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0628D4" w:rsidRPr="00632166" w14:paraId="4FF4B29A" w14:textId="77777777" w:rsidTr="00443B81">
        <w:trPr>
          <w:trHeight w:hRule="exact" w:val="720"/>
        </w:trPr>
        <w:tc>
          <w:tcPr>
            <w:tcW w:w="855" w:type="dxa"/>
            <w:tcBorders>
              <w:top w:val="nil"/>
              <w:bottom w:val="single" w:sz="12" w:space="0" w:color="000000"/>
              <w:right w:val="nil"/>
            </w:tcBorders>
          </w:tcPr>
          <w:p w14:paraId="16AB623A" w14:textId="77777777" w:rsidR="000628D4" w:rsidRPr="00632166" w:rsidRDefault="000628D4" w:rsidP="00443B81">
            <w:pPr>
              <w:pStyle w:val="BodyText2"/>
              <w:rPr>
                <w:snapToGrid w:val="0"/>
                <w:kern w:val="22"/>
              </w:rPr>
            </w:pPr>
            <w:bookmarkStart w:id="0" w:name="_Hlk33348613"/>
            <w:r>
              <w:rPr>
                <w:rFonts w:ascii="Cambria" w:eastAsia="MS Mincho" w:hAnsi="Cambria" w:cs="Arial"/>
                <w:noProof/>
                <w:kern w:val="22"/>
              </w:rPr>
              <w:drawing>
                <wp:anchor distT="0" distB="0" distL="114300" distR="114300" simplePos="0" relativeHeight="251662848" behindDoc="0" locked="0" layoutInCell="1" allowOverlap="1" wp14:anchorId="0B00C93E" wp14:editId="3835150F">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47E3F9C0" w14:textId="77777777" w:rsidR="000628D4" w:rsidRPr="002F6C2F" w:rsidRDefault="000628D4" w:rsidP="00443B81">
            <w:pPr>
              <w:rPr>
                <w:b/>
                <w:bCs/>
                <w:sz w:val="20"/>
                <w:szCs w:val="20"/>
              </w:rPr>
            </w:pPr>
            <w:r w:rsidRPr="002F6C2F">
              <w:rPr>
                <w:b/>
                <w:bCs/>
                <w:noProof/>
                <w:sz w:val="20"/>
                <w:szCs w:val="20"/>
              </w:rPr>
              <w:drawing>
                <wp:anchor distT="0" distB="0" distL="114300" distR="114300" simplePos="0" relativeHeight="251663872" behindDoc="0" locked="0" layoutInCell="1" allowOverlap="1" wp14:anchorId="6775A981" wp14:editId="27F49787">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0FF11AD0" w14:textId="77777777" w:rsidR="000628D4" w:rsidRPr="002F6C2F" w:rsidRDefault="000628D4" w:rsidP="00443B81">
            <w:pPr>
              <w:rPr>
                <w:b/>
                <w:bCs/>
                <w:sz w:val="20"/>
                <w:szCs w:val="20"/>
              </w:rPr>
            </w:pPr>
            <w:r w:rsidRPr="002F6C2F">
              <w:rPr>
                <w:rFonts w:hint="eastAsia"/>
                <w:b/>
                <w:bCs/>
                <w:sz w:val="20"/>
                <w:szCs w:val="20"/>
              </w:rPr>
              <w:t>环境规划署</w:t>
            </w:r>
          </w:p>
          <w:p w14:paraId="2F9E4BCB" w14:textId="77777777" w:rsidR="000628D4" w:rsidRPr="00CE2C08" w:rsidRDefault="000628D4" w:rsidP="00443B81"/>
        </w:tc>
        <w:tc>
          <w:tcPr>
            <w:tcW w:w="7322" w:type="dxa"/>
            <w:gridSpan w:val="2"/>
            <w:tcBorders>
              <w:top w:val="nil"/>
              <w:left w:val="nil"/>
              <w:bottom w:val="single" w:sz="12" w:space="0" w:color="000000"/>
            </w:tcBorders>
          </w:tcPr>
          <w:p w14:paraId="66CE875B" w14:textId="77777777" w:rsidR="000628D4" w:rsidRPr="00495BE0" w:rsidRDefault="000628D4" w:rsidP="00443B81">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1C2B9B62" w14:textId="77777777" w:rsidR="000628D4" w:rsidRPr="00437054" w:rsidRDefault="000628D4" w:rsidP="00443B81">
            <w:pPr>
              <w:jc w:val="left"/>
              <w:rPr>
                <w:b/>
                <w:snapToGrid w:val="0"/>
                <w:kern w:val="22"/>
                <w:sz w:val="20"/>
              </w:rPr>
            </w:pPr>
          </w:p>
        </w:tc>
      </w:tr>
      <w:tr w:rsidR="000628D4" w:rsidRPr="00632166" w14:paraId="2733BFC5" w14:textId="77777777" w:rsidTr="00443B81">
        <w:trPr>
          <w:trHeight w:val="2220"/>
        </w:trPr>
        <w:tc>
          <w:tcPr>
            <w:tcW w:w="7029" w:type="dxa"/>
            <w:gridSpan w:val="3"/>
            <w:tcBorders>
              <w:top w:val="nil"/>
              <w:bottom w:val="single" w:sz="36" w:space="0" w:color="000000"/>
            </w:tcBorders>
          </w:tcPr>
          <w:p w14:paraId="79749A07" w14:textId="77777777" w:rsidR="000628D4" w:rsidRDefault="000628D4" w:rsidP="00443B81">
            <w:pPr>
              <w:rPr>
                <w:b/>
                <w:noProof/>
                <w:lang w:val="en-US"/>
              </w:rPr>
            </w:pPr>
          </w:p>
          <w:p w14:paraId="094607D1" w14:textId="77777777" w:rsidR="000628D4" w:rsidRPr="00AF0A2C" w:rsidRDefault="000628D4" w:rsidP="00443B81">
            <w:pPr>
              <w:rPr>
                <w:rFonts w:ascii="Univers" w:hAnsi="Univers"/>
                <w:snapToGrid w:val="0"/>
                <w:kern w:val="22"/>
                <w:sz w:val="32"/>
              </w:rPr>
            </w:pPr>
            <w:r w:rsidRPr="000679C3">
              <w:rPr>
                <w:b/>
                <w:noProof/>
                <w:lang w:val="en-US"/>
              </w:rPr>
              <w:drawing>
                <wp:inline distT="0" distB="0" distL="0" distR="0" wp14:anchorId="6D65CB77" wp14:editId="753B819F">
                  <wp:extent cx="2884714" cy="1077595"/>
                  <wp:effectExtent l="0" t="0" r="0" b="8255"/>
                  <wp:docPr id="14" name="Picture 1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5EA68769" w14:textId="77777777" w:rsidR="000628D4" w:rsidRPr="009A5937" w:rsidRDefault="000628D4" w:rsidP="00443B81">
            <w:pPr>
              <w:spacing w:before="120"/>
              <w:ind w:left="58"/>
              <w:rPr>
                <w:bCs/>
                <w:snapToGrid w:val="0"/>
                <w:kern w:val="22"/>
                <w:sz w:val="24"/>
              </w:rPr>
            </w:pPr>
            <w:r w:rsidRPr="009A5937">
              <w:rPr>
                <w:bCs/>
                <w:snapToGrid w:val="0"/>
                <w:kern w:val="22"/>
                <w:sz w:val="24"/>
              </w:rPr>
              <w:t>Distr.</w:t>
            </w:r>
          </w:p>
          <w:p w14:paraId="35A5A09C" w14:textId="77777777" w:rsidR="000628D4" w:rsidRPr="009A5937" w:rsidRDefault="000628D4" w:rsidP="00443B81">
            <w:pPr>
              <w:ind w:left="58"/>
              <w:rPr>
                <w:bCs/>
                <w:snapToGrid w:val="0"/>
                <w:kern w:val="22"/>
                <w:sz w:val="24"/>
              </w:rPr>
            </w:pPr>
            <w:r w:rsidRPr="009A5937">
              <w:rPr>
                <w:bCs/>
                <w:snapToGrid w:val="0"/>
                <w:kern w:val="22"/>
                <w:sz w:val="24"/>
              </w:rPr>
              <w:t>GENERAL</w:t>
            </w:r>
          </w:p>
          <w:p w14:paraId="2E0F55DE" w14:textId="6A2C509E" w:rsidR="000628D4" w:rsidRPr="009A5937" w:rsidRDefault="000628D4" w:rsidP="00443B81">
            <w:pPr>
              <w:spacing w:before="120"/>
              <w:ind w:left="58"/>
              <w:rPr>
                <w:snapToGrid w:val="0"/>
                <w:kern w:val="22"/>
                <w:sz w:val="24"/>
              </w:rPr>
            </w:pPr>
            <w:r w:rsidRPr="009A5937">
              <w:rPr>
                <w:snapToGrid w:val="0"/>
                <w:kern w:val="22"/>
                <w:sz w:val="24"/>
              </w:rPr>
              <w:t>CBD/</w:t>
            </w:r>
            <w:r w:rsidRPr="009A5937">
              <w:rPr>
                <w:rFonts w:hint="eastAsia"/>
                <w:snapToGrid w:val="0"/>
                <w:kern w:val="22"/>
                <w:sz w:val="24"/>
              </w:rPr>
              <w:t>COP</w:t>
            </w:r>
            <w:r w:rsidRPr="009A5937">
              <w:rPr>
                <w:snapToGrid w:val="0"/>
                <w:kern w:val="22"/>
                <w:sz w:val="24"/>
              </w:rPr>
              <w:t>/15/2</w:t>
            </w:r>
          </w:p>
          <w:p w14:paraId="1D5DED48" w14:textId="75EE7FEE" w:rsidR="000628D4" w:rsidRPr="009A5937" w:rsidRDefault="000628D4" w:rsidP="00443B81">
            <w:pPr>
              <w:ind w:left="58"/>
              <w:rPr>
                <w:snapToGrid w:val="0"/>
                <w:kern w:val="22"/>
                <w:sz w:val="24"/>
              </w:rPr>
            </w:pPr>
            <w:r w:rsidRPr="009A5937">
              <w:rPr>
                <w:kern w:val="22"/>
                <w:sz w:val="24"/>
              </w:rPr>
              <w:t>1</w:t>
            </w:r>
            <w:r w:rsidR="009A5937" w:rsidRPr="009A5937">
              <w:rPr>
                <w:kern w:val="22"/>
                <w:sz w:val="24"/>
              </w:rPr>
              <w:t>5</w:t>
            </w:r>
            <w:r w:rsidRPr="009A5937">
              <w:rPr>
                <w:kern w:val="22"/>
                <w:sz w:val="24"/>
              </w:rPr>
              <w:t xml:space="preserve"> </w:t>
            </w:r>
            <w:r w:rsidR="009A5937" w:rsidRPr="009A5937">
              <w:rPr>
                <w:rFonts w:eastAsia="SimSun"/>
                <w:kern w:val="22"/>
                <w:sz w:val="24"/>
                <w:lang w:eastAsia="zh-CN"/>
              </w:rPr>
              <w:t>October</w:t>
            </w:r>
            <w:r w:rsidRPr="009A5937">
              <w:rPr>
                <w:kern w:val="22"/>
                <w:sz w:val="24"/>
              </w:rPr>
              <w:t xml:space="preserve"> </w:t>
            </w:r>
            <w:r w:rsidRPr="009A5937">
              <w:rPr>
                <w:snapToGrid w:val="0"/>
                <w:kern w:val="22"/>
                <w:sz w:val="24"/>
              </w:rPr>
              <w:t>2022</w:t>
            </w:r>
            <w:r w:rsidR="00182DF6" w:rsidRPr="00182DF6">
              <w:rPr>
                <w:rStyle w:val="FootnoteReference"/>
                <w:snapToGrid w:val="0"/>
                <w:kern w:val="22"/>
              </w:rPr>
              <w:footnoteReference w:customMarkFollows="1" w:id="2"/>
              <w:sym w:font="Symbol" w:char="F02A"/>
            </w:r>
          </w:p>
          <w:p w14:paraId="3764AF82" w14:textId="77777777" w:rsidR="000628D4" w:rsidRPr="009A5937" w:rsidRDefault="000628D4" w:rsidP="00443B81">
            <w:pPr>
              <w:spacing w:before="120"/>
              <w:ind w:left="58"/>
              <w:rPr>
                <w:bCs/>
                <w:snapToGrid w:val="0"/>
                <w:kern w:val="22"/>
                <w:sz w:val="24"/>
              </w:rPr>
            </w:pPr>
            <w:r w:rsidRPr="009A5937">
              <w:rPr>
                <w:bCs/>
                <w:snapToGrid w:val="0"/>
                <w:kern w:val="22"/>
                <w:sz w:val="24"/>
              </w:rPr>
              <w:t>CHINESE</w:t>
            </w:r>
          </w:p>
          <w:p w14:paraId="2CADEB97" w14:textId="77777777" w:rsidR="000628D4" w:rsidRPr="00F36452" w:rsidRDefault="000628D4" w:rsidP="00443B81">
            <w:pPr>
              <w:spacing w:after="120"/>
              <w:ind w:left="58"/>
              <w:rPr>
                <w:b/>
                <w:snapToGrid w:val="0"/>
                <w:kern w:val="22"/>
                <w:szCs w:val="22"/>
                <w:u w:val="single"/>
              </w:rPr>
            </w:pPr>
            <w:r w:rsidRPr="009A5937">
              <w:rPr>
                <w:bCs/>
                <w:snapToGrid w:val="0"/>
                <w:kern w:val="22"/>
                <w:sz w:val="24"/>
              </w:rPr>
              <w:t>ORIGINAL</w:t>
            </w:r>
            <w:r w:rsidRPr="009A5937">
              <w:rPr>
                <w:rFonts w:hint="eastAsia"/>
                <w:bCs/>
                <w:snapToGrid w:val="0"/>
                <w:kern w:val="22"/>
                <w:sz w:val="24"/>
              </w:rPr>
              <w:t>：</w:t>
            </w:r>
            <w:r w:rsidRPr="009A5937">
              <w:rPr>
                <w:bCs/>
                <w:snapToGrid w:val="0"/>
                <w:kern w:val="22"/>
                <w:sz w:val="24"/>
              </w:rPr>
              <w:t xml:space="preserve"> ENGLISH</w:t>
            </w:r>
          </w:p>
        </w:tc>
      </w:tr>
    </w:tbl>
    <w:bookmarkEnd w:id="0"/>
    <w:p w14:paraId="0750C016" w14:textId="77777777" w:rsidR="000628D4" w:rsidRPr="00D3421E" w:rsidRDefault="000628D4" w:rsidP="000628D4">
      <w:pPr>
        <w:pStyle w:val="meetingname"/>
        <w:ind w:right="4542"/>
        <w:rPr>
          <w:rFonts w:eastAsia="SimSun"/>
          <w:kern w:val="22"/>
          <w:sz w:val="24"/>
          <w:szCs w:val="24"/>
          <w:lang w:eastAsia="zh-CN"/>
        </w:rPr>
      </w:pPr>
      <w:r w:rsidRPr="00D3421E">
        <w:rPr>
          <w:rFonts w:eastAsia="SimSun" w:hint="eastAsia"/>
          <w:kern w:val="22"/>
          <w:sz w:val="24"/>
          <w:szCs w:val="24"/>
          <w:lang w:eastAsia="zh-CN"/>
        </w:rPr>
        <w:t>生物多样性公约缔约方大会</w:t>
      </w:r>
    </w:p>
    <w:p w14:paraId="3FE5C576" w14:textId="2DABEE61" w:rsidR="000628D4" w:rsidRPr="00D3421E" w:rsidRDefault="000628D4" w:rsidP="000628D4">
      <w:pPr>
        <w:ind w:right="4542"/>
        <w:rPr>
          <w:rFonts w:eastAsia="SimSun"/>
          <w:snapToGrid w:val="0"/>
          <w:kern w:val="22"/>
          <w:sz w:val="24"/>
          <w:lang w:eastAsia="zh-CN"/>
        </w:rPr>
      </w:pPr>
      <w:r w:rsidRPr="00D3421E">
        <w:rPr>
          <w:sz w:val="24"/>
          <w:lang w:val="zh-CN" w:eastAsia="zh-CN"/>
        </w:rPr>
        <w:t>第</w:t>
      </w:r>
      <w:r w:rsidRPr="00D3421E">
        <w:rPr>
          <w:rFonts w:hint="eastAsia"/>
          <w:sz w:val="24"/>
          <w:lang w:val="zh-CN" w:eastAsia="zh-CN"/>
        </w:rPr>
        <w:t>十五届</w:t>
      </w:r>
      <w:r w:rsidRPr="00D3421E">
        <w:rPr>
          <w:sz w:val="24"/>
          <w:lang w:val="zh-CN" w:eastAsia="zh-CN"/>
        </w:rPr>
        <w:t>会议</w:t>
      </w:r>
      <w:r w:rsidRPr="00D3421E">
        <w:rPr>
          <w:rFonts w:eastAsia="SimSun"/>
          <w:sz w:val="24"/>
          <w:lang w:val="zh-CN" w:eastAsia="zh-CN"/>
        </w:rPr>
        <w:t xml:space="preserve"> </w:t>
      </w:r>
      <w:r w:rsidRPr="00D3421E">
        <w:rPr>
          <w:snapToGrid w:val="0"/>
          <w:kern w:val="22"/>
          <w:sz w:val="24"/>
          <w:lang w:eastAsia="zh-CN"/>
        </w:rPr>
        <w:t xml:space="preserve">- </w:t>
      </w:r>
      <w:r w:rsidRPr="00D3421E">
        <w:rPr>
          <w:rFonts w:hint="eastAsia"/>
          <w:sz w:val="24"/>
          <w:lang w:val="zh-CN" w:eastAsia="zh-CN"/>
        </w:rPr>
        <w:t>第</w:t>
      </w:r>
      <w:r w:rsidRPr="00D3421E">
        <w:rPr>
          <w:rFonts w:eastAsia="SimSun" w:hint="eastAsia"/>
          <w:sz w:val="24"/>
          <w:lang w:val="zh-CN" w:eastAsia="zh-CN"/>
        </w:rPr>
        <w:t>二</w:t>
      </w:r>
      <w:r w:rsidRPr="00D3421E">
        <w:rPr>
          <w:rFonts w:hint="eastAsia"/>
          <w:sz w:val="24"/>
          <w:lang w:val="zh-CN" w:eastAsia="zh-CN"/>
        </w:rPr>
        <w:t>阶段会议</w:t>
      </w:r>
    </w:p>
    <w:p w14:paraId="6CD525EB" w14:textId="7B8A5C84" w:rsidR="000628D4" w:rsidRPr="00D3421E" w:rsidRDefault="000628D4" w:rsidP="000628D4">
      <w:pPr>
        <w:ind w:right="4542"/>
        <w:rPr>
          <w:rFonts w:eastAsia="SimSun"/>
          <w:snapToGrid w:val="0"/>
          <w:kern w:val="22"/>
          <w:lang w:eastAsia="zh-CN"/>
        </w:rPr>
      </w:pPr>
      <w:r w:rsidRPr="00D3421E">
        <w:rPr>
          <w:rFonts w:eastAsia="SimSun"/>
          <w:snapToGrid w:val="0"/>
          <w:kern w:val="22"/>
          <w:sz w:val="24"/>
          <w:lang w:eastAsia="zh-CN"/>
        </w:rPr>
        <w:t>2022</w:t>
      </w:r>
      <w:r w:rsidRPr="00D3421E">
        <w:rPr>
          <w:rFonts w:eastAsia="SimSun"/>
          <w:snapToGrid w:val="0"/>
          <w:kern w:val="22"/>
          <w:sz w:val="24"/>
          <w:lang w:eastAsia="zh-CN"/>
        </w:rPr>
        <w:t>年</w:t>
      </w:r>
      <w:r w:rsidRPr="00D3421E">
        <w:rPr>
          <w:rFonts w:eastAsia="SimSun"/>
          <w:snapToGrid w:val="0"/>
          <w:kern w:val="22"/>
          <w:sz w:val="24"/>
          <w:lang w:eastAsia="zh-CN"/>
        </w:rPr>
        <w:t>12</w:t>
      </w:r>
      <w:r w:rsidRPr="00D3421E">
        <w:rPr>
          <w:rFonts w:eastAsia="SimSun"/>
          <w:snapToGrid w:val="0"/>
          <w:kern w:val="22"/>
          <w:sz w:val="24"/>
          <w:lang w:eastAsia="zh-CN"/>
        </w:rPr>
        <w:t>月</w:t>
      </w:r>
      <w:r w:rsidRPr="00D3421E">
        <w:rPr>
          <w:rFonts w:eastAsia="SimSun"/>
          <w:snapToGrid w:val="0"/>
          <w:kern w:val="22"/>
          <w:sz w:val="24"/>
          <w:lang w:eastAsia="zh-CN"/>
        </w:rPr>
        <w:t>7</w:t>
      </w:r>
      <w:r w:rsidRPr="00D3421E">
        <w:rPr>
          <w:rFonts w:eastAsia="SimSun"/>
          <w:snapToGrid w:val="0"/>
          <w:kern w:val="22"/>
          <w:sz w:val="24"/>
          <w:lang w:eastAsia="zh-CN"/>
        </w:rPr>
        <w:t>日至</w:t>
      </w:r>
      <w:r w:rsidRPr="00D3421E">
        <w:rPr>
          <w:rFonts w:eastAsia="SimSun"/>
          <w:snapToGrid w:val="0"/>
          <w:kern w:val="22"/>
          <w:sz w:val="24"/>
          <w:lang w:eastAsia="zh-CN"/>
        </w:rPr>
        <w:t>19</w:t>
      </w:r>
      <w:r w:rsidRPr="00D3421E">
        <w:rPr>
          <w:rFonts w:eastAsia="SimSun"/>
          <w:snapToGrid w:val="0"/>
          <w:kern w:val="22"/>
          <w:sz w:val="24"/>
          <w:lang w:eastAsia="zh-CN"/>
        </w:rPr>
        <w:t>日，加拿大蒙特利尔</w:t>
      </w:r>
    </w:p>
    <w:p w14:paraId="481C9158" w14:textId="060C240D" w:rsidR="000628D4" w:rsidRPr="00F20A7C" w:rsidRDefault="000628D4" w:rsidP="000628D4">
      <w:pPr>
        <w:ind w:right="4542"/>
        <w:rPr>
          <w:snapToGrid w:val="0"/>
          <w:kern w:val="22"/>
          <w:lang w:eastAsia="zh-CN"/>
        </w:rPr>
      </w:pPr>
    </w:p>
    <w:p w14:paraId="6E9C8784" w14:textId="77777777" w:rsidR="000E2022" w:rsidRDefault="000E2022" w:rsidP="000628D4">
      <w:pPr>
        <w:keepNext/>
        <w:suppressLineNumbers/>
        <w:suppressAutoHyphens/>
        <w:kinsoku w:val="0"/>
        <w:overflowPunct w:val="0"/>
        <w:autoSpaceDE w:val="0"/>
        <w:autoSpaceDN w:val="0"/>
        <w:adjustRightInd w:val="0"/>
        <w:snapToGrid w:val="0"/>
        <w:spacing w:before="120" w:after="120"/>
        <w:jc w:val="center"/>
        <w:outlineLvl w:val="0"/>
        <w:rPr>
          <w:rFonts w:ascii="SimSun" w:eastAsia="SimHei" w:hAnsi="SimSun" w:cs="SimSun"/>
          <w:sz w:val="28"/>
          <w:szCs w:val="28"/>
          <w:lang w:eastAsia="zh-CN"/>
        </w:rPr>
      </w:pPr>
    </w:p>
    <w:p w14:paraId="09636E5B" w14:textId="27E09ABA" w:rsidR="000628D4" w:rsidRPr="000628D4" w:rsidRDefault="000628D4" w:rsidP="000628D4">
      <w:pPr>
        <w:keepNext/>
        <w:suppressLineNumbers/>
        <w:suppressAutoHyphens/>
        <w:kinsoku w:val="0"/>
        <w:overflowPunct w:val="0"/>
        <w:autoSpaceDE w:val="0"/>
        <w:autoSpaceDN w:val="0"/>
        <w:adjustRightInd w:val="0"/>
        <w:snapToGrid w:val="0"/>
        <w:spacing w:before="120" w:after="120"/>
        <w:jc w:val="center"/>
        <w:outlineLvl w:val="0"/>
        <w:rPr>
          <w:rFonts w:eastAsia="SimHei"/>
          <w:sz w:val="28"/>
          <w:szCs w:val="28"/>
          <w:lang w:eastAsia="zh-CN"/>
        </w:rPr>
      </w:pPr>
      <w:r w:rsidRPr="000628D4">
        <w:rPr>
          <w:rFonts w:ascii="SimSun" w:eastAsia="SimHei" w:hAnsi="SimSun" w:cs="SimSun" w:hint="eastAsia"/>
          <w:sz w:val="28"/>
          <w:szCs w:val="28"/>
          <w:lang w:eastAsia="zh-CN"/>
        </w:rPr>
        <w:t>生物多样性公约缔约方大会第十五届会议的决定草案</w:t>
      </w:r>
    </w:p>
    <w:p w14:paraId="1A9BE3D9" w14:textId="0607CAC4" w:rsidR="00D77560" w:rsidRPr="00584A6C" w:rsidRDefault="000628D4" w:rsidP="000628D4">
      <w:pPr>
        <w:keepNext/>
        <w:suppressLineNumbers/>
        <w:suppressAutoHyphens/>
        <w:kinsoku w:val="0"/>
        <w:overflowPunct w:val="0"/>
        <w:autoSpaceDE w:val="0"/>
        <w:autoSpaceDN w:val="0"/>
        <w:adjustRightInd w:val="0"/>
        <w:snapToGrid w:val="0"/>
        <w:spacing w:before="120" w:after="120"/>
        <w:jc w:val="center"/>
        <w:outlineLvl w:val="0"/>
        <w:rPr>
          <w:rFonts w:ascii="Times New Roman Bold" w:hAnsi="Times New Roman Bold" w:cs="Times New Roman Bold"/>
          <w:b/>
          <w:snapToGrid w:val="0"/>
          <w:kern w:val="22"/>
          <w:szCs w:val="22"/>
          <w:lang w:eastAsia="zh-CN"/>
        </w:rPr>
      </w:pPr>
      <w:r w:rsidRPr="000628D4">
        <w:rPr>
          <w:rFonts w:ascii="SimSun" w:eastAsia="SimSun" w:hAnsi="SimSun" w:cs="SimSun" w:hint="eastAsia"/>
          <w:b/>
          <w:bCs/>
          <w:sz w:val="24"/>
          <w:lang w:eastAsia="zh-CN"/>
        </w:rPr>
        <w:t>导言</w:t>
      </w:r>
    </w:p>
    <w:p w14:paraId="4D1F8F97" w14:textId="4D175786" w:rsidR="009B5DA2" w:rsidRPr="009B5DA2" w:rsidRDefault="009B5DA2" w:rsidP="00797C47">
      <w:pPr>
        <w:suppressLineNumbers/>
        <w:suppressAutoHyphens/>
        <w:kinsoku w:val="0"/>
        <w:overflowPunct w:val="0"/>
        <w:autoSpaceDE w:val="0"/>
        <w:autoSpaceDN w:val="0"/>
        <w:adjustRightInd w:val="0"/>
        <w:snapToGrid w:val="0"/>
        <w:spacing w:before="120" w:after="120" w:line="240" w:lineRule="atLeast"/>
        <w:ind w:firstLine="490"/>
        <w:rPr>
          <w:rFonts w:eastAsia="SimSun"/>
          <w:sz w:val="24"/>
          <w:lang w:eastAsia="zh-CN"/>
        </w:rPr>
      </w:pPr>
      <w:r w:rsidRPr="009B5DA2">
        <w:rPr>
          <w:rFonts w:eastAsia="SimSun"/>
          <w:sz w:val="24"/>
          <w:lang w:eastAsia="zh-CN"/>
        </w:rPr>
        <w:t>本说明载有供缔约方大会第十五</w:t>
      </w:r>
      <w:r w:rsidR="0046519D">
        <w:rPr>
          <w:rFonts w:eastAsia="SimSun" w:hint="eastAsia"/>
          <w:sz w:val="24"/>
          <w:lang w:eastAsia="zh-CN"/>
        </w:rPr>
        <w:t>届</w:t>
      </w:r>
      <w:r w:rsidRPr="009B5DA2">
        <w:rPr>
          <w:rFonts w:eastAsia="SimSun"/>
          <w:sz w:val="24"/>
          <w:lang w:eastAsia="zh-CN"/>
        </w:rPr>
        <w:t>会议审议的决定草案汇编。决定草案</w:t>
      </w:r>
      <w:r w:rsidR="00D263EB">
        <w:rPr>
          <w:rFonts w:eastAsia="SimSun" w:hint="eastAsia"/>
          <w:sz w:val="24"/>
          <w:lang w:eastAsia="zh-CN"/>
        </w:rPr>
        <w:t>按照</w:t>
      </w:r>
      <w:r w:rsidRPr="009B5DA2">
        <w:rPr>
          <w:rFonts w:eastAsia="SimSun"/>
          <w:sz w:val="24"/>
          <w:lang w:eastAsia="zh-CN"/>
        </w:rPr>
        <w:t>会议临时议程和</w:t>
      </w:r>
      <w:r w:rsidR="0046519D">
        <w:rPr>
          <w:rFonts w:eastAsia="SimSun" w:hint="eastAsia"/>
          <w:sz w:val="24"/>
          <w:lang w:eastAsia="zh-CN"/>
        </w:rPr>
        <w:t>第二阶段</w:t>
      </w:r>
      <w:r w:rsidRPr="009B5DA2">
        <w:rPr>
          <w:rFonts w:eastAsia="SimSun"/>
          <w:sz w:val="24"/>
          <w:lang w:eastAsia="zh-CN"/>
        </w:rPr>
        <w:t>会议的说明</w:t>
      </w:r>
      <w:r w:rsidRPr="009B5DA2">
        <w:rPr>
          <w:rFonts w:eastAsia="SimSun"/>
          <w:sz w:val="24"/>
          <w:lang w:eastAsia="zh-CN"/>
        </w:rPr>
        <w:t>(CBD/COP/15/1/Rev.1</w:t>
      </w:r>
      <w:r w:rsidRPr="009B5DA2">
        <w:rPr>
          <w:rFonts w:eastAsia="SimSun"/>
          <w:sz w:val="24"/>
          <w:lang w:eastAsia="zh-CN"/>
        </w:rPr>
        <w:t>和</w:t>
      </w:r>
      <w:r w:rsidRPr="009B5DA2">
        <w:rPr>
          <w:rFonts w:eastAsia="SimSun"/>
          <w:sz w:val="24"/>
          <w:lang w:eastAsia="zh-CN"/>
        </w:rPr>
        <w:t>CBD/COP/15/1/Add.3)</w:t>
      </w:r>
      <w:r w:rsidRPr="009B5DA2">
        <w:rPr>
          <w:rFonts w:eastAsia="SimSun"/>
          <w:sz w:val="24"/>
          <w:lang w:eastAsia="zh-CN"/>
        </w:rPr>
        <w:t>编排。本说明</w:t>
      </w:r>
      <w:r w:rsidR="0046519D">
        <w:rPr>
          <w:rFonts w:eastAsia="SimSun" w:hint="eastAsia"/>
          <w:sz w:val="24"/>
          <w:lang w:eastAsia="zh-CN"/>
        </w:rPr>
        <w:t>收录了</w:t>
      </w:r>
      <w:r w:rsidRPr="009B5DA2">
        <w:rPr>
          <w:rFonts w:eastAsia="SimSun"/>
          <w:sz w:val="24"/>
          <w:lang w:eastAsia="zh-CN"/>
        </w:rPr>
        <w:t>科学、技术和工艺咨询附属机构</w:t>
      </w:r>
      <w:r w:rsidR="0046519D">
        <w:rPr>
          <w:rFonts w:eastAsia="SimSun" w:hint="eastAsia"/>
          <w:sz w:val="24"/>
          <w:lang w:eastAsia="zh-CN"/>
        </w:rPr>
        <w:t>（科咨机构）</w:t>
      </w:r>
      <w:r w:rsidRPr="009B5DA2">
        <w:rPr>
          <w:rFonts w:eastAsia="SimSun"/>
          <w:sz w:val="24"/>
          <w:lang w:eastAsia="zh-CN"/>
        </w:rPr>
        <w:t>第二十三次和第二十四次会议、</w:t>
      </w:r>
      <w:r w:rsidR="0046519D">
        <w:rPr>
          <w:rFonts w:eastAsia="SimSun" w:hint="eastAsia"/>
          <w:sz w:val="24"/>
          <w:lang w:eastAsia="zh-CN"/>
        </w:rPr>
        <w:t>执行问题附属</w:t>
      </w:r>
      <w:r w:rsidRPr="009B5DA2">
        <w:rPr>
          <w:rFonts w:eastAsia="SimSun"/>
          <w:sz w:val="24"/>
          <w:lang w:eastAsia="zh-CN"/>
        </w:rPr>
        <w:t>机构第三次会议、第</w:t>
      </w:r>
      <w:r w:rsidRPr="009B5DA2">
        <w:rPr>
          <w:rFonts w:eastAsia="SimSun"/>
          <w:sz w:val="24"/>
          <w:lang w:eastAsia="zh-CN"/>
        </w:rPr>
        <w:t>8(j)</w:t>
      </w:r>
      <w:r w:rsidRPr="009B5DA2">
        <w:rPr>
          <w:rFonts w:eastAsia="SimSun"/>
          <w:sz w:val="24"/>
          <w:lang w:eastAsia="zh-CN"/>
        </w:rPr>
        <w:t>条和相关条款问题不限成员名额闭会期间特设工作组第十一次会议以及</w:t>
      </w:r>
      <w:r w:rsidRPr="009B5DA2">
        <w:rPr>
          <w:rFonts w:eastAsia="SimSun"/>
          <w:sz w:val="24"/>
          <w:lang w:eastAsia="zh-CN"/>
        </w:rPr>
        <w:t>2020</w:t>
      </w:r>
      <w:r w:rsidRPr="009B5DA2">
        <w:rPr>
          <w:rFonts w:eastAsia="SimSun"/>
          <w:sz w:val="24"/>
          <w:lang w:eastAsia="zh-CN"/>
        </w:rPr>
        <w:t>年后全球生物多样性框架工作组第一</w:t>
      </w:r>
      <w:r w:rsidR="0046519D">
        <w:rPr>
          <w:rFonts w:eastAsia="SimSun" w:hint="eastAsia"/>
          <w:sz w:val="24"/>
          <w:lang w:eastAsia="zh-CN"/>
        </w:rPr>
        <w:t>次</w:t>
      </w:r>
      <w:r w:rsidRPr="009B5DA2">
        <w:rPr>
          <w:rFonts w:eastAsia="SimSun"/>
          <w:sz w:val="24"/>
          <w:lang w:eastAsia="zh-CN"/>
        </w:rPr>
        <w:t>、第二</w:t>
      </w:r>
      <w:r w:rsidR="0046519D">
        <w:rPr>
          <w:rFonts w:eastAsia="SimSun" w:hint="eastAsia"/>
          <w:sz w:val="24"/>
          <w:lang w:eastAsia="zh-CN"/>
        </w:rPr>
        <w:t>次</w:t>
      </w:r>
      <w:r w:rsidRPr="009B5DA2">
        <w:rPr>
          <w:rFonts w:eastAsia="SimSun"/>
          <w:sz w:val="24"/>
          <w:lang w:eastAsia="zh-CN"/>
        </w:rPr>
        <w:t>、第三</w:t>
      </w:r>
      <w:r w:rsidR="0046519D">
        <w:rPr>
          <w:rFonts w:eastAsia="SimSun" w:hint="eastAsia"/>
          <w:sz w:val="24"/>
          <w:lang w:eastAsia="zh-CN"/>
        </w:rPr>
        <w:t>次</w:t>
      </w:r>
      <w:r w:rsidRPr="009B5DA2">
        <w:rPr>
          <w:rFonts w:eastAsia="SimSun"/>
          <w:sz w:val="24"/>
          <w:lang w:eastAsia="zh-CN"/>
        </w:rPr>
        <w:t>和第四次会议的各项建议所载的决定草案，并酌情</w:t>
      </w:r>
      <w:r w:rsidR="0046519D">
        <w:rPr>
          <w:rFonts w:eastAsia="SimSun" w:hint="eastAsia"/>
          <w:sz w:val="24"/>
          <w:lang w:eastAsia="zh-CN"/>
        </w:rPr>
        <w:t>收录了</w:t>
      </w:r>
      <w:r w:rsidRPr="009B5DA2">
        <w:rPr>
          <w:rFonts w:eastAsia="SimSun"/>
          <w:sz w:val="24"/>
          <w:lang w:eastAsia="zh-CN"/>
        </w:rPr>
        <w:t>执行秘书根据缔约方</w:t>
      </w:r>
      <w:r w:rsidR="0046519D">
        <w:rPr>
          <w:rFonts w:eastAsia="SimSun" w:hint="eastAsia"/>
          <w:sz w:val="24"/>
          <w:lang w:eastAsia="zh-CN"/>
        </w:rPr>
        <w:t>大会以往</w:t>
      </w:r>
      <w:r w:rsidRPr="009B5DA2">
        <w:rPr>
          <w:rFonts w:eastAsia="SimSun"/>
          <w:sz w:val="24"/>
          <w:lang w:eastAsia="zh-CN"/>
        </w:rPr>
        <w:t>决定或</w:t>
      </w:r>
      <w:r w:rsidR="0046519D">
        <w:rPr>
          <w:rFonts w:eastAsia="SimSun" w:hint="eastAsia"/>
          <w:sz w:val="24"/>
          <w:lang w:eastAsia="zh-CN"/>
        </w:rPr>
        <w:t>大会</w:t>
      </w:r>
      <w:r w:rsidR="00D263EB">
        <w:rPr>
          <w:rFonts w:eastAsia="SimSun" w:hint="eastAsia"/>
          <w:sz w:val="24"/>
          <w:lang w:eastAsia="zh-CN"/>
        </w:rPr>
        <w:t>各</w:t>
      </w:r>
      <w:r w:rsidRPr="009B5DA2">
        <w:rPr>
          <w:rFonts w:eastAsia="SimSun"/>
          <w:sz w:val="24"/>
          <w:lang w:eastAsia="zh-CN"/>
        </w:rPr>
        <w:t>附属机构的建议</w:t>
      </w:r>
      <w:r w:rsidR="00D263EB">
        <w:rPr>
          <w:rFonts w:eastAsia="SimSun" w:hint="eastAsia"/>
          <w:sz w:val="24"/>
          <w:lang w:eastAsia="zh-CN"/>
        </w:rPr>
        <w:t>而</w:t>
      </w:r>
      <w:r w:rsidRPr="009B5DA2">
        <w:rPr>
          <w:rFonts w:eastAsia="SimSun"/>
          <w:sz w:val="24"/>
          <w:lang w:eastAsia="zh-CN"/>
        </w:rPr>
        <w:t>拟定的补充内容</w:t>
      </w:r>
      <w:r w:rsidR="0046519D">
        <w:rPr>
          <w:rFonts w:eastAsia="SimSun" w:hint="eastAsia"/>
          <w:sz w:val="24"/>
          <w:lang w:eastAsia="zh-CN"/>
        </w:rPr>
        <w:t>，</w:t>
      </w:r>
      <w:r w:rsidRPr="009B5DA2">
        <w:rPr>
          <w:rFonts w:eastAsia="SimSun"/>
          <w:sz w:val="24"/>
          <w:lang w:eastAsia="zh-CN"/>
        </w:rPr>
        <w:t>在</w:t>
      </w:r>
      <w:r w:rsidR="0046519D">
        <w:rPr>
          <w:rFonts w:eastAsia="SimSun" w:hint="eastAsia"/>
          <w:sz w:val="24"/>
          <w:lang w:eastAsia="zh-CN"/>
        </w:rPr>
        <w:t>文件中</w:t>
      </w:r>
      <w:r w:rsidR="00961714">
        <w:rPr>
          <w:rFonts w:eastAsia="SimSun" w:hint="eastAsia"/>
          <w:sz w:val="24"/>
          <w:lang w:eastAsia="zh-CN"/>
        </w:rPr>
        <w:t>用</w:t>
      </w:r>
      <w:r w:rsidRPr="009B5DA2">
        <w:rPr>
          <w:rFonts w:eastAsia="SimSun"/>
          <w:sz w:val="24"/>
          <w:lang w:eastAsia="zh-CN"/>
        </w:rPr>
        <w:t>浅灰色</w:t>
      </w:r>
      <w:r w:rsidR="00D263EB">
        <w:rPr>
          <w:rFonts w:eastAsia="SimSun" w:hint="eastAsia"/>
          <w:sz w:val="24"/>
          <w:lang w:eastAsia="zh-CN"/>
        </w:rPr>
        <w:t>标示</w:t>
      </w:r>
      <w:r w:rsidRPr="009B5DA2">
        <w:rPr>
          <w:rFonts w:eastAsia="SimSun"/>
          <w:sz w:val="24"/>
          <w:lang w:eastAsia="zh-CN"/>
        </w:rPr>
        <w:t>。</w:t>
      </w:r>
      <w:r w:rsidR="00BC5C5A" w:rsidRPr="009B5DA2">
        <w:rPr>
          <w:rFonts w:eastAsia="SimSun"/>
          <w:sz w:val="24"/>
          <w:lang w:eastAsia="zh-CN"/>
        </w:rPr>
        <w:t>这些</w:t>
      </w:r>
      <w:r w:rsidR="00C962BC">
        <w:rPr>
          <w:rFonts w:eastAsia="SimSun" w:hint="eastAsia"/>
          <w:sz w:val="24"/>
          <w:lang w:eastAsia="zh-CN"/>
        </w:rPr>
        <w:t>补充</w:t>
      </w:r>
      <w:r w:rsidR="00BC5C5A" w:rsidRPr="009B5DA2">
        <w:rPr>
          <w:rFonts w:eastAsia="SimSun"/>
          <w:sz w:val="24"/>
          <w:lang w:eastAsia="zh-CN"/>
        </w:rPr>
        <w:t>内容</w:t>
      </w:r>
      <w:r w:rsidR="00BC5C5A">
        <w:rPr>
          <w:rFonts w:eastAsia="SimSun" w:hint="eastAsia"/>
          <w:sz w:val="24"/>
          <w:lang w:eastAsia="zh-CN"/>
        </w:rPr>
        <w:t>是</w:t>
      </w:r>
      <w:r w:rsidR="00961714">
        <w:rPr>
          <w:rFonts w:eastAsia="SimSun" w:hint="eastAsia"/>
          <w:sz w:val="24"/>
          <w:lang w:eastAsia="zh-CN"/>
        </w:rPr>
        <w:t>按照</w:t>
      </w:r>
      <w:r w:rsidRPr="009B5DA2">
        <w:rPr>
          <w:rFonts w:eastAsia="SimSun"/>
          <w:sz w:val="24"/>
          <w:lang w:eastAsia="zh-CN"/>
        </w:rPr>
        <w:t>缔约方大会第十五</w:t>
      </w:r>
      <w:r w:rsidR="0046519D">
        <w:rPr>
          <w:rFonts w:eastAsia="SimSun" w:hint="eastAsia"/>
          <w:sz w:val="24"/>
          <w:lang w:eastAsia="zh-CN"/>
        </w:rPr>
        <w:t>届</w:t>
      </w:r>
      <w:r w:rsidRPr="009B5DA2">
        <w:rPr>
          <w:rFonts w:eastAsia="SimSun"/>
          <w:sz w:val="24"/>
          <w:lang w:eastAsia="zh-CN"/>
        </w:rPr>
        <w:t>会议文件</w:t>
      </w:r>
      <w:r w:rsidR="00961714">
        <w:rPr>
          <w:rFonts w:eastAsia="SimSun" w:hint="eastAsia"/>
          <w:sz w:val="24"/>
          <w:lang w:eastAsia="zh-CN"/>
        </w:rPr>
        <w:t>规定的任务</w:t>
      </w:r>
      <w:r w:rsidR="00BC5C5A">
        <w:rPr>
          <w:rFonts w:eastAsia="SimSun" w:hint="eastAsia"/>
          <w:sz w:val="24"/>
          <w:lang w:eastAsia="zh-CN"/>
        </w:rPr>
        <w:t>拟定的</w:t>
      </w:r>
      <w:r w:rsidRPr="009B5DA2">
        <w:rPr>
          <w:rFonts w:eastAsia="SimSun"/>
          <w:sz w:val="24"/>
          <w:lang w:eastAsia="zh-CN"/>
        </w:rPr>
        <w:t>。</w:t>
      </w:r>
    </w:p>
    <w:p w14:paraId="3C7F5562" w14:textId="4B89DA4D" w:rsidR="00292A43" w:rsidRPr="009B5DA2" w:rsidRDefault="00BC5C5A" w:rsidP="00797C47">
      <w:pPr>
        <w:suppressLineNumbers/>
        <w:suppressAutoHyphens/>
        <w:kinsoku w:val="0"/>
        <w:overflowPunct w:val="0"/>
        <w:autoSpaceDE w:val="0"/>
        <w:autoSpaceDN w:val="0"/>
        <w:adjustRightInd w:val="0"/>
        <w:snapToGrid w:val="0"/>
        <w:spacing w:before="120" w:after="120" w:line="240" w:lineRule="atLeast"/>
        <w:ind w:firstLine="490"/>
        <w:rPr>
          <w:rFonts w:eastAsia="SimSun"/>
          <w:snapToGrid w:val="0"/>
          <w:kern w:val="22"/>
          <w:sz w:val="24"/>
          <w:lang w:eastAsia="zh-CN"/>
        </w:rPr>
      </w:pPr>
      <w:r>
        <w:rPr>
          <w:rFonts w:eastAsia="SimSun" w:hint="eastAsia"/>
          <w:sz w:val="24"/>
          <w:lang w:eastAsia="zh-CN"/>
        </w:rPr>
        <w:t>将根据定于</w:t>
      </w:r>
      <w:r w:rsidR="009B5DA2" w:rsidRPr="009B5DA2">
        <w:rPr>
          <w:rFonts w:eastAsia="SimSun"/>
          <w:sz w:val="24"/>
          <w:lang w:eastAsia="zh-CN"/>
        </w:rPr>
        <w:t>2022</w:t>
      </w:r>
      <w:r w:rsidR="009B5DA2" w:rsidRPr="009B5DA2">
        <w:rPr>
          <w:rFonts w:eastAsia="SimSun"/>
          <w:sz w:val="24"/>
          <w:lang w:eastAsia="zh-CN"/>
        </w:rPr>
        <w:t>年</w:t>
      </w:r>
      <w:r w:rsidR="009B5DA2" w:rsidRPr="009B5DA2">
        <w:rPr>
          <w:rFonts w:eastAsia="SimSun"/>
          <w:sz w:val="24"/>
          <w:lang w:eastAsia="zh-CN"/>
        </w:rPr>
        <w:t>12</w:t>
      </w:r>
      <w:r w:rsidR="009B5DA2" w:rsidRPr="009B5DA2">
        <w:rPr>
          <w:rFonts w:eastAsia="SimSun"/>
          <w:sz w:val="24"/>
          <w:lang w:eastAsia="zh-CN"/>
        </w:rPr>
        <w:t>月</w:t>
      </w:r>
      <w:r w:rsidR="009B5DA2" w:rsidRPr="009B5DA2">
        <w:rPr>
          <w:rFonts w:eastAsia="SimSun"/>
          <w:sz w:val="24"/>
          <w:lang w:eastAsia="zh-CN"/>
        </w:rPr>
        <w:t>3</w:t>
      </w:r>
      <w:r w:rsidR="009B5DA2" w:rsidRPr="009B5DA2">
        <w:rPr>
          <w:rFonts w:eastAsia="SimSun"/>
          <w:sz w:val="24"/>
          <w:lang w:eastAsia="zh-CN"/>
        </w:rPr>
        <w:t>日至</w:t>
      </w:r>
      <w:r w:rsidR="009B5DA2" w:rsidRPr="009B5DA2">
        <w:rPr>
          <w:rFonts w:eastAsia="SimSun"/>
          <w:sz w:val="24"/>
          <w:lang w:eastAsia="zh-CN"/>
        </w:rPr>
        <w:t>5</w:t>
      </w:r>
      <w:r w:rsidR="009B5DA2" w:rsidRPr="009B5DA2">
        <w:rPr>
          <w:rFonts w:eastAsia="SimSun"/>
          <w:sz w:val="24"/>
          <w:lang w:eastAsia="zh-CN"/>
        </w:rPr>
        <w:t>日举行的</w:t>
      </w:r>
      <w:r w:rsidR="009B5DA2" w:rsidRPr="009B5DA2">
        <w:rPr>
          <w:rFonts w:eastAsia="SimSun"/>
          <w:sz w:val="24"/>
          <w:lang w:eastAsia="zh-CN"/>
        </w:rPr>
        <w:t>2020</w:t>
      </w:r>
      <w:r w:rsidR="009B5DA2" w:rsidRPr="009B5DA2">
        <w:rPr>
          <w:rFonts w:eastAsia="SimSun"/>
          <w:sz w:val="24"/>
          <w:lang w:eastAsia="zh-CN"/>
        </w:rPr>
        <w:t>年后全球生物多样性框架工作组第五次会议的成果对</w:t>
      </w:r>
      <w:r>
        <w:rPr>
          <w:rFonts w:eastAsia="SimSun" w:hint="eastAsia"/>
          <w:sz w:val="24"/>
          <w:lang w:eastAsia="zh-CN"/>
        </w:rPr>
        <w:t>本</w:t>
      </w:r>
      <w:r w:rsidR="009B5DA2" w:rsidRPr="009B5DA2">
        <w:rPr>
          <w:rFonts w:eastAsia="SimSun"/>
          <w:sz w:val="24"/>
          <w:lang w:eastAsia="zh-CN"/>
        </w:rPr>
        <w:t>文件</w:t>
      </w:r>
      <w:r w:rsidR="00D263EB">
        <w:rPr>
          <w:rFonts w:eastAsia="SimSun" w:hint="eastAsia"/>
          <w:sz w:val="24"/>
          <w:lang w:eastAsia="zh-CN"/>
        </w:rPr>
        <w:t>进行</w:t>
      </w:r>
      <w:r w:rsidR="009B5DA2" w:rsidRPr="009B5DA2">
        <w:rPr>
          <w:rFonts w:eastAsia="SimSun"/>
          <w:sz w:val="24"/>
          <w:lang w:eastAsia="zh-CN"/>
        </w:rPr>
        <w:t>补充。</w:t>
      </w:r>
    </w:p>
    <w:p w14:paraId="001075AB" w14:textId="6DAE5562" w:rsidR="000017B1" w:rsidRPr="00692C14" w:rsidRDefault="000017B1">
      <w:pPr>
        <w:jc w:val="left"/>
        <w:rPr>
          <w:rFonts w:eastAsia="SimSun"/>
          <w:snapToGrid w:val="0"/>
          <w:kern w:val="22"/>
          <w:sz w:val="24"/>
          <w:lang w:eastAsia="zh-CN"/>
        </w:rPr>
      </w:pPr>
      <w:r w:rsidRPr="009B5DA2">
        <w:rPr>
          <w:rFonts w:eastAsia="SimSun"/>
          <w:snapToGrid w:val="0"/>
          <w:kern w:val="22"/>
          <w:sz w:val="24"/>
          <w:lang w:eastAsia="zh-CN"/>
        </w:rPr>
        <w:br w:type="page"/>
      </w:r>
    </w:p>
    <w:p w14:paraId="58E852CE" w14:textId="45835E35" w:rsidR="00CB48A6" w:rsidRPr="00BC42F3" w:rsidRDefault="00190E2A">
      <w:pPr>
        <w:jc w:val="left"/>
        <w:rPr>
          <w:rFonts w:ascii="SimSun" w:eastAsia="SimSun" w:hAnsi="SimSun" w:cs="SimSun"/>
          <w:b/>
          <w:bCs/>
          <w:snapToGrid w:val="0"/>
          <w:kern w:val="22"/>
          <w:sz w:val="24"/>
          <w:lang w:eastAsia="zh-CN"/>
        </w:rPr>
      </w:pPr>
      <w:r w:rsidRPr="00BC42F3">
        <w:rPr>
          <w:rFonts w:ascii="SimSun" w:eastAsia="SimSun" w:hAnsi="SimSun" w:cs="SimSun" w:hint="eastAsia"/>
          <w:b/>
          <w:bCs/>
          <w:snapToGrid w:val="0"/>
          <w:kern w:val="22"/>
          <w:sz w:val="24"/>
          <w:lang w:eastAsia="zh-CN"/>
        </w:rPr>
        <w:lastRenderedPageBreak/>
        <w:t>目录</w:t>
      </w:r>
    </w:p>
    <w:p w14:paraId="5BC1E75A" w14:textId="38D54834" w:rsidR="00190E2A" w:rsidRDefault="00190E2A">
      <w:pPr>
        <w:jc w:val="left"/>
        <w:rPr>
          <w:rFonts w:ascii="SimSun" w:eastAsia="SimSun" w:hAnsi="SimSun" w:cs="SimSun"/>
          <w:b/>
          <w:bCs/>
          <w:snapToGrid w:val="0"/>
          <w:kern w:val="22"/>
          <w:szCs w:val="22"/>
          <w:lang w:eastAsia="zh-CN"/>
        </w:rPr>
      </w:pPr>
    </w:p>
    <w:p w14:paraId="532E5CC5" w14:textId="444B85FC" w:rsidR="00190E2A" w:rsidRDefault="00190E2A" w:rsidP="005D2B3D">
      <w:pPr>
        <w:pStyle w:val="TOC1"/>
        <w:rPr>
          <w:rFonts w:asciiTheme="minorHAnsi" w:eastAsia="SimSun" w:hAnsiTheme="minorHAnsi" w:cstheme="minorBidi"/>
          <w:noProof/>
          <w:szCs w:val="22"/>
          <w:lang w:val="en-US" w:eastAsia="zh-CN"/>
        </w:rPr>
      </w:pPr>
      <w:r>
        <w:rPr>
          <w:b/>
          <w:bCs/>
          <w:snapToGrid w:val="0"/>
          <w:kern w:val="22"/>
          <w:szCs w:val="22"/>
        </w:rPr>
        <w:fldChar w:fldCharType="begin"/>
      </w:r>
      <w:r>
        <w:rPr>
          <w:b/>
          <w:bCs/>
          <w:snapToGrid w:val="0"/>
          <w:kern w:val="22"/>
          <w:szCs w:val="22"/>
          <w:lang w:eastAsia="zh-CN"/>
        </w:rPr>
        <w:instrText xml:space="preserve"> TOC \t "</w:instrText>
      </w:r>
      <w:r>
        <w:rPr>
          <w:rFonts w:ascii="SimSun" w:eastAsia="SimSun" w:hAnsi="SimSun" w:cs="SimSun" w:hint="eastAsia"/>
          <w:b/>
          <w:bCs/>
          <w:snapToGrid w:val="0"/>
          <w:kern w:val="22"/>
          <w:szCs w:val="22"/>
          <w:lang w:eastAsia="zh-CN"/>
        </w:rPr>
        <w:instrText>第一层</w:instrText>
      </w:r>
      <w:r>
        <w:rPr>
          <w:b/>
          <w:bCs/>
          <w:snapToGrid w:val="0"/>
          <w:kern w:val="22"/>
          <w:szCs w:val="22"/>
          <w:lang w:eastAsia="zh-CN"/>
        </w:rPr>
        <w:instrText>,1,</w:instrText>
      </w:r>
      <w:r>
        <w:rPr>
          <w:rFonts w:ascii="SimSun" w:eastAsia="SimSun" w:hAnsi="SimSun" w:cs="SimSun" w:hint="eastAsia"/>
          <w:b/>
          <w:bCs/>
          <w:snapToGrid w:val="0"/>
          <w:kern w:val="22"/>
          <w:szCs w:val="22"/>
          <w:lang w:eastAsia="zh-CN"/>
        </w:rPr>
        <w:instrText>第二层</w:instrText>
      </w:r>
      <w:r>
        <w:rPr>
          <w:b/>
          <w:bCs/>
          <w:snapToGrid w:val="0"/>
          <w:kern w:val="22"/>
          <w:szCs w:val="22"/>
          <w:lang w:eastAsia="zh-CN"/>
        </w:rPr>
        <w:instrText xml:space="preserve">,2" </w:instrText>
      </w:r>
      <w:r>
        <w:rPr>
          <w:b/>
          <w:bCs/>
          <w:snapToGrid w:val="0"/>
          <w:kern w:val="22"/>
          <w:szCs w:val="22"/>
        </w:rPr>
        <w:fldChar w:fldCharType="separate"/>
      </w:r>
      <w:r>
        <w:rPr>
          <w:rFonts w:ascii="SimSun" w:eastAsia="SimSun" w:hAnsi="SimSun" w:cs="SimSun" w:hint="eastAsia"/>
          <w:noProof/>
          <w:lang w:eastAsia="zh-CN"/>
        </w:rPr>
        <w:t>项目</w:t>
      </w:r>
      <w:r>
        <w:rPr>
          <w:noProof/>
          <w:lang w:eastAsia="zh-CN"/>
        </w:rPr>
        <w:t>1-4</w:t>
      </w:r>
      <w:r>
        <w:rPr>
          <w:noProof/>
          <w:lang w:eastAsia="zh-CN"/>
        </w:rPr>
        <w:tab/>
      </w:r>
      <w:r w:rsidR="005D2B3D">
        <w:rPr>
          <w:noProof/>
          <w:lang w:eastAsia="zh-CN"/>
        </w:rPr>
        <w:tab/>
        <w:t xml:space="preserve"> </w:t>
      </w:r>
      <w:r>
        <w:rPr>
          <w:noProof/>
        </w:rPr>
        <w:fldChar w:fldCharType="begin"/>
      </w:r>
      <w:r>
        <w:rPr>
          <w:noProof/>
          <w:lang w:eastAsia="zh-CN"/>
        </w:rPr>
        <w:instrText xml:space="preserve"> PAGEREF _Toc118814389 \h </w:instrText>
      </w:r>
      <w:r>
        <w:rPr>
          <w:noProof/>
        </w:rPr>
      </w:r>
      <w:r>
        <w:rPr>
          <w:noProof/>
        </w:rPr>
        <w:fldChar w:fldCharType="separate"/>
      </w:r>
      <w:r w:rsidR="00951B7A">
        <w:rPr>
          <w:noProof/>
          <w:lang w:eastAsia="zh-CN"/>
        </w:rPr>
        <w:t>4</w:t>
      </w:r>
      <w:r>
        <w:rPr>
          <w:noProof/>
        </w:rPr>
        <w:fldChar w:fldCharType="end"/>
      </w:r>
    </w:p>
    <w:p w14:paraId="34A9DD9D" w14:textId="1BDBB70B"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sidRPr="00A6164B">
        <w:rPr>
          <w:noProof/>
          <w:lang w:eastAsia="zh-CN"/>
        </w:rPr>
        <w:t xml:space="preserve">5.  </w:t>
      </w:r>
      <w:r w:rsidR="005D2B3D">
        <w:rPr>
          <w:noProof/>
          <w:lang w:eastAsia="zh-CN"/>
        </w:rPr>
        <w:t xml:space="preserve">       </w:t>
      </w:r>
      <w:r>
        <w:rPr>
          <w:rFonts w:ascii="SimSun" w:eastAsia="SimSun" w:hAnsi="SimSun" w:cs="SimSun" w:hint="eastAsia"/>
          <w:noProof/>
          <w:lang w:eastAsia="zh-CN"/>
        </w:rPr>
        <w:t>缔约方大会今后会议的日期和地点</w:t>
      </w:r>
      <w:r w:rsidR="005D2B3D">
        <w:rPr>
          <w:rFonts w:ascii="SimSun" w:eastAsia="SimSun" w:hAnsi="SimSun" w:cs="SimSun"/>
          <w:noProof/>
          <w:lang w:eastAsia="zh-CN"/>
        </w:rPr>
        <w:t xml:space="preserve">  </w:t>
      </w:r>
      <w:r w:rsidR="005D2B3D">
        <w:rPr>
          <w:noProof/>
          <w:lang w:eastAsia="zh-CN"/>
        </w:rPr>
        <w:tab/>
      </w:r>
      <w:r w:rsidR="005D2B3D">
        <w:rPr>
          <w:rFonts w:ascii="SimSun" w:eastAsia="SimSun" w:hAnsi="SimSun" w:cs="SimSun"/>
          <w:noProof/>
          <w:lang w:eastAsia="zh-CN"/>
        </w:rPr>
        <w:t xml:space="preserve"> </w:t>
      </w:r>
      <w:r>
        <w:rPr>
          <w:noProof/>
        </w:rPr>
        <w:fldChar w:fldCharType="begin"/>
      </w:r>
      <w:r>
        <w:rPr>
          <w:noProof/>
          <w:lang w:eastAsia="zh-CN"/>
        </w:rPr>
        <w:instrText xml:space="preserve"> PAGEREF _Toc118814390 \h </w:instrText>
      </w:r>
      <w:r>
        <w:rPr>
          <w:noProof/>
        </w:rPr>
      </w:r>
      <w:r>
        <w:rPr>
          <w:noProof/>
        </w:rPr>
        <w:fldChar w:fldCharType="separate"/>
      </w:r>
      <w:r w:rsidR="00951B7A">
        <w:rPr>
          <w:noProof/>
          <w:lang w:eastAsia="zh-CN"/>
        </w:rPr>
        <w:t>4</w:t>
      </w:r>
      <w:r>
        <w:rPr>
          <w:noProof/>
        </w:rPr>
        <w:fldChar w:fldCharType="end"/>
      </w:r>
    </w:p>
    <w:p w14:paraId="73A7A706" w14:textId="321735E0" w:rsidR="00190E2A" w:rsidRDefault="00190E2A" w:rsidP="005D2B3D">
      <w:pPr>
        <w:pStyle w:val="TOC1"/>
        <w:rPr>
          <w:rFonts w:asciiTheme="minorHAnsi" w:eastAsia="SimSun" w:hAnsiTheme="minorHAnsi" w:cstheme="minorBidi"/>
          <w:noProof/>
          <w:szCs w:val="22"/>
          <w:lang w:val="en-US" w:eastAsia="zh-CN"/>
        </w:rPr>
      </w:pPr>
      <w:r w:rsidRPr="00A6164B">
        <w:rPr>
          <w:rFonts w:ascii="SimSun" w:eastAsia="SimSun" w:hAnsi="SimSun" w:cs="SimSun" w:hint="eastAsia"/>
          <w:noProof/>
          <w:kern w:val="22"/>
          <w:lang w:eastAsia="zh-CN"/>
        </w:rPr>
        <w:t>项目</w:t>
      </w:r>
      <w:r w:rsidRPr="00A6164B">
        <w:rPr>
          <w:noProof/>
          <w:kern w:val="22"/>
          <w:lang w:eastAsia="zh-CN"/>
        </w:rPr>
        <w:t xml:space="preserve"> 6. </w:t>
      </w:r>
      <w:r>
        <w:rPr>
          <w:rFonts w:asciiTheme="minorHAnsi" w:eastAsia="SimSun" w:hAnsiTheme="minorHAnsi" w:cstheme="minorBidi"/>
          <w:noProof/>
          <w:szCs w:val="22"/>
          <w:lang w:val="en-US" w:eastAsia="zh-CN"/>
        </w:rPr>
        <w:tab/>
      </w:r>
      <w:r>
        <w:rPr>
          <w:rFonts w:ascii="SimSun" w:eastAsia="SimSun" w:hAnsi="SimSun" w:cs="SimSun" w:hint="eastAsia"/>
          <w:noProof/>
          <w:lang w:eastAsia="zh-CN"/>
        </w:rPr>
        <w:t>闭会期间会议和区域筹备会议的报告</w:t>
      </w:r>
      <w:r>
        <w:rPr>
          <w:noProof/>
          <w:lang w:eastAsia="zh-CN"/>
        </w:rPr>
        <w:tab/>
      </w:r>
      <w:r>
        <w:rPr>
          <w:noProof/>
        </w:rPr>
        <w:fldChar w:fldCharType="begin"/>
      </w:r>
      <w:r>
        <w:rPr>
          <w:noProof/>
          <w:lang w:eastAsia="zh-CN"/>
        </w:rPr>
        <w:instrText xml:space="preserve"> PAGEREF _Toc118814391 \h </w:instrText>
      </w:r>
      <w:r>
        <w:rPr>
          <w:noProof/>
        </w:rPr>
      </w:r>
      <w:r>
        <w:rPr>
          <w:noProof/>
        </w:rPr>
        <w:fldChar w:fldCharType="separate"/>
      </w:r>
      <w:r w:rsidR="00951B7A">
        <w:rPr>
          <w:noProof/>
          <w:lang w:eastAsia="zh-CN"/>
        </w:rPr>
        <w:t>4</w:t>
      </w:r>
      <w:r>
        <w:rPr>
          <w:noProof/>
        </w:rPr>
        <w:fldChar w:fldCharType="end"/>
      </w:r>
    </w:p>
    <w:p w14:paraId="01BF8CF7" w14:textId="5FE5AEE2"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 7.</w:t>
      </w:r>
      <w:r>
        <w:rPr>
          <w:rFonts w:asciiTheme="minorHAnsi" w:eastAsia="SimSun" w:hAnsiTheme="minorHAnsi" w:cstheme="minorBidi"/>
          <w:noProof/>
          <w:szCs w:val="22"/>
          <w:lang w:val="en-US" w:eastAsia="zh-CN"/>
        </w:rPr>
        <w:tab/>
      </w:r>
      <w:r>
        <w:rPr>
          <w:rFonts w:ascii="SimSun" w:eastAsia="SimSun" w:hAnsi="SimSun" w:cs="SimSun" w:hint="eastAsia"/>
          <w:noProof/>
          <w:lang w:eastAsia="zh-CN"/>
        </w:rPr>
        <w:t>《公约》的行政管理和信托基金的预算</w:t>
      </w:r>
      <w:r>
        <w:rPr>
          <w:noProof/>
          <w:lang w:eastAsia="zh-CN"/>
        </w:rPr>
        <w:tab/>
      </w:r>
      <w:r>
        <w:rPr>
          <w:noProof/>
        </w:rPr>
        <w:fldChar w:fldCharType="begin"/>
      </w:r>
      <w:r>
        <w:rPr>
          <w:noProof/>
          <w:lang w:eastAsia="zh-CN"/>
        </w:rPr>
        <w:instrText xml:space="preserve"> PAGEREF _Toc118814392 \h </w:instrText>
      </w:r>
      <w:r>
        <w:rPr>
          <w:noProof/>
        </w:rPr>
      </w:r>
      <w:r>
        <w:rPr>
          <w:noProof/>
        </w:rPr>
        <w:fldChar w:fldCharType="separate"/>
      </w:r>
      <w:r w:rsidR="00951B7A">
        <w:rPr>
          <w:noProof/>
          <w:lang w:eastAsia="zh-CN"/>
        </w:rPr>
        <w:t>5</w:t>
      </w:r>
      <w:r>
        <w:rPr>
          <w:noProof/>
        </w:rPr>
        <w:fldChar w:fldCharType="end"/>
      </w:r>
    </w:p>
    <w:p w14:paraId="2C8F95E8" w14:textId="1CFEBB9C"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 8.</w:t>
      </w:r>
      <w:r>
        <w:rPr>
          <w:rFonts w:asciiTheme="minorHAnsi" w:eastAsia="SimSun" w:hAnsiTheme="minorHAnsi" w:cstheme="minorBidi"/>
          <w:noProof/>
          <w:szCs w:val="22"/>
          <w:lang w:val="en-US" w:eastAsia="zh-CN"/>
        </w:rPr>
        <w:tab/>
      </w:r>
      <w:r>
        <w:rPr>
          <w:rFonts w:ascii="SimSun" w:eastAsia="SimSun" w:hAnsi="SimSun" w:cs="SimSun" w:hint="eastAsia"/>
          <w:noProof/>
          <w:lang w:eastAsia="zh-CN"/>
        </w:rPr>
        <w:t>审查《公约》和《</w:t>
      </w:r>
      <w:r>
        <w:rPr>
          <w:noProof/>
          <w:lang w:eastAsia="zh-CN"/>
        </w:rPr>
        <w:t>2011-2020</w:t>
      </w:r>
      <w:r>
        <w:rPr>
          <w:rFonts w:ascii="SimSun" w:eastAsia="SimSun" w:hAnsi="SimSun" w:cs="SimSun" w:hint="eastAsia"/>
          <w:noProof/>
          <w:lang w:eastAsia="zh-CN"/>
        </w:rPr>
        <w:t>年生物多样性战略计划》以及实现爱知生物多样性目标的执行进展情况</w:t>
      </w:r>
      <w:r>
        <w:rPr>
          <w:noProof/>
          <w:lang w:eastAsia="zh-CN"/>
        </w:rPr>
        <w:tab/>
      </w:r>
      <w:r>
        <w:rPr>
          <w:noProof/>
        </w:rPr>
        <w:fldChar w:fldCharType="begin"/>
      </w:r>
      <w:r>
        <w:rPr>
          <w:noProof/>
          <w:lang w:eastAsia="zh-CN"/>
        </w:rPr>
        <w:instrText xml:space="preserve"> PAGEREF _Toc118814393 \h </w:instrText>
      </w:r>
      <w:r>
        <w:rPr>
          <w:noProof/>
        </w:rPr>
      </w:r>
      <w:r>
        <w:rPr>
          <w:noProof/>
        </w:rPr>
        <w:fldChar w:fldCharType="separate"/>
      </w:r>
      <w:r w:rsidR="00951B7A">
        <w:rPr>
          <w:noProof/>
          <w:lang w:eastAsia="zh-CN"/>
        </w:rPr>
        <w:t>9</w:t>
      </w:r>
      <w:r>
        <w:rPr>
          <w:noProof/>
        </w:rPr>
        <w:fldChar w:fldCharType="end"/>
      </w:r>
    </w:p>
    <w:p w14:paraId="1B76A546" w14:textId="2ACB3F43" w:rsidR="00190E2A" w:rsidRDefault="00190E2A">
      <w:pPr>
        <w:pStyle w:val="TOC2"/>
        <w:rPr>
          <w:rFonts w:asciiTheme="minorHAnsi" w:eastAsia="SimSun" w:hAnsiTheme="minorHAnsi" w:cstheme="minorBidi"/>
          <w:lang w:val="en-US" w:eastAsia="zh-CN"/>
        </w:rPr>
      </w:pPr>
      <w:r>
        <w:rPr>
          <w:lang w:eastAsia="zh-CN"/>
        </w:rPr>
        <w:t>8 A.</w:t>
      </w:r>
      <w:r>
        <w:rPr>
          <w:rFonts w:asciiTheme="minorHAnsi" w:eastAsia="SimSun" w:hAnsiTheme="minorHAnsi" w:cstheme="minorBidi"/>
          <w:lang w:val="en-US" w:eastAsia="zh-CN"/>
        </w:rPr>
        <w:tab/>
      </w:r>
      <w:r w:rsidRPr="00A6164B">
        <w:rPr>
          <w:rFonts w:ascii="SimSun" w:eastAsia="SimSun" w:hAnsi="SimSun" w:cs="SimSun" w:hint="eastAsia"/>
          <w:lang w:eastAsia="zh-CN"/>
        </w:rPr>
        <w:t>为</w:t>
      </w:r>
      <w:r>
        <w:rPr>
          <w:lang w:eastAsia="zh-CN"/>
        </w:rPr>
        <w:t>2020</w:t>
      </w:r>
      <w:r w:rsidRPr="00A6164B">
        <w:rPr>
          <w:rFonts w:ascii="SimSun" w:eastAsia="SimSun" w:hAnsi="SimSun" w:cs="SimSun" w:hint="eastAsia"/>
          <w:lang w:eastAsia="zh-CN"/>
        </w:rPr>
        <w:t>年后全球生物多样性框架的科技证据基础提供咨询</w:t>
      </w:r>
      <w:r>
        <w:rPr>
          <w:lang w:eastAsia="zh-CN"/>
        </w:rPr>
        <w:tab/>
      </w:r>
      <w:r>
        <w:fldChar w:fldCharType="begin"/>
      </w:r>
      <w:r>
        <w:rPr>
          <w:lang w:eastAsia="zh-CN"/>
        </w:rPr>
        <w:instrText xml:space="preserve"> PAGEREF _Toc118814394 \h </w:instrText>
      </w:r>
      <w:r>
        <w:fldChar w:fldCharType="separate"/>
      </w:r>
      <w:r w:rsidR="00951B7A">
        <w:rPr>
          <w:lang w:eastAsia="zh-CN"/>
        </w:rPr>
        <w:t>9</w:t>
      </w:r>
      <w:r>
        <w:fldChar w:fldCharType="end"/>
      </w:r>
    </w:p>
    <w:p w14:paraId="31AF3D8E" w14:textId="002043B7" w:rsidR="00190E2A" w:rsidRDefault="00190E2A">
      <w:pPr>
        <w:pStyle w:val="TOC2"/>
        <w:rPr>
          <w:rFonts w:asciiTheme="minorHAnsi" w:eastAsia="SimSun" w:hAnsiTheme="minorHAnsi" w:cstheme="minorBidi"/>
          <w:lang w:val="en-US" w:eastAsia="zh-CN"/>
        </w:rPr>
      </w:pPr>
      <w:r>
        <w:rPr>
          <w:lang w:eastAsia="zh-CN"/>
        </w:rPr>
        <w:t xml:space="preserve">8 B.  </w:t>
      </w:r>
      <w:r w:rsidR="005D2B3D">
        <w:rPr>
          <w:lang w:eastAsia="zh-CN"/>
        </w:rPr>
        <w:t xml:space="preserve">       </w:t>
      </w:r>
      <w:r w:rsidRPr="00A6164B">
        <w:rPr>
          <w:rFonts w:eastAsia="SimSun" w:hint="eastAsia"/>
          <w:lang w:eastAsia="zh-CN"/>
        </w:rPr>
        <w:t>审查《公约》和《</w:t>
      </w:r>
      <w:r>
        <w:rPr>
          <w:lang w:eastAsia="zh-CN"/>
        </w:rPr>
        <w:t>2011-2020</w:t>
      </w:r>
      <w:r w:rsidRPr="00A6164B">
        <w:rPr>
          <w:rFonts w:eastAsia="SimSun" w:hint="eastAsia"/>
          <w:lang w:eastAsia="zh-CN"/>
        </w:rPr>
        <w:t>年生物多样性战略计划》的执行进展情况</w:t>
      </w:r>
      <w:r>
        <w:rPr>
          <w:lang w:eastAsia="zh-CN"/>
        </w:rPr>
        <w:tab/>
      </w:r>
      <w:r>
        <w:fldChar w:fldCharType="begin"/>
      </w:r>
      <w:r>
        <w:rPr>
          <w:lang w:eastAsia="zh-CN"/>
        </w:rPr>
        <w:instrText xml:space="preserve"> PAGEREF _Toc118814395 \h </w:instrText>
      </w:r>
      <w:r>
        <w:fldChar w:fldCharType="separate"/>
      </w:r>
      <w:r w:rsidR="00951B7A">
        <w:rPr>
          <w:lang w:eastAsia="zh-CN"/>
        </w:rPr>
        <w:t>10</w:t>
      </w:r>
      <w:r>
        <w:fldChar w:fldCharType="end"/>
      </w:r>
    </w:p>
    <w:p w14:paraId="2AD9433C" w14:textId="54B76BD9"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 9.  </w:t>
      </w:r>
      <w:r w:rsidR="005D2B3D">
        <w:rPr>
          <w:noProof/>
          <w:lang w:eastAsia="zh-CN"/>
        </w:rPr>
        <w:t xml:space="preserve">       </w:t>
      </w:r>
      <w:r>
        <w:rPr>
          <w:noProof/>
          <w:lang w:eastAsia="zh-CN"/>
        </w:rPr>
        <w:t>2020</w:t>
      </w:r>
      <w:r>
        <w:rPr>
          <w:rFonts w:ascii="SimSun" w:eastAsia="SimSun" w:hAnsi="SimSun" w:cs="SimSun" w:hint="eastAsia"/>
          <w:noProof/>
          <w:lang w:eastAsia="zh-CN"/>
        </w:rPr>
        <w:t>年后全球生物多样性框架</w:t>
      </w:r>
      <w:r>
        <w:rPr>
          <w:noProof/>
          <w:lang w:eastAsia="zh-CN"/>
        </w:rPr>
        <w:tab/>
      </w:r>
      <w:r>
        <w:rPr>
          <w:noProof/>
        </w:rPr>
        <w:fldChar w:fldCharType="begin"/>
      </w:r>
      <w:r>
        <w:rPr>
          <w:noProof/>
          <w:lang w:eastAsia="zh-CN"/>
        </w:rPr>
        <w:instrText xml:space="preserve"> PAGEREF _Toc118814396 \h </w:instrText>
      </w:r>
      <w:r>
        <w:rPr>
          <w:noProof/>
        </w:rPr>
      </w:r>
      <w:r>
        <w:rPr>
          <w:noProof/>
        </w:rPr>
        <w:fldChar w:fldCharType="separate"/>
      </w:r>
      <w:r w:rsidR="00951B7A">
        <w:rPr>
          <w:noProof/>
          <w:lang w:eastAsia="zh-CN"/>
        </w:rPr>
        <w:t>13</w:t>
      </w:r>
      <w:r>
        <w:rPr>
          <w:noProof/>
        </w:rPr>
        <w:fldChar w:fldCharType="end"/>
      </w:r>
    </w:p>
    <w:p w14:paraId="6BF515AF" w14:textId="7D635571" w:rsidR="00190E2A" w:rsidRDefault="00190E2A">
      <w:pPr>
        <w:pStyle w:val="TOC2"/>
        <w:rPr>
          <w:rFonts w:asciiTheme="minorHAnsi" w:eastAsia="SimSun" w:hAnsiTheme="minorHAnsi" w:cstheme="minorBidi"/>
          <w:lang w:val="en-US" w:eastAsia="zh-CN"/>
        </w:rPr>
      </w:pPr>
      <w:r>
        <w:rPr>
          <w:lang w:eastAsia="zh-CN"/>
        </w:rPr>
        <w:t xml:space="preserve">9 A.  </w:t>
      </w:r>
      <w:r w:rsidR="005D2B3D">
        <w:rPr>
          <w:lang w:eastAsia="zh-CN"/>
        </w:rPr>
        <w:t xml:space="preserve">       </w:t>
      </w:r>
      <w:r>
        <w:rPr>
          <w:lang w:eastAsia="zh-CN"/>
        </w:rPr>
        <w:t>2020</w:t>
      </w:r>
      <w:r w:rsidRPr="00A6164B">
        <w:rPr>
          <w:rFonts w:eastAsia="SimSun" w:hint="eastAsia"/>
          <w:lang w:eastAsia="zh-CN"/>
        </w:rPr>
        <w:t>年后全球生物多样性框架</w:t>
      </w:r>
      <w:r>
        <w:rPr>
          <w:lang w:eastAsia="zh-CN"/>
        </w:rPr>
        <w:tab/>
      </w:r>
      <w:r>
        <w:fldChar w:fldCharType="begin"/>
      </w:r>
      <w:r>
        <w:rPr>
          <w:lang w:eastAsia="zh-CN"/>
        </w:rPr>
        <w:instrText xml:space="preserve"> PAGEREF _Toc118814397 \h </w:instrText>
      </w:r>
      <w:r>
        <w:fldChar w:fldCharType="separate"/>
      </w:r>
      <w:r w:rsidR="00951B7A">
        <w:rPr>
          <w:lang w:eastAsia="zh-CN"/>
        </w:rPr>
        <w:t>13</w:t>
      </w:r>
      <w:r>
        <w:fldChar w:fldCharType="end"/>
      </w:r>
    </w:p>
    <w:p w14:paraId="344DBFF4" w14:textId="1857B492" w:rsidR="00190E2A" w:rsidRDefault="00190E2A">
      <w:pPr>
        <w:pStyle w:val="TOC2"/>
        <w:rPr>
          <w:rFonts w:asciiTheme="minorHAnsi" w:eastAsia="SimSun" w:hAnsiTheme="minorHAnsi" w:cstheme="minorBidi"/>
          <w:lang w:val="en-US" w:eastAsia="zh-CN"/>
        </w:rPr>
      </w:pPr>
      <w:r>
        <w:rPr>
          <w:lang w:eastAsia="zh-CN"/>
        </w:rPr>
        <w:t xml:space="preserve">9 B. </w:t>
      </w:r>
      <w:r>
        <w:rPr>
          <w:rFonts w:asciiTheme="minorHAnsi" w:eastAsia="SimSun" w:hAnsiTheme="minorHAnsi" w:cstheme="minorBidi"/>
          <w:lang w:val="en-US" w:eastAsia="zh-CN"/>
        </w:rPr>
        <w:tab/>
      </w:r>
      <w:r w:rsidRPr="00A6164B">
        <w:rPr>
          <w:rFonts w:eastAsia="SimSun"/>
          <w:lang w:eastAsia="zh-CN"/>
        </w:rPr>
        <w:t>2020</w:t>
      </w:r>
      <w:r w:rsidRPr="00A6164B">
        <w:rPr>
          <w:rFonts w:eastAsia="SimSun" w:hint="eastAsia"/>
          <w:lang w:eastAsia="zh-CN"/>
        </w:rPr>
        <w:t>年后全球生物多样性框架的监测框架</w:t>
      </w:r>
      <w:r>
        <w:rPr>
          <w:lang w:eastAsia="zh-CN"/>
        </w:rPr>
        <w:tab/>
      </w:r>
      <w:r>
        <w:fldChar w:fldCharType="begin"/>
      </w:r>
      <w:r>
        <w:rPr>
          <w:lang w:eastAsia="zh-CN"/>
        </w:rPr>
        <w:instrText xml:space="preserve"> PAGEREF _Toc118814398 \h </w:instrText>
      </w:r>
      <w:r>
        <w:fldChar w:fldCharType="separate"/>
      </w:r>
      <w:r w:rsidR="00951B7A">
        <w:rPr>
          <w:lang w:eastAsia="zh-CN"/>
        </w:rPr>
        <w:t>13</w:t>
      </w:r>
      <w:r>
        <w:fldChar w:fldCharType="end"/>
      </w:r>
    </w:p>
    <w:p w14:paraId="25C9C457" w14:textId="45EF1D82" w:rsidR="00190E2A" w:rsidRDefault="00190E2A">
      <w:pPr>
        <w:pStyle w:val="TOC2"/>
        <w:rPr>
          <w:rFonts w:asciiTheme="minorHAnsi" w:eastAsia="SimSun" w:hAnsiTheme="minorHAnsi" w:cstheme="minorBidi"/>
          <w:lang w:val="en-US" w:eastAsia="zh-CN"/>
        </w:rPr>
      </w:pPr>
      <w:r>
        <w:rPr>
          <w:lang w:eastAsia="zh-CN"/>
        </w:rPr>
        <w:t xml:space="preserve">9 C.  </w:t>
      </w:r>
      <w:r w:rsidR="005D2B3D">
        <w:rPr>
          <w:lang w:eastAsia="zh-CN"/>
        </w:rPr>
        <w:t xml:space="preserve">       </w:t>
      </w:r>
      <w:r w:rsidRPr="00A6164B">
        <w:rPr>
          <w:rFonts w:ascii="SimSun" w:eastAsia="SimSun" w:hAnsi="SimSun" w:cs="SimSun" w:hint="eastAsia"/>
          <w:lang w:eastAsia="zh-CN"/>
        </w:rPr>
        <w:t>传播战略</w:t>
      </w:r>
      <w:r>
        <w:rPr>
          <w:lang w:eastAsia="zh-CN"/>
        </w:rPr>
        <w:tab/>
      </w:r>
      <w:r>
        <w:fldChar w:fldCharType="begin"/>
      </w:r>
      <w:r>
        <w:rPr>
          <w:lang w:eastAsia="zh-CN"/>
        </w:rPr>
        <w:instrText xml:space="preserve"> PAGEREF _Toc118814399 \h </w:instrText>
      </w:r>
      <w:r>
        <w:fldChar w:fldCharType="separate"/>
      </w:r>
      <w:r w:rsidR="00951B7A">
        <w:rPr>
          <w:lang w:eastAsia="zh-CN"/>
        </w:rPr>
        <w:t>35</w:t>
      </w:r>
      <w:r>
        <w:fldChar w:fldCharType="end"/>
      </w:r>
    </w:p>
    <w:p w14:paraId="487E0922" w14:textId="54D857C3" w:rsidR="00190E2A" w:rsidRDefault="00190E2A">
      <w:pPr>
        <w:pStyle w:val="TOC2"/>
        <w:rPr>
          <w:rFonts w:asciiTheme="minorHAnsi" w:eastAsia="SimSun" w:hAnsiTheme="minorHAnsi" w:cstheme="minorBidi"/>
          <w:lang w:val="en-US" w:eastAsia="zh-CN"/>
        </w:rPr>
      </w:pPr>
      <w:r>
        <w:rPr>
          <w:lang w:eastAsia="zh-CN"/>
        </w:rPr>
        <w:t xml:space="preserve">9 D.  </w:t>
      </w:r>
      <w:r w:rsidR="005D2B3D">
        <w:rPr>
          <w:lang w:eastAsia="zh-CN"/>
        </w:rPr>
        <w:t xml:space="preserve">       </w:t>
      </w:r>
      <w:r w:rsidRPr="00A6164B">
        <w:rPr>
          <w:rFonts w:eastAsia="SimSun" w:hint="eastAsia"/>
          <w:lang w:eastAsia="zh-CN"/>
        </w:rPr>
        <w:t>性别平等行动计划</w:t>
      </w:r>
      <w:r>
        <w:rPr>
          <w:lang w:eastAsia="zh-CN"/>
        </w:rPr>
        <w:tab/>
      </w:r>
      <w:r>
        <w:fldChar w:fldCharType="begin"/>
      </w:r>
      <w:r>
        <w:rPr>
          <w:lang w:eastAsia="zh-CN"/>
        </w:rPr>
        <w:instrText xml:space="preserve"> PAGEREF _Toc118814400 \h </w:instrText>
      </w:r>
      <w:r>
        <w:fldChar w:fldCharType="separate"/>
      </w:r>
      <w:r w:rsidR="00951B7A">
        <w:rPr>
          <w:lang w:eastAsia="zh-CN"/>
        </w:rPr>
        <w:t>48</w:t>
      </w:r>
      <w:r>
        <w:fldChar w:fldCharType="end"/>
      </w:r>
    </w:p>
    <w:p w14:paraId="26313ACA" w14:textId="7A40A62B"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 10.</w:t>
      </w:r>
      <w:r>
        <w:rPr>
          <w:rFonts w:asciiTheme="minorHAnsi" w:eastAsia="SimSun" w:hAnsiTheme="minorHAnsi" w:cstheme="minorBidi"/>
          <w:noProof/>
          <w:szCs w:val="22"/>
          <w:lang w:val="en-US" w:eastAsia="zh-CN"/>
        </w:rPr>
        <w:tab/>
      </w:r>
      <w:r>
        <w:rPr>
          <w:rFonts w:ascii="SimSun" w:eastAsia="SimSun" w:hAnsi="SimSun" w:cs="SimSun" w:hint="eastAsia"/>
          <w:noProof/>
          <w:lang w:eastAsia="zh-CN"/>
        </w:rPr>
        <w:t>加强第</w:t>
      </w:r>
      <w:r>
        <w:rPr>
          <w:noProof/>
          <w:lang w:eastAsia="zh-CN"/>
        </w:rPr>
        <w:t>8(j)</w:t>
      </w:r>
      <w:r>
        <w:rPr>
          <w:rFonts w:ascii="SimSun" w:eastAsia="SimSun" w:hAnsi="SimSun" w:cs="SimSun" w:hint="eastAsia"/>
          <w:noProof/>
          <w:lang w:eastAsia="zh-CN"/>
        </w:rPr>
        <w:t>条和相关条款的整合</w:t>
      </w:r>
      <w:r>
        <w:rPr>
          <w:noProof/>
          <w:lang w:eastAsia="zh-CN"/>
        </w:rPr>
        <w:tab/>
      </w:r>
      <w:r>
        <w:rPr>
          <w:noProof/>
        </w:rPr>
        <w:fldChar w:fldCharType="begin"/>
      </w:r>
      <w:r>
        <w:rPr>
          <w:noProof/>
          <w:lang w:eastAsia="zh-CN"/>
        </w:rPr>
        <w:instrText xml:space="preserve"> PAGEREF _Toc118814401 \h </w:instrText>
      </w:r>
      <w:r>
        <w:rPr>
          <w:noProof/>
        </w:rPr>
      </w:r>
      <w:r>
        <w:rPr>
          <w:noProof/>
        </w:rPr>
        <w:fldChar w:fldCharType="separate"/>
      </w:r>
      <w:r w:rsidR="00951B7A">
        <w:rPr>
          <w:noProof/>
          <w:lang w:eastAsia="zh-CN"/>
        </w:rPr>
        <w:t>58</w:t>
      </w:r>
      <w:r>
        <w:rPr>
          <w:noProof/>
        </w:rPr>
        <w:fldChar w:fldCharType="end"/>
      </w:r>
    </w:p>
    <w:p w14:paraId="49A91E44" w14:textId="62CC1092" w:rsidR="00190E2A" w:rsidRDefault="00190E2A">
      <w:pPr>
        <w:pStyle w:val="TOC2"/>
        <w:rPr>
          <w:rFonts w:asciiTheme="minorHAnsi" w:eastAsia="SimSun" w:hAnsiTheme="minorHAnsi" w:cstheme="minorBidi"/>
          <w:lang w:val="en-US" w:eastAsia="zh-CN"/>
        </w:rPr>
      </w:pPr>
      <w:r w:rsidRPr="00A6164B">
        <w:rPr>
          <w:rFonts w:eastAsia="SimSun"/>
          <w:lang w:eastAsia="zh-CN"/>
        </w:rPr>
        <w:t>10 A.</w:t>
      </w:r>
      <w:r>
        <w:rPr>
          <w:rFonts w:asciiTheme="minorHAnsi" w:eastAsia="SimSun" w:hAnsiTheme="minorHAnsi" w:cstheme="minorBidi"/>
          <w:lang w:val="en-US" w:eastAsia="zh-CN"/>
        </w:rPr>
        <w:tab/>
      </w:r>
      <w:r w:rsidRPr="00A6164B">
        <w:rPr>
          <w:rFonts w:eastAsia="SimSun" w:hint="eastAsia"/>
          <w:kern w:val="22"/>
          <w:lang w:eastAsia="zh-CN"/>
        </w:rPr>
        <w:t>制定关于</w:t>
      </w:r>
      <w:r w:rsidRPr="00A6164B">
        <w:rPr>
          <w:rFonts w:eastAsia="SimSun" w:hint="eastAsia"/>
          <w:lang w:eastAsia="zh-CN"/>
        </w:rPr>
        <w:t>第</w:t>
      </w:r>
      <w:r w:rsidRPr="00A6164B">
        <w:rPr>
          <w:rFonts w:eastAsia="SimSun"/>
          <w:lang w:eastAsia="zh-CN"/>
        </w:rPr>
        <w:t>8(j)</w:t>
      </w:r>
      <w:r w:rsidRPr="00A6164B">
        <w:rPr>
          <w:rFonts w:eastAsia="SimSun" w:hint="eastAsia"/>
          <w:lang w:eastAsia="zh-CN"/>
        </w:rPr>
        <w:t>条和相关条款的新工作方案和体制安排</w:t>
      </w:r>
      <w:r>
        <w:rPr>
          <w:lang w:eastAsia="zh-CN"/>
        </w:rPr>
        <w:tab/>
      </w:r>
      <w:r>
        <w:fldChar w:fldCharType="begin"/>
      </w:r>
      <w:r>
        <w:rPr>
          <w:lang w:eastAsia="zh-CN"/>
        </w:rPr>
        <w:instrText xml:space="preserve"> PAGEREF _Toc118814402 \h </w:instrText>
      </w:r>
      <w:r>
        <w:fldChar w:fldCharType="separate"/>
      </w:r>
      <w:r w:rsidR="00951B7A">
        <w:rPr>
          <w:lang w:eastAsia="zh-CN"/>
        </w:rPr>
        <w:t>58</w:t>
      </w:r>
      <w:r>
        <w:fldChar w:fldCharType="end"/>
      </w:r>
    </w:p>
    <w:p w14:paraId="77FAEA18" w14:textId="4B7028E1" w:rsidR="00190E2A" w:rsidRDefault="00190E2A">
      <w:pPr>
        <w:pStyle w:val="TOC2"/>
        <w:rPr>
          <w:rFonts w:asciiTheme="minorHAnsi" w:eastAsia="SimSun" w:hAnsiTheme="minorHAnsi" w:cstheme="minorBidi"/>
          <w:lang w:val="en-US" w:eastAsia="zh-CN"/>
        </w:rPr>
      </w:pPr>
      <w:r w:rsidRPr="00A6164B">
        <w:rPr>
          <w:shd w:val="clear" w:color="auto" w:fill="FFFFFF"/>
          <w:lang w:eastAsia="zh-CN"/>
        </w:rPr>
        <w:t xml:space="preserve">10 B.  </w:t>
      </w:r>
      <w:r w:rsidR="005D2B3D">
        <w:rPr>
          <w:shd w:val="clear" w:color="auto" w:fill="FFFFFF"/>
          <w:lang w:eastAsia="zh-CN"/>
        </w:rPr>
        <w:t xml:space="preserve">    </w:t>
      </w:r>
      <w:r w:rsidRPr="00A6164B">
        <w:rPr>
          <w:rFonts w:ascii="SimSun" w:eastAsia="SimSun" w:hAnsi="SimSun" w:cs="SimSun" w:hint="eastAsia"/>
          <w:shd w:val="clear" w:color="auto" w:fill="FFFFFF"/>
          <w:lang w:eastAsia="zh-CN"/>
        </w:rPr>
        <w:t>关于各专题领域和其他跨领域问题的深入对话</w:t>
      </w:r>
      <w:r>
        <w:rPr>
          <w:lang w:eastAsia="zh-CN"/>
        </w:rPr>
        <w:tab/>
      </w:r>
      <w:r>
        <w:fldChar w:fldCharType="begin"/>
      </w:r>
      <w:r>
        <w:rPr>
          <w:lang w:eastAsia="zh-CN"/>
        </w:rPr>
        <w:instrText xml:space="preserve"> PAGEREF _Toc118814403 \h </w:instrText>
      </w:r>
      <w:r>
        <w:fldChar w:fldCharType="separate"/>
      </w:r>
      <w:r w:rsidR="00951B7A">
        <w:rPr>
          <w:lang w:eastAsia="zh-CN"/>
        </w:rPr>
        <w:t>65</w:t>
      </w:r>
      <w:r>
        <w:fldChar w:fldCharType="end"/>
      </w:r>
    </w:p>
    <w:p w14:paraId="6FF3A14A" w14:textId="46EE6022" w:rsidR="00190E2A" w:rsidRDefault="00190E2A">
      <w:pPr>
        <w:pStyle w:val="TOC2"/>
        <w:rPr>
          <w:rFonts w:asciiTheme="minorHAnsi" w:eastAsia="SimSun" w:hAnsiTheme="minorHAnsi" w:cstheme="minorBidi"/>
          <w:lang w:val="en-US" w:eastAsia="zh-CN"/>
        </w:rPr>
      </w:pPr>
      <w:r>
        <w:rPr>
          <w:lang w:eastAsia="zh-CN"/>
        </w:rPr>
        <w:t xml:space="preserve">10 C.  </w:t>
      </w:r>
      <w:r w:rsidR="005D2B3D">
        <w:rPr>
          <w:lang w:eastAsia="zh-CN"/>
        </w:rPr>
        <w:t xml:space="preserve">     </w:t>
      </w:r>
      <w:r w:rsidRPr="00A6164B">
        <w:rPr>
          <w:rFonts w:eastAsia="SimSun" w:hint="eastAsia"/>
          <w:lang w:eastAsia="zh-CN"/>
        </w:rPr>
        <w:t>联合国土著问题常设论坛对《生物多样性公约》的建议</w:t>
      </w:r>
      <w:r>
        <w:rPr>
          <w:lang w:eastAsia="zh-CN"/>
        </w:rPr>
        <w:tab/>
      </w:r>
      <w:r>
        <w:fldChar w:fldCharType="begin"/>
      </w:r>
      <w:r>
        <w:rPr>
          <w:lang w:eastAsia="zh-CN"/>
        </w:rPr>
        <w:instrText xml:space="preserve"> PAGEREF _Toc118814404 \h </w:instrText>
      </w:r>
      <w:r>
        <w:fldChar w:fldCharType="separate"/>
      </w:r>
      <w:r w:rsidR="00951B7A">
        <w:rPr>
          <w:lang w:eastAsia="zh-CN"/>
        </w:rPr>
        <w:t>66</w:t>
      </w:r>
      <w:r>
        <w:fldChar w:fldCharType="end"/>
      </w:r>
    </w:p>
    <w:p w14:paraId="707F7669" w14:textId="69438B53"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11. </w:t>
      </w:r>
      <w:r>
        <w:rPr>
          <w:rFonts w:asciiTheme="minorHAnsi" w:eastAsia="SimSun" w:hAnsiTheme="minorHAnsi" w:cstheme="minorBidi"/>
          <w:noProof/>
          <w:szCs w:val="22"/>
          <w:lang w:val="en-US" w:eastAsia="zh-CN"/>
        </w:rPr>
        <w:tab/>
      </w:r>
      <w:r>
        <w:rPr>
          <w:rFonts w:ascii="SimSun" w:eastAsia="SimSun" w:hAnsi="SimSun" w:cs="SimSun" w:hint="eastAsia"/>
          <w:noProof/>
          <w:lang w:eastAsia="zh-CN"/>
        </w:rPr>
        <w:t>遗传资源数字序列信息</w:t>
      </w:r>
      <w:r>
        <w:rPr>
          <w:noProof/>
          <w:lang w:eastAsia="zh-CN"/>
        </w:rPr>
        <w:tab/>
      </w:r>
      <w:r>
        <w:rPr>
          <w:noProof/>
        </w:rPr>
        <w:fldChar w:fldCharType="begin"/>
      </w:r>
      <w:r>
        <w:rPr>
          <w:noProof/>
          <w:lang w:eastAsia="zh-CN"/>
        </w:rPr>
        <w:instrText xml:space="preserve"> PAGEREF _Toc118814405 \h </w:instrText>
      </w:r>
      <w:r>
        <w:rPr>
          <w:noProof/>
        </w:rPr>
      </w:r>
      <w:r>
        <w:rPr>
          <w:noProof/>
        </w:rPr>
        <w:fldChar w:fldCharType="separate"/>
      </w:r>
      <w:r w:rsidR="00951B7A">
        <w:rPr>
          <w:noProof/>
          <w:lang w:eastAsia="zh-CN"/>
        </w:rPr>
        <w:t>67</w:t>
      </w:r>
      <w:r>
        <w:rPr>
          <w:noProof/>
        </w:rPr>
        <w:fldChar w:fldCharType="end"/>
      </w:r>
    </w:p>
    <w:p w14:paraId="64EE94F3" w14:textId="6E245B54"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12.</w:t>
      </w:r>
      <w:r>
        <w:rPr>
          <w:rFonts w:asciiTheme="minorHAnsi" w:eastAsia="SimSun" w:hAnsiTheme="minorHAnsi" w:cstheme="minorBidi"/>
          <w:noProof/>
          <w:szCs w:val="22"/>
          <w:lang w:val="en-US" w:eastAsia="zh-CN"/>
        </w:rPr>
        <w:tab/>
      </w:r>
      <w:r>
        <w:rPr>
          <w:rFonts w:ascii="SimSun" w:eastAsia="SimSun" w:hAnsi="SimSun" w:cs="SimSun" w:hint="eastAsia"/>
          <w:noProof/>
          <w:lang w:eastAsia="zh-CN"/>
        </w:rPr>
        <w:t>资源调动和财务机制</w:t>
      </w:r>
      <w:r>
        <w:rPr>
          <w:noProof/>
          <w:lang w:eastAsia="zh-CN"/>
        </w:rPr>
        <w:tab/>
      </w:r>
      <w:r>
        <w:rPr>
          <w:noProof/>
        </w:rPr>
        <w:fldChar w:fldCharType="begin"/>
      </w:r>
      <w:r>
        <w:rPr>
          <w:noProof/>
          <w:lang w:eastAsia="zh-CN"/>
        </w:rPr>
        <w:instrText xml:space="preserve"> PAGEREF _Toc118814406 \h </w:instrText>
      </w:r>
      <w:r>
        <w:rPr>
          <w:noProof/>
        </w:rPr>
      </w:r>
      <w:r>
        <w:rPr>
          <w:noProof/>
        </w:rPr>
        <w:fldChar w:fldCharType="separate"/>
      </w:r>
      <w:r w:rsidR="00951B7A">
        <w:rPr>
          <w:noProof/>
          <w:lang w:eastAsia="zh-CN"/>
        </w:rPr>
        <w:t>68</w:t>
      </w:r>
      <w:r>
        <w:rPr>
          <w:noProof/>
        </w:rPr>
        <w:fldChar w:fldCharType="end"/>
      </w:r>
    </w:p>
    <w:p w14:paraId="2FD52364" w14:textId="7594FF9F" w:rsidR="00190E2A" w:rsidRDefault="00190E2A">
      <w:pPr>
        <w:pStyle w:val="TOC2"/>
        <w:rPr>
          <w:rFonts w:asciiTheme="minorHAnsi" w:eastAsia="SimSun" w:hAnsiTheme="minorHAnsi" w:cstheme="minorBidi"/>
          <w:lang w:val="en-US" w:eastAsia="zh-CN"/>
        </w:rPr>
      </w:pPr>
      <w:r>
        <w:rPr>
          <w:lang w:eastAsia="zh-CN"/>
        </w:rPr>
        <w:t>12 A.</w:t>
      </w:r>
      <w:r>
        <w:rPr>
          <w:rFonts w:asciiTheme="minorHAnsi" w:eastAsia="SimSun" w:hAnsiTheme="minorHAnsi" w:cstheme="minorBidi"/>
          <w:lang w:val="en-US" w:eastAsia="zh-CN"/>
        </w:rPr>
        <w:tab/>
      </w:r>
      <w:r w:rsidRPr="00A6164B">
        <w:rPr>
          <w:rFonts w:ascii="SimSun" w:eastAsia="SimSun" w:hAnsi="SimSun" w:cs="SimSun" w:hint="eastAsia"/>
          <w:lang w:eastAsia="zh-CN"/>
        </w:rPr>
        <w:t>资源调动</w:t>
      </w:r>
      <w:r>
        <w:rPr>
          <w:lang w:eastAsia="zh-CN"/>
        </w:rPr>
        <w:tab/>
      </w:r>
      <w:r>
        <w:fldChar w:fldCharType="begin"/>
      </w:r>
      <w:r>
        <w:rPr>
          <w:lang w:eastAsia="zh-CN"/>
        </w:rPr>
        <w:instrText xml:space="preserve"> PAGEREF _Toc118814407 \h </w:instrText>
      </w:r>
      <w:r>
        <w:fldChar w:fldCharType="separate"/>
      </w:r>
      <w:r w:rsidR="00951B7A">
        <w:rPr>
          <w:lang w:eastAsia="zh-CN"/>
        </w:rPr>
        <w:t>68</w:t>
      </w:r>
      <w:r>
        <w:fldChar w:fldCharType="end"/>
      </w:r>
    </w:p>
    <w:p w14:paraId="1EBB897F" w14:textId="7FF8EC82" w:rsidR="00190E2A" w:rsidRDefault="00190E2A">
      <w:pPr>
        <w:pStyle w:val="TOC2"/>
        <w:rPr>
          <w:rFonts w:asciiTheme="minorHAnsi" w:eastAsia="SimSun" w:hAnsiTheme="minorHAnsi" w:cstheme="minorBidi"/>
          <w:lang w:val="en-US" w:eastAsia="zh-CN"/>
        </w:rPr>
      </w:pPr>
      <w:r>
        <w:rPr>
          <w:lang w:eastAsia="zh-CN"/>
        </w:rPr>
        <w:t xml:space="preserve">12 B.  </w:t>
      </w:r>
      <w:r w:rsidR="005D2B3D">
        <w:rPr>
          <w:lang w:eastAsia="zh-CN"/>
        </w:rPr>
        <w:t xml:space="preserve">     </w:t>
      </w:r>
      <w:r w:rsidRPr="00A6164B">
        <w:rPr>
          <w:rFonts w:ascii="SimSun" w:eastAsia="SimSun" w:hAnsi="SimSun" w:cs="SimSun" w:hint="eastAsia"/>
          <w:lang w:eastAsia="zh-CN"/>
        </w:rPr>
        <w:t>财务机制</w:t>
      </w:r>
      <w:r>
        <w:rPr>
          <w:lang w:eastAsia="zh-CN"/>
        </w:rPr>
        <w:tab/>
      </w:r>
      <w:r>
        <w:fldChar w:fldCharType="begin"/>
      </w:r>
      <w:r>
        <w:rPr>
          <w:lang w:eastAsia="zh-CN"/>
        </w:rPr>
        <w:instrText xml:space="preserve"> PAGEREF _Toc118814408 \h </w:instrText>
      </w:r>
      <w:r>
        <w:fldChar w:fldCharType="separate"/>
      </w:r>
      <w:r w:rsidR="00951B7A">
        <w:rPr>
          <w:lang w:eastAsia="zh-CN"/>
        </w:rPr>
        <w:t>83</w:t>
      </w:r>
      <w:r>
        <w:fldChar w:fldCharType="end"/>
      </w:r>
    </w:p>
    <w:p w14:paraId="1B96A2A2" w14:textId="1D57C305"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 13.</w:t>
      </w:r>
      <w:r>
        <w:rPr>
          <w:rFonts w:asciiTheme="minorHAnsi" w:eastAsia="SimSun" w:hAnsiTheme="minorHAnsi" w:cstheme="minorBidi"/>
          <w:noProof/>
          <w:szCs w:val="22"/>
          <w:lang w:val="en-US" w:eastAsia="zh-CN"/>
        </w:rPr>
        <w:tab/>
      </w:r>
      <w:r>
        <w:rPr>
          <w:rFonts w:ascii="SimSun" w:eastAsia="SimSun" w:hAnsi="SimSun" w:cs="SimSun" w:hint="eastAsia"/>
          <w:noProof/>
          <w:lang w:eastAsia="zh-CN"/>
        </w:rPr>
        <w:t>能力建设、科技合作、知识管理和传播</w:t>
      </w:r>
      <w:r>
        <w:rPr>
          <w:noProof/>
          <w:lang w:eastAsia="zh-CN"/>
        </w:rPr>
        <w:tab/>
      </w:r>
      <w:r>
        <w:rPr>
          <w:noProof/>
        </w:rPr>
        <w:fldChar w:fldCharType="begin"/>
      </w:r>
      <w:r>
        <w:rPr>
          <w:noProof/>
          <w:lang w:eastAsia="zh-CN"/>
        </w:rPr>
        <w:instrText xml:space="preserve"> PAGEREF _Toc118814409 \h </w:instrText>
      </w:r>
      <w:r>
        <w:rPr>
          <w:noProof/>
        </w:rPr>
      </w:r>
      <w:r>
        <w:rPr>
          <w:noProof/>
        </w:rPr>
        <w:fldChar w:fldCharType="separate"/>
      </w:r>
      <w:r w:rsidR="00951B7A">
        <w:rPr>
          <w:noProof/>
          <w:lang w:eastAsia="zh-CN"/>
        </w:rPr>
        <w:t>103</w:t>
      </w:r>
      <w:r>
        <w:rPr>
          <w:noProof/>
        </w:rPr>
        <w:fldChar w:fldCharType="end"/>
      </w:r>
    </w:p>
    <w:p w14:paraId="7CE9DDFD" w14:textId="42787390" w:rsidR="00190E2A" w:rsidRDefault="00190E2A">
      <w:pPr>
        <w:pStyle w:val="TOC2"/>
        <w:rPr>
          <w:rFonts w:asciiTheme="minorHAnsi" w:eastAsia="SimSun" w:hAnsiTheme="minorHAnsi" w:cstheme="minorBidi"/>
          <w:lang w:val="en-US" w:eastAsia="zh-CN"/>
        </w:rPr>
      </w:pPr>
      <w:r>
        <w:rPr>
          <w:lang w:eastAsia="zh-CN"/>
        </w:rPr>
        <w:t xml:space="preserve">13 A. </w:t>
      </w:r>
      <w:r w:rsidR="005D2B3D">
        <w:rPr>
          <w:lang w:eastAsia="zh-CN"/>
        </w:rPr>
        <w:t xml:space="preserve">     </w:t>
      </w:r>
      <w:r w:rsidRPr="00483D68">
        <w:rPr>
          <w:rFonts w:eastAsia="SimSun" w:hint="eastAsia"/>
          <w:lang w:eastAsia="zh-CN"/>
        </w:rPr>
        <w:t>能力建设和科技合作</w:t>
      </w:r>
      <w:r>
        <w:rPr>
          <w:lang w:eastAsia="zh-CN"/>
        </w:rPr>
        <w:tab/>
      </w:r>
      <w:r>
        <w:fldChar w:fldCharType="begin"/>
      </w:r>
      <w:r>
        <w:rPr>
          <w:lang w:eastAsia="zh-CN"/>
        </w:rPr>
        <w:instrText xml:space="preserve"> PAGEREF _Toc118814410 \h </w:instrText>
      </w:r>
      <w:r>
        <w:fldChar w:fldCharType="separate"/>
      </w:r>
      <w:r w:rsidR="00951B7A">
        <w:rPr>
          <w:lang w:eastAsia="zh-CN"/>
        </w:rPr>
        <w:t>103</w:t>
      </w:r>
      <w:r>
        <w:fldChar w:fldCharType="end"/>
      </w:r>
    </w:p>
    <w:p w14:paraId="32F63B81" w14:textId="7B1A6517" w:rsidR="00190E2A" w:rsidRDefault="00190E2A">
      <w:pPr>
        <w:pStyle w:val="TOC2"/>
        <w:rPr>
          <w:rFonts w:asciiTheme="minorHAnsi" w:eastAsia="SimSun" w:hAnsiTheme="minorHAnsi" w:cstheme="minorBidi"/>
          <w:lang w:val="en-US" w:eastAsia="zh-CN"/>
        </w:rPr>
      </w:pPr>
      <w:r w:rsidRPr="00A6164B">
        <w:rPr>
          <w:snapToGrid w:val="0"/>
          <w:lang w:eastAsia="zh-CN"/>
        </w:rPr>
        <w:t>13 B.</w:t>
      </w:r>
      <w:r>
        <w:rPr>
          <w:rFonts w:asciiTheme="minorHAnsi" w:eastAsia="SimSun" w:hAnsiTheme="minorHAnsi" w:cstheme="minorBidi"/>
          <w:lang w:val="en-US" w:eastAsia="zh-CN"/>
        </w:rPr>
        <w:tab/>
      </w:r>
      <w:r w:rsidRPr="00A6164B">
        <w:rPr>
          <w:rFonts w:ascii="SimSun" w:eastAsia="SimSun" w:hAnsi="SimSun" w:cs="SimSun" w:hint="eastAsia"/>
          <w:snapToGrid w:val="0"/>
          <w:lang w:eastAsia="zh-CN"/>
        </w:rPr>
        <w:t>知识管理</w:t>
      </w:r>
      <w:r>
        <w:rPr>
          <w:lang w:eastAsia="zh-CN"/>
        </w:rPr>
        <w:tab/>
      </w:r>
      <w:r>
        <w:fldChar w:fldCharType="begin"/>
      </w:r>
      <w:r>
        <w:rPr>
          <w:lang w:eastAsia="zh-CN"/>
        </w:rPr>
        <w:instrText xml:space="preserve"> PAGEREF _Toc118814411 \h </w:instrText>
      </w:r>
      <w:r>
        <w:fldChar w:fldCharType="separate"/>
      </w:r>
      <w:r w:rsidR="00951B7A">
        <w:rPr>
          <w:lang w:eastAsia="zh-CN"/>
        </w:rPr>
        <w:t>125</w:t>
      </w:r>
      <w:r>
        <w:fldChar w:fldCharType="end"/>
      </w:r>
    </w:p>
    <w:p w14:paraId="2B55A2CD" w14:textId="5F242459" w:rsidR="00190E2A" w:rsidRDefault="00190E2A">
      <w:pPr>
        <w:pStyle w:val="TOC2"/>
        <w:rPr>
          <w:rFonts w:asciiTheme="minorHAnsi" w:eastAsia="SimSun" w:hAnsiTheme="minorHAnsi" w:cstheme="minorBidi"/>
          <w:lang w:val="en-US" w:eastAsia="zh-CN"/>
        </w:rPr>
      </w:pPr>
      <w:r w:rsidRPr="00A6164B">
        <w:rPr>
          <w:snapToGrid w:val="0"/>
          <w:lang w:eastAsia="zh-CN"/>
        </w:rPr>
        <w:t>13 C.</w:t>
      </w:r>
      <w:r>
        <w:rPr>
          <w:rFonts w:asciiTheme="minorHAnsi" w:eastAsia="SimSun" w:hAnsiTheme="minorHAnsi" w:cstheme="minorBidi"/>
          <w:lang w:val="en-US" w:eastAsia="zh-CN"/>
        </w:rPr>
        <w:tab/>
      </w:r>
      <w:r w:rsidRPr="00A6164B">
        <w:rPr>
          <w:rFonts w:ascii="SimSun" w:eastAsia="SimSun" w:hAnsi="SimSun" w:cs="SimSun" w:hint="eastAsia"/>
          <w:snapToGrid w:val="0"/>
          <w:lang w:eastAsia="zh-CN"/>
        </w:rPr>
        <w:t>传播</w:t>
      </w:r>
      <w:r>
        <w:rPr>
          <w:lang w:eastAsia="zh-CN"/>
        </w:rPr>
        <w:tab/>
      </w:r>
      <w:r>
        <w:fldChar w:fldCharType="begin"/>
      </w:r>
      <w:r>
        <w:rPr>
          <w:lang w:eastAsia="zh-CN"/>
        </w:rPr>
        <w:instrText xml:space="preserve"> PAGEREF _Toc118814412 \h </w:instrText>
      </w:r>
      <w:r>
        <w:fldChar w:fldCharType="separate"/>
      </w:r>
      <w:r w:rsidR="00951B7A">
        <w:rPr>
          <w:lang w:eastAsia="zh-CN"/>
        </w:rPr>
        <w:t>137</w:t>
      </w:r>
      <w:r>
        <w:fldChar w:fldCharType="end"/>
      </w:r>
    </w:p>
    <w:p w14:paraId="0F534B46" w14:textId="184B93E3"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14. </w:t>
      </w:r>
      <w:r>
        <w:rPr>
          <w:rFonts w:asciiTheme="minorHAnsi" w:eastAsia="SimSun" w:hAnsiTheme="minorHAnsi" w:cstheme="minorBidi"/>
          <w:noProof/>
          <w:szCs w:val="22"/>
          <w:lang w:val="en-US" w:eastAsia="zh-CN"/>
        </w:rPr>
        <w:tab/>
      </w:r>
      <w:r>
        <w:rPr>
          <w:rFonts w:ascii="SimSun" w:eastAsia="SimSun" w:hAnsi="SimSun" w:cs="SimSun" w:hint="eastAsia"/>
          <w:noProof/>
          <w:lang w:eastAsia="zh-CN"/>
        </w:rPr>
        <w:t>规划、监测、报告和审查机制</w:t>
      </w:r>
      <w:r>
        <w:rPr>
          <w:noProof/>
          <w:lang w:eastAsia="zh-CN"/>
        </w:rPr>
        <w:tab/>
      </w:r>
      <w:r>
        <w:rPr>
          <w:noProof/>
        </w:rPr>
        <w:fldChar w:fldCharType="begin"/>
      </w:r>
      <w:r>
        <w:rPr>
          <w:noProof/>
          <w:lang w:eastAsia="zh-CN"/>
        </w:rPr>
        <w:instrText xml:space="preserve"> PAGEREF _Toc118814413 \h </w:instrText>
      </w:r>
      <w:r>
        <w:rPr>
          <w:noProof/>
        </w:rPr>
      </w:r>
      <w:r>
        <w:rPr>
          <w:noProof/>
        </w:rPr>
        <w:fldChar w:fldCharType="separate"/>
      </w:r>
      <w:r w:rsidR="00951B7A">
        <w:rPr>
          <w:noProof/>
          <w:lang w:eastAsia="zh-CN"/>
        </w:rPr>
        <w:t>139</w:t>
      </w:r>
      <w:r>
        <w:rPr>
          <w:noProof/>
        </w:rPr>
        <w:fldChar w:fldCharType="end"/>
      </w:r>
    </w:p>
    <w:p w14:paraId="097B63C5" w14:textId="77DD21F3"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15. </w:t>
      </w:r>
      <w:r w:rsidR="005D2B3D">
        <w:rPr>
          <w:noProof/>
          <w:lang w:eastAsia="zh-CN"/>
        </w:rPr>
        <w:t xml:space="preserve">      </w:t>
      </w:r>
      <w:r>
        <w:rPr>
          <w:rFonts w:ascii="SimSun" w:eastAsia="SimSun" w:hAnsi="SimSun" w:cs="SimSun" w:hint="eastAsia"/>
          <w:noProof/>
          <w:lang w:eastAsia="zh-CN"/>
        </w:rPr>
        <w:t>与其他公约和国际组织的合作</w:t>
      </w:r>
      <w:r>
        <w:rPr>
          <w:noProof/>
          <w:lang w:eastAsia="zh-CN"/>
        </w:rPr>
        <w:tab/>
      </w:r>
      <w:r>
        <w:rPr>
          <w:noProof/>
        </w:rPr>
        <w:fldChar w:fldCharType="begin"/>
      </w:r>
      <w:r>
        <w:rPr>
          <w:noProof/>
          <w:lang w:eastAsia="zh-CN"/>
        </w:rPr>
        <w:instrText xml:space="preserve"> PAGEREF _Toc118814414 \h </w:instrText>
      </w:r>
      <w:r>
        <w:rPr>
          <w:noProof/>
        </w:rPr>
      </w:r>
      <w:r>
        <w:rPr>
          <w:noProof/>
        </w:rPr>
        <w:fldChar w:fldCharType="separate"/>
      </w:r>
      <w:r w:rsidR="00951B7A">
        <w:rPr>
          <w:noProof/>
          <w:lang w:eastAsia="zh-CN"/>
        </w:rPr>
        <w:t>161</w:t>
      </w:r>
      <w:r>
        <w:rPr>
          <w:noProof/>
        </w:rPr>
        <w:fldChar w:fldCharType="end"/>
      </w:r>
    </w:p>
    <w:p w14:paraId="5DAF3DE7" w14:textId="4EB0CCAB" w:rsidR="00190E2A" w:rsidRDefault="00190E2A">
      <w:pPr>
        <w:pStyle w:val="TOC2"/>
        <w:rPr>
          <w:rFonts w:asciiTheme="minorHAnsi" w:eastAsia="SimSun" w:hAnsiTheme="minorHAnsi" w:cstheme="minorBidi"/>
          <w:lang w:val="en-US" w:eastAsia="zh-CN"/>
        </w:rPr>
      </w:pPr>
      <w:r w:rsidRPr="00A6164B">
        <w:rPr>
          <w:rFonts w:eastAsia="SimSun"/>
          <w:lang w:eastAsia="zh-CN"/>
        </w:rPr>
        <w:t>15</w:t>
      </w:r>
      <w:r w:rsidR="00C66A8B">
        <w:rPr>
          <w:rFonts w:eastAsia="SimSun"/>
          <w:lang w:eastAsia="zh-CN"/>
        </w:rPr>
        <w:t xml:space="preserve"> </w:t>
      </w:r>
      <w:r w:rsidRPr="00A6164B">
        <w:rPr>
          <w:rFonts w:eastAsia="SimSun"/>
          <w:lang w:eastAsia="zh-CN"/>
        </w:rPr>
        <w:t xml:space="preserve">A.  </w:t>
      </w:r>
      <w:r w:rsidR="005D2B3D">
        <w:rPr>
          <w:rFonts w:eastAsia="SimSun"/>
          <w:lang w:eastAsia="zh-CN"/>
        </w:rPr>
        <w:t xml:space="preserve">     </w:t>
      </w:r>
      <w:r w:rsidRPr="00A6164B">
        <w:rPr>
          <w:rFonts w:eastAsia="SimSun" w:hint="eastAsia"/>
          <w:lang w:eastAsia="zh-CN"/>
        </w:rPr>
        <w:t>生物多样性和生态系统政府间科学</w:t>
      </w:r>
      <w:r w:rsidRPr="00A6164B">
        <w:rPr>
          <w:rFonts w:eastAsia="SimSun"/>
          <w:lang w:eastAsia="zh-CN"/>
        </w:rPr>
        <w:t>-</w:t>
      </w:r>
      <w:r w:rsidRPr="00A6164B">
        <w:rPr>
          <w:rFonts w:eastAsia="SimSun" w:hint="eastAsia"/>
          <w:lang w:eastAsia="zh-CN"/>
        </w:rPr>
        <w:t>政策平台的工作方案</w:t>
      </w:r>
      <w:r>
        <w:rPr>
          <w:lang w:eastAsia="zh-CN"/>
        </w:rPr>
        <w:tab/>
      </w:r>
      <w:r>
        <w:fldChar w:fldCharType="begin"/>
      </w:r>
      <w:r>
        <w:rPr>
          <w:lang w:eastAsia="zh-CN"/>
        </w:rPr>
        <w:instrText xml:space="preserve"> PAGEREF _Toc118814415 \h </w:instrText>
      </w:r>
      <w:r>
        <w:fldChar w:fldCharType="separate"/>
      </w:r>
      <w:r w:rsidR="00951B7A">
        <w:rPr>
          <w:lang w:eastAsia="zh-CN"/>
        </w:rPr>
        <w:t>161</w:t>
      </w:r>
      <w:r>
        <w:fldChar w:fldCharType="end"/>
      </w:r>
    </w:p>
    <w:p w14:paraId="26E6AFBF" w14:textId="33653AD5" w:rsidR="00190E2A" w:rsidRDefault="00190E2A">
      <w:pPr>
        <w:pStyle w:val="TOC2"/>
        <w:rPr>
          <w:rFonts w:asciiTheme="minorHAnsi" w:eastAsia="SimSun" w:hAnsiTheme="minorHAnsi" w:cstheme="minorBidi"/>
          <w:lang w:val="en-US" w:eastAsia="zh-CN"/>
        </w:rPr>
      </w:pPr>
      <w:r w:rsidRPr="00A6164B">
        <w:rPr>
          <w:rFonts w:eastAsia="SimSun"/>
          <w:lang w:eastAsia="ko-KR"/>
        </w:rPr>
        <w:t>15</w:t>
      </w:r>
      <w:r w:rsidR="00C66A8B">
        <w:rPr>
          <w:rFonts w:eastAsia="SimSun"/>
          <w:lang w:eastAsia="ko-KR"/>
        </w:rPr>
        <w:t xml:space="preserve"> </w:t>
      </w:r>
      <w:r w:rsidRPr="00A6164B">
        <w:rPr>
          <w:rFonts w:eastAsia="SimSun"/>
          <w:lang w:eastAsia="ko-KR"/>
        </w:rPr>
        <w:t>B.</w:t>
      </w:r>
      <w:r>
        <w:rPr>
          <w:rFonts w:asciiTheme="minorHAnsi" w:eastAsia="SimSun" w:hAnsiTheme="minorHAnsi" w:cstheme="minorBidi"/>
          <w:lang w:val="en-US" w:eastAsia="zh-CN"/>
        </w:rPr>
        <w:tab/>
      </w:r>
      <w:r w:rsidRPr="00A6164B">
        <w:rPr>
          <w:rFonts w:eastAsia="SimSun" w:hint="eastAsia"/>
          <w:lang w:eastAsia="zh-CN"/>
        </w:rPr>
        <w:t>与其他公约和国际组织的合作</w:t>
      </w:r>
      <w:r>
        <w:rPr>
          <w:lang w:eastAsia="zh-CN"/>
        </w:rPr>
        <w:tab/>
      </w:r>
      <w:r>
        <w:fldChar w:fldCharType="begin"/>
      </w:r>
      <w:r>
        <w:rPr>
          <w:lang w:eastAsia="zh-CN"/>
        </w:rPr>
        <w:instrText xml:space="preserve"> PAGEREF _Toc118814416 \h </w:instrText>
      </w:r>
      <w:r>
        <w:fldChar w:fldCharType="separate"/>
      </w:r>
      <w:r w:rsidR="00951B7A">
        <w:rPr>
          <w:lang w:eastAsia="zh-CN"/>
        </w:rPr>
        <w:t>165</w:t>
      </w:r>
      <w:r>
        <w:fldChar w:fldCharType="end"/>
      </w:r>
    </w:p>
    <w:p w14:paraId="7AF0EA48" w14:textId="784B7A66"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16. </w:t>
      </w:r>
      <w:r w:rsidR="005D2B3D">
        <w:rPr>
          <w:noProof/>
          <w:lang w:eastAsia="zh-CN"/>
        </w:rPr>
        <w:t xml:space="preserve">      </w:t>
      </w:r>
      <w:r>
        <w:rPr>
          <w:rFonts w:ascii="SimSun" w:eastAsia="SimSun" w:hAnsi="SimSun" w:cs="SimSun" w:hint="eastAsia"/>
          <w:noProof/>
          <w:lang w:eastAsia="zh-CN"/>
        </w:rPr>
        <w:t>将生物多样性纳入部门和跨部门主流</w:t>
      </w:r>
      <w:r>
        <w:rPr>
          <w:noProof/>
          <w:lang w:eastAsia="zh-CN"/>
        </w:rPr>
        <w:tab/>
      </w:r>
      <w:r>
        <w:rPr>
          <w:noProof/>
        </w:rPr>
        <w:fldChar w:fldCharType="begin"/>
      </w:r>
      <w:r>
        <w:rPr>
          <w:noProof/>
          <w:lang w:eastAsia="zh-CN"/>
        </w:rPr>
        <w:instrText xml:space="preserve"> PAGEREF _Toc118814417 \h </w:instrText>
      </w:r>
      <w:r>
        <w:rPr>
          <w:noProof/>
        </w:rPr>
      </w:r>
      <w:r>
        <w:rPr>
          <w:noProof/>
        </w:rPr>
        <w:fldChar w:fldCharType="separate"/>
      </w:r>
      <w:r w:rsidR="00951B7A">
        <w:rPr>
          <w:noProof/>
          <w:lang w:eastAsia="zh-CN"/>
        </w:rPr>
        <w:t>169</w:t>
      </w:r>
      <w:r>
        <w:rPr>
          <w:noProof/>
        </w:rPr>
        <w:fldChar w:fldCharType="end"/>
      </w:r>
    </w:p>
    <w:p w14:paraId="0758B955" w14:textId="55DEEEE2" w:rsidR="00190E2A" w:rsidRDefault="00190E2A">
      <w:pPr>
        <w:pStyle w:val="TOC2"/>
        <w:rPr>
          <w:rFonts w:asciiTheme="minorHAnsi" w:eastAsia="SimSun" w:hAnsiTheme="minorHAnsi" w:cstheme="minorBidi"/>
          <w:lang w:val="en-US" w:eastAsia="zh-CN"/>
        </w:rPr>
      </w:pPr>
      <w:r w:rsidRPr="00A6164B">
        <w:rPr>
          <w:rFonts w:eastAsia="SimSun"/>
          <w:lang w:eastAsia="zh-CN"/>
        </w:rPr>
        <w:t xml:space="preserve">16 A. </w:t>
      </w:r>
      <w:r w:rsidR="005D2B3D">
        <w:rPr>
          <w:rFonts w:eastAsia="SimSun"/>
          <w:lang w:eastAsia="zh-CN"/>
        </w:rPr>
        <w:t xml:space="preserve">      </w:t>
      </w:r>
      <w:r w:rsidRPr="00A6164B">
        <w:rPr>
          <w:rFonts w:eastAsia="SimSun" w:hint="eastAsia"/>
          <w:lang w:eastAsia="zh-CN"/>
        </w:rPr>
        <w:t>将生物多样性纳入部门和跨部门主流：生物多样性主流化长期战略办法</w:t>
      </w:r>
      <w:r>
        <w:rPr>
          <w:lang w:eastAsia="zh-CN"/>
        </w:rPr>
        <w:tab/>
      </w:r>
      <w:r>
        <w:fldChar w:fldCharType="begin"/>
      </w:r>
      <w:r>
        <w:rPr>
          <w:lang w:eastAsia="zh-CN"/>
        </w:rPr>
        <w:instrText xml:space="preserve"> PAGEREF _Toc118814418 \h </w:instrText>
      </w:r>
      <w:r>
        <w:fldChar w:fldCharType="separate"/>
      </w:r>
      <w:r w:rsidR="00951B7A">
        <w:rPr>
          <w:lang w:eastAsia="zh-CN"/>
        </w:rPr>
        <w:t>169</w:t>
      </w:r>
      <w:r>
        <w:fldChar w:fldCharType="end"/>
      </w:r>
    </w:p>
    <w:p w14:paraId="71CA9804" w14:textId="7F2932AD" w:rsidR="00190E2A" w:rsidRDefault="00190E2A">
      <w:pPr>
        <w:pStyle w:val="TOC2"/>
        <w:rPr>
          <w:rFonts w:asciiTheme="minorHAnsi" w:eastAsia="SimSun" w:hAnsiTheme="minorHAnsi" w:cstheme="minorBidi"/>
          <w:lang w:val="en-US" w:eastAsia="zh-CN"/>
        </w:rPr>
      </w:pPr>
      <w:r w:rsidRPr="00A6164B">
        <w:rPr>
          <w:rFonts w:eastAsia="SimSun"/>
          <w:lang w:eastAsia="zh-CN"/>
        </w:rPr>
        <w:t xml:space="preserve">16 B.  </w:t>
      </w:r>
      <w:r w:rsidR="005D2B3D">
        <w:rPr>
          <w:rFonts w:eastAsia="SimSun"/>
          <w:lang w:eastAsia="zh-CN"/>
        </w:rPr>
        <w:t xml:space="preserve">     </w:t>
      </w:r>
      <w:r w:rsidRPr="00A6164B">
        <w:rPr>
          <w:rFonts w:eastAsia="SimSun" w:hint="eastAsia"/>
          <w:lang w:eastAsia="zh-CN"/>
        </w:rPr>
        <w:t>与次国家政府、城市和其他地方当局互动加强执行</w:t>
      </w:r>
      <w:r w:rsidRPr="00A6164B">
        <w:rPr>
          <w:rFonts w:eastAsia="SimSun"/>
          <w:lang w:eastAsia="zh-CN"/>
        </w:rPr>
        <w:t>2020</w:t>
      </w:r>
      <w:r w:rsidRPr="00A6164B">
        <w:rPr>
          <w:rFonts w:eastAsia="SimSun" w:hint="eastAsia"/>
          <w:lang w:eastAsia="zh-CN"/>
        </w:rPr>
        <w:t>年后全球生物多样性</w:t>
      </w:r>
      <w:r w:rsidR="005D2B3D">
        <w:rPr>
          <w:rFonts w:eastAsia="SimSun" w:hint="eastAsia"/>
          <w:lang w:eastAsia="zh-CN"/>
        </w:rPr>
        <w:t xml:space="preserve"> </w:t>
      </w:r>
      <w:r w:rsidR="005D2B3D">
        <w:rPr>
          <w:rFonts w:eastAsia="SimSun"/>
          <w:lang w:eastAsia="zh-CN"/>
        </w:rPr>
        <w:t xml:space="preserve">         </w:t>
      </w:r>
      <w:r w:rsidRPr="00A6164B">
        <w:rPr>
          <w:rFonts w:eastAsia="SimSun" w:hint="eastAsia"/>
          <w:lang w:eastAsia="zh-CN"/>
        </w:rPr>
        <w:t>框架</w:t>
      </w:r>
      <w:r>
        <w:rPr>
          <w:lang w:eastAsia="zh-CN"/>
        </w:rPr>
        <w:tab/>
      </w:r>
      <w:r>
        <w:fldChar w:fldCharType="begin"/>
      </w:r>
      <w:r>
        <w:rPr>
          <w:lang w:eastAsia="zh-CN"/>
        </w:rPr>
        <w:instrText xml:space="preserve"> PAGEREF _Toc118814419 \h </w:instrText>
      </w:r>
      <w:r>
        <w:fldChar w:fldCharType="separate"/>
      </w:r>
      <w:r w:rsidR="00951B7A">
        <w:rPr>
          <w:lang w:eastAsia="zh-CN"/>
        </w:rPr>
        <w:t>175</w:t>
      </w:r>
      <w:r>
        <w:fldChar w:fldCharType="end"/>
      </w:r>
    </w:p>
    <w:p w14:paraId="0436BCC1" w14:textId="508BC97C"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17.</w:t>
      </w:r>
      <w:r>
        <w:rPr>
          <w:rFonts w:asciiTheme="minorHAnsi" w:eastAsia="SimSun" w:hAnsiTheme="minorHAnsi" w:cstheme="minorBidi"/>
          <w:noProof/>
          <w:szCs w:val="22"/>
          <w:lang w:val="en-US" w:eastAsia="zh-CN"/>
        </w:rPr>
        <w:tab/>
      </w:r>
      <w:r>
        <w:rPr>
          <w:rFonts w:ascii="SimSun" w:eastAsia="SimSun" w:hAnsi="SimSun" w:cs="SimSun" w:hint="eastAsia"/>
          <w:noProof/>
          <w:lang w:eastAsia="zh-CN"/>
        </w:rPr>
        <w:t>审查《公约》及其议定书下各进程的成效</w:t>
      </w:r>
      <w:r>
        <w:rPr>
          <w:noProof/>
          <w:lang w:eastAsia="zh-CN"/>
        </w:rPr>
        <w:tab/>
      </w:r>
      <w:r>
        <w:rPr>
          <w:noProof/>
        </w:rPr>
        <w:fldChar w:fldCharType="begin"/>
      </w:r>
      <w:r>
        <w:rPr>
          <w:noProof/>
          <w:lang w:eastAsia="zh-CN"/>
        </w:rPr>
        <w:instrText xml:space="preserve"> PAGEREF _Toc118814420 \h </w:instrText>
      </w:r>
      <w:r>
        <w:rPr>
          <w:noProof/>
        </w:rPr>
      </w:r>
      <w:r>
        <w:rPr>
          <w:noProof/>
        </w:rPr>
        <w:fldChar w:fldCharType="separate"/>
      </w:r>
      <w:r w:rsidR="00951B7A">
        <w:rPr>
          <w:noProof/>
          <w:lang w:eastAsia="zh-CN"/>
        </w:rPr>
        <w:t>179</w:t>
      </w:r>
      <w:r>
        <w:rPr>
          <w:noProof/>
        </w:rPr>
        <w:fldChar w:fldCharType="end"/>
      </w:r>
    </w:p>
    <w:p w14:paraId="42F3EFC9" w14:textId="078C8338"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 18.</w:t>
      </w:r>
      <w:r>
        <w:rPr>
          <w:rFonts w:asciiTheme="minorHAnsi" w:eastAsia="SimSun" w:hAnsiTheme="minorHAnsi" w:cstheme="minorBidi"/>
          <w:noProof/>
          <w:szCs w:val="22"/>
          <w:lang w:val="en-US" w:eastAsia="zh-CN"/>
        </w:rPr>
        <w:tab/>
      </w:r>
      <w:r>
        <w:rPr>
          <w:rFonts w:ascii="SimSun" w:eastAsia="SimSun" w:hAnsi="SimSun" w:cs="SimSun" w:hint="eastAsia"/>
          <w:noProof/>
          <w:lang w:eastAsia="zh-CN"/>
        </w:rPr>
        <w:t>缔约方大会多年工作方案</w:t>
      </w:r>
      <w:r>
        <w:rPr>
          <w:noProof/>
          <w:lang w:eastAsia="zh-CN"/>
        </w:rPr>
        <w:tab/>
      </w:r>
      <w:r>
        <w:rPr>
          <w:noProof/>
        </w:rPr>
        <w:fldChar w:fldCharType="begin"/>
      </w:r>
      <w:r>
        <w:rPr>
          <w:noProof/>
          <w:lang w:eastAsia="zh-CN"/>
        </w:rPr>
        <w:instrText xml:space="preserve"> PAGEREF _Toc118814421 \h </w:instrText>
      </w:r>
      <w:r>
        <w:rPr>
          <w:noProof/>
        </w:rPr>
      </w:r>
      <w:r>
        <w:rPr>
          <w:noProof/>
        </w:rPr>
        <w:fldChar w:fldCharType="separate"/>
      </w:r>
      <w:r w:rsidR="00951B7A">
        <w:rPr>
          <w:noProof/>
          <w:lang w:eastAsia="zh-CN"/>
        </w:rPr>
        <w:t>181</w:t>
      </w:r>
      <w:r>
        <w:rPr>
          <w:noProof/>
        </w:rPr>
        <w:fldChar w:fldCharType="end"/>
      </w:r>
    </w:p>
    <w:p w14:paraId="2342CA4A" w14:textId="7A801D80"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19. </w:t>
      </w:r>
      <w:r>
        <w:rPr>
          <w:rFonts w:asciiTheme="minorHAnsi" w:eastAsia="SimSun" w:hAnsiTheme="minorHAnsi" w:cstheme="minorBidi"/>
          <w:noProof/>
          <w:szCs w:val="22"/>
          <w:lang w:val="en-US" w:eastAsia="zh-CN"/>
        </w:rPr>
        <w:tab/>
      </w:r>
      <w:r>
        <w:rPr>
          <w:rFonts w:ascii="SimSun" w:eastAsia="SimSun" w:hAnsi="SimSun" w:cs="SimSun" w:hint="eastAsia"/>
          <w:noProof/>
          <w:lang w:eastAsia="zh-CN"/>
        </w:rPr>
        <w:t>保护区和其他有效区域保护措施</w:t>
      </w:r>
      <w:r>
        <w:rPr>
          <w:noProof/>
          <w:lang w:eastAsia="zh-CN"/>
        </w:rPr>
        <w:tab/>
      </w:r>
      <w:r>
        <w:rPr>
          <w:noProof/>
        </w:rPr>
        <w:fldChar w:fldCharType="begin"/>
      </w:r>
      <w:r>
        <w:rPr>
          <w:noProof/>
          <w:lang w:eastAsia="zh-CN"/>
        </w:rPr>
        <w:instrText xml:space="preserve"> PAGEREF _Toc118814422 \h </w:instrText>
      </w:r>
      <w:r>
        <w:rPr>
          <w:noProof/>
        </w:rPr>
      </w:r>
      <w:r>
        <w:rPr>
          <w:noProof/>
        </w:rPr>
        <w:fldChar w:fldCharType="separate"/>
      </w:r>
      <w:r w:rsidR="00951B7A">
        <w:rPr>
          <w:noProof/>
          <w:lang w:eastAsia="zh-CN"/>
        </w:rPr>
        <w:t>182</w:t>
      </w:r>
      <w:r>
        <w:rPr>
          <w:noProof/>
        </w:rPr>
        <w:fldChar w:fldCharType="end"/>
      </w:r>
    </w:p>
    <w:p w14:paraId="54572B4F" w14:textId="235EA98E"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lastRenderedPageBreak/>
        <w:t>项目</w:t>
      </w:r>
      <w:r>
        <w:rPr>
          <w:noProof/>
          <w:lang w:eastAsia="zh-CN"/>
        </w:rPr>
        <w:t xml:space="preserve">20.  </w:t>
      </w:r>
      <w:r w:rsidR="005D2B3D">
        <w:rPr>
          <w:noProof/>
          <w:lang w:eastAsia="zh-CN"/>
        </w:rPr>
        <w:t xml:space="preserve">    </w:t>
      </w:r>
      <w:r>
        <w:rPr>
          <w:rFonts w:ascii="SimSun" w:eastAsia="SimSun" w:hAnsi="SimSun" w:cs="SimSun" w:hint="eastAsia"/>
          <w:noProof/>
          <w:lang w:eastAsia="zh-CN"/>
        </w:rPr>
        <w:t>海洋和沿海生物多样性</w:t>
      </w:r>
      <w:r>
        <w:rPr>
          <w:noProof/>
          <w:lang w:eastAsia="zh-CN"/>
        </w:rPr>
        <w:tab/>
      </w:r>
      <w:r>
        <w:rPr>
          <w:noProof/>
        </w:rPr>
        <w:fldChar w:fldCharType="begin"/>
      </w:r>
      <w:r>
        <w:rPr>
          <w:noProof/>
          <w:lang w:eastAsia="zh-CN"/>
        </w:rPr>
        <w:instrText xml:space="preserve"> PAGEREF _Toc118814423 \h </w:instrText>
      </w:r>
      <w:r>
        <w:rPr>
          <w:noProof/>
        </w:rPr>
      </w:r>
      <w:r>
        <w:rPr>
          <w:noProof/>
        </w:rPr>
        <w:fldChar w:fldCharType="separate"/>
      </w:r>
      <w:r w:rsidR="00951B7A">
        <w:rPr>
          <w:noProof/>
          <w:lang w:eastAsia="zh-CN"/>
        </w:rPr>
        <w:t>183</w:t>
      </w:r>
      <w:r>
        <w:rPr>
          <w:noProof/>
        </w:rPr>
        <w:fldChar w:fldCharType="end"/>
      </w:r>
    </w:p>
    <w:p w14:paraId="2F2558E8" w14:textId="45DCFCA4" w:rsidR="00190E2A" w:rsidRDefault="00190E2A">
      <w:pPr>
        <w:pStyle w:val="TOC2"/>
        <w:rPr>
          <w:rFonts w:asciiTheme="minorHAnsi" w:eastAsia="SimSun" w:hAnsiTheme="minorHAnsi" w:cstheme="minorBidi"/>
          <w:lang w:val="en-US" w:eastAsia="zh-CN"/>
        </w:rPr>
      </w:pPr>
      <w:r w:rsidRPr="00A6164B">
        <w:rPr>
          <w:rFonts w:eastAsia="SimSun"/>
          <w:lang w:eastAsia="zh-CN"/>
        </w:rPr>
        <w:t xml:space="preserve">20 A.  </w:t>
      </w:r>
      <w:r w:rsidR="005D2B3D">
        <w:rPr>
          <w:rFonts w:eastAsia="SimSun"/>
          <w:lang w:eastAsia="zh-CN"/>
        </w:rPr>
        <w:t xml:space="preserve">   </w:t>
      </w:r>
      <w:r w:rsidRPr="00A6164B">
        <w:rPr>
          <w:rFonts w:eastAsia="SimSun" w:hint="eastAsia"/>
          <w:lang w:eastAsia="zh-CN"/>
        </w:rPr>
        <w:t>具有重要生态或生物意义的海洋区域</w:t>
      </w:r>
      <w:r>
        <w:rPr>
          <w:lang w:eastAsia="zh-CN"/>
        </w:rPr>
        <w:tab/>
      </w:r>
      <w:r>
        <w:fldChar w:fldCharType="begin"/>
      </w:r>
      <w:r>
        <w:rPr>
          <w:lang w:eastAsia="zh-CN"/>
        </w:rPr>
        <w:instrText xml:space="preserve"> PAGEREF _Toc118814424 \h </w:instrText>
      </w:r>
      <w:r>
        <w:fldChar w:fldCharType="separate"/>
      </w:r>
      <w:r w:rsidR="00951B7A">
        <w:rPr>
          <w:lang w:eastAsia="zh-CN"/>
        </w:rPr>
        <w:t>183</w:t>
      </w:r>
      <w:r>
        <w:fldChar w:fldCharType="end"/>
      </w:r>
    </w:p>
    <w:p w14:paraId="46D082A4" w14:textId="0B1533A4" w:rsidR="00190E2A" w:rsidRDefault="00190E2A">
      <w:pPr>
        <w:pStyle w:val="TOC2"/>
        <w:rPr>
          <w:rFonts w:asciiTheme="minorHAnsi" w:eastAsia="SimSun" w:hAnsiTheme="minorHAnsi" w:cstheme="minorBidi"/>
          <w:lang w:val="en-US" w:eastAsia="zh-CN"/>
        </w:rPr>
      </w:pPr>
      <w:r w:rsidRPr="00A6164B">
        <w:rPr>
          <w:rFonts w:eastAsia="SimSun"/>
          <w:lang w:eastAsia="zh-CN"/>
        </w:rPr>
        <w:t>20</w:t>
      </w:r>
      <w:r w:rsidR="00C66A8B">
        <w:rPr>
          <w:rFonts w:eastAsia="SimSun"/>
          <w:lang w:eastAsia="zh-CN"/>
        </w:rPr>
        <w:t xml:space="preserve"> </w:t>
      </w:r>
      <w:r w:rsidRPr="00A6164B">
        <w:rPr>
          <w:rFonts w:eastAsia="SimSun"/>
          <w:lang w:eastAsia="zh-CN"/>
        </w:rPr>
        <w:t xml:space="preserve">A.1. </w:t>
      </w:r>
      <w:r w:rsidR="005D2B3D">
        <w:rPr>
          <w:rFonts w:eastAsia="SimSun"/>
          <w:lang w:eastAsia="zh-CN"/>
        </w:rPr>
        <w:t xml:space="preserve"> </w:t>
      </w:r>
      <w:r w:rsidRPr="00A6164B">
        <w:rPr>
          <w:rFonts w:eastAsia="SimSun" w:hint="eastAsia"/>
          <w:lang w:eastAsia="zh-CN"/>
        </w:rPr>
        <w:t>东北大西洋</w:t>
      </w:r>
      <w:r w:rsidR="00E42C84">
        <w:rPr>
          <w:rFonts w:eastAsia="SimSun" w:hint="eastAsia"/>
          <w:lang w:eastAsia="zh-CN"/>
        </w:rPr>
        <w:t>和临近区域</w:t>
      </w:r>
      <w:r w:rsidRPr="00A6164B">
        <w:rPr>
          <w:rFonts w:eastAsia="SimSun" w:hint="eastAsia"/>
          <w:lang w:eastAsia="zh-CN"/>
        </w:rPr>
        <w:t>具有重要生态或生物意义的海洋区域</w:t>
      </w:r>
      <w:r>
        <w:rPr>
          <w:lang w:eastAsia="zh-CN"/>
        </w:rPr>
        <w:tab/>
      </w:r>
      <w:r>
        <w:fldChar w:fldCharType="begin"/>
      </w:r>
      <w:r>
        <w:rPr>
          <w:lang w:eastAsia="zh-CN"/>
        </w:rPr>
        <w:instrText xml:space="preserve"> PAGEREF _Toc118814425 \h </w:instrText>
      </w:r>
      <w:r>
        <w:fldChar w:fldCharType="separate"/>
      </w:r>
      <w:r w:rsidR="00951B7A">
        <w:rPr>
          <w:lang w:eastAsia="zh-CN"/>
        </w:rPr>
        <w:t>183</w:t>
      </w:r>
      <w:r>
        <w:fldChar w:fldCharType="end"/>
      </w:r>
    </w:p>
    <w:p w14:paraId="4830968F" w14:textId="6575D784" w:rsidR="00190E2A" w:rsidRDefault="00190E2A">
      <w:pPr>
        <w:pStyle w:val="TOC2"/>
        <w:rPr>
          <w:rFonts w:asciiTheme="minorHAnsi" w:eastAsia="SimSun" w:hAnsiTheme="minorHAnsi" w:cstheme="minorBidi"/>
          <w:lang w:val="en-US" w:eastAsia="zh-CN"/>
        </w:rPr>
      </w:pPr>
      <w:r w:rsidRPr="00A6164B">
        <w:rPr>
          <w:rFonts w:eastAsia="SimSun"/>
          <w:lang w:eastAsia="zh-CN"/>
        </w:rPr>
        <w:t xml:space="preserve">20 A.2.  </w:t>
      </w:r>
      <w:r w:rsidRPr="00A6164B">
        <w:rPr>
          <w:rFonts w:eastAsia="SimSun" w:hint="eastAsia"/>
          <w:lang w:eastAsia="zh-CN"/>
        </w:rPr>
        <w:t>具有重要生态或生物意义的海洋区域：进一步工作</w:t>
      </w:r>
      <w:r>
        <w:rPr>
          <w:lang w:eastAsia="zh-CN"/>
        </w:rPr>
        <w:tab/>
      </w:r>
      <w:r>
        <w:fldChar w:fldCharType="begin"/>
      </w:r>
      <w:r>
        <w:rPr>
          <w:lang w:eastAsia="zh-CN"/>
        </w:rPr>
        <w:instrText xml:space="preserve"> PAGEREF _Toc118814426 \h </w:instrText>
      </w:r>
      <w:r>
        <w:fldChar w:fldCharType="separate"/>
      </w:r>
      <w:r w:rsidR="00951B7A">
        <w:rPr>
          <w:lang w:eastAsia="zh-CN"/>
        </w:rPr>
        <w:t>191</w:t>
      </w:r>
      <w:r>
        <w:fldChar w:fldCharType="end"/>
      </w:r>
    </w:p>
    <w:p w14:paraId="0B0CC2A5" w14:textId="65510E2F" w:rsidR="00190E2A" w:rsidRDefault="00190E2A">
      <w:pPr>
        <w:pStyle w:val="TOC2"/>
        <w:rPr>
          <w:rFonts w:asciiTheme="minorHAnsi" w:eastAsia="SimSun" w:hAnsiTheme="minorHAnsi" w:cstheme="minorBidi"/>
          <w:lang w:val="en-US" w:eastAsia="zh-CN"/>
        </w:rPr>
      </w:pPr>
      <w:r w:rsidRPr="00A6164B">
        <w:rPr>
          <w:rFonts w:eastAsia="SimSun"/>
          <w:lang w:eastAsia="zh-CN"/>
        </w:rPr>
        <w:t xml:space="preserve">20 B.  </w:t>
      </w:r>
      <w:r w:rsidR="005D2B3D">
        <w:rPr>
          <w:rFonts w:eastAsia="SimSun"/>
          <w:lang w:eastAsia="zh-CN"/>
        </w:rPr>
        <w:t xml:space="preserve">   </w:t>
      </w:r>
      <w:r w:rsidRPr="00A6164B">
        <w:rPr>
          <w:rFonts w:eastAsia="SimSun" w:hint="eastAsia"/>
          <w:lang w:eastAsia="zh-CN"/>
        </w:rPr>
        <w:t>保护和可持续利用海洋和沿海生物多样性</w:t>
      </w:r>
      <w:r>
        <w:rPr>
          <w:lang w:eastAsia="zh-CN"/>
        </w:rPr>
        <w:tab/>
      </w:r>
      <w:r>
        <w:fldChar w:fldCharType="begin"/>
      </w:r>
      <w:r>
        <w:rPr>
          <w:lang w:eastAsia="zh-CN"/>
        </w:rPr>
        <w:instrText xml:space="preserve"> PAGEREF _Toc118814427 \h </w:instrText>
      </w:r>
      <w:r>
        <w:fldChar w:fldCharType="separate"/>
      </w:r>
      <w:r w:rsidR="00951B7A">
        <w:rPr>
          <w:lang w:eastAsia="zh-CN"/>
        </w:rPr>
        <w:t>191</w:t>
      </w:r>
      <w:r>
        <w:fldChar w:fldCharType="end"/>
      </w:r>
    </w:p>
    <w:p w14:paraId="0393ED7E" w14:textId="3FC5006F"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21. </w:t>
      </w:r>
      <w:r w:rsidR="005D2B3D">
        <w:rPr>
          <w:noProof/>
          <w:lang w:eastAsia="zh-CN"/>
        </w:rPr>
        <w:t xml:space="preserve">    </w:t>
      </w:r>
      <w:r>
        <w:rPr>
          <w:rFonts w:ascii="SimSun" w:eastAsia="SimSun" w:hAnsi="SimSun" w:cs="SimSun" w:hint="eastAsia"/>
          <w:noProof/>
          <w:lang w:eastAsia="zh-CN"/>
        </w:rPr>
        <w:t>外来入侵物种</w:t>
      </w:r>
      <w:r>
        <w:rPr>
          <w:noProof/>
          <w:lang w:eastAsia="zh-CN"/>
        </w:rPr>
        <w:tab/>
      </w:r>
      <w:r>
        <w:rPr>
          <w:noProof/>
        </w:rPr>
        <w:fldChar w:fldCharType="begin"/>
      </w:r>
      <w:r>
        <w:rPr>
          <w:noProof/>
          <w:lang w:eastAsia="zh-CN"/>
        </w:rPr>
        <w:instrText xml:space="preserve"> PAGEREF _Toc118814428 \h </w:instrText>
      </w:r>
      <w:r>
        <w:rPr>
          <w:noProof/>
        </w:rPr>
      </w:r>
      <w:r>
        <w:rPr>
          <w:noProof/>
        </w:rPr>
        <w:fldChar w:fldCharType="separate"/>
      </w:r>
      <w:r w:rsidR="00951B7A">
        <w:rPr>
          <w:noProof/>
          <w:lang w:eastAsia="zh-CN"/>
        </w:rPr>
        <w:t>192</w:t>
      </w:r>
      <w:r>
        <w:rPr>
          <w:noProof/>
        </w:rPr>
        <w:fldChar w:fldCharType="end"/>
      </w:r>
    </w:p>
    <w:p w14:paraId="5D0A9B11" w14:textId="558843D4"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22. </w:t>
      </w:r>
      <w:r w:rsidR="005D2B3D">
        <w:rPr>
          <w:noProof/>
          <w:lang w:eastAsia="zh-CN"/>
        </w:rPr>
        <w:t xml:space="preserve">    </w:t>
      </w:r>
      <w:r>
        <w:rPr>
          <w:rFonts w:ascii="SimSun" w:eastAsia="SimSun" w:hAnsi="SimSun" w:cs="SimSun" w:hint="eastAsia"/>
          <w:noProof/>
          <w:lang w:eastAsia="zh-CN"/>
        </w:rPr>
        <w:t>可持续野生动物管理</w:t>
      </w:r>
      <w:r>
        <w:rPr>
          <w:noProof/>
          <w:lang w:eastAsia="zh-CN"/>
        </w:rPr>
        <w:tab/>
      </w:r>
      <w:r>
        <w:rPr>
          <w:noProof/>
        </w:rPr>
        <w:fldChar w:fldCharType="begin"/>
      </w:r>
      <w:r>
        <w:rPr>
          <w:noProof/>
          <w:lang w:eastAsia="zh-CN"/>
        </w:rPr>
        <w:instrText xml:space="preserve"> PAGEREF _Toc118814429 \h </w:instrText>
      </w:r>
      <w:r>
        <w:rPr>
          <w:noProof/>
        </w:rPr>
      </w:r>
      <w:r>
        <w:rPr>
          <w:noProof/>
        </w:rPr>
        <w:fldChar w:fldCharType="separate"/>
      </w:r>
      <w:r w:rsidR="00951B7A">
        <w:rPr>
          <w:noProof/>
          <w:lang w:eastAsia="zh-CN"/>
        </w:rPr>
        <w:t>206</w:t>
      </w:r>
      <w:r>
        <w:rPr>
          <w:noProof/>
        </w:rPr>
        <w:fldChar w:fldCharType="end"/>
      </w:r>
    </w:p>
    <w:p w14:paraId="7AEBC007" w14:textId="5A334E3E"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 23.</w:t>
      </w:r>
      <w:r w:rsidR="005D2B3D">
        <w:rPr>
          <w:rFonts w:asciiTheme="minorHAnsi" w:eastAsia="SimSun" w:hAnsiTheme="minorHAnsi" w:cstheme="minorBidi"/>
          <w:noProof/>
          <w:szCs w:val="22"/>
          <w:lang w:val="en-US" w:eastAsia="zh-CN"/>
        </w:rPr>
        <w:t xml:space="preserve">      </w:t>
      </w:r>
      <w:r>
        <w:rPr>
          <w:rFonts w:ascii="SimSun" w:eastAsia="SimSun" w:hAnsi="SimSun" w:cs="SimSun" w:hint="eastAsia"/>
          <w:noProof/>
          <w:lang w:eastAsia="zh-CN"/>
        </w:rPr>
        <w:t>生物多样性和气候变化</w:t>
      </w:r>
      <w:r>
        <w:rPr>
          <w:noProof/>
          <w:lang w:eastAsia="zh-CN"/>
        </w:rPr>
        <w:tab/>
      </w:r>
      <w:r>
        <w:rPr>
          <w:noProof/>
        </w:rPr>
        <w:fldChar w:fldCharType="begin"/>
      </w:r>
      <w:r>
        <w:rPr>
          <w:noProof/>
          <w:lang w:eastAsia="zh-CN"/>
        </w:rPr>
        <w:instrText xml:space="preserve"> PAGEREF _Toc118814430 \h </w:instrText>
      </w:r>
      <w:r>
        <w:rPr>
          <w:noProof/>
        </w:rPr>
      </w:r>
      <w:r>
        <w:rPr>
          <w:noProof/>
        </w:rPr>
        <w:fldChar w:fldCharType="separate"/>
      </w:r>
      <w:r w:rsidR="00951B7A">
        <w:rPr>
          <w:noProof/>
          <w:lang w:eastAsia="zh-CN"/>
        </w:rPr>
        <w:t>208</w:t>
      </w:r>
      <w:r>
        <w:rPr>
          <w:noProof/>
        </w:rPr>
        <w:fldChar w:fldCharType="end"/>
      </w:r>
    </w:p>
    <w:p w14:paraId="4132B91D" w14:textId="2489635A"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24. </w:t>
      </w:r>
      <w:r w:rsidR="005D2B3D">
        <w:rPr>
          <w:noProof/>
          <w:lang w:eastAsia="zh-CN"/>
        </w:rPr>
        <w:t xml:space="preserve">    </w:t>
      </w:r>
      <w:r>
        <w:rPr>
          <w:rFonts w:ascii="SimSun" w:eastAsia="SimSun" w:hAnsi="SimSun" w:cs="SimSun" w:hint="eastAsia"/>
          <w:noProof/>
          <w:lang w:eastAsia="zh-CN"/>
        </w:rPr>
        <w:t>生物多样性和农业</w:t>
      </w:r>
      <w:r>
        <w:rPr>
          <w:noProof/>
          <w:lang w:eastAsia="zh-CN"/>
        </w:rPr>
        <w:tab/>
      </w:r>
      <w:r>
        <w:rPr>
          <w:noProof/>
        </w:rPr>
        <w:fldChar w:fldCharType="begin"/>
      </w:r>
      <w:r>
        <w:rPr>
          <w:noProof/>
          <w:lang w:eastAsia="zh-CN"/>
        </w:rPr>
        <w:instrText xml:space="preserve"> PAGEREF _Toc118814431 \h </w:instrText>
      </w:r>
      <w:r>
        <w:rPr>
          <w:noProof/>
        </w:rPr>
      </w:r>
      <w:r>
        <w:rPr>
          <w:noProof/>
        </w:rPr>
        <w:fldChar w:fldCharType="separate"/>
      </w:r>
      <w:r w:rsidR="00951B7A">
        <w:rPr>
          <w:noProof/>
          <w:lang w:eastAsia="zh-CN"/>
        </w:rPr>
        <w:t>211</w:t>
      </w:r>
      <w:r>
        <w:rPr>
          <w:noProof/>
        </w:rPr>
        <w:fldChar w:fldCharType="end"/>
      </w:r>
    </w:p>
    <w:p w14:paraId="51F46F04" w14:textId="51DA9296"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25. </w:t>
      </w:r>
      <w:r w:rsidR="005D2B3D">
        <w:rPr>
          <w:noProof/>
          <w:lang w:eastAsia="zh-CN"/>
        </w:rPr>
        <w:t xml:space="preserve">    </w:t>
      </w:r>
      <w:r>
        <w:rPr>
          <w:rFonts w:ascii="SimSun" w:eastAsia="SimSun" w:hAnsi="SimSun" w:cs="SimSun" w:hint="eastAsia"/>
          <w:noProof/>
          <w:lang w:eastAsia="zh-CN"/>
        </w:rPr>
        <w:t>生物多样性和健康</w:t>
      </w:r>
      <w:r>
        <w:rPr>
          <w:noProof/>
          <w:lang w:eastAsia="zh-CN"/>
        </w:rPr>
        <w:tab/>
      </w:r>
      <w:r>
        <w:rPr>
          <w:noProof/>
        </w:rPr>
        <w:fldChar w:fldCharType="begin"/>
      </w:r>
      <w:r>
        <w:rPr>
          <w:noProof/>
          <w:lang w:eastAsia="zh-CN"/>
        </w:rPr>
        <w:instrText xml:space="preserve"> PAGEREF _Toc118814432 \h </w:instrText>
      </w:r>
      <w:r>
        <w:rPr>
          <w:noProof/>
        </w:rPr>
      </w:r>
      <w:r>
        <w:rPr>
          <w:noProof/>
        </w:rPr>
        <w:fldChar w:fldCharType="separate"/>
      </w:r>
      <w:r w:rsidR="00951B7A">
        <w:rPr>
          <w:noProof/>
          <w:lang w:eastAsia="zh-CN"/>
        </w:rPr>
        <w:t>221</w:t>
      </w:r>
      <w:r>
        <w:rPr>
          <w:noProof/>
        </w:rPr>
        <w:fldChar w:fldCharType="end"/>
      </w:r>
    </w:p>
    <w:p w14:paraId="2953D25B" w14:textId="475A62B4"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26. </w:t>
      </w:r>
      <w:r w:rsidR="005D2B3D">
        <w:rPr>
          <w:noProof/>
          <w:lang w:eastAsia="zh-CN"/>
        </w:rPr>
        <w:t xml:space="preserve">    </w:t>
      </w:r>
      <w:r>
        <w:rPr>
          <w:rFonts w:ascii="SimSun" w:eastAsia="SimSun" w:hAnsi="SimSun" w:cs="SimSun" w:hint="eastAsia"/>
          <w:noProof/>
          <w:lang w:eastAsia="zh-CN"/>
        </w:rPr>
        <w:t>自然和文化</w:t>
      </w:r>
      <w:r>
        <w:rPr>
          <w:noProof/>
          <w:lang w:eastAsia="zh-CN"/>
        </w:rPr>
        <w:tab/>
      </w:r>
      <w:r>
        <w:rPr>
          <w:noProof/>
        </w:rPr>
        <w:fldChar w:fldCharType="begin"/>
      </w:r>
      <w:r>
        <w:rPr>
          <w:noProof/>
          <w:lang w:eastAsia="zh-CN"/>
        </w:rPr>
        <w:instrText xml:space="preserve"> PAGEREF _Toc118814433 \h </w:instrText>
      </w:r>
      <w:r>
        <w:rPr>
          <w:noProof/>
        </w:rPr>
      </w:r>
      <w:r>
        <w:rPr>
          <w:noProof/>
        </w:rPr>
        <w:fldChar w:fldCharType="separate"/>
      </w:r>
      <w:r w:rsidR="00951B7A">
        <w:rPr>
          <w:noProof/>
          <w:lang w:eastAsia="zh-CN"/>
        </w:rPr>
        <w:t>2</w:t>
      </w:r>
      <w:r w:rsidR="00951B7A">
        <w:rPr>
          <w:noProof/>
          <w:lang w:eastAsia="zh-CN"/>
        </w:rPr>
        <w:t>2</w:t>
      </w:r>
      <w:r w:rsidR="00951B7A">
        <w:rPr>
          <w:noProof/>
          <w:lang w:eastAsia="zh-CN"/>
        </w:rPr>
        <w:t>4</w:t>
      </w:r>
      <w:r>
        <w:rPr>
          <w:noProof/>
        </w:rPr>
        <w:fldChar w:fldCharType="end"/>
      </w:r>
    </w:p>
    <w:p w14:paraId="0FB9C81A" w14:textId="4121B73E" w:rsidR="00190E2A" w:rsidRDefault="00190E2A" w:rsidP="005D2B3D">
      <w:pPr>
        <w:pStyle w:val="TOC1"/>
        <w:rPr>
          <w:rFonts w:asciiTheme="minorHAnsi" w:eastAsia="SimSun" w:hAnsiTheme="minorHAnsi" w:cstheme="minorBidi"/>
          <w:noProof/>
          <w:szCs w:val="22"/>
          <w:lang w:val="en-US" w:eastAsia="zh-CN"/>
        </w:rPr>
      </w:pPr>
      <w:r>
        <w:rPr>
          <w:rFonts w:ascii="SimSun" w:eastAsia="SimSun" w:hAnsi="SimSun" w:cs="SimSun" w:hint="eastAsia"/>
          <w:noProof/>
          <w:lang w:eastAsia="zh-CN"/>
        </w:rPr>
        <w:t>项目</w:t>
      </w:r>
      <w:r>
        <w:rPr>
          <w:noProof/>
          <w:lang w:eastAsia="zh-CN"/>
        </w:rPr>
        <w:t xml:space="preserve">27. </w:t>
      </w:r>
      <w:r w:rsidR="005D2B3D">
        <w:rPr>
          <w:noProof/>
          <w:lang w:eastAsia="zh-CN"/>
        </w:rPr>
        <w:t xml:space="preserve">    </w:t>
      </w:r>
      <w:r>
        <w:rPr>
          <w:rFonts w:ascii="SimSun" w:eastAsia="SimSun" w:hAnsi="SimSun" w:cs="SimSun" w:hint="eastAsia"/>
          <w:noProof/>
          <w:lang w:eastAsia="zh-CN"/>
        </w:rPr>
        <w:t>合成生物学</w:t>
      </w:r>
      <w:r>
        <w:rPr>
          <w:noProof/>
          <w:lang w:eastAsia="zh-CN"/>
        </w:rPr>
        <w:tab/>
      </w:r>
      <w:r>
        <w:rPr>
          <w:noProof/>
        </w:rPr>
        <w:fldChar w:fldCharType="begin"/>
      </w:r>
      <w:r>
        <w:rPr>
          <w:noProof/>
          <w:lang w:eastAsia="zh-CN"/>
        </w:rPr>
        <w:instrText xml:space="preserve"> PAGEREF _Toc118814434 \h </w:instrText>
      </w:r>
      <w:r>
        <w:rPr>
          <w:noProof/>
        </w:rPr>
      </w:r>
      <w:r>
        <w:rPr>
          <w:noProof/>
        </w:rPr>
        <w:fldChar w:fldCharType="separate"/>
      </w:r>
      <w:r w:rsidR="00951B7A">
        <w:rPr>
          <w:noProof/>
          <w:lang w:eastAsia="zh-CN"/>
        </w:rPr>
        <w:t>227</w:t>
      </w:r>
      <w:r>
        <w:rPr>
          <w:noProof/>
        </w:rPr>
        <w:fldChar w:fldCharType="end"/>
      </w:r>
    </w:p>
    <w:p w14:paraId="693FCAEE" w14:textId="653E3528" w:rsidR="00190E2A" w:rsidRDefault="00190E2A">
      <w:pPr>
        <w:jc w:val="left"/>
        <w:rPr>
          <w:b/>
          <w:bCs/>
          <w:snapToGrid w:val="0"/>
          <w:kern w:val="22"/>
          <w:szCs w:val="22"/>
          <w:lang w:eastAsia="zh-CN"/>
        </w:rPr>
      </w:pPr>
      <w:r>
        <w:rPr>
          <w:b/>
          <w:bCs/>
          <w:snapToGrid w:val="0"/>
          <w:kern w:val="22"/>
          <w:szCs w:val="22"/>
        </w:rPr>
        <w:fldChar w:fldCharType="end"/>
      </w:r>
    </w:p>
    <w:p w14:paraId="79D67D76" w14:textId="48C8C2DC" w:rsidR="00EF6355" w:rsidRDefault="00EF6355">
      <w:pPr>
        <w:jc w:val="left"/>
        <w:rPr>
          <w:b/>
          <w:bCs/>
          <w:snapToGrid w:val="0"/>
          <w:kern w:val="22"/>
          <w:szCs w:val="22"/>
          <w:lang w:eastAsia="zh-CN"/>
        </w:rPr>
      </w:pPr>
      <w:r>
        <w:rPr>
          <w:b/>
          <w:bCs/>
          <w:snapToGrid w:val="0"/>
          <w:kern w:val="22"/>
          <w:szCs w:val="22"/>
          <w:lang w:eastAsia="zh-CN"/>
        </w:rPr>
        <w:br w:type="page"/>
      </w:r>
    </w:p>
    <w:p w14:paraId="1820A395" w14:textId="4B6C3A58" w:rsidR="00692C14" w:rsidRPr="00692C14" w:rsidRDefault="00692C14" w:rsidP="00692C14">
      <w:pPr>
        <w:pStyle w:val="Heading1item"/>
        <w:tabs>
          <w:tab w:val="left" w:pos="993"/>
        </w:tabs>
        <w:spacing w:after="240"/>
        <w:jc w:val="center"/>
        <w:outlineLvl w:val="0"/>
        <w:rPr>
          <w:rFonts w:ascii="Times New Roman" w:eastAsia="SimSun" w:hAnsi="Times New Roman" w:cs="Times New Roman"/>
          <w:bCs w:val="0"/>
          <w:caps/>
          <w:kern w:val="0"/>
          <w:sz w:val="24"/>
          <w:szCs w:val="24"/>
          <w:lang w:eastAsia="zh-CN"/>
        </w:rPr>
      </w:pPr>
      <w:r w:rsidRPr="00692C14">
        <w:rPr>
          <w:rFonts w:ascii="SimSun" w:eastAsia="SimSun" w:hAnsi="SimSun" w:cs="SimSun" w:hint="eastAsia"/>
          <w:bCs w:val="0"/>
          <w:caps/>
          <w:kern w:val="0"/>
          <w:sz w:val="24"/>
          <w:szCs w:val="24"/>
          <w:lang w:eastAsia="zh-CN"/>
        </w:rPr>
        <w:lastRenderedPageBreak/>
        <w:t>按议程项目列</w:t>
      </w:r>
      <w:r w:rsidR="000E2022">
        <w:rPr>
          <w:rFonts w:ascii="SimSun" w:eastAsia="SimSun" w:hAnsi="SimSun" w:cs="SimSun" w:hint="eastAsia"/>
          <w:bCs w:val="0"/>
          <w:caps/>
          <w:kern w:val="0"/>
          <w:sz w:val="24"/>
          <w:szCs w:val="24"/>
          <w:lang w:eastAsia="zh-CN"/>
        </w:rPr>
        <w:t>出</w:t>
      </w:r>
      <w:r w:rsidRPr="00692C14">
        <w:rPr>
          <w:rFonts w:ascii="SimSun" w:eastAsia="SimSun" w:hAnsi="SimSun" w:cs="SimSun" w:hint="eastAsia"/>
          <w:bCs w:val="0"/>
          <w:caps/>
          <w:kern w:val="0"/>
          <w:sz w:val="24"/>
          <w:szCs w:val="24"/>
          <w:lang w:eastAsia="zh-CN"/>
        </w:rPr>
        <w:t>的决定草案内容</w:t>
      </w:r>
    </w:p>
    <w:p w14:paraId="37304067" w14:textId="77777777" w:rsidR="00692C14" w:rsidRPr="00692C14" w:rsidRDefault="00692C14" w:rsidP="00FC212F">
      <w:pPr>
        <w:pStyle w:val="a1"/>
        <w:rPr>
          <w:bCs/>
        </w:rPr>
      </w:pPr>
      <w:bookmarkStart w:id="1" w:name="_Toc118814389"/>
      <w:r w:rsidRPr="00692C14">
        <w:rPr>
          <w:rFonts w:hint="eastAsia"/>
        </w:rPr>
        <w:t>项目</w:t>
      </w:r>
      <w:r w:rsidRPr="00692C14">
        <w:t>1-4</w:t>
      </w:r>
      <w:bookmarkEnd w:id="1"/>
    </w:p>
    <w:p w14:paraId="51238EE0" w14:textId="7F69EAD3" w:rsidR="00692C14" w:rsidRPr="004815BA" w:rsidRDefault="00692C14" w:rsidP="00692C14">
      <w:pPr>
        <w:pStyle w:val="Heading1item"/>
        <w:tabs>
          <w:tab w:val="clear" w:pos="709"/>
        </w:tabs>
        <w:spacing w:line="240" w:lineRule="atLeast"/>
        <w:ind w:left="0" w:firstLine="0"/>
        <w:jc w:val="both"/>
        <w:outlineLvl w:val="0"/>
        <w:rPr>
          <w:rFonts w:ascii="Times New Roman" w:eastAsia="KaiTi" w:hAnsi="Times New Roman" w:cs="Times New Roman"/>
          <w:b w:val="0"/>
          <w:caps/>
          <w:kern w:val="0"/>
          <w:szCs w:val="24"/>
          <w:lang w:eastAsia="zh-CN"/>
        </w:rPr>
      </w:pPr>
      <w:r w:rsidRPr="004815BA">
        <w:rPr>
          <w:rFonts w:ascii="SimSun" w:eastAsia="KaiTi" w:hAnsi="SimSun" w:cs="SimSun" w:hint="eastAsia"/>
          <w:b w:val="0"/>
          <w:caps/>
          <w:kern w:val="0"/>
          <w:sz w:val="24"/>
          <w:szCs w:val="24"/>
          <w:lang w:eastAsia="zh-CN"/>
        </w:rPr>
        <w:t>项目</w:t>
      </w:r>
      <w:r w:rsidRPr="004815BA">
        <w:rPr>
          <w:rFonts w:ascii="Times New Roman" w:eastAsia="KaiTi" w:hAnsi="Times New Roman" w:cs="Times New Roman"/>
          <w:b w:val="0"/>
          <w:caps/>
          <w:kern w:val="0"/>
          <w:sz w:val="24"/>
          <w:szCs w:val="24"/>
          <w:lang w:eastAsia="zh-CN"/>
        </w:rPr>
        <w:t>1-4</w:t>
      </w:r>
      <w:r w:rsidRPr="004815BA">
        <w:rPr>
          <w:rFonts w:ascii="SimSun" w:eastAsia="KaiTi" w:hAnsi="SimSun" w:cs="SimSun" w:hint="eastAsia"/>
          <w:b w:val="0"/>
          <w:caps/>
          <w:kern w:val="0"/>
          <w:sz w:val="24"/>
          <w:szCs w:val="24"/>
          <w:lang w:eastAsia="zh-CN"/>
        </w:rPr>
        <w:t>均为程序性项目</w:t>
      </w:r>
      <w:r w:rsidRPr="004815BA">
        <w:rPr>
          <w:rFonts w:ascii="Times New Roman" w:eastAsia="KaiTi" w:hAnsi="Times New Roman" w:cs="Times New Roman"/>
          <w:b w:val="0"/>
          <w:caps/>
          <w:kern w:val="0"/>
          <w:sz w:val="24"/>
          <w:szCs w:val="24"/>
          <w:lang w:eastAsia="zh-CN"/>
        </w:rPr>
        <w:t>(</w:t>
      </w:r>
      <w:r w:rsidRPr="004815BA">
        <w:rPr>
          <w:rFonts w:ascii="SimSun" w:eastAsia="KaiTi" w:hAnsi="SimSun" w:cs="SimSun" w:hint="eastAsia"/>
          <w:b w:val="0"/>
          <w:caps/>
          <w:kern w:val="0"/>
          <w:sz w:val="24"/>
          <w:szCs w:val="24"/>
          <w:lang w:eastAsia="zh-CN"/>
        </w:rPr>
        <w:t>如会议开幕、工作安排、选举主席团成员、报告等</w:t>
      </w:r>
      <w:r w:rsidRPr="004815BA">
        <w:rPr>
          <w:rFonts w:ascii="Times New Roman" w:eastAsia="KaiTi" w:hAnsi="Times New Roman" w:cs="Times New Roman"/>
          <w:b w:val="0"/>
          <w:caps/>
          <w:kern w:val="0"/>
          <w:sz w:val="24"/>
          <w:szCs w:val="24"/>
          <w:lang w:eastAsia="zh-CN"/>
        </w:rPr>
        <w:t>)</w:t>
      </w:r>
      <w:r w:rsidRPr="004815BA">
        <w:rPr>
          <w:rFonts w:ascii="SimSun" w:eastAsia="KaiTi" w:hAnsi="SimSun" w:cs="SimSun" w:hint="eastAsia"/>
          <w:b w:val="0"/>
          <w:caps/>
          <w:kern w:val="0"/>
          <w:sz w:val="24"/>
          <w:szCs w:val="24"/>
          <w:lang w:eastAsia="zh-CN"/>
        </w:rPr>
        <w:t>，预计不会有决定草案。临时议程的订正说明</w:t>
      </w:r>
      <w:r w:rsidRPr="004815BA">
        <w:rPr>
          <w:rFonts w:ascii="Times New Roman" w:eastAsia="KaiTi" w:hAnsi="Times New Roman" w:cs="Times New Roman"/>
          <w:b w:val="0"/>
          <w:caps/>
          <w:kern w:val="0"/>
          <w:sz w:val="24"/>
          <w:szCs w:val="24"/>
          <w:lang w:eastAsia="zh-CN"/>
        </w:rPr>
        <w:t>(CBD/COP/15/1/Add.3)</w:t>
      </w:r>
      <w:r w:rsidRPr="004815BA">
        <w:rPr>
          <w:rFonts w:ascii="SimSun" w:eastAsia="KaiTi" w:hAnsi="SimSun" w:cs="SimSun" w:hint="eastAsia"/>
          <w:b w:val="0"/>
          <w:caps/>
          <w:kern w:val="0"/>
          <w:sz w:val="24"/>
          <w:szCs w:val="24"/>
          <w:lang w:eastAsia="zh-CN"/>
        </w:rPr>
        <w:t>列有缔约方大会需要在这些项目下采取的行动。</w:t>
      </w:r>
    </w:p>
    <w:p w14:paraId="1B6C2B5D" w14:textId="1029D400" w:rsidR="00F30A1E" w:rsidRPr="00FC212F" w:rsidRDefault="00692C14" w:rsidP="00FC212F">
      <w:pPr>
        <w:pStyle w:val="a1"/>
      </w:pPr>
      <w:bookmarkStart w:id="2" w:name="_Toc118814390"/>
      <w:r w:rsidRPr="00FC212F">
        <w:rPr>
          <w:rFonts w:hint="eastAsia"/>
        </w:rPr>
        <w:t>项目</w:t>
      </w:r>
      <w:r w:rsidRPr="00FC212F">
        <w:rPr>
          <w:rFonts w:ascii="Times New Roman" w:hAnsi="Times New Roman" w:cs="Times New Roman"/>
        </w:rPr>
        <w:t>5</w:t>
      </w:r>
      <w:r w:rsidR="00F3437D" w:rsidRPr="00FC212F">
        <w:rPr>
          <w:rFonts w:ascii="Times New Roman" w:hAnsi="Times New Roman" w:cs="Times New Roman"/>
        </w:rPr>
        <w:t xml:space="preserve">.  </w:t>
      </w:r>
      <w:r w:rsidRPr="00FC212F">
        <w:rPr>
          <w:rFonts w:hint="eastAsia"/>
        </w:rPr>
        <w:t>缔约方大会</w:t>
      </w:r>
      <w:r w:rsidR="004815BA" w:rsidRPr="00FC212F">
        <w:rPr>
          <w:rFonts w:hint="eastAsia"/>
        </w:rPr>
        <w:t>今后</w:t>
      </w:r>
      <w:r w:rsidRPr="00FC212F">
        <w:rPr>
          <w:rFonts w:hint="eastAsia"/>
        </w:rPr>
        <w:t>会议的日期和地点</w:t>
      </w:r>
      <w:bookmarkEnd w:id="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45932" w14:paraId="2418935D" w14:textId="77777777" w:rsidTr="00800D08">
        <w:tc>
          <w:tcPr>
            <w:tcW w:w="9350" w:type="dxa"/>
          </w:tcPr>
          <w:p w14:paraId="7571A6CA" w14:textId="4C0D82D4" w:rsidR="00745932" w:rsidRPr="00F3437D" w:rsidRDefault="004815BA" w:rsidP="006C2D77">
            <w:pPr>
              <w:pStyle w:val="Para1"/>
              <w:numPr>
                <w:ilvl w:val="0"/>
                <w:numId w:val="0"/>
              </w:numPr>
              <w:tabs>
                <w:tab w:val="left" w:pos="360"/>
                <w:tab w:val="left" w:pos="720"/>
              </w:tabs>
              <w:kinsoku w:val="0"/>
              <w:overflowPunct w:val="0"/>
              <w:autoSpaceDE w:val="0"/>
              <w:autoSpaceDN w:val="0"/>
              <w:snapToGrid w:val="0"/>
              <w:rPr>
                <w:rFonts w:eastAsia="KaiTi"/>
                <w:kern w:val="22"/>
                <w:sz w:val="24"/>
                <w:szCs w:val="24"/>
                <w:lang w:eastAsia="zh-CN"/>
              </w:rPr>
            </w:pPr>
            <w:r>
              <w:rPr>
                <w:rFonts w:ascii="SimSun" w:eastAsia="KaiTi" w:hAnsi="SimSun" w:cs="SimSun" w:hint="eastAsia"/>
                <w:sz w:val="24"/>
                <w:szCs w:val="24"/>
                <w:lang w:eastAsia="zh-CN"/>
              </w:rPr>
              <w:t>以下来自</w:t>
            </w:r>
            <w:r w:rsidR="00F3437D">
              <w:rPr>
                <w:rFonts w:ascii="SimSun" w:eastAsia="KaiTi" w:hAnsi="SimSun" w:cs="SimSun" w:hint="eastAsia"/>
                <w:sz w:val="24"/>
                <w:szCs w:val="24"/>
                <w:lang w:eastAsia="zh-CN"/>
              </w:rPr>
              <w:t>执行问题附属</w:t>
            </w:r>
            <w:r w:rsidR="00F3437D" w:rsidRPr="00F3437D">
              <w:rPr>
                <w:rFonts w:ascii="SimSun" w:eastAsia="KaiTi" w:hAnsi="SimSun" w:cs="SimSun" w:hint="eastAsia"/>
                <w:sz w:val="24"/>
                <w:szCs w:val="24"/>
                <w:lang w:eastAsia="zh-CN"/>
              </w:rPr>
              <w:t>机构第</w:t>
            </w:r>
            <w:r w:rsidR="00F3437D" w:rsidRPr="00F3437D">
              <w:rPr>
                <w:rFonts w:eastAsia="KaiTi"/>
                <w:sz w:val="24"/>
                <w:szCs w:val="24"/>
                <w:lang w:eastAsia="zh-CN"/>
              </w:rPr>
              <w:t>3/19</w:t>
            </w:r>
            <w:r w:rsidR="00F3437D" w:rsidRPr="00F3437D">
              <w:rPr>
                <w:rFonts w:ascii="SimSun" w:eastAsia="KaiTi" w:hAnsi="SimSun" w:cs="SimSun" w:hint="eastAsia"/>
                <w:sz w:val="24"/>
                <w:szCs w:val="24"/>
                <w:lang w:eastAsia="zh-CN"/>
              </w:rPr>
              <w:t>号建议</w:t>
            </w:r>
            <w:r w:rsidR="00DE58CF">
              <w:rPr>
                <w:rFonts w:ascii="SimSun" w:eastAsia="KaiTi" w:hAnsi="SimSun" w:cs="SimSun" w:hint="eastAsia"/>
                <w:sz w:val="24"/>
                <w:szCs w:val="24"/>
                <w:lang w:eastAsia="zh-CN"/>
              </w:rPr>
              <w:t>。</w:t>
            </w:r>
          </w:p>
        </w:tc>
      </w:tr>
    </w:tbl>
    <w:p w14:paraId="31CFF14C" w14:textId="77777777" w:rsidR="00F3437D" w:rsidRPr="00F3437D" w:rsidRDefault="00F3437D" w:rsidP="00F3437D">
      <w:pPr>
        <w:pStyle w:val="Heading1item"/>
        <w:tabs>
          <w:tab w:val="clear" w:pos="709"/>
        </w:tabs>
        <w:spacing w:line="240" w:lineRule="atLeast"/>
        <w:ind w:left="0" w:firstLine="490"/>
        <w:jc w:val="both"/>
        <w:outlineLvl w:val="0"/>
        <w:rPr>
          <w:rFonts w:ascii="SimSun" w:eastAsia="SimSun" w:hAnsi="SimSun" w:cs="SimSun"/>
          <w:b w:val="0"/>
          <w:caps/>
          <w:kern w:val="0"/>
          <w:sz w:val="24"/>
          <w:szCs w:val="24"/>
          <w:lang w:eastAsia="zh-CN"/>
        </w:rPr>
      </w:pPr>
      <w:r w:rsidRPr="00F3437D">
        <w:rPr>
          <w:rFonts w:ascii="SimSun" w:eastAsia="KaiTi" w:hAnsi="SimSun" w:cs="SimSun"/>
          <w:b w:val="0"/>
          <w:caps/>
          <w:kern w:val="0"/>
          <w:sz w:val="24"/>
          <w:szCs w:val="24"/>
          <w:lang w:eastAsia="zh-CN"/>
        </w:rPr>
        <w:t>缔约方大会</w:t>
      </w:r>
      <w:r w:rsidRPr="00F3437D">
        <w:rPr>
          <w:rFonts w:ascii="SimSun" w:eastAsia="SimSun" w:hAnsi="SimSun" w:cs="SimSun" w:hint="eastAsia"/>
          <w:b w:val="0"/>
          <w:caps/>
          <w:kern w:val="0"/>
          <w:sz w:val="24"/>
          <w:szCs w:val="24"/>
          <w:lang w:eastAsia="zh-CN"/>
        </w:rPr>
        <w:t>，</w:t>
      </w:r>
    </w:p>
    <w:p w14:paraId="1168C5BB" w14:textId="77777777" w:rsidR="00F3437D" w:rsidRPr="00D74E3B" w:rsidRDefault="00F3437D" w:rsidP="00F3437D">
      <w:pPr>
        <w:pStyle w:val="Heading1item"/>
        <w:tabs>
          <w:tab w:val="clear" w:pos="709"/>
        </w:tabs>
        <w:spacing w:line="240" w:lineRule="atLeast"/>
        <w:ind w:left="0" w:firstLine="490"/>
        <w:jc w:val="both"/>
        <w:outlineLvl w:val="0"/>
        <w:rPr>
          <w:lang w:eastAsia="zh-CN"/>
        </w:rPr>
      </w:pPr>
      <w:r w:rsidRPr="00F3437D">
        <w:rPr>
          <w:rFonts w:ascii="SimSun" w:eastAsia="SimSun" w:hAnsi="SimSun" w:cs="SimSun" w:hint="eastAsia"/>
          <w:b w:val="0"/>
          <w:caps/>
          <w:kern w:val="0"/>
          <w:sz w:val="24"/>
          <w:szCs w:val="24"/>
          <w:lang w:eastAsia="zh-CN"/>
        </w:rPr>
        <w:t>[</w:t>
      </w:r>
      <w:r w:rsidRPr="00F3437D">
        <w:rPr>
          <w:rFonts w:ascii="SimSun" w:eastAsia="KaiTi" w:hAnsi="SimSun" w:cs="SimSun" w:hint="eastAsia"/>
          <w:b w:val="0"/>
          <w:caps/>
          <w:kern w:val="0"/>
          <w:sz w:val="24"/>
          <w:szCs w:val="24"/>
          <w:lang w:eastAsia="zh-CN"/>
        </w:rPr>
        <w:t>决定</w:t>
      </w:r>
      <w:r w:rsidRPr="00F3437D">
        <w:rPr>
          <w:rFonts w:ascii="SimSun" w:eastAsia="SimSun" w:hAnsi="SimSun" w:cs="SimSun" w:hint="eastAsia"/>
          <w:b w:val="0"/>
          <w:caps/>
          <w:kern w:val="0"/>
          <w:sz w:val="24"/>
          <w:szCs w:val="24"/>
          <w:lang w:eastAsia="zh-CN"/>
        </w:rPr>
        <w:t>缔约方大会第十五届会议之后每两年举行一届缔约方大会会议，除非缔约方大会另有决定。</w:t>
      </w:r>
      <w:r w:rsidRPr="00F3437D">
        <w:rPr>
          <w:rFonts w:ascii="SimSun" w:eastAsia="SimSun" w:hAnsi="SimSun" w:cs="SimSun"/>
          <w:b w:val="0"/>
          <w:caps/>
          <w:kern w:val="0"/>
          <w:sz w:val="24"/>
          <w:szCs w:val="24"/>
          <w:lang w:eastAsia="zh-CN"/>
        </w:rPr>
        <w:t>]</w:t>
      </w:r>
    </w:p>
    <w:p w14:paraId="385B1B09" w14:textId="25CB42E6" w:rsidR="00F3437D" w:rsidRPr="00F3437D" w:rsidRDefault="00F3437D" w:rsidP="00FC212F">
      <w:pPr>
        <w:pStyle w:val="a1"/>
        <w:rPr>
          <w:kern w:val="22"/>
        </w:rPr>
      </w:pPr>
      <w:bookmarkStart w:id="3" w:name="_Toc118814391"/>
      <w:r w:rsidRPr="00F3437D">
        <w:rPr>
          <w:kern w:val="22"/>
        </w:rPr>
        <w:t>项目 6.</w:t>
      </w:r>
      <w:r w:rsidR="004C2502">
        <w:rPr>
          <w:kern w:val="22"/>
        </w:rPr>
        <w:t xml:space="preserve"> </w:t>
      </w:r>
      <w:r w:rsidRPr="00F3437D">
        <w:rPr>
          <w:kern w:val="22"/>
        </w:rPr>
        <w:tab/>
      </w:r>
      <w:r w:rsidRPr="00F3437D">
        <w:t>闭会期间会议和区域筹备会议的报告</w:t>
      </w:r>
      <w:bookmarkEnd w:id="3"/>
    </w:p>
    <w:p w14:paraId="30265629" w14:textId="5784E503" w:rsidR="00F3437D" w:rsidRPr="00F3437D" w:rsidRDefault="00565A28" w:rsidP="00EE4BF1">
      <w:pPr>
        <w:suppressLineNumbers/>
        <w:suppressAutoHyphens/>
        <w:adjustRightInd w:val="0"/>
        <w:snapToGrid w:val="0"/>
        <w:spacing w:before="120" w:after="120" w:line="240" w:lineRule="atLeast"/>
        <w:ind w:firstLine="490"/>
        <w:rPr>
          <w:rFonts w:eastAsia="SimSun"/>
          <w:snapToGrid w:val="0"/>
          <w:kern w:val="22"/>
          <w:sz w:val="24"/>
          <w:lang w:eastAsia="zh-CN"/>
        </w:rPr>
      </w:pPr>
      <w:r w:rsidRPr="00565A28">
        <w:rPr>
          <w:rFonts w:eastAsia="SimSun" w:hint="eastAsia"/>
          <w:sz w:val="24"/>
          <w:lang w:eastAsia="zh-CN"/>
        </w:rPr>
        <w:t>缔约方大会不妨</w:t>
      </w:r>
      <w:r w:rsidR="004815BA">
        <w:rPr>
          <w:rFonts w:eastAsia="SimSun" w:hint="eastAsia"/>
          <w:sz w:val="24"/>
          <w:lang w:eastAsia="zh-CN"/>
        </w:rPr>
        <w:t>按照</w:t>
      </w:r>
      <w:r w:rsidRPr="00565A28">
        <w:rPr>
          <w:rFonts w:eastAsia="SimSun" w:hint="eastAsia"/>
          <w:sz w:val="24"/>
          <w:lang w:eastAsia="zh-CN"/>
        </w:rPr>
        <w:t>惯例在会议报告中</w:t>
      </w:r>
      <w:r>
        <w:rPr>
          <w:rFonts w:eastAsia="SimSun" w:hint="eastAsia"/>
          <w:sz w:val="24"/>
          <w:lang w:eastAsia="zh-CN"/>
        </w:rPr>
        <w:t>表示</w:t>
      </w:r>
      <w:r w:rsidRPr="00565A28">
        <w:rPr>
          <w:rFonts w:eastAsia="SimSun" w:hint="eastAsia"/>
          <w:sz w:val="24"/>
          <w:lang w:eastAsia="zh-CN"/>
        </w:rPr>
        <w:t>注意到各附属机构提交的报告（议程项目</w:t>
      </w:r>
      <w:r w:rsidRPr="00565A28">
        <w:rPr>
          <w:rFonts w:eastAsia="SimSun"/>
          <w:sz w:val="24"/>
          <w:lang w:eastAsia="zh-CN"/>
        </w:rPr>
        <w:t>6</w:t>
      </w:r>
      <w:r w:rsidRPr="00565A28">
        <w:rPr>
          <w:rFonts w:eastAsia="SimSun" w:hint="eastAsia"/>
          <w:sz w:val="24"/>
          <w:lang w:eastAsia="zh-CN"/>
        </w:rPr>
        <w:t>），并在相关议程项目下讨论这些报告中提出的实质性事项</w:t>
      </w:r>
      <w:r w:rsidR="00F3437D" w:rsidRPr="00F3437D">
        <w:rPr>
          <w:rFonts w:eastAsia="SimSun"/>
          <w:sz w:val="24"/>
          <w:lang w:eastAsia="zh-CN"/>
        </w:rPr>
        <w:t>。</w:t>
      </w:r>
      <w:r>
        <w:rPr>
          <w:rFonts w:eastAsia="SimSun"/>
          <w:sz w:val="24"/>
          <w:lang w:eastAsia="zh-CN"/>
        </w:rPr>
        <w:tab/>
      </w:r>
    </w:p>
    <w:p w14:paraId="49C41D6A" w14:textId="3F01B438" w:rsidR="00F3437D" w:rsidRPr="00F3437D" w:rsidRDefault="00F3437D">
      <w:pPr>
        <w:pStyle w:val="ListParagraph"/>
        <w:numPr>
          <w:ilvl w:val="1"/>
          <w:numId w:val="39"/>
        </w:numPr>
        <w:suppressLineNumbers/>
        <w:tabs>
          <w:tab w:val="left" w:pos="450"/>
          <w:tab w:val="left" w:pos="720"/>
        </w:tabs>
        <w:suppressAutoHyphens/>
        <w:adjustRightInd w:val="0"/>
        <w:snapToGrid w:val="0"/>
        <w:spacing w:before="120" w:after="120"/>
        <w:ind w:left="0" w:firstLine="490"/>
        <w:contextualSpacing w:val="0"/>
        <w:rPr>
          <w:rFonts w:eastAsia="SimSun"/>
          <w:snapToGrid w:val="0"/>
          <w:kern w:val="22"/>
          <w:sz w:val="24"/>
          <w:lang w:eastAsia="zh-CN"/>
        </w:rPr>
      </w:pPr>
      <w:r w:rsidRPr="00F3437D">
        <w:rPr>
          <w:rFonts w:eastAsia="SimSun"/>
          <w:snapToGrid w:val="0"/>
          <w:kern w:val="22"/>
          <w:sz w:val="24"/>
          <w:lang w:eastAsia="zh-CN"/>
        </w:rPr>
        <w:t>《公约》第</w:t>
      </w:r>
      <w:r w:rsidRPr="00F3437D">
        <w:rPr>
          <w:rFonts w:eastAsia="SimSun"/>
          <w:snapToGrid w:val="0"/>
          <w:kern w:val="22"/>
          <w:sz w:val="24"/>
          <w:lang w:eastAsia="zh-CN"/>
        </w:rPr>
        <w:t>8(j)</w:t>
      </w:r>
      <w:r w:rsidRPr="00F3437D">
        <w:rPr>
          <w:rFonts w:eastAsia="SimSun"/>
          <w:snapToGrid w:val="0"/>
          <w:kern w:val="22"/>
          <w:sz w:val="24"/>
          <w:lang w:eastAsia="zh-CN"/>
        </w:rPr>
        <w:t>条和相关条款问题不限成员名额闭会期间特设工作组第十一次会议的报告；</w:t>
      </w:r>
      <w:r w:rsidRPr="00F3437D">
        <w:rPr>
          <w:rFonts w:eastAsia="SimSun"/>
          <w:snapToGrid w:val="0"/>
          <w:kern w:val="22"/>
          <w:sz w:val="24"/>
          <w:lang w:eastAsia="zh-CN"/>
        </w:rPr>
        <w:t xml:space="preserve"> </w:t>
      </w:r>
    </w:p>
    <w:p w14:paraId="03A94008" w14:textId="70C6B16C" w:rsidR="00F3437D" w:rsidRPr="00F3437D" w:rsidRDefault="00F3437D">
      <w:pPr>
        <w:pStyle w:val="ListParagraph"/>
        <w:numPr>
          <w:ilvl w:val="1"/>
          <w:numId w:val="39"/>
        </w:numPr>
        <w:suppressLineNumbers/>
        <w:tabs>
          <w:tab w:val="left" w:pos="450"/>
          <w:tab w:val="left" w:pos="720"/>
        </w:tabs>
        <w:suppressAutoHyphens/>
        <w:adjustRightInd w:val="0"/>
        <w:snapToGrid w:val="0"/>
        <w:spacing w:before="120" w:after="120"/>
        <w:ind w:left="0" w:firstLine="490"/>
        <w:contextualSpacing w:val="0"/>
        <w:rPr>
          <w:rFonts w:eastAsia="SimSun"/>
          <w:snapToGrid w:val="0"/>
          <w:kern w:val="22"/>
          <w:sz w:val="24"/>
          <w:lang w:eastAsia="zh-CN"/>
        </w:rPr>
      </w:pPr>
      <w:r w:rsidRPr="00F3437D">
        <w:rPr>
          <w:rFonts w:eastAsia="SimSun"/>
          <w:snapToGrid w:val="0"/>
          <w:kern w:val="22"/>
          <w:sz w:val="24"/>
          <w:lang w:eastAsia="zh-CN"/>
        </w:rPr>
        <w:t>科学、技术和工艺咨询附属机构第二十三次会议和第二十四次会议第一阶段会议的报告；</w:t>
      </w:r>
      <w:r w:rsidRPr="00F3437D">
        <w:rPr>
          <w:rFonts w:eastAsia="SimSun"/>
          <w:snapToGrid w:val="0"/>
          <w:kern w:val="22"/>
          <w:sz w:val="24"/>
          <w:lang w:eastAsia="zh-CN"/>
        </w:rPr>
        <w:t xml:space="preserve"> </w:t>
      </w:r>
    </w:p>
    <w:p w14:paraId="0F0A2230" w14:textId="77777777" w:rsidR="00F3437D" w:rsidRPr="00F3437D" w:rsidRDefault="00F3437D">
      <w:pPr>
        <w:pStyle w:val="ListParagraph"/>
        <w:numPr>
          <w:ilvl w:val="1"/>
          <w:numId w:val="39"/>
        </w:numPr>
        <w:suppressLineNumbers/>
        <w:tabs>
          <w:tab w:val="left" w:pos="450"/>
          <w:tab w:val="left" w:pos="720"/>
        </w:tabs>
        <w:suppressAutoHyphens/>
        <w:adjustRightInd w:val="0"/>
        <w:snapToGrid w:val="0"/>
        <w:spacing w:before="120" w:after="120"/>
        <w:ind w:left="0" w:firstLine="490"/>
        <w:contextualSpacing w:val="0"/>
        <w:rPr>
          <w:rFonts w:eastAsia="SimSun"/>
          <w:snapToGrid w:val="0"/>
          <w:kern w:val="22"/>
          <w:sz w:val="24"/>
          <w:lang w:eastAsia="zh-CN"/>
        </w:rPr>
      </w:pPr>
      <w:r w:rsidRPr="00F3437D">
        <w:rPr>
          <w:rFonts w:eastAsia="SimSun"/>
          <w:snapToGrid w:val="0"/>
          <w:kern w:val="22"/>
          <w:sz w:val="24"/>
          <w:lang w:eastAsia="zh-CN"/>
        </w:rPr>
        <w:t>执行问题附属机构第三次会议第一阶段会议的报告；</w:t>
      </w:r>
    </w:p>
    <w:p w14:paraId="12CE5685" w14:textId="5E5B9A4B" w:rsidR="00F3437D" w:rsidRPr="00F3437D" w:rsidRDefault="00F3437D">
      <w:pPr>
        <w:pStyle w:val="ListParagraph"/>
        <w:numPr>
          <w:ilvl w:val="1"/>
          <w:numId w:val="39"/>
        </w:numPr>
        <w:suppressLineNumbers/>
        <w:tabs>
          <w:tab w:val="left" w:pos="450"/>
          <w:tab w:val="left" w:pos="720"/>
        </w:tabs>
        <w:suppressAutoHyphens/>
        <w:adjustRightInd w:val="0"/>
        <w:snapToGrid w:val="0"/>
        <w:spacing w:before="120" w:after="120"/>
        <w:ind w:left="0" w:firstLine="490"/>
        <w:contextualSpacing w:val="0"/>
        <w:rPr>
          <w:rFonts w:eastAsia="SimSun"/>
          <w:snapToGrid w:val="0"/>
          <w:kern w:val="22"/>
          <w:sz w:val="24"/>
          <w:lang w:eastAsia="zh-CN"/>
        </w:rPr>
      </w:pPr>
      <w:r w:rsidRPr="00F3437D">
        <w:rPr>
          <w:rFonts w:eastAsia="SimSun"/>
          <w:snapToGrid w:val="0"/>
          <w:kern w:val="22"/>
          <w:sz w:val="24"/>
          <w:lang w:eastAsia="zh-CN"/>
        </w:rPr>
        <w:t>2020</w:t>
      </w:r>
      <w:r w:rsidRPr="00F3437D">
        <w:rPr>
          <w:rFonts w:eastAsia="SimSun"/>
          <w:snapToGrid w:val="0"/>
          <w:kern w:val="22"/>
          <w:sz w:val="24"/>
          <w:lang w:eastAsia="zh-CN"/>
        </w:rPr>
        <w:t>年后全球生物多样性框架不限成员名额工作组第一次、第二次和第三次会议第一阶段会议的报告</w:t>
      </w:r>
      <w:r w:rsidR="00E74F7B">
        <w:rPr>
          <w:rFonts w:eastAsia="SimSun" w:hint="eastAsia"/>
          <w:snapToGrid w:val="0"/>
          <w:kern w:val="22"/>
          <w:sz w:val="24"/>
          <w:lang w:eastAsia="zh-CN"/>
        </w:rPr>
        <w:t>；</w:t>
      </w:r>
    </w:p>
    <w:p w14:paraId="1171002A" w14:textId="2229555E" w:rsidR="00F3437D" w:rsidRPr="00F3437D" w:rsidRDefault="00F3437D">
      <w:pPr>
        <w:numPr>
          <w:ilvl w:val="1"/>
          <w:numId w:val="39"/>
        </w:numPr>
        <w:suppressLineNumbers/>
        <w:suppressAutoHyphens/>
        <w:adjustRightInd w:val="0"/>
        <w:snapToGrid w:val="0"/>
        <w:spacing w:before="120" w:after="120"/>
        <w:ind w:left="0" w:firstLine="490"/>
        <w:rPr>
          <w:rFonts w:eastAsia="SimSun"/>
          <w:snapToGrid w:val="0"/>
          <w:kern w:val="22"/>
          <w:sz w:val="24"/>
          <w:lang w:eastAsia="zh-CN"/>
        </w:rPr>
      </w:pPr>
      <w:r w:rsidRPr="00F3437D">
        <w:rPr>
          <w:rFonts w:eastAsia="SimSun"/>
          <w:snapToGrid w:val="0"/>
          <w:kern w:val="22"/>
          <w:sz w:val="24"/>
          <w:lang w:eastAsia="zh-CN"/>
        </w:rPr>
        <w:t>科学、技术和工艺咨询附属机构第二十四次会议的报告</w:t>
      </w:r>
      <w:r w:rsidRPr="00F3437D">
        <w:rPr>
          <w:rFonts w:eastAsia="SimSun"/>
          <w:snapToGrid w:val="0"/>
          <w:kern w:val="22"/>
          <w:sz w:val="24"/>
          <w:lang w:eastAsia="zh-CN"/>
        </w:rPr>
        <w:t>(CBD/SBSTTA/24/12);</w:t>
      </w:r>
    </w:p>
    <w:p w14:paraId="371FF60B" w14:textId="77777777" w:rsidR="00F3437D" w:rsidRPr="00F3437D" w:rsidRDefault="00F3437D">
      <w:pPr>
        <w:numPr>
          <w:ilvl w:val="1"/>
          <w:numId w:val="39"/>
        </w:numPr>
        <w:suppressLineNumbers/>
        <w:suppressAutoHyphens/>
        <w:adjustRightInd w:val="0"/>
        <w:snapToGrid w:val="0"/>
        <w:spacing w:before="120" w:after="120"/>
        <w:ind w:left="0" w:firstLine="490"/>
        <w:rPr>
          <w:rFonts w:eastAsia="SimSun"/>
          <w:snapToGrid w:val="0"/>
          <w:kern w:val="22"/>
          <w:sz w:val="24"/>
          <w:lang w:eastAsia="zh-CN"/>
        </w:rPr>
      </w:pPr>
      <w:r w:rsidRPr="00F3437D">
        <w:rPr>
          <w:rFonts w:eastAsia="SimSun"/>
          <w:snapToGrid w:val="0"/>
          <w:kern w:val="22"/>
          <w:sz w:val="24"/>
          <w:lang w:eastAsia="zh-CN"/>
        </w:rPr>
        <w:t>执行问题附属机构第三次会议报告</w:t>
      </w:r>
      <w:r w:rsidRPr="00F3437D">
        <w:rPr>
          <w:rFonts w:eastAsia="SimSun"/>
          <w:snapToGrid w:val="0"/>
          <w:kern w:val="22"/>
          <w:sz w:val="24"/>
          <w:lang w:eastAsia="zh-CN"/>
        </w:rPr>
        <w:t>(CBD/SBI/3/21);</w:t>
      </w:r>
    </w:p>
    <w:p w14:paraId="602ED2F8" w14:textId="281F8BAD" w:rsidR="00F3437D" w:rsidRPr="00F3437D" w:rsidRDefault="00F3437D">
      <w:pPr>
        <w:numPr>
          <w:ilvl w:val="1"/>
          <w:numId w:val="39"/>
        </w:numPr>
        <w:suppressLineNumbers/>
        <w:suppressAutoHyphens/>
        <w:adjustRightInd w:val="0"/>
        <w:snapToGrid w:val="0"/>
        <w:spacing w:before="120" w:after="120"/>
        <w:ind w:left="0" w:firstLine="490"/>
        <w:rPr>
          <w:rFonts w:eastAsia="SimSun"/>
          <w:snapToGrid w:val="0"/>
          <w:kern w:val="22"/>
          <w:sz w:val="24"/>
          <w:lang w:eastAsia="zh-CN"/>
        </w:rPr>
      </w:pPr>
      <w:r w:rsidRPr="00F3437D">
        <w:rPr>
          <w:rFonts w:eastAsia="SimSun"/>
          <w:snapToGrid w:val="0"/>
          <w:kern w:val="22"/>
          <w:sz w:val="24"/>
          <w:lang w:eastAsia="zh-CN"/>
        </w:rPr>
        <w:t>2020</w:t>
      </w:r>
      <w:r w:rsidRPr="00F3437D">
        <w:rPr>
          <w:rFonts w:eastAsia="SimSun"/>
          <w:snapToGrid w:val="0"/>
          <w:kern w:val="22"/>
          <w:sz w:val="24"/>
          <w:lang w:eastAsia="zh-CN"/>
        </w:rPr>
        <w:t>年后全球生物多样性框架不限成员名额工作组第三次</w:t>
      </w:r>
      <w:r w:rsidRPr="00F3437D">
        <w:rPr>
          <w:rFonts w:eastAsia="SimSun"/>
          <w:snapToGrid w:val="0"/>
          <w:kern w:val="22"/>
          <w:sz w:val="24"/>
          <w:lang w:eastAsia="zh-CN"/>
        </w:rPr>
        <w:t>(</w:t>
      </w:r>
      <w:r w:rsidRPr="00F3437D">
        <w:rPr>
          <w:rStyle w:val="ng-binding"/>
          <w:rFonts w:eastAsia="SimSun"/>
          <w:snapToGrid w:val="0"/>
          <w:kern w:val="22"/>
          <w:sz w:val="24"/>
          <w:lang w:eastAsia="zh-CN"/>
        </w:rPr>
        <w:t>CBD/WG2020/3/7)</w:t>
      </w:r>
      <w:r w:rsidRPr="00F3437D">
        <w:rPr>
          <w:rStyle w:val="ng-binding"/>
          <w:rFonts w:eastAsia="SimSun"/>
          <w:snapToGrid w:val="0"/>
          <w:kern w:val="22"/>
          <w:sz w:val="24"/>
          <w:lang w:eastAsia="zh-CN"/>
        </w:rPr>
        <w:t>、</w:t>
      </w:r>
      <w:r w:rsidRPr="00F3437D">
        <w:rPr>
          <w:rFonts w:eastAsia="SimSun"/>
          <w:snapToGrid w:val="0"/>
          <w:kern w:val="22"/>
          <w:sz w:val="24"/>
          <w:lang w:eastAsia="zh-CN"/>
        </w:rPr>
        <w:t>第四次（</w:t>
      </w:r>
      <w:r w:rsidRPr="00F3437D">
        <w:rPr>
          <w:rStyle w:val="ng-binding"/>
          <w:rFonts w:eastAsia="SimSun"/>
          <w:snapToGrid w:val="0"/>
          <w:kern w:val="22"/>
          <w:sz w:val="24"/>
          <w:lang w:eastAsia="zh-CN"/>
        </w:rPr>
        <w:t>CBD/WG2020/4/4)</w:t>
      </w:r>
      <w:r w:rsidRPr="00F3437D">
        <w:rPr>
          <w:rFonts w:eastAsia="SimSun"/>
          <w:snapToGrid w:val="0"/>
          <w:kern w:val="22"/>
          <w:sz w:val="24"/>
          <w:lang w:eastAsia="zh-CN"/>
        </w:rPr>
        <w:t>和第五次会议</w:t>
      </w:r>
      <w:r w:rsidRPr="00F3437D">
        <w:rPr>
          <w:rStyle w:val="ng-binding"/>
          <w:rFonts w:eastAsia="SimSun"/>
          <w:snapToGrid w:val="0"/>
          <w:kern w:val="22"/>
          <w:sz w:val="24"/>
          <w:lang w:eastAsia="zh-CN"/>
        </w:rPr>
        <w:t>(CBD/WG2020/5/--)</w:t>
      </w:r>
      <w:r w:rsidRPr="00F3437D">
        <w:rPr>
          <w:rStyle w:val="ng-binding"/>
          <w:rFonts w:eastAsia="SimSun"/>
          <w:snapToGrid w:val="0"/>
          <w:kern w:val="22"/>
          <w:sz w:val="24"/>
          <w:lang w:eastAsia="zh-CN"/>
        </w:rPr>
        <w:t>的报告。</w:t>
      </w:r>
    </w:p>
    <w:p w14:paraId="01726A6B" w14:textId="5D00F785" w:rsidR="00EA1FE0" w:rsidRDefault="00F3437D" w:rsidP="004815BA">
      <w:pPr>
        <w:ind w:firstLine="490"/>
        <w:jc w:val="left"/>
        <w:rPr>
          <w:snapToGrid w:val="0"/>
          <w:kern w:val="22"/>
          <w:szCs w:val="22"/>
          <w:lang w:eastAsia="zh-CN"/>
        </w:rPr>
      </w:pPr>
      <w:r w:rsidRPr="00F3437D">
        <w:rPr>
          <w:rFonts w:eastAsia="SimSun"/>
          <w:sz w:val="24"/>
          <w:lang w:eastAsia="zh-CN"/>
        </w:rPr>
        <w:t>各区域集团不妨向缔约方大会报告在缔约方大会第十五届会议前举行的任何区域筹备会议的结果。</w:t>
      </w:r>
      <w:r w:rsidR="00EE4BF1">
        <w:rPr>
          <w:rFonts w:eastAsia="SimSun" w:hint="eastAsia"/>
          <w:sz w:val="24"/>
          <w:lang w:eastAsia="zh-CN"/>
        </w:rPr>
        <w:t xml:space="preserve"> </w:t>
      </w:r>
      <w:r w:rsidR="00EA1FE0">
        <w:rPr>
          <w:snapToGrid w:val="0"/>
          <w:kern w:val="22"/>
          <w:szCs w:val="22"/>
          <w:lang w:eastAsia="zh-CN"/>
        </w:rPr>
        <w:br w:type="page"/>
      </w:r>
    </w:p>
    <w:p w14:paraId="0B3F190C" w14:textId="7E4D3925" w:rsidR="00D77560" w:rsidRPr="004C2502" w:rsidRDefault="0026573F" w:rsidP="00FC212F">
      <w:pPr>
        <w:pStyle w:val="a1"/>
      </w:pPr>
      <w:bookmarkStart w:id="4" w:name="_Toc118814392"/>
      <w:r w:rsidRPr="004C2502">
        <w:lastRenderedPageBreak/>
        <w:t>项目 7.</w:t>
      </w:r>
      <w:r w:rsidRPr="004C2502">
        <w:tab/>
        <w:t>《公约》的行政管理和信托基金的预算</w:t>
      </w:r>
      <w:bookmarkEnd w:id="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D43D9" w14:paraId="7CF5ED52" w14:textId="77777777" w:rsidTr="006645EC">
        <w:tc>
          <w:tcPr>
            <w:tcW w:w="9350" w:type="dxa"/>
          </w:tcPr>
          <w:p w14:paraId="61D9B231" w14:textId="7171968C" w:rsidR="0026573F" w:rsidRPr="0026573F" w:rsidRDefault="0026573F" w:rsidP="0026573F">
            <w:pPr>
              <w:keepNext/>
              <w:suppressLineNumbers/>
              <w:tabs>
                <w:tab w:val="left" w:pos="851"/>
              </w:tabs>
              <w:suppressAutoHyphens/>
              <w:kinsoku w:val="0"/>
              <w:overflowPunct w:val="0"/>
              <w:autoSpaceDE w:val="0"/>
              <w:autoSpaceDN w:val="0"/>
              <w:adjustRightInd w:val="0"/>
              <w:snapToGrid w:val="0"/>
              <w:spacing w:before="120" w:after="120"/>
              <w:outlineLvl w:val="1"/>
              <w:rPr>
                <w:rFonts w:eastAsia="KaiTi"/>
                <w:snapToGrid w:val="0"/>
                <w:kern w:val="22"/>
                <w:sz w:val="24"/>
                <w:lang w:eastAsia="zh-CN"/>
              </w:rPr>
            </w:pPr>
            <w:r w:rsidRPr="0026573F">
              <w:rPr>
                <w:rFonts w:ascii="SimSun" w:eastAsia="KaiTi" w:hAnsi="SimSun" w:cs="SimSun" w:hint="eastAsia"/>
                <w:snapToGrid w:val="0"/>
                <w:kern w:val="22"/>
                <w:sz w:val="24"/>
                <w:lang w:eastAsia="zh-CN"/>
              </w:rPr>
              <w:t>执行秘书</w:t>
            </w:r>
            <w:r w:rsidR="00E74F7B">
              <w:rPr>
                <w:rFonts w:ascii="SimSun" w:eastAsia="KaiTi" w:hAnsi="SimSun" w:cs="SimSun" w:hint="eastAsia"/>
                <w:snapToGrid w:val="0"/>
                <w:kern w:val="22"/>
                <w:sz w:val="24"/>
                <w:lang w:eastAsia="zh-CN"/>
              </w:rPr>
              <w:t>拟定</w:t>
            </w:r>
            <w:r w:rsidRPr="0026573F">
              <w:rPr>
                <w:rFonts w:ascii="SimSun" w:eastAsia="KaiTi" w:hAnsi="SimSun" w:cs="SimSun" w:hint="eastAsia"/>
                <w:snapToGrid w:val="0"/>
                <w:kern w:val="22"/>
                <w:sz w:val="24"/>
                <w:lang w:eastAsia="zh-CN"/>
              </w:rPr>
              <w:t>了</w:t>
            </w:r>
            <w:r w:rsidR="00E74F7B">
              <w:rPr>
                <w:rFonts w:ascii="SimSun" w:eastAsia="KaiTi" w:hAnsi="SimSun" w:cs="SimSun" w:hint="eastAsia"/>
                <w:snapToGrid w:val="0"/>
                <w:kern w:val="22"/>
                <w:sz w:val="24"/>
                <w:lang w:eastAsia="zh-CN"/>
              </w:rPr>
              <w:t>以下</w:t>
            </w:r>
            <w:r w:rsidRPr="0026573F">
              <w:rPr>
                <w:rFonts w:ascii="SimSun" w:eastAsia="KaiTi" w:hAnsi="SimSun" w:cs="SimSun" w:hint="eastAsia"/>
                <w:snapToGrid w:val="0"/>
                <w:kern w:val="22"/>
                <w:sz w:val="24"/>
                <w:lang w:eastAsia="zh-CN"/>
              </w:rPr>
              <w:t>决定草案内容。</w:t>
            </w:r>
          </w:p>
          <w:p w14:paraId="2FDAEE55" w14:textId="5B204A65" w:rsidR="00F71353" w:rsidRPr="00EA1FE0" w:rsidRDefault="0026573F" w:rsidP="0026573F">
            <w:pPr>
              <w:keepNext/>
              <w:suppressLineNumbers/>
              <w:tabs>
                <w:tab w:val="left" w:pos="851"/>
              </w:tabs>
              <w:suppressAutoHyphens/>
              <w:kinsoku w:val="0"/>
              <w:overflowPunct w:val="0"/>
              <w:autoSpaceDE w:val="0"/>
              <w:autoSpaceDN w:val="0"/>
              <w:adjustRightInd w:val="0"/>
              <w:snapToGrid w:val="0"/>
              <w:spacing w:before="120" w:after="120"/>
              <w:outlineLvl w:val="1"/>
              <w:rPr>
                <w:i/>
                <w:iCs/>
                <w:snapToGrid w:val="0"/>
                <w:kern w:val="22"/>
                <w:szCs w:val="22"/>
                <w:lang w:eastAsia="zh-CN"/>
              </w:rPr>
            </w:pPr>
            <w:r w:rsidRPr="0026573F">
              <w:rPr>
                <w:rFonts w:ascii="SimSun" w:eastAsia="KaiTi" w:hAnsi="SimSun" w:cs="SimSun" w:hint="eastAsia"/>
                <w:snapToGrid w:val="0"/>
                <w:kern w:val="22"/>
                <w:sz w:val="24"/>
                <w:lang w:eastAsia="zh-CN"/>
              </w:rPr>
              <w:t>决定</w:t>
            </w:r>
            <w:r w:rsidR="00705F4B">
              <w:rPr>
                <w:rFonts w:ascii="SimSun" w:eastAsia="KaiTi" w:hAnsi="SimSun" w:cs="SimSun" w:hint="eastAsia"/>
                <w:snapToGrid w:val="0"/>
                <w:kern w:val="22"/>
                <w:sz w:val="24"/>
                <w:lang w:eastAsia="zh-CN"/>
              </w:rPr>
              <w:t>将</w:t>
            </w:r>
            <w:r w:rsidRPr="0026573F">
              <w:rPr>
                <w:rFonts w:ascii="SimSun" w:eastAsia="KaiTi" w:hAnsi="SimSun" w:cs="SimSun" w:hint="eastAsia"/>
                <w:snapToGrid w:val="0"/>
                <w:kern w:val="22"/>
                <w:sz w:val="24"/>
                <w:lang w:eastAsia="zh-CN"/>
              </w:rPr>
              <w:t>附的行政和预算事项表格</w:t>
            </w:r>
            <w:r w:rsidR="00705F4B">
              <w:rPr>
                <w:rFonts w:ascii="SimSun" w:eastAsia="KaiTi" w:hAnsi="SimSun" w:cs="SimSun" w:hint="eastAsia"/>
                <w:snapToGrid w:val="0"/>
                <w:kern w:val="22"/>
                <w:sz w:val="24"/>
                <w:lang w:eastAsia="zh-CN"/>
              </w:rPr>
              <w:t>，</w:t>
            </w:r>
            <w:r w:rsidRPr="0026573F">
              <w:rPr>
                <w:rFonts w:ascii="SimSun" w:eastAsia="KaiTi" w:hAnsi="SimSun" w:cs="SimSun" w:hint="eastAsia"/>
                <w:snapToGrid w:val="0"/>
                <w:kern w:val="22"/>
                <w:sz w:val="24"/>
                <w:lang w:eastAsia="zh-CN"/>
              </w:rPr>
              <w:t>由缔约方</w:t>
            </w:r>
            <w:r w:rsidR="00E74F7B">
              <w:rPr>
                <w:rFonts w:ascii="SimSun" w:eastAsia="KaiTi" w:hAnsi="SimSun" w:cs="SimSun" w:hint="eastAsia"/>
                <w:snapToGrid w:val="0"/>
                <w:kern w:val="22"/>
                <w:sz w:val="24"/>
                <w:lang w:eastAsia="zh-CN"/>
              </w:rPr>
              <w:t>大会</w:t>
            </w:r>
            <w:r w:rsidRPr="0026573F">
              <w:rPr>
                <w:rFonts w:ascii="SimSun" w:eastAsia="KaiTi" w:hAnsi="SimSun" w:cs="SimSun" w:hint="eastAsia"/>
                <w:snapToGrid w:val="0"/>
                <w:kern w:val="22"/>
                <w:sz w:val="24"/>
                <w:lang w:eastAsia="zh-CN"/>
              </w:rPr>
              <w:t>和作为</w:t>
            </w:r>
            <w:r w:rsidR="00E74F7B">
              <w:rPr>
                <w:rFonts w:ascii="SimSun" w:eastAsia="KaiTi" w:hAnsi="SimSun" w:cs="SimSun" w:hint="eastAsia"/>
                <w:snapToGrid w:val="0"/>
                <w:kern w:val="22"/>
                <w:sz w:val="24"/>
                <w:lang w:eastAsia="zh-CN"/>
              </w:rPr>
              <w:t>各</w:t>
            </w:r>
            <w:r w:rsidRPr="0026573F">
              <w:rPr>
                <w:rFonts w:ascii="SimSun" w:eastAsia="KaiTi" w:hAnsi="SimSun" w:cs="SimSun" w:hint="eastAsia"/>
                <w:snapToGrid w:val="0"/>
                <w:kern w:val="22"/>
                <w:sz w:val="24"/>
                <w:lang w:eastAsia="zh-CN"/>
              </w:rPr>
              <w:t>议定书缔约方会议的缔约方</w:t>
            </w:r>
            <w:r w:rsidR="00E74F7B">
              <w:rPr>
                <w:rFonts w:ascii="SimSun" w:eastAsia="KaiTi" w:hAnsi="SimSun" w:cs="SimSun" w:hint="eastAsia"/>
                <w:snapToGrid w:val="0"/>
                <w:kern w:val="22"/>
                <w:sz w:val="24"/>
                <w:lang w:eastAsia="zh-CN"/>
              </w:rPr>
              <w:t>大会在</w:t>
            </w:r>
            <w:r w:rsidRPr="0026573F">
              <w:rPr>
                <w:rFonts w:eastAsia="KaiTi"/>
                <w:snapToGrid w:val="0"/>
                <w:kern w:val="22"/>
                <w:sz w:val="24"/>
                <w:lang w:eastAsia="zh-CN"/>
              </w:rPr>
              <w:t>CBD/COP/15/7</w:t>
            </w:r>
            <w:r w:rsidRPr="0026573F">
              <w:rPr>
                <w:rFonts w:ascii="SimSun" w:eastAsia="KaiTi" w:hAnsi="SimSun" w:cs="SimSun" w:hint="eastAsia"/>
                <w:snapToGrid w:val="0"/>
                <w:kern w:val="22"/>
                <w:sz w:val="24"/>
                <w:lang w:eastAsia="zh-CN"/>
              </w:rPr>
              <w:t>号文件</w:t>
            </w:r>
            <w:r w:rsidR="00E74F7B">
              <w:rPr>
                <w:rFonts w:ascii="SimSun" w:eastAsia="KaiTi" w:hAnsi="SimSun" w:cs="SimSun" w:hint="eastAsia"/>
                <w:snapToGrid w:val="0"/>
                <w:kern w:val="22"/>
                <w:sz w:val="24"/>
                <w:lang w:eastAsia="zh-CN"/>
              </w:rPr>
              <w:t>所载</w:t>
            </w:r>
            <w:r w:rsidR="00E74F7B" w:rsidRPr="0026573F">
              <w:rPr>
                <w:rFonts w:ascii="SimSun" w:eastAsia="KaiTi" w:hAnsi="SimSun" w:cs="SimSun" w:hint="eastAsia"/>
                <w:snapToGrid w:val="0"/>
                <w:kern w:val="22"/>
                <w:sz w:val="24"/>
                <w:lang w:eastAsia="zh-CN"/>
              </w:rPr>
              <w:t>执行秘书</w:t>
            </w:r>
            <w:r w:rsidR="00E74F7B">
              <w:rPr>
                <w:rFonts w:ascii="SimSun" w:eastAsia="KaiTi" w:hAnsi="SimSun" w:cs="SimSun" w:hint="eastAsia"/>
                <w:snapToGrid w:val="0"/>
                <w:kern w:val="22"/>
                <w:sz w:val="24"/>
                <w:lang w:eastAsia="zh-CN"/>
              </w:rPr>
              <w:t>拟议表格的基础上</w:t>
            </w:r>
            <w:r w:rsidRPr="0026573F">
              <w:rPr>
                <w:rFonts w:ascii="SimSun" w:eastAsia="KaiTi" w:hAnsi="SimSun" w:cs="SimSun" w:hint="eastAsia"/>
                <w:snapToGrid w:val="0"/>
                <w:kern w:val="22"/>
                <w:sz w:val="24"/>
                <w:lang w:eastAsia="zh-CN"/>
              </w:rPr>
              <w:t>最后</w:t>
            </w:r>
            <w:r w:rsidR="00E74F7B">
              <w:rPr>
                <w:rFonts w:ascii="SimSun" w:eastAsia="KaiTi" w:hAnsi="SimSun" w:cs="SimSun" w:hint="eastAsia"/>
                <w:snapToGrid w:val="0"/>
                <w:kern w:val="22"/>
                <w:sz w:val="24"/>
                <w:lang w:eastAsia="zh-CN"/>
              </w:rPr>
              <w:t>敲定。</w:t>
            </w:r>
          </w:p>
        </w:tc>
      </w:tr>
    </w:tbl>
    <w:p w14:paraId="54A6D921" w14:textId="781750DA" w:rsidR="00D9650E" w:rsidRDefault="00D9650E" w:rsidP="00787FA6">
      <w:pPr>
        <w:shd w:val="clear" w:color="auto" w:fill="D9D9D9" w:themeFill="background1" w:themeFillShade="D9"/>
        <w:spacing w:before="120" w:after="120"/>
        <w:ind w:firstLine="720"/>
        <w:rPr>
          <w:rFonts w:eastAsia="Malgun Gothic"/>
          <w:i/>
          <w:color w:val="000000" w:themeColor="text1"/>
          <w:kern w:val="20"/>
          <w:lang w:eastAsia="zh-CN"/>
        </w:rPr>
      </w:pPr>
    </w:p>
    <w:p w14:paraId="4D99184A" w14:textId="77777777" w:rsidR="003C3DCD" w:rsidRPr="003C3DCD" w:rsidRDefault="003C3DCD" w:rsidP="003C3DCD">
      <w:pPr>
        <w:shd w:val="clear" w:color="auto" w:fill="D9D9D9" w:themeFill="background1" w:themeFillShade="D9"/>
        <w:snapToGrid w:val="0"/>
        <w:spacing w:before="120" w:after="120" w:line="240" w:lineRule="atLeast"/>
        <w:ind w:firstLine="490"/>
        <w:rPr>
          <w:rFonts w:eastAsia="KaiTi"/>
          <w:iCs/>
          <w:color w:val="000000" w:themeColor="text1"/>
          <w:kern w:val="20"/>
          <w:sz w:val="24"/>
          <w:lang w:eastAsia="zh-CN"/>
        </w:rPr>
      </w:pPr>
      <w:r w:rsidRPr="003C3DCD">
        <w:rPr>
          <w:rFonts w:eastAsia="KaiTi"/>
          <w:iCs/>
          <w:color w:val="000000" w:themeColor="text1"/>
          <w:kern w:val="20"/>
          <w:sz w:val="24"/>
          <w:lang w:eastAsia="zh-CN"/>
        </w:rPr>
        <w:t>缔约方大会</w:t>
      </w:r>
      <w:r w:rsidRPr="003C3DCD">
        <w:rPr>
          <w:rFonts w:eastAsia="KaiTi"/>
          <w:iCs/>
          <w:color w:val="000000" w:themeColor="text1"/>
          <w:kern w:val="20"/>
          <w:sz w:val="24"/>
          <w:lang w:eastAsia="zh-CN"/>
        </w:rPr>
        <w:t>,</w:t>
      </w:r>
    </w:p>
    <w:p w14:paraId="0545ADAC" w14:textId="789F0C68" w:rsidR="003C3DCD" w:rsidRPr="003C3DCD" w:rsidRDefault="003C3DCD" w:rsidP="003C3DCD">
      <w:pPr>
        <w:shd w:val="clear" w:color="auto" w:fill="D9D9D9" w:themeFill="background1" w:themeFillShade="D9"/>
        <w:snapToGrid w:val="0"/>
        <w:spacing w:before="120" w:after="120" w:line="240" w:lineRule="atLeast"/>
        <w:ind w:firstLine="490"/>
        <w:rPr>
          <w:rFonts w:eastAsia="SimSun"/>
          <w:iCs/>
          <w:color w:val="000000" w:themeColor="text1"/>
          <w:kern w:val="20"/>
          <w:sz w:val="24"/>
          <w:lang w:eastAsia="zh-CN"/>
        </w:rPr>
      </w:pPr>
      <w:r w:rsidRPr="003C3DCD">
        <w:rPr>
          <w:rFonts w:eastAsia="KaiTi"/>
          <w:iCs/>
          <w:color w:val="000000" w:themeColor="text1"/>
          <w:kern w:val="20"/>
          <w:sz w:val="24"/>
          <w:lang w:eastAsia="zh-CN"/>
        </w:rPr>
        <w:t>回顾</w:t>
      </w:r>
      <w:r w:rsidRPr="003C3DCD">
        <w:rPr>
          <w:rFonts w:eastAsia="SimSun"/>
          <w:iCs/>
          <w:color w:val="000000" w:themeColor="text1"/>
          <w:kern w:val="20"/>
          <w:sz w:val="24"/>
          <w:lang w:eastAsia="zh-CN"/>
        </w:rPr>
        <w:t>其第</w:t>
      </w:r>
      <w:r w:rsidRPr="003C3DCD">
        <w:rPr>
          <w:rFonts w:eastAsia="SimSun"/>
          <w:iCs/>
          <w:color w:val="000000" w:themeColor="text1"/>
          <w:kern w:val="20"/>
          <w:sz w:val="24"/>
          <w:lang w:eastAsia="zh-CN"/>
        </w:rPr>
        <w:t>14/37</w:t>
      </w:r>
      <w:r w:rsidRPr="003C3DCD">
        <w:rPr>
          <w:rFonts w:eastAsia="SimSun"/>
          <w:iCs/>
          <w:color w:val="000000" w:themeColor="text1"/>
          <w:kern w:val="20"/>
          <w:sz w:val="24"/>
          <w:lang w:eastAsia="zh-CN"/>
        </w:rPr>
        <w:t>号决定</w:t>
      </w:r>
      <w:r w:rsidR="00EF48A9">
        <w:rPr>
          <w:rFonts w:eastAsia="SimSun" w:hint="eastAsia"/>
          <w:iCs/>
          <w:color w:val="000000" w:themeColor="text1"/>
          <w:kern w:val="20"/>
          <w:sz w:val="24"/>
          <w:lang w:eastAsia="zh-CN"/>
        </w:rPr>
        <w:t>、作为卡塔赫纳生物安全议定书缔约方会议的缔约方大会第九次会议第</w:t>
      </w:r>
      <w:r w:rsidR="00EF48A9">
        <w:rPr>
          <w:rFonts w:eastAsia="SimSun" w:hint="eastAsia"/>
          <w:iCs/>
          <w:color w:val="000000" w:themeColor="text1"/>
          <w:kern w:val="20"/>
          <w:sz w:val="24"/>
          <w:lang w:eastAsia="zh-CN"/>
        </w:rPr>
        <w:t>9</w:t>
      </w:r>
      <w:r w:rsidR="00EF48A9">
        <w:rPr>
          <w:rFonts w:eastAsia="SimSun"/>
          <w:iCs/>
          <w:color w:val="000000" w:themeColor="text1"/>
          <w:kern w:val="20"/>
          <w:sz w:val="24"/>
          <w:lang w:eastAsia="zh-CN"/>
        </w:rPr>
        <w:t>/16</w:t>
      </w:r>
      <w:r w:rsidR="00EF48A9">
        <w:rPr>
          <w:rFonts w:eastAsia="SimSun" w:hint="eastAsia"/>
          <w:iCs/>
          <w:color w:val="000000" w:themeColor="text1"/>
          <w:kern w:val="20"/>
          <w:sz w:val="24"/>
          <w:lang w:eastAsia="zh-CN"/>
        </w:rPr>
        <w:t>号决定和作为获取和惠益分享名古屋议定书缔约方会议的缔约方大会第三次会议第</w:t>
      </w:r>
      <w:r w:rsidR="00EF48A9">
        <w:rPr>
          <w:rFonts w:eastAsia="SimSun" w:hint="eastAsia"/>
          <w:iCs/>
          <w:color w:val="000000" w:themeColor="text1"/>
          <w:kern w:val="20"/>
          <w:sz w:val="24"/>
          <w:lang w:eastAsia="zh-CN"/>
        </w:rPr>
        <w:t>3</w:t>
      </w:r>
      <w:r w:rsidR="00EF48A9">
        <w:rPr>
          <w:rFonts w:eastAsia="SimSun"/>
          <w:iCs/>
          <w:color w:val="000000" w:themeColor="text1"/>
          <w:kern w:val="20"/>
          <w:sz w:val="24"/>
          <w:lang w:eastAsia="zh-CN"/>
        </w:rPr>
        <w:t>/16</w:t>
      </w:r>
      <w:r w:rsidR="00EF48A9">
        <w:rPr>
          <w:rFonts w:eastAsia="SimSun" w:hint="eastAsia"/>
          <w:iCs/>
          <w:color w:val="000000" w:themeColor="text1"/>
          <w:kern w:val="20"/>
          <w:sz w:val="24"/>
          <w:lang w:eastAsia="zh-CN"/>
        </w:rPr>
        <w:t>号决定</w:t>
      </w:r>
      <w:r w:rsidRPr="003C3DCD">
        <w:rPr>
          <w:rFonts w:eastAsia="SimSun"/>
          <w:iCs/>
          <w:color w:val="000000" w:themeColor="text1"/>
          <w:kern w:val="20"/>
          <w:sz w:val="24"/>
          <w:lang w:eastAsia="zh-CN"/>
        </w:rPr>
        <w:t>，</w:t>
      </w:r>
      <w:r w:rsidRPr="003C3DCD">
        <w:rPr>
          <w:rFonts w:eastAsia="SimSun"/>
          <w:iCs/>
          <w:color w:val="000000" w:themeColor="text1"/>
          <w:kern w:val="20"/>
          <w:sz w:val="24"/>
          <w:lang w:eastAsia="zh-CN"/>
        </w:rPr>
        <w:t xml:space="preserve">   </w:t>
      </w:r>
    </w:p>
    <w:p w14:paraId="5D244A58" w14:textId="0E730ED4" w:rsidR="003C3DCD" w:rsidRDefault="003C3DCD" w:rsidP="003C3DCD">
      <w:pPr>
        <w:shd w:val="clear" w:color="auto" w:fill="D9D9D9" w:themeFill="background1" w:themeFillShade="D9"/>
        <w:snapToGrid w:val="0"/>
        <w:spacing w:before="120" w:after="120" w:line="240" w:lineRule="atLeast"/>
        <w:ind w:firstLine="490"/>
        <w:rPr>
          <w:rFonts w:eastAsia="SimSun"/>
          <w:iCs/>
          <w:color w:val="000000" w:themeColor="text1"/>
          <w:kern w:val="20"/>
          <w:sz w:val="24"/>
          <w:lang w:eastAsia="zh-CN"/>
        </w:rPr>
      </w:pPr>
      <w:r w:rsidRPr="00ED7B8A">
        <w:rPr>
          <w:rFonts w:eastAsia="KaiTi"/>
          <w:iCs/>
          <w:color w:val="000000" w:themeColor="text1"/>
          <w:kern w:val="20"/>
          <w:sz w:val="24"/>
          <w:lang w:eastAsia="zh-CN"/>
        </w:rPr>
        <w:t>又回顾</w:t>
      </w:r>
      <w:r w:rsidRPr="003C3DCD">
        <w:rPr>
          <w:rFonts w:eastAsia="SimSun"/>
          <w:iCs/>
          <w:color w:val="000000" w:themeColor="text1"/>
          <w:kern w:val="20"/>
          <w:sz w:val="24"/>
          <w:lang w:eastAsia="zh-CN"/>
        </w:rPr>
        <w:t>其第</w:t>
      </w:r>
      <w:r w:rsidRPr="003C3DCD">
        <w:rPr>
          <w:rFonts w:eastAsia="SimSun"/>
          <w:iCs/>
          <w:color w:val="000000" w:themeColor="text1"/>
          <w:kern w:val="20"/>
          <w:sz w:val="24"/>
          <w:lang w:eastAsia="zh-CN"/>
        </w:rPr>
        <w:t>EM-2/1</w:t>
      </w:r>
      <w:r w:rsidRPr="003C3DCD">
        <w:rPr>
          <w:rFonts w:eastAsia="SimSun"/>
          <w:iCs/>
          <w:color w:val="000000" w:themeColor="text1"/>
          <w:kern w:val="20"/>
          <w:sz w:val="24"/>
          <w:lang w:eastAsia="zh-CN"/>
        </w:rPr>
        <w:t>号决定，其中核准延长</w:t>
      </w:r>
      <w:r w:rsidRPr="003C3DCD">
        <w:rPr>
          <w:rFonts w:eastAsia="SimSun"/>
          <w:iCs/>
          <w:color w:val="000000" w:themeColor="text1"/>
          <w:kern w:val="20"/>
          <w:sz w:val="24"/>
          <w:lang w:eastAsia="zh-CN"/>
        </w:rPr>
        <w:t>2019-2020</w:t>
      </w:r>
      <w:r w:rsidRPr="003C3DCD">
        <w:rPr>
          <w:rFonts w:eastAsia="SimSun"/>
          <w:iCs/>
          <w:color w:val="000000" w:themeColor="text1"/>
          <w:kern w:val="20"/>
          <w:sz w:val="24"/>
          <w:lang w:eastAsia="zh-CN"/>
        </w:rPr>
        <w:t>两年期预算，并破例核准</w:t>
      </w:r>
      <w:r w:rsidRPr="003C3DCD">
        <w:rPr>
          <w:rFonts w:eastAsia="SimSun"/>
          <w:iCs/>
          <w:color w:val="000000" w:themeColor="text1"/>
          <w:kern w:val="20"/>
          <w:sz w:val="24"/>
          <w:lang w:eastAsia="zh-CN"/>
        </w:rPr>
        <w:t>202</w:t>
      </w:r>
      <w:r w:rsidR="00EF48A9">
        <w:rPr>
          <w:rFonts w:eastAsia="SimSun"/>
          <w:iCs/>
          <w:color w:val="000000" w:themeColor="text1"/>
          <w:kern w:val="20"/>
          <w:sz w:val="24"/>
          <w:lang w:eastAsia="zh-CN"/>
        </w:rPr>
        <w:t>1</w:t>
      </w:r>
      <w:r w:rsidRPr="003C3DCD">
        <w:rPr>
          <w:rFonts w:eastAsia="SimSun"/>
          <w:iCs/>
          <w:color w:val="000000" w:themeColor="text1"/>
          <w:kern w:val="20"/>
          <w:sz w:val="24"/>
          <w:lang w:eastAsia="zh-CN"/>
        </w:rPr>
        <w:t>年临时核心预算，</w:t>
      </w:r>
      <w:r w:rsidRPr="003C3DCD">
        <w:rPr>
          <w:rFonts w:eastAsia="SimSun"/>
          <w:iCs/>
          <w:color w:val="000000" w:themeColor="text1"/>
          <w:kern w:val="20"/>
          <w:sz w:val="24"/>
          <w:lang w:eastAsia="zh-CN"/>
        </w:rPr>
        <w:t xml:space="preserve"> </w:t>
      </w:r>
    </w:p>
    <w:p w14:paraId="6F0C9DB3" w14:textId="4126AD2F" w:rsidR="00EF48A9" w:rsidRPr="003C3DCD" w:rsidRDefault="00EF48A9" w:rsidP="003C3DCD">
      <w:pPr>
        <w:shd w:val="clear" w:color="auto" w:fill="D9D9D9" w:themeFill="background1" w:themeFillShade="D9"/>
        <w:snapToGrid w:val="0"/>
        <w:spacing w:before="120" w:after="120" w:line="240" w:lineRule="atLeast"/>
        <w:ind w:firstLine="490"/>
        <w:rPr>
          <w:rFonts w:eastAsia="SimSun"/>
          <w:iCs/>
          <w:color w:val="000000" w:themeColor="text1"/>
          <w:kern w:val="20"/>
          <w:sz w:val="24"/>
          <w:lang w:eastAsia="zh-CN"/>
        </w:rPr>
      </w:pPr>
      <w:r w:rsidRPr="00ED7B8A">
        <w:rPr>
          <w:rFonts w:eastAsia="KaiTi" w:hint="eastAsia"/>
          <w:iCs/>
          <w:color w:val="000000" w:themeColor="text1"/>
          <w:kern w:val="20"/>
          <w:sz w:val="24"/>
          <w:lang w:eastAsia="zh-CN"/>
        </w:rPr>
        <w:t>还</w:t>
      </w:r>
      <w:r w:rsidRPr="00ED7B8A">
        <w:rPr>
          <w:rFonts w:eastAsia="KaiTi"/>
          <w:iCs/>
          <w:color w:val="000000" w:themeColor="text1"/>
          <w:kern w:val="20"/>
          <w:sz w:val="24"/>
          <w:lang w:eastAsia="zh-CN"/>
        </w:rPr>
        <w:t>回顾</w:t>
      </w:r>
      <w:r w:rsidRPr="003C3DCD">
        <w:rPr>
          <w:rFonts w:eastAsia="SimSun"/>
          <w:iCs/>
          <w:color w:val="000000" w:themeColor="text1"/>
          <w:kern w:val="20"/>
          <w:sz w:val="24"/>
          <w:lang w:eastAsia="zh-CN"/>
        </w:rPr>
        <w:t>其第</w:t>
      </w:r>
      <w:r>
        <w:rPr>
          <w:rFonts w:eastAsia="SimSun"/>
          <w:iCs/>
          <w:color w:val="000000" w:themeColor="text1"/>
          <w:kern w:val="20"/>
          <w:sz w:val="24"/>
          <w:lang w:eastAsia="zh-CN"/>
        </w:rPr>
        <w:t>15</w:t>
      </w:r>
      <w:r w:rsidRPr="003C3DCD">
        <w:rPr>
          <w:rFonts w:eastAsia="SimSun"/>
          <w:iCs/>
          <w:color w:val="000000" w:themeColor="text1"/>
          <w:kern w:val="20"/>
          <w:sz w:val="24"/>
          <w:lang w:eastAsia="zh-CN"/>
        </w:rPr>
        <w:t>/1</w:t>
      </w:r>
      <w:r w:rsidRPr="003C3DCD">
        <w:rPr>
          <w:rFonts w:eastAsia="SimSun"/>
          <w:iCs/>
          <w:color w:val="000000" w:themeColor="text1"/>
          <w:kern w:val="20"/>
          <w:sz w:val="24"/>
          <w:lang w:eastAsia="zh-CN"/>
        </w:rPr>
        <w:t>号决定，其中核准延长</w:t>
      </w:r>
      <w:r w:rsidRPr="003C3DCD">
        <w:rPr>
          <w:rFonts w:eastAsia="SimSun"/>
          <w:iCs/>
          <w:color w:val="000000" w:themeColor="text1"/>
          <w:kern w:val="20"/>
          <w:sz w:val="24"/>
          <w:lang w:eastAsia="zh-CN"/>
        </w:rPr>
        <w:t>2019-2020</w:t>
      </w:r>
      <w:r w:rsidRPr="003C3DCD">
        <w:rPr>
          <w:rFonts w:eastAsia="SimSun"/>
          <w:iCs/>
          <w:color w:val="000000" w:themeColor="text1"/>
          <w:kern w:val="20"/>
          <w:sz w:val="24"/>
          <w:lang w:eastAsia="zh-CN"/>
        </w:rPr>
        <w:t>两年期预算，并破例核准</w:t>
      </w:r>
      <w:r w:rsidRPr="003C3DCD">
        <w:rPr>
          <w:rFonts w:eastAsia="SimSun"/>
          <w:iCs/>
          <w:color w:val="000000" w:themeColor="text1"/>
          <w:kern w:val="20"/>
          <w:sz w:val="24"/>
          <w:lang w:eastAsia="zh-CN"/>
        </w:rPr>
        <w:t>202</w:t>
      </w:r>
      <w:r>
        <w:rPr>
          <w:rFonts w:eastAsia="SimSun"/>
          <w:iCs/>
          <w:color w:val="000000" w:themeColor="text1"/>
          <w:kern w:val="20"/>
          <w:sz w:val="24"/>
          <w:lang w:eastAsia="zh-CN"/>
        </w:rPr>
        <w:t>2</w:t>
      </w:r>
      <w:r w:rsidRPr="003C3DCD">
        <w:rPr>
          <w:rFonts w:eastAsia="SimSun"/>
          <w:iCs/>
          <w:color w:val="000000" w:themeColor="text1"/>
          <w:kern w:val="20"/>
          <w:sz w:val="24"/>
          <w:lang w:eastAsia="zh-CN"/>
        </w:rPr>
        <w:t>年临时核心预算，</w:t>
      </w:r>
    </w:p>
    <w:p w14:paraId="191DC75F" w14:textId="7C5D0BA4" w:rsidR="00EF48A9" w:rsidRPr="00C460ED" w:rsidRDefault="00EF48A9">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C460ED">
        <w:rPr>
          <w:rFonts w:eastAsia="KaiTi" w:hint="eastAsia"/>
          <w:iCs/>
          <w:color w:val="000000" w:themeColor="text1"/>
          <w:kern w:val="20"/>
          <w:sz w:val="24"/>
          <w:lang w:eastAsia="zh-CN"/>
        </w:rPr>
        <w:t>决定</w:t>
      </w:r>
      <w:r w:rsidRPr="00C460ED">
        <w:rPr>
          <w:rFonts w:eastAsia="SimSun" w:hint="eastAsia"/>
          <w:iCs/>
          <w:color w:val="000000" w:themeColor="text1"/>
          <w:kern w:val="20"/>
          <w:sz w:val="24"/>
          <w:lang w:eastAsia="zh-CN"/>
        </w:rPr>
        <w:t>通过</w:t>
      </w:r>
      <w:r w:rsidR="00E224FD">
        <w:rPr>
          <w:rFonts w:eastAsia="SimSun" w:hint="eastAsia"/>
          <w:iCs/>
          <w:color w:val="000000" w:themeColor="text1"/>
          <w:kern w:val="20"/>
          <w:sz w:val="24"/>
          <w:lang w:eastAsia="zh-CN"/>
        </w:rPr>
        <w:t>《</w:t>
      </w:r>
      <w:r w:rsidRPr="00C460ED">
        <w:rPr>
          <w:rFonts w:eastAsia="SimSun" w:hint="eastAsia"/>
          <w:iCs/>
          <w:color w:val="000000" w:themeColor="text1"/>
          <w:kern w:val="20"/>
          <w:sz w:val="24"/>
          <w:lang w:eastAsia="zh-CN"/>
        </w:rPr>
        <w:t>生物多样性公约</w:t>
      </w:r>
      <w:r w:rsidR="00E224FD">
        <w:rPr>
          <w:rFonts w:eastAsia="SimSun" w:hint="eastAsia"/>
          <w:iCs/>
          <w:color w:val="000000" w:themeColor="text1"/>
          <w:kern w:val="20"/>
          <w:sz w:val="24"/>
          <w:lang w:eastAsia="zh-CN"/>
        </w:rPr>
        <w:t>》</w:t>
      </w:r>
      <w:r w:rsidRPr="00C460ED">
        <w:rPr>
          <w:rFonts w:eastAsia="SimSun" w:hint="eastAsia"/>
          <w:iCs/>
          <w:color w:val="000000" w:themeColor="text1"/>
          <w:kern w:val="20"/>
          <w:sz w:val="24"/>
          <w:lang w:eastAsia="zh-CN"/>
        </w:rPr>
        <w:t>、</w:t>
      </w:r>
      <w:r w:rsidR="00E224FD">
        <w:rPr>
          <w:rFonts w:eastAsia="SimSun" w:hint="eastAsia"/>
          <w:iCs/>
          <w:color w:val="000000" w:themeColor="text1"/>
          <w:kern w:val="20"/>
          <w:sz w:val="24"/>
          <w:lang w:eastAsia="zh-CN"/>
        </w:rPr>
        <w:t>《</w:t>
      </w:r>
      <w:r w:rsidRPr="00C460ED">
        <w:rPr>
          <w:rFonts w:eastAsia="SimSun" w:hint="eastAsia"/>
          <w:iCs/>
          <w:color w:val="000000" w:themeColor="text1"/>
          <w:kern w:val="20"/>
          <w:sz w:val="24"/>
          <w:lang w:eastAsia="zh-CN"/>
        </w:rPr>
        <w:t>卡塔赫纳生物安全议定书</w:t>
      </w:r>
      <w:r w:rsidR="00E224FD">
        <w:rPr>
          <w:rFonts w:eastAsia="SimSun" w:hint="eastAsia"/>
          <w:iCs/>
          <w:color w:val="000000" w:themeColor="text1"/>
          <w:kern w:val="20"/>
          <w:sz w:val="24"/>
          <w:lang w:eastAsia="zh-CN"/>
        </w:rPr>
        <w:t>》</w:t>
      </w:r>
      <w:r w:rsidRPr="00C460ED">
        <w:rPr>
          <w:rFonts w:eastAsia="SimSun" w:hint="eastAsia"/>
          <w:iCs/>
          <w:color w:val="000000" w:themeColor="text1"/>
          <w:kern w:val="20"/>
          <w:sz w:val="24"/>
          <w:lang w:eastAsia="zh-CN"/>
        </w:rPr>
        <w:t>和</w:t>
      </w:r>
      <w:r w:rsidR="00E224FD">
        <w:rPr>
          <w:rFonts w:eastAsia="SimSun" w:hint="eastAsia"/>
          <w:iCs/>
          <w:color w:val="000000" w:themeColor="text1"/>
          <w:kern w:val="20"/>
          <w:sz w:val="24"/>
          <w:lang w:eastAsia="zh-CN"/>
        </w:rPr>
        <w:t>《</w:t>
      </w:r>
      <w:r w:rsidRPr="00C460ED">
        <w:rPr>
          <w:rFonts w:eastAsia="SimSun" w:hint="eastAsia"/>
          <w:iCs/>
          <w:color w:val="000000" w:themeColor="text1"/>
          <w:kern w:val="20"/>
          <w:sz w:val="24"/>
          <w:lang w:eastAsia="zh-CN"/>
        </w:rPr>
        <w:t>获取和惠益分享名古屋议定书</w:t>
      </w:r>
      <w:r w:rsidR="00E224FD">
        <w:rPr>
          <w:rFonts w:eastAsia="SimSun" w:hint="eastAsia"/>
          <w:iCs/>
          <w:color w:val="000000" w:themeColor="text1"/>
          <w:kern w:val="20"/>
          <w:sz w:val="24"/>
          <w:lang w:eastAsia="zh-CN"/>
        </w:rPr>
        <w:t>》</w:t>
      </w:r>
      <w:r w:rsidRPr="00C460ED">
        <w:rPr>
          <w:rFonts w:eastAsia="SimSun" w:hint="eastAsia"/>
          <w:iCs/>
          <w:color w:val="000000" w:themeColor="text1"/>
          <w:kern w:val="20"/>
          <w:sz w:val="24"/>
          <w:lang w:eastAsia="zh-CN"/>
        </w:rPr>
        <w:t>的综合工作方案和预算；</w:t>
      </w:r>
    </w:p>
    <w:p w14:paraId="4E0CF186" w14:textId="2F610495" w:rsidR="003C3DCD" w:rsidRPr="00C460ED" w:rsidRDefault="00C460ED">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C460ED">
        <w:rPr>
          <w:rFonts w:eastAsia="KaiTi" w:hint="eastAsia"/>
          <w:iCs/>
          <w:color w:val="000000" w:themeColor="text1"/>
          <w:kern w:val="20"/>
          <w:sz w:val="24"/>
          <w:lang w:eastAsia="zh-CN"/>
        </w:rPr>
        <w:t>又</w:t>
      </w:r>
      <w:r w:rsidR="00EF48A9" w:rsidRPr="00C460ED">
        <w:rPr>
          <w:rFonts w:eastAsia="KaiTi" w:hint="eastAsia"/>
          <w:iCs/>
          <w:color w:val="000000" w:themeColor="text1"/>
          <w:kern w:val="20"/>
          <w:sz w:val="24"/>
          <w:lang w:eastAsia="zh-CN"/>
        </w:rPr>
        <w:t>决定</w:t>
      </w:r>
      <w:r w:rsidR="00E224FD">
        <w:rPr>
          <w:rFonts w:eastAsia="KaiTi" w:hint="eastAsia"/>
          <w:iCs/>
          <w:color w:val="000000" w:themeColor="text1"/>
          <w:kern w:val="20"/>
          <w:sz w:val="24"/>
          <w:lang w:eastAsia="zh-CN"/>
        </w:rPr>
        <w:t>《</w:t>
      </w:r>
      <w:r w:rsidRPr="00C460ED">
        <w:rPr>
          <w:rFonts w:eastAsia="SimSun" w:hint="eastAsia"/>
          <w:iCs/>
          <w:color w:val="000000" w:themeColor="text1"/>
          <w:kern w:val="20"/>
          <w:sz w:val="24"/>
          <w:lang w:eastAsia="zh-CN"/>
        </w:rPr>
        <w:t>公约</w:t>
      </w:r>
      <w:r w:rsidR="00E224FD">
        <w:rPr>
          <w:rFonts w:eastAsia="SimSun" w:hint="eastAsia"/>
          <w:iCs/>
          <w:color w:val="000000" w:themeColor="text1"/>
          <w:kern w:val="20"/>
          <w:sz w:val="24"/>
          <w:lang w:eastAsia="zh-CN"/>
        </w:rPr>
        <w:t>》</w:t>
      </w:r>
      <w:r w:rsidRPr="00C460ED">
        <w:rPr>
          <w:rFonts w:eastAsia="SimSun" w:hint="eastAsia"/>
          <w:iCs/>
          <w:color w:val="000000" w:themeColor="text1"/>
          <w:kern w:val="20"/>
          <w:sz w:val="24"/>
          <w:lang w:eastAsia="zh-CN"/>
        </w:rPr>
        <w:t>、</w:t>
      </w:r>
      <w:r w:rsidR="00E224FD">
        <w:rPr>
          <w:rFonts w:eastAsia="SimSun" w:hint="eastAsia"/>
          <w:iCs/>
          <w:color w:val="000000" w:themeColor="text1"/>
          <w:kern w:val="20"/>
          <w:sz w:val="24"/>
          <w:lang w:eastAsia="zh-CN"/>
        </w:rPr>
        <w:t>《</w:t>
      </w:r>
      <w:r w:rsidRPr="00C460ED">
        <w:rPr>
          <w:rFonts w:eastAsia="SimSun" w:hint="eastAsia"/>
          <w:iCs/>
          <w:color w:val="000000" w:themeColor="text1"/>
          <w:kern w:val="20"/>
          <w:sz w:val="24"/>
          <w:lang w:eastAsia="zh-CN"/>
        </w:rPr>
        <w:t>卡塔赫纳议定书</w:t>
      </w:r>
      <w:r w:rsidR="00E224FD">
        <w:rPr>
          <w:rFonts w:eastAsia="SimSun" w:hint="eastAsia"/>
          <w:iCs/>
          <w:color w:val="000000" w:themeColor="text1"/>
          <w:kern w:val="20"/>
          <w:sz w:val="24"/>
          <w:lang w:eastAsia="zh-CN"/>
        </w:rPr>
        <w:t>》</w:t>
      </w:r>
      <w:r w:rsidR="00ED7B8A">
        <w:rPr>
          <w:rFonts w:eastAsia="SimSun" w:hint="eastAsia"/>
          <w:iCs/>
          <w:color w:val="000000" w:themeColor="text1"/>
          <w:kern w:val="20"/>
          <w:sz w:val="24"/>
          <w:lang w:eastAsia="zh-CN"/>
        </w:rPr>
        <w:t>、</w:t>
      </w:r>
      <w:r w:rsidR="00E224FD">
        <w:rPr>
          <w:rFonts w:eastAsia="SimSun" w:hint="eastAsia"/>
          <w:iCs/>
          <w:color w:val="000000" w:themeColor="text1"/>
          <w:kern w:val="20"/>
          <w:sz w:val="24"/>
          <w:lang w:eastAsia="zh-CN"/>
        </w:rPr>
        <w:t>《</w:t>
      </w:r>
      <w:r w:rsidRPr="00C460ED">
        <w:rPr>
          <w:rFonts w:eastAsia="SimSun" w:hint="eastAsia"/>
          <w:iCs/>
          <w:color w:val="000000" w:themeColor="text1"/>
          <w:kern w:val="20"/>
          <w:sz w:val="24"/>
          <w:lang w:eastAsia="zh-CN"/>
        </w:rPr>
        <w:t>名古屋议定书</w:t>
      </w:r>
      <w:r w:rsidR="00E224FD">
        <w:rPr>
          <w:rFonts w:eastAsia="SimSun" w:hint="eastAsia"/>
          <w:iCs/>
          <w:color w:val="000000" w:themeColor="text1"/>
          <w:kern w:val="20"/>
          <w:sz w:val="24"/>
          <w:lang w:eastAsia="zh-CN"/>
        </w:rPr>
        <w:t>》</w:t>
      </w:r>
      <w:r w:rsidR="00EF48A9" w:rsidRPr="00C460ED">
        <w:rPr>
          <w:rFonts w:eastAsia="SimSun"/>
          <w:iCs/>
          <w:color w:val="000000" w:themeColor="text1"/>
          <w:kern w:val="20"/>
          <w:sz w:val="24"/>
          <w:lang w:eastAsia="zh-CN"/>
        </w:rPr>
        <w:t>2023-2024</w:t>
      </w:r>
      <w:r w:rsidR="00EF48A9" w:rsidRPr="00C460ED">
        <w:rPr>
          <w:rFonts w:eastAsia="SimSun" w:hint="eastAsia"/>
          <w:iCs/>
          <w:color w:val="000000" w:themeColor="text1"/>
          <w:kern w:val="20"/>
          <w:sz w:val="24"/>
          <w:lang w:eastAsia="zh-CN"/>
        </w:rPr>
        <w:t>两年期</w:t>
      </w:r>
      <w:r>
        <w:rPr>
          <w:rFonts w:eastAsia="SimSun" w:hint="eastAsia"/>
          <w:iCs/>
          <w:color w:val="000000" w:themeColor="text1"/>
          <w:kern w:val="20"/>
          <w:sz w:val="24"/>
          <w:lang w:eastAsia="zh-CN"/>
        </w:rPr>
        <w:t>以</w:t>
      </w:r>
      <w:r w:rsidR="00EF48A9" w:rsidRPr="00C460ED">
        <w:rPr>
          <w:rFonts w:eastAsia="SimSun"/>
          <w:iCs/>
          <w:color w:val="000000" w:themeColor="text1"/>
          <w:kern w:val="20"/>
          <w:sz w:val="24"/>
          <w:lang w:eastAsia="zh-CN"/>
        </w:rPr>
        <w:t>72:15:13</w:t>
      </w:r>
      <w:r w:rsidR="00EF48A9" w:rsidRPr="00C460ED">
        <w:rPr>
          <w:rFonts w:eastAsia="SimSun" w:hint="eastAsia"/>
          <w:iCs/>
          <w:color w:val="000000" w:themeColor="text1"/>
          <w:kern w:val="20"/>
          <w:sz w:val="24"/>
          <w:lang w:eastAsia="zh-CN"/>
        </w:rPr>
        <w:t>的比例分摊</w:t>
      </w:r>
      <w:r w:rsidRPr="00C460ED">
        <w:rPr>
          <w:rFonts w:eastAsia="SimSun" w:hint="eastAsia"/>
          <w:iCs/>
          <w:color w:val="000000" w:themeColor="text1"/>
          <w:kern w:val="20"/>
          <w:sz w:val="24"/>
          <w:lang w:eastAsia="zh-CN"/>
        </w:rPr>
        <w:t>秘书处</w:t>
      </w:r>
      <w:r>
        <w:rPr>
          <w:rFonts w:eastAsia="SimSun" w:hint="eastAsia"/>
          <w:iCs/>
          <w:color w:val="000000" w:themeColor="text1"/>
          <w:kern w:val="20"/>
          <w:sz w:val="24"/>
          <w:lang w:eastAsia="zh-CN"/>
        </w:rPr>
        <w:t>服务</w:t>
      </w:r>
      <w:r w:rsidRPr="00C460ED">
        <w:rPr>
          <w:rFonts w:eastAsia="SimSun" w:hint="eastAsia"/>
          <w:iCs/>
          <w:color w:val="000000" w:themeColor="text1"/>
          <w:kern w:val="20"/>
          <w:sz w:val="24"/>
          <w:lang w:eastAsia="zh-CN"/>
        </w:rPr>
        <w:t>的所有费用</w:t>
      </w:r>
      <w:r w:rsidR="00EF48A9" w:rsidRPr="00C460ED">
        <w:rPr>
          <w:rFonts w:eastAsia="SimSun" w:hint="eastAsia"/>
          <w:iCs/>
          <w:color w:val="000000" w:themeColor="text1"/>
          <w:kern w:val="20"/>
          <w:sz w:val="24"/>
          <w:lang w:eastAsia="zh-CN"/>
        </w:rPr>
        <w:t>；</w:t>
      </w:r>
    </w:p>
    <w:p w14:paraId="619A6DF4" w14:textId="5966F30E" w:rsidR="003C3DCD" w:rsidRPr="00C460ED" w:rsidRDefault="003C3DCD">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C460ED">
        <w:rPr>
          <w:rFonts w:eastAsia="KaiTi"/>
          <w:iCs/>
          <w:color w:val="000000" w:themeColor="text1"/>
          <w:kern w:val="20"/>
          <w:sz w:val="24"/>
          <w:lang w:eastAsia="zh-CN"/>
        </w:rPr>
        <w:t>核准</w:t>
      </w:r>
      <w:r w:rsidR="00E224FD">
        <w:rPr>
          <w:rFonts w:eastAsia="KaiTi" w:hint="eastAsia"/>
          <w:iCs/>
          <w:color w:val="000000" w:themeColor="text1"/>
          <w:kern w:val="20"/>
          <w:sz w:val="24"/>
          <w:lang w:eastAsia="zh-CN"/>
        </w:rPr>
        <w:t>《</w:t>
      </w:r>
      <w:r w:rsidR="009062CC" w:rsidRPr="009062CC">
        <w:rPr>
          <w:rFonts w:eastAsia="SimSun" w:hint="eastAsia"/>
          <w:iCs/>
          <w:color w:val="000000" w:themeColor="text1"/>
          <w:kern w:val="20"/>
          <w:sz w:val="24"/>
          <w:lang w:eastAsia="zh-CN"/>
        </w:rPr>
        <w:t>公约</w:t>
      </w:r>
      <w:r w:rsidR="00E224FD">
        <w:rPr>
          <w:rFonts w:eastAsia="SimSun" w:hint="eastAsia"/>
          <w:iCs/>
          <w:color w:val="000000" w:themeColor="text1"/>
          <w:kern w:val="20"/>
          <w:sz w:val="24"/>
          <w:lang w:eastAsia="zh-CN"/>
        </w:rPr>
        <w:t>》</w:t>
      </w:r>
      <w:r w:rsidR="009062CC" w:rsidRPr="009062CC">
        <w:rPr>
          <w:rFonts w:eastAsia="SimSun"/>
          <w:iCs/>
          <w:color w:val="000000" w:themeColor="text1"/>
          <w:kern w:val="20"/>
          <w:sz w:val="24"/>
          <w:lang w:eastAsia="zh-CN"/>
        </w:rPr>
        <w:t>2023</w:t>
      </w:r>
      <w:r w:rsidR="009062CC" w:rsidRPr="009062CC">
        <w:rPr>
          <w:rFonts w:eastAsia="SimSun" w:hint="eastAsia"/>
          <w:iCs/>
          <w:color w:val="000000" w:themeColor="text1"/>
          <w:kern w:val="20"/>
          <w:sz w:val="24"/>
          <w:lang w:eastAsia="zh-CN"/>
        </w:rPr>
        <w:t>年</w:t>
      </w:r>
      <w:r w:rsidR="009062CC" w:rsidRPr="009062CC">
        <w:rPr>
          <w:rFonts w:eastAsia="SimSun"/>
          <w:iCs/>
          <w:color w:val="000000" w:themeColor="text1"/>
          <w:kern w:val="20"/>
          <w:sz w:val="24"/>
          <w:lang w:eastAsia="zh-CN"/>
        </w:rPr>
        <w:t>[</w:t>
      </w:r>
      <w:r w:rsidR="009062CC" w:rsidRPr="005B49EB">
        <w:rPr>
          <w:rFonts w:eastAsia="KaiTi" w:hint="eastAsia"/>
          <w:iCs/>
          <w:color w:val="000000" w:themeColor="text1"/>
          <w:kern w:val="20"/>
          <w:sz w:val="24"/>
          <w:lang w:eastAsia="zh-CN"/>
        </w:rPr>
        <w:t>待</w:t>
      </w:r>
      <w:r w:rsidR="005B49EB" w:rsidRPr="005B49EB">
        <w:rPr>
          <w:rFonts w:eastAsia="KaiTi" w:hint="eastAsia"/>
          <w:iCs/>
          <w:color w:val="000000" w:themeColor="text1"/>
          <w:kern w:val="20"/>
          <w:sz w:val="24"/>
          <w:lang w:eastAsia="zh-CN"/>
        </w:rPr>
        <w:t>补</w:t>
      </w:r>
      <w:r w:rsidR="009062CC" w:rsidRPr="009062CC">
        <w:rPr>
          <w:rFonts w:eastAsia="SimSun"/>
          <w:iCs/>
          <w:color w:val="000000" w:themeColor="text1"/>
          <w:kern w:val="20"/>
          <w:sz w:val="24"/>
          <w:lang w:eastAsia="zh-CN"/>
        </w:rPr>
        <w:t>]</w:t>
      </w:r>
      <w:r w:rsidR="009062CC" w:rsidRPr="009062CC">
        <w:rPr>
          <w:rFonts w:eastAsia="SimSun" w:hint="eastAsia"/>
          <w:iCs/>
          <w:color w:val="000000" w:themeColor="text1"/>
          <w:kern w:val="20"/>
          <w:sz w:val="24"/>
          <w:lang w:eastAsia="zh-CN"/>
        </w:rPr>
        <w:t>美元和</w:t>
      </w:r>
      <w:r w:rsidR="009062CC" w:rsidRPr="009062CC">
        <w:rPr>
          <w:rFonts w:eastAsia="SimSun"/>
          <w:iCs/>
          <w:color w:val="000000" w:themeColor="text1"/>
          <w:kern w:val="20"/>
          <w:sz w:val="24"/>
          <w:lang w:eastAsia="zh-CN"/>
        </w:rPr>
        <w:t>2024</w:t>
      </w:r>
      <w:r w:rsidR="009062CC" w:rsidRPr="009062CC">
        <w:rPr>
          <w:rFonts w:eastAsia="SimSun" w:hint="eastAsia"/>
          <w:iCs/>
          <w:color w:val="000000" w:themeColor="text1"/>
          <w:kern w:val="20"/>
          <w:sz w:val="24"/>
          <w:lang w:eastAsia="zh-CN"/>
        </w:rPr>
        <w:t>年</w:t>
      </w:r>
      <w:r w:rsidR="009062CC" w:rsidRPr="009062CC">
        <w:rPr>
          <w:rFonts w:eastAsia="SimSun"/>
          <w:iCs/>
          <w:color w:val="000000" w:themeColor="text1"/>
          <w:kern w:val="20"/>
          <w:sz w:val="24"/>
          <w:lang w:eastAsia="zh-CN"/>
        </w:rPr>
        <w:t>[</w:t>
      </w:r>
      <w:r w:rsidR="005B49EB" w:rsidRPr="005B49EB">
        <w:rPr>
          <w:rFonts w:eastAsia="KaiTi" w:hint="eastAsia"/>
          <w:iCs/>
          <w:color w:val="000000" w:themeColor="text1"/>
          <w:kern w:val="20"/>
          <w:sz w:val="24"/>
          <w:lang w:eastAsia="zh-CN"/>
        </w:rPr>
        <w:t>待补</w:t>
      </w:r>
      <w:r w:rsidR="009062CC" w:rsidRPr="009062CC">
        <w:rPr>
          <w:rFonts w:eastAsia="SimSun"/>
          <w:iCs/>
          <w:color w:val="000000" w:themeColor="text1"/>
          <w:kern w:val="20"/>
          <w:sz w:val="24"/>
          <w:lang w:eastAsia="zh-CN"/>
        </w:rPr>
        <w:t>]</w:t>
      </w:r>
      <w:r w:rsidR="009062CC" w:rsidRPr="009062CC">
        <w:rPr>
          <w:rFonts w:eastAsia="SimSun" w:hint="eastAsia"/>
          <w:iCs/>
          <w:color w:val="000000" w:themeColor="text1"/>
          <w:kern w:val="20"/>
          <w:sz w:val="24"/>
          <w:lang w:eastAsia="zh-CN"/>
        </w:rPr>
        <w:t>美元的核心</w:t>
      </w:r>
      <w:r w:rsidR="009062CC" w:rsidRPr="009062CC">
        <w:rPr>
          <w:rFonts w:eastAsia="SimSun"/>
          <w:iCs/>
          <w:color w:val="000000" w:themeColor="text1"/>
          <w:kern w:val="20"/>
          <w:sz w:val="24"/>
          <w:lang w:eastAsia="zh-CN"/>
        </w:rPr>
        <w:t>(BY)</w:t>
      </w:r>
      <w:r w:rsidR="009062CC" w:rsidRPr="009062CC">
        <w:rPr>
          <w:rFonts w:eastAsia="SimSun" w:hint="eastAsia"/>
          <w:iCs/>
          <w:color w:val="000000" w:themeColor="text1"/>
          <w:kern w:val="20"/>
          <w:sz w:val="24"/>
          <w:lang w:eastAsia="zh-CN"/>
        </w:rPr>
        <w:t>方案预算，</w:t>
      </w:r>
      <w:r w:rsidR="005B49EB">
        <w:rPr>
          <w:rFonts w:eastAsia="SimSun" w:hint="eastAsia"/>
          <w:iCs/>
          <w:color w:val="000000" w:themeColor="text1"/>
          <w:kern w:val="20"/>
          <w:sz w:val="24"/>
          <w:lang w:eastAsia="zh-CN"/>
        </w:rPr>
        <w:t>占</w:t>
      </w:r>
      <w:r w:rsidR="00E224FD">
        <w:rPr>
          <w:rFonts w:eastAsia="SimSun" w:hint="eastAsia"/>
          <w:iCs/>
          <w:color w:val="000000" w:themeColor="text1"/>
          <w:kern w:val="20"/>
          <w:sz w:val="24"/>
          <w:lang w:eastAsia="zh-CN"/>
        </w:rPr>
        <w:t>《</w:t>
      </w:r>
      <w:r w:rsidR="009062CC" w:rsidRPr="009062CC">
        <w:rPr>
          <w:rFonts w:eastAsia="SimSun" w:hint="eastAsia"/>
          <w:iCs/>
          <w:color w:val="000000" w:themeColor="text1"/>
          <w:kern w:val="20"/>
          <w:sz w:val="24"/>
          <w:lang w:eastAsia="zh-CN"/>
        </w:rPr>
        <w:t>公约</w:t>
      </w:r>
      <w:r w:rsidR="00E224FD">
        <w:rPr>
          <w:rFonts w:eastAsia="SimSun" w:hint="eastAsia"/>
          <w:iCs/>
          <w:color w:val="000000" w:themeColor="text1"/>
          <w:kern w:val="20"/>
          <w:sz w:val="24"/>
          <w:lang w:eastAsia="zh-CN"/>
        </w:rPr>
        <w:t>》</w:t>
      </w:r>
      <w:r w:rsidR="009062CC" w:rsidRPr="009062CC">
        <w:rPr>
          <w:rFonts w:eastAsia="SimSun" w:hint="eastAsia"/>
          <w:iCs/>
          <w:color w:val="000000" w:themeColor="text1"/>
          <w:kern w:val="20"/>
          <w:sz w:val="24"/>
          <w:lang w:eastAsia="zh-CN"/>
        </w:rPr>
        <w:t>及其议定书</w:t>
      </w:r>
      <w:r w:rsidR="009062CC" w:rsidRPr="009062CC">
        <w:rPr>
          <w:rFonts w:eastAsia="SimSun"/>
          <w:iCs/>
          <w:color w:val="000000" w:themeColor="text1"/>
          <w:kern w:val="20"/>
          <w:sz w:val="24"/>
          <w:lang w:eastAsia="zh-CN"/>
        </w:rPr>
        <w:t>2023</w:t>
      </w:r>
      <w:r w:rsidR="009062CC" w:rsidRPr="009062CC">
        <w:rPr>
          <w:rFonts w:eastAsia="SimSun" w:hint="eastAsia"/>
          <w:iCs/>
          <w:color w:val="000000" w:themeColor="text1"/>
          <w:kern w:val="20"/>
          <w:sz w:val="24"/>
          <w:lang w:eastAsia="zh-CN"/>
        </w:rPr>
        <w:t>年</w:t>
      </w:r>
      <w:r w:rsidR="009062CC" w:rsidRPr="009062CC">
        <w:rPr>
          <w:rFonts w:eastAsia="SimSun"/>
          <w:iCs/>
          <w:color w:val="000000" w:themeColor="text1"/>
          <w:kern w:val="20"/>
          <w:sz w:val="24"/>
          <w:lang w:eastAsia="zh-CN"/>
        </w:rPr>
        <w:t>[</w:t>
      </w:r>
      <w:r w:rsidR="005B49EB" w:rsidRPr="005B49EB">
        <w:rPr>
          <w:rFonts w:eastAsia="KaiTi" w:hint="eastAsia"/>
          <w:iCs/>
          <w:color w:val="000000" w:themeColor="text1"/>
          <w:kern w:val="20"/>
          <w:sz w:val="24"/>
          <w:lang w:eastAsia="zh-CN"/>
        </w:rPr>
        <w:t>待补</w:t>
      </w:r>
      <w:r w:rsidR="009062CC" w:rsidRPr="009062CC">
        <w:rPr>
          <w:rFonts w:eastAsia="SimSun"/>
          <w:iCs/>
          <w:color w:val="000000" w:themeColor="text1"/>
          <w:kern w:val="20"/>
          <w:sz w:val="24"/>
          <w:lang w:eastAsia="zh-CN"/>
        </w:rPr>
        <w:t>]</w:t>
      </w:r>
      <w:r w:rsidR="009062CC" w:rsidRPr="009062CC">
        <w:rPr>
          <w:rFonts w:eastAsia="SimSun" w:hint="eastAsia"/>
          <w:iCs/>
          <w:color w:val="000000" w:themeColor="text1"/>
          <w:kern w:val="20"/>
          <w:sz w:val="24"/>
          <w:lang w:eastAsia="zh-CN"/>
        </w:rPr>
        <w:t>美元和</w:t>
      </w:r>
      <w:r w:rsidR="009062CC" w:rsidRPr="009062CC">
        <w:rPr>
          <w:rFonts w:eastAsia="SimSun"/>
          <w:iCs/>
          <w:color w:val="000000" w:themeColor="text1"/>
          <w:kern w:val="20"/>
          <w:sz w:val="24"/>
          <w:lang w:eastAsia="zh-CN"/>
        </w:rPr>
        <w:t>2024</w:t>
      </w:r>
      <w:r w:rsidR="009062CC" w:rsidRPr="009062CC">
        <w:rPr>
          <w:rFonts w:eastAsia="SimSun" w:hint="eastAsia"/>
          <w:iCs/>
          <w:color w:val="000000" w:themeColor="text1"/>
          <w:kern w:val="20"/>
          <w:sz w:val="24"/>
          <w:lang w:eastAsia="zh-CN"/>
        </w:rPr>
        <w:t>年</w:t>
      </w:r>
      <w:r w:rsidR="009062CC" w:rsidRPr="009062CC">
        <w:rPr>
          <w:rFonts w:eastAsia="SimSun"/>
          <w:iCs/>
          <w:color w:val="000000" w:themeColor="text1"/>
          <w:kern w:val="20"/>
          <w:sz w:val="24"/>
          <w:lang w:eastAsia="zh-CN"/>
        </w:rPr>
        <w:t>[</w:t>
      </w:r>
      <w:r w:rsidR="005B49EB" w:rsidRPr="005B49EB">
        <w:rPr>
          <w:rFonts w:eastAsia="KaiTi" w:hint="eastAsia"/>
          <w:iCs/>
          <w:color w:val="000000" w:themeColor="text1"/>
          <w:kern w:val="20"/>
          <w:sz w:val="24"/>
          <w:lang w:eastAsia="zh-CN"/>
        </w:rPr>
        <w:t>待补</w:t>
      </w:r>
      <w:r w:rsidR="009062CC" w:rsidRPr="009062CC">
        <w:rPr>
          <w:rFonts w:eastAsia="SimSun"/>
          <w:iCs/>
          <w:color w:val="000000" w:themeColor="text1"/>
          <w:kern w:val="20"/>
          <w:sz w:val="24"/>
          <w:lang w:eastAsia="zh-CN"/>
        </w:rPr>
        <w:t>]</w:t>
      </w:r>
      <w:r w:rsidR="009062CC" w:rsidRPr="009062CC">
        <w:rPr>
          <w:rFonts w:eastAsia="SimSun" w:hint="eastAsia"/>
          <w:iCs/>
          <w:color w:val="000000" w:themeColor="text1"/>
          <w:kern w:val="20"/>
          <w:sz w:val="24"/>
          <w:lang w:eastAsia="zh-CN"/>
        </w:rPr>
        <w:t>美元综合预算的</w:t>
      </w:r>
      <w:r w:rsidR="009062CC" w:rsidRPr="009062CC">
        <w:rPr>
          <w:rFonts w:eastAsia="SimSun"/>
          <w:iCs/>
          <w:color w:val="000000" w:themeColor="text1"/>
          <w:kern w:val="20"/>
          <w:sz w:val="24"/>
          <w:lang w:eastAsia="zh-CN"/>
        </w:rPr>
        <w:t>72 %,</w:t>
      </w:r>
      <w:r w:rsidRPr="00C460ED">
        <w:rPr>
          <w:rFonts w:eastAsia="SimSun"/>
          <w:iCs/>
          <w:color w:val="000000" w:themeColor="text1"/>
          <w:kern w:val="20"/>
          <w:sz w:val="24"/>
          <w:lang w:eastAsia="zh-CN"/>
        </w:rPr>
        <w:t>，用于下文表</w:t>
      </w:r>
      <w:r w:rsidR="00C460ED">
        <w:rPr>
          <w:rFonts w:eastAsia="SimSun" w:hint="eastAsia"/>
          <w:iCs/>
          <w:color w:val="000000" w:themeColor="text1"/>
          <w:kern w:val="20"/>
          <w:sz w:val="24"/>
          <w:lang w:eastAsia="zh-CN"/>
        </w:rPr>
        <w:t>X</w:t>
      </w:r>
      <w:r w:rsidRPr="00C460ED">
        <w:rPr>
          <w:rFonts w:eastAsia="SimSun"/>
          <w:iCs/>
          <w:color w:val="000000" w:themeColor="text1"/>
          <w:kern w:val="20"/>
          <w:sz w:val="24"/>
          <w:lang w:eastAsia="zh-CN"/>
        </w:rPr>
        <w:t>和</w:t>
      </w:r>
      <w:r w:rsidR="00C460ED">
        <w:rPr>
          <w:rFonts w:eastAsia="SimSun" w:hint="eastAsia"/>
          <w:iCs/>
          <w:color w:val="000000" w:themeColor="text1"/>
          <w:kern w:val="20"/>
          <w:sz w:val="24"/>
          <w:lang w:eastAsia="zh-CN"/>
        </w:rPr>
        <w:t>X</w:t>
      </w:r>
      <w:r w:rsidRPr="00C460ED">
        <w:rPr>
          <w:rFonts w:eastAsia="SimSun"/>
          <w:iCs/>
          <w:color w:val="000000" w:themeColor="text1"/>
          <w:kern w:val="20"/>
          <w:sz w:val="24"/>
          <w:lang w:eastAsia="zh-CN"/>
        </w:rPr>
        <w:t>所列目的；</w:t>
      </w:r>
      <w:r w:rsidR="005B49EB">
        <w:rPr>
          <w:rFonts w:eastAsia="SimSun" w:hint="eastAsia"/>
          <w:iCs/>
          <w:color w:val="000000" w:themeColor="text1"/>
          <w:kern w:val="20"/>
          <w:sz w:val="24"/>
          <w:lang w:eastAsia="zh-CN"/>
        </w:rPr>
        <w:t xml:space="preserve"> </w:t>
      </w:r>
    </w:p>
    <w:p w14:paraId="245BD880" w14:textId="7206756C" w:rsidR="003C3DCD" w:rsidRPr="00C460ED" w:rsidRDefault="003C3DCD">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ED7B8A">
        <w:rPr>
          <w:rFonts w:eastAsia="KaiTi"/>
          <w:iCs/>
          <w:color w:val="000000" w:themeColor="text1"/>
          <w:kern w:val="20"/>
          <w:sz w:val="24"/>
          <w:lang w:eastAsia="zh-CN"/>
        </w:rPr>
        <w:t>赞赏</w:t>
      </w:r>
      <w:r w:rsidRPr="00C460ED">
        <w:rPr>
          <w:rFonts w:eastAsia="SimSun"/>
          <w:iCs/>
          <w:color w:val="000000" w:themeColor="text1"/>
          <w:kern w:val="20"/>
          <w:sz w:val="24"/>
          <w:lang w:eastAsia="zh-CN"/>
        </w:rPr>
        <w:t>东道国加拿大继续支持秘书处，欢迎东道国</w:t>
      </w:r>
      <w:r w:rsidR="005B49EB">
        <w:rPr>
          <w:rFonts w:eastAsia="SimSun" w:hint="eastAsia"/>
          <w:iCs/>
          <w:color w:val="000000" w:themeColor="text1"/>
          <w:kern w:val="20"/>
          <w:sz w:val="24"/>
          <w:lang w:eastAsia="zh-CN"/>
        </w:rPr>
        <w:t>加拿大</w:t>
      </w:r>
      <w:r w:rsidRPr="00C460ED">
        <w:rPr>
          <w:rFonts w:eastAsia="SimSun"/>
          <w:iCs/>
          <w:color w:val="000000" w:themeColor="text1"/>
          <w:kern w:val="20"/>
          <w:sz w:val="24"/>
          <w:lang w:eastAsia="zh-CN"/>
        </w:rPr>
        <w:t>和魁北克省为</w:t>
      </w:r>
      <w:r w:rsidRPr="00C460ED">
        <w:rPr>
          <w:rFonts w:eastAsia="SimSun"/>
          <w:iCs/>
          <w:color w:val="000000" w:themeColor="text1"/>
          <w:kern w:val="20"/>
          <w:sz w:val="24"/>
          <w:lang w:eastAsia="zh-CN"/>
        </w:rPr>
        <w:t>202</w:t>
      </w:r>
      <w:r w:rsidR="005B49EB">
        <w:rPr>
          <w:rFonts w:eastAsia="SimSun"/>
          <w:iCs/>
          <w:color w:val="000000" w:themeColor="text1"/>
          <w:kern w:val="20"/>
          <w:sz w:val="24"/>
          <w:lang w:eastAsia="zh-CN"/>
        </w:rPr>
        <w:t>3</w:t>
      </w:r>
      <w:r w:rsidRPr="00C460ED">
        <w:rPr>
          <w:rFonts w:eastAsia="SimSun"/>
          <w:iCs/>
          <w:color w:val="000000" w:themeColor="text1"/>
          <w:kern w:val="20"/>
          <w:sz w:val="24"/>
          <w:lang w:eastAsia="zh-CN"/>
        </w:rPr>
        <w:t>年</w:t>
      </w:r>
      <w:r w:rsidR="005B49EB">
        <w:rPr>
          <w:rFonts w:eastAsia="SimSun" w:hint="eastAsia"/>
          <w:iCs/>
          <w:color w:val="000000" w:themeColor="text1"/>
          <w:kern w:val="20"/>
          <w:sz w:val="24"/>
          <w:lang w:eastAsia="zh-CN"/>
        </w:rPr>
        <w:t>捐款</w:t>
      </w:r>
      <w:r w:rsidR="005B49EB" w:rsidRPr="009062CC">
        <w:rPr>
          <w:rFonts w:eastAsia="SimSun"/>
          <w:iCs/>
          <w:color w:val="000000" w:themeColor="text1"/>
          <w:kern w:val="20"/>
          <w:sz w:val="24"/>
          <w:lang w:eastAsia="zh-CN"/>
        </w:rPr>
        <w:t>[</w:t>
      </w:r>
      <w:r w:rsidR="005B49EB" w:rsidRPr="005B49EB">
        <w:rPr>
          <w:rFonts w:eastAsia="KaiTi" w:hint="eastAsia"/>
          <w:iCs/>
          <w:color w:val="000000" w:themeColor="text1"/>
          <w:kern w:val="20"/>
          <w:sz w:val="24"/>
          <w:lang w:eastAsia="zh-CN"/>
        </w:rPr>
        <w:t>待补</w:t>
      </w:r>
      <w:r w:rsidR="005B49EB" w:rsidRPr="009062CC">
        <w:rPr>
          <w:rFonts w:eastAsia="SimSun"/>
          <w:iCs/>
          <w:color w:val="000000" w:themeColor="text1"/>
          <w:kern w:val="20"/>
          <w:sz w:val="24"/>
          <w:lang w:eastAsia="zh-CN"/>
        </w:rPr>
        <w:t>]</w:t>
      </w:r>
      <w:r w:rsidR="005B49EB">
        <w:rPr>
          <w:rFonts w:eastAsia="SimSun" w:hint="eastAsia"/>
          <w:iCs/>
          <w:color w:val="000000" w:themeColor="text1"/>
          <w:kern w:val="20"/>
          <w:sz w:val="24"/>
          <w:lang w:eastAsia="zh-CN"/>
        </w:rPr>
        <w:t>加元，为</w:t>
      </w:r>
      <w:r w:rsidR="005B49EB">
        <w:rPr>
          <w:rFonts w:eastAsia="SimSun" w:hint="eastAsia"/>
          <w:iCs/>
          <w:color w:val="000000" w:themeColor="text1"/>
          <w:kern w:val="20"/>
          <w:sz w:val="24"/>
          <w:lang w:eastAsia="zh-CN"/>
        </w:rPr>
        <w:t>2</w:t>
      </w:r>
      <w:r w:rsidR="005B49EB">
        <w:rPr>
          <w:rFonts w:eastAsia="SimSun"/>
          <w:iCs/>
          <w:color w:val="000000" w:themeColor="text1"/>
          <w:kern w:val="20"/>
          <w:sz w:val="24"/>
          <w:lang w:eastAsia="zh-CN"/>
        </w:rPr>
        <w:t>024</w:t>
      </w:r>
      <w:r w:rsidR="005B49EB">
        <w:rPr>
          <w:rFonts w:eastAsia="SimSun" w:hint="eastAsia"/>
          <w:iCs/>
          <w:color w:val="000000" w:themeColor="text1"/>
          <w:kern w:val="20"/>
          <w:sz w:val="24"/>
          <w:lang w:eastAsia="zh-CN"/>
        </w:rPr>
        <w:t>年</w:t>
      </w:r>
      <w:r w:rsidRPr="00C460ED">
        <w:rPr>
          <w:rFonts w:eastAsia="SimSun"/>
          <w:iCs/>
          <w:color w:val="000000" w:themeColor="text1"/>
          <w:kern w:val="20"/>
          <w:sz w:val="24"/>
          <w:lang w:eastAsia="zh-CN"/>
        </w:rPr>
        <w:t>捐款</w:t>
      </w:r>
      <w:r w:rsidR="005B49EB" w:rsidRPr="009062CC">
        <w:rPr>
          <w:rFonts w:eastAsia="SimSun"/>
          <w:iCs/>
          <w:color w:val="000000" w:themeColor="text1"/>
          <w:kern w:val="20"/>
          <w:sz w:val="24"/>
          <w:lang w:eastAsia="zh-CN"/>
        </w:rPr>
        <w:t>[</w:t>
      </w:r>
      <w:r w:rsidR="005B49EB" w:rsidRPr="005B49EB">
        <w:rPr>
          <w:rFonts w:eastAsia="KaiTi" w:hint="eastAsia"/>
          <w:iCs/>
          <w:color w:val="000000" w:themeColor="text1"/>
          <w:kern w:val="20"/>
          <w:sz w:val="24"/>
          <w:lang w:eastAsia="zh-CN"/>
        </w:rPr>
        <w:t>待补</w:t>
      </w:r>
      <w:r w:rsidR="005B49EB" w:rsidRPr="009062CC">
        <w:rPr>
          <w:rFonts w:eastAsia="SimSun"/>
          <w:iCs/>
          <w:color w:val="000000" w:themeColor="text1"/>
          <w:kern w:val="20"/>
          <w:sz w:val="24"/>
          <w:lang w:eastAsia="zh-CN"/>
        </w:rPr>
        <w:t>]</w:t>
      </w:r>
      <w:r w:rsidRPr="00C460ED">
        <w:rPr>
          <w:rFonts w:eastAsia="SimSun"/>
          <w:iCs/>
          <w:color w:val="000000" w:themeColor="text1"/>
          <w:kern w:val="20"/>
          <w:sz w:val="24"/>
          <w:lang w:eastAsia="zh-CN"/>
        </w:rPr>
        <w:t>加元，用于</w:t>
      </w:r>
      <w:r w:rsidRPr="005B49EB">
        <w:rPr>
          <w:rFonts w:eastAsia="SimSun"/>
          <w:iCs/>
          <w:color w:val="000000" w:themeColor="text1"/>
          <w:kern w:val="20"/>
          <w:sz w:val="24"/>
          <w:lang w:eastAsia="zh-CN"/>
        </w:rPr>
        <w:t>支付</w:t>
      </w:r>
      <w:r w:rsidRPr="00C460ED">
        <w:rPr>
          <w:rFonts w:eastAsia="SimSun"/>
          <w:iCs/>
          <w:color w:val="000000" w:themeColor="text1"/>
          <w:kern w:val="20"/>
          <w:sz w:val="24"/>
          <w:lang w:eastAsia="zh-CN"/>
        </w:rPr>
        <w:t>蒙特利尔秘书处的租金和相关费用，按</w:t>
      </w:r>
      <w:r w:rsidRPr="00C460ED">
        <w:rPr>
          <w:rFonts w:eastAsia="SimSun"/>
          <w:iCs/>
          <w:color w:val="000000" w:themeColor="text1"/>
          <w:kern w:val="20"/>
          <w:sz w:val="24"/>
          <w:lang w:eastAsia="zh-CN"/>
        </w:rPr>
        <w:t>7</w:t>
      </w:r>
      <w:r w:rsidR="005B49EB">
        <w:rPr>
          <w:rFonts w:eastAsia="SimSun"/>
          <w:iCs/>
          <w:color w:val="000000" w:themeColor="text1"/>
          <w:kern w:val="20"/>
          <w:sz w:val="24"/>
          <w:lang w:eastAsia="zh-CN"/>
        </w:rPr>
        <w:t>2</w:t>
      </w:r>
      <w:r w:rsidRPr="00C460ED">
        <w:rPr>
          <w:rFonts w:eastAsia="SimSun"/>
          <w:iCs/>
          <w:color w:val="000000" w:themeColor="text1"/>
          <w:kern w:val="20"/>
          <w:sz w:val="24"/>
          <w:lang w:eastAsia="zh-CN"/>
        </w:rPr>
        <w:t>:15:1</w:t>
      </w:r>
      <w:r w:rsidR="005B49EB">
        <w:rPr>
          <w:rFonts w:eastAsia="SimSun"/>
          <w:iCs/>
          <w:color w:val="000000" w:themeColor="text1"/>
          <w:kern w:val="20"/>
          <w:sz w:val="24"/>
          <w:lang w:eastAsia="zh-CN"/>
        </w:rPr>
        <w:t>3</w:t>
      </w:r>
      <w:r w:rsidRPr="00C460ED">
        <w:rPr>
          <w:rFonts w:eastAsia="SimSun"/>
          <w:iCs/>
          <w:color w:val="000000" w:themeColor="text1"/>
          <w:kern w:val="20"/>
          <w:sz w:val="24"/>
          <w:lang w:eastAsia="zh-CN"/>
        </w:rPr>
        <w:t>的比例分配，抵充</w:t>
      </w:r>
      <w:r w:rsidR="00E224FD">
        <w:rPr>
          <w:rFonts w:eastAsia="SimSun" w:hint="eastAsia"/>
          <w:iCs/>
          <w:color w:val="000000" w:themeColor="text1"/>
          <w:kern w:val="20"/>
          <w:sz w:val="24"/>
          <w:lang w:eastAsia="zh-CN"/>
        </w:rPr>
        <w:t>《</w:t>
      </w:r>
      <w:r w:rsidRPr="00C460ED">
        <w:rPr>
          <w:rFonts w:eastAsia="SimSun"/>
          <w:iCs/>
          <w:color w:val="000000" w:themeColor="text1"/>
          <w:kern w:val="20"/>
          <w:sz w:val="24"/>
          <w:lang w:eastAsia="zh-CN"/>
        </w:rPr>
        <w:t>公约</w:t>
      </w:r>
      <w:r w:rsidR="00E224FD">
        <w:rPr>
          <w:rFonts w:eastAsia="SimSun" w:hint="eastAsia"/>
          <w:iCs/>
          <w:color w:val="000000" w:themeColor="text1"/>
          <w:kern w:val="20"/>
          <w:sz w:val="24"/>
          <w:lang w:eastAsia="zh-CN"/>
        </w:rPr>
        <w:t>》</w:t>
      </w:r>
      <w:r w:rsidRPr="00C460ED">
        <w:rPr>
          <w:rFonts w:eastAsia="SimSun"/>
          <w:iCs/>
          <w:color w:val="000000" w:themeColor="text1"/>
          <w:kern w:val="20"/>
          <w:sz w:val="24"/>
          <w:lang w:eastAsia="zh-CN"/>
        </w:rPr>
        <w:t>、</w:t>
      </w:r>
      <w:r w:rsidR="00E224FD">
        <w:rPr>
          <w:rFonts w:eastAsia="SimSun" w:hint="eastAsia"/>
          <w:iCs/>
          <w:color w:val="000000" w:themeColor="text1"/>
          <w:kern w:val="20"/>
          <w:sz w:val="24"/>
          <w:lang w:eastAsia="zh-CN"/>
        </w:rPr>
        <w:t>《</w:t>
      </w:r>
      <w:r w:rsidRPr="00C460ED">
        <w:rPr>
          <w:rFonts w:eastAsia="SimSun"/>
          <w:iCs/>
          <w:color w:val="000000" w:themeColor="text1"/>
          <w:kern w:val="20"/>
          <w:sz w:val="24"/>
          <w:lang w:eastAsia="zh-CN"/>
        </w:rPr>
        <w:t>卡塔赫纳议定书</w:t>
      </w:r>
      <w:r w:rsidR="00E224FD">
        <w:rPr>
          <w:rFonts w:eastAsia="SimSun" w:hint="eastAsia"/>
          <w:iCs/>
          <w:color w:val="000000" w:themeColor="text1"/>
          <w:kern w:val="20"/>
          <w:sz w:val="24"/>
          <w:lang w:eastAsia="zh-CN"/>
        </w:rPr>
        <w:t>》</w:t>
      </w:r>
      <w:r w:rsidR="00ED7B8A">
        <w:rPr>
          <w:rFonts w:eastAsia="SimSun" w:hint="eastAsia"/>
          <w:iCs/>
          <w:color w:val="000000" w:themeColor="text1"/>
          <w:kern w:val="20"/>
          <w:sz w:val="24"/>
          <w:lang w:eastAsia="zh-CN"/>
        </w:rPr>
        <w:t>、</w:t>
      </w:r>
      <w:r w:rsidR="00E224FD">
        <w:rPr>
          <w:rFonts w:eastAsia="SimSun" w:hint="eastAsia"/>
          <w:iCs/>
          <w:color w:val="000000" w:themeColor="text1"/>
          <w:kern w:val="20"/>
          <w:sz w:val="24"/>
          <w:lang w:eastAsia="zh-CN"/>
        </w:rPr>
        <w:t>《</w:t>
      </w:r>
      <w:r w:rsidRPr="00C460ED">
        <w:rPr>
          <w:rFonts w:eastAsia="SimSun"/>
          <w:iCs/>
          <w:color w:val="000000" w:themeColor="text1"/>
          <w:kern w:val="20"/>
          <w:sz w:val="24"/>
          <w:lang w:eastAsia="zh-CN"/>
        </w:rPr>
        <w:t>名古屋议定书</w:t>
      </w:r>
      <w:r w:rsidR="00E224FD">
        <w:rPr>
          <w:rFonts w:eastAsia="SimSun" w:hint="eastAsia"/>
          <w:iCs/>
          <w:color w:val="000000" w:themeColor="text1"/>
          <w:kern w:val="20"/>
          <w:sz w:val="24"/>
          <w:lang w:eastAsia="zh-CN"/>
        </w:rPr>
        <w:t>》</w:t>
      </w:r>
      <w:r w:rsidRPr="00C460ED">
        <w:rPr>
          <w:rFonts w:eastAsia="SimSun"/>
          <w:iCs/>
          <w:color w:val="000000" w:themeColor="text1"/>
          <w:kern w:val="20"/>
          <w:sz w:val="24"/>
          <w:lang w:eastAsia="zh-CN"/>
        </w:rPr>
        <w:t>缔约方</w:t>
      </w:r>
      <w:r w:rsidRPr="00C460ED">
        <w:rPr>
          <w:rFonts w:eastAsia="SimSun"/>
          <w:iCs/>
          <w:color w:val="000000" w:themeColor="text1"/>
          <w:kern w:val="20"/>
          <w:sz w:val="24"/>
          <w:lang w:eastAsia="zh-CN"/>
        </w:rPr>
        <w:t>202</w:t>
      </w:r>
      <w:r w:rsidR="005B49EB">
        <w:rPr>
          <w:rFonts w:eastAsia="SimSun"/>
          <w:iCs/>
          <w:color w:val="000000" w:themeColor="text1"/>
          <w:kern w:val="20"/>
          <w:sz w:val="24"/>
          <w:lang w:eastAsia="zh-CN"/>
        </w:rPr>
        <w:t>3</w:t>
      </w:r>
      <w:r w:rsidR="005B49EB">
        <w:rPr>
          <w:rFonts w:eastAsia="SimSun" w:hint="eastAsia"/>
          <w:iCs/>
          <w:color w:val="000000" w:themeColor="text1"/>
          <w:kern w:val="20"/>
          <w:sz w:val="24"/>
          <w:lang w:eastAsia="zh-CN"/>
        </w:rPr>
        <w:t>-</w:t>
      </w:r>
      <w:r w:rsidR="005B49EB">
        <w:rPr>
          <w:rFonts w:eastAsia="SimSun"/>
          <w:iCs/>
          <w:color w:val="000000" w:themeColor="text1"/>
          <w:kern w:val="20"/>
          <w:sz w:val="24"/>
          <w:lang w:eastAsia="zh-CN"/>
        </w:rPr>
        <w:t>2024</w:t>
      </w:r>
      <w:r w:rsidR="005B49EB">
        <w:rPr>
          <w:rFonts w:eastAsia="SimSun" w:hint="eastAsia"/>
          <w:iCs/>
          <w:color w:val="000000" w:themeColor="text1"/>
          <w:kern w:val="20"/>
          <w:sz w:val="24"/>
          <w:lang w:eastAsia="zh-CN"/>
        </w:rPr>
        <w:t>两年期</w:t>
      </w:r>
      <w:r w:rsidRPr="00C460ED">
        <w:rPr>
          <w:rFonts w:eastAsia="SimSun"/>
          <w:iCs/>
          <w:color w:val="000000" w:themeColor="text1"/>
          <w:kern w:val="20"/>
          <w:sz w:val="24"/>
          <w:lang w:eastAsia="zh-CN"/>
        </w:rPr>
        <w:t>的缴款；</w:t>
      </w:r>
      <w:r w:rsidRPr="00C460ED">
        <w:rPr>
          <w:rFonts w:eastAsia="SimSun"/>
          <w:iCs/>
          <w:color w:val="000000" w:themeColor="text1"/>
          <w:kern w:val="20"/>
          <w:sz w:val="24"/>
          <w:lang w:eastAsia="zh-CN"/>
        </w:rPr>
        <w:t xml:space="preserve"> </w:t>
      </w:r>
    </w:p>
    <w:p w14:paraId="025C9A1D" w14:textId="7D7137D3" w:rsidR="006A7BFC" w:rsidRDefault="003C3DCD">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6A7BFC">
        <w:rPr>
          <w:rFonts w:eastAsia="KaiTi"/>
          <w:iCs/>
          <w:color w:val="000000" w:themeColor="text1"/>
          <w:kern w:val="20"/>
          <w:sz w:val="24"/>
          <w:lang w:eastAsia="zh-CN"/>
        </w:rPr>
        <w:t>通过</w:t>
      </w:r>
      <w:r w:rsidRPr="00C460ED">
        <w:rPr>
          <w:rFonts w:eastAsia="SimSun"/>
          <w:iCs/>
          <w:color w:val="000000" w:themeColor="text1"/>
          <w:kern w:val="20"/>
          <w:sz w:val="24"/>
          <w:lang w:eastAsia="zh-CN"/>
        </w:rPr>
        <w:t>202</w:t>
      </w:r>
      <w:r w:rsidR="005B49EB">
        <w:rPr>
          <w:rFonts w:eastAsia="SimSun"/>
          <w:iCs/>
          <w:color w:val="000000" w:themeColor="text1"/>
          <w:kern w:val="20"/>
          <w:sz w:val="24"/>
          <w:lang w:eastAsia="zh-CN"/>
        </w:rPr>
        <w:t>3</w:t>
      </w:r>
      <w:r w:rsidRPr="00C460ED">
        <w:rPr>
          <w:rFonts w:eastAsia="SimSun"/>
          <w:iCs/>
          <w:color w:val="000000" w:themeColor="text1"/>
          <w:kern w:val="20"/>
          <w:sz w:val="24"/>
          <w:lang w:eastAsia="zh-CN"/>
        </w:rPr>
        <w:t>年</w:t>
      </w:r>
      <w:r w:rsidR="005B49EB">
        <w:rPr>
          <w:rFonts w:eastAsia="SimSun" w:hint="eastAsia"/>
          <w:iCs/>
          <w:color w:val="000000" w:themeColor="text1"/>
          <w:kern w:val="20"/>
          <w:sz w:val="24"/>
          <w:lang w:eastAsia="zh-CN"/>
        </w:rPr>
        <w:t>和</w:t>
      </w:r>
      <w:r w:rsidR="005B49EB">
        <w:rPr>
          <w:rFonts w:eastAsia="SimSun" w:hint="eastAsia"/>
          <w:iCs/>
          <w:color w:val="000000" w:themeColor="text1"/>
          <w:kern w:val="20"/>
          <w:sz w:val="24"/>
          <w:lang w:eastAsia="zh-CN"/>
        </w:rPr>
        <w:t>2</w:t>
      </w:r>
      <w:r w:rsidR="005B49EB">
        <w:rPr>
          <w:rFonts w:eastAsia="SimSun"/>
          <w:iCs/>
          <w:color w:val="000000" w:themeColor="text1"/>
          <w:kern w:val="20"/>
          <w:sz w:val="24"/>
          <w:lang w:eastAsia="zh-CN"/>
        </w:rPr>
        <w:t>024</w:t>
      </w:r>
      <w:r w:rsidR="005B49EB">
        <w:rPr>
          <w:rFonts w:eastAsia="SimSun" w:hint="eastAsia"/>
          <w:iCs/>
          <w:color w:val="000000" w:themeColor="text1"/>
          <w:kern w:val="20"/>
          <w:sz w:val="24"/>
          <w:lang w:eastAsia="zh-CN"/>
        </w:rPr>
        <w:t>年</w:t>
      </w:r>
      <w:r w:rsidRPr="00C460ED">
        <w:rPr>
          <w:rFonts w:eastAsia="SimSun"/>
          <w:iCs/>
          <w:color w:val="000000" w:themeColor="text1"/>
          <w:kern w:val="20"/>
          <w:sz w:val="24"/>
          <w:lang w:eastAsia="zh-CN"/>
        </w:rPr>
        <w:t>费用分摊比额表，其依据是本决定表</w:t>
      </w:r>
      <w:r w:rsidR="006A7BFC">
        <w:rPr>
          <w:rFonts w:eastAsia="SimSun" w:hint="eastAsia"/>
          <w:iCs/>
          <w:color w:val="000000" w:themeColor="text1"/>
          <w:kern w:val="20"/>
          <w:sz w:val="24"/>
          <w:lang w:eastAsia="zh-CN"/>
        </w:rPr>
        <w:t>X</w:t>
      </w:r>
      <w:r w:rsidRPr="00C460ED">
        <w:rPr>
          <w:rFonts w:eastAsia="SimSun"/>
          <w:iCs/>
          <w:color w:val="000000" w:themeColor="text1"/>
          <w:kern w:val="20"/>
          <w:sz w:val="24"/>
          <w:lang w:eastAsia="zh-CN"/>
        </w:rPr>
        <w:t>所载联合国现行</w:t>
      </w:r>
      <w:r w:rsidR="006A7BFC">
        <w:rPr>
          <w:rFonts w:eastAsia="SimSun" w:hint="eastAsia"/>
          <w:iCs/>
          <w:color w:val="000000" w:themeColor="text1"/>
          <w:kern w:val="20"/>
          <w:sz w:val="24"/>
          <w:lang w:eastAsia="zh-CN"/>
        </w:rPr>
        <w:t>费用</w:t>
      </w:r>
      <w:r w:rsidRPr="00C460ED">
        <w:rPr>
          <w:rFonts w:eastAsia="SimSun"/>
          <w:iCs/>
          <w:color w:val="000000" w:themeColor="text1"/>
          <w:kern w:val="20"/>
          <w:sz w:val="24"/>
          <w:lang w:eastAsia="zh-CN"/>
        </w:rPr>
        <w:t>分摊比额表，</w:t>
      </w:r>
    </w:p>
    <w:p w14:paraId="352EAD12" w14:textId="1D930C10" w:rsidR="003C3DCD" w:rsidRDefault="006A7BFC">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6A7BFC">
        <w:rPr>
          <w:rFonts w:eastAsia="KaiTi" w:hint="eastAsia"/>
          <w:iCs/>
          <w:color w:val="000000" w:themeColor="text1"/>
          <w:kern w:val="20"/>
          <w:sz w:val="24"/>
          <w:lang w:eastAsia="zh-CN"/>
        </w:rPr>
        <w:t>表示注意到</w:t>
      </w:r>
      <w:r w:rsidR="003C3DCD" w:rsidRPr="00C460ED">
        <w:rPr>
          <w:rFonts w:eastAsia="SimSun"/>
          <w:iCs/>
          <w:color w:val="000000" w:themeColor="text1"/>
          <w:kern w:val="20"/>
          <w:sz w:val="24"/>
          <w:lang w:eastAsia="zh-CN"/>
        </w:rPr>
        <w:t>秘书处</w:t>
      </w:r>
      <w:r w:rsidR="003C3DCD" w:rsidRPr="00C460ED">
        <w:rPr>
          <w:rFonts w:eastAsia="SimSun"/>
          <w:iCs/>
          <w:color w:val="000000" w:themeColor="text1"/>
          <w:kern w:val="20"/>
          <w:sz w:val="24"/>
          <w:lang w:eastAsia="zh-CN"/>
        </w:rPr>
        <w:t>202</w:t>
      </w:r>
      <w:r>
        <w:rPr>
          <w:rFonts w:eastAsia="SimSun"/>
          <w:iCs/>
          <w:color w:val="000000" w:themeColor="text1"/>
          <w:kern w:val="20"/>
          <w:sz w:val="24"/>
          <w:lang w:eastAsia="zh-CN"/>
        </w:rPr>
        <w:t>3</w:t>
      </w:r>
      <w:r>
        <w:rPr>
          <w:rFonts w:eastAsia="SimSun" w:hint="eastAsia"/>
          <w:iCs/>
          <w:color w:val="000000" w:themeColor="text1"/>
          <w:kern w:val="20"/>
          <w:sz w:val="24"/>
          <w:lang w:eastAsia="zh-CN"/>
        </w:rPr>
        <w:t>-</w:t>
      </w:r>
      <w:r>
        <w:rPr>
          <w:rFonts w:eastAsia="SimSun"/>
          <w:iCs/>
          <w:color w:val="000000" w:themeColor="text1"/>
          <w:kern w:val="20"/>
          <w:sz w:val="24"/>
          <w:lang w:eastAsia="zh-CN"/>
        </w:rPr>
        <w:t>2024</w:t>
      </w:r>
      <w:r>
        <w:rPr>
          <w:rFonts w:eastAsia="SimSun" w:hint="eastAsia"/>
          <w:iCs/>
          <w:color w:val="000000" w:themeColor="text1"/>
          <w:kern w:val="20"/>
          <w:sz w:val="24"/>
          <w:lang w:eastAsia="zh-CN"/>
        </w:rPr>
        <w:t>两年期指示性</w:t>
      </w:r>
      <w:r w:rsidR="003C3DCD" w:rsidRPr="00C460ED">
        <w:rPr>
          <w:rFonts w:eastAsia="SimSun"/>
          <w:iCs/>
          <w:color w:val="000000" w:themeColor="text1"/>
          <w:kern w:val="20"/>
          <w:sz w:val="24"/>
          <w:lang w:eastAsia="zh-CN"/>
        </w:rPr>
        <w:t>员额配置表</w:t>
      </w:r>
      <w:r>
        <w:rPr>
          <w:rFonts w:eastAsia="SimSun" w:hint="eastAsia"/>
          <w:iCs/>
          <w:color w:val="000000" w:themeColor="text1"/>
          <w:kern w:val="20"/>
          <w:sz w:val="24"/>
          <w:lang w:eastAsia="zh-CN"/>
        </w:rPr>
        <w:t>X</w:t>
      </w:r>
      <w:r w:rsidR="003C3DCD" w:rsidRPr="00C460ED">
        <w:rPr>
          <w:rFonts w:eastAsia="SimSun"/>
          <w:iCs/>
          <w:color w:val="000000" w:themeColor="text1"/>
          <w:kern w:val="20"/>
          <w:sz w:val="24"/>
          <w:lang w:eastAsia="zh-CN"/>
        </w:rPr>
        <w:t>，用于计算费用以确定总预算；</w:t>
      </w:r>
    </w:p>
    <w:p w14:paraId="2D427CC8" w14:textId="3CE8E463" w:rsidR="006A7BFC" w:rsidRPr="00C927DA" w:rsidRDefault="006A7BFC">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6A7BFC">
        <w:rPr>
          <w:rFonts w:eastAsia="KaiTi" w:hint="eastAsia"/>
          <w:iCs/>
          <w:color w:val="000000" w:themeColor="text1"/>
          <w:kern w:val="20"/>
          <w:sz w:val="24"/>
          <w:lang w:eastAsia="zh-CN"/>
        </w:rPr>
        <w:t>回</w:t>
      </w:r>
      <w:r w:rsidRPr="006A7BFC">
        <w:rPr>
          <w:rFonts w:ascii="SimSun" w:eastAsia="KaiTi" w:hAnsi="SimSun" w:cs="SimSun" w:hint="eastAsia"/>
          <w:iCs/>
          <w:color w:val="000000" w:themeColor="text1"/>
          <w:kern w:val="20"/>
          <w:sz w:val="24"/>
          <w:lang w:eastAsia="zh-CN"/>
        </w:rPr>
        <w:t>顾</w:t>
      </w:r>
      <w:r w:rsidRPr="006A7BFC">
        <w:rPr>
          <w:rFonts w:ascii="SimSun" w:eastAsia="SimSun" w:hAnsi="SimSun" w:cs="SimSun" w:hint="eastAsia"/>
          <w:iCs/>
          <w:color w:val="000000" w:themeColor="text1"/>
          <w:kern w:val="20"/>
          <w:sz w:val="24"/>
          <w:lang w:eastAsia="zh-CN"/>
        </w:rPr>
        <w:t>秘书处员额配置安排应确保</w:t>
      </w:r>
      <w:r w:rsidR="00E224FD">
        <w:rPr>
          <w:rFonts w:ascii="SimSun" w:eastAsia="SimSun" w:hAnsi="SimSun" w:cs="SimSun" w:hint="eastAsia"/>
          <w:iCs/>
          <w:color w:val="000000" w:themeColor="text1"/>
          <w:kern w:val="20"/>
          <w:sz w:val="24"/>
          <w:lang w:eastAsia="zh-CN"/>
        </w:rPr>
        <w:t>《</w:t>
      </w:r>
      <w:r w:rsidRPr="006A7BFC">
        <w:rPr>
          <w:rFonts w:ascii="SimSun" w:eastAsia="SimSun" w:hAnsi="SimSun" w:cs="SimSun" w:hint="eastAsia"/>
          <w:iCs/>
          <w:color w:val="000000" w:themeColor="text1"/>
          <w:kern w:val="20"/>
          <w:sz w:val="24"/>
          <w:lang w:eastAsia="zh-CN"/>
        </w:rPr>
        <w:t>公约</w:t>
      </w:r>
      <w:r w:rsidR="00E224FD">
        <w:rPr>
          <w:rFonts w:eastAsia="SimSun" w:hint="eastAsia"/>
          <w:iCs/>
          <w:color w:val="000000" w:themeColor="text1"/>
          <w:kern w:val="20"/>
          <w:sz w:val="24"/>
          <w:lang w:eastAsia="zh-CN"/>
        </w:rPr>
        <w:t>》</w:t>
      </w:r>
      <w:r w:rsidRPr="006A7BFC">
        <w:rPr>
          <w:rFonts w:ascii="SimSun" w:eastAsia="SimSun" w:hAnsi="SimSun" w:cs="SimSun" w:hint="eastAsia"/>
          <w:iCs/>
          <w:color w:val="000000" w:themeColor="text1"/>
          <w:kern w:val="20"/>
          <w:sz w:val="24"/>
          <w:lang w:eastAsia="zh-CN"/>
        </w:rPr>
        <w:t>及其议定书规定的法律义务得到履行；</w:t>
      </w:r>
    </w:p>
    <w:p w14:paraId="5EACCC89" w14:textId="7DE161F1" w:rsidR="00C927DA" w:rsidRDefault="00C927DA">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C927DA">
        <w:rPr>
          <w:rFonts w:eastAsia="KaiTi" w:hint="eastAsia"/>
          <w:iCs/>
          <w:color w:val="000000" w:themeColor="text1"/>
          <w:kern w:val="20"/>
          <w:sz w:val="24"/>
          <w:lang w:eastAsia="zh-CN"/>
        </w:rPr>
        <w:t>请</w:t>
      </w:r>
      <w:r w:rsidRPr="00C927DA">
        <w:rPr>
          <w:rFonts w:ascii="SimSun" w:eastAsia="SimSun" w:hAnsi="SimSun" w:cs="SimSun" w:hint="eastAsia"/>
          <w:iCs/>
          <w:color w:val="000000" w:themeColor="text1"/>
          <w:kern w:val="20"/>
          <w:sz w:val="24"/>
          <w:lang w:eastAsia="zh-CN"/>
        </w:rPr>
        <w:t>执行秘书向主席团报告并向其提供所有必要信息，</w:t>
      </w:r>
      <w:r>
        <w:rPr>
          <w:rFonts w:ascii="SimSun" w:eastAsia="SimSun" w:hAnsi="SimSun" w:cs="SimSun" w:hint="eastAsia"/>
          <w:iCs/>
          <w:color w:val="000000" w:themeColor="text1"/>
          <w:kern w:val="20"/>
          <w:sz w:val="24"/>
          <w:lang w:eastAsia="zh-CN"/>
        </w:rPr>
        <w:t>包括</w:t>
      </w:r>
      <w:r w:rsidRPr="00C927DA">
        <w:rPr>
          <w:rFonts w:ascii="SimSun" w:eastAsia="SimSun" w:hAnsi="SimSun" w:cs="SimSun" w:hint="eastAsia"/>
          <w:iCs/>
          <w:color w:val="000000" w:themeColor="text1"/>
          <w:kern w:val="20"/>
          <w:sz w:val="24"/>
          <w:lang w:eastAsia="zh-CN"/>
        </w:rPr>
        <w:t>涉及联合国环境署和生物多样性公约秘书处之间行政安排实施情况的信息，以确保主席团在缔约方大会会议的筹备和举行方面的指导作用</w:t>
      </w:r>
      <w:r>
        <w:rPr>
          <w:rFonts w:eastAsia="SimSun" w:hint="eastAsia"/>
          <w:iCs/>
          <w:color w:val="000000" w:themeColor="text1"/>
          <w:kern w:val="20"/>
          <w:sz w:val="24"/>
          <w:lang w:eastAsia="zh-CN"/>
        </w:rPr>
        <w:t>；</w:t>
      </w:r>
    </w:p>
    <w:p w14:paraId="3252E535" w14:textId="232847B8" w:rsidR="00C927DA" w:rsidRPr="00C460ED" w:rsidRDefault="00C927DA">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C927DA">
        <w:rPr>
          <w:rFonts w:eastAsia="KaiTi" w:hint="eastAsia"/>
          <w:iCs/>
          <w:color w:val="000000" w:themeColor="text1"/>
          <w:kern w:val="20"/>
          <w:sz w:val="24"/>
          <w:lang w:eastAsia="zh-CN"/>
        </w:rPr>
        <w:t>授权</w:t>
      </w:r>
      <w:r w:rsidRPr="00C927DA">
        <w:rPr>
          <w:rFonts w:eastAsia="SimSun" w:hint="eastAsia"/>
          <w:iCs/>
          <w:color w:val="000000" w:themeColor="text1"/>
          <w:kern w:val="20"/>
          <w:sz w:val="24"/>
          <w:lang w:eastAsia="zh-CN"/>
        </w:rPr>
        <w:t>执行秘书</w:t>
      </w:r>
      <w:r w:rsidR="00CA16BC">
        <w:rPr>
          <w:rFonts w:eastAsia="SimSun" w:hint="eastAsia"/>
          <w:iCs/>
          <w:color w:val="000000" w:themeColor="text1"/>
          <w:kern w:val="20"/>
          <w:sz w:val="24"/>
          <w:lang w:eastAsia="zh-CN"/>
        </w:rPr>
        <w:t>按照</w:t>
      </w:r>
      <w:r w:rsidRPr="00C927DA">
        <w:rPr>
          <w:rFonts w:eastAsia="SimSun" w:hint="eastAsia"/>
          <w:iCs/>
          <w:color w:val="000000" w:themeColor="text1"/>
          <w:kern w:val="20"/>
          <w:sz w:val="24"/>
          <w:lang w:eastAsia="zh-CN"/>
        </w:rPr>
        <w:t>联合国</w:t>
      </w:r>
      <w:r w:rsidR="00834A65">
        <w:rPr>
          <w:rFonts w:eastAsia="SimSun" w:hint="eastAsia"/>
          <w:iCs/>
          <w:color w:val="000000" w:themeColor="text1"/>
          <w:kern w:val="20"/>
          <w:sz w:val="24"/>
          <w:lang w:eastAsia="zh-CN"/>
        </w:rPr>
        <w:t>细则</w:t>
      </w:r>
      <w:r w:rsidRPr="00C927DA">
        <w:rPr>
          <w:rFonts w:eastAsia="SimSun" w:hint="eastAsia"/>
          <w:iCs/>
          <w:color w:val="000000" w:themeColor="text1"/>
          <w:kern w:val="20"/>
          <w:sz w:val="24"/>
          <w:lang w:eastAsia="zh-CN"/>
        </w:rPr>
        <w:t>和条例并在不</w:t>
      </w:r>
      <w:r w:rsidR="00CA16BC">
        <w:rPr>
          <w:rFonts w:eastAsia="SimSun" w:hint="eastAsia"/>
          <w:iCs/>
          <w:color w:val="000000" w:themeColor="text1"/>
          <w:kern w:val="20"/>
          <w:sz w:val="24"/>
          <w:lang w:eastAsia="zh-CN"/>
        </w:rPr>
        <w:t>损害</w:t>
      </w:r>
      <w:r w:rsidRPr="00C927DA">
        <w:rPr>
          <w:rFonts w:eastAsia="SimSun" w:hint="eastAsia"/>
          <w:iCs/>
          <w:color w:val="000000" w:themeColor="text1"/>
          <w:kern w:val="20"/>
          <w:sz w:val="24"/>
          <w:lang w:eastAsia="zh-CN"/>
        </w:rPr>
        <w:t>缔约方</w:t>
      </w:r>
      <w:r w:rsidR="00CA16BC">
        <w:rPr>
          <w:rFonts w:eastAsia="SimSun" w:hint="eastAsia"/>
          <w:iCs/>
          <w:color w:val="000000" w:themeColor="text1"/>
          <w:kern w:val="20"/>
          <w:sz w:val="24"/>
          <w:lang w:eastAsia="zh-CN"/>
        </w:rPr>
        <w:t>大会</w:t>
      </w:r>
      <w:r w:rsidRPr="00C927DA">
        <w:rPr>
          <w:rFonts w:eastAsia="SimSun" w:hint="eastAsia"/>
          <w:iCs/>
          <w:color w:val="000000" w:themeColor="text1"/>
          <w:kern w:val="20"/>
          <w:sz w:val="24"/>
          <w:lang w:eastAsia="zh-CN"/>
        </w:rPr>
        <w:t>第十四</w:t>
      </w:r>
      <w:r w:rsidR="00CA16BC">
        <w:rPr>
          <w:rFonts w:eastAsia="SimSun" w:hint="eastAsia"/>
          <w:iCs/>
          <w:color w:val="000000" w:themeColor="text1"/>
          <w:kern w:val="20"/>
          <w:sz w:val="24"/>
          <w:lang w:eastAsia="zh-CN"/>
        </w:rPr>
        <w:t>届</w:t>
      </w:r>
      <w:r w:rsidRPr="00C927DA">
        <w:rPr>
          <w:rFonts w:eastAsia="SimSun" w:hint="eastAsia"/>
          <w:iCs/>
          <w:color w:val="000000" w:themeColor="text1"/>
          <w:kern w:val="20"/>
          <w:sz w:val="24"/>
          <w:lang w:eastAsia="zh-CN"/>
        </w:rPr>
        <w:t>会议任何决定的情况下，调整秘书处的</w:t>
      </w:r>
      <w:r w:rsidR="00CA16BC">
        <w:rPr>
          <w:rFonts w:eastAsia="SimSun" w:hint="eastAsia"/>
          <w:iCs/>
          <w:color w:val="000000" w:themeColor="text1"/>
          <w:kern w:val="20"/>
          <w:sz w:val="24"/>
          <w:lang w:eastAsia="zh-CN"/>
        </w:rPr>
        <w:t>员额</w:t>
      </w:r>
      <w:r w:rsidRPr="00C927DA">
        <w:rPr>
          <w:rFonts w:eastAsia="SimSun" w:hint="eastAsia"/>
          <w:iCs/>
          <w:color w:val="000000" w:themeColor="text1"/>
          <w:kern w:val="20"/>
          <w:sz w:val="24"/>
          <w:lang w:eastAsia="zh-CN"/>
        </w:rPr>
        <w:t>配置</w:t>
      </w:r>
      <w:r w:rsidR="00CA16BC">
        <w:rPr>
          <w:rFonts w:eastAsia="SimSun" w:hint="eastAsia"/>
          <w:iCs/>
          <w:color w:val="000000" w:themeColor="text1"/>
          <w:kern w:val="20"/>
          <w:sz w:val="24"/>
          <w:lang w:eastAsia="zh-CN"/>
        </w:rPr>
        <w:t>职等、</w:t>
      </w:r>
      <w:r w:rsidRPr="00C927DA">
        <w:rPr>
          <w:rFonts w:eastAsia="SimSun" w:hint="eastAsia"/>
          <w:iCs/>
          <w:color w:val="000000" w:themeColor="text1"/>
          <w:kern w:val="20"/>
          <w:sz w:val="24"/>
          <w:lang w:eastAsia="zh-CN"/>
        </w:rPr>
        <w:t>数量</w:t>
      </w:r>
      <w:r w:rsidR="00CA16BC">
        <w:rPr>
          <w:rFonts w:eastAsia="SimSun" w:hint="eastAsia"/>
          <w:iCs/>
          <w:color w:val="000000" w:themeColor="text1"/>
          <w:kern w:val="20"/>
          <w:sz w:val="24"/>
          <w:lang w:eastAsia="zh-CN"/>
        </w:rPr>
        <w:t>和</w:t>
      </w:r>
      <w:r w:rsidRPr="00C927DA">
        <w:rPr>
          <w:rFonts w:eastAsia="SimSun" w:hint="eastAsia"/>
          <w:iCs/>
          <w:color w:val="000000" w:themeColor="text1"/>
          <w:kern w:val="20"/>
          <w:sz w:val="24"/>
          <w:lang w:eastAsia="zh-CN"/>
        </w:rPr>
        <w:t>结构，前提是</w:t>
      </w:r>
      <w:r w:rsidR="00E224FD">
        <w:rPr>
          <w:rFonts w:eastAsia="SimSun" w:hint="eastAsia"/>
          <w:iCs/>
          <w:color w:val="000000" w:themeColor="text1"/>
          <w:kern w:val="20"/>
          <w:sz w:val="24"/>
          <w:lang w:eastAsia="zh-CN"/>
        </w:rPr>
        <w:t>《</w:t>
      </w:r>
      <w:r w:rsidRPr="00C927DA">
        <w:rPr>
          <w:rFonts w:eastAsia="SimSun" w:hint="eastAsia"/>
          <w:iCs/>
          <w:color w:val="000000" w:themeColor="text1"/>
          <w:kern w:val="20"/>
          <w:sz w:val="24"/>
          <w:lang w:eastAsia="zh-CN"/>
        </w:rPr>
        <w:t>公约</w:t>
      </w:r>
      <w:r w:rsidR="00E224FD">
        <w:rPr>
          <w:rFonts w:eastAsia="SimSun" w:hint="eastAsia"/>
          <w:iCs/>
          <w:color w:val="000000" w:themeColor="text1"/>
          <w:kern w:val="20"/>
          <w:sz w:val="24"/>
          <w:lang w:eastAsia="zh-CN"/>
        </w:rPr>
        <w:t>》</w:t>
      </w:r>
      <w:r w:rsidRPr="00C927DA">
        <w:rPr>
          <w:rFonts w:eastAsia="SimSun" w:hint="eastAsia"/>
          <w:iCs/>
          <w:color w:val="000000" w:themeColor="text1"/>
          <w:kern w:val="20"/>
          <w:sz w:val="24"/>
          <w:lang w:eastAsia="zh-CN"/>
        </w:rPr>
        <w:t>及其议定书秘</w:t>
      </w:r>
      <w:r w:rsidRPr="00C927DA">
        <w:rPr>
          <w:rFonts w:eastAsia="SimSun" w:hint="eastAsia"/>
          <w:iCs/>
          <w:color w:val="000000" w:themeColor="text1"/>
          <w:kern w:val="20"/>
          <w:sz w:val="24"/>
          <w:lang w:eastAsia="zh-CN"/>
        </w:rPr>
        <w:lastRenderedPageBreak/>
        <w:t>书处的总费用</w:t>
      </w:r>
      <w:r w:rsidR="00CA16BC">
        <w:rPr>
          <w:rFonts w:eastAsia="SimSun" w:hint="eastAsia"/>
          <w:iCs/>
          <w:color w:val="000000" w:themeColor="text1"/>
          <w:kern w:val="20"/>
          <w:sz w:val="24"/>
          <w:lang w:eastAsia="zh-CN"/>
        </w:rPr>
        <w:t>不超出</w:t>
      </w:r>
      <w:r w:rsidRPr="00C927DA">
        <w:rPr>
          <w:rFonts w:eastAsia="SimSun" w:hint="eastAsia"/>
          <w:iCs/>
          <w:color w:val="000000" w:themeColor="text1"/>
          <w:kern w:val="20"/>
          <w:sz w:val="24"/>
          <w:lang w:eastAsia="zh-CN"/>
        </w:rPr>
        <w:t>指示性</w:t>
      </w:r>
      <w:r w:rsidR="00CA16BC">
        <w:rPr>
          <w:rFonts w:eastAsia="SimSun" w:hint="eastAsia"/>
          <w:iCs/>
          <w:color w:val="000000" w:themeColor="text1"/>
          <w:kern w:val="20"/>
          <w:sz w:val="24"/>
          <w:lang w:eastAsia="zh-CN"/>
        </w:rPr>
        <w:t>员额</w:t>
      </w:r>
      <w:r w:rsidRPr="00C927DA">
        <w:rPr>
          <w:rFonts w:eastAsia="SimSun" w:hint="eastAsia"/>
          <w:iCs/>
          <w:color w:val="000000" w:themeColor="text1"/>
          <w:kern w:val="20"/>
          <w:sz w:val="24"/>
          <w:lang w:eastAsia="zh-CN"/>
        </w:rPr>
        <w:t>配置表的费用范围，且</w:t>
      </w:r>
      <w:r w:rsidR="008B510F">
        <w:rPr>
          <w:rFonts w:eastAsia="SimSun" w:hint="eastAsia"/>
          <w:iCs/>
          <w:color w:val="000000" w:themeColor="text1"/>
          <w:kern w:val="20"/>
          <w:sz w:val="24"/>
          <w:lang w:eastAsia="zh-CN"/>
        </w:rPr>
        <w:t>不因此导致</w:t>
      </w:r>
      <w:r w:rsidR="00CA16BC">
        <w:rPr>
          <w:rFonts w:eastAsia="SimSun" w:hint="eastAsia"/>
          <w:iCs/>
          <w:color w:val="000000" w:themeColor="text1"/>
          <w:kern w:val="20"/>
          <w:sz w:val="24"/>
          <w:lang w:eastAsia="zh-CN"/>
        </w:rPr>
        <w:t>今后</w:t>
      </w:r>
      <w:r w:rsidRPr="00C927DA">
        <w:rPr>
          <w:rFonts w:eastAsia="SimSun" w:hint="eastAsia"/>
          <w:iCs/>
          <w:color w:val="000000" w:themeColor="text1"/>
          <w:kern w:val="20"/>
          <w:sz w:val="24"/>
          <w:lang w:eastAsia="zh-CN"/>
        </w:rPr>
        <w:t>两年期综合预算中工作人员费用增加，</w:t>
      </w:r>
      <w:r w:rsidRPr="00C927DA">
        <w:rPr>
          <w:rFonts w:eastAsia="SimSun"/>
          <w:iCs/>
          <w:color w:val="000000" w:themeColor="text1"/>
          <w:kern w:val="20"/>
          <w:sz w:val="24"/>
          <w:lang w:eastAsia="zh-CN"/>
        </w:rPr>
        <w:t xml:space="preserve"> </w:t>
      </w:r>
      <w:r w:rsidRPr="00C927DA">
        <w:rPr>
          <w:rFonts w:eastAsia="SimSun" w:hint="eastAsia"/>
          <w:iCs/>
          <w:color w:val="000000" w:themeColor="text1"/>
          <w:kern w:val="20"/>
          <w:sz w:val="24"/>
          <w:lang w:eastAsia="zh-CN"/>
        </w:rPr>
        <w:t>并向</w:t>
      </w:r>
      <w:r w:rsidR="00E224FD">
        <w:rPr>
          <w:rFonts w:eastAsia="SimSun" w:hint="eastAsia"/>
          <w:iCs/>
          <w:color w:val="000000" w:themeColor="text1"/>
          <w:kern w:val="20"/>
          <w:sz w:val="24"/>
          <w:lang w:eastAsia="zh-CN"/>
        </w:rPr>
        <w:t>《</w:t>
      </w:r>
      <w:r w:rsidRPr="00C927DA">
        <w:rPr>
          <w:rFonts w:eastAsia="SimSun" w:hint="eastAsia"/>
          <w:iCs/>
          <w:color w:val="000000" w:themeColor="text1"/>
          <w:kern w:val="20"/>
          <w:sz w:val="24"/>
          <w:lang w:eastAsia="zh-CN"/>
        </w:rPr>
        <w:t>公约</w:t>
      </w:r>
      <w:r w:rsidR="00E224FD">
        <w:rPr>
          <w:rFonts w:eastAsia="SimSun" w:hint="eastAsia"/>
          <w:iCs/>
          <w:color w:val="000000" w:themeColor="text1"/>
          <w:kern w:val="20"/>
          <w:sz w:val="24"/>
          <w:lang w:eastAsia="zh-CN"/>
        </w:rPr>
        <w:t>》</w:t>
      </w:r>
      <w:r w:rsidRPr="00C927DA">
        <w:rPr>
          <w:rFonts w:eastAsia="SimSun" w:hint="eastAsia"/>
          <w:iCs/>
          <w:color w:val="000000" w:themeColor="text1"/>
          <w:kern w:val="20"/>
          <w:sz w:val="24"/>
          <w:lang w:eastAsia="zh-CN"/>
        </w:rPr>
        <w:t>及其议定书缔约方下次会议报告所作的调整；</w:t>
      </w:r>
    </w:p>
    <w:p w14:paraId="693F9B8D" w14:textId="40B1F7FC" w:rsidR="003C3DCD" w:rsidRDefault="003C3DCD">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8B510F">
        <w:rPr>
          <w:rFonts w:eastAsia="KaiTi"/>
          <w:iCs/>
          <w:color w:val="000000" w:themeColor="text1"/>
          <w:kern w:val="20"/>
          <w:sz w:val="24"/>
          <w:lang w:eastAsia="zh-CN"/>
        </w:rPr>
        <w:t>授权</w:t>
      </w:r>
      <w:r w:rsidRPr="008B510F">
        <w:rPr>
          <w:rFonts w:eastAsia="SimSun"/>
          <w:iCs/>
          <w:color w:val="000000" w:themeColor="text1"/>
          <w:kern w:val="20"/>
          <w:sz w:val="24"/>
          <w:lang w:eastAsia="zh-CN"/>
        </w:rPr>
        <w:t>执行秘书根据联合国环境规划署财务细则和条例，利用可动用现金，包括未用余额、以往财务期的缴款和杂项收入，承付不超过核定预算水平的款项；</w:t>
      </w:r>
    </w:p>
    <w:p w14:paraId="068367C0" w14:textId="7F8E84F9" w:rsidR="008B510F" w:rsidRDefault="008B510F">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8B510F">
        <w:rPr>
          <w:rFonts w:eastAsia="KaiTi" w:hint="eastAsia"/>
          <w:iCs/>
          <w:color w:val="000000" w:themeColor="text1"/>
          <w:kern w:val="20"/>
          <w:sz w:val="24"/>
          <w:lang w:eastAsia="zh-CN"/>
        </w:rPr>
        <w:t>又</w:t>
      </w:r>
      <w:r w:rsidRPr="008B510F">
        <w:rPr>
          <w:rFonts w:eastAsia="KaiTi"/>
          <w:iCs/>
          <w:color w:val="000000" w:themeColor="text1"/>
          <w:kern w:val="20"/>
          <w:sz w:val="24"/>
          <w:lang w:eastAsia="zh-CN"/>
        </w:rPr>
        <w:t>授权</w:t>
      </w:r>
      <w:r w:rsidRPr="00C460ED">
        <w:rPr>
          <w:rFonts w:eastAsia="SimSun"/>
          <w:iCs/>
          <w:color w:val="000000" w:themeColor="text1"/>
          <w:kern w:val="20"/>
          <w:sz w:val="24"/>
          <w:lang w:eastAsia="zh-CN"/>
        </w:rPr>
        <w:t>执行秘书在下文表</w:t>
      </w:r>
      <w:r>
        <w:rPr>
          <w:rFonts w:eastAsia="SimSun" w:hint="eastAsia"/>
          <w:iCs/>
          <w:color w:val="000000" w:themeColor="text1"/>
          <w:kern w:val="20"/>
          <w:sz w:val="24"/>
          <w:lang w:eastAsia="zh-CN"/>
        </w:rPr>
        <w:t>X</w:t>
      </w:r>
      <w:r w:rsidRPr="00C460ED">
        <w:rPr>
          <w:rFonts w:eastAsia="SimSun"/>
          <w:iCs/>
          <w:color w:val="000000" w:themeColor="text1"/>
          <w:kern w:val="20"/>
          <w:sz w:val="24"/>
          <w:lang w:eastAsia="zh-CN"/>
        </w:rPr>
        <w:t>所列方案每一主要</w:t>
      </w:r>
      <w:r w:rsidR="002E61C4">
        <w:rPr>
          <w:rFonts w:eastAsia="SimSun" w:hint="eastAsia"/>
          <w:iCs/>
          <w:color w:val="000000" w:themeColor="text1"/>
          <w:kern w:val="20"/>
          <w:sz w:val="24"/>
          <w:lang w:eastAsia="zh-CN"/>
        </w:rPr>
        <w:t>经费门类</w:t>
      </w:r>
      <w:r w:rsidRPr="00C460ED">
        <w:rPr>
          <w:rFonts w:eastAsia="SimSun"/>
          <w:iCs/>
          <w:color w:val="000000" w:themeColor="text1"/>
          <w:kern w:val="20"/>
          <w:sz w:val="24"/>
          <w:lang w:eastAsia="zh-CN"/>
        </w:rPr>
        <w:t>之间转移资源，总额不超过方案预算</w:t>
      </w:r>
      <w:r w:rsidR="002E61C4">
        <w:rPr>
          <w:rFonts w:eastAsia="SimSun" w:hint="eastAsia"/>
          <w:iCs/>
          <w:color w:val="000000" w:themeColor="text1"/>
          <w:kern w:val="20"/>
          <w:sz w:val="24"/>
          <w:lang w:eastAsia="zh-CN"/>
        </w:rPr>
        <w:t>总额</w:t>
      </w:r>
      <w:r w:rsidRPr="00C460ED">
        <w:rPr>
          <w:rFonts w:eastAsia="SimSun"/>
          <w:iCs/>
          <w:color w:val="000000" w:themeColor="text1"/>
          <w:kern w:val="20"/>
          <w:sz w:val="24"/>
          <w:lang w:eastAsia="zh-CN"/>
        </w:rPr>
        <w:t>的</w:t>
      </w:r>
      <w:r w:rsidRPr="00C460ED">
        <w:rPr>
          <w:rFonts w:eastAsia="SimSun"/>
          <w:iCs/>
          <w:color w:val="000000" w:themeColor="text1"/>
          <w:kern w:val="20"/>
          <w:sz w:val="24"/>
          <w:lang w:eastAsia="zh-CN"/>
        </w:rPr>
        <w:t>15%</w:t>
      </w:r>
      <w:r w:rsidRPr="00C460ED">
        <w:rPr>
          <w:rFonts w:eastAsia="SimSun"/>
          <w:iCs/>
          <w:color w:val="000000" w:themeColor="text1"/>
          <w:kern w:val="20"/>
          <w:sz w:val="24"/>
          <w:lang w:eastAsia="zh-CN"/>
        </w:rPr>
        <w:t>，且</w:t>
      </w:r>
      <w:r w:rsidR="008D0BB6">
        <w:rPr>
          <w:rFonts w:eastAsia="SimSun" w:hint="eastAsia"/>
          <w:iCs/>
          <w:color w:val="000000" w:themeColor="text1"/>
          <w:kern w:val="20"/>
          <w:sz w:val="24"/>
          <w:lang w:eastAsia="zh-CN"/>
        </w:rPr>
        <w:t>每一</w:t>
      </w:r>
      <w:r w:rsidR="002E61C4">
        <w:rPr>
          <w:rFonts w:eastAsia="SimSun" w:hint="eastAsia"/>
          <w:iCs/>
          <w:color w:val="000000" w:themeColor="text1"/>
          <w:kern w:val="20"/>
          <w:sz w:val="24"/>
          <w:lang w:eastAsia="zh-CN"/>
        </w:rPr>
        <w:t>经费门类的转移数额以</w:t>
      </w:r>
      <w:r w:rsidRPr="00C460ED">
        <w:rPr>
          <w:rFonts w:eastAsia="SimSun"/>
          <w:iCs/>
          <w:color w:val="000000" w:themeColor="text1"/>
          <w:kern w:val="20"/>
          <w:sz w:val="24"/>
          <w:lang w:eastAsia="zh-CN"/>
        </w:rPr>
        <w:t>25%</w:t>
      </w:r>
      <w:r w:rsidR="002E61C4">
        <w:rPr>
          <w:rFonts w:eastAsia="SimSun" w:hint="eastAsia"/>
          <w:iCs/>
          <w:color w:val="000000" w:themeColor="text1"/>
          <w:kern w:val="20"/>
          <w:sz w:val="24"/>
          <w:lang w:eastAsia="zh-CN"/>
        </w:rPr>
        <w:t>为限</w:t>
      </w:r>
      <w:r w:rsidRPr="00C460ED">
        <w:rPr>
          <w:rFonts w:eastAsia="SimSun"/>
          <w:iCs/>
          <w:color w:val="000000" w:themeColor="text1"/>
          <w:kern w:val="20"/>
          <w:sz w:val="24"/>
          <w:lang w:eastAsia="zh-CN"/>
        </w:rPr>
        <w:t>；</w:t>
      </w:r>
    </w:p>
    <w:p w14:paraId="19903F58" w14:textId="07523B27" w:rsidR="008D0BB6" w:rsidRDefault="008D0BB6">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8D0BB6">
        <w:rPr>
          <w:rFonts w:eastAsia="KaiTi"/>
          <w:iCs/>
          <w:color w:val="000000" w:themeColor="text1"/>
          <w:kern w:val="20"/>
          <w:sz w:val="24"/>
          <w:lang w:eastAsia="zh-CN"/>
        </w:rPr>
        <w:t>邀请</w:t>
      </w:r>
      <w:r w:rsidR="00E224FD">
        <w:rPr>
          <w:rFonts w:eastAsia="KaiTi" w:hint="eastAsia"/>
          <w:iCs/>
          <w:color w:val="000000" w:themeColor="text1"/>
          <w:kern w:val="20"/>
          <w:sz w:val="24"/>
          <w:lang w:eastAsia="zh-CN"/>
        </w:rPr>
        <w:t>《</w:t>
      </w:r>
      <w:r w:rsidRPr="00C460ED">
        <w:rPr>
          <w:rFonts w:eastAsia="SimSun"/>
          <w:iCs/>
          <w:color w:val="000000" w:themeColor="text1"/>
          <w:kern w:val="20"/>
          <w:sz w:val="24"/>
          <w:lang w:eastAsia="zh-CN"/>
        </w:rPr>
        <w:t>公约</w:t>
      </w:r>
      <w:r w:rsidR="00E224FD">
        <w:rPr>
          <w:rFonts w:eastAsia="SimSun" w:hint="eastAsia"/>
          <w:iCs/>
          <w:color w:val="000000" w:themeColor="text1"/>
          <w:kern w:val="20"/>
          <w:sz w:val="24"/>
          <w:lang w:eastAsia="zh-CN"/>
        </w:rPr>
        <w:t>》</w:t>
      </w:r>
      <w:r w:rsidRPr="00C460ED">
        <w:rPr>
          <w:rFonts w:eastAsia="SimSun"/>
          <w:iCs/>
          <w:color w:val="000000" w:themeColor="text1"/>
          <w:kern w:val="20"/>
          <w:sz w:val="24"/>
          <w:lang w:eastAsia="zh-CN"/>
        </w:rPr>
        <w:t>各缔约方注意核心方案预算</w:t>
      </w:r>
      <w:r w:rsidRPr="00C460ED">
        <w:rPr>
          <w:rFonts w:eastAsia="SimSun"/>
          <w:iCs/>
          <w:color w:val="000000" w:themeColor="text1"/>
          <w:kern w:val="20"/>
          <w:sz w:val="24"/>
          <w:lang w:eastAsia="zh-CN"/>
        </w:rPr>
        <w:t xml:space="preserve"> </w:t>
      </w:r>
      <w:r w:rsidRPr="00C460ED">
        <w:rPr>
          <w:rFonts w:eastAsia="SimSun"/>
          <w:iCs/>
          <w:color w:val="000000" w:themeColor="text1"/>
          <w:kern w:val="20"/>
          <w:sz w:val="24"/>
          <w:lang w:eastAsia="zh-CN"/>
        </w:rPr>
        <w:t>（</w:t>
      </w:r>
      <w:r w:rsidRPr="00C460ED">
        <w:rPr>
          <w:rFonts w:eastAsia="SimSun"/>
          <w:iCs/>
          <w:color w:val="000000" w:themeColor="text1"/>
          <w:kern w:val="20"/>
          <w:sz w:val="24"/>
          <w:lang w:eastAsia="zh-CN"/>
        </w:rPr>
        <w:t>BY</w:t>
      </w:r>
      <w:r w:rsidRPr="00C460ED">
        <w:rPr>
          <w:rFonts w:eastAsia="SimSun"/>
          <w:iCs/>
          <w:color w:val="000000" w:themeColor="text1"/>
          <w:kern w:val="20"/>
          <w:sz w:val="24"/>
          <w:lang w:eastAsia="zh-CN"/>
        </w:rPr>
        <w:t>、</w:t>
      </w:r>
      <w:r w:rsidRPr="00C460ED">
        <w:rPr>
          <w:rFonts w:eastAsia="SimSun"/>
          <w:iCs/>
          <w:color w:val="000000" w:themeColor="text1"/>
          <w:kern w:val="20"/>
          <w:sz w:val="24"/>
          <w:lang w:eastAsia="zh-CN"/>
        </w:rPr>
        <w:t>BG</w:t>
      </w:r>
      <w:r w:rsidRPr="00C460ED">
        <w:rPr>
          <w:rFonts w:eastAsia="SimSun"/>
          <w:iCs/>
          <w:color w:val="000000" w:themeColor="text1"/>
          <w:kern w:val="20"/>
          <w:sz w:val="24"/>
          <w:lang w:eastAsia="zh-CN"/>
        </w:rPr>
        <w:t>、</w:t>
      </w:r>
      <w:r w:rsidRPr="00C460ED">
        <w:rPr>
          <w:rFonts w:eastAsia="SimSun"/>
          <w:iCs/>
          <w:color w:val="000000" w:themeColor="text1"/>
          <w:kern w:val="20"/>
          <w:sz w:val="24"/>
          <w:lang w:eastAsia="zh-CN"/>
        </w:rPr>
        <w:t>BB</w:t>
      </w:r>
      <w:r w:rsidRPr="00C460ED">
        <w:rPr>
          <w:rFonts w:eastAsia="SimSun"/>
          <w:iCs/>
          <w:color w:val="000000" w:themeColor="text1"/>
          <w:kern w:val="20"/>
          <w:sz w:val="24"/>
          <w:lang w:eastAsia="zh-CN"/>
        </w:rPr>
        <w:t>）摊款于这些摊款被编入的预算年度的</w:t>
      </w:r>
      <w:r w:rsidRPr="00C460ED">
        <w:rPr>
          <w:rFonts w:eastAsia="SimSun"/>
          <w:iCs/>
          <w:color w:val="000000" w:themeColor="text1"/>
          <w:kern w:val="20"/>
          <w:sz w:val="24"/>
          <w:lang w:eastAsia="zh-CN"/>
        </w:rPr>
        <w:t>1</w:t>
      </w:r>
      <w:r w:rsidRPr="00C460ED">
        <w:rPr>
          <w:rFonts w:eastAsia="SimSun"/>
          <w:iCs/>
          <w:color w:val="000000" w:themeColor="text1"/>
          <w:kern w:val="20"/>
          <w:sz w:val="24"/>
          <w:lang w:eastAsia="zh-CN"/>
        </w:rPr>
        <w:t>月</w:t>
      </w:r>
      <w:r w:rsidRPr="00C460ED">
        <w:rPr>
          <w:rFonts w:eastAsia="SimSun"/>
          <w:iCs/>
          <w:color w:val="000000" w:themeColor="text1"/>
          <w:kern w:val="20"/>
          <w:sz w:val="24"/>
          <w:lang w:eastAsia="zh-CN"/>
        </w:rPr>
        <w:t>1</w:t>
      </w:r>
      <w:r w:rsidRPr="00C460ED">
        <w:rPr>
          <w:rFonts w:eastAsia="SimSun"/>
          <w:iCs/>
          <w:color w:val="000000" w:themeColor="text1"/>
          <w:kern w:val="20"/>
          <w:sz w:val="24"/>
          <w:lang w:eastAsia="zh-CN"/>
        </w:rPr>
        <w:t>日到期，应迅速缴纳，请在摊款到期的前一年尽早通知缔约方其摊款额度；</w:t>
      </w:r>
    </w:p>
    <w:p w14:paraId="6A0EB520" w14:textId="1ED484A7" w:rsidR="008D0BB6" w:rsidRDefault="008D0BB6">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8D0BB6">
        <w:rPr>
          <w:rFonts w:eastAsia="KaiTi"/>
          <w:iCs/>
          <w:color w:val="000000" w:themeColor="text1"/>
          <w:kern w:val="20"/>
          <w:sz w:val="24"/>
          <w:lang w:eastAsia="zh-CN"/>
        </w:rPr>
        <w:t>关切地注意到</w:t>
      </w:r>
      <w:r w:rsidR="00E224FD">
        <w:rPr>
          <w:rFonts w:eastAsia="KaiTi" w:hint="eastAsia"/>
          <w:iCs/>
          <w:color w:val="000000" w:themeColor="text1"/>
          <w:kern w:val="20"/>
          <w:sz w:val="24"/>
          <w:lang w:eastAsia="zh-CN"/>
        </w:rPr>
        <w:t>《</w:t>
      </w:r>
      <w:r>
        <w:rPr>
          <w:rFonts w:eastAsia="SimSun" w:hint="eastAsia"/>
          <w:iCs/>
          <w:color w:val="000000" w:themeColor="text1"/>
          <w:kern w:val="20"/>
          <w:sz w:val="24"/>
          <w:lang w:eastAsia="zh-CN"/>
        </w:rPr>
        <w:t>公约</w:t>
      </w:r>
      <w:r w:rsidR="00E224FD">
        <w:rPr>
          <w:rFonts w:eastAsia="SimSun" w:hint="eastAsia"/>
          <w:iCs/>
          <w:color w:val="000000" w:themeColor="text1"/>
          <w:kern w:val="20"/>
          <w:sz w:val="24"/>
          <w:lang w:eastAsia="zh-CN"/>
        </w:rPr>
        <w:t>》</w:t>
      </w:r>
      <w:r>
        <w:rPr>
          <w:rFonts w:eastAsia="SimSun" w:hint="eastAsia"/>
          <w:iCs/>
          <w:color w:val="000000" w:themeColor="text1"/>
          <w:kern w:val="20"/>
          <w:sz w:val="24"/>
          <w:lang w:eastAsia="zh-CN"/>
        </w:rPr>
        <w:t>及其议定书的一些</w:t>
      </w:r>
      <w:r w:rsidRPr="00C460ED">
        <w:rPr>
          <w:rFonts w:eastAsia="SimSun"/>
          <w:iCs/>
          <w:color w:val="000000" w:themeColor="text1"/>
          <w:kern w:val="20"/>
          <w:sz w:val="24"/>
          <w:lang w:eastAsia="zh-CN"/>
        </w:rPr>
        <w:t>缔约方尚未缴纳</w:t>
      </w:r>
      <w:r w:rsidRPr="00C460ED">
        <w:rPr>
          <w:rFonts w:eastAsia="SimSun"/>
          <w:iCs/>
          <w:color w:val="000000" w:themeColor="text1"/>
          <w:kern w:val="20"/>
          <w:sz w:val="24"/>
          <w:lang w:eastAsia="zh-CN"/>
        </w:rPr>
        <w:t>202</w:t>
      </w:r>
      <w:r>
        <w:rPr>
          <w:rFonts w:eastAsia="SimSun"/>
          <w:iCs/>
          <w:color w:val="000000" w:themeColor="text1"/>
          <w:kern w:val="20"/>
          <w:sz w:val="24"/>
          <w:lang w:eastAsia="zh-CN"/>
        </w:rPr>
        <w:t>1</w:t>
      </w:r>
      <w:r w:rsidRPr="00C460ED">
        <w:rPr>
          <w:rFonts w:eastAsia="SimSun"/>
          <w:iCs/>
          <w:color w:val="000000" w:themeColor="text1"/>
          <w:kern w:val="20"/>
          <w:sz w:val="24"/>
          <w:lang w:eastAsia="zh-CN"/>
        </w:rPr>
        <w:t>年和以往年度核心预算（</w:t>
      </w:r>
      <w:r w:rsidRPr="00C460ED">
        <w:rPr>
          <w:rFonts w:eastAsia="SimSun"/>
          <w:iCs/>
          <w:color w:val="000000" w:themeColor="text1"/>
          <w:kern w:val="20"/>
          <w:sz w:val="24"/>
          <w:lang w:eastAsia="zh-CN"/>
        </w:rPr>
        <w:t>BY</w:t>
      </w:r>
      <w:r w:rsidRPr="00C460ED">
        <w:rPr>
          <w:rFonts w:eastAsia="SimSun"/>
          <w:iCs/>
          <w:color w:val="000000" w:themeColor="text1"/>
          <w:kern w:val="20"/>
          <w:sz w:val="24"/>
          <w:lang w:eastAsia="zh-CN"/>
        </w:rPr>
        <w:t>、</w:t>
      </w:r>
      <w:r w:rsidRPr="00C460ED">
        <w:rPr>
          <w:rFonts w:eastAsia="SimSun"/>
          <w:iCs/>
          <w:color w:val="000000" w:themeColor="text1"/>
          <w:kern w:val="20"/>
          <w:sz w:val="24"/>
          <w:lang w:eastAsia="zh-CN"/>
        </w:rPr>
        <w:t>BG</w:t>
      </w:r>
      <w:r w:rsidRPr="00C460ED">
        <w:rPr>
          <w:rFonts w:eastAsia="SimSun"/>
          <w:iCs/>
          <w:color w:val="000000" w:themeColor="text1"/>
          <w:kern w:val="20"/>
          <w:sz w:val="24"/>
          <w:lang w:eastAsia="zh-CN"/>
        </w:rPr>
        <w:t>、</w:t>
      </w:r>
      <w:r w:rsidRPr="00C460ED">
        <w:rPr>
          <w:rFonts w:eastAsia="SimSun"/>
          <w:iCs/>
          <w:color w:val="000000" w:themeColor="text1"/>
          <w:kern w:val="20"/>
          <w:sz w:val="24"/>
          <w:lang w:eastAsia="zh-CN"/>
        </w:rPr>
        <w:t>BB</w:t>
      </w:r>
      <w:r w:rsidRPr="00C460ED">
        <w:rPr>
          <w:rFonts w:eastAsia="SimSun"/>
          <w:iCs/>
          <w:color w:val="000000" w:themeColor="text1"/>
          <w:kern w:val="20"/>
          <w:sz w:val="24"/>
          <w:lang w:eastAsia="zh-CN"/>
        </w:rPr>
        <w:t>信托基金）的摊款，有的缔约方从未缴过款，又注意到按照联合国通过的</w:t>
      </w:r>
      <w:r w:rsidR="00705F4B">
        <w:rPr>
          <w:rFonts w:eastAsia="SimSun" w:hint="eastAsia"/>
          <w:iCs/>
          <w:color w:val="000000" w:themeColor="text1"/>
          <w:kern w:val="20"/>
          <w:sz w:val="24"/>
          <w:lang w:eastAsia="zh-CN"/>
        </w:rPr>
        <w:t>《</w:t>
      </w:r>
      <w:r w:rsidRPr="00C460ED">
        <w:rPr>
          <w:rFonts w:eastAsia="SimSun"/>
          <w:iCs/>
          <w:color w:val="000000" w:themeColor="text1"/>
          <w:kern w:val="20"/>
          <w:sz w:val="24"/>
          <w:lang w:eastAsia="zh-CN"/>
        </w:rPr>
        <w:t>国际公共部门会计准则</w:t>
      </w:r>
      <w:r w:rsidR="00705F4B">
        <w:rPr>
          <w:rFonts w:eastAsia="SimSun" w:hint="eastAsia"/>
          <w:iCs/>
          <w:color w:val="000000" w:themeColor="text1"/>
          <w:kern w:val="20"/>
          <w:sz w:val="24"/>
          <w:lang w:eastAsia="zh-CN"/>
        </w:rPr>
        <w:t>》</w:t>
      </w:r>
      <w:r w:rsidRPr="008D0BB6">
        <w:rPr>
          <w:rFonts w:eastAsia="SimSun"/>
          <w:vertAlign w:val="superscript"/>
          <w:lang w:eastAsia="zh-CN"/>
        </w:rPr>
        <w:footnoteReference w:id="3"/>
      </w:r>
      <w:r>
        <w:rPr>
          <w:rFonts w:eastAsia="SimSun" w:hint="eastAsia"/>
          <w:iCs/>
          <w:color w:val="000000" w:themeColor="text1"/>
          <w:kern w:val="20"/>
          <w:sz w:val="24"/>
          <w:lang w:eastAsia="zh-CN"/>
        </w:rPr>
        <w:t>，</w:t>
      </w:r>
      <w:r w:rsidRPr="00C460ED">
        <w:rPr>
          <w:rFonts w:eastAsia="SimSun"/>
          <w:iCs/>
          <w:color w:val="000000" w:themeColor="text1"/>
          <w:kern w:val="20"/>
          <w:sz w:val="24"/>
          <w:lang w:eastAsia="zh-CN"/>
        </w:rPr>
        <w:t>估计到</w:t>
      </w:r>
      <w:r w:rsidRPr="00C460ED">
        <w:rPr>
          <w:rFonts w:eastAsia="SimSun"/>
          <w:iCs/>
          <w:color w:val="000000" w:themeColor="text1"/>
          <w:kern w:val="20"/>
          <w:sz w:val="24"/>
          <w:lang w:eastAsia="zh-CN"/>
        </w:rPr>
        <w:t>202</w:t>
      </w:r>
      <w:r>
        <w:rPr>
          <w:rFonts w:eastAsia="SimSun"/>
          <w:iCs/>
          <w:color w:val="000000" w:themeColor="text1"/>
          <w:kern w:val="20"/>
          <w:sz w:val="24"/>
          <w:lang w:eastAsia="zh-CN"/>
        </w:rPr>
        <w:t>1</w:t>
      </w:r>
      <w:r w:rsidRPr="00C460ED">
        <w:rPr>
          <w:rFonts w:eastAsia="SimSun"/>
          <w:iCs/>
          <w:color w:val="000000" w:themeColor="text1"/>
          <w:kern w:val="20"/>
          <w:sz w:val="24"/>
          <w:lang w:eastAsia="zh-CN"/>
        </w:rPr>
        <w:t>年年底</w:t>
      </w:r>
      <w:r w:rsidR="00E224FD">
        <w:rPr>
          <w:rFonts w:eastAsia="SimSun" w:hint="eastAsia"/>
          <w:iCs/>
          <w:color w:val="000000" w:themeColor="text1"/>
          <w:kern w:val="20"/>
          <w:sz w:val="24"/>
          <w:lang w:eastAsia="zh-CN"/>
        </w:rPr>
        <w:t>《</w:t>
      </w:r>
      <w:r w:rsidRPr="00C460ED">
        <w:rPr>
          <w:rFonts w:eastAsia="SimSun"/>
          <w:iCs/>
          <w:color w:val="000000" w:themeColor="text1"/>
          <w:kern w:val="20"/>
          <w:sz w:val="24"/>
          <w:lang w:eastAsia="zh-CN"/>
        </w:rPr>
        <w:t>公约</w:t>
      </w:r>
      <w:r w:rsidR="00E224FD">
        <w:rPr>
          <w:rFonts w:eastAsia="SimSun" w:hint="eastAsia"/>
          <w:iCs/>
          <w:color w:val="000000" w:themeColor="text1"/>
          <w:kern w:val="20"/>
          <w:sz w:val="24"/>
          <w:lang w:eastAsia="zh-CN"/>
        </w:rPr>
        <w:t>》</w:t>
      </w:r>
      <w:r w:rsidR="00707889">
        <w:rPr>
          <w:rFonts w:eastAsia="SimSun" w:hint="eastAsia"/>
          <w:iCs/>
          <w:color w:val="000000" w:themeColor="text1"/>
          <w:kern w:val="20"/>
          <w:sz w:val="24"/>
          <w:lang w:eastAsia="zh-CN"/>
        </w:rPr>
        <w:t>、</w:t>
      </w:r>
      <w:r w:rsidR="00E224FD">
        <w:rPr>
          <w:rFonts w:eastAsia="SimSun" w:hint="eastAsia"/>
          <w:iCs/>
          <w:color w:val="000000" w:themeColor="text1"/>
          <w:kern w:val="20"/>
          <w:sz w:val="24"/>
          <w:lang w:eastAsia="zh-CN"/>
        </w:rPr>
        <w:t>《</w:t>
      </w:r>
      <w:r w:rsidR="00707889">
        <w:rPr>
          <w:rFonts w:eastAsia="SimSun" w:hint="eastAsia"/>
          <w:iCs/>
          <w:color w:val="000000" w:themeColor="text1"/>
          <w:kern w:val="20"/>
          <w:sz w:val="24"/>
          <w:lang w:eastAsia="zh-CN"/>
        </w:rPr>
        <w:t>卡塔赫纳议定书</w:t>
      </w:r>
      <w:r w:rsidR="00E224FD">
        <w:rPr>
          <w:rFonts w:eastAsia="SimSun" w:hint="eastAsia"/>
          <w:iCs/>
          <w:color w:val="000000" w:themeColor="text1"/>
          <w:kern w:val="20"/>
          <w:sz w:val="24"/>
          <w:lang w:eastAsia="zh-CN"/>
        </w:rPr>
        <w:t>》</w:t>
      </w:r>
      <w:r w:rsidR="00707889">
        <w:rPr>
          <w:rFonts w:eastAsia="SimSun" w:hint="eastAsia"/>
          <w:iCs/>
          <w:color w:val="000000" w:themeColor="text1"/>
          <w:kern w:val="20"/>
          <w:sz w:val="24"/>
          <w:lang w:eastAsia="zh-CN"/>
        </w:rPr>
        <w:t>和</w:t>
      </w:r>
      <w:r w:rsidR="00E224FD">
        <w:rPr>
          <w:rFonts w:eastAsia="SimSun" w:hint="eastAsia"/>
          <w:iCs/>
          <w:color w:val="000000" w:themeColor="text1"/>
          <w:kern w:val="20"/>
          <w:sz w:val="24"/>
          <w:lang w:eastAsia="zh-CN"/>
        </w:rPr>
        <w:t>《</w:t>
      </w:r>
      <w:r w:rsidR="00707889">
        <w:rPr>
          <w:rFonts w:eastAsia="SimSun" w:hint="eastAsia"/>
          <w:iCs/>
          <w:color w:val="000000" w:themeColor="text1"/>
          <w:kern w:val="20"/>
          <w:sz w:val="24"/>
          <w:lang w:eastAsia="zh-CN"/>
        </w:rPr>
        <w:t>名古屋议定书</w:t>
      </w:r>
      <w:r w:rsidR="00E224FD">
        <w:rPr>
          <w:rFonts w:eastAsia="SimSun" w:hint="eastAsia"/>
          <w:iCs/>
          <w:color w:val="000000" w:themeColor="text1"/>
          <w:kern w:val="20"/>
          <w:sz w:val="24"/>
          <w:lang w:eastAsia="zh-CN"/>
        </w:rPr>
        <w:t>》</w:t>
      </w:r>
      <w:r w:rsidR="00707889">
        <w:rPr>
          <w:rFonts w:eastAsia="SimSun" w:hint="eastAsia"/>
          <w:iCs/>
          <w:color w:val="000000" w:themeColor="text1"/>
          <w:kern w:val="20"/>
          <w:sz w:val="24"/>
          <w:lang w:eastAsia="zh-CN"/>
        </w:rPr>
        <w:t>拖欠缴款分别为</w:t>
      </w:r>
      <w:r>
        <w:rPr>
          <w:rFonts w:eastAsia="SimSun" w:hint="eastAsia"/>
          <w:iCs/>
          <w:color w:val="000000" w:themeColor="text1"/>
          <w:kern w:val="20"/>
          <w:sz w:val="24"/>
          <w:lang w:eastAsia="zh-CN"/>
        </w:rPr>
        <w:t>[</w:t>
      </w:r>
      <w:r w:rsidRPr="008D0BB6">
        <w:rPr>
          <w:rFonts w:eastAsia="KaiTi" w:hint="eastAsia"/>
          <w:iCs/>
          <w:color w:val="000000" w:themeColor="text1"/>
          <w:kern w:val="20"/>
          <w:sz w:val="24"/>
          <w:lang w:eastAsia="zh-CN"/>
        </w:rPr>
        <w:t>待补</w:t>
      </w:r>
      <w:r>
        <w:rPr>
          <w:rFonts w:eastAsia="SimSun"/>
          <w:iCs/>
          <w:color w:val="000000" w:themeColor="text1"/>
          <w:kern w:val="20"/>
          <w:sz w:val="24"/>
          <w:lang w:eastAsia="zh-CN"/>
        </w:rPr>
        <w:t>]</w:t>
      </w:r>
      <w:r w:rsidRPr="00C460ED">
        <w:rPr>
          <w:rFonts w:eastAsia="SimSun"/>
          <w:iCs/>
          <w:color w:val="000000" w:themeColor="text1"/>
          <w:kern w:val="20"/>
          <w:sz w:val="24"/>
          <w:lang w:eastAsia="zh-CN"/>
        </w:rPr>
        <w:t>美元</w:t>
      </w:r>
      <w:r w:rsidR="00707889">
        <w:rPr>
          <w:rFonts w:eastAsia="SimSun" w:hint="eastAsia"/>
          <w:iCs/>
          <w:color w:val="000000" w:themeColor="text1"/>
          <w:kern w:val="20"/>
          <w:sz w:val="24"/>
          <w:lang w:eastAsia="zh-CN"/>
        </w:rPr>
        <w:t>、</w:t>
      </w:r>
      <w:r w:rsidR="00707889">
        <w:rPr>
          <w:rFonts w:eastAsia="SimSun" w:hint="eastAsia"/>
          <w:iCs/>
          <w:color w:val="000000" w:themeColor="text1"/>
          <w:kern w:val="20"/>
          <w:sz w:val="24"/>
          <w:lang w:eastAsia="zh-CN"/>
        </w:rPr>
        <w:t>[</w:t>
      </w:r>
      <w:r w:rsidR="00707889" w:rsidRPr="008D0BB6">
        <w:rPr>
          <w:rFonts w:eastAsia="KaiTi" w:hint="eastAsia"/>
          <w:iCs/>
          <w:color w:val="000000" w:themeColor="text1"/>
          <w:kern w:val="20"/>
          <w:sz w:val="24"/>
          <w:lang w:eastAsia="zh-CN"/>
        </w:rPr>
        <w:t>待补</w:t>
      </w:r>
      <w:r w:rsidR="00707889">
        <w:rPr>
          <w:rFonts w:eastAsia="SimSun"/>
          <w:iCs/>
          <w:color w:val="000000" w:themeColor="text1"/>
          <w:kern w:val="20"/>
          <w:sz w:val="24"/>
          <w:lang w:eastAsia="zh-CN"/>
        </w:rPr>
        <w:t>]</w:t>
      </w:r>
      <w:r w:rsidR="00707889" w:rsidRPr="00C460ED">
        <w:rPr>
          <w:rFonts w:eastAsia="SimSun"/>
          <w:iCs/>
          <w:color w:val="000000" w:themeColor="text1"/>
          <w:kern w:val="20"/>
          <w:sz w:val="24"/>
          <w:lang w:eastAsia="zh-CN"/>
        </w:rPr>
        <w:t>美元</w:t>
      </w:r>
      <w:r w:rsidR="00707889">
        <w:rPr>
          <w:rFonts w:eastAsia="SimSun" w:hint="eastAsia"/>
          <w:iCs/>
          <w:color w:val="000000" w:themeColor="text1"/>
          <w:kern w:val="20"/>
          <w:sz w:val="24"/>
          <w:lang w:eastAsia="zh-CN"/>
        </w:rPr>
        <w:t>和</w:t>
      </w:r>
      <w:r w:rsidR="00707889">
        <w:rPr>
          <w:rFonts w:eastAsia="SimSun" w:hint="eastAsia"/>
          <w:iCs/>
          <w:color w:val="000000" w:themeColor="text1"/>
          <w:kern w:val="20"/>
          <w:sz w:val="24"/>
          <w:lang w:eastAsia="zh-CN"/>
        </w:rPr>
        <w:t>[</w:t>
      </w:r>
      <w:r w:rsidR="00707889" w:rsidRPr="008D0BB6">
        <w:rPr>
          <w:rFonts w:eastAsia="KaiTi" w:hint="eastAsia"/>
          <w:iCs/>
          <w:color w:val="000000" w:themeColor="text1"/>
          <w:kern w:val="20"/>
          <w:sz w:val="24"/>
          <w:lang w:eastAsia="zh-CN"/>
        </w:rPr>
        <w:t>待补</w:t>
      </w:r>
      <w:r w:rsidR="00707889">
        <w:rPr>
          <w:rFonts w:eastAsia="SimSun"/>
          <w:iCs/>
          <w:color w:val="000000" w:themeColor="text1"/>
          <w:kern w:val="20"/>
          <w:sz w:val="24"/>
          <w:lang w:eastAsia="zh-CN"/>
        </w:rPr>
        <w:t>]</w:t>
      </w:r>
      <w:r w:rsidR="00707889" w:rsidRPr="00C460ED">
        <w:rPr>
          <w:rFonts w:eastAsia="SimSun"/>
          <w:iCs/>
          <w:color w:val="000000" w:themeColor="text1"/>
          <w:kern w:val="20"/>
          <w:sz w:val="24"/>
          <w:lang w:eastAsia="zh-CN"/>
        </w:rPr>
        <w:t>美元</w:t>
      </w:r>
      <w:r w:rsidRPr="00C460ED">
        <w:rPr>
          <w:rFonts w:eastAsia="SimSun"/>
          <w:iCs/>
          <w:color w:val="000000" w:themeColor="text1"/>
          <w:kern w:val="20"/>
          <w:sz w:val="24"/>
          <w:lang w:eastAsia="zh-CN"/>
        </w:rPr>
        <w:t>，必须从基金余额中扣除，因此</w:t>
      </w:r>
      <w:r w:rsidR="00707889">
        <w:rPr>
          <w:rFonts w:eastAsia="SimSun" w:hint="eastAsia"/>
          <w:iCs/>
          <w:color w:val="000000" w:themeColor="text1"/>
          <w:kern w:val="20"/>
          <w:sz w:val="24"/>
          <w:lang w:eastAsia="zh-CN"/>
        </w:rPr>
        <w:t>不能为各</w:t>
      </w:r>
      <w:r w:rsidRPr="00C460ED">
        <w:rPr>
          <w:rFonts w:eastAsia="SimSun"/>
          <w:iCs/>
          <w:color w:val="000000" w:themeColor="text1"/>
          <w:kern w:val="20"/>
          <w:sz w:val="24"/>
          <w:lang w:eastAsia="zh-CN"/>
        </w:rPr>
        <w:t>缔约方</w:t>
      </w:r>
      <w:r w:rsidR="00707889">
        <w:rPr>
          <w:rFonts w:eastAsia="SimSun" w:hint="eastAsia"/>
          <w:iCs/>
          <w:color w:val="000000" w:themeColor="text1"/>
          <w:kern w:val="20"/>
          <w:sz w:val="24"/>
          <w:lang w:eastAsia="zh-CN"/>
        </w:rPr>
        <w:t>所用</w:t>
      </w:r>
      <w:r w:rsidRPr="00C460ED">
        <w:rPr>
          <w:rFonts w:eastAsia="SimSun"/>
          <w:iCs/>
          <w:color w:val="000000" w:themeColor="text1"/>
          <w:kern w:val="20"/>
          <w:sz w:val="24"/>
          <w:lang w:eastAsia="zh-CN"/>
        </w:rPr>
        <w:t>；</w:t>
      </w:r>
    </w:p>
    <w:p w14:paraId="3F8D5498" w14:textId="7856A5BB" w:rsidR="00073176" w:rsidRDefault="00073176">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073176">
        <w:rPr>
          <w:rFonts w:eastAsia="KaiTi" w:hint="eastAsia"/>
          <w:iCs/>
          <w:color w:val="000000" w:themeColor="text1"/>
          <w:kern w:val="20"/>
          <w:sz w:val="24"/>
          <w:lang w:eastAsia="zh-CN"/>
        </w:rPr>
        <w:t>敦</w:t>
      </w:r>
      <w:r w:rsidRPr="00073176">
        <w:rPr>
          <w:rFonts w:ascii="SimSun" w:eastAsia="KaiTi" w:hAnsi="SimSun" w:cs="SimSun" w:hint="eastAsia"/>
          <w:iCs/>
          <w:color w:val="000000" w:themeColor="text1"/>
          <w:kern w:val="20"/>
          <w:sz w:val="24"/>
          <w:lang w:eastAsia="zh-CN"/>
        </w:rPr>
        <w:t>促</w:t>
      </w:r>
      <w:r>
        <w:rPr>
          <w:rFonts w:eastAsia="SimSun" w:hint="eastAsia"/>
          <w:iCs/>
          <w:color w:val="000000" w:themeColor="text1"/>
          <w:kern w:val="20"/>
          <w:sz w:val="24"/>
          <w:lang w:eastAsia="zh-CN"/>
        </w:rPr>
        <w:t>仍</w:t>
      </w:r>
      <w:r w:rsidRPr="00073176">
        <w:rPr>
          <w:rFonts w:ascii="SimSun" w:eastAsia="SimSun" w:hAnsi="SimSun" w:cs="SimSun" w:hint="eastAsia"/>
          <w:iCs/>
          <w:color w:val="000000" w:themeColor="text1"/>
          <w:kern w:val="20"/>
          <w:sz w:val="24"/>
          <w:lang w:eastAsia="zh-CN"/>
        </w:rPr>
        <w:t>未</w:t>
      </w:r>
      <w:r>
        <w:rPr>
          <w:rFonts w:eastAsia="SimSun" w:hint="eastAsia"/>
          <w:iCs/>
          <w:color w:val="000000" w:themeColor="text1"/>
          <w:kern w:val="20"/>
          <w:sz w:val="24"/>
          <w:lang w:eastAsia="zh-CN"/>
        </w:rPr>
        <w:t>缴纳</w:t>
      </w:r>
      <w:r w:rsidRPr="00073176">
        <w:rPr>
          <w:rFonts w:eastAsia="SimSun"/>
          <w:iCs/>
          <w:color w:val="000000" w:themeColor="text1"/>
          <w:kern w:val="20"/>
          <w:sz w:val="24"/>
          <w:lang w:eastAsia="zh-CN"/>
        </w:rPr>
        <w:t xml:space="preserve"> 20</w:t>
      </w:r>
      <w:r>
        <w:rPr>
          <w:rFonts w:eastAsia="SimSun"/>
          <w:iCs/>
          <w:color w:val="000000" w:themeColor="text1"/>
          <w:kern w:val="20"/>
          <w:sz w:val="24"/>
          <w:lang w:eastAsia="zh-CN"/>
        </w:rPr>
        <w:t>21</w:t>
      </w:r>
      <w:r w:rsidRPr="00073176">
        <w:rPr>
          <w:rFonts w:eastAsia="SimSun" w:hint="eastAsia"/>
          <w:iCs/>
          <w:color w:val="000000" w:themeColor="text1"/>
          <w:kern w:val="20"/>
          <w:sz w:val="24"/>
          <w:lang w:eastAsia="zh-CN"/>
        </w:rPr>
        <w:t>年</w:t>
      </w:r>
      <w:r w:rsidRPr="00073176">
        <w:rPr>
          <w:rFonts w:ascii="SimSun" w:eastAsia="SimSun" w:hAnsi="SimSun" w:cs="SimSun" w:hint="eastAsia"/>
          <w:iCs/>
          <w:color w:val="000000" w:themeColor="text1"/>
          <w:kern w:val="20"/>
          <w:sz w:val="24"/>
          <w:lang w:eastAsia="zh-CN"/>
        </w:rPr>
        <w:t>和</w:t>
      </w:r>
      <w:r>
        <w:rPr>
          <w:rFonts w:ascii="SimSun" w:eastAsia="SimSun" w:hAnsi="SimSun" w:cs="SimSun" w:hint="eastAsia"/>
          <w:iCs/>
          <w:color w:val="000000" w:themeColor="text1"/>
          <w:kern w:val="20"/>
          <w:sz w:val="24"/>
          <w:lang w:eastAsia="zh-CN"/>
        </w:rPr>
        <w:t>以往年度</w:t>
      </w:r>
      <w:r w:rsidRPr="00073176">
        <w:rPr>
          <w:rFonts w:ascii="SimSun" w:eastAsia="SimSun" w:hAnsi="SimSun" w:cs="SimSun" w:hint="eastAsia"/>
          <w:iCs/>
          <w:color w:val="000000" w:themeColor="text1"/>
          <w:kern w:val="20"/>
          <w:sz w:val="24"/>
          <w:lang w:eastAsia="zh-CN"/>
        </w:rPr>
        <w:t>核心预算（</w:t>
      </w:r>
      <w:r w:rsidRPr="00073176">
        <w:rPr>
          <w:rFonts w:eastAsia="SimSun"/>
          <w:iCs/>
          <w:color w:val="000000" w:themeColor="text1"/>
          <w:kern w:val="20"/>
          <w:sz w:val="24"/>
          <w:lang w:eastAsia="zh-CN"/>
        </w:rPr>
        <w:t>BY</w:t>
      </w:r>
      <w:r w:rsidRPr="00073176">
        <w:rPr>
          <w:rFonts w:eastAsia="SimSun" w:hint="eastAsia"/>
          <w:iCs/>
          <w:color w:val="000000" w:themeColor="text1"/>
          <w:kern w:val="20"/>
          <w:sz w:val="24"/>
          <w:lang w:eastAsia="zh-CN"/>
        </w:rPr>
        <w:t>、</w:t>
      </w:r>
      <w:r w:rsidRPr="00073176">
        <w:rPr>
          <w:rFonts w:eastAsia="SimSun"/>
          <w:iCs/>
          <w:color w:val="000000" w:themeColor="text1"/>
          <w:kern w:val="20"/>
          <w:sz w:val="24"/>
          <w:lang w:eastAsia="zh-CN"/>
        </w:rPr>
        <w:t>BG</w:t>
      </w:r>
      <w:r w:rsidRPr="00073176">
        <w:rPr>
          <w:rFonts w:eastAsia="SimSun" w:hint="eastAsia"/>
          <w:iCs/>
          <w:color w:val="000000" w:themeColor="text1"/>
          <w:kern w:val="20"/>
          <w:sz w:val="24"/>
          <w:lang w:eastAsia="zh-CN"/>
        </w:rPr>
        <w:t>、</w:t>
      </w:r>
      <w:r w:rsidRPr="00073176">
        <w:rPr>
          <w:rFonts w:eastAsia="SimSun"/>
          <w:iCs/>
          <w:color w:val="000000" w:themeColor="text1"/>
          <w:kern w:val="20"/>
          <w:sz w:val="24"/>
          <w:lang w:eastAsia="zh-CN"/>
        </w:rPr>
        <w:t>BB</w:t>
      </w:r>
      <w:r w:rsidRPr="00073176">
        <w:rPr>
          <w:rFonts w:eastAsia="SimSun" w:hint="eastAsia"/>
          <w:iCs/>
          <w:color w:val="000000" w:themeColor="text1"/>
          <w:kern w:val="20"/>
          <w:sz w:val="24"/>
          <w:lang w:eastAsia="zh-CN"/>
        </w:rPr>
        <w:t>信</w:t>
      </w:r>
      <w:r w:rsidRPr="00073176">
        <w:rPr>
          <w:rFonts w:ascii="SimSun" w:eastAsia="SimSun" w:hAnsi="SimSun" w:cs="SimSun" w:hint="eastAsia"/>
          <w:iCs/>
          <w:color w:val="000000" w:themeColor="text1"/>
          <w:kern w:val="20"/>
          <w:sz w:val="24"/>
          <w:lang w:eastAsia="zh-CN"/>
        </w:rPr>
        <w:t>托基金）</w:t>
      </w:r>
      <w:r>
        <w:rPr>
          <w:rFonts w:ascii="SimSun" w:eastAsia="SimSun" w:hAnsi="SimSun" w:cs="SimSun" w:hint="eastAsia"/>
          <w:iCs/>
          <w:color w:val="000000" w:themeColor="text1"/>
          <w:kern w:val="20"/>
          <w:sz w:val="24"/>
          <w:lang w:eastAsia="zh-CN"/>
        </w:rPr>
        <w:t>摊款</w:t>
      </w:r>
      <w:r w:rsidRPr="00073176">
        <w:rPr>
          <w:rFonts w:ascii="SimSun" w:eastAsia="SimSun" w:hAnsi="SimSun" w:cs="SimSun" w:hint="eastAsia"/>
          <w:iCs/>
          <w:color w:val="000000" w:themeColor="text1"/>
          <w:kern w:val="20"/>
          <w:sz w:val="24"/>
          <w:lang w:eastAsia="zh-CN"/>
        </w:rPr>
        <w:t>的缔约方</w:t>
      </w:r>
      <w:r>
        <w:rPr>
          <w:rFonts w:eastAsia="SimSun" w:hint="eastAsia"/>
          <w:iCs/>
          <w:color w:val="000000" w:themeColor="text1"/>
          <w:kern w:val="20"/>
          <w:sz w:val="24"/>
          <w:lang w:eastAsia="zh-CN"/>
        </w:rPr>
        <w:t>立即缴款而</w:t>
      </w:r>
      <w:r w:rsidRPr="00073176">
        <w:rPr>
          <w:rFonts w:ascii="SimSun" w:eastAsia="SimSun" w:hAnsi="SimSun" w:cs="SimSun" w:hint="eastAsia"/>
          <w:iCs/>
          <w:color w:val="000000" w:themeColor="text1"/>
          <w:kern w:val="20"/>
          <w:sz w:val="24"/>
          <w:lang w:eastAsia="zh-CN"/>
        </w:rPr>
        <w:t>不再拖延或附加条件，</w:t>
      </w:r>
      <w:r>
        <w:rPr>
          <w:rFonts w:ascii="SimSun" w:eastAsia="SimSun" w:hAnsi="SimSun" w:cs="SimSun" w:hint="eastAsia"/>
          <w:iCs/>
          <w:color w:val="000000" w:themeColor="text1"/>
          <w:kern w:val="20"/>
          <w:sz w:val="24"/>
          <w:lang w:eastAsia="zh-CN"/>
        </w:rPr>
        <w:t>请</w:t>
      </w:r>
      <w:r w:rsidRPr="00073176">
        <w:rPr>
          <w:rFonts w:ascii="SimSun" w:eastAsia="SimSun" w:hAnsi="SimSun" w:cs="SimSun" w:hint="eastAsia"/>
          <w:iCs/>
          <w:color w:val="000000" w:themeColor="text1"/>
          <w:kern w:val="20"/>
          <w:sz w:val="24"/>
          <w:lang w:eastAsia="zh-CN"/>
        </w:rPr>
        <w:t>执行秘书公布并定期更新</w:t>
      </w:r>
      <w:r w:rsidR="00E224FD">
        <w:rPr>
          <w:rFonts w:ascii="SimSun" w:eastAsia="SimSun" w:hAnsi="SimSun" w:cs="SimSun" w:hint="eastAsia"/>
          <w:iCs/>
          <w:color w:val="000000" w:themeColor="text1"/>
          <w:kern w:val="20"/>
          <w:sz w:val="24"/>
          <w:lang w:eastAsia="zh-CN"/>
        </w:rPr>
        <w:t>《</w:t>
      </w:r>
      <w:r w:rsidRPr="00073176">
        <w:rPr>
          <w:rFonts w:ascii="SimSun" w:eastAsia="SimSun" w:hAnsi="SimSun" w:cs="SimSun" w:hint="eastAsia"/>
          <w:iCs/>
          <w:color w:val="000000" w:themeColor="text1"/>
          <w:kern w:val="20"/>
          <w:sz w:val="24"/>
          <w:lang w:eastAsia="zh-CN"/>
        </w:rPr>
        <w:t>公约</w:t>
      </w:r>
      <w:r w:rsidR="00E224FD">
        <w:rPr>
          <w:rFonts w:ascii="SimSun" w:eastAsia="SimSun" w:hAnsi="SimSun" w:cs="SimSun" w:hint="eastAsia"/>
          <w:iCs/>
          <w:color w:val="000000" w:themeColor="text1"/>
          <w:kern w:val="20"/>
          <w:sz w:val="24"/>
          <w:lang w:eastAsia="zh-CN"/>
        </w:rPr>
        <w:t>》</w:t>
      </w:r>
      <w:r w:rsidRPr="00073176">
        <w:rPr>
          <w:rFonts w:ascii="SimSun" w:eastAsia="SimSun" w:hAnsi="SimSun" w:cs="SimSun" w:hint="eastAsia"/>
          <w:iCs/>
          <w:color w:val="000000" w:themeColor="text1"/>
          <w:kern w:val="20"/>
          <w:sz w:val="24"/>
          <w:lang w:eastAsia="zh-CN"/>
        </w:rPr>
        <w:t>信托基金（</w:t>
      </w:r>
      <w:r w:rsidRPr="00073176">
        <w:rPr>
          <w:rFonts w:eastAsia="SimSun"/>
          <w:iCs/>
          <w:color w:val="000000" w:themeColor="text1"/>
          <w:kern w:val="20"/>
          <w:sz w:val="24"/>
          <w:lang w:eastAsia="zh-CN"/>
        </w:rPr>
        <w:t>BY</w:t>
      </w:r>
      <w:r w:rsidRPr="00073176">
        <w:rPr>
          <w:rFonts w:eastAsia="SimSun" w:hint="eastAsia"/>
          <w:iCs/>
          <w:color w:val="000000" w:themeColor="text1"/>
          <w:kern w:val="20"/>
          <w:sz w:val="24"/>
          <w:lang w:eastAsia="zh-CN"/>
        </w:rPr>
        <w:t>、</w:t>
      </w:r>
      <w:r w:rsidRPr="00073176">
        <w:rPr>
          <w:rFonts w:eastAsia="SimSun"/>
          <w:iCs/>
          <w:color w:val="000000" w:themeColor="text1"/>
          <w:kern w:val="20"/>
          <w:sz w:val="24"/>
          <w:lang w:eastAsia="zh-CN"/>
        </w:rPr>
        <w:t>BG</w:t>
      </w:r>
      <w:r w:rsidRPr="00073176">
        <w:rPr>
          <w:rFonts w:eastAsia="SimSun" w:hint="eastAsia"/>
          <w:iCs/>
          <w:color w:val="000000" w:themeColor="text1"/>
          <w:kern w:val="20"/>
          <w:sz w:val="24"/>
          <w:lang w:eastAsia="zh-CN"/>
        </w:rPr>
        <w:t>、</w:t>
      </w:r>
      <w:r w:rsidRPr="00073176">
        <w:rPr>
          <w:rFonts w:eastAsia="SimSun"/>
          <w:iCs/>
          <w:color w:val="000000" w:themeColor="text1"/>
          <w:kern w:val="20"/>
          <w:sz w:val="24"/>
          <w:lang w:eastAsia="zh-CN"/>
        </w:rPr>
        <w:t>BB</w:t>
      </w:r>
      <w:r w:rsidRPr="00073176">
        <w:rPr>
          <w:rFonts w:eastAsia="SimSun" w:hint="eastAsia"/>
          <w:iCs/>
          <w:color w:val="000000" w:themeColor="text1"/>
          <w:kern w:val="20"/>
          <w:sz w:val="24"/>
          <w:lang w:eastAsia="zh-CN"/>
        </w:rPr>
        <w:t>、</w:t>
      </w:r>
      <w:r w:rsidRPr="00073176">
        <w:rPr>
          <w:rFonts w:eastAsia="SimSun"/>
          <w:iCs/>
          <w:color w:val="000000" w:themeColor="text1"/>
          <w:kern w:val="20"/>
          <w:sz w:val="24"/>
          <w:lang w:eastAsia="zh-CN"/>
        </w:rPr>
        <w:t>BE</w:t>
      </w:r>
      <w:r w:rsidRPr="00073176">
        <w:rPr>
          <w:rFonts w:eastAsia="SimSun" w:hint="eastAsia"/>
          <w:iCs/>
          <w:color w:val="000000" w:themeColor="text1"/>
          <w:kern w:val="20"/>
          <w:sz w:val="24"/>
          <w:lang w:eastAsia="zh-CN"/>
        </w:rPr>
        <w:t>、</w:t>
      </w:r>
      <w:r w:rsidRPr="00073176">
        <w:rPr>
          <w:rFonts w:eastAsia="SimSun"/>
          <w:iCs/>
          <w:color w:val="000000" w:themeColor="text1"/>
          <w:kern w:val="20"/>
          <w:sz w:val="24"/>
          <w:lang w:eastAsia="zh-CN"/>
        </w:rPr>
        <w:t>BH</w:t>
      </w:r>
      <w:r w:rsidRPr="00073176">
        <w:rPr>
          <w:rFonts w:eastAsia="SimSun" w:hint="eastAsia"/>
          <w:iCs/>
          <w:color w:val="000000" w:themeColor="text1"/>
          <w:kern w:val="20"/>
          <w:sz w:val="24"/>
          <w:lang w:eastAsia="zh-CN"/>
        </w:rPr>
        <w:t>、</w:t>
      </w:r>
      <w:r w:rsidRPr="00073176">
        <w:rPr>
          <w:rFonts w:eastAsia="SimSun"/>
          <w:iCs/>
          <w:color w:val="000000" w:themeColor="text1"/>
          <w:kern w:val="20"/>
          <w:sz w:val="24"/>
          <w:lang w:eastAsia="zh-CN"/>
        </w:rPr>
        <w:t>BX</w:t>
      </w:r>
      <w:r w:rsidRPr="00073176">
        <w:rPr>
          <w:rFonts w:eastAsia="SimSun" w:hint="eastAsia"/>
          <w:iCs/>
          <w:color w:val="000000" w:themeColor="text1"/>
          <w:kern w:val="20"/>
          <w:sz w:val="24"/>
          <w:lang w:eastAsia="zh-CN"/>
        </w:rPr>
        <w:t>、</w:t>
      </w:r>
      <w:r w:rsidRPr="00073176">
        <w:rPr>
          <w:rFonts w:eastAsia="SimSun"/>
          <w:iCs/>
          <w:color w:val="000000" w:themeColor="text1"/>
          <w:kern w:val="20"/>
          <w:sz w:val="24"/>
          <w:lang w:eastAsia="zh-CN"/>
        </w:rPr>
        <w:t>BZ</w:t>
      </w:r>
      <w:r>
        <w:rPr>
          <w:rFonts w:eastAsia="SimSun" w:hint="eastAsia"/>
          <w:iCs/>
          <w:color w:val="000000" w:themeColor="text1"/>
          <w:kern w:val="20"/>
          <w:sz w:val="24"/>
          <w:lang w:eastAsia="zh-CN"/>
        </w:rPr>
        <w:t>、</w:t>
      </w:r>
      <w:r w:rsidRPr="00073176">
        <w:rPr>
          <w:rFonts w:eastAsia="SimSun"/>
          <w:iCs/>
          <w:color w:val="000000" w:themeColor="text1"/>
          <w:kern w:val="20"/>
          <w:sz w:val="24"/>
          <w:lang w:eastAsia="zh-CN"/>
        </w:rPr>
        <w:t>VB</w:t>
      </w:r>
      <w:r w:rsidRPr="00073176">
        <w:rPr>
          <w:rFonts w:eastAsia="SimSun" w:hint="eastAsia"/>
          <w:iCs/>
          <w:color w:val="000000" w:themeColor="text1"/>
          <w:kern w:val="20"/>
          <w:sz w:val="24"/>
          <w:lang w:eastAsia="zh-CN"/>
        </w:rPr>
        <w:t>）</w:t>
      </w:r>
      <w:r>
        <w:rPr>
          <w:rFonts w:ascii="SimSun" w:eastAsia="SimSun" w:hAnsi="SimSun" w:cs="SimSun" w:hint="eastAsia"/>
          <w:iCs/>
          <w:color w:val="000000" w:themeColor="text1"/>
          <w:kern w:val="20"/>
          <w:sz w:val="24"/>
          <w:lang w:eastAsia="zh-CN"/>
        </w:rPr>
        <w:t>缴款</w:t>
      </w:r>
      <w:r w:rsidRPr="00073176">
        <w:rPr>
          <w:rFonts w:ascii="SimSun" w:eastAsia="SimSun" w:hAnsi="SimSun" w:cs="SimSun" w:hint="eastAsia"/>
          <w:iCs/>
          <w:color w:val="000000" w:themeColor="text1"/>
          <w:kern w:val="20"/>
          <w:sz w:val="24"/>
          <w:lang w:eastAsia="zh-CN"/>
        </w:rPr>
        <w:t>情况，使</w:t>
      </w:r>
      <w:r w:rsidR="00E224FD">
        <w:rPr>
          <w:rFonts w:eastAsia="SimSun" w:hint="eastAsia"/>
          <w:iCs/>
          <w:color w:val="000000" w:themeColor="text1"/>
          <w:kern w:val="20"/>
          <w:sz w:val="24"/>
          <w:lang w:eastAsia="zh-CN"/>
        </w:rPr>
        <w:t>《</w:t>
      </w:r>
      <w:r w:rsidRPr="00073176">
        <w:rPr>
          <w:rFonts w:ascii="SimSun" w:eastAsia="SimSun" w:hAnsi="SimSun" w:cs="SimSun" w:hint="eastAsia"/>
          <w:iCs/>
          <w:color w:val="000000" w:themeColor="text1"/>
          <w:kern w:val="20"/>
          <w:sz w:val="24"/>
          <w:lang w:eastAsia="zh-CN"/>
        </w:rPr>
        <w:t>公约</w:t>
      </w:r>
      <w:r w:rsidR="00E224FD">
        <w:rPr>
          <w:rFonts w:eastAsia="SimSun" w:hint="eastAsia"/>
          <w:iCs/>
          <w:color w:val="000000" w:themeColor="text1"/>
          <w:kern w:val="20"/>
          <w:sz w:val="24"/>
          <w:lang w:eastAsia="zh-CN"/>
        </w:rPr>
        <w:t>》</w:t>
      </w:r>
      <w:r w:rsidRPr="00073176">
        <w:rPr>
          <w:rFonts w:ascii="SimSun" w:eastAsia="SimSun" w:hAnsi="SimSun" w:cs="SimSun" w:hint="eastAsia"/>
          <w:iCs/>
          <w:color w:val="000000" w:themeColor="text1"/>
          <w:kern w:val="20"/>
          <w:sz w:val="24"/>
          <w:lang w:eastAsia="zh-CN"/>
        </w:rPr>
        <w:t>及其议定书的主席团成员</w:t>
      </w:r>
      <w:r w:rsidR="007832B8">
        <w:rPr>
          <w:rFonts w:ascii="SimSun" w:eastAsia="SimSun" w:hAnsi="SimSun" w:cs="SimSun" w:hint="eastAsia"/>
          <w:iCs/>
          <w:color w:val="000000" w:themeColor="text1"/>
          <w:kern w:val="20"/>
          <w:sz w:val="24"/>
          <w:lang w:eastAsia="zh-CN"/>
        </w:rPr>
        <w:t>掌握</w:t>
      </w:r>
      <w:r w:rsidRPr="00073176">
        <w:rPr>
          <w:rFonts w:ascii="SimSun" w:eastAsia="SimSun" w:hAnsi="SimSun" w:cs="SimSun" w:hint="eastAsia"/>
          <w:iCs/>
          <w:color w:val="000000" w:themeColor="text1"/>
          <w:kern w:val="20"/>
          <w:sz w:val="24"/>
          <w:lang w:eastAsia="zh-CN"/>
        </w:rPr>
        <w:t>最新信息，向各区域会议</w:t>
      </w:r>
      <w:r w:rsidR="007832B8">
        <w:rPr>
          <w:rFonts w:ascii="SimSun" w:eastAsia="SimSun" w:hAnsi="SimSun" w:cs="SimSun" w:hint="eastAsia"/>
          <w:iCs/>
          <w:color w:val="000000" w:themeColor="text1"/>
          <w:kern w:val="20"/>
          <w:sz w:val="24"/>
          <w:lang w:eastAsia="zh-CN"/>
        </w:rPr>
        <w:t>传达</w:t>
      </w:r>
      <w:r w:rsidRPr="00073176">
        <w:rPr>
          <w:rFonts w:ascii="SimSun" w:eastAsia="SimSun" w:hAnsi="SimSun" w:cs="SimSun" w:hint="eastAsia"/>
          <w:iCs/>
          <w:color w:val="000000" w:themeColor="text1"/>
          <w:kern w:val="20"/>
          <w:sz w:val="24"/>
          <w:lang w:eastAsia="zh-CN"/>
        </w:rPr>
        <w:t>未缴摊款及其后果的信息；</w:t>
      </w:r>
    </w:p>
    <w:p w14:paraId="04D77ABD" w14:textId="6D964DBB" w:rsidR="007832B8" w:rsidRDefault="007832B8">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7832B8">
        <w:rPr>
          <w:rFonts w:eastAsia="KaiTi" w:hint="eastAsia"/>
          <w:iCs/>
          <w:color w:val="000000" w:themeColor="text1"/>
          <w:kern w:val="20"/>
          <w:sz w:val="24"/>
          <w:lang w:eastAsia="zh-CN"/>
        </w:rPr>
        <w:t>请</w:t>
      </w:r>
      <w:r w:rsidRPr="007832B8">
        <w:rPr>
          <w:rFonts w:ascii="SimSun" w:eastAsia="SimSun" w:hAnsi="SimSun" w:cs="SimSun" w:hint="eastAsia"/>
          <w:iCs/>
          <w:color w:val="000000" w:themeColor="text1"/>
          <w:kern w:val="20"/>
          <w:sz w:val="24"/>
          <w:lang w:eastAsia="zh-CN"/>
        </w:rPr>
        <w:t>联合国环境署以其受托人身份，利用所有可用外交渠道，向相关缔约方通报</w:t>
      </w:r>
      <w:r w:rsidRPr="007832B8">
        <w:rPr>
          <w:rFonts w:eastAsia="SimSun"/>
          <w:iCs/>
          <w:color w:val="000000" w:themeColor="text1"/>
          <w:kern w:val="20"/>
          <w:sz w:val="24"/>
          <w:lang w:eastAsia="zh-CN"/>
        </w:rPr>
        <w:t>20</w:t>
      </w:r>
      <w:r>
        <w:rPr>
          <w:rFonts w:eastAsia="SimSun"/>
          <w:iCs/>
          <w:color w:val="000000" w:themeColor="text1"/>
          <w:kern w:val="20"/>
          <w:sz w:val="24"/>
          <w:lang w:eastAsia="zh-CN"/>
        </w:rPr>
        <w:t>21</w:t>
      </w:r>
      <w:r w:rsidRPr="007832B8">
        <w:rPr>
          <w:rFonts w:eastAsia="SimSun" w:hint="eastAsia"/>
          <w:iCs/>
          <w:color w:val="000000" w:themeColor="text1"/>
          <w:kern w:val="20"/>
          <w:sz w:val="24"/>
          <w:lang w:eastAsia="zh-CN"/>
        </w:rPr>
        <w:t>年</w:t>
      </w:r>
      <w:r w:rsidRPr="007832B8">
        <w:rPr>
          <w:rFonts w:ascii="SimSun" w:eastAsia="SimSun" w:hAnsi="SimSun" w:cs="SimSun" w:hint="eastAsia"/>
          <w:iCs/>
          <w:color w:val="000000" w:themeColor="text1"/>
          <w:kern w:val="20"/>
          <w:sz w:val="24"/>
          <w:lang w:eastAsia="zh-CN"/>
        </w:rPr>
        <w:t>及</w:t>
      </w:r>
      <w:r>
        <w:rPr>
          <w:rFonts w:eastAsia="SimSun" w:hint="eastAsia"/>
          <w:iCs/>
          <w:color w:val="000000" w:themeColor="text1"/>
          <w:kern w:val="20"/>
          <w:sz w:val="24"/>
          <w:lang w:eastAsia="zh-CN"/>
        </w:rPr>
        <w:t>以往年度</w:t>
      </w:r>
      <w:r w:rsidRPr="007832B8">
        <w:rPr>
          <w:rFonts w:ascii="SimSun" w:eastAsia="SimSun" w:hAnsi="SimSun" w:cs="SimSun" w:hint="eastAsia"/>
          <w:iCs/>
          <w:color w:val="000000" w:themeColor="text1"/>
          <w:kern w:val="20"/>
          <w:sz w:val="24"/>
          <w:lang w:eastAsia="zh-CN"/>
        </w:rPr>
        <w:t>拖欠生物多样性公约信托基金（</w:t>
      </w:r>
      <w:r w:rsidRPr="007832B8">
        <w:rPr>
          <w:rFonts w:eastAsia="SimSun"/>
          <w:iCs/>
          <w:color w:val="000000" w:themeColor="text1"/>
          <w:kern w:val="20"/>
          <w:sz w:val="24"/>
          <w:lang w:eastAsia="zh-CN"/>
        </w:rPr>
        <w:t>BY</w:t>
      </w:r>
      <w:r w:rsidRPr="007832B8">
        <w:rPr>
          <w:rFonts w:eastAsia="SimSun" w:hint="eastAsia"/>
          <w:iCs/>
          <w:color w:val="000000" w:themeColor="text1"/>
          <w:kern w:val="20"/>
          <w:sz w:val="24"/>
          <w:lang w:eastAsia="zh-CN"/>
        </w:rPr>
        <w:t>、</w:t>
      </w:r>
      <w:r w:rsidRPr="007832B8">
        <w:rPr>
          <w:rFonts w:eastAsia="SimSun"/>
          <w:iCs/>
          <w:color w:val="000000" w:themeColor="text1"/>
          <w:kern w:val="20"/>
          <w:sz w:val="24"/>
          <w:lang w:eastAsia="zh-CN"/>
        </w:rPr>
        <w:t>BG</w:t>
      </w:r>
      <w:r>
        <w:rPr>
          <w:rFonts w:eastAsia="SimSun" w:hint="eastAsia"/>
          <w:iCs/>
          <w:color w:val="000000" w:themeColor="text1"/>
          <w:kern w:val="20"/>
          <w:sz w:val="24"/>
          <w:lang w:eastAsia="zh-CN"/>
        </w:rPr>
        <w:t>、</w:t>
      </w:r>
      <w:r w:rsidRPr="007832B8">
        <w:rPr>
          <w:rFonts w:eastAsia="SimSun"/>
          <w:iCs/>
          <w:color w:val="000000" w:themeColor="text1"/>
          <w:kern w:val="20"/>
          <w:sz w:val="24"/>
          <w:lang w:eastAsia="zh-CN"/>
        </w:rPr>
        <w:t>BB</w:t>
      </w:r>
      <w:r w:rsidRPr="007832B8">
        <w:rPr>
          <w:rFonts w:eastAsia="SimSun" w:hint="eastAsia"/>
          <w:iCs/>
          <w:color w:val="000000" w:themeColor="text1"/>
          <w:kern w:val="20"/>
          <w:sz w:val="24"/>
          <w:lang w:eastAsia="zh-CN"/>
        </w:rPr>
        <w:t>）</w:t>
      </w:r>
      <w:r w:rsidRPr="007832B8">
        <w:rPr>
          <w:rFonts w:ascii="SimSun" w:eastAsia="SimSun" w:hAnsi="SimSun" w:cs="SimSun" w:hint="eastAsia"/>
          <w:iCs/>
          <w:color w:val="000000" w:themeColor="text1"/>
          <w:kern w:val="20"/>
          <w:sz w:val="24"/>
          <w:lang w:eastAsia="zh-CN"/>
        </w:rPr>
        <w:t>摊款的情况，以期为</w:t>
      </w:r>
      <w:r w:rsidR="00E224FD">
        <w:rPr>
          <w:rFonts w:eastAsia="SimSun" w:hint="eastAsia"/>
          <w:iCs/>
          <w:color w:val="000000" w:themeColor="text1"/>
          <w:kern w:val="20"/>
          <w:sz w:val="24"/>
          <w:lang w:eastAsia="zh-CN"/>
        </w:rPr>
        <w:t>《</w:t>
      </w:r>
      <w:r w:rsidRPr="007832B8">
        <w:rPr>
          <w:rFonts w:ascii="SimSun" w:eastAsia="SimSun" w:hAnsi="SimSun" w:cs="SimSun" w:hint="eastAsia"/>
          <w:iCs/>
          <w:color w:val="000000" w:themeColor="text1"/>
          <w:kern w:val="20"/>
          <w:sz w:val="24"/>
          <w:lang w:eastAsia="zh-CN"/>
        </w:rPr>
        <w:t>公约</w:t>
      </w:r>
      <w:r w:rsidR="00E224FD">
        <w:rPr>
          <w:rFonts w:eastAsia="SimSun" w:hint="eastAsia"/>
          <w:iCs/>
          <w:color w:val="000000" w:themeColor="text1"/>
          <w:kern w:val="20"/>
          <w:sz w:val="24"/>
          <w:lang w:eastAsia="zh-CN"/>
        </w:rPr>
        <w:t>》</w:t>
      </w:r>
      <w:r w:rsidRPr="007832B8">
        <w:rPr>
          <w:rFonts w:ascii="SimSun" w:eastAsia="SimSun" w:hAnsi="SimSun" w:cs="SimSun" w:hint="eastAsia"/>
          <w:iCs/>
          <w:color w:val="000000" w:themeColor="text1"/>
          <w:kern w:val="20"/>
          <w:sz w:val="24"/>
          <w:lang w:eastAsia="zh-CN"/>
        </w:rPr>
        <w:t>及其议定书所有缔约方的</w:t>
      </w:r>
      <w:r>
        <w:rPr>
          <w:rFonts w:ascii="SimSun" w:eastAsia="SimSun" w:hAnsi="SimSun" w:cs="SimSun" w:hint="eastAsia"/>
          <w:iCs/>
          <w:color w:val="000000" w:themeColor="text1"/>
          <w:kern w:val="20"/>
          <w:sz w:val="24"/>
          <w:lang w:eastAsia="zh-CN"/>
        </w:rPr>
        <w:t>利益而</w:t>
      </w:r>
      <w:r w:rsidRPr="007832B8">
        <w:rPr>
          <w:rFonts w:ascii="SimSun" w:eastAsia="SimSun" w:hAnsi="SimSun" w:cs="SimSun" w:hint="eastAsia"/>
          <w:iCs/>
          <w:color w:val="000000" w:themeColor="text1"/>
          <w:kern w:val="20"/>
          <w:sz w:val="24"/>
          <w:lang w:eastAsia="zh-CN"/>
        </w:rPr>
        <w:t>全额支付此类欠款，并请执行秘书向主席团和缔约方大会第十五届会议报告这些拖欠款项的状况；</w:t>
      </w:r>
    </w:p>
    <w:p w14:paraId="27CEEE6E" w14:textId="15E251F5" w:rsidR="007832B8" w:rsidRDefault="003F3AD0">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3F3AD0">
        <w:rPr>
          <w:rFonts w:eastAsia="KaiTi" w:hint="eastAsia"/>
          <w:iCs/>
          <w:color w:val="000000" w:themeColor="text1"/>
          <w:kern w:val="20"/>
          <w:sz w:val="24"/>
          <w:lang w:eastAsia="zh-CN"/>
        </w:rPr>
        <w:t>确</w:t>
      </w:r>
      <w:r w:rsidRPr="003F3AD0">
        <w:rPr>
          <w:rFonts w:ascii="SimSun" w:eastAsia="KaiTi" w:hAnsi="SimSun" w:cs="SimSun" w:hint="eastAsia"/>
          <w:iCs/>
          <w:color w:val="000000" w:themeColor="text1"/>
          <w:kern w:val="20"/>
          <w:sz w:val="24"/>
          <w:lang w:eastAsia="zh-CN"/>
        </w:rPr>
        <w:t>认</w:t>
      </w:r>
      <w:r w:rsidRPr="003F3AD0">
        <w:rPr>
          <w:rFonts w:ascii="SimSun" w:eastAsia="SimSun" w:hAnsi="SimSun" w:cs="SimSun" w:hint="eastAsia"/>
          <w:iCs/>
          <w:color w:val="000000" w:themeColor="text1"/>
          <w:kern w:val="20"/>
          <w:sz w:val="24"/>
          <w:lang w:eastAsia="zh-CN"/>
        </w:rPr>
        <w:t>关于</w:t>
      </w:r>
      <w:r w:rsidRPr="003F3AD0">
        <w:rPr>
          <w:rFonts w:eastAsia="SimSun"/>
          <w:iCs/>
          <w:color w:val="000000" w:themeColor="text1"/>
          <w:kern w:val="20"/>
          <w:sz w:val="24"/>
          <w:lang w:eastAsia="zh-CN"/>
        </w:rPr>
        <w:t>2005</w:t>
      </w:r>
      <w:r w:rsidRPr="003F3AD0">
        <w:rPr>
          <w:rFonts w:eastAsia="SimSun" w:hint="eastAsia"/>
          <w:iCs/>
          <w:color w:val="000000" w:themeColor="text1"/>
          <w:kern w:val="20"/>
          <w:sz w:val="24"/>
          <w:lang w:eastAsia="zh-CN"/>
        </w:rPr>
        <w:t>年</w:t>
      </w:r>
      <w:r w:rsidRPr="003F3AD0">
        <w:rPr>
          <w:rFonts w:eastAsia="SimSun"/>
          <w:iCs/>
          <w:color w:val="000000" w:themeColor="text1"/>
          <w:kern w:val="20"/>
          <w:sz w:val="24"/>
          <w:lang w:eastAsia="zh-CN"/>
        </w:rPr>
        <w:t>1</w:t>
      </w:r>
      <w:r w:rsidRPr="003F3AD0">
        <w:rPr>
          <w:rFonts w:eastAsia="SimSun" w:hint="eastAsia"/>
          <w:iCs/>
          <w:color w:val="000000" w:themeColor="text1"/>
          <w:kern w:val="20"/>
          <w:sz w:val="24"/>
          <w:lang w:eastAsia="zh-CN"/>
        </w:rPr>
        <w:t>月</w:t>
      </w:r>
      <w:r w:rsidRPr="003F3AD0">
        <w:rPr>
          <w:rFonts w:eastAsia="SimSun"/>
          <w:iCs/>
          <w:color w:val="000000" w:themeColor="text1"/>
          <w:kern w:val="20"/>
          <w:sz w:val="24"/>
          <w:lang w:eastAsia="zh-CN"/>
        </w:rPr>
        <w:t>1</w:t>
      </w:r>
      <w:r w:rsidRPr="003F3AD0">
        <w:rPr>
          <w:rFonts w:eastAsia="SimSun" w:hint="eastAsia"/>
          <w:iCs/>
          <w:color w:val="000000" w:themeColor="text1"/>
          <w:kern w:val="20"/>
          <w:sz w:val="24"/>
          <w:lang w:eastAsia="zh-CN"/>
        </w:rPr>
        <w:t>日</w:t>
      </w:r>
      <w:r w:rsidRPr="003F3AD0">
        <w:rPr>
          <w:rFonts w:ascii="SimSun" w:eastAsia="SimSun" w:hAnsi="SimSun" w:cs="SimSun" w:hint="eastAsia"/>
          <w:iCs/>
          <w:color w:val="000000" w:themeColor="text1"/>
          <w:kern w:val="20"/>
          <w:sz w:val="24"/>
          <w:lang w:eastAsia="zh-CN"/>
        </w:rPr>
        <w:t>以后到期的摊款，拖欠摊款两（</w:t>
      </w:r>
      <w:r w:rsidRPr="003F3AD0">
        <w:rPr>
          <w:rFonts w:eastAsia="SimSun"/>
          <w:iCs/>
          <w:color w:val="000000" w:themeColor="text1"/>
          <w:kern w:val="20"/>
          <w:sz w:val="24"/>
          <w:lang w:eastAsia="zh-CN"/>
        </w:rPr>
        <w:t>2</w:t>
      </w:r>
      <w:r w:rsidRPr="003F3AD0">
        <w:rPr>
          <w:rFonts w:eastAsia="SimSun" w:hint="eastAsia"/>
          <w:iCs/>
          <w:color w:val="000000" w:themeColor="text1"/>
          <w:kern w:val="20"/>
          <w:sz w:val="24"/>
          <w:lang w:eastAsia="zh-CN"/>
        </w:rPr>
        <w:t>）</w:t>
      </w:r>
      <w:r w:rsidRPr="003F3AD0">
        <w:rPr>
          <w:rFonts w:ascii="SimSun" w:eastAsia="SimSun" w:hAnsi="SimSun" w:cs="SimSun" w:hint="eastAsia"/>
          <w:iCs/>
          <w:color w:val="000000" w:themeColor="text1"/>
          <w:kern w:val="20"/>
          <w:sz w:val="24"/>
          <w:lang w:eastAsia="zh-CN"/>
        </w:rPr>
        <w:t>年或两</w:t>
      </w:r>
      <w:r w:rsidRPr="003F3AD0">
        <w:rPr>
          <w:rFonts w:eastAsia="SimSun" w:hint="eastAsia"/>
          <w:iCs/>
          <w:color w:val="000000" w:themeColor="text1"/>
          <w:kern w:val="20"/>
          <w:sz w:val="24"/>
          <w:lang w:eastAsia="zh-CN"/>
        </w:rPr>
        <w:t>年</w:t>
      </w:r>
      <w:r w:rsidRPr="003F3AD0">
        <w:rPr>
          <w:rFonts w:ascii="SimSun" w:eastAsia="SimSun" w:hAnsi="SimSun" w:cs="SimSun" w:hint="eastAsia"/>
          <w:iCs/>
          <w:color w:val="000000" w:themeColor="text1"/>
          <w:kern w:val="20"/>
          <w:sz w:val="24"/>
          <w:lang w:eastAsia="zh-CN"/>
        </w:rPr>
        <w:t>以上的缔约方将无资格成为</w:t>
      </w:r>
      <w:r w:rsidR="00E224FD">
        <w:rPr>
          <w:rFonts w:eastAsia="SimSun" w:hint="eastAsia"/>
          <w:iCs/>
          <w:color w:val="000000" w:themeColor="text1"/>
          <w:kern w:val="20"/>
          <w:sz w:val="24"/>
          <w:lang w:eastAsia="zh-CN"/>
        </w:rPr>
        <w:t>《</w:t>
      </w:r>
      <w:r w:rsidRPr="003F3AD0">
        <w:rPr>
          <w:rFonts w:ascii="SimSun" w:eastAsia="SimSun" w:hAnsi="SimSun" w:cs="SimSun" w:hint="eastAsia"/>
          <w:iCs/>
          <w:color w:val="000000" w:themeColor="text1"/>
          <w:kern w:val="20"/>
          <w:sz w:val="24"/>
          <w:lang w:eastAsia="zh-CN"/>
        </w:rPr>
        <w:t>公约</w:t>
      </w:r>
      <w:r w:rsidR="00E224FD">
        <w:rPr>
          <w:rFonts w:eastAsia="SimSun" w:hint="eastAsia"/>
          <w:iCs/>
          <w:color w:val="000000" w:themeColor="text1"/>
          <w:kern w:val="20"/>
          <w:sz w:val="24"/>
          <w:lang w:eastAsia="zh-CN"/>
        </w:rPr>
        <w:t>》</w:t>
      </w:r>
      <w:r w:rsidRPr="003F3AD0">
        <w:rPr>
          <w:rFonts w:ascii="SimSun" w:eastAsia="SimSun" w:hAnsi="SimSun" w:cs="SimSun" w:hint="eastAsia"/>
          <w:iCs/>
          <w:color w:val="000000" w:themeColor="text1"/>
          <w:kern w:val="20"/>
          <w:sz w:val="24"/>
          <w:lang w:eastAsia="zh-CN"/>
        </w:rPr>
        <w:t>及其议定书或科学，技术和工艺咨询附属机构主席团的成员，或提名履约委员会的成员，并决定这将仅适用于不是最不发达国家或小岛屿发展中国家的缔约方；</w:t>
      </w:r>
    </w:p>
    <w:p w14:paraId="5D4602A2" w14:textId="02466EED" w:rsidR="003F3AD0" w:rsidRDefault="003F3AD0">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3F3AD0">
        <w:rPr>
          <w:rFonts w:eastAsia="KaiTi" w:hint="eastAsia"/>
          <w:iCs/>
          <w:color w:val="000000" w:themeColor="text1"/>
          <w:kern w:val="20"/>
          <w:sz w:val="24"/>
          <w:lang w:eastAsia="zh-CN"/>
        </w:rPr>
        <w:t>授</w:t>
      </w:r>
      <w:r w:rsidRPr="003F3AD0">
        <w:rPr>
          <w:rFonts w:ascii="SimSun" w:eastAsia="KaiTi" w:hAnsi="SimSun" w:cs="SimSun" w:hint="eastAsia"/>
          <w:iCs/>
          <w:color w:val="000000" w:themeColor="text1"/>
          <w:kern w:val="20"/>
          <w:sz w:val="24"/>
          <w:lang w:eastAsia="zh-CN"/>
        </w:rPr>
        <w:t>权</w:t>
      </w:r>
      <w:r w:rsidRPr="003F3AD0">
        <w:rPr>
          <w:rFonts w:ascii="SimSun" w:eastAsia="SimSun" w:hAnsi="SimSun" w:cs="SimSun" w:hint="eastAsia"/>
          <w:iCs/>
          <w:color w:val="000000" w:themeColor="text1"/>
          <w:kern w:val="20"/>
          <w:sz w:val="24"/>
          <w:lang w:eastAsia="zh-CN"/>
        </w:rPr>
        <w:t>执行秘书与拖欠摊款达两年或两年以上的任何缔约方达成安排，为此类缔约方共同商定“付款时间表”，使拖欠款项的缔约方根据其财政状况在</w:t>
      </w:r>
      <w:r w:rsidRPr="003F3AD0">
        <w:rPr>
          <w:rFonts w:eastAsia="SimSun"/>
          <w:iCs/>
          <w:color w:val="000000" w:themeColor="text1"/>
          <w:kern w:val="20"/>
          <w:sz w:val="24"/>
          <w:lang w:eastAsia="zh-CN"/>
        </w:rPr>
        <w:t>6</w:t>
      </w:r>
      <w:r w:rsidRPr="003F3AD0">
        <w:rPr>
          <w:rFonts w:eastAsia="SimSun" w:hint="eastAsia"/>
          <w:iCs/>
          <w:color w:val="000000" w:themeColor="text1"/>
          <w:kern w:val="20"/>
          <w:sz w:val="24"/>
          <w:lang w:eastAsia="zh-CN"/>
        </w:rPr>
        <w:t>年</w:t>
      </w:r>
      <w:r w:rsidRPr="003F3AD0">
        <w:rPr>
          <w:rFonts w:ascii="SimSun" w:eastAsia="SimSun" w:hAnsi="SimSun" w:cs="SimSun" w:hint="eastAsia"/>
          <w:iCs/>
          <w:color w:val="000000" w:themeColor="text1"/>
          <w:kern w:val="20"/>
          <w:sz w:val="24"/>
          <w:lang w:eastAsia="zh-CN"/>
        </w:rPr>
        <w:t>内清偿所有未缴欠款</w:t>
      </w:r>
      <w:r>
        <w:rPr>
          <w:rFonts w:ascii="SimSun" w:eastAsia="SimSun" w:hAnsi="SimSun" w:cs="SimSun" w:hint="eastAsia"/>
          <w:iCs/>
          <w:color w:val="000000" w:themeColor="text1"/>
          <w:kern w:val="20"/>
          <w:sz w:val="24"/>
          <w:lang w:eastAsia="zh-CN"/>
        </w:rPr>
        <w:t>并</w:t>
      </w:r>
      <w:r w:rsidRPr="003F3AD0">
        <w:rPr>
          <w:rFonts w:ascii="SimSun" w:eastAsia="SimSun" w:hAnsi="SimSun" w:cs="SimSun" w:hint="eastAsia"/>
          <w:iCs/>
          <w:color w:val="000000" w:themeColor="text1"/>
          <w:kern w:val="20"/>
          <w:sz w:val="24"/>
          <w:lang w:eastAsia="zh-CN"/>
        </w:rPr>
        <w:t>按时缴纳今后的摊款，并向主席团下次会议和缔约方大会报告任何这种安排的执行情况；</w:t>
      </w:r>
    </w:p>
    <w:p w14:paraId="7C2394F5" w14:textId="3F09A915" w:rsidR="003F3AD0" w:rsidRDefault="003F3AD0">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A33E0D">
        <w:rPr>
          <w:rFonts w:eastAsia="KaiTi" w:hint="eastAsia"/>
          <w:iCs/>
          <w:color w:val="000000" w:themeColor="text1"/>
          <w:kern w:val="20"/>
          <w:sz w:val="24"/>
          <w:lang w:eastAsia="zh-CN"/>
        </w:rPr>
        <w:t>决</w:t>
      </w:r>
      <w:r w:rsidRPr="00A33E0D">
        <w:rPr>
          <w:rFonts w:ascii="SimSun" w:eastAsia="KaiTi" w:hAnsi="SimSun" w:cs="SimSun" w:hint="eastAsia"/>
          <w:iCs/>
          <w:color w:val="000000" w:themeColor="text1"/>
          <w:kern w:val="20"/>
          <w:sz w:val="24"/>
          <w:lang w:eastAsia="zh-CN"/>
        </w:rPr>
        <w:t>定</w:t>
      </w:r>
      <w:r w:rsidRPr="003F3AD0">
        <w:rPr>
          <w:rFonts w:ascii="SimSun" w:eastAsia="SimSun" w:hAnsi="SimSun" w:cs="SimSun" w:hint="eastAsia"/>
          <w:iCs/>
          <w:color w:val="000000" w:themeColor="text1"/>
          <w:kern w:val="20"/>
          <w:sz w:val="24"/>
          <w:lang w:eastAsia="zh-CN"/>
        </w:rPr>
        <w:t>具有上文第</w:t>
      </w:r>
      <w:r w:rsidR="00A33E0D">
        <w:rPr>
          <w:rFonts w:eastAsia="SimSun"/>
          <w:iCs/>
          <w:color w:val="000000" w:themeColor="text1"/>
          <w:kern w:val="20"/>
          <w:sz w:val="24"/>
          <w:lang w:eastAsia="zh-CN"/>
        </w:rPr>
        <w:t>17</w:t>
      </w:r>
      <w:r w:rsidRPr="003F3AD0">
        <w:rPr>
          <w:rFonts w:eastAsia="SimSun" w:hint="eastAsia"/>
          <w:iCs/>
          <w:color w:val="000000" w:themeColor="text1"/>
          <w:kern w:val="20"/>
          <w:sz w:val="24"/>
          <w:lang w:eastAsia="zh-CN"/>
        </w:rPr>
        <w:t>段</w:t>
      </w:r>
      <w:r w:rsidRPr="003F3AD0">
        <w:rPr>
          <w:rFonts w:ascii="SimSun" w:eastAsia="SimSun" w:hAnsi="SimSun" w:cs="SimSun" w:hint="eastAsia"/>
          <w:iCs/>
          <w:color w:val="000000" w:themeColor="text1"/>
          <w:kern w:val="20"/>
          <w:sz w:val="24"/>
          <w:lang w:eastAsia="zh-CN"/>
        </w:rPr>
        <w:t>商定安排并完全遵守该安排的规定的缔约方，不受上文第</w:t>
      </w:r>
      <w:r w:rsidR="00A33E0D">
        <w:rPr>
          <w:rFonts w:eastAsia="SimSun"/>
          <w:iCs/>
          <w:color w:val="000000" w:themeColor="text1"/>
          <w:kern w:val="20"/>
          <w:sz w:val="24"/>
          <w:lang w:eastAsia="zh-CN"/>
        </w:rPr>
        <w:t>16</w:t>
      </w:r>
      <w:r w:rsidRPr="003F3AD0">
        <w:rPr>
          <w:rFonts w:eastAsia="SimSun" w:hint="eastAsia"/>
          <w:iCs/>
          <w:color w:val="000000" w:themeColor="text1"/>
          <w:kern w:val="20"/>
          <w:sz w:val="24"/>
          <w:lang w:eastAsia="zh-CN"/>
        </w:rPr>
        <w:t>段</w:t>
      </w:r>
      <w:r w:rsidRPr="003F3AD0">
        <w:rPr>
          <w:rFonts w:ascii="SimSun" w:eastAsia="SimSun" w:hAnsi="SimSun" w:cs="SimSun" w:hint="eastAsia"/>
          <w:iCs/>
          <w:color w:val="000000" w:themeColor="text1"/>
          <w:kern w:val="20"/>
          <w:sz w:val="24"/>
          <w:lang w:eastAsia="zh-CN"/>
        </w:rPr>
        <w:t>规定的约束；</w:t>
      </w:r>
    </w:p>
    <w:p w14:paraId="3729C2D6" w14:textId="0BAC2E64" w:rsidR="003F3AD0" w:rsidRDefault="003F3AD0">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A33E0D">
        <w:rPr>
          <w:rFonts w:eastAsia="KaiTi" w:hint="eastAsia"/>
          <w:iCs/>
          <w:color w:val="000000" w:themeColor="text1"/>
          <w:kern w:val="20"/>
          <w:sz w:val="24"/>
          <w:lang w:eastAsia="zh-CN"/>
        </w:rPr>
        <w:t>请</w:t>
      </w:r>
      <w:r w:rsidRPr="003F3AD0">
        <w:rPr>
          <w:rFonts w:ascii="SimSun" w:eastAsia="SimSun" w:hAnsi="SimSun" w:cs="SimSun" w:hint="eastAsia"/>
          <w:iCs/>
          <w:color w:val="000000" w:themeColor="text1"/>
          <w:kern w:val="20"/>
          <w:sz w:val="24"/>
          <w:lang w:eastAsia="zh-CN"/>
        </w:rPr>
        <w:t>执行秘书并</w:t>
      </w:r>
      <w:r w:rsidRPr="00A33E0D">
        <w:rPr>
          <w:rFonts w:ascii="SimSun" w:eastAsia="KaiTi" w:hAnsi="SimSun" w:cs="SimSun" w:hint="eastAsia"/>
          <w:iCs/>
          <w:color w:val="000000" w:themeColor="text1"/>
          <w:kern w:val="20"/>
          <w:sz w:val="24"/>
          <w:lang w:eastAsia="zh-CN"/>
        </w:rPr>
        <w:t>邀请</w:t>
      </w:r>
      <w:r w:rsidRPr="003F3AD0">
        <w:rPr>
          <w:rFonts w:ascii="SimSun" w:eastAsia="SimSun" w:hAnsi="SimSun" w:cs="SimSun" w:hint="eastAsia"/>
          <w:iCs/>
          <w:color w:val="000000" w:themeColor="text1"/>
          <w:kern w:val="20"/>
          <w:sz w:val="24"/>
          <w:lang w:eastAsia="zh-CN"/>
        </w:rPr>
        <w:t>缔约方大会主席以联合签署信函的形式通知拖欠缴款的缔约方，请其及时采取行动，并对作出积极回应支付欠款的缔约方表示感谢；</w:t>
      </w:r>
    </w:p>
    <w:p w14:paraId="4045ECB1" w14:textId="5B7E14D5" w:rsidR="003F3AD0" w:rsidRDefault="003F3AD0">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themeColor="text1"/>
          <w:kern w:val="20"/>
          <w:sz w:val="24"/>
          <w:lang w:eastAsia="zh-CN"/>
        </w:rPr>
      </w:pPr>
      <w:r w:rsidRPr="00A33E0D">
        <w:rPr>
          <w:rFonts w:eastAsia="KaiTi" w:hint="eastAsia"/>
          <w:iCs/>
          <w:color w:val="000000" w:themeColor="text1"/>
          <w:kern w:val="20"/>
          <w:sz w:val="24"/>
          <w:lang w:eastAsia="zh-CN"/>
        </w:rPr>
        <w:lastRenderedPageBreak/>
        <w:t>注</w:t>
      </w:r>
      <w:r w:rsidRPr="00A33E0D">
        <w:rPr>
          <w:rFonts w:ascii="SimSun" w:eastAsia="KaiTi" w:hAnsi="SimSun" w:cs="SimSun" w:hint="eastAsia"/>
          <w:iCs/>
          <w:color w:val="000000" w:themeColor="text1"/>
          <w:kern w:val="20"/>
          <w:sz w:val="24"/>
          <w:lang w:eastAsia="zh-CN"/>
        </w:rPr>
        <w:t>意到</w:t>
      </w:r>
      <w:r w:rsidR="00E224FD">
        <w:rPr>
          <w:rFonts w:eastAsia="KaiTi" w:hint="eastAsia"/>
          <w:iCs/>
          <w:color w:val="000000" w:themeColor="text1"/>
          <w:kern w:val="20"/>
          <w:sz w:val="24"/>
          <w:lang w:eastAsia="zh-CN"/>
        </w:rPr>
        <w:t>《</w:t>
      </w:r>
      <w:r w:rsidRPr="003F3AD0">
        <w:rPr>
          <w:rFonts w:ascii="SimSun" w:eastAsia="SimSun" w:hAnsi="SimSun" w:cs="SimSun" w:hint="eastAsia"/>
          <w:iCs/>
          <w:color w:val="000000" w:themeColor="text1"/>
          <w:kern w:val="20"/>
          <w:sz w:val="24"/>
          <w:lang w:eastAsia="zh-CN"/>
        </w:rPr>
        <w:t>公约</w:t>
      </w:r>
      <w:r w:rsidR="00E224FD">
        <w:rPr>
          <w:rFonts w:ascii="SimSun" w:eastAsia="SimSun" w:hAnsi="SimSun" w:cs="SimSun" w:hint="eastAsia"/>
          <w:iCs/>
          <w:color w:val="000000" w:themeColor="text1"/>
          <w:kern w:val="20"/>
          <w:sz w:val="24"/>
          <w:lang w:eastAsia="zh-CN"/>
        </w:rPr>
        <w:t>》</w:t>
      </w:r>
      <w:r w:rsidRPr="003F3AD0">
        <w:rPr>
          <w:rFonts w:ascii="SimSun" w:eastAsia="SimSun" w:hAnsi="SimSun" w:cs="SimSun" w:hint="eastAsia"/>
          <w:iCs/>
          <w:color w:val="000000" w:themeColor="text1"/>
          <w:kern w:val="20"/>
          <w:sz w:val="24"/>
          <w:lang w:eastAsia="zh-CN"/>
        </w:rPr>
        <w:t>及其议定书的信托基金（</w:t>
      </w:r>
      <w:r w:rsidRPr="003F3AD0">
        <w:rPr>
          <w:rFonts w:eastAsia="SimSun"/>
          <w:iCs/>
          <w:color w:val="000000" w:themeColor="text1"/>
          <w:kern w:val="20"/>
          <w:sz w:val="24"/>
          <w:lang w:eastAsia="zh-CN"/>
        </w:rPr>
        <w:t>BY</w:t>
      </w:r>
      <w:r w:rsidRPr="003F3AD0">
        <w:rPr>
          <w:rFonts w:eastAsia="SimSun" w:hint="eastAsia"/>
          <w:iCs/>
          <w:color w:val="000000" w:themeColor="text1"/>
          <w:kern w:val="20"/>
          <w:sz w:val="24"/>
          <w:lang w:eastAsia="zh-CN"/>
        </w:rPr>
        <w:t>、</w:t>
      </w:r>
      <w:r w:rsidRPr="003F3AD0">
        <w:rPr>
          <w:rFonts w:eastAsia="SimSun"/>
          <w:iCs/>
          <w:color w:val="000000" w:themeColor="text1"/>
          <w:kern w:val="20"/>
          <w:sz w:val="24"/>
          <w:lang w:eastAsia="zh-CN"/>
        </w:rPr>
        <w:t>BG</w:t>
      </w:r>
      <w:r w:rsidRPr="003F3AD0">
        <w:rPr>
          <w:rFonts w:eastAsia="SimSun" w:hint="eastAsia"/>
          <w:iCs/>
          <w:color w:val="000000" w:themeColor="text1"/>
          <w:kern w:val="20"/>
          <w:sz w:val="24"/>
          <w:lang w:eastAsia="zh-CN"/>
        </w:rPr>
        <w:t>和</w:t>
      </w:r>
      <w:r w:rsidRPr="003F3AD0">
        <w:rPr>
          <w:rFonts w:eastAsia="SimSun"/>
          <w:iCs/>
          <w:color w:val="000000" w:themeColor="text1"/>
          <w:kern w:val="20"/>
          <w:sz w:val="24"/>
          <w:lang w:eastAsia="zh-CN"/>
        </w:rPr>
        <w:t>BB</w:t>
      </w:r>
      <w:r w:rsidRPr="003F3AD0">
        <w:rPr>
          <w:rFonts w:eastAsia="SimSun" w:hint="eastAsia"/>
          <w:iCs/>
          <w:color w:val="000000" w:themeColor="text1"/>
          <w:kern w:val="20"/>
          <w:sz w:val="24"/>
          <w:lang w:eastAsia="zh-CN"/>
        </w:rPr>
        <w:t>）</w:t>
      </w:r>
      <w:r w:rsidRPr="003F3AD0">
        <w:rPr>
          <w:rFonts w:ascii="SimSun" w:eastAsia="SimSun" w:hAnsi="SimSun" w:cs="SimSun" w:hint="eastAsia"/>
          <w:iCs/>
          <w:color w:val="000000" w:themeColor="text1"/>
          <w:kern w:val="20"/>
          <w:sz w:val="24"/>
          <w:lang w:eastAsia="zh-CN"/>
        </w:rPr>
        <w:t>应</w:t>
      </w:r>
      <w:r w:rsidR="00FE0B70" w:rsidRPr="003F3AD0">
        <w:rPr>
          <w:rFonts w:ascii="SimSun" w:eastAsia="SimSun" w:hAnsi="SimSun" w:cs="SimSun" w:hint="eastAsia"/>
          <w:iCs/>
          <w:color w:val="000000" w:themeColor="text1"/>
          <w:kern w:val="20"/>
          <w:sz w:val="24"/>
          <w:lang w:eastAsia="zh-CN"/>
        </w:rPr>
        <w:t>延长两年</w:t>
      </w:r>
      <w:r w:rsidR="00FE0B70">
        <w:rPr>
          <w:rFonts w:ascii="SimSun" w:eastAsia="SimSun" w:hAnsi="SimSun" w:cs="SimSun" w:hint="eastAsia"/>
          <w:iCs/>
          <w:color w:val="000000" w:themeColor="text1"/>
          <w:kern w:val="20"/>
          <w:sz w:val="24"/>
          <w:lang w:eastAsia="zh-CN"/>
        </w:rPr>
        <w:t>，</w:t>
      </w:r>
      <w:r w:rsidRPr="003F3AD0">
        <w:rPr>
          <w:rFonts w:ascii="SimSun" w:eastAsia="SimSun" w:hAnsi="SimSun" w:cs="SimSun" w:hint="eastAsia"/>
          <w:iCs/>
          <w:color w:val="000000" w:themeColor="text1"/>
          <w:kern w:val="20"/>
          <w:sz w:val="24"/>
          <w:lang w:eastAsia="zh-CN"/>
        </w:rPr>
        <w:t>从</w:t>
      </w:r>
      <w:r w:rsidRPr="003F3AD0">
        <w:rPr>
          <w:rFonts w:eastAsia="SimSun"/>
          <w:iCs/>
          <w:color w:val="000000" w:themeColor="text1"/>
          <w:kern w:val="20"/>
          <w:sz w:val="24"/>
          <w:lang w:eastAsia="zh-CN"/>
        </w:rPr>
        <w:t>202</w:t>
      </w:r>
      <w:r w:rsidR="00A33E0D">
        <w:rPr>
          <w:rFonts w:eastAsia="SimSun"/>
          <w:iCs/>
          <w:color w:val="000000" w:themeColor="text1"/>
          <w:kern w:val="20"/>
          <w:sz w:val="24"/>
          <w:lang w:eastAsia="zh-CN"/>
        </w:rPr>
        <w:t>4</w:t>
      </w:r>
      <w:r w:rsidRPr="003F3AD0">
        <w:rPr>
          <w:rFonts w:eastAsia="SimSun" w:hint="eastAsia"/>
          <w:iCs/>
          <w:color w:val="000000" w:themeColor="text1"/>
          <w:kern w:val="20"/>
          <w:sz w:val="24"/>
          <w:lang w:eastAsia="zh-CN"/>
        </w:rPr>
        <w:t>年</w:t>
      </w:r>
      <w:r w:rsidRPr="003F3AD0">
        <w:rPr>
          <w:rFonts w:eastAsia="SimSun"/>
          <w:iCs/>
          <w:color w:val="000000" w:themeColor="text1"/>
          <w:kern w:val="20"/>
          <w:sz w:val="24"/>
          <w:lang w:eastAsia="zh-CN"/>
        </w:rPr>
        <w:t>1</w:t>
      </w:r>
      <w:r w:rsidRPr="003F3AD0">
        <w:rPr>
          <w:rFonts w:eastAsia="SimSun" w:hint="eastAsia"/>
          <w:iCs/>
          <w:color w:val="000000" w:themeColor="text1"/>
          <w:kern w:val="20"/>
          <w:sz w:val="24"/>
          <w:lang w:eastAsia="zh-CN"/>
        </w:rPr>
        <w:t>月</w:t>
      </w:r>
      <w:r w:rsidRPr="003F3AD0">
        <w:rPr>
          <w:rFonts w:eastAsia="SimSun"/>
          <w:iCs/>
          <w:color w:val="000000" w:themeColor="text1"/>
          <w:kern w:val="20"/>
          <w:sz w:val="24"/>
          <w:lang w:eastAsia="zh-CN"/>
        </w:rPr>
        <w:t>1</w:t>
      </w:r>
      <w:r w:rsidRPr="003F3AD0">
        <w:rPr>
          <w:rFonts w:eastAsia="SimSun" w:hint="eastAsia"/>
          <w:iCs/>
          <w:color w:val="000000" w:themeColor="text1"/>
          <w:kern w:val="20"/>
          <w:sz w:val="24"/>
          <w:lang w:eastAsia="zh-CN"/>
        </w:rPr>
        <w:t>日</w:t>
      </w:r>
      <w:r w:rsidRPr="003F3AD0">
        <w:rPr>
          <w:rFonts w:ascii="SimSun" w:eastAsia="SimSun" w:hAnsi="SimSun" w:cs="SimSun" w:hint="eastAsia"/>
          <w:iCs/>
          <w:color w:val="000000" w:themeColor="text1"/>
          <w:kern w:val="20"/>
          <w:sz w:val="24"/>
          <w:lang w:eastAsia="zh-CN"/>
        </w:rPr>
        <w:t>起至</w:t>
      </w:r>
      <w:r w:rsidRPr="003F3AD0">
        <w:rPr>
          <w:rFonts w:eastAsia="SimSun"/>
          <w:iCs/>
          <w:color w:val="000000" w:themeColor="text1"/>
          <w:kern w:val="20"/>
          <w:sz w:val="24"/>
          <w:lang w:eastAsia="zh-CN"/>
        </w:rPr>
        <w:t>202</w:t>
      </w:r>
      <w:r w:rsidR="00A33E0D">
        <w:rPr>
          <w:rFonts w:eastAsia="SimSun"/>
          <w:iCs/>
          <w:color w:val="000000" w:themeColor="text1"/>
          <w:kern w:val="20"/>
          <w:sz w:val="24"/>
          <w:lang w:eastAsia="zh-CN"/>
        </w:rPr>
        <w:t>5</w:t>
      </w:r>
      <w:r w:rsidRPr="003F3AD0">
        <w:rPr>
          <w:rFonts w:eastAsia="SimSun" w:hint="eastAsia"/>
          <w:iCs/>
          <w:color w:val="000000" w:themeColor="text1"/>
          <w:kern w:val="20"/>
          <w:sz w:val="24"/>
          <w:lang w:eastAsia="zh-CN"/>
        </w:rPr>
        <w:t>年</w:t>
      </w:r>
      <w:r w:rsidRPr="003F3AD0">
        <w:rPr>
          <w:rFonts w:eastAsia="SimSun"/>
          <w:iCs/>
          <w:color w:val="000000" w:themeColor="text1"/>
          <w:kern w:val="20"/>
          <w:sz w:val="24"/>
          <w:lang w:eastAsia="zh-CN"/>
        </w:rPr>
        <w:t>12</w:t>
      </w:r>
      <w:r w:rsidRPr="003F3AD0">
        <w:rPr>
          <w:rFonts w:eastAsia="SimSun" w:hint="eastAsia"/>
          <w:iCs/>
          <w:color w:val="000000" w:themeColor="text1"/>
          <w:kern w:val="20"/>
          <w:sz w:val="24"/>
          <w:lang w:eastAsia="zh-CN"/>
        </w:rPr>
        <w:t>月</w:t>
      </w:r>
      <w:r w:rsidRPr="003F3AD0">
        <w:rPr>
          <w:rFonts w:eastAsia="SimSun"/>
          <w:iCs/>
          <w:color w:val="000000" w:themeColor="text1"/>
          <w:kern w:val="20"/>
          <w:sz w:val="24"/>
          <w:lang w:eastAsia="zh-CN"/>
        </w:rPr>
        <w:t>31</w:t>
      </w:r>
      <w:r w:rsidRPr="003F3AD0">
        <w:rPr>
          <w:rFonts w:eastAsia="SimSun" w:hint="eastAsia"/>
          <w:iCs/>
          <w:color w:val="000000" w:themeColor="text1"/>
          <w:kern w:val="20"/>
          <w:sz w:val="24"/>
          <w:lang w:eastAsia="zh-CN"/>
        </w:rPr>
        <w:t>日</w:t>
      </w:r>
      <w:r w:rsidR="00FE0B70">
        <w:rPr>
          <w:rFonts w:eastAsia="SimSun" w:hint="eastAsia"/>
          <w:iCs/>
          <w:color w:val="000000" w:themeColor="text1"/>
          <w:kern w:val="20"/>
          <w:sz w:val="24"/>
          <w:lang w:eastAsia="zh-CN"/>
        </w:rPr>
        <w:t>止</w:t>
      </w:r>
      <w:r w:rsidR="00FE0B70" w:rsidRPr="003F3AD0">
        <w:rPr>
          <w:rFonts w:eastAsia="SimSun"/>
          <w:iCs/>
          <w:color w:val="000000" w:themeColor="text1"/>
          <w:kern w:val="20"/>
          <w:sz w:val="24"/>
          <w:lang w:eastAsia="zh-CN"/>
        </w:rPr>
        <w:t xml:space="preserve"> </w:t>
      </w:r>
      <w:r w:rsidRPr="003F3AD0">
        <w:rPr>
          <w:rFonts w:ascii="SimSun" w:eastAsia="SimSun" w:hAnsi="SimSun" w:cs="SimSun" w:hint="eastAsia"/>
          <w:iCs/>
          <w:color w:val="000000" w:themeColor="text1"/>
          <w:kern w:val="20"/>
          <w:sz w:val="24"/>
          <w:lang w:eastAsia="zh-CN"/>
        </w:rPr>
        <w:t>，请联合国环境</w:t>
      </w:r>
      <w:r w:rsidR="00A33E0D">
        <w:rPr>
          <w:rFonts w:eastAsia="SimSun" w:hint="eastAsia"/>
          <w:iCs/>
          <w:color w:val="000000" w:themeColor="text1"/>
          <w:kern w:val="20"/>
          <w:sz w:val="24"/>
          <w:lang w:eastAsia="zh-CN"/>
        </w:rPr>
        <w:t>规划</w:t>
      </w:r>
      <w:r w:rsidRPr="003F3AD0">
        <w:rPr>
          <w:rFonts w:ascii="SimSun" w:eastAsia="SimSun" w:hAnsi="SimSun" w:cs="SimSun" w:hint="eastAsia"/>
          <w:iCs/>
          <w:color w:val="000000" w:themeColor="text1"/>
          <w:kern w:val="20"/>
          <w:sz w:val="24"/>
          <w:lang w:eastAsia="zh-CN"/>
        </w:rPr>
        <w:t>署执行主任寻求联合国环境大会核准各基金的延长；</w:t>
      </w:r>
    </w:p>
    <w:p w14:paraId="6FD37398" w14:textId="5C047C83" w:rsidR="00A33E0D" w:rsidRPr="00421205" w:rsidRDefault="00A33E0D">
      <w:pPr>
        <w:pStyle w:val="ListParagraph"/>
        <w:numPr>
          <w:ilvl w:val="0"/>
          <w:numId w:val="40"/>
        </w:numPr>
        <w:shd w:val="clear" w:color="auto" w:fill="D9D9D9" w:themeFill="background1" w:themeFillShade="D9"/>
        <w:snapToGrid w:val="0"/>
        <w:spacing w:before="120" w:after="120" w:line="240" w:lineRule="atLeast"/>
        <w:ind w:firstLine="490"/>
        <w:contextualSpacing w:val="0"/>
        <w:rPr>
          <w:iCs/>
          <w:color w:val="000000"/>
          <w:kern w:val="18"/>
          <w:lang w:eastAsia="ko-KR"/>
        </w:rPr>
      </w:pPr>
      <w:r w:rsidRPr="00A33E0D">
        <w:rPr>
          <w:rFonts w:eastAsia="KaiTi"/>
          <w:iCs/>
          <w:color w:val="000000" w:themeColor="text1"/>
          <w:kern w:val="20"/>
          <w:sz w:val="24"/>
          <w:lang w:eastAsia="zh-CN"/>
        </w:rPr>
        <w:t>确认</w:t>
      </w:r>
      <w:r w:rsidR="00FE0B70" w:rsidRPr="00FE0B70">
        <w:rPr>
          <w:rFonts w:eastAsia="SimSun" w:hint="eastAsia"/>
          <w:iCs/>
          <w:color w:val="000000" w:themeColor="text1"/>
          <w:kern w:val="20"/>
          <w:sz w:val="24"/>
          <w:lang w:eastAsia="zh-CN"/>
        </w:rPr>
        <w:t>以下</w:t>
      </w:r>
      <w:r w:rsidRPr="00A33E0D">
        <w:rPr>
          <w:rFonts w:eastAsia="SimSun" w:cs="SimSun" w:hint="eastAsia"/>
          <w:iCs/>
          <w:color w:val="000000" w:themeColor="text1"/>
          <w:kern w:val="20"/>
          <w:sz w:val="24"/>
          <w:lang w:val="en-CA" w:eastAsia="zh-CN"/>
        </w:rPr>
        <w:t>资金估计数</w:t>
      </w:r>
      <w:r w:rsidRPr="00421205">
        <w:rPr>
          <w:rFonts w:ascii="SimSun" w:eastAsia="SimSun" w:hAnsi="SimSun" w:cs="SimSun" w:hint="eastAsia"/>
          <w:iCs/>
          <w:color w:val="000000"/>
          <w:kern w:val="18"/>
          <w:lang w:val="en-CA" w:eastAsia="zh-CN"/>
        </w:rPr>
        <w:t>：</w:t>
      </w:r>
    </w:p>
    <w:p w14:paraId="1E068475" w14:textId="475EC05B" w:rsidR="00A33E0D" w:rsidRPr="00FE0B70" w:rsidRDefault="00A33E0D">
      <w:pPr>
        <w:pStyle w:val="ListParagraph"/>
        <w:numPr>
          <w:ilvl w:val="0"/>
          <w:numId w:val="203"/>
        </w:numPr>
        <w:shd w:val="clear" w:color="auto" w:fill="D9D9D9" w:themeFill="background1" w:themeFillShade="D9"/>
        <w:snapToGrid w:val="0"/>
        <w:spacing w:before="120" w:after="120" w:line="240" w:lineRule="atLeast"/>
        <w:ind w:firstLine="490"/>
        <w:contextualSpacing w:val="0"/>
        <w:rPr>
          <w:rFonts w:eastAsia="SimSun"/>
          <w:iCs/>
          <w:color w:val="000000"/>
          <w:kern w:val="18"/>
          <w:sz w:val="24"/>
          <w:lang w:eastAsia="ko-KR"/>
        </w:rPr>
      </w:pPr>
      <w:r w:rsidRPr="00FE0B70">
        <w:rPr>
          <w:rFonts w:ascii="SimSun" w:eastAsia="SimSun" w:hAnsi="SimSun" w:cs="SimSun" w:hint="eastAsia"/>
          <w:iCs/>
          <w:color w:val="000000"/>
          <w:kern w:val="18"/>
          <w:sz w:val="24"/>
          <w:lang w:eastAsia="ko-KR"/>
        </w:rPr>
        <w:t>下表</w:t>
      </w:r>
      <w:r w:rsidRPr="00FE0B70">
        <w:rPr>
          <w:rFonts w:eastAsia="SimSun"/>
          <w:iCs/>
          <w:color w:val="000000"/>
          <w:kern w:val="18"/>
          <w:sz w:val="24"/>
          <w:lang w:eastAsia="ko-KR"/>
        </w:rPr>
        <w:t>X</w:t>
      </w:r>
      <w:r w:rsidRPr="00FE0B70">
        <w:rPr>
          <w:rFonts w:ascii="SimSun" w:eastAsia="SimSun" w:hAnsi="SimSun" w:cs="SimSun" w:hint="eastAsia"/>
          <w:iCs/>
          <w:color w:val="000000"/>
          <w:kern w:val="18"/>
          <w:sz w:val="24"/>
          <w:lang w:eastAsia="ko-KR"/>
        </w:rPr>
        <w:t>所列支持</w:t>
      </w:r>
      <w:r w:rsidRPr="00FE0B70">
        <w:rPr>
          <w:rFonts w:eastAsia="SimSun"/>
          <w:iCs/>
          <w:color w:val="000000"/>
          <w:kern w:val="18"/>
          <w:sz w:val="24"/>
          <w:lang w:eastAsia="ko-KR"/>
        </w:rPr>
        <w:t>20</w:t>
      </w:r>
      <w:r w:rsidR="00EC4697" w:rsidRPr="00FE0B70">
        <w:rPr>
          <w:rFonts w:eastAsia="SimSun"/>
          <w:iCs/>
          <w:color w:val="000000"/>
          <w:kern w:val="18"/>
          <w:sz w:val="24"/>
          <w:lang w:eastAsia="ko-KR"/>
        </w:rPr>
        <w:t>23</w:t>
      </w:r>
      <w:r w:rsidRPr="00FE0B70">
        <w:rPr>
          <w:rFonts w:eastAsia="SimSun"/>
          <w:iCs/>
          <w:color w:val="000000"/>
          <w:kern w:val="18"/>
          <w:sz w:val="24"/>
          <w:lang w:eastAsia="ko-KR"/>
        </w:rPr>
        <w:t>-202</w:t>
      </w:r>
      <w:r w:rsidR="00EC4697" w:rsidRPr="00FE0B70">
        <w:rPr>
          <w:rFonts w:eastAsia="SimSun"/>
          <w:iCs/>
          <w:color w:val="000000"/>
          <w:kern w:val="18"/>
          <w:sz w:val="24"/>
          <w:lang w:eastAsia="ko-KR"/>
        </w:rPr>
        <w:t>4</w:t>
      </w:r>
      <w:r w:rsidRPr="00FE0B70">
        <w:rPr>
          <w:rFonts w:eastAsia="SimSun" w:cs="SimSun" w:hint="eastAsia"/>
          <w:iCs/>
          <w:color w:val="000000" w:themeColor="text1"/>
          <w:kern w:val="20"/>
          <w:sz w:val="24"/>
          <w:lang w:val="en-CA" w:eastAsia="zh-CN"/>
        </w:rPr>
        <w:t>年期间核定生物多样性公约活动的额外自愿捐款信托基金</w:t>
      </w:r>
      <w:r w:rsidRPr="00FE0B70">
        <w:rPr>
          <w:rFonts w:ascii="SimSun" w:eastAsia="SimSun" w:hAnsi="SimSun" w:cs="SimSun" w:hint="eastAsia"/>
          <w:iCs/>
          <w:color w:val="000000"/>
          <w:kern w:val="18"/>
          <w:sz w:val="24"/>
          <w:lang w:eastAsia="ko-KR"/>
        </w:rPr>
        <w:t>（</w:t>
      </w:r>
      <w:r w:rsidRPr="00FE0B70">
        <w:rPr>
          <w:rFonts w:eastAsia="SimSun"/>
          <w:iCs/>
          <w:color w:val="000000"/>
          <w:kern w:val="18"/>
          <w:sz w:val="24"/>
          <w:lang w:eastAsia="ko-KR"/>
        </w:rPr>
        <w:t>BE</w:t>
      </w:r>
      <w:r w:rsidRPr="00FE0B70">
        <w:rPr>
          <w:rFonts w:ascii="SimSun" w:eastAsia="SimSun" w:hAnsi="SimSun" w:cs="SimSun" w:hint="eastAsia"/>
          <w:iCs/>
          <w:color w:val="000000"/>
          <w:kern w:val="18"/>
          <w:sz w:val="24"/>
          <w:lang w:eastAsia="ko-KR"/>
        </w:rPr>
        <w:t>）；</w:t>
      </w:r>
    </w:p>
    <w:p w14:paraId="7B144841" w14:textId="5A92A667" w:rsidR="00A33E0D" w:rsidRPr="00FE0B70" w:rsidRDefault="00A33E0D">
      <w:pPr>
        <w:pStyle w:val="ListParagraph"/>
        <w:numPr>
          <w:ilvl w:val="0"/>
          <w:numId w:val="203"/>
        </w:numPr>
        <w:shd w:val="clear" w:color="auto" w:fill="D9D9D9" w:themeFill="background1" w:themeFillShade="D9"/>
        <w:snapToGrid w:val="0"/>
        <w:spacing w:before="120" w:after="120" w:line="240" w:lineRule="atLeast"/>
        <w:ind w:firstLine="490"/>
        <w:contextualSpacing w:val="0"/>
        <w:rPr>
          <w:rFonts w:eastAsia="SimSun"/>
          <w:iCs/>
          <w:color w:val="000000"/>
          <w:kern w:val="18"/>
          <w:sz w:val="24"/>
          <w:lang w:eastAsia="ko-KR"/>
        </w:rPr>
      </w:pPr>
      <w:r w:rsidRPr="00FE0B70">
        <w:rPr>
          <w:rFonts w:ascii="SimSun" w:eastAsia="SimSun" w:hAnsi="SimSun" w:cs="SimSun" w:hint="eastAsia"/>
          <w:iCs/>
          <w:color w:val="000000"/>
          <w:kern w:val="18"/>
          <w:sz w:val="24"/>
          <w:lang w:eastAsia="ko-KR"/>
        </w:rPr>
        <w:t>下表</w:t>
      </w:r>
      <w:r w:rsidR="00EC4697" w:rsidRPr="00FE0B70">
        <w:rPr>
          <w:rFonts w:eastAsia="SimSun"/>
          <w:iCs/>
          <w:color w:val="000000"/>
          <w:kern w:val="18"/>
          <w:sz w:val="24"/>
          <w:lang w:eastAsia="ko-KR"/>
        </w:rPr>
        <w:t>X</w:t>
      </w:r>
      <w:r w:rsidRPr="00FE0B70">
        <w:rPr>
          <w:rFonts w:ascii="SimSun" w:eastAsia="SimSun" w:hAnsi="SimSun" w:cs="SimSun" w:hint="eastAsia"/>
          <w:iCs/>
          <w:color w:val="000000"/>
          <w:kern w:val="18"/>
          <w:sz w:val="24"/>
          <w:lang w:eastAsia="ko-KR"/>
        </w:rPr>
        <w:t>所载</w:t>
      </w:r>
      <w:r w:rsidRPr="00FE0B70">
        <w:rPr>
          <w:rFonts w:eastAsia="SimSun"/>
          <w:iCs/>
          <w:color w:val="000000"/>
          <w:kern w:val="18"/>
          <w:sz w:val="24"/>
          <w:lang w:eastAsia="ko-KR"/>
        </w:rPr>
        <w:t>20</w:t>
      </w:r>
      <w:r w:rsidR="00EC4697" w:rsidRPr="00FE0B70">
        <w:rPr>
          <w:rFonts w:eastAsia="SimSun"/>
          <w:iCs/>
          <w:color w:val="000000"/>
          <w:kern w:val="18"/>
          <w:sz w:val="24"/>
          <w:lang w:eastAsia="ko-KR"/>
        </w:rPr>
        <w:t>23</w:t>
      </w:r>
      <w:r w:rsidRPr="00FE0B70">
        <w:rPr>
          <w:rFonts w:eastAsia="SimSun"/>
          <w:iCs/>
          <w:color w:val="000000"/>
          <w:kern w:val="18"/>
          <w:sz w:val="24"/>
          <w:lang w:eastAsia="ko-KR"/>
        </w:rPr>
        <w:t>-202</w:t>
      </w:r>
      <w:r w:rsidR="00EC4697" w:rsidRPr="00FE0B70">
        <w:rPr>
          <w:rFonts w:eastAsia="SimSun"/>
          <w:iCs/>
          <w:color w:val="000000"/>
          <w:kern w:val="18"/>
          <w:sz w:val="24"/>
          <w:lang w:eastAsia="ko-KR"/>
        </w:rPr>
        <w:t>4</w:t>
      </w:r>
      <w:r w:rsidRPr="00FE0B70">
        <w:rPr>
          <w:rFonts w:ascii="SimSun" w:eastAsia="SimSun" w:hAnsi="SimSun" w:cs="SimSun" w:hint="eastAsia"/>
          <w:iCs/>
          <w:color w:val="000000"/>
          <w:kern w:val="18"/>
          <w:sz w:val="24"/>
          <w:lang w:eastAsia="ko-KR"/>
        </w:rPr>
        <w:t>年期间协助发展中国家缔约方，</w:t>
      </w:r>
      <w:r w:rsidRPr="00FE0B70">
        <w:rPr>
          <w:rFonts w:eastAsia="SimSun" w:cs="SimSun" w:hint="eastAsia"/>
          <w:iCs/>
          <w:color w:val="000000" w:themeColor="text1"/>
          <w:kern w:val="20"/>
          <w:sz w:val="24"/>
          <w:lang w:val="en-CA" w:eastAsia="zh-CN"/>
        </w:rPr>
        <w:t>特别是最不发达国家和小岛屿发展中国家以及经济转型国家缔约方参与生物多样性公约进程的特别自愿信托基金</w:t>
      </w:r>
      <w:r w:rsidRPr="00FE0B70">
        <w:rPr>
          <w:rFonts w:ascii="SimSun" w:eastAsia="SimSun" w:hAnsi="SimSun" w:cs="SimSun" w:hint="eastAsia"/>
          <w:iCs/>
          <w:color w:val="000000"/>
          <w:kern w:val="18"/>
          <w:sz w:val="24"/>
          <w:lang w:eastAsia="ko-KR"/>
        </w:rPr>
        <w:t>（</w:t>
      </w:r>
      <w:r w:rsidRPr="00FE0B70">
        <w:rPr>
          <w:rFonts w:eastAsia="SimSun"/>
          <w:iCs/>
          <w:color w:val="000000"/>
          <w:kern w:val="18"/>
          <w:sz w:val="24"/>
          <w:lang w:eastAsia="ko-KR"/>
        </w:rPr>
        <w:t>BZ</w:t>
      </w:r>
      <w:r w:rsidRPr="00FE0B70">
        <w:rPr>
          <w:rFonts w:ascii="SimSun" w:eastAsia="SimSun" w:hAnsi="SimSun" w:cs="SimSun" w:hint="eastAsia"/>
          <w:iCs/>
          <w:color w:val="000000"/>
          <w:kern w:val="18"/>
          <w:sz w:val="24"/>
          <w:lang w:eastAsia="ko-KR"/>
        </w:rPr>
        <w:t>）；</w:t>
      </w:r>
    </w:p>
    <w:p w14:paraId="5424D7F4" w14:textId="43D253DC" w:rsidR="00A33E0D" w:rsidRPr="00FE0B70" w:rsidRDefault="00A33E0D">
      <w:pPr>
        <w:pStyle w:val="ListParagraph"/>
        <w:numPr>
          <w:ilvl w:val="0"/>
          <w:numId w:val="203"/>
        </w:numPr>
        <w:shd w:val="clear" w:color="auto" w:fill="D9D9D9" w:themeFill="background1" w:themeFillShade="D9"/>
        <w:snapToGrid w:val="0"/>
        <w:spacing w:before="120" w:after="120" w:line="240" w:lineRule="atLeast"/>
        <w:ind w:firstLine="490"/>
        <w:contextualSpacing w:val="0"/>
        <w:rPr>
          <w:iCs/>
          <w:color w:val="000000"/>
          <w:kern w:val="18"/>
          <w:lang w:eastAsia="ko-KR"/>
        </w:rPr>
      </w:pPr>
      <w:r w:rsidRPr="00FE0B70">
        <w:rPr>
          <w:rFonts w:ascii="SimSun" w:eastAsia="SimSun" w:hAnsi="SimSun" w:cs="SimSun" w:hint="eastAsia"/>
          <w:iCs/>
          <w:color w:val="000000"/>
          <w:kern w:val="18"/>
          <w:sz w:val="24"/>
          <w:lang w:eastAsia="ko-KR"/>
        </w:rPr>
        <w:t>下表</w:t>
      </w:r>
      <w:r w:rsidR="00EC4697" w:rsidRPr="00FE0B70">
        <w:rPr>
          <w:rFonts w:eastAsia="SimSun"/>
          <w:iCs/>
          <w:color w:val="000000"/>
          <w:kern w:val="18"/>
          <w:sz w:val="24"/>
          <w:lang w:eastAsia="ko-KR"/>
        </w:rPr>
        <w:t>X</w:t>
      </w:r>
      <w:r w:rsidRPr="00FE0B70">
        <w:rPr>
          <w:rFonts w:ascii="SimSun" w:eastAsia="SimSun" w:hAnsi="SimSun" w:cs="SimSun" w:hint="eastAsia"/>
          <w:iCs/>
          <w:color w:val="000000"/>
          <w:kern w:val="18"/>
          <w:sz w:val="24"/>
          <w:lang w:eastAsia="ko-KR"/>
        </w:rPr>
        <w:t>所载</w:t>
      </w:r>
      <w:r w:rsidRPr="00FE0B70">
        <w:rPr>
          <w:rFonts w:eastAsia="SimSun"/>
          <w:iCs/>
          <w:color w:val="000000"/>
          <w:kern w:val="18"/>
          <w:sz w:val="24"/>
          <w:lang w:eastAsia="ko-KR"/>
        </w:rPr>
        <w:t>20</w:t>
      </w:r>
      <w:r w:rsidR="00EC4697" w:rsidRPr="00FE0B70">
        <w:rPr>
          <w:rFonts w:eastAsia="SimSun"/>
          <w:iCs/>
          <w:color w:val="000000"/>
          <w:kern w:val="18"/>
          <w:sz w:val="24"/>
          <w:lang w:eastAsia="ko-KR"/>
        </w:rPr>
        <w:t>23</w:t>
      </w:r>
      <w:r w:rsidRPr="00FE0B70">
        <w:rPr>
          <w:rFonts w:eastAsia="SimSun"/>
          <w:iCs/>
          <w:color w:val="000000"/>
          <w:kern w:val="18"/>
          <w:sz w:val="24"/>
          <w:lang w:eastAsia="ko-KR"/>
        </w:rPr>
        <w:t>-202</w:t>
      </w:r>
      <w:r w:rsidR="00EC4697" w:rsidRPr="00FE0B70">
        <w:rPr>
          <w:rFonts w:eastAsia="SimSun"/>
          <w:iCs/>
          <w:color w:val="000000"/>
          <w:kern w:val="18"/>
          <w:sz w:val="24"/>
          <w:lang w:eastAsia="ko-KR"/>
        </w:rPr>
        <w:t>4</w:t>
      </w:r>
      <w:r w:rsidRPr="00FE0B70">
        <w:rPr>
          <w:rFonts w:eastAsia="SimSun" w:cs="SimSun" w:hint="eastAsia"/>
          <w:iCs/>
          <w:color w:val="000000" w:themeColor="text1"/>
          <w:kern w:val="20"/>
          <w:sz w:val="24"/>
          <w:lang w:val="en-CA" w:eastAsia="zh-CN"/>
        </w:rPr>
        <w:t>年期间协助土著人民和地方社区参与生物多样性公约工作的自愿捐款普通信托基金</w:t>
      </w:r>
      <w:r w:rsidRPr="00FE0B70">
        <w:rPr>
          <w:rFonts w:ascii="SimSun" w:eastAsia="SimSun" w:hAnsi="SimSun" w:cs="SimSun" w:hint="eastAsia"/>
          <w:iCs/>
          <w:color w:val="000000"/>
          <w:kern w:val="18"/>
          <w:sz w:val="24"/>
          <w:lang w:eastAsia="ko-KR"/>
        </w:rPr>
        <w:t>（</w:t>
      </w:r>
      <w:r w:rsidRPr="00FE0B70">
        <w:rPr>
          <w:rFonts w:eastAsia="SimSun"/>
          <w:iCs/>
          <w:color w:val="000000"/>
          <w:kern w:val="18"/>
          <w:sz w:val="24"/>
          <w:lang w:eastAsia="ko-KR"/>
        </w:rPr>
        <w:t>VB</w:t>
      </w:r>
      <w:r w:rsidRPr="00FE0B70">
        <w:rPr>
          <w:rFonts w:ascii="SimSun" w:eastAsia="SimSun" w:hAnsi="SimSun" w:cs="SimSun" w:hint="eastAsia"/>
          <w:iCs/>
          <w:color w:val="000000"/>
          <w:kern w:val="18"/>
          <w:sz w:val="24"/>
          <w:lang w:eastAsia="ko-KR"/>
        </w:rPr>
        <w:t>）；</w:t>
      </w:r>
    </w:p>
    <w:p w14:paraId="7F8A84F0" w14:textId="44DA24DE" w:rsidR="00A33E0D" w:rsidRPr="00EC4697" w:rsidRDefault="00A33E0D">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kern w:val="18"/>
          <w:sz w:val="24"/>
          <w:lang w:val="en-CA" w:eastAsia="zh-CN"/>
        </w:rPr>
      </w:pPr>
      <w:r w:rsidRPr="00EC4697">
        <w:rPr>
          <w:rFonts w:eastAsia="KaiTi"/>
          <w:iCs/>
          <w:color w:val="000000"/>
          <w:kern w:val="18"/>
          <w:sz w:val="24"/>
          <w:lang w:eastAsia="zh-CN"/>
        </w:rPr>
        <w:t>回顾</w:t>
      </w:r>
      <w:r w:rsidR="00E224FD">
        <w:rPr>
          <w:rFonts w:eastAsia="KaiTi" w:hint="eastAsia"/>
          <w:iCs/>
          <w:color w:val="000000"/>
          <w:kern w:val="18"/>
          <w:sz w:val="24"/>
          <w:lang w:eastAsia="zh-CN"/>
        </w:rPr>
        <w:t>《</w:t>
      </w:r>
      <w:r w:rsidRPr="00EC4697">
        <w:rPr>
          <w:rFonts w:eastAsia="SimSun"/>
          <w:iCs/>
          <w:color w:val="000000"/>
          <w:kern w:val="18"/>
          <w:sz w:val="24"/>
          <w:lang w:val="en-CA" w:eastAsia="zh-CN"/>
        </w:rPr>
        <w:t>公约</w:t>
      </w:r>
      <w:r w:rsidR="00E224FD">
        <w:rPr>
          <w:rFonts w:eastAsia="SimSun" w:hint="eastAsia"/>
          <w:iCs/>
          <w:color w:val="000000"/>
          <w:kern w:val="18"/>
          <w:sz w:val="24"/>
          <w:lang w:val="en-CA" w:eastAsia="zh-CN"/>
        </w:rPr>
        <w:t>》</w:t>
      </w:r>
      <w:r w:rsidRPr="00EC4697">
        <w:rPr>
          <w:rFonts w:eastAsia="SimSun"/>
          <w:iCs/>
          <w:color w:val="000000"/>
          <w:kern w:val="18"/>
          <w:sz w:val="24"/>
          <w:lang w:val="en-CA" w:eastAsia="zh-CN"/>
        </w:rPr>
        <w:t>议事规则第</w:t>
      </w:r>
      <w:r w:rsidRPr="00EC4697">
        <w:rPr>
          <w:rFonts w:eastAsia="SimSun"/>
          <w:iCs/>
          <w:color w:val="000000"/>
          <w:kern w:val="18"/>
          <w:sz w:val="24"/>
          <w:lang w:val="en-CA" w:eastAsia="zh-CN"/>
        </w:rPr>
        <w:t>30</w:t>
      </w:r>
      <w:r w:rsidRPr="00EC4697">
        <w:rPr>
          <w:rFonts w:eastAsia="SimSun"/>
          <w:iCs/>
          <w:color w:val="000000"/>
          <w:kern w:val="18"/>
          <w:sz w:val="24"/>
          <w:lang w:val="en-CA" w:eastAsia="zh-CN"/>
        </w:rPr>
        <w:t>条，</w:t>
      </w:r>
      <w:r w:rsidRPr="00EC4697">
        <w:rPr>
          <w:rFonts w:eastAsia="SimSun"/>
          <w:iCs/>
          <w:color w:val="000000"/>
          <w:kern w:val="18"/>
          <w:sz w:val="24"/>
          <w:lang w:eastAsia="zh-CN"/>
        </w:rPr>
        <w:t>强调</w:t>
      </w:r>
      <w:r w:rsidRPr="00EC4697">
        <w:rPr>
          <w:rFonts w:eastAsia="SimSun"/>
          <w:iCs/>
          <w:color w:val="000000"/>
          <w:kern w:val="18"/>
          <w:sz w:val="24"/>
          <w:lang w:val="en-CA" w:eastAsia="zh-CN"/>
        </w:rPr>
        <w:t>需要让缔约方广泛出席</w:t>
      </w:r>
      <w:r w:rsidR="00E224FD">
        <w:rPr>
          <w:rFonts w:eastAsia="SimSun" w:hint="eastAsia"/>
          <w:iCs/>
          <w:color w:val="000000"/>
          <w:kern w:val="18"/>
          <w:sz w:val="24"/>
          <w:lang w:val="en-CA" w:eastAsia="zh-CN"/>
        </w:rPr>
        <w:t>《</w:t>
      </w:r>
      <w:r w:rsidRPr="00EC4697">
        <w:rPr>
          <w:rFonts w:eastAsia="SimSun"/>
          <w:iCs/>
          <w:color w:val="000000"/>
          <w:kern w:val="18"/>
          <w:sz w:val="24"/>
          <w:lang w:val="en-CA" w:eastAsia="zh-CN"/>
        </w:rPr>
        <w:t>公约</w:t>
      </w:r>
      <w:r w:rsidR="00E224FD">
        <w:rPr>
          <w:rFonts w:eastAsia="SimSun" w:hint="eastAsia"/>
          <w:iCs/>
          <w:color w:val="000000"/>
          <w:kern w:val="18"/>
          <w:sz w:val="24"/>
          <w:lang w:val="en-CA" w:eastAsia="zh-CN"/>
        </w:rPr>
        <w:t>》</w:t>
      </w:r>
      <w:r w:rsidRPr="00EC4697">
        <w:rPr>
          <w:rFonts w:eastAsia="SimSun"/>
          <w:iCs/>
          <w:color w:val="000000"/>
          <w:kern w:val="18"/>
          <w:sz w:val="24"/>
          <w:lang w:val="en-CA" w:eastAsia="zh-CN"/>
        </w:rPr>
        <w:t>及其议定书的缔约方会议；</w:t>
      </w:r>
    </w:p>
    <w:p w14:paraId="001ADEF5" w14:textId="1896B4FA" w:rsidR="00A33E0D" w:rsidRPr="00EC4697" w:rsidRDefault="00A33E0D">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kern w:val="18"/>
          <w:sz w:val="24"/>
          <w:lang w:val="en-CA" w:eastAsia="zh-CN"/>
        </w:rPr>
      </w:pPr>
      <w:r w:rsidRPr="00EC4697">
        <w:rPr>
          <w:rFonts w:eastAsia="KaiTi"/>
          <w:iCs/>
          <w:color w:val="000000"/>
          <w:kern w:val="18"/>
          <w:sz w:val="24"/>
          <w:lang w:eastAsia="zh-CN"/>
        </w:rPr>
        <w:t>重申</w:t>
      </w:r>
      <w:r w:rsidRPr="00EC4697">
        <w:rPr>
          <w:rFonts w:eastAsia="SimSun"/>
          <w:iCs/>
          <w:color w:val="000000"/>
          <w:kern w:val="18"/>
          <w:sz w:val="24"/>
          <w:lang w:val="en-CA" w:eastAsia="zh-CN"/>
        </w:rPr>
        <w:t>发展中国家缔约方，特别是最不发达国家和小岛屿发展中国家以及经济转型国家缔约方充分和有效参与</w:t>
      </w:r>
      <w:r w:rsidR="00E224FD">
        <w:rPr>
          <w:rFonts w:eastAsia="SimSun" w:hint="eastAsia"/>
          <w:iCs/>
          <w:color w:val="000000"/>
          <w:kern w:val="18"/>
          <w:sz w:val="24"/>
          <w:lang w:val="en-CA" w:eastAsia="zh-CN"/>
        </w:rPr>
        <w:t>《</w:t>
      </w:r>
      <w:r w:rsidRPr="00EC4697">
        <w:rPr>
          <w:rFonts w:eastAsia="SimSun"/>
          <w:iCs/>
          <w:color w:val="000000"/>
          <w:kern w:val="18"/>
          <w:sz w:val="24"/>
          <w:lang w:val="en-CA" w:eastAsia="zh-CN"/>
        </w:rPr>
        <w:t>公约</w:t>
      </w:r>
      <w:r w:rsidR="00E224FD">
        <w:rPr>
          <w:rFonts w:eastAsia="SimSun" w:hint="eastAsia"/>
          <w:iCs/>
          <w:color w:val="000000"/>
          <w:kern w:val="18"/>
          <w:sz w:val="24"/>
          <w:lang w:val="en-CA" w:eastAsia="zh-CN"/>
        </w:rPr>
        <w:t>》</w:t>
      </w:r>
      <w:r w:rsidRPr="00EC4697">
        <w:rPr>
          <w:rFonts w:eastAsia="SimSun"/>
          <w:iCs/>
          <w:color w:val="000000"/>
          <w:kern w:val="18"/>
          <w:sz w:val="24"/>
          <w:lang w:val="en-CA" w:eastAsia="zh-CN"/>
        </w:rPr>
        <w:t>及其议定书缔约方的会议的重要性，为此，</w:t>
      </w:r>
      <w:r w:rsidRPr="00EC4697">
        <w:rPr>
          <w:rFonts w:eastAsia="SimSun"/>
          <w:iCs/>
          <w:color w:val="000000"/>
          <w:kern w:val="18"/>
          <w:sz w:val="24"/>
          <w:lang w:eastAsia="zh-CN"/>
        </w:rPr>
        <w:t>请</w:t>
      </w:r>
      <w:r w:rsidRPr="00EC4697">
        <w:rPr>
          <w:rFonts w:eastAsia="SimSun"/>
          <w:iCs/>
          <w:color w:val="000000"/>
          <w:kern w:val="18"/>
          <w:sz w:val="24"/>
          <w:lang w:val="en-CA" w:eastAsia="zh-CN"/>
        </w:rPr>
        <w:t>执行秘书考虑到缔约方大会及其议定书缔约方会议关于同时举行会议和提高</w:t>
      </w:r>
      <w:r w:rsidR="00E224FD">
        <w:rPr>
          <w:rFonts w:eastAsia="SimSun" w:hint="eastAsia"/>
          <w:iCs/>
          <w:color w:val="000000"/>
          <w:kern w:val="18"/>
          <w:sz w:val="24"/>
          <w:lang w:val="en-CA" w:eastAsia="zh-CN"/>
        </w:rPr>
        <w:t>《</w:t>
      </w:r>
      <w:r w:rsidRPr="00EC4697">
        <w:rPr>
          <w:rFonts w:eastAsia="SimSun"/>
          <w:iCs/>
          <w:color w:val="000000"/>
          <w:kern w:val="18"/>
          <w:sz w:val="24"/>
          <w:lang w:val="en-CA" w:eastAsia="zh-CN"/>
        </w:rPr>
        <w:t>公约</w:t>
      </w:r>
      <w:r w:rsidR="00E224FD">
        <w:rPr>
          <w:rFonts w:eastAsia="SimSun" w:hint="eastAsia"/>
          <w:iCs/>
          <w:color w:val="000000"/>
          <w:kern w:val="18"/>
          <w:sz w:val="24"/>
          <w:lang w:val="en-CA" w:eastAsia="zh-CN"/>
        </w:rPr>
        <w:t>》</w:t>
      </w:r>
      <w:r w:rsidRPr="00EC4697">
        <w:rPr>
          <w:rFonts w:eastAsia="SimSun"/>
          <w:iCs/>
          <w:color w:val="000000"/>
          <w:kern w:val="18"/>
          <w:sz w:val="24"/>
          <w:lang w:val="en-CA" w:eastAsia="zh-CN"/>
        </w:rPr>
        <w:t>及其议定书的结构和进程效率的有关决定；</w:t>
      </w:r>
    </w:p>
    <w:p w14:paraId="5CD06B2B" w14:textId="67A450D4" w:rsidR="00A33E0D" w:rsidRPr="00EC4697" w:rsidRDefault="00A33E0D">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hAnsiTheme="minorEastAsia"/>
          <w:iCs/>
          <w:color w:val="000000"/>
          <w:kern w:val="18"/>
          <w:lang w:val="en-CA" w:eastAsia="zh-CN"/>
        </w:rPr>
      </w:pPr>
      <w:r w:rsidRPr="00EC4697">
        <w:rPr>
          <w:rFonts w:eastAsia="KaiTi"/>
          <w:iCs/>
          <w:color w:val="000000"/>
          <w:kern w:val="18"/>
          <w:sz w:val="24"/>
          <w:lang w:eastAsia="zh-CN"/>
        </w:rPr>
        <w:t>强烈鼓励</w:t>
      </w:r>
      <w:r w:rsidRPr="00EC4697">
        <w:rPr>
          <w:rFonts w:eastAsia="SimSun"/>
          <w:iCs/>
          <w:color w:val="000000"/>
          <w:kern w:val="18"/>
          <w:sz w:val="24"/>
          <w:lang w:val="en-CA" w:eastAsia="zh-CN"/>
        </w:rPr>
        <w:t>发达国家缔约方和其他有能力的缔约方，包括在南南合作范围内，为</w:t>
      </w:r>
      <w:r w:rsidRPr="00EC4697">
        <w:rPr>
          <w:rFonts w:eastAsia="SimSun"/>
          <w:iCs/>
          <w:color w:val="000000"/>
          <w:kern w:val="18"/>
          <w:sz w:val="24"/>
          <w:lang w:val="en-CA" w:eastAsia="zh-CN"/>
        </w:rPr>
        <w:t>BZ</w:t>
      </w:r>
      <w:r w:rsidRPr="00EC4697">
        <w:rPr>
          <w:rFonts w:eastAsia="SimSun"/>
          <w:iCs/>
          <w:color w:val="000000"/>
          <w:kern w:val="18"/>
          <w:sz w:val="24"/>
          <w:lang w:val="en-CA" w:eastAsia="zh-CN"/>
        </w:rPr>
        <w:t>信托基金提供必要的资金，以便让发展中国家缔约方，特别是最不发达国家和小岛屿发展中国家以及经济转型国家的代表能够充分有效地参加缔约方大会、作为各议定书缔约方会议的缔约方大会、科学、技术和工艺咨询附属机构、第</w:t>
      </w:r>
      <w:r w:rsidRPr="00EC4697">
        <w:rPr>
          <w:rFonts w:eastAsia="SimSun"/>
          <w:iCs/>
          <w:color w:val="000000"/>
          <w:kern w:val="18"/>
          <w:sz w:val="24"/>
          <w:lang w:val="en-CA" w:eastAsia="zh-CN"/>
        </w:rPr>
        <w:t>8(j)</w:t>
      </w:r>
      <w:r w:rsidRPr="00EC4697">
        <w:rPr>
          <w:rFonts w:eastAsia="SimSun"/>
          <w:iCs/>
          <w:color w:val="000000"/>
          <w:kern w:val="18"/>
          <w:sz w:val="24"/>
          <w:lang w:val="en-CA" w:eastAsia="zh-CN"/>
        </w:rPr>
        <w:t>条和相关条款问题不限成员名额特设工作组以及执行问题附属机构的会议；</w:t>
      </w:r>
    </w:p>
    <w:p w14:paraId="42AC4775" w14:textId="580AEE56" w:rsidR="00A33E0D" w:rsidRDefault="00A33E0D">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kern w:val="18"/>
          <w:sz w:val="24"/>
          <w:lang w:val="en-CA" w:eastAsia="zh-CN"/>
        </w:rPr>
      </w:pPr>
      <w:r w:rsidRPr="00EC4697">
        <w:rPr>
          <w:rFonts w:eastAsia="KaiTi"/>
          <w:iCs/>
          <w:color w:val="000000"/>
          <w:kern w:val="18"/>
          <w:sz w:val="24"/>
          <w:lang w:eastAsia="zh-CN"/>
        </w:rPr>
        <w:t>回顾</w:t>
      </w:r>
      <w:hyperlink r:id="rId15" w:history="1">
        <w:r w:rsidRPr="00EC4697">
          <w:rPr>
            <w:rFonts w:eastAsia="SimSun"/>
            <w:iCs/>
            <w:color w:val="000000"/>
            <w:kern w:val="18"/>
            <w:sz w:val="24"/>
            <w:lang w:val="en-CA" w:eastAsia="zh-CN"/>
          </w:rPr>
          <w:t>第</w:t>
        </w:r>
        <w:r w:rsidRPr="00EC4697">
          <w:rPr>
            <w:rFonts w:eastAsia="SimSun"/>
            <w:iCs/>
            <w:color w:val="000000"/>
            <w:kern w:val="18"/>
            <w:sz w:val="24"/>
            <w:lang w:val="en-CA" w:eastAsia="zh-CN"/>
          </w:rPr>
          <w:t>IX/34</w:t>
        </w:r>
        <w:r w:rsidRPr="00EC4697">
          <w:rPr>
            <w:rFonts w:eastAsia="SimSun"/>
            <w:iCs/>
            <w:color w:val="000000"/>
            <w:kern w:val="18"/>
            <w:sz w:val="24"/>
            <w:lang w:val="en-CA" w:eastAsia="zh-CN"/>
          </w:rPr>
          <w:t>号决定</w:t>
        </w:r>
      </w:hyperlink>
      <w:r w:rsidRPr="00EC4697">
        <w:rPr>
          <w:rFonts w:eastAsia="SimSun"/>
          <w:iCs/>
          <w:color w:val="000000"/>
          <w:kern w:val="18"/>
          <w:sz w:val="24"/>
          <w:lang w:val="en-CA" w:eastAsia="zh-CN"/>
        </w:rPr>
        <w:t>第</w:t>
      </w:r>
      <w:r w:rsidRPr="00EC4697">
        <w:rPr>
          <w:rFonts w:eastAsia="SimSun"/>
          <w:iCs/>
          <w:color w:val="000000"/>
          <w:kern w:val="18"/>
          <w:sz w:val="24"/>
          <w:lang w:val="en-CA" w:eastAsia="zh-CN"/>
        </w:rPr>
        <w:t>31</w:t>
      </w:r>
      <w:r w:rsidRPr="00EC4697">
        <w:rPr>
          <w:rFonts w:eastAsia="SimSun"/>
          <w:iCs/>
          <w:color w:val="000000"/>
          <w:kern w:val="18"/>
          <w:sz w:val="24"/>
          <w:lang w:val="en-CA" w:eastAsia="zh-CN"/>
        </w:rPr>
        <w:t>段，</w:t>
      </w:r>
      <w:r w:rsidRPr="00EC4697">
        <w:rPr>
          <w:rFonts w:eastAsia="SimSun"/>
          <w:iCs/>
          <w:color w:val="000000"/>
          <w:kern w:val="18"/>
          <w:sz w:val="24"/>
          <w:lang w:eastAsia="zh-CN"/>
        </w:rPr>
        <w:t>请</w:t>
      </w:r>
      <w:r w:rsidRPr="00EC4697">
        <w:rPr>
          <w:rFonts w:eastAsia="SimSun"/>
          <w:iCs/>
          <w:color w:val="000000"/>
          <w:kern w:val="18"/>
          <w:sz w:val="24"/>
          <w:lang w:val="en-CA" w:eastAsia="zh-CN"/>
        </w:rPr>
        <w:t>执行秘书在分配</w:t>
      </w:r>
      <w:r w:rsidRPr="00EC4697">
        <w:rPr>
          <w:rFonts w:eastAsia="SimSun"/>
          <w:iCs/>
          <w:color w:val="000000"/>
          <w:kern w:val="18"/>
          <w:sz w:val="24"/>
          <w:lang w:val="en-CA" w:eastAsia="zh-CN"/>
        </w:rPr>
        <w:t>BZ</w:t>
      </w:r>
      <w:r w:rsidRPr="00EC4697">
        <w:rPr>
          <w:rFonts w:eastAsia="SimSun"/>
          <w:iCs/>
          <w:color w:val="000000"/>
          <w:kern w:val="18"/>
          <w:sz w:val="24"/>
          <w:lang w:val="en-CA" w:eastAsia="zh-CN"/>
        </w:rPr>
        <w:t>信托基金的资金时，继续优先资助最不发达国家和小</w:t>
      </w:r>
      <w:r w:rsidRPr="00EC4697">
        <w:rPr>
          <w:rFonts w:eastAsia="KaiTi"/>
          <w:iCs/>
          <w:color w:val="000000"/>
          <w:kern w:val="18"/>
          <w:sz w:val="24"/>
          <w:lang w:eastAsia="zh-CN"/>
        </w:rPr>
        <w:t>岛屿</w:t>
      </w:r>
      <w:r w:rsidRPr="00EC4697">
        <w:rPr>
          <w:rFonts w:eastAsia="SimSun"/>
          <w:iCs/>
          <w:color w:val="000000"/>
          <w:kern w:val="18"/>
          <w:sz w:val="24"/>
          <w:lang w:val="en-CA" w:eastAsia="zh-CN"/>
        </w:rPr>
        <w:t>发展中国家；</w:t>
      </w:r>
    </w:p>
    <w:p w14:paraId="2E3EAA74" w14:textId="25BDBB72" w:rsidR="009D3231" w:rsidRPr="009D3231" w:rsidRDefault="009D3231">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kern w:val="18"/>
          <w:sz w:val="24"/>
          <w:lang w:val="en-CA" w:eastAsia="zh-CN"/>
        </w:rPr>
      </w:pPr>
      <w:r w:rsidRPr="009D3231">
        <w:rPr>
          <w:rFonts w:eastAsia="KaiTi"/>
          <w:iCs/>
          <w:color w:val="000000"/>
          <w:kern w:val="18"/>
          <w:sz w:val="24"/>
          <w:lang w:eastAsia="zh-CN"/>
        </w:rPr>
        <w:t>鼓励</w:t>
      </w:r>
      <w:r w:rsidRPr="009D3231">
        <w:rPr>
          <w:rFonts w:eastAsia="SimSun"/>
          <w:iCs/>
          <w:color w:val="000000"/>
          <w:kern w:val="18"/>
          <w:sz w:val="24"/>
          <w:lang w:val="en-CA" w:eastAsia="zh-CN"/>
        </w:rPr>
        <w:t>发达国家缔约方和其他有能力的缔约方便利秘书处与</w:t>
      </w:r>
      <w:r w:rsidRPr="009D3231">
        <w:rPr>
          <w:rFonts w:eastAsia="SimSun"/>
          <w:iCs/>
          <w:color w:val="000000"/>
          <w:kern w:val="18"/>
          <w:sz w:val="24"/>
          <w:lang w:val="en-CA" w:eastAsia="zh-CN"/>
        </w:rPr>
        <w:t>BZ</w:t>
      </w:r>
      <w:r w:rsidRPr="009D3231">
        <w:rPr>
          <w:rFonts w:eastAsia="SimSun"/>
          <w:iCs/>
          <w:color w:val="000000"/>
          <w:kern w:val="18"/>
          <w:sz w:val="24"/>
          <w:lang w:val="en-CA" w:eastAsia="zh-CN"/>
        </w:rPr>
        <w:t>信托基金的潜在替代捐助方包括私营机构接触，以协助资助符合条件的发展中国家参加</w:t>
      </w:r>
      <w:r w:rsidR="00E224FD">
        <w:rPr>
          <w:rFonts w:eastAsia="SimSun" w:hint="eastAsia"/>
          <w:iCs/>
          <w:color w:val="000000"/>
          <w:kern w:val="18"/>
          <w:sz w:val="24"/>
          <w:lang w:val="en-CA" w:eastAsia="zh-CN"/>
        </w:rPr>
        <w:t>《</w:t>
      </w:r>
      <w:r w:rsidRPr="009D3231">
        <w:rPr>
          <w:rFonts w:eastAsia="SimSun"/>
          <w:iCs/>
          <w:color w:val="000000"/>
          <w:kern w:val="18"/>
          <w:sz w:val="24"/>
          <w:lang w:val="en-CA" w:eastAsia="zh-CN"/>
        </w:rPr>
        <w:t>公约</w:t>
      </w:r>
      <w:r w:rsidR="00E224FD">
        <w:rPr>
          <w:rFonts w:eastAsia="SimSun" w:hint="eastAsia"/>
          <w:iCs/>
          <w:color w:val="000000"/>
          <w:kern w:val="18"/>
          <w:sz w:val="24"/>
          <w:lang w:val="en-CA" w:eastAsia="zh-CN"/>
        </w:rPr>
        <w:t>》</w:t>
      </w:r>
      <w:r w:rsidRPr="009D3231">
        <w:rPr>
          <w:rFonts w:eastAsia="SimSun"/>
          <w:iCs/>
          <w:color w:val="000000"/>
          <w:kern w:val="18"/>
          <w:sz w:val="24"/>
          <w:lang w:val="en-CA" w:eastAsia="zh-CN"/>
        </w:rPr>
        <w:t>及其议定书缔约方的会议；</w:t>
      </w:r>
    </w:p>
    <w:p w14:paraId="351DF00B" w14:textId="5F870F1F" w:rsidR="009D3231" w:rsidRPr="009D3231" w:rsidRDefault="009D3231">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kern w:val="18"/>
          <w:sz w:val="24"/>
          <w:lang w:eastAsia="zh-CN"/>
        </w:rPr>
      </w:pPr>
      <w:r w:rsidRPr="009D3231">
        <w:rPr>
          <w:rFonts w:eastAsia="KaiTi"/>
          <w:iCs/>
          <w:color w:val="000000"/>
          <w:kern w:val="18"/>
          <w:sz w:val="24"/>
          <w:lang w:eastAsia="zh-CN"/>
        </w:rPr>
        <w:t>请</w:t>
      </w:r>
      <w:r w:rsidRPr="009D3231">
        <w:rPr>
          <w:rFonts w:eastAsia="SimSun"/>
          <w:iCs/>
          <w:color w:val="000000"/>
          <w:kern w:val="18"/>
          <w:sz w:val="24"/>
          <w:lang w:eastAsia="zh-CN"/>
        </w:rPr>
        <w:t>执行秘书在每一财年的</w:t>
      </w:r>
      <w:r w:rsidRPr="009D3231">
        <w:rPr>
          <w:rFonts w:eastAsia="SimSun"/>
          <w:iCs/>
          <w:color w:val="000000"/>
          <w:kern w:val="18"/>
          <w:sz w:val="24"/>
          <w:lang w:eastAsia="zh-CN"/>
        </w:rPr>
        <w:t>1</w:t>
      </w:r>
      <w:r w:rsidRPr="009D3231">
        <w:rPr>
          <w:rFonts w:eastAsia="SimSun"/>
          <w:iCs/>
          <w:color w:val="000000"/>
          <w:kern w:val="18"/>
          <w:sz w:val="24"/>
          <w:lang w:eastAsia="zh-CN"/>
        </w:rPr>
        <w:t>月份提醒缔约方须于</w:t>
      </w:r>
      <w:r w:rsidR="00E224FD">
        <w:rPr>
          <w:rFonts w:eastAsia="SimSun" w:hint="eastAsia"/>
          <w:iCs/>
          <w:color w:val="000000"/>
          <w:kern w:val="18"/>
          <w:sz w:val="24"/>
          <w:lang w:eastAsia="zh-CN"/>
        </w:rPr>
        <w:t>《</w:t>
      </w:r>
      <w:r w:rsidRPr="009D3231">
        <w:rPr>
          <w:rFonts w:eastAsia="SimSun"/>
          <w:iCs/>
          <w:color w:val="000000"/>
          <w:kern w:val="18"/>
          <w:sz w:val="24"/>
          <w:lang w:eastAsia="zh-CN"/>
        </w:rPr>
        <w:t>公约</w:t>
      </w:r>
      <w:r w:rsidR="00E224FD">
        <w:rPr>
          <w:rFonts w:eastAsia="SimSun" w:hint="eastAsia"/>
          <w:iCs/>
          <w:color w:val="000000"/>
          <w:kern w:val="18"/>
          <w:sz w:val="24"/>
          <w:lang w:eastAsia="zh-CN"/>
        </w:rPr>
        <w:t>》</w:t>
      </w:r>
      <w:r w:rsidRPr="009D3231">
        <w:rPr>
          <w:rFonts w:eastAsia="SimSun"/>
          <w:iCs/>
          <w:color w:val="000000"/>
          <w:kern w:val="18"/>
          <w:sz w:val="24"/>
          <w:lang w:eastAsia="zh-CN"/>
        </w:rPr>
        <w:t>及其议定书缔约方常会前至少六个月向特别自愿信托基金（</w:t>
      </w:r>
      <w:r w:rsidRPr="009D3231">
        <w:rPr>
          <w:rFonts w:eastAsia="SimSun"/>
          <w:iCs/>
          <w:color w:val="000000"/>
          <w:kern w:val="18"/>
          <w:sz w:val="24"/>
          <w:lang w:eastAsia="zh-CN"/>
        </w:rPr>
        <w:t>BZ</w:t>
      </w:r>
      <w:r w:rsidRPr="009D3231">
        <w:rPr>
          <w:rFonts w:eastAsia="SimSun"/>
          <w:iCs/>
          <w:color w:val="000000"/>
          <w:kern w:val="18"/>
          <w:sz w:val="24"/>
          <w:lang w:eastAsia="zh-CN"/>
        </w:rPr>
        <w:t>）捐款，于每年</w:t>
      </w:r>
      <w:r w:rsidRPr="009D3231">
        <w:rPr>
          <w:rFonts w:eastAsia="SimSun"/>
          <w:iCs/>
          <w:color w:val="000000"/>
          <w:kern w:val="18"/>
          <w:sz w:val="24"/>
          <w:lang w:eastAsia="zh-CN"/>
        </w:rPr>
        <w:t>12</w:t>
      </w:r>
      <w:r w:rsidRPr="009D3231">
        <w:rPr>
          <w:rFonts w:eastAsia="SimSun"/>
          <w:iCs/>
          <w:color w:val="000000"/>
          <w:kern w:val="18"/>
          <w:sz w:val="24"/>
          <w:lang w:eastAsia="zh-CN"/>
        </w:rPr>
        <w:t>月发出关于嗣后一年所有相关会议需求的要求，并向其他捐助者及早发出捐款邀请书；</w:t>
      </w:r>
    </w:p>
    <w:p w14:paraId="588EAFE9" w14:textId="77777777" w:rsidR="009D3231" w:rsidRPr="009D3231" w:rsidRDefault="009D3231">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kern w:val="18"/>
          <w:sz w:val="24"/>
          <w:lang w:eastAsia="zh-CN"/>
        </w:rPr>
      </w:pPr>
      <w:r w:rsidRPr="009D3231">
        <w:rPr>
          <w:rFonts w:eastAsia="KaiTi"/>
          <w:iCs/>
          <w:color w:val="000000"/>
          <w:kern w:val="18"/>
          <w:sz w:val="24"/>
          <w:lang w:eastAsia="zh-CN"/>
        </w:rPr>
        <w:t>又请</w:t>
      </w:r>
      <w:r w:rsidRPr="009D3231">
        <w:rPr>
          <w:rFonts w:eastAsia="SimSun"/>
          <w:iCs/>
          <w:color w:val="000000"/>
          <w:kern w:val="18"/>
          <w:sz w:val="24"/>
          <w:lang w:eastAsia="zh-CN"/>
        </w:rPr>
        <w:t>执行秘书与各主席团协商，继续监测向特别自愿信托基金（</w:t>
      </w:r>
      <w:r w:rsidRPr="009D3231">
        <w:rPr>
          <w:rFonts w:eastAsia="SimSun"/>
          <w:iCs/>
          <w:color w:val="000000"/>
          <w:kern w:val="18"/>
          <w:sz w:val="24"/>
          <w:lang w:eastAsia="zh-CN"/>
        </w:rPr>
        <w:t>BZ</w:t>
      </w:r>
      <w:r w:rsidRPr="009D3231">
        <w:rPr>
          <w:rFonts w:eastAsia="SimSun"/>
          <w:iCs/>
          <w:color w:val="000000"/>
          <w:kern w:val="18"/>
          <w:sz w:val="24"/>
          <w:lang w:eastAsia="zh-CN"/>
        </w:rPr>
        <w:t>）提供自愿捐款的情况；</w:t>
      </w:r>
    </w:p>
    <w:p w14:paraId="51F78D85" w14:textId="55E69E32" w:rsidR="009D3231" w:rsidRPr="009D3231" w:rsidRDefault="009D3231">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kern w:val="18"/>
          <w:sz w:val="24"/>
          <w:lang w:eastAsia="zh-CN"/>
        </w:rPr>
      </w:pPr>
      <w:r w:rsidRPr="009D3231">
        <w:rPr>
          <w:rFonts w:eastAsia="KaiTi" w:hint="eastAsia"/>
          <w:iCs/>
          <w:color w:val="000000"/>
          <w:kern w:val="18"/>
          <w:sz w:val="24"/>
          <w:lang w:eastAsia="zh-CN"/>
        </w:rPr>
        <w:t>还</w:t>
      </w:r>
      <w:r w:rsidRPr="009D3231">
        <w:rPr>
          <w:rFonts w:eastAsia="KaiTi"/>
          <w:iCs/>
          <w:color w:val="000000"/>
          <w:kern w:val="18"/>
          <w:sz w:val="24"/>
          <w:lang w:eastAsia="zh-CN"/>
        </w:rPr>
        <w:t>请</w:t>
      </w:r>
      <w:r w:rsidRPr="009D3231">
        <w:rPr>
          <w:rFonts w:eastAsia="SimSun"/>
          <w:iCs/>
          <w:color w:val="000000"/>
          <w:kern w:val="18"/>
          <w:sz w:val="24"/>
          <w:lang w:eastAsia="zh-CN"/>
        </w:rPr>
        <w:t>执行秘书编制并提交一份经更新、详细综合的</w:t>
      </w:r>
      <w:r w:rsidRPr="009D3231">
        <w:rPr>
          <w:rFonts w:eastAsia="SimSun"/>
          <w:iCs/>
          <w:color w:val="000000"/>
          <w:kern w:val="18"/>
          <w:sz w:val="24"/>
          <w:lang w:eastAsia="zh-CN"/>
        </w:rPr>
        <w:t>202</w:t>
      </w:r>
      <w:r>
        <w:rPr>
          <w:rFonts w:eastAsia="SimSun"/>
          <w:iCs/>
          <w:color w:val="000000"/>
          <w:kern w:val="18"/>
          <w:sz w:val="24"/>
          <w:lang w:eastAsia="zh-CN"/>
        </w:rPr>
        <w:t>5</w:t>
      </w:r>
      <w:r w:rsidRPr="009D3231">
        <w:rPr>
          <w:rFonts w:eastAsia="SimSun"/>
          <w:iCs/>
          <w:color w:val="000000"/>
          <w:kern w:val="18"/>
          <w:sz w:val="24"/>
          <w:lang w:eastAsia="zh-CN"/>
        </w:rPr>
        <w:t>-202</w:t>
      </w:r>
      <w:r>
        <w:rPr>
          <w:rFonts w:eastAsia="SimSun"/>
          <w:iCs/>
          <w:color w:val="000000"/>
          <w:kern w:val="18"/>
          <w:sz w:val="24"/>
          <w:lang w:eastAsia="zh-CN"/>
        </w:rPr>
        <w:t>6</w:t>
      </w:r>
      <w:r w:rsidRPr="009D3231">
        <w:rPr>
          <w:rFonts w:eastAsia="SimSun"/>
          <w:iCs/>
          <w:color w:val="000000"/>
          <w:kern w:val="18"/>
          <w:sz w:val="24"/>
          <w:lang w:eastAsia="zh-CN"/>
        </w:rPr>
        <w:t>年</w:t>
      </w:r>
      <w:r>
        <w:rPr>
          <w:rFonts w:eastAsia="SimSun" w:hint="eastAsia"/>
          <w:iCs/>
          <w:color w:val="000000"/>
          <w:kern w:val="18"/>
          <w:sz w:val="24"/>
          <w:lang w:eastAsia="zh-CN"/>
        </w:rPr>
        <w:t>综合</w:t>
      </w:r>
      <w:r w:rsidRPr="009D3231">
        <w:rPr>
          <w:rFonts w:eastAsia="SimSun"/>
          <w:iCs/>
          <w:color w:val="000000"/>
          <w:kern w:val="18"/>
          <w:sz w:val="24"/>
          <w:lang w:eastAsia="zh-CN"/>
        </w:rPr>
        <w:t>工作方案，其中列出秘书处将完成的目标、任务以及</w:t>
      </w:r>
      <w:r w:rsidR="00E224FD">
        <w:rPr>
          <w:rFonts w:eastAsia="SimSun" w:hint="eastAsia"/>
          <w:iCs/>
          <w:color w:val="000000"/>
          <w:kern w:val="18"/>
          <w:sz w:val="24"/>
          <w:lang w:eastAsia="zh-CN"/>
        </w:rPr>
        <w:t>《</w:t>
      </w:r>
      <w:r w:rsidRPr="009D3231">
        <w:rPr>
          <w:rFonts w:eastAsia="SimSun"/>
          <w:iCs/>
          <w:color w:val="000000"/>
          <w:kern w:val="18"/>
          <w:sz w:val="24"/>
          <w:lang w:eastAsia="zh-CN"/>
        </w:rPr>
        <w:t>公约</w:t>
      </w:r>
      <w:r w:rsidR="00E224FD">
        <w:rPr>
          <w:rFonts w:eastAsia="SimSun" w:hint="eastAsia"/>
          <w:iCs/>
          <w:color w:val="000000"/>
          <w:kern w:val="18"/>
          <w:sz w:val="24"/>
          <w:lang w:eastAsia="zh-CN"/>
        </w:rPr>
        <w:t>》</w:t>
      </w:r>
      <w:r w:rsidRPr="009D3231">
        <w:rPr>
          <w:rFonts w:eastAsia="SimSun"/>
          <w:iCs/>
          <w:color w:val="000000"/>
          <w:kern w:val="18"/>
          <w:sz w:val="24"/>
          <w:lang w:eastAsia="zh-CN"/>
        </w:rPr>
        <w:t>及其议定书每个预算项目的预期成果，供公约缔约方大会及其议定书缔约方的下次会议审议，并按照联合国环境署两年期拟议方案预算的格式提交一份相应的方案预算；</w:t>
      </w:r>
    </w:p>
    <w:p w14:paraId="366649A3" w14:textId="1B1D67BB" w:rsidR="009D3231" w:rsidRPr="009D3231" w:rsidRDefault="009D3231">
      <w:pPr>
        <w:pStyle w:val="ListParagraph"/>
        <w:numPr>
          <w:ilvl w:val="0"/>
          <w:numId w:val="40"/>
        </w:numPr>
        <w:shd w:val="clear" w:color="auto" w:fill="D9D9D9" w:themeFill="background1" w:themeFillShade="D9"/>
        <w:snapToGrid w:val="0"/>
        <w:spacing w:before="120" w:after="120" w:line="240" w:lineRule="atLeast"/>
        <w:ind w:firstLine="490"/>
        <w:contextualSpacing w:val="0"/>
        <w:rPr>
          <w:rFonts w:eastAsia="SimSun"/>
          <w:iCs/>
          <w:color w:val="000000"/>
          <w:kern w:val="18"/>
          <w:sz w:val="24"/>
          <w:lang w:eastAsia="zh-CN"/>
        </w:rPr>
      </w:pPr>
      <w:r w:rsidRPr="00EE1DFA">
        <w:rPr>
          <w:rFonts w:eastAsia="KaiTi"/>
          <w:iCs/>
          <w:color w:val="000000"/>
          <w:kern w:val="18"/>
          <w:sz w:val="24"/>
          <w:lang w:eastAsia="zh-CN"/>
        </w:rPr>
        <w:lastRenderedPageBreak/>
        <w:t>请</w:t>
      </w:r>
      <w:r w:rsidRPr="009D3231">
        <w:rPr>
          <w:rFonts w:eastAsia="SimSun"/>
          <w:iCs/>
          <w:color w:val="000000"/>
          <w:kern w:val="18"/>
          <w:sz w:val="24"/>
          <w:lang w:eastAsia="zh-CN"/>
        </w:rPr>
        <w:t>执行秘书向公约缔约方大会以及作为其议定书缔约方会议的缔约方大会的今后会议报告收入和预算执行情况、未用余额、盈余和结转情况以及对</w:t>
      </w:r>
      <w:r w:rsidRPr="009D3231">
        <w:rPr>
          <w:rFonts w:eastAsia="SimSun"/>
          <w:iCs/>
          <w:color w:val="000000"/>
          <w:kern w:val="18"/>
          <w:sz w:val="24"/>
          <w:lang w:eastAsia="zh-CN"/>
        </w:rPr>
        <w:t>20</w:t>
      </w:r>
      <w:r w:rsidR="00EE1DFA">
        <w:rPr>
          <w:rFonts w:eastAsia="SimSun"/>
          <w:iCs/>
          <w:color w:val="000000"/>
          <w:kern w:val="18"/>
          <w:sz w:val="24"/>
          <w:lang w:eastAsia="zh-CN"/>
        </w:rPr>
        <w:t>23</w:t>
      </w:r>
      <w:r w:rsidRPr="009D3231">
        <w:rPr>
          <w:rFonts w:eastAsia="SimSun"/>
          <w:iCs/>
          <w:color w:val="000000"/>
          <w:kern w:val="18"/>
          <w:sz w:val="24"/>
          <w:lang w:eastAsia="zh-CN"/>
        </w:rPr>
        <w:t>-202</w:t>
      </w:r>
      <w:r w:rsidR="00EE1DFA">
        <w:rPr>
          <w:rFonts w:eastAsia="SimSun"/>
          <w:iCs/>
          <w:color w:val="000000"/>
          <w:kern w:val="18"/>
          <w:sz w:val="24"/>
          <w:lang w:eastAsia="zh-CN"/>
        </w:rPr>
        <w:t>4</w:t>
      </w:r>
      <w:r w:rsidRPr="009D3231">
        <w:rPr>
          <w:rFonts w:eastAsia="SimSun"/>
          <w:iCs/>
          <w:color w:val="000000"/>
          <w:kern w:val="18"/>
          <w:sz w:val="24"/>
          <w:lang w:eastAsia="zh-CN"/>
        </w:rPr>
        <w:t>年两年期预算的任何调整。</w:t>
      </w:r>
    </w:p>
    <w:p w14:paraId="7D55C0B8" w14:textId="77777777" w:rsidR="00D9650E" w:rsidRPr="00584A6C" w:rsidRDefault="00D9650E" w:rsidP="002162C6">
      <w:pPr>
        <w:keepNext/>
        <w:suppressLineNumbers/>
        <w:tabs>
          <w:tab w:val="left" w:pos="851"/>
        </w:tabs>
        <w:suppressAutoHyphens/>
        <w:kinsoku w:val="0"/>
        <w:overflowPunct w:val="0"/>
        <w:autoSpaceDE w:val="0"/>
        <w:autoSpaceDN w:val="0"/>
        <w:adjustRightInd w:val="0"/>
        <w:snapToGrid w:val="0"/>
        <w:spacing w:before="120" w:after="120"/>
        <w:jc w:val="center"/>
        <w:rPr>
          <w:snapToGrid w:val="0"/>
          <w:kern w:val="22"/>
          <w:szCs w:val="22"/>
          <w:lang w:eastAsia="zh-CN"/>
        </w:rPr>
      </w:pPr>
    </w:p>
    <w:p w14:paraId="097FC583" w14:textId="77777777" w:rsidR="006645EC" w:rsidRDefault="006645EC">
      <w:pPr>
        <w:jc w:val="left"/>
        <w:rPr>
          <w:b/>
          <w:bCs/>
          <w:szCs w:val="22"/>
          <w:lang w:eastAsia="zh-CN"/>
        </w:rPr>
      </w:pPr>
      <w:r>
        <w:rPr>
          <w:b/>
          <w:bCs/>
          <w:szCs w:val="22"/>
          <w:lang w:eastAsia="zh-CN"/>
        </w:rPr>
        <w:br w:type="page"/>
      </w:r>
    </w:p>
    <w:p w14:paraId="263E9389" w14:textId="623F4F2E" w:rsidR="00341FDD" w:rsidRPr="0000669E" w:rsidRDefault="00700BEA" w:rsidP="00FC212F">
      <w:pPr>
        <w:pStyle w:val="a1"/>
        <w:ind w:left="1498" w:hanging="1008"/>
        <w:jc w:val="left"/>
        <w:rPr>
          <w:i/>
          <w:iCs/>
        </w:rPr>
      </w:pPr>
      <w:bookmarkStart w:id="5" w:name="_Toc118814393"/>
      <w:r w:rsidRPr="0000669E">
        <w:rPr>
          <w:rFonts w:hint="eastAsia"/>
        </w:rPr>
        <w:lastRenderedPageBreak/>
        <w:t>项目</w:t>
      </w:r>
      <w:r w:rsidRPr="0000669E">
        <w:t xml:space="preserve"> 8.</w:t>
      </w:r>
      <w:r w:rsidRPr="0000669E">
        <w:tab/>
      </w:r>
      <w:r w:rsidRPr="0000669E">
        <w:rPr>
          <w:rFonts w:hint="eastAsia"/>
        </w:rPr>
        <w:t>审查《公约》和《2011-2020年生物多样性战略计划》以及实现爱知生物多样性目标的执行进展情况</w:t>
      </w:r>
      <w:bookmarkEnd w:id="5"/>
    </w:p>
    <w:p w14:paraId="62262C14" w14:textId="61866CBF" w:rsidR="00971CB6" w:rsidRPr="0000669E" w:rsidRDefault="00764E72" w:rsidP="00FC212F">
      <w:pPr>
        <w:pStyle w:val="a2"/>
      </w:pPr>
      <w:bookmarkStart w:id="6" w:name="_Toc118354910"/>
      <w:bookmarkStart w:id="7" w:name="_Toc118810848"/>
      <w:bookmarkStart w:id="8" w:name="_Toc118814394"/>
      <w:r w:rsidRPr="0000669E">
        <w:t>8</w:t>
      </w:r>
      <w:r w:rsidR="00654829" w:rsidRPr="0000669E">
        <w:t> </w:t>
      </w:r>
      <w:r w:rsidR="00971CB6" w:rsidRPr="0000669E">
        <w:t>A.</w:t>
      </w:r>
      <w:r w:rsidR="00971CB6" w:rsidRPr="0000669E">
        <w:tab/>
      </w:r>
      <w:bookmarkEnd w:id="6"/>
      <w:r w:rsidR="00700BEA" w:rsidRPr="0000669E">
        <w:rPr>
          <w:rFonts w:ascii="SimSun" w:eastAsia="SimSun" w:hAnsi="SimSun" w:cs="SimSun" w:hint="eastAsia"/>
        </w:rPr>
        <w:t>为</w:t>
      </w:r>
      <w:r w:rsidR="00700BEA" w:rsidRPr="0000669E">
        <w:t>2020</w:t>
      </w:r>
      <w:r w:rsidR="00700BEA" w:rsidRPr="0000669E">
        <w:rPr>
          <w:rFonts w:ascii="SimSun" w:eastAsia="SimSun" w:hAnsi="SimSun" w:cs="SimSun" w:hint="eastAsia"/>
        </w:rPr>
        <w:t>年后全球生物多样性框架的科技证据基础提供咨询</w:t>
      </w:r>
      <w:bookmarkEnd w:id="7"/>
      <w:bookmarkEnd w:id="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918F5" w:rsidRPr="0000669E" w14:paraId="6B58B4C2" w14:textId="77777777" w:rsidTr="000E7C5F">
        <w:tc>
          <w:tcPr>
            <w:tcW w:w="9350" w:type="dxa"/>
          </w:tcPr>
          <w:p w14:paraId="57121266" w14:textId="0FA2037E" w:rsidR="00700BEA" w:rsidRPr="0000669E" w:rsidRDefault="004815BA" w:rsidP="00BE0D12">
            <w:pPr>
              <w:tabs>
                <w:tab w:val="left" w:pos="360"/>
              </w:tabs>
              <w:spacing w:before="120" w:after="120"/>
              <w:rPr>
                <w:rFonts w:eastAsia="KaiTi"/>
                <w:sz w:val="24"/>
                <w:lang w:val="en-US" w:eastAsia="zh-CN"/>
              </w:rPr>
            </w:pPr>
            <w:bookmarkStart w:id="9" w:name="_Hlk113626490"/>
            <w:r w:rsidRPr="0000669E">
              <w:rPr>
                <w:rFonts w:ascii="SimSun" w:eastAsia="KaiTi" w:hAnsi="SimSun" w:cs="SimSun" w:hint="eastAsia"/>
                <w:sz w:val="24"/>
                <w:lang w:eastAsia="zh-CN"/>
              </w:rPr>
              <w:t>以下来自</w:t>
            </w:r>
            <w:r w:rsidR="00700BEA" w:rsidRPr="0000669E">
              <w:rPr>
                <w:rFonts w:ascii="SimSun" w:eastAsia="KaiTi" w:hAnsi="SimSun" w:cs="SimSun" w:hint="eastAsia"/>
                <w:sz w:val="24"/>
                <w:lang w:eastAsia="zh-CN"/>
              </w:rPr>
              <w:t>科学、技术和工艺咨询附属机构第</w:t>
            </w:r>
            <w:r w:rsidR="00700BEA" w:rsidRPr="0000669E">
              <w:rPr>
                <w:rFonts w:eastAsia="KaiTi"/>
                <w:sz w:val="24"/>
                <w:lang w:eastAsia="zh-CN"/>
              </w:rPr>
              <w:t>23/1</w:t>
            </w:r>
            <w:r w:rsidR="00700BEA" w:rsidRPr="0000669E">
              <w:rPr>
                <w:rFonts w:ascii="SimSun" w:eastAsia="KaiTi" w:hAnsi="SimSun" w:cs="SimSun" w:hint="eastAsia"/>
                <w:sz w:val="24"/>
                <w:lang w:eastAsia="zh-CN"/>
              </w:rPr>
              <w:t>号和第</w:t>
            </w:r>
            <w:r w:rsidR="00700BEA" w:rsidRPr="0000669E">
              <w:rPr>
                <w:rFonts w:eastAsia="KaiTi"/>
                <w:sz w:val="24"/>
                <w:lang w:eastAsia="zh-CN"/>
              </w:rPr>
              <w:t>24/1</w:t>
            </w:r>
            <w:r w:rsidR="00700BEA" w:rsidRPr="0000669E">
              <w:rPr>
                <w:rFonts w:ascii="SimSun" w:eastAsia="KaiTi" w:hAnsi="SimSun" w:cs="SimSun" w:hint="eastAsia"/>
                <w:sz w:val="24"/>
                <w:lang w:eastAsia="zh-CN"/>
              </w:rPr>
              <w:t>号建议。</w:t>
            </w:r>
            <w:r w:rsidR="005918F5">
              <w:rPr>
                <w:rFonts w:ascii="SimSun" w:eastAsia="KaiTi" w:hAnsi="SimSun" w:cs="SimSun" w:hint="eastAsia"/>
                <w:sz w:val="24"/>
                <w:lang w:eastAsia="zh-CN"/>
              </w:rPr>
              <w:t>为</w:t>
            </w:r>
            <w:r w:rsidR="00700BEA" w:rsidRPr="0000669E">
              <w:rPr>
                <w:rFonts w:ascii="SimSun" w:eastAsia="KaiTi" w:hAnsi="SimSun" w:cs="SimSun" w:hint="eastAsia"/>
                <w:sz w:val="24"/>
                <w:lang w:eastAsia="zh-CN"/>
              </w:rPr>
              <w:t>确保逻辑顺序</w:t>
            </w:r>
            <w:r w:rsidR="005918F5" w:rsidRPr="0000669E">
              <w:rPr>
                <w:rFonts w:ascii="SimSun" w:eastAsia="KaiTi" w:hAnsi="SimSun" w:cs="SimSun" w:hint="eastAsia"/>
                <w:sz w:val="24"/>
                <w:lang w:eastAsia="zh-CN"/>
              </w:rPr>
              <w:t>将两项决定草案合二为一</w:t>
            </w:r>
            <w:r w:rsidR="00700BEA" w:rsidRPr="0000669E">
              <w:rPr>
                <w:rFonts w:eastAsia="KaiTi" w:hint="eastAsia"/>
                <w:sz w:val="24"/>
                <w:lang w:eastAsia="zh-CN"/>
              </w:rPr>
              <w:t>：</w:t>
            </w:r>
            <w:r w:rsidR="00700BEA" w:rsidRPr="0000669E">
              <w:rPr>
                <w:rFonts w:ascii="SimSun" w:eastAsia="KaiTi" w:hAnsi="SimSun" w:cs="SimSun" w:hint="eastAsia"/>
                <w:sz w:val="24"/>
                <w:lang w:eastAsia="zh-CN"/>
              </w:rPr>
              <w:t>第</w:t>
            </w:r>
            <w:r w:rsidR="00700BEA" w:rsidRPr="0000669E">
              <w:rPr>
                <w:rFonts w:eastAsia="KaiTi"/>
                <w:sz w:val="24"/>
                <w:lang w:eastAsia="zh-CN"/>
              </w:rPr>
              <w:t>1</w:t>
            </w:r>
            <w:r w:rsidR="00700BEA" w:rsidRPr="0000669E">
              <w:rPr>
                <w:rFonts w:eastAsia="KaiTi" w:hint="eastAsia"/>
                <w:sz w:val="24"/>
                <w:lang w:eastAsia="zh-CN"/>
              </w:rPr>
              <w:t>段</w:t>
            </w:r>
            <w:r w:rsidR="00700BEA" w:rsidRPr="0000669E">
              <w:rPr>
                <w:rFonts w:ascii="SimSun" w:eastAsia="KaiTi" w:hAnsi="SimSun" w:cs="SimSun" w:hint="eastAsia"/>
                <w:sz w:val="24"/>
                <w:lang w:eastAsia="zh-CN"/>
              </w:rPr>
              <w:t>、第</w:t>
            </w:r>
            <w:r w:rsidR="00700BEA" w:rsidRPr="0000669E">
              <w:rPr>
                <w:rFonts w:eastAsia="KaiTi"/>
                <w:sz w:val="24"/>
                <w:lang w:eastAsia="zh-CN"/>
              </w:rPr>
              <w:t>2</w:t>
            </w:r>
            <w:r w:rsidR="00700BEA" w:rsidRPr="0000669E">
              <w:rPr>
                <w:rFonts w:eastAsia="KaiTi" w:hint="eastAsia"/>
                <w:sz w:val="24"/>
                <w:lang w:eastAsia="zh-CN"/>
              </w:rPr>
              <w:t>段</w:t>
            </w:r>
            <w:r w:rsidR="00700BEA" w:rsidRPr="0000669E">
              <w:rPr>
                <w:rFonts w:ascii="SimSun" w:eastAsia="KaiTi" w:hAnsi="SimSun" w:cs="SimSun" w:hint="eastAsia"/>
                <w:sz w:val="24"/>
                <w:lang w:eastAsia="zh-CN"/>
              </w:rPr>
              <w:t>、第</w:t>
            </w:r>
            <w:r w:rsidR="00700BEA" w:rsidRPr="0000669E">
              <w:rPr>
                <w:rFonts w:eastAsia="KaiTi"/>
                <w:sz w:val="24"/>
                <w:lang w:eastAsia="zh-CN"/>
              </w:rPr>
              <w:t>8</w:t>
            </w:r>
            <w:r w:rsidR="00700BEA" w:rsidRPr="0000669E">
              <w:rPr>
                <w:rFonts w:ascii="SimSun" w:eastAsia="KaiTi" w:hAnsi="SimSun" w:cs="SimSun" w:hint="eastAsia"/>
                <w:sz w:val="24"/>
                <w:lang w:eastAsia="zh-CN"/>
              </w:rPr>
              <w:t>段来自</w:t>
            </w:r>
            <w:r w:rsidR="00700BEA" w:rsidRPr="0000669E">
              <w:rPr>
                <w:rFonts w:eastAsia="KaiTi"/>
                <w:sz w:val="24"/>
                <w:lang w:eastAsia="zh-CN"/>
              </w:rPr>
              <w:t>SBSTTA</w:t>
            </w:r>
            <w:r w:rsidR="00700BEA" w:rsidRPr="0000669E">
              <w:rPr>
                <w:rFonts w:ascii="SimSun" w:eastAsia="KaiTi" w:hAnsi="SimSun" w:cs="SimSun" w:hint="eastAsia"/>
                <w:sz w:val="24"/>
                <w:lang w:eastAsia="zh-CN"/>
              </w:rPr>
              <w:t>第</w:t>
            </w:r>
            <w:r w:rsidR="00700BEA" w:rsidRPr="0000669E">
              <w:rPr>
                <w:rFonts w:eastAsia="KaiTi"/>
                <w:sz w:val="24"/>
                <w:lang w:eastAsia="zh-CN"/>
              </w:rPr>
              <w:t xml:space="preserve"> 23/1</w:t>
            </w:r>
            <w:r w:rsidR="00700BEA" w:rsidRPr="0000669E">
              <w:rPr>
                <w:rFonts w:eastAsia="KaiTi" w:hint="eastAsia"/>
                <w:sz w:val="24"/>
                <w:lang w:eastAsia="zh-CN"/>
              </w:rPr>
              <w:t>号建议</w:t>
            </w:r>
            <w:r w:rsidR="00700BEA" w:rsidRPr="0000669E">
              <w:rPr>
                <w:rFonts w:ascii="SimSun" w:eastAsia="KaiTi" w:hAnsi="SimSun" w:cs="SimSun" w:hint="eastAsia"/>
                <w:sz w:val="24"/>
                <w:lang w:eastAsia="zh-CN"/>
              </w:rPr>
              <w:t>，第</w:t>
            </w:r>
            <w:r w:rsidR="00700BEA" w:rsidRPr="0000669E">
              <w:rPr>
                <w:rFonts w:eastAsia="KaiTi"/>
                <w:sz w:val="24"/>
                <w:lang w:eastAsia="zh-CN"/>
              </w:rPr>
              <w:t>3</w:t>
            </w:r>
            <w:r w:rsidR="00700BEA" w:rsidRPr="0000669E">
              <w:rPr>
                <w:rFonts w:eastAsia="KaiTi" w:hint="eastAsia"/>
                <w:sz w:val="24"/>
                <w:lang w:eastAsia="zh-CN"/>
              </w:rPr>
              <w:t>段</w:t>
            </w:r>
            <w:r w:rsidR="00700BEA" w:rsidRPr="0000669E">
              <w:rPr>
                <w:rFonts w:ascii="SimSun" w:eastAsia="KaiTi" w:hAnsi="SimSun" w:cs="SimSun" w:hint="eastAsia"/>
                <w:sz w:val="24"/>
                <w:lang w:eastAsia="zh-CN"/>
              </w:rPr>
              <w:t>至第</w:t>
            </w:r>
            <w:r w:rsidR="00700BEA" w:rsidRPr="0000669E">
              <w:rPr>
                <w:rFonts w:eastAsia="KaiTi"/>
                <w:sz w:val="24"/>
                <w:lang w:eastAsia="zh-CN"/>
              </w:rPr>
              <w:t>7</w:t>
            </w:r>
            <w:r w:rsidR="00700BEA" w:rsidRPr="0000669E">
              <w:rPr>
                <w:rFonts w:ascii="SimSun" w:eastAsia="KaiTi" w:hAnsi="SimSun" w:cs="SimSun" w:hint="eastAsia"/>
                <w:sz w:val="24"/>
                <w:lang w:eastAsia="zh-CN"/>
              </w:rPr>
              <w:t>段来自</w:t>
            </w:r>
            <w:r w:rsidR="00700BEA" w:rsidRPr="0000669E">
              <w:rPr>
                <w:rFonts w:eastAsia="KaiTi"/>
                <w:sz w:val="24"/>
                <w:lang w:eastAsia="zh-CN"/>
              </w:rPr>
              <w:t>SBSTTA</w:t>
            </w:r>
            <w:r w:rsidR="00700BEA" w:rsidRPr="0000669E">
              <w:rPr>
                <w:rFonts w:ascii="SimSun" w:eastAsia="KaiTi" w:hAnsi="SimSun" w:cs="SimSun" w:hint="eastAsia"/>
                <w:sz w:val="24"/>
                <w:lang w:eastAsia="zh-CN"/>
              </w:rPr>
              <w:t>第</w:t>
            </w:r>
            <w:r w:rsidR="00700BEA" w:rsidRPr="0000669E">
              <w:rPr>
                <w:rFonts w:eastAsia="KaiTi"/>
                <w:sz w:val="24"/>
                <w:lang w:eastAsia="zh-CN"/>
              </w:rPr>
              <w:t xml:space="preserve"> 24/1</w:t>
            </w:r>
            <w:r w:rsidR="00700BEA" w:rsidRPr="0000669E">
              <w:rPr>
                <w:rFonts w:eastAsia="KaiTi" w:hint="eastAsia"/>
                <w:sz w:val="24"/>
                <w:lang w:eastAsia="zh-CN"/>
              </w:rPr>
              <w:t>号建议</w:t>
            </w:r>
            <w:r w:rsidR="00700BEA" w:rsidRPr="0000669E">
              <w:rPr>
                <w:rFonts w:eastAsia="KaiTi"/>
                <w:sz w:val="24"/>
                <w:lang w:eastAsia="zh-CN"/>
              </w:rPr>
              <w:t>(</w:t>
            </w:r>
            <w:r w:rsidR="00700BEA" w:rsidRPr="0000669E">
              <w:rPr>
                <w:rFonts w:eastAsia="KaiTi" w:hint="eastAsia"/>
                <w:sz w:val="24"/>
                <w:lang w:eastAsia="zh-CN"/>
              </w:rPr>
              <w:t>原</w:t>
            </w:r>
            <w:r w:rsidR="00700BEA" w:rsidRPr="0000669E">
              <w:rPr>
                <w:rFonts w:ascii="SimSun" w:eastAsia="KaiTi" w:hAnsi="SimSun" w:cs="SimSun" w:hint="eastAsia"/>
                <w:sz w:val="24"/>
                <w:lang w:eastAsia="zh-CN"/>
              </w:rPr>
              <w:t>第</w:t>
            </w:r>
            <w:r w:rsidR="00700BEA" w:rsidRPr="0000669E">
              <w:rPr>
                <w:rFonts w:eastAsia="KaiTi" w:hint="eastAsia"/>
                <w:sz w:val="24"/>
                <w:lang w:eastAsia="zh-CN"/>
              </w:rPr>
              <w:t>1</w:t>
            </w:r>
            <w:r w:rsidR="00700BEA" w:rsidRPr="0000669E">
              <w:rPr>
                <w:rFonts w:eastAsia="KaiTi"/>
                <w:sz w:val="24"/>
                <w:lang w:eastAsia="zh-CN"/>
              </w:rPr>
              <w:t>-5</w:t>
            </w:r>
            <w:r w:rsidR="00700BEA" w:rsidRPr="0000669E">
              <w:rPr>
                <w:rFonts w:ascii="SimSun" w:eastAsia="KaiTi" w:hAnsi="SimSun" w:cs="SimSun" w:hint="eastAsia"/>
                <w:sz w:val="24"/>
                <w:lang w:eastAsia="zh-CN"/>
              </w:rPr>
              <w:t>段</w:t>
            </w:r>
            <w:r w:rsidR="00700BEA" w:rsidRPr="0000669E">
              <w:rPr>
                <w:rFonts w:eastAsia="KaiTi"/>
                <w:sz w:val="24"/>
                <w:lang w:eastAsia="zh-CN"/>
              </w:rPr>
              <w:t>)</w:t>
            </w:r>
            <w:r w:rsidR="00700BEA" w:rsidRPr="0000669E">
              <w:rPr>
                <w:rFonts w:ascii="SimSun" w:eastAsia="KaiTi" w:hAnsi="SimSun" w:cs="SimSun" w:hint="eastAsia"/>
                <w:sz w:val="24"/>
                <w:lang w:eastAsia="zh-CN"/>
              </w:rPr>
              <w:t>。</w:t>
            </w:r>
          </w:p>
        </w:tc>
      </w:tr>
      <w:bookmarkEnd w:id="9"/>
    </w:tbl>
    <w:p w14:paraId="3DCE975C" w14:textId="47A492D4" w:rsidR="00E10F78" w:rsidRPr="0000669E" w:rsidRDefault="00E10F78" w:rsidP="00E10F78">
      <w:pPr>
        <w:pStyle w:val="Para1"/>
        <w:numPr>
          <w:ilvl w:val="0"/>
          <w:numId w:val="0"/>
        </w:numPr>
        <w:suppressLineNumbers/>
        <w:suppressAutoHyphens/>
        <w:ind w:firstLine="720"/>
        <w:rPr>
          <w:i/>
          <w:kern w:val="22"/>
          <w:szCs w:val="22"/>
          <w:lang w:eastAsia="ja-JP"/>
        </w:rPr>
      </w:pPr>
    </w:p>
    <w:p w14:paraId="78015D45" w14:textId="37452F2E" w:rsidR="00EC4457" w:rsidRPr="00EC4457" w:rsidRDefault="00EC4457" w:rsidP="00EC4457">
      <w:pPr>
        <w:pStyle w:val="Para1"/>
        <w:keepNext/>
        <w:numPr>
          <w:ilvl w:val="0"/>
          <w:numId w:val="0"/>
        </w:numPr>
        <w:suppressLineNumbers/>
        <w:suppressAutoHyphens/>
        <w:snapToGrid w:val="0"/>
        <w:spacing w:before="0" w:line="240" w:lineRule="atLeast"/>
        <w:ind w:firstLine="490"/>
        <w:rPr>
          <w:rFonts w:eastAsia="KaiTi"/>
          <w:sz w:val="24"/>
          <w:szCs w:val="24"/>
          <w:lang w:eastAsia="zh-CN"/>
        </w:rPr>
      </w:pPr>
      <w:r w:rsidRPr="0000669E">
        <w:rPr>
          <w:rFonts w:eastAsia="KaiTi"/>
          <w:sz w:val="24"/>
          <w:szCs w:val="24"/>
          <w:lang w:eastAsia="zh-CN"/>
        </w:rPr>
        <w:t>缔约方大会</w:t>
      </w:r>
    </w:p>
    <w:p w14:paraId="67642A15" w14:textId="2FF5BCC1" w:rsidR="00EC4457" w:rsidRPr="00EC4457" w:rsidRDefault="00EC4457">
      <w:pPr>
        <w:pStyle w:val="Para1"/>
        <w:numPr>
          <w:ilvl w:val="0"/>
          <w:numId w:val="42"/>
        </w:numPr>
        <w:suppressLineNumbers/>
        <w:suppressAutoHyphens/>
        <w:snapToGrid w:val="0"/>
        <w:spacing w:before="0" w:line="240" w:lineRule="atLeast"/>
        <w:ind w:left="0" w:firstLine="490"/>
        <w:rPr>
          <w:rFonts w:eastAsia="SimSun"/>
          <w:i/>
          <w:kern w:val="22"/>
          <w:sz w:val="24"/>
          <w:szCs w:val="24"/>
          <w:lang w:eastAsia="zh-CN"/>
        </w:rPr>
      </w:pPr>
      <w:r w:rsidRPr="00EC4457">
        <w:rPr>
          <w:rFonts w:eastAsia="KaiTi"/>
          <w:sz w:val="24"/>
          <w:szCs w:val="24"/>
          <w:lang w:eastAsia="zh-CN"/>
        </w:rPr>
        <w:t>欢迎</w:t>
      </w:r>
      <w:r w:rsidRPr="00EC4457">
        <w:rPr>
          <w:rFonts w:eastAsia="SimSun"/>
          <w:kern w:val="22"/>
          <w:sz w:val="24"/>
          <w:szCs w:val="24"/>
          <w:lang w:eastAsia="zh-CN"/>
        </w:rPr>
        <w:t>生物多样性和生态系统服务政府间科学</w:t>
      </w:r>
      <w:r w:rsidR="001A1A19">
        <w:rPr>
          <w:rFonts w:eastAsia="SimSun" w:hint="eastAsia"/>
          <w:kern w:val="22"/>
          <w:sz w:val="24"/>
          <w:szCs w:val="24"/>
          <w:lang w:eastAsia="zh-CN"/>
        </w:rPr>
        <w:t>-</w:t>
      </w:r>
      <w:r w:rsidRPr="00EC4457">
        <w:rPr>
          <w:rFonts w:eastAsia="SimSun"/>
          <w:kern w:val="22"/>
          <w:sz w:val="24"/>
          <w:szCs w:val="24"/>
          <w:lang w:eastAsia="zh-CN"/>
        </w:rPr>
        <w:t>政策平台问题发布的《生物多样性和生态系统服务全球评估报告》</w:t>
      </w:r>
      <w:r w:rsidRPr="00EC4457">
        <w:rPr>
          <w:rFonts w:eastAsia="SimSun"/>
          <w:sz w:val="24"/>
          <w:szCs w:val="24"/>
          <w:vertAlign w:val="superscript"/>
        </w:rPr>
        <w:footnoteReference w:id="4"/>
      </w:r>
      <w:r w:rsidRPr="00EC4457">
        <w:rPr>
          <w:rFonts w:eastAsia="SimSun"/>
          <w:sz w:val="24"/>
          <w:szCs w:val="24"/>
          <w:vertAlign w:val="superscript"/>
          <w:lang w:eastAsia="zh-CN"/>
        </w:rPr>
        <w:t xml:space="preserve"> </w:t>
      </w:r>
      <w:r w:rsidRPr="00EC4457">
        <w:rPr>
          <w:rFonts w:eastAsia="SimSun"/>
          <w:kern w:val="22"/>
          <w:sz w:val="24"/>
          <w:szCs w:val="24"/>
          <w:lang w:eastAsia="zh-CN"/>
        </w:rPr>
        <w:t>和相关的区域和专题评估；</w:t>
      </w:r>
    </w:p>
    <w:p w14:paraId="5AF79E78" w14:textId="08AF57F3" w:rsidR="00B66BD8" w:rsidRPr="00EC4457" w:rsidRDefault="00EC4457">
      <w:pPr>
        <w:pStyle w:val="Para1"/>
        <w:numPr>
          <w:ilvl w:val="0"/>
          <w:numId w:val="42"/>
        </w:numPr>
        <w:suppressLineNumbers/>
        <w:suppressAutoHyphens/>
        <w:snapToGrid w:val="0"/>
        <w:spacing w:before="0" w:line="240" w:lineRule="atLeast"/>
        <w:ind w:left="0" w:firstLine="490"/>
        <w:rPr>
          <w:rFonts w:eastAsia="SimSun"/>
          <w:kern w:val="22"/>
          <w:sz w:val="24"/>
          <w:szCs w:val="24"/>
          <w:lang w:eastAsia="zh-CN"/>
        </w:rPr>
      </w:pPr>
      <w:r w:rsidRPr="00EC4457">
        <w:rPr>
          <w:rFonts w:eastAsia="KaiTi"/>
          <w:sz w:val="24"/>
          <w:szCs w:val="24"/>
          <w:lang w:eastAsia="zh-CN"/>
        </w:rPr>
        <w:t>欢迎</w:t>
      </w:r>
      <w:r w:rsidRPr="00EC4457">
        <w:rPr>
          <w:rFonts w:eastAsia="SimSun"/>
          <w:kern w:val="22"/>
          <w:sz w:val="24"/>
          <w:szCs w:val="24"/>
          <w:lang w:eastAsia="zh-CN"/>
        </w:rPr>
        <w:t>政府间气候变化专门委员会关于全球变暖高出工业化前水平</w:t>
      </w:r>
      <w:r w:rsidRPr="00EC4457">
        <w:rPr>
          <w:rFonts w:eastAsia="SimSun"/>
          <w:kern w:val="22"/>
          <w:sz w:val="24"/>
          <w:szCs w:val="24"/>
          <w:lang w:eastAsia="zh-CN"/>
        </w:rPr>
        <w:t>1.5</w:t>
      </w:r>
      <w:r w:rsidRPr="00EC4457">
        <w:rPr>
          <w:rFonts w:eastAsia="SimSun"/>
          <w:kern w:val="22"/>
          <w:sz w:val="24"/>
          <w:szCs w:val="24"/>
          <w:lang w:eastAsia="zh-CN"/>
        </w:rPr>
        <w:t>摄氏度的影响及相关的全球温室气体排放路径、关于气候变化中的海洋和冰冻圈、以及关于气候变化、荒漠化、土地退化、可持续土地管理、粮食安全和陆地生态系统温室气体通量的特别报告；</w:t>
      </w:r>
    </w:p>
    <w:p w14:paraId="4A2E0816" w14:textId="0765BE87" w:rsidR="00EC4457" w:rsidRPr="00EC4457" w:rsidRDefault="00EC4457">
      <w:pPr>
        <w:pStyle w:val="FootnoteText"/>
        <w:keepLines w:val="0"/>
        <w:numPr>
          <w:ilvl w:val="0"/>
          <w:numId w:val="42"/>
        </w:numPr>
        <w:suppressLineNumbers/>
        <w:suppressAutoHyphens/>
        <w:kinsoku w:val="0"/>
        <w:overflowPunct w:val="0"/>
        <w:autoSpaceDE w:val="0"/>
        <w:autoSpaceDN w:val="0"/>
        <w:snapToGrid w:val="0"/>
        <w:spacing w:after="120" w:line="240" w:lineRule="atLeast"/>
        <w:ind w:left="0" w:firstLine="490"/>
        <w:rPr>
          <w:rFonts w:eastAsia="SimSun"/>
          <w:iCs/>
          <w:kern w:val="22"/>
          <w:sz w:val="24"/>
          <w:lang w:eastAsia="zh-CN"/>
        </w:rPr>
      </w:pPr>
      <w:r w:rsidRPr="00EC4457">
        <w:rPr>
          <w:rFonts w:eastAsia="SimSun"/>
          <w:iCs/>
          <w:kern w:val="22"/>
          <w:sz w:val="24"/>
          <w:lang w:eastAsia="zh-CN"/>
        </w:rPr>
        <w:t>[</w:t>
      </w:r>
      <w:r w:rsidRPr="00EC4457">
        <w:rPr>
          <w:rFonts w:eastAsia="KaiTi"/>
          <w:iCs/>
          <w:kern w:val="22"/>
          <w:sz w:val="24"/>
          <w:lang w:eastAsia="zh-CN"/>
        </w:rPr>
        <w:t>欢迎</w:t>
      </w:r>
      <w:r w:rsidRPr="00EC4457">
        <w:rPr>
          <w:rFonts w:eastAsia="SimSun"/>
          <w:iCs/>
          <w:kern w:val="22"/>
          <w:sz w:val="24"/>
          <w:lang w:eastAsia="zh-CN"/>
        </w:rPr>
        <w:t>] [</w:t>
      </w:r>
      <w:r w:rsidRPr="00EC4457">
        <w:rPr>
          <w:rFonts w:eastAsia="KaiTi"/>
          <w:iCs/>
          <w:kern w:val="22"/>
          <w:sz w:val="24"/>
          <w:lang w:eastAsia="zh-CN"/>
        </w:rPr>
        <w:t>表示注意到</w:t>
      </w:r>
      <w:r w:rsidRPr="00EC4457">
        <w:rPr>
          <w:rFonts w:eastAsia="SimSun"/>
          <w:iCs/>
          <w:kern w:val="22"/>
          <w:sz w:val="24"/>
          <w:lang w:eastAsia="zh-CN"/>
        </w:rPr>
        <w:t xml:space="preserve">] </w:t>
      </w:r>
      <w:r w:rsidRPr="00EC4457">
        <w:rPr>
          <w:rFonts w:eastAsia="SimSun"/>
          <w:iCs/>
          <w:kern w:val="22"/>
          <w:sz w:val="24"/>
          <w:lang w:eastAsia="zh-CN"/>
        </w:rPr>
        <w:t>第五版《全球生物多样性展望》</w:t>
      </w:r>
      <w:r w:rsidRPr="00EC4457">
        <w:rPr>
          <w:rFonts w:eastAsia="SimSun"/>
          <w:iCs/>
          <w:kern w:val="22"/>
          <w:sz w:val="24"/>
          <w:vertAlign w:val="superscript"/>
          <w:lang w:eastAsia="zh-CN"/>
        </w:rPr>
        <w:footnoteReference w:id="5"/>
      </w:r>
      <w:r w:rsidRPr="00EC4457">
        <w:rPr>
          <w:rFonts w:eastAsia="SimSun"/>
          <w:iCs/>
          <w:kern w:val="22"/>
          <w:sz w:val="24"/>
          <w:lang w:eastAsia="zh-CN"/>
        </w:rPr>
        <w:t xml:space="preserve"> </w:t>
      </w:r>
      <w:r w:rsidRPr="00EC4457">
        <w:rPr>
          <w:rFonts w:eastAsia="SimSun"/>
          <w:iCs/>
          <w:kern w:val="22"/>
          <w:sz w:val="24"/>
          <w:lang w:eastAsia="zh-CN"/>
        </w:rPr>
        <w:t>及其决策者摘要、第二版《地方生物多样性展望》</w:t>
      </w:r>
      <w:r w:rsidRPr="00EC4457">
        <w:rPr>
          <w:rFonts w:eastAsia="SimSun"/>
          <w:iCs/>
          <w:kern w:val="22"/>
          <w:sz w:val="24"/>
          <w:vertAlign w:val="superscript"/>
          <w:lang w:eastAsia="zh-CN"/>
        </w:rPr>
        <w:footnoteReference w:id="6"/>
      </w:r>
      <w:r w:rsidRPr="00EC4457">
        <w:rPr>
          <w:rFonts w:eastAsia="SimSun"/>
          <w:iCs/>
          <w:kern w:val="22"/>
          <w:sz w:val="24"/>
          <w:lang w:eastAsia="zh-CN"/>
        </w:rPr>
        <w:t xml:space="preserve"> </w:t>
      </w:r>
      <w:r w:rsidRPr="00EC4457">
        <w:rPr>
          <w:rFonts w:eastAsia="SimSun"/>
          <w:iCs/>
          <w:kern w:val="22"/>
          <w:sz w:val="24"/>
          <w:lang w:eastAsia="zh-CN"/>
        </w:rPr>
        <w:t>和《</w:t>
      </w:r>
      <w:r w:rsidRPr="00EC4457">
        <w:rPr>
          <w:rFonts w:eastAsia="SimSun"/>
          <w:iCs/>
          <w:kern w:val="22"/>
          <w:sz w:val="24"/>
          <w:lang w:eastAsia="zh-CN"/>
        </w:rPr>
        <w:t>2020</w:t>
      </w:r>
      <w:r w:rsidRPr="00EC4457">
        <w:rPr>
          <w:rFonts w:eastAsia="SimSun"/>
          <w:iCs/>
          <w:kern w:val="22"/>
          <w:sz w:val="24"/>
          <w:lang w:eastAsia="zh-CN"/>
        </w:rPr>
        <w:t>年植物保护报告》</w:t>
      </w:r>
      <w:r w:rsidRPr="00EC4457">
        <w:rPr>
          <w:rFonts w:eastAsia="SimSun"/>
          <w:iCs/>
          <w:kern w:val="22"/>
          <w:sz w:val="24"/>
          <w:vertAlign w:val="superscript"/>
          <w:lang w:eastAsia="zh-CN"/>
        </w:rPr>
        <w:footnoteReference w:id="7"/>
      </w:r>
      <w:r w:rsidRPr="00EC4457">
        <w:rPr>
          <w:rFonts w:eastAsia="SimSun"/>
          <w:iCs/>
          <w:kern w:val="22"/>
          <w:sz w:val="24"/>
          <w:lang w:eastAsia="zh-CN"/>
        </w:rPr>
        <w:t>；</w:t>
      </w:r>
    </w:p>
    <w:p w14:paraId="62F91459" w14:textId="77777777" w:rsidR="00EC4457" w:rsidRPr="00EC4457" w:rsidRDefault="00EC4457">
      <w:pPr>
        <w:pStyle w:val="FootnoteText"/>
        <w:keepLines w:val="0"/>
        <w:numPr>
          <w:ilvl w:val="0"/>
          <w:numId w:val="42"/>
        </w:numPr>
        <w:suppressLineNumbers/>
        <w:suppressAutoHyphens/>
        <w:kinsoku w:val="0"/>
        <w:overflowPunct w:val="0"/>
        <w:autoSpaceDE w:val="0"/>
        <w:autoSpaceDN w:val="0"/>
        <w:snapToGrid w:val="0"/>
        <w:spacing w:after="120" w:line="240" w:lineRule="atLeast"/>
        <w:ind w:left="0" w:firstLine="490"/>
        <w:rPr>
          <w:rFonts w:eastAsia="SimSun"/>
          <w:kern w:val="22"/>
          <w:sz w:val="24"/>
          <w:lang w:eastAsia="zh-CN"/>
        </w:rPr>
      </w:pPr>
      <w:r w:rsidRPr="00DE2835">
        <w:rPr>
          <w:rFonts w:eastAsia="KaiTi"/>
          <w:kern w:val="22"/>
          <w:sz w:val="24"/>
          <w:lang w:eastAsia="zh-CN"/>
        </w:rPr>
        <w:t>赞赏地肯定</w:t>
      </w:r>
      <w:r w:rsidRPr="00EC4457">
        <w:rPr>
          <w:rFonts w:eastAsia="SimSun"/>
          <w:kern w:val="22"/>
          <w:sz w:val="24"/>
          <w:lang w:eastAsia="zh-CN"/>
        </w:rPr>
        <w:t>加拿大、日本、大不列颠及北爱尔兰联合王国政府和欧洲联盟为编写第五版《全球生物多样性展望》提供的财务支持；</w:t>
      </w:r>
    </w:p>
    <w:p w14:paraId="088E8ACE" w14:textId="77777777" w:rsidR="00EC4457" w:rsidRPr="00EC4457" w:rsidRDefault="00EC4457">
      <w:pPr>
        <w:pStyle w:val="FootnoteText"/>
        <w:keepLines w:val="0"/>
        <w:numPr>
          <w:ilvl w:val="0"/>
          <w:numId w:val="42"/>
        </w:numPr>
        <w:suppressLineNumbers/>
        <w:suppressAutoHyphens/>
        <w:kinsoku w:val="0"/>
        <w:overflowPunct w:val="0"/>
        <w:autoSpaceDE w:val="0"/>
        <w:autoSpaceDN w:val="0"/>
        <w:snapToGrid w:val="0"/>
        <w:spacing w:after="120" w:line="240" w:lineRule="atLeast"/>
        <w:ind w:left="0" w:firstLine="490"/>
        <w:rPr>
          <w:rFonts w:eastAsia="SimSun"/>
          <w:kern w:val="22"/>
          <w:sz w:val="24"/>
          <w:lang w:eastAsia="zh-CN"/>
        </w:rPr>
      </w:pPr>
      <w:r w:rsidRPr="00DE2835">
        <w:rPr>
          <w:rFonts w:eastAsia="KaiTi"/>
          <w:kern w:val="22"/>
          <w:sz w:val="24"/>
          <w:lang w:eastAsia="zh-CN"/>
        </w:rPr>
        <w:t>表示注意到</w:t>
      </w:r>
      <w:r w:rsidRPr="00EC4457">
        <w:rPr>
          <w:rFonts w:eastAsia="SimSun"/>
          <w:kern w:val="22"/>
          <w:sz w:val="24"/>
          <w:lang w:eastAsia="zh-CN"/>
        </w:rPr>
        <w:t>第五版《全球生物多样性展望》的一般性结论；</w:t>
      </w:r>
    </w:p>
    <w:p w14:paraId="5F6FA699" w14:textId="77777777" w:rsidR="00EC4457" w:rsidRPr="00EC4457" w:rsidRDefault="00EC4457">
      <w:pPr>
        <w:pStyle w:val="FootnoteText"/>
        <w:keepLines w:val="0"/>
        <w:numPr>
          <w:ilvl w:val="0"/>
          <w:numId w:val="42"/>
        </w:numPr>
        <w:suppressLineNumbers/>
        <w:suppressAutoHyphens/>
        <w:kinsoku w:val="0"/>
        <w:overflowPunct w:val="0"/>
        <w:autoSpaceDE w:val="0"/>
        <w:autoSpaceDN w:val="0"/>
        <w:snapToGrid w:val="0"/>
        <w:spacing w:after="120" w:line="240" w:lineRule="atLeast"/>
        <w:ind w:left="0" w:firstLine="490"/>
        <w:rPr>
          <w:rFonts w:eastAsia="SimSun"/>
          <w:kern w:val="22"/>
          <w:sz w:val="24"/>
          <w:lang w:eastAsia="zh-CN"/>
        </w:rPr>
      </w:pPr>
      <w:r w:rsidRPr="00DE2835">
        <w:rPr>
          <w:rFonts w:eastAsia="KaiTi"/>
          <w:kern w:val="22"/>
          <w:sz w:val="24"/>
          <w:lang w:eastAsia="zh-CN"/>
        </w:rPr>
        <w:t>又表示注意到</w:t>
      </w:r>
      <w:r w:rsidRPr="00EC4457">
        <w:rPr>
          <w:rFonts w:eastAsia="SimSun"/>
          <w:kern w:val="22"/>
          <w:sz w:val="24"/>
          <w:lang w:eastAsia="zh-CN"/>
        </w:rPr>
        <w:t>第五版《全球生物多样性展望》所列从执行《</w:t>
      </w:r>
      <w:r w:rsidRPr="00EC4457">
        <w:rPr>
          <w:rFonts w:eastAsia="SimSun"/>
          <w:kern w:val="22"/>
          <w:sz w:val="24"/>
          <w:lang w:eastAsia="zh-CN"/>
        </w:rPr>
        <w:t>2011-2020</w:t>
      </w:r>
      <w:r w:rsidRPr="00EC4457">
        <w:rPr>
          <w:rFonts w:eastAsia="SimSun"/>
          <w:kern w:val="22"/>
          <w:sz w:val="24"/>
          <w:lang w:eastAsia="zh-CN"/>
        </w:rPr>
        <w:t>年生物多样性战略计划》</w:t>
      </w:r>
      <w:r w:rsidRPr="00EC4457">
        <w:rPr>
          <w:rStyle w:val="FootnoteReference"/>
          <w:rFonts w:eastAsia="SimSun"/>
          <w:kern w:val="22"/>
          <w:sz w:val="24"/>
          <w:lang w:eastAsia="zh-CN"/>
        </w:rPr>
        <w:footnoteReference w:id="8"/>
      </w:r>
      <w:r w:rsidRPr="00EC4457">
        <w:rPr>
          <w:rFonts w:eastAsia="SimSun"/>
          <w:kern w:val="22"/>
          <w:sz w:val="24"/>
          <w:lang w:eastAsia="zh-CN"/>
        </w:rPr>
        <w:t xml:space="preserve"> </w:t>
      </w:r>
      <w:r w:rsidRPr="00EC4457">
        <w:rPr>
          <w:rFonts w:eastAsia="SimSun"/>
          <w:kern w:val="22"/>
          <w:sz w:val="24"/>
          <w:lang w:eastAsia="zh-CN"/>
        </w:rPr>
        <w:t>中得到的经验教训；</w:t>
      </w:r>
    </w:p>
    <w:p w14:paraId="59572A66" w14:textId="77777777" w:rsidR="00EC4457" w:rsidRPr="00EC4457" w:rsidRDefault="00EC4457">
      <w:pPr>
        <w:pStyle w:val="FootnoteText"/>
        <w:keepLines w:val="0"/>
        <w:numPr>
          <w:ilvl w:val="0"/>
          <w:numId w:val="42"/>
        </w:numPr>
        <w:suppressLineNumbers/>
        <w:suppressAutoHyphens/>
        <w:kinsoku w:val="0"/>
        <w:overflowPunct w:val="0"/>
        <w:autoSpaceDE w:val="0"/>
        <w:autoSpaceDN w:val="0"/>
        <w:snapToGrid w:val="0"/>
        <w:spacing w:after="120" w:line="240" w:lineRule="atLeast"/>
        <w:ind w:left="0" w:firstLine="490"/>
        <w:rPr>
          <w:rFonts w:eastAsia="SimSun"/>
          <w:kern w:val="22"/>
          <w:sz w:val="24"/>
          <w:lang w:eastAsia="zh-CN"/>
        </w:rPr>
      </w:pPr>
      <w:r w:rsidRPr="00DE2835">
        <w:rPr>
          <w:rFonts w:eastAsia="KaiTi"/>
          <w:kern w:val="22"/>
          <w:sz w:val="24"/>
          <w:lang w:eastAsia="zh-CN"/>
        </w:rPr>
        <w:t>鼓励</w:t>
      </w:r>
      <w:r w:rsidRPr="00EC4457">
        <w:rPr>
          <w:rFonts w:eastAsia="SimSun"/>
          <w:kern w:val="22"/>
          <w:sz w:val="24"/>
          <w:lang w:eastAsia="zh-CN"/>
        </w:rPr>
        <w:t>缔约方并邀请其他国家政府、地方和次国家政府以及相关组织酌情利用这些报告，采取措施广泛传播其结论，包括将报告翻译成当地语文，为不同利益攸关方制作其他适当传播产品，并在执行</w:t>
      </w:r>
      <w:r w:rsidRPr="00EC4457">
        <w:rPr>
          <w:rFonts w:eastAsia="SimSun"/>
          <w:kern w:val="22"/>
          <w:sz w:val="24"/>
          <w:lang w:eastAsia="zh-CN"/>
        </w:rPr>
        <w:t>2020</w:t>
      </w:r>
      <w:r w:rsidRPr="00EC4457">
        <w:rPr>
          <w:rFonts w:eastAsia="SimSun"/>
          <w:kern w:val="22"/>
          <w:sz w:val="24"/>
          <w:lang w:eastAsia="zh-CN"/>
        </w:rPr>
        <w:t>年后全球生物多样性框架时利用这些报告。</w:t>
      </w:r>
    </w:p>
    <w:p w14:paraId="1B0A6129" w14:textId="53342EC6" w:rsidR="006645EC" w:rsidRPr="00EC4457" w:rsidRDefault="00EC4457" w:rsidP="004223A6">
      <w:pPr>
        <w:snapToGrid w:val="0"/>
        <w:spacing w:after="120" w:line="240" w:lineRule="atLeast"/>
        <w:ind w:firstLine="490"/>
        <w:rPr>
          <w:rFonts w:eastAsia="SimSun"/>
          <w:sz w:val="24"/>
          <w:lang w:eastAsia="zh-CN"/>
        </w:rPr>
      </w:pPr>
      <w:r w:rsidRPr="00EC4457">
        <w:rPr>
          <w:rFonts w:eastAsia="SimSun"/>
          <w:sz w:val="24"/>
          <w:lang w:eastAsia="zh-CN"/>
        </w:rPr>
        <w:t>[</w:t>
      </w:r>
      <w:r>
        <w:rPr>
          <w:rFonts w:eastAsia="SimSun"/>
          <w:sz w:val="24"/>
          <w:lang w:eastAsia="zh-CN"/>
        </w:rPr>
        <w:t>8</w:t>
      </w:r>
      <w:r w:rsidRPr="00EC4457">
        <w:rPr>
          <w:rFonts w:eastAsia="SimSun"/>
          <w:sz w:val="24"/>
          <w:lang w:eastAsia="zh-CN"/>
        </w:rPr>
        <w:t>.</w:t>
      </w:r>
      <w:r w:rsidRPr="00EC4457">
        <w:rPr>
          <w:rFonts w:eastAsia="SimSun"/>
          <w:sz w:val="24"/>
          <w:lang w:eastAsia="zh-CN"/>
        </w:rPr>
        <w:tab/>
      </w:r>
      <w:r w:rsidRPr="00EC4457">
        <w:rPr>
          <w:rFonts w:eastAsia="SimSun"/>
          <w:sz w:val="24"/>
          <w:lang w:eastAsia="zh-CN"/>
        </w:rPr>
        <w:t>敦促</w:t>
      </w:r>
      <w:r w:rsidRPr="00EC4457">
        <w:rPr>
          <w:rFonts w:eastAsia="SimSun"/>
          <w:kern w:val="22"/>
          <w:sz w:val="24"/>
          <w:lang w:eastAsia="zh-CN"/>
        </w:rPr>
        <w:t>各缔约方根据国际义务采取紧急行动，以统筹方式解决生物多样性和生态系统服务政府间科学</w:t>
      </w:r>
      <w:r w:rsidR="001A1A19">
        <w:rPr>
          <w:rFonts w:eastAsia="SimSun" w:hint="eastAsia"/>
          <w:kern w:val="22"/>
          <w:sz w:val="24"/>
          <w:lang w:eastAsia="zh-CN"/>
        </w:rPr>
        <w:t>-</w:t>
      </w:r>
      <w:r w:rsidRPr="00EC4457">
        <w:rPr>
          <w:rFonts w:eastAsia="SimSun"/>
          <w:kern w:val="22"/>
          <w:sz w:val="24"/>
          <w:lang w:eastAsia="zh-CN"/>
        </w:rPr>
        <w:t>政策平台《</w:t>
      </w:r>
      <w:r w:rsidRPr="00EC4457">
        <w:rPr>
          <w:rFonts w:eastAsia="SimSun"/>
          <w:sz w:val="24"/>
          <w:lang w:eastAsia="zh-CN"/>
        </w:rPr>
        <w:t>全球评估</w:t>
      </w:r>
      <w:r w:rsidRPr="00EC4457">
        <w:rPr>
          <w:rFonts w:eastAsia="SimSun"/>
          <w:kern w:val="22"/>
          <w:sz w:val="24"/>
          <w:lang w:eastAsia="zh-CN"/>
        </w:rPr>
        <w:t>》中指明的导致生物多样性丧失的驱动因素，并解决导致</w:t>
      </w:r>
      <w:r w:rsidRPr="00EC4457">
        <w:rPr>
          <w:rFonts w:eastAsia="SimSun"/>
          <w:kern w:val="22"/>
          <w:sz w:val="24"/>
          <w:lang w:val="en-US" w:eastAsia="zh-CN"/>
        </w:rPr>
        <w:t>气候变化和土地退化的驱动因素，为此，既执行和推广行之有效的现行措施，也发起转型变革，同时</w:t>
      </w:r>
      <w:r w:rsidRPr="00EC4457">
        <w:rPr>
          <w:rFonts w:eastAsia="SimSun"/>
          <w:kern w:val="22"/>
          <w:sz w:val="24"/>
          <w:lang w:val="en-US" w:eastAsia="zh-CN"/>
        </w:rPr>
        <w:t>[</w:t>
      </w:r>
      <w:r w:rsidRPr="00EC4457">
        <w:rPr>
          <w:rFonts w:eastAsia="SimSun"/>
          <w:kern w:val="22"/>
          <w:sz w:val="24"/>
          <w:lang w:val="en-US" w:eastAsia="zh-CN"/>
        </w:rPr>
        <w:t>呼吁根据《公约》第</w:t>
      </w:r>
      <w:r w:rsidRPr="00EC4457">
        <w:rPr>
          <w:rFonts w:eastAsia="SimSun"/>
          <w:kern w:val="22"/>
          <w:sz w:val="24"/>
          <w:lang w:val="en-US" w:eastAsia="zh-CN"/>
        </w:rPr>
        <w:t>20</w:t>
      </w:r>
      <w:r w:rsidRPr="00EC4457">
        <w:rPr>
          <w:rFonts w:eastAsia="SimSun"/>
          <w:kern w:val="22"/>
          <w:sz w:val="24"/>
          <w:lang w:val="en-US" w:eastAsia="zh-CN"/>
        </w:rPr>
        <w:t>条和国际义务，为发展中国家提供资源实行进行这些变革</w:t>
      </w:r>
      <w:r w:rsidRPr="00EC4457">
        <w:rPr>
          <w:rFonts w:eastAsia="SimSun"/>
          <w:kern w:val="22"/>
          <w:sz w:val="24"/>
          <w:lang w:val="en-US" w:eastAsia="zh-CN"/>
        </w:rPr>
        <w:t>]</w:t>
      </w:r>
      <w:r w:rsidRPr="00EC4457">
        <w:rPr>
          <w:rFonts w:eastAsia="SimSun"/>
          <w:kern w:val="22"/>
          <w:sz w:val="24"/>
          <w:lang w:val="en-US" w:eastAsia="zh-CN"/>
        </w:rPr>
        <w:t>，以实现</w:t>
      </w:r>
      <w:r w:rsidRPr="00EC4457">
        <w:rPr>
          <w:rFonts w:eastAsia="SimSun"/>
          <w:kern w:val="22"/>
          <w:sz w:val="24"/>
          <w:lang w:val="en-US" w:eastAsia="zh-CN"/>
        </w:rPr>
        <w:t>2050</w:t>
      </w:r>
      <w:r w:rsidRPr="00EC4457">
        <w:rPr>
          <w:rFonts w:eastAsia="SimSun"/>
          <w:kern w:val="22"/>
          <w:sz w:val="24"/>
          <w:lang w:val="en-US" w:eastAsia="zh-CN"/>
        </w:rPr>
        <w:t>年愿景</w:t>
      </w:r>
      <w:r w:rsidRPr="00EC4457">
        <w:rPr>
          <w:rFonts w:eastAsia="SimSun"/>
          <w:kern w:val="22"/>
          <w:sz w:val="24"/>
          <w:lang w:eastAsia="zh-CN"/>
        </w:rPr>
        <w:t>。</w:t>
      </w:r>
      <w:r w:rsidR="005918F5">
        <w:rPr>
          <w:rFonts w:eastAsia="SimSun" w:hint="eastAsia"/>
          <w:kern w:val="22"/>
          <w:sz w:val="24"/>
          <w:lang w:eastAsia="zh-CN"/>
        </w:rPr>
        <w:t>]</w:t>
      </w:r>
    </w:p>
    <w:p w14:paraId="1E255A7B" w14:textId="77777777" w:rsidR="00326322" w:rsidRDefault="00326322">
      <w:pPr>
        <w:keepNext/>
        <w:tabs>
          <w:tab w:val="left" w:pos="360"/>
        </w:tabs>
        <w:spacing w:after="120"/>
        <w:ind w:left="993" w:hanging="709"/>
        <w:outlineLvl w:val="1"/>
        <w:rPr>
          <w:b/>
          <w:bCs/>
          <w:szCs w:val="22"/>
          <w:highlight w:val="yellow"/>
          <w:lang w:val="en-US" w:eastAsia="zh-CN"/>
        </w:rPr>
        <w:sectPr w:rsidR="00326322" w:rsidSect="001C6D87">
          <w:headerReference w:type="even" r:id="rId16"/>
          <w:headerReference w:type="default" r:id="rId17"/>
          <w:pgSz w:w="12240" w:h="15840" w:code="1"/>
          <w:pgMar w:top="1134" w:right="1440" w:bottom="1134" w:left="1440" w:header="709" w:footer="709" w:gutter="0"/>
          <w:cols w:space="708"/>
          <w:titlePg/>
          <w:docGrid w:linePitch="360"/>
        </w:sectPr>
      </w:pPr>
    </w:p>
    <w:p w14:paraId="6151863A" w14:textId="7BF6C66F" w:rsidR="0049462F" w:rsidRPr="006A592D" w:rsidRDefault="009C26D6" w:rsidP="006A592D">
      <w:pPr>
        <w:pStyle w:val="a2"/>
      </w:pPr>
      <w:bookmarkStart w:id="10" w:name="_Toc118354911"/>
      <w:bookmarkStart w:id="11" w:name="_Toc118810849"/>
      <w:bookmarkStart w:id="12" w:name="_Toc118814395"/>
      <w:r w:rsidRPr="006A592D">
        <w:lastRenderedPageBreak/>
        <w:t>8</w:t>
      </w:r>
      <w:r w:rsidR="00FF3F28" w:rsidRPr="006A592D">
        <w:t> </w:t>
      </w:r>
      <w:r w:rsidR="00971CB6" w:rsidRPr="006A592D">
        <w:t>B.</w:t>
      </w:r>
      <w:bookmarkEnd w:id="10"/>
      <w:r w:rsidR="00FC212F" w:rsidRPr="006A592D">
        <w:t xml:space="preserve">  </w:t>
      </w:r>
      <w:r w:rsidR="002F3FCC" w:rsidRPr="006A592D">
        <w:rPr>
          <w:rFonts w:eastAsia="SimSun" w:hint="eastAsia"/>
        </w:rPr>
        <w:t>审查《公约》和《</w:t>
      </w:r>
      <w:r w:rsidR="002F3FCC" w:rsidRPr="006A592D">
        <w:t>2011-2020</w:t>
      </w:r>
      <w:r w:rsidR="002F3FCC" w:rsidRPr="006A592D">
        <w:rPr>
          <w:rFonts w:eastAsia="SimSun" w:hint="eastAsia"/>
        </w:rPr>
        <w:t>年生物多样性战略计划》的执行进展情况</w:t>
      </w:r>
      <w:bookmarkEnd w:id="11"/>
      <w:bookmarkEnd w:id="1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9090C" w14:paraId="73046285" w14:textId="77777777" w:rsidTr="0075328D">
        <w:tc>
          <w:tcPr>
            <w:tcW w:w="9350" w:type="dxa"/>
          </w:tcPr>
          <w:p w14:paraId="4EFA4A62" w14:textId="58E902ED" w:rsidR="0089090C" w:rsidRPr="002F3FCC" w:rsidRDefault="004815BA" w:rsidP="00BE0D12">
            <w:pPr>
              <w:tabs>
                <w:tab w:val="left" w:pos="360"/>
              </w:tabs>
              <w:spacing w:before="120" w:after="120"/>
              <w:rPr>
                <w:rFonts w:eastAsia="KaiTi"/>
                <w:sz w:val="24"/>
                <w:lang w:val="en-US" w:eastAsia="zh-CN"/>
              </w:rPr>
            </w:pPr>
            <w:r>
              <w:rPr>
                <w:rFonts w:ascii="SimSun" w:eastAsia="KaiTi" w:hAnsi="SimSun" w:cs="SimSun" w:hint="eastAsia"/>
                <w:sz w:val="24"/>
                <w:lang w:eastAsia="zh-CN"/>
              </w:rPr>
              <w:t>以下来自</w:t>
            </w:r>
            <w:r w:rsidR="002F3FCC">
              <w:rPr>
                <w:rFonts w:ascii="SimSun" w:eastAsia="KaiTi" w:hAnsi="SimSun" w:cs="SimSun" w:hint="eastAsia"/>
                <w:sz w:val="24"/>
                <w:lang w:eastAsia="zh-CN"/>
              </w:rPr>
              <w:t>执行问题附属</w:t>
            </w:r>
            <w:r w:rsidR="002F3FCC" w:rsidRPr="002F3FCC">
              <w:rPr>
                <w:rFonts w:ascii="SimSun" w:eastAsia="KaiTi" w:hAnsi="SimSun" w:cs="SimSun" w:hint="eastAsia"/>
                <w:sz w:val="24"/>
                <w:lang w:eastAsia="zh-CN"/>
              </w:rPr>
              <w:t>机构第</w:t>
            </w:r>
            <w:r w:rsidR="002F3FCC" w:rsidRPr="002F3FCC">
              <w:rPr>
                <w:rFonts w:eastAsia="KaiTi"/>
                <w:sz w:val="24"/>
                <w:lang w:eastAsia="zh-CN"/>
              </w:rPr>
              <w:t>3/1</w:t>
            </w:r>
            <w:r w:rsidR="002F3FCC" w:rsidRPr="002F3FCC">
              <w:rPr>
                <w:rFonts w:ascii="SimSun" w:eastAsia="KaiTi" w:hAnsi="SimSun" w:cs="SimSun" w:hint="eastAsia"/>
                <w:sz w:val="24"/>
                <w:lang w:eastAsia="zh-CN"/>
              </w:rPr>
              <w:t>号建议</w:t>
            </w:r>
            <w:r w:rsidR="001C67C8">
              <w:rPr>
                <w:rFonts w:ascii="SimSun" w:eastAsia="KaiTi" w:hAnsi="SimSun" w:cs="SimSun" w:hint="eastAsia"/>
                <w:sz w:val="24"/>
                <w:lang w:eastAsia="zh-CN"/>
              </w:rPr>
              <w:t>。</w:t>
            </w:r>
          </w:p>
        </w:tc>
      </w:tr>
    </w:tbl>
    <w:p w14:paraId="17D75195" w14:textId="77777777" w:rsidR="002F3FCC" w:rsidRDefault="002F3FCC" w:rsidP="002F3FCC">
      <w:pPr>
        <w:pStyle w:val="NormalWeb"/>
        <w:suppressLineNumbers/>
        <w:suppressAutoHyphens/>
        <w:kinsoku w:val="0"/>
        <w:overflowPunct w:val="0"/>
        <w:autoSpaceDE w:val="0"/>
        <w:autoSpaceDN w:val="0"/>
        <w:adjustRightInd w:val="0"/>
        <w:snapToGrid w:val="0"/>
        <w:spacing w:before="120" w:beforeAutospacing="0" w:after="120" w:afterAutospacing="0" w:line="240" w:lineRule="atLeast"/>
        <w:ind w:firstLine="490"/>
        <w:jc w:val="both"/>
        <w:rPr>
          <w:rFonts w:ascii="Times New Roman" w:eastAsia="SimSun" w:hAnsi="Times New Roman" w:cs="Times New Roman"/>
          <w:iCs/>
          <w:kern w:val="22"/>
          <w:sz w:val="24"/>
          <w:szCs w:val="24"/>
          <w:lang w:val="en-GB" w:eastAsia="zh-CN"/>
        </w:rPr>
      </w:pPr>
      <w:r w:rsidRPr="002C11CE">
        <w:rPr>
          <w:rFonts w:ascii="Times New Roman" w:eastAsia="KaiTi" w:hAnsi="Times New Roman" w:cs="Times New Roman"/>
          <w:iCs/>
          <w:kern w:val="22"/>
          <w:sz w:val="24"/>
          <w:szCs w:val="24"/>
          <w:lang w:val="en-GB" w:eastAsia="zh-CN"/>
        </w:rPr>
        <w:t>缔约方大会</w:t>
      </w:r>
      <w:r w:rsidRPr="002C11CE">
        <w:rPr>
          <w:rFonts w:ascii="Times New Roman" w:eastAsia="SimSun" w:hAnsi="Times New Roman" w:cs="Times New Roman"/>
          <w:iCs/>
          <w:kern w:val="22"/>
          <w:sz w:val="24"/>
          <w:szCs w:val="24"/>
          <w:lang w:val="en-GB" w:eastAsia="zh-CN"/>
        </w:rPr>
        <w:t>，</w:t>
      </w:r>
    </w:p>
    <w:p w14:paraId="3A61835E" w14:textId="777A6257" w:rsidR="002F3FCC" w:rsidRPr="002C11CE" w:rsidRDefault="002F3FCC" w:rsidP="002F3FCC">
      <w:pPr>
        <w:pStyle w:val="NormalWeb"/>
        <w:suppressLineNumbers/>
        <w:suppressAutoHyphens/>
        <w:kinsoku w:val="0"/>
        <w:overflowPunct w:val="0"/>
        <w:autoSpaceDE w:val="0"/>
        <w:autoSpaceDN w:val="0"/>
        <w:adjustRightInd w:val="0"/>
        <w:snapToGrid w:val="0"/>
        <w:spacing w:before="120" w:beforeAutospacing="0" w:after="120" w:afterAutospacing="0" w:line="240" w:lineRule="atLeast"/>
        <w:ind w:firstLine="490"/>
        <w:jc w:val="both"/>
        <w:rPr>
          <w:rFonts w:ascii="Times New Roman" w:eastAsia="SimSun" w:hAnsi="Times New Roman" w:cs="Times New Roman"/>
          <w:iCs/>
          <w:kern w:val="22"/>
          <w:sz w:val="24"/>
          <w:szCs w:val="24"/>
          <w:lang w:val="en-GB" w:eastAsia="zh-CN"/>
        </w:rPr>
      </w:pPr>
      <w:r>
        <w:rPr>
          <w:rFonts w:ascii="Times New Roman" w:eastAsia="SimSun" w:hAnsi="Times New Roman" w:cs="Times New Roman" w:hint="eastAsia"/>
          <w:iCs/>
          <w:kern w:val="22"/>
          <w:sz w:val="24"/>
          <w:szCs w:val="24"/>
          <w:lang w:val="en-GB" w:eastAsia="zh-CN"/>
        </w:rPr>
        <w:t>[</w:t>
      </w:r>
      <w:r w:rsidRPr="00776F9A">
        <w:rPr>
          <w:rFonts w:ascii="Times New Roman" w:eastAsia="KaiTi" w:hAnsi="Times New Roman" w:cs="Times New Roman" w:hint="eastAsia"/>
          <w:iCs/>
          <w:kern w:val="22"/>
          <w:sz w:val="24"/>
          <w:szCs w:val="24"/>
          <w:lang w:val="en-GB" w:eastAsia="zh-CN"/>
        </w:rPr>
        <w:t>回顾</w:t>
      </w:r>
      <w:r w:rsidRPr="00776F9A">
        <w:rPr>
          <w:rFonts w:ascii="Times New Roman" w:eastAsia="SimSun" w:hAnsi="Times New Roman" w:cs="Times New Roman" w:hint="eastAsia"/>
          <w:iCs/>
          <w:kern w:val="22"/>
          <w:sz w:val="24"/>
          <w:szCs w:val="24"/>
          <w:lang w:val="en-GB" w:eastAsia="zh-CN"/>
        </w:rPr>
        <w:t>关于</w:t>
      </w:r>
      <w:r>
        <w:rPr>
          <w:rFonts w:ascii="Times New Roman" w:eastAsia="SimSun" w:hAnsi="Times New Roman" w:cs="Times New Roman" w:hint="eastAsia"/>
          <w:iCs/>
          <w:kern w:val="22"/>
          <w:sz w:val="24"/>
          <w:szCs w:val="24"/>
          <w:lang w:val="en-GB" w:eastAsia="zh-CN"/>
        </w:rPr>
        <w:t>《</w:t>
      </w:r>
      <w:r w:rsidRPr="00776F9A">
        <w:rPr>
          <w:rFonts w:ascii="Times New Roman" w:eastAsia="SimSun" w:hAnsi="Times New Roman" w:cs="Times New Roman" w:hint="eastAsia"/>
          <w:iCs/>
          <w:kern w:val="22"/>
          <w:sz w:val="24"/>
          <w:szCs w:val="24"/>
          <w:lang w:val="en-GB" w:eastAsia="zh-CN"/>
        </w:rPr>
        <w:t>2011-2020</w:t>
      </w:r>
      <w:r w:rsidRPr="00776F9A">
        <w:rPr>
          <w:rFonts w:ascii="Times New Roman" w:eastAsia="SimSun" w:hAnsi="Times New Roman" w:cs="Times New Roman" w:hint="eastAsia"/>
          <w:iCs/>
          <w:kern w:val="22"/>
          <w:sz w:val="24"/>
          <w:szCs w:val="24"/>
          <w:lang w:val="en-GB" w:eastAsia="zh-CN"/>
        </w:rPr>
        <w:t>年生物多样性战略计划和爱知生物多样性目标</w:t>
      </w:r>
      <w:r>
        <w:rPr>
          <w:rFonts w:ascii="Times New Roman" w:eastAsia="SimSun" w:hAnsi="Times New Roman" w:cs="Times New Roman" w:hint="eastAsia"/>
          <w:iCs/>
          <w:kern w:val="22"/>
          <w:sz w:val="24"/>
          <w:szCs w:val="24"/>
          <w:lang w:val="en-GB" w:eastAsia="zh-CN"/>
        </w:rPr>
        <w:t>》</w:t>
      </w:r>
      <w:r w:rsidRPr="00776F9A">
        <w:rPr>
          <w:rFonts w:ascii="Times New Roman" w:eastAsia="SimSun" w:hAnsi="Times New Roman" w:cs="Times New Roman" w:hint="eastAsia"/>
          <w:iCs/>
          <w:kern w:val="22"/>
          <w:sz w:val="24"/>
          <w:szCs w:val="24"/>
          <w:lang w:val="en-GB" w:eastAsia="zh-CN"/>
        </w:rPr>
        <w:t>的第</w:t>
      </w:r>
      <w:r w:rsidRPr="00776F9A">
        <w:rPr>
          <w:rFonts w:ascii="Times New Roman" w:eastAsia="SimSun" w:hAnsi="Times New Roman" w:cs="Times New Roman" w:hint="eastAsia"/>
          <w:iCs/>
          <w:kern w:val="22"/>
          <w:sz w:val="24"/>
          <w:szCs w:val="24"/>
          <w:lang w:val="en-GB" w:eastAsia="zh-CN"/>
        </w:rPr>
        <w:t>X/2</w:t>
      </w:r>
      <w:r w:rsidRPr="00776F9A">
        <w:rPr>
          <w:rFonts w:ascii="Times New Roman" w:eastAsia="SimSun" w:hAnsi="Times New Roman" w:cs="Times New Roman" w:hint="eastAsia"/>
          <w:iCs/>
          <w:kern w:val="22"/>
          <w:sz w:val="24"/>
          <w:szCs w:val="24"/>
          <w:lang w:val="en-GB" w:eastAsia="zh-CN"/>
        </w:rPr>
        <w:t>号决</w:t>
      </w:r>
      <w:r w:rsidR="005918F5">
        <w:rPr>
          <w:rFonts w:ascii="Times New Roman" w:eastAsia="SimSun" w:hAnsi="Times New Roman" w:cs="Times New Roman" w:hint="eastAsia"/>
          <w:iCs/>
          <w:kern w:val="22"/>
          <w:sz w:val="24"/>
          <w:szCs w:val="24"/>
          <w:lang w:val="en-GB" w:eastAsia="zh-CN"/>
        </w:rPr>
        <w:t xml:space="preserve"> </w:t>
      </w:r>
      <w:r w:rsidR="005918F5">
        <w:rPr>
          <w:rFonts w:ascii="Times New Roman" w:eastAsia="SimSun" w:hAnsi="Times New Roman" w:cs="Times New Roman"/>
          <w:iCs/>
          <w:kern w:val="22"/>
          <w:sz w:val="24"/>
          <w:szCs w:val="24"/>
          <w:lang w:val="en-GB" w:eastAsia="zh-CN"/>
        </w:rPr>
        <w:t xml:space="preserve"> </w:t>
      </w:r>
      <w:r w:rsidRPr="00776F9A">
        <w:rPr>
          <w:rFonts w:ascii="Times New Roman" w:eastAsia="SimSun" w:hAnsi="Times New Roman" w:cs="Times New Roman" w:hint="eastAsia"/>
          <w:iCs/>
          <w:kern w:val="22"/>
          <w:sz w:val="24"/>
          <w:szCs w:val="24"/>
          <w:lang w:val="en-GB" w:eastAsia="zh-CN"/>
        </w:rPr>
        <w:t>定，</w:t>
      </w:r>
      <w:r w:rsidRPr="00776F9A">
        <w:rPr>
          <w:rFonts w:ascii="Times New Roman" w:eastAsia="SimSun" w:hAnsi="Times New Roman" w:cs="Times New Roman" w:hint="eastAsia"/>
          <w:iCs/>
          <w:kern w:val="22"/>
          <w:sz w:val="24"/>
          <w:szCs w:val="24"/>
          <w:lang w:val="en-GB" w:eastAsia="zh-CN"/>
        </w:rPr>
        <w:t>]</w:t>
      </w:r>
    </w:p>
    <w:p w14:paraId="49F97681" w14:textId="77777777" w:rsidR="002F3FCC" w:rsidRPr="002C11CE" w:rsidRDefault="002F3FCC" w:rsidP="002F3FCC">
      <w:pPr>
        <w:pStyle w:val="Para1"/>
        <w:numPr>
          <w:ilvl w:val="0"/>
          <w:numId w:val="0"/>
        </w:numPr>
        <w:suppressLineNumbers/>
        <w:suppressAutoHyphens/>
        <w:kinsoku w:val="0"/>
        <w:overflowPunct w:val="0"/>
        <w:autoSpaceDE w:val="0"/>
        <w:autoSpaceDN w:val="0"/>
        <w:adjustRightInd w:val="0"/>
        <w:snapToGrid w:val="0"/>
        <w:spacing w:line="240" w:lineRule="atLeast"/>
        <w:ind w:firstLine="490"/>
        <w:rPr>
          <w:kern w:val="22"/>
          <w:sz w:val="24"/>
          <w:szCs w:val="24"/>
          <w:lang w:eastAsia="zh-CN"/>
        </w:rPr>
      </w:pPr>
      <w:r>
        <w:rPr>
          <w:rFonts w:eastAsia="KaiTi" w:hint="eastAsia"/>
          <w:iCs/>
          <w:kern w:val="22"/>
          <w:sz w:val="24"/>
          <w:szCs w:val="24"/>
          <w:lang w:eastAsia="zh-CN"/>
        </w:rPr>
        <w:t>[</w:t>
      </w:r>
      <w:r>
        <w:rPr>
          <w:rFonts w:eastAsia="KaiTi" w:hint="eastAsia"/>
          <w:iCs/>
          <w:kern w:val="22"/>
          <w:sz w:val="24"/>
          <w:szCs w:val="24"/>
          <w:lang w:eastAsia="zh-CN"/>
        </w:rPr>
        <w:t>又</w:t>
      </w:r>
      <w:r w:rsidRPr="002C11CE">
        <w:rPr>
          <w:rFonts w:eastAsia="KaiTi"/>
          <w:iCs/>
          <w:kern w:val="22"/>
          <w:sz w:val="24"/>
          <w:szCs w:val="24"/>
          <w:lang w:eastAsia="zh-CN"/>
        </w:rPr>
        <w:t>回顾</w:t>
      </w:r>
      <w:r w:rsidRPr="002C11CE">
        <w:rPr>
          <w:rFonts w:ascii="SimSun" w:eastAsia="SimSun" w:hAnsi="SimSun" w:cs="SimSun" w:hint="eastAsia"/>
          <w:iCs/>
          <w:kern w:val="22"/>
          <w:sz w:val="24"/>
          <w:szCs w:val="24"/>
          <w:lang w:eastAsia="zh-CN"/>
        </w:rPr>
        <w:t>第</w:t>
      </w:r>
      <w:r w:rsidRPr="002C11CE">
        <w:rPr>
          <w:iCs/>
          <w:kern w:val="22"/>
          <w:sz w:val="24"/>
          <w:szCs w:val="24"/>
          <w:lang w:eastAsia="zh-CN"/>
        </w:rPr>
        <w:t>X/2</w:t>
      </w:r>
      <w:r w:rsidRPr="002C11CE">
        <w:rPr>
          <w:rFonts w:ascii="SimSun" w:eastAsia="SimSun" w:hAnsi="SimSun" w:cs="SimSun" w:hint="eastAsia"/>
          <w:iCs/>
          <w:kern w:val="22"/>
          <w:sz w:val="24"/>
          <w:szCs w:val="24"/>
          <w:lang w:eastAsia="zh-CN"/>
        </w:rPr>
        <w:t>号决定第</w:t>
      </w:r>
      <w:r w:rsidRPr="002C11CE">
        <w:rPr>
          <w:iCs/>
          <w:kern w:val="22"/>
          <w:sz w:val="24"/>
          <w:szCs w:val="24"/>
          <w:lang w:eastAsia="zh-CN"/>
        </w:rPr>
        <w:t>3</w:t>
      </w:r>
      <w:r w:rsidRPr="002C11CE">
        <w:rPr>
          <w:rFonts w:ascii="SimSun" w:eastAsia="SimSun" w:hAnsi="SimSun" w:cs="SimSun" w:hint="eastAsia"/>
          <w:iCs/>
          <w:kern w:val="22"/>
          <w:sz w:val="24"/>
          <w:szCs w:val="24"/>
          <w:lang w:eastAsia="zh-CN"/>
        </w:rPr>
        <w:t>段，其中</w:t>
      </w:r>
      <w:r>
        <w:rPr>
          <w:rFonts w:ascii="SimSun" w:eastAsia="SimSun" w:hAnsi="SimSun" w:cs="SimSun" w:hint="eastAsia"/>
          <w:iCs/>
          <w:kern w:val="22"/>
          <w:sz w:val="24"/>
          <w:szCs w:val="24"/>
          <w:lang w:eastAsia="zh-CN"/>
        </w:rPr>
        <w:t>缔约方</w:t>
      </w:r>
      <w:r w:rsidRPr="002C11CE">
        <w:rPr>
          <w:rFonts w:ascii="SimSun" w:eastAsia="SimSun" w:hAnsi="SimSun" w:cs="SimSun" w:hint="eastAsia"/>
          <w:iCs/>
          <w:kern w:val="22"/>
          <w:sz w:val="24"/>
          <w:szCs w:val="24"/>
          <w:lang w:eastAsia="zh-CN"/>
        </w:rPr>
        <w:t>敦促各缔约方和其他国家政府酌情在政府间组织和其他组织的支持下，执行《</w:t>
      </w:r>
      <w:r w:rsidRPr="002C11CE">
        <w:rPr>
          <w:iCs/>
          <w:kern w:val="22"/>
          <w:sz w:val="24"/>
          <w:szCs w:val="24"/>
          <w:lang w:eastAsia="zh-CN"/>
        </w:rPr>
        <w:t>2011-2020</w:t>
      </w:r>
      <w:r w:rsidRPr="002C11CE">
        <w:rPr>
          <w:rFonts w:ascii="SimSun" w:eastAsia="SimSun" w:hAnsi="SimSun" w:cs="SimSun" w:hint="eastAsia"/>
          <w:iCs/>
          <w:kern w:val="22"/>
          <w:sz w:val="24"/>
          <w:szCs w:val="24"/>
          <w:lang w:eastAsia="zh-CN"/>
        </w:rPr>
        <w:t>年生物多样性战略计划》，特别是将《战略计划》及其爱知目标作为灵活框架，根据国家的优先事项和能力，并兼顾全球目标和本国生物多样性的现状和发展趋势，以及通过资源调动战略提供的资源，制定国家和区域目标，以促进全球共同努力实现全球目标，</w:t>
      </w:r>
      <w:r>
        <w:rPr>
          <w:rFonts w:hint="eastAsia"/>
          <w:iCs/>
          <w:kern w:val="22"/>
          <w:sz w:val="24"/>
          <w:szCs w:val="24"/>
          <w:lang w:eastAsia="zh-CN"/>
        </w:rPr>
        <w:t>]</w:t>
      </w:r>
    </w:p>
    <w:p w14:paraId="0244060A" w14:textId="170C3DAC" w:rsidR="002F3FCC" w:rsidRDefault="002F3FCC" w:rsidP="002F3FCC">
      <w:pPr>
        <w:pStyle w:val="Para1"/>
        <w:numPr>
          <w:ilvl w:val="0"/>
          <w:numId w:val="0"/>
        </w:numPr>
        <w:suppressLineNumbers/>
        <w:suppressAutoHyphens/>
        <w:kinsoku w:val="0"/>
        <w:overflowPunct w:val="0"/>
        <w:autoSpaceDE w:val="0"/>
        <w:autoSpaceDN w:val="0"/>
        <w:adjustRightInd w:val="0"/>
        <w:snapToGrid w:val="0"/>
        <w:spacing w:line="240" w:lineRule="atLeast"/>
        <w:rPr>
          <w:kern w:val="22"/>
          <w:sz w:val="24"/>
          <w:szCs w:val="24"/>
          <w:lang w:eastAsia="zh-CN"/>
        </w:rPr>
      </w:pPr>
      <w:r w:rsidRPr="002C11CE">
        <w:rPr>
          <w:kern w:val="22"/>
          <w:sz w:val="24"/>
          <w:szCs w:val="24"/>
          <w:lang w:eastAsia="zh-CN"/>
        </w:rPr>
        <w:t xml:space="preserve">        </w:t>
      </w:r>
      <w:r>
        <w:rPr>
          <w:kern w:val="22"/>
          <w:sz w:val="24"/>
          <w:szCs w:val="24"/>
          <w:lang w:eastAsia="zh-CN"/>
        </w:rPr>
        <w:t>[</w:t>
      </w:r>
      <w:r>
        <w:rPr>
          <w:rFonts w:eastAsia="KaiTi" w:hint="eastAsia"/>
          <w:kern w:val="22"/>
          <w:sz w:val="24"/>
          <w:szCs w:val="24"/>
          <w:lang w:eastAsia="zh-CN"/>
        </w:rPr>
        <w:t>还</w:t>
      </w:r>
      <w:r w:rsidRPr="002C11CE">
        <w:rPr>
          <w:rFonts w:eastAsia="KaiTi"/>
          <w:kern w:val="22"/>
          <w:sz w:val="24"/>
          <w:szCs w:val="24"/>
          <w:lang w:eastAsia="zh-CN"/>
        </w:rPr>
        <w:t>回顾</w:t>
      </w:r>
      <w:r w:rsidRPr="002C11CE">
        <w:rPr>
          <w:rFonts w:ascii="SimSun" w:eastAsia="SimSun" w:hAnsi="SimSun" w:cs="SimSun" w:hint="eastAsia"/>
          <w:kern w:val="22"/>
          <w:sz w:val="24"/>
          <w:szCs w:val="24"/>
          <w:lang w:eastAsia="zh-CN"/>
        </w:rPr>
        <w:t>第</w:t>
      </w:r>
      <w:r w:rsidRPr="002C11CE">
        <w:rPr>
          <w:kern w:val="22"/>
          <w:sz w:val="24"/>
          <w:szCs w:val="24"/>
          <w:lang w:eastAsia="zh-CN"/>
        </w:rPr>
        <w:t>X/2</w:t>
      </w:r>
      <w:r w:rsidRPr="002C11CE">
        <w:rPr>
          <w:rFonts w:ascii="SimSun" w:eastAsia="SimSun" w:hAnsi="SimSun" w:cs="SimSun" w:hint="eastAsia"/>
          <w:kern w:val="22"/>
          <w:sz w:val="24"/>
          <w:szCs w:val="24"/>
          <w:lang w:eastAsia="zh-CN"/>
        </w:rPr>
        <w:t>号决定第</w:t>
      </w:r>
      <w:r w:rsidRPr="002C11CE">
        <w:rPr>
          <w:kern w:val="22"/>
          <w:sz w:val="24"/>
          <w:szCs w:val="24"/>
          <w:lang w:eastAsia="zh-CN"/>
        </w:rPr>
        <w:t>10</w:t>
      </w:r>
      <w:r w:rsidRPr="002C11CE">
        <w:rPr>
          <w:rFonts w:ascii="SimSun" w:eastAsia="SimSun" w:hAnsi="SimSun" w:cs="SimSun" w:hint="eastAsia"/>
          <w:kern w:val="22"/>
          <w:sz w:val="24"/>
          <w:szCs w:val="24"/>
          <w:lang w:eastAsia="zh-CN"/>
        </w:rPr>
        <w:t>段，其中缔约方大会敦促各缔约方，特别是发达国家缔约</w:t>
      </w:r>
      <w:r w:rsidR="005918F5">
        <w:rPr>
          <w:rFonts w:ascii="SimSun" w:eastAsia="SimSun" w:hAnsi="SimSun" w:cs="SimSun" w:hint="eastAsia"/>
          <w:kern w:val="22"/>
          <w:sz w:val="24"/>
          <w:szCs w:val="24"/>
          <w:lang w:eastAsia="zh-CN"/>
        </w:rPr>
        <w:t xml:space="preserve"> </w:t>
      </w:r>
      <w:r w:rsidR="005918F5">
        <w:rPr>
          <w:rFonts w:ascii="SimSun" w:eastAsia="SimSun" w:hAnsi="SimSun" w:cs="SimSun"/>
          <w:kern w:val="22"/>
          <w:sz w:val="24"/>
          <w:szCs w:val="24"/>
          <w:lang w:eastAsia="zh-CN"/>
        </w:rPr>
        <w:t xml:space="preserve"> </w:t>
      </w:r>
      <w:r w:rsidRPr="002C11CE">
        <w:rPr>
          <w:rFonts w:ascii="SimSun" w:eastAsia="SimSun" w:hAnsi="SimSun" w:cs="SimSun" w:hint="eastAsia"/>
          <w:kern w:val="22"/>
          <w:sz w:val="24"/>
          <w:szCs w:val="24"/>
          <w:lang w:eastAsia="zh-CN"/>
        </w:rPr>
        <w:t>方，并邀请其他国家政府和国际金融机构、区域开发银行和其他多边金融机构向发展中国家缔约方，特别是最不发达国家、小岛屿发展中国家和环境最脆弱国家以及经济转型国家提供充足、可预测和及时的</w:t>
      </w:r>
      <w:r>
        <w:rPr>
          <w:rFonts w:ascii="SimSun" w:eastAsia="SimSun" w:hAnsi="SimSun" w:cs="SimSun" w:hint="eastAsia"/>
          <w:kern w:val="22"/>
          <w:sz w:val="24"/>
          <w:szCs w:val="24"/>
          <w:lang w:eastAsia="zh-CN"/>
        </w:rPr>
        <w:t>财务</w:t>
      </w:r>
      <w:r w:rsidRPr="002C11CE">
        <w:rPr>
          <w:rFonts w:ascii="SimSun" w:eastAsia="SimSun" w:hAnsi="SimSun" w:cs="SimSun" w:hint="eastAsia"/>
          <w:kern w:val="22"/>
          <w:sz w:val="24"/>
          <w:szCs w:val="24"/>
          <w:lang w:eastAsia="zh-CN"/>
        </w:rPr>
        <w:t>支持，使《</w:t>
      </w:r>
      <w:r w:rsidRPr="002C11CE">
        <w:rPr>
          <w:kern w:val="22"/>
          <w:sz w:val="24"/>
          <w:szCs w:val="24"/>
          <w:lang w:eastAsia="zh-CN"/>
        </w:rPr>
        <w:t>2011-2020</w:t>
      </w:r>
      <w:r w:rsidRPr="002C11CE">
        <w:rPr>
          <w:rFonts w:ascii="SimSun" w:eastAsia="SimSun" w:hAnsi="SimSun" w:cs="SimSun" w:hint="eastAsia"/>
          <w:kern w:val="22"/>
          <w:sz w:val="24"/>
          <w:szCs w:val="24"/>
          <w:lang w:eastAsia="zh-CN"/>
        </w:rPr>
        <w:t>年生物多样性战略计划》得到全面实施，并重申发展中国家缔约方在多大程度上能够有效履行其《公约》承诺将取决于发达国家缔约方能否有效履行其在《公约》下作出的与</w:t>
      </w:r>
      <w:r>
        <w:rPr>
          <w:rFonts w:ascii="SimSun" w:eastAsia="SimSun" w:hAnsi="SimSun" w:cs="SimSun" w:hint="eastAsia"/>
          <w:kern w:val="22"/>
          <w:sz w:val="24"/>
          <w:szCs w:val="24"/>
          <w:lang w:eastAsia="zh-CN"/>
        </w:rPr>
        <w:t>财务</w:t>
      </w:r>
      <w:r w:rsidRPr="002C11CE">
        <w:rPr>
          <w:rFonts w:ascii="SimSun" w:eastAsia="SimSun" w:hAnsi="SimSun" w:cs="SimSun" w:hint="eastAsia"/>
          <w:kern w:val="22"/>
          <w:sz w:val="24"/>
          <w:szCs w:val="24"/>
          <w:lang w:eastAsia="zh-CN"/>
        </w:rPr>
        <w:t>资源和技术转让有关的承诺，</w:t>
      </w:r>
      <w:r>
        <w:rPr>
          <w:rFonts w:hint="eastAsia"/>
          <w:kern w:val="22"/>
          <w:sz w:val="24"/>
          <w:szCs w:val="24"/>
          <w:lang w:eastAsia="zh-CN"/>
        </w:rPr>
        <w:t>]</w:t>
      </w:r>
    </w:p>
    <w:p w14:paraId="06A85294" w14:textId="77777777" w:rsidR="002F3FCC" w:rsidRPr="002C11CE" w:rsidRDefault="002F3FCC" w:rsidP="002F3FCC">
      <w:pPr>
        <w:pStyle w:val="Para1"/>
        <w:numPr>
          <w:ilvl w:val="0"/>
          <w:numId w:val="0"/>
        </w:numPr>
        <w:suppressLineNumbers/>
        <w:suppressAutoHyphens/>
        <w:kinsoku w:val="0"/>
        <w:overflowPunct w:val="0"/>
        <w:autoSpaceDE w:val="0"/>
        <w:autoSpaceDN w:val="0"/>
        <w:adjustRightInd w:val="0"/>
        <w:snapToGrid w:val="0"/>
        <w:spacing w:line="240" w:lineRule="atLeast"/>
        <w:ind w:firstLine="490"/>
        <w:rPr>
          <w:kern w:val="22"/>
          <w:sz w:val="24"/>
          <w:szCs w:val="24"/>
          <w:lang w:eastAsia="zh-CN"/>
        </w:rPr>
      </w:pPr>
      <w:r w:rsidRPr="002C11CE">
        <w:rPr>
          <w:rFonts w:eastAsia="KaiTi"/>
          <w:kern w:val="22"/>
          <w:sz w:val="24"/>
          <w:szCs w:val="24"/>
          <w:lang w:eastAsia="zh-CN"/>
        </w:rPr>
        <w:t>回顾</w:t>
      </w:r>
      <w:r w:rsidRPr="002C11CE">
        <w:rPr>
          <w:rFonts w:ascii="SimSun" w:eastAsia="SimSun" w:hAnsi="SimSun" w:cs="SimSun" w:hint="eastAsia"/>
          <w:kern w:val="22"/>
          <w:sz w:val="24"/>
          <w:szCs w:val="24"/>
          <w:lang w:eastAsia="zh-CN"/>
        </w:rPr>
        <w:t>第五版《全球生物多样性展望》、第二版《地方生物多样性展望》和生物多样性和生态系统服务政府间科学</w:t>
      </w:r>
      <w:r w:rsidRPr="002C11CE">
        <w:rPr>
          <w:kern w:val="22"/>
          <w:sz w:val="24"/>
          <w:szCs w:val="24"/>
          <w:lang w:eastAsia="zh-CN"/>
        </w:rPr>
        <w:t>-</w:t>
      </w:r>
      <w:r w:rsidRPr="002C11CE">
        <w:rPr>
          <w:rFonts w:ascii="SimSun" w:eastAsia="SimSun" w:hAnsi="SimSun" w:cs="SimSun" w:hint="eastAsia"/>
          <w:kern w:val="22"/>
          <w:sz w:val="24"/>
          <w:szCs w:val="24"/>
          <w:lang w:eastAsia="zh-CN"/>
        </w:rPr>
        <w:t>政策平台《生物多样性和生态系统服务全球评估报告》的结论意见，即尽管取得了一些进展，但爱知生物多样性目标没有一项完全实现，这损害了</w:t>
      </w:r>
      <w:r w:rsidRPr="002C11CE">
        <w:rPr>
          <w:kern w:val="22"/>
          <w:sz w:val="24"/>
          <w:szCs w:val="24"/>
          <w:lang w:eastAsia="zh-CN"/>
        </w:rPr>
        <w:t>2050</w:t>
      </w:r>
      <w:r w:rsidRPr="002C11CE">
        <w:rPr>
          <w:rFonts w:ascii="SimSun" w:eastAsia="SimSun" w:hAnsi="SimSun" w:cs="SimSun" w:hint="eastAsia"/>
          <w:kern w:val="22"/>
          <w:sz w:val="24"/>
          <w:szCs w:val="24"/>
          <w:lang w:eastAsia="zh-CN"/>
        </w:rPr>
        <w:t>年生物多样性愿景和其他各项国际目标的实现</w:t>
      </w:r>
      <w:r w:rsidRPr="002C11CE">
        <w:rPr>
          <w:rFonts w:ascii="SimSun" w:eastAsia="SimSun" w:hAnsi="SimSun" w:cs="SimSun" w:hint="eastAsia"/>
          <w:i/>
          <w:iCs/>
          <w:kern w:val="22"/>
          <w:sz w:val="24"/>
          <w:szCs w:val="24"/>
          <w:lang w:eastAsia="zh-CN"/>
        </w:rPr>
        <w:t>，</w:t>
      </w:r>
      <w:r w:rsidRPr="002C11CE">
        <w:rPr>
          <w:sz w:val="24"/>
          <w:szCs w:val="24"/>
          <w:lang w:eastAsia="zh-CN"/>
        </w:rPr>
        <w:t xml:space="preserve"> </w:t>
      </w:r>
    </w:p>
    <w:p w14:paraId="027499F0" w14:textId="74E8A0BD" w:rsidR="002F3FCC" w:rsidRPr="002C11CE" w:rsidRDefault="002F3FCC">
      <w:pPr>
        <w:numPr>
          <w:ilvl w:val="0"/>
          <w:numId w:val="43"/>
        </w:numPr>
        <w:adjustRightInd w:val="0"/>
        <w:snapToGrid w:val="0"/>
        <w:spacing w:before="120" w:after="120" w:line="240" w:lineRule="atLeast"/>
        <w:ind w:left="0" w:firstLine="490"/>
        <w:rPr>
          <w:lang w:eastAsia="zh-CN"/>
        </w:rPr>
      </w:pPr>
      <w:r w:rsidRPr="002C11CE">
        <w:rPr>
          <w:rFonts w:eastAsia="KaiTi"/>
          <w:lang w:eastAsia="zh-CN"/>
        </w:rPr>
        <w:t>欢迎</w:t>
      </w:r>
      <w:r w:rsidRPr="002C11CE">
        <w:rPr>
          <w:rFonts w:ascii="SimSun" w:eastAsia="SimSun" w:hAnsi="SimSun" w:cs="SimSun" w:hint="eastAsia"/>
          <w:lang w:eastAsia="zh-CN"/>
        </w:rPr>
        <w:t>经过更新的国家生物多样性战略和行动计划分析</w:t>
      </w:r>
      <w:r w:rsidRPr="002C11CE">
        <w:rPr>
          <w:rStyle w:val="FootnoteReference"/>
        </w:rPr>
        <w:footnoteReference w:id="9"/>
      </w:r>
      <w:r w:rsidRPr="002C11CE">
        <w:rPr>
          <w:lang w:eastAsia="zh-CN"/>
        </w:rPr>
        <w:t xml:space="preserve"> </w:t>
      </w:r>
      <w:r w:rsidRPr="002C11CE">
        <w:rPr>
          <w:rFonts w:ascii="SimSun" w:eastAsia="SimSun" w:hAnsi="SimSun" w:cs="SimSun" w:hint="eastAsia"/>
          <w:lang w:eastAsia="zh-CN"/>
        </w:rPr>
        <w:t>和国家报告分析</w:t>
      </w:r>
      <w:r w:rsidRPr="002C11CE">
        <w:rPr>
          <w:vertAlign w:val="superscript"/>
        </w:rPr>
        <w:footnoteReference w:id="10"/>
      </w:r>
      <w:r w:rsidRPr="002C11CE">
        <w:rPr>
          <w:lang w:eastAsia="zh-CN"/>
        </w:rPr>
        <w:t xml:space="preserve"> </w:t>
      </w:r>
      <w:r w:rsidRPr="002C11CE">
        <w:rPr>
          <w:rFonts w:ascii="SimSun" w:eastAsia="SimSun" w:hAnsi="SimSun" w:cs="SimSun" w:hint="eastAsia"/>
          <w:lang w:eastAsia="zh-CN"/>
        </w:rPr>
        <w:t>以及对这些文件中提供的《公约》和《</w:t>
      </w:r>
      <w:r w:rsidRPr="002C11CE">
        <w:rPr>
          <w:lang w:eastAsia="zh-CN"/>
        </w:rPr>
        <w:t>2011-2020</w:t>
      </w:r>
      <w:r w:rsidRPr="002C11CE">
        <w:rPr>
          <w:rFonts w:ascii="SimSun" w:eastAsia="SimSun" w:hAnsi="SimSun" w:cs="SimSun" w:hint="eastAsia"/>
          <w:lang w:eastAsia="zh-CN"/>
        </w:rPr>
        <w:t>年生物多样性战略计划》执行进度所做审查</w:t>
      </w:r>
      <w:r w:rsidRPr="002C11CE">
        <w:rPr>
          <w:vertAlign w:val="superscript"/>
        </w:rPr>
        <w:footnoteReference w:id="11"/>
      </w:r>
      <w:r w:rsidR="00797C47">
        <w:rPr>
          <w:rFonts w:ascii="SimSun" w:eastAsia="SimSun" w:hAnsi="SimSun" w:cs="SimSun" w:hint="eastAsia"/>
          <w:lang w:eastAsia="zh-CN"/>
        </w:rPr>
        <w:t>；</w:t>
      </w:r>
    </w:p>
    <w:p w14:paraId="4E425010" w14:textId="77777777" w:rsidR="002F3FCC" w:rsidRPr="002C11CE" w:rsidRDefault="002F3FCC">
      <w:pPr>
        <w:numPr>
          <w:ilvl w:val="0"/>
          <w:numId w:val="43"/>
        </w:numPr>
        <w:adjustRightInd w:val="0"/>
        <w:snapToGrid w:val="0"/>
        <w:spacing w:before="120" w:after="120" w:line="240" w:lineRule="atLeast"/>
        <w:ind w:left="0" w:firstLine="490"/>
        <w:rPr>
          <w:lang w:eastAsia="zh-CN"/>
        </w:rPr>
      </w:pPr>
      <w:r>
        <w:rPr>
          <w:rFonts w:eastAsia="KaiTi" w:hint="eastAsia"/>
          <w:lang w:eastAsia="zh-CN"/>
        </w:rPr>
        <w:t>又</w:t>
      </w:r>
      <w:r w:rsidRPr="002C11CE">
        <w:rPr>
          <w:rFonts w:eastAsia="KaiTi"/>
          <w:lang w:eastAsia="zh-CN"/>
        </w:rPr>
        <w:t>欢迎</w:t>
      </w:r>
      <w:r w:rsidRPr="002C11CE">
        <w:rPr>
          <w:rFonts w:ascii="SimSun" w:eastAsia="SimSun" w:hAnsi="SimSun" w:cs="SimSun" w:hint="eastAsia"/>
          <w:lang w:eastAsia="zh-CN"/>
        </w:rPr>
        <w:t>缔约方努力在国家生物多样性战略和行动计划中体现爱知生物多样性目标并在其中反映土著人民和地方社区、传统知识、对生物多样性的可持续习惯使用和性别平等问题；</w:t>
      </w:r>
    </w:p>
    <w:p w14:paraId="61065620" w14:textId="77777777" w:rsidR="002F3FCC" w:rsidRPr="002C11CE" w:rsidRDefault="002F3FCC">
      <w:pPr>
        <w:numPr>
          <w:ilvl w:val="0"/>
          <w:numId w:val="43"/>
        </w:numPr>
        <w:adjustRightInd w:val="0"/>
        <w:snapToGrid w:val="0"/>
        <w:spacing w:before="120" w:after="120" w:line="240" w:lineRule="atLeast"/>
        <w:ind w:left="0" w:firstLine="490"/>
        <w:rPr>
          <w:lang w:eastAsia="zh-CN"/>
        </w:rPr>
      </w:pPr>
      <w:r>
        <w:rPr>
          <w:rFonts w:eastAsia="KaiTi" w:hint="eastAsia"/>
          <w:lang w:eastAsia="zh-CN"/>
        </w:rPr>
        <w:t>还</w:t>
      </w:r>
      <w:r w:rsidRPr="002C11CE">
        <w:rPr>
          <w:rFonts w:eastAsia="KaiTi"/>
          <w:lang w:eastAsia="zh-CN"/>
        </w:rPr>
        <w:t>欢迎</w:t>
      </w:r>
      <w:r w:rsidRPr="002C11CE">
        <w:rPr>
          <w:rFonts w:ascii="SimSun" w:eastAsia="SimSun" w:hAnsi="SimSun" w:cs="SimSun" w:hint="eastAsia"/>
          <w:lang w:eastAsia="zh-CN"/>
        </w:rPr>
        <w:t>缔约方自《</w:t>
      </w:r>
      <w:r w:rsidRPr="002C11CE">
        <w:rPr>
          <w:lang w:eastAsia="zh-CN"/>
        </w:rPr>
        <w:t>2011-2020</w:t>
      </w:r>
      <w:r w:rsidRPr="002C11CE">
        <w:rPr>
          <w:rFonts w:ascii="SimSun" w:eastAsia="SimSun" w:hAnsi="SimSun" w:cs="SimSun" w:hint="eastAsia"/>
          <w:lang w:eastAsia="zh-CN"/>
        </w:rPr>
        <w:t>年生物多样性战略计划》通过以来努力执行国家生物多样性战略和行动计划，并在本国的《公约》执行工作中更好地反映</w:t>
      </w:r>
      <w:r>
        <w:rPr>
          <w:rFonts w:ascii="SimSun" w:eastAsia="SimSun" w:hAnsi="SimSun" w:cs="SimSun" w:hint="eastAsia"/>
          <w:lang w:eastAsia="zh-CN"/>
        </w:rPr>
        <w:t>与</w:t>
      </w:r>
      <w:r w:rsidRPr="002C11CE">
        <w:rPr>
          <w:rFonts w:ascii="SimSun" w:eastAsia="SimSun" w:hAnsi="SimSun" w:cs="SimSun" w:hint="eastAsia"/>
          <w:lang w:eastAsia="zh-CN"/>
        </w:rPr>
        <w:t>土著人民和地方社区及其传统知识和对生物多样性的可持续习惯使用</w:t>
      </w:r>
      <w:r>
        <w:rPr>
          <w:rFonts w:ascii="SimSun" w:eastAsia="SimSun" w:hAnsi="SimSun" w:cs="SimSun" w:hint="eastAsia"/>
          <w:lang w:eastAsia="zh-CN"/>
        </w:rPr>
        <w:t>相关的问题</w:t>
      </w:r>
      <w:r w:rsidRPr="002C11CE">
        <w:rPr>
          <w:rFonts w:ascii="SimSun" w:eastAsia="SimSun" w:hAnsi="SimSun" w:cs="SimSun" w:hint="eastAsia"/>
          <w:lang w:eastAsia="zh-CN"/>
        </w:rPr>
        <w:t>，并更好地反映性别平等问题；</w:t>
      </w:r>
    </w:p>
    <w:p w14:paraId="4B22EB2E" w14:textId="77777777" w:rsidR="002F3FCC" w:rsidRPr="002C11CE" w:rsidRDefault="002F3FCC">
      <w:pPr>
        <w:numPr>
          <w:ilvl w:val="0"/>
          <w:numId w:val="43"/>
        </w:numPr>
        <w:adjustRightInd w:val="0"/>
        <w:snapToGrid w:val="0"/>
        <w:spacing w:before="120" w:after="120" w:line="240" w:lineRule="atLeast"/>
        <w:ind w:left="0" w:firstLine="490"/>
        <w:rPr>
          <w:lang w:eastAsia="zh-CN"/>
        </w:rPr>
      </w:pPr>
      <w:r w:rsidRPr="002C11CE">
        <w:rPr>
          <w:rFonts w:eastAsia="KaiTi"/>
          <w:lang w:eastAsia="zh-CN"/>
        </w:rPr>
        <w:t>欢迎</w:t>
      </w:r>
      <w:r w:rsidRPr="002C11CE">
        <w:rPr>
          <w:rFonts w:ascii="SimSun" w:eastAsia="SimSun" w:hAnsi="SimSun" w:cs="SimSun" w:hint="eastAsia"/>
          <w:lang w:eastAsia="zh-CN"/>
        </w:rPr>
        <w:t>缔约方努力加强土著人民和地方社区以及利益攸关方</w:t>
      </w:r>
      <w:r>
        <w:rPr>
          <w:rFonts w:ascii="SimSun" w:eastAsia="SimSun" w:hAnsi="SimSun" w:cs="SimSun" w:hint="eastAsia"/>
          <w:lang w:eastAsia="zh-CN"/>
        </w:rPr>
        <w:t>参与制定和执行</w:t>
      </w:r>
      <w:r w:rsidRPr="002C11CE">
        <w:rPr>
          <w:rFonts w:ascii="SimSun" w:eastAsia="SimSun" w:hAnsi="SimSun" w:cs="SimSun" w:hint="eastAsia"/>
          <w:lang w:eastAsia="zh-CN"/>
        </w:rPr>
        <w:t>国家生物多样性战略和行动计划</w:t>
      </w:r>
      <w:r>
        <w:rPr>
          <w:rFonts w:ascii="SimSun" w:eastAsia="SimSun" w:hAnsi="SimSun" w:cs="SimSun" w:hint="eastAsia"/>
          <w:lang w:eastAsia="zh-CN"/>
        </w:rPr>
        <w:t>以及这些</w:t>
      </w:r>
      <w:r w:rsidRPr="002C11CE">
        <w:rPr>
          <w:rFonts w:ascii="SimSun" w:eastAsia="SimSun" w:hAnsi="SimSun" w:cs="SimSun" w:hint="eastAsia"/>
          <w:lang w:eastAsia="zh-CN"/>
        </w:rPr>
        <w:t>群体执行《</w:t>
      </w:r>
      <w:r w:rsidRPr="002C11CE">
        <w:rPr>
          <w:lang w:eastAsia="zh-CN"/>
        </w:rPr>
        <w:t>2011-2020</w:t>
      </w:r>
      <w:r w:rsidRPr="002C11CE">
        <w:rPr>
          <w:rFonts w:ascii="SimSun" w:eastAsia="SimSun" w:hAnsi="SimSun" w:cs="SimSun" w:hint="eastAsia"/>
          <w:lang w:eastAsia="zh-CN"/>
        </w:rPr>
        <w:t>年生物多样性战略计划》</w:t>
      </w:r>
      <w:r>
        <w:rPr>
          <w:rFonts w:ascii="SimSun" w:eastAsia="SimSun" w:hAnsi="SimSun" w:cs="SimSun" w:hint="eastAsia"/>
          <w:lang w:eastAsia="zh-CN"/>
        </w:rPr>
        <w:t>的努力</w:t>
      </w:r>
      <w:r w:rsidRPr="002C11CE">
        <w:rPr>
          <w:rFonts w:ascii="SimSun" w:eastAsia="SimSun" w:hAnsi="SimSun" w:cs="SimSun" w:hint="eastAsia"/>
          <w:lang w:eastAsia="zh-CN"/>
        </w:rPr>
        <w:t>；</w:t>
      </w:r>
    </w:p>
    <w:p w14:paraId="15A53096" w14:textId="77777777" w:rsidR="002F3FCC" w:rsidRDefault="002F3FCC" w:rsidP="002F3FCC">
      <w:pPr>
        <w:adjustRightInd w:val="0"/>
        <w:snapToGrid w:val="0"/>
        <w:spacing w:before="120" w:after="120" w:line="240" w:lineRule="atLeast"/>
        <w:ind w:firstLine="490"/>
        <w:rPr>
          <w:lang w:eastAsia="zh-CN"/>
        </w:rPr>
      </w:pPr>
      <w:r>
        <w:rPr>
          <w:rFonts w:eastAsia="KaiTi"/>
          <w:lang w:eastAsia="zh-CN"/>
        </w:rPr>
        <w:t>[</w:t>
      </w:r>
      <w:r>
        <w:rPr>
          <w:rFonts w:eastAsia="KaiTi" w:hint="eastAsia"/>
          <w:lang w:eastAsia="zh-CN"/>
        </w:rPr>
        <w:t>5</w:t>
      </w:r>
      <w:r>
        <w:rPr>
          <w:rFonts w:eastAsia="KaiTi"/>
          <w:lang w:eastAsia="zh-CN"/>
        </w:rPr>
        <w:t>.</w:t>
      </w:r>
      <w:r>
        <w:rPr>
          <w:rFonts w:eastAsia="KaiTi"/>
          <w:lang w:eastAsia="zh-CN"/>
        </w:rPr>
        <w:tab/>
      </w:r>
      <w:r w:rsidRPr="0088179B">
        <w:rPr>
          <w:rFonts w:eastAsia="KaiTi"/>
          <w:lang w:eastAsia="zh-CN"/>
        </w:rPr>
        <w:t>深为关切地注意到</w:t>
      </w:r>
      <w:r>
        <w:rPr>
          <w:rFonts w:eastAsia="KaiTi" w:hint="eastAsia"/>
          <w:lang w:eastAsia="zh-CN"/>
        </w:rPr>
        <w:t>[</w:t>
      </w:r>
      <w:r w:rsidRPr="008376BA">
        <w:rPr>
          <w:rFonts w:ascii="SimSun" w:eastAsia="SimSun" w:hAnsi="SimSun" w:cs="SimSun" w:hint="eastAsia"/>
          <w:lang w:eastAsia="zh-CN"/>
        </w:rPr>
        <w:t>发展中国家缔约方</w:t>
      </w:r>
      <w:r>
        <w:rPr>
          <w:rFonts w:ascii="SimSun" w:eastAsia="SimSun" w:hAnsi="SimSun" w:cs="SimSun" w:hint="eastAsia"/>
          <w:lang w:eastAsia="zh-CN"/>
        </w:rPr>
        <w:t>在</w:t>
      </w:r>
      <w:r w:rsidRPr="008376BA">
        <w:rPr>
          <w:rFonts w:ascii="SimSun" w:eastAsia="SimSun" w:hAnsi="SimSun" w:cs="SimSun" w:hint="eastAsia"/>
          <w:lang w:eastAsia="zh-CN"/>
        </w:rPr>
        <w:t>执行《公约》和《战略计划》</w:t>
      </w:r>
      <w:r>
        <w:rPr>
          <w:rFonts w:ascii="SimSun" w:eastAsia="SimSun" w:hAnsi="SimSun" w:cs="SimSun" w:hint="eastAsia"/>
          <w:lang w:eastAsia="zh-CN"/>
        </w:rPr>
        <w:t>中一直面临执行手段不足的困难</w:t>
      </w:r>
      <w:r w:rsidRPr="008376BA">
        <w:rPr>
          <w:rFonts w:ascii="SimSun" w:eastAsia="SimSun" w:hAnsi="SimSun" w:cs="SimSun" w:hint="eastAsia"/>
          <w:lang w:eastAsia="zh-CN"/>
        </w:rPr>
        <w:t>因此</w:t>
      </w:r>
      <w:r>
        <w:rPr>
          <w:rFonts w:ascii="SimSun" w:eastAsia="SimSun" w:hAnsi="SimSun" w:cs="SimSun" w:hint="eastAsia"/>
          <w:lang w:eastAsia="zh-CN"/>
        </w:rPr>
        <w:t>需要</w:t>
      </w:r>
      <w:r w:rsidRPr="008376BA">
        <w:rPr>
          <w:rFonts w:ascii="SimSun" w:eastAsia="SimSun" w:hAnsi="SimSun" w:cs="SimSun" w:hint="eastAsia"/>
          <w:lang w:eastAsia="zh-CN"/>
        </w:rPr>
        <w:t>加强国际合作</w:t>
      </w:r>
      <w:r>
        <w:rPr>
          <w:rFonts w:ascii="SimSun" w:eastAsia="SimSun" w:hAnsi="SimSun" w:cs="SimSun" w:hint="eastAsia"/>
          <w:lang w:eastAsia="zh-CN"/>
        </w:rPr>
        <w:t>，</w:t>
      </w:r>
      <w:r>
        <w:rPr>
          <w:rFonts w:hint="eastAsia"/>
          <w:lang w:eastAsia="zh-CN"/>
        </w:rPr>
        <w:t>]</w:t>
      </w:r>
      <w:r>
        <w:rPr>
          <w:lang w:eastAsia="zh-CN"/>
        </w:rPr>
        <w:t xml:space="preserve"> </w:t>
      </w:r>
      <w:r w:rsidRPr="002C11CE">
        <w:rPr>
          <w:rFonts w:ascii="SimSun" w:eastAsia="SimSun" w:hAnsi="SimSun" w:cs="SimSun" w:hint="eastAsia"/>
          <w:lang w:eastAsia="zh-CN"/>
        </w:rPr>
        <w:t>缔约方在国家生物多样性战略和行动计划中设定的国家目标</w:t>
      </w:r>
      <w:r>
        <w:rPr>
          <w:rFonts w:hint="eastAsia"/>
          <w:lang w:eastAsia="zh-CN"/>
        </w:rPr>
        <w:t>[</w:t>
      </w:r>
      <w:r w:rsidRPr="002C11CE">
        <w:rPr>
          <w:rFonts w:ascii="SimSun" w:eastAsia="SimSun" w:hAnsi="SimSun" w:cs="SimSun" w:hint="eastAsia"/>
          <w:lang w:eastAsia="zh-CN"/>
        </w:rPr>
        <w:t>总体上与爱知生物多样性目标</w:t>
      </w:r>
      <w:r>
        <w:rPr>
          <w:rFonts w:ascii="SimSun" w:eastAsia="SimSun" w:hAnsi="SimSun" w:cs="SimSun" w:hint="eastAsia"/>
          <w:lang w:eastAsia="zh-CN"/>
        </w:rPr>
        <w:t>所设雄心</w:t>
      </w:r>
      <w:r w:rsidRPr="002C11CE">
        <w:rPr>
          <w:rFonts w:ascii="SimSun" w:eastAsia="SimSun" w:hAnsi="SimSun" w:cs="SimSun" w:hint="eastAsia"/>
          <w:lang w:eastAsia="zh-CN"/>
        </w:rPr>
        <w:t>不相称</w:t>
      </w:r>
      <w:r>
        <w:rPr>
          <w:rFonts w:hint="eastAsia"/>
          <w:lang w:eastAsia="zh-CN"/>
        </w:rPr>
        <w:t>]</w:t>
      </w:r>
      <w:r w:rsidRPr="0088179B">
        <w:rPr>
          <w:rFonts w:hint="eastAsia"/>
          <w:lang w:eastAsia="zh-CN"/>
        </w:rPr>
        <w:t>[</w:t>
      </w:r>
      <w:r w:rsidRPr="0088179B">
        <w:rPr>
          <w:rFonts w:ascii="SimSun" w:eastAsia="SimSun" w:hAnsi="SimSun" w:cs="SimSun" w:hint="eastAsia"/>
          <w:lang w:eastAsia="zh-CN"/>
        </w:rPr>
        <w:t>与实现爱知生物多样性目标所需的全球集体努力不相称</w:t>
      </w:r>
      <w:r>
        <w:rPr>
          <w:rFonts w:hint="eastAsia"/>
          <w:lang w:eastAsia="zh-CN"/>
        </w:rPr>
        <w:t>]</w:t>
      </w:r>
      <w:r>
        <w:rPr>
          <w:rFonts w:ascii="SimSun" w:eastAsia="SimSun" w:hAnsi="SimSun" w:cs="SimSun" w:hint="eastAsia"/>
          <w:lang w:eastAsia="zh-CN"/>
        </w:rPr>
        <w:t>，</w:t>
      </w:r>
      <w:r w:rsidRPr="002C11CE">
        <w:rPr>
          <w:rFonts w:ascii="SimSun" w:eastAsia="SimSun" w:hAnsi="SimSun" w:cs="SimSun" w:hint="eastAsia"/>
          <w:lang w:eastAsia="zh-CN"/>
        </w:rPr>
        <w:t>虽然在实现爱知生物多样性目标方面取得了令人鼓舞的进展，但总体进展有限；</w:t>
      </w:r>
      <w:r>
        <w:rPr>
          <w:rFonts w:hint="eastAsia"/>
          <w:lang w:eastAsia="zh-CN"/>
        </w:rPr>
        <w:t>]</w:t>
      </w:r>
    </w:p>
    <w:p w14:paraId="7D459B0B" w14:textId="77777777" w:rsidR="002F3FCC" w:rsidRPr="002C11CE" w:rsidRDefault="002F3FCC" w:rsidP="002F3FCC">
      <w:pPr>
        <w:adjustRightInd w:val="0"/>
        <w:snapToGrid w:val="0"/>
        <w:spacing w:before="120" w:after="120" w:line="240" w:lineRule="atLeast"/>
        <w:ind w:firstLine="490"/>
        <w:rPr>
          <w:lang w:eastAsia="zh-CN"/>
        </w:rPr>
      </w:pPr>
      <w:r>
        <w:rPr>
          <w:lang w:eastAsia="zh-CN"/>
        </w:rPr>
        <w:lastRenderedPageBreak/>
        <w:t>[</w:t>
      </w:r>
      <w:r w:rsidRPr="0088179B">
        <w:rPr>
          <w:rFonts w:hint="eastAsia"/>
          <w:lang w:eastAsia="zh-CN"/>
        </w:rPr>
        <w:t>5</w:t>
      </w:r>
      <w:r w:rsidRPr="001A07B4">
        <w:rPr>
          <w:rFonts w:eastAsia="KaiTi" w:hint="eastAsia"/>
          <w:lang w:eastAsia="zh-CN"/>
        </w:rPr>
        <w:t>备选案文</w:t>
      </w:r>
      <w:r>
        <w:rPr>
          <w:rFonts w:hint="eastAsia"/>
          <w:lang w:eastAsia="zh-CN"/>
        </w:rPr>
        <w:t xml:space="preserve"> </w:t>
      </w:r>
      <w:r w:rsidRPr="001A07B4">
        <w:rPr>
          <w:rFonts w:eastAsia="KaiTi" w:hint="eastAsia"/>
          <w:lang w:eastAsia="zh-CN"/>
        </w:rPr>
        <w:t>深为关切地注意到</w:t>
      </w:r>
      <w:r w:rsidRPr="0088179B">
        <w:rPr>
          <w:rFonts w:ascii="SimSun" w:eastAsia="SimSun" w:hAnsi="SimSun" w:cs="SimSun" w:hint="eastAsia"/>
          <w:lang w:eastAsia="zh-CN"/>
        </w:rPr>
        <w:t>尽管在一些领域做出了巨大努力并取得了进展</w:t>
      </w:r>
      <w:r>
        <w:rPr>
          <w:rFonts w:ascii="SimSun" w:eastAsia="SimSun" w:hAnsi="SimSun" w:cs="SimSun" w:hint="eastAsia"/>
          <w:lang w:eastAsia="zh-CN"/>
        </w:rPr>
        <w:t>，但未能在全球层面实现</w:t>
      </w:r>
      <w:r w:rsidRPr="0088179B">
        <w:rPr>
          <w:rFonts w:ascii="SimSun" w:eastAsia="SimSun" w:hAnsi="SimSun" w:cs="SimSun" w:hint="eastAsia"/>
          <w:lang w:eastAsia="zh-CN"/>
        </w:rPr>
        <w:t>《</w:t>
      </w:r>
      <w:r w:rsidRPr="0088179B">
        <w:rPr>
          <w:rFonts w:hint="eastAsia"/>
          <w:lang w:eastAsia="zh-CN"/>
        </w:rPr>
        <w:t>2011-2020</w:t>
      </w:r>
      <w:r w:rsidRPr="0088179B">
        <w:rPr>
          <w:rFonts w:ascii="SimSun" w:eastAsia="SimSun" w:hAnsi="SimSun" w:cs="SimSun" w:hint="eastAsia"/>
          <w:lang w:eastAsia="zh-CN"/>
        </w:rPr>
        <w:t>年生物多样性战略计划和爱知生物多样性目标</w:t>
      </w:r>
      <w:r>
        <w:rPr>
          <w:rFonts w:ascii="SimSun" w:eastAsia="SimSun" w:hAnsi="SimSun" w:cs="SimSun" w:hint="eastAsia"/>
          <w:lang w:eastAsia="zh-CN"/>
        </w:rPr>
        <w:t>》</w:t>
      </w:r>
      <w:r w:rsidRPr="0088179B">
        <w:rPr>
          <w:rFonts w:ascii="SimSun" w:eastAsia="SimSun" w:hAnsi="SimSun" w:cs="SimSun" w:hint="eastAsia"/>
          <w:lang w:eastAsia="zh-CN"/>
        </w:rPr>
        <w:t>；</w:t>
      </w:r>
      <w:r w:rsidRPr="0088179B">
        <w:rPr>
          <w:rFonts w:hint="eastAsia"/>
          <w:lang w:eastAsia="zh-CN"/>
        </w:rPr>
        <w:t>]</w:t>
      </w:r>
    </w:p>
    <w:p w14:paraId="7259E9CE" w14:textId="77777777" w:rsidR="002F3FCC" w:rsidRPr="002C11CE" w:rsidRDefault="002F3FCC">
      <w:pPr>
        <w:numPr>
          <w:ilvl w:val="0"/>
          <w:numId w:val="46"/>
        </w:numPr>
        <w:adjustRightInd w:val="0"/>
        <w:snapToGrid w:val="0"/>
        <w:spacing w:before="120" w:after="120" w:line="240" w:lineRule="atLeast"/>
        <w:ind w:left="0" w:firstLine="490"/>
        <w:rPr>
          <w:lang w:eastAsia="zh-CN"/>
        </w:rPr>
      </w:pPr>
      <w:r w:rsidRPr="002C11CE">
        <w:rPr>
          <w:rFonts w:eastAsia="KaiTi"/>
          <w:lang w:eastAsia="zh-CN"/>
        </w:rPr>
        <w:t>又深为关切地注意到</w:t>
      </w:r>
      <w:r w:rsidRPr="002C11CE">
        <w:rPr>
          <w:rFonts w:ascii="SimSun" w:eastAsia="SimSun" w:hAnsi="SimSun" w:cs="SimSun" w:hint="eastAsia"/>
          <w:lang w:eastAsia="zh-CN"/>
        </w:rPr>
        <w:t>《</w:t>
      </w:r>
      <w:r w:rsidRPr="002C11CE">
        <w:rPr>
          <w:lang w:eastAsia="zh-CN"/>
        </w:rPr>
        <w:t>2015-2020</w:t>
      </w:r>
      <w:r w:rsidRPr="002C11CE">
        <w:rPr>
          <w:rFonts w:ascii="SimSun" w:eastAsia="SimSun" w:hAnsi="SimSun" w:cs="SimSun" w:hint="eastAsia"/>
          <w:lang w:eastAsia="zh-CN"/>
        </w:rPr>
        <w:t>年性别问题行动计划》</w:t>
      </w:r>
      <w:r>
        <w:rPr>
          <w:rStyle w:val="FootnoteReference"/>
        </w:rPr>
        <w:footnoteReference w:id="12"/>
      </w:r>
      <w:r>
        <w:rPr>
          <w:rFonts w:hint="eastAsia"/>
          <w:lang w:eastAsia="zh-CN"/>
        </w:rPr>
        <w:t xml:space="preserve"> </w:t>
      </w:r>
      <w:r w:rsidRPr="002C11CE">
        <w:rPr>
          <w:rFonts w:ascii="SimSun" w:eastAsia="SimSun" w:hAnsi="SimSun" w:cs="SimSun" w:hint="eastAsia"/>
          <w:lang w:eastAsia="zh-CN"/>
        </w:rPr>
        <w:t>没有得到充分执行，虽然对生物多样性和性别平等的认识和理解有所提高，但性别平等没有充分体现在《公约》的执行或国家生物多样性战略和行动计划中；</w:t>
      </w:r>
    </w:p>
    <w:p w14:paraId="7E6B8AEE" w14:textId="77777777" w:rsidR="002F3FCC" w:rsidRPr="002C11CE" w:rsidRDefault="002F3FCC">
      <w:pPr>
        <w:pStyle w:val="ListParagraph"/>
        <w:numPr>
          <w:ilvl w:val="0"/>
          <w:numId w:val="46"/>
        </w:numPr>
        <w:adjustRightInd w:val="0"/>
        <w:snapToGrid w:val="0"/>
        <w:spacing w:before="120" w:after="120" w:line="240" w:lineRule="atLeast"/>
        <w:ind w:left="0" w:firstLine="490"/>
        <w:contextualSpacing w:val="0"/>
        <w:rPr>
          <w:sz w:val="24"/>
          <w:lang w:eastAsia="zh-CN"/>
        </w:rPr>
      </w:pPr>
      <w:r w:rsidRPr="002C11CE">
        <w:rPr>
          <w:rFonts w:eastAsia="KaiTi"/>
          <w:sz w:val="24"/>
          <w:lang w:eastAsia="zh-CN"/>
        </w:rPr>
        <w:t>还深为关切地注意到</w:t>
      </w:r>
      <w:r w:rsidRPr="002C11CE">
        <w:rPr>
          <w:rFonts w:ascii="SimSun" w:eastAsia="SimSun" w:hAnsi="SimSun" w:cs="SimSun" w:hint="eastAsia"/>
          <w:sz w:val="24"/>
          <w:lang w:eastAsia="zh-CN"/>
        </w:rPr>
        <w:t>虽然取得了令人鼓舞的进展，但《公约》的执行以及很多国家生物多样性战略和行动计划没有充分</w:t>
      </w:r>
      <w:r>
        <w:rPr>
          <w:rFonts w:ascii="SimSun" w:eastAsia="SimSun" w:hAnsi="SimSun" w:cs="SimSun" w:hint="eastAsia"/>
          <w:sz w:val="24"/>
          <w:lang w:eastAsia="zh-CN"/>
        </w:rPr>
        <w:t>体现</w:t>
      </w:r>
      <w:r w:rsidRPr="002C11CE">
        <w:rPr>
          <w:rFonts w:ascii="SimSun" w:eastAsia="SimSun" w:hAnsi="SimSun" w:cs="SimSun" w:hint="eastAsia"/>
          <w:sz w:val="24"/>
          <w:lang w:eastAsia="zh-CN"/>
        </w:rPr>
        <w:t>土著人民和地方社区的充分有效参与以及对传统知识和生物多样性的可持续习惯使用的考虑；</w:t>
      </w:r>
    </w:p>
    <w:p w14:paraId="7EBDB97A" w14:textId="77777777" w:rsidR="002F3FCC" w:rsidRPr="002C11CE" w:rsidRDefault="002F3FCC" w:rsidP="002F3FCC">
      <w:pPr>
        <w:pStyle w:val="ListParagraph"/>
        <w:adjustRightInd w:val="0"/>
        <w:snapToGrid w:val="0"/>
        <w:spacing w:before="120" w:after="120" w:line="240" w:lineRule="atLeast"/>
        <w:ind w:left="0" w:firstLine="490"/>
        <w:rPr>
          <w:sz w:val="24"/>
          <w:lang w:eastAsia="zh-CN"/>
        </w:rPr>
      </w:pPr>
      <w:r>
        <w:rPr>
          <w:rFonts w:eastAsia="KaiTi"/>
          <w:sz w:val="24"/>
          <w:lang w:eastAsia="zh-CN"/>
        </w:rPr>
        <w:t>[8.</w:t>
      </w:r>
      <w:r>
        <w:rPr>
          <w:rFonts w:eastAsia="KaiTi"/>
          <w:sz w:val="24"/>
          <w:lang w:eastAsia="zh-CN"/>
        </w:rPr>
        <w:tab/>
      </w:r>
      <w:r w:rsidRPr="002C11CE">
        <w:rPr>
          <w:rFonts w:eastAsia="KaiTi" w:hint="eastAsia"/>
          <w:sz w:val="24"/>
          <w:lang w:eastAsia="zh-CN"/>
        </w:rPr>
        <w:t>表示</w:t>
      </w:r>
      <w:r w:rsidRPr="002C11CE">
        <w:rPr>
          <w:rFonts w:eastAsia="KaiTi"/>
          <w:sz w:val="24"/>
          <w:lang w:eastAsia="zh-CN"/>
        </w:rPr>
        <w:t>注意到</w:t>
      </w:r>
      <w:r>
        <w:rPr>
          <w:rFonts w:eastAsia="KaiTi" w:hint="eastAsia"/>
          <w:sz w:val="24"/>
          <w:lang w:eastAsia="zh-CN"/>
        </w:rPr>
        <w:t>[</w:t>
      </w:r>
      <w:r w:rsidRPr="002C11CE">
        <w:rPr>
          <w:rFonts w:ascii="SimSun" w:eastAsia="SimSun" w:hAnsi="SimSun" w:cs="SimSun" w:hint="eastAsia"/>
          <w:sz w:val="24"/>
          <w:lang w:eastAsia="zh-CN"/>
        </w:rPr>
        <w:t>本决定</w:t>
      </w:r>
      <w:r>
        <w:rPr>
          <w:rFonts w:ascii="SimSun" w:eastAsia="SimSun" w:hAnsi="SimSun" w:cs="SimSun" w:hint="eastAsia"/>
          <w:sz w:val="24"/>
          <w:lang w:eastAsia="zh-CN"/>
        </w:rPr>
        <w:t>附件所载</w:t>
      </w:r>
      <w:r>
        <w:rPr>
          <w:rFonts w:hint="eastAsia"/>
          <w:sz w:val="24"/>
          <w:lang w:eastAsia="zh-CN"/>
        </w:rPr>
        <w:t>]</w:t>
      </w:r>
      <w:r>
        <w:rPr>
          <w:sz w:val="24"/>
          <w:lang w:eastAsia="zh-CN"/>
        </w:rPr>
        <w:t>[</w:t>
      </w:r>
      <w:r>
        <w:rPr>
          <w:rFonts w:ascii="SimSun" w:eastAsia="SimSun" w:hAnsi="SimSun" w:cs="SimSun" w:hint="eastAsia"/>
          <w:sz w:val="24"/>
          <w:lang w:eastAsia="zh-CN"/>
        </w:rPr>
        <w:t>执行秘书说明</w:t>
      </w:r>
      <w:r>
        <w:rPr>
          <w:rStyle w:val="FootnoteReference"/>
          <w:sz w:val="24"/>
        </w:rPr>
        <w:footnoteReference w:id="13"/>
      </w:r>
      <w:r>
        <w:rPr>
          <w:rFonts w:hint="eastAsia"/>
          <w:sz w:val="24"/>
          <w:lang w:eastAsia="zh-CN"/>
        </w:rPr>
        <w:t xml:space="preserve"> </w:t>
      </w:r>
      <w:r>
        <w:rPr>
          <w:rFonts w:ascii="SimSun" w:eastAsia="SimSun" w:hAnsi="SimSun" w:cs="SimSun" w:hint="eastAsia"/>
          <w:sz w:val="24"/>
          <w:lang w:eastAsia="zh-CN"/>
        </w:rPr>
        <w:t>所述</w:t>
      </w:r>
      <w:r>
        <w:rPr>
          <w:sz w:val="24"/>
          <w:lang w:eastAsia="zh-CN"/>
        </w:rPr>
        <w:t>]</w:t>
      </w:r>
      <w:r>
        <w:rPr>
          <w:rFonts w:ascii="SimSun" w:eastAsia="SimSun" w:hAnsi="SimSun" w:cs="SimSun" w:hint="eastAsia"/>
          <w:sz w:val="24"/>
          <w:lang w:eastAsia="zh-CN"/>
        </w:rPr>
        <w:t>从</w:t>
      </w:r>
      <w:r w:rsidRPr="002C11CE">
        <w:rPr>
          <w:rFonts w:ascii="SimSun" w:eastAsia="SimSun" w:hAnsi="SimSun" w:cs="SimSun" w:hint="eastAsia"/>
          <w:sz w:val="24"/>
          <w:lang w:eastAsia="zh-CN"/>
        </w:rPr>
        <w:t>审查《</w:t>
      </w:r>
      <w:r w:rsidRPr="002C11CE">
        <w:rPr>
          <w:sz w:val="24"/>
          <w:lang w:eastAsia="zh-CN"/>
        </w:rPr>
        <w:t>2011-2020</w:t>
      </w:r>
      <w:r w:rsidRPr="002C11CE">
        <w:rPr>
          <w:rFonts w:ascii="SimSun" w:eastAsia="SimSun" w:hAnsi="SimSun" w:cs="SimSun" w:hint="eastAsia"/>
          <w:sz w:val="24"/>
          <w:lang w:eastAsia="zh-CN"/>
        </w:rPr>
        <w:t>年生物多样性战略计划》的执行</w:t>
      </w:r>
      <w:r>
        <w:rPr>
          <w:rFonts w:ascii="SimSun" w:eastAsia="SimSun" w:hAnsi="SimSun" w:cs="SimSun" w:hint="eastAsia"/>
          <w:sz w:val="24"/>
          <w:lang w:eastAsia="zh-CN"/>
        </w:rPr>
        <w:t>进展情况中</w:t>
      </w:r>
      <w:r w:rsidRPr="002C11CE">
        <w:rPr>
          <w:rFonts w:ascii="SimSun" w:eastAsia="SimSun" w:hAnsi="SimSun" w:cs="SimSun" w:hint="eastAsia"/>
          <w:sz w:val="24"/>
          <w:lang w:eastAsia="zh-CN"/>
        </w:rPr>
        <w:t>吸取的经验教训，</w:t>
      </w:r>
      <w:r>
        <w:rPr>
          <w:rFonts w:hint="eastAsia"/>
          <w:sz w:val="24"/>
          <w:lang w:eastAsia="zh-CN"/>
        </w:rPr>
        <w:t>[</w:t>
      </w:r>
      <w:r w:rsidRPr="002C11CE">
        <w:rPr>
          <w:rFonts w:ascii="SimSun" w:eastAsia="SimSun" w:hAnsi="SimSun" w:cs="SimSun" w:hint="eastAsia"/>
          <w:sz w:val="24"/>
          <w:lang w:eastAsia="zh-CN"/>
        </w:rPr>
        <w:t>承诺考虑这些经验教训</w:t>
      </w:r>
      <w:r>
        <w:rPr>
          <w:rFonts w:hint="eastAsia"/>
          <w:sz w:val="24"/>
          <w:lang w:eastAsia="zh-CN"/>
        </w:rPr>
        <w:t>][</w:t>
      </w:r>
      <w:r>
        <w:rPr>
          <w:rFonts w:ascii="SimSun" w:eastAsia="SimSun" w:hAnsi="SimSun" w:cs="SimSun" w:hint="eastAsia"/>
          <w:sz w:val="24"/>
          <w:lang w:eastAsia="zh-CN"/>
        </w:rPr>
        <w:t>将酌情考虑这些经验教训</w:t>
      </w:r>
      <w:r>
        <w:rPr>
          <w:sz w:val="24"/>
          <w:lang w:eastAsia="zh-CN"/>
        </w:rPr>
        <w:t>]</w:t>
      </w:r>
      <w:r w:rsidRPr="002C11CE">
        <w:rPr>
          <w:rFonts w:ascii="SimSun" w:eastAsia="SimSun" w:hAnsi="SimSun" w:cs="SimSun" w:hint="eastAsia"/>
          <w:sz w:val="24"/>
          <w:lang w:eastAsia="zh-CN"/>
        </w:rPr>
        <w:t>，</w:t>
      </w:r>
      <w:r>
        <w:rPr>
          <w:rFonts w:ascii="SimSun" w:eastAsia="SimSun" w:hAnsi="SimSun" w:cs="SimSun" w:hint="eastAsia"/>
          <w:sz w:val="24"/>
          <w:lang w:eastAsia="zh-CN"/>
        </w:rPr>
        <w:t>以期</w:t>
      </w:r>
      <w:r w:rsidRPr="002C11CE">
        <w:rPr>
          <w:rFonts w:ascii="SimSun" w:eastAsia="SimSun" w:hAnsi="SimSun" w:cs="SimSun" w:hint="eastAsia"/>
          <w:sz w:val="24"/>
          <w:lang w:eastAsia="zh-CN"/>
        </w:rPr>
        <w:t>加强《公约》和</w:t>
      </w:r>
      <w:r w:rsidRPr="002C11CE">
        <w:rPr>
          <w:sz w:val="24"/>
          <w:lang w:eastAsia="zh-CN"/>
        </w:rPr>
        <w:t>2020</w:t>
      </w:r>
      <w:r w:rsidRPr="002C11CE">
        <w:rPr>
          <w:rFonts w:ascii="SimSun" w:eastAsia="SimSun" w:hAnsi="SimSun" w:cs="SimSun" w:hint="eastAsia"/>
          <w:sz w:val="24"/>
          <w:lang w:eastAsia="zh-CN"/>
        </w:rPr>
        <w:t>年后全球生物多样性框架的执行；</w:t>
      </w:r>
      <w:r>
        <w:rPr>
          <w:rFonts w:hint="eastAsia"/>
          <w:sz w:val="24"/>
          <w:lang w:eastAsia="zh-CN"/>
        </w:rPr>
        <w:t>]</w:t>
      </w:r>
    </w:p>
    <w:p w14:paraId="4F81889D" w14:textId="77777777" w:rsidR="002F3FCC" w:rsidRPr="002C11CE" w:rsidRDefault="002F3FCC">
      <w:pPr>
        <w:pStyle w:val="ListParagraph"/>
        <w:numPr>
          <w:ilvl w:val="0"/>
          <w:numId w:val="47"/>
        </w:numPr>
        <w:adjustRightInd w:val="0"/>
        <w:snapToGrid w:val="0"/>
        <w:spacing w:before="120" w:after="120" w:line="240" w:lineRule="atLeast"/>
        <w:ind w:left="0" w:firstLine="490"/>
        <w:contextualSpacing w:val="0"/>
        <w:rPr>
          <w:sz w:val="24"/>
          <w:lang w:eastAsia="zh-CN"/>
        </w:rPr>
      </w:pPr>
      <w:r w:rsidRPr="0038001B">
        <w:rPr>
          <w:rFonts w:eastAsia="KaiTi"/>
          <w:sz w:val="24"/>
          <w:lang w:eastAsia="zh-CN"/>
        </w:rPr>
        <w:t>鼓励</w:t>
      </w:r>
      <w:r w:rsidRPr="0038001B">
        <w:rPr>
          <w:rFonts w:ascii="SimSun" w:eastAsia="SimSun" w:hAnsi="SimSun" w:cs="SimSun" w:hint="eastAsia"/>
          <w:sz w:val="24"/>
          <w:lang w:eastAsia="zh-CN"/>
        </w:rPr>
        <w:t>缔约方在制定、更新或修订国家生物多样性战略和行动计划时</w:t>
      </w:r>
      <w:r>
        <w:rPr>
          <w:rFonts w:ascii="SimSun" w:eastAsia="SimSun" w:hAnsi="SimSun" w:cs="SimSun" w:hint="eastAsia"/>
          <w:sz w:val="24"/>
          <w:lang w:eastAsia="zh-CN"/>
        </w:rPr>
        <w:t>，</w:t>
      </w:r>
      <w:r w:rsidRPr="0038001B">
        <w:rPr>
          <w:rFonts w:ascii="SimSun" w:eastAsia="SimSun" w:hAnsi="SimSun" w:cs="SimSun" w:hint="eastAsia"/>
          <w:sz w:val="24"/>
          <w:lang w:eastAsia="zh-CN"/>
        </w:rPr>
        <w:t>酌情并根据</w:t>
      </w:r>
      <w:r>
        <w:rPr>
          <w:rFonts w:ascii="SimSun" w:eastAsia="SimSun" w:hAnsi="SimSun" w:cs="SimSun" w:hint="eastAsia"/>
          <w:sz w:val="24"/>
          <w:lang w:eastAsia="zh-CN"/>
        </w:rPr>
        <w:t>本</w:t>
      </w:r>
      <w:r w:rsidRPr="0038001B">
        <w:rPr>
          <w:rFonts w:ascii="SimSun" w:eastAsia="SimSun" w:hAnsi="SimSun" w:cs="SimSun" w:hint="eastAsia"/>
          <w:sz w:val="24"/>
          <w:lang w:eastAsia="zh-CN"/>
        </w:rPr>
        <w:t>国优先事项和国情</w:t>
      </w:r>
      <w:r>
        <w:rPr>
          <w:rFonts w:ascii="SimSun" w:eastAsia="SimSun" w:hAnsi="SimSun" w:cs="SimSun" w:hint="eastAsia"/>
          <w:sz w:val="24"/>
          <w:lang w:eastAsia="zh-CN"/>
        </w:rPr>
        <w:t>，</w:t>
      </w:r>
      <w:r w:rsidRPr="0038001B">
        <w:rPr>
          <w:rFonts w:ascii="SimSun" w:eastAsia="SimSun" w:hAnsi="SimSun" w:cs="SimSun" w:hint="eastAsia"/>
          <w:sz w:val="24"/>
          <w:lang w:eastAsia="zh-CN"/>
        </w:rPr>
        <w:t>考虑到从审查《</w:t>
      </w:r>
      <w:r w:rsidRPr="0038001B">
        <w:rPr>
          <w:sz w:val="24"/>
          <w:lang w:eastAsia="zh-CN"/>
        </w:rPr>
        <w:t>2011-2020</w:t>
      </w:r>
      <w:r w:rsidRPr="0038001B">
        <w:rPr>
          <w:rFonts w:ascii="SimSun" w:eastAsia="SimSun" w:hAnsi="SimSun" w:cs="SimSun" w:hint="eastAsia"/>
          <w:sz w:val="24"/>
          <w:lang w:eastAsia="zh-CN"/>
        </w:rPr>
        <w:t>年生物多样性战略计划》的执行进展情况中吸取的经验教训以及第五版</w:t>
      </w:r>
      <w:r w:rsidRPr="002C11CE">
        <w:rPr>
          <w:rFonts w:ascii="SimSun" w:eastAsia="SimSun" w:hAnsi="SimSun" w:cs="SimSun" w:hint="eastAsia"/>
          <w:sz w:val="24"/>
          <w:lang w:eastAsia="zh-CN"/>
        </w:rPr>
        <w:t>《全球生物多样性展望》、第二版</w:t>
      </w:r>
      <w:r w:rsidRPr="002C11CE">
        <w:rPr>
          <w:rFonts w:ascii="SimSun" w:eastAsia="SimSun" w:hAnsi="SimSun" w:cs="SimSun" w:hint="eastAsia"/>
          <w:iCs/>
          <w:sz w:val="24"/>
          <w:lang w:eastAsia="zh-CN"/>
        </w:rPr>
        <w:t>《地方生物多样性展望》以及《</w:t>
      </w:r>
      <w:r w:rsidRPr="002C11CE">
        <w:rPr>
          <w:iCs/>
          <w:sz w:val="24"/>
          <w:lang w:eastAsia="zh-CN"/>
        </w:rPr>
        <w:t>2015-2020</w:t>
      </w:r>
      <w:r w:rsidRPr="002C11CE">
        <w:rPr>
          <w:rFonts w:ascii="SimSun" w:eastAsia="SimSun" w:hAnsi="SimSun" w:cs="SimSun" w:hint="eastAsia"/>
          <w:iCs/>
          <w:sz w:val="24"/>
          <w:lang w:eastAsia="zh-CN"/>
        </w:rPr>
        <w:t>年性别平等问题行动计划》中的信息；</w:t>
      </w:r>
    </w:p>
    <w:p w14:paraId="3762BC49" w14:textId="77777777" w:rsidR="002F3FCC" w:rsidRPr="002C11CE" w:rsidRDefault="002F3FCC">
      <w:pPr>
        <w:pStyle w:val="ListParagraph"/>
        <w:numPr>
          <w:ilvl w:val="0"/>
          <w:numId w:val="47"/>
        </w:numPr>
        <w:adjustRightInd w:val="0"/>
        <w:snapToGrid w:val="0"/>
        <w:spacing w:before="120" w:after="120" w:line="240" w:lineRule="atLeast"/>
        <w:ind w:left="0" w:firstLine="490"/>
        <w:contextualSpacing w:val="0"/>
        <w:rPr>
          <w:sz w:val="24"/>
          <w:lang w:eastAsia="zh-CN"/>
        </w:rPr>
      </w:pPr>
      <w:r w:rsidRPr="002C11CE">
        <w:rPr>
          <w:rFonts w:eastAsia="KaiTi"/>
          <w:sz w:val="24"/>
          <w:lang w:eastAsia="zh-CN"/>
        </w:rPr>
        <w:t>鼓励</w:t>
      </w:r>
      <w:r w:rsidRPr="002C11CE">
        <w:rPr>
          <w:rFonts w:ascii="SimSun" w:eastAsia="SimSun" w:hAnsi="SimSun" w:cs="SimSun" w:hint="eastAsia"/>
          <w:iCs/>
          <w:sz w:val="24"/>
          <w:lang w:eastAsia="zh-CN"/>
        </w:rPr>
        <w:t>缔约方并</w:t>
      </w:r>
      <w:r w:rsidRPr="00876CDC">
        <w:rPr>
          <w:rFonts w:eastAsia="KaiTi"/>
          <w:sz w:val="24"/>
          <w:lang w:eastAsia="zh-CN"/>
        </w:rPr>
        <w:t>邀请</w:t>
      </w:r>
      <w:r w:rsidRPr="002C11CE">
        <w:rPr>
          <w:rFonts w:ascii="SimSun" w:eastAsia="SimSun" w:hAnsi="SimSun" w:cs="SimSun" w:hint="eastAsia"/>
          <w:iCs/>
          <w:sz w:val="24"/>
          <w:lang w:eastAsia="zh-CN"/>
        </w:rPr>
        <w:t>其他国家政府和组织支持与土著人民和地方社区</w:t>
      </w:r>
      <w:r>
        <w:rPr>
          <w:rFonts w:ascii="SimSun" w:eastAsia="SimSun" w:hAnsi="SimSun" w:cs="SimSun" w:hint="eastAsia"/>
          <w:iCs/>
          <w:sz w:val="24"/>
          <w:lang w:eastAsia="zh-CN"/>
        </w:rPr>
        <w:t>和包括妇女和青年在内的相关利益攸关方进行</w:t>
      </w:r>
      <w:r w:rsidRPr="002C11CE">
        <w:rPr>
          <w:rFonts w:ascii="SimSun" w:eastAsia="SimSun" w:hAnsi="SimSun" w:cs="SimSun" w:hint="eastAsia"/>
          <w:iCs/>
          <w:sz w:val="24"/>
          <w:lang w:eastAsia="zh-CN"/>
        </w:rPr>
        <w:t>全国对话</w:t>
      </w:r>
      <w:r>
        <w:rPr>
          <w:rFonts w:ascii="SimSun" w:eastAsia="SimSun" w:hAnsi="SimSun" w:cs="SimSun" w:hint="eastAsia"/>
          <w:iCs/>
          <w:sz w:val="24"/>
          <w:lang w:eastAsia="zh-CN"/>
        </w:rPr>
        <w:t>，商讨</w:t>
      </w:r>
      <w:r w:rsidRPr="002C11CE">
        <w:rPr>
          <w:iCs/>
          <w:sz w:val="24"/>
          <w:lang w:eastAsia="zh-CN"/>
        </w:rPr>
        <w:t>2020</w:t>
      </w:r>
      <w:r w:rsidRPr="002C11CE">
        <w:rPr>
          <w:rFonts w:ascii="SimSun" w:eastAsia="SimSun" w:hAnsi="SimSun" w:cs="SimSun" w:hint="eastAsia"/>
          <w:iCs/>
          <w:sz w:val="24"/>
          <w:lang w:eastAsia="zh-CN"/>
        </w:rPr>
        <w:t>年后全球生物多样性框架</w:t>
      </w:r>
      <w:r>
        <w:rPr>
          <w:rFonts w:ascii="SimSun" w:eastAsia="SimSun" w:hAnsi="SimSun" w:cs="SimSun" w:hint="eastAsia"/>
          <w:iCs/>
          <w:sz w:val="24"/>
          <w:lang w:eastAsia="zh-CN"/>
        </w:rPr>
        <w:t>的执行</w:t>
      </w:r>
      <w:r w:rsidRPr="002C11CE">
        <w:rPr>
          <w:rFonts w:ascii="SimSun" w:eastAsia="SimSun" w:hAnsi="SimSun" w:cs="SimSun" w:hint="eastAsia"/>
          <w:iCs/>
          <w:sz w:val="24"/>
          <w:lang w:eastAsia="zh-CN"/>
        </w:rPr>
        <w:t>；</w:t>
      </w:r>
    </w:p>
    <w:p w14:paraId="61DE20C6" w14:textId="77777777" w:rsidR="002F3FCC" w:rsidRPr="002C11CE" w:rsidRDefault="002F3FCC">
      <w:pPr>
        <w:pStyle w:val="ListParagraph"/>
        <w:numPr>
          <w:ilvl w:val="0"/>
          <w:numId w:val="47"/>
        </w:numPr>
        <w:adjustRightInd w:val="0"/>
        <w:snapToGrid w:val="0"/>
        <w:spacing w:before="120" w:after="120" w:line="240" w:lineRule="atLeast"/>
        <w:ind w:left="0" w:firstLine="490"/>
        <w:contextualSpacing w:val="0"/>
        <w:rPr>
          <w:sz w:val="24"/>
          <w:lang w:eastAsia="zh-CN"/>
        </w:rPr>
      </w:pPr>
      <w:r w:rsidRPr="002C11CE">
        <w:rPr>
          <w:rFonts w:eastAsia="KaiTi"/>
          <w:sz w:val="24"/>
          <w:lang w:eastAsia="zh-CN"/>
        </w:rPr>
        <w:t>请</w:t>
      </w:r>
      <w:r w:rsidRPr="002C11CE">
        <w:rPr>
          <w:rFonts w:ascii="SimSun" w:eastAsia="SimSun" w:hAnsi="SimSun" w:cs="SimSun" w:hint="eastAsia"/>
          <w:iCs/>
          <w:sz w:val="24"/>
          <w:lang w:eastAsia="zh-CN"/>
        </w:rPr>
        <w:t>执行秘书在资源允许</w:t>
      </w:r>
      <w:r>
        <w:rPr>
          <w:rFonts w:ascii="SimSun" w:eastAsia="SimSun" w:hAnsi="SimSun" w:cs="SimSun" w:hint="eastAsia"/>
          <w:iCs/>
          <w:sz w:val="24"/>
          <w:lang w:eastAsia="zh-CN"/>
        </w:rPr>
        <w:t>的情况下，在缔约方的参与下，</w:t>
      </w:r>
      <w:r w:rsidRPr="002C11CE">
        <w:rPr>
          <w:rFonts w:ascii="SimSun" w:eastAsia="SimSun" w:hAnsi="SimSun" w:cs="SimSun" w:hint="eastAsia"/>
          <w:iCs/>
          <w:sz w:val="24"/>
          <w:lang w:eastAsia="zh-CN"/>
        </w:rPr>
        <w:t>组织与土著人民和地方社区</w:t>
      </w:r>
      <w:r>
        <w:rPr>
          <w:rFonts w:ascii="SimSun" w:eastAsia="SimSun" w:hAnsi="SimSun" w:cs="SimSun" w:hint="eastAsia"/>
          <w:iCs/>
          <w:sz w:val="24"/>
          <w:lang w:eastAsia="zh-CN"/>
        </w:rPr>
        <w:t>和包括妇女和青年在内的相关利益攸关方的国际</w:t>
      </w:r>
      <w:r w:rsidRPr="002C11CE">
        <w:rPr>
          <w:rFonts w:ascii="SimSun" w:eastAsia="SimSun" w:hAnsi="SimSun" w:cs="SimSun" w:hint="eastAsia"/>
          <w:iCs/>
          <w:sz w:val="24"/>
          <w:lang w:eastAsia="zh-CN"/>
        </w:rPr>
        <w:t>对话</w:t>
      </w:r>
      <w:r>
        <w:rPr>
          <w:rFonts w:ascii="SimSun" w:eastAsia="SimSun" w:hAnsi="SimSun" w:cs="SimSun" w:hint="eastAsia"/>
          <w:iCs/>
          <w:sz w:val="24"/>
          <w:lang w:eastAsia="zh-CN"/>
        </w:rPr>
        <w:t>，商讨</w:t>
      </w:r>
      <w:r w:rsidRPr="002C11CE">
        <w:rPr>
          <w:iCs/>
          <w:sz w:val="24"/>
          <w:lang w:eastAsia="zh-CN"/>
        </w:rPr>
        <w:t>2020</w:t>
      </w:r>
      <w:r w:rsidRPr="002C11CE">
        <w:rPr>
          <w:rFonts w:ascii="SimSun" w:eastAsia="SimSun" w:hAnsi="SimSun" w:cs="SimSun" w:hint="eastAsia"/>
          <w:iCs/>
          <w:sz w:val="24"/>
          <w:lang w:eastAsia="zh-CN"/>
        </w:rPr>
        <w:t>年后全球生物多样性框架和</w:t>
      </w:r>
      <w:r w:rsidRPr="002C11CE">
        <w:rPr>
          <w:iCs/>
          <w:sz w:val="24"/>
          <w:lang w:eastAsia="zh-CN"/>
        </w:rPr>
        <w:t>2020</w:t>
      </w:r>
      <w:r w:rsidRPr="002C11CE">
        <w:rPr>
          <w:rFonts w:ascii="SimSun" w:eastAsia="SimSun" w:hAnsi="SimSun" w:cs="SimSun" w:hint="eastAsia"/>
          <w:iCs/>
          <w:sz w:val="24"/>
          <w:lang w:eastAsia="zh-CN"/>
        </w:rPr>
        <w:t>年</w:t>
      </w:r>
      <w:r>
        <w:rPr>
          <w:rFonts w:ascii="SimSun" w:eastAsia="SimSun" w:hAnsi="SimSun" w:cs="SimSun" w:hint="eastAsia"/>
          <w:iCs/>
          <w:sz w:val="24"/>
          <w:lang w:eastAsia="zh-CN"/>
        </w:rPr>
        <w:t>后</w:t>
      </w:r>
      <w:r w:rsidRPr="002C11CE">
        <w:rPr>
          <w:rFonts w:ascii="SimSun" w:eastAsia="SimSun" w:hAnsi="SimSun" w:cs="SimSun" w:hint="eastAsia"/>
          <w:iCs/>
          <w:sz w:val="24"/>
          <w:lang w:eastAsia="zh-CN"/>
        </w:rPr>
        <w:t>性别平等问题行动计划</w:t>
      </w:r>
      <w:r>
        <w:rPr>
          <w:rFonts w:ascii="SimSun" w:eastAsia="SimSun" w:hAnsi="SimSun" w:cs="SimSun" w:hint="eastAsia"/>
          <w:iCs/>
          <w:sz w:val="24"/>
          <w:lang w:eastAsia="zh-CN"/>
        </w:rPr>
        <w:t>的执行进展情况</w:t>
      </w:r>
      <w:r w:rsidRPr="002C11CE">
        <w:rPr>
          <w:rFonts w:ascii="SimSun" w:eastAsia="SimSun" w:hAnsi="SimSun" w:cs="SimSun" w:hint="eastAsia"/>
          <w:iCs/>
          <w:sz w:val="24"/>
          <w:lang w:eastAsia="zh-CN"/>
        </w:rPr>
        <w:t>。</w:t>
      </w:r>
    </w:p>
    <w:p w14:paraId="7E9585E8" w14:textId="77777777" w:rsidR="002F3FCC" w:rsidRPr="00580740" w:rsidRDefault="002F3FCC" w:rsidP="002F3FCC">
      <w:pPr>
        <w:suppressLineNumbers/>
        <w:suppressAutoHyphens/>
        <w:kinsoku w:val="0"/>
        <w:overflowPunct w:val="0"/>
        <w:autoSpaceDE w:val="0"/>
        <w:autoSpaceDN w:val="0"/>
        <w:adjustRightInd w:val="0"/>
        <w:snapToGrid w:val="0"/>
        <w:spacing w:before="120" w:line="240" w:lineRule="atLeast"/>
        <w:jc w:val="center"/>
        <w:rPr>
          <w:rFonts w:eastAsia="KaiTi"/>
          <w:kern w:val="22"/>
          <w:sz w:val="20"/>
          <w:szCs w:val="20"/>
          <w:lang w:eastAsia="zh-CN"/>
        </w:rPr>
      </w:pPr>
      <w:r w:rsidRPr="00580740">
        <w:rPr>
          <w:rFonts w:eastAsia="KaiTi" w:hint="eastAsia"/>
          <w:kern w:val="22"/>
          <w:sz w:val="20"/>
          <w:szCs w:val="20"/>
          <w:lang w:eastAsia="zh-CN"/>
        </w:rPr>
        <w:t>[</w:t>
      </w:r>
      <w:r w:rsidRPr="00580740">
        <w:rPr>
          <w:rFonts w:eastAsia="KaiTi"/>
          <w:kern w:val="22"/>
          <w:sz w:val="20"/>
          <w:szCs w:val="20"/>
          <w:lang w:eastAsia="zh-CN"/>
        </w:rPr>
        <w:t>附件</w:t>
      </w:r>
    </w:p>
    <w:p w14:paraId="493F1795" w14:textId="77777777" w:rsidR="002F3FCC" w:rsidRPr="00580740" w:rsidRDefault="002F3FCC" w:rsidP="00D76850">
      <w:pPr>
        <w:adjustRightInd w:val="0"/>
        <w:snapToGrid w:val="0"/>
        <w:spacing w:before="120" w:line="240" w:lineRule="atLeast"/>
        <w:ind w:left="1296" w:right="1296"/>
        <w:jc w:val="center"/>
        <w:rPr>
          <w:b/>
          <w:bCs/>
          <w:kern w:val="2"/>
          <w:sz w:val="20"/>
          <w:szCs w:val="20"/>
          <w:lang w:eastAsia="zh-CN" w:bidi="hi-IN"/>
        </w:rPr>
      </w:pPr>
      <w:r w:rsidRPr="00580740">
        <w:rPr>
          <w:rFonts w:ascii="SimSun" w:eastAsia="SimSun" w:hAnsi="SimSun" w:cs="SimSun" w:hint="eastAsia"/>
          <w:b/>
          <w:bCs/>
          <w:kern w:val="2"/>
          <w:sz w:val="20"/>
          <w:szCs w:val="20"/>
          <w:lang w:eastAsia="zh-CN" w:bidi="hi-IN"/>
        </w:rPr>
        <w:t>从审查《公约》和《</w:t>
      </w:r>
      <w:r w:rsidRPr="00580740">
        <w:rPr>
          <w:b/>
          <w:bCs/>
          <w:kern w:val="2"/>
          <w:sz w:val="20"/>
          <w:szCs w:val="20"/>
          <w:lang w:eastAsia="zh-CN" w:bidi="hi-IN"/>
        </w:rPr>
        <w:t>2011-2020</w:t>
      </w:r>
      <w:r w:rsidRPr="00580740">
        <w:rPr>
          <w:rFonts w:ascii="SimSun" w:eastAsia="SimSun" w:hAnsi="SimSun" w:cs="SimSun" w:hint="eastAsia"/>
          <w:b/>
          <w:bCs/>
          <w:kern w:val="2"/>
          <w:sz w:val="20"/>
          <w:szCs w:val="20"/>
          <w:lang w:eastAsia="zh-CN" w:bidi="hi-IN"/>
        </w:rPr>
        <w:t>年生物多样性战略计划》执行进展情况中吸取的经验教训</w:t>
      </w:r>
    </w:p>
    <w:p w14:paraId="1478842D" w14:textId="77777777" w:rsidR="002F3FCC" w:rsidRPr="00580740" w:rsidRDefault="002F3FCC">
      <w:pPr>
        <w:pStyle w:val="ListParagraph"/>
        <w:numPr>
          <w:ilvl w:val="0"/>
          <w:numId w:val="44"/>
        </w:numPr>
        <w:adjustRightInd w:val="0"/>
        <w:snapToGrid w:val="0"/>
        <w:spacing w:before="120" w:after="120" w:line="240" w:lineRule="atLeast"/>
        <w:ind w:left="0" w:firstLine="0"/>
        <w:contextualSpacing w:val="0"/>
        <w:jc w:val="left"/>
        <w:rPr>
          <w:kern w:val="2"/>
          <w:sz w:val="20"/>
          <w:szCs w:val="20"/>
          <w:lang w:bidi="hi-IN"/>
        </w:rPr>
      </w:pPr>
      <w:r w:rsidRPr="00580740">
        <w:rPr>
          <w:rFonts w:ascii="SimSun" w:eastAsia="SimSun" w:hAnsi="SimSun" w:cs="SimSun" w:hint="eastAsia"/>
          <w:kern w:val="2"/>
          <w:sz w:val="20"/>
          <w:szCs w:val="20"/>
          <w:lang w:eastAsia="zh-CN" w:bidi="hi-IN"/>
        </w:rPr>
        <w:t>执行《</w:t>
      </w:r>
      <w:r w:rsidRPr="00580740">
        <w:rPr>
          <w:kern w:val="2"/>
          <w:sz w:val="20"/>
          <w:szCs w:val="20"/>
          <w:lang w:eastAsia="zh-CN" w:bidi="hi-IN"/>
        </w:rPr>
        <w:t>2011-2020</w:t>
      </w:r>
      <w:r w:rsidRPr="00580740">
        <w:rPr>
          <w:rFonts w:ascii="SimSun" w:eastAsia="SimSun" w:hAnsi="SimSun" w:cs="SimSun" w:hint="eastAsia"/>
          <w:kern w:val="2"/>
          <w:sz w:val="20"/>
          <w:szCs w:val="20"/>
          <w:lang w:eastAsia="zh-CN" w:bidi="hi-IN"/>
        </w:rPr>
        <w:t>年生物多样性战略计划》期间，确定了国家生物多样性战略和行动计划、国家报告、能力建设、资源调动、执行情况审查和《公约》总体执行情况方面的一些经验教训。在制定</w:t>
      </w:r>
      <w:r w:rsidRPr="00580740">
        <w:rPr>
          <w:kern w:val="2"/>
          <w:sz w:val="20"/>
          <w:szCs w:val="20"/>
          <w:lang w:eastAsia="zh-CN" w:bidi="hi-IN"/>
        </w:rPr>
        <w:t>2020</w:t>
      </w:r>
      <w:r w:rsidRPr="00580740">
        <w:rPr>
          <w:rFonts w:ascii="SimSun" w:eastAsia="SimSun" w:hAnsi="SimSun" w:cs="SimSun" w:hint="eastAsia"/>
          <w:kern w:val="2"/>
          <w:sz w:val="20"/>
          <w:szCs w:val="20"/>
          <w:lang w:eastAsia="zh-CN" w:bidi="hi-IN"/>
        </w:rPr>
        <w:t>年后全球生物多样性框架及其相关进程和机制时，应考虑这些经验教训。</w:t>
      </w:r>
      <w:r w:rsidRPr="00580740">
        <w:rPr>
          <w:rFonts w:ascii="SimSun" w:eastAsia="SimSun" w:hAnsi="SimSun" w:cs="SimSun" w:hint="eastAsia"/>
          <w:kern w:val="2"/>
          <w:sz w:val="20"/>
          <w:szCs w:val="20"/>
          <w:lang w:bidi="hi-IN"/>
        </w:rPr>
        <w:t>它们包括：</w:t>
      </w:r>
    </w:p>
    <w:p w14:paraId="6E736C0A"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t>需要将注意力和行动集中在执行上；</w:t>
      </w:r>
    </w:p>
    <w:p w14:paraId="5D04B697"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t>需要加强国家生物多样性战略和行动计划及相关规划进程，包括使其成为</w:t>
      </w:r>
      <w:r w:rsidRPr="00580740">
        <w:rPr>
          <w:rFonts w:hint="eastAsia"/>
          <w:kern w:val="2"/>
          <w:sz w:val="20"/>
          <w:szCs w:val="20"/>
          <w:lang w:eastAsia="zh-CN" w:bidi="hi-IN"/>
        </w:rPr>
        <w:t>[</w:t>
      </w:r>
      <w:r w:rsidRPr="00580740">
        <w:rPr>
          <w:rFonts w:ascii="SimSun" w:eastAsia="SimSun" w:hAnsi="SimSun" w:cs="SimSun" w:hint="eastAsia"/>
          <w:kern w:val="2"/>
          <w:sz w:val="20"/>
          <w:szCs w:val="20"/>
          <w:lang w:eastAsia="zh-CN" w:bidi="hi-IN"/>
        </w:rPr>
        <w:t>各级</w:t>
      </w:r>
      <w:r w:rsidRPr="00580740">
        <w:rPr>
          <w:kern w:val="2"/>
          <w:sz w:val="20"/>
          <w:szCs w:val="20"/>
          <w:lang w:eastAsia="zh-CN" w:bidi="hi-IN"/>
        </w:rPr>
        <w:t>]</w:t>
      </w:r>
      <w:r w:rsidRPr="00580740">
        <w:rPr>
          <w:rFonts w:ascii="SimSun" w:eastAsia="SimSun" w:hAnsi="SimSun" w:cs="SimSun" w:hint="eastAsia"/>
          <w:kern w:val="2"/>
          <w:sz w:val="20"/>
          <w:szCs w:val="20"/>
          <w:lang w:eastAsia="zh-CN" w:bidi="hi-IN"/>
        </w:rPr>
        <w:t>整体政府政策工具；</w:t>
      </w:r>
    </w:p>
    <w:p w14:paraId="18DD9B8B"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t>需要确保缔约方设定的国家层面的目标、承诺或</w:t>
      </w:r>
      <w:r w:rsidRPr="00580740">
        <w:rPr>
          <w:rFonts w:ascii="SimSun" w:eastAsia="SimSun" w:hAnsi="SimSun" w:cs="SimSun" w:hint="eastAsia"/>
          <w:color w:val="000000" w:themeColor="text1"/>
          <w:kern w:val="2"/>
          <w:sz w:val="20"/>
          <w:szCs w:val="20"/>
          <w:lang w:eastAsia="zh-CN" w:bidi="hi-IN"/>
        </w:rPr>
        <w:t>雄心</w:t>
      </w:r>
      <w:r w:rsidRPr="00580740">
        <w:rPr>
          <w:rFonts w:ascii="SimSun" w:eastAsia="SimSun" w:hAnsi="SimSun" w:cs="SimSun" w:hint="eastAsia"/>
          <w:kern w:val="2"/>
          <w:sz w:val="20"/>
          <w:szCs w:val="20"/>
          <w:lang w:eastAsia="zh-CN" w:bidi="hi-IN"/>
        </w:rPr>
        <w:t>与全球框架相称</w:t>
      </w:r>
      <w:r w:rsidRPr="00580740">
        <w:rPr>
          <w:rFonts w:hint="eastAsia"/>
          <w:kern w:val="2"/>
          <w:sz w:val="20"/>
          <w:szCs w:val="20"/>
          <w:lang w:eastAsia="zh-CN" w:bidi="hi-IN"/>
        </w:rPr>
        <w:t>[</w:t>
      </w:r>
      <w:r w:rsidRPr="00580740">
        <w:rPr>
          <w:rFonts w:ascii="SimSun" w:eastAsia="SimSun" w:hAnsi="SimSun" w:cs="SimSun" w:hint="eastAsia"/>
          <w:kern w:val="2"/>
          <w:sz w:val="20"/>
          <w:szCs w:val="20"/>
          <w:lang w:eastAsia="zh-CN" w:bidi="hi-IN"/>
        </w:rPr>
        <w:t>和相整合</w:t>
      </w:r>
      <w:r w:rsidRPr="00580740">
        <w:rPr>
          <w:kern w:val="2"/>
          <w:sz w:val="20"/>
          <w:szCs w:val="20"/>
          <w:lang w:eastAsia="zh-CN" w:bidi="hi-IN"/>
        </w:rPr>
        <w:t>]</w:t>
      </w:r>
      <w:r w:rsidRPr="00580740">
        <w:rPr>
          <w:rFonts w:ascii="SimSun" w:eastAsia="SimSun" w:hAnsi="SimSun" w:cs="SimSun" w:hint="eastAsia"/>
          <w:kern w:val="2"/>
          <w:sz w:val="20"/>
          <w:szCs w:val="20"/>
          <w:lang w:eastAsia="zh-CN" w:bidi="hi-IN"/>
        </w:rPr>
        <w:t>；</w:t>
      </w:r>
    </w:p>
    <w:p w14:paraId="08A4F16D"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t>需要减少规划中的时间滞后，考虑到执行中的时间滞后，以免延误执行行动；</w:t>
      </w:r>
    </w:p>
    <w:p w14:paraId="3ACE927A"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t>需要对执行工作进行更有效力、</w:t>
      </w:r>
      <w:r w:rsidRPr="00580740">
        <w:rPr>
          <w:rFonts w:hint="eastAsia"/>
          <w:kern w:val="2"/>
          <w:sz w:val="20"/>
          <w:szCs w:val="20"/>
          <w:lang w:eastAsia="zh-CN" w:bidi="hi-IN"/>
        </w:rPr>
        <w:t>[</w:t>
      </w:r>
      <w:r w:rsidRPr="00580740">
        <w:rPr>
          <w:rFonts w:ascii="SimSun" w:eastAsia="SimSun" w:hAnsi="SimSun" w:cs="SimSun" w:hint="eastAsia"/>
          <w:kern w:val="2"/>
          <w:sz w:val="20"/>
          <w:szCs w:val="20"/>
          <w:lang w:eastAsia="zh-CN" w:bidi="hi-IN"/>
        </w:rPr>
        <w:t>有效率、</w:t>
      </w:r>
      <w:r w:rsidRPr="00580740">
        <w:rPr>
          <w:rFonts w:hint="eastAsia"/>
          <w:kern w:val="2"/>
          <w:sz w:val="20"/>
          <w:szCs w:val="20"/>
          <w:lang w:eastAsia="zh-CN" w:bidi="hi-IN"/>
        </w:rPr>
        <w:t>]</w:t>
      </w:r>
      <w:r w:rsidRPr="00580740">
        <w:rPr>
          <w:rFonts w:ascii="SimSun" w:eastAsia="SimSun" w:hAnsi="SimSun" w:cs="SimSun" w:hint="eastAsia"/>
          <w:kern w:val="2"/>
          <w:sz w:val="20"/>
          <w:szCs w:val="20"/>
          <w:lang w:eastAsia="zh-CN" w:bidi="hi-IN"/>
        </w:rPr>
        <w:t>全面和可付诸行动的审查；</w:t>
      </w:r>
    </w:p>
    <w:p w14:paraId="21D62EC9"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t>需要向缔约方提供持续和有针对性的支持，通过区域和次区域层面的支持网络更加协调一致地促进</w:t>
      </w:r>
      <w:r w:rsidRPr="00580740">
        <w:rPr>
          <w:rFonts w:hint="eastAsia"/>
          <w:kern w:val="2"/>
          <w:sz w:val="20"/>
          <w:szCs w:val="20"/>
          <w:lang w:eastAsia="zh-CN" w:bidi="hi-IN"/>
        </w:rPr>
        <w:t>[</w:t>
      </w:r>
      <w:r w:rsidRPr="00580740">
        <w:rPr>
          <w:rFonts w:ascii="SimSun" w:eastAsia="SimSun" w:hAnsi="SimSun" w:cs="SimSun" w:hint="eastAsia"/>
          <w:kern w:val="2"/>
          <w:sz w:val="20"/>
          <w:szCs w:val="20"/>
          <w:lang w:eastAsia="zh-CN" w:bidi="hi-IN"/>
        </w:rPr>
        <w:t>和整合</w:t>
      </w:r>
      <w:r w:rsidRPr="00580740">
        <w:rPr>
          <w:kern w:val="2"/>
          <w:sz w:val="20"/>
          <w:szCs w:val="20"/>
          <w:lang w:eastAsia="zh-CN" w:bidi="hi-IN"/>
        </w:rPr>
        <w:t>]</w:t>
      </w:r>
      <w:r w:rsidRPr="00580740">
        <w:rPr>
          <w:rFonts w:ascii="SimSun" w:eastAsia="SimSun" w:hAnsi="SimSun" w:cs="SimSun" w:hint="eastAsia"/>
          <w:kern w:val="2"/>
          <w:sz w:val="20"/>
          <w:szCs w:val="20"/>
          <w:lang w:eastAsia="zh-CN" w:bidi="hi-IN"/>
        </w:rPr>
        <w:t>执行；</w:t>
      </w:r>
    </w:p>
    <w:p w14:paraId="30CD8E0B"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t>更多利用现有指导材料和资源，使其适应具体国情；</w:t>
      </w:r>
    </w:p>
    <w:p w14:paraId="58CEF83D"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lastRenderedPageBreak/>
        <w:t>需要加大力度以更统筹和全面的方式解决生物多样性丧失的直接和间接驱动因素，执行包括法律或政策框架、社会经济激励措施、公众和利益攸关方参与、监测和执行的一揽子行动，避免孤立地处理相关问题；</w:t>
      </w:r>
    </w:p>
    <w:p w14:paraId="17161780"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t>需要扩大对执行工作的政治和一般性支持，确保各级政府和全社会的利益攸关方认识到生物多样性和相关生态系统服务的多重价值</w:t>
      </w:r>
      <w:r w:rsidRPr="00580740">
        <w:rPr>
          <w:rFonts w:hint="eastAsia"/>
          <w:kern w:val="2"/>
          <w:sz w:val="20"/>
          <w:szCs w:val="20"/>
          <w:lang w:eastAsia="zh-CN" w:bidi="hi-IN"/>
        </w:rPr>
        <w:t>[</w:t>
      </w:r>
      <w:r w:rsidRPr="00580740">
        <w:rPr>
          <w:rFonts w:ascii="SimSun" w:eastAsia="SimSun" w:hAnsi="SimSun" w:cs="SimSun" w:hint="eastAsia"/>
          <w:kern w:val="2"/>
          <w:sz w:val="20"/>
          <w:szCs w:val="20"/>
          <w:lang w:eastAsia="zh-CN" w:bidi="hi-IN"/>
        </w:rPr>
        <w:t>，包括存在价值</w:t>
      </w:r>
      <w:r w:rsidRPr="00580740">
        <w:rPr>
          <w:kern w:val="2"/>
          <w:sz w:val="20"/>
          <w:szCs w:val="20"/>
          <w:lang w:eastAsia="zh-CN" w:bidi="hi-IN"/>
        </w:rPr>
        <w:t>]</w:t>
      </w:r>
      <w:r w:rsidRPr="00580740">
        <w:rPr>
          <w:rFonts w:ascii="SimSun" w:eastAsia="SimSun" w:hAnsi="SimSun" w:cs="SimSun" w:hint="eastAsia"/>
          <w:kern w:val="2"/>
          <w:sz w:val="20"/>
          <w:szCs w:val="20"/>
          <w:lang w:eastAsia="zh-CN" w:bidi="hi-IN"/>
        </w:rPr>
        <w:t>；</w:t>
      </w:r>
    </w:p>
    <w:p w14:paraId="45904D16"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t>需要在各级建立伙伴关系，利用广泛行动来获得必要的所有权，确保将生物多样性纳入政府、社会和经济各部门的主流，在国家执行各种多边环境协定时实现协同增效；</w:t>
      </w:r>
    </w:p>
    <w:p w14:paraId="4BEA18B0"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t>需要更多地支持缔约方之间的科技合作和能力建设；</w:t>
      </w:r>
    </w:p>
    <w:p w14:paraId="6EC1EDA7" w14:textId="77777777" w:rsidR="002F3FCC" w:rsidRPr="00580740" w:rsidRDefault="002F3FCC">
      <w:pPr>
        <w:pStyle w:val="ListParagraph"/>
        <w:numPr>
          <w:ilvl w:val="0"/>
          <w:numId w:val="45"/>
        </w:numPr>
        <w:adjustRightInd w:val="0"/>
        <w:snapToGrid w:val="0"/>
        <w:spacing w:before="120" w:after="120" w:line="240" w:lineRule="atLeast"/>
        <w:ind w:left="0" w:firstLine="490"/>
        <w:contextualSpacing w:val="0"/>
        <w:jc w:val="left"/>
        <w:rPr>
          <w:kern w:val="2"/>
          <w:sz w:val="20"/>
          <w:szCs w:val="20"/>
          <w:lang w:eastAsia="zh-CN" w:bidi="hi-IN"/>
        </w:rPr>
      </w:pPr>
      <w:r w:rsidRPr="00580740">
        <w:rPr>
          <w:rFonts w:ascii="SimSun" w:eastAsia="SimSun" w:hAnsi="SimSun" w:cs="SimSun" w:hint="eastAsia"/>
          <w:kern w:val="2"/>
          <w:sz w:val="20"/>
          <w:szCs w:val="20"/>
          <w:lang w:eastAsia="zh-CN" w:bidi="hi-IN"/>
        </w:rPr>
        <w:t>大幅增加生物多样性方面的总体供资。</w:t>
      </w:r>
    </w:p>
    <w:p w14:paraId="20C71814" w14:textId="77777777" w:rsidR="002F3FCC" w:rsidRPr="00580740" w:rsidRDefault="002F3FCC" w:rsidP="002F3FCC">
      <w:pPr>
        <w:rPr>
          <w:sz w:val="20"/>
          <w:szCs w:val="20"/>
          <w:lang w:eastAsia="zh-CN"/>
        </w:rPr>
      </w:pPr>
      <w:r w:rsidRPr="00580740">
        <w:rPr>
          <w:sz w:val="20"/>
          <w:szCs w:val="20"/>
          <w:lang w:eastAsia="zh-CN"/>
        </w:rPr>
        <w:t>]</w:t>
      </w:r>
    </w:p>
    <w:p w14:paraId="489E96A4" w14:textId="77777777" w:rsidR="006645EC" w:rsidRDefault="006645EC">
      <w:pPr>
        <w:jc w:val="left"/>
        <w:rPr>
          <w:b/>
          <w:bCs/>
          <w:caps/>
          <w:lang w:eastAsia="zh-CN"/>
        </w:rPr>
      </w:pPr>
      <w:r>
        <w:rPr>
          <w:b/>
          <w:bCs/>
          <w:caps/>
          <w:lang w:eastAsia="zh-CN"/>
        </w:rPr>
        <w:br w:type="page"/>
      </w:r>
    </w:p>
    <w:p w14:paraId="4A93E26C" w14:textId="14B4F7BB" w:rsidR="0061275F" w:rsidRPr="00D76850" w:rsidRDefault="005731BE" w:rsidP="00FC212F">
      <w:pPr>
        <w:pStyle w:val="a1"/>
      </w:pPr>
      <w:bookmarkStart w:id="13" w:name="_Toc118814396"/>
      <w:r w:rsidRPr="00D76850">
        <w:rPr>
          <w:rFonts w:hint="eastAsia"/>
        </w:rPr>
        <w:lastRenderedPageBreak/>
        <w:t>项目</w:t>
      </w:r>
      <w:r w:rsidR="0061275F" w:rsidRPr="00D76850">
        <w:t xml:space="preserve"> 9.</w:t>
      </w:r>
      <w:r w:rsidR="00D76850" w:rsidRPr="00D76850">
        <w:t xml:space="preserve">  </w:t>
      </w:r>
      <w:r w:rsidRPr="00D76850">
        <w:t>2020</w:t>
      </w:r>
      <w:r w:rsidRPr="00D76850">
        <w:rPr>
          <w:rFonts w:hint="eastAsia"/>
        </w:rPr>
        <w:t>年后全球生物多样性框架</w:t>
      </w:r>
      <w:bookmarkEnd w:id="13"/>
    </w:p>
    <w:p w14:paraId="167A64C7" w14:textId="441D7BD9" w:rsidR="0061275F" w:rsidRPr="004C474B" w:rsidRDefault="000D17B9" w:rsidP="00FC212F">
      <w:pPr>
        <w:pStyle w:val="a2"/>
      </w:pPr>
      <w:bookmarkStart w:id="14" w:name="_Toc118354912"/>
      <w:bookmarkStart w:id="15" w:name="_Toc118810850"/>
      <w:bookmarkStart w:id="16" w:name="_Toc118814397"/>
      <w:r w:rsidRPr="00D76850">
        <w:t>9 </w:t>
      </w:r>
      <w:r w:rsidR="00FC5D44" w:rsidRPr="00D76850">
        <w:t>A.</w:t>
      </w:r>
      <w:bookmarkEnd w:id="14"/>
      <w:r w:rsidR="00D76850" w:rsidRPr="00D76850">
        <w:t xml:space="preserve">  </w:t>
      </w:r>
      <w:r w:rsidR="00FB1BB6" w:rsidRPr="00D76850">
        <w:t>2020</w:t>
      </w:r>
      <w:r w:rsidR="00FB1BB6" w:rsidRPr="00D76850">
        <w:rPr>
          <w:rFonts w:eastAsia="SimSun" w:hint="eastAsia"/>
        </w:rPr>
        <w:t>年后全球生物多样性框架</w:t>
      </w:r>
      <w:bookmarkEnd w:id="15"/>
      <w:bookmarkEnd w:id="16"/>
    </w:p>
    <w:tbl>
      <w:tblPr>
        <w:tblStyle w:val="TableGrid"/>
        <w:tblW w:w="0" w:type="auto"/>
        <w:tblLook w:val="04A0" w:firstRow="1" w:lastRow="0" w:firstColumn="1" w:lastColumn="0" w:noHBand="0" w:noVBand="1"/>
      </w:tblPr>
      <w:tblGrid>
        <w:gridCol w:w="9350"/>
      </w:tblGrid>
      <w:tr w:rsidR="00573FA3" w:rsidRPr="00182255" w14:paraId="4B82CF41" w14:textId="77777777" w:rsidTr="00573FA3">
        <w:tc>
          <w:tcPr>
            <w:tcW w:w="9350" w:type="dxa"/>
            <w:tcBorders>
              <w:left w:val="nil"/>
              <w:right w:val="nil"/>
            </w:tcBorders>
          </w:tcPr>
          <w:p w14:paraId="7060C56D" w14:textId="045057F7" w:rsidR="00573FA3" w:rsidRPr="004C0DDA" w:rsidRDefault="00FB1BB6" w:rsidP="00050BA5">
            <w:pPr>
              <w:tabs>
                <w:tab w:val="left" w:pos="360"/>
              </w:tabs>
              <w:spacing w:before="120" w:after="120"/>
              <w:rPr>
                <w:i/>
                <w:iCs/>
                <w:szCs w:val="22"/>
                <w:lang w:eastAsia="zh-CN"/>
              </w:rPr>
            </w:pPr>
            <w:bookmarkStart w:id="17" w:name="_Hlk113627073"/>
            <w:r>
              <w:rPr>
                <w:rFonts w:ascii="SimSun" w:eastAsia="KaiTi" w:hAnsi="SimSun" w:cs="SimSun" w:hint="eastAsia"/>
                <w:sz w:val="24"/>
                <w:lang w:eastAsia="zh-CN"/>
              </w:rPr>
              <w:t>预期</w:t>
            </w:r>
            <w:r w:rsidRPr="00FB1BB6">
              <w:rPr>
                <w:rFonts w:ascii="SimSun" w:eastAsia="KaiTi" w:hAnsi="SimSun" w:cs="SimSun" w:hint="eastAsia"/>
                <w:sz w:val="24"/>
                <w:lang w:eastAsia="zh-CN"/>
              </w:rPr>
              <w:t>缔约方大会将审查框架草案，以期在</w:t>
            </w:r>
            <w:r w:rsidRPr="00FB1BB6">
              <w:rPr>
                <w:rFonts w:eastAsia="KaiTi"/>
                <w:sz w:val="24"/>
                <w:lang w:eastAsia="zh-CN"/>
              </w:rPr>
              <w:t>2020</w:t>
            </w:r>
            <w:r w:rsidRPr="00FB1BB6">
              <w:rPr>
                <w:rFonts w:ascii="SimSun" w:eastAsia="KaiTi" w:hAnsi="SimSun" w:cs="SimSun" w:hint="eastAsia"/>
                <w:sz w:val="24"/>
                <w:lang w:eastAsia="zh-CN"/>
              </w:rPr>
              <w:t>年后全球生物多样性框架工作组第</w:t>
            </w:r>
            <w:r w:rsidRPr="00FB1BB6">
              <w:rPr>
                <w:rFonts w:eastAsia="KaiTi"/>
                <w:sz w:val="24"/>
                <w:lang w:eastAsia="zh-CN"/>
              </w:rPr>
              <w:t>5/-</w:t>
            </w:r>
            <w:r w:rsidRPr="00FB1BB6">
              <w:rPr>
                <w:rFonts w:ascii="SimSun" w:eastAsia="KaiTi" w:hAnsi="SimSun" w:cs="SimSun" w:hint="eastAsia"/>
                <w:sz w:val="24"/>
                <w:lang w:eastAsia="zh-CN"/>
              </w:rPr>
              <w:t>号建议的基础上通过最</w:t>
            </w:r>
            <w:r w:rsidR="00797C47">
              <w:rPr>
                <w:rFonts w:ascii="SimSun" w:eastAsia="KaiTi" w:hAnsi="SimSun" w:cs="SimSun" w:hint="eastAsia"/>
                <w:sz w:val="24"/>
                <w:lang w:eastAsia="zh-CN"/>
              </w:rPr>
              <w:t>后</w:t>
            </w:r>
            <w:r w:rsidRPr="00FB1BB6">
              <w:rPr>
                <w:rFonts w:ascii="SimSun" w:eastAsia="KaiTi" w:hAnsi="SimSun" w:cs="SimSun" w:hint="eastAsia"/>
                <w:sz w:val="24"/>
                <w:lang w:eastAsia="zh-CN"/>
              </w:rPr>
              <w:t>版本。</w:t>
            </w:r>
          </w:p>
        </w:tc>
      </w:tr>
      <w:bookmarkEnd w:id="17"/>
    </w:tbl>
    <w:p w14:paraId="5F772EA5" w14:textId="77777777" w:rsidR="00573FA3" w:rsidRPr="00584A6C" w:rsidRDefault="00573FA3" w:rsidP="00B25DD1">
      <w:pPr>
        <w:pStyle w:val="BodyText"/>
        <w:rPr>
          <w:lang w:eastAsia="zh-CN"/>
        </w:rPr>
      </w:pPr>
    </w:p>
    <w:p w14:paraId="4CAF2580" w14:textId="43B7A1CE" w:rsidR="00CB74DE" w:rsidRPr="00CB74DE" w:rsidRDefault="000D17B9" w:rsidP="00FC212F">
      <w:pPr>
        <w:pStyle w:val="a2"/>
      </w:pPr>
      <w:bookmarkStart w:id="18" w:name="_Toc118354913"/>
      <w:bookmarkStart w:id="19" w:name="_Toc118810851"/>
      <w:bookmarkStart w:id="20" w:name="_Toc118814398"/>
      <w:r>
        <w:t>9 </w:t>
      </w:r>
      <w:r w:rsidR="00FC5D44" w:rsidRPr="004C0DDA">
        <w:t>B</w:t>
      </w:r>
      <w:r w:rsidR="00CB74DE" w:rsidRPr="004C0DDA">
        <w:t xml:space="preserve">. </w:t>
      </w:r>
      <w:r w:rsidR="00B25DD1">
        <w:tab/>
      </w:r>
      <w:bookmarkEnd w:id="18"/>
      <w:r w:rsidR="00FB1BB6" w:rsidRPr="0060193F">
        <w:rPr>
          <w:rFonts w:eastAsia="SimSun"/>
        </w:rPr>
        <w:t>2020</w:t>
      </w:r>
      <w:r w:rsidR="00FB1BB6" w:rsidRPr="0060193F">
        <w:rPr>
          <w:rFonts w:eastAsia="SimSun"/>
        </w:rPr>
        <w:t>年后全球生物多样性框架的监测框架</w:t>
      </w:r>
      <w:bookmarkEnd w:id="19"/>
      <w:bookmarkEnd w:id="20"/>
    </w:p>
    <w:tbl>
      <w:tblPr>
        <w:tblStyle w:val="TableGrid"/>
        <w:tblW w:w="0" w:type="auto"/>
        <w:tblLook w:val="04A0" w:firstRow="1" w:lastRow="0" w:firstColumn="1" w:lastColumn="0" w:noHBand="0" w:noVBand="1"/>
      </w:tblPr>
      <w:tblGrid>
        <w:gridCol w:w="9350"/>
      </w:tblGrid>
      <w:tr w:rsidR="00294A54" w14:paraId="7BA22F2B" w14:textId="77777777" w:rsidTr="0075328D">
        <w:tc>
          <w:tcPr>
            <w:tcW w:w="9350" w:type="dxa"/>
            <w:tcBorders>
              <w:left w:val="nil"/>
              <w:right w:val="nil"/>
            </w:tcBorders>
          </w:tcPr>
          <w:p w14:paraId="763573A3" w14:textId="23176942" w:rsidR="00294A54" w:rsidRPr="00FB1BB6" w:rsidRDefault="004815BA" w:rsidP="00050BA5">
            <w:pPr>
              <w:tabs>
                <w:tab w:val="left" w:pos="360"/>
              </w:tabs>
              <w:spacing w:before="120" w:after="120"/>
              <w:rPr>
                <w:rFonts w:eastAsia="KaiTi"/>
                <w:sz w:val="24"/>
                <w:lang w:eastAsia="zh-CN"/>
              </w:rPr>
            </w:pPr>
            <w:r>
              <w:rPr>
                <w:rFonts w:eastAsia="KaiTi"/>
                <w:sz w:val="24"/>
                <w:lang w:eastAsia="zh-CN"/>
              </w:rPr>
              <w:t>以下来自</w:t>
            </w:r>
            <w:r w:rsidR="00FB1BB6" w:rsidRPr="00FB1BB6">
              <w:rPr>
                <w:rFonts w:eastAsia="KaiTi"/>
                <w:sz w:val="24"/>
                <w:lang w:eastAsia="zh-CN"/>
              </w:rPr>
              <w:t>SBSTTA</w:t>
            </w:r>
            <w:r w:rsidR="00FB1BB6" w:rsidRPr="00FB1BB6">
              <w:rPr>
                <w:rFonts w:eastAsia="KaiTi"/>
                <w:sz w:val="24"/>
                <w:lang w:eastAsia="zh-CN"/>
              </w:rPr>
              <w:t>第</w:t>
            </w:r>
            <w:r w:rsidR="00FB1BB6" w:rsidRPr="00FB1BB6">
              <w:rPr>
                <w:rFonts w:eastAsia="KaiTi"/>
                <w:sz w:val="24"/>
                <w:lang w:eastAsia="zh-CN"/>
              </w:rPr>
              <w:t>24/2</w:t>
            </w:r>
            <w:r w:rsidR="00FB1BB6" w:rsidRPr="00FB1BB6">
              <w:rPr>
                <w:rFonts w:eastAsia="KaiTi"/>
                <w:sz w:val="24"/>
                <w:lang w:eastAsia="zh-CN"/>
              </w:rPr>
              <w:t>号建议。附件一</w:t>
            </w:r>
            <w:r w:rsidR="00D76850">
              <w:rPr>
                <w:rFonts w:eastAsia="KaiTi" w:hint="eastAsia"/>
                <w:sz w:val="24"/>
                <w:lang w:eastAsia="zh-CN"/>
              </w:rPr>
              <w:t>中</w:t>
            </w:r>
            <w:r w:rsidR="00FB1BB6" w:rsidRPr="00FB1BB6">
              <w:rPr>
                <w:rFonts w:eastAsia="KaiTi"/>
                <w:sz w:val="24"/>
                <w:lang w:eastAsia="zh-CN"/>
              </w:rPr>
              <w:t>的表格是执行秘书根据第</w:t>
            </w:r>
            <w:r w:rsidR="00FB1BB6" w:rsidRPr="00FB1BB6">
              <w:rPr>
                <w:rFonts w:eastAsia="KaiTi"/>
                <w:sz w:val="24"/>
                <w:lang w:eastAsia="zh-CN"/>
              </w:rPr>
              <w:t>24/2</w:t>
            </w:r>
            <w:r w:rsidR="00FB1BB6" w:rsidRPr="00FB1BB6">
              <w:rPr>
                <w:rFonts w:eastAsia="KaiTi"/>
                <w:sz w:val="24"/>
                <w:lang w:eastAsia="zh-CN"/>
              </w:rPr>
              <w:t>号建议授权进行的技术审查</w:t>
            </w:r>
            <w:r w:rsidR="00FB1BB6">
              <w:rPr>
                <w:rFonts w:eastAsia="KaiTi" w:hint="eastAsia"/>
                <w:sz w:val="24"/>
                <w:lang w:eastAsia="zh-CN"/>
              </w:rPr>
              <w:t>而</w:t>
            </w:r>
            <w:r w:rsidR="00FB1BB6" w:rsidRPr="00FB1BB6">
              <w:rPr>
                <w:rFonts w:eastAsia="KaiTi"/>
                <w:sz w:val="24"/>
                <w:lang w:eastAsia="zh-CN"/>
              </w:rPr>
              <w:t>编制的。</w:t>
            </w:r>
          </w:p>
        </w:tc>
      </w:tr>
    </w:tbl>
    <w:p w14:paraId="50A1D369" w14:textId="00EF2F0E" w:rsidR="00FB1BB6" w:rsidRPr="0060193F" w:rsidRDefault="00FB1BB6" w:rsidP="007B01C7">
      <w:pPr>
        <w:spacing w:before="120" w:after="120" w:line="240" w:lineRule="atLeast"/>
        <w:ind w:firstLine="490"/>
        <w:rPr>
          <w:rFonts w:eastAsia="SimSun"/>
          <w:sz w:val="24"/>
          <w:lang w:eastAsia="zh-CN"/>
        </w:rPr>
      </w:pPr>
      <w:r w:rsidRPr="0060193F">
        <w:rPr>
          <w:rFonts w:eastAsia="SimSun" w:hint="eastAsia"/>
          <w:sz w:val="24"/>
          <w:lang w:eastAsia="zh-CN"/>
        </w:rPr>
        <w:t>[</w:t>
      </w:r>
      <w:r w:rsidRPr="0060193F">
        <w:rPr>
          <w:rFonts w:ascii="KaiTi" w:eastAsia="KaiTi" w:hAnsi="KaiTi"/>
          <w:sz w:val="24"/>
          <w:lang w:eastAsia="zh-CN"/>
        </w:rPr>
        <w:t>缔约方大会</w:t>
      </w:r>
      <w:r w:rsidR="00D76850">
        <w:rPr>
          <w:rFonts w:ascii="KaiTi" w:eastAsia="KaiTi" w:hAnsi="KaiTi" w:hint="eastAsia"/>
          <w:sz w:val="24"/>
          <w:lang w:eastAsia="zh-CN"/>
        </w:rPr>
        <w:t>,</w:t>
      </w:r>
    </w:p>
    <w:p w14:paraId="6B383E2E"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r>
      <w:r>
        <w:rPr>
          <w:rFonts w:eastAsia="SimSun"/>
          <w:sz w:val="24"/>
          <w:lang w:eastAsia="zh-CN"/>
        </w:rPr>
        <w:t>[</w:t>
      </w:r>
      <w:r w:rsidRPr="0060193F">
        <w:rPr>
          <w:rFonts w:eastAsia="SimSun"/>
          <w:sz w:val="24"/>
          <w:lang w:eastAsia="zh-CN"/>
        </w:rPr>
        <w:t>1.</w:t>
      </w:r>
      <w:r w:rsidRPr="0060193F">
        <w:rPr>
          <w:rFonts w:eastAsia="SimSun"/>
          <w:sz w:val="24"/>
          <w:lang w:eastAsia="zh-CN"/>
        </w:rPr>
        <w:tab/>
      </w:r>
      <w:r w:rsidRPr="0060193F">
        <w:rPr>
          <w:rFonts w:ascii="KaiTi" w:eastAsia="KaiTi" w:hAnsi="KaiTi"/>
          <w:sz w:val="24"/>
          <w:lang w:eastAsia="zh-CN"/>
        </w:rPr>
        <w:t>通过</w:t>
      </w:r>
      <w:r w:rsidRPr="0060193F">
        <w:rPr>
          <w:rFonts w:eastAsia="SimSun"/>
          <w:sz w:val="24"/>
          <w:lang w:eastAsia="zh-CN"/>
        </w:rPr>
        <w:t>本决定附件</w:t>
      </w:r>
      <w:r w:rsidRPr="0060193F">
        <w:rPr>
          <w:rFonts w:eastAsia="SimSun" w:hint="eastAsia"/>
          <w:sz w:val="24"/>
          <w:lang w:eastAsia="zh-CN"/>
        </w:rPr>
        <w:t>一</w:t>
      </w:r>
      <w:r w:rsidRPr="0060193F">
        <w:rPr>
          <w:rFonts w:eastAsia="SimSun"/>
          <w:sz w:val="24"/>
          <w:lang w:eastAsia="zh-CN"/>
        </w:rPr>
        <w:t>所载</w:t>
      </w:r>
      <w:r w:rsidRPr="0060193F">
        <w:rPr>
          <w:rFonts w:eastAsia="SimSun"/>
          <w:sz w:val="24"/>
          <w:lang w:eastAsia="zh-CN"/>
        </w:rPr>
        <w:t>2020</w:t>
      </w:r>
      <w:r w:rsidRPr="0060193F">
        <w:rPr>
          <w:rFonts w:eastAsia="SimSun"/>
          <w:sz w:val="24"/>
          <w:lang w:eastAsia="zh-CN"/>
        </w:rPr>
        <w:t>年后全球生物多样性框架的监测框架；</w:t>
      </w:r>
      <w:r w:rsidRPr="0060193F">
        <w:rPr>
          <w:rFonts w:eastAsia="SimSun"/>
          <w:sz w:val="24"/>
          <w:lang w:eastAsia="zh-CN"/>
        </w:rPr>
        <w:t>]</w:t>
      </w:r>
    </w:p>
    <w:p w14:paraId="67B65F26"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2.</w:t>
      </w:r>
      <w:r w:rsidRPr="0060193F">
        <w:rPr>
          <w:rFonts w:eastAsia="SimSun"/>
          <w:sz w:val="24"/>
          <w:lang w:eastAsia="zh-CN"/>
        </w:rPr>
        <w:tab/>
      </w:r>
      <w:r w:rsidRPr="0060193F">
        <w:rPr>
          <w:rFonts w:ascii="KaiTi" w:eastAsia="KaiTi" w:hAnsi="KaiTi"/>
          <w:sz w:val="24"/>
          <w:lang w:eastAsia="zh-CN"/>
        </w:rPr>
        <w:t>决定</w:t>
      </w:r>
      <w:r w:rsidRPr="0060193F">
        <w:rPr>
          <w:rFonts w:eastAsia="SimSun"/>
          <w:sz w:val="24"/>
          <w:lang w:eastAsia="zh-CN"/>
        </w:rPr>
        <w:t>将</w:t>
      </w:r>
      <w:r w:rsidRPr="0060193F">
        <w:rPr>
          <w:rFonts w:eastAsia="SimSun"/>
          <w:sz w:val="24"/>
          <w:lang w:eastAsia="zh-CN"/>
        </w:rPr>
        <w:t>[2011-2020</w:t>
      </w:r>
      <w:r w:rsidRPr="0060193F">
        <w:rPr>
          <w:rFonts w:eastAsia="SimSun"/>
          <w:sz w:val="24"/>
          <w:lang w:eastAsia="zh-CN"/>
        </w:rPr>
        <w:t>年</w:t>
      </w:r>
      <w:r w:rsidRPr="0060193F">
        <w:rPr>
          <w:rFonts w:eastAsia="SimSun"/>
          <w:sz w:val="24"/>
          <w:lang w:eastAsia="zh-CN"/>
        </w:rPr>
        <w:t>]</w:t>
      </w:r>
      <w:r w:rsidRPr="0060193F">
        <w:rPr>
          <w:rFonts w:eastAsia="SimSun"/>
          <w:sz w:val="24"/>
          <w:lang w:eastAsia="zh-CN"/>
        </w:rPr>
        <w:t>这一有数据可查的期间作为报告和监测</w:t>
      </w:r>
      <w:r w:rsidRPr="0060193F">
        <w:rPr>
          <w:rFonts w:eastAsia="SimSun"/>
          <w:sz w:val="24"/>
          <w:lang w:eastAsia="zh-CN"/>
        </w:rPr>
        <w:t>2020</w:t>
      </w:r>
      <w:r w:rsidRPr="0060193F">
        <w:rPr>
          <w:rFonts w:eastAsia="SimSun"/>
          <w:sz w:val="24"/>
          <w:lang w:eastAsia="zh-CN"/>
        </w:rPr>
        <w:t>年后全球生物多样性框架执行进展情况的参照期，除非另有说明，</w:t>
      </w:r>
      <w:r w:rsidRPr="0060193F">
        <w:rPr>
          <w:rFonts w:eastAsia="SimSun"/>
          <w:sz w:val="24"/>
          <w:lang w:eastAsia="zh-CN"/>
        </w:rPr>
        <w:t>[</w:t>
      </w:r>
      <w:r w:rsidRPr="0060193F">
        <w:rPr>
          <w:rFonts w:eastAsia="SimSun"/>
          <w:sz w:val="24"/>
          <w:lang w:eastAsia="zh-CN"/>
        </w:rPr>
        <w:t>同时注意到</w:t>
      </w:r>
      <w:r w:rsidRPr="0060193F">
        <w:rPr>
          <w:rFonts w:eastAsia="SimSun"/>
          <w:sz w:val="24"/>
          <w:lang w:eastAsia="zh-CN"/>
        </w:rPr>
        <w:t>][</w:t>
      </w:r>
      <w:r w:rsidRPr="0060193F">
        <w:rPr>
          <w:rFonts w:eastAsia="SimSun"/>
          <w:sz w:val="24"/>
          <w:lang w:eastAsia="zh-CN"/>
        </w:rPr>
        <w:t>并确认</w:t>
      </w:r>
      <w:r w:rsidRPr="0060193F">
        <w:rPr>
          <w:rFonts w:eastAsia="SimSun"/>
          <w:sz w:val="24"/>
          <w:lang w:eastAsia="zh-CN"/>
        </w:rPr>
        <w:t>]</w:t>
      </w:r>
      <w:r w:rsidRPr="0060193F">
        <w:rPr>
          <w:rFonts w:eastAsia="SimSun"/>
          <w:sz w:val="24"/>
          <w:lang w:eastAsia="zh-CN"/>
        </w:rPr>
        <w:t>用于表达</w:t>
      </w:r>
      <w:r w:rsidRPr="0060193F">
        <w:rPr>
          <w:rFonts w:eastAsia="SimSun"/>
          <w:sz w:val="24"/>
          <w:lang w:eastAsia="zh-CN"/>
        </w:rPr>
        <w:t>[</w:t>
      </w:r>
      <w:r w:rsidRPr="0060193F">
        <w:rPr>
          <w:rFonts w:eastAsia="SimSun"/>
          <w:sz w:val="24"/>
          <w:lang w:eastAsia="zh-CN"/>
        </w:rPr>
        <w:t>不同职责、</w:t>
      </w:r>
      <w:r w:rsidRPr="0060193F">
        <w:rPr>
          <w:rFonts w:eastAsia="SimSun"/>
          <w:sz w:val="24"/>
          <w:lang w:eastAsia="zh-CN"/>
        </w:rPr>
        <w:t>]</w:t>
      </w:r>
      <w:r w:rsidRPr="0060193F">
        <w:rPr>
          <w:rFonts w:eastAsia="SimSun"/>
          <w:sz w:val="24"/>
          <w:lang w:eastAsia="zh-CN"/>
        </w:rPr>
        <w:t>长期目标和行动目标中的理想状态或雄心水平的基线、条件和期间应酌情考虑到生物多样性的</w:t>
      </w:r>
      <w:r w:rsidRPr="0060193F">
        <w:rPr>
          <w:rFonts w:eastAsia="SimSun"/>
          <w:sz w:val="24"/>
          <w:lang w:eastAsia="zh-CN"/>
        </w:rPr>
        <w:t>[</w:t>
      </w:r>
      <w:r w:rsidRPr="0060193F">
        <w:rPr>
          <w:rFonts w:eastAsia="SimSun"/>
          <w:sz w:val="24"/>
          <w:lang w:eastAsia="zh-CN"/>
        </w:rPr>
        <w:t>历史趋势、</w:t>
      </w:r>
      <w:r w:rsidRPr="0060193F">
        <w:rPr>
          <w:rFonts w:eastAsia="SimSun"/>
          <w:sz w:val="24"/>
          <w:lang w:eastAsia="zh-CN"/>
        </w:rPr>
        <w:t>][</w:t>
      </w:r>
      <w:r w:rsidRPr="0060193F">
        <w:rPr>
          <w:rFonts w:eastAsia="SimSun"/>
          <w:sz w:val="24"/>
          <w:lang w:eastAsia="zh-CN"/>
        </w:rPr>
        <w:t>历史性丧失、</w:t>
      </w:r>
      <w:r w:rsidRPr="0060193F">
        <w:rPr>
          <w:rFonts w:eastAsia="SimSun"/>
          <w:sz w:val="24"/>
          <w:lang w:eastAsia="zh-CN"/>
        </w:rPr>
        <w:t>]</w:t>
      </w:r>
      <w:r w:rsidRPr="0060193F">
        <w:rPr>
          <w:rFonts w:eastAsia="SimSun"/>
          <w:sz w:val="24"/>
          <w:lang w:eastAsia="zh-CN"/>
        </w:rPr>
        <w:t>现状和未来情景</w:t>
      </w:r>
      <w:r w:rsidRPr="0060193F">
        <w:rPr>
          <w:rFonts w:eastAsia="SimSun"/>
          <w:sz w:val="24"/>
          <w:lang w:eastAsia="zh-CN"/>
        </w:rPr>
        <w:t xml:space="preserve"> [</w:t>
      </w:r>
      <w:r w:rsidRPr="0060193F">
        <w:rPr>
          <w:rFonts w:eastAsia="SimSun"/>
          <w:sz w:val="24"/>
          <w:lang w:eastAsia="zh-CN"/>
        </w:rPr>
        <w:t>，包括工业化前时期的可用信息</w:t>
      </w:r>
      <w:r w:rsidRPr="0060193F">
        <w:rPr>
          <w:rFonts w:eastAsia="SimSun"/>
          <w:sz w:val="24"/>
          <w:lang w:eastAsia="zh-CN"/>
        </w:rPr>
        <w:t>]</w:t>
      </w:r>
      <w:r w:rsidRPr="0060193F">
        <w:rPr>
          <w:rFonts w:eastAsia="SimSun"/>
          <w:sz w:val="24"/>
          <w:lang w:eastAsia="zh-CN"/>
        </w:rPr>
        <w:t>；</w:t>
      </w:r>
      <w:r>
        <w:rPr>
          <w:rFonts w:eastAsia="SimSun" w:hint="eastAsia"/>
          <w:sz w:val="24"/>
          <w:lang w:eastAsia="zh-CN"/>
        </w:rPr>
        <w:t xml:space="preserve"> </w:t>
      </w:r>
    </w:p>
    <w:p w14:paraId="5A6D1922"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3.</w:t>
      </w:r>
      <w:r w:rsidRPr="0060193F">
        <w:rPr>
          <w:rFonts w:eastAsia="SimSun"/>
          <w:sz w:val="24"/>
          <w:lang w:eastAsia="zh-CN"/>
        </w:rPr>
        <w:tab/>
      </w:r>
      <w:r w:rsidRPr="0060193F">
        <w:rPr>
          <w:rFonts w:ascii="KaiTi" w:eastAsia="KaiTi" w:hAnsi="KaiTi"/>
          <w:sz w:val="24"/>
          <w:lang w:eastAsia="zh-CN"/>
        </w:rPr>
        <w:t>又决定</w:t>
      </w:r>
      <w:r w:rsidRPr="0060193F">
        <w:rPr>
          <w:rFonts w:eastAsia="SimSun"/>
          <w:sz w:val="24"/>
          <w:lang w:eastAsia="zh-CN"/>
        </w:rPr>
        <w:t>考虑对监测框架进行审查，以期在第十六届会议上完成其制定工作，此后酌情不断对监测框架进行审查；</w:t>
      </w:r>
      <w:r w:rsidRPr="0060193F">
        <w:rPr>
          <w:rFonts w:eastAsia="SimSun"/>
          <w:sz w:val="24"/>
          <w:lang w:eastAsia="zh-CN"/>
        </w:rPr>
        <w:t>]</w:t>
      </w:r>
    </w:p>
    <w:p w14:paraId="266A0F82"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[4.</w:t>
      </w:r>
      <w:r w:rsidRPr="0060193F">
        <w:rPr>
          <w:rFonts w:eastAsia="SimSun"/>
          <w:sz w:val="24"/>
          <w:lang w:eastAsia="zh-CN"/>
        </w:rPr>
        <w:tab/>
      </w:r>
      <w:r w:rsidRPr="0060193F">
        <w:rPr>
          <w:rFonts w:ascii="KaiTi" w:eastAsia="KaiTi" w:hAnsi="KaiTi"/>
          <w:sz w:val="24"/>
          <w:lang w:eastAsia="zh-CN"/>
        </w:rPr>
        <w:t>还决定</w:t>
      </w:r>
      <w:r w:rsidRPr="0060193F">
        <w:rPr>
          <w:rFonts w:eastAsia="SimSun"/>
          <w:sz w:val="24"/>
          <w:lang w:eastAsia="zh-CN"/>
        </w:rPr>
        <w:t>在全球评估中使用标题指标，并酌情辅以组成指标和补充指标，监测在实现</w:t>
      </w:r>
      <w:r w:rsidRPr="0060193F">
        <w:rPr>
          <w:rFonts w:eastAsia="SimSun"/>
          <w:sz w:val="24"/>
          <w:lang w:eastAsia="zh-CN"/>
        </w:rPr>
        <w:t>2020</w:t>
      </w:r>
      <w:r w:rsidRPr="0060193F">
        <w:rPr>
          <w:rFonts w:eastAsia="SimSun"/>
          <w:sz w:val="24"/>
          <w:lang w:eastAsia="zh-CN"/>
        </w:rPr>
        <w:t>年后全球生物多样性框架长期目标和行动目标方面的进展情况；</w:t>
      </w:r>
      <w:r w:rsidRPr="0060193F">
        <w:rPr>
          <w:rFonts w:eastAsia="SimSun"/>
          <w:sz w:val="24"/>
          <w:lang w:eastAsia="zh-CN"/>
        </w:rPr>
        <w:t>]</w:t>
      </w:r>
    </w:p>
    <w:p w14:paraId="4DE1C61E"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[5.</w:t>
      </w:r>
      <w:r w:rsidRPr="0060193F">
        <w:rPr>
          <w:rFonts w:eastAsia="SimSun"/>
          <w:sz w:val="24"/>
          <w:lang w:eastAsia="zh-CN"/>
        </w:rPr>
        <w:tab/>
      </w:r>
      <w:r w:rsidRPr="0060193F">
        <w:rPr>
          <w:rFonts w:ascii="KaiTi" w:eastAsia="KaiTi" w:hAnsi="KaiTi"/>
          <w:sz w:val="24"/>
          <w:lang w:eastAsia="zh-CN"/>
        </w:rPr>
        <w:t>又决定</w:t>
      </w:r>
      <w:r w:rsidRPr="0060193F">
        <w:rPr>
          <w:rFonts w:eastAsia="SimSun"/>
          <w:sz w:val="24"/>
          <w:lang w:eastAsia="zh-CN"/>
        </w:rPr>
        <w:t>在技术上可行和</w:t>
      </w:r>
      <w:r w:rsidRPr="0060193F">
        <w:rPr>
          <w:rFonts w:eastAsia="SimSun"/>
          <w:sz w:val="24"/>
          <w:lang w:eastAsia="zh-CN"/>
        </w:rPr>
        <w:t>[</w:t>
      </w:r>
      <w:r w:rsidRPr="0060193F">
        <w:rPr>
          <w:rFonts w:eastAsia="SimSun"/>
          <w:sz w:val="24"/>
          <w:lang w:eastAsia="zh-CN"/>
        </w:rPr>
        <w:t>适当</w:t>
      </w:r>
      <w:r w:rsidRPr="0060193F">
        <w:rPr>
          <w:rFonts w:eastAsia="SimSun"/>
          <w:sz w:val="24"/>
          <w:lang w:eastAsia="zh-CN"/>
        </w:rPr>
        <w:t>][</w:t>
      </w:r>
      <w:r w:rsidRPr="0060193F">
        <w:rPr>
          <w:rFonts w:eastAsia="SimSun"/>
          <w:sz w:val="24"/>
          <w:lang w:eastAsia="zh-CN"/>
        </w:rPr>
        <w:t>适用情况下</w:t>
      </w:r>
      <w:r w:rsidRPr="0060193F">
        <w:rPr>
          <w:rFonts w:eastAsia="SimSun"/>
          <w:sz w:val="24"/>
          <w:lang w:eastAsia="zh-CN"/>
        </w:rPr>
        <w:t>]</w:t>
      </w:r>
      <w:r w:rsidRPr="0060193F">
        <w:rPr>
          <w:rFonts w:eastAsia="SimSun"/>
          <w:sz w:val="24"/>
          <w:lang w:eastAsia="zh-CN"/>
        </w:rPr>
        <w:t>，缔约方</w:t>
      </w:r>
      <w:r w:rsidRPr="0060193F">
        <w:rPr>
          <w:rFonts w:eastAsia="SimSun"/>
          <w:sz w:val="24"/>
          <w:lang w:eastAsia="zh-CN"/>
        </w:rPr>
        <w:t>[</w:t>
      </w:r>
      <w:r w:rsidRPr="0060193F">
        <w:rPr>
          <w:rFonts w:eastAsia="SimSun"/>
          <w:sz w:val="24"/>
          <w:lang w:eastAsia="zh-CN"/>
        </w:rPr>
        <w:t>应</w:t>
      </w:r>
      <w:r w:rsidRPr="0060193F">
        <w:rPr>
          <w:rFonts w:eastAsia="SimSun"/>
          <w:sz w:val="24"/>
          <w:lang w:eastAsia="zh-CN"/>
        </w:rPr>
        <w:t>][</w:t>
      </w:r>
      <w:r w:rsidRPr="0060193F">
        <w:rPr>
          <w:rFonts w:eastAsia="SimSun"/>
          <w:sz w:val="24"/>
          <w:lang w:eastAsia="zh-CN"/>
        </w:rPr>
        <w:t>将</w:t>
      </w:r>
      <w:r w:rsidRPr="0060193F">
        <w:rPr>
          <w:rFonts w:eastAsia="SimSun"/>
          <w:sz w:val="24"/>
          <w:lang w:eastAsia="zh-CN"/>
        </w:rPr>
        <w:t>][</w:t>
      </w:r>
      <w:r w:rsidRPr="0060193F">
        <w:rPr>
          <w:rFonts w:eastAsia="SimSun"/>
          <w:sz w:val="24"/>
          <w:lang w:eastAsia="zh-CN"/>
        </w:rPr>
        <w:t>按照第</w:t>
      </w:r>
      <w:r w:rsidRPr="0060193F">
        <w:rPr>
          <w:rFonts w:eastAsia="SimSun"/>
          <w:sz w:val="24"/>
          <w:lang w:eastAsia="zh-CN"/>
        </w:rPr>
        <w:t>20</w:t>
      </w:r>
      <w:r w:rsidRPr="0060193F">
        <w:rPr>
          <w:rFonts w:eastAsia="SimSun"/>
          <w:sz w:val="24"/>
          <w:lang w:eastAsia="zh-CN"/>
        </w:rPr>
        <w:t>条</w:t>
      </w:r>
      <w:r w:rsidRPr="0060193F">
        <w:rPr>
          <w:rFonts w:eastAsia="SimSun"/>
          <w:sz w:val="24"/>
          <w:lang w:eastAsia="zh-CN"/>
        </w:rPr>
        <w:t>]</w:t>
      </w:r>
      <w:r w:rsidRPr="0060193F">
        <w:rPr>
          <w:rFonts w:eastAsia="SimSun"/>
          <w:sz w:val="24"/>
          <w:lang w:eastAsia="zh-CN"/>
        </w:rPr>
        <w:t>在国家报告中使用标题指标来报告</w:t>
      </w:r>
      <w:r w:rsidRPr="0060193F">
        <w:rPr>
          <w:rFonts w:eastAsia="SimSun"/>
          <w:sz w:val="24"/>
          <w:lang w:eastAsia="zh-CN"/>
        </w:rPr>
        <w:t>2020</w:t>
      </w:r>
      <w:r w:rsidRPr="0060193F">
        <w:rPr>
          <w:rFonts w:eastAsia="SimSun"/>
          <w:sz w:val="24"/>
          <w:lang w:eastAsia="zh-CN"/>
        </w:rPr>
        <w:t>年后全球生物多样性框架的执行情况</w:t>
      </w:r>
      <w:r w:rsidRPr="0060193F">
        <w:rPr>
          <w:rFonts w:eastAsia="SimSun"/>
          <w:sz w:val="24"/>
          <w:lang w:eastAsia="zh-CN"/>
        </w:rPr>
        <w:t>[</w:t>
      </w:r>
      <w:r w:rsidRPr="0060193F">
        <w:rPr>
          <w:rFonts w:eastAsia="SimSun"/>
          <w:sz w:val="24"/>
          <w:lang w:eastAsia="zh-CN"/>
        </w:rPr>
        <w:t>，并鼓励在发展中国家建立能力建设机制，为填补监测和报告方面的缺口提供支持</w:t>
      </w:r>
      <w:r w:rsidRPr="0060193F">
        <w:rPr>
          <w:rFonts w:eastAsia="SimSun"/>
          <w:sz w:val="24"/>
          <w:lang w:eastAsia="zh-CN"/>
        </w:rPr>
        <w:t>]</w:t>
      </w:r>
      <w:r w:rsidRPr="0060193F">
        <w:rPr>
          <w:rFonts w:eastAsia="SimSun"/>
          <w:sz w:val="24"/>
          <w:lang w:eastAsia="zh-CN"/>
        </w:rPr>
        <w:t>；</w:t>
      </w:r>
      <w:r w:rsidRPr="0060193F">
        <w:rPr>
          <w:rFonts w:eastAsia="SimSun"/>
          <w:sz w:val="24"/>
          <w:lang w:eastAsia="zh-CN"/>
        </w:rPr>
        <w:t>]</w:t>
      </w:r>
    </w:p>
    <w:p w14:paraId="697A4935"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[6.</w:t>
      </w:r>
      <w:r w:rsidRPr="0060193F">
        <w:rPr>
          <w:rFonts w:eastAsia="SimSun"/>
          <w:sz w:val="24"/>
          <w:lang w:eastAsia="zh-CN"/>
        </w:rPr>
        <w:tab/>
      </w:r>
      <w:r w:rsidRPr="0060193F">
        <w:rPr>
          <w:rFonts w:ascii="KaiTi" w:eastAsia="KaiTi" w:hAnsi="KaiTi"/>
          <w:sz w:val="24"/>
          <w:lang w:eastAsia="zh-CN"/>
        </w:rPr>
        <w:t>鼓励</w:t>
      </w:r>
      <w:r w:rsidRPr="0060193F">
        <w:rPr>
          <w:rFonts w:eastAsia="SimSun"/>
          <w:sz w:val="24"/>
          <w:lang w:eastAsia="zh-CN"/>
        </w:rPr>
        <w:t>所有缔约方</w:t>
      </w:r>
      <w:r w:rsidRPr="0060193F">
        <w:rPr>
          <w:rFonts w:eastAsia="SimSun"/>
          <w:sz w:val="24"/>
          <w:lang w:eastAsia="zh-CN"/>
        </w:rPr>
        <w:t>[</w:t>
      </w:r>
      <w:r w:rsidRPr="0060193F">
        <w:rPr>
          <w:rFonts w:eastAsia="SimSun"/>
          <w:sz w:val="24"/>
          <w:lang w:eastAsia="zh-CN"/>
        </w:rPr>
        <w:t>酌情并根据本国优先事项和国情，</w:t>
      </w:r>
      <w:r w:rsidRPr="0060193F">
        <w:rPr>
          <w:rFonts w:eastAsia="SimSun"/>
          <w:sz w:val="24"/>
          <w:lang w:eastAsia="zh-CN"/>
        </w:rPr>
        <w:t>]</w:t>
      </w:r>
      <w:r w:rsidRPr="0060193F">
        <w:rPr>
          <w:rFonts w:eastAsia="SimSun"/>
          <w:sz w:val="24"/>
          <w:lang w:eastAsia="zh-CN"/>
        </w:rPr>
        <w:t>把标题指标应用于国家规划进程，包括国家生物多样性战略和行动计划</w:t>
      </w:r>
      <w:r w:rsidRPr="0060193F">
        <w:rPr>
          <w:rFonts w:eastAsia="SimSun"/>
          <w:sz w:val="24"/>
          <w:lang w:eastAsia="zh-CN"/>
        </w:rPr>
        <w:t>[</w:t>
      </w:r>
      <w:r w:rsidRPr="0060193F">
        <w:rPr>
          <w:rFonts w:eastAsia="SimSun"/>
          <w:sz w:val="24"/>
          <w:lang w:eastAsia="zh-CN"/>
        </w:rPr>
        <w:t>或生物多样性保护和可持续利用方案</w:t>
      </w:r>
      <w:r w:rsidRPr="0060193F">
        <w:rPr>
          <w:rFonts w:eastAsia="SimSun"/>
          <w:sz w:val="24"/>
          <w:lang w:eastAsia="zh-CN"/>
        </w:rPr>
        <w:t>]</w:t>
      </w:r>
      <w:r w:rsidRPr="0060193F">
        <w:rPr>
          <w:rFonts w:eastAsia="SimSun"/>
          <w:sz w:val="24"/>
          <w:lang w:eastAsia="zh-CN"/>
        </w:rPr>
        <w:t>以及其他国家规划进程；</w:t>
      </w:r>
      <w:r w:rsidRPr="0060193F">
        <w:rPr>
          <w:rFonts w:eastAsia="SimSun"/>
          <w:sz w:val="24"/>
          <w:lang w:eastAsia="zh-CN"/>
        </w:rPr>
        <w:t>]]</w:t>
      </w:r>
    </w:p>
    <w:p w14:paraId="13576E11"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[7.</w:t>
      </w:r>
      <w:r w:rsidRPr="0060193F">
        <w:rPr>
          <w:rFonts w:eastAsia="SimSun"/>
          <w:sz w:val="24"/>
          <w:lang w:eastAsia="zh-CN"/>
        </w:rPr>
        <w:tab/>
      </w:r>
      <w:r w:rsidRPr="0060193F">
        <w:rPr>
          <w:rFonts w:ascii="KaiTi" w:eastAsia="KaiTi" w:hAnsi="KaiTi"/>
          <w:sz w:val="24"/>
          <w:lang w:eastAsia="zh-CN"/>
        </w:rPr>
        <w:t>邀请</w:t>
      </w:r>
      <w:r w:rsidRPr="0060193F">
        <w:rPr>
          <w:rFonts w:eastAsia="SimSun"/>
          <w:sz w:val="24"/>
          <w:lang w:eastAsia="zh-CN"/>
        </w:rPr>
        <w:t>各缔约方</w:t>
      </w:r>
      <w:r w:rsidRPr="0060193F">
        <w:rPr>
          <w:rFonts w:eastAsia="SimSun"/>
          <w:sz w:val="24"/>
          <w:lang w:eastAsia="zh-CN"/>
        </w:rPr>
        <w:t>[</w:t>
      </w:r>
      <w:r w:rsidRPr="0060193F">
        <w:rPr>
          <w:rFonts w:eastAsia="SimSun"/>
          <w:sz w:val="24"/>
          <w:lang w:eastAsia="zh-CN"/>
        </w:rPr>
        <w:t>酌情并根据本国优先事项和国情</w:t>
      </w:r>
      <w:r w:rsidRPr="0060193F">
        <w:rPr>
          <w:rFonts w:eastAsia="SimSun"/>
          <w:sz w:val="24"/>
          <w:lang w:eastAsia="zh-CN"/>
        </w:rPr>
        <w:t>][</w:t>
      </w:r>
      <w:r w:rsidRPr="0060193F">
        <w:rPr>
          <w:rFonts w:eastAsia="SimSun"/>
          <w:sz w:val="24"/>
          <w:lang w:eastAsia="zh-CN"/>
        </w:rPr>
        <w:t>调整</w:t>
      </w:r>
      <w:r w:rsidRPr="0060193F">
        <w:rPr>
          <w:rFonts w:eastAsia="SimSun"/>
          <w:sz w:val="24"/>
          <w:lang w:eastAsia="zh-CN"/>
        </w:rPr>
        <w:t>][</w:t>
      </w:r>
      <w:r w:rsidRPr="0060193F">
        <w:rPr>
          <w:rFonts w:eastAsia="SimSun"/>
          <w:sz w:val="24"/>
          <w:lang w:eastAsia="zh-CN"/>
        </w:rPr>
        <w:t>将</w:t>
      </w:r>
      <w:r w:rsidRPr="0060193F">
        <w:rPr>
          <w:rFonts w:eastAsia="SimSun"/>
          <w:sz w:val="24"/>
          <w:lang w:eastAsia="zh-CN"/>
        </w:rPr>
        <w:t>]</w:t>
      </w:r>
      <w:r w:rsidRPr="0060193F">
        <w:rPr>
          <w:rFonts w:eastAsia="SimSun"/>
          <w:sz w:val="24"/>
          <w:lang w:eastAsia="zh-CN"/>
        </w:rPr>
        <w:t>组成指标和补充指标清单</w:t>
      </w:r>
      <w:r w:rsidRPr="0060193F">
        <w:rPr>
          <w:rFonts w:eastAsia="SimSun"/>
          <w:sz w:val="24"/>
          <w:lang w:eastAsia="zh-CN"/>
        </w:rPr>
        <w:t>[</w:t>
      </w:r>
      <w:r w:rsidRPr="0060193F">
        <w:rPr>
          <w:rFonts w:eastAsia="SimSun"/>
          <w:sz w:val="24"/>
          <w:lang w:eastAsia="zh-CN"/>
        </w:rPr>
        <w:t>将其</w:t>
      </w:r>
      <w:r w:rsidRPr="0060193F">
        <w:rPr>
          <w:rFonts w:eastAsia="SimSun"/>
          <w:sz w:val="24"/>
          <w:lang w:eastAsia="zh-CN"/>
        </w:rPr>
        <w:t>]</w:t>
      </w:r>
      <w:r w:rsidRPr="0060193F">
        <w:rPr>
          <w:rFonts w:eastAsia="SimSun"/>
          <w:sz w:val="24"/>
          <w:lang w:eastAsia="zh-CN"/>
        </w:rPr>
        <w:t>应用于本国规划进程，并应用于按照《公约》第</w:t>
      </w:r>
      <w:r w:rsidRPr="0060193F">
        <w:rPr>
          <w:rFonts w:eastAsia="SimSun"/>
          <w:sz w:val="24"/>
          <w:lang w:eastAsia="zh-CN"/>
        </w:rPr>
        <w:t>26</w:t>
      </w:r>
      <w:r w:rsidRPr="0060193F">
        <w:rPr>
          <w:rFonts w:eastAsia="SimSun"/>
          <w:sz w:val="24"/>
          <w:lang w:eastAsia="zh-CN"/>
        </w:rPr>
        <w:t>条报告</w:t>
      </w:r>
      <w:r w:rsidRPr="0060193F">
        <w:rPr>
          <w:rFonts w:eastAsia="SimSun"/>
          <w:sz w:val="24"/>
          <w:lang w:eastAsia="zh-CN"/>
        </w:rPr>
        <w:t>2020</w:t>
      </w:r>
      <w:r w:rsidRPr="0060193F">
        <w:rPr>
          <w:rFonts w:eastAsia="SimSun"/>
          <w:sz w:val="24"/>
          <w:lang w:eastAsia="zh-CN"/>
        </w:rPr>
        <w:t>年后全球生物多样性框架执行进度的国家报告；</w:t>
      </w:r>
      <w:r w:rsidRPr="0060193F">
        <w:rPr>
          <w:rFonts w:eastAsia="SimSun"/>
          <w:sz w:val="24"/>
          <w:lang w:eastAsia="zh-CN"/>
        </w:rPr>
        <w:t>]</w:t>
      </w:r>
    </w:p>
    <w:p w14:paraId="1C2646AA"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8.</w:t>
      </w:r>
      <w:r w:rsidRPr="0060193F">
        <w:rPr>
          <w:rFonts w:eastAsia="SimSun"/>
          <w:sz w:val="24"/>
          <w:lang w:eastAsia="zh-CN"/>
        </w:rPr>
        <w:tab/>
        <w:t>[</w:t>
      </w:r>
      <w:r w:rsidRPr="0060193F">
        <w:rPr>
          <w:rFonts w:ascii="KaiTi" w:eastAsia="KaiTi" w:hAnsi="KaiTi"/>
          <w:sz w:val="24"/>
          <w:lang w:eastAsia="zh-CN"/>
        </w:rPr>
        <w:t>确认</w:t>
      </w:r>
      <w:r w:rsidRPr="0060193F">
        <w:rPr>
          <w:rFonts w:eastAsia="SimSun"/>
          <w:sz w:val="24"/>
          <w:lang w:eastAsia="zh-CN"/>
        </w:rPr>
        <w:t>使国家监测与联合国环境经济核算体系统计标准相一致的重要性，</w:t>
      </w:r>
      <w:r w:rsidRPr="0060193F">
        <w:rPr>
          <w:rFonts w:eastAsia="SimSun"/>
          <w:sz w:val="24"/>
          <w:lang w:eastAsia="zh-CN"/>
        </w:rPr>
        <w:t>[</w:t>
      </w:r>
      <w:r>
        <w:rPr>
          <w:rFonts w:ascii="KaiTi" w:eastAsia="KaiTi" w:hAnsi="KaiTi" w:hint="eastAsia"/>
          <w:sz w:val="24"/>
          <w:lang w:eastAsia="zh-CN"/>
        </w:rPr>
        <w:t>还</w:t>
      </w:r>
      <w:r w:rsidRPr="0060193F">
        <w:rPr>
          <w:rFonts w:ascii="KaiTi" w:eastAsia="KaiTi" w:hAnsi="KaiTi"/>
          <w:sz w:val="24"/>
          <w:lang w:eastAsia="zh-CN"/>
        </w:rPr>
        <w:t>邀请</w:t>
      </w:r>
      <w:r w:rsidRPr="0060193F">
        <w:rPr>
          <w:rFonts w:eastAsia="SimSun"/>
          <w:sz w:val="24"/>
          <w:lang w:eastAsia="zh-CN"/>
        </w:rPr>
        <w:t>缔约方酌情并根据本国优先事项和国情</w:t>
      </w:r>
      <w:r w:rsidRPr="0060193F">
        <w:rPr>
          <w:rFonts w:eastAsia="SimSun"/>
          <w:sz w:val="24"/>
          <w:lang w:eastAsia="zh-CN"/>
        </w:rPr>
        <w:t>][</w:t>
      </w:r>
      <w:r w:rsidRPr="0060193F">
        <w:rPr>
          <w:rFonts w:eastAsia="SimSun"/>
          <w:sz w:val="24"/>
          <w:lang w:eastAsia="zh-CN"/>
        </w:rPr>
        <w:t>以便</w:t>
      </w:r>
      <w:r w:rsidRPr="0060193F">
        <w:rPr>
          <w:rFonts w:eastAsia="SimSun"/>
          <w:sz w:val="24"/>
          <w:lang w:eastAsia="zh-CN"/>
        </w:rPr>
        <w:t>]</w:t>
      </w:r>
      <w:r w:rsidRPr="0060193F">
        <w:rPr>
          <w:rFonts w:eastAsia="SimSun"/>
          <w:sz w:val="24"/>
          <w:lang w:eastAsia="zh-CN"/>
        </w:rPr>
        <w:t>将生物多样性纳入国家统计系统的主流，加强国家监测系统和报告</w:t>
      </w:r>
      <w:r w:rsidRPr="0060193F">
        <w:rPr>
          <w:rFonts w:eastAsia="SimSun"/>
          <w:sz w:val="24"/>
          <w:lang w:eastAsia="zh-CN"/>
        </w:rPr>
        <w:t>]</w:t>
      </w:r>
      <w:r w:rsidRPr="0060193F">
        <w:rPr>
          <w:rFonts w:eastAsia="SimSun"/>
          <w:sz w:val="24"/>
          <w:lang w:eastAsia="zh-CN"/>
        </w:rPr>
        <w:t>；</w:t>
      </w:r>
    </w:p>
    <w:p w14:paraId="03719BFD"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9.</w:t>
      </w:r>
      <w:r w:rsidRPr="0060193F">
        <w:rPr>
          <w:rFonts w:eastAsia="SimSun"/>
          <w:sz w:val="24"/>
          <w:lang w:eastAsia="zh-CN"/>
        </w:rPr>
        <w:tab/>
        <w:t>[</w:t>
      </w:r>
      <w:r w:rsidRPr="0060193F">
        <w:rPr>
          <w:rFonts w:ascii="KaiTi" w:eastAsia="KaiTi" w:hAnsi="KaiTi"/>
          <w:sz w:val="24"/>
          <w:lang w:eastAsia="zh-CN"/>
        </w:rPr>
        <w:t>鼓励</w:t>
      </w:r>
      <w:r w:rsidRPr="0060193F">
        <w:rPr>
          <w:rFonts w:eastAsia="SimSun"/>
          <w:sz w:val="24"/>
          <w:lang w:eastAsia="zh-CN"/>
        </w:rPr>
        <w:t>][</w:t>
      </w:r>
      <w:r w:rsidRPr="0060193F">
        <w:rPr>
          <w:rFonts w:ascii="KaiTi" w:eastAsia="KaiTi" w:hAnsi="KaiTi"/>
          <w:sz w:val="24"/>
          <w:lang w:eastAsia="zh-CN"/>
        </w:rPr>
        <w:t>促请</w:t>
      </w:r>
      <w:r w:rsidRPr="0060193F">
        <w:rPr>
          <w:rFonts w:eastAsia="SimSun"/>
          <w:sz w:val="24"/>
          <w:lang w:eastAsia="zh-CN"/>
        </w:rPr>
        <w:t>]</w:t>
      </w:r>
      <w:r w:rsidRPr="0060193F">
        <w:rPr>
          <w:rFonts w:eastAsia="SimSun"/>
          <w:sz w:val="24"/>
          <w:lang w:eastAsia="zh-CN"/>
        </w:rPr>
        <w:t>各缔约方</w:t>
      </w:r>
      <w:r w:rsidRPr="0060193F">
        <w:rPr>
          <w:rFonts w:eastAsia="SimSun"/>
          <w:sz w:val="24"/>
          <w:lang w:eastAsia="zh-CN"/>
        </w:rPr>
        <w:t>[</w:t>
      </w:r>
      <w:r w:rsidRPr="0060193F">
        <w:rPr>
          <w:rFonts w:eastAsia="SimSun"/>
          <w:sz w:val="24"/>
          <w:lang w:eastAsia="zh-CN"/>
        </w:rPr>
        <w:t>按照第</w:t>
      </w:r>
      <w:r w:rsidRPr="0060193F">
        <w:rPr>
          <w:rFonts w:eastAsia="SimSun"/>
          <w:sz w:val="24"/>
          <w:lang w:eastAsia="zh-CN"/>
        </w:rPr>
        <w:t>20</w:t>
      </w:r>
      <w:r w:rsidRPr="0060193F">
        <w:rPr>
          <w:rFonts w:eastAsia="SimSun"/>
          <w:sz w:val="24"/>
          <w:lang w:eastAsia="zh-CN"/>
        </w:rPr>
        <w:t>条</w:t>
      </w:r>
      <w:r w:rsidRPr="0060193F">
        <w:rPr>
          <w:rFonts w:eastAsia="SimSun"/>
          <w:sz w:val="24"/>
          <w:lang w:eastAsia="zh-CN"/>
        </w:rPr>
        <w:t>]</w:t>
      </w:r>
      <w:r w:rsidRPr="0060193F">
        <w:rPr>
          <w:rFonts w:eastAsia="SimSun"/>
          <w:sz w:val="24"/>
          <w:lang w:eastAsia="zh-CN"/>
        </w:rPr>
        <w:t>并</w:t>
      </w:r>
      <w:r w:rsidRPr="00E95EE2">
        <w:rPr>
          <w:rFonts w:eastAsia="KaiTi"/>
          <w:sz w:val="24"/>
          <w:lang w:eastAsia="zh-CN"/>
        </w:rPr>
        <w:t>邀请</w:t>
      </w:r>
      <w:r w:rsidRPr="0060193F">
        <w:rPr>
          <w:rFonts w:eastAsia="SimSun"/>
          <w:sz w:val="24"/>
          <w:lang w:eastAsia="zh-CN"/>
        </w:rPr>
        <w:t>其他国家政府、全球环境基金、生物多样性指标伙伴关系、生物多样性和生态系统服务政府间科学</w:t>
      </w:r>
      <w:r w:rsidRPr="0060193F">
        <w:rPr>
          <w:rFonts w:eastAsia="SimSun"/>
          <w:sz w:val="24"/>
          <w:lang w:eastAsia="zh-CN"/>
        </w:rPr>
        <w:t>-</w:t>
      </w:r>
      <w:r w:rsidRPr="0060193F">
        <w:rPr>
          <w:rFonts w:eastAsia="SimSun"/>
          <w:sz w:val="24"/>
          <w:lang w:eastAsia="zh-CN"/>
        </w:rPr>
        <w:t>政策平台和其他相关组织</w:t>
      </w:r>
      <w:r w:rsidRPr="0060193F">
        <w:rPr>
          <w:rFonts w:eastAsia="SimSun"/>
          <w:sz w:val="24"/>
          <w:lang w:eastAsia="zh-CN"/>
        </w:rPr>
        <w:t>[</w:t>
      </w:r>
      <w:r w:rsidRPr="0060193F">
        <w:rPr>
          <w:rFonts w:eastAsia="SimSun"/>
          <w:sz w:val="24"/>
          <w:lang w:eastAsia="zh-CN"/>
        </w:rPr>
        <w:t>以期其他受邀请参加指标问题技术专家组的方面</w:t>
      </w:r>
      <w:r w:rsidRPr="0060193F">
        <w:rPr>
          <w:rFonts w:eastAsia="SimSun"/>
          <w:sz w:val="24"/>
          <w:lang w:eastAsia="zh-CN"/>
        </w:rPr>
        <w:t>]</w:t>
      </w:r>
      <w:r w:rsidRPr="0060193F">
        <w:rPr>
          <w:rFonts w:eastAsia="SimSun"/>
          <w:sz w:val="24"/>
          <w:lang w:eastAsia="zh-CN"/>
        </w:rPr>
        <w:t>为国家、区域和全球生物多样性监测系统提供支持；</w:t>
      </w:r>
    </w:p>
    <w:p w14:paraId="3879DD2D" w14:textId="514A13A1"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lastRenderedPageBreak/>
        <w:tab/>
        <w:t>[10.</w:t>
      </w:r>
      <w:r w:rsidRPr="0060193F">
        <w:rPr>
          <w:rFonts w:eastAsia="SimSun"/>
          <w:sz w:val="24"/>
          <w:lang w:eastAsia="zh-CN"/>
        </w:rPr>
        <w:tab/>
      </w:r>
      <w:r w:rsidRPr="0060193F">
        <w:rPr>
          <w:rFonts w:ascii="KaiTi" w:eastAsia="KaiTi" w:hAnsi="KaiTi"/>
          <w:sz w:val="24"/>
          <w:lang w:eastAsia="zh-CN"/>
        </w:rPr>
        <w:t>邀请</w:t>
      </w:r>
      <w:r w:rsidRPr="0060193F">
        <w:rPr>
          <w:rFonts w:eastAsia="SimSun"/>
          <w:sz w:val="24"/>
          <w:lang w:eastAsia="zh-CN"/>
        </w:rPr>
        <w:t>联合国统计委员会、地球观测组织生物多样性观测网络、生物多样性和生态系统服务政府间科学</w:t>
      </w:r>
      <w:r w:rsidR="001A1A19">
        <w:rPr>
          <w:rFonts w:eastAsia="SimSun" w:hint="eastAsia"/>
          <w:sz w:val="24"/>
          <w:lang w:eastAsia="zh-CN"/>
        </w:rPr>
        <w:t>-</w:t>
      </w:r>
      <w:r w:rsidRPr="0060193F">
        <w:rPr>
          <w:rFonts w:eastAsia="SimSun"/>
          <w:sz w:val="24"/>
          <w:lang w:eastAsia="zh-CN"/>
        </w:rPr>
        <w:t>政策平台、生物多样性指标伙伴关系及其他相关组织为把</w:t>
      </w:r>
      <w:r w:rsidRPr="0060193F">
        <w:rPr>
          <w:rFonts w:eastAsia="SimSun"/>
          <w:sz w:val="24"/>
          <w:lang w:eastAsia="zh-CN"/>
        </w:rPr>
        <w:t>2020</w:t>
      </w:r>
      <w:r w:rsidRPr="0060193F">
        <w:rPr>
          <w:rFonts w:eastAsia="SimSun"/>
          <w:sz w:val="24"/>
          <w:lang w:eastAsia="zh-CN"/>
        </w:rPr>
        <w:t>年后全球生物多样性框架监测框架投入运作提供支持；</w:t>
      </w:r>
      <w:r w:rsidRPr="0060193F">
        <w:rPr>
          <w:rFonts w:eastAsia="SimSun" w:hint="eastAsia"/>
          <w:sz w:val="24"/>
          <w:lang w:eastAsia="zh-CN"/>
        </w:rPr>
        <w:t>]</w:t>
      </w:r>
    </w:p>
    <w:p w14:paraId="3626DDE4"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11.</w:t>
      </w:r>
      <w:r w:rsidRPr="0060193F">
        <w:rPr>
          <w:rFonts w:eastAsia="SimSun"/>
          <w:sz w:val="24"/>
          <w:lang w:eastAsia="zh-CN"/>
        </w:rPr>
        <w:tab/>
      </w:r>
      <w:r w:rsidRPr="0060193F">
        <w:rPr>
          <w:rFonts w:ascii="KaiTi" w:eastAsia="KaiTi" w:hAnsi="KaiTi"/>
          <w:sz w:val="24"/>
          <w:lang w:eastAsia="zh-CN"/>
        </w:rPr>
        <w:t>决定</w:t>
      </w:r>
      <w:r w:rsidRPr="0060193F">
        <w:rPr>
          <w:rFonts w:eastAsia="SimSun"/>
          <w:sz w:val="24"/>
          <w:lang w:eastAsia="zh-CN"/>
        </w:rPr>
        <w:t>设立一个特设技术专家组，其任务时限</w:t>
      </w:r>
      <w:r w:rsidRPr="0060193F">
        <w:rPr>
          <w:rFonts w:eastAsia="SimSun" w:hint="eastAsia"/>
          <w:sz w:val="24"/>
          <w:lang w:eastAsia="zh-CN"/>
        </w:rPr>
        <w:t>截至</w:t>
      </w:r>
      <w:r w:rsidRPr="0060193F">
        <w:rPr>
          <w:rFonts w:eastAsia="SimSun"/>
          <w:sz w:val="24"/>
          <w:lang w:eastAsia="zh-CN"/>
        </w:rPr>
        <w:t>缔约方大会第十六届会议，负责按照本决定附件</w:t>
      </w:r>
      <w:r w:rsidRPr="0060193F">
        <w:rPr>
          <w:rFonts w:eastAsia="SimSun" w:hint="eastAsia"/>
          <w:sz w:val="24"/>
          <w:lang w:eastAsia="zh-CN"/>
        </w:rPr>
        <w:t>二</w:t>
      </w:r>
      <w:r w:rsidRPr="0060193F">
        <w:rPr>
          <w:rFonts w:eastAsia="SimSun"/>
          <w:sz w:val="24"/>
          <w:lang w:eastAsia="zh-CN"/>
        </w:rPr>
        <w:t>所载职权范围，为将</w:t>
      </w:r>
      <w:r w:rsidRPr="0060193F">
        <w:rPr>
          <w:rFonts w:eastAsia="SimSun"/>
          <w:sz w:val="24"/>
          <w:lang w:eastAsia="zh-CN"/>
        </w:rPr>
        <w:t>2020</w:t>
      </w:r>
      <w:r w:rsidRPr="0060193F">
        <w:rPr>
          <w:rFonts w:eastAsia="SimSun"/>
          <w:sz w:val="24"/>
          <w:lang w:eastAsia="zh-CN"/>
        </w:rPr>
        <w:t>年后全球生物多样性框架监测框架进一步投入运作提供咨询；</w:t>
      </w:r>
    </w:p>
    <w:p w14:paraId="0C1B45CE"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12.</w:t>
      </w:r>
      <w:r w:rsidRPr="0060193F">
        <w:rPr>
          <w:rFonts w:eastAsia="SimSun"/>
          <w:sz w:val="24"/>
          <w:lang w:eastAsia="zh-CN"/>
        </w:rPr>
        <w:tab/>
      </w:r>
      <w:r w:rsidRPr="0060193F">
        <w:rPr>
          <w:rFonts w:ascii="KaiTi" w:eastAsia="KaiTi" w:hAnsi="KaiTi"/>
          <w:sz w:val="24"/>
          <w:lang w:eastAsia="zh-CN"/>
        </w:rPr>
        <w:t>请</w:t>
      </w:r>
      <w:r w:rsidRPr="0060193F">
        <w:rPr>
          <w:rFonts w:eastAsia="SimSun"/>
          <w:sz w:val="24"/>
          <w:lang w:eastAsia="zh-CN"/>
        </w:rPr>
        <w:t>科学、技术和工艺咨询附属机构审查特设技术专家组的工作成果，完成对监测框架的科技审查，包括审查结果，供执行问题附属机构和缔约方大会第十六届会议随后审议；</w:t>
      </w:r>
    </w:p>
    <w:p w14:paraId="0D519860"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13.</w:t>
      </w:r>
      <w:r w:rsidRPr="0060193F">
        <w:rPr>
          <w:rFonts w:eastAsia="SimSun"/>
          <w:sz w:val="24"/>
          <w:lang w:eastAsia="zh-CN"/>
        </w:rPr>
        <w:tab/>
      </w:r>
      <w:r w:rsidRPr="0060193F">
        <w:rPr>
          <w:rFonts w:ascii="KaiTi" w:eastAsia="KaiTi" w:hAnsi="KaiTi"/>
          <w:sz w:val="24"/>
          <w:lang w:eastAsia="zh-CN"/>
        </w:rPr>
        <w:t>决定</w:t>
      </w:r>
      <w:r w:rsidRPr="0060193F">
        <w:rPr>
          <w:rFonts w:eastAsia="SimSun"/>
          <w:sz w:val="24"/>
          <w:lang w:eastAsia="zh-CN"/>
        </w:rPr>
        <w:t>在</w:t>
      </w:r>
      <w:r w:rsidRPr="0060193F">
        <w:rPr>
          <w:rFonts w:eastAsia="SimSun" w:hint="eastAsia"/>
          <w:sz w:val="24"/>
          <w:lang w:eastAsia="zh-CN"/>
        </w:rPr>
        <w:t>其</w:t>
      </w:r>
      <w:r w:rsidRPr="0060193F">
        <w:rPr>
          <w:rFonts w:eastAsia="SimSun"/>
          <w:sz w:val="24"/>
          <w:lang w:eastAsia="zh-CN"/>
        </w:rPr>
        <w:t>第十六届会议上审议为充分执行</w:t>
      </w:r>
      <w:r w:rsidRPr="0060193F">
        <w:rPr>
          <w:rFonts w:eastAsia="SimSun"/>
          <w:sz w:val="24"/>
          <w:lang w:eastAsia="zh-CN"/>
        </w:rPr>
        <w:t>2020</w:t>
      </w:r>
      <w:r w:rsidRPr="0060193F">
        <w:rPr>
          <w:rFonts w:eastAsia="SimSun"/>
          <w:sz w:val="24"/>
          <w:lang w:eastAsia="zh-CN"/>
        </w:rPr>
        <w:t>年后全球生物多样性框架监测框架和审查其功效而开展进一步工作的各种需求；</w:t>
      </w:r>
    </w:p>
    <w:p w14:paraId="0E4F589F"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14.</w:t>
      </w:r>
      <w:r w:rsidRPr="0060193F">
        <w:rPr>
          <w:rFonts w:eastAsia="SimSun"/>
          <w:sz w:val="24"/>
          <w:lang w:eastAsia="zh-CN"/>
        </w:rPr>
        <w:tab/>
      </w:r>
      <w:r w:rsidRPr="0060193F">
        <w:rPr>
          <w:rFonts w:ascii="KaiTi" w:eastAsia="KaiTi" w:hAnsi="KaiTi"/>
          <w:sz w:val="24"/>
          <w:lang w:eastAsia="zh-CN"/>
        </w:rPr>
        <w:t>请</w:t>
      </w:r>
      <w:r w:rsidRPr="0060193F">
        <w:rPr>
          <w:rFonts w:eastAsia="SimSun"/>
          <w:sz w:val="24"/>
          <w:lang w:eastAsia="zh-CN"/>
        </w:rPr>
        <w:t>执行秘书与特设技术专家组协作，在资源允许情况下召开关于监测框架的有人主持的在线讨论；</w:t>
      </w:r>
    </w:p>
    <w:p w14:paraId="150772A7"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[15.</w:t>
      </w:r>
      <w:r w:rsidRPr="0060193F">
        <w:rPr>
          <w:rFonts w:eastAsia="SimSun"/>
          <w:sz w:val="24"/>
          <w:lang w:eastAsia="zh-CN"/>
        </w:rPr>
        <w:tab/>
      </w:r>
      <w:r w:rsidRPr="0060193F">
        <w:rPr>
          <w:rFonts w:ascii="KaiTi" w:eastAsia="KaiTi" w:hAnsi="KaiTi"/>
          <w:sz w:val="24"/>
          <w:lang w:eastAsia="zh-CN"/>
        </w:rPr>
        <w:t>请</w:t>
      </w:r>
      <w:r w:rsidRPr="0060193F">
        <w:rPr>
          <w:rFonts w:eastAsia="SimSun"/>
          <w:sz w:val="24"/>
          <w:lang w:eastAsia="zh-CN"/>
        </w:rPr>
        <w:t>第</w:t>
      </w:r>
      <w:r w:rsidRPr="0060193F">
        <w:rPr>
          <w:rFonts w:eastAsia="SimSun"/>
          <w:sz w:val="24"/>
          <w:lang w:eastAsia="zh-CN"/>
        </w:rPr>
        <w:t>8(j)</w:t>
      </w:r>
      <w:r w:rsidRPr="0060193F">
        <w:rPr>
          <w:rFonts w:eastAsia="SimSun"/>
          <w:sz w:val="24"/>
          <w:lang w:eastAsia="zh-CN"/>
        </w:rPr>
        <w:t>条和相关条款问题</w:t>
      </w:r>
      <w:r w:rsidRPr="0060193F">
        <w:rPr>
          <w:rFonts w:eastAsia="SimSun" w:hint="eastAsia"/>
          <w:sz w:val="24"/>
          <w:lang w:eastAsia="zh-CN"/>
        </w:rPr>
        <w:t>不限成员名额特设</w:t>
      </w:r>
      <w:r w:rsidRPr="0060193F">
        <w:rPr>
          <w:rFonts w:eastAsia="SimSun"/>
          <w:sz w:val="24"/>
          <w:lang w:eastAsia="zh-CN"/>
        </w:rPr>
        <w:t>工作组继续制定和启用与传统知识以及土著人民和地方社区有关的指标，向缔约方报告这项工作，同时便于秘书处提供信息，说明特设技术专家组</w:t>
      </w:r>
      <w:r w:rsidRPr="0060193F">
        <w:rPr>
          <w:rFonts w:eastAsia="SimSun"/>
          <w:sz w:val="24"/>
          <w:lang w:eastAsia="zh-CN"/>
        </w:rPr>
        <w:t>[</w:t>
      </w:r>
      <w:r w:rsidRPr="0060193F">
        <w:rPr>
          <w:rFonts w:eastAsia="SimSun"/>
          <w:sz w:val="24"/>
          <w:lang w:eastAsia="zh-CN"/>
        </w:rPr>
        <w:t>及其他有关工作组</w:t>
      </w:r>
      <w:r w:rsidRPr="0060193F">
        <w:rPr>
          <w:rFonts w:eastAsia="SimSun"/>
          <w:sz w:val="24"/>
          <w:lang w:eastAsia="zh-CN"/>
        </w:rPr>
        <w:t>]</w:t>
      </w:r>
      <w:r w:rsidRPr="0060193F">
        <w:rPr>
          <w:rFonts w:eastAsia="SimSun"/>
          <w:sz w:val="24"/>
          <w:lang w:eastAsia="zh-CN"/>
        </w:rPr>
        <w:t>的进展情况和工作成果；</w:t>
      </w:r>
      <w:r w:rsidRPr="0060193F">
        <w:rPr>
          <w:rFonts w:eastAsia="SimSun"/>
          <w:sz w:val="24"/>
          <w:lang w:eastAsia="zh-CN"/>
        </w:rPr>
        <w:t>]</w:t>
      </w:r>
    </w:p>
    <w:p w14:paraId="59C62E8F"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16.</w:t>
      </w:r>
      <w:r w:rsidRPr="0060193F">
        <w:rPr>
          <w:rFonts w:eastAsia="SimSun"/>
          <w:sz w:val="24"/>
          <w:lang w:eastAsia="zh-CN"/>
        </w:rPr>
        <w:tab/>
      </w:r>
      <w:r w:rsidRPr="0060193F">
        <w:rPr>
          <w:rFonts w:ascii="KaiTi" w:eastAsia="KaiTi" w:hAnsi="KaiTi"/>
          <w:sz w:val="24"/>
          <w:lang w:eastAsia="zh-CN"/>
        </w:rPr>
        <w:t>请</w:t>
      </w:r>
      <w:r w:rsidRPr="0060193F">
        <w:rPr>
          <w:rFonts w:eastAsia="SimSun"/>
          <w:sz w:val="24"/>
          <w:lang w:eastAsia="zh-CN"/>
        </w:rPr>
        <w:t>执行秘书</w:t>
      </w:r>
      <w:r w:rsidRPr="0060193F">
        <w:rPr>
          <w:rFonts w:eastAsia="SimSun"/>
          <w:sz w:val="24"/>
          <w:lang w:eastAsia="zh-CN"/>
        </w:rPr>
        <w:t>[</w:t>
      </w:r>
      <w:r w:rsidRPr="0060193F">
        <w:rPr>
          <w:rFonts w:eastAsia="SimSun"/>
          <w:sz w:val="24"/>
          <w:lang w:eastAsia="zh-CN"/>
        </w:rPr>
        <w:t>在资源允许情况下</w:t>
      </w:r>
      <w:r w:rsidRPr="0060193F">
        <w:rPr>
          <w:rFonts w:eastAsia="SimSun"/>
          <w:sz w:val="24"/>
          <w:lang w:eastAsia="zh-CN"/>
        </w:rPr>
        <w:t>]</w:t>
      </w:r>
      <w:r w:rsidRPr="0060193F">
        <w:rPr>
          <w:rFonts w:eastAsia="SimSun"/>
          <w:sz w:val="24"/>
          <w:lang w:eastAsia="zh-CN"/>
        </w:rPr>
        <w:t>与相关伙伴合作：</w:t>
      </w:r>
    </w:p>
    <w:p w14:paraId="22F4FF24"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(a)</w:t>
      </w:r>
      <w:r w:rsidRPr="0060193F">
        <w:rPr>
          <w:rFonts w:eastAsia="SimSun"/>
          <w:sz w:val="24"/>
          <w:lang w:eastAsia="zh-CN"/>
        </w:rPr>
        <w:tab/>
        <w:t>[</w:t>
      </w:r>
      <w:r w:rsidRPr="0060193F">
        <w:rPr>
          <w:rFonts w:eastAsia="SimSun"/>
          <w:sz w:val="24"/>
          <w:lang w:eastAsia="zh-CN"/>
        </w:rPr>
        <w:t>提供</w:t>
      </w:r>
      <w:r w:rsidRPr="0060193F">
        <w:rPr>
          <w:rFonts w:eastAsia="SimSun"/>
          <w:sz w:val="24"/>
          <w:lang w:eastAsia="zh-CN"/>
        </w:rPr>
        <w:t>][</w:t>
      </w:r>
      <w:r w:rsidRPr="0060193F">
        <w:rPr>
          <w:rFonts w:eastAsia="SimSun"/>
          <w:sz w:val="24"/>
          <w:lang w:eastAsia="zh-CN"/>
        </w:rPr>
        <w:t>协助制定</w:t>
      </w:r>
      <w:r w:rsidRPr="0060193F">
        <w:rPr>
          <w:rFonts w:eastAsia="SimSun"/>
          <w:sz w:val="24"/>
          <w:lang w:eastAsia="zh-CN"/>
        </w:rPr>
        <w:t>]</w:t>
      </w:r>
      <w:r w:rsidRPr="0060193F">
        <w:rPr>
          <w:rFonts w:eastAsia="SimSun"/>
          <w:sz w:val="24"/>
          <w:lang w:eastAsia="zh-CN"/>
        </w:rPr>
        <w:t>关于能力</w:t>
      </w:r>
      <w:r w:rsidRPr="0060193F">
        <w:rPr>
          <w:rFonts w:eastAsia="SimSun"/>
          <w:sz w:val="24"/>
          <w:lang w:eastAsia="zh-CN"/>
        </w:rPr>
        <w:t>[</w:t>
      </w:r>
      <w:r w:rsidRPr="0060193F">
        <w:rPr>
          <w:rFonts w:eastAsia="SimSun"/>
          <w:sz w:val="24"/>
          <w:lang w:eastAsia="zh-CN"/>
        </w:rPr>
        <w:t>发展</w:t>
      </w:r>
      <w:r w:rsidRPr="0060193F">
        <w:rPr>
          <w:rFonts w:eastAsia="SimSun"/>
          <w:sz w:val="24"/>
          <w:lang w:eastAsia="zh-CN"/>
        </w:rPr>
        <w:t>][</w:t>
      </w:r>
      <w:r w:rsidRPr="0060193F">
        <w:rPr>
          <w:rFonts w:eastAsia="SimSun"/>
          <w:sz w:val="24"/>
          <w:lang w:eastAsia="zh-CN"/>
        </w:rPr>
        <w:t>建设</w:t>
      </w:r>
      <w:r w:rsidRPr="0060193F">
        <w:rPr>
          <w:rFonts w:eastAsia="SimSun"/>
          <w:sz w:val="24"/>
          <w:lang w:eastAsia="zh-CN"/>
        </w:rPr>
        <w:t>]</w:t>
      </w:r>
      <w:r w:rsidRPr="0060193F">
        <w:rPr>
          <w:rFonts w:eastAsia="SimSun"/>
          <w:sz w:val="24"/>
          <w:lang w:eastAsia="zh-CN"/>
        </w:rPr>
        <w:t>的指导意见，用以支持缔约方实施监测框架，同时考虑到发展中国家</w:t>
      </w:r>
      <w:r w:rsidRPr="0060193F">
        <w:rPr>
          <w:rFonts w:eastAsia="SimSun"/>
          <w:sz w:val="24"/>
          <w:lang w:eastAsia="zh-CN"/>
        </w:rPr>
        <w:t>[</w:t>
      </w:r>
      <w:r w:rsidRPr="0060193F">
        <w:rPr>
          <w:rFonts w:eastAsia="SimSun"/>
          <w:sz w:val="24"/>
          <w:lang w:eastAsia="zh-CN"/>
        </w:rPr>
        <w:t>，特别是最不发达国家、小岛屿发展中国家和经济转型国家</w:t>
      </w:r>
      <w:r w:rsidRPr="0060193F">
        <w:rPr>
          <w:rFonts w:eastAsia="SimSun"/>
          <w:sz w:val="24"/>
          <w:lang w:eastAsia="zh-CN"/>
        </w:rPr>
        <w:t xml:space="preserve">] </w:t>
      </w:r>
      <w:r w:rsidRPr="0060193F">
        <w:rPr>
          <w:rFonts w:eastAsia="SimSun"/>
          <w:sz w:val="24"/>
          <w:lang w:eastAsia="zh-CN"/>
        </w:rPr>
        <w:t>在编制和使用标题指标以及相关的组成指标和补充指标，包括将这些指标用于国家报告、国家生物多样性战略和行动计划以及其他国家规划进程方面的特殊需要、国情和优先事项；</w:t>
      </w:r>
    </w:p>
    <w:p w14:paraId="2BECBDBA"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(b)</w:t>
      </w:r>
      <w:r w:rsidRPr="0060193F">
        <w:rPr>
          <w:rFonts w:eastAsia="SimSun"/>
          <w:sz w:val="24"/>
          <w:lang w:eastAsia="zh-CN"/>
        </w:rPr>
        <w:tab/>
      </w:r>
      <w:r w:rsidRPr="0060193F">
        <w:rPr>
          <w:rFonts w:eastAsia="SimSun"/>
          <w:sz w:val="24"/>
          <w:lang w:eastAsia="zh-CN"/>
        </w:rPr>
        <w:t>为使用包括数据报告工具（</w:t>
      </w:r>
      <w:r w:rsidRPr="0060193F">
        <w:rPr>
          <w:rFonts w:eastAsia="SimSun"/>
          <w:sz w:val="24"/>
          <w:lang w:eastAsia="zh-CN"/>
        </w:rPr>
        <w:t>DaRT</w:t>
      </w:r>
      <w:r w:rsidRPr="0060193F">
        <w:rPr>
          <w:rFonts w:eastAsia="SimSun"/>
          <w:sz w:val="24"/>
          <w:lang w:eastAsia="zh-CN"/>
        </w:rPr>
        <w:t>）在内的相关工具提供便利，从而促进国家报告工作和多边环境协定之间的信息共享。</w:t>
      </w:r>
    </w:p>
    <w:p w14:paraId="34376482" w14:textId="77777777" w:rsidR="00FB1BB6" w:rsidRPr="0060193F" w:rsidRDefault="00FB1BB6" w:rsidP="007B01C7">
      <w:pPr>
        <w:spacing w:before="120" w:after="120" w:line="240" w:lineRule="atLeast"/>
        <w:rPr>
          <w:rFonts w:eastAsia="SimSun"/>
          <w:sz w:val="24"/>
          <w:lang w:eastAsia="zh-CN"/>
        </w:rPr>
      </w:pPr>
      <w:r w:rsidRPr="0060193F">
        <w:rPr>
          <w:rFonts w:eastAsia="SimSun"/>
          <w:sz w:val="24"/>
          <w:lang w:eastAsia="zh-CN"/>
        </w:rPr>
        <w:tab/>
        <w:t>17.</w:t>
      </w:r>
      <w:r w:rsidRPr="0060193F">
        <w:rPr>
          <w:rFonts w:eastAsia="SimSun"/>
          <w:sz w:val="24"/>
          <w:lang w:eastAsia="zh-CN"/>
        </w:rPr>
        <w:tab/>
      </w:r>
      <w:r>
        <w:rPr>
          <w:rFonts w:ascii="KaiTi" w:eastAsia="KaiTi" w:hAnsi="KaiTi" w:hint="eastAsia"/>
          <w:sz w:val="24"/>
          <w:lang w:eastAsia="zh-CN"/>
        </w:rPr>
        <w:t>邀请</w:t>
      </w:r>
      <w:r w:rsidRPr="0060193F">
        <w:rPr>
          <w:rFonts w:eastAsia="SimSun"/>
          <w:sz w:val="24"/>
          <w:lang w:eastAsia="zh-CN"/>
        </w:rPr>
        <w:t>全球植物保护伙伴关系</w:t>
      </w:r>
      <w:r w:rsidRPr="0060193F">
        <w:rPr>
          <w:rFonts w:eastAsia="SimSun" w:hint="eastAsia"/>
          <w:sz w:val="24"/>
          <w:lang w:eastAsia="zh-CN"/>
        </w:rPr>
        <w:t>在秘书处的支持下和资源允许的范围内制定一套有关植物保护的补充行动，用以支持全球生物多样性框架，使这些行动与</w:t>
      </w:r>
      <w:r w:rsidRPr="0060193F">
        <w:rPr>
          <w:rFonts w:eastAsia="SimSun" w:hint="eastAsia"/>
          <w:sz w:val="24"/>
          <w:lang w:eastAsia="zh-CN"/>
        </w:rPr>
        <w:t>2</w:t>
      </w:r>
      <w:r w:rsidRPr="0060193F">
        <w:rPr>
          <w:rFonts w:eastAsia="SimSun"/>
          <w:sz w:val="24"/>
          <w:lang w:eastAsia="zh-CN"/>
        </w:rPr>
        <w:t>020</w:t>
      </w:r>
      <w:r w:rsidRPr="0060193F">
        <w:rPr>
          <w:rFonts w:eastAsia="SimSun" w:hint="eastAsia"/>
          <w:sz w:val="24"/>
          <w:lang w:eastAsia="zh-CN"/>
        </w:rPr>
        <w:t>年后全球生物多样性框架、缔约方大会第十五届会议通过的其他相关决定、以及《全球生物多样性展望》和《</w:t>
      </w:r>
      <w:r w:rsidRPr="0060193F">
        <w:rPr>
          <w:rFonts w:eastAsia="SimSun" w:hint="eastAsia"/>
          <w:sz w:val="24"/>
          <w:lang w:eastAsia="zh-CN"/>
        </w:rPr>
        <w:t>2</w:t>
      </w:r>
      <w:r w:rsidRPr="0060193F">
        <w:rPr>
          <w:rFonts w:eastAsia="SimSun"/>
          <w:sz w:val="24"/>
          <w:lang w:eastAsia="zh-CN"/>
        </w:rPr>
        <w:t>020</w:t>
      </w:r>
      <w:r w:rsidRPr="0060193F">
        <w:rPr>
          <w:rFonts w:eastAsia="SimSun" w:hint="eastAsia"/>
          <w:sz w:val="24"/>
          <w:lang w:eastAsia="zh-CN"/>
        </w:rPr>
        <w:t>年植物保护报告》所述以前在实施全球植物保护战略方面取得的经验保持一致，供缔约方大会第十五届会议之后的某次科咨机构会议审议。</w:t>
      </w:r>
    </w:p>
    <w:p w14:paraId="4C17A432" w14:textId="77777777" w:rsidR="00FB1BB6" w:rsidRPr="00AF39DF" w:rsidRDefault="00FB1BB6" w:rsidP="007B01C7">
      <w:pPr>
        <w:spacing w:before="120" w:after="120" w:line="240" w:lineRule="atLeast"/>
        <w:jc w:val="center"/>
        <w:rPr>
          <w:rFonts w:eastAsia="SimSun"/>
          <w:bCs/>
          <w:i/>
          <w:iCs/>
          <w:kern w:val="22"/>
          <w:sz w:val="20"/>
          <w:szCs w:val="20"/>
          <w:lang w:eastAsia="zh-CN"/>
        </w:rPr>
      </w:pPr>
      <w:r w:rsidRPr="0060193F">
        <w:rPr>
          <w:rFonts w:eastAsia="SimSun"/>
          <w:bCs/>
          <w:i/>
          <w:iCs/>
          <w:kern w:val="22"/>
          <w:sz w:val="24"/>
          <w:lang w:eastAsia="zh-CN"/>
        </w:rPr>
        <w:br w:type="page"/>
      </w:r>
      <w:r w:rsidRPr="00AF39DF">
        <w:rPr>
          <w:rFonts w:eastAsia="SimSun" w:hint="eastAsia"/>
          <w:sz w:val="20"/>
          <w:szCs w:val="20"/>
          <w:lang w:eastAsia="zh-CN"/>
        </w:rPr>
        <w:lastRenderedPageBreak/>
        <w:t>附件一</w:t>
      </w:r>
    </w:p>
    <w:p w14:paraId="4202EB41" w14:textId="72EE0CD8" w:rsidR="00FB1BB6" w:rsidRPr="00AF39DF" w:rsidRDefault="00FB1BB6" w:rsidP="00FB1BB6">
      <w:pPr>
        <w:keepNext/>
        <w:suppressLineNumbers/>
        <w:suppressAutoHyphens/>
        <w:topLinePunct/>
        <w:adjustRightInd w:val="0"/>
        <w:snapToGrid w:val="0"/>
        <w:spacing w:before="120" w:after="120"/>
        <w:jc w:val="center"/>
        <w:outlineLvl w:val="0"/>
        <w:rPr>
          <w:rFonts w:eastAsia="SimSun"/>
          <w:b/>
          <w:kern w:val="22"/>
          <w:sz w:val="20"/>
          <w:szCs w:val="20"/>
          <w:lang w:eastAsia="zh-CN"/>
        </w:rPr>
      </w:pPr>
      <w:r w:rsidRPr="00AF39DF">
        <w:rPr>
          <w:rFonts w:eastAsia="SimSun"/>
          <w:b/>
          <w:caps/>
          <w:kern w:val="22"/>
          <w:sz w:val="20"/>
          <w:szCs w:val="20"/>
          <w:lang w:eastAsia="zh-CN"/>
        </w:rPr>
        <w:t xml:space="preserve"> </w:t>
      </w:r>
      <w:r w:rsidRPr="00AF39DF">
        <w:rPr>
          <w:rFonts w:eastAsia="SimSun"/>
          <w:b/>
          <w:caps/>
          <w:sz w:val="20"/>
          <w:szCs w:val="20"/>
          <w:lang w:eastAsia="zh-CN"/>
        </w:rPr>
        <w:t xml:space="preserve"> </w:t>
      </w:r>
      <w:r w:rsidRPr="00AF39DF">
        <w:rPr>
          <w:rFonts w:eastAsia="SimSun"/>
          <w:b/>
          <w:kern w:val="22"/>
          <w:sz w:val="20"/>
          <w:szCs w:val="20"/>
          <w:lang w:eastAsia="zh-CN"/>
        </w:rPr>
        <w:t>2020</w:t>
      </w:r>
      <w:r w:rsidRPr="00AF39DF">
        <w:rPr>
          <w:rFonts w:eastAsia="SimSun"/>
          <w:b/>
          <w:kern w:val="22"/>
          <w:sz w:val="20"/>
          <w:szCs w:val="20"/>
          <w:lang w:eastAsia="zh-CN"/>
        </w:rPr>
        <w:t>年后全球生物多样性框架的拟议监测框架</w:t>
      </w:r>
    </w:p>
    <w:p w14:paraId="498BA8CD" w14:textId="77777777" w:rsidR="00AF39DF" w:rsidRPr="00AF39DF" w:rsidRDefault="00AF39DF">
      <w:pPr>
        <w:numPr>
          <w:ilvl w:val="0"/>
          <w:numId w:val="37"/>
        </w:numPr>
        <w:suppressLineNumbers/>
        <w:tabs>
          <w:tab w:val="clear" w:pos="360"/>
        </w:tabs>
        <w:suppressAutoHyphens/>
        <w:kinsoku w:val="0"/>
        <w:overflowPunct w:val="0"/>
        <w:autoSpaceDE w:val="0"/>
        <w:autoSpaceDN w:val="0"/>
        <w:adjustRightInd w:val="0"/>
        <w:snapToGrid w:val="0"/>
        <w:spacing w:before="120" w:after="120" w:line="235" w:lineRule="auto"/>
        <w:rPr>
          <w:rFonts w:eastAsia="SimSun"/>
          <w:snapToGrid w:val="0"/>
          <w:kern w:val="22"/>
          <w:sz w:val="20"/>
          <w:szCs w:val="20"/>
          <w:lang w:eastAsia="x-none"/>
        </w:rPr>
      </w:pPr>
      <w:r w:rsidRPr="00AF39DF">
        <w:rPr>
          <w:rFonts w:eastAsia="SimSun"/>
          <w:snapToGrid w:val="0"/>
          <w:kern w:val="22"/>
          <w:sz w:val="20"/>
          <w:szCs w:val="20"/>
          <w:lang w:eastAsia="x-none"/>
        </w:rPr>
        <w:t>监测框架由三</w:t>
      </w:r>
      <w:r w:rsidRPr="00AF39DF">
        <w:rPr>
          <w:rFonts w:eastAsia="SimSun"/>
          <w:snapToGrid w:val="0"/>
          <w:kern w:val="22"/>
          <w:sz w:val="20"/>
          <w:szCs w:val="20"/>
          <w:lang w:eastAsia="x-none"/>
        </w:rPr>
        <w:t>[</w:t>
      </w:r>
      <w:r w:rsidRPr="00AF39DF">
        <w:rPr>
          <w:rFonts w:eastAsia="SimSun"/>
          <w:snapToGrid w:val="0"/>
          <w:kern w:val="22"/>
          <w:sz w:val="20"/>
          <w:szCs w:val="20"/>
          <w:lang w:eastAsia="x-none"/>
        </w:rPr>
        <w:t>四</w:t>
      </w:r>
      <w:r w:rsidRPr="00AF39DF">
        <w:rPr>
          <w:rFonts w:eastAsia="SimSun"/>
          <w:snapToGrid w:val="0"/>
          <w:kern w:val="22"/>
          <w:sz w:val="20"/>
          <w:szCs w:val="20"/>
          <w:lang w:eastAsia="x-none"/>
        </w:rPr>
        <w:t>]</w:t>
      </w:r>
      <w:r w:rsidRPr="00AF39DF">
        <w:rPr>
          <w:rFonts w:eastAsia="SimSun"/>
          <w:snapToGrid w:val="0"/>
          <w:kern w:val="22"/>
          <w:sz w:val="20"/>
          <w:szCs w:val="20"/>
          <w:lang w:eastAsia="x-none"/>
        </w:rPr>
        <w:t>组指标组成，用于监测</w:t>
      </w:r>
      <w:r w:rsidRPr="00AF39DF">
        <w:rPr>
          <w:rFonts w:eastAsia="SimSun"/>
          <w:snapToGrid w:val="0"/>
          <w:kern w:val="22"/>
          <w:sz w:val="20"/>
          <w:szCs w:val="20"/>
          <w:lang w:eastAsia="x-none"/>
        </w:rPr>
        <w:t>2020</w:t>
      </w:r>
      <w:r w:rsidRPr="00AF39DF">
        <w:rPr>
          <w:rFonts w:eastAsia="SimSun"/>
          <w:snapToGrid w:val="0"/>
          <w:kern w:val="22"/>
          <w:sz w:val="20"/>
          <w:szCs w:val="20"/>
          <w:lang w:eastAsia="x-none"/>
        </w:rPr>
        <w:t>年后全球生物多样性框架的执行情况</w:t>
      </w:r>
    </w:p>
    <w:p w14:paraId="0DD7AC73" w14:textId="684C1A6E" w:rsidR="00AF39DF" w:rsidRPr="00AF39DF" w:rsidRDefault="00AF39DF">
      <w:pPr>
        <w:numPr>
          <w:ilvl w:val="1"/>
          <w:numId w:val="37"/>
        </w:numPr>
        <w:suppressLineNumbers/>
        <w:tabs>
          <w:tab w:val="clear" w:pos="1440"/>
        </w:tabs>
        <w:suppressAutoHyphens/>
        <w:autoSpaceDE w:val="0"/>
        <w:autoSpaceDN w:val="0"/>
        <w:adjustRightInd w:val="0"/>
        <w:snapToGrid w:val="0"/>
        <w:spacing w:before="120" w:after="120" w:line="235" w:lineRule="auto"/>
        <w:ind w:firstLine="490"/>
        <w:rPr>
          <w:rFonts w:eastAsia="SimSun"/>
          <w:bCs/>
          <w:kern w:val="22"/>
          <w:sz w:val="20"/>
          <w:szCs w:val="20"/>
        </w:rPr>
      </w:pPr>
      <w:r w:rsidRPr="00AF39DF">
        <w:rPr>
          <w:rFonts w:eastAsia="SimSun"/>
          <w:bCs/>
          <w:kern w:val="22"/>
          <w:sz w:val="20"/>
          <w:szCs w:val="20"/>
          <w:lang w:eastAsia="zh-CN"/>
        </w:rPr>
        <w:t>标题指标</w:t>
      </w:r>
      <w:r w:rsidRPr="00AF39DF">
        <w:rPr>
          <w:rFonts w:eastAsia="SimSun"/>
          <w:bCs/>
          <w:kern w:val="22"/>
          <w:sz w:val="20"/>
          <w:szCs w:val="20"/>
          <w:shd w:val="clear" w:color="auto" w:fill="D9D9D9" w:themeFill="background1" w:themeFillShade="D9"/>
          <w:lang w:eastAsia="zh-CN"/>
        </w:rPr>
        <w:t>[</w:t>
      </w:r>
      <w:r w:rsidRPr="00AF39DF">
        <w:rPr>
          <w:rFonts w:eastAsia="SimSun"/>
          <w:bCs/>
          <w:kern w:val="22"/>
          <w:sz w:val="20"/>
          <w:szCs w:val="20"/>
          <w:shd w:val="clear" w:color="auto" w:fill="D9D9D9" w:themeFill="background1" w:themeFillShade="D9"/>
          <w:lang w:eastAsia="zh-CN"/>
        </w:rPr>
        <w:t>以及通过国家报告从二</w:t>
      </w:r>
      <w:r w:rsidRPr="00AF39DF">
        <w:rPr>
          <w:rFonts w:eastAsia="SimSun" w:hint="eastAsia"/>
          <w:bCs/>
          <w:kern w:val="22"/>
          <w:sz w:val="20"/>
          <w:szCs w:val="20"/>
          <w:shd w:val="clear" w:color="auto" w:fill="D9D9D9" w:themeFill="background1" w:themeFillShade="D9"/>
          <w:lang w:eastAsia="zh-CN"/>
        </w:rPr>
        <w:t>元</w:t>
      </w:r>
      <w:r w:rsidRPr="00AF39DF">
        <w:rPr>
          <w:rFonts w:eastAsia="SimSun"/>
          <w:bCs/>
          <w:kern w:val="22"/>
          <w:sz w:val="20"/>
          <w:szCs w:val="20"/>
          <w:shd w:val="clear" w:color="auto" w:fill="D9D9D9" w:themeFill="background1" w:themeFillShade="D9"/>
          <w:lang w:eastAsia="zh-CN"/>
        </w:rPr>
        <w:t>报告</w:t>
      </w:r>
      <w:r w:rsidRPr="00AF39DF">
        <w:rPr>
          <w:rFonts w:eastAsia="SimSun" w:hint="eastAsia"/>
          <w:bCs/>
          <w:kern w:val="22"/>
          <w:sz w:val="20"/>
          <w:szCs w:val="20"/>
          <w:shd w:val="clear" w:color="auto" w:fill="D9D9D9" w:themeFill="background1" w:themeFillShade="D9"/>
          <w:lang w:eastAsia="zh-CN"/>
        </w:rPr>
        <w:t>中</w:t>
      </w:r>
      <w:r w:rsidRPr="00AF39DF">
        <w:rPr>
          <w:rFonts w:eastAsia="SimSun"/>
          <w:bCs/>
          <w:kern w:val="22"/>
          <w:sz w:val="20"/>
          <w:szCs w:val="20"/>
          <w:shd w:val="clear" w:color="auto" w:fill="D9D9D9" w:themeFill="background1" w:themeFillShade="D9"/>
          <w:lang w:eastAsia="zh-CN"/>
        </w:rPr>
        <w:t>整理而成的其他全球规模指标</w:t>
      </w:r>
      <w:r w:rsidRPr="00AF39DF">
        <w:rPr>
          <w:rFonts w:eastAsia="SimSun"/>
          <w:bCs/>
          <w:kern w:val="22"/>
          <w:sz w:val="20"/>
          <w:szCs w:val="20"/>
          <w:shd w:val="clear" w:color="auto" w:fill="D9D9D9" w:themeFill="background1" w:themeFillShade="D9"/>
          <w:lang w:eastAsia="zh-CN"/>
        </w:rPr>
        <w:t>]</w:t>
      </w:r>
      <w:r w:rsidRPr="00AF39DF">
        <w:rPr>
          <w:rStyle w:val="FootnoteReference"/>
          <w:rFonts w:eastAsia="SimSun"/>
          <w:snapToGrid w:val="0"/>
          <w:kern w:val="22"/>
          <w:sz w:val="20"/>
          <w:szCs w:val="20"/>
          <w:highlight w:val="lightGray"/>
          <w:shd w:val="clear" w:color="auto" w:fill="D9D9D9" w:themeFill="background1" w:themeFillShade="D9"/>
          <w:lang w:eastAsia="x-none"/>
        </w:rPr>
        <w:t xml:space="preserve"> </w:t>
      </w:r>
      <w:r w:rsidRPr="00AF39DF">
        <w:rPr>
          <w:rStyle w:val="FootnoteReference"/>
          <w:rFonts w:eastAsia="SimSun"/>
          <w:snapToGrid w:val="0"/>
          <w:kern w:val="22"/>
          <w:sz w:val="20"/>
          <w:szCs w:val="20"/>
          <w:highlight w:val="lightGray"/>
          <w:lang w:eastAsia="x-none"/>
        </w:rPr>
        <w:footnoteReference w:id="14"/>
      </w:r>
      <w:r w:rsidRPr="00AF39DF">
        <w:rPr>
          <w:rFonts w:eastAsia="SimSun"/>
          <w:bCs/>
          <w:kern w:val="22"/>
          <w:sz w:val="20"/>
          <w:szCs w:val="20"/>
          <w:lang w:eastAsia="zh-CN"/>
        </w:rPr>
        <w:t xml:space="preserve"> (</w:t>
      </w:r>
      <w:r w:rsidRPr="00AF39DF">
        <w:rPr>
          <w:rFonts w:eastAsia="SimSun"/>
          <w:bCs/>
          <w:kern w:val="22"/>
          <w:sz w:val="20"/>
          <w:szCs w:val="20"/>
          <w:lang w:eastAsia="zh-CN"/>
        </w:rPr>
        <w:t>载于表</w:t>
      </w:r>
      <w:r w:rsidRPr="00AF39DF">
        <w:rPr>
          <w:rFonts w:eastAsia="SimSun"/>
          <w:bCs/>
          <w:kern w:val="22"/>
          <w:sz w:val="20"/>
          <w:szCs w:val="20"/>
          <w:lang w:eastAsia="zh-CN"/>
        </w:rPr>
        <w:t>1):</w:t>
      </w:r>
      <w:r w:rsidRPr="00AF39DF">
        <w:rPr>
          <w:rFonts w:eastAsia="SimSun"/>
          <w:sz w:val="20"/>
          <w:szCs w:val="20"/>
          <w:lang w:eastAsia="zh-CN"/>
        </w:rPr>
        <w:t xml:space="preserve"> </w:t>
      </w:r>
      <w:r w:rsidRPr="00AF39DF">
        <w:rPr>
          <w:rFonts w:eastAsia="SimSun"/>
          <w:bCs/>
          <w:kern w:val="22"/>
          <w:sz w:val="20"/>
          <w:szCs w:val="20"/>
          <w:lang w:eastAsia="zh-CN"/>
        </w:rPr>
        <w:t>第</w:t>
      </w:r>
      <w:r w:rsidRPr="00AF39DF">
        <w:rPr>
          <w:rFonts w:eastAsia="SimSun"/>
          <w:bCs/>
          <w:kern w:val="22"/>
          <w:sz w:val="20"/>
          <w:szCs w:val="20"/>
          <w:lang w:eastAsia="zh-CN"/>
        </w:rPr>
        <w:t>15/--</w:t>
      </w:r>
      <w:r w:rsidRPr="00AF39DF">
        <w:rPr>
          <w:rFonts w:eastAsia="SimSun"/>
          <w:bCs/>
          <w:kern w:val="22"/>
          <w:sz w:val="20"/>
          <w:szCs w:val="20"/>
          <w:lang w:eastAsia="zh-CN"/>
        </w:rPr>
        <w:t>号决定规定的一套最起码的高层次指标，整体覆盖</w:t>
      </w:r>
      <w:r w:rsidRPr="00AF39DF">
        <w:rPr>
          <w:rFonts w:eastAsia="SimSun"/>
          <w:bCs/>
          <w:kern w:val="22"/>
          <w:sz w:val="20"/>
          <w:szCs w:val="20"/>
          <w:lang w:eastAsia="zh-CN"/>
        </w:rPr>
        <w:t>2020</w:t>
      </w:r>
      <w:r w:rsidRPr="00AF39DF">
        <w:rPr>
          <w:rFonts w:eastAsia="SimSun"/>
          <w:bCs/>
          <w:kern w:val="22"/>
          <w:sz w:val="20"/>
          <w:szCs w:val="20"/>
          <w:lang w:eastAsia="zh-CN"/>
        </w:rPr>
        <w:t>年后全球生物多样性框架的长期目标和行动目标，将用于规划和跟踪进展情况。这些是适用于国家、区域和全球的指标</w:t>
      </w:r>
      <w:r w:rsidRPr="00AF39DF">
        <w:rPr>
          <w:rFonts w:eastAsia="SimSun"/>
          <w:bCs/>
          <w:kern w:val="22"/>
          <w:sz w:val="20"/>
          <w:szCs w:val="20"/>
          <w:lang w:eastAsia="zh-CN"/>
        </w:rPr>
        <w:t>[</w:t>
      </w:r>
      <w:r w:rsidRPr="00AF39DF">
        <w:rPr>
          <w:rFonts w:eastAsia="SimSun"/>
          <w:bCs/>
          <w:kern w:val="22"/>
          <w:sz w:val="20"/>
          <w:szCs w:val="20"/>
          <w:lang w:eastAsia="zh-CN"/>
        </w:rPr>
        <w:t>经缔约方确认</w:t>
      </w:r>
      <w:r w:rsidRPr="00AF39DF">
        <w:rPr>
          <w:rFonts w:eastAsia="SimSun"/>
          <w:bCs/>
          <w:kern w:val="22"/>
          <w:sz w:val="20"/>
          <w:szCs w:val="20"/>
          <w:lang w:eastAsia="zh-CN"/>
        </w:rPr>
        <w:t>]</w:t>
      </w:r>
      <w:r w:rsidRPr="00AF39DF">
        <w:rPr>
          <w:rFonts w:eastAsia="SimSun"/>
          <w:bCs/>
          <w:kern w:val="22"/>
          <w:sz w:val="20"/>
          <w:szCs w:val="20"/>
          <w:lang w:eastAsia="zh-CN"/>
        </w:rPr>
        <w:t>。</w:t>
      </w:r>
      <w:r w:rsidRPr="00AF39DF">
        <w:rPr>
          <w:rFonts w:eastAsia="SimSun"/>
          <w:bCs/>
          <w:kern w:val="22"/>
          <w:sz w:val="20"/>
          <w:szCs w:val="20"/>
        </w:rPr>
        <w:t>还可以把这些指标用于传播目的；</w:t>
      </w:r>
    </w:p>
    <w:p w14:paraId="25FF6170" w14:textId="71B85EFB" w:rsidR="00AF39DF" w:rsidRPr="00AF39DF" w:rsidRDefault="00AF39DF">
      <w:pPr>
        <w:numPr>
          <w:ilvl w:val="1"/>
          <w:numId w:val="36"/>
        </w:numPr>
        <w:suppressLineNumbers/>
        <w:tabs>
          <w:tab w:val="clear" w:pos="1440"/>
        </w:tabs>
        <w:suppressAutoHyphens/>
        <w:autoSpaceDE w:val="0"/>
        <w:autoSpaceDN w:val="0"/>
        <w:adjustRightInd w:val="0"/>
        <w:snapToGrid w:val="0"/>
        <w:spacing w:before="120" w:after="120" w:line="235" w:lineRule="auto"/>
        <w:ind w:firstLine="490"/>
        <w:rPr>
          <w:rFonts w:eastAsia="SimSun"/>
          <w:bCs/>
          <w:kern w:val="22"/>
          <w:sz w:val="20"/>
          <w:szCs w:val="20"/>
          <w:lang w:eastAsia="zh-CN"/>
        </w:rPr>
      </w:pPr>
      <w:r w:rsidRPr="00AF39DF">
        <w:rPr>
          <w:rFonts w:eastAsia="SimSun"/>
          <w:bCs/>
          <w:kern w:val="22"/>
          <w:sz w:val="20"/>
          <w:szCs w:val="20"/>
          <w:lang w:eastAsia="zh-CN"/>
        </w:rPr>
        <w:t>组成指标（载于表</w:t>
      </w:r>
      <w:r w:rsidRPr="00AF39DF">
        <w:rPr>
          <w:rFonts w:eastAsia="SimSun"/>
          <w:bCs/>
          <w:kern w:val="22"/>
          <w:sz w:val="20"/>
          <w:szCs w:val="20"/>
          <w:lang w:eastAsia="zh-CN"/>
        </w:rPr>
        <w:t>2</w:t>
      </w:r>
      <w:r w:rsidRPr="00AF39DF">
        <w:rPr>
          <w:rFonts w:eastAsia="SimSun"/>
          <w:bCs/>
          <w:kern w:val="22"/>
          <w:sz w:val="20"/>
          <w:szCs w:val="20"/>
          <w:lang w:eastAsia="zh-CN"/>
        </w:rPr>
        <w:t>）：一系列与标题指标一起运用的可选</w:t>
      </w:r>
      <w:r w:rsidRPr="00AF39DF">
        <w:rPr>
          <w:rFonts w:eastAsia="SimSun"/>
          <w:bCs/>
          <w:kern w:val="22"/>
          <w:sz w:val="20"/>
          <w:szCs w:val="20"/>
          <w:lang w:eastAsia="zh-CN"/>
        </w:rPr>
        <w:t>[</w:t>
      </w:r>
      <w:r w:rsidRPr="00AF39DF">
        <w:rPr>
          <w:rFonts w:eastAsia="SimSun"/>
          <w:bCs/>
          <w:kern w:val="22"/>
          <w:sz w:val="20"/>
          <w:szCs w:val="20"/>
          <w:lang w:eastAsia="zh-CN"/>
        </w:rPr>
        <w:t>多层面</w:t>
      </w:r>
      <w:r w:rsidRPr="00AF39DF">
        <w:rPr>
          <w:rFonts w:eastAsia="SimSun"/>
          <w:bCs/>
          <w:kern w:val="22"/>
          <w:sz w:val="20"/>
          <w:szCs w:val="20"/>
          <w:lang w:eastAsia="zh-CN"/>
        </w:rPr>
        <w:t>]</w:t>
      </w:r>
      <w:r w:rsidRPr="00AF39DF">
        <w:rPr>
          <w:rFonts w:eastAsia="SimSun"/>
          <w:bCs/>
          <w:kern w:val="22"/>
          <w:sz w:val="20"/>
          <w:szCs w:val="20"/>
          <w:lang w:eastAsia="zh-CN"/>
        </w:rPr>
        <w:t>指标，在全球、区域、国家</w:t>
      </w:r>
      <w:r w:rsidRPr="00AF39DF">
        <w:rPr>
          <w:rFonts w:eastAsia="SimSun"/>
          <w:bCs/>
          <w:kern w:val="22"/>
          <w:sz w:val="20"/>
          <w:szCs w:val="20"/>
          <w:lang w:eastAsia="zh-CN"/>
        </w:rPr>
        <w:t>[</w:t>
      </w:r>
      <w:r w:rsidRPr="00AF39DF">
        <w:rPr>
          <w:rFonts w:eastAsia="SimSun"/>
          <w:bCs/>
          <w:kern w:val="22"/>
          <w:sz w:val="20"/>
          <w:szCs w:val="20"/>
          <w:lang w:eastAsia="zh-CN"/>
        </w:rPr>
        <w:t>和次国家</w:t>
      </w:r>
      <w:r w:rsidRPr="00AF39DF">
        <w:rPr>
          <w:rFonts w:eastAsia="SimSun"/>
          <w:bCs/>
          <w:kern w:val="22"/>
          <w:sz w:val="20"/>
          <w:szCs w:val="20"/>
          <w:lang w:eastAsia="zh-CN"/>
        </w:rPr>
        <w:t>]</w:t>
      </w:r>
      <w:r w:rsidRPr="00AF39DF">
        <w:rPr>
          <w:rFonts w:eastAsia="SimSun"/>
          <w:bCs/>
          <w:kern w:val="22"/>
          <w:sz w:val="20"/>
          <w:szCs w:val="20"/>
          <w:lang w:eastAsia="zh-CN"/>
        </w:rPr>
        <w:t>层面覆盖</w:t>
      </w:r>
      <w:r w:rsidRPr="00AF39DF">
        <w:rPr>
          <w:rFonts w:eastAsia="SimSun"/>
          <w:bCs/>
          <w:kern w:val="22"/>
          <w:sz w:val="20"/>
          <w:szCs w:val="20"/>
          <w:lang w:eastAsia="zh-CN"/>
        </w:rPr>
        <w:t>2020</w:t>
      </w:r>
      <w:r w:rsidRPr="00AF39DF">
        <w:rPr>
          <w:rFonts w:eastAsia="SimSun"/>
          <w:bCs/>
          <w:kern w:val="22"/>
          <w:sz w:val="20"/>
          <w:szCs w:val="20"/>
          <w:lang w:eastAsia="zh-CN"/>
        </w:rPr>
        <w:t>年后全球生物多样性框架长期目标和行动目标的所有组成部分；</w:t>
      </w:r>
    </w:p>
    <w:p w14:paraId="5149DF3A" w14:textId="77777777" w:rsidR="00AF39DF" w:rsidRPr="00AF39DF" w:rsidRDefault="00AF39DF">
      <w:pPr>
        <w:numPr>
          <w:ilvl w:val="1"/>
          <w:numId w:val="36"/>
        </w:numPr>
        <w:suppressLineNumbers/>
        <w:tabs>
          <w:tab w:val="clear" w:pos="1440"/>
        </w:tabs>
        <w:suppressAutoHyphens/>
        <w:autoSpaceDE w:val="0"/>
        <w:autoSpaceDN w:val="0"/>
        <w:adjustRightInd w:val="0"/>
        <w:snapToGrid w:val="0"/>
        <w:spacing w:before="120" w:after="120" w:line="235" w:lineRule="auto"/>
        <w:ind w:firstLine="490"/>
        <w:rPr>
          <w:rFonts w:eastAsia="SimSun"/>
          <w:kern w:val="22"/>
          <w:sz w:val="20"/>
          <w:szCs w:val="20"/>
          <w:lang w:eastAsia="zh-CN"/>
        </w:rPr>
      </w:pPr>
      <w:r w:rsidRPr="00AF39DF">
        <w:rPr>
          <w:rFonts w:eastAsia="SimSun"/>
          <w:bCs/>
          <w:kern w:val="22"/>
          <w:sz w:val="20"/>
          <w:szCs w:val="20"/>
          <w:lang w:eastAsia="zh-CN"/>
        </w:rPr>
        <w:t>补充指标（载于</w:t>
      </w:r>
      <w:r w:rsidRPr="00AF39DF">
        <w:rPr>
          <w:rFonts w:eastAsia="SimSun" w:hint="eastAsia"/>
          <w:bCs/>
          <w:kern w:val="22"/>
          <w:sz w:val="20"/>
          <w:szCs w:val="20"/>
          <w:lang w:eastAsia="zh-CN"/>
        </w:rPr>
        <w:t>表</w:t>
      </w:r>
      <w:r w:rsidRPr="00AF39DF">
        <w:rPr>
          <w:rFonts w:eastAsia="SimSun"/>
          <w:bCs/>
          <w:kern w:val="22"/>
          <w:sz w:val="20"/>
          <w:szCs w:val="20"/>
          <w:lang w:eastAsia="zh-CN"/>
        </w:rPr>
        <w:t>2</w:t>
      </w:r>
      <w:r w:rsidRPr="00AF39DF">
        <w:rPr>
          <w:rFonts w:eastAsia="SimSun"/>
          <w:bCs/>
          <w:kern w:val="22"/>
          <w:sz w:val="20"/>
          <w:szCs w:val="20"/>
          <w:lang w:eastAsia="zh-CN"/>
        </w:rPr>
        <w:t>）：一系列对每一项长期目标和行动目标进行专题或深入分析的可选</w:t>
      </w:r>
      <w:r w:rsidRPr="00AF39DF">
        <w:rPr>
          <w:rFonts w:eastAsia="SimSun"/>
          <w:bCs/>
          <w:kern w:val="22"/>
          <w:sz w:val="20"/>
          <w:szCs w:val="20"/>
          <w:lang w:eastAsia="zh-CN"/>
        </w:rPr>
        <w:t>[</w:t>
      </w:r>
      <w:r w:rsidRPr="00AF39DF">
        <w:rPr>
          <w:rFonts w:eastAsia="SimSun"/>
          <w:bCs/>
          <w:kern w:val="22"/>
          <w:sz w:val="20"/>
          <w:szCs w:val="20"/>
          <w:lang w:eastAsia="zh-CN"/>
        </w:rPr>
        <w:t>多层面</w:t>
      </w:r>
      <w:r w:rsidRPr="00AF39DF">
        <w:rPr>
          <w:rFonts w:eastAsia="SimSun"/>
          <w:bCs/>
          <w:kern w:val="22"/>
          <w:sz w:val="20"/>
          <w:szCs w:val="20"/>
          <w:lang w:eastAsia="zh-CN"/>
        </w:rPr>
        <w:t>]</w:t>
      </w:r>
      <w:r w:rsidRPr="00AF39DF">
        <w:rPr>
          <w:rFonts w:eastAsia="SimSun"/>
          <w:bCs/>
          <w:kern w:val="22"/>
          <w:sz w:val="20"/>
          <w:szCs w:val="20"/>
          <w:lang w:eastAsia="zh-CN"/>
        </w:rPr>
        <w:t>指标。可以把这些指标适用于全球、区域、国家和</w:t>
      </w:r>
      <w:r w:rsidRPr="00AF39DF">
        <w:rPr>
          <w:rFonts w:eastAsia="SimSun"/>
          <w:bCs/>
          <w:kern w:val="22"/>
          <w:sz w:val="20"/>
          <w:szCs w:val="20"/>
          <w:lang w:eastAsia="zh-CN"/>
        </w:rPr>
        <w:t>[</w:t>
      </w:r>
      <w:r w:rsidRPr="00AF39DF">
        <w:rPr>
          <w:rFonts w:eastAsia="SimSun"/>
          <w:bCs/>
          <w:kern w:val="22"/>
          <w:sz w:val="20"/>
          <w:szCs w:val="20"/>
          <w:lang w:eastAsia="zh-CN"/>
        </w:rPr>
        <w:t>次国家</w:t>
      </w:r>
      <w:r w:rsidRPr="00AF39DF">
        <w:rPr>
          <w:rFonts w:eastAsia="SimSun"/>
          <w:bCs/>
          <w:kern w:val="22"/>
          <w:sz w:val="20"/>
          <w:szCs w:val="20"/>
          <w:lang w:eastAsia="zh-CN"/>
        </w:rPr>
        <w:t>]</w:t>
      </w:r>
      <w:r w:rsidRPr="00AF39DF">
        <w:rPr>
          <w:rFonts w:eastAsia="SimSun"/>
          <w:bCs/>
          <w:kern w:val="22"/>
          <w:sz w:val="20"/>
          <w:szCs w:val="20"/>
          <w:lang w:eastAsia="zh-CN"/>
        </w:rPr>
        <w:t>层面</w:t>
      </w:r>
      <w:r w:rsidRPr="00AF39DF">
        <w:rPr>
          <w:rFonts w:eastAsia="SimSun"/>
          <w:bCs/>
          <w:kern w:val="22"/>
          <w:sz w:val="20"/>
          <w:szCs w:val="20"/>
          <w:lang w:eastAsia="zh-CN"/>
        </w:rPr>
        <w:t xml:space="preserve">; </w:t>
      </w:r>
    </w:p>
    <w:p w14:paraId="1A05903C" w14:textId="77777777" w:rsidR="00AF39DF" w:rsidRPr="00AF39DF" w:rsidRDefault="00AF39DF" w:rsidP="00AF39DF">
      <w:pPr>
        <w:pStyle w:val="Para1"/>
        <w:numPr>
          <w:ilvl w:val="0"/>
          <w:numId w:val="0"/>
        </w:numPr>
        <w:ind w:firstLine="490"/>
        <w:rPr>
          <w:rFonts w:eastAsia="SimSun"/>
          <w:kern w:val="22"/>
          <w:sz w:val="20"/>
          <w:szCs w:val="20"/>
        </w:rPr>
      </w:pPr>
      <w:r w:rsidRPr="00AF39DF">
        <w:rPr>
          <w:rFonts w:eastAsia="SimSun"/>
          <w:sz w:val="20"/>
          <w:szCs w:val="20"/>
          <w:lang w:eastAsia="zh-CN"/>
        </w:rPr>
        <w:t>[1</w:t>
      </w:r>
      <w:r w:rsidRPr="00AF39DF">
        <w:rPr>
          <w:rFonts w:eastAsia="SimSun"/>
          <w:sz w:val="20"/>
          <w:szCs w:val="20"/>
          <w:lang w:eastAsia="zh-CN"/>
        </w:rPr>
        <w:t>之二</w:t>
      </w:r>
      <w:r w:rsidRPr="00AF39DF">
        <w:rPr>
          <w:rFonts w:eastAsia="SimSun"/>
          <w:sz w:val="20"/>
          <w:szCs w:val="20"/>
          <w:lang w:eastAsia="zh-CN"/>
        </w:rPr>
        <w:t>][ (d)]</w:t>
      </w:r>
      <w:r w:rsidRPr="00AF39DF">
        <w:rPr>
          <w:rFonts w:eastAsia="SimSun"/>
          <w:sz w:val="20"/>
          <w:szCs w:val="20"/>
          <w:lang w:eastAsia="zh-CN"/>
        </w:rPr>
        <w:tab/>
        <w:t>[[</w:t>
      </w:r>
      <w:r w:rsidRPr="00AF39DF">
        <w:rPr>
          <w:rFonts w:eastAsia="SimSun"/>
          <w:sz w:val="20"/>
          <w:szCs w:val="20"/>
          <w:lang w:eastAsia="zh-CN"/>
        </w:rPr>
        <w:t>可以</w:t>
      </w:r>
      <w:r w:rsidRPr="00AF39DF">
        <w:rPr>
          <w:rFonts w:eastAsia="SimSun"/>
          <w:sz w:val="20"/>
          <w:szCs w:val="20"/>
          <w:lang w:eastAsia="zh-CN"/>
        </w:rPr>
        <w:t>][</w:t>
      </w:r>
      <w:r w:rsidRPr="00AF39DF">
        <w:rPr>
          <w:rFonts w:eastAsia="SimSun"/>
          <w:sz w:val="20"/>
          <w:szCs w:val="20"/>
          <w:lang w:eastAsia="zh-CN"/>
        </w:rPr>
        <w:t>将</w:t>
      </w:r>
      <w:r w:rsidRPr="00AF39DF">
        <w:rPr>
          <w:rFonts w:eastAsia="SimSun"/>
          <w:sz w:val="20"/>
          <w:szCs w:val="20"/>
          <w:lang w:eastAsia="zh-CN"/>
        </w:rPr>
        <w:t>]</w:t>
      </w:r>
      <w:r w:rsidRPr="00AF39DF">
        <w:rPr>
          <w:rFonts w:eastAsia="SimSun"/>
          <w:sz w:val="20"/>
          <w:szCs w:val="20"/>
          <w:lang w:eastAsia="zh-CN"/>
        </w:rPr>
        <w:t>用</w:t>
      </w:r>
      <w:r w:rsidRPr="00AF39DF">
        <w:rPr>
          <w:rFonts w:eastAsia="SimSun"/>
          <w:sz w:val="20"/>
          <w:szCs w:val="20"/>
          <w:lang w:eastAsia="zh-CN"/>
        </w:rPr>
        <w:t>[</w:t>
      </w:r>
      <w:r w:rsidRPr="00AF39DF">
        <w:rPr>
          <w:rFonts w:eastAsia="SimSun"/>
          <w:sz w:val="20"/>
          <w:szCs w:val="20"/>
          <w:lang w:eastAsia="zh-CN"/>
        </w:rPr>
        <w:t>更多的</w:t>
      </w:r>
      <w:r w:rsidRPr="00AF39DF">
        <w:rPr>
          <w:rFonts w:eastAsia="SimSun"/>
          <w:sz w:val="20"/>
          <w:szCs w:val="20"/>
          <w:lang w:eastAsia="zh-CN"/>
        </w:rPr>
        <w:t>]</w:t>
      </w:r>
      <w:r w:rsidRPr="00AF39DF">
        <w:rPr>
          <w:rFonts w:eastAsia="SimSun"/>
          <w:sz w:val="20"/>
          <w:szCs w:val="20"/>
          <w:lang w:eastAsia="zh-CN"/>
        </w:rPr>
        <w:t>国家</w:t>
      </w:r>
      <w:r w:rsidRPr="00AF39DF">
        <w:rPr>
          <w:rFonts w:eastAsia="SimSun"/>
          <w:sz w:val="20"/>
          <w:szCs w:val="20"/>
          <w:lang w:eastAsia="zh-CN"/>
        </w:rPr>
        <w:t>[</w:t>
      </w:r>
      <w:r w:rsidRPr="00AF39DF">
        <w:rPr>
          <w:rFonts w:eastAsia="SimSun"/>
          <w:sz w:val="20"/>
          <w:szCs w:val="20"/>
          <w:lang w:eastAsia="zh-CN"/>
        </w:rPr>
        <w:t>和次国家</w:t>
      </w:r>
      <w:r w:rsidRPr="00AF39DF">
        <w:rPr>
          <w:rFonts w:eastAsia="SimSun"/>
          <w:sz w:val="20"/>
          <w:szCs w:val="20"/>
          <w:lang w:eastAsia="zh-CN"/>
        </w:rPr>
        <w:t>]</w:t>
      </w:r>
      <w:r w:rsidRPr="00AF39DF">
        <w:rPr>
          <w:rFonts w:eastAsia="SimSun"/>
          <w:sz w:val="20"/>
          <w:szCs w:val="20"/>
          <w:lang w:eastAsia="zh-CN"/>
        </w:rPr>
        <w:t>指标补充监测框架。</w:t>
      </w:r>
      <w:r w:rsidRPr="00AF39DF">
        <w:rPr>
          <w:rFonts w:eastAsia="SimSun"/>
          <w:sz w:val="20"/>
          <w:szCs w:val="20"/>
        </w:rPr>
        <w:t>]</w:t>
      </w:r>
      <w:r w:rsidRPr="00AF39DF">
        <w:rPr>
          <w:rFonts w:eastAsia="SimSun"/>
          <w:bCs/>
          <w:kern w:val="22"/>
          <w:sz w:val="20"/>
          <w:szCs w:val="20"/>
        </w:rPr>
        <w:t xml:space="preserve"> </w:t>
      </w:r>
    </w:p>
    <w:p w14:paraId="627B114E" w14:textId="77777777" w:rsidR="00AF39DF" w:rsidRPr="00AF39DF" w:rsidRDefault="00AF39DF">
      <w:pPr>
        <w:pStyle w:val="Para1"/>
        <w:numPr>
          <w:ilvl w:val="0"/>
          <w:numId w:val="36"/>
        </w:numPr>
        <w:tabs>
          <w:tab w:val="clear" w:pos="360"/>
        </w:tabs>
        <w:rPr>
          <w:rFonts w:eastAsia="SimSun"/>
          <w:sz w:val="20"/>
          <w:szCs w:val="20"/>
          <w:lang w:eastAsia="zh-CN"/>
        </w:rPr>
      </w:pPr>
      <w:r w:rsidRPr="00AF39DF">
        <w:rPr>
          <w:rFonts w:eastAsia="SimSun"/>
          <w:sz w:val="20"/>
          <w:szCs w:val="20"/>
          <w:lang w:eastAsia="zh-CN"/>
        </w:rPr>
        <w:t>2020</w:t>
      </w:r>
      <w:r w:rsidRPr="00AF39DF">
        <w:rPr>
          <w:rFonts w:eastAsia="SimSun"/>
          <w:sz w:val="20"/>
          <w:szCs w:val="20"/>
          <w:lang w:eastAsia="zh-CN"/>
        </w:rPr>
        <w:t>年后全球生物多样性框架的监测框架的所有指标都应符合或最迟能够在</w:t>
      </w:r>
      <w:r w:rsidRPr="00AF39DF">
        <w:rPr>
          <w:rFonts w:eastAsia="SimSun"/>
          <w:sz w:val="20"/>
          <w:szCs w:val="20"/>
          <w:lang w:eastAsia="zh-CN"/>
        </w:rPr>
        <w:t>2025</w:t>
      </w:r>
      <w:r w:rsidRPr="00AF39DF">
        <w:rPr>
          <w:rFonts w:eastAsia="SimSun"/>
          <w:sz w:val="20"/>
          <w:szCs w:val="20"/>
          <w:lang w:eastAsia="zh-CN"/>
        </w:rPr>
        <w:t>年符合下列标准：</w:t>
      </w:r>
    </w:p>
    <w:p w14:paraId="2653D06D" w14:textId="77777777" w:rsidR="00AF39DF" w:rsidRPr="00AF39DF" w:rsidRDefault="00AF39DF">
      <w:pPr>
        <w:numPr>
          <w:ilvl w:val="1"/>
          <w:numId w:val="36"/>
        </w:numPr>
        <w:suppressLineNumbers/>
        <w:tabs>
          <w:tab w:val="clear" w:pos="1440"/>
        </w:tabs>
        <w:suppressAutoHyphens/>
        <w:topLinePunct/>
        <w:adjustRightInd w:val="0"/>
        <w:snapToGrid w:val="0"/>
        <w:spacing w:before="120" w:after="120"/>
        <w:ind w:firstLine="490"/>
        <w:rPr>
          <w:rFonts w:eastAsia="SimSun"/>
          <w:snapToGrid w:val="0"/>
          <w:kern w:val="22"/>
          <w:sz w:val="20"/>
          <w:szCs w:val="20"/>
          <w:lang w:eastAsia="x-none"/>
        </w:rPr>
      </w:pPr>
      <w:r w:rsidRPr="00AF39DF">
        <w:rPr>
          <w:rFonts w:eastAsia="SimSun"/>
          <w:snapToGrid w:val="0"/>
          <w:kern w:val="22"/>
          <w:sz w:val="20"/>
          <w:szCs w:val="20"/>
          <w:lang w:eastAsia="x-none"/>
        </w:rPr>
        <w:t>能够通过公开渠道获得与指标有关的数据和元数据；</w:t>
      </w:r>
    </w:p>
    <w:p w14:paraId="786FBF6F" w14:textId="77777777" w:rsidR="00AF39DF" w:rsidRPr="00AF39DF" w:rsidRDefault="00AF39DF">
      <w:pPr>
        <w:numPr>
          <w:ilvl w:val="1"/>
          <w:numId w:val="36"/>
        </w:numPr>
        <w:suppressLineNumbers/>
        <w:tabs>
          <w:tab w:val="clear" w:pos="1440"/>
        </w:tabs>
        <w:suppressAutoHyphens/>
        <w:topLinePunct/>
        <w:adjustRightInd w:val="0"/>
        <w:snapToGrid w:val="0"/>
        <w:spacing w:before="120" w:after="120"/>
        <w:ind w:firstLine="490"/>
        <w:rPr>
          <w:rFonts w:eastAsia="SimSun"/>
          <w:snapToGrid w:val="0"/>
          <w:kern w:val="22"/>
          <w:sz w:val="20"/>
          <w:szCs w:val="20"/>
          <w:lang w:eastAsia="x-none"/>
        </w:rPr>
      </w:pPr>
      <w:r w:rsidRPr="00AF39DF">
        <w:rPr>
          <w:rFonts w:eastAsia="SimSun"/>
          <w:snapToGrid w:val="0"/>
          <w:kern w:val="22"/>
          <w:sz w:val="20"/>
          <w:szCs w:val="20"/>
          <w:lang w:eastAsia="zh-CN"/>
        </w:rPr>
        <w:t>指标</w:t>
      </w:r>
      <w:r w:rsidRPr="00AF39DF">
        <w:rPr>
          <w:rFonts w:eastAsia="SimSun"/>
          <w:snapToGrid w:val="0"/>
          <w:kern w:val="22"/>
          <w:sz w:val="20"/>
          <w:szCs w:val="20"/>
          <w:lang w:eastAsia="x-none"/>
        </w:rPr>
        <w:t>所采用的方法均发表于经过同行评议的学术期刊或经过了科学同行评议</w:t>
      </w:r>
      <w:r w:rsidRPr="00AF39DF">
        <w:rPr>
          <w:rFonts w:eastAsia="SimSun"/>
          <w:snapToGrid w:val="0"/>
          <w:kern w:val="22"/>
          <w:sz w:val="20"/>
          <w:szCs w:val="20"/>
          <w:lang w:eastAsia="zh-CN"/>
        </w:rPr>
        <w:t>，并经确认可在国家一级采用；</w:t>
      </w:r>
    </w:p>
    <w:p w14:paraId="720FFD5B" w14:textId="77777777" w:rsidR="00AF39DF" w:rsidRPr="00AF39DF" w:rsidRDefault="00AF39DF">
      <w:pPr>
        <w:numPr>
          <w:ilvl w:val="1"/>
          <w:numId w:val="36"/>
        </w:numPr>
        <w:suppressLineNumbers/>
        <w:tabs>
          <w:tab w:val="clear" w:pos="1440"/>
        </w:tabs>
        <w:suppressAutoHyphens/>
        <w:topLinePunct/>
        <w:adjustRightInd w:val="0"/>
        <w:snapToGrid w:val="0"/>
        <w:spacing w:before="120" w:after="120"/>
        <w:ind w:firstLine="490"/>
        <w:rPr>
          <w:rFonts w:eastAsia="SimSun"/>
          <w:snapToGrid w:val="0"/>
          <w:kern w:val="22"/>
          <w:sz w:val="20"/>
          <w:szCs w:val="20"/>
          <w:lang w:eastAsia="x-none"/>
        </w:rPr>
      </w:pPr>
      <w:r w:rsidRPr="00AF39DF">
        <w:rPr>
          <w:rFonts w:eastAsia="SimSun"/>
          <w:bCs/>
          <w:snapToGrid w:val="0"/>
          <w:kern w:val="22"/>
          <w:sz w:val="20"/>
          <w:szCs w:val="20"/>
          <w:lang w:eastAsia="zh-CN"/>
        </w:rPr>
        <w:t>应该汇编数据和指标，经常更新，如果可能，两次更新之间的时间应短于五年；</w:t>
      </w:r>
    </w:p>
    <w:p w14:paraId="6A778BF5" w14:textId="77777777" w:rsidR="00AF39DF" w:rsidRPr="00AF39DF" w:rsidRDefault="00AF39DF">
      <w:pPr>
        <w:numPr>
          <w:ilvl w:val="1"/>
          <w:numId w:val="36"/>
        </w:numPr>
        <w:suppressLineNumbers/>
        <w:tabs>
          <w:tab w:val="clear" w:pos="1440"/>
        </w:tabs>
        <w:suppressAutoHyphens/>
        <w:topLinePunct/>
        <w:adjustRightInd w:val="0"/>
        <w:snapToGrid w:val="0"/>
        <w:spacing w:before="120" w:after="120"/>
        <w:ind w:firstLine="490"/>
        <w:rPr>
          <w:rFonts w:eastAsia="SimSun"/>
          <w:snapToGrid w:val="0"/>
          <w:kern w:val="22"/>
          <w:sz w:val="20"/>
          <w:szCs w:val="20"/>
          <w:lang w:eastAsia="x-none"/>
        </w:rPr>
      </w:pPr>
      <w:r w:rsidRPr="00AF39DF">
        <w:rPr>
          <w:rFonts w:eastAsia="SimSun"/>
          <w:bCs/>
          <w:snapToGrid w:val="0"/>
          <w:kern w:val="22"/>
          <w:sz w:val="20"/>
          <w:szCs w:val="20"/>
          <w:lang w:eastAsia="zh-CN"/>
        </w:rPr>
        <w:t>现有一个对指标方法和</w:t>
      </w:r>
      <w:r w:rsidRPr="00AF39DF">
        <w:rPr>
          <w:rFonts w:eastAsia="SimSun"/>
          <w:bCs/>
          <w:snapToGrid w:val="0"/>
          <w:kern w:val="22"/>
          <w:sz w:val="20"/>
          <w:szCs w:val="20"/>
          <w:lang w:eastAsia="zh-CN"/>
        </w:rPr>
        <w:t>/</w:t>
      </w:r>
      <w:r w:rsidRPr="00AF39DF">
        <w:rPr>
          <w:rFonts w:eastAsia="SimSun"/>
          <w:bCs/>
          <w:snapToGrid w:val="0"/>
          <w:kern w:val="22"/>
          <w:sz w:val="20"/>
          <w:szCs w:val="20"/>
          <w:lang w:eastAsia="zh-CN"/>
        </w:rPr>
        <w:t>或数据生成进行维护的机制，例如可以由生物多样性指标伙伴关系的某个成员、某个政府间组织或某个公认的科学或研究机构进行维护，包括就指标的使用提供可在国家层面适用的指导意见；</w:t>
      </w:r>
    </w:p>
    <w:p w14:paraId="0741389C" w14:textId="77777777" w:rsidR="00AF39DF" w:rsidRPr="00AF39DF" w:rsidRDefault="00AF39DF" w:rsidP="00AF39DF">
      <w:pPr>
        <w:spacing w:before="120" w:after="120"/>
        <w:ind w:firstLine="490"/>
        <w:rPr>
          <w:rFonts w:eastAsia="SimSun"/>
          <w:snapToGrid w:val="0"/>
          <w:sz w:val="20"/>
          <w:szCs w:val="20"/>
          <w:lang w:eastAsia="zh-CN"/>
        </w:rPr>
      </w:pPr>
      <w:r w:rsidRPr="00AF39DF">
        <w:rPr>
          <w:rFonts w:eastAsia="SimSun"/>
          <w:snapToGrid w:val="0"/>
          <w:sz w:val="20"/>
          <w:szCs w:val="20"/>
          <w:lang w:eastAsia="zh-CN"/>
        </w:rPr>
        <w:t xml:space="preserve">(d) </w:t>
      </w:r>
      <w:r w:rsidRPr="00AF39DF">
        <w:rPr>
          <w:rFonts w:eastAsia="SimSun"/>
          <w:snapToGrid w:val="0"/>
          <w:sz w:val="20"/>
          <w:szCs w:val="20"/>
          <w:lang w:eastAsia="zh-CN"/>
        </w:rPr>
        <w:tab/>
      </w:r>
      <w:r w:rsidRPr="00AF39DF">
        <w:rPr>
          <w:rFonts w:eastAsia="SimSun"/>
          <w:snapToGrid w:val="0"/>
          <w:sz w:val="20"/>
          <w:szCs w:val="20"/>
          <w:lang w:eastAsia="zh-CN"/>
        </w:rPr>
        <w:t>备选案文</w:t>
      </w:r>
      <w:r w:rsidRPr="00AF39DF">
        <w:rPr>
          <w:rFonts w:eastAsia="SimSun"/>
          <w:snapToGrid w:val="0"/>
          <w:sz w:val="20"/>
          <w:szCs w:val="20"/>
          <w:lang w:eastAsia="zh-CN"/>
        </w:rPr>
        <w:tab/>
      </w:r>
      <w:r w:rsidRPr="00AF39DF">
        <w:rPr>
          <w:rFonts w:eastAsia="SimSun"/>
          <w:snapToGrid w:val="0"/>
          <w:sz w:val="20"/>
          <w:szCs w:val="20"/>
          <w:lang w:eastAsia="zh-CN"/>
        </w:rPr>
        <w:t>指标应该能够发现与</w:t>
      </w:r>
      <w:r w:rsidRPr="00AF39DF">
        <w:rPr>
          <w:rFonts w:eastAsia="SimSun"/>
          <w:snapToGrid w:val="0"/>
          <w:sz w:val="20"/>
          <w:szCs w:val="20"/>
          <w:lang w:eastAsia="zh-CN"/>
        </w:rPr>
        <w:t>2020</w:t>
      </w:r>
      <w:r w:rsidRPr="00AF39DF">
        <w:rPr>
          <w:rFonts w:eastAsia="SimSun"/>
          <w:snapToGrid w:val="0"/>
          <w:sz w:val="20"/>
          <w:szCs w:val="20"/>
          <w:lang w:eastAsia="zh-CN"/>
        </w:rPr>
        <w:t>年后全球生物多样性框架的长期目标和行动目标各组成部分有关的趋势；</w:t>
      </w:r>
    </w:p>
    <w:p w14:paraId="6C255CC9" w14:textId="77777777" w:rsidR="00AF39DF" w:rsidRPr="00AF39DF" w:rsidRDefault="00AF39DF">
      <w:pPr>
        <w:numPr>
          <w:ilvl w:val="1"/>
          <w:numId w:val="36"/>
        </w:numPr>
        <w:suppressLineNumbers/>
        <w:tabs>
          <w:tab w:val="clear" w:pos="1440"/>
        </w:tabs>
        <w:suppressAutoHyphens/>
        <w:topLinePunct/>
        <w:adjustRightInd w:val="0"/>
        <w:snapToGrid w:val="0"/>
        <w:spacing w:before="120" w:after="120"/>
        <w:ind w:firstLine="490"/>
        <w:rPr>
          <w:rFonts w:eastAsia="SimSun"/>
          <w:snapToGrid w:val="0"/>
          <w:kern w:val="22"/>
          <w:sz w:val="20"/>
          <w:szCs w:val="20"/>
          <w:lang w:eastAsia="x-none"/>
        </w:rPr>
      </w:pPr>
      <w:r w:rsidRPr="00AF39DF">
        <w:rPr>
          <w:rFonts w:eastAsia="SimSun"/>
          <w:snapToGrid w:val="0"/>
          <w:kern w:val="22"/>
          <w:sz w:val="20"/>
          <w:szCs w:val="20"/>
          <w:lang w:eastAsia="zh-CN"/>
        </w:rPr>
        <w:t>如果可能，指标将与联合国统计委员会下的现有政府间进程，例如</w:t>
      </w:r>
      <w:r w:rsidRPr="00AF39DF">
        <w:rPr>
          <w:rFonts w:eastAsia="SimSun" w:hint="eastAsia"/>
          <w:snapToGrid w:val="0"/>
          <w:kern w:val="22"/>
          <w:sz w:val="20"/>
          <w:szCs w:val="20"/>
          <w:lang w:eastAsia="zh-CN"/>
        </w:rPr>
        <w:t>可持续发展目标</w:t>
      </w:r>
      <w:r w:rsidRPr="00AF39DF">
        <w:rPr>
          <w:rFonts w:eastAsia="SimSun"/>
          <w:snapToGrid w:val="0"/>
          <w:kern w:val="22"/>
          <w:sz w:val="20"/>
          <w:szCs w:val="20"/>
          <w:lang w:eastAsia="zh-CN"/>
        </w:rPr>
        <w:t>、环境统计发展框架或环境经济核算体系，保持一致。此外，将努力利用当前在地球观测组织生物多样性观测网络下就最基本的生物多样性变量进行的工作。</w:t>
      </w:r>
    </w:p>
    <w:p w14:paraId="706579FC" w14:textId="77777777" w:rsidR="00AF39DF" w:rsidRPr="00AF39DF" w:rsidRDefault="00AF39DF">
      <w:pPr>
        <w:pStyle w:val="Para1"/>
        <w:numPr>
          <w:ilvl w:val="0"/>
          <w:numId w:val="36"/>
        </w:numPr>
        <w:tabs>
          <w:tab w:val="clear" w:pos="360"/>
        </w:tabs>
        <w:rPr>
          <w:rFonts w:eastAsia="SimSun"/>
          <w:sz w:val="20"/>
          <w:szCs w:val="20"/>
          <w:lang w:eastAsia="zh-CN"/>
        </w:rPr>
      </w:pPr>
      <w:r w:rsidRPr="00AF39DF">
        <w:rPr>
          <w:rFonts w:eastAsia="SimSun"/>
          <w:sz w:val="20"/>
          <w:szCs w:val="20"/>
          <w:lang w:eastAsia="zh-CN"/>
        </w:rPr>
        <w:t>标题指标应采用缔约方商定的方法，根据国家监测网络和国家来源的数据在国家一级计算，认识到在某些情况下，为此可能需要利用全球数据组，如果得不到国家指标，在国家一级采用全球指标时必须通过适当机制进行验证。通过这些指标，将能够对全球长期目标和行动目标进行一致、标准化和可调整规模的跟踪监测。</w:t>
      </w:r>
    </w:p>
    <w:p w14:paraId="0005B934" w14:textId="77777777" w:rsidR="00AF39DF" w:rsidRPr="00AF39DF" w:rsidRDefault="00AF39DF">
      <w:pPr>
        <w:pStyle w:val="Para1"/>
        <w:numPr>
          <w:ilvl w:val="0"/>
          <w:numId w:val="36"/>
        </w:numPr>
        <w:tabs>
          <w:tab w:val="clear" w:pos="360"/>
        </w:tabs>
        <w:rPr>
          <w:rFonts w:eastAsia="SimSun"/>
          <w:sz w:val="20"/>
          <w:szCs w:val="20"/>
          <w:lang w:eastAsia="zh-CN"/>
        </w:rPr>
      </w:pPr>
      <w:r w:rsidRPr="00AF39DF">
        <w:rPr>
          <w:rFonts w:eastAsia="SimSun"/>
          <w:sz w:val="20"/>
          <w:szCs w:val="20"/>
          <w:lang w:eastAsia="zh-CN"/>
        </w:rPr>
        <w:t>为</w:t>
      </w:r>
      <w:r w:rsidRPr="00AF39DF">
        <w:rPr>
          <w:rFonts w:eastAsia="SimSun"/>
          <w:sz w:val="20"/>
          <w:szCs w:val="20"/>
          <w:lang w:eastAsia="zh-CN"/>
        </w:rPr>
        <w:t>[</w:t>
      </w:r>
      <w:r w:rsidRPr="00AF39DF">
        <w:rPr>
          <w:rFonts w:eastAsia="SimSun"/>
          <w:sz w:val="20"/>
          <w:szCs w:val="20"/>
          <w:lang w:eastAsia="zh-CN"/>
        </w:rPr>
        <w:t>利用有效的国家生物多样性监测系统和其他信息系统提供的支持，</w:t>
      </w:r>
      <w:r w:rsidRPr="00AF39DF">
        <w:rPr>
          <w:rFonts w:eastAsia="SimSun"/>
          <w:sz w:val="20"/>
          <w:szCs w:val="20"/>
          <w:lang w:eastAsia="zh-CN"/>
        </w:rPr>
        <w:t>]</w:t>
      </w:r>
      <w:r w:rsidRPr="00AF39DF">
        <w:rPr>
          <w:rFonts w:eastAsia="SimSun"/>
          <w:sz w:val="20"/>
          <w:szCs w:val="20"/>
          <w:lang w:eastAsia="zh-CN"/>
        </w:rPr>
        <w:t>协助在国家一级汇编和适用这些标题指标、组成</w:t>
      </w:r>
      <w:r w:rsidRPr="00AF39DF">
        <w:rPr>
          <w:rFonts w:eastAsia="SimSun"/>
          <w:sz w:val="20"/>
          <w:szCs w:val="20"/>
          <w:lang w:eastAsia="x-none"/>
        </w:rPr>
        <w:t>指标</w:t>
      </w:r>
      <w:r w:rsidRPr="00AF39DF">
        <w:rPr>
          <w:rFonts w:eastAsia="SimSun"/>
          <w:sz w:val="20"/>
          <w:szCs w:val="20"/>
          <w:lang w:eastAsia="zh-CN"/>
        </w:rPr>
        <w:t>和补充指标，将需要能力发展活动、技术支持和其他支持。</w:t>
      </w:r>
      <w:r w:rsidRPr="00AF39DF">
        <w:rPr>
          <w:rFonts w:eastAsia="SimSun"/>
          <w:sz w:val="20"/>
          <w:szCs w:val="20"/>
          <w:lang w:eastAsia="zh-CN"/>
        </w:rPr>
        <w:t>[</w:t>
      </w:r>
      <w:r w:rsidRPr="00AF39DF">
        <w:rPr>
          <w:rFonts w:eastAsia="SimSun"/>
          <w:sz w:val="20"/>
          <w:szCs w:val="20"/>
          <w:lang w:eastAsia="zh-CN"/>
        </w:rPr>
        <w:t>将邀请秘书处以及在指标元数据表中确定为数据提供者的组织，如地球观测组织生物多样性观测网络、国际自然保护联盟、环境经济核算体系和其他组织合作，为设计和实施国家监测系统提供指导准则和信息，以支持收集数据和标题指标的计算。</w:t>
      </w:r>
      <w:r w:rsidRPr="00AF39DF">
        <w:rPr>
          <w:rFonts w:eastAsia="SimSun"/>
          <w:sz w:val="20"/>
          <w:szCs w:val="20"/>
          <w:lang w:eastAsia="zh-CN"/>
        </w:rPr>
        <w:t>] [</w:t>
      </w:r>
      <w:r w:rsidRPr="00AF39DF">
        <w:rPr>
          <w:rFonts w:eastAsia="SimSun"/>
          <w:sz w:val="20"/>
          <w:szCs w:val="20"/>
          <w:lang w:eastAsia="zh-CN"/>
        </w:rPr>
        <w:t>通过这种方式，发展中国家缔约方将根据《公约》的规定，在有效提供的适当实施手段的支持下，有效使用标题指标以及组成指标和补充指标，包括建立机制来增加能力建设和发展以及技术和科学合作，填补监测缺口。</w:t>
      </w:r>
      <w:r w:rsidRPr="00AF39DF">
        <w:rPr>
          <w:rFonts w:eastAsia="SimSun"/>
          <w:sz w:val="20"/>
          <w:szCs w:val="20"/>
        </w:rPr>
        <w:t>]</w:t>
      </w:r>
      <w:r w:rsidRPr="00AF39DF">
        <w:rPr>
          <w:rFonts w:eastAsia="SimSun"/>
          <w:sz w:val="20"/>
          <w:szCs w:val="20"/>
        </w:rPr>
        <w:t>。</w:t>
      </w:r>
    </w:p>
    <w:p w14:paraId="769EAEB8" w14:textId="0895467C" w:rsidR="00AF39DF" w:rsidRPr="00AF39DF" w:rsidRDefault="00AF39DF">
      <w:pPr>
        <w:pStyle w:val="Para1"/>
        <w:numPr>
          <w:ilvl w:val="0"/>
          <w:numId w:val="36"/>
        </w:numPr>
        <w:tabs>
          <w:tab w:val="clear" w:pos="360"/>
        </w:tabs>
        <w:rPr>
          <w:rFonts w:eastAsia="SimSun"/>
          <w:sz w:val="20"/>
          <w:szCs w:val="20"/>
          <w:lang w:eastAsia="zh-CN"/>
        </w:rPr>
      </w:pPr>
      <w:r w:rsidRPr="00AF39DF">
        <w:rPr>
          <w:rFonts w:eastAsia="SimSun"/>
          <w:sz w:val="20"/>
          <w:szCs w:val="20"/>
          <w:lang w:eastAsia="zh-CN"/>
        </w:rPr>
        <w:t>为了尽量提高采用率和尽量减少报告负担，拟议的标题指标清单是由数目不多、旨在整体覆盖</w:t>
      </w:r>
      <w:r w:rsidRPr="00AF39DF">
        <w:rPr>
          <w:rFonts w:eastAsia="SimSun"/>
          <w:sz w:val="20"/>
          <w:szCs w:val="20"/>
          <w:lang w:eastAsia="zh-CN"/>
        </w:rPr>
        <w:t>2020</w:t>
      </w:r>
      <w:r w:rsidRPr="00AF39DF">
        <w:rPr>
          <w:rFonts w:eastAsia="SimSun"/>
          <w:sz w:val="20"/>
          <w:szCs w:val="20"/>
          <w:lang w:eastAsia="zh-CN"/>
        </w:rPr>
        <w:t>年后全球生物多样性框架的某个长期目标或行动目标的指标组成。标题指标可能无法涵盖一项长期目标或行动目标的所有组成部分，但出于分析目的，可以酌情使用组成指标和补充指标对其进行补充。</w:t>
      </w:r>
    </w:p>
    <w:p w14:paraId="61BDB6F8" w14:textId="0288A63A" w:rsidR="00AF39DF" w:rsidRPr="00AF39DF" w:rsidRDefault="00AF39DF">
      <w:pPr>
        <w:jc w:val="left"/>
        <w:rPr>
          <w:rFonts w:eastAsia="SimSun"/>
          <w:snapToGrid w:val="0"/>
          <w:sz w:val="20"/>
          <w:szCs w:val="20"/>
          <w:lang w:eastAsia="zh-CN"/>
        </w:rPr>
      </w:pPr>
    </w:p>
    <w:p w14:paraId="46214393" w14:textId="77777777" w:rsidR="00AF39DF" w:rsidRPr="00AF39DF" w:rsidRDefault="00AF39DF" w:rsidP="00AC011F">
      <w:pPr>
        <w:shd w:val="clear" w:color="auto" w:fill="D9D9D9" w:themeFill="background1" w:themeFillShade="D9"/>
        <w:jc w:val="center"/>
        <w:outlineLvl w:val="0"/>
        <w:rPr>
          <w:rFonts w:eastAsia="KaiTi"/>
          <w:sz w:val="20"/>
          <w:szCs w:val="20"/>
          <w:lang w:eastAsia="zh-CN"/>
        </w:rPr>
      </w:pPr>
      <w:r w:rsidRPr="00AF39DF">
        <w:rPr>
          <w:rFonts w:eastAsia="KaiTi"/>
          <w:sz w:val="20"/>
          <w:szCs w:val="20"/>
          <w:lang w:eastAsia="zh-CN"/>
        </w:rPr>
        <w:t>表</w:t>
      </w:r>
      <w:r w:rsidRPr="00AF39DF">
        <w:rPr>
          <w:rFonts w:eastAsia="KaiTi"/>
          <w:sz w:val="20"/>
          <w:szCs w:val="20"/>
          <w:lang w:eastAsia="zh-CN"/>
        </w:rPr>
        <w:t xml:space="preserve"> 1a</w:t>
      </w:r>
    </w:p>
    <w:p w14:paraId="052A456F" w14:textId="77777777" w:rsidR="00AF39DF" w:rsidRPr="00AF39DF" w:rsidRDefault="00AF39DF" w:rsidP="00AC011F">
      <w:pPr>
        <w:pStyle w:val="Heading1"/>
        <w:shd w:val="clear" w:color="auto" w:fill="D9D9D9" w:themeFill="background1" w:themeFillShade="D9"/>
        <w:rPr>
          <w:rFonts w:eastAsia="SimSun"/>
          <w:sz w:val="20"/>
          <w:szCs w:val="20"/>
          <w:lang w:eastAsia="zh-CN"/>
        </w:rPr>
      </w:pPr>
      <w:r w:rsidRPr="00AF39DF">
        <w:rPr>
          <w:rFonts w:eastAsia="SimSun"/>
          <w:sz w:val="20"/>
          <w:szCs w:val="20"/>
          <w:lang w:eastAsia="zh-CN"/>
        </w:rPr>
        <w:t>2020</w:t>
      </w:r>
      <w:r w:rsidRPr="00AF39DF">
        <w:rPr>
          <w:rFonts w:eastAsia="SimSun"/>
          <w:sz w:val="20"/>
          <w:szCs w:val="20"/>
          <w:lang w:eastAsia="zh-CN"/>
        </w:rPr>
        <w:t>年后全球生物多样性框架标题指标</w:t>
      </w:r>
    </w:p>
    <w:tbl>
      <w:tblPr>
        <w:tblStyle w:val="TableGrid"/>
        <w:tblW w:w="10829" w:type="dxa"/>
        <w:tblInd w:w="-572" w:type="dxa"/>
        <w:tblLook w:val="04A0" w:firstRow="1" w:lastRow="0" w:firstColumn="1" w:lastColumn="0" w:noHBand="0" w:noVBand="1"/>
      </w:tblPr>
      <w:tblGrid>
        <w:gridCol w:w="950"/>
        <w:gridCol w:w="8820"/>
        <w:gridCol w:w="1059"/>
      </w:tblGrid>
      <w:tr w:rsidR="00AF39DF" w:rsidRPr="00AF39DF" w14:paraId="65318E02" w14:textId="77777777" w:rsidTr="00AC011F">
        <w:trPr>
          <w:trHeight w:val="300"/>
          <w:tblHeader/>
        </w:trPr>
        <w:tc>
          <w:tcPr>
            <w:tcW w:w="950" w:type="dxa"/>
            <w:shd w:val="clear" w:color="auto" w:fill="D9D9D9" w:themeFill="background1" w:themeFillShade="D9"/>
          </w:tcPr>
          <w:p w14:paraId="0C2B4850" w14:textId="2889BEDB" w:rsidR="00AF39DF" w:rsidRPr="00AF39DF" w:rsidRDefault="00AF39DF" w:rsidP="00443B81">
            <w:pPr>
              <w:spacing w:before="40" w:after="40"/>
              <w:rPr>
                <w:rFonts w:eastAsia="SimSun"/>
                <w:b/>
                <w:bCs/>
                <w:sz w:val="20"/>
                <w:szCs w:val="20"/>
                <w:lang w:eastAsia="zh-CN"/>
              </w:rPr>
            </w:pPr>
            <w:r>
              <w:rPr>
                <w:rFonts w:eastAsia="SimSun" w:hint="eastAsia"/>
                <w:b/>
                <w:bCs/>
                <w:sz w:val="20"/>
                <w:szCs w:val="20"/>
                <w:lang w:eastAsia="zh-CN"/>
              </w:rPr>
              <w:t>A</w:t>
            </w:r>
            <w:r w:rsidRPr="00AF39DF">
              <w:rPr>
                <w:rFonts w:eastAsia="SimSun"/>
                <w:b/>
                <w:bCs/>
                <w:sz w:val="20"/>
                <w:szCs w:val="20"/>
                <w:lang w:eastAsia="zh-CN"/>
              </w:rPr>
              <w:t xml:space="preserve">. </w:t>
            </w:r>
            <w:r w:rsidRPr="00AF39DF">
              <w:rPr>
                <w:rFonts w:eastAsia="SimSun"/>
                <w:b/>
                <w:bCs/>
                <w:sz w:val="20"/>
                <w:szCs w:val="20"/>
                <w:lang w:eastAsia="zh-CN"/>
              </w:rPr>
              <w:t>长期目标</w:t>
            </w:r>
            <w:r w:rsidRPr="00AF39DF">
              <w:rPr>
                <w:rFonts w:eastAsia="SimSun"/>
                <w:b/>
                <w:bCs/>
                <w:sz w:val="20"/>
                <w:szCs w:val="20"/>
                <w:lang w:eastAsia="zh-CN"/>
              </w:rPr>
              <w:t xml:space="preserve">/ </w:t>
            </w:r>
            <w:r w:rsidRPr="00AF39DF">
              <w:rPr>
                <w:rFonts w:eastAsia="SimSun"/>
                <w:b/>
                <w:bCs/>
                <w:sz w:val="20"/>
                <w:szCs w:val="20"/>
                <w:lang w:eastAsia="zh-CN"/>
              </w:rPr>
              <w:t>行动目标草案</w:t>
            </w:r>
          </w:p>
        </w:tc>
        <w:tc>
          <w:tcPr>
            <w:tcW w:w="8820" w:type="dxa"/>
            <w:shd w:val="clear" w:color="auto" w:fill="D9D9D9" w:themeFill="background1" w:themeFillShade="D9"/>
          </w:tcPr>
          <w:p w14:paraId="7381E87F" w14:textId="09170C84" w:rsidR="00AF39DF" w:rsidRPr="00AF39DF" w:rsidRDefault="00AF39DF" w:rsidP="00443B81">
            <w:pPr>
              <w:spacing w:before="40" w:after="40"/>
              <w:rPr>
                <w:rFonts w:eastAsia="SimSun"/>
                <w:b/>
                <w:bCs/>
                <w:sz w:val="20"/>
                <w:szCs w:val="20"/>
                <w:vertAlign w:val="superscript"/>
              </w:rPr>
            </w:pPr>
            <w:r>
              <w:rPr>
                <w:rFonts w:eastAsia="SimSun" w:hint="eastAsia"/>
                <w:b/>
                <w:bCs/>
                <w:sz w:val="20"/>
                <w:szCs w:val="20"/>
                <w:lang w:eastAsia="zh-CN"/>
              </w:rPr>
              <w:t>B</w:t>
            </w:r>
            <w:r w:rsidRPr="00AF39DF">
              <w:rPr>
                <w:rFonts w:eastAsia="SimSun"/>
                <w:b/>
                <w:bCs/>
                <w:sz w:val="20"/>
                <w:szCs w:val="20"/>
              </w:rPr>
              <w:t xml:space="preserve">. </w:t>
            </w:r>
            <w:r w:rsidRPr="00AF39DF">
              <w:rPr>
                <w:rFonts w:eastAsia="SimSun"/>
                <w:b/>
                <w:bCs/>
                <w:sz w:val="20"/>
                <w:szCs w:val="20"/>
              </w:rPr>
              <w:t>标题指标</w:t>
            </w:r>
            <w:r w:rsidRPr="00AF39DF">
              <w:rPr>
                <w:rStyle w:val="FootnoteReference"/>
                <w:rFonts w:eastAsia="SimSun"/>
                <w:b/>
                <w:bCs/>
                <w:sz w:val="20"/>
                <w:szCs w:val="20"/>
              </w:rPr>
              <w:footnoteReference w:id="15"/>
            </w:r>
          </w:p>
        </w:tc>
        <w:tc>
          <w:tcPr>
            <w:tcW w:w="1059" w:type="dxa"/>
            <w:shd w:val="clear" w:color="auto" w:fill="D9D9D9" w:themeFill="background1" w:themeFillShade="D9"/>
          </w:tcPr>
          <w:p w14:paraId="59C13C42" w14:textId="62E9CB17" w:rsidR="00AF39DF" w:rsidRPr="00AF39DF" w:rsidRDefault="00AF39DF" w:rsidP="00443B81">
            <w:pPr>
              <w:spacing w:before="40" w:after="40"/>
              <w:rPr>
                <w:rFonts w:eastAsia="SimSun"/>
                <w:b/>
                <w:bCs/>
                <w:sz w:val="20"/>
                <w:szCs w:val="20"/>
              </w:rPr>
            </w:pPr>
            <w:r>
              <w:rPr>
                <w:rFonts w:eastAsia="SimSun" w:hint="eastAsia"/>
                <w:b/>
                <w:bCs/>
                <w:sz w:val="20"/>
                <w:szCs w:val="20"/>
                <w:lang w:eastAsia="zh-CN"/>
              </w:rPr>
              <w:t>C</w:t>
            </w:r>
            <w:r w:rsidRPr="00AF39DF">
              <w:rPr>
                <w:rFonts w:eastAsia="SimSun"/>
                <w:b/>
                <w:bCs/>
                <w:sz w:val="20"/>
                <w:szCs w:val="20"/>
              </w:rPr>
              <w:t xml:space="preserve">. </w:t>
            </w:r>
            <w:r w:rsidRPr="00AF39DF">
              <w:rPr>
                <w:rFonts w:eastAsia="SimSun"/>
                <w:b/>
                <w:bCs/>
                <w:sz w:val="20"/>
                <w:szCs w:val="20"/>
              </w:rPr>
              <w:t>评估</w:t>
            </w:r>
            <w:r w:rsidRPr="00AF39DF">
              <w:rPr>
                <w:rStyle w:val="FootnoteReference"/>
                <w:rFonts w:eastAsia="SimSun"/>
                <w:b/>
                <w:bCs/>
                <w:sz w:val="20"/>
                <w:szCs w:val="20"/>
              </w:rPr>
              <w:footnoteReference w:id="16"/>
            </w:r>
          </w:p>
        </w:tc>
      </w:tr>
      <w:tr w:rsidR="00AF39DF" w:rsidRPr="00AF39DF" w14:paraId="00DAAA42" w14:textId="77777777" w:rsidTr="00AC011F">
        <w:trPr>
          <w:trHeight w:val="368"/>
        </w:trPr>
        <w:tc>
          <w:tcPr>
            <w:tcW w:w="950" w:type="dxa"/>
            <w:vMerge w:val="restart"/>
            <w:shd w:val="clear" w:color="auto" w:fill="D9D9D9" w:themeFill="background1" w:themeFillShade="D9"/>
          </w:tcPr>
          <w:p w14:paraId="3921E15B" w14:textId="77777777" w:rsidR="00AF39DF" w:rsidRPr="00AF39DF" w:rsidRDefault="00AF39DF" w:rsidP="00443B81">
            <w:pPr>
              <w:spacing w:before="40" w:after="40"/>
              <w:rPr>
                <w:rFonts w:eastAsia="SimSun"/>
                <w:sz w:val="20"/>
                <w:szCs w:val="20"/>
              </w:rPr>
            </w:pPr>
            <w:r w:rsidRPr="00AF39DF">
              <w:rPr>
                <w:rFonts w:eastAsia="SimSun"/>
                <w:sz w:val="20"/>
                <w:szCs w:val="20"/>
              </w:rPr>
              <w:t>A</w:t>
            </w:r>
          </w:p>
          <w:p w14:paraId="63CF38D9"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1FC4C00A" w14:textId="77777777" w:rsidR="00AF39DF" w:rsidRPr="00AF39DF" w:rsidRDefault="00AF39DF" w:rsidP="00443B81">
            <w:pPr>
              <w:spacing w:before="40" w:after="40"/>
              <w:rPr>
                <w:rFonts w:eastAsia="SimSun"/>
                <w:sz w:val="20"/>
                <w:szCs w:val="20"/>
              </w:rPr>
            </w:pPr>
            <w:r w:rsidRPr="00AF39DF">
              <w:rPr>
                <w:rFonts w:eastAsia="SimSun"/>
                <w:sz w:val="20"/>
                <w:szCs w:val="20"/>
              </w:rPr>
              <w:t xml:space="preserve">A.1 </w:t>
            </w:r>
            <w:r w:rsidRPr="00AF39DF">
              <w:rPr>
                <w:rFonts w:eastAsia="SimSun"/>
                <w:sz w:val="20"/>
                <w:szCs w:val="20"/>
              </w:rPr>
              <w:t>生态系统红色名录</w:t>
            </w:r>
          </w:p>
        </w:tc>
        <w:tc>
          <w:tcPr>
            <w:tcW w:w="1059" w:type="dxa"/>
            <w:shd w:val="clear" w:color="auto" w:fill="D9D9D9" w:themeFill="background1" w:themeFillShade="D9"/>
          </w:tcPr>
          <w:p w14:paraId="5A0805FD" w14:textId="58A693D6" w:rsidR="00AF39DF" w:rsidRPr="00AF39DF" w:rsidRDefault="006A243A" w:rsidP="00443B81">
            <w:pPr>
              <w:spacing w:before="40" w:after="40"/>
              <w:rPr>
                <w:rFonts w:eastAsia="SimSun"/>
                <w:sz w:val="20"/>
                <w:szCs w:val="20"/>
              </w:rPr>
            </w:pPr>
            <w:r>
              <w:rPr>
                <w:rFonts w:eastAsia="SimSun"/>
                <w:sz w:val="20"/>
                <w:szCs w:val="20"/>
              </w:rPr>
              <w:t>2</w:t>
            </w:r>
          </w:p>
        </w:tc>
      </w:tr>
      <w:tr w:rsidR="00AF39DF" w:rsidRPr="00AF39DF" w14:paraId="2CAA3E90" w14:textId="77777777" w:rsidTr="00AC011F">
        <w:trPr>
          <w:trHeight w:val="300"/>
        </w:trPr>
        <w:tc>
          <w:tcPr>
            <w:tcW w:w="950" w:type="dxa"/>
            <w:vMerge/>
            <w:shd w:val="clear" w:color="auto" w:fill="D9D9D9" w:themeFill="background1" w:themeFillShade="D9"/>
          </w:tcPr>
          <w:p w14:paraId="5FC2564E"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3D75CE3F"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A.2</w:t>
            </w:r>
            <w:r w:rsidRPr="00AF39DF">
              <w:rPr>
                <w:rFonts w:eastAsia="SimSun"/>
                <w:sz w:val="20"/>
                <w:szCs w:val="20"/>
                <w:lang w:eastAsia="zh-CN"/>
              </w:rPr>
              <w:t>按类型划分的自然生态系统范围</w:t>
            </w:r>
          </w:p>
        </w:tc>
        <w:tc>
          <w:tcPr>
            <w:tcW w:w="1059" w:type="dxa"/>
            <w:shd w:val="clear" w:color="auto" w:fill="D9D9D9" w:themeFill="background1" w:themeFillShade="D9"/>
          </w:tcPr>
          <w:p w14:paraId="6B761901" w14:textId="77777777" w:rsidR="00AF39DF" w:rsidRPr="00AF39DF" w:rsidRDefault="00AF39DF" w:rsidP="00443B81">
            <w:pPr>
              <w:spacing w:before="40" w:after="40"/>
              <w:rPr>
                <w:rFonts w:eastAsia="SimSun"/>
                <w:sz w:val="20"/>
                <w:szCs w:val="20"/>
              </w:rPr>
            </w:pPr>
            <w:r w:rsidRPr="00AF39DF">
              <w:rPr>
                <w:rFonts w:eastAsia="SimSun"/>
                <w:sz w:val="20"/>
                <w:szCs w:val="20"/>
              </w:rPr>
              <w:t>2</w:t>
            </w:r>
          </w:p>
        </w:tc>
      </w:tr>
      <w:tr w:rsidR="00AF39DF" w:rsidRPr="00AF39DF" w14:paraId="74543E09" w14:textId="77777777" w:rsidTr="00AC011F">
        <w:trPr>
          <w:trHeight w:val="300"/>
        </w:trPr>
        <w:tc>
          <w:tcPr>
            <w:tcW w:w="950" w:type="dxa"/>
            <w:vMerge/>
            <w:shd w:val="clear" w:color="auto" w:fill="D9D9D9" w:themeFill="background1" w:themeFillShade="D9"/>
          </w:tcPr>
          <w:p w14:paraId="1A2EF641"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16A9CA39" w14:textId="77777777" w:rsidR="00AF39DF" w:rsidRPr="00AF39DF" w:rsidRDefault="00AF39DF" w:rsidP="00443B81">
            <w:pPr>
              <w:spacing w:before="40" w:after="40"/>
              <w:rPr>
                <w:rFonts w:eastAsia="SimSun"/>
                <w:sz w:val="20"/>
                <w:szCs w:val="20"/>
              </w:rPr>
            </w:pPr>
            <w:r w:rsidRPr="00AF39DF">
              <w:rPr>
                <w:rFonts w:eastAsia="SimSun"/>
                <w:sz w:val="20"/>
                <w:szCs w:val="20"/>
              </w:rPr>
              <w:t xml:space="preserve">A.3 </w:t>
            </w:r>
            <w:r w:rsidRPr="00AF39DF">
              <w:rPr>
                <w:rFonts w:eastAsia="SimSun"/>
                <w:sz w:val="20"/>
                <w:szCs w:val="20"/>
              </w:rPr>
              <w:t>红色名录指数</w:t>
            </w:r>
          </w:p>
        </w:tc>
        <w:tc>
          <w:tcPr>
            <w:tcW w:w="1059" w:type="dxa"/>
            <w:shd w:val="clear" w:color="auto" w:fill="D9D9D9" w:themeFill="background1" w:themeFillShade="D9"/>
          </w:tcPr>
          <w:p w14:paraId="0ABF9F70" w14:textId="77777777" w:rsidR="00AF39DF" w:rsidRPr="00AF39DF" w:rsidRDefault="00AF39DF" w:rsidP="00443B81">
            <w:pPr>
              <w:spacing w:before="40" w:after="40"/>
              <w:rPr>
                <w:rFonts w:eastAsia="SimSun"/>
                <w:sz w:val="20"/>
                <w:szCs w:val="20"/>
              </w:rPr>
            </w:pPr>
            <w:r w:rsidRPr="00AF39DF">
              <w:rPr>
                <w:rFonts w:eastAsia="SimSun"/>
                <w:sz w:val="20"/>
                <w:szCs w:val="20"/>
              </w:rPr>
              <w:t>1</w:t>
            </w:r>
          </w:p>
        </w:tc>
      </w:tr>
      <w:tr w:rsidR="00AF39DF" w:rsidRPr="00AF39DF" w14:paraId="739F9157" w14:textId="77777777" w:rsidTr="00AC011F">
        <w:trPr>
          <w:trHeight w:val="300"/>
        </w:trPr>
        <w:tc>
          <w:tcPr>
            <w:tcW w:w="950" w:type="dxa"/>
            <w:vMerge/>
            <w:shd w:val="clear" w:color="auto" w:fill="D9D9D9" w:themeFill="background1" w:themeFillShade="D9"/>
          </w:tcPr>
          <w:p w14:paraId="5EDCE1DE"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5AD1F290" w14:textId="77777777" w:rsidR="00AF39DF" w:rsidRPr="00AF39DF" w:rsidRDefault="00AF39DF" w:rsidP="00443B81">
            <w:pPr>
              <w:spacing w:before="40" w:after="40"/>
              <w:rPr>
                <w:rFonts w:eastAsia="SimSun"/>
                <w:sz w:val="20"/>
                <w:szCs w:val="20"/>
              </w:rPr>
            </w:pPr>
            <w:r w:rsidRPr="00AF39DF">
              <w:rPr>
                <w:rFonts w:eastAsia="SimSun"/>
                <w:sz w:val="20"/>
                <w:szCs w:val="20"/>
              </w:rPr>
              <w:t xml:space="preserve">A.4 </w:t>
            </w:r>
            <w:r w:rsidRPr="00AF39DF">
              <w:rPr>
                <w:rFonts w:eastAsia="SimSun"/>
                <w:sz w:val="20"/>
                <w:szCs w:val="20"/>
              </w:rPr>
              <w:t>地球生命力指数</w:t>
            </w:r>
          </w:p>
        </w:tc>
        <w:tc>
          <w:tcPr>
            <w:tcW w:w="1059" w:type="dxa"/>
            <w:shd w:val="clear" w:color="auto" w:fill="D9D9D9" w:themeFill="background1" w:themeFillShade="D9"/>
          </w:tcPr>
          <w:p w14:paraId="43537440" w14:textId="77777777" w:rsidR="00AF39DF" w:rsidRPr="00AF39DF" w:rsidRDefault="00AF39DF" w:rsidP="00443B81">
            <w:pPr>
              <w:spacing w:before="40" w:after="40"/>
              <w:rPr>
                <w:rFonts w:eastAsia="SimSun"/>
                <w:sz w:val="20"/>
                <w:szCs w:val="20"/>
              </w:rPr>
            </w:pPr>
            <w:r w:rsidRPr="00AF39DF">
              <w:rPr>
                <w:rFonts w:eastAsia="SimSun"/>
                <w:sz w:val="20"/>
                <w:szCs w:val="20"/>
              </w:rPr>
              <w:t>2</w:t>
            </w:r>
          </w:p>
        </w:tc>
      </w:tr>
      <w:tr w:rsidR="00AF39DF" w:rsidRPr="00AF39DF" w14:paraId="458F3706" w14:textId="77777777" w:rsidTr="00AC011F">
        <w:trPr>
          <w:trHeight w:val="300"/>
        </w:trPr>
        <w:tc>
          <w:tcPr>
            <w:tcW w:w="950" w:type="dxa"/>
            <w:vMerge/>
            <w:shd w:val="clear" w:color="auto" w:fill="D9D9D9" w:themeFill="background1" w:themeFillShade="D9"/>
          </w:tcPr>
          <w:p w14:paraId="4B97AB7E"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149AE867" w14:textId="2BFE20B5"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A.5</w:t>
            </w:r>
            <w:r w:rsidRPr="00AF39DF">
              <w:rPr>
                <w:rFonts w:eastAsia="SimSun"/>
                <w:sz w:val="20"/>
                <w:szCs w:val="20"/>
                <w:lang w:eastAsia="zh-CN"/>
              </w:rPr>
              <w:t>物种内有效种群规模大于</w:t>
            </w:r>
            <w:r w:rsidRPr="00AF39DF">
              <w:rPr>
                <w:rFonts w:eastAsia="SimSun"/>
                <w:sz w:val="20"/>
                <w:szCs w:val="20"/>
                <w:lang w:eastAsia="zh-CN"/>
              </w:rPr>
              <w:t>500</w:t>
            </w:r>
            <w:r w:rsidRPr="00AF39DF">
              <w:rPr>
                <w:rFonts w:eastAsia="SimSun"/>
                <w:sz w:val="20"/>
                <w:szCs w:val="20"/>
                <w:lang w:eastAsia="zh-CN"/>
              </w:rPr>
              <w:t>的种群比例</w:t>
            </w:r>
          </w:p>
        </w:tc>
        <w:tc>
          <w:tcPr>
            <w:tcW w:w="1059" w:type="dxa"/>
            <w:shd w:val="clear" w:color="auto" w:fill="D9D9D9" w:themeFill="background1" w:themeFillShade="D9"/>
          </w:tcPr>
          <w:p w14:paraId="15D272EA" w14:textId="77777777" w:rsidR="00AF39DF" w:rsidRPr="00AF39DF" w:rsidRDefault="00AF39DF" w:rsidP="00443B81">
            <w:pPr>
              <w:spacing w:before="40" w:after="40"/>
              <w:rPr>
                <w:rFonts w:eastAsia="SimSun"/>
                <w:sz w:val="20"/>
                <w:szCs w:val="20"/>
              </w:rPr>
            </w:pPr>
            <w:r w:rsidRPr="00AF39DF">
              <w:rPr>
                <w:rFonts w:eastAsia="SimSun"/>
                <w:sz w:val="20"/>
                <w:szCs w:val="20"/>
              </w:rPr>
              <w:t>2</w:t>
            </w:r>
          </w:p>
        </w:tc>
      </w:tr>
      <w:tr w:rsidR="00AF39DF" w:rsidRPr="00AF39DF" w14:paraId="270D0E00" w14:textId="77777777" w:rsidTr="00AC011F">
        <w:tc>
          <w:tcPr>
            <w:tcW w:w="950" w:type="dxa"/>
            <w:vMerge w:val="restart"/>
            <w:shd w:val="clear" w:color="auto" w:fill="D9D9D9" w:themeFill="background1" w:themeFillShade="D9"/>
          </w:tcPr>
          <w:p w14:paraId="223ECDFA" w14:textId="77777777" w:rsidR="00AF39DF" w:rsidRPr="00AF39DF" w:rsidRDefault="00AF39DF" w:rsidP="00443B81">
            <w:pPr>
              <w:spacing w:before="40" w:after="40"/>
              <w:rPr>
                <w:rFonts w:eastAsia="SimSun"/>
                <w:sz w:val="20"/>
                <w:szCs w:val="20"/>
              </w:rPr>
            </w:pPr>
            <w:r w:rsidRPr="00AF39DF">
              <w:rPr>
                <w:rFonts w:eastAsia="SimSun"/>
                <w:sz w:val="20"/>
                <w:szCs w:val="20"/>
              </w:rPr>
              <w:t>B</w:t>
            </w:r>
          </w:p>
        </w:tc>
        <w:tc>
          <w:tcPr>
            <w:tcW w:w="8820" w:type="dxa"/>
            <w:shd w:val="clear" w:color="auto" w:fill="D9D9D9" w:themeFill="background1" w:themeFillShade="D9"/>
          </w:tcPr>
          <w:p w14:paraId="5E70BFC4"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B.1</w:t>
            </w:r>
            <w:r w:rsidRPr="00AF39DF">
              <w:rPr>
                <w:rFonts w:eastAsia="SimSun"/>
                <w:sz w:val="20"/>
                <w:szCs w:val="20"/>
                <w:lang w:eastAsia="zh-CN"/>
              </w:rPr>
              <w:t>生态系统提供的功能和服务</w:t>
            </w:r>
            <w:r w:rsidRPr="00AF39DF">
              <w:rPr>
                <w:rFonts w:eastAsia="SimSun" w:hint="eastAsia"/>
                <w:sz w:val="20"/>
                <w:szCs w:val="20"/>
                <w:lang w:eastAsia="zh-CN"/>
              </w:rPr>
              <w:t>，</w:t>
            </w:r>
            <w:r w:rsidRPr="00AF39DF">
              <w:rPr>
                <w:rFonts w:eastAsia="SimSun"/>
                <w:sz w:val="20"/>
                <w:szCs w:val="20"/>
                <w:lang w:eastAsia="zh-CN"/>
              </w:rPr>
              <w:t>按服务类型分列</w:t>
            </w:r>
          </w:p>
        </w:tc>
        <w:tc>
          <w:tcPr>
            <w:tcW w:w="1059" w:type="dxa"/>
            <w:shd w:val="clear" w:color="auto" w:fill="D9D9D9" w:themeFill="background1" w:themeFillShade="D9"/>
          </w:tcPr>
          <w:p w14:paraId="2679BB24" w14:textId="77777777" w:rsidR="00AF39DF" w:rsidRPr="00AF39DF" w:rsidRDefault="00AF39DF" w:rsidP="00443B81">
            <w:pPr>
              <w:spacing w:before="40" w:after="40"/>
              <w:rPr>
                <w:rFonts w:eastAsia="SimSun"/>
                <w:color w:val="000000"/>
                <w:sz w:val="20"/>
                <w:szCs w:val="20"/>
              </w:rPr>
            </w:pPr>
            <w:r w:rsidRPr="00AF39DF">
              <w:rPr>
                <w:rFonts w:eastAsia="SimSun"/>
                <w:color w:val="000000"/>
                <w:sz w:val="20"/>
                <w:szCs w:val="20"/>
              </w:rPr>
              <w:t>2</w:t>
            </w:r>
          </w:p>
        </w:tc>
      </w:tr>
      <w:tr w:rsidR="00AF39DF" w:rsidRPr="00AF39DF" w14:paraId="02C9F55D" w14:textId="77777777" w:rsidTr="00AC011F">
        <w:trPr>
          <w:trHeight w:val="269"/>
        </w:trPr>
        <w:tc>
          <w:tcPr>
            <w:tcW w:w="950" w:type="dxa"/>
            <w:vMerge/>
            <w:shd w:val="clear" w:color="auto" w:fill="D9D9D9" w:themeFill="background1" w:themeFillShade="D9"/>
          </w:tcPr>
          <w:p w14:paraId="3ADED923"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123CE3F7" w14:textId="77777777" w:rsidR="00AF39DF" w:rsidRPr="00AF39DF" w:rsidRDefault="00AF39DF" w:rsidP="00443B81">
            <w:pPr>
              <w:spacing w:before="40" w:after="40"/>
              <w:rPr>
                <w:rFonts w:eastAsia="SimSun"/>
                <w:sz w:val="20"/>
                <w:szCs w:val="20"/>
              </w:rPr>
            </w:pPr>
            <w:r w:rsidRPr="00AF39DF">
              <w:rPr>
                <w:rFonts w:eastAsia="SimSun"/>
                <w:sz w:val="20"/>
                <w:szCs w:val="20"/>
              </w:rPr>
              <w:t xml:space="preserve">B.2 </w:t>
            </w:r>
            <w:r w:rsidRPr="00AF39DF">
              <w:rPr>
                <w:rFonts w:eastAsia="SimSun"/>
                <w:sz w:val="20"/>
                <w:szCs w:val="20"/>
              </w:rPr>
              <w:t>生态足迹</w:t>
            </w:r>
          </w:p>
        </w:tc>
        <w:tc>
          <w:tcPr>
            <w:tcW w:w="1059" w:type="dxa"/>
            <w:shd w:val="clear" w:color="auto" w:fill="D9D9D9" w:themeFill="background1" w:themeFillShade="D9"/>
          </w:tcPr>
          <w:p w14:paraId="450242D0" w14:textId="77777777" w:rsidR="00AF39DF" w:rsidRPr="00AF39DF" w:rsidRDefault="00AF39DF" w:rsidP="00443B81">
            <w:pPr>
              <w:spacing w:before="40" w:after="40"/>
              <w:rPr>
                <w:rFonts w:eastAsia="SimSun"/>
                <w:color w:val="000000"/>
                <w:sz w:val="20"/>
                <w:szCs w:val="20"/>
              </w:rPr>
            </w:pPr>
            <w:r w:rsidRPr="00AF39DF">
              <w:rPr>
                <w:rFonts w:eastAsia="SimSun"/>
                <w:color w:val="000000"/>
                <w:sz w:val="20"/>
                <w:szCs w:val="20"/>
              </w:rPr>
              <w:t>2</w:t>
            </w:r>
          </w:p>
        </w:tc>
      </w:tr>
      <w:tr w:rsidR="00AF39DF" w:rsidRPr="00AF39DF" w14:paraId="61DBE233" w14:textId="77777777" w:rsidTr="00AC011F">
        <w:tc>
          <w:tcPr>
            <w:tcW w:w="950" w:type="dxa"/>
            <w:vMerge w:val="restart"/>
            <w:shd w:val="clear" w:color="auto" w:fill="D9D9D9" w:themeFill="background1" w:themeFillShade="D9"/>
          </w:tcPr>
          <w:p w14:paraId="18D6B56C" w14:textId="77777777" w:rsidR="00AF39DF" w:rsidRPr="00AF39DF" w:rsidRDefault="00AF39DF" w:rsidP="00443B81">
            <w:pPr>
              <w:spacing w:before="40" w:after="40"/>
              <w:rPr>
                <w:rFonts w:eastAsia="SimSun"/>
                <w:sz w:val="20"/>
                <w:szCs w:val="20"/>
              </w:rPr>
            </w:pPr>
            <w:r w:rsidRPr="00AF39DF">
              <w:rPr>
                <w:rFonts w:eastAsia="SimSun"/>
                <w:sz w:val="20"/>
                <w:szCs w:val="20"/>
              </w:rPr>
              <w:t>C</w:t>
            </w:r>
          </w:p>
          <w:p w14:paraId="7FFAB265"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4F9ACC72" w14:textId="007C6CF4"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C.1</w:t>
            </w:r>
            <w:r w:rsidRPr="00AF39DF">
              <w:rPr>
                <w:rFonts w:eastAsia="SimSun"/>
                <w:sz w:val="20"/>
                <w:szCs w:val="20"/>
                <w:lang w:eastAsia="zh-CN"/>
              </w:rPr>
              <w:t>收取的货币惠益的指标，待确定</w:t>
            </w:r>
          </w:p>
        </w:tc>
        <w:tc>
          <w:tcPr>
            <w:tcW w:w="1059" w:type="dxa"/>
            <w:shd w:val="clear" w:color="auto" w:fill="D9D9D9" w:themeFill="background1" w:themeFillShade="D9"/>
          </w:tcPr>
          <w:p w14:paraId="00A1FFB8"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756325DB" w14:textId="77777777" w:rsidTr="00AC011F">
        <w:tc>
          <w:tcPr>
            <w:tcW w:w="950" w:type="dxa"/>
            <w:vMerge/>
            <w:shd w:val="clear" w:color="auto" w:fill="D9D9D9" w:themeFill="background1" w:themeFillShade="D9"/>
          </w:tcPr>
          <w:p w14:paraId="4B81ACBF"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48CD081C" w14:textId="1ACE58D6"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 xml:space="preserve">C.2 </w:t>
            </w:r>
            <w:r w:rsidRPr="00AF39DF">
              <w:rPr>
                <w:rFonts w:eastAsia="SimSun"/>
                <w:sz w:val="20"/>
                <w:szCs w:val="20"/>
                <w:lang w:eastAsia="zh-CN"/>
              </w:rPr>
              <w:t>非货币惠益的指标，待确定</w:t>
            </w:r>
          </w:p>
        </w:tc>
        <w:tc>
          <w:tcPr>
            <w:tcW w:w="1059" w:type="dxa"/>
            <w:shd w:val="clear" w:color="auto" w:fill="D9D9D9" w:themeFill="background1" w:themeFillShade="D9"/>
          </w:tcPr>
          <w:p w14:paraId="7CBCE326"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550EFB3F" w14:textId="77777777" w:rsidTr="00AC011F">
        <w:trPr>
          <w:trHeight w:val="300"/>
        </w:trPr>
        <w:tc>
          <w:tcPr>
            <w:tcW w:w="950" w:type="dxa"/>
            <w:vMerge w:val="restart"/>
            <w:shd w:val="clear" w:color="auto" w:fill="D9D9D9" w:themeFill="background1" w:themeFillShade="D9"/>
          </w:tcPr>
          <w:p w14:paraId="77B048E7" w14:textId="77777777" w:rsidR="00AF39DF" w:rsidRPr="00AF39DF" w:rsidRDefault="00AF39DF" w:rsidP="00443B81">
            <w:pPr>
              <w:spacing w:before="40" w:after="40"/>
              <w:rPr>
                <w:rFonts w:eastAsia="SimSun"/>
                <w:sz w:val="20"/>
                <w:szCs w:val="20"/>
              </w:rPr>
            </w:pPr>
            <w:r w:rsidRPr="00AF39DF">
              <w:rPr>
                <w:rFonts w:eastAsia="SimSun"/>
                <w:sz w:val="20"/>
                <w:szCs w:val="20"/>
              </w:rPr>
              <w:t>D</w:t>
            </w:r>
          </w:p>
          <w:p w14:paraId="40E9B9FB"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6190B9F5" w14:textId="77777777" w:rsidR="00AF39DF" w:rsidRPr="00AF39DF" w:rsidRDefault="00AF39DF" w:rsidP="00443B81">
            <w:pPr>
              <w:spacing w:before="40" w:after="40"/>
              <w:rPr>
                <w:rFonts w:eastAsia="SimSun"/>
                <w:sz w:val="20"/>
                <w:szCs w:val="20"/>
              </w:rPr>
            </w:pPr>
            <w:r w:rsidRPr="00AF39DF">
              <w:rPr>
                <w:rFonts w:eastAsia="SimSun"/>
                <w:bCs/>
                <w:sz w:val="20"/>
                <w:szCs w:val="20"/>
              </w:rPr>
              <w:t>D.1</w:t>
            </w:r>
            <w:r w:rsidRPr="00AF39DF">
              <w:rPr>
                <w:rFonts w:eastAsia="SimSun"/>
                <w:bCs/>
                <w:snapToGrid w:val="0"/>
                <w:kern w:val="22"/>
                <w:sz w:val="20"/>
                <w:szCs w:val="20"/>
              </w:rPr>
              <w:t>生物多样性官方发展援助</w:t>
            </w:r>
            <w:r w:rsidRPr="00AF39DF">
              <w:rPr>
                <w:rFonts w:eastAsia="SimSun"/>
                <w:bCs/>
                <w:sz w:val="20"/>
                <w:szCs w:val="20"/>
              </w:rPr>
              <w:t>(SDG 15.a.1)</w:t>
            </w:r>
          </w:p>
        </w:tc>
        <w:tc>
          <w:tcPr>
            <w:tcW w:w="1059" w:type="dxa"/>
            <w:shd w:val="clear" w:color="auto" w:fill="D9D9D9" w:themeFill="background1" w:themeFillShade="D9"/>
          </w:tcPr>
          <w:p w14:paraId="083ADBCD" w14:textId="77777777" w:rsidR="00AF39DF" w:rsidRPr="00AF39DF" w:rsidRDefault="00AF39DF" w:rsidP="00443B81">
            <w:pPr>
              <w:spacing w:before="40" w:after="40"/>
              <w:rPr>
                <w:rFonts w:eastAsia="SimSun"/>
                <w:sz w:val="20"/>
                <w:szCs w:val="20"/>
              </w:rPr>
            </w:pPr>
            <w:r w:rsidRPr="00AF39DF">
              <w:rPr>
                <w:rFonts w:eastAsia="SimSun"/>
                <w:sz w:val="20"/>
                <w:szCs w:val="20"/>
              </w:rPr>
              <w:t>1</w:t>
            </w:r>
          </w:p>
        </w:tc>
      </w:tr>
      <w:tr w:rsidR="00AF39DF" w:rsidRPr="00AF39DF" w14:paraId="52EA518F" w14:textId="77777777" w:rsidTr="00AC011F">
        <w:trPr>
          <w:trHeight w:val="300"/>
        </w:trPr>
        <w:tc>
          <w:tcPr>
            <w:tcW w:w="950" w:type="dxa"/>
            <w:vMerge/>
            <w:shd w:val="clear" w:color="auto" w:fill="D9D9D9" w:themeFill="background1" w:themeFillShade="D9"/>
          </w:tcPr>
          <w:p w14:paraId="3AC98D6F"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6143A43A" w14:textId="77777777" w:rsidR="00AF39DF" w:rsidRPr="00AF39DF" w:rsidRDefault="00AF39DF" w:rsidP="00443B81">
            <w:pPr>
              <w:spacing w:before="40" w:after="40"/>
              <w:rPr>
                <w:rFonts w:eastAsia="SimSun"/>
                <w:sz w:val="20"/>
                <w:szCs w:val="20"/>
                <w:lang w:eastAsia="zh-CN"/>
              </w:rPr>
            </w:pPr>
            <w:r w:rsidRPr="00AF39DF">
              <w:rPr>
                <w:rFonts w:eastAsia="SimSun"/>
                <w:bCs/>
                <w:sz w:val="20"/>
                <w:szCs w:val="20"/>
                <w:lang w:eastAsia="zh-CN"/>
              </w:rPr>
              <w:t>D.2</w:t>
            </w:r>
            <w:r w:rsidRPr="00AF39DF">
              <w:rPr>
                <w:rFonts w:eastAsia="SimSun"/>
                <w:bCs/>
                <w:sz w:val="20"/>
                <w:szCs w:val="20"/>
                <w:lang w:eastAsia="zh-CN"/>
              </w:rPr>
              <w:t>用于保护和可持续利用生物多样性和生态系统</w:t>
            </w:r>
            <w:r w:rsidRPr="00AF39DF">
              <w:rPr>
                <w:rFonts w:eastAsia="SimSun"/>
                <w:bCs/>
                <w:sz w:val="20"/>
                <w:szCs w:val="20"/>
                <w:lang w:eastAsia="zh-CN"/>
              </w:rPr>
              <w:t xml:space="preserve"> [</w:t>
            </w:r>
            <w:r w:rsidRPr="00AF39DF">
              <w:rPr>
                <w:rFonts w:eastAsia="SimSun"/>
                <w:bCs/>
                <w:sz w:val="20"/>
                <w:szCs w:val="20"/>
                <w:lang w:eastAsia="zh-CN"/>
              </w:rPr>
              <w:t>以及开发和获取创新、技术转让和创新研究</w:t>
            </w:r>
            <w:r w:rsidRPr="00AF39DF">
              <w:rPr>
                <w:rFonts w:eastAsia="SimSun"/>
                <w:bCs/>
                <w:sz w:val="20"/>
                <w:szCs w:val="20"/>
                <w:lang w:eastAsia="zh-CN"/>
              </w:rPr>
              <w:t xml:space="preserve">] </w:t>
            </w:r>
            <w:r w:rsidRPr="00AF39DF">
              <w:rPr>
                <w:rFonts w:eastAsia="SimSun"/>
                <w:bCs/>
                <w:sz w:val="20"/>
                <w:szCs w:val="20"/>
                <w:lang w:eastAsia="zh-CN"/>
              </w:rPr>
              <w:t>的公共</w:t>
            </w:r>
            <w:r w:rsidRPr="00AF39DF">
              <w:rPr>
                <w:rFonts w:eastAsia="SimSun"/>
                <w:bCs/>
                <w:sz w:val="20"/>
                <w:szCs w:val="20"/>
                <w:lang w:eastAsia="zh-CN"/>
              </w:rPr>
              <w:t>[</w:t>
            </w:r>
            <w:r w:rsidRPr="00AF39DF">
              <w:rPr>
                <w:rFonts w:eastAsia="SimSun"/>
                <w:bCs/>
                <w:sz w:val="20"/>
                <w:szCs w:val="20"/>
                <w:lang w:eastAsia="zh-CN"/>
              </w:rPr>
              <w:t>资金</w:t>
            </w:r>
            <w:r w:rsidRPr="00AF39DF">
              <w:rPr>
                <w:rFonts w:eastAsia="SimSun"/>
                <w:bCs/>
                <w:sz w:val="20"/>
                <w:szCs w:val="20"/>
                <w:lang w:eastAsia="zh-CN"/>
              </w:rPr>
              <w:t>][</w:t>
            </w:r>
            <w:r w:rsidRPr="00AF39DF">
              <w:rPr>
                <w:rFonts w:eastAsia="SimSun"/>
                <w:bCs/>
                <w:sz w:val="20"/>
                <w:szCs w:val="20"/>
                <w:lang w:eastAsia="zh-CN"/>
              </w:rPr>
              <w:t>支出</w:t>
            </w:r>
            <w:r w:rsidRPr="00AF39DF">
              <w:rPr>
                <w:rFonts w:eastAsia="SimSun"/>
                <w:bCs/>
                <w:sz w:val="20"/>
                <w:szCs w:val="20"/>
                <w:lang w:eastAsia="zh-CN"/>
              </w:rPr>
              <w:t>]</w:t>
            </w:r>
            <w:r w:rsidRPr="00AF39DF">
              <w:rPr>
                <w:rFonts w:eastAsia="SimSun"/>
                <w:bCs/>
                <w:sz w:val="20"/>
                <w:szCs w:val="20"/>
                <w:lang w:eastAsia="zh-CN"/>
              </w:rPr>
              <w:t>和私人</w:t>
            </w:r>
            <w:r w:rsidRPr="00AF39DF">
              <w:rPr>
                <w:rFonts w:eastAsia="SimSun"/>
                <w:bCs/>
                <w:sz w:val="20"/>
                <w:szCs w:val="20"/>
                <w:lang w:eastAsia="zh-CN"/>
              </w:rPr>
              <w:t>[</w:t>
            </w:r>
            <w:r w:rsidRPr="00AF39DF">
              <w:rPr>
                <w:rFonts w:eastAsia="SimSun"/>
                <w:bCs/>
                <w:sz w:val="20"/>
                <w:szCs w:val="20"/>
                <w:lang w:eastAsia="zh-CN"/>
              </w:rPr>
              <w:t>资金</w:t>
            </w:r>
            <w:r w:rsidRPr="00AF39DF">
              <w:rPr>
                <w:rFonts w:eastAsia="SimSun"/>
                <w:bCs/>
                <w:sz w:val="20"/>
                <w:szCs w:val="20"/>
                <w:lang w:eastAsia="zh-CN"/>
              </w:rPr>
              <w:t>][</w:t>
            </w:r>
            <w:r w:rsidRPr="00AF39DF">
              <w:rPr>
                <w:rFonts w:eastAsia="SimSun"/>
                <w:bCs/>
                <w:sz w:val="20"/>
                <w:szCs w:val="20"/>
                <w:lang w:eastAsia="zh-CN"/>
              </w:rPr>
              <w:t>支出</w:t>
            </w:r>
            <w:r w:rsidRPr="00AF39DF">
              <w:rPr>
                <w:rFonts w:eastAsia="SimSun"/>
                <w:bCs/>
                <w:sz w:val="20"/>
                <w:szCs w:val="20"/>
                <w:lang w:eastAsia="zh-CN"/>
              </w:rPr>
              <w:t>]</w:t>
            </w:r>
          </w:p>
        </w:tc>
        <w:tc>
          <w:tcPr>
            <w:tcW w:w="1059" w:type="dxa"/>
            <w:shd w:val="clear" w:color="auto" w:fill="D9D9D9" w:themeFill="background1" w:themeFillShade="D9"/>
          </w:tcPr>
          <w:p w14:paraId="7B003B27"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206E9DA6" w14:textId="77777777" w:rsidTr="00AC011F">
        <w:tc>
          <w:tcPr>
            <w:tcW w:w="950" w:type="dxa"/>
            <w:shd w:val="clear" w:color="auto" w:fill="D9D9D9" w:themeFill="background1" w:themeFillShade="D9"/>
          </w:tcPr>
          <w:p w14:paraId="0247C7AD" w14:textId="77777777" w:rsidR="00AF39DF" w:rsidRPr="00AF39DF" w:rsidRDefault="00AF39DF" w:rsidP="00443B81">
            <w:pPr>
              <w:spacing w:before="40" w:after="40"/>
              <w:rPr>
                <w:rFonts w:eastAsia="SimSun"/>
                <w:sz w:val="20"/>
                <w:szCs w:val="20"/>
              </w:rPr>
            </w:pPr>
            <w:r w:rsidRPr="00AF39DF">
              <w:rPr>
                <w:rFonts w:eastAsia="SimSun"/>
                <w:sz w:val="20"/>
                <w:szCs w:val="20"/>
              </w:rPr>
              <w:t>1</w:t>
            </w:r>
          </w:p>
        </w:tc>
        <w:tc>
          <w:tcPr>
            <w:tcW w:w="8820" w:type="dxa"/>
            <w:shd w:val="clear" w:color="auto" w:fill="D9D9D9" w:themeFill="background1" w:themeFillShade="D9"/>
          </w:tcPr>
          <w:p w14:paraId="16C3DA78"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1.1</w:t>
            </w:r>
            <w:r w:rsidRPr="00AF39DF">
              <w:rPr>
                <w:rFonts w:eastAsia="SimSun"/>
                <w:sz w:val="20"/>
                <w:szCs w:val="20"/>
                <w:lang w:eastAsia="zh-CN"/>
              </w:rPr>
              <w:t>包含生物多样性的空间计划覆盖的陆地和海洋的百分比</w:t>
            </w:r>
          </w:p>
        </w:tc>
        <w:tc>
          <w:tcPr>
            <w:tcW w:w="1059" w:type="dxa"/>
            <w:shd w:val="clear" w:color="auto" w:fill="D9D9D9" w:themeFill="background1" w:themeFillShade="D9"/>
          </w:tcPr>
          <w:p w14:paraId="72A0DDEC"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43392715" w14:textId="77777777" w:rsidTr="00AC011F">
        <w:tc>
          <w:tcPr>
            <w:tcW w:w="950" w:type="dxa"/>
            <w:shd w:val="clear" w:color="auto" w:fill="D9D9D9" w:themeFill="background1" w:themeFillShade="D9"/>
          </w:tcPr>
          <w:p w14:paraId="4EA2A6F8" w14:textId="77777777" w:rsidR="00AF39DF" w:rsidRPr="00AF39DF" w:rsidRDefault="00AF39DF" w:rsidP="00443B81">
            <w:pPr>
              <w:spacing w:before="40" w:after="40"/>
              <w:rPr>
                <w:rFonts w:eastAsia="SimSun"/>
                <w:sz w:val="20"/>
                <w:szCs w:val="20"/>
              </w:rPr>
            </w:pPr>
            <w:r w:rsidRPr="00AF39DF">
              <w:rPr>
                <w:rFonts w:eastAsia="SimSun"/>
                <w:sz w:val="20"/>
                <w:szCs w:val="20"/>
              </w:rPr>
              <w:t>2</w:t>
            </w:r>
          </w:p>
        </w:tc>
        <w:tc>
          <w:tcPr>
            <w:tcW w:w="8820" w:type="dxa"/>
            <w:shd w:val="clear" w:color="auto" w:fill="D9D9D9" w:themeFill="background1" w:themeFillShade="D9"/>
          </w:tcPr>
          <w:p w14:paraId="50EC64BD" w14:textId="77777777" w:rsidR="00AF39DF" w:rsidRPr="00AF39DF" w:rsidRDefault="00AF39DF" w:rsidP="00443B81">
            <w:pPr>
              <w:spacing w:before="40" w:after="40"/>
              <w:rPr>
                <w:rFonts w:eastAsia="SimSun"/>
                <w:sz w:val="20"/>
                <w:szCs w:val="20"/>
              </w:rPr>
            </w:pPr>
            <w:r w:rsidRPr="00AF39DF">
              <w:rPr>
                <w:rFonts w:eastAsia="SimSun"/>
                <w:sz w:val="20"/>
                <w:szCs w:val="20"/>
              </w:rPr>
              <w:t xml:space="preserve">2.2 </w:t>
            </w:r>
            <w:r w:rsidRPr="00AF39DF">
              <w:rPr>
                <w:rFonts w:eastAsia="SimSun"/>
                <w:sz w:val="20"/>
                <w:szCs w:val="20"/>
              </w:rPr>
              <w:t>正在恢复的区域</w:t>
            </w:r>
          </w:p>
        </w:tc>
        <w:tc>
          <w:tcPr>
            <w:tcW w:w="1059" w:type="dxa"/>
            <w:shd w:val="clear" w:color="auto" w:fill="D9D9D9" w:themeFill="background1" w:themeFillShade="D9"/>
          </w:tcPr>
          <w:p w14:paraId="17E18F0A"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47FCB65B" w14:textId="77777777" w:rsidTr="00AC011F">
        <w:tc>
          <w:tcPr>
            <w:tcW w:w="950" w:type="dxa"/>
            <w:shd w:val="clear" w:color="auto" w:fill="D9D9D9" w:themeFill="background1" w:themeFillShade="D9"/>
          </w:tcPr>
          <w:p w14:paraId="029D302B"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c>
          <w:tcPr>
            <w:tcW w:w="8820" w:type="dxa"/>
            <w:shd w:val="clear" w:color="auto" w:fill="D9D9D9" w:themeFill="background1" w:themeFillShade="D9"/>
          </w:tcPr>
          <w:p w14:paraId="634D856F"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3.1</w:t>
            </w:r>
            <w:r w:rsidRPr="00AF39DF">
              <w:rPr>
                <w:rFonts w:eastAsia="SimSun"/>
                <w:bCs/>
                <w:snapToGrid w:val="0"/>
                <w:kern w:val="22"/>
                <w:sz w:val="20"/>
                <w:szCs w:val="20"/>
                <w:lang w:eastAsia="zh-CN"/>
              </w:rPr>
              <w:t>保护区和其他有效地区保护措施覆盖的范围，按成效、生物多样性重要区域和生态系统分列</w:t>
            </w:r>
          </w:p>
        </w:tc>
        <w:tc>
          <w:tcPr>
            <w:tcW w:w="1059" w:type="dxa"/>
            <w:shd w:val="clear" w:color="auto" w:fill="D9D9D9" w:themeFill="background1" w:themeFillShade="D9"/>
          </w:tcPr>
          <w:p w14:paraId="3004ECC9" w14:textId="77777777" w:rsidR="00AF39DF" w:rsidRPr="00AF39DF" w:rsidRDefault="00AF39DF" w:rsidP="00443B81">
            <w:pPr>
              <w:spacing w:before="40" w:after="40"/>
              <w:rPr>
                <w:rFonts w:eastAsia="SimSun"/>
                <w:sz w:val="20"/>
                <w:szCs w:val="20"/>
              </w:rPr>
            </w:pPr>
            <w:r w:rsidRPr="00AF39DF">
              <w:rPr>
                <w:rFonts w:eastAsia="SimSun"/>
                <w:sz w:val="20"/>
                <w:szCs w:val="20"/>
              </w:rPr>
              <w:t>1</w:t>
            </w:r>
          </w:p>
        </w:tc>
      </w:tr>
      <w:tr w:rsidR="00AF39DF" w:rsidRPr="00AF39DF" w14:paraId="40794DB0" w14:textId="77777777" w:rsidTr="00AC011F">
        <w:tc>
          <w:tcPr>
            <w:tcW w:w="950" w:type="dxa"/>
            <w:shd w:val="clear" w:color="auto" w:fill="D9D9D9" w:themeFill="background1" w:themeFillShade="D9"/>
          </w:tcPr>
          <w:p w14:paraId="44ECAB02" w14:textId="77777777" w:rsidR="00AF39DF" w:rsidRPr="00AF39DF" w:rsidRDefault="00AF39DF" w:rsidP="00443B81">
            <w:pPr>
              <w:spacing w:before="40" w:after="40"/>
              <w:rPr>
                <w:rFonts w:eastAsia="SimSun"/>
                <w:sz w:val="20"/>
                <w:szCs w:val="20"/>
              </w:rPr>
            </w:pPr>
            <w:r w:rsidRPr="00AF39DF">
              <w:rPr>
                <w:rFonts w:eastAsia="SimSun"/>
                <w:sz w:val="20"/>
                <w:szCs w:val="20"/>
              </w:rPr>
              <w:t>4</w:t>
            </w:r>
          </w:p>
        </w:tc>
        <w:tc>
          <w:tcPr>
            <w:tcW w:w="8820" w:type="dxa"/>
            <w:shd w:val="clear" w:color="auto" w:fill="D9D9D9" w:themeFill="background1" w:themeFillShade="D9"/>
          </w:tcPr>
          <w:p w14:paraId="46693F6C" w14:textId="77777777" w:rsidR="00AF39DF" w:rsidRPr="00AF39DF" w:rsidRDefault="00AF39DF" w:rsidP="00443B81">
            <w:pPr>
              <w:spacing w:before="40" w:after="40"/>
              <w:rPr>
                <w:rFonts w:eastAsia="SimSun"/>
                <w:sz w:val="20"/>
                <w:szCs w:val="20"/>
              </w:rPr>
            </w:pPr>
            <w:r w:rsidRPr="00AF39DF">
              <w:rPr>
                <w:rFonts w:eastAsia="SimSun"/>
                <w:sz w:val="20"/>
                <w:szCs w:val="20"/>
              </w:rPr>
              <w:t>4.1</w:t>
            </w:r>
            <w:r w:rsidRPr="00AF39DF">
              <w:rPr>
                <w:rFonts w:eastAsia="SimSun"/>
                <w:bCs/>
                <w:sz w:val="20"/>
                <w:szCs w:val="20"/>
              </w:rPr>
              <w:t>绿色物种现状指数</w:t>
            </w:r>
          </w:p>
        </w:tc>
        <w:tc>
          <w:tcPr>
            <w:tcW w:w="1059" w:type="dxa"/>
            <w:shd w:val="clear" w:color="auto" w:fill="D9D9D9" w:themeFill="background1" w:themeFillShade="D9"/>
          </w:tcPr>
          <w:p w14:paraId="4EB2E7F4" w14:textId="77777777" w:rsidR="00AF39DF" w:rsidRPr="00AF39DF" w:rsidRDefault="00AF39DF" w:rsidP="00443B81">
            <w:pPr>
              <w:spacing w:before="40" w:after="40"/>
              <w:rPr>
                <w:rFonts w:eastAsia="SimSun"/>
                <w:sz w:val="20"/>
                <w:szCs w:val="20"/>
              </w:rPr>
            </w:pPr>
            <w:r w:rsidRPr="00AF39DF">
              <w:rPr>
                <w:rFonts w:eastAsia="SimSun"/>
                <w:sz w:val="20"/>
                <w:szCs w:val="20"/>
              </w:rPr>
              <w:t>2</w:t>
            </w:r>
          </w:p>
        </w:tc>
      </w:tr>
      <w:tr w:rsidR="00AF39DF" w:rsidRPr="00AF39DF" w14:paraId="585016BD" w14:textId="77777777" w:rsidTr="00AC011F">
        <w:tc>
          <w:tcPr>
            <w:tcW w:w="950" w:type="dxa"/>
            <w:shd w:val="clear" w:color="auto" w:fill="D9D9D9" w:themeFill="background1" w:themeFillShade="D9"/>
          </w:tcPr>
          <w:p w14:paraId="08A62ECF" w14:textId="77777777" w:rsidR="00AF39DF" w:rsidRPr="00AF39DF" w:rsidRDefault="00AF39DF" w:rsidP="00443B81">
            <w:pPr>
              <w:spacing w:before="40" w:after="40"/>
              <w:rPr>
                <w:rFonts w:eastAsia="SimSun"/>
                <w:sz w:val="20"/>
                <w:szCs w:val="20"/>
              </w:rPr>
            </w:pPr>
            <w:r w:rsidRPr="00AF39DF">
              <w:rPr>
                <w:rFonts w:eastAsia="SimSun"/>
                <w:sz w:val="20"/>
                <w:szCs w:val="20"/>
              </w:rPr>
              <w:t>5</w:t>
            </w:r>
          </w:p>
        </w:tc>
        <w:tc>
          <w:tcPr>
            <w:tcW w:w="8820" w:type="dxa"/>
            <w:shd w:val="clear" w:color="auto" w:fill="D9D9D9" w:themeFill="background1" w:themeFillShade="D9"/>
          </w:tcPr>
          <w:p w14:paraId="6A5E74D1" w14:textId="5AAB2973"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5.1</w:t>
            </w:r>
            <w:r w:rsidRPr="00AF39DF">
              <w:rPr>
                <w:rFonts w:eastAsia="SimSun"/>
                <w:sz w:val="20"/>
                <w:szCs w:val="20"/>
                <w:lang w:eastAsia="zh-CN"/>
              </w:rPr>
              <w:t>生物可持续水平内的鱼类种群所占比例</w:t>
            </w:r>
          </w:p>
        </w:tc>
        <w:tc>
          <w:tcPr>
            <w:tcW w:w="1059" w:type="dxa"/>
            <w:shd w:val="clear" w:color="auto" w:fill="D9D9D9" w:themeFill="background1" w:themeFillShade="D9"/>
          </w:tcPr>
          <w:p w14:paraId="44B469EA" w14:textId="77777777" w:rsidR="00AF39DF" w:rsidRPr="00AF39DF" w:rsidRDefault="00AF39DF" w:rsidP="00443B81">
            <w:pPr>
              <w:spacing w:before="40" w:after="40"/>
              <w:rPr>
                <w:rFonts w:eastAsia="SimSun"/>
                <w:sz w:val="20"/>
                <w:szCs w:val="20"/>
              </w:rPr>
            </w:pPr>
            <w:r w:rsidRPr="00AF39DF">
              <w:rPr>
                <w:rFonts w:eastAsia="SimSun"/>
                <w:sz w:val="20"/>
                <w:szCs w:val="20"/>
              </w:rPr>
              <w:t>1</w:t>
            </w:r>
          </w:p>
        </w:tc>
      </w:tr>
      <w:tr w:rsidR="00AF39DF" w:rsidRPr="00AF39DF" w14:paraId="117EF3CF" w14:textId="77777777" w:rsidTr="00AC011F">
        <w:tc>
          <w:tcPr>
            <w:tcW w:w="950" w:type="dxa"/>
            <w:shd w:val="clear" w:color="auto" w:fill="D9D9D9" w:themeFill="background1" w:themeFillShade="D9"/>
          </w:tcPr>
          <w:p w14:paraId="13853D9C" w14:textId="77777777" w:rsidR="00AF39DF" w:rsidRPr="00AF39DF" w:rsidRDefault="00AF39DF" w:rsidP="00443B81">
            <w:pPr>
              <w:spacing w:before="40" w:after="40"/>
              <w:rPr>
                <w:rFonts w:eastAsia="SimSun"/>
                <w:sz w:val="20"/>
                <w:szCs w:val="20"/>
              </w:rPr>
            </w:pPr>
            <w:r w:rsidRPr="00AF39DF">
              <w:rPr>
                <w:rFonts w:eastAsia="SimSun"/>
                <w:sz w:val="20"/>
                <w:szCs w:val="20"/>
              </w:rPr>
              <w:t>6</w:t>
            </w:r>
          </w:p>
        </w:tc>
        <w:tc>
          <w:tcPr>
            <w:tcW w:w="8820" w:type="dxa"/>
            <w:shd w:val="clear" w:color="auto" w:fill="D9D9D9" w:themeFill="background1" w:themeFillShade="D9"/>
          </w:tcPr>
          <w:p w14:paraId="79994131" w14:textId="01082CDC"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6.1</w:t>
            </w:r>
            <w:r w:rsidRPr="00AF39DF">
              <w:rPr>
                <w:rFonts w:eastAsia="SimSun"/>
                <w:sz w:val="20"/>
                <w:szCs w:val="20"/>
                <w:lang w:eastAsia="zh-CN"/>
              </w:rPr>
              <w:t>外来入侵物种引入事件数目</w:t>
            </w:r>
          </w:p>
        </w:tc>
        <w:tc>
          <w:tcPr>
            <w:tcW w:w="1059" w:type="dxa"/>
            <w:shd w:val="clear" w:color="auto" w:fill="D9D9D9" w:themeFill="background1" w:themeFillShade="D9"/>
          </w:tcPr>
          <w:p w14:paraId="0766E57F" w14:textId="77777777" w:rsidR="00AF39DF" w:rsidRPr="00AF39DF" w:rsidRDefault="00AF39DF" w:rsidP="00443B81">
            <w:pPr>
              <w:spacing w:before="40" w:after="40"/>
              <w:rPr>
                <w:rFonts w:eastAsia="SimSun"/>
                <w:sz w:val="20"/>
                <w:szCs w:val="20"/>
              </w:rPr>
            </w:pPr>
            <w:r w:rsidRPr="00AF39DF">
              <w:rPr>
                <w:rFonts w:eastAsia="SimSun"/>
                <w:sz w:val="20"/>
                <w:szCs w:val="20"/>
              </w:rPr>
              <w:t>1</w:t>
            </w:r>
          </w:p>
        </w:tc>
      </w:tr>
      <w:tr w:rsidR="00AF39DF" w:rsidRPr="00AF39DF" w14:paraId="1BAF6573" w14:textId="77777777" w:rsidTr="00AC011F">
        <w:tc>
          <w:tcPr>
            <w:tcW w:w="950" w:type="dxa"/>
            <w:vMerge w:val="restart"/>
            <w:shd w:val="clear" w:color="auto" w:fill="D9D9D9" w:themeFill="background1" w:themeFillShade="D9"/>
          </w:tcPr>
          <w:p w14:paraId="4E5C084B" w14:textId="77777777" w:rsidR="00AF39DF" w:rsidRPr="00AF39DF" w:rsidRDefault="00AF39DF" w:rsidP="00443B81">
            <w:pPr>
              <w:spacing w:before="40" w:after="40"/>
              <w:rPr>
                <w:rFonts w:eastAsia="SimSun"/>
                <w:sz w:val="20"/>
                <w:szCs w:val="20"/>
              </w:rPr>
            </w:pPr>
            <w:r w:rsidRPr="00AF39DF">
              <w:rPr>
                <w:rFonts w:eastAsia="SimSun"/>
                <w:sz w:val="20"/>
                <w:szCs w:val="20"/>
              </w:rPr>
              <w:t>7</w:t>
            </w:r>
          </w:p>
          <w:p w14:paraId="3BB6F2A6"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74879621" w14:textId="0678EF91"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7.1</w:t>
            </w:r>
            <w:r w:rsidRPr="00AF39DF">
              <w:rPr>
                <w:rFonts w:eastAsia="SimSun"/>
                <w:sz w:val="20"/>
                <w:szCs w:val="20"/>
                <w:lang w:eastAsia="zh-CN"/>
              </w:rPr>
              <w:t>沿海富营养化潜势指数</w:t>
            </w:r>
            <w:r w:rsidRPr="00AF39DF">
              <w:rPr>
                <w:rFonts w:eastAsia="SimSun"/>
                <w:sz w:val="20"/>
                <w:szCs w:val="20"/>
                <w:lang w:eastAsia="zh-CN"/>
              </w:rPr>
              <w:t>(SDG 14.1.1a)</w:t>
            </w:r>
          </w:p>
        </w:tc>
        <w:tc>
          <w:tcPr>
            <w:tcW w:w="1059" w:type="dxa"/>
            <w:shd w:val="clear" w:color="auto" w:fill="D9D9D9" w:themeFill="background1" w:themeFillShade="D9"/>
          </w:tcPr>
          <w:p w14:paraId="1097694D" w14:textId="77777777" w:rsidR="00AF39DF" w:rsidRPr="00AF39DF" w:rsidRDefault="00AF39DF" w:rsidP="00443B81">
            <w:pPr>
              <w:spacing w:before="40" w:after="40"/>
              <w:rPr>
                <w:rFonts w:eastAsia="SimSun"/>
                <w:sz w:val="20"/>
                <w:szCs w:val="20"/>
              </w:rPr>
            </w:pPr>
            <w:r w:rsidRPr="00AF39DF">
              <w:rPr>
                <w:rFonts w:eastAsia="SimSun"/>
                <w:sz w:val="20"/>
                <w:szCs w:val="20"/>
              </w:rPr>
              <w:t>1</w:t>
            </w:r>
          </w:p>
        </w:tc>
      </w:tr>
      <w:tr w:rsidR="00AF39DF" w:rsidRPr="00AF39DF" w14:paraId="24219A59" w14:textId="77777777" w:rsidTr="00AC011F">
        <w:tc>
          <w:tcPr>
            <w:tcW w:w="950" w:type="dxa"/>
            <w:vMerge/>
            <w:shd w:val="clear" w:color="auto" w:fill="D9D9D9" w:themeFill="background1" w:themeFillShade="D9"/>
          </w:tcPr>
          <w:p w14:paraId="32D3A247"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7C054BCA" w14:textId="77777777" w:rsidR="00AF39DF" w:rsidRPr="00AF39DF" w:rsidRDefault="00AF39DF" w:rsidP="00443B81">
            <w:pPr>
              <w:spacing w:before="40" w:after="40"/>
              <w:rPr>
                <w:rFonts w:eastAsia="SimSun"/>
                <w:sz w:val="20"/>
                <w:szCs w:val="20"/>
              </w:rPr>
            </w:pPr>
            <w:r w:rsidRPr="00AF39DF">
              <w:rPr>
                <w:rFonts w:eastAsia="SimSun"/>
                <w:sz w:val="20"/>
                <w:szCs w:val="20"/>
              </w:rPr>
              <w:t xml:space="preserve">7.2 </w:t>
            </w:r>
            <w:r w:rsidRPr="00AF39DF">
              <w:rPr>
                <w:rFonts w:eastAsia="SimSun"/>
                <w:sz w:val="20"/>
                <w:szCs w:val="20"/>
              </w:rPr>
              <w:t>农药环境浓度</w:t>
            </w:r>
            <w:r w:rsidRPr="00AF39DF">
              <w:rPr>
                <w:rStyle w:val="FootnoteReference"/>
                <w:rFonts w:eastAsia="SimSun"/>
                <w:sz w:val="20"/>
                <w:szCs w:val="20"/>
              </w:rPr>
              <w:footnoteReference w:id="17"/>
            </w:r>
          </w:p>
        </w:tc>
        <w:tc>
          <w:tcPr>
            <w:tcW w:w="1059" w:type="dxa"/>
            <w:shd w:val="clear" w:color="auto" w:fill="D9D9D9" w:themeFill="background1" w:themeFillShade="D9"/>
          </w:tcPr>
          <w:p w14:paraId="723987F4" w14:textId="77777777" w:rsidR="00AF39DF" w:rsidRPr="00AF39DF" w:rsidRDefault="00AF39DF" w:rsidP="00443B81">
            <w:pPr>
              <w:spacing w:before="40" w:after="40"/>
              <w:rPr>
                <w:rFonts w:eastAsia="SimSun"/>
                <w:sz w:val="20"/>
                <w:szCs w:val="20"/>
              </w:rPr>
            </w:pPr>
            <w:r w:rsidRPr="00AF39DF">
              <w:rPr>
                <w:rFonts w:eastAsia="SimSun"/>
                <w:sz w:val="20"/>
                <w:szCs w:val="20"/>
              </w:rPr>
              <w:t>2</w:t>
            </w:r>
          </w:p>
        </w:tc>
      </w:tr>
      <w:tr w:rsidR="00AF39DF" w:rsidRPr="00AF39DF" w14:paraId="4B33EEDD" w14:textId="77777777" w:rsidTr="00AC011F">
        <w:tc>
          <w:tcPr>
            <w:tcW w:w="950" w:type="dxa"/>
            <w:shd w:val="clear" w:color="auto" w:fill="D9D9D9" w:themeFill="background1" w:themeFillShade="D9"/>
          </w:tcPr>
          <w:p w14:paraId="382B01CE" w14:textId="77777777" w:rsidR="00AF39DF" w:rsidRPr="00AF39DF" w:rsidRDefault="00AF39DF" w:rsidP="00443B81">
            <w:pPr>
              <w:spacing w:before="40" w:after="40"/>
              <w:rPr>
                <w:rFonts w:eastAsia="SimSun"/>
                <w:sz w:val="20"/>
                <w:szCs w:val="20"/>
              </w:rPr>
            </w:pPr>
            <w:r w:rsidRPr="00AF39DF">
              <w:rPr>
                <w:rFonts w:eastAsia="SimSun"/>
                <w:sz w:val="20"/>
                <w:szCs w:val="20"/>
              </w:rPr>
              <w:t>8</w:t>
            </w:r>
          </w:p>
        </w:tc>
        <w:tc>
          <w:tcPr>
            <w:tcW w:w="8820" w:type="dxa"/>
            <w:shd w:val="clear" w:color="auto" w:fill="D9D9D9" w:themeFill="background1" w:themeFillShade="D9"/>
          </w:tcPr>
          <w:p w14:paraId="64F0FB86" w14:textId="2C949125"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8.1</w:t>
            </w:r>
            <w:r w:rsidRPr="00AF39DF">
              <w:rPr>
                <w:rFonts w:eastAsia="SimSun"/>
                <w:sz w:val="20"/>
                <w:szCs w:val="20"/>
                <w:lang w:eastAsia="zh-CN"/>
              </w:rPr>
              <w:t>生物气候生态系统复原力指数</w:t>
            </w:r>
            <w:r w:rsidRPr="00AF39DF">
              <w:rPr>
                <w:sz w:val="20"/>
                <w:szCs w:val="20"/>
                <w:lang w:eastAsia="zh-CN"/>
              </w:rPr>
              <w:t>(BERI)</w:t>
            </w:r>
          </w:p>
        </w:tc>
        <w:tc>
          <w:tcPr>
            <w:tcW w:w="1059" w:type="dxa"/>
            <w:shd w:val="clear" w:color="auto" w:fill="D9D9D9" w:themeFill="background1" w:themeFillShade="D9"/>
          </w:tcPr>
          <w:p w14:paraId="0BEE2CA8" w14:textId="77777777" w:rsidR="00AF39DF" w:rsidRPr="00AF39DF" w:rsidRDefault="00AF39DF" w:rsidP="00443B81">
            <w:pPr>
              <w:spacing w:before="40" w:after="40"/>
              <w:rPr>
                <w:rFonts w:eastAsia="SimSun"/>
                <w:sz w:val="20"/>
                <w:szCs w:val="20"/>
              </w:rPr>
            </w:pPr>
            <w:r w:rsidRPr="00AF39DF">
              <w:rPr>
                <w:rFonts w:eastAsia="SimSun"/>
                <w:sz w:val="20"/>
                <w:szCs w:val="20"/>
              </w:rPr>
              <w:t>2</w:t>
            </w:r>
          </w:p>
        </w:tc>
      </w:tr>
      <w:tr w:rsidR="00AF39DF" w:rsidRPr="00AF39DF" w14:paraId="3E88996F" w14:textId="77777777" w:rsidTr="00AC011F">
        <w:tc>
          <w:tcPr>
            <w:tcW w:w="950" w:type="dxa"/>
            <w:vMerge w:val="restart"/>
            <w:shd w:val="clear" w:color="auto" w:fill="D9D9D9" w:themeFill="background1" w:themeFillShade="D9"/>
          </w:tcPr>
          <w:p w14:paraId="225F7937" w14:textId="77777777" w:rsidR="00AF39DF" w:rsidRPr="00AF39DF" w:rsidRDefault="00AF39DF" w:rsidP="00443B81">
            <w:pPr>
              <w:spacing w:before="40" w:after="40"/>
              <w:rPr>
                <w:rFonts w:eastAsia="SimSun"/>
                <w:sz w:val="20"/>
                <w:szCs w:val="20"/>
              </w:rPr>
            </w:pPr>
            <w:r w:rsidRPr="00AF39DF">
              <w:rPr>
                <w:rFonts w:eastAsia="SimSun"/>
                <w:sz w:val="20"/>
                <w:szCs w:val="20"/>
              </w:rPr>
              <w:t>9</w:t>
            </w:r>
          </w:p>
          <w:p w14:paraId="43BA0028"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51A4DBD1" w14:textId="77777777" w:rsidR="00AF39DF" w:rsidRPr="00AF39DF" w:rsidRDefault="00AF39DF" w:rsidP="00443B81">
            <w:pPr>
              <w:spacing w:before="40" w:after="40"/>
              <w:rPr>
                <w:rFonts w:eastAsia="SimSun"/>
                <w:sz w:val="20"/>
                <w:szCs w:val="20"/>
              </w:rPr>
            </w:pPr>
            <w:r w:rsidRPr="00AF39DF">
              <w:rPr>
                <w:rFonts w:eastAsia="SimSun"/>
                <w:sz w:val="20"/>
                <w:szCs w:val="20"/>
              </w:rPr>
              <w:t>9.1</w:t>
            </w:r>
            <w:r w:rsidRPr="00AF39DF">
              <w:rPr>
                <w:rFonts w:eastAsia="SimSun"/>
                <w:sz w:val="20"/>
                <w:szCs w:val="20"/>
              </w:rPr>
              <w:t>利用野生物种的好处</w:t>
            </w:r>
          </w:p>
        </w:tc>
        <w:tc>
          <w:tcPr>
            <w:tcW w:w="1059" w:type="dxa"/>
            <w:shd w:val="clear" w:color="auto" w:fill="D9D9D9" w:themeFill="background1" w:themeFillShade="D9"/>
          </w:tcPr>
          <w:p w14:paraId="3C91C03C"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4FCEE0A1" w14:textId="77777777" w:rsidTr="00AC011F">
        <w:tc>
          <w:tcPr>
            <w:tcW w:w="950" w:type="dxa"/>
            <w:vMerge/>
            <w:shd w:val="clear" w:color="auto" w:fill="D9D9D9" w:themeFill="background1" w:themeFillShade="D9"/>
          </w:tcPr>
          <w:p w14:paraId="197316C9"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6F3DE03A"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 xml:space="preserve">9.2 </w:t>
            </w:r>
            <w:r w:rsidRPr="00AF39DF">
              <w:rPr>
                <w:rFonts w:eastAsia="SimSun"/>
                <w:sz w:val="20"/>
                <w:szCs w:val="20"/>
                <w:lang w:eastAsia="zh-CN"/>
              </w:rPr>
              <w:t>传统就业人口所占百分比</w:t>
            </w:r>
          </w:p>
        </w:tc>
        <w:tc>
          <w:tcPr>
            <w:tcW w:w="1059" w:type="dxa"/>
            <w:shd w:val="clear" w:color="auto" w:fill="D9D9D9" w:themeFill="background1" w:themeFillShade="D9"/>
          </w:tcPr>
          <w:p w14:paraId="33D00EA7"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36B552AD" w14:textId="77777777" w:rsidTr="00AC011F">
        <w:tc>
          <w:tcPr>
            <w:tcW w:w="950" w:type="dxa"/>
            <w:vMerge w:val="restart"/>
            <w:shd w:val="clear" w:color="auto" w:fill="D9D9D9" w:themeFill="background1" w:themeFillShade="D9"/>
          </w:tcPr>
          <w:p w14:paraId="4E8C50A9" w14:textId="77777777" w:rsidR="00AF39DF" w:rsidRPr="00AF39DF" w:rsidRDefault="00AF39DF" w:rsidP="00443B81">
            <w:pPr>
              <w:spacing w:before="40" w:after="40"/>
              <w:rPr>
                <w:rFonts w:eastAsia="SimSun"/>
                <w:sz w:val="20"/>
                <w:szCs w:val="20"/>
              </w:rPr>
            </w:pPr>
            <w:r w:rsidRPr="00AF39DF">
              <w:rPr>
                <w:rFonts w:eastAsia="SimSun"/>
                <w:sz w:val="20"/>
                <w:szCs w:val="20"/>
              </w:rPr>
              <w:t xml:space="preserve">10 </w:t>
            </w:r>
          </w:p>
          <w:p w14:paraId="77FF4ADE"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17E820EF" w14:textId="74190874"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lastRenderedPageBreak/>
              <w:t>10.1</w:t>
            </w:r>
            <w:r w:rsidRPr="00AF39DF">
              <w:rPr>
                <w:rFonts w:eastAsia="SimSun"/>
                <w:sz w:val="20"/>
                <w:szCs w:val="20"/>
                <w:lang w:eastAsia="zh-CN"/>
              </w:rPr>
              <w:t>生产性和可持续农业占农业面积的比例</w:t>
            </w:r>
          </w:p>
        </w:tc>
        <w:tc>
          <w:tcPr>
            <w:tcW w:w="1059" w:type="dxa"/>
            <w:shd w:val="clear" w:color="auto" w:fill="D9D9D9" w:themeFill="background1" w:themeFillShade="D9"/>
          </w:tcPr>
          <w:p w14:paraId="3F443516" w14:textId="77777777" w:rsidR="00AF39DF" w:rsidRPr="00AF39DF" w:rsidRDefault="00AF39DF" w:rsidP="00443B81">
            <w:pPr>
              <w:spacing w:before="40" w:after="40"/>
              <w:rPr>
                <w:rFonts w:eastAsia="SimSun"/>
                <w:sz w:val="20"/>
                <w:szCs w:val="20"/>
              </w:rPr>
            </w:pPr>
            <w:r w:rsidRPr="00AF39DF">
              <w:rPr>
                <w:rFonts w:eastAsia="SimSun"/>
                <w:sz w:val="20"/>
                <w:szCs w:val="20"/>
              </w:rPr>
              <w:t>1</w:t>
            </w:r>
          </w:p>
        </w:tc>
      </w:tr>
      <w:tr w:rsidR="00AF39DF" w:rsidRPr="00AF39DF" w14:paraId="0CEAA756" w14:textId="77777777" w:rsidTr="00AC011F">
        <w:tc>
          <w:tcPr>
            <w:tcW w:w="950" w:type="dxa"/>
            <w:vMerge/>
            <w:shd w:val="clear" w:color="auto" w:fill="D9D9D9" w:themeFill="background1" w:themeFillShade="D9"/>
          </w:tcPr>
          <w:p w14:paraId="65318DD6"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391B4686"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10.2</w:t>
            </w:r>
            <w:r w:rsidRPr="00AF39DF">
              <w:rPr>
                <w:rFonts w:eastAsia="SimSun"/>
                <w:sz w:val="20"/>
                <w:szCs w:val="20"/>
                <w:lang w:eastAsia="zh-CN"/>
              </w:rPr>
              <w:t>实施可持续森林管理方面的进展</w:t>
            </w:r>
            <w:r w:rsidRPr="00AF39DF">
              <w:rPr>
                <w:rFonts w:eastAsia="SimSun"/>
                <w:sz w:val="20"/>
                <w:szCs w:val="20"/>
                <w:lang w:eastAsia="zh-CN"/>
              </w:rPr>
              <w:t>(SDG15.2.1</w:t>
            </w:r>
            <w:r w:rsidRPr="00AF39DF">
              <w:rPr>
                <w:rFonts w:eastAsia="SimSun" w:hint="eastAsia"/>
                <w:sz w:val="20"/>
                <w:szCs w:val="20"/>
                <w:lang w:eastAsia="zh-CN"/>
              </w:rPr>
              <w:t>分</w:t>
            </w:r>
            <w:r w:rsidRPr="00AF39DF">
              <w:rPr>
                <w:rFonts w:eastAsia="SimSun"/>
                <w:sz w:val="20"/>
                <w:szCs w:val="20"/>
                <w:lang w:eastAsia="zh-CN"/>
              </w:rPr>
              <w:t>指标</w:t>
            </w:r>
            <w:r w:rsidRPr="00AF39DF">
              <w:rPr>
                <w:rFonts w:eastAsia="SimSun"/>
                <w:sz w:val="20"/>
                <w:szCs w:val="20"/>
                <w:lang w:eastAsia="zh-CN"/>
              </w:rPr>
              <w:t>4(</w:t>
            </w:r>
            <w:r w:rsidRPr="00AF39DF">
              <w:rPr>
                <w:rFonts w:eastAsia="SimSun"/>
                <w:sz w:val="20"/>
                <w:szCs w:val="20"/>
                <w:lang w:eastAsia="zh-CN"/>
              </w:rPr>
              <w:t>长期森林管理计划下的森林面积所占比例</w:t>
            </w:r>
            <w:r w:rsidRPr="00AF39DF">
              <w:rPr>
                <w:rFonts w:eastAsia="SimSun"/>
                <w:sz w:val="20"/>
                <w:szCs w:val="20"/>
                <w:lang w:eastAsia="zh-CN"/>
              </w:rPr>
              <w:t>)</w:t>
            </w:r>
            <w:r w:rsidRPr="00AF39DF">
              <w:rPr>
                <w:rFonts w:eastAsia="SimSun"/>
                <w:sz w:val="20"/>
                <w:szCs w:val="20"/>
                <w:lang w:eastAsia="zh-CN"/>
              </w:rPr>
              <w:t>和</w:t>
            </w:r>
            <w:r w:rsidRPr="00AF39DF">
              <w:rPr>
                <w:rFonts w:eastAsia="SimSun" w:hint="eastAsia"/>
                <w:sz w:val="20"/>
                <w:szCs w:val="20"/>
                <w:lang w:eastAsia="zh-CN"/>
              </w:rPr>
              <w:t>分</w:t>
            </w:r>
            <w:r w:rsidRPr="00AF39DF">
              <w:rPr>
                <w:rFonts w:eastAsia="SimSun"/>
                <w:sz w:val="20"/>
                <w:szCs w:val="20"/>
                <w:lang w:eastAsia="zh-CN"/>
              </w:rPr>
              <w:t>指标</w:t>
            </w:r>
            <w:r w:rsidRPr="00AF39DF">
              <w:rPr>
                <w:rFonts w:eastAsia="SimSun"/>
                <w:sz w:val="20"/>
                <w:szCs w:val="20"/>
                <w:lang w:eastAsia="zh-CN"/>
              </w:rPr>
              <w:t>5</w:t>
            </w:r>
            <w:r w:rsidRPr="00AF39DF">
              <w:rPr>
                <w:rFonts w:eastAsia="SimSun"/>
                <w:sz w:val="20"/>
                <w:szCs w:val="20"/>
                <w:lang w:eastAsia="zh-CN"/>
              </w:rPr>
              <w:t>。经独立核实的森林管理认证制度下的森林面积</w:t>
            </w:r>
            <w:r w:rsidRPr="00AF39DF">
              <w:rPr>
                <w:rFonts w:eastAsia="SimSun"/>
                <w:sz w:val="20"/>
                <w:szCs w:val="20"/>
                <w:lang w:eastAsia="zh-CN"/>
              </w:rPr>
              <w:t xml:space="preserve">) </w:t>
            </w:r>
          </w:p>
        </w:tc>
        <w:tc>
          <w:tcPr>
            <w:tcW w:w="1059" w:type="dxa"/>
            <w:shd w:val="clear" w:color="auto" w:fill="D9D9D9" w:themeFill="background1" w:themeFillShade="D9"/>
          </w:tcPr>
          <w:p w14:paraId="666D5F37" w14:textId="77777777" w:rsidR="00AF39DF" w:rsidRPr="00AF39DF" w:rsidRDefault="00AF39DF" w:rsidP="00443B81">
            <w:pPr>
              <w:spacing w:before="40" w:after="40"/>
              <w:rPr>
                <w:rFonts w:eastAsia="SimSun"/>
                <w:sz w:val="20"/>
                <w:szCs w:val="20"/>
              </w:rPr>
            </w:pPr>
            <w:r w:rsidRPr="00AF39DF">
              <w:rPr>
                <w:rFonts w:eastAsia="SimSun"/>
                <w:sz w:val="20"/>
                <w:szCs w:val="20"/>
              </w:rPr>
              <w:t>1</w:t>
            </w:r>
          </w:p>
        </w:tc>
      </w:tr>
      <w:tr w:rsidR="00AF39DF" w:rsidRPr="00AF39DF" w14:paraId="5653B0C4" w14:textId="77777777" w:rsidTr="00AC011F">
        <w:tc>
          <w:tcPr>
            <w:tcW w:w="950" w:type="dxa"/>
            <w:shd w:val="clear" w:color="auto" w:fill="D9D9D9" w:themeFill="background1" w:themeFillShade="D9"/>
          </w:tcPr>
          <w:p w14:paraId="2122465E" w14:textId="77777777" w:rsidR="00AF39DF" w:rsidRPr="00AF39DF" w:rsidRDefault="00AF39DF" w:rsidP="00443B81">
            <w:pPr>
              <w:spacing w:before="40" w:after="40"/>
              <w:rPr>
                <w:rFonts w:eastAsia="SimSun"/>
                <w:sz w:val="20"/>
                <w:szCs w:val="20"/>
              </w:rPr>
            </w:pPr>
            <w:r w:rsidRPr="00AF39DF">
              <w:rPr>
                <w:rFonts w:eastAsia="SimSun"/>
                <w:sz w:val="20"/>
                <w:szCs w:val="20"/>
              </w:rPr>
              <w:t>11</w:t>
            </w:r>
          </w:p>
        </w:tc>
        <w:tc>
          <w:tcPr>
            <w:tcW w:w="8820" w:type="dxa"/>
            <w:shd w:val="clear" w:color="auto" w:fill="D9D9D9" w:themeFill="background1" w:themeFillShade="D9"/>
          </w:tcPr>
          <w:p w14:paraId="3AF2397F"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 xml:space="preserve">11.1  </w:t>
            </w:r>
            <w:r w:rsidRPr="00AF39DF">
              <w:rPr>
                <w:rFonts w:eastAsia="SimSun"/>
                <w:sz w:val="20"/>
                <w:szCs w:val="20"/>
                <w:lang w:eastAsia="zh-CN"/>
              </w:rPr>
              <w:t>生态系统提供的监管功能和服务</w:t>
            </w:r>
            <w:r w:rsidRPr="00AF39DF">
              <w:rPr>
                <w:rFonts w:eastAsia="SimSun" w:hint="eastAsia"/>
                <w:sz w:val="20"/>
                <w:szCs w:val="20"/>
                <w:lang w:eastAsia="zh-CN"/>
              </w:rPr>
              <w:t>，</w:t>
            </w:r>
            <w:r w:rsidRPr="00AF39DF">
              <w:rPr>
                <w:rFonts w:eastAsia="SimSun"/>
                <w:sz w:val="20"/>
                <w:szCs w:val="20"/>
                <w:lang w:eastAsia="zh-CN"/>
              </w:rPr>
              <w:t>按服务类型分列</w:t>
            </w:r>
          </w:p>
        </w:tc>
        <w:tc>
          <w:tcPr>
            <w:tcW w:w="1059" w:type="dxa"/>
            <w:shd w:val="clear" w:color="auto" w:fill="D9D9D9" w:themeFill="background1" w:themeFillShade="D9"/>
          </w:tcPr>
          <w:p w14:paraId="7994A38F" w14:textId="77777777" w:rsidR="00AF39DF" w:rsidRPr="00AF39DF" w:rsidRDefault="00AF39DF" w:rsidP="00443B81">
            <w:pPr>
              <w:spacing w:before="40" w:after="40"/>
              <w:rPr>
                <w:rFonts w:eastAsia="SimSun"/>
                <w:sz w:val="20"/>
                <w:szCs w:val="20"/>
              </w:rPr>
            </w:pPr>
            <w:r w:rsidRPr="00AF39DF">
              <w:rPr>
                <w:rFonts w:eastAsia="SimSun"/>
                <w:sz w:val="20"/>
                <w:szCs w:val="20"/>
              </w:rPr>
              <w:t>2</w:t>
            </w:r>
          </w:p>
        </w:tc>
      </w:tr>
      <w:tr w:rsidR="00AF39DF" w:rsidRPr="00AF39DF" w14:paraId="2C6BDB24" w14:textId="77777777" w:rsidTr="00AC011F">
        <w:tc>
          <w:tcPr>
            <w:tcW w:w="950" w:type="dxa"/>
            <w:shd w:val="clear" w:color="auto" w:fill="D9D9D9" w:themeFill="background1" w:themeFillShade="D9"/>
          </w:tcPr>
          <w:p w14:paraId="63B126F1" w14:textId="77777777" w:rsidR="00AF39DF" w:rsidRPr="00AF39DF" w:rsidRDefault="00AF39DF" w:rsidP="00443B81">
            <w:pPr>
              <w:spacing w:before="40" w:after="40"/>
              <w:rPr>
                <w:rFonts w:eastAsia="SimSun"/>
                <w:sz w:val="20"/>
                <w:szCs w:val="20"/>
              </w:rPr>
            </w:pPr>
            <w:r w:rsidRPr="00AF39DF">
              <w:rPr>
                <w:rFonts w:eastAsia="SimSun"/>
                <w:sz w:val="20"/>
                <w:szCs w:val="20"/>
              </w:rPr>
              <w:t>12</w:t>
            </w:r>
          </w:p>
        </w:tc>
        <w:tc>
          <w:tcPr>
            <w:tcW w:w="8820" w:type="dxa"/>
            <w:shd w:val="clear" w:color="auto" w:fill="D9D9D9" w:themeFill="background1" w:themeFillShade="D9"/>
          </w:tcPr>
          <w:p w14:paraId="1E2FE04B" w14:textId="47294260"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12.1</w:t>
            </w:r>
            <w:r w:rsidRPr="00AF39DF">
              <w:rPr>
                <w:rFonts w:eastAsia="SimSun"/>
                <w:sz w:val="20"/>
                <w:szCs w:val="20"/>
                <w:lang w:eastAsia="zh-CN"/>
              </w:rPr>
              <w:t>供公共使用的绿色</w:t>
            </w:r>
            <w:r w:rsidRPr="00AF39DF">
              <w:rPr>
                <w:rFonts w:eastAsia="SimSun"/>
                <w:sz w:val="20"/>
                <w:szCs w:val="20"/>
                <w:lang w:eastAsia="zh-CN"/>
              </w:rPr>
              <w:t>/</w:t>
            </w:r>
            <w:r w:rsidRPr="00AF39DF">
              <w:rPr>
                <w:rFonts w:eastAsia="SimSun"/>
                <w:sz w:val="20"/>
                <w:szCs w:val="20"/>
                <w:lang w:eastAsia="zh-CN"/>
              </w:rPr>
              <w:t>蓝色空间占城市建成区的平均份额</w:t>
            </w:r>
            <w:r w:rsidRPr="00AF39DF">
              <w:rPr>
                <w:rFonts w:eastAsia="SimSun"/>
                <w:sz w:val="20"/>
                <w:szCs w:val="20"/>
                <w:lang w:eastAsia="zh-CN"/>
              </w:rPr>
              <w:t>(</w:t>
            </w:r>
            <w:r w:rsidRPr="00AF39DF">
              <w:rPr>
                <w:rFonts w:eastAsia="SimSun"/>
                <w:sz w:val="20"/>
                <w:szCs w:val="20"/>
                <w:lang w:eastAsia="zh-CN"/>
              </w:rPr>
              <w:t>基于</w:t>
            </w:r>
            <w:r w:rsidRPr="00AF39DF">
              <w:rPr>
                <w:rFonts w:eastAsia="SimSun"/>
                <w:sz w:val="20"/>
                <w:szCs w:val="20"/>
                <w:lang w:eastAsia="zh-CN"/>
              </w:rPr>
              <w:t>SDG11.7.1)</w:t>
            </w:r>
          </w:p>
        </w:tc>
        <w:tc>
          <w:tcPr>
            <w:tcW w:w="1059" w:type="dxa"/>
            <w:shd w:val="clear" w:color="auto" w:fill="D9D9D9" w:themeFill="background1" w:themeFillShade="D9"/>
          </w:tcPr>
          <w:p w14:paraId="2DBC5093" w14:textId="77777777" w:rsidR="00AF39DF" w:rsidRPr="00AF39DF" w:rsidRDefault="00AF39DF" w:rsidP="00443B81">
            <w:pPr>
              <w:spacing w:before="40" w:after="40"/>
              <w:rPr>
                <w:rFonts w:eastAsia="SimSun"/>
                <w:sz w:val="20"/>
                <w:szCs w:val="20"/>
              </w:rPr>
            </w:pPr>
            <w:r w:rsidRPr="00AF39DF">
              <w:rPr>
                <w:rFonts w:eastAsia="SimSun"/>
                <w:sz w:val="20"/>
                <w:szCs w:val="20"/>
              </w:rPr>
              <w:t>2</w:t>
            </w:r>
          </w:p>
        </w:tc>
      </w:tr>
      <w:tr w:rsidR="00AF39DF" w:rsidRPr="00AF39DF" w14:paraId="45EC0676" w14:textId="77777777" w:rsidTr="00AC011F">
        <w:tc>
          <w:tcPr>
            <w:tcW w:w="950" w:type="dxa"/>
            <w:shd w:val="clear" w:color="auto" w:fill="D9D9D9" w:themeFill="background1" w:themeFillShade="D9"/>
          </w:tcPr>
          <w:p w14:paraId="40C2AF59" w14:textId="77777777" w:rsidR="00AF39DF" w:rsidRPr="00AF39DF" w:rsidRDefault="00AF39DF" w:rsidP="00443B81">
            <w:pPr>
              <w:spacing w:before="40" w:after="40"/>
              <w:rPr>
                <w:rFonts w:eastAsia="SimSun"/>
                <w:sz w:val="20"/>
                <w:szCs w:val="20"/>
              </w:rPr>
            </w:pPr>
            <w:r w:rsidRPr="00AF39DF">
              <w:rPr>
                <w:rFonts w:eastAsia="SimSun"/>
                <w:sz w:val="20"/>
                <w:szCs w:val="20"/>
              </w:rPr>
              <w:t>13</w:t>
            </w:r>
          </w:p>
        </w:tc>
        <w:tc>
          <w:tcPr>
            <w:tcW w:w="8820" w:type="dxa"/>
            <w:shd w:val="clear" w:color="auto" w:fill="D9D9D9" w:themeFill="background1" w:themeFillShade="D9"/>
          </w:tcPr>
          <w:p w14:paraId="07CDB6D0"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 xml:space="preserve">13.1 </w:t>
            </w:r>
            <w:r w:rsidRPr="00AF39DF">
              <w:rPr>
                <w:rFonts w:eastAsia="SimSun"/>
                <w:sz w:val="20"/>
                <w:szCs w:val="20"/>
                <w:lang w:eastAsia="zh-CN"/>
              </w:rPr>
              <w:t>行动目标</w:t>
            </w:r>
            <w:r w:rsidRPr="00AF39DF">
              <w:rPr>
                <w:rFonts w:eastAsia="SimSun"/>
                <w:sz w:val="20"/>
                <w:szCs w:val="20"/>
                <w:lang w:eastAsia="zh-CN"/>
              </w:rPr>
              <w:t>13</w:t>
            </w:r>
            <w:r w:rsidRPr="00AF39DF">
              <w:rPr>
                <w:rFonts w:eastAsia="SimSun"/>
                <w:sz w:val="20"/>
                <w:szCs w:val="20"/>
                <w:lang w:eastAsia="zh-CN"/>
              </w:rPr>
              <w:t>的可</w:t>
            </w:r>
            <w:r w:rsidRPr="00AF39DF">
              <w:rPr>
                <w:rFonts w:eastAsia="SimSun" w:hint="eastAsia"/>
                <w:sz w:val="20"/>
                <w:szCs w:val="20"/>
                <w:lang w:eastAsia="zh-CN"/>
              </w:rPr>
              <w:t>操作</w:t>
            </w:r>
            <w:r w:rsidRPr="00AF39DF">
              <w:rPr>
                <w:rFonts w:eastAsia="SimSun"/>
                <w:sz w:val="20"/>
                <w:szCs w:val="20"/>
                <w:lang w:eastAsia="zh-CN"/>
              </w:rPr>
              <w:t>性指标</w:t>
            </w:r>
            <w:r w:rsidRPr="00AF39DF">
              <w:rPr>
                <w:rFonts w:eastAsia="SimSun"/>
                <w:sz w:val="20"/>
                <w:szCs w:val="20"/>
                <w:lang w:eastAsia="zh-CN"/>
              </w:rPr>
              <w:t xml:space="preserve"> </w:t>
            </w:r>
          </w:p>
        </w:tc>
        <w:tc>
          <w:tcPr>
            <w:tcW w:w="1059" w:type="dxa"/>
            <w:shd w:val="clear" w:color="auto" w:fill="D9D9D9" w:themeFill="background1" w:themeFillShade="D9"/>
          </w:tcPr>
          <w:p w14:paraId="79EAF5FE" w14:textId="77777777" w:rsidR="00AF39DF" w:rsidRPr="00AF39DF" w:rsidRDefault="00AF39DF" w:rsidP="00443B81">
            <w:pPr>
              <w:spacing w:before="40" w:after="40"/>
              <w:rPr>
                <w:rFonts w:eastAsia="SimSun"/>
                <w:sz w:val="20"/>
                <w:szCs w:val="20"/>
              </w:rPr>
            </w:pPr>
            <w:r w:rsidRPr="00AF39DF">
              <w:rPr>
                <w:rFonts w:eastAsia="SimSun"/>
                <w:bCs/>
                <w:snapToGrid w:val="0"/>
                <w:color w:val="000000"/>
                <w:kern w:val="22"/>
                <w:sz w:val="20"/>
                <w:szCs w:val="20"/>
                <w:lang w:eastAsia="en-CA"/>
              </w:rPr>
              <w:t>3</w:t>
            </w:r>
          </w:p>
        </w:tc>
      </w:tr>
      <w:tr w:rsidR="00AF39DF" w:rsidRPr="00AF39DF" w14:paraId="3DF14FB4" w14:textId="77777777" w:rsidTr="00AC011F">
        <w:tc>
          <w:tcPr>
            <w:tcW w:w="950" w:type="dxa"/>
            <w:shd w:val="clear" w:color="auto" w:fill="D9D9D9" w:themeFill="background1" w:themeFillShade="D9"/>
          </w:tcPr>
          <w:p w14:paraId="0AC0BA02" w14:textId="77777777" w:rsidR="00AF39DF" w:rsidRPr="00AF39DF" w:rsidRDefault="00AF39DF" w:rsidP="00443B81">
            <w:pPr>
              <w:spacing w:before="40" w:after="40"/>
              <w:rPr>
                <w:rFonts w:eastAsia="SimSun"/>
                <w:sz w:val="20"/>
                <w:szCs w:val="20"/>
              </w:rPr>
            </w:pPr>
            <w:r w:rsidRPr="00AF39DF">
              <w:rPr>
                <w:rFonts w:eastAsia="SimSun"/>
                <w:sz w:val="20"/>
                <w:szCs w:val="20"/>
              </w:rPr>
              <w:t>14</w:t>
            </w:r>
          </w:p>
        </w:tc>
        <w:tc>
          <w:tcPr>
            <w:tcW w:w="8820" w:type="dxa"/>
            <w:shd w:val="clear" w:color="auto" w:fill="D9D9D9" w:themeFill="background1" w:themeFillShade="D9"/>
          </w:tcPr>
          <w:p w14:paraId="1EAC89BD"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14.1</w:t>
            </w:r>
            <w:r w:rsidRPr="00AF39DF">
              <w:rPr>
                <w:rFonts w:eastAsia="SimSun"/>
                <w:sz w:val="20"/>
                <w:szCs w:val="20"/>
                <w:lang w:eastAsia="zh-CN"/>
              </w:rPr>
              <w:t>实现行动目标</w:t>
            </w:r>
            <w:r w:rsidRPr="00AF39DF">
              <w:rPr>
                <w:rFonts w:eastAsia="SimSun"/>
                <w:sz w:val="20"/>
                <w:szCs w:val="20"/>
                <w:lang w:eastAsia="zh-CN"/>
              </w:rPr>
              <w:t>14</w:t>
            </w:r>
            <w:r w:rsidRPr="00AF39DF">
              <w:rPr>
                <w:rFonts w:eastAsia="SimSun"/>
                <w:sz w:val="20"/>
                <w:szCs w:val="20"/>
                <w:lang w:eastAsia="zh-CN"/>
              </w:rPr>
              <w:t>的执行程度指标</w:t>
            </w:r>
          </w:p>
          <w:p w14:paraId="5C2CD52D" w14:textId="77777777" w:rsidR="00AF39DF" w:rsidRPr="00AF39DF" w:rsidRDefault="00AF39DF" w:rsidP="00443B81">
            <w:pPr>
              <w:spacing w:before="40" w:after="40"/>
              <w:rPr>
                <w:rFonts w:eastAsia="SimSun"/>
                <w:sz w:val="20"/>
                <w:szCs w:val="20"/>
                <w:lang w:eastAsia="zh-CN"/>
              </w:rPr>
            </w:pPr>
          </w:p>
        </w:tc>
        <w:tc>
          <w:tcPr>
            <w:tcW w:w="1059" w:type="dxa"/>
            <w:shd w:val="clear" w:color="auto" w:fill="D9D9D9" w:themeFill="background1" w:themeFillShade="D9"/>
          </w:tcPr>
          <w:p w14:paraId="3EFAFE0F"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6B4DC33B" w14:textId="77777777" w:rsidTr="00AC011F">
        <w:tc>
          <w:tcPr>
            <w:tcW w:w="950" w:type="dxa"/>
            <w:shd w:val="clear" w:color="auto" w:fill="D9D9D9" w:themeFill="background1" w:themeFillShade="D9"/>
          </w:tcPr>
          <w:p w14:paraId="6D8B8674" w14:textId="77777777" w:rsidR="00AF39DF" w:rsidRPr="00AF39DF" w:rsidRDefault="00AF39DF" w:rsidP="00443B81">
            <w:pPr>
              <w:spacing w:before="40" w:after="40"/>
              <w:rPr>
                <w:rFonts w:eastAsia="SimSun"/>
                <w:sz w:val="20"/>
                <w:szCs w:val="20"/>
              </w:rPr>
            </w:pPr>
            <w:r w:rsidRPr="00AF39DF">
              <w:rPr>
                <w:rFonts w:eastAsia="SimSun"/>
                <w:sz w:val="20"/>
                <w:szCs w:val="20"/>
              </w:rPr>
              <w:t>15</w:t>
            </w:r>
          </w:p>
        </w:tc>
        <w:tc>
          <w:tcPr>
            <w:tcW w:w="8820" w:type="dxa"/>
            <w:shd w:val="clear" w:color="auto" w:fill="D9D9D9" w:themeFill="background1" w:themeFillShade="D9"/>
          </w:tcPr>
          <w:p w14:paraId="1CB1F6B8"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15.1</w:t>
            </w:r>
            <w:r w:rsidRPr="00AF39DF">
              <w:rPr>
                <w:rFonts w:eastAsia="SimSun"/>
                <w:sz w:val="20"/>
                <w:szCs w:val="20"/>
                <w:lang w:eastAsia="zh-CN"/>
              </w:rPr>
              <w:t>企业风险和机遇披露指标</w:t>
            </w:r>
          </w:p>
        </w:tc>
        <w:tc>
          <w:tcPr>
            <w:tcW w:w="1059" w:type="dxa"/>
            <w:shd w:val="clear" w:color="auto" w:fill="D9D9D9" w:themeFill="background1" w:themeFillShade="D9"/>
          </w:tcPr>
          <w:p w14:paraId="7252BDF1" w14:textId="77777777" w:rsidR="00AF39DF" w:rsidRPr="00AF39DF" w:rsidRDefault="00AF39DF" w:rsidP="00443B81">
            <w:pPr>
              <w:keepNext/>
              <w:keepLines/>
              <w:spacing w:before="40" w:after="40"/>
              <w:rPr>
                <w:rFonts w:eastAsia="SimSun"/>
                <w:sz w:val="20"/>
                <w:szCs w:val="20"/>
              </w:rPr>
            </w:pPr>
            <w:r w:rsidRPr="00AF39DF">
              <w:rPr>
                <w:rFonts w:eastAsia="SimSun"/>
                <w:sz w:val="20"/>
                <w:szCs w:val="20"/>
              </w:rPr>
              <w:t>2</w:t>
            </w:r>
          </w:p>
        </w:tc>
      </w:tr>
      <w:tr w:rsidR="00AF39DF" w:rsidRPr="00AF39DF" w14:paraId="5401B113" w14:textId="77777777" w:rsidTr="00AC011F">
        <w:tc>
          <w:tcPr>
            <w:tcW w:w="950" w:type="dxa"/>
            <w:vMerge w:val="restart"/>
            <w:shd w:val="clear" w:color="auto" w:fill="D9D9D9" w:themeFill="background1" w:themeFillShade="D9"/>
          </w:tcPr>
          <w:p w14:paraId="214791DE" w14:textId="77777777" w:rsidR="00AF39DF" w:rsidRPr="00AF39DF" w:rsidRDefault="00AF39DF" w:rsidP="00443B81">
            <w:pPr>
              <w:spacing w:before="40" w:after="40"/>
              <w:rPr>
                <w:rFonts w:eastAsia="SimSun"/>
                <w:sz w:val="20"/>
                <w:szCs w:val="20"/>
              </w:rPr>
            </w:pPr>
            <w:r w:rsidRPr="00AF39DF">
              <w:rPr>
                <w:rFonts w:eastAsia="SimSun"/>
                <w:sz w:val="20"/>
                <w:szCs w:val="20"/>
              </w:rPr>
              <w:t>16</w:t>
            </w:r>
          </w:p>
          <w:p w14:paraId="51B3A69F"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740C0BB5" w14:textId="77777777" w:rsidR="00AF39DF" w:rsidRPr="00AF39DF" w:rsidRDefault="00AF39DF" w:rsidP="00443B81">
            <w:pPr>
              <w:spacing w:before="40" w:after="40"/>
              <w:rPr>
                <w:rFonts w:eastAsia="SimSun"/>
                <w:sz w:val="20"/>
                <w:szCs w:val="20"/>
              </w:rPr>
            </w:pPr>
            <w:r w:rsidRPr="00AF39DF">
              <w:rPr>
                <w:rFonts w:eastAsia="SimSun"/>
                <w:sz w:val="20"/>
                <w:szCs w:val="20"/>
              </w:rPr>
              <w:t xml:space="preserve">16.1 </w:t>
            </w:r>
            <w:r w:rsidRPr="00AF39DF">
              <w:rPr>
                <w:rFonts w:eastAsia="SimSun"/>
                <w:sz w:val="20"/>
                <w:szCs w:val="20"/>
              </w:rPr>
              <w:t>生态足迹</w:t>
            </w:r>
          </w:p>
          <w:p w14:paraId="0D2A18D1" w14:textId="77777777" w:rsidR="00AF39DF" w:rsidRPr="00AF39DF" w:rsidRDefault="00AF39DF" w:rsidP="00443B81">
            <w:pPr>
              <w:spacing w:before="40" w:after="40"/>
              <w:rPr>
                <w:rFonts w:eastAsia="SimSun"/>
                <w:sz w:val="20"/>
                <w:szCs w:val="20"/>
              </w:rPr>
            </w:pPr>
          </w:p>
        </w:tc>
        <w:tc>
          <w:tcPr>
            <w:tcW w:w="1059" w:type="dxa"/>
            <w:shd w:val="clear" w:color="auto" w:fill="D9D9D9" w:themeFill="background1" w:themeFillShade="D9"/>
          </w:tcPr>
          <w:p w14:paraId="2306B95C" w14:textId="77777777" w:rsidR="00AF39DF" w:rsidRPr="00AF39DF" w:rsidRDefault="00AF39DF" w:rsidP="00443B81">
            <w:pPr>
              <w:spacing w:before="40" w:after="40"/>
              <w:rPr>
                <w:rFonts w:eastAsia="SimSun"/>
                <w:sz w:val="20"/>
                <w:szCs w:val="20"/>
              </w:rPr>
            </w:pPr>
            <w:r w:rsidRPr="00AF39DF">
              <w:rPr>
                <w:rFonts w:eastAsia="SimSun"/>
                <w:sz w:val="20"/>
                <w:szCs w:val="20"/>
              </w:rPr>
              <w:t>2</w:t>
            </w:r>
          </w:p>
        </w:tc>
      </w:tr>
      <w:tr w:rsidR="00AF39DF" w:rsidRPr="00AF39DF" w14:paraId="5B20D469" w14:textId="77777777" w:rsidTr="00AC011F">
        <w:trPr>
          <w:trHeight w:val="300"/>
        </w:trPr>
        <w:tc>
          <w:tcPr>
            <w:tcW w:w="950" w:type="dxa"/>
            <w:vMerge/>
            <w:shd w:val="clear" w:color="auto" w:fill="D9D9D9" w:themeFill="background1" w:themeFillShade="D9"/>
          </w:tcPr>
          <w:p w14:paraId="5FF2F7A6"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07137BAB"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16.1</w:t>
            </w:r>
            <w:r w:rsidRPr="00AF39DF">
              <w:rPr>
                <w:rFonts w:eastAsia="SimSun"/>
                <w:sz w:val="20"/>
                <w:szCs w:val="20"/>
                <w:lang w:eastAsia="zh-CN"/>
              </w:rPr>
              <w:t>备选案文</w:t>
            </w:r>
            <w:r w:rsidRPr="00AF39DF">
              <w:rPr>
                <w:rFonts w:eastAsia="SimSun"/>
                <w:sz w:val="20"/>
                <w:szCs w:val="20"/>
                <w:lang w:eastAsia="zh-CN"/>
              </w:rPr>
              <w:t xml:space="preserve">  </w:t>
            </w:r>
            <w:r w:rsidRPr="00AF39DF">
              <w:rPr>
                <w:rFonts w:eastAsia="SimSun"/>
                <w:sz w:val="20"/>
                <w:szCs w:val="20"/>
                <w:lang w:eastAsia="zh-CN"/>
              </w:rPr>
              <w:t>消费对全球环境的影响</w:t>
            </w:r>
          </w:p>
        </w:tc>
        <w:tc>
          <w:tcPr>
            <w:tcW w:w="1059" w:type="dxa"/>
            <w:shd w:val="clear" w:color="auto" w:fill="D9D9D9" w:themeFill="background1" w:themeFillShade="D9"/>
          </w:tcPr>
          <w:p w14:paraId="117BF2DD" w14:textId="77777777" w:rsidR="00AF39DF" w:rsidRPr="00AF39DF" w:rsidRDefault="00AF39DF" w:rsidP="00443B81">
            <w:pPr>
              <w:spacing w:before="40" w:after="40"/>
              <w:rPr>
                <w:rFonts w:eastAsia="SimSun"/>
                <w:color w:val="000000" w:themeColor="text1"/>
                <w:sz w:val="20"/>
                <w:szCs w:val="20"/>
                <w:highlight w:val="yellow"/>
                <w:lang w:eastAsia="en-CA"/>
              </w:rPr>
            </w:pPr>
            <w:r w:rsidRPr="00AF39DF">
              <w:rPr>
                <w:rFonts w:eastAsia="SimSun"/>
                <w:color w:val="000000" w:themeColor="text1"/>
                <w:sz w:val="20"/>
                <w:szCs w:val="20"/>
                <w:lang w:eastAsia="en-CA"/>
              </w:rPr>
              <w:t>2</w:t>
            </w:r>
          </w:p>
        </w:tc>
      </w:tr>
      <w:tr w:rsidR="00AF39DF" w:rsidRPr="00AF39DF" w14:paraId="582DD64C" w14:textId="77777777" w:rsidTr="00AC011F">
        <w:tc>
          <w:tcPr>
            <w:tcW w:w="950" w:type="dxa"/>
            <w:shd w:val="clear" w:color="auto" w:fill="D9D9D9" w:themeFill="background1" w:themeFillShade="D9"/>
          </w:tcPr>
          <w:p w14:paraId="1581AEF7" w14:textId="77777777" w:rsidR="00AF39DF" w:rsidRPr="00AF39DF" w:rsidRDefault="00AF39DF" w:rsidP="00443B81">
            <w:pPr>
              <w:spacing w:before="40" w:after="40"/>
              <w:rPr>
                <w:rFonts w:eastAsia="SimSun"/>
                <w:sz w:val="20"/>
                <w:szCs w:val="20"/>
              </w:rPr>
            </w:pPr>
            <w:r w:rsidRPr="00AF39DF">
              <w:rPr>
                <w:rFonts w:eastAsia="SimSun"/>
                <w:sz w:val="20"/>
                <w:szCs w:val="20"/>
              </w:rPr>
              <w:t xml:space="preserve">17 </w:t>
            </w:r>
          </w:p>
        </w:tc>
        <w:tc>
          <w:tcPr>
            <w:tcW w:w="8820" w:type="dxa"/>
            <w:shd w:val="clear" w:color="auto" w:fill="D9D9D9" w:themeFill="background1" w:themeFillShade="D9"/>
          </w:tcPr>
          <w:p w14:paraId="2B220602" w14:textId="77777777" w:rsidR="00AF39DF" w:rsidRPr="00AF39DF" w:rsidRDefault="00AF39DF" w:rsidP="00443B81">
            <w:pPr>
              <w:spacing w:before="40" w:after="40"/>
              <w:rPr>
                <w:rFonts w:eastAsia="SimSun"/>
                <w:color w:val="000000"/>
                <w:sz w:val="20"/>
                <w:szCs w:val="20"/>
                <w:lang w:eastAsia="zh-CN"/>
              </w:rPr>
            </w:pPr>
            <w:r w:rsidRPr="00AF39DF">
              <w:rPr>
                <w:rFonts w:eastAsia="SimSun"/>
                <w:color w:val="000000" w:themeColor="text1"/>
                <w:sz w:val="20"/>
                <w:szCs w:val="20"/>
                <w:lang w:eastAsia="zh-CN"/>
              </w:rPr>
              <w:t xml:space="preserve">17.1 </w:t>
            </w:r>
            <w:r w:rsidRPr="00AF39DF">
              <w:rPr>
                <w:rFonts w:eastAsia="SimSun"/>
                <w:color w:val="000000" w:themeColor="text1"/>
                <w:sz w:val="20"/>
                <w:szCs w:val="20"/>
                <w:lang w:eastAsia="zh-CN"/>
              </w:rPr>
              <w:t>行动目标</w:t>
            </w:r>
            <w:r w:rsidRPr="00AF39DF">
              <w:rPr>
                <w:rFonts w:eastAsia="SimSun"/>
                <w:color w:val="000000" w:themeColor="text1"/>
                <w:sz w:val="20"/>
                <w:szCs w:val="20"/>
                <w:lang w:eastAsia="zh-CN"/>
              </w:rPr>
              <w:t>17</w:t>
            </w:r>
            <w:r w:rsidRPr="00AF39DF">
              <w:rPr>
                <w:rFonts w:eastAsia="SimSun"/>
                <w:color w:val="000000" w:themeColor="text1"/>
                <w:sz w:val="20"/>
                <w:szCs w:val="20"/>
                <w:lang w:eastAsia="zh-CN"/>
              </w:rPr>
              <w:t>的可</w:t>
            </w:r>
            <w:r w:rsidRPr="00AF39DF">
              <w:rPr>
                <w:rFonts w:eastAsia="SimSun" w:hint="eastAsia"/>
                <w:color w:val="000000" w:themeColor="text1"/>
                <w:sz w:val="20"/>
                <w:szCs w:val="20"/>
                <w:lang w:eastAsia="zh-CN"/>
              </w:rPr>
              <w:t>操作</w:t>
            </w:r>
            <w:r w:rsidRPr="00AF39DF">
              <w:rPr>
                <w:rFonts w:eastAsia="SimSun"/>
                <w:color w:val="000000" w:themeColor="text1"/>
                <w:sz w:val="20"/>
                <w:szCs w:val="20"/>
                <w:lang w:eastAsia="zh-CN"/>
              </w:rPr>
              <w:t>性指标</w:t>
            </w:r>
          </w:p>
        </w:tc>
        <w:tc>
          <w:tcPr>
            <w:tcW w:w="1059" w:type="dxa"/>
            <w:shd w:val="clear" w:color="auto" w:fill="D9D9D9" w:themeFill="background1" w:themeFillShade="D9"/>
          </w:tcPr>
          <w:p w14:paraId="534D511E" w14:textId="77777777" w:rsidR="00AF39DF" w:rsidRPr="00AF39DF" w:rsidRDefault="00AF39DF" w:rsidP="00443B81">
            <w:pPr>
              <w:spacing w:before="40" w:after="40"/>
              <w:rPr>
                <w:rFonts w:eastAsia="SimSun"/>
                <w:sz w:val="20"/>
                <w:szCs w:val="20"/>
              </w:rPr>
            </w:pPr>
            <w:r w:rsidRPr="00AF39DF">
              <w:rPr>
                <w:rFonts w:eastAsia="SimSun"/>
                <w:bCs/>
                <w:snapToGrid w:val="0"/>
                <w:color w:val="000000"/>
                <w:kern w:val="22"/>
                <w:sz w:val="20"/>
                <w:szCs w:val="20"/>
                <w:lang w:eastAsia="en-CA"/>
              </w:rPr>
              <w:t>3</w:t>
            </w:r>
          </w:p>
        </w:tc>
      </w:tr>
      <w:tr w:rsidR="00AF39DF" w:rsidRPr="00AF39DF" w14:paraId="5D3D6715" w14:textId="77777777" w:rsidTr="00AC011F">
        <w:tc>
          <w:tcPr>
            <w:tcW w:w="950" w:type="dxa"/>
            <w:vMerge w:val="restart"/>
            <w:shd w:val="clear" w:color="auto" w:fill="D9D9D9" w:themeFill="background1" w:themeFillShade="D9"/>
          </w:tcPr>
          <w:p w14:paraId="7182F8C0" w14:textId="77777777" w:rsidR="00AF39DF" w:rsidRPr="00AF39DF" w:rsidRDefault="00AF39DF" w:rsidP="00443B81">
            <w:pPr>
              <w:spacing w:before="40" w:after="40"/>
              <w:rPr>
                <w:rFonts w:eastAsia="SimSun"/>
                <w:sz w:val="20"/>
                <w:szCs w:val="20"/>
              </w:rPr>
            </w:pPr>
            <w:r w:rsidRPr="00AF39DF">
              <w:rPr>
                <w:rFonts w:eastAsia="SimSun"/>
                <w:sz w:val="20"/>
                <w:szCs w:val="20"/>
              </w:rPr>
              <w:t>18</w:t>
            </w:r>
          </w:p>
          <w:p w14:paraId="488DC11B"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0135FD42" w14:textId="77777777" w:rsidR="00AF39DF" w:rsidRPr="00AF39DF" w:rsidRDefault="00AF39DF" w:rsidP="00443B81">
            <w:pPr>
              <w:spacing w:before="40" w:after="40"/>
              <w:rPr>
                <w:rFonts w:eastAsia="SimSun"/>
                <w:sz w:val="20"/>
                <w:szCs w:val="20"/>
                <w:lang w:eastAsia="zh-CN"/>
              </w:rPr>
            </w:pPr>
            <w:r w:rsidRPr="00AF39DF">
              <w:rPr>
                <w:rFonts w:eastAsia="SimSun"/>
                <w:color w:val="000000"/>
                <w:sz w:val="20"/>
                <w:szCs w:val="20"/>
                <w:lang w:eastAsia="zh-CN"/>
              </w:rPr>
              <w:t>18.1</w:t>
            </w:r>
            <w:r w:rsidRPr="00AF39DF">
              <w:rPr>
                <w:rFonts w:eastAsia="SimSun"/>
                <w:color w:val="000000"/>
                <w:sz w:val="20"/>
                <w:szCs w:val="20"/>
                <w:lang w:eastAsia="zh-CN"/>
              </w:rPr>
              <w:t>为促进保护和可持续利用生物多样性制定的积极的激励措施</w:t>
            </w:r>
          </w:p>
        </w:tc>
        <w:tc>
          <w:tcPr>
            <w:tcW w:w="1059" w:type="dxa"/>
            <w:shd w:val="clear" w:color="auto" w:fill="D9D9D9" w:themeFill="background1" w:themeFillShade="D9"/>
          </w:tcPr>
          <w:p w14:paraId="0F41754B" w14:textId="487A2275" w:rsidR="00AF39DF" w:rsidRPr="00AF39DF" w:rsidRDefault="00356C9F" w:rsidP="00443B81">
            <w:pPr>
              <w:spacing w:before="40" w:after="40"/>
              <w:rPr>
                <w:rFonts w:eastAsia="SimSun"/>
                <w:sz w:val="20"/>
                <w:szCs w:val="20"/>
              </w:rPr>
            </w:pPr>
            <w:r>
              <w:rPr>
                <w:rFonts w:eastAsia="SimSun"/>
                <w:sz w:val="20"/>
                <w:szCs w:val="20"/>
              </w:rPr>
              <w:t>2</w:t>
            </w:r>
          </w:p>
        </w:tc>
      </w:tr>
      <w:tr w:rsidR="00AF39DF" w:rsidRPr="00AF39DF" w14:paraId="39C70184" w14:textId="77777777" w:rsidTr="00AC011F">
        <w:tc>
          <w:tcPr>
            <w:tcW w:w="950" w:type="dxa"/>
            <w:vMerge/>
            <w:shd w:val="clear" w:color="auto" w:fill="D9D9D9" w:themeFill="background1" w:themeFillShade="D9"/>
          </w:tcPr>
          <w:p w14:paraId="17A875BF"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34B9EBC4" w14:textId="2CC418FE" w:rsidR="00AF39DF" w:rsidRPr="00AF39DF" w:rsidRDefault="00AF39DF" w:rsidP="00443B81">
            <w:pPr>
              <w:spacing w:before="40" w:after="40"/>
              <w:rPr>
                <w:rFonts w:eastAsia="SimSun"/>
                <w:color w:val="000000"/>
                <w:sz w:val="20"/>
                <w:szCs w:val="20"/>
                <w:lang w:eastAsia="zh-CN"/>
              </w:rPr>
            </w:pPr>
            <w:r w:rsidRPr="00AF39DF">
              <w:rPr>
                <w:rFonts w:eastAsia="SimSun"/>
                <w:sz w:val="20"/>
                <w:szCs w:val="20"/>
                <w:lang w:eastAsia="zh-CN"/>
              </w:rPr>
              <w:t>18.2</w:t>
            </w:r>
            <w:r w:rsidRPr="00AF39DF">
              <w:rPr>
                <w:rFonts w:eastAsia="SimSun"/>
                <w:sz w:val="20"/>
                <w:szCs w:val="20"/>
                <w:lang w:eastAsia="zh-CN"/>
              </w:rPr>
              <w:t>被改变方向、调整用途或取消的有害生物多样性的补贴和其他激励措施的价值</w:t>
            </w:r>
          </w:p>
        </w:tc>
        <w:tc>
          <w:tcPr>
            <w:tcW w:w="1059" w:type="dxa"/>
            <w:shd w:val="clear" w:color="auto" w:fill="D9D9D9" w:themeFill="background1" w:themeFillShade="D9"/>
          </w:tcPr>
          <w:p w14:paraId="5B968DB3"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61983C01" w14:textId="77777777" w:rsidTr="00AC011F">
        <w:tc>
          <w:tcPr>
            <w:tcW w:w="950" w:type="dxa"/>
            <w:vMerge w:val="restart"/>
            <w:shd w:val="clear" w:color="auto" w:fill="D9D9D9" w:themeFill="background1" w:themeFillShade="D9"/>
          </w:tcPr>
          <w:p w14:paraId="2291F79A" w14:textId="77777777" w:rsidR="00AF39DF" w:rsidRPr="00AF39DF" w:rsidRDefault="00AF39DF" w:rsidP="00443B81">
            <w:pPr>
              <w:spacing w:before="40" w:after="40"/>
              <w:rPr>
                <w:rFonts w:eastAsia="SimSun"/>
                <w:sz w:val="20"/>
                <w:szCs w:val="20"/>
              </w:rPr>
            </w:pPr>
            <w:r w:rsidRPr="00AF39DF">
              <w:rPr>
                <w:rFonts w:eastAsia="SimSun"/>
                <w:sz w:val="20"/>
                <w:szCs w:val="20"/>
              </w:rPr>
              <w:t>19</w:t>
            </w:r>
          </w:p>
          <w:p w14:paraId="54D48FD5"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799EC3C1" w14:textId="77777777" w:rsidR="00AF39DF" w:rsidRPr="00AF39DF" w:rsidRDefault="00AF39DF" w:rsidP="00443B81">
            <w:pPr>
              <w:spacing w:before="40" w:after="40"/>
              <w:rPr>
                <w:rFonts w:eastAsia="SimSun"/>
                <w:sz w:val="20"/>
                <w:szCs w:val="20"/>
              </w:rPr>
            </w:pPr>
            <w:r w:rsidRPr="00AF39DF">
              <w:rPr>
                <w:rFonts w:eastAsia="SimSun"/>
                <w:sz w:val="20"/>
                <w:szCs w:val="20"/>
              </w:rPr>
              <w:t xml:space="preserve">19.1 </w:t>
            </w:r>
            <w:r w:rsidRPr="00AF39DF">
              <w:rPr>
                <w:rFonts w:eastAsia="SimSun"/>
                <w:sz w:val="20"/>
                <w:szCs w:val="20"/>
              </w:rPr>
              <w:t>生物多样性官方发展援助</w:t>
            </w:r>
            <w:r w:rsidRPr="00AF39DF">
              <w:rPr>
                <w:rFonts w:eastAsia="SimSun"/>
                <w:sz w:val="20"/>
                <w:szCs w:val="20"/>
              </w:rPr>
              <w:t xml:space="preserve"> (SDG 15.a.1)</w:t>
            </w:r>
          </w:p>
        </w:tc>
        <w:tc>
          <w:tcPr>
            <w:tcW w:w="1059" w:type="dxa"/>
            <w:shd w:val="clear" w:color="auto" w:fill="D9D9D9" w:themeFill="background1" w:themeFillShade="D9"/>
          </w:tcPr>
          <w:p w14:paraId="5AC8BA19" w14:textId="77777777" w:rsidR="00AF39DF" w:rsidRPr="00AF39DF" w:rsidRDefault="00AF39DF" w:rsidP="00443B81">
            <w:pPr>
              <w:spacing w:before="40" w:after="40"/>
              <w:rPr>
                <w:rFonts w:eastAsia="SimSun"/>
                <w:sz w:val="20"/>
                <w:szCs w:val="20"/>
              </w:rPr>
            </w:pPr>
            <w:r w:rsidRPr="00AF39DF">
              <w:rPr>
                <w:rFonts w:eastAsia="SimSun"/>
                <w:sz w:val="20"/>
                <w:szCs w:val="20"/>
              </w:rPr>
              <w:t>1</w:t>
            </w:r>
          </w:p>
        </w:tc>
      </w:tr>
      <w:tr w:rsidR="00AF39DF" w:rsidRPr="00AF39DF" w14:paraId="61941D80" w14:textId="77777777" w:rsidTr="00AC011F">
        <w:trPr>
          <w:trHeight w:val="300"/>
        </w:trPr>
        <w:tc>
          <w:tcPr>
            <w:tcW w:w="950" w:type="dxa"/>
            <w:vMerge/>
            <w:shd w:val="clear" w:color="auto" w:fill="D9D9D9" w:themeFill="background1" w:themeFillShade="D9"/>
          </w:tcPr>
          <w:p w14:paraId="2842D3EC"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26C8CB3E"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 xml:space="preserve">19.2  </w:t>
            </w:r>
            <w:r w:rsidRPr="00AF39DF">
              <w:rPr>
                <w:rFonts w:eastAsia="SimSun"/>
                <w:bCs/>
                <w:sz w:val="20"/>
                <w:szCs w:val="20"/>
                <w:lang w:eastAsia="zh-CN"/>
              </w:rPr>
              <w:t>用于保护和可持续利用生物多样性和生态系统</w:t>
            </w:r>
            <w:r w:rsidRPr="00AF39DF">
              <w:rPr>
                <w:rFonts w:eastAsia="SimSun"/>
                <w:bCs/>
                <w:sz w:val="20"/>
                <w:szCs w:val="20"/>
                <w:lang w:eastAsia="zh-CN"/>
              </w:rPr>
              <w:t xml:space="preserve"> [</w:t>
            </w:r>
            <w:r w:rsidRPr="00AF39DF">
              <w:rPr>
                <w:rFonts w:eastAsia="SimSun"/>
                <w:bCs/>
                <w:sz w:val="20"/>
                <w:szCs w:val="20"/>
                <w:lang w:eastAsia="zh-CN"/>
              </w:rPr>
              <w:t>以及开发和获取创新、技术转让和创新研究</w:t>
            </w:r>
            <w:r w:rsidRPr="00AF39DF">
              <w:rPr>
                <w:rFonts w:eastAsia="SimSun"/>
                <w:bCs/>
                <w:sz w:val="20"/>
                <w:szCs w:val="20"/>
                <w:lang w:eastAsia="zh-CN"/>
              </w:rPr>
              <w:t xml:space="preserve">] </w:t>
            </w:r>
            <w:r w:rsidRPr="00AF39DF">
              <w:rPr>
                <w:rFonts w:eastAsia="SimSun"/>
                <w:bCs/>
                <w:sz w:val="20"/>
                <w:szCs w:val="20"/>
                <w:lang w:eastAsia="zh-CN"/>
              </w:rPr>
              <w:t>的公共</w:t>
            </w:r>
            <w:r w:rsidRPr="00AF39DF">
              <w:rPr>
                <w:rFonts w:eastAsia="SimSun"/>
                <w:bCs/>
                <w:sz w:val="20"/>
                <w:szCs w:val="20"/>
                <w:lang w:eastAsia="zh-CN"/>
              </w:rPr>
              <w:t>[</w:t>
            </w:r>
            <w:r w:rsidRPr="00AF39DF">
              <w:rPr>
                <w:rFonts w:eastAsia="SimSun"/>
                <w:bCs/>
                <w:sz w:val="20"/>
                <w:szCs w:val="20"/>
                <w:lang w:eastAsia="zh-CN"/>
              </w:rPr>
              <w:t>资金</w:t>
            </w:r>
            <w:r w:rsidRPr="00AF39DF">
              <w:rPr>
                <w:rFonts w:eastAsia="SimSun"/>
                <w:bCs/>
                <w:sz w:val="20"/>
                <w:szCs w:val="20"/>
                <w:lang w:eastAsia="zh-CN"/>
              </w:rPr>
              <w:t>][</w:t>
            </w:r>
            <w:r w:rsidRPr="00AF39DF">
              <w:rPr>
                <w:rFonts w:eastAsia="SimSun"/>
                <w:bCs/>
                <w:sz w:val="20"/>
                <w:szCs w:val="20"/>
                <w:lang w:eastAsia="zh-CN"/>
              </w:rPr>
              <w:t>支出</w:t>
            </w:r>
            <w:r w:rsidRPr="00AF39DF">
              <w:rPr>
                <w:rFonts w:eastAsia="SimSun"/>
                <w:bCs/>
                <w:sz w:val="20"/>
                <w:szCs w:val="20"/>
                <w:lang w:eastAsia="zh-CN"/>
              </w:rPr>
              <w:t>]</w:t>
            </w:r>
            <w:r w:rsidRPr="00AF39DF">
              <w:rPr>
                <w:rFonts w:eastAsia="SimSun"/>
                <w:bCs/>
                <w:sz w:val="20"/>
                <w:szCs w:val="20"/>
                <w:lang w:eastAsia="zh-CN"/>
              </w:rPr>
              <w:t>和私人</w:t>
            </w:r>
            <w:r w:rsidRPr="00AF39DF">
              <w:rPr>
                <w:rFonts w:eastAsia="SimSun"/>
                <w:bCs/>
                <w:sz w:val="20"/>
                <w:szCs w:val="20"/>
                <w:lang w:eastAsia="zh-CN"/>
              </w:rPr>
              <w:t>[</w:t>
            </w:r>
            <w:r w:rsidRPr="00AF39DF">
              <w:rPr>
                <w:rFonts w:eastAsia="SimSun"/>
                <w:bCs/>
                <w:sz w:val="20"/>
                <w:szCs w:val="20"/>
                <w:lang w:eastAsia="zh-CN"/>
              </w:rPr>
              <w:t>资金</w:t>
            </w:r>
            <w:r w:rsidRPr="00AF39DF">
              <w:rPr>
                <w:rFonts w:eastAsia="SimSun"/>
                <w:bCs/>
                <w:sz w:val="20"/>
                <w:szCs w:val="20"/>
                <w:lang w:eastAsia="zh-CN"/>
              </w:rPr>
              <w:t>][</w:t>
            </w:r>
            <w:r w:rsidRPr="00AF39DF">
              <w:rPr>
                <w:rFonts w:eastAsia="SimSun"/>
                <w:bCs/>
                <w:sz w:val="20"/>
                <w:szCs w:val="20"/>
                <w:lang w:eastAsia="zh-CN"/>
              </w:rPr>
              <w:t>支出</w:t>
            </w:r>
            <w:r w:rsidRPr="00AF39DF">
              <w:rPr>
                <w:rFonts w:eastAsia="SimSun"/>
                <w:bCs/>
                <w:sz w:val="20"/>
                <w:szCs w:val="20"/>
                <w:lang w:eastAsia="zh-CN"/>
              </w:rPr>
              <w:t>]</w:t>
            </w:r>
          </w:p>
        </w:tc>
        <w:tc>
          <w:tcPr>
            <w:tcW w:w="1059" w:type="dxa"/>
            <w:shd w:val="clear" w:color="auto" w:fill="D9D9D9" w:themeFill="background1" w:themeFillShade="D9"/>
          </w:tcPr>
          <w:p w14:paraId="0029E072"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1A8CF7C3" w14:textId="77777777" w:rsidTr="00AC011F">
        <w:tc>
          <w:tcPr>
            <w:tcW w:w="950" w:type="dxa"/>
            <w:shd w:val="clear" w:color="auto" w:fill="D9D9D9" w:themeFill="background1" w:themeFillShade="D9"/>
          </w:tcPr>
          <w:p w14:paraId="0A3C982A" w14:textId="77777777" w:rsidR="00AF39DF" w:rsidRPr="00AF39DF" w:rsidRDefault="00AF39DF" w:rsidP="00443B81">
            <w:pPr>
              <w:spacing w:before="40" w:after="40"/>
              <w:rPr>
                <w:rFonts w:eastAsia="SimSun"/>
                <w:sz w:val="20"/>
                <w:szCs w:val="20"/>
              </w:rPr>
            </w:pPr>
            <w:r w:rsidRPr="00AF39DF">
              <w:rPr>
                <w:rFonts w:eastAsia="SimSun"/>
                <w:sz w:val="20"/>
                <w:szCs w:val="20"/>
              </w:rPr>
              <w:t>20</w:t>
            </w:r>
          </w:p>
        </w:tc>
        <w:tc>
          <w:tcPr>
            <w:tcW w:w="8820" w:type="dxa"/>
            <w:shd w:val="clear" w:color="auto" w:fill="D9D9D9" w:themeFill="background1" w:themeFillShade="D9"/>
          </w:tcPr>
          <w:p w14:paraId="51A62AE5" w14:textId="058E5858"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20.1</w:t>
            </w:r>
            <w:r w:rsidRPr="00AF39DF">
              <w:rPr>
                <w:rFonts w:eastAsia="SimSun"/>
                <w:sz w:val="20"/>
                <w:szCs w:val="20"/>
                <w:lang w:eastAsia="zh-CN"/>
              </w:rPr>
              <w:t>生物多样性信息和监测包括</w:t>
            </w:r>
            <w:r w:rsidRPr="00AF39DF">
              <w:rPr>
                <w:rFonts w:eastAsia="SimSun"/>
                <w:sz w:val="20"/>
                <w:szCs w:val="20"/>
                <w:lang w:eastAsia="zh-CN"/>
              </w:rPr>
              <w:t>[</w:t>
            </w:r>
            <w:r w:rsidRPr="00AF39DF">
              <w:rPr>
                <w:rFonts w:eastAsia="SimSun"/>
                <w:sz w:val="20"/>
                <w:szCs w:val="20"/>
                <w:lang w:eastAsia="zh-CN"/>
              </w:rPr>
              <w:t>通过自由事先知情同意提供的</w:t>
            </w:r>
            <w:r w:rsidRPr="00AF39DF">
              <w:rPr>
                <w:rFonts w:eastAsia="SimSun"/>
                <w:sz w:val="20"/>
                <w:szCs w:val="20"/>
                <w:lang w:eastAsia="zh-CN"/>
              </w:rPr>
              <w:t>]</w:t>
            </w:r>
            <w:r w:rsidRPr="00AF39DF">
              <w:rPr>
                <w:rFonts w:eastAsia="SimSun"/>
                <w:sz w:val="20"/>
                <w:szCs w:val="20"/>
                <w:lang w:eastAsia="zh-CN"/>
              </w:rPr>
              <w:t>传统知识</w:t>
            </w:r>
            <w:r w:rsidRPr="00AF39DF">
              <w:rPr>
                <w:rFonts w:eastAsia="SimSun"/>
                <w:sz w:val="20"/>
                <w:szCs w:val="20"/>
                <w:lang w:eastAsia="zh-CN"/>
              </w:rPr>
              <w:t>[</w:t>
            </w:r>
            <w:r w:rsidRPr="00AF39DF">
              <w:rPr>
                <w:rFonts w:eastAsia="SimSun"/>
                <w:sz w:val="20"/>
                <w:szCs w:val="20"/>
                <w:lang w:eastAsia="zh-CN"/>
              </w:rPr>
              <w:t>和科学知识</w:t>
            </w:r>
            <w:r w:rsidRPr="00AF39DF">
              <w:rPr>
                <w:rFonts w:eastAsia="SimSun"/>
                <w:sz w:val="20"/>
                <w:szCs w:val="20"/>
                <w:lang w:eastAsia="zh-CN"/>
              </w:rPr>
              <w:t>]</w:t>
            </w:r>
            <w:r w:rsidRPr="00AF39DF">
              <w:rPr>
                <w:rFonts w:eastAsia="SimSun"/>
                <w:sz w:val="20"/>
                <w:szCs w:val="20"/>
                <w:lang w:eastAsia="zh-CN"/>
              </w:rPr>
              <w:t>促进管理指标</w:t>
            </w:r>
          </w:p>
        </w:tc>
        <w:tc>
          <w:tcPr>
            <w:tcW w:w="1059" w:type="dxa"/>
            <w:shd w:val="clear" w:color="auto" w:fill="D9D9D9" w:themeFill="background1" w:themeFillShade="D9"/>
          </w:tcPr>
          <w:p w14:paraId="6EC87066"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046ACC5A" w14:textId="77777777" w:rsidTr="00AC011F">
        <w:tc>
          <w:tcPr>
            <w:tcW w:w="950" w:type="dxa"/>
            <w:vMerge w:val="restart"/>
            <w:shd w:val="clear" w:color="auto" w:fill="D9D9D9" w:themeFill="background1" w:themeFillShade="D9"/>
          </w:tcPr>
          <w:p w14:paraId="2D09AD50" w14:textId="77777777" w:rsidR="00AF39DF" w:rsidRPr="00AF39DF" w:rsidRDefault="00AF39DF" w:rsidP="00443B81">
            <w:pPr>
              <w:spacing w:before="40" w:after="40"/>
              <w:rPr>
                <w:rFonts w:eastAsia="SimSun"/>
                <w:sz w:val="20"/>
                <w:szCs w:val="20"/>
              </w:rPr>
            </w:pPr>
            <w:r w:rsidRPr="00AF39DF">
              <w:rPr>
                <w:rFonts w:eastAsia="SimSun"/>
                <w:sz w:val="20"/>
                <w:szCs w:val="20"/>
              </w:rPr>
              <w:t>21</w:t>
            </w:r>
          </w:p>
          <w:p w14:paraId="674A95C0"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335FCFBA"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 xml:space="preserve">21.1 </w:t>
            </w:r>
            <w:r w:rsidRPr="00AF39DF">
              <w:rPr>
                <w:rFonts w:eastAsia="SimSun"/>
                <w:sz w:val="20"/>
                <w:szCs w:val="20"/>
                <w:lang w:eastAsia="zh-CN"/>
              </w:rPr>
              <w:t>行动目标</w:t>
            </w:r>
            <w:r w:rsidRPr="00AF39DF">
              <w:rPr>
                <w:rFonts w:eastAsia="SimSun"/>
                <w:sz w:val="20"/>
                <w:szCs w:val="20"/>
                <w:lang w:eastAsia="zh-CN"/>
              </w:rPr>
              <w:t>21</w:t>
            </w:r>
            <w:r w:rsidRPr="00AF39DF">
              <w:rPr>
                <w:rFonts w:eastAsia="SimSun"/>
                <w:sz w:val="20"/>
                <w:szCs w:val="20"/>
                <w:lang w:eastAsia="zh-CN"/>
              </w:rPr>
              <w:t>的执行情况指标</w:t>
            </w:r>
          </w:p>
        </w:tc>
        <w:tc>
          <w:tcPr>
            <w:tcW w:w="1059" w:type="dxa"/>
            <w:shd w:val="clear" w:color="auto" w:fill="D9D9D9" w:themeFill="background1" w:themeFillShade="D9"/>
          </w:tcPr>
          <w:p w14:paraId="7DB0D866" w14:textId="77777777" w:rsidR="00AF39DF" w:rsidRPr="00AF39DF" w:rsidRDefault="00AF39DF" w:rsidP="00443B81">
            <w:pPr>
              <w:spacing w:before="40" w:after="40"/>
              <w:rPr>
                <w:rFonts w:eastAsia="SimSun"/>
                <w:sz w:val="20"/>
                <w:szCs w:val="20"/>
              </w:rPr>
            </w:pPr>
            <w:r w:rsidRPr="00AF39DF">
              <w:rPr>
                <w:rFonts w:eastAsia="SimSun"/>
                <w:sz w:val="20"/>
                <w:szCs w:val="20"/>
              </w:rPr>
              <w:t>3</w:t>
            </w:r>
          </w:p>
        </w:tc>
      </w:tr>
      <w:tr w:rsidR="00AF39DF" w:rsidRPr="00AF39DF" w14:paraId="00C67666" w14:textId="77777777" w:rsidTr="00AC011F">
        <w:tc>
          <w:tcPr>
            <w:tcW w:w="950" w:type="dxa"/>
            <w:vMerge/>
            <w:shd w:val="clear" w:color="auto" w:fill="D9D9D9" w:themeFill="background1" w:themeFillShade="D9"/>
          </w:tcPr>
          <w:p w14:paraId="102E3F96" w14:textId="77777777" w:rsidR="00AF39DF" w:rsidRPr="00AF39DF" w:rsidRDefault="00AF39DF" w:rsidP="00443B81">
            <w:pPr>
              <w:spacing w:before="40" w:after="40"/>
              <w:rPr>
                <w:rFonts w:eastAsia="SimSun"/>
                <w:sz w:val="20"/>
                <w:szCs w:val="20"/>
              </w:rPr>
            </w:pPr>
          </w:p>
        </w:tc>
        <w:tc>
          <w:tcPr>
            <w:tcW w:w="8820" w:type="dxa"/>
            <w:shd w:val="clear" w:color="auto" w:fill="D9D9D9" w:themeFill="background1" w:themeFillShade="D9"/>
          </w:tcPr>
          <w:p w14:paraId="594A1B62" w14:textId="0BB4BD1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21.2</w:t>
            </w:r>
            <w:r w:rsidRPr="00AF39DF">
              <w:rPr>
                <w:rFonts w:eastAsia="SimSun"/>
                <w:sz w:val="20"/>
                <w:szCs w:val="20"/>
                <w:lang w:eastAsia="zh-CN"/>
              </w:rPr>
              <w:t>总成年人口中享有有保障的土地使用权，且</w:t>
            </w:r>
            <w:r w:rsidRPr="00AF39DF">
              <w:rPr>
                <w:rFonts w:eastAsia="SimSun"/>
                <w:sz w:val="20"/>
                <w:szCs w:val="20"/>
                <w:lang w:eastAsia="zh-CN"/>
              </w:rPr>
              <w:t xml:space="preserve">(a) </w:t>
            </w:r>
            <w:r w:rsidRPr="00AF39DF">
              <w:rPr>
                <w:rFonts w:eastAsia="SimSun"/>
                <w:sz w:val="20"/>
                <w:szCs w:val="20"/>
                <w:lang w:eastAsia="zh-CN"/>
              </w:rPr>
              <w:t>持有法律承认的文件和</w:t>
            </w:r>
            <w:r w:rsidRPr="00AF39DF">
              <w:rPr>
                <w:rFonts w:eastAsia="SimSun"/>
                <w:sz w:val="20"/>
                <w:szCs w:val="20"/>
                <w:lang w:eastAsia="zh-CN"/>
              </w:rPr>
              <w:t>(b)</w:t>
            </w:r>
            <w:r w:rsidRPr="00AF39DF">
              <w:rPr>
                <w:rFonts w:eastAsia="SimSun"/>
                <w:sz w:val="20"/>
                <w:szCs w:val="20"/>
                <w:lang w:eastAsia="zh-CN"/>
              </w:rPr>
              <w:t>认为自己的土地权利有保障的人所占比例，按性别和保有权类型分列</w:t>
            </w:r>
            <w:r w:rsidRPr="00AF39DF">
              <w:rPr>
                <w:rFonts w:eastAsia="SimSun"/>
                <w:sz w:val="20"/>
                <w:szCs w:val="20"/>
                <w:lang w:eastAsia="zh-CN"/>
              </w:rPr>
              <w:t xml:space="preserve"> (SDG</w:t>
            </w:r>
            <w:r w:rsidRPr="00AF39DF">
              <w:rPr>
                <w:rFonts w:eastAsia="SimSun"/>
                <w:sz w:val="20"/>
                <w:szCs w:val="20"/>
                <w:lang w:eastAsia="zh-CN"/>
              </w:rPr>
              <w:t>指标</w:t>
            </w:r>
            <w:r w:rsidRPr="00AF39DF">
              <w:rPr>
                <w:rFonts w:eastAsia="SimSun"/>
                <w:sz w:val="20"/>
                <w:szCs w:val="20"/>
                <w:lang w:eastAsia="zh-CN"/>
              </w:rPr>
              <w:t>1.4.2)</w:t>
            </w:r>
          </w:p>
        </w:tc>
        <w:tc>
          <w:tcPr>
            <w:tcW w:w="1059" w:type="dxa"/>
            <w:shd w:val="clear" w:color="auto" w:fill="D9D9D9" w:themeFill="background1" w:themeFillShade="D9"/>
          </w:tcPr>
          <w:p w14:paraId="0B0959CB" w14:textId="77777777" w:rsidR="00AF39DF" w:rsidRPr="00AF39DF" w:rsidRDefault="00AF39DF" w:rsidP="00443B81">
            <w:pPr>
              <w:spacing w:before="40" w:after="40"/>
              <w:rPr>
                <w:rFonts w:eastAsia="SimSun"/>
                <w:sz w:val="20"/>
                <w:szCs w:val="20"/>
              </w:rPr>
            </w:pPr>
            <w:r w:rsidRPr="00AF39DF">
              <w:rPr>
                <w:rFonts w:eastAsia="SimSun"/>
                <w:sz w:val="20"/>
                <w:szCs w:val="20"/>
              </w:rPr>
              <w:t>2</w:t>
            </w:r>
          </w:p>
        </w:tc>
      </w:tr>
      <w:tr w:rsidR="00AF39DF" w:rsidRPr="00AF39DF" w14:paraId="58AC5225" w14:textId="77777777" w:rsidTr="00AC011F">
        <w:trPr>
          <w:trHeight w:val="625"/>
        </w:trPr>
        <w:tc>
          <w:tcPr>
            <w:tcW w:w="950" w:type="dxa"/>
            <w:shd w:val="clear" w:color="auto" w:fill="D9D9D9" w:themeFill="background1" w:themeFillShade="D9"/>
          </w:tcPr>
          <w:p w14:paraId="58B8DCA1" w14:textId="77777777" w:rsidR="00AF39DF" w:rsidRPr="00AF39DF" w:rsidRDefault="00AF39DF" w:rsidP="00443B81">
            <w:pPr>
              <w:spacing w:before="40" w:after="40"/>
              <w:rPr>
                <w:rFonts w:eastAsia="SimSun"/>
                <w:sz w:val="20"/>
                <w:szCs w:val="20"/>
              </w:rPr>
            </w:pPr>
            <w:r w:rsidRPr="00AF39DF">
              <w:rPr>
                <w:rFonts w:eastAsia="SimSun"/>
                <w:sz w:val="20"/>
                <w:szCs w:val="20"/>
              </w:rPr>
              <w:t>22</w:t>
            </w:r>
          </w:p>
        </w:tc>
        <w:tc>
          <w:tcPr>
            <w:tcW w:w="8820" w:type="dxa"/>
            <w:shd w:val="clear" w:color="auto" w:fill="D9D9D9" w:themeFill="background1" w:themeFillShade="D9"/>
          </w:tcPr>
          <w:p w14:paraId="46F4E175" w14:textId="5AD9D223"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22.1</w:t>
            </w:r>
            <w:r w:rsidRPr="00AF39DF">
              <w:rPr>
                <w:rFonts w:eastAsia="SimSun"/>
                <w:sz w:val="20"/>
                <w:szCs w:val="20"/>
                <w:lang w:eastAsia="zh-CN"/>
              </w:rPr>
              <w:t>总成年人口中享有有保障的土地使用权，且</w:t>
            </w:r>
            <w:r w:rsidRPr="00AF39DF">
              <w:rPr>
                <w:rFonts w:eastAsia="SimSun"/>
                <w:sz w:val="20"/>
                <w:szCs w:val="20"/>
                <w:lang w:eastAsia="zh-CN"/>
              </w:rPr>
              <w:t xml:space="preserve">(a) </w:t>
            </w:r>
            <w:r w:rsidRPr="00AF39DF">
              <w:rPr>
                <w:rFonts w:eastAsia="SimSun"/>
                <w:sz w:val="20"/>
                <w:szCs w:val="20"/>
                <w:lang w:eastAsia="zh-CN"/>
              </w:rPr>
              <w:t>持有法律承认的文件和</w:t>
            </w:r>
            <w:r w:rsidRPr="00AF39DF">
              <w:rPr>
                <w:rFonts w:eastAsia="SimSun"/>
                <w:sz w:val="20"/>
                <w:szCs w:val="20"/>
                <w:lang w:eastAsia="zh-CN"/>
              </w:rPr>
              <w:t>(b)</w:t>
            </w:r>
            <w:r w:rsidRPr="00AF39DF">
              <w:rPr>
                <w:rFonts w:eastAsia="SimSun"/>
                <w:sz w:val="20"/>
                <w:szCs w:val="20"/>
                <w:lang w:eastAsia="zh-CN"/>
              </w:rPr>
              <w:t>认为自己的土地权利有保障的人所占比例，按性别和保有权类型分列</w:t>
            </w:r>
            <w:r w:rsidRPr="00AF39DF">
              <w:rPr>
                <w:rFonts w:eastAsia="SimSun"/>
                <w:sz w:val="20"/>
                <w:szCs w:val="20"/>
                <w:lang w:eastAsia="zh-CN"/>
              </w:rPr>
              <w:t xml:space="preserve"> (SDG</w:t>
            </w:r>
            <w:r w:rsidRPr="00AF39DF">
              <w:rPr>
                <w:rFonts w:eastAsia="SimSun"/>
                <w:sz w:val="20"/>
                <w:szCs w:val="20"/>
                <w:lang w:eastAsia="zh-CN"/>
              </w:rPr>
              <w:t>指标</w:t>
            </w:r>
            <w:r w:rsidRPr="00AF39DF">
              <w:rPr>
                <w:rFonts w:eastAsia="SimSun"/>
                <w:sz w:val="20"/>
                <w:szCs w:val="20"/>
                <w:lang w:eastAsia="zh-CN"/>
              </w:rPr>
              <w:t>1.4.2)</w:t>
            </w:r>
          </w:p>
        </w:tc>
        <w:tc>
          <w:tcPr>
            <w:tcW w:w="1059" w:type="dxa"/>
            <w:shd w:val="clear" w:color="auto" w:fill="D9D9D9" w:themeFill="background1" w:themeFillShade="D9"/>
          </w:tcPr>
          <w:p w14:paraId="3B7A2A0F" w14:textId="77777777" w:rsidR="00AF39DF" w:rsidRPr="00AF39DF" w:rsidRDefault="00AF39DF" w:rsidP="00443B81">
            <w:pPr>
              <w:spacing w:before="40" w:after="40"/>
              <w:rPr>
                <w:rFonts w:eastAsia="SimSun"/>
                <w:sz w:val="20"/>
                <w:szCs w:val="20"/>
                <w:highlight w:val="yellow"/>
              </w:rPr>
            </w:pPr>
            <w:r w:rsidRPr="00AF39DF">
              <w:rPr>
                <w:rFonts w:eastAsia="SimSun"/>
                <w:bCs/>
                <w:sz w:val="20"/>
                <w:szCs w:val="20"/>
              </w:rPr>
              <w:t xml:space="preserve">2 </w:t>
            </w:r>
          </w:p>
        </w:tc>
      </w:tr>
    </w:tbl>
    <w:p w14:paraId="14E26CE6" w14:textId="77777777" w:rsidR="00AF39DF" w:rsidRDefault="00AF39DF" w:rsidP="00AF39DF">
      <w:pPr>
        <w:jc w:val="center"/>
        <w:outlineLvl w:val="0"/>
        <w:rPr>
          <w:rFonts w:eastAsia="KaiTi"/>
          <w:sz w:val="20"/>
          <w:szCs w:val="20"/>
        </w:rPr>
      </w:pPr>
    </w:p>
    <w:p w14:paraId="2140369F" w14:textId="77777777" w:rsidR="00AF39DF" w:rsidRDefault="00AF39DF" w:rsidP="00AF39DF">
      <w:pPr>
        <w:jc w:val="center"/>
        <w:outlineLvl w:val="0"/>
        <w:rPr>
          <w:rFonts w:eastAsia="KaiTi"/>
          <w:sz w:val="20"/>
          <w:szCs w:val="20"/>
        </w:rPr>
      </w:pPr>
    </w:p>
    <w:p w14:paraId="7F015522" w14:textId="3F40BEA9" w:rsidR="00AF39DF" w:rsidRPr="00AF39DF" w:rsidRDefault="00AF39DF" w:rsidP="00AC011F">
      <w:pPr>
        <w:shd w:val="clear" w:color="auto" w:fill="D9D9D9" w:themeFill="background1" w:themeFillShade="D9"/>
        <w:jc w:val="center"/>
        <w:outlineLvl w:val="0"/>
        <w:rPr>
          <w:rFonts w:eastAsia="KaiTi"/>
          <w:sz w:val="20"/>
          <w:szCs w:val="20"/>
        </w:rPr>
      </w:pPr>
      <w:r w:rsidRPr="00AF39DF">
        <w:rPr>
          <w:rFonts w:eastAsia="KaiTi"/>
          <w:sz w:val="20"/>
          <w:szCs w:val="20"/>
        </w:rPr>
        <w:t>表</w:t>
      </w:r>
      <w:r w:rsidRPr="00AF39DF">
        <w:rPr>
          <w:rFonts w:eastAsia="KaiTi"/>
          <w:sz w:val="20"/>
          <w:szCs w:val="20"/>
        </w:rPr>
        <w:t>1b</w:t>
      </w:r>
    </w:p>
    <w:p w14:paraId="712BEE9D" w14:textId="77777777" w:rsidR="00AF39DF" w:rsidRPr="00AF39DF" w:rsidRDefault="00AF39DF" w:rsidP="00AC011F">
      <w:pPr>
        <w:pStyle w:val="Heading1"/>
        <w:shd w:val="clear" w:color="auto" w:fill="D9D9D9" w:themeFill="background1" w:themeFillShade="D9"/>
        <w:rPr>
          <w:rFonts w:eastAsia="SimSun"/>
          <w:sz w:val="20"/>
          <w:szCs w:val="20"/>
          <w:lang w:eastAsia="zh-CN"/>
        </w:rPr>
      </w:pPr>
      <w:r w:rsidRPr="00AF39DF">
        <w:rPr>
          <w:rFonts w:eastAsia="SimSun"/>
          <w:bCs/>
          <w:kern w:val="22"/>
          <w:sz w:val="20"/>
          <w:szCs w:val="20"/>
          <w:lang w:eastAsia="zh-CN"/>
        </w:rPr>
        <w:t>从</w:t>
      </w:r>
      <w:r w:rsidRPr="00AF39DF">
        <w:rPr>
          <w:rFonts w:eastAsia="SimSun" w:hint="eastAsia"/>
          <w:bCs/>
          <w:kern w:val="22"/>
          <w:sz w:val="20"/>
          <w:szCs w:val="20"/>
          <w:lang w:eastAsia="zh-CN"/>
        </w:rPr>
        <w:t>各国</w:t>
      </w:r>
      <w:r w:rsidRPr="00AF39DF">
        <w:rPr>
          <w:rFonts w:eastAsia="SimSun"/>
          <w:bCs/>
          <w:kern w:val="22"/>
          <w:sz w:val="20"/>
          <w:szCs w:val="20"/>
          <w:lang w:eastAsia="zh-CN"/>
        </w:rPr>
        <w:t>通过国家报告</w:t>
      </w:r>
      <w:r w:rsidRPr="00AF39DF">
        <w:rPr>
          <w:rFonts w:eastAsia="SimSun" w:hint="eastAsia"/>
          <w:bCs/>
          <w:kern w:val="22"/>
          <w:sz w:val="20"/>
          <w:szCs w:val="20"/>
          <w:lang w:eastAsia="zh-CN"/>
        </w:rPr>
        <w:t>提交的</w:t>
      </w:r>
      <w:r w:rsidRPr="00AF39DF">
        <w:rPr>
          <w:rFonts w:eastAsia="SimSun"/>
          <w:bCs/>
          <w:kern w:val="22"/>
          <w:sz w:val="20"/>
          <w:szCs w:val="20"/>
          <w:lang w:eastAsia="zh-CN"/>
        </w:rPr>
        <w:t>二</w:t>
      </w:r>
      <w:r w:rsidRPr="00AF39DF">
        <w:rPr>
          <w:rFonts w:eastAsia="SimSun" w:hint="eastAsia"/>
          <w:bCs/>
          <w:kern w:val="22"/>
          <w:sz w:val="20"/>
          <w:szCs w:val="20"/>
          <w:lang w:eastAsia="zh-CN"/>
        </w:rPr>
        <w:t>元</w:t>
      </w:r>
      <w:r w:rsidRPr="00AF39DF">
        <w:rPr>
          <w:rFonts w:eastAsia="SimSun"/>
          <w:bCs/>
          <w:kern w:val="22"/>
          <w:sz w:val="20"/>
          <w:szCs w:val="20"/>
          <w:lang w:eastAsia="zh-CN"/>
        </w:rPr>
        <w:t>（是</w:t>
      </w:r>
      <w:r w:rsidRPr="00AF39DF">
        <w:rPr>
          <w:rFonts w:eastAsia="SimSun"/>
          <w:bCs/>
          <w:kern w:val="22"/>
          <w:sz w:val="20"/>
          <w:szCs w:val="20"/>
          <w:lang w:eastAsia="zh-CN"/>
        </w:rPr>
        <w:t>/</w:t>
      </w:r>
      <w:r w:rsidRPr="00AF39DF">
        <w:rPr>
          <w:rFonts w:eastAsia="SimSun"/>
          <w:bCs/>
          <w:kern w:val="22"/>
          <w:sz w:val="20"/>
          <w:szCs w:val="20"/>
          <w:lang w:eastAsia="zh-CN"/>
        </w:rPr>
        <w:t>否）报告整理而成的</w:t>
      </w:r>
      <w:r w:rsidRPr="00AF39DF">
        <w:rPr>
          <w:rFonts w:eastAsia="SimSun"/>
          <w:bCs/>
          <w:kern w:val="22"/>
          <w:sz w:val="20"/>
          <w:szCs w:val="20"/>
          <w:lang w:eastAsia="zh-CN"/>
        </w:rPr>
        <w:t>2020</w:t>
      </w:r>
      <w:r w:rsidRPr="00AF39DF">
        <w:rPr>
          <w:rFonts w:eastAsia="SimSun"/>
          <w:bCs/>
          <w:kern w:val="22"/>
          <w:sz w:val="20"/>
          <w:szCs w:val="20"/>
          <w:lang w:eastAsia="zh-CN"/>
        </w:rPr>
        <w:t>年后全球生物多样性框架的全球规模指标</w:t>
      </w:r>
    </w:p>
    <w:tbl>
      <w:tblPr>
        <w:tblStyle w:val="TableGrid"/>
        <w:tblW w:w="10800" w:type="dxa"/>
        <w:tblInd w:w="-545" w:type="dxa"/>
        <w:tblLook w:val="04A0" w:firstRow="1" w:lastRow="0" w:firstColumn="1" w:lastColumn="0" w:noHBand="0" w:noVBand="1"/>
      </w:tblPr>
      <w:tblGrid>
        <w:gridCol w:w="1553"/>
        <w:gridCol w:w="9247"/>
      </w:tblGrid>
      <w:tr w:rsidR="00AF39DF" w:rsidRPr="00AF39DF" w14:paraId="4BCD9788" w14:textId="77777777" w:rsidTr="00AC011F">
        <w:trPr>
          <w:trHeight w:val="300"/>
          <w:tblHeader/>
        </w:trPr>
        <w:tc>
          <w:tcPr>
            <w:tcW w:w="1553" w:type="dxa"/>
            <w:shd w:val="clear" w:color="auto" w:fill="D9D9D9" w:themeFill="background1" w:themeFillShade="D9"/>
          </w:tcPr>
          <w:p w14:paraId="3D6DE137" w14:textId="77777777" w:rsidR="00AF39DF" w:rsidRPr="00AF39DF" w:rsidRDefault="00AF39DF" w:rsidP="00443B81">
            <w:pPr>
              <w:spacing w:before="40" w:after="40"/>
              <w:rPr>
                <w:rFonts w:eastAsia="SimSun"/>
                <w:b/>
                <w:bCs/>
                <w:sz w:val="20"/>
                <w:szCs w:val="20"/>
                <w:lang w:eastAsia="zh-CN"/>
              </w:rPr>
            </w:pPr>
            <w:r w:rsidRPr="00AF39DF">
              <w:rPr>
                <w:rFonts w:eastAsia="SimSun"/>
                <w:b/>
                <w:bCs/>
                <w:sz w:val="20"/>
                <w:szCs w:val="20"/>
                <w:lang w:eastAsia="zh-CN"/>
              </w:rPr>
              <w:t xml:space="preserve">1. </w:t>
            </w:r>
            <w:r w:rsidRPr="00AF39DF">
              <w:rPr>
                <w:rFonts w:eastAsia="SimSun"/>
                <w:b/>
                <w:bCs/>
                <w:sz w:val="20"/>
                <w:szCs w:val="20"/>
                <w:lang w:eastAsia="zh-CN"/>
              </w:rPr>
              <w:t>长期目标</w:t>
            </w:r>
            <w:r w:rsidRPr="00AF39DF">
              <w:rPr>
                <w:rFonts w:eastAsia="SimSun"/>
                <w:b/>
                <w:bCs/>
                <w:sz w:val="20"/>
                <w:szCs w:val="20"/>
                <w:lang w:eastAsia="zh-CN"/>
              </w:rPr>
              <w:t>/</w:t>
            </w:r>
            <w:r w:rsidRPr="00AF39DF">
              <w:rPr>
                <w:rFonts w:eastAsia="SimSun"/>
                <w:b/>
                <w:bCs/>
                <w:sz w:val="20"/>
                <w:szCs w:val="20"/>
                <w:lang w:eastAsia="zh-CN"/>
              </w:rPr>
              <w:t>行动目标草案</w:t>
            </w:r>
          </w:p>
        </w:tc>
        <w:tc>
          <w:tcPr>
            <w:tcW w:w="9247" w:type="dxa"/>
            <w:shd w:val="clear" w:color="auto" w:fill="D9D9D9" w:themeFill="background1" w:themeFillShade="D9"/>
          </w:tcPr>
          <w:p w14:paraId="3B65CF47" w14:textId="77777777" w:rsidR="00AF39DF" w:rsidRPr="00AF39DF" w:rsidRDefault="00AF39DF" w:rsidP="00443B81">
            <w:pPr>
              <w:spacing w:before="40" w:after="40"/>
              <w:rPr>
                <w:rFonts w:eastAsia="SimSun"/>
                <w:b/>
                <w:bCs/>
                <w:sz w:val="20"/>
                <w:szCs w:val="20"/>
                <w:lang w:eastAsia="zh-CN"/>
              </w:rPr>
            </w:pPr>
            <w:r w:rsidRPr="00AF39DF">
              <w:rPr>
                <w:rFonts w:eastAsia="SimSun"/>
                <w:b/>
                <w:bCs/>
                <w:sz w:val="20"/>
                <w:szCs w:val="20"/>
                <w:lang w:eastAsia="zh-CN"/>
              </w:rPr>
              <w:t xml:space="preserve">2. </w:t>
            </w:r>
            <w:r w:rsidRPr="00AF39DF">
              <w:rPr>
                <w:rFonts w:eastAsia="SimSun"/>
                <w:b/>
                <w:bCs/>
                <w:sz w:val="20"/>
                <w:szCs w:val="20"/>
                <w:lang w:eastAsia="zh-CN"/>
              </w:rPr>
              <w:t>从二</w:t>
            </w:r>
            <w:r w:rsidRPr="00AF39DF">
              <w:rPr>
                <w:rFonts w:eastAsia="SimSun" w:hint="eastAsia"/>
                <w:b/>
                <w:bCs/>
                <w:sz w:val="20"/>
                <w:szCs w:val="20"/>
                <w:lang w:eastAsia="zh-CN"/>
              </w:rPr>
              <w:t>元</w:t>
            </w:r>
            <w:r w:rsidRPr="00AF39DF">
              <w:rPr>
                <w:rFonts w:eastAsia="SimSun"/>
                <w:b/>
                <w:bCs/>
                <w:sz w:val="20"/>
                <w:szCs w:val="20"/>
                <w:lang w:eastAsia="zh-CN"/>
              </w:rPr>
              <w:t>报告</w:t>
            </w:r>
            <w:r w:rsidRPr="00AF39DF">
              <w:rPr>
                <w:rFonts w:eastAsia="SimSun" w:hint="eastAsia"/>
                <w:b/>
                <w:bCs/>
                <w:sz w:val="20"/>
                <w:szCs w:val="20"/>
                <w:lang w:eastAsia="zh-CN"/>
              </w:rPr>
              <w:t>中</w:t>
            </w:r>
            <w:r w:rsidRPr="00AF39DF">
              <w:rPr>
                <w:rFonts w:eastAsia="SimSun"/>
                <w:b/>
                <w:bCs/>
                <w:sz w:val="20"/>
                <w:szCs w:val="20"/>
                <w:lang w:eastAsia="zh-CN"/>
              </w:rPr>
              <w:t>产生的全球指标</w:t>
            </w:r>
          </w:p>
        </w:tc>
      </w:tr>
      <w:tr w:rsidR="00AF39DF" w:rsidRPr="00AF39DF" w14:paraId="5FD94AD6" w14:textId="77777777" w:rsidTr="00AC011F">
        <w:tc>
          <w:tcPr>
            <w:tcW w:w="1553" w:type="dxa"/>
            <w:shd w:val="clear" w:color="auto" w:fill="D9D9D9" w:themeFill="background1" w:themeFillShade="D9"/>
          </w:tcPr>
          <w:p w14:paraId="293B13D9" w14:textId="77777777" w:rsidR="00AF39DF" w:rsidRPr="00AF39DF" w:rsidRDefault="00AF39DF" w:rsidP="00443B81">
            <w:pPr>
              <w:spacing w:before="40" w:after="40"/>
              <w:rPr>
                <w:rFonts w:eastAsia="SimSun"/>
                <w:sz w:val="20"/>
                <w:szCs w:val="20"/>
              </w:rPr>
            </w:pPr>
            <w:r w:rsidRPr="00AF39DF">
              <w:rPr>
                <w:rFonts w:eastAsia="SimSun"/>
                <w:sz w:val="20"/>
                <w:szCs w:val="20"/>
              </w:rPr>
              <w:t>B</w:t>
            </w:r>
          </w:p>
        </w:tc>
        <w:tc>
          <w:tcPr>
            <w:tcW w:w="9247" w:type="dxa"/>
            <w:shd w:val="clear" w:color="auto" w:fill="D9D9D9" w:themeFill="background1" w:themeFillShade="D9"/>
          </w:tcPr>
          <w:p w14:paraId="5A7544B2" w14:textId="77777777" w:rsidR="00AF39DF" w:rsidRPr="00AF39DF" w:rsidRDefault="00AF39DF" w:rsidP="00443B81">
            <w:pPr>
              <w:spacing w:before="40" w:after="40"/>
              <w:rPr>
                <w:rFonts w:eastAsia="SimSun"/>
                <w:color w:val="000000"/>
                <w:sz w:val="20"/>
                <w:szCs w:val="20"/>
                <w:lang w:eastAsia="zh-CN"/>
              </w:rPr>
            </w:pPr>
            <w:r w:rsidRPr="00AF39DF">
              <w:rPr>
                <w:rFonts w:eastAsia="SimSun"/>
                <w:sz w:val="20"/>
                <w:szCs w:val="20"/>
                <w:lang w:eastAsia="zh-CN"/>
              </w:rPr>
              <w:t>B.b.1</w:t>
            </w:r>
            <w:r w:rsidRPr="00AF39DF">
              <w:rPr>
                <w:rFonts w:eastAsia="SimSun"/>
                <w:sz w:val="20"/>
                <w:szCs w:val="20"/>
                <w:lang w:eastAsia="zh-CN"/>
              </w:rPr>
              <w:t>国家宪法或立法承认、实施和监测健康环境权的国家数目</w:t>
            </w:r>
          </w:p>
        </w:tc>
      </w:tr>
      <w:tr w:rsidR="00AF39DF" w:rsidRPr="00AF39DF" w14:paraId="7E6F7452" w14:textId="77777777" w:rsidTr="00AC011F">
        <w:tc>
          <w:tcPr>
            <w:tcW w:w="1553" w:type="dxa"/>
            <w:shd w:val="clear" w:color="auto" w:fill="D9D9D9" w:themeFill="background1" w:themeFillShade="D9"/>
          </w:tcPr>
          <w:p w14:paraId="2E18DC58" w14:textId="77777777" w:rsidR="00AF39DF" w:rsidRPr="00AF39DF" w:rsidRDefault="00AF39DF" w:rsidP="00443B81">
            <w:pPr>
              <w:spacing w:before="40" w:after="40"/>
              <w:rPr>
                <w:rFonts w:eastAsia="SimSun"/>
                <w:sz w:val="20"/>
                <w:szCs w:val="20"/>
              </w:rPr>
            </w:pPr>
            <w:r w:rsidRPr="00AF39DF">
              <w:rPr>
                <w:rFonts w:eastAsia="SimSun"/>
                <w:sz w:val="20"/>
                <w:szCs w:val="20"/>
              </w:rPr>
              <w:t>6</w:t>
            </w:r>
          </w:p>
        </w:tc>
        <w:tc>
          <w:tcPr>
            <w:tcW w:w="9247" w:type="dxa"/>
            <w:shd w:val="clear" w:color="auto" w:fill="D9D9D9" w:themeFill="background1" w:themeFillShade="D9"/>
          </w:tcPr>
          <w:p w14:paraId="0AC9E554" w14:textId="77777777"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6.b.1</w:t>
            </w:r>
            <w:r w:rsidRPr="00AF39DF">
              <w:rPr>
                <w:rFonts w:eastAsia="SimSun"/>
                <w:sz w:val="20"/>
                <w:szCs w:val="20"/>
                <w:lang w:eastAsia="zh-CN"/>
              </w:rPr>
              <w:t>通过相关国家立法并为预防或控制外来入侵物种提供充足资源的国家数目</w:t>
            </w:r>
          </w:p>
        </w:tc>
      </w:tr>
      <w:tr w:rsidR="00AF39DF" w:rsidRPr="00AF39DF" w14:paraId="08461064" w14:textId="77777777" w:rsidTr="00AC011F">
        <w:tc>
          <w:tcPr>
            <w:tcW w:w="1553" w:type="dxa"/>
            <w:shd w:val="clear" w:color="auto" w:fill="D9D9D9" w:themeFill="background1" w:themeFillShade="D9"/>
          </w:tcPr>
          <w:p w14:paraId="14CE5F75" w14:textId="77777777" w:rsidR="00AF39DF" w:rsidRPr="00AF39DF" w:rsidRDefault="00AF39DF" w:rsidP="00443B81">
            <w:pPr>
              <w:spacing w:before="40" w:after="40"/>
              <w:rPr>
                <w:rFonts w:eastAsia="SimSun"/>
                <w:sz w:val="20"/>
                <w:szCs w:val="20"/>
              </w:rPr>
            </w:pPr>
            <w:r w:rsidRPr="00AF39DF">
              <w:rPr>
                <w:rFonts w:eastAsia="SimSun"/>
                <w:sz w:val="20"/>
                <w:szCs w:val="20"/>
              </w:rPr>
              <w:t>8</w:t>
            </w:r>
          </w:p>
        </w:tc>
        <w:tc>
          <w:tcPr>
            <w:tcW w:w="9247" w:type="dxa"/>
            <w:shd w:val="clear" w:color="auto" w:fill="D9D9D9" w:themeFill="background1" w:themeFillShade="D9"/>
          </w:tcPr>
          <w:p w14:paraId="4C30D41C" w14:textId="02C276D1" w:rsidR="00AF39DF" w:rsidRPr="00AF39DF" w:rsidRDefault="00AF39DF" w:rsidP="00443B81">
            <w:pPr>
              <w:spacing w:before="40" w:after="40"/>
              <w:rPr>
                <w:rFonts w:eastAsia="SimSun"/>
                <w:sz w:val="20"/>
                <w:szCs w:val="20"/>
                <w:lang w:eastAsia="zh-CN"/>
              </w:rPr>
            </w:pPr>
            <w:r w:rsidRPr="00AF39DF">
              <w:rPr>
                <w:rFonts w:eastAsia="SimSun"/>
                <w:sz w:val="20"/>
                <w:szCs w:val="20"/>
                <w:lang w:eastAsia="zh-CN"/>
              </w:rPr>
              <w:t>8.b.1</w:t>
            </w:r>
            <w:r w:rsidRPr="00AF39DF">
              <w:rPr>
                <w:rFonts w:eastAsia="SimSun"/>
                <w:sz w:val="20"/>
                <w:szCs w:val="20"/>
                <w:lang w:eastAsia="zh-CN"/>
              </w:rPr>
              <w:t>在国家自主贡献、长期战略、国家适应计划和适应传播中反映生物多样性的国家数目</w:t>
            </w:r>
          </w:p>
        </w:tc>
      </w:tr>
      <w:tr w:rsidR="00AF39DF" w:rsidRPr="00AF39DF" w14:paraId="230474AD" w14:textId="77777777" w:rsidTr="00AC011F">
        <w:tc>
          <w:tcPr>
            <w:tcW w:w="1553" w:type="dxa"/>
            <w:shd w:val="clear" w:color="auto" w:fill="D9D9D9" w:themeFill="background1" w:themeFillShade="D9"/>
          </w:tcPr>
          <w:p w14:paraId="02EF741E" w14:textId="77777777" w:rsidR="00AF39DF" w:rsidRPr="00AF39DF" w:rsidRDefault="00AF39DF" w:rsidP="00443B81">
            <w:pPr>
              <w:spacing w:before="40" w:after="40"/>
              <w:rPr>
                <w:rFonts w:eastAsia="SimSun"/>
                <w:sz w:val="20"/>
                <w:szCs w:val="20"/>
              </w:rPr>
            </w:pPr>
            <w:r w:rsidRPr="00AF39DF">
              <w:rPr>
                <w:rFonts w:eastAsia="SimSun"/>
                <w:sz w:val="20"/>
                <w:szCs w:val="20"/>
              </w:rPr>
              <w:t>13</w:t>
            </w:r>
          </w:p>
        </w:tc>
        <w:tc>
          <w:tcPr>
            <w:tcW w:w="9247" w:type="dxa"/>
            <w:shd w:val="clear" w:color="auto" w:fill="D9D9D9" w:themeFill="background1" w:themeFillShade="D9"/>
          </w:tcPr>
          <w:p w14:paraId="374667AF" w14:textId="77777777" w:rsidR="00AF39DF" w:rsidRPr="00AF39DF" w:rsidRDefault="00AF39DF" w:rsidP="00443B81">
            <w:pPr>
              <w:spacing w:before="40" w:after="40"/>
              <w:rPr>
                <w:rFonts w:eastAsia="SimSun"/>
                <w:sz w:val="20"/>
                <w:szCs w:val="20"/>
                <w:lang w:eastAsia="zh-CN"/>
              </w:rPr>
            </w:pPr>
            <w:r w:rsidRPr="00AF39DF">
              <w:rPr>
                <w:rFonts w:eastAsia="SimSun"/>
                <w:bCs/>
                <w:snapToGrid w:val="0"/>
                <w:color w:val="000000"/>
                <w:kern w:val="22"/>
                <w:sz w:val="20"/>
                <w:szCs w:val="20"/>
                <w:lang w:eastAsia="zh-CN"/>
              </w:rPr>
              <w:t>13.b.1</w:t>
            </w:r>
            <w:r w:rsidRPr="00AF39DF">
              <w:rPr>
                <w:rFonts w:eastAsia="SimSun"/>
                <w:bCs/>
                <w:snapToGrid w:val="0"/>
                <w:color w:val="000000"/>
                <w:kern w:val="22"/>
                <w:sz w:val="20"/>
                <w:szCs w:val="20"/>
                <w:lang w:eastAsia="zh-CN"/>
              </w:rPr>
              <w:t>拥有与行动目标</w:t>
            </w:r>
            <w:r w:rsidRPr="00AF39DF">
              <w:rPr>
                <w:rFonts w:eastAsia="SimSun"/>
                <w:bCs/>
                <w:snapToGrid w:val="0"/>
                <w:color w:val="000000"/>
                <w:kern w:val="22"/>
                <w:sz w:val="20"/>
                <w:szCs w:val="20"/>
                <w:lang w:eastAsia="zh-CN"/>
              </w:rPr>
              <w:t>13</w:t>
            </w:r>
            <w:r w:rsidRPr="00AF39DF">
              <w:rPr>
                <w:rFonts w:eastAsia="SimSun"/>
                <w:bCs/>
                <w:snapToGrid w:val="0"/>
                <w:color w:val="000000"/>
                <w:kern w:val="22"/>
                <w:sz w:val="20"/>
                <w:szCs w:val="20"/>
                <w:lang w:eastAsia="zh-CN"/>
              </w:rPr>
              <w:t>有关的可操作的立法、行政或政策框架的国家数目</w:t>
            </w:r>
          </w:p>
        </w:tc>
      </w:tr>
      <w:tr w:rsidR="00AF39DF" w:rsidRPr="00AF39DF" w14:paraId="4314C5E5" w14:textId="77777777" w:rsidTr="00AC011F">
        <w:tc>
          <w:tcPr>
            <w:tcW w:w="1553" w:type="dxa"/>
            <w:shd w:val="clear" w:color="auto" w:fill="D9D9D9" w:themeFill="background1" w:themeFillShade="D9"/>
          </w:tcPr>
          <w:p w14:paraId="7CFCE1FE" w14:textId="77777777" w:rsidR="00AF39DF" w:rsidRPr="00AF39DF" w:rsidRDefault="00AF39DF" w:rsidP="00443B81">
            <w:pPr>
              <w:spacing w:before="40" w:after="40"/>
              <w:rPr>
                <w:rFonts w:eastAsia="SimSun"/>
                <w:sz w:val="20"/>
                <w:szCs w:val="20"/>
              </w:rPr>
            </w:pPr>
            <w:r w:rsidRPr="00AF39DF">
              <w:rPr>
                <w:rFonts w:eastAsia="SimSun"/>
                <w:sz w:val="20"/>
                <w:szCs w:val="20"/>
              </w:rPr>
              <w:t>14</w:t>
            </w:r>
          </w:p>
        </w:tc>
        <w:tc>
          <w:tcPr>
            <w:tcW w:w="9247" w:type="dxa"/>
            <w:shd w:val="clear" w:color="auto" w:fill="D9D9D9" w:themeFill="background1" w:themeFillShade="D9"/>
          </w:tcPr>
          <w:p w14:paraId="0C76C29D" w14:textId="77777777" w:rsidR="00AF39DF" w:rsidRPr="00AF39DF" w:rsidRDefault="00AF39DF" w:rsidP="00443B81">
            <w:pPr>
              <w:spacing w:before="40" w:after="40"/>
              <w:rPr>
                <w:rFonts w:eastAsia="SimSun"/>
                <w:sz w:val="20"/>
                <w:szCs w:val="20"/>
                <w:lang w:eastAsia="zh-CN"/>
              </w:rPr>
            </w:pPr>
            <w:r w:rsidRPr="00AF39DF">
              <w:rPr>
                <w:rFonts w:eastAsia="SimSun"/>
                <w:bCs/>
                <w:snapToGrid w:val="0"/>
                <w:color w:val="000000"/>
                <w:kern w:val="22"/>
                <w:sz w:val="20"/>
                <w:szCs w:val="20"/>
                <w:lang w:eastAsia="zh-CN"/>
              </w:rPr>
              <w:t xml:space="preserve">14.b.1 </w:t>
            </w:r>
            <w:r w:rsidRPr="00AF39DF">
              <w:rPr>
                <w:rFonts w:eastAsia="SimSun"/>
                <w:bCs/>
                <w:snapToGrid w:val="0"/>
                <w:color w:val="000000"/>
                <w:kern w:val="22"/>
                <w:sz w:val="20"/>
                <w:szCs w:val="20"/>
                <w:lang w:eastAsia="zh-CN"/>
              </w:rPr>
              <w:t>制定了将生物多样性价值纳入各级政策、法规、规划、发展进程、减贫战略和账户，确保将生物多样性价值纳入所有部门的主流并纳入环境影响评估的国家目标的国家数目</w:t>
            </w:r>
          </w:p>
        </w:tc>
      </w:tr>
      <w:tr w:rsidR="00AF39DF" w:rsidRPr="00AF39DF" w14:paraId="3BBCC933" w14:textId="77777777" w:rsidTr="00AC011F">
        <w:tc>
          <w:tcPr>
            <w:tcW w:w="1553" w:type="dxa"/>
            <w:shd w:val="clear" w:color="auto" w:fill="D9D9D9" w:themeFill="background1" w:themeFillShade="D9"/>
          </w:tcPr>
          <w:p w14:paraId="0EF8B943" w14:textId="77777777" w:rsidR="00AF39DF" w:rsidRPr="00AF39DF" w:rsidRDefault="00AF39DF" w:rsidP="00443B81">
            <w:pPr>
              <w:spacing w:before="40" w:after="40"/>
              <w:rPr>
                <w:rFonts w:eastAsia="SimSun"/>
                <w:sz w:val="20"/>
                <w:szCs w:val="20"/>
              </w:rPr>
            </w:pPr>
            <w:r w:rsidRPr="00AF39DF">
              <w:rPr>
                <w:rFonts w:eastAsia="SimSun"/>
                <w:sz w:val="20"/>
                <w:szCs w:val="20"/>
              </w:rPr>
              <w:lastRenderedPageBreak/>
              <w:t>15</w:t>
            </w:r>
          </w:p>
        </w:tc>
        <w:tc>
          <w:tcPr>
            <w:tcW w:w="9247" w:type="dxa"/>
            <w:shd w:val="clear" w:color="auto" w:fill="D9D9D9" w:themeFill="background1" w:themeFillShade="D9"/>
          </w:tcPr>
          <w:p w14:paraId="76E7F55C" w14:textId="77777777" w:rsidR="00AF39DF" w:rsidRPr="00AF39DF" w:rsidRDefault="00AF39DF" w:rsidP="00443B81">
            <w:pPr>
              <w:keepNext/>
              <w:keepLines/>
              <w:spacing w:before="40" w:after="40"/>
              <w:rPr>
                <w:rFonts w:eastAsia="SimSun"/>
                <w:sz w:val="20"/>
                <w:szCs w:val="20"/>
                <w:lang w:eastAsia="zh-CN"/>
              </w:rPr>
            </w:pPr>
            <w:r w:rsidRPr="00AF39DF">
              <w:rPr>
                <w:rFonts w:eastAsia="SimSun"/>
                <w:bCs/>
                <w:snapToGrid w:val="0"/>
                <w:color w:val="000000"/>
                <w:kern w:val="22"/>
                <w:sz w:val="20"/>
                <w:szCs w:val="20"/>
                <w:lang w:eastAsia="zh-CN"/>
              </w:rPr>
              <w:t>15.b.1</w:t>
            </w:r>
            <w:r w:rsidRPr="00AF39DF">
              <w:rPr>
                <w:rFonts w:eastAsia="SimSun"/>
                <w:bCs/>
                <w:snapToGrid w:val="0"/>
                <w:color w:val="000000"/>
                <w:kern w:val="22"/>
                <w:sz w:val="20"/>
                <w:szCs w:val="20"/>
                <w:lang w:eastAsia="zh-CN"/>
              </w:rPr>
              <w:t>采取法律、行政或政策措施确保实现行动目标</w:t>
            </w:r>
            <w:r w:rsidRPr="00AF39DF">
              <w:rPr>
                <w:rFonts w:eastAsia="SimSun"/>
                <w:bCs/>
                <w:snapToGrid w:val="0"/>
                <w:color w:val="000000"/>
                <w:kern w:val="22"/>
                <w:sz w:val="20"/>
                <w:szCs w:val="20"/>
                <w:lang w:eastAsia="zh-CN"/>
              </w:rPr>
              <w:t>15</w:t>
            </w:r>
            <w:r w:rsidRPr="00AF39DF">
              <w:rPr>
                <w:rFonts w:eastAsia="SimSun"/>
                <w:bCs/>
                <w:snapToGrid w:val="0"/>
                <w:color w:val="000000"/>
                <w:kern w:val="22"/>
                <w:sz w:val="20"/>
                <w:szCs w:val="20"/>
                <w:lang w:eastAsia="zh-CN"/>
              </w:rPr>
              <w:t>的国家数目</w:t>
            </w:r>
          </w:p>
        </w:tc>
      </w:tr>
      <w:tr w:rsidR="00AF39DF" w:rsidRPr="00AF39DF" w14:paraId="42603CDF" w14:textId="77777777" w:rsidTr="00AC011F">
        <w:tc>
          <w:tcPr>
            <w:tcW w:w="1553" w:type="dxa"/>
            <w:shd w:val="clear" w:color="auto" w:fill="D9D9D9" w:themeFill="background1" w:themeFillShade="D9"/>
          </w:tcPr>
          <w:p w14:paraId="547F9041" w14:textId="77777777" w:rsidR="00AF39DF" w:rsidRPr="00AF39DF" w:rsidRDefault="00AF39DF" w:rsidP="00443B81">
            <w:pPr>
              <w:spacing w:before="40" w:after="40"/>
              <w:rPr>
                <w:rFonts w:eastAsia="SimSun"/>
                <w:sz w:val="20"/>
                <w:szCs w:val="20"/>
              </w:rPr>
            </w:pPr>
            <w:r w:rsidRPr="00AF39DF">
              <w:rPr>
                <w:rFonts w:eastAsia="SimSun"/>
                <w:sz w:val="20"/>
                <w:szCs w:val="20"/>
              </w:rPr>
              <w:t>16</w:t>
            </w:r>
          </w:p>
        </w:tc>
        <w:tc>
          <w:tcPr>
            <w:tcW w:w="9247" w:type="dxa"/>
            <w:shd w:val="clear" w:color="auto" w:fill="D9D9D9" w:themeFill="background1" w:themeFillShade="D9"/>
          </w:tcPr>
          <w:p w14:paraId="3CCDE894" w14:textId="77777777" w:rsidR="00AF39DF" w:rsidRPr="00AF39DF" w:rsidRDefault="00AF39DF" w:rsidP="00443B81">
            <w:pPr>
              <w:spacing w:before="40" w:after="40"/>
              <w:rPr>
                <w:rFonts w:eastAsia="SimSun"/>
                <w:sz w:val="20"/>
                <w:szCs w:val="20"/>
                <w:lang w:eastAsia="zh-CN"/>
              </w:rPr>
            </w:pPr>
            <w:r w:rsidRPr="00AF39DF">
              <w:rPr>
                <w:rFonts w:eastAsia="SimSun"/>
                <w:color w:val="000000"/>
                <w:sz w:val="20"/>
                <w:szCs w:val="20"/>
                <w:lang w:eastAsia="zh-CN"/>
              </w:rPr>
              <w:t>16.b.1</w:t>
            </w:r>
            <w:r w:rsidRPr="00AF39DF">
              <w:rPr>
                <w:rFonts w:eastAsia="SimSun"/>
                <w:color w:val="000000"/>
                <w:sz w:val="20"/>
                <w:szCs w:val="20"/>
                <w:lang w:eastAsia="zh-CN"/>
              </w:rPr>
              <w:t>制定、</w:t>
            </w:r>
            <w:r w:rsidRPr="00AF39DF">
              <w:rPr>
                <w:rFonts w:eastAsia="SimSun" w:hint="eastAsia"/>
                <w:color w:val="000000"/>
                <w:sz w:val="20"/>
                <w:szCs w:val="20"/>
                <w:lang w:eastAsia="zh-CN"/>
              </w:rPr>
              <w:t>采用</w:t>
            </w:r>
            <w:r w:rsidRPr="00AF39DF">
              <w:rPr>
                <w:rFonts w:eastAsia="SimSun"/>
                <w:color w:val="000000"/>
                <w:sz w:val="20"/>
                <w:szCs w:val="20"/>
                <w:lang w:eastAsia="zh-CN"/>
              </w:rPr>
              <w:t>或实施政策工具</w:t>
            </w:r>
            <w:r w:rsidRPr="00AF39DF">
              <w:rPr>
                <w:rFonts w:eastAsia="SimSun" w:hint="eastAsia"/>
                <w:color w:val="000000"/>
                <w:sz w:val="20"/>
                <w:szCs w:val="20"/>
                <w:lang w:eastAsia="zh-CN"/>
              </w:rPr>
              <w:t>，</w:t>
            </w:r>
            <w:r w:rsidRPr="00AF39DF">
              <w:rPr>
                <w:rFonts w:eastAsia="SimSun"/>
                <w:color w:val="000000"/>
                <w:sz w:val="20"/>
                <w:szCs w:val="20"/>
                <w:lang w:eastAsia="zh-CN"/>
              </w:rPr>
              <w:t>支持</w:t>
            </w:r>
            <w:r w:rsidRPr="00AF39DF">
              <w:rPr>
                <w:rFonts w:eastAsia="SimSun" w:hint="eastAsia"/>
                <w:color w:val="000000"/>
                <w:sz w:val="20"/>
                <w:szCs w:val="20"/>
                <w:lang w:eastAsia="zh-CN"/>
              </w:rPr>
              <w:t>向</w:t>
            </w:r>
            <w:r w:rsidRPr="00AF39DF">
              <w:rPr>
                <w:rFonts w:eastAsia="SimSun"/>
                <w:color w:val="000000"/>
                <w:sz w:val="20"/>
                <w:szCs w:val="20"/>
                <w:lang w:eastAsia="zh-CN"/>
              </w:rPr>
              <w:t>可持续消费和生产</w:t>
            </w:r>
            <w:r w:rsidRPr="00AF39DF">
              <w:rPr>
                <w:rFonts w:eastAsia="SimSun" w:hint="eastAsia"/>
                <w:color w:val="000000"/>
                <w:sz w:val="20"/>
                <w:szCs w:val="20"/>
                <w:lang w:eastAsia="zh-CN"/>
              </w:rPr>
              <w:t>转变</w:t>
            </w:r>
            <w:r w:rsidRPr="00AF39DF">
              <w:rPr>
                <w:rFonts w:eastAsia="SimSun"/>
                <w:color w:val="000000"/>
                <w:sz w:val="20"/>
                <w:szCs w:val="20"/>
                <w:lang w:eastAsia="zh-CN"/>
              </w:rPr>
              <w:t>的国家数目</w:t>
            </w:r>
            <w:r w:rsidRPr="00AF39DF">
              <w:rPr>
                <w:rFonts w:eastAsia="SimSun"/>
                <w:color w:val="000000"/>
                <w:sz w:val="20"/>
                <w:szCs w:val="20"/>
                <w:lang w:eastAsia="zh-CN"/>
              </w:rPr>
              <w:t>(SDG</w:t>
            </w:r>
            <w:r w:rsidRPr="00AF39DF">
              <w:rPr>
                <w:rFonts w:eastAsia="SimSun"/>
                <w:color w:val="000000"/>
                <w:sz w:val="20"/>
                <w:szCs w:val="20"/>
                <w:lang w:eastAsia="zh-CN"/>
              </w:rPr>
              <w:t>指标</w:t>
            </w:r>
            <w:r w:rsidRPr="00AF39DF">
              <w:rPr>
                <w:rFonts w:eastAsia="SimSun"/>
                <w:color w:val="000000"/>
                <w:sz w:val="20"/>
                <w:szCs w:val="20"/>
                <w:lang w:eastAsia="zh-CN"/>
              </w:rPr>
              <w:t xml:space="preserve"> 12.1.1)</w:t>
            </w:r>
          </w:p>
        </w:tc>
      </w:tr>
      <w:tr w:rsidR="00AF39DF" w:rsidRPr="00AF39DF" w14:paraId="087A8EF1" w14:textId="77777777" w:rsidTr="00AC011F">
        <w:tc>
          <w:tcPr>
            <w:tcW w:w="1553" w:type="dxa"/>
            <w:shd w:val="clear" w:color="auto" w:fill="D9D9D9" w:themeFill="background1" w:themeFillShade="D9"/>
          </w:tcPr>
          <w:p w14:paraId="010C1F51" w14:textId="77777777" w:rsidR="00AF39DF" w:rsidRPr="00AF39DF" w:rsidRDefault="00AF39DF" w:rsidP="00443B81">
            <w:pPr>
              <w:spacing w:before="40" w:after="40"/>
              <w:rPr>
                <w:rFonts w:eastAsia="SimSun"/>
                <w:sz w:val="20"/>
                <w:szCs w:val="20"/>
              </w:rPr>
            </w:pPr>
            <w:r w:rsidRPr="00AF39DF">
              <w:rPr>
                <w:rFonts w:eastAsia="SimSun"/>
                <w:sz w:val="20"/>
                <w:szCs w:val="20"/>
              </w:rPr>
              <w:t xml:space="preserve">17 </w:t>
            </w:r>
          </w:p>
        </w:tc>
        <w:tc>
          <w:tcPr>
            <w:tcW w:w="9247" w:type="dxa"/>
            <w:shd w:val="clear" w:color="auto" w:fill="D9D9D9" w:themeFill="background1" w:themeFillShade="D9"/>
          </w:tcPr>
          <w:p w14:paraId="491A13E8" w14:textId="77777777" w:rsidR="00AF39DF" w:rsidRPr="00AF39DF" w:rsidRDefault="00AF39DF" w:rsidP="00443B81">
            <w:pPr>
              <w:spacing w:before="40" w:after="40"/>
              <w:rPr>
                <w:rFonts w:eastAsia="SimSun"/>
                <w:sz w:val="20"/>
                <w:szCs w:val="20"/>
                <w:lang w:eastAsia="zh-CN"/>
              </w:rPr>
            </w:pPr>
            <w:r w:rsidRPr="00AF39DF">
              <w:rPr>
                <w:rFonts w:eastAsia="SimSun"/>
                <w:bCs/>
                <w:snapToGrid w:val="0"/>
                <w:color w:val="000000"/>
                <w:kern w:val="22"/>
                <w:sz w:val="20"/>
                <w:szCs w:val="20"/>
                <w:lang w:eastAsia="zh-CN"/>
              </w:rPr>
              <w:t>17.b.1</w:t>
            </w:r>
            <w:r w:rsidRPr="00AF39DF">
              <w:rPr>
                <w:rFonts w:eastAsia="SimSun" w:hint="eastAsia"/>
                <w:bCs/>
                <w:snapToGrid w:val="0"/>
                <w:color w:val="000000"/>
                <w:kern w:val="22"/>
                <w:sz w:val="20"/>
                <w:szCs w:val="20"/>
                <w:lang w:eastAsia="zh-CN"/>
              </w:rPr>
              <w:t>拥有</w:t>
            </w:r>
            <w:r w:rsidRPr="00AF39DF">
              <w:rPr>
                <w:rFonts w:eastAsia="SimSun"/>
                <w:bCs/>
                <w:snapToGrid w:val="0"/>
                <w:color w:val="000000"/>
                <w:kern w:val="22"/>
                <w:sz w:val="20"/>
                <w:szCs w:val="20"/>
                <w:lang w:eastAsia="zh-CN"/>
              </w:rPr>
              <w:t>与行动目标</w:t>
            </w:r>
            <w:r w:rsidRPr="00AF39DF">
              <w:rPr>
                <w:rFonts w:eastAsia="SimSun"/>
                <w:bCs/>
                <w:snapToGrid w:val="0"/>
                <w:color w:val="000000"/>
                <w:kern w:val="22"/>
                <w:sz w:val="20"/>
                <w:szCs w:val="20"/>
                <w:lang w:eastAsia="zh-CN"/>
              </w:rPr>
              <w:t>17</w:t>
            </w:r>
            <w:r w:rsidRPr="00AF39DF">
              <w:rPr>
                <w:rFonts w:eastAsia="SimSun"/>
                <w:bCs/>
                <w:snapToGrid w:val="0"/>
                <w:color w:val="000000"/>
                <w:kern w:val="22"/>
                <w:sz w:val="20"/>
                <w:szCs w:val="20"/>
                <w:lang w:eastAsia="zh-CN"/>
              </w:rPr>
              <w:t>相关的能力和措施的国家数目</w:t>
            </w:r>
          </w:p>
        </w:tc>
      </w:tr>
      <w:tr w:rsidR="00AF39DF" w:rsidRPr="00AF39DF" w14:paraId="7D416109" w14:textId="77777777" w:rsidTr="00AC011F">
        <w:tc>
          <w:tcPr>
            <w:tcW w:w="1553" w:type="dxa"/>
            <w:shd w:val="clear" w:color="auto" w:fill="D9D9D9" w:themeFill="background1" w:themeFillShade="D9"/>
          </w:tcPr>
          <w:p w14:paraId="60CA6274" w14:textId="77777777" w:rsidR="00AF39DF" w:rsidRPr="00AF39DF" w:rsidRDefault="00AF39DF" w:rsidP="00443B81">
            <w:pPr>
              <w:spacing w:before="40" w:after="40"/>
              <w:rPr>
                <w:rFonts w:eastAsia="SimSun"/>
                <w:sz w:val="20"/>
                <w:szCs w:val="20"/>
              </w:rPr>
            </w:pPr>
            <w:r w:rsidRPr="00AF39DF">
              <w:rPr>
                <w:rFonts w:eastAsia="SimSun"/>
                <w:sz w:val="20"/>
                <w:szCs w:val="20"/>
              </w:rPr>
              <w:t>22</w:t>
            </w:r>
          </w:p>
        </w:tc>
        <w:tc>
          <w:tcPr>
            <w:tcW w:w="9247" w:type="dxa"/>
            <w:shd w:val="clear" w:color="auto" w:fill="D9D9D9" w:themeFill="background1" w:themeFillShade="D9"/>
          </w:tcPr>
          <w:p w14:paraId="4F2FF11A" w14:textId="77777777" w:rsidR="00AF39DF" w:rsidRPr="00AF39DF" w:rsidRDefault="00AF39DF" w:rsidP="00443B81">
            <w:pPr>
              <w:spacing w:before="40" w:after="40"/>
              <w:rPr>
                <w:rFonts w:eastAsia="SimSun"/>
                <w:sz w:val="20"/>
                <w:szCs w:val="20"/>
                <w:highlight w:val="yellow"/>
                <w:lang w:eastAsia="zh-CN"/>
              </w:rPr>
            </w:pPr>
            <w:r w:rsidRPr="00AF39DF">
              <w:rPr>
                <w:rFonts w:eastAsia="SimSun"/>
                <w:bCs/>
                <w:sz w:val="20"/>
                <w:szCs w:val="20"/>
                <w:lang w:eastAsia="zh-CN"/>
              </w:rPr>
              <w:t>22.b.1</w:t>
            </w:r>
            <w:r w:rsidRPr="00AF39DF">
              <w:rPr>
                <w:rFonts w:eastAsia="SimSun"/>
                <w:bCs/>
                <w:sz w:val="20"/>
                <w:szCs w:val="20"/>
                <w:lang w:eastAsia="zh-CN"/>
              </w:rPr>
              <w:t>法律框架</w:t>
            </w:r>
            <w:r w:rsidRPr="00AF39DF">
              <w:rPr>
                <w:rFonts w:eastAsia="SimSun"/>
                <w:bCs/>
                <w:sz w:val="20"/>
                <w:szCs w:val="20"/>
                <w:lang w:eastAsia="zh-CN"/>
              </w:rPr>
              <w:t>(</w:t>
            </w:r>
            <w:r w:rsidRPr="00AF39DF">
              <w:rPr>
                <w:rFonts w:eastAsia="SimSun"/>
                <w:bCs/>
                <w:sz w:val="20"/>
                <w:szCs w:val="20"/>
                <w:lang w:eastAsia="zh-CN"/>
              </w:rPr>
              <w:t>包括习惯法</w:t>
            </w:r>
            <w:r w:rsidRPr="00AF39DF">
              <w:rPr>
                <w:rFonts w:eastAsia="SimSun"/>
                <w:bCs/>
                <w:sz w:val="20"/>
                <w:szCs w:val="20"/>
                <w:lang w:eastAsia="zh-CN"/>
              </w:rPr>
              <w:t>)</w:t>
            </w:r>
            <w:r w:rsidRPr="00AF39DF">
              <w:rPr>
                <w:rFonts w:eastAsia="SimSun"/>
                <w:bCs/>
                <w:sz w:val="20"/>
                <w:szCs w:val="20"/>
                <w:lang w:eastAsia="zh-CN"/>
              </w:rPr>
              <w:t>保障妇女平等享有土地所有权和</w:t>
            </w:r>
            <w:r w:rsidRPr="00AF39DF">
              <w:rPr>
                <w:rFonts w:eastAsia="SimSun"/>
                <w:bCs/>
                <w:sz w:val="20"/>
                <w:szCs w:val="20"/>
                <w:lang w:eastAsia="zh-CN"/>
              </w:rPr>
              <w:t>/</w:t>
            </w:r>
            <w:r w:rsidRPr="00AF39DF">
              <w:rPr>
                <w:rFonts w:eastAsia="SimSun"/>
                <w:bCs/>
                <w:sz w:val="20"/>
                <w:szCs w:val="20"/>
                <w:lang w:eastAsia="zh-CN"/>
              </w:rPr>
              <w:t>或控制权的国家数目</w:t>
            </w:r>
          </w:p>
        </w:tc>
      </w:tr>
    </w:tbl>
    <w:p w14:paraId="50349A5E" w14:textId="77777777" w:rsidR="00AF39DF" w:rsidRPr="00AF39DF" w:rsidRDefault="00AF39DF" w:rsidP="00AF39DF">
      <w:pPr>
        <w:rPr>
          <w:rFonts w:eastAsia="SimSun"/>
          <w:sz w:val="20"/>
          <w:szCs w:val="20"/>
          <w:lang w:eastAsia="zh-CN"/>
        </w:rPr>
      </w:pPr>
    </w:p>
    <w:p w14:paraId="0D54C84F" w14:textId="77777777" w:rsidR="00AF39DF" w:rsidRPr="00FD34FB" w:rsidRDefault="00AF39DF" w:rsidP="00AF39DF">
      <w:pPr>
        <w:pStyle w:val="Para1"/>
        <w:numPr>
          <w:ilvl w:val="0"/>
          <w:numId w:val="0"/>
        </w:numPr>
        <w:rPr>
          <w:rFonts w:eastAsia="SimSun"/>
          <w:sz w:val="24"/>
          <w:szCs w:val="24"/>
          <w:lang w:eastAsia="zh-CN"/>
        </w:rPr>
      </w:pPr>
    </w:p>
    <w:p w14:paraId="42FB32C5" w14:textId="77777777" w:rsidR="00FB1BB6" w:rsidRPr="0060193F" w:rsidRDefault="00FB1BB6" w:rsidP="00FB1BB6">
      <w:pPr>
        <w:spacing w:before="120" w:after="120"/>
        <w:rPr>
          <w:rFonts w:eastAsia="SimSun"/>
          <w:snapToGrid w:val="0"/>
          <w:sz w:val="24"/>
          <w:lang w:eastAsia="zh-CN"/>
        </w:rPr>
      </w:pPr>
    </w:p>
    <w:p w14:paraId="39D79073" w14:textId="77777777" w:rsidR="00FB1BB6" w:rsidRPr="0060193F" w:rsidRDefault="00FB1BB6" w:rsidP="00FB1BB6">
      <w:pPr>
        <w:rPr>
          <w:rFonts w:eastAsia="SimSun"/>
          <w:bCs/>
          <w:i/>
          <w:iCs/>
          <w:snapToGrid w:val="0"/>
          <w:sz w:val="24"/>
          <w:lang w:eastAsia="zh-CN"/>
        </w:rPr>
      </w:pPr>
      <w:r w:rsidRPr="0060193F">
        <w:rPr>
          <w:rFonts w:eastAsia="SimSun"/>
          <w:bCs/>
          <w:i/>
          <w:iCs/>
          <w:snapToGrid w:val="0"/>
          <w:sz w:val="24"/>
          <w:lang w:eastAsia="zh-CN"/>
        </w:rPr>
        <w:br w:type="page"/>
      </w:r>
    </w:p>
    <w:p w14:paraId="41929D1F" w14:textId="77777777" w:rsidR="00FB1BB6" w:rsidRPr="0060193F" w:rsidRDefault="00FB1BB6" w:rsidP="00FB1BB6">
      <w:pPr>
        <w:pStyle w:val="ListParagraph"/>
        <w:suppressLineNumbers/>
        <w:suppressAutoHyphens/>
        <w:overflowPunct w:val="0"/>
        <w:autoSpaceDE w:val="0"/>
        <w:autoSpaceDN w:val="0"/>
        <w:adjustRightInd w:val="0"/>
        <w:snapToGrid w:val="0"/>
        <w:spacing w:before="120" w:after="120"/>
        <w:ind w:left="0"/>
        <w:rPr>
          <w:snapToGrid w:val="0"/>
          <w:kern w:val="22"/>
          <w:szCs w:val="22"/>
          <w:lang w:eastAsia="zh-CN"/>
        </w:rPr>
        <w:sectPr w:rsidR="00FB1BB6" w:rsidRPr="0060193F" w:rsidSect="00295F59">
          <w:headerReference w:type="even" r:id="rId18"/>
          <w:headerReference w:type="default" r:id="rId19"/>
          <w:pgSz w:w="12240" w:h="15840"/>
          <w:pgMar w:top="1134" w:right="1389" w:bottom="1134" w:left="1389" w:header="709" w:footer="709" w:gutter="0"/>
          <w:cols w:space="708"/>
          <w:docGrid w:linePitch="360"/>
        </w:sectPr>
      </w:pPr>
    </w:p>
    <w:p w14:paraId="30A2766B" w14:textId="242C7860" w:rsidR="00FB1BB6" w:rsidRPr="00AF39DF" w:rsidRDefault="00AF39DF" w:rsidP="00AC011F">
      <w:pPr>
        <w:pStyle w:val="ListParagraph"/>
        <w:suppressLineNumbers/>
        <w:shd w:val="clear" w:color="auto" w:fill="D9D9D9" w:themeFill="background1" w:themeFillShade="D9"/>
        <w:suppressAutoHyphens/>
        <w:overflowPunct w:val="0"/>
        <w:autoSpaceDE w:val="0"/>
        <w:autoSpaceDN w:val="0"/>
        <w:adjustRightInd w:val="0"/>
        <w:snapToGrid w:val="0"/>
        <w:spacing w:before="120" w:after="120"/>
        <w:ind w:left="0"/>
        <w:jc w:val="center"/>
        <w:rPr>
          <w:rFonts w:ascii="SimSun" w:eastAsia="KaiTi" w:hAnsi="SimSun" w:cs="SimSun"/>
          <w:b/>
          <w:bCs/>
          <w:snapToGrid w:val="0"/>
          <w:kern w:val="22"/>
          <w:sz w:val="20"/>
          <w:szCs w:val="20"/>
          <w:lang w:eastAsia="zh-CN"/>
        </w:rPr>
      </w:pPr>
      <w:r w:rsidRPr="00AF39DF">
        <w:rPr>
          <w:rFonts w:ascii="SimSun" w:eastAsia="KaiTi" w:hAnsi="SimSun" w:cs="SimSun" w:hint="eastAsia"/>
          <w:b/>
          <w:bCs/>
          <w:snapToGrid w:val="0"/>
          <w:kern w:val="22"/>
          <w:sz w:val="20"/>
          <w:szCs w:val="20"/>
          <w:lang w:eastAsia="zh-CN"/>
        </w:rPr>
        <w:lastRenderedPageBreak/>
        <w:t>表</w:t>
      </w:r>
      <w:r w:rsidRPr="00AF39DF">
        <w:rPr>
          <w:rFonts w:ascii="SimSun" w:eastAsia="KaiTi" w:hAnsi="SimSun" w:cs="SimSun" w:hint="eastAsia"/>
          <w:b/>
          <w:bCs/>
          <w:snapToGrid w:val="0"/>
          <w:kern w:val="22"/>
          <w:sz w:val="20"/>
          <w:szCs w:val="20"/>
          <w:lang w:eastAsia="zh-CN"/>
        </w:rPr>
        <w:t>2</w:t>
      </w:r>
    </w:p>
    <w:p w14:paraId="5912B984" w14:textId="77777777" w:rsidR="00AF39DF" w:rsidRPr="00AF39DF" w:rsidRDefault="00AF39DF" w:rsidP="00AC011F">
      <w:pPr>
        <w:pStyle w:val="ListParagraph"/>
        <w:suppressLineNumbers/>
        <w:shd w:val="clear" w:color="auto" w:fill="D9D9D9" w:themeFill="background1" w:themeFillShade="D9"/>
        <w:suppressAutoHyphens/>
        <w:overflowPunct w:val="0"/>
        <w:autoSpaceDE w:val="0"/>
        <w:autoSpaceDN w:val="0"/>
        <w:adjustRightInd w:val="0"/>
        <w:snapToGrid w:val="0"/>
        <w:spacing w:before="120" w:after="120"/>
        <w:ind w:left="0"/>
        <w:jc w:val="center"/>
        <w:rPr>
          <w:rFonts w:ascii="SimSun" w:eastAsia="SimSun" w:hAnsi="SimSun" w:cs="SimSun"/>
          <w:b/>
          <w:bCs/>
          <w:snapToGrid w:val="0"/>
          <w:kern w:val="22"/>
          <w:sz w:val="20"/>
          <w:szCs w:val="20"/>
          <w:lang w:eastAsia="zh-CN"/>
        </w:rPr>
      </w:pPr>
    </w:p>
    <w:p w14:paraId="45259D44" w14:textId="64EAF100" w:rsidR="00AF39DF" w:rsidRPr="00AC29EC" w:rsidRDefault="00AF39DF" w:rsidP="00AC011F">
      <w:pPr>
        <w:pStyle w:val="ListParagraph"/>
        <w:suppressLineNumbers/>
        <w:shd w:val="clear" w:color="auto" w:fill="D9D9D9" w:themeFill="background1" w:themeFillShade="D9"/>
        <w:suppressAutoHyphens/>
        <w:overflowPunct w:val="0"/>
        <w:autoSpaceDE w:val="0"/>
        <w:autoSpaceDN w:val="0"/>
        <w:adjustRightInd w:val="0"/>
        <w:snapToGrid w:val="0"/>
        <w:spacing w:before="120" w:after="120"/>
        <w:ind w:left="0"/>
        <w:jc w:val="center"/>
        <w:rPr>
          <w:snapToGrid w:val="0"/>
          <w:kern w:val="22"/>
          <w:sz w:val="24"/>
          <w:lang w:eastAsia="zh-CN"/>
        </w:rPr>
      </w:pPr>
      <w:r w:rsidRPr="00AF39DF">
        <w:rPr>
          <w:rFonts w:ascii="SimSun" w:eastAsia="SimSun" w:hAnsi="SimSun" w:cs="SimSun"/>
          <w:b/>
          <w:bCs/>
          <w:snapToGrid w:val="0"/>
          <w:kern w:val="22"/>
          <w:sz w:val="20"/>
          <w:szCs w:val="20"/>
          <w:lang w:eastAsia="zh-CN"/>
        </w:rPr>
        <w:t>2020</w:t>
      </w:r>
      <w:r w:rsidRPr="00AF39DF">
        <w:rPr>
          <w:rFonts w:ascii="SimSun" w:eastAsia="SimSun" w:hAnsi="SimSun" w:cs="SimSun" w:hint="eastAsia"/>
          <w:b/>
          <w:bCs/>
          <w:snapToGrid w:val="0"/>
          <w:kern w:val="22"/>
          <w:sz w:val="20"/>
          <w:szCs w:val="20"/>
          <w:lang w:eastAsia="zh-CN"/>
        </w:rPr>
        <w:t>年后全球生物多样性框架的指标</w:t>
      </w:r>
    </w:p>
    <w:tbl>
      <w:tblPr>
        <w:tblStyle w:val="TableGrid"/>
        <w:tblW w:w="5000" w:type="pct"/>
        <w:tblLook w:val="04A0" w:firstRow="1" w:lastRow="0" w:firstColumn="1" w:lastColumn="0" w:noHBand="0" w:noVBand="1"/>
      </w:tblPr>
      <w:tblGrid>
        <w:gridCol w:w="1178"/>
        <w:gridCol w:w="2942"/>
        <w:gridCol w:w="4295"/>
        <w:gridCol w:w="5714"/>
      </w:tblGrid>
      <w:tr w:rsidR="00AF39DF" w:rsidRPr="00AF39DF" w14:paraId="1884C6DC" w14:textId="77777777" w:rsidTr="00AC011F">
        <w:trPr>
          <w:tblHeader/>
        </w:trPr>
        <w:tc>
          <w:tcPr>
            <w:tcW w:w="417" w:type="pct"/>
            <w:shd w:val="clear" w:color="auto" w:fill="D9D9D9" w:themeFill="background1" w:themeFillShade="D9"/>
          </w:tcPr>
          <w:p w14:paraId="1EEE090E" w14:textId="6856271D" w:rsidR="00AF39DF" w:rsidRPr="00AF39DF" w:rsidRDefault="00AF39DF" w:rsidP="00443B81">
            <w:pPr>
              <w:spacing w:before="80" w:after="80"/>
              <w:rPr>
                <w:rFonts w:eastAsia="SimSun"/>
                <w:sz w:val="20"/>
                <w:szCs w:val="20"/>
                <w:lang w:eastAsia="zh-CN"/>
              </w:rPr>
            </w:pPr>
            <w:r w:rsidRPr="00AF39DF">
              <w:rPr>
                <w:rFonts w:eastAsia="SimSun"/>
                <w:b/>
                <w:bCs/>
                <w:sz w:val="20"/>
                <w:szCs w:val="20"/>
                <w:lang w:eastAsia="zh-CN"/>
              </w:rPr>
              <w:t>长期目标</w:t>
            </w:r>
            <w:r w:rsidRPr="00AF39DF">
              <w:rPr>
                <w:rFonts w:eastAsia="SimSun"/>
                <w:b/>
                <w:bCs/>
                <w:sz w:val="20"/>
                <w:szCs w:val="20"/>
                <w:lang w:eastAsia="zh-CN"/>
              </w:rPr>
              <w:t>/</w:t>
            </w:r>
            <w:r w:rsidRPr="00AF39DF">
              <w:rPr>
                <w:rFonts w:eastAsia="SimSun"/>
                <w:b/>
                <w:bCs/>
                <w:sz w:val="20"/>
                <w:szCs w:val="20"/>
                <w:lang w:eastAsia="zh-CN"/>
              </w:rPr>
              <w:t>行动目标草案</w:t>
            </w:r>
          </w:p>
        </w:tc>
        <w:tc>
          <w:tcPr>
            <w:tcW w:w="1041" w:type="pct"/>
            <w:shd w:val="clear" w:color="auto" w:fill="D9D9D9" w:themeFill="background1" w:themeFillShade="D9"/>
          </w:tcPr>
          <w:p w14:paraId="2CDE2186" w14:textId="55ED3624" w:rsidR="00AF39DF" w:rsidRPr="00AF39DF" w:rsidRDefault="00AF39DF" w:rsidP="00443B81">
            <w:pPr>
              <w:spacing w:before="80" w:after="80"/>
              <w:rPr>
                <w:rFonts w:eastAsia="SimSun"/>
                <w:b/>
                <w:bCs/>
                <w:sz w:val="20"/>
                <w:szCs w:val="20"/>
                <w:lang w:eastAsia="zh-CN"/>
              </w:rPr>
            </w:pPr>
            <w:r w:rsidRPr="00AF39DF">
              <w:rPr>
                <w:rFonts w:eastAsia="SimSun"/>
                <w:b/>
                <w:bCs/>
                <w:sz w:val="20"/>
                <w:szCs w:val="20"/>
                <w:lang w:eastAsia="zh-CN"/>
              </w:rPr>
              <w:t>标题指标</w:t>
            </w:r>
          </w:p>
          <w:p w14:paraId="60B8D770" w14:textId="77777777" w:rsidR="00AF39DF" w:rsidRPr="00AF39DF" w:rsidRDefault="00AF39DF" w:rsidP="00443B81">
            <w:pPr>
              <w:spacing w:before="80" w:after="80"/>
              <w:rPr>
                <w:rFonts w:ascii="KaiTi" w:eastAsia="KaiTi" w:hAnsi="KaiTi"/>
                <w:sz w:val="20"/>
                <w:szCs w:val="20"/>
                <w:lang w:eastAsia="zh-CN"/>
              </w:rPr>
            </w:pPr>
            <w:r w:rsidRPr="00AF39DF">
              <w:rPr>
                <w:rFonts w:ascii="KaiTi" w:eastAsia="KaiTi" w:hAnsi="KaiTi"/>
                <w:sz w:val="20"/>
                <w:szCs w:val="20"/>
                <w:lang w:eastAsia="zh-CN"/>
              </w:rPr>
              <w:t>从二</w:t>
            </w:r>
            <w:r w:rsidRPr="00AF39DF">
              <w:rPr>
                <w:rFonts w:ascii="KaiTi" w:eastAsia="KaiTi" w:hAnsi="KaiTi" w:hint="eastAsia"/>
                <w:sz w:val="20"/>
                <w:szCs w:val="20"/>
                <w:lang w:eastAsia="zh-CN"/>
              </w:rPr>
              <w:t>元</w:t>
            </w:r>
            <w:r w:rsidRPr="00AF39DF">
              <w:rPr>
                <w:rFonts w:ascii="KaiTi" w:eastAsia="KaiTi" w:hAnsi="KaiTi"/>
                <w:sz w:val="20"/>
                <w:szCs w:val="20"/>
                <w:lang w:eastAsia="zh-CN"/>
              </w:rPr>
              <w:t>报告</w:t>
            </w:r>
            <w:r w:rsidRPr="00AF39DF">
              <w:rPr>
                <w:rFonts w:ascii="KaiTi" w:eastAsia="KaiTi" w:hAnsi="KaiTi" w:hint="eastAsia"/>
                <w:sz w:val="20"/>
                <w:szCs w:val="20"/>
                <w:lang w:eastAsia="zh-CN"/>
              </w:rPr>
              <w:t>中</w:t>
            </w:r>
            <w:r w:rsidRPr="00AF39DF">
              <w:rPr>
                <w:rFonts w:ascii="KaiTi" w:eastAsia="KaiTi" w:hAnsi="KaiTi"/>
                <w:sz w:val="20"/>
                <w:szCs w:val="20"/>
                <w:lang w:eastAsia="zh-CN"/>
              </w:rPr>
              <w:t>产生的全球指标</w:t>
            </w:r>
          </w:p>
        </w:tc>
        <w:tc>
          <w:tcPr>
            <w:tcW w:w="1520" w:type="pct"/>
            <w:shd w:val="clear" w:color="auto" w:fill="D9D9D9" w:themeFill="background1" w:themeFillShade="D9"/>
          </w:tcPr>
          <w:p w14:paraId="2E2DC1A6" w14:textId="26F39FBA" w:rsidR="00AF39DF" w:rsidRPr="00AF39DF" w:rsidRDefault="00AF39DF" w:rsidP="00443B81">
            <w:pPr>
              <w:spacing w:before="80" w:after="80"/>
              <w:rPr>
                <w:rFonts w:eastAsia="SimSun"/>
                <w:sz w:val="20"/>
                <w:szCs w:val="20"/>
              </w:rPr>
            </w:pPr>
            <w:r w:rsidRPr="00AF39DF">
              <w:rPr>
                <w:rFonts w:eastAsia="SimSun"/>
                <w:b/>
                <w:bCs/>
                <w:sz w:val="20"/>
                <w:szCs w:val="20"/>
              </w:rPr>
              <w:t>组成指标</w:t>
            </w:r>
            <w:r w:rsidRPr="00AF39DF">
              <w:rPr>
                <w:rStyle w:val="FootnoteReference"/>
                <w:rFonts w:eastAsia="SimSun"/>
                <w:b/>
                <w:bCs/>
                <w:sz w:val="20"/>
                <w:szCs w:val="20"/>
              </w:rPr>
              <w:footnoteReference w:id="18"/>
            </w:r>
          </w:p>
        </w:tc>
        <w:tc>
          <w:tcPr>
            <w:tcW w:w="2022" w:type="pct"/>
            <w:shd w:val="clear" w:color="auto" w:fill="D9D9D9" w:themeFill="background1" w:themeFillShade="D9"/>
          </w:tcPr>
          <w:p w14:paraId="2C6ACE9A" w14:textId="16D9E7E8" w:rsidR="00AF39DF" w:rsidRPr="00AF39DF" w:rsidRDefault="00AF39DF" w:rsidP="00443B81">
            <w:pPr>
              <w:spacing w:before="80" w:after="80"/>
              <w:rPr>
                <w:rFonts w:eastAsia="SimSun"/>
                <w:sz w:val="20"/>
                <w:szCs w:val="20"/>
              </w:rPr>
            </w:pPr>
            <w:r w:rsidRPr="00AF39DF">
              <w:rPr>
                <w:rFonts w:eastAsia="SimSun"/>
                <w:b/>
                <w:bCs/>
                <w:sz w:val="20"/>
                <w:szCs w:val="20"/>
              </w:rPr>
              <w:t>补充指标</w:t>
            </w:r>
          </w:p>
        </w:tc>
      </w:tr>
      <w:tr w:rsidR="00AF39DF" w:rsidRPr="00AF39DF" w14:paraId="42CC7597" w14:textId="77777777" w:rsidTr="00AC011F">
        <w:tc>
          <w:tcPr>
            <w:tcW w:w="417" w:type="pct"/>
            <w:shd w:val="clear" w:color="auto" w:fill="D9D9D9" w:themeFill="background1" w:themeFillShade="D9"/>
          </w:tcPr>
          <w:p w14:paraId="38CDA264" w14:textId="77777777" w:rsidR="00AF39DF" w:rsidRPr="00AF39DF" w:rsidRDefault="00AF39DF" w:rsidP="00443B81">
            <w:pPr>
              <w:spacing w:before="80" w:after="80"/>
              <w:rPr>
                <w:rFonts w:eastAsia="SimSun"/>
                <w:sz w:val="20"/>
                <w:szCs w:val="20"/>
              </w:rPr>
            </w:pPr>
            <w:r w:rsidRPr="00AF39DF">
              <w:rPr>
                <w:rFonts w:eastAsia="SimSun"/>
                <w:sz w:val="20"/>
                <w:szCs w:val="20"/>
              </w:rPr>
              <w:t>A</w:t>
            </w:r>
          </w:p>
        </w:tc>
        <w:tc>
          <w:tcPr>
            <w:tcW w:w="1041" w:type="pct"/>
            <w:shd w:val="clear" w:color="auto" w:fill="D9D9D9" w:themeFill="background1" w:themeFillShade="D9"/>
          </w:tcPr>
          <w:p w14:paraId="43DBA035"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A.1 </w:t>
            </w:r>
            <w:r w:rsidRPr="00AF39DF">
              <w:rPr>
                <w:rFonts w:eastAsia="SimSun"/>
                <w:sz w:val="20"/>
                <w:szCs w:val="20"/>
                <w:lang w:eastAsia="zh-CN"/>
              </w:rPr>
              <w:t>生态系统红色名录</w:t>
            </w:r>
          </w:p>
          <w:p w14:paraId="5B9DEED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A.2</w:t>
            </w:r>
            <w:r w:rsidRPr="00AF39DF">
              <w:rPr>
                <w:rFonts w:eastAsia="SimSun"/>
                <w:sz w:val="20"/>
                <w:szCs w:val="20"/>
                <w:lang w:eastAsia="zh-CN"/>
              </w:rPr>
              <w:t>按类型划分的自然生态系统范围</w:t>
            </w:r>
          </w:p>
          <w:p w14:paraId="54E082EC"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A.3 </w:t>
            </w:r>
            <w:r w:rsidRPr="00AF39DF">
              <w:rPr>
                <w:rFonts w:eastAsia="SimSun"/>
                <w:sz w:val="20"/>
                <w:szCs w:val="20"/>
                <w:lang w:eastAsia="zh-CN"/>
              </w:rPr>
              <w:t>红色名录指数</w:t>
            </w:r>
          </w:p>
          <w:p w14:paraId="440B8940"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A.4</w:t>
            </w:r>
            <w:r w:rsidRPr="00AF39DF">
              <w:rPr>
                <w:rFonts w:eastAsia="SimSun"/>
                <w:sz w:val="20"/>
                <w:szCs w:val="20"/>
                <w:lang w:eastAsia="zh-CN"/>
              </w:rPr>
              <w:t>地球生命力指数</w:t>
            </w:r>
          </w:p>
          <w:p w14:paraId="099D3D36" w14:textId="1A6682B4"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A.5</w:t>
            </w:r>
            <w:r w:rsidRPr="00AF39DF">
              <w:rPr>
                <w:rFonts w:eastAsia="SimSun"/>
                <w:sz w:val="20"/>
                <w:szCs w:val="20"/>
                <w:lang w:eastAsia="zh-CN"/>
              </w:rPr>
              <w:t>物种内有效种群规模大于</w:t>
            </w:r>
            <w:r w:rsidRPr="00AF39DF">
              <w:rPr>
                <w:rFonts w:eastAsia="SimSun"/>
                <w:sz w:val="20"/>
                <w:szCs w:val="20"/>
                <w:lang w:eastAsia="zh-CN"/>
              </w:rPr>
              <w:t>500</w:t>
            </w:r>
            <w:r w:rsidRPr="00AF39DF">
              <w:rPr>
                <w:rFonts w:eastAsia="SimSun"/>
                <w:sz w:val="20"/>
                <w:szCs w:val="20"/>
                <w:lang w:eastAsia="zh-CN"/>
              </w:rPr>
              <w:t>的种群比例</w:t>
            </w:r>
          </w:p>
        </w:tc>
        <w:tc>
          <w:tcPr>
            <w:tcW w:w="1520" w:type="pct"/>
            <w:shd w:val="clear" w:color="auto" w:fill="D9D9D9" w:themeFill="background1" w:themeFillShade="D9"/>
          </w:tcPr>
          <w:p w14:paraId="7041F5B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生态区完整性指数</w:t>
            </w:r>
            <w:r w:rsidRPr="00AF39DF">
              <w:rPr>
                <w:rFonts w:eastAsia="SimSun"/>
                <w:sz w:val="20"/>
                <w:szCs w:val="20"/>
                <w:lang w:eastAsia="zh-CN"/>
              </w:rPr>
              <w:t xml:space="preserve"> </w:t>
            </w:r>
          </w:p>
          <w:p w14:paraId="2D7D4B8C"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生态系统完整性指数</w:t>
            </w:r>
          </w:p>
          <w:p w14:paraId="3AC80550"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物种生境指数</w:t>
            </w:r>
          </w:p>
          <w:p w14:paraId="2680A488"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生物多样性生境指数</w:t>
            </w:r>
            <w:r w:rsidRPr="00AF39DF">
              <w:rPr>
                <w:rFonts w:eastAsia="SimSun"/>
                <w:sz w:val="20"/>
                <w:szCs w:val="20"/>
                <w:lang w:eastAsia="zh-CN"/>
              </w:rPr>
              <w:t xml:space="preserve"> </w:t>
            </w:r>
          </w:p>
          <w:p w14:paraId="3034C069" w14:textId="77777777" w:rsidR="00AF39DF" w:rsidRPr="00AF39DF" w:rsidRDefault="00AF39DF" w:rsidP="00443B81">
            <w:pPr>
              <w:spacing w:before="80" w:after="80"/>
              <w:rPr>
                <w:rFonts w:eastAsia="SimSun"/>
                <w:sz w:val="20"/>
                <w:szCs w:val="20"/>
              </w:rPr>
            </w:pPr>
            <w:r w:rsidRPr="00AF39DF">
              <w:rPr>
                <w:rFonts w:eastAsia="SimSun"/>
                <w:sz w:val="20"/>
                <w:szCs w:val="20"/>
              </w:rPr>
              <w:t>保护连通性</w:t>
            </w:r>
            <w:r w:rsidRPr="00AF39DF">
              <w:rPr>
                <w:rFonts w:eastAsia="SimSun"/>
                <w:sz w:val="20"/>
                <w:szCs w:val="20"/>
              </w:rPr>
              <w:t>(Protconn)</w:t>
            </w:r>
            <w:r w:rsidRPr="00AF39DF">
              <w:rPr>
                <w:rFonts w:eastAsia="SimSun"/>
                <w:sz w:val="20"/>
                <w:szCs w:val="20"/>
              </w:rPr>
              <w:t>指数</w:t>
            </w:r>
          </w:p>
          <w:p w14:paraId="72C64F2A" w14:textId="77777777" w:rsidR="00AF39DF" w:rsidRPr="00AF39DF" w:rsidRDefault="00AF39DF" w:rsidP="00443B81">
            <w:pPr>
              <w:spacing w:before="80" w:after="80"/>
              <w:rPr>
                <w:rFonts w:eastAsia="SimSun"/>
                <w:sz w:val="20"/>
                <w:szCs w:val="20"/>
              </w:rPr>
            </w:pPr>
            <w:r w:rsidRPr="00AF39DF">
              <w:rPr>
                <w:rFonts w:eastAsia="SimSun"/>
                <w:sz w:val="20"/>
                <w:szCs w:val="20"/>
              </w:rPr>
              <w:t>Parc</w:t>
            </w:r>
            <w:r w:rsidRPr="00AF39DF">
              <w:rPr>
                <w:rFonts w:eastAsia="SimSun"/>
                <w:sz w:val="20"/>
                <w:szCs w:val="20"/>
              </w:rPr>
              <w:t>连通性</w:t>
            </w:r>
          </w:p>
          <w:p w14:paraId="3CD7E1FD" w14:textId="77777777" w:rsidR="00AF39DF" w:rsidRPr="00AF39DF" w:rsidRDefault="00AF39DF" w:rsidP="00443B81">
            <w:pPr>
              <w:spacing w:before="80" w:after="80"/>
              <w:rPr>
                <w:rFonts w:eastAsia="SimSun"/>
                <w:sz w:val="20"/>
                <w:szCs w:val="20"/>
              </w:rPr>
            </w:pPr>
            <w:r w:rsidRPr="00AF39DF">
              <w:rPr>
                <w:rFonts w:eastAsia="SimSun"/>
                <w:sz w:val="20"/>
                <w:szCs w:val="20"/>
              </w:rPr>
              <w:t>EDGE</w:t>
            </w:r>
          </w:p>
        </w:tc>
        <w:tc>
          <w:tcPr>
            <w:tcW w:w="2022" w:type="pct"/>
            <w:shd w:val="clear" w:color="auto" w:fill="D9D9D9" w:themeFill="background1" w:themeFillShade="D9"/>
          </w:tcPr>
          <w:p w14:paraId="410577C2"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森林面积占陆地总面积的比例</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 xml:space="preserve"> 15.1.1) </w:t>
            </w:r>
          </w:p>
          <w:p w14:paraId="09D026F2"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森林分布</w:t>
            </w:r>
          </w:p>
          <w:p w14:paraId="1172C0BF"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树木覆盖率的丧失</w:t>
            </w:r>
          </w:p>
          <w:p w14:paraId="7A592704"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草原和热带草原范围</w:t>
            </w:r>
          </w:p>
          <w:p w14:paraId="493AB72B"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山岭绿色覆盖率指数</w:t>
            </w:r>
          </w:p>
          <w:p w14:paraId="6C91CA0E"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泥灰地范围和状况</w:t>
            </w:r>
          </w:p>
          <w:p w14:paraId="30016855"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多年冻土的厚度、深度和范围</w:t>
            </w:r>
          </w:p>
          <w:p w14:paraId="410C586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全球红树林连续覆盖面</w:t>
            </w:r>
          </w:p>
          <w:p w14:paraId="11A91562"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红树林破碎化趋势</w:t>
            </w:r>
          </w:p>
          <w:p w14:paraId="1EA6048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与水有关的生态系统范围随时间的变化</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 xml:space="preserve"> 6.6.1)</w:t>
            </w:r>
          </w:p>
          <w:p w14:paraId="62088429"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红树林范围的趋势</w:t>
            </w:r>
          </w:p>
          <w:p w14:paraId="7BC2FFEB"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活珊瑚覆盖面</w:t>
            </w:r>
            <w:r w:rsidRPr="00AF39DF">
              <w:rPr>
                <w:rFonts w:eastAsia="SimSun"/>
                <w:sz w:val="20"/>
                <w:szCs w:val="20"/>
                <w:lang w:eastAsia="zh-CN"/>
              </w:rPr>
              <w:t xml:space="preserve"> </w:t>
            </w:r>
          </w:p>
          <w:p w14:paraId="02E0D13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硬珊瑚覆盖面和构成</w:t>
            </w:r>
          </w:p>
          <w:p w14:paraId="05C6BB65"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全球珊瑚礁范围</w:t>
            </w:r>
            <w:r w:rsidRPr="00AF39DF">
              <w:rPr>
                <w:rFonts w:eastAsia="SimSun"/>
                <w:sz w:val="20"/>
                <w:szCs w:val="20"/>
                <w:lang w:eastAsia="zh-CN"/>
              </w:rPr>
              <w:t xml:space="preserve"> </w:t>
            </w:r>
          </w:p>
          <w:p w14:paraId="340FBCB4"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全球海藻范围</w:t>
            </w:r>
            <w:r w:rsidRPr="00AF39DF">
              <w:rPr>
                <w:rFonts w:eastAsia="SimSun"/>
                <w:sz w:val="20"/>
                <w:szCs w:val="20"/>
                <w:lang w:eastAsia="zh-CN"/>
              </w:rPr>
              <w:t xml:space="preserve"> (</w:t>
            </w:r>
            <w:r w:rsidRPr="00AF39DF">
              <w:rPr>
                <w:rFonts w:eastAsia="SimSun"/>
                <w:sz w:val="20"/>
                <w:szCs w:val="20"/>
                <w:lang w:eastAsia="zh-CN"/>
              </w:rPr>
              <w:t>海藻覆盖面和构成</w:t>
            </w:r>
            <w:r w:rsidRPr="00AF39DF">
              <w:rPr>
                <w:rFonts w:eastAsia="SimSun"/>
                <w:sz w:val="20"/>
                <w:szCs w:val="20"/>
                <w:lang w:eastAsia="zh-CN"/>
              </w:rPr>
              <w:t xml:space="preserve">) </w:t>
            </w:r>
          </w:p>
          <w:p w14:paraId="5AC719E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全球盐沼范围</w:t>
            </w:r>
          </w:p>
          <w:p w14:paraId="23397951"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海带冠盖范围</w:t>
            </w:r>
          </w:p>
          <w:p w14:paraId="6EEFD1AB" w14:textId="238097AB"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大型藻冠盖覆盖面和构成</w:t>
            </w:r>
          </w:p>
          <w:p w14:paraId="014B84A3" w14:textId="41D0D21D"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lastRenderedPageBreak/>
              <w:t>主要底栖生物群覆盖面</w:t>
            </w:r>
          </w:p>
          <w:p w14:paraId="492C09E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肉质藻类覆盖面</w:t>
            </w:r>
          </w:p>
          <w:p w14:paraId="3984AE99"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湿地范围趋势指数</w:t>
            </w:r>
          </w:p>
          <w:p w14:paraId="322AF40E"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内陆水域生态系统范围随时间的变化</w:t>
            </w:r>
          </w:p>
          <w:p w14:paraId="34E19A13"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与水有关的生态系统范围的变化</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 xml:space="preserve"> 6.6.1)</w:t>
            </w:r>
          </w:p>
          <w:p w14:paraId="4DE08E5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森林破碎化指数</w:t>
            </w:r>
          </w:p>
          <w:p w14:paraId="3AC1655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森林景观完整性指数</w:t>
            </w:r>
          </w:p>
          <w:p w14:paraId="285A7EBF"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选定自然生态系统的生物量</w:t>
            </w:r>
          </w:p>
          <w:p w14:paraId="32BD36AF"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生物多样性生境指数</w:t>
            </w:r>
          </w:p>
          <w:p w14:paraId="1FE7B47D"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全球植被健康产品</w:t>
            </w:r>
          </w:p>
          <w:p w14:paraId="1703DBE1"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生物气候生态系统复原力指数（</w:t>
            </w:r>
            <w:r w:rsidRPr="00AF39DF">
              <w:rPr>
                <w:rFonts w:eastAsia="SimSun"/>
                <w:sz w:val="20"/>
                <w:szCs w:val="20"/>
                <w:lang w:eastAsia="zh-CN"/>
              </w:rPr>
              <w:t>BERI</w:t>
            </w:r>
            <w:r w:rsidRPr="00AF39DF">
              <w:rPr>
                <w:rFonts w:eastAsia="SimSun"/>
                <w:sz w:val="20"/>
                <w:szCs w:val="20"/>
                <w:lang w:eastAsia="zh-CN"/>
              </w:rPr>
              <w:t>）</w:t>
            </w:r>
          </w:p>
          <w:p w14:paraId="0A17109F"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破碎化相对规模（</w:t>
            </w:r>
            <w:r w:rsidRPr="00AF39DF">
              <w:rPr>
                <w:rFonts w:eastAsia="SimSun"/>
                <w:sz w:val="20"/>
                <w:szCs w:val="20"/>
                <w:lang w:eastAsia="zh-CN"/>
              </w:rPr>
              <w:t>RMF</w:t>
            </w:r>
            <w:r w:rsidRPr="00AF39DF">
              <w:rPr>
                <w:rFonts w:eastAsia="SimSun"/>
                <w:sz w:val="20"/>
                <w:szCs w:val="20"/>
                <w:lang w:eastAsia="zh-CN"/>
              </w:rPr>
              <w:t>）</w:t>
            </w:r>
          </w:p>
          <w:p w14:paraId="31E55AFC"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生态区完整性指数</w:t>
            </w:r>
          </w:p>
          <w:p w14:paraId="46E04A5E"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生物多样性完整性指数</w:t>
            </w:r>
          </w:p>
          <w:p w14:paraId="2591C34E"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海洋健康指数</w:t>
            </w:r>
          </w:p>
          <w:p w14:paraId="63FE41EE"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关于主要海底生境所受物理损害的物理损害程度指标</w:t>
            </w:r>
          </w:p>
          <w:p w14:paraId="2C3422F3"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湿地范围趋势指数</w:t>
            </w:r>
          </w:p>
          <w:p w14:paraId="672D95CC"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河流破碎化指数</w:t>
            </w:r>
          </w:p>
          <w:p w14:paraId="5AD8A4ED"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树突连通性指数</w:t>
            </w:r>
          </w:p>
          <w:p w14:paraId="443BEE91"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根据红色名录，状况正在改善的受威胁物种所占百分比</w:t>
            </w:r>
          </w:p>
          <w:p w14:paraId="4A3BFBAE"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每个物种分组的受威胁物种数目</w:t>
            </w:r>
          </w:p>
          <w:p w14:paraId="7A33153A"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野生鸟类指数</w:t>
            </w:r>
            <w:r w:rsidRPr="00AF39DF">
              <w:rPr>
                <w:rFonts w:eastAsia="SimSun"/>
                <w:sz w:val="20"/>
                <w:szCs w:val="20"/>
                <w:lang w:eastAsia="zh-CN"/>
              </w:rPr>
              <w:t xml:space="preserve"> </w:t>
            </w:r>
          </w:p>
          <w:p w14:paraId="14C25C2B"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平均物种丰度（</w:t>
            </w:r>
            <w:r w:rsidRPr="00AF39DF">
              <w:rPr>
                <w:rFonts w:eastAsia="SimSun"/>
                <w:sz w:val="20"/>
                <w:szCs w:val="20"/>
                <w:lang w:eastAsia="zh-CN"/>
              </w:rPr>
              <w:t>MSA</w:t>
            </w:r>
            <w:r w:rsidRPr="00AF39DF">
              <w:rPr>
                <w:rFonts w:eastAsia="SimSun"/>
                <w:sz w:val="20"/>
                <w:szCs w:val="20"/>
                <w:lang w:eastAsia="zh-CN"/>
              </w:rPr>
              <w:t>）</w:t>
            </w:r>
          </w:p>
          <w:p w14:paraId="7F56881A"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物种保护指数</w:t>
            </w:r>
          </w:p>
          <w:p w14:paraId="35B04D46"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浮游生物量和丰度的变化</w:t>
            </w:r>
          </w:p>
          <w:p w14:paraId="47914BC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鱼类丰度和生物量</w:t>
            </w:r>
          </w:p>
          <w:p w14:paraId="2C14C080"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lastRenderedPageBreak/>
              <w:t>野生动物种遗传记分卡</w:t>
            </w:r>
          </w:p>
          <w:p w14:paraId="3329B29C"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物种丰富度</w:t>
            </w:r>
            <w:r w:rsidRPr="00AF39DF">
              <w:rPr>
                <w:rFonts w:eastAsia="SimSun"/>
                <w:sz w:val="20"/>
                <w:szCs w:val="20"/>
                <w:lang w:eastAsia="zh-CN"/>
              </w:rPr>
              <w:t>/</w:t>
            </w:r>
            <w:r w:rsidRPr="00AF39DF">
              <w:rPr>
                <w:rFonts w:eastAsia="SimSun"/>
                <w:sz w:val="20"/>
                <w:szCs w:val="20"/>
                <w:lang w:eastAsia="zh-CN"/>
              </w:rPr>
              <w:t>地方性陆地多样性的变化（</w:t>
            </w:r>
            <w:r w:rsidRPr="00AF39DF">
              <w:rPr>
                <w:rFonts w:eastAsia="SimSun"/>
                <w:sz w:val="20"/>
                <w:szCs w:val="20"/>
                <w:lang w:eastAsia="zh-CN"/>
              </w:rPr>
              <w:t>PREDICTS</w:t>
            </w:r>
            <w:r w:rsidRPr="00AF39DF">
              <w:rPr>
                <w:rFonts w:eastAsia="SimSun"/>
                <w:sz w:val="20"/>
                <w:szCs w:val="20"/>
                <w:lang w:eastAsia="zh-CN"/>
              </w:rPr>
              <w:t>）</w:t>
            </w:r>
          </w:p>
          <w:p w14:paraId="61B5E8C8"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海洋物种丰富度</w:t>
            </w:r>
          </w:p>
          <w:p w14:paraId="1AB01FE5"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具有社会经济和文化珍贵价值的物种所受保护的全面性</w:t>
            </w:r>
          </w:p>
          <w:p w14:paraId="71C4427F" w14:textId="77777777" w:rsidR="00AF39DF" w:rsidRPr="00AF39DF" w:rsidRDefault="00AF39DF" w:rsidP="00443B81">
            <w:pPr>
              <w:suppressLineNumbers/>
              <w:suppressAutoHyphens/>
              <w:overflowPunct w:val="0"/>
              <w:autoSpaceDE w:val="0"/>
              <w:autoSpaceDN w:val="0"/>
              <w:adjustRightInd w:val="0"/>
              <w:snapToGrid w:val="0"/>
              <w:spacing w:before="40" w:after="40" w:line="240" w:lineRule="atLeast"/>
              <w:rPr>
                <w:rFonts w:eastAsia="SimSun"/>
                <w:sz w:val="20"/>
                <w:szCs w:val="20"/>
                <w:lang w:eastAsia="zh-CN"/>
              </w:rPr>
            </w:pPr>
            <w:r w:rsidRPr="00AF39DF">
              <w:rPr>
                <w:rFonts w:eastAsia="SimSun"/>
                <w:sz w:val="20"/>
                <w:szCs w:val="20"/>
                <w:lang w:eastAsia="zh-CN"/>
              </w:rPr>
              <w:t xml:space="preserve"> </w:t>
            </w:r>
            <w:r w:rsidRPr="00AF39DF">
              <w:rPr>
                <w:rFonts w:eastAsia="SimSun"/>
                <w:sz w:val="20"/>
                <w:szCs w:val="20"/>
                <w:lang w:eastAsia="zh-CN"/>
              </w:rPr>
              <w:t>中期或长期养护设施所保存的粮食和农业动植物遗传资源的数量（</w:t>
            </w:r>
            <w:r w:rsidRPr="00AF39DF">
              <w:rPr>
                <w:rFonts w:eastAsia="SimSun"/>
                <w:sz w:val="20"/>
                <w:szCs w:val="20"/>
                <w:lang w:eastAsia="zh-CN"/>
              </w:rPr>
              <w:t>SDG2.5.1</w:t>
            </w:r>
            <w:r w:rsidRPr="00AF39DF">
              <w:rPr>
                <w:rFonts w:eastAsia="SimSun"/>
                <w:sz w:val="20"/>
                <w:szCs w:val="20"/>
                <w:lang w:eastAsia="zh-CN"/>
              </w:rPr>
              <w:t>）</w:t>
            </w:r>
          </w:p>
          <w:p w14:paraId="1137E5B8"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被归类为濒临灭绝的地方品种所占比例</w:t>
            </w:r>
          </w:p>
          <w:p w14:paraId="287486C2"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红色名录指数（家畜的野生近缘种）</w:t>
            </w:r>
          </w:p>
          <w:p w14:paraId="19627BD3"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迁徙物种公约连通性指标</w:t>
            </w:r>
          </w:p>
          <w:p w14:paraId="7234FBBB"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物种状况指数</w:t>
            </w:r>
          </w:p>
          <w:p w14:paraId="75AA29F8"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完整无损的荒野</w:t>
            </w:r>
            <w:r w:rsidRPr="00AF39DF">
              <w:rPr>
                <w:rFonts w:eastAsia="SimSun"/>
                <w:sz w:val="20"/>
                <w:szCs w:val="20"/>
                <w:lang w:eastAsia="zh-CN"/>
              </w:rPr>
              <w:t xml:space="preserve"> </w:t>
            </w:r>
          </w:p>
          <w:p w14:paraId="1C1904CF"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种系多样性的预期损失</w:t>
            </w:r>
            <w:r w:rsidRPr="00AF39DF">
              <w:rPr>
                <w:rFonts w:eastAsia="SimSun"/>
                <w:sz w:val="20"/>
                <w:szCs w:val="20"/>
                <w:lang w:eastAsia="zh-CN"/>
              </w:rPr>
              <w:t xml:space="preserve"> (</w:t>
            </w:r>
            <w:r w:rsidRPr="00AF39DF">
              <w:rPr>
                <w:rFonts w:eastAsia="SimSun"/>
                <w:sz w:val="20"/>
                <w:szCs w:val="20"/>
                <w:lang w:eastAsia="zh-CN"/>
              </w:rPr>
              <w:t>生物多样性平台</w:t>
            </w:r>
            <w:r w:rsidRPr="00AF39DF">
              <w:rPr>
                <w:rFonts w:eastAsia="SimSun"/>
                <w:sz w:val="20"/>
                <w:szCs w:val="20"/>
                <w:lang w:eastAsia="zh-CN"/>
              </w:rPr>
              <w:t>)</w:t>
            </w:r>
          </w:p>
          <w:p w14:paraId="06DA3A7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物种内部维持的种群所占比例</w:t>
            </w:r>
          </w:p>
          <w:p w14:paraId="7D01A2B8" w14:textId="77777777" w:rsidR="00AF39DF" w:rsidRPr="00AF39DF" w:rsidRDefault="00AF39DF" w:rsidP="00443B81">
            <w:pPr>
              <w:spacing w:before="80" w:after="80"/>
              <w:rPr>
                <w:rFonts w:eastAsia="SimSun"/>
                <w:sz w:val="20"/>
                <w:szCs w:val="20"/>
              </w:rPr>
            </w:pPr>
            <w:r w:rsidRPr="00AF39DF">
              <w:rPr>
                <w:rFonts w:eastAsia="SimSun"/>
                <w:sz w:val="20"/>
                <w:szCs w:val="20"/>
              </w:rPr>
              <w:t>自由流动的河流</w:t>
            </w:r>
          </w:p>
        </w:tc>
      </w:tr>
      <w:tr w:rsidR="00AF39DF" w:rsidRPr="00AF39DF" w14:paraId="2F8424EA" w14:textId="77777777" w:rsidTr="00AC011F">
        <w:tc>
          <w:tcPr>
            <w:tcW w:w="417" w:type="pct"/>
            <w:shd w:val="clear" w:color="auto" w:fill="D9D9D9" w:themeFill="background1" w:themeFillShade="D9"/>
          </w:tcPr>
          <w:p w14:paraId="38C7E85D" w14:textId="77777777" w:rsidR="00AF39DF" w:rsidRPr="00AF39DF" w:rsidRDefault="00AF39DF" w:rsidP="00443B81">
            <w:pPr>
              <w:spacing w:before="80" w:after="80"/>
              <w:rPr>
                <w:rFonts w:eastAsia="SimSun"/>
                <w:sz w:val="20"/>
                <w:szCs w:val="20"/>
              </w:rPr>
            </w:pPr>
            <w:r w:rsidRPr="00AF39DF">
              <w:rPr>
                <w:rFonts w:eastAsia="SimSun"/>
                <w:sz w:val="20"/>
                <w:szCs w:val="20"/>
              </w:rPr>
              <w:lastRenderedPageBreak/>
              <w:t>B</w:t>
            </w:r>
          </w:p>
        </w:tc>
        <w:tc>
          <w:tcPr>
            <w:tcW w:w="1041" w:type="pct"/>
            <w:shd w:val="clear" w:color="auto" w:fill="D9D9D9" w:themeFill="background1" w:themeFillShade="D9"/>
          </w:tcPr>
          <w:p w14:paraId="682A0EB3"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B.1</w:t>
            </w:r>
            <w:r w:rsidRPr="00AF39DF">
              <w:rPr>
                <w:rFonts w:eastAsia="SimSun"/>
                <w:sz w:val="20"/>
                <w:szCs w:val="20"/>
                <w:lang w:eastAsia="zh-CN"/>
              </w:rPr>
              <w:t>生态系统提供的功能和服务</w:t>
            </w:r>
            <w:r w:rsidRPr="00AF39DF">
              <w:rPr>
                <w:rFonts w:eastAsia="SimSun" w:hint="eastAsia"/>
                <w:sz w:val="20"/>
                <w:szCs w:val="20"/>
                <w:lang w:eastAsia="zh-CN"/>
              </w:rPr>
              <w:t>，</w:t>
            </w:r>
            <w:r w:rsidRPr="00AF39DF">
              <w:rPr>
                <w:rFonts w:eastAsia="SimSun"/>
                <w:sz w:val="20"/>
                <w:szCs w:val="20"/>
                <w:lang w:eastAsia="zh-CN"/>
              </w:rPr>
              <w:t>按服务类型分列</w:t>
            </w:r>
          </w:p>
          <w:p w14:paraId="3082DDD8"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B.2 </w:t>
            </w:r>
            <w:r w:rsidRPr="00AF39DF">
              <w:rPr>
                <w:rFonts w:eastAsia="SimSun"/>
                <w:sz w:val="20"/>
                <w:szCs w:val="20"/>
                <w:lang w:eastAsia="zh-CN"/>
              </w:rPr>
              <w:t>生态足迹</w:t>
            </w:r>
          </w:p>
          <w:p w14:paraId="278561C4" w14:textId="77777777" w:rsidR="00AF39DF" w:rsidRPr="00AF39DF" w:rsidRDefault="00AF39DF" w:rsidP="00443B81">
            <w:pPr>
              <w:spacing w:before="80" w:after="80"/>
              <w:rPr>
                <w:rFonts w:eastAsia="SimSun"/>
                <w:sz w:val="20"/>
                <w:szCs w:val="20"/>
                <w:lang w:eastAsia="zh-CN"/>
              </w:rPr>
            </w:pPr>
          </w:p>
          <w:p w14:paraId="43045BD1" w14:textId="77777777" w:rsidR="00AF39DF" w:rsidRPr="00AF39DF" w:rsidRDefault="00AF39DF" w:rsidP="00443B81">
            <w:pPr>
              <w:spacing w:before="80" w:after="80"/>
              <w:rPr>
                <w:rFonts w:ascii="KaiTi" w:eastAsia="KaiTi" w:hAnsi="KaiTi"/>
                <w:sz w:val="20"/>
                <w:szCs w:val="20"/>
                <w:lang w:eastAsia="zh-CN"/>
              </w:rPr>
            </w:pPr>
            <w:r w:rsidRPr="00AF39DF">
              <w:rPr>
                <w:rFonts w:ascii="KaiTi" w:eastAsia="KaiTi" w:hAnsi="KaiTi"/>
                <w:sz w:val="20"/>
                <w:szCs w:val="20"/>
                <w:lang w:eastAsia="zh-CN"/>
              </w:rPr>
              <w:t>“二元” 指标:</w:t>
            </w:r>
          </w:p>
          <w:p w14:paraId="194342EF" w14:textId="34108FA9" w:rsidR="00AF39DF" w:rsidRPr="00AF39DF" w:rsidRDefault="00AF39DF" w:rsidP="00443B81">
            <w:pPr>
              <w:spacing w:before="80" w:after="80"/>
              <w:rPr>
                <w:rFonts w:eastAsia="SimSun"/>
                <w:sz w:val="20"/>
                <w:szCs w:val="20"/>
                <w:lang w:eastAsia="zh-CN"/>
              </w:rPr>
            </w:pPr>
            <w:r w:rsidRPr="00AF39DF">
              <w:rPr>
                <w:rFonts w:ascii="KaiTi" w:eastAsia="KaiTi" w:hAnsi="KaiTi"/>
                <w:sz w:val="20"/>
                <w:szCs w:val="20"/>
                <w:lang w:eastAsia="zh-CN"/>
              </w:rPr>
              <w:t>B.b.1在国家宪法或立法中承认、执行和监测健康环境权利的国家数目</w:t>
            </w:r>
          </w:p>
        </w:tc>
        <w:tc>
          <w:tcPr>
            <w:tcW w:w="1520" w:type="pct"/>
            <w:shd w:val="clear" w:color="auto" w:fill="D9D9D9" w:themeFill="background1" w:themeFillShade="D9"/>
          </w:tcPr>
          <w:p w14:paraId="446B94C7" w14:textId="77777777" w:rsidR="00AF39DF" w:rsidRPr="00AF39DF" w:rsidRDefault="00AF39DF" w:rsidP="00443B81">
            <w:pPr>
              <w:spacing w:before="80" w:after="80"/>
              <w:rPr>
                <w:rFonts w:eastAsia="SimSun"/>
                <w:sz w:val="20"/>
                <w:szCs w:val="20"/>
                <w:lang w:eastAsia="zh-CN"/>
              </w:rPr>
            </w:pPr>
            <w:r w:rsidRPr="00AF39DF">
              <w:rPr>
                <w:rFonts w:eastAsia="SimSun"/>
                <w:color w:val="000000" w:themeColor="text1"/>
                <w:sz w:val="20"/>
                <w:szCs w:val="20"/>
                <w:lang w:eastAsia="zh-CN"/>
              </w:rPr>
              <w:t>红色名录指数</w:t>
            </w:r>
            <w:r w:rsidRPr="00AF39DF">
              <w:rPr>
                <w:rFonts w:eastAsia="SimSun"/>
                <w:color w:val="000000" w:themeColor="text1"/>
                <w:sz w:val="20"/>
                <w:szCs w:val="20"/>
                <w:lang w:eastAsia="zh-CN"/>
              </w:rPr>
              <w:t xml:space="preserve"> (</w:t>
            </w:r>
            <w:r w:rsidRPr="00AF39DF">
              <w:rPr>
                <w:rFonts w:eastAsia="SimSun"/>
                <w:color w:val="000000" w:themeColor="text1"/>
                <w:sz w:val="20"/>
                <w:szCs w:val="20"/>
                <w:lang w:eastAsia="zh-CN"/>
              </w:rPr>
              <w:t>适用于已利用物种</w:t>
            </w:r>
            <w:r w:rsidRPr="00AF39DF">
              <w:rPr>
                <w:rFonts w:eastAsia="SimSun"/>
                <w:color w:val="000000" w:themeColor="text1"/>
                <w:sz w:val="20"/>
                <w:szCs w:val="20"/>
                <w:lang w:eastAsia="zh-CN"/>
              </w:rPr>
              <w:t>)</w:t>
            </w:r>
          </w:p>
          <w:p w14:paraId="6E377AD8" w14:textId="77777777" w:rsidR="00AF39DF" w:rsidRPr="00AF39DF" w:rsidRDefault="00AF39DF" w:rsidP="00443B81">
            <w:pPr>
              <w:spacing w:before="80" w:after="80"/>
              <w:rPr>
                <w:rFonts w:eastAsia="SimSun"/>
                <w:sz w:val="20"/>
                <w:szCs w:val="20"/>
                <w:lang w:eastAsia="zh-CN"/>
              </w:rPr>
            </w:pPr>
            <w:r w:rsidRPr="00AF39DF">
              <w:rPr>
                <w:rFonts w:eastAsia="SimSun"/>
                <w:color w:val="000000" w:themeColor="text1"/>
                <w:sz w:val="20"/>
                <w:szCs w:val="20"/>
                <w:lang w:eastAsia="zh-CN"/>
              </w:rPr>
              <w:t>地球生命力指数</w:t>
            </w:r>
            <w:r w:rsidRPr="00AF39DF">
              <w:rPr>
                <w:rFonts w:eastAsia="SimSun"/>
                <w:color w:val="000000" w:themeColor="text1"/>
                <w:sz w:val="20"/>
                <w:szCs w:val="20"/>
                <w:lang w:eastAsia="zh-CN"/>
              </w:rPr>
              <w:t>(</w:t>
            </w:r>
            <w:r w:rsidRPr="00AF39DF">
              <w:rPr>
                <w:rFonts w:eastAsia="SimSun"/>
                <w:color w:val="000000" w:themeColor="text1"/>
                <w:sz w:val="20"/>
                <w:szCs w:val="20"/>
                <w:lang w:eastAsia="zh-CN"/>
              </w:rPr>
              <w:t>适用于已利用物种</w:t>
            </w:r>
            <w:r w:rsidRPr="00AF39DF">
              <w:rPr>
                <w:rFonts w:eastAsia="SimSun"/>
                <w:color w:val="000000" w:themeColor="text1"/>
                <w:sz w:val="20"/>
                <w:szCs w:val="20"/>
                <w:lang w:eastAsia="zh-CN"/>
              </w:rPr>
              <w:t>)</w:t>
            </w:r>
          </w:p>
          <w:p w14:paraId="6170A787" w14:textId="77777777" w:rsidR="00AF39DF" w:rsidRPr="00AF39DF" w:rsidRDefault="00AF39DF" w:rsidP="00443B81">
            <w:pPr>
              <w:spacing w:before="80" w:after="80"/>
              <w:rPr>
                <w:rFonts w:eastAsia="SimSun"/>
                <w:sz w:val="20"/>
                <w:szCs w:val="20"/>
                <w:lang w:eastAsia="zh-CN"/>
              </w:rPr>
            </w:pPr>
          </w:p>
        </w:tc>
        <w:tc>
          <w:tcPr>
            <w:tcW w:w="2022" w:type="pct"/>
            <w:shd w:val="clear" w:color="auto" w:fill="D9D9D9" w:themeFill="background1" w:themeFillShade="D9"/>
          </w:tcPr>
          <w:p w14:paraId="39D7D802"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种系多样性的预期损失</w:t>
            </w:r>
            <w:r w:rsidRPr="00AF39DF">
              <w:rPr>
                <w:rFonts w:eastAsia="SimSun"/>
                <w:sz w:val="20"/>
                <w:szCs w:val="20"/>
                <w:lang w:eastAsia="zh-CN"/>
              </w:rPr>
              <w:t xml:space="preserve"> (</w:t>
            </w:r>
            <w:r w:rsidRPr="00AF39DF">
              <w:rPr>
                <w:rFonts w:eastAsia="SimSun"/>
                <w:sz w:val="20"/>
                <w:szCs w:val="20"/>
                <w:lang w:eastAsia="zh-CN"/>
              </w:rPr>
              <w:t>生物多样性平台种系多样性指标</w:t>
            </w:r>
            <w:r w:rsidRPr="00AF39DF">
              <w:rPr>
                <w:rFonts w:eastAsia="SimSun"/>
                <w:sz w:val="20"/>
                <w:szCs w:val="20"/>
                <w:lang w:eastAsia="zh-CN"/>
              </w:rPr>
              <w:t xml:space="preserve">) </w:t>
            </w:r>
          </w:p>
          <w:p w14:paraId="2886A922"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红色名录指数（授粉物种）</w:t>
            </w:r>
            <w:r w:rsidRPr="00AF39DF">
              <w:rPr>
                <w:rFonts w:eastAsia="SimSun"/>
                <w:sz w:val="20"/>
                <w:szCs w:val="20"/>
                <w:lang w:eastAsia="zh-CN"/>
              </w:rPr>
              <w:t xml:space="preserve"> </w:t>
            </w:r>
          </w:p>
          <w:p w14:paraId="5113401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绿色状态指数（授粉媒介）</w:t>
            </w:r>
          </w:p>
          <w:p w14:paraId="6A8F6C4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空气质量指数</w:t>
            </w:r>
            <w:r w:rsidRPr="00AF39DF">
              <w:rPr>
                <w:rFonts w:eastAsia="SimSun"/>
                <w:sz w:val="20"/>
                <w:szCs w:val="20"/>
                <w:lang w:eastAsia="zh-CN"/>
              </w:rPr>
              <w:t xml:space="preserve"> </w:t>
            </w:r>
          </w:p>
          <w:p w14:paraId="1B3AC90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空气污染排放账户</w:t>
            </w:r>
            <w:r w:rsidRPr="00AF39DF">
              <w:rPr>
                <w:rFonts w:eastAsia="SimSun"/>
                <w:sz w:val="20"/>
                <w:szCs w:val="20"/>
                <w:lang w:eastAsia="zh-CN"/>
              </w:rPr>
              <w:t xml:space="preserve"> </w:t>
            </w:r>
          </w:p>
          <w:p w14:paraId="393EB91B"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野生动物的人畜共患病</w:t>
            </w:r>
            <w:r w:rsidRPr="00AF39DF">
              <w:rPr>
                <w:rFonts w:eastAsia="SimSun"/>
                <w:sz w:val="20"/>
                <w:szCs w:val="20"/>
                <w:lang w:eastAsia="zh-CN"/>
              </w:rPr>
              <w:t xml:space="preserve"> </w:t>
            </w:r>
          </w:p>
          <w:p w14:paraId="3650170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气候影响指数</w:t>
            </w:r>
          </w:p>
          <w:p w14:paraId="39912A2F" w14:textId="77777777" w:rsidR="00AF39DF" w:rsidRPr="00AF39DF" w:rsidRDefault="00AF39DF" w:rsidP="00443B81">
            <w:pPr>
              <w:spacing w:before="80" w:after="80"/>
              <w:rPr>
                <w:rFonts w:eastAsia="SimSun"/>
                <w:color w:val="000000"/>
                <w:sz w:val="20"/>
                <w:szCs w:val="20"/>
                <w:lang w:eastAsia="zh-CN"/>
              </w:rPr>
            </w:pPr>
            <w:r w:rsidRPr="00AF39DF">
              <w:rPr>
                <w:rFonts w:eastAsia="SimSun"/>
                <w:sz w:val="20"/>
                <w:szCs w:val="20"/>
                <w:lang w:eastAsia="zh-CN"/>
              </w:rPr>
              <w:t>海洋酸化</w:t>
            </w:r>
            <w:r w:rsidRPr="00AF39DF">
              <w:rPr>
                <w:rFonts w:eastAsia="SimSun"/>
                <w:sz w:val="20"/>
                <w:szCs w:val="20"/>
                <w:lang w:eastAsia="zh-CN"/>
              </w:rPr>
              <w:t xml:space="preserve"> (SDG 14.3.1) </w:t>
            </w:r>
          </w:p>
          <w:p w14:paraId="110C2C7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缺水程度：淡水取水量占可用淡水资源的比例</w:t>
            </w:r>
            <w:r w:rsidRPr="00AF39DF">
              <w:rPr>
                <w:rFonts w:eastAsia="SimSun"/>
                <w:sz w:val="20"/>
                <w:szCs w:val="20"/>
                <w:lang w:eastAsia="zh-CN"/>
              </w:rPr>
              <w:t xml:space="preserve"> </w:t>
            </w:r>
          </w:p>
          <w:p w14:paraId="1B12671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环境水质良好的水体所占比例</w:t>
            </w:r>
            <w:r w:rsidRPr="00AF39DF">
              <w:rPr>
                <w:rFonts w:eastAsia="SimSun"/>
                <w:sz w:val="20"/>
                <w:szCs w:val="20"/>
                <w:lang w:eastAsia="zh-CN"/>
              </w:rPr>
              <w:t xml:space="preserve"> (SDG</w:t>
            </w:r>
            <w:r w:rsidRPr="00AF39DF">
              <w:rPr>
                <w:rFonts w:eastAsia="SimSun"/>
                <w:sz w:val="20"/>
                <w:szCs w:val="20"/>
                <w:lang w:eastAsia="zh-CN"/>
              </w:rPr>
              <w:t>指标</w:t>
            </w:r>
            <w:r w:rsidRPr="00AF39DF">
              <w:rPr>
                <w:rFonts w:eastAsia="SimSun"/>
                <w:sz w:val="20"/>
                <w:szCs w:val="20"/>
                <w:lang w:eastAsia="zh-CN"/>
              </w:rPr>
              <w:t xml:space="preserve">6.3.2) </w:t>
            </w:r>
          </w:p>
          <w:p w14:paraId="2C0A7883"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流出指数</w:t>
            </w:r>
            <w:r w:rsidRPr="00AF39DF">
              <w:rPr>
                <w:rFonts w:eastAsia="SimSun"/>
                <w:sz w:val="20"/>
                <w:szCs w:val="20"/>
                <w:lang w:eastAsia="zh-CN"/>
              </w:rPr>
              <w:t xml:space="preserve"> </w:t>
            </w:r>
          </w:p>
          <w:p w14:paraId="28BDFD2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lastRenderedPageBreak/>
              <w:t>内陆水域生态系统质量随时间的变化</w:t>
            </w:r>
            <w:r w:rsidRPr="00AF39DF">
              <w:rPr>
                <w:rFonts w:eastAsia="SimSun"/>
                <w:sz w:val="20"/>
                <w:szCs w:val="20"/>
                <w:lang w:eastAsia="zh-CN"/>
              </w:rPr>
              <w:t xml:space="preserve"> </w:t>
            </w:r>
          </w:p>
          <w:p w14:paraId="1BA67B0C"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沿海水域生态系统质量随时间的变化</w:t>
            </w:r>
            <w:r w:rsidRPr="00AF39DF">
              <w:rPr>
                <w:rFonts w:eastAsia="SimSun"/>
                <w:sz w:val="20"/>
                <w:szCs w:val="20"/>
                <w:lang w:eastAsia="zh-CN"/>
              </w:rPr>
              <w:t xml:space="preserve"> </w:t>
            </w:r>
          </w:p>
          <w:p w14:paraId="5CCB2AB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侵蚀程度</w:t>
            </w:r>
          </w:p>
          <w:p w14:paraId="7932808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每</w:t>
            </w:r>
            <w:r w:rsidRPr="00AF39DF">
              <w:rPr>
                <w:rFonts w:eastAsia="SimSun"/>
                <w:sz w:val="20"/>
                <w:szCs w:val="20"/>
                <w:lang w:eastAsia="zh-CN"/>
              </w:rPr>
              <w:t>10</w:t>
            </w:r>
            <w:r w:rsidRPr="00AF39DF">
              <w:rPr>
                <w:rFonts w:eastAsia="SimSun"/>
                <w:sz w:val="20"/>
                <w:szCs w:val="20"/>
                <w:lang w:eastAsia="zh-CN"/>
              </w:rPr>
              <w:t>万人中因灾害造成的死亡、失踪和直接受影响人数</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11.5.1)</w:t>
            </w:r>
          </w:p>
          <w:p w14:paraId="217990EA"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完好无损的荒野</w:t>
            </w:r>
          </w:p>
          <w:p w14:paraId="4FB91AC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生物燃料生产</w:t>
            </w:r>
          </w:p>
          <w:p w14:paraId="0B451FDC"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鱼类捕捞潜力上限</w:t>
            </w:r>
          </w:p>
          <w:p w14:paraId="75E3ED0C"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参与狩猎和采集的人数</w:t>
            </w:r>
          </w:p>
          <w:p w14:paraId="4409D30E" w14:textId="387D4A5F"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人口当中根据粮食不安全经历分级表衡量的中度或严重粮食不安全发生率</w:t>
            </w:r>
          </w:p>
          <w:p w14:paraId="47F296E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林业生产与贸易</w:t>
            </w:r>
            <w:r w:rsidRPr="00AF39DF">
              <w:rPr>
                <w:rFonts w:eastAsia="SimSun"/>
                <w:sz w:val="20"/>
                <w:szCs w:val="20"/>
                <w:lang w:eastAsia="zh-CN"/>
              </w:rPr>
              <w:t>(</w:t>
            </w:r>
            <w:r w:rsidRPr="00AF39DF">
              <w:rPr>
                <w:rFonts w:eastAsia="SimSun"/>
                <w:sz w:val="20"/>
                <w:szCs w:val="20"/>
                <w:lang w:eastAsia="zh-CN"/>
              </w:rPr>
              <w:t>木材燃料</w:t>
            </w:r>
            <w:r w:rsidRPr="00AF39DF">
              <w:rPr>
                <w:rFonts w:eastAsia="SimSun"/>
                <w:sz w:val="20"/>
                <w:szCs w:val="20"/>
                <w:lang w:eastAsia="zh-CN"/>
              </w:rPr>
              <w:t>)</w:t>
            </w:r>
          </w:p>
          <w:p w14:paraId="4094EFF1"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药用植物合法贸易趋势</w:t>
            </w:r>
          </w:p>
          <w:p w14:paraId="2CC5D555"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访客管理评估</w:t>
            </w:r>
          </w:p>
          <w:p w14:paraId="3C95DD1E" w14:textId="6B1C03A4"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教科文组织世界生物圈保护区网络内传播精神和文化价值观的正规和非正规教育方案的数目</w:t>
            </w:r>
          </w:p>
          <w:p w14:paraId="5C50AD6D" w14:textId="612ED07D"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混合遗产（兼具自然和文化方面的突出普遍价值的遗产）、文化景观（经确认是同时通过自然和人为努力形成）和具有文化价值的自然遗产的数目，包括教科文组织《世界遗产名录》和教科文组织世界生物圈保护区网络所记录的支持地方和土著知识和做法的遗产</w:t>
            </w:r>
          </w:p>
          <w:p w14:paraId="1E1A0D29" w14:textId="0F115A8E"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语言多样性指数</w:t>
            </w:r>
            <w:r w:rsidRPr="00AF39DF">
              <w:rPr>
                <w:rFonts w:eastAsia="SimSun"/>
                <w:sz w:val="20"/>
                <w:szCs w:val="20"/>
                <w:lang w:eastAsia="zh-CN"/>
              </w:rPr>
              <w:t>-</w:t>
            </w:r>
            <w:r w:rsidRPr="00AF39DF">
              <w:rPr>
                <w:rFonts w:eastAsia="SimSun"/>
                <w:sz w:val="20"/>
                <w:szCs w:val="20"/>
                <w:lang w:eastAsia="zh-CN"/>
              </w:rPr>
              <w:t>语言多样性趋势和土著语言使用人数</w:t>
            </w:r>
          </w:p>
          <w:p w14:paraId="68779A36" w14:textId="5CDE130F"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保护和促进文化、文化权利和文化多样性的标准制定框架的发展指数</w:t>
            </w:r>
          </w:p>
          <w:p w14:paraId="4F63EBEC"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文化活力指数</w:t>
            </w:r>
          </w:p>
          <w:p w14:paraId="475EA290"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教科文组织文化</w:t>
            </w:r>
            <w:r w:rsidRPr="00AF39DF">
              <w:rPr>
                <w:rFonts w:eastAsia="SimSun"/>
                <w:sz w:val="20"/>
                <w:szCs w:val="20"/>
                <w:lang w:eastAsia="zh-CN"/>
              </w:rPr>
              <w:t>2030 (</w:t>
            </w:r>
            <w:r w:rsidRPr="00AF39DF">
              <w:rPr>
                <w:rFonts w:eastAsia="SimSun"/>
                <w:sz w:val="20"/>
                <w:szCs w:val="20"/>
                <w:lang w:eastAsia="zh-CN"/>
              </w:rPr>
              <w:t>多项指标</w:t>
            </w:r>
            <w:r w:rsidRPr="00AF39DF">
              <w:rPr>
                <w:rFonts w:eastAsia="SimSun"/>
                <w:sz w:val="20"/>
                <w:szCs w:val="20"/>
                <w:lang w:eastAsia="zh-CN"/>
              </w:rPr>
              <w:t>)</w:t>
            </w:r>
          </w:p>
          <w:p w14:paraId="148F4263" w14:textId="09752D3B"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lastRenderedPageBreak/>
              <w:t>监测健康环境权利落实情况的程序和工具</w:t>
            </w:r>
            <w:r w:rsidRPr="00AF39DF">
              <w:rPr>
                <w:rFonts w:eastAsia="SimSun"/>
                <w:sz w:val="20"/>
                <w:szCs w:val="20"/>
                <w:lang w:eastAsia="zh-CN"/>
              </w:rPr>
              <w:t>(</w:t>
            </w:r>
            <w:r w:rsidRPr="00AF39DF">
              <w:rPr>
                <w:rFonts w:eastAsia="SimSun"/>
                <w:sz w:val="20"/>
                <w:szCs w:val="20"/>
                <w:lang w:eastAsia="zh-CN"/>
              </w:rPr>
              <w:t>即列入国家生物多样性战略和行动计划，在国家报告中汇报</w:t>
            </w:r>
            <w:r w:rsidRPr="00AF39DF">
              <w:rPr>
                <w:rFonts w:eastAsia="SimSun"/>
                <w:sz w:val="20"/>
                <w:szCs w:val="20"/>
                <w:lang w:eastAsia="zh-CN"/>
              </w:rPr>
              <w:t>)</w:t>
            </w:r>
          </w:p>
          <w:p w14:paraId="56F27BCC"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红色名录指数（国际贸易物种）</w:t>
            </w:r>
          </w:p>
        </w:tc>
      </w:tr>
      <w:tr w:rsidR="00AF39DF" w:rsidRPr="00AF39DF" w14:paraId="62AB8104" w14:textId="77777777" w:rsidTr="00AC011F">
        <w:tc>
          <w:tcPr>
            <w:tcW w:w="417" w:type="pct"/>
            <w:shd w:val="clear" w:color="auto" w:fill="D9D9D9" w:themeFill="background1" w:themeFillShade="D9"/>
          </w:tcPr>
          <w:p w14:paraId="7B88FCBF" w14:textId="77777777" w:rsidR="00AF39DF" w:rsidRPr="00AF39DF" w:rsidRDefault="00AF39DF" w:rsidP="00443B81">
            <w:pPr>
              <w:spacing w:before="80" w:after="80"/>
              <w:rPr>
                <w:rFonts w:eastAsia="SimSun"/>
                <w:sz w:val="20"/>
                <w:szCs w:val="20"/>
              </w:rPr>
            </w:pPr>
            <w:r w:rsidRPr="00AF39DF">
              <w:rPr>
                <w:rFonts w:eastAsia="SimSun"/>
                <w:sz w:val="20"/>
                <w:szCs w:val="20"/>
              </w:rPr>
              <w:lastRenderedPageBreak/>
              <w:t>C</w:t>
            </w:r>
          </w:p>
        </w:tc>
        <w:tc>
          <w:tcPr>
            <w:tcW w:w="1041" w:type="pct"/>
            <w:shd w:val="clear" w:color="auto" w:fill="D9D9D9" w:themeFill="background1" w:themeFillShade="D9"/>
          </w:tcPr>
          <w:p w14:paraId="51552020"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C.1 </w:t>
            </w:r>
            <w:r w:rsidRPr="00AF39DF">
              <w:rPr>
                <w:rFonts w:eastAsia="SimSun"/>
                <w:sz w:val="20"/>
                <w:szCs w:val="20"/>
                <w:lang w:eastAsia="zh-CN"/>
              </w:rPr>
              <w:t>收取的货币惠益指标，待确定</w:t>
            </w:r>
          </w:p>
          <w:p w14:paraId="49BE457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C.2 </w:t>
            </w:r>
            <w:r w:rsidRPr="00AF39DF">
              <w:rPr>
                <w:rFonts w:eastAsia="SimSun"/>
                <w:sz w:val="20"/>
                <w:szCs w:val="20"/>
                <w:lang w:eastAsia="zh-CN"/>
              </w:rPr>
              <w:t>非货币惠益指标（待确定）</w:t>
            </w:r>
          </w:p>
        </w:tc>
        <w:tc>
          <w:tcPr>
            <w:tcW w:w="1520" w:type="pct"/>
            <w:shd w:val="clear" w:color="auto" w:fill="D9D9D9" w:themeFill="background1" w:themeFillShade="D9"/>
          </w:tcPr>
          <w:p w14:paraId="237BB7E8" w14:textId="77777777" w:rsidR="00AF39DF" w:rsidRPr="00AF39DF" w:rsidRDefault="00AF39DF" w:rsidP="00443B81">
            <w:pPr>
              <w:spacing w:before="80" w:after="80"/>
              <w:rPr>
                <w:rFonts w:eastAsia="SimSun"/>
                <w:sz w:val="20"/>
                <w:szCs w:val="20"/>
                <w:lang w:eastAsia="zh-CN"/>
              </w:rPr>
            </w:pPr>
          </w:p>
        </w:tc>
        <w:tc>
          <w:tcPr>
            <w:tcW w:w="2022" w:type="pct"/>
            <w:shd w:val="clear" w:color="auto" w:fill="D9D9D9" w:themeFill="background1" w:themeFillShade="D9"/>
          </w:tcPr>
          <w:p w14:paraId="5C4AF24E" w14:textId="0647D9FE"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向指定检查站提供了与遗传资源利用有关的信息的使用者数目</w:t>
            </w:r>
          </w:p>
          <w:p w14:paraId="423E8EED" w14:textId="5144662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在获取和惠益分享信息交换所中发布的国际认可证书总数</w:t>
            </w:r>
          </w:p>
          <w:p w14:paraId="74FDE5D9" w14:textId="361F9658"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在获取和惠益分享信息交换所中发布的检查站公报数目</w:t>
            </w:r>
          </w:p>
          <w:p w14:paraId="4B67A82C" w14:textId="561E057C"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为非商业目的签发的国际认可合规证书数目</w:t>
            </w:r>
          </w:p>
        </w:tc>
      </w:tr>
      <w:tr w:rsidR="00AF39DF" w:rsidRPr="00AF39DF" w14:paraId="7751FB64" w14:textId="77777777" w:rsidTr="00AC011F">
        <w:tc>
          <w:tcPr>
            <w:tcW w:w="417" w:type="pct"/>
            <w:shd w:val="clear" w:color="auto" w:fill="D9D9D9" w:themeFill="background1" w:themeFillShade="D9"/>
          </w:tcPr>
          <w:p w14:paraId="688158E8" w14:textId="77777777" w:rsidR="00AF39DF" w:rsidRPr="00AF39DF" w:rsidRDefault="00AF39DF" w:rsidP="00443B81">
            <w:pPr>
              <w:spacing w:before="80" w:after="80"/>
              <w:rPr>
                <w:rFonts w:eastAsia="SimSun"/>
                <w:sz w:val="20"/>
                <w:szCs w:val="20"/>
              </w:rPr>
            </w:pPr>
            <w:r w:rsidRPr="00AF39DF">
              <w:rPr>
                <w:rFonts w:eastAsia="SimSun"/>
                <w:sz w:val="20"/>
                <w:szCs w:val="20"/>
              </w:rPr>
              <w:t>D</w:t>
            </w:r>
          </w:p>
        </w:tc>
        <w:tc>
          <w:tcPr>
            <w:tcW w:w="1041" w:type="pct"/>
            <w:shd w:val="clear" w:color="auto" w:fill="D9D9D9" w:themeFill="background1" w:themeFillShade="D9"/>
          </w:tcPr>
          <w:p w14:paraId="453CB00C" w14:textId="77777777" w:rsidR="00AF39DF" w:rsidRPr="00AF39DF" w:rsidRDefault="00AF39DF" w:rsidP="00443B81">
            <w:pPr>
              <w:spacing w:before="80" w:after="80"/>
              <w:rPr>
                <w:rFonts w:eastAsia="SimSun"/>
                <w:bCs/>
                <w:sz w:val="20"/>
                <w:szCs w:val="20"/>
                <w:lang w:eastAsia="zh-CN"/>
              </w:rPr>
            </w:pPr>
            <w:r w:rsidRPr="00AF39DF">
              <w:rPr>
                <w:rFonts w:eastAsia="SimSun"/>
                <w:bCs/>
                <w:sz w:val="20"/>
                <w:szCs w:val="20"/>
                <w:lang w:eastAsia="zh-CN"/>
              </w:rPr>
              <w:t xml:space="preserve">D.1 </w:t>
            </w:r>
            <w:r w:rsidRPr="00AF39DF">
              <w:rPr>
                <w:rFonts w:eastAsia="SimSun"/>
                <w:bCs/>
                <w:sz w:val="20"/>
                <w:szCs w:val="20"/>
                <w:lang w:eastAsia="zh-CN"/>
              </w:rPr>
              <w:t>生物多样性官方发展援助</w:t>
            </w:r>
            <w:r w:rsidRPr="00AF39DF">
              <w:rPr>
                <w:rFonts w:eastAsia="SimSun"/>
                <w:bCs/>
                <w:sz w:val="20"/>
                <w:szCs w:val="20"/>
                <w:lang w:eastAsia="zh-CN"/>
              </w:rPr>
              <w:t>(SDG 15.a.1)</w:t>
            </w:r>
          </w:p>
          <w:p w14:paraId="443A8830" w14:textId="77777777" w:rsidR="00AF39DF" w:rsidRPr="00AF39DF" w:rsidRDefault="00AF39DF" w:rsidP="00443B81">
            <w:pPr>
              <w:spacing w:before="80" w:after="80"/>
              <w:rPr>
                <w:rFonts w:eastAsia="SimSun"/>
                <w:sz w:val="20"/>
                <w:szCs w:val="20"/>
                <w:lang w:eastAsia="zh-CN"/>
              </w:rPr>
            </w:pPr>
            <w:r w:rsidRPr="00AF39DF">
              <w:rPr>
                <w:rFonts w:eastAsia="SimSun"/>
                <w:bCs/>
                <w:sz w:val="20"/>
                <w:szCs w:val="20"/>
                <w:lang w:eastAsia="zh-CN"/>
              </w:rPr>
              <w:t>D.2</w:t>
            </w:r>
            <w:r w:rsidRPr="00AF39DF">
              <w:rPr>
                <w:rFonts w:eastAsia="SimSun"/>
                <w:bCs/>
                <w:sz w:val="20"/>
                <w:szCs w:val="20"/>
                <w:lang w:eastAsia="zh-CN"/>
              </w:rPr>
              <w:t>用于保护和可持续利用生物多样性和生态系统</w:t>
            </w:r>
            <w:r w:rsidRPr="00AF39DF">
              <w:rPr>
                <w:rFonts w:eastAsia="SimSun"/>
                <w:bCs/>
                <w:sz w:val="20"/>
                <w:szCs w:val="20"/>
                <w:lang w:eastAsia="zh-CN"/>
              </w:rPr>
              <w:t xml:space="preserve"> [</w:t>
            </w:r>
            <w:r w:rsidRPr="00AF39DF">
              <w:rPr>
                <w:rFonts w:eastAsia="SimSun"/>
                <w:bCs/>
                <w:sz w:val="20"/>
                <w:szCs w:val="20"/>
                <w:lang w:eastAsia="zh-CN"/>
              </w:rPr>
              <w:t>以及开发和获取创新、技术转让和创新研究</w:t>
            </w:r>
            <w:r w:rsidRPr="00AF39DF">
              <w:rPr>
                <w:rFonts w:eastAsia="SimSun"/>
                <w:bCs/>
                <w:sz w:val="20"/>
                <w:szCs w:val="20"/>
                <w:lang w:eastAsia="zh-CN"/>
              </w:rPr>
              <w:t xml:space="preserve">] </w:t>
            </w:r>
            <w:r w:rsidRPr="00AF39DF">
              <w:rPr>
                <w:rFonts w:eastAsia="SimSun"/>
                <w:bCs/>
                <w:sz w:val="20"/>
                <w:szCs w:val="20"/>
                <w:lang w:eastAsia="zh-CN"/>
              </w:rPr>
              <w:t>的公共</w:t>
            </w:r>
            <w:r w:rsidRPr="00AF39DF">
              <w:rPr>
                <w:rFonts w:eastAsia="SimSun"/>
                <w:bCs/>
                <w:sz w:val="20"/>
                <w:szCs w:val="20"/>
                <w:lang w:eastAsia="zh-CN"/>
              </w:rPr>
              <w:t>[</w:t>
            </w:r>
            <w:r w:rsidRPr="00AF39DF">
              <w:rPr>
                <w:rFonts w:eastAsia="SimSun"/>
                <w:bCs/>
                <w:sz w:val="20"/>
                <w:szCs w:val="20"/>
                <w:lang w:eastAsia="zh-CN"/>
              </w:rPr>
              <w:t>资金</w:t>
            </w:r>
            <w:r w:rsidRPr="00AF39DF">
              <w:rPr>
                <w:rFonts w:eastAsia="SimSun"/>
                <w:bCs/>
                <w:sz w:val="20"/>
                <w:szCs w:val="20"/>
                <w:lang w:eastAsia="zh-CN"/>
              </w:rPr>
              <w:t>][</w:t>
            </w:r>
            <w:r w:rsidRPr="00AF39DF">
              <w:rPr>
                <w:rFonts w:eastAsia="SimSun"/>
                <w:bCs/>
                <w:sz w:val="20"/>
                <w:szCs w:val="20"/>
                <w:lang w:eastAsia="zh-CN"/>
              </w:rPr>
              <w:t>支出</w:t>
            </w:r>
            <w:r w:rsidRPr="00AF39DF">
              <w:rPr>
                <w:rFonts w:eastAsia="SimSun"/>
                <w:bCs/>
                <w:sz w:val="20"/>
                <w:szCs w:val="20"/>
                <w:lang w:eastAsia="zh-CN"/>
              </w:rPr>
              <w:t>]</w:t>
            </w:r>
            <w:r w:rsidRPr="00AF39DF">
              <w:rPr>
                <w:rFonts w:eastAsia="SimSun"/>
                <w:bCs/>
                <w:sz w:val="20"/>
                <w:szCs w:val="20"/>
                <w:lang w:eastAsia="zh-CN"/>
              </w:rPr>
              <w:t>和私人</w:t>
            </w:r>
            <w:r w:rsidRPr="00AF39DF">
              <w:rPr>
                <w:rFonts w:eastAsia="SimSun"/>
                <w:bCs/>
                <w:sz w:val="20"/>
                <w:szCs w:val="20"/>
                <w:lang w:eastAsia="zh-CN"/>
              </w:rPr>
              <w:t>[</w:t>
            </w:r>
            <w:r w:rsidRPr="00AF39DF">
              <w:rPr>
                <w:rFonts w:eastAsia="SimSun"/>
                <w:bCs/>
                <w:sz w:val="20"/>
                <w:szCs w:val="20"/>
                <w:lang w:eastAsia="zh-CN"/>
              </w:rPr>
              <w:t>资金</w:t>
            </w:r>
            <w:r w:rsidRPr="00AF39DF">
              <w:rPr>
                <w:rFonts w:eastAsia="SimSun"/>
                <w:bCs/>
                <w:sz w:val="20"/>
                <w:szCs w:val="20"/>
                <w:lang w:eastAsia="zh-CN"/>
              </w:rPr>
              <w:t>][</w:t>
            </w:r>
            <w:r w:rsidRPr="00AF39DF">
              <w:rPr>
                <w:rFonts w:eastAsia="SimSun"/>
                <w:bCs/>
                <w:sz w:val="20"/>
                <w:szCs w:val="20"/>
                <w:lang w:eastAsia="zh-CN"/>
              </w:rPr>
              <w:t>支出</w:t>
            </w:r>
            <w:r w:rsidRPr="00AF39DF">
              <w:rPr>
                <w:rFonts w:eastAsia="SimSun"/>
                <w:bCs/>
                <w:sz w:val="20"/>
                <w:szCs w:val="20"/>
                <w:lang w:eastAsia="zh-CN"/>
              </w:rPr>
              <w:t>]</w:t>
            </w:r>
          </w:p>
        </w:tc>
        <w:tc>
          <w:tcPr>
            <w:tcW w:w="1520" w:type="pct"/>
            <w:shd w:val="clear" w:color="auto" w:fill="D9D9D9" w:themeFill="background1" w:themeFillShade="D9"/>
          </w:tcPr>
          <w:p w14:paraId="14876C63" w14:textId="77777777" w:rsidR="00AF39DF" w:rsidRPr="00AF39DF" w:rsidRDefault="00AF39DF" w:rsidP="00443B81">
            <w:pPr>
              <w:spacing w:before="80" w:after="80"/>
              <w:rPr>
                <w:rFonts w:eastAsia="SimSun"/>
                <w:sz w:val="20"/>
                <w:szCs w:val="20"/>
                <w:lang w:eastAsia="zh-CN"/>
              </w:rPr>
            </w:pPr>
          </w:p>
        </w:tc>
        <w:tc>
          <w:tcPr>
            <w:tcW w:w="2022" w:type="pct"/>
            <w:shd w:val="clear" w:color="auto" w:fill="D9D9D9" w:themeFill="background1" w:themeFillShade="D9"/>
          </w:tcPr>
          <w:p w14:paraId="2A55C85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为能力建设筹集的资金</w:t>
            </w:r>
          </w:p>
          <w:p w14:paraId="37F46CAE" w14:textId="72C941DB"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用美元表示的财政和技术援助（包括通过南南、南北和三角合作提供的援助</w:t>
            </w:r>
            <w:r w:rsidRPr="00AF39DF">
              <w:rPr>
                <w:rFonts w:eastAsia="SimSun"/>
                <w:sz w:val="20"/>
                <w:szCs w:val="20"/>
                <w:lang w:eastAsia="zh-CN"/>
              </w:rPr>
              <w:t>)</w:t>
            </w:r>
          </w:p>
          <w:p w14:paraId="36FA2155" w14:textId="1AB1DAD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为促进技术研发、转让、传播和推广筹集的资金</w:t>
            </w:r>
          </w:p>
          <w:p w14:paraId="34DD96B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人口中的科学家人数</w:t>
            </w:r>
          </w:p>
          <w:p w14:paraId="33EBC658" w14:textId="3B6D370A"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出版的联合科学论文（在海洋生物多样性信息系统</w:t>
            </w:r>
            <w:r w:rsidRPr="00AF39DF">
              <w:rPr>
                <w:rFonts w:eastAsia="SimSun"/>
                <w:sz w:val="20"/>
                <w:szCs w:val="20"/>
                <w:lang w:eastAsia="zh-CN"/>
              </w:rPr>
              <w:t>(OBIS)</w:t>
            </w:r>
            <w:r w:rsidRPr="00AF39DF">
              <w:rPr>
                <w:rFonts w:eastAsia="SimSun"/>
                <w:sz w:val="20"/>
                <w:szCs w:val="20"/>
                <w:lang w:eastAsia="zh-CN"/>
              </w:rPr>
              <w:t>中），按部门分列</w:t>
            </w:r>
          </w:p>
          <w:p w14:paraId="7724EBF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国家维护的科研船只</w:t>
            </w:r>
          </w:p>
          <w:p w14:paraId="5E7D664E" w14:textId="3B195C4F"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分配给海洋技术领域科研的总科研预算所占比例</w:t>
            </w:r>
          </w:p>
          <w:p w14:paraId="0BCA96AE" w14:textId="4008BB4B"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用于奖学金的官方发展援助流动数额，按部门和研究类型分列</w:t>
            </w:r>
          </w:p>
          <w:p w14:paraId="76034A9A" w14:textId="4153868B"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双边贸易流量显示的全球信息和通信技术（信通技术）货物进口量，按信通技术货物类别分列</w:t>
            </w:r>
          </w:p>
        </w:tc>
      </w:tr>
      <w:tr w:rsidR="00AF39DF" w:rsidRPr="00AF39DF" w14:paraId="28EB0458" w14:textId="77777777" w:rsidTr="00AC011F">
        <w:tc>
          <w:tcPr>
            <w:tcW w:w="417" w:type="pct"/>
            <w:shd w:val="clear" w:color="auto" w:fill="D9D9D9" w:themeFill="background1" w:themeFillShade="D9"/>
          </w:tcPr>
          <w:p w14:paraId="1F261880" w14:textId="77777777" w:rsidR="00AF39DF" w:rsidRPr="00AF39DF" w:rsidRDefault="00AF39DF" w:rsidP="00443B81">
            <w:pPr>
              <w:spacing w:before="80" w:after="80"/>
              <w:rPr>
                <w:rFonts w:eastAsia="SimSun"/>
                <w:sz w:val="20"/>
                <w:szCs w:val="20"/>
              </w:rPr>
            </w:pPr>
            <w:r w:rsidRPr="00AF39DF">
              <w:rPr>
                <w:rFonts w:eastAsia="SimSun"/>
                <w:sz w:val="20"/>
                <w:szCs w:val="20"/>
              </w:rPr>
              <w:t>1</w:t>
            </w:r>
          </w:p>
        </w:tc>
        <w:tc>
          <w:tcPr>
            <w:tcW w:w="1041" w:type="pct"/>
            <w:shd w:val="clear" w:color="auto" w:fill="D9D9D9" w:themeFill="background1" w:themeFillShade="D9"/>
          </w:tcPr>
          <w:p w14:paraId="1386B301"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1.1</w:t>
            </w:r>
            <w:r w:rsidRPr="00AF39DF">
              <w:rPr>
                <w:rFonts w:eastAsia="SimSun"/>
                <w:sz w:val="20"/>
                <w:szCs w:val="20"/>
                <w:lang w:eastAsia="zh-CN"/>
              </w:rPr>
              <w:t>包含生物多样性的空间计划覆盖的陆地和海洋的百分比</w:t>
            </w:r>
          </w:p>
        </w:tc>
        <w:tc>
          <w:tcPr>
            <w:tcW w:w="1520" w:type="pct"/>
            <w:shd w:val="clear" w:color="auto" w:fill="D9D9D9" w:themeFill="background1" w:themeFillShade="D9"/>
          </w:tcPr>
          <w:p w14:paraId="318DF24C" w14:textId="77777777" w:rsidR="00AF39DF" w:rsidRPr="00AF39DF" w:rsidRDefault="00AF39DF" w:rsidP="00443B81">
            <w:pPr>
              <w:spacing w:before="80" w:after="80"/>
              <w:rPr>
                <w:rFonts w:eastAsia="SimSun"/>
                <w:sz w:val="20"/>
                <w:szCs w:val="20"/>
                <w:lang w:eastAsia="zh-CN"/>
              </w:rPr>
            </w:pPr>
            <w:r w:rsidRPr="00AF39DF">
              <w:rPr>
                <w:rFonts w:eastAsia="SimSun"/>
                <w:bCs/>
                <w:sz w:val="20"/>
                <w:szCs w:val="20"/>
                <w:lang w:eastAsia="zh-CN"/>
              </w:rPr>
              <w:t>优先保留未受损害的荒野地区</w:t>
            </w:r>
          </w:p>
        </w:tc>
        <w:tc>
          <w:tcPr>
            <w:tcW w:w="2022" w:type="pct"/>
            <w:shd w:val="clear" w:color="auto" w:fill="D9D9D9" w:themeFill="background1" w:themeFillShade="D9"/>
          </w:tcPr>
          <w:p w14:paraId="2D952BA5" w14:textId="7FDCFF38"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在规划过程中使用自然资本账户的国家数目利用关键生物多样性领域相关信息的空间计划所占百分比</w:t>
            </w:r>
          </w:p>
          <w:p w14:paraId="4EB83135" w14:textId="2B9F236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位于海洋保护区或沿海区综合管理区内的小块生境</w:t>
            </w:r>
          </w:p>
          <w:p w14:paraId="0B44970C" w14:textId="4B38EBAD"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其他空间管理计划（不作为沿海区综合管理或海洋空间规划而包括在</w:t>
            </w:r>
            <w:r w:rsidRPr="00AF39DF">
              <w:rPr>
                <w:rFonts w:eastAsia="SimSun"/>
                <w:sz w:val="20"/>
                <w:szCs w:val="20"/>
                <w:lang w:eastAsia="zh-CN"/>
              </w:rPr>
              <w:t>14.2.1</w:t>
            </w:r>
            <w:r w:rsidRPr="00AF39DF">
              <w:rPr>
                <w:rFonts w:eastAsia="SimSun"/>
                <w:sz w:val="20"/>
                <w:szCs w:val="20"/>
                <w:lang w:eastAsia="zh-CN"/>
              </w:rPr>
              <w:t>之内的计划）</w:t>
            </w:r>
          </w:p>
          <w:p w14:paraId="61636433" w14:textId="0BA51674"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在规划过程中使用海洋帐户的国家数目</w:t>
            </w:r>
          </w:p>
          <w:p w14:paraId="3D07E540" w14:textId="479D84A3"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lastRenderedPageBreak/>
              <w:t>做出了水合作业务安排的跨界流域面积所占比例（</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6.5.2</w:t>
            </w:r>
            <w:r w:rsidRPr="00AF39DF">
              <w:rPr>
                <w:rFonts w:eastAsia="SimSun"/>
                <w:sz w:val="20"/>
                <w:szCs w:val="20"/>
                <w:lang w:eastAsia="zh-CN"/>
              </w:rPr>
              <w:t>）</w:t>
            </w:r>
          </w:p>
          <w:p w14:paraId="72F2913A" w14:textId="79CD98DF"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耕地占陆地总面积的百分比</w:t>
            </w:r>
          </w:p>
          <w:p w14:paraId="5EBA5B20"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按类型划分的自然生态系统范围</w:t>
            </w:r>
          </w:p>
          <w:p w14:paraId="2E46BA9C"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如果用</w:t>
            </w:r>
            <w:r w:rsidRPr="00AF39DF">
              <w:rPr>
                <w:rFonts w:eastAsia="SimSun"/>
                <w:sz w:val="20"/>
                <w:szCs w:val="20"/>
                <w:lang w:eastAsia="zh-CN"/>
              </w:rPr>
              <w:t>“</w:t>
            </w:r>
            <w:r w:rsidRPr="00AF39DF">
              <w:rPr>
                <w:rFonts w:eastAsia="SimSun"/>
                <w:sz w:val="20"/>
                <w:szCs w:val="20"/>
                <w:lang w:eastAsia="zh-CN"/>
              </w:rPr>
              <w:t>空间规划</w:t>
            </w:r>
            <w:r w:rsidRPr="00AF39DF">
              <w:rPr>
                <w:rFonts w:eastAsia="SimSun"/>
                <w:sz w:val="20"/>
                <w:szCs w:val="20"/>
                <w:lang w:eastAsia="zh-CN"/>
              </w:rPr>
              <w:t>”</w:t>
            </w:r>
            <w:r w:rsidRPr="00AF39DF">
              <w:rPr>
                <w:rFonts w:eastAsia="SimSun"/>
                <w:sz w:val="20"/>
                <w:szCs w:val="20"/>
                <w:lang w:eastAsia="zh-CN"/>
              </w:rPr>
              <w:t>取代保护，执行与适用于土著人民</w:t>
            </w:r>
            <w:r w:rsidRPr="00AF39DF">
              <w:rPr>
                <w:rFonts w:eastAsia="SimSun"/>
                <w:sz w:val="20"/>
                <w:szCs w:val="20"/>
                <w:lang w:eastAsia="zh-CN"/>
              </w:rPr>
              <w:t>(</w:t>
            </w:r>
            <w:r w:rsidRPr="00AF39DF">
              <w:rPr>
                <w:rFonts w:eastAsia="SimSun"/>
                <w:sz w:val="20"/>
                <w:szCs w:val="20"/>
                <w:lang w:eastAsia="zh-CN"/>
              </w:rPr>
              <w:t>不一定适应地方社区</w:t>
            </w:r>
            <w:r w:rsidRPr="00AF39DF">
              <w:rPr>
                <w:rFonts w:eastAsia="SimSun"/>
                <w:sz w:val="20"/>
                <w:szCs w:val="20"/>
                <w:lang w:eastAsia="zh-CN"/>
              </w:rPr>
              <w:t>)</w:t>
            </w:r>
            <w:r w:rsidRPr="00AF39DF">
              <w:rPr>
                <w:rFonts w:eastAsia="SimSun"/>
                <w:sz w:val="20"/>
                <w:szCs w:val="20"/>
                <w:lang w:eastAsia="zh-CN"/>
              </w:rPr>
              <w:t>的保护有关的自由、事先和知情同意相关国家立法、政策或其他措施的国家数量</w:t>
            </w:r>
          </w:p>
          <w:p w14:paraId="6A71C04C" w14:textId="77777777" w:rsidR="00AF39DF" w:rsidRPr="00AF39DF" w:rsidRDefault="00AF39DF" w:rsidP="00443B81">
            <w:pPr>
              <w:spacing w:before="80" w:after="80"/>
              <w:rPr>
                <w:rFonts w:eastAsia="SimSun"/>
                <w:sz w:val="20"/>
                <w:szCs w:val="20"/>
              </w:rPr>
            </w:pPr>
            <w:r w:rsidRPr="00AF39DF">
              <w:rPr>
                <w:rFonts w:eastAsia="SimSun"/>
                <w:sz w:val="20"/>
                <w:szCs w:val="20"/>
              </w:rPr>
              <w:t>生态系统完整性指数</w:t>
            </w:r>
          </w:p>
        </w:tc>
      </w:tr>
      <w:tr w:rsidR="00AF39DF" w:rsidRPr="00AF39DF" w14:paraId="6CF6EB92" w14:textId="77777777" w:rsidTr="00AC011F">
        <w:tc>
          <w:tcPr>
            <w:tcW w:w="417" w:type="pct"/>
            <w:shd w:val="clear" w:color="auto" w:fill="D9D9D9" w:themeFill="background1" w:themeFillShade="D9"/>
          </w:tcPr>
          <w:p w14:paraId="5B126A8D" w14:textId="77777777" w:rsidR="00AF39DF" w:rsidRPr="00AF39DF" w:rsidRDefault="00AF39DF" w:rsidP="00443B81">
            <w:pPr>
              <w:spacing w:before="80" w:after="80"/>
              <w:rPr>
                <w:rFonts w:eastAsia="SimSun"/>
                <w:sz w:val="20"/>
                <w:szCs w:val="20"/>
              </w:rPr>
            </w:pPr>
            <w:r w:rsidRPr="00AF39DF">
              <w:rPr>
                <w:rFonts w:eastAsia="SimSun"/>
                <w:sz w:val="20"/>
                <w:szCs w:val="20"/>
              </w:rPr>
              <w:lastRenderedPageBreak/>
              <w:t>2</w:t>
            </w:r>
          </w:p>
        </w:tc>
        <w:tc>
          <w:tcPr>
            <w:tcW w:w="1041" w:type="pct"/>
            <w:shd w:val="clear" w:color="auto" w:fill="D9D9D9" w:themeFill="background1" w:themeFillShade="D9"/>
          </w:tcPr>
          <w:p w14:paraId="6C8E811B" w14:textId="77777777" w:rsidR="00AF39DF" w:rsidRPr="00AF39DF" w:rsidRDefault="00AF39DF" w:rsidP="00443B81">
            <w:pPr>
              <w:spacing w:before="80" w:after="80"/>
              <w:rPr>
                <w:rFonts w:eastAsia="SimSun"/>
                <w:sz w:val="20"/>
                <w:szCs w:val="20"/>
              </w:rPr>
            </w:pPr>
            <w:r w:rsidRPr="00AF39DF">
              <w:rPr>
                <w:rFonts w:eastAsia="SimSun"/>
                <w:sz w:val="20"/>
                <w:szCs w:val="20"/>
              </w:rPr>
              <w:t xml:space="preserve">2.2 </w:t>
            </w:r>
            <w:r w:rsidRPr="00AF39DF">
              <w:rPr>
                <w:rFonts w:eastAsia="SimSun"/>
                <w:sz w:val="20"/>
                <w:szCs w:val="20"/>
              </w:rPr>
              <w:t>正在恢复的区域</w:t>
            </w:r>
          </w:p>
        </w:tc>
        <w:tc>
          <w:tcPr>
            <w:tcW w:w="1520" w:type="pct"/>
            <w:shd w:val="clear" w:color="auto" w:fill="D9D9D9" w:themeFill="background1" w:themeFillShade="D9"/>
          </w:tcPr>
          <w:p w14:paraId="31FBD980"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按类型划分的自然生态系统范围</w:t>
            </w:r>
          </w:p>
        </w:tc>
        <w:tc>
          <w:tcPr>
            <w:tcW w:w="2022" w:type="pct"/>
            <w:shd w:val="clear" w:color="auto" w:fill="D9D9D9" w:themeFill="background1" w:themeFillShade="D9"/>
          </w:tcPr>
          <w:p w14:paraId="25D3E489"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生境分布范围</w:t>
            </w:r>
          </w:p>
          <w:p w14:paraId="4CF317DD" w14:textId="50B5BE7A"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物种稀有地点、高生物多样性地区、大型哺乳动物景观、完整无损的荒野和气候稳定地区指数</w:t>
            </w:r>
          </w:p>
          <w:p w14:paraId="24E746B0" w14:textId="446D1E59"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次生天然林覆盖面积增加</w:t>
            </w:r>
          </w:p>
          <w:p w14:paraId="578F99C4" w14:textId="3CF37D4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每年损失的原生热带树木覆盖面积</w:t>
            </w:r>
          </w:p>
          <w:p w14:paraId="3B0AC726" w14:textId="7BED9CD8"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森林景观完整性指数</w:t>
            </w:r>
          </w:p>
          <w:p w14:paraId="2786D991" w14:textId="334ABBBE"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全球生态系统恢复指数</w:t>
            </w:r>
          </w:p>
          <w:p w14:paraId="7B556491"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自由流动的河流</w:t>
            </w:r>
          </w:p>
          <w:p w14:paraId="1600072A" w14:textId="31372119"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自然土地至少占</w:t>
            </w:r>
            <w:r w:rsidRPr="00AF39DF">
              <w:rPr>
                <w:rFonts w:eastAsia="SimSun"/>
                <w:sz w:val="20"/>
                <w:szCs w:val="20"/>
                <w:lang w:eastAsia="zh-CN"/>
              </w:rPr>
              <w:t>10%</w:t>
            </w:r>
            <w:r w:rsidRPr="00AF39DF">
              <w:rPr>
                <w:rFonts w:eastAsia="SimSun"/>
                <w:sz w:val="20"/>
                <w:szCs w:val="20"/>
                <w:lang w:eastAsia="zh-CN"/>
              </w:rPr>
              <w:t>的耕种景观所占百分比</w:t>
            </w:r>
          </w:p>
          <w:p w14:paraId="1A1F8CBC" w14:textId="08EA4BBF"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生物气候生态系统复原力指数（</w:t>
            </w:r>
            <w:r w:rsidRPr="00AF39DF">
              <w:rPr>
                <w:rFonts w:eastAsia="SimSun"/>
                <w:sz w:val="20"/>
                <w:szCs w:val="20"/>
                <w:lang w:eastAsia="zh-CN"/>
              </w:rPr>
              <w:t>BERI</w:t>
            </w:r>
            <w:r w:rsidRPr="00AF39DF">
              <w:rPr>
                <w:rFonts w:eastAsia="SimSun"/>
                <w:sz w:val="20"/>
                <w:szCs w:val="20"/>
                <w:lang w:eastAsia="zh-CN"/>
              </w:rPr>
              <w:t>）</w:t>
            </w:r>
          </w:p>
          <w:p w14:paraId="4766BDCC" w14:textId="6557575B"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优先保留未受损害</w:t>
            </w:r>
            <w:r w:rsidRPr="00AF39DF">
              <w:rPr>
                <w:rFonts w:eastAsia="SimSun"/>
                <w:sz w:val="20"/>
                <w:szCs w:val="20"/>
                <w:lang w:eastAsia="zh-CN"/>
              </w:rPr>
              <w:t>/</w:t>
            </w:r>
            <w:r w:rsidRPr="00AF39DF">
              <w:rPr>
                <w:rFonts w:eastAsia="SimSun"/>
                <w:sz w:val="20"/>
                <w:szCs w:val="20"/>
                <w:lang w:eastAsia="zh-CN"/>
              </w:rPr>
              <w:t>荒野地区</w:t>
            </w:r>
          </w:p>
          <w:p w14:paraId="4B8C091C" w14:textId="3DB99DD5"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关键生物多样性地区的现状</w:t>
            </w:r>
          </w:p>
          <w:p w14:paraId="56465462"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生物多样性生境指数</w:t>
            </w:r>
          </w:p>
          <w:p w14:paraId="63200BF1"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红色名录指数</w:t>
            </w:r>
          </w:p>
          <w:p w14:paraId="5F76FC4F"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生态系统红色名录</w:t>
            </w:r>
          </w:p>
          <w:p w14:paraId="72BA41C8"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地球生命力指数</w:t>
            </w:r>
          </w:p>
          <w:p w14:paraId="6E7A82C0" w14:textId="77777777" w:rsidR="00AF39DF" w:rsidRPr="00AF39DF" w:rsidRDefault="00AF39DF" w:rsidP="00443B81">
            <w:pPr>
              <w:spacing w:before="80" w:after="80"/>
              <w:rPr>
                <w:rFonts w:eastAsia="SimSun"/>
                <w:sz w:val="20"/>
                <w:szCs w:val="20"/>
              </w:rPr>
            </w:pPr>
            <w:r w:rsidRPr="00AF39DF">
              <w:rPr>
                <w:rFonts w:eastAsia="SimSun"/>
                <w:sz w:val="20"/>
                <w:szCs w:val="20"/>
              </w:rPr>
              <w:t>物种生境指数</w:t>
            </w:r>
          </w:p>
        </w:tc>
      </w:tr>
      <w:tr w:rsidR="00AF39DF" w:rsidRPr="00AF39DF" w14:paraId="25F2D9D6" w14:textId="77777777" w:rsidTr="00AC011F">
        <w:tc>
          <w:tcPr>
            <w:tcW w:w="417" w:type="pct"/>
            <w:shd w:val="clear" w:color="auto" w:fill="D9D9D9" w:themeFill="background1" w:themeFillShade="D9"/>
          </w:tcPr>
          <w:p w14:paraId="57B82890" w14:textId="77777777" w:rsidR="00AF39DF" w:rsidRPr="00AF39DF" w:rsidRDefault="00AF39DF" w:rsidP="00443B81">
            <w:pPr>
              <w:spacing w:before="80" w:after="80"/>
              <w:rPr>
                <w:rFonts w:eastAsia="SimSun"/>
                <w:sz w:val="20"/>
                <w:szCs w:val="20"/>
              </w:rPr>
            </w:pPr>
            <w:r w:rsidRPr="00AF39DF">
              <w:rPr>
                <w:rFonts w:eastAsia="SimSun"/>
                <w:sz w:val="20"/>
                <w:szCs w:val="20"/>
              </w:rPr>
              <w:lastRenderedPageBreak/>
              <w:t>3</w:t>
            </w:r>
          </w:p>
        </w:tc>
        <w:tc>
          <w:tcPr>
            <w:tcW w:w="1041" w:type="pct"/>
            <w:shd w:val="clear" w:color="auto" w:fill="D9D9D9" w:themeFill="background1" w:themeFillShade="D9"/>
          </w:tcPr>
          <w:p w14:paraId="4EF90523" w14:textId="217C41F1"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3.1</w:t>
            </w:r>
            <w:r w:rsidRPr="00AF39DF">
              <w:rPr>
                <w:rFonts w:eastAsia="SimSun"/>
                <w:sz w:val="20"/>
                <w:szCs w:val="20"/>
                <w:lang w:eastAsia="zh-CN"/>
              </w:rPr>
              <w:t>保护区和其他有效地区保护措施覆盖范围，按成效、生物多样性</w:t>
            </w:r>
            <w:r w:rsidRPr="00AF39DF">
              <w:rPr>
                <w:rFonts w:ascii="SimSun" w:eastAsia="SimSun" w:hAnsi="SimSun" w:hint="eastAsia"/>
                <w:sz w:val="20"/>
                <w:szCs w:val="20"/>
                <w:lang w:eastAsia="zh-CN"/>
              </w:rPr>
              <w:t>重要</w:t>
            </w:r>
            <w:r w:rsidRPr="00AF39DF">
              <w:rPr>
                <w:rFonts w:eastAsia="SimSun"/>
                <w:sz w:val="20"/>
                <w:szCs w:val="20"/>
                <w:lang w:eastAsia="zh-CN"/>
              </w:rPr>
              <w:t>地区和生态系统分列</w:t>
            </w:r>
          </w:p>
        </w:tc>
        <w:tc>
          <w:tcPr>
            <w:tcW w:w="1520" w:type="pct"/>
            <w:shd w:val="clear" w:color="auto" w:fill="D9D9D9" w:themeFill="background1" w:themeFillShade="D9"/>
          </w:tcPr>
          <w:p w14:paraId="4246EDFA"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生物多样性</w:t>
            </w:r>
            <w:r w:rsidRPr="00AF39DF">
              <w:rPr>
                <w:rFonts w:eastAsia="SimSun" w:hint="eastAsia"/>
                <w:sz w:val="20"/>
                <w:szCs w:val="20"/>
                <w:lang w:eastAsia="zh-CN"/>
              </w:rPr>
              <w:t>重要</w:t>
            </w:r>
            <w:r w:rsidRPr="00AF39DF">
              <w:rPr>
                <w:rFonts w:eastAsia="SimSun"/>
                <w:sz w:val="20"/>
                <w:szCs w:val="20"/>
                <w:lang w:eastAsia="zh-CN"/>
              </w:rPr>
              <w:t>地区的保护区覆盖面</w:t>
            </w:r>
            <w:r w:rsidRPr="00AF39DF">
              <w:rPr>
                <w:rFonts w:eastAsia="SimSun"/>
                <w:sz w:val="20"/>
                <w:szCs w:val="20"/>
                <w:lang w:eastAsia="zh-CN"/>
              </w:rPr>
              <w:t xml:space="preserve"> (SDG 14.5.1, 15.1.2</w:t>
            </w:r>
            <w:r w:rsidRPr="00AF39DF">
              <w:rPr>
                <w:rFonts w:eastAsia="SimSun"/>
                <w:sz w:val="20"/>
                <w:szCs w:val="20"/>
                <w:lang w:eastAsia="zh-CN"/>
              </w:rPr>
              <w:t>和</w:t>
            </w:r>
            <w:r w:rsidRPr="00AF39DF">
              <w:rPr>
                <w:rFonts w:eastAsia="SimSun"/>
                <w:sz w:val="20"/>
                <w:szCs w:val="20"/>
                <w:lang w:eastAsia="zh-CN"/>
              </w:rPr>
              <w:t>15.4.1)</w:t>
            </w:r>
          </w:p>
          <w:p w14:paraId="362456A1"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保护区管理成效</w:t>
            </w:r>
            <w:r w:rsidRPr="00AF39DF">
              <w:rPr>
                <w:rFonts w:eastAsia="SimSun"/>
                <w:sz w:val="20"/>
                <w:szCs w:val="20"/>
                <w:lang w:eastAsia="zh-CN"/>
              </w:rPr>
              <w:t xml:space="preserve">(PAME) </w:t>
            </w:r>
          </w:p>
          <w:p w14:paraId="2B1C2AEB"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ProtConn</w:t>
            </w:r>
          </w:p>
          <w:p w14:paraId="72A7375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保护区连通性指数</w:t>
            </w:r>
          </w:p>
          <w:p w14:paraId="1402C06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(PARC-</w:t>
            </w:r>
            <w:r w:rsidRPr="00AF39DF">
              <w:rPr>
                <w:rFonts w:eastAsia="SimSun"/>
                <w:sz w:val="20"/>
                <w:szCs w:val="20"/>
                <w:lang w:eastAsia="zh-CN"/>
              </w:rPr>
              <w:t>连通性</w:t>
            </w:r>
            <w:r w:rsidRPr="00AF39DF">
              <w:rPr>
                <w:rFonts w:eastAsia="SimSun"/>
                <w:sz w:val="20"/>
                <w:szCs w:val="20"/>
                <w:lang w:eastAsia="zh-CN"/>
              </w:rPr>
              <w:t>)</w:t>
            </w:r>
          </w:p>
          <w:p w14:paraId="489BE118"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生态系统红色名录</w:t>
            </w:r>
          </w:p>
        </w:tc>
        <w:tc>
          <w:tcPr>
            <w:tcW w:w="2022" w:type="pct"/>
            <w:shd w:val="clear" w:color="auto" w:fill="D9D9D9" w:themeFill="background1" w:themeFillShade="D9"/>
          </w:tcPr>
          <w:p w14:paraId="1F173FF8" w14:textId="5825ACAF"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保护区的降级、缩小和取消</w:t>
            </w:r>
            <w:r w:rsidRPr="00AF39DF">
              <w:rPr>
                <w:rFonts w:eastAsia="SimSun"/>
                <w:sz w:val="20"/>
                <w:szCs w:val="20"/>
                <w:lang w:eastAsia="zh-CN"/>
              </w:rPr>
              <w:t>(PD)</w:t>
            </w:r>
          </w:p>
          <w:p w14:paraId="59FDD64C" w14:textId="727364E1"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关键生物多样性地区的现状</w:t>
            </w:r>
          </w:p>
          <w:p w14:paraId="7A130D34" w14:textId="6BD4AF33"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自然保护联盟的保护区和养护区绿色清单</w:t>
            </w:r>
          </w:p>
          <w:p w14:paraId="47EE7DCC" w14:textId="4D57785E"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教科文组织名录地点（自然和混合世界遗产地点以及生物圈保护区）的公顷数</w:t>
            </w:r>
          </w:p>
          <w:p w14:paraId="235CE955"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保护区和其他有效区域保护措施管理有效性指标</w:t>
            </w:r>
          </w:p>
          <w:p w14:paraId="3E701CC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保护区隔离指数</w:t>
            </w:r>
            <w:r w:rsidRPr="00AF39DF">
              <w:rPr>
                <w:rFonts w:eastAsia="SimSun"/>
                <w:sz w:val="20"/>
                <w:szCs w:val="20"/>
                <w:lang w:eastAsia="zh-CN"/>
              </w:rPr>
              <w:t>(PAI)</w:t>
            </w:r>
          </w:p>
          <w:p w14:paraId="6E0CA8E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保护区网络指标</w:t>
            </w:r>
            <w:r w:rsidRPr="00AF39DF">
              <w:rPr>
                <w:rFonts w:eastAsia="SimSun"/>
                <w:sz w:val="20"/>
                <w:szCs w:val="20"/>
                <w:lang w:eastAsia="zh-CN"/>
              </w:rPr>
              <w:t>(ProNet)</w:t>
            </w:r>
          </w:p>
          <w:p w14:paraId="76B9737F" w14:textId="1A9CC839"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完成了实地一级治理和公平性（</w:t>
            </w:r>
            <w:r w:rsidRPr="00AF39DF">
              <w:rPr>
                <w:rFonts w:eastAsia="SimSun"/>
                <w:sz w:val="20"/>
                <w:szCs w:val="20"/>
                <w:lang w:eastAsia="zh-CN"/>
              </w:rPr>
              <w:t>SAGE</w:t>
            </w:r>
            <w:r w:rsidRPr="00AF39DF">
              <w:rPr>
                <w:rFonts w:eastAsia="SimSun"/>
                <w:sz w:val="20"/>
                <w:szCs w:val="20"/>
                <w:lang w:eastAsia="zh-CN"/>
              </w:rPr>
              <w:t>）评估的保护区数目</w:t>
            </w:r>
          </w:p>
          <w:p w14:paraId="4390C274" w14:textId="77777777" w:rsidR="00AF39DF" w:rsidRPr="00AF39DF" w:rsidRDefault="00AF39DF" w:rsidP="00443B81">
            <w:pPr>
              <w:spacing w:before="80" w:after="80"/>
              <w:rPr>
                <w:rFonts w:eastAsia="SimSun"/>
                <w:sz w:val="20"/>
                <w:szCs w:val="20"/>
                <w:lang w:eastAsia="zh-CN"/>
              </w:rPr>
            </w:pPr>
            <w:r w:rsidRPr="00AF39DF">
              <w:rPr>
                <w:rFonts w:eastAsia="SimSun"/>
                <w:color w:val="000000"/>
                <w:sz w:val="20"/>
                <w:szCs w:val="20"/>
                <w:lang w:eastAsia="zh-CN"/>
              </w:rPr>
              <w:t>《保护野生动物迁徙物种公约》连通性指标</w:t>
            </w:r>
            <w:r w:rsidRPr="00AF39DF">
              <w:rPr>
                <w:rFonts w:eastAsia="SimSun"/>
                <w:sz w:val="20"/>
                <w:szCs w:val="20"/>
                <w:lang w:eastAsia="zh-CN"/>
              </w:rPr>
              <w:t xml:space="preserve"> </w:t>
            </w:r>
          </w:p>
          <w:p w14:paraId="2380A499" w14:textId="77777777" w:rsidR="00AF39DF" w:rsidRPr="00AF39DF" w:rsidRDefault="00AF39DF" w:rsidP="00443B81">
            <w:pPr>
              <w:spacing w:before="80" w:after="80"/>
              <w:rPr>
                <w:rFonts w:eastAsia="SimSun"/>
                <w:sz w:val="20"/>
                <w:szCs w:val="20"/>
                <w:lang w:eastAsia="zh-CN"/>
              </w:rPr>
            </w:pPr>
            <w:r w:rsidRPr="00AF39DF">
              <w:rPr>
                <w:rFonts w:eastAsia="SimSun" w:hint="eastAsia"/>
                <w:sz w:val="20"/>
                <w:szCs w:val="20"/>
                <w:lang w:eastAsia="zh-CN"/>
              </w:rPr>
              <w:t>保护区和其他有效区域保护措施对迁徙物种至关重要的生物多样性重要区域的覆盖范围</w:t>
            </w:r>
          </w:p>
          <w:p w14:paraId="19374DD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保护区和其他有效区域保护措施以及传统领地的覆盖范围（</w:t>
            </w:r>
            <w:r w:rsidRPr="00AF39DF">
              <w:rPr>
                <w:rFonts w:eastAsia="SimSun" w:hint="eastAsia"/>
                <w:sz w:val="20"/>
                <w:szCs w:val="20"/>
                <w:lang w:eastAsia="zh-CN"/>
              </w:rPr>
              <w:t>按</w:t>
            </w:r>
            <w:r w:rsidRPr="00AF39DF">
              <w:rPr>
                <w:rFonts w:eastAsia="SimSun"/>
                <w:sz w:val="20"/>
                <w:szCs w:val="20"/>
                <w:lang w:eastAsia="zh-CN"/>
              </w:rPr>
              <w:t>治理类型分列</w:t>
            </w:r>
            <w:r w:rsidRPr="00AF39DF">
              <w:rPr>
                <w:rFonts w:eastAsia="SimSun" w:hint="eastAsia"/>
                <w:sz w:val="20"/>
                <w:szCs w:val="20"/>
                <w:lang w:eastAsia="zh-CN"/>
              </w:rPr>
              <w:t>）</w:t>
            </w:r>
          </w:p>
          <w:p w14:paraId="79B2C750" w14:textId="73F4A833"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拉姆萨尔管理有效性跟踪工具（</w:t>
            </w:r>
            <w:r w:rsidRPr="00AF39DF">
              <w:rPr>
                <w:rFonts w:eastAsia="SimSun"/>
                <w:sz w:val="20"/>
                <w:szCs w:val="20"/>
                <w:lang w:eastAsia="zh-CN"/>
              </w:rPr>
              <w:t xml:space="preserve">R-METTE </w:t>
            </w:r>
            <w:r w:rsidRPr="00AF39DF">
              <w:rPr>
                <w:rFonts w:eastAsia="SimSun"/>
                <w:sz w:val="20"/>
                <w:szCs w:val="20"/>
                <w:lang w:eastAsia="zh-CN"/>
              </w:rPr>
              <w:t>）</w:t>
            </w:r>
          </w:p>
          <w:p w14:paraId="5A953276" w14:textId="2B8A8741"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取得良好保护成果和受到有效管理的生物圈保护区所占百分比</w:t>
            </w:r>
          </w:p>
          <w:p w14:paraId="28BDB003" w14:textId="689E3038"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在某种形式上得到承认的土著人民和地方社区土地的范围</w:t>
            </w:r>
          </w:p>
          <w:p w14:paraId="1016201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物种保护指数</w:t>
            </w:r>
          </w:p>
          <w:p w14:paraId="3BD999EC" w14:textId="05FCF3EF"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实施国家立法、政策或其他措施，落实有关保护的自由、事先和知情同意的国家数目</w:t>
            </w:r>
          </w:p>
        </w:tc>
      </w:tr>
      <w:tr w:rsidR="00AF39DF" w:rsidRPr="00AF39DF" w14:paraId="0367B0AF" w14:textId="77777777" w:rsidTr="00AC011F">
        <w:tc>
          <w:tcPr>
            <w:tcW w:w="417" w:type="pct"/>
            <w:shd w:val="clear" w:color="auto" w:fill="D9D9D9" w:themeFill="background1" w:themeFillShade="D9"/>
          </w:tcPr>
          <w:p w14:paraId="709BBE2E" w14:textId="77777777" w:rsidR="00AF39DF" w:rsidRPr="00AF39DF" w:rsidRDefault="00AF39DF" w:rsidP="00443B81">
            <w:pPr>
              <w:spacing w:before="80" w:after="80"/>
              <w:rPr>
                <w:rFonts w:eastAsia="SimSun"/>
                <w:sz w:val="20"/>
                <w:szCs w:val="20"/>
              </w:rPr>
            </w:pPr>
            <w:r w:rsidRPr="00AF39DF">
              <w:rPr>
                <w:rFonts w:eastAsia="SimSun"/>
                <w:sz w:val="20"/>
                <w:szCs w:val="20"/>
              </w:rPr>
              <w:t>4</w:t>
            </w:r>
          </w:p>
        </w:tc>
        <w:tc>
          <w:tcPr>
            <w:tcW w:w="1041" w:type="pct"/>
            <w:shd w:val="clear" w:color="auto" w:fill="D9D9D9" w:themeFill="background1" w:themeFillShade="D9"/>
          </w:tcPr>
          <w:p w14:paraId="21DBE9F1" w14:textId="77777777" w:rsidR="00AF39DF" w:rsidRPr="00AF39DF" w:rsidRDefault="00AF39DF" w:rsidP="00443B81">
            <w:pPr>
              <w:spacing w:before="80" w:after="80"/>
              <w:rPr>
                <w:rFonts w:eastAsia="SimSun"/>
                <w:sz w:val="20"/>
                <w:szCs w:val="20"/>
              </w:rPr>
            </w:pPr>
            <w:r w:rsidRPr="00AF39DF">
              <w:rPr>
                <w:rFonts w:eastAsia="SimSun"/>
                <w:sz w:val="20"/>
                <w:szCs w:val="20"/>
              </w:rPr>
              <w:t xml:space="preserve">4.1 </w:t>
            </w:r>
            <w:r w:rsidRPr="00AF39DF">
              <w:rPr>
                <w:rFonts w:eastAsia="SimSun"/>
                <w:sz w:val="20"/>
                <w:szCs w:val="20"/>
              </w:rPr>
              <w:t>绿色物种现状指数</w:t>
            </w:r>
          </w:p>
        </w:tc>
        <w:tc>
          <w:tcPr>
            <w:tcW w:w="1520" w:type="pct"/>
            <w:shd w:val="clear" w:color="auto" w:fill="D9D9D9" w:themeFill="background1" w:themeFillShade="D9"/>
          </w:tcPr>
          <w:p w14:paraId="0CAA8684"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红色名录指数</w:t>
            </w:r>
          </w:p>
          <w:p w14:paraId="04F71FC4"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地球生命力指数</w:t>
            </w:r>
          </w:p>
          <w:p w14:paraId="178A6352"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物种内遗传有效种群规模大于</w:t>
            </w:r>
            <w:r w:rsidRPr="00AF39DF">
              <w:rPr>
                <w:rFonts w:eastAsia="SimSun"/>
                <w:sz w:val="20"/>
                <w:szCs w:val="20"/>
                <w:lang w:eastAsia="zh-CN"/>
              </w:rPr>
              <w:t xml:space="preserve"> 500</w:t>
            </w:r>
            <w:r w:rsidRPr="00AF39DF">
              <w:rPr>
                <w:rFonts w:eastAsia="SimSun"/>
                <w:sz w:val="20"/>
                <w:szCs w:val="20"/>
                <w:lang w:eastAsia="zh-CN"/>
              </w:rPr>
              <w:t>的种群比例</w:t>
            </w:r>
          </w:p>
          <w:p w14:paraId="3310EE59"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在中长期保护设施中获取的动植物遗传资源的数量</w:t>
            </w:r>
          </w:p>
          <w:p w14:paraId="2B949098"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lastRenderedPageBreak/>
              <w:t>人类与野生动物冲突和共存的有效和可持续管理趋势</w:t>
            </w:r>
          </w:p>
        </w:tc>
        <w:tc>
          <w:tcPr>
            <w:tcW w:w="2022" w:type="pct"/>
            <w:shd w:val="clear" w:color="auto" w:fill="D9D9D9" w:themeFill="background1" w:themeFillShade="D9"/>
          </w:tcPr>
          <w:p w14:paraId="7D7BDCE6" w14:textId="3472F2D8"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lastRenderedPageBreak/>
              <w:t>物种所受威胁减少和恢复指标</w:t>
            </w:r>
          </w:p>
          <w:p w14:paraId="13D660EA" w14:textId="7F1FBC59"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进化显著和全球濒危物种的不断变化的状况（</w:t>
            </w:r>
            <w:r w:rsidRPr="00AF39DF">
              <w:rPr>
                <w:rFonts w:eastAsia="SimSun"/>
                <w:sz w:val="20"/>
                <w:szCs w:val="20"/>
                <w:lang w:eastAsia="zh-CN"/>
              </w:rPr>
              <w:t>EDGE</w:t>
            </w:r>
            <w:r w:rsidRPr="00AF39DF">
              <w:rPr>
                <w:rFonts w:eastAsia="SimSun"/>
                <w:sz w:val="20"/>
                <w:szCs w:val="20"/>
                <w:lang w:eastAsia="zh-CN"/>
              </w:rPr>
              <w:t>指数）</w:t>
            </w:r>
          </w:p>
          <w:p w14:paraId="2250A024" w14:textId="7D9563EA"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状况正在改善的受威胁物种所占百分比</w:t>
            </w:r>
          </w:p>
          <w:p w14:paraId="0A1C4239" w14:textId="2E24242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《养护野生动物移栖物种公约》下属协定的数目</w:t>
            </w:r>
          </w:p>
          <w:p w14:paraId="79254092" w14:textId="1C00E06E"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被归类为濒临灭绝的地方品种所占比例</w:t>
            </w:r>
          </w:p>
          <w:p w14:paraId="252B2643" w14:textId="363D3993" w:rsidR="00AF39DF" w:rsidRPr="00AF39DF" w:rsidRDefault="00AF39DF" w:rsidP="00443B81">
            <w:pPr>
              <w:spacing w:before="80" w:after="80"/>
              <w:rPr>
                <w:rFonts w:eastAsia="SimSun"/>
                <w:sz w:val="20"/>
                <w:szCs w:val="20"/>
                <w:lang w:eastAsia="zh-CN"/>
              </w:rPr>
            </w:pPr>
            <w:r w:rsidRPr="00AF39DF">
              <w:rPr>
                <w:rFonts w:eastAsia="SimSun"/>
                <w:kern w:val="22"/>
                <w:sz w:val="20"/>
                <w:szCs w:val="20"/>
                <w:lang w:eastAsia="zh-CN"/>
              </w:rPr>
              <w:lastRenderedPageBreak/>
              <w:t>红色名录指数（家畜的野生近缘种）</w:t>
            </w:r>
          </w:p>
        </w:tc>
      </w:tr>
      <w:tr w:rsidR="00AF39DF" w:rsidRPr="00AF39DF" w14:paraId="5A14B9EC" w14:textId="77777777" w:rsidTr="00AC011F">
        <w:tc>
          <w:tcPr>
            <w:tcW w:w="417" w:type="pct"/>
            <w:shd w:val="clear" w:color="auto" w:fill="D9D9D9" w:themeFill="background1" w:themeFillShade="D9"/>
          </w:tcPr>
          <w:p w14:paraId="3BF1E2F8" w14:textId="77777777" w:rsidR="00AF39DF" w:rsidRPr="00AF39DF" w:rsidRDefault="00AF39DF" w:rsidP="00443B81">
            <w:pPr>
              <w:spacing w:before="80" w:after="80"/>
              <w:rPr>
                <w:rFonts w:eastAsia="SimSun"/>
                <w:sz w:val="20"/>
                <w:szCs w:val="20"/>
              </w:rPr>
            </w:pPr>
            <w:r w:rsidRPr="00AF39DF">
              <w:rPr>
                <w:rFonts w:eastAsia="SimSun"/>
                <w:sz w:val="20"/>
                <w:szCs w:val="20"/>
              </w:rPr>
              <w:lastRenderedPageBreak/>
              <w:t>5</w:t>
            </w:r>
          </w:p>
        </w:tc>
        <w:tc>
          <w:tcPr>
            <w:tcW w:w="1041" w:type="pct"/>
            <w:shd w:val="clear" w:color="auto" w:fill="D9D9D9" w:themeFill="background1" w:themeFillShade="D9"/>
          </w:tcPr>
          <w:p w14:paraId="499D232D" w14:textId="0D4CF03B"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5.1</w:t>
            </w:r>
            <w:r w:rsidRPr="00AF39DF">
              <w:rPr>
                <w:rFonts w:eastAsia="SimSun"/>
                <w:sz w:val="20"/>
                <w:szCs w:val="20"/>
                <w:lang w:eastAsia="zh-CN"/>
              </w:rPr>
              <w:t>生物可持续水平内的鱼类种群所占比例</w:t>
            </w:r>
          </w:p>
        </w:tc>
        <w:tc>
          <w:tcPr>
            <w:tcW w:w="1520" w:type="pct"/>
            <w:shd w:val="clear" w:color="auto" w:fill="D9D9D9" w:themeFill="background1" w:themeFillShade="D9"/>
          </w:tcPr>
          <w:p w14:paraId="2C5B6272" w14:textId="77777777" w:rsidR="00AF39DF" w:rsidRPr="00AF39DF" w:rsidRDefault="00AF39DF" w:rsidP="00443B81">
            <w:pPr>
              <w:spacing w:before="80" w:after="80"/>
              <w:rPr>
                <w:rFonts w:eastAsia="SimSun"/>
                <w:sz w:val="20"/>
                <w:szCs w:val="20"/>
                <w:lang w:eastAsia="zh-CN"/>
              </w:rPr>
            </w:pPr>
            <w:r w:rsidRPr="00AF39DF">
              <w:rPr>
                <w:rFonts w:eastAsia="SimSun"/>
                <w:color w:val="000000" w:themeColor="text1"/>
                <w:sz w:val="20"/>
                <w:szCs w:val="20"/>
                <w:lang w:eastAsia="zh-CN"/>
              </w:rPr>
              <w:t>已利用物种的红色名录指数</w:t>
            </w:r>
          </w:p>
          <w:p w14:paraId="48DC74DF" w14:textId="77777777" w:rsidR="00AF39DF" w:rsidRPr="00AF39DF" w:rsidRDefault="00AF39DF" w:rsidP="00443B81">
            <w:pPr>
              <w:spacing w:before="80" w:after="80"/>
              <w:rPr>
                <w:rFonts w:eastAsia="SimSun"/>
                <w:color w:val="000000" w:themeColor="text1"/>
                <w:sz w:val="20"/>
                <w:szCs w:val="20"/>
                <w:lang w:eastAsia="zh-CN"/>
              </w:rPr>
            </w:pPr>
            <w:r w:rsidRPr="00AF39DF">
              <w:rPr>
                <w:rFonts w:eastAsia="SimSun"/>
                <w:color w:val="000000" w:themeColor="text1"/>
                <w:sz w:val="20"/>
                <w:szCs w:val="20"/>
                <w:lang w:eastAsia="zh-CN"/>
              </w:rPr>
              <w:t>已利用物种的地球生命力指数</w:t>
            </w:r>
          </w:p>
          <w:p w14:paraId="4C7C777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野生物种的可持续利用</w:t>
            </w:r>
          </w:p>
        </w:tc>
        <w:tc>
          <w:tcPr>
            <w:tcW w:w="2022" w:type="pct"/>
            <w:shd w:val="clear" w:color="auto" w:fill="D9D9D9" w:themeFill="background1" w:themeFillShade="D9"/>
          </w:tcPr>
          <w:p w14:paraId="5DFFCBA6" w14:textId="62E71126"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可持续流域和内陆渔业指数</w:t>
            </w:r>
          </w:p>
          <w:p w14:paraId="39347AB8" w14:textId="6E4F8638"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红色名录指数</w:t>
            </w:r>
            <w:r w:rsidRPr="00AF39DF">
              <w:rPr>
                <w:rFonts w:eastAsia="SimSun"/>
                <w:sz w:val="20"/>
                <w:szCs w:val="20"/>
                <w:lang w:eastAsia="zh-CN"/>
              </w:rPr>
              <w:t xml:space="preserve"> (</w:t>
            </w:r>
            <w:r w:rsidRPr="00AF39DF">
              <w:rPr>
                <w:rFonts w:eastAsia="SimSun"/>
                <w:sz w:val="20"/>
                <w:szCs w:val="20"/>
                <w:lang w:eastAsia="zh-CN"/>
              </w:rPr>
              <w:t>国际贸易物种和迁徙物种</w:t>
            </w:r>
            <w:r w:rsidRPr="00AF39DF">
              <w:rPr>
                <w:rFonts w:eastAsia="SimSun"/>
                <w:sz w:val="20"/>
                <w:szCs w:val="20"/>
                <w:lang w:eastAsia="zh-CN"/>
              </w:rPr>
              <w:t xml:space="preserve">)  </w:t>
            </w:r>
          </w:p>
          <w:p w14:paraId="2D54AF66" w14:textId="5BFE9C5A"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海洋管理委员会统计的渔获数</w:t>
            </w:r>
          </w:p>
          <w:p w14:paraId="24D9ABA1" w14:textId="342B4850"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根据《国际捕鲸公约》统计的鲸类总捕获数</w:t>
            </w:r>
          </w:p>
          <w:p w14:paraId="4D9A1595" w14:textId="47ABCD91"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兼捕的脆弱和非目标物种数量</w:t>
            </w:r>
            <w:r w:rsidRPr="00AF39DF">
              <w:rPr>
                <w:rFonts w:eastAsia="SimSun"/>
                <w:sz w:val="20"/>
                <w:szCs w:val="20"/>
                <w:lang w:eastAsia="zh-CN"/>
              </w:rPr>
              <w:t xml:space="preserve"> </w:t>
            </w:r>
          </w:p>
          <w:p w14:paraId="2B3AC3A8" w14:textId="0E610044"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旨在打击非法、未报告和无管制的捕捞的国际文书的执行程度（</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14.6.1)</w:t>
            </w:r>
          </w:p>
          <w:p w14:paraId="0870C54C" w14:textId="7EC6A711"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由濒临灭绝物种构成的合法和非法野生动植物贸易所占比例</w:t>
            </w:r>
            <w:r w:rsidRPr="00AF39DF">
              <w:rPr>
                <w:rFonts w:eastAsia="SimSun"/>
                <w:sz w:val="20"/>
                <w:szCs w:val="20"/>
                <w:lang w:eastAsia="zh-CN"/>
              </w:rPr>
              <w:t xml:space="preserve"> </w:t>
            </w:r>
          </w:p>
          <w:p w14:paraId="694DB01A" w14:textId="206A5C44"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按《濒危野生动植物种国际贸易公约》物种分类分列的非法贸易情况</w:t>
            </w:r>
          </w:p>
          <w:p w14:paraId="6469B7D3" w14:textId="2CF9ACB2"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将贸易纳入国家生物多样性政策的国家数目</w:t>
            </w:r>
          </w:p>
          <w:p w14:paraId="46BE0673" w14:textId="310AA64D"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《濒危野生动植物种国际贸易公约》附录所列物种的养护状况保持稳定或有所改善</w:t>
            </w:r>
          </w:p>
          <w:p w14:paraId="030A39BB" w14:textId="490A0A02"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实施旨在尽量减少渔业和狩猎对移栖物种及其生境所产生影响的措施</w:t>
            </w:r>
          </w:p>
          <w:p w14:paraId="3A556724" w14:textId="519CE4EC"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海洋管理委员会产销监管链认证持有者数目，按分销国分列</w:t>
            </w:r>
          </w:p>
          <w:p w14:paraId="7962B05C"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可持续和合法的生物多样性产品的贸易和商业化趋势</w:t>
            </w:r>
            <w:r w:rsidRPr="00AF39DF">
              <w:rPr>
                <w:rFonts w:eastAsia="SimSun"/>
                <w:sz w:val="20"/>
                <w:szCs w:val="20"/>
                <w:lang w:eastAsia="zh-CN"/>
              </w:rPr>
              <w:t>(</w:t>
            </w:r>
            <w:r w:rsidRPr="00AF39DF">
              <w:rPr>
                <w:rFonts w:eastAsia="SimSun"/>
                <w:sz w:val="20"/>
                <w:szCs w:val="20"/>
                <w:lang w:eastAsia="zh-CN"/>
              </w:rPr>
              <w:t>符合《生物贸易原则》和</w:t>
            </w:r>
            <w:r w:rsidRPr="00AF39DF">
              <w:rPr>
                <w:rFonts w:eastAsia="SimSun"/>
                <w:sz w:val="20"/>
                <w:szCs w:val="20"/>
                <w:lang w:eastAsia="zh-CN"/>
              </w:rPr>
              <w:t>/</w:t>
            </w:r>
            <w:r w:rsidRPr="00AF39DF">
              <w:rPr>
                <w:rFonts w:eastAsia="SimSun"/>
                <w:sz w:val="20"/>
                <w:szCs w:val="20"/>
                <w:lang w:eastAsia="zh-CN"/>
              </w:rPr>
              <w:t>或《濒危物种公约》的要求</w:t>
            </w:r>
            <w:r w:rsidRPr="00AF39DF">
              <w:rPr>
                <w:rFonts w:eastAsia="SimSun"/>
                <w:sz w:val="20"/>
                <w:szCs w:val="20"/>
                <w:lang w:eastAsia="zh-CN"/>
              </w:rPr>
              <w:t>)</w:t>
            </w:r>
          </w:p>
        </w:tc>
      </w:tr>
      <w:tr w:rsidR="00AF39DF" w:rsidRPr="00AF39DF" w14:paraId="3F1E24B1" w14:textId="77777777" w:rsidTr="00AC011F">
        <w:tc>
          <w:tcPr>
            <w:tcW w:w="417" w:type="pct"/>
            <w:shd w:val="clear" w:color="auto" w:fill="D9D9D9" w:themeFill="background1" w:themeFillShade="D9"/>
          </w:tcPr>
          <w:p w14:paraId="682D805A" w14:textId="77777777" w:rsidR="00AF39DF" w:rsidRPr="00AF39DF" w:rsidRDefault="00AF39DF" w:rsidP="00443B81">
            <w:pPr>
              <w:spacing w:before="80" w:after="80"/>
              <w:rPr>
                <w:rFonts w:eastAsia="SimSun"/>
                <w:sz w:val="20"/>
                <w:szCs w:val="20"/>
              </w:rPr>
            </w:pPr>
            <w:r w:rsidRPr="00AF39DF">
              <w:rPr>
                <w:rFonts w:eastAsia="SimSun"/>
                <w:sz w:val="20"/>
                <w:szCs w:val="20"/>
              </w:rPr>
              <w:t>6</w:t>
            </w:r>
          </w:p>
        </w:tc>
        <w:tc>
          <w:tcPr>
            <w:tcW w:w="1041" w:type="pct"/>
            <w:shd w:val="clear" w:color="auto" w:fill="D9D9D9" w:themeFill="background1" w:themeFillShade="D9"/>
          </w:tcPr>
          <w:p w14:paraId="34A1F2EF"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6.1 </w:t>
            </w:r>
            <w:r w:rsidRPr="00AF39DF">
              <w:rPr>
                <w:rFonts w:eastAsia="SimSun"/>
                <w:sz w:val="20"/>
                <w:szCs w:val="20"/>
                <w:lang w:eastAsia="zh-CN"/>
              </w:rPr>
              <w:t>外来入侵物种引入事件数目</w:t>
            </w:r>
          </w:p>
          <w:p w14:paraId="43F1866D" w14:textId="77777777" w:rsidR="00AF39DF" w:rsidRPr="00AF39DF" w:rsidRDefault="00AF39DF" w:rsidP="00443B81">
            <w:pPr>
              <w:spacing w:before="80" w:after="80"/>
              <w:rPr>
                <w:rFonts w:eastAsia="SimSun"/>
                <w:sz w:val="20"/>
                <w:szCs w:val="20"/>
                <w:lang w:eastAsia="zh-CN"/>
              </w:rPr>
            </w:pPr>
          </w:p>
          <w:p w14:paraId="23BEE801" w14:textId="77777777" w:rsidR="00AF39DF" w:rsidRPr="00AF39DF" w:rsidRDefault="00AF39DF" w:rsidP="00443B81">
            <w:pPr>
              <w:spacing w:before="80" w:after="80"/>
              <w:rPr>
                <w:rFonts w:ascii="KaiTi" w:eastAsia="KaiTi" w:hAnsi="KaiTi"/>
                <w:sz w:val="20"/>
                <w:szCs w:val="20"/>
                <w:lang w:eastAsia="zh-CN"/>
              </w:rPr>
            </w:pPr>
            <w:r w:rsidRPr="00AF39DF">
              <w:rPr>
                <w:rFonts w:ascii="KaiTi" w:eastAsia="KaiTi" w:hAnsi="KaiTi"/>
                <w:sz w:val="20"/>
                <w:szCs w:val="20"/>
                <w:lang w:eastAsia="zh-CN"/>
              </w:rPr>
              <w:t>“二元”指标:</w:t>
            </w:r>
          </w:p>
          <w:p w14:paraId="6DD7311F" w14:textId="77777777" w:rsidR="00AF39DF" w:rsidRPr="00AF39DF" w:rsidRDefault="00AF39DF" w:rsidP="00443B81">
            <w:pPr>
              <w:spacing w:before="80" w:after="80"/>
              <w:rPr>
                <w:rFonts w:eastAsia="SimSun"/>
                <w:sz w:val="20"/>
                <w:szCs w:val="20"/>
                <w:lang w:eastAsia="zh-CN"/>
              </w:rPr>
            </w:pPr>
            <w:r w:rsidRPr="00AF39DF">
              <w:rPr>
                <w:rFonts w:ascii="KaiTi" w:eastAsia="KaiTi" w:hAnsi="KaiTi"/>
                <w:sz w:val="20"/>
                <w:szCs w:val="20"/>
                <w:lang w:eastAsia="zh-CN"/>
              </w:rPr>
              <w:t>6.b.1通过相关国家立法并为预防或控制外来入侵物种提供充足资源的国家数</w:t>
            </w:r>
            <w:r w:rsidRPr="00AF39DF">
              <w:rPr>
                <w:rFonts w:ascii="KaiTi" w:eastAsia="KaiTi" w:hAnsi="KaiTi" w:hint="eastAsia"/>
                <w:sz w:val="20"/>
                <w:szCs w:val="20"/>
                <w:lang w:eastAsia="zh-CN"/>
              </w:rPr>
              <w:t>目</w:t>
            </w:r>
          </w:p>
        </w:tc>
        <w:tc>
          <w:tcPr>
            <w:tcW w:w="1520" w:type="pct"/>
            <w:shd w:val="clear" w:color="auto" w:fill="D9D9D9" w:themeFill="background1" w:themeFillShade="D9"/>
          </w:tcPr>
          <w:p w14:paraId="73846C64"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入侵物种的影响率和影响率</w:t>
            </w:r>
          </w:p>
          <w:p w14:paraId="3A3F3B8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外来入侵物种的传播速度</w:t>
            </w:r>
          </w:p>
        </w:tc>
        <w:tc>
          <w:tcPr>
            <w:tcW w:w="2022" w:type="pct"/>
            <w:shd w:val="clear" w:color="auto" w:fill="D9D9D9" w:themeFill="background1" w:themeFillShade="D9"/>
          </w:tcPr>
          <w:p w14:paraId="26DB85FB" w14:textId="5716C36E"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根据《全球引进和入侵物种登记册》列入国家清单的外来入侵物种数目</w:t>
            </w:r>
          </w:p>
          <w:p w14:paraId="4EAFC32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非本地物种，特别是主要来自风险地区的入侵的非本地物种的丰度、暂时发生和空间分布趋势</w:t>
            </w:r>
            <w:r w:rsidRPr="00AF39DF">
              <w:rPr>
                <w:rFonts w:eastAsia="SimSun"/>
                <w:sz w:val="20"/>
                <w:szCs w:val="20"/>
                <w:lang w:eastAsia="zh-CN"/>
              </w:rPr>
              <w:t>(</w:t>
            </w:r>
            <w:r w:rsidRPr="00AF39DF">
              <w:rPr>
                <w:rFonts w:eastAsia="SimSun"/>
                <w:sz w:val="20"/>
                <w:szCs w:val="20"/>
                <w:lang w:eastAsia="zh-CN"/>
              </w:rPr>
              <w:t>与此类物种的主要传播媒介和传播途径有关</w:t>
            </w:r>
            <w:r w:rsidRPr="00AF39DF">
              <w:rPr>
                <w:rFonts w:eastAsia="SimSun"/>
                <w:sz w:val="20"/>
                <w:szCs w:val="20"/>
                <w:lang w:eastAsia="zh-CN"/>
              </w:rPr>
              <w:t>)</w:t>
            </w:r>
          </w:p>
          <w:p w14:paraId="47DE8842" w14:textId="797983F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红色名录指数</w:t>
            </w:r>
            <w:r w:rsidRPr="00AF39DF">
              <w:rPr>
                <w:rFonts w:eastAsia="SimSun"/>
                <w:sz w:val="20"/>
                <w:szCs w:val="20"/>
                <w:lang w:eastAsia="zh-CN"/>
              </w:rPr>
              <w:t xml:space="preserve"> (</w:t>
            </w:r>
            <w:r w:rsidRPr="00AF39DF">
              <w:rPr>
                <w:rFonts w:eastAsia="SimSun"/>
                <w:sz w:val="20"/>
                <w:szCs w:val="20"/>
                <w:lang w:eastAsia="zh-CN"/>
              </w:rPr>
              <w:t>外来入侵物种的影响</w:t>
            </w:r>
            <w:r w:rsidRPr="00AF39DF">
              <w:rPr>
                <w:rFonts w:eastAsia="SimSun"/>
                <w:sz w:val="20"/>
                <w:szCs w:val="20"/>
                <w:lang w:eastAsia="zh-CN"/>
              </w:rPr>
              <w:t>)</w:t>
            </w:r>
          </w:p>
        </w:tc>
      </w:tr>
      <w:tr w:rsidR="00AF39DF" w:rsidRPr="00AF39DF" w14:paraId="44E983B6" w14:textId="77777777" w:rsidTr="00AC011F">
        <w:tc>
          <w:tcPr>
            <w:tcW w:w="417" w:type="pct"/>
            <w:shd w:val="clear" w:color="auto" w:fill="D9D9D9" w:themeFill="background1" w:themeFillShade="D9"/>
          </w:tcPr>
          <w:p w14:paraId="0272768B" w14:textId="77777777" w:rsidR="00AF39DF" w:rsidRPr="00AF39DF" w:rsidRDefault="00AF39DF" w:rsidP="00443B81">
            <w:pPr>
              <w:spacing w:before="80" w:after="80"/>
              <w:rPr>
                <w:rFonts w:eastAsia="SimSun"/>
                <w:sz w:val="20"/>
                <w:szCs w:val="20"/>
              </w:rPr>
            </w:pPr>
            <w:r w:rsidRPr="00AF39DF">
              <w:rPr>
                <w:rFonts w:eastAsia="SimSun"/>
                <w:sz w:val="20"/>
                <w:szCs w:val="20"/>
              </w:rPr>
              <w:lastRenderedPageBreak/>
              <w:t>7</w:t>
            </w:r>
          </w:p>
        </w:tc>
        <w:tc>
          <w:tcPr>
            <w:tcW w:w="1041" w:type="pct"/>
            <w:shd w:val="clear" w:color="auto" w:fill="D9D9D9" w:themeFill="background1" w:themeFillShade="D9"/>
          </w:tcPr>
          <w:p w14:paraId="7C3A569C" w14:textId="08B9C429"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7.1</w:t>
            </w:r>
            <w:r w:rsidRPr="00AF39DF">
              <w:rPr>
                <w:rFonts w:eastAsia="SimSun"/>
                <w:sz w:val="20"/>
                <w:szCs w:val="20"/>
                <w:lang w:eastAsia="zh-CN"/>
              </w:rPr>
              <w:t>沿海富营养化潜势指数</w:t>
            </w:r>
            <w:r w:rsidRPr="00AF39DF">
              <w:rPr>
                <w:rFonts w:eastAsia="SimSun"/>
                <w:sz w:val="20"/>
                <w:szCs w:val="20"/>
                <w:lang w:eastAsia="zh-CN"/>
              </w:rPr>
              <w:t>(SDG 14.1.1a)</w:t>
            </w:r>
          </w:p>
          <w:p w14:paraId="65198DA4" w14:textId="77777777" w:rsidR="00AF39DF" w:rsidRPr="00AF39DF" w:rsidRDefault="00AF39DF" w:rsidP="00443B81">
            <w:pPr>
              <w:spacing w:before="80" w:after="80"/>
              <w:rPr>
                <w:rFonts w:eastAsia="SimSun"/>
                <w:sz w:val="20"/>
                <w:szCs w:val="20"/>
              </w:rPr>
            </w:pPr>
            <w:r w:rsidRPr="00AF39DF">
              <w:rPr>
                <w:rFonts w:eastAsia="SimSun"/>
                <w:sz w:val="20"/>
                <w:szCs w:val="20"/>
              </w:rPr>
              <w:t xml:space="preserve">7.27.2 </w:t>
            </w:r>
            <w:r w:rsidRPr="00AF39DF">
              <w:rPr>
                <w:rFonts w:eastAsia="SimSun"/>
                <w:sz w:val="20"/>
                <w:szCs w:val="20"/>
              </w:rPr>
              <w:t>农药环境浓度</w:t>
            </w:r>
          </w:p>
        </w:tc>
        <w:tc>
          <w:tcPr>
            <w:tcW w:w="1520" w:type="pct"/>
            <w:shd w:val="clear" w:color="auto" w:fill="D9D9D9" w:themeFill="background1" w:themeFillShade="D9"/>
          </w:tcPr>
          <w:p w14:paraId="205BBDCC"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化肥使用情况</w:t>
            </w:r>
            <w:r w:rsidRPr="00AF39DF">
              <w:rPr>
                <w:rFonts w:eastAsia="SimSun"/>
                <w:sz w:val="20"/>
                <w:szCs w:val="20"/>
                <w:lang w:eastAsia="zh-CN"/>
              </w:rPr>
              <w:t xml:space="preserve"> </w:t>
            </w:r>
          </w:p>
          <w:p w14:paraId="7A8D0031" w14:textId="5FFCBE5C" w:rsidR="00AF39DF" w:rsidRPr="00AF39DF" w:rsidRDefault="00AF39DF" w:rsidP="00443B81">
            <w:pPr>
              <w:spacing w:before="80" w:after="80"/>
              <w:rPr>
                <w:rFonts w:eastAsia="SimSun"/>
                <w:sz w:val="20"/>
                <w:szCs w:val="20"/>
                <w:highlight w:val="yellow"/>
                <w:lang w:eastAsia="zh-CN"/>
              </w:rPr>
            </w:pPr>
            <w:r w:rsidRPr="00AF39DF">
              <w:rPr>
                <w:rFonts w:eastAsia="SimSun"/>
                <w:sz w:val="20"/>
                <w:szCs w:val="20"/>
                <w:lang w:eastAsia="zh-CN"/>
              </w:rPr>
              <w:t>经过安全处理的家用和工业废水流动所占比例</w:t>
            </w:r>
            <w:r w:rsidRPr="00AF39DF">
              <w:rPr>
                <w:rFonts w:eastAsia="SimSun"/>
                <w:sz w:val="20"/>
                <w:szCs w:val="20"/>
                <w:lang w:eastAsia="zh-CN"/>
              </w:rPr>
              <w:t>(SDG 6.3.1)</w:t>
            </w:r>
          </w:p>
          <w:p w14:paraId="0E4D43C7" w14:textId="07A8F05F"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漂浮的塑料碎片密度</w:t>
            </w:r>
            <w:r w:rsidRPr="00AF39DF">
              <w:rPr>
                <w:rFonts w:eastAsia="SimSun"/>
                <w:sz w:val="20"/>
                <w:szCs w:val="20"/>
                <w:lang w:eastAsia="zh-CN"/>
              </w:rPr>
              <w:t>[</w:t>
            </w:r>
            <w:r w:rsidRPr="00AF39DF">
              <w:rPr>
                <w:rFonts w:eastAsia="SimSun"/>
                <w:sz w:val="20"/>
                <w:szCs w:val="20"/>
                <w:lang w:eastAsia="zh-CN"/>
              </w:rPr>
              <w:t>按微塑料和宏观塑料分列</w:t>
            </w:r>
            <w:r w:rsidRPr="00AF39DF">
              <w:rPr>
                <w:rFonts w:eastAsia="SimSun"/>
                <w:sz w:val="20"/>
                <w:szCs w:val="20"/>
                <w:lang w:eastAsia="zh-CN"/>
              </w:rPr>
              <w:t>] (SDG 14.1.1b)</w:t>
            </w:r>
          </w:p>
          <w:p w14:paraId="452DD30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红色名录指数</w:t>
            </w:r>
            <w:r w:rsidRPr="00AF39DF">
              <w:rPr>
                <w:rFonts w:eastAsia="SimSun"/>
                <w:sz w:val="20"/>
                <w:szCs w:val="20"/>
                <w:lang w:eastAsia="zh-CN"/>
              </w:rPr>
              <w:t>(</w:t>
            </w:r>
            <w:r w:rsidRPr="00AF39DF">
              <w:rPr>
                <w:rFonts w:eastAsia="SimSun"/>
                <w:sz w:val="20"/>
                <w:szCs w:val="20"/>
                <w:lang w:eastAsia="zh-CN"/>
              </w:rPr>
              <w:t>污染的影响</w:t>
            </w:r>
            <w:r w:rsidRPr="00AF39DF">
              <w:rPr>
                <w:rFonts w:eastAsia="SimSun"/>
                <w:sz w:val="20"/>
                <w:szCs w:val="20"/>
                <w:lang w:eastAsia="zh-CN"/>
              </w:rPr>
              <w:t>)</w:t>
            </w:r>
          </w:p>
        </w:tc>
        <w:tc>
          <w:tcPr>
            <w:tcW w:w="2022" w:type="pct"/>
            <w:shd w:val="clear" w:color="auto" w:fill="D9D9D9" w:themeFill="background1" w:themeFillShade="D9"/>
          </w:tcPr>
          <w:p w14:paraId="0A05940E" w14:textId="403BF0A0" w:rsidR="00AF39DF" w:rsidRPr="00AF39DF" w:rsidRDefault="00AF39DF" w:rsidP="00443B81">
            <w:pPr>
              <w:spacing w:before="80" w:after="80"/>
              <w:rPr>
                <w:rFonts w:eastAsia="SimSun"/>
                <w:sz w:val="20"/>
                <w:szCs w:val="20"/>
                <w:lang w:eastAsia="zh-CN"/>
              </w:rPr>
            </w:pPr>
            <w:r w:rsidRPr="00AF39DF">
              <w:rPr>
                <w:rFonts w:eastAsia="SimSun"/>
                <w:kern w:val="22"/>
                <w:sz w:val="20"/>
                <w:szCs w:val="20"/>
                <w:lang w:eastAsia="zh-CN"/>
              </w:rPr>
              <w:t>环境活性氮的损失趋势</w:t>
            </w:r>
          </w:p>
          <w:p w14:paraId="130D8EC4" w14:textId="77777777" w:rsidR="00AF39DF" w:rsidRPr="00AF39DF" w:rsidRDefault="00AF39DF" w:rsidP="00443B81">
            <w:pPr>
              <w:spacing w:before="80" w:after="80"/>
              <w:rPr>
                <w:rFonts w:eastAsia="SimSun"/>
                <w:sz w:val="20"/>
                <w:szCs w:val="20"/>
                <w:lang w:eastAsia="zh-CN"/>
              </w:rPr>
            </w:pPr>
            <w:r w:rsidRPr="00AF39DF">
              <w:rPr>
                <w:rFonts w:eastAsia="SimSun"/>
                <w:kern w:val="22"/>
                <w:sz w:val="20"/>
                <w:szCs w:val="20"/>
                <w:lang w:eastAsia="zh-CN"/>
              </w:rPr>
              <w:t>氮沉积趋势</w:t>
            </w:r>
          </w:p>
          <w:p w14:paraId="0A2AB917" w14:textId="785F3189"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收集和管理的市政固体废料</w:t>
            </w:r>
            <w:r w:rsidRPr="00AF39DF">
              <w:rPr>
                <w:rFonts w:eastAsia="SimSun"/>
                <w:sz w:val="20"/>
                <w:szCs w:val="20"/>
                <w:lang w:eastAsia="zh-CN"/>
              </w:rPr>
              <w:t xml:space="preserve"> (SDG11.6.1)</w:t>
            </w:r>
          </w:p>
          <w:p w14:paraId="240B7090"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有害废物产生情况</w:t>
            </w:r>
            <w:r w:rsidRPr="00AF39DF">
              <w:rPr>
                <w:rFonts w:eastAsia="SimSun"/>
                <w:sz w:val="20"/>
                <w:szCs w:val="20"/>
                <w:lang w:eastAsia="zh-CN"/>
              </w:rPr>
              <w:t>(SDG12.4.2)</w:t>
            </w:r>
          </w:p>
          <w:p w14:paraId="65EA098B"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包括微塑料在内的水柱和海底中的垃圾数量趋势</w:t>
            </w:r>
          </w:p>
          <w:p w14:paraId="5E7D136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沿海富营养化趋势</w:t>
            </w:r>
            <w:r w:rsidRPr="00AF39DF">
              <w:rPr>
                <w:rFonts w:eastAsia="SimSun"/>
                <w:sz w:val="20"/>
                <w:szCs w:val="20"/>
                <w:lang w:eastAsia="zh-CN"/>
              </w:rPr>
              <w:t xml:space="preserve">; (b) </w:t>
            </w:r>
            <w:r w:rsidRPr="00AF39DF">
              <w:rPr>
                <w:rFonts w:eastAsia="SimSun"/>
                <w:sz w:val="20"/>
                <w:szCs w:val="20"/>
                <w:lang w:eastAsia="zh-CN"/>
              </w:rPr>
              <w:t>塑料碎片密度</w:t>
            </w:r>
          </w:p>
          <w:p w14:paraId="7F5E448F"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生态系统红色指数</w:t>
            </w:r>
          </w:p>
          <w:p w14:paraId="5E792299"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水下噪声污染</w:t>
            </w:r>
          </w:p>
          <w:p w14:paraId="68314323"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按类型分列的高危农药的名称、数量</w:t>
            </w:r>
            <w:r w:rsidRPr="00AF39DF">
              <w:rPr>
                <w:rFonts w:eastAsia="SimSun"/>
                <w:sz w:val="20"/>
                <w:szCs w:val="20"/>
                <w:lang w:eastAsia="zh-CN"/>
              </w:rPr>
              <w:t>/</w:t>
            </w:r>
            <w:r w:rsidRPr="00AF39DF">
              <w:rPr>
                <w:rFonts w:eastAsia="SimSun"/>
                <w:sz w:val="20"/>
                <w:szCs w:val="20"/>
                <w:lang w:eastAsia="zh-CN"/>
              </w:rPr>
              <w:t>体积</w:t>
            </w:r>
            <w:r w:rsidRPr="00AF39DF">
              <w:rPr>
                <w:rFonts w:eastAsia="SimSun"/>
                <w:sz w:val="20"/>
                <w:szCs w:val="20"/>
                <w:lang w:eastAsia="zh-CN"/>
              </w:rPr>
              <w:t>/</w:t>
            </w:r>
            <w:r w:rsidRPr="00AF39DF">
              <w:rPr>
                <w:rFonts w:eastAsia="SimSun"/>
                <w:sz w:val="20"/>
                <w:szCs w:val="20"/>
                <w:lang w:eastAsia="zh-CN"/>
              </w:rPr>
              <w:t>浓度</w:t>
            </w:r>
            <w:r w:rsidRPr="00AF39DF">
              <w:rPr>
                <w:rFonts w:eastAsia="SimSun"/>
                <w:sz w:val="20"/>
                <w:szCs w:val="20"/>
                <w:lang w:eastAsia="zh-CN"/>
              </w:rPr>
              <w:t>(</w:t>
            </w:r>
            <w:r w:rsidRPr="00AF39DF">
              <w:rPr>
                <w:rFonts w:eastAsia="SimSun"/>
                <w:sz w:val="20"/>
                <w:szCs w:val="20"/>
                <w:lang w:eastAsia="zh-CN"/>
              </w:rPr>
              <w:t>每个陆地</w:t>
            </w:r>
            <w:r w:rsidRPr="00AF39DF">
              <w:rPr>
                <w:rFonts w:eastAsia="SimSun"/>
                <w:sz w:val="20"/>
                <w:szCs w:val="20"/>
                <w:lang w:eastAsia="zh-CN"/>
              </w:rPr>
              <w:t>/</w:t>
            </w:r>
            <w:r w:rsidRPr="00AF39DF">
              <w:rPr>
                <w:rFonts w:eastAsia="SimSun"/>
                <w:sz w:val="20"/>
                <w:szCs w:val="20"/>
                <w:lang w:eastAsia="zh-CN"/>
              </w:rPr>
              <w:t>海洋面积单位</w:t>
            </w:r>
            <w:r w:rsidRPr="00AF39DF">
              <w:rPr>
                <w:rFonts w:eastAsia="SimSun"/>
                <w:sz w:val="20"/>
                <w:szCs w:val="20"/>
                <w:lang w:eastAsia="zh-CN"/>
              </w:rPr>
              <w:t>)</w:t>
            </w:r>
          </w:p>
        </w:tc>
      </w:tr>
      <w:tr w:rsidR="00AF39DF" w:rsidRPr="00AF39DF" w14:paraId="15995DF5" w14:textId="77777777" w:rsidTr="00AC011F">
        <w:tc>
          <w:tcPr>
            <w:tcW w:w="417" w:type="pct"/>
            <w:shd w:val="clear" w:color="auto" w:fill="D9D9D9" w:themeFill="background1" w:themeFillShade="D9"/>
          </w:tcPr>
          <w:p w14:paraId="4D6EA978" w14:textId="77777777" w:rsidR="00AF39DF" w:rsidRPr="00AF39DF" w:rsidRDefault="00AF39DF" w:rsidP="00443B81">
            <w:pPr>
              <w:spacing w:before="80" w:after="80"/>
              <w:rPr>
                <w:rFonts w:eastAsia="SimSun"/>
                <w:sz w:val="20"/>
                <w:szCs w:val="20"/>
              </w:rPr>
            </w:pPr>
            <w:r w:rsidRPr="00AF39DF">
              <w:rPr>
                <w:rFonts w:eastAsia="SimSun"/>
                <w:sz w:val="20"/>
                <w:szCs w:val="20"/>
              </w:rPr>
              <w:t>8</w:t>
            </w:r>
          </w:p>
        </w:tc>
        <w:tc>
          <w:tcPr>
            <w:tcW w:w="1041" w:type="pct"/>
            <w:shd w:val="clear" w:color="auto" w:fill="D9D9D9" w:themeFill="background1" w:themeFillShade="D9"/>
          </w:tcPr>
          <w:p w14:paraId="29683DF5" w14:textId="7B6499AC"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8.1</w:t>
            </w:r>
            <w:r w:rsidRPr="00AF39DF">
              <w:rPr>
                <w:rFonts w:eastAsia="SimSun"/>
                <w:sz w:val="20"/>
                <w:szCs w:val="20"/>
                <w:lang w:eastAsia="zh-CN"/>
              </w:rPr>
              <w:t>生物气候生态系统复原力指数（</w:t>
            </w:r>
            <w:r w:rsidRPr="00AF39DF">
              <w:rPr>
                <w:rFonts w:eastAsia="SimSun"/>
                <w:sz w:val="20"/>
                <w:szCs w:val="20"/>
                <w:lang w:eastAsia="zh-CN"/>
              </w:rPr>
              <w:t>BERI</w:t>
            </w:r>
            <w:r w:rsidRPr="00AF39DF">
              <w:rPr>
                <w:rFonts w:eastAsia="SimSun"/>
                <w:sz w:val="20"/>
                <w:szCs w:val="20"/>
                <w:lang w:eastAsia="zh-CN"/>
              </w:rPr>
              <w:t>）</w:t>
            </w:r>
          </w:p>
          <w:p w14:paraId="1F1D9FEC" w14:textId="77777777" w:rsidR="00AF39DF" w:rsidRPr="00AF39DF" w:rsidRDefault="00AF39DF" w:rsidP="00443B81">
            <w:pPr>
              <w:spacing w:before="80" w:after="80"/>
              <w:rPr>
                <w:rFonts w:eastAsia="SimSun"/>
                <w:sz w:val="20"/>
                <w:szCs w:val="20"/>
                <w:lang w:eastAsia="zh-CN"/>
              </w:rPr>
            </w:pPr>
          </w:p>
          <w:p w14:paraId="4E8CD1E3" w14:textId="77777777" w:rsidR="00AF39DF" w:rsidRPr="00AF39DF" w:rsidRDefault="00AF39DF" w:rsidP="00443B81">
            <w:pPr>
              <w:spacing w:before="80" w:after="80"/>
              <w:rPr>
                <w:rFonts w:ascii="KaiTi" w:eastAsia="KaiTi" w:hAnsi="KaiTi"/>
                <w:sz w:val="20"/>
                <w:szCs w:val="20"/>
                <w:lang w:eastAsia="zh-CN"/>
              </w:rPr>
            </w:pPr>
            <w:r w:rsidRPr="00AF39DF">
              <w:rPr>
                <w:rFonts w:ascii="KaiTi" w:eastAsia="KaiTi" w:hAnsi="KaiTi"/>
                <w:sz w:val="20"/>
                <w:szCs w:val="20"/>
                <w:lang w:eastAsia="zh-CN"/>
              </w:rPr>
              <w:t>“二元”指标:</w:t>
            </w:r>
          </w:p>
          <w:p w14:paraId="0B5CD14D" w14:textId="5ADB9F9E" w:rsidR="00AF39DF" w:rsidRPr="00AF39DF" w:rsidRDefault="00AF39DF" w:rsidP="00443B81">
            <w:pPr>
              <w:spacing w:before="80" w:after="80"/>
              <w:rPr>
                <w:rFonts w:eastAsia="SimSun"/>
                <w:sz w:val="20"/>
                <w:szCs w:val="20"/>
                <w:lang w:eastAsia="zh-CN"/>
              </w:rPr>
            </w:pPr>
            <w:r w:rsidRPr="00AF39DF">
              <w:rPr>
                <w:rFonts w:ascii="KaiTi" w:eastAsia="KaiTi" w:hAnsi="KaiTi"/>
                <w:sz w:val="20"/>
                <w:szCs w:val="20"/>
                <w:lang w:eastAsia="zh-CN"/>
              </w:rPr>
              <w:t>8.b.1在国家自主贡献、长期战略、国家适应计划和适应宣传中反映生物多样性的国家数目</w:t>
            </w:r>
          </w:p>
        </w:tc>
        <w:tc>
          <w:tcPr>
            <w:tcW w:w="1520" w:type="pct"/>
            <w:shd w:val="clear" w:color="auto" w:fill="D9D9D9" w:themeFill="background1" w:themeFillShade="D9"/>
          </w:tcPr>
          <w:p w14:paraId="02D636AA" w14:textId="2088E8F8"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生态系统提供的总气候调节服务，按生态系统类型开列</w:t>
            </w:r>
            <w:r w:rsidRPr="00AF39DF">
              <w:rPr>
                <w:rFonts w:eastAsia="SimSun"/>
                <w:sz w:val="20"/>
                <w:szCs w:val="20"/>
                <w:lang w:eastAsia="zh-CN"/>
              </w:rPr>
              <w:t xml:space="preserve"> (</w:t>
            </w:r>
            <w:r w:rsidRPr="00AF39DF">
              <w:rPr>
                <w:rFonts w:eastAsia="SimSun"/>
                <w:sz w:val="20"/>
                <w:szCs w:val="20"/>
                <w:lang w:eastAsia="zh-CN"/>
              </w:rPr>
              <w:t>环境经济账户系统</w:t>
            </w:r>
            <w:r w:rsidRPr="00AF39DF">
              <w:rPr>
                <w:rFonts w:eastAsia="SimSun"/>
                <w:sz w:val="20"/>
                <w:szCs w:val="20"/>
                <w:lang w:eastAsia="zh-CN"/>
              </w:rPr>
              <w:t>)</w:t>
            </w:r>
          </w:p>
          <w:p w14:paraId="6EFBDA5E" w14:textId="121ADBF5"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按照《</w:t>
            </w:r>
            <w:r w:rsidRPr="00AF39DF">
              <w:rPr>
                <w:rFonts w:eastAsia="SimSun"/>
                <w:sz w:val="20"/>
                <w:szCs w:val="20"/>
                <w:lang w:eastAsia="zh-CN"/>
              </w:rPr>
              <w:t>2015-2030</w:t>
            </w:r>
            <w:r w:rsidRPr="00AF39DF">
              <w:rPr>
                <w:rFonts w:eastAsia="SimSun"/>
                <w:sz w:val="20"/>
                <w:szCs w:val="20"/>
                <w:lang w:eastAsia="zh-CN"/>
              </w:rPr>
              <w:t>年仙台减少灾害风险框架》通过和实行包括生物多样性在内的国家减少灾害风险战略的国家数目</w:t>
            </w:r>
            <w:r w:rsidRPr="00AF39DF">
              <w:rPr>
                <w:rFonts w:eastAsia="SimSun"/>
                <w:sz w:val="20"/>
                <w:szCs w:val="20"/>
                <w:lang w:eastAsia="zh-CN"/>
              </w:rPr>
              <w:t>(</w:t>
            </w:r>
            <w:r w:rsidRPr="00AF39DF">
              <w:rPr>
                <w:rFonts w:eastAsia="SimSun"/>
                <w:sz w:val="20"/>
                <w:szCs w:val="20"/>
                <w:lang w:eastAsia="zh-CN"/>
              </w:rPr>
              <w:t>根据</w:t>
            </w:r>
            <w:r w:rsidRPr="00AF39DF">
              <w:rPr>
                <w:rFonts w:eastAsia="SimSun"/>
                <w:sz w:val="20"/>
                <w:szCs w:val="20"/>
                <w:lang w:eastAsia="zh-CN"/>
              </w:rPr>
              <w:t>SDG 13.2.1)</w:t>
            </w:r>
          </w:p>
        </w:tc>
        <w:tc>
          <w:tcPr>
            <w:tcW w:w="2022" w:type="pct"/>
            <w:shd w:val="clear" w:color="auto" w:fill="D9D9D9" w:themeFill="background1" w:themeFillShade="D9"/>
          </w:tcPr>
          <w:p w14:paraId="4EF53459" w14:textId="08827653"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森林中的地上生物量储量（吨</w:t>
            </w:r>
            <w:r w:rsidRPr="00AF39DF">
              <w:rPr>
                <w:rFonts w:eastAsia="SimSun"/>
                <w:sz w:val="20"/>
                <w:szCs w:val="20"/>
                <w:lang w:eastAsia="zh-CN"/>
              </w:rPr>
              <w:t>/</w:t>
            </w:r>
            <w:r w:rsidRPr="00AF39DF">
              <w:rPr>
                <w:rFonts w:eastAsia="SimSun"/>
                <w:sz w:val="20"/>
                <w:szCs w:val="20"/>
                <w:lang w:eastAsia="zh-CN"/>
              </w:rPr>
              <w:t>公顷）</w:t>
            </w:r>
          </w:p>
          <w:p w14:paraId="2FE60FFA"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产生于土地利用和土地利用变化的国家温室气体清单</w:t>
            </w:r>
          </w:p>
          <w:p w14:paraId="27FFB4E6" w14:textId="2C7BFFAE"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根据国家减少灾害风险战略通过和实施地方减少灾害风险战略的地方政府所占比例（</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13.1.3</w:t>
            </w:r>
            <w:r w:rsidRPr="00AF39DF">
              <w:rPr>
                <w:rFonts w:asciiTheme="minorEastAsia" w:hAnsiTheme="minorEastAsia" w:hint="eastAsia"/>
                <w:sz w:val="20"/>
                <w:szCs w:val="20"/>
                <w:lang w:eastAsia="zh-CN"/>
              </w:rPr>
              <w:t>）</w:t>
            </w:r>
          </w:p>
          <w:p w14:paraId="17CBB58C" w14:textId="148C5F8D"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根据适应信息通报和国家函文中的报告，确定了国家自主贡献、长期战略、国家适应计划和战略的最不发达国家和小岛屿发展中国家数目（</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13.b.1</w:t>
            </w:r>
            <w:r w:rsidRPr="00AF39DF">
              <w:rPr>
                <w:rFonts w:eastAsia="SimSun"/>
                <w:sz w:val="20"/>
                <w:szCs w:val="20"/>
                <w:lang w:eastAsia="zh-CN"/>
              </w:rPr>
              <w:t>）</w:t>
            </w:r>
          </w:p>
          <w:p w14:paraId="7D00751A"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沿海富营养化指数</w:t>
            </w:r>
            <w:r w:rsidRPr="00AF39DF">
              <w:rPr>
                <w:rFonts w:eastAsia="SimSun"/>
                <w:sz w:val="20"/>
                <w:szCs w:val="20"/>
                <w:lang w:eastAsia="zh-CN"/>
              </w:rPr>
              <w:t>(SDG14.3.1)</w:t>
            </w:r>
          </w:p>
        </w:tc>
      </w:tr>
      <w:tr w:rsidR="00AF39DF" w:rsidRPr="00AF39DF" w14:paraId="620EEE92" w14:textId="77777777" w:rsidTr="00AC011F">
        <w:tc>
          <w:tcPr>
            <w:tcW w:w="417" w:type="pct"/>
            <w:shd w:val="clear" w:color="auto" w:fill="D9D9D9" w:themeFill="background1" w:themeFillShade="D9"/>
          </w:tcPr>
          <w:p w14:paraId="37B64F0E" w14:textId="77777777" w:rsidR="00AF39DF" w:rsidRPr="00AF39DF" w:rsidRDefault="00AF39DF" w:rsidP="00443B81">
            <w:pPr>
              <w:spacing w:before="80" w:after="80"/>
              <w:rPr>
                <w:rFonts w:eastAsia="SimSun"/>
                <w:sz w:val="20"/>
                <w:szCs w:val="20"/>
              </w:rPr>
            </w:pPr>
            <w:r w:rsidRPr="00AF39DF">
              <w:rPr>
                <w:rFonts w:eastAsia="SimSun"/>
                <w:sz w:val="20"/>
                <w:szCs w:val="20"/>
              </w:rPr>
              <w:t>9</w:t>
            </w:r>
          </w:p>
        </w:tc>
        <w:tc>
          <w:tcPr>
            <w:tcW w:w="1041" w:type="pct"/>
            <w:shd w:val="clear" w:color="auto" w:fill="D9D9D9" w:themeFill="background1" w:themeFillShade="D9"/>
          </w:tcPr>
          <w:p w14:paraId="680397C3"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9.1</w:t>
            </w:r>
            <w:r w:rsidRPr="00AF39DF">
              <w:rPr>
                <w:rFonts w:eastAsia="SimSun"/>
                <w:sz w:val="20"/>
                <w:szCs w:val="20"/>
                <w:lang w:eastAsia="zh-CN"/>
              </w:rPr>
              <w:t>利用野生物种的好处</w:t>
            </w:r>
          </w:p>
          <w:p w14:paraId="6CE1FF36"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9.2 </w:t>
            </w:r>
            <w:r w:rsidRPr="00AF39DF">
              <w:rPr>
                <w:rFonts w:eastAsia="SimSun"/>
                <w:sz w:val="20"/>
                <w:szCs w:val="20"/>
                <w:lang w:eastAsia="zh-CN"/>
              </w:rPr>
              <w:t>传统就业人口所占百分比</w:t>
            </w:r>
          </w:p>
        </w:tc>
        <w:tc>
          <w:tcPr>
            <w:tcW w:w="1520" w:type="pct"/>
            <w:shd w:val="clear" w:color="auto" w:fill="D9D9D9" w:themeFill="background1" w:themeFillShade="D9"/>
          </w:tcPr>
          <w:p w14:paraId="35089F9F" w14:textId="0096BC1A"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为能源、食物或文化目的利用野生资源</w:t>
            </w:r>
            <w:r w:rsidRPr="00AF39DF">
              <w:rPr>
                <w:rFonts w:eastAsia="SimSun"/>
                <w:sz w:val="20"/>
                <w:szCs w:val="20"/>
                <w:lang w:eastAsia="zh-CN"/>
              </w:rPr>
              <w:t xml:space="preserve"> (</w:t>
            </w:r>
            <w:r w:rsidRPr="00AF39DF">
              <w:rPr>
                <w:rFonts w:eastAsia="SimSun"/>
                <w:sz w:val="20"/>
                <w:szCs w:val="20"/>
                <w:lang w:eastAsia="zh-CN"/>
              </w:rPr>
              <w:t>包括收集木柴、打猎、捕鱼、采集、医用、手工艺等等</w:t>
            </w:r>
            <w:r w:rsidRPr="00AF39DF">
              <w:rPr>
                <w:rFonts w:eastAsia="SimSun"/>
                <w:sz w:val="20"/>
                <w:szCs w:val="20"/>
                <w:lang w:eastAsia="zh-CN"/>
              </w:rPr>
              <w:t>)</w:t>
            </w:r>
            <w:r w:rsidRPr="00AF39DF">
              <w:rPr>
                <w:rFonts w:eastAsia="SimSun"/>
                <w:sz w:val="20"/>
                <w:szCs w:val="20"/>
                <w:lang w:eastAsia="zh-CN"/>
              </w:rPr>
              <w:t>的人数</w:t>
            </w:r>
          </w:p>
          <w:p w14:paraId="26E06AE8"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红色名录指数（用作食物和药物的物种）</w:t>
            </w:r>
          </w:p>
          <w:p w14:paraId="0A721F73"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已利用</w:t>
            </w:r>
            <w:r w:rsidRPr="00AF39DF">
              <w:rPr>
                <w:rFonts w:eastAsia="SimSun" w:hint="eastAsia"/>
                <w:sz w:val="20"/>
                <w:szCs w:val="20"/>
                <w:lang w:eastAsia="zh-CN"/>
              </w:rPr>
              <w:t>的</w:t>
            </w:r>
            <w:r w:rsidRPr="00AF39DF">
              <w:rPr>
                <w:rFonts w:eastAsia="SimSun"/>
                <w:sz w:val="20"/>
                <w:szCs w:val="20"/>
                <w:lang w:eastAsia="zh-CN"/>
              </w:rPr>
              <w:t>物种的地球生命力指数</w:t>
            </w:r>
          </w:p>
          <w:p w14:paraId="572D3819"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野生物种的可持续利用</w:t>
            </w:r>
          </w:p>
        </w:tc>
        <w:tc>
          <w:tcPr>
            <w:tcW w:w="2022" w:type="pct"/>
            <w:shd w:val="clear" w:color="auto" w:fill="D9D9D9" w:themeFill="background1" w:themeFillShade="D9"/>
          </w:tcPr>
          <w:p w14:paraId="7CCDEF32" w14:textId="4E4E6C03"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维持在生物可持续水平内的鱼类种群所占比例（</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14.4.1</w:t>
            </w:r>
            <w:r w:rsidRPr="00AF39DF">
              <w:rPr>
                <w:rFonts w:eastAsia="SimSun"/>
                <w:sz w:val="20"/>
                <w:szCs w:val="20"/>
                <w:lang w:eastAsia="zh-CN"/>
              </w:rPr>
              <w:t>）</w:t>
            </w:r>
          </w:p>
          <w:p w14:paraId="035E4262" w14:textId="48F68E9E"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旨在打击非法、未报告和无管制的捕捞的国际文书的执行程度（</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14.6.1</w:t>
            </w:r>
            <w:r w:rsidRPr="00AF39DF">
              <w:rPr>
                <w:rFonts w:eastAsia="SimSun"/>
                <w:sz w:val="20"/>
                <w:szCs w:val="20"/>
                <w:lang w:eastAsia="zh-CN"/>
              </w:rPr>
              <w:t>）</w:t>
            </w:r>
          </w:p>
          <w:p w14:paraId="52256EC2"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海洋管理委员会产销监管链认证持有者数目，按分销国分列</w:t>
            </w:r>
          </w:p>
          <w:p w14:paraId="0116FB6C"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产卵种群生物量（与商业开发的物种有关）</w:t>
            </w:r>
          </w:p>
          <w:p w14:paraId="69B803C5" w14:textId="77777777" w:rsidR="00AF39DF" w:rsidRPr="00AF39DF" w:rsidRDefault="00AF39DF" w:rsidP="00443B81">
            <w:pPr>
              <w:spacing w:before="80" w:after="80"/>
              <w:rPr>
                <w:rFonts w:eastAsia="SimSun"/>
                <w:bCs/>
                <w:kern w:val="22"/>
                <w:sz w:val="20"/>
                <w:szCs w:val="20"/>
                <w:lang w:eastAsia="zh-CN"/>
              </w:rPr>
            </w:pPr>
            <w:r w:rsidRPr="00AF39DF">
              <w:rPr>
                <w:rFonts w:eastAsia="SimSun"/>
                <w:bCs/>
                <w:kern w:val="22"/>
                <w:sz w:val="20"/>
                <w:szCs w:val="20"/>
                <w:lang w:eastAsia="zh-CN"/>
              </w:rPr>
              <w:lastRenderedPageBreak/>
              <w:t>中期或长期养护设施所保存的粮食和农业动植物遗传资源的数量（</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2.5.1</w:t>
            </w:r>
            <w:r w:rsidRPr="00AF39DF">
              <w:rPr>
                <w:rFonts w:eastAsia="SimSun"/>
                <w:bCs/>
                <w:kern w:val="22"/>
                <w:sz w:val="20"/>
                <w:szCs w:val="20"/>
                <w:lang w:eastAsia="zh-CN"/>
              </w:rPr>
              <w:t>）</w:t>
            </w:r>
          </w:p>
          <w:p w14:paraId="53759CD8"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每个劳动力单位的生产数量，按农业</w:t>
            </w:r>
            <w:r w:rsidRPr="00AF39DF">
              <w:rPr>
                <w:rFonts w:eastAsia="SimSun"/>
                <w:bCs/>
                <w:kern w:val="22"/>
                <w:sz w:val="20"/>
                <w:szCs w:val="20"/>
                <w:lang w:eastAsia="zh-CN"/>
              </w:rPr>
              <w:t>/</w:t>
            </w:r>
            <w:r w:rsidRPr="00AF39DF">
              <w:rPr>
                <w:rFonts w:eastAsia="SimSun"/>
                <w:bCs/>
                <w:kern w:val="22"/>
                <w:sz w:val="20"/>
                <w:szCs w:val="20"/>
                <w:lang w:eastAsia="zh-CN"/>
              </w:rPr>
              <w:t>畜牧</w:t>
            </w:r>
            <w:r w:rsidRPr="00AF39DF">
              <w:rPr>
                <w:rFonts w:eastAsia="SimSun"/>
                <w:bCs/>
                <w:kern w:val="22"/>
                <w:sz w:val="20"/>
                <w:szCs w:val="20"/>
                <w:lang w:eastAsia="zh-CN"/>
              </w:rPr>
              <w:t>/</w:t>
            </w:r>
            <w:r w:rsidRPr="00AF39DF">
              <w:rPr>
                <w:rFonts w:eastAsia="SimSun"/>
                <w:bCs/>
                <w:kern w:val="22"/>
                <w:sz w:val="20"/>
                <w:szCs w:val="20"/>
                <w:lang w:eastAsia="zh-CN"/>
              </w:rPr>
              <w:t>林业企业的规模级别分列（</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2.3.1</w:t>
            </w:r>
            <w:r w:rsidRPr="00AF39DF">
              <w:rPr>
                <w:rFonts w:eastAsia="SimSun"/>
                <w:bCs/>
                <w:kern w:val="22"/>
                <w:sz w:val="20"/>
                <w:szCs w:val="20"/>
                <w:lang w:eastAsia="zh-CN"/>
              </w:rPr>
              <w:t>）</w:t>
            </w:r>
            <w:r w:rsidRPr="00AF39DF">
              <w:rPr>
                <w:rFonts w:eastAsia="SimSun"/>
                <w:bCs/>
                <w:kern w:val="22"/>
                <w:sz w:val="20"/>
                <w:szCs w:val="20"/>
                <w:lang w:eastAsia="zh-CN"/>
              </w:rPr>
              <w:t> </w:t>
            </w:r>
          </w:p>
        </w:tc>
      </w:tr>
      <w:tr w:rsidR="00AF39DF" w:rsidRPr="00AF39DF" w14:paraId="52C864F6" w14:textId="77777777" w:rsidTr="00AC011F">
        <w:tc>
          <w:tcPr>
            <w:tcW w:w="417" w:type="pct"/>
            <w:shd w:val="clear" w:color="auto" w:fill="D9D9D9" w:themeFill="background1" w:themeFillShade="D9"/>
          </w:tcPr>
          <w:p w14:paraId="71E34AA7" w14:textId="77777777" w:rsidR="00AF39DF" w:rsidRPr="00AF39DF" w:rsidRDefault="00AF39DF" w:rsidP="00443B81">
            <w:pPr>
              <w:spacing w:before="80" w:after="80"/>
              <w:rPr>
                <w:rFonts w:eastAsia="SimSun"/>
                <w:sz w:val="20"/>
                <w:szCs w:val="20"/>
              </w:rPr>
            </w:pPr>
            <w:r w:rsidRPr="00AF39DF">
              <w:rPr>
                <w:rFonts w:eastAsia="SimSun"/>
                <w:sz w:val="20"/>
                <w:szCs w:val="20"/>
              </w:rPr>
              <w:lastRenderedPageBreak/>
              <w:t>10</w:t>
            </w:r>
          </w:p>
        </w:tc>
        <w:tc>
          <w:tcPr>
            <w:tcW w:w="1041" w:type="pct"/>
            <w:shd w:val="clear" w:color="auto" w:fill="D9D9D9" w:themeFill="background1" w:themeFillShade="D9"/>
          </w:tcPr>
          <w:p w14:paraId="37B3CCEC" w14:textId="7BB38923"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10.1</w:t>
            </w:r>
            <w:r w:rsidRPr="00AF39DF">
              <w:rPr>
                <w:rFonts w:eastAsia="SimSun"/>
                <w:sz w:val="20"/>
                <w:szCs w:val="20"/>
                <w:lang w:eastAsia="zh-CN"/>
              </w:rPr>
              <w:t>从事生产性和可持续农业的农地面积所占比例</w:t>
            </w:r>
          </w:p>
          <w:p w14:paraId="07C95513"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10.2 </w:t>
            </w:r>
            <w:r w:rsidRPr="00AF39DF">
              <w:rPr>
                <w:rFonts w:eastAsia="SimSun"/>
                <w:sz w:val="20"/>
                <w:szCs w:val="20"/>
                <w:lang w:eastAsia="zh-CN"/>
              </w:rPr>
              <w:t>实施可持续森林管理方面的进展</w:t>
            </w:r>
            <w:r w:rsidRPr="00AF39DF">
              <w:rPr>
                <w:rFonts w:eastAsia="SimSun"/>
                <w:sz w:val="20"/>
                <w:szCs w:val="20"/>
                <w:lang w:eastAsia="zh-CN"/>
              </w:rPr>
              <w:t xml:space="preserve">(SDG 15.2.1 </w:t>
            </w:r>
            <w:r w:rsidRPr="00AF39DF">
              <w:rPr>
                <w:rFonts w:eastAsia="SimSun"/>
                <w:sz w:val="20"/>
                <w:szCs w:val="20"/>
                <w:lang w:eastAsia="zh-CN"/>
              </w:rPr>
              <w:t>分指标</w:t>
            </w:r>
            <w:r w:rsidRPr="00AF39DF">
              <w:rPr>
                <w:rFonts w:eastAsia="SimSun"/>
                <w:sz w:val="20"/>
                <w:szCs w:val="20"/>
                <w:lang w:eastAsia="zh-CN"/>
              </w:rPr>
              <w:t xml:space="preserve"> 4. (</w:t>
            </w:r>
            <w:r w:rsidRPr="00AF39DF">
              <w:rPr>
                <w:rFonts w:eastAsia="SimSun"/>
                <w:sz w:val="20"/>
                <w:szCs w:val="20"/>
                <w:lang w:eastAsia="zh-CN"/>
              </w:rPr>
              <w:t>长期森林管理计划下的森林面积所占比例</w:t>
            </w:r>
            <w:r w:rsidRPr="00AF39DF">
              <w:rPr>
                <w:rFonts w:eastAsia="SimSun"/>
                <w:sz w:val="20"/>
                <w:szCs w:val="20"/>
                <w:lang w:eastAsia="zh-CN"/>
              </w:rPr>
              <w:t xml:space="preserve">) </w:t>
            </w:r>
            <w:r w:rsidRPr="00AF39DF">
              <w:rPr>
                <w:rFonts w:eastAsia="SimSun"/>
                <w:sz w:val="20"/>
                <w:szCs w:val="20"/>
                <w:lang w:eastAsia="zh-CN"/>
              </w:rPr>
              <w:t>和分指标</w:t>
            </w:r>
            <w:r w:rsidRPr="00AF39DF">
              <w:rPr>
                <w:rFonts w:eastAsia="SimSun"/>
                <w:sz w:val="20"/>
                <w:szCs w:val="20"/>
                <w:lang w:eastAsia="zh-CN"/>
              </w:rPr>
              <w:t>5</w:t>
            </w:r>
            <w:r w:rsidRPr="00AF39DF">
              <w:rPr>
                <w:rFonts w:eastAsia="SimSun"/>
                <w:sz w:val="20"/>
                <w:szCs w:val="20"/>
                <w:lang w:eastAsia="zh-CN"/>
              </w:rPr>
              <w:t>。</w:t>
            </w:r>
            <w:r w:rsidRPr="00AF39DF">
              <w:rPr>
                <w:rFonts w:eastAsia="SimSun"/>
                <w:sz w:val="20"/>
                <w:szCs w:val="20"/>
                <w:lang w:eastAsia="zh-CN"/>
              </w:rPr>
              <w:t xml:space="preserve"> </w:t>
            </w:r>
            <w:r w:rsidRPr="00AF39DF">
              <w:rPr>
                <w:rFonts w:eastAsia="SimSun"/>
                <w:sz w:val="20"/>
                <w:szCs w:val="20"/>
                <w:lang w:eastAsia="zh-CN"/>
              </w:rPr>
              <w:t>经独立核实的森林管理认证制度下的森林面积</w:t>
            </w:r>
            <w:r w:rsidRPr="00AF39DF">
              <w:rPr>
                <w:rFonts w:eastAsia="SimSun"/>
                <w:sz w:val="20"/>
                <w:szCs w:val="20"/>
                <w:lang w:eastAsia="zh-CN"/>
              </w:rPr>
              <w:t>)</w:t>
            </w:r>
          </w:p>
        </w:tc>
        <w:tc>
          <w:tcPr>
            <w:tcW w:w="1520" w:type="pct"/>
            <w:shd w:val="clear" w:color="auto" w:fill="D9D9D9" w:themeFill="background1" w:themeFillShade="D9"/>
          </w:tcPr>
          <w:p w14:paraId="51D17D7D" w14:textId="0C8797BA"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可持续管理的森林面积：森林管理委员会和森林认证认可方案发放的总森林管理认证</w:t>
            </w:r>
          </w:p>
          <w:p w14:paraId="6CC7F81A" w14:textId="0ED922A4"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小型食品生产者的平均收入，按性别和土著身份分列</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2.3.2)</w:t>
            </w:r>
          </w:p>
        </w:tc>
        <w:tc>
          <w:tcPr>
            <w:tcW w:w="2022" w:type="pct"/>
            <w:shd w:val="clear" w:color="auto" w:fill="D9D9D9" w:themeFill="background1" w:themeFillShade="D9"/>
          </w:tcPr>
          <w:p w14:paraId="4E85F98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农业生物多样性指数</w:t>
            </w:r>
          </w:p>
          <w:p w14:paraId="04C28218"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土壤有机碳储量的变化</w:t>
            </w:r>
          </w:p>
          <w:p w14:paraId="35058239"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红色名录指数（家畜的野生亲缘种）</w:t>
            </w:r>
          </w:p>
          <w:p w14:paraId="2F61A4B1"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红色名录指数（授粉物种）</w:t>
            </w:r>
          </w:p>
          <w:p w14:paraId="4FF7E7ED"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被列为面临灭绝风险的地方品种所占比例</w:t>
            </w:r>
            <w:r w:rsidRPr="00AF39DF">
              <w:rPr>
                <w:rFonts w:eastAsia="SimSun"/>
                <w:bCs/>
                <w:kern w:val="22"/>
                <w:sz w:val="20"/>
                <w:szCs w:val="20"/>
                <w:lang w:eastAsia="zh-CN"/>
              </w:rPr>
              <w:t> </w:t>
            </w:r>
          </w:p>
          <w:p w14:paraId="74894FD4"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退化土地占土地总面积的比例</w:t>
            </w:r>
          </w:p>
        </w:tc>
      </w:tr>
      <w:tr w:rsidR="00AF39DF" w:rsidRPr="00AF39DF" w14:paraId="327F2D50" w14:textId="77777777" w:rsidTr="00AC011F">
        <w:tc>
          <w:tcPr>
            <w:tcW w:w="417" w:type="pct"/>
            <w:shd w:val="clear" w:color="auto" w:fill="D9D9D9" w:themeFill="background1" w:themeFillShade="D9"/>
          </w:tcPr>
          <w:p w14:paraId="6CD60F66" w14:textId="77777777" w:rsidR="00AF39DF" w:rsidRPr="00AF39DF" w:rsidRDefault="00AF39DF" w:rsidP="00443B81">
            <w:pPr>
              <w:spacing w:before="80" w:after="80"/>
              <w:rPr>
                <w:rFonts w:eastAsia="SimSun"/>
                <w:sz w:val="20"/>
                <w:szCs w:val="20"/>
              </w:rPr>
            </w:pPr>
            <w:r w:rsidRPr="00AF39DF">
              <w:rPr>
                <w:rFonts w:eastAsia="SimSun"/>
                <w:sz w:val="20"/>
                <w:szCs w:val="20"/>
              </w:rPr>
              <w:t>11</w:t>
            </w:r>
          </w:p>
        </w:tc>
        <w:tc>
          <w:tcPr>
            <w:tcW w:w="1041" w:type="pct"/>
            <w:shd w:val="clear" w:color="auto" w:fill="D9D9D9" w:themeFill="background1" w:themeFillShade="D9"/>
          </w:tcPr>
          <w:p w14:paraId="6B19BAAE"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11.1</w:t>
            </w:r>
            <w:r w:rsidRPr="00AF39DF">
              <w:rPr>
                <w:rFonts w:eastAsia="SimSun"/>
                <w:sz w:val="20"/>
                <w:szCs w:val="20"/>
                <w:lang w:eastAsia="zh-CN"/>
              </w:rPr>
              <w:t>生态系统提供的监管功能和服务</w:t>
            </w:r>
            <w:r w:rsidRPr="00AF39DF">
              <w:rPr>
                <w:rFonts w:eastAsia="SimSun" w:hint="eastAsia"/>
                <w:sz w:val="20"/>
                <w:szCs w:val="20"/>
                <w:lang w:eastAsia="zh-CN"/>
              </w:rPr>
              <w:t>，</w:t>
            </w:r>
            <w:r w:rsidRPr="00AF39DF">
              <w:rPr>
                <w:rFonts w:eastAsia="SimSun"/>
                <w:sz w:val="20"/>
                <w:szCs w:val="20"/>
                <w:lang w:eastAsia="zh-CN"/>
              </w:rPr>
              <w:t>按服务类型分列</w:t>
            </w:r>
          </w:p>
        </w:tc>
        <w:tc>
          <w:tcPr>
            <w:tcW w:w="1520" w:type="pct"/>
            <w:shd w:val="clear" w:color="auto" w:fill="D9D9D9" w:themeFill="background1" w:themeFillShade="D9"/>
          </w:tcPr>
          <w:p w14:paraId="551BA483" w14:textId="062D0FE2"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每十万人中因灾害而死亡、失踪或受直接影响的数目（《可持续发展目标》指标</w:t>
            </w:r>
            <w:r w:rsidRPr="00AF39DF">
              <w:rPr>
                <w:rFonts w:eastAsia="SimSun"/>
                <w:sz w:val="20"/>
                <w:szCs w:val="20"/>
                <w:lang w:eastAsia="zh-CN"/>
              </w:rPr>
              <w:t>11.5.1</w:t>
            </w:r>
            <w:r w:rsidRPr="00AF39DF">
              <w:rPr>
                <w:rFonts w:eastAsia="SimSun"/>
                <w:sz w:val="20"/>
                <w:szCs w:val="20"/>
                <w:lang w:eastAsia="zh-CN"/>
              </w:rPr>
              <w:t>）</w:t>
            </w:r>
          </w:p>
          <w:p w14:paraId="208326CF" w14:textId="2254EFE0"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归因于不安全饮水、不安全环境卫生和缺乏个人卫生</w:t>
            </w:r>
            <w:r w:rsidRPr="00AF39DF">
              <w:rPr>
                <w:rFonts w:eastAsia="SimSun"/>
                <w:sz w:val="20"/>
                <w:szCs w:val="20"/>
                <w:lang w:eastAsia="zh-CN"/>
              </w:rPr>
              <w:t>(</w:t>
            </w:r>
            <w:r w:rsidRPr="00AF39DF">
              <w:rPr>
                <w:rFonts w:eastAsia="SimSun"/>
                <w:sz w:val="20"/>
                <w:szCs w:val="20"/>
                <w:lang w:eastAsia="zh-CN"/>
              </w:rPr>
              <w:t>对不安全饮水、环境卫生和个人卫生服务的暴露</w:t>
            </w:r>
            <w:r w:rsidRPr="00AF39DF">
              <w:rPr>
                <w:rFonts w:eastAsia="SimSun"/>
                <w:sz w:val="20"/>
                <w:szCs w:val="20"/>
                <w:lang w:eastAsia="zh-CN"/>
              </w:rPr>
              <w:t>(</w:t>
            </w:r>
            <w:r w:rsidRPr="00AF39DF">
              <w:rPr>
                <w:rFonts w:eastAsia="SimSun"/>
                <w:sz w:val="20"/>
                <w:szCs w:val="20"/>
                <w:lang w:eastAsia="zh-CN"/>
              </w:rPr>
              <w:t>人人享有饮水、环境卫生和个人卫生项目</w:t>
            </w:r>
            <w:r w:rsidRPr="00AF39DF">
              <w:rPr>
                <w:rFonts w:eastAsia="SimSun"/>
                <w:sz w:val="20"/>
                <w:szCs w:val="20"/>
                <w:lang w:eastAsia="zh-CN"/>
              </w:rPr>
              <w:t>))</w:t>
            </w:r>
            <w:r w:rsidRPr="00AF39DF">
              <w:rPr>
                <w:rFonts w:eastAsia="SimSun"/>
                <w:sz w:val="20"/>
                <w:szCs w:val="20"/>
                <w:lang w:eastAsia="zh-CN"/>
              </w:rPr>
              <w:t>的死亡率</w:t>
            </w:r>
            <w:r w:rsidRPr="00AF39DF">
              <w:rPr>
                <w:rFonts w:eastAsia="SimSun"/>
                <w:sz w:val="20"/>
                <w:szCs w:val="20"/>
                <w:lang w:eastAsia="zh-CN"/>
              </w:rPr>
              <w:t xml:space="preserve">(SDG </w:t>
            </w:r>
            <w:r w:rsidRPr="00AF39DF">
              <w:rPr>
                <w:rFonts w:eastAsia="SimSun"/>
                <w:sz w:val="20"/>
                <w:szCs w:val="20"/>
                <w:lang w:eastAsia="zh-CN"/>
              </w:rPr>
              <w:t>指标</w:t>
            </w:r>
            <w:r w:rsidRPr="00AF39DF">
              <w:rPr>
                <w:rFonts w:eastAsia="SimSun"/>
                <w:sz w:val="20"/>
                <w:szCs w:val="20"/>
                <w:lang w:eastAsia="zh-CN"/>
              </w:rPr>
              <w:t xml:space="preserve">3.9.2) </w:t>
            </w:r>
          </w:p>
          <w:p w14:paraId="62749848" w14:textId="63CC5BCF"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城市中细颗粒物</w:t>
            </w:r>
            <w:r w:rsidRPr="00AF39DF">
              <w:rPr>
                <w:rFonts w:eastAsia="SimSun"/>
                <w:sz w:val="20"/>
                <w:szCs w:val="20"/>
                <w:lang w:eastAsia="zh-CN"/>
              </w:rPr>
              <w:t>(</w:t>
            </w:r>
            <w:r w:rsidRPr="00AF39DF">
              <w:rPr>
                <w:rFonts w:eastAsia="SimSun"/>
                <w:sz w:val="20"/>
                <w:szCs w:val="20"/>
                <w:lang w:eastAsia="zh-CN"/>
              </w:rPr>
              <w:t>例如</w:t>
            </w:r>
            <w:r w:rsidRPr="00AF39DF">
              <w:rPr>
                <w:rFonts w:eastAsia="SimSun"/>
                <w:sz w:val="20"/>
                <w:szCs w:val="20"/>
                <w:lang w:eastAsia="zh-CN"/>
              </w:rPr>
              <w:t>PM2.5</w:t>
            </w:r>
            <w:r w:rsidRPr="00AF39DF">
              <w:rPr>
                <w:rFonts w:eastAsia="SimSun"/>
                <w:sz w:val="20"/>
                <w:szCs w:val="20"/>
                <w:lang w:eastAsia="zh-CN"/>
              </w:rPr>
              <w:t>和</w:t>
            </w:r>
            <w:r w:rsidRPr="00AF39DF">
              <w:rPr>
                <w:rFonts w:eastAsia="SimSun"/>
                <w:sz w:val="20"/>
                <w:szCs w:val="20"/>
                <w:lang w:eastAsia="zh-CN"/>
              </w:rPr>
              <w:t>PM10)</w:t>
            </w:r>
            <w:r w:rsidRPr="00AF39DF">
              <w:rPr>
                <w:rFonts w:eastAsia="SimSun"/>
                <w:sz w:val="20"/>
                <w:szCs w:val="20"/>
                <w:lang w:eastAsia="zh-CN"/>
              </w:rPr>
              <w:t>水平的年度中间值</w:t>
            </w:r>
            <w:r w:rsidRPr="00AF39DF">
              <w:rPr>
                <w:rFonts w:eastAsia="SimSun"/>
                <w:sz w:val="20"/>
                <w:szCs w:val="20"/>
                <w:lang w:eastAsia="zh-CN"/>
              </w:rPr>
              <w:t xml:space="preserve"> (SDG 11.6.2)</w:t>
            </w:r>
          </w:p>
          <w:p w14:paraId="2E02EE21" w14:textId="4B9B998B"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环境水质良好的水体所占比例</w:t>
            </w:r>
            <w:r w:rsidRPr="00AF39DF">
              <w:rPr>
                <w:rFonts w:eastAsia="SimSun"/>
                <w:sz w:val="20"/>
                <w:szCs w:val="20"/>
                <w:lang w:eastAsia="zh-CN"/>
              </w:rPr>
              <w:t>(SDG 6.3.2)</w:t>
            </w:r>
          </w:p>
        </w:tc>
        <w:tc>
          <w:tcPr>
            <w:tcW w:w="2022" w:type="pct"/>
            <w:shd w:val="clear" w:color="auto" w:fill="D9D9D9" w:themeFill="background1" w:themeFillShade="D9"/>
          </w:tcPr>
          <w:p w14:paraId="41763803"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空气排放账户</w:t>
            </w:r>
          </w:p>
          <w:p w14:paraId="6F4FA4A0"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制定和正在实施政策和程序，使地方社区参与水和环境卫生管理的地方行政单位所占比例（</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6.b.1</w:t>
            </w:r>
            <w:r w:rsidRPr="00AF39DF">
              <w:rPr>
                <w:rFonts w:eastAsia="SimSun"/>
                <w:bCs/>
                <w:kern w:val="22"/>
                <w:sz w:val="20"/>
                <w:szCs w:val="20"/>
                <w:lang w:eastAsia="zh-CN"/>
              </w:rPr>
              <w:t>）</w:t>
            </w:r>
          </w:p>
          <w:p w14:paraId="5D6B90A6"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使用安全管理的饮水服务的人口所占比例（</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6.1.1</w:t>
            </w:r>
            <w:r w:rsidRPr="00AF39DF">
              <w:rPr>
                <w:rFonts w:eastAsia="SimSun"/>
                <w:bCs/>
                <w:kern w:val="22"/>
                <w:sz w:val="20"/>
                <w:szCs w:val="20"/>
                <w:lang w:eastAsia="zh-CN"/>
              </w:rPr>
              <w:t>）</w:t>
            </w:r>
          </w:p>
          <w:p w14:paraId="02991A55" w14:textId="77777777" w:rsidR="00AF39DF" w:rsidRPr="00AF39DF" w:rsidRDefault="00AF39DF" w:rsidP="00443B81">
            <w:pPr>
              <w:spacing w:before="40" w:after="40" w:line="240" w:lineRule="atLeast"/>
              <w:rPr>
                <w:rFonts w:eastAsia="SimSun"/>
                <w:bCs/>
                <w:sz w:val="20"/>
                <w:szCs w:val="20"/>
                <w:lang w:eastAsia="zh-CN"/>
              </w:rPr>
            </w:pPr>
            <w:r w:rsidRPr="00AF39DF">
              <w:rPr>
                <w:rFonts w:eastAsia="SimSun"/>
                <w:bCs/>
                <w:sz w:val="20"/>
                <w:szCs w:val="20"/>
                <w:lang w:eastAsia="zh-CN"/>
              </w:rPr>
              <w:t>归因于住宅和周围环境空气污染的死亡率</w:t>
            </w:r>
            <w:r w:rsidRPr="00AF39DF">
              <w:rPr>
                <w:rFonts w:eastAsia="SimSun"/>
                <w:bCs/>
                <w:sz w:val="20"/>
                <w:szCs w:val="20"/>
                <w:lang w:eastAsia="zh-CN"/>
              </w:rPr>
              <w:t xml:space="preserve"> (SDG</w:t>
            </w:r>
            <w:r w:rsidRPr="00AF39DF">
              <w:rPr>
                <w:rFonts w:eastAsia="SimSun"/>
                <w:bCs/>
                <w:sz w:val="20"/>
                <w:szCs w:val="20"/>
                <w:lang w:eastAsia="zh-CN"/>
              </w:rPr>
              <w:t>指标</w:t>
            </w:r>
            <w:r w:rsidRPr="00AF39DF">
              <w:rPr>
                <w:rFonts w:eastAsia="SimSun"/>
                <w:bCs/>
                <w:sz w:val="20"/>
                <w:szCs w:val="20"/>
                <w:lang w:eastAsia="zh-CN"/>
              </w:rPr>
              <w:t>3.9.1)</w:t>
            </w:r>
          </w:p>
          <w:p w14:paraId="4693E32E" w14:textId="77777777" w:rsidR="00AF39DF" w:rsidRPr="00AF39DF" w:rsidRDefault="00AF39DF" w:rsidP="00443B81">
            <w:pPr>
              <w:spacing w:before="80" w:after="80"/>
              <w:rPr>
                <w:rFonts w:eastAsia="SimSun"/>
                <w:sz w:val="20"/>
                <w:szCs w:val="20"/>
              </w:rPr>
            </w:pPr>
            <w:r w:rsidRPr="00AF39DF">
              <w:rPr>
                <w:rFonts w:eastAsia="SimSun"/>
                <w:bCs/>
                <w:sz w:val="20"/>
                <w:szCs w:val="20"/>
              </w:rPr>
              <w:t>缺水程度</w:t>
            </w:r>
            <w:r w:rsidRPr="00AF39DF">
              <w:rPr>
                <w:rFonts w:eastAsia="SimSun"/>
                <w:bCs/>
                <w:sz w:val="20"/>
                <w:szCs w:val="20"/>
              </w:rPr>
              <w:t xml:space="preserve"> (SDG 6.4.2)</w:t>
            </w:r>
          </w:p>
        </w:tc>
      </w:tr>
      <w:tr w:rsidR="00AF39DF" w:rsidRPr="00AF39DF" w14:paraId="123B9B1E" w14:textId="77777777" w:rsidTr="00AC011F">
        <w:tc>
          <w:tcPr>
            <w:tcW w:w="417" w:type="pct"/>
            <w:shd w:val="clear" w:color="auto" w:fill="D9D9D9" w:themeFill="background1" w:themeFillShade="D9"/>
          </w:tcPr>
          <w:p w14:paraId="53FA191F" w14:textId="77777777" w:rsidR="00AF39DF" w:rsidRPr="00AF39DF" w:rsidRDefault="00AF39DF" w:rsidP="00443B81">
            <w:pPr>
              <w:spacing w:before="80" w:after="80"/>
              <w:rPr>
                <w:rFonts w:eastAsia="SimSun"/>
                <w:sz w:val="20"/>
                <w:szCs w:val="20"/>
              </w:rPr>
            </w:pPr>
            <w:r w:rsidRPr="00AF39DF">
              <w:rPr>
                <w:rFonts w:eastAsia="SimSun"/>
                <w:sz w:val="20"/>
                <w:szCs w:val="20"/>
              </w:rPr>
              <w:t>12</w:t>
            </w:r>
          </w:p>
        </w:tc>
        <w:tc>
          <w:tcPr>
            <w:tcW w:w="1041" w:type="pct"/>
            <w:shd w:val="clear" w:color="auto" w:fill="D9D9D9" w:themeFill="background1" w:themeFillShade="D9"/>
          </w:tcPr>
          <w:p w14:paraId="3CA2A9E8" w14:textId="3DBF23F1"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12.1</w:t>
            </w:r>
            <w:r w:rsidRPr="00AF39DF">
              <w:rPr>
                <w:rFonts w:eastAsia="SimSun"/>
                <w:sz w:val="20"/>
                <w:szCs w:val="20"/>
                <w:lang w:eastAsia="zh-CN"/>
              </w:rPr>
              <w:t>供公共使用的绿色</w:t>
            </w:r>
            <w:r w:rsidRPr="00AF39DF">
              <w:rPr>
                <w:rFonts w:eastAsia="SimSun"/>
                <w:sz w:val="20"/>
                <w:szCs w:val="20"/>
                <w:lang w:eastAsia="zh-CN"/>
              </w:rPr>
              <w:t>/</w:t>
            </w:r>
            <w:r w:rsidRPr="00AF39DF">
              <w:rPr>
                <w:rFonts w:eastAsia="SimSun"/>
                <w:sz w:val="20"/>
                <w:szCs w:val="20"/>
                <w:lang w:eastAsia="zh-CN"/>
              </w:rPr>
              <w:t>蓝色空间占城市建成区的平均份额</w:t>
            </w:r>
            <w:r w:rsidRPr="00AF39DF">
              <w:rPr>
                <w:rFonts w:eastAsia="SimSun"/>
                <w:sz w:val="20"/>
                <w:szCs w:val="20"/>
                <w:lang w:eastAsia="zh-CN"/>
              </w:rPr>
              <w:t>(</w:t>
            </w:r>
            <w:r w:rsidRPr="00AF39DF">
              <w:rPr>
                <w:rFonts w:eastAsia="SimSun"/>
                <w:sz w:val="20"/>
                <w:szCs w:val="20"/>
                <w:lang w:eastAsia="zh-CN"/>
              </w:rPr>
              <w:t>基于</w:t>
            </w:r>
            <w:r w:rsidRPr="00AF39DF">
              <w:rPr>
                <w:rFonts w:eastAsia="SimSun"/>
                <w:sz w:val="20"/>
                <w:szCs w:val="20"/>
                <w:lang w:eastAsia="zh-CN"/>
              </w:rPr>
              <w:t>SDG 11.7.1)</w:t>
            </w:r>
          </w:p>
        </w:tc>
        <w:tc>
          <w:tcPr>
            <w:tcW w:w="1520" w:type="pct"/>
            <w:shd w:val="clear" w:color="auto" w:fill="D9D9D9" w:themeFill="background1" w:themeFillShade="D9"/>
          </w:tcPr>
          <w:p w14:paraId="475CF57C" w14:textId="77777777" w:rsidR="00AF39DF" w:rsidRPr="00AF39DF" w:rsidRDefault="00AF39DF" w:rsidP="00443B81">
            <w:pPr>
              <w:spacing w:before="80" w:after="80"/>
              <w:rPr>
                <w:rFonts w:eastAsia="SimSun"/>
                <w:sz w:val="20"/>
                <w:szCs w:val="20"/>
                <w:lang w:eastAsia="zh-CN"/>
              </w:rPr>
            </w:pPr>
            <w:r w:rsidRPr="00AF39DF">
              <w:rPr>
                <w:rFonts w:eastAsia="SimSun"/>
                <w:bCs/>
                <w:snapToGrid w:val="0"/>
                <w:color w:val="000000"/>
                <w:kern w:val="22"/>
                <w:sz w:val="20"/>
                <w:szCs w:val="20"/>
                <w:lang w:eastAsia="zh-CN"/>
              </w:rPr>
              <w:t>提供的娱乐和文化生态系统服务</w:t>
            </w:r>
          </w:p>
        </w:tc>
        <w:tc>
          <w:tcPr>
            <w:tcW w:w="2022" w:type="pct"/>
            <w:shd w:val="clear" w:color="auto" w:fill="D9D9D9" w:themeFill="background1" w:themeFillShade="D9"/>
          </w:tcPr>
          <w:p w14:paraId="54426578" w14:textId="77777777" w:rsidR="00AF39DF" w:rsidRPr="00AF39DF" w:rsidRDefault="00AF39DF" w:rsidP="00443B81">
            <w:pPr>
              <w:spacing w:before="80" w:after="80"/>
              <w:rPr>
                <w:rFonts w:eastAsia="SimSun"/>
                <w:sz w:val="20"/>
                <w:szCs w:val="20"/>
                <w:lang w:eastAsia="zh-CN"/>
              </w:rPr>
            </w:pPr>
          </w:p>
        </w:tc>
      </w:tr>
      <w:tr w:rsidR="00AF39DF" w:rsidRPr="00AF39DF" w14:paraId="12C474FC" w14:textId="77777777" w:rsidTr="00AC011F">
        <w:tc>
          <w:tcPr>
            <w:tcW w:w="417" w:type="pct"/>
            <w:shd w:val="clear" w:color="auto" w:fill="D9D9D9" w:themeFill="background1" w:themeFillShade="D9"/>
          </w:tcPr>
          <w:p w14:paraId="13BA7E4E" w14:textId="77777777" w:rsidR="00AF39DF" w:rsidRPr="00AF39DF" w:rsidRDefault="00AF39DF" w:rsidP="00443B81">
            <w:pPr>
              <w:spacing w:before="80" w:after="80"/>
              <w:rPr>
                <w:rFonts w:eastAsia="SimSun"/>
                <w:sz w:val="20"/>
                <w:szCs w:val="20"/>
              </w:rPr>
            </w:pPr>
            <w:r w:rsidRPr="00AF39DF">
              <w:rPr>
                <w:rFonts w:eastAsia="SimSun"/>
                <w:sz w:val="20"/>
                <w:szCs w:val="20"/>
              </w:rPr>
              <w:t>13</w:t>
            </w:r>
          </w:p>
        </w:tc>
        <w:tc>
          <w:tcPr>
            <w:tcW w:w="1041" w:type="pct"/>
            <w:shd w:val="clear" w:color="auto" w:fill="D9D9D9" w:themeFill="background1" w:themeFillShade="D9"/>
          </w:tcPr>
          <w:p w14:paraId="748C36D9"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13.1 </w:t>
            </w:r>
            <w:r w:rsidRPr="00AF39DF">
              <w:rPr>
                <w:rFonts w:eastAsia="SimSun"/>
                <w:sz w:val="20"/>
                <w:szCs w:val="20"/>
                <w:lang w:eastAsia="zh-CN"/>
              </w:rPr>
              <w:t>行动目标</w:t>
            </w:r>
            <w:r w:rsidRPr="00AF39DF">
              <w:rPr>
                <w:rFonts w:eastAsia="SimSun"/>
                <w:sz w:val="20"/>
                <w:szCs w:val="20"/>
                <w:lang w:eastAsia="zh-CN"/>
              </w:rPr>
              <w:t>13</w:t>
            </w:r>
            <w:r w:rsidRPr="00AF39DF">
              <w:rPr>
                <w:rFonts w:eastAsia="SimSun"/>
                <w:sz w:val="20"/>
                <w:szCs w:val="20"/>
                <w:lang w:eastAsia="zh-CN"/>
              </w:rPr>
              <w:t>的可操作性指标</w:t>
            </w:r>
          </w:p>
          <w:p w14:paraId="42210BBB" w14:textId="77777777" w:rsidR="00AF39DF" w:rsidRPr="00AF39DF" w:rsidRDefault="00AF39DF" w:rsidP="00443B81">
            <w:pPr>
              <w:spacing w:before="80" w:after="80"/>
              <w:rPr>
                <w:rFonts w:eastAsia="SimSun"/>
                <w:sz w:val="20"/>
                <w:szCs w:val="20"/>
                <w:lang w:eastAsia="zh-CN"/>
              </w:rPr>
            </w:pPr>
          </w:p>
          <w:p w14:paraId="08CBEA2A" w14:textId="77777777" w:rsidR="00AF39DF" w:rsidRPr="00AF39DF" w:rsidRDefault="00AF39DF" w:rsidP="00443B81">
            <w:pPr>
              <w:spacing w:before="80" w:after="80"/>
              <w:rPr>
                <w:rFonts w:ascii="KaiTi" w:eastAsia="KaiTi" w:hAnsi="KaiTi"/>
                <w:sz w:val="20"/>
                <w:szCs w:val="20"/>
                <w:lang w:eastAsia="zh-CN"/>
              </w:rPr>
            </w:pPr>
            <w:r w:rsidRPr="00AF39DF">
              <w:rPr>
                <w:rFonts w:ascii="KaiTi" w:eastAsia="KaiTi" w:hAnsi="KaiTi"/>
                <w:sz w:val="20"/>
                <w:szCs w:val="20"/>
                <w:lang w:eastAsia="zh-CN"/>
              </w:rPr>
              <w:lastRenderedPageBreak/>
              <w:t>“二元”指标:</w:t>
            </w:r>
          </w:p>
          <w:p w14:paraId="11E30FF2" w14:textId="77777777" w:rsidR="00AF39DF" w:rsidRPr="00AF39DF" w:rsidRDefault="00AF39DF" w:rsidP="00443B81">
            <w:pPr>
              <w:spacing w:before="80" w:after="80"/>
              <w:rPr>
                <w:rFonts w:eastAsia="SimSun"/>
                <w:sz w:val="20"/>
                <w:szCs w:val="20"/>
                <w:lang w:eastAsia="zh-CN"/>
              </w:rPr>
            </w:pPr>
            <w:r w:rsidRPr="00AF39DF">
              <w:rPr>
                <w:rFonts w:ascii="KaiTi" w:eastAsia="KaiTi" w:hAnsi="KaiTi"/>
                <w:bCs/>
                <w:snapToGrid w:val="0"/>
                <w:color w:val="000000"/>
                <w:kern w:val="22"/>
                <w:sz w:val="20"/>
                <w:szCs w:val="20"/>
                <w:lang w:eastAsia="zh-CN"/>
              </w:rPr>
              <w:t>13.b.1制定了与行动目标13有关的可操作的立法、行政或政策框架的国家数目</w:t>
            </w:r>
          </w:p>
        </w:tc>
        <w:tc>
          <w:tcPr>
            <w:tcW w:w="1520" w:type="pct"/>
            <w:shd w:val="clear" w:color="auto" w:fill="D9D9D9" w:themeFill="background1" w:themeFillShade="D9"/>
          </w:tcPr>
          <w:p w14:paraId="4EE783B7" w14:textId="500D07A2"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lastRenderedPageBreak/>
              <w:t>遗传资源许可证或同等文件</w:t>
            </w:r>
            <w:r w:rsidRPr="00AF39DF">
              <w:rPr>
                <w:rFonts w:eastAsia="SimSun"/>
                <w:sz w:val="20"/>
                <w:szCs w:val="20"/>
                <w:lang w:eastAsia="zh-CN"/>
              </w:rPr>
              <w:t>(</w:t>
            </w:r>
            <w:r w:rsidRPr="00AF39DF">
              <w:rPr>
                <w:rFonts w:eastAsia="SimSun"/>
                <w:sz w:val="20"/>
                <w:szCs w:val="20"/>
                <w:lang w:eastAsia="zh-CN"/>
              </w:rPr>
              <w:t>包括与传统知识有关的许可证和文件</w:t>
            </w:r>
            <w:r w:rsidRPr="00AF39DF">
              <w:rPr>
                <w:rFonts w:eastAsia="SimSun"/>
                <w:sz w:val="20"/>
                <w:szCs w:val="20"/>
                <w:lang w:eastAsia="zh-CN"/>
              </w:rPr>
              <w:t>)</w:t>
            </w:r>
            <w:r w:rsidRPr="00AF39DF">
              <w:rPr>
                <w:rFonts w:eastAsia="SimSun"/>
                <w:sz w:val="20"/>
                <w:szCs w:val="20"/>
                <w:lang w:eastAsia="zh-CN"/>
              </w:rPr>
              <w:t>的数目，按许可证类型分列</w:t>
            </w:r>
          </w:p>
        </w:tc>
        <w:tc>
          <w:tcPr>
            <w:tcW w:w="2022" w:type="pct"/>
            <w:shd w:val="clear" w:color="auto" w:fill="D9D9D9" w:themeFill="background1" w:themeFillShade="D9"/>
          </w:tcPr>
          <w:p w14:paraId="22B4E44A" w14:textId="77777777" w:rsidR="00AF39DF" w:rsidRPr="00AF39DF" w:rsidRDefault="00AF39DF" w:rsidP="00443B81">
            <w:pPr>
              <w:spacing w:before="80" w:after="80"/>
              <w:rPr>
                <w:rFonts w:eastAsia="SimSun"/>
                <w:bCs/>
                <w:kern w:val="22"/>
                <w:sz w:val="20"/>
                <w:szCs w:val="20"/>
                <w:lang w:eastAsia="zh-CN"/>
              </w:rPr>
            </w:pPr>
            <w:r w:rsidRPr="00AF39DF">
              <w:rPr>
                <w:rFonts w:eastAsia="SimSun"/>
                <w:bCs/>
                <w:kern w:val="22"/>
                <w:sz w:val="20"/>
                <w:szCs w:val="20"/>
                <w:lang w:eastAsia="zh-CN"/>
              </w:rPr>
              <w:t>一个国家从《粮食和农业植物遗传资源国际条约》（</w:t>
            </w:r>
            <w:r w:rsidRPr="00AF39DF">
              <w:rPr>
                <w:rFonts w:eastAsia="SimSun"/>
                <w:bCs/>
                <w:kern w:val="22"/>
                <w:sz w:val="20"/>
                <w:szCs w:val="20"/>
                <w:lang w:eastAsia="zh-CN"/>
              </w:rPr>
              <w:t>ITPGRFA</w:t>
            </w:r>
            <w:r w:rsidRPr="00AF39DF">
              <w:rPr>
                <w:rFonts w:eastAsia="SimSun"/>
                <w:bCs/>
                <w:kern w:val="22"/>
                <w:sz w:val="20"/>
                <w:szCs w:val="20"/>
                <w:lang w:eastAsia="zh-CN"/>
              </w:rPr>
              <w:t>）多边系统收到的作物材料转让总数</w:t>
            </w:r>
          </w:p>
          <w:p w14:paraId="10A6B870" w14:textId="77777777" w:rsidR="00AF39DF" w:rsidRPr="00AF39DF" w:rsidRDefault="00AF39DF" w:rsidP="00443B81">
            <w:pPr>
              <w:spacing w:before="80" w:after="80"/>
              <w:rPr>
                <w:rStyle w:val="CommentReference"/>
                <w:rFonts w:eastAsia="SimSun"/>
                <w:sz w:val="20"/>
                <w:szCs w:val="20"/>
                <w:lang w:eastAsia="zh-CN"/>
              </w:rPr>
            </w:pPr>
            <w:r w:rsidRPr="00AF39DF">
              <w:rPr>
                <w:rFonts w:eastAsia="SimSun"/>
                <w:bCs/>
                <w:kern w:val="22"/>
                <w:sz w:val="20"/>
                <w:szCs w:val="20"/>
                <w:lang w:eastAsia="zh-CN"/>
              </w:rPr>
              <w:t>授予的遗传资源获取许可证或同等文件的总数</w:t>
            </w:r>
          </w:p>
          <w:p w14:paraId="66FE5416"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lastRenderedPageBreak/>
              <w:t>在获取和惠益分享信息交换所中发布的国际认可合规证书的总数</w:t>
            </w:r>
          </w:p>
          <w:p w14:paraId="45ECC10F"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要求事先知情同意，并在获取和惠益分享信息交换所发布关于获取和惠益分享的立法、行政或政策措施的国家数目</w:t>
            </w:r>
          </w:p>
          <w:p w14:paraId="26B739F6"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要求事先知情同意，并在获取和惠益分享信息交换所发布了关于获取和惠益分享程序的资料的国家数目</w:t>
            </w:r>
          </w:p>
          <w:p w14:paraId="5E376037" w14:textId="2F4A4EA0"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通过了立法、行政和政策框架，用以确保公平和公正分享惠益的国家数目（</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15.6.1</w:t>
            </w:r>
            <w:r w:rsidRPr="00AF39DF">
              <w:rPr>
                <w:rFonts w:eastAsia="SimSun"/>
                <w:bCs/>
                <w:kern w:val="22"/>
                <w:sz w:val="20"/>
                <w:szCs w:val="20"/>
                <w:lang w:eastAsia="zh-CN"/>
              </w:rPr>
              <w:t>）</w:t>
            </w:r>
          </w:p>
          <w:p w14:paraId="0D73139F"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用于生物多样性保护和可持续利用的货币和非货币惠益所占百分比估计数</w:t>
            </w:r>
            <w:r w:rsidRPr="00AF39DF">
              <w:rPr>
                <w:rFonts w:eastAsia="SimSun"/>
                <w:bCs/>
                <w:kern w:val="22"/>
                <w:sz w:val="20"/>
                <w:szCs w:val="20"/>
                <w:lang w:eastAsia="zh-CN"/>
              </w:rPr>
              <w:t>  </w:t>
            </w:r>
          </w:p>
        </w:tc>
      </w:tr>
      <w:tr w:rsidR="00AF39DF" w:rsidRPr="00AF39DF" w14:paraId="352E781C" w14:textId="77777777" w:rsidTr="00AC011F">
        <w:tc>
          <w:tcPr>
            <w:tcW w:w="417" w:type="pct"/>
            <w:shd w:val="clear" w:color="auto" w:fill="D9D9D9" w:themeFill="background1" w:themeFillShade="D9"/>
          </w:tcPr>
          <w:p w14:paraId="15C8A032" w14:textId="77777777" w:rsidR="00AF39DF" w:rsidRPr="00AF39DF" w:rsidRDefault="00AF39DF" w:rsidP="00443B81">
            <w:pPr>
              <w:spacing w:before="80" w:after="80"/>
              <w:rPr>
                <w:rFonts w:eastAsia="SimSun"/>
                <w:sz w:val="20"/>
                <w:szCs w:val="20"/>
              </w:rPr>
            </w:pPr>
            <w:r w:rsidRPr="00AF39DF">
              <w:rPr>
                <w:rFonts w:eastAsia="SimSun"/>
                <w:sz w:val="20"/>
                <w:szCs w:val="20"/>
              </w:rPr>
              <w:lastRenderedPageBreak/>
              <w:t>14</w:t>
            </w:r>
          </w:p>
        </w:tc>
        <w:tc>
          <w:tcPr>
            <w:tcW w:w="1041" w:type="pct"/>
            <w:shd w:val="clear" w:color="auto" w:fill="D9D9D9" w:themeFill="background1" w:themeFillShade="D9"/>
          </w:tcPr>
          <w:p w14:paraId="4CB65DE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14.1</w:t>
            </w:r>
            <w:r w:rsidRPr="00AF39DF">
              <w:rPr>
                <w:rFonts w:eastAsia="SimSun"/>
                <w:sz w:val="20"/>
                <w:szCs w:val="20"/>
                <w:lang w:eastAsia="zh-CN"/>
              </w:rPr>
              <w:t>实现行动目标</w:t>
            </w:r>
            <w:r w:rsidRPr="00AF39DF">
              <w:rPr>
                <w:rFonts w:eastAsia="SimSun"/>
                <w:sz w:val="20"/>
                <w:szCs w:val="20"/>
                <w:lang w:eastAsia="zh-CN"/>
              </w:rPr>
              <w:t>14</w:t>
            </w:r>
            <w:r w:rsidRPr="00AF39DF">
              <w:rPr>
                <w:rFonts w:eastAsia="SimSun"/>
                <w:sz w:val="20"/>
                <w:szCs w:val="20"/>
                <w:lang w:eastAsia="zh-CN"/>
              </w:rPr>
              <w:t>的执行程度的指标</w:t>
            </w:r>
            <w:r w:rsidRPr="00AF39DF">
              <w:rPr>
                <w:rFonts w:eastAsia="SimSun"/>
                <w:sz w:val="20"/>
                <w:szCs w:val="20"/>
                <w:lang w:eastAsia="zh-CN"/>
              </w:rPr>
              <w:t xml:space="preserve"> </w:t>
            </w:r>
          </w:p>
          <w:p w14:paraId="0B3E3D0B" w14:textId="77777777" w:rsidR="00AF39DF" w:rsidRPr="00AF39DF" w:rsidRDefault="00AF39DF" w:rsidP="00443B81">
            <w:pPr>
              <w:spacing w:before="80" w:after="80"/>
              <w:rPr>
                <w:rFonts w:eastAsia="SimSun"/>
                <w:sz w:val="20"/>
                <w:szCs w:val="20"/>
                <w:lang w:eastAsia="zh-CN"/>
              </w:rPr>
            </w:pPr>
          </w:p>
          <w:p w14:paraId="6DB890B5" w14:textId="77777777" w:rsidR="00AF39DF" w:rsidRPr="00AF39DF" w:rsidRDefault="00AF39DF" w:rsidP="00443B81">
            <w:pPr>
              <w:spacing w:before="80" w:after="80"/>
              <w:rPr>
                <w:rFonts w:ascii="KaiTi" w:eastAsia="KaiTi" w:hAnsi="KaiTi"/>
                <w:sz w:val="20"/>
                <w:szCs w:val="20"/>
                <w:lang w:eastAsia="zh-CN"/>
              </w:rPr>
            </w:pPr>
            <w:r w:rsidRPr="00AF39DF">
              <w:rPr>
                <w:rFonts w:ascii="KaiTi" w:eastAsia="KaiTi" w:hAnsi="KaiTi"/>
                <w:sz w:val="20"/>
                <w:szCs w:val="20"/>
                <w:lang w:eastAsia="zh-CN"/>
              </w:rPr>
              <w:t>“二元”指标:</w:t>
            </w:r>
          </w:p>
          <w:p w14:paraId="5C94550E" w14:textId="37CC462E" w:rsidR="00AF39DF" w:rsidRPr="00AF39DF" w:rsidRDefault="00AF39DF" w:rsidP="00443B81">
            <w:pPr>
              <w:spacing w:before="80" w:after="80"/>
              <w:rPr>
                <w:rFonts w:eastAsia="SimSun"/>
                <w:sz w:val="20"/>
                <w:szCs w:val="20"/>
                <w:lang w:eastAsia="zh-CN"/>
              </w:rPr>
            </w:pPr>
            <w:r w:rsidRPr="00AF39DF">
              <w:rPr>
                <w:rFonts w:ascii="KaiTi" w:eastAsia="KaiTi" w:hAnsi="KaiTi"/>
                <w:bCs/>
                <w:snapToGrid w:val="0"/>
                <w:color w:val="000000"/>
                <w:kern w:val="22"/>
                <w:sz w:val="20"/>
                <w:szCs w:val="20"/>
                <w:lang w:eastAsia="zh-CN"/>
              </w:rPr>
              <w:t>14.b.1制定了国家行动目标，以将生物多样性价值纳入各级政策、法规、规划、发展进程、减贫战略和账户，确保使生物多样性价值纳入所有部门的主流和成为环境影响评估的一部分的国家数目</w:t>
            </w:r>
          </w:p>
        </w:tc>
        <w:tc>
          <w:tcPr>
            <w:tcW w:w="1520" w:type="pct"/>
            <w:shd w:val="clear" w:color="auto" w:fill="D9D9D9" w:themeFill="background1" w:themeFillShade="D9"/>
          </w:tcPr>
          <w:p w14:paraId="418FEA1B"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基于自然相关财务披露工作组的指标</w:t>
            </w:r>
          </w:p>
          <w:p w14:paraId="4914D67D"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实施了环境经济核算体系的国家数目</w:t>
            </w:r>
            <w:r w:rsidRPr="00AF39DF">
              <w:rPr>
                <w:rFonts w:eastAsia="SimSun"/>
                <w:sz w:val="20"/>
                <w:szCs w:val="20"/>
                <w:lang w:eastAsia="zh-CN"/>
              </w:rPr>
              <w:t>(SDG 15.9.1b)</w:t>
            </w:r>
          </w:p>
        </w:tc>
        <w:tc>
          <w:tcPr>
            <w:tcW w:w="2022" w:type="pct"/>
            <w:shd w:val="clear" w:color="auto" w:fill="D9D9D9" w:themeFill="background1" w:themeFillShade="D9"/>
          </w:tcPr>
          <w:p w14:paraId="3F755A98" w14:textId="77777777" w:rsidR="00AF39DF" w:rsidRPr="00AF39DF" w:rsidRDefault="00AF39DF" w:rsidP="00443B81">
            <w:pPr>
              <w:keepNext/>
              <w:keepLines/>
              <w:spacing w:before="80" w:after="80"/>
              <w:rPr>
                <w:rFonts w:eastAsia="SimSun"/>
                <w:sz w:val="20"/>
                <w:szCs w:val="20"/>
                <w:lang w:eastAsia="zh-CN"/>
              </w:rPr>
            </w:pPr>
            <w:r w:rsidRPr="00AF39DF">
              <w:rPr>
                <w:rFonts w:eastAsia="SimSun"/>
                <w:bCs/>
                <w:kern w:val="22"/>
                <w:sz w:val="20"/>
                <w:szCs w:val="20"/>
                <w:lang w:eastAsia="zh-CN"/>
              </w:rPr>
              <w:t>净初级生产力的人类占用（</w:t>
            </w:r>
            <w:r w:rsidRPr="00AF39DF">
              <w:rPr>
                <w:rFonts w:eastAsia="SimSun"/>
                <w:bCs/>
                <w:kern w:val="22"/>
                <w:sz w:val="20"/>
                <w:szCs w:val="20"/>
                <w:lang w:eastAsia="zh-CN"/>
              </w:rPr>
              <w:t>HANPP</w:t>
            </w:r>
            <w:r w:rsidRPr="00AF39DF">
              <w:rPr>
                <w:rFonts w:eastAsia="SimSun"/>
                <w:bCs/>
                <w:kern w:val="22"/>
                <w:sz w:val="20"/>
                <w:szCs w:val="20"/>
                <w:lang w:eastAsia="zh-CN"/>
              </w:rPr>
              <w:t>）</w:t>
            </w:r>
          </w:p>
          <w:p w14:paraId="14214340" w14:textId="77777777" w:rsidR="00AF39DF" w:rsidRPr="00AF39DF" w:rsidRDefault="00AF39DF" w:rsidP="00443B81">
            <w:pPr>
              <w:spacing w:before="80" w:after="80"/>
              <w:rPr>
                <w:rFonts w:eastAsia="SimSun"/>
                <w:sz w:val="20"/>
                <w:szCs w:val="20"/>
                <w:lang w:eastAsia="zh-CN"/>
              </w:rPr>
            </w:pPr>
            <w:r w:rsidRPr="00AF39DF">
              <w:rPr>
                <w:rFonts w:eastAsia="SimSun"/>
                <w:bCs/>
                <w:snapToGrid w:val="0"/>
                <w:kern w:val="22"/>
                <w:sz w:val="20"/>
                <w:szCs w:val="20"/>
                <w:lang w:eastAsia="zh-CN"/>
              </w:rPr>
              <w:t>实施了环境经济核算体系</w:t>
            </w:r>
            <w:r w:rsidRPr="00AF39DF">
              <w:rPr>
                <w:rFonts w:eastAsia="SimSun"/>
                <w:bCs/>
                <w:snapToGrid w:val="0"/>
                <w:kern w:val="22"/>
                <w:sz w:val="20"/>
                <w:szCs w:val="20"/>
                <w:lang w:eastAsia="zh-CN"/>
              </w:rPr>
              <w:t>[</w:t>
            </w:r>
            <w:r w:rsidRPr="00AF39DF">
              <w:rPr>
                <w:rFonts w:eastAsia="SimSun"/>
                <w:bCs/>
                <w:snapToGrid w:val="0"/>
                <w:kern w:val="22"/>
                <w:sz w:val="20"/>
                <w:szCs w:val="20"/>
                <w:lang w:eastAsia="zh-CN"/>
              </w:rPr>
              <w:t>的国家数目</w:t>
            </w:r>
            <w:r w:rsidRPr="00AF39DF">
              <w:rPr>
                <w:rFonts w:eastAsia="SimSun"/>
                <w:bCs/>
                <w:snapToGrid w:val="0"/>
                <w:kern w:val="22"/>
                <w:sz w:val="20"/>
                <w:szCs w:val="20"/>
                <w:lang w:eastAsia="zh-CN"/>
              </w:rPr>
              <w:t>] [(SDG 15.9.1b)]</w:t>
            </w:r>
          </w:p>
          <w:p w14:paraId="5B1DB368"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每增加值单位的二氧化碳排放量（</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9.4.1</w:t>
            </w:r>
            <w:r w:rsidRPr="00AF39DF">
              <w:rPr>
                <w:rFonts w:eastAsia="SimSun"/>
                <w:bCs/>
                <w:kern w:val="22"/>
                <w:sz w:val="20"/>
                <w:szCs w:val="20"/>
                <w:lang w:eastAsia="zh-CN"/>
              </w:rPr>
              <w:t>）</w:t>
            </w:r>
          </w:p>
          <w:p w14:paraId="1D788FB9"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用水效率随时间的变化（</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6.4.1</w:t>
            </w:r>
            <w:r w:rsidRPr="00AF39DF">
              <w:rPr>
                <w:rFonts w:eastAsia="SimSun"/>
                <w:bCs/>
                <w:kern w:val="22"/>
                <w:sz w:val="20"/>
                <w:szCs w:val="20"/>
                <w:lang w:eastAsia="zh-CN"/>
              </w:rPr>
              <w:t>）</w:t>
            </w:r>
          </w:p>
        </w:tc>
      </w:tr>
      <w:tr w:rsidR="00AF39DF" w:rsidRPr="00AF39DF" w14:paraId="2F4417ED" w14:textId="77777777" w:rsidTr="00AC011F">
        <w:tc>
          <w:tcPr>
            <w:tcW w:w="417" w:type="pct"/>
            <w:shd w:val="clear" w:color="auto" w:fill="D9D9D9" w:themeFill="background1" w:themeFillShade="D9"/>
          </w:tcPr>
          <w:p w14:paraId="52C2A416" w14:textId="77777777" w:rsidR="00AF39DF" w:rsidRPr="00AF39DF" w:rsidRDefault="00AF39DF" w:rsidP="00443B81">
            <w:pPr>
              <w:spacing w:before="80" w:after="80"/>
              <w:rPr>
                <w:rFonts w:eastAsia="SimSun"/>
                <w:sz w:val="20"/>
                <w:szCs w:val="20"/>
              </w:rPr>
            </w:pPr>
            <w:r w:rsidRPr="00AF39DF">
              <w:rPr>
                <w:rFonts w:eastAsia="SimSun"/>
                <w:sz w:val="20"/>
                <w:szCs w:val="20"/>
              </w:rPr>
              <w:t>15</w:t>
            </w:r>
          </w:p>
        </w:tc>
        <w:tc>
          <w:tcPr>
            <w:tcW w:w="1041" w:type="pct"/>
            <w:shd w:val="clear" w:color="auto" w:fill="D9D9D9" w:themeFill="background1" w:themeFillShade="D9"/>
          </w:tcPr>
          <w:p w14:paraId="101DB8A3"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15.1</w:t>
            </w:r>
            <w:r w:rsidRPr="00AF39DF">
              <w:rPr>
                <w:rFonts w:eastAsia="SimSun"/>
                <w:sz w:val="20"/>
                <w:szCs w:val="20"/>
                <w:lang w:eastAsia="zh-CN"/>
              </w:rPr>
              <w:t>企业风险和机遇披露指标</w:t>
            </w:r>
          </w:p>
          <w:p w14:paraId="5F40F41E" w14:textId="77777777" w:rsidR="00AF39DF" w:rsidRPr="00AF39DF" w:rsidRDefault="00AF39DF" w:rsidP="00443B81">
            <w:pPr>
              <w:spacing w:before="80" w:after="80"/>
              <w:rPr>
                <w:rFonts w:eastAsia="SimSun"/>
                <w:sz w:val="20"/>
                <w:szCs w:val="20"/>
                <w:lang w:eastAsia="zh-CN"/>
              </w:rPr>
            </w:pPr>
          </w:p>
          <w:p w14:paraId="59E217DC" w14:textId="77777777" w:rsidR="00AF39DF" w:rsidRPr="00AF39DF" w:rsidRDefault="00AF39DF" w:rsidP="00443B81">
            <w:pPr>
              <w:spacing w:before="80" w:after="80"/>
              <w:rPr>
                <w:rFonts w:ascii="KaiTi" w:eastAsia="KaiTi" w:hAnsi="KaiTi"/>
                <w:sz w:val="20"/>
                <w:szCs w:val="20"/>
                <w:lang w:eastAsia="zh-CN"/>
              </w:rPr>
            </w:pPr>
            <w:r w:rsidRPr="00AF39DF">
              <w:rPr>
                <w:rFonts w:ascii="KaiTi" w:eastAsia="KaiTi" w:hAnsi="KaiTi"/>
                <w:sz w:val="20"/>
                <w:szCs w:val="20"/>
                <w:lang w:eastAsia="zh-CN"/>
              </w:rPr>
              <w:t>“二元”指标:</w:t>
            </w:r>
          </w:p>
          <w:p w14:paraId="51BA4184" w14:textId="77777777" w:rsidR="00AF39DF" w:rsidRPr="00AF39DF" w:rsidRDefault="00AF39DF" w:rsidP="00443B81">
            <w:pPr>
              <w:spacing w:before="80" w:after="80"/>
              <w:rPr>
                <w:rFonts w:eastAsia="SimSun"/>
                <w:sz w:val="20"/>
                <w:szCs w:val="20"/>
                <w:lang w:eastAsia="zh-CN"/>
              </w:rPr>
            </w:pPr>
            <w:r w:rsidRPr="00AF39DF">
              <w:rPr>
                <w:rFonts w:ascii="KaiTi" w:eastAsia="KaiTi" w:hAnsi="KaiTi"/>
                <w:bCs/>
                <w:snapToGrid w:val="0"/>
                <w:color w:val="000000"/>
                <w:kern w:val="22"/>
                <w:sz w:val="20"/>
                <w:szCs w:val="20"/>
                <w:lang w:eastAsia="zh-CN"/>
              </w:rPr>
              <w:t>15.b.1采取法律、行政或政策措施确保实现行动目标15的国家数目</w:t>
            </w:r>
          </w:p>
        </w:tc>
        <w:tc>
          <w:tcPr>
            <w:tcW w:w="1520" w:type="pct"/>
            <w:shd w:val="clear" w:color="auto" w:fill="D9D9D9" w:themeFill="background1" w:themeFillShade="D9"/>
          </w:tcPr>
          <w:p w14:paraId="717042B0" w14:textId="77777777" w:rsidR="00AF39DF" w:rsidRPr="00AF39DF" w:rsidRDefault="00AF39DF" w:rsidP="00443B81">
            <w:pPr>
              <w:spacing w:before="80" w:after="80"/>
              <w:rPr>
                <w:rFonts w:eastAsia="SimSun"/>
                <w:sz w:val="20"/>
                <w:szCs w:val="20"/>
                <w:lang w:eastAsia="zh-CN"/>
              </w:rPr>
            </w:pPr>
          </w:p>
        </w:tc>
        <w:tc>
          <w:tcPr>
            <w:tcW w:w="2022" w:type="pct"/>
            <w:shd w:val="clear" w:color="auto" w:fill="D9D9D9" w:themeFill="background1" w:themeFillShade="D9"/>
          </w:tcPr>
          <w:p w14:paraId="7ABB3CB1"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物种所受威胁减少和恢复指标</w:t>
            </w:r>
          </w:p>
          <w:p w14:paraId="7C143BB9" w14:textId="77777777" w:rsidR="00AF39DF" w:rsidRPr="00AF39DF" w:rsidRDefault="00AF39DF" w:rsidP="00443B81">
            <w:pPr>
              <w:spacing w:before="80" w:after="80"/>
              <w:rPr>
                <w:rFonts w:eastAsia="SimSun"/>
                <w:sz w:val="20"/>
                <w:szCs w:val="20"/>
              </w:rPr>
            </w:pPr>
            <w:r w:rsidRPr="00AF39DF">
              <w:rPr>
                <w:rFonts w:eastAsia="SimSun"/>
                <w:sz w:val="20"/>
                <w:szCs w:val="20"/>
              </w:rPr>
              <w:t>生态足迹</w:t>
            </w:r>
          </w:p>
        </w:tc>
      </w:tr>
      <w:tr w:rsidR="00AF39DF" w:rsidRPr="00AF39DF" w14:paraId="7306D806" w14:textId="77777777" w:rsidTr="00AC011F">
        <w:tc>
          <w:tcPr>
            <w:tcW w:w="417" w:type="pct"/>
            <w:shd w:val="clear" w:color="auto" w:fill="D9D9D9" w:themeFill="background1" w:themeFillShade="D9"/>
          </w:tcPr>
          <w:p w14:paraId="6256B257" w14:textId="77777777" w:rsidR="00AF39DF" w:rsidRPr="00AF39DF" w:rsidRDefault="00AF39DF" w:rsidP="00443B81">
            <w:pPr>
              <w:spacing w:before="80" w:after="80"/>
              <w:rPr>
                <w:rFonts w:eastAsia="SimSun"/>
                <w:sz w:val="20"/>
                <w:szCs w:val="20"/>
              </w:rPr>
            </w:pPr>
            <w:r w:rsidRPr="00AF39DF">
              <w:rPr>
                <w:rFonts w:eastAsia="SimSun"/>
                <w:sz w:val="20"/>
                <w:szCs w:val="20"/>
              </w:rPr>
              <w:lastRenderedPageBreak/>
              <w:t>16</w:t>
            </w:r>
          </w:p>
        </w:tc>
        <w:tc>
          <w:tcPr>
            <w:tcW w:w="1041" w:type="pct"/>
            <w:shd w:val="clear" w:color="auto" w:fill="D9D9D9" w:themeFill="background1" w:themeFillShade="D9"/>
          </w:tcPr>
          <w:p w14:paraId="3304AC3E"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16.1 </w:t>
            </w:r>
            <w:r w:rsidRPr="00AF39DF">
              <w:rPr>
                <w:rFonts w:eastAsia="SimSun"/>
                <w:sz w:val="20"/>
                <w:szCs w:val="20"/>
                <w:lang w:eastAsia="zh-CN"/>
              </w:rPr>
              <w:t>生态足迹</w:t>
            </w:r>
          </w:p>
          <w:p w14:paraId="55508AEF" w14:textId="77777777" w:rsidR="00AF39DF" w:rsidRPr="00AF39DF" w:rsidRDefault="00AF39DF" w:rsidP="00443B81">
            <w:pPr>
              <w:spacing w:before="80" w:after="80"/>
              <w:rPr>
                <w:rFonts w:ascii="KaiTi" w:eastAsia="KaiTi" w:hAnsi="KaiTi"/>
                <w:sz w:val="20"/>
                <w:szCs w:val="20"/>
                <w:lang w:eastAsia="zh-CN"/>
              </w:rPr>
            </w:pPr>
            <w:r w:rsidRPr="00AF39DF">
              <w:rPr>
                <w:rFonts w:ascii="KaiTi" w:eastAsia="KaiTi" w:hAnsi="KaiTi"/>
                <w:sz w:val="20"/>
                <w:szCs w:val="20"/>
                <w:lang w:eastAsia="zh-CN"/>
              </w:rPr>
              <w:t>“二元”指标:</w:t>
            </w:r>
          </w:p>
          <w:p w14:paraId="0DEEC673" w14:textId="78A20B78" w:rsidR="00AF39DF" w:rsidRPr="00AF39DF" w:rsidRDefault="00AF39DF" w:rsidP="00443B81">
            <w:pPr>
              <w:spacing w:before="80" w:after="80"/>
              <w:rPr>
                <w:rFonts w:ascii="KaiTi" w:eastAsia="KaiTi" w:hAnsi="KaiTi"/>
                <w:color w:val="000000"/>
                <w:sz w:val="20"/>
                <w:szCs w:val="20"/>
                <w:lang w:eastAsia="zh-CN"/>
              </w:rPr>
            </w:pPr>
            <w:r w:rsidRPr="00AF39DF">
              <w:rPr>
                <w:rFonts w:ascii="KaiTi" w:eastAsia="KaiTi" w:hAnsi="KaiTi"/>
                <w:color w:val="000000"/>
                <w:sz w:val="20"/>
                <w:szCs w:val="20"/>
                <w:lang w:eastAsia="zh-CN"/>
              </w:rPr>
              <w:t>16.b.1制定、采用或实施政策工具，支持向可持续消费和生产转变的国家数目(SDG 指标 12.1.1)</w:t>
            </w:r>
          </w:p>
          <w:p w14:paraId="1C3FD22B"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16.2 </w:t>
            </w:r>
            <w:r w:rsidRPr="00AF39DF">
              <w:rPr>
                <w:rFonts w:eastAsia="SimSun"/>
                <w:sz w:val="20"/>
                <w:szCs w:val="20"/>
                <w:lang w:eastAsia="zh-CN"/>
              </w:rPr>
              <w:t>消费对全球环境的影响</w:t>
            </w:r>
          </w:p>
        </w:tc>
        <w:tc>
          <w:tcPr>
            <w:tcW w:w="1520" w:type="pct"/>
            <w:shd w:val="clear" w:color="auto" w:fill="D9D9D9" w:themeFill="background1" w:themeFillShade="D9"/>
          </w:tcPr>
          <w:p w14:paraId="576E6B6D" w14:textId="77777777" w:rsidR="00AF39DF" w:rsidRPr="00AF39DF" w:rsidRDefault="00AF39DF" w:rsidP="00443B81">
            <w:pPr>
              <w:spacing w:before="80" w:after="80"/>
              <w:rPr>
                <w:rFonts w:eastAsia="SimSun"/>
                <w:sz w:val="20"/>
                <w:szCs w:val="20"/>
                <w:lang w:eastAsia="zh-CN"/>
              </w:rPr>
            </w:pPr>
            <w:r w:rsidRPr="00AF39DF">
              <w:rPr>
                <w:rFonts w:eastAsia="SimSun"/>
                <w:bCs/>
                <w:snapToGrid w:val="0"/>
                <w:color w:val="000000"/>
                <w:kern w:val="22"/>
                <w:sz w:val="20"/>
                <w:szCs w:val="20"/>
                <w:lang w:eastAsia="zh-CN"/>
              </w:rPr>
              <w:t>粮食浪费指数</w:t>
            </w:r>
            <w:r w:rsidRPr="00AF39DF">
              <w:rPr>
                <w:rFonts w:eastAsia="SimSun"/>
                <w:bCs/>
                <w:snapToGrid w:val="0"/>
                <w:color w:val="000000"/>
                <w:kern w:val="22"/>
                <w:sz w:val="20"/>
                <w:szCs w:val="20"/>
                <w:lang w:eastAsia="zh-CN"/>
              </w:rPr>
              <w:t>(SDG 12.3.1b)</w:t>
            </w:r>
          </w:p>
          <w:p w14:paraId="421C0A17" w14:textId="77777777" w:rsidR="00AF39DF" w:rsidRPr="00AF39DF" w:rsidRDefault="00AF39DF" w:rsidP="00443B81">
            <w:pPr>
              <w:spacing w:before="80" w:after="80"/>
              <w:rPr>
                <w:rFonts w:eastAsia="SimSun"/>
                <w:sz w:val="20"/>
                <w:szCs w:val="20"/>
              </w:rPr>
            </w:pPr>
            <w:r w:rsidRPr="00AF39DF">
              <w:rPr>
                <w:rFonts w:eastAsia="SimSun"/>
                <w:snapToGrid w:val="0"/>
                <w:color w:val="000000"/>
                <w:kern w:val="22"/>
                <w:sz w:val="20"/>
                <w:szCs w:val="20"/>
              </w:rPr>
              <w:t>人均材料足迹</w:t>
            </w:r>
            <w:r w:rsidRPr="00AF39DF">
              <w:rPr>
                <w:rFonts w:eastAsia="SimSun"/>
                <w:snapToGrid w:val="0"/>
                <w:color w:val="000000"/>
                <w:kern w:val="22"/>
                <w:sz w:val="20"/>
                <w:szCs w:val="20"/>
                <w:lang w:eastAsia="en-CA"/>
              </w:rPr>
              <w:t>(SDG 8.4.1/12.2.1)</w:t>
            </w:r>
          </w:p>
        </w:tc>
        <w:tc>
          <w:tcPr>
            <w:tcW w:w="2022" w:type="pct"/>
            <w:shd w:val="clear" w:color="auto" w:fill="D9D9D9" w:themeFill="background1" w:themeFillShade="D9"/>
          </w:tcPr>
          <w:p w14:paraId="48BBF7DC" w14:textId="77777777" w:rsidR="00AF39DF" w:rsidRPr="00AF39DF" w:rsidRDefault="00AF39DF" w:rsidP="00443B81">
            <w:pPr>
              <w:spacing w:before="80" w:after="80"/>
              <w:rPr>
                <w:rFonts w:eastAsia="SimSun"/>
                <w:sz w:val="20"/>
                <w:szCs w:val="20"/>
                <w:lang w:eastAsia="zh-CN"/>
              </w:rPr>
            </w:pPr>
            <w:r w:rsidRPr="00AF39DF">
              <w:rPr>
                <w:rFonts w:eastAsia="SimSun"/>
                <w:bCs/>
                <w:sz w:val="20"/>
                <w:szCs w:val="20"/>
                <w:lang w:eastAsia="zh-CN"/>
              </w:rPr>
              <w:t>在各级</w:t>
            </w:r>
            <w:r w:rsidRPr="00AF39DF">
              <w:rPr>
                <w:rFonts w:eastAsia="SimSun"/>
                <w:bCs/>
                <w:sz w:val="20"/>
                <w:szCs w:val="20"/>
                <w:lang w:eastAsia="zh-CN"/>
              </w:rPr>
              <w:t>(a)</w:t>
            </w:r>
            <w:r w:rsidRPr="00AF39DF">
              <w:rPr>
                <w:rFonts w:eastAsia="SimSun"/>
                <w:bCs/>
                <w:sz w:val="20"/>
                <w:szCs w:val="20"/>
                <w:lang w:eastAsia="zh-CN"/>
              </w:rPr>
              <w:t>国家教育政策、</w:t>
            </w:r>
            <w:r w:rsidRPr="00AF39DF">
              <w:rPr>
                <w:rFonts w:eastAsia="SimSun"/>
                <w:bCs/>
                <w:sz w:val="20"/>
                <w:szCs w:val="20"/>
                <w:lang w:eastAsia="zh-CN"/>
              </w:rPr>
              <w:t>(b)</w:t>
            </w:r>
            <w:r w:rsidRPr="00AF39DF">
              <w:rPr>
                <w:rFonts w:eastAsia="SimSun"/>
                <w:bCs/>
                <w:sz w:val="20"/>
                <w:szCs w:val="20"/>
                <w:lang w:eastAsia="zh-CN"/>
              </w:rPr>
              <w:t>课程、</w:t>
            </w:r>
            <w:r w:rsidRPr="00AF39DF">
              <w:rPr>
                <w:rFonts w:eastAsia="SimSun"/>
                <w:bCs/>
                <w:sz w:val="20"/>
                <w:szCs w:val="20"/>
                <w:lang w:eastAsia="zh-CN"/>
              </w:rPr>
              <w:t xml:space="preserve">(c) </w:t>
            </w:r>
            <w:r w:rsidRPr="00AF39DF">
              <w:rPr>
                <w:rFonts w:eastAsia="SimSun"/>
                <w:bCs/>
                <w:sz w:val="20"/>
                <w:szCs w:val="20"/>
                <w:lang w:eastAsia="zh-CN"/>
              </w:rPr>
              <w:t>教师教育和</w:t>
            </w:r>
            <w:r w:rsidRPr="00AF39DF">
              <w:rPr>
                <w:rFonts w:eastAsia="SimSun"/>
                <w:bCs/>
                <w:sz w:val="20"/>
                <w:szCs w:val="20"/>
                <w:lang w:eastAsia="zh-CN"/>
              </w:rPr>
              <w:t xml:space="preserve">(d) </w:t>
            </w:r>
            <w:r w:rsidRPr="00AF39DF">
              <w:rPr>
                <w:rFonts w:eastAsia="SimSun"/>
                <w:bCs/>
                <w:sz w:val="20"/>
                <w:szCs w:val="20"/>
                <w:lang w:eastAsia="zh-CN"/>
              </w:rPr>
              <w:t>学生评估中把</w:t>
            </w:r>
            <w:r w:rsidRPr="00AF39DF">
              <w:rPr>
                <w:rFonts w:eastAsia="SimSun"/>
                <w:bCs/>
                <w:sz w:val="20"/>
                <w:szCs w:val="20"/>
                <w:lang w:eastAsia="zh-CN"/>
              </w:rPr>
              <w:t xml:space="preserve"> </w:t>
            </w:r>
            <w:r w:rsidRPr="00AF39DF">
              <w:rPr>
                <w:rFonts w:eastAsia="SimSun"/>
                <w:bCs/>
                <w:sz w:val="20"/>
                <w:szCs w:val="20"/>
                <w:lang w:eastAsia="zh-CN"/>
              </w:rPr>
              <w:t>㈠</w:t>
            </w:r>
            <w:r w:rsidRPr="00AF39DF">
              <w:rPr>
                <w:rFonts w:eastAsia="SimSun"/>
                <w:bCs/>
                <w:sz w:val="20"/>
                <w:szCs w:val="20"/>
                <w:lang w:eastAsia="zh-CN"/>
              </w:rPr>
              <w:t xml:space="preserve"> </w:t>
            </w:r>
            <w:r w:rsidRPr="00AF39DF">
              <w:rPr>
                <w:rFonts w:eastAsia="SimSun"/>
                <w:bCs/>
                <w:sz w:val="20"/>
                <w:szCs w:val="20"/>
                <w:lang w:eastAsia="zh-CN"/>
              </w:rPr>
              <w:t>全球公民教育和㈡</w:t>
            </w:r>
            <w:r w:rsidRPr="00AF39DF">
              <w:rPr>
                <w:rFonts w:eastAsia="SimSun"/>
                <w:bCs/>
                <w:sz w:val="20"/>
                <w:szCs w:val="20"/>
                <w:lang w:eastAsia="zh-CN"/>
              </w:rPr>
              <w:t xml:space="preserve"> </w:t>
            </w:r>
            <w:r w:rsidRPr="00AF39DF">
              <w:rPr>
                <w:rFonts w:eastAsia="SimSun"/>
                <w:bCs/>
                <w:sz w:val="20"/>
                <w:szCs w:val="20"/>
                <w:lang w:eastAsia="zh-CN"/>
              </w:rPr>
              <w:t>可持续发展教育，包括性别平等和人权教育，纳入主流的程度</w:t>
            </w:r>
            <w:r w:rsidRPr="00AF39DF">
              <w:rPr>
                <w:rFonts w:eastAsia="SimSun"/>
                <w:bCs/>
                <w:sz w:val="20"/>
                <w:szCs w:val="20"/>
                <w:lang w:eastAsia="zh-CN"/>
              </w:rPr>
              <w:t xml:space="preserve"> (SDG 4.7.1)</w:t>
            </w:r>
          </w:p>
          <w:p w14:paraId="6E209526" w14:textId="77777777" w:rsidR="00AF39DF" w:rsidRPr="00AF39DF" w:rsidRDefault="00AF39DF" w:rsidP="00443B81">
            <w:pPr>
              <w:spacing w:before="80" w:after="80"/>
              <w:rPr>
                <w:rFonts w:eastAsia="SimSun"/>
                <w:sz w:val="20"/>
                <w:szCs w:val="20"/>
              </w:rPr>
            </w:pPr>
            <w:r w:rsidRPr="00AF39DF">
              <w:rPr>
                <w:rFonts w:eastAsia="SimSun"/>
                <w:sz w:val="20"/>
                <w:szCs w:val="20"/>
              </w:rPr>
              <w:t>再循环率</w:t>
            </w:r>
          </w:p>
        </w:tc>
      </w:tr>
      <w:tr w:rsidR="00AF39DF" w:rsidRPr="00AF39DF" w14:paraId="2AEF4E51" w14:textId="77777777" w:rsidTr="00AC011F">
        <w:tc>
          <w:tcPr>
            <w:tcW w:w="417" w:type="pct"/>
            <w:shd w:val="clear" w:color="auto" w:fill="D9D9D9" w:themeFill="background1" w:themeFillShade="D9"/>
          </w:tcPr>
          <w:p w14:paraId="689A5CE2" w14:textId="77777777" w:rsidR="00AF39DF" w:rsidRPr="00AF39DF" w:rsidRDefault="00AF39DF" w:rsidP="00443B81">
            <w:pPr>
              <w:spacing w:before="80" w:after="80"/>
              <w:rPr>
                <w:rFonts w:eastAsia="SimSun"/>
                <w:sz w:val="20"/>
                <w:szCs w:val="20"/>
              </w:rPr>
            </w:pPr>
            <w:r w:rsidRPr="00AF39DF">
              <w:rPr>
                <w:rFonts w:eastAsia="SimSun"/>
                <w:sz w:val="20"/>
                <w:szCs w:val="20"/>
              </w:rPr>
              <w:t>17</w:t>
            </w:r>
          </w:p>
        </w:tc>
        <w:tc>
          <w:tcPr>
            <w:tcW w:w="1041" w:type="pct"/>
            <w:shd w:val="clear" w:color="auto" w:fill="D9D9D9" w:themeFill="background1" w:themeFillShade="D9"/>
          </w:tcPr>
          <w:p w14:paraId="04EA29F0" w14:textId="77777777" w:rsidR="00AF39DF" w:rsidRPr="00AF39DF" w:rsidRDefault="00AF39DF" w:rsidP="00443B81">
            <w:pPr>
              <w:spacing w:before="80" w:after="80"/>
              <w:rPr>
                <w:rFonts w:eastAsia="SimSun"/>
                <w:color w:val="000000"/>
                <w:sz w:val="20"/>
                <w:szCs w:val="20"/>
                <w:lang w:eastAsia="zh-CN"/>
              </w:rPr>
            </w:pPr>
            <w:r w:rsidRPr="00AF39DF">
              <w:rPr>
                <w:rFonts w:eastAsia="SimSun"/>
                <w:color w:val="000000" w:themeColor="text1"/>
                <w:sz w:val="20"/>
                <w:szCs w:val="20"/>
                <w:lang w:eastAsia="zh-CN"/>
              </w:rPr>
              <w:t>行动目标</w:t>
            </w:r>
            <w:r w:rsidRPr="00AF39DF">
              <w:rPr>
                <w:rFonts w:eastAsia="SimSun"/>
                <w:color w:val="000000" w:themeColor="text1"/>
                <w:sz w:val="20"/>
                <w:szCs w:val="20"/>
                <w:lang w:eastAsia="zh-CN"/>
              </w:rPr>
              <w:t>17</w:t>
            </w:r>
            <w:r w:rsidRPr="00AF39DF">
              <w:rPr>
                <w:rFonts w:eastAsia="SimSun"/>
                <w:color w:val="000000" w:themeColor="text1"/>
                <w:sz w:val="20"/>
                <w:szCs w:val="20"/>
                <w:lang w:eastAsia="zh-CN"/>
              </w:rPr>
              <w:t>的可操作性指标</w:t>
            </w:r>
          </w:p>
          <w:p w14:paraId="26579BE1" w14:textId="77777777" w:rsidR="00AF39DF" w:rsidRPr="00AF39DF" w:rsidRDefault="00AF39DF" w:rsidP="00443B81">
            <w:pPr>
              <w:spacing w:before="80" w:after="80"/>
              <w:rPr>
                <w:rFonts w:eastAsia="SimSun"/>
                <w:color w:val="000000"/>
                <w:sz w:val="20"/>
                <w:szCs w:val="20"/>
                <w:lang w:eastAsia="zh-CN"/>
              </w:rPr>
            </w:pPr>
          </w:p>
          <w:p w14:paraId="0A03C95A" w14:textId="77777777" w:rsidR="00AF39DF" w:rsidRPr="00AF39DF" w:rsidRDefault="00AF39DF" w:rsidP="00443B81">
            <w:pPr>
              <w:spacing w:before="80" w:after="80"/>
              <w:rPr>
                <w:rFonts w:ascii="KaiTi" w:eastAsia="KaiTi" w:hAnsi="KaiTi"/>
                <w:sz w:val="20"/>
                <w:szCs w:val="20"/>
                <w:lang w:eastAsia="zh-CN"/>
              </w:rPr>
            </w:pPr>
            <w:r w:rsidRPr="00AF39DF">
              <w:rPr>
                <w:rFonts w:ascii="KaiTi" w:eastAsia="KaiTi" w:hAnsi="KaiTi"/>
                <w:sz w:val="20"/>
                <w:szCs w:val="20"/>
                <w:lang w:eastAsia="zh-CN"/>
              </w:rPr>
              <w:t>“二元”指标:</w:t>
            </w:r>
          </w:p>
          <w:p w14:paraId="4E504787" w14:textId="77777777" w:rsidR="00AF39DF" w:rsidRPr="00AF39DF" w:rsidRDefault="00AF39DF" w:rsidP="00443B81">
            <w:pPr>
              <w:spacing w:before="80" w:after="80"/>
              <w:rPr>
                <w:rFonts w:eastAsia="SimSun"/>
                <w:sz w:val="20"/>
                <w:szCs w:val="20"/>
                <w:lang w:eastAsia="zh-CN"/>
              </w:rPr>
            </w:pPr>
            <w:r w:rsidRPr="00AF39DF">
              <w:rPr>
                <w:rFonts w:ascii="KaiTi" w:eastAsia="KaiTi" w:hAnsi="KaiTi"/>
                <w:bCs/>
                <w:snapToGrid w:val="0"/>
                <w:color w:val="000000"/>
                <w:kern w:val="22"/>
                <w:sz w:val="20"/>
                <w:szCs w:val="20"/>
                <w:lang w:eastAsia="zh-CN"/>
              </w:rPr>
              <w:t>17.b.1拥有与行动目标17相关的能力和措施的国家数目</w:t>
            </w:r>
          </w:p>
        </w:tc>
        <w:tc>
          <w:tcPr>
            <w:tcW w:w="1520" w:type="pct"/>
            <w:shd w:val="clear" w:color="auto" w:fill="D9D9D9" w:themeFill="background1" w:themeFillShade="D9"/>
          </w:tcPr>
          <w:p w14:paraId="78D4EAF8" w14:textId="77777777" w:rsidR="00AF39DF" w:rsidRPr="00AF39DF" w:rsidRDefault="00AF39DF" w:rsidP="00443B81">
            <w:pPr>
              <w:spacing w:before="80" w:after="80"/>
              <w:rPr>
                <w:rFonts w:eastAsia="SimSun"/>
                <w:sz w:val="20"/>
                <w:szCs w:val="20"/>
                <w:lang w:eastAsia="zh-CN"/>
              </w:rPr>
            </w:pPr>
          </w:p>
        </w:tc>
        <w:tc>
          <w:tcPr>
            <w:tcW w:w="2022" w:type="pct"/>
            <w:shd w:val="clear" w:color="auto" w:fill="D9D9D9" w:themeFill="background1" w:themeFillShade="D9"/>
          </w:tcPr>
          <w:p w14:paraId="1B471FA3"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制定了必要的生物安全法律和行政措施的国家数目</w:t>
            </w:r>
          </w:p>
          <w:p w14:paraId="1295674A"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实施生物安全措施的国家数目</w:t>
            </w:r>
          </w:p>
          <w:p w14:paraId="08A848C5"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具备必要措施和手段用以检测和识别生物技术产品的国家数目</w:t>
            </w:r>
          </w:p>
          <w:p w14:paraId="3AFC5A99"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进行科学合理的风险评估以支持生物安全决策的国家数目</w:t>
            </w:r>
          </w:p>
          <w:p w14:paraId="7E2C7FC9" w14:textId="77777777" w:rsidR="00AF39DF" w:rsidRPr="00AF39DF" w:rsidRDefault="00AF39DF" w:rsidP="00443B81">
            <w:pPr>
              <w:suppressLineNumbers/>
              <w:tabs>
                <w:tab w:val="left" w:pos="926"/>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制定和实施风险管理措施的国家数目</w:t>
            </w:r>
            <w:r w:rsidRPr="00AF39DF">
              <w:rPr>
                <w:rFonts w:eastAsia="SimSun"/>
                <w:bCs/>
                <w:kern w:val="22"/>
                <w:sz w:val="20"/>
                <w:szCs w:val="20"/>
                <w:lang w:eastAsia="zh-CN"/>
              </w:rPr>
              <w:t>    </w:t>
            </w:r>
          </w:p>
          <w:p w14:paraId="0C2F4AEB" w14:textId="77777777" w:rsidR="00AF39DF" w:rsidRPr="00AF39DF" w:rsidRDefault="00AF39DF" w:rsidP="00443B81">
            <w:pPr>
              <w:suppressLineNumbers/>
              <w:tabs>
                <w:tab w:val="left" w:pos="926"/>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执行《卡塔赫纳生物安全议定书》有关规定的《议定书》缔约方所占百分比</w:t>
            </w:r>
            <w:r w:rsidRPr="00AF39DF">
              <w:rPr>
                <w:rFonts w:eastAsia="SimSun"/>
                <w:bCs/>
                <w:kern w:val="22"/>
                <w:sz w:val="20"/>
                <w:szCs w:val="20"/>
                <w:lang w:eastAsia="zh-CN"/>
              </w:rPr>
              <w:t xml:space="preserve">     </w:t>
            </w:r>
          </w:p>
          <w:p w14:paraId="0D59C775"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采取法律和技术措施进行恢复和补偿的国家数目</w:t>
            </w:r>
          </w:p>
          <w:p w14:paraId="48457BD1"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《名古屋</w:t>
            </w:r>
            <w:r w:rsidRPr="00AF39DF">
              <w:rPr>
                <w:rFonts w:eastAsia="SimSun"/>
                <w:sz w:val="20"/>
                <w:szCs w:val="20"/>
                <w:lang w:eastAsia="zh-CN"/>
              </w:rPr>
              <w:t>-</w:t>
            </w:r>
            <w:r w:rsidRPr="00AF39DF">
              <w:rPr>
                <w:rFonts w:eastAsia="SimSun"/>
                <w:sz w:val="20"/>
                <w:szCs w:val="20"/>
                <w:lang w:eastAsia="zh-CN"/>
              </w:rPr>
              <w:t>吉隆坡补充议定书》缔约方所占百分比</w:t>
            </w:r>
          </w:p>
          <w:p w14:paraId="2CABD020" w14:textId="77777777" w:rsidR="00AF39DF" w:rsidRPr="00AF39DF" w:rsidRDefault="00AF39DF" w:rsidP="00443B81">
            <w:pPr>
              <w:spacing w:before="80" w:after="80"/>
              <w:rPr>
                <w:rFonts w:eastAsia="SimSun"/>
                <w:sz w:val="20"/>
                <w:szCs w:val="20"/>
                <w:lang w:eastAsia="zh-CN"/>
              </w:rPr>
            </w:pPr>
            <w:r w:rsidRPr="00AF39DF">
              <w:rPr>
                <w:rFonts w:eastAsia="SimSun"/>
                <w:bCs/>
                <w:sz w:val="20"/>
                <w:szCs w:val="20"/>
                <w:lang w:eastAsia="zh-CN"/>
              </w:rPr>
              <w:t>建立了制度，用以恢复和补偿对保护和可持续利用生物多样性造成</w:t>
            </w:r>
            <w:r w:rsidRPr="00AF39DF">
              <w:rPr>
                <w:rFonts w:eastAsia="SimSun" w:hint="eastAsia"/>
                <w:bCs/>
                <w:sz w:val="20"/>
                <w:szCs w:val="20"/>
                <w:lang w:eastAsia="zh-CN"/>
              </w:rPr>
              <w:t>的</w:t>
            </w:r>
            <w:r w:rsidRPr="00AF39DF">
              <w:rPr>
                <w:rFonts w:eastAsia="SimSun"/>
                <w:bCs/>
                <w:sz w:val="20"/>
                <w:szCs w:val="20"/>
                <w:lang w:eastAsia="zh-CN"/>
              </w:rPr>
              <w:t>损害的国家数目</w:t>
            </w:r>
          </w:p>
          <w:p w14:paraId="565C353D" w14:textId="77777777" w:rsidR="00AF39DF" w:rsidRPr="00AF39DF" w:rsidRDefault="00AF39DF" w:rsidP="00443B81">
            <w:pPr>
              <w:spacing w:before="40" w:after="40" w:line="240" w:lineRule="atLeast"/>
              <w:rPr>
                <w:rFonts w:eastAsia="SimSun"/>
                <w:bCs/>
                <w:sz w:val="20"/>
                <w:szCs w:val="20"/>
                <w:lang w:eastAsia="zh-CN"/>
              </w:rPr>
            </w:pPr>
            <w:r w:rsidRPr="00AF39DF">
              <w:rPr>
                <w:rFonts w:eastAsia="SimSun"/>
                <w:bCs/>
                <w:sz w:val="20"/>
                <w:szCs w:val="20"/>
                <w:lang w:eastAsia="zh-CN"/>
              </w:rPr>
              <w:t>进行科学合理的风险评估以支持生物安全决策的国家数目</w:t>
            </w:r>
          </w:p>
          <w:p w14:paraId="2A73484B" w14:textId="77777777" w:rsidR="00AF39DF" w:rsidRPr="00AF39DF" w:rsidRDefault="00AF39DF" w:rsidP="00443B81">
            <w:pPr>
              <w:spacing w:before="40" w:after="40" w:line="240" w:lineRule="atLeast"/>
              <w:rPr>
                <w:rFonts w:eastAsia="SimSun"/>
                <w:bCs/>
                <w:sz w:val="20"/>
                <w:szCs w:val="20"/>
                <w:lang w:eastAsia="zh-CN"/>
              </w:rPr>
            </w:pPr>
            <w:r w:rsidRPr="00AF39DF">
              <w:rPr>
                <w:rFonts w:eastAsia="SimSun"/>
                <w:bCs/>
                <w:sz w:val="20"/>
                <w:szCs w:val="20"/>
                <w:lang w:eastAsia="zh-CN"/>
              </w:rPr>
              <w:t>制定和实施风险管理措施的国家数目</w:t>
            </w:r>
          </w:p>
          <w:p w14:paraId="23A924A3" w14:textId="77777777" w:rsidR="00AF39DF" w:rsidRPr="00AF39DF" w:rsidRDefault="00AF39DF" w:rsidP="00443B81">
            <w:pPr>
              <w:spacing w:before="80" w:after="80"/>
              <w:rPr>
                <w:rFonts w:eastAsia="SimSun"/>
                <w:sz w:val="20"/>
                <w:szCs w:val="20"/>
                <w:lang w:eastAsia="zh-CN"/>
              </w:rPr>
            </w:pPr>
            <w:r w:rsidRPr="00AF39DF">
              <w:rPr>
                <w:rFonts w:eastAsia="SimSun"/>
                <w:bCs/>
                <w:sz w:val="20"/>
                <w:szCs w:val="20"/>
                <w:lang w:eastAsia="zh-CN"/>
              </w:rPr>
              <w:t>建立了机制来帮助分享和获取信息，用以了解生物技术可能对生物多样性和人类健康造成的不利影响的国家数目</w:t>
            </w:r>
          </w:p>
        </w:tc>
      </w:tr>
      <w:tr w:rsidR="00AF39DF" w:rsidRPr="00AF39DF" w14:paraId="3ABDA670" w14:textId="77777777" w:rsidTr="00AC011F">
        <w:tc>
          <w:tcPr>
            <w:tcW w:w="417" w:type="pct"/>
            <w:shd w:val="clear" w:color="auto" w:fill="D9D9D9" w:themeFill="background1" w:themeFillShade="D9"/>
          </w:tcPr>
          <w:p w14:paraId="399C4FBE" w14:textId="77777777" w:rsidR="00AF39DF" w:rsidRPr="00AF39DF" w:rsidRDefault="00AF39DF" w:rsidP="00443B81">
            <w:pPr>
              <w:spacing w:before="80" w:after="80"/>
              <w:rPr>
                <w:rFonts w:eastAsia="SimSun"/>
                <w:sz w:val="20"/>
                <w:szCs w:val="20"/>
              </w:rPr>
            </w:pPr>
            <w:r w:rsidRPr="00AF39DF">
              <w:rPr>
                <w:rFonts w:eastAsia="SimSun"/>
                <w:sz w:val="20"/>
                <w:szCs w:val="20"/>
              </w:rPr>
              <w:t>18</w:t>
            </w:r>
          </w:p>
        </w:tc>
        <w:tc>
          <w:tcPr>
            <w:tcW w:w="1041" w:type="pct"/>
            <w:shd w:val="clear" w:color="auto" w:fill="D9D9D9" w:themeFill="background1" w:themeFillShade="D9"/>
          </w:tcPr>
          <w:p w14:paraId="3CAC0F74" w14:textId="77777777" w:rsidR="00AF39DF" w:rsidRPr="00AF39DF" w:rsidRDefault="00AF39DF" w:rsidP="00443B81">
            <w:pPr>
              <w:spacing w:before="80" w:after="80"/>
              <w:rPr>
                <w:rFonts w:eastAsia="SimSun"/>
                <w:color w:val="000000"/>
                <w:sz w:val="20"/>
                <w:szCs w:val="20"/>
                <w:lang w:eastAsia="zh-CN"/>
              </w:rPr>
            </w:pPr>
            <w:r w:rsidRPr="00AF39DF">
              <w:rPr>
                <w:rFonts w:eastAsia="SimSun"/>
                <w:color w:val="000000"/>
                <w:sz w:val="20"/>
                <w:szCs w:val="20"/>
                <w:lang w:eastAsia="zh-CN"/>
              </w:rPr>
              <w:t>18.1</w:t>
            </w:r>
            <w:r w:rsidRPr="00AF39DF">
              <w:rPr>
                <w:rFonts w:eastAsia="SimSun"/>
                <w:color w:val="000000"/>
                <w:sz w:val="20"/>
                <w:szCs w:val="20"/>
                <w:lang w:eastAsia="zh-CN"/>
              </w:rPr>
              <w:t>为促进保护和可持续利用生物多样性制定的积极的激励措施</w:t>
            </w:r>
          </w:p>
          <w:p w14:paraId="2FD9B068" w14:textId="41EA8F09"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lastRenderedPageBreak/>
              <w:t>18.2</w:t>
            </w:r>
            <w:r w:rsidRPr="00AF39DF">
              <w:rPr>
                <w:rFonts w:eastAsia="SimSun"/>
                <w:sz w:val="20"/>
                <w:szCs w:val="20"/>
                <w:lang w:eastAsia="zh-CN"/>
              </w:rPr>
              <w:t>被改变方向、调整用途或取消的有害生物多样性的补贴和其他激励措施的价值</w:t>
            </w:r>
          </w:p>
        </w:tc>
        <w:tc>
          <w:tcPr>
            <w:tcW w:w="1520" w:type="pct"/>
            <w:shd w:val="clear" w:color="auto" w:fill="D9D9D9" w:themeFill="background1" w:themeFillShade="D9"/>
          </w:tcPr>
          <w:p w14:paraId="4D514266" w14:textId="77777777" w:rsidR="00AF39DF" w:rsidRPr="00AF39DF" w:rsidRDefault="00AF39DF" w:rsidP="00443B81">
            <w:pPr>
              <w:spacing w:before="80" w:after="80"/>
              <w:rPr>
                <w:rFonts w:eastAsia="SimSun"/>
                <w:sz w:val="20"/>
                <w:szCs w:val="20"/>
                <w:lang w:eastAsia="zh-CN"/>
              </w:rPr>
            </w:pPr>
          </w:p>
        </w:tc>
        <w:tc>
          <w:tcPr>
            <w:tcW w:w="2022" w:type="pct"/>
            <w:shd w:val="clear" w:color="auto" w:fill="D9D9D9" w:themeFill="background1" w:themeFillShade="D9"/>
          </w:tcPr>
          <w:p w14:paraId="416D1ADF" w14:textId="77777777" w:rsidR="00AF39DF" w:rsidRPr="00AF39DF" w:rsidRDefault="00AF39DF" w:rsidP="00443B81">
            <w:pPr>
              <w:suppressLineNumbers/>
              <w:tabs>
                <w:tab w:val="left" w:pos="946"/>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实行与生物多样性有关的征税的国家数目</w:t>
            </w:r>
            <w:r w:rsidRPr="00AF39DF">
              <w:rPr>
                <w:rFonts w:eastAsia="SimSun"/>
                <w:bCs/>
                <w:kern w:val="22"/>
                <w:sz w:val="20"/>
                <w:szCs w:val="20"/>
                <w:lang w:eastAsia="zh-CN"/>
              </w:rPr>
              <w:t>  </w:t>
            </w:r>
          </w:p>
          <w:p w14:paraId="11ACB25C" w14:textId="77777777" w:rsidR="00AF39DF" w:rsidRPr="00AF39DF" w:rsidRDefault="00AF39DF" w:rsidP="00443B81">
            <w:pPr>
              <w:suppressLineNumbers/>
              <w:tabs>
                <w:tab w:val="left" w:pos="946"/>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实行与生物多样性有关的收费的国家数目</w:t>
            </w:r>
            <w:r w:rsidRPr="00AF39DF">
              <w:rPr>
                <w:rFonts w:eastAsia="SimSun"/>
                <w:bCs/>
                <w:kern w:val="22"/>
                <w:sz w:val="20"/>
                <w:szCs w:val="20"/>
                <w:lang w:eastAsia="zh-CN"/>
              </w:rPr>
              <w:t>     </w:t>
            </w:r>
          </w:p>
          <w:p w14:paraId="294322A1" w14:textId="77777777" w:rsidR="00AF39DF" w:rsidRPr="00AF39DF" w:rsidRDefault="00AF39DF" w:rsidP="00443B81">
            <w:pPr>
              <w:suppressLineNumbers/>
              <w:tabs>
                <w:tab w:val="left" w:pos="946"/>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实行与生物多样性有关的可交易许可证计划的国家数目</w:t>
            </w:r>
            <w:r w:rsidRPr="00AF39DF">
              <w:rPr>
                <w:rFonts w:eastAsia="SimSun"/>
                <w:bCs/>
                <w:kern w:val="22"/>
                <w:sz w:val="20"/>
                <w:szCs w:val="20"/>
                <w:lang w:eastAsia="zh-CN"/>
              </w:rPr>
              <w:t>     </w:t>
            </w:r>
          </w:p>
          <w:p w14:paraId="0F943E9A" w14:textId="77777777" w:rsidR="00AF39DF" w:rsidRPr="00AF39DF" w:rsidRDefault="00AF39DF" w:rsidP="00443B81">
            <w:pPr>
              <w:suppressLineNumbers/>
              <w:tabs>
                <w:tab w:val="left" w:pos="946"/>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lastRenderedPageBreak/>
              <w:t xml:space="preserve"> </w:t>
            </w:r>
            <w:r w:rsidRPr="00AF39DF">
              <w:rPr>
                <w:rFonts w:eastAsia="SimSun"/>
                <w:bCs/>
                <w:kern w:val="22"/>
                <w:sz w:val="20"/>
                <w:szCs w:val="20"/>
                <w:lang w:eastAsia="zh-CN"/>
              </w:rPr>
              <w:t>政府对农业所提供支持（生产者支持估计）当中可能对环境有害的成分的趋势</w:t>
            </w:r>
          </w:p>
          <w:p w14:paraId="453251B1" w14:textId="77777777" w:rsidR="00AF39DF" w:rsidRPr="00AF39DF" w:rsidRDefault="00AF39DF" w:rsidP="00443B81">
            <w:pPr>
              <w:suppressLineNumbers/>
              <w:tabs>
                <w:tab w:val="left" w:pos="946"/>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政府的化石燃料支持措施的数目和数额的趋势</w:t>
            </w:r>
            <w:r w:rsidRPr="00AF39DF">
              <w:rPr>
                <w:rFonts w:eastAsia="SimSun"/>
                <w:bCs/>
                <w:kern w:val="22"/>
                <w:sz w:val="20"/>
                <w:szCs w:val="20"/>
                <w:lang w:eastAsia="zh-CN"/>
              </w:rPr>
              <w:t>     </w:t>
            </w:r>
          </w:p>
          <w:p w14:paraId="3674D289"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每单位</w:t>
            </w:r>
            <w:r w:rsidRPr="00AF39DF">
              <w:rPr>
                <w:rFonts w:eastAsia="SimSun"/>
                <w:bCs/>
                <w:kern w:val="22"/>
                <w:sz w:val="20"/>
                <w:szCs w:val="20"/>
                <w:lang w:eastAsia="zh-CN"/>
              </w:rPr>
              <w:t>GDP</w:t>
            </w:r>
            <w:r w:rsidRPr="00AF39DF">
              <w:rPr>
                <w:rFonts w:eastAsia="SimSun"/>
                <w:bCs/>
                <w:kern w:val="22"/>
                <w:sz w:val="20"/>
                <w:szCs w:val="20"/>
                <w:lang w:eastAsia="zh-CN"/>
              </w:rPr>
              <w:t>（生产和消费）中的化石燃料补贴数额（</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12.c.1</w:t>
            </w:r>
            <w:r w:rsidRPr="00AF39DF">
              <w:rPr>
                <w:rFonts w:eastAsia="SimSun"/>
                <w:bCs/>
                <w:kern w:val="22"/>
                <w:sz w:val="20"/>
                <w:szCs w:val="20"/>
                <w:lang w:eastAsia="zh-CN"/>
              </w:rPr>
              <w:t>）</w:t>
            </w:r>
          </w:p>
        </w:tc>
      </w:tr>
      <w:tr w:rsidR="00AF39DF" w:rsidRPr="00AF39DF" w14:paraId="2FE3B743" w14:textId="77777777" w:rsidTr="00AC011F">
        <w:tc>
          <w:tcPr>
            <w:tcW w:w="417" w:type="pct"/>
            <w:shd w:val="clear" w:color="auto" w:fill="D9D9D9" w:themeFill="background1" w:themeFillShade="D9"/>
          </w:tcPr>
          <w:p w14:paraId="18A6FA45" w14:textId="77777777" w:rsidR="00AF39DF" w:rsidRPr="00AF39DF" w:rsidRDefault="00AF39DF" w:rsidP="00443B81">
            <w:pPr>
              <w:spacing w:before="80" w:after="80"/>
              <w:rPr>
                <w:rFonts w:eastAsia="SimSun"/>
                <w:sz w:val="20"/>
                <w:szCs w:val="20"/>
              </w:rPr>
            </w:pPr>
            <w:r w:rsidRPr="00AF39DF">
              <w:rPr>
                <w:rFonts w:eastAsia="SimSun"/>
                <w:sz w:val="20"/>
                <w:szCs w:val="20"/>
              </w:rPr>
              <w:lastRenderedPageBreak/>
              <w:t>19</w:t>
            </w:r>
          </w:p>
        </w:tc>
        <w:tc>
          <w:tcPr>
            <w:tcW w:w="1041" w:type="pct"/>
            <w:shd w:val="clear" w:color="auto" w:fill="D9D9D9" w:themeFill="background1" w:themeFillShade="D9"/>
          </w:tcPr>
          <w:p w14:paraId="58DBEBE7"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19.1 </w:t>
            </w:r>
            <w:r w:rsidRPr="00AF39DF">
              <w:rPr>
                <w:rFonts w:eastAsia="SimSun"/>
                <w:sz w:val="20"/>
                <w:szCs w:val="20"/>
                <w:lang w:eastAsia="zh-CN"/>
              </w:rPr>
              <w:t>生物多样性官方发展援助</w:t>
            </w:r>
            <w:r w:rsidRPr="00AF39DF">
              <w:rPr>
                <w:rFonts w:eastAsia="SimSun"/>
                <w:sz w:val="20"/>
                <w:szCs w:val="20"/>
                <w:lang w:eastAsia="zh-CN"/>
              </w:rPr>
              <w:t xml:space="preserve"> (SDG 15.a.1)</w:t>
            </w:r>
          </w:p>
          <w:p w14:paraId="07F5D7A9"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19.2</w:t>
            </w:r>
            <w:r w:rsidRPr="00AF39DF">
              <w:rPr>
                <w:rFonts w:eastAsia="SimSun"/>
                <w:bCs/>
                <w:sz w:val="20"/>
                <w:szCs w:val="20"/>
                <w:lang w:eastAsia="zh-CN"/>
              </w:rPr>
              <w:t>用于保护和可持续利用生物多样性和生态系统</w:t>
            </w:r>
            <w:r w:rsidRPr="00AF39DF">
              <w:rPr>
                <w:rFonts w:eastAsia="SimSun"/>
                <w:bCs/>
                <w:sz w:val="20"/>
                <w:szCs w:val="20"/>
                <w:lang w:eastAsia="zh-CN"/>
              </w:rPr>
              <w:t xml:space="preserve"> [</w:t>
            </w:r>
            <w:r w:rsidRPr="00AF39DF">
              <w:rPr>
                <w:rFonts w:eastAsia="SimSun"/>
                <w:bCs/>
                <w:sz w:val="20"/>
                <w:szCs w:val="20"/>
                <w:lang w:eastAsia="zh-CN"/>
              </w:rPr>
              <w:t>以及开发和获取创新、技术转让和创新研究</w:t>
            </w:r>
            <w:r w:rsidRPr="00AF39DF">
              <w:rPr>
                <w:rFonts w:eastAsia="SimSun"/>
                <w:bCs/>
                <w:sz w:val="20"/>
                <w:szCs w:val="20"/>
                <w:lang w:eastAsia="zh-CN"/>
              </w:rPr>
              <w:t xml:space="preserve">] </w:t>
            </w:r>
            <w:r w:rsidRPr="00AF39DF">
              <w:rPr>
                <w:rFonts w:eastAsia="SimSun"/>
                <w:bCs/>
                <w:sz w:val="20"/>
                <w:szCs w:val="20"/>
                <w:lang w:eastAsia="zh-CN"/>
              </w:rPr>
              <w:t>的公共</w:t>
            </w:r>
            <w:r w:rsidRPr="00AF39DF">
              <w:rPr>
                <w:rFonts w:eastAsia="SimSun"/>
                <w:bCs/>
                <w:sz w:val="20"/>
                <w:szCs w:val="20"/>
                <w:lang w:eastAsia="zh-CN"/>
              </w:rPr>
              <w:t>[</w:t>
            </w:r>
            <w:r w:rsidRPr="00AF39DF">
              <w:rPr>
                <w:rFonts w:eastAsia="SimSun"/>
                <w:bCs/>
                <w:sz w:val="20"/>
                <w:szCs w:val="20"/>
                <w:lang w:eastAsia="zh-CN"/>
              </w:rPr>
              <w:t>资金</w:t>
            </w:r>
            <w:r w:rsidRPr="00AF39DF">
              <w:rPr>
                <w:rFonts w:eastAsia="SimSun"/>
                <w:bCs/>
                <w:sz w:val="20"/>
                <w:szCs w:val="20"/>
                <w:lang w:eastAsia="zh-CN"/>
              </w:rPr>
              <w:t>][</w:t>
            </w:r>
            <w:r w:rsidRPr="00AF39DF">
              <w:rPr>
                <w:rFonts w:eastAsia="SimSun"/>
                <w:bCs/>
                <w:sz w:val="20"/>
                <w:szCs w:val="20"/>
                <w:lang w:eastAsia="zh-CN"/>
              </w:rPr>
              <w:t>支出</w:t>
            </w:r>
            <w:r w:rsidRPr="00AF39DF">
              <w:rPr>
                <w:rFonts w:eastAsia="SimSun"/>
                <w:bCs/>
                <w:sz w:val="20"/>
                <w:szCs w:val="20"/>
                <w:lang w:eastAsia="zh-CN"/>
              </w:rPr>
              <w:t>]</w:t>
            </w:r>
            <w:r w:rsidRPr="00AF39DF">
              <w:rPr>
                <w:rFonts w:eastAsia="SimSun"/>
                <w:bCs/>
                <w:sz w:val="20"/>
                <w:szCs w:val="20"/>
                <w:lang w:eastAsia="zh-CN"/>
              </w:rPr>
              <w:t>和私人</w:t>
            </w:r>
            <w:r w:rsidRPr="00AF39DF">
              <w:rPr>
                <w:rFonts w:eastAsia="SimSun"/>
                <w:bCs/>
                <w:sz w:val="20"/>
                <w:szCs w:val="20"/>
                <w:lang w:eastAsia="zh-CN"/>
              </w:rPr>
              <w:t>[</w:t>
            </w:r>
            <w:r w:rsidRPr="00AF39DF">
              <w:rPr>
                <w:rFonts w:eastAsia="SimSun"/>
                <w:bCs/>
                <w:sz w:val="20"/>
                <w:szCs w:val="20"/>
                <w:lang w:eastAsia="zh-CN"/>
              </w:rPr>
              <w:t>资金</w:t>
            </w:r>
            <w:r w:rsidRPr="00AF39DF">
              <w:rPr>
                <w:rFonts w:eastAsia="SimSun"/>
                <w:bCs/>
                <w:sz w:val="20"/>
                <w:szCs w:val="20"/>
                <w:lang w:eastAsia="zh-CN"/>
              </w:rPr>
              <w:t>][</w:t>
            </w:r>
            <w:r w:rsidRPr="00AF39DF">
              <w:rPr>
                <w:rFonts w:eastAsia="SimSun"/>
                <w:bCs/>
                <w:sz w:val="20"/>
                <w:szCs w:val="20"/>
                <w:lang w:eastAsia="zh-CN"/>
              </w:rPr>
              <w:t>支出</w:t>
            </w:r>
            <w:r w:rsidRPr="00AF39DF">
              <w:rPr>
                <w:rFonts w:eastAsia="SimSun"/>
                <w:bCs/>
                <w:sz w:val="20"/>
                <w:szCs w:val="20"/>
                <w:lang w:eastAsia="zh-CN"/>
              </w:rPr>
              <w:t>]</w:t>
            </w:r>
          </w:p>
        </w:tc>
        <w:tc>
          <w:tcPr>
            <w:tcW w:w="1520" w:type="pct"/>
            <w:shd w:val="clear" w:color="auto" w:fill="D9D9D9" w:themeFill="background1" w:themeFillShade="D9"/>
          </w:tcPr>
          <w:p w14:paraId="7D5F2098"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从与生物多样性相关的经济手段中获得的收入和调动的资金</w:t>
            </w:r>
          </w:p>
        </w:tc>
        <w:tc>
          <w:tcPr>
            <w:tcW w:w="2022" w:type="pct"/>
            <w:shd w:val="clear" w:color="auto" w:fill="D9D9D9" w:themeFill="background1" w:themeFillShade="D9"/>
          </w:tcPr>
          <w:p w14:paraId="45725BE2" w14:textId="77777777" w:rsidR="00AF39DF" w:rsidRPr="00AF39DF" w:rsidRDefault="00AF39DF" w:rsidP="00443B81">
            <w:pPr>
              <w:suppressLineNumbers/>
              <w:tabs>
                <w:tab w:val="left" w:pos="885"/>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通过全球环境基金提供和分配给生物多样性重点领域的资金数额（第</w:t>
            </w:r>
            <w:r w:rsidRPr="00AF39DF">
              <w:rPr>
                <w:rFonts w:eastAsia="SimSun"/>
                <w:bCs/>
                <w:kern w:val="22"/>
                <w:sz w:val="20"/>
                <w:szCs w:val="20"/>
                <w:lang w:eastAsia="zh-CN"/>
              </w:rPr>
              <w:t>X/3</w:t>
            </w:r>
            <w:r w:rsidRPr="00AF39DF">
              <w:rPr>
                <w:rFonts w:eastAsia="SimSun"/>
                <w:bCs/>
                <w:kern w:val="22"/>
                <w:sz w:val="20"/>
                <w:szCs w:val="20"/>
                <w:lang w:eastAsia="zh-CN"/>
              </w:rPr>
              <w:t>号决定）</w:t>
            </w:r>
            <w:r w:rsidRPr="00AF39DF">
              <w:rPr>
                <w:rFonts w:eastAsia="SimSun"/>
                <w:bCs/>
                <w:kern w:val="22"/>
                <w:sz w:val="20"/>
                <w:szCs w:val="20"/>
                <w:lang w:eastAsia="zh-CN"/>
              </w:rPr>
              <w:t>     </w:t>
            </w:r>
          </w:p>
          <w:p w14:paraId="4F3BBFE6" w14:textId="77777777" w:rsidR="00AF39DF" w:rsidRPr="00AF39DF" w:rsidRDefault="00AF39DF" w:rsidP="00443B81">
            <w:pPr>
              <w:suppressLineNumbers/>
              <w:tabs>
                <w:tab w:val="left" w:pos="885"/>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 xml:space="preserve"> </w:t>
            </w:r>
            <w:r w:rsidRPr="00AF39DF">
              <w:rPr>
                <w:rFonts w:eastAsia="SimSun"/>
                <w:bCs/>
                <w:kern w:val="22"/>
                <w:sz w:val="20"/>
                <w:szCs w:val="20"/>
                <w:lang w:eastAsia="zh-CN"/>
              </w:rPr>
              <w:t>向经合组织债权人报告系统报告的与生物多样性有关的资金的数额和构成</w:t>
            </w:r>
            <w:r w:rsidRPr="00AF39DF">
              <w:rPr>
                <w:rFonts w:eastAsia="SimSun"/>
                <w:bCs/>
                <w:kern w:val="22"/>
                <w:sz w:val="20"/>
                <w:szCs w:val="20"/>
                <w:lang w:eastAsia="zh-CN"/>
              </w:rPr>
              <w:t>     </w:t>
            </w:r>
          </w:p>
          <w:p w14:paraId="423DA961" w14:textId="77777777" w:rsidR="00AF39DF" w:rsidRPr="00AF39DF" w:rsidRDefault="00AF39DF" w:rsidP="00443B81">
            <w:pPr>
              <w:suppressLineNumbers/>
              <w:tabs>
                <w:tab w:val="left" w:pos="885"/>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 xml:space="preserve"> </w:t>
            </w:r>
            <w:r w:rsidRPr="00AF39DF">
              <w:rPr>
                <w:rFonts w:eastAsia="SimSun"/>
                <w:bCs/>
                <w:kern w:val="22"/>
                <w:sz w:val="20"/>
                <w:szCs w:val="20"/>
                <w:lang w:eastAsia="zh-CN"/>
              </w:rPr>
              <w:t>承诺向发展中国家提供（包括通过南北、南南和三角合作提供）的财政和技术援助的美元价值</w:t>
            </w:r>
            <w:r w:rsidRPr="00AF39DF">
              <w:rPr>
                <w:rFonts w:eastAsia="SimSun"/>
                <w:bCs/>
                <w:kern w:val="22"/>
                <w:sz w:val="20"/>
                <w:szCs w:val="20"/>
                <w:lang w:eastAsia="zh-CN"/>
              </w:rPr>
              <w:t>     </w:t>
            </w:r>
          </w:p>
          <w:p w14:paraId="5297CB60" w14:textId="77777777" w:rsidR="00AF39DF" w:rsidRPr="00AF39DF" w:rsidRDefault="00AF39DF" w:rsidP="00443B81">
            <w:pPr>
              <w:suppressLineNumbers/>
              <w:tabs>
                <w:tab w:val="left" w:pos="885"/>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为加强发展中国家的统计能力所提供的所有资源的美元价值（</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17.19.1</w:t>
            </w:r>
            <w:r w:rsidRPr="00AF39DF">
              <w:rPr>
                <w:rFonts w:eastAsia="SimSun"/>
                <w:bCs/>
                <w:kern w:val="22"/>
                <w:sz w:val="20"/>
                <w:szCs w:val="20"/>
                <w:lang w:eastAsia="zh-CN"/>
              </w:rPr>
              <w:t>）</w:t>
            </w:r>
          </w:p>
          <w:p w14:paraId="2461F340" w14:textId="77777777" w:rsidR="00AF39DF" w:rsidRPr="00AF39DF" w:rsidRDefault="00AF39DF" w:rsidP="00443B81">
            <w:pPr>
              <w:suppressLineNumbers/>
              <w:tabs>
                <w:tab w:val="left" w:pos="885"/>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与生物多样性有关的慈善资金数额</w:t>
            </w:r>
            <w:r w:rsidRPr="00AF39DF">
              <w:rPr>
                <w:rFonts w:eastAsia="SimSun"/>
                <w:bCs/>
                <w:kern w:val="22"/>
                <w:sz w:val="20"/>
                <w:szCs w:val="20"/>
                <w:lang w:eastAsia="zh-CN"/>
              </w:rPr>
              <w:t>     </w:t>
            </w:r>
          </w:p>
          <w:p w14:paraId="5CBD9BC4" w14:textId="77777777" w:rsidR="00AF39DF" w:rsidRPr="00AF39DF" w:rsidRDefault="00AF39DF" w:rsidP="00443B81">
            <w:pPr>
              <w:suppressLineNumbers/>
              <w:tabs>
                <w:tab w:val="left" w:pos="885"/>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总研究预算中分配给海洋技术领域研究的资金所占比例</w:t>
            </w:r>
            <w:r w:rsidRPr="00AF39DF">
              <w:rPr>
                <w:rFonts w:eastAsia="SimSun"/>
                <w:bCs/>
                <w:kern w:val="22"/>
                <w:sz w:val="20"/>
                <w:szCs w:val="20"/>
                <w:lang w:eastAsia="zh-CN"/>
              </w:rPr>
              <w:t>     </w:t>
            </w:r>
          </w:p>
          <w:p w14:paraId="710D8CE9"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为发展中国家促进无损于环境技术的研发、转让、传播和推广所核准的供资总额（</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17.7.1</w:t>
            </w:r>
            <w:r w:rsidRPr="00AF39DF">
              <w:rPr>
                <w:rFonts w:eastAsia="SimSun"/>
                <w:bCs/>
                <w:kern w:val="22"/>
                <w:sz w:val="20"/>
                <w:szCs w:val="20"/>
                <w:lang w:eastAsia="zh-CN"/>
              </w:rPr>
              <w:t>）</w:t>
            </w:r>
            <w:r w:rsidRPr="00AF39DF">
              <w:rPr>
                <w:rFonts w:eastAsia="SimSun"/>
                <w:bCs/>
                <w:kern w:val="22"/>
                <w:sz w:val="20"/>
                <w:szCs w:val="20"/>
                <w:lang w:eastAsia="zh-CN"/>
              </w:rPr>
              <w:t> </w:t>
            </w:r>
          </w:p>
        </w:tc>
      </w:tr>
      <w:tr w:rsidR="00AF39DF" w:rsidRPr="00AF39DF" w14:paraId="1FD0BB33" w14:textId="77777777" w:rsidTr="00AC011F">
        <w:tc>
          <w:tcPr>
            <w:tcW w:w="417" w:type="pct"/>
            <w:shd w:val="clear" w:color="auto" w:fill="D9D9D9" w:themeFill="background1" w:themeFillShade="D9"/>
          </w:tcPr>
          <w:p w14:paraId="4DFA5F7A" w14:textId="77777777" w:rsidR="00AF39DF" w:rsidRPr="00AF39DF" w:rsidRDefault="00AF39DF" w:rsidP="00443B81">
            <w:pPr>
              <w:spacing w:before="80" w:after="80"/>
              <w:rPr>
                <w:rFonts w:eastAsia="SimSun"/>
                <w:sz w:val="20"/>
                <w:szCs w:val="20"/>
              </w:rPr>
            </w:pPr>
            <w:r w:rsidRPr="00AF39DF">
              <w:rPr>
                <w:rFonts w:eastAsia="SimSun"/>
                <w:sz w:val="20"/>
                <w:szCs w:val="20"/>
              </w:rPr>
              <w:t>20</w:t>
            </w:r>
          </w:p>
        </w:tc>
        <w:tc>
          <w:tcPr>
            <w:tcW w:w="1041" w:type="pct"/>
            <w:shd w:val="clear" w:color="auto" w:fill="D9D9D9" w:themeFill="background1" w:themeFillShade="D9"/>
          </w:tcPr>
          <w:p w14:paraId="192DB8DE" w14:textId="3299216F"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20.1</w:t>
            </w:r>
            <w:r w:rsidRPr="00AF39DF">
              <w:rPr>
                <w:rFonts w:eastAsia="SimSun"/>
                <w:sz w:val="20"/>
                <w:szCs w:val="20"/>
                <w:lang w:eastAsia="zh-CN"/>
              </w:rPr>
              <w:t>生物多样性信息和监测包括</w:t>
            </w:r>
            <w:r w:rsidRPr="00AF39DF">
              <w:rPr>
                <w:rFonts w:eastAsia="SimSun"/>
                <w:sz w:val="20"/>
                <w:szCs w:val="20"/>
                <w:lang w:eastAsia="zh-CN"/>
              </w:rPr>
              <w:t>[</w:t>
            </w:r>
            <w:r w:rsidRPr="00AF39DF">
              <w:rPr>
                <w:rFonts w:eastAsia="SimSun"/>
                <w:sz w:val="20"/>
                <w:szCs w:val="20"/>
                <w:lang w:eastAsia="zh-CN"/>
              </w:rPr>
              <w:t>通过自由事先知情同意提供的</w:t>
            </w:r>
            <w:r w:rsidRPr="00AF39DF">
              <w:rPr>
                <w:rFonts w:eastAsia="SimSun"/>
                <w:sz w:val="20"/>
                <w:szCs w:val="20"/>
                <w:lang w:eastAsia="zh-CN"/>
              </w:rPr>
              <w:t>]</w:t>
            </w:r>
            <w:r w:rsidRPr="00AF39DF">
              <w:rPr>
                <w:rFonts w:eastAsia="SimSun"/>
                <w:sz w:val="20"/>
                <w:szCs w:val="20"/>
                <w:lang w:eastAsia="zh-CN"/>
              </w:rPr>
              <w:t>传统知识</w:t>
            </w:r>
            <w:r w:rsidRPr="00AF39DF">
              <w:rPr>
                <w:rFonts w:eastAsia="SimSun"/>
                <w:sz w:val="20"/>
                <w:szCs w:val="20"/>
                <w:lang w:eastAsia="zh-CN"/>
              </w:rPr>
              <w:t>[</w:t>
            </w:r>
            <w:r w:rsidRPr="00AF39DF">
              <w:rPr>
                <w:rFonts w:eastAsia="SimSun"/>
                <w:sz w:val="20"/>
                <w:szCs w:val="20"/>
                <w:lang w:eastAsia="zh-CN"/>
              </w:rPr>
              <w:t>和科学知识</w:t>
            </w:r>
            <w:r w:rsidRPr="00AF39DF">
              <w:rPr>
                <w:rFonts w:eastAsia="SimSun"/>
                <w:sz w:val="20"/>
                <w:szCs w:val="20"/>
                <w:lang w:eastAsia="zh-CN"/>
              </w:rPr>
              <w:t>]</w:t>
            </w:r>
            <w:r w:rsidRPr="00AF39DF">
              <w:rPr>
                <w:rFonts w:eastAsia="SimSun"/>
                <w:sz w:val="20"/>
                <w:szCs w:val="20"/>
                <w:lang w:eastAsia="zh-CN"/>
              </w:rPr>
              <w:t>促进管理指标</w:t>
            </w:r>
          </w:p>
        </w:tc>
        <w:tc>
          <w:tcPr>
            <w:tcW w:w="1520" w:type="pct"/>
            <w:shd w:val="clear" w:color="auto" w:fill="D9D9D9" w:themeFill="background1" w:themeFillShade="D9"/>
          </w:tcPr>
          <w:p w14:paraId="0A19E58F" w14:textId="4884A4AA"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各级</w:t>
            </w:r>
            <w:r w:rsidRPr="00AF39DF">
              <w:rPr>
                <w:rFonts w:eastAsia="SimSun"/>
                <w:sz w:val="20"/>
                <w:szCs w:val="20"/>
                <w:lang w:eastAsia="zh-CN"/>
              </w:rPr>
              <w:t>(a)</w:t>
            </w:r>
            <w:r w:rsidRPr="00AF39DF">
              <w:rPr>
                <w:rFonts w:eastAsia="SimSun"/>
                <w:sz w:val="20"/>
                <w:szCs w:val="20"/>
                <w:lang w:eastAsia="zh-CN"/>
              </w:rPr>
              <w:t>国家教育政策、</w:t>
            </w:r>
            <w:r w:rsidRPr="00AF39DF">
              <w:rPr>
                <w:rFonts w:eastAsia="SimSun"/>
                <w:sz w:val="20"/>
                <w:szCs w:val="20"/>
                <w:lang w:eastAsia="zh-CN"/>
              </w:rPr>
              <w:t>(b)</w:t>
            </w:r>
            <w:r w:rsidRPr="00AF39DF">
              <w:rPr>
                <w:rFonts w:eastAsia="SimSun"/>
                <w:sz w:val="20"/>
                <w:szCs w:val="20"/>
                <w:lang w:eastAsia="zh-CN"/>
              </w:rPr>
              <w:t>课程、</w:t>
            </w:r>
            <w:r w:rsidRPr="00AF39DF">
              <w:rPr>
                <w:rFonts w:eastAsia="SimSun"/>
                <w:sz w:val="20"/>
                <w:szCs w:val="20"/>
                <w:lang w:eastAsia="zh-CN"/>
              </w:rPr>
              <w:t xml:space="preserve">(c) </w:t>
            </w:r>
            <w:r w:rsidRPr="00AF39DF">
              <w:rPr>
                <w:rFonts w:eastAsia="SimSun"/>
                <w:sz w:val="20"/>
                <w:szCs w:val="20"/>
                <w:lang w:eastAsia="zh-CN"/>
              </w:rPr>
              <w:t>教师教育和</w:t>
            </w:r>
            <w:r w:rsidRPr="00AF39DF">
              <w:rPr>
                <w:rFonts w:eastAsia="SimSun"/>
                <w:sz w:val="20"/>
                <w:szCs w:val="20"/>
                <w:lang w:eastAsia="zh-CN"/>
              </w:rPr>
              <w:t xml:space="preserve">(d) </w:t>
            </w:r>
            <w:r w:rsidRPr="00AF39DF">
              <w:rPr>
                <w:rFonts w:eastAsia="SimSun"/>
                <w:sz w:val="20"/>
                <w:szCs w:val="20"/>
                <w:lang w:eastAsia="zh-CN"/>
              </w:rPr>
              <w:t>学生评估中把</w:t>
            </w:r>
            <w:r w:rsidRPr="00AF39DF">
              <w:rPr>
                <w:rFonts w:eastAsia="SimSun"/>
                <w:sz w:val="20"/>
                <w:szCs w:val="20"/>
                <w:lang w:eastAsia="zh-CN"/>
              </w:rPr>
              <w:t xml:space="preserve"> </w:t>
            </w:r>
            <w:r w:rsidRPr="00AF39DF">
              <w:rPr>
                <w:rFonts w:eastAsia="SimSun"/>
                <w:sz w:val="20"/>
                <w:szCs w:val="20"/>
                <w:lang w:eastAsia="zh-CN"/>
              </w:rPr>
              <w:t>㈠</w:t>
            </w:r>
            <w:r w:rsidRPr="00AF39DF">
              <w:rPr>
                <w:rFonts w:eastAsia="SimSun"/>
                <w:sz w:val="20"/>
                <w:szCs w:val="20"/>
                <w:lang w:eastAsia="zh-CN"/>
              </w:rPr>
              <w:t xml:space="preserve"> </w:t>
            </w:r>
            <w:r w:rsidRPr="00AF39DF">
              <w:rPr>
                <w:rFonts w:eastAsia="SimSun"/>
                <w:sz w:val="20"/>
                <w:szCs w:val="20"/>
                <w:lang w:eastAsia="zh-CN"/>
              </w:rPr>
              <w:t>全球公民教育和㈡</w:t>
            </w:r>
            <w:r w:rsidRPr="00AF39DF">
              <w:rPr>
                <w:rFonts w:eastAsia="SimSun"/>
                <w:sz w:val="20"/>
                <w:szCs w:val="20"/>
                <w:lang w:eastAsia="zh-CN"/>
              </w:rPr>
              <w:t xml:space="preserve"> </w:t>
            </w:r>
            <w:r w:rsidRPr="00AF39DF">
              <w:rPr>
                <w:rFonts w:eastAsia="SimSun"/>
                <w:sz w:val="20"/>
                <w:szCs w:val="20"/>
                <w:lang w:eastAsia="zh-CN"/>
              </w:rPr>
              <w:t>可持续发展教育，包括性别平等和人权教育，纳入主流的程度</w:t>
            </w:r>
            <w:r w:rsidRPr="00AF39DF">
              <w:rPr>
                <w:rFonts w:eastAsia="SimSun"/>
                <w:sz w:val="20"/>
                <w:szCs w:val="20"/>
                <w:lang w:eastAsia="zh-CN"/>
              </w:rPr>
              <w:t>(SDG 4.7.1)</w:t>
            </w:r>
          </w:p>
        </w:tc>
        <w:tc>
          <w:tcPr>
            <w:tcW w:w="2022" w:type="pct"/>
            <w:shd w:val="clear" w:color="auto" w:fill="D9D9D9" w:themeFill="background1" w:themeFillShade="D9"/>
          </w:tcPr>
          <w:p w14:paraId="1E884850" w14:textId="77777777" w:rsidR="00AF39DF" w:rsidRPr="00AF39DF" w:rsidRDefault="00AF39DF" w:rsidP="00443B81">
            <w:pPr>
              <w:suppressLineNumbers/>
              <w:tabs>
                <w:tab w:val="left" w:pos="946"/>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地球生态指数数据库中的记录和物种数目增加</w:t>
            </w:r>
            <w:r w:rsidRPr="00AF39DF">
              <w:rPr>
                <w:rFonts w:eastAsia="SimSun"/>
                <w:bCs/>
                <w:kern w:val="22"/>
                <w:sz w:val="20"/>
                <w:szCs w:val="20"/>
                <w:lang w:eastAsia="zh-CN"/>
              </w:rPr>
              <w:t>     </w:t>
            </w:r>
          </w:p>
          <w:p w14:paraId="6D4AE2BA" w14:textId="77777777" w:rsidR="00AF39DF" w:rsidRPr="00AF39DF" w:rsidRDefault="00AF39DF" w:rsidP="00443B81">
            <w:pPr>
              <w:suppressLineNumbers/>
              <w:tabs>
                <w:tab w:val="left" w:pos="946"/>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可通过海洋生物多样性信息系统访问的海洋物种出现记录增加</w:t>
            </w:r>
            <w:r w:rsidRPr="00AF39DF">
              <w:rPr>
                <w:rFonts w:eastAsia="SimSun"/>
                <w:bCs/>
                <w:kern w:val="22"/>
                <w:sz w:val="20"/>
                <w:szCs w:val="20"/>
                <w:lang w:eastAsia="zh-CN"/>
              </w:rPr>
              <w:t>*     </w:t>
            </w:r>
          </w:p>
          <w:p w14:paraId="6CE8E637" w14:textId="77777777" w:rsidR="00AF39DF" w:rsidRPr="00AF39DF" w:rsidRDefault="00AF39DF" w:rsidP="00443B81">
            <w:pPr>
              <w:suppressLineNumbers/>
              <w:tabs>
                <w:tab w:val="left" w:pos="946"/>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通过世界自然保护联盟红色名录评估的已知物种所占比例</w:t>
            </w:r>
            <w:r w:rsidRPr="00AF39DF">
              <w:rPr>
                <w:rFonts w:eastAsia="SimSun"/>
                <w:bCs/>
                <w:kern w:val="22"/>
                <w:sz w:val="20"/>
                <w:szCs w:val="20"/>
                <w:lang w:eastAsia="zh-CN"/>
              </w:rPr>
              <w:t xml:space="preserve">      </w:t>
            </w:r>
          </w:p>
          <w:p w14:paraId="3DD4B482" w14:textId="77777777" w:rsidR="00AF39DF" w:rsidRPr="00AF39DF" w:rsidRDefault="00AF39DF" w:rsidP="00443B81">
            <w:pPr>
              <w:suppressLineNumbers/>
              <w:tabs>
                <w:tab w:val="left" w:pos="946"/>
              </w:tabs>
              <w:suppressAutoHyphens/>
              <w:overflowPunct w:val="0"/>
              <w:autoSpaceDE w:val="0"/>
              <w:autoSpaceDN w:val="0"/>
              <w:adjustRightInd w:val="0"/>
              <w:snapToGrid w:val="0"/>
              <w:spacing w:before="40" w:after="40" w:line="240" w:lineRule="atLeast"/>
              <w:rPr>
                <w:rFonts w:eastAsia="SimSun"/>
                <w:bCs/>
                <w:kern w:val="22"/>
                <w:sz w:val="20"/>
                <w:szCs w:val="20"/>
                <w:lang w:eastAsia="zh-CN"/>
              </w:rPr>
            </w:pPr>
            <w:r w:rsidRPr="00AF39DF">
              <w:rPr>
                <w:rFonts w:eastAsia="SimSun"/>
                <w:bCs/>
                <w:kern w:val="22"/>
                <w:sz w:val="20"/>
                <w:szCs w:val="20"/>
                <w:lang w:eastAsia="zh-CN"/>
              </w:rPr>
              <w:t>对自然保护联盟红色名录所列濒危物种所进行评估的数目</w:t>
            </w:r>
          </w:p>
          <w:p w14:paraId="241DA1B1"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世界动物园和水族馆协会的生物知识状况调查（全球动物园和水族馆访客的生物多样性知识）</w:t>
            </w:r>
          </w:p>
        </w:tc>
      </w:tr>
      <w:tr w:rsidR="00AF39DF" w:rsidRPr="00AF39DF" w14:paraId="08E4BDA2" w14:textId="77777777" w:rsidTr="00AC011F">
        <w:tc>
          <w:tcPr>
            <w:tcW w:w="417" w:type="pct"/>
            <w:shd w:val="clear" w:color="auto" w:fill="D9D9D9" w:themeFill="background1" w:themeFillShade="D9"/>
          </w:tcPr>
          <w:p w14:paraId="25AA5A56" w14:textId="77777777" w:rsidR="00AF39DF" w:rsidRPr="00AF39DF" w:rsidRDefault="00AF39DF" w:rsidP="00443B81">
            <w:pPr>
              <w:spacing w:before="80" w:after="80"/>
              <w:rPr>
                <w:rFonts w:eastAsia="SimSun"/>
                <w:sz w:val="20"/>
                <w:szCs w:val="20"/>
              </w:rPr>
            </w:pPr>
            <w:r w:rsidRPr="00AF39DF">
              <w:rPr>
                <w:rFonts w:eastAsia="SimSun"/>
                <w:sz w:val="20"/>
                <w:szCs w:val="20"/>
              </w:rPr>
              <w:t>21</w:t>
            </w:r>
          </w:p>
        </w:tc>
        <w:tc>
          <w:tcPr>
            <w:tcW w:w="1041" w:type="pct"/>
            <w:shd w:val="clear" w:color="auto" w:fill="D9D9D9" w:themeFill="background1" w:themeFillShade="D9"/>
          </w:tcPr>
          <w:p w14:paraId="135861AC"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 xml:space="preserve">21.1 </w:t>
            </w:r>
            <w:r w:rsidRPr="00AF39DF">
              <w:rPr>
                <w:rFonts w:eastAsia="SimSun"/>
                <w:sz w:val="20"/>
                <w:szCs w:val="20"/>
                <w:lang w:eastAsia="zh-CN"/>
              </w:rPr>
              <w:t>行动目标</w:t>
            </w:r>
            <w:r w:rsidRPr="00AF39DF">
              <w:rPr>
                <w:rFonts w:eastAsia="SimSun"/>
                <w:sz w:val="20"/>
                <w:szCs w:val="20"/>
                <w:lang w:eastAsia="zh-CN"/>
              </w:rPr>
              <w:t>21</w:t>
            </w:r>
            <w:r w:rsidRPr="00AF39DF">
              <w:rPr>
                <w:rFonts w:eastAsia="SimSun" w:hint="eastAsia"/>
                <w:sz w:val="20"/>
                <w:szCs w:val="20"/>
                <w:lang w:eastAsia="zh-CN"/>
              </w:rPr>
              <w:t>执行</w:t>
            </w:r>
            <w:r w:rsidRPr="00AF39DF">
              <w:rPr>
                <w:rFonts w:eastAsia="SimSun"/>
                <w:sz w:val="20"/>
                <w:szCs w:val="20"/>
                <w:lang w:eastAsia="zh-CN"/>
              </w:rPr>
              <w:t>情况指标</w:t>
            </w:r>
          </w:p>
          <w:p w14:paraId="40A7C173" w14:textId="4F7C3D04"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21.2</w:t>
            </w:r>
            <w:r w:rsidRPr="00AF39DF">
              <w:rPr>
                <w:rFonts w:eastAsia="SimSun"/>
                <w:sz w:val="20"/>
                <w:szCs w:val="20"/>
                <w:lang w:eastAsia="zh-CN"/>
              </w:rPr>
              <w:t>总成年人口中享有有保障的土地使用权，且</w:t>
            </w:r>
            <w:r w:rsidRPr="00AF39DF">
              <w:rPr>
                <w:rFonts w:eastAsia="SimSun"/>
                <w:sz w:val="20"/>
                <w:szCs w:val="20"/>
                <w:lang w:eastAsia="zh-CN"/>
              </w:rPr>
              <w:t xml:space="preserve">(a) </w:t>
            </w:r>
            <w:r w:rsidRPr="00AF39DF">
              <w:rPr>
                <w:rFonts w:eastAsia="SimSun"/>
                <w:sz w:val="20"/>
                <w:szCs w:val="20"/>
                <w:lang w:eastAsia="zh-CN"/>
              </w:rPr>
              <w:t>持有法律承认的文件和</w:t>
            </w:r>
            <w:r w:rsidRPr="00AF39DF">
              <w:rPr>
                <w:rFonts w:eastAsia="SimSun"/>
                <w:sz w:val="20"/>
                <w:szCs w:val="20"/>
                <w:lang w:eastAsia="zh-CN"/>
              </w:rPr>
              <w:t xml:space="preserve">(b) </w:t>
            </w:r>
            <w:r w:rsidRPr="00AF39DF">
              <w:rPr>
                <w:rFonts w:eastAsia="SimSun"/>
                <w:sz w:val="20"/>
                <w:szCs w:val="20"/>
                <w:lang w:eastAsia="zh-CN"/>
              </w:rPr>
              <w:t>认为自己的土</w:t>
            </w:r>
            <w:r w:rsidRPr="00AF39DF">
              <w:rPr>
                <w:rFonts w:eastAsia="SimSun"/>
                <w:sz w:val="20"/>
                <w:szCs w:val="20"/>
                <w:lang w:eastAsia="zh-CN"/>
              </w:rPr>
              <w:lastRenderedPageBreak/>
              <w:t>地权利有保障的人所占比例，按性别和保有权类型分列</w:t>
            </w:r>
            <w:r w:rsidRPr="00AF39DF">
              <w:rPr>
                <w:rFonts w:eastAsia="SimSun"/>
                <w:sz w:val="20"/>
                <w:szCs w:val="20"/>
                <w:lang w:eastAsia="zh-CN"/>
              </w:rPr>
              <w:t xml:space="preserve"> (SDG</w:t>
            </w:r>
            <w:r w:rsidRPr="00AF39DF">
              <w:rPr>
                <w:rFonts w:eastAsia="SimSun"/>
                <w:sz w:val="20"/>
                <w:szCs w:val="20"/>
                <w:lang w:eastAsia="zh-CN"/>
              </w:rPr>
              <w:t>指标</w:t>
            </w:r>
            <w:r w:rsidRPr="00AF39DF">
              <w:rPr>
                <w:rFonts w:eastAsia="SimSun"/>
                <w:sz w:val="20"/>
                <w:szCs w:val="20"/>
                <w:lang w:eastAsia="zh-CN"/>
              </w:rPr>
              <w:t>1.4.2)</w:t>
            </w:r>
          </w:p>
        </w:tc>
        <w:tc>
          <w:tcPr>
            <w:tcW w:w="1520" w:type="pct"/>
            <w:shd w:val="clear" w:color="auto" w:fill="D9D9D9" w:themeFill="background1" w:themeFillShade="D9"/>
          </w:tcPr>
          <w:p w14:paraId="7EB53AEE" w14:textId="77777777" w:rsidR="00AF39DF" w:rsidRPr="00AF39DF" w:rsidRDefault="00AF39DF" w:rsidP="00443B81">
            <w:pPr>
              <w:spacing w:before="80" w:after="80"/>
              <w:rPr>
                <w:rFonts w:eastAsia="SimSun"/>
                <w:sz w:val="20"/>
                <w:szCs w:val="20"/>
                <w:lang w:eastAsia="zh-CN"/>
              </w:rPr>
            </w:pPr>
          </w:p>
        </w:tc>
        <w:tc>
          <w:tcPr>
            <w:tcW w:w="2022" w:type="pct"/>
            <w:shd w:val="clear" w:color="auto" w:fill="D9D9D9" w:themeFill="background1" w:themeFillShade="D9"/>
          </w:tcPr>
          <w:p w14:paraId="09A2BAB8"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与全国分布情况相比，在国家和地方机构职位中所占百分比，包括：</w:t>
            </w:r>
            <w:r w:rsidRPr="00AF39DF">
              <w:rPr>
                <w:rFonts w:eastAsia="SimSun"/>
                <w:bCs/>
                <w:kern w:val="22"/>
                <w:sz w:val="20"/>
                <w:szCs w:val="20"/>
                <w:lang w:eastAsia="zh-CN"/>
              </w:rPr>
              <w:t xml:space="preserve">(a) </w:t>
            </w:r>
            <w:r w:rsidRPr="00AF39DF">
              <w:rPr>
                <w:rFonts w:eastAsia="SimSun"/>
                <w:bCs/>
                <w:kern w:val="22"/>
                <w:sz w:val="20"/>
                <w:szCs w:val="20"/>
                <w:lang w:eastAsia="zh-CN"/>
              </w:rPr>
              <w:t>立法机关；</w:t>
            </w:r>
            <w:r w:rsidRPr="00AF39DF">
              <w:rPr>
                <w:rFonts w:eastAsia="SimSun"/>
                <w:bCs/>
                <w:kern w:val="22"/>
                <w:sz w:val="20"/>
                <w:szCs w:val="20"/>
                <w:lang w:eastAsia="zh-CN"/>
              </w:rPr>
              <w:t xml:space="preserve">(b) </w:t>
            </w:r>
            <w:r w:rsidRPr="00AF39DF">
              <w:rPr>
                <w:rFonts w:eastAsia="SimSun"/>
                <w:bCs/>
                <w:kern w:val="22"/>
                <w:sz w:val="20"/>
                <w:szCs w:val="20"/>
                <w:lang w:eastAsia="zh-CN"/>
              </w:rPr>
              <w:t>公职；</w:t>
            </w:r>
            <w:r w:rsidRPr="00AF39DF">
              <w:rPr>
                <w:rFonts w:eastAsia="SimSun"/>
                <w:bCs/>
                <w:kern w:val="22"/>
                <w:sz w:val="20"/>
                <w:szCs w:val="20"/>
                <w:lang w:eastAsia="zh-CN"/>
              </w:rPr>
              <w:t>(c)</w:t>
            </w:r>
            <w:r w:rsidRPr="00AF39DF">
              <w:rPr>
                <w:rFonts w:eastAsia="SimSun"/>
                <w:bCs/>
                <w:kern w:val="22"/>
                <w:sz w:val="20"/>
                <w:szCs w:val="20"/>
                <w:lang w:eastAsia="zh-CN"/>
              </w:rPr>
              <w:t>司法机构，按性别、年龄、残疾人和人口群体分列</w:t>
            </w:r>
            <w:r w:rsidRPr="00AF39DF">
              <w:rPr>
                <w:rFonts w:eastAsia="SimSun"/>
                <w:bCs/>
                <w:kern w:val="22"/>
                <w:sz w:val="20"/>
                <w:szCs w:val="20"/>
                <w:lang w:eastAsia="zh-CN"/>
              </w:rPr>
              <w:t> </w:t>
            </w:r>
          </w:p>
          <w:p w14:paraId="42E1DADE"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lastRenderedPageBreak/>
              <w:t>建立制度，跟踪监测</w:t>
            </w:r>
            <w:r w:rsidRPr="00AF39DF">
              <w:rPr>
                <w:rFonts w:eastAsia="SimSun" w:hint="eastAsia"/>
                <w:bCs/>
                <w:kern w:val="22"/>
                <w:sz w:val="20"/>
                <w:szCs w:val="20"/>
                <w:lang w:eastAsia="zh-CN"/>
              </w:rPr>
              <w:t>性别</w:t>
            </w:r>
            <w:r w:rsidRPr="00AF39DF">
              <w:rPr>
                <w:rFonts w:eastAsia="SimSun"/>
                <w:bCs/>
                <w:kern w:val="22"/>
                <w:sz w:val="20"/>
                <w:szCs w:val="20"/>
                <w:lang w:eastAsia="zh-CN"/>
              </w:rPr>
              <w:t>平等和增强妇女权能情况并为之划拨公共资源的国家数目（</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5.c.1</w:t>
            </w:r>
            <w:r w:rsidRPr="00AF39DF">
              <w:rPr>
                <w:rFonts w:eastAsia="SimSun"/>
                <w:bCs/>
                <w:kern w:val="22"/>
                <w:sz w:val="20"/>
                <w:szCs w:val="20"/>
                <w:lang w:eastAsia="zh-CN"/>
              </w:rPr>
              <w:t>）</w:t>
            </w:r>
          </w:p>
          <w:p w14:paraId="6D964F10"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对农业土地具有所有权或有保障权利者在总农业人口中所占比例，按性别分列；</w:t>
            </w:r>
            <w:r w:rsidRPr="00AF39DF">
              <w:rPr>
                <w:rFonts w:eastAsia="SimSun"/>
                <w:bCs/>
                <w:kern w:val="22"/>
                <w:sz w:val="20"/>
                <w:szCs w:val="20"/>
                <w:lang w:eastAsia="zh-CN"/>
              </w:rPr>
              <w:t xml:space="preserve">(b) </w:t>
            </w:r>
            <w:r w:rsidRPr="00AF39DF">
              <w:rPr>
                <w:rFonts w:eastAsia="SimSun"/>
                <w:bCs/>
                <w:kern w:val="22"/>
                <w:sz w:val="20"/>
                <w:szCs w:val="20"/>
                <w:lang w:eastAsia="zh-CN"/>
              </w:rPr>
              <w:t>妇女在农地所有者或权利持有者中所占比例，按保有权类型分列</w:t>
            </w:r>
            <w:r w:rsidRPr="00AF39DF">
              <w:rPr>
                <w:rFonts w:eastAsia="SimSun"/>
                <w:bCs/>
                <w:kern w:val="22"/>
                <w:sz w:val="20"/>
                <w:szCs w:val="20"/>
                <w:lang w:eastAsia="zh-CN"/>
              </w:rPr>
              <w:t> </w:t>
            </w:r>
          </w:p>
          <w:p w14:paraId="3A63FF8A"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法律框架（包括习惯法）保障妇女平等享有土地所有权和</w:t>
            </w:r>
            <w:r w:rsidRPr="00AF39DF">
              <w:rPr>
                <w:rFonts w:eastAsia="SimSun"/>
                <w:bCs/>
                <w:kern w:val="22"/>
                <w:sz w:val="20"/>
                <w:szCs w:val="20"/>
                <w:lang w:eastAsia="zh-CN"/>
              </w:rPr>
              <w:t>/</w:t>
            </w:r>
            <w:r w:rsidRPr="00AF39DF">
              <w:rPr>
                <w:rFonts w:eastAsia="SimSun"/>
                <w:bCs/>
                <w:kern w:val="22"/>
                <w:sz w:val="20"/>
                <w:szCs w:val="20"/>
                <w:lang w:eastAsia="zh-CN"/>
              </w:rPr>
              <w:t>或控制权的国家数目</w:t>
            </w:r>
          </w:p>
          <w:p w14:paraId="294F2C2C" w14:textId="77777777" w:rsidR="00AF39DF" w:rsidRPr="00AF39DF" w:rsidRDefault="00AF39DF" w:rsidP="00443B81">
            <w:pPr>
              <w:spacing w:before="80" w:after="80"/>
              <w:rPr>
                <w:rFonts w:eastAsia="SimSun"/>
                <w:sz w:val="20"/>
                <w:szCs w:val="20"/>
                <w:lang w:eastAsia="zh-CN"/>
              </w:rPr>
            </w:pPr>
            <w:r w:rsidRPr="00AF39DF">
              <w:rPr>
                <w:rFonts w:eastAsia="SimSun"/>
                <w:kern w:val="22"/>
                <w:sz w:val="20"/>
                <w:szCs w:val="20"/>
                <w:lang w:eastAsia="zh-CN"/>
              </w:rPr>
              <w:t>完成了实地一级治理和公平性（</w:t>
            </w:r>
            <w:r w:rsidRPr="00AF39DF">
              <w:rPr>
                <w:rFonts w:eastAsia="SimSun"/>
                <w:kern w:val="22"/>
                <w:sz w:val="20"/>
                <w:szCs w:val="20"/>
                <w:lang w:eastAsia="zh-CN"/>
              </w:rPr>
              <w:t>SAGE</w:t>
            </w:r>
            <w:r w:rsidRPr="00AF39DF">
              <w:rPr>
                <w:rFonts w:eastAsia="SimSun"/>
                <w:kern w:val="22"/>
                <w:sz w:val="20"/>
                <w:szCs w:val="20"/>
                <w:lang w:eastAsia="zh-CN"/>
              </w:rPr>
              <w:t>）评估的保护区数目</w:t>
            </w:r>
          </w:p>
          <w:p w14:paraId="5D5E620F"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按国家和性别分列环境人权捍卫者每年被杀害的人数趋势；被杀害的土著环境人权捍卫者人数</w:t>
            </w:r>
          </w:p>
        </w:tc>
      </w:tr>
      <w:tr w:rsidR="00AF39DF" w:rsidRPr="00AF39DF" w14:paraId="532174EC" w14:textId="77777777" w:rsidTr="00AC011F">
        <w:tc>
          <w:tcPr>
            <w:tcW w:w="417" w:type="pct"/>
            <w:shd w:val="clear" w:color="auto" w:fill="D9D9D9" w:themeFill="background1" w:themeFillShade="D9"/>
          </w:tcPr>
          <w:p w14:paraId="4A4B9DB5" w14:textId="77777777" w:rsidR="00AF39DF" w:rsidRPr="00AF39DF" w:rsidRDefault="00AF39DF" w:rsidP="00443B81">
            <w:pPr>
              <w:spacing w:before="80" w:after="80"/>
              <w:rPr>
                <w:rFonts w:eastAsia="SimSun"/>
                <w:sz w:val="20"/>
                <w:szCs w:val="20"/>
              </w:rPr>
            </w:pPr>
            <w:r w:rsidRPr="00AF39DF">
              <w:rPr>
                <w:rFonts w:eastAsia="SimSun"/>
                <w:sz w:val="20"/>
                <w:szCs w:val="20"/>
              </w:rPr>
              <w:lastRenderedPageBreak/>
              <w:t>22</w:t>
            </w:r>
          </w:p>
        </w:tc>
        <w:tc>
          <w:tcPr>
            <w:tcW w:w="1041" w:type="pct"/>
            <w:shd w:val="clear" w:color="auto" w:fill="D9D9D9" w:themeFill="background1" w:themeFillShade="D9"/>
          </w:tcPr>
          <w:p w14:paraId="51EE08E3" w14:textId="61C79C3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22.1</w:t>
            </w:r>
            <w:r w:rsidRPr="00AF39DF">
              <w:rPr>
                <w:rFonts w:eastAsia="SimSun"/>
                <w:sz w:val="20"/>
                <w:szCs w:val="20"/>
                <w:lang w:eastAsia="zh-CN"/>
              </w:rPr>
              <w:t>总成年人口中享有有保障的土地使用权，且</w:t>
            </w:r>
            <w:r w:rsidRPr="00AF39DF">
              <w:rPr>
                <w:rFonts w:eastAsia="SimSun"/>
                <w:sz w:val="20"/>
                <w:szCs w:val="20"/>
                <w:lang w:eastAsia="zh-CN"/>
              </w:rPr>
              <w:t xml:space="preserve">(a) </w:t>
            </w:r>
            <w:r w:rsidRPr="00AF39DF">
              <w:rPr>
                <w:rFonts w:eastAsia="SimSun"/>
                <w:sz w:val="20"/>
                <w:szCs w:val="20"/>
                <w:lang w:eastAsia="zh-CN"/>
              </w:rPr>
              <w:t>持有法律承认的文件和</w:t>
            </w:r>
            <w:r w:rsidRPr="00AF39DF">
              <w:rPr>
                <w:rFonts w:eastAsia="SimSun"/>
                <w:sz w:val="20"/>
                <w:szCs w:val="20"/>
                <w:lang w:eastAsia="zh-CN"/>
              </w:rPr>
              <w:t xml:space="preserve">(b) </w:t>
            </w:r>
            <w:r w:rsidRPr="00AF39DF">
              <w:rPr>
                <w:rFonts w:eastAsia="SimSun"/>
                <w:sz w:val="20"/>
                <w:szCs w:val="20"/>
                <w:lang w:eastAsia="zh-CN"/>
              </w:rPr>
              <w:t>认为自己的土地权利有保障的人所占比例，按性别和保有权类型分列</w:t>
            </w:r>
            <w:r w:rsidRPr="00AF39DF">
              <w:rPr>
                <w:rFonts w:eastAsia="SimSun"/>
                <w:sz w:val="20"/>
                <w:szCs w:val="20"/>
                <w:lang w:eastAsia="zh-CN"/>
              </w:rPr>
              <w:t xml:space="preserve"> (SDG</w:t>
            </w:r>
            <w:r w:rsidRPr="00AF39DF">
              <w:rPr>
                <w:rFonts w:eastAsia="SimSun"/>
                <w:sz w:val="20"/>
                <w:szCs w:val="20"/>
                <w:lang w:eastAsia="zh-CN"/>
              </w:rPr>
              <w:t>指标</w:t>
            </w:r>
            <w:r w:rsidRPr="00AF39DF">
              <w:rPr>
                <w:rFonts w:eastAsia="SimSun"/>
                <w:sz w:val="20"/>
                <w:szCs w:val="20"/>
                <w:lang w:eastAsia="zh-CN"/>
              </w:rPr>
              <w:t>1.4.2)</w:t>
            </w:r>
          </w:p>
          <w:p w14:paraId="33D7C807" w14:textId="77777777" w:rsidR="00AF39DF" w:rsidRPr="00AF39DF" w:rsidRDefault="00AF39DF" w:rsidP="00443B81">
            <w:pPr>
              <w:spacing w:before="80" w:after="80"/>
              <w:rPr>
                <w:rFonts w:eastAsia="SimSun"/>
                <w:sz w:val="20"/>
                <w:szCs w:val="20"/>
                <w:lang w:eastAsia="zh-CN"/>
              </w:rPr>
            </w:pPr>
          </w:p>
          <w:p w14:paraId="78218D08" w14:textId="77777777" w:rsidR="00AF39DF" w:rsidRPr="00AF39DF" w:rsidRDefault="00AF39DF" w:rsidP="00443B81">
            <w:pPr>
              <w:spacing w:before="80" w:after="80"/>
              <w:rPr>
                <w:rFonts w:ascii="KaiTi" w:eastAsia="KaiTi" w:hAnsi="KaiTi"/>
                <w:sz w:val="20"/>
                <w:szCs w:val="20"/>
                <w:lang w:eastAsia="zh-CN"/>
              </w:rPr>
            </w:pPr>
            <w:r w:rsidRPr="00AF39DF">
              <w:rPr>
                <w:rFonts w:ascii="KaiTi" w:eastAsia="KaiTi" w:hAnsi="KaiTi"/>
                <w:sz w:val="20"/>
                <w:szCs w:val="20"/>
                <w:lang w:eastAsia="zh-CN"/>
              </w:rPr>
              <w:t>“二元” 指标:</w:t>
            </w:r>
          </w:p>
          <w:p w14:paraId="3A2C599A" w14:textId="5F948FBA" w:rsidR="00AF39DF" w:rsidRPr="00AF39DF" w:rsidRDefault="00AF39DF" w:rsidP="00443B81">
            <w:pPr>
              <w:spacing w:before="80" w:after="80"/>
              <w:rPr>
                <w:rFonts w:eastAsia="SimSun"/>
                <w:sz w:val="20"/>
                <w:szCs w:val="20"/>
                <w:lang w:eastAsia="zh-CN"/>
              </w:rPr>
            </w:pPr>
            <w:r w:rsidRPr="00AF39DF">
              <w:rPr>
                <w:rFonts w:ascii="KaiTi" w:eastAsia="KaiTi" w:hAnsi="KaiTi"/>
                <w:bCs/>
                <w:sz w:val="20"/>
                <w:szCs w:val="20"/>
                <w:lang w:eastAsia="zh-CN"/>
              </w:rPr>
              <w:t>22.b.1法律框架（包括习惯法）保障妇女平等享有土地所有权和/或控制权的国家数目</w:t>
            </w:r>
          </w:p>
        </w:tc>
        <w:tc>
          <w:tcPr>
            <w:tcW w:w="1520" w:type="pct"/>
            <w:shd w:val="clear" w:color="auto" w:fill="D9D9D9" w:themeFill="background1" w:themeFillShade="D9"/>
          </w:tcPr>
          <w:p w14:paraId="52763FC9" w14:textId="7B4F405E"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妇女在</w:t>
            </w:r>
            <w:r w:rsidRPr="00AF39DF">
              <w:rPr>
                <w:rFonts w:eastAsia="SimSun"/>
                <w:sz w:val="20"/>
                <w:szCs w:val="20"/>
                <w:lang w:eastAsia="zh-CN"/>
              </w:rPr>
              <w:t xml:space="preserve">(a) </w:t>
            </w:r>
            <w:r w:rsidRPr="00AF39DF">
              <w:rPr>
                <w:rFonts w:eastAsia="SimSun"/>
                <w:sz w:val="20"/>
                <w:szCs w:val="20"/>
                <w:lang w:eastAsia="zh-CN"/>
              </w:rPr>
              <w:t>国家议会和</w:t>
            </w:r>
            <w:r w:rsidRPr="00AF39DF">
              <w:rPr>
                <w:rFonts w:eastAsia="SimSun"/>
                <w:sz w:val="20"/>
                <w:szCs w:val="20"/>
                <w:lang w:eastAsia="zh-CN"/>
              </w:rPr>
              <w:t>(b)</w:t>
            </w:r>
            <w:r w:rsidRPr="00AF39DF">
              <w:rPr>
                <w:rFonts w:eastAsia="SimSun"/>
                <w:sz w:val="20"/>
                <w:szCs w:val="20"/>
                <w:lang w:eastAsia="zh-CN"/>
              </w:rPr>
              <w:t>地方政府中所占席位的比例（</w:t>
            </w:r>
            <w:r w:rsidRPr="00AF39DF">
              <w:rPr>
                <w:rFonts w:eastAsia="SimSun"/>
                <w:sz w:val="20"/>
                <w:szCs w:val="20"/>
                <w:lang w:eastAsia="zh-CN"/>
              </w:rPr>
              <w:t>SDG</w:t>
            </w:r>
            <w:r w:rsidRPr="00AF39DF">
              <w:rPr>
                <w:rFonts w:eastAsia="SimSun"/>
                <w:sz w:val="20"/>
                <w:szCs w:val="20"/>
                <w:lang w:eastAsia="zh-CN"/>
              </w:rPr>
              <w:t>指标</w:t>
            </w:r>
            <w:r w:rsidRPr="00AF39DF">
              <w:rPr>
                <w:rFonts w:eastAsia="SimSun"/>
                <w:sz w:val="20"/>
                <w:szCs w:val="20"/>
                <w:lang w:eastAsia="zh-CN"/>
              </w:rPr>
              <w:t>5.5.1</w:t>
            </w:r>
            <w:r w:rsidRPr="00AF39DF">
              <w:rPr>
                <w:rFonts w:eastAsia="SimSun"/>
                <w:sz w:val="20"/>
                <w:szCs w:val="20"/>
                <w:lang w:eastAsia="zh-CN"/>
              </w:rPr>
              <w:t>）</w:t>
            </w:r>
          </w:p>
          <w:p w14:paraId="1D79EFDE" w14:textId="77777777" w:rsidR="00AF39DF" w:rsidRPr="00AF39DF" w:rsidRDefault="00AF39DF" w:rsidP="00443B81">
            <w:pPr>
              <w:spacing w:before="80" w:after="80"/>
              <w:rPr>
                <w:rFonts w:eastAsia="SimSun"/>
                <w:sz w:val="20"/>
                <w:szCs w:val="20"/>
                <w:lang w:eastAsia="zh-CN"/>
              </w:rPr>
            </w:pPr>
            <w:r w:rsidRPr="00AF39DF">
              <w:rPr>
                <w:rFonts w:eastAsia="SimSun"/>
                <w:sz w:val="20"/>
                <w:szCs w:val="20"/>
                <w:lang w:eastAsia="zh-CN"/>
              </w:rPr>
              <w:t>国家执行性别平等行动计划的指标</w:t>
            </w:r>
          </w:p>
          <w:p w14:paraId="69F3D610" w14:textId="77777777" w:rsidR="00AF39DF" w:rsidRPr="00AF39DF" w:rsidRDefault="00AF39DF" w:rsidP="00443B81">
            <w:pPr>
              <w:spacing w:before="80" w:after="80"/>
              <w:rPr>
                <w:rFonts w:eastAsia="SimSun"/>
                <w:sz w:val="20"/>
                <w:szCs w:val="20"/>
                <w:lang w:eastAsia="zh-CN"/>
              </w:rPr>
            </w:pPr>
          </w:p>
        </w:tc>
        <w:tc>
          <w:tcPr>
            <w:tcW w:w="2022" w:type="pct"/>
            <w:shd w:val="clear" w:color="auto" w:fill="D9D9D9" w:themeFill="background1" w:themeFillShade="D9"/>
          </w:tcPr>
          <w:p w14:paraId="4A68096A" w14:textId="77777777" w:rsidR="00AF39DF" w:rsidRPr="00AF39DF" w:rsidRDefault="00AF39DF" w:rsidP="00443B81">
            <w:pPr>
              <w:spacing w:before="80" w:after="80"/>
              <w:rPr>
                <w:rFonts w:eastAsia="SimSun"/>
                <w:bCs/>
                <w:kern w:val="22"/>
                <w:sz w:val="20"/>
                <w:szCs w:val="20"/>
                <w:lang w:eastAsia="zh-CN"/>
              </w:rPr>
            </w:pPr>
            <w:r w:rsidRPr="00AF39DF">
              <w:rPr>
                <w:rFonts w:eastAsia="SimSun"/>
                <w:bCs/>
                <w:kern w:val="22"/>
                <w:sz w:val="20"/>
                <w:szCs w:val="20"/>
                <w:lang w:eastAsia="zh-CN"/>
              </w:rPr>
              <w:t>与全国分布情况相比，在国家和地方机构职位中所占百分比，包括：</w:t>
            </w:r>
            <w:r w:rsidRPr="00AF39DF">
              <w:rPr>
                <w:rFonts w:eastAsia="SimSun"/>
                <w:bCs/>
                <w:kern w:val="22"/>
                <w:sz w:val="20"/>
                <w:szCs w:val="20"/>
                <w:lang w:eastAsia="zh-CN"/>
              </w:rPr>
              <w:t xml:space="preserve">(a) </w:t>
            </w:r>
            <w:r w:rsidRPr="00AF39DF">
              <w:rPr>
                <w:rFonts w:eastAsia="SimSun"/>
                <w:bCs/>
                <w:kern w:val="22"/>
                <w:sz w:val="20"/>
                <w:szCs w:val="20"/>
                <w:lang w:eastAsia="zh-CN"/>
              </w:rPr>
              <w:t>立法机关；</w:t>
            </w:r>
            <w:r w:rsidRPr="00AF39DF">
              <w:rPr>
                <w:rFonts w:eastAsia="SimSun"/>
                <w:bCs/>
                <w:kern w:val="22"/>
                <w:sz w:val="20"/>
                <w:szCs w:val="20"/>
                <w:lang w:eastAsia="zh-CN"/>
              </w:rPr>
              <w:t xml:space="preserve">(b) </w:t>
            </w:r>
            <w:r w:rsidRPr="00AF39DF">
              <w:rPr>
                <w:rFonts w:eastAsia="SimSun"/>
                <w:bCs/>
                <w:kern w:val="22"/>
                <w:sz w:val="20"/>
                <w:szCs w:val="20"/>
                <w:lang w:eastAsia="zh-CN"/>
              </w:rPr>
              <w:t>公职；</w:t>
            </w:r>
            <w:r w:rsidRPr="00AF39DF">
              <w:rPr>
                <w:rFonts w:eastAsia="SimSun"/>
                <w:bCs/>
                <w:kern w:val="22"/>
                <w:sz w:val="20"/>
                <w:szCs w:val="20"/>
                <w:lang w:eastAsia="zh-CN"/>
              </w:rPr>
              <w:t>(c)</w:t>
            </w:r>
            <w:r w:rsidRPr="00AF39DF">
              <w:rPr>
                <w:rFonts w:eastAsia="SimSun"/>
                <w:bCs/>
                <w:kern w:val="22"/>
                <w:sz w:val="20"/>
                <w:szCs w:val="20"/>
                <w:lang w:eastAsia="zh-CN"/>
              </w:rPr>
              <w:t>司法机构，按性别、年龄、残疾人和人口群体分列</w:t>
            </w:r>
          </w:p>
          <w:p w14:paraId="143E0D0A" w14:textId="77777777" w:rsidR="00AF39DF" w:rsidRPr="00AF39DF" w:rsidRDefault="00AF39DF" w:rsidP="00443B81">
            <w:pPr>
              <w:spacing w:before="80" w:after="80"/>
              <w:rPr>
                <w:rFonts w:eastAsia="SimSun"/>
                <w:sz w:val="20"/>
                <w:szCs w:val="20"/>
                <w:lang w:eastAsia="zh-CN"/>
              </w:rPr>
            </w:pPr>
            <w:r w:rsidRPr="00AF39DF">
              <w:rPr>
                <w:rFonts w:eastAsia="SimSun"/>
                <w:bCs/>
                <w:kern w:val="22"/>
                <w:sz w:val="20"/>
                <w:szCs w:val="20"/>
                <w:lang w:eastAsia="zh-CN"/>
              </w:rPr>
              <w:t>对农业土地具有所有权或有保障权利者在总农业人口中所占比例，按性别分列；</w:t>
            </w:r>
            <w:r w:rsidRPr="00AF39DF">
              <w:rPr>
                <w:rFonts w:eastAsia="SimSun"/>
                <w:bCs/>
                <w:kern w:val="22"/>
                <w:sz w:val="20"/>
                <w:szCs w:val="20"/>
                <w:lang w:eastAsia="zh-CN"/>
              </w:rPr>
              <w:t xml:space="preserve">(b) </w:t>
            </w:r>
            <w:r w:rsidRPr="00AF39DF">
              <w:rPr>
                <w:rFonts w:eastAsia="SimSun"/>
                <w:bCs/>
                <w:kern w:val="22"/>
                <w:sz w:val="20"/>
                <w:szCs w:val="20"/>
                <w:lang w:eastAsia="zh-CN"/>
              </w:rPr>
              <w:t>妇女在农地所有者或权利持有者中所占比例，按保有权类型分列</w:t>
            </w:r>
            <w:r w:rsidRPr="00AF39DF">
              <w:rPr>
                <w:rFonts w:eastAsia="SimSun"/>
                <w:sz w:val="20"/>
                <w:szCs w:val="20"/>
                <w:lang w:eastAsia="zh-CN"/>
              </w:rPr>
              <w:t>(5.a)</w:t>
            </w:r>
          </w:p>
          <w:p w14:paraId="2B86F0D5" w14:textId="77777777" w:rsidR="00AF39DF" w:rsidRPr="00AF39DF" w:rsidRDefault="00AF39DF" w:rsidP="00443B81">
            <w:pPr>
              <w:spacing w:before="80" w:after="80"/>
              <w:rPr>
                <w:rFonts w:eastAsia="SimSun"/>
                <w:bCs/>
                <w:kern w:val="22"/>
                <w:sz w:val="20"/>
                <w:szCs w:val="20"/>
                <w:lang w:eastAsia="zh-CN"/>
              </w:rPr>
            </w:pPr>
            <w:r w:rsidRPr="00AF39DF">
              <w:rPr>
                <w:rFonts w:eastAsia="SimSun"/>
                <w:bCs/>
                <w:kern w:val="22"/>
                <w:sz w:val="20"/>
                <w:szCs w:val="20"/>
                <w:lang w:eastAsia="zh-CN"/>
              </w:rPr>
              <w:t>建立制度，跟踪监测</w:t>
            </w:r>
            <w:r w:rsidRPr="00AF39DF">
              <w:rPr>
                <w:rFonts w:eastAsia="SimSun" w:hint="eastAsia"/>
                <w:bCs/>
                <w:kern w:val="22"/>
                <w:sz w:val="20"/>
                <w:szCs w:val="20"/>
                <w:lang w:eastAsia="zh-CN"/>
              </w:rPr>
              <w:t>性别</w:t>
            </w:r>
            <w:r w:rsidRPr="00AF39DF">
              <w:rPr>
                <w:rFonts w:eastAsia="SimSun"/>
                <w:bCs/>
                <w:kern w:val="22"/>
                <w:sz w:val="20"/>
                <w:szCs w:val="20"/>
                <w:lang w:eastAsia="zh-CN"/>
              </w:rPr>
              <w:t>平等和增强妇女权能情况并为之划拨公共资源的国家数目（</w:t>
            </w:r>
            <w:r w:rsidRPr="00AF39DF">
              <w:rPr>
                <w:rFonts w:eastAsia="SimSun"/>
                <w:bCs/>
                <w:kern w:val="22"/>
                <w:sz w:val="20"/>
                <w:szCs w:val="20"/>
                <w:lang w:eastAsia="zh-CN"/>
              </w:rPr>
              <w:t>SDG</w:t>
            </w:r>
            <w:r w:rsidRPr="00AF39DF">
              <w:rPr>
                <w:rFonts w:eastAsia="SimSun"/>
                <w:bCs/>
                <w:kern w:val="22"/>
                <w:sz w:val="20"/>
                <w:szCs w:val="20"/>
                <w:lang w:eastAsia="zh-CN"/>
              </w:rPr>
              <w:t>指标</w:t>
            </w:r>
            <w:r w:rsidRPr="00AF39DF">
              <w:rPr>
                <w:rFonts w:eastAsia="SimSun"/>
                <w:bCs/>
                <w:kern w:val="22"/>
                <w:sz w:val="20"/>
                <w:szCs w:val="20"/>
                <w:lang w:eastAsia="zh-CN"/>
              </w:rPr>
              <w:t>5.c.1</w:t>
            </w:r>
            <w:r w:rsidRPr="00AF39DF">
              <w:rPr>
                <w:rFonts w:eastAsia="SimSun"/>
                <w:bCs/>
                <w:kern w:val="22"/>
                <w:sz w:val="20"/>
                <w:szCs w:val="20"/>
                <w:lang w:eastAsia="zh-CN"/>
              </w:rPr>
              <w:t>）</w:t>
            </w:r>
          </w:p>
          <w:p w14:paraId="72D1D7B2" w14:textId="77777777" w:rsidR="00AF39DF" w:rsidRPr="00AF39DF" w:rsidRDefault="00AF39DF" w:rsidP="00443B81">
            <w:pPr>
              <w:spacing w:before="80" w:after="80"/>
              <w:rPr>
                <w:rFonts w:eastAsia="SimSun"/>
                <w:sz w:val="20"/>
                <w:szCs w:val="20"/>
                <w:lang w:eastAsia="zh-CN"/>
              </w:rPr>
            </w:pPr>
            <w:r w:rsidRPr="00AF39DF">
              <w:rPr>
                <w:rFonts w:eastAsia="SimSun"/>
                <w:kern w:val="22"/>
                <w:sz w:val="20"/>
                <w:szCs w:val="20"/>
                <w:lang w:eastAsia="zh-CN"/>
              </w:rPr>
              <w:t>完成了实地一级治理和公平性（</w:t>
            </w:r>
            <w:r w:rsidRPr="00AF39DF">
              <w:rPr>
                <w:rFonts w:eastAsia="SimSun"/>
                <w:kern w:val="22"/>
                <w:sz w:val="20"/>
                <w:szCs w:val="20"/>
                <w:lang w:eastAsia="zh-CN"/>
              </w:rPr>
              <w:t>SAGE</w:t>
            </w:r>
            <w:r w:rsidRPr="00AF39DF">
              <w:rPr>
                <w:rFonts w:eastAsia="SimSun"/>
                <w:kern w:val="22"/>
                <w:sz w:val="20"/>
                <w:szCs w:val="20"/>
                <w:lang w:eastAsia="zh-CN"/>
              </w:rPr>
              <w:t>）评估的保护区数目</w:t>
            </w:r>
          </w:p>
          <w:p w14:paraId="774CA9F8" w14:textId="77777777" w:rsidR="00AF39DF" w:rsidRPr="00AF39DF" w:rsidRDefault="00AF39DF" w:rsidP="00443B81">
            <w:pPr>
              <w:spacing w:before="80" w:after="80"/>
              <w:rPr>
                <w:rFonts w:eastAsia="SimSun"/>
                <w:sz w:val="20"/>
                <w:szCs w:val="20"/>
                <w:lang w:eastAsia="zh-CN"/>
              </w:rPr>
            </w:pPr>
          </w:p>
        </w:tc>
      </w:tr>
    </w:tbl>
    <w:p w14:paraId="458F55E1" w14:textId="77777777" w:rsidR="00AF39DF" w:rsidRPr="00AF39DF" w:rsidRDefault="00AF39DF" w:rsidP="00AF39DF">
      <w:pPr>
        <w:rPr>
          <w:rFonts w:eastAsia="SimSun"/>
          <w:sz w:val="20"/>
          <w:szCs w:val="20"/>
          <w:lang w:eastAsia="zh-CN"/>
        </w:rPr>
      </w:pPr>
    </w:p>
    <w:p w14:paraId="59E2E044" w14:textId="77777777" w:rsidR="00FB1BB6" w:rsidRPr="0060193F" w:rsidRDefault="00FB1BB6" w:rsidP="00FB1BB6">
      <w:pPr>
        <w:pStyle w:val="ListParagraph"/>
        <w:spacing w:before="120" w:after="120"/>
        <w:ind w:left="0"/>
        <w:contextualSpacing w:val="0"/>
        <w:rPr>
          <w:lang w:eastAsia="zh-CN"/>
        </w:rPr>
        <w:sectPr w:rsidR="00FB1BB6" w:rsidRPr="0060193F" w:rsidSect="0009473D">
          <w:pgSz w:w="15840" w:h="12240" w:orient="landscape"/>
          <w:pgMar w:top="1389" w:right="1134" w:bottom="1389" w:left="567" w:header="709" w:footer="709" w:gutter="0"/>
          <w:cols w:space="708"/>
          <w:docGrid w:linePitch="360"/>
        </w:sectPr>
      </w:pPr>
    </w:p>
    <w:p w14:paraId="4D95F3EF" w14:textId="77777777" w:rsidR="00B63611" w:rsidRPr="00B63611" w:rsidRDefault="00B63611" w:rsidP="00B63611">
      <w:pPr>
        <w:spacing w:before="120" w:after="120" w:line="280" w:lineRule="exact"/>
        <w:jc w:val="center"/>
        <w:rPr>
          <w:rFonts w:ascii="KaiTi" w:eastAsia="KaiTi" w:hAnsi="KaiTi"/>
          <w:bCs/>
          <w:snapToGrid w:val="0"/>
          <w:sz w:val="20"/>
          <w:szCs w:val="20"/>
          <w:lang w:eastAsia="zh-CN"/>
        </w:rPr>
      </w:pPr>
      <w:r w:rsidRPr="00B63611">
        <w:rPr>
          <w:rFonts w:ascii="KaiTi" w:eastAsia="KaiTi" w:hAnsi="KaiTi" w:hint="eastAsia"/>
          <w:bCs/>
          <w:snapToGrid w:val="0"/>
          <w:sz w:val="20"/>
          <w:szCs w:val="20"/>
          <w:lang w:eastAsia="zh-CN"/>
        </w:rPr>
        <w:lastRenderedPageBreak/>
        <w:t>[附件二</w:t>
      </w:r>
    </w:p>
    <w:p w14:paraId="0CBBF663" w14:textId="77777777" w:rsidR="00B63611" w:rsidRPr="00B63611" w:rsidRDefault="00B63611" w:rsidP="00B63611">
      <w:pPr>
        <w:keepNext/>
        <w:adjustRightInd w:val="0"/>
        <w:snapToGrid w:val="0"/>
        <w:spacing w:before="120" w:line="280" w:lineRule="exact"/>
        <w:jc w:val="center"/>
        <w:outlineLvl w:val="0"/>
        <w:rPr>
          <w:rFonts w:eastAsia="SimSun"/>
          <w:b/>
          <w:bCs/>
          <w:caps/>
          <w:kern w:val="22"/>
          <w:sz w:val="20"/>
          <w:szCs w:val="20"/>
          <w:lang w:eastAsia="zh-CN"/>
        </w:rPr>
      </w:pPr>
      <w:r w:rsidRPr="00B63611">
        <w:rPr>
          <w:rFonts w:eastAsia="SimSun"/>
          <w:b/>
          <w:bCs/>
          <w:caps/>
          <w:kern w:val="22"/>
          <w:sz w:val="20"/>
          <w:szCs w:val="20"/>
          <w:lang w:eastAsia="zh-CN"/>
        </w:rPr>
        <w:t>2020</w:t>
      </w:r>
      <w:r w:rsidRPr="00B63611">
        <w:rPr>
          <w:rFonts w:eastAsia="SimSun"/>
          <w:b/>
          <w:bCs/>
          <w:caps/>
          <w:kern w:val="22"/>
          <w:sz w:val="20"/>
          <w:szCs w:val="20"/>
          <w:lang w:eastAsia="zh-CN"/>
        </w:rPr>
        <w:t>年后全球生物多样性框架指标问题特设技术专家组</w:t>
      </w:r>
    </w:p>
    <w:p w14:paraId="21E7F049" w14:textId="77777777" w:rsidR="00B63611" w:rsidRPr="00B63611" w:rsidRDefault="00B63611" w:rsidP="00B63611">
      <w:pPr>
        <w:keepNext/>
        <w:adjustRightInd w:val="0"/>
        <w:snapToGrid w:val="0"/>
        <w:spacing w:after="120" w:line="280" w:lineRule="exact"/>
        <w:jc w:val="center"/>
        <w:outlineLvl w:val="0"/>
        <w:rPr>
          <w:rFonts w:eastAsia="SimSun"/>
          <w:b/>
          <w:bCs/>
          <w:caps/>
          <w:kern w:val="22"/>
          <w:sz w:val="20"/>
          <w:szCs w:val="20"/>
        </w:rPr>
      </w:pPr>
      <w:r w:rsidRPr="00B63611">
        <w:rPr>
          <w:rFonts w:eastAsia="SimSun"/>
          <w:b/>
          <w:bCs/>
          <w:caps/>
          <w:kern w:val="22"/>
          <w:sz w:val="20"/>
          <w:szCs w:val="20"/>
        </w:rPr>
        <w:t>职权范围</w:t>
      </w:r>
    </w:p>
    <w:p w14:paraId="59F9DC76" w14:textId="77777777" w:rsidR="00B63611" w:rsidRPr="00B63611" w:rsidRDefault="00B63611">
      <w:pPr>
        <w:numPr>
          <w:ilvl w:val="0"/>
          <w:numId w:val="49"/>
        </w:numPr>
        <w:adjustRightInd w:val="0"/>
        <w:snapToGrid w:val="0"/>
        <w:spacing w:before="120" w:after="120"/>
        <w:ind w:left="0" w:firstLine="0"/>
        <w:rPr>
          <w:rFonts w:eastAsia="SimSun"/>
          <w:kern w:val="22"/>
          <w:sz w:val="20"/>
          <w:szCs w:val="20"/>
          <w:lang w:eastAsia="zh-CN"/>
        </w:rPr>
      </w:pPr>
      <w:r w:rsidRPr="00B63611">
        <w:rPr>
          <w:rFonts w:eastAsia="SimSun" w:hint="eastAsia"/>
          <w:bCs/>
          <w:kern w:val="22"/>
          <w:sz w:val="20"/>
          <w:szCs w:val="20"/>
          <w:lang w:eastAsia="zh-CN"/>
        </w:rPr>
        <w:t>指标问题</w:t>
      </w:r>
      <w:r w:rsidRPr="00B63611">
        <w:rPr>
          <w:rFonts w:eastAsia="SimSun"/>
          <w:bCs/>
          <w:kern w:val="22"/>
          <w:sz w:val="20"/>
          <w:szCs w:val="20"/>
          <w:lang w:eastAsia="zh-CN"/>
        </w:rPr>
        <w:t>技术专家组</w:t>
      </w:r>
      <w:r w:rsidRPr="00B63611">
        <w:rPr>
          <w:rFonts w:eastAsia="SimSun"/>
          <w:kern w:val="22"/>
          <w:sz w:val="20"/>
          <w:szCs w:val="20"/>
          <w:lang w:eastAsia="zh-CN"/>
        </w:rPr>
        <w:t>将：</w:t>
      </w:r>
    </w:p>
    <w:p w14:paraId="618B80B1" w14:textId="77777777" w:rsidR="00B63611" w:rsidRPr="00B63611" w:rsidRDefault="00B63611">
      <w:pPr>
        <w:numPr>
          <w:ilvl w:val="0"/>
          <w:numId w:val="48"/>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0"/>
          <w:szCs w:val="20"/>
          <w:lang w:eastAsia="zh-CN"/>
        </w:rPr>
      </w:pPr>
      <w:r w:rsidRPr="00B63611">
        <w:rPr>
          <w:rFonts w:eastAsia="SimSun" w:hint="eastAsia"/>
          <w:bCs/>
          <w:kern w:val="22"/>
          <w:sz w:val="20"/>
          <w:szCs w:val="20"/>
          <w:lang w:eastAsia="zh-CN"/>
        </w:rPr>
        <w:t>确定</w:t>
      </w:r>
      <w:r w:rsidRPr="00B63611">
        <w:rPr>
          <w:rFonts w:eastAsia="SimSun" w:hint="eastAsia"/>
          <w:snapToGrid w:val="0"/>
          <w:kern w:val="22"/>
          <w:sz w:val="20"/>
          <w:szCs w:val="20"/>
          <w:lang w:eastAsia="zh-CN"/>
        </w:rPr>
        <w:t>2</w:t>
      </w:r>
      <w:r w:rsidRPr="00B63611">
        <w:rPr>
          <w:rFonts w:eastAsia="SimSun"/>
          <w:snapToGrid w:val="0"/>
          <w:kern w:val="22"/>
          <w:sz w:val="20"/>
          <w:szCs w:val="20"/>
          <w:lang w:eastAsia="zh-CN"/>
        </w:rPr>
        <w:t>020</w:t>
      </w:r>
      <w:r w:rsidRPr="00B63611">
        <w:rPr>
          <w:rFonts w:eastAsia="SimSun" w:hint="eastAsia"/>
          <w:snapToGrid w:val="0"/>
          <w:kern w:val="22"/>
          <w:sz w:val="20"/>
          <w:szCs w:val="20"/>
          <w:lang w:eastAsia="zh-CN"/>
        </w:rPr>
        <w:t>年后全球生物多样性框架的监测框架的</w:t>
      </w:r>
      <w:r w:rsidRPr="00B63611">
        <w:rPr>
          <w:rFonts w:eastAsia="SimSun"/>
          <w:bCs/>
          <w:kern w:val="22"/>
          <w:sz w:val="20"/>
          <w:szCs w:val="20"/>
          <w:lang w:eastAsia="zh-CN"/>
        </w:rPr>
        <w:t>详细元数据</w:t>
      </w:r>
      <w:r w:rsidRPr="00B63611">
        <w:rPr>
          <w:rFonts w:eastAsia="SimSun"/>
          <w:snapToGrid w:val="0"/>
          <w:kern w:val="22"/>
          <w:sz w:val="20"/>
          <w:szCs w:val="20"/>
          <w:lang w:eastAsia="zh-CN"/>
        </w:rPr>
        <w:t>[</w:t>
      </w:r>
      <w:r w:rsidRPr="00B63611">
        <w:rPr>
          <w:rFonts w:eastAsia="SimSun" w:hint="eastAsia"/>
          <w:snapToGrid w:val="0"/>
          <w:kern w:val="22"/>
          <w:sz w:val="20"/>
          <w:szCs w:val="20"/>
          <w:lang w:eastAsia="zh-CN"/>
        </w:rPr>
        <w:t>和信息</w:t>
      </w:r>
      <w:r w:rsidRPr="00B63611">
        <w:rPr>
          <w:rFonts w:eastAsia="SimSun"/>
          <w:snapToGrid w:val="0"/>
          <w:kern w:val="22"/>
          <w:sz w:val="20"/>
          <w:szCs w:val="20"/>
          <w:lang w:eastAsia="zh-CN"/>
        </w:rPr>
        <w:t>]</w:t>
      </w:r>
      <w:r w:rsidRPr="00B63611">
        <w:rPr>
          <w:rFonts w:eastAsia="SimSun" w:hint="eastAsia"/>
          <w:snapToGrid w:val="0"/>
          <w:kern w:val="22"/>
          <w:sz w:val="20"/>
          <w:szCs w:val="20"/>
          <w:lang w:eastAsia="zh-CN"/>
        </w:rPr>
        <w:t>，</w:t>
      </w:r>
      <w:r w:rsidRPr="00B63611">
        <w:rPr>
          <w:rFonts w:eastAsia="SimSun" w:hint="eastAsia"/>
          <w:snapToGrid w:val="0"/>
          <w:kern w:val="22"/>
          <w:sz w:val="20"/>
          <w:szCs w:val="20"/>
          <w:lang w:eastAsia="zh-CN"/>
        </w:rPr>
        <w:t>[</w:t>
      </w:r>
      <w:r w:rsidRPr="00B63611">
        <w:rPr>
          <w:rFonts w:eastAsia="SimSun" w:hint="eastAsia"/>
          <w:snapToGrid w:val="0"/>
          <w:kern w:val="22"/>
          <w:sz w:val="20"/>
          <w:szCs w:val="20"/>
          <w:lang w:eastAsia="zh-CN"/>
        </w:rPr>
        <w:t>酌情</w:t>
      </w:r>
      <w:r w:rsidRPr="00B63611">
        <w:rPr>
          <w:rFonts w:eastAsia="SimSun"/>
          <w:snapToGrid w:val="0"/>
          <w:kern w:val="22"/>
          <w:sz w:val="20"/>
          <w:szCs w:val="20"/>
          <w:lang w:eastAsia="zh-CN"/>
        </w:rPr>
        <w:t>]</w:t>
      </w:r>
      <w:r w:rsidRPr="00B63611">
        <w:rPr>
          <w:rFonts w:eastAsia="SimSun" w:hint="eastAsia"/>
          <w:snapToGrid w:val="0"/>
          <w:kern w:val="22"/>
          <w:sz w:val="20"/>
          <w:szCs w:val="20"/>
          <w:lang w:eastAsia="zh-CN"/>
        </w:rPr>
        <w:t>包括</w:t>
      </w:r>
      <w:r w:rsidRPr="00B63611">
        <w:rPr>
          <w:rFonts w:eastAsia="SimSun"/>
          <w:snapToGrid w:val="0"/>
          <w:kern w:val="22"/>
          <w:sz w:val="20"/>
          <w:szCs w:val="20"/>
          <w:lang w:eastAsia="zh-CN"/>
        </w:rPr>
        <w:t>[</w:t>
      </w:r>
      <w:r w:rsidRPr="00B63611">
        <w:rPr>
          <w:rFonts w:eastAsia="SimSun" w:hint="eastAsia"/>
          <w:snapToGrid w:val="0"/>
          <w:kern w:val="22"/>
          <w:sz w:val="20"/>
          <w:szCs w:val="20"/>
          <w:lang w:eastAsia="zh-CN"/>
        </w:rPr>
        <w:t>参照期和</w:t>
      </w:r>
      <w:r w:rsidRPr="00B63611">
        <w:rPr>
          <w:rFonts w:eastAsia="SimSun"/>
          <w:snapToGrid w:val="0"/>
          <w:kern w:val="22"/>
          <w:sz w:val="20"/>
          <w:szCs w:val="20"/>
          <w:lang w:eastAsia="zh-CN"/>
        </w:rPr>
        <w:t xml:space="preserve">] </w:t>
      </w:r>
      <w:r w:rsidRPr="00B63611">
        <w:rPr>
          <w:rFonts w:eastAsia="SimSun" w:hint="eastAsia"/>
          <w:snapToGrid w:val="0"/>
          <w:kern w:val="22"/>
          <w:sz w:val="20"/>
          <w:szCs w:val="20"/>
          <w:lang w:eastAsia="zh-CN"/>
        </w:rPr>
        <w:t>全球基准，重点放在首批标题指标（根据</w:t>
      </w:r>
      <w:r w:rsidRPr="00B63611">
        <w:rPr>
          <w:rFonts w:eastAsia="SimSun"/>
          <w:snapToGrid w:val="0"/>
          <w:kern w:val="22"/>
          <w:sz w:val="20"/>
          <w:szCs w:val="20"/>
          <w:lang w:eastAsia="zh-CN"/>
        </w:rPr>
        <w:t>CBD/-</w:t>
      </w:r>
      <w:r w:rsidRPr="00B63611">
        <w:rPr>
          <w:rFonts w:eastAsia="SimSun" w:hint="eastAsia"/>
          <w:snapToGrid w:val="0"/>
          <w:kern w:val="22"/>
          <w:sz w:val="20"/>
          <w:szCs w:val="20"/>
          <w:lang w:eastAsia="zh-CN"/>
        </w:rPr>
        <w:t>号文件附件中确定的标准）</w:t>
      </w:r>
      <w:r w:rsidRPr="00B63611">
        <w:rPr>
          <w:rFonts w:eastAsia="SimSun"/>
          <w:snapToGrid w:val="0"/>
          <w:kern w:val="22"/>
          <w:sz w:val="20"/>
          <w:szCs w:val="20"/>
          <w:lang w:eastAsia="zh-CN"/>
        </w:rPr>
        <w:t>[</w:t>
      </w:r>
      <w:r w:rsidRPr="00B63611">
        <w:rPr>
          <w:rFonts w:eastAsia="SimSun" w:hint="eastAsia"/>
          <w:snapToGrid w:val="0"/>
          <w:kern w:val="22"/>
          <w:sz w:val="20"/>
          <w:szCs w:val="20"/>
          <w:lang w:eastAsia="zh-CN"/>
        </w:rPr>
        <w:t>然后是组成指标和补充指标</w:t>
      </w:r>
      <w:r w:rsidRPr="00B63611">
        <w:rPr>
          <w:rFonts w:eastAsia="SimSun"/>
          <w:snapToGrid w:val="0"/>
          <w:kern w:val="22"/>
          <w:sz w:val="20"/>
          <w:szCs w:val="20"/>
          <w:lang w:eastAsia="zh-CN"/>
        </w:rPr>
        <w:t>]</w:t>
      </w:r>
      <w:r w:rsidRPr="00B63611">
        <w:rPr>
          <w:rFonts w:eastAsia="SimSun" w:hint="eastAsia"/>
          <w:snapToGrid w:val="0"/>
          <w:kern w:val="22"/>
          <w:sz w:val="20"/>
          <w:szCs w:val="20"/>
          <w:lang w:eastAsia="zh-CN"/>
        </w:rPr>
        <w:t>，同时顾及已拟订的现有方法和标准，包括在</w:t>
      </w:r>
      <w:r w:rsidRPr="00B63611">
        <w:rPr>
          <w:rFonts w:eastAsia="SimSun"/>
          <w:snapToGrid w:val="0"/>
          <w:kern w:val="22"/>
          <w:sz w:val="20"/>
          <w:szCs w:val="20"/>
          <w:lang w:eastAsia="zh-CN"/>
        </w:rPr>
        <w:t>统计委员会主持</w:t>
      </w:r>
      <w:r w:rsidRPr="00B63611">
        <w:rPr>
          <w:rFonts w:eastAsia="SimSun" w:hint="eastAsia"/>
          <w:snapToGrid w:val="0"/>
          <w:kern w:val="22"/>
          <w:sz w:val="20"/>
          <w:szCs w:val="20"/>
          <w:lang w:eastAsia="zh-CN"/>
        </w:rPr>
        <w:t>下</w:t>
      </w:r>
      <w:r w:rsidRPr="00B63611">
        <w:rPr>
          <w:rFonts w:eastAsia="SimSun"/>
          <w:snapToGrid w:val="0"/>
          <w:kern w:val="22"/>
          <w:sz w:val="20"/>
          <w:szCs w:val="20"/>
          <w:lang w:eastAsia="zh-CN"/>
        </w:rPr>
        <w:t>制定的</w:t>
      </w:r>
      <w:r w:rsidRPr="00B63611">
        <w:rPr>
          <w:rFonts w:eastAsia="SimSun" w:hint="eastAsia"/>
          <w:snapToGrid w:val="0"/>
          <w:kern w:val="22"/>
          <w:sz w:val="20"/>
          <w:szCs w:val="20"/>
          <w:lang w:eastAsia="zh-CN"/>
        </w:rPr>
        <w:t>可持续发展目标的指标、</w:t>
      </w:r>
      <w:r w:rsidRPr="00B63611">
        <w:rPr>
          <w:rFonts w:eastAsia="SimSun"/>
          <w:snapToGrid w:val="0"/>
          <w:kern w:val="22"/>
          <w:sz w:val="20"/>
          <w:szCs w:val="20"/>
          <w:lang w:eastAsia="zh-CN"/>
        </w:rPr>
        <w:t>环境统计发展框架</w:t>
      </w:r>
      <w:r w:rsidRPr="00B63611">
        <w:rPr>
          <w:rFonts w:eastAsia="SimSun" w:hint="eastAsia"/>
          <w:snapToGrid w:val="0"/>
          <w:kern w:val="22"/>
          <w:sz w:val="20"/>
          <w:szCs w:val="20"/>
          <w:lang w:eastAsia="zh-CN"/>
        </w:rPr>
        <w:t>以及</w:t>
      </w:r>
      <w:r w:rsidRPr="00B63611">
        <w:rPr>
          <w:rFonts w:eastAsia="SimSun"/>
          <w:snapToGrid w:val="0"/>
          <w:kern w:val="22"/>
          <w:sz w:val="20"/>
          <w:szCs w:val="20"/>
          <w:lang w:eastAsia="zh-CN"/>
        </w:rPr>
        <w:t>环境经济核算体系</w:t>
      </w:r>
      <w:r w:rsidRPr="00B63611">
        <w:rPr>
          <w:rFonts w:eastAsia="SimSun" w:hint="eastAsia"/>
          <w:snapToGrid w:val="0"/>
          <w:kern w:val="22"/>
          <w:sz w:val="20"/>
          <w:szCs w:val="20"/>
          <w:lang w:eastAsia="zh-CN"/>
        </w:rPr>
        <w:t>；</w:t>
      </w:r>
    </w:p>
    <w:p w14:paraId="3FD500BC" w14:textId="77777777" w:rsidR="00B63611" w:rsidRPr="00B63611" w:rsidRDefault="00B63611">
      <w:pPr>
        <w:numPr>
          <w:ilvl w:val="0"/>
          <w:numId w:val="48"/>
        </w:numPr>
        <w:suppressLineNumbers/>
        <w:suppressAutoHyphens/>
        <w:overflowPunct w:val="0"/>
        <w:autoSpaceDE w:val="0"/>
        <w:autoSpaceDN w:val="0"/>
        <w:adjustRightInd w:val="0"/>
        <w:snapToGrid w:val="0"/>
        <w:spacing w:before="120" w:after="120" w:line="240" w:lineRule="atLeast"/>
        <w:ind w:left="0" w:firstLine="490"/>
        <w:rPr>
          <w:rFonts w:eastAsia="SimSun"/>
          <w:bCs/>
          <w:kern w:val="22"/>
          <w:sz w:val="20"/>
          <w:szCs w:val="20"/>
          <w:lang w:eastAsia="zh-CN"/>
        </w:rPr>
      </w:pPr>
      <w:r w:rsidRPr="00B63611">
        <w:rPr>
          <w:rFonts w:eastAsia="SimSun"/>
          <w:bCs/>
          <w:kern w:val="22"/>
          <w:sz w:val="20"/>
          <w:szCs w:val="20"/>
          <w:lang w:eastAsia="zh-CN"/>
        </w:rPr>
        <w:t>就</w:t>
      </w:r>
      <w:r w:rsidRPr="00B63611">
        <w:rPr>
          <w:rFonts w:eastAsia="SimSun" w:hint="eastAsia"/>
          <w:bCs/>
          <w:kern w:val="22"/>
          <w:sz w:val="20"/>
          <w:szCs w:val="20"/>
          <w:lang w:eastAsia="zh-CN"/>
        </w:rPr>
        <w:t>解决监测框架的差距（重点是标题指标）和</w:t>
      </w:r>
      <w:r w:rsidRPr="00B63611">
        <w:rPr>
          <w:rFonts w:eastAsia="SimSun"/>
          <w:bCs/>
          <w:kern w:val="22"/>
          <w:sz w:val="20"/>
          <w:szCs w:val="20"/>
          <w:lang w:eastAsia="zh-CN"/>
        </w:rPr>
        <w:t>实施</w:t>
      </w:r>
      <w:r w:rsidRPr="00B63611">
        <w:rPr>
          <w:rFonts w:eastAsia="SimSun"/>
          <w:bCs/>
          <w:kern w:val="22"/>
          <w:sz w:val="20"/>
          <w:szCs w:val="20"/>
          <w:lang w:eastAsia="zh-CN"/>
        </w:rPr>
        <w:t>2020</w:t>
      </w:r>
      <w:r w:rsidRPr="00B63611">
        <w:rPr>
          <w:rFonts w:eastAsia="SimSun"/>
          <w:bCs/>
          <w:kern w:val="22"/>
          <w:sz w:val="20"/>
          <w:szCs w:val="20"/>
          <w:lang w:eastAsia="zh-CN"/>
        </w:rPr>
        <w:t>年后全球生物多样性框架</w:t>
      </w:r>
      <w:r w:rsidRPr="00B63611">
        <w:rPr>
          <w:rFonts w:eastAsia="SimSun" w:hint="eastAsia"/>
          <w:bCs/>
          <w:kern w:val="22"/>
          <w:sz w:val="20"/>
          <w:szCs w:val="20"/>
          <w:lang w:eastAsia="zh-CN"/>
        </w:rPr>
        <w:t>的</w:t>
      </w:r>
      <w:r w:rsidRPr="00B63611">
        <w:rPr>
          <w:rFonts w:eastAsia="SimSun"/>
          <w:bCs/>
          <w:kern w:val="22"/>
          <w:sz w:val="20"/>
          <w:szCs w:val="20"/>
          <w:lang w:eastAsia="zh-CN"/>
        </w:rPr>
        <w:t>监测框架</w:t>
      </w:r>
      <w:r w:rsidRPr="00B63611">
        <w:rPr>
          <w:rFonts w:eastAsia="SimSun" w:hint="eastAsia"/>
          <w:bCs/>
          <w:kern w:val="22"/>
          <w:sz w:val="20"/>
          <w:szCs w:val="20"/>
          <w:lang w:eastAsia="zh-CN"/>
        </w:rPr>
        <w:t>的指标</w:t>
      </w:r>
      <w:r w:rsidRPr="00B63611">
        <w:rPr>
          <w:rFonts w:eastAsia="SimSun"/>
          <w:bCs/>
          <w:kern w:val="22"/>
          <w:sz w:val="20"/>
          <w:szCs w:val="20"/>
          <w:lang w:eastAsia="zh-CN"/>
        </w:rPr>
        <w:t>提供技术咨询</w:t>
      </w:r>
      <w:r w:rsidRPr="00B63611">
        <w:rPr>
          <w:rFonts w:eastAsia="SimSun" w:hint="eastAsia"/>
          <w:bCs/>
          <w:kern w:val="22"/>
          <w:sz w:val="20"/>
          <w:szCs w:val="20"/>
          <w:lang w:eastAsia="zh-CN"/>
        </w:rPr>
        <w:t>和制定指导意见</w:t>
      </w:r>
      <w:r w:rsidRPr="00B63611">
        <w:rPr>
          <w:rFonts w:eastAsia="SimSun"/>
          <w:bCs/>
          <w:kern w:val="22"/>
          <w:sz w:val="20"/>
          <w:szCs w:val="20"/>
          <w:lang w:eastAsia="zh-CN"/>
        </w:rPr>
        <w:t>，包括就使用统一和商定的指标定义、最佳监测做法和国家数据共享提供咨询</w:t>
      </w:r>
      <w:r w:rsidRPr="00B63611">
        <w:rPr>
          <w:rFonts w:eastAsia="SimSun" w:hint="eastAsia"/>
          <w:bCs/>
          <w:kern w:val="22"/>
          <w:sz w:val="20"/>
          <w:szCs w:val="20"/>
          <w:lang w:eastAsia="zh-CN"/>
        </w:rPr>
        <w:t>，</w:t>
      </w:r>
      <w:r w:rsidRPr="00B63611">
        <w:rPr>
          <w:rFonts w:eastAsia="SimSun" w:hint="eastAsia"/>
          <w:snapToGrid w:val="0"/>
          <w:kern w:val="22"/>
          <w:sz w:val="20"/>
          <w:szCs w:val="20"/>
          <w:lang w:eastAsia="zh-CN"/>
        </w:rPr>
        <w:t>以及关于改进指标或将新指标增列入</w:t>
      </w:r>
      <w:r w:rsidRPr="00B63611">
        <w:rPr>
          <w:rFonts w:eastAsia="SimSun" w:hint="eastAsia"/>
          <w:snapToGrid w:val="0"/>
          <w:kern w:val="22"/>
          <w:sz w:val="20"/>
          <w:szCs w:val="20"/>
          <w:lang w:eastAsia="zh-CN"/>
        </w:rPr>
        <w:t>2</w:t>
      </w:r>
      <w:r w:rsidRPr="00B63611">
        <w:rPr>
          <w:rFonts w:eastAsia="SimSun"/>
          <w:snapToGrid w:val="0"/>
          <w:kern w:val="22"/>
          <w:sz w:val="20"/>
          <w:szCs w:val="20"/>
          <w:lang w:eastAsia="zh-CN"/>
        </w:rPr>
        <w:t>020</w:t>
      </w:r>
      <w:r w:rsidRPr="00B63611">
        <w:rPr>
          <w:rFonts w:eastAsia="SimSun" w:hint="eastAsia"/>
          <w:snapToGrid w:val="0"/>
          <w:kern w:val="22"/>
          <w:sz w:val="20"/>
          <w:szCs w:val="20"/>
          <w:lang w:eastAsia="zh-CN"/>
        </w:rPr>
        <w:t>年后全球生物多样性框架监测框架，包括与利益攸关方有关的指标，提供科学和技术咨询；</w:t>
      </w:r>
    </w:p>
    <w:p w14:paraId="6989FE7E" w14:textId="77777777" w:rsidR="00B63611" w:rsidRPr="00B63611" w:rsidRDefault="00B63611">
      <w:pPr>
        <w:numPr>
          <w:ilvl w:val="0"/>
          <w:numId w:val="48"/>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0"/>
          <w:szCs w:val="20"/>
          <w:lang w:eastAsia="zh-CN"/>
        </w:rPr>
      </w:pPr>
      <w:r w:rsidRPr="00B63611">
        <w:rPr>
          <w:rFonts w:eastAsia="SimSun" w:hint="eastAsia"/>
          <w:snapToGrid w:val="0"/>
          <w:kern w:val="22"/>
          <w:sz w:val="20"/>
          <w:szCs w:val="20"/>
          <w:lang w:eastAsia="zh-CN"/>
        </w:rPr>
        <w:t>就缔约方大会第十五届会议所确定的与</w:t>
      </w:r>
      <w:r w:rsidRPr="00B63611">
        <w:rPr>
          <w:rFonts w:eastAsia="SimSun" w:hint="eastAsia"/>
          <w:snapToGrid w:val="0"/>
          <w:kern w:val="22"/>
          <w:sz w:val="20"/>
          <w:szCs w:val="20"/>
          <w:lang w:eastAsia="zh-CN"/>
        </w:rPr>
        <w:t>2</w:t>
      </w:r>
      <w:r w:rsidRPr="00B63611">
        <w:rPr>
          <w:rFonts w:eastAsia="SimSun"/>
          <w:snapToGrid w:val="0"/>
          <w:kern w:val="22"/>
          <w:sz w:val="20"/>
          <w:szCs w:val="20"/>
          <w:lang w:eastAsia="zh-CN"/>
        </w:rPr>
        <w:t>020</w:t>
      </w:r>
      <w:r w:rsidRPr="00B63611">
        <w:rPr>
          <w:rFonts w:eastAsia="SimSun" w:hint="eastAsia"/>
          <w:snapToGrid w:val="0"/>
          <w:kern w:val="22"/>
          <w:sz w:val="20"/>
          <w:szCs w:val="20"/>
          <w:lang w:eastAsia="zh-CN"/>
        </w:rPr>
        <w:t>年后监测框架有关的剩余和未决问题提供技术咨询，并在缔约方大会第十六届会议之前将工作重点放在以下要点上：</w:t>
      </w:r>
    </w:p>
    <w:p w14:paraId="6DF50B93" w14:textId="77777777" w:rsidR="00B63611" w:rsidRPr="00B63611" w:rsidRDefault="00B63611">
      <w:pPr>
        <w:numPr>
          <w:ilvl w:val="2"/>
          <w:numId w:val="50"/>
        </w:numPr>
        <w:suppressLineNumbers/>
        <w:suppressAutoHyphens/>
        <w:overflowPunct w:val="0"/>
        <w:autoSpaceDE w:val="0"/>
        <w:autoSpaceDN w:val="0"/>
        <w:adjustRightInd w:val="0"/>
        <w:snapToGrid w:val="0"/>
        <w:spacing w:before="120" w:after="120" w:line="240" w:lineRule="atLeast"/>
        <w:ind w:left="980" w:hanging="490"/>
        <w:rPr>
          <w:rFonts w:eastAsia="SimSun"/>
          <w:snapToGrid w:val="0"/>
          <w:kern w:val="22"/>
          <w:sz w:val="20"/>
          <w:szCs w:val="20"/>
          <w:lang w:eastAsia="zh-CN"/>
        </w:rPr>
      </w:pPr>
      <w:r w:rsidRPr="00B63611">
        <w:rPr>
          <w:rFonts w:eastAsia="SimSun" w:hint="eastAsia"/>
          <w:snapToGrid w:val="0"/>
          <w:kern w:val="22"/>
          <w:sz w:val="20"/>
          <w:szCs w:val="20"/>
          <w:lang w:eastAsia="zh-CN"/>
        </w:rPr>
        <w:t>对标题、组成和补充指标进行一次全面评估；</w:t>
      </w:r>
    </w:p>
    <w:p w14:paraId="6CCA0481" w14:textId="77777777" w:rsidR="00B63611" w:rsidRPr="00B63611" w:rsidRDefault="00B63611">
      <w:pPr>
        <w:numPr>
          <w:ilvl w:val="2"/>
          <w:numId w:val="50"/>
        </w:numPr>
        <w:suppressLineNumbers/>
        <w:suppressAutoHyphens/>
        <w:overflowPunct w:val="0"/>
        <w:autoSpaceDE w:val="0"/>
        <w:autoSpaceDN w:val="0"/>
        <w:adjustRightInd w:val="0"/>
        <w:snapToGrid w:val="0"/>
        <w:spacing w:before="120" w:after="120" w:line="240" w:lineRule="atLeast"/>
        <w:ind w:left="980" w:hanging="490"/>
        <w:rPr>
          <w:rFonts w:eastAsia="SimSun"/>
          <w:snapToGrid w:val="0"/>
          <w:kern w:val="22"/>
          <w:sz w:val="20"/>
          <w:szCs w:val="20"/>
          <w:lang w:eastAsia="zh-CN"/>
        </w:rPr>
      </w:pPr>
      <w:r w:rsidRPr="00B63611">
        <w:rPr>
          <w:rFonts w:eastAsia="SimSun" w:hint="eastAsia"/>
          <w:snapToGrid w:val="0"/>
          <w:kern w:val="22"/>
          <w:sz w:val="20"/>
          <w:szCs w:val="20"/>
          <w:lang w:eastAsia="zh-CN"/>
        </w:rPr>
        <w:t>探讨在国家规划和报告工作中实施各项指标的方法；</w:t>
      </w:r>
    </w:p>
    <w:p w14:paraId="1D1BBDAE" w14:textId="77777777" w:rsidR="00B63611" w:rsidRPr="00B63611" w:rsidRDefault="00B63611">
      <w:pPr>
        <w:numPr>
          <w:ilvl w:val="2"/>
          <w:numId w:val="50"/>
        </w:numPr>
        <w:suppressLineNumbers/>
        <w:suppressAutoHyphens/>
        <w:overflowPunct w:val="0"/>
        <w:autoSpaceDE w:val="0"/>
        <w:autoSpaceDN w:val="0"/>
        <w:adjustRightInd w:val="0"/>
        <w:snapToGrid w:val="0"/>
        <w:spacing w:before="120" w:after="120" w:line="240" w:lineRule="atLeast"/>
        <w:ind w:left="980" w:hanging="490"/>
        <w:rPr>
          <w:rFonts w:eastAsia="SimSun"/>
          <w:snapToGrid w:val="0"/>
          <w:kern w:val="22"/>
          <w:sz w:val="20"/>
          <w:szCs w:val="20"/>
          <w:lang w:eastAsia="zh-CN"/>
        </w:rPr>
      </w:pPr>
      <w:r w:rsidRPr="00B63611">
        <w:rPr>
          <w:rFonts w:eastAsia="SimSun" w:hint="eastAsia"/>
          <w:snapToGrid w:val="0"/>
          <w:kern w:val="22"/>
          <w:sz w:val="20"/>
          <w:szCs w:val="20"/>
          <w:lang w:eastAsia="zh-CN"/>
        </w:rPr>
        <w:t>（根据缔约方大会第十五届会议的进展情况将要确定的清单）；</w:t>
      </w:r>
    </w:p>
    <w:p w14:paraId="4C487694" w14:textId="77777777" w:rsidR="00B63611" w:rsidRPr="00B63611" w:rsidRDefault="00B63611">
      <w:pPr>
        <w:numPr>
          <w:ilvl w:val="0"/>
          <w:numId w:val="48"/>
        </w:numPr>
        <w:suppressLineNumbers/>
        <w:suppressAutoHyphens/>
        <w:overflowPunct w:val="0"/>
        <w:autoSpaceDE w:val="0"/>
        <w:autoSpaceDN w:val="0"/>
        <w:adjustRightInd w:val="0"/>
        <w:snapToGrid w:val="0"/>
        <w:spacing w:before="120" w:after="120" w:line="240" w:lineRule="atLeast"/>
        <w:ind w:left="0" w:firstLine="490"/>
        <w:rPr>
          <w:rFonts w:eastAsia="SimSun"/>
          <w:sz w:val="20"/>
          <w:szCs w:val="20"/>
          <w:lang w:eastAsia="zh-CN"/>
        </w:rPr>
      </w:pPr>
      <w:r w:rsidRPr="00B63611">
        <w:rPr>
          <w:rFonts w:eastAsia="SimSun" w:hint="eastAsia"/>
          <w:snapToGrid w:val="0"/>
          <w:kern w:val="22"/>
          <w:sz w:val="20"/>
          <w:szCs w:val="20"/>
          <w:lang w:eastAsia="zh-CN"/>
        </w:rPr>
        <w:t>就</w:t>
      </w:r>
      <w:r w:rsidRPr="00B63611">
        <w:rPr>
          <w:rFonts w:eastAsia="SimSun"/>
          <w:snapToGrid w:val="0"/>
          <w:kern w:val="22"/>
          <w:sz w:val="20"/>
          <w:szCs w:val="20"/>
          <w:lang w:eastAsia="zh-CN"/>
        </w:rPr>
        <w:t>弥补时空数据空白的途径</w:t>
      </w:r>
      <w:r w:rsidRPr="00B63611">
        <w:rPr>
          <w:rFonts w:eastAsia="SimSun"/>
          <w:snapToGrid w:val="0"/>
          <w:kern w:val="22"/>
          <w:sz w:val="20"/>
          <w:szCs w:val="20"/>
          <w:lang w:eastAsia="zh-CN"/>
        </w:rPr>
        <w:t>——</w:t>
      </w:r>
      <w:r w:rsidRPr="00B63611">
        <w:rPr>
          <w:rFonts w:eastAsia="SimSun"/>
          <w:snapToGrid w:val="0"/>
          <w:kern w:val="22"/>
          <w:sz w:val="20"/>
          <w:szCs w:val="20"/>
          <w:lang w:eastAsia="zh-CN"/>
        </w:rPr>
        <w:t>包括通过使用大数据、公民科学、</w:t>
      </w:r>
      <w:r w:rsidRPr="00B63611">
        <w:rPr>
          <w:rFonts w:eastAsia="SimSun" w:hint="eastAsia"/>
          <w:snapToGrid w:val="0"/>
          <w:kern w:val="22"/>
          <w:sz w:val="20"/>
          <w:szCs w:val="20"/>
          <w:lang w:eastAsia="zh-CN"/>
        </w:rPr>
        <w:t>社区监测和信息系统、</w:t>
      </w:r>
      <w:r w:rsidRPr="00B63611">
        <w:rPr>
          <w:rFonts w:eastAsia="SimSun"/>
          <w:snapToGrid w:val="0"/>
          <w:kern w:val="22"/>
          <w:sz w:val="20"/>
          <w:szCs w:val="20"/>
          <w:lang w:eastAsia="zh-CN"/>
        </w:rPr>
        <w:t>遥感</w:t>
      </w:r>
      <w:r w:rsidRPr="00B63611">
        <w:rPr>
          <w:rFonts w:eastAsia="SimSun" w:hint="eastAsia"/>
          <w:snapToGrid w:val="0"/>
          <w:kern w:val="22"/>
          <w:sz w:val="20"/>
          <w:szCs w:val="20"/>
          <w:lang w:eastAsia="zh-CN"/>
        </w:rPr>
        <w:t>、建模和数据分析以及</w:t>
      </w:r>
      <w:r w:rsidRPr="00B63611">
        <w:rPr>
          <w:rFonts w:eastAsia="SimSun"/>
          <w:snapToGrid w:val="0"/>
          <w:kern w:val="22"/>
          <w:sz w:val="20"/>
          <w:szCs w:val="20"/>
          <w:lang w:eastAsia="zh-CN"/>
        </w:rPr>
        <w:t>和其他形式的数据</w:t>
      </w:r>
      <w:r w:rsidRPr="00B63611">
        <w:rPr>
          <w:rFonts w:eastAsia="SimSun" w:hint="eastAsia"/>
          <w:snapToGrid w:val="0"/>
          <w:kern w:val="22"/>
          <w:sz w:val="20"/>
          <w:szCs w:val="20"/>
          <w:lang w:eastAsia="zh-CN"/>
        </w:rPr>
        <w:t>和其他知识系统</w:t>
      </w:r>
      <w:r w:rsidRPr="00B63611">
        <w:rPr>
          <w:rFonts w:eastAsia="SimSun"/>
          <w:snapToGrid w:val="0"/>
          <w:kern w:val="22"/>
          <w:sz w:val="20"/>
          <w:szCs w:val="20"/>
          <w:lang w:eastAsia="zh-CN"/>
        </w:rPr>
        <w:t>——</w:t>
      </w:r>
      <w:r w:rsidRPr="00B63611">
        <w:rPr>
          <w:rFonts w:eastAsia="SimSun" w:hint="eastAsia"/>
          <w:snapToGrid w:val="0"/>
          <w:kern w:val="22"/>
          <w:sz w:val="20"/>
          <w:szCs w:val="20"/>
          <w:lang w:eastAsia="zh-CN"/>
        </w:rPr>
        <w:t>向缔约方提供指导，同时认识到发展中国家缔约方在开发和获得信息工具方面面临的具体挑战</w:t>
      </w:r>
      <w:r w:rsidRPr="00B63611">
        <w:rPr>
          <w:rFonts w:eastAsia="SimSun"/>
          <w:snapToGrid w:val="0"/>
          <w:kern w:val="22"/>
          <w:sz w:val="20"/>
          <w:szCs w:val="20"/>
          <w:lang w:eastAsia="zh-CN"/>
        </w:rPr>
        <w:t>；</w:t>
      </w:r>
      <w:r w:rsidRPr="00B63611">
        <w:rPr>
          <w:rFonts w:eastAsia="SimSun"/>
          <w:snapToGrid w:val="0"/>
          <w:kern w:val="22"/>
          <w:sz w:val="20"/>
          <w:szCs w:val="20"/>
          <w:lang w:eastAsia="zh-CN"/>
        </w:rPr>
        <w:t xml:space="preserve"> </w:t>
      </w:r>
    </w:p>
    <w:p w14:paraId="12F9F8B7" w14:textId="646A9D79" w:rsidR="00B63611" w:rsidRPr="00B63611" w:rsidRDefault="00B63611">
      <w:pPr>
        <w:numPr>
          <w:ilvl w:val="0"/>
          <w:numId w:val="48"/>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0"/>
          <w:szCs w:val="20"/>
          <w:lang w:eastAsia="zh-CN"/>
        </w:rPr>
      </w:pPr>
      <w:r w:rsidRPr="00B63611">
        <w:rPr>
          <w:rFonts w:eastAsia="SimSun" w:hint="eastAsia"/>
          <w:snapToGrid w:val="0"/>
          <w:kern w:val="22"/>
          <w:sz w:val="20"/>
          <w:szCs w:val="20"/>
          <w:lang w:eastAsia="zh-CN"/>
        </w:rPr>
        <w:t>与技术与科学合作问题非正式咨询小组协商，提供关于与全球生物多样性框架的监测相关的能力发展、技术转让和资金需求方面的现有能力、差距和需求的咨询</w:t>
      </w:r>
      <w:r w:rsidRPr="00B63611">
        <w:rPr>
          <w:rFonts w:eastAsia="SimSun"/>
          <w:snapToGrid w:val="0"/>
          <w:kern w:val="22"/>
          <w:sz w:val="20"/>
          <w:szCs w:val="20"/>
          <w:vertAlign w:val="superscript"/>
        </w:rPr>
        <w:footnoteReference w:id="19"/>
      </w:r>
      <w:r w:rsidR="00797C47">
        <w:rPr>
          <w:rFonts w:eastAsia="SimSun" w:hint="eastAsia"/>
          <w:snapToGrid w:val="0"/>
          <w:kern w:val="22"/>
          <w:sz w:val="20"/>
          <w:szCs w:val="20"/>
          <w:lang w:eastAsia="zh-CN"/>
        </w:rPr>
        <w:t>。</w:t>
      </w:r>
    </w:p>
    <w:p w14:paraId="1AC73C01" w14:textId="77777777" w:rsidR="00B63611" w:rsidRPr="00B63611" w:rsidRDefault="00B63611">
      <w:pPr>
        <w:numPr>
          <w:ilvl w:val="0"/>
          <w:numId w:val="49"/>
        </w:numPr>
        <w:adjustRightInd w:val="0"/>
        <w:snapToGrid w:val="0"/>
        <w:spacing w:before="120" w:after="120"/>
        <w:ind w:left="0" w:firstLine="0"/>
        <w:rPr>
          <w:rFonts w:eastAsia="SimSun"/>
          <w:bCs/>
          <w:kern w:val="22"/>
          <w:sz w:val="20"/>
          <w:szCs w:val="20"/>
        </w:rPr>
      </w:pPr>
      <w:r w:rsidRPr="00B63611">
        <w:rPr>
          <w:rFonts w:eastAsia="SimSun" w:hint="eastAsia"/>
          <w:bCs/>
          <w:kern w:val="22"/>
          <w:sz w:val="20"/>
          <w:szCs w:val="20"/>
        </w:rPr>
        <w:t>技术专家组将顾及：</w:t>
      </w:r>
    </w:p>
    <w:p w14:paraId="6855BCB1" w14:textId="77777777" w:rsidR="00B63611" w:rsidRPr="00B63611" w:rsidRDefault="00B63611">
      <w:pPr>
        <w:numPr>
          <w:ilvl w:val="0"/>
          <w:numId w:val="51"/>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0"/>
          <w:szCs w:val="20"/>
          <w:lang w:eastAsia="zh-CN"/>
        </w:rPr>
      </w:pPr>
      <w:r w:rsidRPr="00B63611">
        <w:rPr>
          <w:rFonts w:eastAsia="SimSun" w:hint="eastAsia"/>
          <w:snapToGrid w:val="0"/>
          <w:kern w:val="22"/>
          <w:sz w:val="20"/>
          <w:szCs w:val="20"/>
          <w:lang w:eastAsia="zh-CN"/>
        </w:rPr>
        <w:t>公约以及其他涉及指标和监测的相关工作方案的以往工作和经验；</w:t>
      </w:r>
    </w:p>
    <w:p w14:paraId="3C34B355" w14:textId="77777777" w:rsidR="00B63611" w:rsidRPr="00B63611" w:rsidRDefault="00B63611">
      <w:pPr>
        <w:numPr>
          <w:ilvl w:val="0"/>
          <w:numId w:val="51"/>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0"/>
          <w:szCs w:val="20"/>
          <w:lang w:eastAsia="zh-CN"/>
        </w:rPr>
      </w:pPr>
      <w:r w:rsidRPr="00B63611">
        <w:rPr>
          <w:rFonts w:eastAsia="SimSun" w:hint="eastAsia"/>
          <w:snapToGrid w:val="0"/>
          <w:kern w:val="22"/>
          <w:sz w:val="20"/>
          <w:szCs w:val="20"/>
          <w:lang w:eastAsia="zh-CN"/>
        </w:rPr>
        <w:t>统计委员会政府间论坛下的统计标准和发展情况；</w:t>
      </w:r>
    </w:p>
    <w:p w14:paraId="4CD0A656" w14:textId="417490AB" w:rsidR="00B63611" w:rsidRPr="00B63611" w:rsidRDefault="00B63611">
      <w:pPr>
        <w:numPr>
          <w:ilvl w:val="0"/>
          <w:numId w:val="51"/>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0"/>
          <w:szCs w:val="20"/>
          <w:lang w:eastAsia="zh-CN"/>
        </w:rPr>
      </w:pPr>
      <w:r w:rsidRPr="00B63611">
        <w:rPr>
          <w:rFonts w:eastAsia="SimSun" w:hint="eastAsia"/>
          <w:snapToGrid w:val="0"/>
          <w:kern w:val="22"/>
          <w:sz w:val="20"/>
          <w:szCs w:val="20"/>
          <w:lang w:eastAsia="zh-CN"/>
        </w:rPr>
        <w:t>其他全球、区域和国家监测框架、多边环境协定和知识系统的以往工作和经验；</w:t>
      </w:r>
    </w:p>
    <w:p w14:paraId="7B89FEA4" w14:textId="77777777" w:rsidR="00B63611" w:rsidRPr="00B63611" w:rsidRDefault="00B63611">
      <w:pPr>
        <w:numPr>
          <w:ilvl w:val="0"/>
          <w:numId w:val="51"/>
        </w:numPr>
        <w:suppressLineNumbers/>
        <w:suppressAutoHyphens/>
        <w:overflowPunct w:val="0"/>
        <w:autoSpaceDE w:val="0"/>
        <w:autoSpaceDN w:val="0"/>
        <w:adjustRightInd w:val="0"/>
        <w:snapToGrid w:val="0"/>
        <w:spacing w:before="120" w:after="120" w:line="240" w:lineRule="atLeast"/>
        <w:ind w:left="0" w:firstLine="490"/>
        <w:rPr>
          <w:rFonts w:eastAsia="SimSun"/>
          <w:snapToGrid w:val="0"/>
          <w:kern w:val="22"/>
          <w:sz w:val="20"/>
          <w:szCs w:val="20"/>
          <w:lang w:eastAsia="zh-CN"/>
        </w:rPr>
      </w:pPr>
      <w:r w:rsidRPr="00B63611">
        <w:rPr>
          <w:rFonts w:eastAsia="SimSun" w:hint="eastAsia"/>
          <w:snapToGrid w:val="0"/>
          <w:kern w:val="22"/>
          <w:sz w:val="20"/>
          <w:szCs w:val="20"/>
          <w:lang w:eastAsia="zh-CN"/>
        </w:rPr>
        <w:t>指标及其元数据和基准相关问题的新近发展情况和信息。</w:t>
      </w:r>
    </w:p>
    <w:p w14:paraId="77FACBC4" w14:textId="77777777" w:rsidR="00B63611" w:rsidRPr="00B63611" w:rsidRDefault="00B63611">
      <w:pPr>
        <w:numPr>
          <w:ilvl w:val="0"/>
          <w:numId w:val="49"/>
        </w:numPr>
        <w:adjustRightInd w:val="0"/>
        <w:snapToGrid w:val="0"/>
        <w:spacing w:before="120" w:after="120"/>
        <w:ind w:left="0" w:firstLine="0"/>
        <w:rPr>
          <w:rFonts w:eastAsia="SimSun"/>
          <w:kern w:val="22"/>
          <w:sz w:val="20"/>
          <w:szCs w:val="20"/>
          <w:lang w:eastAsia="zh-CN"/>
        </w:rPr>
      </w:pPr>
      <w:r w:rsidRPr="00B63611">
        <w:rPr>
          <w:rFonts w:ascii="SimSun" w:eastAsia="SimSun" w:hAnsi="SimSun" w:cs="SimSun" w:hint="eastAsia"/>
          <w:bCs/>
          <w:kern w:val="22"/>
          <w:sz w:val="20"/>
          <w:szCs w:val="20"/>
          <w:lang w:eastAsia="zh-CN"/>
        </w:rPr>
        <w:t>技术专家组</w:t>
      </w:r>
      <w:r w:rsidRPr="00B63611">
        <w:rPr>
          <w:rFonts w:ascii="SimSun" w:eastAsia="SimSun" w:hAnsi="SimSun" w:cs="SimSun" w:hint="eastAsia"/>
          <w:kern w:val="22"/>
          <w:sz w:val="20"/>
          <w:szCs w:val="20"/>
          <w:lang w:eastAsia="zh-CN"/>
        </w:rPr>
        <w:t>由缔约方提名的</w:t>
      </w:r>
      <w:r w:rsidRPr="00B63611">
        <w:rPr>
          <w:rFonts w:eastAsia="SimSun" w:hint="eastAsia"/>
          <w:kern w:val="22"/>
          <w:sz w:val="20"/>
          <w:szCs w:val="20"/>
          <w:lang w:eastAsia="zh-CN"/>
        </w:rPr>
        <w:t>3</w:t>
      </w:r>
      <w:r w:rsidRPr="00B63611">
        <w:rPr>
          <w:rFonts w:eastAsia="SimSun"/>
          <w:kern w:val="22"/>
          <w:sz w:val="20"/>
          <w:szCs w:val="20"/>
          <w:lang w:eastAsia="zh-CN"/>
        </w:rPr>
        <w:t>0</w:t>
      </w:r>
      <w:r w:rsidRPr="00B63611">
        <w:rPr>
          <w:rFonts w:ascii="SimSun" w:eastAsia="SimSun" w:hAnsi="SimSun" w:cs="SimSun" w:hint="eastAsia"/>
          <w:kern w:val="22"/>
          <w:sz w:val="20"/>
          <w:szCs w:val="20"/>
          <w:lang w:eastAsia="zh-CN"/>
        </w:rPr>
        <w:t>名技术专家（其中包括统计学专家和相关社会和自然科学专家）</w:t>
      </w:r>
      <w:r w:rsidRPr="00B63611">
        <w:rPr>
          <w:rFonts w:eastAsia="SimSun" w:hint="eastAsia"/>
          <w:bCs/>
          <w:kern w:val="22"/>
          <w:sz w:val="20"/>
          <w:szCs w:val="20"/>
          <w:lang w:eastAsia="zh-CN"/>
        </w:rPr>
        <w:t>和观察员组织和其他相关组织提名的最多</w:t>
      </w:r>
      <w:r w:rsidRPr="00B63611">
        <w:rPr>
          <w:rFonts w:eastAsia="SimSun" w:hint="eastAsia"/>
          <w:kern w:val="22"/>
          <w:sz w:val="20"/>
          <w:szCs w:val="20"/>
          <w:lang w:eastAsia="zh-CN"/>
        </w:rPr>
        <w:t>1</w:t>
      </w:r>
      <w:r w:rsidRPr="00B63611">
        <w:rPr>
          <w:rFonts w:eastAsia="SimSun"/>
          <w:kern w:val="22"/>
          <w:sz w:val="20"/>
          <w:szCs w:val="20"/>
          <w:lang w:eastAsia="zh-CN"/>
        </w:rPr>
        <w:t>5</w:t>
      </w:r>
      <w:r w:rsidRPr="00B63611">
        <w:rPr>
          <w:rFonts w:ascii="SimSun" w:eastAsia="SimSun" w:hAnsi="SimSun" w:cs="SimSun" w:hint="eastAsia"/>
          <w:kern w:val="22"/>
          <w:sz w:val="20"/>
          <w:szCs w:val="20"/>
          <w:lang w:eastAsia="zh-CN"/>
        </w:rPr>
        <w:t>名代表组成。执行秘书将与科学、技术和工艺咨询附属机构主席团协商，从缔约方和各组织的提名中甄选专家，同时适当考虑不同技术专长领域的代表性，并认识到生物多样性专家知识的必要性和确保具有关于淡水、海洋和沿海生态系统的专门知识，同时亦顾及：地域代表性以及土著人民和地方社区、主要利益攸关方和权利持有人群体的代表性，性别平衡以及发展中国家、群岛国家，特别是最不发达国家、小岛屿发展中国家和经济转型国家的特殊情况。</w:t>
      </w:r>
      <w:r w:rsidRPr="00B63611">
        <w:rPr>
          <w:rFonts w:eastAsia="SimSun" w:hint="eastAsia"/>
          <w:kern w:val="22"/>
          <w:sz w:val="20"/>
          <w:szCs w:val="20"/>
          <w:lang w:eastAsia="zh-CN"/>
        </w:rPr>
        <w:t xml:space="preserve"> </w:t>
      </w:r>
    </w:p>
    <w:p w14:paraId="6B681782" w14:textId="77777777" w:rsidR="00B63611" w:rsidRPr="00B63611" w:rsidRDefault="00B63611">
      <w:pPr>
        <w:numPr>
          <w:ilvl w:val="0"/>
          <w:numId w:val="49"/>
        </w:numPr>
        <w:adjustRightInd w:val="0"/>
        <w:snapToGrid w:val="0"/>
        <w:spacing w:before="120" w:after="120"/>
        <w:ind w:left="0" w:firstLine="0"/>
        <w:rPr>
          <w:rFonts w:ascii="SimSun" w:eastAsia="SimSun" w:hAnsi="SimSun" w:cs="SimSun"/>
          <w:bCs/>
          <w:kern w:val="22"/>
          <w:sz w:val="20"/>
          <w:szCs w:val="20"/>
          <w:lang w:eastAsia="zh-CN"/>
        </w:rPr>
      </w:pPr>
      <w:r w:rsidRPr="00B63611">
        <w:rPr>
          <w:rFonts w:ascii="SimSun" w:eastAsia="SimSun" w:hAnsi="SimSun" w:cs="SimSun" w:hint="eastAsia"/>
          <w:bCs/>
          <w:kern w:val="22"/>
          <w:sz w:val="20"/>
          <w:szCs w:val="20"/>
          <w:lang w:eastAsia="zh-CN"/>
        </w:rPr>
        <w:t>技术专家组将从选定的专家中提名两名共同主席。</w:t>
      </w:r>
    </w:p>
    <w:p w14:paraId="135AD96E" w14:textId="77777777" w:rsidR="00B63611" w:rsidRPr="00B63611" w:rsidRDefault="00B63611">
      <w:pPr>
        <w:numPr>
          <w:ilvl w:val="0"/>
          <w:numId w:val="49"/>
        </w:numPr>
        <w:adjustRightInd w:val="0"/>
        <w:snapToGrid w:val="0"/>
        <w:spacing w:before="120" w:after="120"/>
        <w:ind w:left="0" w:firstLine="0"/>
        <w:rPr>
          <w:rFonts w:ascii="SimSun" w:eastAsia="SimSun" w:hAnsi="SimSun" w:cs="SimSun"/>
          <w:bCs/>
          <w:kern w:val="22"/>
          <w:sz w:val="20"/>
          <w:szCs w:val="20"/>
          <w:lang w:eastAsia="zh-CN"/>
        </w:rPr>
      </w:pPr>
      <w:r w:rsidRPr="00B63611">
        <w:rPr>
          <w:rFonts w:ascii="SimSun" w:eastAsia="SimSun" w:hAnsi="SimSun" w:cs="SimSun" w:hint="eastAsia"/>
          <w:bCs/>
          <w:kern w:val="22"/>
          <w:sz w:val="20"/>
          <w:szCs w:val="20"/>
          <w:lang w:eastAsia="zh-CN"/>
        </w:rPr>
        <w:t>科学、技术和工艺咨询附属机构主席将应邀作为当然成员参加技术专家组。</w:t>
      </w:r>
    </w:p>
    <w:p w14:paraId="1F540689" w14:textId="77777777" w:rsidR="00B63611" w:rsidRPr="00B63611" w:rsidRDefault="00B63611">
      <w:pPr>
        <w:numPr>
          <w:ilvl w:val="0"/>
          <w:numId w:val="49"/>
        </w:numPr>
        <w:adjustRightInd w:val="0"/>
        <w:snapToGrid w:val="0"/>
        <w:spacing w:before="120" w:after="120"/>
        <w:ind w:left="0" w:firstLine="0"/>
        <w:rPr>
          <w:rFonts w:eastAsia="SimSun"/>
          <w:kern w:val="22"/>
          <w:sz w:val="20"/>
          <w:szCs w:val="20"/>
          <w:lang w:eastAsia="zh-CN"/>
        </w:rPr>
      </w:pPr>
      <w:r w:rsidRPr="00B63611">
        <w:rPr>
          <w:rFonts w:ascii="SimSun" w:eastAsia="SimSun" w:hAnsi="SimSun" w:cs="SimSun" w:hint="eastAsia"/>
          <w:bCs/>
          <w:kern w:val="22"/>
          <w:sz w:val="20"/>
          <w:szCs w:val="20"/>
          <w:lang w:eastAsia="zh-CN"/>
        </w:rPr>
        <w:t>技术专家组还可酌情邀请国家政府、[次国家和地方政府</w:t>
      </w:r>
      <w:r w:rsidRPr="00B63611">
        <w:rPr>
          <w:rFonts w:ascii="SimSun" w:eastAsia="SimSun" w:hAnsi="SimSun" w:cs="SimSun"/>
          <w:bCs/>
          <w:kern w:val="22"/>
          <w:sz w:val="20"/>
          <w:szCs w:val="20"/>
          <w:lang w:eastAsia="zh-CN"/>
        </w:rPr>
        <w:t>]</w:t>
      </w:r>
      <w:r w:rsidRPr="00B63611">
        <w:rPr>
          <w:rFonts w:ascii="SimSun" w:eastAsia="SimSun" w:hAnsi="SimSun" w:cs="SimSun" w:hint="eastAsia"/>
          <w:bCs/>
          <w:kern w:val="22"/>
          <w:sz w:val="20"/>
          <w:szCs w:val="20"/>
          <w:lang w:eastAsia="zh-CN"/>
        </w:rPr>
        <w:t>、联合国和其他国际组织、民间社会、青年、妇女团体、土著人民和地方社区，包括第8</w:t>
      </w:r>
      <w:r w:rsidRPr="00B63611">
        <w:rPr>
          <w:rFonts w:ascii="SimSun" w:eastAsia="SimSun" w:hAnsi="SimSun" w:cs="SimSun"/>
          <w:bCs/>
          <w:kern w:val="22"/>
          <w:sz w:val="20"/>
          <w:szCs w:val="20"/>
          <w:lang w:eastAsia="zh-CN"/>
        </w:rPr>
        <w:t>(j)</w:t>
      </w:r>
      <w:r w:rsidRPr="00B63611">
        <w:rPr>
          <w:rFonts w:ascii="SimSun" w:eastAsia="SimSun" w:hAnsi="SimSun" w:cs="SimSun" w:hint="eastAsia"/>
          <w:bCs/>
          <w:kern w:val="22"/>
          <w:sz w:val="20"/>
          <w:szCs w:val="20"/>
          <w:lang w:eastAsia="zh-CN"/>
        </w:rPr>
        <w:t>条和相关条款不限</w:t>
      </w:r>
      <w:r w:rsidRPr="00B63611">
        <w:rPr>
          <w:rFonts w:ascii="SimSun" w:eastAsia="SimSun" w:hAnsi="SimSun" w:cs="SimSun" w:hint="eastAsia"/>
          <w:kern w:val="22"/>
          <w:sz w:val="20"/>
          <w:szCs w:val="20"/>
          <w:lang w:eastAsia="zh-CN"/>
        </w:rPr>
        <w:t>成员名额特设工作组的代表，学术界和私营部门的其他专家就与</w:t>
      </w:r>
      <w:r w:rsidRPr="00B63611">
        <w:rPr>
          <w:rFonts w:ascii="SimSun" w:eastAsia="SimSun" w:hAnsi="SimSun" w:cs="SimSun" w:hint="eastAsia"/>
          <w:bCs/>
          <w:kern w:val="22"/>
          <w:sz w:val="20"/>
          <w:szCs w:val="20"/>
          <w:lang w:eastAsia="zh-CN"/>
        </w:rPr>
        <w:t>技术专家组</w:t>
      </w:r>
      <w:r w:rsidRPr="00B63611">
        <w:rPr>
          <w:rFonts w:ascii="SimSun" w:eastAsia="SimSun" w:hAnsi="SimSun" w:cs="SimSun" w:hint="eastAsia"/>
          <w:kern w:val="22"/>
          <w:sz w:val="20"/>
          <w:szCs w:val="20"/>
          <w:lang w:eastAsia="zh-CN"/>
        </w:rPr>
        <w:t>职权范围有关的具体问题提供专门知识和经验。</w:t>
      </w:r>
    </w:p>
    <w:p w14:paraId="758B8ABC" w14:textId="77777777" w:rsidR="00B63611" w:rsidRPr="00B63611" w:rsidRDefault="00B63611">
      <w:pPr>
        <w:numPr>
          <w:ilvl w:val="0"/>
          <w:numId w:val="49"/>
        </w:numPr>
        <w:adjustRightInd w:val="0"/>
        <w:snapToGrid w:val="0"/>
        <w:spacing w:before="120" w:after="120"/>
        <w:ind w:left="0" w:firstLine="0"/>
        <w:rPr>
          <w:rFonts w:eastAsia="SimSun"/>
          <w:kern w:val="22"/>
          <w:sz w:val="20"/>
          <w:szCs w:val="20"/>
          <w:lang w:eastAsia="zh-CN"/>
        </w:rPr>
      </w:pPr>
      <w:r w:rsidRPr="00B63611">
        <w:rPr>
          <w:rFonts w:ascii="SimSun" w:eastAsia="SimSun" w:hAnsi="SimSun" w:cs="SimSun" w:hint="eastAsia"/>
          <w:bCs/>
          <w:kern w:val="22"/>
          <w:sz w:val="20"/>
          <w:szCs w:val="20"/>
          <w:lang w:eastAsia="zh-CN"/>
        </w:rPr>
        <w:lastRenderedPageBreak/>
        <w:t>技术专家组</w:t>
      </w:r>
      <w:r w:rsidRPr="00B63611">
        <w:rPr>
          <w:rFonts w:ascii="SimSun" w:eastAsia="SimSun" w:hAnsi="SimSun" w:cs="SimSun" w:hint="eastAsia"/>
          <w:kern w:val="22"/>
          <w:sz w:val="20"/>
          <w:szCs w:val="20"/>
          <w:lang w:eastAsia="zh-CN"/>
        </w:rPr>
        <w:t>将主要以电子方式开展工作，但[在资源允许的情况下</w:t>
      </w:r>
      <w:r w:rsidRPr="00B63611">
        <w:rPr>
          <w:rFonts w:ascii="SimSun" w:eastAsia="SimSun" w:hAnsi="SimSun" w:cs="SimSun"/>
          <w:kern w:val="22"/>
          <w:sz w:val="20"/>
          <w:szCs w:val="20"/>
          <w:lang w:eastAsia="zh-CN"/>
        </w:rPr>
        <w:t>]</w:t>
      </w:r>
      <w:r w:rsidRPr="00B63611">
        <w:rPr>
          <w:rFonts w:ascii="SimSun" w:eastAsia="SimSun" w:hAnsi="SimSun" w:cs="SimSun" w:hint="eastAsia"/>
          <w:kern w:val="22"/>
          <w:sz w:val="20"/>
          <w:szCs w:val="20"/>
          <w:lang w:eastAsia="zh-CN"/>
        </w:rPr>
        <w:t>也将举行面对面会议，</w:t>
      </w:r>
      <w:r w:rsidRPr="00B63611">
        <w:rPr>
          <w:rFonts w:ascii="SimSun" w:eastAsia="SimSun" w:hAnsi="SimSun" w:cs="SimSun" w:hint="eastAsia"/>
          <w:bCs/>
          <w:kern w:val="22"/>
          <w:sz w:val="20"/>
          <w:szCs w:val="20"/>
          <w:lang w:eastAsia="zh-CN"/>
        </w:rPr>
        <w:t>通常在闭会期间举行两次会议</w:t>
      </w:r>
      <w:r w:rsidRPr="00B63611">
        <w:rPr>
          <w:rFonts w:ascii="SimSun" w:eastAsia="SimSun" w:hAnsi="SimSun" w:cs="SimSun" w:hint="eastAsia"/>
          <w:kern w:val="22"/>
          <w:sz w:val="20"/>
          <w:szCs w:val="20"/>
          <w:lang w:eastAsia="zh-CN"/>
        </w:rPr>
        <w:t>。</w:t>
      </w:r>
    </w:p>
    <w:p w14:paraId="4069B753" w14:textId="77777777" w:rsidR="00B862CF" w:rsidRPr="00B862CF" w:rsidRDefault="00B63611">
      <w:pPr>
        <w:numPr>
          <w:ilvl w:val="0"/>
          <w:numId w:val="49"/>
        </w:numPr>
        <w:adjustRightInd w:val="0"/>
        <w:snapToGrid w:val="0"/>
        <w:spacing w:before="120" w:after="120"/>
        <w:ind w:left="0" w:firstLine="0"/>
        <w:rPr>
          <w:snapToGrid w:val="0"/>
          <w:kern w:val="22"/>
          <w:lang w:eastAsia="zh-CN"/>
        </w:rPr>
      </w:pPr>
      <w:r w:rsidRPr="00B63611">
        <w:rPr>
          <w:rFonts w:ascii="SimSun" w:eastAsia="SimSun" w:hAnsi="SimSun" w:cs="SimSun" w:hint="eastAsia"/>
          <w:bCs/>
          <w:kern w:val="22"/>
          <w:sz w:val="20"/>
          <w:szCs w:val="20"/>
          <w:lang w:eastAsia="zh-CN"/>
        </w:rPr>
        <w:t>特设技术专家组应在</w:t>
      </w:r>
      <w:r w:rsidRPr="00B63611">
        <w:rPr>
          <w:rFonts w:ascii="SimSun" w:eastAsia="SimSun" w:hAnsi="SimSun" w:cs="SimSun" w:hint="eastAsia"/>
          <w:kern w:val="22"/>
          <w:sz w:val="20"/>
          <w:szCs w:val="20"/>
          <w:lang w:eastAsia="zh-CN"/>
        </w:rPr>
        <w:t>缔约方大会第十五届会议核准后立即成立和开始工作，并向缔约方大会缔约方第十六届会议之前举行的科学、技术和工艺咨询附属机构各次会议报告工作情况。</w:t>
      </w:r>
    </w:p>
    <w:p w14:paraId="05564DC1" w14:textId="768AA85C" w:rsidR="00B63611" w:rsidRPr="0060193F" w:rsidRDefault="00B63611" w:rsidP="00B862CF">
      <w:pPr>
        <w:adjustRightInd w:val="0"/>
        <w:snapToGrid w:val="0"/>
        <w:spacing w:before="120" w:after="120"/>
        <w:rPr>
          <w:snapToGrid w:val="0"/>
          <w:kern w:val="22"/>
        </w:rPr>
      </w:pPr>
      <w:r w:rsidRPr="00B63611">
        <w:rPr>
          <w:rFonts w:ascii="SimSun" w:eastAsia="SimSun" w:hAnsi="SimSun" w:cs="SimSun" w:hint="eastAsia"/>
          <w:kern w:val="22"/>
          <w:sz w:val="20"/>
          <w:szCs w:val="20"/>
        </w:rPr>
        <w:t>]</w:t>
      </w:r>
    </w:p>
    <w:p w14:paraId="6FC263F2" w14:textId="77777777" w:rsidR="00FB1BB6" w:rsidRPr="0060193F" w:rsidRDefault="00FB1BB6" w:rsidP="00FB1BB6">
      <w:pPr>
        <w:rPr>
          <w:bCs/>
          <w:lang w:eastAsia="zh-CN"/>
        </w:rPr>
      </w:pPr>
    </w:p>
    <w:p w14:paraId="0887E3C6" w14:textId="77777777" w:rsidR="007D6B75" w:rsidRDefault="007D6B75" w:rsidP="00294A54">
      <w:pPr>
        <w:tabs>
          <w:tab w:val="left" w:pos="360"/>
        </w:tabs>
        <w:spacing w:after="120"/>
        <w:rPr>
          <w:szCs w:val="22"/>
          <w:lang w:eastAsia="zh-CN"/>
        </w:rPr>
      </w:pPr>
    </w:p>
    <w:p w14:paraId="29E88538" w14:textId="77777777" w:rsidR="00615F1E" w:rsidRPr="00294A54" w:rsidRDefault="00615F1E" w:rsidP="00294A54">
      <w:pPr>
        <w:tabs>
          <w:tab w:val="left" w:pos="360"/>
        </w:tabs>
        <w:spacing w:after="120"/>
        <w:rPr>
          <w:szCs w:val="22"/>
          <w:lang w:eastAsia="zh-CN"/>
        </w:rPr>
      </w:pPr>
    </w:p>
    <w:p w14:paraId="06A9B84F" w14:textId="77777777" w:rsidR="00555FFC" w:rsidRDefault="00555FFC" w:rsidP="00415853">
      <w:pPr>
        <w:keepNext/>
        <w:tabs>
          <w:tab w:val="left" w:pos="450"/>
        </w:tabs>
        <w:spacing w:after="120"/>
        <w:jc w:val="center"/>
        <w:outlineLvl w:val="1"/>
        <w:rPr>
          <w:b/>
          <w:bCs/>
          <w:szCs w:val="22"/>
          <w:lang w:eastAsia="zh-CN"/>
        </w:rPr>
      </w:pPr>
      <w:r>
        <w:rPr>
          <w:b/>
          <w:bCs/>
          <w:szCs w:val="22"/>
          <w:lang w:eastAsia="zh-CN"/>
        </w:rPr>
        <w:br w:type="page"/>
      </w:r>
    </w:p>
    <w:p w14:paraId="0ABEE751" w14:textId="244AD4EB" w:rsidR="00B06710" w:rsidRPr="00B862CF" w:rsidRDefault="007152F6" w:rsidP="00D87759">
      <w:pPr>
        <w:pStyle w:val="a2"/>
        <w:ind w:left="994" w:hanging="994"/>
      </w:pPr>
      <w:bookmarkStart w:id="21" w:name="_Toc118814399"/>
      <w:r w:rsidRPr="00B862CF">
        <w:lastRenderedPageBreak/>
        <w:t>9 </w:t>
      </w:r>
      <w:r w:rsidR="009F51FD" w:rsidRPr="00B862CF">
        <w:t>C.</w:t>
      </w:r>
      <w:r w:rsidR="00AC011F">
        <w:t xml:space="preserve">  </w:t>
      </w:r>
      <w:r w:rsidR="00B862CF" w:rsidRPr="00B862CF">
        <w:rPr>
          <w:rFonts w:ascii="SimSun" w:eastAsia="SimSun" w:hAnsi="SimSun" w:cs="SimSun" w:hint="eastAsia"/>
        </w:rPr>
        <w:t>传播战略</w:t>
      </w:r>
      <w:bookmarkEnd w:id="21"/>
    </w:p>
    <w:tbl>
      <w:tblPr>
        <w:tblStyle w:val="TableGrid"/>
        <w:tblW w:w="0" w:type="auto"/>
        <w:tblLook w:val="04A0" w:firstRow="1" w:lastRow="0" w:firstColumn="1" w:lastColumn="0" w:noHBand="0" w:noVBand="1"/>
      </w:tblPr>
      <w:tblGrid>
        <w:gridCol w:w="9350"/>
      </w:tblGrid>
      <w:tr w:rsidR="00E12045" w14:paraId="23484618" w14:textId="77777777" w:rsidTr="0075328D">
        <w:tc>
          <w:tcPr>
            <w:tcW w:w="9350" w:type="dxa"/>
            <w:tcBorders>
              <w:left w:val="nil"/>
              <w:right w:val="nil"/>
            </w:tcBorders>
          </w:tcPr>
          <w:p w14:paraId="04A4045E" w14:textId="503D5C4F" w:rsidR="00E12045" w:rsidRPr="00B862CF" w:rsidRDefault="004815BA" w:rsidP="00633CC1">
            <w:pPr>
              <w:keepNext/>
              <w:tabs>
                <w:tab w:val="left" w:pos="360"/>
              </w:tabs>
              <w:spacing w:before="120" w:after="120"/>
              <w:rPr>
                <w:rFonts w:eastAsia="KaiTi"/>
                <w:sz w:val="24"/>
                <w:lang w:eastAsia="zh-CN"/>
              </w:rPr>
            </w:pPr>
            <w:bookmarkStart w:id="22" w:name="_Hlk113627409"/>
            <w:r>
              <w:rPr>
                <w:rFonts w:ascii="SimSun" w:eastAsia="KaiTi" w:hAnsi="SimSun" w:cs="SimSun" w:hint="eastAsia"/>
                <w:sz w:val="24"/>
                <w:lang w:eastAsia="zh-CN"/>
              </w:rPr>
              <w:t>以下来自</w:t>
            </w:r>
            <w:r w:rsidR="00B862CF">
              <w:rPr>
                <w:rFonts w:ascii="SimSun" w:eastAsia="KaiTi" w:hAnsi="SimSun" w:cs="SimSun" w:hint="eastAsia"/>
                <w:sz w:val="24"/>
                <w:lang w:eastAsia="zh-CN"/>
              </w:rPr>
              <w:t>执行问题附属</w:t>
            </w:r>
            <w:r w:rsidR="00B862CF" w:rsidRPr="00B862CF">
              <w:rPr>
                <w:rFonts w:ascii="SimSun" w:eastAsia="KaiTi" w:hAnsi="SimSun" w:cs="SimSun" w:hint="eastAsia"/>
                <w:sz w:val="24"/>
                <w:lang w:eastAsia="zh-CN"/>
              </w:rPr>
              <w:t>机构第</w:t>
            </w:r>
            <w:r w:rsidR="00B862CF" w:rsidRPr="00B862CF">
              <w:rPr>
                <w:rFonts w:eastAsia="KaiTi"/>
                <w:sz w:val="24"/>
                <w:lang w:eastAsia="zh-CN"/>
              </w:rPr>
              <w:t>3/5</w:t>
            </w:r>
            <w:r w:rsidR="00B862CF" w:rsidRPr="00B862CF">
              <w:rPr>
                <w:rFonts w:ascii="SimSun" w:eastAsia="KaiTi" w:hAnsi="SimSun" w:cs="SimSun" w:hint="eastAsia"/>
                <w:sz w:val="24"/>
                <w:lang w:eastAsia="zh-CN"/>
              </w:rPr>
              <w:t>号建议</w:t>
            </w:r>
            <w:r w:rsidR="00215182">
              <w:rPr>
                <w:rFonts w:ascii="SimSun" w:eastAsia="KaiTi" w:hAnsi="SimSun" w:cs="SimSun" w:hint="eastAsia"/>
                <w:sz w:val="24"/>
                <w:lang w:eastAsia="zh-CN"/>
              </w:rPr>
              <w:t>。</w:t>
            </w:r>
          </w:p>
        </w:tc>
      </w:tr>
    </w:tbl>
    <w:bookmarkEnd w:id="22"/>
    <w:p w14:paraId="7AFFC4C1" w14:textId="77C62F60" w:rsidR="00B862CF" w:rsidRPr="00954CCA" w:rsidRDefault="00B862CF" w:rsidP="00B862CF">
      <w:pPr>
        <w:pStyle w:val="Style1"/>
        <w:tabs>
          <w:tab w:val="clear" w:pos="720"/>
        </w:tabs>
        <w:ind w:firstLine="490"/>
        <w:jc w:val="both"/>
        <w:rPr>
          <w:rFonts w:ascii="KaiTi" w:eastAsia="KaiTi" w:hAnsi="KaiTi"/>
          <w:b w:val="0"/>
          <w:bCs w:val="0"/>
          <w:i w:val="0"/>
          <w:iCs w:val="0"/>
          <w:sz w:val="24"/>
          <w:szCs w:val="28"/>
          <w:lang w:eastAsia="zh-CN"/>
        </w:rPr>
      </w:pPr>
      <w:r w:rsidRPr="00954CCA">
        <w:rPr>
          <w:rFonts w:ascii="KaiTi" w:eastAsia="KaiTi" w:hAnsi="KaiTi" w:cs="SimSun" w:hint="eastAsia"/>
          <w:b w:val="0"/>
          <w:bCs w:val="0"/>
          <w:i w:val="0"/>
          <w:iCs w:val="0"/>
          <w:sz w:val="24"/>
          <w:szCs w:val="28"/>
          <w:lang w:eastAsia="zh-CN"/>
        </w:rPr>
        <w:t>缔约方大会</w:t>
      </w:r>
      <w:r w:rsidR="00AC011F">
        <w:rPr>
          <w:rFonts w:ascii="KaiTi" w:eastAsia="KaiTi" w:hAnsi="KaiTi" w:cs="SimSun" w:hint="eastAsia"/>
          <w:b w:val="0"/>
          <w:bCs w:val="0"/>
          <w:i w:val="0"/>
          <w:iCs w:val="0"/>
          <w:sz w:val="24"/>
          <w:szCs w:val="28"/>
          <w:lang w:eastAsia="zh-CN"/>
        </w:rPr>
        <w:t>，</w:t>
      </w:r>
    </w:p>
    <w:p w14:paraId="412C15C0" w14:textId="77777777" w:rsidR="00B862CF" w:rsidRPr="00C8506D" w:rsidRDefault="00B862CF" w:rsidP="00B862CF">
      <w:pPr>
        <w:pStyle w:val="Style1"/>
        <w:tabs>
          <w:tab w:val="clear" w:pos="720"/>
        </w:tabs>
        <w:jc w:val="both"/>
        <w:rPr>
          <w:b w:val="0"/>
          <w:i w:val="0"/>
          <w:iCs w:val="0"/>
          <w:sz w:val="24"/>
          <w:szCs w:val="28"/>
          <w:lang w:eastAsia="zh-CN"/>
        </w:rPr>
      </w:pPr>
      <w:r>
        <w:rPr>
          <w:rFonts w:ascii="KaiTi" w:eastAsia="KaiTi" w:hAnsi="KaiTi" w:cs="SimSun"/>
          <w:b w:val="0"/>
          <w:bCs w:val="0"/>
          <w:i w:val="0"/>
          <w:iCs w:val="0"/>
          <w:sz w:val="24"/>
          <w:szCs w:val="28"/>
          <w:lang w:eastAsia="zh-CN"/>
        </w:rPr>
        <w:tab/>
      </w:r>
      <w:r w:rsidRPr="00954CCA">
        <w:rPr>
          <w:rFonts w:ascii="KaiTi" w:eastAsia="KaiTi" w:hAnsi="KaiTi" w:cs="SimSun" w:hint="eastAsia"/>
          <w:b w:val="0"/>
          <w:bCs w:val="0"/>
          <w:i w:val="0"/>
          <w:iCs w:val="0"/>
          <w:sz w:val="24"/>
          <w:szCs w:val="28"/>
          <w:lang w:eastAsia="zh-CN"/>
        </w:rPr>
        <w:t>欢迎</w:t>
      </w:r>
      <w:r>
        <w:rPr>
          <w:rFonts w:ascii="SimSun" w:eastAsia="SimSun" w:hAnsi="SimSun" w:cs="SimSun" w:hint="eastAsia"/>
          <w:b w:val="0"/>
          <w:i w:val="0"/>
          <w:iCs w:val="0"/>
          <w:sz w:val="24"/>
          <w:szCs w:val="28"/>
          <w:lang w:eastAsia="zh-CN"/>
        </w:rPr>
        <w:t>本建议所附</w:t>
      </w:r>
      <w:r w:rsidRPr="00954CCA">
        <w:rPr>
          <w:rFonts w:eastAsia="SimSun"/>
          <w:b w:val="0"/>
          <w:i w:val="0"/>
          <w:iCs w:val="0"/>
          <w:sz w:val="24"/>
          <w:szCs w:val="28"/>
          <w:lang w:eastAsia="zh-CN"/>
        </w:rPr>
        <w:t>支持执行</w:t>
      </w:r>
      <w:r w:rsidRPr="00954CCA">
        <w:rPr>
          <w:rFonts w:eastAsia="SimSun"/>
          <w:b w:val="0"/>
          <w:i w:val="0"/>
          <w:iCs w:val="0"/>
          <w:sz w:val="24"/>
          <w:szCs w:val="28"/>
          <w:lang w:eastAsia="zh-CN"/>
        </w:rPr>
        <w:t>2020</w:t>
      </w:r>
      <w:r w:rsidRPr="00954CCA">
        <w:rPr>
          <w:rFonts w:eastAsia="SimSun"/>
          <w:b w:val="0"/>
          <w:i w:val="0"/>
          <w:iCs w:val="0"/>
          <w:sz w:val="24"/>
          <w:szCs w:val="28"/>
          <w:lang w:eastAsia="zh-CN"/>
        </w:rPr>
        <w:t>年后全球生物多样性框架的传播战略</w:t>
      </w:r>
      <w:r>
        <w:rPr>
          <w:rFonts w:eastAsia="SimSun" w:hint="eastAsia"/>
          <w:b w:val="0"/>
          <w:i w:val="0"/>
          <w:iCs w:val="0"/>
          <w:sz w:val="24"/>
          <w:szCs w:val="28"/>
          <w:lang w:eastAsia="zh-CN"/>
        </w:rPr>
        <w:t>框架。</w:t>
      </w:r>
    </w:p>
    <w:p w14:paraId="534B477B" w14:textId="77777777" w:rsidR="00B862CF" w:rsidRDefault="00B862CF" w:rsidP="00B862CF">
      <w:pPr>
        <w:pStyle w:val="Style1"/>
        <w:tabs>
          <w:tab w:val="clear" w:pos="720"/>
        </w:tabs>
        <w:rPr>
          <w:rFonts w:ascii="KaiTi" w:eastAsia="KaiTi" w:hAnsi="KaiTi" w:cs="SimSun"/>
          <w:b w:val="0"/>
          <w:bCs w:val="0"/>
          <w:i w:val="0"/>
          <w:iCs w:val="0"/>
          <w:sz w:val="24"/>
          <w:szCs w:val="28"/>
          <w:lang w:eastAsia="zh-CN"/>
        </w:rPr>
      </w:pPr>
    </w:p>
    <w:p w14:paraId="0A0226A2" w14:textId="77777777" w:rsidR="00B862CF" w:rsidRPr="00B862CF" w:rsidRDefault="00B862CF" w:rsidP="00B862CF">
      <w:pPr>
        <w:pStyle w:val="Style1"/>
        <w:tabs>
          <w:tab w:val="clear" w:pos="720"/>
        </w:tabs>
        <w:rPr>
          <w:rFonts w:ascii="KaiTi" w:eastAsia="KaiTi" w:hAnsi="KaiTi" w:cs="SimSun"/>
          <w:b w:val="0"/>
          <w:bCs w:val="0"/>
          <w:i w:val="0"/>
          <w:iCs w:val="0"/>
          <w:sz w:val="20"/>
          <w:szCs w:val="20"/>
          <w:lang w:eastAsia="zh-CN"/>
        </w:rPr>
      </w:pPr>
      <w:r w:rsidRPr="00B862CF">
        <w:rPr>
          <w:rFonts w:ascii="KaiTi" w:eastAsia="KaiTi" w:hAnsi="KaiTi" w:cs="SimSun" w:hint="eastAsia"/>
          <w:b w:val="0"/>
          <w:bCs w:val="0"/>
          <w:i w:val="0"/>
          <w:iCs w:val="0"/>
          <w:sz w:val="20"/>
          <w:szCs w:val="20"/>
          <w:lang w:eastAsia="zh-CN"/>
        </w:rPr>
        <w:t>附件</w:t>
      </w:r>
    </w:p>
    <w:p w14:paraId="0F90CC60" w14:textId="77777777" w:rsidR="00B862CF" w:rsidRPr="00B862CF" w:rsidRDefault="00B862CF" w:rsidP="00B862CF">
      <w:pPr>
        <w:pStyle w:val="Style1"/>
        <w:rPr>
          <w:rFonts w:ascii="SimSun" w:eastAsia="SimHei" w:hAnsi="SimSun" w:cs="SimSun"/>
          <w:b w:val="0"/>
          <w:i w:val="0"/>
          <w:iCs w:val="0"/>
          <w:caps/>
          <w:kern w:val="22"/>
          <w:sz w:val="20"/>
          <w:szCs w:val="20"/>
          <w:lang w:eastAsia="zh-CN"/>
        </w:rPr>
      </w:pPr>
      <w:r w:rsidRPr="00B862CF">
        <w:rPr>
          <w:rFonts w:eastAsia="SimHei" w:hint="eastAsia"/>
          <w:b w:val="0"/>
          <w:i w:val="0"/>
          <w:iCs w:val="0"/>
          <w:caps/>
          <w:kern w:val="22"/>
          <w:sz w:val="20"/>
          <w:szCs w:val="20"/>
          <w:lang w:eastAsia="zh-CN"/>
        </w:rPr>
        <w:t>支持执行</w:t>
      </w:r>
      <w:r w:rsidRPr="00B862CF">
        <w:rPr>
          <w:rFonts w:eastAsia="SimHei"/>
          <w:b w:val="0"/>
          <w:i w:val="0"/>
          <w:iCs w:val="0"/>
          <w:caps/>
          <w:kern w:val="22"/>
          <w:sz w:val="20"/>
          <w:szCs w:val="20"/>
          <w:lang w:eastAsia="zh-CN"/>
        </w:rPr>
        <w:t>2020</w:t>
      </w:r>
      <w:r w:rsidRPr="00B862CF">
        <w:rPr>
          <w:rFonts w:ascii="SimSun" w:eastAsia="SimHei" w:hAnsi="SimSun" w:cs="SimSun" w:hint="eastAsia"/>
          <w:b w:val="0"/>
          <w:i w:val="0"/>
          <w:iCs w:val="0"/>
          <w:caps/>
          <w:kern w:val="22"/>
          <w:sz w:val="20"/>
          <w:szCs w:val="20"/>
          <w:lang w:eastAsia="zh-CN"/>
        </w:rPr>
        <w:t>年后全球生物多样性框架的传播战略框架</w:t>
      </w:r>
    </w:p>
    <w:p w14:paraId="40FD4934" w14:textId="77777777" w:rsidR="00B862CF" w:rsidRPr="00B862CF" w:rsidRDefault="00B862CF" w:rsidP="00B862CF">
      <w:pPr>
        <w:pStyle w:val="Heading1"/>
        <w:suppressLineNumbers/>
        <w:tabs>
          <w:tab w:val="clear" w:pos="720"/>
          <w:tab w:val="left" w:pos="426"/>
        </w:tabs>
        <w:suppressAutoHyphens/>
        <w:overflowPunct w:val="0"/>
        <w:topLinePunct/>
        <w:autoSpaceDE w:val="0"/>
        <w:autoSpaceDN w:val="0"/>
        <w:adjustRightInd w:val="0"/>
        <w:snapToGrid w:val="0"/>
        <w:rPr>
          <w:rFonts w:ascii="SimHei" w:eastAsia="SimSun" w:hAnsi="SimHei" w:cs="SimSun"/>
          <w:snapToGrid w:val="0"/>
          <w:kern w:val="22"/>
          <w:sz w:val="20"/>
          <w:szCs w:val="20"/>
          <w:lang w:eastAsia="zh-CN"/>
        </w:rPr>
      </w:pPr>
      <w:r w:rsidRPr="00B862CF">
        <w:rPr>
          <w:rFonts w:ascii="SimHei" w:eastAsia="SimSun" w:hAnsi="SimHei" w:cs="SimSun" w:hint="eastAsia"/>
          <w:snapToGrid w:val="0"/>
          <w:kern w:val="22"/>
          <w:sz w:val="20"/>
          <w:szCs w:val="20"/>
          <w:lang w:eastAsia="zh-CN"/>
        </w:rPr>
        <w:t>一</w:t>
      </w:r>
      <w:r w:rsidRPr="00B862CF">
        <w:rPr>
          <w:rFonts w:ascii="SimHei" w:eastAsia="SimSun" w:hAnsi="SimHei" w:cs="SimSun" w:hint="eastAsia"/>
          <w:snapToGrid w:val="0"/>
          <w:kern w:val="22"/>
          <w:sz w:val="20"/>
          <w:szCs w:val="20"/>
          <w:lang w:eastAsia="zh-CN"/>
        </w:rPr>
        <w:t>.</w:t>
      </w:r>
      <w:r w:rsidRPr="00B862CF">
        <w:rPr>
          <w:rFonts w:ascii="SimHei" w:eastAsia="SimSun" w:hAnsi="SimHei" w:cs="SimSun"/>
          <w:snapToGrid w:val="0"/>
          <w:kern w:val="22"/>
          <w:sz w:val="20"/>
          <w:szCs w:val="20"/>
          <w:lang w:eastAsia="zh-CN"/>
        </w:rPr>
        <w:t xml:space="preserve">  </w:t>
      </w:r>
      <w:r w:rsidRPr="00B862CF">
        <w:rPr>
          <w:rFonts w:ascii="SimHei" w:eastAsia="SimSun" w:hAnsi="SimHei" w:cs="SimSun" w:hint="eastAsia"/>
          <w:snapToGrid w:val="0"/>
          <w:kern w:val="22"/>
          <w:sz w:val="20"/>
          <w:szCs w:val="20"/>
          <w:lang w:eastAsia="zh-CN"/>
        </w:rPr>
        <w:t>背景</w:t>
      </w:r>
      <w:r w:rsidRPr="00B862CF">
        <w:rPr>
          <w:rFonts w:ascii="SimHei" w:eastAsia="SimSun" w:hAnsi="SimHei" w:cs="SimSun" w:hint="eastAsia"/>
          <w:snapToGrid w:val="0"/>
          <w:kern w:val="22"/>
          <w:sz w:val="20"/>
          <w:szCs w:val="20"/>
          <w:lang w:eastAsia="zh-CN"/>
        </w:rPr>
        <w:t xml:space="preserve"> </w:t>
      </w:r>
    </w:p>
    <w:p w14:paraId="4FEE30EC" w14:textId="77777777" w:rsidR="00B862CF" w:rsidRPr="00B862CF" w:rsidRDefault="00B862CF">
      <w:pPr>
        <w:pStyle w:val="Para1"/>
        <w:numPr>
          <w:ilvl w:val="0"/>
          <w:numId w:val="82"/>
        </w:numPr>
        <w:suppressLineNumbers/>
        <w:suppressAutoHyphens/>
        <w:overflowPunct w:val="0"/>
        <w:topLinePunct/>
        <w:autoSpaceDE w:val="0"/>
        <w:autoSpaceDN w:val="0"/>
        <w:adjustRightInd w:val="0"/>
        <w:snapToGrid w:val="0"/>
        <w:spacing w:line="240" w:lineRule="atLeast"/>
        <w:rPr>
          <w:kern w:val="22"/>
          <w:sz w:val="20"/>
          <w:szCs w:val="20"/>
          <w:lang w:eastAsia="zh-CN"/>
        </w:rPr>
      </w:pPr>
      <w:r w:rsidRPr="00B862CF">
        <w:rPr>
          <w:rFonts w:ascii="SimSun" w:eastAsia="SimSun" w:hAnsi="SimSun" w:cs="SimSun" w:hint="eastAsia"/>
          <w:kern w:val="22"/>
          <w:sz w:val="20"/>
          <w:szCs w:val="20"/>
          <w:lang w:eastAsia="zh-CN"/>
        </w:rPr>
        <w:t>缔约方大会第</w:t>
      </w:r>
      <w:hyperlink r:id="rId20" w:history="1">
        <w:r w:rsidRPr="00B862CF">
          <w:rPr>
            <w:rStyle w:val="Hyperlink"/>
            <w:kern w:val="22"/>
            <w:sz w:val="20"/>
            <w:szCs w:val="20"/>
            <w:lang w:eastAsia="zh-CN"/>
          </w:rPr>
          <w:t>14/34</w:t>
        </w:r>
      </w:hyperlink>
      <w:r w:rsidRPr="00B862CF">
        <w:rPr>
          <w:rFonts w:ascii="SimSun" w:eastAsia="SimSun" w:hAnsi="SimSun" w:cs="SimSun" w:hint="eastAsia"/>
          <w:kern w:val="22"/>
          <w:sz w:val="20"/>
          <w:szCs w:val="20"/>
          <w:lang w:eastAsia="zh-CN"/>
        </w:rPr>
        <w:t>号决定提出，</w:t>
      </w:r>
      <w:r w:rsidRPr="00B862CF">
        <w:rPr>
          <w:kern w:val="22"/>
          <w:sz w:val="20"/>
          <w:szCs w:val="20"/>
          <w:lang w:eastAsia="zh-CN"/>
        </w:rPr>
        <w:t>2020</w:t>
      </w:r>
      <w:r w:rsidRPr="00B862CF">
        <w:rPr>
          <w:rFonts w:ascii="SimSun" w:eastAsia="SimSun" w:hAnsi="SimSun" w:cs="SimSun" w:hint="eastAsia"/>
          <w:kern w:val="22"/>
          <w:sz w:val="20"/>
          <w:szCs w:val="20"/>
          <w:lang w:eastAsia="zh-CN"/>
        </w:rPr>
        <w:t>年后全球生物多样性框架应配套推出一项鼓舞和激励人心的</w:t>
      </w:r>
      <w:r w:rsidRPr="00B862CF">
        <w:rPr>
          <w:kern w:val="22"/>
          <w:sz w:val="20"/>
          <w:szCs w:val="20"/>
          <w:lang w:eastAsia="zh-CN"/>
        </w:rPr>
        <w:t>2030</w:t>
      </w:r>
      <w:r w:rsidRPr="00B862CF">
        <w:rPr>
          <w:rFonts w:ascii="SimSun" w:eastAsia="SimSun" w:hAnsi="SimSun" w:cs="SimSun" w:hint="eastAsia"/>
          <w:kern w:val="22"/>
          <w:sz w:val="20"/>
          <w:szCs w:val="20"/>
          <w:lang w:eastAsia="zh-CN"/>
        </w:rPr>
        <w:t>年使命，作为实现</w:t>
      </w:r>
      <w:r w:rsidRPr="00B862CF">
        <w:rPr>
          <w:kern w:val="22"/>
          <w:sz w:val="20"/>
          <w:szCs w:val="20"/>
          <w:lang w:eastAsia="zh-CN"/>
        </w:rPr>
        <w:t>2050</w:t>
      </w:r>
      <w:r w:rsidRPr="00B862CF">
        <w:rPr>
          <w:rFonts w:ascii="SimSun" w:eastAsia="SimSun" w:hAnsi="SimSun" w:cs="SimSun" w:hint="eastAsia"/>
          <w:kern w:val="22"/>
          <w:sz w:val="20"/>
          <w:szCs w:val="20"/>
          <w:lang w:eastAsia="zh-CN"/>
        </w:rPr>
        <w:t>年“与自然和谐相处”愿景的踏脚石，并为此制定一个协调一致</w:t>
      </w:r>
      <w:r w:rsidRPr="00B862CF">
        <w:rPr>
          <w:rFonts w:ascii="SimSun" w:eastAsia="SimSun" w:hAnsi="SimSun" w:cs="SimSun"/>
          <w:kern w:val="22"/>
          <w:sz w:val="20"/>
          <w:szCs w:val="20"/>
          <w:lang w:eastAsia="zh-CN"/>
        </w:rPr>
        <w:t>、全面和</w:t>
      </w:r>
      <w:r w:rsidRPr="00B862CF">
        <w:rPr>
          <w:rFonts w:ascii="SimSun" w:eastAsia="SimSun" w:hAnsi="SimSun" w:cs="SimSun" w:hint="eastAsia"/>
          <w:kern w:val="22"/>
          <w:sz w:val="20"/>
          <w:szCs w:val="20"/>
          <w:lang w:eastAsia="zh-CN"/>
        </w:rPr>
        <w:t>创新性传播战略。</w:t>
      </w:r>
      <w:r w:rsidRPr="00B862CF">
        <w:rPr>
          <w:rFonts w:ascii="SimSun" w:eastAsia="SimSun" w:hAnsi="SimSun" w:cs="SimSun"/>
          <w:kern w:val="22"/>
          <w:sz w:val="20"/>
          <w:szCs w:val="20"/>
          <w:lang w:eastAsia="zh-CN"/>
        </w:rPr>
        <w:t xml:space="preserve"> </w:t>
      </w:r>
    </w:p>
    <w:p w14:paraId="7FD7B030" w14:textId="77777777" w:rsidR="00B862CF" w:rsidRPr="00B862CF" w:rsidRDefault="00B862CF">
      <w:pPr>
        <w:pStyle w:val="Para1"/>
        <w:numPr>
          <w:ilvl w:val="0"/>
          <w:numId w:val="82"/>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本文件</w:t>
      </w:r>
      <w:r w:rsidRPr="00B862CF">
        <w:rPr>
          <w:rFonts w:eastAsia="SimSun" w:hint="eastAsia"/>
          <w:kern w:val="22"/>
          <w:sz w:val="20"/>
          <w:szCs w:val="20"/>
          <w:lang w:eastAsia="zh-CN"/>
        </w:rPr>
        <w:t>提出了</w:t>
      </w:r>
      <w:r w:rsidRPr="00B862CF">
        <w:rPr>
          <w:rFonts w:eastAsia="SimSun" w:hint="eastAsia"/>
          <w:kern w:val="22"/>
          <w:sz w:val="20"/>
          <w:szCs w:val="20"/>
          <w:lang w:eastAsia="zh-CN"/>
        </w:rPr>
        <w:t>2</w:t>
      </w:r>
      <w:r w:rsidRPr="00B862CF">
        <w:rPr>
          <w:rFonts w:eastAsia="SimSun"/>
          <w:kern w:val="22"/>
          <w:sz w:val="20"/>
          <w:szCs w:val="20"/>
          <w:lang w:eastAsia="zh-CN"/>
        </w:rPr>
        <w:t>020</w:t>
      </w:r>
      <w:r w:rsidRPr="00B862CF">
        <w:rPr>
          <w:rFonts w:eastAsia="SimSun" w:hint="eastAsia"/>
          <w:kern w:val="22"/>
          <w:sz w:val="20"/>
          <w:szCs w:val="20"/>
          <w:lang w:eastAsia="zh-CN"/>
        </w:rPr>
        <w:t>年后全球生物多样性框架的</w:t>
      </w:r>
      <w:r w:rsidRPr="00B862CF">
        <w:rPr>
          <w:rFonts w:eastAsia="SimSun"/>
          <w:kern w:val="22"/>
          <w:sz w:val="20"/>
          <w:szCs w:val="20"/>
          <w:lang w:eastAsia="zh-CN"/>
        </w:rPr>
        <w:t>传播战略</w:t>
      </w:r>
      <w:r w:rsidRPr="00B862CF">
        <w:rPr>
          <w:rFonts w:eastAsia="SimSun" w:hint="eastAsia"/>
          <w:kern w:val="22"/>
          <w:sz w:val="20"/>
          <w:szCs w:val="20"/>
          <w:lang w:eastAsia="zh-CN"/>
        </w:rPr>
        <w:t>，</w:t>
      </w:r>
      <w:r w:rsidRPr="00B862CF">
        <w:rPr>
          <w:rFonts w:eastAsia="SimSun"/>
          <w:kern w:val="22"/>
          <w:sz w:val="20"/>
          <w:szCs w:val="20"/>
          <w:lang w:eastAsia="zh-CN"/>
        </w:rPr>
        <w:t>用以</w:t>
      </w:r>
      <w:r w:rsidRPr="00B862CF">
        <w:rPr>
          <w:rFonts w:eastAsia="SimSun" w:hint="eastAsia"/>
          <w:kern w:val="22"/>
          <w:sz w:val="20"/>
          <w:szCs w:val="20"/>
          <w:lang w:eastAsia="zh-CN"/>
        </w:rPr>
        <w:t>补充</w:t>
      </w:r>
      <w:r w:rsidRPr="00B862CF">
        <w:rPr>
          <w:rFonts w:eastAsia="SimSun"/>
          <w:kern w:val="22"/>
          <w:sz w:val="20"/>
          <w:szCs w:val="20"/>
          <w:lang w:eastAsia="zh-CN"/>
        </w:rPr>
        <w:t>第</w:t>
      </w:r>
      <w:hyperlink r:id="rId21" w:history="1">
        <w:r w:rsidRPr="00B862CF">
          <w:rPr>
            <w:rStyle w:val="Hyperlink"/>
            <w:rFonts w:eastAsia="SimSun"/>
            <w:kern w:val="22"/>
            <w:sz w:val="20"/>
            <w:szCs w:val="20"/>
            <w:lang w:eastAsia="zh-CN"/>
          </w:rPr>
          <w:t>XIII/22</w:t>
        </w:r>
      </w:hyperlink>
      <w:r w:rsidRPr="00B862CF">
        <w:rPr>
          <w:rFonts w:eastAsia="SimSun"/>
          <w:kern w:val="22"/>
          <w:sz w:val="20"/>
          <w:szCs w:val="20"/>
          <w:lang w:eastAsia="zh-CN"/>
        </w:rPr>
        <w:t>号决定核准的传播战略框架。</w:t>
      </w:r>
      <w:r w:rsidRPr="00B862CF">
        <w:rPr>
          <w:rFonts w:eastAsia="SimSun" w:hint="eastAsia"/>
          <w:kern w:val="22"/>
          <w:sz w:val="20"/>
          <w:szCs w:val="20"/>
          <w:lang w:eastAsia="zh-CN"/>
        </w:rPr>
        <w:t>[</w:t>
      </w:r>
      <w:r w:rsidRPr="00B862CF">
        <w:rPr>
          <w:rFonts w:eastAsia="SimSun" w:hint="eastAsia"/>
          <w:kern w:val="22"/>
          <w:sz w:val="20"/>
          <w:szCs w:val="20"/>
          <w:lang w:eastAsia="zh-CN"/>
        </w:rPr>
        <w:t>当前</w:t>
      </w:r>
      <w:r w:rsidRPr="00B862CF">
        <w:rPr>
          <w:rFonts w:eastAsia="SimSun"/>
          <w:kern w:val="22"/>
          <w:sz w:val="20"/>
          <w:szCs w:val="20"/>
          <w:lang w:eastAsia="zh-CN"/>
        </w:rPr>
        <w:t>版本</w:t>
      </w:r>
      <w:r w:rsidRPr="00B862CF">
        <w:rPr>
          <w:rFonts w:eastAsia="SimSun" w:hint="eastAsia"/>
          <w:kern w:val="22"/>
          <w:sz w:val="20"/>
          <w:szCs w:val="20"/>
          <w:lang w:eastAsia="zh-CN"/>
        </w:rPr>
        <w:t>基于</w:t>
      </w:r>
      <w:r w:rsidRPr="00B862CF">
        <w:rPr>
          <w:rFonts w:eastAsia="SimSun"/>
          <w:kern w:val="22"/>
          <w:sz w:val="20"/>
          <w:szCs w:val="20"/>
          <w:lang w:eastAsia="zh-CN"/>
        </w:rPr>
        <w:t>传播、教育和公众意识非正式咨询委员会（</w:t>
      </w:r>
      <w:r w:rsidRPr="00B862CF">
        <w:rPr>
          <w:rFonts w:eastAsia="SimSun"/>
          <w:color w:val="000000"/>
          <w:spacing w:val="-2"/>
          <w:kern w:val="22"/>
          <w:sz w:val="20"/>
          <w:szCs w:val="20"/>
          <w:lang w:eastAsia="zh-CN"/>
        </w:rPr>
        <w:t>CEPA-IAC</w:t>
      </w:r>
      <w:r w:rsidRPr="00B862CF">
        <w:rPr>
          <w:rFonts w:eastAsia="SimSun"/>
          <w:color w:val="000000"/>
          <w:spacing w:val="-2"/>
          <w:kern w:val="22"/>
          <w:sz w:val="20"/>
          <w:szCs w:val="20"/>
          <w:lang w:eastAsia="zh-CN"/>
        </w:rPr>
        <w:t>）</w:t>
      </w:r>
      <w:r w:rsidRPr="00B862CF">
        <w:rPr>
          <w:rFonts w:eastAsia="SimSun" w:hint="eastAsia"/>
          <w:kern w:val="22"/>
          <w:sz w:val="20"/>
          <w:szCs w:val="20"/>
          <w:lang w:eastAsia="zh-CN"/>
        </w:rPr>
        <w:t>和参加“</w:t>
      </w:r>
      <w:r w:rsidRPr="00B862CF">
        <w:rPr>
          <w:rFonts w:eastAsia="SimSun"/>
          <w:kern w:val="22"/>
          <w:sz w:val="20"/>
          <w:szCs w:val="20"/>
          <w:lang w:eastAsia="zh-CN"/>
        </w:rPr>
        <w:t>生物多样性传播舰队</w:t>
      </w:r>
      <w:r w:rsidRPr="00B862CF">
        <w:rPr>
          <w:rFonts w:eastAsia="SimSun" w:hint="eastAsia"/>
          <w:kern w:val="22"/>
          <w:sz w:val="20"/>
          <w:szCs w:val="20"/>
          <w:lang w:eastAsia="zh-CN"/>
        </w:rPr>
        <w:t>”活动的</w:t>
      </w:r>
      <w:r w:rsidRPr="00B862CF">
        <w:rPr>
          <w:rFonts w:eastAsia="SimSun"/>
          <w:kern w:val="22"/>
          <w:sz w:val="20"/>
          <w:szCs w:val="20"/>
          <w:lang w:eastAsia="zh-CN"/>
        </w:rPr>
        <w:t>传播专家</w:t>
      </w:r>
      <w:r w:rsidRPr="00B862CF">
        <w:rPr>
          <w:rFonts w:eastAsia="SimSun" w:hint="eastAsia"/>
          <w:kern w:val="22"/>
          <w:sz w:val="20"/>
          <w:szCs w:val="20"/>
          <w:lang w:eastAsia="zh-CN"/>
        </w:rPr>
        <w:t>（</w:t>
      </w:r>
      <w:r w:rsidRPr="00B862CF">
        <w:rPr>
          <w:rFonts w:eastAsia="SimSun"/>
          <w:kern w:val="22"/>
          <w:sz w:val="20"/>
          <w:szCs w:val="20"/>
          <w:lang w:eastAsia="zh-CN"/>
        </w:rPr>
        <w:t>其中包括生物多样性政策领域各利益攸关方的代表</w:t>
      </w:r>
      <w:r w:rsidRPr="00B862CF">
        <w:rPr>
          <w:rFonts w:eastAsia="SimSun" w:hint="eastAsia"/>
          <w:kern w:val="22"/>
          <w:sz w:val="20"/>
          <w:szCs w:val="20"/>
          <w:lang w:eastAsia="zh-CN"/>
        </w:rPr>
        <w:t>）审视过的草案</w:t>
      </w:r>
      <w:r w:rsidRPr="00B862CF">
        <w:rPr>
          <w:rFonts w:eastAsia="SimSun"/>
          <w:kern w:val="22"/>
          <w:sz w:val="20"/>
          <w:szCs w:val="20"/>
          <w:lang w:eastAsia="zh-CN"/>
        </w:rPr>
        <w:t>。</w:t>
      </w:r>
      <w:r w:rsidRPr="00B862CF">
        <w:rPr>
          <w:rFonts w:eastAsia="SimSun" w:hint="eastAsia"/>
          <w:kern w:val="22"/>
          <w:sz w:val="20"/>
          <w:szCs w:val="20"/>
          <w:lang w:eastAsia="zh-CN"/>
        </w:rPr>
        <w:t>]</w:t>
      </w:r>
    </w:p>
    <w:p w14:paraId="108F1534" w14:textId="77777777" w:rsidR="00B862CF" w:rsidRPr="00B862CF" w:rsidRDefault="00B862CF">
      <w:pPr>
        <w:pStyle w:val="Para1"/>
        <w:numPr>
          <w:ilvl w:val="0"/>
          <w:numId w:val="82"/>
        </w:numPr>
        <w:adjustRightInd w:val="0"/>
        <w:snapToGrid w:val="0"/>
        <w:spacing w:line="240" w:lineRule="atLeast"/>
        <w:rPr>
          <w:kern w:val="22"/>
          <w:sz w:val="20"/>
          <w:szCs w:val="20"/>
          <w:lang w:eastAsia="zh-CN"/>
        </w:rPr>
      </w:pPr>
      <w:r w:rsidRPr="00B862CF">
        <w:rPr>
          <w:rFonts w:eastAsia="SimSun" w:hint="eastAsia"/>
          <w:kern w:val="22"/>
          <w:sz w:val="20"/>
          <w:szCs w:val="20"/>
          <w:lang w:eastAsia="zh-CN"/>
        </w:rPr>
        <w:t>[</w:t>
      </w:r>
      <w:r w:rsidRPr="00B862CF">
        <w:rPr>
          <w:rFonts w:eastAsia="SimSun" w:hint="eastAsia"/>
          <w:kern w:val="22"/>
          <w:sz w:val="20"/>
          <w:szCs w:val="20"/>
          <w:lang w:eastAsia="zh-CN"/>
        </w:rPr>
        <w:t>本</w:t>
      </w:r>
      <w:r w:rsidRPr="00B862CF">
        <w:rPr>
          <w:rFonts w:eastAsia="SimSun"/>
          <w:kern w:val="22"/>
          <w:sz w:val="20"/>
          <w:szCs w:val="20"/>
          <w:lang w:eastAsia="zh-CN"/>
        </w:rPr>
        <w:t>文件首先简要介绍行为</w:t>
      </w:r>
      <w:r w:rsidRPr="00B862CF">
        <w:rPr>
          <w:rFonts w:eastAsia="SimSun" w:hint="eastAsia"/>
          <w:kern w:val="22"/>
          <w:sz w:val="20"/>
          <w:szCs w:val="20"/>
          <w:lang w:eastAsia="zh-CN"/>
        </w:rPr>
        <w:t>转变</w:t>
      </w:r>
      <w:r w:rsidRPr="00B862CF">
        <w:rPr>
          <w:rFonts w:eastAsia="SimSun"/>
          <w:kern w:val="22"/>
          <w:sz w:val="20"/>
          <w:szCs w:val="20"/>
          <w:lang w:eastAsia="zh-CN"/>
        </w:rPr>
        <w:t>和传播之间的关系，</w:t>
      </w:r>
      <w:r w:rsidRPr="00B862CF">
        <w:rPr>
          <w:rFonts w:eastAsia="SimSun" w:hint="eastAsia"/>
          <w:kern w:val="22"/>
          <w:sz w:val="20"/>
          <w:szCs w:val="20"/>
          <w:lang w:eastAsia="zh-CN"/>
        </w:rPr>
        <w:t>提出</w:t>
      </w:r>
      <w:r w:rsidRPr="00B862CF">
        <w:rPr>
          <w:rFonts w:eastAsia="SimSun"/>
          <w:kern w:val="22"/>
          <w:sz w:val="20"/>
          <w:szCs w:val="20"/>
          <w:lang w:eastAsia="zh-CN"/>
        </w:rPr>
        <w:t>传播战略</w:t>
      </w:r>
      <w:r w:rsidRPr="00B862CF">
        <w:rPr>
          <w:rFonts w:eastAsia="SimSun" w:hint="eastAsia"/>
          <w:kern w:val="22"/>
          <w:sz w:val="20"/>
          <w:szCs w:val="20"/>
          <w:lang w:eastAsia="zh-CN"/>
        </w:rPr>
        <w:t>内容大纲</w:t>
      </w:r>
      <w:r w:rsidRPr="00B862CF">
        <w:rPr>
          <w:rFonts w:eastAsia="SimSun"/>
          <w:kern w:val="22"/>
          <w:sz w:val="20"/>
          <w:szCs w:val="20"/>
          <w:lang w:eastAsia="zh-CN"/>
        </w:rPr>
        <w:t>。</w:t>
      </w:r>
      <w:r w:rsidRPr="00B862CF">
        <w:rPr>
          <w:rFonts w:eastAsia="SimSun" w:hint="eastAsia"/>
          <w:kern w:val="22"/>
          <w:sz w:val="20"/>
          <w:szCs w:val="20"/>
          <w:lang w:eastAsia="zh-CN"/>
        </w:rPr>
        <w:t>]</w:t>
      </w:r>
      <w:r w:rsidRPr="00B862CF">
        <w:rPr>
          <w:rFonts w:eastAsia="SimSun"/>
          <w:kern w:val="22"/>
          <w:sz w:val="20"/>
          <w:szCs w:val="20"/>
          <w:lang w:eastAsia="zh-CN"/>
        </w:rPr>
        <w:t xml:space="preserve"> </w:t>
      </w:r>
      <w:r w:rsidRPr="00B862CF">
        <w:rPr>
          <w:rFonts w:eastAsia="SimSun"/>
          <w:kern w:val="22"/>
          <w:sz w:val="20"/>
          <w:szCs w:val="20"/>
          <w:lang w:eastAsia="zh-CN"/>
        </w:rPr>
        <w:t>传播战略</w:t>
      </w:r>
      <w:r w:rsidRPr="00B862CF">
        <w:rPr>
          <w:rFonts w:eastAsia="SimSun" w:hint="eastAsia"/>
          <w:kern w:val="22"/>
          <w:sz w:val="20"/>
          <w:szCs w:val="20"/>
          <w:lang w:eastAsia="zh-CN"/>
        </w:rPr>
        <w:t>的定稿</w:t>
      </w:r>
      <w:r w:rsidRPr="00B862CF">
        <w:rPr>
          <w:rFonts w:eastAsia="SimSun"/>
          <w:kern w:val="22"/>
          <w:sz w:val="20"/>
          <w:szCs w:val="20"/>
          <w:lang w:eastAsia="zh-CN"/>
        </w:rPr>
        <w:t>将根据</w:t>
      </w:r>
      <w:r w:rsidRPr="00B862CF">
        <w:rPr>
          <w:rFonts w:eastAsia="SimSun"/>
          <w:kern w:val="22"/>
          <w:sz w:val="20"/>
          <w:szCs w:val="20"/>
          <w:lang w:eastAsia="zh-CN"/>
        </w:rPr>
        <w:t>2020</w:t>
      </w:r>
      <w:r w:rsidRPr="00B862CF">
        <w:rPr>
          <w:rFonts w:eastAsia="SimSun"/>
          <w:kern w:val="22"/>
          <w:sz w:val="20"/>
          <w:szCs w:val="20"/>
          <w:lang w:eastAsia="zh-CN"/>
        </w:rPr>
        <w:t>年后全球生物多样性框架的最终商定文本和缔约方大会第十五届会议的相关决定进行调整。</w:t>
      </w:r>
      <w:r w:rsidRPr="00B862CF">
        <w:rPr>
          <w:rFonts w:eastAsia="SimSun" w:hint="eastAsia"/>
          <w:kern w:val="22"/>
          <w:sz w:val="20"/>
          <w:szCs w:val="20"/>
          <w:lang w:eastAsia="zh-CN"/>
        </w:rPr>
        <w:t>之后</w:t>
      </w:r>
      <w:r w:rsidRPr="00B862CF">
        <w:rPr>
          <w:rFonts w:eastAsia="SimSun"/>
          <w:kern w:val="22"/>
          <w:sz w:val="20"/>
          <w:szCs w:val="20"/>
          <w:lang w:eastAsia="zh-CN"/>
        </w:rPr>
        <w:t>将</w:t>
      </w:r>
      <w:r w:rsidRPr="00B862CF">
        <w:rPr>
          <w:rFonts w:eastAsia="SimSun" w:hint="eastAsia"/>
          <w:kern w:val="22"/>
          <w:sz w:val="20"/>
          <w:szCs w:val="20"/>
          <w:lang w:eastAsia="zh-CN"/>
        </w:rPr>
        <w:t>不断</w:t>
      </w:r>
      <w:r w:rsidRPr="00B862CF">
        <w:rPr>
          <w:rFonts w:eastAsia="SimSun"/>
          <w:kern w:val="22"/>
          <w:sz w:val="20"/>
          <w:szCs w:val="20"/>
          <w:lang w:eastAsia="zh-CN"/>
        </w:rPr>
        <w:t>对传播战略进行</w:t>
      </w:r>
      <w:r w:rsidRPr="00B862CF">
        <w:rPr>
          <w:rFonts w:eastAsia="SimSun" w:hint="eastAsia"/>
          <w:color w:val="000000" w:themeColor="text1"/>
          <w:kern w:val="22"/>
          <w:sz w:val="20"/>
          <w:szCs w:val="20"/>
          <w:lang w:eastAsia="zh-CN"/>
        </w:rPr>
        <w:t>审查</w:t>
      </w:r>
      <w:r w:rsidRPr="00B862CF">
        <w:rPr>
          <w:rFonts w:eastAsia="SimSun"/>
          <w:kern w:val="22"/>
          <w:sz w:val="20"/>
          <w:szCs w:val="20"/>
          <w:lang w:eastAsia="zh-CN"/>
        </w:rPr>
        <w:t>，详见第三节</w:t>
      </w:r>
      <w:r w:rsidRPr="00B862CF">
        <w:rPr>
          <w:rFonts w:eastAsia="SimSun" w:hint="eastAsia"/>
          <w:kern w:val="22"/>
          <w:sz w:val="20"/>
          <w:szCs w:val="20"/>
          <w:lang w:eastAsia="zh-CN"/>
        </w:rPr>
        <w:t>所述</w:t>
      </w:r>
      <w:r w:rsidRPr="00B862CF">
        <w:rPr>
          <w:rFonts w:eastAsia="SimSun"/>
          <w:kern w:val="22"/>
          <w:sz w:val="20"/>
          <w:szCs w:val="20"/>
          <w:lang w:eastAsia="zh-CN"/>
        </w:rPr>
        <w:t>。</w:t>
      </w:r>
    </w:p>
    <w:p w14:paraId="5C2D37CB" w14:textId="77777777" w:rsidR="00B862CF" w:rsidRPr="00B862CF" w:rsidRDefault="00B862CF" w:rsidP="00B862CF">
      <w:pPr>
        <w:pStyle w:val="Heading1"/>
        <w:suppressLineNumbers/>
        <w:tabs>
          <w:tab w:val="clear" w:pos="720"/>
          <w:tab w:val="left" w:pos="426"/>
        </w:tabs>
        <w:suppressAutoHyphens/>
        <w:overflowPunct w:val="0"/>
        <w:topLinePunct/>
        <w:autoSpaceDE w:val="0"/>
        <w:autoSpaceDN w:val="0"/>
        <w:adjustRightInd w:val="0"/>
        <w:snapToGrid w:val="0"/>
        <w:rPr>
          <w:rFonts w:ascii="SimHei" w:eastAsia="SimSun" w:hAnsi="SimHei" w:cs="SimSun"/>
          <w:snapToGrid w:val="0"/>
          <w:kern w:val="22"/>
          <w:sz w:val="20"/>
          <w:szCs w:val="20"/>
          <w:lang w:eastAsia="zh-CN"/>
        </w:rPr>
      </w:pPr>
      <w:r w:rsidRPr="00B862CF">
        <w:rPr>
          <w:rFonts w:ascii="SimHei" w:eastAsia="SimSun" w:hAnsi="SimHei" w:cs="SimSun" w:hint="eastAsia"/>
          <w:snapToGrid w:val="0"/>
          <w:kern w:val="22"/>
          <w:sz w:val="20"/>
          <w:szCs w:val="20"/>
          <w:lang w:eastAsia="zh-CN"/>
        </w:rPr>
        <w:t>二</w:t>
      </w:r>
      <w:r w:rsidRPr="00B862CF">
        <w:rPr>
          <w:rFonts w:ascii="SimHei" w:eastAsia="SimSun" w:hAnsi="SimHei" w:cs="SimSun"/>
          <w:snapToGrid w:val="0"/>
          <w:kern w:val="22"/>
          <w:sz w:val="20"/>
          <w:szCs w:val="20"/>
          <w:lang w:eastAsia="zh-CN"/>
        </w:rPr>
        <w:t xml:space="preserve">.  </w:t>
      </w:r>
      <w:r w:rsidRPr="00B862CF">
        <w:rPr>
          <w:rFonts w:ascii="SimHei" w:eastAsia="SimSun" w:hAnsi="SimHei" w:cs="SimSun" w:hint="eastAsia"/>
          <w:snapToGrid w:val="0"/>
          <w:kern w:val="22"/>
          <w:sz w:val="20"/>
          <w:szCs w:val="20"/>
          <w:lang w:eastAsia="zh-CN"/>
        </w:rPr>
        <w:t>传播、获取信息和意识</w:t>
      </w:r>
      <w:r w:rsidRPr="00B862CF">
        <w:rPr>
          <w:rFonts w:ascii="SimHei" w:eastAsia="SimSun" w:hAnsi="SimHei" w:cs="SimSun" w:hint="eastAsia"/>
          <w:snapToGrid w:val="0"/>
          <w:kern w:val="22"/>
          <w:sz w:val="20"/>
          <w:szCs w:val="20"/>
          <w:lang w:eastAsia="zh-CN"/>
        </w:rPr>
        <w:t>[</w:t>
      </w:r>
      <w:r w:rsidRPr="00B862CF">
        <w:rPr>
          <w:rFonts w:ascii="SimHei" w:eastAsia="SimSun" w:hAnsi="SimHei" w:cs="SimSun" w:hint="eastAsia"/>
          <w:snapToGrid w:val="0"/>
          <w:kern w:val="22"/>
          <w:sz w:val="20"/>
          <w:szCs w:val="20"/>
          <w:lang w:eastAsia="zh-CN"/>
        </w:rPr>
        <w:t>和行为转变</w:t>
      </w:r>
      <w:r w:rsidRPr="00B862CF">
        <w:rPr>
          <w:rFonts w:ascii="SimHei" w:eastAsia="SimSun" w:hAnsi="SimHei" w:cs="SimSun" w:hint="eastAsia"/>
          <w:snapToGrid w:val="0"/>
          <w:kern w:val="22"/>
          <w:sz w:val="20"/>
          <w:szCs w:val="20"/>
          <w:lang w:eastAsia="zh-CN"/>
        </w:rPr>
        <w:t>]</w:t>
      </w:r>
    </w:p>
    <w:p w14:paraId="4DC240A9" w14:textId="77777777" w:rsidR="00B862CF" w:rsidRPr="00B862CF" w:rsidRDefault="00B862CF">
      <w:pPr>
        <w:pStyle w:val="Para1"/>
        <w:numPr>
          <w:ilvl w:val="0"/>
          <w:numId w:val="82"/>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爱知生物多样性目标</w:t>
      </w:r>
      <w:r w:rsidRPr="00B862CF">
        <w:rPr>
          <w:rFonts w:eastAsia="SimSun"/>
          <w:kern w:val="22"/>
          <w:sz w:val="20"/>
          <w:szCs w:val="20"/>
          <w:lang w:eastAsia="zh-CN"/>
        </w:rPr>
        <w:t>1</w:t>
      </w:r>
      <w:r w:rsidRPr="00B862CF">
        <w:rPr>
          <w:rFonts w:eastAsia="SimSun"/>
          <w:kern w:val="22"/>
          <w:sz w:val="20"/>
          <w:szCs w:val="20"/>
          <w:lang w:eastAsia="zh-CN"/>
        </w:rPr>
        <w:t>强调</w:t>
      </w:r>
      <w:r w:rsidRPr="00B862CF">
        <w:rPr>
          <w:rFonts w:eastAsia="SimSun" w:hint="eastAsia"/>
          <w:kern w:val="22"/>
          <w:sz w:val="20"/>
          <w:szCs w:val="20"/>
          <w:lang w:eastAsia="zh-CN"/>
        </w:rPr>
        <w:t>传播</w:t>
      </w:r>
      <w:r w:rsidRPr="00B862CF">
        <w:rPr>
          <w:rFonts w:eastAsia="SimSun"/>
          <w:kern w:val="22"/>
          <w:sz w:val="20"/>
          <w:szCs w:val="20"/>
          <w:lang w:eastAsia="zh-CN"/>
        </w:rPr>
        <w:t>和</w:t>
      </w:r>
      <w:r w:rsidRPr="00B862CF">
        <w:rPr>
          <w:rFonts w:eastAsia="SimSun" w:hint="eastAsia"/>
          <w:kern w:val="22"/>
          <w:sz w:val="20"/>
          <w:szCs w:val="20"/>
          <w:lang w:eastAsia="zh-CN"/>
        </w:rPr>
        <w:t>意识</w:t>
      </w:r>
      <w:r w:rsidRPr="00B862CF">
        <w:rPr>
          <w:rFonts w:eastAsia="SimSun"/>
          <w:kern w:val="22"/>
          <w:sz w:val="20"/>
          <w:szCs w:val="20"/>
          <w:lang w:eastAsia="zh-CN"/>
        </w:rPr>
        <w:t>对于实现</w:t>
      </w:r>
      <w:r w:rsidRPr="00B862CF">
        <w:rPr>
          <w:rFonts w:eastAsia="SimSun"/>
          <w:kern w:val="22"/>
          <w:sz w:val="20"/>
          <w:szCs w:val="20"/>
          <w:lang w:eastAsia="zh-CN"/>
        </w:rPr>
        <w:t>2050</w:t>
      </w:r>
      <w:r w:rsidRPr="00B862CF">
        <w:rPr>
          <w:rFonts w:eastAsia="SimSun"/>
          <w:kern w:val="22"/>
          <w:sz w:val="20"/>
          <w:szCs w:val="20"/>
          <w:lang w:eastAsia="zh-CN"/>
        </w:rPr>
        <w:t>年生物多样性愿景的重要性</w:t>
      </w:r>
      <w:r w:rsidRPr="00B862CF">
        <w:rPr>
          <w:rFonts w:eastAsia="SimSun" w:hint="eastAsia"/>
          <w:kern w:val="22"/>
          <w:sz w:val="20"/>
          <w:szCs w:val="20"/>
          <w:lang w:eastAsia="zh-CN"/>
        </w:rPr>
        <w:t>：“至</w:t>
      </w:r>
      <w:r w:rsidRPr="00B862CF">
        <w:rPr>
          <w:rFonts w:ascii="SimSun" w:eastAsia="SimSun" w:hAnsi="SimSun" w:cs="SimSun" w:hint="eastAsia"/>
          <w:kern w:val="22"/>
          <w:sz w:val="20"/>
          <w:szCs w:val="20"/>
          <w:lang w:eastAsia="zh-CN"/>
        </w:rPr>
        <w:t>迟到</w:t>
      </w:r>
      <w:r w:rsidRPr="00B862CF">
        <w:rPr>
          <w:rFonts w:eastAsia="SimSun"/>
          <w:kern w:val="22"/>
          <w:sz w:val="20"/>
          <w:szCs w:val="20"/>
          <w:lang w:eastAsia="zh-CN"/>
        </w:rPr>
        <w:t>2020</w:t>
      </w:r>
      <w:r w:rsidRPr="00B862CF">
        <w:rPr>
          <w:rFonts w:eastAsia="SimSun" w:hint="eastAsia"/>
          <w:kern w:val="22"/>
          <w:sz w:val="20"/>
          <w:szCs w:val="20"/>
          <w:lang w:eastAsia="zh-CN"/>
        </w:rPr>
        <w:t>年</w:t>
      </w:r>
      <w:r w:rsidRPr="00B862CF">
        <w:rPr>
          <w:rFonts w:ascii="SimSun" w:eastAsia="SimSun" w:hAnsi="SimSun" w:cs="SimSun" w:hint="eastAsia"/>
          <w:kern w:val="22"/>
          <w:sz w:val="20"/>
          <w:szCs w:val="20"/>
          <w:lang w:eastAsia="zh-CN"/>
        </w:rPr>
        <w:t>，人们认识到生物多样性的价值以及他们能够采取哪些措施保护生物多样</w:t>
      </w:r>
      <w:r w:rsidRPr="00B862CF">
        <w:rPr>
          <w:rFonts w:eastAsia="SimSun" w:hint="eastAsia"/>
          <w:kern w:val="22"/>
          <w:sz w:val="20"/>
          <w:szCs w:val="20"/>
          <w:lang w:eastAsia="zh-CN"/>
        </w:rPr>
        <w:t>性</w:t>
      </w:r>
      <w:r w:rsidRPr="00B862CF">
        <w:rPr>
          <w:rFonts w:eastAsia="SimSun"/>
          <w:kern w:val="22"/>
          <w:sz w:val="20"/>
          <w:szCs w:val="20"/>
          <w:lang w:eastAsia="zh-CN"/>
        </w:rPr>
        <w:t>。</w:t>
      </w:r>
      <w:r w:rsidRPr="00B862CF">
        <w:rPr>
          <w:rFonts w:eastAsia="SimSun" w:hint="eastAsia"/>
          <w:kern w:val="22"/>
          <w:sz w:val="20"/>
          <w:szCs w:val="20"/>
          <w:lang w:eastAsia="zh-CN"/>
        </w:rPr>
        <w:t>”</w:t>
      </w:r>
      <w:r w:rsidRPr="00B862CF">
        <w:rPr>
          <w:rFonts w:eastAsia="SimSun"/>
          <w:kern w:val="22"/>
          <w:sz w:val="20"/>
          <w:szCs w:val="20"/>
          <w:lang w:eastAsia="zh-CN"/>
        </w:rPr>
        <w:t>如《传播、教育和公众意识</w:t>
      </w:r>
      <w:r w:rsidRPr="00B862CF">
        <w:rPr>
          <w:rFonts w:eastAsia="SimSun" w:hint="eastAsia"/>
          <w:kern w:val="22"/>
          <w:sz w:val="20"/>
          <w:szCs w:val="20"/>
          <w:lang w:eastAsia="zh-CN"/>
        </w:rPr>
        <w:t>：</w:t>
      </w:r>
      <w:r w:rsidRPr="00B862CF">
        <w:rPr>
          <w:rFonts w:eastAsia="SimSun"/>
          <w:kern w:val="22"/>
          <w:sz w:val="20"/>
          <w:szCs w:val="20"/>
          <w:lang w:eastAsia="zh-CN"/>
        </w:rPr>
        <w:t>国家</w:t>
      </w:r>
      <w:r w:rsidRPr="00B862CF">
        <w:rPr>
          <w:rFonts w:eastAsia="SimSun" w:hint="eastAsia"/>
          <w:kern w:val="22"/>
          <w:sz w:val="20"/>
          <w:szCs w:val="20"/>
          <w:lang w:eastAsia="zh-CN"/>
        </w:rPr>
        <w:t>联络点</w:t>
      </w:r>
      <w:r w:rsidRPr="00B862CF">
        <w:rPr>
          <w:rFonts w:eastAsia="SimSun"/>
          <w:kern w:val="22"/>
          <w:sz w:val="20"/>
          <w:szCs w:val="20"/>
          <w:lang w:eastAsia="zh-CN"/>
        </w:rPr>
        <w:t>和国家</w:t>
      </w:r>
      <w:r w:rsidRPr="00B862CF">
        <w:rPr>
          <w:rFonts w:eastAsia="SimSun" w:hint="eastAsia"/>
          <w:kern w:val="22"/>
          <w:sz w:val="20"/>
          <w:szCs w:val="20"/>
          <w:lang w:eastAsia="zh-CN"/>
        </w:rPr>
        <w:t>生物多样性</w:t>
      </w:r>
      <w:r w:rsidRPr="00B862CF">
        <w:rPr>
          <w:rFonts w:eastAsia="SimSun"/>
          <w:kern w:val="22"/>
          <w:sz w:val="20"/>
          <w:szCs w:val="20"/>
          <w:lang w:eastAsia="zh-CN"/>
        </w:rPr>
        <w:t>战略</w:t>
      </w:r>
      <w:r w:rsidRPr="00B862CF">
        <w:rPr>
          <w:rFonts w:eastAsia="SimSun" w:hint="eastAsia"/>
          <w:kern w:val="22"/>
          <w:sz w:val="20"/>
          <w:szCs w:val="20"/>
          <w:lang w:eastAsia="zh-CN"/>
        </w:rPr>
        <w:t>和</w:t>
      </w:r>
      <w:r w:rsidRPr="00B862CF">
        <w:rPr>
          <w:rFonts w:eastAsia="SimSun"/>
          <w:kern w:val="22"/>
          <w:sz w:val="20"/>
          <w:szCs w:val="20"/>
          <w:lang w:eastAsia="zh-CN"/>
        </w:rPr>
        <w:t>行动计划协调员工具包》</w:t>
      </w:r>
      <w:r w:rsidRPr="00B862CF">
        <w:rPr>
          <w:rStyle w:val="FootnoteReference"/>
          <w:rFonts w:eastAsia="SimSun"/>
          <w:kern w:val="22"/>
          <w:sz w:val="20"/>
          <w:szCs w:val="20"/>
          <w:lang w:eastAsia="zh-CN"/>
        </w:rPr>
        <w:footnoteReference w:id="20"/>
      </w:r>
      <w:r w:rsidRPr="00B862CF">
        <w:rPr>
          <w:rFonts w:eastAsia="SimSun" w:hint="eastAsia"/>
          <w:kern w:val="22"/>
          <w:sz w:val="20"/>
          <w:szCs w:val="20"/>
          <w:lang w:eastAsia="zh-CN"/>
        </w:rPr>
        <w:t xml:space="preserve"> </w:t>
      </w:r>
      <w:r w:rsidRPr="00B862CF">
        <w:rPr>
          <w:rFonts w:eastAsia="SimSun" w:hint="eastAsia"/>
          <w:kern w:val="22"/>
          <w:sz w:val="20"/>
          <w:szCs w:val="20"/>
          <w:lang w:eastAsia="zh-CN"/>
        </w:rPr>
        <w:t>所述</w:t>
      </w:r>
      <w:r w:rsidRPr="00B862CF">
        <w:rPr>
          <w:rFonts w:eastAsia="SimSun"/>
          <w:kern w:val="22"/>
          <w:sz w:val="20"/>
          <w:szCs w:val="20"/>
          <w:lang w:eastAsia="zh-CN"/>
        </w:rPr>
        <w:t>，公众意识是</w:t>
      </w:r>
      <w:r w:rsidRPr="00B862CF">
        <w:rPr>
          <w:rFonts w:eastAsia="SimSun" w:hint="eastAsia"/>
          <w:kern w:val="22"/>
          <w:sz w:val="20"/>
          <w:szCs w:val="20"/>
          <w:lang w:eastAsia="zh-CN"/>
        </w:rPr>
        <w:t>“培养理解</w:t>
      </w:r>
      <w:r w:rsidRPr="00B862CF">
        <w:rPr>
          <w:rFonts w:eastAsia="SimSun"/>
          <w:kern w:val="22"/>
          <w:sz w:val="20"/>
          <w:szCs w:val="20"/>
          <w:lang w:eastAsia="zh-CN"/>
        </w:rPr>
        <w:t>和关注、帮助人们了解问题、使问题成为公共讨论的一部分或把问题列入议程的第一步</w:t>
      </w:r>
      <w:r w:rsidRPr="00B862CF">
        <w:rPr>
          <w:rFonts w:eastAsia="SimSun" w:hint="eastAsia"/>
          <w:kern w:val="22"/>
          <w:sz w:val="20"/>
          <w:szCs w:val="20"/>
          <w:lang w:eastAsia="zh-CN"/>
        </w:rPr>
        <w:t>”</w:t>
      </w:r>
      <w:r w:rsidRPr="00B862CF">
        <w:rPr>
          <w:rFonts w:eastAsia="SimSun"/>
          <w:kern w:val="22"/>
          <w:sz w:val="20"/>
          <w:szCs w:val="20"/>
          <w:lang w:eastAsia="zh-CN"/>
        </w:rPr>
        <w:t>。</w:t>
      </w:r>
      <w:r w:rsidRPr="00B862CF">
        <w:rPr>
          <w:rFonts w:eastAsia="SimSun" w:hint="eastAsia"/>
          <w:kern w:val="22"/>
          <w:sz w:val="20"/>
          <w:szCs w:val="20"/>
          <w:lang w:eastAsia="zh-CN"/>
        </w:rPr>
        <w:t>而</w:t>
      </w:r>
      <w:r w:rsidRPr="00B862CF">
        <w:rPr>
          <w:rFonts w:eastAsia="SimSun"/>
          <w:kern w:val="22"/>
          <w:sz w:val="20"/>
          <w:szCs w:val="20"/>
          <w:lang w:eastAsia="zh-CN"/>
        </w:rPr>
        <w:t>教育</w:t>
      </w:r>
      <w:r w:rsidRPr="00B862CF">
        <w:rPr>
          <w:rFonts w:eastAsia="SimSun" w:hint="eastAsia"/>
          <w:kern w:val="22"/>
          <w:sz w:val="20"/>
          <w:szCs w:val="20"/>
          <w:lang w:eastAsia="zh-CN"/>
        </w:rPr>
        <w:t>则“</w:t>
      </w:r>
      <w:r w:rsidRPr="00B862CF">
        <w:rPr>
          <w:rFonts w:eastAsia="SimSun"/>
          <w:kern w:val="22"/>
          <w:sz w:val="20"/>
          <w:szCs w:val="20"/>
          <w:lang w:eastAsia="zh-CN"/>
        </w:rPr>
        <w:t>培养</w:t>
      </w:r>
      <w:r w:rsidRPr="00B862CF">
        <w:rPr>
          <w:rFonts w:eastAsia="SimSun" w:hint="eastAsia"/>
          <w:kern w:val="22"/>
          <w:sz w:val="20"/>
          <w:szCs w:val="20"/>
          <w:lang w:eastAsia="zh-CN"/>
        </w:rPr>
        <w:t>对问题的理解</w:t>
      </w:r>
      <w:r w:rsidRPr="00B862CF">
        <w:rPr>
          <w:rFonts w:eastAsia="SimSun"/>
          <w:kern w:val="22"/>
          <w:sz w:val="20"/>
          <w:szCs w:val="20"/>
          <w:lang w:eastAsia="zh-CN"/>
        </w:rPr>
        <w:t>，澄清价值观，</w:t>
      </w:r>
      <w:r w:rsidRPr="00B862CF">
        <w:rPr>
          <w:rFonts w:eastAsia="SimSun" w:hint="eastAsia"/>
          <w:kern w:val="22"/>
          <w:sz w:val="20"/>
          <w:szCs w:val="20"/>
          <w:lang w:eastAsia="zh-CN"/>
        </w:rPr>
        <w:t>培养</w:t>
      </w:r>
      <w:r w:rsidRPr="00B862CF">
        <w:rPr>
          <w:rFonts w:eastAsia="SimSun"/>
          <w:kern w:val="22"/>
          <w:sz w:val="20"/>
          <w:szCs w:val="20"/>
          <w:lang w:eastAsia="zh-CN"/>
        </w:rPr>
        <w:t>对环境的关注态度，培养为环境采取行动的动机和技能</w:t>
      </w:r>
      <w:r w:rsidRPr="00B862CF">
        <w:rPr>
          <w:rFonts w:eastAsia="SimSun" w:hint="eastAsia"/>
          <w:kern w:val="22"/>
          <w:sz w:val="20"/>
          <w:szCs w:val="20"/>
          <w:lang w:eastAsia="zh-CN"/>
        </w:rPr>
        <w:t>”</w:t>
      </w:r>
      <w:r w:rsidRPr="00B862CF">
        <w:rPr>
          <w:rFonts w:eastAsia="SimSun"/>
          <w:kern w:val="22"/>
          <w:sz w:val="20"/>
          <w:szCs w:val="20"/>
          <w:lang w:eastAsia="zh-CN"/>
        </w:rPr>
        <w:t>。</w:t>
      </w:r>
    </w:p>
    <w:p w14:paraId="30376C09" w14:textId="77777777" w:rsidR="00B862CF" w:rsidRPr="00B862CF" w:rsidRDefault="00B862CF">
      <w:pPr>
        <w:pStyle w:val="Para1"/>
        <w:numPr>
          <w:ilvl w:val="0"/>
          <w:numId w:val="82"/>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证据</w:t>
      </w:r>
      <w:r w:rsidRPr="00B862CF">
        <w:rPr>
          <w:rFonts w:eastAsia="SimSun" w:hint="eastAsia"/>
          <w:kern w:val="22"/>
          <w:sz w:val="20"/>
          <w:szCs w:val="20"/>
          <w:lang w:eastAsia="zh-CN"/>
        </w:rPr>
        <w:t>显示</w:t>
      </w:r>
      <w:r w:rsidRPr="00B862CF">
        <w:rPr>
          <w:rFonts w:eastAsia="SimSun"/>
          <w:kern w:val="22"/>
          <w:sz w:val="20"/>
          <w:szCs w:val="20"/>
          <w:lang w:eastAsia="zh-CN"/>
        </w:rPr>
        <w:t>，</w:t>
      </w:r>
      <w:r w:rsidRPr="00B862CF">
        <w:rPr>
          <w:rFonts w:eastAsia="SimSun"/>
          <w:kern w:val="22"/>
          <w:sz w:val="20"/>
          <w:szCs w:val="20"/>
          <w:lang w:eastAsia="zh-CN"/>
        </w:rPr>
        <w:t>2011-2020</w:t>
      </w:r>
      <w:r w:rsidRPr="00B862CF">
        <w:rPr>
          <w:rFonts w:eastAsia="SimSun"/>
          <w:kern w:val="22"/>
          <w:sz w:val="20"/>
          <w:szCs w:val="20"/>
          <w:lang w:eastAsia="zh-CN"/>
        </w:rPr>
        <w:t>十年间取得了进展，如第五版《全球生物多样性展望》和</w:t>
      </w:r>
      <w:r w:rsidRPr="00B862CF">
        <w:rPr>
          <w:rFonts w:eastAsia="SimSun" w:hint="eastAsia"/>
          <w:kern w:val="22"/>
          <w:sz w:val="20"/>
          <w:szCs w:val="20"/>
          <w:lang w:eastAsia="zh-CN"/>
        </w:rPr>
        <w:t>“</w:t>
      </w:r>
      <w:r w:rsidRPr="00B862CF">
        <w:rPr>
          <w:rFonts w:ascii="SimSun" w:eastAsia="SimSun" w:hAnsi="SimSun" w:cs="SimSun" w:hint="eastAsia"/>
          <w:kern w:val="22"/>
          <w:sz w:val="20"/>
          <w:szCs w:val="20"/>
          <w:lang w:eastAsia="zh-CN"/>
        </w:rPr>
        <w:t>濒危物种保护组织</w:t>
      </w:r>
      <w:r w:rsidRPr="00B862CF">
        <w:rPr>
          <w:rFonts w:eastAsia="SimSun" w:hint="eastAsia"/>
          <w:kern w:val="22"/>
          <w:sz w:val="20"/>
          <w:szCs w:val="20"/>
          <w:lang w:eastAsia="zh-CN"/>
        </w:rPr>
        <w:t>”</w:t>
      </w:r>
      <w:r w:rsidRPr="00B862CF">
        <w:rPr>
          <w:rStyle w:val="FootnoteReference"/>
          <w:rFonts w:eastAsia="SimSun"/>
          <w:kern w:val="22"/>
          <w:sz w:val="20"/>
          <w:szCs w:val="20"/>
          <w:lang w:eastAsia="zh-CN"/>
        </w:rPr>
        <w:footnoteReference w:id="21"/>
      </w:r>
      <w:r w:rsidRPr="00B862CF">
        <w:rPr>
          <w:rFonts w:eastAsia="SimSun" w:hint="eastAsia"/>
          <w:kern w:val="22"/>
          <w:sz w:val="20"/>
          <w:szCs w:val="20"/>
          <w:lang w:eastAsia="zh-CN"/>
        </w:rPr>
        <w:t xml:space="preserve"> </w:t>
      </w:r>
      <w:r w:rsidRPr="00B862CF">
        <w:rPr>
          <w:rFonts w:eastAsia="SimSun"/>
          <w:kern w:val="22"/>
          <w:sz w:val="20"/>
          <w:szCs w:val="20"/>
          <w:lang w:eastAsia="zh-CN"/>
        </w:rPr>
        <w:t>意识</w:t>
      </w:r>
      <w:r w:rsidRPr="00B862CF">
        <w:rPr>
          <w:rFonts w:eastAsia="SimSun" w:hint="eastAsia"/>
          <w:kern w:val="22"/>
          <w:sz w:val="20"/>
          <w:szCs w:val="20"/>
          <w:lang w:eastAsia="zh-CN"/>
        </w:rPr>
        <w:t>跟踪系统所报</w:t>
      </w:r>
      <w:r w:rsidRPr="00B862CF">
        <w:rPr>
          <w:rFonts w:eastAsia="SimSun"/>
          <w:kern w:val="22"/>
          <w:sz w:val="20"/>
          <w:szCs w:val="20"/>
          <w:lang w:eastAsia="zh-CN"/>
        </w:rPr>
        <w:t>。其他</w:t>
      </w:r>
      <w:r w:rsidRPr="00B862CF">
        <w:rPr>
          <w:rFonts w:eastAsia="SimSun" w:hint="eastAsia"/>
          <w:kern w:val="22"/>
          <w:sz w:val="20"/>
          <w:szCs w:val="20"/>
          <w:lang w:eastAsia="zh-CN"/>
        </w:rPr>
        <w:t>近期</w:t>
      </w:r>
      <w:r w:rsidRPr="00B862CF">
        <w:rPr>
          <w:rFonts w:eastAsia="SimSun"/>
          <w:kern w:val="22"/>
          <w:sz w:val="20"/>
          <w:szCs w:val="20"/>
          <w:lang w:eastAsia="zh-CN"/>
        </w:rPr>
        <w:t>报告和</w:t>
      </w:r>
      <w:r w:rsidRPr="00B862CF">
        <w:rPr>
          <w:rFonts w:eastAsia="SimSun" w:hint="eastAsia"/>
          <w:kern w:val="22"/>
          <w:sz w:val="20"/>
          <w:szCs w:val="20"/>
          <w:lang w:eastAsia="zh-CN"/>
        </w:rPr>
        <w:t>举措</w:t>
      </w:r>
      <w:r w:rsidRPr="00B862CF">
        <w:rPr>
          <w:rFonts w:eastAsia="SimSun"/>
          <w:kern w:val="22"/>
          <w:sz w:val="20"/>
          <w:szCs w:val="20"/>
          <w:lang w:eastAsia="zh-CN"/>
        </w:rPr>
        <w:t>也显示</w:t>
      </w:r>
      <w:r w:rsidRPr="00B862CF">
        <w:rPr>
          <w:rFonts w:eastAsia="SimSun" w:hint="eastAsia"/>
          <w:kern w:val="22"/>
          <w:sz w:val="20"/>
          <w:szCs w:val="20"/>
          <w:lang w:eastAsia="zh-CN"/>
        </w:rPr>
        <w:t>意识得到增强：</w:t>
      </w:r>
    </w:p>
    <w:p w14:paraId="59386A89" w14:textId="7D41C43D" w:rsidR="00B862CF" w:rsidRPr="00B862CF" w:rsidRDefault="00B862CF">
      <w:pPr>
        <w:pStyle w:val="Para1"/>
        <w:numPr>
          <w:ilvl w:val="0"/>
          <w:numId w:val="52"/>
        </w:numPr>
        <w:tabs>
          <w:tab w:val="clear" w:pos="360"/>
        </w:tabs>
        <w:adjustRightInd w:val="0"/>
        <w:snapToGrid w:val="0"/>
        <w:spacing w:line="240" w:lineRule="atLeast"/>
        <w:ind w:firstLine="360"/>
        <w:rPr>
          <w:rFonts w:eastAsia="SimSun"/>
          <w:kern w:val="22"/>
          <w:sz w:val="20"/>
          <w:szCs w:val="20"/>
          <w:lang w:eastAsia="zh-CN"/>
        </w:rPr>
      </w:pPr>
      <w:r w:rsidRPr="00B862CF">
        <w:rPr>
          <w:rFonts w:eastAsia="SimSun"/>
          <w:kern w:val="22"/>
          <w:sz w:val="20"/>
          <w:szCs w:val="20"/>
          <w:lang w:eastAsia="zh-CN"/>
        </w:rPr>
        <w:t>生物贸易</w:t>
      </w:r>
      <w:r w:rsidRPr="00B862CF">
        <w:rPr>
          <w:rFonts w:eastAsia="SimSun" w:hint="eastAsia"/>
          <w:kern w:val="22"/>
          <w:sz w:val="20"/>
          <w:szCs w:val="20"/>
          <w:lang w:eastAsia="zh-CN"/>
        </w:rPr>
        <w:t>伦理</w:t>
      </w:r>
      <w:r w:rsidRPr="00B862CF">
        <w:rPr>
          <w:rFonts w:eastAsia="SimSun"/>
          <w:kern w:val="22"/>
          <w:sz w:val="20"/>
          <w:szCs w:val="20"/>
          <w:lang w:eastAsia="zh-CN"/>
        </w:rPr>
        <w:t>联盟</w:t>
      </w:r>
      <w:r w:rsidRPr="00B862CF">
        <w:rPr>
          <w:rFonts w:eastAsia="SimSun" w:hint="eastAsia"/>
          <w:kern w:val="22"/>
          <w:sz w:val="20"/>
          <w:szCs w:val="20"/>
          <w:lang w:eastAsia="zh-CN"/>
        </w:rPr>
        <w:t>“</w:t>
      </w:r>
      <w:r w:rsidRPr="00B862CF">
        <w:rPr>
          <w:rFonts w:eastAsia="SimSun"/>
          <w:kern w:val="22"/>
          <w:sz w:val="20"/>
          <w:szCs w:val="20"/>
          <w:lang w:eastAsia="zh-CN"/>
        </w:rPr>
        <w:t>生物多样性晴雨表</w:t>
      </w:r>
      <w:r w:rsidRPr="00B862CF">
        <w:rPr>
          <w:rFonts w:eastAsia="SimSun" w:hint="eastAsia"/>
          <w:kern w:val="22"/>
          <w:sz w:val="20"/>
          <w:szCs w:val="20"/>
          <w:lang w:eastAsia="zh-CN"/>
        </w:rPr>
        <w:t>”</w:t>
      </w:r>
      <w:r w:rsidRPr="00B862CF">
        <w:rPr>
          <w:rFonts w:eastAsia="SimSun"/>
          <w:kern w:val="22"/>
          <w:sz w:val="20"/>
          <w:szCs w:val="20"/>
          <w:lang w:eastAsia="zh-CN"/>
        </w:rPr>
        <w:t>发现，</w:t>
      </w:r>
      <w:r w:rsidRPr="00B862CF">
        <w:rPr>
          <w:rFonts w:eastAsia="SimSun"/>
          <w:kern w:val="22"/>
          <w:sz w:val="20"/>
          <w:szCs w:val="20"/>
          <w:lang w:eastAsia="zh-CN"/>
        </w:rPr>
        <w:t>2020</w:t>
      </w:r>
      <w:r w:rsidRPr="00B862CF">
        <w:rPr>
          <w:rFonts w:eastAsia="SimSun"/>
          <w:kern w:val="22"/>
          <w:sz w:val="20"/>
          <w:szCs w:val="20"/>
          <w:lang w:eastAsia="zh-CN"/>
        </w:rPr>
        <w:t>年，在</w:t>
      </w:r>
      <w:r w:rsidRPr="00B862CF">
        <w:rPr>
          <w:rFonts w:eastAsia="SimSun" w:hint="eastAsia"/>
          <w:kern w:val="22"/>
          <w:sz w:val="20"/>
          <w:szCs w:val="20"/>
          <w:lang w:eastAsia="zh-CN"/>
        </w:rPr>
        <w:t>一组</w:t>
      </w:r>
      <w:r w:rsidRPr="00B862CF">
        <w:rPr>
          <w:rFonts w:eastAsia="SimSun"/>
          <w:kern w:val="22"/>
          <w:sz w:val="20"/>
          <w:szCs w:val="20"/>
          <w:lang w:eastAsia="zh-CN"/>
        </w:rPr>
        <w:t>接受调查</w:t>
      </w:r>
      <w:r w:rsidRPr="00B862CF">
        <w:rPr>
          <w:rFonts w:eastAsia="SimSun" w:hint="eastAsia"/>
          <w:kern w:val="22"/>
          <w:sz w:val="20"/>
          <w:szCs w:val="20"/>
          <w:lang w:eastAsia="zh-CN"/>
        </w:rPr>
        <w:t>的</w:t>
      </w:r>
      <w:r w:rsidRPr="00B862CF">
        <w:rPr>
          <w:rFonts w:eastAsia="SimSun"/>
          <w:kern w:val="22"/>
          <w:sz w:val="20"/>
          <w:szCs w:val="20"/>
          <w:lang w:eastAsia="zh-CN"/>
        </w:rPr>
        <w:t>核心国家</w:t>
      </w:r>
      <w:r w:rsidRPr="00B862CF">
        <w:rPr>
          <w:rFonts w:eastAsia="SimSun" w:hint="eastAsia"/>
          <w:kern w:val="22"/>
          <w:sz w:val="20"/>
          <w:szCs w:val="20"/>
          <w:lang w:eastAsia="zh-CN"/>
        </w:rPr>
        <w:t>（</w:t>
      </w:r>
      <w:r w:rsidRPr="00B862CF">
        <w:rPr>
          <w:rFonts w:eastAsia="SimSun"/>
          <w:kern w:val="22"/>
          <w:sz w:val="20"/>
          <w:szCs w:val="20"/>
          <w:lang w:eastAsia="zh-CN"/>
        </w:rPr>
        <w:t>巴西、法国、德国、大不列颠及北爱尔兰联合王国</w:t>
      </w:r>
      <w:r w:rsidRPr="00B862CF">
        <w:rPr>
          <w:rFonts w:eastAsia="SimSun" w:hint="eastAsia"/>
          <w:kern w:val="22"/>
          <w:sz w:val="20"/>
          <w:szCs w:val="20"/>
          <w:lang w:eastAsia="zh-CN"/>
        </w:rPr>
        <w:t>、</w:t>
      </w:r>
      <w:r w:rsidRPr="00B862CF">
        <w:rPr>
          <w:rFonts w:eastAsia="SimSun"/>
          <w:kern w:val="22"/>
          <w:sz w:val="20"/>
          <w:szCs w:val="20"/>
          <w:lang w:eastAsia="zh-CN"/>
        </w:rPr>
        <w:t>美利坚合众国</w:t>
      </w:r>
      <w:r w:rsidRPr="00B862CF">
        <w:rPr>
          <w:rFonts w:eastAsia="SimSun" w:hint="eastAsia"/>
          <w:kern w:val="22"/>
          <w:sz w:val="20"/>
          <w:szCs w:val="20"/>
          <w:lang w:eastAsia="zh-CN"/>
        </w:rPr>
        <w:t>）</w:t>
      </w:r>
      <w:r w:rsidRPr="00B862CF">
        <w:rPr>
          <w:rFonts w:eastAsia="SimSun"/>
          <w:kern w:val="22"/>
          <w:sz w:val="20"/>
          <w:szCs w:val="20"/>
          <w:lang w:eastAsia="zh-CN"/>
        </w:rPr>
        <w:t>，</w:t>
      </w:r>
      <w:r w:rsidRPr="00B862CF">
        <w:rPr>
          <w:rFonts w:eastAsia="SimSun"/>
          <w:kern w:val="22"/>
          <w:sz w:val="20"/>
          <w:szCs w:val="20"/>
          <w:lang w:eastAsia="zh-CN"/>
        </w:rPr>
        <w:t>78%</w:t>
      </w:r>
      <w:r w:rsidRPr="00B862CF">
        <w:rPr>
          <w:rFonts w:eastAsia="SimSun"/>
          <w:kern w:val="22"/>
          <w:sz w:val="20"/>
          <w:szCs w:val="20"/>
          <w:lang w:eastAsia="zh-CN"/>
        </w:rPr>
        <w:t>的受访者表示听说过生物多样性，高于</w:t>
      </w:r>
      <w:r w:rsidRPr="00B862CF">
        <w:rPr>
          <w:rFonts w:eastAsia="SimSun"/>
          <w:kern w:val="22"/>
          <w:sz w:val="20"/>
          <w:szCs w:val="20"/>
          <w:lang w:eastAsia="zh-CN"/>
        </w:rPr>
        <w:t>2010</w:t>
      </w:r>
      <w:r w:rsidRPr="00B862CF">
        <w:rPr>
          <w:rFonts w:eastAsia="SimSun"/>
          <w:kern w:val="22"/>
          <w:sz w:val="20"/>
          <w:szCs w:val="20"/>
          <w:lang w:eastAsia="zh-CN"/>
        </w:rPr>
        <w:t>年的</w:t>
      </w:r>
      <w:r w:rsidRPr="00B862CF">
        <w:rPr>
          <w:rFonts w:eastAsia="SimSun"/>
          <w:kern w:val="22"/>
          <w:sz w:val="20"/>
          <w:szCs w:val="20"/>
          <w:lang w:eastAsia="zh-CN"/>
        </w:rPr>
        <w:t>67%</w:t>
      </w:r>
      <w:r w:rsidR="00797C47">
        <w:rPr>
          <w:rFonts w:eastAsia="SimSun" w:hint="eastAsia"/>
          <w:kern w:val="22"/>
          <w:sz w:val="20"/>
          <w:szCs w:val="20"/>
          <w:lang w:eastAsia="zh-CN"/>
        </w:rPr>
        <w:t xml:space="preserve"> </w:t>
      </w:r>
      <w:r w:rsidRPr="00B862CF">
        <w:rPr>
          <w:rStyle w:val="FootnoteReference"/>
          <w:rFonts w:eastAsia="SimSun"/>
          <w:kern w:val="22"/>
          <w:sz w:val="20"/>
          <w:szCs w:val="20"/>
          <w:lang w:eastAsia="zh-CN"/>
        </w:rPr>
        <w:footnoteReference w:id="22"/>
      </w:r>
      <w:r w:rsidRPr="00B862CF">
        <w:rPr>
          <w:rFonts w:eastAsia="SimSun" w:hint="eastAsia"/>
          <w:kern w:val="22"/>
          <w:sz w:val="20"/>
          <w:szCs w:val="20"/>
          <w:lang w:eastAsia="zh-CN"/>
        </w:rPr>
        <w:t xml:space="preserve"> </w:t>
      </w:r>
      <w:r w:rsidR="00797C47">
        <w:rPr>
          <w:rFonts w:eastAsia="SimSun" w:hint="eastAsia"/>
          <w:kern w:val="22"/>
          <w:sz w:val="20"/>
          <w:szCs w:val="20"/>
          <w:lang w:eastAsia="zh-CN"/>
        </w:rPr>
        <w:t>；</w:t>
      </w:r>
    </w:p>
    <w:p w14:paraId="645BFEBB" w14:textId="77777777" w:rsidR="00B862CF" w:rsidRPr="00B862CF" w:rsidRDefault="00B862CF">
      <w:pPr>
        <w:pStyle w:val="Para1"/>
        <w:numPr>
          <w:ilvl w:val="0"/>
          <w:numId w:val="52"/>
        </w:numPr>
        <w:tabs>
          <w:tab w:val="clear" w:pos="360"/>
        </w:tabs>
        <w:adjustRightInd w:val="0"/>
        <w:snapToGrid w:val="0"/>
        <w:spacing w:line="240" w:lineRule="atLeast"/>
        <w:ind w:firstLine="360"/>
        <w:rPr>
          <w:rFonts w:eastAsia="SimSun"/>
          <w:kern w:val="22"/>
          <w:sz w:val="20"/>
          <w:szCs w:val="20"/>
          <w:lang w:eastAsia="zh-CN"/>
        </w:rPr>
      </w:pPr>
      <w:r w:rsidRPr="00B862CF">
        <w:rPr>
          <w:rFonts w:eastAsia="SimSun"/>
          <w:kern w:val="22"/>
          <w:sz w:val="20"/>
          <w:szCs w:val="20"/>
          <w:lang w:eastAsia="zh-CN"/>
        </w:rPr>
        <w:t>经济学</w:t>
      </w:r>
      <w:r w:rsidRPr="00B862CF">
        <w:rPr>
          <w:rFonts w:eastAsia="SimSun" w:hint="eastAsia"/>
          <w:kern w:val="22"/>
          <w:sz w:val="20"/>
          <w:szCs w:val="20"/>
          <w:lang w:eastAsia="zh-CN"/>
        </w:rPr>
        <w:t>人智库</w:t>
      </w:r>
      <w:r w:rsidRPr="00B862CF">
        <w:rPr>
          <w:rStyle w:val="FootnoteReference"/>
          <w:rFonts w:eastAsia="SimSun"/>
          <w:kern w:val="22"/>
          <w:sz w:val="20"/>
          <w:szCs w:val="20"/>
          <w:lang w:eastAsia="zh-CN"/>
        </w:rPr>
        <w:footnoteReference w:id="23"/>
      </w:r>
      <w:r w:rsidRPr="00B862CF">
        <w:rPr>
          <w:rFonts w:eastAsia="SimSun" w:hint="eastAsia"/>
          <w:kern w:val="22"/>
          <w:sz w:val="20"/>
          <w:szCs w:val="20"/>
          <w:lang w:eastAsia="zh-CN"/>
        </w:rPr>
        <w:t xml:space="preserve"> </w:t>
      </w:r>
      <w:r w:rsidRPr="00B862CF">
        <w:rPr>
          <w:rFonts w:eastAsia="SimSun"/>
          <w:kern w:val="22"/>
          <w:sz w:val="20"/>
          <w:szCs w:val="20"/>
          <w:lang w:eastAsia="zh-CN"/>
        </w:rPr>
        <w:t>最近的</w:t>
      </w:r>
      <w:r w:rsidRPr="00B862CF">
        <w:rPr>
          <w:rFonts w:eastAsia="SimSun" w:hint="eastAsia"/>
          <w:kern w:val="22"/>
          <w:sz w:val="20"/>
          <w:szCs w:val="20"/>
          <w:lang w:eastAsia="zh-CN"/>
        </w:rPr>
        <w:t>“</w:t>
      </w:r>
      <w:r w:rsidRPr="00B862CF">
        <w:rPr>
          <w:rFonts w:eastAsia="SimSun"/>
          <w:kern w:val="22"/>
          <w:sz w:val="20"/>
          <w:szCs w:val="20"/>
          <w:lang w:eastAsia="zh-CN"/>
        </w:rPr>
        <w:t>生态觉醒</w:t>
      </w:r>
      <w:r w:rsidRPr="00B862CF">
        <w:rPr>
          <w:rFonts w:eastAsia="SimSun" w:hint="eastAsia"/>
          <w:kern w:val="22"/>
          <w:sz w:val="20"/>
          <w:szCs w:val="20"/>
          <w:lang w:eastAsia="zh-CN"/>
        </w:rPr>
        <w:t>”</w:t>
      </w:r>
      <w:r w:rsidRPr="00B862CF">
        <w:rPr>
          <w:rFonts w:eastAsia="SimSun"/>
          <w:kern w:val="22"/>
          <w:sz w:val="20"/>
          <w:szCs w:val="20"/>
          <w:lang w:eastAsia="zh-CN"/>
        </w:rPr>
        <w:t>报告显示，关注自然丧失的人数急剧</w:t>
      </w:r>
      <w:r w:rsidRPr="00B862CF">
        <w:rPr>
          <w:rFonts w:eastAsia="SimSun" w:hint="eastAsia"/>
          <w:kern w:val="22"/>
          <w:sz w:val="20"/>
          <w:szCs w:val="20"/>
          <w:lang w:eastAsia="zh-CN"/>
        </w:rPr>
        <w:t>增长</w:t>
      </w:r>
      <w:r w:rsidRPr="00B862CF">
        <w:rPr>
          <w:rFonts w:eastAsia="SimSun"/>
          <w:kern w:val="22"/>
          <w:sz w:val="20"/>
          <w:szCs w:val="20"/>
          <w:lang w:eastAsia="zh-CN"/>
        </w:rPr>
        <w:t>，其中最引人注目的增长发生在新兴和发展中经济体；</w:t>
      </w:r>
    </w:p>
    <w:p w14:paraId="38483A87" w14:textId="77777777" w:rsidR="00B862CF" w:rsidRPr="00B862CF" w:rsidRDefault="00B862CF">
      <w:pPr>
        <w:pStyle w:val="Para1"/>
        <w:numPr>
          <w:ilvl w:val="0"/>
          <w:numId w:val="52"/>
        </w:numPr>
        <w:tabs>
          <w:tab w:val="clear" w:pos="360"/>
        </w:tabs>
        <w:adjustRightInd w:val="0"/>
        <w:snapToGrid w:val="0"/>
        <w:spacing w:line="240" w:lineRule="atLeast"/>
        <w:ind w:firstLine="360"/>
        <w:rPr>
          <w:rFonts w:eastAsia="SimSun"/>
          <w:kern w:val="22"/>
          <w:sz w:val="20"/>
          <w:szCs w:val="20"/>
          <w:lang w:eastAsia="zh-CN"/>
        </w:rPr>
      </w:pPr>
      <w:r w:rsidRPr="00B862CF">
        <w:rPr>
          <w:rFonts w:eastAsia="SimSun"/>
          <w:kern w:val="22"/>
          <w:sz w:val="20"/>
          <w:szCs w:val="20"/>
          <w:lang w:eastAsia="zh-CN"/>
        </w:rPr>
        <w:t>益普索莫里</w:t>
      </w:r>
      <w:r w:rsidRPr="00B862CF">
        <w:rPr>
          <w:rFonts w:eastAsia="SimSun" w:hint="eastAsia"/>
          <w:kern w:val="22"/>
          <w:sz w:val="20"/>
          <w:szCs w:val="20"/>
          <w:lang w:eastAsia="zh-CN"/>
        </w:rPr>
        <w:t>为</w:t>
      </w:r>
      <w:r w:rsidRPr="00B862CF">
        <w:rPr>
          <w:rFonts w:eastAsia="SimSun"/>
          <w:kern w:val="22"/>
          <w:sz w:val="20"/>
          <w:szCs w:val="20"/>
          <w:lang w:eastAsia="zh-CN"/>
        </w:rPr>
        <w:t>全球公域联盟</w:t>
      </w:r>
      <w:r w:rsidRPr="00B862CF">
        <w:rPr>
          <w:rStyle w:val="FootnoteReference"/>
          <w:rFonts w:eastAsia="SimSun"/>
          <w:kern w:val="22"/>
          <w:sz w:val="20"/>
          <w:szCs w:val="20"/>
          <w:lang w:eastAsia="zh-CN"/>
        </w:rPr>
        <w:footnoteReference w:id="24"/>
      </w:r>
      <w:r w:rsidRPr="00B862CF">
        <w:rPr>
          <w:rFonts w:eastAsia="SimSun" w:hint="eastAsia"/>
          <w:kern w:val="22"/>
          <w:sz w:val="20"/>
          <w:szCs w:val="20"/>
          <w:lang w:eastAsia="zh-CN"/>
        </w:rPr>
        <w:t xml:space="preserve"> </w:t>
      </w:r>
      <w:r w:rsidRPr="00B862CF">
        <w:rPr>
          <w:rFonts w:eastAsia="SimSun"/>
          <w:kern w:val="22"/>
          <w:sz w:val="20"/>
          <w:szCs w:val="20"/>
          <w:lang w:eastAsia="zh-CN"/>
        </w:rPr>
        <w:t>编写的一份报告显示，在</w:t>
      </w:r>
      <w:r w:rsidRPr="00B862CF">
        <w:rPr>
          <w:rFonts w:eastAsia="SimSun"/>
          <w:kern w:val="22"/>
          <w:sz w:val="20"/>
          <w:szCs w:val="20"/>
          <w:lang w:eastAsia="zh-CN"/>
        </w:rPr>
        <w:t>20</w:t>
      </w:r>
      <w:r w:rsidRPr="00B862CF">
        <w:rPr>
          <w:rFonts w:eastAsia="SimSun"/>
          <w:kern w:val="22"/>
          <w:sz w:val="20"/>
          <w:szCs w:val="20"/>
          <w:lang w:eastAsia="zh-CN"/>
        </w:rPr>
        <w:t>国集团国家中，四分之三的人</w:t>
      </w:r>
      <w:r w:rsidRPr="00B862CF">
        <w:rPr>
          <w:rFonts w:eastAsia="SimSun" w:hint="eastAsia"/>
          <w:kern w:val="22"/>
          <w:sz w:val="20"/>
          <w:szCs w:val="20"/>
          <w:lang w:eastAsia="zh-CN"/>
        </w:rPr>
        <w:t>（</w:t>
      </w:r>
      <w:r w:rsidRPr="00B862CF">
        <w:rPr>
          <w:rFonts w:eastAsia="SimSun"/>
          <w:kern w:val="22"/>
          <w:sz w:val="20"/>
          <w:szCs w:val="20"/>
          <w:lang w:eastAsia="zh-CN"/>
        </w:rPr>
        <w:t>73%</w:t>
      </w:r>
      <w:r w:rsidRPr="00B862CF">
        <w:rPr>
          <w:rFonts w:eastAsia="SimSun" w:hint="eastAsia"/>
          <w:kern w:val="22"/>
          <w:sz w:val="20"/>
          <w:szCs w:val="20"/>
          <w:lang w:eastAsia="zh-CN"/>
        </w:rPr>
        <w:t>）认为</w:t>
      </w:r>
      <w:r w:rsidRPr="00B862CF">
        <w:rPr>
          <w:rFonts w:eastAsia="SimSun"/>
          <w:kern w:val="22"/>
          <w:sz w:val="20"/>
          <w:szCs w:val="20"/>
          <w:lang w:eastAsia="zh-CN"/>
        </w:rPr>
        <w:t>，由于人类的</w:t>
      </w:r>
      <w:r w:rsidRPr="00B862CF">
        <w:rPr>
          <w:rFonts w:eastAsia="SimSun" w:hint="eastAsia"/>
          <w:kern w:val="22"/>
          <w:sz w:val="20"/>
          <w:szCs w:val="20"/>
          <w:lang w:eastAsia="zh-CN"/>
        </w:rPr>
        <w:t>行为</w:t>
      </w:r>
      <w:r w:rsidRPr="00B862CF">
        <w:rPr>
          <w:rFonts w:eastAsia="SimSun"/>
          <w:kern w:val="22"/>
          <w:sz w:val="20"/>
          <w:szCs w:val="20"/>
          <w:lang w:eastAsia="zh-CN"/>
        </w:rPr>
        <w:t>，地球正在</w:t>
      </w:r>
      <w:r w:rsidRPr="00B862CF">
        <w:rPr>
          <w:rFonts w:eastAsia="SimSun" w:hint="eastAsia"/>
          <w:kern w:val="22"/>
          <w:sz w:val="20"/>
          <w:szCs w:val="20"/>
          <w:lang w:eastAsia="zh-CN"/>
        </w:rPr>
        <w:t>走近</w:t>
      </w:r>
      <w:r w:rsidRPr="00B862CF">
        <w:rPr>
          <w:rFonts w:eastAsia="SimSun"/>
          <w:kern w:val="22"/>
          <w:sz w:val="20"/>
          <w:szCs w:val="20"/>
          <w:lang w:eastAsia="zh-CN"/>
        </w:rPr>
        <w:t>潜在的突然或不可逆转的临界点，五分之三的人</w:t>
      </w:r>
      <w:r w:rsidRPr="00B862CF">
        <w:rPr>
          <w:rFonts w:eastAsia="SimSun" w:hint="eastAsia"/>
          <w:kern w:val="22"/>
          <w:sz w:val="20"/>
          <w:szCs w:val="20"/>
          <w:lang w:eastAsia="zh-CN"/>
        </w:rPr>
        <w:t>（</w:t>
      </w:r>
      <w:r w:rsidRPr="00B862CF">
        <w:rPr>
          <w:rFonts w:eastAsia="SimSun"/>
          <w:kern w:val="22"/>
          <w:sz w:val="20"/>
          <w:szCs w:val="20"/>
          <w:lang w:eastAsia="zh-CN"/>
        </w:rPr>
        <w:t>58%</w:t>
      </w:r>
      <w:r w:rsidRPr="00B862CF">
        <w:rPr>
          <w:rFonts w:eastAsia="SimSun" w:hint="eastAsia"/>
          <w:kern w:val="22"/>
          <w:sz w:val="20"/>
          <w:szCs w:val="20"/>
          <w:lang w:eastAsia="zh-CN"/>
        </w:rPr>
        <w:t>）</w:t>
      </w:r>
      <w:r w:rsidRPr="00B862CF">
        <w:rPr>
          <w:rFonts w:eastAsia="SimSun"/>
          <w:kern w:val="22"/>
          <w:sz w:val="20"/>
          <w:szCs w:val="20"/>
          <w:lang w:eastAsia="zh-CN"/>
        </w:rPr>
        <w:t>非常关心或极其关心地球的状况。</w:t>
      </w:r>
    </w:p>
    <w:p w14:paraId="45FA2AC7" w14:textId="3A5039CC" w:rsidR="00B862CF" w:rsidRPr="00B862CF" w:rsidRDefault="00B862CF">
      <w:pPr>
        <w:pStyle w:val="Para1"/>
        <w:numPr>
          <w:ilvl w:val="0"/>
          <w:numId w:val="82"/>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lastRenderedPageBreak/>
        <w:t>这些报告</w:t>
      </w:r>
      <w:r w:rsidRPr="00B862CF">
        <w:rPr>
          <w:rFonts w:eastAsia="SimSun" w:hint="eastAsia"/>
          <w:kern w:val="22"/>
          <w:sz w:val="20"/>
          <w:szCs w:val="20"/>
          <w:lang w:eastAsia="zh-CN"/>
        </w:rPr>
        <w:t>所报的增强率有高有低</w:t>
      </w:r>
      <w:r w:rsidRPr="00B862CF">
        <w:rPr>
          <w:rFonts w:eastAsia="SimSun"/>
          <w:kern w:val="22"/>
          <w:sz w:val="20"/>
          <w:szCs w:val="20"/>
          <w:lang w:eastAsia="zh-CN"/>
        </w:rPr>
        <w:t>，</w:t>
      </w:r>
      <w:r w:rsidRPr="00B862CF">
        <w:rPr>
          <w:rFonts w:eastAsia="SimSun" w:hint="eastAsia"/>
          <w:kern w:val="22"/>
          <w:sz w:val="20"/>
          <w:szCs w:val="20"/>
          <w:lang w:eastAsia="zh-CN"/>
        </w:rPr>
        <w:t>且不涵盖</w:t>
      </w:r>
      <w:r w:rsidRPr="00B862CF">
        <w:rPr>
          <w:rFonts w:eastAsia="SimSun"/>
          <w:kern w:val="22"/>
          <w:sz w:val="20"/>
          <w:szCs w:val="20"/>
          <w:lang w:eastAsia="zh-CN"/>
        </w:rPr>
        <w:t>所有国家。</w:t>
      </w:r>
      <w:r w:rsidRPr="00B862CF">
        <w:rPr>
          <w:rFonts w:eastAsia="SimSun" w:hint="eastAsia"/>
          <w:kern w:val="22"/>
          <w:sz w:val="20"/>
          <w:szCs w:val="20"/>
          <w:lang w:eastAsia="zh-CN"/>
        </w:rPr>
        <w:t>意识的显著增强并未</w:t>
      </w:r>
      <w:r w:rsidRPr="00B862CF">
        <w:rPr>
          <w:rFonts w:eastAsia="SimSun"/>
          <w:kern w:val="22"/>
          <w:sz w:val="20"/>
          <w:szCs w:val="20"/>
          <w:lang w:eastAsia="zh-CN"/>
        </w:rPr>
        <w:t>转化为足以扭转生物多样性丧失的行动，未能实现爱知生物多样性目标就是证明。</w:t>
      </w:r>
      <w:r w:rsidRPr="00B862CF">
        <w:rPr>
          <w:rFonts w:eastAsia="SimSun" w:hint="eastAsia"/>
          <w:kern w:val="22"/>
          <w:sz w:val="20"/>
          <w:szCs w:val="20"/>
          <w:lang w:eastAsia="zh-CN"/>
        </w:rPr>
        <w:t>解决</w:t>
      </w:r>
      <w:r w:rsidRPr="00B862CF">
        <w:rPr>
          <w:rFonts w:eastAsia="SimSun"/>
          <w:kern w:val="22"/>
          <w:sz w:val="20"/>
          <w:szCs w:val="20"/>
          <w:lang w:eastAsia="zh-CN"/>
        </w:rPr>
        <w:t>生物多样性丧失</w:t>
      </w:r>
      <w:r w:rsidRPr="00B862CF">
        <w:rPr>
          <w:rFonts w:eastAsia="SimSun" w:hint="eastAsia"/>
          <w:kern w:val="22"/>
          <w:sz w:val="20"/>
          <w:szCs w:val="20"/>
          <w:lang w:eastAsia="zh-CN"/>
        </w:rPr>
        <w:t>需要转变</w:t>
      </w:r>
      <w:r w:rsidRPr="00B862CF">
        <w:rPr>
          <w:rFonts w:eastAsia="SimSun"/>
          <w:kern w:val="22"/>
          <w:sz w:val="20"/>
          <w:szCs w:val="20"/>
          <w:lang w:eastAsia="zh-CN"/>
        </w:rPr>
        <w:t>社会模式和人类行为，</w:t>
      </w:r>
      <w:r w:rsidRPr="00B862CF">
        <w:rPr>
          <w:rFonts w:eastAsia="SimSun" w:hint="eastAsia"/>
          <w:kern w:val="22"/>
          <w:sz w:val="20"/>
          <w:szCs w:val="20"/>
          <w:lang w:eastAsia="zh-CN"/>
        </w:rPr>
        <w:t>需要</w:t>
      </w:r>
      <w:r w:rsidRPr="00B862CF">
        <w:rPr>
          <w:rFonts w:eastAsia="SimSun"/>
          <w:kern w:val="22"/>
          <w:sz w:val="20"/>
          <w:szCs w:val="20"/>
          <w:lang w:eastAsia="zh-CN"/>
        </w:rPr>
        <w:t>所有人</w:t>
      </w:r>
      <w:r w:rsidRPr="00B862CF">
        <w:rPr>
          <w:rFonts w:eastAsia="SimSun"/>
          <w:kern w:val="22"/>
          <w:sz w:val="20"/>
          <w:szCs w:val="20"/>
          <w:lang w:eastAsia="zh-CN"/>
        </w:rPr>
        <w:t>——</w:t>
      </w:r>
      <w:r w:rsidRPr="00B862CF">
        <w:rPr>
          <w:rFonts w:eastAsia="SimSun" w:hint="eastAsia"/>
          <w:kern w:val="22"/>
          <w:sz w:val="20"/>
          <w:szCs w:val="20"/>
          <w:lang w:eastAsia="zh-CN"/>
        </w:rPr>
        <w:t>不论</w:t>
      </w:r>
      <w:r w:rsidRPr="00B862CF">
        <w:rPr>
          <w:rFonts w:eastAsia="SimSun"/>
          <w:kern w:val="22"/>
          <w:sz w:val="20"/>
          <w:szCs w:val="20"/>
          <w:lang w:eastAsia="zh-CN"/>
        </w:rPr>
        <w:t>是政策领域的决策者、投资者、消费者、企业、公民、教育工作者还是其他人</w:t>
      </w:r>
      <w:r w:rsidRPr="00B862CF">
        <w:rPr>
          <w:rFonts w:eastAsia="SimSun"/>
          <w:kern w:val="22"/>
          <w:sz w:val="20"/>
          <w:szCs w:val="20"/>
          <w:lang w:eastAsia="zh-CN"/>
        </w:rPr>
        <w:t>——</w:t>
      </w:r>
      <w:r w:rsidRPr="00B862CF">
        <w:rPr>
          <w:rFonts w:eastAsia="SimSun" w:hint="eastAsia"/>
          <w:kern w:val="22"/>
          <w:sz w:val="20"/>
          <w:szCs w:val="20"/>
          <w:lang w:eastAsia="zh-CN"/>
        </w:rPr>
        <w:t>将增强的意识转化为</w:t>
      </w:r>
      <w:r w:rsidRPr="00B862CF">
        <w:rPr>
          <w:rFonts w:eastAsia="SimSun"/>
          <w:kern w:val="22"/>
          <w:sz w:val="20"/>
          <w:szCs w:val="20"/>
          <w:lang w:eastAsia="zh-CN"/>
        </w:rPr>
        <w:t>行动</w:t>
      </w:r>
      <w:r w:rsidRPr="00B862CF">
        <w:rPr>
          <w:rStyle w:val="FootnoteReference"/>
          <w:rFonts w:eastAsia="SimSun"/>
          <w:kern w:val="22"/>
          <w:sz w:val="20"/>
          <w:szCs w:val="20"/>
          <w:lang w:eastAsia="zh-CN"/>
        </w:rPr>
        <w:footnoteReference w:id="25"/>
      </w:r>
      <w:r w:rsidR="00971C9A">
        <w:rPr>
          <w:rFonts w:eastAsia="SimSun" w:hint="eastAsia"/>
          <w:kern w:val="22"/>
          <w:sz w:val="20"/>
          <w:szCs w:val="20"/>
          <w:lang w:eastAsia="zh-CN"/>
        </w:rPr>
        <w:t>。</w:t>
      </w:r>
    </w:p>
    <w:p w14:paraId="2947F70D" w14:textId="77777777" w:rsidR="00B862CF" w:rsidRPr="00B862CF" w:rsidRDefault="00B862CF" w:rsidP="00B862CF">
      <w:pPr>
        <w:pStyle w:val="Para1"/>
        <w:numPr>
          <w:ilvl w:val="0"/>
          <w:numId w:val="0"/>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w:t>
      </w:r>
      <w:r w:rsidRPr="00B862CF">
        <w:rPr>
          <w:rFonts w:eastAsia="SimSun"/>
          <w:kern w:val="22"/>
          <w:sz w:val="20"/>
          <w:szCs w:val="20"/>
          <w:lang w:eastAsia="zh-CN"/>
        </w:rPr>
        <w:t>7.</w:t>
      </w:r>
      <w:r w:rsidRPr="00B862CF">
        <w:rPr>
          <w:rFonts w:eastAsia="SimSun"/>
          <w:kern w:val="22"/>
          <w:sz w:val="20"/>
          <w:szCs w:val="20"/>
          <w:lang w:eastAsia="zh-CN"/>
        </w:rPr>
        <w:tab/>
      </w:r>
      <w:r w:rsidRPr="00B862CF">
        <w:rPr>
          <w:rFonts w:eastAsia="SimSun"/>
          <w:kern w:val="22"/>
          <w:sz w:val="20"/>
          <w:szCs w:val="20"/>
          <w:lang w:eastAsia="zh-CN"/>
        </w:rPr>
        <w:t>研究表明，人类行为根植于一个</w:t>
      </w:r>
      <w:r w:rsidRPr="00B862CF">
        <w:rPr>
          <w:rFonts w:eastAsia="SimSun" w:hint="eastAsia"/>
          <w:kern w:val="22"/>
          <w:sz w:val="20"/>
          <w:szCs w:val="20"/>
          <w:lang w:eastAsia="zh-CN"/>
        </w:rPr>
        <w:t>贯穿自身、</w:t>
      </w:r>
      <w:r w:rsidRPr="00B862CF">
        <w:rPr>
          <w:rFonts w:eastAsia="SimSun"/>
          <w:kern w:val="22"/>
          <w:sz w:val="20"/>
          <w:szCs w:val="20"/>
          <w:lang w:eastAsia="zh-CN"/>
        </w:rPr>
        <w:t>人际、社会、经验、情感、身体、技术</w:t>
      </w:r>
      <w:r w:rsidRPr="00B862CF">
        <w:rPr>
          <w:rFonts w:eastAsia="SimSun" w:hint="eastAsia"/>
          <w:kern w:val="22"/>
          <w:sz w:val="20"/>
          <w:szCs w:val="20"/>
          <w:lang w:eastAsia="zh-CN"/>
        </w:rPr>
        <w:t>、</w:t>
      </w:r>
      <w:r w:rsidRPr="00B862CF">
        <w:rPr>
          <w:rFonts w:eastAsia="SimSun"/>
          <w:kern w:val="22"/>
          <w:sz w:val="20"/>
          <w:szCs w:val="20"/>
          <w:lang w:eastAsia="zh-CN"/>
        </w:rPr>
        <w:t>政治影响</w:t>
      </w:r>
      <w:r w:rsidRPr="00B862CF">
        <w:rPr>
          <w:rFonts w:eastAsia="SimSun" w:hint="eastAsia"/>
          <w:kern w:val="22"/>
          <w:sz w:val="20"/>
          <w:szCs w:val="20"/>
          <w:lang w:eastAsia="zh-CN"/>
        </w:rPr>
        <w:t>的复杂系统</w:t>
      </w:r>
      <w:r w:rsidRPr="00B862CF">
        <w:rPr>
          <w:rFonts w:eastAsia="SimSun"/>
          <w:kern w:val="22"/>
          <w:sz w:val="20"/>
          <w:szCs w:val="20"/>
          <w:lang w:eastAsia="zh-CN"/>
        </w:rPr>
        <w:t>。</w:t>
      </w:r>
      <w:r w:rsidRPr="00B862CF">
        <w:rPr>
          <w:rFonts w:eastAsia="SimSun" w:hint="eastAsia"/>
          <w:kern w:val="22"/>
          <w:sz w:val="20"/>
          <w:szCs w:val="20"/>
          <w:lang w:eastAsia="zh-CN"/>
        </w:rPr>
        <w:t>这些因素</w:t>
      </w:r>
      <w:r w:rsidRPr="00B862CF">
        <w:rPr>
          <w:rFonts w:eastAsia="SimSun"/>
          <w:kern w:val="22"/>
          <w:sz w:val="20"/>
          <w:szCs w:val="20"/>
          <w:lang w:eastAsia="zh-CN"/>
        </w:rPr>
        <w:t>界定行为的边界条件，</w:t>
      </w:r>
      <w:r w:rsidRPr="00B862CF">
        <w:rPr>
          <w:rFonts w:eastAsia="SimSun" w:hint="eastAsia"/>
          <w:kern w:val="22"/>
          <w:sz w:val="20"/>
          <w:szCs w:val="20"/>
          <w:lang w:eastAsia="zh-CN"/>
        </w:rPr>
        <w:t>为不同</w:t>
      </w:r>
      <w:r w:rsidRPr="00B862CF">
        <w:rPr>
          <w:rFonts w:eastAsia="SimSun"/>
          <w:kern w:val="22"/>
          <w:sz w:val="20"/>
          <w:szCs w:val="20"/>
          <w:lang w:eastAsia="zh-CN"/>
        </w:rPr>
        <w:t>行为模式</w:t>
      </w:r>
      <w:r w:rsidRPr="00B862CF">
        <w:rPr>
          <w:rFonts w:eastAsia="SimSun" w:hint="eastAsia"/>
          <w:kern w:val="22"/>
          <w:sz w:val="20"/>
          <w:szCs w:val="20"/>
          <w:lang w:eastAsia="zh-CN"/>
        </w:rPr>
        <w:t>派发</w:t>
      </w:r>
      <w:r w:rsidRPr="00B862CF">
        <w:rPr>
          <w:rFonts w:eastAsia="SimSun"/>
          <w:kern w:val="22"/>
          <w:sz w:val="20"/>
          <w:szCs w:val="20"/>
          <w:lang w:eastAsia="zh-CN"/>
        </w:rPr>
        <w:t>意义和文化影响，决定人们做出日常决策和为生物多样性采取行动的能力。</w:t>
      </w:r>
    </w:p>
    <w:p w14:paraId="48DD70A2" w14:textId="77777777" w:rsidR="00B862CF" w:rsidRPr="00B862CF" w:rsidRDefault="00B862CF">
      <w:pPr>
        <w:pStyle w:val="Para1"/>
        <w:numPr>
          <w:ilvl w:val="0"/>
          <w:numId w:val="61"/>
        </w:numPr>
        <w:tabs>
          <w:tab w:val="clear" w:pos="360"/>
        </w:tabs>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大量科学证据</w:t>
      </w:r>
      <w:r w:rsidRPr="00B862CF">
        <w:rPr>
          <w:rStyle w:val="FootnoteReference"/>
          <w:rFonts w:eastAsia="SimSun"/>
          <w:kern w:val="22"/>
          <w:sz w:val="20"/>
          <w:szCs w:val="20"/>
          <w:lang w:eastAsia="zh-CN"/>
        </w:rPr>
        <w:footnoteReference w:id="26"/>
      </w:r>
      <w:r w:rsidRPr="00B862CF">
        <w:rPr>
          <w:rFonts w:eastAsia="SimSun" w:hint="eastAsia"/>
          <w:kern w:val="22"/>
          <w:sz w:val="20"/>
          <w:szCs w:val="20"/>
          <w:lang w:eastAsia="zh-CN"/>
        </w:rPr>
        <w:t xml:space="preserve"> </w:t>
      </w:r>
      <w:r w:rsidRPr="00B862CF">
        <w:rPr>
          <w:rFonts w:eastAsia="SimSun"/>
          <w:kern w:val="22"/>
          <w:sz w:val="20"/>
          <w:szCs w:val="20"/>
          <w:lang w:eastAsia="zh-CN"/>
        </w:rPr>
        <w:t>表明，与其他心理变量相比，在</w:t>
      </w:r>
      <w:r w:rsidRPr="00B862CF">
        <w:rPr>
          <w:rFonts w:eastAsia="SimSun" w:hint="eastAsia"/>
          <w:kern w:val="22"/>
          <w:sz w:val="20"/>
          <w:szCs w:val="20"/>
          <w:lang w:eastAsia="zh-CN"/>
        </w:rPr>
        <w:t>传播</w:t>
      </w:r>
      <w:r w:rsidRPr="00B862CF">
        <w:rPr>
          <w:rFonts w:eastAsia="SimSun"/>
          <w:kern w:val="22"/>
          <w:sz w:val="20"/>
          <w:szCs w:val="20"/>
          <w:lang w:eastAsia="zh-CN"/>
        </w:rPr>
        <w:t>活动中</w:t>
      </w:r>
      <w:r w:rsidRPr="00B862CF">
        <w:rPr>
          <w:rFonts w:eastAsia="SimSun" w:hint="eastAsia"/>
          <w:kern w:val="22"/>
          <w:sz w:val="20"/>
          <w:szCs w:val="20"/>
          <w:lang w:eastAsia="zh-CN"/>
        </w:rPr>
        <w:t>全力</w:t>
      </w:r>
      <w:r w:rsidRPr="00B862CF">
        <w:rPr>
          <w:rFonts w:eastAsia="SimSun"/>
          <w:kern w:val="22"/>
          <w:sz w:val="20"/>
          <w:szCs w:val="20"/>
          <w:lang w:eastAsia="zh-CN"/>
        </w:rPr>
        <w:t>解决</w:t>
      </w:r>
      <w:r w:rsidRPr="00B862CF">
        <w:rPr>
          <w:rFonts w:eastAsia="SimSun" w:hint="eastAsia"/>
          <w:kern w:val="22"/>
          <w:sz w:val="20"/>
          <w:szCs w:val="20"/>
          <w:lang w:eastAsia="zh-CN"/>
        </w:rPr>
        <w:t>对</w:t>
      </w:r>
      <w:r w:rsidRPr="00B862CF">
        <w:rPr>
          <w:rFonts w:eastAsia="SimSun"/>
          <w:kern w:val="22"/>
          <w:sz w:val="20"/>
          <w:szCs w:val="20"/>
          <w:lang w:eastAsia="zh-CN"/>
        </w:rPr>
        <w:t>问题</w:t>
      </w:r>
      <w:r w:rsidRPr="00B862CF">
        <w:rPr>
          <w:rFonts w:eastAsia="SimSun" w:hint="eastAsia"/>
          <w:kern w:val="22"/>
          <w:sz w:val="20"/>
          <w:szCs w:val="20"/>
          <w:lang w:eastAsia="zh-CN"/>
        </w:rPr>
        <w:t>的</w:t>
      </w:r>
      <w:r w:rsidRPr="00B862CF">
        <w:rPr>
          <w:rFonts w:eastAsia="SimSun"/>
          <w:kern w:val="22"/>
          <w:sz w:val="20"/>
          <w:szCs w:val="20"/>
          <w:lang w:eastAsia="zh-CN"/>
        </w:rPr>
        <w:t>意识</w:t>
      </w:r>
      <w:r w:rsidRPr="00B862CF">
        <w:rPr>
          <w:rFonts w:eastAsia="SimSun" w:hint="eastAsia"/>
          <w:kern w:val="22"/>
          <w:sz w:val="20"/>
          <w:szCs w:val="20"/>
          <w:lang w:eastAsia="zh-CN"/>
        </w:rPr>
        <w:t>，对于</w:t>
      </w:r>
      <w:r w:rsidRPr="00B862CF">
        <w:rPr>
          <w:rFonts w:eastAsia="SimSun"/>
          <w:kern w:val="22"/>
          <w:sz w:val="20"/>
          <w:szCs w:val="20"/>
          <w:lang w:eastAsia="zh-CN"/>
        </w:rPr>
        <w:t>创造行动意愿和行为</w:t>
      </w:r>
      <w:r w:rsidRPr="00B862CF">
        <w:rPr>
          <w:rFonts w:eastAsia="SimSun" w:hint="eastAsia"/>
          <w:kern w:val="22"/>
          <w:sz w:val="20"/>
          <w:szCs w:val="20"/>
          <w:lang w:eastAsia="zh-CN"/>
        </w:rPr>
        <w:t>转变意义不大</w:t>
      </w:r>
      <w:r w:rsidRPr="00B862CF">
        <w:rPr>
          <w:rFonts w:eastAsia="SimSun"/>
          <w:kern w:val="22"/>
          <w:sz w:val="20"/>
          <w:szCs w:val="20"/>
          <w:lang w:eastAsia="zh-CN"/>
        </w:rPr>
        <w:t>。</w:t>
      </w:r>
      <w:r w:rsidRPr="00B862CF">
        <w:rPr>
          <w:rFonts w:eastAsia="SimSun" w:hint="eastAsia"/>
          <w:kern w:val="22"/>
          <w:sz w:val="20"/>
          <w:szCs w:val="20"/>
          <w:lang w:eastAsia="zh-CN"/>
        </w:rPr>
        <w:t>仅</w:t>
      </w:r>
      <w:r w:rsidRPr="00B862CF">
        <w:rPr>
          <w:rFonts w:eastAsia="SimSun"/>
          <w:kern w:val="22"/>
          <w:sz w:val="20"/>
          <w:szCs w:val="20"/>
          <w:lang w:eastAsia="zh-CN"/>
        </w:rPr>
        <w:t>意识到生物多样性丧失问题是不够的。促进环境</w:t>
      </w:r>
      <w:r w:rsidRPr="00B862CF">
        <w:rPr>
          <w:rFonts w:eastAsia="SimSun" w:hint="eastAsia"/>
          <w:kern w:val="22"/>
          <w:sz w:val="20"/>
          <w:szCs w:val="20"/>
          <w:lang w:eastAsia="zh-CN"/>
        </w:rPr>
        <w:t>友好</w:t>
      </w:r>
      <w:r w:rsidRPr="00B862CF">
        <w:rPr>
          <w:rFonts w:eastAsia="SimSun"/>
          <w:kern w:val="22"/>
          <w:sz w:val="20"/>
          <w:szCs w:val="20"/>
          <w:lang w:eastAsia="zh-CN"/>
        </w:rPr>
        <w:t>行为的理论认为，行动是旨在</w:t>
      </w:r>
      <w:r w:rsidRPr="00B862CF">
        <w:rPr>
          <w:rFonts w:eastAsia="SimSun" w:hint="eastAsia"/>
          <w:kern w:val="22"/>
          <w:sz w:val="20"/>
          <w:szCs w:val="20"/>
          <w:lang w:eastAsia="zh-CN"/>
        </w:rPr>
        <w:t>实现</w:t>
      </w:r>
      <w:r w:rsidRPr="00B862CF">
        <w:rPr>
          <w:rFonts w:eastAsia="SimSun"/>
          <w:kern w:val="22"/>
          <w:sz w:val="20"/>
          <w:szCs w:val="20"/>
          <w:lang w:eastAsia="zh-CN"/>
        </w:rPr>
        <w:t>个人利益</w:t>
      </w:r>
      <w:r w:rsidRPr="00B862CF">
        <w:rPr>
          <w:rFonts w:eastAsia="SimSun" w:hint="eastAsia"/>
          <w:kern w:val="22"/>
          <w:sz w:val="20"/>
          <w:szCs w:val="20"/>
          <w:lang w:eastAsia="zh-CN"/>
        </w:rPr>
        <w:t>最大化</w:t>
      </w:r>
      <w:r w:rsidRPr="00B862CF">
        <w:rPr>
          <w:rFonts w:eastAsia="SimSun"/>
          <w:kern w:val="22"/>
          <w:sz w:val="20"/>
          <w:szCs w:val="20"/>
          <w:lang w:eastAsia="zh-CN"/>
        </w:rPr>
        <w:t>的理性选择的结果，或者</w:t>
      </w:r>
      <w:r w:rsidRPr="00B862CF">
        <w:rPr>
          <w:rFonts w:eastAsia="SimSun" w:hint="eastAsia"/>
          <w:kern w:val="22"/>
          <w:sz w:val="20"/>
          <w:szCs w:val="20"/>
          <w:lang w:eastAsia="zh-CN"/>
        </w:rPr>
        <w:t>说</w:t>
      </w:r>
      <w:r w:rsidRPr="00B862CF">
        <w:rPr>
          <w:rFonts w:eastAsia="SimSun"/>
          <w:kern w:val="22"/>
          <w:sz w:val="20"/>
          <w:szCs w:val="20"/>
          <w:lang w:eastAsia="zh-CN"/>
        </w:rPr>
        <w:t>是个人或社会规范</w:t>
      </w:r>
      <w:r w:rsidRPr="00B862CF">
        <w:rPr>
          <w:rFonts w:eastAsia="SimSun" w:hint="eastAsia"/>
          <w:kern w:val="22"/>
          <w:sz w:val="20"/>
          <w:szCs w:val="20"/>
          <w:lang w:eastAsia="zh-CN"/>
        </w:rPr>
        <w:t>作用指引下</w:t>
      </w:r>
      <w:r w:rsidRPr="00B862CF">
        <w:rPr>
          <w:rFonts w:eastAsia="SimSun"/>
          <w:kern w:val="22"/>
          <w:sz w:val="20"/>
          <w:szCs w:val="20"/>
          <w:lang w:eastAsia="zh-CN"/>
        </w:rPr>
        <w:t>的社会</w:t>
      </w:r>
      <w:r w:rsidRPr="00B862CF">
        <w:rPr>
          <w:rFonts w:eastAsia="SimSun" w:hint="eastAsia"/>
          <w:kern w:val="22"/>
          <w:sz w:val="20"/>
          <w:szCs w:val="20"/>
          <w:lang w:eastAsia="zh-CN"/>
        </w:rPr>
        <w:t>友好</w:t>
      </w:r>
      <w:r w:rsidRPr="00B862CF">
        <w:rPr>
          <w:rFonts w:eastAsia="SimSun"/>
          <w:kern w:val="22"/>
          <w:sz w:val="20"/>
          <w:szCs w:val="20"/>
          <w:lang w:eastAsia="zh-CN"/>
        </w:rPr>
        <w:t>行为。从这个角度来看，任何旨在促进环境</w:t>
      </w:r>
      <w:r w:rsidRPr="00B862CF">
        <w:rPr>
          <w:rFonts w:eastAsia="SimSun" w:hint="eastAsia"/>
          <w:kern w:val="22"/>
          <w:sz w:val="20"/>
          <w:szCs w:val="20"/>
          <w:lang w:eastAsia="zh-CN"/>
        </w:rPr>
        <w:t>友好</w:t>
      </w:r>
      <w:r w:rsidRPr="00B862CF">
        <w:rPr>
          <w:rFonts w:eastAsia="SimSun"/>
          <w:kern w:val="22"/>
          <w:sz w:val="20"/>
          <w:szCs w:val="20"/>
          <w:lang w:eastAsia="zh-CN"/>
        </w:rPr>
        <w:t>行为的干预措施都需要解决多重决定因素，特别是态度、个人道德信仰</w:t>
      </w:r>
      <w:r w:rsidRPr="00B862CF">
        <w:rPr>
          <w:rFonts w:eastAsia="SimSun" w:hint="eastAsia"/>
          <w:kern w:val="22"/>
          <w:sz w:val="20"/>
          <w:szCs w:val="20"/>
          <w:lang w:eastAsia="zh-CN"/>
        </w:rPr>
        <w:t>、</w:t>
      </w:r>
      <w:r w:rsidRPr="00B862CF">
        <w:rPr>
          <w:rFonts w:eastAsia="SimSun"/>
          <w:kern w:val="22"/>
          <w:sz w:val="20"/>
          <w:szCs w:val="20"/>
          <w:lang w:eastAsia="zh-CN"/>
        </w:rPr>
        <w:t>社会规范</w:t>
      </w:r>
      <w:r w:rsidRPr="00B862CF">
        <w:rPr>
          <w:rFonts w:eastAsia="SimSun" w:hint="eastAsia"/>
          <w:kern w:val="22"/>
          <w:sz w:val="20"/>
          <w:szCs w:val="20"/>
          <w:lang w:eastAsia="zh-CN"/>
        </w:rPr>
        <w:t>、知觉</w:t>
      </w:r>
      <w:r w:rsidRPr="00B862CF">
        <w:rPr>
          <w:rFonts w:eastAsia="SimSun"/>
          <w:kern w:val="22"/>
          <w:sz w:val="20"/>
          <w:szCs w:val="20"/>
          <w:lang w:eastAsia="zh-CN"/>
        </w:rPr>
        <w:t>行为控制</w:t>
      </w:r>
      <w:r w:rsidRPr="00B862CF">
        <w:rPr>
          <w:rFonts w:eastAsia="SimSun" w:hint="eastAsia"/>
          <w:kern w:val="22"/>
          <w:sz w:val="20"/>
          <w:szCs w:val="20"/>
          <w:lang w:eastAsia="zh-CN"/>
        </w:rPr>
        <w:t>等</w:t>
      </w:r>
      <w:r w:rsidRPr="00B862CF">
        <w:rPr>
          <w:rFonts w:eastAsia="SimSun"/>
          <w:kern w:val="22"/>
          <w:sz w:val="20"/>
          <w:szCs w:val="20"/>
          <w:lang w:eastAsia="zh-CN"/>
        </w:rPr>
        <w:t>。</w:t>
      </w:r>
    </w:p>
    <w:p w14:paraId="7236D88E" w14:textId="0FDB6F77" w:rsidR="00B862CF" w:rsidRPr="00B862CF" w:rsidRDefault="00B862CF">
      <w:pPr>
        <w:pStyle w:val="Para1"/>
        <w:numPr>
          <w:ilvl w:val="0"/>
          <w:numId w:val="83"/>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可把</w:t>
      </w:r>
      <w:r w:rsidRPr="00B862CF">
        <w:rPr>
          <w:rFonts w:eastAsia="SimSun"/>
          <w:kern w:val="22"/>
          <w:sz w:val="20"/>
          <w:szCs w:val="20"/>
          <w:lang w:eastAsia="zh-CN"/>
        </w:rPr>
        <w:t>行为</w:t>
      </w:r>
      <w:r w:rsidRPr="00B862CF">
        <w:rPr>
          <w:rFonts w:eastAsia="SimSun" w:hint="eastAsia"/>
          <w:kern w:val="22"/>
          <w:sz w:val="20"/>
          <w:szCs w:val="20"/>
          <w:lang w:eastAsia="zh-CN"/>
        </w:rPr>
        <w:t>转变理解为</w:t>
      </w:r>
      <w:r w:rsidRPr="00B862CF">
        <w:rPr>
          <w:rFonts w:eastAsia="SimSun"/>
          <w:kern w:val="22"/>
          <w:sz w:val="20"/>
          <w:szCs w:val="20"/>
          <w:lang w:eastAsia="zh-CN"/>
        </w:rPr>
        <w:t>个人经历</w:t>
      </w:r>
      <w:r w:rsidRPr="00B862CF">
        <w:rPr>
          <w:rFonts w:eastAsia="SimSun" w:hint="eastAsia"/>
          <w:kern w:val="22"/>
          <w:sz w:val="20"/>
          <w:szCs w:val="20"/>
          <w:lang w:eastAsia="zh-CN"/>
        </w:rPr>
        <w:t>的一个</w:t>
      </w:r>
      <w:r w:rsidRPr="00B862CF">
        <w:rPr>
          <w:rFonts w:eastAsia="SimSun"/>
          <w:kern w:val="22"/>
          <w:sz w:val="20"/>
          <w:szCs w:val="20"/>
          <w:lang w:eastAsia="zh-CN"/>
        </w:rPr>
        <w:t>过程</w:t>
      </w:r>
      <w:r w:rsidRPr="00B862CF">
        <w:rPr>
          <w:rFonts w:eastAsia="SimSun" w:hint="eastAsia"/>
          <w:kern w:val="22"/>
          <w:sz w:val="20"/>
          <w:szCs w:val="20"/>
          <w:lang w:eastAsia="zh-CN"/>
        </w:rPr>
        <w:t>，这个过程分几个阶段：作</w:t>
      </w:r>
      <w:r w:rsidRPr="00B862CF">
        <w:rPr>
          <w:rFonts w:eastAsia="SimSun"/>
          <w:kern w:val="22"/>
          <w:sz w:val="20"/>
          <w:szCs w:val="20"/>
          <w:lang w:eastAsia="zh-CN"/>
        </w:rPr>
        <w:t>出可持续行动的决定，</w:t>
      </w:r>
      <w:r w:rsidRPr="00B862CF">
        <w:rPr>
          <w:rFonts w:eastAsia="SimSun" w:hint="eastAsia"/>
          <w:kern w:val="22"/>
          <w:sz w:val="20"/>
          <w:szCs w:val="20"/>
          <w:lang w:eastAsia="zh-CN"/>
        </w:rPr>
        <w:t>筹备行动</w:t>
      </w:r>
      <w:r w:rsidRPr="00B862CF">
        <w:rPr>
          <w:rFonts w:eastAsia="SimSun"/>
          <w:kern w:val="22"/>
          <w:sz w:val="20"/>
          <w:szCs w:val="20"/>
          <w:lang w:eastAsia="zh-CN"/>
        </w:rPr>
        <w:t>，付诸实施，然后使之成为一种习惯</w:t>
      </w:r>
      <w:r w:rsidRPr="00B862CF">
        <w:rPr>
          <w:rStyle w:val="FootnoteReference"/>
          <w:rFonts w:eastAsia="SimSun"/>
          <w:kern w:val="22"/>
          <w:sz w:val="20"/>
          <w:szCs w:val="20"/>
          <w:lang w:eastAsia="zh-CN"/>
        </w:rPr>
        <w:footnoteReference w:id="27"/>
      </w:r>
      <w:r w:rsidR="00971C9A">
        <w:rPr>
          <w:rFonts w:eastAsia="SimSun" w:hint="eastAsia"/>
          <w:kern w:val="22"/>
          <w:sz w:val="20"/>
          <w:szCs w:val="20"/>
          <w:lang w:eastAsia="zh-CN"/>
        </w:rPr>
        <w:t>。</w:t>
      </w:r>
      <w:r w:rsidRPr="00B862CF">
        <w:rPr>
          <w:rFonts w:eastAsia="SimSun" w:hint="eastAsia"/>
          <w:kern w:val="22"/>
          <w:sz w:val="20"/>
          <w:szCs w:val="20"/>
          <w:lang w:eastAsia="zh-CN"/>
        </w:rPr>
        <w:t xml:space="preserve"> </w:t>
      </w:r>
      <w:r w:rsidRPr="00B862CF">
        <w:rPr>
          <w:rFonts w:eastAsia="SimSun" w:hint="eastAsia"/>
          <w:kern w:val="22"/>
          <w:sz w:val="20"/>
          <w:szCs w:val="20"/>
          <w:lang w:eastAsia="zh-CN"/>
        </w:rPr>
        <w:t>要想成功走完转变的各个阶段，达成新的可</w:t>
      </w:r>
      <w:r w:rsidRPr="00B862CF">
        <w:rPr>
          <w:rFonts w:eastAsia="SimSun"/>
          <w:kern w:val="22"/>
          <w:sz w:val="20"/>
          <w:szCs w:val="20"/>
          <w:lang w:eastAsia="zh-CN"/>
        </w:rPr>
        <w:t>持续</w:t>
      </w:r>
      <w:r w:rsidRPr="00B862CF">
        <w:rPr>
          <w:rFonts w:eastAsia="SimSun" w:hint="eastAsia"/>
          <w:kern w:val="22"/>
          <w:sz w:val="20"/>
          <w:szCs w:val="20"/>
          <w:lang w:eastAsia="zh-CN"/>
        </w:rPr>
        <w:t>的</w:t>
      </w:r>
      <w:r w:rsidRPr="00B862CF">
        <w:rPr>
          <w:rFonts w:eastAsia="SimSun"/>
          <w:kern w:val="22"/>
          <w:sz w:val="20"/>
          <w:szCs w:val="20"/>
          <w:lang w:eastAsia="zh-CN"/>
        </w:rPr>
        <w:t>行为</w:t>
      </w:r>
      <w:r w:rsidRPr="00B862CF">
        <w:rPr>
          <w:rFonts w:eastAsia="SimSun" w:hint="eastAsia"/>
          <w:kern w:val="22"/>
          <w:sz w:val="20"/>
          <w:szCs w:val="20"/>
          <w:lang w:eastAsia="zh-CN"/>
        </w:rPr>
        <w:t>，传播工作必须触及</w:t>
      </w:r>
      <w:r w:rsidRPr="00B862CF">
        <w:rPr>
          <w:rFonts w:eastAsia="SimSun"/>
          <w:kern w:val="22"/>
          <w:sz w:val="20"/>
          <w:szCs w:val="20"/>
          <w:lang w:eastAsia="zh-CN"/>
        </w:rPr>
        <w:t>态度、社会和个人规范</w:t>
      </w:r>
      <w:r w:rsidRPr="00B862CF">
        <w:rPr>
          <w:rFonts w:eastAsia="SimSun" w:hint="eastAsia"/>
          <w:kern w:val="22"/>
          <w:sz w:val="20"/>
          <w:szCs w:val="20"/>
          <w:lang w:eastAsia="zh-CN"/>
        </w:rPr>
        <w:t>、知觉</w:t>
      </w:r>
      <w:r w:rsidRPr="00B862CF">
        <w:rPr>
          <w:rFonts w:eastAsia="SimSun"/>
          <w:kern w:val="22"/>
          <w:sz w:val="20"/>
          <w:szCs w:val="20"/>
          <w:lang w:eastAsia="zh-CN"/>
        </w:rPr>
        <w:t>行为控制</w:t>
      </w:r>
      <w:r w:rsidRPr="00B862CF">
        <w:rPr>
          <w:rFonts w:eastAsia="SimSun" w:hint="eastAsia"/>
          <w:kern w:val="22"/>
          <w:sz w:val="20"/>
          <w:szCs w:val="20"/>
          <w:lang w:eastAsia="zh-CN"/>
        </w:rPr>
        <w:t>等关键心理变量</w:t>
      </w:r>
      <w:r w:rsidRPr="00B862CF">
        <w:rPr>
          <w:rFonts w:eastAsia="SimSun"/>
          <w:kern w:val="22"/>
          <w:sz w:val="20"/>
          <w:szCs w:val="20"/>
          <w:lang w:eastAsia="zh-CN"/>
        </w:rPr>
        <w:t>。</w:t>
      </w:r>
    </w:p>
    <w:p w14:paraId="3D1EBA65" w14:textId="77777777" w:rsidR="00B862CF" w:rsidRPr="00B862CF" w:rsidRDefault="00B862CF">
      <w:pPr>
        <w:pStyle w:val="Para1"/>
        <w:numPr>
          <w:ilvl w:val="0"/>
          <w:numId w:val="83"/>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为了</w:t>
      </w:r>
      <w:r w:rsidRPr="00B862CF">
        <w:rPr>
          <w:rFonts w:eastAsia="SimSun" w:hint="eastAsia"/>
          <w:kern w:val="22"/>
          <w:sz w:val="20"/>
          <w:szCs w:val="20"/>
          <w:lang w:eastAsia="zh-CN"/>
        </w:rPr>
        <w:t>帮助</w:t>
      </w:r>
      <w:r w:rsidRPr="00B862CF">
        <w:rPr>
          <w:rFonts w:eastAsia="SimSun"/>
          <w:kern w:val="22"/>
          <w:sz w:val="20"/>
          <w:szCs w:val="20"/>
          <w:lang w:eastAsia="zh-CN"/>
        </w:rPr>
        <w:t>度过这些阶段，</w:t>
      </w:r>
      <w:r w:rsidRPr="00B862CF">
        <w:rPr>
          <w:rFonts w:eastAsia="SimSun" w:hint="eastAsia"/>
          <w:kern w:val="22"/>
          <w:sz w:val="20"/>
          <w:szCs w:val="20"/>
          <w:lang w:eastAsia="zh-CN"/>
        </w:rPr>
        <w:t>形成</w:t>
      </w:r>
      <w:r w:rsidRPr="00B862CF">
        <w:rPr>
          <w:rFonts w:eastAsia="SimSun"/>
          <w:kern w:val="22"/>
          <w:sz w:val="20"/>
          <w:szCs w:val="20"/>
          <w:lang w:eastAsia="zh-CN"/>
        </w:rPr>
        <w:t>可持续的生活方式，</w:t>
      </w:r>
      <w:r w:rsidRPr="00B862CF">
        <w:rPr>
          <w:rFonts w:eastAsia="SimSun" w:hint="eastAsia"/>
          <w:kern w:val="22"/>
          <w:sz w:val="20"/>
          <w:szCs w:val="20"/>
          <w:lang w:eastAsia="zh-CN"/>
        </w:rPr>
        <w:t>并</w:t>
      </w:r>
      <w:r w:rsidRPr="00B862CF">
        <w:rPr>
          <w:rFonts w:eastAsia="SimSun"/>
          <w:kern w:val="22"/>
          <w:sz w:val="20"/>
          <w:szCs w:val="20"/>
          <w:lang w:eastAsia="zh-CN"/>
        </w:rPr>
        <w:t>继续坚持</w:t>
      </w:r>
      <w:r w:rsidRPr="00B862CF">
        <w:rPr>
          <w:rFonts w:eastAsia="SimSun" w:hint="eastAsia"/>
          <w:kern w:val="22"/>
          <w:sz w:val="20"/>
          <w:szCs w:val="20"/>
          <w:lang w:eastAsia="zh-CN"/>
        </w:rPr>
        <w:t>有利于</w:t>
      </w:r>
      <w:r w:rsidRPr="00B862CF">
        <w:rPr>
          <w:rFonts w:eastAsia="SimSun"/>
          <w:kern w:val="22"/>
          <w:sz w:val="20"/>
          <w:szCs w:val="20"/>
          <w:lang w:eastAsia="zh-CN"/>
        </w:rPr>
        <w:t>这些生活方式的做法，必须为每个阶段和特定目标群体及其生活环境</w:t>
      </w:r>
      <w:r w:rsidRPr="00B862CF">
        <w:rPr>
          <w:rFonts w:eastAsia="SimSun" w:hint="eastAsia"/>
          <w:kern w:val="22"/>
          <w:sz w:val="20"/>
          <w:szCs w:val="20"/>
          <w:lang w:eastAsia="zh-CN"/>
        </w:rPr>
        <w:t>（</w:t>
      </w:r>
      <w:r w:rsidRPr="00B862CF">
        <w:rPr>
          <w:rFonts w:eastAsia="SimSun"/>
          <w:kern w:val="22"/>
          <w:sz w:val="20"/>
          <w:szCs w:val="20"/>
          <w:lang w:eastAsia="zh-CN"/>
        </w:rPr>
        <w:t>例如青年、政治决策者、社会弱势群体</w:t>
      </w:r>
      <w:r w:rsidRPr="00B862CF">
        <w:rPr>
          <w:rFonts w:eastAsia="SimSun" w:hint="eastAsia"/>
          <w:kern w:val="22"/>
          <w:sz w:val="20"/>
          <w:szCs w:val="20"/>
          <w:lang w:eastAsia="zh-CN"/>
        </w:rPr>
        <w:t>、</w:t>
      </w:r>
      <w:r w:rsidRPr="00B862CF">
        <w:rPr>
          <w:rFonts w:eastAsia="SimSun"/>
          <w:kern w:val="22"/>
          <w:sz w:val="20"/>
          <w:szCs w:val="20"/>
          <w:lang w:eastAsia="zh-CN"/>
        </w:rPr>
        <w:t>高收入群体</w:t>
      </w:r>
      <w:r w:rsidRPr="00B862CF">
        <w:rPr>
          <w:rFonts w:eastAsia="SimSun" w:hint="eastAsia"/>
          <w:kern w:val="22"/>
          <w:sz w:val="20"/>
          <w:szCs w:val="20"/>
          <w:lang w:eastAsia="zh-CN"/>
        </w:rPr>
        <w:t>）设置不同的</w:t>
      </w:r>
      <w:r w:rsidRPr="00B862CF">
        <w:rPr>
          <w:rFonts w:eastAsia="SimSun"/>
          <w:kern w:val="22"/>
          <w:sz w:val="20"/>
          <w:szCs w:val="20"/>
          <w:lang w:eastAsia="zh-CN"/>
        </w:rPr>
        <w:t>支持机制，包括</w:t>
      </w:r>
      <w:r w:rsidRPr="00B862CF">
        <w:rPr>
          <w:rFonts w:eastAsia="SimSun" w:hint="eastAsia"/>
          <w:kern w:val="22"/>
          <w:sz w:val="20"/>
          <w:szCs w:val="20"/>
          <w:lang w:eastAsia="zh-CN"/>
        </w:rPr>
        <w:t>传播</w:t>
      </w:r>
      <w:r w:rsidRPr="00B862CF">
        <w:rPr>
          <w:rFonts w:eastAsia="SimSun"/>
          <w:kern w:val="22"/>
          <w:sz w:val="20"/>
          <w:szCs w:val="20"/>
          <w:lang w:eastAsia="zh-CN"/>
        </w:rPr>
        <w:t>。</w:t>
      </w:r>
      <w:r w:rsidRPr="00B862CF">
        <w:rPr>
          <w:rFonts w:eastAsia="SimSun" w:hint="eastAsia"/>
          <w:kern w:val="22"/>
          <w:sz w:val="20"/>
          <w:szCs w:val="20"/>
          <w:lang w:eastAsia="zh-CN"/>
        </w:rPr>
        <w:t>一般而言，可以更为有效地利用传播来加强生物多样性与《</w:t>
      </w:r>
      <w:r w:rsidRPr="00B862CF">
        <w:rPr>
          <w:rFonts w:eastAsia="SimSun" w:hint="eastAsia"/>
          <w:kern w:val="22"/>
          <w:sz w:val="20"/>
          <w:szCs w:val="20"/>
          <w:lang w:eastAsia="zh-CN"/>
        </w:rPr>
        <w:t>2</w:t>
      </w:r>
      <w:r w:rsidRPr="00B862CF">
        <w:rPr>
          <w:rFonts w:eastAsia="SimSun"/>
          <w:kern w:val="22"/>
          <w:sz w:val="20"/>
          <w:szCs w:val="20"/>
          <w:lang w:eastAsia="zh-CN"/>
        </w:rPr>
        <w:t>030</w:t>
      </w:r>
      <w:r w:rsidRPr="00B862CF">
        <w:rPr>
          <w:rFonts w:eastAsia="SimSun" w:hint="eastAsia"/>
          <w:kern w:val="22"/>
          <w:sz w:val="20"/>
          <w:szCs w:val="20"/>
          <w:lang w:eastAsia="zh-CN"/>
        </w:rPr>
        <w:t>年议程》及其可持续发展目标之间的联系，强调处理社会、经济和环境层面的问题的重要性。</w:t>
      </w:r>
      <w:r w:rsidRPr="00B862CF">
        <w:rPr>
          <w:rFonts w:eastAsia="SimSun"/>
          <w:kern w:val="22"/>
          <w:sz w:val="20"/>
          <w:szCs w:val="20"/>
          <w:lang w:eastAsia="zh-CN"/>
        </w:rPr>
        <w:t>这</w:t>
      </w:r>
      <w:r w:rsidRPr="00B862CF">
        <w:rPr>
          <w:rFonts w:eastAsia="SimSun" w:hint="eastAsia"/>
          <w:kern w:val="22"/>
          <w:sz w:val="20"/>
          <w:szCs w:val="20"/>
          <w:lang w:eastAsia="zh-CN"/>
        </w:rPr>
        <w:t>涉及</w:t>
      </w:r>
      <w:r w:rsidRPr="00B862CF">
        <w:rPr>
          <w:rFonts w:eastAsia="SimSun"/>
          <w:kern w:val="22"/>
          <w:sz w:val="20"/>
          <w:szCs w:val="20"/>
          <w:lang w:eastAsia="zh-CN"/>
        </w:rPr>
        <w:t>2020</w:t>
      </w:r>
      <w:r w:rsidRPr="00B862CF">
        <w:rPr>
          <w:rFonts w:eastAsia="SimSun"/>
          <w:kern w:val="22"/>
          <w:sz w:val="20"/>
          <w:szCs w:val="20"/>
          <w:lang w:eastAsia="zh-CN"/>
        </w:rPr>
        <w:t>年后全球生物多样性框架的任何传播</w:t>
      </w:r>
      <w:r w:rsidRPr="00B862CF">
        <w:rPr>
          <w:rFonts w:eastAsia="SimSun" w:hint="eastAsia"/>
          <w:kern w:val="22"/>
          <w:sz w:val="20"/>
          <w:szCs w:val="20"/>
          <w:lang w:eastAsia="zh-CN"/>
        </w:rPr>
        <w:t>战略</w:t>
      </w:r>
      <w:r w:rsidRPr="00B862CF">
        <w:rPr>
          <w:rFonts w:eastAsia="SimSun"/>
          <w:kern w:val="22"/>
          <w:sz w:val="20"/>
          <w:szCs w:val="20"/>
          <w:lang w:eastAsia="zh-CN"/>
        </w:rPr>
        <w:t>。</w:t>
      </w:r>
      <w:r w:rsidRPr="00B862CF">
        <w:rPr>
          <w:rFonts w:eastAsia="SimSun" w:hint="eastAsia"/>
          <w:kern w:val="22"/>
          <w:sz w:val="20"/>
          <w:szCs w:val="20"/>
          <w:lang w:eastAsia="zh-CN"/>
        </w:rPr>
        <w:t xml:space="preserve"> </w:t>
      </w:r>
    </w:p>
    <w:p w14:paraId="5EE18371" w14:textId="5921231C" w:rsidR="00B862CF" w:rsidRPr="00B862CF" w:rsidRDefault="00B862CF">
      <w:pPr>
        <w:pStyle w:val="Para1"/>
        <w:numPr>
          <w:ilvl w:val="0"/>
          <w:numId w:val="83"/>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传播战略需要</w:t>
      </w:r>
      <w:r w:rsidRPr="00B862CF">
        <w:rPr>
          <w:rFonts w:eastAsia="SimSun" w:hint="eastAsia"/>
          <w:kern w:val="22"/>
          <w:sz w:val="20"/>
          <w:szCs w:val="20"/>
          <w:lang w:eastAsia="zh-CN"/>
        </w:rPr>
        <w:t>增强意识</w:t>
      </w:r>
      <w:r w:rsidRPr="00B862CF">
        <w:rPr>
          <w:rFonts w:eastAsia="SimSun" w:hint="eastAsia"/>
          <w:kern w:val="22"/>
          <w:sz w:val="20"/>
          <w:szCs w:val="20"/>
          <w:lang w:eastAsia="zh-CN"/>
        </w:rPr>
        <w:t>[</w:t>
      </w:r>
      <w:r w:rsidRPr="00B862CF">
        <w:rPr>
          <w:rFonts w:eastAsia="SimSun"/>
          <w:kern w:val="22"/>
          <w:sz w:val="20"/>
          <w:szCs w:val="20"/>
          <w:lang w:eastAsia="zh-CN"/>
        </w:rPr>
        <w:t>，但也需要</w:t>
      </w:r>
      <w:r w:rsidRPr="00B862CF">
        <w:rPr>
          <w:rFonts w:eastAsia="SimSun" w:hint="eastAsia"/>
          <w:kern w:val="22"/>
          <w:sz w:val="20"/>
          <w:szCs w:val="20"/>
          <w:lang w:eastAsia="zh-CN"/>
        </w:rPr>
        <w:t>影响</w:t>
      </w:r>
      <w:r w:rsidRPr="00B862CF">
        <w:rPr>
          <w:rFonts w:eastAsia="SimSun"/>
          <w:kern w:val="22"/>
          <w:sz w:val="20"/>
          <w:szCs w:val="20"/>
          <w:lang w:eastAsia="zh-CN"/>
        </w:rPr>
        <w:t>意图和规划</w:t>
      </w:r>
      <w:r w:rsidRPr="00B862CF">
        <w:rPr>
          <w:rFonts w:eastAsia="SimSun" w:hint="eastAsia"/>
          <w:kern w:val="22"/>
          <w:sz w:val="20"/>
          <w:szCs w:val="20"/>
          <w:lang w:eastAsia="zh-CN"/>
        </w:rPr>
        <w:t>]</w:t>
      </w:r>
      <w:r w:rsidRPr="00B862CF">
        <w:rPr>
          <w:rFonts w:eastAsia="SimSun"/>
          <w:kern w:val="22"/>
          <w:sz w:val="20"/>
          <w:szCs w:val="20"/>
          <w:lang w:eastAsia="zh-CN"/>
        </w:rPr>
        <w:t>。</w:t>
      </w:r>
      <w:r w:rsidRPr="00B862CF">
        <w:rPr>
          <w:rFonts w:eastAsia="SimSun" w:hint="eastAsia"/>
          <w:kern w:val="22"/>
          <w:sz w:val="20"/>
          <w:szCs w:val="20"/>
          <w:lang w:eastAsia="zh-CN"/>
        </w:rPr>
        <w:t>所设计的战略有必要逐步充实内容，使得人们可以彼此分享信息，从而在短期内启动战略，同时在中期和长期内开展不断的研究和评估。</w:t>
      </w:r>
      <w:r w:rsidRPr="00B862CF">
        <w:rPr>
          <w:rFonts w:eastAsia="SimSun"/>
          <w:kern w:val="22"/>
          <w:sz w:val="20"/>
          <w:szCs w:val="20"/>
          <w:lang w:eastAsia="zh-CN"/>
        </w:rPr>
        <w:t>这一进程应侧重于更好地理解社会行为</w:t>
      </w:r>
      <w:r w:rsidRPr="00B862CF">
        <w:rPr>
          <w:rFonts w:eastAsia="SimSun" w:hint="eastAsia"/>
          <w:kern w:val="22"/>
          <w:sz w:val="20"/>
          <w:szCs w:val="20"/>
          <w:lang w:eastAsia="zh-CN"/>
        </w:rPr>
        <w:t>体</w:t>
      </w:r>
      <w:r w:rsidRPr="00B862CF">
        <w:rPr>
          <w:rFonts w:eastAsia="SimSun"/>
          <w:kern w:val="22"/>
          <w:sz w:val="20"/>
          <w:szCs w:val="20"/>
          <w:lang w:eastAsia="zh-CN"/>
        </w:rPr>
        <w:t>、他们的意图、态度和规范以及他们的信仰、看法和选择。</w:t>
      </w:r>
      <w:r w:rsidRPr="00B862CF">
        <w:rPr>
          <w:rFonts w:eastAsia="SimSun" w:hint="eastAsia"/>
          <w:kern w:val="22"/>
          <w:sz w:val="20"/>
          <w:szCs w:val="20"/>
          <w:lang w:eastAsia="zh-CN"/>
        </w:rPr>
        <w:t>应利用</w:t>
      </w:r>
      <w:r w:rsidRPr="00B862CF">
        <w:rPr>
          <w:rFonts w:eastAsia="SimSun"/>
          <w:kern w:val="22"/>
          <w:sz w:val="20"/>
          <w:szCs w:val="20"/>
          <w:lang w:eastAsia="zh-CN"/>
        </w:rPr>
        <w:t>这种理解</w:t>
      </w:r>
      <w:r w:rsidRPr="00B862CF">
        <w:rPr>
          <w:rFonts w:eastAsia="SimSun" w:hint="eastAsia"/>
          <w:kern w:val="22"/>
          <w:sz w:val="20"/>
          <w:szCs w:val="20"/>
          <w:lang w:eastAsia="zh-CN"/>
        </w:rPr>
        <w:t>来监测成果并不时对战略进行</w:t>
      </w:r>
      <w:r w:rsidRPr="00B862CF">
        <w:rPr>
          <w:rFonts w:eastAsia="SimSun"/>
          <w:kern w:val="22"/>
          <w:sz w:val="20"/>
          <w:szCs w:val="20"/>
          <w:lang w:eastAsia="zh-CN"/>
        </w:rPr>
        <w:t>调整</w:t>
      </w:r>
      <w:r w:rsidRPr="00B862CF">
        <w:rPr>
          <w:rStyle w:val="FootnoteReference"/>
          <w:rFonts w:eastAsia="SimSun"/>
          <w:kern w:val="22"/>
          <w:sz w:val="20"/>
          <w:szCs w:val="20"/>
          <w:lang w:eastAsia="zh-CN"/>
        </w:rPr>
        <w:footnoteReference w:id="28"/>
      </w:r>
      <w:r w:rsidR="00971C9A">
        <w:rPr>
          <w:rFonts w:eastAsia="SimSun" w:hint="eastAsia"/>
          <w:kern w:val="22"/>
          <w:sz w:val="20"/>
          <w:szCs w:val="20"/>
          <w:lang w:eastAsia="zh-CN"/>
        </w:rPr>
        <w:t>。</w:t>
      </w:r>
    </w:p>
    <w:p w14:paraId="0C7C5C39" w14:textId="77777777" w:rsidR="00B862CF" w:rsidRPr="00B862CF" w:rsidRDefault="00B862CF">
      <w:pPr>
        <w:pStyle w:val="Para1"/>
        <w:numPr>
          <w:ilvl w:val="0"/>
          <w:numId w:val="83"/>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2020</w:t>
      </w:r>
      <w:r w:rsidRPr="00B862CF">
        <w:rPr>
          <w:rFonts w:eastAsia="SimSun"/>
          <w:kern w:val="22"/>
          <w:sz w:val="20"/>
          <w:szCs w:val="20"/>
          <w:lang w:eastAsia="zh-CN"/>
        </w:rPr>
        <w:t>年后全球生物多样性框架</w:t>
      </w:r>
      <w:r w:rsidRPr="00B862CF">
        <w:rPr>
          <w:rFonts w:eastAsia="SimSun" w:hint="eastAsia"/>
          <w:kern w:val="22"/>
          <w:sz w:val="20"/>
          <w:szCs w:val="20"/>
          <w:lang w:eastAsia="zh-CN"/>
        </w:rPr>
        <w:t>为以</w:t>
      </w:r>
      <w:r w:rsidRPr="00B862CF">
        <w:rPr>
          <w:rFonts w:eastAsia="SimSun"/>
          <w:kern w:val="22"/>
          <w:sz w:val="20"/>
          <w:szCs w:val="20"/>
          <w:lang w:eastAsia="zh-CN"/>
        </w:rPr>
        <w:t>联合国生物多样性十年</w:t>
      </w:r>
      <w:r w:rsidRPr="00B862CF">
        <w:rPr>
          <w:rFonts w:eastAsia="SimSun" w:hint="eastAsia"/>
          <w:kern w:val="22"/>
          <w:sz w:val="20"/>
          <w:szCs w:val="20"/>
          <w:lang w:eastAsia="zh-CN"/>
        </w:rPr>
        <w:t>的</w:t>
      </w:r>
      <w:r w:rsidRPr="00B862CF">
        <w:rPr>
          <w:rFonts w:eastAsia="SimSun"/>
          <w:kern w:val="22"/>
          <w:sz w:val="20"/>
          <w:szCs w:val="20"/>
          <w:lang w:eastAsia="zh-CN"/>
        </w:rPr>
        <w:t>成就</w:t>
      </w:r>
      <w:r w:rsidRPr="00B862CF">
        <w:rPr>
          <w:rFonts w:eastAsia="SimSun" w:hint="eastAsia"/>
          <w:kern w:val="22"/>
          <w:sz w:val="20"/>
          <w:szCs w:val="20"/>
          <w:lang w:eastAsia="zh-CN"/>
        </w:rPr>
        <w:t>为</w:t>
      </w:r>
      <w:r w:rsidRPr="00B862CF">
        <w:rPr>
          <w:rFonts w:eastAsia="SimSun"/>
          <w:kern w:val="22"/>
          <w:sz w:val="20"/>
          <w:szCs w:val="20"/>
          <w:lang w:eastAsia="zh-CN"/>
        </w:rPr>
        <w:t>基础</w:t>
      </w:r>
      <w:r w:rsidRPr="00B862CF">
        <w:rPr>
          <w:rFonts w:eastAsia="SimSun" w:hint="eastAsia"/>
          <w:kern w:val="22"/>
          <w:sz w:val="20"/>
          <w:szCs w:val="20"/>
          <w:lang w:eastAsia="zh-CN"/>
        </w:rPr>
        <w:t>，结合实现可持续发展目标的联合国行动十年来</w:t>
      </w:r>
      <w:r w:rsidRPr="00B862CF">
        <w:rPr>
          <w:rFonts w:eastAsia="SimSun"/>
          <w:kern w:val="22"/>
          <w:sz w:val="20"/>
          <w:szCs w:val="20"/>
          <w:lang w:eastAsia="zh-CN"/>
        </w:rPr>
        <w:t>更新和</w:t>
      </w:r>
      <w:r w:rsidRPr="00B862CF">
        <w:rPr>
          <w:rFonts w:eastAsia="SimSun" w:hint="eastAsia"/>
          <w:kern w:val="22"/>
          <w:sz w:val="20"/>
          <w:szCs w:val="20"/>
          <w:lang w:eastAsia="zh-CN"/>
        </w:rPr>
        <w:t>修订传播工作</w:t>
      </w:r>
      <w:r w:rsidRPr="00B862CF">
        <w:rPr>
          <w:rFonts w:eastAsia="SimSun"/>
          <w:kern w:val="22"/>
          <w:sz w:val="20"/>
          <w:szCs w:val="20"/>
          <w:lang w:eastAsia="zh-CN"/>
        </w:rPr>
        <w:t>提供了</w:t>
      </w:r>
      <w:r w:rsidRPr="00B862CF">
        <w:rPr>
          <w:rFonts w:eastAsia="SimSun" w:hint="eastAsia"/>
          <w:kern w:val="22"/>
          <w:sz w:val="20"/>
          <w:szCs w:val="20"/>
          <w:lang w:eastAsia="zh-CN"/>
        </w:rPr>
        <w:t>一个</w:t>
      </w:r>
      <w:r w:rsidRPr="00B862CF">
        <w:rPr>
          <w:rFonts w:eastAsia="SimSun"/>
          <w:kern w:val="22"/>
          <w:sz w:val="20"/>
          <w:szCs w:val="20"/>
          <w:lang w:eastAsia="zh-CN"/>
        </w:rPr>
        <w:t>机会。</w:t>
      </w:r>
      <w:r w:rsidRPr="00B862CF">
        <w:rPr>
          <w:rFonts w:eastAsia="SimSun" w:hint="eastAsia"/>
          <w:kern w:val="22"/>
          <w:sz w:val="20"/>
          <w:szCs w:val="20"/>
          <w:lang w:eastAsia="zh-CN"/>
        </w:rPr>
        <w:t>传播</w:t>
      </w:r>
      <w:r w:rsidRPr="00B862CF">
        <w:rPr>
          <w:rFonts w:eastAsia="SimSun"/>
          <w:kern w:val="22"/>
          <w:sz w:val="20"/>
          <w:szCs w:val="20"/>
          <w:lang w:eastAsia="zh-CN"/>
        </w:rPr>
        <w:t>管理还需要</w:t>
      </w:r>
      <w:r w:rsidRPr="00B862CF">
        <w:rPr>
          <w:rFonts w:eastAsia="SimSun" w:hint="eastAsia"/>
          <w:kern w:val="22"/>
          <w:sz w:val="20"/>
          <w:szCs w:val="20"/>
          <w:lang w:eastAsia="zh-CN"/>
        </w:rPr>
        <w:t>不断</w:t>
      </w:r>
      <w:r w:rsidRPr="00B862CF">
        <w:rPr>
          <w:rFonts w:eastAsia="SimSun"/>
          <w:kern w:val="22"/>
          <w:sz w:val="20"/>
          <w:szCs w:val="20"/>
          <w:lang w:eastAsia="zh-CN"/>
        </w:rPr>
        <w:t>了解和评估</w:t>
      </w:r>
      <w:r w:rsidRPr="00B862CF">
        <w:rPr>
          <w:rFonts w:eastAsia="SimSun"/>
          <w:kern w:val="22"/>
          <w:sz w:val="20"/>
          <w:szCs w:val="20"/>
          <w:lang w:eastAsia="zh-CN"/>
        </w:rPr>
        <w:t>2020</w:t>
      </w:r>
      <w:r w:rsidRPr="00B862CF">
        <w:rPr>
          <w:rFonts w:eastAsia="SimSun"/>
          <w:kern w:val="22"/>
          <w:sz w:val="20"/>
          <w:szCs w:val="20"/>
          <w:lang w:eastAsia="zh-CN"/>
        </w:rPr>
        <w:t>年后全球生物多样性框架的实现情况</w:t>
      </w:r>
      <w:r w:rsidRPr="00B862CF">
        <w:rPr>
          <w:rFonts w:eastAsia="SimSun" w:hint="eastAsia"/>
          <w:kern w:val="22"/>
          <w:sz w:val="20"/>
          <w:szCs w:val="20"/>
          <w:lang w:eastAsia="zh-CN"/>
        </w:rPr>
        <w:t>[</w:t>
      </w:r>
      <w:r w:rsidRPr="00B862CF">
        <w:rPr>
          <w:rFonts w:eastAsia="SimSun" w:hint="eastAsia"/>
          <w:kern w:val="22"/>
          <w:sz w:val="20"/>
          <w:szCs w:val="20"/>
          <w:lang w:eastAsia="zh-CN"/>
        </w:rPr>
        <w:t>，不忘气候变化与生物多样性之间的相互联系，更多地认识到大自然在适应和减缓气候变化方面发挥的作用</w:t>
      </w:r>
      <w:r w:rsidRPr="00B862CF">
        <w:rPr>
          <w:rFonts w:eastAsia="SimSun" w:hint="eastAsia"/>
          <w:kern w:val="22"/>
          <w:sz w:val="20"/>
          <w:szCs w:val="20"/>
          <w:lang w:eastAsia="zh-CN"/>
        </w:rPr>
        <w:t>]</w:t>
      </w:r>
      <w:r w:rsidRPr="00B862CF">
        <w:rPr>
          <w:rFonts w:eastAsia="SimSun"/>
          <w:kern w:val="22"/>
          <w:sz w:val="20"/>
          <w:szCs w:val="20"/>
          <w:lang w:eastAsia="zh-CN"/>
        </w:rPr>
        <w:t>。</w:t>
      </w:r>
      <w:r w:rsidRPr="00B862CF">
        <w:rPr>
          <w:rFonts w:eastAsia="SimSun" w:hint="eastAsia"/>
          <w:kern w:val="22"/>
          <w:sz w:val="20"/>
          <w:szCs w:val="20"/>
          <w:lang w:eastAsia="zh-CN"/>
        </w:rPr>
        <w:t>这样做</w:t>
      </w:r>
      <w:r w:rsidRPr="00B862CF">
        <w:rPr>
          <w:rFonts w:eastAsia="SimSun"/>
          <w:kern w:val="22"/>
          <w:sz w:val="20"/>
          <w:szCs w:val="20"/>
          <w:lang w:eastAsia="zh-CN"/>
        </w:rPr>
        <w:t>将有助于为传播战略</w:t>
      </w:r>
      <w:r w:rsidRPr="00B862CF">
        <w:rPr>
          <w:rFonts w:eastAsia="SimSun" w:hint="eastAsia"/>
          <w:kern w:val="22"/>
          <w:sz w:val="20"/>
          <w:szCs w:val="20"/>
          <w:lang w:eastAsia="zh-CN"/>
        </w:rPr>
        <w:t>创造</w:t>
      </w:r>
      <w:r w:rsidRPr="00B862CF">
        <w:rPr>
          <w:rFonts w:eastAsia="SimSun"/>
          <w:kern w:val="22"/>
          <w:sz w:val="20"/>
          <w:szCs w:val="20"/>
          <w:lang w:eastAsia="zh-CN"/>
        </w:rPr>
        <w:t>内容，为</w:t>
      </w:r>
      <w:r w:rsidRPr="00B862CF">
        <w:rPr>
          <w:rFonts w:eastAsia="SimSun" w:hint="eastAsia"/>
          <w:kern w:val="22"/>
          <w:sz w:val="20"/>
          <w:szCs w:val="20"/>
          <w:lang w:eastAsia="zh-CN"/>
        </w:rPr>
        <w:t>实施中</w:t>
      </w:r>
      <w:r w:rsidRPr="00B862CF">
        <w:rPr>
          <w:rFonts w:eastAsia="SimSun"/>
          <w:kern w:val="22"/>
          <w:sz w:val="20"/>
          <w:szCs w:val="20"/>
          <w:lang w:eastAsia="zh-CN"/>
        </w:rPr>
        <w:t>的举措和成果监测提供连续性和支持。</w:t>
      </w:r>
    </w:p>
    <w:p w14:paraId="19EAA5D7" w14:textId="77777777" w:rsidR="00B862CF" w:rsidRPr="00B862CF" w:rsidRDefault="00B862CF" w:rsidP="00B862CF">
      <w:pPr>
        <w:pStyle w:val="Heading1"/>
        <w:suppressLineNumbers/>
        <w:tabs>
          <w:tab w:val="clear" w:pos="720"/>
          <w:tab w:val="left" w:pos="426"/>
        </w:tabs>
        <w:suppressAutoHyphens/>
        <w:overflowPunct w:val="0"/>
        <w:topLinePunct/>
        <w:autoSpaceDE w:val="0"/>
        <w:autoSpaceDN w:val="0"/>
        <w:adjustRightInd w:val="0"/>
        <w:snapToGrid w:val="0"/>
        <w:rPr>
          <w:rFonts w:ascii="SimHei" w:eastAsia="SimSun" w:hAnsi="SimHei" w:cs="SimSun"/>
          <w:snapToGrid w:val="0"/>
          <w:kern w:val="22"/>
          <w:sz w:val="20"/>
          <w:szCs w:val="20"/>
          <w:lang w:eastAsia="zh-CN"/>
        </w:rPr>
      </w:pPr>
      <w:r w:rsidRPr="00B862CF">
        <w:rPr>
          <w:rFonts w:ascii="SimHei" w:eastAsia="SimSun" w:hAnsi="SimHei" w:cs="SimSun" w:hint="eastAsia"/>
          <w:snapToGrid w:val="0"/>
          <w:kern w:val="22"/>
          <w:sz w:val="20"/>
          <w:szCs w:val="20"/>
          <w:lang w:eastAsia="zh-CN"/>
        </w:rPr>
        <w:t>三</w:t>
      </w:r>
      <w:r w:rsidRPr="00B862CF">
        <w:rPr>
          <w:rFonts w:ascii="SimHei" w:eastAsia="SimSun" w:hAnsi="SimHei" w:cs="SimSun"/>
          <w:snapToGrid w:val="0"/>
          <w:kern w:val="22"/>
          <w:sz w:val="20"/>
          <w:szCs w:val="20"/>
          <w:lang w:eastAsia="zh-CN"/>
        </w:rPr>
        <w:t>.</w:t>
      </w:r>
      <w:r w:rsidRPr="00B862CF">
        <w:rPr>
          <w:rFonts w:ascii="SimHei" w:eastAsia="SimSun" w:hAnsi="SimHei" w:cs="SimSun"/>
          <w:snapToGrid w:val="0"/>
          <w:kern w:val="22"/>
          <w:sz w:val="20"/>
          <w:szCs w:val="20"/>
          <w:lang w:eastAsia="zh-CN"/>
        </w:rPr>
        <w:tab/>
        <w:t xml:space="preserve"> </w:t>
      </w:r>
      <w:r w:rsidRPr="00B862CF">
        <w:rPr>
          <w:rFonts w:ascii="SimHei" w:eastAsia="SimSun" w:hAnsi="SimHei" w:cs="SimSun" w:hint="eastAsia"/>
          <w:snapToGrid w:val="0"/>
          <w:kern w:val="22"/>
          <w:sz w:val="20"/>
          <w:szCs w:val="20"/>
          <w:lang w:eastAsia="zh-CN"/>
        </w:rPr>
        <w:t>传播战略的范围和目的</w:t>
      </w:r>
    </w:p>
    <w:p w14:paraId="59E8E63F" w14:textId="77777777" w:rsidR="00B862CF" w:rsidRPr="00B862CF" w:rsidRDefault="00B862CF">
      <w:pPr>
        <w:pStyle w:val="Para1"/>
        <w:numPr>
          <w:ilvl w:val="0"/>
          <w:numId w:val="83"/>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传播战略</w:t>
      </w:r>
      <w:r w:rsidRPr="00B862CF">
        <w:rPr>
          <w:rFonts w:eastAsia="SimSun" w:hint="eastAsia"/>
          <w:kern w:val="22"/>
          <w:sz w:val="20"/>
          <w:szCs w:val="20"/>
          <w:lang w:eastAsia="zh-CN"/>
        </w:rPr>
        <w:t>供</w:t>
      </w:r>
      <w:r w:rsidRPr="00B862CF">
        <w:rPr>
          <w:rFonts w:eastAsia="SimSun"/>
          <w:kern w:val="22"/>
          <w:sz w:val="20"/>
          <w:szCs w:val="20"/>
          <w:lang w:eastAsia="zh-CN"/>
        </w:rPr>
        <w:t>执行秘书</w:t>
      </w:r>
      <w:r w:rsidRPr="00B862CF">
        <w:rPr>
          <w:rFonts w:eastAsia="SimSun" w:hint="eastAsia"/>
          <w:kern w:val="22"/>
          <w:sz w:val="20"/>
          <w:szCs w:val="20"/>
          <w:lang w:eastAsia="zh-CN"/>
        </w:rPr>
        <w:t>组织传播活动所用</w:t>
      </w:r>
      <w:r w:rsidRPr="00B862CF">
        <w:rPr>
          <w:rFonts w:eastAsia="SimSun"/>
          <w:kern w:val="22"/>
          <w:sz w:val="20"/>
          <w:szCs w:val="20"/>
          <w:lang w:eastAsia="zh-CN"/>
        </w:rPr>
        <w:t>，</w:t>
      </w:r>
      <w:r w:rsidRPr="00B862CF">
        <w:rPr>
          <w:rFonts w:eastAsia="SimSun" w:hint="eastAsia"/>
          <w:kern w:val="22"/>
          <w:sz w:val="20"/>
          <w:szCs w:val="20"/>
          <w:lang w:eastAsia="zh-CN"/>
        </w:rPr>
        <w:t>也有助于</w:t>
      </w:r>
      <w:r w:rsidRPr="00B862CF">
        <w:rPr>
          <w:rFonts w:eastAsia="SimSun"/>
          <w:kern w:val="22"/>
          <w:sz w:val="20"/>
          <w:szCs w:val="20"/>
          <w:lang w:eastAsia="zh-CN"/>
        </w:rPr>
        <w:t>所有其他</w:t>
      </w:r>
      <w:r w:rsidRPr="00B862CF">
        <w:rPr>
          <w:rFonts w:eastAsia="SimSun" w:hint="eastAsia"/>
          <w:kern w:val="22"/>
          <w:sz w:val="20"/>
          <w:szCs w:val="20"/>
          <w:lang w:eastAsia="zh-CN"/>
        </w:rPr>
        <w:t>各方</w:t>
      </w:r>
      <w:r w:rsidRPr="00B862CF">
        <w:rPr>
          <w:rFonts w:eastAsia="SimSun"/>
          <w:kern w:val="22"/>
          <w:sz w:val="20"/>
          <w:szCs w:val="20"/>
          <w:lang w:eastAsia="zh-CN"/>
        </w:rPr>
        <w:t>，包括缔约方、土著人民和地方社区、联合国系统行为</w:t>
      </w:r>
      <w:r w:rsidRPr="00B862CF">
        <w:rPr>
          <w:rFonts w:eastAsia="SimSun" w:hint="eastAsia"/>
          <w:kern w:val="22"/>
          <w:sz w:val="20"/>
          <w:szCs w:val="20"/>
          <w:lang w:eastAsia="zh-CN"/>
        </w:rPr>
        <w:t>体和</w:t>
      </w:r>
      <w:r w:rsidRPr="00B862CF">
        <w:rPr>
          <w:rFonts w:eastAsia="SimSun"/>
          <w:kern w:val="22"/>
          <w:sz w:val="20"/>
          <w:szCs w:val="20"/>
          <w:lang w:eastAsia="zh-CN"/>
        </w:rPr>
        <w:t>利害</w:t>
      </w:r>
      <w:r w:rsidRPr="00B862CF">
        <w:rPr>
          <w:rFonts w:eastAsia="SimSun" w:hint="eastAsia"/>
          <w:kern w:val="22"/>
          <w:sz w:val="20"/>
          <w:szCs w:val="20"/>
          <w:lang w:eastAsia="zh-CN"/>
        </w:rPr>
        <w:t>攸关</w:t>
      </w:r>
      <w:r w:rsidRPr="00B862CF">
        <w:rPr>
          <w:rFonts w:eastAsia="SimSun"/>
          <w:kern w:val="22"/>
          <w:sz w:val="20"/>
          <w:szCs w:val="20"/>
          <w:lang w:eastAsia="zh-CN"/>
        </w:rPr>
        <w:t>方</w:t>
      </w:r>
      <w:r w:rsidRPr="00B862CF">
        <w:rPr>
          <w:rFonts w:eastAsia="SimSun" w:hint="eastAsia"/>
          <w:kern w:val="22"/>
          <w:sz w:val="20"/>
          <w:szCs w:val="20"/>
          <w:lang w:eastAsia="zh-CN"/>
        </w:rPr>
        <w:t>等，开展传播</w:t>
      </w:r>
      <w:r w:rsidRPr="00B862CF">
        <w:rPr>
          <w:rFonts w:eastAsia="SimSun"/>
          <w:kern w:val="22"/>
          <w:sz w:val="20"/>
          <w:szCs w:val="20"/>
          <w:lang w:eastAsia="zh-CN"/>
        </w:rPr>
        <w:t>工作</w:t>
      </w:r>
      <w:r w:rsidRPr="00B862CF">
        <w:rPr>
          <w:rFonts w:eastAsia="SimSun" w:hint="eastAsia"/>
          <w:kern w:val="22"/>
          <w:sz w:val="20"/>
          <w:szCs w:val="20"/>
          <w:lang w:eastAsia="zh-CN"/>
        </w:rPr>
        <w:t>：</w:t>
      </w:r>
    </w:p>
    <w:p w14:paraId="56D5E11E" w14:textId="77777777" w:rsidR="00B862CF" w:rsidRPr="00B862CF" w:rsidRDefault="00B862CF">
      <w:pPr>
        <w:pStyle w:val="Para1"/>
        <w:numPr>
          <w:ilvl w:val="0"/>
          <w:numId w:val="53"/>
        </w:numPr>
        <w:snapToGrid w:val="0"/>
        <w:spacing w:line="240" w:lineRule="atLeast"/>
        <w:ind w:firstLine="360"/>
        <w:rPr>
          <w:rFonts w:eastAsia="SimSun"/>
          <w:kern w:val="22"/>
          <w:sz w:val="20"/>
          <w:szCs w:val="20"/>
          <w:lang w:eastAsia="zh-CN"/>
        </w:rPr>
      </w:pPr>
      <w:r w:rsidRPr="00B862CF">
        <w:rPr>
          <w:rFonts w:eastAsia="SimSun"/>
          <w:kern w:val="22"/>
          <w:sz w:val="20"/>
          <w:szCs w:val="20"/>
          <w:lang w:eastAsia="zh-CN"/>
        </w:rPr>
        <w:t>为相关行为</w:t>
      </w:r>
      <w:r w:rsidRPr="00B862CF">
        <w:rPr>
          <w:rFonts w:eastAsia="SimSun" w:hint="eastAsia"/>
          <w:kern w:val="22"/>
          <w:sz w:val="20"/>
          <w:szCs w:val="20"/>
          <w:lang w:eastAsia="zh-CN"/>
        </w:rPr>
        <w:t>体</w:t>
      </w:r>
      <w:r w:rsidRPr="00B862CF">
        <w:rPr>
          <w:rFonts w:eastAsia="SimSun"/>
          <w:kern w:val="22"/>
          <w:sz w:val="20"/>
          <w:szCs w:val="20"/>
          <w:lang w:eastAsia="zh-CN"/>
        </w:rPr>
        <w:t>之间的协调与合作提供一个</w:t>
      </w:r>
      <w:r w:rsidRPr="00B862CF">
        <w:rPr>
          <w:rFonts w:eastAsia="SimSun" w:hint="eastAsia"/>
          <w:kern w:val="22"/>
          <w:sz w:val="20"/>
          <w:szCs w:val="20"/>
          <w:lang w:eastAsia="zh-CN"/>
        </w:rPr>
        <w:t>结构</w:t>
      </w:r>
      <w:r w:rsidRPr="00B862CF">
        <w:rPr>
          <w:rFonts w:eastAsia="SimSun"/>
          <w:kern w:val="22"/>
          <w:sz w:val="20"/>
          <w:szCs w:val="20"/>
          <w:lang w:eastAsia="zh-CN"/>
        </w:rPr>
        <w:t>；目标是提高和扩大效力；</w:t>
      </w:r>
    </w:p>
    <w:p w14:paraId="662A1AC1" w14:textId="77777777" w:rsidR="00B862CF" w:rsidRPr="00B862CF" w:rsidRDefault="00B862CF">
      <w:pPr>
        <w:pStyle w:val="Para1"/>
        <w:numPr>
          <w:ilvl w:val="0"/>
          <w:numId w:val="53"/>
        </w:numPr>
        <w:snapToGrid w:val="0"/>
        <w:spacing w:line="240" w:lineRule="atLeast"/>
        <w:ind w:firstLine="360"/>
        <w:rPr>
          <w:rFonts w:eastAsia="SimSun"/>
          <w:kern w:val="22"/>
          <w:sz w:val="20"/>
          <w:szCs w:val="20"/>
          <w:lang w:eastAsia="zh-CN"/>
        </w:rPr>
      </w:pPr>
      <w:r w:rsidRPr="00B862CF">
        <w:rPr>
          <w:rFonts w:eastAsia="SimSun" w:hint="eastAsia"/>
          <w:kern w:val="22"/>
          <w:sz w:val="20"/>
          <w:szCs w:val="20"/>
          <w:lang w:eastAsia="zh-CN"/>
        </w:rPr>
        <w:t>作</w:t>
      </w:r>
      <w:r w:rsidRPr="00B862CF">
        <w:rPr>
          <w:rFonts w:eastAsia="SimSun"/>
          <w:kern w:val="22"/>
          <w:sz w:val="20"/>
          <w:szCs w:val="20"/>
          <w:lang w:eastAsia="zh-CN"/>
        </w:rPr>
        <w:t>为政治决策者、社会企业家、企业、公民、青年</w:t>
      </w:r>
      <w:r w:rsidRPr="00B862CF">
        <w:rPr>
          <w:rFonts w:eastAsia="SimSun" w:hint="eastAsia"/>
          <w:kern w:val="22"/>
          <w:sz w:val="20"/>
          <w:szCs w:val="20"/>
          <w:lang w:eastAsia="zh-CN"/>
        </w:rPr>
        <w:t>、</w:t>
      </w:r>
      <w:r w:rsidRPr="00B862CF">
        <w:rPr>
          <w:rFonts w:eastAsia="SimSun"/>
          <w:kern w:val="22"/>
          <w:sz w:val="20"/>
          <w:szCs w:val="20"/>
          <w:lang w:eastAsia="zh-CN"/>
        </w:rPr>
        <w:t>土著人民和地方社区在全球、区域、国家和</w:t>
      </w:r>
      <w:r w:rsidRPr="00B862CF">
        <w:rPr>
          <w:rFonts w:eastAsia="SimSun" w:hint="eastAsia"/>
          <w:kern w:val="22"/>
          <w:sz w:val="20"/>
          <w:szCs w:val="20"/>
          <w:lang w:eastAsia="zh-CN"/>
        </w:rPr>
        <w:t>次国家层面</w:t>
      </w:r>
      <w:r w:rsidRPr="00B862CF">
        <w:rPr>
          <w:rFonts w:eastAsia="SimSun"/>
          <w:kern w:val="22"/>
          <w:sz w:val="20"/>
          <w:szCs w:val="20"/>
          <w:lang w:eastAsia="zh-CN"/>
        </w:rPr>
        <w:t>制定具体战略和行动计划</w:t>
      </w:r>
      <w:r w:rsidRPr="00B862CF">
        <w:rPr>
          <w:rFonts w:eastAsia="SimSun" w:hint="eastAsia"/>
          <w:kern w:val="22"/>
          <w:sz w:val="20"/>
          <w:szCs w:val="20"/>
          <w:lang w:eastAsia="zh-CN"/>
        </w:rPr>
        <w:t>的</w:t>
      </w:r>
      <w:r w:rsidRPr="00B862CF">
        <w:rPr>
          <w:rFonts w:eastAsia="SimSun"/>
          <w:kern w:val="22"/>
          <w:sz w:val="20"/>
          <w:szCs w:val="20"/>
          <w:lang w:eastAsia="zh-CN"/>
        </w:rPr>
        <w:t>初步指导；</w:t>
      </w:r>
    </w:p>
    <w:p w14:paraId="78515CAA" w14:textId="77777777" w:rsidR="00B862CF" w:rsidRPr="00B862CF" w:rsidRDefault="00B862CF">
      <w:pPr>
        <w:pStyle w:val="Para1"/>
        <w:numPr>
          <w:ilvl w:val="0"/>
          <w:numId w:val="53"/>
        </w:numPr>
        <w:snapToGrid w:val="0"/>
        <w:spacing w:line="240" w:lineRule="atLeast"/>
        <w:ind w:firstLine="360"/>
        <w:rPr>
          <w:rFonts w:eastAsia="SimSun"/>
          <w:kern w:val="22"/>
          <w:sz w:val="20"/>
          <w:szCs w:val="20"/>
          <w:lang w:eastAsia="zh-CN"/>
        </w:rPr>
      </w:pPr>
      <w:r w:rsidRPr="00B862CF">
        <w:rPr>
          <w:rFonts w:eastAsia="SimSun" w:hint="eastAsia"/>
          <w:kern w:val="22"/>
          <w:sz w:val="20"/>
          <w:szCs w:val="20"/>
          <w:lang w:eastAsia="zh-CN"/>
        </w:rPr>
        <w:lastRenderedPageBreak/>
        <w:t>提高认识</w:t>
      </w:r>
      <w:r w:rsidRPr="00B862CF">
        <w:rPr>
          <w:rFonts w:eastAsia="SimSun"/>
          <w:kern w:val="22"/>
          <w:sz w:val="20"/>
          <w:szCs w:val="20"/>
          <w:lang w:eastAsia="zh-CN"/>
        </w:rPr>
        <w:t>，</w:t>
      </w:r>
      <w:r w:rsidRPr="00B862CF">
        <w:rPr>
          <w:rFonts w:eastAsia="SimSun" w:hint="eastAsia"/>
          <w:kern w:val="22"/>
          <w:sz w:val="20"/>
          <w:szCs w:val="20"/>
          <w:lang w:eastAsia="zh-CN"/>
        </w:rPr>
        <w:t>以支持</w:t>
      </w:r>
      <w:r w:rsidRPr="00B862CF">
        <w:rPr>
          <w:rFonts w:eastAsia="SimSun"/>
          <w:kern w:val="22"/>
          <w:sz w:val="20"/>
          <w:szCs w:val="20"/>
          <w:lang w:eastAsia="zh-CN"/>
        </w:rPr>
        <w:t>保护、可持续利用、公平分享利益和</w:t>
      </w:r>
      <w:r w:rsidRPr="00B862CF">
        <w:rPr>
          <w:rFonts w:eastAsia="SimSun" w:hint="eastAsia"/>
          <w:kern w:val="22"/>
          <w:sz w:val="20"/>
          <w:szCs w:val="20"/>
          <w:lang w:eastAsia="zh-CN"/>
        </w:rPr>
        <w:t>转型性</w:t>
      </w:r>
      <w:r w:rsidRPr="00B862CF">
        <w:rPr>
          <w:rFonts w:eastAsia="SimSun"/>
          <w:kern w:val="22"/>
          <w:sz w:val="20"/>
          <w:szCs w:val="20"/>
          <w:lang w:eastAsia="zh-CN"/>
        </w:rPr>
        <w:t>变革</w:t>
      </w:r>
      <w:r w:rsidRPr="00B862CF">
        <w:rPr>
          <w:rFonts w:eastAsia="SimSun" w:hint="eastAsia"/>
          <w:kern w:val="22"/>
          <w:sz w:val="20"/>
          <w:szCs w:val="20"/>
          <w:lang w:eastAsia="zh-CN"/>
        </w:rPr>
        <w:t>，逐渐与自然</w:t>
      </w:r>
      <w:r w:rsidRPr="00B862CF">
        <w:rPr>
          <w:rFonts w:eastAsia="SimSun" w:hint="eastAsia"/>
          <w:kern w:val="22"/>
          <w:sz w:val="20"/>
          <w:szCs w:val="20"/>
          <w:lang w:eastAsia="zh-CN"/>
        </w:rPr>
        <w:t>[</w:t>
      </w:r>
      <w:r w:rsidRPr="00B862CF">
        <w:rPr>
          <w:rFonts w:eastAsia="SimSun" w:hint="eastAsia"/>
          <w:kern w:val="22"/>
          <w:sz w:val="20"/>
          <w:szCs w:val="20"/>
          <w:lang w:eastAsia="zh-CN"/>
        </w:rPr>
        <w:t>地球母亲</w:t>
      </w:r>
      <w:r w:rsidRPr="00B862CF">
        <w:rPr>
          <w:rFonts w:eastAsia="SimSun"/>
          <w:kern w:val="22"/>
          <w:sz w:val="20"/>
          <w:szCs w:val="20"/>
          <w:lang w:eastAsia="zh-CN"/>
        </w:rPr>
        <w:t>]</w:t>
      </w:r>
      <w:r w:rsidRPr="00B862CF">
        <w:rPr>
          <w:rFonts w:eastAsia="SimSun" w:hint="eastAsia"/>
          <w:kern w:val="22"/>
          <w:sz w:val="20"/>
          <w:szCs w:val="20"/>
          <w:lang w:eastAsia="zh-CN"/>
        </w:rPr>
        <w:t>和谐相处</w:t>
      </w:r>
      <w:r w:rsidRPr="00B862CF">
        <w:rPr>
          <w:rFonts w:eastAsia="SimSun" w:hint="eastAsia"/>
          <w:kern w:val="22"/>
          <w:sz w:val="20"/>
          <w:szCs w:val="20"/>
          <w:lang w:eastAsia="zh-CN"/>
        </w:rPr>
        <w:t>[2</w:t>
      </w:r>
      <w:r w:rsidRPr="00B862CF">
        <w:rPr>
          <w:rFonts w:eastAsia="SimSun"/>
          <w:kern w:val="22"/>
          <w:sz w:val="20"/>
          <w:szCs w:val="20"/>
          <w:lang w:eastAsia="zh-CN"/>
        </w:rPr>
        <w:t>050</w:t>
      </w:r>
      <w:r w:rsidRPr="00B862CF">
        <w:rPr>
          <w:rFonts w:eastAsia="SimSun" w:hint="eastAsia"/>
          <w:kern w:val="22"/>
          <w:sz w:val="20"/>
          <w:szCs w:val="20"/>
          <w:lang w:eastAsia="zh-CN"/>
        </w:rPr>
        <w:t>年愿景</w:t>
      </w:r>
      <w:r w:rsidRPr="00B862CF">
        <w:rPr>
          <w:rFonts w:eastAsia="SimSun" w:hint="eastAsia"/>
          <w:kern w:val="22"/>
          <w:sz w:val="20"/>
          <w:szCs w:val="20"/>
          <w:lang w:eastAsia="zh-CN"/>
        </w:rPr>
        <w:t>]</w:t>
      </w:r>
      <w:r w:rsidRPr="00B862CF">
        <w:rPr>
          <w:rFonts w:eastAsia="SimSun"/>
          <w:kern w:val="22"/>
          <w:sz w:val="20"/>
          <w:szCs w:val="20"/>
          <w:lang w:eastAsia="zh-CN"/>
        </w:rPr>
        <w:t>；</w:t>
      </w:r>
    </w:p>
    <w:p w14:paraId="645CDDF1" w14:textId="77777777" w:rsidR="00B862CF" w:rsidRPr="00B862CF" w:rsidRDefault="00B862CF">
      <w:pPr>
        <w:pStyle w:val="Para1"/>
        <w:numPr>
          <w:ilvl w:val="0"/>
          <w:numId w:val="83"/>
        </w:numPr>
        <w:tabs>
          <w:tab w:val="clear" w:pos="360"/>
        </w:tabs>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传播战略需要在传播</w:t>
      </w:r>
      <w:r w:rsidRPr="00B862CF">
        <w:rPr>
          <w:rFonts w:eastAsia="SimSun" w:hint="eastAsia"/>
          <w:kern w:val="22"/>
          <w:sz w:val="20"/>
          <w:szCs w:val="20"/>
          <w:lang w:eastAsia="zh-CN"/>
        </w:rPr>
        <w:t>[</w:t>
      </w:r>
      <w:r w:rsidRPr="00B862CF">
        <w:rPr>
          <w:rFonts w:eastAsia="SimSun" w:hint="eastAsia"/>
          <w:kern w:val="22"/>
          <w:sz w:val="20"/>
          <w:szCs w:val="20"/>
          <w:lang w:eastAsia="zh-CN"/>
        </w:rPr>
        <w:t>和行为改变</w:t>
      </w:r>
      <w:r w:rsidRPr="00B862CF">
        <w:rPr>
          <w:rFonts w:eastAsia="SimSun"/>
          <w:kern w:val="22"/>
          <w:sz w:val="20"/>
          <w:szCs w:val="20"/>
          <w:lang w:eastAsia="zh-CN"/>
        </w:rPr>
        <w:t>]</w:t>
      </w:r>
      <w:r w:rsidRPr="00B862CF">
        <w:rPr>
          <w:rFonts w:eastAsia="SimSun"/>
          <w:kern w:val="22"/>
          <w:sz w:val="20"/>
          <w:szCs w:val="20"/>
          <w:lang w:eastAsia="zh-CN"/>
        </w:rPr>
        <w:t>专家的协助下，</w:t>
      </w:r>
      <w:r w:rsidRPr="00B862CF">
        <w:rPr>
          <w:rFonts w:eastAsia="SimSun" w:hint="eastAsia"/>
          <w:kern w:val="22"/>
          <w:sz w:val="20"/>
          <w:szCs w:val="20"/>
          <w:lang w:eastAsia="zh-CN"/>
        </w:rPr>
        <w:t>包括在土著人民和地方社区、妇女和青年的大力参与下，</w:t>
      </w:r>
      <w:r w:rsidRPr="00B862CF">
        <w:rPr>
          <w:rFonts w:eastAsia="SimSun"/>
          <w:kern w:val="22"/>
          <w:sz w:val="20"/>
          <w:szCs w:val="20"/>
          <w:lang w:eastAsia="zh-CN"/>
        </w:rPr>
        <w:t>以参与、迭代和灵活的方式实施和进一步</w:t>
      </w:r>
      <w:r w:rsidRPr="00B862CF">
        <w:rPr>
          <w:rFonts w:eastAsia="SimSun" w:hint="eastAsia"/>
          <w:kern w:val="22"/>
          <w:sz w:val="20"/>
          <w:szCs w:val="20"/>
          <w:lang w:eastAsia="zh-CN"/>
        </w:rPr>
        <w:t>完善</w:t>
      </w:r>
      <w:r w:rsidRPr="00B862CF">
        <w:rPr>
          <w:rFonts w:eastAsia="SimSun"/>
          <w:kern w:val="22"/>
          <w:sz w:val="20"/>
          <w:szCs w:val="20"/>
          <w:lang w:eastAsia="zh-CN"/>
        </w:rPr>
        <w:t>。</w:t>
      </w:r>
      <w:r w:rsidRPr="00B862CF">
        <w:rPr>
          <w:rFonts w:eastAsia="SimSun" w:hint="eastAsia"/>
          <w:kern w:val="22"/>
          <w:sz w:val="20"/>
          <w:szCs w:val="20"/>
          <w:lang w:eastAsia="zh-CN"/>
        </w:rPr>
        <w:t>其</w:t>
      </w:r>
      <w:r w:rsidRPr="00B862CF">
        <w:rPr>
          <w:rFonts w:eastAsia="SimSun"/>
          <w:kern w:val="22"/>
          <w:sz w:val="20"/>
          <w:szCs w:val="20"/>
          <w:lang w:eastAsia="zh-CN"/>
        </w:rPr>
        <w:t>进一步</w:t>
      </w:r>
      <w:r w:rsidRPr="00B862CF">
        <w:rPr>
          <w:rFonts w:eastAsia="SimSun" w:hint="eastAsia"/>
          <w:kern w:val="22"/>
          <w:sz w:val="20"/>
          <w:szCs w:val="20"/>
          <w:lang w:eastAsia="zh-CN"/>
        </w:rPr>
        <w:t>完善</w:t>
      </w:r>
      <w:r w:rsidRPr="00B862CF">
        <w:rPr>
          <w:rFonts w:eastAsia="SimSun"/>
          <w:kern w:val="22"/>
          <w:sz w:val="20"/>
          <w:szCs w:val="20"/>
          <w:lang w:eastAsia="zh-CN"/>
        </w:rPr>
        <w:t>应</w:t>
      </w:r>
      <w:r w:rsidRPr="00B862CF">
        <w:rPr>
          <w:rFonts w:eastAsia="SimSun" w:hint="eastAsia"/>
          <w:kern w:val="22"/>
          <w:sz w:val="20"/>
          <w:szCs w:val="20"/>
          <w:lang w:eastAsia="zh-CN"/>
        </w:rPr>
        <w:t>在</w:t>
      </w:r>
      <w:r w:rsidRPr="00B862CF">
        <w:rPr>
          <w:rFonts w:eastAsia="SimSun"/>
          <w:kern w:val="22"/>
          <w:sz w:val="20"/>
          <w:szCs w:val="20"/>
          <w:lang w:eastAsia="zh-CN"/>
        </w:rPr>
        <w:t>执行秘书领导的国际</w:t>
      </w:r>
      <w:r w:rsidRPr="00B862CF">
        <w:rPr>
          <w:rFonts w:eastAsia="SimSun" w:hint="eastAsia"/>
          <w:kern w:val="22"/>
          <w:sz w:val="20"/>
          <w:szCs w:val="20"/>
          <w:lang w:eastAsia="zh-CN"/>
        </w:rPr>
        <w:t>层面</w:t>
      </w:r>
      <w:r w:rsidRPr="00B862CF">
        <w:rPr>
          <w:rFonts w:eastAsia="SimSun"/>
          <w:kern w:val="22"/>
          <w:sz w:val="20"/>
          <w:szCs w:val="20"/>
          <w:lang w:eastAsia="zh-CN"/>
        </w:rPr>
        <w:t>的咨询和协商</w:t>
      </w:r>
      <w:r w:rsidRPr="00B862CF">
        <w:rPr>
          <w:rFonts w:eastAsia="SimSun" w:hint="eastAsia"/>
          <w:kern w:val="22"/>
          <w:sz w:val="20"/>
          <w:szCs w:val="20"/>
          <w:lang w:eastAsia="zh-CN"/>
        </w:rPr>
        <w:t>下进行</w:t>
      </w:r>
      <w:r w:rsidRPr="00B862CF">
        <w:rPr>
          <w:rFonts w:eastAsia="SimSun"/>
          <w:kern w:val="22"/>
          <w:sz w:val="20"/>
          <w:szCs w:val="20"/>
          <w:lang w:eastAsia="zh-CN"/>
        </w:rPr>
        <w:t>，</w:t>
      </w:r>
      <w:r w:rsidRPr="00B862CF">
        <w:rPr>
          <w:rFonts w:eastAsia="SimSun" w:hint="eastAsia"/>
          <w:kern w:val="22"/>
          <w:sz w:val="20"/>
          <w:szCs w:val="20"/>
          <w:lang w:eastAsia="zh-CN"/>
        </w:rPr>
        <w:t>并指导</w:t>
      </w:r>
      <w:r w:rsidRPr="00B862CF">
        <w:rPr>
          <w:rFonts w:eastAsia="SimSun"/>
          <w:kern w:val="22"/>
          <w:sz w:val="20"/>
          <w:szCs w:val="20"/>
          <w:lang w:eastAsia="zh-CN"/>
        </w:rPr>
        <w:t>进一步的协商。在整个协商过程中，土著人民和地方社区、教育专家、青年</w:t>
      </w:r>
      <w:r w:rsidRPr="00B862CF">
        <w:rPr>
          <w:rFonts w:eastAsia="SimSun" w:hint="eastAsia"/>
          <w:kern w:val="22"/>
          <w:sz w:val="20"/>
          <w:szCs w:val="20"/>
          <w:lang w:eastAsia="zh-CN"/>
        </w:rPr>
        <w:t>、不同</w:t>
      </w:r>
      <w:r w:rsidRPr="00B862CF">
        <w:rPr>
          <w:rFonts w:eastAsia="SimSun"/>
          <w:kern w:val="22"/>
          <w:sz w:val="20"/>
          <w:szCs w:val="20"/>
          <w:lang w:eastAsia="zh-CN"/>
        </w:rPr>
        <w:t>社会经济和社会文化背景的代表的积极参与非常重要</w:t>
      </w:r>
      <w:r w:rsidRPr="00B862CF">
        <w:rPr>
          <w:rFonts w:eastAsia="SimSun" w:hint="eastAsia"/>
          <w:kern w:val="22"/>
          <w:sz w:val="20"/>
          <w:szCs w:val="20"/>
          <w:lang w:eastAsia="zh-CN"/>
        </w:rPr>
        <w:t>。</w:t>
      </w:r>
      <w:r w:rsidRPr="00B862CF">
        <w:rPr>
          <w:rFonts w:eastAsia="SimSun"/>
          <w:kern w:val="22"/>
          <w:sz w:val="20"/>
          <w:szCs w:val="20"/>
          <w:lang w:eastAsia="zh-CN"/>
        </w:rPr>
        <w:t>同样重要的是需要确保充分纳入代内和</w:t>
      </w:r>
      <w:r w:rsidRPr="00B862CF">
        <w:rPr>
          <w:rFonts w:eastAsia="SimSun" w:hint="eastAsia"/>
          <w:kern w:val="22"/>
          <w:sz w:val="20"/>
          <w:szCs w:val="20"/>
          <w:lang w:eastAsia="zh-CN"/>
        </w:rPr>
        <w:t>代际</w:t>
      </w:r>
      <w:r w:rsidRPr="00B862CF">
        <w:rPr>
          <w:rFonts w:eastAsia="SimSun"/>
          <w:kern w:val="22"/>
          <w:sz w:val="20"/>
          <w:szCs w:val="20"/>
          <w:lang w:eastAsia="zh-CN"/>
        </w:rPr>
        <w:t>、文化间和性别方面的考虑。在全球</w:t>
      </w:r>
      <w:r w:rsidRPr="00B862CF">
        <w:rPr>
          <w:rFonts w:eastAsia="SimSun" w:hint="eastAsia"/>
          <w:kern w:val="22"/>
          <w:sz w:val="20"/>
          <w:szCs w:val="20"/>
          <w:lang w:eastAsia="zh-CN"/>
        </w:rPr>
        <w:t>层面</w:t>
      </w:r>
      <w:r w:rsidRPr="00B862CF">
        <w:rPr>
          <w:rFonts w:eastAsia="SimSun"/>
          <w:kern w:val="22"/>
          <w:sz w:val="20"/>
          <w:szCs w:val="20"/>
          <w:lang w:eastAsia="zh-CN"/>
        </w:rPr>
        <w:t>，传播战略的近期和长期调整将</w:t>
      </w:r>
      <w:r w:rsidRPr="00B862CF">
        <w:rPr>
          <w:rFonts w:eastAsia="SimSun" w:hint="eastAsia"/>
          <w:kern w:val="22"/>
          <w:sz w:val="20"/>
          <w:szCs w:val="20"/>
          <w:lang w:eastAsia="zh-CN"/>
        </w:rPr>
        <w:t>由</w:t>
      </w:r>
      <w:r w:rsidRPr="00B862CF">
        <w:rPr>
          <w:rFonts w:eastAsia="SimSun"/>
          <w:kern w:val="22"/>
          <w:sz w:val="20"/>
          <w:szCs w:val="20"/>
          <w:lang w:eastAsia="zh-CN"/>
        </w:rPr>
        <w:t>一个开源协调机构进行协调，</w:t>
      </w:r>
      <w:r w:rsidRPr="00B862CF">
        <w:rPr>
          <w:rFonts w:eastAsia="SimSun" w:hint="eastAsia"/>
          <w:kern w:val="22"/>
          <w:sz w:val="20"/>
          <w:szCs w:val="20"/>
          <w:lang w:eastAsia="zh-CN"/>
        </w:rPr>
        <w:t>见下文</w:t>
      </w:r>
      <w:r w:rsidRPr="00B862CF">
        <w:rPr>
          <w:rFonts w:eastAsia="SimSun"/>
          <w:kern w:val="22"/>
          <w:sz w:val="20"/>
          <w:szCs w:val="20"/>
          <w:lang w:eastAsia="zh-CN"/>
        </w:rPr>
        <w:t>所述。</w:t>
      </w:r>
    </w:p>
    <w:p w14:paraId="59BB4DE0" w14:textId="77777777" w:rsidR="00B862CF" w:rsidRPr="00B862CF" w:rsidRDefault="00B862CF">
      <w:pPr>
        <w:pStyle w:val="Para1"/>
        <w:numPr>
          <w:ilvl w:val="0"/>
          <w:numId w:val="83"/>
        </w:numPr>
        <w:tabs>
          <w:tab w:val="clear" w:pos="360"/>
        </w:tabs>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缔约方大会将</w:t>
      </w:r>
      <w:r w:rsidRPr="00B862CF">
        <w:rPr>
          <w:rFonts w:eastAsia="SimSun" w:hint="eastAsia"/>
          <w:kern w:val="22"/>
          <w:sz w:val="20"/>
          <w:szCs w:val="20"/>
          <w:lang w:eastAsia="zh-CN"/>
        </w:rPr>
        <w:t>[</w:t>
      </w:r>
      <w:r w:rsidRPr="00B862CF">
        <w:rPr>
          <w:rFonts w:eastAsia="SimSun" w:hint="eastAsia"/>
          <w:kern w:val="22"/>
          <w:sz w:val="20"/>
          <w:szCs w:val="20"/>
          <w:lang w:eastAsia="zh-CN"/>
        </w:rPr>
        <w:t>参考</w:t>
      </w:r>
      <w:r w:rsidRPr="00B862CF">
        <w:rPr>
          <w:rFonts w:eastAsia="SimSun"/>
          <w:kern w:val="22"/>
          <w:sz w:val="20"/>
          <w:szCs w:val="20"/>
          <w:lang w:eastAsia="zh-CN"/>
        </w:rPr>
        <w:t>传播、教育和公众</w:t>
      </w:r>
      <w:r w:rsidRPr="00B862CF">
        <w:rPr>
          <w:rFonts w:eastAsia="SimSun" w:hint="eastAsia"/>
          <w:kern w:val="22"/>
          <w:sz w:val="20"/>
          <w:szCs w:val="20"/>
          <w:lang w:eastAsia="zh-CN"/>
        </w:rPr>
        <w:t>意识</w:t>
      </w:r>
      <w:r w:rsidRPr="00B862CF">
        <w:rPr>
          <w:rFonts w:eastAsia="SimSun"/>
          <w:kern w:val="22"/>
          <w:sz w:val="20"/>
          <w:szCs w:val="20"/>
          <w:lang w:eastAsia="zh-CN"/>
        </w:rPr>
        <w:t>非正式咨询委员会和其他机构</w:t>
      </w:r>
      <w:r w:rsidRPr="00B862CF">
        <w:rPr>
          <w:rFonts w:eastAsia="SimSun" w:hint="eastAsia"/>
          <w:kern w:val="22"/>
          <w:sz w:val="20"/>
          <w:szCs w:val="20"/>
          <w:lang w:eastAsia="zh-CN"/>
        </w:rPr>
        <w:t>，</w:t>
      </w:r>
      <w:r w:rsidRPr="00B862CF">
        <w:rPr>
          <w:rFonts w:eastAsia="SimSun"/>
          <w:kern w:val="22"/>
          <w:sz w:val="20"/>
          <w:szCs w:val="20"/>
          <w:lang w:eastAsia="zh-CN"/>
        </w:rPr>
        <w:t>包括联合国环境规划署</w:t>
      </w:r>
      <w:r w:rsidRPr="00B862CF">
        <w:rPr>
          <w:rFonts w:eastAsia="SimSun" w:hint="eastAsia"/>
          <w:kern w:val="22"/>
          <w:sz w:val="20"/>
          <w:szCs w:val="20"/>
          <w:lang w:eastAsia="zh-CN"/>
        </w:rPr>
        <w:t>（</w:t>
      </w:r>
      <w:r w:rsidRPr="00B862CF">
        <w:rPr>
          <w:rFonts w:eastAsia="SimSun"/>
          <w:kern w:val="22"/>
          <w:sz w:val="20"/>
          <w:szCs w:val="20"/>
          <w:lang w:eastAsia="zh-CN"/>
        </w:rPr>
        <w:t>环境署</w:t>
      </w:r>
      <w:r w:rsidRPr="00B862CF">
        <w:rPr>
          <w:rFonts w:eastAsia="SimSun" w:hint="eastAsia"/>
          <w:kern w:val="22"/>
          <w:sz w:val="20"/>
          <w:szCs w:val="20"/>
          <w:lang w:eastAsia="zh-CN"/>
        </w:rPr>
        <w:t>）传播</w:t>
      </w:r>
      <w:r w:rsidRPr="00B862CF">
        <w:rPr>
          <w:rFonts w:eastAsia="SimSun"/>
          <w:kern w:val="22"/>
          <w:sz w:val="20"/>
          <w:szCs w:val="20"/>
          <w:lang w:eastAsia="zh-CN"/>
        </w:rPr>
        <w:t>司和联合国全球</w:t>
      </w:r>
      <w:r w:rsidRPr="00B862CF">
        <w:rPr>
          <w:rFonts w:eastAsia="SimSun" w:hint="eastAsia"/>
          <w:kern w:val="22"/>
          <w:sz w:val="20"/>
          <w:szCs w:val="20"/>
          <w:lang w:eastAsia="zh-CN"/>
        </w:rPr>
        <w:t>传播</w:t>
      </w:r>
      <w:r w:rsidRPr="00B862CF">
        <w:rPr>
          <w:rFonts w:eastAsia="SimSun"/>
          <w:kern w:val="22"/>
          <w:sz w:val="20"/>
          <w:szCs w:val="20"/>
          <w:lang w:eastAsia="zh-CN"/>
        </w:rPr>
        <w:t>部的建议，</w:t>
      </w:r>
      <w:r w:rsidRPr="00B862CF">
        <w:rPr>
          <w:rFonts w:eastAsia="SimSun" w:hint="eastAsia"/>
          <w:kern w:val="22"/>
          <w:sz w:val="20"/>
          <w:szCs w:val="20"/>
          <w:lang w:eastAsia="zh-CN"/>
        </w:rPr>
        <w:t>]</w:t>
      </w:r>
      <w:r w:rsidRPr="00B862CF">
        <w:rPr>
          <w:rFonts w:eastAsia="SimSun" w:hint="eastAsia"/>
          <w:kern w:val="22"/>
          <w:sz w:val="20"/>
          <w:szCs w:val="20"/>
          <w:lang w:eastAsia="zh-CN"/>
        </w:rPr>
        <w:t>对</w:t>
      </w:r>
      <w:r w:rsidRPr="00B862CF">
        <w:rPr>
          <w:rFonts w:eastAsia="SimSun"/>
          <w:kern w:val="22"/>
          <w:sz w:val="20"/>
          <w:szCs w:val="20"/>
          <w:lang w:eastAsia="zh-CN"/>
        </w:rPr>
        <w:t>全球传播战略</w:t>
      </w:r>
      <w:r w:rsidRPr="00B862CF">
        <w:rPr>
          <w:rFonts w:eastAsia="SimSun" w:hint="eastAsia"/>
          <w:kern w:val="22"/>
          <w:sz w:val="20"/>
          <w:szCs w:val="20"/>
          <w:lang w:eastAsia="zh-CN"/>
        </w:rPr>
        <w:t>不断进行审查</w:t>
      </w:r>
      <w:r w:rsidRPr="00B862CF">
        <w:rPr>
          <w:rFonts w:eastAsia="SimSun"/>
          <w:kern w:val="22"/>
          <w:sz w:val="20"/>
          <w:szCs w:val="20"/>
          <w:lang w:eastAsia="zh-CN"/>
        </w:rPr>
        <w:t>。</w:t>
      </w:r>
    </w:p>
    <w:p w14:paraId="01A776BA" w14:textId="77777777" w:rsidR="00B862CF" w:rsidRPr="00B862CF" w:rsidRDefault="00B862CF">
      <w:pPr>
        <w:pStyle w:val="Para1"/>
        <w:numPr>
          <w:ilvl w:val="0"/>
          <w:numId w:val="83"/>
        </w:numPr>
        <w:tabs>
          <w:tab w:val="clear" w:pos="360"/>
        </w:tabs>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审查的职权范围如下</w:t>
      </w:r>
      <w:r w:rsidRPr="00B862CF">
        <w:rPr>
          <w:rFonts w:eastAsia="SimSun" w:hint="eastAsia"/>
          <w:kern w:val="22"/>
          <w:sz w:val="20"/>
          <w:szCs w:val="20"/>
          <w:lang w:eastAsia="zh-CN"/>
        </w:rPr>
        <w:t>：</w:t>
      </w:r>
    </w:p>
    <w:p w14:paraId="108263B6" w14:textId="77777777" w:rsidR="00B862CF" w:rsidRPr="00B862CF" w:rsidRDefault="00B862CF">
      <w:pPr>
        <w:pStyle w:val="Para1"/>
        <w:numPr>
          <w:ilvl w:val="0"/>
          <w:numId w:val="54"/>
        </w:numPr>
        <w:snapToGrid w:val="0"/>
        <w:spacing w:line="240" w:lineRule="atLeast"/>
        <w:ind w:firstLine="360"/>
        <w:rPr>
          <w:rFonts w:eastAsia="SimSun"/>
          <w:kern w:val="22"/>
          <w:sz w:val="20"/>
          <w:szCs w:val="20"/>
          <w:lang w:eastAsia="zh-CN"/>
        </w:rPr>
      </w:pPr>
      <w:r w:rsidRPr="00B862CF">
        <w:rPr>
          <w:rFonts w:eastAsia="SimSun"/>
          <w:kern w:val="22"/>
          <w:sz w:val="20"/>
          <w:szCs w:val="20"/>
          <w:lang w:eastAsia="zh-CN"/>
        </w:rPr>
        <w:t>缔约方大会第十五</w:t>
      </w:r>
      <w:r w:rsidRPr="00B862CF">
        <w:rPr>
          <w:rFonts w:eastAsia="SimSun" w:hint="eastAsia"/>
          <w:kern w:val="22"/>
          <w:sz w:val="20"/>
          <w:szCs w:val="20"/>
          <w:lang w:eastAsia="zh-CN"/>
        </w:rPr>
        <w:t>届</w:t>
      </w:r>
      <w:r w:rsidRPr="00B862CF">
        <w:rPr>
          <w:rFonts w:eastAsia="SimSun"/>
          <w:kern w:val="22"/>
          <w:sz w:val="20"/>
          <w:szCs w:val="20"/>
          <w:lang w:eastAsia="zh-CN"/>
        </w:rPr>
        <w:t>会议之后举行</w:t>
      </w:r>
      <w:r w:rsidRPr="00B862CF">
        <w:rPr>
          <w:rFonts w:eastAsia="SimSun" w:hint="eastAsia"/>
          <w:kern w:val="22"/>
          <w:sz w:val="20"/>
          <w:szCs w:val="20"/>
          <w:lang w:eastAsia="zh-CN"/>
        </w:rPr>
        <w:t>一个</w:t>
      </w:r>
      <w:r w:rsidRPr="00B862CF">
        <w:rPr>
          <w:rFonts w:eastAsia="SimSun"/>
          <w:kern w:val="22"/>
          <w:sz w:val="20"/>
          <w:szCs w:val="20"/>
          <w:lang w:eastAsia="zh-CN"/>
        </w:rPr>
        <w:t>初步研讨会，</w:t>
      </w:r>
      <w:r w:rsidRPr="00B862CF">
        <w:rPr>
          <w:rFonts w:eastAsia="SimSun" w:hint="eastAsia"/>
          <w:kern w:val="22"/>
          <w:sz w:val="20"/>
          <w:szCs w:val="20"/>
          <w:lang w:eastAsia="zh-CN"/>
        </w:rPr>
        <w:t>拟定</w:t>
      </w:r>
      <w:r w:rsidRPr="00B862CF">
        <w:rPr>
          <w:rFonts w:eastAsia="SimSun"/>
          <w:kern w:val="22"/>
          <w:sz w:val="20"/>
          <w:szCs w:val="20"/>
          <w:lang w:eastAsia="zh-CN"/>
        </w:rPr>
        <w:t>全球传播战略的最后</w:t>
      </w:r>
      <w:r w:rsidRPr="00B862CF">
        <w:rPr>
          <w:rFonts w:eastAsia="SimSun" w:hint="eastAsia"/>
          <w:kern w:val="22"/>
          <w:sz w:val="20"/>
          <w:szCs w:val="20"/>
          <w:lang w:eastAsia="zh-CN"/>
        </w:rPr>
        <w:t xml:space="preserve"> </w:t>
      </w:r>
      <w:r w:rsidRPr="00B862CF">
        <w:rPr>
          <w:rFonts w:eastAsia="SimSun"/>
          <w:kern w:val="22"/>
          <w:sz w:val="20"/>
          <w:szCs w:val="20"/>
          <w:lang w:eastAsia="zh-CN"/>
        </w:rPr>
        <w:t xml:space="preserve"> </w:t>
      </w:r>
      <w:r w:rsidRPr="00B862CF">
        <w:rPr>
          <w:rFonts w:eastAsia="SimSun"/>
          <w:kern w:val="22"/>
          <w:sz w:val="20"/>
          <w:szCs w:val="20"/>
          <w:lang w:eastAsia="zh-CN"/>
        </w:rPr>
        <w:t>细节；</w:t>
      </w:r>
    </w:p>
    <w:p w14:paraId="7538020D" w14:textId="77777777" w:rsidR="00B862CF" w:rsidRPr="00B862CF" w:rsidRDefault="00B862CF">
      <w:pPr>
        <w:pStyle w:val="Para1"/>
        <w:numPr>
          <w:ilvl w:val="0"/>
          <w:numId w:val="54"/>
        </w:numPr>
        <w:snapToGrid w:val="0"/>
        <w:spacing w:line="240" w:lineRule="atLeast"/>
        <w:ind w:firstLine="360"/>
        <w:rPr>
          <w:rFonts w:eastAsia="SimSun"/>
          <w:kern w:val="22"/>
          <w:sz w:val="20"/>
          <w:szCs w:val="20"/>
          <w:lang w:eastAsia="zh-CN"/>
        </w:rPr>
      </w:pPr>
      <w:r w:rsidRPr="00B862CF">
        <w:rPr>
          <w:rFonts w:eastAsia="SimSun"/>
          <w:kern w:val="22"/>
          <w:sz w:val="20"/>
          <w:szCs w:val="20"/>
          <w:lang w:eastAsia="zh-CN"/>
        </w:rPr>
        <w:t>对已经开展的活动进行两年</w:t>
      </w:r>
      <w:r w:rsidRPr="00B862CF">
        <w:rPr>
          <w:rFonts w:eastAsia="SimSun" w:hint="eastAsia"/>
          <w:kern w:val="22"/>
          <w:sz w:val="20"/>
          <w:szCs w:val="20"/>
          <w:lang w:eastAsia="zh-CN"/>
        </w:rPr>
        <w:t>度</w:t>
      </w:r>
      <w:r w:rsidRPr="00B862CF">
        <w:rPr>
          <w:rFonts w:eastAsia="SimSun"/>
          <w:kern w:val="22"/>
          <w:sz w:val="20"/>
          <w:szCs w:val="20"/>
          <w:lang w:eastAsia="zh-CN"/>
        </w:rPr>
        <w:t>评价，</w:t>
      </w:r>
      <w:r w:rsidRPr="00B862CF">
        <w:rPr>
          <w:rFonts w:eastAsia="SimSun" w:hint="eastAsia"/>
          <w:kern w:val="22"/>
          <w:sz w:val="20"/>
          <w:szCs w:val="20"/>
          <w:lang w:eastAsia="zh-CN"/>
        </w:rPr>
        <w:t>找出</w:t>
      </w:r>
      <w:r w:rsidRPr="00B862CF">
        <w:rPr>
          <w:rFonts w:eastAsia="SimSun"/>
          <w:kern w:val="22"/>
          <w:sz w:val="20"/>
          <w:szCs w:val="20"/>
          <w:lang w:eastAsia="zh-CN"/>
        </w:rPr>
        <w:t>最佳做法、</w:t>
      </w:r>
      <w:r w:rsidRPr="00B862CF">
        <w:rPr>
          <w:rFonts w:eastAsia="SimSun" w:hint="eastAsia"/>
          <w:kern w:val="22"/>
          <w:sz w:val="20"/>
          <w:szCs w:val="20"/>
          <w:lang w:eastAsia="zh-CN"/>
        </w:rPr>
        <w:t>意识</w:t>
      </w:r>
      <w:r w:rsidRPr="00B862CF">
        <w:rPr>
          <w:rFonts w:eastAsia="SimSun"/>
          <w:kern w:val="22"/>
          <w:sz w:val="20"/>
          <w:szCs w:val="20"/>
          <w:lang w:eastAsia="zh-CN"/>
        </w:rPr>
        <w:t>变化、影响和有效性</w:t>
      </w:r>
      <w:r w:rsidRPr="00B862CF">
        <w:rPr>
          <w:rFonts w:eastAsia="SimSun" w:hint="eastAsia"/>
          <w:kern w:val="22"/>
          <w:sz w:val="20"/>
          <w:szCs w:val="20"/>
          <w:lang w:eastAsia="zh-CN"/>
        </w:rPr>
        <w:t>，执行问题附属机构将对评价结果进行审查</w:t>
      </w:r>
      <w:r w:rsidRPr="00B862CF">
        <w:rPr>
          <w:rFonts w:eastAsia="SimSun"/>
          <w:kern w:val="22"/>
          <w:sz w:val="20"/>
          <w:szCs w:val="20"/>
          <w:lang w:eastAsia="zh-CN"/>
        </w:rPr>
        <w:t>；</w:t>
      </w:r>
    </w:p>
    <w:p w14:paraId="00B39643" w14:textId="77777777" w:rsidR="00B862CF" w:rsidRPr="00B862CF" w:rsidRDefault="00B862CF">
      <w:pPr>
        <w:pStyle w:val="Para1"/>
        <w:numPr>
          <w:ilvl w:val="0"/>
          <w:numId w:val="54"/>
        </w:numPr>
        <w:snapToGrid w:val="0"/>
        <w:spacing w:line="240" w:lineRule="atLeast"/>
        <w:ind w:firstLine="360"/>
        <w:rPr>
          <w:rFonts w:eastAsia="SimSun"/>
          <w:kern w:val="22"/>
          <w:sz w:val="20"/>
          <w:szCs w:val="20"/>
          <w:lang w:eastAsia="zh-CN"/>
        </w:rPr>
      </w:pPr>
      <w:r w:rsidRPr="00B862CF">
        <w:rPr>
          <w:rFonts w:eastAsia="SimSun"/>
          <w:kern w:val="22"/>
          <w:sz w:val="20"/>
          <w:szCs w:val="20"/>
          <w:lang w:eastAsia="zh-CN"/>
        </w:rPr>
        <w:t>确定</w:t>
      </w:r>
      <w:r w:rsidRPr="00B862CF">
        <w:rPr>
          <w:rFonts w:eastAsia="SimSun" w:hint="eastAsia"/>
          <w:kern w:val="22"/>
          <w:sz w:val="20"/>
          <w:szCs w:val="20"/>
          <w:lang w:eastAsia="zh-CN"/>
        </w:rPr>
        <w:t>传播</w:t>
      </w:r>
      <w:r w:rsidRPr="00B862CF">
        <w:rPr>
          <w:rFonts w:eastAsia="SimSun"/>
          <w:kern w:val="22"/>
          <w:sz w:val="20"/>
          <w:szCs w:val="20"/>
          <w:lang w:eastAsia="zh-CN"/>
        </w:rPr>
        <w:t>和学习的新领域，</w:t>
      </w:r>
      <w:r w:rsidRPr="00B862CF">
        <w:rPr>
          <w:rFonts w:eastAsia="SimSun" w:hint="eastAsia"/>
          <w:kern w:val="22"/>
          <w:sz w:val="20"/>
          <w:szCs w:val="20"/>
          <w:lang w:eastAsia="zh-CN"/>
        </w:rPr>
        <w:t>找出</w:t>
      </w:r>
      <w:r w:rsidRPr="00B862CF">
        <w:rPr>
          <w:rFonts w:eastAsia="SimSun"/>
          <w:kern w:val="22"/>
          <w:sz w:val="20"/>
          <w:szCs w:val="20"/>
          <w:lang w:eastAsia="zh-CN"/>
        </w:rPr>
        <w:t>现有传播战略</w:t>
      </w:r>
      <w:r w:rsidRPr="00B862CF">
        <w:rPr>
          <w:rFonts w:eastAsia="SimSun" w:hint="eastAsia"/>
          <w:kern w:val="22"/>
          <w:sz w:val="20"/>
          <w:szCs w:val="20"/>
          <w:lang w:eastAsia="zh-CN"/>
        </w:rPr>
        <w:t>中需要调整之处</w:t>
      </w:r>
      <w:r w:rsidRPr="00B862CF">
        <w:rPr>
          <w:rFonts w:eastAsia="SimSun"/>
          <w:kern w:val="22"/>
          <w:sz w:val="20"/>
          <w:szCs w:val="20"/>
          <w:lang w:eastAsia="zh-CN"/>
        </w:rPr>
        <w:t>；</w:t>
      </w:r>
    </w:p>
    <w:p w14:paraId="04984902" w14:textId="77777777" w:rsidR="00B862CF" w:rsidRPr="00B862CF" w:rsidRDefault="00B862CF">
      <w:pPr>
        <w:pStyle w:val="Para1"/>
        <w:numPr>
          <w:ilvl w:val="0"/>
          <w:numId w:val="54"/>
        </w:numPr>
        <w:snapToGrid w:val="0"/>
        <w:spacing w:line="240" w:lineRule="atLeast"/>
        <w:ind w:firstLine="360"/>
        <w:rPr>
          <w:rFonts w:eastAsia="SimSun"/>
          <w:kern w:val="22"/>
          <w:sz w:val="20"/>
          <w:szCs w:val="20"/>
          <w:lang w:eastAsia="zh-CN"/>
        </w:rPr>
      </w:pPr>
      <w:r w:rsidRPr="00B862CF">
        <w:rPr>
          <w:rFonts w:eastAsia="SimSun"/>
          <w:kern w:val="22"/>
          <w:sz w:val="20"/>
          <w:szCs w:val="20"/>
          <w:lang w:eastAsia="zh-CN"/>
        </w:rPr>
        <w:t>对照</w:t>
      </w:r>
      <w:r w:rsidRPr="00B862CF">
        <w:rPr>
          <w:rFonts w:eastAsia="SimSun" w:hint="eastAsia"/>
          <w:kern w:val="22"/>
          <w:sz w:val="20"/>
          <w:szCs w:val="20"/>
          <w:lang w:eastAsia="zh-CN"/>
        </w:rPr>
        <w:t>行动</w:t>
      </w:r>
      <w:r w:rsidRPr="00B862CF">
        <w:rPr>
          <w:rFonts w:eastAsia="SimSun"/>
          <w:kern w:val="22"/>
          <w:sz w:val="20"/>
          <w:szCs w:val="20"/>
          <w:lang w:eastAsia="zh-CN"/>
        </w:rPr>
        <w:t>目标、</w:t>
      </w:r>
      <w:r w:rsidRPr="00B862CF">
        <w:rPr>
          <w:rFonts w:eastAsia="SimSun" w:hint="eastAsia"/>
          <w:kern w:val="22"/>
          <w:sz w:val="20"/>
          <w:szCs w:val="20"/>
          <w:lang w:eastAsia="zh-CN"/>
        </w:rPr>
        <w:t>长期目标</w:t>
      </w:r>
      <w:r w:rsidRPr="00B862CF">
        <w:rPr>
          <w:rFonts w:eastAsia="SimSun"/>
          <w:kern w:val="22"/>
          <w:sz w:val="20"/>
          <w:szCs w:val="20"/>
          <w:lang w:eastAsia="zh-CN"/>
        </w:rPr>
        <w:t>和</w:t>
      </w:r>
      <w:r w:rsidRPr="00B862CF">
        <w:rPr>
          <w:rFonts w:eastAsia="SimSun"/>
          <w:kern w:val="22"/>
          <w:sz w:val="20"/>
          <w:szCs w:val="20"/>
          <w:lang w:eastAsia="zh-CN"/>
        </w:rPr>
        <w:t>2030</w:t>
      </w:r>
      <w:r w:rsidRPr="00B862CF">
        <w:rPr>
          <w:rFonts w:eastAsia="SimSun"/>
          <w:kern w:val="22"/>
          <w:sz w:val="20"/>
          <w:szCs w:val="20"/>
          <w:lang w:eastAsia="zh-CN"/>
        </w:rPr>
        <w:t>年</w:t>
      </w:r>
      <w:r w:rsidRPr="00B862CF">
        <w:rPr>
          <w:rFonts w:eastAsia="SimSun" w:hint="eastAsia"/>
          <w:kern w:val="22"/>
          <w:sz w:val="20"/>
          <w:szCs w:val="20"/>
          <w:lang w:eastAsia="zh-CN"/>
        </w:rPr>
        <w:t>使命</w:t>
      </w:r>
      <w:r w:rsidRPr="00B862CF">
        <w:rPr>
          <w:rFonts w:eastAsia="SimSun"/>
          <w:kern w:val="22"/>
          <w:sz w:val="20"/>
          <w:szCs w:val="20"/>
          <w:lang w:eastAsia="zh-CN"/>
        </w:rPr>
        <w:t>的进展情况跟踪</w:t>
      </w:r>
      <w:r w:rsidRPr="00B862CF">
        <w:rPr>
          <w:rFonts w:eastAsia="SimSun" w:hint="eastAsia"/>
          <w:kern w:val="22"/>
          <w:sz w:val="20"/>
          <w:szCs w:val="20"/>
          <w:lang w:eastAsia="zh-CN"/>
        </w:rPr>
        <w:t>传播</w:t>
      </w:r>
      <w:r w:rsidRPr="00B862CF">
        <w:rPr>
          <w:rFonts w:eastAsia="SimSun"/>
          <w:kern w:val="22"/>
          <w:sz w:val="20"/>
          <w:szCs w:val="20"/>
          <w:lang w:eastAsia="zh-CN"/>
        </w:rPr>
        <w:t>、教育和</w:t>
      </w:r>
      <w:r w:rsidRPr="00B862CF">
        <w:rPr>
          <w:rFonts w:eastAsia="SimSun" w:hint="eastAsia"/>
          <w:kern w:val="22"/>
          <w:sz w:val="20"/>
          <w:szCs w:val="20"/>
          <w:lang w:eastAsia="zh-CN"/>
        </w:rPr>
        <w:t>增强意识</w:t>
      </w:r>
      <w:r w:rsidRPr="00B862CF">
        <w:rPr>
          <w:rFonts w:eastAsia="SimSun" w:hint="eastAsia"/>
          <w:kern w:val="22"/>
          <w:sz w:val="20"/>
          <w:szCs w:val="20"/>
          <w:lang w:eastAsia="zh-CN"/>
        </w:rPr>
        <w:t xml:space="preserve"> </w:t>
      </w:r>
      <w:r w:rsidRPr="00B862CF">
        <w:rPr>
          <w:rFonts w:eastAsia="SimSun"/>
          <w:kern w:val="22"/>
          <w:sz w:val="20"/>
          <w:szCs w:val="20"/>
          <w:lang w:eastAsia="zh-CN"/>
        </w:rPr>
        <w:t>活动；</w:t>
      </w:r>
    </w:p>
    <w:p w14:paraId="61357BD6" w14:textId="77777777" w:rsidR="00B862CF" w:rsidRPr="00B862CF" w:rsidRDefault="00B862CF">
      <w:pPr>
        <w:pStyle w:val="Para1"/>
        <w:numPr>
          <w:ilvl w:val="0"/>
          <w:numId w:val="54"/>
        </w:numPr>
        <w:snapToGrid w:val="0"/>
        <w:spacing w:line="240" w:lineRule="atLeast"/>
        <w:ind w:firstLine="360"/>
        <w:rPr>
          <w:rFonts w:eastAsia="SimSun"/>
          <w:kern w:val="22"/>
          <w:sz w:val="20"/>
          <w:szCs w:val="20"/>
          <w:lang w:eastAsia="zh-CN"/>
        </w:rPr>
      </w:pPr>
      <w:r w:rsidRPr="00B862CF">
        <w:rPr>
          <w:rFonts w:eastAsia="SimSun" w:hint="eastAsia"/>
          <w:kern w:val="22"/>
          <w:sz w:val="20"/>
          <w:szCs w:val="20"/>
          <w:lang w:eastAsia="zh-CN"/>
        </w:rPr>
        <w:t>找出需</w:t>
      </w:r>
      <w:r w:rsidRPr="00B862CF">
        <w:rPr>
          <w:rFonts w:eastAsia="SimSun"/>
          <w:kern w:val="22"/>
          <w:sz w:val="20"/>
          <w:szCs w:val="20"/>
          <w:lang w:eastAsia="zh-CN"/>
        </w:rPr>
        <w:t>要接触的新行为</w:t>
      </w:r>
      <w:r w:rsidRPr="00B862CF">
        <w:rPr>
          <w:rFonts w:eastAsia="SimSun" w:hint="eastAsia"/>
          <w:kern w:val="22"/>
          <w:sz w:val="20"/>
          <w:szCs w:val="20"/>
          <w:lang w:eastAsia="zh-CN"/>
        </w:rPr>
        <w:t>体</w:t>
      </w:r>
      <w:r w:rsidRPr="00B862CF">
        <w:rPr>
          <w:rFonts w:eastAsia="SimSun"/>
          <w:kern w:val="22"/>
          <w:sz w:val="20"/>
          <w:szCs w:val="20"/>
          <w:lang w:eastAsia="zh-CN"/>
        </w:rPr>
        <w:t>或合作伙伴；</w:t>
      </w:r>
    </w:p>
    <w:p w14:paraId="5BDCA939" w14:textId="77777777" w:rsidR="00B862CF" w:rsidRPr="00B862CF" w:rsidRDefault="00B862CF">
      <w:pPr>
        <w:pStyle w:val="Para1"/>
        <w:numPr>
          <w:ilvl w:val="0"/>
          <w:numId w:val="54"/>
        </w:numPr>
        <w:snapToGrid w:val="0"/>
        <w:spacing w:line="240" w:lineRule="atLeast"/>
        <w:ind w:firstLine="360"/>
        <w:rPr>
          <w:rFonts w:eastAsia="SimSun"/>
          <w:kern w:val="22"/>
          <w:sz w:val="20"/>
          <w:szCs w:val="20"/>
          <w:lang w:eastAsia="zh-CN"/>
        </w:rPr>
      </w:pPr>
      <w:r w:rsidRPr="00B862CF">
        <w:rPr>
          <w:rFonts w:eastAsia="SimSun"/>
          <w:kern w:val="22"/>
          <w:sz w:val="20"/>
          <w:szCs w:val="20"/>
          <w:lang w:eastAsia="zh-CN"/>
        </w:rPr>
        <w:t>确定资源需求。</w:t>
      </w:r>
    </w:p>
    <w:p w14:paraId="3B54E08D" w14:textId="61BF21A7" w:rsidR="00B862CF" w:rsidRPr="00B862CF" w:rsidRDefault="00B862CF">
      <w:pPr>
        <w:pStyle w:val="Para1"/>
        <w:numPr>
          <w:ilvl w:val="0"/>
          <w:numId w:val="83"/>
        </w:numPr>
        <w:tabs>
          <w:tab w:val="clear" w:pos="360"/>
        </w:tabs>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w:t>
      </w:r>
      <w:r w:rsidRPr="00B862CF">
        <w:rPr>
          <w:rFonts w:eastAsia="SimSun" w:hint="eastAsia"/>
          <w:kern w:val="22"/>
          <w:sz w:val="20"/>
          <w:szCs w:val="20"/>
          <w:lang w:eastAsia="zh-CN"/>
        </w:rPr>
        <w:t>缔约方应该毫不拖延，按照第</w:t>
      </w:r>
      <w:r w:rsidRPr="00B862CF">
        <w:rPr>
          <w:rFonts w:eastAsia="SimSun" w:hint="eastAsia"/>
          <w:kern w:val="22"/>
          <w:sz w:val="20"/>
          <w:szCs w:val="20"/>
          <w:lang w:eastAsia="zh-CN"/>
        </w:rPr>
        <w:t>1</w:t>
      </w:r>
      <w:r w:rsidRPr="00B862CF">
        <w:rPr>
          <w:rFonts w:eastAsia="SimSun"/>
          <w:kern w:val="22"/>
          <w:sz w:val="20"/>
          <w:szCs w:val="20"/>
          <w:lang w:eastAsia="zh-CN"/>
        </w:rPr>
        <w:t>5/--</w:t>
      </w:r>
      <w:r w:rsidRPr="00B862CF">
        <w:rPr>
          <w:rFonts w:eastAsia="SimSun" w:hint="eastAsia"/>
          <w:kern w:val="22"/>
          <w:sz w:val="20"/>
          <w:szCs w:val="20"/>
          <w:lang w:eastAsia="zh-CN"/>
        </w:rPr>
        <w:t>号决定</w:t>
      </w:r>
      <w:r w:rsidRPr="00B862CF">
        <w:rPr>
          <w:rStyle w:val="FootnoteReference"/>
          <w:snapToGrid/>
          <w:sz w:val="20"/>
          <w:szCs w:val="20"/>
        </w:rPr>
        <w:footnoteReference w:id="29"/>
      </w:r>
      <w:r w:rsidR="00971C9A">
        <w:rPr>
          <w:rFonts w:eastAsia="SimSun" w:hint="eastAsia"/>
          <w:kern w:val="22"/>
          <w:sz w:val="20"/>
          <w:szCs w:val="20"/>
          <w:lang w:eastAsia="zh-CN"/>
        </w:rPr>
        <w:t xml:space="preserve"> </w:t>
      </w:r>
      <w:r w:rsidR="00971C9A" w:rsidRPr="00B862CF">
        <w:rPr>
          <w:rFonts w:eastAsia="SimSun" w:hint="eastAsia"/>
          <w:kern w:val="22"/>
          <w:sz w:val="20"/>
          <w:szCs w:val="20"/>
          <w:lang w:eastAsia="zh-CN"/>
        </w:rPr>
        <w:t>开始落实全球生物多样性框架中与传播有关的要素</w:t>
      </w:r>
      <w:r w:rsidR="00971C9A">
        <w:rPr>
          <w:rFonts w:eastAsia="SimSun" w:hint="eastAsia"/>
          <w:kern w:val="22"/>
          <w:sz w:val="20"/>
          <w:szCs w:val="20"/>
          <w:lang w:eastAsia="zh-CN"/>
        </w:rPr>
        <w:t>。</w:t>
      </w:r>
      <w:r w:rsidRPr="00B862CF">
        <w:rPr>
          <w:rFonts w:eastAsia="SimSun" w:hint="eastAsia"/>
          <w:kern w:val="22"/>
          <w:sz w:val="20"/>
          <w:szCs w:val="20"/>
          <w:lang w:eastAsia="zh-CN"/>
        </w:rPr>
        <w:t xml:space="preserve"> </w:t>
      </w:r>
      <w:r w:rsidRPr="00B862CF">
        <w:rPr>
          <w:rFonts w:eastAsia="SimSun" w:hint="eastAsia"/>
          <w:kern w:val="22"/>
          <w:sz w:val="20"/>
          <w:szCs w:val="20"/>
          <w:lang w:eastAsia="zh-CN"/>
        </w:rPr>
        <w:t>为此可以将传播内容纳入其国家生物多样性战略和行动计划，同时根据</w:t>
      </w:r>
      <w:r w:rsidRPr="00B862CF">
        <w:rPr>
          <w:rFonts w:eastAsia="SimSun" w:hint="eastAsia"/>
          <w:kern w:val="22"/>
          <w:sz w:val="20"/>
          <w:szCs w:val="20"/>
          <w:lang w:eastAsia="zh-CN"/>
        </w:rPr>
        <w:t>2</w:t>
      </w:r>
      <w:r w:rsidRPr="00B862CF">
        <w:rPr>
          <w:rFonts w:eastAsia="SimSun"/>
          <w:kern w:val="22"/>
          <w:sz w:val="20"/>
          <w:szCs w:val="20"/>
          <w:lang w:eastAsia="zh-CN"/>
        </w:rPr>
        <w:t>020</w:t>
      </w:r>
      <w:r w:rsidRPr="00B862CF">
        <w:rPr>
          <w:rFonts w:eastAsia="SimSun" w:hint="eastAsia"/>
          <w:kern w:val="22"/>
          <w:sz w:val="20"/>
          <w:szCs w:val="20"/>
          <w:lang w:eastAsia="zh-CN"/>
        </w:rPr>
        <w:t>年后全球生物多样性框架或专门的国家</w:t>
      </w:r>
      <w:r w:rsidRPr="00B862CF">
        <w:rPr>
          <w:rFonts w:eastAsia="SimSun" w:hint="eastAsia"/>
          <w:kern w:val="22"/>
          <w:sz w:val="20"/>
          <w:szCs w:val="20"/>
          <w:lang w:eastAsia="zh-CN"/>
        </w:rPr>
        <w:t>/</w:t>
      </w:r>
      <w:r w:rsidRPr="00B862CF">
        <w:rPr>
          <w:rFonts w:eastAsia="SimSun" w:hint="eastAsia"/>
          <w:kern w:val="22"/>
          <w:sz w:val="20"/>
          <w:szCs w:val="20"/>
          <w:lang w:eastAsia="zh-CN"/>
        </w:rPr>
        <w:t>区域传播战略对这些内容进行更新。</w:t>
      </w:r>
      <w:r w:rsidRPr="00B862CF">
        <w:rPr>
          <w:rFonts w:eastAsia="SimSun"/>
          <w:kern w:val="22"/>
          <w:sz w:val="20"/>
          <w:szCs w:val="20"/>
          <w:lang w:eastAsia="zh-CN"/>
        </w:rPr>
        <w:t>]/[</w:t>
      </w:r>
      <w:r w:rsidR="00971C9A">
        <w:rPr>
          <w:rFonts w:eastAsia="SimSun" w:hint="eastAsia"/>
          <w:kern w:val="22"/>
          <w:sz w:val="20"/>
          <w:szCs w:val="20"/>
          <w:lang w:eastAsia="zh-CN"/>
        </w:rPr>
        <w:t>邀请</w:t>
      </w:r>
      <w:r w:rsidRPr="00B862CF">
        <w:rPr>
          <w:rFonts w:eastAsia="SimSun" w:hint="eastAsia"/>
          <w:kern w:val="22"/>
          <w:sz w:val="20"/>
          <w:szCs w:val="20"/>
          <w:lang w:eastAsia="zh-CN"/>
        </w:rPr>
        <w:t>缔约方</w:t>
      </w:r>
      <w:r w:rsidRPr="00B862CF">
        <w:rPr>
          <w:rFonts w:eastAsia="SimSun"/>
          <w:kern w:val="22"/>
          <w:sz w:val="20"/>
          <w:szCs w:val="20"/>
          <w:lang w:eastAsia="zh-CN"/>
        </w:rPr>
        <w:t xml:space="preserve">] </w:t>
      </w:r>
      <w:r w:rsidRPr="00B862CF">
        <w:rPr>
          <w:rFonts w:eastAsia="SimSun" w:hint="eastAsia"/>
          <w:kern w:val="22"/>
          <w:sz w:val="20"/>
          <w:szCs w:val="20"/>
          <w:lang w:eastAsia="zh-CN"/>
        </w:rPr>
        <w:t>在</w:t>
      </w:r>
      <w:r w:rsidRPr="00B862CF">
        <w:rPr>
          <w:rFonts w:eastAsia="SimSun"/>
          <w:kern w:val="22"/>
          <w:sz w:val="20"/>
          <w:szCs w:val="20"/>
          <w:lang w:eastAsia="zh-CN"/>
        </w:rPr>
        <w:t>缔约方大会第十五</w:t>
      </w:r>
      <w:r w:rsidRPr="00B862CF">
        <w:rPr>
          <w:rFonts w:eastAsia="SimSun" w:hint="eastAsia"/>
          <w:kern w:val="22"/>
          <w:sz w:val="20"/>
          <w:szCs w:val="20"/>
          <w:lang w:eastAsia="zh-CN"/>
        </w:rPr>
        <w:t>届</w:t>
      </w:r>
      <w:r w:rsidRPr="00B862CF">
        <w:rPr>
          <w:rFonts w:eastAsia="SimSun"/>
          <w:kern w:val="22"/>
          <w:sz w:val="20"/>
          <w:szCs w:val="20"/>
          <w:lang w:eastAsia="zh-CN"/>
        </w:rPr>
        <w:t>会议</w:t>
      </w:r>
      <w:r w:rsidRPr="00B862CF">
        <w:rPr>
          <w:rFonts w:eastAsia="SimSun" w:hint="eastAsia"/>
          <w:kern w:val="22"/>
          <w:sz w:val="20"/>
          <w:szCs w:val="20"/>
          <w:lang w:eastAsia="zh-CN"/>
        </w:rPr>
        <w:t>通过</w:t>
      </w:r>
      <w:r w:rsidRPr="00B862CF">
        <w:rPr>
          <w:rFonts w:eastAsia="SimSun"/>
          <w:kern w:val="22"/>
          <w:sz w:val="20"/>
          <w:szCs w:val="20"/>
          <w:lang w:eastAsia="zh-CN"/>
        </w:rPr>
        <w:t>后</w:t>
      </w:r>
      <w:r w:rsidRPr="00B862CF">
        <w:rPr>
          <w:rFonts w:eastAsia="SimSun" w:hint="eastAsia"/>
          <w:kern w:val="22"/>
          <w:sz w:val="20"/>
          <w:szCs w:val="20"/>
          <w:lang w:eastAsia="zh-CN"/>
        </w:rPr>
        <w:t>尽早</w:t>
      </w:r>
      <w:r w:rsidRPr="00B862CF">
        <w:rPr>
          <w:rFonts w:eastAsia="SimSun"/>
          <w:kern w:val="22"/>
          <w:sz w:val="20"/>
          <w:szCs w:val="20"/>
          <w:lang w:eastAsia="zh-CN"/>
        </w:rPr>
        <w:t>制定</w:t>
      </w:r>
      <w:r w:rsidRPr="00B862CF">
        <w:rPr>
          <w:rFonts w:eastAsia="SimSun" w:hint="eastAsia"/>
          <w:kern w:val="22"/>
          <w:sz w:val="20"/>
          <w:szCs w:val="20"/>
          <w:lang w:eastAsia="zh-CN"/>
        </w:rPr>
        <w:t>国家版本的传播战略。</w:t>
      </w:r>
    </w:p>
    <w:p w14:paraId="423749D4" w14:textId="77777777" w:rsidR="00B862CF" w:rsidRPr="00B862CF" w:rsidRDefault="00B862CF">
      <w:pPr>
        <w:pStyle w:val="Para1"/>
        <w:numPr>
          <w:ilvl w:val="0"/>
          <w:numId w:val="83"/>
        </w:numPr>
        <w:tabs>
          <w:tab w:val="clear" w:pos="360"/>
        </w:tabs>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表</w:t>
      </w:r>
      <w:r w:rsidRPr="00B862CF">
        <w:rPr>
          <w:rFonts w:eastAsia="SimSun"/>
          <w:kern w:val="22"/>
          <w:sz w:val="20"/>
          <w:szCs w:val="20"/>
          <w:lang w:eastAsia="zh-CN"/>
        </w:rPr>
        <w:t>1</w:t>
      </w:r>
      <w:r w:rsidRPr="00B862CF">
        <w:rPr>
          <w:rFonts w:eastAsia="SimSun"/>
          <w:kern w:val="22"/>
          <w:sz w:val="20"/>
          <w:szCs w:val="20"/>
          <w:lang w:eastAsia="zh-CN"/>
        </w:rPr>
        <w:t>概述传播战略</w:t>
      </w:r>
      <w:r w:rsidRPr="00B862CF">
        <w:rPr>
          <w:rFonts w:eastAsia="SimSun" w:hint="eastAsia"/>
          <w:kern w:val="22"/>
          <w:sz w:val="20"/>
          <w:szCs w:val="20"/>
          <w:lang w:eastAsia="zh-CN"/>
        </w:rPr>
        <w:t>部分</w:t>
      </w:r>
      <w:r w:rsidRPr="00B862CF">
        <w:rPr>
          <w:rFonts w:eastAsia="SimSun"/>
          <w:kern w:val="22"/>
          <w:sz w:val="20"/>
          <w:szCs w:val="20"/>
          <w:lang w:eastAsia="zh-CN"/>
        </w:rPr>
        <w:t>活动</w:t>
      </w:r>
      <w:r w:rsidRPr="00B862CF">
        <w:rPr>
          <w:rFonts w:eastAsia="SimSun" w:hint="eastAsia"/>
          <w:kern w:val="22"/>
          <w:sz w:val="20"/>
          <w:szCs w:val="20"/>
          <w:lang w:eastAsia="zh-CN"/>
        </w:rPr>
        <w:t>的</w:t>
      </w:r>
      <w:r w:rsidRPr="00B862CF">
        <w:rPr>
          <w:rFonts w:eastAsia="SimSun"/>
          <w:kern w:val="22"/>
          <w:sz w:val="20"/>
          <w:szCs w:val="20"/>
          <w:lang w:eastAsia="zh-CN"/>
        </w:rPr>
        <w:t>时间表。</w:t>
      </w:r>
    </w:p>
    <w:p w14:paraId="5E18243A" w14:textId="77777777" w:rsidR="00B862CF" w:rsidRPr="00B862CF" w:rsidRDefault="00B862CF" w:rsidP="00B862CF">
      <w:pPr>
        <w:pStyle w:val="Para1"/>
        <w:numPr>
          <w:ilvl w:val="0"/>
          <w:numId w:val="0"/>
        </w:numPr>
        <w:rPr>
          <w:rFonts w:eastAsia="SimSun"/>
          <w:b/>
          <w:bCs/>
          <w:kern w:val="22"/>
          <w:sz w:val="20"/>
          <w:szCs w:val="20"/>
          <w:lang w:eastAsia="zh-CN"/>
        </w:rPr>
      </w:pPr>
      <w:r w:rsidRPr="00B862CF">
        <w:rPr>
          <w:rFonts w:eastAsia="SimSun"/>
          <w:b/>
          <w:bCs/>
          <w:kern w:val="22"/>
          <w:sz w:val="20"/>
          <w:szCs w:val="20"/>
          <w:lang w:eastAsia="zh-CN"/>
        </w:rPr>
        <w:t>表</w:t>
      </w:r>
      <w:r w:rsidRPr="00B862CF">
        <w:rPr>
          <w:rFonts w:eastAsia="SimSun"/>
          <w:b/>
          <w:bCs/>
          <w:kern w:val="22"/>
          <w:sz w:val="20"/>
          <w:szCs w:val="20"/>
          <w:lang w:eastAsia="zh-CN"/>
        </w:rPr>
        <w:t>1</w:t>
      </w:r>
      <w:r w:rsidRPr="00B862CF">
        <w:rPr>
          <w:rFonts w:eastAsia="SimSun" w:hint="eastAsia"/>
          <w:b/>
          <w:bCs/>
          <w:kern w:val="22"/>
          <w:sz w:val="20"/>
          <w:szCs w:val="20"/>
          <w:lang w:eastAsia="zh-CN"/>
        </w:rPr>
        <w:t>.</w:t>
      </w:r>
      <w:r w:rsidRPr="00B862CF">
        <w:rPr>
          <w:rFonts w:eastAsia="SimSun"/>
          <w:b/>
          <w:bCs/>
          <w:kern w:val="22"/>
          <w:sz w:val="20"/>
          <w:szCs w:val="20"/>
          <w:lang w:eastAsia="zh-CN"/>
        </w:rPr>
        <w:t xml:space="preserve"> </w:t>
      </w:r>
      <w:r w:rsidRPr="00B862CF">
        <w:rPr>
          <w:rFonts w:eastAsia="SimSun"/>
          <w:b/>
          <w:bCs/>
          <w:kern w:val="22"/>
          <w:sz w:val="20"/>
          <w:szCs w:val="20"/>
          <w:lang w:eastAsia="zh-CN"/>
        </w:rPr>
        <w:t>活动时间表</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7"/>
        <w:gridCol w:w="4529"/>
        <w:gridCol w:w="3116"/>
      </w:tblGrid>
      <w:tr w:rsidR="00B862CF" w:rsidRPr="00B862CF" w14:paraId="3A7AE656" w14:textId="77777777" w:rsidTr="00443B81">
        <w:trPr>
          <w:tblHeader/>
          <w:jc w:val="center"/>
        </w:trPr>
        <w:tc>
          <w:tcPr>
            <w:tcW w:w="1707" w:type="dxa"/>
          </w:tcPr>
          <w:p w14:paraId="5F32B995" w14:textId="77777777" w:rsidR="00B862CF" w:rsidRPr="00B862CF" w:rsidRDefault="00B862CF" w:rsidP="00443B81">
            <w:pPr>
              <w:spacing w:before="120" w:after="120" w:line="238" w:lineRule="auto"/>
              <w:jc w:val="center"/>
              <w:rPr>
                <w:rFonts w:eastAsia="KaiTi"/>
                <w:i/>
                <w:iCs/>
                <w:snapToGrid w:val="0"/>
                <w:color w:val="000000"/>
                <w:kern w:val="22"/>
                <w:sz w:val="20"/>
                <w:szCs w:val="20"/>
              </w:rPr>
            </w:pPr>
            <w:r w:rsidRPr="00B862CF">
              <w:rPr>
                <w:rFonts w:eastAsia="KaiTi"/>
                <w:sz w:val="20"/>
                <w:szCs w:val="20"/>
              </w:rPr>
              <w:t>日期</w:t>
            </w:r>
          </w:p>
        </w:tc>
        <w:tc>
          <w:tcPr>
            <w:tcW w:w="4529" w:type="dxa"/>
          </w:tcPr>
          <w:p w14:paraId="38067447" w14:textId="77777777" w:rsidR="00B862CF" w:rsidRPr="00B862CF" w:rsidRDefault="00B862CF" w:rsidP="00443B81">
            <w:pPr>
              <w:spacing w:before="120" w:after="120" w:line="238" w:lineRule="auto"/>
              <w:jc w:val="center"/>
              <w:rPr>
                <w:rFonts w:eastAsia="KaiTi"/>
                <w:i/>
                <w:iCs/>
                <w:snapToGrid w:val="0"/>
                <w:color w:val="000000"/>
                <w:kern w:val="22"/>
                <w:sz w:val="20"/>
                <w:szCs w:val="20"/>
              </w:rPr>
            </w:pPr>
            <w:r w:rsidRPr="00B862CF">
              <w:rPr>
                <w:rFonts w:eastAsia="KaiTi"/>
                <w:sz w:val="20"/>
                <w:szCs w:val="20"/>
              </w:rPr>
              <w:t>执行秘书</w:t>
            </w:r>
          </w:p>
        </w:tc>
        <w:tc>
          <w:tcPr>
            <w:tcW w:w="3116" w:type="dxa"/>
          </w:tcPr>
          <w:p w14:paraId="6AA797E4" w14:textId="77777777" w:rsidR="00B862CF" w:rsidRPr="00B862CF" w:rsidRDefault="00B862CF" w:rsidP="00443B81">
            <w:pPr>
              <w:spacing w:before="120" w:after="120" w:line="238" w:lineRule="auto"/>
              <w:jc w:val="center"/>
              <w:rPr>
                <w:rFonts w:eastAsia="KaiTi"/>
                <w:i/>
                <w:iCs/>
                <w:snapToGrid w:val="0"/>
                <w:color w:val="000000"/>
                <w:kern w:val="22"/>
                <w:sz w:val="20"/>
                <w:szCs w:val="20"/>
              </w:rPr>
            </w:pPr>
            <w:r w:rsidRPr="00B862CF">
              <w:rPr>
                <w:rFonts w:eastAsia="KaiTi"/>
                <w:sz w:val="20"/>
                <w:szCs w:val="20"/>
              </w:rPr>
              <w:t>国家</w:t>
            </w:r>
            <w:r w:rsidRPr="00B862CF">
              <w:rPr>
                <w:rFonts w:eastAsia="KaiTi" w:hint="eastAsia"/>
                <w:sz w:val="20"/>
                <w:szCs w:val="20"/>
                <w:lang w:eastAsia="zh-CN"/>
              </w:rPr>
              <w:t>层面</w:t>
            </w:r>
          </w:p>
        </w:tc>
      </w:tr>
      <w:tr w:rsidR="00B862CF" w:rsidRPr="00B862CF" w14:paraId="1B40396E" w14:textId="77777777" w:rsidTr="00443B81">
        <w:trPr>
          <w:jc w:val="center"/>
        </w:trPr>
        <w:tc>
          <w:tcPr>
            <w:tcW w:w="1707" w:type="dxa"/>
          </w:tcPr>
          <w:p w14:paraId="17E34949"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sz w:val="20"/>
                <w:szCs w:val="20"/>
                <w:lang w:eastAsia="zh-CN"/>
              </w:rPr>
              <w:t>缔约方大会第十五届会议</w:t>
            </w:r>
            <w:r w:rsidRPr="00B862CF">
              <w:rPr>
                <w:rFonts w:eastAsia="SimSun" w:hint="eastAsia"/>
                <w:sz w:val="20"/>
                <w:szCs w:val="20"/>
                <w:lang w:eastAsia="zh-CN"/>
              </w:rPr>
              <w:t>后尽早进行</w:t>
            </w:r>
          </w:p>
        </w:tc>
        <w:tc>
          <w:tcPr>
            <w:tcW w:w="4529" w:type="dxa"/>
          </w:tcPr>
          <w:p w14:paraId="057F3969" w14:textId="77777777" w:rsidR="00B862CF" w:rsidRPr="00B862CF" w:rsidRDefault="00B862CF" w:rsidP="00443B81">
            <w:pPr>
              <w:spacing w:before="120" w:after="120" w:line="238" w:lineRule="auto"/>
              <w:jc w:val="left"/>
              <w:rPr>
                <w:rFonts w:eastAsia="SimSun"/>
                <w:sz w:val="20"/>
                <w:szCs w:val="20"/>
                <w:lang w:eastAsia="zh-CN"/>
              </w:rPr>
            </w:pPr>
            <w:r w:rsidRPr="00B862CF">
              <w:rPr>
                <w:rFonts w:eastAsia="SimSun" w:hint="eastAsia"/>
                <w:sz w:val="20"/>
                <w:szCs w:val="20"/>
                <w:lang w:eastAsia="zh-CN"/>
              </w:rPr>
              <w:t>[</w:t>
            </w:r>
            <w:r w:rsidRPr="00B862CF">
              <w:rPr>
                <w:rFonts w:eastAsia="SimSun"/>
                <w:sz w:val="20"/>
                <w:szCs w:val="20"/>
                <w:lang w:eastAsia="zh-CN"/>
              </w:rPr>
              <w:t>召集</w:t>
            </w:r>
            <w:r w:rsidRPr="00B862CF">
              <w:rPr>
                <w:rFonts w:eastAsia="SimSun"/>
                <w:snapToGrid w:val="0"/>
                <w:color w:val="000000"/>
                <w:kern w:val="22"/>
                <w:sz w:val="20"/>
                <w:szCs w:val="20"/>
                <w:lang w:eastAsia="zh-CN"/>
              </w:rPr>
              <w:t>CEPA-IAC[</w:t>
            </w:r>
            <w:r w:rsidRPr="00B862CF">
              <w:rPr>
                <w:rFonts w:eastAsia="SimSun"/>
                <w:sz w:val="20"/>
                <w:szCs w:val="20"/>
                <w:lang w:eastAsia="zh-CN"/>
              </w:rPr>
              <w:t>和相关行为体</w:t>
            </w:r>
            <w:r w:rsidRPr="00B862CF">
              <w:rPr>
                <w:rFonts w:eastAsia="SimSun" w:hint="eastAsia"/>
                <w:sz w:val="20"/>
                <w:szCs w:val="20"/>
                <w:lang w:eastAsia="zh-CN"/>
              </w:rPr>
              <w:t>]</w:t>
            </w:r>
            <w:r w:rsidRPr="00B862CF">
              <w:rPr>
                <w:rFonts w:eastAsia="SimSun"/>
                <w:sz w:val="20"/>
                <w:szCs w:val="20"/>
                <w:lang w:eastAsia="zh-CN"/>
              </w:rPr>
              <w:t>会议，</w:t>
            </w:r>
            <w:r w:rsidRPr="00B862CF">
              <w:rPr>
                <w:rFonts w:eastAsia="SimSun" w:hint="eastAsia"/>
                <w:sz w:val="20"/>
                <w:szCs w:val="20"/>
                <w:lang w:eastAsia="zh-CN"/>
              </w:rPr>
              <w:t>更新现有战略和</w:t>
            </w:r>
            <w:r w:rsidRPr="00B862CF">
              <w:rPr>
                <w:rFonts w:eastAsia="SimSun"/>
                <w:sz w:val="20"/>
                <w:szCs w:val="20"/>
                <w:lang w:eastAsia="zh-CN"/>
              </w:rPr>
              <w:t>制定向国家</w:t>
            </w:r>
            <w:r w:rsidRPr="00B862CF">
              <w:rPr>
                <w:rFonts w:eastAsia="SimSun" w:hint="eastAsia"/>
                <w:sz w:val="20"/>
                <w:szCs w:val="20"/>
                <w:lang w:eastAsia="zh-CN"/>
              </w:rPr>
              <w:t>、次国家和地方各级提供的</w:t>
            </w:r>
            <w:r w:rsidRPr="00B862CF">
              <w:rPr>
                <w:rFonts w:eastAsia="SimSun"/>
                <w:sz w:val="20"/>
                <w:szCs w:val="20"/>
                <w:lang w:eastAsia="zh-CN"/>
              </w:rPr>
              <w:t>进一步指导</w:t>
            </w:r>
            <w:r w:rsidRPr="00B862CF">
              <w:rPr>
                <w:rFonts w:eastAsia="SimSun" w:hint="eastAsia"/>
                <w:sz w:val="20"/>
                <w:szCs w:val="20"/>
                <w:lang w:eastAsia="zh-CN"/>
              </w:rPr>
              <w:t>，供执行问题附属机构第四次会议审议</w:t>
            </w:r>
            <w:r w:rsidRPr="00B862CF">
              <w:rPr>
                <w:rFonts w:eastAsia="SimSun" w:hint="eastAsia"/>
                <w:sz w:val="20"/>
                <w:szCs w:val="20"/>
                <w:lang w:eastAsia="zh-CN"/>
              </w:rPr>
              <w:t>]</w:t>
            </w:r>
          </w:p>
          <w:p w14:paraId="7CCA13FC" w14:textId="77777777" w:rsidR="00B862CF" w:rsidRPr="00B862CF" w:rsidRDefault="00B862CF" w:rsidP="00443B81">
            <w:pPr>
              <w:spacing w:before="120" w:after="120" w:line="238" w:lineRule="auto"/>
              <w:jc w:val="left"/>
              <w:rPr>
                <w:rFonts w:eastAsia="SimSun"/>
                <w:sz w:val="20"/>
                <w:szCs w:val="20"/>
                <w:lang w:eastAsia="zh-CN"/>
              </w:rPr>
            </w:pPr>
            <w:r w:rsidRPr="00B862CF">
              <w:rPr>
                <w:rFonts w:eastAsia="SimSun"/>
                <w:sz w:val="20"/>
                <w:szCs w:val="20"/>
                <w:lang w:eastAsia="zh-CN"/>
              </w:rPr>
              <w:t>创建网站</w:t>
            </w:r>
          </w:p>
          <w:p w14:paraId="6F6D9624" w14:textId="77777777" w:rsidR="00B862CF" w:rsidRPr="00B862CF" w:rsidRDefault="00B862CF" w:rsidP="00443B81">
            <w:pPr>
              <w:spacing w:before="120" w:after="120" w:line="238" w:lineRule="auto"/>
              <w:jc w:val="left"/>
              <w:rPr>
                <w:rFonts w:eastAsia="SimSun"/>
                <w:sz w:val="20"/>
                <w:szCs w:val="20"/>
                <w:lang w:eastAsia="zh-CN"/>
              </w:rPr>
            </w:pPr>
            <w:r w:rsidRPr="00B862CF">
              <w:rPr>
                <w:rFonts w:eastAsia="SimSun"/>
                <w:sz w:val="20"/>
                <w:szCs w:val="20"/>
                <w:lang w:eastAsia="zh-CN"/>
              </w:rPr>
              <w:t>召集非正式协调机制进行定期协调</w:t>
            </w:r>
          </w:p>
          <w:p w14:paraId="5A25DCFC" w14:textId="77777777" w:rsidR="00B862CF" w:rsidRPr="00B862CF" w:rsidRDefault="00B862CF" w:rsidP="00443B81">
            <w:pPr>
              <w:spacing w:before="120" w:after="120" w:line="238" w:lineRule="auto"/>
              <w:jc w:val="left"/>
              <w:rPr>
                <w:rFonts w:eastAsia="SimSun"/>
                <w:sz w:val="20"/>
                <w:szCs w:val="20"/>
                <w:lang w:eastAsia="zh-CN"/>
              </w:rPr>
            </w:pPr>
            <w:r w:rsidRPr="00B862CF">
              <w:rPr>
                <w:rFonts w:eastAsia="SimSun" w:hint="eastAsia"/>
                <w:sz w:val="20"/>
                <w:szCs w:val="20"/>
                <w:lang w:eastAsia="zh-CN"/>
              </w:rPr>
              <w:t>提供一份自愿的指导文件</w:t>
            </w:r>
          </w:p>
          <w:p w14:paraId="799B9DC3"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p>
        </w:tc>
        <w:tc>
          <w:tcPr>
            <w:tcW w:w="3116" w:type="dxa"/>
          </w:tcPr>
          <w:p w14:paraId="62004975" w14:textId="77777777" w:rsidR="00B862CF" w:rsidRPr="00B862CF" w:rsidRDefault="00B862CF" w:rsidP="00443B81">
            <w:pPr>
              <w:spacing w:before="120" w:after="120" w:line="238" w:lineRule="auto"/>
              <w:jc w:val="left"/>
              <w:rPr>
                <w:rFonts w:eastAsia="SimSun"/>
                <w:sz w:val="20"/>
                <w:szCs w:val="20"/>
                <w:lang w:eastAsia="zh-CN"/>
              </w:rPr>
            </w:pPr>
            <w:r w:rsidRPr="00B862CF">
              <w:rPr>
                <w:rFonts w:eastAsia="SimSun"/>
                <w:sz w:val="20"/>
                <w:szCs w:val="20"/>
                <w:lang w:eastAsia="zh-CN"/>
              </w:rPr>
              <w:t>[</w:t>
            </w:r>
            <w:r w:rsidRPr="00B862CF">
              <w:rPr>
                <w:rFonts w:eastAsia="SimSun" w:hint="eastAsia"/>
                <w:sz w:val="20"/>
                <w:szCs w:val="20"/>
                <w:lang w:eastAsia="zh-CN"/>
              </w:rPr>
              <w:t>鼓励</w:t>
            </w:r>
            <w:r w:rsidRPr="00B862CF">
              <w:rPr>
                <w:rFonts w:eastAsia="SimSun"/>
                <w:sz w:val="20"/>
                <w:szCs w:val="20"/>
                <w:lang w:eastAsia="zh-CN"/>
              </w:rPr>
              <w:t>][</w:t>
            </w:r>
            <w:r w:rsidRPr="00B862CF">
              <w:rPr>
                <w:rFonts w:eastAsia="SimSun" w:hint="eastAsia"/>
                <w:sz w:val="20"/>
                <w:szCs w:val="20"/>
                <w:lang w:eastAsia="zh-CN"/>
              </w:rPr>
              <w:t>考虑</w:t>
            </w:r>
            <w:r w:rsidRPr="00B862CF">
              <w:rPr>
                <w:rFonts w:eastAsia="SimSun"/>
                <w:sz w:val="20"/>
                <w:szCs w:val="20"/>
                <w:lang w:eastAsia="zh-CN"/>
              </w:rPr>
              <w:t>]</w:t>
            </w:r>
            <w:r w:rsidRPr="00B862CF">
              <w:rPr>
                <w:rFonts w:eastAsia="SimSun" w:hint="eastAsia"/>
                <w:sz w:val="20"/>
                <w:szCs w:val="20"/>
                <w:lang w:eastAsia="zh-CN"/>
              </w:rPr>
              <w:t>为</w:t>
            </w:r>
            <w:r w:rsidRPr="00B862CF">
              <w:rPr>
                <w:rFonts w:eastAsia="SimSun"/>
                <w:sz w:val="20"/>
                <w:szCs w:val="20"/>
                <w:lang w:eastAsia="zh-CN"/>
              </w:rPr>
              <w:t>开展传播战略活动</w:t>
            </w:r>
            <w:r w:rsidRPr="00B862CF">
              <w:rPr>
                <w:rFonts w:eastAsia="SimSun" w:hint="eastAsia"/>
                <w:sz w:val="20"/>
                <w:szCs w:val="20"/>
                <w:lang w:eastAsia="zh-CN"/>
              </w:rPr>
              <w:t>[</w:t>
            </w:r>
            <w:r w:rsidRPr="00B862CF">
              <w:rPr>
                <w:rFonts w:eastAsia="SimSun"/>
                <w:sz w:val="20"/>
                <w:szCs w:val="20"/>
                <w:lang w:eastAsia="zh-CN"/>
              </w:rPr>
              <w:t>建立</w:t>
            </w:r>
            <w:r w:rsidRPr="00B862CF">
              <w:rPr>
                <w:rFonts w:eastAsia="SimSun" w:hint="eastAsia"/>
                <w:sz w:val="20"/>
                <w:szCs w:val="20"/>
                <w:lang w:eastAsia="zh-CN"/>
              </w:rPr>
              <w:t>]</w:t>
            </w:r>
            <w:r w:rsidRPr="00B862CF">
              <w:rPr>
                <w:rFonts w:eastAsia="SimSun"/>
                <w:sz w:val="20"/>
                <w:szCs w:val="20"/>
                <w:lang w:eastAsia="zh-CN"/>
              </w:rPr>
              <w:t>国家和次国家层面伙伴关系。</w:t>
            </w:r>
          </w:p>
          <w:p w14:paraId="400F0504" w14:textId="77777777" w:rsidR="00B862CF" w:rsidRPr="00B862CF" w:rsidRDefault="00B862CF" w:rsidP="00443B81">
            <w:pPr>
              <w:spacing w:before="120" w:after="120" w:line="238" w:lineRule="auto"/>
              <w:jc w:val="left"/>
              <w:rPr>
                <w:rFonts w:eastAsia="SimSun"/>
                <w:snapToGrid w:val="0"/>
                <w:color w:val="000000"/>
                <w:kern w:val="22"/>
                <w:sz w:val="20"/>
                <w:szCs w:val="20"/>
                <w:lang w:val="en-CA" w:eastAsia="zh-CN"/>
              </w:rPr>
            </w:pPr>
            <w:r w:rsidRPr="00B862CF">
              <w:rPr>
                <w:snapToGrid w:val="0"/>
                <w:color w:val="000000"/>
                <w:kern w:val="22"/>
                <w:sz w:val="20"/>
                <w:szCs w:val="20"/>
                <w:lang w:val="en-CA" w:eastAsia="zh-CN"/>
              </w:rPr>
              <w:t>[</w:t>
            </w:r>
            <w:r w:rsidRPr="00B862CF">
              <w:rPr>
                <w:rFonts w:ascii="SimSun" w:eastAsia="SimSun" w:hAnsi="SimSun" w:cs="SimSun" w:hint="eastAsia"/>
                <w:snapToGrid w:val="0"/>
                <w:color w:val="000000"/>
                <w:kern w:val="22"/>
                <w:sz w:val="20"/>
                <w:szCs w:val="20"/>
                <w:lang w:val="en-CA" w:eastAsia="zh-CN"/>
              </w:rPr>
              <w:t>邀请缔约方酌情将传播战略中的相关行动纳入其规划和报告机制</w:t>
            </w:r>
            <w:r w:rsidRPr="00B862CF">
              <w:rPr>
                <w:snapToGrid w:val="0"/>
                <w:color w:val="000000"/>
                <w:kern w:val="22"/>
                <w:sz w:val="20"/>
                <w:szCs w:val="20"/>
                <w:lang w:val="en-CA" w:eastAsia="zh-CN"/>
              </w:rPr>
              <w:t>]</w:t>
            </w:r>
          </w:p>
        </w:tc>
      </w:tr>
      <w:tr w:rsidR="00B862CF" w:rsidRPr="00B862CF" w14:paraId="310C406D" w14:textId="77777777" w:rsidTr="00443B81">
        <w:trPr>
          <w:jc w:val="center"/>
        </w:trPr>
        <w:tc>
          <w:tcPr>
            <w:tcW w:w="1707" w:type="dxa"/>
          </w:tcPr>
          <w:p w14:paraId="09E7F5AC"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hint="eastAsia"/>
                <w:sz w:val="20"/>
                <w:szCs w:val="20"/>
                <w:lang w:eastAsia="zh-CN"/>
              </w:rPr>
              <w:t>2</w:t>
            </w:r>
            <w:r w:rsidRPr="00B862CF">
              <w:rPr>
                <w:rFonts w:eastAsia="SimSun"/>
                <w:sz w:val="20"/>
                <w:szCs w:val="20"/>
                <w:lang w:eastAsia="zh-CN"/>
              </w:rPr>
              <w:t>022-2024</w:t>
            </w:r>
            <w:r w:rsidRPr="00B862CF">
              <w:rPr>
                <w:rFonts w:eastAsia="SimSun" w:hint="eastAsia"/>
                <w:sz w:val="20"/>
                <w:szCs w:val="20"/>
                <w:lang w:eastAsia="zh-CN"/>
              </w:rPr>
              <w:t>年</w:t>
            </w:r>
          </w:p>
        </w:tc>
        <w:tc>
          <w:tcPr>
            <w:tcW w:w="4529" w:type="dxa"/>
          </w:tcPr>
          <w:p w14:paraId="22C8909E"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snapToGrid w:val="0"/>
                <w:color w:val="000000"/>
                <w:kern w:val="22"/>
                <w:sz w:val="20"/>
                <w:szCs w:val="20"/>
                <w:lang w:eastAsia="zh-CN"/>
              </w:rPr>
              <w:t>为传播战略建立国际伙伴关系</w:t>
            </w:r>
          </w:p>
        </w:tc>
        <w:tc>
          <w:tcPr>
            <w:tcW w:w="3116" w:type="dxa"/>
          </w:tcPr>
          <w:p w14:paraId="0360BBAB"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p>
        </w:tc>
      </w:tr>
      <w:tr w:rsidR="00B862CF" w:rsidRPr="00B862CF" w14:paraId="5189D6E8" w14:textId="77777777" w:rsidTr="00443B81">
        <w:trPr>
          <w:cantSplit/>
          <w:jc w:val="center"/>
        </w:trPr>
        <w:tc>
          <w:tcPr>
            <w:tcW w:w="1707" w:type="dxa"/>
          </w:tcPr>
          <w:p w14:paraId="3E105D01"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hint="eastAsia"/>
                <w:sz w:val="20"/>
                <w:szCs w:val="20"/>
                <w:lang w:eastAsia="zh-CN"/>
              </w:rPr>
              <w:lastRenderedPageBreak/>
              <w:t>到执行问题附属机构第四次会议，</w:t>
            </w:r>
            <w:r w:rsidRPr="00B862CF">
              <w:rPr>
                <w:rFonts w:eastAsia="SimSun" w:hint="eastAsia"/>
                <w:snapToGrid w:val="0"/>
                <w:color w:val="000000"/>
                <w:kern w:val="22"/>
                <w:sz w:val="20"/>
                <w:szCs w:val="20"/>
                <w:lang w:eastAsia="zh-CN"/>
              </w:rPr>
              <w:t>具体安排</w:t>
            </w:r>
            <w:r w:rsidRPr="00B862CF">
              <w:rPr>
                <w:rFonts w:eastAsia="SimSun" w:hint="eastAsia"/>
                <w:sz w:val="20"/>
                <w:szCs w:val="20"/>
                <w:lang w:eastAsia="zh-CN"/>
              </w:rPr>
              <w:t>将在</w:t>
            </w:r>
            <w:r w:rsidRPr="00B862CF">
              <w:rPr>
                <w:rFonts w:eastAsia="SimSun"/>
                <w:sz w:val="20"/>
                <w:szCs w:val="20"/>
                <w:lang w:eastAsia="zh-CN"/>
              </w:rPr>
              <w:t>缔约方大会第十六届</w:t>
            </w:r>
            <w:r w:rsidRPr="00B862CF">
              <w:rPr>
                <w:rFonts w:eastAsia="SimSun" w:hint="eastAsia"/>
                <w:sz w:val="20"/>
                <w:szCs w:val="20"/>
                <w:lang w:eastAsia="zh-CN"/>
              </w:rPr>
              <w:t>会议</w:t>
            </w:r>
            <w:r w:rsidRPr="00B862CF">
              <w:rPr>
                <w:rFonts w:eastAsia="SimSun" w:hint="eastAsia"/>
                <w:sz w:val="20"/>
                <w:szCs w:val="20"/>
                <w:lang w:eastAsia="zh-CN"/>
              </w:rPr>
              <w:t>(</w:t>
            </w:r>
            <w:r w:rsidRPr="00B862CF">
              <w:rPr>
                <w:rFonts w:eastAsia="SimSun"/>
                <w:sz w:val="20"/>
                <w:szCs w:val="20"/>
                <w:lang w:eastAsia="zh-CN"/>
              </w:rPr>
              <w:t>2024</w:t>
            </w:r>
            <w:r w:rsidRPr="00B862CF">
              <w:rPr>
                <w:rFonts w:eastAsia="SimSun" w:hint="eastAsia"/>
                <w:sz w:val="20"/>
                <w:szCs w:val="20"/>
                <w:lang w:eastAsia="zh-CN"/>
              </w:rPr>
              <w:t>年</w:t>
            </w:r>
            <w:r w:rsidRPr="00B862CF">
              <w:rPr>
                <w:rFonts w:eastAsia="SimSun"/>
                <w:sz w:val="20"/>
                <w:szCs w:val="20"/>
                <w:lang w:eastAsia="zh-CN"/>
              </w:rPr>
              <w:t>)</w:t>
            </w:r>
            <w:r w:rsidRPr="00B862CF">
              <w:rPr>
                <w:rStyle w:val="FootnoteReference"/>
                <w:rFonts w:eastAsia="SimSun"/>
                <w:sz w:val="20"/>
                <w:szCs w:val="20"/>
                <w:lang w:eastAsia="zh-CN"/>
              </w:rPr>
              <w:footnoteReference w:id="30"/>
            </w:r>
            <w:r w:rsidRPr="00B862CF">
              <w:rPr>
                <w:rFonts w:eastAsia="SimSun" w:hint="eastAsia"/>
                <w:sz w:val="20"/>
                <w:szCs w:val="20"/>
                <w:lang w:eastAsia="zh-CN"/>
              </w:rPr>
              <w:t xml:space="preserve"> </w:t>
            </w:r>
            <w:r w:rsidRPr="00B862CF">
              <w:rPr>
                <w:rFonts w:eastAsia="SimSun" w:hint="eastAsia"/>
                <w:sz w:val="20"/>
                <w:szCs w:val="20"/>
                <w:lang w:eastAsia="zh-CN"/>
              </w:rPr>
              <w:t>上谈判</w:t>
            </w:r>
          </w:p>
        </w:tc>
        <w:tc>
          <w:tcPr>
            <w:tcW w:w="4529" w:type="dxa"/>
          </w:tcPr>
          <w:p w14:paraId="14CCCD2D"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snapToGrid w:val="0"/>
                <w:color w:val="000000"/>
                <w:kern w:val="22"/>
                <w:sz w:val="20"/>
                <w:szCs w:val="20"/>
                <w:lang w:eastAsia="zh-CN"/>
              </w:rPr>
              <w:t>与</w:t>
            </w:r>
            <w:r w:rsidRPr="00B862CF">
              <w:rPr>
                <w:rFonts w:eastAsia="SimSun"/>
                <w:snapToGrid w:val="0"/>
                <w:color w:val="000000"/>
                <w:kern w:val="22"/>
                <w:sz w:val="20"/>
                <w:szCs w:val="20"/>
                <w:lang w:eastAsia="zh-CN"/>
              </w:rPr>
              <w:t>CEPA-IAC</w:t>
            </w:r>
            <w:r w:rsidRPr="00B862CF">
              <w:rPr>
                <w:rFonts w:eastAsia="SimSun"/>
                <w:snapToGrid w:val="0"/>
                <w:color w:val="000000"/>
                <w:kern w:val="22"/>
                <w:sz w:val="20"/>
                <w:szCs w:val="20"/>
                <w:lang w:eastAsia="zh-CN"/>
              </w:rPr>
              <w:t>和其他相关行为体合作，审查和报告活动</w:t>
            </w:r>
            <w:r w:rsidRPr="00B862CF">
              <w:rPr>
                <w:rFonts w:eastAsia="SimSun" w:hint="eastAsia"/>
                <w:snapToGrid w:val="0"/>
                <w:color w:val="000000"/>
                <w:kern w:val="22"/>
                <w:sz w:val="20"/>
                <w:szCs w:val="20"/>
                <w:lang w:eastAsia="zh-CN"/>
              </w:rPr>
              <w:t>和影响</w:t>
            </w:r>
            <w:r w:rsidRPr="00B862CF">
              <w:rPr>
                <w:rFonts w:eastAsia="SimSun"/>
                <w:snapToGrid w:val="0"/>
                <w:color w:val="000000"/>
                <w:kern w:val="22"/>
                <w:sz w:val="20"/>
                <w:szCs w:val="20"/>
                <w:lang w:eastAsia="zh-CN"/>
              </w:rPr>
              <w:t>情况，</w:t>
            </w:r>
            <w:r w:rsidRPr="00B862CF">
              <w:rPr>
                <w:rFonts w:eastAsia="SimSun" w:hint="eastAsia"/>
                <w:snapToGrid w:val="0"/>
                <w:color w:val="000000"/>
                <w:kern w:val="22"/>
                <w:sz w:val="20"/>
                <w:szCs w:val="20"/>
                <w:lang w:eastAsia="zh-CN"/>
              </w:rPr>
              <w:t>并在必要时进一步更新战略</w:t>
            </w:r>
          </w:p>
        </w:tc>
        <w:tc>
          <w:tcPr>
            <w:tcW w:w="3116" w:type="dxa"/>
          </w:tcPr>
          <w:p w14:paraId="0FE7FAB6" w14:textId="77777777" w:rsidR="00B862CF" w:rsidRPr="00B862CF" w:rsidRDefault="00B862CF" w:rsidP="00443B81">
            <w:pPr>
              <w:spacing w:before="120" w:after="120" w:line="238" w:lineRule="auto"/>
              <w:jc w:val="left"/>
              <w:rPr>
                <w:rFonts w:eastAsia="SimSun"/>
                <w:snapToGrid w:val="0"/>
                <w:color w:val="000000"/>
                <w:kern w:val="22"/>
                <w:sz w:val="20"/>
                <w:szCs w:val="20"/>
                <w:lang w:val="en-CA" w:eastAsia="zh-CN"/>
              </w:rPr>
            </w:pPr>
            <w:r w:rsidRPr="00B862CF">
              <w:rPr>
                <w:snapToGrid w:val="0"/>
                <w:color w:val="000000"/>
                <w:kern w:val="22"/>
                <w:sz w:val="20"/>
                <w:szCs w:val="20"/>
                <w:lang w:val="en-CA" w:eastAsia="zh-CN"/>
              </w:rPr>
              <w:t>[</w:t>
            </w:r>
            <w:r w:rsidRPr="00B862CF">
              <w:rPr>
                <w:rFonts w:ascii="SimSun" w:eastAsia="SimSun" w:hAnsi="SimSun" w:cs="SimSun" w:hint="eastAsia"/>
                <w:snapToGrid w:val="0"/>
                <w:color w:val="000000"/>
                <w:kern w:val="22"/>
                <w:sz w:val="20"/>
                <w:szCs w:val="20"/>
                <w:lang w:val="en-CA" w:eastAsia="zh-CN"/>
              </w:rPr>
              <w:t>邀请缔约方酌情将传播战略中的相关行动纳入其规划和报告机制</w:t>
            </w:r>
            <w:r w:rsidRPr="00B862CF">
              <w:rPr>
                <w:snapToGrid w:val="0"/>
                <w:color w:val="000000"/>
                <w:kern w:val="22"/>
                <w:sz w:val="20"/>
                <w:szCs w:val="20"/>
                <w:lang w:val="en-CA" w:eastAsia="zh-CN"/>
              </w:rPr>
              <w:t>]</w:t>
            </w:r>
          </w:p>
        </w:tc>
      </w:tr>
      <w:tr w:rsidR="00B862CF" w:rsidRPr="00B862CF" w14:paraId="1910A896" w14:textId="77777777" w:rsidTr="00443B81">
        <w:trPr>
          <w:jc w:val="center"/>
        </w:trPr>
        <w:tc>
          <w:tcPr>
            <w:tcW w:w="1707" w:type="dxa"/>
          </w:tcPr>
          <w:p w14:paraId="3006645D"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hint="eastAsia"/>
                <w:snapToGrid w:val="0"/>
                <w:color w:val="000000"/>
                <w:kern w:val="22"/>
                <w:sz w:val="20"/>
                <w:szCs w:val="20"/>
                <w:lang w:eastAsia="zh-CN"/>
              </w:rPr>
              <w:t>到执行问题附属机构第五次会议，具体安排将在</w:t>
            </w:r>
            <w:r w:rsidRPr="00B862CF">
              <w:rPr>
                <w:rFonts w:eastAsia="SimSun"/>
                <w:snapToGrid w:val="0"/>
                <w:color w:val="000000"/>
                <w:kern w:val="22"/>
                <w:sz w:val="20"/>
                <w:szCs w:val="20"/>
                <w:lang w:eastAsia="zh-CN"/>
              </w:rPr>
              <w:t>缔约方大会第十七届会议</w:t>
            </w:r>
            <w:r w:rsidRPr="00B862CF">
              <w:rPr>
                <w:rFonts w:eastAsia="SimSun" w:hint="eastAsia"/>
                <w:snapToGrid w:val="0"/>
                <w:color w:val="000000"/>
                <w:kern w:val="22"/>
                <w:sz w:val="20"/>
                <w:szCs w:val="20"/>
                <w:lang w:eastAsia="zh-CN"/>
              </w:rPr>
              <w:t>(</w:t>
            </w:r>
            <w:r w:rsidRPr="00B862CF">
              <w:rPr>
                <w:rFonts w:eastAsia="SimSun"/>
                <w:snapToGrid w:val="0"/>
                <w:color w:val="000000"/>
                <w:kern w:val="22"/>
                <w:sz w:val="20"/>
                <w:szCs w:val="20"/>
                <w:lang w:eastAsia="zh-CN"/>
              </w:rPr>
              <w:t>2026</w:t>
            </w:r>
            <w:r w:rsidRPr="00B862CF">
              <w:rPr>
                <w:rFonts w:eastAsia="SimSun" w:hint="eastAsia"/>
                <w:snapToGrid w:val="0"/>
                <w:color w:val="000000"/>
                <w:kern w:val="22"/>
                <w:sz w:val="20"/>
                <w:szCs w:val="20"/>
                <w:lang w:eastAsia="zh-CN"/>
              </w:rPr>
              <w:t>年</w:t>
            </w:r>
            <w:r w:rsidRPr="00B862CF">
              <w:rPr>
                <w:rFonts w:eastAsia="SimSun"/>
                <w:snapToGrid w:val="0"/>
                <w:color w:val="000000"/>
                <w:kern w:val="22"/>
                <w:sz w:val="20"/>
                <w:szCs w:val="20"/>
                <w:lang w:eastAsia="zh-CN"/>
              </w:rPr>
              <w:t>)</w:t>
            </w:r>
            <w:r w:rsidRPr="00B862CF">
              <w:rPr>
                <w:rFonts w:eastAsia="SimSun" w:hint="eastAsia"/>
                <w:snapToGrid w:val="0"/>
                <w:color w:val="000000"/>
                <w:kern w:val="22"/>
                <w:sz w:val="20"/>
                <w:szCs w:val="20"/>
                <w:lang w:eastAsia="zh-CN"/>
              </w:rPr>
              <w:t>前谈判</w:t>
            </w:r>
          </w:p>
        </w:tc>
        <w:tc>
          <w:tcPr>
            <w:tcW w:w="4529" w:type="dxa"/>
          </w:tcPr>
          <w:p w14:paraId="004514B6"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snapToGrid w:val="0"/>
                <w:color w:val="000000"/>
                <w:kern w:val="22"/>
                <w:sz w:val="20"/>
                <w:szCs w:val="20"/>
                <w:lang w:eastAsia="zh-CN"/>
              </w:rPr>
              <w:t>与</w:t>
            </w:r>
            <w:r w:rsidRPr="00B862CF">
              <w:rPr>
                <w:rFonts w:eastAsia="SimSun"/>
                <w:snapToGrid w:val="0"/>
                <w:color w:val="000000"/>
                <w:kern w:val="22"/>
                <w:sz w:val="20"/>
                <w:szCs w:val="20"/>
                <w:lang w:eastAsia="zh-CN"/>
              </w:rPr>
              <w:t>CEPA-IAC</w:t>
            </w:r>
            <w:r w:rsidRPr="00B862CF">
              <w:rPr>
                <w:rFonts w:eastAsia="SimSun"/>
                <w:snapToGrid w:val="0"/>
                <w:color w:val="000000"/>
                <w:kern w:val="22"/>
                <w:sz w:val="20"/>
                <w:szCs w:val="20"/>
                <w:lang w:eastAsia="zh-CN"/>
              </w:rPr>
              <w:t>和其他相关行为体合作，进行十年中期活动</w:t>
            </w:r>
            <w:r w:rsidRPr="00B862CF">
              <w:rPr>
                <w:rFonts w:eastAsia="SimSun" w:hint="eastAsia"/>
                <w:snapToGrid w:val="0"/>
                <w:color w:val="000000"/>
                <w:kern w:val="22"/>
                <w:sz w:val="20"/>
                <w:szCs w:val="20"/>
                <w:lang w:eastAsia="zh-CN"/>
              </w:rPr>
              <w:t>及其影响的</w:t>
            </w:r>
            <w:r w:rsidRPr="00B862CF">
              <w:rPr>
                <w:rFonts w:eastAsia="SimSun"/>
                <w:snapToGrid w:val="0"/>
                <w:color w:val="000000"/>
                <w:kern w:val="22"/>
                <w:sz w:val="20"/>
                <w:szCs w:val="20"/>
                <w:lang w:eastAsia="zh-CN"/>
              </w:rPr>
              <w:t>审查和报告，根据缔约方大会的建议对传播战略进行</w:t>
            </w:r>
            <w:r w:rsidRPr="00B862CF">
              <w:rPr>
                <w:rFonts w:eastAsia="SimSun" w:hint="eastAsia"/>
                <w:snapToGrid w:val="0"/>
                <w:color w:val="000000"/>
                <w:kern w:val="22"/>
                <w:sz w:val="20"/>
                <w:szCs w:val="20"/>
                <w:lang w:eastAsia="zh-CN"/>
              </w:rPr>
              <w:t>更新</w:t>
            </w:r>
          </w:p>
          <w:p w14:paraId="7538442F"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p>
        </w:tc>
        <w:tc>
          <w:tcPr>
            <w:tcW w:w="3116" w:type="dxa"/>
          </w:tcPr>
          <w:p w14:paraId="0A9CB684" w14:textId="77777777" w:rsidR="00B862CF" w:rsidRPr="00B862CF" w:rsidRDefault="00B862CF" w:rsidP="00443B81">
            <w:pPr>
              <w:spacing w:before="120" w:after="120" w:line="238" w:lineRule="auto"/>
              <w:jc w:val="left"/>
              <w:rPr>
                <w:snapToGrid w:val="0"/>
                <w:color w:val="000000"/>
                <w:kern w:val="22"/>
                <w:sz w:val="20"/>
                <w:szCs w:val="20"/>
                <w:lang w:val="en-CA" w:eastAsia="zh-CN"/>
              </w:rPr>
            </w:pPr>
            <w:r w:rsidRPr="00B862CF">
              <w:rPr>
                <w:rFonts w:eastAsia="SimSun" w:hint="eastAsia"/>
                <w:snapToGrid w:val="0"/>
                <w:color w:val="000000"/>
                <w:kern w:val="22"/>
                <w:sz w:val="20"/>
                <w:szCs w:val="20"/>
                <w:lang w:eastAsia="zh-CN"/>
              </w:rPr>
              <w:t>酌情在两年期内提供十年中期活动报告，通过</w:t>
            </w:r>
            <w:r w:rsidRPr="00B862CF">
              <w:rPr>
                <w:rFonts w:eastAsia="SimSun"/>
                <w:snapToGrid w:val="0"/>
                <w:color w:val="000000"/>
                <w:kern w:val="22"/>
                <w:sz w:val="20"/>
                <w:szCs w:val="20"/>
                <w:lang w:eastAsia="zh-CN"/>
              </w:rPr>
              <w:t>CHM</w:t>
            </w:r>
            <w:r w:rsidRPr="00B862CF">
              <w:rPr>
                <w:rFonts w:eastAsia="SimSun" w:hint="eastAsia"/>
                <w:snapToGrid w:val="0"/>
                <w:color w:val="000000"/>
                <w:kern w:val="22"/>
                <w:sz w:val="20"/>
                <w:szCs w:val="20"/>
                <w:lang w:eastAsia="zh-CN"/>
              </w:rPr>
              <w:t>、国家</w:t>
            </w:r>
            <w:r w:rsidRPr="00B862CF">
              <w:rPr>
                <w:rFonts w:eastAsia="SimSun"/>
                <w:snapToGrid w:val="0"/>
                <w:color w:val="000000"/>
                <w:kern w:val="22"/>
                <w:sz w:val="20"/>
                <w:szCs w:val="20"/>
                <w:lang w:eastAsia="zh-CN"/>
              </w:rPr>
              <w:t>Bioland CHM</w:t>
            </w:r>
            <w:r w:rsidRPr="00B862CF">
              <w:rPr>
                <w:rFonts w:eastAsia="SimSun" w:hint="eastAsia"/>
                <w:snapToGrid w:val="0"/>
                <w:color w:val="000000"/>
                <w:kern w:val="22"/>
                <w:sz w:val="20"/>
                <w:szCs w:val="20"/>
                <w:lang w:eastAsia="zh-CN"/>
              </w:rPr>
              <w:t>网站分享相关信息，并酌情进行调整。</w:t>
            </w:r>
          </w:p>
          <w:p w14:paraId="391295FC" w14:textId="77777777" w:rsidR="00B862CF" w:rsidRPr="00B862CF" w:rsidRDefault="00B862CF" w:rsidP="00443B81">
            <w:pPr>
              <w:spacing w:before="120" w:after="120" w:line="238" w:lineRule="auto"/>
              <w:jc w:val="left"/>
              <w:rPr>
                <w:snapToGrid w:val="0"/>
                <w:color w:val="000000"/>
                <w:kern w:val="22"/>
                <w:sz w:val="20"/>
                <w:szCs w:val="20"/>
                <w:lang w:val="en-CA" w:eastAsia="zh-CN"/>
              </w:rPr>
            </w:pPr>
            <w:r w:rsidRPr="00B862CF">
              <w:rPr>
                <w:snapToGrid w:val="0"/>
                <w:color w:val="000000"/>
                <w:kern w:val="22"/>
                <w:sz w:val="20"/>
                <w:szCs w:val="20"/>
                <w:lang w:val="en-CA" w:eastAsia="zh-CN"/>
              </w:rPr>
              <w:t>[</w:t>
            </w:r>
            <w:r w:rsidRPr="00B862CF">
              <w:rPr>
                <w:rFonts w:ascii="SimSun" w:eastAsia="SimSun" w:hAnsi="SimSun" w:cs="SimSun" w:hint="eastAsia"/>
                <w:snapToGrid w:val="0"/>
                <w:color w:val="000000"/>
                <w:kern w:val="22"/>
                <w:sz w:val="20"/>
                <w:szCs w:val="20"/>
                <w:lang w:val="en-CA" w:eastAsia="zh-CN"/>
              </w:rPr>
              <w:t>邀请缔约方酌情将传播战略中的相关行动纳入其规划和报告机制</w:t>
            </w:r>
            <w:r w:rsidRPr="00B862CF">
              <w:rPr>
                <w:snapToGrid w:val="0"/>
                <w:color w:val="000000"/>
                <w:kern w:val="22"/>
                <w:sz w:val="20"/>
                <w:szCs w:val="20"/>
                <w:lang w:val="en-CA" w:eastAsia="zh-CN"/>
              </w:rPr>
              <w:t>]</w:t>
            </w:r>
          </w:p>
        </w:tc>
      </w:tr>
      <w:tr w:rsidR="00B862CF" w:rsidRPr="00B862CF" w14:paraId="10A4C226" w14:textId="77777777" w:rsidTr="00443B81">
        <w:trPr>
          <w:jc w:val="center"/>
        </w:trPr>
        <w:tc>
          <w:tcPr>
            <w:tcW w:w="1707" w:type="dxa"/>
          </w:tcPr>
          <w:p w14:paraId="2F203346"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hint="eastAsia"/>
                <w:snapToGrid w:val="0"/>
                <w:color w:val="000000"/>
                <w:kern w:val="22"/>
                <w:sz w:val="20"/>
                <w:szCs w:val="20"/>
                <w:lang w:eastAsia="zh-CN"/>
              </w:rPr>
              <w:t>到</w:t>
            </w:r>
            <w:r w:rsidRPr="00B862CF">
              <w:rPr>
                <w:rFonts w:eastAsia="SimSun"/>
                <w:snapToGrid w:val="0"/>
                <w:color w:val="000000"/>
                <w:kern w:val="22"/>
                <w:sz w:val="20"/>
                <w:szCs w:val="20"/>
                <w:lang w:eastAsia="zh-CN"/>
              </w:rPr>
              <w:t>执行</w:t>
            </w:r>
            <w:r w:rsidRPr="00B862CF">
              <w:rPr>
                <w:rFonts w:eastAsia="SimSun" w:hint="eastAsia"/>
                <w:snapToGrid w:val="0"/>
                <w:color w:val="000000"/>
                <w:kern w:val="22"/>
                <w:sz w:val="20"/>
                <w:szCs w:val="20"/>
                <w:lang w:eastAsia="zh-CN"/>
              </w:rPr>
              <w:t>问题附属机构第六次会议，具体安排将在</w:t>
            </w:r>
            <w:r w:rsidRPr="00B862CF">
              <w:rPr>
                <w:rFonts w:eastAsia="SimSun"/>
                <w:snapToGrid w:val="0"/>
                <w:color w:val="000000"/>
                <w:kern w:val="22"/>
                <w:sz w:val="20"/>
                <w:szCs w:val="20"/>
                <w:lang w:eastAsia="zh-CN"/>
              </w:rPr>
              <w:t>缔约方大会第十八届会议</w:t>
            </w:r>
            <w:r w:rsidRPr="00B862CF">
              <w:rPr>
                <w:rFonts w:eastAsia="SimSun" w:hint="eastAsia"/>
                <w:snapToGrid w:val="0"/>
                <w:color w:val="000000"/>
                <w:kern w:val="22"/>
                <w:sz w:val="20"/>
                <w:szCs w:val="20"/>
                <w:lang w:eastAsia="zh-CN"/>
              </w:rPr>
              <w:t>(</w:t>
            </w:r>
            <w:r w:rsidRPr="00B862CF">
              <w:rPr>
                <w:rFonts w:eastAsia="SimSun"/>
                <w:snapToGrid w:val="0"/>
                <w:color w:val="000000"/>
                <w:kern w:val="22"/>
                <w:sz w:val="20"/>
                <w:szCs w:val="20"/>
                <w:lang w:eastAsia="zh-CN"/>
              </w:rPr>
              <w:t>2028</w:t>
            </w:r>
            <w:r w:rsidRPr="00B862CF">
              <w:rPr>
                <w:rFonts w:eastAsia="SimSun" w:hint="eastAsia"/>
                <w:snapToGrid w:val="0"/>
                <w:color w:val="000000"/>
                <w:kern w:val="22"/>
                <w:sz w:val="20"/>
                <w:szCs w:val="20"/>
                <w:lang w:eastAsia="zh-CN"/>
              </w:rPr>
              <w:t>年</w:t>
            </w:r>
            <w:r w:rsidRPr="00B862CF">
              <w:rPr>
                <w:rFonts w:eastAsia="SimSun"/>
                <w:snapToGrid w:val="0"/>
                <w:color w:val="000000"/>
                <w:kern w:val="22"/>
                <w:sz w:val="20"/>
                <w:szCs w:val="20"/>
                <w:lang w:eastAsia="zh-CN"/>
              </w:rPr>
              <w:t>)</w:t>
            </w:r>
            <w:r w:rsidRPr="00B862CF">
              <w:rPr>
                <w:rFonts w:eastAsia="SimSun" w:hint="eastAsia"/>
                <w:snapToGrid w:val="0"/>
                <w:color w:val="000000"/>
                <w:kern w:val="22"/>
                <w:sz w:val="20"/>
                <w:szCs w:val="20"/>
                <w:lang w:eastAsia="zh-CN"/>
              </w:rPr>
              <w:t>前谈判</w:t>
            </w:r>
          </w:p>
        </w:tc>
        <w:tc>
          <w:tcPr>
            <w:tcW w:w="4529" w:type="dxa"/>
          </w:tcPr>
          <w:p w14:paraId="015BC16D"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snapToGrid w:val="0"/>
                <w:color w:val="000000"/>
                <w:kern w:val="22"/>
                <w:sz w:val="20"/>
                <w:szCs w:val="20"/>
                <w:lang w:eastAsia="zh-CN"/>
              </w:rPr>
              <w:t>与</w:t>
            </w:r>
            <w:r w:rsidRPr="00B862CF">
              <w:rPr>
                <w:rFonts w:eastAsia="SimSun"/>
                <w:snapToGrid w:val="0"/>
                <w:color w:val="000000"/>
                <w:kern w:val="22"/>
                <w:sz w:val="20"/>
                <w:szCs w:val="20"/>
                <w:lang w:eastAsia="zh-CN"/>
              </w:rPr>
              <w:t>CEPA-IAC</w:t>
            </w:r>
            <w:r w:rsidRPr="00B862CF">
              <w:rPr>
                <w:rFonts w:eastAsia="SimSun"/>
                <w:snapToGrid w:val="0"/>
                <w:color w:val="000000"/>
                <w:kern w:val="22"/>
                <w:sz w:val="20"/>
                <w:szCs w:val="20"/>
                <w:lang w:eastAsia="zh-CN"/>
              </w:rPr>
              <w:t>和其他相关行为体合作，审查和报告活动</w:t>
            </w:r>
            <w:r w:rsidRPr="00B862CF">
              <w:rPr>
                <w:rFonts w:eastAsia="SimSun" w:hint="eastAsia"/>
                <w:snapToGrid w:val="0"/>
                <w:color w:val="000000"/>
                <w:kern w:val="22"/>
                <w:sz w:val="20"/>
                <w:szCs w:val="20"/>
                <w:lang w:eastAsia="zh-CN"/>
              </w:rPr>
              <w:t>及其影响</w:t>
            </w:r>
            <w:r w:rsidRPr="00B862CF">
              <w:rPr>
                <w:rFonts w:eastAsia="SimSun"/>
                <w:snapToGrid w:val="0"/>
                <w:color w:val="000000"/>
                <w:kern w:val="22"/>
                <w:sz w:val="20"/>
                <w:szCs w:val="20"/>
                <w:lang w:eastAsia="zh-CN"/>
              </w:rPr>
              <w:t>情况，</w:t>
            </w:r>
            <w:r w:rsidRPr="00B862CF">
              <w:rPr>
                <w:rFonts w:eastAsia="SimSun" w:hint="eastAsia"/>
                <w:snapToGrid w:val="0"/>
                <w:color w:val="000000"/>
                <w:kern w:val="22"/>
                <w:sz w:val="20"/>
                <w:szCs w:val="20"/>
                <w:lang w:eastAsia="zh-CN"/>
              </w:rPr>
              <w:t>并</w:t>
            </w:r>
            <w:r w:rsidRPr="00B862CF">
              <w:rPr>
                <w:rFonts w:eastAsia="SimSun"/>
                <w:snapToGrid w:val="0"/>
                <w:color w:val="000000"/>
                <w:kern w:val="22"/>
                <w:sz w:val="20"/>
                <w:szCs w:val="20"/>
                <w:lang w:eastAsia="zh-CN"/>
              </w:rPr>
              <w:t>根据缔约方大会的建议对传播战略进行</w:t>
            </w:r>
            <w:r w:rsidRPr="00B862CF">
              <w:rPr>
                <w:rFonts w:eastAsia="SimSun" w:hint="eastAsia"/>
                <w:snapToGrid w:val="0"/>
                <w:color w:val="000000"/>
                <w:kern w:val="22"/>
                <w:sz w:val="20"/>
                <w:szCs w:val="20"/>
                <w:lang w:eastAsia="zh-CN"/>
              </w:rPr>
              <w:t>更新</w:t>
            </w:r>
          </w:p>
        </w:tc>
        <w:tc>
          <w:tcPr>
            <w:tcW w:w="3116" w:type="dxa"/>
          </w:tcPr>
          <w:p w14:paraId="38182088"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snapToGrid w:val="0"/>
                <w:color w:val="000000"/>
                <w:kern w:val="22"/>
                <w:sz w:val="20"/>
                <w:szCs w:val="20"/>
                <w:lang w:val="en-CA" w:eastAsia="zh-CN"/>
              </w:rPr>
              <w:t>[</w:t>
            </w:r>
            <w:r w:rsidRPr="00B862CF">
              <w:rPr>
                <w:rFonts w:ascii="SimSun" w:eastAsia="SimSun" w:hAnsi="SimSun" w:cs="SimSun" w:hint="eastAsia"/>
                <w:snapToGrid w:val="0"/>
                <w:color w:val="000000"/>
                <w:kern w:val="22"/>
                <w:sz w:val="20"/>
                <w:szCs w:val="20"/>
                <w:lang w:val="en-CA" w:eastAsia="zh-CN"/>
              </w:rPr>
              <w:t>邀请缔约方酌情将传播战略中的相关行动纳入其规划和报告机制</w:t>
            </w:r>
            <w:r w:rsidRPr="00B862CF">
              <w:rPr>
                <w:snapToGrid w:val="0"/>
                <w:color w:val="000000"/>
                <w:kern w:val="22"/>
                <w:sz w:val="20"/>
                <w:szCs w:val="20"/>
                <w:lang w:val="en-CA" w:eastAsia="zh-CN"/>
              </w:rPr>
              <w:t>]</w:t>
            </w:r>
          </w:p>
        </w:tc>
      </w:tr>
      <w:tr w:rsidR="00B862CF" w:rsidRPr="00B862CF" w14:paraId="46A3C08B" w14:textId="77777777" w:rsidTr="00443B81">
        <w:trPr>
          <w:jc w:val="center"/>
        </w:trPr>
        <w:tc>
          <w:tcPr>
            <w:tcW w:w="1707" w:type="dxa"/>
          </w:tcPr>
          <w:p w14:paraId="1BB8E859"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hint="eastAsia"/>
                <w:snapToGrid w:val="0"/>
                <w:color w:val="000000"/>
                <w:kern w:val="22"/>
                <w:sz w:val="20"/>
                <w:szCs w:val="20"/>
                <w:lang w:eastAsia="zh-CN"/>
              </w:rPr>
              <w:t>到</w:t>
            </w:r>
            <w:r w:rsidRPr="00B862CF">
              <w:rPr>
                <w:rFonts w:eastAsia="SimSun"/>
                <w:snapToGrid w:val="0"/>
                <w:color w:val="000000"/>
                <w:kern w:val="22"/>
                <w:sz w:val="20"/>
                <w:szCs w:val="20"/>
                <w:lang w:eastAsia="zh-CN"/>
              </w:rPr>
              <w:t>执行</w:t>
            </w:r>
            <w:r w:rsidRPr="00B862CF">
              <w:rPr>
                <w:rFonts w:eastAsia="SimSun" w:hint="eastAsia"/>
                <w:snapToGrid w:val="0"/>
                <w:color w:val="000000"/>
                <w:kern w:val="22"/>
                <w:sz w:val="20"/>
                <w:szCs w:val="20"/>
                <w:lang w:eastAsia="zh-CN"/>
              </w:rPr>
              <w:t>问题附属机构第七次会议，具体安排将在</w:t>
            </w:r>
            <w:r w:rsidRPr="00B862CF">
              <w:rPr>
                <w:rFonts w:eastAsia="SimSun"/>
                <w:snapToGrid w:val="0"/>
                <w:color w:val="000000"/>
                <w:kern w:val="22"/>
                <w:sz w:val="20"/>
                <w:szCs w:val="20"/>
                <w:lang w:eastAsia="zh-CN"/>
              </w:rPr>
              <w:t>缔约方大会第十</w:t>
            </w:r>
            <w:r w:rsidRPr="00B862CF">
              <w:rPr>
                <w:rFonts w:eastAsia="SimSun" w:hint="eastAsia"/>
                <w:snapToGrid w:val="0"/>
                <w:color w:val="000000"/>
                <w:kern w:val="22"/>
                <w:sz w:val="20"/>
                <w:szCs w:val="20"/>
                <w:lang w:eastAsia="zh-CN"/>
              </w:rPr>
              <w:t>九</w:t>
            </w:r>
            <w:r w:rsidRPr="00B862CF">
              <w:rPr>
                <w:rFonts w:eastAsia="SimSun"/>
                <w:snapToGrid w:val="0"/>
                <w:color w:val="000000"/>
                <w:kern w:val="22"/>
                <w:sz w:val="20"/>
                <w:szCs w:val="20"/>
                <w:lang w:eastAsia="zh-CN"/>
              </w:rPr>
              <w:t>届会议</w:t>
            </w:r>
            <w:r w:rsidRPr="00B862CF">
              <w:rPr>
                <w:rFonts w:eastAsia="SimSun" w:hint="eastAsia"/>
                <w:snapToGrid w:val="0"/>
                <w:color w:val="000000"/>
                <w:kern w:val="22"/>
                <w:sz w:val="20"/>
                <w:szCs w:val="20"/>
                <w:lang w:eastAsia="zh-CN"/>
              </w:rPr>
              <w:t>(</w:t>
            </w:r>
            <w:r w:rsidRPr="00B862CF">
              <w:rPr>
                <w:rFonts w:eastAsia="SimSun"/>
                <w:snapToGrid w:val="0"/>
                <w:color w:val="000000"/>
                <w:kern w:val="22"/>
                <w:sz w:val="20"/>
                <w:szCs w:val="20"/>
                <w:lang w:eastAsia="zh-CN"/>
              </w:rPr>
              <w:t>2030</w:t>
            </w:r>
            <w:r w:rsidRPr="00B862CF">
              <w:rPr>
                <w:rFonts w:eastAsia="SimSun" w:hint="eastAsia"/>
                <w:snapToGrid w:val="0"/>
                <w:color w:val="000000"/>
                <w:kern w:val="22"/>
                <w:sz w:val="20"/>
                <w:szCs w:val="20"/>
                <w:lang w:eastAsia="zh-CN"/>
              </w:rPr>
              <w:t>年</w:t>
            </w:r>
            <w:r w:rsidRPr="00B862CF">
              <w:rPr>
                <w:rFonts w:eastAsia="SimSun"/>
                <w:snapToGrid w:val="0"/>
                <w:color w:val="000000"/>
                <w:kern w:val="22"/>
                <w:sz w:val="20"/>
                <w:szCs w:val="20"/>
                <w:lang w:eastAsia="zh-CN"/>
              </w:rPr>
              <w:t>)</w:t>
            </w:r>
            <w:r w:rsidRPr="00B862CF">
              <w:rPr>
                <w:rFonts w:eastAsia="SimSun" w:hint="eastAsia"/>
                <w:snapToGrid w:val="0"/>
                <w:color w:val="000000"/>
                <w:kern w:val="22"/>
                <w:sz w:val="20"/>
                <w:szCs w:val="20"/>
                <w:lang w:eastAsia="zh-CN"/>
              </w:rPr>
              <w:t>前谈判</w:t>
            </w:r>
          </w:p>
        </w:tc>
        <w:tc>
          <w:tcPr>
            <w:tcW w:w="4529" w:type="dxa"/>
          </w:tcPr>
          <w:p w14:paraId="1FB66F2F"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sz w:val="20"/>
                <w:szCs w:val="20"/>
                <w:lang w:eastAsia="zh-CN"/>
              </w:rPr>
              <w:t>编写</w:t>
            </w:r>
            <w:r w:rsidRPr="00B862CF">
              <w:rPr>
                <w:rFonts w:eastAsia="SimSun" w:hint="eastAsia"/>
                <w:sz w:val="20"/>
                <w:szCs w:val="20"/>
                <w:lang w:eastAsia="zh-CN"/>
              </w:rPr>
              <w:t>关于</w:t>
            </w:r>
            <w:r w:rsidRPr="00B862CF">
              <w:rPr>
                <w:rFonts w:eastAsia="SimSun"/>
                <w:sz w:val="20"/>
                <w:szCs w:val="20"/>
                <w:lang w:eastAsia="zh-CN"/>
              </w:rPr>
              <w:t>活动情况</w:t>
            </w:r>
            <w:r w:rsidRPr="00B862CF">
              <w:rPr>
                <w:rFonts w:eastAsia="SimSun" w:hint="eastAsia"/>
                <w:sz w:val="20"/>
                <w:szCs w:val="20"/>
                <w:lang w:eastAsia="zh-CN"/>
              </w:rPr>
              <w:t>[</w:t>
            </w:r>
            <w:r w:rsidRPr="00B862CF">
              <w:rPr>
                <w:rFonts w:eastAsia="SimSun" w:hint="eastAsia"/>
                <w:sz w:val="20"/>
                <w:szCs w:val="20"/>
                <w:lang w:eastAsia="zh-CN"/>
              </w:rPr>
              <w:t>和对生物多样性养护的认知所发生变化的</w:t>
            </w:r>
            <w:r w:rsidRPr="00B862CF">
              <w:rPr>
                <w:rFonts w:eastAsia="SimSun"/>
                <w:sz w:val="20"/>
                <w:szCs w:val="20"/>
                <w:lang w:eastAsia="zh-CN"/>
              </w:rPr>
              <w:t>]</w:t>
            </w:r>
            <w:r w:rsidRPr="00B862CF">
              <w:rPr>
                <w:rFonts w:eastAsia="SimSun"/>
                <w:sz w:val="20"/>
                <w:szCs w:val="20"/>
                <w:lang w:eastAsia="zh-CN"/>
              </w:rPr>
              <w:t>最后报告</w:t>
            </w:r>
            <w:r w:rsidRPr="00B862CF">
              <w:rPr>
                <w:rFonts w:eastAsia="SimSun" w:hint="eastAsia"/>
                <w:sz w:val="20"/>
                <w:szCs w:val="20"/>
                <w:lang w:eastAsia="zh-CN"/>
              </w:rPr>
              <w:t>，为第二次盘点作贡献</w:t>
            </w:r>
            <w:r w:rsidRPr="00B862CF">
              <w:rPr>
                <w:rFonts w:eastAsia="SimSun" w:hint="eastAsia"/>
                <w:sz w:val="20"/>
                <w:szCs w:val="20"/>
                <w:lang w:eastAsia="zh-CN"/>
              </w:rPr>
              <w:t>]</w:t>
            </w:r>
          </w:p>
        </w:tc>
        <w:tc>
          <w:tcPr>
            <w:tcW w:w="3116" w:type="dxa"/>
          </w:tcPr>
          <w:p w14:paraId="34D4112D" w14:textId="77777777" w:rsidR="00B862CF" w:rsidRPr="00B862CF" w:rsidRDefault="00B862CF" w:rsidP="00443B81">
            <w:pPr>
              <w:spacing w:before="120" w:after="120" w:line="238" w:lineRule="auto"/>
              <w:jc w:val="left"/>
              <w:rPr>
                <w:rFonts w:eastAsia="SimSun"/>
                <w:snapToGrid w:val="0"/>
                <w:color w:val="000000"/>
                <w:kern w:val="22"/>
                <w:sz w:val="20"/>
                <w:szCs w:val="20"/>
                <w:lang w:eastAsia="zh-CN"/>
              </w:rPr>
            </w:pPr>
            <w:r w:rsidRPr="00B862CF">
              <w:rPr>
                <w:rFonts w:eastAsia="SimSun" w:hint="eastAsia"/>
                <w:snapToGrid w:val="0"/>
                <w:color w:val="000000"/>
                <w:kern w:val="22"/>
                <w:sz w:val="20"/>
                <w:szCs w:val="20"/>
                <w:lang w:eastAsia="zh-CN"/>
              </w:rPr>
              <w:t xml:space="preserve"> </w:t>
            </w:r>
            <w:r w:rsidRPr="00B862CF">
              <w:rPr>
                <w:snapToGrid w:val="0"/>
                <w:color w:val="000000"/>
                <w:kern w:val="22"/>
                <w:sz w:val="20"/>
                <w:szCs w:val="20"/>
                <w:lang w:val="en-CA" w:eastAsia="zh-CN"/>
              </w:rPr>
              <w:t>[</w:t>
            </w:r>
            <w:r w:rsidRPr="00B862CF">
              <w:rPr>
                <w:rFonts w:ascii="SimSun" w:eastAsia="SimSun" w:hAnsi="SimSun" w:cs="SimSun" w:hint="eastAsia"/>
                <w:snapToGrid w:val="0"/>
                <w:color w:val="000000"/>
                <w:kern w:val="22"/>
                <w:sz w:val="20"/>
                <w:szCs w:val="20"/>
                <w:lang w:val="en-CA" w:eastAsia="zh-CN"/>
              </w:rPr>
              <w:t>邀请缔约方酌情将传播战略中的相关行动纳入其规划和报告机制</w:t>
            </w:r>
            <w:r w:rsidRPr="00B862CF">
              <w:rPr>
                <w:snapToGrid w:val="0"/>
                <w:color w:val="000000"/>
                <w:kern w:val="22"/>
                <w:sz w:val="20"/>
                <w:szCs w:val="20"/>
                <w:lang w:val="en-CA" w:eastAsia="zh-CN"/>
              </w:rPr>
              <w:t>]</w:t>
            </w:r>
          </w:p>
        </w:tc>
      </w:tr>
    </w:tbl>
    <w:p w14:paraId="131E5C21"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jc w:val="center"/>
        <w:rPr>
          <w:rFonts w:eastAsia="SimSun"/>
          <w:b/>
          <w:bCs/>
          <w:kern w:val="22"/>
          <w:sz w:val="20"/>
          <w:szCs w:val="20"/>
          <w:lang w:eastAsia="zh-CN"/>
        </w:rPr>
      </w:pPr>
    </w:p>
    <w:p w14:paraId="0EC12A58"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jc w:val="center"/>
        <w:rPr>
          <w:rFonts w:eastAsia="SimSun"/>
          <w:b/>
          <w:bCs/>
          <w:kern w:val="22"/>
          <w:sz w:val="20"/>
          <w:szCs w:val="20"/>
          <w:lang w:eastAsia="zh-CN"/>
        </w:rPr>
      </w:pPr>
      <w:r w:rsidRPr="00B862CF">
        <w:rPr>
          <w:rFonts w:eastAsia="SimSun"/>
          <w:b/>
          <w:bCs/>
          <w:kern w:val="22"/>
          <w:sz w:val="20"/>
          <w:szCs w:val="20"/>
          <w:lang w:eastAsia="zh-CN"/>
        </w:rPr>
        <w:t>四</w:t>
      </w:r>
      <w:r w:rsidRPr="00B862CF">
        <w:rPr>
          <w:rFonts w:eastAsia="SimSun"/>
          <w:b/>
          <w:bCs/>
          <w:kern w:val="22"/>
          <w:sz w:val="20"/>
          <w:szCs w:val="20"/>
          <w:lang w:eastAsia="zh-CN"/>
        </w:rPr>
        <w:t xml:space="preserve">. </w:t>
      </w:r>
      <w:r w:rsidRPr="00B862CF">
        <w:rPr>
          <w:rFonts w:eastAsia="SimSun"/>
          <w:b/>
          <w:bCs/>
          <w:kern w:val="22"/>
          <w:sz w:val="20"/>
          <w:szCs w:val="20"/>
          <w:lang w:eastAsia="zh-CN"/>
        </w:rPr>
        <w:t>目标</w:t>
      </w:r>
    </w:p>
    <w:p w14:paraId="238228F8" w14:textId="77777777" w:rsidR="00B862CF" w:rsidRPr="00B862CF" w:rsidRDefault="00B862CF">
      <w:pPr>
        <w:pStyle w:val="Para1"/>
        <w:numPr>
          <w:ilvl w:val="0"/>
          <w:numId w:val="83"/>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结合本</w:t>
      </w:r>
      <w:r w:rsidRPr="00B862CF">
        <w:rPr>
          <w:rFonts w:eastAsia="SimSun"/>
          <w:kern w:val="22"/>
          <w:sz w:val="20"/>
          <w:szCs w:val="20"/>
          <w:lang w:eastAsia="zh-CN"/>
        </w:rPr>
        <w:t>战略</w:t>
      </w:r>
      <w:r w:rsidRPr="00B862CF">
        <w:rPr>
          <w:rFonts w:eastAsia="SimSun" w:hint="eastAsia"/>
          <w:kern w:val="22"/>
          <w:sz w:val="20"/>
          <w:szCs w:val="20"/>
          <w:lang w:eastAsia="zh-CN"/>
        </w:rPr>
        <w:t>开展</w:t>
      </w:r>
      <w:r w:rsidRPr="00B862CF">
        <w:rPr>
          <w:rFonts w:eastAsia="SimSun"/>
          <w:kern w:val="22"/>
          <w:sz w:val="20"/>
          <w:szCs w:val="20"/>
          <w:lang w:eastAsia="zh-CN"/>
        </w:rPr>
        <w:t>的</w:t>
      </w:r>
      <w:r w:rsidRPr="00B862CF">
        <w:rPr>
          <w:rFonts w:eastAsia="SimSun" w:hint="eastAsia"/>
          <w:kern w:val="22"/>
          <w:sz w:val="20"/>
          <w:szCs w:val="20"/>
          <w:lang w:eastAsia="zh-CN"/>
        </w:rPr>
        <w:t>宣传</w:t>
      </w:r>
      <w:r w:rsidRPr="00B862CF">
        <w:rPr>
          <w:rFonts w:eastAsia="SimSun"/>
          <w:kern w:val="22"/>
          <w:sz w:val="20"/>
          <w:szCs w:val="20"/>
          <w:lang w:eastAsia="zh-CN"/>
        </w:rPr>
        <w:t>、教育和</w:t>
      </w:r>
      <w:r w:rsidRPr="00B862CF">
        <w:rPr>
          <w:rFonts w:eastAsia="SimSun" w:hint="eastAsia"/>
          <w:kern w:val="22"/>
          <w:sz w:val="20"/>
          <w:szCs w:val="20"/>
          <w:lang w:eastAsia="zh-CN"/>
        </w:rPr>
        <w:t>增强意识工作必须</w:t>
      </w:r>
      <w:r w:rsidRPr="00B862CF">
        <w:rPr>
          <w:rFonts w:eastAsia="SimSun"/>
          <w:kern w:val="22"/>
          <w:sz w:val="20"/>
          <w:szCs w:val="20"/>
          <w:lang w:eastAsia="zh-CN"/>
        </w:rPr>
        <w:t>支持为</w:t>
      </w:r>
      <w:r w:rsidRPr="00B862CF">
        <w:rPr>
          <w:rFonts w:eastAsia="SimSun" w:hint="eastAsia"/>
          <w:kern w:val="22"/>
          <w:sz w:val="20"/>
          <w:szCs w:val="20"/>
          <w:lang w:eastAsia="zh-CN"/>
        </w:rPr>
        <w:t>执行</w:t>
      </w:r>
      <w:r w:rsidRPr="00B862CF">
        <w:rPr>
          <w:rFonts w:eastAsia="SimSun"/>
          <w:kern w:val="22"/>
          <w:sz w:val="20"/>
          <w:szCs w:val="20"/>
          <w:lang w:eastAsia="zh-CN"/>
        </w:rPr>
        <w:t>2020</w:t>
      </w:r>
      <w:r w:rsidRPr="00B862CF">
        <w:rPr>
          <w:rFonts w:eastAsia="SimSun"/>
          <w:kern w:val="22"/>
          <w:sz w:val="20"/>
          <w:szCs w:val="20"/>
          <w:lang w:eastAsia="zh-CN"/>
        </w:rPr>
        <w:t>年后全球生物多样性框架而采取的全社会行动</w:t>
      </w:r>
      <w:r w:rsidRPr="00B862CF">
        <w:rPr>
          <w:rFonts w:eastAsia="SimSun" w:hint="eastAsia"/>
          <w:kern w:val="22"/>
          <w:sz w:val="20"/>
          <w:szCs w:val="20"/>
          <w:lang w:eastAsia="zh-CN"/>
        </w:rPr>
        <w:t>。总地来说，传播</w:t>
      </w:r>
      <w:r w:rsidRPr="00B862CF">
        <w:rPr>
          <w:rFonts w:eastAsia="SimSun"/>
          <w:kern w:val="22"/>
          <w:sz w:val="20"/>
          <w:szCs w:val="20"/>
          <w:lang w:eastAsia="zh-CN"/>
        </w:rPr>
        <w:t>战略不仅旨在</w:t>
      </w:r>
      <w:r w:rsidRPr="00B862CF">
        <w:rPr>
          <w:rFonts w:eastAsia="SimSun" w:hint="eastAsia"/>
          <w:kern w:val="22"/>
          <w:sz w:val="20"/>
          <w:szCs w:val="20"/>
          <w:lang w:eastAsia="zh-CN"/>
        </w:rPr>
        <w:t>促进实现</w:t>
      </w:r>
      <w:r w:rsidRPr="00B862CF">
        <w:rPr>
          <w:rFonts w:eastAsia="SimSun"/>
          <w:kern w:val="22"/>
          <w:sz w:val="20"/>
          <w:szCs w:val="20"/>
          <w:lang w:eastAsia="zh-CN"/>
        </w:rPr>
        <w:t>2030</w:t>
      </w:r>
      <w:r w:rsidRPr="00B862CF">
        <w:rPr>
          <w:rFonts w:eastAsia="SimSun"/>
          <w:kern w:val="22"/>
          <w:sz w:val="20"/>
          <w:szCs w:val="20"/>
          <w:lang w:eastAsia="zh-CN"/>
        </w:rPr>
        <w:t>年使命，还旨在</w:t>
      </w:r>
      <w:r w:rsidRPr="00B862CF">
        <w:rPr>
          <w:rFonts w:eastAsia="SimSun" w:hint="eastAsia"/>
          <w:kern w:val="22"/>
          <w:sz w:val="20"/>
          <w:szCs w:val="20"/>
          <w:lang w:eastAsia="zh-CN"/>
        </w:rPr>
        <w:t>促进实现</w:t>
      </w:r>
      <w:r w:rsidRPr="00B862CF">
        <w:rPr>
          <w:rFonts w:eastAsia="SimSun"/>
          <w:kern w:val="22"/>
          <w:sz w:val="20"/>
          <w:szCs w:val="20"/>
          <w:lang w:eastAsia="zh-CN"/>
        </w:rPr>
        <w:t>2050</w:t>
      </w:r>
      <w:r w:rsidRPr="00B862CF">
        <w:rPr>
          <w:rFonts w:eastAsia="SimSun"/>
          <w:kern w:val="22"/>
          <w:sz w:val="20"/>
          <w:szCs w:val="20"/>
          <w:lang w:eastAsia="zh-CN"/>
        </w:rPr>
        <w:t>年生物多样性愿景。</w:t>
      </w:r>
    </w:p>
    <w:p w14:paraId="536A7202" w14:textId="77777777" w:rsidR="00B862CF" w:rsidRPr="00B862CF" w:rsidRDefault="00B862CF" w:rsidP="00B862CF">
      <w:pPr>
        <w:pStyle w:val="Para1"/>
        <w:numPr>
          <w:ilvl w:val="0"/>
          <w:numId w:val="0"/>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w:t>
      </w:r>
      <w:r w:rsidRPr="00B862CF">
        <w:rPr>
          <w:rFonts w:eastAsia="SimSun"/>
          <w:kern w:val="22"/>
          <w:sz w:val="20"/>
          <w:szCs w:val="20"/>
          <w:lang w:eastAsia="zh-CN"/>
        </w:rPr>
        <w:t>20.</w:t>
      </w:r>
      <w:r w:rsidRPr="00B862CF">
        <w:rPr>
          <w:rFonts w:eastAsia="SimSun"/>
          <w:kern w:val="22"/>
          <w:sz w:val="20"/>
          <w:szCs w:val="20"/>
          <w:lang w:eastAsia="zh-CN"/>
        </w:rPr>
        <w:tab/>
      </w:r>
      <w:r w:rsidRPr="00B862CF">
        <w:rPr>
          <w:rFonts w:eastAsia="SimSun"/>
          <w:kern w:val="22"/>
          <w:sz w:val="20"/>
          <w:szCs w:val="20"/>
          <w:lang w:eastAsia="zh-CN"/>
        </w:rPr>
        <w:t>根据</w:t>
      </w:r>
      <w:r w:rsidRPr="00B862CF">
        <w:rPr>
          <w:rFonts w:eastAsia="SimSun"/>
          <w:kern w:val="22"/>
          <w:sz w:val="20"/>
          <w:szCs w:val="20"/>
          <w:lang w:eastAsia="zh-CN"/>
        </w:rPr>
        <w:t>2020</w:t>
      </w:r>
      <w:r w:rsidRPr="00B862CF">
        <w:rPr>
          <w:rFonts w:eastAsia="SimSun"/>
          <w:kern w:val="22"/>
          <w:sz w:val="20"/>
          <w:szCs w:val="20"/>
          <w:lang w:eastAsia="zh-CN"/>
        </w:rPr>
        <w:t>年后全球生物多样性框架初稿</w:t>
      </w:r>
      <w:r w:rsidRPr="00B862CF">
        <w:rPr>
          <w:rFonts w:eastAsia="SimSun" w:hint="eastAsia"/>
          <w:kern w:val="22"/>
          <w:sz w:val="20"/>
          <w:szCs w:val="20"/>
          <w:lang w:eastAsia="zh-CN"/>
        </w:rPr>
        <w:t>（</w:t>
      </w:r>
      <w:r w:rsidRPr="00B862CF">
        <w:rPr>
          <w:rFonts w:eastAsia="SimSun"/>
          <w:kern w:val="22"/>
          <w:sz w:val="20"/>
          <w:szCs w:val="20"/>
          <w:lang w:eastAsia="zh-CN"/>
        </w:rPr>
        <w:t>CBD/WG2020/3/3</w:t>
      </w:r>
      <w:r w:rsidRPr="00B862CF">
        <w:rPr>
          <w:rFonts w:eastAsia="SimSun" w:hint="eastAsia"/>
          <w:kern w:val="22"/>
          <w:sz w:val="20"/>
          <w:szCs w:val="20"/>
          <w:lang w:eastAsia="zh-CN"/>
        </w:rPr>
        <w:t>）</w:t>
      </w:r>
      <w:r w:rsidRPr="00B862CF">
        <w:rPr>
          <w:rFonts w:eastAsia="SimSun"/>
          <w:kern w:val="22"/>
          <w:sz w:val="20"/>
          <w:szCs w:val="20"/>
          <w:lang w:eastAsia="zh-CN"/>
        </w:rPr>
        <w:t>，</w:t>
      </w:r>
      <w:r w:rsidRPr="00B862CF">
        <w:rPr>
          <w:rFonts w:eastAsia="SimSun" w:hint="eastAsia"/>
          <w:kern w:val="22"/>
          <w:sz w:val="20"/>
          <w:szCs w:val="20"/>
          <w:lang w:eastAsia="zh-CN"/>
        </w:rPr>
        <w:t>“所</w:t>
      </w:r>
      <w:r w:rsidRPr="00B862CF">
        <w:rPr>
          <w:rFonts w:ascii="SimSun" w:eastAsia="SimSun" w:hAnsi="SimSun" w:cs="SimSun" w:hint="eastAsia"/>
          <w:kern w:val="22"/>
          <w:sz w:val="20"/>
          <w:szCs w:val="20"/>
          <w:lang w:eastAsia="zh-CN"/>
        </w:rPr>
        <w:t>有利益攸关方对</w:t>
      </w:r>
      <w:r w:rsidRPr="00B862CF">
        <w:rPr>
          <w:rFonts w:eastAsia="SimSun"/>
          <w:kern w:val="22"/>
          <w:sz w:val="20"/>
          <w:szCs w:val="20"/>
          <w:lang w:eastAsia="zh-CN"/>
        </w:rPr>
        <w:t>2020</w:t>
      </w:r>
      <w:r w:rsidRPr="00B862CF">
        <w:rPr>
          <w:rFonts w:eastAsia="SimSun" w:hint="eastAsia"/>
          <w:kern w:val="22"/>
          <w:sz w:val="20"/>
          <w:szCs w:val="20"/>
          <w:lang w:eastAsia="zh-CN"/>
        </w:rPr>
        <w:t>年</w:t>
      </w:r>
      <w:r w:rsidRPr="00B862CF">
        <w:rPr>
          <w:rFonts w:ascii="SimSun" w:eastAsia="SimSun" w:hAnsi="SimSun" w:cs="SimSun" w:hint="eastAsia"/>
          <w:kern w:val="22"/>
          <w:sz w:val="20"/>
          <w:szCs w:val="20"/>
          <w:lang w:eastAsia="zh-CN"/>
        </w:rPr>
        <w:t>后全球生物多样性框架的宣传、认识和理解对于切实有效的执行工作至关重要，其中包括：</w:t>
      </w:r>
    </w:p>
    <w:p w14:paraId="35A48E3E" w14:textId="77777777" w:rsidR="00B862CF" w:rsidRPr="00B862CF" w:rsidRDefault="00B862CF">
      <w:pPr>
        <w:pStyle w:val="Para1"/>
        <w:numPr>
          <w:ilvl w:val="0"/>
          <w:numId w:val="55"/>
        </w:numPr>
        <w:suppressLineNumbers/>
        <w:suppressAutoHyphens/>
        <w:overflowPunct w:val="0"/>
        <w:topLinePunct/>
        <w:autoSpaceDE w:val="0"/>
        <w:autoSpaceDN w:val="0"/>
        <w:adjustRightInd w:val="0"/>
        <w:snapToGrid w:val="0"/>
        <w:ind w:firstLine="360"/>
        <w:rPr>
          <w:rFonts w:eastAsia="SimSun"/>
          <w:kern w:val="22"/>
          <w:sz w:val="20"/>
          <w:szCs w:val="20"/>
          <w:lang w:eastAsia="zh-CN"/>
        </w:rPr>
      </w:pPr>
      <w:r w:rsidRPr="00B862CF">
        <w:rPr>
          <w:rFonts w:eastAsia="SimSun" w:hint="eastAsia"/>
          <w:kern w:val="22"/>
          <w:sz w:val="20"/>
          <w:szCs w:val="20"/>
          <w:lang w:eastAsia="zh-CN"/>
        </w:rPr>
        <w:t>更</w:t>
      </w:r>
      <w:r w:rsidRPr="00B862CF">
        <w:rPr>
          <w:rFonts w:ascii="SimSun" w:eastAsia="SimSun" w:hAnsi="SimSun" w:cs="SimSun" w:hint="eastAsia"/>
          <w:kern w:val="22"/>
          <w:sz w:val="20"/>
          <w:szCs w:val="20"/>
          <w:lang w:eastAsia="zh-CN"/>
        </w:rPr>
        <w:t>多地了解、认识和领会</w:t>
      </w:r>
      <w:r w:rsidRPr="00B862CF">
        <w:rPr>
          <w:rFonts w:eastAsia="SimSun"/>
          <w:kern w:val="22"/>
          <w:sz w:val="20"/>
          <w:szCs w:val="20"/>
          <w:lang w:eastAsia="zh-CN"/>
        </w:rPr>
        <w:t>[</w:t>
      </w:r>
      <w:r w:rsidRPr="00B862CF">
        <w:rPr>
          <w:rFonts w:eastAsia="SimSun" w:hint="eastAsia"/>
          <w:kern w:val="22"/>
          <w:sz w:val="20"/>
          <w:szCs w:val="20"/>
          <w:lang w:eastAsia="zh-CN"/>
        </w:rPr>
        <w:t>有关</w:t>
      </w:r>
      <w:r w:rsidRPr="00B862CF">
        <w:rPr>
          <w:rFonts w:eastAsia="SimSun"/>
          <w:kern w:val="22"/>
          <w:sz w:val="20"/>
          <w:szCs w:val="20"/>
          <w:lang w:eastAsia="zh-CN"/>
        </w:rPr>
        <w:t>实现</w:t>
      </w:r>
      <w:r w:rsidRPr="00B862CF">
        <w:rPr>
          <w:rFonts w:eastAsia="SimSun" w:hint="eastAsia"/>
          <w:kern w:val="22"/>
          <w:sz w:val="20"/>
          <w:szCs w:val="20"/>
          <w:lang w:eastAsia="zh-CN"/>
        </w:rPr>
        <w:t>可持续发展的不同愿景和方法以及</w:t>
      </w:r>
      <w:r w:rsidRPr="00B862CF">
        <w:rPr>
          <w:rFonts w:eastAsia="SimSun"/>
          <w:kern w:val="22"/>
          <w:sz w:val="20"/>
          <w:szCs w:val="20"/>
          <w:lang w:eastAsia="zh-CN"/>
        </w:rPr>
        <w:t>]</w:t>
      </w:r>
      <w:r w:rsidRPr="00B862CF">
        <w:rPr>
          <w:rFonts w:ascii="SimSun" w:eastAsia="SimSun" w:hAnsi="SimSun" w:cs="SimSun" w:hint="eastAsia"/>
          <w:kern w:val="22"/>
          <w:sz w:val="20"/>
          <w:szCs w:val="20"/>
          <w:lang w:eastAsia="zh-CN"/>
        </w:rPr>
        <w:t>生物多样性的多重价值，包括土著人民和地方社区使用的相关知识体系、[宇宙生物中心论</w:t>
      </w:r>
      <w:r w:rsidRPr="00B862CF">
        <w:rPr>
          <w:rFonts w:ascii="SimSun" w:eastAsia="SimSun" w:hAnsi="SimSun" w:cs="SimSun"/>
          <w:kern w:val="22"/>
          <w:sz w:val="20"/>
          <w:szCs w:val="20"/>
          <w:lang w:eastAsia="zh-CN"/>
        </w:rPr>
        <w:t>]</w:t>
      </w:r>
      <w:r w:rsidRPr="00B862CF">
        <w:rPr>
          <w:rFonts w:ascii="SimSun" w:eastAsia="SimSun" w:hAnsi="SimSun" w:cs="SimSun" w:hint="eastAsia"/>
          <w:kern w:val="22"/>
          <w:sz w:val="20"/>
          <w:szCs w:val="20"/>
          <w:lang w:eastAsia="zh-CN"/>
        </w:rPr>
        <w:t>价值观</w:t>
      </w:r>
      <w:r w:rsidRPr="00B862CF">
        <w:rPr>
          <w:rFonts w:eastAsia="SimSun" w:hint="eastAsia"/>
          <w:kern w:val="22"/>
          <w:sz w:val="20"/>
          <w:szCs w:val="20"/>
          <w:lang w:eastAsia="zh-CN"/>
        </w:rPr>
        <w:t>和</w:t>
      </w:r>
      <w:r w:rsidRPr="00B862CF">
        <w:rPr>
          <w:rFonts w:ascii="SimSun" w:eastAsia="SimSun" w:hAnsi="SimSun" w:cs="SimSun" w:hint="eastAsia"/>
          <w:kern w:val="22"/>
          <w:sz w:val="20"/>
          <w:szCs w:val="20"/>
          <w:lang w:eastAsia="zh-CN"/>
        </w:rPr>
        <w:t>方法</w:t>
      </w:r>
      <w:r w:rsidRPr="00B862CF">
        <w:rPr>
          <w:rFonts w:eastAsia="SimSun"/>
          <w:kern w:val="22"/>
          <w:sz w:val="20"/>
          <w:szCs w:val="20"/>
          <w:lang w:eastAsia="zh-CN"/>
        </w:rPr>
        <w:t>；</w:t>
      </w:r>
    </w:p>
    <w:p w14:paraId="04F1C05C" w14:textId="77777777" w:rsidR="00B862CF" w:rsidRPr="00B862CF" w:rsidRDefault="00B862CF">
      <w:pPr>
        <w:pStyle w:val="Para1"/>
        <w:numPr>
          <w:ilvl w:val="0"/>
          <w:numId w:val="55"/>
        </w:numPr>
        <w:suppressLineNumbers/>
        <w:suppressAutoHyphens/>
        <w:overflowPunct w:val="0"/>
        <w:topLinePunct/>
        <w:autoSpaceDE w:val="0"/>
        <w:autoSpaceDN w:val="0"/>
        <w:adjustRightInd w:val="0"/>
        <w:snapToGrid w:val="0"/>
        <w:ind w:firstLine="360"/>
        <w:rPr>
          <w:rFonts w:eastAsia="SimSun"/>
          <w:kern w:val="22"/>
          <w:sz w:val="20"/>
          <w:szCs w:val="20"/>
          <w:lang w:eastAsia="zh-CN"/>
        </w:rPr>
      </w:pPr>
      <w:r w:rsidRPr="00B862CF">
        <w:rPr>
          <w:rFonts w:eastAsia="SimSun" w:hint="eastAsia"/>
          <w:kern w:val="22"/>
          <w:sz w:val="20"/>
          <w:szCs w:val="20"/>
          <w:lang w:eastAsia="zh-CN"/>
        </w:rPr>
        <w:t>使</w:t>
      </w:r>
      <w:r w:rsidRPr="00B862CF">
        <w:rPr>
          <w:rFonts w:ascii="SimSun" w:eastAsia="SimSun" w:hAnsi="SimSun" w:cs="SimSun" w:hint="eastAsia"/>
          <w:kern w:val="22"/>
          <w:sz w:val="20"/>
          <w:szCs w:val="20"/>
          <w:lang w:eastAsia="zh-CN"/>
        </w:rPr>
        <w:t>所有行为体更多地认识到</w:t>
      </w:r>
      <w:r w:rsidRPr="00B862CF">
        <w:rPr>
          <w:rFonts w:eastAsia="SimSun"/>
          <w:kern w:val="22"/>
          <w:sz w:val="20"/>
          <w:szCs w:val="20"/>
          <w:lang w:eastAsia="zh-CN"/>
        </w:rPr>
        <w:t>2020</w:t>
      </w:r>
      <w:r w:rsidRPr="00B862CF">
        <w:rPr>
          <w:rFonts w:eastAsia="SimSun" w:hint="eastAsia"/>
          <w:kern w:val="22"/>
          <w:sz w:val="20"/>
          <w:szCs w:val="20"/>
          <w:lang w:eastAsia="zh-CN"/>
        </w:rPr>
        <w:t>年</w:t>
      </w:r>
      <w:r w:rsidRPr="00B862CF">
        <w:rPr>
          <w:rFonts w:ascii="SimSun" w:eastAsia="SimSun" w:hAnsi="SimSun" w:cs="SimSun" w:hint="eastAsia"/>
          <w:kern w:val="22"/>
          <w:sz w:val="20"/>
          <w:szCs w:val="20"/>
          <w:lang w:eastAsia="zh-CN"/>
        </w:rPr>
        <w:t>后全球生物多样性框架的长期目标和行动目标的存在以及在实现这些目标方面取得的进展</w:t>
      </w:r>
      <w:r w:rsidRPr="00B862CF">
        <w:rPr>
          <w:rFonts w:eastAsia="SimSun"/>
          <w:kern w:val="22"/>
          <w:sz w:val="20"/>
          <w:szCs w:val="20"/>
          <w:lang w:eastAsia="zh-CN"/>
        </w:rPr>
        <w:t>；</w:t>
      </w:r>
    </w:p>
    <w:p w14:paraId="496D491C" w14:textId="77777777" w:rsidR="00B862CF" w:rsidRPr="00B862CF" w:rsidRDefault="00B862CF">
      <w:pPr>
        <w:pStyle w:val="Para1"/>
        <w:numPr>
          <w:ilvl w:val="0"/>
          <w:numId w:val="55"/>
        </w:numPr>
        <w:suppressLineNumbers/>
        <w:suppressAutoHyphens/>
        <w:overflowPunct w:val="0"/>
        <w:topLinePunct/>
        <w:autoSpaceDE w:val="0"/>
        <w:autoSpaceDN w:val="0"/>
        <w:adjustRightInd w:val="0"/>
        <w:snapToGrid w:val="0"/>
        <w:ind w:firstLine="360"/>
        <w:rPr>
          <w:rFonts w:eastAsia="SimSun"/>
          <w:kern w:val="22"/>
          <w:sz w:val="20"/>
          <w:szCs w:val="20"/>
          <w:lang w:eastAsia="zh-CN"/>
        </w:rPr>
      </w:pPr>
      <w:r w:rsidRPr="00B862CF">
        <w:rPr>
          <w:rFonts w:eastAsia="SimSun" w:hint="eastAsia"/>
          <w:kern w:val="22"/>
          <w:sz w:val="20"/>
          <w:szCs w:val="20"/>
          <w:lang w:eastAsia="zh-CN"/>
        </w:rPr>
        <w:t>促</w:t>
      </w:r>
      <w:r w:rsidRPr="00B862CF">
        <w:rPr>
          <w:rFonts w:ascii="SimSun" w:eastAsia="SimSun" w:hAnsi="SimSun" w:cs="SimSun" w:hint="eastAsia"/>
          <w:kern w:val="22"/>
          <w:sz w:val="20"/>
          <w:szCs w:val="20"/>
          <w:lang w:eastAsia="zh-CN"/>
        </w:rPr>
        <w:t>进或建立平台和伙伴关系，包括与媒体和民间社会之间的平台和</w:t>
      </w:r>
      <w:r w:rsidRPr="00B862CF">
        <w:rPr>
          <w:rFonts w:eastAsia="SimSun" w:hint="eastAsia"/>
          <w:kern w:val="22"/>
          <w:sz w:val="20"/>
          <w:szCs w:val="20"/>
          <w:lang w:eastAsia="zh-CN"/>
        </w:rPr>
        <w:t>伙</w:t>
      </w:r>
      <w:r w:rsidRPr="00B862CF">
        <w:rPr>
          <w:rFonts w:ascii="SimSun" w:eastAsia="SimSun" w:hAnsi="SimSun" w:cs="SimSun" w:hint="eastAsia"/>
          <w:kern w:val="22"/>
          <w:sz w:val="20"/>
          <w:szCs w:val="20"/>
          <w:lang w:eastAsia="zh-CN"/>
        </w:rPr>
        <w:t>伴关系，用以分享生物多样性行动方面的成功信息和经验教</w:t>
      </w:r>
      <w:r w:rsidRPr="00B862CF">
        <w:rPr>
          <w:rFonts w:eastAsia="SimSun" w:hint="eastAsia"/>
          <w:kern w:val="22"/>
          <w:sz w:val="20"/>
          <w:szCs w:val="20"/>
          <w:lang w:eastAsia="zh-CN"/>
        </w:rPr>
        <w:t>训</w:t>
      </w:r>
      <w:r w:rsidRPr="00B862CF">
        <w:rPr>
          <w:rFonts w:eastAsia="SimSun"/>
          <w:kern w:val="22"/>
          <w:sz w:val="20"/>
          <w:szCs w:val="20"/>
          <w:lang w:eastAsia="zh-CN"/>
        </w:rPr>
        <w:t>。</w:t>
      </w:r>
      <w:r w:rsidRPr="00B862CF">
        <w:rPr>
          <w:rFonts w:eastAsia="SimSun" w:hint="eastAsia"/>
          <w:kern w:val="22"/>
          <w:sz w:val="20"/>
          <w:szCs w:val="20"/>
          <w:lang w:eastAsia="zh-CN"/>
        </w:rPr>
        <w:t>”</w:t>
      </w:r>
      <w:r w:rsidRPr="00B862CF">
        <w:rPr>
          <w:rFonts w:eastAsia="SimSun" w:hint="eastAsia"/>
          <w:kern w:val="22"/>
          <w:sz w:val="20"/>
          <w:szCs w:val="20"/>
          <w:lang w:eastAsia="zh-CN"/>
        </w:rPr>
        <w:t>]</w:t>
      </w:r>
      <w:r w:rsidRPr="00B862CF">
        <w:rPr>
          <w:rStyle w:val="FootnoteReference"/>
          <w:rFonts w:eastAsia="SimSun"/>
          <w:kern w:val="22"/>
          <w:sz w:val="20"/>
          <w:szCs w:val="20"/>
          <w:lang w:eastAsia="zh-CN"/>
        </w:rPr>
        <w:footnoteReference w:id="31"/>
      </w:r>
    </w:p>
    <w:p w14:paraId="009AA027" w14:textId="77777777" w:rsidR="00B862CF" w:rsidRPr="00B862CF" w:rsidRDefault="00B862CF">
      <w:pPr>
        <w:pStyle w:val="Para1"/>
        <w:numPr>
          <w:ilvl w:val="0"/>
          <w:numId w:val="62"/>
        </w:numPr>
        <w:tabs>
          <w:tab w:val="clear" w:pos="360"/>
        </w:tabs>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lastRenderedPageBreak/>
        <w:t>这方面</w:t>
      </w:r>
      <w:r w:rsidRPr="00B862CF">
        <w:rPr>
          <w:rFonts w:eastAsia="SimSun" w:hint="eastAsia"/>
          <w:kern w:val="22"/>
          <w:sz w:val="20"/>
          <w:szCs w:val="20"/>
          <w:lang w:eastAsia="zh-CN"/>
        </w:rPr>
        <w:t>的</w:t>
      </w:r>
      <w:r w:rsidRPr="00B862CF">
        <w:rPr>
          <w:rFonts w:eastAsia="SimSun"/>
          <w:kern w:val="22"/>
          <w:sz w:val="20"/>
          <w:szCs w:val="20"/>
          <w:lang w:eastAsia="zh-CN"/>
        </w:rPr>
        <w:t>主要目标如下</w:t>
      </w:r>
      <w:r w:rsidRPr="00B862CF">
        <w:rPr>
          <w:rFonts w:eastAsia="SimSun"/>
          <w:kern w:val="22"/>
          <w:sz w:val="20"/>
          <w:szCs w:val="20"/>
          <w:lang w:eastAsia="zh-CN"/>
        </w:rPr>
        <w:t>:</w:t>
      </w:r>
    </w:p>
    <w:p w14:paraId="46FE97A3"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rPr>
          <w:rFonts w:eastAsia="SimSun"/>
          <w:b/>
          <w:bCs/>
          <w:kern w:val="22"/>
          <w:sz w:val="20"/>
          <w:szCs w:val="20"/>
          <w:lang w:eastAsia="zh-CN"/>
        </w:rPr>
      </w:pPr>
      <w:r w:rsidRPr="00B862CF">
        <w:rPr>
          <w:rFonts w:eastAsia="SimSun"/>
          <w:b/>
          <w:bCs/>
          <w:kern w:val="22"/>
          <w:sz w:val="20"/>
          <w:szCs w:val="20"/>
          <w:lang w:eastAsia="zh-CN"/>
        </w:rPr>
        <w:t>目标</w:t>
      </w:r>
      <w:r w:rsidRPr="00B862CF">
        <w:rPr>
          <w:rFonts w:eastAsia="SimSun"/>
          <w:b/>
          <w:bCs/>
          <w:kern w:val="22"/>
          <w:sz w:val="20"/>
          <w:szCs w:val="20"/>
          <w:lang w:eastAsia="zh-CN"/>
        </w:rPr>
        <w:t>A</w:t>
      </w:r>
    </w:p>
    <w:p w14:paraId="300C2D25"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rPr>
          <w:rFonts w:eastAsia="SimSun"/>
          <w:b/>
          <w:bCs/>
          <w:kern w:val="22"/>
          <w:sz w:val="20"/>
          <w:szCs w:val="20"/>
          <w:lang w:eastAsia="zh-CN"/>
        </w:rPr>
      </w:pPr>
      <w:r w:rsidRPr="00B862CF">
        <w:rPr>
          <w:rFonts w:eastAsia="SimSun" w:hint="eastAsia"/>
          <w:b/>
          <w:bCs/>
          <w:kern w:val="22"/>
          <w:sz w:val="20"/>
          <w:szCs w:val="20"/>
          <w:lang w:eastAsia="zh-CN"/>
        </w:rPr>
        <w:t>更多地了解、认识和领会</w:t>
      </w:r>
      <w:r w:rsidRPr="00B862CF">
        <w:rPr>
          <w:rFonts w:eastAsia="SimSun" w:hint="eastAsia"/>
          <w:b/>
          <w:bCs/>
          <w:kern w:val="22"/>
          <w:sz w:val="20"/>
          <w:szCs w:val="20"/>
          <w:lang w:eastAsia="zh-CN"/>
        </w:rPr>
        <w:t>[</w:t>
      </w:r>
      <w:r w:rsidRPr="00B862CF">
        <w:rPr>
          <w:rFonts w:eastAsia="SimSun"/>
          <w:b/>
          <w:bCs/>
          <w:kern w:val="22"/>
          <w:sz w:val="20"/>
          <w:szCs w:val="20"/>
          <w:lang w:eastAsia="zh-CN"/>
        </w:rPr>
        <w:t>有关实现可持续发展的</w:t>
      </w:r>
      <w:r w:rsidRPr="00B862CF">
        <w:rPr>
          <w:rFonts w:eastAsia="SimSun" w:hint="eastAsia"/>
          <w:b/>
          <w:bCs/>
          <w:kern w:val="22"/>
          <w:sz w:val="20"/>
          <w:szCs w:val="20"/>
          <w:lang w:eastAsia="zh-CN"/>
        </w:rPr>
        <w:t>不同愿景和方法以及</w:t>
      </w:r>
      <w:r w:rsidRPr="00B862CF">
        <w:rPr>
          <w:rFonts w:eastAsia="SimSun" w:hint="eastAsia"/>
          <w:b/>
          <w:bCs/>
          <w:kern w:val="22"/>
          <w:sz w:val="20"/>
          <w:szCs w:val="20"/>
          <w:lang w:eastAsia="zh-CN"/>
        </w:rPr>
        <w:t>]</w:t>
      </w:r>
      <w:r w:rsidRPr="00B862CF">
        <w:rPr>
          <w:rFonts w:eastAsia="SimSun"/>
          <w:b/>
          <w:bCs/>
          <w:kern w:val="22"/>
          <w:sz w:val="20"/>
          <w:szCs w:val="20"/>
          <w:lang w:eastAsia="zh-CN"/>
        </w:rPr>
        <w:t>生物多样性</w:t>
      </w:r>
      <w:r w:rsidRPr="00B862CF">
        <w:rPr>
          <w:rFonts w:eastAsia="SimSun" w:hint="eastAsia"/>
          <w:b/>
          <w:bCs/>
          <w:kern w:val="22"/>
          <w:sz w:val="20"/>
          <w:szCs w:val="20"/>
          <w:lang w:eastAsia="zh-CN"/>
        </w:rPr>
        <w:t>的多重</w:t>
      </w:r>
      <w:r w:rsidRPr="00B862CF">
        <w:rPr>
          <w:rFonts w:eastAsia="SimSun"/>
          <w:b/>
          <w:bCs/>
          <w:kern w:val="22"/>
          <w:sz w:val="20"/>
          <w:szCs w:val="20"/>
          <w:lang w:eastAsia="zh-CN"/>
        </w:rPr>
        <w:t>价值</w:t>
      </w:r>
      <w:r w:rsidRPr="00B862CF">
        <w:rPr>
          <w:rFonts w:eastAsia="SimSun" w:hint="eastAsia"/>
          <w:b/>
          <w:bCs/>
          <w:kern w:val="22"/>
          <w:sz w:val="20"/>
          <w:szCs w:val="20"/>
          <w:lang w:eastAsia="zh-CN"/>
        </w:rPr>
        <w:t>，</w:t>
      </w:r>
      <w:r w:rsidRPr="00B862CF">
        <w:rPr>
          <w:rFonts w:eastAsia="SimSun"/>
          <w:b/>
          <w:bCs/>
          <w:kern w:val="22"/>
          <w:sz w:val="20"/>
          <w:szCs w:val="20"/>
          <w:lang w:eastAsia="zh-CN"/>
        </w:rPr>
        <w:t>包括土著人民和</w:t>
      </w:r>
      <w:r w:rsidRPr="00B862CF">
        <w:rPr>
          <w:rFonts w:eastAsia="SimSun" w:hint="eastAsia"/>
          <w:b/>
          <w:bCs/>
          <w:kern w:val="22"/>
          <w:sz w:val="20"/>
          <w:szCs w:val="20"/>
          <w:lang w:eastAsia="zh-CN"/>
        </w:rPr>
        <w:t>地方</w:t>
      </w:r>
      <w:r w:rsidRPr="00B862CF">
        <w:rPr>
          <w:rFonts w:eastAsia="SimSun"/>
          <w:b/>
          <w:bCs/>
          <w:kern w:val="22"/>
          <w:sz w:val="20"/>
          <w:szCs w:val="20"/>
          <w:lang w:eastAsia="zh-CN"/>
        </w:rPr>
        <w:t>社区使用的相关知识</w:t>
      </w:r>
      <w:r w:rsidRPr="00B862CF">
        <w:rPr>
          <w:rFonts w:eastAsia="SimSun" w:hint="eastAsia"/>
          <w:b/>
          <w:bCs/>
          <w:kern w:val="22"/>
          <w:sz w:val="20"/>
          <w:szCs w:val="20"/>
          <w:lang w:eastAsia="zh-CN"/>
        </w:rPr>
        <w:t>体系</w:t>
      </w:r>
      <w:r w:rsidRPr="00B862CF">
        <w:rPr>
          <w:rFonts w:eastAsia="SimSun"/>
          <w:b/>
          <w:bCs/>
          <w:kern w:val="22"/>
          <w:sz w:val="20"/>
          <w:szCs w:val="20"/>
          <w:lang w:eastAsia="zh-CN"/>
        </w:rPr>
        <w:t>、</w:t>
      </w:r>
      <w:r w:rsidRPr="00B862CF">
        <w:rPr>
          <w:rFonts w:eastAsia="SimSun" w:hint="eastAsia"/>
          <w:b/>
          <w:bCs/>
          <w:kern w:val="22"/>
          <w:sz w:val="20"/>
          <w:szCs w:val="20"/>
          <w:lang w:eastAsia="zh-CN"/>
        </w:rPr>
        <w:t>包括</w:t>
      </w:r>
      <w:r w:rsidRPr="00B862CF">
        <w:rPr>
          <w:rFonts w:eastAsia="SimSun" w:hint="eastAsia"/>
          <w:b/>
          <w:bCs/>
          <w:kern w:val="22"/>
          <w:sz w:val="20"/>
          <w:szCs w:val="20"/>
          <w:lang w:eastAsia="zh-CN"/>
        </w:rPr>
        <w:t>[</w:t>
      </w:r>
      <w:r w:rsidRPr="00B862CF">
        <w:rPr>
          <w:rFonts w:eastAsia="SimSun" w:hint="eastAsia"/>
          <w:b/>
          <w:bCs/>
          <w:kern w:val="22"/>
          <w:sz w:val="20"/>
          <w:szCs w:val="20"/>
          <w:lang w:eastAsia="zh-CN"/>
        </w:rPr>
        <w:t>宇宙生物中心论</w:t>
      </w:r>
      <w:r w:rsidRPr="00B862CF">
        <w:rPr>
          <w:rFonts w:eastAsia="SimSun"/>
          <w:b/>
          <w:bCs/>
          <w:kern w:val="22"/>
          <w:sz w:val="20"/>
          <w:szCs w:val="20"/>
          <w:lang w:eastAsia="zh-CN"/>
        </w:rPr>
        <w:t>]</w:t>
      </w:r>
      <w:r w:rsidRPr="00B862CF">
        <w:rPr>
          <w:rFonts w:eastAsia="SimSun"/>
          <w:b/>
          <w:bCs/>
          <w:kern w:val="22"/>
          <w:sz w:val="20"/>
          <w:szCs w:val="20"/>
          <w:lang w:eastAsia="zh-CN"/>
        </w:rPr>
        <w:t>价值</w:t>
      </w:r>
      <w:r w:rsidRPr="00B862CF">
        <w:rPr>
          <w:rFonts w:eastAsia="SimSun" w:hint="eastAsia"/>
          <w:b/>
          <w:bCs/>
          <w:kern w:val="22"/>
          <w:sz w:val="20"/>
          <w:szCs w:val="20"/>
          <w:lang w:eastAsia="zh-CN"/>
        </w:rPr>
        <w:t>观</w:t>
      </w:r>
      <w:r w:rsidRPr="00B862CF">
        <w:rPr>
          <w:rFonts w:eastAsia="SimSun"/>
          <w:b/>
          <w:bCs/>
          <w:kern w:val="22"/>
          <w:sz w:val="20"/>
          <w:szCs w:val="20"/>
          <w:lang w:eastAsia="zh-CN"/>
        </w:rPr>
        <w:t>和</w:t>
      </w:r>
      <w:r w:rsidRPr="00B862CF">
        <w:rPr>
          <w:rFonts w:eastAsia="SimSun" w:hint="eastAsia"/>
          <w:b/>
          <w:bCs/>
          <w:kern w:val="22"/>
          <w:sz w:val="20"/>
          <w:szCs w:val="20"/>
          <w:lang w:eastAsia="zh-CN"/>
        </w:rPr>
        <w:t>方法</w:t>
      </w:r>
    </w:p>
    <w:p w14:paraId="5E2CBD14" w14:textId="77777777" w:rsidR="00B862CF" w:rsidRPr="00B862CF" w:rsidRDefault="00B862CF">
      <w:pPr>
        <w:pStyle w:val="Para1"/>
        <w:numPr>
          <w:ilvl w:val="0"/>
          <w:numId w:val="62"/>
        </w:numPr>
        <w:tabs>
          <w:tab w:val="clear" w:pos="360"/>
        </w:tabs>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本</w:t>
      </w:r>
      <w:r w:rsidRPr="00B862CF">
        <w:rPr>
          <w:rFonts w:eastAsia="SimSun"/>
          <w:kern w:val="22"/>
          <w:sz w:val="20"/>
          <w:szCs w:val="20"/>
          <w:lang w:eastAsia="zh-CN"/>
        </w:rPr>
        <w:t>目标继续支持过去十年在爱知目标</w:t>
      </w:r>
      <w:r w:rsidRPr="00B862CF">
        <w:rPr>
          <w:rFonts w:eastAsia="SimSun"/>
          <w:kern w:val="22"/>
          <w:sz w:val="20"/>
          <w:szCs w:val="20"/>
          <w:lang w:eastAsia="zh-CN"/>
        </w:rPr>
        <w:t>1</w:t>
      </w:r>
      <w:r w:rsidRPr="00B862CF">
        <w:rPr>
          <w:rFonts w:eastAsia="SimSun"/>
          <w:kern w:val="22"/>
          <w:sz w:val="20"/>
          <w:szCs w:val="20"/>
          <w:lang w:eastAsia="zh-CN"/>
        </w:rPr>
        <w:t>下开展的工作，但有重要区别。</w:t>
      </w:r>
      <w:r w:rsidRPr="00B862CF">
        <w:rPr>
          <w:rFonts w:eastAsia="SimSun" w:hint="eastAsia"/>
          <w:kern w:val="22"/>
          <w:sz w:val="20"/>
          <w:szCs w:val="20"/>
          <w:lang w:eastAsia="zh-CN"/>
        </w:rPr>
        <w:t>[</w:t>
      </w:r>
      <w:r w:rsidRPr="00B862CF">
        <w:rPr>
          <w:rFonts w:eastAsia="SimSun" w:hint="eastAsia"/>
          <w:kern w:val="22"/>
          <w:sz w:val="20"/>
          <w:szCs w:val="20"/>
          <w:lang w:eastAsia="zh-CN"/>
        </w:rPr>
        <w:t>刻意列</w:t>
      </w:r>
      <w:r w:rsidRPr="00B862CF">
        <w:rPr>
          <w:rFonts w:eastAsia="SimSun"/>
          <w:kern w:val="22"/>
          <w:sz w:val="20"/>
          <w:szCs w:val="20"/>
          <w:lang w:eastAsia="zh-CN"/>
        </w:rPr>
        <w:t>入土著人民和</w:t>
      </w:r>
      <w:r w:rsidRPr="00B862CF">
        <w:rPr>
          <w:rFonts w:eastAsia="SimSun" w:hint="eastAsia"/>
          <w:kern w:val="22"/>
          <w:sz w:val="20"/>
          <w:szCs w:val="20"/>
          <w:lang w:eastAsia="zh-CN"/>
        </w:rPr>
        <w:t>地方</w:t>
      </w:r>
      <w:r w:rsidRPr="00B862CF">
        <w:rPr>
          <w:rFonts w:eastAsia="SimSun"/>
          <w:kern w:val="22"/>
          <w:sz w:val="20"/>
          <w:szCs w:val="20"/>
          <w:lang w:eastAsia="zh-CN"/>
        </w:rPr>
        <w:t>社区的相关知识、价值</w:t>
      </w:r>
      <w:r w:rsidRPr="00B862CF">
        <w:rPr>
          <w:rFonts w:eastAsia="SimSun" w:hint="eastAsia"/>
          <w:kern w:val="22"/>
          <w:sz w:val="20"/>
          <w:szCs w:val="20"/>
          <w:lang w:eastAsia="zh-CN"/>
        </w:rPr>
        <w:t>观</w:t>
      </w:r>
      <w:r w:rsidRPr="00B862CF">
        <w:rPr>
          <w:rFonts w:eastAsia="SimSun"/>
          <w:kern w:val="22"/>
          <w:sz w:val="20"/>
          <w:szCs w:val="20"/>
          <w:lang w:eastAsia="zh-CN"/>
        </w:rPr>
        <w:t>和方法</w:t>
      </w:r>
      <w:r w:rsidRPr="00B862CF">
        <w:rPr>
          <w:rFonts w:eastAsia="SimSun" w:hint="eastAsia"/>
          <w:kern w:val="22"/>
          <w:sz w:val="20"/>
          <w:szCs w:val="20"/>
          <w:lang w:eastAsia="zh-CN"/>
        </w:rPr>
        <w:t>以及其他知识体系</w:t>
      </w:r>
      <w:r w:rsidRPr="00B862CF">
        <w:rPr>
          <w:rFonts w:eastAsia="SimSun"/>
          <w:kern w:val="22"/>
          <w:sz w:val="20"/>
          <w:szCs w:val="20"/>
          <w:lang w:eastAsia="zh-CN"/>
        </w:rPr>
        <w:t>也扩大了讨论和潜在行动的范围。</w:t>
      </w:r>
      <w:r w:rsidRPr="00B862CF">
        <w:rPr>
          <w:rFonts w:eastAsia="SimSun" w:hint="eastAsia"/>
          <w:kern w:val="22"/>
          <w:sz w:val="20"/>
          <w:szCs w:val="20"/>
          <w:lang w:eastAsia="zh-CN"/>
        </w:rPr>
        <w:t>本</w:t>
      </w:r>
      <w:r w:rsidRPr="00B862CF">
        <w:rPr>
          <w:rFonts w:eastAsia="SimSun"/>
          <w:kern w:val="22"/>
          <w:sz w:val="20"/>
          <w:szCs w:val="20"/>
          <w:lang w:eastAsia="zh-CN"/>
        </w:rPr>
        <w:t>目标</w:t>
      </w:r>
      <w:r w:rsidRPr="00B862CF">
        <w:rPr>
          <w:rFonts w:eastAsia="SimSun" w:hint="eastAsia"/>
          <w:kern w:val="22"/>
          <w:sz w:val="20"/>
          <w:szCs w:val="20"/>
          <w:lang w:eastAsia="zh-CN"/>
        </w:rPr>
        <w:t>的实现</w:t>
      </w:r>
      <w:r w:rsidRPr="00B862CF">
        <w:rPr>
          <w:rFonts w:eastAsia="SimSun"/>
          <w:kern w:val="22"/>
          <w:sz w:val="20"/>
          <w:szCs w:val="20"/>
          <w:lang w:eastAsia="zh-CN"/>
        </w:rPr>
        <w:t>需要</w:t>
      </w:r>
      <w:r w:rsidRPr="00B862CF">
        <w:rPr>
          <w:rFonts w:eastAsia="SimSun" w:hint="eastAsia"/>
          <w:kern w:val="22"/>
          <w:sz w:val="20"/>
          <w:szCs w:val="20"/>
          <w:lang w:eastAsia="zh-CN"/>
        </w:rPr>
        <w:t>下列</w:t>
      </w:r>
      <w:r w:rsidRPr="00B862CF">
        <w:rPr>
          <w:rFonts w:eastAsia="SimSun"/>
          <w:kern w:val="22"/>
          <w:sz w:val="20"/>
          <w:szCs w:val="20"/>
          <w:lang w:eastAsia="zh-CN"/>
        </w:rPr>
        <w:t>活动</w:t>
      </w:r>
      <w:r w:rsidRPr="00B862CF">
        <w:rPr>
          <w:rFonts w:eastAsia="SimSun" w:hint="eastAsia"/>
          <w:kern w:val="22"/>
          <w:sz w:val="20"/>
          <w:szCs w:val="20"/>
          <w:lang w:eastAsia="zh-CN"/>
        </w:rPr>
        <w:t>的</w:t>
      </w:r>
      <w:r w:rsidRPr="00B862CF">
        <w:rPr>
          <w:rFonts w:eastAsia="SimSun"/>
          <w:kern w:val="22"/>
          <w:sz w:val="20"/>
          <w:szCs w:val="20"/>
          <w:lang w:eastAsia="zh-CN"/>
        </w:rPr>
        <w:t>支持</w:t>
      </w:r>
      <w:r w:rsidRPr="00B862CF">
        <w:rPr>
          <w:rFonts w:eastAsia="SimSun" w:hint="eastAsia"/>
          <w:kern w:val="22"/>
          <w:sz w:val="20"/>
          <w:szCs w:val="20"/>
          <w:lang w:eastAsia="zh-CN"/>
        </w:rPr>
        <w:t>：</w:t>
      </w:r>
      <w:r w:rsidRPr="00B862CF">
        <w:rPr>
          <w:rFonts w:eastAsia="SimSun" w:hint="eastAsia"/>
          <w:kern w:val="22"/>
          <w:sz w:val="20"/>
          <w:szCs w:val="20"/>
          <w:lang w:eastAsia="zh-CN"/>
        </w:rPr>
        <w:t>]</w:t>
      </w:r>
    </w:p>
    <w:p w14:paraId="755EA3E5"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ind w:left="360"/>
        <w:rPr>
          <w:rFonts w:eastAsia="SimSun"/>
          <w:kern w:val="22"/>
          <w:sz w:val="20"/>
          <w:szCs w:val="20"/>
          <w:lang w:eastAsia="zh-CN"/>
        </w:rPr>
      </w:pPr>
      <w:r w:rsidRPr="00B862CF">
        <w:rPr>
          <w:rFonts w:eastAsia="SimSun" w:hint="eastAsia"/>
          <w:kern w:val="22"/>
          <w:sz w:val="20"/>
          <w:szCs w:val="20"/>
          <w:lang w:eastAsia="zh-CN"/>
        </w:rPr>
        <w:t>[</w:t>
      </w:r>
      <w:r w:rsidRPr="00B862CF">
        <w:rPr>
          <w:rFonts w:eastAsia="SimSun" w:hint="eastAsia"/>
          <w:kern w:val="22"/>
          <w:sz w:val="20"/>
          <w:szCs w:val="20"/>
          <w:lang w:eastAsia="zh-CN"/>
        </w:rPr>
        <w:t>（</w:t>
      </w:r>
      <w:r w:rsidRPr="00B862CF">
        <w:rPr>
          <w:rFonts w:eastAsia="SimSun" w:hint="eastAsia"/>
          <w:kern w:val="22"/>
          <w:sz w:val="20"/>
          <w:szCs w:val="20"/>
          <w:lang w:eastAsia="zh-CN"/>
        </w:rPr>
        <w:t>a</w:t>
      </w:r>
      <w:r w:rsidRPr="00B862CF">
        <w:rPr>
          <w:rFonts w:eastAsia="SimSun" w:hint="eastAsia"/>
          <w:kern w:val="22"/>
          <w:sz w:val="20"/>
          <w:szCs w:val="20"/>
          <w:lang w:eastAsia="zh-CN"/>
        </w:rPr>
        <w:t>）</w:t>
      </w:r>
      <w:r w:rsidRPr="00B862CF">
        <w:rPr>
          <w:rFonts w:eastAsia="SimSun"/>
          <w:kern w:val="22"/>
          <w:sz w:val="20"/>
          <w:szCs w:val="20"/>
          <w:lang w:eastAsia="zh-CN"/>
        </w:rPr>
        <w:t>使用共同数据框架和</w:t>
      </w:r>
      <w:r w:rsidRPr="00B862CF">
        <w:rPr>
          <w:rFonts w:eastAsia="SimSun" w:hint="eastAsia"/>
          <w:kern w:val="22"/>
          <w:sz w:val="20"/>
          <w:szCs w:val="20"/>
          <w:lang w:eastAsia="zh-CN"/>
        </w:rPr>
        <w:t>参照物</w:t>
      </w:r>
      <w:r w:rsidRPr="00B862CF">
        <w:rPr>
          <w:rFonts w:eastAsia="SimSun"/>
          <w:kern w:val="22"/>
          <w:sz w:val="20"/>
          <w:szCs w:val="20"/>
          <w:lang w:eastAsia="zh-CN"/>
        </w:rPr>
        <w:t>，对</w:t>
      </w:r>
      <w:r w:rsidRPr="00B862CF">
        <w:rPr>
          <w:rFonts w:eastAsia="SimSun" w:hint="eastAsia"/>
          <w:kern w:val="22"/>
          <w:sz w:val="20"/>
          <w:szCs w:val="20"/>
          <w:lang w:eastAsia="zh-CN"/>
        </w:rPr>
        <w:t>认识</w:t>
      </w:r>
      <w:r w:rsidRPr="00B862CF">
        <w:rPr>
          <w:rFonts w:eastAsia="SimSun"/>
          <w:kern w:val="22"/>
          <w:sz w:val="20"/>
          <w:szCs w:val="20"/>
          <w:lang w:eastAsia="zh-CN"/>
        </w:rPr>
        <w:t>和态度的</w:t>
      </w:r>
      <w:r w:rsidRPr="00B862CF">
        <w:rPr>
          <w:rFonts w:eastAsia="SimSun" w:hint="eastAsia"/>
          <w:kern w:val="22"/>
          <w:sz w:val="20"/>
          <w:szCs w:val="20"/>
          <w:lang w:eastAsia="zh-CN"/>
        </w:rPr>
        <w:t>改变</w:t>
      </w:r>
      <w:r w:rsidRPr="00B862CF">
        <w:rPr>
          <w:rFonts w:eastAsia="SimSun"/>
          <w:kern w:val="22"/>
          <w:sz w:val="20"/>
          <w:szCs w:val="20"/>
          <w:lang w:eastAsia="zh-CN"/>
        </w:rPr>
        <w:t>进行基线研究和监测。这包括支持</w:t>
      </w:r>
      <w:r w:rsidRPr="00B862CF">
        <w:rPr>
          <w:rFonts w:eastAsia="SimSun" w:hint="eastAsia"/>
          <w:kern w:val="22"/>
          <w:sz w:val="20"/>
          <w:szCs w:val="20"/>
          <w:lang w:eastAsia="zh-CN"/>
        </w:rPr>
        <w:t>描述</w:t>
      </w:r>
      <w:r w:rsidRPr="00B862CF">
        <w:rPr>
          <w:rFonts w:eastAsia="SimSun"/>
          <w:kern w:val="22"/>
          <w:sz w:val="20"/>
          <w:szCs w:val="20"/>
          <w:lang w:eastAsia="zh-CN"/>
        </w:rPr>
        <w:t>生物多样性不同价值的研究</w:t>
      </w:r>
      <w:r w:rsidRPr="00B862CF">
        <w:rPr>
          <w:rFonts w:eastAsia="SimSun" w:hint="eastAsia"/>
          <w:kern w:val="22"/>
          <w:sz w:val="20"/>
          <w:szCs w:val="20"/>
          <w:lang w:eastAsia="zh-CN"/>
        </w:rPr>
        <w:t>计划</w:t>
      </w:r>
      <w:r w:rsidRPr="00B862CF">
        <w:rPr>
          <w:rFonts w:eastAsia="SimSun"/>
          <w:kern w:val="22"/>
          <w:sz w:val="20"/>
          <w:szCs w:val="20"/>
          <w:lang w:eastAsia="zh-CN"/>
        </w:rPr>
        <w:t>；</w:t>
      </w:r>
      <w:r w:rsidRPr="00B862CF">
        <w:rPr>
          <w:rFonts w:eastAsia="SimSun" w:hint="eastAsia"/>
          <w:kern w:val="22"/>
          <w:sz w:val="20"/>
          <w:szCs w:val="20"/>
          <w:lang w:eastAsia="zh-CN"/>
        </w:rPr>
        <w:t>]</w:t>
      </w:r>
    </w:p>
    <w:p w14:paraId="4AC27D27" w14:textId="77777777" w:rsidR="00B862CF" w:rsidRPr="00B862CF" w:rsidRDefault="00B862CF">
      <w:pPr>
        <w:pStyle w:val="Para1"/>
        <w:numPr>
          <w:ilvl w:val="0"/>
          <w:numId w:val="63"/>
        </w:numPr>
        <w:suppressLineNumbers/>
        <w:suppressAutoHyphens/>
        <w:overflowPunct w:val="0"/>
        <w:topLinePunct/>
        <w:autoSpaceDE w:val="0"/>
        <w:autoSpaceDN w:val="0"/>
        <w:adjustRightInd w:val="0"/>
        <w:snapToGrid w:val="0"/>
        <w:rPr>
          <w:rFonts w:eastAsia="SimSun"/>
          <w:kern w:val="22"/>
          <w:sz w:val="20"/>
          <w:szCs w:val="20"/>
          <w:lang w:eastAsia="zh-CN"/>
        </w:rPr>
      </w:pPr>
      <w:r w:rsidRPr="00B862CF">
        <w:rPr>
          <w:rFonts w:eastAsia="SimSun" w:hint="eastAsia"/>
          <w:kern w:val="22"/>
          <w:sz w:val="20"/>
          <w:szCs w:val="20"/>
          <w:lang w:eastAsia="zh-CN"/>
        </w:rPr>
        <w:t>提高对</w:t>
      </w:r>
      <w:r w:rsidRPr="00B862CF">
        <w:rPr>
          <w:rFonts w:eastAsia="SimSun"/>
          <w:kern w:val="22"/>
          <w:sz w:val="20"/>
          <w:szCs w:val="20"/>
          <w:lang w:eastAsia="zh-CN"/>
        </w:rPr>
        <w:t>有关实现可持续发展的</w:t>
      </w:r>
      <w:r w:rsidRPr="00B862CF">
        <w:rPr>
          <w:rFonts w:eastAsia="SimSun" w:hint="eastAsia"/>
          <w:kern w:val="22"/>
          <w:sz w:val="20"/>
          <w:szCs w:val="20"/>
          <w:lang w:eastAsia="zh-CN"/>
        </w:rPr>
        <w:t>不同愿景和方法，包括对</w:t>
      </w:r>
      <w:r w:rsidRPr="00B862CF">
        <w:rPr>
          <w:rFonts w:eastAsia="SimSun" w:hint="eastAsia"/>
          <w:kern w:val="22"/>
          <w:sz w:val="20"/>
          <w:szCs w:val="20"/>
          <w:lang w:eastAsia="zh-CN"/>
        </w:rPr>
        <w:t>[</w:t>
      </w:r>
      <w:r w:rsidRPr="00B862CF">
        <w:rPr>
          <w:rFonts w:eastAsia="SimSun" w:hint="eastAsia"/>
          <w:kern w:val="22"/>
          <w:sz w:val="20"/>
          <w:szCs w:val="20"/>
          <w:lang w:eastAsia="zh-CN"/>
        </w:rPr>
        <w:t>与自然和谐相处的</w:t>
      </w:r>
      <w:r w:rsidRPr="00B862CF">
        <w:rPr>
          <w:rFonts w:eastAsia="SimSun" w:hint="eastAsia"/>
          <w:kern w:val="22"/>
          <w:sz w:val="20"/>
          <w:szCs w:val="20"/>
          <w:lang w:eastAsia="zh-CN"/>
        </w:rPr>
        <w:t>2</w:t>
      </w:r>
      <w:r w:rsidRPr="00B862CF">
        <w:rPr>
          <w:rFonts w:eastAsia="SimSun"/>
          <w:kern w:val="22"/>
          <w:sz w:val="20"/>
          <w:szCs w:val="20"/>
          <w:lang w:eastAsia="zh-CN"/>
        </w:rPr>
        <w:t>050</w:t>
      </w:r>
      <w:r w:rsidRPr="00B862CF">
        <w:rPr>
          <w:rFonts w:eastAsia="SimSun" w:hint="eastAsia"/>
          <w:kern w:val="22"/>
          <w:sz w:val="20"/>
          <w:szCs w:val="20"/>
          <w:lang w:eastAsia="zh-CN"/>
        </w:rPr>
        <w:t>年愿景</w:t>
      </w:r>
      <w:r w:rsidRPr="00B862CF">
        <w:rPr>
          <w:rFonts w:eastAsia="SimSun"/>
          <w:kern w:val="22"/>
          <w:sz w:val="20"/>
          <w:szCs w:val="20"/>
          <w:lang w:eastAsia="zh-CN"/>
        </w:rPr>
        <w:t>]/</w:t>
      </w:r>
      <w:r w:rsidRPr="00B862CF">
        <w:rPr>
          <w:rFonts w:eastAsia="SimSun" w:hint="eastAsia"/>
          <w:kern w:val="22"/>
          <w:sz w:val="20"/>
          <w:szCs w:val="20"/>
          <w:lang w:eastAsia="zh-CN"/>
        </w:rPr>
        <w:t>[</w:t>
      </w:r>
      <w:r w:rsidRPr="00B862CF">
        <w:rPr>
          <w:rFonts w:eastAsia="SimSun" w:hint="eastAsia"/>
          <w:kern w:val="22"/>
          <w:sz w:val="20"/>
          <w:szCs w:val="20"/>
          <w:lang w:eastAsia="zh-CN"/>
        </w:rPr>
        <w:t>与地球母亲和谐相处</w:t>
      </w:r>
      <w:r w:rsidRPr="00B862CF">
        <w:rPr>
          <w:rFonts w:eastAsia="SimSun"/>
          <w:kern w:val="22"/>
          <w:sz w:val="20"/>
          <w:szCs w:val="20"/>
          <w:lang w:eastAsia="zh-CN"/>
        </w:rPr>
        <w:t>]</w:t>
      </w:r>
      <w:r w:rsidRPr="00B862CF">
        <w:rPr>
          <w:rFonts w:eastAsia="SimSun" w:hint="eastAsia"/>
          <w:kern w:val="22"/>
          <w:sz w:val="20"/>
          <w:szCs w:val="20"/>
          <w:lang w:eastAsia="zh-CN"/>
        </w:rPr>
        <w:t>的认识；</w:t>
      </w:r>
    </w:p>
    <w:p w14:paraId="22482FD7" w14:textId="77777777" w:rsidR="00B862CF" w:rsidRPr="00B862CF" w:rsidRDefault="00B862CF">
      <w:pPr>
        <w:pStyle w:val="Para1"/>
        <w:numPr>
          <w:ilvl w:val="0"/>
          <w:numId w:val="63"/>
        </w:numPr>
        <w:suppressLineNumbers/>
        <w:suppressAutoHyphens/>
        <w:overflowPunct w:val="0"/>
        <w:topLinePunct/>
        <w:autoSpaceDE w:val="0"/>
        <w:autoSpaceDN w:val="0"/>
        <w:adjustRightInd w:val="0"/>
        <w:snapToGrid w:val="0"/>
        <w:ind w:left="0" w:firstLine="360"/>
        <w:rPr>
          <w:rFonts w:eastAsia="SimSun"/>
          <w:kern w:val="22"/>
          <w:sz w:val="20"/>
          <w:szCs w:val="20"/>
          <w:lang w:eastAsia="zh-CN"/>
        </w:rPr>
      </w:pPr>
      <w:r w:rsidRPr="00B862CF">
        <w:rPr>
          <w:rFonts w:eastAsia="SimSun"/>
          <w:kern w:val="22"/>
          <w:sz w:val="20"/>
          <w:szCs w:val="20"/>
          <w:lang w:eastAsia="zh-CN"/>
        </w:rPr>
        <w:t>[</w:t>
      </w:r>
      <w:r w:rsidRPr="00B862CF">
        <w:rPr>
          <w:rFonts w:eastAsia="SimSun" w:hint="eastAsia"/>
          <w:kern w:val="22"/>
          <w:sz w:val="20"/>
          <w:szCs w:val="20"/>
          <w:lang w:eastAsia="zh-CN"/>
        </w:rPr>
        <w:t>提倡尊重</w:t>
      </w:r>
      <w:r w:rsidRPr="00B862CF">
        <w:rPr>
          <w:rFonts w:eastAsia="SimSun"/>
          <w:kern w:val="22"/>
          <w:sz w:val="20"/>
          <w:szCs w:val="20"/>
          <w:lang w:eastAsia="zh-CN"/>
        </w:rPr>
        <w:t>][</w:t>
      </w:r>
      <w:r w:rsidRPr="00B862CF">
        <w:rPr>
          <w:rFonts w:eastAsia="SimSun" w:hint="eastAsia"/>
          <w:kern w:val="22"/>
          <w:sz w:val="20"/>
          <w:szCs w:val="20"/>
          <w:lang w:eastAsia="zh-CN"/>
        </w:rPr>
        <w:t>提倡</w:t>
      </w:r>
      <w:r w:rsidRPr="00B862CF">
        <w:rPr>
          <w:rFonts w:eastAsia="SimSun" w:hint="eastAsia"/>
          <w:kern w:val="22"/>
          <w:sz w:val="20"/>
          <w:szCs w:val="20"/>
          <w:lang w:eastAsia="zh-CN"/>
        </w:rPr>
        <w:t>]</w:t>
      </w:r>
      <w:r w:rsidRPr="00B862CF">
        <w:rPr>
          <w:rFonts w:eastAsia="SimSun" w:hint="eastAsia"/>
          <w:kern w:val="22"/>
          <w:sz w:val="20"/>
          <w:szCs w:val="20"/>
          <w:lang w:eastAsia="zh-CN"/>
        </w:rPr>
        <w:t>土著人民和地方社区与自然和谐相处的</w:t>
      </w:r>
      <w:r w:rsidRPr="00B862CF">
        <w:rPr>
          <w:rFonts w:eastAsia="SimSun" w:hint="eastAsia"/>
          <w:kern w:val="22"/>
          <w:sz w:val="20"/>
          <w:szCs w:val="20"/>
          <w:lang w:eastAsia="zh-CN"/>
        </w:rPr>
        <w:t>[</w:t>
      </w:r>
      <w:r w:rsidRPr="00B862CF">
        <w:rPr>
          <w:rFonts w:eastAsia="SimSun" w:hint="eastAsia"/>
          <w:kern w:val="22"/>
          <w:sz w:val="20"/>
          <w:szCs w:val="20"/>
          <w:lang w:eastAsia="zh-CN"/>
        </w:rPr>
        <w:t>宇宙生物中心论</w:t>
      </w:r>
      <w:r w:rsidRPr="00B862CF">
        <w:rPr>
          <w:rFonts w:eastAsia="SimSun"/>
          <w:kern w:val="22"/>
          <w:sz w:val="20"/>
          <w:szCs w:val="20"/>
          <w:lang w:eastAsia="zh-CN"/>
        </w:rPr>
        <w:t>]</w:t>
      </w:r>
      <w:r w:rsidRPr="00B862CF">
        <w:rPr>
          <w:rFonts w:eastAsia="SimSun" w:hint="eastAsia"/>
          <w:kern w:val="22"/>
          <w:sz w:val="20"/>
          <w:szCs w:val="20"/>
          <w:lang w:eastAsia="zh-CN"/>
        </w:rPr>
        <w:t>方法；</w:t>
      </w:r>
    </w:p>
    <w:p w14:paraId="46600972" w14:textId="77777777" w:rsidR="00B862CF" w:rsidRPr="00B862CF" w:rsidRDefault="00B862CF">
      <w:pPr>
        <w:pStyle w:val="Para1"/>
        <w:numPr>
          <w:ilvl w:val="0"/>
          <w:numId w:val="63"/>
        </w:numPr>
        <w:suppressLineNumbers/>
        <w:suppressAutoHyphens/>
        <w:overflowPunct w:val="0"/>
        <w:topLinePunct/>
        <w:autoSpaceDE w:val="0"/>
        <w:autoSpaceDN w:val="0"/>
        <w:adjustRightInd w:val="0"/>
        <w:snapToGrid w:val="0"/>
        <w:ind w:left="0" w:firstLine="360"/>
        <w:rPr>
          <w:rFonts w:eastAsia="SimSun"/>
          <w:kern w:val="22"/>
          <w:sz w:val="20"/>
          <w:szCs w:val="20"/>
          <w:lang w:eastAsia="zh-CN"/>
        </w:rPr>
      </w:pPr>
      <w:r w:rsidRPr="00B862CF">
        <w:rPr>
          <w:rFonts w:eastAsia="SimSun" w:hint="eastAsia"/>
          <w:kern w:val="22"/>
          <w:sz w:val="20"/>
          <w:szCs w:val="20"/>
          <w:lang w:eastAsia="zh-CN"/>
        </w:rPr>
        <w:t>组织提高认识活动</w:t>
      </w:r>
      <w:r w:rsidRPr="00B862CF">
        <w:rPr>
          <w:rFonts w:eastAsia="SimSun"/>
          <w:kern w:val="22"/>
          <w:sz w:val="20"/>
          <w:szCs w:val="20"/>
          <w:lang w:eastAsia="zh-CN"/>
        </w:rPr>
        <w:t>展示生物多样性</w:t>
      </w:r>
      <w:r w:rsidRPr="00B862CF">
        <w:rPr>
          <w:rFonts w:eastAsia="SimSun" w:hint="eastAsia"/>
          <w:kern w:val="22"/>
          <w:sz w:val="20"/>
          <w:szCs w:val="20"/>
          <w:lang w:eastAsia="zh-CN"/>
        </w:rPr>
        <w:t>的</w:t>
      </w:r>
      <w:r w:rsidRPr="00B862CF">
        <w:rPr>
          <w:rFonts w:eastAsia="SimSun"/>
          <w:kern w:val="22"/>
          <w:sz w:val="20"/>
          <w:szCs w:val="20"/>
          <w:lang w:eastAsia="zh-CN"/>
        </w:rPr>
        <w:t>价值；</w:t>
      </w:r>
    </w:p>
    <w:p w14:paraId="6D57390C" w14:textId="77777777" w:rsidR="00B862CF" w:rsidRPr="00B862CF" w:rsidRDefault="00B862CF">
      <w:pPr>
        <w:pStyle w:val="Para1"/>
        <w:numPr>
          <w:ilvl w:val="0"/>
          <w:numId w:val="63"/>
        </w:numPr>
        <w:suppressLineNumbers/>
        <w:suppressAutoHyphens/>
        <w:overflowPunct w:val="0"/>
        <w:topLinePunct/>
        <w:autoSpaceDE w:val="0"/>
        <w:autoSpaceDN w:val="0"/>
        <w:adjustRightInd w:val="0"/>
        <w:snapToGrid w:val="0"/>
        <w:ind w:left="0" w:firstLine="360"/>
        <w:rPr>
          <w:rFonts w:eastAsia="SimSun"/>
          <w:kern w:val="22"/>
          <w:sz w:val="20"/>
          <w:szCs w:val="20"/>
          <w:lang w:eastAsia="zh-CN"/>
        </w:rPr>
      </w:pPr>
      <w:r w:rsidRPr="00B862CF">
        <w:rPr>
          <w:rFonts w:eastAsia="SimSun" w:hint="eastAsia"/>
          <w:kern w:val="22"/>
          <w:sz w:val="20"/>
          <w:szCs w:val="20"/>
          <w:lang w:eastAsia="zh-CN"/>
        </w:rPr>
        <w:t>体现</w:t>
      </w:r>
      <w:r w:rsidRPr="00B862CF">
        <w:rPr>
          <w:rFonts w:eastAsia="SimSun"/>
          <w:kern w:val="22"/>
          <w:sz w:val="20"/>
          <w:szCs w:val="20"/>
          <w:lang w:eastAsia="zh-CN"/>
        </w:rPr>
        <w:t>和</w:t>
      </w:r>
      <w:r w:rsidRPr="00B862CF">
        <w:rPr>
          <w:rFonts w:eastAsia="SimSun" w:hint="eastAsia"/>
          <w:kern w:val="22"/>
          <w:sz w:val="20"/>
          <w:szCs w:val="20"/>
          <w:lang w:eastAsia="zh-CN"/>
        </w:rPr>
        <w:t>宣传</w:t>
      </w:r>
      <w:r w:rsidRPr="00B862CF">
        <w:rPr>
          <w:rFonts w:eastAsia="SimSun"/>
          <w:kern w:val="22"/>
          <w:sz w:val="20"/>
          <w:szCs w:val="20"/>
          <w:lang w:eastAsia="zh-CN"/>
        </w:rPr>
        <w:t>土著人民和</w:t>
      </w:r>
      <w:r w:rsidRPr="00B862CF">
        <w:rPr>
          <w:rFonts w:eastAsia="SimSun" w:hint="eastAsia"/>
          <w:kern w:val="22"/>
          <w:sz w:val="20"/>
          <w:szCs w:val="20"/>
          <w:lang w:eastAsia="zh-CN"/>
        </w:rPr>
        <w:t>地方</w:t>
      </w:r>
      <w:r w:rsidRPr="00B862CF">
        <w:rPr>
          <w:rFonts w:eastAsia="SimSun"/>
          <w:kern w:val="22"/>
          <w:sz w:val="20"/>
          <w:szCs w:val="20"/>
          <w:lang w:eastAsia="zh-CN"/>
        </w:rPr>
        <w:t>社区传统知识和</w:t>
      </w:r>
      <w:r w:rsidRPr="00B862CF">
        <w:rPr>
          <w:rFonts w:eastAsia="SimSun" w:hint="eastAsia"/>
          <w:kern w:val="22"/>
          <w:sz w:val="20"/>
          <w:szCs w:val="20"/>
          <w:lang w:eastAsia="zh-CN"/>
        </w:rPr>
        <w:t>实践</w:t>
      </w:r>
      <w:r w:rsidRPr="00B862CF">
        <w:rPr>
          <w:rFonts w:eastAsia="SimSun"/>
          <w:kern w:val="22"/>
          <w:sz w:val="20"/>
          <w:szCs w:val="20"/>
          <w:lang w:eastAsia="zh-CN"/>
        </w:rPr>
        <w:t>中</w:t>
      </w:r>
      <w:r w:rsidRPr="00B862CF">
        <w:rPr>
          <w:rFonts w:eastAsia="SimSun" w:hint="eastAsia"/>
          <w:kern w:val="22"/>
          <w:sz w:val="20"/>
          <w:szCs w:val="20"/>
          <w:lang w:eastAsia="zh-CN"/>
        </w:rPr>
        <w:t>的</w:t>
      </w:r>
      <w:r w:rsidRPr="00B862CF">
        <w:rPr>
          <w:rFonts w:eastAsia="SimSun"/>
          <w:kern w:val="22"/>
          <w:sz w:val="20"/>
          <w:szCs w:val="20"/>
          <w:lang w:eastAsia="zh-CN"/>
        </w:rPr>
        <w:t>生物多样性价值</w:t>
      </w:r>
      <w:r w:rsidRPr="00B862CF">
        <w:rPr>
          <w:rFonts w:eastAsia="SimSun" w:hint="eastAsia"/>
          <w:kern w:val="22"/>
          <w:sz w:val="20"/>
          <w:szCs w:val="20"/>
          <w:lang w:eastAsia="zh-CN"/>
        </w:rPr>
        <w:t>观</w:t>
      </w:r>
      <w:r w:rsidRPr="00B862CF">
        <w:rPr>
          <w:rFonts w:eastAsia="SimSun"/>
          <w:kern w:val="22"/>
          <w:sz w:val="20"/>
          <w:szCs w:val="20"/>
          <w:lang w:eastAsia="zh-CN"/>
        </w:rPr>
        <w:t>的产品和研究；</w:t>
      </w:r>
    </w:p>
    <w:p w14:paraId="46346B02" w14:textId="77777777" w:rsidR="00B862CF" w:rsidRPr="00B862CF" w:rsidRDefault="00B862CF">
      <w:pPr>
        <w:pStyle w:val="Para1"/>
        <w:numPr>
          <w:ilvl w:val="0"/>
          <w:numId w:val="63"/>
        </w:numPr>
        <w:suppressLineNumbers/>
        <w:suppressAutoHyphens/>
        <w:overflowPunct w:val="0"/>
        <w:topLinePunct/>
        <w:autoSpaceDE w:val="0"/>
        <w:autoSpaceDN w:val="0"/>
        <w:adjustRightInd w:val="0"/>
        <w:snapToGrid w:val="0"/>
        <w:ind w:left="0" w:firstLine="360"/>
        <w:rPr>
          <w:rFonts w:eastAsia="SimSun"/>
          <w:kern w:val="22"/>
          <w:sz w:val="20"/>
          <w:szCs w:val="20"/>
          <w:lang w:eastAsia="zh-CN"/>
        </w:rPr>
      </w:pPr>
      <w:r w:rsidRPr="00B862CF">
        <w:rPr>
          <w:rFonts w:eastAsia="SimSun"/>
          <w:kern w:val="22"/>
          <w:sz w:val="20"/>
          <w:szCs w:val="20"/>
          <w:lang w:eastAsia="zh-CN"/>
        </w:rPr>
        <w:t>支持制作关于生物多样性及其价值的多媒体故事和叙事的媒体和电影项目；</w:t>
      </w:r>
    </w:p>
    <w:p w14:paraId="63FA0A0F" w14:textId="77777777" w:rsidR="00B862CF" w:rsidRPr="00B862CF" w:rsidRDefault="00B862CF">
      <w:pPr>
        <w:pStyle w:val="Para1"/>
        <w:numPr>
          <w:ilvl w:val="0"/>
          <w:numId w:val="63"/>
        </w:numPr>
        <w:suppressLineNumbers/>
        <w:suppressAutoHyphens/>
        <w:overflowPunct w:val="0"/>
        <w:topLinePunct/>
        <w:autoSpaceDE w:val="0"/>
        <w:autoSpaceDN w:val="0"/>
        <w:adjustRightInd w:val="0"/>
        <w:snapToGrid w:val="0"/>
        <w:ind w:left="0" w:firstLine="360"/>
        <w:rPr>
          <w:rFonts w:eastAsia="SimSun"/>
          <w:kern w:val="22"/>
          <w:sz w:val="20"/>
          <w:szCs w:val="20"/>
          <w:lang w:eastAsia="zh-CN"/>
        </w:rPr>
      </w:pPr>
      <w:r w:rsidRPr="00B862CF">
        <w:rPr>
          <w:rFonts w:eastAsia="SimSun"/>
          <w:kern w:val="22"/>
          <w:sz w:val="20"/>
          <w:szCs w:val="20"/>
          <w:lang w:eastAsia="zh-CN"/>
        </w:rPr>
        <w:t>为教育机构开发和</w:t>
      </w:r>
      <w:r w:rsidRPr="00B862CF">
        <w:rPr>
          <w:rFonts w:eastAsia="SimSun"/>
          <w:kern w:val="22"/>
          <w:sz w:val="20"/>
          <w:szCs w:val="20"/>
          <w:lang w:eastAsia="zh-CN"/>
        </w:rPr>
        <w:t>/</w:t>
      </w:r>
      <w:r w:rsidRPr="00B862CF">
        <w:rPr>
          <w:rFonts w:eastAsia="SimSun"/>
          <w:kern w:val="22"/>
          <w:sz w:val="20"/>
          <w:szCs w:val="20"/>
          <w:lang w:eastAsia="zh-CN"/>
        </w:rPr>
        <w:t>或分发教育</w:t>
      </w:r>
      <w:r w:rsidRPr="00B862CF">
        <w:rPr>
          <w:rFonts w:eastAsia="SimSun" w:hint="eastAsia"/>
          <w:kern w:val="22"/>
          <w:sz w:val="20"/>
          <w:szCs w:val="20"/>
          <w:lang w:eastAsia="zh-CN"/>
        </w:rPr>
        <w:t>材料</w:t>
      </w:r>
      <w:r w:rsidRPr="00B862CF">
        <w:rPr>
          <w:rFonts w:eastAsia="SimSun"/>
          <w:kern w:val="22"/>
          <w:sz w:val="20"/>
          <w:szCs w:val="20"/>
          <w:lang w:eastAsia="zh-CN"/>
        </w:rPr>
        <w:t>，帮助传播生物多样性的价值；</w:t>
      </w:r>
    </w:p>
    <w:p w14:paraId="0A60D597" w14:textId="77777777" w:rsidR="00B862CF" w:rsidRPr="00B862CF" w:rsidRDefault="00B862CF">
      <w:pPr>
        <w:pStyle w:val="Para1"/>
        <w:numPr>
          <w:ilvl w:val="0"/>
          <w:numId w:val="63"/>
        </w:numPr>
        <w:suppressLineNumbers/>
        <w:suppressAutoHyphens/>
        <w:overflowPunct w:val="0"/>
        <w:topLinePunct/>
        <w:autoSpaceDE w:val="0"/>
        <w:autoSpaceDN w:val="0"/>
        <w:adjustRightInd w:val="0"/>
        <w:snapToGrid w:val="0"/>
        <w:ind w:left="0" w:firstLine="360"/>
        <w:rPr>
          <w:rFonts w:eastAsia="SimSun"/>
          <w:kern w:val="22"/>
          <w:sz w:val="20"/>
          <w:szCs w:val="20"/>
          <w:lang w:eastAsia="zh-CN"/>
        </w:rPr>
      </w:pPr>
      <w:r w:rsidRPr="00B862CF">
        <w:rPr>
          <w:rFonts w:eastAsia="SimSun"/>
          <w:kern w:val="22"/>
          <w:sz w:val="20"/>
          <w:szCs w:val="20"/>
          <w:lang w:eastAsia="zh-CN"/>
        </w:rPr>
        <w:t>修订教育课程，纳入生物多样性价值观和</w:t>
      </w:r>
      <w:r w:rsidRPr="00B862CF">
        <w:rPr>
          <w:rFonts w:eastAsia="SimSun" w:hint="eastAsia"/>
          <w:kern w:val="22"/>
          <w:sz w:val="20"/>
          <w:szCs w:val="20"/>
          <w:lang w:eastAsia="zh-CN"/>
        </w:rPr>
        <w:t>重建</w:t>
      </w:r>
      <w:r w:rsidRPr="00B862CF">
        <w:rPr>
          <w:rFonts w:eastAsia="SimSun"/>
          <w:kern w:val="22"/>
          <w:sz w:val="20"/>
          <w:szCs w:val="20"/>
          <w:lang w:eastAsia="zh-CN"/>
        </w:rPr>
        <w:t>与自然</w:t>
      </w:r>
      <w:r w:rsidRPr="00B862CF">
        <w:rPr>
          <w:rFonts w:eastAsia="SimSun" w:hint="eastAsia"/>
          <w:kern w:val="22"/>
          <w:sz w:val="20"/>
          <w:szCs w:val="20"/>
          <w:lang w:eastAsia="zh-CN"/>
        </w:rPr>
        <w:t>的</w:t>
      </w:r>
      <w:r w:rsidRPr="00B862CF">
        <w:rPr>
          <w:rFonts w:eastAsia="SimSun"/>
          <w:kern w:val="22"/>
          <w:sz w:val="20"/>
          <w:szCs w:val="20"/>
          <w:lang w:eastAsia="zh-CN"/>
        </w:rPr>
        <w:t>联系的重要性；</w:t>
      </w:r>
    </w:p>
    <w:p w14:paraId="3FEECA29" w14:textId="77777777" w:rsidR="00B862CF" w:rsidRPr="00B862CF" w:rsidRDefault="00B862CF">
      <w:pPr>
        <w:pStyle w:val="Para1"/>
        <w:numPr>
          <w:ilvl w:val="0"/>
          <w:numId w:val="63"/>
        </w:numPr>
        <w:suppressLineNumbers/>
        <w:suppressAutoHyphens/>
        <w:overflowPunct w:val="0"/>
        <w:topLinePunct/>
        <w:autoSpaceDE w:val="0"/>
        <w:autoSpaceDN w:val="0"/>
        <w:adjustRightInd w:val="0"/>
        <w:snapToGrid w:val="0"/>
        <w:ind w:left="0" w:firstLine="360"/>
        <w:rPr>
          <w:rFonts w:eastAsia="SimSun"/>
          <w:kern w:val="22"/>
          <w:sz w:val="20"/>
          <w:szCs w:val="20"/>
          <w:lang w:eastAsia="zh-CN"/>
        </w:rPr>
      </w:pPr>
      <w:r w:rsidRPr="00B862CF">
        <w:rPr>
          <w:rFonts w:eastAsia="SimSun" w:hint="eastAsia"/>
          <w:kern w:val="22"/>
          <w:sz w:val="20"/>
          <w:szCs w:val="20"/>
          <w:lang w:eastAsia="zh-CN"/>
        </w:rPr>
        <w:t>推动通过正式和非正式教育，按照可持续发展目标</w:t>
      </w:r>
      <w:r w:rsidRPr="00B862CF">
        <w:rPr>
          <w:rFonts w:eastAsia="SimSun" w:hint="eastAsia"/>
          <w:kern w:val="22"/>
          <w:sz w:val="20"/>
          <w:szCs w:val="20"/>
          <w:lang w:eastAsia="zh-CN"/>
        </w:rPr>
        <w:t>4</w:t>
      </w:r>
      <w:r w:rsidRPr="00B862CF">
        <w:rPr>
          <w:rFonts w:eastAsia="SimSun"/>
          <w:kern w:val="22"/>
          <w:sz w:val="20"/>
          <w:szCs w:val="20"/>
          <w:lang w:eastAsia="zh-CN"/>
        </w:rPr>
        <w:t>.7</w:t>
      </w:r>
      <w:r w:rsidRPr="00B862CF">
        <w:rPr>
          <w:rFonts w:eastAsia="SimSun" w:hint="eastAsia"/>
          <w:kern w:val="22"/>
          <w:sz w:val="20"/>
          <w:szCs w:val="20"/>
          <w:lang w:eastAsia="zh-CN"/>
        </w:rPr>
        <w:t>和</w:t>
      </w:r>
      <w:r w:rsidRPr="00B862CF">
        <w:rPr>
          <w:rFonts w:eastAsia="SimSun" w:hint="eastAsia"/>
          <w:kern w:val="22"/>
          <w:sz w:val="20"/>
          <w:szCs w:val="20"/>
          <w:lang w:eastAsia="zh-CN"/>
        </w:rPr>
        <w:t>1</w:t>
      </w:r>
      <w:r w:rsidRPr="00B862CF">
        <w:rPr>
          <w:rFonts w:eastAsia="SimSun"/>
          <w:kern w:val="22"/>
          <w:sz w:val="20"/>
          <w:szCs w:val="20"/>
          <w:lang w:eastAsia="zh-CN"/>
        </w:rPr>
        <w:t>2.8</w:t>
      </w:r>
      <w:r w:rsidRPr="00B862CF">
        <w:rPr>
          <w:rFonts w:eastAsia="SimSun" w:hint="eastAsia"/>
          <w:kern w:val="22"/>
          <w:sz w:val="20"/>
          <w:szCs w:val="20"/>
          <w:lang w:eastAsia="zh-CN"/>
        </w:rPr>
        <w:t>提倡可持续的生活方式，并确保人们掌握相关信息，意识到可持续发展和与自然和谐相处的生活方式</w:t>
      </w:r>
      <w:r w:rsidRPr="00B862CF">
        <w:rPr>
          <w:rFonts w:eastAsia="SimSun"/>
          <w:kern w:val="22"/>
          <w:sz w:val="20"/>
          <w:szCs w:val="20"/>
          <w:lang w:eastAsia="zh-CN"/>
        </w:rPr>
        <w:t>。</w:t>
      </w:r>
    </w:p>
    <w:p w14:paraId="196F46A2"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rPr>
          <w:rFonts w:eastAsia="SimSun"/>
          <w:b/>
          <w:bCs/>
          <w:kern w:val="22"/>
          <w:sz w:val="20"/>
          <w:szCs w:val="20"/>
          <w:lang w:eastAsia="zh-CN"/>
        </w:rPr>
      </w:pPr>
      <w:r w:rsidRPr="00B862CF">
        <w:rPr>
          <w:rFonts w:eastAsia="SimSun"/>
          <w:b/>
          <w:bCs/>
          <w:kern w:val="22"/>
          <w:sz w:val="20"/>
          <w:szCs w:val="20"/>
          <w:lang w:eastAsia="zh-CN"/>
        </w:rPr>
        <w:t>目标</w:t>
      </w:r>
      <w:r w:rsidRPr="00B862CF">
        <w:rPr>
          <w:rFonts w:eastAsia="SimSun"/>
          <w:b/>
          <w:bCs/>
          <w:kern w:val="22"/>
          <w:sz w:val="20"/>
          <w:szCs w:val="20"/>
          <w:lang w:eastAsia="zh-CN"/>
        </w:rPr>
        <w:t>B</w:t>
      </w:r>
    </w:p>
    <w:p w14:paraId="5CF56CD2"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rPr>
          <w:rFonts w:eastAsia="SimSun"/>
          <w:b/>
          <w:bCs/>
          <w:kern w:val="22"/>
          <w:sz w:val="20"/>
          <w:szCs w:val="20"/>
          <w:lang w:eastAsia="zh-CN"/>
        </w:rPr>
      </w:pPr>
      <w:r w:rsidRPr="00B862CF">
        <w:rPr>
          <w:rFonts w:eastAsia="SimSun" w:hint="eastAsia"/>
          <w:b/>
          <w:bCs/>
          <w:kern w:val="22"/>
          <w:sz w:val="20"/>
          <w:szCs w:val="20"/>
          <w:lang w:eastAsia="zh-CN"/>
        </w:rPr>
        <w:t>使</w:t>
      </w:r>
      <w:r w:rsidRPr="00B862CF">
        <w:rPr>
          <w:rFonts w:ascii="SimSun" w:eastAsia="SimSun" w:hAnsi="SimSun" w:cs="SimSun" w:hint="eastAsia"/>
          <w:b/>
          <w:bCs/>
          <w:kern w:val="22"/>
          <w:sz w:val="20"/>
          <w:szCs w:val="20"/>
          <w:lang w:eastAsia="zh-CN"/>
        </w:rPr>
        <w:t>所有行为体更多地认识到</w:t>
      </w:r>
      <w:r w:rsidRPr="00B862CF">
        <w:rPr>
          <w:rFonts w:eastAsia="SimSun"/>
          <w:b/>
          <w:bCs/>
          <w:kern w:val="22"/>
          <w:sz w:val="20"/>
          <w:szCs w:val="20"/>
          <w:lang w:eastAsia="zh-CN"/>
        </w:rPr>
        <w:t>2020</w:t>
      </w:r>
      <w:r w:rsidRPr="00B862CF">
        <w:rPr>
          <w:rFonts w:eastAsia="SimSun" w:hint="eastAsia"/>
          <w:b/>
          <w:bCs/>
          <w:kern w:val="22"/>
          <w:sz w:val="20"/>
          <w:szCs w:val="20"/>
          <w:lang w:eastAsia="zh-CN"/>
        </w:rPr>
        <w:t>年</w:t>
      </w:r>
      <w:r w:rsidRPr="00B862CF">
        <w:rPr>
          <w:rFonts w:ascii="SimSun" w:eastAsia="SimSun" w:hAnsi="SimSun" w:cs="SimSun" w:hint="eastAsia"/>
          <w:b/>
          <w:bCs/>
          <w:kern w:val="22"/>
          <w:sz w:val="20"/>
          <w:szCs w:val="20"/>
          <w:lang w:eastAsia="zh-CN"/>
        </w:rPr>
        <w:t>后全球生物多样性框架的长期目标和行动目标的存在以及在实现这些目标方面取得的进展</w:t>
      </w:r>
    </w:p>
    <w:p w14:paraId="4E5CA86D" w14:textId="77777777" w:rsidR="00B862CF" w:rsidRPr="00B862CF" w:rsidRDefault="00B862CF">
      <w:pPr>
        <w:pStyle w:val="Para1"/>
        <w:numPr>
          <w:ilvl w:val="0"/>
          <w:numId w:val="62"/>
        </w:numPr>
        <w:tabs>
          <w:tab w:val="clear" w:pos="360"/>
        </w:tabs>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增强意识</w:t>
      </w:r>
      <w:r w:rsidRPr="00B862CF">
        <w:rPr>
          <w:rFonts w:eastAsia="SimSun"/>
          <w:kern w:val="22"/>
          <w:sz w:val="20"/>
          <w:szCs w:val="20"/>
          <w:lang w:eastAsia="zh-CN"/>
        </w:rPr>
        <w:t>要与意图和行动转变联系起来。</w:t>
      </w:r>
      <w:r w:rsidRPr="00B862CF">
        <w:rPr>
          <w:rFonts w:eastAsia="SimSun" w:hint="eastAsia"/>
          <w:kern w:val="22"/>
          <w:sz w:val="20"/>
          <w:szCs w:val="20"/>
          <w:lang w:eastAsia="zh-CN"/>
        </w:rPr>
        <w:t>本</w:t>
      </w:r>
      <w:r w:rsidRPr="00B862CF">
        <w:rPr>
          <w:rFonts w:eastAsia="SimSun"/>
          <w:kern w:val="22"/>
          <w:sz w:val="20"/>
          <w:szCs w:val="20"/>
          <w:lang w:eastAsia="zh-CN"/>
        </w:rPr>
        <w:t>目标要求采取</w:t>
      </w:r>
      <w:r w:rsidRPr="00B862CF">
        <w:rPr>
          <w:rFonts w:eastAsia="SimSun" w:hint="eastAsia"/>
          <w:kern w:val="22"/>
          <w:sz w:val="20"/>
          <w:szCs w:val="20"/>
          <w:lang w:eastAsia="zh-CN"/>
        </w:rPr>
        <w:t>一系列</w:t>
      </w:r>
      <w:r w:rsidRPr="00B862CF">
        <w:rPr>
          <w:rFonts w:eastAsia="SimSun"/>
          <w:kern w:val="22"/>
          <w:sz w:val="20"/>
          <w:szCs w:val="20"/>
          <w:lang w:eastAsia="zh-CN"/>
        </w:rPr>
        <w:t>传播行动，</w:t>
      </w:r>
      <w:r w:rsidRPr="00B862CF">
        <w:rPr>
          <w:rFonts w:eastAsia="SimSun" w:hint="eastAsia"/>
          <w:kern w:val="22"/>
          <w:sz w:val="20"/>
          <w:szCs w:val="20"/>
          <w:lang w:eastAsia="zh-CN"/>
        </w:rPr>
        <w:t>促进</w:t>
      </w:r>
      <w:r w:rsidRPr="00B862CF">
        <w:rPr>
          <w:rFonts w:eastAsia="SimSun"/>
          <w:kern w:val="22"/>
          <w:sz w:val="20"/>
          <w:szCs w:val="20"/>
          <w:lang w:eastAsia="zh-CN"/>
        </w:rPr>
        <w:t>全球生物多样性框架在</w:t>
      </w:r>
      <w:r w:rsidRPr="00B862CF">
        <w:rPr>
          <w:rFonts w:eastAsia="SimSun" w:hint="eastAsia"/>
          <w:kern w:val="22"/>
          <w:sz w:val="20"/>
          <w:szCs w:val="20"/>
          <w:lang w:eastAsia="zh-CN"/>
        </w:rPr>
        <w:t>各个层面</w:t>
      </w:r>
      <w:r w:rsidRPr="00B862CF">
        <w:rPr>
          <w:rFonts w:eastAsia="SimSun"/>
          <w:kern w:val="22"/>
          <w:sz w:val="20"/>
          <w:szCs w:val="20"/>
          <w:lang w:eastAsia="zh-CN"/>
        </w:rPr>
        <w:t>的可见度及其</w:t>
      </w:r>
      <w:r w:rsidRPr="00B862CF">
        <w:rPr>
          <w:rFonts w:eastAsia="SimSun" w:hint="eastAsia"/>
          <w:kern w:val="22"/>
          <w:sz w:val="20"/>
          <w:szCs w:val="20"/>
          <w:lang w:eastAsia="zh-CN"/>
        </w:rPr>
        <w:t>对</w:t>
      </w:r>
      <w:r w:rsidRPr="00B862CF">
        <w:rPr>
          <w:rFonts w:eastAsia="SimSun"/>
          <w:kern w:val="22"/>
          <w:sz w:val="20"/>
          <w:szCs w:val="20"/>
          <w:lang w:eastAsia="zh-CN"/>
        </w:rPr>
        <w:t>所有利益攸关方的</w:t>
      </w:r>
      <w:r w:rsidRPr="00B862CF">
        <w:rPr>
          <w:rFonts w:eastAsia="SimSun" w:hint="eastAsia"/>
          <w:kern w:val="22"/>
          <w:sz w:val="20"/>
          <w:szCs w:val="20"/>
          <w:lang w:eastAsia="zh-CN"/>
        </w:rPr>
        <w:t>相关性</w:t>
      </w:r>
      <w:r w:rsidRPr="00B862CF">
        <w:rPr>
          <w:rFonts w:eastAsia="SimSun"/>
          <w:kern w:val="22"/>
          <w:sz w:val="20"/>
          <w:szCs w:val="20"/>
          <w:lang w:eastAsia="zh-CN"/>
        </w:rPr>
        <w:t>。</w:t>
      </w:r>
      <w:r w:rsidRPr="00B862CF">
        <w:rPr>
          <w:rFonts w:eastAsia="SimSun" w:hint="eastAsia"/>
          <w:kern w:val="22"/>
          <w:sz w:val="20"/>
          <w:szCs w:val="20"/>
          <w:lang w:eastAsia="zh-CN"/>
        </w:rPr>
        <w:t>本目标</w:t>
      </w:r>
      <w:r w:rsidRPr="00B862CF">
        <w:rPr>
          <w:rFonts w:eastAsia="SimSun"/>
          <w:kern w:val="22"/>
          <w:sz w:val="20"/>
          <w:szCs w:val="20"/>
          <w:lang w:eastAsia="zh-CN"/>
        </w:rPr>
        <w:t>还支持</w:t>
      </w:r>
      <w:r w:rsidRPr="00B862CF">
        <w:rPr>
          <w:rFonts w:eastAsia="SimSun" w:hint="eastAsia"/>
          <w:kern w:val="22"/>
          <w:sz w:val="20"/>
          <w:szCs w:val="20"/>
          <w:lang w:eastAsia="zh-CN"/>
        </w:rPr>
        <w:t>宣扬成果，突出执行工作，激励人们为</w:t>
      </w:r>
      <w:r w:rsidRPr="00B862CF">
        <w:rPr>
          <w:rFonts w:eastAsia="SimSun"/>
          <w:kern w:val="22"/>
          <w:sz w:val="20"/>
          <w:szCs w:val="20"/>
          <w:lang w:eastAsia="zh-CN"/>
        </w:rPr>
        <w:t>实现</w:t>
      </w:r>
      <w:r w:rsidRPr="00B862CF">
        <w:rPr>
          <w:rFonts w:eastAsia="SimSun"/>
          <w:kern w:val="22"/>
          <w:sz w:val="20"/>
          <w:szCs w:val="20"/>
          <w:lang w:eastAsia="zh-CN"/>
        </w:rPr>
        <w:t>2050</w:t>
      </w:r>
      <w:r w:rsidRPr="00B862CF">
        <w:rPr>
          <w:rFonts w:eastAsia="SimSun"/>
          <w:kern w:val="22"/>
          <w:sz w:val="20"/>
          <w:szCs w:val="20"/>
          <w:lang w:eastAsia="zh-CN"/>
        </w:rPr>
        <w:t>年生物多样性愿景</w:t>
      </w:r>
      <w:r w:rsidRPr="00B862CF">
        <w:rPr>
          <w:rFonts w:eastAsia="SimSun" w:hint="eastAsia"/>
          <w:kern w:val="22"/>
          <w:sz w:val="20"/>
          <w:szCs w:val="20"/>
          <w:lang w:eastAsia="zh-CN"/>
        </w:rPr>
        <w:t>继续努力</w:t>
      </w:r>
      <w:r w:rsidRPr="00B862CF">
        <w:rPr>
          <w:rFonts w:eastAsia="SimSun"/>
          <w:kern w:val="22"/>
          <w:sz w:val="20"/>
          <w:szCs w:val="20"/>
          <w:lang w:eastAsia="zh-CN"/>
        </w:rPr>
        <w:t>。</w:t>
      </w:r>
    </w:p>
    <w:p w14:paraId="53B64C44" w14:textId="77777777" w:rsidR="00B862CF" w:rsidRPr="00B862CF" w:rsidRDefault="00B862CF">
      <w:pPr>
        <w:pStyle w:val="Para1"/>
        <w:numPr>
          <w:ilvl w:val="0"/>
          <w:numId w:val="62"/>
        </w:numPr>
        <w:tabs>
          <w:tab w:val="clear" w:pos="360"/>
        </w:tabs>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传播</w:t>
      </w:r>
      <w:r w:rsidRPr="00B862CF">
        <w:rPr>
          <w:rFonts w:eastAsia="SimSun" w:hint="eastAsia"/>
          <w:kern w:val="22"/>
          <w:sz w:val="20"/>
          <w:szCs w:val="20"/>
          <w:lang w:eastAsia="zh-CN"/>
        </w:rPr>
        <w:t>工作</w:t>
      </w:r>
      <w:r w:rsidRPr="00B862CF">
        <w:rPr>
          <w:rFonts w:eastAsia="SimSun"/>
          <w:kern w:val="22"/>
          <w:sz w:val="20"/>
          <w:szCs w:val="20"/>
          <w:lang w:eastAsia="zh-CN"/>
        </w:rPr>
        <w:t>还要促进</w:t>
      </w:r>
      <w:r w:rsidRPr="00B862CF">
        <w:rPr>
          <w:rFonts w:eastAsia="SimSun" w:hint="eastAsia"/>
          <w:kern w:val="22"/>
          <w:sz w:val="20"/>
          <w:szCs w:val="20"/>
          <w:lang w:eastAsia="zh-CN"/>
        </w:rPr>
        <w:t>为</w:t>
      </w:r>
      <w:r w:rsidRPr="00B862CF">
        <w:rPr>
          <w:rFonts w:eastAsia="SimSun"/>
          <w:kern w:val="22"/>
          <w:sz w:val="20"/>
          <w:szCs w:val="20"/>
          <w:lang w:eastAsia="zh-CN"/>
        </w:rPr>
        <w:t>2020</w:t>
      </w:r>
      <w:r w:rsidRPr="00B862CF">
        <w:rPr>
          <w:rFonts w:eastAsia="SimSun"/>
          <w:kern w:val="22"/>
          <w:sz w:val="20"/>
          <w:szCs w:val="20"/>
          <w:lang w:eastAsia="zh-CN"/>
        </w:rPr>
        <w:t>年后全球生物多样性框架</w:t>
      </w:r>
      <w:r w:rsidRPr="00B862CF">
        <w:rPr>
          <w:rFonts w:eastAsia="SimSun" w:hint="eastAsia"/>
          <w:kern w:val="22"/>
          <w:sz w:val="20"/>
          <w:szCs w:val="20"/>
          <w:lang w:eastAsia="zh-CN"/>
        </w:rPr>
        <w:t>进展不足的长期</w:t>
      </w:r>
      <w:r w:rsidRPr="00B862CF">
        <w:rPr>
          <w:rFonts w:eastAsia="SimSun"/>
          <w:kern w:val="22"/>
          <w:sz w:val="20"/>
          <w:szCs w:val="20"/>
          <w:lang w:eastAsia="zh-CN"/>
        </w:rPr>
        <w:t>目标和行动目标</w:t>
      </w:r>
      <w:r w:rsidRPr="00B862CF">
        <w:rPr>
          <w:rFonts w:eastAsia="SimSun" w:hint="eastAsia"/>
          <w:kern w:val="22"/>
          <w:sz w:val="20"/>
          <w:szCs w:val="20"/>
          <w:lang w:eastAsia="zh-CN"/>
        </w:rPr>
        <w:t>采取更多行动</w:t>
      </w:r>
      <w:r w:rsidRPr="00B862CF">
        <w:rPr>
          <w:rFonts w:eastAsia="SimSun"/>
          <w:kern w:val="22"/>
          <w:sz w:val="20"/>
          <w:szCs w:val="20"/>
          <w:lang w:eastAsia="zh-CN"/>
        </w:rPr>
        <w:t>。传播应促进积极的成果驱动</w:t>
      </w:r>
      <w:r w:rsidRPr="00B862CF">
        <w:rPr>
          <w:rFonts w:eastAsia="SimSun" w:hint="eastAsia"/>
          <w:kern w:val="22"/>
          <w:sz w:val="20"/>
          <w:szCs w:val="20"/>
          <w:lang w:eastAsia="zh-CN"/>
        </w:rPr>
        <w:t>措施</w:t>
      </w:r>
      <w:r w:rsidRPr="00B862CF">
        <w:rPr>
          <w:rFonts w:eastAsia="SimSun"/>
          <w:kern w:val="22"/>
          <w:sz w:val="20"/>
          <w:szCs w:val="20"/>
          <w:lang w:eastAsia="zh-CN"/>
        </w:rPr>
        <w:t>，以</w:t>
      </w:r>
      <w:r w:rsidRPr="00B862CF">
        <w:rPr>
          <w:rFonts w:eastAsia="SimSun" w:hint="eastAsia"/>
          <w:kern w:val="22"/>
          <w:sz w:val="20"/>
          <w:szCs w:val="20"/>
          <w:lang w:eastAsia="zh-CN"/>
        </w:rPr>
        <w:t>积极的方式推动工作</w:t>
      </w:r>
      <w:r w:rsidRPr="00B862CF">
        <w:rPr>
          <w:rFonts w:eastAsia="SimSun"/>
          <w:kern w:val="22"/>
          <w:sz w:val="20"/>
          <w:szCs w:val="20"/>
          <w:lang w:eastAsia="zh-CN"/>
        </w:rPr>
        <w:t>，对失败的后果提出</w:t>
      </w:r>
      <w:r w:rsidRPr="00B862CF">
        <w:rPr>
          <w:rFonts w:eastAsia="SimSun" w:hint="eastAsia"/>
          <w:kern w:val="22"/>
          <w:sz w:val="20"/>
          <w:szCs w:val="20"/>
          <w:lang w:eastAsia="zh-CN"/>
        </w:rPr>
        <w:t>警示</w:t>
      </w:r>
      <w:r w:rsidRPr="00B862CF">
        <w:rPr>
          <w:rFonts w:eastAsia="SimSun"/>
          <w:kern w:val="22"/>
          <w:sz w:val="20"/>
          <w:szCs w:val="20"/>
          <w:lang w:eastAsia="zh-CN"/>
        </w:rPr>
        <w:t>，或展示</w:t>
      </w:r>
      <w:r w:rsidRPr="00B862CF">
        <w:rPr>
          <w:rFonts w:eastAsia="SimSun" w:hint="eastAsia"/>
          <w:kern w:val="22"/>
          <w:sz w:val="20"/>
          <w:szCs w:val="20"/>
          <w:lang w:eastAsia="zh-CN"/>
        </w:rPr>
        <w:t>如何效仿</w:t>
      </w:r>
      <w:r w:rsidRPr="00B862CF">
        <w:rPr>
          <w:rFonts w:eastAsia="SimSun"/>
          <w:kern w:val="22"/>
          <w:sz w:val="20"/>
          <w:szCs w:val="20"/>
          <w:lang w:eastAsia="zh-CN"/>
        </w:rPr>
        <w:t>其他领域</w:t>
      </w:r>
      <w:r w:rsidRPr="00B862CF">
        <w:rPr>
          <w:rFonts w:eastAsia="SimSun" w:hint="eastAsia"/>
          <w:kern w:val="22"/>
          <w:sz w:val="20"/>
          <w:szCs w:val="20"/>
          <w:lang w:eastAsia="zh-CN"/>
        </w:rPr>
        <w:t>的措施</w:t>
      </w:r>
      <w:r w:rsidRPr="00B862CF">
        <w:rPr>
          <w:rFonts w:eastAsia="SimSun"/>
          <w:kern w:val="22"/>
          <w:sz w:val="20"/>
          <w:szCs w:val="20"/>
          <w:lang w:eastAsia="zh-CN"/>
        </w:rPr>
        <w:t>以</w:t>
      </w:r>
      <w:r w:rsidRPr="00B862CF">
        <w:rPr>
          <w:rFonts w:eastAsia="SimSun" w:hint="eastAsia"/>
          <w:kern w:val="22"/>
          <w:sz w:val="20"/>
          <w:szCs w:val="20"/>
          <w:lang w:eastAsia="zh-CN"/>
        </w:rPr>
        <w:t>推动使命的实现</w:t>
      </w:r>
      <w:r w:rsidRPr="00B862CF">
        <w:rPr>
          <w:rFonts w:eastAsia="SimSun"/>
          <w:kern w:val="22"/>
          <w:sz w:val="20"/>
          <w:szCs w:val="20"/>
          <w:lang w:eastAsia="zh-CN"/>
        </w:rPr>
        <w:t>。</w:t>
      </w:r>
    </w:p>
    <w:p w14:paraId="1398B169" w14:textId="77777777" w:rsidR="00B862CF" w:rsidRPr="00B862CF" w:rsidRDefault="00B862CF">
      <w:pPr>
        <w:pStyle w:val="Para1"/>
        <w:numPr>
          <w:ilvl w:val="0"/>
          <w:numId w:val="62"/>
        </w:numPr>
        <w:tabs>
          <w:tab w:val="clear" w:pos="360"/>
        </w:tabs>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w:t>
      </w:r>
      <w:r w:rsidRPr="00B862CF">
        <w:rPr>
          <w:rFonts w:eastAsia="SimSun"/>
          <w:kern w:val="22"/>
          <w:sz w:val="20"/>
          <w:szCs w:val="20"/>
          <w:lang w:eastAsia="zh-CN"/>
        </w:rPr>
        <w:t>生物多样性公约</w:t>
      </w:r>
      <w:r w:rsidRPr="00B862CF">
        <w:rPr>
          <w:rFonts w:eastAsia="SimSun" w:hint="eastAsia"/>
          <w:kern w:val="22"/>
          <w:sz w:val="20"/>
          <w:szCs w:val="20"/>
          <w:lang w:eastAsia="zh-CN"/>
        </w:rPr>
        <w:t>秘书处需要在资源允许情况下</w:t>
      </w:r>
      <w:r w:rsidRPr="00B862CF">
        <w:rPr>
          <w:rFonts w:eastAsia="SimSun"/>
          <w:kern w:val="22"/>
          <w:sz w:val="20"/>
          <w:szCs w:val="20"/>
          <w:lang w:eastAsia="zh-CN"/>
        </w:rPr>
        <w:t>根据监测框架中的标题</w:t>
      </w:r>
      <w:r w:rsidRPr="00B862CF">
        <w:rPr>
          <w:rFonts w:eastAsia="SimSun" w:hint="eastAsia"/>
          <w:kern w:val="22"/>
          <w:sz w:val="20"/>
          <w:szCs w:val="20"/>
          <w:lang w:eastAsia="zh-CN"/>
        </w:rPr>
        <w:t>指标</w:t>
      </w:r>
      <w:r w:rsidRPr="00B862CF">
        <w:rPr>
          <w:rFonts w:eastAsia="SimSun"/>
          <w:kern w:val="22"/>
          <w:sz w:val="20"/>
          <w:szCs w:val="20"/>
          <w:lang w:eastAsia="zh-CN"/>
        </w:rPr>
        <w:t>和其他指标，通过与《公约》信息交换</w:t>
      </w:r>
      <w:r w:rsidRPr="00B862CF">
        <w:rPr>
          <w:rFonts w:eastAsia="SimSun" w:hint="eastAsia"/>
          <w:kern w:val="22"/>
          <w:sz w:val="20"/>
          <w:szCs w:val="20"/>
          <w:lang w:eastAsia="zh-CN"/>
        </w:rPr>
        <w:t>所</w:t>
      </w:r>
      <w:r w:rsidRPr="00B862CF">
        <w:rPr>
          <w:rFonts w:eastAsia="SimSun"/>
          <w:kern w:val="22"/>
          <w:sz w:val="20"/>
          <w:szCs w:val="20"/>
          <w:lang w:eastAsia="zh-CN"/>
        </w:rPr>
        <w:t>机制和</w:t>
      </w:r>
      <w:r w:rsidRPr="00B862CF">
        <w:rPr>
          <w:rFonts w:eastAsia="SimSun" w:hint="eastAsia"/>
          <w:kern w:val="22"/>
          <w:sz w:val="20"/>
          <w:szCs w:val="20"/>
          <w:lang w:eastAsia="zh-CN"/>
        </w:rPr>
        <w:t>传播</w:t>
      </w:r>
      <w:r w:rsidRPr="00B862CF">
        <w:rPr>
          <w:rFonts w:eastAsia="SimSun"/>
          <w:kern w:val="22"/>
          <w:sz w:val="20"/>
          <w:szCs w:val="20"/>
          <w:lang w:eastAsia="zh-CN"/>
        </w:rPr>
        <w:t>平台相连的中央门户提供透明</w:t>
      </w:r>
      <w:r w:rsidRPr="00B862CF">
        <w:rPr>
          <w:rFonts w:eastAsia="SimSun" w:hint="eastAsia"/>
          <w:kern w:val="22"/>
          <w:sz w:val="20"/>
          <w:szCs w:val="20"/>
          <w:lang w:eastAsia="zh-CN"/>
        </w:rPr>
        <w:t>的</w:t>
      </w:r>
      <w:r w:rsidRPr="00B862CF">
        <w:rPr>
          <w:rFonts w:eastAsia="SimSun"/>
          <w:kern w:val="22"/>
          <w:sz w:val="20"/>
          <w:szCs w:val="20"/>
          <w:lang w:eastAsia="zh-CN"/>
        </w:rPr>
        <w:t>和定期</w:t>
      </w:r>
      <w:r w:rsidRPr="00B862CF">
        <w:rPr>
          <w:rFonts w:eastAsia="SimSun" w:hint="eastAsia"/>
          <w:kern w:val="22"/>
          <w:sz w:val="20"/>
          <w:szCs w:val="20"/>
          <w:lang w:eastAsia="zh-CN"/>
        </w:rPr>
        <w:t>更新</w:t>
      </w:r>
      <w:r w:rsidRPr="00B862CF">
        <w:rPr>
          <w:rFonts w:eastAsia="SimSun"/>
          <w:kern w:val="22"/>
          <w:sz w:val="20"/>
          <w:szCs w:val="20"/>
          <w:lang w:eastAsia="zh-CN"/>
        </w:rPr>
        <w:t>的进展情况。</w:t>
      </w:r>
      <w:r w:rsidRPr="00B862CF">
        <w:rPr>
          <w:rFonts w:eastAsia="SimSun" w:hint="eastAsia"/>
          <w:kern w:val="22"/>
          <w:sz w:val="20"/>
          <w:szCs w:val="20"/>
          <w:lang w:eastAsia="zh-CN"/>
        </w:rPr>
        <w:t>]</w:t>
      </w:r>
    </w:p>
    <w:p w14:paraId="63DAC16A"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rPr>
          <w:rFonts w:eastAsia="SimSun"/>
          <w:b/>
          <w:bCs/>
          <w:kern w:val="22"/>
          <w:sz w:val="20"/>
          <w:szCs w:val="20"/>
          <w:lang w:eastAsia="zh-CN"/>
        </w:rPr>
      </w:pPr>
      <w:r w:rsidRPr="00B862CF">
        <w:rPr>
          <w:rFonts w:eastAsia="SimSun"/>
          <w:b/>
          <w:bCs/>
          <w:kern w:val="22"/>
          <w:sz w:val="20"/>
          <w:szCs w:val="20"/>
          <w:lang w:eastAsia="zh-CN"/>
        </w:rPr>
        <w:t>目标</w:t>
      </w:r>
      <w:r w:rsidRPr="00B862CF">
        <w:rPr>
          <w:rFonts w:eastAsia="SimSun"/>
          <w:b/>
          <w:bCs/>
          <w:kern w:val="22"/>
          <w:sz w:val="20"/>
          <w:szCs w:val="20"/>
          <w:lang w:eastAsia="zh-CN"/>
        </w:rPr>
        <w:t>C</w:t>
      </w:r>
    </w:p>
    <w:p w14:paraId="5A3AE928"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rPr>
          <w:rFonts w:eastAsia="SimSun"/>
          <w:b/>
          <w:bCs/>
          <w:kern w:val="22"/>
          <w:sz w:val="20"/>
          <w:szCs w:val="20"/>
          <w:lang w:eastAsia="zh-CN"/>
        </w:rPr>
      </w:pPr>
      <w:r w:rsidRPr="00B862CF">
        <w:rPr>
          <w:rFonts w:eastAsia="SimSun" w:hint="eastAsia"/>
          <w:b/>
          <w:bCs/>
          <w:kern w:val="22"/>
          <w:sz w:val="20"/>
          <w:szCs w:val="20"/>
          <w:lang w:eastAsia="zh-CN"/>
        </w:rPr>
        <w:t>建立和促进</w:t>
      </w:r>
      <w:r w:rsidRPr="00B862CF">
        <w:rPr>
          <w:rFonts w:ascii="SimSun" w:eastAsia="SimSun" w:hAnsi="SimSun" w:cs="SimSun" w:hint="eastAsia"/>
          <w:b/>
          <w:bCs/>
          <w:kern w:val="22"/>
          <w:sz w:val="20"/>
          <w:szCs w:val="20"/>
          <w:lang w:eastAsia="zh-CN"/>
        </w:rPr>
        <w:t>平台和伙伴关系，包括与媒体、教育工作者、民间社会之间的平台和</w:t>
      </w:r>
      <w:r w:rsidRPr="00B862CF">
        <w:rPr>
          <w:rFonts w:eastAsia="SimSun" w:hint="eastAsia"/>
          <w:b/>
          <w:bCs/>
          <w:kern w:val="22"/>
          <w:sz w:val="20"/>
          <w:szCs w:val="20"/>
          <w:lang w:eastAsia="zh-CN"/>
        </w:rPr>
        <w:t>伙</w:t>
      </w:r>
      <w:r w:rsidRPr="00B862CF">
        <w:rPr>
          <w:rFonts w:ascii="SimSun" w:eastAsia="SimSun" w:hAnsi="SimSun" w:cs="SimSun" w:hint="eastAsia"/>
          <w:b/>
          <w:bCs/>
          <w:kern w:val="22"/>
          <w:sz w:val="20"/>
          <w:szCs w:val="20"/>
          <w:lang w:eastAsia="zh-CN"/>
        </w:rPr>
        <w:t>伴关</w:t>
      </w:r>
      <w:r w:rsidRPr="00B862CF">
        <w:rPr>
          <w:rFonts w:eastAsia="SimSun"/>
          <w:b/>
          <w:bCs/>
          <w:kern w:val="22"/>
          <w:sz w:val="20"/>
          <w:szCs w:val="20"/>
          <w:lang w:eastAsia="zh-CN"/>
        </w:rPr>
        <w:t xml:space="preserve">  </w:t>
      </w:r>
      <w:r w:rsidRPr="00B862CF">
        <w:rPr>
          <w:rFonts w:ascii="SimSun" w:eastAsia="SimSun" w:hAnsi="SimSun" w:cs="SimSun" w:hint="eastAsia"/>
          <w:b/>
          <w:bCs/>
          <w:kern w:val="22"/>
          <w:sz w:val="20"/>
          <w:szCs w:val="20"/>
          <w:lang w:eastAsia="zh-CN"/>
        </w:rPr>
        <w:t>系，用以分享生物多样性行动方面的成功信息和经验教</w:t>
      </w:r>
      <w:r w:rsidRPr="00B862CF">
        <w:rPr>
          <w:rFonts w:eastAsia="SimSun" w:hint="eastAsia"/>
          <w:b/>
          <w:bCs/>
          <w:kern w:val="22"/>
          <w:sz w:val="20"/>
          <w:szCs w:val="20"/>
          <w:lang w:eastAsia="zh-CN"/>
        </w:rPr>
        <w:t>训</w:t>
      </w:r>
    </w:p>
    <w:p w14:paraId="210F81B8" w14:textId="77777777" w:rsidR="00B862CF" w:rsidRPr="00B862CF" w:rsidRDefault="00B862CF">
      <w:pPr>
        <w:pStyle w:val="Para1"/>
        <w:numPr>
          <w:ilvl w:val="0"/>
          <w:numId w:val="62"/>
        </w:numPr>
        <w:tabs>
          <w:tab w:val="clear" w:pos="360"/>
        </w:tabs>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这些方面的数据应以传统和在线</w:t>
      </w:r>
      <w:r w:rsidRPr="00B862CF">
        <w:rPr>
          <w:rFonts w:eastAsia="SimSun" w:hint="eastAsia"/>
          <w:kern w:val="22"/>
          <w:sz w:val="20"/>
          <w:szCs w:val="20"/>
          <w:lang w:eastAsia="zh-CN"/>
        </w:rPr>
        <w:t>格式提供，方便</w:t>
      </w:r>
      <w:r w:rsidRPr="00B862CF">
        <w:rPr>
          <w:rFonts w:eastAsia="SimSun"/>
          <w:kern w:val="22"/>
          <w:sz w:val="20"/>
          <w:szCs w:val="20"/>
          <w:lang w:eastAsia="zh-CN"/>
        </w:rPr>
        <w:t>媒体和教育工作者获取</w:t>
      </w:r>
      <w:r w:rsidRPr="00B862CF">
        <w:rPr>
          <w:rFonts w:eastAsia="SimSun" w:hint="eastAsia"/>
          <w:kern w:val="22"/>
          <w:sz w:val="20"/>
          <w:szCs w:val="20"/>
          <w:lang w:eastAsia="zh-CN"/>
        </w:rPr>
        <w:t>并编成</w:t>
      </w:r>
      <w:r w:rsidRPr="00B862CF">
        <w:rPr>
          <w:rFonts w:eastAsia="SimSun"/>
          <w:kern w:val="22"/>
          <w:sz w:val="20"/>
          <w:szCs w:val="20"/>
          <w:lang w:eastAsia="zh-CN"/>
        </w:rPr>
        <w:t>媒体文章和</w:t>
      </w:r>
      <w:r w:rsidRPr="00B862CF">
        <w:rPr>
          <w:rFonts w:eastAsia="SimSun" w:hint="eastAsia"/>
          <w:kern w:val="22"/>
          <w:sz w:val="20"/>
          <w:szCs w:val="20"/>
          <w:lang w:eastAsia="zh-CN"/>
        </w:rPr>
        <w:t>教材</w:t>
      </w:r>
      <w:r w:rsidRPr="00B862CF">
        <w:rPr>
          <w:rFonts w:eastAsia="SimSun"/>
          <w:kern w:val="22"/>
          <w:sz w:val="20"/>
          <w:szCs w:val="20"/>
          <w:lang w:eastAsia="zh-CN"/>
        </w:rPr>
        <w:t>。与这方面的媒体和教育专家建立伙伴关系是向前迈进的重要途径。所有指标的数据来源和</w:t>
      </w:r>
      <w:r w:rsidRPr="00B862CF">
        <w:rPr>
          <w:rFonts w:eastAsia="SimSun" w:hint="eastAsia"/>
          <w:kern w:val="22"/>
          <w:sz w:val="20"/>
          <w:szCs w:val="20"/>
          <w:lang w:eastAsia="zh-CN"/>
        </w:rPr>
        <w:t>基本原理</w:t>
      </w:r>
      <w:r w:rsidRPr="00B862CF">
        <w:rPr>
          <w:rFonts w:eastAsia="SimSun"/>
          <w:kern w:val="22"/>
          <w:sz w:val="20"/>
          <w:szCs w:val="20"/>
          <w:lang w:eastAsia="zh-CN"/>
        </w:rPr>
        <w:t>应易于</w:t>
      </w:r>
      <w:r w:rsidRPr="00B862CF">
        <w:rPr>
          <w:rFonts w:eastAsia="SimSun" w:hint="eastAsia"/>
          <w:kern w:val="22"/>
          <w:sz w:val="20"/>
          <w:szCs w:val="20"/>
          <w:lang w:eastAsia="zh-CN"/>
        </w:rPr>
        <w:t>查阅</w:t>
      </w:r>
      <w:r w:rsidRPr="00B862CF">
        <w:rPr>
          <w:rFonts w:eastAsia="SimSun"/>
          <w:kern w:val="22"/>
          <w:sz w:val="20"/>
          <w:szCs w:val="20"/>
          <w:lang w:eastAsia="zh-CN"/>
        </w:rPr>
        <w:t>，</w:t>
      </w:r>
      <w:r w:rsidRPr="00B862CF">
        <w:rPr>
          <w:rFonts w:eastAsia="SimSun" w:hint="eastAsia"/>
          <w:kern w:val="22"/>
          <w:sz w:val="20"/>
          <w:szCs w:val="20"/>
          <w:lang w:eastAsia="zh-CN"/>
        </w:rPr>
        <w:t>并</w:t>
      </w:r>
      <w:r w:rsidRPr="00B862CF">
        <w:rPr>
          <w:rFonts w:ascii="SimSun" w:eastAsia="SimSun" w:hAnsi="SimSun" w:cs="SimSun" w:hint="eastAsia"/>
          <w:kern w:val="22"/>
          <w:sz w:val="20"/>
          <w:szCs w:val="20"/>
          <w:lang w:eastAsia="zh-CN"/>
        </w:rPr>
        <w:t>以专业和通俗方式加以解释</w:t>
      </w:r>
      <w:r w:rsidRPr="00B862CF">
        <w:rPr>
          <w:rFonts w:eastAsia="SimSun"/>
          <w:kern w:val="22"/>
          <w:sz w:val="20"/>
          <w:szCs w:val="20"/>
          <w:lang w:eastAsia="zh-CN"/>
        </w:rPr>
        <w:t>，与监测框架</w:t>
      </w:r>
      <w:r w:rsidRPr="00B862CF">
        <w:rPr>
          <w:rFonts w:eastAsia="SimSun" w:hint="eastAsia"/>
          <w:kern w:val="22"/>
          <w:sz w:val="20"/>
          <w:szCs w:val="20"/>
          <w:lang w:eastAsia="zh-CN"/>
        </w:rPr>
        <w:t>挂钩</w:t>
      </w:r>
      <w:r w:rsidRPr="00B862CF">
        <w:rPr>
          <w:rFonts w:eastAsia="SimSun"/>
          <w:kern w:val="22"/>
          <w:sz w:val="20"/>
          <w:szCs w:val="20"/>
          <w:lang w:eastAsia="zh-CN"/>
        </w:rPr>
        <w:t>。</w:t>
      </w:r>
    </w:p>
    <w:p w14:paraId="6AF02FAE" w14:textId="77777777" w:rsidR="00B862CF" w:rsidRPr="00B862CF" w:rsidRDefault="00B862CF" w:rsidP="00B862CF">
      <w:pPr>
        <w:pStyle w:val="Para1"/>
        <w:numPr>
          <w:ilvl w:val="0"/>
          <w:numId w:val="0"/>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w:t>
      </w:r>
      <w:r w:rsidRPr="00B862CF">
        <w:rPr>
          <w:rFonts w:eastAsia="SimSun"/>
          <w:kern w:val="22"/>
          <w:sz w:val="20"/>
          <w:szCs w:val="20"/>
          <w:lang w:eastAsia="zh-CN"/>
        </w:rPr>
        <w:t>27.</w:t>
      </w:r>
      <w:r w:rsidRPr="00B862CF">
        <w:rPr>
          <w:rFonts w:eastAsia="SimSun"/>
          <w:kern w:val="22"/>
          <w:sz w:val="20"/>
          <w:szCs w:val="20"/>
          <w:lang w:eastAsia="zh-CN"/>
        </w:rPr>
        <w:tab/>
      </w:r>
      <w:r w:rsidRPr="00B862CF">
        <w:rPr>
          <w:rFonts w:eastAsia="SimSun" w:hint="eastAsia"/>
          <w:kern w:val="22"/>
          <w:sz w:val="20"/>
          <w:szCs w:val="20"/>
          <w:lang w:eastAsia="zh-CN"/>
        </w:rPr>
        <w:t>关于</w:t>
      </w:r>
      <w:r w:rsidRPr="00B862CF">
        <w:rPr>
          <w:rFonts w:eastAsia="SimSun"/>
          <w:kern w:val="22"/>
          <w:sz w:val="20"/>
          <w:szCs w:val="20"/>
          <w:lang w:eastAsia="zh-CN"/>
        </w:rPr>
        <w:t>监测</w:t>
      </w:r>
      <w:r w:rsidRPr="00B862CF">
        <w:rPr>
          <w:rFonts w:eastAsia="SimSun" w:hint="eastAsia"/>
          <w:kern w:val="22"/>
          <w:sz w:val="20"/>
          <w:szCs w:val="20"/>
          <w:lang w:eastAsia="zh-CN"/>
        </w:rPr>
        <w:t>工作</w:t>
      </w:r>
      <w:r w:rsidRPr="00B862CF">
        <w:rPr>
          <w:rFonts w:eastAsia="SimSun"/>
          <w:kern w:val="22"/>
          <w:sz w:val="20"/>
          <w:szCs w:val="20"/>
          <w:lang w:eastAsia="zh-CN"/>
        </w:rPr>
        <w:t>的</w:t>
      </w:r>
      <w:r w:rsidRPr="00B862CF">
        <w:rPr>
          <w:rFonts w:eastAsia="SimSun" w:hint="eastAsia"/>
          <w:kern w:val="22"/>
          <w:sz w:val="20"/>
          <w:szCs w:val="20"/>
          <w:lang w:eastAsia="zh-CN"/>
        </w:rPr>
        <w:t>传播</w:t>
      </w:r>
      <w:r w:rsidRPr="00B862CF">
        <w:rPr>
          <w:rFonts w:eastAsia="SimSun"/>
          <w:kern w:val="22"/>
          <w:sz w:val="20"/>
          <w:szCs w:val="20"/>
          <w:lang w:eastAsia="zh-CN"/>
        </w:rPr>
        <w:t>应每年或每两年有一个</w:t>
      </w:r>
      <w:r w:rsidRPr="00B862CF">
        <w:rPr>
          <w:rFonts w:eastAsia="SimSun" w:hint="eastAsia"/>
          <w:kern w:val="22"/>
          <w:sz w:val="20"/>
          <w:szCs w:val="20"/>
          <w:lang w:eastAsia="zh-CN"/>
        </w:rPr>
        <w:t>宣传</w:t>
      </w:r>
      <w:r w:rsidRPr="00B862CF">
        <w:rPr>
          <w:rFonts w:eastAsia="SimSun"/>
          <w:kern w:val="22"/>
          <w:sz w:val="20"/>
          <w:szCs w:val="20"/>
          <w:lang w:eastAsia="zh-CN"/>
        </w:rPr>
        <w:t>期，与国际生物多样性日</w:t>
      </w:r>
      <w:r w:rsidRPr="00B862CF">
        <w:rPr>
          <w:rFonts w:eastAsia="SimSun" w:hint="eastAsia"/>
          <w:kern w:val="22"/>
          <w:sz w:val="20"/>
          <w:szCs w:val="20"/>
          <w:lang w:eastAsia="zh-CN"/>
        </w:rPr>
        <w:t>[</w:t>
      </w:r>
      <w:r w:rsidRPr="00B862CF">
        <w:rPr>
          <w:rFonts w:eastAsia="SimSun" w:hint="eastAsia"/>
          <w:kern w:val="22"/>
          <w:sz w:val="20"/>
          <w:szCs w:val="20"/>
          <w:lang w:eastAsia="zh-CN"/>
        </w:rPr>
        <w:t>、国际地球母亲日（</w:t>
      </w:r>
      <w:r w:rsidRPr="00B862CF">
        <w:rPr>
          <w:rFonts w:eastAsia="SimSun"/>
          <w:kern w:val="22"/>
          <w:sz w:val="20"/>
          <w:szCs w:val="20"/>
          <w:lang w:eastAsia="zh-CN"/>
        </w:rPr>
        <w:t>4</w:t>
      </w:r>
      <w:r w:rsidRPr="00B862CF">
        <w:rPr>
          <w:rFonts w:eastAsia="SimSun" w:hint="eastAsia"/>
          <w:kern w:val="22"/>
          <w:sz w:val="20"/>
          <w:szCs w:val="20"/>
          <w:lang w:eastAsia="zh-CN"/>
        </w:rPr>
        <w:t>月</w:t>
      </w:r>
      <w:r w:rsidRPr="00B862CF">
        <w:rPr>
          <w:rFonts w:eastAsia="SimSun" w:hint="eastAsia"/>
          <w:kern w:val="22"/>
          <w:sz w:val="20"/>
          <w:szCs w:val="20"/>
          <w:lang w:eastAsia="zh-CN"/>
        </w:rPr>
        <w:t>2</w:t>
      </w:r>
      <w:r w:rsidRPr="00B862CF">
        <w:rPr>
          <w:rFonts w:eastAsia="SimSun"/>
          <w:kern w:val="22"/>
          <w:sz w:val="20"/>
          <w:szCs w:val="20"/>
          <w:lang w:eastAsia="zh-CN"/>
        </w:rPr>
        <w:t>2</w:t>
      </w:r>
      <w:r w:rsidRPr="00B862CF">
        <w:rPr>
          <w:rFonts w:eastAsia="SimSun" w:hint="eastAsia"/>
          <w:kern w:val="22"/>
          <w:sz w:val="20"/>
          <w:szCs w:val="20"/>
          <w:lang w:eastAsia="zh-CN"/>
        </w:rPr>
        <w:t>日）</w:t>
      </w:r>
      <w:r w:rsidRPr="00B862CF">
        <w:rPr>
          <w:rFonts w:eastAsia="SimSun"/>
          <w:kern w:val="22"/>
          <w:sz w:val="20"/>
          <w:szCs w:val="20"/>
          <w:lang w:eastAsia="zh-CN"/>
        </w:rPr>
        <w:t>]</w:t>
      </w:r>
      <w:r w:rsidRPr="00B862CF">
        <w:rPr>
          <w:rFonts w:eastAsia="SimSun"/>
          <w:kern w:val="22"/>
          <w:sz w:val="20"/>
          <w:szCs w:val="20"/>
          <w:lang w:eastAsia="zh-CN"/>
        </w:rPr>
        <w:t>或其他适当活动</w:t>
      </w:r>
      <w:r w:rsidRPr="00B862CF">
        <w:rPr>
          <w:rFonts w:eastAsia="SimSun" w:hint="eastAsia"/>
          <w:kern w:val="22"/>
          <w:sz w:val="20"/>
          <w:szCs w:val="20"/>
          <w:lang w:eastAsia="zh-CN"/>
        </w:rPr>
        <w:t>相结合</w:t>
      </w:r>
      <w:r w:rsidRPr="00B862CF">
        <w:rPr>
          <w:rFonts w:eastAsia="SimSun"/>
          <w:kern w:val="22"/>
          <w:sz w:val="20"/>
          <w:szCs w:val="20"/>
          <w:lang w:eastAsia="zh-CN"/>
        </w:rPr>
        <w:t>。</w:t>
      </w:r>
      <w:r w:rsidRPr="00B862CF">
        <w:rPr>
          <w:rFonts w:eastAsia="SimSun" w:hint="eastAsia"/>
          <w:kern w:val="22"/>
          <w:sz w:val="20"/>
          <w:szCs w:val="20"/>
          <w:lang w:eastAsia="zh-CN"/>
        </w:rPr>
        <w:t>今后出版的</w:t>
      </w:r>
      <w:r w:rsidRPr="00B862CF">
        <w:rPr>
          <w:rFonts w:eastAsia="SimSun"/>
          <w:kern w:val="22"/>
          <w:sz w:val="20"/>
          <w:szCs w:val="20"/>
          <w:lang w:eastAsia="zh-CN"/>
        </w:rPr>
        <w:t>《全球生物多样性展望》</w:t>
      </w:r>
      <w:r w:rsidRPr="00B862CF">
        <w:rPr>
          <w:rFonts w:eastAsia="SimSun" w:hint="eastAsia"/>
          <w:kern w:val="22"/>
          <w:sz w:val="20"/>
          <w:szCs w:val="20"/>
          <w:lang w:eastAsia="zh-CN"/>
        </w:rPr>
        <w:t>和《地方生物多样性展望》在</w:t>
      </w:r>
      <w:r w:rsidRPr="00B862CF">
        <w:rPr>
          <w:rFonts w:eastAsia="SimSun"/>
          <w:kern w:val="22"/>
          <w:sz w:val="20"/>
          <w:szCs w:val="20"/>
          <w:lang w:eastAsia="zh-CN"/>
        </w:rPr>
        <w:t>编写和</w:t>
      </w:r>
      <w:r w:rsidRPr="00B862CF">
        <w:rPr>
          <w:rFonts w:eastAsia="SimSun" w:hint="eastAsia"/>
          <w:kern w:val="22"/>
          <w:sz w:val="20"/>
          <w:szCs w:val="20"/>
          <w:lang w:eastAsia="zh-CN"/>
        </w:rPr>
        <w:t>发布时</w:t>
      </w:r>
      <w:r w:rsidRPr="00B862CF">
        <w:rPr>
          <w:rFonts w:eastAsia="SimSun"/>
          <w:kern w:val="22"/>
          <w:sz w:val="20"/>
          <w:szCs w:val="20"/>
          <w:lang w:eastAsia="zh-CN"/>
        </w:rPr>
        <w:t>也应考虑到</w:t>
      </w:r>
      <w:r w:rsidRPr="00B862CF">
        <w:rPr>
          <w:rFonts w:eastAsia="SimSun" w:hint="eastAsia"/>
          <w:kern w:val="22"/>
          <w:sz w:val="20"/>
          <w:szCs w:val="20"/>
          <w:lang w:eastAsia="zh-CN"/>
        </w:rPr>
        <w:t>这种实施传播</w:t>
      </w:r>
      <w:r w:rsidRPr="00B862CF">
        <w:rPr>
          <w:rFonts w:eastAsia="SimSun"/>
          <w:kern w:val="22"/>
          <w:sz w:val="20"/>
          <w:szCs w:val="20"/>
          <w:lang w:eastAsia="zh-CN"/>
        </w:rPr>
        <w:t>的</w:t>
      </w:r>
      <w:r w:rsidRPr="00B862CF">
        <w:rPr>
          <w:rFonts w:eastAsia="SimSun" w:hint="eastAsia"/>
          <w:kern w:val="22"/>
          <w:sz w:val="20"/>
          <w:szCs w:val="20"/>
          <w:lang w:eastAsia="zh-CN"/>
        </w:rPr>
        <w:t>必要性</w:t>
      </w:r>
      <w:r w:rsidRPr="00B862CF">
        <w:rPr>
          <w:rFonts w:eastAsia="SimSun"/>
          <w:kern w:val="22"/>
          <w:sz w:val="20"/>
          <w:szCs w:val="20"/>
          <w:lang w:eastAsia="zh-CN"/>
        </w:rPr>
        <w:t>。</w:t>
      </w:r>
      <w:r w:rsidRPr="00B862CF">
        <w:rPr>
          <w:rFonts w:eastAsia="SimSun" w:hint="eastAsia"/>
          <w:kern w:val="22"/>
          <w:sz w:val="20"/>
          <w:szCs w:val="20"/>
          <w:lang w:eastAsia="zh-CN"/>
        </w:rPr>
        <w:t>]</w:t>
      </w:r>
    </w:p>
    <w:p w14:paraId="1B621D20" w14:textId="77777777" w:rsidR="00B862CF" w:rsidRPr="00B862CF" w:rsidRDefault="00B862CF">
      <w:pPr>
        <w:pStyle w:val="Para1"/>
        <w:numPr>
          <w:ilvl w:val="0"/>
          <w:numId w:val="64"/>
        </w:numPr>
        <w:tabs>
          <w:tab w:val="clear" w:pos="360"/>
        </w:tabs>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应鼓励其他行为</w:t>
      </w:r>
      <w:r w:rsidRPr="00B862CF">
        <w:rPr>
          <w:rFonts w:eastAsia="SimSun" w:hint="eastAsia"/>
          <w:kern w:val="22"/>
          <w:sz w:val="20"/>
          <w:szCs w:val="20"/>
          <w:lang w:eastAsia="zh-CN"/>
        </w:rPr>
        <w:t>体</w:t>
      </w:r>
      <w:r w:rsidRPr="00B862CF">
        <w:rPr>
          <w:rFonts w:eastAsia="SimSun"/>
          <w:kern w:val="22"/>
          <w:sz w:val="20"/>
          <w:szCs w:val="20"/>
          <w:lang w:eastAsia="zh-CN"/>
        </w:rPr>
        <w:t>酌情与执行秘书协调，发表</w:t>
      </w:r>
      <w:r w:rsidRPr="00B862CF">
        <w:rPr>
          <w:rFonts w:eastAsia="SimSun" w:hint="eastAsia"/>
          <w:kern w:val="22"/>
          <w:sz w:val="20"/>
          <w:szCs w:val="20"/>
          <w:lang w:eastAsia="zh-CN"/>
        </w:rPr>
        <w:t>报告宣传</w:t>
      </w:r>
      <w:r w:rsidRPr="00B862CF">
        <w:rPr>
          <w:rFonts w:eastAsia="SimSun"/>
          <w:kern w:val="22"/>
          <w:sz w:val="20"/>
          <w:szCs w:val="20"/>
          <w:lang w:eastAsia="zh-CN"/>
        </w:rPr>
        <w:t>经验教训或成功</w:t>
      </w:r>
      <w:r w:rsidRPr="00B862CF">
        <w:rPr>
          <w:rFonts w:eastAsia="SimSun" w:hint="eastAsia"/>
          <w:kern w:val="22"/>
          <w:sz w:val="20"/>
          <w:szCs w:val="20"/>
          <w:lang w:eastAsia="zh-CN"/>
        </w:rPr>
        <w:t>信息</w:t>
      </w:r>
      <w:r w:rsidRPr="00B862CF">
        <w:rPr>
          <w:rFonts w:eastAsia="SimSun"/>
          <w:kern w:val="22"/>
          <w:sz w:val="20"/>
          <w:szCs w:val="20"/>
          <w:lang w:eastAsia="zh-CN"/>
        </w:rPr>
        <w:t>。</w:t>
      </w:r>
    </w:p>
    <w:p w14:paraId="1E04124B" w14:textId="77777777" w:rsidR="00B862CF" w:rsidRPr="00B862CF" w:rsidRDefault="00B862CF" w:rsidP="00B862CF">
      <w:pPr>
        <w:pStyle w:val="Para1"/>
        <w:numPr>
          <w:ilvl w:val="0"/>
          <w:numId w:val="0"/>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lastRenderedPageBreak/>
        <w:t>[29.</w:t>
      </w:r>
      <w:r w:rsidRPr="00B862CF">
        <w:rPr>
          <w:rFonts w:eastAsia="SimSun"/>
          <w:kern w:val="22"/>
          <w:sz w:val="20"/>
          <w:szCs w:val="20"/>
          <w:lang w:eastAsia="zh-CN"/>
        </w:rPr>
        <w:tab/>
      </w:r>
      <w:r w:rsidRPr="00B862CF">
        <w:rPr>
          <w:rFonts w:eastAsia="SimSun" w:hint="eastAsia"/>
          <w:kern w:val="22"/>
          <w:sz w:val="20"/>
          <w:szCs w:val="20"/>
          <w:lang w:eastAsia="zh-CN"/>
        </w:rPr>
        <w:t>根据与地球母亲和谐相处方法，与联合国大会地球母亲互动对话一道制定每年的联合传播行动，加强</w:t>
      </w:r>
      <w:r w:rsidRPr="00B862CF">
        <w:rPr>
          <w:rFonts w:eastAsia="SimSun" w:hint="eastAsia"/>
          <w:kern w:val="22"/>
          <w:sz w:val="20"/>
          <w:szCs w:val="20"/>
          <w:lang w:eastAsia="zh-CN"/>
        </w:rPr>
        <w:t>2</w:t>
      </w:r>
      <w:r w:rsidRPr="00B862CF">
        <w:rPr>
          <w:rFonts w:eastAsia="SimSun"/>
          <w:kern w:val="22"/>
          <w:sz w:val="20"/>
          <w:szCs w:val="20"/>
          <w:lang w:eastAsia="zh-CN"/>
        </w:rPr>
        <w:t>020</w:t>
      </w:r>
      <w:r w:rsidRPr="00B862CF">
        <w:rPr>
          <w:rFonts w:eastAsia="SimSun" w:hint="eastAsia"/>
          <w:kern w:val="22"/>
          <w:sz w:val="20"/>
          <w:szCs w:val="20"/>
          <w:lang w:eastAsia="zh-CN"/>
        </w:rPr>
        <w:t>年后全球生物多样性框架的宣传覆盖和能见度。</w:t>
      </w:r>
      <w:r w:rsidRPr="00B862CF">
        <w:rPr>
          <w:rFonts w:eastAsia="SimSun"/>
          <w:kern w:val="22"/>
          <w:sz w:val="20"/>
          <w:szCs w:val="20"/>
          <w:lang w:eastAsia="zh-CN"/>
        </w:rPr>
        <w:t>]</w:t>
      </w:r>
    </w:p>
    <w:p w14:paraId="1D3E8D88" w14:textId="77777777" w:rsidR="00B862CF" w:rsidRPr="00B862CF" w:rsidRDefault="00B862CF">
      <w:pPr>
        <w:pStyle w:val="Para1"/>
        <w:numPr>
          <w:ilvl w:val="0"/>
          <w:numId w:val="65"/>
        </w:numPr>
        <w:tabs>
          <w:tab w:val="clear" w:pos="360"/>
        </w:tabs>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需要开展合作，</w:t>
      </w:r>
      <w:r w:rsidRPr="00B862CF">
        <w:rPr>
          <w:rFonts w:eastAsia="SimSun" w:hint="eastAsia"/>
          <w:kern w:val="22"/>
          <w:sz w:val="20"/>
          <w:szCs w:val="20"/>
          <w:lang w:eastAsia="zh-CN"/>
        </w:rPr>
        <w:t>利用可持续发展目标</w:t>
      </w:r>
      <w:r w:rsidRPr="00B862CF">
        <w:rPr>
          <w:rFonts w:eastAsia="SimSun" w:hint="eastAsia"/>
          <w:kern w:val="22"/>
          <w:sz w:val="20"/>
          <w:szCs w:val="20"/>
          <w:lang w:eastAsia="zh-CN"/>
        </w:rPr>
        <w:t>4</w:t>
      </w:r>
      <w:r w:rsidRPr="00B862CF">
        <w:rPr>
          <w:rFonts w:eastAsia="SimSun"/>
          <w:kern w:val="22"/>
          <w:sz w:val="20"/>
          <w:szCs w:val="20"/>
          <w:lang w:eastAsia="zh-CN"/>
        </w:rPr>
        <w:t>.7</w:t>
      </w:r>
      <w:r w:rsidRPr="00B862CF">
        <w:rPr>
          <w:rFonts w:eastAsia="SimSun" w:hint="eastAsia"/>
          <w:kern w:val="22"/>
          <w:sz w:val="20"/>
          <w:szCs w:val="20"/>
          <w:lang w:eastAsia="zh-CN"/>
        </w:rPr>
        <w:t>和</w:t>
      </w:r>
      <w:r w:rsidRPr="00B862CF">
        <w:rPr>
          <w:rFonts w:eastAsia="SimSun" w:hint="eastAsia"/>
          <w:kern w:val="22"/>
          <w:sz w:val="20"/>
          <w:szCs w:val="20"/>
          <w:lang w:eastAsia="zh-CN"/>
        </w:rPr>
        <w:t>1</w:t>
      </w:r>
      <w:r w:rsidRPr="00B862CF">
        <w:rPr>
          <w:rFonts w:eastAsia="SimSun"/>
          <w:kern w:val="22"/>
          <w:sz w:val="20"/>
          <w:szCs w:val="20"/>
          <w:lang w:eastAsia="zh-CN"/>
        </w:rPr>
        <w:t>2.8</w:t>
      </w:r>
      <w:r w:rsidRPr="00B862CF">
        <w:rPr>
          <w:rFonts w:eastAsia="SimSun" w:hint="eastAsia"/>
          <w:kern w:val="22"/>
          <w:sz w:val="20"/>
          <w:szCs w:val="20"/>
          <w:lang w:eastAsia="zh-CN"/>
        </w:rPr>
        <w:t>之间的协同增效作用，</w:t>
      </w:r>
      <w:r w:rsidRPr="00B862CF">
        <w:rPr>
          <w:rFonts w:eastAsia="SimSun"/>
          <w:kern w:val="22"/>
          <w:sz w:val="20"/>
          <w:szCs w:val="20"/>
          <w:lang w:eastAsia="zh-CN"/>
        </w:rPr>
        <w:t>促进和</w:t>
      </w:r>
      <w:r w:rsidRPr="00B862CF">
        <w:rPr>
          <w:rFonts w:eastAsia="SimSun" w:hint="eastAsia"/>
          <w:kern w:val="22"/>
          <w:sz w:val="20"/>
          <w:szCs w:val="20"/>
          <w:lang w:eastAsia="zh-CN"/>
        </w:rPr>
        <w:t>制定方法</w:t>
      </w:r>
      <w:r w:rsidRPr="00B862CF">
        <w:rPr>
          <w:rFonts w:eastAsia="SimSun"/>
          <w:kern w:val="22"/>
          <w:sz w:val="20"/>
          <w:szCs w:val="20"/>
          <w:lang w:eastAsia="zh-CN"/>
        </w:rPr>
        <w:t>将生物多样性纳入教育系统，</w:t>
      </w:r>
      <w:r w:rsidRPr="00B862CF">
        <w:rPr>
          <w:rFonts w:eastAsia="SimSun" w:hint="eastAsia"/>
          <w:kern w:val="22"/>
          <w:sz w:val="20"/>
          <w:szCs w:val="20"/>
          <w:lang w:eastAsia="zh-CN"/>
        </w:rPr>
        <w:t>培养学生掌握</w:t>
      </w:r>
      <w:r w:rsidRPr="00B862CF">
        <w:rPr>
          <w:rFonts w:eastAsia="SimSun"/>
          <w:kern w:val="22"/>
          <w:sz w:val="20"/>
          <w:szCs w:val="20"/>
          <w:lang w:eastAsia="zh-CN"/>
        </w:rPr>
        <w:t>为生物多样性和地球</w:t>
      </w:r>
      <w:r w:rsidRPr="00B862CF">
        <w:rPr>
          <w:rFonts w:eastAsia="SimSun" w:hint="eastAsia"/>
          <w:kern w:val="22"/>
          <w:sz w:val="20"/>
          <w:szCs w:val="20"/>
          <w:lang w:eastAsia="zh-CN"/>
        </w:rPr>
        <w:t>而</w:t>
      </w:r>
      <w:r w:rsidRPr="00B862CF">
        <w:rPr>
          <w:rFonts w:eastAsia="SimSun"/>
          <w:kern w:val="22"/>
          <w:sz w:val="20"/>
          <w:szCs w:val="20"/>
          <w:lang w:eastAsia="zh-CN"/>
        </w:rPr>
        <w:t>行动</w:t>
      </w:r>
      <w:r w:rsidRPr="00B862CF">
        <w:rPr>
          <w:rFonts w:eastAsia="SimSun" w:hint="eastAsia"/>
          <w:kern w:val="22"/>
          <w:sz w:val="20"/>
          <w:szCs w:val="20"/>
          <w:lang w:eastAsia="zh-CN"/>
        </w:rPr>
        <w:t>的</w:t>
      </w:r>
      <w:r w:rsidRPr="00B862CF">
        <w:rPr>
          <w:rFonts w:eastAsia="SimSun"/>
          <w:kern w:val="22"/>
          <w:sz w:val="20"/>
          <w:szCs w:val="20"/>
          <w:lang w:eastAsia="zh-CN"/>
        </w:rPr>
        <w:t>知识、技能、价值观和态度。可以通过创建和促进连接家庭、学校、社区行为</w:t>
      </w:r>
      <w:r w:rsidRPr="00B862CF">
        <w:rPr>
          <w:rFonts w:eastAsia="SimSun" w:hint="eastAsia"/>
          <w:kern w:val="22"/>
          <w:sz w:val="20"/>
          <w:szCs w:val="20"/>
          <w:lang w:eastAsia="zh-CN"/>
        </w:rPr>
        <w:t>体</w:t>
      </w:r>
      <w:r w:rsidRPr="00B862CF">
        <w:rPr>
          <w:rFonts w:eastAsia="SimSun"/>
          <w:kern w:val="22"/>
          <w:sz w:val="20"/>
          <w:szCs w:val="20"/>
          <w:lang w:eastAsia="zh-CN"/>
        </w:rPr>
        <w:t>、动物园、水族馆、博物馆、植物园、图书馆等公共机构以及企业和非政府组织的</w:t>
      </w:r>
      <w:r w:rsidRPr="00B862CF">
        <w:rPr>
          <w:rFonts w:eastAsia="SimSun" w:hint="eastAsia"/>
          <w:kern w:val="22"/>
          <w:sz w:val="20"/>
          <w:szCs w:val="20"/>
          <w:lang w:eastAsia="zh-CN"/>
        </w:rPr>
        <w:t>“</w:t>
      </w:r>
      <w:r w:rsidRPr="00B862CF">
        <w:rPr>
          <w:rFonts w:eastAsia="SimSun"/>
          <w:kern w:val="22"/>
          <w:sz w:val="20"/>
          <w:szCs w:val="20"/>
          <w:lang w:eastAsia="zh-CN"/>
        </w:rPr>
        <w:t>学习生态系统</w:t>
      </w:r>
      <w:r w:rsidRPr="00B862CF">
        <w:rPr>
          <w:rFonts w:eastAsia="SimSun" w:hint="eastAsia"/>
          <w:kern w:val="22"/>
          <w:sz w:val="20"/>
          <w:szCs w:val="20"/>
          <w:lang w:eastAsia="zh-CN"/>
        </w:rPr>
        <w:t>”</w:t>
      </w:r>
      <w:r w:rsidRPr="00B862CF">
        <w:rPr>
          <w:rFonts w:eastAsia="SimSun"/>
          <w:kern w:val="22"/>
          <w:sz w:val="20"/>
          <w:szCs w:val="20"/>
          <w:lang w:eastAsia="zh-CN"/>
        </w:rPr>
        <w:t>来</w:t>
      </w:r>
      <w:r w:rsidRPr="00B862CF">
        <w:rPr>
          <w:rFonts w:eastAsia="SimSun" w:hint="eastAsia"/>
          <w:kern w:val="22"/>
          <w:sz w:val="20"/>
          <w:szCs w:val="20"/>
          <w:lang w:eastAsia="zh-CN"/>
        </w:rPr>
        <w:t>这样做</w:t>
      </w:r>
      <w:r w:rsidRPr="00B862CF">
        <w:rPr>
          <w:rFonts w:eastAsia="SimSun"/>
          <w:kern w:val="22"/>
          <w:sz w:val="20"/>
          <w:szCs w:val="20"/>
          <w:lang w:eastAsia="zh-CN"/>
        </w:rPr>
        <w:t>，将生物多样性意识和知识直接转化为实地行动。</w:t>
      </w:r>
    </w:p>
    <w:p w14:paraId="03C85C6C" w14:textId="35E7A430" w:rsidR="00B862CF" w:rsidRPr="00B862CF" w:rsidRDefault="003E12F2">
      <w:pPr>
        <w:pStyle w:val="Para1"/>
        <w:numPr>
          <w:ilvl w:val="0"/>
          <w:numId w:val="84"/>
        </w:numPr>
        <w:adjustRightInd w:val="0"/>
        <w:snapToGrid w:val="0"/>
        <w:spacing w:line="240" w:lineRule="atLeast"/>
        <w:rPr>
          <w:rFonts w:eastAsia="SimSun"/>
          <w:kern w:val="22"/>
          <w:sz w:val="20"/>
          <w:szCs w:val="20"/>
          <w:lang w:eastAsia="zh-CN"/>
        </w:rPr>
      </w:pPr>
      <w:r>
        <w:rPr>
          <w:rFonts w:eastAsia="SimSun" w:hint="eastAsia"/>
          <w:kern w:val="22"/>
          <w:sz w:val="20"/>
          <w:szCs w:val="20"/>
          <w:lang w:eastAsia="zh-CN"/>
        </w:rPr>
        <w:t xml:space="preserve"> </w:t>
      </w:r>
      <w:r w:rsidR="00B862CF" w:rsidRPr="00B862CF">
        <w:rPr>
          <w:rFonts w:eastAsia="SimSun"/>
          <w:kern w:val="22"/>
          <w:sz w:val="20"/>
          <w:szCs w:val="20"/>
          <w:lang w:eastAsia="zh-CN"/>
        </w:rPr>
        <w:t>通过向所有年龄的</w:t>
      </w:r>
      <w:r w:rsidR="00B862CF" w:rsidRPr="00B862CF">
        <w:rPr>
          <w:rFonts w:eastAsia="SimSun" w:hint="eastAsia"/>
          <w:kern w:val="22"/>
          <w:sz w:val="20"/>
          <w:szCs w:val="20"/>
          <w:lang w:eastAsia="zh-CN"/>
        </w:rPr>
        <w:t>学生</w:t>
      </w:r>
      <w:r w:rsidR="00B862CF" w:rsidRPr="00B862CF">
        <w:rPr>
          <w:rFonts w:eastAsia="SimSun"/>
          <w:kern w:val="22"/>
          <w:sz w:val="20"/>
          <w:szCs w:val="20"/>
          <w:lang w:eastAsia="zh-CN"/>
        </w:rPr>
        <w:t>提供</w:t>
      </w:r>
      <w:r w:rsidR="00B862CF" w:rsidRPr="00B862CF">
        <w:rPr>
          <w:rFonts w:eastAsia="SimSun" w:hint="eastAsia"/>
          <w:kern w:val="22"/>
          <w:sz w:val="20"/>
          <w:szCs w:val="20"/>
          <w:lang w:eastAsia="zh-CN"/>
        </w:rPr>
        <w:t>工具用于</w:t>
      </w:r>
      <w:r w:rsidR="00B862CF" w:rsidRPr="00B862CF">
        <w:rPr>
          <w:rFonts w:eastAsia="SimSun"/>
          <w:kern w:val="22"/>
          <w:sz w:val="20"/>
          <w:szCs w:val="20"/>
          <w:lang w:eastAsia="zh-CN"/>
        </w:rPr>
        <w:t>设计新的可持续系统和生活方式，也有可能促进</w:t>
      </w:r>
      <w:r w:rsidR="00B862CF" w:rsidRPr="00B862CF">
        <w:rPr>
          <w:rFonts w:eastAsia="SimSun" w:hint="eastAsia"/>
          <w:kern w:val="22"/>
          <w:sz w:val="20"/>
          <w:szCs w:val="20"/>
          <w:lang w:eastAsia="zh-CN"/>
        </w:rPr>
        <w:t>他们</w:t>
      </w:r>
      <w:r w:rsidR="00B862CF" w:rsidRPr="00B862CF">
        <w:rPr>
          <w:rFonts w:eastAsia="SimSun"/>
          <w:kern w:val="22"/>
          <w:sz w:val="20"/>
          <w:szCs w:val="20"/>
          <w:lang w:eastAsia="zh-CN"/>
        </w:rPr>
        <w:t>个人和社会的变革行动。教育工作需要与联合国教育、科学及文化组织</w:t>
      </w:r>
      <w:r w:rsidR="00B862CF" w:rsidRPr="00B862CF">
        <w:rPr>
          <w:rFonts w:eastAsia="SimSun" w:hint="eastAsia"/>
          <w:kern w:val="22"/>
          <w:sz w:val="20"/>
          <w:szCs w:val="20"/>
          <w:lang w:eastAsia="zh-CN"/>
        </w:rPr>
        <w:t>（</w:t>
      </w:r>
      <w:r w:rsidR="00B862CF" w:rsidRPr="00B862CF">
        <w:rPr>
          <w:rFonts w:eastAsia="SimSun"/>
          <w:kern w:val="22"/>
          <w:sz w:val="20"/>
          <w:szCs w:val="20"/>
          <w:lang w:eastAsia="zh-CN"/>
        </w:rPr>
        <w:t>教科文组织</w:t>
      </w:r>
      <w:r w:rsidR="00B862CF" w:rsidRPr="00B862CF">
        <w:rPr>
          <w:rFonts w:eastAsia="SimSun" w:hint="eastAsia"/>
          <w:kern w:val="22"/>
          <w:sz w:val="20"/>
          <w:szCs w:val="20"/>
          <w:lang w:eastAsia="zh-CN"/>
        </w:rPr>
        <w:t>）</w:t>
      </w:r>
      <w:r w:rsidR="00B862CF" w:rsidRPr="00B862CF">
        <w:rPr>
          <w:rFonts w:eastAsia="SimSun"/>
          <w:kern w:val="22"/>
          <w:sz w:val="20"/>
          <w:szCs w:val="20"/>
          <w:lang w:eastAsia="zh-CN"/>
        </w:rPr>
        <w:t>协调，协助</w:t>
      </w:r>
      <w:r w:rsidR="00B862CF" w:rsidRPr="00B862CF">
        <w:rPr>
          <w:rFonts w:eastAsia="SimSun" w:hint="eastAsia"/>
          <w:kern w:val="22"/>
          <w:sz w:val="20"/>
          <w:szCs w:val="20"/>
          <w:lang w:eastAsia="zh-CN"/>
        </w:rPr>
        <w:t>与正规、非正规和非正式</w:t>
      </w:r>
      <w:r w:rsidR="00B862CF" w:rsidRPr="00B862CF">
        <w:rPr>
          <w:rFonts w:eastAsia="SimSun"/>
          <w:kern w:val="22"/>
          <w:sz w:val="20"/>
          <w:szCs w:val="20"/>
          <w:lang w:eastAsia="zh-CN"/>
        </w:rPr>
        <w:t>环境中</w:t>
      </w:r>
      <w:r w:rsidR="00B862CF" w:rsidRPr="00B862CF">
        <w:rPr>
          <w:rFonts w:eastAsia="SimSun" w:hint="eastAsia"/>
          <w:kern w:val="22"/>
          <w:sz w:val="20"/>
          <w:szCs w:val="20"/>
          <w:lang w:eastAsia="zh-CN"/>
        </w:rPr>
        <w:t>的</w:t>
      </w:r>
      <w:r w:rsidR="00B862CF" w:rsidRPr="00B862CF">
        <w:rPr>
          <w:rFonts w:eastAsia="SimSun"/>
          <w:kern w:val="22"/>
          <w:sz w:val="20"/>
          <w:szCs w:val="20"/>
          <w:lang w:eastAsia="zh-CN"/>
        </w:rPr>
        <w:t>教育工作者接触。</w:t>
      </w:r>
    </w:p>
    <w:p w14:paraId="388E4FAF"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rPr>
          <w:rFonts w:eastAsia="SimSun"/>
          <w:b/>
          <w:bCs/>
          <w:kern w:val="22"/>
          <w:sz w:val="20"/>
          <w:szCs w:val="20"/>
          <w:lang w:eastAsia="zh-CN"/>
        </w:rPr>
      </w:pPr>
      <w:r w:rsidRPr="00B862CF">
        <w:rPr>
          <w:rFonts w:eastAsia="SimSun"/>
          <w:b/>
          <w:bCs/>
          <w:kern w:val="22"/>
          <w:sz w:val="20"/>
          <w:szCs w:val="20"/>
          <w:lang w:eastAsia="zh-CN"/>
        </w:rPr>
        <w:t>目标</w:t>
      </w:r>
      <w:r w:rsidRPr="00B862CF">
        <w:rPr>
          <w:rFonts w:eastAsia="SimSun"/>
          <w:b/>
          <w:bCs/>
          <w:kern w:val="22"/>
          <w:sz w:val="20"/>
          <w:szCs w:val="20"/>
          <w:lang w:eastAsia="zh-CN"/>
        </w:rPr>
        <w:t>D</w:t>
      </w:r>
    </w:p>
    <w:p w14:paraId="4693CC1C"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rPr>
          <w:rFonts w:eastAsia="SimSun"/>
          <w:b/>
          <w:bCs/>
          <w:kern w:val="22"/>
          <w:sz w:val="20"/>
          <w:szCs w:val="20"/>
          <w:lang w:eastAsia="zh-CN"/>
        </w:rPr>
      </w:pPr>
      <w:r w:rsidRPr="00B862CF">
        <w:rPr>
          <w:rFonts w:eastAsia="SimSun"/>
          <w:b/>
          <w:bCs/>
          <w:kern w:val="22"/>
          <w:sz w:val="20"/>
          <w:szCs w:val="20"/>
          <w:lang w:eastAsia="zh-CN"/>
        </w:rPr>
        <w:t>展示</w:t>
      </w:r>
      <w:r w:rsidRPr="00B862CF">
        <w:rPr>
          <w:rFonts w:eastAsia="SimSun"/>
          <w:b/>
          <w:bCs/>
          <w:kern w:val="22"/>
          <w:sz w:val="20"/>
          <w:szCs w:val="20"/>
          <w:lang w:eastAsia="zh-CN"/>
        </w:rPr>
        <w:t>2020</w:t>
      </w:r>
      <w:r w:rsidRPr="00B862CF">
        <w:rPr>
          <w:rFonts w:eastAsia="SimSun"/>
          <w:b/>
          <w:bCs/>
          <w:kern w:val="22"/>
          <w:sz w:val="20"/>
          <w:szCs w:val="20"/>
          <w:lang w:eastAsia="zh-CN"/>
        </w:rPr>
        <w:t>年后全球生物多样性框架与</w:t>
      </w:r>
      <w:r w:rsidRPr="00B862CF">
        <w:rPr>
          <w:rFonts w:eastAsia="SimSun" w:hint="eastAsia"/>
          <w:b/>
          <w:bCs/>
          <w:kern w:val="22"/>
          <w:sz w:val="20"/>
          <w:szCs w:val="20"/>
          <w:lang w:eastAsia="zh-CN"/>
        </w:rPr>
        <w:t>消除贫困、</w:t>
      </w:r>
      <w:r w:rsidRPr="00B862CF">
        <w:rPr>
          <w:rFonts w:eastAsia="SimSun"/>
          <w:b/>
          <w:bCs/>
          <w:kern w:val="22"/>
          <w:sz w:val="20"/>
          <w:szCs w:val="20"/>
          <w:lang w:eastAsia="zh-CN"/>
        </w:rPr>
        <w:t>气候变化、土地退化、人类健康、人权、公平</w:t>
      </w:r>
      <w:r w:rsidRPr="00B862CF">
        <w:rPr>
          <w:rFonts w:eastAsia="SimSun" w:hint="eastAsia"/>
          <w:b/>
          <w:bCs/>
          <w:kern w:val="22"/>
          <w:sz w:val="20"/>
          <w:szCs w:val="20"/>
          <w:lang w:eastAsia="zh-CN"/>
        </w:rPr>
        <w:t>、</w:t>
      </w:r>
      <w:r w:rsidRPr="00B862CF">
        <w:rPr>
          <w:rFonts w:eastAsia="SimSun"/>
          <w:b/>
          <w:bCs/>
          <w:kern w:val="22"/>
          <w:sz w:val="20"/>
          <w:szCs w:val="20"/>
          <w:lang w:eastAsia="zh-CN"/>
        </w:rPr>
        <w:t>可持续发展</w:t>
      </w:r>
      <w:r w:rsidRPr="00B862CF">
        <w:rPr>
          <w:rFonts w:eastAsia="SimSun" w:hint="eastAsia"/>
          <w:b/>
          <w:bCs/>
          <w:kern w:val="22"/>
          <w:sz w:val="20"/>
          <w:szCs w:val="20"/>
          <w:lang w:eastAsia="zh-CN"/>
        </w:rPr>
        <w:t>的相关性</w:t>
      </w:r>
    </w:p>
    <w:p w14:paraId="2F0A185A" w14:textId="77777777" w:rsidR="00B862CF" w:rsidRPr="00B862CF" w:rsidRDefault="00B862CF">
      <w:pPr>
        <w:pStyle w:val="Para1"/>
        <w:numPr>
          <w:ilvl w:val="0"/>
          <w:numId w:val="84"/>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传播工作</w:t>
      </w:r>
      <w:r w:rsidRPr="00B862CF">
        <w:rPr>
          <w:rFonts w:eastAsia="SimSun"/>
          <w:kern w:val="22"/>
          <w:sz w:val="20"/>
          <w:szCs w:val="20"/>
          <w:lang w:eastAsia="zh-CN"/>
        </w:rPr>
        <w:t>将显示生物多样性</w:t>
      </w:r>
      <w:r w:rsidRPr="00B862CF">
        <w:rPr>
          <w:rFonts w:eastAsia="SimSun" w:hint="eastAsia"/>
          <w:kern w:val="22"/>
          <w:sz w:val="20"/>
          <w:szCs w:val="20"/>
          <w:lang w:eastAsia="zh-CN"/>
        </w:rPr>
        <w:t>与一系列主要</w:t>
      </w:r>
      <w:r w:rsidRPr="00B862CF">
        <w:rPr>
          <w:rFonts w:eastAsia="SimSun"/>
          <w:kern w:val="22"/>
          <w:sz w:val="20"/>
          <w:szCs w:val="20"/>
          <w:lang w:eastAsia="zh-CN"/>
        </w:rPr>
        <w:t>问题的相互</w:t>
      </w:r>
      <w:r w:rsidRPr="00B862CF">
        <w:rPr>
          <w:rFonts w:eastAsia="SimSun" w:hint="eastAsia"/>
          <w:kern w:val="22"/>
          <w:sz w:val="20"/>
          <w:szCs w:val="20"/>
          <w:lang w:eastAsia="zh-CN"/>
        </w:rPr>
        <w:t>联系：</w:t>
      </w:r>
    </w:p>
    <w:p w14:paraId="315507CB" w14:textId="77777777" w:rsidR="00B862CF" w:rsidRPr="00B862CF" w:rsidRDefault="00B862CF">
      <w:pPr>
        <w:pStyle w:val="Para1"/>
        <w:numPr>
          <w:ilvl w:val="0"/>
          <w:numId w:val="56"/>
        </w:numPr>
        <w:suppressLineNumbers/>
        <w:suppressAutoHyphens/>
        <w:overflowPunct w:val="0"/>
        <w:topLinePunct/>
        <w:autoSpaceDE w:val="0"/>
        <w:autoSpaceDN w:val="0"/>
        <w:adjustRightInd w:val="0"/>
        <w:snapToGrid w:val="0"/>
        <w:ind w:firstLine="360"/>
        <w:rPr>
          <w:rFonts w:eastAsia="SimSun"/>
          <w:kern w:val="22"/>
          <w:sz w:val="20"/>
          <w:szCs w:val="20"/>
          <w:lang w:eastAsia="zh-CN"/>
        </w:rPr>
      </w:pPr>
      <w:r w:rsidRPr="00B862CF">
        <w:rPr>
          <w:rFonts w:eastAsia="SimSun"/>
          <w:kern w:val="22"/>
          <w:sz w:val="20"/>
          <w:szCs w:val="20"/>
          <w:lang w:eastAsia="zh-CN"/>
        </w:rPr>
        <w:t>可持续发展目标。</w:t>
      </w:r>
      <w:r w:rsidRPr="00B862CF">
        <w:rPr>
          <w:rFonts w:eastAsia="SimSun" w:hint="eastAsia"/>
          <w:kern w:val="22"/>
          <w:sz w:val="20"/>
          <w:szCs w:val="20"/>
          <w:lang w:eastAsia="zh-CN"/>
        </w:rPr>
        <w:t>《公约》及其</w:t>
      </w:r>
      <w:r w:rsidRPr="00B862CF">
        <w:rPr>
          <w:rFonts w:eastAsia="SimSun"/>
          <w:kern w:val="22"/>
          <w:sz w:val="20"/>
          <w:szCs w:val="20"/>
          <w:lang w:eastAsia="zh-CN"/>
        </w:rPr>
        <w:t>2020</w:t>
      </w:r>
      <w:r w:rsidRPr="00B862CF">
        <w:rPr>
          <w:rFonts w:eastAsia="SimSun"/>
          <w:kern w:val="22"/>
          <w:sz w:val="20"/>
          <w:szCs w:val="20"/>
          <w:lang w:eastAsia="zh-CN"/>
        </w:rPr>
        <w:t>年后全球生物多样性框架与《</w:t>
      </w:r>
      <w:r w:rsidRPr="00B862CF">
        <w:rPr>
          <w:rFonts w:eastAsia="SimSun"/>
          <w:kern w:val="22"/>
          <w:sz w:val="20"/>
          <w:szCs w:val="20"/>
          <w:lang w:eastAsia="zh-CN"/>
        </w:rPr>
        <w:t>2030</w:t>
      </w:r>
      <w:r w:rsidRPr="00B862CF">
        <w:rPr>
          <w:rFonts w:eastAsia="SimSun"/>
          <w:kern w:val="22"/>
          <w:sz w:val="20"/>
          <w:szCs w:val="20"/>
          <w:lang w:eastAsia="zh-CN"/>
        </w:rPr>
        <w:t>年可持续发展议程》</w:t>
      </w:r>
      <w:r w:rsidRPr="00B862CF">
        <w:rPr>
          <w:rStyle w:val="FootnoteReference"/>
          <w:rFonts w:eastAsia="SimSun"/>
          <w:kern w:val="22"/>
          <w:sz w:val="20"/>
          <w:szCs w:val="20"/>
          <w:lang w:eastAsia="zh-CN"/>
        </w:rPr>
        <w:footnoteReference w:id="32"/>
      </w:r>
      <w:r w:rsidRPr="00B862CF">
        <w:rPr>
          <w:rFonts w:eastAsia="SimSun"/>
          <w:kern w:val="22"/>
          <w:sz w:val="20"/>
          <w:szCs w:val="20"/>
          <w:lang w:eastAsia="zh-CN"/>
        </w:rPr>
        <w:t>目标</w:t>
      </w:r>
      <w:r w:rsidRPr="00B862CF">
        <w:rPr>
          <w:rFonts w:eastAsia="SimSun" w:hint="eastAsia"/>
          <w:kern w:val="22"/>
          <w:sz w:val="20"/>
          <w:szCs w:val="20"/>
          <w:lang w:eastAsia="zh-CN"/>
        </w:rPr>
        <w:t>的</w:t>
      </w:r>
      <w:r w:rsidRPr="00B862CF">
        <w:rPr>
          <w:rFonts w:eastAsia="SimSun"/>
          <w:kern w:val="22"/>
          <w:sz w:val="20"/>
          <w:szCs w:val="20"/>
          <w:lang w:eastAsia="zh-CN"/>
        </w:rPr>
        <w:t>密切联系</w:t>
      </w:r>
      <w:r w:rsidRPr="00B862CF">
        <w:rPr>
          <w:rFonts w:eastAsia="SimSun" w:hint="eastAsia"/>
          <w:kern w:val="22"/>
          <w:sz w:val="20"/>
          <w:szCs w:val="20"/>
          <w:lang w:eastAsia="zh-CN"/>
        </w:rPr>
        <w:t>将是实现传播协同</w:t>
      </w:r>
      <w:r w:rsidRPr="00B862CF">
        <w:rPr>
          <w:rFonts w:eastAsia="SimSun"/>
          <w:kern w:val="22"/>
          <w:sz w:val="20"/>
          <w:szCs w:val="20"/>
          <w:lang w:eastAsia="zh-CN"/>
        </w:rPr>
        <w:t>增效</w:t>
      </w:r>
      <w:r w:rsidRPr="00B862CF">
        <w:rPr>
          <w:rFonts w:eastAsia="SimSun" w:hint="eastAsia"/>
          <w:kern w:val="22"/>
          <w:sz w:val="20"/>
          <w:szCs w:val="20"/>
          <w:lang w:eastAsia="zh-CN"/>
        </w:rPr>
        <w:t>的一个重要之处</w:t>
      </w:r>
      <w:r w:rsidRPr="00B862CF">
        <w:rPr>
          <w:rFonts w:eastAsia="SimSun"/>
          <w:kern w:val="22"/>
          <w:sz w:val="20"/>
          <w:szCs w:val="20"/>
          <w:lang w:eastAsia="zh-CN"/>
        </w:rPr>
        <w:t>。两个议程的</w:t>
      </w:r>
      <w:r w:rsidRPr="00B862CF">
        <w:rPr>
          <w:rFonts w:eastAsia="SimSun" w:hint="eastAsia"/>
          <w:kern w:val="22"/>
          <w:sz w:val="20"/>
          <w:szCs w:val="20"/>
          <w:lang w:eastAsia="zh-CN"/>
        </w:rPr>
        <w:t>高度一致</w:t>
      </w:r>
      <w:r w:rsidRPr="00B862CF">
        <w:rPr>
          <w:rFonts w:eastAsia="SimSun"/>
          <w:kern w:val="22"/>
          <w:sz w:val="20"/>
          <w:szCs w:val="20"/>
          <w:lang w:eastAsia="zh-CN"/>
        </w:rPr>
        <w:t>将使</w:t>
      </w:r>
      <w:r w:rsidRPr="00B862CF">
        <w:rPr>
          <w:rFonts w:eastAsia="SimSun" w:hint="eastAsia"/>
          <w:kern w:val="22"/>
          <w:sz w:val="20"/>
          <w:szCs w:val="20"/>
          <w:lang w:eastAsia="zh-CN"/>
        </w:rPr>
        <w:t>工作</w:t>
      </w:r>
      <w:r w:rsidRPr="00B862CF">
        <w:rPr>
          <w:rFonts w:eastAsia="SimSun"/>
          <w:kern w:val="22"/>
          <w:sz w:val="20"/>
          <w:szCs w:val="20"/>
          <w:lang w:eastAsia="zh-CN"/>
        </w:rPr>
        <w:t>更</w:t>
      </w:r>
      <w:r w:rsidRPr="00B862CF">
        <w:rPr>
          <w:rFonts w:eastAsia="SimSun" w:hint="eastAsia"/>
          <w:kern w:val="22"/>
          <w:sz w:val="20"/>
          <w:szCs w:val="20"/>
          <w:lang w:eastAsia="zh-CN"/>
        </w:rPr>
        <w:t>为顺手，突出表明可持续利用以及获取和惠益分享对于消除贫穷的努力的重要性</w:t>
      </w:r>
      <w:r w:rsidRPr="00B862CF">
        <w:rPr>
          <w:rFonts w:eastAsia="SimSun"/>
          <w:kern w:val="22"/>
          <w:sz w:val="20"/>
          <w:szCs w:val="20"/>
          <w:lang w:eastAsia="zh-CN"/>
        </w:rPr>
        <w:t>；</w:t>
      </w:r>
    </w:p>
    <w:p w14:paraId="2618BB15" w14:textId="77777777" w:rsidR="00B862CF" w:rsidRPr="00B862CF" w:rsidRDefault="00B862CF">
      <w:pPr>
        <w:pStyle w:val="Para1"/>
        <w:numPr>
          <w:ilvl w:val="0"/>
          <w:numId w:val="56"/>
        </w:numPr>
        <w:suppressLineNumbers/>
        <w:suppressAutoHyphens/>
        <w:overflowPunct w:val="0"/>
        <w:topLinePunct/>
        <w:autoSpaceDE w:val="0"/>
        <w:autoSpaceDN w:val="0"/>
        <w:adjustRightInd w:val="0"/>
        <w:snapToGrid w:val="0"/>
        <w:ind w:firstLine="360"/>
        <w:rPr>
          <w:rFonts w:eastAsia="SimSun"/>
          <w:kern w:val="22"/>
          <w:sz w:val="20"/>
          <w:szCs w:val="20"/>
          <w:lang w:eastAsia="zh-CN"/>
        </w:rPr>
      </w:pPr>
      <w:r w:rsidRPr="00B862CF">
        <w:rPr>
          <w:rFonts w:eastAsia="SimSun" w:hint="eastAsia"/>
          <w:kern w:val="22"/>
          <w:sz w:val="20"/>
          <w:szCs w:val="20"/>
          <w:lang w:eastAsia="zh-CN"/>
        </w:rPr>
        <w:t>制定关于气候变化与生物多样性之间关系的宣传信息很重要。这种宣传信息还将包括基于生态系统的应对气候变化的方法</w:t>
      </w:r>
      <w:r w:rsidRPr="00B862CF">
        <w:rPr>
          <w:rFonts w:eastAsia="SimSun" w:hint="eastAsia"/>
          <w:kern w:val="22"/>
          <w:sz w:val="20"/>
          <w:szCs w:val="20"/>
          <w:lang w:eastAsia="zh-CN"/>
        </w:rPr>
        <w:t xml:space="preserve"> [</w:t>
      </w:r>
      <w:r w:rsidRPr="00B862CF">
        <w:rPr>
          <w:rFonts w:eastAsia="SimSun" w:hint="eastAsia"/>
          <w:kern w:val="22"/>
          <w:sz w:val="20"/>
          <w:szCs w:val="20"/>
          <w:lang w:eastAsia="zh-CN"/>
        </w:rPr>
        <w:t>、以地球母亲为中心的行动和集体行动，包括土著人民和地方社区采取的行动</w:t>
      </w:r>
      <w:r w:rsidRPr="00B862CF">
        <w:rPr>
          <w:rFonts w:eastAsia="SimSun"/>
          <w:kern w:val="22"/>
          <w:sz w:val="20"/>
          <w:szCs w:val="20"/>
          <w:lang w:eastAsia="zh-CN"/>
        </w:rPr>
        <w:t>]</w:t>
      </w:r>
      <w:r w:rsidRPr="00B862CF">
        <w:rPr>
          <w:rFonts w:eastAsia="SimSun" w:hint="eastAsia"/>
          <w:kern w:val="22"/>
          <w:sz w:val="20"/>
          <w:szCs w:val="20"/>
          <w:lang w:eastAsia="zh-CN"/>
        </w:rPr>
        <w:t>，以及可能在</w:t>
      </w:r>
      <w:r w:rsidRPr="00B862CF">
        <w:rPr>
          <w:rFonts w:eastAsia="SimSun" w:hint="eastAsia"/>
          <w:kern w:val="22"/>
          <w:sz w:val="20"/>
          <w:szCs w:val="20"/>
          <w:lang w:eastAsia="zh-CN"/>
        </w:rPr>
        <w:t>2</w:t>
      </w:r>
      <w:r w:rsidRPr="00B862CF">
        <w:rPr>
          <w:rFonts w:eastAsia="SimSun"/>
          <w:kern w:val="22"/>
          <w:sz w:val="20"/>
          <w:szCs w:val="20"/>
          <w:lang w:eastAsia="zh-CN"/>
        </w:rPr>
        <w:t>020</w:t>
      </w:r>
      <w:r w:rsidRPr="00B862CF">
        <w:rPr>
          <w:rFonts w:eastAsia="SimSun" w:hint="eastAsia"/>
          <w:kern w:val="22"/>
          <w:sz w:val="20"/>
          <w:szCs w:val="20"/>
          <w:lang w:eastAsia="zh-CN"/>
        </w:rPr>
        <w:t>年后全球生物多样性框架的执行工作与根据《联合国气候变化框架公约》及其《京都议定书》和《巴黎协定》通过的承诺之间形成协同作用的方式。</w:t>
      </w:r>
      <w:r w:rsidRPr="00B862CF">
        <w:rPr>
          <w:rFonts w:eastAsia="SimSun" w:hint="eastAsia"/>
          <w:kern w:val="22"/>
          <w:sz w:val="20"/>
          <w:szCs w:val="20"/>
          <w:lang w:eastAsia="zh-CN"/>
        </w:rPr>
        <w:t>[</w:t>
      </w:r>
      <w:r w:rsidRPr="00B862CF">
        <w:rPr>
          <w:rFonts w:eastAsia="SimSun" w:hint="eastAsia"/>
          <w:kern w:val="22"/>
          <w:sz w:val="20"/>
          <w:szCs w:val="20"/>
          <w:lang w:eastAsia="zh-CN"/>
        </w:rPr>
        <w:t>这些宣传信息应该强调问题和解决方案之间的相互依存关系，特别是这一事实：鉴于气候变化是造成生物多样性丧失的主要驱动因素之一，自然可以在减缓和适应以及承受气候变化方面都发挥重要作用；</w:t>
      </w:r>
      <w:r w:rsidRPr="00B862CF">
        <w:rPr>
          <w:rFonts w:eastAsia="SimSun" w:hint="eastAsia"/>
          <w:kern w:val="22"/>
          <w:sz w:val="20"/>
          <w:szCs w:val="20"/>
          <w:lang w:eastAsia="zh-CN"/>
        </w:rPr>
        <w:t>]</w:t>
      </w:r>
    </w:p>
    <w:p w14:paraId="1DCDE148" w14:textId="77777777" w:rsidR="00B862CF" w:rsidRPr="00B862CF" w:rsidRDefault="00B862CF">
      <w:pPr>
        <w:pStyle w:val="Para1"/>
        <w:numPr>
          <w:ilvl w:val="0"/>
          <w:numId w:val="56"/>
        </w:numPr>
        <w:suppressLineNumbers/>
        <w:suppressAutoHyphens/>
        <w:overflowPunct w:val="0"/>
        <w:topLinePunct/>
        <w:autoSpaceDE w:val="0"/>
        <w:autoSpaceDN w:val="0"/>
        <w:adjustRightInd w:val="0"/>
        <w:snapToGrid w:val="0"/>
        <w:ind w:firstLine="360"/>
        <w:rPr>
          <w:rFonts w:eastAsia="SimSun"/>
          <w:kern w:val="22"/>
          <w:sz w:val="20"/>
          <w:szCs w:val="20"/>
          <w:lang w:eastAsia="zh-CN"/>
        </w:rPr>
      </w:pPr>
      <w:r w:rsidRPr="00B862CF">
        <w:rPr>
          <w:rFonts w:eastAsia="SimSun"/>
          <w:kern w:val="22"/>
          <w:sz w:val="20"/>
          <w:szCs w:val="20"/>
          <w:lang w:eastAsia="zh-CN"/>
        </w:rPr>
        <w:t>同样，传播战略需要显示</w:t>
      </w:r>
      <w:r w:rsidRPr="00B862CF">
        <w:rPr>
          <w:rFonts w:eastAsia="SimSun"/>
          <w:kern w:val="22"/>
          <w:sz w:val="20"/>
          <w:szCs w:val="20"/>
          <w:lang w:eastAsia="zh-CN"/>
        </w:rPr>
        <w:t>2020</w:t>
      </w:r>
      <w:r w:rsidRPr="00B862CF">
        <w:rPr>
          <w:rFonts w:eastAsia="SimSun"/>
          <w:kern w:val="22"/>
          <w:sz w:val="20"/>
          <w:szCs w:val="20"/>
          <w:lang w:eastAsia="zh-CN"/>
        </w:rPr>
        <w:t>年后全球生物多样性框架下的工作如何有助于《联合国防治荒漠化公约》。</w:t>
      </w:r>
      <w:r w:rsidRPr="00B862CF">
        <w:rPr>
          <w:rFonts w:eastAsia="SimSun" w:hint="eastAsia"/>
          <w:kern w:val="22"/>
          <w:sz w:val="20"/>
          <w:szCs w:val="20"/>
          <w:lang w:eastAsia="zh-CN"/>
        </w:rPr>
        <w:t>应</w:t>
      </w:r>
      <w:r w:rsidRPr="00B862CF">
        <w:rPr>
          <w:rFonts w:eastAsia="SimSun"/>
          <w:kern w:val="22"/>
          <w:sz w:val="20"/>
          <w:szCs w:val="20"/>
          <w:lang w:eastAsia="zh-CN"/>
        </w:rPr>
        <w:t>强调与土地退化</w:t>
      </w:r>
      <w:r w:rsidRPr="00B862CF">
        <w:rPr>
          <w:rFonts w:eastAsia="SimSun" w:hint="eastAsia"/>
          <w:kern w:val="22"/>
          <w:sz w:val="20"/>
          <w:szCs w:val="20"/>
          <w:lang w:eastAsia="zh-CN"/>
        </w:rPr>
        <w:t>零增长和</w:t>
      </w:r>
      <w:r w:rsidRPr="00B862CF">
        <w:rPr>
          <w:rFonts w:eastAsia="SimSun"/>
          <w:kern w:val="22"/>
          <w:sz w:val="20"/>
          <w:szCs w:val="20"/>
          <w:lang w:eastAsia="zh-CN"/>
        </w:rPr>
        <w:t>联合国生态系统恢复十年目标的联系。</w:t>
      </w:r>
    </w:p>
    <w:p w14:paraId="7E485A06" w14:textId="77777777" w:rsidR="00B862CF" w:rsidRPr="00B862CF" w:rsidRDefault="00B862CF">
      <w:pPr>
        <w:pStyle w:val="Para1"/>
        <w:numPr>
          <w:ilvl w:val="0"/>
          <w:numId w:val="84"/>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还需要</w:t>
      </w:r>
      <w:r w:rsidRPr="00B862CF">
        <w:rPr>
          <w:rFonts w:eastAsia="SimSun" w:hint="eastAsia"/>
          <w:kern w:val="22"/>
          <w:sz w:val="20"/>
          <w:szCs w:val="20"/>
          <w:lang w:eastAsia="zh-CN"/>
        </w:rPr>
        <w:t>反映海洋和沿海地区</w:t>
      </w:r>
      <w:r w:rsidRPr="00B862CF">
        <w:rPr>
          <w:rFonts w:eastAsia="SimSun"/>
          <w:kern w:val="22"/>
          <w:sz w:val="20"/>
          <w:szCs w:val="20"/>
          <w:lang w:eastAsia="zh-CN"/>
        </w:rPr>
        <w:t>的重要性，包括与联合国海洋科学促进可持续发展十年</w:t>
      </w:r>
      <w:r w:rsidRPr="00B862CF">
        <w:rPr>
          <w:rStyle w:val="FootnoteReference"/>
          <w:rFonts w:eastAsia="SimSun"/>
          <w:kern w:val="22"/>
          <w:sz w:val="20"/>
          <w:szCs w:val="20"/>
          <w:lang w:eastAsia="zh-CN"/>
        </w:rPr>
        <w:footnoteReference w:id="33"/>
      </w:r>
      <w:r w:rsidRPr="00B862CF">
        <w:rPr>
          <w:rFonts w:eastAsia="SimSun" w:hint="eastAsia"/>
          <w:kern w:val="22"/>
          <w:sz w:val="20"/>
          <w:szCs w:val="20"/>
          <w:lang w:eastAsia="zh-CN"/>
        </w:rPr>
        <w:t>和《联合国海洋法公约》之间在保护和可持续利用国家管辖范围区域的海洋生物多样性方面</w:t>
      </w:r>
      <w:r w:rsidRPr="00B862CF">
        <w:rPr>
          <w:rFonts w:eastAsia="SimSun"/>
          <w:kern w:val="22"/>
          <w:sz w:val="20"/>
          <w:szCs w:val="20"/>
          <w:lang w:eastAsia="zh-CN"/>
        </w:rPr>
        <w:t>的协同</w:t>
      </w:r>
      <w:r w:rsidRPr="00B862CF">
        <w:rPr>
          <w:rFonts w:eastAsia="SimSun" w:hint="eastAsia"/>
          <w:kern w:val="22"/>
          <w:sz w:val="20"/>
          <w:szCs w:val="20"/>
          <w:lang w:eastAsia="zh-CN"/>
        </w:rPr>
        <w:t>作用</w:t>
      </w:r>
      <w:r w:rsidRPr="00B862CF">
        <w:rPr>
          <w:rFonts w:eastAsia="SimSun"/>
          <w:kern w:val="22"/>
          <w:sz w:val="20"/>
          <w:szCs w:val="20"/>
          <w:lang w:eastAsia="zh-CN"/>
        </w:rPr>
        <w:t>。</w:t>
      </w:r>
    </w:p>
    <w:p w14:paraId="38B29456" w14:textId="0F822AF7" w:rsidR="00B862CF" w:rsidRPr="00B862CF" w:rsidRDefault="00B862CF">
      <w:pPr>
        <w:pStyle w:val="Para1"/>
        <w:numPr>
          <w:ilvl w:val="0"/>
          <w:numId w:val="84"/>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人类健康与生物多样性也是一个重要领域，需要强调框架执行工作在其中所做贡献</w:t>
      </w:r>
      <w:r w:rsidRPr="00B862CF">
        <w:rPr>
          <w:rFonts w:eastAsia="SimSun"/>
          <w:kern w:val="22"/>
          <w:sz w:val="20"/>
          <w:szCs w:val="20"/>
          <w:lang w:eastAsia="zh-CN"/>
        </w:rPr>
        <w:t>。</w:t>
      </w:r>
      <w:r w:rsidRPr="00B862CF">
        <w:rPr>
          <w:rFonts w:eastAsia="SimSun" w:hint="eastAsia"/>
          <w:kern w:val="22"/>
          <w:sz w:val="20"/>
          <w:szCs w:val="20"/>
          <w:lang w:eastAsia="zh-CN"/>
        </w:rPr>
        <w:t>考虑到健康与生物多样性之间的联系，包括</w:t>
      </w:r>
      <w:r w:rsidR="001A1A19">
        <w:rPr>
          <w:rFonts w:eastAsia="SimSun" w:hint="eastAsia"/>
          <w:kern w:val="22"/>
          <w:sz w:val="20"/>
          <w:szCs w:val="20"/>
          <w:lang w:eastAsia="zh-CN"/>
        </w:rPr>
        <w:t>同一</w:t>
      </w:r>
      <w:r w:rsidRPr="00B862CF">
        <w:rPr>
          <w:rFonts w:eastAsia="SimSun" w:hint="eastAsia"/>
          <w:kern w:val="22"/>
          <w:sz w:val="20"/>
          <w:szCs w:val="20"/>
          <w:lang w:eastAsia="zh-CN"/>
        </w:rPr>
        <w:t>健康方法和其他通盘解决方法所做贡献。</w:t>
      </w:r>
    </w:p>
    <w:p w14:paraId="35F18055" w14:textId="77777777" w:rsidR="00B862CF" w:rsidRPr="00B862CF" w:rsidRDefault="00B862CF" w:rsidP="00B862CF">
      <w:pPr>
        <w:pStyle w:val="Para1"/>
        <w:numPr>
          <w:ilvl w:val="0"/>
          <w:numId w:val="0"/>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w:t>
      </w:r>
      <w:r w:rsidRPr="00B862CF">
        <w:rPr>
          <w:rFonts w:eastAsia="SimSun"/>
          <w:kern w:val="22"/>
          <w:sz w:val="20"/>
          <w:szCs w:val="20"/>
          <w:lang w:eastAsia="zh-CN"/>
        </w:rPr>
        <w:t>35.</w:t>
      </w:r>
      <w:r w:rsidRPr="00B862CF">
        <w:rPr>
          <w:rFonts w:eastAsia="SimSun"/>
          <w:kern w:val="22"/>
          <w:sz w:val="20"/>
          <w:szCs w:val="20"/>
          <w:lang w:eastAsia="zh-CN"/>
        </w:rPr>
        <w:tab/>
      </w:r>
      <w:r w:rsidRPr="00B862CF">
        <w:rPr>
          <w:rFonts w:eastAsia="SimSun"/>
          <w:kern w:val="22"/>
          <w:sz w:val="20"/>
          <w:szCs w:val="20"/>
          <w:lang w:eastAsia="zh-CN"/>
        </w:rPr>
        <w:t>另一个</w:t>
      </w:r>
      <w:r w:rsidRPr="00B862CF">
        <w:rPr>
          <w:rFonts w:eastAsia="SimSun" w:hint="eastAsia"/>
          <w:kern w:val="22"/>
          <w:sz w:val="20"/>
          <w:szCs w:val="20"/>
          <w:lang w:eastAsia="zh-CN"/>
        </w:rPr>
        <w:t>讯息</w:t>
      </w:r>
      <w:r w:rsidRPr="00B862CF">
        <w:rPr>
          <w:rFonts w:eastAsia="SimSun"/>
          <w:kern w:val="22"/>
          <w:sz w:val="20"/>
          <w:szCs w:val="20"/>
          <w:lang w:eastAsia="zh-CN"/>
        </w:rPr>
        <w:t>领域</w:t>
      </w:r>
      <w:r w:rsidRPr="00B862CF">
        <w:rPr>
          <w:rFonts w:eastAsia="SimSun" w:hint="eastAsia"/>
          <w:kern w:val="22"/>
          <w:sz w:val="20"/>
          <w:szCs w:val="20"/>
          <w:lang w:eastAsia="zh-CN"/>
        </w:rPr>
        <w:t>是</w:t>
      </w:r>
      <w:r w:rsidRPr="00B862CF">
        <w:rPr>
          <w:rFonts w:eastAsia="SimSun"/>
          <w:kern w:val="22"/>
          <w:sz w:val="20"/>
          <w:szCs w:val="20"/>
          <w:lang w:eastAsia="zh-CN"/>
        </w:rPr>
        <w:t>这些问题与人权的联系，与宣布健康环境</w:t>
      </w:r>
      <w:r w:rsidRPr="00B862CF">
        <w:rPr>
          <w:rFonts w:eastAsia="SimSun" w:hint="eastAsia"/>
          <w:kern w:val="22"/>
          <w:sz w:val="20"/>
          <w:szCs w:val="20"/>
          <w:lang w:eastAsia="zh-CN"/>
        </w:rPr>
        <w:t>权利</w:t>
      </w:r>
      <w:r w:rsidRPr="00B862CF">
        <w:rPr>
          <w:rFonts w:eastAsia="SimSun"/>
          <w:kern w:val="22"/>
          <w:sz w:val="20"/>
          <w:szCs w:val="20"/>
          <w:lang w:eastAsia="zh-CN"/>
        </w:rPr>
        <w:t>的人权理事会第</w:t>
      </w:r>
      <w:r w:rsidRPr="00B862CF">
        <w:rPr>
          <w:rFonts w:eastAsia="SimSun"/>
          <w:kern w:val="22"/>
          <w:sz w:val="20"/>
          <w:szCs w:val="20"/>
          <w:lang w:eastAsia="zh-CN"/>
        </w:rPr>
        <w:t>48/13</w:t>
      </w:r>
      <w:r w:rsidRPr="00B862CF">
        <w:rPr>
          <w:rFonts w:eastAsia="SimSun"/>
          <w:kern w:val="22"/>
          <w:sz w:val="20"/>
          <w:szCs w:val="20"/>
          <w:lang w:eastAsia="zh-CN"/>
        </w:rPr>
        <w:t>号决议</w:t>
      </w:r>
      <w:r w:rsidRPr="00B862CF">
        <w:rPr>
          <w:rFonts w:eastAsia="SimSun" w:hint="eastAsia"/>
          <w:kern w:val="22"/>
          <w:sz w:val="20"/>
          <w:szCs w:val="20"/>
          <w:lang w:eastAsia="zh-CN"/>
        </w:rPr>
        <w:t>挂钩</w:t>
      </w:r>
      <w:r w:rsidRPr="00B862CF">
        <w:rPr>
          <w:rFonts w:eastAsia="SimSun"/>
          <w:kern w:val="22"/>
          <w:sz w:val="20"/>
          <w:szCs w:val="20"/>
          <w:lang w:eastAsia="zh-CN"/>
        </w:rPr>
        <w:t>。</w:t>
      </w:r>
      <w:r w:rsidRPr="00B862CF">
        <w:rPr>
          <w:rFonts w:eastAsia="SimSun" w:hint="eastAsia"/>
          <w:kern w:val="22"/>
          <w:sz w:val="20"/>
          <w:szCs w:val="20"/>
          <w:lang w:eastAsia="zh-CN"/>
        </w:rPr>
        <w:t>可把</w:t>
      </w:r>
      <w:r w:rsidRPr="00B862CF">
        <w:rPr>
          <w:rFonts w:eastAsia="SimSun"/>
          <w:kern w:val="22"/>
          <w:sz w:val="20"/>
          <w:szCs w:val="20"/>
          <w:lang w:eastAsia="zh-CN"/>
        </w:rPr>
        <w:t>特别报告员</w:t>
      </w:r>
      <w:r w:rsidRPr="00B862CF">
        <w:rPr>
          <w:rFonts w:eastAsia="SimSun" w:hint="eastAsia"/>
          <w:kern w:val="22"/>
          <w:sz w:val="20"/>
          <w:szCs w:val="20"/>
          <w:lang w:eastAsia="zh-CN"/>
        </w:rPr>
        <w:t>在</w:t>
      </w:r>
      <w:r w:rsidRPr="00B862CF">
        <w:rPr>
          <w:rFonts w:eastAsia="SimSun"/>
          <w:kern w:val="22"/>
          <w:sz w:val="20"/>
          <w:szCs w:val="20"/>
          <w:lang w:eastAsia="zh-CN"/>
        </w:rPr>
        <w:t>生物多样性和人权</w:t>
      </w:r>
      <w:r w:rsidRPr="00B862CF">
        <w:rPr>
          <w:rFonts w:eastAsia="SimSun" w:hint="eastAsia"/>
          <w:kern w:val="22"/>
          <w:sz w:val="20"/>
          <w:szCs w:val="20"/>
          <w:lang w:eastAsia="zh-CN"/>
        </w:rPr>
        <w:t>方面</w:t>
      </w:r>
      <w:r w:rsidRPr="00B862CF">
        <w:rPr>
          <w:rFonts w:eastAsia="SimSun"/>
          <w:kern w:val="22"/>
          <w:sz w:val="20"/>
          <w:szCs w:val="20"/>
          <w:lang w:eastAsia="zh-CN"/>
        </w:rPr>
        <w:t>的具体工作作为</w:t>
      </w:r>
      <w:r w:rsidRPr="00B862CF">
        <w:rPr>
          <w:rFonts w:eastAsia="SimSun" w:hint="eastAsia"/>
          <w:kern w:val="22"/>
          <w:sz w:val="20"/>
          <w:szCs w:val="20"/>
          <w:lang w:eastAsia="zh-CN"/>
        </w:rPr>
        <w:t>讯息</w:t>
      </w:r>
      <w:r w:rsidRPr="00B862CF">
        <w:rPr>
          <w:rFonts w:eastAsia="SimSun"/>
          <w:kern w:val="22"/>
          <w:sz w:val="20"/>
          <w:szCs w:val="20"/>
          <w:lang w:eastAsia="zh-CN"/>
        </w:rPr>
        <w:t>的基础。</w:t>
      </w:r>
      <w:r w:rsidRPr="00B862CF">
        <w:rPr>
          <w:rFonts w:eastAsia="SimSun" w:hint="eastAsia"/>
          <w:kern w:val="22"/>
          <w:sz w:val="20"/>
          <w:szCs w:val="20"/>
          <w:lang w:eastAsia="zh-CN"/>
        </w:rPr>
        <w:t>]</w:t>
      </w:r>
    </w:p>
    <w:p w14:paraId="0CD51599" w14:textId="77777777" w:rsidR="00B862CF" w:rsidRPr="00B862CF" w:rsidRDefault="00B862CF" w:rsidP="00B862CF">
      <w:pPr>
        <w:pStyle w:val="Para1"/>
        <w:numPr>
          <w:ilvl w:val="0"/>
          <w:numId w:val="0"/>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[36.</w:t>
      </w:r>
      <w:r w:rsidRPr="00B862CF">
        <w:rPr>
          <w:rFonts w:eastAsia="SimSun"/>
          <w:kern w:val="22"/>
          <w:sz w:val="20"/>
          <w:szCs w:val="20"/>
          <w:lang w:eastAsia="zh-CN"/>
        </w:rPr>
        <w:tab/>
      </w:r>
      <w:r w:rsidRPr="00B862CF">
        <w:rPr>
          <w:rFonts w:eastAsia="SimSun" w:hint="eastAsia"/>
          <w:kern w:val="22"/>
          <w:sz w:val="20"/>
          <w:szCs w:val="20"/>
          <w:lang w:eastAsia="zh-CN"/>
        </w:rPr>
        <w:t>与地球母亲权利和加强地球母亲权利的地球法理学之间的结合也很重要。</w:t>
      </w:r>
      <w:r w:rsidRPr="00B862CF">
        <w:rPr>
          <w:rFonts w:eastAsia="SimSun"/>
          <w:kern w:val="22"/>
          <w:sz w:val="20"/>
          <w:szCs w:val="20"/>
          <w:lang w:eastAsia="zh-CN"/>
        </w:rPr>
        <w:t>]</w:t>
      </w:r>
    </w:p>
    <w:p w14:paraId="65AA4474" w14:textId="77777777" w:rsidR="00B862CF" w:rsidRPr="00B862CF" w:rsidRDefault="00B862CF" w:rsidP="00B862CF">
      <w:pPr>
        <w:pStyle w:val="Para1"/>
        <w:keepNext/>
        <w:numPr>
          <w:ilvl w:val="0"/>
          <w:numId w:val="0"/>
        </w:numPr>
        <w:suppressLineNumbers/>
        <w:suppressAutoHyphens/>
        <w:overflowPunct w:val="0"/>
        <w:topLinePunct/>
        <w:autoSpaceDE w:val="0"/>
        <w:autoSpaceDN w:val="0"/>
        <w:adjustRightInd w:val="0"/>
        <w:snapToGrid w:val="0"/>
        <w:jc w:val="center"/>
        <w:rPr>
          <w:rFonts w:eastAsia="SimSun"/>
          <w:b/>
          <w:bCs/>
          <w:kern w:val="22"/>
          <w:sz w:val="20"/>
          <w:szCs w:val="20"/>
          <w:lang w:eastAsia="zh-CN"/>
        </w:rPr>
      </w:pPr>
      <w:r w:rsidRPr="00B862CF">
        <w:rPr>
          <w:rFonts w:eastAsia="SimSun" w:hint="eastAsia"/>
          <w:b/>
          <w:bCs/>
          <w:kern w:val="22"/>
          <w:sz w:val="20"/>
          <w:szCs w:val="20"/>
          <w:lang w:eastAsia="zh-CN"/>
        </w:rPr>
        <w:t>五</w:t>
      </w:r>
      <w:r w:rsidRPr="00B862CF">
        <w:rPr>
          <w:rFonts w:eastAsia="SimSun" w:hint="eastAsia"/>
          <w:b/>
          <w:bCs/>
          <w:kern w:val="22"/>
          <w:sz w:val="20"/>
          <w:szCs w:val="20"/>
          <w:lang w:eastAsia="zh-CN"/>
        </w:rPr>
        <w:t>.</w:t>
      </w:r>
      <w:r w:rsidRPr="00B862CF">
        <w:rPr>
          <w:rFonts w:eastAsia="SimSun"/>
          <w:b/>
          <w:bCs/>
          <w:kern w:val="22"/>
          <w:sz w:val="20"/>
          <w:szCs w:val="20"/>
          <w:lang w:eastAsia="zh-CN"/>
        </w:rPr>
        <w:t xml:space="preserve">  </w:t>
      </w:r>
      <w:r w:rsidRPr="00B862CF">
        <w:rPr>
          <w:rFonts w:eastAsia="SimSun" w:hint="eastAsia"/>
          <w:b/>
          <w:bCs/>
          <w:kern w:val="22"/>
          <w:sz w:val="20"/>
          <w:szCs w:val="20"/>
          <w:lang w:eastAsia="zh-CN"/>
        </w:rPr>
        <w:t>受众</w:t>
      </w:r>
    </w:p>
    <w:p w14:paraId="501106FB" w14:textId="77777777" w:rsidR="00B862CF" w:rsidRPr="00B862CF" w:rsidRDefault="00B862CF">
      <w:pPr>
        <w:pStyle w:val="Para1"/>
        <w:numPr>
          <w:ilvl w:val="0"/>
          <w:numId w:val="66"/>
        </w:numPr>
        <w:tabs>
          <w:tab w:val="clear" w:pos="360"/>
        </w:tabs>
        <w:snapToGrid w:val="0"/>
        <w:rPr>
          <w:rFonts w:eastAsia="SimSun"/>
          <w:sz w:val="20"/>
          <w:szCs w:val="20"/>
          <w:lang w:eastAsia="zh-CN"/>
        </w:rPr>
      </w:pPr>
      <w:r w:rsidRPr="00B862CF">
        <w:rPr>
          <w:rFonts w:eastAsia="SimSun"/>
          <w:sz w:val="20"/>
          <w:szCs w:val="20"/>
          <w:lang w:eastAsia="zh-CN"/>
        </w:rPr>
        <w:t>《公约》的受众</w:t>
      </w:r>
      <w:r w:rsidRPr="00B862CF">
        <w:rPr>
          <w:rFonts w:eastAsia="SimSun" w:hint="eastAsia"/>
          <w:sz w:val="20"/>
          <w:szCs w:val="20"/>
          <w:lang w:eastAsia="zh-CN"/>
        </w:rPr>
        <w:t>遍布全球</w:t>
      </w:r>
      <w:r w:rsidRPr="00B862CF">
        <w:rPr>
          <w:rFonts w:eastAsia="SimSun"/>
          <w:sz w:val="20"/>
          <w:szCs w:val="20"/>
          <w:lang w:eastAsia="zh-CN"/>
        </w:rPr>
        <w:t>，</w:t>
      </w:r>
      <w:r w:rsidRPr="00B862CF">
        <w:rPr>
          <w:rFonts w:eastAsia="SimSun" w:hint="eastAsia"/>
          <w:sz w:val="20"/>
          <w:szCs w:val="20"/>
          <w:lang w:eastAsia="zh-CN"/>
        </w:rPr>
        <w:t>因此应细分</w:t>
      </w:r>
      <w:r w:rsidRPr="00B862CF">
        <w:rPr>
          <w:rFonts w:eastAsia="SimSun"/>
          <w:sz w:val="20"/>
          <w:szCs w:val="20"/>
          <w:lang w:eastAsia="zh-CN"/>
        </w:rPr>
        <w:t>受众群体，</w:t>
      </w:r>
      <w:r w:rsidRPr="00B862CF">
        <w:rPr>
          <w:rFonts w:eastAsia="SimSun" w:hint="eastAsia"/>
          <w:sz w:val="20"/>
          <w:szCs w:val="20"/>
          <w:lang w:eastAsia="zh-CN"/>
        </w:rPr>
        <w:t>向不同</w:t>
      </w:r>
      <w:r w:rsidRPr="00B862CF">
        <w:rPr>
          <w:rFonts w:eastAsia="SimSun"/>
          <w:sz w:val="20"/>
          <w:szCs w:val="20"/>
          <w:lang w:eastAsia="zh-CN"/>
        </w:rPr>
        <w:t>群体</w:t>
      </w:r>
      <w:r w:rsidRPr="00B862CF">
        <w:rPr>
          <w:rFonts w:eastAsia="SimSun" w:hint="eastAsia"/>
          <w:sz w:val="20"/>
          <w:szCs w:val="20"/>
          <w:lang w:eastAsia="zh-CN"/>
        </w:rPr>
        <w:t>宣传</w:t>
      </w:r>
      <w:r w:rsidRPr="00B862CF">
        <w:rPr>
          <w:rFonts w:eastAsia="SimSun"/>
          <w:sz w:val="20"/>
          <w:szCs w:val="20"/>
          <w:lang w:eastAsia="zh-CN"/>
        </w:rPr>
        <w:t>战略的不同目标，并相应设计</w:t>
      </w:r>
      <w:r w:rsidRPr="00B862CF">
        <w:rPr>
          <w:rFonts w:eastAsia="SimSun" w:hint="eastAsia"/>
          <w:sz w:val="20"/>
          <w:szCs w:val="20"/>
          <w:lang w:eastAsia="zh-CN"/>
        </w:rPr>
        <w:t>讯息</w:t>
      </w:r>
      <w:r w:rsidRPr="00B862CF">
        <w:rPr>
          <w:rFonts w:eastAsia="SimSun"/>
          <w:sz w:val="20"/>
          <w:szCs w:val="20"/>
          <w:lang w:eastAsia="zh-CN"/>
        </w:rPr>
        <w:t>，同时</w:t>
      </w:r>
      <w:r w:rsidRPr="00B862CF">
        <w:rPr>
          <w:rFonts w:eastAsia="SimSun" w:hint="eastAsia"/>
          <w:sz w:val="20"/>
          <w:szCs w:val="20"/>
          <w:lang w:eastAsia="zh-CN"/>
        </w:rPr>
        <w:t>顾及</w:t>
      </w:r>
      <w:r w:rsidRPr="00B862CF">
        <w:rPr>
          <w:rFonts w:eastAsia="SimSun"/>
          <w:sz w:val="20"/>
          <w:szCs w:val="20"/>
          <w:lang w:eastAsia="zh-CN"/>
        </w:rPr>
        <w:t>色调和视觉效果方面的文化差异。对于以下受众群体，</w:t>
      </w:r>
      <w:r w:rsidRPr="00B862CF">
        <w:rPr>
          <w:rFonts w:eastAsia="SimSun" w:hint="eastAsia"/>
          <w:sz w:val="20"/>
          <w:szCs w:val="20"/>
          <w:lang w:eastAsia="zh-CN"/>
        </w:rPr>
        <w:t>应</w:t>
      </w:r>
      <w:r w:rsidRPr="00B862CF">
        <w:rPr>
          <w:rFonts w:eastAsia="SimSun"/>
          <w:sz w:val="20"/>
          <w:szCs w:val="20"/>
          <w:lang w:eastAsia="zh-CN"/>
        </w:rPr>
        <w:t>注意他们既是</w:t>
      </w:r>
      <w:r w:rsidRPr="00B862CF">
        <w:rPr>
          <w:rFonts w:eastAsia="SimSun" w:hint="eastAsia"/>
          <w:sz w:val="20"/>
          <w:szCs w:val="20"/>
          <w:lang w:eastAsia="zh-CN"/>
        </w:rPr>
        <w:t>讯息的受众</w:t>
      </w:r>
      <w:r w:rsidRPr="00B862CF">
        <w:rPr>
          <w:rFonts w:eastAsia="SimSun"/>
          <w:sz w:val="20"/>
          <w:szCs w:val="20"/>
          <w:lang w:eastAsia="zh-CN"/>
        </w:rPr>
        <w:t>，也是</w:t>
      </w:r>
      <w:r w:rsidRPr="00B862CF">
        <w:rPr>
          <w:rFonts w:eastAsia="SimSun" w:hint="eastAsia"/>
          <w:sz w:val="20"/>
          <w:szCs w:val="20"/>
          <w:lang w:eastAsia="zh-CN"/>
        </w:rPr>
        <w:t>向下属受众传送讯息</w:t>
      </w:r>
      <w:r w:rsidRPr="00B862CF">
        <w:rPr>
          <w:rFonts w:eastAsia="SimSun"/>
          <w:sz w:val="20"/>
          <w:szCs w:val="20"/>
          <w:lang w:eastAsia="zh-CN"/>
        </w:rPr>
        <w:t>的</w:t>
      </w:r>
      <w:r w:rsidRPr="00B862CF">
        <w:rPr>
          <w:rFonts w:eastAsia="SimSun" w:hint="eastAsia"/>
          <w:sz w:val="20"/>
          <w:szCs w:val="20"/>
          <w:lang w:eastAsia="zh-CN"/>
        </w:rPr>
        <w:t>转化者和</w:t>
      </w:r>
      <w:r w:rsidRPr="00B862CF">
        <w:rPr>
          <w:rFonts w:eastAsia="SimSun" w:hint="eastAsia"/>
          <w:sz w:val="20"/>
          <w:szCs w:val="20"/>
          <w:lang w:eastAsia="zh-CN"/>
        </w:rPr>
        <w:t>/</w:t>
      </w:r>
      <w:r w:rsidRPr="00B862CF">
        <w:rPr>
          <w:rFonts w:eastAsia="SimSun" w:hint="eastAsia"/>
          <w:sz w:val="20"/>
          <w:szCs w:val="20"/>
          <w:lang w:eastAsia="zh-CN"/>
        </w:rPr>
        <w:t>或转递者</w:t>
      </w:r>
      <w:r w:rsidRPr="00B862CF">
        <w:rPr>
          <w:rFonts w:eastAsia="SimSun"/>
          <w:sz w:val="20"/>
          <w:szCs w:val="20"/>
          <w:lang w:eastAsia="zh-CN"/>
        </w:rPr>
        <w:t>。</w:t>
      </w:r>
    </w:p>
    <w:p w14:paraId="3845BA27" w14:textId="6F5DF9EB" w:rsidR="00B862CF" w:rsidRPr="00B862CF" w:rsidRDefault="003E12F2">
      <w:pPr>
        <w:pStyle w:val="Para1"/>
        <w:numPr>
          <w:ilvl w:val="0"/>
          <w:numId w:val="85"/>
        </w:numPr>
        <w:adjustRightInd w:val="0"/>
        <w:snapToGrid w:val="0"/>
        <w:spacing w:line="240" w:lineRule="atLeast"/>
        <w:rPr>
          <w:rFonts w:eastAsia="SimSun"/>
          <w:kern w:val="22"/>
          <w:sz w:val="20"/>
          <w:szCs w:val="20"/>
          <w:lang w:eastAsia="zh-CN"/>
        </w:rPr>
      </w:pPr>
      <w:r>
        <w:rPr>
          <w:rFonts w:eastAsia="SimSun" w:hint="eastAsia"/>
          <w:kern w:val="22"/>
          <w:sz w:val="20"/>
          <w:szCs w:val="20"/>
          <w:lang w:eastAsia="zh-CN"/>
        </w:rPr>
        <w:t xml:space="preserve"> </w:t>
      </w:r>
      <w:r w:rsidR="00B862CF" w:rsidRPr="00B862CF">
        <w:rPr>
          <w:rFonts w:eastAsia="SimSun" w:hint="eastAsia"/>
          <w:kern w:val="22"/>
          <w:sz w:val="20"/>
          <w:szCs w:val="20"/>
          <w:lang w:eastAsia="zh-CN"/>
        </w:rPr>
        <w:t>应</w:t>
      </w:r>
      <w:r w:rsidR="00B862CF" w:rsidRPr="00B862CF">
        <w:rPr>
          <w:rFonts w:eastAsia="SimSun"/>
          <w:kern w:val="22"/>
          <w:sz w:val="20"/>
          <w:szCs w:val="20"/>
          <w:lang w:eastAsia="zh-CN"/>
        </w:rPr>
        <w:t>注意其中一些受众</w:t>
      </w:r>
      <w:r w:rsidR="00B862CF" w:rsidRPr="00B862CF">
        <w:rPr>
          <w:rFonts w:eastAsia="SimSun" w:hint="eastAsia"/>
          <w:kern w:val="22"/>
          <w:sz w:val="20"/>
          <w:szCs w:val="20"/>
          <w:lang w:eastAsia="zh-CN"/>
        </w:rPr>
        <w:t>起着讯息</w:t>
      </w:r>
      <w:r w:rsidR="00B862CF" w:rsidRPr="00B862CF">
        <w:rPr>
          <w:rFonts w:eastAsia="SimSun"/>
          <w:kern w:val="22"/>
          <w:sz w:val="20"/>
          <w:szCs w:val="20"/>
          <w:lang w:eastAsia="zh-CN"/>
        </w:rPr>
        <w:t>倍增器</w:t>
      </w:r>
      <w:r w:rsidR="00B862CF" w:rsidRPr="00B862CF">
        <w:rPr>
          <w:rFonts w:eastAsia="SimSun" w:hint="eastAsia"/>
          <w:kern w:val="22"/>
          <w:sz w:val="20"/>
          <w:szCs w:val="20"/>
          <w:lang w:eastAsia="zh-CN"/>
        </w:rPr>
        <w:t>的作用</w:t>
      </w:r>
      <w:r w:rsidR="00B862CF" w:rsidRPr="00B862CF">
        <w:rPr>
          <w:rFonts w:eastAsia="SimSun"/>
          <w:kern w:val="22"/>
          <w:sz w:val="20"/>
          <w:szCs w:val="20"/>
          <w:lang w:eastAsia="zh-CN"/>
        </w:rPr>
        <w:t>，要根据</w:t>
      </w:r>
      <w:r w:rsidR="00B862CF" w:rsidRPr="00B862CF">
        <w:rPr>
          <w:rFonts w:eastAsia="SimSun" w:hint="eastAsia"/>
          <w:kern w:val="22"/>
          <w:sz w:val="20"/>
          <w:szCs w:val="20"/>
          <w:lang w:eastAsia="zh-CN"/>
        </w:rPr>
        <w:t>其需要</w:t>
      </w:r>
      <w:r w:rsidR="00B862CF" w:rsidRPr="00B862CF">
        <w:rPr>
          <w:rFonts w:eastAsia="SimSun"/>
          <w:kern w:val="22"/>
          <w:sz w:val="20"/>
          <w:szCs w:val="20"/>
          <w:lang w:eastAsia="zh-CN"/>
        </w:rPr>
        <w:t>调整</w:t>
      </w:r>
      <w:r w:rsidR="00B862CF" w:rsidRPr="00B862CF">
        <w:rPr>
          <w:rFonts w:eastAsia="SimSun" w:hint="eastAsia"/>
          <w:kern w:val="22"/>
          <w:sz w:val="20"/>
          <w:szCs w:val="20"/>
          <w:lang w:eastAsia="zh-CN"/>
        </w:rPr>
        <w:t>传播战略</w:t>
      </w:r>
      <w:r w:rsidR="00B862CF" w:rsidRPr="00B862CF">
        <w:rPr>
          <w:rFonts w:eastAsia="SimSun"/>
          <w:kern w:val="22"/>
          <w:sz w:val="20"/>
          <w:szCs w:val="20"/>
          <w:lang w:eastAsia="zh-CN"/>
        </w:rPr>
        <w:t>。其他受众是传播活动的对象。</w:t>
      </w:r>
    </w:p>
    <w:p w14:paraId="0D3DA5A1" w14:textId="77777777" w:rsidR="005D67A6" w:rsidRDefault="005D67A6" w:rsidP="00B862CF">
      <w:pPr>
        <w:pStyle w:val="Para1"/>
        <w:numPr>
          <w:ilvl w:val="0"/>
          <w:numId w:val="0"/>
        </w:numPr>
        <w:tabs>
          <w:tab w:val="num" w:pos="720"/>
        </w:tabs>
        <w:adjustRightInd w:val="0"/>
        <w:snapToGrid w:val="0"/>
        <w:spacing w:line="240" w:lineRule="atLeast"/>
        <w:jc w:val="center"/>
        <w:rPr>
          <w:rFonts w:eastAsia="SimSun"/>
          <w:b/>
          <w:bCs/>
          <w:kern w:val="22"/>
          <w:sz w:val="20"/>
          <w:szCs w:val="20"/>
          <w:lang w:eastAsia="zh-CN"/>
        </w:rPr>
      </w:pPr>
    </w:p>
    <w:p w14:paraId="71D70C81" w14:textId="77777777" w:rsidR="005D67A6" w:rsidRDefault="005D67A6" w:rsidP="00B862CF">
      <w:pPr>
        <w:pStyle w:val="Para1"/>
        <w:numPr>
          <w:ilvl w:val="0"/>
          <w:numId w:val="0"/>
        </w:numPr>
        <w:tabs>
          <w:tab w:val="num" w:pos="720"/>
        </w:tabs>
        <w:adjustRightInd w:val="0"/>
        <w:snapToGrid w:val="0"/>
        <w:spacing w:line="240" w:lineRule="atLeast"/>
        <w:jc w:val="center"/>
        <w:rPr>
          <w:rFonts w:eastAsia="SimSun"/>
          <w:b/>
          <w:bCs/>
          <w:kern w:val="22"/>
          <w:sz w:val="20"/>
          <w:szCs w:val="20"/>
          <w:lang w:eastAsia="zh-CN"/>
        </w:rPr>
      </w:pPr>
    </w:p>
    <w:p w14:paraId="66034461" w14:textId="1107C32B" w:rsidR="00B862CF" w:rsidRPr="00B862CF" w:rsidRDefault="00B862CF" w:rsidP="00B862CF">
      <w:pPr>
        <w:pStyle w:val="Para1"/>
        <w:numPr>
          <w:ilvl w:val="0"/>
          <w:numId w:val="0"/>
        </w:numPr>
        <w:tabs>
          <w:tab w:val="num" w:pos="720"/>
        </w:tabs>
        <w:adjustRightInd w:val="0"/>
        <w:snapToGrid w:val="0"/>
        <w:spacing w:line="240" w:lineRule="atLeast"/>
        <w:jc w:val="center"/>
        <w:rPr>
          <w:rFonts w:eastAsia="SimSun"/>
          <w:b/>
          <w:bCs/>
          <w:kern w:val="22"/>
          <w:sz w:val="20"/>
          <w:szCs w:val="20"/>
          <w:lang w:eastAsia="zh-CN"/>
        </w:rPr>
      </w:pPr>
      <w:r w:rsidRPr="00B862CF">
        <w:rPr>
          <w:rFonts w:eastAsia="SimSun"/>
          <w:b/>
          <w:bCs/>
          <w:kern w:val="22"/>
          <w:sz w:val="20"/>
          <w:szCs w:val="20"/>
          <w:lang w:eastAsia="zh-CN"/>
        </w:rPr>
        <w:lastRenderedPageBreak/>
        <w:t>A.</w:t>
      </w:r>
      <w:r w:rsidRPr="00B862CF">
        <w:rPr>
          <w:rFonts w:eastAsia="SimSun"/>
          <w:b/>
          <w:bCs/>
          <w:kern w:val="22"/>
          <w:sz w:val="20"/>
          <w:szCs w:val="20"/>
          <w:lang w:eastAsia="zh-CN"/>
        </w:rPr>
        <w:t>《生物多样性公约》及其议定书和其他相关多边环境协定的缔约方</w:t>
      </w:r>
    </w:p>
    <w:p w14:paraId="266331C1"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《公约》由各国政府在国家</w:t>
      </w:r>
      <w:r w:rsidRPr="00B862CF">
        <w:rPr>
          <w:rFonts w:eastAsia="SimSun" w:hint="eastAsia"/>
          <w:kern w:val="22"/>
          <w:sz w:val="20"/>
          <w:szCs w:val="20"/>
          <w:lang w:eastAsia="zh-CN"/>
        </w:rPr>
        <w:t>层面</w:t>
      </w:r>
      <w:r w:rsidRPr="00B862CF">
        <w:rPr>
          <w:rFonts w:eastAsia="SimSun"/>
          <w:kern w:val="22"/>
          <w:sz w:val="20"/>
          <w:szCs w:val="20"/>
          <w:lang w:eastAsia="zh-CN"/>
        </w:rPr>
        <w:t>执行，因此，执行秘书为这一受众</w:t>
      </w:r>
      <w:r w:rsidRPr="00B862CF">
        <w:rPr>
          <w:rFonts w:eastAsia="SimSun" w:hint="eastAsia"/>
          <w:kern w:val="22"/>
          <w:sz w:val="20"/>
          <w:szCs w:val="20"/>
          <w:lang w:eastAsia="zh-CN"/>
        </w:rPr>
        <w:t>所作的</w:t>
      </w:r>
      <w:r w:rsidRPr="00B862CF">
        <w:rPr>
          <w:rFonts w:eastAsia="SimSun"/>
          <w:kern w:val="22"/>
          <w:sz w:val="20"/>
          <w:szCs w:val="20"/>
          <w:lang w:eastAsia="zh-CN"/>
        </w:rPr>
        <w:t>工作是提供</w:t>
      </w:r>
      <w:r w:rsidRPr="00B862CF">
        <w:rPr>
          <w:rFonts w:eastAsia="SimSun" w:hint="eastAsia"/>
          <w:kern w:val="22"/>
          <w:sz w:val="20"/>
          <w:szCs w:val="20"/>
          <w:lang w:eastAsia="zh-CN"/>
        </w:rPr>
        <w:t>工具，帮助各国的</w:t>
      </w:r>
      <w:r w:rsidRPr="00B862CF">
        <w:rPr>
          <w:rFonts w:eastAsia="SimSun"/>
          <w:kern w:val="22"/>
          <w:sz w:val="20"/>
          <w:szCs w:val="20"/>
          <w:lang w:eastAsia="zh-CN"/>
        </w:rPr>
        <w:t>《公约》及其议定书联络点制定战略</w:t>
      </w:r>
      <w:r w:rsidRPr="00B862CF">
        <w:rPr>
          <w:rFonts w:eastAsia="SimSun" w:hint="eastAsia"/>
          <w:kern w:val="22"/>
          <w:sz w:val="20"/>
          <w:szCs w:val="20"/>
          <w:lang w:eastAsia="zh-CN"/>
        </w:rPr>
        <w:t>，与</w:t>
      </w:r>
      <w:r w:rsidRPr="00B862CF">
        <w:rPr>
          <w:rFonts w:eastAsia="SimSun"/>
          <w:kern w:val="22"/>
          <w:sz w:val="20"/>
          <w:szCs w:val="20"/>
          <w:lang w:eastAsia="zh-CN"/>
        </w:rPr>
        <w:t>各部委和政府部门</w:t>
      </w:r>
      <w:r w:rsidRPr="00B862CF">
        <w:rPr>
          <w:rFonts w:eastAsia="SimSun" w:hint="eastAsia"/>
          <w:kern w:val="22"/>
          <w:sz w:val="20"/>
          <w:szCs w:val="20"/>
          <w:lang w:eastAsia="zh-CN"/>
        </w:rPr>
        <w:t>沟通，</w:t>
      </w:r>
      <w:r w:rsidRPr="00B862CF">
        <w:rPr>
          <w:rFonts w:eastAsia="SimSun"/>
          <w:kern w:val="22"/>
          <w:sz w:val="20"/>
          <w:szCs w:val="20"/>
          <w:lang w:eastAsia="zh-CN"/>
        </w:rPr>
        <w:t>建立区域或国家</w:t>
      </w:r>
      <w:r w:rsidRPr="00B862CF">
        <w:rPr>
          <w:rFonts w:eastAsia="SimSun" w:hint="eastAsia"/>
          <w:kern w:val="22"/>
          <w:sz w:val="20"/>
          <w:szCs w:val="20"/>
          <w:lang w:eastAsia="zh-CN"/>
        </w:rPr>
        <w:t>传播</w:t>
      </w:r>
      <w:r w:rsidRPr="00B862CF">
        <w:rPr>
          <w:rFonts w:eastAsia="SimSun"/>
          <w:kern w:val="22"/>
          <w:sz w:val="20"/>
          <w:szCs w:val="20"/>
          <w:lang w:eastAsia="zh-CN"/>
        </w:rPr>
        <w:t>和教育联盟。这是为了确保将生物多样性纳入其他部门包括正规、非正规</w:t>
      </w:r>
      <w:r w:rsidRPr="00B862CF">
        <w:rPr>
          <w:rFonts w:eastAsia="SimSun" w:hint="eastAsia"/>
          <w:kern w:val="22"/>
          <w:sz w:val="20"/>
          <w:szCs w:val="20"/>
          <w:lang w:eastAsia="zh-CN"/>
        </w:rPr>
        <w:t>、非正式</w:t>
      </w:r>
      <w:r w:rsidRPr="00B862CF">
        <w:rPr>
          <w:rFonts w:eastAsia="SimSun"/>
          <w:kern w:val="22"/>
          <w:sz w:val="20"/>
          <w:szCs w:val="20"/>
          <w:lang w:eastAsia="zh-CN"/>
        </w:rPr>
        <w:t>教育</w:t>
      </w:r>
      <w:r w:rsidRPr="00B862CF">
        <w:rPr>
          <w:rFonts w:eastAsia="SimSun" w:hint="eastAsia"/>
          <w:kern w:val="22"/>
          <w:sz w:val="20"/>
          <w:szCs w:val="20"/>
          <w:lang w:eastAsia="zh-CN"/>
        </w:rPr>
        <w:t>部门</w:t>
      </w:r>
      <w:r w:rsidRPr="00B862CF">
        <w:rPr>
          <w:rFonts w:eastAsia="SimSun"/>
          <w:kern w:val="22"/>
          <w:sz w:val="20"/>
          <w:szCs w:val="20"/>
          <w:lang w:eastAsia="zh-CN"/>
        </w:rPr>
        <w:t>工作的主流。</w:t>
      </w:r>
    </w:p>
    <w:p w14:paraId="46787DE6"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次</w:t>
      </w:r>
      <w:r w:rsidRPr="00B862CF">
        <w:rPr>
          <w:rFonts w:eastAsia="SimSun"/>
          <w:kern w:val="22"/>
          <w:sz w:val="20"/>
          <w:szCs w:val="20"/>
          <w:lang w:eastAsia="zh-CN"/>
        </w:rPr>
        <w:t>国家政府</w:t>
      </w:r>
      <w:r w:rsidRPr="00B862CF">
        <w:rPr>
          <w:rFonts w:eastAsia="SimSun" w:hint="eastAsia"/>
          <w:kern w:val="22"/>
          <w:sz w:val="20"/>
          <w:szCs w:val="20"/>
          <w:lang w:eastAsia="zh-CN"/>
        </w:rPr>
        <w:t>、市政府</w:t>
      </w:r>
      <w:r w:rsidRPr="00B862CF">
        <w:rPr>
          <w:rFonts w:eastAsia="SimSun"/>
          <w:kern w:val="22"/>
          <w:sz w:val="20"/>
          <w:szCs w:val="20"/>
          <w:lang w:eastAsia="zh-CN"/>
        </w:rPr>
        <w:t>和其他地方当局</w:t>
      </w:r>
      <w:r w:rsidRPr="00B862CF">
        <w:rPr>
          <w:rFonts w:eastAsia="SimSun"/>
          <w:kern w:val="22"/>
          <w:sz w:val="20"/>
          <w:szCs w:val="20"/>
          <w:lang w:eastAsia="zh-CN"/>
        </w:rPr>
        <w:t>——</w:t>
      </w:r>
      <w:r w:rsidRPr="00B862CF">
        <w:rPr>
          <w:rFonts w:eastAsia="SimSun"/>
          <w:kern w:val="22"/>
          <w:sz w:val="20"/>
          <w:szCs w:val="20"/>
          <w:lang w:eastAsia="zh-CN"/>
        </w:rPr>
        <w:t>包括城市</w:t>
      </w:r>
      <w:r w:rsidRPr="00B862CF">
        <w:rPr>
          <w:rFonts w:eastAsia="SimSun" w:hint="eastAsia"/>
          <w:kern w:val="22"/>
          <w:sz w:val="20"/>
          <w:szCs w:val="20"/>
          <w:lang w:eastAsia="zh-CN"/>
        </w:rPr>
        <w:t>当局</w:t>
      </w:r>
      <w:r w:rsidRPr="00B862CF">
        <w:rPr>
          <w:rFonts w:eastAsia="SimSun"/>
          <w:kern w:val="22"/>
          <w:sz w:val="20"/>
          <w:szCs w:val="20"/>
          <w:lang w:eastAsia="zh-CN"/>
        </w:rPr>
        <w:t>——</w:t>
      </w:r>
      <w:r w:rsidRPr="00B862CF">
        <w:rPr>
          <w:rFonts w:eastAsia="SimSun" w:hint="eastAsia"/>
          <w:kern w:val="22"/>
          <w:sz w:val="20"/>
          <w:szCs w:val="20"/>
          <w:lang w:eastAsia="zh-CN"/>
        </w:rPr>
        <w:t>负责</w:t>
      </w:r>
      <w:r w:rsidRPr="00B862CF">
        <w:rPr>
          <w:rFonts w:eastAsia="SimSun"/>
          <w:kern w:val="22"/>
          <w:sz w:val="20"/>
          <w:szCs w:val="20"/>
          <w:lang w:eastAsia="zh-CN"/>
        </w:rPr>
        <w:t>规划、协调、监管、监测</w:t>
      </w:r>
      <w:r w:rsidRPr="00B862CF">
        <w:rPr>
          <w:rFonts w:eastAsia="SimSun" w:hint="eastAsia"/>
          <w:kern w:val="22"/>
          <w:sz w:val="20"/>
          <w:szCs w:val="20"/>
          <w:lang w:eastAsia="zh-CN"/>
        </w:rPr>
        <w:t>和执行</w:t>
      </w:r>
      <w:r w:rsidRPr="00B862CF">
        <w:rPr>
          <w:rFonts w:eastAsia="SimSun"/>
          <w:kern w:val="22"/>
          <w:sz w:val="20"/>
          <w:szCs w:val="20"/>
          <w:lang w:eastAsia="zh-CN"/>
        </w:rPr>
        <w:t>生产和消费模式</w:t>
      </w:r>
      <w:r w:rsidRPr="00B862CF">
        <w:rPr>
          <w:rFonts w:eastAsia="SimSun" w:hint="eastAsia"/>
          <w:kern w:val="22"/>
          <w:sz w:val="20"/>
          <w:szCs w:val="20"/>
          <w:lang w:eastAsia="zh-CN"/>
        </w:rPr>
        <w:t>。</w:t>
      </w:r>
      <w:r w:rsidRPr="00B862CF">
        <w:rPr>
          <w:rFonts w:eastAsia="SimSun"/>
          <w:kern w:val="22"/>
          <w:sz w:val="20"/>
          <w:szCs w:val="20"/>
          <w:lang w:eastAsia="zh-CN"/>
        </w:rPr>
        <w:t>2020</w:t>
      </w:r>
      <w:r w:rsidRPr="00B862CF">
        <w:rPr>
          <w:rFonts w:eastAsia="SimSun"/>
          <w:kern w:val="22"/>
          <w:sz w:val="20"/>
          <w:szCs w:val="20"/>
          <w:lang w:eastAsia="zh-CN"/>
        </w:rPr>
        <w:t>年后全球生物多样性框架设定的生物多样性</w:t>
      </w:r>
      <w:r w:rsidRPr="00B862CF">
        <w:rPr>
          <w:rFonts w:eastAsia="SimSun" w:hint="eastAsia"/>
          <w:kern w:val="22"/>
          <w:sz w:val="20"/>
          <w:szCs w:val="20"/>
          <w:lang w:eastAsia="zh-CN"/>
        </w:rPr>
        <w:t>行动</w:t>
      </w:r>
      <w:r w:rsidRPr="00B862CF">
        <w:rPr>
          <w:rFonts w:eastAsia="SimSun"/>
          <w:kern w:val="22"/>
          <w:sz w:val="20"/>
          <w:szCs w:val="20"/>
          <w:lang w:eastAsia="zh-CN"/>
        </w:rPr>
        <w:t>目标</w:t>
      </w:r>
      <w:r w:rsidRPr="00B862CF">
        <w:rPr>
          <w:rFonts w:eastAsia="SimSun" w:hint="eastAsia"/>
          <w:kern w:val="22"/>
          <w:sz w:val="20"/>
          <w:szCs w:val="20"/>
          <w:lang w:eastAsia="zh-CN"/>
        </w:rPr>
        <w:t>要靠它们完成</w:t>
      </w:r>
      <w:r w:rsidRPr="00B862CF">
        <w:rPr>
          <w:rFonts w:eastAsia="SimSun"/>
          <w:kern w:val="22"/>
          <w:sz w:val="20"/>
          <w:szCs w:val="20"/>
          <w:lang w:eastAsia="zh-CN"/>
        </w:rPr>
        <w:t>。正是在</w:t>
      </w:r>
      <w:r w:rsidRPr="00B862CF">
        <w:rPr>
          <w:rFonts w:eastAsia="SimSun" w:hint="eastAsia"/>
          <w:kern w:val="22"/>
          <w:sz w:val="20"/>
          <w:szCs w:val="20"/>
          <w:lang w:eastAsia="zh-CN"/>
        </w:rPr>
        <w:t>国家以下级政府和地方当局（包括城市）展现</w:t>
      </w:r>
      <w:r w:rsidRPr="00B862CF">
        <w:rPr>
          <w:rFonts w:eastAsia="SimSun"/>
          <w:kern w:val="22"/>
          <w:sz w:val="20"/>
          <w:szCs w:val="20"/>
          <w:lang w:eastAsia="zh-CN"/>
        </w:rPr>
        <w:t>出</w:t>
      </w:r>
      <w:r w:rsidRPr="00B862CF">
        <w:rPr>
          <w:rFonts w:eastAsia="SimSun" w:hint="eastAsia"/>
          <w:kern w:val="22"/>
          <w:sz w:val="20"/>
          <w:szCs w:val="20"/>
          <w:lang w:eastAsia="zh-CN"/>
        </w:rPr>
        <w:t>实施</w:t>
      </w:r>
      <w:r w:rsidRPr="00B862CF">
        <w:rPr>
          <w:rFonts w:eastAsia="SimSun"/>
          <w:kern w:val="22"/>
          <w:sz w:val="20"/>
          <w:szCs w:val="20"/>
          <w:lang w:eastAsia="zh-CN"/>
        </w:rPr>
        <w:t>和确保</w:t>
      </w:r>
      <w:r w:rsidRPr="00B862CF">
        <w:rPr>
          <w:rFonts w:eastAsia="SimSun" w:hint="eastAsia"/>
          <w:kern w:val="22"/>
          <w:sz w:val="20"/>
          <w:szCs w:val="20"/>
          <w:lang w:eastAsia="zh-CN"/>
        </w:rPr>
        <w:t>转型性</w:t>
      </w:r>
      <w:r w:rsidRPr="00B862CF">
        <w:rPr>
          <w:rFonts w:eastAsia="SimSun"/>
          <w:kern w:val="22"/>
          <w:sz w:val="20"/>
          <w:szCs w:val="20"/>
          <w:lang w:eastAsia="zh-CN"/>
        </w:rPr>
        <w:t>变革的能力。</w:t>
      </w:r>
      <w:r w:rsidRPr="00B862CF">
        <w:rPr>
          <w:rFonts w:eastAsia="SimSun" w:hint="eastAsia"/>
          <w:kern w:val="22"/>
          <w:sz w:val="20"/>
          <w:szCs w:val="20"/>
          <w:lang w:eastAsia="zh-CN"/>
        </w:rPr>
        <w:t>它们</w:t>
      </w:r>
      <w:r w:rsidRPr="00B862CF">
        <w:rPr>
          <w:rFonts w:eastAsia="SimSun"/>
          <w:kern w:val="22"/>
          <w:sz w:val="20"/>
          <w:szCs w:val="20"/>
          <w:lang w:eastAsia="zh-CN"/>
        </w:rPr>
        <w:t>既是重要受众，也是</w:t>
      </w:r>
      <w:r w:rsidRPr="00B862CF">
        <w:rPr>
          <w:rFonts w:eastAsia="SimSun" w:hint="eastAsia"/>
          <w:kern w:val="22"/>
          <w:sz w:val="20"/>
          <w:szCs w:val="20"/>
          <w:lang w:eastAsia="zh-CN"/>
        </w:rPr>
        <w:t>向</w:t>
      </w:r>
      <w:r w:rsidRPr="00B862CF">
        <w:rPr>
          <w:rFonts w:eastAsia="SimSun"/>
          <w:kern w:val="22"/>
          <w:sz w:val="20"/>
          <w:szCs w:val="20"/>
          <w:lang w:eastAsia="zh-CN"/>
        </w:rPr>
        <w:t>居民</w:t>
      </w:r>
      <w:r w:rsidRPr="00B862CF">
        <w:rPr>
          <w:rFonts w:eastAsia="SimSun" w:hint="eastAsia"/>
          <w:kern w:val="22"/>
          <w:sz w:val="20"/>
          <w:szCs w:val="20"/>
          <w:lang w:eastAsia="zh-CN"/>
        </w:rPr>
        <w:t>传送信息的重要转递者</w:t>
      </w:r>
      <w:r w:rsidRPr="00B862CF">
        <w:rPr>
          <w:rFonts w:eastAsia="SimSun"/>
          <w:kern w:val="22"/>
          <w:sz w:val="20"/>
          <w:szCs w:val="20"/>
          <w:lang w:eastAsia="zh-CN"/>
        </w:rPr>
        <w:t>。</w:t>
      </w:r>
    </w:p>
    <w:p w14:paraId="1782B0A8"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缔约方应制定</w:t>
      </w:r>
      <w:r w:rsidRPr="00B862CF">
        <w:rPr>
          <w:rFonts w:eastAsia="SimSun" w:hint="eastAsia"/>
          <w:kern w:val="22"/>
          <w:sz w:val="20"/>
          <w:szCs w:val="20"/>
          <w:lang w:eastAsia="zh-CN"/>
        </w:rPr>
        <w:t>本国</w:t>
      </w:r>
      <w:r w:rsidRPr="00B862CF">
        <w:rPr>
          <w:rFonts w:eastAsia="SimSun"/>
          <w:kern w:val="22"/>
          <w:sz w:val="20"/>
          <w:szCs w:val="20"/>
          <w:lang w:eastAsia="zh-CN"/>
        </w:rPr>
        <w:t>的</w:t>
      </w:r>
      <w:r w:rsidRPr="00B862CF">
        <w:rPr>
          <w:rFonts w:eastAsia="SimSun" w:hint="eastAsia"/>
          <w:kern w:val="22"/>
          <w:sz w:val="20"/>
          <w:szCs w:val="20"/>
          <w:lang w:eastAsia="zh-CN"/>
        </w:rPr>
        <w:t>传播</w:t>
      </w:r>
      <w:r w:rsidRPr="00B862CF">
        <w:rPr>
          <w:rFonts w:eastAsia="SimSun"/>
          <w:kern w:val="22"/>
          <w:sz w:val="20"/>
          <w:szCs w:val="20"/>
          <w:lang w:eastAsia="zh-CN"/>
        </w:rPr>
        <w:t>和教育活动，支持</w:t>
      </w:r>
      <w:r w:rsidRPr="00B862CF">
        <w:rPr>
          <w:rFonts w:eastAsia="SimSun" w:hint="eastAsia"/>
          <w:kern w:val="22"/>
          <w:sz w:val="20"/>
          <w:szCs w:val="20"/>
          <w:lang w:eastAsia="zh-CN"/>
        </w:rPr>
        <w:t>获得信息和提高认识，使其符合</w:t>
      </w:r>
      <w:r w:rsidRPr="00B862CF">
        <w:rPr>
          <w:rFonts w:eastAsia="SimSun"/>
          <w:kern w:val="22"/>
          <w:sz w:val="20"/>
          <w:szCs w:val="20"/>
          <w:lang w:eastAsia="zh-CN"/>
        </w:rPr>
        <w:t>国家</w:t>
      </w:r>
      <w:r w:rsidRPr="00B862CF">
        <w:rPr>
          <w:rFonts w:eastAsia="SimSun" w:hint="eastAsia"/>
          <w:kern w:val="22"/>
          <w:sz w:val="20"/>
          <w:szCs w:val="20"/>
          <w:lang w:eastAsia="zh-CN"/>
        </w:rPr>
        <w:t>为执行</w:t>
      </w:r>
      <w:r w:rsidRPr="00B862CF">
        <w:rPr>
          <w:rFonts w:eastAsia="SimSun"/>
          <w:kern w:val="22"/>
          <w:sz w:val="20"/>
          <w:szCs w:val="20"/>
          <w:lang w:eastAsia="zh-CN"/>
        </w:rPr>
        <w:t>2020</w:t>
      </w:r>
      <w:r w:rsidRPr="00B862CF">
        <w:rPr>
          <w:rFonts w:eastAsia="SimSun"/>
          <w:kern w:val="22"/>
          <w:sz w:val="20"/>
          <w:szCs w:val="20"/>
          <w:lang w:eastAsia="zh-CN"/>
        </w:rPr>
        <w:t>年后全球生物多样性框架</w:t>
      </w:r>
      <w:r w:rsidRPr="00B862CF">
        <w:rPr>
          <w:rFonts w:eastAsia="SimSun" w:hint="eastAsia"/>
          <w:kern w:val="22"/>
          <w:sz w:val="20"/>
          <w:szCs w:val="20"/>
          <w:lang w:eastAsia="zh-CN"/>
        </w:rPr>
        <w:t>而制定的</w:t>
      </w:r>
      <w:r w:rsidRPr="00B862CF">
        <w:rPr>
          <w:rFonts w:eastAsia="SimSun"/>
          <w:kern w:val="22"/>
          <w:sz w:val="20"/>
          <w:szCs w:val="20"/>
          <w:lang w:eastAsia="zh-CN"/>
        </w:rPr>
        <w:t>政策。因此，所有</w:t>
      </w:r>
      <w:r w:rsidRPr="00B862CF">
        <w:rPr>
          <w:rFonts w:eastAsia="SimSun" w:hint="eastAsia"/>
          <w:kern w:val="22"/>
          <w:sz w:val="20"/>
          <w:szCs w:val="20"/>
          <w:lang w:eastAsia="zh-CN"/>
        </w:rPr>
        <w:t>讯息</w:t>
      </w:r>
      <w:r w:rsidRPr="00B862CF">
        <w:rPr>
          <w:rFonts w:eastAsia="SimSun"/>
          <w:kern w:val="22"/>
          <w:sz w:val="20"/>
          <w:szCs w:val="20"/>
          <w:lang w:eastAsia="zh-CN"/>
        </w:rPr>
        <w:t>和结构都</w:t>
      </w:r>
      <w:r w:rsidRPr="00B862CF">
        <w:rPr>
          <w:rFonts w:eastAsia="SimSun" w:hint="eastAsia"/>
          <w:kern w:val="22"/>
          <w:sz w:val="20"/>
          <w:szCs w:val="20"/>
          <w:lang w:eastAsia="zh-CN"/>
        </w:rPr>
        <w:t>要</w:t>
      </w:r>
      <w:r w:rsidRPr="00B862CF">
        <w:rPr>
          <w:rFonts w:eastAsia="SimSun"/>
          <w:kern w:val="22"/>
          <w:sz w:val="20"/>
          <w:szCs w:val="20"/>
          <w:lang w:eastAsia="zh-CN"/>
        </w:rPr>
        <w:t>与国家优先事项保持一致。</w:t>
      </w:r>
      <w:r w:rsidRPr="00B862CF">
        <w:rPr>
          <w:color w:val="000000"/>
          <w:kern w:val="22"/>
          <w:sz w:val="20"/>
          <w:szCs w:val="20"/>
          <w:lang w:eastAsia="zh-CN"/>
        </w:rPr>
        <w:t>[</w:t>
      </w:r>
      <w:r w:rsidRPr="00B862CF">
        <w:rPr>
          <w:rFonts w:ascii="SimSun" w:eastAsia="SimSun" w:hAnsi="SimSun" w:cs="SimSun" w:hint="eastAsia"/>
          <w:color w:val="000000"/>
          <w:kern w:val="22"/>
          <w:sz w:val="20"/>
          <w:szCs w:val="20"/>
          <w:lang w:eastAsia="zh-CN"/>
        </w:rPr>
        <w:t>领导人对自</w:t>
      </w:r>
      <w:r w:rsidRPr="00B862CF">
        <w:rPr>
          <w:rFonts w:eastAsia="SimSun" w:hint="eastAsia"/>
          <w:kern w:val="22"/>
          <w:sz w:val="20"/>
          <w:szCs w:val="20"/>
          <w:lang w:eastAsia="zh-CN"/>
        </w:rPr>
        <w:t>然的承诺、保护自然和人类的崇高理想联盟、全球海洋联盟等政治联盟可以制定联合宣传行动和可能的区域合作</w:t>
      </w:r>
      <w:r w:rsidRPr="00B862CF">
        <w:rPr>
          <w:rFonts w:ascii="SimSun" w:eastAsia="SimSun" w:hAnsi="SimSun" w:cs="SimSun" w:hint="eastAsia"/>
          <w:color w:val="000000"/>
          <w:kern w:val="22"/>
          <w:sz w:val="20"/>
          <w:szCs w:val="20"/>
          <w:lang w:eastAsia="zh-CN"/>
        </w:rPr>
        <w:t>。</w:t>
      </w:r>
      <w:r w:rsidRPr="00B862CF">
        <w:rPr>
          <w:color w:val="000000"/>
          <w:kern w:val="22"/>
          <w:sz w:val="20"/>
          <w:szCs w:val="20"/>
          <w:lang w:eastAsia="zh-CN"/>
        </w:rPr>
        <w:t>]</w:t>
      </w:r>
    </w:p>
    <w:p w14:paraId="0BBFD72E" w14:textId="77777777" w:rsidR="00B862CF" w:rsidRPr="00B862CF" w:rsidRDefault="00B862CF" w:rsidP="00B862CF">
      <w:pPr>
        <w:pStyle w:val="Para1"/>
        <w:numPr>
          <w:ilvl w:val="0"/>
          <w:numId w:val="0"/>
        </w:numPr>
        <w:suppressLineNumbers/>
        <w:tabs>
          <w:tab w:val="num" w:pos="720"/>
        </w:tabs>
        <w:suppressAutoHyphens/>
        <w:overflowPunct w:val="0"/>
        <w:topLinePunct/>
        <w:autoSpaceDE w:val="0"/>
        <w:autoSpaceDN w:val="0"/>
        <w:adjustRightInd w:val="0"/>
        <w:snapToGrid w:val="0"/>
        <w:jc w:val="center"/>
        <w:rPr>
          <w:rFonts w:eastAsia="SimSun"/>
          <w:b/>
          <w:bCs/>
          <w:kern w:val="22"/>
          <w:sz w:val="20"/>
          <w:szCs w:val="20"/>
          <w:lang w:eastAsia="zh-CN"/>
        </w:rPr>
      </w:pPr>
      <w:r w:rsidRPr="00B862CF">
        <w:rPr>
          <w:rFonts w:eastAsia="SimSun"/>
          <w:b/>
          <w:bCs/>
          <w:kern w:val="22"/>
          <w:sz w:val="20"/>
          <w:szCs w:val="20"/>
          <w:lang w:eastAsia="zh-CN"/>
        </w:rPr>
        <w:t xml:space="preserve">B.   </w:t>
      </w:r>
      <w:r w:rsidRPr="00B862CF">
        <w:rPr>
          <w:rFonts w:eastAsia="SimSun"/>
          <w:b/>
          <w:bCs/>
          <w:kern w:val="22"/>
          <w:sz w:val="20"/>
          <w:szCs w:val="20"/>
          <w:lang w:eastAsia="zh-CN"/>
        </w:rPr>
        <w:t>《公约》的专门受众</w:t>
      </w:r>
    </w:p>
    <w:p w14:paraId="59AEB163"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缔约方是《公约》</w:t>
      </w:r>
      <w:r w:rsidRPr="00B862CF">
        <w:rPr>
          <w:rFonts w:eastAsia="SimSun" w:hint="eastAsia"/>
          <w:kern w:val="22"/>
          <w:sz w:val="20"/>
          <w:szCs w:val="20"/>
          <w:lang w:eastAsia="zh-CN"/>
        </w:rPr>
        <w:t>关注</w:t>
      </w:r>
      <w:r w:rsidRPr="00B862CF">
        <w:rPr>
          <w:rFonts w:eastAsia="SimSun"/>
          <w:kern w:val="22"/>
          <w:sz w:val="20"/>
          <w:szCs w:val="20"/>
          <w:lang w:eastAsia="zh-CN"/>
        </w:rPr>
        <w:t>的重点，但也有一些其他行为</w:t>
      </w:r>
      <w:r w:rsidRPr="00B862CF">
        <w:rPr>
          <w:rFonts w:eastAsia="SimSun" w:hint="eastAsia"/>
          <w:kern w:val="22"/>
          <w:sz w:val="20"/>
          <w:szCs w:val="20"/>
          <w:lang w:eastAsia="zh-CN"/>
        </w:rPr>
        <w:t>体</w:t>
      </w:r>
      <w:r w:rsidRPr="00B862CF">
        <w:rPr>
          <w:rFonts w:eastAsia="SimSun"/>
          <w:kern w:val="22"/>
          <w:sz w:val="20"/>
          <w:szCs w:val="20"/>
          <w:lang w:eastAsia="zh-CN"/>
        </w:rPr>
        <w:t>和利益攸关方向缔约方提供</w:t>
      </w:r>
      <w:r w:rsidRPr="00B862CF">
        <w:rPr>
          <w:rFonts w:eastAsia="SimSun" w:hint="eastAsia"/>
          <w:kern w:val="22"/>
          <w:sz w:val="20"/>
          <w:szCs w:val="20"/>
          <w:lang w:eastAsia="zh-CN"/>
        </w:rPr>
        <w:t>支助</w:t>
      </w:r>
      <w:r w:rsidRPr="00B862CF">
        <w:rPr>
          <w:rFonts w:eastAsia="SimSun"/>
          <w:kern w:val="22"/>
          <w:sz w:val="20"/>
          <w:szCs w:val="20"/>
          <w:lang w:eastAsia="zh-CN"/>
        </w:rPr>
        <w:t>，或在执行《公约》方面发挥作用。由于这些行为</w:t>
      </w:r>
      <w:r w:rsidRPr="00B862CF">
        <w:rPr>
          <w:rFonts w:eastAsia="SimSun" w:hint="eastAsia"/>
          <w:kern w:val="22"/>
          <w:sz w:val="20"/>
          <w:szCs w:val="20"/>
          <w:lang w:eastAsia="zh-CN"/>
        </w:rPr>
        <w:t>体</w:t>
      </w:r>
      <w:r w:rsidRPr="00B862CF">
        <w:rPr>
          <w:rFonts w:eastAsia="SimSun"/>
          <w:kern w:val="22"/>
          <w:sz w:val="20"/>
          <w:szCs w:val="20"/>
          <w:lang w:eastAsia="zh-CN"/>
        </w:rPr>
        <w:t>不是缔约方，</w:t>
      </w:r>
      <w:r w:rsidRPr="00B862CF">
        <w:rPr>
          <w:rFonts w:eastAsia="SimSun" w:hint="eastAsia"/>
          <w:kern w:val="22"/>
          <w:sz w:val="20"/>
          <w:szCs w:val="20"/>
          <w:lang w:eastAsia="zh-CN"/>
        </w:rPr>
        <w:t>面向</w:t>
      </w:r>
      <w:r w:rsidRPr="00B862CF">
        <w:rPr>
          <w:rFonts w:eastAsia="SimSun"/>
          <w:kern w:val="22"/>
          <w:sz w:val="20"/>
          <w:szCs w:val="20"/>
          <w:lang w:eastAsia="zh-CN"/>
        </w:rPr>
        <w:t>他们的</w:t>
      </w:r>
      <w:r w:rsidRPr="00B862CF">
        <w:rPr>
          <w:rFonts w:eastAsia="SimSun" w:hint="eastAsia"/>
          <w:kern w:val="22"/>
          <w:sz w:val="20"/>
          <w:szCs w:val="20"/>
          <w:lang w:eastAsia="zh-CN"/>
        </w:rPr>
        <w:t>传播</w:t>
      </w:r>
      <w:r w:rsidRPr="00B862CF">
        <w:rPr>
          <w:rFonts w:eastAsia="SimSun"/>
          <w:kern w:val="22"/>
          <w:sz w:val="20"/>
          <w:szCs w:val="20"/>
          <w:lang w:eastAsia="zh-CN"/>
        </w:rPr>
        <w:t>将具有不同性质。同时，当这些行为</w:t>
      </w:r>
      <w:r w:rsidRPr="00B862CF">
        <w:rPr>
          <w:rFonts w:eastAsia="SimSun" w:hint="eastAsia"/>
          <w:kern w:val="22"/>
          <w:sz w:val="20"/>
          <w:szCs w:val="20"/>
          <w:lang w:eastAsia="zh-CN"/>
        </w:rPr>
        <w:t>体在</w:t>
      </w:r>
      <w:r w:rsidRPr="00B862CF">
        <w:rPr>
          <w:rFonts w:eastAsia="SimSun"/>
          <w:kern w:val="22"/>
          <w:sz w:val="20"/>
          <w:szCs w:val="20"/>
          <w:lang w:eastAsia="zh-CN"/>
        </w:rPr>
        <w:t>国家</w:t>
      </w:r>
      <w:r w:rsidRPr="00B862CF">
        <w:rPr>
          <w:rFonts w:eastAsia="SimSun" w:hint="eastAsia"/>
          <w:kern w:val="22"/>
          <w:sz w:val="20"/>
          <w:szCs w:val="20"/>
          <w:lang w:eastAsia="zh-CN"/>
        </w:rPr>
        <w:t>或区域层面</w:t>
      </w:r>
      <w:r w:rsidRPr="00B862CF">
        <w:rPr>
          <w:rFonts w:eastAsia="SimSun"/>
          <w:kern w:val="22"/>
          <w:sz w:val="20"/>
          <w:szCs w:val="20"/>
          <w:lang w:eastAsia="zh-CN"/>
        </w:rPr>
        <w:t>开展支助活动时，可</w:t>
      </w:r>
      <w:r w:rsidRPr="00B862CF">
        <w:rPr>
          <w:rFonts w:eastAsia="SimSun" w:hint="eastAsia"/>
          <w:kern w:val="22"/>
          <w:sz w:val="20"/>
          <w:szCs w:val="20"/>
          <w:lang w:eastAsia="zh-CN"/>
        </w:rPr>
        <w:t>将其包括在传播活动中</w:t>
      </w:r>
      <w:r w:rsidRPr="00B862CF">
        <w:rPr>
          <w:rFonts w:eastAsia="SimSun"/>
          <w:kern w:val="22"/>
          <w:sz w:val="20"/>
          <w:szCs w:val="20"/>
          <w:lang w:eastAsia="zh-CN"/>
        </w:rPr>
        <w:t>。</w:t>
      </w:r>
    </w:p>
    <w:p w14:paraId="1DD80D37"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参与《公约》工作的联合国系统伙伴</w:t>
      </w:r>
      <w:r w:rsidRPr="00B862CF">
        <w:rPr>
          <w:rFonts w:eastAsia="SimSun" w:hint="eastAsia"/>
          <w:kern w:val="22"/>
          <w:sz w:val="20"/>
          <w:szCs w:val="20"/>
          <w:lang w:eastAsia="zh-CN"/>
        </w:rPr>
        <w:t>和</w:t>
      </w:r>
      <w:r w:rsidRPr="00B862CF">
        <w:rPr>
          <w:rFonts w:eastAsia="SimSun"/>
          <w:kern w:val="22"/>
          <w:sz w:val="20"/>
          <w:szCs w:val="20"/>
          <w:lang w:eastAsia="zh-CN"/>
        </w:rPr>
        <w:t>其他区域组织也很重要。这些行为体不仅将把《公约》的工作传递给其他行为体，还将利用这一机会宣传自己的工作及其与可持续发展议程的相关性。</w:t>
      </w:r>
      <w:r w:rsidRPr="00B862CF">
        <w:rPr>
          <w:rFonts w:eastAsia="SimSun" w:hint="eastAsia"/>
          <w:kern w:val="22"/>
          <w:sz w:val="20"/>
          <w:szCs w:val="20"/>
          <w:lang w:eastAsia="zh-CN"/>
        </w:rPr>
        <w:t>将从以往联合国活动中吸取经验教训，例如</w:t>
      </w:r>
      <w:r w:rsidRPr="00B862CF">
        <w:rPr>
          <w:color w:val="000000"/>
          <w:kern w:val="22"/>
          <w:sz w:val="20"/>
          <w:szCs w:val="20"/>
          <w:lang w:eastAsia="zh-CN"/>
        </w:rPr>
        <w:t>#GenerationRestoration</w:t>
      </w:r>
      <w:r w:rsidRPr="00B862CF">
        <w:rPr>
          <w:rFonts w:ascii="SimSun" w:eastAsia="SimSun" w:hAnsi="SimSun" w:cs="SimSun" w:hint="eastAsia"/>
          <w:color w:val="000000"/>
          <w:kern w:val="22"/>
          <w:sz w:val="20"/>
          <w:szCs w:val="20"/>
          <w:lang w:eastAsia="zh-CN"/>
        </w:rPr>
        <w:t>、</w:t>
      </w:r>
      <w:r w:rsidRPr="00B862CF">
        <w:rPr>
          <w:color w:val="000000"/>
          <w:kern w:val="22"/>
          <w:sz w:val="20"/>
          <w:szCs w:val="20"/>
          <w:lang w:eastAsia="zh-CN"/>
        </w:rPr>
        <w:t xml:space="preserve"> #CleanSeas</w:t>
      </w:r>
      <w:r w:rsidRPr="00B862CF">
        <w:rPr>
          <w:rFonts w:ascii="SimSun" w:eastAsia="SimSun" w:hAnsi="SimSun" w:cs="SimSun" w:hint="eastAsia"/>
          <w:color w:val="000000"/>
          <w:kern w:val="22"/>
          <w:sz w:val="20"/>
          <w:szCs w:val="20"/>
          <w:lang w:eastAsia="zh-CN"/>
        </w:rPr>
        <w:t>、</w:t>
      </w:r>
      <w:r w:rsidRPr="00B862CF">
        <w:rPr>
          <w:color w:val="000000"/>
          <w:kern w:val="22"/>
          <w:sz w:val="20"/>
          <w:szCs w:val="20"/>
          <w:lang w:eastAsia="zh-CN"/>
        </w:rPr>
        <w:t>#DontChooseExtinction</w:t>
      </w:r>
      <w:r w:rsidRPr="00B862CF">
        <w:rPr>
          <w:rFonts w:ascii="SimSun" w:eastAsia="SimSun" w:hAnsi="SimSun" w:cs="SimSun" w:hint="eastAsia"/>
          <w:color w:val="000000"/>
          <w:kern w:val="22"/>
          <w:sz w:val="20"/>
          <w:szCs w:val="20"/>
          <w:lang w:eastAsia="zh-CN"/>
        </w:rPr>
        <w:t>等。</w:t>
      </w:r>
      <w:r w:rsidRPr="00B862CF">
        <w:rPr>
          <w:rFonts w:eastAsia="SimSun"/>
          <w:kern w:val="22"/>
          <w:sz w:val="20"/>
          <w:szCs w:val="20"/>
          <w:lang w:eastAsia="zh-CN"/>
        </w:rPr>
        <w:t>将邀请联合国全球</w:t>
      </w:r>
      <w:r w:rsidRPr="00B862CF">
        <w:rPr>
          <w:rFonts w:eastAsia="SimSun" w:hint="eastAsia"/>
          <w:kern w:val="22"/>
          <w:sz w:val="20"/>
          <w:szCs w:val="20"/>
          <w:lang w:eastAsia="zh-CN"/>
        </w:rPr>
        <w:t>传播</w:t>
      </w:r>
      <w:r w:rsidRPr="00B862CF">
        <w:rPr>
          <w:rFonts w:eastAsia="SimSun"/>
          <w:kern w:val="22"/>
          <w:sz w:val="20"/>
          <w:szCs w:val="20"/>
          <w:lang w:eastAsia="zh-CN"/>
        </w:rPr>
        <w:t>部</w:t>
      </w:r>
      <w:r w:rsidRPr="00B862CF">
        <w:rPr>
          <w:rFonts w:eastAsia="SimSun" w:hint="eastAsia"/>
          <w:kern w:val="22"/>
          <w:sz w:val="20"/>
          <w:szCs w:val="20"/>
          <w:lang w:eastAsia="zh-CN"/>
        </w:rPr>
        <w:t>设立</w:t>
      </w:r>
      <w:r w:rsidRPr="00B862CF">
        <w:rPr>
          <w:rFonts w:eastAsia="SimSun"/>
          <w:kern w:val="22"/>
          <w:sz w:val="20"/>
          <w:szCs w:val="20"/>
          <w:lang w:eastAsia="zh-CN"/>
        </w:rPr>
        <w:t>一个生物多样性</w:t>
      </w:r>
      <w:r w:rsidRPr="00B862CF">
        <w:rPr>
          <w:rFonts w:eastAsia="SimSun" w:hint="eastAsia"/>
          <w:kern w:val="22"/>
          <w:sz w:val="20"/>
          <w:szCs w:val="20"/>
          <w:lang w:eastAsia="zh-CN"/>
        </w:rPr>
        <w:t>传播</w:t>
      </w:r>
      <w:r w:rsidRPr="00B862CF">
        <w:rPr>
          <w:rFonts w:eastAsia="SimSun"/>
          <w:kern w:val="22"/>
          <w:sz w:val="20"/>
          <w:szCs w:val="20"/>
          <w:lang w:eastAsia="zh-CN"/>
        </w:rPr>
        <w:t>小组，</w:t>
      </w:r>
      <w:r w:rsidRPr="00B862CF">
        <w:rPr>
          <w:rFonts w:eastAsia="SimSun" w:hint="eastAsia"/>
          <w:kern w:val="22"/>
          <w:sz w:val="20"/>
          <w:szCs w:val="20"/>
          <w:lang w:eastAsia="zh-CN"/>
        </w:rPr>
        <w:t>负责</w:t>
      </w:r>
      <w:r w:rsidRPr="00B862CF">
        <w:rPr>
          <w:rFonts w:eastAsia="SimSun"/>
          <w:kern w:val="22"/>
          <w:sz w:val="20"/>
          <w:szCs w:val="20"/>
          <w:lang w:eastAsia="zh-CN"/>
        </w:rPr>
        <w:t>与执行秘书合作，协调整个系统的</w:t>
      </w:r>
      <w:r w:rsidRPr="00B862CF">
        <w:rPr>
          <w:rFonts w:eastAsia="SimSun" w:hint="eastAsia"/>
          <w:kern w:val="22"/>
          <w:sz w:val="20"/>
          <w:szCs w:val="20"/>
          <w:lang w:eastAsia="zh-CN"/>
        </w:rPr>
        <w:t>传播工作</w:t>
      </w:r>
      <w:r w:rsidRPr="00B862CF">
        <w:rPr>
          <w:rFonts w:eastAsia="SimSun"/>
          <w:kern w:val="22"/>
          <w:sz w:val="20"/>
          <w:szCs w:val="20"/>
          <w:lang w:eastAsia="zh-CN"/>
        </w:rPr>
        <w:t>。还将邀请环境署传播司设立一个专门传播</w:t>
      </w:r>
      <w:r w:rsidRPr="00B862CF">
        <w:rPr>
          <w:rFonts w:eastAsia="SimSun" w:hint="eastAsia"/>
          <w:kern w:val="22"/>
          <w:sz w:val="20"/>
          <w:szCs w:val="20"/>
          <w:lang w:eastAsia="zh-CN"/>
        </w:rPr>
        <w:t>联络点</w:t>
      </w:r>
      <w:r w:rsidRPr="00B862CF">
        <w:rPr>
          <w:rFonts w:eastAsia="SimSun"/>
          <w:kern w:val="22"/>
          <w:sz w:val="20"/>
          <w:szCs w:val="20"/>
          <w:lang w:eastAsia="zh-CN"/>
        </w:rPr>
        <w:t>。将邀请教科文组织贡献其在教育、科学和文化方面的专门知识。</w:t>
      </w:r>
    </w:p>
    <w:p w14:paraId="047FC030"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各</w:t>
      </w:r>
      <w:r w:rsidRPr="00B862CF">
        <w:rPr>
          <w:rFonts w:eastAsia="SimSun"/>
          <w:kern w:val="22"/>
          <w:sz w:val="20"/>
          <w:szCs w:val="20"/>
          <w:lang w:eastAsia="zh-CN"/>
        </w:rPr>
        <w:t>多边环境协定，无论</w:t>
      </w:r>
      <w:r w:rsidRPr="00B862CF">
        <w:rPr>
          <w:rFonts w:eastAsia="SimSun" w:hint="eastAsia"/>
          <w:kern w:val="22"/>
          <w:sz w:val="20"/>
          <w:szCs w:val="20"/>
          <w:lang w:eastAsia="zh-CN"/>
        </w:rPr>
        <w:t>是否</w:t>
      </w:r>
      <w:r w:rsidRPr="00B862CF">
        <w:rPr>
          <w:rFonts w:eastAsia="SimSun"/>
          <w:kern w:val="22"/>
          <w:sz w:val="20"/>
          <w:szCs w:val="20"/>
          <w:lang w:eastAsia="zh-CN"/>
        </w:rPr>
        <w:t>与生物多样性直接相关，都将是重要的倍增因素和协调</w:t>
      </w:r>
      <w:r w:rsidRPr="00B862CF">
        <w:rPr>
          <w:rFonts w:eastAsia="SimSun" w:hint="eastAsia"/>
          <w:kern w:val="22"/>
          <w:sz w:val="20"/>
          <w:szCs w:val="20"/>
          <w:lang w:eastAsia="zh-CN"/>
        </w:rPr>
        <w:t>点</w:t>
      </w:r>
      <w:r w:rsidRPr="00B862CF">
        <w:rPr>
          <w:rFonts w:eastAsia="SimSun"/>
          <w:kern w:val="22"/>
          <w:sz w:val="20"/>
          <w:szCs w:val="20"/>
          <w:lang w:eastAsia="zh-CN"/>
        </w:rPr>
        <w:t>。为此，应邀请联合联络小组</w:t>
      </w:r>
      <w:r w:rsidRPr="00B862CF">
        <w:rPr>
          <w:rFonts w:eastAsia="SimSun" w:hint="eastAsia"/>
          <w:kern w:val="22"/>
          <w:sz w:val="20"/>
          <w:szCs w:val="20"/>
          <w:lang w:eastAsia="zh-CN"/>
        </w:rPr>
        <w:t>和</w:t>
      </w:r>
      <w:r w:rsidRPr="00B862CF">
        <w:rPr>
          <w:rFonts w:eastAsia="SimSun"/>
          <w:kern w:val="22"/>
          <w:sz w:val="20"/>
          <w:szCs w:val="20"/>
          <w:lang w:eastAsia="zh-CN"/>
        </w:rPr>
        <w:t>生物多样性相关公约联络小组</w:t>
      </w:r>
      <w:r w:rsidRPr="00B862CF">
        <w:rPr>
          <w:rStyle w:val="FootnoteReference"/>
          <w:color w:val="000000"/>
          <w:kern w:val="22"/>
          <w:sz w:val="20"/>
          <w:szCs w:val="20"/>
        </w:rPr>
        <w:footnoteReference w:id="34"/>
      </w:r>
      <w:r w:rsidRPr="00B862CF">
        <w:rPr>
          <w:rFonts w:eastAsia="SimSun" w:hint="eastAsia"/>
          <w:kern w:val="22"/>
          <w:sz w:val="20"/>
          <w:szCs w:val="20"/>
          <w:lang w:eastAsia="zh-CN"/>
        </w:rPr>
        <w:t xml:space="preserve"> </w:t>
      </w:r>
      <w:r w:rsidRPr="00B862CF">
        <w:rPr>
          <w:rFonts w:eastAsia="SimSun" w:hint="eastAsia"/>
          <w:kern w:val="22"/>
          <w:sz w:val="20"/>
          <w:szCs w:val="20"/>
          <w:lang w:eastAsia="zh-CN"/>
        </w:rPr>
        <w:t>将传播工作作为</w:t>
      </w:r>
      <w:r w:rsidRPr="00B862CF">
        <w:rPr>
          <w:rFonts w:eastAsia="SimSun"/>
          <w:kern w:val="22"/>
          <w:sz w:val="20"/>
          <w:szCs w:val="20"/>
          <w:lang w:eastAsia="zh-CN"/>
        </w:rPr>
        <w:t>其年度议程上的一个常设项目，并应指定联络点。</w:t>
      </w:r>
    </w:p>
    <w:p w14:paraId="33FCB6AC"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自然历史和科学博物馆、植物园和国家保护区系统、动物园和水族馆</w:t>
      </w:r>
      <w:r w:rsidRPr="00B862CF">
        <w:rPr>
          <w:rFonts w:eastAsia="SimSun" w:hint="eastAsia"/>
          <w:kern w:val="22"/>
          <w:sz w:val="20"/>
          <w:szCs w:val="20"/>
          <w:lang w:eastAsia="zh-CN"/>
        </w:rPr>
        <w:t>，这些实体的工作</w:t>
      </w:r>
      <w:r w:rsidRPr="00B862CF">
        <w:rPr>
          <w:rFonts w:eastAsia="SimSun"/>
          <w:kern w:val="22"/>
          <w:sz w:val="20"/>
          <w:szCs w:val="20"/>
          <w:lang w:eastAsia="zh-CN"/>
        </w:rPr>
        <w:t>对《公约》</w:t>
      </w:r>
      <w:r w:rsidRPr="00B862CF">
        <w:rPr>
          <w:rFonts w:eastAsia="SimSun" w:hint="eastAsia"/>
          <w:kern w:val="22"/>
          <w:sz w:val="20"/>
          <w:szCs w:val="20"/>
          <w:lang w:eastAsia="zh-CN"/>
        </w:rPr>
        <w:t>也</w:t>
      </w:r>
      <w:r w:rsidRPr="00B862CF">
        <w:rPr>
          <w:rFonts w:eastAsia="SimSun"/>
          <w:kern w:val="22"/>
          <w:sz w:val="20"/>
          <w:szCs w:val="20"/>
          <w:lang w:eastAsia="zh-CN"/>
        </w:rPr>
        <w:t>至关重要，无论是在具体的保护行动、</w:t>
      </w:r>
      <w:r w:rsidRPr="00B862CF">
        <w:rPr>
          <w:rFonts w:eastAsia="SimSun" w:hint="eastAsia"/>
          <w:kern w:val="22"/>
          <w:sz w:val="20"/>
          <w:szCs w:val="20"/>
          <w:lang w:eastAsia="zh-CN"/>
        </w:rPr>
        <w:t>保护</w:t>
      </w:r>
      <w:r w:rsidRPr="00B862CF">
        <w:rPr>
          <w:rFonts w:eastAsia="SimSun"/>
          <w:kern w:val="22"/>
          <w:sz w:val="20"/>
          <w:szCs w:val="20"/>
          <w:lang w:eastAsia="zh-CN"/>
        </w:rPr>
        <w:t>研究还是在</w:t>
      </w:r>
      <w:r w:rsidRPr="00B862CF">
        <w:rPr>
          <w:rFonts w:eastAsia="SimSun" w:hint="eastAsia"/>
          <w:kern w:val="22"/>
          <w:sz w:val="20"/>
          <w:szCs w:val="20"/>
          <w:lang w:eastAsia="zh-CN"/>
        </w:rPr>
        <w:t>增强</w:t>
      </w:r>
      <w:r w:rsidRPr="00B862CF">
        <w:rPr>
          <w:rFonts w:eastAsia="SimSun"/>
          <w:kern w:val="22"/>
          <w:sz w:val="20"/>
          <w:szCs w:val="20"/>
          <w:lang w:eastAsia="zh-CN"/>
        </w:rPr>
        <w:t>对生物多样性的</w:t>
      </w:r>
      <w:r w:rsidRPr="00B862CF">
        <w:rPr>
          <w:rFonts w:eastAsia="SimSun" w:hint="eastAsia"/>
          <w:kern w:val="22"/>
          <w:sz w:val="20"/>
          <w:szCs w:val="20"/>
          <w:lang w:eastAsia="zh-CN"/>
        </w:rPr>
        <w:t>意识</w:t>
      </w:r>
      <w:r w:rsidRPr="00B862CF">
        <w:rPr>
          <w:rFonts w:eastAsia="SimSun"/>
          <w:kern w:val="22"/>
          <w:sz w:val="20"/>
          <w:szCs w:val="20"/>
          <w:lang w:eastAsia="zh-CN"/>
        </w:rPr>
        <w:t>方面。</w:t>
      </w:r>
      <w:r w:rsidRPr="00B862CF">
        <w:rPr>
          <w:rFonts w:eastAsia="SimSun" w:hint="eastAsia"/>
          <w:kern w:val="22"/>
          <w:sz w:val="20"/>
          <w:szCs w:val="20"/>
          <w:lang w:eastAsia="zh-CN"/>
        </w:rPr>
        <w:t>[</w:t>
      </w:r>
      <w:r w:rsidRPr="00B862CF">
        <w:rPr>
          <w:rFonts w:eastAsia="SimSun"/>
          <w:kern w:val="22"/>
          <w:sz w:val="20"/>
          <w:szCs w:val="20"/>
          <w:lang w:eastAsia="zh-CN"/>
        </w:rPr>
        <w:t>将邀请世界动物园和水族馆协会、欧洲动物园和水族馆协会、植物园保护国际</w:t>
      </w:r>
      <w:r w:rsidRPr="00B862CF">
        <w:rPr>
          <w:rFonts w:eastAsia="SimSun" w:hint="eastAsia"/>
          <w:kern w:val="22"/>
          <w:sz w:val="20"/>
          <w:szCs w:val="20"/>
          <w:lang w:eastAsia="zh-CN"/>
        </w:rPr>
        <w:t>、</w:t>
      </w:r>
      <w:r w:rsidRPr="00B862CF">
        <w:rPr>
          <w:rFonts w:eastAsia="SimSun"/>
          <w:kern w:val="22"/>
          <w:sz w:val="20"/>
          <w:szCs w:val="20"/>
          <w:lang w:eastAsia="zh-CN"/>
        </w:rPr>
        <w:t>欧洲科学中心和博物馆网络等大型协会协调</w:t>
      </w:r>
      <w:r w:rsidRPr="00B862CF">
        <w:rPr>
          <w:rFonts w:eastAsia="SimSun" w:hint="eastAsia"/>
          <w:kern w:val="22"/>
          <w:sz w:val="20"/>
          <w:szCs w:val="20"/>
          <w:lang w:eastAsia="zh-CN"/>
        </w:rPr>
        <w:t>传播工作</w:t>
      </w:r>
      <w:r w:rsidRPr="00B862CF">
        <w:rPr>
          <w:rFonts w:eastAsia="SimSun"/>
          <w:kern w:val="22"/>
          <w:sz w:val="20"/>
          <w:szCs w:val="20"/>
          <w:lang w:eastAsia="zh-CN"/>
        </w:rPr>
        <w:t>。</w:t>
      </w:r>
      <w:r w:rsidRPr="00B862CF">
        <w:rPr>
          <w:rFonts w:eastAsia="SimSun"/>
          <w:kern w:val="22"/>
          <w:sz w:val="20"/>
          <w:szCs w:val="20"/>
          <w:lang w:eastAsia="zh-CN"/>
        </w:rPr>
        <w:t>2020</w:t>
      </w:r>
      <w:r w:rsidRPr="00B862CF">
        <w:rPr>
          <w:rFonts w:eastAsia="SimSun"/>
          <w:kern w:val="22"/>
          <w:sz w:val="20"/>
          <w:szCs w:val="20"/>
          <w:lang w:eastAsia="zh-CN"/>
        </w:rPr>
        <w:t>年</w:t>
      </w:r>
      <w:r w:rsidRPr="00B862CF">
        <w:rPr>
          <w:rFonts w:eastAsia="SimSun"/>
          <w:kern w:val="22"/>
          <w:sz w:val="20"/>
          <w:szCs w:val="20"/>
          <w:lang w:eastAsia="zh-CN"/>
        </w:rPr>
        <w:t>3</w:t>
      </w:r>
      <w:r w:rsidRPr="00B862CF">
        <w:rPr>
          <w:rFonts w:eastAsia="SimSun"/>
          <w:kern w:val="22"/>
          <w:sz w:val="20"/>
          <w:szCs w:val="20"/>
          <w:lang w:eastAsia="zh-CN"/>
        </w:rPr>
        <w:t>月以来，由欧盟委员会协调的</w:t>
      </w:r>
      <w:r w:rsidRPr="00B862CF">
        <w:rPr>
          <w:rFonts w:eastAsia="SimSun" w:hint="eastAsia"/>
          <w:kern w:val="22"/>
          <w:sz w:val="20"/>
          <w:szCs w:val="20"/>
          <w:lang w:eastAsia="zh-CN"/>
        </w:rPr>
        <w:t>“联合促进生物多样性”</w:t>
      </w:r>
      <w:r w:rsidRPr="00B862CF">
        <w:rPr>
          <w:rFonts w:eastAsia="SimSun"/>
          <w:kern w:val="22"/>
          <w:sz w:val="20"/>
          <w:szCs w:val="20"/>
          <w:lang w:eastAsia="zh-CN"/>
        </w:rPr>
        <w:t>全球联盟</w:t>
      </w:r>
      <w:r w:rsidRPr="00B862CF">
        <w:rPr>
          <w:rFonts w:eastAsia="SimSun" w:hint="eastAsia"/>
          <w:kern w:val="22"/>
          <w:sz w:val="20"/>
          <w:szCs w:val="20"/>
          <w:lang w:eastAsia="zh-CN"/>
        </w:rPr>
        <w:t>召集</w:t>
      </w:r>
      <w:r w:rsidRPr="00B862CF">
        <w:rPr>
          <w:rFonts w:eastAsia="SimSun"/>
          <w:kern w:val="22"/>
          <w:sz w:val="20"/>
          <w:szCs w:val="20"/>
          <w:lang w:eastAsia="zh-CN"/>
        </w:rPr>
        <w:t>所有这些机构和组织，并向世界</w:t>
      </w:r>
      <w:r w:rsidRPr="00B862CF">
        <w:rPr>
          <w:rFonts w:eastAsia="SimSun" w:hint="eastAsia"/>
          <w:kern w:val="22"/>
          <w:sz w:val="20"/>
          <w:szCs w:val="20"/>
          <w:lang w:eastAsia="zh-CN"/>
        </w:rPr>
        <w:t>各</w:t>
      </w:r>
      <w:r w:rsidRPr="00B862CF">
        <w:rPr>
          <w:rFonts w:eastAsia="SimSun"/>
          <w:kern w:val="22"/>
          <w:sz w:val="20"/>
          <w:szCs w:val="20"/>
          <w:lang w:eastAsia="zh-CN"/>
        </w:rPr>
        <w:t>研究中心和大学、自然保护区</w:t>
      </w:r>
      <w:r w:rsidRPr="00B862CF">
        <w:rPr>
          <w:rFonts w:eastAsia="SimSun" w:hint="eastAsia"/>
          <w:kern w:val="22"/>
          <w:sz w:val="20"/>
          <w:szCs w:val="20"/>
          <w:lang w:eastAsia="zh-CN"/>
        </w:rPr>
        <w:t>、各</w:t>
      </w:r>
      <w:r w:rsidRPr="00B862CF">
        <w:rPr>
          <w:rFonts w:eastAsia="SimSun"/>
          <w:kern w:val="22"/>
          <w:sz w:val="20"/>
          <w:szCs w:val="20"/>
          <w:lang w:eastAsia="zh-CN"/>
        </w:rPr>
        <w:t>类博物馆</w:t>
      </w:r>
      <w:r w:rsidRPr="00B862CF">
        <w:rPr>
          <w:rFonts w:eastAsia="SimSun" w:hint="eastAsia"/>
          <w:kern w:val="22"/>
          <w:sz w:val="20"/>
          <w:szCs w:val="20"/>
          <w:lang w:eastAsia="zh-CN"/>
        </w:rPr>
        <w:t>包括</w:t>
      </w:r>
      <w:r w:rsidRPr="00B862CF">
        <w:rPr>
          <w:rFonts w:eastAsia="SimSun"/>
          <w:kern w:val="22"/>
          <w:sz w:val="20"/>
          <w:szCs w:val="20"/>
          <w:lang w:eastAsia="zh-CN"/>
        </w:rPr>
        <w:t>艺术、建筑或历史博物馆</w:t>
      </w:r>
      <w:r w:rsidRPr="00B862CF">
        <w:rPr>
          <w:rFonts w:eastAsia="SimSun" w:hint="eastAsia"/>
          <w:kern w:val="22"/>
          <w:sz w:val="20"/>
          <w:szCs w:val="20"/>
          <w:lang w:eastAsia="zh-CN"/>
        </w:rPr>
        <w:t>开放</w:t>
      </w:r>
      <w:r w:rsidRPr="00B862CF">
        <w:rPr>
          <w:rFonts w:eastAsia="SimSun"/>
          <w:kern w:val="22"/>
          <w:sz w:val="20"/>
          <w:szCs w:val="20"/>
          <w:lang w:eastAsia="zh-CN"/>
        </w:rPr>
        <w:t>，以汇集所有展示自然对人类重要性的世界机构。</w:t>
      </w:r>
      <w:r w:rsidRPr="00B862CF">
        <w:rPr>
          <w:rFonts w:eastAsia="SimSun" w:hint="eastAsia"/>
          <w:kern w:val="22"/>
          <w:sz w:val="20"/>
          <w:szCs w:val="20"/>
          <w:lang w:eastAsia="zh-CN"/>
        </w:rPr>
        <w:t>]</w:t>
      </w:r>
    </w:p>
    <w:p w14:paraId="00F8B809"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设有国家分会的大型国际非政府组织也是</w:t>
      </w:r>
      <w:r w:rsidRPr="00B862CF">
        <w:rPr>
          <w:rFonts w:eastAsia="SimSun" w:hint="eastAsia"/>
          <w:kern w:val="22"/>
          <w:sz w:val="20"/>
          <w:szCs w:val="20"/>
          <w:lang w:eastAsia="zh-CN"/>
        </w:rPr>
        <w:t>传播</w:t>
      </w:r>
      <w:r w:rsidRPr="00B862CF">
        <w:rPr>
          <w:rFonts w:eastAsia="SimSun"/>
          <w:kern w:val="22"/>
          <w:sz w:val="20"/>
          <w:szCs w:val="20"/>
          <w:lang w:eastAsia="zh-CN"/>
        </w:rPr>
        <w:t>工作的重要利益攸关方。它们可以传播战略信息，为促进</w:t>
      </w:r>
      <w:r w:rsidRPr="00B862CF">
        <w:rPr>
          <w:rFonts w:eastAsia="SimSun" w:hint="eastAsia"/>
          <w:kern w:val="22"/>
          <w:sz w:val="20"/>
          <w:szCs w:val="20"/>
          <w:lang w:eastAsia="zh-CN"/>
        </w:rPr>
        <w:t>保护</w:t>
      </w:r>
      <w:r w:rsidRPr="00B862CF">
        <w:rPr>
          <w:rFonts w:eastAsia="SimSun"/>
          <w:kern w:val="22"/>
          <w:sz w:val="20"/>
          <w:szCs w:val="20"/>
          <w:lang w:eastAsia="zh-CN"/>
        </w:rPr>
        <w:t>、可持续利用和公平分享惠益的良好做法提供参考模式。秘书处和《公约》缔约方与这些组织</w:t>
      </w:r>
      <w:r w:rsidRPr="00B862CF">
        <w:rPr>
          <w:rFonts w:eastAsia="SimSun" w:hint="eastAsia"/>
          <w:kern w:val="22"/>
          <w:sz w:val="20"/>
          <w:szCs w:val="20"/>
          <w:lang w:eastAsia="zh-CN"/>
        </w:rPr>
        <w:t>有悠久的</w:t>
      </w:r>
      <w:r w:rsidRPr="00B862CF">
        <w:rPr>
          <w:rFonts w:eastAsia="SimSun"/>
          <w:kern w:val="22"/>
          <w:sz w:val="20"/>
          <w:szCs w:val="20"/>
          <w:lang w:eastAsia="zh-CN"/>
        </w:rPr>
        <w:t>合作历史。</w:t>
      </w:r>
    </w:p>
    <w:p w14:paraId="60B8D2B0"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金融和</w:t>
      </w:r>
      <w:r w:rsidRPr="00B862CF">
        <w:rPr>
          <w:rFonts w:eastAsia="SimSun" w:hint="eastAsia"/>
          <w:kern w:val="22"/>
          <w:sz w:val="20"/>
          <w:szCs w:val="20"/>
          <w:lang w:eastAsia="zh-CN"/>
        </w:rPr>
        <w:t>企业</w:t>
      </w:r>
      <w:r w:rsidRPr="00B862CF">
        <w:rPr>
          <w:rFonts w:eastAsia="SimSun"/>
          <w:kern w:val="22"/>
          <w:sz w:val="20"/>
          <w:szCs w:val="20"/>
          <w:lang w:eastAsia="zh-CN"/>
        </w:rPr>
        <w:t>界是</w:t>
      </w:r>
      <w:r w:rsidRPr="00B862CF">
        <w:rPr>
          <w:rFonts w:eastAsia="SimSun" w:hint="eastAsia"/>
          <w:kern w:val="22"/>
          <w:sz w:val="20"/>
          <w:szCs w:val="20"/>
          <w:lang w:eastAsia="zh-CN"/>
        </w:rPr>
        <w:t>传播</w:t>
      </w:r>
      <w:r w:rsidRPr="00B862CF">
        <w:rPr>
          <w:rFonts w:eastAsia="SimSun"/>
          <w:kern w:val="22"/>
          <w:sz w:val="20"/>
          <w:szCs w:val="20"/>
          <w:lang w:eastAsia="zh-CN"/>
        </w:rPr>
        <w:t>工作</w:t>
      </w:r>
      <w:r w:rsidRPr="00B862CF">
        <w:rPr>
          <w:rFonts w:eastAsia="SimSun" w:hint="eastAsia"/>
          <w:kern w:val="22"/>
          <w:sz w:val="20"/>
          <w:szCs w:val="20"/>
          <w:lang w:eastAsia="zh-CN"/>
        </w:rPr>
        <w:t>的</w:t>
      </w:r>
      <w:r w:rsidRPr="00B862CF">
        <w:rPr>
          <w:rFonts w:eastAsia="SimSun"/>
          <w:kern w:val="22"/>
          <w:sz w:val="20"/>
          <w:szCs w:val="20"/>
          <w:lang w:eastAsia="zh-CN"/>
        </w:rPr>
        <w:t>极其重要的受众。作为生物多样性和生态系统服务的重要用户，其业务对生物多样性有直接和间接的影响，企业</w:t>
      </w:r>
      <w:r w:rsidRPr="00B862CF">
        <w:rPr>
          <w:rFonts w:eastAsia="SimSun" w:hint="eastAsia"/>
          <w:kern w:val="22"/>
          <w:sz w:val="20"/>
          <w:szCs w:val="20"/>
          <w:lang w:eastAsia="zh-CN"/>
        </w:rPr>
        <w:t>是否能够</w:t>
      </w:r>
      <w:r w:rsidRPr="00B862CF">
        <w:rPr>
          <w:rFonts w:eastAsia="SimSun"/>
          <w:kern w:val="22"/>
          <w:sz w:val="20"/>
          <w:szCs w:val="20"/>
          <w:lang w:eastAsia="zh-CN"/>
        </w:rPr>
        <w:t>支持可持续消费和生产</w:t>
      </w:r>
      <w:r w:rsidRPr="00B862CF">
        <w:rPr>
          <w:rFonts w:eastAsia="SimSun" w:hint="eastAsia"/>
          <w:kern w:val="22"/>
          <w:sz w:val="20"/>
          <w:szCs w:val="20"/>
          <w:lang w:eastAsia="zh-CN"/>
        </w:rPr>
        <w:t>，</w:t>
      </w:r>
      <w:r w:rsidRPr="00B862CF">
        <w:rPr>
          <w:rFonts w:eastAsia="SimSun"/>
          <w:kern w:val="22"/>
          <w:sz w:val="20"/>
          <w:szCs w:val="20"/>
          <w:lang w:eastAsia="zh-CN"/>
        </w:rPr>
        <w:t>对于实现《公约》</w:t>
      </w:r>
      <w:r w:rsidRPr="00B862CF">
        <w:rPr>
          <w:rFonts w:eastAsia="SimSun" w:hint="eastAsia"/>
          <w:kern w:val="22"/>
          <w:sz w:val="20"/>
          <w:szCs w:val="20"/>
          <w:lang w:eastAsia="zh-CN"/>
        </w:rPr>
        <w:t>的</w:t>
      </w:r>
      <w:r w:rsidRPr="00B862CF">
        <w:rPr>
          <w:rFonts w:eastAsia="SimSun"/>
          <w:kern w:val="22"/>
          <w:sz w:val="20"/>
          <w:szCs w:val="20"/>
          <w:lang w:eastAsia="zh-CN"/>
        </w:rPr>
        <w:t>目标至关重要。在这方面</w:t>
      </w:r>
      <w:r w:rsidRPr="00B862CF">
        <w:rPr>
          <w:rFonts w:eastAsia="SimSun" w:hint="eastAsia"/>
          <w:kern w:val="22"/>
          <w:sz w:val="20"/>
          <w:szCs w:val="20"/>
          <w:lang w:eastAsia="zh-CN"/>
        </w:rPr>
        <w:t>：</w:t>
      </w:r>
    </w:p>
    <w:p w14:paraId="2D77843B" w14:textId="77777777" w:rsidR="00B862CF" w:rsidRPr="00B862CF" w:rsidRDefault="00B862CF">
      <w:pPr>
        <w:pStyle w:val="Para1"/>
        <w:numPr>
          <w:ilvl w:val="0"/>
          <w:numId w:val="57"/>
        </w:numPr>
        <w:tabs>
          <w:tab w:val="clear" w:pos="360"/>
        </w:tabs>
        <w:adjustRightInd w:val="0"/>
        <w:snapToGrid w:val="0"/>
        <w:spacing w:line="240" w:lineRule="atLeast"/>
        <w:ind w:firstLine="490"/>
        <w:rPr>
          <w:rFonts w:eastAsia="SimSun"/>
          <w:kern w:val="22"/>
          <w:sz w:val="20"/>
          <w:szCs w:val="20"/>
          <w:lang w:eastAsia="zh-CN"/>
        </w:rPr>
      </w:pPr>
      <w:r w:rsidRPr="00B862CF">
        <w:rPr>
          <w:rFonts w:eastAsia="SimSun"/>
          <w:kern w:val="22"/>
          <w:sz w:val="20"/>
          <w:szCs w:val="20"/>
          <w:lang w:eastAsia="zh-CN"/>
        </w:rPr>
        <w:t>保护和可持续利用生物多样性与环境、社会和治理标准</w:t>
      </w:r>
      <w:r w:rsidRPr="00B862CF">
        <w:rPr>
          <w:rFonts w:eastAsia="SimSun" w:hint="eastAsia"/>
          <w:kern w:val="22"/>
          <w:sz w:val="20"/>
          <w:szCs w:val="20"/>
          <w:lang w:eastAsia="zh-CN"/>
        </w:rPr>
        <w:t>挂钩</w:t>
      </w:r>
      <w:r w:rsidRPr="00B862CF">
        <w:rPr>
          <w:rFonts w:eastAsia="SimSun"/>
          <w:kern w:val="22"/>
          <w:sz w:val="20"/>
          <w:szCs w:val="20"/>
          <w:lang w:eastAsia="zh-CN"/>
        </w:rPr>
        <w:t>很重要；</w:t>
      </w:r>
    </w:p>
    <w:p w14:paraId="5D1885A7" w14:textId="77777777" w:rsidR="00B862CF" w:rsidRPr="00B862CF" w:rsidRDefault="00B862CF">
      <w:pPr>
        <w:pStyle w:val="Para1"/>
        <w:numPr>
          <w:ilvl w:val="0"/>
          <w:numId w:val="57"/>
        </w:numPr>
        <w:tabs>
          <w:tab w:val="clear" w:pos="360"/>
        </w:tabs>
        <w:adjustRightInd w:val="0"/>
        <w:snapToGrid w:val="0"/>
        <w:spacing w:line="240" w:lineRule="atLeast"/>
        <w:ind w:firstLine="490"/>
        <w:rPr>
          <w:rFonts w:eastAsia="SimSun"/>
          <w:kern w:val="22"/>
          <w:sz w:val="20"/>
          <w:szCs w:val="20"/>
          <w:lang w:eastAsia="zh-CN"/>
        </w:rPr>
      </w:pPr>
      <w:r w:rsidRPr="00B862CF">
        <w:rPr>
          <w:rFonts w:eastAsia="SimSun"/>
          <w:kern w:val="22"/>
          <w:sz w:val="20"/>
          <w:szCs w:val="20"/>
          <w:lang w:eastAsia="zh-CN"/>
        </w:rPr>
        <w:t>生物多样性行动的商业和金融</w:t>
      </w:r>
      <w:r w:rsidRPr="00B862CF">
        <w:rPr>
          <w:rFonts w:eastAsia="SimSun" w:hint="eastAsia"/>
          <w:kern w:val="22"/>
          <w:sz w:val="20"/>
          <w:szCs w:val="20"/>
          <w:lang w:eastAsia="zh-CN"/>
        </w:rPr>
        <w:t>企划是传播</w:t>
      </w:r>
      <w:r w:rsidRPr="00B862CF">
        <w:rPr>
          <w:rFonts w:eastAsia="SimSun"/>
          <w:kern w:val="22"/>
          <w:sz w:val="20"/>
          <w:szCs w:val="20"/>
          <w:lang w:eastAsia="zh-CN"/>
        </w:rPr>
        <w:t>的坚实基础；</w:t>
      </w:r>
    </w:p>
    <w:p w14:paraId="10CC36AE" w14:textId="77777777" w:rsidR="00B862CF" w:rsidRPr="00B862CF" w:rsidRDefault="00B862CF">
      <w:pPr>
        <w:pStyle w:val="Para1"/>
        <w:numPr>
          <w:ilvl w:val="0"/>
          <w:numId w:val="57"/>
        </w:numPr>
        <w:tabs>
          <w:tab w:val="clear" w:pos="360"/>
        </w:tabs>
        <w:adjustRightInd w:val="0"/>
        <w:snapToGrid w:val="0"/>
        <w:spacing w:line="240" w:lineRule="atLeast"/>
        <w:ind w:firstLine="490"/>
        <w:rPr>
          <w:rFonts w:eastAsia="SimSun"/>
          <w:kern w:val="22"/>
          <w:sz w:val="20"/>
          <w:szCs w:val="20"/>
          <w:lang w:eastAsia="zh-CN"/>
        </w:rPr>
      </w:pPr>
      <w:r w:rsidRPr="00B862CF">
        <w:rPr>
          <w:rFonts w:eastAsia="SimSun"/>
          <w:kern w:val="22"/>
          <w:sz w:val="20"/>
          <w:szCs w:val="20"/>
          <w:lang w:eastAsia="zh-CN"/>
        </w:rPr>
        <w:t>作为遗传资源</w:t>
      </w:r>
      <w:r w:rsidRPr="00B862CF">
        <w:rPr>
          <w:rFonts w:eastAsia="SimSun" w:hint="eastAsia"/>
          <w:kern w:val="22"/>
          <w:sz w:val="20"/>
          <w:szCs w:val="20"/>
          <w:lang w:eastAsia="zh-CN"/>
        </w:rPr>
        <w:t>的</w:t>
      </w:r>
      <w:r w:rsidRPr="00B862CF">
        <w:rPr>
          <w:rFonts w:eastAsia="SimSun"/>
          <w:kern w:val="22"/>
          <w:sz w:val="20"/>
          <w:szCs w:val="20"/>
          <w:lang w:eastAsia="zh-CN"/>
        </w:rPr>
        <w:t>使用者</w:t>
      </w:r>
      <w:r w:rsidRPr="00B862CF">
        <w:rPr>
          <w:rFonts w:eastAsia="SimSun" w:hint="eastAsia"/>
          <w:kern w:val="22"/>
          <w:sz w:val="20"/>
          <w:szCs w:val="20"/>
          <w:lang w:eastAsia="zh-CN"/>
        </w:rPr>
        <w:t>，</w:t>
      </w:r>
      <w:r w:rsidRPr="00B862CF">
        <w:rPr>
          <w:rFonts w:eastAsia="SimSun"/>
          <w:kern w:val="22"/>
          <w:sz w:val="20"/>
          <w:szCs w:val="20"/>
          <w:lang w:eastAsia="zh-CN"/>
        </w:rPr>
        <w:t>企业</w:t>
      </w:r>
      <w:r w:rsidRPr="00B862CF">
        <w:rPr>
          <w:rFonts w:eastAsia="SimSun" w:hint="eastAsia"/>
          <w:kern w:val="22"/>
          <w:sz w:val="20"/>
          <w:szCs w:val="20"/>
          <w:lang w:eastAsia="zh-CN"/>
        </w:rPr>
        <w:t>在《</w:t>
      </w:r>
      <w:r w:rsidRPr="00B862CF">
        <w:rPr>
          <w:rFonts w:eastAsia="SimSun"/>
          <w:kern w:val="22"/>
          <w:sz w:val="20"/>
          <w:szCs w:val="20"/>
          <w:lang w:eastAsia="zh-CN"/>
        </w:rPr>
        <w:t>名古屋议定书》获取和惠益分享</w:t>
      </w:r>
      <w:r w:rsidRPr="00B862CF">
        <w:rPr>
          <w:rFonts w:eastAsia="SimSun" w:hint="eastAsia"/>
          <w:kern w:val="22"/>
          <w:sz w:val="20"/>
          <w:szCs w:val="20"/>
          <w:lang w:eastAsia="zh-CN"/>
        </w:rPr>
        <w:t>中也有重要</w:t>
      </w:r>
      <w:r w:rsidRPr="00B862CF">
        <w:rPr>
          <w:rFonts w:eastAsia="SimSun" w:hint="eastAsia"/>
          <w:kern w:val="22"/>
          <w:sz w:val="20"/>
          <w:szCs w:val="20"/>
          <w:lang w:eastAsia="zh-CN"/>
        </w:rPr>
        <w:t xml:space="preserve"> </w:t>
      </w:r>
      <w:r w:rsidRPr="00B862CF">
        <w:rPr>
          <w:rFonts w:eastAsia="SimSun"/>
          <w:kern w:val="22"/>
          <w:sz w:val="20"/>
          <w:szCs w:val="20"/>
          <w:lang w:eastAsia="zh-CN"/>
        </w:rPr>
        <w:t xml:space="preserve"> </w:t>
      </w:r>
      <w:r w:rsidRPr="00B862CF">
        <w:rPr>
          <w:rFonts w:eastAsia="SimSun"/>
          <w:kern w:val="22"/>
          <w:sz w:val="20"/>
          <w:szCs w:val="20"/>
          <w:lang w:eastAsia="zh-CN"/>
        </w:rPr>
        <w:t>作用；</w:t>
      </w:r>
    </w:p>
    <w:p w14:paraId="055A70FB" w14:textId="77777777" w:rsidR="00B862CF" w:rsidRPr="00B862CF" w:rsidRDefault="00B862CF" w:rsidP="00B862CF">
      <w:pPr>
        <w:pStyle w:val="Para1"/>
        <w:numPr>
          <w:ilvl w:val="0"/>
          <w:numId w:val="0"/>
        </w:numPr>
        <w:adjustRightInd w:val="0"/>
        <w:snapToGrid w:val="0"/>
        <w:spacing w:line="240" w:lineRule="atLeast"/>
        <w:ind w:firstLine="490"/>
        <w:rPr>
          <w:rFonts w:eastAsia="SimSun"/>
          <w:kern w:val="22"/>
          <w:sz w:val="20"/>
          <w:szCs w:val="20"/>
          <w:lang w:eastAsia="zh-CN"/>
        </w:rPr>
      </w:pPr>
      <w:r w:rsidRPr="00B862CF">
        <w:rPr>
          <w:rFonts w:eastAsia="SimSun" w:hint="eastAsia"/>
          <w:kern w:val="22"/>
          <w:sz w:val="20"/>
          <w:szCs w:val="20"/>
          <w:lang w:eastAsia="zh-CN"/>
        </w:rPr>
        <w:lastRenderedPageBreak/>
        <w:t>[</w:t>
      </w:r>
      <w:r w:rsidRPr="00B862CF">
        <w:rPr>
          <w:rFonts w:eastAsia="SimSun" w:hint="eastAsia"/>
          <w:kern w:val="22"/>
          <w:sz w:val="20"/>
          <w:szCs w:val="20"/>
          <w:lang w:eastAsia="zh-CN"/>
        </w:rPr>
        <w:t>（</w:t>
      </w:r>
      <w:r w:rsidRPr="00B862CF">
        <w:rPr>
          <w:rFonts w:eastAsia="SimSun" w:hint="eastAsia"/>
          <w:kern w:val="22"/>
          <w:sz w:val="20"/>
          <w:szCs w:val="20"/>
          <w:lang w:eastAsia="zh-CN"/>
        </w:rPr>
        <w:t>d</w:t>
      </w:r>
      <w:r w:rsidRPr="00B862CF">
        <w:rPr>
          <w:rFonts w:eastAsia="SimSun" w:hint="eastAsia"/>
          <w:kern w:val="22"/>
          <w:sz w:val="20"/>
          <w:szCs w:val="20"/>
          <w:lang w:eastAsia="zh-CN"/>
        </w:rPr>
        <w:t>）</w:t>
      </w:r>
      <w:r w:rsidRPr="00B862CF">
        <w:rPr>
          <w:rFonts w:eastAsia="SimSun"/>
          <w:kern w:val="22"/>
          <w:sz w:val="20"/>
          <w:szCs w:val="20"/>
          <w:lang w:eastAsia="zh-CN"/>
        </w:rPr>
        <w:tab/>
      </w:r>
      <w:r w:rsidRPr="00B862CF">
        <w:rPr>
          <w:rFonts w:eastAsia="SimSun"/>
          <w:kern w:val="22"/>
          <w:sz w:val="20"/>
          <w:szCs w:val="20"/>
          <w:lang w:eastAsia="zh-CN"/>
        </w:rPr>
        <w:t>现有的</w:t>
      </w:r>
      <w:r w:rsidRPr="00B862CF">
        <w:rPr>
          <w:rFonts w:eastAsia="SimSun" w:hint="eastAsia"/>
          <w:kern w:val="22"/>
          <w:sz w:val="20"/>
          <w:szCs w:val="20"/>
          <w:lang w:eastAsia="zh-CN"/>
        </w:rPr>
        <w:t>企业</w:t>
      </w:r>
      <w:r w:rsidRPr="00B862CF">
        <w:rPr>
          <w:rFonts w:eastAsia="SimSun"/>
          <w:kern w:val="22"/>
          <w:sz w:val="20"/>
          <w:szCs w:val="20"/>
          <w:lang w:eastAsia="zh-CN"/>
        </w:rPr>
        <w:t>主导</w:t>
      </w:r>
      <w:r w:rsidRPr="00B862CF">
        <w:rPr>
          <w:rFonts w:eastAsia="SimSun" w:hint="eastAsia"/>
          <w:kern w:val="22"/>
          <w:sz w:val="20"/>
          <w:szCs w:val="20"/>
          <w:lang w:eastAsia="zh-CN"/>
        </w:rPr>
        <w:t>的</w:t>
      </w:r>
      <w:r w:rsidRPr="00B862CF">
        <w:rPr>
          <w:rFonts w:eastAsia="SimSun"/>
          <w:kern w:val="22"/>
          <w:sz w:val="20"/>
          <w:szCs w:val="20"/>
          <w:lang w:eastAsia="zh-CN"/>
        </w:rPr>
        <w:t>倡议、</w:t>
      </w:r>
      <w:r w:rsidRPr="00B862CF">
        <w:rPr>
          <w:rFonts w:eastAsia="SimSun" w:hint="eastAsia"/>
          <w:kern w:val="22"/>
          <w:sz w:val="20"/>
          <w:szCs w:val="20"/>
          <w:lang w:eastAsia="zh-CN"/>
        </w:rPr>
        <w:t>企业</w:t>
      </w:r>
      <w:r w:rsidRPr="00B862CF">
        <w:rPr>
          <w:rFonts w:eastAsia="SimSun"/>
          <w:kern w:val="22"/>
          <w:sz w:val="20"/>
          <w:szCs w:val="20"/>
          <w:lang w:eastAsia="zh-CN"/>
        </w:rPr>
        <w:t>协会、联盟和网络，如</w:t>
      </w:r>
      <w:r w:rsidRPr="00B862CF">
        <w:rPr>
          <w:rFonts w:eastAsia="SimSun" w:hint="eastAsia"/>
          <w:kern w:val="22"/>
          <w:sz w:val="20"/>
          <w:szCs w:val="20"/>
          <w:lang w:eastAsia="zh-CN"/>
        </w:rPr>
        <w:t>企业与生物多样性全球伙伴关系</w:t>
      </w:r>
      <w:r w:rsidRPr="00B862CF">
        <w:rPr>
          <w:rFonts w:eastAsia="SimSun"/>
          <w:kern w:val="22"/>
          <w:sz w:val="20"/>
          <w:szCs w:val="20"/>
          <w:lang w:eastAsia="zh-CN"/>
        </w:rPr>
        <w:t>、商业自然</w:t>
      </w:r>
      <w:r w:rsidRPr="00B862CF">
        <w:rPr>
          <w:rFonts w:eastAsia="SimSun" w:hint="eastAsia"/>
          <w:kern w:val="22"/>
          <w:sz w:val="20"/>
          <w:szCs w:val="20"/>
          <w:lang w:eastAsia="zh-CN"/>
        </w:rPr>
        <w:t>联盟、生物多样性融资、</w:t>
      </w:r>
      <w:r w:rsidRPr="00B862CF">
        <w:rPr>
          <w:rFonts w:eastAsia="SimSun"/>
          <w:kern w:val="22"/>
          <w:sz w:val="20"/>
          <w:szCs w:val="20"/>
          <w:lang w:eastAsia="zh-CN"/>
        </w:rPr>
        <w:t>自然</w:t>
      </w:r>
      <w:r w:rsidRPr="00B862CF">
        <w:rPr>
          <w:rFonts w:eastAsia="SimSun" w:hint="eastAsia"/>
          <w:kern w:val="22"/>
          <w:sz w:val="20"/>
          <w:szCs w:val="20"/>
          <w:lang w:eastAsia="zh-CN"/>
        </w:rPr>
        <w:t>相关</w:t>
      </w:r>
      <w:r w:rsidRPr="00B862CF">
        <w:rPr>
          <w:rFonts w:eastAsia="SimSun"/>
          <w:kern w:val="22"/>
          <w:sz w:val="20"/>
          <w:szCs w:val="20"/>
          <w:lang w:eastAsia="zh-CN"/>
        </w:rPr>
        <w:t>财务披露工作队，将是</w:t>
      </w:r>
      <w:r w:rsidRPr="00B862CF">
        <w:rPr>
          <w:rFonts w:eastAsia="SimSun" w:hint="eastAsia"/>
          <w:kern w:val="22"/>
          <w:sz w:val="20"/>
          <w:szCs w:val="20"/>
          <w:lang w:eastAsia="zh-CN"/>
        </w:rPr>
        <w:t>沟通</w:t>
      </w:r>
      <w:r w:rsidRPr="00B862CF">
        <w:rPr>
          <w:rFonts w:eastAsia="SimSun"/>
          <w:kern w:val="22"/>
          <w:sz w:val="20"/>
          <w:szCs w:val="20"/>
          <w:lang w:eastAsia="zh-CN"/>
        </w:rPr>
        <w:t>这些受众的</w:t>
      </w:r>
      <w:r w:rsidRPr="00B862CF">
        <w:rPr>
          <w:rFonts w:eastAsia="SimSun" w:hint="eastAsia"/>
          <w:kern w:val="22"/>
          <w:sz w:val="20"/>
          <w:szCs w:val="20"/>
          <w:lang w:eastAsia="zh-CN"/>
        </w:rPr>
        <w:t>重要</w:t>
      </w:r>
      <w:r w:rsidRPr="00B862CF">
        <w:rPr>
          <w:rFonts w:eastAsia="SimSun"/>
          <w:kern w:val="22"/>
          <w:sz w:val="20"/>
          <w:szCs w:val="20"/>
          <w:lang w:eastAsia="zh-CN"/>
        </w:rPr>
        <w:t>倍增因素。</w:t>
      </w:r>
      <w:r w:rsidRPr="00B862CF">
        <w:rPr>
          <w:rFonts w:eastAsia="SimSun" w:hint="eastAsia"/>
          <w:kern w:val="22"/>
          <w:sz w:val="20"/>
          <w:szCs w:val="20"/>
          <w:lang w:eastAsia="zh-CN"/>
        </w:rPr>
        <w:t>]</w:t>
      </w:r>
    </w:p>
    <w:p w14:paraId="79ACF066"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从事</w:t>
      </w:r>
      <w:r w:rsidRPr="00B862CF">
        <w:rPr>
          <w:rFonts w:eastAsia="SimSun"/>
          <w:kern w:val="22"/>
          <w:sz w:val="20"/>
          <w:szCs w:val="20"/>
          <w:lang w:eastAsia="zh-CN"/>
        </w:rPr>
        <w:t>或负责教育</w:t>
      </w:r>
      <w:r w:rsidRPr="00B862CF">
        <w:rPr>
          <w:rFonts w:eastAsia="SimSun" w:hint="eastAsia"/>
          <w:kern w:val="22"/>
          <w:sz w:val="20"/>
          <w:szCs w:val="20"/>
          <w:lang w:eastAsia="zh-CN"/>
        </w:rPr>
        <w:t>和学习</w:t>
      </w:r>
      <w:r w:rsidRPr="00B862CF">
        <w:rPr>
          <w:rFonts w:eastAsia="SimSun"/>
          <w:kern w:val="22"/>
          <w:sz w:val="20"/>
          <w:szCs w:val="20"/>
          <w:lang w:eastAsia="zh-CN"/>
        </w:rPr>
        <w:t>——</w:t>
      </w:r>
      <w:r w:rsidRPr="00B862CF">
        <w:rPr>
          <w:rFonts w:eastAsia="SimSun" w:hint="eastAsia"/>
          <w:kern w:val="22"/>
          <w:sz w:val="20"/>
          <w:szCs w:val="20"/>
          <w:lang w:eastAsia="zh-CN"/>
        </w:rPr>
        <w:t>如</w:t>
      </w:r>
      <w:r w:rsidRPr="00B862CF">
        <w:rPr>
          <w:rFonts w:eastAsia="SimSun"/>
          <w:kern w:val="22"/>
          <w:sz w:val="20"/>
          <w:szCs w:val="20"/>
          <w:lang w:eastAsia="zh-CN"/>
        </w:rPr>
        <w:t>环境教育、可持续</w:t>
      </w:r>
      <w:r w:rsidRPr="00B862CF">
        <w:rPr>
          <w:rFonts w:eastAsia="SimSun" w:hint="eastAsia"/>
          <w:kern w:val="22"/>
          <w:sz w:val="20"/>
          <w:szCs w:val="20"/>
          <w:lang w:eastAsia="zh-CN"/>
        </w:rPr>
        <w:t>发展</w:t>
      </w:r>
      <w:r w:rsidRPr="00B862CF">
        <w:rPr>
          <w:rFonts w:eastAsia="SimSun"/>
          <w:kern w:val="22"/>
          <w:sz w:val="20"/>
          <w:szCs w:val="20"/>
          <w:lang w:eastAsia="zh-CN"/>
        </w:rPr>
        <w:t>教育、自然教育、保护</w:t>
      </w:r>
      <w:r w:rsidRPr="00B862CF">
        <w:rPr>
          <w:rFonts w:eastAsia="SimSun" w:hint="eastAsia"/>
          <w:kern w:val="22"/>
          <w:sz w:val="20"/>
          <w:szCs w:val="20"/>
          <w:lang w:eastAsia="zh-CN"/>
        </w:rPr>
        <w:t>和可持续利用</w:t>
      </w:r>
      <w:r w:rsidRPr="00B862CF">
        <w:rPr>
          <w:rFonts w:eastAsia="SimSun"/>
          <w:kern w:val="22"/>
          <w:sz w:val="20"/>
          <w:szCs w:val="20"/>
          <w:lang w:eastAsia="zh-CN"/>
        </w:rPr>
        <w:t>教育和全球教育</w:t>
      </w:r>
      <w:r w:rsidRPr="00B862CF">
        <w:rPr>
          <w:rFonts w:eastAsia="SimSun"/>
          <w:kern w:val="22"/>
          <w:sz w:val="20"/>
          <w:szCs w:val="20"/>
          <w:lang w:eastAsia="zh-CN"/>
        </w:rPr>
        <w:t>——</w:t>
      </w:r>
      <w:r w:rsidRPr="00B862CF">
        <w:rPr>
          <w:rFonts w:eastAsia="SimSun"/>
          <w:kern w:val="22"/>
          <w:sz w:val="20"/>
          <w:szCs w:val="20"/>
          <w:lang w:eastAsia="zh-CN"/>
        </w:rPr>
        <w:t>的全球、区域和国家组织，在学习方面发挥着</w:t>
      </w:r>
      <w:r w:rsidRPr="00B862CF">
        <w:rPr>
          <w:rFonts w:eastAsia="SimSun" w:hint="eastAsia"/>
          <w:kern w:val="22"/>
          <w:sz w:val="20"/>
          <w:szCs w:val="20"/>
          <w:lang w:eastAsia="zh-CN"/>
        </w:rPr>
        <w:t>重要</w:t>
      </w:r>
      <w:r w:rsidRPr="00B862CF">
        <w:rPr>
          <w:rFonts w:eastAsia="SimSun"/>
          <w:kern w:val="22"/>
          <w:sz w:val="20"/>
          <w:szCs w:val="20"/>
          <w:lang w:eastAsia="zh-CN"/>
        </w:rPr>
        <w:t>作用。因此，</w:t>
      </w:r>
      <w:r w:rsidRPr="00B862CF">
        <w:rPr>
          <w:rFonts w:eastAsia="SimSun" w:hint="eastAsia"/>
          <w:kern w:val="22"/>
          <w:sz w:val="20"/>
          <w:szCs w:val="20"/>
          <w:lang w:eastAsia="zh-CN"/>
        </w:rPr>
        <w:t>不仅从学校到大学的</w:t>
      </w:r>
      <w:r w:rsidRPr="00B862CF">
        <w:rPr>
          <w:rFonts w:eastAsia="SimSun"/>
          <w:kern w:val="22"/>
          <w:sz w:val="20"/>
          <w:szCs w:val="20"/>
          <w:lang w:eastAsia="zh-CN"/>
        </w:rPr>
        <w:t>教育组织</w:t>
      </w:r>
      <w:r w:rsidRPr="00B862CF">
        <w:rPr>
          <w:rFonts w:eastAsia="SimSun" w:hint="eastAsia"/>
          <w:kern w:val="22"/>
          <w:sz w:val="20"/>
          <w:szCs w:val="20"/>
          <w:lang w:eastAsia="zh-CN"/>
        </w:rPr>
        <w:t>，而且常设性和进修机构、当局和</w:t>
      </w:r>
      <w:r w:rsidRPr="00B862CF">
        <w:rPr>
          <w:rFonts w:eastAsia="SimSun"/>
          <w:kern w:val="22"/>
          <w:sz w:val="20"/>
          <w:szCs w:val="20"/>
          <w:lang w:eastAsia="zh-CN"/>
        </w:rPr>
        <w:t>决策者</w:t>
      </w:r>
      <w:r w:rsidRPr="00B862CF">
        <w:rPr>
          <w:rFonts w:eastAsia="SimSun" w:hint="eastAsia"/>
          <w:kern w:val="22"/>
          <w:sz w:val="20"/>
          <w:szCs w:val="20"/>
          <w:lang w:eastAsia="zh-CN"/>
        </w:rPr>
        <w:t>都</w:t>
      </w:r>
      <w:r w:rsidRPr="00B862CF">
        <w:rPr>
          <w:rFonts w:eastAsia="SimSun"/>
          <w:kern w:val="22"/>
          <w:sz w:val="20"/>
          <w:szCs w:val="20"/>
          <w:lang w:eastAsia="zh-CN"/>
        </w:rPr>
        <w:t>是实现《公约》目标的相关利益攸关方。</w:t>
      </w:r>
    </w:p>
    <w:p w14:paraId="7A8F6120" w14:textId="77777777" w:rsidR="00B862CF" w:rsidRPr="00B862CF" w:rsidRDefault="00B862CF" w:rsidP="00B862CF">
      <w:pPr>
        <w:pStyle w:val="Para1"/>
        <w:numPr>
          <w:ilvl w:val="0"/>
          <w:numId w:val="0"/>
        </w:numPr>
        <w:suppressLineNumbers/>
        <w:tabs>
          <w:tab w:val="num" w:pos="720"/>
        </w:tabs>
        <w:suppressAutoHyphens/>
        <w:overflowPunct w:val="0"/>
        <w:topLinePunct/>
        <w:autoSpaceDE w:val="0"/>
        <w:autoSpaceDN w:val="0"/>
        <w:adjustRightInd w:val="0"/>
        <w:snapToGrid w:val="0"/>
        <w:jc w:val="center"/>
        <w:rPr>
          <w:rFonts w:eastAsia="SimSun"/>
          <w:b/>
          <w:bCs/>
          <w:kern w:val="22"/>
          <w:sz w:val="20"/>
          <w:szCs w:val="20"/>
          <w:lang w:eastAsia="zh-CN"/>
        </w:rPr>
      </w:pPr>
      <w:r w:rsidRPr="00B862CF">
        <w:rPr>
          <w:rFonts w:eastAsia="SimSun"/>
          <w:b/>
          <w:bCs/>
          <w:kern w:val="22"/>
          <w:sz w:val="20"/>
          <w:szCs w:val="20"/>
          <w:lang w:eastAsia="zh-CN"/>
        </w:rPr>
        <w:t xml:space="preserve">C.    </w:t>
      </w:r>
      <w:r w:rsidRPr="00B862CF">
        <w:rPr>
          <w:rFonts w:eastAsia="SimSun"/>
          <w:b/>
          <w:bCs/>
          <w:kern w:val="22"/>
          <w:sz w:val="20"/>
          <w:szCs w:val="20"/>
          <w:lang w:eastAsia="zh-CN"/>
        </w:rPr>
        <w:t>土著人民和</w:t>
      </w:r>
      <w:r w:rsidRPr="00B862CF">
        <w:rPr>
          <w:rFonts w:eastAsia="SimSun" w:hint="eastAsia"/>
          <w:b/>
          <w:bCs/>
          <w:kern w:val="22"/>
          <w:sz w:val="20"/>
          <w:szCs w:val="20"/>
          <w:lang w:eastAsia="zh-CN"/>
        </w:rPr>
        <w:t>地方</w:t>
      </w:r>
      <w:r w:rsidRPr="00B862CF">
        <w:rPr>
          <w:rFonts w:eastAsia="SimSun"/>
          <w:b/>
          <w:bCs/>
          <w:kern w:val="22"/>
          <w:sz w:val="20"/>
          <w:szCs w:val="20"/>
          <w:lang w:eastAsia="zh-CN"/>
        </w:rPr>
        <w:t>社区</w:t>
      </w:r>
    </w:p>
    <w:p w14:paraId="698E145D"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必须</w:t>
      </w:r>
      <w:r w:rsidRPr="00B862CF">
        <w:rPr>
          <w:rFonts w:eastAsia="SimSun"/>
          <w:kern w:val="22"/>
          <w:sz w:val="20"/>
          <w:szCs w:val="20"/>
          <w:lang w:eastAsia="zh-CN"/>
        </w:rPr>
        <w:t>与土著人民和当地社区合作，宣传他们在保护和可持续利用生物多样性方面的作用，</w:t>
      </w:r>
      <w:r w:rsidRPr="00B862CF">
        <w:rPr>
          <w:rFonts w:eastAsia="SimSun" w:hint="eastAsia"/>
          <w:kern w:val="22"/>
          <w:sz w:val="20"/>
          <w:szCs w:val="20"/>
          <w:lang w:eastAsia="zh-CN"/>
        </w:rPr>
        <w:t>[</w:t>
      </w:r>
      <w:r w:rsidRPr="00B862CF">
        <w:rPr>
          <w:rFonts w:eastAsia="SimSun" w:hint="eastAsia"/>
          <w:kern w:val="22"/>
          <w:sz w:val="20"/>
          <w:szCs w:val="20"/>
          <w:lang w:eastAsia="zh-CN"/>
        </w:rPr>
        <w:t>采取宇宙生物中心办法</w:t>
      </w:r>
      <w:r w:rsidRPr="00B862CF">
        <w:rPr>
          <w:rFonts w:eastAsia="SimSun"/>
          <w:kern w:val="22"/>
          <w:sz w:val="20"/>
          <w:szCs w:val="20"/>
          <w:lang w:eastAsia="zh-CN"/>
        </w:rPr>
        <w:t>] [</w:t>
      </w:r>
      <w:r w:rsidRPr="00B862CF">
        <w:rPr>
          <w:rFonts w:eastAsia="SimSun" w:hint="eastAsia"/>
          <w:kern w:val="22"/>
          <w:sz w:val="20"/>
          <w:szCs w:val="20"/>
          <w:lang w:eastAsia="zh-CN"/>
        </w:rPr>
        <w:t>立足于自身知识体系</w:t>
      </w:r>
      <w:r w:rsidRPr="00B862CF">
        <w:rPr>
          <w:rFonts w:eastAsia="SimSun"/>
          <w:kern w:val="22"/>
          <w:sz w:val="20"/>
          <w:szCs w:val="20"/>
          <w:lang w:eastAsia="zh-CN"/>
        </w:rPr>
        <w:t xml:space="preserve">] </w:t>
      </w:r>
      <w:r w:rsidRPr="00B862CF">
        <w:rPr>
          <w:rFonts w:eastAsia="SimSun"/>
          <w:kern w:val="22"/>
          <w:sz w:val="20"/>
          <w:szCs w:val="20"/>
          <w:lang w:eastAsia="zh-CN"/>
        </w:rPr>
        <w:t>展示他们的活动如何有助于执行《公约》和其他与生物多样性</w:t>
      </w:r>
      <w:r w:rsidRPr="00B862CF">
        <w:rPr>
          <w:rFonts w:eastAsia="SimSun" w:hint="eastAsia"/>
          <w:kern w:val="22"/>
          <w:sz w:val="20"/>
          <w:szCs w:val="20"/>
          <w:lang w:eastAsia="zh-CN"/>
        </w:rPr>
        <w:t>相关</w:t>
      </w:r>
      <w:r w:rsidRPr="00B862CF">
        <w:rPr>
          <w:rFonts w:eastAsia="SimSun"/>
          <w:kern w:val="22"/>
          <w:sz w:val="20"/>
          <w:szCs w:val="20"/>
          <w:lang w:eastAsia="zh-CN"/>
        </w:rPr>
        <w:t>公约。在这方面，</w:t>
      </w:r>
      <w:r w:rsidRPr="00B862CF">
        <w:rPr>
          <w:rFonts w:eastAsia="SimSun" w:hint="eastAsia"/>
          <w:kern w:val="22"/>
          <w:sz w:val="20"/>
          <w:szCs w:val="20"/>
          <w:lang w:eastAsia="zh-CN"/>
        </w:rPr>
        <w:t>传播</w:t>
      </w:r>
      <w:r w:rsidRPr="00B862CF">
        <w:rPr>
          <w:rFonts w:eastAsia="SimSun"/>
          <w:kern w:val="22"/>
          <w:sz w:val="20"/>
          <w:szCs w:val="20"/>
          <w:lang w:eastAsia="zh-CN"/>
        </w:rPr>
        <w:t>应使土著人民和</w:t>
      </w:r>
      <w:r w:rsidRPr="00B862CF">
        <w:rPr>
          <w:rFonts w:eastAsia="SimSun" w:hint="eastAsia"/>
          <w:kern w:val="22"/>
          <w:sz w:val="20"/>
          <w:szCs w:val="20"/>
          <w:lang w:eastAsia="zh-CN"/>
        </w:rPr>
        <w:t>地方</w:t>
      </w:r>
      <w:r w:rsidRPr="00B862CF">
        <w:rPr>
          <w:rFonts w:eastAsia="SimSun"/>
          <w:kern w:val="22"/>
          <w:sz w:val="20"/>
          <w:szCs w:val="20"/>
          <w:lang w:eastAsia="zh-CN"/>
        </w:rPr>
        <w:t>社区能够</w:t>
      </w:r>
      <w:r w:rsidRPr="00B862CF">
        <w:rPr>
          <w:rFonts w:eastAsia="SimSun" w:hint="eastAsia"/>
          <w:kern w:val="22"/>
          <w:sz w:val="20"/>
          <w:szCs w:val="20"/>
          <w:lang w:eastAsia="zh-CN"/>
        </w:rPr>
        <w:t>在区域和国家执行《公约》中</w:t>
      </w:r>
      <w:r w:rsidRPr="00B862CF">
        <w:rPr>
          <w:rFonts w:eastAsia="SimSun"/>
          <w:kern w:val="22"/>
          <w:sz w:val="20"/>
          <w:szCs w:val="20"/>
          <w:lang w:eastAsia="zh-CN"/>
        </w:rPr>
        <w:t>分享他们对</w:t>
      </w:r>
      <w:r w:rsidRPr="00B862CF">
        <w:rPr>
          <w:rFonts w:eastAsia="SimSun" w:hint="eastAsia"/>
          <w:kern w:val="22"/>
          <w:sz w:val="20"/>
          <w:szCs w:val="20"/>
          <w:lang w:eastAsia="zh-CN"/>
        </w:rPr>
        <w:t>[</w:t>
      </w:r>
      <w:r w:rsidRPr="00B862CF">
        <w:rPr>
          <w:rFonts w:eastAsia="SimSun" w:hint="eastAsia"/>
          <w:kern w:val="22"/>
          <w:sz w:val="20"/>
          <w:szCs w:val="20"/>
          <w:lang w:eastAsia="zh-CN"/>
        </w:rPr>
        <w:t>地球母亲</w:t>
      </w:r>
      <w:r w:rsidRPr="00B862CF">
        <w:rPr>
          <w:rFonts w:eastAsia="SimSun"/>
          <w:kern w:val="22"/>
          <w:sz w:val="20"/>
          <w:szCs w:val="20"/>
          <w:lang w:eastAsia="zh-CN"/>
        </w:rPr>
        <w:t>]</w:t>
      </w:r>
      <w:r w:rsidRPr="00B862CF">
        <w:rPr>
          <w:rFonts w:eastAsia="SimSun"/>
          <w:kern w:val="22"/>
          <w:sz w:val="20"/>
          <w:szCs w:val="20"/>
          <w:lang w:eastAsia="zh-CN"/>
        </w:rPr>
        <w:t>自然的</w:t>
      </w:r>
      <w:r w:rsidRPr="00B862CF">
        <w:rPr>
          <w:rFonts w:eastAsia="SimSun" w:hint="eastAsia"/>
          <w:kern w:val="22"/>
          <w:sz w:val="20"/>
          <w:szCs w:val="20"/>
          <w:lang w:eastAsia="zh-CN"/>
        </w:rPr>
        <w:t>理念</w:t>
      </w:r>
      <w:r w:rsidRPr="00B862CF">
        <w:rPr>
          <w:rFonts w:eastAsia="SimSun"/>
          <w:kern w:val="22"/>
          <w:sz w:val="20"/>
          <w:szCs w:val="20"/>
          <w:lang w:eastAsia="zh-CN"/>
        </w:rPr>
        <w:t>，突出</w:t>
      </w:r>
      <w:r w:rsidRPr="00B862CF">
        <w:rPr>
          <w:rFonts w:eastAsia="SimSun" w:hint="eastAsia"/>
          <w:kern w:val="22"/>
          <w:sz w:val="20"/>
          <w:szCs w:val="20"/>
          <w:lang w:eastAsia="zh-CN"/>
        </w:rPr>
        <w:t>他们在</w:t>
      </w:r>
      <w:r w:rsidRPr="00B862CF">
        <w:rPr>
          <w:rFonts w:eastAsia="SimSun"/>
          <w:kern w:val="22"/>
          <w:sz w:val="20"/>
          <w:szCs w:val="20"/>
          <w:lang w:eastAsia="zh-CN"/>
        </w:rPr>
        <w:t>保护生物多样性</w:t>
      </w:r>
      <w:r w:rsidRPr="00B862CF">
        <w:rPr>
          <w:rFonts w:eastAsia="SimSun" w:hint="eastAsia"/>
          <w:kern w:val="22"/>
          <w:sz w:val="20"/>
          <w:szCs w:val="20"/>
          <w:lang w:eastAsia="zh-CN"/>
        </w:rPr>
        <w:t>方面</w:t>
      </w:r>
      <w:r w:rsidRPr="00B862CF">
        <w:rPr>
          <w:rFonts w:eastAsia="SimSun"/>
          <w:kern w:val="22"/>
          <w:sz w:val="20"/>
          <w:szCs w:val="20"/>
          <w:lang w:eastAsia="zh-CN"/>
        </w:rPr>
        <w:t>的传统知识和</w:t>
      </w:r>
      <w:r w:rsidRPr="00B862CF">
        <w:rPr>
          <w:rFonts w:eastAsia="SimSun" w:hint="eastAsia"/>
          <w:kern w:val="22"/>
          <w:sz w:val="20"/>
          <w:szCs w:val="20"/>
          <w:lang w:eastAsia="zh-CN"/>
        </w:rPr>
        <w:t>做法</w:t>
      </w:r>
      <w:r w:rsidRPr="00B862CF">
        <w:rPr>
          <w:rFonts w:eastAsia="SimSun"/>
          <w:kern w:val="22"/>
          <w:sz w:val="20"/>
          <w:szCs w:val="20"/>
          <w:lang w:eastAsia="zh-CN"/>
        </w:rPr>
        <w:t>。</w:t>
      </w:r>
    </w:p>
    <w:p w14:paraId="0AB02ADA"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还应把</w:t>
      </w:r>
      <w:r w:rsidRPr="00B862CF">
        <w:rPr>
          <w:rFonts w:eastAsia="SimSun"/>
          <w:kern w:val="22"/>
          <w:sz w:val="20"/>
          <w:szCs w:val="20"/>
          <w:lang w:eastAsia="zh-CN"/>
        </w:rPr>
        <w:t>土著人民和</w:t>
      </w:r>
      <w:r w:rsidRPr="00B862CF">
        <w:rPr>
          <w:rFonts w:eastAsia="SimSun" w:hint="eastAsia"/>
          <w:kern w:val="22"/>
          <w:sz w:val="20"/>
          <w:szCs w:val="20"/>
          <w:lang w:eastAsia="zh-CN"/>
        </w:rPr>
        <w:t>地方</w:t>
      </w:r>
      <w:r w:rsidRPr="00B862CF">
        <w:rPr>
          <w:rFonts w:eastAsia="SimSun"/>
          <w:kern w:val="22"/>
          <w:sz w:val="20"/>
          <w:szCs w:val="20"/>
          <w:lang w:eastAsia="zh-CN"/>
        </w:rPr>
        <w:t>社区的工作视为保护</w:t>
      </w:r>
      <w:r w:rsidRPr="00B862CF">
        <w:rPr>
          <w:rFonts w:eastAsia="SimSun" w:hint="eastAsia"/>
          <w:kern w:val="22"/>
          <w:sz w:val="20"/>
          <w:szCs w:val="20"/>
          <w:lang w:eastAsia="zh-CN"/>
        </w:rPr>
        <w:t>和</w:t>
      </w:r>
      <w:r w:rsidRPr="00B862CF">
        <w:rPr>
          <w:rFonts w:eastAsia="SimSun"/>
          <w:kern w:val="22"/>
          <w:sz w:val="20"/>
          <w:szCs w:val="20"/>
          <w:lang w:eastAsia="zh-CN"/>
        </w:rPr>
        <w:t>可持续利用生物多样性、</w:t>
      </w:r>
      <w:r w:rsidRPr="00B862CF">
        <w:rPr>
          <w:rFonts w:eastAsia="SimSun" w:hint="eastAsia"/>
          <w:kern w:val="22"/>
          <w:sz w:val="20"/>
          <w:szCs w:val="20"/>
          <w:lang w:eastAsia="zh-CN"/>
        </w:rPr>
        <w:t>公</w:t>
      </w:r>
      <w:r w:rsidRPr="00B862CF">
        <w:rPr>
          <w:rFonts w:eastAsia="SimSun"/>
          <w:kern w:val="22"/>
          <w:sz w:val="20"/>
          <w:szCs w:val="20"/>
          <w:lang w:eastAsia="zh-CN"/>
        </w:rPr>
        <w:t>平分享惠益的做法和教育方法的重要来源。在这方面，传播应寻求在地方、国家、区域</w:t>
      </w:r>
      <w:r w:rsidRPr="00B862CF">
        <w:rPr>
          <w:rFonts w:eastAsia="SimSun" w:hint="eastAsia"/>
          <w:kern w:val="22"/>
          <w:sz w:val="20"/>
          <w:szCs w:val="20"/>
          <w:lang w:eastAsia="zh-CN"/>
        </w:rPr>
        <w:t>、</w:t>
      </w:r>
      <w:r w:rsidRPr="00B862CF">
        <w:rPr>
          <w:rFonts w:eastAsia="SimSun"/>
          <w:kern w:val="22"/>
          <w:sz w:val="20"/>
          <w:szCs w:val="20"/>
          <w:lang w:eastAsia="zh-CN"/>
        </w:rPr>
        <w:t>全球</w:t>
      </w:r>
      <w:r w:rsidRPr="00B862CF">
        <w:rPr>
          <w:rFonts w:eastAsia="SimSun" w:hint="eastAsia"/>
          <w:kern w:val="22"/>
          <w:sz w:val="20"/>
          <w:szCs w:val="20"/>
          <w:lang w:eastAsia="zh-CN"/>
        </w:rPr>
        <w:t>各个层面</w:t>
      </w:r>
      <w:r w:rsidRPr="00B862CF">
        <w:rPr>
          <w:rFonts w:eastAsia="SimSun"/>
          <w:kern w:val="22"/>
          <w:sz w:val="20"/>
          <w:szCs w:val="20"/>
          <w:lang w:eastAsia="zh-CN"/>
        </w:rPr>
        <w:t>庆祝、促进和</w:t>
      </w:r>
      <w:r w:rsidRPr="00B862CF">
        <w:rPr>
          <w:rFonts w:eastAsia="SimSun" w:hint="eastAsia"/>
          <w:kern w:val="22"/>
          <w:sz w:val="20"/>
          <w:szCs w:val="20"/>
          <w:lang w:eastAsia="zh-CN"/>
        </w:rPr>
        <w:t>宣传</w:t>
      </w:r>
      <w:r w:rsidRPr="00B862CF">
        <w:rPr>
          <w:rFonts w:eastAsia="SimSun"/>
          <w:kern w:val="22"/>
          <w:sz w:val="20"/>
          <w:szCs w:val="20"/>
          <w:lang w:eastAsia="zh-CN"/>
        </w:rPr>
        <w:t>[</w:t>
      </w:r>
      <w:r w:rsidRPr="00B862CF">
        <w:rPr>
          <w:rFonts w:eastAsia="SimSun" w:hint="eastAsia"/>
          <w:kern w:val="22"/>
          <w:sz w:val="20"/>
          <w:szCs w:val="20"/>
          <w:lang w:eastAsia="zh-CN"/>
        </w:rPr>
        <w:t>宇宙生物中心办法</w:t>
      </w:r>
      <w:r w:rsidRPr="00B862CF">
        <w:rPr>
          <w:rFonts w:eastAsia="SimSun"/>
          <w:kern w:val="22"/>
          <w:sz w:val="20"/>
          <w:szCs w:val="20"/>
          <w:lang w:eastAsia="zh-CN"/>
        </w:rPr>
        <w:t>]</w:t>
      </w:r>
      <w:r w:rsidRPr="00B862CF">
        <w:rPr>
          <w:rFonts w:eastAsia="SimSun" w:hint="eastAsia"/>
          <w:kern w:val="22"/>
          <w:sz w:val="20"/>
          <w:szCs w:val="20"/>
          <w:lang w:eastAsia="zh-CN"/>
        </w:rPr>
        <w:t>、</w:t>
      </w:r>
      <w:r w:rsidRPr="00B862CF">
        <w:rPr>
          <w:rFonts w:eastAsia="SimSun"/>
          <w:kern w:val="22"/>
          <w:sz w:val="20"/>
          <w:szCs w:val="20"/>
          <w:lang w:eastAsia="zh-CN"/>
        </w:rPr>
        <w:t>保护和可持续利用生物多样性</w:t>
      </w:r>
      <w:r w:rsidRPr="00B862CF">
        <w:rPr>
          <w:rFonts w:eastAsia="SimSun" w:hint="eastAsia"/>
          <w:kern w:val="22"/>
          <w:sz w:val="20"/>
          <w:szCs w:val="20"/>
          <w:lang w:eastAsia="zh-CN"/>
        </w:rPr>
        <w:t>方面</w:t>
      </w:r>
      <w:r w:rsidRPr="00B862CF">
        <w:rPr>
          <w:rFonts w:eastAsia="SimSun"/>
          <w:kern w:val="22"/>
          <w:sz w:val="20"/>
          <w:szCs w:val="20"/>
          <w:lang w:eastAsia="zh-CN"/>
        </w:rPr>
        <w:t>的传统知识</w:t>
      </w:r>
      <w:r w:rsidRPr="00B862CF">
        <w:rPr>
          <w:rFonts w:eastAsia="SimSun" w:hint="eastAsia"/>
          <w:kern w:val="22"/>
          <w:sz w:val="20"/>
          <w:szCs w:val="20"/>
          <w:lang w:eastAsia="zh-CN"/>
        </w:rPr>
        <w:t>系统，</w:t>
      </w:r>
      <w:r w:rsidRPr="00B862CF">
        <w:rPr>
          <w:rFonts w:eastAsia="SimSun"/>
          <w:kern w:val="22"/>
          <w:sz w:val="20"/>
          <w:szCs w:val="20"/>
          <w:lang w:eastAsia="zh-CN"/>
        </w:rPr>
        <w:t>[</w:t>
      </w:r>
      <w:r w:rsidRPr="00B862CF">
        <w:rPr>
          <w:rFonts w:eastAsia="SimSun" w:hint="eastAsia"/>
          <w:kern w:val="22"/>
          <w:sz w:val="20"/>
          <w:szCs w:val="20"/>
          <w:lang w:eastAsia="zh-CN"/>
        </w:rPr>
        <w:t>以及确认大地母亲权利的重要性</w:t>
      </w:r>
      <w:r w:rsidRPr="00B862CF">
        <w:rPr>
          <w:rFonts w:eastAsia="SimSun"/>
          <w:kern w:val="22"/>
          <w:sz w:val="20"/>
          <w:szCs w:val="20"/>
          <w:lang w:eastAsia="zh-CN"/>
        </w:rPr>
        <w:t>]</w:t>
      </w:r>
      <w:r w:rsidRPr="00B862CF">
        <w:rPr>
          <w:rFonts w:eastAsia="SimSun"/>
          <w:kern w:val="22"/>
          <w:sz w:val="20"/>
          <w:szCs w:val="20"/>
          <w:lang w:eastAsia="zh-CN"/>
        </w:rPr>
        <w:t>。</w:t>
      </w:r>
      <w:r w:rsidRPr="00B862CF">
        <w:rPr>
          <w:rFonts w:eastAsia="SimSun" w:hint="eastAsia"/>
          <w:kern w:val="22"/>
          <w:sz w:val="20"/>
          <w:szCs w:val="20"/>
          <w:lang w:eastAsia="zh-CN"/>
        </w:rPr>
        <w:t>这方面应当与</w:t>
      </w:r>
      <w:r w:rsidRPr="00B862CF">
        <w:rPr>
          <w:rFonts w:eastAsia="SimSun"/>
          <w:kern w:val="22"/>
          <w:sz w:val="20"/>
          <w:szCs w:val="20"/>
          <w:lang w:eastAsia="zh-CN"/>
        </w:rPr>
        <w:t>土著人民和</w:t>
      </w:r>
      <w:r w:rsidRPr="00B862CF">
        <w:rPr>
          <w:rFonts w:eastAsia="SimSun" w:hint="eastAsia"/>
          <w:kern w:val="22"/>
          <w:sz w:val="20"/>
          <w:szCs w:val="20"/>
          <w:lang w:eastAsia="zh-CN"/>
        </w:rPr>
        <w:t>地方</w:t>
      </w:r>
      <w:r w:rsidRPr="00B862CF">
        <w:rPr>
          <w:rFonts w:eastAsia="SimSun"/>
          <w:kern w:val="22"/>
          <w:sz w:val="20"/>
          <w:szCs w:val="20"/>
          <w:lang w:eastAsia="zh-CN"/>
        </w:rPr>
        <w:t>社区</w:t>
      </w:r>
      <w:r w:rsidRPr="00B862CF">
        <w:rPr>
          <w:rFonts w:eastAsia="SimSun" w:hint="eastAsia"/>
          <w:kern w:val="22"/>
          <w:sz w:val="20"/>
          <w:szCs w:val="20"/>
          <w:lang w:eastAsia="zh-CN"/>
        </w:rPr>
        <w:t>代表进修协调，并通过协商获得土著人民和地方社区的事先和知情同意，自由、事先和知情同意，或批准和参与</w:t>
      </w:r>
      <w:r w:rsidRPr="00B862CF">
        <w:rPr>
          <w:rFonts w:eastAsia="SimSun"/>
          <w:kern w:val="22"/>
          <w:sz w:val="20"/>
          <w:szCs w:val="20"/>
          <w:lang w:eastAsia="zh-CN"/>
        </w:rPr>
        <w:t>，</w:t>
      </w:r>
      <w:r w:rsidRPr="00B862CF">
        <w:rPr>
          <w:rFonts w:eastAsia="SimSun" w:hint="eastAsia"/>
          <w:kern w:val="22"/>
          <w:sz w:val="20"/>
          <w:szCs w:val="20"/>
          <w:lang w:eastAsia="zh-CN"/>
        </w:rPr>
        <w:t>同时</w:t>
      </w:r>
      <w:r w:rsidRPr="00B862CF">
        <w:rPr>
          <w:rFonts w:eastAsia="SimSun"/>
          <w:kern w:val="22"/>
          <w:sz w:val="20"/>
          <w:szCs w:val="20"/>
          <w:lang w:eastAsia="zh-CN"/>
        </w:rPr>
        <w:t>尊重所有传统知识和做法的使用</w:t>
      </w:r>
      <w:r w:rsidRPr="00B862CF">
        <w:rPr>
          <w:rFonts w:eastAsia="SimSun" w:hint="eastAsia"/>
          <w:kern w:val="22"/>
          <w:sz w:val="20"/>
          <w:szCs w:val="20"/>
          <w:lang w:eastAsia="zh-CN"/>
        </w:rPr>
        <w:t>条款</w:t>
      </w:r>
      <w:r w:rsidRPr="00B862CF">
        <w:rPr>
          <w:rFonts w:eastAsia="SimSun"/>
          <w:kern w:val="22"/>
          <w:sz w:val="20"/>
          <w:szCs w:val="20"/>
          <w:lang w:eastAsia="zh-CN"/>
        </w:rPr>
        <w:t>。</w:t>
      </w:r>
    </w:p>
    <w:p w14:paraId="2368925D"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在这方面，全球和国家战略应致力于拟订这一战略的组成部分，包括能够变成当地语言和情况的工具和信息。</w:t>
      </w:r>
    </w:p>
    <w:p w14:paraId="7DC3B0DB" w14:textId="77777777" w:rsidR="00B862CF" w:rsidRPr="00B862CF" w:rsidRDefault="00B862CF" w:rsidP="00B862CF">
      <w:pPr>
        <w:pStyle w:val="Para1"/>
        <w:keepNext/>
        <w:numPr>
          <w:ilvl w:val="0"/>
          <w:numId w:val="0"/>
        </w:numPr>
        <w:tabs>
          <w:tab w:val="num" w:pos="720"/>
        </w:tabs>
        <w:adjustRightInd w:val="0"/>
        <w:snapToGrid w:val="0"/>
        <w:spacing w:line="240" w:lineRule="atLeast"/>
        <w:jc w:val="center"/>
        <w:rPr>
          <w:rFonts w:eastAsia="SimSun"/>
          <w:b/>
          <w:bCs/>
          <w:kern w:val="22"/>
          <w:sz w:val="20"/>
          <w:szCs w:val="20"/>
          <w:lang w:eastAsia="zh-CN"/>
        </w:rPr>
      </w:pPr>
      <w:r w:rsidRPr="00B862CF">
        <w:rPr>
          <w:rFonts w:eastAsia="SimSun"/>
          <w:b/>
          <w:bCs/>
          <w:kern w:val="22"/>
          <w:sz w:val="20"/>
          <w:szCs w:val="20"/>
          <w:lang w:eastAsia="zh-CN"/>
        </w:rPr>
        <w:t xml:space="preserve">D.   </w:t>
      </w:r>
      <w:r w:rsidRPr="00B862CF">
        <w:rPr>
          <w:rFonts w:eastAsia="SimSun" w:hint="eastAsia"/>
          <w:b/>
          <w:bCs/>
          <w:kern w:val="22"/>
          <w:sz w:val="20"/>
          <w:szCs w:val="20"/>
          <w:lang w:eastAsia="zh-CN"/>
        </w:rPr>
        <w:t>妇女</w:t>
      </w:r>
    </w:p>
    <w:p w14:paraId="5764AECE" w14:textId="7D4E0620"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鉴于妇女是资源保护和可持续利用的主要利益攸关方，应特别关注将性别问题纳入所有参与活动的主流。根据第</w:t>
      </w:r>
      <w:r w:rsidRPr="00B862CF">
        <w:rPr>
          <w:rFonts w:eastAsia="SimSun"/>
          <w:kern w:val="22"/>
          <w:sz w:val="20"/>
          <w:szCs w:val="20"/>
          <w:lang w:eastAsia="zh-CN"/>
        </w:rPr>
        <w:t>15/--</w:t>
      </w:r>
      <w:r w:rsidRPr="00B862CF">
        <w:rPr>
          <w:rFonts w:eastAsia="SimSun" w:hint="eastAsia"/>
          <w:kern w:val="22"/>
          <w:sz w:val="20"/>
          <w:szCs w:val="20"/>
          <w:lang w:eastAsia="zh-CN"/>
        </w:rPr>
        <w:t>号决定，宣传战略工作应补充和借鉴《生物多样性公约》的</w:t>
      </w:r>
      <w:r w:rsidRPr="00B862CF">
        <w:rPr>
          <w:rFonts w:eastAsia="SimSun"/>
          <w:kern w:val="22"/>
          <w:sz w:val="20"/>
          <w:szCs w:val="20"/>
          <w:lang w:eastAsia="zh-CN"/>
        </w:rPr>
        <w:t>2020</w:t>
      </w:r>
      <w:r w:rsidRPr="00B862CF">
        <w:rPr>
          <w:rFonts w:eastAsia="SimSun" w:hint="eastAsia"/>
          <w:kern w:val="22"/>
          <w:sz w:val="20"/>
          <w:szCs w:val="20"/>
          <w:lang w:eastAsia="zh-CN"/>
        </w:rPr>
        <w:t>年后性别问题行动计划，</w:t>
      </w:r>
      <w:r w:rsidRPr="00B862CF">
        <w:rPr>
          <w:rFonts w:eastAsia="SimSun"/>
          <w:kern w:val="22"/>
          <w:sz w:val="20"/>
          <w:szCs w:val="20"/>
          <w:lang w:eastAsia="zh-CN"/>
        </w:rPr>
        <w:t>联合国促进性别平等和增强妇女权能署</w:t>
      </w:r>
      <w:r w:rsidRPr="00B862CF">
        <w:rPr>
          <w:rFonts w:eastAsia="SimSun" w:hint="eastAsia"/>
          <w:kern w:val="22"/>
          <w:sz w:val="20"/>
          <w:szCs w:val="20"/>
          <w:lang w:eastAsia="zh-CN"/>
        </w:rPr>
        <w:t>是重要的行为体，可以同它开展国际层面上的协作和协调。应将性别考虑纳入所有材料和信息的主流。</w:t>
      </w:r>
    </w:p>
    <w:p w14:paraId="4C92E861" w14:textId="77777777" w:rsidR="00B862CF" w:rsidRPr="00B862CF" w:rsidRDefault="00B862CF" w:rsidP="00B862CF">
      <w:pPr>
        <w:pStyle w:val="Para1"/>
        <w:numPr>
          <w:ilvl w:val="0"/>
          <w:numId w:val="0"/>
        </w:numPr>
        <w:tabs>
          <w:tab w:val="num" w:pos="720"/>
        </w:tabs>
        <w:adjustRightInd w:val="0"/>
        <w:snapToGrid w:val="0"/>
        <w:spacing w:line="240" w:lineRule="atLeast"/>
        <w:jc w:val="center"/>
        <w:rPr>
          <w:rFonts w:eastAsia="SimSun"/>
          <w:b/>
          <w:bCs/>
          <w:kern w:val="22"/>
          <w:sz w:val="20"/>
          <w:szCs w:val="20"/>
          <w:lang w:eastAsia="zh-CN"/>
        </w:rPr>
      </w:pPr>
      <w:r w:rsidRPr="00B862CF">
        <w:rPr>
          <w:rFonts w:eastAsia="SimSun"/>
          <w:b/>
          <w:bCs/>
          <w:kern w:val="22"/>
          <w:sz w:val="20"/>
          <w:szCs w:val="20"/>
          <w:lang w:eastAsia="zh-CN"/>
        </w:rPr>
        <w:t xml:space="preserve">E.   </w:t>
      </w:r>
      <w:r w:rsidRPr="00B862CF">
        <w:rPr>
          <w:rFonts w:eastAsia="SimSun" w:hint="eastAsia"/>
          <w:b/>
          <w:bCs/>
          <w:kern w:val="22"/>
          <w:sz w:val="20"/>
          <w:szCs w:val="20"/>
          <w:lang w:eastAsia="zh-CN"/>
        </w:rPr>
        <w:t>青年</w:t>
      </w:r>
    </w:p>
    <w:p w14:paraId="3AE9BF62" w14:textId="1ECBA0FE"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青年，包括他们的组织和代表，是制定和执行宣传战略活动的重要受众和坚强伙伴。</w:t>
      </w:r>
      <w:r w:rsidRPr="00B862CF">
        <w:rPr>
          <w:rFonts w:eastAsia="SimSun"/>
          <w:kern w:val="22"/>
          <w:sz w:val="20"/>
          <w:szCs w:val="20"/>
          <w:lang w:eastAsia="zh-CN"/>
        </w:rPr>
        <w:t>接触这些重要行为体的途径包括：联合国系统开展的青年活动</w:t>
      </w:r>
      <w:r w:rsidRPr="00B862CF">
        <w:rPr>
          <w:rFonts w:eastAsia="SimSun" w:hint="eastAsia"/>
          <w:kern w:val="22"/>
          <w:sz w:val="20"/>
          <w:szCs w:val="20"/>
          <w:lang w:eastAsia="zh-CN"/>
        </w:rPr>
        <w:t>，</w:t>
      </w:r>
      <w:r w:rsidRPr="00B862CF">
        <w:rPr>
          <w:rFonts w:eastAsia="SimSun"/>
          <w:kern w:val="22"/>
          <w:sz w:val="20"/>
          <w:szCs w:val="20"/>
          <w:lang w:eastAsia="zh-CN"/>
        </w:rPr>
        <w:t>包括国际青年气候行动组织、全球青年生物多样性网络及其国家分会</w:t>
      </w:r>
      <w:r w:rsidRPr="00B862CF">
        <w:rPr>
          <w:rFonts w:eastAsia="SimSun" w:hint="eastAsia"/>
          <w:kern w:val="22"/>
          <w:sz w:val="20"/>
          <w:szCs w:val="20"/>
          <w:lang w:eastAsia="zh-CN"/>
        </w:rPr>
        <w:t>，</w:t>
      </w:r>
      <w:r w:rsidRPr="00B862CF">
        <w:rPr>
          <w:rFonts w:eastAsia="SimSun"/>
          <w:kern w:val="22"/>
          <w:sz w:val="20"/>
          <w:szCs w:val="20"/>
          <w:lang w:eastAsia="zh-CN"/>
        </w:rPr>
        <w:t>其他举措如联合国生态系统恢复十年和联合国秘书长气候变化青年咨询小组。</w:t>
      </w:r>
      <w:r w:rsidRPr="00B862CF">
        <w:rPr>
          <w:rFonts w:eastAsia="SimSun"/>
          <w:kern w:val="22"/>
          <w:sz w:val="20"/>
          <w:szCs w:val="20"/>
          <w:lang w:eastAsia="zh-CN"/>
        </w:rPr>
        <w:t xml:space="preserve"> </w:t>
      </w:r>
    </w:p>
    <w:p w14:paraId="345FECE4" w14:textId="77777777" w:rsidR="00B862CF" w:rsidRPr="00B862CF" w:rsidRDefault="00B862CF" w:rsidP="00B862CF">
      <w:pPr>
        <w:pStyle w:val="Para1"/>
        <w:numPr>
          <w:ilvl w:val="0"/>
          <w:numId w:val="0"/>
        </w:numPr>
        <w:tabs>
          <w:tab w:val="num" w:pos="720"/>
        </w:tabs>
        <w:adjustRightInd w:val="0"/>
        <w:snapToGrid w:val="0"/>
        <w:spacing w:line="240" w:lineRule="atLeast"/>
        <w:jc w:val="center"/>
        <w:rPr>
          <w:rFonts w:eastAsia="SimSun"/>
          <w:b/>
          <w:bCs/>
          <w:kern w:val="22"/>
          <w:sz w:val="20"/>
          <w:szCs w:val="20"/>
          <w:lang w:eastAsia="zh-CN"/>
        </w:rPr>
      </w:pPr>
      <w:r w:rsidRPr="00B862CF">
        <w:rPr>
          <w:rFonts w:eastAsia="SimSun" w:hint="eastAsia"/>
          <w:b/>
          <w:bCs/>
          <w:kern w:val="22"/>
          <w:sz w:val="20"/>
          <w:szCs w:val="20"/>
          <w:lang w:eastAsia="zh-CN"/>
        </w:rPr>
        <w:t>F</w:t>
      </w:r>
      <w:r w:rsidRPr="00B862CF">
        <w:rPr>
          <w:rFonts w:eastAsia="SimSun"/>
          <w:b/>
          <w:bCs/>
          <w:kern w:val="22"/>
          <w:sz w:val="20"/>
          <w:szCs w:val="20"/>
          <w:lang w:eastAsia="zh-CN"/>
        </w:rPr>
        <w:t xml:space="preserve">.   </w:t>
      </w:r>
      <w:r w:rsidRPr="00B862CF">
        <w:rPr>
          <w:rFonts w:eastAsia="SimSun" w:hint="eastAsia"/>
          <w:b/>
          <w:bCs/>
          <w:kern w:val="22"/>
          <w:sz w:val="20"/>
          <w:szCs w:val="20"/>
          <w:lang w:eastAsia="zh-CN"/>
        </w:rPr>
        <w:t>公</w:t>
      </w:r>
      <w:r w:rsidRPr="00B862CF">
        <w:rPr>
          <w:rFonts w:eastAsia="SimSun"/>
          <w:b/>
          <w:bCs/>
          <w:kern w:val="22"/>
          <w:sz w:val="20"/>
          <w:szCs w:val="20"/>
          <w:lang w:eastAsia="zh-CN"/>
        </w:rPr>
        <w:t>众</w:t>
      </w:r>
    </w:p>
    <w:p w14:paraId="5F0FBBF2"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诚然，传播的受众是全球性的，应该</w:t>
      </w:r>
      <w:r w:rsidRPr="00B862CF">
        <w:rPr>
          <w:rFonts w:eastAsia="SimSun" w:hint="eastAsia"/>
          <w:kern w:val="22"/>
          <w:sz w:val="20"/>
          <w:szCs w:val="20"/>
          <w:lang w:eastAsia="zh-CN"/>
        </w:rPr>
        <w:t>涵盖</w:t>
      </w:r>
      <w:r w:rsidRPr="00B862CF">
        <w:rPr>
          <w:rFonts w:eastAsia="SimSun"/>
          <w:kern w:val="22"/>
          <w:sz w:val="20"/>
          <w:szCs w:val="20"/>
          <w:lang w:eastAsia="zh-CN"/>
        </w:rPr>
        <w:t>每一个人，但</w:t>
      </w:r>
      <w:r w:rsidRPr="00B862CF">
        <w:rPr>
          <w:rFonts w:eastAsia="SimSun" w:hint="eastAsia"/>
          <w:kern w:val="22"/>
          <w:sz w:val="20"/>
          <w:szCs w:val="20"/>
          <w:lang w:eastAsia="zh-CN"/>
        </w:rPr>
        <w:t>将公众视作一个</w:t>
      </w:r>
      <w:r w:rsidRPr="00B862CF">
        <w:rPr>
          <w:rFonts w:eastAsia="SimSun"/>
          <w:kern w:val="22"/>
          <w:sz w:val="20"/>
          <w:szCs w:val="20"/>
          <w:lang w:eastAsia="zh-CN"/>
        </w:rPr>
        <w:t>单一</w:t>
      </w:r>
      <w:r w:rsidRPr="00B862CF">
        <w:rPr>
          <w:rFonts w:eastAsia="SimSun" w:hint="eastAsia"/>
          <w:kern w:val="22"/>
          <w:sz w:val="20"/>
          <w:szCs w:val="20"/>
          <w:lang w:eastAsia="zh-CN"/>
        </w:rPr>
        <w:t>体，可把所有讯息瞄准这个单一体，则显然是一个</w:t>
      </w:r>
      <w:r w:rsidRPr="00B862CF">
        <w:rPr>
          <w:rFonts w:eastAsia="SimSun"/>
          <w:kern w:val="22"/>
          <w:sz w:val="20"/>
          <w:szCs w:val="20"/>
          <w:lang w:eastAsia="zh-CN"/>
        </w:rPr>
        <w:t>过于简单化</w:t>
      </w:r>
      <w:r w:rsidRPr="00B862CF">
        <w:rPr>
          <w:rFonts w:eastAsia="SimSun" w:hint="eastAsia"/>
          <w:kern w:val="22"/>
          <w:sz w:val="20"/>
          <w:szCs w:val="20"/>
          <w:lang w:eastAsia="zh-CN"/>
        </w:rPr>
        <w:t>的想法</w:t>
      </w:r>
      <w:r w:rsidRPr="00B862CF">
        <w:rPr>
          <w:rFonts w:eastAsia="SimSun"/>
          <w:kern w:val="22"/>
          <w:sz w:val="20"/>
          <w:szCs w:val="20"/>
          <w:lang w:eastAsia="zh-CN"/>
        </w:rPr>
        <w:t>，</w:t>
      </w:r>
      <w:r w:rsidRPr="00B862CF">
        <w:rPr>
          <w:rFonts w:eastAsia="SimSun" w:hint="eastAsia"/>
          <w:kern w:val="22"/>
          <w:sz w:val="20"/>
          <w:szCs w:val="20"/>
          <w:lang w:eastAsia="zh-CN"/>
        </w:rPr>
        <w:t>忽视</w:t>
      </w:r>
      <w:r w:rsidRPr="00B862CF">
        <w:rPr>
          <w:rFonts w:eastAsia="SimSun"/>
          <w:kern w:val="22"/>
          <w:sz w:val="20"/>
          <w:szCs w:val="20"/>
          <w:lang w:eastAsia="zh-CN"/>
        </w:rPr>
        <w:t>了受众</w:t>
      </w:r>
      <w:r w:rsidRPr="00B862CF">
        <w:rPr>
          <w:rFonts w:eastAsia="SimSun" w:hint="eastAsia"/>
          <w:kern w:val="22"/>
          <w:sz w:val="20"/>
          <w:szCs w:val="20"/>
          <w:lang w:eastAsia="zh-CN"/>
        </w:rPr>
        <w:t>各组成部分</w:t>
      </w:r>
      <w:r w:rsidRPr="00B862CF">
        <w:rPr>
          <w:rFonts w:eastAsia="SimSun"/>
          <w:kern w:val="22"/>
          <w:sz w:val="20"/>
          <w:szCs w:val="20"/>
          <w:lang w:eastAsia="zh-CN"/>
        </w:rPr>
        <w:t>之间的一些重要差异。所谓</w:t>
      </w:r>
      <w:r w:rsidRPr="00B862CF">
        <w:rPr>
          <w:rFonts w:eastAsia="SimSun" w:hint="eastAsia"/>
          <w:kern w:val="22"/>
          <w:sz w:val="20"/>
          <w:szCs w:val="20"/>
          <w:lang w:eastAsia="zh-CN"/>
        </w:rPr>
        <w:t>“</w:t>
      </w:r>
      <w:r w:rsidRPr="00B862CF">
        <w:rPr>
          <w:rFonts w:eastAsia="SimSun"/>
          <w:kern w:val="22"/>
          <w:sz w:val="20"/>
          <w:szCs w:val="20"/>
          <w:lang w:eastAsia="zh-CN"/>
        </w:rPr>
        <w:t>公众</w:t>
      </w:r>
      <w:r w:rsidRPr="00B862CF">
        <w:rPr>
          <w:rFonts w:eastAsia="SimSun" w:hint="eastAsia"/>
          <w:kern w:val="22"/>
          <w:sz w:val="20"/>
          <w:szCs w:val="20"/>
          <w:lang w:eastAsia="zh-CN"/>
        </w:rPr>
        <w:t>”</w:t>
      </w:r>
      <w:r w:rsidRPr="00B862CF">
        <w:rPr>
          <w:rFonts w:eastAsia="SimSun"/>
          <w:kern w:val="22"/>
          <w:sz w:val="20"/>
          <w:szCs w:val="20"/>
          <w:lang w:eastAsia="zh-CN"/>
        </w:rPr>
        <w:t>是指不同</w:t>
      </w:r>
      <w:r w:rsidRPr="00B862CF">
        <w:rPr>
          <w:rFonts w:eastAsia="SimSun" w:hint="eastAsia"/>
          <w:kern w:val="22"/>
          <w:sz w:val="20"/>
          <w:szCs w:val="20"/>
          <w:lang w:eastAsia="zh-CN"/>
        </w:rPr>
        <w:t>的</w:t>
      </w:r>
      <w:r w:rsidRPr="00B862CF">
        <w:rPr>
          <w:rFonts w:eastAsia="SimSun"/>
          <w:kern w:val="22"/>
          <w:sz w:val="20"/>
          <w:szCs w:val="20"/>
          <w:lang w:eastAsia="zh-CN"/>
        </w:rPr>
        <w:t>受众群体</w:t>
      </w:r>
      <w:r w:rsidRPr="00B862CF">
        <w:rPr>
          <w:rFonts w:eastAsia="SimSun" w:hint="eastAsia"/>
          <w:kern w:val="22"/>
          <w:sz w:val="20"/>
          <w:szCs w:val="20"/>
          <w:lang w:eastAsia="zh-CN"/>
        </w:rPr>
        <w:t>，其</w:t>
      </w:r>
      <w:r w:rsidRPr="00B862CF">
        <w:rPr>
          <w:rFonts w:eastAsia="SimSun"/>
          <w:kern w:val="22"/>
          <w:sz w:val="20"/>
          <w:szCs w:val="20"/>
          <w:lang w:eastAsia="zh-CN"/>
        </w:rPr>
        <w:t>国家、文化、性别、社会经济水平、教育、经验、年龄和语言</w:t>
      </w:r>
      <w:r w:rsidRPr="00B862CF">
        <w:rPr>
          <w:rFonts w:eastAsia="SimSun" w:hint="eastAsia"/>
          <w:kern w:val="22"/>
          <w:sz w:val="20"/>
          <w:szCs w:val="20"/>
          <w:lang w:eastAsia="zh-CN"/>
        </w:rPr>
        <w:t>各不相同</w:t>
      </w:r>
      <w:r w:rsidRPr="00B862CF">
        <w:rPr>
          <w:rFonts w:eastAsia="SimSun"/>
          <w:kern w:val="22"/>
          <w:sz w:val="20"/>
          <w:szCs w:val="20"/>
          <w:lang w:eastAsia="zh-CN"/>
        </w:rPr>
        <w:t>，</w:t>
      </w:r>
      <w:r w:rsidRPr="00B862CF">
        <w:rPr>
          <w:rFonts w:eastAsia="SimSun" w:hint="eastAsia"/>
          <w:kern w:val="22"/>
          <w:sz w:val="20"/>
          <w:szCs w:val="20"/>
          <w:lang w:eastAsia="zh-CN"/>
        </w:rPr>
        <w:t>对</w:t>
      </w:r>
      <w:r w:rsidRPr="00B862CF">
        <w:rPr>
          <w:rFonts w:eastAsia="SimSun"/>
          <w:kern w:val="22"/>
          <w:sz w:val="20"/>
          <w:szCs w:val="20"/>
          <w:lang w:eastAsia="zh-CN"/>
        </w:rPr>
        <w:t>每个群体都需要有针对性的方法。</w:t>
      </w:r>
    </w:p>
    <w:p w14:paraId="79AA19F0"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国家是</w:t>
      </w:r>
      <w:r w:rsidRPr="00B862CF">
        <w:rPr>
          <w:rFonts w:eastAsia="SimSun"/>
          <w:kern w:val="22"/>
          <w:sz w:val="20"/>
          <w:szCs w:val="20"/>
          <w:lang w:eastAsia="zh-CN"/>
        </w:rPr>
        <w:t>最重要的</w:t>
      </w:r>
      <w:r w:rsidRPr="00B862CF">
        <w:rPr>
          <w:rFonts w:eastAsia="SimSun" w:hint="eastAsia"/>
          <w:kern w:val="22"/>
          <w:sz w:val="20"/>
          <w:szCs w:val="20"/>
          <w:lang w:eastAsia="zh-CN"/>
        </w:rPr>
        <w:t>公众组成部分</w:t>
      </w:r>
      <w:r w:rsidRPr="00B862CF">
        <w:rPr>
          <w:rFonts w:eastAsia="SimSun"/>
          <w:kern w:val="22"/>
          <w:sz w:val="20"/>
          <w:szCs w:val="20"/>
          <w:lang w:eastAsia="zh-CN"/>
        </w:rPr>
        <w:t>。对生物多样性、环境功能和生态系统服务及其与</w:t>
      </w:r>
      <w:r w:rsidRPr="00B862CF">
        <w:rPr>
          <w:rFonts w:eastAsia="SimSun" w:hint="eastAsia"/>
          <w:kern w:val="22"/>
          <w:sz w:val="20"/>
          <w:szCs w:val="20"/>
          <w:lang w:eastAsia="zh-CN"/>
        </w:rPr>
        <w:t>广大</w:t>
      </w:r>
      <w:r w:rsidRPr="00B862CF">
        <w:rPr>
          <w:rFonts w:eastAsia="SimSun"/>
          <w:kern w:val="22"/>
          <w:sz w:val="20"/>
          <w:szCs w:val="20"/>
          <w:lang w:eastAsia="zh-CN"/>
        </w:rPr>
        <w:t>公众的相关性的理解，在很大程度上取决于</w:t>
      </w:r>
      <w:r w:rsidRPr="00B862CF">
        <w:rPr>
          <w:rFonts w:eastAsia="SimSun" w:hint="eastAsia"/>
          <w:kern w:val="22"/>
          <w:sz w:val="20"/>
          <w:szCs w:val="20"/>
          <w:lang w:eastAsia="zh-CN"/>
        </w:rPr>
        <w:t>国家和国家以下级的背景，取决于</w:t>
      </w:r>
      <w:r w:rsidRPr="00B862CF">
        <w:rPr>
          <w:rFonts w:eastAsia="SimSun"/>
          <w:kern w:val="22"/>
          <w:sz w:val="20"/>
          <w:szCs w:val="20"/>
          <w:lang w:eastAsia="zh-CN"/>
        </w:rPr>
        <w:t>人与自然以及生物多样性如何为</w:t>
      </w:r>
      <w:r w:rsidRPr="00B862CF">
        <w:rPr>
          <w:rFonts w:eastAsia="SimSun" w:hint="eastAsia"/>
          <w:kern w:val="22"/>
          <w:sz w:val="20"/>
          <w:szCs w:val="20"/>
          <w:lang w:eastAsia="zh-CN"/>
        </w:rPr>
        <w:t>其</w:t>
      </w:r>
      <w:r w:rsidRPr="00B862CF">
        <w:rPr>
          <w:rFonts w:eastAsia="SimSun"/>
          <w:kern w:val="22"/>
          <w:sz w:val="20"/>
          <w:szCs w:val="20"/>
          <w:lang w:eastAsia="zh-CN"/>
        </w:rPr>
        <w:t>提供价值的国家</w:t>
      </w:r>
      <w:r w:rsidRPr="00B862CF">
        <w:rPr>
          <w:rFonts w:eastAsia="SimSun" w:hint="eastAsia"/>
          <w:kern w:val="22"/>
          <w:sz w:val="20"/>
          <w:szCs w:val="20"/>
          <w:lang w:eastAsia="zh-CN"/>
        </w:rPr>
        <w:t>“叙事”</w:t>
      </w:r>
      <w:r w:rsidRPr="00B862CF">
        <w:rPr>
          <w:rFonts w:eastAsia="SimSun"/>
          <w:kern w:val="22"/>
          <w:sz w:val="20"/>
          <w:szCs w:val="20"/>
          <w:lang w:eastAsia="zh-CN"/>
        </w:rPr>
        <w:t>。因此，需要在国家</w:t>
      </w:r>
      <w:r w:rsidRPr="00B862CF">
        <w:rPr>
          <w:rFonts w:eastAsia="SimSun" w:hint="eastAsia"/>
          <w:kern w:val="22"/>
          <w:sz w:val="20"/>
          <w:szCs w:val="20"/>
          <w:lang w:eastAsia="zh-CN"/>
        </w:rPr>
        <w:t>层面进行努力，通过一个总括叙事，</w:t>
      </w:r>
      <w:r w:rsidRPr="00B862CF">
        <w:rPr>
          <w:rFonts w:eastAsia="SimSun"/>
          <w:kern w:val="22"/>
          <w:sz w:val="20"/>
          <w:szCs w:val="20"/>
          <w:lang w:eastAsia="zh-CN"/>
        </w:rPr>
        <w:t>吸引公众参与。</w:t>
      </w:r>
    </w:p>
    <w:p w14:paraId="0DB20307"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与</w:t>
      </w:r>
      <w:r w:rsidRPr="00B862CF">
        <w:rPr>
          <w:rFonts w:eastAsia="SimSun"/>
          <w:kern w:val="22"/>
          <w:sz w:val="20"/>
          <w:szCs w:val="20"/>
          <w:lang w:eastAsia="zh-CN"/>
        </w:rPr>
        <w:t>公众</w:t>
      </w:r>
      <w:r w:rsidRPr="00B862CF">
        <w:rPr>
          <w:rFonts w:eastAsia="SimSun" w:hint="eastAsia"/>
          <w:kern w:val="22"/>
          <w:sz w:val="20"/>
          <w:szCs w:val="20"/>
          <w:lang w:eastAsia="zh-CN"/>
        </w:rPr>
        <w:t>沟通</w:t>
      </w:r>
      <w:r w:rsidRPr="00B862CF">
        <w:rPr>
          <w:rFonts w:eastAsia="SimSun"/>
          <w:kern w:val="22"/>
          <w:sz w:val="20"/>
          <w:szCs w:val="20"/>
          <w:lang w:eastAsia="zh-CN"/>
        </w:rPr>
        <w:t>的重要途径</w:t>
      </w:r>
      <w:r w:rsidRPr="00B862CF">
        <w:rPr>
          <w:rFonts w:eastAsia="SimSun" w:hint="eastAsia"/>
          <w:kern w:val="22"/>
          <w:sz w:val="20"/>
          <w:szCs w:val="20"/>
          <w:lang w:eastAsia="zh-CN"/>
        </w:rPr>
        <w:t>包括增强意识活动</w:t>
      </w:r>
      <w:r w:rsidRPr="00B862CF">
        <w:rPr>
          <w:rFonts w:eastAsia="SimSun"/>
          <w:kern w:val="22"/>
          <w:sz w:val="20"/>
          <w:szCs w:val="20"/>
          <w:lang w:eastAsia="zh-CN"/>
        </w:rPr>
        <w:t>、教育和媒体</w:t>
      </w:r>
      <w:r w:rsidRPr="00B862CF">
        <w:rPr>
          <w:rFonts w:eastAsia="SimSun" w:hint="eastAsia"/>
          <w:kern w:val="22"/>
          <w:sz w:val="20"/>
          <w:szCs w:val="20"/>
          <w:lang w:eastAsia="zh-CN"/>
        </w:rPr>
        <w:t>，包括</w:t>
      </w:r>
      <w:r w:rsidRPr="00B862CF">
        <w:rPr>
          <w:rFonts w:eastAsia="SimSun"/>
          <w:kern w:val="22"/>
          <w:sz w:val="20"/>
          <w:szCs w:val="20"/>
          <w:lang w:eastAsia="zh-CN"/>
        </w:rPr>
        <w:t>广播、电视和印刷</w:t>
      </w:r>
      <w:r w:rsidRPr="00B862CF">
        <w:rPr>
          <w:rFonts w:eastAsia="SimSun" w:hint="eastAsia"/>
          <w:kern w:val="22"/>
          <w:sz w:val="20"/>
          <w:szCs w:val="20"/>
          <w:lang w:eastAsia="zh-CN"/>
        </w:rPr>
        <w:t>媒体</w:t>
      </w:r>
      <w:r w:rsidRPr="00B862CF">
        <w:rPr>
          <w:rFonts w:eastAsia="SimSun"/>
          <w:kern w:val="22"/>
          <w:sz w:val="20"/>
          <w:szCs w:val="20"/>
          <w:lang w:eastAsia="zh-CN"/>
        </w:rPr>
        <w:t>，特别是社交媒体</w:t>
      </w:r>
      <w:r w:rsidRPr="00B862CF">
        <w:rPr>
          <w:rFonts w:eastAsia="SimSun" w:hint="eastAsia"/>
          <w:kern w:val="22"/>
          <w:sz w:val="20"/>
          <w:szCs w:val="20"/>
          <w:lang w:eastAsia="zh-CN"/>
        </w:rPr>
        <w:t>。应将</w:t>
      </w:r>
      <w:r w:rsidRPr="00B862CF">
        <w:rPr>
          <w:rFonts w:eastAsia="SimSun"/>
          <w:kern w:val="22"/>
          <w:sz w:val="20"/>
          <w:szCs w:val="20"/>
          <w:lang w:eastAsia="zh-CN"/>
        </w:rPr>
        <w:t>媒体视为一个倍增</w:t>
      </w:r>
      <w:r w:rsidRPr="00B862CF">
        <w:rPr>
          <w:rFonts w:eastAsia="SimSun" w:hint="eastAsia"/>
          <w:kern w:val="22"/>
          <w:sz w:val="20"/>
          <w:szCs w:val="20"/>
          <w:lang w:eastAsia="zh-CN"/>
        </w:rPr>
        <w:t>因素</w:t>
      </w:r>
      <w:r w:rsidRPr="00B862CF">
        <w:rPr>
          <w:rFonts w:eastAsia="SimSun"/>
          <w:kern w:val="22"/>
          <w:sz w:val="20"/>
          <w:szCs w:val="20"/>
          <w:lang w:eastAsia="zh-CN"/>
        </w:rPr>
        <w:t>和渠道，如下所示。</w:t>
      </w:r>
    </w:p>
    <w:p w14:paraId="012ADA52"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应动员文化</w:t>
      </w:r>
      <w:r w:rsidRPr="00B862CF">
        <w:rPr>
          <w:rFonts w:eastAsia="SimSun"/>
          <w:kern w:val="22"/>
          <w:sz w:val="20"/>
          <w:szCs w:val="20"/>
          <w:lang w:eastAsia="zh-CN"/>
        </w:rPr>
        <w:t>艺术</w:t>
      </w:r>
      <w:r w:rsidRPr="00B862CF">
        <w:rPr>
          <w:rFonts w:eastAsia="SimSun" w:hint="eastAsia"/>
          <w:kern w:val="22"/>
          <w:sz w:val="20"/>
          <w:szCs w:val="20"/>
          <w:lang w:eastAsia="zh-CN"/>
        </w:rPr>
        <w:t>界</w:t>
      </w:r>
      <w:r w:rsidRPr="00B862CF">
        <w:rPr>
          <w:rFonts w:eastAsia="SimSun"/>
          <w:kern w:val="22"/>
          <w:sz w:val="20"/>
          <w:szCs w:val="20"/>
          <w:lang w:eastAsia="zh-CN"/>
        </w:rPr>
        <w:t>参与</w:t>
      </w:r>
      <w:r w:rsidRPr="00B862CF">
        <w:rPr>
          <w:rFonts w:eastAsia="SimSun" w:hint="eastAsia"/>
          <w:kern w:val="22"/>
          <w:sz w:val="20"/>
          <w:szCs w:val="20"/>
          <w:lang w:eastAsia="zh-CN"/>
        </w:rPr>
        <w:t>传播</w:t>
      </w:r>
      <w:r w:rsidRPr="00B862CF">
        <w:rPr>
          <w:rFonts w:eastAsia="SimSun"/>
          <w:kern w:val="22"/>
          <w:sz w:val="20"/>
          <w:szCs w:val="20"/>
          <w:lang w:eastAsia="zh-CN"/>
        </w:rPr>
        <w:t>，激发新形式的创造力和人类想象力，促进所需的</w:t>
      </w:r>
      <w:r w:rsidRPr="00B862CF">
        <w:rPr>
          <w:rFonts w:eastAsia="SimSun" w:hint="eastAsia"/>
          <w:kern w:val="22"/>
          <w:sz w:val="20"/>
          <w:szCs w:val="20"/>
          <w:lang w:eastAsia="zh-CN"/>
        </w:rPr>
        <w:t>转型性</w:t>
      </w:r>
      <w:r w:rsidRPr="00B862CF">
        <w:rPr>
          <w:rFonts w:eastAsia="SimSun"/>
          <w:kern w:val="22"/>
          <w:sz w:val="20"/>
          <w:szCs w:val="20"/>
          <w:lang w:eastAsia="zh-CN"/>
        </w:rPr>
        <w:t>变革。艺术和新的文化范式可成为转变意图的有力工具。</w:t>
      </w:r>
    </w:p>
    <w:p w14:paraId="640626CC" w14:textId="77777777" w:rsidR="00B862CF" w:rsidRPr="00B862CF" w:rsidRDefault="00B862CF" w:rsidP="00B862CF">
      <w:pPr>
        <w:pStyle w:val="Para1"/>
        <w:numPr>
          <w:ilvl w:val="0"/>
          <w:numId w:val="0"/>
        </w:numPr>
        <w:tabs>
          <w:tab w:val="num" w:pos="720"/>
        </w:tabs>
        <w:adjustRightInd w:val="0"/>
        <w:snapToGrid w:val="0"/>
        <w:spacing w:line="240" w:lineRule="atLeast"/>
        <w:jc w:val="center"/>
        <w:rPr>
          <w:rFonts w:eastAsia="SimSun"/>
          <w:b/>
          <w:bCs/>
          <w:kern w:val="22"/>
          <w:sz w:val="20"/>
          <w:szCs w:val="20"/>
          <w:lang w:eastAsia="zh-CN"/>
        </w:rPr>
      </w:pPr>
      <w:r w:rsidRPr="00B862CF">
        <w:rPr>
          <w:rFonts w:eastAsia="SimSun" w:hint="eastAsia"/>
          <w:b/>
          <w:bCs/>
          <w:kern w:val="22"/>
          <w:sz w:val="20"/>
          <w:szCs w:val="20"/>
          <w:lang w:eastAsia="zh-CN"/>
        </w:rPr>
        <w:t>G</w:t>
      </w:r>
      <w:r w:rsidRPr="00B862CF">
        <w:rPr>
          <w:rFonts w:eastAsia="SimSun"/>
          <w:b/>
          <w:bCs/>
          <w:kern w:val="22"/>
          <w:sz w:val="20"/>
          <w:szCs w:val="20"/>
          <w:lang w:eastAsia="zh-CN"/>
        </w:rPr>
        <w:t xml:space="preserve">.  </w:t>
      </w:r>
      <w:r w:rsidRPr="00B862CF">
        <w:rPr>
          <w:rFonts w:eastAsia="SimSun"/>
          <w:b/>
          <w:bCs/>
          <w:kern w:val="22"/>
          <w:sz w:val="20"/>
          <w:szCs w:val="20"/>
          <w:lang w:eastAsia="zh-CN"/>
        </w:rPr>
        <w:t>媒体</w:t>
      </w:r>
    </w:p>
    <w:p w14:paraId="5B0B43FD"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不同媒体平台、媒体组织和媒体代表是关键</w:t>
      </w:r>
      <w:r w:rsidRPr="00B862CF">
        <w:rPr>
          <w:rFonts w:eastAsia="SimSun" w:hint="eastAsia"/>
          <w:kern w:val="22"/>
          <w:sz w:val="20"/>
          <w:szCs w:val="20"/>
          <w:lang w:eastAsia="zh-CN"/>
        </w:rPr>
        <w:t>所在</w:t>
      </w:r>
      <w:r w:rsidRPr="00B862CF">
        <w:rPr>
          <w:rFonts w:eastAsia="SimSun"/>
          <w:kern w:val="22"/>
          <w:sz w:val="20"/>
          <w:szCs w:val="20"/>
          <w:lang w:eastAsia="zh-CN"/>
        </w:rPr>
        <w:t>。</w:t>
      </w:r>
      <w:r w:rsidRPr="00B862CF">
        <w:rPr>
          <w:rFonts w:eastAsia="SimSun" w:hint="eastAsia"/>
          <w:kern w:val="22"/>
          <w:sz w:val="20"/>
          <w:szCs w:val="20"/>
          <w:lang w:eastAsia="zh-CN"/>
        </w:rPr>
        <w:t>必须吸进</w:t>
      </w:r>
      <w:r w:rsidRPr="00B862CF">
        <w:rPr>
          <w:rFonts w:eastAsia="SimSun"/>
          <w:kern w:val="22"/>
          <w:sz w:val="20"/>
          <w:szCs w:val="20"/>
          <w:lang w:eastAsia="zh-CN"/>
        </w:rPr>
        <w:t>所有</w:t>
      </w:r>
      <w:r w:rsidRPr="00B862CF">
        <w:rPr>
          <w:rFonts w:eastAsia="SimSun" w:hint="eastAsia"/>
          <w:kern w:val="22"/>
          <w:sz w:val="20"/>
          <w:szCs w:val="20"/>
          <w:lang w:eastAsia="zh-CN"/>
        </w:rPr>
        <w:t>区域</w:t>
      </w:r>
      <w:r w:rsidRPr="00B862CF">
        <w:rPr>
          <w:rFonts w:eastAsia="SimSun"/>
          <w:kern w:val="22"/>
          <w:sz w:val="20"/>
          <w:szCs w:val="20"/>
          <w:lang w:eastAsia="zh-CN"/>
        </w:rPr>
        <w:t>的媒体。大型通讯社、全国性连锁报纸</w:t>
      </w:r>
      <w:r w:rsidRPr="00B862CF">
        <w:rPr>
          <w:rFonts w:eastAsia="SimSun" w:hint="eastAsia"/>
          <w:kern w:val="22"/>
          <w:sz w:val="20"/>
          <w:szCs w:val="20"/>
          <w:lang w:eastAsia="zh-CN"/>
        </w:rPr>
        <w:t>、</w:t>
      </w:r>
      <w:r w:rsidRPr="00B862CF">
        <w:rPr>
          <w:rFonts w:eastAsia="SimSun"/>
          <w:kern w:val="22"/>
          <w:sz w:val="20"/>
          <w:szCs w:val="20"/>
          <w:lang w:eastAsia="zh-CN"/>
        </w:rPr>
        <w:t>大型媒体集团都要</w:t>
      </w:r>
      <w:r w:rsidRPr="00B862CF">
        <w:rPr>
          <w:rFonts w:eastAsia="SimSun" w:hint="eastAsia"/>
          <w:kern w:val="22"/>
          <w:sz w:val="20"/>
          <w:szCs w:val="20"/>
          <w:lang w:eastAsia="zh-CN"/>
        </w:rPr>
        <w:t>吸引</w:t>
      </w:r>
      <w:r w:rsidRPr="00B862CF">
        <w:rPr>
          <w:rFonts w:eastAsia="SimSun"/>
          <w:kern w:val="22"/>
          <w:sz w:val="20"/>
          <w:szCs w:val="20"/>
          <w:lang w:eastAsia="zh-CN"/>
        </w:rPr>
        <w:t>进来。应在国际和国家层面探索</w:t>
      </w:r>
      <w:r w:rsidRPr="00B862CF">
        <w:rPr>
          <w:rFonts w:eastAsia="SimSun" w:hint="eastAsia"/>
          <w:kern w:val="22"/>
          <w:sz w:val="20"/>
          <w:szCs w:val="20"/>
          <w:lang w:eastAsia="zh-CN"/>
        </w:rPr>
        <w:t>建立</w:t>
      </w:r>
      <w:r w:rsidRPr="00B862CF">
        <w:rPr>
          <w:rFonts w:eastAsia="SimSun"/>
          <w:kern w:val="22"/>
          <w:sz w:val="20"/>
          <w:szCs w:val="20"/>
          <w:lang w:eastAsia="zh-CN"/>
        </w:rPr>
        <w:t>媒体伙伴关系。这种伙伴关系的工作可包括制作定期新闻</w:t>
      </w:r>
      <w:r w:rsidRPr="00B862CF">
        <w:rPr>
          <w:rFonts w:eastAsia="SimSun" w:hint="eastAsia"/>
          <w:kern w:val="22"/>
          <w:sz w:val="20"/>
          <w:szCs w:val="20"/>
          <w:lang w:eastAsia="zh-CN"/>
        </w:rPr>
        <w:t>特稿</w:t>
      </w:r>
      <w:r w:rsidRPr="00B862CF">
        <w:rPr>
          <w:rFonts w:eastAsia="SimSun"/>
          <w:kern w:val="22"/>
          <w:sz w:val="20"/>
          <w:szCs w:val="20"/>
          <w:lang w:eastAsia="zh-CN"/>
        </w:rPr>
        <w:t>和</w:t>
      </w:r>
      <w:r w:rsidRPr="00B862CF">
        <w:rPr>
          <w:rFonts w:eastAsia="SimSun" w:hint="eastAsia"/>
          <w:kern w:val="22"/>
          <w:sz w:val="20"/>
          <w:szCs w:val="20"/>
          <w:lang w:eastAsia="zh-CN"/>
        </w:rPr>
        <w:t>“新闻</w:t>
      </w:r>
      <w:r w:rsidRPr="00B862CF">
        <w:rPr>
          <w:rFonts w:eastAsia="SimSun"/>
          <w:kern w:val="22"/>
          <w:sz w:val="20"/>
          <w:szCs w:val="20"/>
          <w:lang w:eastAsia="zh-CN"/>
        </w:rPr>
        <w:t>胶囊</w:t>
      </w:r>
      <w:r w:rsidRPr="00B862CF">
        <w:rPr>
          <w:rFonts w:eastAsia="SimSun" w:hint="eastAsia"/>
          <w:kern w:val="22"/>
          <w:sz w:val="20"/>
          <w:szCs w:val="20"/>
          <w:lang w:eastAsia="zh-CN"/>
        </w:rPr>
        <w:t>”，</w:t>
      </w:r>
      <w:r w:rsidRPr="00B862CF">
        <w:rPr>
          <w:rFonts w:eastAsia="SimSun"/>
          <w:kern w:val="22"/>
          <w:sz w:val="20"/>
          <w:szCs w:val="20"/>
          <w:lang w:eastAsia="zh-CN"/>
        </w:rPr>
        <w:t>创建开源</w:t>
      </w:r>
      <w:r w:rsidRPr="00B862CF">
        <w:rPr>
          <w:rFonts w:eastAsia="SimSun" w:hint="eastAsia"/>
          <w:kern w:val="22"/>
          <w:sz w:val="20"/>
          <w:szCs w:val="20"/>
          <w:lang w:eastAsia="zh-CN"/>
        </w:rPr>
        <w:t>“</w:t>
      </w:r>
      <w:r w:rsidRPr="00B862CF">
        <w:rPr>
          <w:rFonts w:eastAsia="SimSun"/>
          <w:kern w:val="22"/>
          <w:sz w:val="20"/>
          <w:szCs w:val="20"/>
          <w:lang w:eastAsia="zh-CN"/>
        </w:rPr>
        <w:t>B-roll</w:t>
      </w:r>
      <w:r w:rsidRPr="00B862CF">
        <w:rPr>
          <w:rFonts w:eastAsia="SimSun" w:hint="eastAsia"/>
          <w:kern w:val="22"/>
          <w:sz w:val="20"/>
          <w:szCs w:val="20"/>
          <w:lang w:eastAsia="zh-CN"/>
        </w:rPr>
        <w:t>”视频</w:t>
      </w:r>
      <w:r w:rsidRPr="00B862CF">
        <w:rPr>
          <w:rFonts w:eastAsia="SimSun"/>
          <w:kern w:val="22"/>
          <w:sz w:val="20"/>
          <w:szCs w:val="20"/>
          <w:lang w:eastAsia="zh-CN"/>
        </w:rPr>
        <w:t>素材共享库</w:t>
      </w:r>
      <w:r w:rsidRPr="00B862CF">
        <w:rPr>
          <w:rFonts w:eastAsia="SimSun" w:hint="eastAsia"/>
          <w:kern w:val="22"/>
          <w:sz w:val="20"/>
          <w:szCs w:val="20"/>
          <w:lang w:eastAsia="zh-CN"/>
        </w:rPr>
        <w:t>等</w:t>
      </w:r>
      <w:r w:rsidRPr="00B862CF">
        <w:rPr>
          <w:rFonts w:eastAsia="SimSun"/>
          <w:kern w:val="22"/>
          <w:sz w:val="20"/>
          <w:szCs w:val="20"/>
          <w:lang w:eastAsia="zh-CN"/>
        </w:rPr>
        <w:t>。</w:t>
      </w:r>
    </w:p>
    <w:p w14:paraId="5A3C2B15"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lastRenderedPageBreak/>
        <w:t>应优先吸引</w:t>
      </w:r>
      <w:r w:rsidRPr="00B862CF">
        <w:rPr>
          <w:rFonts w:eastAsia="SimSun"/>
          <w:kern w:val="22"/>
          <w:sz w:val="20"/>
          <w:szCs w:val="20"/>
          <w:lang w:eastAsia="zh-CN"/>
        </w:rPr>
        <w:t>地球新闻网和环境记者协会</w:t>
      </w:r>
      <w:r w:rsidRPr="00B862CF">
        <w:rPr>
          <w:rFonts w:eastAsia="SimSun" w:hint="eastAsia"/>
          <w:kern w:val="22"/>
          <w:sz w:val="20"/>
          <w:szCs w:val="20"/>
          <w:lang w:eastAsia="zh-CN"/>
        </w:rPr>
        <w:t>等</w:t>
      </w:r>
      <w:r w:rsidRPr="00B862CF">
        <w:rPr>
          <w:rFonts w:eastAsia="SimSun"/>
          <w:kern w:val="22"/>
          <w:sz w:val="20"/>
          <w:szCs w:val="20"/>
          <w:lang w:eastAsia="zh-CN"/>
        </w:rPr>
        <w:t>关注生物多样性和其他环境问题的记者协会</w:t>
      </w:r>
      <w:r w:rsidRPr="00B862CF">
        <w:rPr>
          <w:rFonts w:eastAsia="SimSun" w:hint="eastAsia"/>
          <w:kern w:val="22"/>
          <w:sz w:val="20"/>
          <w:szCs w:val="20"/>
          <w:lang w:eastAsia="zh-CN"/>
        </w:rPr>
        <w:t>参与。在做新闻工作者的工作时，应特别强调做代表着土著人民和地方社区、青年和妇女的新闻工作者。</w:t>
      </w:r>
    </w:p>
    <w:p w14:paraId="514DAD3A"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除了新闻机构，还应探索与影视制作机构合作</w:t>
      </w:r>
      <w:r w:rsidRPr="00B862CF">
        <w:rPr>
          <w:rFonts w:eastAsia="SimSun" w:hint="eastAsia"/>
          <w:kern w:val="22"/>
          <w:sz w:val="20"/>
          <w:szCs w:val="20"/>
          <w:lang w:eastAsia="zh-CN"/>
        </w:rPr>
        <w:t>的可能性</w:t>
      </w:r>
      <w:r w:rsidRPr="00B862CF">
        <w:rPr>
          <w:rFonts w:eastAsia="SimSun"/>
          <w:kern w:val="22"/>
          <w:sz w:val="20"/>
          <w:szCs w:val="20"/>
          <w:lang w:eastAsia="zh-CN"/>
        </w:rPr>
        <w:t>。应努力鼓励为电视和流媒体平台制作</w:t>
      </w:r>
      <w:r w:rsidRPr="00B862CF">
        <w:rPr>
          <w:rFonts w:eastAsia="SimSun" w:hint="eastAsia"/>
          <w:kern w:val="22"/>
          <w:sz w:val="20"/>
          <w:szCs w:val="20"/>
          <w:lang w:eastAsia="zh-CN"/>
        </w:rPr>
        <w:t>影片</w:t>
      </w:r>
      <w:r w:rsidRPr="00B862CF">
        <w:rPr>
          <w:rFonts w:eastAsia="SimSun"/>
          <w:kern w:val="22"/>
          <w:sz w:val="20"/>
          <w:szCs w:val="20"/>
          <w:lang w:eastAsia="zh-CN"/>
        </w:rPr>
        <w:t>，突出全球生物多样性框架下的不同问题。作为</w:t>
      </w:r>
      <w:r w:rsidRPr="00B862CF">
        <w:rPr>
          <w:rFonts w:eastAsia="SimSun" w:hint="eastAsia"/>
          <w:kern w:val="22"/>
          <w:sz w:val="20"/>
          <w:szCs w:val="20"/>
          <w:lang w:eastAsia="zh-CN"/>
        </w:rPr>
        <w:t>报道</w:t>
      </w:r>
      <w:r w:rsidRPr="00B862CF">
        <w:rPr>
          <w:rFonts w:eastAsia="SimSun"/>
          <w:kern w:val="22"/>
          <w:sz w:val="20"/>
          <w:szCs w:val="20"/>
          <w:lang w:eastAsia="zh-CN"/>
        </w:rPr>
        <w:t>的交换，</w:t>
      </w:r>
      <w:r w:rsidRPr="00B862CF">
        <w:rPr>
          <w:rFonts w:eastAsia="SimSun" w:hint="eastAsia"/>
          <w:kern w:val="22"/>
          <w:sz w:val="20"/>
          <w:szCs w:val="20"/>
          <w:lang w:eastAsia="zh-CN"/>
        </w:rPr>
        <w:t>新闻</w:t>
      </w:r>
      <w:r w:rsidRPr="00B862CF">
        <w:rPr>
          <w:rFonts w:eastAsia="SimSun"/>
          <w:kern w:val="22"/>
          <w:sz w:val="20"/>
          <w:szCs w:val="20"/>
          <w:lang w:eastAsia="zh-CN"/>
        </w:rPr>
        <w:t>机构可以自由使用全球生物多样性框架的品牌。应探索</w:t>
      </w:r>
      <w:r w:rsidRPr="00B862CF">
        <w:rPr>
          <w:rFonts w:eastAsia="SimSun" w:hint="eastAsia"/>
          <w:kern w:val="22"/>
          <w:sz w:val="20"/>
          <w:szCs w:val="20"/>
          <w:lang w:eastAsia="zh-CN"/>
        </w:rPr>
        <w:t>与</w:t>
      </w:r>
      <w:r w:rsidRPr="00B862CF">
        <w:rPr>
          <w:rFonts w:eastAsia="SimSun"/>
          <w:kern w:val="22"/>
          <w:sz w:val="20"/>
          <w:szCs w:val="20"/>
          <w:lang w:eastAsia="zh-CN"/>
        </w:rPr>
        <w:t>亚马逊、英国广播公司自然历史、迪士尼自然、</w:t>
      </w:r>
      <w:r w:rsidRPr="00B862CF">
        <w:rPr>
          <w:rFonts w:eastAsia="SimSun" w:hint="eastAsia"/>
          <w:kern w:val="22"/>
          <w:sz w:val="20"/>
          <w:szCs w:val="20"/>
          <w:lang w:eastAsia="zh-CN"/>
        </w:rPr>
        <w:t>艾肯影业</w:t>
      </w:r>
      <w:r w:rsidRPr="00B862CF">
        <w:rPr>
          <w:rFonts w:eastAsia="SimSun"/>
          <w:kern w:val="22"/>
          <w:sz w:val="20"/>
          <w:szCs w:val="20"/>
          <w:lang w:eastAsia="zh-CN"/>
        </w:rPr>
        <w:t>、国家地理</w:t>
      </w:r>
      <w:r w:rsidRPr="00B862CF">
        <w:rPr>
          <w:rFonts w:eastAsia="SimSun" w:hint="eastAsia"/>
          <w:kern w:val="22"/>
          <w:sz w:val="20"/>
          <w:szCs w:val="20"/>
          <w:lang w:eastAsia="zh-CN"/>
        </w:rPr>
        <w:t>、</w:t>
      </w:r>
      <w:r w:rsidRPr="00B862CF">
        <w:rPr>
          <w:rFonts w:eastAsia="SimSun"/>
          <w:kern w:val="22"/>
          <w:sz w:val="20"/>
          <w:szCs w:val="20"/>
          <w:lang w:eastAsia="zh-CN"/>
        </w:rPr>
        <w:t>Netflix</w:t>
      </w:r>
      <w:r w:rsidRPr="00B862CF">
        <w:rPr>
          <w:rFonts w:eastAsia="SimSun" w:hint="eastAsia"/>
          <w:kern w:val="22"/>
          <w:sz w:val="20"/>
          <w:szCs w:val="20"/>
          <w:lang w:eastAsia="zh-CN"/>
        </w:rPr>
        <w:t>等</w:t>
      </w:r>
      <w:r w:rsidRPr="00B862CF">
        <w:rPr>
          <w:rFonts w:eastAsia="SimSun"/>
          <w:kern w:val="22"/>
          <w:sz w:val="20"/>
          <w:szCs w:val="20"/>
          <w:lang w:eastAsia="zh-CN"/>
        </w:rPr>
        <w:t>重要全球制作公司</w:t>
      </w:r>
      <w:r w:rsidRPr="00B862CF">
        <w:rPr>
          <w:rFonts w:eastAsia="SimSun" w:hint="eastAsia"/>
          <w:kern w:val="22"/>
          <w:sz w:val="20"/>
          <w:szCs w:val="20"/>
          <w:lang w:eastAsia="zh-CN"/>
        </w:rPr>
        <w:t>合作的可能性</w:t>
      </w:r>
      <w:r w:rsidRPr="00B862CF">
        <w:rPr>
          <w:rFonts w:eastAsia="SimSun"/>
          <w:kern w:val="22"/>
          <w:sz w:val="20"/>
          <w:szCs w:val="20"/>
          <w:lang w:eastAsia="zh-CN"/>
        </w:rPr>
        <w:t>。此外</w:t>
      </w:r>
      <w:r w:rsidRPr="00B862CF">
        <w:rPr>
          <w:rFonts w:eastAsia="SimSun" w:hint="eastAsia"/>
          <w:kern w:val="22"/>
          <w:sz w:val="20"/>
          <w:szCs w:val="20"/>
          <w:lang w:eastAsia="zh-CN"/>
        </w:rPr>
        <w:t>还应联系</w:t>
      </w:r>
      <w:r w:rsidRPr="00B862CF">
        <w:rPr>
          <w:rFonts w:eastAsia="SimSun"/>
          <w:kern w:val="22"/>
          <w:sz w:val="20"/>
          <w:szCs w:val="20"/>
          <w:lang w:eastAsia="zh-CN"/>
        </w:rPr>
        <w:t>区域</w:t>
      </w:r>
      <w:r w:rsidRPr="00B862CF">
        <w:rPr>
          <w:rFonts w:eastAsia="SimSun" w:hint="eastAsia"/>
          <w:kern w:val="22"/>
          <w:sz w:val="20"/>
          <w:szCs w:val="20"/>
          <w:lang w:eastAsia="zh-CN"/>
        </w:rPr>
        <w:t>制作</w:t>
      </w:r>
      <w:r w:rsidRPr="00B862CF">
        <w:rPr>
          <w:rFonts w:eastAsia="SimSun"/>
          <w:kern w:val="22"/>
          <w:sz w:val="20"/>
          <w:szCs w:val="20"/>
          <w:lang w:eastAsia="zh-CN"/>
        </w:rPr>
        <w:t>公司。</w:t>
      </w:r>
    </w:p>
    <w:p w14:paraId="2BFB79CA"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应鼓励</w:t>
      </w:r>
      <w:r w:rsidRPr="00B862CF">
        <w:rPr>
          <w:rFonts w:eastAsia="SimSun"/>
          <w:kern w:val="22"/>
          <w:sz w:val="20"/>
          <w:szCs w:val="20"/>
          <w:lang w:eastAsia="zh-CN"/>
        </w:rPr>
        <w:t>世界</w:t>
      </w:r>
      <w:r w:rsidRPr="00B862CF">
        <w:rPr>
          <w:rFonts w:eastAsia="SimSun" w:hint="eastAsia"/>
          <w:kern w:val="22"/>
          <w:sz w:val="20"/>
          <w:szCs w:val="20"/>
          <w:lang w:eastAsia="zh-CN"/>
        </w:rPr>
        <w:t>各地举办</w:t>
      </w:r>
      <w:r w:rsidRPr="00B862CF">
        <w:rPr>
          <w:rFonts w:eastAsia="SimSun"/>
          <w:kern w:val="22"/>
          <w:sz w:val="20"/>
          <w:szCs w:val="20"/>
          <w:lang w:eastAsia="zh-CN"/>
        </w:rPr>
        <w:t>电影节。杰克逊野生动物</w:t>
      </w:r>
      <w:r w:rsidRPr="00B862CF">
        <w:rPr>
          <w:rFonts w:eastAsia="SimSun" w:hint="eastAsia"/>
          <w:kern w:val="22"/>
          <w:sz w:val="20"/>
          <w:szCs w:val="20"/>
          <w:lang w:eastAsia="zh-CN"/>
        </w:rPr>
        <w:t>（</w:t>
      </w:r>
      <w:r w:rsidRPr="00B862CF">
        <w:rPr>
          <w:rFonts w:eastAsia="SimSun"/>
          <w:kern w:val="22"/>
          <w:sz w:val="20"/>
          <w:szCs w:val="20"/>
          <w:lang w:eastAsia="zh-CN"/>
        </w:rPr>
        <w:t>前</w:t>
      </w:r>
      <w:r w:rsidRPr="00B862CF">
        <w:rPr>
          <w:rFonts w:eastAsia="SimSun" w:hint="eastAsia"/>
          <w:kern w:val="22"/>
          <w:sz w:val="20"/>
          <w:szCs w:val="20"/>
          <w:lang w:eastAsia="zh-CN"/>
        </w:rPr>
        <w:t>称</w:t>
      </w:r>
      <w:r w:rsidRPr="00B862CF">
        <w:rPr>
          <w:rFonts w:eastAsia="SimSun"/>
          <w:kern w:val="22"/>
          <w:sz w:val="20"/>
          <w:szCs w:val="20"/>
          <w:lang w:eastAsia="zh-CN"/>
        </w:rPr>
        <w:t>杰克逊霍尔野生动物电影节</w:t>
      </w:r>
      <w:r w:rsidRPr="00B862CF">
        <w:rPr>
          <w:rFonts w:eastAsia="SimSun" w:hint="eastAsia"/>
          <w:kern w:val="22"/>
          <w:sz w:val="20"/>
          <w:szCs w:val="20"/>
          <w:lang w:eastAsia="zh-CN"/>
        </w:rPr>
        <w:t>）</w:t>
      </w:r>
      <w:r w:rsidRPr="00B862CF">
        <w:rPr>
          <w:rFonts w:eastAsia="SimSun"/>
          <w:kern w:val="22"/>
          <w:sz w:val="20"/>
          <w:szCs w:val="20"/>
          <w:lang w:eastAsia="zh-CN"/>
        </w:rPr>
        <w:t>、国际野生动物电影节</w:t>
      </w:r>
      <w:r w:rsidRPr="00B862CF">
        <w:rPr>
          <w:rFonts w:eastAsia="SimSun" w:hint="eastAsia"/>
          <w:kern w:val="22"/>
          <w:sz w:val="20"/>
          <w:szCs w:val="20"/>
          <w:lang w:eastAsia="zh-CN"/>
        </w:rPr>
        <w:t>、</w:t>
      </w:r>
      <w:r w:rsidRPr="00B862CF">
        <w:rPr>
          <w:rFonts w:eastAsia="SimSun"/>
          <w:kern w:val="22"/>
          <w:sz w:val="20"/>
          <w:szCs w:val="20"/>
          <w:lang w:eastAsia="zh-CN"/>
        </w:rPr>
        <w:t>Wildscreen</w:t>
      </w:r>
      <w:r w:rsidRPr="00B862CF">
        <w:rPr>
          <w:rFonts w:eastAsia="SimSun"/>
          <w:kern w:val="22"/>
          <w:sz w:val="20"/>
          <w:szCs w:val="20"/>
          <w:lang w:eastAsia="zh-CN"/>
        </w:rPr>
        <w:t>可能会</w:t>
      </w:r>
      <w:r w:rsidRPr="00B862CF">
        <w:rPr>
          <w:rFonts w:eastAsia="SimSun" w:hint="eastAsia"/>
          <w:kern w:val="22"/>
          <w:sz w:val="20"/>
          <w:szCs w:val="20"/>
          <w:lang w:eastAsia="zh-CN"/>
        </w:rPr>
        <w:t>出品</w:t>
      </w:r>
      <w:r w:rsidRPr="00B862CF">
        <w:rPr>
          <w:rFonts w:eastAsia="SimSun"/>
          <w:kern w:val="22"/>
          <w:sz w:val="20"/>
          <w:szCs w:val="20"/>
          <w:lang w:eastAsia="zh-CN"/>
        </w:rPr>
        <w:t>关于</w:t>
      </w:r>
      <w:r w:rsidRPr="00B862CF">
        <w:rPr>
          <w:rFonts w:eastAsia="SimSun"/>
          <w:kern w:val="22"/>
          <w:sz w:val="20"/>
          <w:szCs w:val="20"/>
          <w:lang w:eastAsia="zh-CN"/>
        </w:rPr>
        <w:t>2020</w:t>
      </w:r>
      <w:r w:rsidRPr="00B862CF">
        <w:rPr>
          <w:rFonts w:eastAsia="SimSun"/>
          <w:kern w:val="22"/>
          <w:sz w:val="20"/>
          <w:szCs w:val="20"/>
          <w:lang w:eastAsia="zh-CN"/>
        </w:rPr>
        <w:t>年后全球生物多样性框架的</w:t>
      </w:r>
      <w:r w:rsidRPr="00B862CF">
        <w:rPr>
          <w:rFonts w:eastAsia="SimSun" w:hint="eastAsia"/>
          <w:kern w:val="22"/>
          <w:sz w:val="20"/>
          <w:szCs w:val="20"/>
          <w:lang w:eastAsia="zh-CN"/>
        </w:rPr>
        <w:t>影片</w:t>
      </w:r>
      <w:r w:rsidRPr="00B862CF">
        <w:rPr>
          <w:rFonts w:eastAsia="SimSun"/>
          <w:kern w:val="22"/>
          <w:sz w:val="20"/>
          <w:szCs w:val="20"/>
          <w:lang w:eastAsia="zh-CN"/>
        </w:rPr>
        <w:t>。应鼓励联合国</w:t>
      </w:r>
      <w:r w:rsidRPr="00B862CF">
        <w:rPr>
          <w:rFonts w:eastAsia="SimSun" w:hint="eastAsia"/>
          <w:kern w:val="22"/>
          <w:sz w:val="20"/>
          <w:szCs w:val="20"/>
          <w:lang w:eastAsia="zh-CN"/>
        </w:rPr>
        <w:t>各</w:t>
      </w:r>
      <w:r w:rsidRPr="00B862CF">
        <w:rPr>
          <w:rFonts w:eastAsia="SimSun"/>
          <w:kern w:val="22"/>
          <w:sz w:val="20"/>
          <w:szCs w:val="20"/>
          <w:lang w:eastAsia="zh-CN"/>
        </w:rPr>
        <w:t>区域的其他国际和区域电影节创作支持自然</w:t>
      </w:r>
      <w:r w:rsidRPr="00B862CF">
        <w:rPr>
          <w:rFonts w:eastAsia="SimSun" w:hint="eastAsia"/>
          <w:kern w:val="22"/>
          <w:sz w:val="20"/>
          <w:szCs w:val="20"/>
          <w:lang w:eastAsia="zh-CN"/>
        </w:rPr>
        <w:t>保护</w:t>
      </w:r>
      <w:r w:rsidRPr="00B862CF">
        <w:rPr>
          <w:rFonts w:eastAsia="SimSun"/>
          <w:kern w:val="22"/>
          <w:sz w:val="20"/>
          <w:szCs w:val="20"/>
          <w:lang w:eastAsia="zh-CN"/>
        </w:rPr>
        <w:t>行动</w:t>
      </w:r>
      <w:r w:rsidRPr="00B862CF">
        <w:rPr>
          <w:rFonts w:eastAsia="SimSun" w:hint="eastAsia"/>
          <w:kern w:val="22"/>
          <w:sz w:val="20"/>
          <w:szCs w:val="20"/>
          <w:lang w:eastAsia="zh-CN"/>
        </w:rPr>
        <w:t>的电影类别</w:t>
      </w:r>
      <w:r w:rsidRPr="00B862CF">
        <w:rPr>
          <w:rFonts w:eastAsia="SimSun"/>
          <w:kern w:val="22"/>
          <w:sz w:val="20"/>
          <w:szCs w:val="20"/>
          <w:lang w:eastAsia="zh-CN"/>
        </w:rPr>
        <w:t>。应考虑在缔约方大会每</w:t>
      </w:r>
      <w:r w:rsidRPr="00B862CF">
        <w:rPr>
          <w:rFonts w:eastAsia="SimSun" w:hint="eastAsia"/>
          <w:kern w:val="22"/>
          <w:sz w:val="20"/>
          <w:szCs w:val="20"/>
          <w:lang w:eastAsia="zh-CN"/>
        </w:rPr>
        <w:t>届</w:t>
      </w:r>
      <w:r w:rsidRPr="00B862CF">
        <w:rPr>
          <w:rFonts w:eastAsia="SimSun"/>
          <w:kern w:val="22"/>
          <w:sz w:val="20"/>
          <w:szCs w:val="20"/>
          <w:lang w:eastAsia="zh-CN"/>
        </w:rPr>
        <w:t>会议上举办电影节的可能性。还应考虑在每年庆祝国际生物多样性日</w:t>
      </w:r>
      <w:r w:rsidRPr="00B862CF">
        <w:rPr>
          <w:rFonts w:eastAsia="SimSun" w:hint="eastAsia"/>
          <w:kern w:val="22"/>
          <w:sz w:val="20"/>
          <w:szCs w:val="20"/>
          <w:lang w:eastAsia="zh-CN"/>
        </w:rPr>
        <w:t>时</w:t>
      </w:r>
      <w:r w:rsidRPr="00B862CF">
        <w:rPr>
          <w:rFonts w:eastAsia="SimSun"/>
          <w:kern w:val="22"/>
          <w:sz w:val="20"/>
          <w:szCs w:val="20"/>
          <w:lang w:eastAsia="zh-CN"/>
        </w:rPr>
        <w:t>同时举办电影节。</w:t>
      </w:r>
    </w:p>
    <w:p w14:paraId="697C0D8D" w14:textId="77777777" w:rsidR="00B862CF" w:rsidRPr="00B862CF" w:rsidRDefault="00B862CF" w:rsidP="00B862CF">
      <w:pPr>
        <w:pStyle w:val="Para1"/>
        <w:numPr>
          <w:ilvl w:val="0"/>
          <w:numId w:val="0"/>
        </w:numPr>
        <w:tabs>
          <w:tab w:val="num" w:pos="720"/>
        </w:tabs>
        <w:adjustRightInd w:val="0"/>
        <w:snapToGrid w:val="0"/>
        <w:spacing w:line="240" w:lineRule="atLeast"/>
        <w:jc w:val="center"/>
        <w:rPr>
          <w:rFonts w:eastAsia="SimSun"/>
          <w:b/>
          <w:bCs/>
          <w:kern w:val="22"/>
          <w:sz w:val="20"/>
          <w:szCs w:val="20"/>
          <w:lang w:eastAsia="zh-CN"/>
        </w:rPr>
      </w:pPr>
      <w:r w:rsidRPr="00B862CF">
        <w:rPr>
          <w:rFonts w:eastAsia="SimSun" w:hint="eastAsia"/>
          <w:b/>
          <w:bCs/>
          <w:kern w:val="22"/>
          <w:sz w:val="20"/>
          <w:szCs w:val="20"/>
          <w:lang w:eastAsia="zh-CN"/>
        </w:rPr>
        <w:t>六</w:t>
      </w:r>
      <w:r w:rsidRPr="00B862CF">
        <w:rPr>
          <w:rFonts w:eastAsia="SimSun" w:hint="eastAsia"/>
          <w:b/>
          <w:bCs/>
          <w:kern w:val="22"/>
          <w:sz w:val="20"/>
          <w:szCs w:val="20"/>
          <w:lang w:eastAsia="zh-CN"/>
        </w:rPr>
        <w:t>.</w:t>
      </w:r>
      <w:r w:rsidRPr="00B862CF">
        <w:rPr>
          <w:rFonts w:eastAsia="SimSun"/>
          <w:b/>
          <w:bCs/>
          <w:kern w:val="22"/>
          <w:sz w:val="20"/>
          <w:szCs w:val="20"/>
          <w:lang w:eastAsia="zh-CN"/>
        </w:rPr>
        <w:t xml:space="preserve">   </w:t>
      </w:r>
      <w:r w:rsidRPr="00B862CF">
        <w:rPr>
          <w:rFonts w:eastAsia="SimSun" w:hint="eastAsia"/>
          <w:b/>
          <w:bCs/>
          <w:kern w:val="22"/>
          <w:sz w:val="20"/>
          <w:szCs w:val="20"/>
          <w:lang w:eastAsia="zh-CN"/>
        </w:rPr>
        <w:t>品牌</w:t>
      </w:r>
    </w:p>
    <w:p w14:paraId="5720CBE3"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2020</w:t>
      </w:r>
      <w:r w:rsidRPr="00B862CF">
        <w:rPr>
          <w:rFonts w:eastAsia="SimSun"/>
          <w:kern w:val="22"/>
          <w:sz w:val="20"/>
          <w:szCs w:val="20"/>
          <w:lang w:eastAsia="zh-CN"/>
        </w:rPr>
        <w:t>年后全球生物多样性框架应</w:t>
      </w:r>
      <w:r w:rsidRPr="00B862CF">
        <w:rPr>
          <w:rFonts w:eastAsia="SimSun" w:hint="eastAsia"/>
          <w:kern w:val="22"/>
          <w:sz w:val="20"/>
          <w:szCs w:val="20"/>
          <w:lang w:eastAsia="zh-CN"/>
        </w:rPr>
        <w:t>有</w:t>
      </w:r>
      <w:r w:rsidRPr="00B862CF">
        <w:rPr>
          <w:rFonts w:eastAsia="SimSun"/>
          <w:kern w:val="22"/>
          <w:sz w:val="20"/>
          <w:szCs w:val="20"/>
          <w:lang w:eastAsia="zh-CN"/>
        </w:rPr>
        <w:t>一个明确的全球品牌，该品牌可扩展到其他</w:t>
      </w:r>
      <w:r w:rsidRPr="00B862CF">
        <w:rPr>
          <w:rFonts w:eastAsia="SimSun" w:hint="eastAsia"/>
          <w:kern w:val="22"/>
          <w:sz w:val="20"/>
          <w:szCs w:val="20"/>
          <w:lang w:eastAsia="zh-CN"/>
        </w:rPr>
        <w:t>范围（</w:t>
      </w:r>
      <w:r w:rsidRPr="00B862CF">
        <w:rPr>
          <w:rFonts w:eastAsia="SimSun"/>
          <w:kern w:val="22"/>
          <w:sz w:val="20"/>
          <w:szCs w:val="20"/>
          <w:lang w:eastAsia="zh-CN"/>
        </w:rPr>
        <w:t>国家、</w:t>
      </w:r>
      <w:r w:rsidRPr="00B862CF">
        <w:rPr>
          <w:rFonts w:eastAsia="SimSun" w:hint="eastAsia"/>
          <w:kern w:val="22"/>
          <w:sz w:val="20"/>
          <w:szCs w:val="20"/>
          <w:lang w:eastAsia="zh-CN"/>
        </w:rPr>
        <w:t>国家以下级、</w:t>
      </w:r>
      <w:r w:rsidRPr="00B862CF">
        <w:rPr>
          <w:rFonts w:eastAsia="SimSun"/>
          <w:kern w:val="22"/>
          <w:sz w:val="20"/>
          <w:szCs w:val="20"/>
          <w:lang w:eastAsia="zh-CN"/>
        </w:rPr>
        <w:t>地方</w:t>
      </w:r>
      <w:r w:rsidRPr="00B862CF">
        <w:rPr>
          <w:rFonts w:eastAsia="SimSun" w:hint="eastAsia"/>
          <w:kern w:val="22"/>
          <w:sz w:val="20"/>
          <w:szCs w:val="20"/>
          <w:lang w:eastAsia="zh-CN"/>
        </w:rPr>
        <w:t>）</w:t>
      </w:r>
      <w:r w:rsidRPr="00B862CF">
        <w:rPr>
          <w:rFonts w:eastAsia="SimSun"/>
          <w:kern w:val="22"/>
          <w:sz w:val="20"/>
          <w:szCs w:val="20"/>
          <w:lang w:eastAsia="zh-CN"/>
        </w:rPr>
        <w:t>，</w:t>
      </w:r>
      <w:r w:rsidRPr="00B862CF">
        <w:rPr>
          <w:rFonts w:eastAsia="SimSun" w:hint="eastAsia"/>
          <w:kern w:val="22"/>
          <w:sz w:val="20"/>
          <w:szCs w:val="20"/>
          <w:lang w:eastAsia="zh-CN"/>
        </w:rPr>
        <w:t>其</w:t>
      </w:r>
      <w:r w:rsidRPr="00B862CF">
        <w:rPr>
          <w:rFonts w:eastAsia="SimSun"/>
          <w:kern w:val="22"/>
          <w:sz w:val="20"/>
          <w:szCs w:val="20"/>
          <w:lang w:eastAsia="zh-CN"/>
        </w:rPr>
        <w:t>使用和许可条款</w:t>
      </w:r>
      <w:r w:rsidRPr="00B862CF">
        <w:rPr>
          <w:rFonts w:eastAsia="SimSun" w:hint="eastAsia"/>
          <w:kern w:val="22"/>
          <w:sz w:val="20"/>
          <w:szCs w:val="20"/>
          <w:lang w:eastAsia="zh-CN"/>
        </w:rPr>
        <w:t>应简易方便</w:t>
      </w:r>
      <w:r w:rsidRPr="00B862CF">
        <w:rPr>
          <w:rFonts w:eastAsia="SimSun"/>
          <w:kern w:val="22"/>
          <w:sz w:val="20"/>
          <w:szCs w:val="20"/>
          <w:lang w:eastAsia="zh-CN"/>
        </w:rPr>
        <w:t>。品牌可</w:t>
      </w:r>
      <w:r w:rsidRPr="00B862CF">
        <w:rPr>
          <w:rFonts w:eastAsia="SimSun" w:hint="eastAsia"/>
          <w:kern w:val="22"/>
          <w:sz w:val="20"/>
          <w:szCs w:val="20"/>
          <w:lang w:eastAsia="zh-CN"/>
        </w:rPr>
        <w:t>用</w:t>
      </w:r>
      <w:r w:rsidRPr="00B862CF">
        <w:rPr>
          <w:rFonts w:eastAsia="SimSun"/>
          <w:kern w:val="22"/>
          <w:sz w:val="20"/>
          <w:szCs w:val="20"/>
          <w:lang w:eastAsia="zh-CN"/>
        </w:rPr>
        <w:t>声音、</w:t>
      </w:r>
      <w:r w:rsidRPr="00B862CF">
        <w:rPr>
          <w:rFonts w:eastAsia="SimSun" w:hint="eastAsia"/>
          <w:kern w:val="22"/>
          <w:sz w:val="20"/>
          <w:szCs w:val="20"/>
          <w:lang w:eastAsia="zh-CN"/>
        </w:rPr>
        <w:t>特性</w:t>
      </w:r>
      <w:r w:rsidRPr="00B862CF">
        <w:rPr>
          <w:rFonts w:eastAsia="SimSun"/>
          <w:kern w:val="22"/>
          <w:sz w:val="20"/>
          <w:szCs w:val="20"/>
          <w:lang w:eastAsia="zh-CN"/>
        </w:rPr>
        <w:t>、承诺、价值、</w:t>
      </w:r>
      <w:r w:rsidRPr="00B862CF">
        <w:rPr>
          <w:rFonts w:eastAsia="SimSun" w:hint="eastAsia"/>
          <w:kern w:val="22"/>
          <w:sz w:val="20"/>
          <w:szCs w:val="20"/>
          <w:lang w:eastAsia="zh-CN"/>
        </w:rPr>
        <w:t>针对性</w:t>
      </w:r>
      <w:r w:rsidRPr="00B862CF">
        <w:rPr>
          <w:rFonts w:eastAsia="SimSun"/>
          <w:kern w:val="22"/>
          <w:sz w:val="20"/>
          <w:szCs w:val="20"/>
          <w:lang w:eastAsia="zh-CN"/>
        </w:rPr>
        <w:t>和定位等维度呈现，如表</w:t>
      </w:r>
      <w:r w:rsidRPr="00B862CF">
        <w:rPr>
          <w:rFonts w:eastAsia="SimSun"/>
          <w:kern w:val="22"/>
          <w:sz w:val="20"/>
          <w:szCs w:val="20"/>
          <w:lang w:eastAsia="zh-CN"/>
        </w:rPr>
        <w:t>2</w:t>
      </w:r>
      <w:r w:rsidRPr="00B862CF">
        <w:rPr>
          <w:rFonts w:eastAsia="SimSun"/>
          <w:kern w:val="22"/>
          <w:sz w:val="20"/>
          <w:szCs w:val="20"/>
          <w:lang w:eastAsia="zh-CN"/>
        </w:rPr>
        <w:t>所示。</w:t>
      </w:r>
    </w:p>
    <w:p w14:paraId="203AB25C" w14:textId="77777777" w:rsidR="00B862CF" w:rsidRPr="00B862CF" w:rsidRDefault="00B862CF" w:rsidP="00B862CF">
      <w:pPr>
        <w:pStyle w:val="Para1"/>
        <w:numPr>
          <w:ilvl w:val="0"/>
          <w:numId w:val="0"/>
        </w:numPr>
        <w:suppressLineNumbers/>
        <w:tabs>
          <w:tab w:val="num" w:pos="720"/>
        </w:tabs>
        <w:suppressAutoHyphens/>
        <w:overflowPunct w:val="0"/>
        <w:topLinePunct/>
        <w:autoSpaceDE w:val="0"/>
        <w:autoSpaceDN w:val="0"/>
        <w:adjustRightInd w:val="0"/>
        <w:snapToGrid w:val="0"/>
        <w:rPr>
          <w:rFonts w:eastAsia="SimSun"/>
          <w:b/>
          <w:bCs/>
          <w:kern w:val="22"/>
          <w:sz w:val="20"/>
          <w:szCs w:val="20"/>
          <w:lang w:eastAsia="zh-CN"/>
        </w:rPr>
      </w:pPr>
      <w:r w:rsidRPr="00B862CF">
        <w:rPr>
          <w:rFonts w:eastAsia="SimSun" w:hint="eastAsia"/>
          <w:b/>
          <w:bCs/>
          <w:kern w:val="22"/>
          <w:sz w:val="20"/>
          <w:szCs w:val="20"/>
          <w:lang w:eastAsia="zh-CN"/>
        </w:rPr>
        <w:t>表</w:t>
      </w:r>
      <w:r w:rsidRPr="00B862CF">
        <w:rPr>
          <w:rFonts w:eastAsia="SimSun"/>
          <w:b/>
          <w:bCs/>
          <w:kern w:val="22"/>
          <w:sz w:val="20"/>
          <w:szCs w:val="20"/>
          <w:lang w:eastAsia="zh-CN"/>
        </w:rPr>
        <w:t xml:space="preserve">2. </w:t>
      </w:r>
      <w:r w:rsidRPr="00B862CF">
        <w:rPr>
          <w:rFonts w:eastAsia="SimSun" w:hint="eastAsia"/>
          <w:b/>
          <w:bCs/>
          <w:kern w:val="22"/>
          <w:sz w:val="20"/>
          <w:szCs w:val="20"/>
          <w:lang w:eastAsia="zh-CN"/>
        </w:rPr>
        <w:t>品牌元素</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73"/>
        <w:gridCol w:w="7367"/>
      </w:tblGrid>
      <w:tr w:rsidR="00B862CF" w:rsidRPr="00B862CF" w14:paraId="3045471A" w14:textId="77777777" w:rsidTr="00443B81">
        <w:tc>
          <w:tcPr>
            <w:tcW w:w="1973" w:type="dxa"/>
          </w:tcPr>
          <w:p w14:paraId="06D946AC" w14:textId="77777777" w:rsidR="00B862CF" w:rsidRPr="00B862CF" w:rsidRDefault="00B862CF" w:rsidP="00443B81">
            <w:pPr>
              <w:tabs>
                <w:tab w:val="num" w:pos="720"/>
              </w:tabs>
              <w:spacing w:before="120" w:after="120"/>
              <w:rPr>
                <w:snapToGrid w:val="0"/>
                <w:kern w:val="22"/>
                <w:sz w:val="20"/>
                <w:szCs w:val="20"/>
              </w:rPr>
            </w:pPr>
            <w:r w:rsidRPr="00B862CF">
              <w:rPr>
                <w:rFonts w:ascii="SimSun" w:eastAsia="SimSun" w:hAnsi="SimSun" w:cs="SimSun" w:hint="eastAsia"/>
                <w:sz w:val="20"/>
                <w:szCs w:val="20"/>
              </w:rPr>
              <w:t>声音</w:t>
            </w:r>
          </w:p>
        </w:tc>
        <w:tc>
          <w:tcPr>
            <w:tcW w:w="7367" w:type="dxa"/>
          </w:tcPr>
          <w:p w14:paraId="5878E064" w14:textId="77777777" w:rsidR="00B862CF" w:rsidRPr="00B862CF" w:rsidRDefault="00B862CF" w:rsidP="00443B81">
            <w:pPr>
              <w:tabs>
                <w:tab w:val="num" w:pos="720"/>
              </w:tabs>
              <w:spacing w:before="120" w:after="120"/>
              <w:rPr>
                <w:snapToGrid w:val="0"/>
                <w:kern w:val="22"/>
                <w:sz w:val="20"/>
                <w:szCs w:val="20"/>
                <w:lang w:eastAsia="zh-CN"/>
              </w:rPr>
            </w:pPr>
            <w:r w:rsidRPr="00B862CF">
              <w:rPr>
                <w:sz w:val="20"/>
                <w:szCs w:val="20"/>
                <w:lang w:eastAsia="zh-CN"/>
              </w:rPr>
              <w:t>2020</w:t>
            </w:r>
            <w:r w:rsidRPr="00B862CF">
              <w:rPr>
                <w:rFonts w:ascii="SimSun" w:eastAsia="SimSun" w:hAnsi="SimSun" w:cs="SimSun" w:hint="eastAsia"/>
                <w:sz w:val="20"/>
                <w:szCs w:val="20"/>
                <w:lang w:eastAsia="zh-CN"/>
              </w:rPr>
              <w:t>年后全球生物多样性框架是全球社会实现与自然和谐相处的未来生活的努力和愿望。</w:t>
            </w:r>
          </w:p>
        </w:tc>
      </w:tr>
      <w:tr w:rsidR="00B862CF" w:rsidRPr="00B862CF" w14:paraId="6CA8B056" w14:textId="77777777" w:rsidTr="00443B81">
        <w:tc>
          <w:tcPr>
            <w:tcW w:w="1973" w:type="dxa"/>
          </w:tcPr>
          <w:p w14:paraId="6CC58410" w14:textId="77777777" w:rsidR="00B862CF" w:rsidRPr="00B862CF" w:rsidRDefault="00B862CF" w:rsidP="00443B81">
            <w:pPr>
              <w:tabs>
                <w:tab w:val="num" w:pos="720"/>
              </w:tabs>
              <w:spacing w:before="120" w:after="120"/>
              <w:rPr>
                <w:snapToGrid w:val="0"/>
                <w:kern w:val="22"/>
                <w:sz w:val="20"/>
                <w:szCs w:val="20"/>
              </w:rPr>
            </w:pPr>
            <w:r w:rsidRPr="00B862CF">
              <w:rPr>
                <w:rFonts w:ascii="SimSun" w:eastAsia="SimSun" w:hAnsi="SimSun" w:cs="SimSun" w:hint="eastAsia"/>
                <w:sz w:val="20"/>
                <w:szCs w:val="20"/>
                <w:lang w:eastAsia="zh-CN"/>
              </w:rPr>
              <w:t>特性</w:t>
            </w:r>
          </w:p>
        </w:tc>
        <w:tc>
          <w:tcPr>
            <w:tcW w:w="7367" w:type="dxa"/>
          </w:tcPr>
          <w:p w14:paraId="70684EEC" w14:textId="77777777" w:rsidR="00B862CF" w:rsidRPr="00B862CF" w:rsidRDefault="00B862CF" w:rsidP="00443B81">
            <w:pPr>
              <w:tabs>
                <w:tab w:val="num" w:pos="720"/>
              </w:tabs>
              <w:spacing w:before="120" w:after="120"/>
              <w:rPr>
                <w:snapToGrid w:val="0"/>
                <w:kern w:val="22"/>
                <w:sz w:val="20"/>
                <w:szCs w:val="20"/>
                <w:lang w:eastAsia="zh-CN"/>
              </w:rPr>
            </w:pPr>
            <w:r w:rsidRPr="00B862CF">
              <w:rPr>
                <w:rFonts w:ascii="SimSun" w:eastAsia="SimSun" w:hAnsi="SimSun" w:cs="SimSun" w:hint="eastAsia"/>
                <w:sz w:val="20"/>
                <w:szCs w:val="20"/>
                <w:lang w:eastAsia="zh-CN"/>
              </w:rPr>
              <w:t>视觉外观，包括调色板、徽标、字体和视觉规则，要体现声音、多样性生命包括人类表征以及与文化偏好保持一致。应在</w:t>
            </w:r>
            <w:r w:rsidRPr="00B862CF">
              <w:rPr>
                <w:sz w:val="20"/>
                <w:szCs w:val="20"/>
                <w:lang w:eastAsia="zh-CN"/>
              </w:rPr>
              <w:t>2020</w:t>
            </w:r>
            <w:r w:rsidRPr="00B862CF">
              <w:rPr>
                <w:rFonts w:ascii="SimSun" w:eastAsia="SimSun" w:hAnsi="SimSun" w:cs="SimSun" w:hint="eastAsia"/>
                <w:sz w:val="20"/>
                <w:szCs w:val="20"/>
                <w:lang w:eastAsia="zh-CN"/>
              </w:rPr>
              <w:t>年后全球生物多样性框架整个执行期间使用这一特性。</w:t>
            </w:r>
          </w:p>
        </w:tc>
      </w:tr>
      <w:tr w:rsidR="00B862CF" w:rsidRPr="00B862CF" w14:paraId="20D67F52" w14:textId="77777777" w:rsidTr="00443B81">
        <w:tc>
          <w:tcPr>
            <w:tcW w:w="1973" w:type="dxa"/>
          </w:tcPr>
          <w:p w14:paraId="1E81D625" w14:textId="77777777" w:rsidR="00B862CF" w:rsidRPr="00B862CF" w:rsidRDefault="00B862CF" w:rsidP="00443B81">
            <w:pPr>
              <w:tabs>
                <w:tab w:val="num" w:pos="720"/>
              </w:tabs>
              <w:spacing w:before="120" w:after="120"/>
              <w:rPr>
                <w:snapToGrid w:val="0"/>
                <w:kern w:val="22"/>
                <w:sz w:val="20"/>
                <w:szCs w:val="20"/>
              </w:rPr>
            </w:pPr>
            <w:r w:rsidRPr="00B862CF">
              <w:rPr>
                <w:rFonts w:ascii="SimSun" w:eastAsia="SimSun" w:hAnsi="SimSun" w:cs="SimSun" w:hint="eastAsia"/>
                <w:sz w:val="20"/>
                <w:szCs w:val="20"/>
              </w:rPr>
              <w:t>承诺</w:t>
            </w:r>
          </w:p>
        </w:tc>
        <w:tc>
          <w:tcPr>
            <w:tcW w:w="7367" w:type="dxa"/>
          </w:tcPr>
          <w:p w14:paraId="76010981" w14:textId="77777777" w:rsidR="00B862CF" w:rsidRPr="00B862CF" w:rsidRDefault="00B862CF" w:rsidP="00443B81">
            <w:pPr>
              <w:tabs>
                <w:tab w:val="num" w:pos="720"/>
              </w:tabs>
              <w:spacing w:before="120" w:after="120"/>
              <w:rPr>
                <w:snapToGrid w:val="0"/>
                <w:kern w:val="22"/>
                <w:sz w:val="20"/>
                <w:szCs w:val="20"/>
                <w:lang w:eastAsia="zh-CN"/>
              </w:rPr>
            </w:pPr>
            <w:r w:rsidRPr="00B862CF">
              <w:rPr>
                <w:sz w:val="20"/>
                <w:szCs w:val="20"/>
                <w:lang w:eastAsia="zh-CN"/>
              </w:rPr>
              <w:t>2050</w:t>
            </w:r>
            <w:r w:rsidRPr="00B862CF">
              <w:rPr>
                <w:rFonts w:ascii="SimSun" w:eastAsia="SimSun" w:hAnsi="SimSun" w:cs="SimSun" w:hint="eastAsia"/>
                <w:sz w:val="20"/>
                <w:szCs w:val="20"/>
                <w:lang w:eastAsia="zh-CN"/>
              </w:rPr>
              <w:t>年生物多样性愿景和</w:t>
            </w:r>
            <w:r w:rsidRPr="00B862CF">
              <w:rPr>
                <w:sz w:val="20"/>
                <w:szCs w:val="20"/>
                <w:lang w:eastAsia="zh-CN"/>
              </w:rPr>
              <w:t>2030</w:t>
            </w:r>
            <w:r w:rsidRPr="00B862CF">
              <w:rPr>
                <w:rFonts w:ascii="SimSun" w:eastAsia="SimSun" w:hAnsi="SimSun" w:cs="SimSun" w:hint="eastAsia"/>
                <w:sz w:val="20"/>
                <w:szCs w:val="20"/>
                <w:lang w:eastAsia="zh-CN"/>
              </w:rPr>
              <w:t>年使命代表品牌的承诺。</w:t>
            </w:r>
          </w:p>
        </w:tc>
      </w:tr>
      <w:tr w:rsidR="00B862CF" w:rsidRPr="00B862CF" w14:paraId="2DDF8154" w14:textId="77777777" w:rsidTr="00443B81">
        <w:tc>
          <w:tcPr>
            <w:tcW w:w="1973" w:type="dxa"/>
          </w:tcPr>
          <w:p w14:paraId="5FDF1E2A" w14:textId="77777777" w:rsidR="00B862CF" w:rsidRPr="00B862CF" w:rsidRDefault="00B862CF" w:rsidP="00443B81">
            <w:pPr>
              <w:tabs>
                <w:tab w:val="num" w:pos="720"/>
              </w:tabs>
              <w:spacing w:before="120" w:after="120"/>
              <w:rPr>
                <w:snapToGrid w:val="0"/>
                <w:kern w:val="22"/>
                <w:sz w:val="20"/>
                <w:szCs w:val="20"/>
              </w:rPr>
            </w:pPr>
            <w:r w:rsidRPr="00B862CF">
              <w:rPr>
                <w:rFonts w:ascii="SimSun" w:eastAsia="SimSun" w:hAnsi="SimSun" w:cs="SimSun" w:hint="eastAsia"/>
                <w:sz w:val="20"/>
                <w:szCs w:val="20"/>
              </w:rPr>
              <w:t>价值观</w:t>
            </w:r>
          </w:p>
        </w:tc>
        <w:tc>
          <w:tcPr>
            <w:tcW w:w="7367" w:type="dxa"/>
          </w:tcPr>
          <w:p w14:paraId="0D952600" w14:textId="77777777" w:rsidR="00B862CF" w:rsidRPr="00B862CF" w:rsidRDefault="00B862CF" w:rsidP="00443B81">
            <w:pPr>
              <w:tabs>
                <w:tab w:val="num" w:pos="720"/>
              </w:tabs>
              <w:spacing w:before="120" w:after="120"/>
              <w:rPr>
                <w:snapToGrid w:val="0"/>
                <w:kern w:val="22"/>
                <w:sz w:val="20"/>
                <w:szCs w:val="20"/>
                <w:lang w:eastAsia="zh-CN"/>
              </w:rPr>
            </w:pPr>
            <w:r w:rsidRPr="00B862CF">
              <w:rPr>
                <w:rFonts w:ascii="SimSun" w:eastAsia="SimSun" w:hAnsi="SimSun" w:cs="SimSun" w:hint="eastAsia"/>
                <w:sz w:val="20"/>
                <w:szCs w:val="20"/>
                <w:lang w:eastAsia="zh-CN"/>
              </w:rPr>
              <w:t>品牌价值观反映《公约》的目标和联合国的原则。</w:t>
            </w:r>
          </w:p>
        </w:tc>
      </w:tr>
      <w:tr w:rsidR="00B862CF" w:rsidRPr="00B862CF" w14:paraId="41A772A7" w14:textId="77777777" w:rsidTr="00443B81">
        <w:tc>
          <w:tcPr>
            <w:tcW w:w="1973" w:type="dxa"/>
          </w:tcPr>
          <w:p w14:paraId="72713740" w14:textId="77777777" w:rsidR="00B862CF" w:rsidRPr="00B862CF" w:rsidRDefault="00B862CF" w:rsidP="00443B81">
            <w:pPr>
              <w:tabs>
                <w:tab w:val="num" w:pos="720"/>
              </w:tabs>
              <w:spacing w:before="120" w:after="120"/>
              <w:rPr>
                <w:snapToGrid w:val="0"/>
                <w:kern w:val="22"/>
                <w:sz w:val="20"/>
                <w:szCs w:val="20"/>
              </w:rPr>
            </w:pPr>
            <w:r w:rsidRPr="00B862CF">
              <w:rPr>
                <w:rFonts w:ascii="SimSun" w:eastAsia="SimSun" w:hAnsi="SimSun" w:cs="SimSun" w:hint="eastAsia"/>
                <w:sz w:val="20"/>
                <w:szCs w:val="20"/>
                <w:lang w:eastAsia="zh-CN"/>
              </w:rPr>
              <w:t>针对性</w:t>
            </w:r>
          </w:p>
        </w:tc>
        <w:tc>
          <w:tcPr>
            <w:tcW w:w="7367" w:type="dxa"/>
          </w:tcPr>
          <w:p w14:paraId="7C6173E1" w14:textId="77777777" w:rsidR="00B862CF" w:rsidRPr="00B862CF" w:rsidRDefault="00B862CF" w:rsidP="00443B81">
            <w:pPr>
              <w:tabs>
                <w:tab w:val="num" w:pos="720"/>
              </w:tabs>
              <w:spacing w:before="120" w:after="120"/>
              <w:rPr>
                <w:snapToGrid w:val="0"/>
                <w:kern w:val="22"/>
                <w:sz w:val="20"/>
                <w:szCs w:val="20"/>
                <w:lang w:eastAsia="zh-CN"/>
              </w:rPr>
            </w:pPr>
            <w:r w:rsidRPr="00B862CF">
              <w:rPr>
                <w:sz w:val="20"/>
                <w:szCs w:val="20"/>
                <w:lang w:eastAsia="zh-CN"/>
              </w:rPr>
              <w:t>2020</w:t>
            </w:r>
            <w:r w:rsidRPr="00B862CF">
              <w:rPr>
                <w:rFonts w:ascii="SimSun" w:eastAsia="SimSun" w:hAnsi="SimSun" w:cs="SimSun" w:hint="eastAsia"/>
                <w:sz w:val="20"/>
                <w:szCs w:val="20"/>
                <w:lang w:eastAsia="zh-CN"/>
              </w:rPr>
              <w:t>年后全球生物多样性框架的总体覆盖范围是全球性的，因此需要针对不同受众对品牌进行具体阐述。</w:t>
            </w:r>
          </w:p>
        </w:tc>
      </w:tr>
      <w:tr w:rsidR="00B862CF" w:rsidRPr="00B862CF" w14:paraId="37A506F2" w14:textId="77777777" w:rsidTr="00443B81">
        <w:tc>
          <w:tcPr>
            <w:tcW w:w="1973" w:type="dxa"/>
          </w:tcPr>
          <w:p w14:paraId="4FE64A82" w14:textId="77777777" w:rsidR="00B862CF" w:rsidRPr="00B862CF" w:rsidRDefault="00B862CF" w:rsidP="00443B81">
            <w:pPr>
              <w:tabs>
                <w:tab w:val="num" w:pos="720"/>
              </w:tabs>
              <w:spacing w:before="120" w:after="120"/>
              <w:rPr>
                <w:snapToGrid w:val="0"/>
                <w:kern w:val="22"/>
                <w:sz w:val="20"/>
                <w:szCs w:val="20"/>
              </w:rPr>
            </w:pPr>
            <w:r w:rsidRPr="00B862CF">
              <w:rPr>
                <w:rFonts w:ascii="SimSun" w:eastAsia="SimSun" w:hAnsi="SimSun" w:cs="SimSun" w:hint="eastAsia"/>
                <w:sz w:val="20"/>
                <w:szCs w:val="20"/>
                <w:lang w:eastAsia="zh-CN"/>
              </w:rPr>
              <w:t>定位</w:t>
            </w:r>
          </w:p>
        </w:tc>
        <w:tc>
          <w:tcPr>
            <w:tcW w:w="7367" w:type="dxa"/>
          </w:tcPr>
          <w:p w14:paraId="50C52EE6" w14:textId="77777777" w:rsidR="00B862CF" w:rsidRPr="00B862CF" w:rsidRDefault="00B862CF" w:rsidP="00443B81">
            <w:pPr>
              <w:tabs>
                <w:tab w:val="num" w:pos="720"/>
              </w:tabs>
              <w:spacing w:before="120" w:after="120"/>
              <w:rPr>
                <w:snapToGrid w:val="0"/>
                <w:kern w:val="22"/>
                <w:sz w:val="20"/>
                <w:szCs w:val="20"/>
                <w:lang w:eastAsia="zh-CN"/>
              </w:rPr>
            </w:pPr>
            <w:r w:rsidRPr="00B862CF">
              <w:rPr>
                <w:sz w:val="20"/>
                <w:szCs w:val="20"/>
                <w:lang w:eastAsia="zh-CN"/>
              </w:rPr>
              <w:t>2020</w:t>
            </w:r>
            <w:r w:rsidRPr="00B862CF">
              <w:rPr>
                <w:rFonts w:ascii="SimSun" w:eastAsia="SimSun" w:hAnsi="SimSun" w:cs="SimSun" w:hint="eastAsia"/>
                <w:sz w:val="20"/>
                <w:szCs w:val="20"/>
                <w:lang w:eastAsia="zh-CN"/>
              </w:rPr>
              <w:t>年后全球生物多样性框架将被呈现为与生物多样性多重举措相关的框架，支持</w:t>
            </w:r>
            <w:r w:rsidRPr="00B862CF">
              <w:rPr>
                <w:rFonts w:hint="eastAsia"/>
                <w:snapToGrid w:val="0"/>
                <w:kern w:val="22"/>
                <w:sz w:val="20"/>
                <w:szCs w:val="20"/>
                <w:lang w:eastAsia="zh-CN"/>
              </w:rPr>
              <w:t>2</w:t>
            </w:r>
            <w:r w:rsidRPr="00B862CF">
              <w:rPr>
                <w:snapToGrid w:val="0"/>
                <w:kern w:val="22"/>
                <w:sz w:val="20"/>
                <w:szCs w:val="20"/>
                <w:lang w:eastAsia="zh-CN"/>
              </w:rPr>
              <w:t>030</w:t>
            </w:r>
            <w:r w:rsidRPr="00B862CF">
              <w:rPr>
                <w:rFonts w:ascii="SimSun" w:eastAsia="SimSun" w:hAnsi="SimSun" w:cs="SimSun" w:hint="eastAsia"/>
                <w:sz w:val="20"/>
                <w:szCs w:val="20"/>
                <w:lang w:eastAsia="zh-CN"/>
              </w:rPr>
              <w:t>年议程和可持续发展目标、实现可持续发展目标联合国行动十年、联合国生态系统恢复十年、生物多样性相关公约、联合国气候变化框架公约和联合国防治荒漠化公约。</w:t>
            </w:r>
          </w:p>
        </w:tc>
      </w:tr>
    </w:tbl>
    <w:p w14:paraId="51084023"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品牌</w:t>
      </w:r>
      <w:r w:rsidRPr="00B862CF">
        <w:rPr>
          <w:rFonts w:eastAsia="SimSun" w:hint="eastAsia"/>
          <w:kern w:val="22"/>
          <w:sz w:val="20"/>
          <w:szCs w:val="20"/>
          <w:lang w:eastAsia="zh-CN"/>
        </w:rPr>
        <w:t>将在</w:t>
      </w:r>
      <w:r w:rsidRPr="00B862CF">
        <w:rPr>
          <w:rFonts w:eastAsia="SimSun"/>
          <w:kern w:val="22"/>
          <w:sz w:val="20"/>
          <w:szCs w:val="20"/>
          <w:lang w:eastAsia="zh-CN"/>
        </w:rPr>
        <w:t>2020</w:t>
      </w:r>
      <w:r w:rsidRPr="00B862CF">
        <w:rPr>
          <w:rFonts w:eastAsia="SimSun"/>
          <w:kern w:val="22"/>
          <w:sz w:val="20"/>
          <w:szCs w:val="20"/>
          <w:lang w:eastAsia="zh-CN"/>
        </w:rPr>
        <w:t>年后全球生物多样性框架的谈判</w:t>
      </w:r>
      <w:r w:rsidRPr="00B862CF">
        <w:rPr>
          <w:rFonts w:eastAsia="SimSun" w:hint="eastAsia"/>
          <w:kern w:val="22"/>
          <w:sz w:val="20"/>
          <w:szCs w:val="20"/>
          <w:lang w:eastAsia="zh-CN"/>
        </w:rPr>
        <w:t>完成之后完成</w:t>
      </w:r>
      <w:r w:rsidRPr="00B862CF">
        <w:rPr>
          <w:rFonts w:eastAsia="SimSun"/>
          <w:kern w:val="22"/>
          <w:sz w:val="20"/>
          <w:szCs w:val="20"/>
          <w:lang w:eastAsia="zh-CN"/>
        </w:rPr>
        <w:t>。</w:t>
      </w:r>
      <w:r w:rsidRPr="00B862CF">
        <w:rPr>
          <w:rFonts w:eastAsia="SimSun" w:hint="eastAsia"/>
          <w:kern w:val="22"/>
          <w:sz w:val="20"/>
          <w:szCs w:val="20"/>
          <w:lang w:eastAsia="zh-CN"/>
        </w:rPr>
        <w:t>此事由</w:t>
      </w:r>
      <w:r w:rsidRPr="00B862CF">
        <w:rPr>
          <w:rFonts w:eastAsia="SimSun"/>
          <w:kern w:val="22"/>
          <w:sz w:val="20"/>
          <w:szCs w:val="20"/>
          <w:lang w:eastAsia="zh-CN"/>
        </w:rPr>
        <w:t>执行秘书</w:t>
      </w:r>
      <w:r w:rsidRPr="00B862CF">
        <w:rPr>
          <w:rFonts w:eastAsia="SimSun" w:hint="eastAsia"/>
          <w:kern w:val="22"/>
          <w:sz w:val="20"/>
          <w:szCs w:val="20"/>
          <w:lang w:eastAsia="zh-CN"/>
        </w:rPr>
        <w:t>领导，</w:t>
      </w:r>
      <w:r w:rsidRPr="00B862CF">
        <w:rPr>
          <w:rFonts w:eastAsia="SimSun"/>
          <w:kern w:val="22"/>
          <w:sz w:val="20"/>
          <w:szCs w:val="20"/>
          <w:lang w:eastAsia="zh-CN"/>
        </w:rPr>
        <w:t>CEPA-IAC</w:t>
      </w:r>
      <w:r w:rsidRPr="00B862CF">
        <w:rPr>
          <w:rFonts w:eastAsia="SimSun"/>
          <w:kern w:val="22"/>
          <w:sz w:val="20"/>
          <w:szCs w:val="20"/>
          <w:lang w:eastAsia="zh-CN"/>
        </w:rPr>
        <w:t>、联合国全球传播部、环境署传播司和下文阐述的开源协调机制</w:t>
      </w:r>
      <w:r w:rsidRPr="00B862CF">
        <w:rPr>
          <w:rFonts w:eastAsia="SimSun" w:hint="eastAsia"/>
          <w:kern w:val="22"/>
          <w:sz w:val="20"/>
          <w:szCs w:val="20"/>
          <w:lang w:eastAsia="zh-CN"/>
        </w:rPr>
        <w:t>协同</w:t>
      </w:r>
      <w:r w:rsidRPr="00B862CF">
        <w:rPr>
          <w:rFonts w:eastAsia="SimSun"/>
          <w:kern w:val="22"/>
          <w:sz w:val="20"/>
          <w:szCs w:val="20"/>
          <w:lang w:eastAsia="zh-CN"/>
        </w:rPr>
        <w:t>。应与一家具有全球影响力的营销公司签约协助</w:t>
      </w:r>
      <w:r w:rsidRPr="00B862CF">
        <w:rPr>
          <w:rFonts w:eastAsia="SimSun" w:hint="eastAsia"/>
          <w:kern w:val="22"/>
          <w:sz w:val="20"/>
          <w:szCs w:val="20"/>
          <w:lang w:eastAsia="zh-CN"/>
        </w:rPr>
        <w:t>完成</w:t>
      </w:r>
      <w:r w:rsidRPr="00B862CF">
        <w:rPr>
          <w:rFonts w:eastAsia="SimSun"/>
          <w:kern w:val="22"/>
          <w:sz w:val="20"/>
          <w:szCs w:val="20"/>
          <w:lang w:eastAsia="zh-CN"/>
        </w:rPr>
        <w:t>这项工作。</w:t>
      </w:r>
    </w:p>
    <w:p w14:paraId="449170D5" w14:textId="77777777" w:rsidR="00B862CF" w:rsidRPr="00B862CF" w:rsidRDefault="00B862CF" w:rsidP="00B862CF">
      <w:pPr>
        <w:pStyle w:val="Para1"/>
        <w:numPr>
          <w:ilvl w:val="0"/>
          <w:numId w:val="0"/>
        </w:numPr>
        <w:tabs>
          <w:tab w:val="num" w:pos="720"/>
        </w:tabs>
        <w:adjustRightInd w:val="0"/>
        <w:snapToGrid w:val="0"/>
        <w:spacing w:line="240" w:lineRule="atLeast"/>
        <w:jc w:val="center"/>
        <w:rPr>
          <w:rFonts w:eastAsia="SimSun"/>
          <w:b/>
          <w:bCs/>
          <w:kern w:val="22"/>
          <w:sz w:val="20"/>
          <w:szCs w:val="20"/>
          <w:lang w:eastAsia="zh-CN"/>
        </w:rPr>
      </w:pPr>
      <w:r w:rsidRPr="00B862CF">
        <w:rPr>
          <w:rFonts w:eastAsia="SimSun"/>
          <w:b/>
          <w:bCs/>
          <w:kern w:val="22"/>
          <w:sz w:val="20"/>
          <w:szCs w:val="20"/>
          <w:lang w:eastAsia="zh-CN"/>
        </w:rPr>
        <w:t>七</w:t>
      </w:r>
      <w:r w:rsidRPr="00B862CF">
        <w:rPr>
          <w:rFonts w:eastAsia="SimSun"/>
          <w:b/>
          <w:bCs/>
          <w:kern w:val="22"/>
          <w:sz w:val="20"/>
          <w:szCs w:val="20"/>
          <w:lang w:eastAsia="zh-CN"/>
        </w:rPr>
        <w:t xml:space="preserve">.   </w:t>
      </w:r>
      <w:r w:rsidRPr="00B862CF">
        <w:rPr>
          <w:rFonts w:eastAsia="SimSun"/>
          <w:b/>
          <w:bCs/>
          <w:kern w:val="22"/>
          <w:sz w:val="20"/>
          <w:szCs w:val="20"/>
          <w:lang w:eastAsia="zh-CN"/>
        </w:rPr>
        <w:t>开源协调机制、渠道和</w:t>
      </w:r>
      <w:r w:rsidRPr="00B862CF">
        <w:rPr>
          <w:rFonts w:eastAsia="SimSun" w:hint="eastAsia"/>
          <w:b/>
          <w:bCs/>
          <w:kern w:val="22"/>
          <w:sz w:val="20"/>
          <w:szCs w:val="20"/>
          <w:lang w:eastAsia="zh-CN"/>
        </w:rPr>
        <w:t>倍增因素</w:t>
      </w:r>
    </w:p>
    <w:p w14:paraId="1AA2675C"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将根据上文第三节</w:t>
      </w:r>
      <w:r w:rsidRPr="00B862CF">
        <w:rPr>
          <w:rFonts w:eastAsia="SimSun" w:hint="eastAsia"/>
          <w:kern w:val="22"/>
          <w:sz w:val="20"/>
          <w:szCs w:val="20"/>
          <w:lang w:eastAsia="zh-CN"/>
        </w:rPr>
        <w:t>所述</w:t>
      </w:r>
      <w:r w:rsidRPr="00B862CF">
        <w:rPr>
          <w:rFonts w:eastAsia="SimSun"/>
          <w:kern w:val="22"/>
          <w:sz w:val="20"/>
          <w:szCs w:val="20"/>
          <w:lang w:eastAsia="zh-CN"/>
        </w:rPr>
        <w:t>职权范围不断审查传播战略大纲，但</w:t>
      </w:r>
      <w:r w:rsidRPr="00B862CF">
        <w:rPr>
          <w:rFonts w:eastAsia="SimSun" w:hint="eastAsia"/>
          <w:kern w:val="22"/>
          <w:sz w:val="20"/>
          <w:szCs w:val="20"/>
          <w:lang w:eastAsia="zh-CN"/>
        </w:rPr>
        <w:t>执行</w:t>
      </w:r>
      <w:r w:rsidRPr="00B862CF">
        <w:rPr>
          <w:rFonts w:eastAsia="SimSun"/>
          <w:kern w:val="22"/>
          <w:sz w:val="20"/>
          <w:szCs w:val="20"/>
          <w:lang w:eastAsia="zh-CN"/>
        </w:rPr>
        <w:t>全球</w:t>
      </w:r>
      <w:r w:rsidRPr="00B862CF">
        <w:rPr>
          <w:rFonts w:eastAsia="SimSun" w:hint="eastAsia"/>
          <w:kern w:val="22"/>
          <w:sz w:val="20"/>
          <w:szCs w:val="20"/>
          <w:lang w:eastAsia="zh-CN"/>
        </w:rPr>
        <w:t>层面</w:t>
      </w:r>
      <w:r w:rsidRPr="00B862CF">
        <w:rPr>
          <w:rFonts w:eastAsia="SimSun"/>
          <w:kern w:val="22"/>
          <w:sz w:val="20"/>
          <w:szCs w:val="20"/>
          <w:lang w:eastAsia="zh-CN"/>
        </w:rPr>
        <w:t>传播战略最好通过一个开源协调机制来</w:t>
      </w:r>
      <w:r w:rsidRPr="00B862CF">
        <w:rPr>
          <w:rFonts w:eastAsia="SimSun" w:hint="eastAsia"/>
          <w:kern w:val="22"/>
          <w:sz w:val="20"/>
          <w:szCs w:val="20"/>
          <w:lang w:eastAsia="zh-CN"/>
        </w:rPr>
        <w:t>进行</w:t>
      </w:r>
      <w:r w:rsidRPr="00B862CF">
        <w:rPr>
          <w:rFonts w:eastAsia="SimSun"/>
          <w:kern w:val="22"/>
          <w:sz w:val="20"/>
          <w:szCs w:val="20"/>
          <w:lang w:eastAsia="zh-CN"/>
        </w:rPr>
        <w:t>。这种机制</w:t>
      </w:r>
      <w:r w:rsidRPr="00B862CF">
        <w:rPr>
          <w:rFonts w:eastAsia="SimSun" w:hint="eastAsia"/>
          <w:kern w:val="22"/>
          <w:sz w:val="20"/>
          <w:szCs w:val="20"/>
          <w:lang w:eastAsia="zh-CN"/>
        </w:rPr>
        <w:t>的参与成本</w:t>
      </w:r>
      <w:r w:rsidRPr="00B862CF">
        <w:rPr>
          <w:rFonts w:eastAsia="SimSun"/>
          <w:kern w:val="22"/>
          <w:sz w:val="20"/>
          <w:szCs w:val="20"/>
          <w:lang w:eastAsia="zh-CN"/>
        </w:rPr>
        <w:t>低，成员可以自由</w:t>
      </w:r>
      <w:r w:rsidRPr="00B862CF">
        <w:rPr>
          <w:rFonts w:eastAsia="SimSun" w:hint="eastAsia"/>
          <w:kern w:val="22"/>
          <w:sz w:val="20"/>
          <w:szCs w:val="20"/>
          <w:lang w:eastAsia="zh-CN"/>
        </w:rPr>
        <w:t>选择</w:t>
      </w:r>
      <w:r w:rsidRPr="00B862CF">
        <w:rPr>
          <w:rFonts w:eastAsia="SimSun"/>
          <w:kern w:val="22"/>
          <w:sz w:val="20"/>
          <w:szCs w:val="20"/>
          <w:lang w:eastAsia="zh-CN"/>
        </w:rPr>
        <w:t>参与某些</w:t>
      </w:r>
      <w:r w:rsidRPr="00B862CF">
        <w:rPr>
          <w:rFonts w:eastAsia="SimSun" w:hint="eastAsia"/>
          <w:kern w:val="22"/>
          <w:sz w:val="20"/>
          <w:szCs w:val="20"/>
          <w:lang w:eastAsia="zh-CN"/>
        </w:rPr>
        <w:t>项目而不参与</w:t>
      </w:r>
      <w:r w:rsidRPr="00B862CF">
        <w:rPr>
          <w:rFonts w:eastAsia="SimSun"/>
          <w:kern w:val="22"/>
          <w:sz w:val="20"/>
          <w:szCs w:val="20"/>
          <w:lang w:eastAsia="zh-CN"/>
        </w:rPr>
        <w:t>其他</w:t>
      </w:r>
      <w:r w:rsidRPr="00B862CF">
        <w:rPr>
          <w:rFonts w:eastAsia="SimSun" w:hint="eastAsia"/>
          <w:kern w:val="22"/>
          <w:sz w:val="20"/>
          <w:szCs w:val="20"/>
          <w:lang w:eastAsia="zh-CN"/>
        </w:rPr>
        <w:t>项目</w:t>
      </w:r>
      <w:r w:rsidRPr="00B862CF">
        <w:rPr>
          <w:rFonts w:eastAsia="SimSun"/>
          <w:kern w:val="22"/>
          <w:sz w:val="20"/>
          <w:szCs w:val="20"/>
          <w:lang w:eastAsia="zh-CN"/>
        </w:rPr>
        <w:t>。</w:t>
      </w:r>
      <w:r w:rsidRPr="00B862CF">
        <w:rPr>
          <w:rFonts w:eastAsia="SimSun" w:hint="eastAsia"/>
          <w:kern w:val="22"/>
          <w:sz w:val="20"/>
          <w:szCs w:val="20"/>
          <w:lang w:eastAsia="zh-CN"/>
        </w:rPr>
        <w:t>小组共享的产品应遵循</w:t>
      </w:r>
      <w:r w:rsidRPr="00B862CF">
        <w:rPr>
          <w:rFonts w:eastAsia="SimSun"/>
          <w:kern w:val="22"/>
          <w:sz w:val="20"/>
          <w:szCs w:val="20"/>
          <w:lang w:eastAsia="zh-CN"/>
        </w:rPr>
        <w:t>开源原则，</w:t>
      </w:r>
      <w:r w:rsidRPr="00B862CF">
        <w:rPr>
          <w:rFonts w:eastAsia="SimSun" w:hint="eastAsia"/>
          <w:kern w:val="22"/>
          <w:sz w:val="20"/>
          <w:szCs w:val="20"/>
          <w:lang w:eastAsia="zh-CN"/>
        </w:rPr>
        <w:t>秉持</w:t>
      </w:r>
      <w:r w:rsidRPr="00B862CF">
        <w:rPr>
          <w:rFonts w:eastAsia="SimSun"/>
          <w:kern w:val="22"/>
          <w:sz w:val="20"/>
          <w:szCs w:val="20"/>
          <w:lang w:eastAsia="zh-CN"/>
        </w:rPr>
        <w:t>包容性、透明性和中立性。</w:t>
      </w:r>
    </w:p>
    <w:p w14:paraId="6363EEF0"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开源协调机制属于自愿参加，</w:t>
      </w:r>
      <w:r w:rsidRPr="00B862CF">
        <w:rPr>
          <w:rFonts w:eastAsia="SimSun"/>
          <w:kern w:val="22"/>
          <w:sz w:val="20"/>
          <w:szCs w:val="20"/>
          <w:lang w:eastAsia="zh-CN"/>
        </w:rPr>
        <w:t>向致力于透明参与和遵守开源工作原则</w:t>
      </w:r>
      <w:r w:rsidRPr="00B862CF">
        <w:rPr>
          <w:rFonts w:eastAsia="SimSun" w:hint="eastAsia"/>
          <w:kern w:val="22"/>
          <w:sz w:val="20"/>
          <w:szCs w:val="20"/>
          <w:lang w:eastAsia="zh-CN"/>
        </w:rPr>
        <w:t>并</w:t>
      </w:r>
      <w:r w:rsidRPr="00B862CF">
        <w:rPr>
          <w:rFonts w:eastAsia="SimSun"/>
          <w:kern w:val="22"/>
          <w:sz w:val="20"/>
          <w:szCs w:val="20"/>
          <w:lang w:eastAsia="zh-CN"/>
        </w:rPr>
        <w:t>为</w:t>
      </w:r>
      <w:r w:rsidRPr="00B862CF">
        <w:rPr>
          <w:rFonts w:eastAsia="SimSun" w:hint="eastAsia"/>
          <w:kern w:val="22"/>
          <w:sz w:val="20"/>
          <w:szCs w:val="20"/>
          <w:lang w:eastAsia="zh-CN"/>
        </w:rPr>
        <w:t>执行</w:t>
      </w:r>
      <w:r w:rsidRPr="00B862CF">
        <w:rPr>
          <w:rFonts w:eastAsia="SimSun"/>
          <w:kern w:val="22"/>
          <w:sz w:val="20"/>
          <w:szCs w:val="20"/>
          <w:lang w:eastAsia="zh-CN"/>
        </w:rPr>
        <w:t>2020</w:t>
      </w:r>
      <w:r w:rsidRPr="00B862CF">
        <w:rPr>
          <w:rFonts w:eastAsia="SimSun"/>
          <w:kern w:val="22"/>
          <w:sz w:val="20"/>
          <w:szCs w:val="20"/>
          <w:lang w:eastAsia="zh-CN"/>
        </w:rPr>
        <w:t>年后全球生物多样性框架</w:t>
      </w:r>
      <w:r w:rsidRPr="00B862CF">
        <w:rPr>
          <w:rFonts w:eastAsia="SimSun" w:hint="eastAsia"/>
          <w:kern w:val="22"/>
          <w:sz w:val="20"/>
          <w:szCs w:val="20"/>
          <w:lang w:eastAsia="zh-CN"/>
        </w:rPr>
        <w:t>作</w:t>
      </w:r>
      <w:r w:rsidRPr="00B862CF">
        <w:rPr>
          <w:rFonts w:eastAsia="SimSun"/>
          <w:kern w:val="22"/>
          <w:sz w:val="20"/>
          <w:szCs w:val="20"/>
          <w:lang w:eastAsia="zh-CN"/>
        </w:rPr>
        <w:t>贡献</w:t>
      </w:r>
      <w:r w:rsidRPr="00B862CF">
        <w:rPr>
          <w:rFonts w:eastAsia="SimSun" w:hint="eastAsia"/>
          <w:kern w:val="22"/>
          <w:sz w:val="20"/>
          <w:szCs w:val="20"/>
          <w:lang w:eastAsia="zh-CN"/>
        </w:rPr>
        <w:t>的所有</w:t>
      </w:r>
      <w:r w:rsidRPr="00B862CF">
        <w:rPr>
          <w:rFonts w:eastAsia="SimSun"/>
          <w:kern w:val="22"/>
          <w:sz w:val="20"/>
          <w:szCs w:val="20"/>
          <w:lang w:eastAsia="zh-CN"/>
        </w:rPr>
        <w:t>行为</w:t>
      </w:r>
      <w:r w:rsidRPr="00B862CF">
        <w:rPr>
          <w:rFonts w:eastAsia="SimSun" w:hint="eastAsia"/>
          <w:kern w:val="22"/>
          <w:sz w:val="20"/>
          <w:szCs w:val="20"/>
          <w:lang w:eastAsia="zh-CN"/>
        </w:rPr>
        <w:t>体</w:t>
      </w:r>
      <w:r w:rsidRPr="00B862CF">
        <w:rPr>
          <w:rFonts w:eastAsia="SimSun"/>
          <w:kern w:val="22"/>
          <w:sz w:val="20"/>
          <w:szCs w:val="20"/>
          <w:lang w:eastAsia="zh-CN"/>
        </w:rPr>
        <w:t>开放。鼓励国家和</w:t>
      </w:r>
      <w:r w:rsidRPr="00B862CF">
        <w:rPr>
          <w:rFonts w:eastAsia="SimSun" w:hint="eastAsia"/>
          <w:kern w:val="22"/>
          <w:sz w:val="20"/>
          <w:szCs w:val="20"/>
          <w:lang w:eastAsia="zh-CN"/>
        </w:rPr>
        <w:t>次</w:t>
      </w:r>
      <w:r w:rsidRPr="00B862CF">
        <w:rPr>
          <w:rFonts w:eastAsia="SimSun"/>
          <w:kern w:val="22"/>
          <w:sz w:val="20"/>
          <w:szCs w:val="20"/>
          <w:lang w:eastAsia="zh-CN"/>
        </w:rPr>
        <w:t>国家政府的代表以及政府间组织、非政府组织和其他民间社会行为</w:t>
      </w:r>
      <w:r w:rsidRPr="00B862CF">
        <w:rPr>
          <w:rFonts w:eastAsia="SimSun" w:hint="eastAsia"/>
          <w:kern w:val="22"/>
          <w:sz w:val="20"/>
          <w:szCs w:val="20"/>
          <w:lang w:eastAsia="zh-CN"/>
        </w:rPr>
        <w:t>体</w:t>
      </w:r>
      <w:r w:rsidRPr="00B862CF">
        <w:rPr>
          <w:rFonts w:eastAsia="SimSun"/>
          <w:kern w:val="22"/>
          <w:sz w:val="20"/>
          <w:szCs w:val="20"/>
          <w:lang w:eastAsia="zh-CN"/>
        </w:rPr>
        <w:t>、企业、青年、土著人民和地方社区以及妇女的代表参加。</w:t>
      </w:r>
      <w:r w:rsidRPr="00B862CF">
        <w:rPr>
          <w:rFonts w:eastAsia="SimSun" w:hint="eastAsia"/>
          <w:kern w:val="22"/>
          <w:sz w:val="20"/>
          <w:szCs w:val="20"/>
          <w:lang w:eastAsia="zh-CN"/>
        </w:rPr>
        <w:t>开源协调机制</w:t>
      </w:r>
      <w:r w:rsidRPr="00B862CF">
        <w:rPr>
          <w:rFonts w:eastAsia="SimSun"/>
          <w:kern w:val="22"/>
          <w:sz w:val="20"/>
          <w:szCs w:val="20"/>
          <w:lang w:eastAsia="zh-CN"/>
        </w:rPr>
        <w:t>没有正式决策权。</w:t>
      </w:r>
    </w:p>
    <w:p w14:paraId="0BD26813"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在国家</w:t>
      </w:r>
      <w:r w:rsidRPr="00B862CF">
        <w:rPr>
          <w:rFonts w:eastAsia="SimSun" w:hint="eastAsia"/>
          <w:kern w:val="22"/>
          <w:sz w:val="20"/>
          <w:szCs w:val="20"/>
          <w:lang w:eastAsia="zh-CN"/>
        </w:rPr>
        <w:t>层面</w:t>
      </w:r>
      <w:r w:rsidRPr="00B862CF">
        <w:rPr>
          <w:rFonts w:eastAsia="SimSun"/>
          <w:kern w:val="22"/>
          <w:sz w:val="20"/>
          <w:szCs w:val="20"/>
          <w:lang w:eastAsia="zh-CN"/>
        </w:rPr>
        <w:t>，缔约方可酌情自由建立机制。</w:t>
      </w:r>
      <w:r w:rsidRPr="00B862CF">
        <w:rPr>
          <w:rFonts w:eastAsia="SimSun" w:hint="eastAsia"/>
          <w:kern w:val="22"/>
          <w:sz w:val="20"/>
          <w:szCs w:val="20"/>
          <w:lang w:eastAsia="zh-CN"/>
        </w:rPr>
        <w:t>所建</w:t>
      </w:r>
      <w:r w:rsidRPr="00B862CF">
        <w:rPr>
          <w:rFonts w:eastAsia="SimSun"/>
          <w:kern w:val="22"/>
          <w:sz w:val="20"/>
          <w:szCs w:val="20"/>
          <w:lang w:eastAsia="zh-CN"/>
        </w:rPr>
        <w:t>机制应具有包容性和透明度，并应确保所有相关行为</w:t>
      </w:r>
      <w:r w:rsidRPr="00B862CF">
        <w:rPr>
          <w:rFonts w:eastAsia="SimSun" w:hint="eastAsia"/>
          <w:kern w:val="22"/>
          <w:sz w:val="20"/>
          <w:szCs w:val="20"/>
          <w:lang w:eastAsia="zh-CN"/>
        </w:rPr>
        <w:t>体</w:t>
      </w:r>
      <w:r w:rsidRPr="00B862CF">
        <w:rPr>
          <w:rFonts w:eastAsia="SimSun"/>
          <w:kern w:val="22"/>
          <w:sz w:val="20"/>
          <w:szCs w:val="20"/>
          <w:lang w:eastAsia="zh-CN"/>
        </w:rPr>
        <w:t>和利益攸关方包括土著人民和当地社区、青年和妇女的充分和有效参与。</w:t>
      </w:r>
    </w:p>
    <w:p w14:paraId="21EF502F" w14:textId="77777777" w:rsidR="00B862CF" w:rsidRPr="00B862CF" w:rsidRDefault="00B862CF" w:rsidP="00B862CF">
      <w:pPr>
        <w:pStyle w:val="Para1"/>
        <w:numPr>
          <w:ilvl w:val="0"/>
          <w:numId w:val="0"/>
        </w:numPr>
        <w:tabs>
          <w:tab w:val="num" w:pos="720"/>
        </w:tabs>
        <w:adjustRightInd w:val="0"/>
        <w:snapToGrid w:val="0"/>
        <w:spacing w:line="240" w:lineRule="atLeast"/>
        <w:jc w:val="center"/>
        <w:rPr>
          <w:rFonts w:eastAsia="SimSun"/>
          <w:b/>
          <w:bCs/>
          <w:kern w:val="22"/>
          <w:sz w:val="20"/>
          <w:szCs w:val="20"/>
          <w:lang w:eastAsia="zh-CN"/>
        </w:rPr>
      </w:pPr>
      <w:r w:rsidRPr="00B862CF">
        <w:rPr>
          <w:rFonts w:eastAsia="SimSun"/>
          <w:b/>
          <w:bCs/>
          <w:kern w:val="22"/>
          <w:sz w:val="20"/>
          <w:szCs w:val="20"/>
          <w:lang w:eastAsia="zh-CN"/>
        </w:rPr>
        <w:lastRenderedPageBreak/>
        <w:t xml:space="preserve">A.   </w:t>
      </w:r>
      <w:r w:rsidRPr="00B862CF">
        <w:rPr>
          <w:rFonts w:eastAsia="SimSun" w:hint="eastAsia"/>
          <w:b/>
          <w:bCs/>
          <w:kern w:val="22"/>
          <w:sz w:val="20"/>
          <w:szCs w:val="20"/>
          <w:lang w:eastAsia="zh-CN"/>
        </w:rPr>
        <w:t>社交</w:t>
      </w:r>
      <w:r w:rsidRPr="00B862CF">
        <w:rPr>
          <w:rFonts w:eastAsia="SimSun"/>
          <w:b/>
          <w:bCs/>
          <w:kern w:val="22"/>
          <w:sz w:val="20"/>
          <w:szCs w:val="20"/>
          <w:lang w:eastAsia="zh-CN"/>
        </w:rPr>
        <w:t>媒体</w:t>
      </w:r>
    </w:p>
    <w:p w14:paraId="74E3E626"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传播</w:t>
      </w:r>
      <w:r w:rsidRPr="00B862CF">
        <w:rPr>
          <w:rFonts w:eastAsia="SimSun"/>
          <w:kern w:val="22"/>
          <w:sz w:val="20"/>
          <w:szCs w:val="20"/>
          <w:lang w:eastAsia="zh-CN"/>
        </w:rPr>
        <w:t>战略需要利用现有社交媒体和新技术。详尽列出要使用的技术</w:t>
      </w:r>
      <w:r w:rsidRPr="00B862CF">
        <w:rPr>
          <w:rFonts w:eastAsia="SimSun" w:hint="eastAsia"/>
          <w:kern w:val="22"/>
          <w:sz w:val="20"/>
          <w:szCs w:val="20"/>
          <w:lang w:eastAsia="zh-CN"/>
        </w:rPr>
        <w:t>并</w:t>
      </w:r>
      <w:r w:rsidRPr="00B862CF">
        <w:rPr>
          <w:rFonts w:eastAsia="SimSun"/>
          <w:kern w:val="22"/>
          <w:sz w:val="20"/>
          <w:szCs w:val="20"/>
          <w:lang w:eastAsia="zh-CN"/>
        </w:rPr>
        <w:t>不</w:t>
      </w:r>
      <w:r w:rsidRPr="00B862CF">
        <w:rPr>
          <w:rFonts w:eastAsia="SimSun" w:hint="eastAsia"/>
          <w:kern w:val="22"/>
          <w:sz w:val="20"/>
          <w:szCs w:val="20"/>
          <w:lang w:eastAsia="zh-CN"/>
        </w:rPr>
        <w:t>适宜</w:t>
      </w:r>
      <w:r w:rsidRPr="00B862CF">
        <w:rPr>
          <w:rFonts w:eastAsia="SimSun"/>
          <w:kern w:val="22"/>
          <w:sz w:val="20"/>
          <w:szCs w:val="20"/>
          <w:lang w:eastAsia="zh-CN"/>
        </w:rPr>
        <w:t>，因为这些技术的平台因地区而异，而且社交媒体领域的变化速度</w:t>
      </w:r>
      <w:r w:rsidRPr="00B862CF">
        <w:rPr>
          <w:rFonts w:eastAsia="SimSun" w:hint="eastAsia"/>
          <w:kern w:val="22"/>
          <w:sz w:val="20"/>
          <w:szCs w:val="20"/>
          <w:lang w:eastAsia="zh-CN"/>
        </w:rPr>
        <w:t>很</w:t>
      </w:r>
      <w:r w:rsidRPr="00B862CF">
        <w:rPr>
          <w:rFonts w:eastAsia="SimSun"/>
          <w:kern w:val="22"/>
          <w:sz w:val="20"/>
          <w:szCs w:val="20"/>
          <w:lang w:eastAsia="zh-CN"/>
        </w:rPr>
        <w:t>快，某些平台</w:t>
      </w:r>
      <w:r w:rsidRPr="00B862CF">
        <w:rPr>
          <w:rFonts w:eastAsia="SimSun" w:hint="eastAsia"/>
          <w:kern w:val="22"/>
          <w:sz w:val="20"/>
          <w:szCs w:val="20"/>
          <w:lang w:eastAsia="zh-CN"/>
        </w:rPr>
        <w:t>会随时间流逝而过时</w:t>
      </w:r>
      <w:r w:rsidRPr="00B862CF">
        <w:rPr>
          <w:rFonts w:eastAsia="SimSun"/>
          <w:kern w:val="22"/>
          <w:sz w:val="20"/>
          <w:szCs w:val="20"/>
          <w:lang w:eastAsia="zh-CN"/>
        </w:rPr>
        <w:t>。尽管如此，</w:t>
      </w:r>
      <w:r w:rsidRPr="00B862CF">
        <w:rPr>
          <w:rFonts w:eastAsia="SimSun" w:hint="eastAsia"/>
          <w:kern w:val="22"/>
          <w:sz w:val="20"/>
          <w:szCs w:val="20"/>
          <w:lang w:eastAsia="zh-CN"/>
        </w:rPr>
        <w:t>实施传播</w:t>
      </w:r>
      <w:r w:rsidRPr="00B862CF">
        <w:rPr>
          <w:rFonts w:eastAsia="SimSun"/>
          <w:kern w:val="22"/>
          <w:sz w:val="20"/>
          <w:szCs w:val="20"/>
          <w:lang w:eastAsia="zh-CN"/>
        </w:rPr>
        <w:t>战略</w:t>
      </w:r>
      <w:r w:rsidRPr="00B862CF">
        <w:rPr>
          <w:rFonts w:eastAsia="SimSun" w:hint="eastAsia"/>
          <w:kern w:val="22"/>
          <w:sz w:val="20"/>
          <w:szCs w:val="20"/>
          <w:lang w:eastAsia="zh-CN"/>
        </w:rPr>
        <w:t>时</w:t>
      </w:r>
      <w:r w:rsidRPr="00B862CF">
        <w:rPr>
          <w:rFonts w:eastAsia="SimSun"/>
          <w:kern w:val="22"/>
          <w:sz w:val="20"/>
          <w:szCs w:val="20"/>
          <w:lang w:eastAsia="zh-CN"/>
        </w:rPr>
        <w:t>应</w:t>
      </w:r>
      <w:r w:rsidRPr="00B862CF">
        <w:rPr>
          <w:rFonts w:eastAsia="SimSun" w:hint="eastAsia"/>
          <w:kern w:val="22"/>
          <w:sz w:val="20"/>
          <w:szCs w:val="20"/>
          <w:lang w:eastAsia="zh-CN"/>
        </w:rPr>
        <w:t>力求使用</w:t>
      </w:r>
      <w:r w:rsidRPr="00B862CF">
        <w:rPr>
          <w:rFonts w:eastAsia="SimSun"/>
          <w:kern w:val="22"/>
          <w:sz w:val="20"/>
          <w:szCs w:val="20"/>
          <w:lang w:eastAsia="zh-CN"/>
        </w:rPr>
        <w:t>最新的平台和技术，包括通过企业伙伴关系。需要考虑到不同</w:t>
      </w:r>
      <w:r w:rsidRPr="00B862CF">
        <w:rPr>
          <w:rFonts w:eastAsia="SimSun" w:hint="eastAsia"/>
          <w:kern w:val="22"/>
          <w:sz w:val="20"/>
          <w:szCs w:val="20"/>
          <w:lang w:eastAsia="zh-CN"/>
        </w:rPr>
        <w:t>法律</w:t>
      </w:r>
      <w:r w:rsidRPr="00B862CF">
        <w:rPr>
          <w:rFonts w:eastAsia="SimSun"/>
          <w:kern w:val="22"/>
          <w:sz w:val="20"/>
          <w:szCs w:val="20"/>
          <w:lang w:eastAsia="zh-CN"/>
        </w:rPr>
        <w:t>所涵盖的数据安全和</w:t>
      </w:r>
      <w:r w:rsidRPr="00B862CF">
        <w:rPr>
          <w:rFonts w:eastAsia="SimSun" w:hint="eastAsia"/>
          <w:kern w:val="22"/>
          <w:sz w:val="20"/>
          <w:szCs w:val="20"/>
          <w:lang w:eastAsia="zh-CN"/>
        </w:rPr>
        <w:t>对</w:t>
      </w:r>
      <w:r w:rsidRPr="00B862CF">
        <w:rPr>
          <w:rFonts w:eastAsia="SimSun"/>
          <w:kern w:val="22"/>
          <w:sz w:val="20"/>
          <w:szCs w:val="20"/>
          <w:lang w:eastAsia="zh-CN"/>
        </w:rPr>
        <w:t>用户所有隐私权</w:t>
      </w:r>
      <w:r w:rsidRPr="00B862CF">
        <w:rPr>
          <w:rFonts w:eastAsia="SimSun" w:hint="eastAsia"/>
          <w:kern w:val="22"/>
          <w:sz w:val="20"/>
          <w:szCs w:val="20"/>
          <w:lang w:eastAsia="zh-CN"/>
        </w:rPr>
        <w:t>的</w:t>
      </w:r>
      <w:r w:rsidRPr="00B862CF">
        <w:rPr>
          <w:rFonts w:eastAsia="SimSun"/>
          <w:kern w:val="22"/>
          <w:sz w:val="20"/>
          <w:szCs w:val="20"/>
          <w:lang w:eastAsia="zh-CN"/>
        </w:rPr>
        <w:t>保护。</w:t>
      </w:r>
    </w:p>
    <w:p w14:paraId="66014028"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需要为每个平台</w:t>
      </w:r>
      <w:r w:rsidRPr="00B862CF">
        <w:rPr>
          <w:rFonts w:eastAsia="SimSun" w:hint="eastAsia"/>
          <w:kern w:val="22"/>
          <w:sz w:val="20"/>
          <w:szCs w:val="20"/>
          <w:lang w:eastAsia="zh-CN"/>
        </w:rPr>
        <w:t>建立</w:t>
      </w:r>
      <w:r w:rsidRPr="00B862CF">
        <w:rPr>
          <w:rFonts w:eastAsia="SimSun"/>
          <w:kern w:val="22"/>
          <w:sz w:val="20"/>
          <w:szCs w:val="20"/>
          <w:lang w:eastAsia="zh-CN"/>
        </w:rPr>
        <w:t>一个商定</w:t>
      </w:r>
      <w:r w:rsidRPr="00B862CF">
        <w:rPr>
          <w:rFonts w:eastAsia="SimSun" w:hint="eastAsia"/>
          <w:kern w:val="22"/>
          <w:sz w:val="20"/>
          <w:szCs w:val="20"/>
          <w:lang w:eastAsia="zh-CN"/>
        </w:rPr>
        <w:t>的主题</w:t>
      </w:r>
      <w:r w:rsidRPr="00B862CF">
        <w:rPr>
          <w:rFonts w:eastAsia="SimSun"/>
          <w:kern w:val="22"/>
          <w:sz w:val="20"/>
          <w:szCs w:val="20"/>
          <w:lang w:eastAsia="zh-CN"/>
        </w:rPr>
        <w:t>标签和通用标签词列表，以适当汇总</w:t>
      </w:r>
      <w:r w:rsidRPr="00B862CF">
        <w:rPr>
          <w:rFonts w:eastAsia="SimSun" w:hint="eastAsia"/>
          <w:kern w:val="22"/>
          <w:sz w:val="20"/>
          <w:szCs w:val="20"/>
          <w:lang w:eastAsia="zh-CN"/>
        </w:rPr>
        <w:t>关于</w:t>
      </w:r>
      <w:r w:rsidRPr="00B862CF">
        <w:rPr>
          <w:rFonts w:eastAsia="SimSun"/>
          <w:kern w:val="22"/>
          <w:sz w:val="20"/>
          <w:szCs w:val="20"/>
          <w:lang w:eastAsia="zh-CN"/>
        </w:rPr>
        <w:t>2020</w:t>
      </w:r>
      <w:r w:rsidRPr="00B862CF">
        <w:rPr>
          <w:rFonts w:eastAsia="SimSun"/>
          <w:kern w:val="22"/>
          <w:sz w:val="20"/>
          <w:szCs w:val="20"/>
          <w:lang w:eastAsia="zh-CN"/>
        </w:rPr>
        <w:t>年后全球生物多样性框架的对话。这些应与上</w:t>
      </w:r>
      <w:r w:rsidRPr="00B862CF">
        <w:rPr>
          <w:rFonts w:eastAsia="SimSun" w:hint="eastAsia"/>
          <w:kern w:val="22"/>
          <w:sz w:val="20"/>
          <w:szCs w:val="20"/>
          <w:lang w:eastAsia="zh-CN"/>
        </w:rPr>
        <w:t>文</w:t>
      </w:r>
      <w:r w:rsidRPr="00B862CF">
        <w:rPr>
          <w:rFonts w:eastAsia="SimSun"/>
          <w:kern w:val="22"/>
          <w:sz w:val="20"/>
          <w:szCs w:val="20"/>
          <w:lang w:eastAsia="zh-CN"/>
        </w:rPr>
        <w:t>概述的</w:t>
      </w:r>
      <w:r w:rsidRPr="00B862CF">
        <w:rPr>
          <w:rFonts w:eastAsia="SimSun" w:hint="eastAsia"/>
          <w:kern w:val="22"/>
          <w:sz w:val="20"/>
          <w:szCs w:val="20"/>
          <w:lang w:eastAsia="zh-CN"/>
        </w:rPr>
        <w:t>讯息</w:t>
      </w:r>
      <w:r w:rsidRPr="00B862CF">
        <w:rPr>
          <w:rFonts w:eastAsia="SimSun"/>
          <w:kern w:val="22"/>
          <w:sz w:val="20"/>
          <w:szCs w:val="20"/>
          <w:lang w:eastAsia="zh-CN"/>
        </w:rPr>
        <w:t>中心保持一致，并翻译成其他</w:t>
      </w:r>
      <w:r w:rsidRPr="00B862CF">
        <w:rPr>
          <w:rFonts w:eastAsia="SimSun" w:hint="eastAsia"/>
          <w:kern w:val="22"/>
          <w:sz w:val="20"/>
          <w:szCs w:val="20"/>
          <w:lang w:eastAsia="zh-CN"/>
        </w:rPr>
        <w:t>语文</w:t>
      </w:r>
      <w:r w:rsidRPr="00B862CF">
        <w:rPr>
          <w:rFonts w:eastAsia="SimSun"/>
          <w:kern w:val="22"/>
          <w:sz w:val="20"/>
          <w:szCs w:val="20"/>
          <w:lang w:eastAsia="zh-CN"/>
        </w:rPr>
        <w:t>。</w:t>
      </w:r>
      <w:r w:rsidRPr="00B862CF">
        <w:rPr>
          <w:rFonts w:eastAsia="SimSun" w:hint="eastAsia"/>
          <w:kern w:val="22"/>
          <w:sz w:val="20"/>
          <w:szCs w:val="20"/>
          <w:lang w:eastAsia="zh-CN"/>
        </w:rPr>
        <w:t>列表</w:t>
      </w:r>
      <w:r w:rsidRPr="00B862CF">
        <w:rPr>
          <w:rFonts w:eastAsia="SimSun"/>
          <w:kern w:val="22"/>
          <w:sz w:val="20"/>
          <w:szCs w:val="20"/>
          <w:lang w:eastAsia="zh-CN"/>
        </w:rPr>
        <w:t>应</w:t>
      </w:r>
      <w:r w:rsidRPr="00B862CF">
        <w:rPr>
          <w:rFonts w:eastAsia="SimSun" w:hint="eastAsia"/>
          <w:kern w:val="22"/>
          <w:sz w:val="20"/>
          <w:szCs w:val="20"/>
          <w:lang w:eastAsia="zh-CN"/>
        </w:rPr>
        <w:t>由</w:t>
      </w:r>
      <w:r w:rsidRPr="00B862CF">
        <w:rPr>
          <w:rFonts w:eastAsia="SimSun"/>
          <w:kern w:val="22"/>
          <w:sz w:val="20"/>
          <w:szCs w:val="20"/>
          <w:lang w:eastAsia="zh-CN"/>
        </w:rPr>
        <w:t>缔约方大会第十五</w:t>
      </w:r>
      <w:r w:rsidRPr="00B862CF">
        <w:rPr>
          <w:rFonts w:eastAsia="SimSun" w:hint="eastAsia"/>
          <w:kern w:val="22"/>
          <w:sz w:val="20"/>
          <w:szCs w:val="20"/>
          <w:lang w:eastAsia="zh-CN"/>
        </w:rPr>
        <w:t>届</w:t>
      </w:r>
      <w:r w:rsidRPr="00B862CF">
        <w:rPr>
          <w:rFonts w:eastAsia="SimSun"/>
          <w:kern w:val="22"/>
          <w:sz w:val="20"/>
          <w:szCs w:val="20"/>
          <w:lang w:eastAsia="zh-CN"/>
        </w:rPr>
        <w:t>会议之后第一次协调会议制定。</w:t>
      </w:r>
    </w:p>
    <w:p w14:paraId="59071E37"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应</w:t>
      </w:r>
      <w:r w:rsidRPr="00B862CF">
        <w:rPr>
          <w:rFonts w:eastAsia="SimSun" w:hint="eastAsia"/>
          <w:kern w:val="22"/>
          <w:sz w:val="20"/>
          <w:szCs w:val="20"/>
          <w:lang w:eastAsia="zh-CN"/>
        </w:rPr>
        <w:t>建立</w:t>
      </w:r>
      <w:r w:rsidRPr="00B862CF">
        <w:rPr>
          <w:rFonts w:eastAsia="SimSun"/>
          <w:kern w:val="22"/>
          <w:sz w:val="20"/>
          <w:szCs w:val="20"/>
          <w:lang w:eastAsia="zh-CN"/>
        </w:rPr>
        <w:t>与谷歌、元</w:t>
      </w:r>
      <w:r w:rsidRPr="00B862CF">
        <w:rPr>
          <w:rFonts w:eastAsia="SimSun" w:hint="eastAsia"/>
          <w:kern w:val="22"/>
          <w:sz w:val="20"/>
          <w:szCs w:val="20"/>
          <w:lang w:eastAsia="zh-CN"/>
        </w:rPr>
        <w:t>宇宙</w:t>
      </w:r>
      <w:r w:rsidRPr="00B862CF">
        <w:rPr>
          <w:rFonts w:eastAsia="SimSun"/>
          <w:kern w:val="22"/>
          <w:sz w:val="20"/>
          <w:szCs w:val="20"/>
          <w:lang w:eastAsia="zh-CN"/>
        </w:rPr>
        <w:t>、微信、微博、推特和领英等社交媒体组织的伙伴关系，</w:t>
      </w:r>
      <w:r w:rsidRPr="00B862CF">
        <w:rPr>
          <w:rFonts w:eastAsia="SimSun" w:hint="eastAsia"/>
          <w:kern w:val="22"/>
          <w:sz w:val="20"/>
          <w:szCs w:val="20"/>
          <w:lang w:eastAsia="zh-CN"/>
        </w:rPr>
        <w:t>以做到</w:t>
      </w:r>
      <w:r w:rsidRPr="00B862CF">
        <w:rPr>
          <w:rFonts w:eastAsia="SimSun"/>
          <w:kern w:val="22"/>
          <w:sz w:val="20"/>
          <w:szCs w:val="20"/>
          <w:lang w:eastAsia="zh-CN"/>
        </w:rPr>
        <w:t>在</w:t>
      </w:r>
      <w:r w:rsidRPr="00B862CF">
        <w:rPr>
          <w:rFonts w:eastAsia="SimSun" w:hint="eastAsia"/>
          <w:kern w:val="22"/>
          <w:sz w:val="20"/>
          <w:szCs w:val="20"/>
          <w:lang w:eastAsia="zh-CN"/>
        </w:rPr>
        <w:t>专项运动</w:t>
      </w:r>
      <w:r w:rsidRPr="00B862CF">
        <w:rPr>
          <w:rFonts w:eastAsia="SimSun"/>
          <w:kern w:val="22"/>
          <w:sz w:val="20"/>
          <w:szCs w:val="20"/>
          <w:lang w:eastAsia="zh-CN"/>
        </w:rPr>
        <w:t>和其他宣传</w:t>
      </w:r>
      <w:r w:rsidRPr="00B862CF">
        <w:rPr>
          <w:rFonts w:eastAsia="SimSun" w:hint="eastAsia"/>
          <w:kern w:val="22"/>
          <w:sz w:val="20"/>
          <w:szCs w:val="20"/>
          <w:lang w:eastAsia="zh-CN"/>
        </w:rPr>
        <w:t>活动</w:t>
      </w:r>
      <w:r w:rsidRPr="00B862CF">
        <w:rPr>
          <w:rFonts w:eastAsia="SimSun"/>
          <w:kern w:val="22"/>
          <w:sz w:val="20"/>
          <w:szCs w:val="20"/>
          <w:lang w:eastAsia="zh-CN"/>
        </w:rPr>
        <w:t>中突出</w:t>
      </w:r>
      <w:r w:rsidRPr="00B862CF">
        <w:rPr>
          <w:rFonts w:eastAsia="SimSun"/>
          <w:kern w:val="22"/>
          <w:sz w:val="20"/>
          <w:szCs w:val="20"/>
          <w:lang w:eastAsia="zh-CN"/>
        </w:rPr>
        <w:t>2020</w:t>
      </w:r>
      <w:r w:rsidRPr="00B862CF">
        <w:rPr>
          <w:rFonts w:eastAsia="SimSun"/>
          <w:kern w:val="22"/>
          <w:sz w:val="20"/>
          <w:szCs w:val="20"/>
          <w:lang w:eastAsia="zh-CN"/>
        </w:rPr>
        <w:t>年后全球生物多样性框架的</w:t>
      </w:r>
      <w:r w:rsidRPr="00B862CF">
        <w:rPr>
          <w:rFonts w:eastAsia="SimSun" w:hint="eastAsia"/>
          <w:kern w:val="22"/>
          <w:sz w:val="20"/>
          <w:szCs w:val="20"/>
          <w:lang w:eastAsia="zh-CN"/>
        </w:rPr>
        <w:t>讯息</w:t>
      </w:r>
      <w:r w:rsidRPr="00B862CF">
        <w:rPr>
          <w:rFonts w:eastAsia="SimSun"/>
          <w:kern w:val="22"/>
          <w:sz w:val="20"/>
          <w:szCs w:val="20"/>
          <w:lang w:eastAsia="zh-CN"/>
        </w:rPr>
        <w:t>和进展。</w:t>
      </w:r>
    </w:p>
    <w:p w14:paraId="011EFC1A" w14:textId="77777777" w:rsidR="00B862CF" w:rsidRPr="00B862CF" w:rsidRDefault="00B862CF" w:rsidP="00B862CF">
      <w:pPr>
        <w:pStyle w:val="Para1"/>
        <w:keepNext/>
        <w:numPr>
          <w:ilvl w:val="0"/>
          <w:numId w:val="0"/>
        </w:numPr>
        <w:suppressLineNumbers/>
        <w:tabs>
          <w:tab w:val="num" w:pos="720"/>
        </w:tabs>
        <w:suppressAutoHyphens/>
        <w:overflowPunct w:val="0"/>
        <w:topLinePunct/>
        <w:autoSpaceDE w:val="0"/>
        <w:autoSpaceDN w:val="0"/>
        <w:adjustRightInd w:val="0"/>
        <w:snapToGrid w:val="0"/>
        <w:jc w:val="center"/>
        <w:rPr>
          <w:rFonts w:eastAsia="SimSun"/>
          <w:b/>
          <w:bCs/>
          <w:color w:val="000000" w:themeColor="text1"/>
          <w:kern w:val="22"/>
          <w:sz w:val="20"/>
          <w:szCs w:val="20"/>
          <w:lang w:eastAsia="zh-CN"/>
        </w:rPr>
      </w:pPr>
      <w:r w:rsidRPr="00B862CF">
        <w:rPr>
          <w:rFonts w:eastAsia="SimSun"/>
          <w:b/>
          <w:bCs/>
          <w:kern w:val="22"/>
          <w:sz w:val="20"/>
          <w:szCs w:val="20"/>
          <w:lang w:eastAsia="zh-CN"/>
        </w:rPr>
        <w:t>B.</w:t>
      </w:r>
      <w:r w:rsidRPr="00B862CF">
        <w:rPr>
          <w:rFonts w:eastAsia="SimSun" w:hint="eastAsia"/>
          <w:b/>
          <w:bCs/>
          <w:kern w:val="22"/>
          <w:sz w:val="20"/>
          <w:szCs w:val="20"/>
          <w:lang w:eastAsia="zh-CN"/>
        </w:rPr>
        <w:t xml:space="preserve"> </w:t>
      </w:r>
      <w:r w:rsidRPr="00B862CF">
        <w:rPr>
          <w:rFonts w:eastAsia="SimSun"/>
          <w:b/>
          <w:bCs/>
          <w:kern w:val="22"/>
          <w:sz w:val="20"/>
          <w:szCs w:val="20"/>
          <w:lang w:eastAsia="zh-CN"/>
        </w:rPr>
        <w:t xml:space="preserve"> </w:t>
      </w:r>
      <w:r w:rsidRPr="00B862CF">
        <w:rPr>
          <w:rFonts w:eastAsia="SimSun" w:hint="eastAsia"/>
          <w:b/>
          <w:bCs/>
          <w:kern w:val="22"/>
          <w:sz w:val="20"/>
          <w:szCs w:val="20"/>
          <w:lang w:eastAsia="zh-CN"/>
        </w:rPr>
        <w:t>活动</w:t>
      </w:r>
    </w:p>
    <w:p w14:paraId="1CBA15F0"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活动</w:t>
      </w:r>
      <w:r w:rsidRPr="00B862CF">
        <w:rPr>
          <w:rFonts w:eastAsia="SimSun" w:hint="eastAsia"/>
          <w:kern w:val="22"/>
          <w:sz w:val="20"/>
          <w:szCs w:val="20"/>
          <w:lang w:eastAsia="zh-CN"/>
        </w:rPr>
        <w:t>场合是</w:t>
      </w:r>
      <w:r w:rsidRPr="00B862CF">
        <w:rPr>
          <w:rFonts w:eastAsia="SimSun"/>
          <w:kern w:val="22"/>
          <w:sz w:val="20"/>
          <w:szCs w:val="20"/>
          <w:lang w:eastAsia="zh-CN"/>
        </w:rPr>
        <w:t>重要</w:t>
      </w:r>
      <w:r w:rsidRPr="00B862CF">
        <w:rPr>
          <w:rFonts w:eastAsia="SimSun" w:hint="eastAsia"/>
          <w:kern w:val="22"/>
          <w:sz w:val="20"/>
          <w:szCs w:val="20"/>
          <w:lang w:eastAsia="zh-CN"/>
        </w:rPr>
        <w:t>的传播</w:t>
      </w:r>
      <w:r w:rsidRPr="00B862CF">
        <w:rPr>
          <w:rFonts w:eastAsia="SimSun"/>
          <w:kern w:val="22"/>
          <w:sz w:val="20"/>
          <w:szCs w:val="20"/>
          <w:lang w:eastAsia="zh-CN"/>
        </w:rPr>
        <w:t>机会</w:t>
      </w:r>
      <w:r w:rsidRPr="00B862CF">
        <w:rPr>
          <w:rFonts w:eastAsia="SimSun" w:hint="eastAsia"/>
          <w:kern w:val="22"/>
          <w:sz w:val="20"/>
          <w:szCs w:val="20"/>
          <w:lang w:eastAsia="zh-CN"/>
        </w:rPr>
        <w:t>。媒体云集、万众关注的场合有助于向广大</w:t>
      </w:r>
      <w:r w:rsidRPr="00B862CF">
        <w:rPr>
          <w:rFonts w:eastAsia="SimSun"/>
          <w:kern w:val="22"/>
          <w:sz w:val="20"/>
          <w:szCs w:val="20"/>
          <w:lang w:eastAsia="zh-CN"/>
        </w:rPr>
        <w:t>受众</w:t>
      </w:r>
      <w:r w:rsidRPr="00B862CF">
        <w:rPr>
          <w:rFonts w:eastAsia="SimSun" w:hint="eastAsia"/>
          <w:kern w:val="22"/>
          <w:sz w:val="20"/>
          <w:szCs w:val="20"/>
          <w:lang w:eastAsia="zh-CN"/>
        </w:rPr>
        <w:t>传递讯息</w:t>
      </w:r>
      <w:r w:rsidRPr="00B862CF">
        <w:rPr>
          <w:rFonts w:eastAsia="SimSun"/>
          <w:kern w:val="22"/>
          <w:sz w:val="20"/>
          <w:szCs w:val="20"/>
          <w:lang w:eastAsia="zh-CN"/>
        </w:rPr>
        <w:t>。这些</w:t>
      </w:r>
      <w:r w:rsidRPr="00B862CF">
        <w:rPr>
          <w:rFonts w:eastAsia="SimSun" w:hint="eastAsia"/>
          <w:kern w:val="22"/>
          <w:sz w:val="20"/>
          <w:szCs w:val="20"/>
          <w:lang w:eastAsia="zh-CN"/>
        </w:rPr>
        <w:t>活动</w:t>
      </w:r>
      <w:r w:rsidRPr="00B862CF">
        <w:rPr>
          <w:rFonts w:eastAsia="SimSun"/>
          <w:kern w:val="22"/>
          <w:sz w:val="20"/>
          <w:szCs w:val="20"/>
          <w:lang w:eastAsia="zh-CN"/>
        </w:rPr>
        <w:t>包括下列</w:t>
      </w:r>
      <w:r w:rsidRPr="00B862CF">
        <w:rPr>
          <w:rFonts w:eastAsia="SimSun" w:hint="eastAsia"/>
          <w:kern w:val="22"/>
          <w:sz w:val="20"/>
          <w:szCs w:val="20"/>
          <w:lang w:eastAsia="zh-CN"/>
        </w:rPr>
        <w:t>机构的</w:t>
      </w:r>
      <w:r w:rsidRPr="00B862CF">
        <w:rPr>
          <w:rFonts w:eastAsia="SimSun"/>
          <w:kern w:val="22"/>
          <w:sz w:val="20"/>
          <w:szCs w:val="20"/>
          <w:lang w:eastAsia="zh-CN"/>
        </w:rPr>
        <w:t>会议</w:t>
      </w:r>
      <w:r w:rsidRPr="00B862CF">
        <w:rPr>
          <w:rFonts w:eastAsia="SimSun"/>
          <w:kern w:val="22"/>
          <w:sz w:val="20"/>
          <w:szCs w:val="20"/>
          <w:lang w:eastAsia="zh-CN"/>
        </w:rPr>
        <w:t>:</w:t>
      </w:r>
    </w:p>
    <w:p w14:paraId="29E85D46"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生物多样性公约缔约方</w:t>
      </w:r>
      <w:r w:rsidRPr="00B862CF">
        <w:rPr>
          <w:rFonts w:eastAsia="SimSun" w:hint="eastAsia"/>
          <w:kern w:val="22"/>
          <w:sz w:val="20"/>
          <w:szCs w:val="20"/>
          <w:lang w:eastAsia="zh-CN"/>
        </w:rPr>
        <w:t>大会</w:t>
      </w:r>
      <w:r w:rsidRPr="00B862CF">
        <w:rPr>
          <w:rFonts w:eastAsia="SimSun"/>
          <w:kern w:val="22"/>
          <w:sz w:val="20"/>
          <w:szCs w:val="20"/>
          <w:lang w:eastAsia="zh-CN"/>
        </w:rPr>
        <w:t>；</w:t>
      </w:r>
    </w:p>
    <w:p w14:paraId="524F178A"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联合国气候变化框架公约缔约方</w:t>
      </w:r>
      <w:r w:rsidRPr="00B862CF">
        <w:rPr>
          <w:rFonts w:eastAsia="SimSun" w:hint="eastAsia"/>
          <w:kern w:val="22"/>
          <w:sz w:val="20"/>
          <w:szCs w:val="20"/>
          <w:lang w:eastAsia="zh-CN"/>
        </w:rPr>
        <w:t>大会</w:t>
      </w:r>
      <w:r w:rsidRPr="00B862CF">
        <w:rPr>
          <w:rFonts w:eastAsia="SimSun"/>
          <w:kern w:val="22"/>
          <w:sz w:val="20"/>
          <w:szCs w:val="20"/>
          <w:lang w:eastAsia="zh-CN"/>
        </w:rPr>
        <w:t>；</w:t>
      </w:r>
    </w:p>
    <w:p w14:paraId="3F46E7CE"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联合国防治荒漠化公约</w:t>
      </w:r>
      <w:r w:rsidRPr="00B862CF">
        <w:rPr>
          <w:rFonts w:eastAsia="SimSun" w:hint="eastAsia"/>
          <w:kern w:val="22"/>
          <w:sz w:val="20"/>
          <w:szCs w:val="20"/>
          <w:lang w:eastAsia="zh-CN"/>
        </w:rPr>
        <w:t>缔约方大会</w:t>
      </w:r>
      <w:r w:rsidRPr="00B862CF">
        <w:rPr>
          <w:rFonts w:eastAsia="SimSun"/>
          <w:kern w:val="22"/>
          <w:sz w:val="20"/>
          <w:szCs w:val="20"/>
          <w:lang w:eastAsia="zh-CN"/>
        </w:rPr>
        <w:t>；</w:t>
      </w:r>
    </w:p>
    <w:p w14:paraId="1E37A3C1"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教科文组织政府间海洋学委员会；</w:t>
      </w:r>
    </w:p>
    <w:p w14:paraId="5791D564"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其他生物多样性相关公约缔约方大会；</w:t>
      </w:r>
    </w:p>
    <w:p w14:paraId="10B4329A"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生物多样性和生态系统服务政府间科学</w:t>
      </w:r>
      <w:r w:rsidRPr="00B862CF">
        <w:rPr>
          <w:rFonts w:eastAsia="SimSun" w:hint="eastAsia"/>
          <w:kern w:val="22"/>
          <w:sz w:val="20"/>
          <w:szCs w:val="20"/>
          <w:lang w:eastAsia="zh-CN"/>
        </w:rPr>
        <w:t>-</w:t>
      </w:r>
      <w:r w:rsidRPr="00B862CF">
        <w:rPr>
          <w:rFonts w:eastAsia="SimSun"/>
          <w:kern w:val="22"/>
          <w:sz w:val="20"/>
          <w:szCs w:val="20"/>
          <w:lang w:eastAsia="zh-CN"/>
        </w:rPr>
        <w:t>政策平台；</w:t>
      </w:r>
    </w:p>
    <w:p w14:paraId="6C05E62E"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联合国大会；</w:t>
      </w:r>
    </w:p>
    <w:p w14:paraId="395C614E"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联合国可持续发展问题高级别政治论坛；</w:t>
      </w:r>
    </w:p>
    <w:p w14:paraId="280DCB13"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hint="eastAsia"/>
          <w:kern w:val="22"/>
          <w:sz w:val="20"/>
          <w:szCs w:val="20"/>
          <w:lang w:eastAsia="zh-CN"/>
        </w:rPr>
        <w:t>[</w:t>
      </w:r>
      <w:r w:rsidRPr="00B862CF">
        <w:rPr>
          <w:rFonts w:eastAsia="SimSun"/>
          <w:kern w:val="22"/>
          <w:sz w:val="20"/>
          <w:szCs w:val="20"/>
          <w:lang w:eastAsia="zh-CN"/>
        </w:rPr>
        <w:t>自然保护联盟世界</w:t>
      </w:r>
      <w:r w:rsidRPr="00B862CF">
        <w:rPr>
          <w:rFonts w:eastAsia="SimSun" w:hint="eastAsia"/>
          <w:kern w:val="22"/>
          <w:sz w:val="20"/>
          <w:szCs w:val="20"/>
          <w:lang w:eastAsia="zh-CN"/>
        </w:rPr>
        <w:t>自然</w:t>
      </w:r>
      <w:r w:rsidRPr="00B862CF">
        <w:rPr>
          <w:rFonts w:eastAsia="SimSun"/>
          <w:kern w:val="22"/>
          <w:sz w:val="20"/>
          <w:szCs w:val="20"/>
          <w:lang w:eastAsia="zh-CN"/>
        </w:rPr>
        <w:t>保护大会</w:t>
      </w:r>
      <w:r w:rsidRPr="00B862CF">
        <w:rPr>
          <w:rFonts w:eastAsia="SimSun" w:hint="eastAsia"/>
          <w:kern w:val="22"/>
          <w:sz w:val="20"/>
          <w:szCs w:val="20"/>
          <w:lang w:eastAsia="zh-CN"/>
        </w:rPr>
        <w:t>]</w:t>
      </w:r>
      <w:r w:rsidRPr="00B862CF">
        <w:rPr>
          <w:rFonts w:eastAsia="SimSun"/>
          <w:kern w:val="22"/>
          <w:sz w:val="20"/>
          <w:szCs w:val="20"/>
          <w:lang w:eastAsia="zh-CN"/>
        </w:rPr>
        <w:t>；</w:t>
      </w:r>
    </w:p>
    <w:p w14:paraId="3434544C"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联合国环境大会；</w:t>
      </w:r>
    </w:p>
    <w:p w14:paraId="5692AA85"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世界经济论坛；</w:t>
      </w:r>
    </w:p>
    <w:p w14:paraId="53A49206" w14:textId="77777777" w:rsidR="00B862CF" w:rsidRPr="00B862CF" w:rsidRDefault="00B862CF">
      <w:pPr>
        <w:pStyle w:val="Para1"/>
        <w:numPr>
          <w:ilvl w:val="0"/>
          <w:numId w:val="58"/>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七国集团和二十国集团</w:t>
      </w:r>
      <w:r w:rsidRPr="00B862CF">
        <w:rPr>
          <w:rFonts w:eastAsia="SimSun" w:hint="eastAsia"/>
          <w:kern w:val="22"/>
          <w:sz w:val="20"/>
          <w:szCs w:val="20"/>
          <w:lang w:eastAsia="zh-CN"/>
        </w:rPr>
        <w:t>；</w:t>
      </w:r>
    </w:p>
    <w:p w14:paraId="6B82C49F"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 xml:space="preserve">  [(m)</w:t>
      </w:r>
      <w:r w:rsidRPr="00B862CF">
        <w:rPr>
          <w:rFonts w:eastAsia="SimSun"/>
          <w:kern w:val="22"/>
          <w:sz w:val="20"/>
          <w:szCs w:val="20"/>
          <w:lang w:eastAsia="zh-CN"/>
        </w:rPr>
        <w:tab/>
      </w:r>
      <w:r w:rsidRPr="00B862CF">
        <w:rPr>
          <w:rFonts w:eastAsia="SimSun" w:hint="eastAsia"/>
          <w:kern w:val="22"/>
          <w:sz w:val="20"/>
          <w:szCs w:val="20"/>
          <w:lang w:eastAsia="zh-CN"/>
        </w:rPr>
        <w:t>关于环境主题的区域活动和区域信息公报</w:t>
      </w:r>
      <w:r w:rsidRPr="00B862CF">
        <w:rPr>
          <w:rFonts w:eastAsia="SimSun"/>
          <w:kern w:val="22"/>
          <w:sz w:val="20"/>
          <w:szCs w:val="20"/>
          <w:lang w:eastAsia="zh-CN"/>
        </w:rPr>
        <w:t>]</w:t>
      </w:r>
    </w:p>
    <w:p w14:paraId="12BDFCCE"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与生物多样性议程有关但又</w:t>
      </w:r>
      <w:r w:rsidRPr="00B862CF">
        <w:rPr>
          <w:rFonts w:eastAsia="SimSun" w:hint="eastAsia"/>
          <w:kern w:val="22"/>
          <w:sz w:val="20"/>
          <w:szCs w:val="20"/>
          <w:lang w:eastAsia="zh-CN"/>
        </w:rPr>
        <w:t>与之</w:t>
      </w:r>
      <w:r w:rsidRPr="00B862CF">
        <w:rPr>
          <w:rFonts w:eastAsia="SimSun"/>
          <w:kern w:val="22"/>
          <w:sz w:val="20"/>
          <w:szCs w:val="20"/>
          <w:lang w:eastAsia="zh-CN"/>
        </w:rPr>
        <w:t>不同的国家活动也是重要的</w:t>
      </w:r>
      <w:r w:rsidRPr="00B862CF">
        <w:rPr>
          <w:rFonts w:eastAsia="SimSun" w:hint="eastAsia"/>
          <w:kern w:val="22"/>
          <w:sz w:val="20"/>
          <w:szCs w:val="20"/>
          <w:lang w:eastAsia="zh-CN"/>
        </w:rPr>
        <w:t>传播</w:t>
      </w:r>
      <w:r w:rsidRPr="00B862CF">
        <w:rPr>
          <w:rFonts w:eastAsia="SimSun"/>
          <w:kern w:val="22"/>
          <w:sz w:val="20"/>
          <w:szCs w:val="20"/>
          <w:lang w:eastAsia="zh-CN"/>
        </w:rPr>
        <w:t>机会。国家文化庆祝活动或独立庆祝活动也可以用来</w:t>
      </w:r>
      <w:r w:rsidRPr="00B862CF">
        <w:rPr>
          <w:rFonts w:eastAsia="SimSun" w:hint="eastAsia"/>
          <w:kern w:val="22"/>
          <w:sz w:val="20"/>
          <w:szCs w:val="20"/>
          <w:lang w:eastAsia="zh-CN"/>
        </w:rPr>
        <w:t>宣传</w:t>
      </w:r>
      <w:r w:rsidRPr="00B862CF">
        <w:rPr>
          <w:rFonts w:eastAsia="SimSun"/>
          <w:kern w:val="22"/>
          <w:sz w:val="20"/>
          <w:szCs w:val="20"/>
          <w:lang w:eastAsia="zh-CN"/>
        </w:rPr>
        <w:t>生物多样性与国家认同之间的联系。</w:t>
      </w:r>
    </w:p>
    <w:p w14:paraId="1D9813D3"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联合国国际日和其他国际日也是</w:t>
      </w:r>
      <w:r w:rsidRPr="00B862CF">
        <w:rPr>
          <w:rFonts w:eastAsia="SimSun" w:hint="eastAsia"/>
          <w:kern w:val="22"/>
          <w:sz w:val="20"/>
          <w:szCs w:val="20"/>
          <w:lang w:eastAsia="zh-CN"/>
        </w:rPr>
        <w:t>宣传</w:t>
      </w:r>
      <w:r w:rsidRPr="00B862CF">
        <w:rPr>
          <w:rFonts w:eastAsia="SimSun"/>
          <w:kern w:val="22"/>
          <w:sz w:val="20"/>
          <w:szCs w:val="20"/>
          <w:lang w:eastAsia="zh-CN"/>
        </w:rPr>
        <w:t>和庆祝《公约》工作的重要</w:t>
      </w:r>
      <w:r w:rsidRPr="00B862CF">
        <w:rPr>
          <w:rFonts w:eastAsia="SimSun" w:hint="eastAsia"/>
          <w:kern w:val="22"/>
          <w:sz w:val="20"/>
          <w:szCs w:val="20"/>
          <w:lang w:eastAsia="zh-CN"/>
        </w:rPr>
        <w:t>活动场合</w:t>
      </w:r>
      <w:r w:rsidRPr="00B862CF">
        <w:rPr>
          <w:rFonts w:eastAsia="SimSun"/>
          <w:kern w:val="22"/>
          <w:sz w:val="20"/>
          <w:szCs w:val="20"/>
          <w:lang w:eastAsia="zh-CN"/>
        </w:rPr>
        <w:t>。在这些国际日</w:t>
      </w:r>
      <w:r w:rsidRPr="00B862CF">
        <w:rPr>
          <w:rFonts w:eastAsia="SimSun" w:hint="eastAsia"/>
          <w:kern w:val="22"/>
          <w:sz w:val="20"/>
          <w:szCs w:val="20"/>
          <w:lang w:eastAsia="zh-CN"/>
        </w:rPr>
        <w:t>期间</w:t>
      </w:r>
      <w:r w:rsidRPr="00B862CF">
        <w:rPr>
          <w:rFonts w:eastAsia="SimSun"/>
          <w:kern w:val="22"/>
          <w:sz w:val="20"/>
          <w:szCs w:val="20"/>
          <w:lang w:eastAsia="zh-CN"/>
        </w:rPr>
        <w:t>，</w:t>
      </w:r>
      <w:r w:rsidRPr="00B862CF">
        <w:rPr>
          <w:rFonts w:eastAsia="SimSun" w:hint="eastAsia"/>
          <w:kern w:val="22"/>
          <w:sz w:val="20"/>
          <w:szCs w:val="20"/>
          <w:lang w:eastAsia="zh-CN"/>
        </w:rPr>
        <w:t>应设法使传递的讯息</w:t>
      </w:r>
      <w:r w:rsidRPr="00B862CF">
        <w:rPr>
          <w:rFonts w:eastAsia="SimSun"/>
          <w:kern w:val="22"/>
          <w:sz w:val="20"/>
          <w:szCs w:val="20"/>
          <w:lang w:eastAsia="zh-CN"/>
        </w:rPr>
        <w:t>显示《公约》的执行如何有助于实现</w:t>
      </w:r>
      <w:r w:rsidRPr="00B862CF">
        <w:rPr>
          <w:rFonts w:eastAsia="SimSun" w:hint="eastAsia"/>
          <w:kern w:val="22"/>
          <w:sz w:val="20"/>
          <w:szCs w:val="20"/>
          <w:lang w:eastAsia="zh-CN"/>
        </w:rPr>
        <w:t>国际日</w:t>
      </w:r>
      <w:r w:rsidRPr="00B862CF">
        <w:rPr>
          <w:rFonts w:eastAsia="SimSun"/>
          <w:kern w:val="22"/>
          <w:sz w:val="20"/>
          <w:szCs w:val="20"/>
          <w:lang w:eastAsia="zh-CN"/>
        </w:rPr>
        <w:t>的目标。需要考虑的一些最重要的</w:t>
      </w:r>
      <w:r w:rsidRPr="00B862CF">
        <w:rPr>
          <w:rFonts w:eastAsia="SimSun" w:hint="eastAsia"/>
          <w:kern w:val="22"/>
          <w:sz w:val="20"/>
          <w:szCs w:val="20"/>
          <w:lang w:eastAsia="zh-CN"/>
        </w:rPr>
        <w:t>国际日</w:t>
      </w:r>
      <w:r w:rsidRPr="00B862CF">
        <w:rPr>
          <w:rFonts w:eastAsia="SimSun"/>
          <w:kern w:val="22"/>
          <w:sz w:val="20"/>
          <w:szCs w:val="20"/>
          <w:lang w:eastAsia="zh-CN"/>
        </w:rPr>
        <w:t>包括</w:t>
      </w:r>
      <w:r w:rsidRPr="00B862CF">
        <w:rPr>
          <w:rFonts w:eastAsia="SimSun" w:hint="eastAsia"/>
          <w:kern w:val="22"/>
          <w:sz w:val="20"/>
          <w:szCs w:val="20"/>
          <w:lang w:eastAsia="zh-CN"/>
        </w:rPr>
        <w:t>：</w:t>
      </w:r>
      <w:r w:rsidRPr="00B862CF">
        <w:rPr>
          <w:rFonts w:eastAsia="SimSun"/>
          <w:kern w:val="22"/>
          <w:sz w:val="20"/>
          <w:szCs w:val="20"/>
          <w:lang w:eastAsia="zh-CN"/>
        </w:rPr>
        <w:t>世界湿地日、世界野生动</w:t>
      </w:r>
      <w:r w:rsidRPr="00B862CF">
        <w:rPr>
          <w:rFonts w:eastAsia="SimSun" w:hint="eastAsia"/>
          <w:kern w:val="22"/>
          <w:sz w:val="20"/>
          <w:szCs w:val="20"/>
          <w:lang w:eastAsia="zh-CN"/>
        </w:rPr>
        <w:t>植</w:t>
      </w:r>
      <w:r w:rsidRPr="00B862CF">
        <w:rPr>
          <w:rFonts w:eastAsia="SimSun"/>
          <w:kern w:val="22"/>
          <w:sz w:val="20"/>
          <w:szCs w:val="20"/>
          <w:lang w:eastAsia="zh-CN"/>
        </w:rPr>
        <w:t>物日、世界水日、国际森林日、国际妇女节、世界卫生日、地球一小时、海洋日、地球日、地球母亲日、地球</w:t>
      </w:r>
      <w:r w:rsidRPr="00B862CF">
        <w:rPr>
          <w:rFonts w:eastAsia="SimSun" w:hint="eastAsia"/>
          <w:kern w:val="22"/>
          <w:sz w:val="20"/>
          <w:szCs w:val="20"/>
          <w:lang w:eastAsia="zh-CN"/>
        </w:rPr>
        <w:t>透支</w:t>
      </w:r>
      <w:r w:rsidRPr="00B862CF">
        <w:rPr>
          <w:rFonts w:eastAsia="SimSun"/>
          <w:kern w:val="22"/>
          <w:sz w:val="20"/>
          <w:szCs w:val="20"/>
          <w:lang w:eastAsia="zh-CN"/>
        </w:rPr>
        <w:t>日、世界环境日、世界防治荒漠化</w:t>
      </w:r>
      <w:r w:rsidRPr="00B862CF">
        <w:rPr>
          <w:rFonts w:eastAsia="SimSun" w:hint="eastAsia"/>
          <w:kern w:val="22"/>
          <w:sz w:val="20"/>
          <w:szCs w:val="20"/>
          <w:lang w:eastAsia="zh-CN"/>
        </w:rPr>
        <w:t>和干旱</w:t>
      </w:r>
      <w:r w:rsidRPr="00B862CF">
        <w:rPr>
          <w:rFonts w:eastAsia="SimSun"/>
          <w:kern w:val="22"/>
          <w:sz w:val="20"/>
          <w:szCs w:val="20"/>
          <w:lang w:eastAsia="zh-CN"/>
        </w:rPr>
        <w:t>日、世界城市日、世界土壤日</w:t>
      </w:r>
      <w:r w:rsidRPr="00B862CF">
        <w:rPr>
          <w:rFonts w:eastAsia="SimSun" w:hint="eastAsia"/>
          <w:kern w:val="22"/>
          <w:sz w:val="20"/>
          <w:szCs w:val="20"/>
          <w:lang w:eastAsia="zh-CN"/>
        </w:rPr>
        <w:t>、</w:t>
      </w:r>
      <w:r w:rsidRPr="00B862CF">
        <w:rPr>
          <w:rFonts w:eastAsia="SimSun"/>
          <w:kern w:val="22"/>
          <w:sz w:val="20"/>
          <w:szCs w:val="20"/>
          <w:lang w:eastAsia="zh-CN"/>
        </w:rPr>
        <w:t>世界粮食日。</w:t>
      </w:r>
    </w:p>
    <w:p w14:paraId="6E3D46D6"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对于任何传播工作而言，</w:t>
      </w:r>
      <w:r w:rsidRPr="00B862CF">
        <w:rPr>
          <w:rFonts w:eastAsia="SimSun"/>
          <w:kern w:val="22"/>
          <w:sz w:val="20"/>
          <w:szCs w:val="20"/>
          <w:lang w:eastAsia="zh-CN"/>
        </w:rPr>
        <w:t>每年</w:t>
      </w:r>
      <w:r w:rsidRPr="00B862CF">
        <w:rPr>
          <w:rFonts w:eastAsia="SimSun"/>
          <w:kern w:val="22"/>
          <w:sz w:val="20"/>
          <w:szCs w:val="20"/>
          <w:lang w:eastAsia="zh-CN"/>
        </w:rPr>
        <w:t>5</w:t>
      </w:r>
      <w:r w:rsidRPr="00B862CF">
        <w:rPr>
          <w:rFonts w:eastAsia="SimSun"/>
          <w:kern w:val="22"/>
          <w:sz w:val="20"/>
          <w:szCs w:val="20"/>
          <w:lang w:eastAsia="zh-CN"/>
        </w:rPr>
        <w:t>月</w:t>
      </w:r>
      <w:r w:rsidRPr="00B862CF">
        <w:rPr>
          <w:rFonts w:eastAsia="SimSun"/>
          <w:kern w:val="22"/>
          <w:sz w:val="20"/>
          <w:szCs w:val="20"/>
          <w:lang w:eastAsia="zh-CN"/>
        </w:rPr>
        <w:t>22</w:t>
      </w:r>
      <w:r w:rsidRPr="00B862CF">
        <w:rPr>
          <w:rFonts w:eastAsia="SimSun"/>
          <w:kern w:val="22"/>
          <w:sz w:val="20"/>
          <w:szCs w:val="20"/>
          <w:lang w:eastAsia="zh-CN"/>
        </w:rPr>
        <w:t>日的国际生物多样性日也应是一个极其重要的</w:t>
      </w:r>
      <w:r w:rsidRPr="00B862CF">
        <w:rPr>
          <w:rFonts w:eastAsia="SimSun" w:hint="eastAsia"/>
          <w:kern w:val="22"/>
          <w:sz w:val="20"/>
          <w:szCs w:val="20"/>
          <w:lang w:eastAsia="zh-CN"/>
        </w:rPr>
        <w:t>活动</w:t>
      </w:r>
      <w:r w:rsidRPr="00B862CF">
        <w:rPr>
          <w:rFonts w:eastAsia="SimSun"/>
          <w:kern w:val="22"/>
          <w:sz w:val="20"/>
          <w:szCs w:val="20"/>
          <w:lang w:eastAsia="zh-CN"/>
        </w:rPr>
        <w:t>。在执行秘书确定的主题的指导下，国家</w:t>
      </w:r>
      <w:r w:rsidRPr="00B862CF">
        <w:rPr>
          <w:rFonts w:eastAsia="SimSun" w:hint="eastAsia"/>
          <w:kern w:val="22"/>
          <w:sz w:val="20"/>
          <w:szCs w:val="20"/>
          <w:lang w:eastAsia="zh-CN"/>
        </w:rPr>
        <w:t>层面</w:t>
      </w:r>
      <w:r w:rsidRPr="00B862CF">
        <w:rPr>
          <w:rFonts w:eastAsia="SimSun"/>
          <w:kern w:val="22"/>
          <w:sz w:val="20"/>
          <w:szCs w:val="20"/>
          <w:lang w:eastAsia="zh-CN"/>
        </w:rPr>
        <w:t>的行动</w:t>
      </w:r>
      <w:r w:rsidRPr="00B862CF">
        <w:rPr>
          <w:rFonts w:eastAsia="SimSun" w:hint="eastAsia"/>
          <w:kern w:val="22"/>
          <w:sz w:val="20"/>
          <w:szCs w:val="20"/>
          <w:lang w:eastAsia="zh-CN"/>
        </w:rPr>
        <w:t>体</w:t>
      </w:r>
      <w:r w:rsidRPr="00B862CF">
        <w:rPr>
          <w:rFonts w:eastAsia="SimSun"/>
          <w:kern w:val="22"/>
          <w:sz w:val="20"/>
          <w:szCs w:val="20"/>
          <w:lang w:eastAsia="zh-CN"/>
        </w:rPr>
        <w:t>应利用这一天阐述国家愿景和</w:t>
      </w:r>
      <w:r w:rsidRPr="00B862CF">
        <w:rPr>
          <w:rFonts w:eastAsia="SimSun" w:hint="eastAsia"/>
          <w:kern w:val="22"/>
          <w:sz w:val="20"/>
          <w:szCs w:val="20"/>
          <w:lang w:eastAsia="zh-CN"/>
        </w:rPr>
        <w:t xml:space="preserve"> </w:t>
      </w:r>
      <w:r w:rsidRPr="00B862CF">
        <w:rPr>
          <w:rFonts w:eastAsia="SimSun"/>
          <w:kern w:val="22"/>
          <w:sz w:val="20"/>
          <w:szCs w:val="20"/>
          <w:lang w:eastAsia="zh-CN"/>
        </w:rPr>
        <w:t xml:space="preserve">  </w:t>
      </w:r>
      <w:r w:rsidRPr="00B862CF">
        <w:rPr>
          <w:rFonts w:eastAsia="SimSun"/>
          <w:kern w:val="22"/>
          <w:sz w:val="20"/>
          <w:szCs w:val="20"/>
          <w:lang w:eastAsia="zh-CN"/>
        </w:rPr>
        <w:t>对策。</w:t>
      </w:r>
    </w:p>
    <w:p w14:paraId="3FD380FE" w14:textId="77777777" w:rsidR="00B862CF" w:rsidRPr="00B862CF" w:rsidRDefault="00B862CF" w:rsidP="00B862CF">
      <w:pPr>
        <w:pStyle w:val="Para1"/>
        <w:numPr>
          <w:ilvl w:val="0"/>
          <w:numId w:val="0"/>
        </w:numPr>
        <w:suppressLineNumbers/>
        <w:tabs>
          <w:tab w:val="num" w:pos="720"/>
        </w:tabs>
        <w:suppressAutoHyphens/>
        <w:overflowPunct w:val="0"/>
        <w:topLinePunct/>
        <w:autoSpaceDE w:val="0"/>
        <w:autoSpaceDN w:val="0"/>
        <w:adjustRightInd w:val="0"/>
        <w:snapToGrid w:val="0"/>
        <w:jc w:val="center"/>
        <w:rPr>
          <w:rFonts w:eastAsia="SimSun"/>
          <w:b/>
          <w:bCs/>
          <w:kern w:val="22"/>
          <w:sz w:val="20"/>
          <w:szCs w:val="20"/>
          <w:lang w:eastAsia="zh-CN"/>
        </w:rPr>
      </w:pPr>
      <w:r w:rsidRPr="00B862CF">
        <w:rPr>
          <w:rFonts w:eastAsia="SimSun"/>
          <w:b/>
          <w:bCs/>
          <w:kern w:val="22"/>
          <w:sz w:val="20"/>
          <w:szCs w:val="20"/>
          <w:lang w:eastAsia="zh-CN"/>
        </w:rPr>
        <w:t xml:space="preserve">C.  </w:t>
      </w:r>
      <w:r w:rsidRPr="00B862CF">
        <w:rPr>
          <w:rFonts w:eastAsia="SimSun" w:hint="eastAsia"/>
          <w:b/>
          <w:bCs/>
          <w:kern w:val="22"/>
          <w:sz w:val="20"/>
          <w:szCs w:val="20"/>
          <w:lang w:eastAsia="zh-CN"/>
        </w:rPr>
        <w:t>倡导者</w:t>
      </w:r>
      <w:r w:rsidRPr="00B862CF">
        <w:rPr>
          <w:rFonts w:eastAsia="SimSun"/>
          <w:b/>
          <w:bCs/>
          <w:kern w:val="22"/>
          <w:sz w:val="20"/>
          <w:szCs w:val="20"/>
          <w:lang w:eastAsia="zh-CN"/>
        </w:rPr>
        <w:t>、和平使者和亲善大使</w:t>
      </w:r>
    </w:p>
    <w:p w14:paraId="300876DA"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应</w:t>
      </w:r>
      <w:r w:rsidRPr="00B862CF">
        <w:rPr>
          <w:rFonts w:eastAsia="SimSun" w:hint="eastAsia"/>
          <w:kern w:val="22"/>
          <w:sz w:val="20"/>
          <w:szCs w:val="20"/>
          <w:lang w:eastAsia="zh-CN"/>
        </w:rPr>
        <w:t>设立</w:t>
      </w:r>
      <w:r w:rsidRPr="00B862CF">
        <w:rPr>
          <w:rFonts w:eastAsia="SimSun"/>
          <w:kern w:val="22"/>
          <w:sz w:val="20"/>
          <w:szCs w:val="20"/>
          <w:lang w:eastAsia="zh-CN"/>
        </w:rPr>
        <w:t>一个</w:t>
      </w:r>
      <w:r w:rsidRPr="00B862CF">
        <w:rPr>
          <w:rFonts w:eastAsia="SimSun" w:hint="eastAsia"/>
          <w:kern w:val="22"/>
          <w:sz w:val="20"/>
          <w:szCs w:val="20"/>
          <w:lang w:eastAsia="zh-CN"/>
        </w:rPr>
        <w:t>“</w:t>
      </w:r>
      <w:r w:rsidRPr="00B862CF">
        <w:rPr>
          <w:rFonts w:eastAsia="SimSun"/>
          <w:kern w:val="22"/>
          <w:sz w:val="20"/>
          <w:szCs w:val="20"/>
          <w:lang w:eastAsia="zh-CN"/>
        </w:rPr>
        <w:t>2020</w:t>
      </w:r>
      <w:r w:rsidRPr="00B862CF">
        <w:rPr>
          <w:rFonts w:eastAsia="SimSun"/>
          <w:kern w:val="22"/>
          <w:sz w:val="20"/>
          <w:szCs w:val="20"/>
          <w:lang w:eastAsia="zh-CN"/>
        </w:rPr>
        <w:t>年后全球生物多样性框架倡导者</w:t>
      </w:r>
      <w:r w:rsidRPr="00B862CF">
        <w:rPr>
          <w:rFonts w:eastAsia="SimSun" w:hint="eastAsia"/>
          <w:kern w:val="22"/>
          <w:sz w:val="20"/>
          <w:szCs w:val="20"/>
          <w:lang w:eastAsia="zh-CN"/>
        </w:rPr>
        <w:t>”项目</w:t>
      </w:r>
      <w:r w:rsidRPr="00B862CF">
        <w:rPr>
          <w:rFonts w:eastAsia="SimSun"/>
          <w:kern w:val="22"/>
          <w:sz w:val="20"/>
          <w:szCs w:val="20"/>
          <w:lang w:eastAsia="zh-CN"/>
        </w:rPr>
        <w:t>，</w:t>
      </w:r>
      <w:r w:rsidRPr="00B862CF">
        <w:rPr>
          <w:rFonts w:eastAsia="SimSun" w:hint="eastAsia"/>
          <w:kern w:val="22"/>
          <w:sz w:val="20"/>
          <w:szCs w:val="20"/>
          <w:lang w:eastAsia="zh-CN"/>
        </w:rPr>
        <w:t>用以表彰成就，激励人们为实现</w:t>
      </w:r>
      <w:r w:rsidRPr="00B862CF">
        <w:rPr>
          <w:rFonts w:eastAsia="SimSun"/>
          <w:kern w:val="22"/>
          <w:sz w:val="20"/>
          <w:szCs w:val="20"/>
          <w:lang w:eastAsia="zh-CN"/>
        </w:rPr>
        <w:t>框架</w:t>
      </w:r>
      <w:r w:rsidRPr="00B862CF">
        <w:rPr>
          <w:rFonts w:eastAsia="SimSun" w:hint="eastAsia"/>
          <w:kern w:val="22"/>
          <w:sz w:val="20"/>
          <w:szCs w:val="20"/>
          <w:lang w:eastAsia="zh-CN"/>
        </w:rPr>
        <w:t>而</w:t>
      </w:r>
      <w:r w:rsidRPr="00B862CF">
        <w:rPr>
          <w:rFonts w:eastAsia="SimSun"/>
          <w:kern w:val="22"/>
          <w:sz w:val="20"/>
          <w:szCs w:val="20"/>
          <w:lang w:eastAsia="zh-CN"/>
        </w:rPr>
        <w:t>行动。</w:t>
      </w:r>
      <w:r w:rsidRPr="00B862CF">
        <w:rPr>
          <w:rFonts w:eastAsia="SimSun" w:hint="eastAsia"/>
          <w:kern w:val="22"/>
          <w:sz w:val="20"/>
          <w:szCs w:val="20"/>
          <w:lang w:eastAsia="zh-CN"/>
        </w:rPr>
        <w:t>倡导者</w:t>
      </w:r>
      <w:r w:rsidRPr="00B862CF">
        <w:rPr>
          <w:rFonts w:eastAsia="SimSun"/>
          <w:kern w:val="22"/>
          <w:sz w:val="20"/>
          <w:szCs w:val="20"/>
          <w:lang w:eastAsia="zh-CN"/>
        </w:rPr>
        <w:t>项目应</w:t>
      </w:r>
      <w:r w:rsidRPr="00B862CF">
        <w:rPr>
          <w:rFonts w:eastAsia="SimSun" w:hint="eastAsia"/>
          <w:kern w:val="22"/>
          <w:sz w:val="20"/>
          <w:szCs w:val="20"/>
          <w:lang w:eastAsia="zh-CN"/>
        </w:rPr>
        <w:t>设立</w:t>
      </w:r>
      <w:r w:rsidRPr="00B862CF">
        <w:rPr>
          <w:rFonts w:eastAsia="SimSun"/>
          <w:kern w:val="22"/>
          <w:sz w:val="20"/>
          <w:szCs w:val="20"/>
          <w:lang w:eastAsia="zh-CN"/>
        </w:rPr>
        <w:t>奖项，例如个人、青年、组织、企业和政府</w:t>
      </w:r>
      <w:r w:rsidRPr="00B862CF">
        <w:rPr>
          <w:rFonts w:eastAsia="SimSun" w:hint="eastAsia"/>
          <w:kern w:val="22"/>
          <w:sz w:val="20"/>
          <w:szCs w:val="20"/>
          <w:lang w:eastAsia="zh-CN"/>
        </w:rPr>
        <w:t>奖项</w:t>
      </w:r>
      <w:r w:rsidRPr="00B862CF">
        <w:rPr>
          <w:rFonts w:eastAsia="SimSun"/>
          <w:kern w:val="22"/>
          <w:sz w:val="20"/>
          <w:szCs w:val="20"/>
          <w:lang w:eastAsia="zh-CN"/>
        </w:rPr>
        <w:t>。</w:t>
      </w:r>
      <w:r w:rsidRPr="00B862CF">
        <w:rPr>
          <w:rFonts w:eastAsia="SimSun" w:hint="eastAsia"/>
          <w:kern w:val="22"/>
          <w:sz w:val="20"/>
          <w:szCs w:val="20"/>
          <w:lang w:eastAsia="zh-CN"/>
        </w:rPr>
        <w:t>项目</w:t>
      </w:r>
      <w:r w:rsidRPr="00B862CF">
        <w:rPr>
          <w:rFonts w:eastAsia="SimSun"/>
          <w:kern w:val="22"/>
          <w:sz w:val="20"/>
          <w:szCs w:val="20"/>
          <w:lang w:eastAsia="zh-CN"/>
        </w:rPr>
        <w:t>在每年的国际生物多样性日</w:t>
      </w:r>
      <w:r w:rsidRPr="00B862CF">
        <w:rPr>
          <w:rFonts w:eastAsia="SimSun"/>
          <w:kern w:val="22"/>
          <w:sz w:val="20"/>
          <w:szCs w:val="20"/>
          <w:lang w:eastAsia="zh-CN"/>
        </w:rPr>
        <w:lastRenderedPageBreak/>
        <w:t>宣布奖项。应</w:t>
      </w:r>
      <w:r w:rsidRPr="00B862CF">
        <w:rPr>
          <w:rFonts w:eastAsia="SimSun" w:hint="eastAsia"/>
          <w:kern w:val="22"/>
          <w:sz w:val="20"/>
          <w:szCs w:val="20"/>
          <w:lang w:eastAsia="zh-CN"/>
        </w:rPr>
        <w:t>指定</w:t>
      </w:r>
      <w:r w:rsidRPr="00B862CF">
        <w:rPr>
          <w:rFonts w:eastAsia="SimSun"/>
          <w:kern w:val="22"/>
          <w:sz w:val="20"/>
          <w:szCs w:val="20"/>
          <w:lang w:eastAsia="zh-CN"/>
        </w:rPr>
        <w:t>一个为奖项提供</w:t>
      </w:r>
      <w:r w:rsidRPr="00B862CF">
        <w:rPr>
          <w:rFonts w:eastAsia="SimSun" w:hint="eastAsia"/>
          <w:kern w:val="22"/>
          <w:sz w:val="20"/>
          <w:szCs w:val="20"/>
          <w:lang w:eastAsia="zh-CN"/>
        </w:rPr>
        <w:t>资助</w:t>
      </w:r>
      <w:r w:rsidRPr="00B862CF">
        <w:rPr>
          <w:rFonts w:eastAsia="SimSun"/>
          <w:kern w:val="22"/>
          <w:sz w:val="20"/>
          <w:szCs w:val="20"/>
          <w:lang w:eastAsia="zh-CN"/>
        </w:rPr>
        <w:t>的赞助商</w:t>
      </w:r>
      <w:r w:rsidRPr="00B862CF">
        <w:rPr>
          <w:rFonts w:eastAsia="SimSun" w:hint="eastAsia"/>
          <w:kern w:val="22"/>
          <w:sz w:val="20"/>
          <w:szCs w:val="20"/>
          <w:lang w:eastAsia="zh-CN"/>
        </w:rPr>
        <w:t>和</w:t>
      </w:r>
      <w:r w:rsidRPr="00B862CF">
        <w:rPr>
          <w:rFonts w:eastAsia="SimSun"/>
          <w:kern w:val="22"/>
          <w:sz w:val="20"/>
          <w:szCs w:val="20"/>
          <w:lang w:eastAsia="zh-CN"/>
        </w:rPr>
        <w:t>一个全球媒体合作伙伴。奖项将</w:t>
      </w:r>
      <w:r w:rsidRPr="00B862CF">
        <w:rPr>
          <w:rFonts w:eastAsia="SimSun" w:hint="eastAsia"/>
          <w:kern w:val="22"/>
          <w:sz w:val="20"/>
          <w:szCs w:val="20"/>
          <w:lang w:eastAsia="zh-CN"/>
        </w:rPr>
        <w:t>由</w:t>
      </w:r>
      <w:r w:rsidRPr="00B862CF">
        <w:rPr>
          <w:rFonts w:eastAsia="SimSun"/>
          <w:kern w:val="22"/>
          <w:sz w:val="20"/>
          <w:szCs w:val="20"/>
          <w:lang w:eastAsia="zh-CN"/>
        </w:rPr>
        <w:t>一个</w:t>
      </w:r>
      <w:r w:rsidRPr="00B862CF">
        <w:rPr>
          <w:rFonts w:eastAsia="SimSun" w:hint="eastAsia"/>
          <w:kern w:val="22"/>
          <w:sz w:val="20"/>
          <w:szCs w:val="20"/>
          <w:lang w:eastAsia="zh-CN"/>
        </w:rPr>
        <w:t>由</w:t>
      </w:r>
      <w:r w:rsidRPr="00B862CF">
        <w:rPr>
          <w:rFonts w:eastAsia="SimSun"/>
          <w:kern w:val="22"/>
          <w:sz w:val="20"/>
          <w:szCs w:val="20"/>
          <w:lang w:eastAsia="zh-CN"/>
        </w:rPr>
        <w:t>环境署、联合国粮食及农业组织、开发署、</w:t>
      </w:r>
      <w:r w:rsidRPr="00B862CF">
        <w:rPr>
          <w:rFonts w:eastAsia="SimSun" w:hint="eastAsia"/>
          <w:kern w:val="22"/>
          <w:sz w:val="20"/>
          <w:szCs w:val="20"/>
          <w:lang w:eastAsia="zh-CN"/>
        </w:rPr>
        <w:t>生物多样性</w:t>
      </w:r>
      <w:r w:rsidRPr="00B862CF">
        <w:rPr>
          <w:rFonts w:eastAsia="SimSun"/>
          <w:kern w:val="22"/>
          <w:sz w:val="20"/>
          <w:szCs w:val="20"/>
          <w:lang w:eastAsia="zh-CN"/>
        </w:rPr>
        <w:t>平台、世界经济论坛、</w:t>
      </w:r>
      <w:r w:rsidRPr="00B862CF">
        <w:rPr>
          <w:rFonts w:eastAsia="SimSun" w:hint="eastAsia"/>
          <w:kern w:val="22"/>
          <w:sz w:val="20"/>
          <w:szCs w:val="20"/>
          <w:lang w:eastAsia="zh-CN"/>
        </w:rPr>
        <w:t>[</w:t>
      </w:r>
      <w:r w:rsidRPr="00B862CF">
        <w:rPr>
          <w:rFonts w:eastAsia="SimSun"/>
          <w:kern w:val="22"/>
          <w:sz w:val="20"/>
          <w:szCs w:val="20"/>
          <w:lang w:eastAsia="zh-CN"/>
        </w:rPr>
        <w:t>世界自然基金会和自然保护联盟</w:t>
      </w:r>
      <w:r w:rsidRPr="00B862CF">
        <w:rPr>
          <w:rFonts w:eastAsia="SimSun" w:hint="eastAsia"/>
          <w:kern w:val="22"/>
          <w:sz w:val="20"/>
          <w:szCs w:val="20"/>
          <w:lang w:eastAsia="zh-CN"/>
        </w:rPr>
        <w:t>]</w:t>
      </w:r>
      <w:r w:rsidRPr="00B862CF">
        <w:rPr>
          <w:rFonts w:eastAsia="SimSun"/>
          <w:kern w:val="22"/>
          <w:sz w:val="20"/>
          <w:szCs w:val="20"/>
          <w:lang w:eastAsia="zh-CN"/>
        </w:rPr>
        <w:t>的代表以及执行秘书等</w:t>
      </w:r>
      <w:r w:rsidRPr="00B862CF">
        <w:rPr>
          <w:rFonts w:eastAsia="SimSun" w:hint="eastAsia"/>
          <w:kern w:val="22"/>
          <w:sz w:val="20"/>
          <w:szCs w:val="20"/>
          <w:lang w:eastAsia="zh-CN"/>
        </w:rPr>
        <w:t>人组成的小组提名</w:t>
      </w:r>
      <w:r w:rsidRPr="00B862CF">
        <w:rPr>
          <w:rFonts w:eastAsia="SimSun"/>
          <w:kern w:val="22"/>
          <w:sz w:val="20"/>
          <w:szCs w:val="20"/>
          <w:lang w:eastAsia="zh-CN"/>
        </w:rPr>
        <w:t>。提名将提交执行秘书。</w:t>
      </w:r>
    </w:p>
    <w:p w14:paraId="4FC45639"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应</w:t>
      </w:r>
      <w:r w:rsidRPr="00B862CF">
        <w:rPr>
          <w:rFonts w:eastAsia="SimSun" w:hint="eastAsia"/>
          <w:kern w:val="22"/>
          <w:sz w:val="20"/>
          <w:szCs w:val="20"/>
          <w:lang w:eastAsia="zh-CN"/>
        </w:rPr>
        <w:t>请</w:t>
      </w:r>
      <w:r w:rsidRPr="00B862CF">
        <w:rPr>
          <w:rFonts w:eastAsia="SimSun"/>
          <w:kern w:val="22"/>
          <w:sz w:val="20"/>
          <w:szCs w:val="20"/>
          <w:lang w:eastAsia="zh-CN"/>
        </w:rPr>
        <w:t>联合国为</w:t>
      </w:r>
      <w:r w:rsidRPr="00B862CF">
        <w:rPr>
          <w:rFonts w:eastAsia="SimSun"/>
          <w:kern w:val="22"/>
          <w:sz w:val="20"/>
          <w:szCs w:val="20"/>
          <w:lang w:eastAsia="zh-CN"/>
        </w:rPr>
        <w:t>2020</w:t>
      </w:r>
      <w:r w:rsidRPr="00B862CF">
        <w:rPr>
          <w:rFonts w:eastAsia="SimSun"/>
          <w:kern w:val="22"/>
          <w:sz w:val="20"/>
          <w:szCs w:val="20"/>
          <w:lang w:eastAsia="zh-CN"/>
        </w:rPr>
        <w:t>年后全球生物多样性框架</w:t>
      </w:r>
      <w:r w:rsidRPr="00B862CF">
        <w:rPr>
          <w:rFonts w:eastAsia="SimSun" w:hint="eastAsia"/>
          <w:kern w:val="22"/>
          <w:sz w:val="20"/>
          <w:szCs w:val="20"/>
          <w:lang w:eastAsia="zh-CN"/>
        </w:rPr>
        <w:t>设置</w:t>
      </w:r>
      <w:r w:rsidRPr="00B862CF">
        <w:rPr>
          <w:rFonts w:eastAsia="SimSun"/>
          <w:kern w:val="22"/>
          <w:sz w:val="20"/>
          <w:szCs w:val="20"/>
          <w:lang w:eastAsia="zh-CN"/>
        </w:rPr>
        <w:t>一名和平使者，并为每个联合国区域任命亲善大使，以支持</w:t>
      </w:r>
      <w:r w:rsidRPr="00B862CF">
        <w:rPr>
          <w:rFonts w:eastAsia="SimSun"/>
          <w:kern w:val="22"/>
          <w:sz w:val="20"/>
          <w:szCs w:val="20"/>
          <w:lang w:eastAsia="zh-CN"/>
        </w:rPr>
        <w:t>2020</w:t>
      </w:r>
      <w:r w:rsidRPr="00B862CF">
        <w:rPr>
          <w:rFonts w:eastAsia="SimSun"/>
          <w:kern w:val="22"/>
          <w:sz w:val="20"/>
          <w:szCs w:val="20"/>
          <w:lang w:eastAsia="zh-CN"/>
        </w:rPr>
        <w:t>年后全球生物多样性框架。这些大使将</w:t>
      </w:r>
      <w:r w:rsidRPr="00B862CF">
        <w:rPr>
          <w:rFonts w:eastAsia="SimSun" w:hint="eastAsia"/>
          <w:kern w:val="22"/>
          <w:sz w:val="20"/>
          <w:szCs w:val="20"/>
          <w:lang w:eastAsia="zh-CN"/>
        </w:rPr>
        <w:t>提供支持</w:t>
      </w:r>
      <w:r w:rsidRPr="00B862CF">
        <w:rPr>
          <w:rFonts w:eastAsia="SimSun"/>
          <w:kern w:val="22"/>
          <w:sz w:val="20"/>
          <w:szCs w:val="20"/>
          <w:lang w:eastAsia="zh-CN"/>
        </w:rPr>
        <w:t>全球生物多样性框架</w:t>
      </w:r>
      <w:r w:rsidRPr="00B862CF">
        <w:rPr>
          <w:rFonts w:eastAsia="SimSun" w:hint="eastAsia"/>
          <w:kern w:val="22"/>
          <w:sz w:val="20"/>
          <w:szCs w:val="20"/>
          <w:lang w:eastAsia="zh-CN"/>
        </w:rPr>
        <w:t>的讯息</w:t>
      </w:r>
      <w:r w:rsidRPr="00B862CF">
        <w:rPr>
          <w:rFonts w:eastAsia="SimSun"/>
          <w:kern w:val="22"/>
          <w:sz w:val="20"/>
          <w:szCs w:val="20"/>
          <w:lang w:eastAsia="zh-CN"/>
        </w:rPr>
        <w:t>。</w:t>
      </w:r>
      <w:r w:rsidRPr="00B862CF">
        <w:rPr>
          <w:rFonts w:eastAsia="SimSun" w:hint="eastAsia"/>
          <w:kern w:val="22"/>
          <w:sz w:val="20"/>
          <w:szCs w:val="20"/>
          <w:lang w:eastAsia="zh-CN"/>
        </w:rPr>
        <w:t>[</w:t>
      </w:r>
      <w:r w:rsidRPr="00B862CF">
        <w:rPr>
          <w:rFonts w:eastAsia="SimSun" w:hint="eastAsia"/>
          <w:kern w:val="22"/>
          <w:sz w:val="20"/>
          <w:szCs w:val="20"/>
          <w:lang w:eastAsia="zh-CN"/>
        </w:rPr>
        <w:t>资金将来自缔约方和其他感兴趣的行为体的自愿捐款。</w:t>
      </w:r>
      <w:r w:rsidRPr="00B862CF">
        <w:rPr>
          <w:rFonts w:eastAsia="SimSun" w:hint="eastAsia"/>
          <w:kern w:val="22"/>
          <w:sz w:val="20"/>
          <w:szCs w:val="20"/>
          <w:lang w:eastAsia="zh-CN"/>
        </w:rPr>
        <w:t>]</w:t>
      </w:r>
    </w:p>
    <w:p w14:paraId="3A2C980F" w14:textId="77777777" w:rsidR="00B862CF" w:rsidRPr="00B862CF" w:rsidRDefault="00B862CF" w:rsidP="00B862CF">
      <w:pPr>
        <w:pStyle w:val="Para1"/>
        <w:numPr>
          <w:ilvl w:val="0"/>
          <w:numId w:val="0"/>
        </w:numPr>
        <w:suppressLineNumbers/>
        <w:tabs>
          <w:tab w:val="num" w:pos="720"/>
        </w:tabs>
        <w:suppressAutoHyphens/>
        <w:overflowPunct w:val="0"/>
        <w:topLinePunct/>
        <w:autoSpaceDE w:val="0"/>
        <w:autoSpaceDN w:val="0"/>
        <w:adjustRightInd w:val="0"/>
        <w:snapToGrid w:val="0"/>
        <w:jc w:val="center"/>
        <w:rPr>
          <w:rFonts w:eastAsia="SimSun"/>
          <w:b/>
          <w:bCs/>
          <w:kern w:val="22"/>
          <w:sz w:val="20"/>
          <w:szCs w:val="20"/>
          <w:lang w:eastAsia="zh-CN"/>
        </w:rPr>
      </w:pPr>
      <w:r w:rsidRPr="00B862CF">
        <w:rPr>
          <w:rFonts w:eastAsia="SimSun" w:hint="eastAsia"/>
          <w:b/>
          <w:bCs/>
          <w:kern w:val="22"/>
          <w:sz w:val="20"/>
          <w:szCs w:val="20"/>
          <w:lang w:eastAsia="zh-CN"/>
        </w:rPr>
        <w:t>D.</w:t>
      </w:r>
      <w:r w:rsidRPr="00B862CF">
        <w:rPr>
          <w:rFonts w:eastAsia="SimSun"/>
          <w:b/>
          <w:bCs/>
          <w:kern w:val="22"/>
          <w:sz w:val="20"/>
          <w:szCs w:val="20"/>
          <w:lang w:eastAsia="zh-CN"/>
        </w:rPr>
        <w:t xml:space="preserve">  2020</w:t>
      </w:r>
      <w:r w:rsidRPr="00B862CF">
        <w:rPr>
          <w:rFonts w:eastAsia="SimSun"/>
          <w:b/>
          <w:bCs/>
          <w:kern w:val="22"/>
          <w:sz w:val="20"/>
          <w:szCs w:val="20"/>
          <w:lang w:eastAsia="zh-CN"/>
        </w:rPr>
        <w:t>年后全球生物多样性框架</w:t>
      </w:r>
      <w:r w:rsidRPr="00B862CF">
        <w:rPr>
          <w:rFonts w:eastAsia="SimSun" w:hint="eastAsia"/>
          <w:b/>
          <w:bCs/>
          <w:kern w:val="22"/>
          <w:sz w:val="20"/>
          <w:szCs w:val="20"/>
          <w:lang w:eastAsia="zh-CN"/>
        </w:rPr>
        <w:t>宣传</w:t>
      </w:r>
      <w:r w:rsidRPr="00B862CF">
        <w:rPr>
          <w:rFonts w:eastAsia="SimSun"/>
          <w:b/>
          <w:bCs/>
          <w:kern w:val="22"/>
          <w:sz w:val="20"/>
          <w:szCs w:val="20"/>
          <w:lang w:eastAsia="zh-CN"/>
        </w:rPr>
        <w:t>网站</w:t>
      </w:r>
    </w:p>
    <w:p w14:paraId="5BD238A3"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应建立一个具有唯一</w:t>
      </w:r>
      <w:r w:rsidRPr="00B862CF">
        <w:rPr>
          <w:rFonts w:eastAsia="SimSun" w:hint="eastAsia"/>
          <w:kern w:val="22"/>
          <w:sz w:val="20"/>
          <w:szCs w:val="20"/>
          <w:lang w:eastAsia="zh-CN"/>
        </w:rPr>
        <w:t>URL</w:t>
      </w:r>
      <w:r w:rsidRPr="00B862CF">
        <w:rPr>
          <w:rFonts w:eastAsia="SimSun" w:hint="eastAsia"/>
          <w:kern w:val="22"/>
          <w:sz w:val="20"/>
          <w:szCs w:val="20"/>
          <w:lang w:eastAsia="zh-CN"/>
        </w:rPr>
        <w:t>和标识、</w:t>
      </w:r>
      <w:r w:rsidRPr="00B862CF">
        <w:rPr>
          <w:rFonts w:eastAsia="SimSun"/>
          <w:kern w:val="22"/>
          <w:sz w:val="20"/>
          <w:szCs w:val="20"/>
          <w:lang w:eastAsia="zh-CN"/>
        </w:rPr>
        <w:t>与上述品牌</w:t>
      </w:r>
      <w:r w:rsidRPr="00B862CF">
        <w:rPr>
          <w:rFonts w:eastAsia="SimSun" w:hint="eastAsia"/>
          <w:kern w:val="22"/>
          <w:sz w:val="20"/>
          <w:szCs w:val="20"/>
          <w:lang w:eastAsia="zh-CN"/>
        </w:rPr>
        <w:t>相符的</w:t>
      </w:r>
      <w:r w:rsidRPr="00B862CF">
        <w:rPr>
          <w:rFonts w:eastAsia="SimSun"/>
          <w:kern w:val="22"/>
          <w:sz w:val="20"/>
          <w:szCs w:val="20"/>
          <w:lang w:eastAsia="zh-CN"/>
        </w:rPr>
        <w:t>专用网站</w:t>
      </w:r>
      <w:r w:rsidRPr="00B862CF">
        <w:rPr>
          <w:rFonts w:eastAsia="SimSun" w:hint="eastAsia"/>
          <w:kern w:val="22"/>
          <w:sz w:val="20"/>
          <w:szCs w:val="20"/>
          <w:lang w:eastAsia="zh-CN"/>
        </w:rPr>
        <w:t>，以期触及全球受众。它</w:t>
      </w:r>
      <w:r w:rsidRPr="00B862CF">
        <w:rPr>
          <w:rFonts w:eastAsia="SimSun"/>
          <w:kern w:val="22"/>
          <w:sz w:val="20"/>
          <w:szCs w:val="20"/>
          <w:lang w:eastAsia="zh-CN"/>
        </w:rPr>
        <w:t>不同于《公约》主网站。</w:t>
      </w:r>
      <w:r w:rsidRPr="00B862CF">
        <w:rPr>
          <w:rFonts w:eastAsia="SimSun" w:hint="eastAsia"/>
          <w:kern w:val="22"/>
          <w:sz w:val="20"/>
          <w:szCs w:val="20"/>
          <w:lang w:eastAsia="zh-CN"/>
        </w:rPr>
        <w:t>[</w:t>
      </w:r>
      <w:r w:rsidRPr="00B862CF">
        <w:rPr>
          <w:rFonts w:eastAsia="SimSun" w:hint="eastAsia"/>
          <w:kern w:val="22"/>
          <w:sz w:val="20"/>
          <w:szCs w:val="20"/>
          <w:lang w:eastAsia="zh-CN"/>
        </w:rPr>
        <w:t>它侧重于</w:t>
      </w:r>
      <w:r w:rsidRPr="00B862CF">
        <w:rPr>
          <w:rFonts w:eastAsia="SimSun"/>
          <w:kern w:val="22"/>
          <w:sz w:val="20"/>
          <w:szCs w:val="20"/>
          <w:lang w:eastAsia="zh-CN"/>
        </w:rPr>
        <w:t>在自我调节行为</w:t>
      </w:r>
      <w:r w:rsidRPr="00B862CF">
        <w:rPr>
          <w:rFonts w:eastAsia="SimSun" w:hint="eastAsia"/>
          <w:kern w:val="22"/>
          <w:sz w:val="20"/>
          <w:szCs w:val="20"/>
          <w:lang w:eastAsia="zh-CN"/>
        </w:rPr>
        <w:t>转变</w:t>
      </w:r>
      <w:r w:rsidRPr="00B862CF">
        <w:rPr>
          <w:rFonts w:eastAsia="SimSun"/>
          <w:kern w:val="22"/>
          <w:sz w:val="20"/>
          <w:szCs w:val="20"/>
          <w:lang w:eastAsia="zh-CN"/>
        </w:rPr>
        <w:t>模式的每个阶段吸引受众，引导</w:t>
      </w:r>
      <w:r w:rsidRPr="00B862CF">
        <w:rPr>
          <w:rFonts w:eastAsia="SimSun" w:hint="eastAsia"/>
          <w:kern w:val="22"/>
          <w:sz w:val="20"/>
          <w:szCs w:val="20"/>
          <w:lang w:eastAsia="zh-CN"/>
        </w:rPr>
        <w:t>受众</w:t>
      </w:r>
      <w:r w:rsidRPr="00B862CF">
        <w:rPr>
          <w:rFonts w:eastAsia="SimSun"/>
          <w:kern w:val="22"/>
          <w:sz w:val="20"/>
          <w:szCs w:val="20"/>
          <w:lang w:eastAsia="zh-CN"/>
        </w:rPr>
        <w:t>找到最适合个人旅程的</w:t>
      </w:r>
      <w:r w:rsidRPr="00B862CF">
        <w:rPr>
          <w:rFonts w:eastAsia="SimSun" w:hint="eastAsia"/>
          <w:kern w:val="22"/>
          <w:sz w:val="20"/>
          <w:szCs w:val="20"/>
          <w:lang w:eastAsia="zh-CN"/>
        </w:rPr>
        <w:t>资料</w:t>
      </w:r>
      <w:r w:rsidRPr="00B862CF">
        <w:rPr>
          <w:rFonts w:eastAsia="SimSun"/>
          <w:kern w:val="22"/>
          <w:sz w:val="20"/>
          <w:szCs w:val="20"/>
          <w:lang w:eastAsia="zh-CN"/>
        </w:rPr>
        <w:t>，无论</w:t>
      </w:r>
      <w:r w:rsidRPr="00B862CF">
        <w:rPr>
          <w:rFonts w:eastAsia="SimSun" w:hint="eastAsia"/>
          <w:kern w:val="22"/>
          <w:sz w:val="20"/>
          <w:szCs w:val="20"/>
          <w:lang w:eastAsia="zh-CN"/>
        </w:rPr>
        <w:t>这种资料处于何处</w:t>
      </w:r>
      <w:r w:rsidRPr="00B862CF">
        <w:rPr>
          <w:rFonts w:eastAsia="SimSun"/>
          <w:kern w:val="22"/>
          <w:sz w:val="20"/>
          <w:szCs w:val="20"/>
          <w:lang w:eastAsia="zh-CN"/>
        </w:rPr>
        <w:t>。它将与相应的社交媒体活动紧密结合</w:t>
      </w:r>
      <w:r w:rsidRPr="00B862CF">
        <w:rPr>
          <w:rFonts w:eastAsia="SimSun" w:hint="eastAsia"/>
          <w:kern w:val="22"/>
          <w:sz w:val="20"/>
          <w:szCs w:val="20"/>
          <w:lang w:eastAsia="zh-CN"/>
        </w:rPr>
        <w:t>，并可</w:t>
      </w:r>
      <w:r w:rsidRPr="00B862CF">
        <w:rPr>
          <w:rFonts w:eastAsia="SimSun"/>
          <w:kern w:val="22"/>
          <w:sz w:val="20"/>
          <w:szCs w:val="20"/>
          <w:lang w:eastAsia="zh-CN"/>
        </w:rPr>
        <w:t>将信息</w:t>
      </w:r>
      <w:r w:rsidRPr="00B862CF">
        <w:rPr>
          <w:rFonts w:eastAsia="SimSun" w:hint="eastAsia"/>
          <w:kern w:val="22"/>
          <w:sz w:val="20"/>
          <w:szCs w:val="20"/>
          <w:lang w:eastAsia="zh-CN"/>
        </w:rPr>
        <w:t>范围</w:t>
      </w:r>
      <w:r w:rsidRPr="00B862CF">
        <w:rPr>
          <w:rFonts w:eastAsia="SimSun"/>
          <w:kern w:val="22"/>
          <w:sz w:val="20"/>
          <w:szCs w:val="20"/>
          <w:lang w:eastAsia="zh-CN"/>
        </w:rPr>
        <w:t>缩小到特定国家。</w:t>
      </w:r>
      <w:r w:rsidRPr="00B862CF">
        <w:rPr>
          <w:rFonts w:eastAsia="SimSun" w:hint="eastAsia"/>
          <w:kern w:val="22"/>
          <w:sz w:val="20"/>
          <w:szCs w:val="20"/>
          <w:lang w:eastAsia="zh-CN"/>
        </w:rPr>
        <w:t>]</w:t>
      </w:r>
    </w:p>
    <w:p w14:paraId="2AD3A01B"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这将需要尽早和持续关注搜索引擎优化、可访问性、</w:t>
      </w:r>
      <w:r w:rsidRPr="00B862CF">
        <w:rPr>
          <w:rFonts w:eastAsia="SimSun" w:hint="eastAsia"/>
          <w:kern w:val="22"/>
          <w:sz w:val="20"/>
          <w:szCs w:val="20"/>
          <w:lang w:eastAsia="zh-CN"/>
        </w:rPr>
        <w:t>与</w:t>
      </w:r>
      <w:r w:rsidRPr="00B862CF">
        <w:rPr>
          <w:rFonts w:eastAsia="SimSun"/>
          <w:kern w:val="22"/>
          <w:sz w:val="20"/>
          <w:szCs w:val="20"/>
          <w:lang w:eastAsia="zh-CN"/>
        </w:rPr>
        <w:t>社交媒体活动协调、分析</w:t>
      </w:r>
      <w:r w:rsidRPr="00B862CF">
        <w:rPr>
          <w:rFonts w:eastAsia="SimSun" w:hint="eastAsia"/>
          <w:kern w:val="22"/>
          <w:sz w:val="20"/>
          <w:szCs w:val="20"/>
          <w:lang w:eastAsia="zh-CN"/>
        </w:rPr>
        <w:t>、</w:t>
      </w:r>
      <w:r w:rsidRPr="00B862CF">
        <w:rPr>
          <w:rFonts w:eastAsia="SimSun"/>
          <w:kern w:val="22"/>
          <w:sz w:val="20"/>
          <w:szCs w:val="20"/>
          <w:lang w:eastAsia="zh-CN"/>
        </w:rPr>
        <w:t>通过</w:t>
      </w:r>
      <w:r w:rsidRPr="00B862CF">
        <w:rPr>
          <w:rFonts w:eastAsia="SimSun"/>
          <w:kern w:val="22"/>
          <w:sz w:val="20"/>
          <w:szCs w:val="20"/>
          <w:lang w:eastAsia="zh-CN"/>
        </w:rPr>
        <w:t>InforMEA</w:t>
      </w:r>
      <w:r w:rsidRPr="00B862CF">
        <w:rPr>
          <w:rFonts w:eastAsia="SimSun" w:hint="eastAsia"/>
          <w:kern w:val="22"/>
          <w:sz w:val="20"/>
          <w:szCs w:val="20"/>
          <w:lang w:eastAsia="zh-CN"/>
        </w:rPr>
        <w:t>实现</w:t>
      </w:r>
      <w:r w:rsidRPr="00B862CF">
        <w:rPr>
          <w:rFonts w:eastAsia="SimSun"/>
          <w:kern w:val="22"/>
          <w:sz w:val="20"/>
          <w:szCs w:val="20"/>
          <w:lang w:eastAsia="zh-CN"/>
        </w:rPr>
        <w:t>《公约》内其他信息来源</w:t>
      </w:r>
      <w:r w:rsidRPr="00B862CF">
        <w:rPr>
          <w:rFonts w:eastAsia="SimSun" w:hint="eastAsia"/>
          <w:kern w:val="22"/>
          <w:sz w:val="20"/>
          <w:szCs w:val="20"/>
          <w:lang w:eastAsia="zh-CN"/>
        </w:rPr>
        <w:t>（</w:t>
      </w:r>
      <w:r w:rsidRPr="00B862CF">
        <w:rPr>
          <w:rFonts w:eastAsia="SimSun"/>
          <w:kern w:val="22"/>
          <w:sz w:val="20"/>
          <w:szCs w:val="20"/>
          <w:lang w:eastAsia="zh-CN"/>
        </w:rPr>
        <w:t>《公约》</w:t>
      </w:r>
      <w:r w:rsidRPr="00B862CF">
        <w:rPr>
          <w:rFonts w:eastAsia="SimSun" w:hint="eastAsia"/>
          <w:kern w:val="22"/>
          <w:sz w:val="20"/>
          <w:szCs w:val="20"/>
          <w:lang w:eastAsia="zh-CN"/>
        </w:rPr>
        <w:t>主</w:t>
      </w:r>
      <w:r w:rsidRPr="00B862CF">
        <w:rPr>
          <w:rFonts w:eastAsia="SimSun"/>
          <w:kern w:val="22"/>
          <w:sz w:val="20"/>
          <w:szCs w:val="20"/>
          <w:lang w:eastAsia="zh-CN"/>
        </w:rPr>
        <w:t>网站、国家和中央信息交换</w:t>
      </w:r>
      <w:r w:rsidRPr="00B862CF">
        <w:rPr>
          <w:rFonts w:eastAsia="SimSun" w:hint="eastAsia"/>
          <w:kern w:val="22"/>
          <w:sz w:val="20"/>
          <w:szCs w:val="20"/>
          <w:lang w:eastAsia="zh-CN"/>
        </w:rPr>
        <w:t>所</w:t>
      </w:r>
      <w:r w:rsidRPr="00B862CF">
        <w:rPr>
          <w:rFonts w:eastAsia="SimSun"/>
          <w:kern w:val="22"/>
          <w:sz w:val="20"/>
          <w:szCs w:val="20"/>
          <w:lang w:eastAsia="zh-CN"/>
        </w:rPr>
        <w:t>机制等</w:t>
      </w:r>
      <w:r w:rsidRPr="00B862CF">
        <w:rPr>
          <w:rFonts w:eastAsia="SimSun" w:hint="eastAsia"/>
          <w:kern w:val="22"/>
          <w:sz w:val="20"/>
          <w:szCs w:val="20"/>
          <w:lang w:eastAsia="zh-CN"/>
        </w:rPr>
        <w:t>）</w:t>
      </w:r>
      <w:r w:rsidRPr="00B862CF">
        <w:rPr>
          <w:rFonts w:eastAsia="SimSun"/>
          <w:kern w:val="22"/>
          <w:sz w:val="20"/>
          <w:szCs w:val="20"/>
          <w:lang w:eastAsia="zh-CN"/>
        </w:rPr>
        <w:t>与机构和专题伙伴的双向互操作性。可能需要开发</w:t>
      </w:r>
      <w:r w:rsidRPr="00B862CF">
        <w:rPr>
          <w:rFonts w:eastAsia="SimSun" w:hint="eastAsia"/>
          <w:kern w:val="22"/>
          <w:sz w:val="20"/>
          <w:szCs w:val="20"/>
          <w:lang w:eastAsia="zh-CN"/>
        </w:rPr>
        <w:t>国别电子</w:t>
      </w:r>
      <w:r w:rsidRPr="00B862CF">
        <w:rPr>
          <w:rFonts w:eastAsia="SimSun"/>
          <w:kern w:val="22"/>
          <w:sz w:val="20"/>
          <w:szCs w:val="20"/>
          <w:lang w:eastAsia="zh-CN"/>
        </w:rPr>
        <w:t>邮件列表。</w:t>
      </w:r>
    </w:p>
    <w:p w14:paraId="13B1EBF3"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网站还可以</w:t>
      </w:r>
      <w:r w:rsidRPr="00B862CF">
        <w:rPr>
          <w:rFonts w:eastAsia="SimSun" w:hint="eastAsia"/>
          <w:kern w:val="22"/>
          <w:sz w:val="20"/>
          <w:szCs w:val="20"/>
          <w:lang w:eastAsia="zh-CN"/>
        </w:rPr>
        <w:t>充当</w:t>
      </w:r>
      <w:r w:rsidRPr="00B862CF">
        <w:rPr>
          <w:rFonts w:eastAsia="SimSun"/>
          <w:kern w:val="22"/>
          <w:sz w:val="20"/>
          <w:szCs w:val="20"/>
          <w:lang w:eastAsia="zh-CN"/>
        </w:rPr>
        <w:t>可重复使用媒体</w:t>
      </w:r>
      <w:r w:rsidRPr="00B862CF">
        <w:rPr>
          <w:rFonts w:eastAsia="SimSun" w:hint="eastAsia"/>
          <w:kern w:val="22"/>
          <w:sz w:val="20"/>
          <w:szCs w:val="20"/>
          <w:lang w:eastAsia="zh-CN"/>
        </w:rPr>
        <w:t>资料</w:t>
      </w:r>
      <w:r w:rsidRPr="00B862CF">
        <w:rPr>
          <w:rFonts w:eastAsia="SimSun"/>
          <w:kern w:val="22"/>
          <w:sz w:val="20"/>
          <w:szCs w:val="20"/>
          <w:lang w:eastAsia="zh-CN"/>
        </w:rPr>
        <w:t>的媒体中心，包括公共</w:t>
      </w:r>
      <w:r w:rsidRPr="00B862CF">
        <w:rPr>
          <w:rFonts w:eastAsia="SimSun" w:hint="eastAsia"/>
          <w:kern w:val="22"/>
          <w:sz w:val="20"/>
          <w:szCs w:val="20"/>
          <w:lang w:eastAsia="zh-CN"/>
        </w:rPr>
        <w:t>资料</w:t>
      </w:r>
      <w:r w:rsidRPr="00B862CF">
        <w:rPr>
          <w:rFonts w:eastAsia="SimSun"/>
          <w:kern w:val="22"/>
          <w:sz w:val="20"/>
          <w:szCs w:val="20"/>
          <w:lang w:eastAsia="zh-CN"/>
        </w:rPr>
        <w:t>和合作伙伴专用</w:t>
      </w:r>
      <w:r w:rsidRPr="00B862CF">
        <w:rPr>
          <w:rFonts w:eastAsia="SimSun" w:hint="eastAsia"/>
          <w:kern w:val="22"/>
          <w:sz w:val="20"/>
          <w:szCs w:val="20"/>
          <w:lang w:eastAsia="zh-CN"/>
        </w:rPr>
        <w:t>资料</w:t>
      </w:r>
      <w:r w:rsidRPr="00B862CF">
        <w:rPr>
          <w:rFonts w:eastAsia="SimSun"/>
          <w:kern w:val="22"/>
          <w:sz w:val="20"/>
          <w:szCs w:val="20"/>
          <w:lang w:eastAsia="zh-CN"/>
        </w:rPr>
        <w:t>。</w:t>
      </w:r>
      <w:r w:rsidRPr="00B862CF">
        <w:rPr>
          <w:rFonts w:eastAsia="SimSun" w:hint="eastAsia"/>
          <w:kern w:val="22"/>
          <w:sz w:val="20"/>
          <w:szCs w:val="20"/>
          <w:lang w:eastAsia="zh-CN"/>
        </w:rPr>
        <w:t>这些资源还可包括在博物馆、植物园、动物园还水族馆的展览。</w:t>
      </w:r>
    </w:p>
    <w:p w14:paraId="2BB58F56" w14:textId="77777777" w:rsidR="00B862CF" w:rsidRPr="00B862CF" w:rsidRDefault="00B862CF" w:rsidP="00B862CF">
      <w:pPr>
        <w:pStyle w:val="Para1"/>
        <w:numPr>
          <w:ilvl w:val="0"/>
          <w:numId w:val="0"/>
        </w:numPr>
        <w:suppressLineNumbers/>
        <w:tabs>
          <w:tab w:val="num" w:pos="720"/>
        </w:tabs>
        <w:suppressAutoHyphens/>
        <w:overflowPunct w:val="0"/>
        <w:topLinePunct/>
        <w:autoSpaceDE w:val="0"/>
        <w:autoSpaceDN w:val="0"/>
        <w:adjustRightInd w:val="0"/>
        <w:snapToGrid w:val="0"/>
        <w:jc w:val="center"/>
        <w:rPr>
          <w:rFonts w:eastAsia="SimSun"/>
          <w:b/>
          <w:bCs/>
          <w:kern w:val="22"/>
          <w:sz w:val="20"/>
          <w:szCs w:val="20"/>
          <w:lang w:eastAsia="zh-CN"/>
        </w:rPr>
      </w:pPr>
      <w:r w:rsidRPr="00B862CF">
        <w:rPr>
          <w:rFonts w:eastAsia="SimSun"/>
          <w:b/>
          <w:bCs/>
          <w:kern w:val="22"/>
          <w:sz w:val="20"/>
          <w:szCs w:val="20"/>
          <w:lang w:eastAsia="zh-CN"/>
        </w:rPr>
        <w:t>八</w:t>
      </w:r>
      <w:r w:rsidRPr="00B862CF">
        <w:rPr>
          <w:rFonts w:eastAsia="SimSun"/>
          <w:b/>
          <w:bCs/>
          <w:kern w:val="22"/>
          <w:sz w:val="20"/>
          <w:szCs w:val="20"/>
          <w:lang w:eastAsia="zh-CN"/>
        </w:rPr>
        <w:t xml:space="preserve">.  </w:t>
      </w:r>
      <w:r w:rsidRPr="00B862CF">
        <w:rPr>
          <w:rFonts w:eastAsia="SimSun" w:hint="eastAsia"/>
          <w:b/>
          <w:bCs/>
          <w:kern w:val="22"/>
          <w:sz w:val="20"/>
          <w:szCs w:val="20"/>
          <w:lang w:eastAsia="zh-CN"/>
        </w:rPr>
        <w:t>主要讯息</w:t>
      </w:r>
    </w:p>
    <w:p w14:paraId="6F48A9B6"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根据第</w:t>
      </w:r>
      <w:r w:rsidRPr="00B862CF">
        <w:rPr>
          <w:rFonts w:eastAsia="SimSun"/>
          <w:kern w:val="22"/>
          <w:sz w:val="20"/>
          <w:szCs w:val="20"/>
          <w:lang w:eastAsia="zh-CN"/>
        </w:rPr>
        <w:t>XIII/22</w:t>
      </w:r>
      <w:r w:rsidRPr="00B862CF">
        <w:rPr>
          <w:rFonts w:eastAsia="SimSun"/>
          <w:kern w:val="22"/>
          <w:sz w:val="20"/>
          <w:szCs w:val="20"/>
          <w:lang w:eastAsia="zh-CN"/>
        </w:rPr>
        <w:t>号决定，</w:t>
      </w:r>
      <w:r w:rsidRPr="00B862CF">
        <w:rPr>
          <w:rFonts w:eastAsia="SimSun"/>
          <w:kern w:val="22"/>
          <w:sz w:val="20"/>
          <w:szCs w:val="20"/>
          <w:lang w:eastAsia="zh-CN"/>
        </w:rPr>
        <w:t>2020</w:t>
      </w:r>
      <w:r w:rsidRPr="00B862CF">
        <w:rPr>
          <w:rFonts w:eastAsia="SimSun"/>
          <w:kern w:val="22"/>
          <w:sz w:val="20"/>
          <w:szCs w:val="20"/>
          <w:lang w:eastAsia="zh-CN"/>
        </w:rPr>
        <w:t>年后全球生物多样性框架的</w:t>
      </w:r>
      <w:r w:rsidRPr="00B862CF">
        <w:rPr>
          <w:rFonts w:eastAsia="SimSun" w:hint="eastAsia"/>
          <w:kern w:val="22"/>
          <w:sz w:val="20"/>
          <w:szCs w:val="20"/>
          <w:lang w:eastAsia="zh-CN"/>
        </w:rPr>
        <w:t>讯息</w:t>
      </w:r>
      <w:r w:rsidRPr="00B862CF">
        <w:rPr>
          <w:rFonts w:eastAsia="SimSun"/>
          <w:kern w:val="22"/>
          <w:sz w:val="20"/>
          <w:szCs w:val="20"/>
          <w:lang w:eastAsia="zh-CN"/>
        </w:rPr>
        <w:t>需要与先前制定的</w:t>
      </w:r>
      <w:r w:rsidRPr="00B862CF">
        <w:rPr>
          <w:rFonts w:eastAsia="SimSun" w:hint="eastAsia"/>
          <w:kern w:val="22"/>
          <w:sz w:val="20"/>
          <w:szCs w:val="20"/>
          <w:lang w:eastAsia="zh-CN"/>
        </w:rPr>
        <w:t>讯息</w:t>
      </w:r>
      <w:r w:rsidRPr="00B862CF">
        <w:rPr>
          <w:rFonts w:eastAsia="SimSun"/>
          <w:kern w:val="22"/>
          <w:sz w:val="20"/>
          <w:szCs w:val="20"/>
          <w:lang w:eastAsia="zh-CN"/>
        </w:rPr>
        <w:t>保持一致</w:t>
      </w:r>
      <w:r w:rsidRPr="00B862CF">
        <w:rPr>
          <w:rFonts w:eastAsia="SimSun" w:hint="eastAsia"/>
          <w:kern w:val="22"/>
          <w:sz w:val="20"/>
          <w:szCs w:val="20"/>
          <w:lang w:eastAsia="zh-CN"/>
        </w:rPr>
        <w:t>，</w:t>
      </w:r>
      <w:r w:rsidRPr="00B862CF">
        <w:rPr>
          <w:rFonts w:eastAsia="SimSun"/>
          <w:kern w:val="22"/>
          <w:sz w:val="20"/>
          <w:szCs w:val="20"/>
          <w:lang w:eastAsia="zh-CN"/>
        </w:rPr>
        <w:t>包括</w:t>
      </w:r>
      <w:r w:rsidRPr="00B862CF">
        <w:rPr>
          <w:rFonts w:eastAsia="SimSun" w:hint="eastAsia"/>
          <w:kern w:val="22"/>
          <w:sz w:val="20"/>
          <w:szCs w:val="20"/>
          <w:lang w:eastAsia="zh-CN"/>
        </w:rPr>
        <w:t>关于</w:t>
      </w:r>
      <w:r w:rsidRPr="00B862CF">
        <w:rPr>
          <w:rFonts w:eastAsia="SimSun"/>
          <w:kern w:val="22"/>
          <w:sz w:val="20"/>
          <w:szCs w:val="20"/>
          <w:lang w:eastAsia="zh-CN"/>
        </w:rPr>
        <w:t>2050</w:t>
      </w:r>
      <w:r w:rsidRPr="00B862CF">
        <w:rPr>
          <w:rFonts w:eastAsia="SimSun"/>
          <w:kern w:val="22"/>
          <w:sz w:val="20"/>
          <w:szCs w:val="20"/>
          <w:lang w:eastAsia="zh-CN"/>
        </w:rPr>
        <w:t>年生物多样性愿景、</w:t>
      </w:r>
      <w:r w:rsidRPr="00B862CF">
        <w:rPr>
          <w:rFonts w:eastAsia="SimSun" w:hint="eastAsia"/>
          <w:kern w:val="22"/>
          <w:sz w:val="20"/>
          <w:szCs w:val="20"/>
          <w:lang w:eastAsia="zh-CN"/>
        </w:rPr>
        <w:t>2</w:t>
      </w:r>
      <w:r w:rsidRPr="00B862CF">
        <w:rPr>
          <w:rFonts w:eastAsia="SimSun"/>
          <w:kern w:val="22"/>
          <w:sz w:val="20"/>
          <w:szCs w:val="20"/>
          <w:lang w:eastAsia="zh-CN"/>
        </w:rPr>
        <w:t>030</w:t>
      </w:r>
      <w:r w:rsidRPr="00B862CF">
        <w:rPr>
          <w:rFonts w:eastAsia="SimSun" w:hint="eastAsia"/>
          <w:kern w:val="22"/>
          <w:sz w:val="20"/>
          <w:szCs w:val="20"/>
          <w:lang w:eastAsia="zh-CN"/>
        </w:rPr>
        <w:t>年议程及其</w:t>
      </w:r>
      <w:r w:rsidRPr="00B862CF">
        <w:rPr>
          <w:rFonts w:eastAsia="SimSun"/>
          <w:kern w:val="22"/>
          <w:sz w:val="20"/>
          <w:szCs w:val="20"/>
          <w:lang w:eastAsia="zh-CN"/>
        </w:rPr>
        <w:t>可持续发展目标、</w:t>
      </w:r>
      <w:r w:rsidRPr="00B862CF">
        <w:rPr>
          <w:rFonts w:eastAsia="SimSun" w:hint="eastAsia"/>
          <w:kern w:val="22"/>
          <w:sz w:val="20"/>
          <w:szCs w:val="20"/>
          <w:lang w:eastAsia="zh-CN"/>
        </w:rPr>
        <w:t>[</w:t>
      </w:r>
      <w:r w:rsidRPr="00B862CF">
        <w:rPr>
          <w:rFonts w:eastAsia="SimSun"/>
          <w:kern w:val="22"/>
          <w:sz w:val="20"/>
          <w:szCs w:val="20"/>
          <w:lang w:eastAsia="zh-CN"/>
        </w:rPr>
        <w:t>基于自然的解决方案、</w:t>
      </w:r>
      <w:r w:rsidRPr="00B862CF">
        <w:rPr>
          <w:rFonts w:eastAsia="SimSun" w:hint="eastAsia"/>
          <w:kern w:val="22"/>
          <w:sz w:val="20"/>
          <w:szCs w:val="20"/>
          <w:lang w:eastAsia="zh-CN"/>
        </w:rPr>
        <w:t>]</w:t>
      </w:r>
      <w:r w:rsidRPr="00B862CF">
        <w:rPr>
          <w:rFonts w:eastAsia="SimSun"/>
          <w:kern w:val="22"/>
          <w:sz w:val="20"/>
          <w:szCs w:val="20"/>
          <w:lang w:eastAsia="zh-CN"/>
        </w:rPr>
        <w:t>联合国生态系统恢复十年</w:t>
      </w:r>
      <w:r w:rsidRPr="00B862CF">
        <w:rPr>
          <w:rFonts w:eastAsia="SimSun" w:hint="eastAsia"/>
          <w:kern w:val="22"/>
          <w:sz w:val="20"/>
          <w:szCs w:val="20"/>
          <w:lang w:eastAsia="zh-CN"/>
        </w:rPr>
        <w:t>、实现可持续发展目标联合国行动十年</w:t>
      </w:r>
      <w:r w:rsidRPr="00B862CF">
        <w:rPr>
          <w:rFonts w:eastAsia="SimSun"/>
          <w:kern w:val="22"/>
          <w:sz w:val="20"/>
          <w:szCs w:val="20"/>
          <w:lang w:eastAsia="zh-CN"/>
        </w:rPr>
        <w:t>和联合国</w:t>
      </w:r>
      <w:r w:rsidRPr="00B862CF">
        <w:rPr>
          <w:rFonts w:eastAsia="SimSun" w:hint="eastAsia"/>
          <w:kern w:val="22"/>
          <w:sz w:val="20"/>
          <w:szCs w:val="20"/>
          <w:lang w:eastAsia="zh-CN"/>
        </w:rPr>
        <w:t>海洋</w:t>
      </w:r>
      <w:r w:rsidRPr="00B862CF">
        <w:rPr>
          <w:rFonts w:eastAsia="SimSun"/>
          <w:kern w:val="22"/>
          <w:sz w:val="20"/>
          <w:szCs w:val="20"/>
          <w:lang w:eastAsia="zh-CN"/>
        </w:rPr>
        <w:t>科学促进可持续发展十年</w:t>
      </w:r>
      <w:r w:rsidRPr="00B862CF">
        <w:rPr>
          <w:rFonts w:eastAsia="SimSun" w:hint="eastAsia"/>
          <w:kern w:val="22"/>
          <w:sz w:val="20"/>
          <w:szCs w:val="20"/>
          <w:lang w:eastAsia="zh-CN"/>
        </w:rPr>
        <w:t>的讯息</w:t>
      </w:r>
      <w:r w:rsidRPr="00B862CF">
        <w:rPr>
          <w:rFonts w:eastAsia="SimSun"/>
          <w:kern w:val="22"/>
          <w:sz w:val="20"/>
          <w:szCs w:val="20"/>
          <w:lang w:eastAsia="zh-CN"/>
        </w:rPr>
        <w:t>、第五版《全球生物多样性展望》的结论</w:t>
      </w:r>
      <w:r w:rsidRPr="00B862CF">
        <w:rPr>
          <w:rFonts w:eastAsia="SimSun" w:hint="eastAsia"/>
          <w:kern w:val="22"/>
          <w:sz w:val="20"/>
          <w:szCs w:val="20"/>
          <w:lang w:eastAsia="zh-CN"/>
        </w:rPr>
        <w:t>、第二版《地方生物多样性展望》和</w:t>
      </w:r>
      <w:r w:rsidRPr="00B862CF">
        <w:rPr>
          <w:rFonts w:eastAsia="SimSun"/>
          <w:kern w:val="22"/>
          <w:sz w:val="20"/>
          <w:szCs w:val="20"/>
          <w:lang w:eastAsia="zh-CN"/>
        </w:rPr>
        <w:t>《公约》</w:t>
      </w:r>
      <w:r w:rsidRPr="00B862CF">
        <w:rPr>
          <w:rFonts w:eastAsia="SimSun" w:hint="eastAsia"/>
          <w:kern w:val="22"/>
          <w:sz w:val="20"/>
          <w:szCs w:val="20"/>
          <w:lang w:eastAsia="zh-CN"/>
        </w:rPr>
        <w:t>的</w:t>
      </w:r>
      <w:r w:rsidRPr="00B862CF">
        <w:rPr>
          <w:rFonts w:eastAsia="SimSun"/>
          <w:kern w:val="22"/>
          <w:sz w:val="20"/>
          <w:szCs w:val="20"/>
          <w:lang w:eastAsia="zh-CN"/>
        </w:rPr>
        <w:t>总体</w:t>
      </w:r>
      <w:r w:rsidRPr="00B862CF">
        <w:rPr>
          <w:rFonts w:eastAsia="SimSun" w:hint="eastAsia"/>
          <w:kern w:val="22"/>
          <w:sz w:val="20"/>
          <w:szCs w:val="20"/>
          <w:lang w:eastAsia="zh-CN"/>
        </w:rPr>
        <w:t>讯息等</w:t>
      </w:r>
      <w:r w:rsidRPr="00B862CF">
        <w:rPr>
          <w:rFonts w:eastAsia="SimSun"/>
          <w:kern w:val="22"/>
          <w:sz w:val="20"/>
          <w:szCs w:val="20"/>
          <w:lang w:eastAsia="zh-CN"/>
        </w:rPr>
        <w:t>。</w:t>
      </w:r>
    </w:p>
    <w:p w14:paraId="51A3924B"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讯息</w:t>
      </w:r>
      <w:r w:rsidRPr="00B862CF">
        <w:rPr>
          <w:rFonts w:eastAsia="SimSun"/>
          <w:kern w:val="22"/>
          <w:sz w:val="20"/>
          <w:szCs w:val="20"/>
          <w:lang w:eastAsia="zh-CN"/>
        </w:rPr>
        <w:t>需以证据为基础，在科学上可信，</w:t>
      </w:r>
      <w:r w:rsidRPr="00B862CF">
        <w:rPr>
          <w:rFonts w:eastAsia="SimSun" w:hint="eastAsia"/>
          <w:kern w:val="22"/>
          <w:sz w:val="20"/>
          <w:szCs w:val="20"/>
          <w:lang w:eastAsia="zh-CN"/>
        </w:rPr>
        <w:t>主要</w:t>
      </w:r>
      <w:r w:rsidRPr="00B862CF">
        <w:rPr>
          <w:rFonts w:eastAsia="SimSun"/>
          <w:kern w:val="22"/>
          <w:sz w:val="20"/>
          <w:szCs w:val="20"/>
          <w:lang w:eastAsia="zh-CN"/>
        </w:rPr>
        <w:t>借鉴</w:t>
      </w:r>
      <w:r w:rsidRPr="00B862CF">
        <w:rPr>
          <w:rFonts w:eastAsia="SimSun" w:hint="eastAsia"/>
          <w:kern w:val="22"/>
          <w:sz w:val="20"/>
          <w:szCs w:val="20"/>
          <w:lang w:eastAsia="zh-CN"/>
        </w:rPr>
        <w:t>生物多样性</w:t>
      </w:r>
      <w:r w:rsidRPr="00B862CF">
        <w:rPr>
          <w:rFonts w:eastAsia="SimSun"/>
          <w:kern w:val="22"/>
          <w:sz w:val="20"/>
          <w:szCs w:val="20"/>
          <w:lang w:eastAsia="zh-CN"/>
        </w:rPr>
        <w:t>平台的工作及其全球评估</w:t>
      </w:r>
      <w:r w:rsidRPr="00B862CF">
        <w:rPr>
          <w:rFonts w:eastAsia="SimSun" w:hint="eastAsia"/>
          <w:kern w:val="22"/>
          <w:sz w:val="20"/>
          <w:szCs w:val="20"/>
          <w:lang w:eastAsia="zh-CN"/>
        </w:rPr>
        <w:t>报告</w:t>
      </w:r>
      <w:r w:rsidRPr="00B862CF">
        <w:rPr>
          <w:rFonts w:eastAsia="SimSun"/>
          <w:kern w:val="22"/>
          <w:sz w:val="20"/>
          <w:szCs w:val="20"/>
          <w:lang w:eastAsia="zh-CN"/>
        </w:rPr>
        <w:t>等。还需符合</w:t>
      </w:r>
      <w:r w:rsidRPr="00B862CF">
        <w:rPr>
          <w:rFonts w:eastAsia="SimSun" w:hint="eastAsia"/>
          <w:kern w:val="22"/>
          <w:sz w:val="20"/>
          <w:szCs w:val="20"/>
          <w:lang w:eastAsia="zh-CN"/>
        </w:rPr>
        <w:t>不同的知识体系，包括</w:t>
      </w:r>
      <w:r w:rsidRPr="00B862CF">
        <w:rPr>
          <w:rFonts w:eastAsia="SimSun"/>
          <w:kern w:val="22"/>
          <w:sz w:val="20"/>
          <w:szCs w:val="20"/>
          <w:lang w:eastAsia="zh-CN"/>
        </w:rPr>
        <w:t>土著人民和</w:t>
      </w:r>
      <w:r w:rsidRPr="00B862CF">
        <w:rPr>
          <w:rFonts w:eastAsia="SimSun" w:hint="eastAsia"/>
          <w:kern w:val="22"/>
          <w:sz w:val="20"/>
          <w:szCs w:val="20"/>
          <w:lang w:eastAsia="zh-CN"/>
        </w:rPr>
        <w:t>地方</w:t>
      </w:r>
      <w:r w:rsidRPr="00B862CF">
        <w:rPr>
          <w:rFonts w:eastAsia="SimSun"/>
          <w:kern w:val="22"/>
          <w:sz w:val="20"/>
          <w:szCs w:val="20"/>
          <w:lang w:eastAsia="zh-CN"/>
        </w:rPr>
        <w:t>社区的相关传统知识</w:t>
      </w:r>
      <w:r w:rsidRPr="00B862CF">
        <w:rPr>
          <w:rFonts w:eastAsia="SimSun" w:hint="eastAsia"/>
          <w:kern w:val="22"/>
          <w:sz w:val="20"/>
          <w:szCs w:val="20"/>
          <w:lang w:eastAsia="zh-CN"/>
        </w:rPr>
        <w:t>体系</w:t>
      </w:r>
      <w:r w:rsidRPr="00B862CF">
        <w:rPr>
          <w:rFonts w:eastAsia="SimSun"/>
          <w:kern w:val="22"/>
          <w:sz w:val="20"/>
          <w:szCs w:val="20"/>
          <w:lang w:eastAsia="zh-CN"/>
        </w:rPr>
        <w:t>。</w:t>
      </w:r>
    </w:p>
    <w:p w14:paraId="0B3025BC"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应将信息加以改编并变成当地语言，并提供用于此目的的资源。</w:t>
      </w:r>
    </w:p>
    <w:p w14:paraId="512452A5"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传播的</w:t>
      </w:r>
      <w:r w:rsidRPr="00B862CF">
        <w:rPr>
          <w:rFonts w:eastAsia="SimSun"/>
          <w:kern w:val="22"/>
          <w:sz w:val="20"/>
          <w:szCs w:val="20"/>
          <w:lang w:eastAsia="zh-CN"/>
        </w:rPr>
        <w:t>一</w:t>
      </w:r>
      <w:r w:rsidRPr="00B862CF">
        <w:rPr>
          <w:rFonts w:eastAsia="SimSun" w:hint="eastAsia"/>
          <w:kern w:val="22"/>
          <w:sz w:val="20"/>
          <w:szCs w:val="20"/>
          <w:lang w:eastAsia="zh-CN"/>
        </w:rPr>
        <w:t>项主要内容是宣传转型性</w:t>
      </w:r>
      <w:r w:rsidRPr="00B862CF">
        <w:rPr>
          <w:rFonts w:eastAsia="SimSun"/>
          <w:kern w:val="22"/>
          <w:sz w:val="20"/>
          <w:szCs w:val="20"/>
          <w:lang w:eastAsia="zh-CN"/>
        </w:rPr>
        <w:t>变革和</w:t>
      </w:r>
      <w:r w:rsidRPr="00B862CF">
        <w:rPr>
          <w:rFonts w:eastAsia="SimSun" w:hint="eastAsia"/>
          <w:kern w:val="22"/>
          <w:sz w:val="20"/>
          <w:szCs w:val="20"/>
          <w:lang w:eastAsia="zh-CN"/>
        </w:rPr>
        <w:t>[</w:t>
      </w:r>
      <w:r w:rsidRPr="00B862CF">
        <w:rPr>
          <w:rFonts w:eastAsia="SimSun"/>
          <w:kern w:val="22"/>
          <w:sz w:val="20"/>
          <w:szCs w:val="20"/>
          <w:lang w:eastAsia="zh-CN"/>
        </w:rPr>
        <w:t>行为</w:t>
      </w:r>
      <w:r w:rsidRPr="00B862CF">
        <w:rPr>
          <w:rFonts w:eastAsia="SimSun" w:hint="eastAsia"/>
          <w:kern w:val="22"/>
          <w:sz w:val="20"/>
          <w:szCs w:val="20"/>
          <w:lang w:eastAsia="zh-CN"/>
        </w:rPr>
        <w:t>]</w:t>
      </w:r>
      <w:r w:rsidRPr="00B862CF">
        <w:rPr>
          <w:rFonts w:eastAsia="SimSun" w:hint="eastAsia"/>
          <w:kern w:val="22"/>
          <w:sz w:val="20"/>
          <w:szCs w:val="20"/>
          <w:lang w:eastAsia="zh-CN"/>
        </w:rPr>
        <w:t>转变</w:t>
      </w:r>
      <w:r w:rsidRPr="00B862CF">
        <w:rPr>
          <w:rFonts w:eastAsia="SimSun" w:hint="eastAsia"/>
          <w:kern w:val="22"/>
          <w:sz w:val="20"/>
          <w:szCs w:val="20"/>
          <w:lang w:eastAsia="zh-CN"/>
        </w:rPr>
        <w:t>[</w:t>
      </w:r>
      <w:r w:rsidRPr="00B862CF">
        <w:rPr>
          <w:rFonts w:eastAsia="SimSun" w:hint="eastAsia"/>
          <w:kern w:val="22"/>
          <w:sz w:val="20"/>
          <w:szCs w:val="20"/>
          <w:lang w:eastAsia="zh-CN"/>
        </w:rPr>
        <w:t>和认识</w:t>
      </w:r>
      <w:r w:rsidRPr="00B862CF">
        <w:rPr>
          <w:rFonts w:eastAsia="SimSun"/>
          <w:kern w:val="22"/>
          <w:sz w:val="20"/>
          <w:szCs w:val="20"/>
          <w:lang w:eastAsia="zh-CN"/>
        </w:rPr>
        <w:t>]</w:t>
      </w:r>
      <w:r w:rsidRPr="00B862CF">
        <w:rPr>
          <w:rFonts w:eastAsia="SimSun"/>
          <w:kern w:val="22"/>
          <w:sz w:val="20"/>
          <w:szCs w:val="20"/>
          <w:lang w:eastAsia="zh-CN"/>
        </w:rPr>
        <w:t>的重要性。</w:t>
      </w:r>
      <w:r w:rsidRPr="00B862CF">
        <w:rPr>
          <w:rFonts w:eastAsia="SimSun" w:hint="eastAsia"/>
          <w:kern w:val="22"/>
          <w:sz w:val="20"/>
          <w:szCs w:val="20"/>
          <w:lang w:eastAsia="zh-CN"/>
        </w:rPr>
        <w:t>[</w:t>
      </w:r>
      <w:r w:rsidRPr="00B862CF">
        <w:rPr>
          <w:rFonts w:eastAsia="SimSun"/>
          <w:kern w:val="22"/>
          <w:sz w:val="20"/>
          <w:szCs w:val="20"/>
          <w:lang w:eastAsia="zh-CN"/>
        </w:rPr>
        <w:t>为了促进行为</w:t>
      </w:r>
      <w:r w:rsidRPr="00B862CF">
        <w:rPr>
          <w:rFonts w:eastAsia="SimSun" w:hint="eastAsia"/>
          <w:kern w:val="22"/>
          <w:sz w:val="20"/>
          <w:szCs w:val="20"/>
          <w:lang w:eastAsia="zh-CN"/>
        </w:rPr>
        <w:t>转变</w:t>
      </w:r>
      <w:r w:rsidRPr="00B862CF">
        <w:rPr>
          <w:rFonts w:eastAsia="SimSun"/>
          <w:kern w:val="22"/>
          <w:sz w:val="20"/>
          <w:szCs w:val="20"/>
          <w:lang w:eastAsia="zh-CN"/>
        </w:rPr>
        <w:t>，</w:t>
      </w:r>
      <w:r w:rsidRPr="00B862CF">
        <w:rPr>
          <w:rFonts w:eastAsia="SimSun" w:hint="eastAsia"/>
          <w:kern w:val="22"/>
          <w:sz w:val="20"/>
          <w:szCs w:val="20"/>
          <w:lang w:eastAsia="zh-CN"/>
        </w:rPr>
        <w:t>主要讯息将考虑</w:t>
      </w:r>
      <w:r w:rsidRPr="00B862CF">
        <w:rPr>
          <w:rFonts w:eastAsia="SimSun"/>
          <w:kern w:val="22"/>
          <w:sz w:val="20"/>
          <w:szCs w:val="20"/>
          <w:lang w:eastAsia="zh-CN"/>
        </w:rPr>
        <w:t>科学证据，</w:t>
      </w:r>
      <w:r w:rsidRPr="00B862CF">
        <w:rPr>
          <w:rFonts w:eastAsia="SimSun" w:hint="eastAsia"/>
          <w:kern w:val="22"/>
          <w:sz w:val="20"/>
          <w:szCs w:val="20"/>
          <w:lang w:eastAsia="zh-CN"/>
        </w:rPr>
        <w:t>讨论</w:t>
      </w:r>
      <w:r w:rsidRPr="00B862CF">
        <w:rPr>
          <w:rFonts w:eastAsia="SimSun"/>
          <w:kern w:val="22"/>
          <w:sz w:val="20"/>
          <w:szCs w:val="20"/>
          <w:lang w:eastAsia="zh-CN"/>
        </w:rPr>
        <w:t>规范、态度、</w:t>
      </w:r>
      <w:r w:rsidRPr="00B862CF">
        <w:rPr>
          <w:rFonts w:eastAsia="SimSun" w:hint="eastAsia"/>
          <w:kern w:val="22"/>
          <w:sz w:val="20"/>
          <w:szCs w:val="20"/>
          <w:lang w:eastAsia="zh-CN"/>
        </w:rPr>
        <w:t>知觉</w:t>
      </w:r>
      <w:r w:rsidRPr="00B862CF">
        <w:rPr>
          <w:rFonts w:eastAsia="SimSun"/>
          <w:kern w:val="22"/>
          <w:sz w:val="20"/>
          <w:szCs w:val="20"/>
          <w:lang w:eastAsia="zh-CN"/>
        </w:rPr>
        <w:t>行为控制和行为意图。</w:t>
      </w:r>
      <w:r w:rsidRPr="00B862CF">
        <w:rPr>
          <w:rFonts w:eastAsia="SimSun" w:hint="eastAsia"/>
          <w:kern w:val="22"/>
          <w:sz w:val="20"/>
          <w:szCs w:val="20"/>
          <w:lang w:eastAsia="zh-CN"/>
        </w:rPr>
        <w:t>]</w:t>
      </w:r>
    </w:p>
    <w:p w14:paraId="79836A5D"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讯息</w:t>
      </w:r>
      <w:r w:rsidRPr="00B862CF">
        <w:rPr>
          <w:rFonts w:eastAsia="SimSun"/>
          <w:kern w:val="22"/>
          <w:sz w:val="20"/>
          <w:szCs w:val="20"/>
          <w:lang w:eastAsia="zh-CN"/>
        </w:rPr>
        <w:t>的要素如下</w:t>
      </w:r>
      <w:r w:rsidRPr="00B862CF">
        <w:rPr>
          <w:rFonts w:eastAsia="SimSun" w:hint="eastAsia"/>
          <w:kern w:val="22"/>
          <w:sz w:val="20"/>
          <w:szCs w:val="20"/>
          <w:lang w:eastAsia="zh-CN"/>
        </w:rPr>
        <w:t>：</w:t>
      </w:r>
    </w:p>
    <w:p w14:paraId="41947D9A" w14:textId="7777777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hint="eastAsia"/>
          <w:kern w:val="22"/>
          <w:sz w:val="20"/>
          <w:szCs w:val="20"/>
          <w:lang w:eastAsia="zh-CN"/>
        </w:rPr>
        <w:t>总体而言</w:t>
      </w:r>
      <w:r w:rsidRPr="00B862CF">
        <w:rPr>
          <w:rFonts w:eastAsia="SimSun"/>
          <w:kern w:val="22"/>
          <w:sz w:val="20"/>
          <w:szCs w:val="20"/>
          <w:lang w:eastAsia="zh-CN"/>
        </w:rPr>
        <w:t>，</w:t>
      </w:r>
      <w:r w:rsidRPr="00B862CF">
        <w:rPr>
          <w:rFonts w:eastAsia="SimSun" w:hint="eastAsia"/>
          <w:kern w:val="22"/>
          <w:sz w:val="20"/>
          <w:szCs w:val="20"/>
          <w:lang w:eastAsia="zh-CN"/>
        </w:rPr>
        <w:t>讯息</w:t>
      </w:r>
      <w:r w:rsidRPr="00B862CF">
        <w:rPr>
          <w:rFonts w:eastAsia="SimSun"/>
          <w:kern w:val="22"/>
          <w:sz w:val="20"/>
          <w:szCs w:val="20"/>
          <w:lang w:eastAsia="zh-CN"/>
        </w:rPr>
        <w:t>应传达人与生物多样性联系</w:t>
      </w:r>
      <w:r w:rsidRPr="00B862CF">
        <w:rPr>
          <w:rFonts w:eastAsia="SimSun" w:hint="eastAsia"/>
          <w:kern w:val="22"/>
          <w:sz w:val="20"/>
          <w:szCs w:val="20"/>
          <w:lang w:eastAsia="zh-CN"/>
        </w:rPr>
        <w:t>的普遍要素</w:t>
      </w:r>
      <w:r w:rsidRPr="00B862CF">
        <w:rPr>
          <w:rFonts w:eastAsia="SimSun"/>
          <w:kern w:val="22"/>
          <w:sz w:val="20"/>
          <w:szCs w:val="20"/>
          <w:lang w:eastAsia="zh-CN"/>
        </w:rPr>
        <w:t>，显示人在其生活的</w:t>
      </w:r>
      <w:r w:rsidRPr="00B862CF">
        <w:rPr>
          <w:rFonts w:eastAsia="SimSun" w:hint="eastAsia"/>
          <w:kern w:val="22"/>
          <w:sz w:val="20"/>
          <w:szCs w:val="20"/>
          <w:lang w:eastAsia="zh-CN"/>
        </w:rPr>
        <w:t>方方面面</w:t>
      </w:r>
      <w:r w:rsidRPr="00B862CF">
        <w:rPr>
          <w:rFonts w:eastAsia="SimSun"/>
          <w:kern w:val="22"/>
          <w:sz w:val="20"/>
          <w:szCs w:val="20"/>
          <w:lang w:eastAsia="zh-CN"/>
        </w:rPr>
        <w:t>如何与生物多样性联系在一起；</w:t>
      </w:r>
    </w:p>
    <w:p w14:paraId="78A354AF" w14:textId="54E41745"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hint="eastAsia"/>
          <w:kern w:val="22"/>
          <w:sz w:val="20"/>
          <w:szCs w:val="20"/>
          <w:lang w:eastAsia="zh-CN"/>
        </w:rPr>
        <w:t>讯息</w:t>
      </w:r>
      <w:r w:rsidRPr="00B862CF">
        <w:rPr>
          <w:rFonts w:eastAsia="SimSun"/>
          <w:kern w:val="22"/>
          <w:sz w:val="20"/>
          <w:szCs w:val="20"/>
          <w:lang w:eastAsia="zh-CN"/>
        </w:rPr>
        <w:t>应</w:t>
      </w:r>
      <w:r w:rsidRPr="00B862CF">
        <w:rPr>
          <w:rFonts w:eastAsia="SimSun" w:hint="eastAsia"/>
          <w:kern w:val="22"/>
          <w:sz w:val="20"/>
          <w:szCs w:val="20"/>
          <w:lang w:eastAsia="zh-CN"/>
        </w:rPr>
        <w:t>促使人们</w:t>
      </w:r>
      <w:r w:rsidRPr="00B862CF">
        <w:rPr>
          <w:rFonts w:eastAsia="SimSun"/>
          <w:kern w:val="22"/>
          <w:sz w:val="20"/>
          <w:szCs w:val="20"/>
          <w:lang w:eastAsia="zh-CN"/>
        </w:rPr>
        <w:t>立即采取行动</w:t>
      </w:r>
      <w:r w:rsidRPr="00B862CF">
        <w:rPr>
          <w:rFonts w:eastAsia="SimSun" w:hint="eastAsia"/>
          <w:kern w:val="22"/>
          <w:sz w:val="20"/>
          <w:szCs w:val="20"/>
          <w:lang w:eastAsia="zh-CN"/>
        </w:rPr>
        <w:t>遏制</w:t>
      </w:r>
      <w:r w:rsidRPr="00B862CF">
        <w:rPr>
          <w:rFonts w:eastAsia="SimSun"/>
          <w:kern w:val="22"/>
          <w:sz w:val="20"/>
          <w:szCs w:val="20"/>
          <w:lang w:eastAsia="zh-CN"/>
        </w:rPr>
        <w:t>生物多样性的丧失，鼓励利益攸关方在</w:t>
      </w:r>
      <w:r w:rsidRPr="00B862CF">
        <w:rPr>
          <w:rFonts w:eastAsia="SimSun"/>
          <w:kern w:val="22"/>
          <w:sz w:val="20"/>
          <w:szCs w:val="20"/>
          <w:lang w:eastAsia="zh-CN"/>
        </w:rPr>
        <w:t>2020</w:t>
      </w:r>
      <w:r w:rsidRPr="00B862CF">
        <w:rPr>
          <w:rFonts w:eastAsia="SimSun"/>
          <w:kern w:val="22"/>
          <w:sz w:val="20"/>
          <w:szCs w:val="20"/>
          <w:lang w:eastAsia="zh-CN"/>
        </w:rPr>
        <w:t>年后全球生物多样性框架内采取行动，以此作为实现这一目标的手段</w:t>
      </w:r>
      <w:r w:rsidRPr="00B862CF">
        <w:rPr>
          <w:rStyle w:val="FootnoteReference"/>
          <w:kern w:val="22"/>
          <w:sz w:val="20"/>
          <w:szCs w:val="20"/>
        </w:rPr>
        <w:footnoteReference w:id="35"/>
      </w:r>
      <w:r w:rsidR="00971C9A">
        <w:rPr>
          <w:rFonts w:eastAsia="SimSun" w:hint="eastAsia"/>
          <w:kern w:val="22"/>
          <w:sz w:val="20"/>
          <w:szCs w:val="20"/>
          <w:lang w:eastAsia="zh-CN"/>
        </w:rPr>
        <w:t>；</w:t>
      </w:r>
    </w:p>
    <w:p w14:paraId="2CF4B250" w14:textId="0A8C246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hint="eastAsia"/>
          <w:kern w:val="22"/>
          <w:sz w:val="20"/>
          <w:szCs w:val="20"/>
          <w:lang w:eastAsia="zh-CN"/>
        </w:rPr>
        <w:t>讯息</w:t>
      </w:r>
      <w:r w:rsidRPr="00B862CF">
        <w:rPr>
          <w:rFonts w:eastAsia="SimSun"/>
          <w:kern w:val="22"/>
          <w:sz w:val="20"/>
          <w:szCs w:val="20"/>
          <w:lang w:eastAsia="zh-CN"/>
        </w:rPr>
        <w:t>还应突出</w:t>
      </w:r>
      <w:r w:rsidRPr="00B862CF">
        <w:rPr>
          <w:rFonts w:eastAsia="SimSun" w:hint="eastAsia"/>
          <w:kern w:val="22"/>
          <w:sz w:val="20"/>
          <w:szCs w:val="20"/>
          <w:lang w:eastAsia="zh-CN"/>
        </w:rPr>
        <w:t>长期前景</w:t>
      </w:r>
      <w:r w:rsidRPr="00B862CF">
        <w:rPr>
          <w:rFonts w:eastAsia="SimSun"/>
          <w:kern w:val="22"/>
          <w:sz w:val="20"/>
          <w:szCs w:val="20"/>
          <w:lang w:eastAsia="zh-CN"/>
        </w:rPr>
        <w:t>，包括</w:t>
      </w:r>
      <w:r w:rsidRPr="00B862CF">
        <w:rPr>
          <w:rFonts w:eastAsia="SimSun"/>
          <w:kern w:val="22"/>
          <w:sz w:val="20"/>
          <w:szCs w:val="20"/>
          <w:lang w:eastAsia="zh-CN"/>
        </w:rPr>
        <w:t>2050</w:t>
      </w:r>
      <w:r w:rsidRPr="00B862CF">
        <w:rPr>
          <w:rFonts w:eastAsia="SimSun"/>
          <w:kern w:val="22"/>
          <w:sz w:val="20"/>
          <w:szCs w:val="20"/>
          <w:lang w:eastAsia="zh-CN"/>
        </w:rPr>
        <w:t>年生物多样性愿景</w:t>
      </w:r>
      <w:r w:rsidRPr="00B862CF">
        <w:rPr>
          <w:rStyle w:val="FootnoteReference"/>
          <w:rFonts w:eastAsia="SimSun"/>
          <w:kern w:val="22"/>
          <w:sz w:val="20"/>
          <w:szCs w:val="20"/>
          <w:lang w:eastAsia="zh-CN"/>
        </w:rPr>
        <w:footnoteReference w:id="36"/>
      </w:r>
      <w:r w:rsidR="00971C9A">
        <w:rPr>
          <w:rFonts w:eastAsia="SimSun" w:hint="eastAsia"/>
          <w:kern w:val="22"/>
          <w:sz w:val="20"/>
          <w:szCs w:val="20"/>
          <w:lang w:eastAsia="zh-CN"/>
        </w:rPr>
        <w:t>、</w:t>
      </w:r>
      <w:r w:rsidRPr="00B862CF">
        <w:rPr>
          <w:rFonts w:eastAsia="SimSun" w:hint="eastAsia"/>
          <w:kern w:val="22"/>
          <w:sz w:val="20"/>
          <w:szCs w:val="20"/>
          <w:lang w:eastAsia="zh-CN"/>
        </w:rPr>
        <w:t>和</w:t>
      </w:r>
      <w:r w:rsidRPr="00B862CF">
        <w:rPr>
          <w:rFonts w:eastAsia="SimSun"/>
          <w:kern w:val="22"/>
          <w:sz w:val="20"/>
          <w:szCs w:val="20"/>
          <w:lang w:eastAsia="zh-CN"/>
        </w:rPr>
        <w:t>《</w:t>
      </w:r>
      <w:r w:rsidRPr="00B862CF">
        <w:rPr>
          <w:rFonts w:eastAsia="SimSun"/>
          <w:kern w:val="22"/>
          <w:sz w:val="20"/>
          <w:szCs w:val="20"/>
          <w:lang w:eastAsia="zh-CN"/>
        </w:rPr>
        <w:t>2030</w:t>
      </w:r>
      <w:r w:rsidRPr="00B862CF">
        <w:rPr>
          <w:rFonts w:eastAsia="SimSun"/>
          <w:kern w:val="22"/>
          <w:sz w:val="20"/>
          <w:szCs w:val="20"/>
          <w:lang w:eastAsia="zh-CN"/>
        </w:rPr>
        <w:t>年可持续发展议程》</w:t>
      </w:r>
      <w:r w:rsidRPr="00B862CF">
        <w:rPr>
          <w:rFonts w:eastAsia="SimSun" w:hint="eastAsia"/>
          <w:kern w:val="22"/>
          <w:sz w:val="20"/>
          <w:szCs w:val="20"/>
          <w:lang w:eastAsia="zh-CN"/>
        </w:rPr>
        <w:t>[</w:t>
      </w:r>
      <w:r w:rsidRPr="00B862CF">
        <w:rPr>
          <w:rFonts w:eastAsia="SimSun" w:hint="eastAsia"/>
          <w:kern w:val="22"/>
          <w:sz w:val="20"/>
          <w:szCs w:val="20"/>
          <w:lang w:eastAsia="zh-CN"/>
        </w:rPr>
        <w:t>和</w:t>
      </w:r>
      <w:r w:rsidRPr="00B862CF">
        <w:rPr>
          <w:rFonts w:eastAsia="SimSun"/>
          <w:kern w:val="22"/>
          <w:sz w:val="20"/>
          <w:szCs w:val="20"/>
          <w:lang w:eastAsia="zh-CN"/>
        </w:rPr>
        <w:t>气候进程有时限的目标；</w:t>
      </w:r>
      <w:r w:rsidRPr="00B862CF">
        <w:rPr>
          <w:rFonts w:eastAsia="SimSun" w:hint="eastAsia"/>
          <w:kern w:val="22"/>
          <w:sz w:val="20"/>
          <w:szCs w:val="20"/>
          <w:lang w:eastAsia="zh-CN"/>
        </w:rPr>
        <w:t>]</w:t>
      </w:r>
    </w:p>
    <w:p w14:paraId="426980E7" w14:textId="7777777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hint="eastAsia"/>
          <w:kern w:val="22"/>
          <w:sz w:val="20"/>
          <w:szCs w:val="20"/>
          <w:lang w:eastAsia="zh-CN"/>
        </w:rPr>
        <w:t>[</w:t>
      </w:r>
      <w:r w:rsidRPr="00B862CF">
        <w:rPr>
          <w:rFonts w:eastAsia="SimSun" w:hint="eastAsia"/>
          <w:kern w:val="22"/>
          <w:sz w:val="20"/>
          <w:szCs w:val="20"/>
          <w:lang w:eastAsia="zh-CN"/>
        </w:rPr>
        <w:t>还应包括减少不平等、实行基于人权的办法，以此作为实现</w:t>
      </w:r>
      <w:r w:rsidRPr="00B862CF">
        <w:rPr>
          <w:rFonts w:eastAsia="SimSun" w:hint="eastAsia"/>
          <w:kern w:val="22"/>
          <w:sz w:val="20"/>
          <w:szCs w:val="20"/>
          <w:lang w:eastAsia="zh-CN"/>
        </w:rPr>
        <w:t>2</w:t>
      </w:r>
      <w:r w:rsidRPr="00B862CF">
        <w:rPr>
          <w:rFonts w:eastAsia="SimSun"/>
          <w:kern w:val="22"/>
          <w:sz w:val="20"/>
          <w:szCs w:val="20"/>
          <w:lang w:eastAsia="zh-CN"/>
        </w:rPr>
        <w:t>050</w:t>
      </w:r>
      <w:r w:rsidRPr="00B862CF">
        <w:rPr>
          <w:rFonts w:eastAsia="SimSun" w:hint="eastAsia"/>
          <w:kern w:val="22"/>
          <w:sz w:val="20"/>
          <w:szCs w:val="20"/>
          <w:lang w:eastAsia="zh-CN"/>
        </w:rPr>
        <w:t>年生物多样性愿景的重要条件；</w:t>
      </w:r>
      <w:r w:rsidRPr="00B862CF">
        <w:rPr>
          <w:rFonts w:eastAsia="SimSun" w:hint="eastAsia"/>
          <w:kern w:val="22"/>
          <w:sz w:val="20"/>
          <w:szCs w:val="20"/>
          <w:lang w:eastAsia="zh-CN"/>
        </w:rPr>
        <w:t>]</w:t>
      </w:r>
    </w:p>
    <w:p w14:paraId="6482EF97" w14:textId="7777777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hint="eastAsia"/>
          <w:kern w:val="22"/>
          <w:sz w:val="20"/>
          <w:szCs w:val="20"/>
          <w:lang w:eastAsia="zh-CN"/>
        </w:rPr>
        <w:t>讯息</w:t>
      </w:r>
      <w:r w:rsidRPr="00B862CF">
        <w:rPr>
          <w:rFonts w:eastAsia="SimSun"/>
          <w:kern w:val="22"/>
          <w:sz w:val="20"/>
          <w:szCs w:val="20"/>
          <w:lang w:eastAsia="zh-CN"/>
        </w:rPr>
        <w:t>还应将框架</w:t>
      </w:r>
      <w:r w:rsidRPr="00B862CF">
        <w:rPr>
          <w:rFonts w:eastAsia="SimSun" w:hint="eastAsia"/>
          <w:kern w:val="22"/>
          <w:sz w:val="20"/>
          <w:szCs w:val="20"/>
          <w:lang w:eastAsia="zh-CN"/>
        </w:rPr>
        <w:t>的长期</w:t>
      </w:r>
      <w:r w:rsidRPr="00B862CF">
        <w:rPr>
          <w:rFonts w:eastAsia="SimSun"/>
          <w:kern w:val="22"/>
          <w:sz w:val="20"/>
          <w:szCs w:val="20"/>
          <w:lang w:eastAsia="zh-CN"/>
        </w:rPr>
        <w:t>目标与国家</w:t>
      </w:r>
      <w:r w:rsidRPr="00B862CF">
        <w:rPr>
          <w:rFonts w:eastAsia="SimSun" w:hint="eastAsia"/>
          <w:kern w:val="22"/>
          <w:sz w:val="20"/>
          <w:szCs w:val="20"/>
          <w:lang w:eastAsia="zh-CN"/>
        </w:rPr>
        <w:t>具体</w:t>
      </w:r>
      <w:r w:rsidRPr="00B862CF">
        <w:rPr>
          <w:rFonts w:eastAsia="SimSun"/>
          <w:kern w:val="22"/>
          <w:sz w:val="20"/>
          <w:szCs w:val="20"/>
          <w:lang w:eastAsia="zh-CN"/>
        </w:rPr>
        <w:t>发展优先事项以及地方和</w:t>
      </w:r>
      <w:r w:rsidRPr="00B862CF">
        <w:rPr>
          <w:rFonts w:eastAsia="SimSun" w:hint="eastAsia"/>
          <w:kern w:val="22"/>
          <w:sz w:val="20"/>
          <w:szCs w:val="20"/>
          <w:lang w:eastAsia="zh-CN"/>
        </w:rPr>
        <w:t>次</w:t>
      </w:r>
      <w:r w:rsidRPr="00B862CF">
        <w:rPr>
          <w:rFonts w:eastAsia="SimSun"/>
          <w:kern w:val="22"/>
          <w:sz w:val="20"/>
          <w:szCs w:val="20"/>
          <w:lang w:eastAsia="zh-CN"/>
        </w:rPr>
        <w:t>国家政府在落实上述优先事项</w:t>
      </w:r>
      <w:r w:rsidRPr="00B862CF">
        <w:rPr>
          <w:rFonts w:eastAsia="SimSun" w:hint="eastAsia"/>
          <w:kern w:val="22"/>
          <w:sz w:val="20"/>
          <w:szCs w:val="20"/>
          <w:lang w:eastAsia="zh-CN"/>
        </w:rPr>
        <w:t>中</w:t>
      </w:r>
      <w:r w:rsidRPr="00B862CF">
        <w:rPr>
          <w:rFonts w:eastAsia="SimSun"/>
          <w:kern w:val="22"/>
          <w:sz w:val="20"/>
          <w:szCs w:val="20"/>
          <w:lang w:eastAsia="zh-CN"/>
        </w:rPr>
        <w:t>的重要作用联系起来，表明实现国家</w:t>
      </w:r>
      <w:r w:rsidRPr="00B862CF">
        <w:rPr>
          <w:rFonts w:eastAsia="SimSun" w:hint="eastAsia"/>
          <w:kern w:val="22"/>
          <w:sz w:val="20"/>
          <w:szCs w:val="20"/>
          <w:lang w:eastAsia="zh-CN"/>
        </w:rPr>
        <w:t>层面的</w:t>
      </w:r>
      <w:r w:rsidRPr="00B862CF">
        <w:rPr>
          <w:rFonts w:eastAsia="SimSun"/>
          <w:kern w:val="22"/>
          <w:sz w:val="20"/>
          <w:szCs w:val="20"/>
          <w:lang w:eastAsia="zh-CN"/>
        </w:rPr>
        <w:t>可持续发展需要将生物多样性纳入</w:t>
      </w:r>
      <w:r w:rsidRPr="00B862CF">
        <w:rPr>
          <w:rFonts w:eastAsia="SimSun" w:hint="eastAsia"/>
          <w:kern w:val="22"/>
          <w:sz w:val="20"/>
          <w:szCs w:val="20"/>
          <w:lang w:eastAsia="zh-CN"/>
        </w:rPr>
        <w:t>其中</w:t>
      </w:r>
      <w:r w:rsidRPr="00B862CF">
        <w:rPr>
          <w:rFonts w:eastAsia="SimSun"/>
          <w:kern w:val="22"/>
          <w:sz w:val="20"/>
          <w:szCs w:val="20"/>
          <w:lang w:eastAsia="zh-CN"/>
        </w:rPr>
        <w:t>；</w:t>
      </w:r>
    </w:p>
    <w:p w14:paraId="0E2E4D40" w14:textId="7777777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具体</w:t>
      </w:r>
      <w:r w:rsidRPr="00B862CF">
        <w:rPr>
          <w:rFonts w:eastAsia="SimSun" w:hint="eastAsia"/>
          <w:kern w:val="22"/>
          <w:sz w:val="20"/>
          <w:szCs w:val="20"/>
          <w:lang w:eastAsia="zh-CN"/>
        </w:rPr>
        <w:t>讯息</w:t>
      </w:r>
      <w:r w:rsidRPr="00B862CF">
        <w:rPr>
          <w:rFonts w:eastAsia="SimSun"/>
          <w:kern w:val="22"/>
          <w:sz w:val="20"/>
          <w:szCs w:val="20"/>
          <w:lang w:eastAsia="zh-CN"/>
        </w:rPr>
        <w:t>和</w:t>
      </w:r>
      <w:r w:rsidRPr="00B862CF">
        <w:rPr>
          <w:rFonts w:eastAsia="SimSun" w:hint="eastAsia"/>
          <w:kern w:val="22"/>
          <w:sz w:val="20"/>
          <w:szCs w:val="20"/>
          <w:lang w:eastAsia="zh-CN"/>
        </w:rPr>
        <w:t>活动</w:t>
      </w:r>
      <w:r w:rsidRPr="00B862CF">
        <w:rPr>
          <w:rFonts w:eastAsia="SimSun"/>
          <w:kern w:val="22"/>
          <w:sz w:val="20"/>
          <w:szCs w:val="20"/>
          <w:lang w:eastAsia="zh-CN"/>
        </w:rPr>
        <w:t>应</w:t>
      </w:r>
      <w:r w:rsidRPr="00B862CF">
        <w:rPr>
          <w:rFonts w:eastAsia="SimSun" w:hint="eastAsia"/>
          <w:kern w:val="22"/>
          <w:sz w:val="20"/>
          <w:szCs w:val="20"/>
          <w:lang w:eastAsia="zh-CN"/>
        </w:rPr>
        <w:t>顾及</w:t>
      </w:r>
      <w:r w:rsidRPr="00B862CF">
        <w:rPr>
          <w:rFonts w:eastAsia="SimSun"/>
          <w:kern w:val="22"/>
          <w:sz w:val="20"/>
          <w:szCs w:val="20"/>
          <w:lang w:eastAsia="zh-CN"/>
        </w:rPr>
        <w:t>目标受众的价值观，在</w:t>
      </w:r>
      <w:r w:rsidRPr="00B862CF">
        <w:rPr>
          <w:rFonts w:eastAsia="SimSun" w:hint="eastAsia"/>
          <w:kern w:val="22"/>
          <w:sz w:val="20"/>
          <w:szCs w:val="20"/>
          <w:lang w:eastAsia="zh-CN"/>
        </w:rPr>
        <w:t>其</w:t>
      </w:r>
      <w:r w:rsidRPr="00B862CF">
        <w:rPr>
          <w:rFonts w:eastAsia="SimSun"/>
          <w:kern w:val="22"/>
          <w:sz w:val="20"/>
          <w:szCs w:val="20"/>
          <w:lang w:eastAsia="zh-CN"/>
        </w:rPr>
        <w:t>价值观</w:t>
      </w:r>
      <w:r w:rsidRPr="00B862CF">
        <w:rPr>
          <w:rFonts w:eastAsia="SimSun" w:hint="eastAsia"/>
          <w:kern w:val="22"/>
          <w:sz w:val="20"/>
          <w:szCs w:val="20"/>
          <w:lang w:eastAsia="zh-CN"/>
        </w:rPr>
        <w:t>范围内</w:t>
      </w:r>
      <w:r w:rsidRPr="00B862CF">
        <w:rPr>
          <w:rFonts w:eastAsia="SimSun"/>
          <w:kern w:val="22"/>
          <w:sz w:val="20"/>
          <w:szCs w:val="20"/>
          <w:lang w:eastAsia="zh-CN"/>
        </w:rPr>
        <w:t>表达生物多样性以及保护和可持续利用生物多样性的行动。因此研究受众是</w:t>
      </w:r>
      <w:r w:rsidRPr="00B862CF">
        <w:rPr>
          <w:rFonts w:eastAsia="SimSun" w:hint="eastAsia"/>
          <w:kern w:val="22"/>
          <w:sz w:val="20"/>
          <w:szCs w:val="20"/>
          <w:lang w:eastAsia="zh-CN"/>
        </w:rPr>
        <w:t>量身定制讯息的重要一环</w:t>
      </w:r>
      <w:r w:rsidRPr="00B862CF">
        <w:rPr>
          <w:rFonts w:eastAsia="SimSun"/>
          <w:kern w:val="22"/>
          <w:sz w:val="20"/>
          <w:szCs w:val="20"/>
          <w:lang w:eastAsia="zh-CN"/>
        </w:rPr>
        <w:t>；</w:t>
      </w:r>
    </w:p>
    <w:p w14:paraId="2156381D" w14:textId="7777777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hint="eastAsia"/>
          <w:kern w:val="22"/>
          <w:sz w:val="20"/>
          <w:szCs w:val="20"/>
          <w:lang w:eastAsia="zh-CN"/>
        </w:rPr>
        <w:lastRenderedPageBreak/>
        <w:t>应将信息变成当地语言，包括对于体现当地语言的社会文化背景的警觉；</w:t>
      </w:r>
    </w:p>
    <w:p w14:paraId="03B37C4B" w14:textId="7777777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hint="eastAsia"/>
          <w:kern w:val="22"/>
          <w:sz w:val="20"/>
          <w:szCs w:val="20"/>
          <w:lang w:eastAsia="zh-CN"/>
        </w:rPr>
        <w:t>信息必须是性别包容性的，并符合性别问题行动计划的原则；</w:t>
      </w:r>
    </w:p>
    <w:p w14:paraId="17B3EEDD" w14:textId="7777777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下表</w:t>
      </w:r>
      <w:r w:rsidRPr="00B862CF">
        <w:rPr>
          <w:rFonts w:eastAsia="SimSun"/>
          <w:kern w:val="22"/>
          <w:sz w:val="20"/>
          <w:szCs w:val="20"/>
          <w:lang w:eastAsia="zh-CN"/>
        </w:rPr>
        <w:t>3</w:t>
      </w:r>
      <w:r w:rsidRPr="00B862CF">
        <w:rPr>
          <w:rFonts w:eastAsia="SimSun"/>
          <w:kern w:val="22"/>
          <w:sz w:val="20"/>
          <w:szCs w:val="20"/>
          <w:lang w:eastAsia="zh-CN"/>
        </w:rPr>
        <w:t>所示</w:t>
      </w:r>
      <w:r w:rsidRPr="00B862CF">
        <w:rPr>
          <w:rFonts w:eastAsia="SimSun" w:hint="eastAsia"/>
          <w:kern w:val="22"/>
          <w:sz w:val="20"/>
          <w:szCs w:val="20"/>
          <w:lang w:eastAsia="zh-CN"/>
        </w:rPr>
        <w:t>讯息</w:t>
      </w:r>
      <w:r w:rsidRPr="00B862CF">
        <w:rPr>
          <w:rFonts w:eastAsia="SimSun"/>
          <w:kern w:val="22"/>
          <w:sz w:val="20"/>
          <w:szCs w:val="20"/>
          <w:lang w:eastAsia="zh-CN"/>
        </w:rPr>
        <w:t>结构</w:t>
      </w:r>
      <w:r w:rsidRPr="00B862CF">
        <w:rPr>
          <w:rFonts w:eastAsia="SimSun" w:hint="eastAsia"/>
          <w:kern w:val="22"/>
          <w:sz w:val="20"/>
          <w:szCs w:val="20"/>
          <w:lang w:eastAsia="zh-CN"/>
        </w:rPr>
        <w:t>旨在建议讯息</w:t>
      </w:r>
      <w:r w:rsidRPr="00B862CF">
        <w:rPr>
          <w:rFonts w:eastAsia="SimSun"/>
          <w:kern w:val="22"/>
          <w:sz w:val="20"/>
          <w:szCs w:val="20"/>
          <w:lang w:eastAsia="zh-CN"/>
        </w:rPr>
        <w:t>的方向。建议所有行为</w:t>
      </w:r>
      <w:r w:rsidRPr="00B862CF">
        <w:rPr>
          <w:rFonts w:eastAsia="SimSun" w:hint="eastAsia"/>
          <w:kern w:val="22"/>
          <w:sz w:val="20"/>
          <w:szCs w:val="20"/>
          <w:lang w:eastAsia="zh-CN"/>
        </w:rPr>
        <w:t>体采用</w:t>
      </w:r>
      <w:r w:rsidRPr="00B862CF">
        <w:rPr>
          <w:rFonts w:eastAsia="SimSun"/>
          <w:kern w:val="22"/>
          <w:sz w:val="20"/>
          <w:szCs w:val="20"/>
          <w:lang w:eastAsia="zh-CN"/>
        </w:rPr>
        <w:t>一套总体</w:t>
      </w:r>
      <w:r w:rsidRPr="00B862CF">
        <w:rPr>
          <w:rFonts w:eastAsia="SimSun" w:hint="eastAsia"/>
          <w:kern w:val="22"/>
          <w:sz w:val="20"/>
          <w:szCs w:val="20"/>
          <w:lang w:eastAsia="zh-CN"/>
        </w:rPr>
        <w:t>讯息，</w:t>
      </w:r>
      <w:r w:rsidRPr="00B862CF">
        <w:rPr>
          <w:rFonts w:eastAsia="SimSun"/>
          <w:kern w:val="22"/>
          <w:sz w:val="20"/>
          <w:szCs w:val="20"/>
          <w:lang w:eastAsia="zh-CN"/>
        </w:rPr>
        <w:t>用于公众动员和宣传运动；</w:t>
      </w:r>
    </w:p>
    <w:p w14:paraId="6CDF4ECD" w14:textId="7777777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具体部门</w:t>
      </w:r>
      <w:r w:rsidRPr="00B862CF">
        <w:rPr>
          <w:rFonts w:eastAsia="SimSun" w:hint="eastAsia"/>
          <w:kern w:val="22"/>
          <w:sz w:val="20"/>
          <w:szCs w:val="20"/>
          <w:lang w:eastAsia="zh-CN"/>
        </w:rPr>
        <w:t>的讯息</w:t>
      </w:r>
      <w:r w:rsidRPr="00B862CF">
        <w:rPr>
          <w:rFonts w:eastAsia="SimSun"/>
          <w:kern w:val="22"/>
          <w:sz w:val="20"/>
          <w:szCs w:val="20"/>
          <w:lang w:eastAsia="zh-CN"/>
        </w:rPr>
        <w:t>针对具体受众</w:t>
      </w:r>
      <w:r w:rsidRPr="00B862CF">
        <w:rPr>
          <w:rFonts w:eastAsia="SimSun" w:hint="eastAsia"/>
          <w:kern w:val="22"/>
          <w:sz w:val="20"/>
          <w:szCs w:val="20"/>
          <w:lang w:eastAsia="zh-CN"/>
        </w:rPr>
        <w:t>，</w:t>
      </w:r>
      <w:r w:rsidRPr="00B862CF">
        <w:rPr>
          <w:rFonts w:eastAsia="SimSun"/>
          <w:kern w:val="22"/>
          <w:sz w:val="20"/>
          <w:szCs w:val="20"/>
          <w:lang w:eastAsia="zh-CN"/>
        </w:rPr>
        <w:t>由参与这些部门的组织</w:t>
      </w:r>
      <w:r w:rsidRPr="00B862CF">
        <w:rPr>
          <w:rFonts w:eastAsia="SimSun" w:hint="eastAsia"/>
          <w:kern w:val="22"/>
          <w:sz w:val="20"/>
          <w:szCs w:val="20"/>
          <w:lang w:eastAsia="zh-CN"/>
        </w:rPr>
        <w:t>机构制定</w:t>
      </w:r>
      <w:r w:rsidRPr="00B862CF">
        <w:rPr>
          <w:rFonts w:eastAsia="SimSun"/>
          <w:kern w:val="22"/>
          <w:sz w:val="20"/>
          <w:szCs w:val="20"/>
          <w:lang w:eastAsia="zh-CN"/>
        </w:rPr>
        <w:t>；</w:t>
      </w:r>
    </w:p>
    <w:p w14:paraId="4DDF095B" w14:textId="7777777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hint="eastAsia"/>
          <w:kern w:val="22"/>
          <w:sz w:val="20"/>
          <w:szCs w:val="20"/>
          <w:lang w:eastAsia="zh-CN"/>
        </w:rPr>
        <w:t>讯息</w:t>
      </w:r>
      <w:r w:rsidRPr="00B862CF">
        <w:rPr>
          <w:rFonts w:eastAsia="SimSun"/>
          <w:kern w:val="22"/>
          <w:sz w:val="20"/>
          <w:szCs w:val="20"/>
          <w:lang w:eastAsia="zh-CN"/>
        </w:rPr>
        <w:t>结构也将</w:t>
      </w:r>
      <w:r w:rsidRPr="00B862CF">
        <w:rPr>
          <w:rFonts w:eastAsia="SimSun" w:hint="eastAsia"/>
          <w:kern w:val="22"/>
          <w:sz w:val="20"/>
          <w:szCs w:val="20"/>
          <w:lang w:eastAsia="zh-CN"/>
        </w:rPr>
        <w:t>遵循“</w:t>
      </w:r>
      <w:r w:rsidRPr="00B862CF">
        <w:rPr>
          <w:rFonts w:eastAsia="SimSun"/>
          <w:kern w:val="22"/>
          <w:sz w:val="20"/>
          <w:szCs w:val="20"/>
          <w:lang w:eastAsia="zh-CN"/>
        </w:rPr>
        <w:t>开源</w:t>
      </w:r>
      <w:r w:rsidRPr="00B862CF">
        <w:rPr>
          <w:rFonts w:eastAsia="SimSun" w:hint="eastAsia"/>
          <w:kern w:val="22"/>
          <w:sz w:val="20"/>
          <w:szCs w:val="20"/>
          <w:lang w:eastAsia="zh-CN"/>
        </w:rPr>
        <w:t>”</w:t>
      </w:r>
      <w:r w:rsidRPr="00B862CF">
        <w:rPr>
          <w:rFonts w:eastAsia="SimSun"/>
          <w:kern w:val="22"/>
          <w:sz w:val="20"/>
          <w:szCs w:val="20"/>
          <w:lang w:eastAsia="zh-CN"/>
        </w:rPr>
        <w:t>运动的原则，</w:t>
      </w:r>
      <w:r w:rsidRPr="00B862CF">
        <w:rPr>
          <w:rFonts w:eastAsia="SimSun" w:hint="eastAsia"/>
          <w:kern w:val="22"/>
          <w:sz w:val="20"/>
          <w:szCs w:val="20"/>
          <w:lang w:eastAsia="zh-CN"/>
        </w:rPr>
        <w:t>保留</w:t>
      </w:r>
      <w:r w:rsidRPr="00B862CF">
        <w:rPr>
          <w:rFonts w:eastAsia="SimSun"/>
          <w:kern w:val="22"/>
          <w:sz w:val="20"/>
          <w:szCs w:val="20"/>
          <w:lang w:eastAsia="zh-CN"/>
        </w:rPr>
        <w:t>核心</w:t>
      </w:r>
      <w:r w:rsidRPr="00B862CF">
        <w:rPr>
          <w:rFonts w:eastAsia="SimSun" w:hint="eastAsia"/>
          <w:kern w:val="22"/>
          <w:sz w:val="20"/>
          <w:szCs w:val="20"/>
          <w:lang w:eastAsia="zh-CN"/>
        </w:rPr>
        <w:t>讯息</w:t>
      </w:r>
      <w:r w:rsidRPr="00B862CF">
        <w:rPr>
          <w:rFonts w:eastAsia="SimSun"/>
          <w:kern w:val="22"/>
          <w:sz w:val="20"/>
          <w:szCs w:val="20"/>
          <w:lang w:eastAsia="zh-CN"/>
        </w:rPr>
        <w:t>，但允许不同组织</w:t>
      </w:r>
      <w:r w:rsidRPr="00B862CF">
        <w:rPr>
          <w:rFonts w:eastAsia="SimSun" w:hint="eastAsia"/>
          <w:kern w:val="22"/>
          <w:sz w:val="20"/>
          <w:szCs w:val="20"/>
          <w:lang w:eastAsia="zh-CN"/>
        </w:rPr>
        <w:t>在自身</w:t>
      </w:r>
      <w:r w:rsidRPr="00B862CF">
        <w:rPr>
          <w:rFonts w:eastAsia="SimSun"/>
          <w:kern w:val="22"/>
          <w:sz w:val="20"/>
          <w:szCs w:val="20"/>
          <w:lang w:eastAsia="zh-CN"/>
        </w:rPr>
        <w:t>品牌</w:t>
      </w:r>
      <w:r w:rsidRPr="00B862CF">
        <w:rPr>
          <w:rFonts w:eastAsia="SimSun" w:hint="eastAsia"/>
          <w:kern w:val="22"/>
          <w:sz w:val="20"/>
          <w:szCs w:val="20"/>
          <w:lang w:eastAsia="zh-CN"/>
        </w:rPr>
        <w:t>下加以修改</w:t>
      </w:r>
      <w:r w:rsidRPr="00B862CF">
        <w:rPr>
          <w:rFonts w:eastAsia="SimSun"/>
          <w:kern w:val="22"/>
          <w:sz w:val="20"/>
          <w:szCs w:val="20"/>
          <w:lang w:eastAsia="zh-CN"/>
        </w:rPr>
        <w:t>。这些</w:t>
      </w:r>
      <w:r w:rsidRPr="00B862CF">
        <w:rPr>
          <w:rFonts w:eastAsia="SimSun" w:hint="eastAsia"/>
          <w:kern w:val="22"/>
          <w:sz w:val="20"/>
          <w:szCs w:val="20"/>
          <w:lang w:eastAsia="zh-CN"/>
        </w:rPr>
        <w:t>讯息将设置</w:t>
      </w:r>
      <w:r w:rsidRPr="00B862CF">
        <w:rPr>
          <w:rFonts w:eastAsia="SimSun"/>
          <w:kern w:val="22"/>
          <w:sz w:val="20"/>
          <w:szCs w:val="20"/>
          <w:lang w:eastAsia="zh-CN"/>
        </w:rPr>
        <w:t>迭代</w:t>
      </w:r>
      <w:r w:rsidRPr="00B862CF">
        <w:rPr>
          <w:rFonts w:eastAsia="SimSun" w:hint="eastAsia"/>
          <w:kern w:val="22"/>
          <w:sz w:val="20"/>
          <w:szCs w:val="20"/>
          <w:lang w:eastAsia="zh-CN"/>
        </w:rPr>
        <w:t>，用于</w:t>
      </w:r>
      <w:r w:rsidRPr="00B862CF">
        <w:rPr>
          <w:rFonts w:eastAsia="SimSun"/>
          <w:kern w:val="22"/>
          <w:sz w:val="20"/>
          <w:szCs w:val="20"/>
          <w:lang w:eastAsia="zh-CN"/>
        </w:rPr>
        <w:t>国家和</w:t>
      </w:r>
      <w:r w:rsidRPr="00B862CF">
        <w:rPr>
          <w:rFonts w:eastAsia="SimSun" w:hint="eastAsia"/>
          <w:kern w:val="22"/>
          <w:sz w:val="20"/>
          <w:szCs w:val="20"/>
          <w:lang w:eastAsia="zh-CN"/>
        </w:rPr>
        <w:t>次</w:t>
      </w:r>
      <w:r w:rsidRPr="00B862CF">
        <w:rPr>
          <w:rFonts w:eastAsia="SimSun"/>
          <w:kern w:val="22"/>
          <w:sz w:val="20"/>
          <w:szCs w:val="20"/>
          <w:lang w:eastAsia="zh-CN"/>
        </w:rPr>
        <w:t>国家</w:t>
      </w:r>
      <w:r w:rsidRPr="00B862CF">
        <w:rPr>
          <w:rFonts w:eastAsia="SimSun" w:hint="eastAsia"/>
          <w:kern w:val="22"/>
          <w:sz w:val="20"/>
          <w:szCs w:val="20"/>
          <w:lang w:eastAsia="zh-CN"/>
        </w:rPr>
        <w:t>层面</w:t>
      </w:r>
      <w:r w:rsidRPr="00B862CF">
        <w:rPr>
          <w:rFonts w:eastAsia="SimSun"/>
          <w:kern w:val="22"/>
          <w:sz w:val="20"/>
          <w:szCs w:val="20"/>
          <w:lang w:eastAsia="zh-CN"/>
        </w:rPr>
        <w:t>；</w:t>
      </w:r>
    </w:p>
    <w:p w14:paraId="0076BDB5" w14:textId="7777777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缔约方大会第十五</w:t>
      </w:r>
      <w:r w:rsidRPr="00B862CF">
        <w:rPr>
          <w:rFonts w:eastAsia="SimSun" w:hint="eastAsia"/>
          <w:kern w:val="22"/>
          <w:sz w:val="20"/>
          <w:szCs w:val="20"/>
          <w:lang w:eastAsia="zh-CN"/>
        </w:rPr>
        <w:t>届</w:t>
      </w:r>
      <w:r w:rsidRPr="00B862CF">
        <w:rPr>
          <w:rFonts w:eastAsia="SimSun"/>
          <w:kern w:val="22"/>
          <w:sz w:val="20"/>
          <w:szCs w:val="20"/>
          <w:lang w:eastAsia="zh-CN"/>
        </w:rPr>
        <w:t>会议之后，执行秘书将与</w:t>
      </w:r>
      <w:r w:rsidRPr="00B862CF">
        <w:rPr>
          <w:color w:val="000000"/>
          <w:kern w:val="22"/>
          <w:sz w:val="20"/>
          <w:szCs w:val="20"/>
          <w:lang w:eastAsia="zh-CN"/>
        </w:rPr>
        <w:t>CEPA-IAC</w:t>
      </w:r>
      <w:r w:rsidRPr="00B862CF">
        <w:rPr>
          <w:rFonts w:eastAsia="SimSun"/>
          <w:kern w:val="22"/>
          <w:sz w:val="20"/>
          <w:szCs w:val="20"/>
          <w:lang w:eastAsia="zh-CN"/>
        </w:rPr>
        <w:t>和其他相关行为</w:t>
      </w:r>
      <w:r w:rsidRPr="00B862CF">
        <w:rPr>
          <w:rFonts w:eastAsia="SimSun" w:hint="eastAsia"/>
          <w:kern w:val="22"/>
          <w:sz w:val="20"/>
          <w:szCs w:val="20"/>
          <w:lang w:eastAsia="zh-CN"/>
        </w:rPr>
        <w:t>体</w:t>
      </w:r>
      <w:r w:rsidRPr="00B862CF">
        <w:rPr>
          <w:rFonts w:eastAsia="SimSun"/>
          <w:kern w:val="22"/>
          <w:sz w:val="20"/>
          <w:szCs w:val="20"/>
          <w:lang w:eastAsia="zh-CN"/>
        </w:rPr>
        <w:t>举行一次</w:t>
      </w:r>
      <w:r w:rsidRPr="00B862CF">
        <w:rPr>
          <w:rFonts w:eastAsia="SimSun" w:hint="eastAsia"/>
          <w:kern w:val="22"/>
          <w:sz w:val="20"/>
          <w:szCs w:val="20"/>
          <w:lang w:eastAsia="zh-CN"/>
        </w:rPr>
        <w:t>[</w:t>
      </w:r>
      <w:r w:rsidRPr="00B862CF">
        <w:rPr>
          <w:rFonts w:eastAsia="SimSun" w:hint="eastAsia"/>
          <w:kern w:val="22"/>
          <w:sz w:val="20"/>
          <w:szCs w:val="20"/>
          <w:lang w:eastAsia="zh-CN"/>
        </w:rPr>
        <w:t>会议</w:t>
      </w:r>
      <w:r w:rsidRPr="00B862CF">
        <w:rPr>
          <w:rFonts w:eastAsia="SimSun"/>
          <w:kern w:val="22"/>
          <w:sz w:val="20"/>
          <w:szCs w:val="20"/>
          <w:lang w:eastAsia="zh-CN"/>
        </w:rPr>
        <w:t>][</w:t>
      </w:r>
      <w:r w:rsidRPr="00B862CF">
        <w:rPr>
          <w:rFonts w:eastAsia="SimSun"/>
          <w:kern w:val="22"/>
          <w:sz w:val="20"/>
          <w:szCs w:val="20"/>
          <w:lang w:eastAsia="zh-CN"/>
        </w:rPr>
        <w:t>研讨会</w:t>
      </w:r>
      <w:r w:rsidRPr="00B862CF">
        <w:rPr>
          <w:rFonts w:eastAsia="SimSun" w:hint="eastAsia"/>
          <w:kern w:val="22"/>
          <w:sz w:val="20"/>
          <w:szCs w:val="20"/>
          <w:lang w:eastAsia="zh-CN"/>
        </w:rPr>
        <w:t>]</w:t>
      </w:r>
      <w:r w:rsidRPr="00B862CF">
        <w:rPr>
          <w:rFonts w:eastAsia="SimSun"/>
          <w:kern w:val="22"/>
          <w:sz w:val="20"/>
          <w:szCs w:val="20"/>
          <w:lang w:eastAsia="zh-CN"/>
        </w:rPr>
        <w:t>，制定详细的</w:t>
      </w:r>
      <w:r w:rsidRPr="00B862CF">
        <w:rPr>
          <w:rFonts w:eastAsia="SimSun" w:hint="eastAsia"/>
          <w:kern w:val="22"/>
          <w:sz w:val="20"/>
          <w:szCs w:val="20"/>
          <w:lang w:eastAsia="zh-CN"/>
        </w:rPr>
        <w:t>顶层讯息</w:t>
      </w:r>
      <w:r w:rsidRPr="00B862CF">
        <w:rPr>
          <w:rFonts w:eastAsia="SimSun"/>
          <w:kern w:val="22"/>
          <w:sz w:val="20"/>
          <w:szCs w:val="20"/>
          <w:lang w:eastAsia="zh-CN"/>
        </w:rPr>
        <w:t>和创建</w:t>
      </w:r>
      <w:r w:rsidRPr="00B862CF">
        <w:rPr>
          <w:rFonts w:eastAsia="SimSun" w:hint="eastAsia"/>
          <w:kern w:val="22"/>
          <w:sz w:val="20"/>
          <w:szCs w:val="20"/>
          <w:lang w:eastAsia="zh-CN"/>
        </w:rPr>
        <w:t>讯息</w:t>
      </w:r>
      <w:r w:rsidRPr="00B862CF">
        <w:rPr>
          <w:rFonts w:eastAsia="SimSun"/>
          <w:kern w:val="22"/>
          <w:sz w:val="20"/>
          <w:szCs w:val="20"/>
          <w:lang w:eastAsia="zh-CN"/>
        </w:rPr>
        <w:t>的准则</w:t>
      </w:r>
      <w:r w:rsidRPr="00B862CF">
        <w:rPr>
          <w:rFonts w:eastAsia="SimSun" w:hint="eastAsia"/>
          <w:kern w:val="22"/>
          <w:sz w:val="20"/>
          <w:szCs w:val="20"/>
          <w:lang w:eastAsia="zh-CN"/>
        </w:rPr>
        <w:t>。将邀请缔约方就信息提供评论</w:t>
      </w:r>
      <w:r w:rsidRPr="00B862CF">
        <w:rPr>
          <w:rFonts w:eastAsia="SimSun"/>
          <w:kern w:val="22"/>
          <w:sz w:val="20"/>
          <w:szCs w:val="20"/>
          <w:lang w:eastAsia="zh-CN"/>
        </w:rPr>
        <w:t>；</w:t>
      </w:r>
    </w:p>
    <w:p w14:paraId="66586D77" w14:textId="77777777" w:rsidR="00B862CF" w:rsidRPr="00B862CF" w:rsidRDefault="00B862CF">
      <w:pPr>
        <w:pStyle w:val="Para1"/>
        <w:numPr>
          <w:ilvl w:val="0"/>
          <w:numId w:val="59"/>
        </w:numPr>
        <w:suppressLineNumbers/>
        <w:tabs>
          <w:tab w:val="clear" w:pos="360"/>
        </w:tab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hint="eastAsia"/>
          <w:kern w:val="22"/>
          <w:sz w:val="20"/>
          <w:szCs w:val="20"/>
          <w:lang w:eastAsia="zh-CN"/>
        </w:rPr>
        <w:t>邀请</w:t>
      </w:r>
      <w:r w:rsidRPr="00B862CF">
        <w:rPr>
          <w:rFonts w:eastAsia="SimSun"/>
          <w:kern w:val="22"/>
          <w:sz w:val="20"/>
          <w:szCs w:val="20"/>
          <w:lang w:eastAsia="zh-CN"/>
        </w:rPr>
        <w:t>缔约方</w:t>
      </w:r>
      <w:r w:rsidRPr="00B862CF">
        <w:rPr>
          <w:rFonts w:eastAsia="SimSun" w:hint="eastAsia"/>
          <w:kern w:val="22"/>
          <w:sz w:val="20"/>
          <w:szCs w:val="20"/>
          <w:lang w:eastAsia="zh-CN"/>
        </w:rPr>
        <w:t>、次级国家政府、市政府和地方政府以及其他相关组织</w:t>
      </w:r>
      <w:r w:rsidRPr="00B862CF">
        <w:rPr>
          <w:rFonts w:eastAsia="SimSun"/>
          <w:kern w:val="22"/>
          <w:sz w:val="20"/>
          <w:szCs w:val="20"/>
          <w:lang w:eastAsia="zh-CN"/>
        </w:rPr>
        <w:t>举办创建</w:t>
      </w:r>
      <w:r w:rsidRPr="00B862CF">
        <w:rPr>
          <w:rFonts w:eastAsia="SimSun" w:hint="eastAsia"/>
          <w:kern w:val="22"/>
          <w:sz w:val="20"/>
          <w:szCs w:val="20"/>
          <w:lang w:eastAsia="zh-CN"/>
        </w:rPr>
        <w:t>讯息</w:t>
      </w:r>
      <w:r w:rsidRPr="00B862CF">
        <w:rPr>
          <w:rFonts w:eastAsia="SimSun"/>
          <w:kern w:val="22"/>
          <w:sz w:val="20"/>
          <w:szCs w:val="20"/>
          <w:lang w:eastAsia="zh-CN"/>
        </w:rPr>
        <w:t>的国家研讨会。</w:t>
      </w:r>
    </w:p>
    <w:p w14:paraId="696C6E95" w14:textId="77777777" w:rsidR="00B862CF" w:rsidRPr="00B862CF" w:rsidRDefault="00B862CF" w:rsidP="00B862CF">
      <w:pPr>
        <w:pStyle w:val="Para1"/>
        <w:keepNext/>
        <w:numPr>
          <w:ilvl w:val="0"/>
          <w:numId w:val="0"/>
        </w:numPr>
        <w:suppressLineNumbers/>
        <w:tabs>
          <w:tab w:val="num" w:pos="720"/>
        </w:tabs>
        <w:suppressAutoHyphens/>
        <w:overflowPunct w:val="0"/>
        <w:topLinePunct/>
        <w:autoSpaceDE w:val="0"/>
        <w:autoSpaceDN w:val="0"/>
        <w:adjustRightInd w:val="0"/>
        <w:snapToGrid w:val="0"/>
        <w:rPr>
          <w:rFonts w:eastAsia="SimSun"/>
          <w:b/>
          <w:bCs/>
          <w:kern w:val="22"/>
          <w:sz w:val="20"/>
          <w:szCs w:val="20"/>
          <w:lang w:eastAsia="zh-CN"/>
        </w:rPr>
      </w:pPr>
      <w:r w:rsidRPr="00B862CF">
        <w:rPr>
          <w:rFonts w:eastAsia="SimSun"/>
          <w:b/>
          <w:bCs/>
          <w:kern w:val="22"/>
          <w:sz w:val="20"/>
          <w:szCs w:val="20"/>
          <w:lang w:eastAsia="zh-CN"/>
        </w:rPr>
        <w:t>表</w:t>
      </w:r>
      <w:r w:rsidRPr="00B862CF">
        <w:rPr>
          <w:rFonts w:eastAsia="SimSun"/>
          <w:b/>
          <w:bCs/>
          <w:kern w:val="22"/>
          <w:sz w:val="20"/>
          <w:szCs w:val="20"/>
          <w:lang w:eastAsia="zh-CN"/>
        </w:rPr>
        <w:t xml:space="preserve">3. </w:t>
      </w:r>
      <w:r w:rsidRPr="00B862CF">
        <w:rPr>
          <w:rFonts w:eastAsia="SimSun" w:hint="eastAsia"/>
          <w:b/>
          <w:bCs/>
          <w:kern w:val="22"/>
          <w:sz w:val="20"/>
          <w:szCs w:val="20"/>
          <w:lang w:eastAsia="zh-CN"/>
        </w:rPr>
        <w:t>讯息</w:t>
      </w:r>
      <w:r w:rsidRPr="00B862CF">
        <w:rPr>
          <w:rFonts w:eastAsia="SimSun"/>
          <w:b/>
          <w:bCs/>
          <w:kern w:val="22"/>
          <w:sz w:val="20"/>
          <w:szCs w:val="20"/>
          <w:lang w:eastAsia="zh-CN"/>
        </w:rPr>
        <w:t>主题</w:t>
      </w:r>
    </w:p>
    <w:tbl>
      <w:tblPr>
        <w:tblW w:w="5000" w:type="pct"/>
        <w:tblCellMar>
          <w:left w:w="0" w:type="dxa"/>
          <w:right w:w="0" w:type="dxa"/>
        </w:tblCellMar>
        <w:tblLook w:val="0480" w:firstRow="0" w:lastRow="0" w:firstColumn="1" w:lastColumn="0" w:noHBand="0" w:noVBand="1"/>
      </w:tblPr>
      <w:tblGrid>
        <w:gridCol w:w="5741"/>
        <w:gridCol w:w="1540"/>
        <w:gridCol w:w="142"/>
        <w:gridCol w:w="1921"/>
      </w:tblGrid>
      <w:tr w:rsidR="00B862CF" w:rsidRPr="00B862CF" w14:paraId="1794D506" w14:textId="77777777" w:rsidTr="00443B81">
        <w:trPr>
          <w:cantSplit/>
          <w:trHeight w:val="435"/>
          <w:tblHeader/>
        </w:trPr>
        <w:tc>
          <w:tcPr>
            <w:tcW w:w="5000" w:type="pct"/>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FDB3533" w14:textId="77777777" w:rsidR="00B862CF" w:rsidRPr="00B862CF" w:rsidRDefault="00B862CF" w:rsidP="00443B81">
            <w:pPr>
              <w:keepNext/>
              <w:pBdr>
                <w:top w:val="nil"/>
                <w:left w:val="nil"/>
                <w:bottom w:val="nil"/>
                <w:right w:val="nil"/>
                <w:between w:val="nil"/>
              </w:pBdr>
              <w:tabs>
                <w:tab w:val="num" w:pos="720"/>
              </w:tabs>
              <w:spacing w:before="80" w:after="80" w:line="238" w:lineRule="auto"/>
              <w:jc w:val="left"/>
              <w:rPr>
                <w:snapToGrid w:val="0"/>
                <w:color w:val="000000"/>
                <w:kern w:val="22"/>
                <w:sz w:val="20"/>
                <w:szCs w:val="20"/>
                <w:lang w:val="en-CA" w:eastAsia="zh-CN"/>
              </w:rPr>
            </w:pPr>
            <w:bookmarkStart w:id="23" w:name="_Hlk98792885"/>
            <w:r w:rsidRPr="00B862CF">
              <w:rPr>
                <w:rFonts w:ascii="SimSun" w:eastAsia="SimSun" w:hAnsi="SimSun" w:cs="SimSun" w:hint="eastAsia"/>
                <w:b/>
                <w:bCs/>
                <w:snapToGrid w:val="0"/>
                <w:color w:val="000000"/>
                <w:kern w:val="22"/>
                <w:sz w:val="20"/>
                <w:szCs w:val="20"/>
                <w:lang w:eastAsia="zh-CN"/>
              </w:rPr>
              <w:t>顶层讯息</w:t>
            </w:r>
            <w:r w:rsidRPr="00B862CF">
              <w:rPr>
                <w:rFonts w:eastAsia="SimSun" w:hint="eastAsia"/>
                <w:b/>
                <w:bCs/>
                <w:snapToGrid w:val="0"/>
                <w:color w:val="000000"/>
                <w:kern w:val="22"/>
                <w:sz w:val="20"/>
                <w:szCs w:val="20"/>
                <w:lang w:eastAsia="zh-CN"/>
              </w:rPr>
              <w:t>：</w:t>
            </w:r>
            <w:r w:rsidRPr="00B862CF">
              <w:rPr>
                <w:rFonts w:ascii="SimSun" w:eastAsia="SimSun" w:hAnsi="SimSun" w:cs="SimSun" w:hint="eastAsia"/>
                <w:snapToGrid w:val="0"/>
                <w:color w:val="000000"/>
                <w:kern w:val="22"/>
                <w:sz w:val="20"/>
                <w:szCs w:val="20"/>
                <w:lang w:eastAsia="zh-CN"/>
              </w:rPr>
              <w:t>通过为自然</w:t>
            </w:r>
            <w:r w:rsidRPr="00B862CF">
              <w:rPr>
                <w:snapToGrid w:val="0"/>
                <w:color w:val="000000"/>
                <w:kern w:val="22"/>
                <w:sz w:val="20"/>
                <w:szCs w:val="20"/>
                <w:lang w:eastAsia="zh-CN"/>
              </w:rPr>
              <w:t>/</w:t>
            </w:r>
            <w:r w:rsidRPr="00B862CF">
              <w:rPr>
                <w:rFonts w:ascii="SimSun" w:eastAsia="SimSun" w:hAnsi="SimSun" w:cs="SimSun" w:hint="eastAsia"/>
                <w:snapToGrid w:val="0"/>
                <w:color w:val="000000"/>
                <w:kern w:val="22"/>
                <w:sz w:val="20"/>
                <w:szCs w:val="20"/>
                <w:lang w:eastAsia="zh-CN"/>
              </w:rPr>
              <w:t>生物多样性而行动，我们都能创造一个更公正、更健康、更可持续的世界</w:t>
            </w:r>
          </w:p>
        </w:tc>
      </w:tr>
      <w:tr w:rsidR="00B862CF" w:rsidRPr="00B862CF" w14:paraId="19EFAEFE" w14:textId="77777777" w:rsidTr="00443B81">
        <w:trPr>
          <w:cantSplit/>
          <w:trHeight w:val="23"/>
          <w:tblHeader/>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3BD0572" w14:textId="77777777" w:rsidR="00B862CF" w:rsidRPr="00B862CF" w:rsidRDefault="00B862CF" w:rsidP="00443B81">
            <w:pPr>
              <w:keepNext/>
              <w:pBdr>
                <w:top w:val="nil"/>
                <w:left w:val="nil"/>
                <w:bottom w:val="nil"/>
                <w:right w:val="nil"/>
                <w:between w:val="nil"/>
              </w:pBdr>
              <w:tabs>
                <w:tab w:val="num" w:pos="720"/>
              </w:tabs>
              <w:spacing w:before="80" w:after="80" w:line="238" w:lineRule="auto"/>
              <w:jc w:val="left"/>
              <w:rPr>
                <w:b/>
                <w:bCs/>
                <w:snapToGrid w:val="0"/>
                <w:color w:val="000000"/>
                <w:kern w:val="22"/>
                <w:sz w:val="20"/>
                <w:szCs w:val="20"/>
                <w:lang w:val="en-CA"/>
              </w:rPr>
            </w:pPr>
            <w:r w:rsidRPr="00B862CF">
              <w:rPr>
                <w:rFonts w:ascii="SimSun" w:eastAsia="SimSun" w:hAnsi="SimSun" w:cs="SimSun" w:hint="eastAsia"/>
                <w:b/>
                <w:bCs/>
                <w:sz w:val="20"/>
                <w:szCs w:val="20"/>
                <w:lang w:eastAsia="zh-CN"/>
              </w:rPr>
              <w:t>一般</w:t>
            </w:r>
            <w:r w:rsidRPr="00B862CF">
              <w:rPr>
                <w:rFonts w:ascii="SimSun" w:eastAsia="SimSun" w:hAnsi="SimSun" w:cs="SimSun" w:hint="eastAsia"/>
                <w:b/>
                <w:bCs/>
                <w:sz w:val="20"/>
                <w:szCs w:val="20"/>
              </w:rPr>
              <w:t>主题</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4586BE15" w14:textId="77777777" w:rsidR="00B862CF" w:rsidRPr="00B862CF" w:rsidRDefault="00B862CF" w:rsidP="00443B81">
            <w:pPr>
              <w:keepNext/>
              <w:pBdr>
                <w:top w:val="nil"/>
                <w:left w:val="nil"/>
                <w:bottom w:val="nil"/>
                <w:right w:val="nil"/>
                <w:between w:val="nil"/>
              </w:pBdr>
              <w:tabs>
                <w:tab w:val="num" w:pos="720"/>
              </w:tabs>
              <w:spacing w:before="80" w:after="80" w:line="238" w:lineRule="auto"/>
              <w:jc w:val="left"/>
              <w:rPr>
                <w:b/>
                <w:bCs/>
                <w:snapToGrid w:val="0"/>
                <w:color w:val="000000"/>
                <w:kern w:val="22"/>
                <w:sz w:val="20"/>
                <w:szCs w:val="20"/>
                <w:lang w:val="en-CA"/>
              </w:rPr>
            </w:pPr>
            <w:r w:rsidRPr="00B862CF">
              <w:rPr>
                <w:rFonts w:ascii="SimSun" w:eastAsia="SimSun" w:hAnsi="SimSun" w:cs="SimSun" w:hint="eastAsia"/>
                <w:b/>
                <w:bCs/>
                <w:snapToGrid w:val="0"/>
                <w:color w:val="000000"/>
                <w:kern w:val="22"/>
                <w:sz w:val="20"/>
                <w:szCs w:val="20"/>
                <w:lang w:val="en-CA" w:eastAsia="zh-CN"/>
              </w:rPr>
              <w:t>公众讯息</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5D36F309" w14:textId="77777777" w:rsidR="00B862CF" w:rsidRPr="00B862CF" w:rsidRDefault="00B862CF" w:rsidP="00443B81">
            <w:pPr>
              <w:keepNext/>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0167E15" w14:textId="77777777" w:rsidR="00B862CF" w:rsidRPr="00B862CF" w:rsidRDefault="00B862CF" w:rsidP="00443B81">
            <w:pPr>
              <w:keepNext/>
              <w:pBdr>
                <w:top w:val="nil"/>
                <w:left w:val="nil"/>
                <w:bottom w:val="nil"/>
                <w:right w:val="nil"/>
                <w:between w:val="nil"/>
              </w:pBdr>
              <w:tabs>
                <w:tab w:val="num" w:pos="720"/>
              </w:tabs>
              <w:spacing w:before="80" w:after="80" w:line="238" w:lineRule="auto"/>
              <w:jc w:val="left"/>
              <w:rPr>
                <w:b/>
                <w:bCs/>
                <w:snapToGrid w:val="0"/>
                <w:color w:val="000000"/>
                <w:kern w:val="22"/>
                <w:sz w:val="20"/>
                <w:szCs w:val="20"/>
                <w:lang w:val="en-CA"/>
              </w:rPr>
            </w:pPr>
            <w:r w:rsidRPr="00B862CF">
              <w:rPr>
                <w:rFonts w:ascii="SimSun" w:eastAsia="SimSun" w:hAnsi="SimSun" w:cs="SimSun" w:hint="eastAsia"/>
                <w:b/>
                <w:bCs/>
                <w:snapToGrid w:val="0"/>
                <w:color w:val="000000"/>
                <w:kern w:val="22"/>
                <w:sz w:val="20"/>
                <w:szCs w:val="20"/>
                <w:lang w:val="en-CA" w:eastAsia="zh-CN"/>
              </w:rPr>
              <w:t>政策讯息</w:t>
            </w:r>
          </w:p>
        </w:tc>
      </w:tr>
      <w:tr w:rsidR="00B862CF" w:rsidRPr="00B862CF" w14:paraId="4D137D2A" w14:textId="77777777" w:rsidTr="00443B81">
        <w:trPr>
          <w:cantSplit/>
          <w:trHeight w:val="23"/>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B190511" w14:textId="77777777" w:rsidR="00B862CF" w:rsidRPr="00B862CF" w:rsidRDefault="00B862CF" w:rsidP="00443B81">
            <w:pPr>
              <w:keepNext/>
              <w:pBdr>
                <w:top w:val="nil"/>
                <w:left w:val="nil"/>
                <w:bottom w:val="nil"/>
                <w:right w:val="nil"/>
                <w:between w:val="nil"/>
              </w:pBdr>
              <w:tabs>
                <w:tab w:val="num" w:pos="720"/>
              </w:tabs>
              <w:spacing w:before="80" w:after="80" w:line="238" w:lineRule="auto"/>
              <w:jc w:val="left"/>
              <w:rPr>
                <w:rFonts w:ascii="SimSun" w:eastAsia="SimSun" w:hAnsi="SimSun" w:cs="SimSun"/>
                <w:b/>
                <w:bCs/>
                <w:sz w:val="20"/>
                <w:szCs w:val="20"/>
                <w:lang w:eastAsia="zh-CN"/>
              </w:rPr>
            </w:pPr>
            <w:r w:rsidRPr="00B862CF">
              <w:rPr>
                <w:rFonts w:ascii="SimSun" w:eastAsia="SimSun" w:hAnsi="SimSun" w:cs="SimSun" w:hint="eastAsia"/>
                <w:snapToGrid w:val="0"/>
                <w:color w:val="000000"/>
                <w:kern w:val="22"/>
                <w:sz w:val="20"/>
                <w:szCs w:val="20"/>
                <w:lang w:val="en-CA" w:eastAsia="zh-CN"/>
              </w:rPr>
              <w:t>我们必须阻止生物多样性的丧失和确保所有人的可持续发展</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9E418E5" w14:textId="77777777" w:rsidR="00B862CF" w:rsidRPr="00B862CF" w:rsidRDefault="00B862CF" w:rsidP="00443B81">
            <w:pPr>
              <w:keepNext/>
              <w:pBdr>
                <w:top w:val="nil"/>
                <w:left w:val="nil"/>
                <w:bottom w:val="nil"/>
                <w:right w:val="nil"/>
                <w:between w:val="nil"/>
              </w:pBdr>
              <w:tabs>
                <w:tab w:val="num" w:pos="720"/>
              </w:tabs>
              <w:spacing w:before="80" w:after="80" w:line="238" w:lineRule="auto"/>
              <w:jc w:val="left"/>
              <w:rPr>
                <w:rFonts w:ascii="SimSun" w:eastAsia="SimSun" w:hAnsi="SimSun" w:cs="SimSun"/>
                <w:b/>
                <w:bCs/>
                <w:snapToGrid w:val="0"/>
                <w:color w:val="000000"/>
                <w:kern w:val="22"/>
                <w:sz w:val="20"/>
                <w:szCs w:val="20"/>
                <w:lang w:val="en-CA" w:eastAsia="zh-CN"/>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E9BDA1E" w14:textId="77777777" w:rsidR="00B862CF" w:rsidRPr="00B862CF" w:rsidRDefault="00B862CF" w:rsidP="00443B81">
            <w:pPr>
              <w:keepNext/>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C0B6AF8" w14:textId="77777777" w:rsidR="00B862CF" w:rsidRPr="00B862CF" w:rsidRDefault="00B862CF" w:rsidP="00443B81">
            <w:pPr>
              <w:keepNext/>
              <w:pBdr>
                <w:top w:val="nil"/>
                <w:left w:val="nil"/>
                <w:bottom w:val="nil"/>
                <w:right w:val="nil"/>
                <w:between w:val="nil"/>
              </w:pBdr>
              <w:tabs>
                <w:tab w:val="num" w:pos="720"/>
              </w:tabs>
              <w:spacing w:before="80" w:after="80" w:line="238" w:lineRule="auto"/>
              <w:jc w:val="left"/>
              <w:rPr>
                <w:rFonts w:ascii="SimSun" w:eastAsia="SimSun" w:hAnsi="SimSun" w:cs="SimSun"/>
                <w:b/>
                <w:bCs/>
                <w:snapToGrid w:val="0"/>
                <w:color w:val="000000"/>
                <w:kern w:val="22"/>
                <w:sz w:val="20"/>
                <w:szCs w:val="20"/>
                <w:lang w:val="en-CA" w:eastAsia="zh-CN"/>
              </w:rPr>
            </w:pPr>
            <w:r w:rsidRPr="00B862CF">
              <w:rPr>
                <w:rFonts w:ascii="SimSun" w:eastAsia="SimSun" w:hAnsi="SimSun" w:cs="SimSun" w:hint="eastAsia"/>
                <w:snapToGrid w:val="0"/>
                <w:color w:val="000000"/>
                <w:kern w:val="22"/>
                <w:sz w:val="20"/>
                <w:szCs w:val="20"/>
                <w:lang w:val="en-CA"/>
              </w:rPr>
              <w:t>待定</w:t>
            </w:r>
          </w:p>
        </w:tc>
      </w:tr>
      <w:tr w:rsidR="00B862CF" w:rsidRPr="00B862CF" w14:paraId="2F82C316" w14:textId="77777777" w:rsidTr="00443B81">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B5A2A0"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eastAsia="zh-CN"/>
              </w:rPr>
            </w:pPr>
            <w:r w:rsidRPr="00B862CF">
              <w:rPr>
                <w:rFonts w:ascii="SimSun" w:eastAsia="SimSun" w:hAnsi="SimSun" w:cs="SimSun" w:hint="eastAsia"/>
                <w:sz w:val="20"/>
                <w:szCs w:val="20"/>
                <w:lang w:eastAsia="zh-CN"/>
              </w:rPr>
              <w:t>自然</w:t>
            </w:r>
            <w:r w:rsidRPr="00B862CF">
              <w:rPr>
                <w:sz w:val="20"/>
                <w:szCs w:val="20"/>
                <w:lang w:eastAsia="zh-CN"/>
              </w:rPr>
              <w:t>/</w:t>
            </w:r>
            <w:r w:rsidRPr="00B862CF">
              <w:rPr>
                <w:rFonts w:ascii="SimSun" w:eastAsia="SimSun" w:hAnsi="SimSun" w:cs="SimSun" w:hint="eastAsia"/>
                <w:sz w:val="20"/>
                <w:szCs w:val="20"/>
                <w:lang w:eastAsia="zh-CN"/>
              </w:rPr>
              <w:t>生物多样性对于我们地球的生存至关重要。它关系到我们的繁荣、幸福和福祉，关系到可持续发展</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762CC351"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E4DE98C"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E0561B8"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tr w:rsidR="00B862CF" w:rsidRPr="00B862CF" w14:paraId="7E8DD809" w14:textId="77777777" w:rsidTr="00443B81">
        <w:trPr>
          <w:cantSplit/>
          <w:trHeight w:val="449"/>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82E48E"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eastAsia="zh-CN"/>
              </w:rPr>
            </w:pPr>
            <w:r w:rsidRPr="00B862CF">
              <w:rPr>
                <w:rFonts w:ascii="SimSun" w:eastAsia="SimSun" w:hAnsi="SimSun" w:cs="SimSun" w:hint="eastAsia"/>
                <w:sz w:val="20"/>
                <w:szCs w:val="20"/>
                <w:lang w:eastAsia="zh-CN"/>
              </w:rPr>
              <w:t>自然</w:t>
            </w:r>
            <w:r w:rsidRPr="00B862CF">
              <w:rPr>
                <w:sz w:val="20"/>
                <w:szCs w:val="20"/>
                <w:lang w:eastAsia="zh-CN"/>
              </w:rPr>
              <w:t>/</w:t>
            </w:r>
            <w:r w:rsidRPr="00B862CF">
              <w:rPr>
                <w:rFonts w:ascii="SimSun" w:eastAsia="SimSun" w:hAnsi="SimSun" w:cs="SimSun" w:hint="eastAsia"/>
                <w:sz w:val="20"/>
                <w:szCs w:val="20"/>
                <w:lang w:eastAsia="zh-CN"/>
              </w:rPr>
              <w:t>生物多样性具有内在价值和其他多重价值</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686F2F4"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2234C8A"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F3C1210"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tr w:rsidR="00B862CF" w:rsidRPr="00B862CF" w14:paraId="7083170D" w14:textId="77777777" w:rsidTr="00443B81">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A5C483"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eastAsia="zh-CN"/>
              </w:rPr>
            </w:pPr>
            <w:r w:rsidRPr="00B862CF">
              <w:rPr>
                <w:rFonts w:ascii="SimSun" w:eastAsia="SimSun" w:hAnsi="SimSun" w:cs="SimSun" w:hint="eastAsia"/>
                <w:sz w:val="20"/>
                <w:szCs w:val="20"/>
                <w:lang w:eastAsia="zh-CN"/>
              </w:rPr>
              <w:t>自然</w:t>
            </w:r>
            <w:r w:rsidRPr="00B862CF">
              <w:rPr>
                <w:sz w:val="20"/>
                <w:szCs w:val="20"/>
                <w:lang w:eastAsia="zh-CN"/>
              </w:rPr>
              <w:t>/</w:t>
            </w:r>
            <w:r w:rsidRPr="00B862CF">
              <w:rPr>
                <w:rFonts w:ascii="SimSun" w:eastAsia="SimSun" w:hAnsi="SimSun" w:cs="SimSun" w:hint="eastAsia"/>
                <w:sz w:val="20"/>
                <w:szCs w:val="20"/>
                <w:lang w:eastAsia="zh-CN"/>
              </w:rPr>
              <w:t>生物多样性[和气候危机]构成对人类的外部威胁[需要迫切和连贯一致地解决</w:t>
            </w:r>
            <w:r w:rsidRPr="00B862CF">
              <w:rPr>
                <w:rFonts w:ascii="SimSun" w:eastAsia="SimSun" w:hAnsi="SimSun" w:cs="SimSun"/>
                <w:sz w:val="20"/>
                <w:szCs w:val="20"/>
                <w:lang w:eastAsia="zh-CN"/>
              </w:rPr>
              <w:t>]</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4C709727"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6638A8A"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3C67BAC"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tr w:rsidR="00B862CF" w:rsidRPr="00B862CF" w14:paraId="002EAC13" w14:textId="77777777" w:rsidTr="00443B81">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01835F2"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z w:val="20"/>
                <w:szCs w:val="20"/>
                <w:lang w:eastAsia="zh-CN"/>
              </w:rPr>
            </w:pPr>
            <w:r w:rsidRPr="00B862CF">
              <w:rPr>
                <w:snapToGrid w:val="0"/>
                <w:color w:val="000000"/>
                <w:kern w:val="22"/>
                <w:sz w:val="20"/>
                <w:szCs w:val="20"/>
                <w:lang w:val="en-CA" w:eastAsia="zh-CN"/>
              </w:rPr>
              <w:t>[</w:t>
            </w:r>
            <w:r w:rsidRPr="00B862CF">
              <w:rPr>
                <w:rFonts w:ascii="SimSun" w:eastAsia="SimSun" w:hAnsi="SimSun" w:cs="SimSun" w:hint="eastAsia"/>
                <w:snapToGrid w:val="0"/>
                <w:color w:val="000000"/>
                <w:kern w:val="22"/>
                <w:sz w:val="20"/>
                <w:szCs w:val="20"/>
                <w:lang w:val="en-CA" w:eastAsia="zh-CN"/>
              </w:rPr>
              <w:t>生物创新是支持消除贫困努力的关键</w:t>
            </w:r>
            <w:r w:rsidRPr="00B862CF">
              <w:rPr>
                <w:snapToGrid w:val="0"/>
                <w:color w:val="000000"/>
                <w:kern w:val="22"/>
                <w:sz w:val="20"/>
                <w:szCs w:val="20"/>
                <w:lang w:val="en-CA" w:eastAsia="zh-CN"/>
              </w:rPr>
              <w:t>]</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6BDA783A"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74337E4"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8C3F22F"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tr w:rsidR="00B862CF" w:rsidRPr="00B862CF" w14:paraId="0D305CB9" w14:textId="77777777" w:rsidTr="00443B81">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98C14D2"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z w:val="20"/>
                <w:szCs w:val="20"/>
                <w:lang w:eastAsia="zh-CN"/>
              </w:rPr>
            </w:pPr>
            <w:r w:rsidRPr="00B862CF">
              <w:rPr>
                <w:rFonts w:ascii="SimSun" w:eastAsia="SimSun" w:hAnsi="SimSun" w:cs="SimSun" w:hint="eastAsia"/>
                <w:snapToGrid w:val="0"/>
                <w:color w:val="000000"/>
                <w:kern w:val="22"/>
                <w:sz w:val="20"/>
                <w:szCs w:val="20"/>
                <w:lang w:val="en-CA" w:eastAsia="zh-CN"/>
              </w:rPr>
              <w:t>保护大自然不应让任何人掉队</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E076D72"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DFE7640"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60B5E60"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tr w:rsidR="00B862CF" w:rsidRPr="00B862CF" w14:paraId="0B12D3E9" w14:textId="77777777" w:rsidTr="00443B81">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361E280"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z w:val="20"/>
                <w:szCs w:val="20"/>
                <w:lang w:eastAsia="zh-CN"/>
              </w:rPr>
            </w:pPr>
            <w:r w:rsidRPr="00B862CF">
              <w:rPr>
                <w:rFonts w:ascii="SimSun" w:eastAsia="SimSun" w:hAnsi="SimSun" w:cs="SimSun" w:hint="eastAsia"/>
                <w:snapToGrid w:val="0"/>
                <w:color w:val="000000"/>
                <w:kern w:val="22"/>
                <w:sz w:val="20"/>
                <w:szCs w:val="20"/>
                <w:lang w:val="en-CA" w:eastAsia="zh-CN"/>
              </w:rPr>
              <w:t>世界必须合作应对自然的丧失</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D3B124E"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4E3A10F4"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4A93995"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tr w:rsidR="00B862CF" w:rsidRPr="00B862CF" w14:paraId="60CBAC67" w14:textId="77777777" w:rsidTr="00443B81">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C584FC2"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z w:val="20"/>
                <w:szCs w:val="20"/>
                <w:lang w:eastAsia="zh-CN"/>
              </w:rPr>
            </w:pPr>
            <w:r w:rsidRPr="00B862CF">
              <w:rPr>
                <w:rFonts w:ascii="SimSun" w:eastAsia="SimSun" w:hAnsi="SimSun" w:cs="SimSun" w:hint="eastAsia"/>
                <w:snapToGrid w:val="0"/>
                <w:color w:val="000000"/>
                <w:kern w:val="22"/>
                <w:sz w:val="20"/>
                <w:szCs w:val="20"/>
                <w:lang w:val="en-CA" w:eastAsia="zh-CN"/>
              </w:rPr>
              <w:t>人民行动是生物多样性行动的基础</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2F8B593"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A5A71B0"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AC84A00"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rFonts w:ascii="SimSun" w:eastAsia="SimSun" w:hAnsi="SimSun" w:cs="SimSun"/>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tr w:rsidR="00B862CF" w:rsidRPr="00B862CF" w14:paraId="1A7AB489" w14:textId="77777777" w:rsidTr="00443B81">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A1D36C"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eastAsia="zh-CN"/>
              </w:rPr>
            </w:pPr>
            <w:r w:rsidRPr="00B862CF">
              <w:rPr>
                <w:rFonts w:ascii="SimSun" w:eastAsia="SimSun" w:hAnsi="SimSun" w:cs="SimSun" w:hint="eastAsia"/>
                <w:sz w:val="20"/>
                <w:szCs w:val="20"/>
                <w:lang w:eastAsia="zh-CN"/>
              </w:rPr>
              <w:t>影响我们星球未来的计划必须公正、包容和公平</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5B388E34"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3B45508"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582EE7AD"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tr w:rsidR="00B862CF" w:rsidRPr="00B862CF" w14:paraId="1E840D48" w14:textId="77777777" w:rsidTr="00443B81">
        <w:trPr>
          <w:cantSplit/>
          <w:trHeight w:val="841"/>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6CB9B1"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eastAsia="zh-CN"/>
              </w:rPr>
            </w:pPr>
            <w:r w:rsidRPr="00B862CF">
              <w:rPr>
                <w:rFonts w:ascii="SimSun" w:eastAsia="SimSun" w:hAnsi="SimSun" w:cs="SimSun" w:hint="eastAsia"/>
                <w:sz w:val="20"/>
                <w:szCs w:val="20"/>
                <w:lang w:eastAsia="zh-CN"/>
              </w:rPr>
              <w:t>我们的经济和社会管理系统[需要转型变革以避免</w:t>
            </w:r>
            <w:r w:rsidRPr="00B862CF">
              <w:rPr>
                <w:rFonts w:ascii="SimSun" w:eastAsia="SimSun" w:hAnsi="SimSun" w:cs="SimSun"/>
                <w:sz w:val="20"/>
                <w:szCs w:val="20"/>
                <w:lang w:eastAsia="zh-CN"/>
              </w:rPr>
              <w:t>]</w:t>
            </w:r>
            <w:r w:rsidRPr="00B862CF">
              <w:rPr>
                <w:rFonts w:ascii="SimSun" w:eastAsia="SimSun" w:hAnsi="SimSun" w:cs="SimSun" w:hint="eastAsia"/>
                <w:sz w:val="20"/>
                <w:szCs w:val="20"/>
                <w:lang w:eastAsia="zh-CN"/>
              </w:rPr>
              <w:t>正将自然</w:t>
            </w:r>
            <w:r w:rsidRPr="00B862CF">
              <w:rPr>
                <w:sz w:val="20"/>
                <w:szCs w:val="20"/>
                <w:lang w:eastAsia="zh-CN"/>
              </w:rPr>
              <w:t>/</w:t>
            </w:r>
            <w:r w:rsidRPr="00B862CF">
              <w:rPr>
                <w:rFonts w:ascii="SimSun" w:eastAsia="SimSun" w:hAnsi="SimSun" w:cs="SimSun" w:hint="eastAsia"/>
                <w:sz w:val="20"/>
                <w:szCs w:val="20"/>
                <w:lang w:eastAsia="zh-CN"/>
              </w:rPr>
              <w:t>生物多样性推向崩溃的边缘</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61CB7E9" w14:textId="77777777" w:rsidR="00B862CF" w:rsidRPr="00B862CF" w:rsidRDefault="00B862CF" w:rsidP="00443B81">
            <w:pP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6C81BD1"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25E00748"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tr w:rsidR="00B862CF" w:rsidRPr="00B862CF" w14:paraId="1CCF1F2F" w14:textId="77777777" w:rsidTr="00443B81">
        <w:trPr>
          <w:cantSplit/>
          <w:trHeight w:val="586"/>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FE3881"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eastAsia="zh-CN"/>
              </w:rPr>
            </w:pPr>
            <w:r w:rsidRPr="00B862CF">
              <w:rPr>
                <w:rFonts w:ascii="SimSun" w:eastAsia="SimSun" w:hAnsi="SimSun" w:cs="SimSun" w:hint="eastAsia"/>
                <w:sz w:val="20"/>
                <w:szCs w:val="20"/>
                <w:lang w:eastAsia="zh-CN"/>
              </w:rPr>
              <w:t>我们[目前</w:t>
            </w:r>
            <w:r w:rsidRPr="00B862CF">
              <w:rPr>
                <w:rFonts w:ascii="SimSun" w:eastAsia="SimSun" w:hAnsi="SimSun" w:cs="SimSun"/>
                <w:sz w:val="20"/>
                <w:szCs w:val="20"/>
                <w:lang w:eastAsia="zh-CN"/>
              </w:rPr>
              <w:t>]</w:t>
            </w:r>
            <w:r w:rsidRPr="00B862CF">
              <w:rPr>
                <w:rFonts w:ascii="SimSun" w:eastAsia="SimSun" w:hAnsi="SimSun" w:cs="SimSun" w:hint="eastAsia"/>
                <w:sz w:val="20"/>
                <w:szCs w:val="20"/>
                <w:lang w:eastAsia="zh-CN"/>
              </w:rPr>
              <w:t>与自然</w:t>
            </w:r>
            <w:r w:rsidRPr="00B862CF">
              <w:rPr>
                <w:sz w:val="20"/>
                <w:szCs w:val="20"/>
                <w:lang w:eastAsia="zh-CN"/>
              </w:rPr>
              <w:t>/</w:t>
            </w:r>
            <w:r w:rsidRPr="00B862CF">
              <w:rPr>
                <w:rFonts w:ascii="SimSun" w:eastAsia="SimSun" w:hAnsi="SimSun" w:cs="SimSun" w:hint="eastAsia"/>
                <w:sz w:val="20"/>
                <w:szCs w:val="20"/>
                <w:lang w:eastAsia="zh-CN"/>
              </w:rPr>
              <w:t>生物多样性的关系破裂，</w:t>
            </w:r>
            <w:r w:rsidRPr="00B862CF">
              <w:rPr>
                <w:snapToGrid w:val="0"/>
                <w:color w:val="000000"/>
                <w:kern w:val="22"/>
                <w:sz w:val="20"/>
                <w:szCs w:val="20"/>
                <w:lang w:val="en-CA" w:eastAsia="zh-CN"/>
              </w:rPr>
              <w:t>[</w:t>
            </w:r>
            <w:r w:rsidRPr="00B862CF">
              <w:rPr>
                <w:rFonts w:ascii="SimSun" w:eastAsia="SimSun" w:hAnsi="SimSun" w:cs="SimSun" w:hint="eastAsia"/>
                <w:snapToGrid w:val="0"/>
                <w:color w:val="000000"/>
                <w:kern w:val="22"/>
                <w:sz w:val="20"/>
                <w:szCs w:val="20"/>
                <w:lang w:val="en-CA" w:eastAsia="zh-CN"/>
              </w:rPr>
              <w:t>给大流行传染给人民造成更大的风险]</w:t>
            </w:r>
            <w:r w:rsidRPr="00B862CF">
              <w:rPr>
                <w:rFonts w:ascii="SimSun" w:eastAsia="SimSun" w:hAnsi="SimSun" w:cs="SimSun"/>
                <w:snapToGrid w:val="0"/>
                <w:color w:val="000000"/>
                <w:kern w:val="22"/>
                <w:sz w:val="20"/>
                <w:szCs w:val="20"/>
                <w:lang w:val="en-CA" w:eastAsia="zh-CN"/>
              </w:rPr>
              <w:t>[</w:t>
            </w:r>
            <w:r w:rsidRPr="00B862CF">
              <w:rPr>
                <w:rFonts w:ascii="SimSun" w:eastAsia="SimSun" w:hAnsi="SimSun" w:cs="SimSun" w:hint="eastAsia"/>
                <w:snapToGrid w:val="0"/>
                <w:color w:val="000000"/>
                <w:kern w:val="22"/>
                <w:sz w:val="20"/>
                <w:szCs w:val="20"/>
                <w:lang w:val="en-CA" w:eastAsia="zh-CN"/>
              </w:rPr>
              <w:t>可加剧</w:t>
            </w:r>
            <w:r w:rsidRPr="00B862CF">
              <w:rPr>
                <w:rFonts w:ascii="SimSun" w:eastAsia="SimSun" w:hAnsi="SimSun" w:cs="SimSun" w:hint="eastAsia"/>
                <w:sz w:val="20"/>
                <w:szCs w:val="20"/>
                <w:lang w:eastAsia="zh-CN"/>
              </w:rPr>
              <w:t>人畜共患</w:t>
            </w:r>
            <w:r w:rsidRPr="00B862CF">
              <w:rPr>
                <w:rFonts w:ascii="SimSun" w:eastAsia="SimSun" w:hAnsi="SimSun" w:cs="SimSun" w:hint="eastAsia"/>
                <w:snapToGrid w:val="0"/>
                <w:color w:val="000000"/>
                <w:kern w:val="22"/>
                <w:sz w:val="20"/>
                <w:szCs w:val="20"/>
                <w:lang w:val="en-CA" w:eastAsia="zh-CN"/>
              </w:rPr>
              <w:t>疾病的传染</w:t>
            </w:r>
            <w:r w:rsidRPr="00B862CF">
              <w:rPr>
                <w:snapToGrid w:val="0"/>
                <w:color w:val="000000"/>
                <w:kern w:val="22"/>
                <w:sz w:val="20"/>
                <w:szCs w:val="20"/>
                <w:lang w:val="en-CA" w:eastAsia="zh-CN"/>
              </w:rPr>
              <w:t>]</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5CA934B"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7816357"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9CCB1D5"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tr w:rsidR="00B862CF" w:rsidRPr="00B862CF" w14:paraId="219C29AA" w14:textId="77777777" w:rsidTr="00443B81">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EC09A4"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eastAsia="zh-CN"/>
              </w:rPr>
            </w:pPr>
            <w:r w:rsidRPr="00B862CF">
              <w:rPr>
                <w:rFonts w:ascii="SimSun" w:eastAsia="SimSun" w:hAnsi="SimSun" w:cs="SimSun" w:hint="eastAsia"/>
                <w:sz w:val="20"/>
                <w:szCs w:val="20"/>
                <w:lang w:eastAsia="zh-CN"/>
              </w:rPr>
              <w:lastRenderedPageBreak/>
              <w:t>需要立即采取行动，保护人类和地球[现在和</w:t>
            </w:r>
            <w:r w:rsidRPr="00B862CF">
              <w:rPr>
                <w:rFonts w:ascii="SimSun" w:eastAsia="SimSun" w:hAnsi="SimSun" w:cs="SimSun"/>
                <w:sz w:val="20"/>
                <w:szCs w:val="20"/>
                <w:lang w:eastAsia="zh-CN"/>
              </w:rPr>
              <w:t>]</w:t>
            </w:r>
            <w:r w:rsidRPr="00B862CF">
              <w:rPr>
                <w:rFonts w:ascii="SimSun" w:eastAsia="SimSun" w:hAnsi="SimSun" w:cs="SimSun" w:hint="eastAsia"/>
                <w:sz w:val="20"/>
                <w:szCs w:val="20"/>
                <w:lang w:eastAsia="zh-CN"/>
              </w:rPr>
              <w:t>未来的健康</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0A3AC1EE"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0B2E89C7"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3684142"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tr w:rsidR="00B862CF" w:rsidRPr="00B862CF" w14:paraId="01195BA2" w14:textId="77777777" w:rsidTr="00443B81">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F72A6F"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eastAsia="zh-CN"/>
              </w:rPr>
            </w:pPr>
            <w:r w:rsidRPr="00B862CF">
              <w:rPr>
                <w:rFonts w:ascii="SimSun" w:eastAsia="SimSun" w:hAnsi="SimSun" w:cs="SimSun" w:hint="eastAsia"/>
                <w:sz w:val="20"/>
                <w:szCs w:val="20"/>
                <w:lang w:eastAsia="zh-CN"/>
              </w:rPr>
              <w:t>为了保护地球我们都需为自己的行为负责</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6B23CFB2"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57E3C4BE"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7FF8836" w14:textId="77777777" w:rsidR="00B862CF" w:rsidRPr="00B862CF" w:rsidRDefault="00B862CF" w:rsidP="00443B81">
            <w:pPr>
              <w:pBdr>
                <w:top w:val="nil"/>
                <w:left w:val="nil"/>
                <w:bottom w:val="nil"/>
                <w:right w:val="nil"/>
                <w:between w:val="nil"/>
              </w:pBdr>
              <w:tabs>
                <w:tab w:val="num" w:pos="720"/>
              </w:tabs>
              <w:spacing w:before="80" w:after="80" w:line="238" w:lineRule="auto"/>
              <w:jc w:val="left"/>
              <w:rPr>
                <w:snapToGrid w:val="0"/>
                <w:color w:val="000000"/>
                <w:kern w:val="22"/>
                <w:sz w:val="20"/>
                <w:szCs w:val="20"/>
                <w:lang w:val="en-CA"/>
              </w:rPr>
            </w:pPr>
            <w:r w:rsidRPr="00B862CF">
              <w:rPr>
                <w:rFonts w:ascii="SimSun" w:eastAsia="SimSun" w:hAnsi="SimSun" w:cs="SimSun" w:hint="eastAsia"/>
                <w:snapToGrid w:val="0"/>
                <w:color w:val="000000"/>
                <w:kern w:val="22"/>
                <w:sz w:val="20"/>
                <w:szCs w:val="20"/>
                <w:lang w:val="en-CA"/>
              </w:rPr>
              <w:t>待定</w:t>
            </w:r>
          </w:p>
        </w:tc>
      </w:tr>
      <w:bookmarkEnd w:id="23"/>
    </w:tbl>
    <w:p w14:paraId="44DD0B6D" w14:textId="77777777" w:rsidR="00B862CF" w:rsidRPr="00B862CF" w:rsidRDefault="00B862CF" w:rsidP="00B862CF">
      <w:pPr>
        <w:pStyle w:val="Para1"/>
        <w:numPr>
          <w:ilvl w:val="0"/>
          <w:numId w:val="0"/>
        </w:numPr>
        <w:suppressLineNumbers/>
        <w:tabs>
          <w:tab w:val="num" w:pos="720"/>
        </w:tabs>
        <w:suppressAutoHyphens/>
        <w:overflowPunct w:val="0"/>
        <w:topLinePunct/>
        <w:autoSpaceDE w:val="0"/>
        <w:autoSpaceDN w:val="0"/>
        <w:adjustRightInd w:val="0"/>
        <w:snapToGrid w:val="0"/>
        <w:rPr>
          <w:rFonts w:eastAsia="SimSun"/>
          <w:kern w:val="22"/>
          <w:sz w:val="20"/>
          <w:szCs w:val="20"/>
          <w:lang w:eastAsia="zh-CN"/>
        </w:rPr>
      </w:pPr>
    </w:p>
    <w:p w14:paraId="6F0C2991" w14:textId="77777777" w:rsidR="00B862CF" w:rsidRPr="00B862CF" w:rsidRDefault="00B862CF" w:rsidP="00B862CF">
      <w:pPr>
        <w:pStyle w:val="Para1"/>
        <w:keepNext/>
        <w:numPr>
          <w:ilvl w:val="0"/>
          <w:numId w:val="0"/>
        </w:numPr>
        <w:suppressLineNumbers/>
        <w:tabs>
          <w:tab w:val="num" w:pos="720"/>
        </w:tabs>
        <w:suppressAutoHyphens/>
        <w:overflowPunct w:val="0"/>
        <w:topLinePunct/>
        <w:autoSpaceDE w:val="0"/>
        <w:autoSpaceDN w:val="0"/>
        <w:adjustRightInd w:val="0"/>
        <w:snapToGrid w:val="0"/>
        <w:jc w:val="center"/>
        <w:rPr>
          <w:rFonts w:eastAsia="SimSun"/>
          <w:b/>
          <w:bCs/>
          <w:kern w:val="22"/>
          <w:sz w:val="20"/>
          <w:szCs w:val="20"/>
          <w:lang w:eastAsia="zh-CN"/>
        </w:rPr>
      </w:pPr>
      <w:r w:rsidRPr="00B862CF">
        <w:rPr>
          <w:rFonts w:eastAsia="SimSun" w:hint="eastAsia"/>
          <w:b/>
          <w:bCs/>
          <w:kern w:val="22"/>
          <w:sz w:val="20"/>
          <w:szCs w:val="20"/>
          <w:lang w:eastAsia="zh-CN"/>
        </w:rPr>
        <w:t>九</w:t>
      </w:r>
      <w:r w:rsidRPr="00B862CF">
        <w:rPr>
          <w:rFonts w:eastAsia="SimSun" w:hint="eastAsia"/>
          <w:b/>
          <w:bCs/>
          <w:kern w:val="22"/>
          <w:sz w:val="20"/>
          <w:szCs w:val="20"/>
          <w:lang w:eastAsia="zh-CN"/>
        </w:rPr>
        <w:t>.</w:t>
      </w:r>
      <w:r w:rsidRPr="00B862CF">
        <w:rPr>
          <w:rFonts w:eastAsia="SimSun"/>
          <w:b/>
          <w:bCs/>
          <w:kern w:val="22"/>
          <w:sz w:val="20"/>
          <w:szCs w:val="20"/>
          <w:lang w:eastAsia="zh-CN"/>
        </w:rPr>
        <w:t xml:space="preserve">  </w:t>
      </w:r>
      <w:r w:rsidRPr="00B862CF">
        <w:rPr>
          <w:rFonts w:eastAsia="SimSun" w:hint="eastAsia"/>
          <w:b/>
          <w:bCs/>
          <w:kern w:val="22"/>
          <w:sz w:val="20"/>
          <w:szCs w:val="20"/>
          <w:lang w:eastAsia="zh-CN"/>
        </w:rPr>
        <w:t>计量进度</w:t>
      </w:r>
    </w:p>
    <w:p w14:paraId="40A3843B"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评估传播战略的进展情况要与</w:t>
      </w:r>
      <w:r w:rsidRPr="00B862CF">
        <w:rPr>
          <w:rFonts w:eastAsia="SimSun"/>
          <w:kern w:val="22"/>
          <w:sz w:val="20"/>
          <w:szCs w:val="20"/>
          <w:lang w:eastAsia="zh-CN"/>
        </w:rPr>
        <w:t>2020</w:t>
      </w:r>
      <w:r w:rsidRPr="00B862CF">
        <w:rPr>
          <w:rFonts w:eastAsia="SimSun" w:hint="eastAsia"/>
          <w:kern w:val="22"/>
          <w:sz w:val="20"/>
          <w:szCs w:val="20"/>
          <w:lang w:eastAsia="zh-CN"/>
        </w:rPr>
        <w:t>年后全球生物多样性框架长期目标和行动目标的进展情况以及衡量覆盖面和效果的传统指标相结合。评估工作还需捕捉随时间发生的重要价值变化，评估国家和全球层面</w:t>
      </w:r>
      <w:r w:rsidRPr="00B862CF">
        <w:rPr>
          <w:rFonts w:eastAsia="SimSun" w:hint="eastAsia"/>
          <w:kern w:val="22"/>
          <w:sz w:val="20"/>
          <w:szCs w:val="20"/>
          <w:lang w:eastAsia="zh-CN"/>
        </w:rPr>
        <w:t>[</w:t>
      </w:r>
      <w:r w:rsidRPr="00B862CF">
        <w:rPr>
          <w:rFonts w:eastAsia="SimSun" w:hint="eastAsia"/>
          <w:kern w:val="22"/>
          <w:sz w:val="20"/>
          <w:szCs w:val="20"/>
          <w:lang w:eastAsia="zh-CN"/>
        </w:rPr>
        <w:t>获得相关信息和认识</w:t>
      </w:r>
      <w:r w:rsidRPr="00B862CF">
        <w:rPr>
          <w:rFonts w:eastAsia="SimSun"/>
          <w:kern w:val="22"/>
          <w:sz w:val="20"/>
          <w:szCs w:val="20"/>
          <w:lang w:eastAsia="zh-CN"/>
        </w:rPr>
        <w:t>]</w:t>
      </w:r>
      <w:r w:rsidRPr="00B862CF">
        <w:rPr>
          <w:rFonts w:eastAsia="SimSun" w:hint="eastAsia"/>
          <w:kern w:val="22"/>
          <w:sz w:val="20"/>
          <w:szCs w:val="20"/>
          <w:lang w:eastAsia="zh-CN"/>
        </w:rPr>
        <w:t>[</w:t>
      </w:r>
      <w:r w:rsidRPr="00B862CF">
        <w:rPr>
          <w:rFonts w:eastAsia="SimSun" w:hint="eastAsia"/>
          <w:kern w:val="22"/>
          <w:sz w:val="20"/>
          <w:szCs w:val="20"/>
          <w:lang w:eastAsia="zh-CN"/>
        </w:rPr>
        <w:t>行为转变</w:t>
      </w:r>
      <w:r w:rsidRPr="00B862CF">
        <w:rPr>
          <w:rFonts w:eastAsia="SimSun" w:hint="eastAsia"/>
          <w:kern w:val="22"/>
          <w:sz w:val="20"/>
          <w:szCs w:val="20"/>
          <w:lang w:eastAsia="zh-CN"/>
        </w:rPr>
        <w:t>]</w:t>
      </w:r>
      <w:r w:rsidRPr="00B862CF">
        <w:rPr>
          <w:rFonts w:eastAsia="SimSun" w:hint="eastAsia"/>
          <w:kern w:val="22"/>
          <w:sz w:val="20"/>
          <w:szCs w:val="20"/>
          <w:lang w:eastAsia="zh-CN"/>
        </w:rPr>
        <w:t>和为生物多样性而行动的意愿方面的进展。</w:t>
      </w:r>
    </w:p>
    <w:p w14:paraId="5C149C48" w14:textId="77777777" w:rsidR="00B862CF" w:rsidRPr="00B862CF" w:rsidRDefault="00B862CF" w:rsidP="00B862CF">
      <w:pPr>
        <w:pStyle w:val="Para1"/>
        <w:numPr>
          <w:ilvl w:val="0"/>
          <w:numId w:val="0"/>
        </w:numPr>
        <w:suppressLineNumbers/>
        <w:tabs>
          <w:tab w:val="num" w:pos="720"/>
        </w:tabs>
        <w:suppressAutoHyphens/>
        <w:overflowPunct w:val="0"/>
        <w:topLinePunct/>
        <w:autoSpaceDE w:val="0"/>
        <w:autoSpaceDN w:val="0"/>
        <w:adjustRightInd w:val="0"/>
        <w:snapToGrid w:val="0"/>
        <w:jc w:val="center"/>
        <w:rPr>
          <w:rFonts w:eastAsia="SimSun"/>
          <w:b/>
          <w:bCs/>
          <w:kern w:val="22"/>
          <w:sz w:val="20"/>
          <w:szCs w:val="20"/>
          <w:lang w:eastAsia="zh-CN"/>
        </w:rPr>
      </w:pPr>
      <w:r w:rsidRPr="00B862CF">
        <w:rPr>
          <w:rFonts w:eastAsia="SimSun"/>
          <w:b/>
          <w:bCs/>
          <w:kern w:val="22"/>
          <w:sz w:val="20"/>
          <w:szCs w:val="20"/>
          <w:lang w:eastAsia="zh-CN"/>
        </w:rPr>
        <w:t xml:space="preserve">A.  </w:t>
      </w:r>
      <w:r w:rsidRPr="00B862CF">
        <w:rPr>
          <w:rFonts w:eastAsia="SimSun" w:hint="eastAsia"/>
          <w:b/>
          <w:bCs/>
          <w:kern w:val="22"/>
          <w:sz w:val="20"/>
          <w:szCs w:val="20"/>
          <w:lang w:eastAsia="zh-CN"/>
        </w:rPr>
        <w:t>活动和媒体覆盖面</w:t>
      </w:r>
    </w:p>
    <w:p w14:paraId="1DBC4FA0"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kern w:val="22"/>
          <w:sz w:val="20"/>
          <w:szCs w:val="20"/>
          <w:lang w:eastAsia="zh-CN"/>
        </w:rPr>
        <w:t>在全球层面，协调机制的合作伙伴应向执行秘书报告活动的结果和媒体的覆盖面（包括社交媒体的覆盖面）。</w:t>
      </w:r>
      <w:r w:rsidRPr="00B862CF">
        <w:rPr>
          <w:rFonts w:eastAsia="SimSun" w:hint="eastAsia"/>
          <w:kern w:val="22"/>
          <w:sz w:val="20"/>
          <w:szCs w:val="20"/>
          <w:lang w:eastAsia="zh-CN"/>
        </w:rPr>
        <w:t>可用</w:t>
      </w:r>
      <w:r w:rsidRPr="00B862CF">
        <w:rPr>
          <w:rFonts w:eastAsia="SimSun"/>
          <w:kern w:val="22"/>
          <w:sz w:val="20"/>
          <w:szCs w:val="20"/>
          <w:lang w:eastAsia="zh-CN"/>
        </w:rPr>
        <w:t>一个类似于</w:t>
      </w:r>
      <w:hyperlink r:id="rId22" w:history="1">
        <w:r w:rsidRPr="00B862CF">
          <w:rPr>
            <w:rFonts w:eastAsia="SimSun"/>
            <w:sz w:val="20"/>
            <w:szCs w:val="20"/>
            <w:lang w:eastAsia="zh-CN"/>
          </w:rPr>
          <w:t>https://www.cbd.int/article/people-for-our-planet-aggregator</w:t>
        </w:r>
      </w:hyperlink>
      <w:r w:rsidRPr="00B862CF">
        <w:rPr>
          <w:rFonts w:eastAsia="SimSun" w:hint="eastAsia"/>
          <w:kern w:val="22"/>
          <w:sz w:val="20"/>
          <w:szCs w:val="20"/>
          <w:lang w:eastAsia="zh-CN"/>
        </w:rPr>
        <w:t>的</w:t>
      </w:r>
      <w:r w:rsidRPr="00B862CF">
        <w:rPr>
          <w:rFonts w:eastAsia="SimSun"/>
          <w:kern w:val="22"/>
          <w:sz w:val="20"/>
          <w:szCs w:val="20"/>
          <w:lang w:eastAsia="zh-CN"/>
        </w:rPr>
        <w:t>聚合工具</w:t>
      </w:r>
      <w:r w:rsidRPr="00B862CF">
        <w:rPr>
          <w:rFonts w:eastAsia="SimSun" w:hint="eastAsia"/>
          <w:kern w:val="22"/>
          <w:sz w:val="20"/>
          <w:szCs w:val="20"/>
          <w:lang w:eastAsia="zh-CN"/>
        </w:rPr>
        <w:t>汇总举措</w:t>
      </w:r>
      <w:r w:rsidRPr="00B862CF">
        <w:rPr>
          <w:rFonts w:eastAsia="SimSun"/>
          <w:kern w:val="22"/>
          <w:sz w:val="20"/>
          <w:szCs w:val="20"/>
          <w:lang w:eastAsia="zh-CN"/>
        </w:rPr>
        <w:t>。</w:t>
      </w:r>
    </w:p>
    <w:p w14:paraId="5C475BF4"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在国家层面，《公约》缔约方也应收集上述数据并</w:t>
      </w:r>
      <w:r w:rsidRPr="00B862CF">
        <w:rPr>
          <w:rFonts w:eastAsia="SimSun" w:hint="eastAsia"/>
          <w:kern w:val="22"/>
          <w:sz w:val="20"/>
          <w:szCs w:val="20"/>
          <w:lang w:eastAsia="zh-CN"/>
        </w:rPr>
        <w:t>[</w:t>
      </w:r>
      <w:r w:rsidRPr="00B862CF">
        <w:rPr>
          <w:rFonts w:eastAsia="SimSun" w:hint="eastAsia"/>
          <w:kern w:val="22"/>
          <w:sz w:val="20"/>
          <w:szCs w:val="20"/>
          <w:lang w:eastAsia="zh-CN"/>
        </w:rPr>
        <w:t>向执行秘书报告，并</w:t>
      </w:r>
      <w:r w:rsidRPr="00B862CF">
        <w:rPr>
          <w:rFonts w:eastAsia="SimSun" w:hint="eastAsia"/>
          <w:kern w:val="22"/>
          <w:sz w:val="20"/>
          <w:szCs w:val="20"/>
          <w:lang w:eastAsia="zh-CN"/>
        </w:rPr>
        <w:t>]</w:t>
      </w:r>
      <w:r w:rsidRPr="00B862CF">
        <w:rPr>
          <w:rFonts w:eastAsia="SimSun" w:hint="eastAsia"/>
          <w:kern w:val="22"/>
          <w:sz w:val="20"/>
          <w:szCs w:val="20"/>
          <w:lang w:eastAsia="zh-CN"/>
        </w:rPr>
        <w:t>将这些数据列入国家报告。</w:t>
      </w:r>
    </w:p>
    <w:p w14:paraId="389F8DA3" w14:textId="77777777" w:rsidR="00B862CF" w:rsidRPr="00B862CF" w:rsidRDefault="00B862CF" w:rsidP="00B862CF">
      <w:pPr>
        <w:pStyle w:val="Para1"/>
        <w:numPr>
          <w:ilvl w:val="0"/>
          <w:numId w:val="0"/>
        </w:numPr>
        <w:suppressLineNumbers/>
        <w:tabs>
          <w:tab w:val="num" w:pos="720"/>
        </w:tabs>
        <w:suppressAutoHyphens/>
        <w:overflowPunct w:val="0"/>
        <w:topLinePunct/>
        <w:autoSpaceDE w:val="0"/>
        <w:autoSpaceDN w:val="0"/>
        <w:adjustRightInd w:val="0"/>
        <w:snapToGrid w:val="0"/>
        <w:jc w:val="center"/>
        <w:rPr>
          <w:rFonts w:eastAsia="SimSun"/>
          <w:b/>
          <w:bCs/>
          <w:kern w:val="22"/>
          <w:sz w:val="20"/>
          <w:szCs w:val="20"/>
          <w:lang w:eastAsia="zh-CN"/>
        </w:rPr>
      </w:pPr>
      <w:r w:rsidRPr="00B862CF">
        <w:rPr>
          <w:rFonts w:eastAsia="SimSun"/>
          <w:b/>
          <w:bCs/>
          <w:kern w:val="22"/>
          <w:sz w:val="20"/>
          <w:szCs w:val="20"/>
          <w:lang w:eastAsia="zh-CN"/>
        </w:rPr>
        <w:t xml:space="preserve">B.  </w:t>
      </w:r>
      <w:r w:rsidRPr="00B862CF">
        <w:rPr>
          <w:rFonts w:eastAsia="SimSun" w:hint="eastAsia"/>
          <w:b/>
          <w:bCs/>
          <w:kern w:val="22"/>
          <w:sz w:val="20"/>
          <w:szCs w:val="20"/>
          <w:lang w:eastAsia="zh-CN"/>
        </w:rPr>
        <w:t>与行动目标的联系</w:t>
      </w:r>
    </w:p>
    <w:p w14:paraId="5C097291"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传播战略将利用监测和报告框架下议定的一套指标宣传执行</w:t>
      </w:r>
      <w:r w:rsidRPr="00B862CF">
        <w:rPr>
          <w:rFonts w:eastAsia="SimSun"/>
          <w:kern w:val="22"/>
          <w:sz w:val="20"/>
          <w:szCs w:val="20"/>
          <w:lang w:eastAsia="zh-CN"/>
        </w:rPr>
        <w:t>2020</w:t>
      </w:r>
      <w:r w:rsidRPr="00B862CF">
        <w:rPr>
          <w:rFonts w:eastAsia="SimSun" w:hint="eastAsia"/>
          <w:kern w:val="22"/>
          <w:sz w:val="20"/>
          <w:szCs w:val="20"/>
          <w:lang w:eastAsia="zh-CN"/>
        </w:rPr>
        <w:t>年后全球生物多样性框架的进展情况。将开发其模式适合不同缔约方的创新和多重渠道传播和信息方式。</w:t>
      </w:r>
    </w:p>
    <w:p w14:paraId="717D0209"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其他机构和组织的报告也应提供更多的进展信息。世界自然基金会的《地球生命力报告》、世界经济论坛的出版物、开发署的《人类发展报告》、环境署的《全球环境展望》都可在</w:t>
      </w:r>
      <w:r w:rsidRPr="00B862CF">
        <w:rPr>
          <w:rFonts w:eastAsia="SimSun"/>
          <w:kern w:val="22"/>
          <w:sz w:val="20"/>
          <w:szCs w:val="20"/>
          <w:lang w:eastAsia="zh-CN"/>
        </w:rPr>
        <w:t>2020</w:t>
      </w:r>
      <w:r w:rsidRPr="00B862CF">
        <w:rPr>
          <w:rFonts w:eastAsia="SimSun" w:hint="eastAsia"/>
          <w:kern w:val="22"/>
          <w:sz w:val="20"/>
          <w:szCs w:val="20"/>
          <w:lang w:eastAsia="zh-CN"/>
        </w:rPr>
        <w:t>年后全球生物多样性框架期间专门讨论框架下的成果。</w:t>
      </w:r>
    </w:p>
    <w:p w14:paraId="63C3F98B" w14:textId="77777777" w:rsidR="00B862CF" w:rsidRPr="00B862CF" w:rsidRDefault="00B862CF" w:rsidP="00B862CF">
      <w:pPr>
        <w:pStyle w:val="Para1"/>
        <w:numPr>
          <w:ilvl w:val="0"/>
          <w:numId w:val="0"/>
        </w:numPr>
        <w:suppressLineNumbers/>
        <w:tabs>
          <w:tab w:val="num" w:pos="720"/>
        </w:tabs>
        <w:suppressAutoHyphens/>
        <w:overflowPunct w:val="0"/>
        <w:topLinePunct/>
        <w:autoSpaceDE w:val="0"/>
        <w:autoSpaceDN w:val="0"/>
        <w:adjustRightInd w:val="0"/>
        <w:snapToGrid w:val="0"/>
        <w:jc w:val="center"/>
        <w:rPr>
          <w:rFonts w:eastAsia="SimSun"/>
          <w:b/>
          <w:bCs/>
          <w:kern w:val="22"/>
          <w:sz w:val="20"/>
          <w:szCs w:val="20"/>
          <w:lang w:eastAsia="zh-CN"/>
        </w:rPr>
      </w:pPr>
      <w:r w:rsidRPr="00B862CF">
        <w:rPr>
          <w:rFonts w:eastAsia="SimSun" w:hint="eastAsia"/>
          <w:b/>
          <w:bCs/>
          <w:kern w:val="22"/>
          <w:sz w:val="20"/>
          <w:szCs w:val="20"/>
          <w:lang w:eastAsia="zh-CN"/>
        </w:rPr>
        <w:t>十</w:t>
      </w:r>
      <w:r w:rsidRPr="00B862CF">
        <w:rPr>
          <w:rFonts w:eastAsia="SimSun"/>
          <w:b/>
          <w:bCs/>
          <w:kern w:val="22"/>
          <w:sz w:val="20"/>
          <w:szCs w:val="20"/>
          <w:lang w:eastAsia="zh-CN"/>
        </w:rPr>
        <w:t xml:space="preserve">.  </w:t>
      </w:r>
      <w:r w:rsidRPr="00B862CF">
        <w:rPr>
          <w:rFonts w:eastAsia="SimSun" w:hint="eastAsia"/>
          <w:b/>
          <w:bCs/>
          <w:kern w:val="22"/>
          <w:sz w:val="20"/>
          <w:szCs w:val="20"/>
          <w:lang w:eastAsia="zh-CN"/>
        </w:rPr>
        <w:t>资源</w:t>
      </w:r>
    </w:p>
    <w:p w14:paraId="70494773" w14:textId="77777777" w:rsidR="00B862CF" w:rsidRPr="00B862CF" w:rsidRDefault="00B862CF">
      <w:pPr>
        <w:pStyle w:val="Para1"/>
        <w:numPr>
          <w:ilvl w:val="0"/>
          <w:numId w:val="85"/>
        </w:numPr>
        <w:adjustRightInd w:val="0"/>
        <w:snapToGrid w:val="0"/>
        <w:spacing w:line="240" w:lineRule="atLeast"/>
        <w:rPr>
          <w:rFonts w:eastAsia="SimSun"/>
          <w:kern w:val="22"/>
          <w:sz w:val="20"/>
          <w:szCs w:val="20"/>
          <w:lang w:eastAsia="zh-CN"/>
        </w:rPr>
      </w:pPr>
      <w:r w:rsidRPr="00B862CF">
        <w:rPr>
          <w:rFonts w:eastAsia="SimSun" w:hint="eastAsia"/>
          <w:kern w:val="22"/>
          <w:sz w:val="20"/>
          <w:szCs w:val="20"/>
          <w:lang w:eastAsia="zh-CN"/>
        </w:rPr>
        <w:t>执行秘书和国家层面的活动都需要资源，重点是发展中国家的需要，特别是小岛屿发展中国家和经济转型国家的需要。资源需要量将随着传播战略的进一步拟定而确定。</w:t>
      </w:r>
      <w:r w:rsidRPr="00B862CF">
        <w:rPr>
          <w:rFonts w:eastAsia="SimSun" w:hint="eastAsia"/>
          <w:kern w:val="22"/>
          <w:sz w:val="20"/>
          <w:szCs w:val="20"/>
          <w:lang w:eastAsia="zh-CN"/>
        </w:rPr>
        <w:t>[</w:t>
      </w:r>
      <w:r w:rsidRPr="00B862CF">
        <w:rPr>
          <w:rFonts w:eastAsia="SimSun" w:hint="eastAsia"/>
          <w:kern w:val="22"/>
          <w:sz w:val="20"/>
          <w:szCs w:val="20"/>
          <w:lang w:eastAsia="zh-CN"/>
        </w:rPr>
        <w:t>需要的资源将包括：</w:t>
      </w:r>
    </w:p>
    <w:p w14:paraId="4646ED94" w14:textId="77777777" w:rsidR="00B862CF" w:rsidRPr="00B862CF" w:rsidRDefault="00B862CF">
      <w:pPr>
        <w:pStyle w:val="Para1"/>
        <w:numPr>
          <w:ilvl w:val="0"/>
          <w:numId w:val="60"/>
        </w:numPr>
        <w:suppressLineNumbers/>
        <w:suppressAutoHyphens/>
        <w:overflowPunct w:val="0"/>
        <w:topLinePunct/>
        <w:autoSpaceDE w:val="0"/>
        <w:autoSpaceDN w:val="0"/>
        <w:adjustRightInd w:val="0"/>
        <w:snapToGrid w:val="0"/>
        <w:ind w:left="0" w:firstLine="490"/>
        <w:rPr>
          <w:rFonts w:eastAsia="SimSun"/>
          <w:kern w:val="22"/>
          <w:sz w:val="20"/>
          <w:szCs w:val="20"/>
          <w:lang w:eastAsia="zh-CN"/>
        </w:rPr>
      </w:pPr>
      <w:r w:rsidRPr="00B862CF">
        <w:rPr>
          <w:rFonts w:eastAsia="SimSun" w:hint="eastAsia"/>
          <w:kern w:val="22"/>
          <w:sz w:val="20"/>
          <w:szCs w:val="20"/>
          <w:lang w:eastAsia="zh-CN"/>
        </w:rPr>
        <w:t>执行秘书需要传播股有人手处理传播战略事务，并需要每年有资金制作宣传材料。这些将超出秘书处的现有员额配置水平；</w:t>
      </w:r>
    </w:p>
    <w:p w14:paraId="2A1528B3" w14:textId="77777777" w:rsidR="00B862CF" w:rsidRPr="00B862CF" w:rsidRDefault="00B862CF">
      <w:pPr>
        <w:pStyle w:val="Para1"/>
        <w:numPr>
          <w:ilvl w:val="0"/>
          <w:numId w:val="60"/>
        </w:numPr>
        <w:suppressLineNumbers/>
        <w:suppressAutoHyphens/>
        <w:overflowPunct w:val="0"/>
        <w:topLinePunct/>
        <w:autoSpaceDE w:val="0"/>
        <w:autoSpaceDN w:val="0"/>
        <w:adjustRightInd w:val="0"/>
        <w:snapToGrid w:val="0"/>
        <w:ind w:left="0" w:firstLine="490"/>
        <w:rPr>
          <w:rFonts w:eastAsia="SimSun"/>
          <w:kern w:val="22"/>
          <w:sz w:val="20"/>
          <w:szCs w:val="20"/>
          <w:lang w:eastAsia="zh-CN"/>
        </w:rPr>
      </w:pPr>
      <w:r w:rsidRPr="00B862CF">
        <w:rPr>
          <w:rFonts w:eastAsia="SimSun" w:hint="eastAsia"/>
          <w:kern w:val="22"/>
          <w:sz w:val="20"/>
          <w:szCs w:val="20"/>
          <w:lang w:eastAsia="zh-CN"/>
        </w:rPr>
        <w:t>联合国环境大会不妨核准一个资金封套，供包括传播司在内的环境署各司使用，用于支助传播战略。还应酌情调动世界环境日和《全球环境展望》专用资源，支助传播战略；</w:t>
      </w:r>
    </w:p>
    <w:p w14:paraId="08C71E04" w14:textId="77777777" w:rsidR="00B862CF" w:rsidRPr="00B862CF" w:rsidRDefault="00B862CF">
      <w:pPr>
        <w:pStyle w:val="Para1"/>
        <w:numPr>
          <w:ilvl w:val="0"/>
          <w:numId w:val="60"/>
        </w:numPr>
        <w:suppressLineNumbers/>
        <w:suppressAutoHyphens/>
        <w:overflowPunct w:val="0"/>
        <w:topLinePunct/>
        <w:autoSpaceDE w:val="0"/>
        <w:autoSpaceDN w:val="0"/>
        <w:adjustRightInd w:val="0"/>
        <w:snapToGrid w:val="0"/>
        <w:ind w:left="0" w:firstLine="490"/>
        <w:rPr>
          <w:rFonts w:eastAsia="SimSun"/>
          <w:kern w:val="22"/>
          <w:sz w:val="20"/>
          <w:szCs w:val="20"/>
          <w:lang w:eastAsia="zh-CN"/>
        </w:rPr>
      </w:pPr>
      <w:r w:rsidRPr="00B862CF">
        <w:rPr>
          <w:rFonts w:eastAsia="SimSun" w:hint="eastAsia"/>
          <w:kern w:val="22"/>
          <w:sz w:val="20"/>
          <w:szCs w:val="20"/>
          <w:lang w:eastAsia="zh-CN"/>
        </w:rPr>
        <w:t>联合国全球传播部不妨比照可持续发展目标的资源组建一个传播团队来支持传播战略；</w:t>
      </w:r>
    </w:p>
    <w:p w14:paraId="59D741C3" w14:textId="77777777" w:rsidR="00B862CF" w:rsidRPr="00B862CF" w:rsidRDefault="00B862CF" w:rsidP="00B862CF">
      <w:pPr>
        <w:pStyle w:val="Para1"/>
        <w:numPr>
          <w:ilvl w:val="0"/>
          <w:numId w:val="0"/>
        </w:numPr>
        <w:suppressLineNumbers/>
        <w:suppressAutoHyphens/>
        <w:overflowPunct w:val="0"/>
        <w:topLinePunct/>
        <w:autoSpaceDE w:val="0"/>
        <w:autoSpaceDN w:val="0"/>
        <w:adjustRightInd w:val="0"/>
        <w:snapToGrid w:val="0"/>
        <w:ind w:firstLine="490"/>
        <w:rPr>
          <w:rFonts w:eastAsia="SimSun"/>
          <w:kern w:val="22"/>
          <w:sz w:val="20"/>
          <w:szCs w:val="20"/>
          <w:lang w:eastAsia="zh-CN"/>
        </w:rPr>
      </w:pPr>
      <w:r w:rsidRPr="00B862CF">
        <w:rPr>
          <w:rFonts w:eastAsia="SimSun"/>
          <w:kern w:val="22"/>
          <w:sz w:val="20"/>
          <w:szCs w:val="20"/>
          <w:lang w:eastAsia="zh-CN"/>
        </w:rPr>
        <w:t xml:space="preserve"> </w:t>
      </w:r>
      <w:r w:rsidRPr="00B862CF">
        <w:rPr>
          <w:rFonts w:eastAsia="SimSun" w:hint="eastAsia"/>
          <w:kern w:val="22"/>
          <w:sz w:val="20"/>
          <w:szCs w:val="20"/>
          <w:lang w:eastAsia="zh-CN"/>
        </w:rPr>
        <w:t>[</w:t>
      </w:r>
      <w:r w:rsidRPr="00B862CF">
        <w:rPr>
          <w:rFonts w:eastAsia="SimSun"/>
          <w:kern w:val="22"/>
          <w:sz w:val="20"/>
          <w:szCs w:val="20"/>
          <w:lang w:eastAsia="zh-CN"/>
        </w:rPr>
        <w:t>(d)</w:t>
      </w:r>
      <w:r w:rsidRPr="00B862CF">
        <w:rPr>
          <w:rFonts w:eastAsia="SimSun"/>
          <w:kern w:val="22"/>
          <w:sz w:val="20"/>
          <w:szCs w:val="20"/>
          <w:lang w:eastAsia="zh-CN"/>
        </w:rPr>
        <w:tab/>
        <w:t xml:space="preserve"> </w:t>
      </w:r>
      <w:r w:rsidRPr="00B862CF">
        <w:rPr>
          <w:rFonts w:eastAsia="SimSun" w:hint="eastAsia"/>
          <w:kern w:val="22"/>
          <w:sz w:val="20"/>
          <w:szCs w:val="20"/>
          <w:lang w:eastAsia="zh-CN"/>
        </w:rPr>
        <w:t>各国政府不妨为支持国家层面的传播战略配置一个预算套封，作为各国《生物多样性公约》执行工作的一部分；</w:t>
      </w:r>
      <w:r w:rsidRPr="00B862CF">
        <w:rPr>
          <w:rFonts w:eastAsia="SimSun" w:hint="eastAsia"/>
          <w:kern w:val="22"/>
          <w:sz w:val="20"/>
          <w:szCs w:val="20"/>
          <w:lang w:eastAsia="zh-CN"/>
        </w:rPr>
        <w:t>]</w:t>
      </w:r>
    </w:p>
    <w:p w14:paraId="3202CC87" w14:textId="77777777" w:rsidR="00B862CF" w:rsidRPr="00B862CF" w:rsidRDefault="00B862CF">
      <w:pPr>
        <w:pStyle w:val="Para1"/>
        <w:numPr>
          <w:ilvl w:val="0"/>
          <w:numId w:val="67"/>
        </w:numPr>
        <w:suppressLineNumbers/>
        <w:suppressAutoHyphens/>
        <w:overflowPunct w:val="0"/>
        <w:topLinePunct/>
        <w:autoSpaceDE w:val="0"/>
        <w:autoSpaceDN w:val="0"/>
        <w:adjustRightInd w:val="0"/>
        <w:snapToGrid w:val="0"/>
        <w:ind w:left="0" w:firstLine="490"/>
        <w:rPr>
          <w:rFonts w:eastAsia="SimSun"/>
          <w:kern w:val="22"/>
          <w:sz w:val="20"/>
          <w:szCs w:val="20"/>
          <w:lang w:eastAsia="zh-CN"/>
        </w:rPr>
      </w:pPr>
      <w:r w:rsidRPr="00B862CF">
        <w:rPr>
          <w:rFonts w:eastAsia="SimSun" w:hint="eastAsia"/>
          <w:kern w:val="22"/>
          <w:sz w:val="20"/>
          <w:szCs w:val="20"/>
          <w:lang w:eastAsia="zh-CN"/>
        </w:rPr>
        <w:t>有兴趣的私营部门行为体、非政府组织、民间社会行为体和其他实体，如联合国基金会，可考虑设立基金支持传播战略，并为此建立自愿机制。营销和其他媒体组织可酌情考虑提供无偿服务；</w:t>
      </w:r>
    </w:p>
    <w:p w14:paraId="306D2618" w14:textId="77777777" w:rsidR="00B862CF" w:rsidRDefault="00B862CF" w:rsidP="00B862CF">
      <w:pPr>
        <w:pStyle w:val="Para1"/>
        <w:numPr>
          <w:ilvl w:val="0"/>
          <w:numId w:val="0"/>
        </w:numPr>
        <w:suppressLineNumbers/>
        <w:suppressAutoHyphens/>
        <w:overflowPunct w:val="0"/>
        <w:topLinePunct/>
        <w:autoSpaceDE w:val="0"/>
        <w:autoSpaceDN w:val="0"/>
        <w:adjustRightInd w:val="0"/>
        <w:snapToGrid w:val="0"/>
        <w:ind w:firstLine="490"/>
        <w:rPr>
          <w:rFonts w:eastAsia="SimSun"/>
          <w:kern w:val="22"/>
          <w:sz w:val="24"/>
          <w:szCs w:val="24"/>
          <w:lang w:eastAsia="zh-CN"/>
        </w:rPr>
      </w:pPr>
      <w:r w:rsidRPr="00B862CF">
        <w:rPr>
          <w:rFonts w:eastAsia="SimSun" w:hint="eastAsia"/>
          <w:kern w:val="22"/>
          <w:sz w:val="20"/>
          <w:szCs w:val="20"/>
          <w:lang w:eastAsia="zh-CN"/>
        </w:rPr>
        <w:t>[</w:t>
      </w:r>
      <w:r w:rsidRPr="00B862CF">
        <w:rPr>
          <w:rFonts w:eastAsia="SimSun"/>
          <w:kern w:val="22"/>
          <w:sz w:val="20"/>
          <w:szCs w:val="20"/>
          <w:lang w:eastAsia="zh-CN"/>
        </w:rPr>
        <w:t>(f)</w:t>
      </w:r>
      <w:r w:rsidRPr="00B862CF">
        <w:rPr>
          <w:rFonts w:eastAsia="SimSun"/>
          <w:kern w:val="22"/>
          <w:sz w:val="20"/>
          <w:szCs w:val="20"/>
          <w:lang w:eastAsia="zh-CN"/>
        </w:rPr>
        <w:tab/>
      </w:r>
      <w:r w:rsidRPr="00B862CF">
        <w:rPr>
          <w:rFonts w:eastAsia="SimSun" w:hint="eastAsia"/>
          <w:kern w:val="22"/>
          <w:sz w:val="20"/>
          <w:szCs w:val="20"/>
          <w:lang w:eastAsia="zh-CN"/>
        </w:rPr>
        <w:t>应邀请全球环境基金为在国家层面执行传播战略提供支助，重点是发展中国家，特别是</w:t>
      </w:r>
      <w:r w:rsidRPr="00B862CF">
        <w:rPr>
          <w:rFonts w:eastAsia="SimSun" w:hint="eastAsia"/>
          <w:kern w:val="22"/>
          <w:sz w:val="20"/>
          <w:szCs w:val="20"/>
          <w:lang w:eastAsia="zh-CN"/>
        </w:rPr>
        <w:t>[</w:t>
      </w:r>
      <w:r w:rsidRPr="00B862CF">
        <w:rPr>
          <w:rFonts w:eastAsia="SimSun" w:hint="eastAsia"/>
          <w:kern w:val="22"/>
          <w:sz w:val="20"/>
          <w:szCs w:val="20"/>
          <w:lang w:eastAsia="zh-CN"/>
        </w:rPr>
        <w:t>内陆国家、</w:t>
      </w:r>
      <w:r w:rsidRPr="00B862CF">
        <w:rPr>
          <w:rFonts w:eastAsia="SimSun"/>
          <w:kern w:val="22"/>
          <w:sz w:val="20"/>
          <w:szCs w:val="20"/>
          <w:lang w:eastAsia="zh-CN"/>
        </w:rPr>
        <w:t>]</w:t>
      </w:r>
      <w:r w:rsidRPr="00B862CF">
        <w:rPr>
          <w:rFonts w:eastAsia="SimSun" w:hint="eastAsia"/>
          <w:kern w:val="22"/>
          <w:sz w:val="20"/>
          <w:szCs w:val="20"/>
          <w:lang w:eastAsia="zh-CN"/>
        </w:rPr>
        <w:t>小岛屿发展中国家和经济转型国家。</w:t>
      </w:r>
      <w:r w:rsidRPr="00B862CF">
        <w:rPr>
          <w:rFonts w:eastAsia="SimSun" w:hint="eastAsia"/>
          <w:kern w:val="22"/>
          <w:sz w:val="20"/>
          <w:szCs w:val="20"/>
          <w:lang w:eastAsia="zh-CN"/>
        </w:rPr>
        <w:t>]</w:t>
      </w:r>
      <w:r w:rsidRPr="00B862CF">
        <w:rPr>
          <w:rFonts w:eastAsia="SimSun"/>
          <w:kern w:val="22"/>
          <w:sz w:val="20"/>
          <w:szCs w:val="20"/>
          <w:lang w:eastAsia="zh-CN"/>
        </w:rPr>
        <w:t>]</w:t>
      </w:r>
    </w:p>
    <w:p w14:paraId="28C82EB0" w14:textId="77777777" w:rsidR="00912A81" w:rsidRDefault="00912A81" w:rsidP="00E12045">
      <w:pPr>
        <w:tabs>
          <w:tab w:val="left" w:pos="360"/>
        </w:tabs>
        <w:spacing w:after="120"/>
        <w:rPr>
          <w:szCs w:val="22"/>
        </w:rPr>
      </w:pPr>
    </w:p>
    <w:p w14:paraId="0982C112" w14:textId="77777777" w:rsidR="008E2944" w:rsidRDefault="008E2944">
      <w:pPr>
        <w:pStyle w:val="Para1"/>
        <w:keepNext/>
        <w:keepLines/>
        <w:numPr>
          <w:ilvl w:val="0"/>
          <w:numId w:val="0"/>
        </w:numPr>
        <w:kinsoku w:val="0"/>
        <w:overflowPunct w:val="0"/>
        <w:autoSpaceDE w:val="0"/>
        <w:autoSpaceDN w:val="0"/>
        <w:spacing w:before="160" w:after="240"/>
        <w:jc w:val="center"/>
        <w:outlineLvl w:val="1"/>
        <w:rPr>
          <w:b/>
          <w:bCs/>
          <w:iCs/>
          <w:kern w:val="22"/>
          <w:szCs w:val="22"/>
        </w:rPr>
      </w:pPr>
      <w:r>
        <w:rPr>
          <w:b/>
          <w:bCs/>
          <w:iCs/>
          <w:kern w:val="22"/>
          <w:szCs w:val="22"/>
        </w:rPr>
        <w:br w:type="page"/>
      </w:r>
    </w:p>
    <w:p w14:paraId="00700584" w14:textId="1AF7B63D" w:rsidR="00967183" w:rsidRPr="00267313" w:rsidRDefault="00655121" w:rsidP="00D87759">
      <w:pPr>
        <w:pStyle w:val="a2"/>
      </w:pPr>
      <w:bookmarkStart w:id="24" w:name="_Toc118814400"/>
      <w:r w:rsidRPr="00267313">
        <w:lastRenderedPageBreak/>
        <w:t>9 </w:t>
      </w:r>
      <w:r w:rsidR="00027AD3" w:rsidRPr="00267313">
        <w:t>D.</w:t>
      </w:r>
      <w:r w:rsidR="005D67A6">
        <w:t xml:space="preserve">  </w:t>
      </w:r>
      <w:r w:rsidR="00267313" w:rsidRPr="00267313">
        <w:rPr>
          <w:rFonts w:eastAsia="SimSun" w:hint="eastAsia"/>
        </w:rPr>
        <w:t>性别平等行动计划</w:t>
      </w:r>
      <w:bookmarkEnd w:id="24"/>
    </w:p>
    <w:tbl>
      <w:tblPr>
        <w:tblStyle w:val="TableGrid"/>
        <w:tblW w:w="0" w:type="auto"/>
        <w:tblLook w:val="04A0" w:firstRow="1" w:lastRow="0" w:firstColumn="1" w:lastColumn="0" w:noHBand="0" w:noVBand="1"/>
      </w:tblPr>
      <w:tblGrid>
        <w:gridCol w:w="9350"/>
      </w:tblGrid>
      <w:tr w:rsidR="002178DD" w14:paraId="7F75B7F6" w14:textId="77777777" w:rsidTr="0075328D">
        <w:tc>
          <w:tcPr>
            <w:tcW w:w="9350" w:type="dxa"/>
            <w:tcBorders>
              <w:left w:val="nil"/>
              <w:right w:val="nil"/>
            </w:tcBorders>
          </w:tcPr>
          <w:p w14:paraId="2F08CB8D" w14:textId="7E0D7A69" w:rsidR="002178DD" w:rsidRPr="00267313" w:rsidRDefault="004815BA" w:rsidP="00203674">
            <w:pPr>
              <w:keepNext/>
              <w:keepLines/>
              <w:tabs>
                <w:tab w:val="left" w:pos="360"/>
              </w:tabs>
              <w:spacing w:before="120" w:after="120"/>
              <w:rPr>
                <w:rFonts w:eastAsia="KaiTi"/>
                <w:sz w:val="24"/>
                <w:lang w:eastAsia="zh-CN"/>
              </w:rPr>
            </w:pPr>
            <w:bookmarkStart w:id="25" w:name="_Hlk113879029"/>
            <w:r>
              <w:rPr>
                <w:rFonts w:ascii="SimSun" w:eastAsia="KaiTi" w:hAnsi="SimSun" w:cs="SimSun" w:hint="eastAsia"/>
                <w:sz w:val="24"/>
                <w:lang w:eastAsia="zh-CN"/>
              </w:rPr>
              <w:t>以下来自</w:t>
            </w:r>
            <w:r w:rsidR="00267313" w:rsidRPr="00267313">
              <w:rPr>
                <w:rFonts w:ascii="SimSun" w:eastAsia="KaiTi" w:hAnsi="SimSun" w:cs="SimSun" w:hint="eastAsia"/>
                <w:sz w:val="24"/>
                <w:lang w:eastAsia="zh-CN"/>
              </w:rPr>
              <w:t>执行问题附属机构第</w:t>
            </w:r>
            <w:r w:rsidR="002178DD" w:rsidRPr="00267313">
              <w:rPr>
                <w:rFonts w:eastAsia="KaiTi"/>
                <w:sz w:val="24"/>
                <w:lang w:eastAsia="zh-CN"/>
              </w:rPr>
              <w:t>3/3</w:t>
            </w:r>
            <w:r w:rsidR="00267313" w:rsidRPr="00267313">
              <w:rPr>
                <w:rFonts w:ascii="SimSun" w:eastAsia="KaiTi" w:hAnsi="SimSun" w:cs="SimSun" w:hint="eastAsia"/>
                <w:sz w:val="24"/>
                <w:lang w:eastAsia="zh-CN"/>
              </w:rPr>
              <w:t>号建议</w:t>
            </w:r>
            <w:r w:rsidR="001C67C8">
              <w:rPr>
                <w:rFonts w:ascii="SimSun" w:eastAsia="KaiTi" w:hAnsi="SimSun" w:cs="SimSun" w:hint="eastAsia"/>
                <w:sz w:val="24"/>
                <w:lang w:eastAsia="zh-CN"/>
              </w:rPr>
              <w:t>。</w:t>
            </w:r>
          </w:p>
        </w:tc>
      </w:tr>
    </w:tbl>
    <w:bookmarkEnd w:id="25"/>
    <w:p w14:paraId="7655ECEB" w14:textId="77777777" w:rsidR="00267313" w:rsidRPr="00267313" w:rsidRDefault="00267313" w:rsidP="00267313">
      <w:pPr>
        <w:keepNext/>
        <w:suppressLineNumbers/>
        <w:suppressAutoHyphens/>
        <w:overflowPunct w:val="0"/>
        <w:autoSpaceDE w:val="0"/>
        <w:autoSpaceDN w:val="0"/>
        <w:adjustRightInd w:val="0"/>
        <w:snapToGrid w:val="0"/>
        <w:spacing w:before="120" w:after="120" w:line="240" w:lineRule="atLeast"/>
        <w:ind w:firstLine="490"/>
        <w:rPr>
          <w:rFonts w:eastAsia="NSimSun"/>
          <w:kern w:val="22"/>
          <w:sz w:val="24"/>
          <w:lang w:eastAsia="zh-CN"/>
        </w:rPr>
      </w:pPr>
      <w:r w:rsidRPr="00267313">
        <w:rPr>
          <w:rFonts w:eastAsia="KaiTi"/>
          <w:kern w:val="22"/>
          <w:sz w:val="24"/>
          <w:lang w:eastAsia="zh-CN"/>
        </w:rPr>
        <w:t>缔约方大会</w:t>
      </w:r>
      <w:r w:rsidRPr="00267313">
        <w:rPr>
          <w:rFonts w:eastAsia="NSimSun"/>
          <w:kern w:val="22"/>
          <w:sz w:val="24"/>
          <w:lang w:eastAsia="zh-CN"/>
        </w:rPr>
        <w:t>，</w:t>
      </w:r>
    </w:p>
    <w:p w14:paraId="596ED7D9" w14:textId="77777777" w:rsidR="00267313" w:rsidRPr="00267313" w:rsidRDefault="00267313" w:rsidP="00267313">
      <w:pPr>
        <w:suppressLineNumbers/>
        <w:suppressAutoHyphens/>
        <w:overflowPunct w:val="0"/>
        <w:autoSpaceDE w:val="0"/>
        <w:autoSpaceDN w:val="0"/>
        <w:adjustRightInd w:val="0"/>
        <w:snapToGrid w:val="0"/>
        <w:spacing w:before="120" w:after="120" w:line="240" w:lineRule="atLeast"/>
        <w:ind w:firstLine="490"/>
        <w:rPr>
          <w:rFonts w:eastAsia="NSimSun"/>
          <w:kern w:val="22"/>
          <w:sz w:val="24"/>
          <w:lang w:eastAsia="zh-CN"/>
        </w:rPr>
      </w:pPr>
      <w:r w:rsidRPr="00267313">
        <w:rPr>
          <w:rFonts w:eastAsia="KaiTi"/>
          <w:kern w:val="22"/>
          <w:sz w:val="24"/>
          <w:lang w:eastAsia="zh-CN"/>
        </w:rPr>
        <w:t>回顾</w:t>
      </w:r>
      <w:r w:rsidRPr="00267313">
        <w:rPr>
          <w:rFonts w:eastAsia="NSimSun"/>
          <w:kern w:val="22"/>
          <w:sz w:val="24"/>
          <w:lang w:eastAsia="zh-CN"/>
        </w:rPr>
        <w:t>第</w:t>
      </w:r>
      <w:r w:rsidRPr="00267313">
        <w:rPr>
          <w:rFonts w:eastAsia="NSimSun"/>
          <w:kern w:val="22"/>
          <w:sz w:val="24"/>
          <w:lang w:eastAsia="zh-CN"/>
        </w:rPr>
        <w:t>XII/7</w:t>
      </w:r>
      <w:r w:rsidRPr="00267313">
        <w:rPr>
          <w:rFonts w:eastAsia="NSimSun"/>
          <w:kern w:val="22"/>
          <w:sz w:val="24"/>
          <w:lang w:eastAsia="zh-CN"/>
        </w:rPr>
        <w:t>号和第</w:t>
      </w:r>
      <w:r w:rsidRPr="00267313">
        <w:rPr>
          <w:rFonts w:eastAsia="NSimSun"/>
          <w:kern w:val="22"/>
          <w:sz w:val="24"/>
          <w:lang w:eastAsia="zh-CN"/>
        </w:rPr>
        <w:t>IX/24</w:t>
      </w:r>
      <w:r w:rsidRPr="00267313">
        <w:rPr>
          <w:rFonts w:eastAsia="NSimSun"/>
          <w:kern w:val="22"/>
          <w:sz w:val="24"/>
          <w:lang w:eastAsia="zh-CN"/>
        </w:rPr>
        <w:t>号决定，</w:t>
      </w:r>
      <w:r w:rsidRPr="00267313">
        <w:rPr>
          <w:rFonts w:ascii="NSimSun" w:eastAsia="NSimSun" w:hAnsi="NSimSun"/>
          <w:kern w:val="22"/>
          <w:sz w:val="24"/>
          <w:lang w:eastAsia="zh-CN"/>
        </w:rPr>
        <w:t>欢迎</w:t>
      </w:r>
      <w:r w:rsidRPr="00267313">
        <w:rPr>
          <w:rFonts w:eastAsia="NSimSun"/>
          <w:kern w:val="22"/>
          <w:sz w:val="24"/>
          <w:lang w:eastAsia="zh-CN"/>
        </w:rPr>
        <w:t>《公约》性别平等行动计划的早期版本，</w:t>
      </w:r>
    </w:p>
    <w:p w14:paraId="0C5B9001" w14:textId="77777777" w:rsidR="00267313" w:rsidRPr="00267313" w:rsidRDefault="00267313" w:rsidP="00267313">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kern w:val="22"/>
          <w:sz w:val="24"/>
          <w:lang w:eastAsia="zh-CN"/>
        </w:rPr>
        <w:t>认识到</w:t>
      </w:r>
      <w:r w:rsidRPr="00267313">
        <w:rPr>
          <w:rFonts w:eastAsia="NSimSun"/>
          <w:kern w:val="22"/>
          <w:sz w:val="24"/>
          <w:lang w:eastAsia="zh-CN"/>
        </w:rPr>
        <w:t>必须推进实现性别平等和增强妇女</w:t>
      </w:r>
      <w:r w:rsidRPr="00267313">
        <w:rPr>
          <w:rFonts w:eastAsia="NSimSun" w:hint="eastAsia"/>
          <w:kern w:val="22"/>
          <w:sz w:val="24"/>
          <w:lang w:eastAsia="zh-CN"/>
        </w:rPr>
        <w:t>和女童</w:t>
      </w:r>
      <w:r w:rsidRPr="00267313">
        <w:rPr>
          <w:rFonts w:eastAsia="NSimSun"/>
          <w:kern w:val="22"/>
          <w:sz w:val="24"/>
          <w:lang w:eastAsia="zh-CN"/>
        </w:rPr>
        <w:t>权能的努力，以确保有效</w:t>
      </w:r>
      <w:r w:rsidRPr="00267313">
        <w:rPr>
          <w:rFonts w:eastAsia="NSimSun" w:hint="eastAsia"/>
          <w:kern w:val="22"/>
          <w:sz w:val="24"/>
          <w:lang w:eastAsia="zh-CN"/>
        </w:rPr>
        <w:t>执行</w:t>
      </w:r>
      <w:r w:rsidRPr="00267313">
        <w:rPr>
          <w:rFonts w:eastAsia="NSimSun"/>
          <w:kern w:val="22"/>
          <w:sz w:val="24"/>
          <w:lang w:eastAsia="zh-CN"/>
        </w:rPr>
        <w:t>2020</w:t>
      </w:r>
      <w:r w:rsidRPr="00267313">
        <w:rPr>
          <w:rFonts w:eastAsia="NSimSun"/>
          <w:kern w:val="22"/>
          <w:sz w:val="24"/>
          <w:lang w:eastAsia="zh-CN"/>
        </w:rPr>
        <w:t>年后全球生物多样性框架，</w:t>
      </w:r>
    </w:p>
    <w:p w14:paraId="2FB0269E" w14:textId="77777777" w:rsidR="00267313" w:rsidRPr="00267313" w:rsidRDefault="00267313" w:rsidP="00267313">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kern w:val="22"/>
          <w:sz w:val="24"/>
          <w:lang w:eastAsia="zh-CN"/>
        </w:rPr>
        <w:t>又认识到</w:t>
      </w:r>
      <w:r w:rsidRPr="00267313">
        <w:rPr>
          <w:rFonts w:eastAsia="NSimSun"/>
          <w:kern w:val="22"/>
          <w:sz w:val="24"/>
          <w:lang w:eastAsia="zh-CN"/>
        </w:rPr>
        <w:t>妇女充分有效地参与和领导《公约》进程的所有方面，特别是国家和地方各级的政策和行动，对于实现长期生物多样性目标和与自然和谐共处的</w:t>
      </w:r>
      <w:r w:rsidRPr="00267313">
        <w:rPr>
          <w:rFonts w:eastAsia="NSimSun"/>
          <w:kern w:val="22"/>
          <w:sz w:val="24"/>
          <w:lang w:eastAsia="zh-CN"/>
        </w:rPr>
        <w:t>2050</w:t>
      </w:r>
      <w:r w:rsidRPr="00267313">
        <w:rPr>
          <w:rFonts w:eastAsia="NSimSun"/>
          <w:kern w:val="22"/>
          <w:sz w:val="24"/>
          <w:lang w:eastAsia="zh-CN"/>
        </w:rPr>
        <w:t>年愿景至关重要，</w:t>
      </w:r>
    </w:p>
    <w:p w14:paraId="13C65457" w14:textId="271900BF"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kern w:val="22"/>
          <w:sz w:val="24"/>
          <w:lang w:eastAsia="zh-CN"/>
        </w:rPr>
        <w:t>通过</w:t>
      </w:r>
      <w:r w:rsidRPr="00730D5A">
        <w:rPr>
          <w:rFonts w:eastAsia="SimSun" w:hint="eastAsia"/>
          <w:kern w:val="22"/>
          <w:sz w:val="24"/>
          <w:lang w:eastAsia="zh-CN"/>
        </w:rPr>
        <w:t>附件所载</w:t>
      </w:r>
      <w:r w:rsidRPr="00267313">
        <w:rPr>
          <w:rFonts w:eastAsia="NSimSun"/>
          <w:kern w:val="22"/>
          <w:sz w:val="24"/>
          <w:lang w:eastAsia="zh-CN"/>
        </w:rPr>
        <w:t>性别平等行动计划；</w:t>
      </w:r>
    </w:p>
    <w:p w14:paraId="3A9E5862" w14:textId="77777777"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hint="eastAsia"/>
          <w:kern w:val="22"/>
          <w:sz w:val="24"/>
          <w:lang w:eastAsia="zh-CN"/>
        </w:rPr>
        <w:t>敦促</w:t>
      </w:r>
      <w:r w:rsidRPr="00267313">
        <w:rPr>
          <w:rFonts w:eastAsia="NSimSun"/>
          <w:kern w:val="22"/>
          <w:sz w:val="24"/>
          <w:lang w:eastAsia="zh-CN"/>
        </w:rPr>
        <w:t>缔约方</w:t>
      </w:r>
      <w:r w:rsidRPr="00267313">
        <w:rPr>
          <w:rFonts w:eastAsia="NSimSun" w:hint="eastAsia"/>
          <w:kern w:val="22"/>
          <w:sz w:val="24"/>
          <w:lang w:eastAsia="zh-CN"/>
        </w:rPr>
        <w:t>，并</w:t>
      </w:r>
      <w:r w:rsidRPr="00267313">
        <w:rPr>
          <w:rFonts w:eastAsia="KaiTi" w:hint="eastAsia"/>
          <w:kern w:val="22"/>
          <w:sz w:val="24"/>
          <w:lang w:eastAsia="zh-CN"/>
        </w:rPr>
        <w:t>邀请</w:t>
      </w:r>
      <w:r w:rsidRPr="00267313">
        <w:rPr>
          <w:rFonts w:eastAsia="NSimSun"/>
          <w:kern w:val="22"/>
          <w:sz w:val="24"/>
          <w:lang w:eastAsia="zh-CN"/>
        </w:rPr>
        <w:t>其他</w:t>
      </w:r>
      <w:r w:rsidRPr="00267313">
        <w:rPr>
          <w:rFonts w:eastAsia="NSimSun" w:hint="eastAsia"/>
          <w:kern w:val="22"/>
          <w:sz w:val="24"/>
          <w:lang w:eastAsia="zh-CN"/>
        </w:rPr>
        <w:t>国家</w:t>
      </w:r>
      <w:r w:rsidRPr="00267313">
        <w:rPr>
          <w:rFonts w:eastAsia="NSimSun"/>
          <w:kern w:val="22"/>
          <w:sz w:val="24"/>
          <w:lang w:eastAsia="zh-CN"/>
        </w:rPr>
        <w:t>政府</w:t>
      </w:r>
      <w:r w:rsidRPr="00267313">
        <w:rPr>
          <w:rFonts w:eastAsia="NSimSun" w:hint="eastAsia"/>
          <w:kern w:val="22"/>
          <w:sz w:val="24"/>
          <w:lang w:eastAsia="zh-CN"/>
        </w:rPr>
        <w:t>、次国家政府、城市和其他地方政府以及</w:t>
      </w:r>
      <w:r w:rsidRPr="00267313">
        <w:rPr>
          <w:rFonts w:eastAsia="NSimSun"/>
          <w:kern w:val="22"/>
          <w:sz w:val="24"/>
          <w:lang w:eastAsia="zh-CN"/>
        </w:rPr>
        <w:t>相关组织</w:t>
      </w:r>
      <w:r w:rsidRPr="00267313">
        <w:rPr>
          <w:rFonts w:eastAsia="NSimSun" w:hint="eastAsia"/>
          <w:kern w:val="22"/>
          <w:sz w:val="24"/>
          <w:lang w:eastAsia="zh-CN"/>
        </w:rPr>
        <w:t>执行</w:t>
      </w:r>
      <w:r w:rsidRPr="00267313">
        <w:rPr>
          <w:rFonts w:eastAsia="NSimSun"/>
          <w:kern w:val="22"/>
          <w:sz w:val="24"/>
          <w:lang w:eastAsia="zh-CN"/>
        </w:rPr>
        <w:t>性别平等行动计划，以支持和推进促进</w:t>
      </w:r>
      <w:r w:rsidRPr="00267313">
        <w:rPr>
          <w:rFonts w:eastAsia="NSimSun" w:hint="eastAsia"/>
          <w:kern w:val="22"/>
          <w:sz w:val="24"/>
          <w:lang w:eastAsia="zh-CN"/>
        </w:rPr>
        <w:t>性别问题的主流化和以</w:t>
      </w:r>
      <w:r w:rsidRPr="00267313">
        <w:rPr>
          <w:rFonts w:eastAsia="NSimSun"/>
          <w:kern w:val="22"/>
          <w:sz w:val="24"/>
          <w:lang w:eastAsia="zh-CN"/>
        </w:rPr>
        <w:t>性别平等的方式执行</w:t>
      </w:r>
      <w:r w:rsidRPr="00267313">
        <w:rPr>
          <w:rFonts w:eastAsia="NSimSun"/>
          <w:kern w:val="22"/>
          <w:sz w:val="24"/>
          <w:lang w:eastAsia="zh-CN"/>
        </w:rPr>
        <w:t>2020</w:t>
      </w:r>
      <w:r w:rsidRPr="00267313">
        <w:rPr>
          <w:rFonts w:eastAsia="NSimSun"/>
          <w:kern w:val="22"/>
          <w:sz w:val="24"/>
          <w:lang w:eastAsia="zh-CN"/>
        </w:rPr>
        <w:t>年后全球生物多样性框架；</w:t>
      </w:r>
    </w:p>
    <w:p w14:paraId="67B18C14" w14:textId="77777777"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kern w:val="22"/>
          <w:sz w:val="24"/>
          <w:lang w:eastAsia="zh-CN"/>
        </w:rPr>
        <w:t>邀请</w:t>
      </w:r>
      <w:r w:rsidRPr="00267313">
        <w:rPr>
          <w:rFonts w:eastAsia="NSimSun"/>
          <w:kern w:val="22"/>
          <w:sz w:val="24"/>
          <w:lang w:eastAsia="zh-CN"/>
        </w:rPr>
        <w:t>联合国系统相关组织和其他国际组织和倡议，通过确定协同增效作用和借鉴相关进程的有关经验，</w:t>
      </w:r>
      <w:r w:rsidRPr="00267313">
        <w:rPr>
          <w:rFonts w:eastAsia="NSimSun"/>
          <w:kern w:val="22"/>
          <w:sz w:val="24"/>
          <w:lang w:eastAsia="zh-CN"/>
        </w:rPr>
        <w:t xml:space="preserve"> </w:t>
      </w:r>
      <w:r w:rsidRPr="00267313">
        <w:rPr>
          <w:rFonts w:eastAsia="NSimSun"/>
          <w:kern w:val="22"/>
          <w:sz w:val="24"/>
          <w:lang w:eastAsia="zh-CN"/>
        </w:rPr>
        <w:t>支持以促进性别平等的方式协调一致执行</w:t>
      </w:r>
      <w:r w:rsidRPr="00267313">
        <w:rPr>
          <w:rFonts w:eastAsia="NSimSun"/>
          <w:kern w:val="22"/>
          <w:sz w:val="24"/>
          <w:lang w:eastAsia="zh-CN"/>
        </w:rPr>
        <w:t>2020</w:t>
      </w:r>
      <w:r w:rsidRPr="00267313">
        <w:rPr>
          <w:rFonts w:eastAsia="NSimSun"/>
          <w:kern w:val="22"/>
          <w:sz w:val="24"/>
          <w:lang w:eastAsia="zh-CN"/>
        </w:rPr>
        <w:t>年后全球生物多样性框架；</w:t>
      </w:r>
      <w:r w:rsidRPr="00267313">
        <w:rPr>
          <w:rFonts w:eastAsia="NSimSun"/>
          <w:kern w:val="22"/>
          <w:sz w:val="24"/>
          <w:lang w:eastAsia="zh-CN"/>
        </w:rPr>
        <w:t xml:space="preserve"> </w:t>
      </w:r>
    </w:p>
    <w:p w14:paraId="2157CB5C" w14:textId="77777777"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kern w:val="22"/>
          <w:sz w:val="24"/>
          <w:lang w:eastAsia="zh-CN"/>
        </w:rPr>
        <w:t>敦促</w:t>
      </w:r>
      <w:r w:rsidRPr="00267313">
        <w:rPr>
          <w:rFonts w:eastAsia="NSimSun"/>
          <w:kern w:val="22"/>
          <w:sz w:val="24"/>
          <w:lang w:eastAsia="zh-CN"/>
        </w:rPr>
        <w:t>缔约方</w:t>
      </w:r>
      <w:r w:rsidRPr="00267313">
        <w:rPr>
          <w:rFonts w:eastAsia="NSimSun" w:hint="eastAsia"/>
          <w:kern w:val="22"/>
          <w:sz w:val="24"/>
          <w:lang w:eastAsia="zh-CN"/>
        </w:rPr>
        <w:t>并酌情</w:t>
      </w:r>
      <w:r w:rsidRPr="00267313">
        <w:rPr>
          <w:rFonts w:eastAsia="KaiTi" w:hint="eastAsia"/>
          <w:kern w:val="22"/>
          <w:sz w:val="24"/>
          <w:lang w:eastAsia="zh-CN"/>
        </w:rPr>
        <w:t>邀请</w:t>
      </w:r>
      <w:r w:rsidRPr="00267313">
        <w:rPr>
          <w:rFonts w:eastAsia="NSimSun"/>
          <w:kern w:val="22"/>
          <w:sz w:val="24"/>
          <w:lang w:eastAsia="zh-CN"/>
        </w:rPr>
        <w:t>相关组织将性别平等行动计划纳入其国家生物多样性战略和行动计划，并在制定国家指标时纳入性别平等指标，尽可能收集按性别、年龄和其他人口因素分列的数据</w:t>
      </w:r>
      <w:r w:rsidRPr="00267313">
        <w:rPr>
          <w:rFonts w:eastAsia="NSimSun" w:hint="eastAsia"/>
          <w:kern w:val="22"/>
          <w:sz w:val="24"/>
          <w:lang w:eastAsia="zh-CN"/>
        </w:rPr>
        <w:t>和性别问题指标</w:t>
      </w:r>
      <w:r w:rsidRPr="00267313">
        <w:rPr>
          <w:rFonts w:eastAsia="NSimSun"/>
          <w:kern w:val="22"/>
          <w:sz w:val="24"/>
          <w:lang w:eastAsia="zh-CN"/>
        </w:rPr>
        <w:t>；</w:t>
      </w:r>
    </w:p>
    <w:p w14:paraId="40215812" w14:textId="77777777"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NSimSun" w:hint="eastAsia"/>
          <w:kern w:val="22"/>
          <w:sz w:val="24"/>
          <w:lang w:eastAsia="zh-CN"/>
        </w:rPr>
        <w:t>邀请缔约方酌情与其他相关多边环境协定或相关多边进程制定的性别问题计划或战略协同努力，执行</w:t>
      </w:r>
      <w:r w:rsidRPr="00267313">
        <w:rPr>
          <w:rFonts w:eastAsia="NSimSun" w:hint="eastAsia"/>
          <w:kern w:val="22"/>
          <w:sz w:val="24"/>
          <w:lang w:eastAsia="zh-CN"/>
        </w:rPr>
        <w:t>2</w:t>
      </w:r>
      <w:r w:rsidRPr="00267313">
        <w:rPr>
          <w:rFonts w:eastAsia="NSimSun"/>
          <w:kern w:val="22"/>
          <w:sz w:val="24"/>
          <w:lang w:eastAsia="zh-CN"/>
        </w:rPr>
        <w:t>020</w:t>
      </w:r>
      <w:r w:rsidRPr="00267313">
        <w:rPr>
          <w:rFonts w:eastAsia="NSimSun" w:hint="eastAsia"/>
          <w:kern w:val="22"/>
          <w:sz w:val="24"/>
          <w:lang w:eastAsia="zh-CN"/>
        </w:rPr>
        <w:t>年后全球生物多样性框架；</w:t>
      </w:r>
    </w:p>
    <w:p w14:paraId="5A3C8799" w14:textId="77777777"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NSimSun"/>
          <w:kern w:val="22"/>
          <w:sz w:val="24"/>
          <w:lang w:eastAsia="zh-CN"/>
        </w:rPr>
        <w:t xml:space="preserve"> </w:t>
      </w:r>
      <w:r w:rsidRPr="00267313">
        <w:rPr>
          <w:rFonts w:eastAsia="KaiTi" w:hint="eastAsia"/>
          <w:kern w:val="22"/>
          <w:sz w:val="24"/>
          <w:lang w:eastAsia="zh-CN"/>
        </w:rPr>
        <w:t>鼓励</w:t>
      </w:r>
      <w:r w:rsidRPr="00267313">
        <w:rPr>
          <w:rFonts w:eastAsia="NSimSun"/>
          <w:kern w:val="22"/>
          <w:sz w:val="24"/>
          <w:lang w:eastAsia="zh-CN"/>
        </w:rPr>
        <w:t>缔约方在国家报告中提交信息，说明为执行性别平等行动计划所做的努力和采取的步骤，包括按性别分列的数据；</w:t>
      </w:r>
    </w:p>
    <w:p w14:paraId="5F2AE959" w14:textId="77777777"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hint="eastAsia"/>
          <w:kern w:val="22"/>
          <w:sz w:val="24"/>
          <w:lang w:eastAsia="zh-CN"/>
        </w:rPr>
        <w:t>又</w:t>
      </w:r>
      <w:r w:rsidRPr="00267313">
        <w:rPr>
          <w:rFonts w:eastAsia="KaiTi"/>
          <w:kern w:val="22"/>
          <w:sz w:val="24"/>
          <w:lang w:eastAsia="zh-CN"/>
        </w:rPr>
        <w:t>鼓励</w:t>
      </w:r>
      <w:r w:rsidRPr="00267313">
        <w:rPr>
          <w:rFonts w:eastAsia="NSimSun"/>
          <w:kern w:val="22"/>
          <w:sz w:val="24"/>
          <w:lang w:eastAsia="zh-CN"/>
        </w:rPr>
        <w:t>缔约方任命和支持一个国家性别平等和生物多样性联络点，负责生物多样性谈判、执行和监测；</w:t>
      </w:r>
    </w:p>
    <w:p w14:paraId="0C46E356" w14:textId="77777777"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kern w:val="22"/>
          <w:sz w:val="24"/>
          <w:lang w:eastAsia="zh-CN"/>
        </w:rPr>
        <w:t>请</w:t>
      </w:r>
      <w:r w:rsidRPr="00267313">
        <w:rPr>
          <w:rFonts w:eastAsia="NSimSun"/>
          <w:kern w:val="22"/>
          <w:sz w:val="24"/>
          <w:lang w:eastAsia="zh-CN"/>
        </w:rPr>
        <w:t>执行秘书与缔约方</w:t>
      </w:r>
      <w:r w:rsidRPr="00267313">
        <w:rPr>
          <w:rFonts w:eastAsia="NSimSun" w:hint="eastAsia"/>
          <w:kern w:val="22"/>
          <w:sz w:val="24"/>
          <w:lang w:eastAsia="zh-CN"/>
        </w:rPr>
        <w:t>、土著人民或地方社区、妇女和青年组织以及</w:t>
      </w:r>
      <w:r w:rsidRPr="00267313">
        <w:rPr>
          <w:rFonts w:eastAsia="NSimSun"/>
          <w:kern w:val="22"/>
          <w:sz w:val="24"/>
          <w:lang w:eastAsia="zh-CN"/>
        </w:rPr>
        <w:t>其他相关</w:t>
      </w:r>
      <w:r w:rsidRPr="00267313">
        <w:rPr>
          <w:rFonts w:eastAsia="NSimSun" w:hint="eastAsia"/>
          <w:kern w:val="22"/>
          <w:sz w:val="24"/>
          <w:lang w:eastAsia="zh-CN"/>
        </w:rPr>
        <w:t>利益攸关方</w:t>
      </w:r>
      <w:r w:rsidRPr="00267313">
        <w:rPr>
          <w:rFonts w:eastAsia="NSimSun"/>
          <w:kern w:val="22"/>
          <w:sz w:val="24"/>
          <w:lang w:eastAsia="zh-CN"/>
        </w:rPr>
        <w:t>合作，促进外联和能力建设</w:t>
      </w:r>
      <w:r w:rsidRPr="00267313">
        <w:rPr>
          <w:rFonts w:eastAsia="NSimSun" w:hint="eastAsia"/>
          <w:kern w:val="22"/>
          <w:sz w:val="24"/>
          <w:lang w:eastAsia="zh-CN"/>
        </w:rPr>
        <w:t>和发展</w:t>
      </w:r>
      <w:r w:rsidRPr="00267313">
        <w:rPr>
          <w:rFonts w:eastAsia="NSimSun"/>
          <w:kern w:val="22"/>
          <w:sz w:val="24"/>
          <w:lang w:eastAsia="zh-CN"/>
        </w:rPr>
        <w:t>活动，以期交流经验、良好做法和经验教训，支持执行性别平等行动计划；</w:t>
      </w:r>
      <w:r w:rsidRPr="00267313">
        <w:rPr>
          <w:rFonts w:eastAsia="NSimSun"/>
          <w:kern w:val="22"/>
          <w:sz w:val="24"/>
          <w:lang w:eastAsia="zh-CN"/>
        </w:rPr>
        <w:t xml:space="preserve"> </w:t>
      </w:r>
    </w:p>
    <w:p w14:paraId="168C1237" w14:textId="77777777"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hint="eastAsia"/>
          <w:kern w:val="22"/>
          <w:sz w:val="24"/>
          <w:lang w:eastAsia="zh-CN"/>
        </w:rPr>
        <w:t>又</w:t>
      </w:r>
      <w:r w:rsidRPr="00267313">
        <w:rPr>
          <w:rFonts w:eastAsia="KaiTi"/>
          <w:kern w:val="22"/>
          <w:sz w:val="24"/>
          <w:lang w:eastAsia="zh-CN"/>
        </w:rPr>
        <w:t>请</w:t>
      </w:r>
      <w:r w:rsidRPr="00267313">
        <w:rPr>
          <w:rFonts w:eastAsia="NSimSun"/>
          <w:kern w:val="22"/>
          <w:sz w:val="24"/>
          <w:lang w:eastAsia="zh-CN"/>
        </w:rPr>
        <w:t>执行秘书，除其他外，根据根据上文第</w:t>
      </w:r>
      <w:r w:rsidRPr="00267313">
        <w:rPr>
          <w:rFonts w:eastAsia="NSimSun"/>
          <w:kern w:val="22"/>
          <w:sz w:val="24"/>
          <w:lang w:eastAsia="zh-CN"/>
        </w:rPr>
        <w:t>6</w:t>
      </w:r>
      <w:r w:rsidRPr="00267313">
        <w:rPr>
          <w:rFonts w:eastAsia="NSimSun"/>
          <w:kern w:val="22"/>
          <w:sz w:val="24"/>
          <w:lang w:eastAsia="zh-CN"/>
        </w:rPr>
        <w:t>段收到的信息，在相关伙伴支持下，对性别平等行动计划的执行情况进行中期审查，确定进展、经验教训和有待进一步开展的工作，供执行问题附属机构第五次会议审议；</w:t>
      </w:r>
    </w:p>
    <w:p w14:paraId="16A395C2" w14:textId="77777777"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kern w:val="22"/>
          <w:sz w:val="24"/>
          <w:lang w:eastAsia="zh-CN"/>
        </w:rPr>
        <w:t>邀请</w:t>
      </w:r>
      <w:r w:rsidRPr="00267313">
        <w:rPr>
          <w:rFonts w:eastAsia="NSimSun" w:hint="eastAsia"/>
          <w:kern w:val="22"/>
          <w:sz w:val="24"/>
          <w:lang w:eastAsia="zh-CN"/>
        </w:rPr>
        <w:t>全球环境基金</w:t>
      </w:r>
      <w:r w:rsidRPr="00267313">
        <w:rPr>
          <w:rStyle w:val="FootnoteReference"/>
          <w:kern w:val="22"/>
          <w:sz w:val="24"/>
        </w:rPr>
        <w:footnoteReference w:id="37"/>
      </w:r>
      <w:r w:rsidRPr="00267313">
        <w:rPr>
          <w:rFonts w:eastAsia="NSimSun" w:hint="eastAsia"/>
          <w:kern w:val="22"/>
          <w:sz w:val="24"/>
          <w:lang w:eastAsia="zh-CN"/>
        </w:rPr>
        <w:t xml:space="preserve"> </w:t>
      </w:r>
      <w:r w:rsidRPr="00267313">
        <w:rPr>
          <w:rFonts w:eastAsia="NSimSun" w:hint="eastAsia"/>
          <w:kern w:val="22"/>
          <w:sz w:val="24"/>
          <w:lang w:eastAsia="zh-CN"/>
        </w:rPr>
        <w:t>和</w:t>
      </w:r>
      <w:r w:rsidRPr="00267313">
        <w:rPr>
          <w:rFonts w:eastAsia="NSimSun"/>
          <w:kern w:val="22"/>
          <w:sz w:val="24"/>
          <w:lang w:eastAsia="zh-CN"/>
        </w:rPr>
        <w:t>相关双边和多边供资组织为执行性别平等行动计划提供技术和财政支持以及能力建设</w:t>
      </w:r>
      <w:r w:rsidRPr="00267313">
        <w:rPr>
          <w:rFonts w:eastAsia="NSimSun" w:hint="eastAsia"/>
          <w:kern w:val="22"/>
          <w:sz w:val="24"/>
          <w:lang w:eastAsia="zh-CN"/>
        </w:rPr>
        <w:t>和发展</w:t>
      </w:r>
      <w:r w:rsidRPr="00267313">
        <w:rPr>
          <w:rFonts w:eastAsia="NSimSun"/>
          <w:kern w:val="22"/>
          <w:sz w:val="24"/>
          <w:lang w:eastAsia="zh-CN"/>
        </w:rPr>
        <w:t>；</w:t>
      </w:r>
    </w:p>
    <w:p w14:paraId="1CB4FBC9" w14:textId="77777777"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kern w:val="22"/>
          <w:sz w:val="24"/>
          <w:lang w:eastAsia="zh-CN"/>
        </w:rPr>
        <w:lastRenderedPageBreak/>
        <w:t>邀请</w:t>
      </w:r>
      <w:r w:rsidRPr="00267313">
        <w:rPr>
          <w:rFonts w:eastAsia="NSimSun"/>
          <w:kern w:val="22"/>
          <w:sz w:val="24"/>
          <w:lang w:eastAsia="zh-CN"/>
        </w:rPr>
        <w:t>缔约方</w:t>
      </w:r>
      <w:r w:rsidRPr="00267313">
        <w:rPr>
          <w:rFonts w:eastAsia="NSimSun" w:hint="eastAsia"/>
          <w:kern w:val="22"/>
          <w:sz w:val="24"/>
          <w:lang w:eastAsia="zh-CN"/>
        </w:rPr>
        <w:t>增加妇女在出席《生物多样性公约》会议的本国代表团中的代表性，以期实现性别均衡，包括视适用情况，通过特别自愿信托基金（</w:t>
      </w:r>
      <w:r w:rsidRPr="00267313">
        <w:rPr>
          <w:sz w:val="24"/>
          <w:lang w:eastAsia="zh-CN"/>
        </w:rPr>
        <w:t>BZ</w:t>
      </w:r>
      <w:r w:rsidRPr="00267313">
        <w:rPr>
          <w:rFonts w:eastAsia="NSimSun" w:hint="eastAsia"/>
          <w:kern w:val="22"/>
          <w:sz w:val="24"/>
          <w:lang w:eastAsia="zh-CN"/>
        </w:rPr>
        <w:t>）请求给予与会支助；</w:t>
      </w:r>
    </w:p>
    <w:p w14:paraId="662C0C5C" w14:textId="77777777" w:rsidR="00267313" w:rsidRPr="00267313" w:rsidRDefault="00267313">
      <w:pPr>
        <w:pStyle w:val="ListParagraph"/>
        <w:numPr>
          <w:ilvl w:val="0"/>
          <w:numId w:val="69"/>
        </w:numPr>
        <w:suppressLineNumbers/>
        <w:suppressAutoHyphens/>
        <w:overflowPunct w:val="0"/>
        <w:autoSpaceDE w:val="0"/>
        <w:autoSpaceDN w:val="0"/>
        <w:adjustRightInd w:val="0"/>
        <w:snapToGrid w:val="0"/>
        <w:spacing w:before="120" w:after="120" w:line="240" w:lineRule="atLeast"/>
        <w:ind w:left="0" w:firstLine="490"/>
        <w:contextualSpacing w:val="0"/>
        <w:rPr>
          <w:rFonts w:eastAsia="NSimSun"/>
          <w:kern w:val="22"/>
          <w:sz w:val="24"/>
          <w:lang w:eastAsia="zh-CN"/>
        </w:rPr>
      </w:pPr>
      <w:r w:rsidRPr="00267313">
        <w:rPr>
          <w:rFonts w:eastAsia="KaiTi" w:hint="eastAsia"/>
          <w:kern w:val="22"/>
          <w:sz w:val="24"/>
          <w:lang w:eastAsia="zh-CN"/>
        </w:rPr>
        <w:t>又邀</w:t>
      </w:r>
      <w:r w:rsidRPr="00267313">
        <w:rPr>
          <w:rFonts w:eastAsia="KaiTi"/>
          <w:kern w:val="22"/>
          <w:sz w:val="24"/>
          <w:lang w:eastAsia="zh-CN"/>
        </w:rPr>
        <w:t>请</w:t>
      </w:r>
      <w:r w:rsidRPr="00267313">
        <w:rPr>
          <w:rFonts w:eastAsia="NSimSun"/>
          <w:kern w:val="22"/>
          <w:sz w:val="24"/>
          <w:lang w:eastAsia="zh-CN"/>
        </w:rPr>
        <w:t>缔约方以及相关公共和私营实体，加强以促进性别平等的方式进行生物多样性能力建设</w:t>
      </w:r>
      <w:r w:rsidRPr="00267313">
        <w:rPr>
          <w:rFonts w:eastAsia="NSimSun" w:hint="eastAsia"/>
          <w:kern w:val="22"/>
          <w:sz w:val="24"/>
          <w:lang w:eastAsia="zh-CN"/>
        </w:rPr>
        <w:t>和发展、科技合作和技术转让</w:t>
      </w:r>
      <w:r w:rsidRPr="00267313">
        <w:rPr>
          <w:rFonts w:eastAsia="NSimSun"/>
          <w:kern w:val="22"/>
          <w:sz w:val="24"/>
          <w:lang w:eastAsia="zh-CN"/>
        </w:rPr>
        <w:t>，提供</w:t>
      </w:r>
      <w:r w:rsidRPr="00267313">
        <w:rPr>
          <w:rFonts w:eastAsia="NSimSun" w:hint="eastAsia"/>
          <w:kern w:val="22"/>
          <w:sz w:val="24"/>
          <w:lang w:eastAsia="zh-CN"/>
        </w:rPr>
        <w:t>财务</w:t>
      </w:r>
      <w:r w:rsidRPr="00267313">
        <w:rPr>
          <w:rFonts w:eastAsia="NSimSun"/>
          <w:kern w:val="22"/>
          <w:sz w:val="24"/>
          <w:lang w:eastAsia="zh-CN"/>
        </w:rPr>
        <w:t>资源及采取其他执行手段，以期加强对妇女</w:t>
      </w:r>
      <w:r w:rsidRPr="00267313">
        <w:rPr>
          <w:rFonts w:eastAsia="NSimSun" w:hint="eastAsia"/>
          <w:kern w:val="22"/>
          <w:sz w:val="24"/>
          <w:lang w:eastAsia="zh-CN"/>
        </w:rPr>
        <w:t>和女童</w:t>
      </w:r>
      <w:r w:rsidRPr="00267313">
        <w:rPr>
          <w:rFonts w:eastAsia="NSimSun"/>
          <w:kern w:val="22"/>
          <w:sz w:val="24"/>
          <w:lang w:eastAsia="zh-CN"/>
        </w:rPr>
        <w:t>充分有效参与的支持。</w:t>
      </w:r>
    </w:p>
    <w:p w14:paraId="42E3040E" w14:textId="77777777" w:rsidR="00267313" w:rsidRDefault="00267313" w:rsidP="00267313">
      <w:pPr>
        <w:pStyle w:val="Heading1"/>
        <w:spacing w:before="120"/>
        <w:rPr>
          <w:rFonts w:eastAsia="KaiTi"/>
          <w:b w:val="0"/>
          <w:bCs/>
          <w:kern w:val="22"/>
          <w:lang w:eastAsia="zh-CN"/>
        </w:rPr>
      </w:pPr>
    </w:p>
    <w:p w14:paraId="1A1F76BD" w14:textId="77777777" w:rsidR="00267313" w:rsidRPr="00730D5A" w:rsidRDefault="00267313" w:rsidP="00267313">
      <w:pPr>
        <w:pStyle w:val="Heading1"/>
        <w:spacing w:before="120"/>
        <w:rPr>
          <w:rFonts w:eastAsia="KaiTi"/>
          <w:b w:val="0"/>
          <w:bCs/>
          <w:kern w:val="22"/>
          <w:sz w:val="20"/>
          <w:szCs w:val="20"/>
          <w:lang w:eastAsia="zh-CN"/>
        </w:rPr>
      </w:pPr>
      <w:r w:rsidRPr="00730D5A">
        <w:rPr>
          <w:rFonts w:eastAsia="KaiTi"/>
          <w:b w:val="0"/>
          <w:bCs/>
          <w:kern w:val="22"/>
          <w:sz w:val="20"/>
          <w:szCs w:val="20"/>
          <w:lang w:eastAsia="zh-CN"/>
        </w:rPr>
        <w:t>附件</w:t>
      </w:r>
    </w:p>
    <w:p w14:paraId="441AE87B" w14:textId="77777777" w:rsidR="00267313" w:rsidRPr="00730D5A" w:rsidRDefault="00267313" w:rsidP="00267313">
      <w:pPr>
        <w:pStyle w:val="Heading1"/>
        <w:spacing w:before="120"/>
        <w:rPr>
          <w:rFonts w:eastAsia="NSimSun"/>
          <w:kern w:val="22"/>
          <w:sz w:val="20"/>
          <w:szCs w:val="20"/>
          <w:lang w:eastAsia="zh-CN"/>
        </w:rPr>
      </w:pPr>
      <w:r w:rsidRPr="00730D5A">
        <w:rPr>
          <w:rFonts w:eastAsia="NSimSun"/>
          <w:kern w:val="22"/>
          <w:sz w:val="20"/>
          <w:szCs w:val="20"/>
          <w:lang w:eastAsia="zh-CN"/>
        </w:rPr>
        <w:t>性别平等行动计划</w:t>
      </w:r>
    </w:p>
    <w:p w14:paraId="57559CE2" w14:textId="77777777" w:rsidR="00267313" w:rsidRPr="00730D5A" w:rsidRDefault="00267313" w:rsidP="00267313">
      <w:pPr>
        <w:pStyle w:val="Para1"/>
        <w:suppressLineNumbers/>
        <w:suppressAutoHyphens/>
        <w:overflowPunct w:val="0"/>
        <w:autoSpaceDE w:val="0"/>
        <w:autoSpaceDN w:val="0"/>
        <w:adjustRightInd w:val="0"/>
        <w:snapToGrid w:val="0"/>
        <w:jc w:val="center"/>
        <w:outlineLvl w:val="1"/>
        <w:rPr>
          <w:rFonts w:eastAsia="NSimSun"/>
          <w:b/>
          <w:bCs/>
          <w:kern w:val="22"/>
          <w:sz w:val="20"/>
          <w:szCs w:val="20"/>
        </w:rPr>
      </w:pPr>
      <w:r w:rsidRPr="00730D5A">
        <w:rPr>
          <w:rFonts w:eastAsia="NSimSun" w:hint="eastAsia"/>
          <w:b/>
          <w:bCs/>
          <w:kern w:val="22"/>
          <w:sz w:val="20"/>
          <w:szCs w:val="20"/>
          <w:lang w:val="en-US" w:eastAsia="zh-CN"/>
        </w:rPr>
        <w:t>一</w:t>
      </w:r>
      <w:r w:rsidRPr="00730D5A">
        <w:rPr>
          <w:rFonts w:eastAsia="NSimSun" w:hint="eastAsia"/>
          <w:b/>
          <w:bCs/>
          <w:kern w:val="22"/>
          <w:sz w:val="20"/>
          <w:szCs w:val="20"/>
          <w:lang w:val="en-US" w:eastAsia="zh-CN"/>
        </w:rPr>
        <w:t>.</w:t>
      </w:r>
      <w:r w:rsidRPr="00730D5A">
        <w:rPr>
          <w:rFonts w:eastAsia="NSimSun"/>
          <w:b/>
          <w:bCs/>
          <w:kern w:val="22"/>
          <w:sz w:val="20"/>
          <w:szCs w:val="20"/>
          <w:lang w:val="en-US" w:eastAsia="zh-CN"/>
        </w:rPr>
        <w:t xml:space="preserve">   </w:t>
      </w:r>
      <w:r w:rsidRPr="00730D5A">
        <w:rPr>
          <w:rFonts w:eastAsia="NSimSun"/>
          <w:b/>
          <w:bCs/>
          <w:kern w:val="22"/>
          <w:sz w:val="20"/>
          <w:szCs w:val="20"/>
        </w:rPr>
        <w:t>目的</w:t>
      </w:r>
    </w:p>
    <w:p w14:paraId="0A708104" w14:textId="77777777" w:rsidR="00267313" w:rsidRPr="00730D5A" w:rsidRDefault="00267313">
      <w:pPr>
        <w:pStyle w:val="Para1"/>
        <w:numPr>
          <w:ilvl w:val="0"/>
          <w:numId w:val="68"/>
        </w:numPr>
        <w:suppressLineNumbers/>
        <w:suppressAutoHyphens/>
        <w:overflowPunct w:val="0"/>
        <w:autoSpaceDE w:val="0"/>
        <w:autoSpaceDN w:val="0"/>
        <w:adjustRightInd w:val="0"/>
        <w:snapToGrid w:val="0"/>
        <w:ind w:left="0" w:firstLine="16"/>
        <w:rPr>
          <w:rFonts w:eastAsia="NSimSun"/>
          <w:kern w:val="22"/>
          <w:sz w:val="20"/>
          <w:szCs w:val="20"/>
          <w:lang w:eastAsia="zh-CN"/>
        </w:rPr>
      </w:pPr>
      <w:r w:rsidRPr="00730D5A">
        <w:rPr>
          <w:rFonts w:eastAsia="NSimSun"/>
          <w:kern w:val="22"/>
          <w:sz w:val="20"/>
          <w:szCs w:val="20"/>
          <w:lang w:eastAsia="zh-CN"/>
        </w:rPr>
        <w:t>性别平等行动计划的目的是支持和</w:t>
      </w:r>
      <w:r w:rsidRPr="00730D5A">
        <w:rPr>
          <w:rFonts w:eastAsia="NSimSun" w:hint="eastAsia"/>
          <w:kern w:val="22"/>
          <w:sz w:val="20"/>
          <w:szCs w:val="20"/>
          <w:lang w:eastAsia="zh-CN"/>
        </w:rPr>
        <w:t>促进</w:t>
      </w:r>
      <w:r w:rsidRPr="00730D5A">
        <w:rPr>
          <w:rFonts w:eastAsia="NSimSun"/>
          <w:kern w:val="22"/>
          <w:sz w:val="20"/>
          <w:szCs w:val="20"/>
          <w:lang w:eastAsia="zh-CN"/>
        </w:rPr>
        <w:t>以促进性别平等的方式执行</w:t>
      </w:r>
      <w:r w:rsidRPr="00730D5A">
        <w:rPr>
          <w:rFonts w:eastAsia="NSimSun" w:hint="eastAsia"/>
          <w:kern w:val="22"/>
          <w:sz w:val="20"/>
          <w:szCs w:val="20"/>
          <w:lang w:eastAsia="zh-CN"/>
        </w:rPr>
        <w:t>2</w:t>
      </w:r>
      <w:r w:rsidRPr="00730D5A">
        <w:rPr>
          <w:rFonts w:eastAsia="NSimSun"/>
          <w:kern w:val="22"/>
          <w:sz w:val="20"/>
          <w:szCs w:val="20"/>
          <w:lang w:eastAsia="zh-CN"/>
        </w:rPr>
        <w:t>020</w:t>
      </w:r>
      <w:r w:rsidRPr="00730D5A">
        <w:rPr>
          <w:rFonts w:eastAsia="NSimSun" w:hint="eastAsia"/>
          <w:kern w:val="22"/>
          <w:sz w:val="20"/>
          <w:szCs w:val="20"/>
          <w:lang w:eastAsia="zh-CN"/>
        </w:rPr>
        <w:t>年后</w:t>
      </w:r>
      <w:r w:rsidRPr="00730D5A">
        <w:rPr>
          <w:rFonts w:eastAsia="NSimSun"/>
          <w:kern w:val="22"/>
          <w:sz w:val="20"/>
          <w:szCs w:val="20"/>
          <w:lang w:eastAsia="zh-CN"/>
        </w:rPr>
        <w:t>全球生物多样性框架。该计划还将支持采用促进性别平等的方法应用与该框架相关的执行机制。</w:t>
      </w:r>
    </w:p>
    <w:p w14:paraId="1912340C" w14:textId="77777777" w:rsidR="00267313" w:rsidRPr="00267313" w:rsidRDefault="00267313" w:rsidP="00267313">
      <w:pPr>
        <w:pStyle w:val="ListParagraph"/>
        <w:keepNext/>
        <w:suppressLineNumbers/>
        <w:suppressAutoHyphens/>
        <w:overflowPunct w:val="0"/>
        <w:autoSpaceDE w:val="0"/>
        <w:autoSpaceDN w:val="0"/>
        <w:adjustRightInd w:val="0"/>
        <w:snapToGrid w:val="0"/>
        <w:spacing w:before="120" w:after="120"/>
        <w:ind w:left="0"/>
        <w:jc w:val="center"/>
        <w:outlineLvl w:val="1"/>
        <w:rPr>
          <w:rFonts w:eastAsia="SimSun"/>
          <w:b/>
          <w:snapToGrid w:val="0"/>
          <w:kern w:val="22"/>
          <w:sz w:val="20"/>
          <w:szCs w:val="20"/>
        </w:rPr>
      </w:pPr>
      <w:r w:rsidRPr="00730D5A">
        <w:rPr>
          <w:rFonts w:eastAsia="SimSun" w:hint="eastAsia"/>
          <w:b/>
          <w:snapToGrid w:val="0"/>
          <w:kern w:val="22"/>
          <w:sz w:val="20"/>
          <w:szCs w:val="20"/>
          <w:lang w:eastAsia="zh-CN"/>
        </w:rPr>
        <w:t>二</w:t>
      </w:r>
      <w:r w:rsidRPr="00730D5A">
        <w:rPr>
          <w:rFonts w:eastAsia="SimSun" w:hint="eastAsia"/>
          <w:b/>
          <w:snapToGrid w:val="0"/>
          <w:kern w:val="22"/>
          <w:sz w:val="20"/>
          <w:szCs w:val="20"/>
          <w:lang w:eastAsia="zh-CN"/>
        </w:rPr>
        <w:t>.</w:t>
      </w:r>
      <w:r w:rsidRPr="00730D5A">
        <w:rPr>
          <w:rFonts w:eastAsia="SimSun"/>
          <w:b/>
          <w:snapToGrid w:val="0"/>
          <w:kern w:val="22"/>
          <w:sz w:val="20"/>
          <w:szCs w:val="20"/>
          <w:lang w:eastAsia="zh-CN"/>
        </w:rPr>
        <w:t xml:space="preserve">   </w:t>
      </w:r>
      <w:r w:rsidRPr="00730D5A">
        <w:rPr>
          <w:rFonts w:eastAsia="SimSun"/>
          <w:b/>
          <w:snapToGrid w:val="0"/>
          <w:kern w:val="22"/>
          <w:sz w:val="20"/>
          <w:szCs w:val="20"/>
          <w:lang w:eastAsia="zh-CN"/>
        </w:rPr>
        <w:t>模</w:t>
      </w:r>
      <w:r w:rsidRPr="00730D5A">
        <w:rPr>
          <w:rFonts w:eastAsia="SimSun"/>
          <w:b/>
          <w:snapToGrid w:val="0"/>
          <w:kern w:val="22"/>
          <w:sz w:val="20"/>
          <w:szCs w:val="20"/>
        </w:rPr>
        <w:t>式</w:t>
      </w:r>
    </w:p>
    <w:p w14:paraId="6A636FAC" w14:textId="77777777" w:rsidR="00267313" w:rsidRPr="00267313" w:rsidRDefault="00267313">
      <w:pPr>
        <w:pStyle w:val="Para1"/>
        <w:numPr>
          <w:ilvl w:val="0"/>
          <w:numId w:val="68"/>
        </w:numPr>
        <w:suppressLineNumbers/>
        <w:suppressAutoHyphens/>
        <w:overflowPunct w:val="0"/>
        <w:autoSpaceDE w:val="0"/>
        <w:autoSpaceDN w:val="0"/>
        <w:adjustRightInd w:val="0"/>
        <w:snapToGrid w:val="0"/>
        <w:ind w:left="0" w:firstLine="0"/>
        <w:rPr>
          <w:rFonts w:eastAsia="NSimSun"/>
          <w:kern w:val="22"/>
          <w:sz w:val="20"/>
          <w:szCs w:val="20"/>
          <w:lang w:eastAsia="zh-CN"/>
        </w:rPr>
      </w:pPr>
      <w:r w:rsidRPr="00267313">
        <w:rPr>
          <w:rFonts w:eastAsia="NSimSun"/>
          <w:kern w:val="22"/>
          <w:sz w:val="20"/>
          <w:szCs w:val="20"/>
          <w:lang w:eastAsia="zh-CN"/>
        </w:rPr>
        <w:t>性别平等行动计划及其拟议预期成果、目标和行动的执行</w:t>
      </w:r>
      <w:r w:rsidRPr="00267313">
        <w:rPr>
          <w:rStyle w:val="FootnoteReference"/>
          <w:rFonts w:eastAsia="NSimSun"/>
          <w:kern w:val="22"/>
          <w:sz w:val="20"/>
          <w:szCs w:val="20"/>
        </w:rPr>
        <w:footnoteReference w:id="38"/>
      </w:r>
      <w:r w:rsidRPr="00267313">
        <w:rPr>
          <w:rFonts w:eastAsia="NSimSun" w:hint="eastAsia"/>
          <w:kern w:val="22"/>
          <w:sz w:val="20"/>
          <w:szCs w:val="20"/>
          <w:lang w:eastAsia="zh-CN"/>
        </w:rPr>
        <w:t xml:space="preserve"> </w:t>
      </w:r>
      <w:r w:rsidRPr="00267313">
        <w:rPr>
          <w:rFonts w:eastAsia="NSimSun"/>
          <w:kern w:val="22"/>
          <w:sz w:val="20"/>
          <w:szCs w:val="20"/>
          <w:lang w:eastAsia="zh-CN"/>
        </w:rPr>
        <w:t>基于以下模式：</w:t>
      </w:r>
    </w:p>
    <w:p w14:paraId="03C005FC" w14:textId="77777777" w:rsidR="00267313" w:rsidRPr="00267313" w:rsidRDefault="00267313">
      <w:pPr>
        <w:pStyle w:val="Para1"/>
        <w:numPr>
          <w:ilvl w:val="1"/>
          <w:numId w:val="68"/>
        </w:numPr>
        <w:suppressLineNumbers/>
        <w:suppressAutoHyphens/>
        <w:overflowPunct w:val="0"/>
        <w:autoSpaceDE w:val="0"/>
        <w:autoSpaceDN w:val="0"/>
        <w:adjustRightInd w:val="0"/>
        <w:snapToGrid w:val="0"/>
        <w:ind w:left="0" w:firstLine="490"/>
        <w:rPr>
          <w:rFonts w:eastAsia="NSimSun"/>
          <w:kern w:val="22"/>
          <w:sz w:val="20"/>
          <w:szCs w:val="20"/>
          <w:lang w:eastAsia="zh-CN"/>
        </w:rPr>
      </w:pPr>
      <w:r w:rsidRPr="00267313">
        <w:rPr>
          <w:rFonts w:eastAsia="NSimSun"/>
          <w:kern w:val="22"/>
          <w:sz w:val="20"/>
          <w:szCs w:val="20"/>
          <w:lang w:eastAsia="zh-CN"/>
        </w:rPr>
        <w:t>最大限度地发挥性别平等与</w:t>
      </w:r>
      <w:r w:rsidRPr="00267313">
        <w:rPr>
          <w:rFonts w:eastAsia="NSimSun" w:hint="eastAsia"/>
          <w:kern w:val="22"/>
          <w:sz w:val="20"/>
          <w:szCs w:val="20"/>
          <w:lang w:eastAsia="zh-CN"/>
        </w:rPr>
        <w:t>遗传资源的保护、可持续利用以及公平和公正分享其利用所产生地惠益</w:t>
      </w:r>
      <w:r w:rsidRPr="00267313">
        <w:rPr>
          <w:rFonts w:eastAsia="NSimSun"/>
          <w:kern w:val="22"/>
          <w:sz w:val="20"/>
          <w:szCs w:val="20"/>
          <w:lang w:eastAsia="zh-CN"/>
        </w:rPr>
        <w:t>之间的协同作用</w:t>
      </w:r>
      <w:r w:rsidRPr="00267313">
        <w:rPr>
          <w:rFonts w:eastAsia="NSimSun" w:hint="eastAsia"/>
          <w:kern w:val="22"/>
          <w:sz w:val="20"/>
          <w:szCs w:val="20"/>
          <w:lang w:eastAsia="zh-CN"/>
        </w:rPr>
        <w:t>，同时考虑到气候变化和海洋用途改变这些生物多样性丧失的驱动因素的后果。确认</w:t>
      </w:r>
      <w:r w:rsidRPr="00267313">
        <w:rPr>
          <w:rFonts w:eastAsia="NSimSun"/>
          <w:kern w:val="22"/>
          <w:sz w:val="20"/>
          <w:szCs w:val="20"/>
          <w:lang w:eastAsia="zh-CN"/>
        </w:rPr>
        <w:t>性别平等与关键环境问题之间的联系，性别平等行动计划的执行工作旨在</w:t>
      </w:r>
      <w:r w:rsidRPr="00267313">
        <w:rPr>
          <w:rFonts w:eastAsia="NSimSun" w:hint="eastAsia"/>
          <w:kern w:val="22"/>
          <w:sz w:val="20"/>
          <w:szCs w:val="20"/>
          <w:lang w:eastAsia="zh-CN"/>
        </w:rPr>
        <w:t>将性别问题纳入主流以及</w:t>
      </w:r>
      <w:r w:rsidRPr="00267313">
        <w:rPr>
          <w:rFonts w:eastAsia="NSimSun"/>
          <w:kern w:val="22"/>
          <w:sz w:val="20"/>
          <w:szCs w:val="20"/>
          <w:lang w:eastAsia="zh-CN"/>
        </w:rPr>
        <w:t>促进最大程度地实现这些领域之间的协同作用，实现共同的目标</w:t>
      </w:r>
      <w:r w:rsidRPr="00267313">
        <w:rPr>
          <w:rFonts w:eastAsia="NSimSun" w:hint="eastAsia"/>
          <w:kern w:val="22"/>
          <w:sz w:val="20"/>
          <w:szCs w:val="20"/>
          <w:lang w:eastAsia="zh-CN"/>
        </w:rPr>
        <w:t>和支持执行</w:t>
      </w:r>
      <w:r w:rsidRPr="00267313">
        <w:rPr>
          <w:rFonts w:eastAsia="NSimSun" w:hint="eastAsia"/>
          <w:kern w:val="22"/>
          <w:sz w:val="20"/>
          <w:szCs w:val="20"/>
          <w:lang w:eastAsia="zh-CN"/>
        </w:rPr>
        <w:t>2</w:t>
      </w:r>
      <w:r w:rsidRPr="00267313">
        <w:rPr>
          <w:rFonts w:eastAsia="NSimSun"/>
          <w:kern w:val="22"/>
          <w:sz w:val="20"/>
          <w:szCs w:val="20"/>
          <w:lang w:eastAsia="zh-CN"/>
        </w:rPr>
        <w:t>020</w:t>
      </w:r>
      <w:r w:rsidRPr="00267313">
        <w:rPr>
          <w:rFonts w:eastAsia="NSimSun" w:hint="eastAsia"/>
          <w:kern w:val="22"/>
          <w:sz w:val="20"/>
          <w:szCs w:val="20"/>
          <w:lang w:eastAsia="zh-CN"/>
        </w:rPr>
        <w:t>年后全球生物多样性框架</w:t>
      </w:r>
      <w:r w:rsidRPr="00267313">
        <w:rPr>
          <w:rFonts w:eastAsia="NSimSun"/>
          <w:kern w:val="22"/>
          <w:sz w:val="20"/>
          <w:szCs w:val="20"/>
          <w:lang w:eastAsia="zh-CN"/>
        </w:rPr>
        <w:t>；</w:t>
      </w:r>
    </w:p>
    <w:p w14:paraId="78B2489E" w14:textId="77777777" w:rsidR="00267313" w:rsidRPr="00267313" w:rsidRDefault="00267313">
      <w:pPr>
        <w:pStyle w:val="Para1"/>
        <w:numPr>
          <w:ilvl w:val="1"/>
          <w:numId w:val="68"/>
        </w:numPr>
        <w:suppressLineNumbers/>
        <w:suppressAutoHyphens/>
        <w:overflowPunct w:val="0"/>
        <w:autoSpaceDE w:val="0"/>
        <w:autoSpaceDN w:val="0"/>
        <w:adjustRightInd w:val="0"/>
        <w:snapToGrid w:val="0"/>
        <w:ind w:left="0" w:firstLine="490"/>
        <w:rPr>
          <w:rFonts w:eastAsia="NSimSun"/>
          <w:kern w:val="22"/>
          <w:sz w:val="20"/>
          <w:szCs w:val="20"/>
          <w:lang w:eastAsia="zh-CN"/>
        </w:rPr>
      </w:pPr>
      <w:r w:rsidRPr="00267313">
        <w:rPr>
          <w:rFonts w:eastAsia="NSimSun"/>
          <w:kern w:val="22"/>
          <w:sz w:val="20"/>
          <w:szCs w:val="20"/>
          <w:lang w:eastAsia="zh-CN"/>
        </w:rPr>
        <w:t>确保与《</w:t>
      </w:r>
      <w:r w:rsidRPr="00267313">
        <w:rPr>
          <w:rFonts w:eastAsia="NSimSun"/>
          <w:kern w:val="22"/>
          <w:sz w:val="20"/>
          <w:szCs w:val="20"/>
          <w:lang w:eastAsia="zh-CN"/>
        </w:rPr>
        <w:t>2030</w:t>
      </w:r>
      <w:r w:rsidRPr="00267313">
        <w:rPr>
          <w:rFonts w:eastAsia="NSimSun"/>
          <w:kern w:val="22"/>
          <w:sz w:val="20"/>
          <w:szCs w:val="20"/>
          <w:lang w:eastAsia="zh-CN"/>
        </w:rPr>
        <w:t>年可持续发展议程》的一致性和协调性。《</w:t>
      </w:r>
      <w:r w:rsidRPr="00267313">
        <w:rPr>
          <w:rFonts w:eastAsia="NSimSun"/>
          <w:kern w:val="22"/>
          <w:sz w:val="20"/>
          <w:szCs w:val="20"/>
          <w:lang w:eastAsia="zh-CN"/>
        </w:rPr>
        <w:t>2030</w:t>
      </w:r>
      <w:r w:rsidRPr="00267313">
        <w:rPr>
          <w:rFonts w:eastAsia="NSimSun"/>
          <w:kern w:val="22"/>
          <w:sz w:val="20"/>
          <w:szCs w:val="20"/>
          <w:lang w:eastAsia="zh-CN"/>
        </w:rPr>
        <w:t>年可持续发展议程》及其可持续发展目标</w:t>
      </w:r>
      <w:r w:rsidRPr="00267313">
        <w:rPr>
          <w:rFonts w:eastAsia="NSimSun" w:hint="eastAsia"/>
          <w:kern w:val="22"/>
          <w:sz w:val="20"/>
          <w:szCs w:val="20"/>
          <w:lang w:eastAsia="zh-CN"/>
        </w:rPr>
        <w:t>，</w:t>
      </w:r>
      <w:r w:rsidRPr="00267313">
        <w:rPr>
          <w:rFonts w:eastAsia="NSimSun"/>
          <w:kern w:val="22"/>
          <w:sz w:val="20"/>
          <w:szCs w:val="20"/>
          <w:lang w:eastAsia="zh-CN"/>
        </w:rPr>
        <w:t>将性别平等作为一个独立的长期目标和关键的跨领域构成部分，并强调这些不同长期目标和行动目标是不可分割的。性别平等行动计划旨在根据生物多样性议程补充和支持各项可持续发展目标的实施</w:t>
      </w:r>
      <w:r w:rsidRPr="00267313">
        <w:rPr>
          <w:rFonts w:eastAsia="NSimSun" w:hint="eastAsia"/>
          <w:kern w:val="22"/>
          <w:sz w:val="20"/>
          <w:szCs w:val="20"/>
          <w:lang w:eastAsia="zh-CN"/>
        </w:rPr>
        <w:t>以及</w:t>
      </w:r>
      <w:r w:rsidRPr="00267313">
        <w:rPr>
          <w:rFonts w:eastAsia="NSimSun" w:hint="eastAsia"/>
          <w:kern w:val="22"/>
          <w:sz w:val="20"/>
          <w:szCs w:val="20"/>
          <w:lang w:eastAsia="zh-CN"/>
        </w:rPr>
        <w:t>2</w:t>
      </w:r>
      <w:r w:rsidRPr="00267313">
        <w:rPr>
          <w:rFonts w:eastAsia="NSimSun"/>
          <w:kern w:val="22"/>
          <w:sz w:val="20"/>
          <w:szCs w:val="20"/>
          <w:lang w:eastAsia="zh-CN"/>
        </w:rPr>
        <w:t>020</w:t>
      </w:r>
      <w:r w:rsidRPr="00267313">
        <w:rPr>
          <w:rFonts w:eastAsia="NSimSun" w:hint="eastAsia"/>
          <w:kern w:val="22"/>
          <w:sz w:val="20"/>
          <w:szCs w:val="20"/>
          <w:lang w:eastAsia="zh-CN"/>
        </w:rPr>
        <w:t>年后全球生物多样性框架的实施</w:t>
      </w:r>
      <w:r w:rsidRPr="00267313">
        <w:rPr>
          <w:rFonts w:eastAsia="NSimSun"/>
          <w:kern w:val="22"/>
          <w:sz w:val="20"/>
          <w:szCs w:val="20"/>
          <w:lang w:eastAsia="zh-CN"/>
        </w:rPr>
        <w:t>；</w:t>
      </w:r>
    </w:p>
    <w:p w14:paraId="6A98DED1" w14:textId="77777777" w:rsidR="00267313" w:rsidRPr="00267313" w:rsidRDefault="00267313">
      <w:pPr>
        <w:pStyle w:val="Para1"/>
        <w:numPr>
          <w:ilvl w:val="1"/>
          <w:numId w:val="68"/>
        </w:numPr>
        <w:suppressLineNumbers/>
        <w:suppressAutoHyphens/>
        <w:overflowPunct w:val="0"/>
        <w:autoSpaceDE w:val="0"/>
        <w:autoSpaceDN w:val="0"/>
        <w:adjustRightInd w:val="0"/>
        <w:snapToGrid w:val="0"/>
        <w:ind w:left="0" w:firstLine="490"/>
        <w:rPr>
          <w:rFonts w:eastAsia="NSimSun"/>
          <w:kern w:val="22"/>
          <w:sz w:val="20"/>
          <w:szCs w:val="20"/>
          <w:lang w:eastAsia="zh-CN"/>
        </w:rPr>
      </w:pPr>
      <w:r w:rsidRPr="00267313">
        <w:rPr>
          <w:rFonts w:eastAsia="NSimSun"/>
          <w:kern w:val="22"/>
          <w:sz w:val="20"/>
          <w:szCs w:val="20"/>
          <w:lang w:eastAsia="zh-CN"/>
        </w:rPr>
        <w:t>在保护和可持续利用生物多样性以及公平和公正分享遗传资源</w:t>
      </w:r>
      <w:r w:rsidRPr="00267313">
        <w:rPr>
          <w:rFonts w:eastAsia="NSimSun" w:hint="eastAsia"/>
          <w:kern w:val="22"/>
          <w:sz w:val="20"/>
          <w:szCs w:val="20"/>
          <w:lang w:eastAsia="zh-CN"/>
        </w:rPr>
        <w:t>[</w:t>
      </w:r>
      <w:r w:rsidRPr="00267313">
        <w:rPr>
          <w:rFonts w:eastAsia="NSimSun" w:hint="eastAsia"/>
          <w:kern w:val="22"/>
          <w:sz w:val="20"/>
          <w:szCs w:val="20"/>
          <w:lang w:eastAsia="zh-CN"/>
        </w:rPr>
        <w:t>的利用所产生的惠益</w:t>
      </w:r>
      <w:r w:rsidRPr="00267313">
        <w:rPr>
          <w:rFonts w:eastAsia="NSimSun"/>
          <w:kern w:val="22"/>
          <w:sz w:val="20"/>
          <w:szCs w:val="20"/>
          <w:lang w:eastAsia="zh-CN"/>
        </w:rPr>
        <w:t>]</w:t>
      </w:r>
      <w:r w:rsidRPr="00267313">
        <w:rPr>
          <w:rFonts w:eastAsia="NSimSun"/>
          <w:kern w:val="22"/>
          <w:sz w:val="20"/>
          <w:szCs w:val="20"/>
          <w:lang w:eastAsia="zh-CN"/>
        </w:rPr>
        <w:t>方面，采用基于人权的方法推进性别平等</w:t>
      </w:r>
      <w:r w:rsidRPr="00267313">
        <w:rPr>
          <w:rFonts w:eastAsia="NSimSun" w:hint="eastAsia"/>
          <w:kern w:val="22"/>
          <w:sz w:val="20"/>
          <w:szCs w:val="20"/>
          <w:lang w:eastAsia="zh-CN"/>
        </w:rPr>
        <w:t>，</w:t>
      </w:r>
      <w:r w:rsidRPr="00267313">
        <w:rPr>
          <w:kern w:val="22"/>
          <w:sz w:val="20"/>
          <w:szCs w:val="20"/>
          <w:lang w:eastAsia="zh-CN"/>
        </w:rPr>
        <w:t>[</w:t>
      </w:r>
      <w:r w:rsidRPr="00267313">
        <w:rPr>
          <w:rFonts w:ascii="SimSun" w:eastAsia="SimSun" w:hAnsi="SimSun" w:cs="SimSun" w:hint="eastAsia"/>
          <w:kern w:val="22"/>
          <w:sz w:val="20"/>
          <w:szCs w:val="20"/>
          <w:lang w:eastAsia="zh-CN"/>
        </w:rPr>
        <w:t>同时认识到，清洁、健康和可持续的环境对于享受人权非常重要</w:t>
      </w:r>
      <w:r w:rsidRPr="00267313">
        <w:rPr>
          <w:kern w:val="22"/>
          <w:sz w:val="20"/>
          <w:szCs w:val="20"/>
          <w:lang w:eastAsia="zh-CN"/>
        </w:rPr>
        <w:t>]</w:t>
      </w:r>
      <w:r w:rsidRPr="00267313">
        <w:rPr>
          <w:rFonts w:eastAsia="NSimSun"/>
          <w:kern w:val="22"/>
          <w:sz w:val="20"/>
          <w:szCs w:val="20"/>
          <w:lang w:eastAsia="zh-CN"/>
        </w:rPr>
        <w:t>。国际人权文书和机制，包括《消除对妇女一切形式歧视公约》及其设立的专家委员会，为使人类和地球受益的促进性别平等的环境行动提供了重要指导；</w:t>
      </w:r>
    </w:p>
    <w:p w14:paraId="05A8D6DD" w14:textId="77777777" w:rsidR="00267313" w:rsidRPr="00267313" w:rsidRDefault="00267313">
      <w:pPr>
        <w:pStyle w:val="Para1"/>
        <w:numPr>
          <w:ilvl w:val="1"/>
          <w:numId w:val="68"/>
        </w:numPr>
        <w:suppressLineNumbers/>
        <w:suppressAutoHyphens/>
        <w:overflowPunct w:val="0"/>
        <w:autoSpaceDE w:val="0"/>
        <w:autoSpaceDN w:val="0"/>
        <w:adjustRightInd w:val="0"/>
        <w:snapToGrid w:val="0"/>
        <w:ind w:left="0" w:firstLine="490"/>
        <w:rPr>
          <w:rFonts w:eastAsia="NSimSun"/>
          <w:kern w:val="22"/>
          <w:sz w:val="20"/>
          <w:szCs w:val="20"/>
          <w:lang w:eastAsia="zh-CN"/>
        </w:rPr>
      </w:pPr>
      <w:r w:rsidRPr="00267313">
        <w:rPr>
          <w:rFonts w:eastAsia="NSimSun" w:hint="eastAsia"/>
          <w:kern w:val="22"/>
          <w:sz w:val="20"/>
          <w:szCs w:val="20"/>
          <w:lang w:eastAsia="zh-CN"/>
        </w:rPr>
        <w:t>应对</w:t>
      </w:r>
      <w:r w:rsidRPr="00267313">
        <w:rPr>
          <w:rFonts w:eastAsia="NSimSun"/>
          <w:kern w:val="22"/>
          <w:sz w:val="20"/>
          <w:szCs w:val="20"/>
          <w:lang w:eastAsia="zh-CN"/>
        </w:rPr>
        <w:t>可能对</w:t>
      </w:r>
      <w:r w:rsidRPr="00267313">
        <w:rPr>
          <w:rFonts w:eastAsia="NSimSun" w:hint="eastAsia"/>
          <w:kern w:val="22"/>
          <w:sz w:val="20"/>
          <w:szCs w:val="20"/>
          <w:lang w:eastAsia="zh-CN"/>
        </w:rPr>
        <w:t>妇女和女童都更严重</w:t>
      </w:r>
      <w:r w:rsidRPr="00267313">
        <w:rPr>
          <w:rFonts w:eastAsia="NSimSun"/>
          <w:kern w:val="22"/>
          <w:sz w:val="20"/>
          <w:szCs w:val="20"/>
          <w:lang w:eastAsia="zh-CN"/>
        </w:rPr>
        <w:t>的</w:t>
      </w:r>
      <w:r w:rsidRPr="00267313">
        <w:rPr>
          <w:rFonts w:eastAsia="NSimSun" w:hint="eastAsia"/>
          <w:kern w:val="22"/>
          <w:sz w:val="20"/>
          <w:szCs w:val="20"/>
          <w:lang w:eastAsia="zh-CN"/>
        </w:rPr>
        <w:t>各类</w:t>
      </w:r>
      <w:r w:rsidRPr="00267313">
        <w:rPr>
          <w:rFonts w:eastAsia="NSimSun"/>
          <w:kern w:val="22"/>
          <w:sz w:val="20"/>
          <w:szCs w:val="20"/>
          <w:lang w:eastAsia="zh-CN"/>
        </w:rPr>
        <w:t>性别不平等的相互</w:t>
      </w:r>
      <w:r w:rsidRPr="00267313">
        <w:rPr>
          <w:rFonts w:eastAsia="NSimSun" w:hint="eastAsia"/>
          <w:kern w:val="22"/>
          <w:sz w:val="20"/>
          <w:szCs w:val="20"/>
          <w:lang w:eastAsia="zh-CN"/>
        </w:rPr>
        <w:t>影响</w:t>
      </w:r>
      <w:r w:rsidRPr="00267313">
        <w:rPr>
          <w:rFonts w:eastAsia="NSimSun"/>
          <w:kern w:val="22"/>
          <w:sz w:val="20"/>
          <w:szCs w:val="20"/>
          <w:lang w:eastAsia="zh-CN"/>
        </w:rPr>
        <w:t>方式。世界各地妇女和男子以及男孩和女童被边缘化的方式根据其族裔、社会地位、种姓、性取向</w:t>
      </w:r>
      <w:r w:rsidRPr="00267313">
        <w:rPr>
          <w:rFonts w:eastAsia="NSimSun" w:hint="eastAsia"/>
          <w:kern w:val="22"/>
          <w:sz w:val="20"/>
          <w:szCs w:val="20"/>
          <w:lang w:eastAsia="zh-CN"/>
        </w:rPr>
        <w:t>[</w:t>
      </w:r>
      <w:r w:rsidRPr="00267313">
        <w:rPr>
          <w:rFonts w:eastAsia="NSimSun"/>
          <w:kern w:val="22"/>
          <w:sz w:val="20"/>
          <w:szCs w:val="20"/>
          <w:lang w:eastAsia="zh-CN"/>
        </w:rPr>
        <w:t>和性别认同、</w:t>
      </w:r>
      <w:r w:rsidRPr="00267313">
        <w:rPr>
          <w:rFonts w:eastAsia="NSimSun" w:hint="eastAsia"/>
          <w:kern w:val="22"/>
          <w:sz w:val="20"/>
          <w:szCs w:val="20"/>
          <w:lang w:eastAsia="zh-CN"/>
        </w:rPr>
        <w:t>]</w:t>
      </w:r>
      <w:r w:rsidRPr="00267313">
        <w:rPr>
          <w:rFonts w:eastAsia="NSimSun"/>
          <w:kern w:val="22"/>
          <w:sz w:val="20"/>
          <w:szCs w:val="20"/>
          <w:lang w:eastAsia="zh-CN"/>
        </w:rPr>
        <w:t>年龄和环境及其他因素各有不同、多种多样和相互影响。认识到阻碍全社会包容性的结构性障碍和权力不平衡，性别平等行动计划的执行将采取</w:t>
      </w:r>
      <w:r w:rsidRPr="00267313">
        <w:rPr>
          <w:rFonts w:eastAsia="NSimSun" w:hint="eastAsia"/>
          <w:kern w:val="22"/>
          <w:sz w:val="20"/>
          <w:szCs w:val="20"/>
          <w:lang w:eastAsia="zh-CN"/>
        </w:rPr>
        <w:t>跨部门</w:t>
      </w:r>
      <w:r w:rsidRPr="00267313">
        <w:rPr>
          <w:rFonts w:eastAsia="NSimSun"/>
          <w:kern w:val="22"/>
          <w:sz w:val="20"/>
          <w:szCs w:val="20"/>
          <w:lang w:eastAsia="zh-CN"/>
        </w:rPr>
        <w:t>方式，将</w:t>
      </w:r>
      <w:r w:rsidRPr="00267313">
        <w:rPr>
          <w:rFonts w:eastAsia="NSimSun" w:hint="eastAsia"/>
          <w:kern w:val="22"/>
          <w:sz w:val="20"/>
          <w:szCs w:val="20"/>
          <w:lang w:eastAsia="zh-CN"/>
        </w:rPr>
        <w:t>妇女和女童</w:t>
      </w:r>
      <w:r w:rsidRPr="00267313">
        <w:rPr>
          <w:rFonts w:eastAsia="NSimSun"/>
          <w:kern w:val="22"/>
          <w:sz w:val="20"/>
          <w:szCs w:val="20"/>
          <w:lang w:eastAsia="zh-CN"/>
        </w:rPr>
        <w:t>的需求和利益放在优先地位，特别注意其中面临多重和交叉形式歧视</w:t>
      </w:r>
      <w:r w:rsidRPr="00267313">
        <w:rPr>
          <w:rFonts w:eastAsia="NSimSun" w:hint="eastAsia"/>
          <w:kern w:val="22"/>
          <w:sz w:val="20"/>
          <w:szCs w:val="20"/>
          <w:lang w:eastAsia="zh-CN"/>
        </w:rPr>
        <w:t>者</w:t>
      </w:r>
      <w:r w:rsidRPr="00267313">
        <w:rPr>
          <w:rFonts w:eastAsia="NSimSun"/>
          <w:kern w:val="22"/>
          <w:sz w:val="20"/>
          <w:szCs w:val="20"/>
          <w:lang w:eastAsia="zh-CN"/>
        </w:rPr>
        <w:t>。</w:t>
      </w:r>
      <w:r w:rsidRPr="00267313">
        <w:rPr>
          <w:rFonts w:eastAsia="NSimSun" w:hint="eastAsia"/>
          <w:kern w:val="22"/>
          <w:sz w:val="20"/>
          <w:szCs w:val="20"/>
          <w:lang w:eastAsia="zh-CN"/>
        </w:rPr>
        <w:t>2</w:t>
      </w:r>
      <w:r w:rsidRPr="00267313">
        <w:rPr>
          <w:rFonts w:eastAsia="NSimSun"/>
          <w:kern w:val="22"/>
          <w:sz w:val="20"/>
          <w:szCs w:val="20"/>
          <w:lang w:eastAsia="zh-CN"/>
        </w:rPr>
        <w:t>020</w:t>
      </w:r>
      <w:r w:rsidRPr="00267313">
        <w:rPr>
          <w:rFonts w:eastAsia="NSimSun" w:hint="eastAsia"/>
          <w:kern w:val="22"/>
          <w:sz w:val="20"/>
          <w:szCs w:val="20"/>
          <w:lang w:eastAsia="zh-CN"/>
        </w:rPr>
        <w:t>年后性别问题行动</w:t>
      </w:r>
      <w:r w:rsidRPr="00267313">
        <w:rPr>
          <w:rFonts w:eastAsia="NSimSun"/>
          <w:kern w:val="22"/>
          <w:sz w:val="20"/>
          <w:szCs w:val="20"/>
          <w:lang w:eastAsia="zh-CN"/>
        </w:rPr>
        <w:t>计划的执行工作还将设法确保男子和男孩的参与，从而确保采取协作和支持的方法，在保护和可持续利用生物多样性以及公正和公平分享遗传资源</w:t>
      </w:r>
      <w:r w:rsidRPr="00267313">
        <w:rPr>
          <w:rFonts w:eastAsia="NSimSun" w:hint="eastAsia"/>
          <w:kern w:val="22"/>
          <w:sz w:val="20"/>
          <w:szCs w:val="20"/>
          <w:lang w:eastAsia="zh-CN"/>
        </w:rPr>
        <w:t>的利用所产生的惠益</w:t>
      </w:r>
      <w:r w:rsidRPr="00267313">
        <w:rPr>
          <w:rFonts w:eastAsia="NSimSun"/>
          <w:kern w:val="22"/>
          <w:sz w:val="20"/>
          <w:szCs w:val="20"/>
          <w:lang w:eastAsia="zh-CN"/>
        </w:rPr>
        <w:t>方面实现性别平等；</w:t>
      </w:r>
    </w:p>
    <w:p w14:paraId="39479515" w14:textId="77777777" w:rsidR="00267313" w:rsidRPr="00267313" w:rsidRDefault="00267313">
      <w:pPr>
        <w:pStyle w:val="Para1"/>
        <w:numPr>
          <w:ilvl w:val="1"/>
          <w:numId w:val="68"/>
        </w:numPr>
        <w:suppressLineNumbers/>
        <w:suppressAutoHyphens/>
        <w:overflowPunct w:val="0"/>
        <w:autoSpaceDE w:val="0"/>
        <w:autoSpaceDN w:val="0"/>
        <w:adjustRightInd w:val="0"/>
        <w:snapToGrid w:val="0"/>
        <w:ind w:left="0" w:firstLine="490"/>
        <w:rPr>
          <w:rFonts w:eastAsia="NSimSun"/>
          <w:kern w:val="22"/>
          <w:sz w:val="20"/>
          <w:szCs w:val="20"/>
          <w:lang w:eastAsia="zh-CN"/>
        </w:rPr>
      </w:pPr>
      <w:r w:rsidRPr="00267313">
        <w:rPr>
          <w:rFonts w:eastAsia="NSimSun"/>
          <w:kern w:val="22"/>
          <w:sz w:val="20"/>
          <w:szCs w:val="20"/>
          <w:lang w:eastAsia="zh-CN"/>
        </w:rPr>
        <w:t>确保土著人民和地方社区妇女和女童有意义</w:t>
      </w:r>
      <w:r w:rsidRPr="00267313">
        <w:rPr>
          <w:rFonts w:eastAsia="NSimSun" w:hint="eastAsia"/>
          <w:kern w:val="22"/>
          <w:sz w:val="20"/>
          <w:szCs w:val="20"/>
          <w:lang w:eastAsia="zh-CN"/>
        </w:rPr>
        <w:t>的切实</w:t>
      </w:r>
      <w:r w:rsidRPr="00267313">
        <w:rPr>
          <w:rFonts w:eastAsia="NSimSun"/>
          <w:kern w:val="22"/>
          <w:sz w:val="20"/>
          <w:szCs w:val="20"/>
          <w:lang w:eastAsia="zh-CN"/>
        </w:rPr>
        <w:t>参与</w:t>
      </w:r>
      <w:r w:rsidRPr="00267313">
        <w:rPr>
          <w:rFonts w:eastAsia="NSimSun" w:hint="eastAsia"/>
          <w:kern w:val="22"/>
          <w:sz w:val="20"/>
          <w:szCs w:val="20"/>
          <w:lang w:eastAsia="zh-CN"/>
        </w:rPr>
        <w:t>和赋能</w:t>
      </w:r>
      <w:r w:rsidRPr="00267313">
        <w:rPr>
          <w:rFonts w:eastAsia="NSimSun"/>
          <w:kern w:val="22"/>
          <w:sz w:val="20"/>
          <w:szCs w:val="20"/>
          <w:lang w:eastAsia="zh-CN"/>
        </w:rPr>
        <w:t>。土著妇女和女童以及地方社区妇女和女童不可或缺地参与生物多样性的保护和可持续利用，但在决策过程、获取和拥有包括土地在内的资源以及获得与</w:t>
      </w:r>
      <w:r w:rsidRPr="00267313">
        <w:rPr>
          <w:rFonts w:eastAsia="NSimSun" w:hint="eastAsia"/>
          <w:kern w:val="22"/>
          <w:sz w:val="20"/>
          <w:szCs w:val="20"/>
          <w:lang w:eastAsia="zh-CN"/>
        </w:rPr>
        <w:t>[</w:t>
      </w:r>
      <w:r w:rsidRPr="00267313">
        <w:rPr>
          <w:rFonts w:eastAsia="NSimSun" w:hint="eastAsia"/>
          <w:kern w:val="22"/>
          <w:sz w:val="20"/>
          <w:szCs w:val="20"/>
          <w:lang w:eastAsia="zh-CN"/>
        </w:rPr>
        <w:t>生物和</w:t>
      </w:r>
      <w:r w:rsidRPr="00267313">
        <w:rPr>
          <w:rFonts w:eastAsia="NSimSun"/>
          <w:kern w:val="22"/>
          <w:sz w:val="20"/>
          <w:szCs w:val="20"/>
          <w:lang w:eastAsia="zh-CN"/>
        </w:rPr>
        <w:t>]</w:t>
      </w:r>
      <w:r w:rsidRPr="00267313">
        <w:rPr>
          <w:rFonts w:eastAsia="NSimSun"/>
          <w:kern w:val="22"/>
          <w:sz w:val="20"/>
          <w:szCs w:val="20"/>
          <w:lang w:eastAsia="zh-CN"/>
        </w:rPr>
        <w:t>遗传资源</w:t>
      </w:r>
      <w:r w:rsidRPr="00267313">
        <w:rPr>
          <w:rFonts w:eastAsia="NSimSun" w:hint="eastAsia"/>
          <w:kern w:val="22"/>
          <w:sz w:val="20"/>
          <w:szCs w:val="20"/>
          <w:lang w:eastAsia="zh-CN"/>
        </w:rPr>
        <w:t>[</w:t>
      </w:r>
      <w:r w:rsidRPr="00267313">
        <w:rPr>
          <w:rFonts w:eastAsia="NSimSun" w:hint="eastAsia"/>
          <w:kern w:val="22"/>
          <w:sz w:val="20"/>
          <w:szCs w:val="20"/>
          <w:lang w:eastAsia="zh-CN"/>
        </w:rPr>
        <w:t>以及生态系统服务</w:t>
      </w:r>
      <w:r w:rsidRPr="00267313">
        <w:rPr>
          <w:rFonts w:eastAsia="NSimSun"/>
          <w:kern w:val="22"/>
          <w:sz w:val="20"/>
          <w:szCs w:val="20"/>
          <w:lang w:eastAsia="zh-CN"/>
        </w:rPr>
        <w:t>]</w:t>
      </w:r>
      <w:r w:rsidRPr="00267313">
        <w:rPr>
          <w:rFonts w:eastAsia="NSimSun"/>
          <w:kern w:val="22"/>
          <w:sz w:val="20"/>
          <w:szCs w:val="20"/>
          <w:lang w:eastAsia="zh-CN"/>
        </w:rPr>
        <w:t>相关的惠益方面仍然面临歧视和边缘化。因此，建议性别平等行动计划的执行包括侧重</w:t>
      </w:r>
      <w:r w:rsidRPr="00267313">
        <w:rPr>
          <w:rFonts w:eastAsia="NSimSun" w:hint="eastAsia"/>
          <w:kern w:val="22"/>
          <w:sz w:val="20"/>
          <w:szCs w:val="20"/>
          <w:lang w:eastAsia="zh-CN"/>
        </w:rPr>
        <w:t>赋能和</w:t>
      </w:r>
      <w:r w:rsidRPr="00267313">
        <w:rPr>
          <w:rFonts w:eastAsia="NSimSun"/>
          <w:kern w:val="22"/>
          <w:sz w:val="20"/>
          <w:szCs w:val="20"/>
          <w:lang w:eastAsia="zh-CN"/>
        </w:rPr>
        <w:t>支持土著人民和地方社区妇女和女童有意义、知情和切实的参与，以</w:t>
      </w:r>
      <w:r w:rsidRPr="00267313">
        <w:rPr>
          <w:rFonts w:eastAsia="NSimSun" w:hint="eastAsia"/>
          <w:kern w:val="22"/>
          <w:sz w:val="20"/>
          <w:szCs w:val="20"/>
          <w:lang w:eastAsia="zh-CN"/>
        </w:rPr>
        <w:t>解决</w:t>
      </w:r>
      <w:r w:rsidRPr="00267313">
        <w:rPr>
          <w:rFonts w:eastAsia="NSimSun"/>
          <w:kern w:val="22"/>
          <w:sz w:val="20"/>
          <w:szCs w:val="20"/>
          <w:lang w:eastAsia="zh-CN"/>
        </w:rPr>
        <w:t>她们的</w:t>
      </w:r>
      <w:r w:rsidRPr="00267313">
        <w:rPr>
          <w:rFonts w:eastAsia="NSimSun" w:hint="eastAsia"/>
          <w:kern w:val="22"/>
          <w:sz w:val="20"/>
          <w:szCs w:val="20"/>
          <w:lang w:eastAsia="zh-CN"/>
        </w:rPr>
        <w:t>权利、</w:t>
      </w:r>
      <w:r w:rsidRPr="00267313">
        <w:rPr>
          <w:rFonts w:eastAsia="NSimSun"/>
          <w:kern w:val="22"/>
          <w:sz w:val="20"/>
          <w:szCs w:val="20"/>
          <w:lang w:eastAsia="zh-CN"/>
        </w:rPr>
        <w:t>需求</w:t>
      </w:r>
      <w:r w:rsidRPr="00267313">
        <w:rPr>
          <w:rFonts w:eastAsia="NSimSun" w:hint="eastAsia"/>
          <w:kern w:val="22"/>
          <w:sz w:val="20"/>
          <w:szCs w:val="20"/>
          <w:lang w:eastAsia="zh-CN"/>
        </w:rPr>
        <w:t>和利益</w:t>
      </w:r>
      <w:r w:rsidRPr="00267313">
        <w:rPr>
          <w:rFonts w:eastAsia="NSimSun"/>
          <w:kern w:val="22"/>
          <w:sz w:val="20"/>
          <w:szCs w:val="20"/>
          <w:lang w:eastAsia="zh-CN"/>
        </w:rPr>
        <w:t>，并承认和珍视她们的传统知识、创新、做法、技术以及文化和相关权利，以支持生物多样性的保护和可持续利用，公平和公正地分享惠益。</w:t>
      </w:r>
    </w:p>
    <w:p w14:paraId="0A2F1455" w14:textId="77777777" w:rsidR="00267313" w:rsidRPr="00267313" w:rsidRDefault="00267313">
      <w:pPr>
        <w:pStyle w:val="Para1"/>
        <w:numPr>
          <w:ilvl w:val="0"/>
          <w:numId w:val="68"/>
        </w:numPr>
        <w:suppressLineNumbers/>
        <w:suppressAutoHyphens/>
        <w:overflowPunct w:val="0"/>
        <w:autoSpaceDE w:val="0"/>
        <w:autoSpaceDN w:val="0"/>
        <w:adjustRightInd w:val="0"/>
        <w:snapToGrid w:val="0"/>
        <w:ind w:left="0" w:firstLine="0"/>
        <w:rPr>
          <w:rFonts w:eastAsia="NSimSun"/>
          <w:kern w:val="22"/>
          <w:sz w:val="20"/>
          <w:szCs w:val="20"/>
          <w:lang w:eastAsia="zh-CN"/>
        </w:rPr>
      </w:pPr>
      <w:r w:rsidRPr="00267313">
        <w:rPr>
          <w:rFonts w:eastAsia="NSimSun"/>
          <w:spacing w:val="6"/>
          <w:kern w:val="22"/>
          <w:sz w:val="20"/>
          <w:szCs w:val="20"/>
          <w:lang w:eastAsia="zh-CN"/>
        </w:rPr>
        <w:lastRenderedPageBreak/>
        <w:t>为便于阅读，没有在下文每一</w:t>
      </w:r>
      <w:r w:rsidRPr="00267313">
        <w:rPr>
          <w:rFonts w:eastAsia="NSimSun" w:hint="eastAsia"/>
          <w:spacing w:val="6"/>
          <w:kern w:val="22"/>
          <w:sz w:val="20"/>
          <w:szCs w:val="20"/>
          <w:lang w:eastAsia="zh-CN"/>
        </w:rPr>
        <w:t>个</w:t>
      </w:r>
      <w:r w:rsidRPr="00267313">
        <w:rPr>
          <w:rFonts w:eastAsia="NSimSun"/>
          <w:spacing w:val="6"/>
          <w:kern w:val="22"/>
          <w:sz w:val="20"/>
          <w:szCs w:val="20"/>
          <w:lang w:eastAsia="zh-CN"/>
        </w:rPr>
        <w:t>陈述</w:t>
      </w:r>
      <w:r w:rsidRPr="00267313">
        <w:rPr>
          <w:rFonts w:eastAsia="NSimSun" w:hint="eastAsia"/>
          <w:spacing w:val="6"/>
          <w:kern w:val="22"/>
          <w:sz w:val="20"/>
          <w:szCs w:val="20"/>
          <w:lang w:eastAsia="zh-CN"/>
        </w:rPr>
        <w:t>中</w:t>
      </w:r>
      <w:r w:rsidRPr="00267313">
        <w:rPr>
          <w:rFonts w:eastAsia="NSimSun"/>
          <w:spacing w:val="6"/>
          <w:kern w:val="22"/>
          <w:sz w:val="20"/>
          <w:szCs w:val="20"/>
          <w:lang w:eastAsia="zh-CN"/>
        </w:rPr>
        <w:t>单独提及土著人民和地方社区</w:t>
      </w:r>
      <w:r w:rsidRPr="00267313">
        <w:rPr>
          <w:rFonts w:eastAsia="NSimSun" w:hint="eastAsia"/>
          <w:spacing w:val="6"/>
          <w:kern w:val="22"/>
          <w:sz w:val="20"/>
          <w:szCs w:val="20"/>
          <w:lang w:eastAsia="zh-CN"/>
        </w:rPr>
        <w:t>的</w:t>
      </w:r>
      <w:r w:rsidRPr="00267313">
        <w:rPr>
          <w:rFonts w:eastAsia="NSimSun"/>
          <w:spacing w:val="6"/>
          <w:kern w:val="22"/>
          <w:sz w:val="20"/>
          <w:szCs w:val="20"/>
          <w:lang w:eastAsia="zh-CN"/>
        </w:rPr>
        <w:t>妇女和女童</w:t>
      </w:r>
      <w:r w:rsidRPr="00267313">
        <w:rPr>
          <w:rFonts w:eastAsia="NSimSun"/>
          <w:kern w:val="22"/>
          <w:sz w:val="20"/>
          <w:szCs w:val="20"/>
          <w:lang w:eastAsia="zh-CN"/>
        </w:rPr>
        <w:t>以及</w:t>
      </w:r>
      <w:r w:rsidRPr="00267313">
        <w:rPr>
          <w:rFonts w:eastAsia="NSimSun" w:hint="eastAsia"/>
          <w:kern w:val="22"/>
          <w:sz w:val="20"/>
          <w:szCs w:val="20"/>
          <w:lang w:eastAsia="zh-CN"/>
        </w:rPr>
        <w:t>[</w:t>
      </w:r>
      <w:r w:rsidRPr="00267313">
        <w:rPr>
          <w:rFonts w:eastAsia="NSimSun" w:hint="eastAsia"/>
          <w:kern w:val="22"/>
          <w:sz w:val="20"/>
          <w:szCs w:val="20"/>
          <w:lang w:eastAsia="zh-CN"/>
        </w:rPr>
        <w:t>广大</w:t>
      </w:r>
      <w:r w:rsidRPr="00267313">
        <w:rPr>
          <w:rFonts w:eastAsia="NSimSun"/>
          <w:kern w:val="22"/>
          <w:sz w:val="20"/>
          <w:szCs w:val="20"/>
          <w:lang w:eastAsia="zh-CN"/>
        </w:rPr>
        <w:t>妇女和女童。</w:t>
      </w:r>
      <w:r w:rsidRPr="00267313">
        <w:rPr>
          <w:rFonts w:eastAsia="NSimSun" w:hint="eastAsia"/>
          <w:kern w:val="22"/>
          <w:sz w:val="20"/>
          <w:szCs w:val="20"/>
          <w:lang w:eastAsia="zh-CN"/>
        </w:rPr>
        <w:t>]</w:t>
      </w:r>
      <w:r w:rsidRPr="00267313">
        <w:rPr>
          <w:rFonts w:eastAsia="NSimSun"/>
          <w:kern w:val="22"/>
          <w:sz w:val="20"/>
          <w:szCs w:val="20"/>
          <w:lang w:eastAsia="zh-CN"/>
        </w:rPr>
        <w:t xml:space="preserve"> </w:t>
      </w:r>
      <w:r w:rsidRPr="00267313">
        <w:rPr>
          <w:rFonts w:eastAsia="NSimSun"/>
          <w:kern w:val="22"/>
          <w:sz w:val="20"/>
          <w:szCs w:val="20"/>
          <w:lang w:eastAsia="zh-CN"/>
        </w:rPr>
        <w:t>性别平等行动计划包括一个重点，即支持土著人民和地方社区妇女和女童以及面临多重和交叉形式歧视的妇女和女童有效参与所有行动。因此，在预期成果、目标和行动中提到的</w:t>
      </w:r>
      <w:r w:rsidRPr="00267313">
        <w:rPr>
          <w:rFonts w:eastAsia="NSimSun" w:hint="eastAsia"/>
          <w:kern w:val="22"/>
          <w:sz w:val="20"/>
          <w:szCs w:val="20"/>
          <w:lang w:eastAsia="zh-CN"/>
        </w:rPr>
        <w:t>“</w:t>
      </w:r>
      <w:r w:rsidRPr="00267313">
        <w:rPr>
          <w:rFonts w:eastAsia="NSimSun"/>
          <w:kern w:val="22"/>
          <w:sz w:val="20"/>
          <w:szCs w:val="20"/>
          <w:lang w:eastAsia="zh-CN"/>
        </w:rPr>
        <w:t>妇女和女童</w:t>
      </w:r>
      <w:r w:rsidRPr="00267313">
        <w:rPr>
          <w:rFonts w:eastAsia="NSimSun" w:hint="eastAsia"/>
          <w:kern w:val="22"/>
          <w:sz w:val="20"/>
          <w:szCs w:val="20"/>
          <w:lang w:eastAsia="zh-CN"/>
        </w:rPr>
        <w:t>”</w:t>
      </w:r>
      <w:r w:rsidRPr="00267313">
        <w:rPr>
          <w:rFonts w:eastAsia="NSimSun"/>
          <w:kern w:val="22"/>
          <w:sz w:val="20"/>
          <w:szCs w:val="20"/>
          <w:lang w:eastAsia="zh-CN"/>
        </w:rPr>
        <w:t>应理解为包括认定为</w:t>
      </w:r>
      <w:r w:rsidRPr="00267313">
        <w:rPr>
          <w:rFonts w:eastAsia="NSimSun" w:hint="eastAsia"/>
          <w:kern w:val="22"/>
          <w:sz w:val="20"/>
          <w:szCs w:val="20"/>
          <w:lang w:eastAsia="zh-CN"/>
        </w:rPr>
        <w:t>各类</w:t>
      </w:r>
      <w:r w:rsidRPr="00267313">
        <w:rPr>
          <w:rFonts w:eastAsia="NSimSun"/>
          <w:kern w:val="22"/>
          <w:sz w:val="20"/>
          <w:szCs w:val="20"/>
          <w:lang w:eastAsia="zh-CN"/>
        </w:rPr>
        <w:t>的妇女和女童，包括来自土著人民和地方社区以及面临多重和交叉形式歧视的妇女和女童。</w:t>
      </w:r>
      <w:r w:rsidRPr="00267313">
        <w:rPr>
          <w:rFonts w:eastAsia="NSimSun" w:hint="eastAsia"/>
          <w:kern w:val="22"/>
          <w:sz w:val="20"/>
          <w:szCs w:val="20"/>
          <w:lang w:eastAsia="zh-CN"/>
        </w:rPr>
        <w:t>与土著人民和地方社区的妇女和女童进行的协商，应根据自由、事先和知情同意的原则进行。</w:t>
      </w:r>
    </w:p>
    <w:p w14:paraId="4B2BC237" w14:textId="77777777" w:rsidR="00267313" w:rsidRPr="00267313" w:rsidRDefault="00267313" w:rsidP="00267313">
      <w:pPr>
        <w:pStyle w:val="ListParagraph"/>
        <w:keepNext/>
        <w:suppressLineNumbers/>
        <w:suppressAutoHyphens/>
        <w:overflowPunct w:val="0"/>
        <w:autoSpaceDE w:val="0"/>
        <w:autoSpaceDN w:val="0"/>
        <w:adjustRightInd w:val="0"/>
        <w:snapToGrid w:val="0"/>
        <w:spacing w:before="120" w:after="120"/>
        <w:ind w:left="0"/>
        <w:jc w:val="center"/>
        <w:outlineLvl w:val="1"/>
        <w:rPr>
          <w:rFonts w:eastAsia="NSimSun"/>
          <w:b/>
          <w:caps/>
          <w:snapToGrid w:val="0"/>
          <w:kern w:val="22"/>
          <w:sz w:val="20"/>
          <w:szCs w:val="20"/>
        </w:rPr>
      </w:pPr>
      <w:r w:rsidRPr="00267313">
        <w:rPr>
          <w:rFonts w:eastAsia="NSimSun" w:hint="eastAsia"/>
          <w:b/>
          <w:snapToGrid w:val="0"/>
          <w:kern w:val="22"/>
          <w:sz w:val="20"/>
          <w:szCs w:val="20"/>
          <w:lang w:eastAsia="zh-CN"/>
        </w:rPr>
        <w:t>三</w:t>
      </w:r>
      <w:r w:rsidRPr="00267313">
        <w:rPr>
          <w:rFonts w:eastAsia="NSimSun" w:hint="eastAsia"/>
          <w:b/>
          <w:snapToGrid w:val="0"/>
          <w:kern w:val="22"/>
          <w:sz w:val="20"/>
          <w:szCs w:val="20"/>
          <w:lang w:eastAsia="zh-CN"/>
        </w:rPr>
        <w:t>.</w:t>
      </w:r>
      <w:r w:rsidRPr="00267313">
        <w:rPr>
          <w:rFonts w:eastAsia="NSimSun"/>
          <w:b/>
          <w:snapToGrid w:val="0"/>
          <w:kern w:val="22"/>
          <w:sz w:val="20"/>
          <w:szCs w:val="20"/>
          <w:lang w:eastAsia="zh-CN"/>
        </w:rPr>
        <w:t xml:space="preserve">    </w:t>
      </w:r>
      <w:r w:rsidRPr="00267313">
        <w:rPr>
          <w:rFonts w:eastAsia="SimSun"/>
          <w:b/>
          <w:snapToGrid w:val="0"/>
          <w:kern w:val="22"/>
          <w:sz w:val="20"/>
          <w:szCs w:val="20"/>
        </w:rPr>
        <w:t>预期成果和目标</w:t>
      </w:r>
    </w:p>
    <w:p w14:paraId="68C6A0CE" w14:textId="7B88E035" w:rsidR="00267313" w:rsidRPr="00267313" w:rsidRDefault="00267313">
      <w:pPr>
        <w:pStyle w:val="Para1"/>
        <w:numPr>
          <w:ilvl w:val="0"/>
          <w:numId w:val="68"/>
        </w:numPr>
        <w:suppressLineNumbers/>
        <w:suppressAutoHyphens/>
        <w:overflowPunct w:val="0"/>
        <w:autoSpaceDE w:val="0"/>
        <w:autoSpaceDN w:val="0"/>
        <w:adjustRightInd w:val="0"/>
        <w:snapToGrid w:val="0"/>
        <w:ind w:left="0" w:firstLine="14"/>
        <w:rPr>
          <w:rFonts w:eastAsia="NSimSun"/>
          <w:spacing w:val="-2"/>
          <w:kern w:val="22"/>
          <w:sz w:val="20"/>
          <w:szCs w:val="20"/>
          <w:lang w:eastAsia="zh-CN"/>
        </w:rPr>
      </w:pPr>
      <w:r w:rsidRPr="00267313">
        <w:rPr>
          <w:rFonts w:eastAsia="NSimSun"/>
          <w:kern w:val="22"/>
          <w:sz w:val="20"/>
          <w:szCs w:val="20"/>
          <w:lang w:eastAsia="zh-CN"/>
        </w:rPr>
        <w:t>性别平等行动计划包含三项预期成果，预期成果下是一系列指示性目标和行动以及相关可交付成果和时间</w:t>
      </w:r>
      <w:r w:rsidRPr="00267313">
        <w:rPr>
          <w:rFonts w:eastAsia="NSimSun" w:hint="eastAsia"/>
          <w:kern w:val="22"/>
          <w:sz w:val="20"/>
          <w:szCs w:val="20"/>
          <w:lang w:eastAsia="zh-CN"/>
        </w:rPr>
        <w:t>安排</w:t>
      </w:r>
      <w:r w:rsidRPr="00267313">
        <w:rPr>
          <w:rFonts w:eastAsia="NSimSun"/>
          <w:kern w:val="22"/>
          <w:sz w:val="20"/>
          <w:szCs w:val="20"/>
          <w:lang w:eastAsia="zh-CN"/>
        </w:rPr>
        <w:t>，如下表所示。性别平等行动计划的预期成果、目标和行动旨在</w:t>
      </w:r>
      <w:r w:rsidRPr="00267313">
        <w:rPr>
          <w:rFonts w:eastAsia="NSimSun" w:hint="eastAsia"/>
          <w:kern w:val="22"/>
          <w:sz w:val="20"/>
          <w:szCs w:val="20"/>
          <w:lang w:eastAsia="zh-CN"/>
        </w:rPr>
        <w:t>以</w:t>
      </w:r>
      <w:r w:rsidRPr="00267313">
        <w:rPr>
          <w:rFonts w:eastAsia="NSimSun"/>
          <w:kern w:val="22"/>
          <w:sz w:val="20"/>
          <w:szCs w:val="20"/>
          <w:lang w:eastAsia="zh-CN"/>
        </w:rPr>
        <w:t>性别平等的方式支持实现</w:t>
      </w:r>
      <w:r w:rsidRPr="00267313">
        <w:rPr>
          <w:rFonts w:eastAsia="NSimSun"/>
          <w:kern w:val="22"/>
          <w:sz w:val="20"/>
          <w:szCs w:val="20"/>
          <w:lang w:eastAsia="zh-CN"/>
        </w:rPr>
        <w:t>2020</w:t>
      </w:r>
      <w:r w:rsidRPr="00267313">
        <w:rPr>
          <w:rFonts w:eastAsia="NSimSun"/>
          <w:kern w:val="22"/>
          <w:sz w:val="20"/>
          <w:szCs w:val="20"/>
          <w:lang w:eastAsia="zh-CN"/>
        </w:rPr>
        <w:t>年后全球生物多样性框架的所有</w:t>
      </w:r>
      <w:r w:rsidRPr="00267313">
        <w:rPr>
          <w:rFonts w:eastAsia="NSimSun" w:hint="eastAsia"/>
          <w:kern w:val="22"/>
          <w:sz w:val="20"/>
          <w:szCs w:val="20"/>
          <w:lang w:eastAsia="zh-CN"/>
        </w:rPr>
        <w:t>长期</w:t>
      </w:r>
      <w:r w:rsidRPr="00267313">
        <w:rPr>
          <w:rFonts w:eastAsia="NSimSun"/>
          <w:kern w:val="22"/>
          <w:sz w:val="20"/>
          <w:szCs w:val="20"/>
          <w:lang w:eastAsia="zh-CN"/>
        </w:rPr>
        <w:t>目标和</w:t>
      </w:r>
      <w:r w:rsidRPr="00267313">
        <w:rPr>
          <w:rFonts w:eastAsia="NSimSun" w:hint="eastAsia"/>
          <w:kern w:val="22"/>
          <w:sz w:val="20"/>
          <w:szCs w:val="20"/>
          <w:lang w:eastAsia="zh-CN"/>
        </w:rPr>
        <w:t>行动</w:t>
      </w:r>
      <w:r w:rsidRPr="00267313">
        <w:rPr>
          <w:rFonts w:eastAsia="NSimSun"/>
          <w:kern w:val="22"/>
          <w:sz w:val="20"/>
          <w:szCs w:val="20"/>
          <w:lang w:eastAsia="zh-CN"/>
        </w:rPr>
        <w:t>目标，同时认识到有关生物多样性的有效行动需要社会所有成员的充分参与</w:t>
      </w:r>
      <w:r w:rsidRPr="00267313">
        <w:rPr>
          <w:rStyle w:val="FootnoteReference"/>
          <w:rFonts w:eastAsia="NSimSun"/>
          <w:spacing w:val="-2"/>
          <w:kern w:val="22"/>
          <w:sz w:val="20"/>
          <w:szCs w:val="20"/>
        </w:rPr>
        <w:footnoteReference w:id="39"/>
      </w:r>
      <w:r w:rsidR="00971C9A">
        <w:rPr>
          <w:rFonts w:eastAsia="NSimSun" w:hint="eastAsia"/>
          <w:kern w:val="22"/>
          <w:sz w:val="20"/>
          <w:szCs w:val="20"/>
          <w:lang w:eastAsia="zh-CN"/>
        </w:rPr>
        <w:t>。</w:t>
      </w:r>
    </w:p>
    <w:p w14:paraId="2713DD19" w14:textId="77777777" w:rsidR="00267313" w:rsidRPr="00267313" w:rsidRDefault="00267313">
      <w:pPr>
        <w:pStyle w:val="Para1"/>
        <w:numPr>
          <w:ilvl w:val="0"/>
          <w:numId w:val="68"/>
        </w:numPr>
        <w:suppressLineNumbers/>
        <w:suppressAutoHyphens/>
        <w:overflowPunct w:val="0"/>
        <w:autoSpaceDE w:val="0"/>
        <w:autoSpaceDN w:val="0"/>
        <w:adjustRightInd w:val="0"/>
        <w:snapToGrid w:val="0"/>
        <w:ind w:left="0" w:firstLine="14"/>
        <w:rPr>
          <w:rFonts w:eastAsia="NSimSun"/>
          <w:kern w:val="22"/>
          <w:sz w:val="20"/>
          <w:szCs w:val="20"/>
          <w:lang w:eastAsia="zh-CN"/>
        </w:rPr>
      </w:pPr>
      <w:r w:rsidRPr="00267313">
        <w:rPr>
          <w:rFonts w:eastAsia="NSimSun"/>
          <w:kern w:val="22"/>
          <w:sz w:val="20"/>
          <w:szCs w:val="20"/>
          <w:lang w:eastAsia="zh-CN"/>
        </w:rPr>
        <w:t>指示性行动的目的是</w:t>
      </w:r>
      <w:r w:rsidRPr="00267313">
        <w:rPr>
          <w:rFonts w:eastAsia="NSimSun" w:hint="eastAsia"/>
          <w:kern w:val="22"/>
          <w:sz w:val="20"/>
          <w:szCs w:val="20"/>
          <w:lang w:eastAsia="zh-CN"/>
        </w:rPr>
        <w:t>，</w:t>
      </w:r>
      <w:r w:rsidRPr="00267313">
        <w:rPr>
          <w:rFonts w:eastAsia="NSimSun"/>
          <w:kern w:val="22"/>
          <w:sz w:val="20"/>
          <w:szCs w:val="20"/>
          <w:lang w:eastAsia="zh-CN"/>
        </w:rPr>
        <w:t>通过旨在发展能力和知识、编制和应用指南和相关建议、促进参与、促进和加强供资等各种措施，指导实现计划各项目标的努力。提议将这些行动作为需要特别关注的领域，同时认识到可能需要采取其他行动，补充和进一步界定国家、</w:t>
      </w:r>
      <w:r w:rsidRPr="00267313">
        <w:rPr>
          <w:rFonts w:eastAsia="NSimSun" w:hint="eastAsia"/>
          <w:kern w:val="22"/>
          <w:sz w:val="20"/>
          <w:szCs w:val="20"/>
          <w:lang w:eastAsia="zh-CN"/>
        </w:rPr>
        <w:t>国家以下级以及</w:t>
      </w:r>
      <w:r w:rsidRPr="00267313">
        <w:rPr>
          <w:rFonts w:eastAsia="NSimSun"/>
          <w:kern w:val="22"/>
          <w:sz w:val="20"/>
          <w:szCs w:val="20"/>
          <w:lang w:eastAsia="zh-CN"/>
        </w:rPr>
        <w:t>区域和国际各级实现相关目标的努力。该计划提出了可能的可交付成果和拟议时间</w:t>
      </w:r>
      <w:r w:rsidRPr="00267313">
        <w:rPr>
          <w:rFonts w:eastAsia="NSimSun" w:hint="eastAsia"/>
          <w:kern w:val="22"/>
          <w:sz w:val="20"/>
          <w:szCs w:val="20"/>
          <w:lang w:eastAsia="zh-CN"/>
        </w:rPr>
        <w:t>安排</w:t>
      </w:r>
      <w:r w:rsidRPr="00267313">
        <w:rPr>
          <w:rFonts w:eastAsia="NSimSun"/>
          <w:kern w:val="22"/>
          <w:sz w:val="20"/>
          <w:szCs w:val="20"/>
          <w:lang w:eastAsia="zh-CN"/>
        </w:rPr>
        <w:t>，以指导不同行动的实施。</w:t>
      </w:r>
    </w:p>
    <w:p w14:paraId="4015CEE4" w14:textId="77777777" w:rsidR="00267313" w:rsidRPr="00807312" w:rsidRDefault="00267313">
      <w:pPr>
        <w:pStyle w:val="Para1"/>
        <w:numPr>
          <w:ilvl w:val="0"/>
          <w:numId w:val="68"/>
        </w:numPr>
        <w:suppressLineNumbers/>
        <w:suppressAutoHyphens/>
        <w:overflowPunct w:val="0"/>
        <w:autoSpaceDE w:val="0"/>
        <w:autoSpaceDN w:val="0"/>
        <w:adjustRightInd w:val="0"/>
        <w:snapToGrid w:val="0"/>
        <w:ind w:left="0" w:firstLine="14"/>
        <w:rPr>
          <w:rFonts w:eastAsia="NSimSun"/>
          <w:kern w:val="22"/>
          <w:szCs w:val="24"/>
          <w:lang w:eastAsia="zh-CN"/>
        </w:rPr>
        <w:sectPr w:rsidR="00267313" w:rsidRPr="00807312" w:rsidSect="00C11D8C">
          <w:headerReference w:type="even" r:id="rId23"/>
          <w:headerReference w:type="default" r:id="rId24"/>
          <w:footerReference w:type="even" r:id="rId25"/>
          <w:footerReference w:type="first" r:id="rId26"/>
          <w:pgSz w:w="12240" w:h="15840" w:code="1"/>
          <w:pgMar w:top="1134" w:right="1440" w:bottom="1134" w:left="1440" w:header="709" w:footer="709" w:gutter="0"/>
          <w:cols w:space="708"/>
          <w:docGrid w:linePitch="360"/>
        </w:sectPr>
      </w:pPr>
      <w:r w:rsidRPr="00267313">
        <w:rPr>
          <w:rFonts w:eastAsia="NSimSun"/>
          <w:kern w:val="22"/>
          <w:sz w:val="20"/>
          <w:szCs w:val="20"/>
          <w:lang w:eastAsia="zh-CN"/>
        </w:rPr>
        <w:t>制定性别平等行动计划的进程基于这样一种理解，即所有相关行为体在执行《公约》和支持性别平等主流化目标方面都可以发挥作用。对</w:t>
      </w:r>
      <w:r w:rsidRPr="00267313">
        <w:rPr>
          <w:rFonts w:eastAsia="NSimSun"/>
          <w:kern w:val="22"/>
          <w:sz w:val="20"/>
          <w:szCs w:val="20"/>
          <w:lang w:eastAsia="zh-CN"/>
        </w:rPr>
        <w:t>2020</w:t>
      </w:r>
      <w:r w:rsidRPr="00267313">
        <w:rPr>
          <w:rFonts w:eastAsia="NSimSun"/>
          <w:kern w:val="22"/>
          <w:sz w:val="20"/>
          <w:szCs w:val="20"/>
          <w:lang w:eastAsia="zh-CN"/>
        </w:rPr>
        <w:t>年后全球生物多样性框架和《公约》的实施采取促进性别平等的方法需要一个参与、包容的进程。因此，邀请缔约方以及</w:t>
      </w:r>
      <w:r w:rsidRPr="00267313">
        <w:rPr>
          <w:rFonts w:eastAsia="NSimSun" w:hint="eastAsia"/>
          <w:kern w:val="22"/>
          <w:sz w:val="20"/>
          <w:szCs w:val="20"/>
          <w:lang w:eastAsia="zh-CN"/>
        </w:rPr>
        <w:t>国家以下级政府、城市和地方当局、</w:t>
      </w:r>
      <w:r w:rsidRPr="00267313">
        <w:rPr>
          <w:rFonts w:eastAsia="NSimSun"/>
          <w:kern w:val="22"/>
          <w:sz w:val="20"/>
          <w:szCs w:val="20"/>
          <w:lang w:eastAsia="zh-CN"/>
        </w:rPr>
        <w:t>国际和联合国系统实体、土著人民和地方社区、妇女团体、青年、私营部门和其他相关利益攸关方，支持有效执行</w:t>
      </w:r>
      <w:r w:rsidRPr="00267313">
        <w:rPr>
          <w:rFonts w:eastAsia="NSimSun"/>
          <w:kern w:val="22"/>
          <w:sz w:val="20"/>
          <w:szCs w:val="20"/>
          <w:lang w:eastAsia="zh-CN"/>
        </w:rPr>
        <w:t>2020</w:t>
      </w:r>
      <w:r w:rsidRPr="00267313">
        <w:rPr>
          <w:rFonts w:eastAsia="NSimSun"/>
          <w:kern w:val="22"/>
          <w:sz w:val="20"/>
          <w:szCs w:val="20"/>
          <w:lang w:eastAsia="zh-CN"/>
        </w:rPr>
        <w:t>年后</w:t>
      </w:r>
      <w:r w:rsidRPr="00267313">
        <w:rPr>
          <w:rFonts w:eastAsia="NSimSun" w:hint="eastAsia"/>
          <w:kern w:val="22"/>
          <w:sz w:val="20"/>
          <w:szCs w:val="20"/>
          <w:lang w:eastAsia="zh-CN"/>
        </w:rPr>
        <w:t>全球生物多样性框架，包括</w:t>
      </w:r>
      <w:r w:rsidRPr="00267313">
        <w:rPr>
          <w:rFonts w:eastAsia="NSimSun"/>
          <w:kern w:val="22"/>
          <w:sz w:val="20"/>
          <w:szCs w:val="20"/>
          <w:lang w:eastAsia="zh-CN"/>
        </w:rPr>
        <w:t>性别平等行动计划。</w:t>
      </w:r>
    </w:p>
    <w:p w14:paraId="4E9165D8" w14:textId="3AFCFF6A" w:rsidR="00267313" w:rsidRPr="00F517D3" w:rsidRDefault="00267313" w:rsidP="00267313">
      <w:pPr>
        <w:pStyle w:val="Heading1"/>
        <w:spacing w:before="0" w:after="240"/>
        <w:rPr>
          <w:rFonts w:eastAsia="KaiTi"/>
          <w:b w:val="0"/>
          <w:bCs/>
          <w:lang w:val="en-US" w:eastAsia="zh-CN"/>
        </w:rPr>
      </w:pPr>
      <w:r w:rsidRPr="00F517D3">
        <w:rPr>
          <w:rFonts w:eastAsia="KaiTi" w:hint="eastAsia"/>
          <w:b w:val="0"/>
          <w:bCs/>
          <w:lang w:val="en-US" w:eastAsia="zh-CN"/>
        </w:rPr>
        <w:lastRenderedPageBreak/>
        <w:t>附件</w:t>
      </w:r>
    </w:p>
    <w:p w14:paraId="1FAECD42" w14:textId="51790B2D" w:rsidR="00267313" w:rsidRPr="00F517D3" w:rsidRDefault="00267313" w:rsidP="00267313">
      <w:pPr>
        <w:pStyle w:val="Heading1"/>
        <w:spacing w:before="0" w:after="240"/>
        <w:rPr>
          <w:rFonts w:eastAsia="SimSun"/>
          <w:sz w:val="20"/>
          <w:szCs w:val="20"/>
          <w:lang w:eastAsia="zh-CN"/>
        </w:rPr>
      </w:pPr>
      <w:r w:rsidRPr="00F517D3">
        <w:rPr>
          <w:rFonts w:eastAsia="SimSun"/>
          <w:sz w:val="20"/>
          <w:szCs w:val="20"/>
          <w:lang w:val="en-US" w:eastAsia="zh-CN"/>
        </w:rPr>
        <w:t>性别平等行动计划</w:t>
      </w:r>
      <w:r w:rsidRPr="00F517D3">
        <w:rPr>
          <w:rFonts w:eastAsia="SimSun" w:hint="eastAsia"/>
          <w:sz w:val="20"/>
          <w:szCs w:val="20"/>
          <w:lang w:val="en-US" w:eastAsia="zh-CN"/>
        </w:rPr>
        <w:t>：目标、行动、可交付成果、时间表和行为体</w:t>
      </w:r>
    </w:p>
    <w:tbl>
      <w:tblPr>
        <w:tblStyle w:val="TableGrid1"/>
        <w:tblW w:w="4500" w:type="pct"/>
        <w:jc w:val="center"/>
        <w:tblLayout w:type="fixed"/>
        <w:tblLook w:val="05A0" w:firstRow="1" w:lastRow="0" w:firstColumn="1" w:lastColumn="1" w:noHBand="0" w:noVBand="1"/>
      </w:tblPr>
      <w:tblGrid>
        <w:gridCol w:w="2709"/>
        <w:gridCol w:w="2976"/>
        <w:gridCol w:w="2976"/>
        <w:gridCol w:w="1594"/>
        <w:gridCol w:w="1710"/>
        <w:gridCol w:w="751"/>
      </w:tblGrid>
      <w:tr w:rsidR="00BC42F3" w:rsidRPr="00F517D3" w14:paraId="4339E51C" w14:textId="77777777" w:rsidTr="00913715">
        <w:trPr>
          <w:cantSplit/>
          <w:tblHeader/>
          <w:jc w:val="center"/>
        </w:trPr>
        <w:tc>
          <w:tcPr>
            <w:tcW w:w="2709" w:type="dxa"/>
            <w:tcBorders>
              <w:top w:val="single" w:sz="12" w:space="0" w:color="auto"/>
            </w:tcBorders>
            <w:shd w:val="clear" w:color="auto" w:fill="D9D9D9" w:themeFill="background1" w:themeFillShade="D9"/>
          </w:tcPr>
          <w:p w14:paraId="10051AF2"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A.</w:t>
            </w:r>
          </w:p>
          <w:p w14:paraId="2EE771B5"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目标</w:t>
            </w:r>
          </w:p>
        </w:tc>
        <w:tc>
          <w:tcPr>
            <w:tcW w:w="2976" w:type="dxa"/>
            <w:tcBorders>
              <w:top w:val="single" w:sz="12" w:space="0" w:color="auto"/>
            </w:tcBorders>
            <w:shd w:val="clear" w:color="auto" w:fill="D9D9D9" w:themeFill="background1" w:themeFillShade="D9"/>
          </w:tcPr>
          <w:p w14:paraId="000204A6" w14:textId="77777777" w:rsidR="00267313" w:rsidRPr="00F517D3" w:rsidRDefault="00267313" w:rsidP="00443B81">
            <w:pPr>
              <w:suppressLineNumbers/>
              <w:tabs>
                <w:tab w:val="center" w:pos="2141"/>
                <w:tab w:val="left" w:pos="2780"/>
              </w:tab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B.</w:t>
            </w:r>
          </w:p>
          <w:p w14:paraId="68790A40"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指示性行动</w:t>
            </w:r>
          </w:p>
        </w:tc>
        <w:tc>
          <w:tcPr>
            <w:tcW w:w="2976" w:type="dxa"/>
            <w:tcBorders>
              <w:top w:val="single" w:sz="12" w:space="0" w:color="auto"/>
            </w:tcBorders>
            <w:shd w:val="clear" w:color="auto" w:fill="D9D9D9" w:themeFill="background1" w:themeFillShade="D9"/>
          </w:tcPr>
          <w:p w14:paraId="068B3111"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C.</w:t>
            </w:r>
          </w:p>
          <w:p w14:paraId="24E60529"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lang w:eastAsia="zh-CN"/>
              </w:rPr>
              <w:t>可</w:t>
            </w:r>
            <w:r w:rsidRPr="00F517D3">
              <w:rPr>
                <w:rFonts w:eastAsia="NSimSun"/>
                <w:b/>
                <w:bCs/>
                <w:kern w:val="22"/>
                <w:sz w:val="20"/>
                <w:szCs w:val="20"/>
              </w:rPr>
              <w:t>交付</w:t>
            </w:r>
            <w:r w:rsidRPr="00F517D3">
              <w:rPr>
                <w:rFonts w:eastAsia="NSimSun"/>
                <w:b/>
                <w:bCs/>
                <w:kern w:val="22"/>
                <w:sz w:val="20"/>
                <w:szCs w:val="20"/>
                <w:lang w:eastAsia="zh-CN"/>
              </w:rPr>
              <w:t>成果</w:t>
            </w:r>
          </w:p>
        </w:tc>
        <w:tc>
          <w:tcPr>
            <w:tcW w:w="1594" w:type="dxa"/>
            <w:tcBorders>
              <w:top w:val="single" w:sz="12" w:space="0" w:color="auto"/>
            </w:tcBorders>
            <w:shd w:val="clear" w:color="auto" w:fill="D9D9D9" w:themeFill="background1" w:themeFillShade="D9"/>
          </w:tcPr>
          <w:p w14:paraId="2760C146" w14:textId="77777777" w:rsidR="00267313" w:rsidRPr="00F517D3" w:rsidRDefault="00267313" w:rsidP="00903C9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D.</w:t>
            </w:r>
          </w:p>
          <w:p w14:paraId="45E369EE" w14:textId="77777777" w:rsidR="00267313" w:rsidRPr="00F517D3" w:rsidRDefault="00267313" w:rsidP="00903C9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拟议时间表</w:t>
            </w:r>
          </w:p>
        </w:tc>
        <w:tc>
          <w:tcPr>
            <w:tcW w:w="1710" w:type="dxa"/>
            <w:tcBorders>
              <w:top w:val="single" w:sz="12" w:space="0" w:color="auto"/>
            </w:tcBorders>
            <w:shd w:val="clear" w:color="auto" w:fill="D9D9D9" w:themeFill="background1" w:themeFillShade="D9"/>
          </w:tcPr>
          <w:p w14:paraId="40639E96"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E.</w:t>
            </w:r>
          </w:p>
          <w:p w14:paraId="48C7B323"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负责的行为</w:t>
            </w:r>
            <w:r w:rsidRPr="00F517D3">
              <w:rPr>
                <w:rFonts w:eastAsia="NSimSun"/>
                <w:b/>
                <w:bCs/>
                <w:kern w:val="22"/>
                <w:sz w:val="20"/>
                <w:szCs w:val="20"/>
                <w:lang w:eastAsia="zh-CN"/>
              </w:rPr>
              <w:t>体</w:t>
            </w:r>
          </w:p>
        </w:tc>
        <w:tc>
          <w:tcPr>
            <w:tcW w:w="751" w:type="dxa"/>
            <w:tcBorders>
              <w:top w:val="single" w:sz="12" w:space="0" w:color="auto"/>
            </w:tcBorders>
            <w:shd w:val="clear" w:color="auto" w:fill="D9D9D9" w:themeFill="background1" w:themeFillShade="D9"/>
          </w:tcPr>
          <w:p w14:paraId="30302CF8"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行号</w:t>
            </w:r>
          </w:p>
        </w:tc>
      </w:tr>
      <w:tr w:rsidR="00BC42F3" w:rsidRPr="00F517D3" w14:paraId="7F86CAAD" w14:textId="77777777" w:rsidTr="00913715">
        <w:trPr>
          <w:cantSplit/>
          <w:jc w:val="center"/>
        </w:trPr>
        <w:tc>
          <w:tcPr>
            <w:tcW w:w="11965" w:type="dxa"/>
            <w:gridSpan w:val="5"/>
          </w:tcPr>
          <w:p w14:paraId="1F1733CC" w14:textId="77777777" w:rsidR="00267313" w:rsidRPr="00F517D3" w:rsidRDefault="00267313" w:rsidP="00903C91">
            <w:pPr>
              <w:suppressLineNumbers/>
              <w:suppressAutoHyphens/>
              <w:overflowPunct w:val="0"/>
              <w:autoSpaceDE w:val="0"/>
              <w:autoSpaceDN w:val="0"/>
              <w:adjustRightInd w:val="0"/>
              <w:snapToGrid w:val="0"/>
              <w:jc w:val="left"/>
              <w:rPr>
                <w:rFonts w:eastAsia="NSimSun"/>
                <w:kern w:val="22"/>
                <w:sz w:val="20"/>
                <w:szCs w:val="20"/>
                <w:lang w:eastAsia="zh-CN"/>
              </w:rPr>
            </w:pPr>
            <w:r w:rsidRPr="00F517D3">
              <w:rPr>
                <w:rFonts w:eastAsia="NSimSun"/>
                <w:b/>
                <w:kern w:val="22"/>
                <w:sz w:val="20"/>
                <w:szCs w:val="20"/>
                <w:lang w:eastAsia="zh-CN"/>
              </w:rPr>
              <w:t>预期成果</w:t>
            </w:r>
            <w:r w:rsidRPr="00F517D3">
              <w:rPr>
                <w:rFonts w:eastAsia="NSimSun"/>
                <w:b/>
                <w:kern w:val="22"/>
                <w:sz w:val="20"/>
                <w:szCs w:val="20"/>
                <w:lang w:eastAsia="zh-CN"/>
              </w:rPr>
              <w:t>1</w:t>
            </w:r>
            <w:r w:rsidRPr="00F517D3">
              <w:rPr>
                <w:rFonts w:eastAsia="NSimSun"/>
                <w:bCs/>
                <w:kern w:val="22"/>
                <w:sz w:val="20"/>
                <w:szCs w:val="20"/>
                <w:lang w:eastAsia="zh-CN"/>
              </w:rPr>
              <w:t>：</w:t>
            </w:r>
            <w:r w:rsidRPr="00F517D3">
              <w:rPr>
                <w:rFonts w:eastAsia="NSimSun" w:hint="eastAsia"/>
                <w:bCs/>
                <w:kern w:val="22"/>
                <w:sz w:val="20"/>
                <w:szCs w:val="20"/>
                <w:lang w:eastAsia="zh-CN"/>
              </w:rPr>
              <w:t>[</w:t>
            </w:r>
            <w:r w:rsidRPr="00F517D3">
              <w:rPr>
                <w:rFonts w:eastAsia="NSimSun"/>
                <w:bCs/>
                <w:kern w:val="22"/>
                <w:sz w:val="20"/>
                <w:szCs w:val="20"/>
                <w:lang w:eastAsia="zh-CN"/>
              </w:rPr>
              <w:t>所有性别，</w:t>
            </w:r>
            <w:r w:rsidRPr="00F517D3">
              <w:rPr>
                <w:rFonts w:eastAsia="NSimSun" w:hint="eastAsia"/>
                <w:bCs/>
                <w:kern w:val="22"/>
                <w:sz w:val="20"/>
                <w:szCs w:val="20"/>
                <w:lang w:eastAsia="zh-CN"/>
              </w:rPr>
              <w:t>]</w:t>
            </w:r>
            <w:r w:rsidRPr="00F517D3">
              <w:rPr>
                <w:rFonts w:eastAsia="NSimSun"/>
                <w:bCs/>
                <w:kern w:val="22"/>
                <w:sz w:val="20"/>
                <w:szCs w:val="20"/>
                <w:lang w:eastAsia="zh-CN"/>
              </w:rPr>
              <w:t>特别是妇女和女孩，都有平等的机会和能力为</w:t>
            </w:r>
            <w:r w:rsidRPr="00F517D3">
              <w:rPr>
                <w:rFonts w:eastAsia="NSimSun" w:hint="eastAsia"/>
                <w:bCs/>
                <w:kern w:val="22"/>
                <w:sz w:val="20"/>
                <w:szCs w:val="20"/>
                <w:lang w:eastAsia="zh-CN"/>
              </w:rPr>
              <w:t>《公约》的三项目标</w:t>
            </w:r>
            <w:r w:rsidRPr="00F517D3">
              <w:rPr>
                <w:rFonts w:eastAsia="NSimSun"/>
                <w:bCs/>
                <w:kern w:val="22"/>
                <w:sz w:val="20"/>
                <w:szCs w:val="20"/>
                <w:lang w:eastAsia="zh-CN"/>
              </w:rPr>
              <w:t>做出贡献</w:t>
            </w:r>
          </w:p>
        </w:tc>
        <w:tc>
          <w:tcPr>
            <w:tcW w:w="751" w:type="dxa"/>
          </w:tcPr>
          <w:p w14:paraId="582ADDAB"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lang w:eastAsia="zh-CN"/>
              </w:rPr>
            </w:pPr>
            <w:r w:rsidRPr="00F517D3">
              <w:rPr>
                <w:rFonts w:eastAsia="NSimSun"/>
                <w:b/>
                <w:bCs/>
                <w:kern w:val="22"/>
                <w:sz w:val="20"/>
                <w:szCs w:val="20"/>
                <w:lang w:eastAsia="zh-CN"/>
              </w:rPr>
              <w:t>1</w:t>
            </w:r>
          </w:p>
        </w:tc>
      </w:tr>
      <w:tr w:rsidR="00BC42F3" w:rsidRPr="00F517D3" w14:paraId="7AE8E2CC" w14:textId="77777777" w:rsidTr="00913715">
        <w:trPr>
          <w:cantSplit/>
          <w:jc w:val="center"/>
        </w:trPr>
        <w:tc>
          <w:tcPr>
            <w:tcW w:w="2709" w:type="dxa"/>
            <w:vMerge w:val="restart"/>
          </w:tcPr>
          <w:p w14:paraId="711A3BB7"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1.1 </w:t>
            </w:r>
            <w:r w:rsidRPr="00F517D3">
              <w:rPr>
                <w:rFonts w:eastAsia="NSimSun"/>
                <w:kern w:val="22"/>
                <w:sz w:val="20"/>
                <w:szCs w:val="20"/>
                <w:lang w:eastAsia="zh-CN"/>
              </w:rPr>
              <w:t>增加妇女和女孩</w:t>
            </w:r>
            <w:r w:rsidRPr="00F517D3">
              <w:rPr>
                <w:rFonts w:eastAsia="NSimSun" w:hint="eastAsia"/>
                <w:kern w:val="22"/>
                <w:sz w:val="20"/>
                <w:szCs w:val="20"/>
                <w:lang w:eastAsia="zh-CN"/>
              </w:rPr>
              <w:t>[</w:t>
            </w:r>
            <w:r w:rsidRPr="00F517D3">
              <w:rPr>
                <w:rFonts w:eastAsia="NSimSun"/>
                <w:kern w:val="22"/>
                <w:sz w:val="20"/>
                <w:szCs w:val="20"/>
                <w:lang w:eastAsia="zh-CN"/>
              </w:rPr>
              <w:t>拥有和控制土地和</w:t>
            </w:r>
            <w:r w:rsidRPr="00F517D3">
              <w:rPr>
                <w:rFonts w:eastAsia="NSimSun" w:hint="eastAsia"/>
                <w:kern w:val="22"/>
                <w:sz w:val="20"/>
                <w:szCs w:val="20"/>
                <w:lang w:eastAsia="zh-CN"/>
              </w:rPr>
              <w:t>自然资源</w:t>
            </w:r>
            <w:r w:rsidRPr="00F517D3">
              <w:rPr>
                <w:rFonts w:eastAsia="NSimSun"/>
                <w:kern w:val="22"/>
                <w:sz w:val="20"/>
                <w:szCs w:val="20"/>
                <w:lang w:eastAsia="zh-CN"/>
              </w:rPr>
              <w:t>的</w:t>
            </w:r>
            <w:r w:rsidRPr="00F517D3">
              <w:rPr>
                <w:rFonts w:eastAsia="NSimSun" w:hint="eastAsia"/>
                <w:kern w:val="22"/>
                <w:sz w:val="20"/>
                <w:szCs w:val="20"/>
                <w:lang w:eastAsia="zh-CN"/>
              </w:rPr>
              <w:t>权利以及获取水的机会</w:t>
            </w:r>
            <w:r w:rsidRPr="00F517D3">
              <w:rPr>
                <w:rFonts w:eastAsia="NSimSun" w:hint="eastAsia"/>
                <w:kern w:val="22"/>
                <w:sz w:val="20"/>
                <w:szCs w:val="20"/>
                <w:lang w:eastAsia="zh-CN"/>
              </w:rPr>
              <w:t>]</w:t>
            </w:r>
            <w:r w:rsidRPr="00F517D3">
              <w:rPr>
                <w:rFonts w:eastAsia="NSimSun"/>
                <w:kern w:val="22"/>
                <w:sz w:val="20"/>
                <w:szCs w:val="20"/>
                <w:lang w:eastAsia="zh-CN"/>
              </w:rPr>
              <w:t>，以支持生物多样性的保护和可持续利用</w:t>
            </w:r>
          </w:p>
        </w:tc>
        <w:tc>
          <w:tcPr>
            <w:tcW w:w="2976" w:type="dxa"/>
          </w:tcPr>
          <w:p w14:paraId="1671D8D7"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汇编关于保护措施、可持续利用</w:t>
            </w:r>
            <w:r w:rsidRPr="00F517D3">
              <w:rPr>
                <w:rFonts w:eastAsia="NSimSun" w:hint="eastAsia"/>
                <w:kern w:val="22"/>
                <w:sz w:val="20"/>
                <w:szCs w:val="20"/>
                <w:lang w:eastAsia="zh-CN"/>
              </w:rPr>
              <w:t>与</w:t>
            </w:r>
            <w:r w:rsidRPr="00F517D3">
              <w:rPr>
                <w:rFonts w:eastAsia="NSimSun"/>
                <w:kern w:val="22"/>
                <w:sz w:val="20"/>
                <w:szCs w:val="20"/>
                <w:lang w:eastAsia="zh-CN"/>
              </w:rPr>
              <w:t>妇女</w:t>
            </w:r>
            <w:r w:rsidRPr="00F517D3">
              <w:rPr>
                <w:rFonts w:eastAsia="NSimSun" w:hint="eastAsia"/>
                <w:kern w:val="22"/>
                <w:sz w:val="20"/>
                <w:szCs w:val="20"/>
                <w:lang w:eastAsia="zh-CN"/>
              </w:rPr>
              <w:t>和女孩</w:t>
            </w:r>
            <w:r w:rsidRPr="00F517D3">
              <w:rPr>
                <w:rFonts w:eastAsia="NSimSun" w:hint="eastAsia"/>
                <w:kern w:val="22"/>
                <w:sz w:val="20"/>
                <w:szCs w:val="20"/>
                <w:lang w:eastAsia="zh-CN"/>
              </w:rPr>
              <w:t>[</w:t>
            </w:r>
            <w:r w:rsidRPr="00F517D3">
              <w:rPr>
                <w:rFonts w:eastAsia="NSimSun"/>
                <w:kern w:val="22"/>
                <w:sz w:val="20"/>
                <w:szCs w:val="20"/>
                <w:lang w:eastAsia="zh-CN"/>
              </w:rPr>
              <w:t>拥有和控制土地和自然资源的</w:t>
            </w:r>
            <w:r w:rsidRPr="00F517D3">
              <w:rPr>
                <w:rFonts w:eastAsia="NSimSun" w:hint="eastAsia"/>
                <w:kern w:val="22"/>
                <w:sz w:val="20"/>
                <w:szCs w:val="20"/>
                <w:lang w:eastAsia="zh-CN"/>
              </w:rPr>
              <w:t>权利</w:t>
            </w:r>
            <w:r w:rsidRPr="00F517D3">
              <w:rPr>
                <w:rFonts w:eastAsia="NSimSun"/>
                <w:kern w:val="22"/>
                <w:sz w:val="20"/>
                <w:szCs w:val="20"/>
                <w:lang w:eastAsia="zh-CN"/>
              </w:rPr>
              <w:t>以及获取</w:t>
            </w:r>
            <w:r w:rsidRPr="00F517D3">
              <w:rPr>
                <w:rFonts w:eastAsia="NSimSun" w:hint="eastAsia"/>
                <w:kern w:val="22"/>
                <w:sz w:val="20"/>
                <w:szCs w:val="20"/>
                <w:lang w:eastAsia="zh-CN"/>
              </w:rPr>
              <w:t>水的机会</w:t>
            </w:r>
            <w:r w:rsidRPr="00F517D3">
              <w:rPr>
                <w:rFonts w:eastAsia="NSimSun"/>
                <w:kern w:val="22"/>
                <w:sz w:val="20"/>
                <w:szCs w:val="20"/>
                <w:lang w:eastAsia="zh-CN"/>
              </w:rPr>
              <w:t>]</w:t>
            </w:r>
            <w:r w:rsidRPr="00F517D3">
              <w:rPr>
                <w:rFonts w:eastAsia="NSimSun"/>
                <w:kern w:val="22"/>
                <w:sz w:val="20"/>
                <w:szCs w:val="20"/>
                <w:lang w:eastAsia="zh-CN"/>
              </w:rPr>
              <w:t>之间关系的基线数据和研究，并为国家一级行动编写指南</w:t>
            </w:r>
          </w:p>
        </w:tc>
        <w:tc>
          <w:tcPr>
            <w:tcW w:w="2976" w:type="dxa"/>
          </w:tcPr>
          <w:p w14:paraId="28985F3D" w14:textId="77777777" w:rsidR="00267313" w:rsidRPr="00F517D3" w:rsidRDefault="00267313" w:rsidP="00443B81">
            <w:pPr>
              <w:spacing w:before="60" w:after="60"/>
              <w:rPr>
                <w:rFonts w:eastAsia="NSimSun"/>
                <w:kern w:val="22"/>
                <w:sz w:val="20"/>
                <w:szCs w:val="20"/>
                <w:lang w:eastAsia="zh-CN"/>
              </w:rPr>
            </w:pPr>
            <w:r w:rsidRPr="00F517D3">
              <w:rPr>
                <w:rFonts w:eastAsia="NSimSun" w:hint="eastAsia"/>
                <w:kern w:val="22"/>
                <w:sz w:val="20"/>
                <w:szCs w:val="20"/>
                <w:lang w:eastAsia="zh-CN"/>
              </w:rPr>
              <w:t>结合</w:t>
            </w:r>
            <w:r w:rsidRPr="00F517D3">
              <w:rPr>
                <w:rFonts w:eastAsia="NSimSun"/>
                <w:kern w:val="22"/>
                <w:sz w:val="20"/>
                <w:szCs w:val="20"/>
                <w:lang w:eastAsia="zh-CN"/>
              </w:rPr>
              <w:t>生物多样性</w:t>
            </w:r>
            <w:r w:rsidRPr="00F517D3">
              <w:rPr>
                <w:rFonts w:eastAsia="NSimSun" w:hint="eastAsia"/>
                <w:kern w:val="22"/>
                <w:sz w:val="20"/>
                <w:szCs w:val="20"/>
                <w:lang w:eastAsia="zh-CN"/>
              </w:rPr>
              <w:t>的</w:t>
            </w:r>
            <w:r w:rsidRPr="00F517D3">
              <w:rPr>
                <w:rFonts w:eastAsia="NSimSun"/>
                <w:kern w:val="22"/>
                <w:sz w:val="20"/>
                <w:szCs w:val="20"/>
                <w:lang w:eastAsia="zh-CN"/>
              </w:rPr>
              <w:t>保护和可持续利用</w:t>
            </w:r>
            <w:r w:rsidRPr="00F517D3">
              <w:rPr>
                <w:rFonts w:eastAsia="NSimSun" w:hint="eastAsia"/>
                <w:kern w:val="22"/>
                <w:sz w:val="20"/>
                <w:szCs w:val="20"/>
                <w:lang w:eastAsia="zh-CN"/>
              </w:rPr>
              <w:t>，</w:t>
            </w:r>
            <w:r w:rsidRPr="00F517D3">
              <w:rPr>
                <w:rFonts w:eastAsia="NSimSun"/>
                <w:kern w:val="22"/>
                <w:sz w:val="20"/>
                <w:szCs w:val="20"/>
                <w:lang w:eastAsia="zh-CN"/>
              </w:rPr>
              <w:t>向缔约方提供关于方面</w:t>
            </w:r>
            <w:r w:rsidRPr="00F517D3">
              <w:rPr>
                <w:rFonts w:eastAsia="NSimSun" w:hint="eastAsia"/>
                <w:kern w:val="22"/>
                <w:sz w:val="20"/>
                <w:szCs w:val="20"/>
                <w:lang w:eastAsia="zh-CN"/>
              </w:rPr>
              <w:t>妇女和女孩</w:t>
            </w:r>
            <w:r w:rsidRPr="00F517D3">
              <w:rPr>
                <w:rFonts w:eastAsia="NSimSun" w:hint="eastAsia"/>
                <w:kern w:val="22"/>
                <w:sz w:val="20"/>
                <w:szCs w:val="20"/>
                <w:lang w:eastAsia="zh-CN"/>
              </w:rPr>
              <w:t>[</w:t>
            </w:r>
            <w:r w:rsidRPr="00F517D3">
              <w:rPr>
                <w:rFonts w:eastAsia="NSimSun"/>
                <w:kern w:val="22"/>
                <w:sz w:val="20"/>
                <w:szCs w:val="20"/>
                <w:lang w:eastAsia="zh-CN"/>
              </w:rPr>
              <w:t>拥有和控制土地和</w:t>
            </w:r>
            <w:r w:rsidRPr="00F517D3">
              <w:rPr>
                <w:rFonts w:eastAsia="NSimSun" w:hint="eastAsia"/>
                <w:kern w:val="22"/>
                <w:sz w:val="20"/>
                <w:szCs w:val="20"/>
                <w:lang w:eastAsia="zh-CN"/>
              </w:rPr>
              <w:t>自然资源</w:t>
            </w:r>
            <w:r w:rsidRPr="00F517D3">
              <w:rPr>
                <w:rFonts w:eastAsia="NSimSun"/>
                <w:kern w:val="22"/>
                <w:sz w:val="20"/>
                <w:szCs w:val="20"/>
                <w:lang w:eastAsia="zh-CN"/>
              </w:rPr>
              <w:t>的</w:t>
            </w:r>
            <w:r w:rsidRPr="00F517D3">
              <w:rPr>
                <w:rFonts w:eastAsia="NSimSun" w:hint="eastAsia"/>
                <w:kern w:val="22"/>
                <w:sz w:val="20"/>
                <w:szCs w:val="20"/>
                <w:lang w:eastAsia="zh-CN"/>
              </w:rPr>
              <w:t>权利以及获取水的机会</w:t>
            </w:r>
            <w:r w:rsidRPr="00F517D3">
              <w:rPr>
                <w:rFonts w:eastAsia="NSimSun"/>
                <w:kern w:val="22"/>
                <w:sz w:val="20"/>
                <w:szCs w:val="20"/>
                <w:lang w:eastAsia="zh-CN"/>
              </w:rPr>
              <w:t>]</w:t>
            </w:r>
            <w:r w:rsidRPr="00F517D3">
              <w:rPr>
                <w:rFonts w:eastAsia="NSimSun"/>
                <w:kern w:val="22"/>
                <w:sz w:val="20"/>
                <w:szCs w:val="20"/>
                <w:lang w:eastAsia="zh-CN"/>
              </w:rPr>
              <w:t>的基线数据、研究和指导，供执行问题附属机构第四次会议使用</w:t>
            </w:r>
          </w:p>
        </w:tc>
        <w:tc>
          <w:tcPr>
            <w:tcW w:w="1594" w:type="dxa"/>
          </w:tcPr>
          <w:p w14:paraId="788A644C" w14:textId="77777777" w:rsidR="00267313" w:rsidRPr="00F517D3" w:rsidRDefault="00267313" w:rsidP="00903C91">
            <w:pPr>
              <w:spacing w:before="60" w:after="60"/>
              <w:jc w:val="left"/>
              <w:rPr>
                <w:rFonts w:ascii="KaiTi" w:eastAsia="KaiTi" w:hAnsi="KaiTi"/>
                <w:kern w:val="22"/>
                <w:sz w:val="20"/>
                <w:szCs w:val="20"/>
              </w:rPr>
            </w:pPr>
            <w:r w:rsidRPr="00F517D3">
              <w:rPr>
                <w:rFonts w:ascii="KaiTi" w:eastAsia="KaiTi" w:hAnsi="KaiTi"/>
                <w:kern w:val="22"/>
                <w:sz w:val="20"/>
                <w:szCs w:val="20"/>
              </w:rPr>
              <w:t>时间安排：</w:t>
            </w:r>
          </w:p>
          <w:p w14:paraId="7036C033" w14:textId="77777777" w:rsidR="00267313" w:rsidRPr="00F517D3" w:rsidRDefault="00267313" w:rsidP="00903C91">
            <w:pPr>
              <w:spacing w:before="60" w:after="60"/>
              <w:jc w:val="left"/>
              <w:rPr>
                <w:rFonts w:eastAsia="NSimSun"/>
                <w:kern w:val="22"/>
                <w:sz w:val="20"/>
                <w:szCs w:val="20"/>
              </w:rPr>
            </w:pPr>
            <w:r w:rsidRPr="00F517D3">
              <w:rPr>
                <w:rFonts w:eastAsia="NSimSun"/>
                <w:kern w:val="22"/>
                <w:sz w:val="20"/>
                <w:szCs w:val="20"/>
              </w:rPr>
              <w:t>2024</w:t>
            </w:r>
            <w:r w:rsidRPr="00F517D3">
              <w:rPr>
                <w:rFonts w:eastAsia="NSimSun"/>
                <w:kern w:val="22"/>
                <w:sz w:val="20"/>
                <w:szCs w:val="20"/>
                <w:lang w:eastAsia="zh-CN"/>
              </w:rPr>
              <w:t>年</w:t>
            </w:r>
          </w:p>
        </w:tc>
        <w:tc>
          <w:tcPr>
            <w:tcW w:w="1710" w:type="dxa"/>
          </w:tcPr>
          <w:p w14:paraId="7F7869D2"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ascii="KaiTi" w:eastAsia="KaiTi" w:hAnsi="KaiTi"/>
                <w:kern w:val="22"/>
                <w:sz w:val="20"/>
                <w:szCs w:val="20"/>
                <w:lang w:eastAsia="zh-CN"/>
              </w:rPr>
              <w:t>领导：</w:t>
            </w:r>
            <w:r w:rsidRPr="00F517D3">
              <w:rPr>
                <w:rFonts w:eastAsia="NSimSun"/>
                <w:kern w:val="22"/>
                <w:sz w:val="20"/>
                <w:szCs w:val="20"/>
                <w:lang w:eastAsia="zh-CN"/>
              </w:rPr>
              <w:t>秘书处、相关组织</w:t>
            </w:r>
          </w:p>
          <w:p w14:paraId="4980A2E3"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辅助</w:t>
            </w:r>
            <w:r w:rsidRPr="00F517D3">
              <w:rPr>
                <w:rFonts w:eastAsia="NSimSun"/>
                <w:kern w:val="22"/>
                <w:sz w:val="20"/>
                <w:szCs w:val="20"/>
                <w:lang w:eastAsia="zh-CN"/>
              </w:rPr>
              <w:t>：缔约方</w:t>
            </w:r>
          </w:p>
        </w:tc>
        <w:tc>
          <w:tcPr>
            <w:tcW w:w="751" w:type="dxa"/>
          </w:tcPr>
          <w:p w14:paraId="66F5B335"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2</w:t>
            </w:r>
          </w:p>
        </w:tc>
      </w:tr>
      <w:tr w:rsidR="00BC42F3" w:rsidRPr="00F517D3" w14:paraId="4AB0019C" w14:textId="77777777" w:rsidTr="00913715">
        <w:trPr>
          <w:cantSplit/>
          <w:jc w:val="center"/>
        </w:trPr>
        <w:tc>
          <w:tcPr>
            <w:tcW w:w="2709" w:type="dxa"/>
            <w:vMerge/>
          </w:tcPr>
          <w:p w14:paraId="5351B78D"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00FB776A"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采取措施更新国家立法，使妇女和女孩能有平等机会拥有和控制</w:t>
            </w:r>
            <w:r w:rsidRPr="00F517D3">
              <w:rPr>
                <w:rFonts w:eastAsia="NSimSun" w:hint="eastAsia"/>
                <w:kern w:val="22"/>
                <w:sz w:val="20"/>
                <w:szCs w:val="20"/>
                <w:lang w:eastAsia="zh-CN"/>
              </w:rPr>
              <w:t>生物资源以及</w:t>
            </w:r>
            <w:r w:rsidRPr="00F517D3">
              <w:rPr>
                <w:rFonts w:eastAsia="NSimSun"/>
                <w:kern w:val="22"/>
                <w:sz w:val="20"/>
                <w:szCs w:val="20"/>
                <w:lang w:eastAsia="zh-CN"/>
              </w:rPr>
              <w:t>土地和水</w:t>
            </w:r>
          </w:p>
        </w:tc>
        <w:tc>
          <w:tcPr>
            <w:tcW w:w="2976" w:type="dxa"/>
          </w:tcPr>
          <w:p w14:paraId="4A20D328" w14:textId="77777777" w:rsidR="00267313" w:rsidRPr="00F517D3" w:rsidRDefault="00267313" w:rsidP="00443B81">
            <w:pPr>
              <w:spacing w:before="60" w:after="60"/>
              <w:rPr>
                <w:rFonts w:eastAsia="NSimSun"/>
                <w:kern w:val="22"/>
                <w:sz w:val="20"/>
                <w:szCs w:val="20"/>
                <w:lang w:eastAsia="zh-CN"/>
              </w:rPr>
            </w:pPr>
            <w:r w:rsidRPr="00F517D3">
              <w:rPr>
                <w:rFonts w:eastAsia="NSimSun" w:hint="eastAsia"/>
                <w:kern w:val="22"/>
                <w:sz w:val="20"/>
                <w:szCs w:val="20"/>
                <w:lang w:eastAsia="zh-CN"/>
              </w:rPr>
              <w:t>制定或更新</w:t>
            </w:r>
            <w:r w:rsidRPr="00F517D3">
              <w:rPr>
                <w:rFonts w:eastAsia="NSimSun"/>
                <w:kern w:val="22"/>
                <w:sz w:val="20"/>
                <w:szCs w:val="20"/>
                <w:lang w:eastAsia="zh-CN"/>
              </w:rPr>
              <w:t>规定妇女和男子有平等权利获得、拥有和控制土地</w:t>
            </w:r>
            <w:r w:rsidRPr="00F517D3">
              <w:rPr>
                <w:rFonts w:eastAsia="NSimSun" w:hint="eastAsia"/>
                <w:kern w:val="22"/>
                <w:sz w:val="20"/>
                <w:szCs w:val="20"/>
                <w:lang w:eastAsia="zh-CN"/>
              </w:rPr>
              <w:t>和水</w:t>
            </w:r>
            <w:r w:rsidRPr="00F517D3">
              <w:rPr>
                <w:rFonts w:eastAsia="NSimSun"/>
                <w:kern w:val="22"/>
                <w:sz w:val="20"/>
                <w:szCs w:val="20"/>
                <w:lang w:eastAsia="zh-CN"/>
              </w:rPr>
              <w:t>的立法</w:t>
            </w:r>
          </w:p>
        </w:tc>
        <w:tc>
          <w:tcPr>
            <w:tcW w:w="1594" w:type="dxa"/>
          </w:tcPr>
          <w:p w14:paraId="68518178" w14:textId="77777777" w:rsidR="00267313" w:rsidRPr="00F517D3" w:rsidRDefault="00267313" w:rsidP="00903C91">
            <w:pPr>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p>
          <w:p w14:paraId="19E0B907" w14:textId="77777777" w:rsidR="00267313" w:rsidRPr="00F517D3" w:rsidRDefault="00267313" w:rsidP="00903C91">
            <w:pPr>
              <w:spacing w:before="60" w:after="60"/>
              <w:jc w:val="left"/>
              <w:rPr>
                <w:rFonts w:eastAsia="NSimSun"/>
                <w:kern w:val="22"/>
                <w:sz w:val="20"/>
                <w:szCs w:val="20"/>
              </w:rPr>
            </w:pPr>
            <w:r w:rsidRPr="00F517D3">
              <w:rPr>
                <w:rFonts w:eastAsia="NSimSun"/>
                <w:kern w:val="22"/>
                <w:sz w:val="20"/>
                <w:szCs w:val="20"/>
              </w:rPr>
              <w:t>2030</w:t>
            </w:r>
            <w:r w:rsidRPr="00F517D3">
              <w:rPr>
                <w:rFonts w:eastAsia="NSimSun"/>
                <w:kern w:val="22"/>
                <w:sz w:val="20"/>
                <w:szCs w:val="20"/>
              </w:rPr>
              <w:t>年</w:t>
            </w:r>
          </w:p>
        </w:tc>
        <w:tc>
          <w:tcPr>
            <w:tcW w:w="1710" w:type="dxa"/>
          </w:tcPr>
          <w:p w14:paraId="5D27129D"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缔约方、相关组织</w:t>
            </w:r>
          </w:p>
        </w:tc>
        <w:tc>
          <w:tcPr>
            <w:tcW w:w="751" w:type="dxa"/>
          </w:tcPr>
          <w:p w14:paraId="3F01FF68"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3</w:t>
            </w:r>
          </w:p>
        </w:tc>
      </w:tr>
      <w:tr w:rsidR="00BC42F3" w:rsidRPr="00F517D3" w14:paraId="1663DE51" w14:textId="77777777" w:rsidTr="00913715">
        <w:trPr>
          <w:cantSplit/>
          <w:jc w:val="center"/>
        </w:trPr>
        <w:tc>
          <w:tcPr>
            <w:tcW w:w="2709" w:type="dxa"/>
            <w:vMerge/>
          </w:tcPr>
          <w:p w14:paraId="5D3AACCA"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2F03A989"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支持妇女组织</w:t>
            </w:r>
            <w:r w:rsidRPr="00F517D3">
              <w:rPr>
                <w:rFonts w:eastAsia="NSimSun" w:hint="eastAsia"/>
                <w:kern w:val="22"/>
                <w:sz w:val="20"/>
                <w:szCs w:val="20"/>
                <w:lang w:eastAsia="zh-CN"/>
              </w:rPr>
              <w:t>和</w:t>
            </w:r>
            <w:r w:rsidRPr="00F517D3">
              <w:rPr>
                <w:rFonts w:eastAsia="NSimSun"/>
                <w:kern w:val="22"/>
                <w:sz w:val="20"/>
                <w:szCs w:val="20"/>
                <w:lang w:eastAsia="zh-CN"/>
              </w:rPr>
              <w:t>网络</w:t>
            </w:r>
            <w:r w:rsidRPr="00F517D3">
              <w:rPr>
                <w:rFonts w:eastAsia="NSimSun" w:hint="eastAsia"/>
                <w:kern w:val="22"/>
                <w:sz w:val="20"/>
                <w:szCs w:val="20"/>
                <w:lang w:eastAsia="zh-CN"/>
              </w:rPr>
              <w:t>有平等的机会领导或</w:t>
            </w:r>
            <w:r w:rsidRPr="00F517D3">
              <w:rPr>
                <w:rFonts w:eastAsia="NSimSun"/>
                <w:kern w:val="22"/>
                <w:sz w:val="20"/>
                <w:szCs w:val="20"/>
                <w:lang w:eastAsia="zh-CN"/>
              </w:rPr>
              <w:t>参与</w:t>
            </w:r>
            <w:r w:rsidRPr="00F517D3">
              <w:rPr>
                <w:rFonts w:eastAsia="NSimSun" w:hint="eastAsia"/>
                <w:kern w:val="22"/>
                <w:sz w:val="20"/>
                <w:szCs w:val="20"/>
                <w:lang w:eastAsia="zh-CN"/>
              </w:rPr>
              <w:t>涉及《公约》的三项目标的决策，包括涉及</w:t>
            </w:r>
            <w:r w:rsidRPr="00F517D3">
              <w:rPr>
                <w:rFonts w:eastAsia="NSimSun"/>
                <w:kern w:val="22"/>
                <w:sz w:val="20"/>
                <w:szCs w:val="20"/>
                <w:lang w:eastAsia="zh-CN"/>
              </w:rPr>
              <w:t>土地</w:t>
            </w:r>
            <w:r w:rsidRPr="00F517D3">
              <w:rPr>
                <w:rFonts w:eastAsia="NSimSun" w:hint="eastAsia"/>
                <w:kern w:val="22"/>
                <w:sz w:val="20"/>
                <w:szCs w:val="20"/>
                <w:lang w:eastAsia="zh-CN"/>
              </w:rPr>
              <w:t>和水、</w:t>
            </w:r>
            <w:r w:rsidRPr="00F517D3">
              <w:rPr>
                <w:rFonts w:eastAsia="NSimSun"/>
                <w:kern w:val="22"/>
                <w:sz w:val="20"/>
                <w:szCs w:val="20"/>
                <w:lang w:eastAsia="zh-CN"/>
              </w:rPr>
              <w:t>土地保有权</w:t>
            </w:r>
            <w:r w:rsidRPr="00F517D3">
              <w:rPr>
                <w:rFonts w:eastAsia="NSimSun" w:hint="eastAsia"/>
                <w:kern w:val="22"/>
                <w:sz w:val="20"/>
                <w:szCs w:val="20"/>
                <w:lang w:eastAsia="zh-CN"/>
              </w:rPr>
              <w:t>和产权改革</w:t>
            </w:r>
            <w:r w:rsidRPr="00F517D3">
              <w:rPr>
                <w:rFonts w:eastAsia="NSimSun"/>
                <w:kern w:val="22"/>
                <w:sz w:val="20"/>
                <w:szCs w:val="20"/>
                <w:lang w:eastAsia="zh-CN"/>
              </w:rPr>
              <w:t>政策的</w:t>
            </w:r>
            <w:r w:rsidRPr="00F517D3">
              <w:rPr>
                <w:rFonts w:eastAsia="NSimSun" w:hint="eastAsia"/>
                <w:kern w:val="22"/>
                <w:sz w:val="20"/>
                <w:szCs w:val="20"/>
                <w:lang w:eastAsia="zh-CN"/>
              </w:rPr>
              <w:t>决策</w:t>
            </w:r>
            <w:r w:rsidRPr="00F517D3">
              <w:rPr>
                <w:rFonts w:eastAsia="NSimSun"/>
                <w:kern w:val="22"/>
                <w:sz w:val="20"/>
                <w:szCs w:val="20"/>
                <w:lang w:eastAsia="zh-CN"/>
              </w:rPr>
              <w:t>，</w:t>
            </w:r>
            <w:r w:rsidRPr="00F517D3">
              <w:rPr>
                <w:rFonts w:eastAsia="NSimSun" w:hint="eastAsia"/>
                <w:kern w:val="22"/>
                <w:sz w:val="20"/>
                <w:szCs w:val="20"/>
                <w:lang w:eastAsia="zh-CN"/>
              </w:rPr>
              <w:t>特别是为此根据国家法律征求妇女的意见，并</w:t>
            </w:r>
            <w:r w:rsidRPr="00F517D3">
              <w:rPr>
                <w:rFonts w:eastAsia="NSimSun"/>
                <w:kern w:val="22"/>
                <w:sz w:val="20"/>
                <w:szCs w:val="20"/>
                <w:lang w:eastAsia="zh-CN"/>
              </w:rPr>
              <w:t>提供财政支持</w:t>
            </w:r>
          </w:p>
        </w:tc>
        <w:tc>
          <w:tcPr>
            <w:tcW w:w="2976" w:type="dxa"/>
          </w:tcPr>
          <w:p w14:paraId="3A8BB2AE"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spacing w:val="2"/>
                <w:kern w:val="22"/>
                <w:sz w:val="20"/>
                <w:szCs w:val="20"/>
                <w:lang w:eastAsia="zh-CN"/>
              </w:rPr>
            </w:pPr>
            <w:r w:rsidRPr="00F517D3">
              <w:rPr>
                <w:rFonts w:eastAsia="NSimSun"/>
                <w:spacing w:val="2"/>
                <w:kern w:val="22"/>
                <w:sz w:val="20"/>
                <w:szCs w:val="20"/>
                <w:lang w:eastAsia="zh-CN"/>
              </w:rPr>
              <w:t>包括妇女</w:t>
            </w:r>
            <w:r w:rsidRPr="00F517D3">
              <w:rPr>
                <w:rFonts w:eastAsia="NSimSun" w:hint="eastAsia"/>
                <w:spacing w:val="2"/>
                <w:kern w:val="22"/>
                <w:sz w:val="20"/>
                <w:szCs w:val="20"/>
                <w:lang w:eastAsia="zh-CN"/>
              </w:rPr>
              <w:t>和女孩</w:t>
            </w:r>
            <w:r w:rsidRPr="00F517D3">
              <w:rPr>
                <w:rFonts w:eastAsia="NSimSun"/>
                <w:spacing w:val="2"/>
                <w:kern w:val="22"/>
                <w:sz w:val="20"/>
                <w:szCs w:val="20"/>
                <w:lang w:eastAsia="zh-CN"/>
              </w:rPr>
              <w:t>组织</w:t>
            </w:r>
            <w:r w:rsidRPr="00F517D3">
              <w:rPr>
                <w:rFonts w:eastAsia="NSimSun"/>
                <w:spacing w:val="2"/>
                <w:kern w:val="22"/>
                <w:sz w:val="20"/>
                <w:szCs w:val="20"/>
                <w:lang w:eastAsia="zh-CN"/>
              </w:rPr>
              <w:t>/</w:t>
            </w:r>
            <w:r w:rsidRPr="00F517D3">
              <w:rPr>
                <w:rFonts w:eastAsia="NSimSun"/>
                <w:spacing w:val="2"/>
                <w:kern w:val="22"/>
                <w:sz w:val="20"/>
                <w:szCs w:val="20"/>
                <w:lang w:eastAsia="zh-CN"/>
              </w:rPr>
              <w:t>网络有效参与的磋商；向妇女</w:t>
            </w:r>
            <w:r w:rsidRPr="00F517D3">
              <w:rPr>
                <w:rFonts w:eastAsia="NSimSun" w:hint="eastAsia"/>
                <w:spacing w:val="2"/>
                <w:kern w:val="22"/>
                <w:sz w:val="20"/>
                <w:szCs w:val="20"/>
                <w:lang w:eastAsia="zh-CN"/>
              </w:rPr>
              <w:t>/</w:t>
            </w:r>
            <w:r w:rsidRPr="00F517D3">
              <w:rPr>
                <w:rFonts w:eastAsia="NSimSun" w:hint="eastAsia"/>
                <w:spacing w:val="2"/>
                <w:kern w:val="22"/>
                <w:sz w:val="20"/>
                <w:szCs w:val="20"/>
                <w:lang w:eastAsia="zh-CN"/>
              </w:rPr>
              <w:t>女孩</w:t>
            </w:r>
            <w:r w:rsidRPr="00F517D3">
              <w:rPr>
                <w:rFonts w:eastAsia="NSimSun"/>
                <w:spacing w:val="2"/>
                <w:kern w:val="22"/>
                <w:sz w:val="20"/>
                <w:szCs w:val="20"/>
                <w:lang w:eastAsia="zh-CN"/>
              </w:rPr>
              <w:t>组织</w:t>
            </w:r>
            <w:r w:rsidRPr="00F517D3">
              <w:rPr>
                <w:rFonts w:eastAsia="NSimSun"/>
                <w:spacing w:val="2"/>
                <w:kern w:val="22"/>
                <w:sz w:val="20"/>
                <w:szCs w:val="20"/>
                <w:lang w:eastAsia="zh-CN"/>
              </w:rPr>
              <w:t>/</w:t>
            </w:r>
            <w:r w:rsidRPr="00F517D3">
              <w:rPr>
                <w:rFonts w:eastAsia="NSimSun"/>
                <w:spacing w:val="2"/>
                <w:kern w:val="22"/>
                <w:sz w:val="20"/>
                <w:szCs w:val="20"/>
                <w:lang w:eastAsia="zh-CN"/>
              </w:rPr>
              <w:t>网络提供财政和其他相关支持，以加强其能力</w:t>
            </w:r>
          </w:p>
        </w:tc>
        <w:tc>
          <w:tcPr>
            <w:tcW w:w="1594" w:type="dxa"/>
          </w:tcPr>
          <w:p w14:paraId="1C5282BF" w14:textId="77777777" w:rsidR="00267313" w:rsidRPr="00F517D3" w:rsidRDefault="00267313" w:rsidP="00903C91">
            <w:pPr>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p>
          <w:p w14:paraId="246EA272"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NSimSun"/>
                <w:kern w:val="22"/>
                <w:sz w:val="20"/>
                <w:szCs w:val="20"/>
              </w:rPr>
              <w:t>2030</w:t>
            </w:r>
            <w:r w:rsidRPr="00F517D3">
              <w:rPr>
                <w:rFonts w:eastAsia="NSimSun"/>
                <w:kern w:val="22"/>
                <w:sz w:val="20"/>
                <w:szCs w:val="20"/>
              </w:rPr>
              <w:t>年</w:t>
            </w:r>
          </w:p>
        </w:tc>
        <w:tc>
          <w:tcPr>
            <w:tcW w:w="1710" w:type="dxa"/>
          </w:tcPr>
          <w:p w14:paraId="435AA6B6"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b/>
                <w:bCs/>
                <w:kern w:val="22"/>
                <w:sz w:val="20"/>
                <w:szCs w:val="20"/>
                <w:lang w:eastAsia="zh-CN"/>
              </w:rPr>
            </w:pPr>
            <w:bookmarkStart w:id="26" w:name="TmpSave"/>
            <w:r w:rsidRPr="00F517D3">
              <w:rPr>
                <w:rFonts w:eastAsia="KaiTi"/>
                <w:kern w:val="22"/>
                <w:sz w:val="20"/>
                <w:szCs w:val="20"/>
                <w:lang w:eastAsia="zh-CN"/>
              </w:rPr>
              <w:t>领导：</w:t>
            </w:r>
            <w:bookmarkEnd w:id="26"/>
            <w:r w:rsidRPr="00F517D3">
              <w:rPr>
                <w:rFonts w:eastAsia="NSimSun"/>
                <w:kern w:val="22"/>
                <w:sz w:val="20"/>
                <w:szCs w:val="20"/>
                <w:lang w:eastAsia="zh-CN"/>
              </w:rPr>
              <w:t>缔约方、相关组织</w:t>
            </w:r>
          </w:p>
        </w:tc>
        <w:tc>
          <w:tcPr>
            <w:tcW w:w="751" w:type="dxa"/>
          </w:tcPr>
          <w:p w14:paraId="07BA6FE8"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lang w:eastAsia="zh-CN"/>
              </w:rPr>
            </w:pPr>
            <w:r w:rsidRPr="00F517D3">
              <w:rPr>
                <w:rFonts w:eastAsia="NSimSun"/>
                <w:b/>
                <w:bCs/>
                <w:kern w:val="22"/>
                <w:sz w:val="20"/>
                <w:szCs w:val="20"/>
                <w:lang w:eastAsia="zh-CN"/>
              </w:rPr>
              <w:t>4</w:t>
            </w:r>
          </w:p>
        </w:tc>
      </w:tr>
      <w:tr w:rsidR="00BC42F3" w:rsidRPr="00F517D3" w14:paraId="080941AB" w14:textId="77777777" w:rsidTr="00913715">
        <w:trPr>
          <w:cantSplit/>
          <w:jc w:val="center"/>
        </w:trPr>
        <w:tc>
          <w:tcPr>
            <w:tcW w:w="2709" w:type="dxa"/>
            <w:vMerge w:val="restart"/>
          </w:tcPr>
          <w:p w14:paraId="10548466"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1.2 </w:t>
            </w:r>
            <w:r w:rsidRPr="00F517D3">
              <w:rPr>
                <w:rFonts w:eastAsia="NSimSun"/>
                <w:kern w:val="22"/>
                <w:sz w:val="20"/>
                <w:szCs w:val="20"/>
                <w:lang w:eastAsia="zh-CN"/>
              </w:rPr>
              <w:t>确保妇女</w:t>
            </w:r>
            <w:r w:rsidRPr="00F517D3">
              <w:rPr>
                <w:rFonts w:eastAsia="NSimSun" w:hint="eastAsia"/>
                <w:kern w:val="22"/>
                <w:sz w:val="20"/>
                <w:szCs w:val="20"/>
                <w:lang w:eastAsia="zh-CN"/>
              </w:rPr>
              <w:t>和女孩</w:t>
            </w:r>
            <w:r w:rsidRPr="00F517D3">
              <w:rPr>
                <w:rFonts w:eastAsia="NSimSun"/>
                <w:kern w:val="22"/>
                <w:sz w:val="20"/>
                <w:szCs w:val="20"/>
                <w:lang w:eastAsia="zh-CN"/>
              </w:rPr>
              <w:t>平等获得资源、服务和技术，以支持她们参与生物多样性的治理、保护和可持续利用</w:t>
            </w:r>
            <w:r w:rsidRPr="00F517D3">
              <w:rPr>
                <w:rFonts w:eastAsia="NSimSun" w:hint="eastAsia"/>
                <w:kern w:val="22"/>
                <w:sz w:val="20"/>
                <w:szCs w:val="20"/>
                <w:lang w:eastAsia="zh-CN"/>
              </w:rPr>
              <w:t xml:space="preserve"> </w:t>
            </w:r>
            <w:r w:rsidRPr="00F517D3">
              <w:rPr>
                <w:rFonts w:eastAsia="NSimSun"/>
                <w:kern w:val="22"/>
                <w:sz w:val="20"/>
                <w:szCs w:val="20"/>
                <w:lang w:eastAsia="zh-CN"/>
              </w:rPr>
              <w:t xml:space="preserve"> </w:t>
            </w:r>
            <w:r w:rsidRPr="00F517D3">
              <w:rPr>
                <w:rFonts w:eastAsia="NSimSun"/>
                <w:kern w:val="22"/>
                <w:sz w:val="20"/>
                <w:szCs w:val="20"/>
                <w:lang w:eastAsia="zh-CN"/>
              </w:rPr>
              <w:t>（</w:t>
            </w:r>
            <w:r w:rsidRPr="00F517D3">
              <w:rPr>
                <w:rFonts w:eastAsia="NSimSun"/>
                <w:spacing w:val="-4"/>
                <w:kern w:val="22"/>
                <w:sz w:val="20"/>
                <w:szCs w:val="20"/>
                <w:lang w:eastAsia="zh-CN"/>
              </w:rPr>
              <w:t>包</w:t>
            </w:r>
            <w:r w:rsidRPr="00F517D3">
              <w:rPr>
                <w:rFonts w:eastAsia="NSimSun"/>
                <w:spacing w:val="-4"/>
                <w:kern w:val="22"/>
                <w:sz w:val="20"/>
                <w:szCs w:val="20"/>
                <w:lang w:eastAsia="zh-CN"/>
              </w:rPr>
              <w:lastRenderedPageBreak/>
              <w:t>括金融服务、信贷、教育、培训和相关信息</w:t>
            </w:r>
            <w:r w:rsidRPr="00F517D3">
              <w:rPr>
                <w:rFonts w:eastAsia="NSimSun" w:hint="eastAsia"/>
                <w:spacing w:val="-4"/>
                <w:kern w:val="22"/>
                <w:sz w:val="20"/>
                <w:szCs w:val="20"/>
                <w:lang w:eastAsia="zh-CN"/>
              </w:rPr>
              <w:t xml:space="preserve"> </w:t>
            </w:r>
            <w:r w:rsidRPr="00F517D3">
              <w:rPr>
                <w:rFonts w:eastAsia="NSimSun"/>
                <w:spacing w:val="-4"/>
                <w:kern w:val="22"/>
                <w:sz w:val="20"/>
                <w:szCs w:val="20"/>
                <w:lang w:eastAsia="zh-CN"/>
              </w:rPr>
              <w:t xml:space="preserve">  </w:t>
            </w:r>
            <w:r w:rsidRPr="00F517D3">
              <w:rPr>
                <w:rFonts w:eastAsia="NSimSun"/>
                <w:spacing w:val="-4"/>
                <w:kern w:val="22"/>
                <w:sz w:val="20"/>
                <w:szCs w:val="20"/>
                <w:lang w:eastAsia="zh-CN"/>
              </w:rPr>
              <w:t>等</w:t>
            </w:r>
            <w:r w:rsidRPr="00F517D3">
              <w:rPr>
                <w:rFonts w:eastAsia="NSimSun"/>
                <w:kern w:val="22"/>
                <w:sz w:val="20"/>
                <w:szCs w:val="20"/>
                <w:lang w:eastAsia="zh-CN"/>
              </w:rPr>
              <w:t>）</w:t>
            </w:r>
          </w:p>
        </w:tc>
        <w:tc>
          <w:tcPr>
            <w:tcW w:w="2976" w:type="dxa"/>
          </w:tcPr>
          <w:p w14:paraId="1567EEA9"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highlight w:val="yellow"/>
                <w:lang w:eastAsia="zh-CN"/>
              </w:rPr>
            </w:pPr>
            <w:r w:rsidRPr="00F517D3">
              <w:rPr>
                <w:rFonts w:eastAsia="NSimSun" w:hint="eastAsia"/>
                <w:kern w:val="22"/>
                <w:sz w:val="20"/>
                <w:szCs w:val="20"/>
                <w:lang w:eastAsia="zh-CN"/>
              </w:rPr>
              <w:lastRenderedPageBreak/>
              <w:t>对照基线</w:t>
            </w:r>
            <w:r w:rsidRPr="00F517D3">
              <w:rPr>
                <w:rFonts w:eastAsia="NSimSun"/>
                <w:kern w:val="22"/>
                <w:sz w:val="20"/>
                <w:szCs w:val="20"/>
                <w:lang w:eastAsia="zh-CN"/>
              </w:rPr>
              <w:t>开展</w:t>
            </w:r>
            <w:r w:rsidRPr="00F517D3">
              <w:rPr>
                <w:rFonts w:eastAsia="NSimSun" w:hint="eastAsia"/>
                <w:kern w:val="22"/>
                <w:sz w:val="20"/>
                <w:szCs w:val="20"/>
                <w:lang w:eastAsia="zh-CN"/>
              </w:rPr>
              <w:t>参与性</w:t>
            </w:r>
            <w:r w:rsidRPr="00F517D3">
              <w:rPr>
                <w:rFonts w:eastAsia="NSimSun"/>
                <w:kern w:val="22"/>
                <w:sz w:val="20"/>
                <w:szCs w:val="20"/>
                <w:lang w:eastAsia="zh-CN"/>
              </w:rPr>
              <w:t>评估，确定性别差距和有效措施，</w:t>
            </w:r>
            <w:r w:rsidRPr="00F517D3">
              <w:rPr>
                <w:rFonts w:eastAsia="NSimSun" w:hint="eastAsia"/>
                <w:kern w:val="22"/>
                <w:sz w:val="20"/>
                <w:szCs w:val="20"/>
                <w:lang w:eastAsia="zh-CN"/>
              </w:rPr>
              <w:t>以便</w:t>
            </w:r>
            <w:r w:rsidRPr="00F517D3">
              <w:rPr>
                <w:rFonts w:eastAsia="NSimSun"/>
                <w:kern w:val="22"/>
                <w:sz w:val="20"/>
                <w:szCs w:val="20"/>
                <w:lang w:eastAsia="zh-CN"/>
              </w:rPr>
              <w:t>能够平等获得与生物多样性的治理、保护和可持续利用相关的资源、服务和技术</w:t>
            </w:r>
          </w:p>
        </w:tc>
        <w:tc>
          <w:tcPr>
            <w:tcW w:w="2976" w:type="dxa"/>
          </w:tcPr>
          <w:p w14:paraId="4F3B865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通过会外活动和《公约》网页进行评估和汇编</w:t>
            </w:r>
          </w:p>
        </w:tc>
        <w:tc>
          <w:tcPr>
            <w:tcW w:w="1594" w:type="dxa"/>
          </w:tcPr>
          <w:p w14:paraId="399C7864" w14:textId="77777777" w:rsidR="00267313" w:rsidRPr="00F517D3" w:rsidRDefault="00267313" w:rsidP="00903C91">
            <w:pPr>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2026</w:t>
            </w:r>
            <w:r w:rsidRPr="00F517D3">
              <w:rPr>
                <w:rFonts w:eastAsia="NSimSun"/>
                <w:kern w:val="22"/>
                <w:sz w:val="20"/>
                <w:szCs w:val="20"/>
              </w:rPr>
              <w:t>年</w:t>
            </w:r>
          </w:p>
        </w:tc>
        <w:tc>
          <w:tcPr>
            <w:tcW w:w="1710" w:type="dxa"/>
          </w:tcPr>
          <w:p w14:paraId="42C3593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缔约方、相关组织</w:t>
            </w:r>
          </w:p>
          <w:p w14:paraId="5B415D81"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辅助</w:t>
            </w:r>
            <w:r w:rsidRPr="00F517D3">
              <w:rPr>
                <w:rFonts w:eastAsia="NSimSun"/>
                <w:kern w:val="22"/>
                <w:sz w:val="20"/>
                <w:szCs w:val="20"/>
                <w:lang w:eastAsia="zh-CN"/>
              </w:rPr>
              <w:t>：秘书处</w:t>
            </w:r>
          </w:p>
        </w:tc>
        <w:tc>
          <w:tcPr>
            <w:tcW w:w="751" w:type="dxa"/>
          </w:tcPr>
          <w:p w14:paraId="75ACFA3F"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5</w:t>
            </w:r>
          </w:p>
        </w:tc>
      </w:tr>
      <w:tr w:rsidR="00BC42F3" w:rsidRPr="00F517D3" w14:paraId="1D05C808" w14:textId="77777777" w:rsidTr="00913715">
        <w:trPr>
          <w:cantSplit/>
          <w:jc w:val="center"/>
        </w:trPr>
        <w:tc>
          <w:tcPr>
            <w:tcW w:w="2709" w:type="dxa"/>
            <w:vMerge/>
          </w:tcPr>
          <w:p w14:paraId="6628FD7C"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4D915902"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采取针对性措施，</w:t>
            </w:r>
            <w:r w:rsidRPr="00F517D3">
              <w:rPr>
                <w:rFonts w:eastAsia="NSimSun" w:hint="eastAsia"/>
                <w:kern w:val="22"/>
                <w:sz w:val="20"/>
                <w:szCs w:val="20"/>
                <w:lang w:eastAsia="zh-CN"/>
              </w:rPr>
              <w:t>协助</w:t>
            </w:r>
            <w:r w:rsidRPr="00F517D3">
              <w:rPr>
                <w:rFonts w:eastAsia="NSimSun"/>
                <w:kern w:val="22"/>
                <w:sz w:val="20"/>
                <w:szCs w:val="20"/>
                <w:lang w:eastAsia="zh-CN"/>
              </w:rPr>
              <w:t>妇女平等获得金融服务和信贷</w:t>
            </w:r>
            <w:r w:rsidRPr="00F517D3">
              <w:rPr>
                <w:rFonts w:eastAsia="NSimSun" w:hint="eastAsia"/>
                <w:kern w:val="22"/>
                <w:sz w:val="20"/>
                <w:szCs w:val="20"/>
                <w:lang w:eastAsia="zh-CN"/>
              </w:rPr>
              <w:t>，并协助妇女和女孩平等获得有助于她们参与生物多样性的保护和可持续利用，并公正和公平分享利用遗传资源所带来惠益的</w:t>
            </w:r>
            <w:r w:rsidRPr="00F517D3">
              <w:rPr>
                <w:rFonts w:eastAsia="NSimSun"/>
                <w:kern w:val="22"/>
                <w:sz w:val="20"/>
                <w:szCs w:val="20"/>
                <w:lang w:eastAsia="zh-CN"/>
              </w:rPr>
              <w:t>教育、培训、信息以及其他相关资源、服务和技术</w:t>
            </w:r>
          </w:p>
        </w:tc>
        <w:tc>
          <w:tcPr>
            <w:tcW w:w="2976" w:type="dxa"/>
          </w:tcPr>
          <w:p w14:paraId="5C108F32"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为</w:t>
            </w:r>
            <w:r w:rsidRPr="00F517D3">
              <w:rPr>
                <w:rFonts w:eastAsia="NSimSun" w:hint="eastAsia"/>
                <w:kern w:val="22"/>
                <w:sz w:val="20"/>
                <w:szCs w:val="20"/>
                <w:lang w:eastAsia="zh-CN"/>
              </w:rPr>
              <w:t>协助</w:t>
            </w:r>
            <w:r w:rsidRPr="00F517D3">
              <w:rPr>
                <w:rFonts w:eastAsia="NSimSun"/>
                <w:kern w:val="22"/>
                <w:sz w:val="20"/>
                <w:szCs w:val="20"/>
                <w:lang w:eastAsia="zh-CN"/>
              </w:rPr>
              <w:t>妇女平等获得金融服务和信贷</w:t>
            </w:r>
            <w:r w:rsidRPr="00F517D3">
              <w:rPr>
                <w:rFonts w:eastAsia="NSimSun" w:hint="eastAsia"/>
                <w:kern w:val="22"/>
                <w:sz w:val="20"/>
                <w:szCs w:val="20"/>
                <w:lang w:eastAsia="zh-CN"/>
              </w:rPr>
              <w:t>并协助妇女和女孩平等获得</w:t>
            </w:r>
            <w:r w:rsidRPr="00F517D3">
              <w:rPr>
                <w:rFonts w:eastAsia="NSimSun"/>
                <w:kern w:val="22"/>
                <w:sz w:val="20"/>
                <w:szCs w:val="20"/>
                <w:lang w:eastAsia="zh-CN"/>
              </w:rPr>
              <w:t>培训、信息和其他相关措施而制定</w:t>
            </w:r>
            <w:r w:rsidRPr="00F517D3">
              <w:rPr>
                <w:rFonts w:eastAsia="NSimSun" w:hint="eastAsia"/>
                <w:kern w:val="22"/>
                <w:sz w:val="20"/>
                <w:szCs w:val="20"/>
                <w:lang w:eastAsia="zh-CN"/>
              </w:rPr>
              <w:t>或加强</w:t>
            </w:r>
            <w:r w:rsidRPr="00F517D3">
              <w:rPr>
                <w:rFonts w:eastAsia="NSimSun"/>
                <w:kern w:val="22"/>
                <w:sz w:val="20"/>
                <w:szCs w:val="20"/>
                <w:lang w:eastAsia="zh-CN"/>
              </w:rPr>
              <w:t>的举措</w:t>
            </w:r>
            <w:r w:rsidRPr="00F517D3">
              <w:rPr>
                <w:rFonts w:eastAsia="NSimSun"/>
                <w:kern w:val="22"/>
                <w:sz w:val="20"/>
                <w:szCs w:val="20"/>
                <w:lang w:eastAsia="zh-CN"/>
              </w:rPr>
              <w:t>/</w:t>
            </w:r>
            <w:r w:rsidRPr="00F517D3">
              <w:rPr>
                <w:rFonts w:eastAsia="NSimSun"/>
                <w:kern w:val="22"/>
                <w:sz w:val="20"/>
                <w:szCs w:val="20"/>
                <w:lang w:eastAsia="zh-CN"/>
              </w:rPr>
              <w:t>方案</w:t>
            </w:r>
          </w:p>
        </w:tc>
        <w:tc>
          <w:tcPr>
            <w:tcW w:w="1594" w:type="dxa"/>
          </w:tcPr>
          <w:p w14:paraId="02525978" w14:textId="77777777" w:rsidR="00267313" w:rsidRPr="00F517D3" w:rsidRDefault="00267313" w:rsidP="00903C91">
            <w:pPr>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2030</w:t>
            </w:r>
            <w:r w:rsidRPr="00F517D3">
              <w:rPr>
                <w:rFonts w:eastAsia="NSimSun"/>
                <w:kern w:val="22"/>
                <w:sz w:val="20"/>
                <w:szCs w:val="20"/>
              </w:rPr>
              <w:t>年</w:t>
            </w:r>
          </w:p>
        </w:tc>
        <w:tc>
          <w:tcPr>
            <w:tcW w:w="1710" w:type="dxa"/>
          </w:tcPr>
          <w:p w14:paraId="2C3EFE14"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缔约方、相关组织</w:t>
            </w:r>
          </w:p>
          <w:p w14:paraId="07A6029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辅助</w:t>
            </w:r>
            <w:r w:rsidRPr="00F517D3">
              <w:rPr>
                <w:rFonts w:eastAsia="NSimSun"/>
                <w:kern w:val="22"/>
                <w:sz w:val="20"/>
                <w:szCs w:val="20"/>
                <w:lang w:eastAsia="zh-CN"/>
              </w:rPr>
              <w:t>：秘书处</w:t>
            </w:r>
          </w:p>
        </w:tc>
        <w:tc>
          <w:tcPr>
            <w:tcW w:w="751" w:type="dxa"/>
          </w:tcPr>
          <w:p w14:paraId="06BD08C3"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6</w:t>
            </w:r>
          </w:p>
        </w:tc>
      </w:tr>
      <w:tr w:rsidR="00BC42F3" w:rsidRPr="00F517D3" w14:paraId="07E8FDEA" w14:textId="77777777" w:rsidTr="00913715">
        <w:trPr>
          <w:cantSplit/>
          <w:jc w:val="center"/>
        </w:trPr>
        <w:tc>
          <w:tcPr>
            <w:tcW w:w="2709" w:type="dxa"/>
            <w:vMerge/>
          </w:tcPr>
          <w:p w14:paraId="01D78E5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p>
        </w:tc>
        <w:tc>
          <w:tcPr>
            <w:tcW w:w="2976" w:type="dxa"/>
          </w:tcPr>
          <w:p w14:paraId="457B3767"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w:t>
            </w:r>
            <w:r w:rsidRPr="00F517D3">
              <w:rPr>
                <w:rFonts w:eastAsia="NSimSun" w:hint="eastAsia"/>
                <w:kern w:val="22"/>
                <w:sz w:val="20"/>
                <w:szCs w:val="20"/>
                <w:lang w:eastAsia="zh-CN"/>
              </w:rPr>
              <w:t>采取特别措施，尊重、保护和维护土著人民和地方社区中的妇女和女孩的传统知识、创新和做法以及她们与生物多样性的保护和可持续利用有关的相应权利</w:t>
            </w:r>
            <w:r w:rsidRPr="00F517D3">
              <w:rPr>
                <w:rFonts w:eastAsia="NSimSun"/>
                <w:kern w:val="22"/>
                <w:sz w:val="20"/>
                <w:szCs w:val="20"/>
                <w:lang w:eastAsia="zh-CN"/>
              </w:rPr>
              <w:t>]</w:t>
            </w:r>
          </w:p>
        </w:tc>
        <w:tc>
          <w:tcPr>
            <w:tcW w:w="2976" w:type="dxa"/>
          </w:tcPr>
          <w:p w14:paraId="230947EF"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w:t>
            </w:r>
            <w:r w:rsidRPr="00F517D3">
              <w:rPr>
                <w:rFonts w:eastAsia="NSimSun" w:hint="eastAsia"/>
                <w:kern w:val="22"/>
                <w:sz w:val="20"/>
                <w:szCs w:val="20"/>
                <w:lang w:eastAsia="zh-CN"/>
              </w:rPr>
              <w:t>就</w:t>
            </w:r>
            <w:r w:rsidRPr="00F517D3">
              <w:rPr>
                <w:rFonts w:eastAsia="NSimSun"/>
                <w:kern w:val="22"/>
                <w:sz w:val="20"/>
                <w:szCs w:val="20"/>
                <w:lang w:eastAsia="zh-CN"/>
              </w:rPr>
              <w:t>尊重、</w:t>
            </w:r>
            <w:r w:rsidRPr="00F517D3">
              <w:rPr>
                <w:rFonts w:eastAsia="NSimSun" w:hint="eastAsia"/>
                <w:kern w:val="22"/>
                <w:sz w:val="20"/>
                <w:szCs w:val="20"/>
                <w:lang w:eastAsia="zh-CN"/>
              </w:rPr>
              <w:t>保护和维护土著人民和地方社区中的妇女和女孩的传统知识、创新和做法的</w:t>
            </w:r>
            <w:r w:rsidRPr="00F517D3">
              <w:rPr>
                <w:rFonts w:eastAsia="NSimSun"/>
                <w:kern w:val="22"/>
                <w:sz w:val="20"/>
                <w:szCs w:val="20"/>
                <w:lang w:eastAsia="zh-CN"/>
              </w:rPr>
              <w:t>特别措施</w:t>
            </w:r>
            <w:r w:rsidRPr="00F517D3">
              <w:rPr>
                <w:rFonts w:eastAsia="NSimSun" w:hint="eastAsia"/>
                <w:kern w:val="22"/>
                <w:sz w:val="20"/>
                <w:szCs w:val="20"/>
                <w:lang w:eastAsia="zh-CN"/>
              </w:rPr>
              <w:t>进行的评估和个案研究</w:t>
            </w:r>
            <w:r w:rsidRPr="00F517D3">
              <w:rPr>
                <w:rFonts w:eastAsia="NSimSun"/>
                <w:kern w:val="22"/>
                <w:sz w:val="20"/>
                <w:szCs w:val="20"/>
                <w:lang w:eastAsia="zh-CN"/>
              </w:rPr>
              <w:t>]</w:t>
            </w:r>
          </w:p>
        </w:tc>
        <w:tc>
          <w:tcPr>
            <w:tcW w:w="1594" w:type="dxa"/>
          </w:tcPr>
          <w:p w14:paraId="36195A51"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KaiTi"/>
                <w:kern w:val="22"/>
                <w:sz w:val="20"/>
                <w:szCs w:val="20"/>
                <w:lang w:eastAsia="zh-CN"/>
              </w:rPr>
            </w:pPr>
            <w:r w:rsidRPr="00F517D3">
              <w:rPr>
                <w:rFonts w:eastAsia="KaiTi" w:hint="eastAsia"/>
                <w:kern w:val="22"/>
                <w:sz w:val="20"/>
                <w:szCs w:val="20"/>
                <w:lang w:eastAsia="zh-CN"/>
              </w:rPr>
              <w:t>[</w:t>
            </w: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2030</w:t>
            </w:r>
            <w:r w:rsidRPr="00F517D3">
              <w:rPr>
                <w:rFonts w:eastAsia="NSimSun"/>
                <w:kern w:val="22"/>
                <w:sz w:val="20"/>
                <w:szCs w:val="20"/>
              </w:rPr>
              <w:t>年</w:t>
            </w:r>
            <w:r w:rsidRPr="00F517D3">
              <w:rPr>
                <w:rFonts w:eastAsia="NSimSun" w:hint="eastAsia"/>
                <w:kern w:val="22"/>
                <w:sz w:val="20"/>
                <w:szCs w:val="20"/>
                <w:lang w:eastAsia="zh-CN"/>
              </w:rPr>
              <w:t>]</w:t>
            </w:r>
          </w:p>
        </w:tc>
        <w:tc>
          <w:tcPr>
            <w:tcW w:w="1710" w:type="dxa"/>
          </w:tcPr>
          <w:p w14:paraId="05AA9BA3"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KaiTi"/>
                <w:spacing w:val="8"/>
                <w:kern w:val="22"/>
                <w:sz w:val="20"/>
                <w:szCs w:val="20"/>
                <w:lang w:eastAsia="zh-CN"/>
              </w:rPr>
            </w:pPr>
            <w:r w:rsidRPr="00F517D3">
              <w:rPr>
                <w:rFonts w:eastAsia="KaiTi" w:hint="eastAsia"/>
                <w:kern w:val="22"/>
                <w:sz w:val="20"/>
                <w:szCs w:val="20"/>
                <w:lang w:eastAsia="zh-CN"/>
              </w:rPr>
              <w:t>[</w:t>
            </w:r>
            <w:r w:rsidRPr="00F517D3">
              <w:rPr>
                <w:rFonts w:eastAsia="KaiTi"/>
                <w:kern w:val="22"/>
                <w:sz w:val="20"/>
                <w:szCs w:val="20"/>
                <w:lang w:eastAsia="zh-CN"/>
              </w:rPr>
              <w:t>领导：</w:t>
            </w:r>
            <w:r w:rsidRPr="00F517D3">
              <w:rPr>
                <w:rFonts w:eastAsia="NSimSun"/>
                <w:kern w:val="22"/>
                <w:sz w:val="20"/>
                <w:szCs w:val="20"/>
                <w:lang w:eastAsia="zh-CN"/>
              </w:rPr>
              <w:t>缔约方、</w:t>
            </w:r>
            <w:r w:rsidRPr="00F517D3">
              <w:rPr>
                <w:rFonts w:eastAsia="NSimSun"/>
                <w:kern w:val="22"/>
                <w:sz w:val="20"/>
                <w:szCs w:val="20"/>
                <w:lang w:val="en-US" w:eastAsia="zh-CN"/>
              </w:rPr>
              <w:t>土著人民和地方社区</w:t>
            </w:r>
            <w:r w:rsidRPr="00F517D3">
              <w:rPr>
                <w:rFonts w:eastAsia="NSimSun" w:hint="eastAsia"/>
                <w:kern w:val="22"/>
                <w:sz w:val="20"/>
                <w:szCs w:val="20"/>
                <w:lang w:val="en-US" w:eastAsia="zh-CN"/>
              </w:rPr>
              <w:t>、</w:t>
            </w:r>
            <w:r w:rsidRPr="00F517D3">
              <w:rPr>
                <w:rFonts w:eastAsia="NSimSun"/>
                <w:kern w:val="22"/>
                <w:sz w:val="20"/>
                <w:szCs w:val="20"/>
                <w:lang w:eastAsia="zh-CN"/>
              </w:rPr>
              <w:t>相关组织</w:t>
            </w:r>
            <w:r w:rsidRPr="00F517D3">
              <w:rPr>
                <w:rFonts w:eastAsia="NSimSun" w:hint="eastAsia"/>
                <w:kern w:val="22"/>
                <w:sz w:val="20"/>
                <w:szCs w:val="20"/>
                <w:lang w:eastAsia="zh-CN"/>
              </w:rPr>
              <w:t>、研究界、秘书处</w:t>
            </w:r>
            <w:r w:rsidRPr="00F517D3">
              <w:rPr>
                <w:rFonts w:eastAsia="KaiTi" w:hint="eastAsia"/>
                <w:kern w:val="22"/>
                <w:sz w:val="20"/>
                <w:szCs w:val="20"/>
                <w:lang w:eastAsia="zh-CN"/>
              </w:rPr>
              <w:t>]</w:t>
            </w:r>
          </w:p>
        </w:tc>
        <w:tc>
          <w:tcPr>
            <w:tcW w:w="751" w:type="dxa"/>
          </w:tcPr>
          <w:p w14:paraId="7D217741"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lang w:eastAsia="zh-CN"/>
              </w:rPr>
            </w:pPr>
          </w:p>
        </w:tc>
      </w:tr>
      <w:tr w:rsidR="00BC42F3" w:rsidRPr="00F517D3" w14:paraId="0CE54F0B" w14:textId="77777777" w:rsidTr="00913715">
        <w:trPr>
          <w:cantSplit/>
          <w:jc w:val="center"/>
        </w:trPr>
        <w:tc>
          <w:tcPr>
            <w:tcW w:w="2709" w:type="dxa"/>
          </w:tcPr>
          <w:p w14:paraId="1061B2E2"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1.3 </w:t>
            </w:r>
            <w:r w:rsidRPr="00F517D3">
              <w:rPr>
                <w:rFonts w:eastAsia="NSimSun" w:hint="eastAsia"/>
                <w:kern w:val="22"/>
                <w:sz w:val="20"/>
                <w:szCs w:val="20"/>
                <w:lang w:eastAsia="zh-CN"/>
              </w:rPr>
              <w:t>在适用情况下</w:t>
            </w:r>
            <w:r w:rsidRPr="00F517D3">
              <w:rPr>
                <w:rFonts w:eastAsia="NSimSun"/>
                <w:kern w:val="22"/>
                <w:sz w:val="20"/>
                <w:szCs w:val="20"/>
                <w:lang w:eastAsia="zh-CN"/>
              </w:rPr>
              <w:t>确保</w:t>
            </w:r>
            <w:r w:rsidRPr="00F517D3">
              <w:rPr>
                <w:rFonts w:eastAsia="NSimSun" w:hint="eastAsia"/>
                <w:kern w:val="22"/>
                <w:sz w:val="20"/>
                <w:szCs w:val="20"/>
                <w:lang w:eastAsia="zh-CN"/>
              </w:rPr>
              <w:t>通过</w:t>
            </w:r>
            <w:r w:rsidRPr="00F517D3">
              <w:rPr>
                <w:rFonts w:eastAsia="NSimSun"/>
                <w:kern w:val="22"/>
                <w:sz w:val="20"/>
                <w:szCs w:val="20"/>
                <w:lang w:eastAsia="zh-CN"/>
              </w:rPr>
              <w:t>性别平等</w:t>
            </w:r>
            <w:r w:rsidRPr="00F517D3">
              <w:rPr>
                <w:rFonts w:eastAsia="NSimSun" w:hint="eastAsia"/>
                <w:kern w:val="22"/>
                <w:sz w:val="20"/>
                <w:szCs w:val="20"/>
                <w:lang w:eastAsia="zh-CN"/>
              </w:rPr>
              <w:t>的机会利用获取和</w:t>
            </w:r>
            <w:r w:rsidRPr="00F517D3">
              <w:rPr>
                <w:rFonts w:eastAsia="NSimSun"/>
                <w:kern w:val="22"/>
                <w:sz w:val="20"/>
                <w:szCs w:val="20"/>
                <w:lang w:eastAsia="zh-CN"/>
              </w:rPr>
              <w:t>惠益</w:t>
            </w:r>
            <w:r w:rsidRPr="00F517D3">
              <w:rPr>
                <w:rFonts w:eastAsia="NSimSun" w:hint="eastAsia"/>
                <w:kern w:val="22"/>
                <w:sz w:val="20"/>
                <w:szCs w:val="20"/>
                <w:lang w:eastAsia="zh-CN"/>
              </w:rPr>
              <w:t>分享工具</w:t>
            </w:r>
          </w:p>
        </w:tc>
        <w:tc>
          <w:tcPr>
            <w:tcW w:w="2976" w:type="dxa"/>
          </w:tcPr>
          <w:p w14:paraId="0F183669"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开发、测试和推广相关方法，将性别观点纳入</w:t>
            </w:r>
            <w:r w:rsidRPr="00F517D3">
              <w:rPr>
                <w:rFonts w:eastAsia="NSimSun"/>
                <w:kern w:val="22"/>
                <w:sz w:val="20"/>
                <w:szCs w:val="20"/>
                <w:lang w:val="en-US" w:eastAsia="zh-CN"/>
              </w:rPr>
              <w:t>获取和惠益分享</w:t>
            </w:r>
            <w:r w:rsidRPr="00F517D3">
              <w:rPr>
                <w:rFonts w:eastAsia="NSimSun" w:hint="eastAsia"/>
                <w:kern w:val="22"/>
                <w:sz w:val="20"/>
                <w:szCs w:val="20"/>
                <w:lang w:eastAsia="zh-CN"/>
              </w:rPr>
              <w:t>工具</w:t>
            </w:r>
            <w:r w:rsidRPr="00F517D3">
              <w:rPr>
                <w:rFonts w:eastAsia="NSimSun"/>
                <w:kern w:val="22"/>
                <w:sz w:val="20"/>
                <w:szCs w:val="20"/>
                <w:lang w:eastAsia="zh-CN"/>
              </w:rPr>
              <w:t>的主流</w:t>
            </w:r>
          </w:p>
        </w:tc>
        <w:tc>
          <w:tcPr>
            <w:tcW w:w="2976" w:type="dxa"/>
          </w:tcPr>
          <w:p w14:paraId="2EEC175D"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向缔约方提供指导</w:t>
            </w:r>
            <w:r w:rsidRPr="00F517D3">
              <w:rPr>
                <w:rFonts w:eastAsia="NSimSun" w:hint="eastAsia"/>
                <w:kern w:val="22"/>
                <w:sz w:val="20"/>
                <w:szCs w:val="20"/>
                <w:lang w:eastAsia="zh-CN"/>
              </w:rPr>
              <w:t>，供其</w:t>
            </w:r>
            <w:r w:rsidRPr="00F517D3">
              <w:rPr>
                <w:rFonts w:eastAsia="NSimSun"/>
                <w:kern w:val="22"/>
                <w:sz w:val="20"/>
                <w:szCs w:val="20"/>
                <w:lang w:eastAsia="zh-CN"/>
              </w:rPr>
              <w:t>将性别观点纳入</w:t>
            </w:r>
            <w:r w:rsidRPr="00F517D3">
              <w:rPr>
                <w:rFonts w:eastAsia="NSimSun"/>
                <w:kern w:val="22"/>
                <w:sz w:val="20"/>
                <w:szCs w:val="20"/>
                <w:lang w:val="en-US" w:eastAsia="zh-CN"/>
              </w:rPr>
              <w:t>获取和惠益分享</w:t>
            </w:r>
            <w:r w:rsidRPr="00F517D3">
              <w:rPr>
                <w:rFonts w:eastAsia="NSimSun" w:hint="eastAsia"/>
                <w:kern w:val="22"/>
                <w:sz w:val="20"/>
                <w:szCs w:val="20"/>
                <w:lang w:eastAsia="zh-CN"/>
              </w:rPr>
              <w:t>工具的</w:t>
            </w:r>
            <w:r w:rsidRPr="00F517D3">
              <w:rPr>
                <w:rFonts w:eastAsia="NSimSun"/>
                <w:kern w:val="22"/>
                <w:sz w:val="20"/>
                <w:szCs w:val="20"/>
                <w:lang w:eastAsia="zh-CN"/>
              </w:rPr>
              <w:t>主流</w:t>
            </w:r>
          </w:p>
        </w:tc>
        <w:tc>
          <w:tcPr>
            <w:tcW w:w="1594" w:type="dxa"/>
          </w:tcPr>
          <w:p w14:paraId="32490D9F"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2026</w:t>
            </w:r>
            <w:r w:rsidRPr="00F517D3">
              <w:rPr>
                <w:rFonts w:eastAsia="NSimSun"/>
                <w:kern w:val="22"/>
                <w:sz w:val="20"/>
                <w:szCs w:val="20"/>
              </w:rPr>
              <w:t>年</w:t>
            </w:r>
          </w:p>
        </w:tc>
        <w:tc>
          <w:tcPr>
            <w:tcW w:w="1710" w:type="dxa"/>
          </w:tcPr>
          <w:p w14:paraId="379C678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spacing w:val="8"/>
                <w:kern w:val="22"/>
                <w:sz w:val="20"/>
                <w:szCs w:val="20"/>
                <w:lang w:eastAsia="zh-CN"/>
              </w:rPr>
            </w:pPr>
            <w:r w:rsidRPr="00F517D3">
              <w:rPr>
                <w:rFonts w:eastAsia="KaiTi"/>
                <w:spacing w:val="8"/>
                <w:kern w:val="22"/>
                <w:sz w:val="20"/>
                <w:szCs w:val="20"/>
                <w:lang w:eastAsia="zh-CN"/>
              </w:rPr>
              <w:t>领导：</w:t>
            </w:r>
            <w:r w:rsidRPr="00F517D3">
              <w:rPr>
                <w:rFonts w:eastAsia="NSimSun"/>
                <w:spacing w:val="8"/>
                <w:kern w:val="22"/>
                <w:sz w:val="20"/>
                <w:szCs w:val="20"/>
                <w:lang w:eastAsia="zh-CN"/>
              </w:rPr>
              <w:t xml:space="preserve"> </w:t>
            </w:r>
            <w:r w:rsidRPr="00F517D3">
              <w:rPr>
                <w:rFonts w:eastAsia="NSimSun"/>
                <w:spacing w:val="8"/>
                <w:kern w:val="22"/>
                <w:sz w:val="20"/>
                <w:szCs w:val="20"/>
                <w:lang w:eastAsia="zh-CN"/>
              </w:rPr>
              <w:t>相关组织、研究界、秘书处</w:t>
            </w:r>
          </w:p>
          <w:p w14:paraId="063B7212"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spacing w:val="2"/>
                <w:kern w:val="22"/>
                <w:sz w:val="20"/>
                <w:szCs w:val="20"/>
              </w:rPr>
            </w:pPr>
            <w:r w:rsidRPr="00F517D3">
              <w:rPr>
                <w:rFonts w:eastAsia="KaiTi"/>
                <w:spacing w:val="2"/>
                <w:kern w:val="22"/>
                <w:sz w:val="20"/>
                <w:szCs w:val="20"/>
              </w:rPr>
              <w:t>辅助</w:t>
            </w:r>
            <w:r w:rsidRPr="00F517D3">
              <w:rPr>
                <w:rFonts w:eastAsia="NSimSun"/>
                <w:spacing w:val="2"/>
                <w:kern w:val="22"/>
                <w:sz w:val="20"/>
                <w:szCs w:val="20"/>
              </w:rPr>
              <w:t>：缔约方</w:t>
            </w:r>
          </w:p>
        </w:tc>
        <w:tc>
          <w:tcPr>
            <w:tcW w:w="751" w:type="dxa"/>
          </w:tcPr>
          <w:p w14:paraId="3193C47A"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lang w:eastAsia="zh-CN"/>
              </w:rPr>
            </w:pPr>
            <w:r w:rsidRPr="00F517D3">
              <w:rPr>
                <w:rFonts w:eastAsia="NSimSun"/>
                <w:b/>
                <w:bCs/>
                <w:kern w:val="22"/>
                <w:sz w:val="20"/>
                <w:szCs w:val="20"/>
                <w:lang w:eastAsia="zh-CN"/>
              </w:rPr>
              <w:t>7</w:t>
            </w:r>
          </w:p>
        </w:tc>
      </w:tr>
      <w:tr w:rsidR="00BC42F3" w:rsidRPr="00F517D3" w14:paraId="193DD7AE" w14:textId="77777777" w:rsidTr="00913715">
        <w:trPr>
          <w:cantSplit/>
          <w:jc w:val="center"/>
        </w:trPr>
        <w:tc>
          <w:tcPr>
            <w:tcW w:w="2709" w:type="dxa"/>
            <w:vMerge w:val="restart"/>
          </w:tcPr>
          <w:p w14:paraId="541620DA"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1.4 </w:t>
            </w:r>
            <w:r w:rsidRPr="00F517D3">
              <w:rPr>
                <w:rFonts w:eastAsia="NSimSun"/>
                <w:kern w:val="22"/>
                <w:sz w:val="20"/>
                <w:szCs w:val="20"/>
                <w:lang w:eastAsia="zh-CN"/>
              </w:rPr>
              <w:t>促进增强妇女权能，确保基于生物多样性的供应链和部门中的创业机会，以支持可持续管理和生产做法</w:t>
            </w:r>
          </w:p>
        </w:tc>
        <w:tc>
          <w:tcPr>
            <w:tcW w:w="2976" w:type="dxa"/>
          </w:tcPr>
          <w:p w14:paraId="6FF72C73"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color w:val="000000"/>
                <w:kern w:val="22"/>
                <w:sz w:val="20"/>
                <w:szCs w:val="20"/>
                <w:lang w:eastAsia="zh-CN"/>
              </w:rPr>
              <w:t>对基于生物多样性的供应链和部门的性别角色进行评估，以确定性别差距</w:t>
            </w:r>
            <w:r w:rsidRPr="00F517D3">
              <w:rPr>
                <w:rFonts w:eastAsia="NSimSun" w:hint="eastAsia"/>
                <w:color w:val="000000"/>
                <w:kern w:val="22"/>
                <w:sz w:val="20"/>
                <w:szCs w:val="20"/>
                <w:lang w:eastAsia="zh-CN"/>
              </w:rPr>
              <w:t>，并利用这方面已有的评估成果</w:t>
            </w:r>
          </w:p>
        </w:tc>
        <w:tc>
          <w:tcPr>
            <w:tcW w:w="2976" w:type="dxa"/>
          </w:tcPr>
          <w:p w14:paraId="78712F23"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通过网络研讨会和会外活动分享评估和案例研究</w:t>
            </w:r>
            <w:r w:rsidRPr="00F517D3">
              <w:rPr>
                <w:rFonts w:eastAsia="NSimSun" w:hint="eastAsia"/>
                <w:kern w:val="22"/>
                <w:sz w:val="20"/>
                <w:szCs w:val="20"/>
                <w:lang w:eastAsia="zh-CN"/>
              </w:rPr>
              <w:t>，为决策提供信息</w:t>
            </w:r>
          </w:p>
        </w:tc>
        <w:tc>
          <w:tcPr>
            <w:tcW w:w="1594" w:type="dxa"/>
          </w:tcPr>
          <w:p w14:paraId="292A3931"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p>
          <w:p w14:paraId="53E0E0CB"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NSimSun"/>
                <w:kern w:val="22"/>
                <w:sz w:val="20"/>
                <w:szCs w:val="20"/>
              </w:rPr>
              <w:t>2026</w:t>
            </w:r>
            <w:r w:rsidRPr="00F517D3">
              <w:rPr>
                <w:rFonts w:eastAsia="NSimSun"/>
                <w:kern w:val="22"/>
                <w:sz w:val="20"/>
                <w:szCs w:val="20"/>
                <w:lang w:eastAsia="zh-CN"/>
              </w:rPr>
              <w:t>年</w:t>
            </w:r>
          </w:p>
        </w:tc>
        <w:tc>
          <w:tcPr>
            <w:tcW w:w="1710" w:type="dxa"/>
          </w:tcPr>
          <w:p w14:paraId="751CBD56"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spacing w:val="2"/>
                <w:kern w:val="22"/>
                <w:sz w:val="20"/>
                <w:szCs w:val="20"/>
                <w:lang w:eastAsia="zh-CN"/>
              </w:rPr>
            </w:pPr>
            <w:r w:rsidRPr="00F517D3">
              <w:rPr>
                <w:rFonts w:eastAsia="KaiTi"/>
                <w:spacing w:val="2"/>
                <w:kern w:val="22"/>
                <w:sz w:val="20"/>
                <w:szCs w:val="20"/>
                <w:lang w:eastAsia="zh-CN"/>
              </w:rPr>
              <w:t>领导：</w:t>
            </w:r>
            <w:r w:rsidRPr="00F517D3">
              <w:rPr>
                <w:rFonts w:eastAsia="NSimSun"/>
                <w:spacing w:val="2"/>
                <w:kern w:val="22"/>
                <w:sz w:val="20"/>
                <w:szCs w:val="20"/>
                <w:lang w:eastAsia="zh-CN"/>
              </w:rPr>
              <w:t xml:space="preserve"> </w:t>
            </w:r>
            <w:r w:rsidRPr="00F517D3">
              <w:rPr>
                <w:rFonts w:eastAsia="NSimSun"/>
                <w:spacing w:val="2"/>
                <w:kern w:val="22"/>
                <w:sz w:val="20"/>
                <w:szCs w:val="20"/>
                <w:lang w:eastAsia="zh-CN"/>
              </w:rPr>
              <w:t>私营部门、缔约方、相关组织</w:t>
            </w:r>
          </w:p>
          <w:p w14:paraId="6A98742A"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spacing w:val="2"/>
                <w:kern w:val="22"/>
                <w:sz w:val="20"/>
                <w:szCs w:val="20"/>
              </w:rPr>
            </w:pPr>
            <w:r w:rsidRPr="00F517D3">
              <w:rPr>
                <w:rFonts w:eastAsia="KaiTi"/>
                <w:spacing w:val="2"/>
                <w:kern w:val="22"/>
                <w:sz w:val="20"/>
                <w:szCs w:val="20"/>
              </w:rPr>
              <w:t>辅助</w:t>
            </w:r>
            <w:r w:rsidRPr="00F517D3">
              <w:rPr>
                <w:rFonts w:eastAsia="NSimSun"/>
                <w:spacing w:val="2"/>
                <w:kern w:val="22"/>
                <w:sz w:val="20"/>
                <w:szCs w:val="20"/>
              </w:rPr>
              <w:t>：秘书处</w:t>
            </w:r>
          </w:p>
        </w:tc>
        <w:tc>
          <w:tcPr>
            <w:tcW w:w="751" w:type="dxa"/>
          </w:tcPr>
          <w:p w14:paraId="75AD6D0F"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8</w:t>
            </w:r>
          </w:p>
        </w:tc>
      </w:tr>
      <w:tr w:rsidR="00BC42F3" w:rsidRPr="00F517D3" w14:paraId="720021BC" w14:textId="77777777" w:rsidTr="00913715">
        <w:trPr>
          <w:cantSplit/>
          <w:jc w:val="center"/>
        </w:trPr>
        <w:tc>
          <w:tcPr>
            <w:tcW w:w="2709" w:type="dxa"/>
            <w:vMerge/>
          </w:tcPr>
          <w:p w14:paraId="7487F22B" w14:textId="77777777" w:rsidR="00267313" w:rsidRPr="00F517D3" w:rsidRDefault="00267313" w:rsidP="00443B81">
            <w:pPr>
              <w:suppressLineNumbers/>
              <w:suppressAutoHyphens/>
              <w:overflowPunct w:val="0"/>
              <w:autoSpaceDE w:val="0"/>
              <w:autoSpaceDN w:val="0"/>
              <w:adjustRightInd w:val="0"/>
              <w:snapToGrid w:val="0"/>
              <w:rPr>
                <w:rFonts w:eastAsia="NSimSun"/>
                <w:kern w:val="22"/>
                <w:sz w:val="20"/>
                <w:szCs w:val="20"/>
              </w:rPr>
            </w:pPr>
          </w:p>
        </w:tc>
        <w:tc>
          <w:tcPr>
            <w:tcW w:w="2976" w:type="dxa"/>
          </w:tcPr>
          <w:p w14:paraId="1E625229" w14:textId="77777777" w:rsidR="00267313" w:rsidRPr="00F517D3" w:rsidRDefault="00267313" w:rsidP="00443B81">
            <w:pPr>
              <w:suppressLineNumbers/>
              <w:suppressAutoHyphens/>
              <w:overflowPunct w:val="0"/>
              <w:autoSpaceDE w:val="0"/>
              <w:autoSpaceDN w:val="0"/>
              <w:adjustRightInd w:val="0"/>
              <w:snapToGrid w:val="0"/>
              <w:rPr>
                <w:rFonts w:eastAsia="NSimSun"/>
                <w:kern w:val="22"/>
                <w:sz w:val="20"/>
                <w:szCs w:val="20"/>
                <w:lang w:eastAsia="zh-CN"/>
              </w:rPr>
            </w:pPr>
            <w:r w:rsidRPr="00F517D3">
              <w:rPr>
                <w:rFonts w:eastAsia="NSimSun"/>
                <w:kern w:val="22"/>
                <w:sz w:val="20"/>
                <w:szCs w:val="20"/>
                <w:lang w:eastAsia="zh-CN"/>
              </w:rPr>
              <w:t>实施支持性干预措施，</w:t>
            </w:r>
            <w:r w:rsidRPr="00F517D3">
              <w:rPr>
                <w:rFonts w:eastAsia="NSimSun" w:hint="eastAsia"/>
                <w:kern w:val="22"/>
                <w:sz w:val="20"/>
                <w:szCs w:val="20"/>
                <w:lang w:eastAsia="zh-CN"/>
              </w:rPr>
              <w:t>推动增强支持可持续管理和生产做法、</w:t>
            </w:r>
            <w:r w:rsidRPr="00F517D3">
              <w:rPr>
                <w:rFonts w:eastAsia="NSimSun"/>
                <w:kern w:val="22"/>
                <w:sz w:val="20"/>
                <w:szCs w:val="20"/>
                <w:lang w:eastAsia="zh-CN"/>
              </w:rPr>
              <w:t>基于生物多样性</w:t>
            </w:r>
            <w:r w:rsidRPr="00F517D3">
              <w:rPr>
                <w:rFonts w:eastAsia="NSimSun" w:hint="eastAsia"/>
                <w:kern w:val="22"/>
                <w:sz w:val="20"/>
                <w:szCs w:val="20"/>
                <w:lang w:eastAsia="zh-CN"/>
              </w:rPr>
              <w:t>的</w:t>
            </w:r>
            <w:r w:rsidRPr="00F517D3">
              <w:rPr>
                <w:rFonts w:eastAsia="NSimSun"/>
                <w:kern w:val="22"/>
                <w:sz w:val="20"/>
                <w:szCs w:val="20"/>
                <w:lang w:eastAsia="zh-CN"/>
              </w:rPr>
              <w:t>供应链和部门中的</w:t>
            </w:r>
            <w:r w:rsidRPr="00F517D3">
              <w:rPr>
                <w:rFonts w:eastAsia="NSimSun" w:hint="eastAsia"/>
                <w:kern w:val="22"/>
                <w:sz w:val="20"/>
                <w:szCs w:val="20"/>
                <w:lang w:eastAsia="zh-CN"/>
              </w:rPr>
              <w:t>妇女权能和她们的创业机会</w:t>
            </w:r>
          </w:p>
        </w:tc>
        <w:tc>
          <w:tcPr>
            <w:tcW w:w="2976" w:type="dxa"/>
          </w:tcPr>
          <w:p w14:paraId="3CF6B028" w14:textId="77777777" w:rsidR="00267313" w:rsidRPr="00F517D3" w:rsidRDefault="00267313" w:rsidP="00443B81">
            <w:pPr>
              <w:suppressLineNumbers/>
              <w:suppressAutoHyphens/>
              <w:overflowPunct w:val="0"/>
              <w:autoSpaceDE w:val="0"/>
              <w:autoSpaceDN w:val="0"/>
              <w:adjustRightInd w:val="0"/>
              <w:snapToGrid w:val="0"/>
              <w:rPr>
                <w:rFonts w:eastAsia="NSimSun"/>
                <w:kern w:val="22"/>
                <w:sz w:val="20"/>
                <w:szCs w:val="20"/>
                <w:lang w:eastAsia="zh-CN"/>
              </w:rPr>
            </w:pPr>
            <w:r w:rsidRPr="00F517D3">
              <w:rPr>
                <w:rFonts w:eastAsia="NSimSun"/>
                <w:kern w:val="22"/>
                <w:sz w:val="20"/>
                <w:szCs w:val="20"/>
                <w:lang w:eastAsia="zh-CN"/>
              </w:rPr>
              <w:t>[</w:t>
            </w:r>
            <w:r w:rsidRPr="00F517D3">
              <w:rPr>
                <w:rFonts w:eastAsia="NSimSun" w:hint="eastAsia"/>
                <w:kern w:val="22"/>
                <w:sz w:val="20"/>
                <w:szCs w:val="20"/>
                <w:lang w:eastAsia="zh-CN"/>
              </w:rPr>
              <w:t>为妇女举办能力建设和发展讲习班和培训班，侧重于她们在</w:t>
            </w:r>
            <w:r w:rsidRPr="00F517D3">
              <w:rPr>
                <w:rFonts w:eastAsia="NSimSun"/>
                <w:kern w:val="22"/>
                <w:sz w:val="20"/>
                <w:szCs w:val="20"/>
                <w:lang w:eastAsia="zh-CN"/>
              </w:rPr>
              <w:t>基于生物多样性的供应链和部门</w:t>
            </w:r>
            <w:r w:rsidRPr="00F517D3">
              <w:rPr>
                <w:rFonts w:eastAsia="NSimSun" w:hint="eastAsia"/>
                <w:kern w:val="22"/>
                <w:sz w:val="20"/>
                <w:szCs w:val="20"/>
                <w:lang w:eastAsia="zh-CN"/>
              </w:rPr>
              <w:t>中的权能和创业机会</w:t>
            </w:r>
            <w:r w:rsidRPr="00F517D3">
              <w:rPr>
                <w:rFonts w:eastAsia="NSimSun"/>
                <w:kern w:val="22"/>
                <w:sz w:val="20"/>
                <w:szCs w:val="20"/>
                <w:lang w:eastAsia="zh-CN"/>
              </w:rPr>
              <w:t>]</w:t>
            </w:r>
          </w:p>
        </w:tc>
        <w:tc>
          <w:tcPr>
            <w:tcW w:w="1594" w:type="dxa"/>
          </w:tcPr>
          <w:p w14:paraId="5ED0D063" w14:textId="77777777" w:rsidR="00267313" w:rsidRPr="00F517D3" w:rsidRDefault="00267313" w:rsidP="00903C91">
            <w:pPr>
              <w:suppressLineNumbers/>
              <w:suppressAutoHyphens/>
              <w:overflowPunct w:val="0"/>
              <w:autoSpaceDE w:val="0"/>
              <w:autoSpaceDN w:val="0"/>
              <w:adjustRightInd w:val="0"/>
              <w:snapToGrid w:val="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p>
          <w:p w14:paraId="0BD74859" w14:textId="77777777" w:rsidR="00267313" w:rsidRPr="00F517D3" w:rsidRDefault="00267313" w:rsidP="00903C91">
            <w:pPr>
              <w:suppressLineNumbers/>
              <w:suppressAutoHyphens/>
              <w:overflowPunct w:val="0"/>
              <w:autoSpaceDE w:val="0"/>
              <w:autoSpaceDN w:val="0"/>
              <w:adjustRightInd w:val="0"/>
              <w:snapToGrid w:val="0"/>
              <w:jc w:val="left"/>
              <w:rPr>
                <w:rFonts w:eastAsia="NSimSun"/>
                <w:kern w:val="22"/>
                <w:sz w:val="20"/>
                <w:szCs w:val="20"/>
              </w:rPr>
            </w:pPr>
            <w:r w:rsidRPr="00F517D3">
              <w:rPr>
                <w:rFonts w:eastAsia="NSimSun"/>
                <w:kern w:val="22"/>
                <w:sz w:val="20"/>
                <w:szCs w:val="20"/>
              </w:rPr>
              <w:t>[</w:t>
            </w:r>
            <w:r w:rsidRPr="00F517D3">
              <w:rPr>
                <w:rFonts w:eastAsia="NSimSun" w:hint="eastAsia"/>
                <w:kern w:val="22"/>
                <w:sz w:val="20"/>
                <w:szCs w:val="20"/>
                <w:lang w:eastAsia="zh-CN"/>
              </w:rPr>
              <w:t>进行中</w:t>
            </w:r>
            <w:r w:rsidRPr="00F517D3">
              <w:rPr>
                <w:rFonts w:eastAsia="NSimSun"/>
                <w:kern w:val="22"/>
                <w:sz w:val="20"/>
                <w:szCs w:val="20"/>
              </w:rPr>
              <w:t>]</w:t>
            </w:r>
          </w:p>
        </w:tc>
        <w:tc>
          <w:tcPr>
            <w:tcW w:w="1710" w:type="dxa"/>
          </w:tcPr>
          <w:p w14:paraId="5CFF44C3" w14:textId="77777777" w:rsidR="00267313" w:rsidRPr="00F517D3" w:rsidRDefault="00267313" w:rsidP="00443B81">
            <w:pPr>
              <w:suppressLineNumbers/>
              <w:suppressAutoHyphens/>
              <w:overflowPunct w:val="0"/>
              <w:autoSpaceDE w:val="0"/>
              <w:autoSpaceDN w:val="0"/>
              <w:adjustRightInd w:val="0"/>
              <w:snapToGrid w:val="0"/>
              <w:rPr>
                <w:rFonts w:eastAsia="NSimSun"/>
                <w:spacing w:val="2"/>
                <w:kern w:val="22"/>
                <w:sz w:val="20"/>
                <w:szCs w:val="20"/>
                <w:lang w:eastAsia="zh-CN"/>
              </w:rPr>
            </w:pPr>
            <w:r w:rsidRPr="00F517D3">
              <w:rPr>
                <w:rFonts w:eastAsia="KaiTi"/>
                <w:spacing w:val="2"/>
                <w:kern w:val="22"/>
                <w:sz w:val="20"/>
                <w:szCs w:val="20"/>
                <w:lang w:eastAsia="zh-CN"/>
              </w:rPr>
              <w:t>领导：</w:t>
            </w:r>
            <w:r w:rsidRPr="00F517D3">
              <w:rPr>
                <w:rFonts w:eastAsia="NSimSun"/>
                <w:spacing w:val="2"/>
                <w:kern w:val="22"/>
                <w:sz w:val="20"/>
                <w:szCs w:val="20"/>
                <w:lang w:eastAsia="zh-CN"/>
              </w:rPr>
              <w:t xml:space="preserve"> </w:t>
            </w:r>
            <w:r w:rsidRPr="00F517D3">
              <w:rPr>
                <w:rFonts w:eastAsia="NSimSun"/>
                <w:spacing w:val="2"/>
                <w:kern w:val="22"/>
                <w:sz w:val="20"/>
                <w:szCs w:val="20"/>
                <w:lang w:eastAsia="zh-CN"/>
              </w:rPr>
              <w:t>私营部门、缔约方、相关组织</w:t>
            </w:r>
          </w:p>
        </w:tc>
        <w:tc>
          <w:tcPr>
            <w:tcW w:w="751" w:type="dxa"/>
          </w:tcPr>
          <w:p w14:paraId="47FDE327" w14:textId="77777777" w:rsidR="00267313" w:rsidRPr="00F517D3" w:rsidRDefault="00267313" w:rsidP="00443B81">
            <w:pPr>
              <w:suppressLineNumbers/>
              <w:suppressAutoHyphens/>
              <w:overflowPunct w:val="0"/>
              <w:autoSpaceDE w:val="0"/>
              <w:autoSpaceDN w:val="0"/>
              <w:adjustRightInd w:val="0"/>
              <w:snapToGrid w:val="0"/>
              <w:jc w:val="center"/>
              <w:rPr>
                <w:rFonts w:eastAsia="NSimSun"/>
                <w:b/>
                <w:bCs/>
                <w:kern w:val="22"/>
                <w:sz w:val="20"/>
                <w:szCs w:val="20"/>
              </w:rPr>
            </w:pPr>
            <w:r w:rsidRPr="00F517D3">
              <w:rPr>
                <w:rFonts w:eastAsia="NSimSun"/>
                <w:b/>
                <w:bCs/>
                <w:kern w:val="22"/>
                <w:sz w:val="20"/>
                <w:szCs w:val="20"/>
              </w:rPr>
              <w:t>9</w:t>
            </w:r>
          </w:p>
        </w:tc>
      </w:tr>
      <w:tr w:rsidR="00BC42F3" w:rsidRPr="00F517D3" w14:paraId="10C7C7E9" w14:textId="77777777" w:rsidTr="00913715">
        <w:trPr>
          <w:cantSplit/>
          <w:jc w:val="center"/>
        </w:trPr>
        <w:tc>
          <w:tcPr>
            <w:tcW w:w="2709" w:type="dxa"/>
          </w:tcPr>
          <w:p w14:paraId="0A1B2FF2"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lastRenderedPageBreak/>
              <w:t xml:space="preserve">1.5 </w:t>
            </w:r>
            <w:r w:rsidRPr="00F517D3">
              <w:rPr>
                <w:rFonts w:eastAsia="NSimSun"/>
                <w:kern w:val="22"/>
                <w:sz w:val="20"/>
                <w:szCs w:val="20"/>
                <w:lang w:eastAsia="zh-CN"/>
              </w:rPr>
              <w:t>查明并消除、预防和</w:t>
            </w:r>
            <w:r w:rsidRPr="00F517D3">
              <w:rPr>
                <w:rFonts w:eastAsia="NSimSun" w:hint="eastAsia"/>
                <w:kern w:val="22"/>
                <w:sz w:val="20"/>
                <w:szCs w:val="20"/>
                <w:lang w:eastAsia="zh-CN"/>
              </w:rPr>
              <w:t>处理</w:t>
            </w:r>
            <w:r w:rsidRPr="00F517D3">
              <w:rPr>
                <w:rFonts w:eastAsia="NSimSun"/>
                <w:kern w:val="22"/>
                <w:sz w:val="20"/>
                <w:szCs w:val="20"/>
                <w:lang w:eastAsia="zh-CN"/>
              </w:rPr>
              <w:t>一切形式的性别歧视和暴力，</w:t>
            </w:r>
            <w:r w:rsidRPr="00F517D3">
              <w:rPr>
                <w:rFonts w:eastAsia="NSimSun" w:hint="eastAsia"/>
                <w:kern w:val="22"/>
                <w:sz w:val="20"/>
                <w:szCs w:val="20"/>
                <w:lang w:eastAsia="zh-CN"/>
              </w:rPr>
              <w:t>特别是</w:t>
            </w:r>
            <w:r w:rsidRPr="00F517D3">
              <w:rPr>
                <w:rFonts w:eastAsia="NSimSun"/>
                <w:kern w:val="22"/>
                <w:sz w:val="20"/>
                <w:szCs w:val="20"/>
                <w:lang w:eastAsia="zh-CN"/>
              </w:rPr>
              <w:t>有关控制、拥有</w:t>
            </w:r>
            <w:r w:rsidRPr="00F517D3">
              <w:rPr>
                <w:rFonts w:eastAsia="NSimSun" w:hint="eastAsia"/>
                <w:kern w:val="22"/>
                <w:sz w:val="20"/>
                <w:szCs w:val="20"/>
                <w:lang w:eastAsia="zh-CN"/>
              </w:rPr>
              <w:t>以及享有</w:t>
            </w:r>
            <w:r w:rsidRPr="00F517D3">
              <w:rPr>
                <w:rFonts w:eastAsia="NSimSun"/>
                <w:kern w:val="22"/>
                <w:sz w:val="20"/>
                <w:szCs w:val="20"/>
                <w:lang w:eastAsia="zh-CN"/>
              </w:rPr>
              <w:t>生物多样性的可持续利用</w:t>
            </w:r>
            <w:r w:rsidRPr="00F517D3">
              <w:rPr>
                <w:rFonts w:eastAsia="NSimSun" w:hint="eastAsia"/>
                <w:kern w:val="22"/>
                <w:sz w:val="20"/>
                <w:szCs w:val="20"/>
                <w:lang w:eastAsia="zh-CN"/>
              </w:rPr>
              <w:t>和</w:t>
            </w:r>
            <w:r w:rsidRPr="00F517D3">
              <w:rPr>
                <w:rFonts w:eastAsia="NSimSun"/>
                <w:kern w:val="22"/>
                <w:sz w:val="20"/>
                <w:szCs w:val="20"/>
                <w:lang w:eastAsia="zh-CN"/>
              </w:rPr>
              <w:t>保护</w:t>
            </w:r>
            <w:r w:rsidRPr="00F517D3">
              <w:rPr>
                <w:rFonts w:eastAsia="NSimSun" w:hint="eastAsia"/>
                <w:kern w:val="22"/>
                <w:sz w:val="20"/>
                <w:szCs w:val="20"/>
                <w:lang w:eastAsia="zh-CN"/>
              </w:rPr>
              <w:t>机会</w:t>
            </w:r>
            <w:r w:rsidRPr="00F517D3">
              <w:rPr>
                <w:rFonts w:eastAsia="NSimSun"/>
                <w:kern w:val="22"/>
                <w:sz w:val="20"/>
                <w:szCs w:val="20"/>
                <w:lang w:eastAsia="zh-CN"/>
              </w:rPr>
              <w:t>的</w:t>
            </w:r>
            <w:r w:rsidRPr="00F517D3">
              <w:rPr>
                <w:rFonts w:eastAsia="NSimSun" w:hint="eastAsia"/>
                <w:kern w:val="22"/>
                <w:sz w:val="20"/>
                <w:szCs w:val="20"/>
                <w:lang w:eastAsia="zh-CN"/>
              </w:rPr>
              <w:t>歧视和暴力，</w:t>
            </w:r>
            <w:r w:rsidRPr="00F517D3">
              <w:rPr>
                <w:rFonts w:eastAsia="NSimSun"/>
                <w:kern w:val="22"/>
                <w:sz w:val="20"/>
                <w:szCs w:val="20"/>
                <w:lang w:eastAsia="zh-CN"/>
              </w:rPr>
              <w:t>包括保护妇女环境人权捍卫者</w:t>
            </w:r>
            <w:r w:rsidRPr="00F517D3">
              <w:rPr>
                <w:rFonts w:eastAsia="NSimSun" w:hint="eastAsia"/>
                <w:kern w:val="22"/>
                <w:sz w:val="20"/>
                <w:szCs w:val="20"/>
                <w:lang w:eastAsia="zh-CN"/>
              </w:rPr>
              <w:t>和公园巡逻员</w:t>
            </w:r>
          </w:p>
        </w:tc>
        <w:tc>
          <w:tcPr>
            <w:tcW w:w="2976" w:type="dxa"/>
          </w:tcPr>
          <w:p w14:paraId="500B1A2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开发和部署数据、工具和战略，以了解和解决基于性别的暴力和生物多样性之间的联系，包括重点保护妇女环境人权捍卫者，支持生物多样性政策和方案</w:t>
            </w:r>
            <w:r w:rsidRPr="00F517D3">
              <w:rPr>
                <w:rFonts w:eastAsia="NSimSun" w:hint="eastAsia"/>
                <w:kern w:val="22"/>
                <w:sz w:val="20"/>
                <w:szCs w:val="20"/>
                <w:lang w:eastAsia="zh-CN"/>
              </w:rPr>
              <w:t>拟订</w:t>
            </w:r>
            <w:r w:rsidRPr="00F517D3">
              <w:rPr>
                <w:rFonts w:eastAsia="NSimSun"/>
                <w:kern w:val="22"/>
                <w:sz w:val="20"/>
                <w:szCs w:val="20"/>
                <w:lang w:eastAsia="zh-CN"/>
              </w:rPr>
              <w:t>和</w:t>
            </w:r>
            <w:r w:rsidRPr="00F517D3">
              <w:rPr>
                <w:rFonts w:eastAsia="NSimSun" w:hint="eastAsia"/>
                <w:kern w:val="22"/>
                <w:sz w:val="20"/>
                <w:szCs w:val="20"/>
                <w:lang w:eastAsia="zh-CN"/>
              </w:rPr>
              <w:t>执行</w:t>
            </w:r>
          </w:p>
        </w:tc>
        <w:tc>
          <w:tcPr>
            <w:tcW w:w="2976" w:type="dxa"/>
          </w:tcPr>
          <w:p w14:paraId="54F614D7" w14:textId="77777777" w:rsidR="00267313" w:rsidRPr="00F517D3" w:rsidRDefault="00267313" w:rsidP="00443B81">
            <w:pPr>
              <w:spacing w:before="60" w:after="60"/>
              <w:rPr>
                <w:rFonts w:eastAsia="NSimSun"/>
                <w:kern w:val="22"/>
                <w:sz w:val="20"/>
                <w:szCs w:val="20"/>
                <w:lang w:eastAsia="zh-CN"/>
              </w:rPr>
            </w:pPr>
            <w:r w:rsidRPr="00F517D3">
              <w:rPr>
                <w:rFonts w:eastAsia="NSimSun"/>
                <w:color w:val="000000"/>
                <w:kern w:val="22"/>
                <w:sz w:val="20"/>
                <w:szCs w:val="20"/>
                <w:lang w:eastAsia="zh-CN"/>
              </w:rPr>
              <w:t>制作并向缔约方和利益攸关方提供</w:t>
            </w:r>
            <w:r w:rsidRPr="00F517D3">
              <w:rPr>
                <w:rFonts w:eastAsia="NSimSun" w:hint="eastAsia"/>
                <w:color w:val="000000"/>
                <w:kern w:val="22"/>
                <w:sz w:val="20"/>
                <w:szCs w:val="20"/>
                <w:lang w:eastAsia="zh-CN"/>
              </w:rPr>
              <w:t>有关</w:t>
            </w:r>
            <w:r w:rsidRPr="00F517D3">
              <w:rPr>
                <w:rFonts w:eastAsia="NSimSun"/>
                <w:color w:val="000000"/>
                <w:kern w:val="22"/>
                <w:sz w:val="20"/>
                <w:szCs w:val="20"/>
                <w:lang w:eastAsia="zh-CN"/>
              </w:rPr>
              <w:t>基于性别的暴力与生物多样性之间联系的数据和（或）知识产品、运动、工具、网络研讨会</w:t>
            </w:r>
          </w:p>
        </w:tc>
        <w:tc>
          <w:tcPr>
            <w:tcW w:w="1594" w:type="dxa"/>
          </w:tcPr>
          <w:p w14:paraId="7F8A666D"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p>
          <w:p w14:paraId="7B885A22"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NSimSun"/>
                <w:kern w:val="22"/>
                <w:sz w:val="20"/>
                <w:szCs w:val="20"/>
              </w:rPr>
              <w:t>2026</w:t>
            </w:r>
            <w:r w:rsidRPr="00F517D3">
              <w:rPr>
                <w:rFonts w:eastAsia="NSimSun"/>
                <w:kern w:val="22"/>
                <w:sz w:val="20"/>
                <w:szCs w:val="20"/>
              </w:rPr>
              <w:t>年</w:t>
            </w:r>
          </w:p>
        </w:tc>
        <w:tc>
          <w:tcPr>
            <w:tcW w:w="1710" w:type="dxa"/>
          </w:tcPr>
          <w:p w14:paraId="38F6B1FA"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spacing w:val="2"/>
                <w:kern w:val="22"/>
                <w:sz w:val="20"/>
                <w:szCs w:val="20"/>
                <w:lang w:eastAsia="zh-CN"/>
              </w:rPr>
            </w:pPr>
            <w:r w:rsidRPr="00F517D3">
              <w:rPr>
                <w:rFonts w:eastAsia="KaiTi"/>
                <w:spacing w:val="2"/>
                <w:kern w:val="22"/>
                <w:sz w:val="20"/>
                <w:szCs w:val="20"/>
                <w:lang w:eastAsia="zh-CN"/>
              </w:rPr>
              <w:t>领导：</w:t>
            </w:r>
            <w:r w:rsidRPr="00F517D3">
              <w:rPr>
                <w:rFonts w:eastAsia="NSimSun"/>
                <w:spacing w:val="2"/>
                <w:kern w:val="22"/>
                <w:sz w:val="20"/>
                <w:szCs w:val="20"/>
                <w:lang w:eastAsia="zh-CN"/>
              </w:rPr>
              <w:t xml:space="preserve"> </w:t>
            </w:r>
            <w:r w:rsidRPr="00F517D3">
              <w:rPr>
                <w:rFonts w:eastAsia="NSimSun"/>
                <w:spacing w:val="2"/>
                <w:kern w:val="22"/>
                <w:sz w:val="20"/>
                <w:szCs w:val="20"/>
                <w:lang w:eastAsia="zh-CN"/>
              </w:rPr>
              <w:t>相关组织、秘书处</w:t>
            </w:r>
          </w:p>
          <w:p w14:paraId="6B16A5C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spacing w:val="2"/>
                <w:kern w:val="22"/>
                <w:sz w:val="20"/>
                <w:szCs w:val="20"/>
                <w:lang w:eastAsia="zh-CN"/>
              </w:rPr>
            </w:pPr>
            <w:r w:rsidRPr="00F517D3">
              <w:rPr>
                <w:rFonts w:eastAsia="KaiTi"/>
                <w:spacing w:val="2"/>
                <w:kern w:val="22"/>
                <w:sz w:val="20"/>
                <w:szCs w:val="20"/>
                <w:lang w:eastAsia="zh-CN"/>
              </w:rPr>
              <w:t>辅助</w:t>
            </w:r>
            <w:r w:rsidRPr="00F517D3">
              <w:rPr>
                <w:rFonts w:eastAsia="NSimSun"/>
                <w:spacing w:val="2"/>
                <w:kern w:val="22"/>
                <w:sz w:val="20"/>
                <w:szCs w:val="20"/>
                <w:lang w:eastAsia="zh-CN"/>
              </w:rPr>
              <w:t>：缔约方</w:t>
            </w:r>
          </w:p>
        </w:tc>
        <w:tc>
          <w:tcPr>
            <w:tcW w:w="751" w:type="dxa"/>
          </w:tcPr>
          <w:p w14:paraId="5EE1A019"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10</w:t>
            </w:r>
          </w:p>
        </w:tc>
      </w:tr>
      <w:tr w:rsidR="00BC42F3" w:rsidRPr="00F517D3" w14:paraId="664CB869" w14:textId="77777777" w:rsidTr="00913715">
        <w:trPr>
          <w:cantSplit/>
          <w:jc w:val="center"/>
        </w:trPr>
        <w:tc>
          <w:tcPr>
            <w:tcW w:w="2709" w:type="dxa"/>
          </w:tcPr>
          <w:p w14:paraId="5B4CED8A"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p>
        </w:tc>
        <w:tc>
          <w:tcPr>
            <w:tcW w:w="2976" w:type="dxa"/>
          </w:tcPr>
          <w:p w14:paraId="3141B44E"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hint="eastAsia"/>
                <w:kern w:val="22"/>
                <w:sz w:val="20"/>
                <w:szCs w:val="20"/>
                <w:lang w:eastAsia="zh-CN"/>
              </w:rPr>
              <w:t>采取有效措施，</w:t>
            </w:r>
            <w:r w:rsidRPr="00F517D3">
              <w:rPr>
                <w:rFonts w:eastAsia="NSimSun"/>
                <w:kern w:val="22"/>
                <w:sz w:val="20"/>
                <w:szCs w:val="20"/>
                <w:lang w:eastAsia="zh-CN"/>
              </w:rPr>
              <w:t>消除、预防和</w:t>
            </w:r>
            <w:r w:rsidRPr="00F517D3">
              <w:rPr>
                <w:rFonts w:eastAsia="NSimSun" w:hint="eastAsia"/>
                <w:kern w:val="22"/>
                <w:sz w:val="20"/>
                <w:szCs w:val="20"/>
                <w:lang w:eastAsia="zh-CN"/>
              </w:rPr>
              <w:t>处理</w:t>
            </w:r>
            <w:r w:rsidRPr="00F517D3">
              <w:rPr>
                <w:rFonts w:eastAsia="NSimSun"/>
                <w:kern w:val="22"/>
                <w:sz w:val="20"/>
                <w:szCs w:val="20"/>
                <w:lang w:eastAsia="zh-CN"/>
              </w:rPr>
              <w:t>一切形式的性别歧视和暴力，特别是有关控制、拥有</w:t>
            </w:r>
            <w:r w:rsidRPr="00F517D3">
              <w:rPr>
                <w:rFonts w:eastAsia="NSimSun" w:hint="eastAsia"/>
                <w:kern w:val="22"/>
                <w:sz w:val="20"/>
                <w:szCs w:val="20"/>
                <w:lang w:eastAsia="zh-CN"/>
              </w:rPr>
              <w:t>以及享有</w:t>
            </w:r>
            <w:r w:rsidRPr="00F517D3">
              <w:rPr>
                <w:rFonts w:eastAsia="NSimSun"/>
                <w:kern w:val="22"/>
                <w:sz w:val="20"/>
                <w:szCs w:val="20"/>
                <w:lang w:eastAsia="zh-CN"/>
              </w:rPr>
              <w:t>生物多样性的可持续利用</w:t>
            </w:r>
            <w:r w:rsidRPr="00F517D3">
              <w:rPr>
                <w:rFonts w:eastAsia="NSimSun" w:hint="eastAsia"/>
                <w:kern w:val="22"/>
                <w:sz w:val="20"/>
                <w:szCs w:val="20"/>
                <w:lang w:eastAsia="zh-CN"/>
              </w:rPr>
              <w:t>和</w:t>
            </w:r>
            <w:r w:rsidRPr="00F517D3">
              <w:rPr>
                <w:rFonts w:eastAsia="NSimSun"/>
                <w:kern w:val="22"/>
                <w:sz w:val="20"/>
                <w:szCs w:val="20"/>
                <w:lang w:eastAsia="zh-CN"/>
              </w:rPr>
              <w:t>保护</w:t>
            </w:r>
            <w:r w:rsidRPr="00F517D3">
              <w:rPr>
                <w:rFonts w:eastAsia="NSimSun" w:hint="eastAsia"/>
                <w:kern w:val="22"/>
                <w:sz w:val="20"/>
                <w:szCs w:val="20"/>
                <w:lang w:eastAsia="zh-CN"/>
              </w:rPr>
              <w:t>机会</w:t>
            </w:r>
            <w:r w:rsidRPr="00F517D3">
              <w:rPr>
                <w:rFonts w:eastAsia="NSimSun"/>
                <w:kern w:val="22"/>
                <w:sz w:val="20"/>
                <w:szCs w:val="20"/>
                <w:lang w:eastAsia="zh-CN"/>
              </w:rPr>
              <w:t>的</w:t>
            </w:r>
            <w:r w:rsidRPr="00F517D3">
              <w:rPr>
                <w:rFonts w:eastAsia="NSimSun" w:hint="eastAsia"/>
                <w:kern w:val="22"/>
                <w:sz w:val="20"/>
                <w:szCs w:val="20"/>
                <w:lang w:eastAsia="zh-CN"/>
              </w:rPr>
              <w:t>歧视和暴力，</w:t>
            </w:r>
            <w:r w:rsidRPr="00F517D3">
              <w:rPr>
                <w:rFonts w:eastAsia="NSimSun"/>
                <w:kern w:val="22"/>
                <w:sz w:val="20"/>
                <w:szCs w:val="20"/>
                <w:lang w:eastAsia="zh-CN"/>
              </w:rPr>
              <w:t>包括保护妇女环境人权捍卫者和公园巡逻员</w:t>
            </w:r>
          </w:p>
        </w:tc>
        <w:tc>
          <w:tcPr>
            <w:tcW w:w="2976" w:type="dxa"/>
          </w:tcPr>
          <w:p w14:paraId="40AEE0C3" w14:textId="77777777" w:rsidR="00267313" w:rsidRPr="00F517D3" w:rsidRDefault="00267313" w:rsidP="00443B81">
            <w:pPr>
              <w:spacing w:before="60" w:after="60"/>
              <w:rPr>
                <w:rFonts w:eastAsia="NSimSun"/>
                <w:color w:val="000000"/>
                <w:kern w:val="22"/>
                <w:sz w:val="20"/>
                <w:szCs w:val="20"/>
                <w:lang w:eastAsia="zh-CN"/>
              </w:rPr>
            </w:pPr>
            <w:r w:rsidRPr="00F517D3">
              <w:rPr>
                <w:rFonts w:eastAsia="NSimSun" w:hint="eastAsia"/>
                <w:color w:val="000000"/>
                <w:kern w:val="22"/>
                <w:sz w:val="20"/>
                <w:szCs w:val="20"/>
                <w:lang w:eastAsia="zh-CN"/>
              </w:rPr>
              <w:t>[</w:t>
            </w:r>
            <w:r w:rsidRPr="00F517D3">
              <w:rPr>
                <w:rFonts w:eastAsia="NSimSun" w:hint="eastAsia"/>
                <w:color w:val="000000"/>
                <w:kern w:val="22"/>
                <w:sz w:val="20"/>
                <w:szCs w:val="20"/>
                <w:lang w:eastAsia="zh-CN"/>
              </w:rPr>
              <w:t>汇编和分享个案研究报告，说明如何采取措施，</w:t>
            </w:r>
            <w:r w:rsidRPr="00F517D3">
              <w:rPr>
                <w:rFonts w:eastAsia="NSimSun"/>
                <w:color w:val="000000"/>
                <w:kern w:val="22"/>
                <w:sz w:val="20"/>
                <w:szCs w:val="20"/>
                <w:lang w:eastAsia="zh-CN"/>
              </w:rPr>
              <w:t>消除、预防和处理一切形式的性别歧视和暴力，特别是有关控制、拥有以及</w:t>
            </w:r>
            <w:r w:rsidRPr="00F517D3">
              <w:rPr>
                <w:rFonts w:eastAsia="NSimSun" w:hint="eastAsia"/>
                <w:color w:val="000000"/>
                <w:kern w:val="22"/>
                <w:sz w:val="20"/>
                <w:szCs w:val="20"/>
                <w:lang w:eastAsia="zh-CN"/>
              </w:rPr>
              <w:t>享有</w:t>
            </w:r>
            <w:r w:rsidRPr="00F517D3">
              <w:rPr>
                <w:rFonts w:eastAsia="NSimSun"/>
                <w:color w:val="000000"/>
                <w:kern w:val="22"/>
                <w:sz w:val="20"/>
                <w:szCs w:val="20"/>
                <w:lang w:eastAsia="zh-CN"/>
              </w:rPr>
              <w:t>生物多样性的可持续利用和保护机会的</w:t>
            </w:r>
            <w:r w:rsidRPr="00F517D3">
              <w:rPr>
                <w:rFonts w:eastAsia="NSimSun" w:hint="eastAsia"/>
                <w:color w:val="000000"/>
                <w:kern w:val="22"/>
                <w:sz w:val="20"/>
                <w:szCs w:val="20"/>
                <w:lang w:eastAsia="zh-CN"/>
              </w:rPr>
              <w:t>歧视和暴力，</w:t>
            </w:r>
            <w:r w:rsidRPr="00F517D3">
              <w:rPr>
                <w:rFonts w:eastAsia="NSimSun"/>
                <w:color w:val="000000"/>
                <w:kern w:val="22"/>
                <w:sz w:val="20"/>
                <w:szCs w:val="20"/>
                <w:lang w:eastAsia="zh-CN"/>
              </w:rPr>
              <w:t>包括保护妇女环境人权捍卫者和公园巡逻员</w:t>
            </w:r>
            <w:r w:rsidRPr="00F517D3">
              <w:rPr>
                <w:rFonts w:eastAsia="NSimSun"/>
                <w:color w:val="000000"/>
                <w:kern w:val="22"/>
                <w:sz w:val="20"/>
                <w:szCs w:val="20"/>
                <w:lang w:eastAsia="zh-CN"/>
              </w:rPr>
              <w:t>]</w:t>
            </w:r>
          </w:p>
        </w:tc>
        <w:tc>
          <w:tcPr>
            <w:tcW w:w="1594" w:type="dxa"/>
          </w:tcPr>
          <w:p w14:paraId="0FF17D2C"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hint="eastAsia"/>
                <w:kern w:val="22"/>
                <w:sz w:val="20"/>
                <w:szCs w:val="20"/>
                <w:lang w:eastAsia="zh-CN"/>
              </w:rPr>
              <w:t>[</w:t>
            </w:r>
            <w:r w:rsidRPr="00F517D3">
              <w:rPr>
                <w:rFonts w:eastAsia="KaiTi"/>
                <w:kern w:val="22"/>
                <w:sz w:val="20"/>
                <w:szCs w:val="20"/>
              </w:rPr>
              <w:t>时间安排</w:t>
            </w:r>
            <w:r w:rsidRPr="00F517D3">
              <w:rPr>
                <w:rFonts w:eastAsia="NSimSun"/>
                <w:kern w:val="22"/>
                <w:sz w:val="20"/>
                <w:szCs w:val="20"/>
              </w:rPr>
              <w:t>：</w:t>
            </w:r>
          </w:p>
          <w:p w14:paraId="3E5BBCC7"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KaiTi"/>
                <w:kern w:val="22"/>
                <w:sz w:val="20"/>
                <w:szCs w:val="20"/>
                <w:lang w:eastAsia="zh-CN"/>
              </w:rPr>
            </w:pPr>
            <w:r w:rsidRPr="00F517D3">
              <w:rPr>
                <w:rFonts w:eastAsia="NSimSun"/>
                <w:kern w:val="22"/>
                <w:sz w:val="20"/>
                <w:szCs w:val="20"/>
              </w:rPr>
              <w:t>2026</w:t>
            </w:r>
            <w:r w:rsidRPr="00F517D3">
              <w:rPr>
                <w:rFonts w:eastAsia="NSimSun"/>
                <w:kern w:val="22"/>
                <w:sz w:val="20"/>
                <w:szCs w:val="20"/>
              </w:rPr>
              <w:t>年</w:t>
            </w:r>
            <w:r w:rsidRPr="00F517D3">
              <w:rPr>
                <w:rFonts w:eastAsia="NSimSun" w:hint="eastAsia"/>
                <w:kern w:val="22"/>
                <w:sz w:val="20"/>
                <w:szCs w:val="20"/>
                <w:lang w:eastAsia="zh-CN"/>
              </w:rPr>
              <w:t>]</w:t>
            </w:r>
          </w:p>
        </w:tc>
        <w:tc>
          <w:tcPr>
            <w:tcW w:w="1710" w:type="dxa"/>
          </w:tcPr>
          <w:p w14:paraId="6065F62F" w14:textId="432ACF4F" w:rsidR="00267313" w:rsidRPr="00F517D3" w:rsidRDefault="00267313" w:rsidP="00443B81">
            <w:pPr>
              <w:suppressLineNumbers/>
              <w:suppressAutoHyphens/>
              <w:overflowPunct w:val="0"/>
              <w:autoSpaceDE w:val="0"/>
              <w:autoSpaceDN w:val="0"/>
              <w:adjustRightInd w:val="0"/>
              <w:snapToGrid w:val="0"/>
              <w:spacing w:before="60" w:after="60"/>
              <w:rPr>
                <w:rFonts w:eastAsia="KaiTi"/>
                <w:spacing w:val="2"/>
                <w:kern w:val="22"/>
                <w:sz w:val="20"/>
                <w:szCs w:val="20"/>
                <w:lang w:eastAsia="zh-CN"/>
              </w:rPr>
            </w:pPr>
            <w:r w:rsidRPr="00F517D3">
              <w:rPr>
                <w:rFonts w:eastAsia="KaiTi" w:hint="eastAsia"/>
                <w:spacing w:val="2"/>
                <w:kern w:val="22"/>
                <w:sz w:val="20"/>
                <w:szCs w:val="20"/>
                <w:lang w:eastAsia="zh-CN"/>
              </w:rPr>
              <w:t>[</w:t>
            </w:r>
            <w:r w:rsidRPr="00F517D3">
              <w:rPr>
                <w:rFonts w:eastAsia="KaiTi"/>
                <w:spacing w:val="2"/>
                <w:kern w:val="22"/>
                <w:sz w:val="20"/>
                <w:szCs w:val="20"/>
                <w:lang w:eastAsia="zh-CN"/>
              </w:rPr>
              <w:t>领导：</w:t>
            </w:r>
            <w:r w:rsidRPr="00F517D3">
              <w:rPr>
                <w:rFonts w:eastAsia="NSimSun" w:hint="eastAsia"/>
                <w:spacing w:val="2"/>
                <w:kern w:val="22"/>
                <w:sz w:val="20"/>
                <w:szCs w:val="20"/>
                <w:lang w:eastAsia="zh-CN"/>
              </w:rPr>
              <w:t>缔约方、</w:t>
            </w:r>
            <w:r w:rsidRPr="00F517D3">
              <w:rPr>
                <w:rFonts w:eastAsia="NSimSun"/>
                <w:spacing w:val="2"/>
                <w:kern w:val="22"/>
                <w:sz w:val="20"/>
                <w:szCs w:val="20"/>
                <w:lang w:eastAsia="zh-CN"/>
              </w:rPr>
              <w:t>相关组织、</w:t>
            </w:r>
            <w:r w:rsidRPr="00F517D3">
              <w:rPr>
                <w:rFonts w:eastAsia="NSimSun" w:hint="eastAsia"/>
                <w:spacing w:val="2"/>
                <w:kern w:val="22"/>
                <w:sz w:val="20"/>
                <w:szCs w:val="20"/>
                <w:lang w:eastAsia="zh-CN"/>
              </w:rPr>
              <w:t>研究界</w:t>
            </w:r>
            <w:r w:rsidRPr="00F517D3">
              <w:rPr>
                <w:rFonts w:eastAsia="NSimSun" w:hint="eastAsia"/>
                <w:spacing w:val="2"/>
                <w:kern w:val="22"/>
                <w:sz w:val="20"/>
                <w:szCs w:val="20"/>
                <w:lang w:eastAsia="zh-CN"/>
              </w:rPr>
              <w:t>]</w:t>
            </w:r>
          </w:p>
        </w:tc>
        <w:tc>
          <w:tcPr>
            <w:tcW w:w="751" w:type="dxa"/>
          </w:tcPr>
          <w:p w14:paraId="42A24563"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lang w:eastAsia="zh-CN"/>
              </w:rPr>
            </w:pPr>
          </w:p>
        </w:tc>
      </w:tr>
      <w:tr w:rsidR="00BC42F3" w:rsidRPr="00F517D3" w14:paraId="6CB4D8E9" w14:textId="77777777" w:rsidTr="00913715">
        <w:trPr>
          <w:cantSplit/>
          <w:jc w:val="center"/>
        </w:trPr>
        <w:tc>
          <w:tcPr>
            <w:tcW w:w="11965" w:type="dxa"/>
            <w:gridSpan w:val="5"/>
            <w:tcBorders>
              <w:top w:val="single" w:sz="12" w:space="0" w:color="auto"/>
            </w:tcBorders>
            <w:shd w:val="clear" w:color="auto" w:fill="FFFFFF" w:themeFill="background1"/>
          </w:tcPr>
          <w:p w14:paraId="284B7EFE"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lang w:eastAsia="zh-CN"/>
              </w:rPr>
            </w:pPr>
            <w:r w:rsidRPr="00F517D3">
              <w:rPr>
                <w:rFonts w:eastAsia="NSimSun"/>
                <w:b/>
                <w:kern w:val="22"/>
                <w:sz w:val="20"/>
                <w:szCs w:val="20"/>
                <w:lang w:eastAsia="zh-CN"/>
              </w:rPr>
              <w:t>预期成果</w:t>
            </w:r>
            <w:r w:rsidRPr="00F517D3">
              <w:rPr>
                <w:rFonts w:eastAsia="NSimSun"/>
                <w:b/>
                <w:kern w:val="22"/>
                <w:sz w:val="20"/>
                <w:szCs w:val="20"/>
                <w:lang w:eastAsia="zh-CN"/>
              </w:rPr>
              <w:t>2</w:t>
            </w:r>
            <w:r w:rsidRPr="00F517D3">
              <w:rPr>
                <w:rFonts w:eastAsia="NSimSun"/>
                <w:bCs/>
                <w:kern w:val="22"/>
                <w:sz w:val="20"/>
                <w:szCs w:val="20"/>
                <w:lang w:eastAsia="zh-CN"/>
              </w:rPr>
              <w:t>：生物多样性政策、规划和方案决定平等地对待</w:t>
            </w:r>
            <w:r w:rsidRPr="00F517D3">
              <w:rPr>
                <w:rFonts w:eastAsia="NSimSun" w:hint="eastAsia"/>
                <w:bCs/>
                <w:kern w:val="22"/>
                <w:sz w:val="20"/>
                <w:szCs w:val="20"/>
                <w:lang w:eastAsia="zh-CN"/>
              </w:rPr>
              <w:t>[</w:t>
            </w:r>
            <w:r w:rsidRPr="00F517D3">
              <w:rPr>
                <w:rFonts w:eastAsia="NSimSun"/>
                <w:bCs/>
                <w:kern w:val="22"/>
                <w:sz w:val="20"/>
                <w:szCs w:val="20"/>
                <w:lang w:eastAsia="zh-CN"/>
              </w:rPr>
              <w:t>所有性别</w:t>
            </w:r>
            <w:r w:rsidRPr="00F517D3">
              <w:rPr>
                <w:rFonts w:eastAsia="NSimSun" w:hint="eastAsia"/>
                <w:bCs/>
                <w:kern w:val="22"/>
                <w:sz w:val="20"/>
                <w:szCs w:val="20"/>
                <w:lang w:eastAsia="zh-CN"/>
              </w:rPr>
              <w:t>]</w:t>
            </w:r>
            <w:r w:rsidRPr="00F517D3">
              <w:rPr>
                <w:rFonts w:eastAsia="NSimSun"/>
                <w:bCs/>
                <w:kern w:val="22"/>
                <w:sz w:val="20"/>
                <w:szCs w:val="20"/>
                <w:lang w:eastAsia="zh-CN"/>
              </w:rPr>
              <w:t>，特别是妇女和女孩的观点、利益、需求和人权</w:t>
            </w:r>
          </w:p>
        </w:tc>
        <w:tc>
          <w:tcPr>
            <w:tcW w:w="751" w:type="dxa"/>
            <w:tcBorders>
              <w:top w:val="single" w:sz="12" w:space="0" w:color="auto"/>
            </w:tcBorders>
            <w:shd w:val="clear" w:color="auto" w:fill="FFFFFF" w:themeFill="background1"/>
          </w:tcPr>
          <w:p w14:paraId="7353B0DC"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11</w:t>
            </w:r>
          </w:p>
        </w:tc>
      </w:tr>
      <w:tr w:rsidR="00BC42F3" w:rsidRPr="00F517D3" w14:paraId="6E8EE6B2" w14:textId="77777777" w:rsidTr="00913715">
        <w:trPr>
          <w:cantSplit/>
          <w:jc w:val="center"/>
        </w:trPr>
        <w:tc>
          <w:tcPr>
            <w:tcW w:w="2709" w:type="dxa"/>
            <w:vMerge w:val="restart"/>
          </w:tcPr>
          <w:p w14:paraId="70F25F8C"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2.1</w:t>
            </w:r>
            <w:r w:rsidRPr="00F517D3">
              <w:rPr>
                <w:rFonts w:eastAsia="NSimSun"/>
                <w:kern w:val="22"/>
                <w:sz w:val="20"/>
                <w:szCs w:val="20"/>
                <w:lang w:eastAsia="zh-CN"/>
              </w:rPr>
              <w:t>增加机会并加强妇女在与</w:t>
            </w:r>
            <w:r w:rsidRPr="00F517D3">
              <w:rPr>
                <w:rFonts w:eastAsia="NSimSun" w:hint="eastAsia"/>
                <w:kern w:val="22"/>
                <w:sz w:val="20"/>
                <w:szCs w:val="20"/>
                <w:lang w:eastAsia="zh-CN"/>
              </w:rPr>
              <w:t>《公约》的三项目标</w:t>
            </w:r>
            <w:r w:rsidRPr="00F517D3">
              <w:rPr>
                <w:rFonts w:eastAsia="NSimSun"/>
                <w:kern w:val="22"/>
                <w:sz w:val="20"/>
                <w:szCs w:val="20"/>
                <w:lang w:eastAsia="zh-CN"/>
              </w:rPr>
              <w:t>有关的各级行动、参与和决策中有意义和切实的参与和领导作用</w:t>
            </w:r>
          </w:p>
        </w:tc>
        <w:tc>
          <w:tcPr>
            <w:tcW w:w="2976" w:type="dxa"/>
          </w:tcPr>
          <w:p w14:paraId="1D487646"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召开</w:t>
            </w:r>
            <w:r w:rsidRPr="00F517D3">
              <w:rPr>
                <w:rFonts w:eastAsia="NSimSun" w:hint="eastAsia"/>
                <w:kern w:val="22"/>
                <w:sz w:val="20"/>
                <w:szCs w:val="20"/>
                <w:lang w:eastAsia="zh-CN"/>
              </w:rPr>
              <w:t>一次包括妇女环境人权捍卫者在内的</w:t>
            </w:r>
            <w:r w:rsidRPr="00F517D3">
              <w:rPr>
                <w:rFonts w:eastAsia="NSimSun"/>
                <w:kern w:val="22"/>
                <w:sz w:val="20"/>
                <w:szCs w:val="20"/>
                <w:lang w:eastAsia="zh-CN"/>
              </w:rPr>
              <w:t>专家组会议，制定</w:t>
            </w:r>
            <w:r w:rsidRPr="00F517D3">
              <w:rPr>
                <w:rFonts w:eastAsia="NSimSun" w:hint="eastAsia"/>
                <w:kern w:val="22"/>
                <w:sz w:val="20"/>
                <w:szCs w:val="20"/>
                <w:lang w:eastAsia="zh-CN"/>
              </w:rPr>
              <w:t>旨在消除参与方面的性别差异，并使妇女发挥领导作用，参与涉及《公约》的三项目标的决策</w:t>
            </w:r>
            <w:r w:rsidRPr="00F517D3">
              <w:rPr>
                <w:rFonts w:eastAsia="NSimSun"/>
                <w:kern w:val="22"/>
                <w:sz w:val="20"/>
                <w:szCs w:val="20"/>
                <w:lang w:eastAsia="zh-CN"/>
              </w:rPr>
              <w:t>的指南和建议</w:t>
            </w:r>
          </w:p>
        </w:tc>
        <w:tc>
          <w:tcPr>
            <w:tcW w:w="2976" w:type="dxa"/>
          </w:tcPr>
          <w:p w14:paraId="7FEE0B01"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专家组会议的报告和向缔约方和利益攸关方提供的建议</w:t>
            </w:r>
          </w:p>
        </w:tc>
        <w:tc>
          <w:tcPr>
            <w:tcW w:w="1594" w:type="dxa"/>
          </w:tcPr>
          <w:p w14:paraId="6A2932AD"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2024</w:t>
            </w:r>
            <w:r w:rsidRPr="00F517D3">
              <w:rPr>
                <w:rFonts w:eastAsia="NSimSun"/>
                <w:kern w:val="22"/>
                <w:sz w:val="20"/>
                <w:szCs w:val="20"/>
              </w:rPr>
              <w:t>年</w:t>
            </w:r>
          </w:p>
        </w:tc>
        <w:tc>
          <w:tcPr>
            <w:tcW w:w="1710" w:type="dxa"/>
          </w:tcPr>
          <w:p w14:paraId="498A06DD"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秘书处、相关组织、缔约方</w:t>
            </w:r>
          </w:p>
        </w:tc>
        <w:tc>
          <w:tcPr>
            <w:tcW w:w="751" w:type="dxa"/>
          </w:tcPr>
          <w:p w14:paraId="4F363B54"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12</w:t>
            </w:r>
          </w:p>
        </w:tc>
      </w:tr>
      <w:tr w:rsidR="00BC42F3" w:rsidRPr="00F517D3" w14:paraId="05B69EB5" w14:textId="77777777" w:rsidTr="00913715">
        <w:trPr>
          <w:cantSplit/>
          <w:jc w:val="center"/>
        </w:trPr>
        <w:tc>
          <w:tcPr>
            <w:tcW w:w="2709" w:type="dxa"/>
            <w:vMerge/>
          </w:tcPr>
          <w:p w14:paraId="7B352B0E"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41C1A39C"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运用指导和建议，确保妇女在各级与</w:t>
            </w:r>
            <w:r w:rsidRPr="00F517D3">
              <w:rPr>
                <w:rFonts w:eastAsia="NSimSun" w:hint="eastAsia"/>
                <w:kern w:val="22"/>
                <w:sz w:val="20"/>
                <w:szCs w:val="20"/>
                <w:lang w:eastAsia="zh-CN"/>
              </w:rPr>
              <w:t>《公约》的三项目标</w:t>
            </w:r>
            <w:r w:rsidRPr="00F517D3">
              <w:rPr>
                <w:rFonts w:eastAsia="NSimSun"/>
                <w:kern w:val="22"/>
                <w:sz w:val="20"/>
                <w:szCs w:val="20"/>
                <w:lang w:eastAsia="zh-CN"/>
              </w:rPr>
              <w:t>相关的治理机构中的知情和切实参与以及平等</w:t>
            </w:r>
            <w:r w:rsidRPr="00F517D3">
              <w:rPr>
                <w:rFonts w:eastAsia="NSimSun" w:hint="eastAsia"/>
                <w:kern w:val="22"/>
                <w:sz w:val="20"/>
                <w:szCs w:val="20"/>
                <w:lang w:eastAsia="zh-CN"/>
              </w:rPr>
              <w:t>的</w:t>
            </w:r>
            <w:r w:rsidRPr="00F517D3">
              <w:rPr>
                <w:rFonts w:eastAsia="NSimSun"/>
                <w:kern w:val="22"/>
                <w:sz w:val="20"/>
                <w:szCs w:val="20"/>
                <w:lang w:eastAsia="zh-CN"/>
              </w:rPr>
              <w:t>领导作用</w:t>
            </w:r>
          </w:p>
        </w:tc>
        <w:tc>
          <w:tcPr>
            <w:tcW w:w="2976" w:type="dxa"/>
          </w:tcPr>
          <w:p w14:paraId="3CAE6453"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关于妇女参与和领导生物多样性相关治理机构的数据</w:t>
            </w:r>
            <w:r w:rsidRPr="00F517D3">
              <w:rPr>
                <w:rFonts w:eastAsia="NSimSun"/>
                <w:kern w:val="22"/>
                <w:sz w:val="20"/>
                <w:szCs w:val="20"/>
                <w:lang w:eastAsia="zh-CN"/>
              </w:rPr>
              <w:t>/</w:t>
            </w:r>
            <w:r w:rsidRPr="00F517D3">
              <w:rPr>
                <w:rFonts w:eastAsia="NSimSun"/>
                <w:kern w:val="22"/>
                <w:sz w:val="20"/>
                <w:szCs w:val="20"/>
                <w:lang w:eastAsia="zh-CN"/>
              </w:rPr>
              <w:t>信息已纳入《生物多样性公约》国家报告</w:t>
            </w:r>
          </w:p>
        </w:tc>
        <w:tc>
          <w:tcPr>
            <w:tcW w:w="1594" w:type="dxa"/>
          </w:tcPr>
          <w:p w14:paraId="094B9707"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2026</w:t>
            </w:r>
            <w:r w:rsidRPr="00F517D3">
              <w:rPr>
                <w:rFonts w:eastAsia="NSimSun"/>
                <w:kern w:val="22"/>
                <w:sz w:val="20"/>
                <w:szCs w:val="20"/>
              </w:rPr>
              <w:t>年</w:t>
            </w:r>
          </w:p>
        </w:tc>
        <w:tc>
          <w:tcPr>
            <w:tcW w:w="1710" w:type="dxa"/>
          </w:tcPr>
          <w:p w14:paraId="33ED96F9"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缔约方、相关组织</w:t>
            </w:r>
          </w:p>
        </w:tc>
        <w:tc>
          <w:tcPr>
            <w:tcW w:w="751" w:type="dxa"/>
          </w:tcPr>
          <w:p w14:paraId="3CC5A779"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13</w:t>
            </w:r>
          </w:p>
        </w:tc>
      </w:tr>
      <w:tr w:rsidR="00BC42F3" w:rsidRPr="00F517D3" w14:paraId="16C7DC73" w14:textId="77777777" w:rsidTr="00913715">
        <w:trPr>
          <w:cantSplit/>
          <w:jc w:val="center"/>
        </w:trPr>
        <w:tc>
          <w:tcPr>
            <w:tcW w:w="2709" w:type="dxa"/>
            <w:vMerge w:val="restart"/>
          </w:tcPr>
          <w:p w14:paraId="49F33FC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lastRenderedPageBreak/>
              <w:t xml:space="preserve">2.2  </w:t>
            </w:r>
            <w:r w:rsidRPr="00F517D3">
              <w:rPr>
                <w:rFonts w:eastAsia="NSimSun"/>
                <w:spacing w:val="12"/>
                <w:kern w:val="22"/>
                <w:sz w:val="20"/>
                <w:szCs w:val="20"/>
                <w:lang w:eastAsia="zh-CN"/>
              </w:rPr>
              <w:t>增强妇女在《生物多样性公约》进程中有意义和切实的参与和领导作用</w:t>
            </w:r>
            <w:r w:rsidRPr="00F517D3">
              <w:rPr>
                <w:rFonts w:eastAsia="NSimSun"/>
                <w:kern w:val="22"/>
                <w:sz w:val="20"/>
                <w:szCs w:val="20"/>
                <w:lang w:eastAsia="zh-CN"/>
              </w:rPr>
              <w:t>，包括通过妇女团体和妇女代表的参与</w:t>
            </w:r>
          </w:p>
        </w:tc>
        <w:tc>
          <w:tcPr>
            <w:tcW w:w="2976" w:type="dxa"/>
          </w:tcPr>
          <w:p w14:paraId="13E172DB"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支持妇女代表在领导、谈判和促进方面的能力发展，借助远程和面对面的方式，包括通过网络研讨会和会期培训</w:t>
            </w:r>
            <w:r w:rsidRPr="00F517D3">
              <w:rPr>
                <w:rFonts w:eastAsia="NSimSun"/>
                <w:kern w:val="22"/>
                <w:sz w:val="20"/>
                <w:szCs w:val="20"/>
                <w:lang w:eastAsia="zh-CN"/>
              </w:rPr>
              <w:t xml:space="preserve"> </w:t>
            </w:r>
          </w:p>
        </w:tc>
        <w:tc>
          <w:tcPr>
            <w:tcW w:w="2976" w:type="dxa"/>
          </w:tcPr>
          <w:p w14:paraId="4B0007AF"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网络研讨会、会期培训、</w:t>
            </w:r>
            <w:r w:rsidRPr="00F517D3">
              <w:rPr>
                <w:rFonts w:eastAsia="NSimSun" w:hint="eastAsia"/>
                <w:kern w:val="22"/>
                <w:sz w:val="20"/>
                <w:szCs w:val="20"/>
                <w:lang w:eastAsia="zh-CN"/>
              </w:rPr>
              <w:t xml:space="preserve"> </w:t>
            </w:r>
            <w:r w:rsidRPr="00F517D3">
              <w:rPr>
                <w:rFonts w:eastAsia="NSimSun"/>
                <w:kern w:val="22"/>
                <w:sz w:val="20"/>
                <w:szCs w:val="20"/>
                <w:lang w:eastAsia="zh-CN"/>
              </w:rPr>
              <w:t>《生物多样性公约》性别平等之友小组代表的积极参与</w:t>
            </w:r>
          </w:p>
        </w:tc>
        <w:tc>
          <w:tcPr>
            <w:tcW w:w="1594" w:type="dxa"/>
          </w:tcPr>
          <w:p w14:paraId="5B33B364"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2026</w:t>
            </w:r>
            <w:r w:rsidRPr="00F517D3">
              <w:rPr>
                <w:rFonts w:eastAsia="NSimSun"/>
                <w:kern w:val="22"/>
                <w:sz w:val="20"/>
                <w:szCs w:val="20"/>
              </w:rPr>
              <w:t>年</w:t>
            </w:r>
          </w:p>
        </w:tc>
        <w:tc>
          <w:tcPr>
            <w:tcW w:w="1710" w:type="dxa"/>
          </w:tcPr>
          <w:p w14:paraId="6975F5F7"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秘书处、相关组织</w:t>
            </w:r>
          </w:p>
        </w:tc>
        <w:tc>
          <w:tcPr>
            <w:tcW w:w="751" w:type="dxa"/>
          </w:tcPr>
          <w:p w14:paraId="6D6A017C"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14</w:t>
            </w:r>
          </w:p>
        </w:tc>
      </w:tr>
      <w:tr w:rsidR="00BC42F3" w:rsidRPr="00F517D3" w14:paraId="7C938C3B" w14:textId="77777777" w:rsidTr="00913715">
        <w:trPr>
          <w:cantSplit/>
          <w:jc w:val="center"/>
        </w:trPr>
        <w:tc>
          <w:tcPr>
            <w:tcW w:w="2709" w:type="dxa"/>
            <w:vMerge/>
          </w:tcPr>
          <w:p w14:paraId="0C60D88F"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7A60A2F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确保《生物多样性公约》下所有咨询和专家机构</w:t>
            </w:r>
            <w:r w:rsidRPr="00F517D3">
              <w:rPr>
                <w:rFonts w:eastAsia="NSimSun" w:hint="eastAsia"/>
                <w:kern w:val="22"/>
                <w:sz w:val="20"/>
                <w:szCs w:val="20"/>
                <w:lang w:eastAsia="zh-CN"/>
              </w:rPr>
              <w:t>都</w:t>
            </w:r>
            <w:r w:rsidRPr="00F517D3">
              <w:rPr>
                <w:rFonts w:eastAsia="NSimSun"/>
                <w:kern w:val="22"/>
                <w:sz w:val="20"/>
                <w:szCs w:val="20"/>
                <w:lang w:eastAsia="zh-CN"/>
              </w:rPr>
              <w:t>纳入性别</w:t>
            </w:r>
            <w:r w:rsidRPr="00F517D3">
              <w:rPr>
                <w:rFonts w:eastAsia="NSimSun" w:hint="eastAsia"/>
                <w:kern w:val="22"/>
                <w:sz w:val="20"/>
                <w:szCs w:val="20"/>
                <w:lang w:eastAsia="zh-CN"/>
              </w:rPr>
              <w:t>平等</w:t>
            </w:r>
            <w:r w:rsidRPr="00F517D3">
              <w:rPr>
                <w:rFonts w:eastAsia="NSimSun"/>
                <w:kern w:val="22"/>
                <w:sz w:val="20"/>
                <w:szCs w:val="20"/>
                <w:lang w:eastAsia="zh-CN"/>
              </w:rPr>
              <w:t>专门知识</w:t>
            </w:r>
          </w:p>
        </w:tc>
        <w:tc>
          <w:tcPr>
            <w:tcW w:w="2976" w:type="dxa"/>
          </w:tcPr>
          <w:p w14:paraId="6857CBD8"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性别平等问题专家</w:t>
            </w:r>
            <w:r w:rsidRPr="00F517D3">
              <w:rPr>
                <w:rFonts w:eastAsia="NSimSun"/>
                <w:kern w:val="22"/>
                <w:sz w:val="20"/>
                <w:szCs w:val="20"/>
                <w:lang w:eastAsia="zh-CN"/>
              </w:rPr>
              <w:t>/</w:t>
            </w:r>
            <w:r w:rsidRPr="00F517D3">
              <w:rPr>
                <w:rFonts w:eastAsia="NSimSun"/>
                <w:kern w:val="22"/>
                <w:sz w:val="20"/>
                <w:szCs w:val="20"/>
                <w:lang w:eastAsia="zh-CN"/>
              </w:rPr>
              <w:t>妇女团体代表被纳入《生物多样性公约》下所有咨询和专家机构</w:t>
            </w:r>
            <w:r w:rsidRPr="00F517D3">
              <w:rPr>
                <w:rFonts w:eastAsia="NSimSun"/>
                <w:kern w:val="22"/>
                <w:sz w:val="20"/>
                <w:szCs w:val="20"/>
                <w:lang w:eastAsia="zh-CN"/>
              </w:rPr>
              <w:t>/</w:t>
            </w:r>
            <w:r w:rsidRPr="00F517D3">
              <w:rPr>
                <w:rFonts w:eastAsia="NSimSun"/>
                <w:kern w:val="22"/>
                <w:sz w:val="20"/>
                <w:szCs w:val="20"/>
                <w:lang w:eastAsia="zh-CN"/>
              </w:rPr>
              <w:t>会议</w:t>
            </w:r>
          </w:p>
        </w:tc>
        <w:tc>
          <w:tcPr>
            <w:tcW w:w="1594" w:type="dxa"/>
          </w:tcPr>
          <w:p w14:paraId="0B3404A6"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2026</w:t>
            </w:r>
            <w:r w:rsidRPr="00F517D3">
              <w:rPr>
                <w:rFonts w:eastAsia="NSimSun"/>
                <w:kern w:val="22"/>
                <w:sz w:val="20"/>
                <w:szCs w:val="20"/>
              </w:rPr>
              <w:t>年</w:t>
            </w:r>
          </w:p>
        </w:tc>
        <w:tc>
          <w:tcPr>
            <w:tcW w:w="1710" w:type="dxa"/>
          </w:tcPr>
          <w:p w14:paraId="65A30C59"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r w:rsidRPr="00F517D3">
              <w:rPr>
                <w:rFonts w:eastAsia="KaiTi"/>
                <w:kern w:val="22"/>
                <w:sz w:val="20"/>
                <w:szCs w:val="20"/>
              </w:rPr>
              <w:t>领导：</w:t>
            </w:r>
            <w:r w:rsidRPr="00F517D3">
              <w:rPr>
                <w:rFonts w:eastAsia="NSimSun"/>
                <w:kern w:val="22"/>
                <w:sz w:val="20"/>
                <w:szCs w:val="20"/>
              </w:rPr>
              <w:t>秘书处</w:t>
            </w:r>
          </w:p>
        </w:tc>
        <w:tc>
          <w:tcPr>
            <w:tcW w:w="751" w:type="dxa"/>
          </w:tcPr>
          <w:p w14:paraId="3B1DAD71"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15</w:t>
            </w:r>
          </w:p>
        </w:tc>
      </w:tr>
      <w:tr w:rsidR="00BC42F3" w:rsidRPr="00F517D3" w14:paraId="1E0A92AC" w14:textId="77777777" w:rsidTr="00913715">
        <w:trPr>
          <w:cantSplit/>
          <w:jc w:val="center"/>
        </w:trPr>
        <w:tc>
          <w:tcPr>
            <w:tcW w:w="2709" w:type="dxa"/>
            <w:vMerge/>
          </w:tcPr>
          <w:p w14:paraId="4377BEE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63E2729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开展评估，以确定措施，使妇女能够有意义、知情和切实参与关于第</w:t>
            </w:r>
            <w:r w:rsidRPr="00F517D3">
              <w:rPr>
                <w:rFonts w:eastAsia="NSimSun"/>
                <w:kern w:val="22"/>
                <w:sz w:val="20"/>
                <w:szCs w:val="20"/>
                <w:lang w:eastAsia="zh-CN"/>
              </w:rPr>
              <w:t>8(j)</w:t>
            </w:r>
            <w:r w:rsidRPr="00F517D3">
              <w:rPr>
                <w:rFonts w:eastAsia="NSimSun"/>
                <w:kern w:val="22"/>
                <w:sz w:val="20"/>
                <w:szCs w:val="20"/>
                <w:lang w:eastAsia="zh-CN"/>
              </w:rPr>
              <w:t>条的新工作方案，并分析将在该工作方案中处理的性别平等</w:t>
            </w:r>
            <w:r w:rsidRPr="00F517D3">
              <w:rPr>
                <w:rFonts w:eastAsia="NSimSun" w:hint="eastAsia"/>
                <w:kern w:val="22"/>
                <w:sz w:val="20"/>
                <w:szCs w:val="20"/>
                <w:lang w:eastAsia="zh-CN"/>
              </w:rPr>
              <w:t>考虑</w:t>
            </w:r>
            <w:r w:rsidRPr="00F517D3">
              <w:rPr>
                <w:rFonts w:eastAsia="NSimSun"/>
                <w:kern w:val="22"/>
                <w:sz w:val="20"/>
                <w:szCs w:val="20"/>
                <w:lang w:eastAsia="zh-CN"/>
              </w:rPr>
              <w:t>因素</w:t>
            </w:r>
          </w:p>
        </w:tc>
        <w:tc>
          <w:tcPr>
            <w:tcW w:w="2976" w:type="dxa"/>
          </w:tcPr>
          <w:p w14:paraId="0151DA54"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关于第</w:t>
            </w:r>
            <w:r w:rsidRPr="00F517D3">
              <w:rPr>
                <w:rFonts w:eastAsia="NSimSun"/>
                <w:kern w:val="22"/>
                <w:sz w:val="20"/>
                <w:szCs w:val="20"/>
                <w:lang w:eastAsia="zh-CN"/>
              </w:rPr>
              <w:t>8(j)</w:t>
            </w:r>
            <w:r w:rsidRPr="00F517D3">
              <w:rPr>
                <w:rFonts w:eastAsia="NSimSun"/>
                <w:kern w:val="22"/>
                <w:sz w:val="20"/>
                <w:szCs w:val="20"/>
                <w:lang w:eastAsia="zh-CN"/>
              </w:rPr>
              <w:t>条的新工作方案纳入使妇女能够有意义、知情和切实参与的措施以及性别平等</w:t>
            </w:r>
            <w:r w:rsidRPr="00F517D3">
              <w:rPr>
                <w:rFonts w:eastAsia="NSimSun" w:hint="eastAsia"/>
                <w:kern w:val="22"/>
                <w:sz w:val="20"/>
                <w:szCs w:val="20"/>
                <w:lang w:eastAsia="zh-CN"/>
              </w:rPr>
              <w:t>考虑</w:t>
            </w:r>
            <w:r w:rsidRPr="00F517D3">
              <w:rPr>
                <w:rFonts w:eastAsia="NSimSun"/>
                <w:kern w:val="22"/>
                <w:sz w:val="20"/>
                <w:szCs w:val="20"/>
                <w:lang w:eastAsia="zh-CN"/>
              </w:rPr>
              <w:t>因素</w:t>
            </w:r>
          </w:p>
        </w:tc>
        <w:tc>
          <w:tcPr>
            <w:tcW w:w="1594" w:type="dxa"/>
          </w:tcPr>
          <w:p w14:paraId="3C317E17"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2024</w:t>
            </w:r>
            <w:r w:rsidRPr="00F517D3">
              <w:rPr>
                <w:rFonts w:eastAsia="NSimSun"/>
                <w:kern w:val="22"/>
                <w:sz w:val="20"/>
                <w:szCs w:val="20"/>
              </w:rPr>
              <w:t>年</w:t>
            </w:r>
          </w:p>
        </w:tc>
        <w:tc>
          <w:tcPr>
            <w:tcW w:w="1710" w:type="dxa"/>
          </w:tcPr>
          <w:p w14:paraId="51BF0D53"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土著人民和地方社区、缔约方、相关组织</w:t>
            </w:r>
          </w:p>
          <w:p w14:paraId="296F0DB5"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r w:rsidRPr="00F517D3">
              <w:rPr>
                <w:rFonts w:eastAsia="KaiTi"/>
                <w:kern w:val="22"/>
                <w:sz w:val="20"/>
                <w:szCs w:val="20"/>
              </w:rPr>
              <w:t>辅助</w:t>
            </w:r>
            <w:r w:rsidRPr="00F517D3">
              <w:rPr>
                <w:rFonts w:eastAsia="NSimSun"/>
                <w:kern w:val="22"/>
                <w:sz w:val="20"/>
                <w:szCs w:val="20"/>
              </w:rPr>
              <w:t>：秘书处</w:t>
            </w:r>
          </w:p>
        </w:tc>
        <w:tc>
          <w:tcPr>
            <w:tcW w:w="751" w:type="dxa"/>
          </w:tcPr>
          <w:p w14:paraId="246DA974"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16</w:t>
            </w:r>
          </w:p>
        </w:tc>
      </w:tr>
      <w:tr w:rsidR="00BC42F3" w:rsidRPr="00F517D3" w14:paraId="721D45EA" w14:textId="77777777" w:rsidTr="00913715">
        <w:trPr>
          <w:cantSplit/>
          <w:jc w:val="center"/>
        </w:trPr>
        <w:tc>
          <w:tcPr>
            <w:tcW w:w="2709" w:type="dxa"/>
            <w:vMerge w:val="restart"/>
          </w:tcPr>
          <w:p w14:paraId="16A9878F"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2.3 </w:t>
            </w:r>
            <w:r w:rsidRPr="00F517D3">
              <w:rPr>
                <w:rFonts w:eastAsia="NSimSun"/>
                <w:kern w:val="22"/>
                <w:sz w:val="20"/>
                <w:szCs w:val="20"/>
                <w:lang w:eastAsia="zh-CN"/>
              </w:rPr>
              <w:t>将</w:t>
            </w:r>
            <w:r w:rsidRPr="00F517D3">
              <w:rPr>
                <w:rFonts w:eastAsia="NSimSun" w:hint="eastAsia"/>
                <w:kern w:val="22"/>
                <w:sz w:val="20"/>
                <w:szCs w:val="20"/>
                <w:lang w:eastAsia="zh-CN"/>
              </w:rPr>
              <w:t>[</w:t>
            </w:r>
            <w:r w:rsidRPr="00F517D3">
              <w:rPr>
                <w:rFonts w:eastAsia="NSimSun" w:hint="eastAsia"/>
                <w:kern w:val="22"/>
                <w:sz w:val="20"/>
                <w:szCs w:val="20"/>
                <w:lang w:eastAsia="zh-CN"/>
              </w:rPr>
              <w:t>人权</w:t>
            </w:r>
            <w:r w:rsidRPr="00F517D3">
              <w:rPr>
                <w:rFonts w:eastAsia="NSimSun"/>
                <w:kern w:val="22"/>
                <w:sz w:val="20"/>
                <w:szCs w:val="20"/>
                <w:lang w:eastAsia="zh-CN"/>
              </w:rPr>
              <w:t>][</w:t>
            </w:r>
            <w:r w:rsidRPr="00F517D3">
              <w:rPr>
                <w:rFonts w:eastAsia="NSimSun" w:hint="eastAsia"/>
                <w:kern w:val="22"/>
                <w:sz w:val="20"/>
                <w:szCs w:val="20"/>
                <w:lang w:eastAsia="zh-CN"/>
              </w:rPr>
              <w:t>妇女权利</w:t>
            </w:r>
            <w:r w:rsidRPr="00F517D3">
              <w:rPr>
                <w:rFonts w:eastAsia="NSimSun"/>
                <w:kern w:val="22"/>
                <w:sz w:val="20"/>
                <w:szCs w:val="20"/>
                <w:lang w:eastAsia="zh-CN"/>
              </w:rPr>
              <w:t>]</w:t>
            </w:r>
            <w:r w:rsidRPr="00F517D3">
              <w:rPr>
                <w:rFonts w:eastAsia="NSimSun" w:hint="eastAsia"/>
                <w:kern w:val="22"/>
                <w:sz w:val="20"/>
                <w:szCs w:val="20"/>
                <w:lang w:eastAsia="zh-CN"/>
              </w:rPr>
              <w:t>和</w:t>
            </w:r>
            <w:r w:rsidRPr="00F517D3">
              <w:rPr>
                <w:rFonts w:eastAsia="NSimSun"/>
                <w:kern w:val="22"/>
                <w:sz w:val="20"/>
                <w:szCs w:val="20"/>
                <w:lang w:eastAsia="zh-CN"/>
              </w:rPr>
              <w:t>性别平等考虑因素纳入国家生物多样性战略和行动计划</w:t>
            </w:r>
          </w:p>
        </w:tc>
        <w:tc>
          <w:tcPr>
            <w:tcW w:w="2976" w:type="dxa"/>
          </w:tcPr>
          <w:p w14:paraId="00C23FD6"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为</w:t>
            </w:r>
            <w:r w:rsidRPr="00F517D3">
              <w:rPr>
                <w:rFonts w:eastAsia="NSimSun" w:hint="eastAsia"/>
                <w:kern w:val="22"/>
                <w:sz w:val="20"/>
                <w:szCs w:val="20"/>
                <w:lang w:eastAsia="zh-CN"/>
              </w:rPr>
              <w:t>各级</w:t>
            </w:r>
            <w:r w:rsidRPr="00F517D3">
              <w:rPr>
                <w:rFonts w:eastAsia="NSimSun"/>
                <w:kern w:val="22"/>
                <w:sz w:val="20"/>
                <w:szCs w:val="20"/>
                <w:lang w:eastAsia="zh-CN"/>
              </w:rPr>
              <w:t>政府和其他相关利益攸关方提供促进性别平等的发展、规划、执行、预算编制、监测、评价和报告国家生物多样性战略和行动计划的能力</w:t>
            </w:r>
            <w:r w:rsidRPr="00F517D3">
              <w:rPr>
                <w:rFonts w:eastAsia="NSimSun" w:hint="eastAsia"/>
                <w:kern w:val="22"/>
                <w:sz w:val="20"/>
                <w:szCs w:val="20"/>
                <w:lang w:eastAsia="zh-CN"/>
              </w:rPr>
              <w:t>建设和</w:t>
            </w:r>
            <w:r w:rsidRPr="00F517D3">
              <w:rPr>
                <w:rFonts w:eastAsia="NSimSun"/>
                <w:kern w:val="22"/>
                <w:sz w:val="20"/>
                <w:szCs w:val="20"/>
                <w:lang w:eastAsia="zh-CN"/>
              </w:rPr>
              <w:t>发展机会</w:t>
            </w:r>
          </w:p>
        </w:tc>
        <w:tc>
          <w:tcPr>
            <w:tcW w:w="2976" w:type="dxa"/>
          </w:tcPr>
          <w:p w14:paraId="3717A1C6"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开展能力</w:t>
            </w:r>
            <w:r w:rsidRPr="00F517D3">
              <w:rPr>
                <w:rFonts w:eastAsia="NSimSun" w:hint="eastAsia"/>
                <w:kern w:val="22"/>
                <w:sz w:val="20"/>
                <w:szCs w:val="20"/>
                <w:lang w:eastAsia="zh-CN"/>
              </w:rPr>
              <w:t>建设和</w:t>
            </w:r>
            <w:r w:rsidRPr="00F517D3">
              <w:rPr>
                <w:rFonts w:eastAsia="NSimSun"/>
                <w:kern w:val="22"/>
                <w:sz w:val="20"/>
                <w:szCs w:val="20"/>
                <w:lang w:eastAsia="zh-CN"/>
              </w:rPr>
              <w:t>发展举措，开发模板、指南和工具包</w:t>
            </w:r>
          </w:p>
        </w:tc>
        <w:tc>
          <w:tcPr>
            <w:tcW w:w="1594" w:type="dxa"/>
          </w:tcPr>
          <w:p w14:paraId="20A60924"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p>
          <w:p w14:paraId="1CB971B6"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NSimSun"/>
                <w:kern w:val="22"/>
                <w:sz w:val="20"/>
                <w:szCs w:val="20"/>
              </w:rPr>
              <w:t>[</w:t>
            </w:r>
            <w:r w:rsidRPr="00F517D3">
              <w:rPr>
                <w:rFonts w:eastAsia="NSimSun" w:hint="eastAsia"/>
                <w:kern w:val="22"/>
                <w:sz w:val="20"/>
                <w:szCs w:val="20"/>
                <w:lang w:eastAsia="zh-CN"/>
              </w:rPr>
              <w:t>进行中</w:t>
            </w:r>
            <w:r w:rsidRPr="00F517D3">
              <w:rPr>
                <w:rFonts w:eastAsia="NSimSun"/>
                <w:kern w:val="22"/>
                <w:sz w:val="20"/>
                <w:szCs w:val="20"/>
              </w:rPr>
              <w:t>]</w:t>
            </w:r>
            <w:r w:rsidRPr="00F517D3">
              <w:rPr>
                <w:rStyle w:val="FootnoteReference"/>
                <w:rFonts w:eastAsia="NSimSun"/>
                <w:kern w:val="22"/>
                <w:sz w:val="20"/>
                <w:szCs w:val="20"/>
              </w:rPr>
              <w:footnoteReference w:id="40"/>
            </w:r>
          </w:p>
        </w:tc>
        <w:tc>
          <w:tcPr>
            <w:tcW w:w="1710" w:type="dxa"/>
          </w:tcPr>
          <w:p w14:paraId="114C1F79" w14:textId="5C5FD201"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相关组织、缔约方、秘书处</w:t>
            </w:r>
          </w:p>
        </w:tc>
        <w:tc>
          <w:tcPr>
            <w:tcW w:w="751" w:type="dxa"/>
          </w:tcPr>
          <w:p w14:paraId="30601BF5"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18</w:t>
            </w:r>
          </w:p>
        </w:tc>
      </w:tr>
      <w:tr w:rsidR="00BC42F3" w:rsidRPr="00F517D3" w14:paraId="789404A6" w14:textId="77777777" w:rsidTr="00913715">
        <w:trPr>
          <w:cantSplit/>
          <w:jc w:val="center"/>
        </w:trPr>
        <w:tc>
          <w:tcPr>
            <w:tcW w:w="2709" w:type="dxa"/>
            <w:vMerge/>
          </w:tcPr>
          <w:p w14:paraId="68101FE3"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4DA4274C"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任命国家性别平等与生物多样性联络点，以支持知识交流、经验和最佳做法分享、同行学习、指导和辅导</w:t>
            </w:r>
          </w:p>
        </w:tc>
        <w:tc>
          <w:tcPr>
            <w:tcW w:w="2976" w:type="dxa"/>
          </w:tcPr>
          <w:p w14:paraId="2D8474AA"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提名国家性别平等与生物多样性联络点，</w:t>
            </w:r>
            <w:r w:rsidRPr="00F517D3">
              <w:rPr>
                <w:rFonts w:eastAsia="NSimSun"/>
                <w:kern w:val="22"/>
                <w:sz w:val="20"/>
                <w:szCs w:val="20"/>
                <w:lang w:eastAsia="zh-CN"/>
              </w:rPr>
              <w:t xml:space="preserve"> </w:t>
            </w:r>
            <w:r w:rsidRPr="00F517D3">
              <w:rPr>
                <w:rFonts w:eastAsia="NSimSun"/>
                <w:kern w:val="22"/>
                <w:sz w:val="20"/>
                <w:szCs w:val="20"/>
                <w:lang w:eastAsia="zh-CN"/>
              </w:rPr>
              <w:t>开展学习活动，编写支持建议</w:t>
            </w:r>
            <w:r w:rsidRPr="00F517D3">
              <w:rPr>
                <w:rFonts w:eastAsia="NSimSun" w:hint="eastAsia"/>
                <w:kern w:val="22"/>
                <w:sz w:val="20"/>
                <w:szCs w:val="20"/>
                <w:lang w:eastAsia="zh-CN"/>
              </w:rPr>
              <w:t>，并制定提高认识</w:t>
            </w:r>
            <w:r w:rsidRPr="00F517D3">
              <w:rPr>
                <w:rFonts w:eastAsia="NSimSun" w:hint="eastAsia"/>
                <w:kern w:val="22"/>
                <w:sz w:val="20"/>
                <w:szCs w:val="20"/>
                <w:lang w:eastAsia="zh-CN"/>
              </w:rPr>
              <w:t>/</w:t>
            </w:r>
            <w:r w:rsidRPr="00F517D3">
              <w:rPr>
                <w:rFonts w:eastAsia="NSimSun" w:hint="eastAsia"/>
                <w:kern w:val="22"/>
                <w:sz w:val="20"/>
                <w:szCs w:val="20"/>
                <w:lang w:eastAsia="zh-CN"/>
              </w:rPr>
              <w:t>分享知识的计划</w:t>
            </w:r>
          </w:p>
        </w:tc>
        <w:tc>
          <w:tcPr>
            <w:tcW w:w="1594" w:type="dxa"/>
          </w:tcPr>
          <w:p w14:paraId="4D7C605E"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p>
          <w:p w14:paraId="3789E259"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NSimSun"/>
                <w:kern w:val="22"/>
                <w:sz w:val="20"/>
                <w:szCs w:val="20"/>
              </w:rPr>
              <w:t>2024</w:t>
            </w:r>
            <w:r w:rsidRPr="00F517D3">
              <w:rPr>
                <w:rFonts w:eastAsia="NSimSun"/>
                <w:kern w:val="22"/>
                <w:sz w:val="20"/>
                <w:szCs w:val="20"/>
              </w:rPr>
              <w:t>年</w:t>
            </w:r>
          </w:p>
        </w:tc>
        <w:tc>
          <w:tcPr>
            <w:tcW w:w="1710" w:type="dxa"/>
          </w:tcPr>
          <w:p w14:paraId="3FBD2EE6"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w:t>
            </w:r>
          </w:p>
          <w:p w14:paraId="57BCFABB"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辅助</w:t>
            </w:r>
            <w:r w:rsidRPr="00F517D3">
              <w:rPr>
                <w:rFonts w:eastAsia="NSimSun"/>
                <w:kern w:val="22"/>
                <w:sz w:val="20"/>
                <w:szCs w:val="20"/>
                <w:lang w:eastAsia="zh-CN"/>
              </w:rPr>
              <w:t>：秘书处、相关组织</w:t>
            </w:r>
          </w:p>
        </w:tc>
        <w:tc>
          <w:tcPr>
            <w:tcW w:w="751" w:type="dxa"/>
          </w:tcPr>
          <w:p w14:paraId="07EBB539"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19</w:t>
            </w:r>
          </w:p>
        </w:tc>
      </w:tr>
      <w:tr w:rsidR="00BC42F3" w:rsidRPr="00F517D3" w14:paraId="78573060" w14:textId="77777777" w:rsidTr="00913715">
        <w:trPr>
          <w:cantSplit/>
          <w:jc w:val="center"/>
        </w:trPr>
        <w:tc>
          <w:tcPr>
            <w:tcW w:w="2709" w:type="dxa"/>
            <w:vMerge/>
          </w:tcPr>
          <w:p w14:paraId="6183564E"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0692CDE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在各级制定和更新国家生物多样性战略和行动计划和相关生物多样性政策、计划和战略过程中，让所有相关利益攸关方，特别是妇女团体、性别平等机构和性别平等问题专家以及土著人民和地方社区参与进来</w:t>
            </w:r>
          </w:p>
        </w:tc>
        <w:tc>
          <w:tcPr>
            <w:tcW w:w="2976" w:type="dxa"/>
          </w:tcPr>
          <w:p w14:paraId="48F0AE31"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促进性别平等的国家生物多样性战略和行动计划</w:t>
            </w:r>
          </w:p>
        </w:tc>
        <w:tc>
          <w:tcPr>
            <w:tcW w:w="1594" w:type="dxa"/>
          </w:tcPr>
          <w:p w14:paraId="545760E5"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p>
          <w:p w14:paraId="372D1BE4"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NSimSun"/>
                <w:kern w:val="22"/>
                <w:sz w:val="20"/>
                <w:szCs w:val="20"/>
              </w:rPr>
              <w:t>2026</w:t>
            </w:r>
            <w:r w:rsidRPr="00F517D3">
              <w:rPr>
                <w:rFonts w:eastAsia="NSimSun"/>
                <w:kern w:val="22"/>
                <w:sz w:val="20"/>
                <w:szCs w:val="20"/>
              </w:rPr>
              <w:t>年</w:t>
            </w:r>
          </w:p>
        </w:tc>
        <w:tc>
          <w:tcPr>
            <w:tcW w:w="1710" w:type="dxa"/>
          </w:tcPr>
          <w:p w14:paraId="5893C67B"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缔约方、相关组织</w:t>
            </w:r>
          </w:p>
        </w:tc>
        <w:tc>
          <w:tcPr>
            <w:tcW w:w="751" w:type="dxa"/>
          </w:tcPr>
          <w:p w14:paraId="38322F8E"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20</w:t>
            </w:r>
          </w:p>
        </w:tc>
      </w:tr>
      <w:tr w:rsidR="00BC42F3" w:rsidRPr="00F517D3" w14:paraId="70947EC7" w14:textId="77777777" w:rsidTr="00913715">
        <w:trPr>
          <w:cantSplit/>
          <w:jc w:val="center"/>
        </w:trPr>
        <w:tc>
          <w:tcPr>
            <w:tcW w:w="11965" w:type="dxa"/>
            <w:gridSpan w:val="5"/>
            <w:tcBorders>
              <w:top w:val="single" w:sz="12" w:space="0" w:color="auto"/>
            </w:tcBorders>
            <w:shd w:val="clear" w:color="auto" w:fill="FFFFFF" w:themeFill="background1"/>
          </w:tcPr>
          <w:p w14:paraId="43E7D241"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lang w:eastAsia="zh-CN"/>
              </w:rPr>
            </w:pPr>
            <w:r w:rsidRPr="00F517D3">
              <w:rPr>
                <w:rFonts w:eastAsia="NSimSun"/>
                <w:b/>
                <w:kern w:val="22"/>
                <w:sz w:val="20"/>
                <w:szCs w:val="20"/>
                <w:lang w:eastAsia="zh-CN"/>
              </w:rPr>
              <w:t>预期成果</w:t>
            </w:r>
            <w:r w:rsidRPr="00F517D3">
              <w:rPr>
                <w:rFonts w:eastAsia="NSimSun"/>
                <w:b/>
                <w:kern w:val="22"/>
                <w:sz w:val="20"/>
                <w:szCs w:val="20"/>
                <w:lang w:eastAsia="zh-CN"/>
              </w:rPr>
              <w:t>3</w:t>
            </w:r>
            <w:r w:rsidRPr="00F517D3">
              <w:rPr>
                <w:rFonts w:eastAsia="NSimSun"/>
                <w:bCs/>
                <w:kern w:val="22"/>
                <w:sz w:val="20"/>
                <w:szCs w:val="20"/>
                <w:lang w:eastAsia="zh-CN"/>
              </w:rPr>
              <w:t>：创造扶持性条件，确保以注重性别平等的方式执行</w:t>
            </w:r>
            <w:r w:rsidRPr="00F517D3">
              <w:rPr>
                <w:rFonts w:eastAsia="NSimSun"/>
                <w:bCs/>
                <w:kern w:val="22"/>
                <w:sz w:val="20"/>
                <w:szCs w:val="20"/>
                <w:lang w:eastAsia="zh-CN"/>
              </w:rPr>
              <w:t>2020</w:t>
            </w:r>
            <w:r w:rsidRPr="00F517D3">
              <w:rPr>
                <w:rFonts w:eastAsia="NSimSun"/>
                <w:bCs/>
                <w:kern w:val="22"/>
                <w:sz w:val="20"/>
                <w:szCs w:val="20"/>
                <w:lang w:eastAsia="zh-CN"/>
              </w:rPr>
              <w:t>年后全球生物多样性框架</w:t>
            </w:r>
          </w:p>
        </w:tc>
        <w:tc>
          <w:tcPr>
            <w:tcW w:w="751" w:type="dxa"/>
            <w:tcBorders>
              <w:top w:val="single" w:sz="12" w:space="0" w:color="auto"/>
            </w:tcBorders>
            <w:shd w:val="clear" w:color="auto" w:fill="FFFFFF" w:themeFill="background1"/>
          </w:tcPr>
          <w:p w14:paraId="2F79D95D"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21</w:t>
            </w:r>
          </w:p>
        </w:tc>
      </w:tr>
      <w:tr w:rsidR="00BC42F3" w:rsidRPr="00F517D3" w14:paraId="2FD7A700" w14:textId="77777777" w:rsidTr="00913715">
        <w:trPr>
          <w:cantSplit/>
          <w:jc w:val="center"/>
        </w:trPr>
        <w:tc>
          <w:tcPr>
            <w:tcW w:w="2709" w:type="dxa"/>
            <w:vMerge w:val="restart"/>
          </w:tcPr>
          <w:p w14:paraId="0BD088C4"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3.1 </w:t>
            </w:r>
            <w:r w:rsidRPr="00F517D3">
              <w:rPr>
                <w:rFonts w:eastAsia="NSimSun"/>
                <w:kern w:val="22"/>
                <w:sz w:val="20"/>
                <w:szCs w:val="20"/>
                <w:lang w:eastAsia="zh-CN"/>
              </w:rPr>
              <w:t>发展国家能力，以编制和使用性别平等和生物多样性</w:t>
            </w:r>
            <w:r w:rsidRPr="00F517D3">
              <w:rPr>
                <w:rFonts w:eastAsia="NSimSun" w:hint="eastAsia"/>
                <w:kern w:val="22"/>
                <w:sz w:val="20"/>
                <w:szCs w:val="20"/>
                <w:lang w:eastAsia="zh-CN"/>
              </w:rPr>
              <w:t>的</w:t>
            </w:r>
            <w:r w:rsidRPr="00F517D3">
              <w:rPr>
                <w:rFonts w:eastAsia="NSimSun"/>
                <w:kern w:val="22"/>
                <w:sz w:val="20"/>
                <w:szCs w:val="20"/>
                <w:lang w:eastAsia="zh-CN"/>
              </w:rPr>
              <w:t>数据，包括相关的</w:t>
            </w:r>
            <w:r w:rsidRPr="00F517D3">
              <w:rPr>
                <w:rFonts w:eastAsia="NSimSun"/>
                <w:spacing w:val="-6"/>
                <w:kern w:val="22"/>
                <w:sz w:val="20"/>
                <w:szCs w:val="20"/>
                <w:lang w:eastAsia="zh-CN"/>
              </w:rPr>
              <w:t>数据分类（例如性别、年龄、族裔和其他人口因素</w:t>
            </w:r>
            <w:r w:rsidRPr="00F517D3">
              <w:rPr>
                <w:rFonts w:eastAsia="NSimSun"/>
                <w:kern w:val="22"/>
                <w:sz w:val="20"/>
                <w:szCs w:val="20"/>
                <w:lang w:eastAsia="zh-CN"/>
              </w:rPr>
              <w:t>）</w:t>
            </w:r>
          </w:p>
        </w:tc>
        <w:tc>
          <w:tcPr>
            <w:tcW w:w="2976" w:type="dxa"/>
          </w:tcPr>
          <w:p w14:paraId="5A1B6D0A"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spacing w:val="10"/>
                <w:kern w:val="22"/>
                <w:sz w:val="20"/>
                <w:szCs w:val="20"/>
                <w:lang w:eastAsia="zh-CN"/>
              </w:rPr>
              <w:t>发展国家统计机构的知识和能力</w:t>
            </w:r>
            <w:r w:rsidRPr="00F517D3">
              <w:rPr>
                <w:rFonts w:eastAsia="NSimSun"/>
                <w:kern w:val="22"/>
                <w:sz w:val="20"/>
                <w:szCs w:val="20"/>
                <w:lang w:eastAsia="zh-CN"/>
              </w:rPr>
              <w:t>，以确保系统收集按性别分列的生物多样性数据，并制定和使用相关</w:t>
            </w:r>
            <w:r w:rsidRPr="00F517D3">
              <w:rPr>
                <w:rFonts w:eastAsia="NSimSun" w:hint="eastAsia"/>
                <w:kern w:val="22"/>
                <w:sz w:val="20"/>
                <w:szCs w:val="20"/>
                <w:lang w:eastAsia="zh-CN"/>
              </w:rPr>
              <w:t>的</w:t>
            </w:r>
            <w:r w:rsidRPr="00F517D3">
              <w:rPr>
                <w:rFonts w:eastAsia="NSimSun"/>
                <w:kern w:val="22"/>
                <w:sz w:val="20"/>
                <w:szCs w:val="20"/>
                <w:lang w:eastAsia="zh-CN"/>
              </w:rPr>
              <w:t>针对性别的指标</w:t>
            </w:r>
          </w:p>
        </w:tc>
        <w:tc>
          <w:tcPr>
            <w:tcW w:w="2976" w:type="dxa"/>
          </w:tcPr>
          <w:p w14:paraId="69330E6B"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开发培训工具并提供能力发展支持</w:t>
            </w:r>
            <w:r w:rsidRPr="00F517D3">
              <w:rPr>
                <w:rFonts w:eastAsia="NSimSun" w:hint="eastAsia"/>
                <w:kern w:val="22"/>
                <w:sz w:val="20"/>
                <w:szCs w:val="20"/>
                <w:lang w:eastAsia="zh-CN"/>
              </w:rPr>
              <w:t>，可提供按性别分列的数据</w:t>
            </w:r>
          </w:p>
        </w:tc>
        <w:tc>
          <w:tcPr>
            <w:tcW w:w="1594" w:type="dxa"/>
          </w:tcPr>
          <w:p w14:paraId="66BD0D63"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p>
          <w:p w14:paraId="7DB78C17"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NSimSun"/>
                <w:kern w:val="22"/>
                <w:sz w:val="20"/>
                <w:szCs w:val="20"/>
              </w:rPr>
              <w:t>2026</w:t>
            </w:r>
            <w:r w:rsidRPr="00F517D3">
              <w:rPr>
                <w:rFonts w:eastAsia="NSimSun"/>
                <w:kern w:val="22"/>
                <w:sz w:val="20"/>
                <w:szCs w:val="20"/>
              </w:rPr>
              <w:t>年</w:t>
            </w:r>
          </w:p>
        </w:tc>
        <w:tc>
          <w:tcPr>
            <w:tcW w:w="1710" w:type="dxa"/>
          </w:tcPr>
          <w:p w14:paraId="05865B99"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缔约方、相关组织</w:t>
            </w:r>
          </w:p>
        </w:tc>
        <w:tc>
          <w:tcPr>
            <w:tcW w:w="751" w:type="dxa"/>
          </w:tcPr>
          <w:p w14:paraId="0E74BF32"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22</w:t>
            </w:r>
          </w:p>
        </w:tc>
      </w:tr>
      <w:tr w:rsidR="00BC42F3" w:rsidRPr="00F517D3" w14:paraId="46C027C2" w14:textId="77777777" w:rsidTr="00913715">
        <w:trPr>
          <w:cantSplit/>
          <w:jc w:val="center"/>
        </w:trPr>
        <w:tc>
          <w:tcPr>
            <w:tcW w:w="2709" w:type="dxa"/>
            <w:vMerge/>
          </w:tcPr>
          <w:p w14:paraId="7F2E699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b/>
                <w:bCs/>
                <w:kern w:val="22"/>
                <w:sz w:val="20"/>
                <w:szCs w:val="20"/>
              </w:rPr>
            </w:pPr>
          </w:p>
        </w:tc>
        <w:tc>
          <w:tcPr>
            <w:tcW w:w="2976" w:type="dxa"/>
          </w:tcPr>
          <w:p w14:paraId="3294ACDA"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分享样本指标、数据、最佳做法和相关指南，以制定和监测按性别和其他人口因素以及按部门分列的数据</w:t>
            </w:r>
          </w:p>
        </w:tc>
        <w:tc>
          <w:tcPr>
            <w:tcW w:w="2976" w:type="dxa"/>
          </w:tcPr>
          <w:p w14:paraId="0CB804A2"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网络研讨会、会期研讨会，编写强调最佳做法的报告</w:t>
            </w:r>
          </w:p>
        </w:tc>
        <w:tc>
          <w:tcPr>
            <w:tcW w:w="1594" w:type="dxa"/>
          </w:tcPr>
          <w:p w14:paraId="0A9681BD"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2026</w:t>
            </w:r>
            <w:r w:rsidRPr="00F517D3">
              <w:rPr>
                <w:rFonts w:eastAsia="NSimSun"/>
                <w:kern w:val="22"/>
                <w:sz w:val="20"/>
                <w:szCs w:val="20"/>
              </w:rPr>
              <w:t>年</w:t>
            </w:r>
          </w:p>
        </w:tc>
        <w:tc>
          <w:tcPr>
            <w:tcW w:w="1710" w:type="dxa"/>
          </w:tcPr>
          <w:p w14:paraId="4AFBDCB1"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缔约方、秘书处、相关组织</w:t>
            </w:r>
          </w:p>
        </w:tc>
        <w:tc>
          <w:tcPr>
            <w:tcW w:w="751" w:type="dxa"/>
          </w:tcPr>
          <w:p w14:paraId="3B4E5282"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23</w:t>
            </w:r>
          </w:p>
        </w:tc>
      </w:tr>
      <w:tr w:rsidR="00BC42F3" w:rsidRPr="00F517D3" w14:paraId="6D15C6A9" w14:textId="77777777" w:rsidTr="00913715">
        <w:trPr>
          <w:cantSplit/>
          <w:jc w:val="center"/>
        </w:trPr>
        <w:tc>
          <w:tcPr>
            <w:tcW w:w="2709" w:type="dxa"/>
          </w:tcPr>
          <w:p w14:paraId="54C211D8"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3.2  </w:t>
            </w:r>
            <w:r w:rsidRPr="00F517D3">
              <w:rPr>
                <w:rFonts w:eastAsia="NSimSun"/>
                <w:spacing w:val="12"/>
                <w:kern w:val="22"/>
                <w:sz w:val="20"/>
                <w:szCs w:val="20"/>
                <w:lang w:eastAsia="zh-CN"/>
              </w:rPr>
              <w:t>加强执行</w:t>
            </w:r>
            <w:r w:rsidRPr="00F517D3">
              <w:rPr>
                <w:rFonts w:eastAsia="NSimSun"/>
                <w:spacing w:val="12"/>
                <w:kern w:val="22"/>
                <w:sz w:val="20"/>
                <w:szCs w:val="20"/>
                <w:lang w:eastAsia="zh-CN"/>
              </w:rPr>
              <w:t>2020</w:t>
            </w:r>
            <w:r w:rsidRPr="00F517D3">
              <w:rPr>
                <w:rFonts w:eastAsia="NSimSun"/>
                <w:spacing w:val="12"/>
                <w:kern w:val="22"/>
                <w:sz w:val="20"/>
                <w:szCs w:val="20"/>
                <w:lang w:eastAsia="zh-CN"/>
              </w:rPr>
              <w:t>年后全球生物多样性框架的性别平等相关影响的证据基础</w:t>
            </w:r>
            <w:r w:rsidRPr="00F517D3">
              <w:rPr>
                <w:rFonts w:eastAsia="NSimSun"/>
                <w:kern w:val="22"/>
                <w:sz w:val="20"/>
                <w:szCs w:val="20"/>
                <w:lang w:eastAsia="zh-CN"/>
              </w:rPr>
              <w:t>、理解和分析，以及妇女和女孩作为变革推动者在实现其目标和指标方面的作用，包括来自土著人民和地方社区妇女和女孩的传统知识的见解</w:t>
            </w:r>
          </w:p>
        </w:tc>
        <w:tc>
          <w:tcPr>
            <w:tcW w:w="2976" w:type="dxa"/>
          </w:tcPr>
          <w:p w14:paraId="3433798A"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就实施</w:t>
            </w:r>
            <w:r w:rsidRPr="00F517D3">
              <w:rPr>
                <w:rFonts w:eastAsia="NSimSun"/>
                <w:kern w:val="22"/>
                <w:sz w:val="20"/>
                <w:szCs w:val="20"/>
                <w:lang w:eastAsia="zh-CN"/>
              </w:rPr>
              <w:t>2020</w:t>
            </w:r>
            <w:r w:rsidRPr="00F517D3">
              <w:rPr>
                <w:rFonts w:eastAsia="NSimSun"/>
                <w:kern w:val="22"/>
                <w:sz w:val="20"/>
                <w:szCs w:val="20"/>
                <w:lang w:eastAsia="zh-CN"/>
              </w:rPr>
              <w:t>年后全球生物多样性框架的性别差异影响以及妇女和女孩作为变革推动者的作用开展研究和分析，收集和应用信息和数据，包括按性别区分的传统知识</w:t>
            </w:r>
          </w:p>
        </w:tc>
        <w:tc>
          <w:tcPr>
            <w:tcW w:w="2976" w:type="dxa"/>
          </w:tcPr>
          <w:p w14:paraId="35CA7674"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通过网络研讨会、《公约》机构会议的会外活动、社交媒体和《公约》性别平等网页分享信息材料、可用数据源</w:t>
            </w:r>
            <w:r w:rsidRPr="00F517D3">
              <w:rPr>
                <w:rFonts w:eastAsia="NSimSun"/>
                <w:kern w:val="22"/>
                <w:sz w:val="20"/>
                <w:szCs w:val="20"/>
                <w:lang w:eastAsia="zh-CN"/>
              </w:rPr>
              <w:t>/</w:t>
            </w:r>
            <w:r w:rsidRPr="00F517D3">
              <w:rPr>
                <w:rFonts w:eastAsia="NSimSun"/>
                <w:kern w:val="22"/>
                <w:sz w:val="20"/>
                <w:szCs w:val="20"/>
                <w:lang w:eastAsia="zh-CN"/>
              </w:rPr>
              <w:t>数据库、报告和汇编文件</w:t>
            </w:r>
          </w:p>
        </w:tc>
        <w:tc>
          <w:tcPr>
            <w:tcW w:w="1594" w:type="dxa"/>
          </w:tcPr>
          <w:p w14:paraId="332F1962"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2026</w:t>
            </w:r>
            <w:r w:rsidRPr="00F517D3">
              <w:rPr>
                <w:rFonts w:eastAsia="NSimSun"/>
                <w:kern w:val="22"/>
                <w:sz w:val="20"/>
                <w:szCs w:val="20"/>
              </w:rPr>
              <w:t>年</w:t>
            </w:r>
          </w:p>
        </w:tc>
        <w:tc>
          <w:tcPr>
            <w:tcW w:w="1710" w:type="dxa"/>
          </w:tcPr>
          <w:p w14:paraId="30ED84E4"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缔约方、相关组织</w:t>
            </w:r>
          </w:p>
          <w:p w14:paraId="230FF2D3"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辅助</w:t>
            </w:r>
            <w:r w:rsidRPr="00F517D3">
              <w:rPr>
                <w:rFonts w:eastAsia="NSimSun"/>
                <w:kern w:val="22"/>
                <w:sz w:val="20"/>
                <w:szCs w:val="20"/>
                <w:lang w:eastAsia="zh-CN"/>
              </w:rPr>
              <w:t>：秘书处</w:t>
            </w:r>
          </w:p>
        </w:tc>
        <w:tc>
          <w:tcPr>
            <w:tcW w:w="751" w:type="dxa"/>
          </w:tcPr>
          <w:p w14:paraId="35E353E2"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24</w:t>
            </w:r>
          </w:p>
        </w:tc>
      </w:tr>
      <w:tr w:rsidR="00BC42F3" w:rsidRPr="00F517D3" w14:paraId="69345089" w14:textId="77777777" w:rsidTr="00913715">
        <w:trPr>
          <w:cantSplit/>
          <w:jc w:val="center"/>
        </w:trPr>
        <w:tc>
          <w:tcPr>
            <w:tcW w:w="2709" w:type="dxa"/>
          </w:tcPr>
          <w:p w14:paraId="77733F1F"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lastRenderedPageBreak/>
              <w:t xml:space="preserve">3.3    </w:t>
            </w:r>
            <w:r w:rsidRPr="00F517D3">
              <w:rPr>
                <w:rFonts w:eastAsia="NSimSun"/>
                <w:spacing w:val="12"/>
                <w:kern w:val="22"/>
                <w:sz w:val="20"/>
                <w:szCs w:val="20"/>
                <w:lang w:eastAsia="zh-CN"/>
              </w:rPr>
              <w:t>支持妇女</w:t>
            </w:r>
            <w:r w:rsidRPr="00F517D3">
              <w:rPr>
                <w:rFonts w:eastAsia="NSimSun" w:hint="eastAsia"/>
                <w:spacing w:val="12"/>
                <w:kern w:val="22"/>
                <w:sz w:val="20"/>
                <w:szCs w:val="20"/>
                <w:lang w:eastAsia="zh-CN"/>
              </w:rPr>
              <w:t>和女孩</w:t>
            </w:r>
            <w:r w:rsidRPr="00F517D3">
              <w:rPr>
                <w:rFonts w:eastAsia="NSimSun"/>
                <w:spacing w:val="12"/>
                <w:kern w:val="22"/>
                <w:sz w:val="20"/>
                <w:szCs w:val="20"/>
                <w:lang w:eastAsia="zh-CN"/>
              </w:rPr>
              <w:t>组织、网络</w:t>
            </w:r>
            <w:r w:rsidRPr="00F517D3">
              <w:rPr>
                <w:rFonts w:eastAsia="NSimSun"/>
                <w:kern w:val="22"/>
                <w:sz w:val="20"/>
                <w:szCs w:val="20"/>
                <w:lang w:eastAsia="zh-CN"/>
              </w:rPr>
              <w:t>、</w:t>
            </w:r>
            <w:r w:rsidRPr="00F517D3">
              <w:rPr>
                <w:rFonts w:eastAsia="NSimSun"/>
                <w:spacing w:val="10"/>
                <w:kern w:val="22"/>
                <w:sz w:val="20"/>
                <w:szCs w:val="20"/>
                <w:lang w:eastAsia="zh-CN"/>
              </w:rPr>
              <w:t>领导人和性别平等问题专家获取信息和公众参与</w:t>
            </w:r>
            <w:r w:rsidRPr="00F517D3">
              <w:rPr>
                <w:rFonts w:eastAsia="NSimSun"/>
                <w:spacing w:val="10"/>
                <w:kern w:val="22"/>
                <w:sz w:val="20"/>
                <w:szCs w:val="20"/>
                <w:lang w:eastAsia="zh-CN"/>
              </w:rPr>
              <w:t>2020</w:t>
            </w:r>
            <w:r w:rsidRPr="00F517D3">
              <w:rPr>
                <w:rFonts w:eastAsia="NSimSun"/>
                <w:spacing w:val="10"/>
                <w:kern w:val="22"/>
                <w:sz w:val="20"/>
                <w:szCs w:val="20"/>
                <w:lang w:eastAsia="zh-CN"/>
              </w:rPr>
              <w:t>年后全球生物多样</w:t>
            </w:r>
            <w:r w:rsidRPr="00F517D3">
              <w:rPr>
                <w:rFonts w:eastAsia="NSimSun"/>
                <w:kern w:val="22"/>
                <w:sz w:val="20"/>
                <w:szCs w:val="20"/>
                <w:lang w:eastAsia="zh-CN"/>
              </w:rPr>
              <w:t>性框架的资源配置、实施、监测和报告</w:t>
            </w:r>
          </w:p>
        </w:tc>
        <w:tc>
          <w:tcPr>
            <w:tcW w:w="2976" w:type="dxa"/>
          </w:tcPr>
          <w:p w14:paraId="1B4980AD"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spacing w:val="8"/>
                <w:kern w:val="22"/>
                <w:sz w:val="20"/>
                <w:szCs w:val="20"/>
                <w:lang w:eastAsia="zh-CN"/>
              </w:rPr>
              <w:t>组织能力建设</w:t>
            </w:r>
            <w:r w:rsidRPr="00F517D3">
              <w:rPr>
                <w:rFonts w:eastAsia="NSimSun" w:hint="eastAsia"/>
                <w:spacing w:val="8"/>
                <w:kern w:val="22"/>
                <w:sz w:val="20"/>
                <w:szCs w:val="20"/>
                <w:lang w:eastAsia="zh-CN"/>
              </w:rPr>
              <w:t>和发展</w:t>
            </w:r>
            <w:r w:rsidRPr="00F517D3">
              <w:rPr>
                <w:rFonts w:eastAsia="NSimSun"/>
                <w:spacing w:val="8"/>
                <w:kern w:val="22"/>
                <w:sz w:val="20"/>
                <w:szCs w:val="20"/>
                <w:lang w:eastAsia="zh-CN"/>
              </w:rPr>
              <w:t>讲习班并编写准则</w:t>
            </w:r>
            <w:r w:rsidRPr="00F517D3">
              <w:rPr>
                <w:rFonts w:eastAsia="NSimSun"/>
                <w:kern w:val="22"/>
                <w:sz w:val="20"/>
                <w:szCs w:val="20"/>
                <w:lang w:eastAsia="zh-CN"/>
              </w:rPr>
              <w:t>，以提高妇女</w:t>
            </w:r>
            <w:r w:rsidRPr="00F517D3">
              <w:rPr>
                <w:rFonts w:eastAsia="NSimSun" w:hint="eastAsia"/>
                <w:kern w:val="22"/>
                <w:sz w:val="20"/>
                <w:szCs w:val="20"/>
                <w:lang w:eastAsia="zh-CN"/>
              </w:rPr>
              <w:t>和女孩</w:t>
            </w:r>
            <w:r w:rsidRPr="00F517D3">
              <w:rPr>
                <w:rFonts w:eastAsia="NSimSun"/>
                <w:kern w:val="22"/>
                <w:sz w:val="20"/>
                <w:szCs w:val="20"/>
                <w:lang w:eastAsia="zh-CN"/>
              </w:rPr>
              <w:t>组织、网络和性别平等问题专家的能力，支持规划、实施和报告国家生物多样性战略和行动计划及相关活动，包括将性别考虑因素纳入各级所有生物多样性</w:t>
            </w:r>
            <w:r w:rsidRPr="00F517D3">
              <w:rPr>
                <w:rFonts w:eastAsia="NSimSun" w:hint="eastAsia"/>
                <w:kern w:val="22"/>
                <w:sz w:val="20"/>
                <w:szCs w:val="20"/>
                <w:lang w:eastAsia="zh-CN"/>
              </w:rPr>
              <w:t>的</w:t>
            </w:r>
            <w:r w:rsidRPr="00F517D3">
              <w:rPr>
                <w:rFonts w:eastAsia="NSimSun"/>
                <w:kern w:val="22"/>
                <w:sz w:val="20"/>
                <w:szCs w:val="20"/>
                <w:lang w:eastAsia="zh-CN"/>
              </w:rPr>
              <w:t>方案</w:t>
            </w:r>
            <w:r w:rsidRPr="00F517D3">
              <w:rPr>
                <w:rFonts w:eastAsia="NSimSun" w:hint="eastAsia"/>
                <w:kern w:val="22"/>
                <w:sz w:val="20"/>
                <w:szCs w:val="20"/>
                <w:lang w:eastAsia="zh-CN"/>
              </w:rPr>
              <w:t>拟订</w:t>
            </w:r>
          </w:p>
        </w:tc>
        <w:tc>
          <w:tcPr>
            <w:tcW w:w="2976" w:type="dxa"/>
          </w:tcPr>
          <w:p w14:paraId="6DDA1C6D"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举办能力建设</w:t>
            </w:r>
            <w:r w:rsidRPr="00F517D3">
              <w:rPr>
                <w:rFonts w:eastAsia="NSimSun" w:hint="eastAsia"/>
                <w:kern w:val="22"/>
                <w:sz w:val="20"/>
                <w:szCs w:val="20"/>
                <w:lang w:eastAsia="zh-CN"/>
              </w:rPr>
              <w:t>和发展</w:t>
            </w:r>
            <w:r w:rsidRPr="00F517D3">
              <w:rPr>
                <w:rFonts w:eastAsia="NSimSun"/>
                <w:kern w:val="22"/>
                <w:sz w:val="20"/>
                <w:szCs w:val="20"/>
                <w:lang w:eastAsia="zh-CN"/>
              </w:rPr>
              <w:t>讲习班，编写准则</w:t>
            </w:r>
          </w:p>
          <w:p w14:paraId="6381688C"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在《生物多样性公约》下国家报告中报告能力建设</w:t>
            </w:r>
            <w:r w:rsidRPr="00F517D3">
              <w:rPr>
                <w:rFonts w:eastAsia="NSimSun" w:hint="eastAsia"/>
                <w:kern w:val="22"/>
                <w:sz w:val="20"/>
                <w:szCs w:val="20"/>
                <w:lang w:eastAsia="zh-CN"/>
              </w:rPr>
              <w:t>和发展</w:t>
            </w:r>
            <w:r w:rsidRPr="00F517D3">
              <w:rPr>
                <w:rFonts w:eastAsia="NSimSun"/>
                <w:kern w:val="22"/>
                <w:sz w:val="20"/>
                <w:szCs w:val="20"/>
                <w:lang w:eastAsia="zh-CN"/>
              </w:rPr>
              <w:t>举措以及妇女组织、网络和性别平等问题专家的参与情况</w:t>
            </w:r>
            <w:r w:rsidRPr="00F517D3">
              <w:rPr>
                <w:rFonts w:eastAsia="NSimSun"/>
                <w:kern w:val="22"/>
                <w:sz w:val="20"/>
                <w:szCs w:val="20"/>
                <w:lang w:eastAsia="zh-CN"/>
              </w:rPr>
              <w:t xml:space="preserve"> </w:t>
            </w:r>
          </w:p>
        </w:tc>
        <w:tc>
          <w:tcPr>
            <w:tcW w:w="1594" w:type="dxa"/>
          </w:tcPr>
          <w:p w14:paraId="7694B2E0"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lang w:eastAsia="zh-CN"/>
              </w:rPr>
            </w:pPr>
            <w:r w:rsidRPr="00F517D3">
              <w:rPr>
                <w:rFonts w:eastAsia="KaiTi"/>
                <w:kern w:val="22"/>
                <w:sz w:val="20"/>
                <w:szCs w:val="20"/>
                <w:lang w:eastAsia="zh-CN"/>
              </w:rPr>
              <w:t>时间安排</w:t>
            </w:r>
            <w:r w:rsidRPr="00F517D3">
              <w:rPr>
                <w:rFonts w:eastAsia="NSimSun"/>
                <w:kern w:val="22"/>
                <w:sz w:val="20"/>
                <w:szCs w:val="20"/>
                <w:lang w:eastAsia="zh-CN"/>
              </w:rPr>
              <w:t>：</w:t>
            </w:r>
            <w:r w:rsidRPr="00F517D3">
              <w:rPr>
                <w:rFonts w:eastAsia="NSimSun"/>
                <w:kern w:val="22"/>
                <w:sz w:val="20"/>
                <w:szCs w:val="20"/>
                <w:lang w:eastAsia="zh-CN"/>
              </w:rPr>
              <w:t>2026</w:t>
            </w:r>
            <w:r w:rsidRPr="00F517D3">
              <w:rPr>
                <w:rFonts w:eastAsia="NSimSun"/>
                <w:kern w:val="22"/>
                <w:sz w:val="20"/>
                <w:szCs w:val="20"/>
                <w:lang w:eastAsia="zh-CN"/>
              </w:rPr>
              <w:t>年</w:t>
            </w:r>
          </w:p>
          <w:p w14:paraId="419F2A6B"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lang w:eastAsia="zh-CN"/>
              </w:rPr>
            </w:pPr>
          </w:p>
          <w:p w14:paraId="122B2C35" w14:textId="77777777" w:rsidR="00267313" w:rsidRPr="00F517D3" w:rsidRDefault="00267313" w:rsidP="00903C91">
            <w:pPr>
              <w:suppressLineNumbers/>
              <w:suppressAutoHyphens/>
              <w:overflowPunct w:val="0"/>
              <w:autoSpaceDE w:val="0"/>
              <w:autoSpaceDN w:val="0"/>
              <w:adjustRightInd w:val="0"/>
              <w:snapToGrid w:val="0"/>
              <w:spacing w:before="360" w:after="60"/>
              <w:jc w:val="left"/>
              <w:rPr>
                <w:rFonts w:eastAsia="NSimSun"/>
                <w:kern w:val="22"/>
                <w:sz w:val="20"/>
                <w:szCs w:val="20"/>
                <w:lang w:eastAsia="zh-CN"/>
              </w:rPr>
            </w:pPr>
            <w:r w:rsidRPr="00F517D3">
              <w:rPr>
                <w:rFonts w:eastAsia="KaiTi"/>
                <w:kern w:val="22"/>
                <w:sz w:val="20"/>
                <w:szCs w:val="20"/>
                <w:lang w:eastAsia="zh-CN"/>
              </w:rPr>
              <w:t>时间安排</w:t>
            </w:r>
            <w:r w:rsidRPr="00F517D3">
              <w:rPr>
                <w:rFonts w:eastAsia="NSimSun"/>
                <w:kern w:val="22"/>
                <w:sz w:val="20"/>
                <w:szCs w:val="20"/>
                <w:lang w:eastAsia="zh-CN"/>
              </w:rPr>
              <w:t>：</w:t>
            </w:r>
            <w:r w:rsidRPr="00F517D3">
              <w:rPr>
                <w:rFonts w:eastAsia="NSimSun"/>
                <w:kern w:val="22"/>
                <w:sz w:val="20"/>
                <w:szCs w:val="20"/>
                <w:lang w:eastAsia="zh-CN"/>
              </w:rPr>
              <w:t>2030</w:t>
            </w:r>
            <w:r w:rsidRPr="00F517D3">
              <w:rPr>
                <w:rFonts w:eastAsia="NSimSun"/>
                <w:kern w:val="22"/>
                <w:sz w:val="20"/>
                <w:szCs w:val="20"/>
                <w:lang w:eastAsia="zh-CN"/>
              </w:rPr>
              <w:t>年</w:t>
            </w:r>
          </w:p>
        </w:tc>
        <w:tc>
          <w:tcPr>
            <w:tcW w:w="1710" w:type="dxa"/>
          </w:tcPr>
          <w:p w14:paraId="1D4B9EDC" w14:textId="77777777" w:rsidR="00267313" w:rsidRPr="00F517D3" w:rsidRDefault="00267313" w:rsidP="00443B81">
            <w:pPr>
              <w:suppressLineNumbers/>
              <w:suppressAutoHyphens/>
              <w:overflowPunct w:val="0"/>
              <w:autoSpaceDE w:val="0"/>
              <w:autoSpaceDN w:val="0"/>
              <w:adjustRightInd w:val="0"/>
              <w:snapToGrid w:val="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秘书处、相关组织</w:t>
            </w:r>
          </w:p>
          <w:p w14:paraId="791A1AD6" w14:textId="77777777" w:rsidR="00267313" w:rsidRPr="00F517D3" w:rsidRDefault="00267313" w:rsidP="00443B81">
            <w:pPr>
              <w:suppressLineNumbers/>
              <w:suppressAutoHyphens/>
              <w:overflowPunct w:val="0"/>
              <w:autoSpaceDE w:val="0"/>
              <w:autoSpaceDN w:val="0"/>
              <w:adjustRightInd w:val="0"/>
              <w:snapToGrid w:val="0"/>
              <w:rPr>
                <w:rFonts w:eastAsia="NSimSun"/>
                <w:kern w:val="22"/>
                <w:sz w:val="20"/>
                <w:szCs w:val="20"/>
                <w:lang w:eastAsia="zh-CN"/>
              </w:rPr>
            </w:pPr>
            <w:r w:rsidRPr="00F517D3">
              <w:rPr>
                <w:rFonts w:eastAsia="KaiTi"/>
                <w:kern w:val="22"/>
                <w:sz w:val="20"/>
                <w:szCs w:val="20"/>
                <w:lang w:eastAsia="zh-CN"/>
              </w:rPr>
              <w:t>辅助</w:t>
            </w:r>
            <w:r w:rsidRPr="00F517D3">
              <w:rPr>
                <w:rFonts w:eastAsia="NSimSun"/>
                <w:kern w:val="22"/>
                <w:sz w:val="20"/>
                <w:szCs w:val="20"/>
                <w:lang w:eastAsia="zh-CN"/>
              </w:rPr>
              <w:t>：缔约方</w:t>
            </w:r>
          </w:p>
          <w:p w14:paraId="7984776E"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缔约方、相关组织</w:t>
            </w:r>
          </w:p>
          <w:p w14:paraId="69E6A22E"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辅助</w:t>
            </w:r>
            <w:r w:rsidRPr="00F517D3">
              <w:rPr>
                <w:rFonts w:eastAsia="NSimSun"/>
                <w:kern w:val="22"/>
                <w:sz w:val="20"/>
                <w:szCs w:val="20"/>
                <w:lang w:eastAsia="zh-CN"/>
              </w:rPr>
              <w:t>：</w:t>
            </w:r>
          </w:p>
          <w:p w14:paraId="4FE8BC37"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r w:rsidRPr="00F517D3">
              <w:rPr>
                <w:rFonts w:eastAsia="NSimSun"/>
                <w:kern w:val="22"/>
                <w:sz w:val="20"/>
                <w:szCs w:val="20"/>
              </w:rPr>
              <w:t>秘书处</w:t>
            </w:r>
          </w:p>
        </w:tc>
        <w:tc>
          <w:tcPr>
            <w:tcW w:w="751" w:type="dxa"/>
          </w:tcPr>
          <w:p w14:paraId="2E896D56"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25</w:t>
            </w:r>
          </w:p>
        </w:tc>
      </w:tr>
      <w:tr w:rsidR="00BC42F3" w:rsidRPr="00F517D3" w14:paraId="56C3BBD1" w14:textId="77777777" w:rsidTr="00913715">
        <w:trPr>
          <w:cantSplit/>
          <w:jc w:val="center"/>
        </w:trPr>
        <w:tc>
          <w:tcPr>
            <w:tcW w:w="2709" w:type="dxa"/>
            <w:vMerge w:val="restart"/>
          </w:tcPr>
          <w:p w14:paraId="17027EE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3.4    </w:t>
            </w:r>
            <w:r w:rsidRPr="00F517D3">
              <w:rPr>
                <w:rFonts w:eastAsia="NSimSun"/>
                <w:spacing w:val="8"/>
                <w:kern w:val="22"/>
                <w:sz w:val="20"/>
                <w:szCs w:val="20"/>
                <w:lang w:eastAsia="zh-CN"/>
              </w:rPr>
              <w:t>通过确定协同作用和借鉴相关联合国和国际进程</w:t>
            </w:r>
            <w:r w:rsidRPr="00F517D3">
              <w:rPr>
                <w:rFonts w:eastAsia="NSimSun"/>
                <w:kern w:val="22"/>
                <w:sz w:val="20"/>
                <w:szCs w:val="20"/>
                <w:lang w:eastAsia="zh-CN"/>
              </w:rPr>
              <w:t>的相关经验，确保协调一致地执行</w:t>
            </w:r>
            <w:r w:rsidRPr="00F517D3">
              <w:rPr>
                <w:rFonts w:eastAsia="NSimSun"/>
                <w:kern w:val="22"/>
                <w:sz w:val="20"/>
                <w:szCs w:val="20"/>
                <w:lang w:eastAsia="zh-CN"/>
              </w:rPr>
              <w:t>2020</w:t>
            </w:r>
            <w:r w:rsidRPr="00F517D3">
              <w:rPr>
                <w:rFonts w:eastAsia="NSimSun"/>
                <w:kern w:val="22"/>
                <w:sz w:val="20"/>
                <w:szCs w:val="20"/>
                <w:lang w:eastAsia="zh-CN"/>
              </w:rPr>
              <w:t>年后全球生物多样性框架</w:t>
            </w:r>
          </w:p>
        </w:tc>
        <w:tc>
          <w:tcPr>
            <w:tcW w:w="2976" w:type="dxa"/>
          </w:tcPr>
          <w:p w14:paraId="55CA0874"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 </w:t>
            </w:r>
            <w:r w:rsidRPr="00F517D3">
              <w:rPr>
                <w:rFonts w:eastAsia="NSimSun"/>
                <w:spacing w:val="12"/>
                <w:kern w:val="22"/>
                <w:sz w:val="20"/>
                <w:szCs w:val="20"/>
                <w:lang w:eastAsia="zh-CN"/>
              </w:rPr>
              <w:t>在联合国和国际进程的相关工具</w:t>
            </w:r>
            <w:r w:rsidRPr="00F517D3">
              <w:rPr>
                <w:rFonts w:eastAsia="NSimSun"/>
                <w:kern w:val="22"/>
                <w:sz w:val="20"/>
                <w:szCs w:val="20"/>
                <w:lang w:eastAsia="zh-CN"/>
              </w:rPr>
              <w:t>、信息和活动中促进性别平等与生物多样性的联系，并与里约公约、联合国和国际性别平等伙伴开展联合活动</w:t>
            </w:r>
          </w:p>
        </w:tc>
        <w:tc>
          <w:tcPr>
            <w:tcW w:w="2976" w:type="dxa"/>
          </w:tcPr>
          <w:p w14:paraId="42B32301"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促进与联合国和国际进程的相关联系，开展联合活动，包括重大国际会议上的高级别活动</w:t>
            </w:r>
          </w:p>
        </w:tc>
        <w:tc>
          <w:tcPr>
            <w:tcW w:w="1594" w:type="dxa"/>
          </w:tcPr>
          <w:p w14:paraId="6D52C789"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2030</w:t>
            </w:r>
            <w:r w:rsidRPr="00F517D3">
              <w:rPr>
                <w:rFonts w:eastAsia="NSimSun"/>
                <w:kern w:val="22"/>
                <w:sz w:val="20"/>
                <w:szCs w:val="20"/>
              </w:rPr>
              <w:t>年</w:t>
            </w:r>
          </w:p>
        </w:tc>
        <w:tc>
          <w:tcPr>
            <w:tcW w:w="1710" w:type="dxa"/>
          </w:tcPr>
          <w:p w14:paraId="1BBDBB5F"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秘书处、联合国和国际伙伴</w:t>
            </w:r>
          </w:p>
        </w:tc>
        <w:tc>
          <w:tcPr>
            <w:tcW w:w="751" w:type="dxa"/>
          </w:tcPr>
          <w:p w14:paraId="58C9F4DE"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26</w:t>
            </w:r>
          </w:p>
        </w:tc>
      </w:tr>
      <w:tr w:rsidR="00BC42F3" w:rsidRPr="00F517D3" w14:paraId="689D6A48" w14:textId="77777777" w:rsidTr="00913715">
        <w:trPr>
          <w:cantSplit/>
          <w:jc w:val="center"/>
        </w:trPr>
        <w:tc>
          <w:tcPr>
            <w:tcW w:w="2709" w:type="dxa"/>
            <w:vMerge/>
          </w:tcPr>
          <w:p w14:paraId="2E093298"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31E6B9C0"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在妇女</w:t>
            </w:r>
            <w:r w:rsidRPr="00F517D3">
              <w:rPr>
                <w:rFonts w:eastAsia="NSimSun" w:hint="eastAsia"/>
                <w:kern w:val="22"/>
                <w:sz w:val="20"/>
                <w:szCs w:val="20"/>
                <w:lang w:eastAsia="zh-CN"/>
              </w:rPr>
              <w:t>和女孩</w:t>
            </w:r>
            <w:r w:rsidRPr="00F517D3">
              <w:rPr>
                <w:rFonts w:eastAsia="NSimSun"/>
                <w:kern w:val="22"/>
                <w:sz w:val="20"/>
                <w:szCs w:val="20"/>
                <w:lang w:eastAsia="zh-CN"/>
              </w:rPr>
              <w:t>组织</w:t>
            </w:r>
            <w:r w:rsidRPr="00F517D3">
              <w:rPr>
                <w:rFonts w:eastAsia="NSimSun"/>
                <w:kern w:val="22"/>
                <w:sz w:val="20"/>
                <w:szCs w:val="20"/>
                <w:lang w:eastAsia="zh-CN"/>
              </w:rPr>
              <w:t>/</w:t>
            </w:r>
            <w:r w:rsidRPr="00F517D3">
              <w:rPr>
                <w:rFonts w:eastAsia="NSimSun"/>
                <w:kern w:val="22"/>
                <w:sz w:val="20"/>
                <w:szCs w:val="20"/>
                <w:lang w:eastAsia="zh-CN"/>
              </w:rPr>
              <w:t>网络、负责性别平等和环境的部委</w:t>
            </w:r>
            <w:r w:rsidRPr="00F517D3">
              <w:rPr>
                <w:rFonts w:eastAsia="NSimSun" w:hint="eastAsia"/>
                <w:kern w:val="22"/>
                <w:sz w:val="20"/>
                <w:szCs w:val="20"/>
                <w:lang w:eastAsia="zh-CN"/>
              </w:rPr>
              <w:t>及其他机构</w:t>
            </w:r>
            <w:r w:rsidRPr="00F517D3">
              <w:rPr>
                <w:rFonts w:eastAsia="NSimSun"/>
                <w:kern w:val="22"/>
                <w:sz w:val="20"/>
                <w:szCs w:val="20"/>
                <w:lang w:eastAsia="zh-CN"/>
              </w:rPr>
              <w:t>、相关联络点和地方合作伙伴之间建立协调机制，以加强性别平等和生物多样性相关问题协调</w:t>
            </w:r>
            <w:r w:rsidRPr="00F517D3">
              <w:rPr>
                <w:rFonts w:eastAsia="NSimSun" w:hint="eastAsia"/>
                <w:kern w:val="22"/>
                <w:sz w:val="20"/>
                <w:szCs w:val="20"/>
                <w:lang w:eastAsia="zh-CN"/>
              </w:rPr>
              <w:t>一致的</w:t>
            </w:r>
            <w:r w:rsidRPr="00F517D3">
              <w:rPr>
                <w:rFonts w:eastAsia="NSimSun"/>
                <w:kern w:val="22"/>
                <w:sz w:val="20"/>
                <w:szCs w:val="20"/>
                <w:lang w:eastAsia="zh-CN"/>
              </w:rPr>
              <w:t>方案拟订</w:t>
            </w:r>
          </w:p>
        </w:tc>
        <w:tc>
          <w:tcPr>
            <w:tcW w:w="2976" w:type="dxa"/>
          </w:tcPr>
          <w:p w14:paraId="7B70CDFE"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建立国家一级的性别平等</w:t>
            </w:r>
            <w:r w:rsidRPr="00F517D3">
              <w:rPr>
                <w:rFonts w:eastAsia="NSimSun"/>
                <w:kern w:val="22"/>
                <w:sz w:val="20"/>
                <w:szCs w:val="20"/>
                <w:lang w:eastAsia="zh-CN"/>
              </w:rPr>
              <w:t>-</w:t>
            </w:r>
            <w:r w:rsidRPr="00F517D3">
              <w:rPr>
                <w:rFonts w:eastAsia="NSimSun"/>
                <w:kern w:val="22"/>
                <w:sz w:val="20"/>
                <w:szCs w:val="20"/>
                <w:lang w:eastAsia="zh-CN"/>
              </w:rPr>
              <w:t>生物多样性</w:t>
            </w:r>
            <w:r w:rsidRPr="00F517D3">
              <w:rPr>
                <w:rFonts w:eastAsia="NSimSun"/>
                <w:kern w:val="22"/>
                <w:sz w:val="20"/>
                <w:szCs w:val="20"/>
                <w:lang w:eastAsia="zh-CN"/>
              </w:rPr>
              <w:t>/</w:t>
            </w:r>
            <w:r w:rsidRPr="00F517D3">
              <w:rPr>
                <w:rFonts w:eastAsia="NSimSun"/>
                <w:kern w:val="22"/>
                <w:sz w:val="20"/>
                <w:szCs w:val="20"/>
                <w:lang w:eastAsia="zh-CN"/>
              </w:rPr>
              <w:t>环境工作组</w:t>
            </w:r>
            <w:r w:rsidRPr="00F517D3">
              <w:rPr>
                <w:rFonts w:eastAsia="NSimSun"/>
                <w:kern w:val="22"/>
                <w:sz w:val="20"/>
                <w:szCs w:val="20"/>
                <w:lang w:eastAsia="zh-CN"/>
              </w:rPr>
              <w:t>/</w:t>
            </w:r>
            <w:r w:rsidRPr="00F517D3">
              <w:rPr>
                <w:rFonts w:eastAsia="NSimSun"/>
                <w:kern w:val="22"/>
                <w:sz w:val="20"/>
                <w:szCs w:val="20"/>
                <w:lang w:eastAsia="zh-CN"/>
              </w:rPr>
              <w:t>协调机制，提供进展报告；会期研讨会</w:t>
            </w:r>
            <w:r w:rsidRPr="00F517D3">
              <w:rPr>
                <w:rFonts w:eastAsia="NSimSun"/>
                <w:kern w:val="22"/>
                <w:sz w:val="20"/>
                <w:szCs w:val="20"/>
                <w:lang w:eastAsia="zh-CN"/>
              </w:rPr>
              <w:t>/</w:t>
            </w:r>
            <w:r w:rsidRPr="00F517D3">
              <w:rPr>
                <w:rFonts w:eastAsia="NSimSun"/>
                <w:kern w:val="22"/>
                <w:sz w:val="20"/>
                <w:szCs w:val="20"/>
                <w:lang w:eastAsia="zh-CN"/>
              </w:rPr>
              <w:t>会外活动，交流经验并讨论差距、挑战</w:t>
            </w:r>
          </w:p>
        </w:tc>
        <w:tc>
          <w:tcPr>
            <w:tcW w:w="1594" w:type="dxa"/>
          </w:tcPr>
          <w:p w14:paraId="319B81E9"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2026</w:t>
            </w:r>
            <w:r w:rsidRPr="00F517D3">
              <w:rPr>
                <w:rFonts w:eastAsia="NSimSun"/>
                <w:kern w:val="22"/>
                <w:sz w:val="20"/>
                <w:szCs w:val="20"/>
              </w:rPr>
              <w:t>年</w:t>
            </w:r>
          </w:p>
        </w:tc>
        <w:tc>
          <w:tcPr>
            <w:tcW w:w="1710" w:type="dxa"/>
          </w:tcPr>
          <w:p w14:paraId="35D38C34"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缔约方、相关组织</w:t>
            </w:r>
          </w:p>
        </w:tc>
        <w:tc>
          <w:tcPr>
            <w:tcW w:w="751" w:type="dxa"/>
          </w:tcPr>
          <w:p w14:paraId="0FB68873"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27</w:t>
            </w:r>
          </w:p>
        </w:tc>
      </w:tr>
      <w:tr w:rsidR="00BC42F3" w:rsidRPr="00F517D3" w14:paraId="09C01EC8" w14:textId="77777777" w:rsidTr="00913715">
        <w:trPr>
          <w:cantSplit/>
          <w:jc w:val="center"/>
        </w:trPr>
        <w:tc>
          <w:tcPr>
            <w:tcW w:w="2709" w:type="dxa"/>
            <w:vMerge w:val="restart"/>
          </w:tcPr>
          <w:p w14:paraId="7A03496F"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3.5 </w:t>
            </w:r>
            <w:r w:rsidRPr="00F517D3">
              <w:rPr>
                <w:rFonts w:eastAsia="NSimSun"/>
                <w:kern w:val="22"/>
                <w:sz w:val="20"/>
                <w:szCs w:val="20"/>
                <w:lang w:eastAsia="zh-CN"/>
              </w:rPr>
              <w:t>确保《生物多样性公约》下国家报告和所提交文件中提供信息，</w:t>
            </w:r>
            <w:r w:rsidRPr="00F517D3">
              <w:rPr>
                <w:rFonts w:eastAsia="NSimSun"/>
                <w:kern w:val="22"/>
                <w:sz w:val="20"/>
                <w:szCs w:val="20"/>
                <w:lang w:eastAsia="zh-CN"/>
              </w:rPr>
              <w:t xml:space="preserve"> </w:t>
            </w:r>
            <w:r w:rsidRPr="00F517D3">
              <w:rPr>
                <w:rFonts w:eastAsia="NSimSun"/>
                <w:kern w:val="22"/>
                <w:sz w:val="20"/>
                <w:szCs w:val="20"/>
                <w:lang w:eastAsia="zh-CN"/>
              </w:rPr>
              <w:t>说明性别平等行动计划的执行情况以及通过促进性别平等的方式执行</w:t>
            </w:r>
            <w:r w:rsidRPr="00F517D3">
              <w:rPr>
                <w:rFonts w:eastAsia="NSimSun"/>
                <w:kern w:val="22"/>
                <w:sz w:val="20"/>
                <w:szCs w:val="20"/>
                <w:lang w:eastAsia="zh-CN"/>
              </w:rPr>
              <w:t xml:space="preserve"> 2020 </w:t>
            </w:r>
            <w:r w:rsidRPr="00F517D3">
              <w:rPr>
                <w:rFonts w:eastAsia="NSimSun"/>
                <w:kern w:val="22"/>
                <w:sz w:val="20"/>
                <w:szCs w:val="20"/>
                <w:lang w:eastAsia="zh-CN"/>
              </w:rPr>
              <w:t>年后全球生物多样性框架的情况</w:t>
            </w:r>
          </w:p>
        </w:tc>
        <w:tc>
          <w:tcPr>
            <w:tcW w:w="2976" w:type="dxa"/>
          </w:tcPr>
          <w:p w14:paraId="6B251C23"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在妇女组织和网络以及性别平等问题专家参与下，确定和汇编促进性别平等的执行、监测和报告的最佳做法、经验教训和差距</w:t>
            </w:r>
          </w:p>
        </w:tc>
        <w:tc>
          <w:tcPr>
            <w:tcW w:w="2976" w:type="dxa"/>
          </w:tcPr>
          <w:p w14:paraId="09B54B73"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在会期会议或会外活动中介绍并在《生物多样性公约》网站上分享最佳做法、经验教训和查明的差距</w:t>
            </w:r>
          </w:p>
        </w:tc>
        <w:tc>
          <w:tcPr>
            <w:tcW w:w="1594" w:type="dxa"/>
          </w:tcPr>
          <w:p w14:paraId="0B1C4170"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2026</w:t>
            </w:r>
            <w:r w:rsidRPr="00F517D3">
              <w:rPr>
                <w:rFonts w:eastAsia="NSimSun"/>
                <w:kern w:val="22"/>
                <w:sz w:val="20"/>
                <w:szCs w:val="20"/>
              </w:rPr>
              <w:t>年</w:t>
            </w:r>
          </w:p>
        </w:tc>
        <w:tc>
          <w:tcPr>
            <w:tcW w:w="1710" w:type="dxa"/>
          </w:tcPr>
          <w:p w14:paraId="5607242D"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w:t>
            </w:r>
            <w:r w:rsidRPr="00F517D3">
              <w:rPr>
                <w:rFonts w:eastAsia="NSimSun"/>
                <w:kern w:val="22"/>
                <w:sz w:val="20"/>
                <w:szCs w:val="20"/>
                <w:lang w:eastAsia="zh-CN"/>
              </w:rPr>
              <w:t xml:space="preserve">    </w:t>
            </w:r>
            <w:r w:rsidRPr="00F517D3">
              <w:rPr>
                <w:rFonts w:eastAsia="NSimSun"/>
                <w:spacing w:val="-8"/>
                <w:kern w:val="22"/>
                <w:sz w:val="20"/>
                <w:szCs w:val="20"/>
                <w:lang w:eastAsia="zh-CN"/>
              </w:rPr>
              <w:t>妇女团体</w:t>
            </w:r>
            <w:r w:rsidRPr="00F517D3">
              <w:rPr>
                <w:rFonts w:eastAsia="NSimSun"/>
                <w:spacing w:val="-8"/>
                <w:kern w:val="22"/>
                <w:sz w:val="20"/>
                <w:szCs w:val="20"/>
                <w:lang w:eastAsia="zh-CN"/>
              </w:rPr>
              <w:t>/</w:t>
            </w:r>
            <w:r w:rsidRPr="00F517D3">
              <w:rPr>
                <w:rFonts w:eastAsia="NSimSun"/>
                <w:spacing w:val="-8"/>
                <w:kern w:val="22"/>
                <w:sz w:val="20"/>
                <w:szCs w:val="20"/>
                <w:lang w:eastAsia="zh-CN"/>
              </w:rPr>
              <w:t>网络</w:t>
            </w:r>
            <w:r w:rsidRPr="00F517D3">
              <w:rPr>
                <w:rFonts w:eastAsia="NSimSun"/>
                <w:spacing w:val="8"/>
                <w:kern w:val="22"/>
                <w:sz w:val="20"/>
                <w:szCs w:val="20"/>
                <w:lang w:eastAsia="zh-CN"/>
              </w:rPr>
              <w:t>、相关组织、秘</w:t>
            </w:r>
            <w:r w:rsidRPr="00F517D3">
              <w:rPr>
                <w:rFonts w:eastAsia="NSimSun"/>
                <w:kern w:val="22"/>
                <w:sz w:val="20"/>
                <w:szCs w:val="20"/>
                <w:lang w:eastAsia="zh-CN"/>
              </w:rPr>
              <w:t>书处</w:t>
            </w:r>
            <w:r w:rsidRPr="00F517D3">
              <w:rPr>
                <w:rFonts w:eastAsia="NSimSun"/>
                <w:kern w:val="22"/>
                <w:sz w:val="20"/>
                <w:szCs w:val="20"/>
                <w:lang w:eastAsia="zh-CN"/>
              </w:rPr>
              <w:t xml:space="preserve"> </w:t>
            </w:r>
          </w:p>
        </w:tc>
        <w:tc>
          <w:tcPr>
            <w:tcW w:w="751" w:type="dxa"/>
          </w:tcPr>
          <w:p w14:paraId="6B03BEEB"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28</w:t>
            </w:r>
          </w:p>
        </w:tc>
      </w:tr>
      <w:tr w:rsidR="00BC42F3" w:rsidRPr="00F517D3" w14:paraId="4C0AF812" w14:textId="77777777" w:rsidTr="00913715">
        <w:trPr>
          <w:cantSplit/>
          <w:jc w:val="center"/>
        </w:trPr>
        <w:tc>
          <w:tcPr>
            <w:tcW w:w="2709" w:type="dxa"/>
            <w:vMerge/>
          </w:tcPr>
          <w:p w14:paraId="2A69973B"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2FDB6B3B"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在报告</w:t>
            </w:r>
            <w:r w:rsidRPr="00F517D3">
              <w:rPr>
                <w:rFonts w:eastAsia="NSimSun"/>
                <w:kern w:val="22"/>
                <w:sz w:val="20"/>
                <w:szCs w:val="20"/>
                <w:lang w:eastAsia="zh-CN"/>
              </w:rPr>
              <w:t>2020</w:t>
            </w:r>
            <w:r w:rsidRPr="00F517D3">
              <w:rPr>
                <w:rFonts w:eastAsia="NSimSun"/>
                <w:kern w:val="22"/>
                <w:sz w:val="20"/>
                <w:szCs w:val="20"/>
                <w:lang w:eastAsia="zh-CN"/>
              </w:rPr>
              <w:t>年后全球生物多样性</w:t>
            </w:r>
            <w:r w:rsidRPr="00F517D3">
              <w:rPr>
                <w:rFonts w:eastAsia="NSimSun"/>
                <w:spacing w:val="10"/>
                <w:kern w:val="22"/>
                <w:sz w:val="20"/>
                <w:szCs w:val="20"/>
                <w:lang w:eastAsia="zh-CN"/>
              </w:rPr>
              <w:t>框架长期目标和行动目标的执行进展时，使用按性别分列的针对具体性别平等问题的指标和数据</w:t>
            </w:r>
            <w:r w:rsidRPr="00F517D3">
              <w:rPr>
                <w:rFonts w:eastAsia="NSimSun"/>
                <w:kern w:val="22"/>
                <w:sz w:val="20"/>
                <w:szCs w:val="20"/>
                <w:lang w:eastAsia="zh-CN"/>
              </w:rPr>
              <w:t>，并报告性别平等行动计划的执行进展</w:t>
            </w:r>
          </w:p>
        </w:tc>
        <w:tc>
          <w:tcPr>
            <w:tcW w:w="2976" w:type="dxa"/>
          </w:tcPr>
          <w:p w14:paraId="0FAD8423"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 </w:t>
            </w:r>
            <w:r w:rsidRPr="00F517D3">
              <w:rPr>
                <w:rFonts w:eastAsia="NSimSun"/>
                <w:kern w:val="22"/>
                <w:sz w:val="20"/>
                <w:szCs w:val="20"/>
                <w:lang w:eastAsia="zh-CN"/>
              </w:rPr>
              <w:t>根据《生物多样性公约》提交的国家报告包括汇报关于性别平等行动计划</w:t>
            </w:r>
            <w:r w:rsidRPr="00F517D3">
              <w:rPr>
                <w:rFonts w:eastAsia="NSimSun" w:hint="eastAsia"/>
                <w:kern w:val="22"/>
                <w:sz w:val="20"/>
                <w:szCs w:val="20"/>
                <w:lang w:eastAsia="zh-CN"/>
              </w:rPr>
              <w:t>的</w:t>
            </w:r>
            <w:r w:rsidRPr="00F517D3">
              <w:rPr>
                <w:rFonts w:eastAsia="NSimSun"/>
                <w:kern w:val="22"/>
                <w:sz w:val="20"/>
                <w:szCs w:val="20"/>
                <w:lang w:eastAsia="zh-CN"/>
              </w:rPr>
              <w:t>执行情况，并包括针对性别平等的指标和按性别分列的数据</w:t>
            </w:r>
          </w:p>
        </w:tc>
        <w:tc>
          <w:tcPr>
            <w:tcW w:w="1594" w:type="dxa"/>
          </w:tcPr>
          <w:p w14:paraId="0EB2F40E"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2030</w:t>
            </w:r>
            <w:r w:rsidRPr="00F517D3">
              <w:rPr>
                <w:rFonts w:eastAsia="NSimSun"/>
                <w:kern w:val="22"/>
                <w:sz w:val="20"/>
                <w:szCs w:val="20"/>
              </w:rPr>
              <w:t>年</w:t>
            </w:r>
          </w:p>
        </w:tc>
        <w:tc>
          <w:tcPr>
            <w:tcW w:w="1710" w:type="dxa"/>
          </w:tcPr>
          <w:p w14:paraId="02497F8D"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r w:rsidRPr="00F517D3">
              <w:rPr>
                <w:rFonts w:eastAsia="KaiTi"/>
                <w:kern w:val="22"/>
                <w:sz w:val="20"/>
                <w:szCs w:val="20"/>
              </w:rPr>
              <w:t>领导：</w:t>
            </w:r>
            <w:r w:rsidRPr="00F517D3">
              <w:rPr>
                <w:rFonts w:eastAsia="NSimSun"/>
                <w:kern w:val="22"/>
                <w:sz w:val="20"/>
                <w:szCs w:val="20"/>
              </w:rPr>
              <w:t>缔约方</w:t>
            </w:r>
          </w:p>
        </w:tc>
        <w:tc>
          <w:tcPr>
            <w:tcW w:w="751" w:type="dxa"/>
          </w:tcPr>
          <w:p w14:paraId="58AEFC1E"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29</w:t>
            </w:r>
          </w:p>
        </w:tc>
      </w:tr>
      <w:tr w:rsidR="00BC42F3" w:rsidRPr="00F517D3" w14:paraId="5699F97D" w14:textId="77777777" w:rsidTr="00913715">
        <w:trPr>
          <w:cantSplit/>
          <w:jc w:val="center"/>
        </w:trPr>
        <w:tc>
          <w:tcPr>
            <w:tcW w:w="2709" w:type="dxa"/>
            <w:vMerge/>
          </w:tcPr>
          <w:p w14:paraId="5BDBADF8"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15ADDE5C"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在现有国家报告机制中纳入关于妇女和女孩对保护和可持续利用生物多样性贡献的报告，以及关于将性别考虑因素纳入国家生物多样性战略和行动计划</w:t>
            </w:r>
            <w:r w:rsidRPr="00F517D3">
              <w:rPr>
                <w:rFonts w:eastAsia="NSimSun" w:hint="eastAsia"/>
                <w:kern w:val="22"/>
                <w:sz w:val="20"/>
                <w:szCs w:val="20"/>
                <w:lang w:eastAsia="zh-CN"/>
              </w:rPr>
              <w:t>的主流</w:t>
            </w:r>
            <w:r w:rsidRPr="00F517D3">
              <w:rPr>
                <w:rFonts w:eastAsia="NSimSun"/>
                <w:kern w:val="22"/>
                <w:sz w:val="20"/>
                <w:szCs w:val="20"/>
                <w:lang w:eastAsia="zh-CN"/>
              </w:rPr>
              <w:t>的报告，包括其执行、预算编制和报告</w:t>
            </w:r>
          </w:p>
        </w:tc>
        <w:tc>
          <w:tcPr>
            <w:tcW w:w="2976" w:type="dxa"/>
          </w:tcPr>
          <w:p w14:paraId="4A382C0A"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根据《生物多样性公约》提交的国家报告包括报告妇女和女孩对保护和可持续利用生物多样性的贡献，以及将性别考虑因素纳入国家生物多样性战略和行动计划</w:t>
            </w:r>
            <w:r w:rsidRPr="00F517D3">
              <w:rPr>
                <w:rFonts w:eastAsia="NSimSun" w:hint="eastAsia"/>
                <w:kern w:val="22"/>
                <w:sz w:val="20"/>
                <w:szCs w:val="20"/>
                <w:lang w:eastAsia="zh-CN"/>
              </w:rPr>
              <w:t>的主流的情况</w:t>
            </w:r>
            <w:r w:rsidRPr="00F517D3">
              <w:rPr>
                <w:rFonts w:eastAsia="NSimSun"/>
                <w:kern w:val="22"/>
                <w:sz w:val="20"/>
                <w:szCs w:val="20"/>
                <w:lang w:eastAsia="zh-CN"/>
              </w:rPr>
              <w:t>，包括其执行、预算编制和报告</w:t>
            </w:r>
            <w:r w:rsidRPr="00F517D3">
              <w:rPr>
                <w:rFonts w:eastAsia="NSimSun" w:hint="eastAsia"/>
                <w:kern w:val="22"/>
                <w:sz w:val="20"/>
                <w:szCs w:val="20"/>
                <w:lang w:eastAsia="zh-CN"/>
              </w:rPr>
              <w:t>情况</w:t>
            </w:r>
          </w:p>
        </w:tc>
        <w:tc>
          <w:tcPr>
            <w:tcW w:w="1594" w:type="dxa"/>
          </w:tcPr>
          <w:p w14:paraId="67FE5372"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2030</w:t>
            </w:r>
            <w:r w:rsidRPr="00F517D3">
              <w:rPr>
                <w:rFonts w:eastAsia="NSimSun"/>
                <w:kern w:val="22"/>
                <w:sz w:val="20"/>
                <w:szCs w:val="20"/>
              </w:rPr>
              <w:t>年</w:t>
            </w:r>
          </w:p>
        </w:tc>
        <w:tc>
          <w:tcPr>
            <w:tcW w:w="1710" w:type="dxa"/>
          </w:tcPr>
          <w:p w14:paraId="22D4381F"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缔约方、相关组织</w:t>
            </w:r>
          </w:p>
        </w:tc>
        <w:tc>
          <w:tcPr>
            <w:tcW w:w="751" w:type="dxa"/>
          </w:tcPr>
          <w:p w14:paraId="4279D2D4"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30</w:t>
            </w:r>
          </w:p>
        </w:tc>
      </w:tr>
      <w:tr w:rsidR="00BC42F3" w:rsidRPr="00F517D3" w14:paraId="1224A8AC" w14:textId="77777777" w:rsidTr="00913715">
        <w:trPr>
          <w:cantSplit/>
          <w:jc w:val="center"/>
        </w:trPr>
        <w:tc>
          <w:tcPr>
            <w:tcW w:w="2709" w:type="dxa"/>
            <w:vMerge w:val="restart"/>
          </w:tcPr>
          <w:p w14:paraId="6C050E85"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 xml:space="preserve">3.6  </w:t>
            </w:r>
            <w:r w:rsidRPr="00F517D3">
              <w:rPr>
                <w:rFonts w:eastAsia="NSimSun"/>
                <w:kern w:val="22"/>
                <w:sz w:val="20"/>
                <w:szCs w:val="20"/>
                <w:lang w:eastAsia="zh-CN"/>
              </w:rPr>
              <w:t>分配足够的人力资源和财政资源用于支持基于权利</w:t>
            </w:r>
            <w:r w:rsidRPr="00F517D3">
              <w:rPr>
                <w:rFonts w:eastAsia="NSimSun" w:hint="eastAsia"/>
                <w:kern w:val="22"/>
                <w:sz w:val="20"/>
                <w:szCs w:val="20"/>
                <w:lang w:eastAsia="zh-CN"/>
              </w:rPr>
              <w:t>的</w:t>
            </w:r>
            <w:r w:rsidRPr="00F517D3">
              <w:rPr>
                <w:rFonts w:eastAsia="NSimSun"/>
                <w:kern w:val="22"/>
                <w:sz w:val="20"/>
                <w:szCs w:val="20"/>
                <w:lang w:eastAsia="zh-CN"/>
              </w:rPr>
              <w:t>注重性别平等</w:t>
            </w:r>
            <w:r w:rsidRPr="00F517D3">
              <w:rPr>
                <w:rFonts w:eastAsia="NSimSun" w:hint="eastAsia"/>
                <w:kern w:val="22"/>
                <w:sz w:val="20"/>
                <w:szCs w:val="20"/>
                <w:lang w:eastAsia="zh-CN"/>
              </w:rPr>
              <w:t>的</w:t>
            </w:r>
            <w:r w:rsidRPr="00F517D3">
              <w:rPr>
                <w:rFonts w:eastAsia="NSimSun"/>
                <w:kern w:val="22"/>
                <w:sz w:val="20"/>
                <w:szCs w:val="20"/>
                <w:lang w:eastAsia="zh-CN"/>
              </w:rPr>
              <w:t>方式执行</w:t>
            </w:r>
            <w:r w:rsidRPr="00F517D3">
              <w:rPr>
                <w:rFonts w:eastAsia="NSimSun"/>
                <w:kern w:val="22"/>
                <w:sz w:val="20"/>
                <w:szCs w:val="20"/>
                <w:lang w:eastAsia="zh-CN"/>
              </w:rPr>
              <w:t xml:space="preserve"> 2020 </w:t>
            </w:r>
            <w:r w:rsidRPr="00F517D3">
              <w:rPr>
                <w:rFonts w:eastAsia="NSimSun"/>
                <w:kern w:val="22"/>
                <w:sz w:val="20"/>
                <w:szCs w:val="20"/>
                <w:lang w:eastAsia="zh-CN"/>
              </w:rPr>
              <w:t>年后全球生物多样性框架，包括跟踪监测和报告为性别平等举措分配资源的情况，并采用注重性别平等的预算编制方法</w:t>
            </w:r>
          </w:p>
        </w:tc>
        <w:tc>
          <w:tcPr>
            <w:tcW w:w="2976" w:type="dxa"/>
          </w:tcPr>
          <w:p w14:paraId="190AE38E"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使人们更多地了解为提倡在生物</w:t>
            </w:r>
            <w:r w:rsidRPr="00F517D3">
              <w:rPr>
                <w:rFonts w:eastAsia="NSimSun"/>
                <w:kern w:val="22"/>
                <w:sz w:val="20"/>
                <w:szCs w:val="20"/>
                <w:lang w:eastAsia="zh-CN"/>
              </w:rPr>
              <w:t xml:space="preserve"> </w:t>
            </w:r>
            <w:r w:rsidRPr="00F517D3">
              <w:rPr>
                <w:rFonts w:eastAsia="NSimSun"/>
                <w:kern w:val="22"/>
                <w:sz w:val="20"/>
                <w:szCs w:val="20"/>
                <w:lang w:eastAsia="zh-CN"/>
              </w:rPr>
              <w:t>多样性相关政策、计划、战略和行动当中采取注重性别平等的方法所提供的财政和技术支持，包括为协助基层妇女组织、土著人民和当地社区获得资金所采用的良好做法</w:t>
            </w:r>
          </w:p>
        </w:tc>
        <w:tc>
          <w:tcPr>
            <w:tcW w:w="2976" w:type="dxa"/>
          </w:tcPr>
          <w:p w14:paraId="51C86CF7"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网络研讨会、交流材料、会期研讨会</w:t>
            </w:r>
          </w:p>
        </w:tc>
        <w:tc>
          <w:tcPr>
            <w:tcW w:w="1594" w:type="dxa"/>
          </w:tcPr>
          <w:p w14:paraId="11092A48"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rPr>
              <w:t>：</w:t>
            </w:r>
            <w:r w:rsidRPr="00F517D3">
              <w:rPr>
                <w:rFonts w:eastAsia="NSimSun"/>
                <w:kern w:val="22"/>
                <w:sz w:val="20"/>
                <w:szCs w:val="20"/>
              </w:rPr>
              <w:t>2024</w:t>
            </w:r>
            <w:r w:rsidRPr="00F517D3">
              <w:rPr>
                <w:rFonts w:eastAsia="NSimSun"/>
                <w:kern w:val="22"/>
                <w:sz w:val="20"/>
                <w:szCs w:val="20"/>
              </w:rPr>
              <w:t>年、</w:t>
            </w:r>
            <w:r w:rsidRPr="00F517D3">
              <w:rPr>
                <w:rFonts w:eastAsia="NSimSun"/>
                <w:kern w:val="22"/>
                <w:sz w:val="20"/>
                <w:szCs w:val="20"/>
              </w:rPr>
              <w:t>2026</w:t>
            </w:r>
            <w:r w:rsidRPr="00F517D3">
              <w:rPr>
                <w:rFonts w:eastAsia="NSimSun"/>
                <w:kern w:val="22"/>
                <w:sz w:val="20"/>
                <w:szCs w:val="20"/>
              </w:rPr>
              <w:t>年</w:t>
            </w:r>
          </w:p>
        </w:tc>
        <w:tc>
          <w:tcPr>
            <w:tcW w:w="1710" w:type="dxa"/>
          </w:tcPr>
          <w:p w14:paraId="27A7CADF"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秘书处、相关组织</w:t>
            </w:r>
          </w:p>
        </w:tc>
        <w:tc>
          <w:tcPr>
            <w:tcW w:w="751" w:type="dxa"/>
          </w:tcPr>
          <w:p w14:paraId="6B1EA81F"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31</w:t>
            </w:r>
          </w:p>
        </w:tc>
      </w:tr>
      <w:tr w:rsidR="00BC42F3" w:rsidRPr="00F517D3" w14:paraId="2BDCE265" w14:textId="77777777" w:rsidTr="00913715">
        <w:trPr>
          <w:cantSplit/>
          <w:jc w:val="center"/>
        </w:trPr>
        <w:tc>
          <w:tcPr>
            <w:tcW w:w="2709" w:type="dxa"/>
            <w:vMerge/>
          </w:tcPr>
          <w:p w14:paraId="23678842"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rPr>
            </w:pPr>
          </w:p>
        </w:tc>
        <w:tc>
          <w:tcPr>
            <w:tcW w:w="2976" w:type="dxa"/>
          </w:tcPr>
          <w:p w14:paraId="55E3012D"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设立针对性的供资方案或预算项目，用以支持以注重性别平等的方式执行</w:t>
            </w:r>
            <w:r w:rsidRPr="00F517D3">
              <w:rPr>
                <w:rFonts w:eastAsia="NSimSun"/>
                <w:kern w:val="22"/>
                <w:sz w:val="20"/>
                <w:szCs w:val="20"/>
                <w:lang w:eastAsia="zh-CN"/>
              </w:rPr>
              <w:t>2020</w:t>
            </w:r>
            <w:r w:rsidRPr="00F517D3">
              <w:rPr>
                <w:rFonts w:eastAsia="NSimSun"/>
                <w:kern w:val="22"/>
                <w:sz w:val="20"/>
                <w:szCs w:val="20"/>
                <w:lang w:eastAsia="zh-CN"/>
              </w:rPr>
              <w:t>年后全球生物多样性框架和性别平等行动计划</w:t>
            </w:r>
          </w:p>
        </w:tc>
        <w:tc>
          <w:tcPr>
            <w:tcW w:w="2976" w:type="dxa"/>
          </w:tcPr>
          <w:p w14:paraId="00B0F3D8"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NSimSun"/>
                <w:kern w:val="22"/>
                <w:sz w:val="20"/>
                <w:szCs w:val="20"/>
                <w:lang w:eastAsia="zh-CN"/>
              </w:rPr>
              <w:t>针对性的供资方案和预算项目</w:t>
            </w:r>
          </w:p>
        </w:tc>
        <w:tc>
          <w:tcPr>
            <w:tcW w:w="1594" w:type="dxa"/>
          </w:tcPr>
          <w:p w14:paraId="1F874671" w14:textId="77777777" w:rsidR="00267313" w:rsidRPr="00F517D3" w:rsidRDefault="00267313" w:rsidP="00903C91">
            <w:pPr>
              <w:suppressLineNumbers/>
              <w:suppressAutoHyphens/>
              <w:overflowPunct w:val="0"/>
              <w:autoSpaceDE w:val="0"/>
              <w:autoSpaceDN w:val="0"/>
              <w:adjustRightInd w:val="0"/>
              <w:snapToGrid w:val="0"/>
              <w:spacing w:before="60" w:after="60"/>
              <w:jc w:val="left"/>
              <w:rPr>
                <w:rFonts w:eastAsia="NSimSun"/>
                <w:kern w:val="22"/>
                <w:sz w:val="20"/>
                <w:szCs w:val="20"/>
              </w:rPr>
            </w:pPr>
            <w:r w:rsidRPr="00F517D3">
              <w:rPr>
                <w:rFonts w:eastAsia="KaiTi"/>
                <w:kern w:val="22"/>
                <w:sz w:val="20"/>
                <w:szCs w:val="20"/>
              </w:rPr>
              <w:t>时间安排</w:t>
            </w:r>
            <w:r w:rsidRPr="00F517D3">
              <w:rPr>
                <w:rFonts w:eastAsia="NSimSun"/>
                <w:kern w:val="22"/>
                <w:sz w:val="20"/>
                <w:szCs w:val="20"/>
                <w:lang w:eastAsia="zh-CN"/>
              </w:rPr>
              <w:t>：</w:t>
            </w:r>
            <w:r w:rsidRPr="00F517D3">
              <w:rPr>
                <w:rFonts w:eastAsia="NSimSun"/>
                <w:kern w:val="22"/>
                <w:sz w:val="20"/>
                <w:szCs w:val="20"/>
              </w:rPr>
              <w:t>2026</w:t>
            </w:r>
            <w:r w:rsidRPr="00F517D3">
              <w:rPr>
                <w:rFonts w:eastAsia="NSimSun"/>
                <w:kern w:val="22"/>
                <w:sz w:val="20"/>
                <w:szCs w:val="20"/>
              </w:rPr>
              <w:t>年</w:t>
            </w:r>
          </w:p>
        </w:tc>
        <w:tc>
          <w:tcPr>
            <w:tcW w:w="1710" w:type="dxa"/>
          </w:tcPr>
          <w:p w14:paraId="23A60D88" w14:textId="77777777" w:rsidR="00267313" w:rsidRPr="00F517D3" w:rsidRDefault="00267313" w:rsidP="00443B81">
            <w:pPr>
              <w:suppressLineNumbers/>
              <w:suppressAutoHyphens/>
              <w:overflowPunct w:val="0"/>
              <w:autoSpaceDE w:val="0"/>
              <w:autoSpaceDN w:val="0"/>
              <w:adjustRightInd w:val="0"/>
              <w:snapToGrid w:val="0"/>
              <w:spacing w:before="60" w:after="60"/>
              <w:rPr>
                <w:rFonts w:eastAsia="NSimSun"/>
                <w:kern w:val="22"/>
                <w:sz w:val="20"/>
                <w:szCs w:val="20"/>
                <w:lang w:eastAsia="zh-CN"/>
              </w:rPr>
            </w:pPr>
            <w:r w:rsidRPr="00F517D3">
              <w:rPr>
                <w:rFonts w:eastAsia="KaiTi"/>
                <w:kern w:val="22"/>
                <w:sz w:val="20"/>
                <w:szCs w:val="20"/>
                <w:lang w:eastAsia="zh-CN"/>
              </w:rPr>
              <w:t>领导：</w:t>
            </w:r>
            <w:r w:rsidRPr="00F517D3">
              <w:rPr>
                <w:rFonts w:eastAsia="NSimSun"/>
                <w:kern w:val="22"/>
                <w:sz w:val="20"/>
                <w:szCs w:val="20"/>
                <w:lang w:eastAsia="zh-CN"/>
              </w:rPr>
              <w:t>缔约方、全球环境基金、绿色气候基金</w:t>
            </w:r>
          </w:p>
        </w:tc>
        <w:tc>
          <w:tcPr>
            <w:tcW w:w="751" w:type="dxa"/>
          </w:tcPr>
          <w:p w14:paraId="3461ED64" w14:textId="77777777" w:rsidR="00267313" w:rsidRPr="00F517D3" w:rsidRDefault="00267313" w:rsidP="00443B81">
            <w:pPr>
              <w:suppressLineNumbers/>
              <w:suppressAutoHyphens/>
              <w:overflowPunct w:val="0"/>
              <w:autoSpaceDE w:val="0"/>
              <w:autoSpaceDN w:val="0"/>
              <w:adjustRightInd w:val="0"/>
              <w:snapToGrid w:val="0"/>
              <w:spacing w:before="60" w:after="60"/>
              <w:jc w:val="center"/>
              <w:rPr>
                <w:rFonts w:eastAsia="NSimSun"/>
                <w:b/>
                <w:bCs/>
                <w:kern w:val="22"/>
                <w:sz w:val="20"/>
                <w:szCs w:val="20"/>
              </w:rPr>
            </w:pPr>
            <w:r w:rsidRPr="00F517D3">
              <w:rPr>
                <w:rFonts w:eastAsia="NSimSun"/>
                <w:b/>
                <w:bCs/>
                <w:kern w:val="22"/>
                <w:sz w:val="20"/>
                <w:szCs w:val="20"/>
              </w:rPr>
              <w:t>32</w:t>
            </w:r>
          </w:p>
        </w:tc>
      </w:tr>
    </w:tbl>
    <w:p w14:paraId="53E5FC58" w14:textId="77777777" w:rsidR="00267313" w:rsidRPr="00F517D3" w:rsidRDefault="00267313" w:rsidP="00267313">
      <w:pPr>
        <w:suppressLineNumbers/>
        <w:suppressAutoHyphens/>
        <w:overflowPunct w:val="0"/>
        <w:autoSpaceDE w:val="0"/>
        <w:autoSpaceDN w:val="0"/>
        <w:adjustRightInd w:val="0"/>
        <w:snapToGrid w:val="0"/>
        <w:rPr>
          <w:rFonts w:ascii="NSimSun" w:eastAsia="NSimSun" w:hAnsi="NSimSun"/>
          <w:snapToGrid w:val="0"/>
          <w:kern w:val="22"/>
          <w:sz w:val="20"/>
          <w:szCs w:val="20"/>
        </w:rPr>
      </w:pPr>
    </w:p>
    <w:p w14:paraId="390E8E47" w14:textId="77777777" w:rsidR="00267313" w:rsidRPr="00F517D3" w:rsidRDefault="00267313" w:rsidP="00267313">
      <w:pPr>
        <w:suppressLineNumbers/>
        <w:suppressAutoHyphens/>
        <w:overflowPunct w:val="0"/>
        <w:autoSpaceDE w:val="0"/>
        <w:autoSpaceDN w:val="0"/>
        <w:adjustRightInd w:val="0"/>
        <w:snapToGrid w:val="0"/>
        <w:rPr>
          <w:rFonts w:ascii="NSimSun" w:eastAsia="NSimSun" w:hAnsi="NSimSun"/>
          <w:snapToGrid w:val="0"/>
          <w:kern w:val="22"/>
          <w:sz w:val="20"/>
          <w:szCs w:val="20"/>
        </w:rPr>
      </w:pPr>
      <w:r w:rsidRPr="00F517D3">
        <w:rPr>
          <w:rFonts w:ascii="NSimSun" w:eastAsia="NSimSun" w:hAnsi="NSimSun" w:hint="eastAsia"/>
          <w:snapToGrid w:val="0"/>
          <w:kern w:val="22"/>
          <w:sz w:val="20"/>
          <w:szCs w:val="20"/>
          <w:lang w:eastAsia="zh-CN"/>
        </w:rPr>
        <w:t>]</w:t>
      </w:r>
    </w:p>
    <w:p w14:paraId="023B0E87" w14:textId="77777777" w:rsidR="00457463" w:rsidRDefault="00457463" w:rsidP="002178DD">
      <w:pPr>
        <w:tabs>
          <w:tab w:val="left" w:pos="360"/>
        </w:tabs>
        <w:spacing w:after="120"/>
        <w:rPr>
          <w:szCs w:val="22"/>
        </w:rPr>
      </w:pPr>
    </w:p>
    <w:p w14:paraId="6F6145BE" w14:textId="77777777" w:rsidR="007C0097" w:rsidRDefault="007C0097" w:rsidP="002178DD">
      <w:pPr>
        <w:tabs>
          <w:tab w:val="left" w:pos="360"/>
        </w:tabs>
        <w:spacing w:after="120"/>
        <w:rPr>
          <w:szCs w:val="22"/>
        </w:rPr>
        <w:sectPr w:rsidR="007C0097" w:rsidSect="00662EE5">
          <w:headerReference w:type="even" r:id="rId27"/>
          <w:headerReference w:type="default" r:id="rId28"/>
          <w:headerReference w:type="first" r:id="rId29"/>
          <w:pgSz w:w="15840" w:h="12240" w:orient="landscape"/>
          <w:pgMar w:top="1440" w:right="567" w:bottom="1440" w:left="1134" w:header="709" w:footer="709" w:gutter="0"/>
          <w:cols w:space="708"/>
          <w:docGrid w:linePitch="360"/>
        </w:sectPr>
      </w:pPr>
    </w:p>
    <w:p w14:paraId="6115F2C1" w14:textId="141CF656" w:rsidR="0061275F" w:rsidRPr="00EE5C94" w:rsidRDefault="00EE5C94" w:rsidP="00D87759">
      <w:pPr>
        <w:pStyle w:val="a1"/>
      </w:pPr>
      <w:bookmarkStart w:id="27" w:name="_Toc118814401"/>
      <w:r w:rsidRPr="00EE5C94">
        <w:rPr>
          <w:rFonts w:hint="eastAsia"/>
        </w:rPr>
        <w:lastRenderedPageBreak/>
        <w:t>项目</w:t>
      </w:r>
      <w:r w:rsidRPr="00EE5C94">
        <w:t>10.</w:t>
      </w:r>
      <w:r w:rsidRPr="00EE5C94">
        <w:tab/>
      </w:r>
      <w:r w:rsidRPr="00EE5C94">
        <w:rPr>
          <w:rFonts w:hint="eastAsia"/>
        </w:rPr>
        <w:t>加强第</w:t>
      </w:r>
      <w:r w:rsidRPr="00EE5C94">
        <w:t>8(j)</w:t>
      </w:r>
      <w:r w:rsidRPr="00EE5C94">
        <w:rPr>
          <w:rFonts w:hint="eastAsia"/>
        </w:rPr>
        <w:t>条和相关条款的整合</w:t>
      </w:r>
      <w:bookmarkEnd w:id="27"/>
    </w:p>
    <w:p w14:paraId="313FEA69" w14:textId="08FF1A3B" w:rsidR="00095922" w:rsidRPr="004C474B" w:rsidRDefault="00041A23" w:rsidP="00D87759">
      <w:pPr>
        <w:pStyle w:val="a2"/>
        <w:rPr>
          <w:i/>
        </w:rPr>
      </w:pPr>
      <w:bookmarkStart w:id="28" w:name="_Toc118354914"/>
      <w:bookmarkStart w:id="29" w:name="_Toc118810852"/>
      <w:bookmarkStart w:id="30" w:name="_Toc118814402"/>
      <w:r w:rsidRPr="00EE5C94">
        <w:rPr>
          <w:rFonts w:eastAsia="SimSun"/>
        </w:rPr>
        <w:t>10 </w:t>
      </w:r>
      <w:r w:rsidR="007C0F29" w:rsidRPr="00EE5C94">
        <w:rPr>
          <w:rFonts w:eastAsia="SimSun"/>
        </w:rPr>
        <w:t>A</w:t>
      </w:r>
      <w:r w:rsidR="00095922" w:rsidRPr="00EE5C94">
        <w:rPr>
          <w:rFonts w:eastAsia="SimSun"/>
        </w:rPr>
        <w:t>.</w:t>
      </w:r>
      <w:r w:rsidR="00095922" w:rsidRPr="00EE5C94">
        <w:rPr>
          <w:rFonts w:eastAsia="SimSun"/>
        </w:rPr>
        <w:tab/>
      </w:r>
      <w:bookmarkEnd w:id="28"/>
      <w:r w:rsidR="00EE5C94" w:rsidRPr="00EE5C94">
        <w:rPr>
          <w:rFonts w:eastAsia="SimSun" w:hint="eastAsia"/>
          <w:kern w:val="22"/>
        </w:rPr>
        <w:t>制定关于</w:t>
      </w:r>
      <w:r w:rsidR="00EE5C94" w:rsidRPr="00EE5C94">
        <w:rPr>
          <w:rFonts w:eastAsia="SimSun" w:hint="eastAsia"/>
        </w:rPr>
        <w:t>第</w:t>
      </w:r>
      <w:r w:rsidR="00EE5C94" w:rsidRPr="00EE5C94">
        <w:rPr>
          <w:rFonts w:eastAsia="SimSun"/>
        </w:rPr>
        <w:t>8(j)</w:t>
      </w:r>
      <w:r w:rsidR="00EE5C94" w:rsidRPr="00EE5C94">
        <w:rPr>
          <w:rFonts w:eastAsia="SimSun" w:hint="eastAsia"/>
        </w:rPr>
        <w:t>条和相关条款的新工作方案和体制安排</w:t>
      </w:r>
      <w:bookmarkEnd w:id="29"/>
      <w:bookmarkEnd w:id="30"/>
    </w:p>
    <w:p w14:paraId="2CA4B20B" w14:textId="77777777" w:rsidR="00095922" w:rsidRDefault="00095922">
      <w:pPr>
        <w:jc w:val="left"/>
        <w:rPr>
          <w:szCs w:val="22"/>
          <w:lang w:eastAsia="zh-CN"/>
        </w:rPr>
      </w:pPr>
    </w:p>
    <w:tbl>
      <w:tblPr>
        <w:tblStyle w:val="TableGrid"/>
        <w:tblW w:w="0" w:type="auto"/>
        <w:tblLook w:val="04A0" w:firstRow="1" w:lastRow="0" w:firstColumn="1" w:lastColumn="0" w:noHBand="0" w:noVBand="1"/>
      </w:tblPr>
      <w:tblGrid>
        <w:gridCol w:w="9350"/>
      </w:tblGrid>
      <w:tr w:rsidR="008D2A00" w14:paraId="3EC2C577" w14:textId="77777777" w:rsidTr="009756D4">
        <w:tc>
          <w:tcPr>
            <w:tcW w:w="9350" w:type="dxa"/>
            <w:tcBorders>
              <w:left w:val="nil"/>
              <w:right w:val="nil"/>
            </w:tcBorders>
          </w:tcPr>
          <w:p w14:paraId="244D264B" w14:textId="54F69E1F" w:rsidR="008D2A00" w:rsidRPr="00EE5C94" w:rsidRDefault="004815BA" w:rsidP="00203674">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EE5C94" w:rsidRPr="00EE5C94">
              <w:rPr>
                <w:rFonts w:ascii="SimSun" w:eastAsia="KaiTi" w:hAnsi="SimSun" w:cs="SimSun" w:hint="eastAsia"/>
                <w:sz w:val="24"/>
                <w:lang w:eastAsia="zh-CN"/>
              </w:rPr>
              <w:t>第</w:t>
            </w:r>
            <w:r w:rsidR="00EE5C94" w:rsidRPr="00EE5C94">
              <w:rPr>
                <w:rFonts w:eastAsia="KaiTi"/>
                <w:sz w:val="24"/>
                <w:lang w:eastAsia="zh-CN"/>
              </w:rPr>
              <w:t>8(j)</w:t>
            </w:r>
            <w:r w:rsidR="00EE5C94" w:rsidRPr="00EE5C94">
              <w:rPr>
                <w:rFonts w:ascii="SimSun" w:eastAsia="KaiTi" w:hAnsi="SimSun" w:cs="SimSun" w:hint="eastAsia"/>
                <w:sz w:val="24"/>
                <w:lang w:eastAsia="zh-CN"/>
              </w:rPr>
              <w:t>条和相关条款问题不限成员名额特设工作组第</w:t>
            </w:r>
            <w:r w:rsidR="00EE5C94" w:rsidRPr="00EE5C94">
              <w:rPr>
                <w:rFonts w:eastAsia="KaiTi"/>
                <w:sz w:val="24"/>
                <w:lang w:eastAsia="zh-CN"/>
              </w:rPr>
              <w:t>11/2</w:t>
            </w:r>
            <w:r w:rsidR="00EE5C94" w:rsidRPr="00EE5C94">
              <w:rPr>
                <w:rFonts w:ascii="SimSun" w:eastAsia="KaiTi" w:hAnsi="SimSun" w:cs="SimSun" w:hint="eastAsia"/>
                <w:sz w:val="24"/>
                <w:lang w:eastAsia="zh-CN"/>
              </w:rPr>
              <w:t>号建议</w:t>
            </w:r>
            <w:r w:rsidR="001C67C8">
              <w:rPr>
                <w:rFonts w:ascii="SimSun" w:eastAsia="KaiTi" w:hAnsi="SimSun" w:cs="SimSun" w:hint="eastAsia"/>
                <w:sz w:val="24"/>
                <w:lang w:eastAsia="zh-CN"/>
              </w:rPr>
              <w:t>。</w:t>
            </w:r>
          </w:p>
        </w:tc>
      </w:tr>
    </w:tbl>
    <w:p w14:paraId="3EA4167E" w14:textId="77777777" w:rsidR="008D2A00" w:rsidRDefault="008D2A00" w:rsidP="005F4F96">
      <w:pPr>
        <w:tabs>
          <w:tab w:val="left" w:pos="360"/>
        </w:tabs>
        <w:spacing w:after="120"/>
        <w:ind w:left="1276" w:hanging="709"/>
        <w:jc w:val="left"/>
        <w:rPr>
          <w:b/>
          <w:bCs/>
          <w:szCs w:val="22"/>
          <w:highlight w:val="yellow"/>
          <w:lang w:eastAsia="zh-CN"/>
        </w:rPr>
      </w:pPr>
    </w:p>
    <w:p w14:paraId="7C378FED" w14:textId="77777777" w:rsidR="00EE5C94" w:rsidRPr="00D74698" w:rsidRDefault="002C241F" w:rsidP="00D74698">
      <w:pPr>
        <w:keepNext/>
        <w:keepLines/>
        <w:snapToGrid w:val="0"/>
        <w:spacing w:before="120" w:after="120" w:line="240" w:lineRule="atLeast"/>
        <w:ind w:left="980" w:right="432" w:hanging="490"/>
        <w:jc w:val="left"/>
        <w:rPr>
          <w:b/>
          <w:kern w:val="22"/>
          <w:sz w:val="24"/>
          <w:lang w:eastAsia="zh-CN"/>
        </w:rPr>
      </w:pPr>
      <w:r w:rsidRPr="00D74698">
        <w:rPr>
          <w:b/>
          <w:kern w:val="22"/>
          <w:szCs w:val="22"/>
          <w:lang w:eastAsia="zh-CN"/>
        </w:rPr>
        <w:t>A.</w:t>
      </w:r>
      <w:r w:rsidRPr="00D74698">
        <w:rPr>
          <w:b/>
          <w:kern w:val="22"/>
          <w:szCs w:val="22"/>
          <w:lang w:eastAsia="zh-CN"/>
        </w:rPr>
        <w:tab/>
      </w:r>
      <w:bookmarkStart w:id="31" w:name="_Toc118354915"/>
      <w:bookmarkStart w:id="32" w:name="_Hlk20838806"/>
      <w:bookmarkStart w:id="33" w:name="_Hlk20842603"/>
      <w:r w:rsidR="00EE5C94" w:rsidRPr="00D74698">
        <w:rPr>
          <w:rFonts w:ascii="SimSun" w:eastAsia="SimSun" w:hAnsi="SimSun" w:cs="SimSun" w:hint="eastAsia"/>
          <w:b/>
          <w:kern w:val="22"/>
          <w:sz w:val="24"/>
          <w:lang w:eastAsia="zh-CN"/>
        </w:rPr>
        <w:t>在土著人民和地方社区充分有效参与并力求提高效率、加强一致性和协调的前提下，将关于土著人民和地方社区的《公约》第</w:t>
      </w:r>
      <w:r w:rsidR="00EE5C94" w:rsidRPr="00D74698">
        <w:rPr>
          <w:b/>
          <w:kern w:val="22"/>
          <w:sz w:val="24"/>
          <w:lang w:eastAsia="zh-CN"/>
        </w:rPr>
        <w:t>8(j)</w:t>
      </w:r>
      <w:r w:rsidR="00EE5C94" w:rsidRPr="00D74698">
        <w:rPr>
          <w:rFonts w:ascii="SimSun" w:eastAsia="SimSun" w:hAnsi="SimSun" w:cs="SimSun" w:hint="eastAsia"/>
          <w:b/>
          <w:kern w:val="22"/>
          <w:sz w:val="24"/>
          <w:lang w:eastAsia="zh-CN"/>
        </w:rPr>
        <w:t>条和其他相关条款充分纳入《公约》及其议定书工作的方式和工具</w:t>
      </w:r>
    </w:p>
    <w:p w14:paraId="697799B1" w14:textId="65A6042A" w:rsidR="00EE5C94" w:rsidRDefault="00EE5C94" w:rsidP="00D74698">
      <w:pPr>
        <w:ind w:firstLine="490"/>
        <w:rPr>
          <w:rFonts w:ascii="KaiTi" w:eastAsia="KaiTi" w:hAnsi="KaiTi"/>
          <w:kern w:val="22"/>
          <w:sz w:val="24"/>
          <w:lang w:eastAsia="zh-CN"/>
        </w:rPr>
      </w:pPr>
      <w:r>
        <w:rPr>
          <w:rFonts w:ascii="KaiTi" w:eastAsia="KaiTi" w:hAnsi="KaiTi" w:hint="eastAsia"/>
          <w:kern w:val="22"/>
          <w:sz w:val="24"/>
          <w:lang w:eastAsia="zh-CN"/>
        </w:rPr>
        <w:t xml:space="preserve">缔约方大会， </w:t>
      </w:r>
    </w:p>
    <w:p w14:paraId="2C4FF90A" w14:textId="77777777" w:rsidR="00EE5C94" w:rsidRPr="00E048C9" w:rsidRDefault="00EE5C94" w:rsidP="00EE5C94">
      <w:pPr>
        <w:adjustRightInd w:val="0"/>
        <w:snapToGrid w:val="0"/>
        <w:spacing w:before="120" w:after="120" w:line="240" w:lineRule="atLeast"/>
        <w:ind w:firstLine="490"/>
        <w:rPr>
          <w:kern w:val="22"/>
          <w:sz w:val="24"/>
          <w:lang w:eastAsia="zh-CN"/>
        </w:rPr>
      </w:pPr>
      <w:r w:rsidRPr="00C11190">
        <w:rPr>
          <w:rFonts w:ascii="KaiTi" w:eastAsia="KaiTi" w:hAnsi="KaiTi" w:hint="eastAsia"/>
          <w:kern w:val="22"/>
          <w:sz w:val="24"/>
          <w:lang w:eastAsia="zh-CN"/>
        </w:rPr>
        <w:t>回顾</w:t>
      </w:r>
      <w:r w:rsidRPr="00E048C9">
        <w:rPr>
          <w:rFonts w:ascii="SimSun" w:eastAsia="SimSun" w:hAnsi="SimSun" w:cs="SimSun" w:hint="eastAsia"/>
          <w:kern w:val="22"/>
          <w:sz w:val="24"/>
          <w:lang w:eastAsia="zh-CN"/>
        </w:rPr>
        <w:t>第</w:t>
      </w:r>
      <w:r w:rsidRPr="00E048C9">
        <w:rPr>
          <w:kern w:val="22"/>
          <w:sz w:val="24"/>
          <w:lang w:eastAsia="zh-CN"/>
        </w:rPr>
        <w:t>V/16</w:t>
      </w:r>
      <w:r w:rsidRPr="00E048C9">
        <w:rPr>
          <w:rFonts w:ascii="SimSun" w:eastAsia="SimSun" w:hAnsi="SimSun" w:cs="SimSun" w:hint="eastAsia"/>
          <w:kern w:val="22"/>
          <w:sz w:val="24"/>
          <w:lang w:eastAsia="zh-CN"/>
        </w:rPr>
        <w:t>号决定，</w:t>
      </w:r>
      <w:r>
        <w:rPr>
          <w:rFonts w:ascii="SimSun" w:eastAsia="SimSun" w:hAnsi="SimSun" w:cs="SimSun" w:hint="eastAsia"/>
          <w:kern w:val="22"/>
          <w:sz w:val="24"/>
          <w:lang w:eastAsia="zh-CN"/>
        </w:rPr>
        <w:t>其中</w:t>
      </w:r>
      <w:r w:rsidRPr="00E048C9">
        <w:rPr>
          <w:rFonts w:ascii="SimSun" w:eastAsia="SimSun" w:hAnsi="SimSun" w:cs="SimSun" w:hint="eastAsia"/>
          <w:kern w:val="22"/>
          <w:sz w:val="24"/>
          <w:lang w:eastAsia="zh-CN"/>
        </w:rPr>
        <w:t>制定了</w:t>
      </w:r>
      <w:r w:rsidRPr="00951548">
        <w:rPr>
          <w:rFonts w:ascii="SimSun" w:eastAsia="SimSun" w:hAnsi="SimSun" w:cs="SimSun" w:hint="eastAsia"/>
          <w:kern w:val="22"/>
          <w:sz w:val="24"/>
          <w:lang w:eastAsia="zh-CN"/>
        </w:rPr>
        <w:t>第</w:t>
      </w:r>
      <w:r w:rsidRPr="00951548">
        <w:rPr>
          <w:kern w:val="22"/>
          <w:sz w:val="24"/>
          <w:lang w:eastAsia="zh-CN"/>
        </w:rPr>
        <w:t>8(j)</w:t>
      </w:r>
      <w:r w:rsidRPr="00E048C9">
        <w:rPr>
          <w:rFonts w:ascii="SimSun" w:eastAsia="SimSun" w:hAnsi="SimSun" w:cs="SimSun" w:hint="eastAsia"/>
          <w:kern w:val="22"/>
          <w:sz w:val="24"/>
          <w:lang w:eastAsia="zh-CN"/>
        </w:rPr>
        <w:t>条和相关条款工作方案，以及第</w:t>
      </w:r>
      <w:r w:rsidRPr="00951548">
        <w:rPr>
          <w:kern w:val="22"/>
          <w:sz w:val="24"/>
          <w:lang w:eastAsia="zh-CN"/>
        </w:rPr>
        <w:t>X/43</w:t>
      </w:r>
      <w:r w:rsidRPr="00E048C9">
        <w:rPr>
          <w:rFonts w:ascii="SimSun" w:eastAsia="SimSun" w:hAnsi="SimSun" w:cs="SimSun" w:hint="eastAsia"/>
          <w:kern w:val="22"/>
          <w:sz w:val="24"/>
          <w:lang w:eastAsia="zh-CN"/>
        </w:rPr>
        <w:t>号决定，</w:t>
      </w:r>
      <w:r w:rsidRPr="00E048C9">
        <w:rPr>
          <w:kern w:val="22"/>
          <w:sz w:val="24"/>
          <w:vertAlign w:val="superscript"/>
        </w:rPr>
        <w:footnoteReference w:id="41"/>
      </w:r>
      <w:r w:rsidRPr="00E048C9">
        <w:rPr>
          <w:kern w:val="22"/>
          <w:sz w:val="28"/>
          <w:vertAlign w:val="superscript"/>
          <w:lang w:eastAsia="zh-CN"/>
        </w:rPr>
        <w:t xml:space="preserve"> </w:t>
      </w:r>
      <w:r>
        <w:rPr>
          <w:rFonts w:ascii="SimSun" w:eastAsia="SimSun" w:hAnsi="SimSun" w:cs="SimSun" w:hint="eastAsia"/>
          <w:kern w:val="22"/>
          <w:sz w:val="24"/>
          <w:lang w:eastAsia="zh-CN"/>
        </w:rPr>
        <w:t>其中</w:t>
      </w:r>
      <w:r w:rsidRPr="00E048C9">
        <w:rPr>
          <w:rFonts w:ascii="SimSun" w:eastAsia="SimSun" w:hAnsi="SimSun" w:cs="SimSun" w:hint="eastAsia"/>
          <w:kern w:val="22"/>
          <w:sz w:val="24"/>
          <w:lang w:eastAsia="zh-CN"/>
        </w:rPr>
        <w:t>订正了</w:t>
      </w:r>
      <w:r w:rsidRPr="001D0BB9">
        <w:rPr>
          <w:kern w:val="22"/>
          <w:sz w:val="24"/>
          <w:lang w:eastAsia="zh-CN"/>
        </w:rPr>
        <w:t>2010-2020</w:t>
      </w:r>
      <w:r w:rsidRPr="00E048C9">
        <w:rPr>
          <w:rFonts w:ascii="SimSun" w:eastAsia="SimSun" w:hAnsi="SimSun" w:cs="SimSun" w:hint="eastAsia"/>
          <w:kern w:val="22"/>
          <w:sz w:val="24"/>
          <w:lang w:eastAsia="zh-CN"/>
        </w:rPr>
        <w:t>多年期工作方案，</w:t>
      </w:r>
    </w:p>
    <w:p w14:paraId="1311B107" w14:textId="201F5784" w:rsidR="00EE5C94" w:rsidRPr="0064054C" w:rsidRDefault="00EE5C94" w:rsidP="00EE5C94">
      <w:pPr>
        <w:adjustRightInd w:val="0"/>
        <w:snapToGrid w:val="0"/>
        <w:spacing w:before="120" w:after="120" w:line="240" w:lineRule="atLeast"/>
        <w:ind w:firstLine="490"/>
        <w:rPr>
          <w:kern w:val="22"/>
          <w:sz w:val="24"/>
          <w:lang w:eastAsia="zh-CN"/>
        </w:rPr>
      </w:pPr>
      <w:r w:rsidRPr="00C11190">
        <w:rPr>
          <w:rFonts w:ascii="KaiTi" w:eastAsia="KaiTi" w:hAnsi="KaiTi" w:hint="eastAsia"/>
          <w:kern w:val="22"/>
          <w:sz w:val="24"/>
          <w:lang w:eastAsia="zh-CN"/>
        </w:rPr>
        <w:t>认识到</w:t>
      </w:r>
      <w:r w:rsidRPr="0064054C">
        <w:rPr>
          <w:rFonts w:ascii="SimSun" w:eastAsia="SimSun" w:hAnsi="SimSun" w:cs="SimSun" w:hint="eastAsia"/>
          <w:kern w:val="22"/>
          <w:sz w:val="24"/>
          <w:lang w:eastAsia="zh-CN"/>
        </w:rPr>
        <w:t>鉴于可持续发展目标</w:t>
      </w:r>
      <w:r w:rsidRPr="0064054C">
        <w:rPr>
          <w:kern w:val="22"/>
          <w:sz w:val="24"/>
          <w:vertAlign w:val="superscript"/>
          <w:lang w:eastAsia="zh-CN"/>
        </w:rPr>
        <w:footnoteReference w:id="42"/>
      </w:r>
      <w:r w:rsidR="00795F1F">
        <w:rPr>
          <w:rFonts w:ascii="SimSun" w:eastAsia="SimSun" w:hAnsi="SimSun" w:cs="SimSun" w:hint="eastAsia"/>
          <w:kern w:val="22"/>
          <w:sz w:val="24"/>
          <w:lang w:eastAsia="zh-CN"/>
        </w:rPr>
        <w:t>、</w:t>
      </w:r>
      <w:r w:rsidRPr="0064054C">
        <w:rPr>
          <w:rFonts w:hint="eastAsia"/>
          <w:kern w:val="22"/>
          <w:sz w:val="24"/>
          <w:lang w:eastAsia="zh-CN"/>
        </w:rPr>
        <w:t xml:space="preserve"> </w:t>
      </w:r>
      <w:r w:rsidRPr="0064054C">
        <w:rPr>
          <w:rFonts w:ascii="SimSun" w:eastAsia="SimSun" w:hAnsi="SimSun" w:cs="SimSun" w:hint="eastAsia"/>
          <w:kern w:val="22"/>
          <w:sz w:val="24"/>
          <w:lang w:eastAsia="zh-CN"/>
        </w:rPr>
        <w:t>《巴黎协定》</w:t>
      </w:r>
      <w:r w:rsidRPr="0064054C">
        <w:rPr>
          <w:kern w:val="22"/>
          <w:sz w:val="24"/>
          <w:vertAlign w:val="superscript"/>
          <w:lang w:eastAsia="zh-CN"/>
        </w:rPr>
        <w:footnoteReference w:id="43"/>
      </w:r>
      <w:r w:rsidRPr="0064054C">
        <w:rPr>
          <w:kern w:val="22"/>
          <w:sz w:val="24"/>
          <w:vertAlign w:val="superscript"/>
          <w:lang w:eastAsia="zh-CN"/>
        </w:rPr>
        <w:t xml:space="preserve"> </w:t>
      </w:r>
      <w:r>
        <w:rPr>
          <w:rFonts w:ascii="SimSun" w:eastAsia="SimSun" w:hAnsi="SimSun" w:cs="SimSun" w:hint="eastAsia"/>
          <w:kern w:val="22"/>
          <w:sz w:val="24"/>
          <w:lang w:eastAsia="zh-CN"/>
        </w:rPr>
        <w:t>和《公约》</w:t>
      </w:r>
      <w:r w:rsidRPr="00951548">
        <w:rPr>
          <w:kern w:val="22"/>
          <w:sz w:val="24"/>
          <w:lang w:eastAsia="zh-CN"/>
        </w:rPr>
        <w:t>2020</w:t>
      </w:r>
      <w:r w:rsidRPr="0064054C">
        <w:rPr>
          <w:rFonts w:ascii="SimSun" w:eastAsia="SimSun" w:hAnsi="SimSun" w:cs="SimSun" w:hint="eastAsia"/>
          <w:kern w:val="22"/>
          <w:sz w:val="24"/>
          <w:lang w:eastAsia="zh-CN"/>
        </w:rPr>
        <w:t>年后</w:t>
      </w:r>
      <w:r>
        <w:rPr>
          <w:rFonts w:ascii="SimSun" w:eastAsia="SimSun" w:hAnsi="SimSun" w:cs="SimSun" w:hint="eastAsia"/>
          <w:kern w:val="22"/>
          <w:sz w:val="24"/>
          <w:lang w:eastAsia="zh-CN"/>
        </w:rPr>
        <w:t>的安排，需要一个更加全面、</w:t>
      </w:r>
      <w:r w:rsidRPr="0064054C">
        <w:rPr>
          <w:rFonts w:ascii="SimSun" w:eastAsia="SimSun" w:hAnsi="SimSun" w:cs="SimSun" w:hint="eastAsia"/>
          <w:kern w:val="22"/>
          <w:sz w:val="24"/>
          <w:lang w:eastAsia="zh-CN"/>
        </w:rPr>
        <w:t>前瞻性和统筹性的工作方案，</w:t>
      </w:r>
      <w:r w:rsidR="00D74698">
        <w:rPr>
          <w:rFonts w:ascii="SimSun" w:eastAsia="SimSun" w:hAnsi="SimSun" w:cs="SimSun" w:hint="eastAsia"/>
          <w:kern w:val="22"/>
          <w:sz w:val="24"/>
          <w:lang w:eastAsia="zh-CN"/>
        </w:rPr>
        <w:t xml:space="preserve"> </w:t>
      </w:r>
    </w:p>
    <w:p w14:paraId="28C11C75" w14:textId="6349F3D2" w:rsidR="00EE5C94" w:rsidRPr="00165517" w:rsidRDefault="00EE5C94" w:rsidP="00EE5C94">
      <w:pPr>
        <w:adjustRightInd w:val="0"/>
        <w:snapToGrid w:val="0"/>
        <w:spacing w:before="120" w:after="120" w:line="240" w:lineRule="atLeast"/>
        <w:ind w:firstLine="490"/>
        <w:rPr>
          <w:kern w:val="22"/>
          <w:sz w:val="24"/>
          <w:lang w:eastAsia="zh-CN"/>
        </w:rPr>
      </w:pPr>
      <w:r w:rsidRPr="00C11190">
        <w:rPr>
          <w:rFonts w:ascii="KaiTi" w:eastAsia="KaiTi" w:hAnsi="KaiTi" w:hint="eastAsia"/>
          <w:kern w:val="22"/>
          <w:sz w:val="24"/>
          <w:lang w:eastAsia="zh-CN"/>
        </w:rPr>
        <w:t>借鉴</w:t>
      </w:r>
      <w:r w:rsidRPr="009853D3">
        <w:rPr>
          <w:rFonts w:ascii="SimSun" w:eastAsia="SimSun" w:hAnsi="SimSun" w:cs="SimSun" w:hint="eastAsia"/>
          <w:kern w:val="22"/>
          <w:sz w:val="24"/>
          <w:lang w:eastAsia="zh-CN"/>
        </w:rPr>
        <w:t>关于传统知识现状和趋势的综合报告以及第</w:t>
      </w:r>
      <w:r w:rsidRPr="009853D3">
        <w:rPr>
          <w:kern w:val="22"/>
          <w:sz w:val="24"/>
          <w:lang w:eastAsia="zh-CN"/>
        </w:rPr>
        <w:t>8(j</w:t>
      </w:r>
      <w:r w:rsidRPr="009853D3">
        <w:rPr>
          <w:rFonts w:hint="eastAsia"/>
          <w:kern w:val="22"/>
          <w:sz w:val="24"/>
          <w:lang w:eastAsia="zh-CN"/>
        </w:rPr>
        <w:t>)</w:t>
      </w:r>
      <w:r w:rsidRPr="009853D3">
        <w:rPr>
          <w:rFonts w:ascii="SimSun" w:eastAsia="SimSun" w:hAnsi="SimSun" w:cs="SimSun" w:hint="eastAsia"/>
          <w:kern w:val="22"/>
          <w:sz w:val="24"/>
          <w:lang w:eastAsia="zh-CN"/>
        </w:rPr>
        <w:t>条和相关条款问题不限成员名额特设工作组制定</w:t>
      </w:r>
      <w:r>
        <w:rPr>
          <w:rFonts w:ascii="SimSun" w:eastAsia="SimSun" w:hAnsi="SimSun" w:cs="SimSun" w:hint="eastAsia"/>
          <w:kern w:val="22"/>
          <w:sz w:val="24"/>
          <w:lang w:eastAsia="zh-CN"/>
        </w:rPr>
        <w:t>并经缔约方大会通过</w:t>
      </w:r>
      <w:r w:rsidRPr="009853D3">
        <w:rPr>
          <w:rFonts w:ascii="SimSun" w:eastAsia="SimSun" w:hAnsi="SimSun" w:cs="SimSun" w:hint="eastAsia"/>
          <w:kern w:val="22"/>
          <w:sz w:val="24"/>
          <w:lang w:eastAsia="zh-CN"/>
        </w:rPr>
        <w:t>的</w:t>
      </w:r>
      <w:r>
        <w:rPr>
          <w:rFonts w:ascii="SimSun" w:eastAsia="SimSun" w:hAnsi="SimSun" w:cs="SimSun" w:hint="eastAsia"/>
          <w:kern w:val="22"/>
          <w:sz w:val="24"/>
          <w:lang w:eastAsia="zh-CN"/>
        </w:rPr>
        <w:t>自愿</w:t>
      </w:r>
      <w:r w:rsidRPr="009853D3">
        <w:rPr>
          <w:rFonts w:ascii="SimSun" w:eastAsia="SimSun" w:hAnsi="SimSun" w:cs="SimSun" w:hint="eastAsia"/>
          <w:kern w:val="22"/>
          <w:sz w:val="24"/>
          <w:lang w:eastAsia="zh-CN"/>
        </w:rPr>
        <w:t>准则</w:t>
      </w:r>
      <w:r>
        <w:rPr>
          <w:rFonts w:ascii="SimSun" w:eastAsia="SimSun" w:hAnsi="SimSun" w:cs="SimSun" w:hint="eastAsia"/>
          <w:kern w:val="22"/>
          <w:sz w:val="24"/>
          <w:lang w:eastAsia="zh-CN"/>
        </w:rPr>
        <w:t>、标准和</w:t>
      </w:r>
      <w:r w:rsidRPr="009853D3">
        <w:rPr>
          <w:rFonts w:ascii="SimSun" w:eastAsia="SimSun" w:hAnsi="SimSun" w:cs="SimSun" w:hint="eastAsia"/>
          <w:kern w:val="22"/>
          <w:sz w:val="24"/>
          <w:lang w:eastAsia="zh-CN"/>
        </w:rPr>
        <w:t>其他工具</w:t>
      </w:r>
      <w:r w:rsidRPr="00165517">
        <w:rPr>
          <w:kern w:val="22"/>
          <w:sz w:val="24"/>
          <w:vertAlign w:val="superscript"/>
        </w:rPr>
        <w:footnoteReference w:id="44"/>
      </w:r>
      <w:r w:rsidR="00795F1F">
        <w:rPr>
          <w:rFonts w:ascii="SimSun" w:eastAsia="SimSun" w:hAnsi="SimSun" w:cs="SimSun" w:hint="eastAsia"/>
          <w:kern w:val="22"/>
          <w:sz w:val="24"/>
          <w:lang w:eastAsia="zh-CN"/>
        </w:rPr>
        <w:t>，</w:t>
      </w:r>
    </w:p>
    <w:p w14:paraId="136D6FDA" w14:textId="77777777" w:rsidR="00EE5C94" w:rsidRPr="00C11190" w:rsidRDefault="00EE5C94" w:rsidP="00EE5C94">
      <w:pPr>
        <w:adjustRightInd w:val="0"/>
        <w:snapToGrid w:val="0"/>
        <w:spacing w:before="120" w:after="120" w:line="240" w:lineRule="atLeast"/>
        <w:ind w:firstLine="490"/>
        <w:rPr>
          <w:kern w:val="22"/>
          <w:sz w:val="24"/>
          <w:lang w:eastAsia="zh-CN"/>
        </w:rPr>
      </w:pPr>
      <w:r w:rsidRPr="00A327EB">
        <w:rPr>
          <w:rFonts w:ascii="KaiTi" w:eastAsia="KaiTi" w:hAnsi="KaiTi" w:hint="eastAsia"/>
          <w:kern w:val="22"/>
          <w:sz w:val="24"/>
          <w:lang w:eastAsia="zh-CN"/>
        </w:rPr>
        <w:t>强调</w:t>
      </w:r>
      <w:r w:rsidRPr="00C11190">
        <w:rPr>
          <w:rFonts w:ascii="SimSun" w:eastAsia="SimSun" w:hAnsi="SimSun" w:cs="SimSun" w:hint="eastAsia"/>
          <w:kern w:val="22"/>
          <w:sz w:val="24"/>
          <w:lang w:eastAsia="zh-CN"/>
        </w:rPr>
        <w:t>有必要</w:t>
      </w:r>
      <w:r>
        <w:rPr>
          <w:rFonts w:ascii="SimSun" w:eastAsia="SimSun" w:hAnsi="SimSun" w:cs="SimSun" w:hint="eastAsia"/>
          <w:kern w:val="22"/>
          <w:sz w:val="24"/>
          <w:lang w:eastAsia="zh-CN"/>
        </w:rPr>
        <w:t>酌情根据国家法律、国情和国际义务，</w:t>
      </w:r>
      <w:r w:rsidRPr="00C11190">
        <w:rPr>
          <w:rFonts w:ascii="SimSun" w:eastAsia="SimSun" w:hAnsi="SimSun" w:cs="SimSun" w:hint="eastAsia"/>
          <w:kern w:val="22"/>
          <w:sz w:val="24"/>
          <w:lang w:eastAsia="zh-CN"/>
        </w:rPr>
        <w:t>在国家层面有效</w:t>
      </w:r>
      <w:r>
        <w:rPr>
          <w:rFonts w:ascii="SimSun" w:eastAsia="SimSun" w:hAnsi="SimSun" w:cs="SimSun" w:hint="eastAsia"/>
          <w:kern w:val="22"/>
          <w:sz w:val="24"/>
          <w:lang w:eastAsia="zh-CN"/>
        </w:rPr>
        <w:t>地</w:t>
      </w:r>
      <w:r w:rsidRPr="00C11190">
        <w:rPr>
          <w:rFonts w:ascii="SimSun" w:eastAsia="SimSun" w:hAnsi="SimSun" w:cs="SimSun" w:hint="eastAsia"/>
          <w:kern w:val="22"/>
          <w:sz w:val="24"/>
          <w:lang w:eastAsia="zh-CN"/>
        </w:rPr>
        <w:t>执行关于</w:t>
      </w:r>
      <w:r w:rsidRPr="00951548">
        <w:rPr>
          <w:rFonts w:ascii="SimSun" w:eastAsia="SimSun" w:hAnsi="SimSun" w:cs="SimSun" w:hint="eastAsia"/>
          <w:kern w:val="22"/>
          <w:sz w:val="24"/>
          <w:lang w:eastAsia="zh-CN"/>
        </w:rPr>
        <w:t>第</w:t>
      </w:r>
      <w:r w:rsidRPr="00951548">
        <w:rPr>
          <w:kern w:val="22"/>
          <w:sz w:val="24"/>
          <w:lang w:eastAsia="zh-CN"/>
        </w:rPr>
        <w:t>8(j)</w:t>
      </w:r>
      <w:r w:rsidRPr="00C11190">
        <w:rPr>
          <w:rFonts w:ascii="SimSun" w:eastAsia="SimSun" w:hAnsi="SimSun" w:cs="SimSun" w:hint="eastAsia"/>
          <w:kern w:val="22"/>
          <w:sz w:val="24"/>
          <w:lang w:eastAsia="zh-CN"/>
        </w:rPr>
        <w:t>条和相关条款的</w:t>
      </w:r>
      <w:r>
        <w:rPr>
          <w:rFonts w:ascii="SimSun" w:eastAsia="SimSun" w:hAnsi="SimSun" w:cs="SimSun" w:hint="eastAsia"/>
          <w:kern w:val="22"/>
          <w:sz w:val="24"/>
          <w:lang w:eastAsia="zh-CN"/>
        </w:rPr>
        <w:t>自愿</w:t>
      </w:r>
      <w:r w:rsidRPr="00C11190">
        <w:rPr>
          <w:rFonts w:ascii="SimSun" w:eastAsia="SimSun" w:hAnsi="SimSun" w:cs="SimSun" w:hint="eastAsia"/>
          <w:kern w:val="22"/>
          <w:sz w:val="24"/>
          <w:lang w:eastAsia="zh-CN"/>
        </w:rPr>
        <w:t>准则和标准，以便在</w:t>
      </w:r>
      <w:r w:rsidRPr="00951548">
        <w:rPr>
          <w:rFonts w:ascii="SimSun" w:eastAsia="SimSun" w:hAnsi="SimSun" w:cs="SimSun" w:hint="eastAsia"/>
          <w:kern w:val="22"/>
          <w:sz w:val="24"/>
          <w:lang w:eastAsia="zh-CN"/>
        </w:rPr>
        <w:t>《</w:t>
      </w:r>
      <w:r w:rsidRPr="00951548">
        <w:rPr>
          <w:kern w:val="22"/>
          <w:sz w:val="24"/>
          <w:lang w:eastAsia="zh-CN"/>
        </w:rPr>
        <w:t>2011-2020</w:t>
      </w:r>
      <w:r w:rsidRPr="006F30A4">
        <w:rPr>
          <w:rFonts w:ascii="SimSun" w:eastAsia="SimSun" w:hAnsi="SimSun" w:cs="SimSun" w:hint="eastAsia"/>
          <w:kern w:val="22"/>
          <w:sz w:val="24"/>
          <w:lang w:eastAsia="zh-CN"/>
        </w:rPr>
        <w:t>年生物多样性战略计划》</w:t>
      </w:r>
      <w:r w:rsidRPr="00C11190">
        <w:rPr>
          <w:rFonts w:ascii="SimSun" w:eastAsia="SimSun" w:hAnsi="SimSun" w:cs="SimSun" w:hint="eastAsia"/>
          <w:kern w:val="22"/>
          <w:sz w:val="24"/>
          <w:lang w:eastAsia="zh-CN"/>
        </w:rPr>
        <w:t>爱知生物多样性</w:t>
      </w:r>
      <w:r>
        <w:rPr>
          <w:rFonts w:ascii="SimSun" w:eastAsia="SimSun" w:hAnsi="SimSun" w:cs="SimSun" w:hint="eastAsia"/>
          <w:kern w:val="22"/>
          <w:sz w:val="24"/>
          <w:lang w:eastAsia="zh-CN"/>
        </w:rPr>
        <w:t>目标</w:t>
      </w:r>
      <w:r w:rsidRPr="00C11190">
        <w:rPr>
          <w:kern w:val="22"/>
          <w:sz w:val="24"/>
          <w:lang w:eastAsia="zh-CN"/>
        </w:rPr>
        <w:t>18</w:t>
      </w:r>
      <w:r>
        <w:rPr>
          <w:rFonts w:ascii="SimSun" w:eastAsia="SimSun" w:hAnsi="SimSun" w:cs="SimSun" w:hint="eastAsia"/>
          <w:kern w:val="22"/>
          <w:sz w:val="24"/>
          <w:lang w:eastAsia="zh-CN"/>
        </w:rPr>
        <w:t>的进展的基础上再接再厉，促进</w:t>
      </w:r>
      <w:r w:rsidRPr="00951548">
        <w:rPr>
          <w:kern w:val="22"/>
          <w:sz w:val="24"/>
          <w:lang w:eastAsia="zh-CN"/>
        </w:rPr>
        <w:t>2020</w:t>
      </w:r>
      <w:r>
        <w:rPr>
          <w:rFonts w:ascii="SimSun" w:eastAsia="SimSun" w:hAnsi="SimSun" w:cs="SimSun" w:hint="eastAsia"/>
          <w:kern w:val="22"/>
          <w:sz w:val="24"/>
          <w:lang w:eastAsia="zh-CN"/>
        </w:rPr>
        <w:t>年后全球生物多样性框架中的相应要素</w:t>
      </w:r>
      <w:r w:rsidRPr="00C11190">
        <w:rPr>
          <w:rFonts w:ascii="SimSun" w:eastAsia="SimSun" w:hAnsi="SimSun" w:cs="SimSun" w:hint="eastAsia"/>
          <w:kern w:val="22"/>
          <w:sz w:val="24"/>
          <w:lang w:eastAsia="zh-CN"/>
        </w:rPr>
        <w:t>，</w:t>
      </w:r>
    </w:p>
    <w:p w14:paraId="6868AC46" w14:textId="77777777" w:rsidR="00EE5C94" w:rsidRPr="00636C9D" w:rsidRDefault="00EE5C94">
      <w:pPr>
        <w:pStyle w:val="ListParagraph"/>
        <w:widowControl w:val="0"/>
        <w:numPr>
          <w:ilvl w:val="3"/>
          <w:numId w:val="70"/>
        </w:numPr>
        <w:adjustRightInd w:val="0"/>
        <w:snapToGrid w:val="0"/>
        <w:spacing w:before="120" w:after="120" w:line="240" w:lineRule="atLeast"/>
        <w:ind w:left="0" w:firstLine="490"/>
        <w:contextualSpacing w:val="0"/>
        <w:rPr>
          <w:kern w:val="22"/>
          <w:sz w:val="24"/>
          <w:lang w:eastAsia="zh-CN"/>
        </w:rPr>
      </w:pPr>
      <w:r w:rsidRPr="003C0C05">
        <w:rPr>
          <w:rFonts w:ascii="KaiTi" w:eastAsia="KaiTi" w:hAnsi="KaiTi" w:hint="eastAsia"/>
          <w:kern w:val="22"/>
          <w:sz w:val="24"/>
          <w:lang w:eastAsia="zh-CN"/>
        </w:rPr>
        <w:t>决定</w:t>
      </w:r>
      <w:r w:rsidRPr="00EA1BB0">
        <w:rPr>
          <w:rFonts w:ascii="KaiTi" w:eastAsiaTheme="minorEastAsia" w:hAnsi="KaiTi" w:hint="eastAsia"/>
          <w:kern w:val="22"/>
          <w:sz w:val="24"/>
          <w:lang w:eastAsia="zh-CN"/>
        </w:rPr>
        <w:t>以</w:t>
      </w:r>
      <w:r>
        <w:rPr>
          <w:rFonts w:ascii="SimSun" w:eastAsia="SimSun" w:hAnsi="SimSun" w:cs="SimSun" w:hint="eastAsia"/>
          <w:kern w:val="22"/>
          <w:sz w:val="24"/>
          <w:lang w:eastAsia="zh-CN"/>
        </w:rPr>
        <w:t>本决定附件一和附件二</w:t>
      </w:r>
      <w:r>
        <w:rPr>
          <w:rStyle w:val="FootnoteReference"/>
          <w:kern w:val="22"/>
          <w:sz w:val="24"/>
          <w:lang w:eastAsia="zh-CN"/>
        </w:rPr>
        <w:footnoteReference w:id="45"/>
      </w:r>
      <w:r>
        <w:rPr>
          <w:rFonts w:ascii="SimSun" w:eastAsia="SimSun" w:hAnsi="SimSun" w:cs="SimSun" w:hint="eastAsia"/>
          <w:kern w:val="22"/>
          <w:sz w:val="24"/>
          <w:lang w:eastAsia="zh-CN"/>
        </w:rPr>
        <w:t>为基础，在土著人民和地方社区充分和有效参与的情况下，制定与</w:t>
      </w:r>
      <w:r w:rsidRPr="00906882">
        <w:rPr>
          <w:kern w:val="22"/>
          <w:sz w:val="24"/>
          <w:lang w:eastAsia="zh-CN"/>
        </w:rPr>
        <w:t>2020</w:t>
      </w:r>
      <w:r w:rsidRPr="00906882">
        <w:rPr>
          <w:rFonts w:ascii="SimSun" w:eastAsia="SimSun" w:hAnsi="SimSun" w:cs="SimSun" w:hint="eastAsia"/>
          <w:kern w:val="22"/>
          <w:sz w:val="24"/>
          <w:lang w:eastAsia="zh-CN"/>
        </w:rPr>
        <w:t>年后全球生物多样性框架</w:t>
      </w:r>
      <w:r>
        <w:rPr>
          <w:rFonts w:ascii="SimSun" w:eastAsia="SimSun" w:hAnsi="SimSun" w:cs="SimSun" w:hint="eastAsia"/>
          <w:kern w:val="22"/>
          <w:sz w:val="24"/>
          <w:lang w:eastAsia="zh-CN"/>
        </w:rPr>
        <w:t>相符的关于土著人民和地方社区的《公约》</w:t>
      </w:r>
      <w:r w:rsidRPr="00906882">
        <w:rPr>
          <w:rFonts w:ascii="SimSun" w:eastAsia="SimSun" w:hAnsi="SimSun" w:cs="SimSun" w:hint="eastAsia"/>
          <w:kern w:val="22"/>
          <w:sz w:val="24"/>
          <w:lang w:eastAsia="zh-CN"/>
        </w:rPr>
        <w:t>第</w:t>
      </w:r>
      <w:r w:rsidRPr="00906882">
        <w:rPr>
          <w:kern w:val="22"/>
          <w:sz w:val="24"/>
          <w:lang w:eastAsia="zh-CN"/>
        </w:rPr>
        <w:t>8(j</w:t>
      </w:r>
      <w:r w:rsidRPr="00906882">
        <w:rPr>
          <w:rFonts w:hint="eastAsia"/>
          <w:kern w:val="22"/>
          <w:sz w:val="24"/>
          <w:lang w:eastAsia="zh-CN"/>
        </w:rPr>
        <w:t>)</w:t>
      </w:r>
      <w:r w:rsidRPr="00906882">
        <w:rPr>
          <w:rFonts w:ascii="SimSun" w:eastAsia="SimSun" w:hAnsi="SimSun" w:cs="SimSun" w:hint="eastAsia"/>
          <w:kern w:val="22"/>
          <w:sz w:val="24"/>
          <w:lang w:eastAsia="zh-CN"/>
        </w:rPr>
        <w:t>条和</w:t>
      </w:r>
      <w:r>
        <w:rPr>
          <w:rFonts w:ascii="SimSun" w:eastAsia="SimSun" w:hAnsi="SimSun" w:cs="SimSun" w:hint="eastAsia"/>
          <w:kern w:val="22"/>
          <w:sz w:val="24"/>
          <w:lang w:eastAsia="zh-CN"/>
        </w:rPr>
        <w:t>其他</w:t>
      </w:r>
      <w:r w:rsidRPr="00906882">
        <w:rPr>
          <w:rFonts w:ascii="SimSun" w:eastAsia="SimSun" w:hAnsi="SimSun" w:cs="SimSun" w:hint="eastAsia"/>
          <w:kern w:val="22"/>
          <w:sz w:val="24"/>
          <w:lang w:eastAsia="zh-CN"/>
        </w:rPr>
        <w:t>条款</w:t>
      </w:r>
      <w:r>
        <w:rPr>
          <w:rFonts w:ascii="SimSun" w:eastAsia="SimSun" w:hAnsi="SimSun" w:cs="SimSun" w:hint="eastAsia"/>
          <w:kern w:val="22"/>
          <w:sz w:val="24"/>
          <w:lang w:eastAsia="zh-CN"/>
        </w:rPr>
        <w:t>的新</w:t>
      </w:r>
      <w:r w:rsidRPr="00906882">
        <w:rPr>
          <w:rFonts w:ascii="SimSun" w:eastAsia="SimSun" w:hAnsi="SimSun" w:cs="SimSun" w:hint="eastAsia"/>
          <w:kern w:val="22"/>
          <w:sz w:val="24"/>
          <w:lang w:eastAsia="zh-CN"/>
        </w:rPr>
        <w:t>工作方案；</w:t>
      </w:r>
    </w:p>
    <w:p w14:paraId="12A5EE79" w14:textId="77777777" w:rsidR="00EE5C94" w:rsidRPr="00FD7ECF" w:rsidRDefault="00EE5C94">
      <w:pPr>
        <w:pStyle w:val="ListParagraph"/>
        <w:widowControl w:val="0"/>
        <w:numPr>
          <w:ilvl w:val="3"/>
          <w:numId w:val="70"/>
        </w:numPr>
        <w:adjustRightInd w:val="0"/>
        <w:snapToGrid w:val="0"/>
        <w:spacing w:before="120" w:after="120" w:line="240" w:lineRule="atLeast"/>
        <w:ind w:left="0" w:firstLine="490"/>
        <w:contextualSpacing w:val="0"/>
        <w:rPr>
          <w:kern w:val="22"/>
          <w:sz w:val="24"/>
          <w:lang w:eastAsia="zh-CN"/>
        </w:rPr>
      </w:pPr>
      <w:r>
        <w:rPr>
          <w:rFonts w:ascii="KaiTi" w:eastAsia="KaiTi" w:hAnsi="KaiTi" w:hint="eastAsia"/>
          <w:kern w:val="22"/>
          <w:sz w:val="24"/>
          <w:lang w:eastAsia="zh-CN"/>
        </w:rPr>
        <w:t>又</w:t>
      </w:r>
      <w:r w:rsidRPr="003C0C05">
        <w:rPr>
          <w:rFonts w:ascii="KaiTi" w:eastAsia="KaiTi" w:hAnsi="KaiTi" w:hint="eastAsia"/>
          <w:kern w:val="22"/>
          <w:sz w:val="24"/>
          <w:lang w:eastAsia="zh-CN"/>
        </w:rPr>
        <w:t>决定</w:t>
      </w:r>
      <w:r w:rsidRPr="00FD7ECF">
        <w:rPr>
          <w:rFonts w:ascii="SimSun" w:eastAsia="SimSun" w:hAnsi="SimSun" w:cs="SimSun" w:hint="eastAsia"/>
          <w:kern w:val="22"/>
          <w:sz w:val="24"/>
          <w:lang w:eastAsia="zh-CN"/>
        </w:rPr>
        <w:t>根据需要经常审查第</w:t>
      </w:r>
      <w:r w:rsidRPr="00FD7ECF">
        <w:rPr>
          <w:kern w:val="22"/>
          <w:sz w:val="24"/>
          <w:lang w:eastAsia="zh-CN"/>
        </w:rPr>
        <w:t>8(j</w:t>
      </w:r>
      <w:r w:rsidRPr="00FD7ECF">
        <w:rPr>
          <w:rFonts w:hint="eastAsia"/>
          <w:kern w:val="22"/>
          <w:sz w:val="24"/>
          <w:lang w:eastAsia="zh-CN"/>
        </w:rPr>
        <w:t>)</w:t>
      </w:r>
      <w:r w:rsidRPr="00FD7ECF">
        <w:rPr>
          <w:rFonts w:ascii="SimSun" w:eastAsia="SimSun" w:hAnsi="SimSun" w:cs="SimSun" w:hint="eastAsia"/>
          <w:kern w:val="22"/>
          <w:sz w:val="24"/>
          <w:lang w:eastAsia="zh-CN"/>
        </w:rPr>
        <w:t>条和相关条款工作方案，排定各项要素和任务的</w:t>
      </w:r>
      <w:r>
        <w:rPr>
          <w:rFonts w:ascii="SimSun" w:eastAsia="SimSun" w:hAnsi="SimSun" w:cs="SimSun" w:hint="eastAsia"/>
          <w:kern w:val="22"/>
          <w:sz w:val="24"/>
          <w:lang w:eastAsia="zh-CN"/>
        </w:rPr>
        <w:t>先后次序</w:t>
      </w:r>
      <w:r w:rsidRPr="00FD7ECF">
        <w:rPr>
          <w:rFonts w:ascii="SimSun" w:eastAsia="SimSun" w:hAnsi="SimSun" w:cs="SimSun" w:hint="eastAsia"/>
          <w:kern w:val="22"/>
          <w:sz w:val="24"/>
          <w:lang w:eastAsia="zh-CN"/>
        </w:rPr>
        <w:t>，</w:t>
      </w:r>
      <w:r>
        <w:rPr>
          <w:rFonts w:ascii="SimSun" w:eastAsia="SimSun" w:hAnsi="SimSun" w:cs="SimSun" w:hint="eastAsia"/>
          <w:kern w:val="22"/>
          <w:sz w:val="24"/>
          <w:lang w:eastAsia="zh-CN"/>
        </w:rPr>
        <w:t>确保</w:t>
      </w:r>
      <w:r w:rsidRPr="00FD7ECF">
        <w:rPr>
          <w:rFonts w:ascii="SimSun" w:eastAsia="SimSun" w:hAnsi="SimSun" w:cs="SimSun" w:hint="eastAsia"/>
          <w:kern w:val="22"/>
          <w:sz w:val="24"/>
          <w:lang w:eastAsia="zh-CN"/>
        </w:rPr>
        <w:t>工作方案</w:t>
      </w:r>
      <w:r>
        <w:rPr>
          <w:rFonts w:ascii="SimSun" w:eastAsia="SimSun" w:hAnsi="SimSun" w:cs="SimSun" w:hint="eastAsia"/>
          <w:kern w:val="22"/>
          <w:sz w:val="24"/>
          <w:lang w:eastAsia="zh-CN"/>
        </w:rPr>
        <w:t>支持人权办法，与</w:t>
      </w:r>
      <w:r w:rsidRPr="00FD7ECF">
        <w:rPr>
          <w:kern w:val="22"/>
          <w:sz w:val="24"/>
          <w:lang w:eastAsia="zh-CN"/>
        </w:rPr>
        <w:t>2020</w:t>
      </w:r>
      <w:r w:rsidRPr="00FD7ECF">
        <w:rPr>
          <w:rFonts w:ascii="SimSun" w:eastAsia="SimSun" w:hAnsi="SimSun" w:cs="SimSun" w:hint="eastAsia"/>
          <w:kern w:val="22"/>
          <w:sz w:val="24"/>
          <w:lang w:eastAsia="zh-CN"/>
        </w:rPr>
        <w:t>年后全球生物多样性框架的优先事项协调一致，该框架考虑了其他相关国际论坛和</w:t>
      </w:r>
      <w:r>
        <w:rPr>
          <w:rFonts w:ascii="SimSun" w:eastAsia="SimSun" w:hAnsi="SimSun" w:cs="SimSun" w:hint="eastAsia"/>
          <w:kern w:val="22"/>
          <w:sz w:val="24"/>
          <w:lang w:eastAsia="zh-CN"/>
        </w:rPr>
        <w:t>组织</w:t>
      </w:r>
      <w:r w:rsidRPr="00FD7ECF">
        <w:rPr>
          <w:rFonts w:ascii="SimSun" w:eastAsia="SimSun" w:hAnsi="SimSun" w:cs="SimSun" w:hint="eastAsia"/>
          <w:kern w:val="22"/>
          <w:sz w:val="24"/>
          <w:lang w:eastAsia="zh-CN"/>
        </w:rPr>
        <w:t>的发展</w:t>
      </w:r>
      <w:r>
        <w:rPr>
          <w:rFonts w:ascii="SimSun" w:eastAsia="SimSun" w:hAnsi="SimSun" w:cs="SimSun" w:hint="eastAsia"/>
          <w:kern w:val="22"/>
          <w:sz w:val="24"/>
          <w:lang w:eastAsia="zh-CN"/>
        </w:rPr>
        <w:t>动向</w:t>
      </w:r>
      <w:r w:rsidRPr="00FD7ECF">
        <w:rPr>
          <w:rFonts w:ascii="SimSun" w:eastAsia="SimSun" w:hAnsi="SimSun" w:cs="SimSun" w:hint="eastAsia"/>
          <w:kern w:val="22"/>
          <w:sz w:val="24"/>
          <w:lang w:eastAsia="zh-CN"/>
        </w:rPr>
        <w:t>；</w:t>
      </w:r>
    </w:p>
    <w:p w14:paraId="02BA40CC" w14:textId="77777777" w:rsidR="00EE5C94" w:rsidRPr="00165517" w:rsidRDefault="00EE5C94">
      <w:pPr>
        <w:pStyle w:val="ListParagraph"/>
        <w:widowControl w:val="0"/>
        <w:numPr>
          <w:ilvl w:val="3"/>
          <w:numId w:val="70"/>
        </w:numPr>
        <w:adjustRightInd w:val="0"/>
        <w:snapToGrid w:val="0"/>
        <w:spacing w:before="120" w:after="120" w:line="240" w:lineRule="atLeast"/>
        <w:ind w:left="0" w:firstLine="490"/>
        <w:contextualSpacing w:val="0"/>
        <w:rPr>
          <w:kern w:val="22"/>
          <w:sz w:val="24"/>
          <w:lang w:eastAsia="zh-CN"/>
        </w:rPr>
      </w:pPr>
      <w:r w:rsidRPr="003C0C05">
        <w:rPr>
          <w:rFonts w:ascii="KaiTi" w:eastAsia="KaiTi" w:hAnsi="KaiTi" w:hint="eastAsia"/>
          <w:kern w:val="22"/>
          <w:sz w:val="24"/>
          <w:lang w:eastAsia="zh-CN"/>
        </w:rPr>
        <w:t>鼓励</w:t>
      </w:r>
      <w:r w:rsidRPr="00DD2494">
        <w:rPr>
          <w:rFonts w:ascii="SimSun" w:eastAsia="SimSun" w:hAnsi="SimSun" w:cs="SimSun" w:hint="eastAsia"/>
          <w:kern w:val="22"/>
          <w:sz w:val="24"/>
          <w:lang w:eastAsia="zh-CN"/>
        </w:rPr>
        <w:t>各缔约方</w:t>
      </w:r>
      <w:r>
        <w:rPr>
          <w:rFonts w:ascii="SimSun" w:eastAsia="SimSun" w:hAnsi="SimSun" w:cs="SimSun" w:hint="eastAsia"/>
          <w:kern w:val="22"/>
          <w:sz w:val="24"/>
          <w:lang w:eastAsia="zh-CN"/>
        </w:rPr>
        <w:t>根据国家法律加强力度，便利土著人民和地方社区作为执行《公约》的地方伙伴充分有效地参与，包括承认、支持和重视其习惯法、集体行动，包括他们为了《公约》的目标努力保护和养护他们传统上占据和使用的土地和水域，酌情让他们参与编制国家报告，修订和执行国家生物多样性战略和行动计划，参与执行《公约》</w:t>
      </w:r>
      <w:r w:rsidRPr="00165517">
        <w:rPr>
          <w:kern w:val="22"/>
          <w:sz w:val="24"/>
          <w:lang w:eastAsia="zh-CN"/>
        </w:rPr>
        <w:t>2020</w:t>
      </w:r>
      <w:r w:rsidRPr="00165517">
        <w:rPr>
          <w:rFonts w:ascii="SimSun" w:eastAsia="SimSun" w:hAnsi="SimSun" w:cs="SimSun" w:hint="eastAsia"/>
          <w:kern w:val="22"/>
          <w:sz w:val="24"/>
          <w:lang w:eastAsia="zh-CN"/>
        </w:rPr>
        <w:t>年后全球生物多样性框架</w:t>
      </w:r>
      <w:r>
        <w:rPr>
          <w:rFonts w:ascii="SimSun" w:eastAsia="SimSun" w:hAnsi="SimSun" w:cs="SimSun" w:hint="eastAsia"/>
          <w:kern w:val="22"/>
          <w:sz w:val="24"/>
          <w:lang w:eastAsia="zh-CN"/>
        </w:rPr>
        <w:t>的进程；</w:t>
      </w:r>
      <w:r>
        <w:rPr>
          <w:rFonts w:hint="eastAsia"/>
          <w:kern w:val="22"/>
          <w:sz w:val="24"/>
          <w:lang w:eastAsia="zh-CN"/>
        </w:rPr>
        <w:t xml:space="preserve"> </w:t>
      </w:r>
    </w:p>
    <w:p w14:paraId="3E54855C" w14:textId="77777777" w:rsidR="00EE5C94" w:rsidRPr="003C0C05" w:rsidRDefault="00EE5C94">
      <w:pPr>
        <w:pStyle w:val="ListParagraph"/>
        <w:widowControl w:val="0"/>
        <w:numPr>
          <w:ilvl w:val="3"/>
          <w:numId w:val="70"/>
        </w:numPr>
        <w:adjustRightInd w:val="0"/>
        <w:snapToGrid w:val="0"/>
        <w:spacing w:before="120" w:after="120" w:line="240" w:lineRule="atLeast"/>
        <w:ind w:left="0" w:firstLine="490"/>
        <w:contextualSpacing w:val="0"/>
        <w:rPr>
          <w:kern w:val="22"/>
          <w:sz w:val="24"/>
          <w:lang w:eastAsia="zh-CN"/>
        </w:rPr>
      </w:pPr>
      <w:r w:rsidRPr="003C0C05">
        <w:rPr>
          <w:rFonts w:ascii="KaiTi" w:eastAsia="KaiTi" w:hAnsi="KaiTi" w:hint="eastAsia"/>
          <w:kern w:val="22"/>
          <w:sz w:val="24"/>
          <w:lang w:eastAsia="zh-CN"/>
        </w:rPr>
        <w:t>请</w:t>
      </w:r>
      <w:r w:rsidRPr="00D10F2F">
        <w:rPr>
          <w:rFonts w:ascii="SimSun" w:eastAsia="SimSun" w:hAnsi="SimSun" w:cs="SimSun" w:hint="eastAsia"/>
          <w:kern w:val="22"/>
          <w:sz w:val="24"/>
          <w:lang w:eastAsia="zh-CN"/>
        </w:rPr>
        <w:t>各缔约方和其他国家政府</w:t>
      </w:r>
      <w:r>
        <w:rPr>
          <w:rFonts w:ascii="SimSun" w:eastAsia="SimSun" w:hAnsi="SimSun" w:cs="SimSun" w:hint="eastAsia"/>
          <w:kern w:val="22"/>
          <w:sz w:val="24"/>
          <w:lang w:eastAsia="zh-CN"/>
        </w:rPr>
        <w:t>酌情</w:t>
      </w:r>
      <w:r w:rsidRPr="00D10F2F">
        <w:rPr>
          <w:rFonts w:ascii="SimSun" w:eastAsia="SimSun" w:hAnsi="SimSun" w:cs="SimSun" w:hint="eastAsia"/>
          <w:kern w:val="22"/>
          <w:sz w:val="24"/>
          <w:lang w:eastAsia="zh-CN"/>
        </w:rPr>
        <w:t>通过国家报告，报告</w:t>
      </w:r>
      <w:r>
        <w:rPr>
          <w:rFonts w:ascii="SimSun" w:eastAsia="SimSun" w:hAnsi="SimSun" w:cs="SimSun" w:hint="eastAsia"/>
          <w:kern w:val="22"/>
          <w:sz w:val="24"/>
          <w:lang w:eastAsia="zh-CN"/>
        </w:rPr>
        <w:t>关于土著人民和地方社区的《公约》</w:t>
      </w:r>
      <w:r w:rsidRPr="00D10F2F">
        <w:rPr>
          <w:rFonts w:ascii="SimSun" w:eastAsia="SimSun" w:hAnsi="SimSun" w:cs="SimSun" w:hint="eastAsia"/>
          <w:kern w:val="22"/>
          <w:sz w:val="24"/>
          <w:lang w:eastAsia="zh-CN"/>
        </w:rPr>
        <w:t>第</w:t>
      </w:r>
      <w:r w:rsidRPr="00D10F2F">
        <w:rPr>
          <w:kern w:val="22"/>
          <w:sz w:val="24"/>
          <w:lang w:eastAsia="zh-CN"/>
        </w:rPr>
        <w:t>8(j)</w:t>
      </w:r>
      <w:r w:rsidRPr="00D10F2F">
        <w:rPr>
          <w:rFonts w:ascii="SimSun" w:eastAsia="SimSun" w:hAnsi="SimSun" w:cs="SimSun" w:hint="eastAsia"/>
          <w:kern w:val="22"/>
          <w:sz w:val="24"/>
          <w:lang w:eastAsia="zh-CN"/>
        </w:rPr>
        <w:t>条和</w:t>
      </w:r>
      <w:r>
        <w:rPr>
          <w:rFonts w:ascii="SimSun" w:eastAsia="SimSun" w:hAnsi="SimSun" w:cs="SimSun" w:hint="eastAsia"/>
          <w:kern w:val="22"/>
          <w:sz w:val="24"/>
          <w:lang w:eastAsia="zh-CN"/>
        </w:rPr>
        <w:t>其他</w:t>
      </w:r>
      <w:r w:rsidRPr="00165517">
        <w:rPr>
          <w:rFonts w:ascii="SimSun" w:eastAsia="SimSun" w:hAnsi="SimSun" w:cs="SimSun" w:hint="eastAsia"/>
          <w:kern w:val="22"/>
          <w:sz w:val="24"/>
          <w:lang w:eastAsia="zh-CN"/>
        </w:rPr>
        <w:t>条款</w:t>
      </w:r>
      <w:r>
        <w:rPr>
          <w:rFonts w:ascii="SimSun" w:eastAsia="SimSun" w:hAnsi="SimSun" w:cs="SimSun" w:hint="eastAsia"/>
          <w:kern w:val="22"/>
          <w:sz w:val="24"/>
          <w:lang w:eastAsia="zh-CN"/>
        </w:rPr>
        <w:t>新工作方案的执行情况，包括在</w:t>
      </w:r>
      <w:r w:rsidRPr="003C0C05">
        <w:rPr>
          <w:rFonts w:ascii="SimSun" w:eastAsia="SimSun" w:hAnsi="SimSun" w:cs="SimSun" w:hint="eastAsia"/>
          <w:kern w:val="22"/>
          <w:sz w:val="24"/>
          <w:lang w:eastAsia="zh-CN"/>
        </w:rPr>
        <w:t>第</w:t>
      </w:r>
      <w:r w:rsidRPr="003C0C05">
        <w:rPr>
          <w:kern w:val="22"/>
          <w:sz w:val="24"/>
          <w:lang w:eastAsia="zh-CN"/>
        </w:rPr>
        <w:t>8(j)</w:t>
      </w:r>
      <w:r w:rsidRPr="003C0C05">
        <w:rPr>
          <w:rFonts w:ascii="SimSun" w:eastAsia="SimSun" w:hAnsi="SimSun" w:cs="SimSun" w:hint="eastAsia"/>
          <w:kern w:val="22"/>
          <w:sz w:val="24"/>
          <w:lang w:eastAsia="zh-CN"/>
        </w:rPr>
        <w:t>条和相关</w:t>
      </w:r>
      <w:r>
        <w:rPr>
          <w:rFonts w:ascii="SimSun" w:eastAsia="SimSun" w:hAnsi="SimSun" w:cs="SimSun" w:hint="eastAsia"/>
          <w:kern w:val="22"/>
          <w:sz w:val="24"/>
          <w:lang w:eastAsia="zh-CN"/>
        </w:rPr>
        <w:t>条款问题不</w:t>
      </w:r>
      <w:r w:rsidRPr="003C0C05">
        <w:rPr>
          <w:rFonts w:ascii="SimSun" w:eastAsia="SimSun" w:hAnsi="SimSun" w:cs="SimSun" w:hint="eastAsia"/>
          <w:kern w:val="22"/>
          <w:sz w:val="24"/>
          <w:lang w:eastAsia="zh-CN"/>
        </w:rPr>
        <w:t>限成员名额闭会期间特设工作组主持下制定并经缔约方大会通过的各项</w:t>
      </w:r>
      <w:r>
        <w:rPr>
          <w:rFonts w:ascii="SimSun" w:eastAsia="SimSun" w:hAnsi="SimSun" w:cs="SimSun" w:hint="eastAsia"/>
          <w:kern w:val="22"/>
          <w:sz w:val="24"/>
          <w:lang w:eastAsia="zh-CN"/>
        </w:rPr>
        <w:t>自愿</w:t>
      </w:r>
      <w:r w:rsidRPr="003C0C05">
        <w:rPr>
          <w:rFonts w:ascii="SimSun" w:eastAsia="SimSun" w:hAnsi="SimSun" w:cs="SimSun" w:hint="eastAsia"/>
          <w:kern w:val="22"/>
          <w:sz w:val="24"/>
          <w:lang w:eastAsia="zh-CN"/>
        </w:rPr>
        <w:t>准则和标准的实</w:t>
      </w:r>
      <w:r w:rsidRPr="003C0C05">
        <w:rPr>
          <w:rFonts w:ascii="SimSun" w:eastAsia="SimSun" w:hAnsi="SimSun" w:cs="SimSun" w:hint="eastAsia"/>
          <w:kern w:val="22"/>
          <w:sz w:val="24"/>
          <w:lang w:eastAsia="zh-CN"/>
        </w:rPr>
        <w:lastRenderedPageBreak/>
        <w:t>施情况，</w:t>
      </w:r>
      <w:r>
        <w:rPr>
          <w:rFonts w:ascii="SimSun" w:eastAsia="SimSun" w:hAnsi="SimSun" w:cs="SimSun" w:hint="eastAsia"/>
          <w:kern w:val="22"/>
          <w:sz w:val="24"/>
          <w:lang w:eastAsia="zh-CN"/>
        </w:rPr>
        <w:t>并向相关附属机构报告，</w:t>
      </w:r>
      <w:r w:rsidRPr="003C0C05">
        <w:rPr>
          <w:rFonts w:ascii="SimSun" w:eastAsia="SimSun" w:hAnsi="SimSun" w:cs="SimSun" w:hint="eastAsia"/>
          <w:kern w:val="22"/>
          <w:sz w:val="24"/>
          <w:lang w:eastAsia="zh-CN"/>
        </w:rPr>
        <w:t>以便确定所取得的进展；</w:t>
      </w:r>
    </w:p>
    <w:p w14:paraId="4B8CFD8E" w14:textId="12F48B18" w:rsidR="00EE5C94" w:rsidRPr="00906882" w:rsidRDefault="00EE5C94">
      <w:pPr>
        <w:pStyle w:val="ListParagraph"/>
        <w:widowControl w:val="0"/>
        <w:numPr>
          <w:ilvl w:val="3"/>
          <w:numId w:val="70"/>
        </w:numPr>
        <w:adjustRightInd w:val="0"/>
        <w:snapToGrid w:val="0"/>
        <w:spacing w:before="120" w:after="120" w:line="240" w:lineRule="atLeast"/>
        <w:ind w:left="0" w:firstLine="490"/>
        <w:contextualSpacing w:val="0"/>
        <w:rPr>
          <w:kern w:val="22"/>
          <w:sz w:val="24"/>
          <w:lang w:eastAsia="zh-CN"/>
        </w:rPr>
      </w:pPr>
      <w:r w:rsidRPr="00066EAC">
        <w:rPr>
          <w:rFonts w:ascii="KaiTi" w:eastAsia="KaiTi" w:hAnsi="KaiTi" w:hint="eastAsia"/>
          <w:kern w:val="22"/>
          <w:sz w:val="24"/>
          <w:lang w:eastAsia="zh-CN"/>
        </w:rPr>
        <w:t>邀请</w:t>
      </w:r>
      <w:r w:rsidRPr="00066EAC">
        <w:rPr>
          <w:rFonts w:ascii="SimSun" w:eastAsia="SimSun" w:hAnsi="SimSun" w:cs="SimSun" w:hint="eastAsia"/>
          <w:kern w:val="22"/>
          <w:sz w:val="24"/>
          <w:lang w:eastAsia="zh-CN"/>
        </w:rPr>
        <w:t>各缔约方根据第</w:t>
      </w:r>
      <w:r w:rsidRPr="00066EAC">
        <w:rPr>
          <w:kern w:val="22"/>
          <w:sz w:val="24"/>
          <w:lang w:eastAsia="zh-CN"/>
        </w:rPr>
        <w:t>X/40</w:t>
      </w:r>
      <w:r>
        <w:rPr>
          <w:kern w:val="22"/>
          <w:sz w:val="24"/>
          <w:lang w:eastAsia="zh-CN"/>
        </w:rPr>
        <w:t xml:space="preserve"> </w:t>
      </w:r>
      <w:r>
        <w:rPr>
          <w:rFonts w:hint="eastAsia"/>
          <w:kern w:val="22"/>
          <w:sz w:val="24"/>
          <w:lang w:eastAsia="zh-CN"/>
        </w:rPr>
        <w:t>B</w:t>
      </w:r>
      <w:r w:rsidRPr="00066EAC">
        <w:rPr>
          <w:rFonts w:ascii="SimSun" w:eastAsia="SimSun" w:hAnsi="SimSun" w:cs="SimSun" w:hint="eastAsia"/>
          <w:kern w:val="22"/>
          <w:sz w:val="24"/>
          <w:lang w:eastAsia="zh-CN"/>
        </w:rPr>
        <w:t>号</w:t>
      </w:r>
      <w:r>
        <w:rPr>
          <w:rFonts w:ascii="SimSun" w:eastAsia="SimSun" w:hAnsi="SimSun" w:cs="SimSun" w:hint="eastAsia"/>
          <w:kern w:val="22"/>
          <w:sz w:val="24"/>
          <w:lang w:eastAsia="zh-CN"/>
        </w:rPr>
        <w:t>决定</w:t>
      </w:r>
      <w:r w:rsidRPr="00066EAC">
        <w:rPr>
          <w:rFonts w:ascii="SimSun" w:eastAsia="SimSun" w:hAnsi="SimSun" w:cs="SimSun" w:hint="eastAsia"/>
          <w:kern w:val="22"/>
          <w:sz w:val="24"/>
          <w:lang w:eastAsia="zh-CN"/>
        </w:rPr>
        <w:t>第</w:t>
      </w:r>
      <w:r w:rsidRPr="00066EAC">
        <w:rPr>
          <w:rFonts w:hint="eastAsia"/>
          <w:kern w:val="22"/>
          <w:sz w:val="24"/>
          <w:lang w:eastAsia="zh-CN"/>
        </w:rPr>
        <w:t>7</w:t>
      </w:r>
      <w:r w:rsidRPr="00066EAC">
        <w:rPr>
          <w:rFonts w:ascii="SimSun" w:eastAsia="SimSun" w:hAnsi="SimSun" w:cs="SimSun" w:hint="eastAsia"/>
          <w:kern w:val="22"/>
          <w:sz w:val="24"/>
          <w:lang w:eastAsia="zh-CN"/>
        </w:rPr>
        <w:t>段</w:t>
      </w:r>
      <w:r>
        <w:rPr>
          <w:rFonts w:ascii="SimSun" w:eastAsia="SimSun" w:hAnsi="SimSun" w:cs="SimSun" w:hint="eastAsia"/>
          <w:kern w:val="22"/>
          <w:sz w:val="24"/>
          <w:lang w:eastAsia="zh-CN"/>
        </w:rPr>
        <w:t>，</w:t>
      </w:r>
      <w:r w:rsidRPr="00066EAC">
        <w:rPr>
          <w:rFonts w:ascii="SimSun" w:eastAsia="SimSun" w:hAnsi="SimSun" w:cs="SimSun" w:hint="eastAsia"/>
          <w:sz w:val="24"/>
          <w:lang w:eastAsia="zh-CN"/>
        </w:rPr>
        <w:t>考虑指定第</w:t>
      </w:r>
      <w:r w:rsidRPr="00066EAC">
        <w:rPr>
          <w:rFonts w:hint="eastAsia"/>
          <w:sz w:val="24"/>
          <w:lang w:eastAsia="zh-CN"/>
        </w:rPr>
        <w:t>8(j)</w:t>
      </w:r>
      <w:r w:rsidRPr="00066EAC">
        <w:rPr>
          <w:rFonts w:ascii="SimSun" w:eastAsia="SimSun" w:hAnsi="SimSun" w:cs="SimSun" w:hint="eastAsia"/>
          <w:sz w:val="24"/>
          <w:lang w:eastAsia="zh-CN"/>
        </w:rPr>
        <w:t>条和相关条款问题国家联络点，支持</w:t>
      </w:r>
      <w:r>
        <w:rPr>
          <w:rFonts w:ascii="SimSun" w:eastAsia="SimSun" w:hAnsi="SimSun" w:cs="SimSun" w:hint="eastAsia"/>
          <w:sz w:val="24"/>
          <w:lang w:eastAsia="zh-CN"/>
        </w:rPr>
        <w:t>现有</w:t>
      </w:r>
      <w:r w:rsidRPr="006F30A4">
        <w:rPr>
          <w:rFonts w:ascii="SimSun" w:eastAsia="SimSun" w:hAnsi="SimSun" w:cs="SimSun" w:hint="eastAsia"/>
          <w:kern w:val="22"/>
          <w:sz w:val="24"/>
          <w:lang w:eastAsia="zh-CN"/>
        </w:rPr>
        <w:t>国</w:t>
      </w:r>
      <w:r w:rsidRPr="00066EAC">
        <w:rPr>
          <w:rFonts w:ascii="SimSun" w:eastAsia="SimSun" w:hAnsi="SimSun" w:cs="SimSun" w:hint="eastAsia"/>
          <w:sz w:val="24"/>
          <w:lang w:eastAsia="zh-CN"/>
        </w:rPr>
        <w:t>家联络点</w:t>
      </w:r>
      <w:r>
        <w:rPr>
          <w:rFonts w:ascii="SimSun" w:eastAsia="SimSun" w:hAnsi="SimSun" w:cs="SimSun" w:hint="eastAsia"/>
          <w:sz w:val="24"/>
          <w:lang w:eastAsia="zh-CN"/>
        </w:rPr>
        <w:t>的工作，方便向</w:t>
      </w:r>
      <w:r w:rsidRPr="00066EAC">
        <w:rPr>
          <w:rFonts w:ascii="SimSun" w:eastAsia="SimSun" w:hAnsi="SimSun" w:cs="SimSun" w:hint="eastAsia"/>
          <w:sz w:val="24"/>
          <w:lang w:eastAsia="zh-CN"/>
        </w:rPr>
        <w:t>土著</w:t>
      </w:r>
      <w:r>
        <w:rPr>
          <w:rFonts w:ascii="SimSun" w:eastAsia="SimSun" w:hAnsi="SimSun" w:cs="SimSun" w:hint="eastAsia"/>
          <w:sz w:val="24"/>
          <w:lang w:eastAsia="zh-CN"/>
        </w:rPr>
        <w:t>人民</w:t>
      </w:r>
      <w:r w:rsidRPr="00066EAC">
        <w:rPr>
          <w:rFonts w:ascii="SimSun" w:eastAsia="SimSun" w:hAnsi="SimSun" w:cs="SimSun" w:hint="eastAsia"/>
          <w:sz w:val="24"/>
          <w:lang w:eastAsia="zh-CN"/>
        </w:rPr>
        <w:t>和地方社区组织</w:t>
      </w:r>
      <w:r>
        <w:rPr>
          <w:rFonts w:ascii="SimSun" w:eastAsia="SimSun" w:hAnsi="SimSun" w:cs="SimSun" w:hint="eastAsia"/>
          <w:sz w:val="24"/>
          <w:lang w:eastAsia="zh-CN"/>
        </w:rPr>
        <w:t>进行文化上适当的传播</w:t>
      </w:r>
      <w:r w:rsidRPr="00066EAC">
        <w:rPr>
          <w:rFonts w:ascii="SimSun" w:eastAsia="SimSun" w:hAnsi="SimSun" w:cs="SimSun" w:hint="eastAsia"/>
          <w:sz w:val="24"/>
          <w:lang w:eastAsia="zh-CN"/>
        </w:rPr>
        <w:t>，促进第</w:t>
      </w:r>
      <w:r w:rsidRPr="00066EAC">
        <w:rPr>
          <w:rFonts w:hint="eastAsia"/>
          <w:sz w:val="24"/>
          <w:lang w:eastAsia="zh-CN"/>
        </w:rPr>
        <w:t>8(j)</w:t>
      </w:r>
      <w:r w:rsidRPr="00066EAC">
        <w:rPr>
          <w:rFonts w:ascii="SimSun" w:eastAsia="SimSun" w:hAnsi="SimSun" w:cs="SimSun" w:hint="eastAsia"/>
          <w:sz w:val="24"/>
          <w:lang w:eastAsia="zh-CN"/>
        </w:rPr>
        <w:t>条和相关条款问题工作方案</w:t>
      </w:r>
      <w:r>
        <w:rPr>
          <w:rFonts w:ascii="SimSun" w:eastAsia="SimSun" w:hAnsi="SimSun" w:cs="SimSun" w:hint="eastAsia"/>
          <w:sz w:val="24"/>
          <w:lang w:eastAsia="zh-CN"/>
        </w:rPr>
        <w:t>的</w:t>
      </w:r>
      <w:r w:rsidRPr="00066EAC">
        <w:rPr>
          <w:rFonts w:ascii="SimSun" w:eastAsia="SimSun" w:hAnsi="SimSun" w:cs="SimSun" w:hint="eastAsia"/>
          <w:sz w:val="24"/>
          <w:lang w:eastAsia="zh-CN"/>
        </w:rPr>
        <w:t>有效制定和执行</w:t>
      </w:r>
      <w:r w:rsidRPr="00066EAC">
        <w:rPr>
          <w:kern w:val="22"/>
          <w:sz w:val="24"/>
          <w:vertAlign w:val="superscript"/>
          <w:lang w:eastAsia="zh-CN"/>
        </w:rPr>
        <w:footnoteReference w:id="46"/>
      </w:r>
      <w:r w:rsidR="00795F1F">
        <w:rPr>
          <w:rFonts w:ascii="SimSun" w:eastAsia="SimSun" w:hAnsi="SimSun" w:cs="SimSun" w:hint="eastAsia"/>
          <w:sz w:val="24"/>
          <w:lang w:eastAsia="zh-CN"/>
        </w:rPr>
        <w:t>；</w:t>
      </w:r>
    </w:p>
    <w:p w14:paraId="7AE806FA" w14:textId="77777777" w:rsidR="00EE5C94" w:rsidRPr="00165517" w:rsidRDefault="00EE5C94">
      <w:pPr>
        <w:pStyle w:val="ListParagraph"/>
        <w:widowControl w:val="0"/>
        <w:numPr>
          <w:ilvl w:val="3"/>
          <w:numId w:val="70"/>
        </w:numPr>
        <w:adjustRightInd w:val="0"/>
        <w:snapToGrid w:val="0"/>
        <w:spacing w:before="120" w:after="120" w:line="240" w:lineRule="atLeast"/>
        <w:ind w:left="0" w:firstLine="490"/>
        <w:contextualSpacing w:val="0"/>
        <w:rPr>
          <w:color w:val="000000"/>
          <w:kern w:val="22"/>
          <w:sz w:val="24"/>
          <w:lang w:eastAsia="zh-CN"/>
        </w:rPr>
      </w:pPr>
      <w:r w:rsidRPr="004967CE">
        <w:rPr>
          <w:rFonts w:ascii="KaiTi" w:eastAsia="KaiTi" w:hAnsi="KaiTi" w:hint="eastAsia"/>
          <w:kern w:val="22"/>
          <w:sz w:val="24"/>
          <w:lang w:eastAsia="zh-CN"/>
        </w:rPr>
        <w:t>请</w:t>
      </w:r>
      <w:r w:rsidRPr="00066EAC">
        <w:rPr>
          <w:rFonts w:ascii="SimSun" w:eastAsia="SimSun" w:hAnsi="SimSun" w:cs="SimSun" w:hint="eastAsia"/>
          <w:color w:val="000000"/>
          <w:kern w:val="22"/>
          <w:sz w:val="24"/>
          <w:lang w:eastAsia="zh-CN"/>
        </w:rPr>
        <w:t>执行秘书</w:t>
      </w:r>
      <w:r>
        <w:rPr>
          <w:rFonts w:ascii="SimSun" w:eastAsia="SimSun" w:hAnsi="SimSun" w:cs="SimSun" w:hint="eastAsia"/>
          <w:color w:val="000000"/>
          <w:kern w:val="22"/>
          <w:sz w:val="24"/>
          <w:lang w:eastAsia="zh-CN"/>
        </w:rPr>
        <w:t>在资源允许的情况下，</w:t>
      </w:r>
      <w:r w:rsidRPr="00066EAC">
        <w:rPr>
          <w:rFonts w:ascii="SimSun" w:eastAsia="SimSun" w:hAnsi="SimSun" w:cs="SimSun" w:hint="eastAsia"/>
          <w:color w:val="000000"/>
          <w:kern w:val="22"/>
          <w:sz w:val="24"/>
          <w:lang w:eastAsia="zh-CN"/>
        </w:rPr>
        <w:t>加强和支持传统知识和</w:t>
      </w:r>
      <w:r w:rsidRPr="00066EAC">
        <w:rPr>
          <w:color w:val="000000"/>
          <w:kern w:val="22"/>
          <w:sz w:val="24"/>
          <w:lang w:eastAsia="zh-CN"/>
        </w:rPr>
        <w:t>2020</w:t>
      </w:r>
      <w:r w:rsidRPr="00066EAC">
        <w:rPr>
          <w:rFonts w:ascii="SimSun" w:eastAsia="SimSun" w:hAnsi="SimSun" w:cs="SimSun" w:hint="eastAsia"/>
          <w:color w:val="000000"/>
          <w:kern w:val="22"/>
          <w:sz w:val="24"/>
          <w:lang w:eastAsia="zh-CN"/>
        </w:rPr>
        <w:t>年后全球生物多样性框架问题国家</w:t>
      </w:r>
      <w:r w:rsidRPr="006F30A4">
        <w:rPr>
          <w:rFonts w:ascii="SimSun" w:eastAsia="SimSun" w:hAnsi="SimSun" w:cs="SimSun" w:hint="eastAsia"/>
          <w:kern w:val="22"/>
          <w:sz w:val="24"/>
          <w:lang w:eastAsia="zh-CN"/>
        </w:rPr>
        <w:t>联络点</w:t>
      </w:r>
      <w:r w:rsidRPr="00066EAC">
        <w:rPr>
          <w:rFonts w:ascii="SimSun" w:eastAsia="SimSun" w:hAnsi="SimSun" w:cs="SimSun" w:hint="eastAsia"/>
          <w:color w:val="000000"/>
          <w:kern w:val="22"/>
          <w:sz w:val="24"/>
          <w:lang w:eastAsia="zh-CN"/>
        </w:rPr>
        <w:t>网络，确保这些网络</w:t>
      </w:r>
      <w:r>
        <w:rPr>
          <w:rFonts w:ascii="SimSun" w:eastAsia="SimSun" w:hAnsi="SimSun" w:cs="SimSun" w:hint="eastAsia"/>
          <w:color w:val="000000"/>
          <w:kern w:val="22"/>
          <w:sz w:val="24"/>
          <w:lang w:eastAsia="zh-CN"/>
        </w:rPr>
        <w:t>在国家层面的下列领域发挥关键作用：</w:t>
      </w:r>
      <w:r w:rsidRPr="00165517">
        <w:rPr>
          <w:color w:val="000000"/>
          <w:kern w:val="22"/>
          <w:sz w:val="24"/>
          <w:lang w:eastAsia="zh-CN"/>
        </w:rPr>
        <w:t>(a) </w:t>
      </w:r>
      <w:r>
        <w:rPr>
          <w:rFonts w:ascii="SimSun" w:eastAsia="SimSun" w:hAnsi="SimSun" w:cs="SimSun" w:hint="eastAsia"/>
          <w:color w:val="000000"/>
          <w:kern w:val="22"/>
          <w:sz w:val="24"/>
          <w:lang w:eastAsia="zh-CN"/>
        </w:rPr>
        <w:t>土著人民和地方社区充分有效参与的国家和次国家安排，</w:t>
      </w:r>
      <w:r w:rsidRPr="00165517">
        <w:rPr>
          <w:color w:val="000000"/>
          <w:kern w:val="22"/>
          <w:sz w:val="24"/>
          <w:lang w:eastAsia="zh-CN"/>
        </w:rPr>
        <w:t>(b) </w:t>
      </w:r>
      <w:r>
        <w:rPr>
          <w:rFonts w:ascii="SimSun" w:eastAsia="SimSun" w:hAnsi="SimSun" w:cs="SimSun" w:hint="eastAsia"/>
          <w:color w:val="000000"/>
          <w:kern w:val="22"/>
          <w:sz w:val="24"/>
          <w:lang w:eastAsia="zh-CN"/>
        </w:rPr>
        <w:t>保护和促进传统知识和可持续习惯使用的国家安排，确保传统</w:t>
      </w:r>
      <w:r w:rsidRPr="00273CFF">
        <w:rPr>
          <w:rFonts w:ascii="SimSun" w:eastAsia="SimSun" w:hAnsi="SimSun" w:cs="SimSun" w:hint="eastAsia"/>
          <w:color w:val="000000"/>
          <w:kern w:val="22"/>
          <w:sz w:val="24"/>
          <w:lang w:eastAsia="zh-CN"/>
        </w:rPr>
        <w:t>知识持有人</w:t>
      </w:r>
      <w:r>
        <w:rPr>
          <w:rFonts w:ascii="SimSun" w:eastAsia="SimSun" w:hAnsi="SimSun" w:cs="SimSun" w:hint="eastAsia"/>
          <w:color w:val="000000"/>
          <w:kern w:val="22"/>
          <w:sz w:val="24"/>
          <w:lang w:eastAsia="zh-CN"/>
        </w:rPr>
        <w:t>的</w:t>
      </w:r>
      <w:r w:rsidRPr="00273CFF">
        <w:rPr>
          <w:rFonts w:hint="eastAsia"/>
          <w:color w:val="000000"/>
          <w:kern w:val="22"/>
          <w:sz w:val="24"/>
          <w:lang w:eastAsia="zh-CN"/>
        </w:rPr>
        <w:t>“</w:t>
      </w:r>
      <w:r w:rsidRPr="00273CFF">
        <w:rPr>
          <w:rFonts w:ascii="SimSun" w:eastAsia="SimSun" w:hAnsi="SimSun" w:cs="SimSun" w:hint="eastAsia"/>
          <w:color w:val="000000"/>
          <w:kern w:val="22"/>
          <w:sz w:val="24"/>
          <w:lang w:eastAsia="zh-CN"/>
        </w:rPr>
        <w:t>事先知情同意</w:t>
      </w:r>
      <w:r w:rsidRPr="00273CFF">
        <w:rPr>
          <w:color w:val="000000"/>
          <w:kern w:val="22"/>
          <w:sz w:val="24"/>
          <w:lang w:eastAsia="zh-CN"/>
        </w:rPr>
        <w:t>”</w:t>
      </w:r>
      <w:r w:rsidRPr="00273CFF">
        <w:rPr>
          <w:rFonts w:ascii="SimSun" w:eastAsia="SimSun" w:hAnsi="SimSun" w:cs="SimSun" w:hint="eastAsia"/>
          <w:color w:val="000000"/>
          <w:kern w:val="22"/>
          <w:sz w:val="24"/>
          <w:lang w:eastAsia="zh-CN"/>
        </w:rPr>
        <w:t>、</w:t>
      </w:r>
      <w:r w:rsidRPr="00273CFF">
        <w:rPr>
          <w:color w:val="000000"/>
          <w:kern w:val="22"/>
          <w:sz w:val="24"/>
          <w:lang w:eastAsia="zh-CN"/>
        </w:rPr>
        <w:t>“</w:t>
      </w:r>
      <w:r w:rsidRPr="00273CFF">
        <w:rPr>
          <w:rFonts w:ascii="SimSun" w:eastAsia="SimSun" w:hAnsi="SimSun" w:cs="SimSun" w:hint="eastAsia"/>
          <w:color w:val="000000"/>
          <w:kern w:val="22"/>
          <w:sz w:val="24"/>
          <w:lang w:eastAsia="zh-CN"/>
        </w:rPr>
        <w:t>自由、事先和知情同意</w:t>
      </w:r>
      <w:r w:rsidRPr="00273CFF">
        <w:rPr>
          <w:color w:val="000000"/>
          <w:kern w:val="22"/>
          <w:sz w:val="24"/>
          <w:lang w:eastAsia="zh-CN"/>
        </w:rPr>
        <w:t>”</w:t>
      </w:r>
      <w:r w:rsidRPr="00273CFF">
        <w:rPr>
          <w:rFonts w:ascii="SimSun" w:eastAsia="SimSun" w:hAnsi="SimSun" w:cs="SimSun" w:hint="eastAsia"/>
          <w:color w:val="000000"/>
          <w:kern w:val="22"/>
          <w:sz w:val="24"/>
          <w:lang w:eastAsia="zh-CN"/>
        </w:rPr>
        <w:t>或</w:t>
      </w:r>
      <w:r w:rsidRPr="00273CFF">
        <w:rPr>
          <w:color w:val="000000"/>
          <w:kern w:val="22"/>
          <w:sz w:val="24"/>
          <w:lang w:eastAsia="zh-CN"/>
        </w:rPr>
        <w:t>“</w:t>
      </w:r>
      <w:r w:rsidRPr="00273CFF">
        <w:rPr>
          <w:rFonts w:ascii="SimSun" w:eastAsia="SimSun" w:hAnsi="SimSun" w:cs="SimSun" w:hint="eastAsia"/>
          <w:color w:val="000000"/>
          <w:kern w:val="22"/>
          <w:sz w:val="24"/>
          <w:lang w:eastAsia="zh-CN"/>
        </w:rPr>
        <w:t>批准和参与</w:t>
      </w:r>
      <w:r w:rsidRPr="00273CFF">
        <w:rPr>
          <w:color w:val="000000"/>
          <w:kern w:val="22"/>
          <w:sz w:val="24"/>
          <w:lang w:eastAsia="zh-CN"/>
        </w:rPr>
        <w:t>”</w:t>
      </w:r>
      <w:r>
        <w:rPr>
          <w:rFonts w:ascii="SimSun" w:eastAsia="SimSun" w:hAnsi="SimSun" w:cs="SimSun" w:hint="eastAsia"/>
          <w:color w:val="000000"/>
          <w:kern w:val="22"/>
          <w:sz w:val="24"/>
          <w:lang w:eastAsia="zh-CN"/>
        </w:rPr>
        <w:t>，</w:t>
      </w:r>
      <w:r w:rsidRPr="00165517">
        <w:rPr>
          <w:color w:val="000000"/>
          <w:kern w:val="22"/>
          <w:sz w:val="24"/>
          <w:lang w:eastAsia="zh-CN"/>
        </w:rPr>
        <w:t>(c) </w:t>
      </w:r>
      <w:r>
        <w:rPr>
          <w:rFonts w:ascii="SimSun" w:eastAsia="SimSun" w:hAnsi="SimSun" w:cs="SimSun" w:hint="eastAsia"/>
          <w:color w:val="000000"/>
          <w:kern w:val="22"/>
          <w:sz w:val="24"/>
          <w:lang w:eastAsia="zh-CN"/>
        </w:rPr>
        <w:t>协助</w:t>
      </w:r>
      <w:r w:rsidRPr="00165517">
        <w:rPr>
          <w:rFonts w:ascii="SimSun" w:eastAsia="SimSun" w:hAnsi="SimSun" w:cs="SimSun" w:hint="eastAsia"/>
          <w:kern w:val="22"/>
          <w:sz w:val="24"/>
          <w:lang w:eastAsia="zh-CN"/>
        </w:rPr>
        <w:t>土著人民和地方社区</w:t>
      </w:r>
      <w:r>
        <w:rPr>
          <w:rFonts w:ascii="SimSun" w:eastAsia="SimSun" w:hAnsi="SimSun" w:cs="SimSun" w:hint="eastAsia"/>
          <w:kern w:val="22"/>
          <w:sz w:val="24"/>
          <w:lang w:eastAsia="zh-CN"/>
        </w:rPr>
        <w:t>为编写国家报告作出投入，</w:t>
      </w:r>
      <w:r>
        <w:rPr>
          <w:rFonts w:hint="eastAsia"/>
          <w:kern w:val="22"/>
          <w:sz w:val="24"/>
          <w:lang w:eastAsia="zh-CN"/>
        </w:rPr>
        <w:t xml:space="preserve"> </w:t>
      </w:r>
      <w:r w:rsidRPr="00165517">
        <w:rPr>
          <w:color w:val="000000"/>
          <w:kern w:val="22"/>
          <w:sz w:val="24"/>
          <w:lang w:eastAsia="zh-CN"/>
        </w:rPr>
        <w:t>(d)</w:t>
      </w:r>
      <w:r>
        <w:rPr>
          <w:rFonts w:ascii="SimSun" w:eastAsia="SimSun" w:hAnsi="SimSun" w:cs="SimSun" w:hint="eastAsia"/>
          <w:color w:val="000000"/>
          <w:kern w:val="22"/>
          <w:sz w:val="24"/>
          <w:lang w:eastAsia="zh-CN"/>
        </w:rPr>
        <w:t>在国家和地方层面促进</w:t>
      </w:r>
      <w:r w:rsidRPr="00165517">
        <w:rPr>
          <w:rFonts w:ascii="SimSun" w:eastAsia="SimSun" w:hAnsi="SimSun" w:cs="SimSun" w:hint="eastAsia"/>
          <w:color w:val="000000"/>
          <w:kern w:val="22"/>
          <w:sz w:val="24"/>
          <w:lang w:eastAsia="zh-CN"/>
        </w:rPr>
        <w:t>土著人民和地方社区</w:t>
      </w:r>
      <w:r>
        <w:rPr>
          <w:rFonts w:ascii="SimSun" w:eastAsia="SimSun" w:hAnsi="SimSun" w:cs="SimSun" w:hint="eastAsia"/>
          <w:color w:val="000000"/>
          <w:kern w:val="22"/>
          <w:sz w:val="24"/>
          <w:lang w:eastAsia="zh-CN"/>
        </w:rPr>
        <w:t>在《公约》问题上的能力建设；</w:t>
      </w:r>
    </w:p>
    <w:p w14:paraId="32608F38" w14:textId="77777777" w:rsidR="00EE5C94" w:rsidRPr="006F30A4" w:rsidRDefault="00EE5C94" w:rsidP="00EE5C94">
      <w:pPr>
        <w:pStyle w:val="ListParagraph"/>
        <w:keepNext/>
        <w:adjustRightInd w:val="0"/>
        <w:snapToGrid w:val="0"/>
        <w:spacing w:before="120" w:after="120" w:line="240" w:lineRule="atLeast"/>
        <w:ind w:left="0"/>
        <w:contextualSpacing w:val="0"/>
        <w:jc w:val="center"/>
        <w:rPr>
          <w:b/>
          <w:kern w:val="22"/>
          <w:sz w:val="24"/>
          <w:lang w:eastAsia="zh-CN"/>
        </w:rPr>
      </w:pPr>
      <w:bookmarkStart w:id="34" w:name="_Hlk21611670"/>
      <w:r>
        <w:rPr>
          <w:rFonts w:hint="eastAsia"/>
          <w:b/>
          <w:kern w:val="22"/>
          <w:sz w:val="24"/>
          <w:lang w:eastAsia="zh-CN"/>
        </w:rPr>
        <w:t>B.</w:t>
      </w:r>
      <w:r>
        <w:rPr>
          <w:b/>
          <w:kern w:val="22"/>
          <w:sz w:val="24"/>
          <w:lang w:eastAsia="zh-CN"/>
        </w:rPr>
        <w:t xml:space="preserve">  </w:t>
      </w:r>
      <w:r w:rsidRPr="006F30A4">
        <w:rPr>
          <w:rFonts w:ascii="SimSun" w:eastAsia="SimSun" w:hAnsi="SimSun" w:cs="SimSun" w:hint="eastAsia"/>
          <w:b/>
          <w:kern w:val="22"/>
          <w:sz w:val="24"/>
          <w:lang w:eastAsia="zh-CN"/>
        </w:rPr>
        <w:t>土著人民和地方社区的体制安排</w:t>
      </w:r>
    </w:p>
    <w:p w14:paraId="3D632E7C" w14:textId="77777777" w:rsidR="00EE5C94" w:rsidRDefault="00EE5C94">
      <w:pPr>
        <w:pStyle w:val="ListParagraph"/>
        <w:widowControl w:val="0"/>
        <w:numPr>
          <w:ilvl w:val="3"/>
          <w:numId w:val="70"/>
        </w:numPr>
        <w:adjustRightInd w:val="0"/>
        <w:snapToGrid w:val="0"/>
        <w:spacing w:before="120" w:after="120" w:line="240" w:lineRule="atLeast"/>
        <w:ind w:left="0" w:firstLine="490"/>
        <w:contextualSpacing w:val="0"/>
        <w:rPr>
          <w:kern w:val="22"/>
          <w:sz w:val="24"/>
          <w:lang w:eastAsia="zh-CN"/>
        </w:rPr>
      </w:pPr>
      <w:r>
        <w:rPr>
          <w:rFonts w:ascii="KaiTi" w:eastAsia="KaiTi" w:hAnsi="KaiTi" w:hint="eastAsia"/>
          <w:iCs/>
          <w:kern w:val="22"/>
          <w:sz w:val="24"/>
          <w:lang w:eastAsia="zh-CN"/>
        </w:rPr>
        <w:t>[回顾</w:t>
      </w:r>
      <w:r w:rsidRPr="009D4A71">
        <w:rPr>
          <w:rFonts w:ascii="KaiTi" w:eastAsiaTheme="minorEastAsia" w:hAnsi="KaiTi" w:hint="eastAsia"/>
          <w:iCs/>
          <w:kern w:val="22"/>
          <w:sz w:val="24"/>
          <w:lang w:eastAsia="zh-CN"/>
        </w:rPr>
        <w:t>第</w:t>
      </w:r>
      <w:r w:rsidRPr="009D4A71">
        <w:rPr>
          <w:rFonts w:eastAsiaTheme="minorEastAsia"/>
          <w:iCs/>
          <w:kern w:val="22"/>
          <w:sz w:val="24"/>
          <w:lang w:eastAsia="zh-CN"/>
        </w:rPr>
        <w:t>14/7</w:t>
      </w:r>
      <w:r w:rsidRPr="009D4A71">
        <w:rPr>
          <w:rFonts w:eastAsiaTheme="minorEastAsia"/>
          <w:iCs/>
          <w:kern w:val="22"/>
          <w:sz w:val="24"/>
          <w:lang w:eastAsia="zh-CN"/>
        </w:rPr>
        <w:t>号</w:t>
      </w:r>
      <w:r w:rsidRPr="009D4A71">
        <w:rPr>
          <w:rFonts w:ascii="KaiTi" w:eastAsiaTheme="minorEastAsia" w:hAnsi="KaiTi" w:hint="eastAsia"/>
          <w:iCs/>
          <w:kern w:val="22"/>
          <w:sz w:val="24"/>
          <w:lang w:eastAsia="zh-CN"/>
        </w:rPr>
        <w:t>决定</w:t>
      </w:r>
      <w:r>
        <w:rPr>
          <w:rFonts w:ascii="KaiTi" w:eastAsia="KaiTi" w:hAnsi="KaiTi" w:hint="eastAsia"/>
          <w:iCs/>
          <w:kern w:val="22"/>
          <w:sz w:val="24"/>
          <w:lang w:eastAsia="zh-CN"/>
        </w:rPr>
        <w:t>，</w:t>
      </w:r>
      <w:r w:rsidRPr="009C7F26">
        <w:rPr>
          <w:rFonts w:ascii="Microsoft YaHei" w:eastAsia="SimSun" w:hAnsi="Microsoft YaHei" w:cs="Microsoft YaHei" w:hint="eastAsia"/>
          <w:iCs/>
          <w:kern w:val="22"/>
          <w:sz w:val="24"/>
          <w:lang w:eastAsia="zh-CN"/>
        </w:rPr>
        <w:t>请</w:t>
      </w:r>
      <w:r w:rsidRPr="009672FD">
        <w:rPr>
          <w:rFonts w:ascii="SimSun" w:eastAsia="SimSun" w:hAnsi="SimSun" w:cs="SimSun" w:hint="eastAsia"/>
          <w:iCs/>
          <w:kern w:val="22"/>
          <w:sz w:val="24"/>
          <w:lang w:eastAsia="zh-CN"/>
        </w:rPr>
        <w:t>执行秘书在资源允许的情况下，召集</w:t>
      </w:r>
      <w:r w:rsidRPr="009672FD">
        <w:rPr>
          <w:rFonts w:ascii="SimSun" w:eastAsia="SimSun" w:hAnsi="SimSun" w:cs="SimSun" w:hint="eastAsia"/>
          <w:kern w:val="22"/>
          <w:sz w:val="24"/>
          <w:lang w:eastAsia="zh-CN"/>
        </w:rPr>
        <w:t>土著人民和地方社区和</w:t>
      </w:r>
      <w:r w:rsidRPr="009672FD">
        <w:rPr>
          <w:rFonts w:hint="eastAsia"/>
          <w:kern w:val="22"/>
          <w:sz w:val="24"/>
          <w:lang w:eastAsia="zh-CN"/>
        </w:rPr>
        <w:t>2</w:t>
      </w:r>
      <w:r w:rsidRPr="009672FD">
        <w:rPr>
          <w:kern w:val="22"/>
          <w:sz w:val="24"/>
          <w:lang w:eastAsia="zh-CN"/>
        </w:rPr>
        <w:t>020</w:t>
      </w:r>
      <w:r w:rsidRPr="009672FD">
        <w:rPr>
          <w:rFonts w:ascii="SimSun" w:eastAsia="SimSun" w:hAnsi="SimSun" w:cs="SimSun" w:hint="eastAsia"/>
          <w:kern w:val="22"/>
          <w:sz w:val="24"/>
          <w:lang w:eastAsia="zh-CN"/>
        </w:rPr>
        <w:t>年后全球生物多样性框架问题特设专家组，于第</w:t>
      </w:r>
      <w:r w:rsidRPr="009672FD">
        <w:rPr>
          <w:kern w:val="22"/>
          <w:sz w:val="24"/>
          <w:lang w:eastAsia="zh-CN"/>
        </w:rPr>
        <w:t>8(j)</w:t>
      </w:r>
      <w:r w:rsidRPr="009672FD">
        <w:rPr>
          <w:rFonts w:ascii="SimSun" w:eastAsia="SimSun" w:hAnsi="SimSun" w:cs="SimSun" w:hint="eastAsia"/>
          <w:kern w:val="22"/>
          <w:sz w:val="24"/>
          <w:lang w:eastAsia="zh-CN"/>
        </w:rPr>
        <w:t>条和相关条款问题不限成员名额闭会期间特设工作组第十二次会议之前举行会议，根据本决定附件三所载</w:t>
      </w:r>
      <w:r>
        <w:rPr>
          <w:rFonts w:ascii="SimSun" w:eastAsia="SimSun" w:hAnsi="SimSun" w:cs="SimSun" w:hint="eastAsia"/>
          <w:kern w:val="22"/>
          <w:sz w:val="24"/>
          <w:lang w:eastAsia="zh-CN"/>
        </w:rPr>
        <w:t>职权范围</w:t>
      </w:r>
      <w:r w:rsidRPr="009672FD">
        <w:rPr>
          <w:rFonts w:ascii="SimSun" w:eastAsia="SimSun" w:hAnsi="SimSun" w:cs="SimSun" w:hint="eastAsia"/>
          <w:kern w:val="22"/>
          <w:sz w:val="24"/>
          <w:lang w:eastAsia="zh-CN"/>
        </w:rPr>
        <w:t>，</w:t>
      </w:r>
      <w:r>
        <w:rPr>
          <w:rFonts w:ascii="SimSun" w:eastAsia="SimSun" w:hAnsi="SimSun" w:cs="SimSun" w:hint="eastAsia"/>
          <w:kern w:val="22"/>
          <w:sz w:val="24"/>
          <w:lang w:eastAsia="zh-CN"/>
        </w:rPr>
        <w:t>为</w:t>
      </w:r>
      <w:r w:rsidRPr="009672FD">
        <w:rPr>
          <w:rFonts w:ascii="SimSun" w:eastAsia="SimSun" w:hAnsi="SimSun" w:cs="SimSun" w:hint="eastAsia"/>
          <w:kern w:val="22"/>
          <w:sz w:val="24"/>
          <w:lang w:eastAsia="zh-CN"/>
        </w:rPr>
        <w:t>进一步拟定</w:t>
      </w:r>
      <w:r>
        <w:rPr>
          <w:rFonts w:ascii="SimSun" w:eastAsia="SimSun" w:hAnsi="SimSun" w:cs="SimSun" w:hint="eastAsia"/>
          <w:kern w:val="22"/>
          <w:sz w:val="24"/>
          <w:lang w:eastAsia="zh-CN"/>
        </w:rPr>
        <w:t>新工作方案以及</w:t>
      </w:r>
      <w:r w:rsidRPr="009672FD">
        <w:rPr>
          <w:rFonts w:ascii="SimSun" w:eastAsia="SimSun" w:hAnsi="SimSun" w:cs="SimSun" w:hint="eastAsia"/>
          <w:kern w:val="22"/>
          <w:sz w:val="24"/>
          <w:lang w:eastAsia="zh-CN"/>
        </w:rPr>
        <w:t>第</w:t>
      </w:r>
      <w:r w:rsidRPr="009672FD">
        <w:rPr>
          <w:rFonts w:hint="eastAsia"/>
          <w:kern w:val="22"/>
          <w:sz w:val="24"/>
          <w:lang w:eastAsia="zh-CN"/>
        </w:rPr>
        <w:t>8</w:t>
      </w:r>
      <w:r w:rsidRPr="009672FD">
        <w:rPr>
          <w:kern w:val="22"/>
          <w:sz w:val="24"/>
          <w:lang w:eastAsia="zh-CN"/>
        </w:rPr>
        <w:t>(j)</w:t>
      </w:r>
      <w:r w:rsidRPr="009672FD">
        <w:rPr>
          <w:rFonts w:ascii="SimSun" w:eastAsia="SimSun" w:hAnsi="SimSun" w:cs="SimSun" w:hint="eastAsia"/>
          <w:kern w:val="22"/>
          <w:sz w:val="24"/>
          <w:lang w:eastAsia="zh-CN"/>
        </w:rPr>
        <w:t>条和相关条款</w:t>
      </w:r>
      <w:r>
        <w:rPr>
          <w:rFonts w:ascii="SimSun" w:eastAsia="SimSun" w:hAnsi="SimSun" w:cs="SimSun" w:hint="eastAsia"/>
          <w:kern w:val="22"/>
          <w:sz w:val="24"/>
          <w:lang w:eastAsia="zh-CN"/>
        </w:rPr>
        <w:t>问题</w:t>
      </w:r>
      <w:r w:rsidRPr="009672FD">
        <w:rPr>
          <w:kern w:val="22"/>
          <w:sz w:val="24"/>
          <w:lang w:eastAsia="zh-CN"/>
        </w:rPr>
        <w:t xml:space="preserve"> [</w:t>
      </w:r>
      <w:r w:rsidRPr="009672FD">
        <w:rPr>
          <w:rFonts w:ascii="SimSun" w:eastAsia="SimSun" w:hAnsi="SimSun" w:cs="SimSun" w:hint="eastAsia"/>
          <w:kern w:val="22"/>
          <w:sz w:val="24"/>
          <w:lang w:eastAsia="zh-CN"/>
        </w:rPr>
        <w:t>工作组</w:t>
      </w:r>
      <w:r w:rsidRPr="009672FD">
        <w:rPr>
          <w:kern w:val="22"/>
          <w:sz w:val="24"/>
          <w:lang w:eastAsia="zh-CN"/>
        </w:rPr>
        <w:t>] [</w:t>
      </w:r>
      <w:r w:rsidRPr="009672FD">
        <w:rPr>
          <w:rFonts w:ascii="SimSun" w:eastAsia="SimSun" w:hAnsi="SimSun" w:cs="SimSun" w:hint="eastAsia"/>
          <w:kern w:val="22"/>
          <w:sz w:val="24"/>
          <w:lang w:eastAsia="zh-CN"/>
        </w:rPr>
        <w:t>附属机构</w:t>
      </w:r>
      <w:r w:rsidRPr="009672FD">
        <w:rPr>
          <w:kern w:val="22"/>
          <w:sz w:val="24"/>
          <w:lang w:eastAsia="zh-CN"/>
        </w:rPr>
        <w:t>]</w:t>
      </w:r>
      <w:r>
        <w:rPr>
          <w:kern w:val="22"/>
          <w:sz w:val="24"/>
          <w:lang w:eastAsia="zh-CN"/>
        </w:rPr>
        <w:t>[</w:t>
      </w:r>
      <w:r>
        <w:rPr>
          <w:rFonts w:ascii="SimSun" w:eastAsia="SimSun" w:hAnsi="SimSun" w:cs="SimSun" w:hint="eastAsia"/>
          <w:kern w:val="22"/>
          <w:sz w:val="24"/>
          <w:lang w:eastAsia="zh-CN"/>
        </w:rPr>
        <w:t>一体化附属机构</w:t>
      </w:r>
      <w:r>
        <w:rPr>
          <w:kern w:val="22"/>
          <w:sz w:val="24"/>
          <w:lang w:eastAsia="zh-CN"/>
        </w:rPr>
        <w:t>]</w:t>
      </w:r>
      <w:r w:rsidRPr="009672FD">
        <w:rPr>
          <w:rFonts w:ascii="SimSun" w:eastAsia="SimSun" w:hAnsi="SimSun" w:cs="SimSun" w:hint="eastAsia"/>
          <w:kern w:val="22"/>
          <w:sz w:val="24"/>
          <w:lang w:eastAsia="zh-CN"/>
        </w:rPr>
        <w:t>的任务规定和工作方法提供咨询意见；</w:t>
      </w:r>
      <w:r>
        <w:rPr>
          <w:rFonts w:hint="eastAsia"/>
          <w:kern w:val="22"/>
          <w:sz w:val="24"/>
          <w:lang w:eastAsia="zh-CN"/>
        </w:rPr>
        <w:t>]</w:t>
      </w:r>
    </w:p>
    <w:p w14:paraId="20FB2E67" w14:textId="77777777" w:rsidR="00EE5C94" w:rsidRDefault="00EE5C94">
      <w:pPr>
        <w:pStyle w:val="ListParagraph"/>
        <w:widowControl w:val="0"/>
        <w:numPr>
          <w:ilvl w:val="3"/>
          <w:numId w:val="70"/>
        </w:numPr>
        <w:adjustRightInd w:val="0"/>
        <w:snapToGrid w:val="0"/>
        <w:spacing w:before="120" w:after="120" w:line="240" w:lineRule="atLeast"/>
        <w:ind w:left="0" w:firstLine="490"/>
        <w:contextualSpacing w:val="0"/>
        <w:rPr>
          <w:kern w:val="22"/>
          <w:sz w:val="24"/>
          <w:lang w:eastAsia="zh-CN"/>
        </w:rPr>
      </w:pPr>
      <w:r w:rsidRPr="00521E80">
        <w:rPr>
          <w:rFonts w:eastAsia="KaiTi" w:hint="eastAsia"/>
          <w:kern w:val="22"/>
          <w:sz w:val="24"/>
          <w:lang w:eastAsia="zh-CN"/>
        </w:rPr>
        <w:t>请</w:t>
      </w:r>
      <w:r>
        <w:rPr>
          <w:rFonts w:ascii="SimSun" w:eastAsia="SimSun" w:hAnsi="SimSun" w:cs="SimSun" w:hint="eastAsia"/>
          <w:kern w:val="22"/>
          <w:sz w:val="24"/>
          <w:lang w:eastAsia="zh-CN"/>
        </w:rPr>
        <w:t>执行秘书与其他国际组织协商支持上文第</w:t>
      </w:r>
      <w:r>
        <w:rPr>
          <w:rFonts w:hint="eastAsia"/>
          <w:kern w:val="22"/>
          <w:sz w:val="24"/>
          <w:lang w:eastAsia="zh-CN"/>
        </w:rPr>
        <w:t>7</w:t>
      </w:r>
      <w:r>
        <w:rPr>
          <w:rFonts w:ascii="SimSun" w:eastAsia="SimSun" w:hAnsi="SimSun" w:cs="SimSun" w:hint="eastAsia"/>
          <w:kern w:val="22"/>
          <w:sz w:val="24"/>
          <w:lang w:eastAsia="zh-CN"/>
        </w:rPr>
        <w:t>段所述特设技术专家组的工作。</w:t>
      </w:r>
    </w:p>
    <w:p w14:paraId="5F2FF9B6" w14:textId="77777777" w:rsidR="00EE5C94" w:rsidRPr="009672FD" w:rsidRDefault="00EE5C94">
      <w:pPr>
        <w:pStyle w:val="ListParagraph"/>
        <w:widowControl w:val="0"/>
        <w:numPr>
          <w:ilvl w:val="3"/>
          <w:numId w:val="70"/>
        </w:numPr>
        <w:adjustRightInd w:val="0"/>
        <w:snapToGrid w:val="0"/>
        <w:spacing w:before="120" w:after="120" w:line="240" w:lineRule="atLeast"/>
        <w:ind w:left="0" w:firstLine="490"/>
        <w:contextualSpacing w:val="0"/>
        <w:rPr>
          <w:kern w:val="22"/>
          <w:sz w:val="24"/>
          <w:lang w:eastAsia="zh-CN"/>
        </w:rPr>
      </w:pPr>
      <w:r w:rsidRPr="00521E80">
        <w:rPr>
          <w:rFonts w:eastAsia="KaiTi" w:hint="eastAsia"/>
          <w:kern w:val="22"/>
          <w:sz w:val="24"/>
          <w:lang w:eastAsia="zh-CN"/>
        </w:rPr>
        <w:t>决定</w:t>
      </w:r>
      <w:r w:rsidRPr="00521E80">
        <w:rPr>
          <w:rFonts w:ascii="SimSun" w:eastAsia="SimSun" w:hAnsi="SimSun" w:cs="SimSun" w:hint="eastAsia"/>
          <w:kern w:val="22"/>
          <w:sz w:val="24"/>
          <w:lang w:eastAsia="zh-CN"/>
        </w:rPr>
        <w:t>将第</w:t>
      </w:r>
      <w:r w:rsidRPr="00521E80">
        <w:rPr>
          <w:rFonts w:hint="eastAsia"/>
          <w:kern w:val="22"/>
          <w:sz w:val="24"/>
          <w:lang w:eastAsia="zh-CN"/>
        </w:rPr>
        <w:t>8(j)</w:t>
      </w:r>
      <w:r w:rsidRPr="00521E80">
        <w:rPr>
          <w:rFonts w:ascii="SimSun" w:eastAsia="SimSun" w:hAnsi="SimSun" w:cs="SimSun" w:hint="eastAsia"/>
          <w:kern w:val="22"/>
          <w:sz w:val="24"/>
          <w:lang w:eastAsia="zh-CN"/>
        </w:rPr>
        <w:t>条</w:t>
      </w:r>
      <w:r>
        <w:rPr>
          <w:rFonts w:ascii="SimSun" w:eastAsia="SimSun" w:hAnsi="SimSun" w:cs="SimSun" w:hint="eastAsia"/>
          <w:kern w:val="22"/>
          <w:sz w:val="24"/>
          <w:lang w:eastAsia="zh-CN"/>
        </w:rPr>
        <w:t>和</w:t>
      </w:r>
      <w:r w:rsidRPr="00521E80">
        <w:rPr>
          <w:rFonts w:ascii="SimSun" w:eastAsia="SimSun" w:hAnsi="SimSun" w:cs="SimSun" w:hint="eastAsia"/>
          <w:kern w:val="22"/>
          <w:sz w:val="24"/>
          <w:lang w:eastAsia="zh-CN"/>
        </w:rPr>
        <w:t>相关</w:t>
      </w:r>
      <w:r>
        <w:rPr>
          <w:rFonts w:ascii="SimSun" w:eastAsia="SimSun" w:hAnsi="SimSun" w:cs="SimSun" w:hint="eastAsia"/>
          <w:kern w:val="22"/>
          <w:sz w:val="24"/>
          <w:lang w:eastAsia="zh-CN"/>
        </w:rPr>
        <w:t>条款问题</w:t>
      </w:r>
      <w:r w:rsidRPr="00521E80">
        <w:rPr>
          <w:rFonts w:ascii="SimSun" w:eastAsia="SimSun" w:hAnsi="SimSun" w:cs="SimSun" w:hint="eastAsia"/>
          <w:kern w:val="22"/>
          <w:sz w:val="24"/>
          <w:lang w:eastAsia="zh-CN"/>
        </w:rPr>
        <w:t>不限成员名额特设工作组的任期延长至缔约方</w:t>
      </w:r>
      <w:r>
        <w:rPr>
          <w:rFonts w:ascii="SimSun" w:eastAsia="SimSun" w:hAnsi="SimSun" w:cs="SimSun" w:hint="eastAsia"/>
          <w:kern w:val="22"/>
          <w:sz w:val="24"/>
          <w:lang w:eastAsia="zh-CN"/>
        </w:rPr>
        <w:t>大</w:t>
      </w:r>
      <w:r w:rsidRPr="00521E80">
        <w:rPr>
          <w:rFonts w:ascii="SimSun" w:eastAsia="SimSun" w:hAnsi="SimSun" w:cs="SimSun" w:hint="eastAsia"/>
          <w:kern w:val="22"/>
          <w:sz w:val="24"/>
          <w:lang w:eastAsia="zh-CN"/>
        </w:rPr>
        <w:t>会第十六</w:t>
      </w:r>
      <w:r>
        <w:rPr>
          <w:rFonts w:ascii="SimSun" w:eastAsia="SimSun" w:hAnsi="SimSun" w:cs="SimSun" w:hint="eastAsia"/>
          <w:kern w:val="22"/>
          <w:sz w:val="24"/>
          <w:lang w:eastAsia="zh-CN"/>
        </w:rPr>
        <w:t>届</w:t>
      </w:r>
      <w:r w:rsidRPr="00521E80">
        <w:rPr>
          <w:rFonts w:ascii="SimSun" w:eastAsia="SimSun" w:hAnsi="SimSun" w:cs="SimSun" w:hint="eastAsia"/>
          <w:kern w:val="22"/>
          <w:sz w:val="24"/>
          <w:lang w:eastAsia="zh-CN"/>
        </w:rPr>
        <w:t>会议，</w:t>
      </w:r>
      <w:r>
        <w:rPr>
          <w:kern w:val="22"/>
          <w:sz w:val="24"/>
          <w:lang w:eastAsia="zh-CN"/>
        </w:rPr>
        <w:t>[</w:t>
      </w:r>
      <w:r w:rsidRPr="00521E80">
        <w:rPr>
          <w:rFonts w:ascii="SimSun" w:eastAsia="SimSun" w:hAnsi="SimSun" w:cs="SimSun" w:hint="eastAsia"/>
          <w:kern w:val="22"/>
          <w:sz w:val="24"/>
          <w:lang w:eastAsia="zh-CN"/>
        </w:rPr>
        <w:t>以期由缔约方会议第十六</w:t>
      </w:r>
      <w:r>
        <w:rPr>
          <w:rFonts w:ascii="SimSun" w:eastAsia="SimSun" w:hAnsi="SimSun" w:cs="SimSun" w:hint="eastAsia"/>
          <w:kern w:val="22"/>
          <w:sz w:val="24"/>
          <w:lang w:eastAsia="zh-CN"/>
        </w:rPr>
        <w:t>届</w:t>
      </w:r>
      <w:r w:rsidRPr="00521E80">
        <w:rPr>
          <w:rFonts w:ascii="SimSun" w:eastAsia="SimSun" w:hAnsi="SimSun" w:cs="SimSun" w:hint="eastAsia"/>
          <w:kern w:val="22"/>
          <w:sz w:val="24"/>
          <w:lang w:eastAsia="zh-CN"/>
        </w:rPr>
        <w:t>会议决定</w:t>
      </w:r>
      <w:r>
        <w:rPr>
          <w:rFonts w:ascii="SimSun" w:eastAsia="SimSun" w:hAnsi="SimSun" w:cs="SimSun" w:hint="eastAsia"/>
          <w:kern w:val="22"/>
          <w:sz w:val="24"/>
          <w:lang w:eastAsia="zh-CN"/>
        </w:rPr>
        <w:t>建立关于</w:t>
      </w:r>
      <w:r w:rsidRPr="00521E80">
        <w:rPr>
          <w:rFonts w:ascii="SimSun" w:eastAsia="SimSun" w:hAnsi="SimSun" w:cs="SimSun" w:hint="eastAsia"/>
          <w:kern w:val="22"/>
          <w:sz w:val="24"/>
          <w:lang w:eastAsia="zh-CN"/>
        </w:rPr>
        <w:t>土著人民和地方社区</w:t>
      </w:r>
      <w:r>
        <w:rPr>
          <w:rFonts w:ascii="SimSun" w:eastAsia="SimSun" w:hAnsi="SimSun" w:cs="SimSun" w:hint="eastAsia"/>
          <w:kern w:val="22"/>
          <w:sz w:val="24"/>
          <w:lang w:eastAsia="zh-CN"/>
        </w:rPr>
        <w:t>的《公约》</w:t>
      </w:r>
      <w:r w:rsidRPr="00521E80">
        <w:rPr>
          <w:rFonts w:ascii="SimSun" w:eastAsia="SimSun" w:hAnsi="SimSun" w:cs="SimSun" w:hint="eastAsia"/>
          <w:kern w:val="22"/>
          <w:sz w:val="24"/>
          <w:lang w:eastAsia="zh-CN"/>
        </w:rPr>
        <w:t>第</w:t>
      </w:r>
      <w:r w:rsidRPr="00521E80">
        <w:rPr>
          <w:rFonts w:hint="eastAsia"/>
          <w:kern w:val="22"/>
          <w:sz w:val="24"/>
          <w:lang w:eastAsia="zh-CN"/>
        </w:rPr>
        <w:t>8(j)</w:t>
      </w:r>
      <w:r w:rsidRPr="00521E80">
        <w:rPr>
          <w:rFonts w:ascii="SimSun" w:eastAsia="SimSun" w:hAnsi="SimSun" w:cs="SimSun" w:hint="eastAsia"/>
          <w:kern w:val="22"/>
          <w:sz w:val="24"/>
          <w:lang w:eastAsia="zh-CN"/>
        </w:rPr>
        <w:t>条</w:t>
      </w:r>
      <w:r>
        <w:rPr>
          <w:rFonts w:ascii="SimSun" w:eastAsia="SimSun" w:hAnsi="SimSun" w:cs="SimSun" w:hint="eastAsia"/>
          <w:kern w:val="22"/>
          <w:sz w:val="24"/>
          <w:lang w:eastAsia="zh-CN"/>
        </w:rPr>
        <w:t>和</w:t>
      </w:r>
      <w:r w:rsidRPr="00521E80">
        <w:rPr>
          <w:rFonts w:ascii="SimSun" w:eastAsia="SimSun" w:hAnsi="SimSun" w:cs="SimSun" w:hint="eastAsia"/>
          <w:kern w:val="22"/>
          <w:sz w:val="24"/>
          <w:lang w:eastAsia="zh-CN"/>
        </w:rPr>
        <w:t>其他</w:t>
      </w:r>
      <w:r>
        <w:rPr>
          <w:rFonts w:ascii="SimSun" w:eastAsia="SimSun" w:hAnsi="SimSun" w:cs="SimSun" w:hint="eastAsia"/>
          <w:kern w:val="22"/>
          <w:sz w:val="24"/>
          <w:lang w:eastAsia="zh-CN"/>
        </w:rPr>
        <w:t>相关条款的</w:t>
      </w:r>
      <w:r w:rsidRPr="00521E80">
        <w:rPr>
          <w:rFonts w:ascii="SimSun" w:eastAsia="SimSun" w:hAnsi="SimSun" w:cs="SimSun" w:hint="eastAsia"/>
          <w:kern w:val="22"/>
          <w:sz w:val="24"/>
          <w:lang w:eastAsia="zh-CN"/>
        </w:rPr>
        <w:t>常设体制安排</w:t>
      </w:r>
      <w:r w:rsidRPr="00521E80">
        <w:rPr>
          <w:rFonts w:hint="eastAsia"/>
          <w:kern w:val="22"/>
          <w:sz w:val="24"/>
          <w:lang w:eastAsia="zh-CN"/>
        </w:rPr>
        <w:t>]</w:t>
      </w:r>
      <w:r w:rsidRPr="00521E80">
        <w:rPr>
          <w:rFonts w:ascii="SimSun" w:eastAsia="SimSun" w:hAnsi="SimSun" w:cs="SimSun" w:hint="eastAsia"/>
          <w:kern w:val="22"/>
          <w:sz w:val="24"/>
          <w:lang w:eastAsia="zh-CN"/>
        </w:rPr>
        <w:t>；</w:t>
      </w:r>
    </w:p>
    <w:bookmarkEnd w:id="34"/>
    <w:p w14:paraId="4E8BA238" w14:textId="77777777" w:rsidR="00EE5C94" w:rsidRPr="00992E85" w:rsidRDefault="00EE5C94">
      <w:pPr>
        <w:pStyle w:val="ListParagraph"/>
        <w:widowControl w:val="0"/>
        <w:numPr>
          <w:ilvl w:val="3"/>
          <w:numId w:val="70"/>
        </w:numPr>
        <w:adjustRightInd w:val="0"/>
        <w:snapToGrid w:val="0"/>
        <w:spacing w:before="120" w:after="120" w:line="240" w:lineRule="atLeast"/>
        <w:ind w:left="0" w:firstLine="490"/>
        <w:contextualSpacing w:val="0"/>
        <w:rPr>
          <w:color w:val="000000" w:themeColor="text1"/>
          <w:kern w:val="22"/>
          <w:sz w:val="24"/>
          <w:lang w:eastAsia="zh-CN"/>
        </w:rPr>
      </w:pPr>
      <w:r w:rsidRPr="00992E85">
        <w:rPr>
          <w:rFonts w:ascii="KaiTi" w:eastAsia="KaiTi" w:hAnsi="KaiTi" w:hint="eastAsia"/>
          <w:iCs/>
          <w:color w:val="000000" w:themeColor="text1"/>
          <w:kern w:val="22"/>
          <w:sz w:val="24"/>
          <w:lang w:eastAsia="zh-CN"/>
        </w:rPr>
        <w:t>请</w:t>
      </w:r>
      <w:r w:rsidRPr="00992E85">
        <w:rPr>
          <w:rFonts w:ascii="SimSun" w:eastAsia="SimSun" w:hAnsi="SimSun" w:cs="SimSun" w:hint="eastAsia"/>
          <w:color w:val="000000" w:themeColor="text1"/>
          <w:kern w:val="22"/>
          <w:sz w:val="24"/>
          <w:lang w:eastAsia="zh-CN"/>
        </w:rPr>
        <w:t>第</w:t>
      </w:r>
      <w:r w:rsidRPr="00992E85">
        <w:rPr>
          <w:rFonts w:hint="eastAsia"/>
          <w:color w:val="000000" w:themeColor="text1"/>
          <w:kern w:val="22"/>
          <w:sz w:val="24"/>
          <w:lang w:eastAsia="zh-CN"/>
        </w:rPr>
        <w:t>8</w:t>
      </w:r>
      <w:r w:rsidRPr="00992E85">
        <w:rPr>
          <w:color w:val="000000" w:themeColor="text1"/>
          <w:kern w:val="22"/>
          <w:sz w:val="24"/>
          <w:lang w:eastAsia="zh-CN"/>
        </w:rPr>
        <w:t>(j)</w:t>
      </w:r>
      <w:r w:rsidRPr="00992E85">
        <w:rPr>
          <w:rFonts w:ascii="SimSun" w:eastAsia="SimSun" w:hAnsi="SimSun" w:cs="SimSun" w:hint="eastAsia"/>
          <w:color w:val="000000" w:themeColor="text1"/>
          <w:kern w:val="22"/>
          <w:sz w:val="24"/>
          <w:lang w:eastAsia="zh-CN"/>
        </w:rPr>
        <w:t>条和相关条款问题不限成员名额特设工作组第十二次会议进一步拟定关于土著人民和地方社区的《公约》第</w:t>
      </w:r>
      <w:r w:rsidRPr="00992E85">
        <w:rPr>
          <w:color w:val="000000" w:themeColor="text1"/>
          <w:kern w:val="22"/>
          <w:sz w:val="24"/>
          <w:lang w:eastAsia="zh-CN"/>
        </w:rPr>
        <w:t>8(j)</w:t>
      </w:r>
      <w:r w:rsidRPr="00992E85">
        <w:rPr>
          <w:rFonts w:ascii="SimSun" w:eastAsia="SimSun" w:hAnsi="SimSun" w:cs="SimSun" w:hint="eastAsia"/>
          <w:color w:val="000000" w:themeColor="text1"/>
          <w:kern w:val="22"/>
          <w:sz w:val="24"/>
          <w:lang w:eastAsia="zh-CN"/>
        </w:rPr>
        <w:t>条和</w:t>
      </w:r>
      <w:r>
        <w:rPr>
          <w:rFonts w:ascii="SimSun" w:eastAsia="SimSun" w:hAnsi="SimSun" w:cs="SimSun" w:hint="eastAsia"/>
          <w:color w:val="000000" w:themeColor="text1"/>
          <w:kern w:val="22"/>
          <w:sz w:val="24"/>
          <w:lang w:eastAsia="zh-CN"/>
        </w:rPr>
        <w:t>其他</w:t>
      </w:r>
      <w:r w:rsidRPr="00992E85">
        <w:rPr>
          <w:rFonts w:ascii="SimSun" w:eastAsia="SimSun" w:hAnsi="SimSun" w:cs="SimSun" w:hint="eastAsia"/>
          <w:color w:val="000000" w:themeColor="text1"/>
          <w:kern w:val="22"/>
          <w:sz w:val="24"/>
          <w:lang w:eastAsia="zh-CN"/>
        </w:rPr>
        <w:t>条款</w:t>
      </w:r>
      <w:r>
        <w:rPr>
          <w:rFonts w:ascii="SimSun" w:eastAsia="SimSun" w:hAnsi="SimSun" w:cs="SimSun" w:hint="eastAsia"/>
          <w:color w:val="000000" w:themeColor="text1"/>
          <w:kern w:val="22"/>
          <w:sz w:val="24"/>
          <w:lang w:eastAsia="zh-CN"/>
        </w:rPr>
        <w:t>的</w:t>
      </w:r>
      <w:r w:rsidRPr="00992E85">
        <w:rPr>
          <w:rFonts w:ascii="SimSun" w:eastAsia="SimSun" w:hAnsi="SimSun" w:cs="SimSun" w:hint="eastAsia"/>
          <w:color w:val="000000" w:themeColor="text1"/>
          <w:kern w:val="22"/>
          <w:sz w:val="24"/>
          <w:lang w:eastAsia="zh-CN"/>
        </w:rPr>
        <w:t>新工作方案，同时顾及特设技术专家组的建议。</w:t>
      </w:r>
    </w:p>
    <w:p w14:paraId="5DDB15C9" w14:textId="77777777" w:rsidR="00EE5C94" w:rsidRDefault="00EE5C94" w:rsidP="00EE5C94">
      <w:pPr>
        <w:rPr>
          <w:rFonts w:ascii="KaiTi" w:eastAsia="KaiTi" w:hAnsi="KaiTi"/>
          <w:kern w:val="22"/>
          <w:sz w:val="24"/>
          <w:lang w:eastAsia="zh-CN"/>
        </w:rPr>
      </w:pPr>
      <w:r>
        <w:rPr>
          <w:rFonts w:ascii="KaiTi" w:eastAsia="KaiTi" w:hAnsi="KaiTi"/>
          <w:kern w:val="22"/>
          <w:sz w:val="24"/>
          <w:lang w:eastAsia="zh-CN"/>
        </w:rPr>
        <w:br w:type="page"/>
      </w:r>
    </w:p>
    <w:p w14:paraId="38DF98E3" w14:textId="77777777" w:rsidR="00EE5C94" w:rsidRPr="00D74698" w:rsidRDefault="00EE5C94" w:rsidP="00EE5C94">
      <w:pPr>
        <w:adjustRightInd w:val="0"/>
        <w:snapToGrid w:val="0"/>
        <w:spacing w:before="120" w:after="120" w:line="240" w:lineRule="atLeast"/>
        <w:jc w:val="center"/>
        <w:rPr>
          <w:rFonts w:eastAsia="KaiTi"/>
          <w:i/>
          <w:kern w:val="22"/>
          <w:sz w:val="20"/>
          <w:szCs w:val="20"/>
          <w:lang w:eastAsia="zh-CN"/>
        </w:rPr>
      </w:pPr>
      <w:r w:rsidRPr="00D74698">
        <w:rPr>
          <w:rFonts w:ascii="KaiTi" w:eastAsia="KaiTi" w:hAnsi="KaiTi" w:hint="eastAsia"/>
          <w:kern w:val="22"/>
          <w:sz w:val="20"/>
          <w:szCs w:val="20"/>
          <w:lang w:eastAsia="zh-CN"/>
        </w:rPr>
        <w:lastRenderedPageBreak/>
        <w:t>附件一</w:t>
      </w:r>
    </w:p>
    <w:p w14:paraId="74F90046" w14:textId="77777777" w:rsidR="00EE5C94" w:rsidRPr="00D74698" w:rsidRDefault="00EE5C94" w:rsidP="00D74698">
      <w:pPr>
        <w:pStyle w:val="Heading1"/>
        <w:adjustRightInd w:val="0"/>
        <w:snapToGrid w:val="0"/>
        <w:spacing w:before="120" w:line="240" w:lineRule="atLeast"/>
        <w:ind w:left="1152" w:right="1152"/>
        <w:rPr>
          <w:rFonts w:ascii="SimSun" w:eastAsia="SimSun" w:hAnsi="SimSun"/>
          <w:kern w:val="22"/>
          <w:sz w:val="20"/>
          <w:szCs w:val="20"/>
          <w:lang w:eastAsia="zh-CN"/>
        </w:rPr>
      </w:pPr>
      <w:r w:rsidRPr="00D74698">
        <w:rPr>
          <w:rFonts w:ascii="SimSun" w:eastAsia="SimSun" w:hAnsi="SimSun" w:cs="SimSun" w:hint="eastAsia"/>
          <w:kern w:val="22"/>
          <w:sz w:val="20"/>
          <w:szCs w:val="20"/>
          <w:lang w:eastAsia="zh-CN"/>
        </w:rPr>
        <w:t>关于土著人民和地方社区的《公约》第</w:t>
      </w:r>
      <w:r w:rsidRPr="00D74698">
        <w:rPr>
          <w:rFonts w:ascii="SimSun" w:eastAsia="SimSun" w:hAnsi="SimSun"/>
          <w:kern w:val="22"/>
          <w:sz w:val="20"/>
          <w:szCs w:val="20"/>
          <w:lang w:eastAsia="zh-CN"/>
        </w:rPr>
        <w:t>8(j)</w:t>
      </w:r>
      <w:r w:rsidRPr="00D74698">
        <w:rPr>
          <w:rFonts w:ascii="SimSun" w:eastAsia="SimSun" w:hAnsi="SimSun" w:cs="SimSun" w:hint="eastAsia"/>
          <w:kern w:val="22"/>
          <w:sz w:val="20"/>
          <w:szCs w:val="20"/>
          <w:lang w:eastAsia="zh-CN"/>
        </w:rPr>
        <w:t>条和其他条款新工作方案的目的、总则和工作要素草案</w:t>
      </w:r>
    </w:p>
    <w:p w14:paraId="0F8C6608" w14:textId="77777777" w:rsidR="00EE5C94" w:rsidRPr="00D74698" w:rsidRDefault="00EE5C94" w:rsidP="00EE5C94">
      <w:pPr>
        <w:adjustRightInd w:val="0"/>
        <w:snapToGrid w:val="0"/>
        <w:spacing w:before="120" w:after="120" w:line="240" w:lineRule="atLeast"/>
        <w:jc w:val="center"/>
        <w:rPr>
          <w:rFonts w:ascii="SimSun" w:eastAsia="SimSun" w:hAnsi="SimSun"/>
          <w:b/>
          <w:bCs/>
          <w:color w:val="000000"/>
          <w:kern w:val="22"/>
          <w:sz w:val="20"/>
          <w:szCs w:val="20"/>
          <w:lang w:eastAsia="zh-CN"/>
        </w:rPr>
      </w:pPr>
      <w:r w:rsidRPr="00D74698">
        <w:rPr>
          <w:rFonts w:ascii="SimSun" w:eastAsia="SimSun" w:hAnsi="SimSun"/>
          <w:b/>
          <w:bCs/>
          <w:color w:val="000000"/>
          <w:kern w:val="22"/>
          <w:sz w:val="20"/>
          <w:szCs w:val="20"/>
        </w:rPr>
        <w:t>2020-2050</w:t>
      </w:r>
      <w:r w:rsidRPr="00D74698">
        <w:rPr>
          <w:rFonts w:ascii="SimSun" w:eastAsia="SimSun" w:hAnsi="SimSun" w:hint="eastAsia"/>
          <w:b/>
          <w:bCs/>
          <w:color w:val="000000"/>
          <w:kern w:val="22"/>
          <w:sz w:val="20"/>
          <w:szCs w:val="20"/>
          <w:lang w:eastAsia="zh-CN"/>
        </w:rPr>
        <w:t>年</w:t>
      </w:r>
    </w:p>
    <w:p w14:paraId="18330A44" w14:textId="77777777" w:rsidR="00EE5C94" w:rsidRPr="00D74698" w:rsidRDefault="00EE5C94">
      <w:pPr>
        <w:pStyle w:val="ListParagraph"/>
        <w:keepNext/>
        <w:numPr>
          <w:ilvl w:val="0"/>
          <w:numId w:val="71"/>
        </w:numPr>
        <w:adjustRightInd w:val="0"/>
        <w:snapToGrid w:val="0"/>
        <w:spacing w:before="120" w:after="120" w:line="240" w:lineRule="atLeast"/>
        <w:ind w:left="0" w:firstLine="0"/>
        <w:contextualSpacing w:val="0"/>
        <w:jc w:val="center"/>
        <w:rPr>
          <w:rFonts w:ascii="SimSun" w:eastAsia="SimSun" w:hAnsi="SimSun"/>
          <w:b/>
          <w:kern w:val="22"/>
          <w:sz w:val="20"/>
          <w:szCs w:val="20"/>
        </w:rPr>
      </w:pPr>
      <w:r w:rsidRPr="00D74698">
        <w:rPr>
          <w:rFonts w:ascii="SimSun" w:eastAsia="SimSun" w:hAnsi="SimSun" w:hint="eastAsia"/>
          <w:b/>
          <w:kern w:val="22"/>
          <w:sz w:val="20"/>
          <w:szCs w:val="20"/>
          <w:lang w:eastAsia="zh-CN"/>
        </w:rPr>
        <w:t>目的</w:t>
      </w:r>
    </w:p>
    <w:p w14:paraId="791D7F82" w14:textId="77777777" w:rsidR="00EE5C94" w:rsidRPr="00D74698" w:rsidRDefault="00EE5C94">
      <w:pPr>
        <w:pStyle w:val="ListParagraph"/>
        <w:numPr>
          <w:ilvl w:val="0"/>
          <w:numId w:val="79"/>
        </w:numPr>
        <w:adjustRightInd w:val="0"/>
        <w:snapToGrid w:val="0"/>
        <w:spacing w:before="120" w:after="120" w:line="240" w:lineRule="atLeast"/>
        <w:ind w:left="0" w:firstLine="0"/>
        <w:contextualSpacing w:val="0"/>
        <w:rPr>
          <w:rFonts w:ascii="SimSun" w:eastAsia="SimSun" w:hAnsi="SimSun"/>
          <w:b/>
          <w:kern w:val="22"/>
          <w:sz w:val="20"/>
          <w:szCs w:val="20"/>
          <w:lang w:eastAsia="zh-CN"/>
        </w:rPr>
      </w:pPr>
      <w:r w:rsidRPr="00D74698">
        <w:rPr>
          <w:rFonts w:ascii="SimSun" w:eastAsia="SimSun" w:hAnsi="SimSun" w:hint="eastAsia"/>
          <w:kern w:val="22"/>
          <w:sz w:val="20"/>
          <w:szCs w:val="20"/>
          <w:lang w:eastAsia="zh-CN"/>
        </w:rPr>
        <w:t>本</w:t>
      </w:r>
      <w:r w:rsidRPr="00D74698">
        <w:rPr>
          <w:rFonts w:ascii="SimSun" w:eastAsia="SimSun" w:hAnsi="SimSun"/>
          <w:kern w:val="22"/>
          <w:sz w:val="20"/>
          <w:szCs w:val="20"/>
          <w:lang w:eastAsia="zh-CN"/>
        </w:rPr>
        <w:t>工作方案的目的是在《公约</w:t>
      </w:r>
      <w:r w:rsidRPr="00D74698">
        <w:rPr>
          <w:rFonts w:ascii="SimSun" w:eastAsia="SimSun" w:hAnsi="SimSun" w:hint="eastAsia"/>
          <w:kern w:val="22"/>
          <w:sz w:val="20"/>
          <w:szCs w:val="20"/>
          <w:lang w:eastAsia="zh-CN"/>
        </w:rPr>
        <w:t>》</w:t>
      </w:r>
      <w:r w:rsidRPr="00D74698">
        <w:rPr>
          <w:rFonts w:ascii="SimSun" w:eastAsia="SimSun" w:hAnsi="SimSun"/>
          <w:kern w:val="22"/>
          <w:sz w:val="20"/>
          <w:szCs w:val="20"/>
          <w:lang w:eastAsia="zh-CN"/>
        </w:rPr>
        <w:t>框架内</w:t>
      </w:r>
      <w:r w:rsidRPr="00D74698">
        <w:rPr>
          <w:rFonts w:ascii="SimSun" w:eastAsia="SimSun" w:hAnsi="SimSun" w:hint="eastAsia"/>
          <w:kern w:val="22"/>
          <w:sz w:val="20"/>
          <w:szCs w:val="20"/>
          <w:lang w:eastAsia="zh-CN"/>
        </w:rPr>
        <w:t>，</w:t>
      </w:r>
      <w:r w:rsidRPr="00D74698">
        <w:rPr>
          <w:rFonts w:ascii="SimSun" w:eastAsia="SimSun" w:hAnsi="SimSun"/>
          <w:kern w:val="22"/>
          <w:sz w:val="20"/>
          <w:szCs w:val="20"/>
          <w:lang w:eastAsia="zh-CN"/>
        </w:rPr>
        <w:t>促进地方、国家、区域和国际各级恰当地</w:t>
      </w:r>
      <w:r w:rsidRPr="00D74698">
        <w:rPr>
          <w:rFonts w:ascii="SimSun" w:eastAsia="SimSun" w:hAnsi="SimSun" w:hint="eastAsia"/>
          <w:kern w:val="22"/>
          <w:sz w:val="20"/>
          <w:szCs w:val="20"/>
          <w:lang w:eastAsia="zh-CN"/>
        </w:rPr>
        <w:t>执行</w:t>
      </w:r>
      <w:r w:rsidRPr="00D74698">
        <w:rPr>
          <w:rFonts w:ascii="SimSun" w:eastAsia="SimSun" w:hAnsi="SimSun"/>
          <w:kern w:val="22"/>
          <w:sz w:val="20"/>
          <w:szCs w:val="20"/>
          <w:lang w:eastAsia="zh-CN"/>
        </w:rPr>
        <w:t>第8(j)条和相关条款</w:t>
      </w:r>
      <w:r w:rsidRPr="00D74698">
        <w:rPr>
          <w:rFonts w:ascii="SimSun" w:eastAsia="SimSun" w:hAnsi="SimSun" w:hint="eastAsia"/>
          <w:kern w:val="22"/>
          <w:sz w:val="20"/>
          <w:szCs w:val="20"/>
          <w:lang w:eastAsia="zh-CN"/>
        </w:rPr>
        <w:t>，</w:t>
      </w:r>
      <w:r w:rsidRPr="00D74698">
        <w:rPr>
          <w:rFonts w:ascii="SimSun" w:eastAsia="SimSun" w:hAnsi="SimSun"/>
          <w:kern w:val="22"/>
          <w:sz w:val="20"/>
          <w:szCs w:val="20"/>
          <w:lang w:eastAsia="zh-CN"/>
        </w:rPr>
        <w:t>确保土著人民和地方社区</w:t>
      </w:r>
      <w:r w:rsidRPr="00D74698">
        <w:rPr>
          <w:rFonts w:ascii="SimSun" w:eastAsia="SimSun" w:hAnsi="SimSun" w:hint="eastAsia"/>
          <w:kern w:val="22"/>
          <w:sz w:val="20"/>
          <w:szCs w:val="20"/>
          <w:lang w:eastAsia="zh-CN"/>
        </w:rPr>
        <w:t>充分</w:t>
      </w:r>
      <w:r w:rsidRPr="00D74698">
        <w:rPr>
          <w:rFonts w:ascii="SimSun" w:eastAsia="SimSun" w:hAnsi="SimSun"/>
          <w:kern w:val="22"/>
          <w:sz w:val="20"/>
          <w:szCs w:val="20"/>
          <w:lang w:eastAsia="zh-CN"/>
        </w:rPr>
        <w:t>而有效地参与各个阶段和各个级别的</w:t>
      </w:r>
      <w:r w:rsidRPr="00D74698">
        <w:rPr>
          <w:rFonts w:ascii="SimSun" w:eastAsia="SimSun" w:hAnsi="SimSun" w:hint="eastAsia"/>
          <w:kern w:val="22"/>
          <w:sz w:val="20"/>
          <w:szCs w:val="20"/>
          <w:lang w:eastAsia="zh-CN"/>
        </w:rPr>
        <w:t>执行</w:t>
      </w:r>
      <w:r w:rsidRPr="00D74698">
        <w:rPr>
          <w:rFonts w:ascii="SimSun" w:eastAsia="SimSun" w:hAnsi="SimSun"/>
          <w:kern w:val="22"/>
          <w:sz w:val="20"/>
          <w:szCs w:val="20"/>
          <w:lang w:eastAsia="zh-CN"/>
        </w:rPr>
        <w:t>工作，</w:t>
      </w:r>
      <w:r w:rsidRPr="00D74698">
        <w:rPr>
          <w:rFonts w:ascii="SimSun" w:eastAsia="SimSun" w:hAnsi="SimSun" w:hint="eastAsia"/>
          <w:bCs/>
          <w:kern w:val="22"/>
          <w:sz w:val="20"/>
          <w:szCs w:val="20"/>
          <w:lang w:eastAsia="zh-CN"/>
        </w:rPr>
        <w:t>确保持续</w:t>
      </w:r>
      <w:r w:rsidRPr="00D74698">
        <w:rPr>
          <w:rFonts w:ascii="SimSun" w:eastAsia="SimSun" w:hAnsi="SimSun"/>
          <w:bCs/>
          <w:kern w:val="22"/>
          <w:sz w:val="20"/>
          <w:szCs w:val="20"/>
          <w:lang w:eastAsia="zh-CN"/>
        </w:rPr>
        <w:t>承认土著人民和地方社区与《公约</w:t>
      </w:r>
      <w:r w:rsidRPr="00D74698">
        <w:rPr>
          <w:rFonts w:ascii="SimSun" w:eastAsia="SimSun" w:hAnsi="SimSun" w:hint="eastAsia"/>
          <w:bCs/>
          <w:kern w:val="22"/>
          <w:sz w:val="20"/>
          <w:szCs w:val="20"/>
          <w:lang w:eastAsia="zh-CN"/>
        </w:rPr>
        <w:t>》</w:t>
      </w:r>
      <w:r w:rsidRPr="00D74698">
        <w:rPr>
          <w:rFonts w:ascii="SimSun" w:eastAsia="SimSun" w:hAnsi="SimSun"/>
          <w:bCs/>
          <w:kern w:val="22"/>
          <w:sz w:val="20"/>
          <w:szCs w:val="20"/>
          <w:lang w:eastAsia="zh-CN"/>
        </w:rPr>
        <w:t>及其议定书具有独特</w:t>
      </w:r>
      <w:r w:rsidRPr="00D74698">
        <w:rPr>
          <w:rFonts w:ascii="SimSun" w:eastAsia="SimSun" w:hAnsi="SimSun" w:hint="eastAsia"/>
          <w:bCs/>
          <w:kern w:val="22"/>
          <w:sz w:val="20"/>
          <w:szCs w:val="20"/>
          <w:lang w:eastAsia="zh-CN"/>
        </w:rPr>
        <w:t>的关联。</w:t>
      </w:r>
    </w:p>
    <w:p w14:paraId="7BB18FE4" w14:textId="77777777" w:rsidR="00EE5C94" w:rsidRPr="00D74698" w:rsidRDefault="00EE5C94">
      <w:pPr>
        <w:pStyle w:val="ListParagraph"/>
        <w:keepNext/>
        <w:numPr>
          <w:ilvl w:val="0"/>
          <w:numId w:val="71"/>
        </w:numPr>
        <w:adjustRightInd w:val="0"/>
        <w:snapToGrid w:val="0"/>
        <w:spacing w:before="120" w:after="120" w:line="240" w:lineRule="atLeast"/>
        <w:ind w:left="0" w:firstLine="0"/>
        <w:contextualSpacing w:val="0"/>
        <w:jc w:val="center"/>
        <w:rPr>
          <w:rFonts w:ascii="SimSun" w:eastAsia="SimSun" w:hAnsi="SimSun"/>
          <w:b/>
          <w:kern w:val="22"/>
          <w:sz w:val="20"/>
          <w:szCs w:val="20"/>
          <w:lang w:eastAsia="zh-CN"/>
        </w:rPr>
      </w:pPr>
      <w:r w:rsidRPr="00D74698">
        <w:rPr>
          <w:rFonts w:ascii="SimSun" w:eastAsia="SimSun" w:hAnsi="SimSun" w:hint="eastAsia"/>
          <w:b/>
          <w:kern w:val="22"/>
          <w:sz w:val="20"/>
          <w:szCs w:val="20"/>
          <w:lang w:eastAsia="zh-CN"/>
        </w:rPr>
        <w:t>总则</w:t>
      </w:r>
    </w:p>
    <w:p w14:paraId="65EA0CCC" w14:textId="77777777" w:rsidR="00EE5C94" w:rsidRPr="00D74698" w:rsidRDefault="00EE5C94">
      <w:pPr>
        <w:pStyle w:val="ListParagraph"/>
        <w:numPr>
          <w:ilvl w:val="0"/>
          <w:numId w:val="79"/>
        </w:numPr>
        <w:adjustRightInd w:val="0"/>
        <w:snapToGrid w:val="0"/>
        <w:spacing w:before="120" w:after="120" w:line="240" w:lineRule="atLeast"/>
        <w:ind w:left="0" w:firstLine="0"/>
        <w:contextualSpacing w:val="0"/>
        <w:rPr>
          <w:rFonts w:ascii="SimSun" w:eastAsia="SimSun" w:hAnsi="SimSun"/>
          <w:kern w:val="22"/>
          <w:sz w:val="20"/>
          <w:szCs w:val="20"/>
          <w:lang w:eastAsia="zh-CN"/>
        </w:rPr>
      </w:pPr>
      <w:r w:rsidRPr="00D74698">
        <w:rPr>
          <w:rFonts w:ascii="SimSun" w:eastAsia="SimSun" w:hAnsi="SimSun"/>
          <w:kern w:val="22"/>
          <w:sz w:val="20"/>
          <w:szCs w:val="20"/>
          <w:lang w:eastAsia="zh-CN"/>
        </w:rPr>
        <w:t>土著</w:t>
      </w:r>
      <w:r w:rsidRPr="00D74698">
        <w:rPr>
          <w:rFonts w:ascii="SimSun" w:eastAsia="SimSun" w:hAnsi="SimSun"/>
          <w:bCs/>
          <w:kern w:val="22"/>
          <w:sz w:val="20"/>
          <w:szCs w:val="20"/>
          <w:lang w:eastAsia="zh-CN"/>
        </w:rPr>
        <w:t>人民</w:t>
      </w:r>
      <w:r w:rsidRPr="00D74698">
        <w:rPr>
          <w:rFonts w:ascii="SimSun" w:eastAsia="SimSun" w:hAnsi="SimSun"/>
          <w:kern w:val="22"/>
          <w:sz w:val="20"/>
          <w:szCs w:val="20"/>
          <w:lang w:eastAsia="zh-CN"/>
        </w:rPr>
        <w:t>和地方社区</w:t>
      </w:r>
      <w:r w:rsidRPr="00D74698">
        <w:rPr>
          <w:rFonts w:ascii="SimSun" w:eastAsia="SimSun" w:hAnsi="SimSun" w:hint="eastAsia"/>
          <w:kern w:val="22"/>
          <w:sz w:val="20"/>
          <w:szCs w:val="20"/>
          <w:lang w:eastAsia="zh-CN"/>
        </w:rPr>
        <w:t>充分</w:t>
      </w:r>
      <w:r w:rsidRPr="00D74698">
        <w:rPr>
          <w:rFonts w:ascii="SimSun" w:eastAsia="SimSun" w:hAnsi="SimSun"/>
          <w:kern w:val="22"/>
          <w:sz w:val="20"/>
          <w:szCs w:val="20"/>
          <w:lang w:eastAsia="zh-CN"/>
        </w:rPr>
        <w:t>而有效地参与确定和</w:t>
      </w:r>
      <w:r w:rsidRPr="00D74698">
        <w:rPr>
          <w:rFonts w:ascii="SimSun" w:eastAsia="SimSun" w:hAnsi="SimSun" w:hint="eastAsia"/>
          <w:kern w:val="22"/>
          <w:sz w:val="20"/>
          <w:szCs w:val="20"/>
          <w:lang w:eastAsia="zh-CN"/>
        </w:rPr>
        <w:t>执行</w:t>
      </w:r>
      <w:r w:rsidRPr="00D74698">
        <w:rPr>
          <w:rFonts w:ascii="SimSun" w:eastAsia="SimSun" w:hAnsi="SimSun"/>
          <w:kern w:val="22"/>
          <w:sz w:val="20"/>
          <w:szCs w:val="20"/>
          <w:lang w:eastAsia="zh-CN"/>
        </w:rPr>
        <w:t>工作方案要素</w:t>
      </w:r>
      <w:r w:rsidRPr="00D74698">
        <w:rPr>
          <w:rFonts w:ascii="SimSun" w:eastAsia="SimSun" w:hAnsi="SimSun" w:hint="eastAsia"/>
          <w:kern w:val="22"/>
          <w:sz w:val="20"/>
          <w:szCs w:val="20"/>
          <w:lang w:eastAsia="zh-CN"/>
        </w:rPr>
        <w:t>的所有</w:t>
      </w:r>
      <w:r w:rsidRPr="00D74698">
        <w:rPr>
          <w:rFonts w:ascii="SimSun" w:eastAsia="SimSun" w:hAnsi="SimSun"/>
          <w:kern w:val="22"/>
          <w:sz w:val="20"/>
          <w:szCs w:val="20"/>
          <w:lang w:eastAsia="zh-CN"/>
        </w:rPr>
        <w:t>阶段。土著</w:t>
      </w:r>
      <w:r w:rsidRPr="00D74698">
        <w:rPr>
          <w:rFonts w:ascii="SimSun" w:eastAsia="SimSun" w:hAnsi="SimSun"/>
          <w:bCs/>
          <w:kern w:val="22"/>
          <w:sz w:val="20"/>
          <w:szCs w:val="20"/>
          <w:lang w:eastAsia="zh-CN"/>
        </w:rPr>
        <w:t>人民</w:t>
      </w:r>
      <w:r w:rsidRPr="00D74698">
        <w:rPr>
          <w:rFonts w:ascii="SimSun" w:eastAsia="SimSun" w:hAnsi="SimSun"/>
          <w:kern w:val="22"/>
          <w:sz w:val="20"/>
          <w:szCs w:val="20"/>
          <w:lang w:eastAsia="zh-CN"/>
        </w:rPr>
        <w:t>和地方社区</w:t>
      </w:r>
      <w:r w:rsidRPr="00D74698">
        <w:rPr>
          <w:rFonts w:ascii="SimSun" w:eastAsia="SimSun" w:hAnsi="SimSun" w:hint="eastAsia"/>
          <w:kern w:val="22"/>
          <w:sz w:val="20"/>
          <w:szCs w:val="20"/>
          <w:lang w:eastAsia="zh-CN"/>
        </w:rPr>
        <w:t>的</w:t>
      </w:r>
      <w:r w:rsidRPr="00D74698">
        <w:rPr>
          <w:rFonts w:ascii="SimSun" w:eastAsia="SimSun" w:hAnsi="SimSun"/>
          <w:kern w:val="22"/>
          <w:sz w:val="20"/>
          <w:szCs w:val="20"/>
          <w:lang w:eastAsia="zh-CN"/>
        </w:rPr>
        <w:t>妇女充分而有效地参与工作方案的所有活动。</w:t>
      </w:r>
    </w:p>
    <w:p w14:paraId="5EF9C865" w14:textId="77777777" w:rsidR="00EE5C94" w:rsidRPr="00D74698" w:rsidRDefault="00EE5C94">
      <w:pPr>
        <w:pStyle w:val="ListParagraph"/>
        <w:numPr>
          <w:ilvl w:val="0"/>
          <w:numId w:val="79"/>
        </w:numPr>
        <w:adjustRightInd w:val="0"/>
        <w:snapToGrid w:val="0"/>
        <w:spacing w:before="120" w:after="120" w:line="240" w:lineRule="atLeast"/>
        <w:ind w:left="0" w:firstLine="0"/>
        <w:contextualSpacing w:val="0"/>
        <w:rPr>
          <w:rFonts w:ascii="SimSun" w:eastAsia="SimSun" w:hAnsi="SimSun"/>
          <w:kern w:val="22"/>
          <w:sz w:val="20"/>
          <w:szCs w:val="20"/>
          <w:lang w:eastAsia="zh-CN"/>
        </w:rPr>
      </w:pPr>
      <w:r w:rsidRPr="00D74698">
        <w:rPr>
          <w:rFonts w:ascii="SimSun" w:eastAsia="SimSun" w:hAnsi="SimSun" w:hint="eastAsia"/>
          <w:kern w:val="22"/>
          <w:sz w:val="20"/>
          <w:szCs w:val="20"/>
          <w:lang w:eastAsia="zh-CN"/>
        </w:rPr>
        <w:t>传统知识、创新和做法应受到重视，应得到与其他形式知识同样的尊重，并被认为是有用和必要的。[</w:t>
      </w:r>
      <w:r w:rsidRPr="00D74698">
        <w:rPr>
          <w:rFonts w:ascii="SimSun" w:eastAsia="SimSun" w:hAnsi="SimSun" w:hint="eastAsia"/>
          <w:b/>
          <w:bCs/>
          <w:kern w:val="22"/>
          <w:sz w:val="20"/>
          <w:szCs w:val="20"/>
          <w:lang w:eastAsia="zh-CN"/>
        </w:rPr>
        <w:t>应以尊重知识生成过程和每个知识系统完整性的方式，促进真正的合作和知识的共同生产。应将产生于知识系统和实践多样性的知识纳入生物多样性政策制定和执行工作的主流。</w:t>
      </w:r>
      <w:r w:rsidRPr="00D74698">
        <w:rPr>
          <w:rFonts w:ascii="SimSun" w:eastAsia="SimSun" w:hAnsi="SimSun" w:hint="eastAsia"/>
          <w:kern w:val="22"/>
          <w:sz w:val="20"/>
          <w:szCs w:val="20"/>
          <w:lang w:eastAsia="zh-CN"/>
        </w:rPr>
        <w:t>]</w:t>
      </w:r>
    </w:p>
    <w:p w14:paraId="2F89C62D" w14:textId="77777777" w:rsidR="00EE5C94" w:rsidRPr="00D74698" w:rsidRDefault="00EE5C94">
      <w:pPr>
        <w:pStyle w:val="ListParagraph"/>
        <w:numPr>
          <w:ilvl w:val="0"/>
          <w:numId w:val="79"/>
        </w:numPr>
        <w:adjustRightInd w:val="0"/>
        <w:snapToGrid w:val="0"/>
        <w:spacing w:before="120" w:after="120" w:line="240" w:lineRule="atLeast"/>
        <w:ind w:left="0" w:firstLine="0"/>
        <w:contextualSpacing w:val="0"/>
        <w:rPr>
          <w:rFonts w:ascii="SimSun" w:eastAsia="SimSun" w:hAnsi="SimSun"/>
          <w:kern w:val="22"/>
          <w:sz w:val="20"/>
          <w:szCs w:val="20"/>
          <w:lang w:eastAsia="zh-CN"/>
        </w:rPr>
      </w:pPr>
      <w:r w:rsidRPr="00D74698">
        <w:rPr>
          <w:rFonts w:ascii="SimSun" w:eastAsia="SimSun" w:hAnsi="SimSun" w:hint="eastAsia"/>
          <w:kern w:val="22"/>
          <w:sz w:val="20"/>
          <w:szCs w:val="20"/>
          <w:lang w:eastAsia="zh-CN"/>
        </w:rPr>
        <w:t>采用</w:t>
      </w:r>
      <w:r w:rsidRPr="00D74698">
        <w:rPr>
          <w:rFonts w:ascii="SimSun" w:eastAsia="SimSun" w:hAnsi="SimSun"/>
          <w:kern w:val="22"/>
          <w:sz w:val="20"/>
          <w:szCs w:val="20"/>
          <w:lang w:eastAsia="zh-CN"/>
        </w:rPr>
        <w:t>符合土著</w:t>
      </w:r>
      <w:r w:rsidRPr="00D74698">
        <w:rPr>
          <w:rFonts w:ascii="SimSun" w:eastAsia="SimSun" w:hAnsi="SimSun"/>
          <w:bCs/>
          <w:kern w:val="22"/>
          <w:sz w:val="20"/>
          <w:szCs w:val="20"/>
          <w:lang w:eastAsia="zh-CN"/>
        </w:rPr>
        <w:t>人民</w:t>
      </w:r>
      <w:r w:rsidRPr="00D74698">
        <w:rPr>
          <w:rFonts w:ascii="SimSun" w:eastAsia="SimSun" w:hAnsi="SimSun"/>
          <w:kern w:val="22"/>
          <w:sz w:val="20"/>
          <w:szCs w:val="20"/>
          <w:lang w:eastAsia="zh-CN"/>
        </w:rPr>
        <w:t>和地方社区</w:t>
      </w:r>
      <w:r w:rsidRPr="00D74698">
        <w:rPr>
          <w:rFonts w:ascii="SimSun" w:eastAsia="SimSun" w:hAnsi="SimSun" w:hint="eastAsia"/>
          <w:kern w:val="22"/>
          <w:sz w:val="20"/>
          <w:szCs w:val="20"/>
          <w:lang w:eastAsia="zh-CN"/>
        </w:rPr>
        <w:t>的</w:t>
      </w:r>
      <w:r w:rsidRPr="00D74698">
        <w:rPr>
          <w:rFonts w:ascii="SimSun" w:eastAsia="SimSun" w:hAnsi="SimSun"/>
          <w:kern w:val="22"/>
          <w:sz w:val="20"/>
          <w:szCs w:val="20"/>
          <w:lang w:eastAsia="zh-CN"/>
        </w:rPr>
        <w:t>精神与文化价值和</w:t>
      </w:r>
      <w:r w:rsidRPr="00D74698">
        <w:rPr>
          <w:rFonts w:ascii="SimSun" w:eastAsia="SimSun" w:hAnsi="SimSun" w:hint="eastAsia"/>
          <w:kern w:val="22"/>
          <w:sz w:val="20"/>
          <w:szCs w:val="20"/>
          <w:lang w:eastAsia="zh-CN"/>
        </w:rPr>
        <w:t>习惯做法</w:t>
      </w:r>
      <w:r w:rsidRPr="00D74698">
        <w:rPr>
          <w:rFonts w:ascii="SimSun" w:eastAsia="SimSun" w:hAnsi="SimSun"/>
          <w:kern w:val="22"/>
          <w:sz w:val="20"/>
          <w:szCs w:val="20"/>
          <w:lang w:eastAsia="zh-CN"/>
        </w:rPr>
        <w:t>的</w:t>
      </w:r>
      <w:r w:rsidRPr="00D74698">
        <w:rPr>
          <w:rFonts w:ascii="SimSun" w:eastAsia="SimSun" w:hAnsi="SimSun" w:hint="eastAsia"/>
          <w:kern w:val="22"/>
          <w:sz w:val="20"/>
          <w:szCs w:val="20"/>
          <w:lang w:eastAsia="zh-CN"/>
        </w:rPr>
        <w:t>整体</w:t>
      </w:r>
      <w:r w:rsidRPr="00D74698">
        <w:rPr>
          <w:rFonts w:ascii="SimSun" w:eastAsia="SimSun" w:hAnsi="SimSun"/>
          <w:kern w:val="22"/>
          <w:sz w:val="20"/>
          <w:szCs w:val="20"/>
          <w:lang w:eastAsia="zh-CN"/>
        </w:rPr>
        <w:t>办法</w:t>
      </w:r>
      <w:r w:rsidRPr="00D74698">
        <w:rPr>
          <w:rFonts w:ascii="SimSun" w:eastAsia="SimSun" w:hAnsi="SimSun" w:hint="eastAsia"/>
          <w:kern w:val="22"/>
          <w:sz w:val="20"/>
          <w:szCs w:val="20"/>
          <w:lang w:eastAsia="zh-CN"/>
        </w:rPr>
        <w:t>,根据相关国家法律</w:t>
      </w:r>
      <w:r w:rsidRPr="00D74698">
        <w:rPr>
          <w:rFonts w:ascii="SimSun" w:eastAsia="SimSun" w:hAnsi="SimSun" w:cs="Arial"/>
          <w:b/>
          <w:bCs/>
          <w:color w:val="333333"/>
          <w:sz w:val="20"/>
          <w:szCs w:val="20"/>
          <w:shd w:val="clear" w:color="auto" w:fill="FCFCFC"/>
          <w:lang w:eastAsia="zh-CN"/>
        </w:rPr>
        <w:t>承认与</w:t>
      </w:r>
      <w:r w:rsidRPr="00D74698">
        <w:rPr>
          <w:rFonts w:ascii="SimSun" w:eastAsia="SimSun" w:hAnsi="SimSun" w:cs="Arial" w:hint="eastAsia"/>
          <w:b/>
          <w:bCs/>
          <w:color w:val="333333"/>
          <w:sz w:val="20"/>
          <w:szCs w:val="20"/>
          <w:shd w:val="clear" w:color="auto" w:fill="FCFCFC"/>
          <w:lang w:eastAsia="zh-CN"/>
        </w:rPr>
        <w:t>[</w:t>
      </w:r>
      <w:r w:rsidRPr="00D74698">
        <w:rPr>
          <w:rFonts w:ascii="SimSun" w:eastAsia="SimSun" w:hAnsi="SimSun" w:cs="Arial"/>
          <w:b/>
          <w:bCs/>
          <w:color w:val="333333"/>
          <w:sz w:val="20"/>
          <w:szCs w:val="20"/>
          <w:shd w:val="clear" w:color="auto" w:fill="FCFCFC"/>
          <w:lang w:eastAsia="zh-CN"/>
        </w:rPr>
        <w:t>其领</w:t>
      </w:r>
      <w:r w:rsidRPr="00D74698">
        <w:rPr>
          <w:rFonts w:ascii="SimSun" w:eastAsia="SimSun" w:hAnsi="SimSun" w:cs="Arial" w:hint="eastAsia"/>
          <w:b/>
          <w:bCs/>
          <w:color w:val="333333"/>
          <w:sz w:val="20"/>
          <w:szCs w:val="20"/>
          <w:shd w:val="clear" w:color="auto" w:fill="FCFCFC"/>
          <w:lang w:eastAsia="zh-CN"/>
        </w:rPr>
        <w:t>地]</w:t>
      </w:r>
      <w:r w:rsidRPr="00D74698">
        <w:rPr>
          <w:rFonts w:ascii="SimSun" w:eastAsia="SimSun" w:hAnsi="SimSun" w:cs="Arial"/>
          <w:b/>
          <w:bCs/>
          <w:color w:val="333333"/>
          <w:sz w:val="20"/>
          <w:szCs w:val="20"/>
          <w:shd w:val="clear" w:color="auto" w:fill="FCFCFC"/>
          <w:lang w:eastAsia="zh-CN"/>
        </w:rPr>
        <w:t>的联系</w:t>
      </w:r>
      <w:r w:rsidRPr="00D74698">
        <w:rPr>
          <w:rFonts w:ascii="SimSun" w:eastAsia="SimSun" w:hAnsi="SimSun" w:cs="Arial"/>
          <w:color w:val="333333"/>
          <w:sz w:val="20"/>
          <w:szCs w:val="20"/>
          <w:shd w:val="clear" w:color="auto" w:fill="FCFCFC"/>
          <w:lang w:eastAsia="zh-CN"/>
        </w:rPr>
        <w:t>及其控制传统知识、创新和做法的权</w:t>
      </w:r>
      <w:r w:rsidRPr="00D74698">
        <w:rPr>
          <w:rFonts w:ascii="SimSun" w:eastAsia="SimSun" w:hAnsi="SimSun" w:cs="SimSun" w:hint="eastAsia"/>
          <w:color w:val="333333"/>
          <w:sz w:val="20"/>
          <w:szCs w:val="20"/>
          <w:shd w:val="clear" w:color="auto" w:fill="FCFCFC"/>
          <w:lang w:eastAsia="zh-CN"/>
        </w:rPr>
        <w:t>利</w:t>
      </w:r>
      <w:r w:rsidRPr="00D74698">
        <w:rPr>
          <w:rFonts w:ascii="SimSun" w:eastAsia="SimSun" w:hAnsi="SimSun" w:hint="eastAsia"/>
          <w:kern w:val="22"/>
          <w:sz w:val="20"/>
          <w:szCs w:val="20"/>
          <w:lang w:eastAsia="zh-CN"/>
        </w:rPr>
        <w:t>。</w:t>
      </w:r>
    </w:p>
    <w:p w14:paraId="53846D03" w14:textId="77777777" w:rsidR="00EE5C94" w:rsidRPr="00D74698" w:rsidRDefault="00EE5C94">
      <w:pPr>
        <w:pStyle w:val="ListParagraph"/>
        <w:numPr>
          <w:ilvl w:val="0"/>
          <w:numId w:val="79"/>
        </w:numPr>
        <w:adjustRightInd w:val="0"/>
        <w:snapToGrid w:val="0"/>
        <w:spacing w:before="120" w:after="120" w:line="240" w:lineRule="atLeast"/>
        <w:ind w:left="0" w:firstLine="0"/>
        <w:contextualSpacing w:val="0"/>
        <w:rPr>
          <w:rFonts w:ascii="SimSun" w:eastAsia="SimSun" w:hAnsi="SimSun"/>
          <w:kern w:val="22"/>
          <w:sz w:val="20"/>
          <w:szCs w:val="20"/>
          <w:lang w:eastAsia="zh-CN"/>
        </w:rPr>
      </w:pPr>
      <w:r w:rsidRPr="00D74698">
        <w:rPr>
          <w:rFonts w:ascii="SimSun" w:eastAsia="SimSun" w:hAnsi="SimSun" w:hint="eastAsia"/>
          <w:kern w:val="22"/>
          <w:sz w:val="20"/>
          <w:szCs w:val="20"/>
          <w:lang w:eastAsia="zh-CN"/>
        </w:rPr>
        <w:t>生态系统</w:t>
      </w:r>
      <w:r w:rsidRPr="00D74698">
        <w:rPr>
          <w:rFonts w:ascii="SimSun" w:eastAsia="SimSun" w:hAnsi="SimSun"/>
          <w:kern w:val="22"/>
          <w:sz w:val="20"/>
          <w:szCs w:val="20"/>
          <w:lang w:eastAsia="zh-CN"/>
        </w:rPr>
        <w:t>办法是对土地、水和生物资源进行综合管理的战略，能够促进以</w:t>
      </w:r>
      <w:r w:rsidRPr="00D74698">
        <w:rPr>
          <w:rFonts w:ascii="SimSun" w:eastAsia="SimSun" w:hAnsi="SimSun" w:hint="eastAsia"/>
          <w:kern w:val="22"/>
          <w:sz w:val="20"/>
          <w:szCs w:val="20"/>
          <w:lang w:eastAsia="zh-CN"/>
        </w:rPr>
        <w:t>公平</w:t>
      </w:r>
      <w:r w:rsidRPr="00D74698">
        <w:rPr>
          <w:rFonts w:ascii="SimSun" w:eastAsia="SimSun" w:hAnsi="SimSun"/>
          <w:kern w:val="22"/>
          <w:sz w:val="20"/>
          <w:szCs w:val="20"/>
          <w:lang w:eastAsia="zh-CN"/>
        </w:rPr>
        <w:t>方式对生物多样性</w:t>
      </w:r>
      <w:r w:rsidRPr="00D74698">
        <w:rPr>
          <w:rFonts w:ascii="SimSun" w:eastAsia="SimSun" w:hAnsi="SimSun" w:hint="eastAsia"/>
          <w:kern w:val="22"/>
          <w:sz w:val="20"/>
          <w:szCs w:val="20"/>
          <w:lang w:eastAsia="zh-CN"/>
        </w:rPr>
        <w:t>进行</w:t>
      </w:r>
      <w:r w:rsidRPr="00D74698">
        <w:rPr>
          <w:rFonts w:ascii="SimSun" w:eastAsia="SimSun" w:hAnsi="SimSun"/>
          <w:kern w:val="22"/>
          <w:sz w:val="20"/>
          <w:szCs w:val="20"/>
          <w:lang w:eastAsia="zh-CN"/>
        </w:rPr>
        <w:t>保护和可持续利用</w:t>
      </w:r>
      <w:r w:rsidRPr="00D74698">
        <w:rPr>
          <w:rFonts w:ascii="SimSun" w:eastAsia="SimSun" w:hAnsi="SimSun" w:hint="eastAsia"/>
          <w:kern w:val="22"/>
          <w:sz w:val="20"/>
          <w:szCs w:val="20"/>
          <w:lang w:eastAsia="zh-CN"/>
        </w:rPr>
        <w:t>。</w:t>
      </w:r>
      <w:r w:rsidRPr="00D74698">
        <w:rPr>
          <w:rFonts w:ascii="SimSun" w:eastAsia="SimSun" w:hAnsi="SimSun"/>
          <w:kern w:val="22"/>
          <w:sz w:val="20"/>
          <w:szCs w:val="20"/>
          <w:lang w:eastAsia="zh-CN"/>
        </w:rPr>
        <w:t xml:space="preserve"> </w:t>
      </w:r>
    </w:p>
    <w:p w14:paraId="1A56DC91" w14:textId="77777777" w:rsidR="00EE5C94" w:rsidRPr="00D74698" w:rsidRDefault="00EE5C94">
      <w:pPr>
        <w:pStyle w:val="ListParagraph"/>
        <w:numPr>
          <w:ilvl w:val="0"/>
          <w:numId w:val="79"/>
        </w:numPr>
        <w:adjustRightInd w:val="0"/>
        <w:snapToGrid w:val="0"/>
        <w:spacing w:before="120" w:after="120" w:line="240" w:lineRule="atLeast"/>
        <w:ind w:left="0" w:firstLine="0"/>
        <w:contextualSpacing w:val="0"/>
        <w:rPr>
          <w:rFonts w:ascii="SimSun" w:eastAsia="SimSun" w:hAnsi="SimSun"/>
          <w:kern w:val="22"/>
          <w:sz w:val="20"/>
          <w:szCs w:val="20"/>
          <w:lang w:eastAsia="zh-CN"/>
        </w:rPr>
      </w:pPr>
      <w:r w:rsidRPr="00D74698">
        <w:rPr>
          <w:rFonts w:ascii="SimSun" w:eastAsia="SimSun" w:hAnsi="SimSun" w:hint="eastAsia"/>
          <w:kern w:val="22"/>
          <w:sz w:val="20"/>
          <w:szCs w:val="20"/>
          <w:lang w:eastAsia="zh-CN"/>
        </w:rPr>
        <w:t>获得</w:t>
      </w:r>
      <w:r w:rsidRPr="00D74698">
        <w:rPr>
          <w:rFonts w:ascii="SimSun" w:eastAsia="SimSun" w:hAnsi="SimSun"/>
          <w:kern w:val="22"/>
          <w:sz w:val="20"/>
          <w:szCs w:val="20"/>
          <w:lang w:eastAsia="zh-CN"/>
        </w:rPr>
        <w:t>土著</w:t>
      </w:r>
      <w:r w:rsidRPr="00D74698">
        <w:rPr>
          <w:rFonts w:ascii="SimSun" w:eastAsia="SimSun" w:hAnsi="SimSun"/>
          <w:bCs/>
          <w:kern w:val="22"/>
          <w:sz w:val="20"/>
          <w:szCs w:val="20"/>
          <w:lang w:eastAsia="zh-CN"/>
        </w:rPr>
        <w:t>人民</w:t>
      </w:r>
      <w:r w:rsidRPr="00D74698">
        <w:rPr>
          <w:rFonts w:ascii="SimSun" w:eastAsia="SimSun" w:hAnsi="SimSun"/>
          <w:kern w:val="22"/>
          <w:sz w:val="20"/>
          <w:szCs w:val="20"/>
          <w:lang w:eastAsia="zh-CN"/>
        </w:rPr>
        <w:t>和地方社区</w:t>
      </w:r>
      <w:r w:rsidRPr="00D74698">
        <w:rPr>
          <w:rFonts w:ascii="SimSun" w:eastAsia="SimSun" w:hAnsi="SimSun" w:hint="eastAsia"/>
          <w:kern w:val="22"/>
          <w:sz w:val="20"/>
          <w:szCs w:val="20"/>
          <w:lang w:eastAsia="zh-CN"/>
        </w:rPr>
        <w:t>拥有的</w:t>
      </w:r>
      <w:r w:rsidRPr="00D74698">
        <w:rPr>
          <w:rFonts w:ascii="SimSun" w:eastAsia="SimSun" w:hAnsi="SimSun"/>
          <w:kern w:val="22"/>
          <w:sz w:val="20"/>
          <w:szCs w:val="20"/>
          <w:lang w:eastAsia="zh-CN"/>
        </w:rPr>
        <w:t>传统知识、创新</w:t>
      </w:r>
      <w:r w:rsidRPr="00D74698">
        <w:rPr>
          <w:rFonts w:ascii="SimSun" w:eastAsia="SimSun" w:hAnsi="SimSun" w:hint="eastAsia"/>
          <w:kern w:val="22"/>
          <w:sz w:val="20"/>
          <w:szCs w:val="20"/>
          <w:lang w:eastAsia="zh-CN"/>
        </w:rPr>
        <w:t>和</w:t>
      </w:r>
      <w:r w:rsidRPr="00D74698">
        <w:rPr>
          <w:rFonts w:ascii="SimSun" w:eastAsia="SimSun" w:hAnsi="SimSun"/>
          <w:kern w:val="22"/>
          <w:sz w:val="20"/>
          <w:szCs w:val="20"/>
          <w:lang w:eastAsia="zh-CN"/>
        </w:rPr>
        <w:t>做法</w:t>
      </w:r>
      <w:r w:rsidRPr="00D74698">
        <w:rPr>
          <w:rFonts w:ascii="SimSun" w:eastAsia="SimSun" w:hAnsi="SimSun" w:hint="eastAsia"/>
          <w:kern w:val="22"/>
          <w:sz w:val="20"/>
          <w:szCs w:val="20"/>
          <w:lang w:eastAsia="zh-CN"/>
        </w:rPr>
        <w:t>，须</w:t>
      </w:r>
      <w:r w:rsidRPr="00D74698">
        <w:rPr>
          <w:rFonts w:ascii="SimSun" w:eastAsia="SimSun" w:hAnsi="SimSun"/>
          <w:kern w:val="22"/>
          <w:sz w:val="20"/>
          <w:szCs w:val="20"/>
          <w:lang w:eastAsia="zh-CN"/>
        </w:rPr>
        <w:t>得到</w:t>
      </w:r>
      <w:r w:rsidRPr="00D74698">
        <w:rPr>
          <w:rFonts w:ascii="SimSun" w:eastAsia="SimSun" w:hAnsi="SimSun" w:hint="eastAsia"/>
          <w:kern w:val="22"/>
          <w:sz w:val="20"/>
          <w:szCs w:val="20"/>
          <w:lang w:eastAsia="zh-CN"/>
        </w:rPr>
        <w:t>土著人民</w:t>
      </w:r>
      <w:r w:rsidRPr="00D74698">
        <w:rPr>
          <w:rFonts w:ascii="SimSun" w:eastAsia="SimSun" w:hAnsi="SimSun"/>
          <w:kern w:val="22"/>
          <w:sz w:val="20"/>
          <w:szCs w:val="20"/>
          <w:lang w:eastAsia="zh-CN"/>
        </w:rPr>
        <w:t>和地方社区的“</w:t>
      </w:r>
      <w:r w:rsidRPr="00D74698">
        <w:rPr>
          <w:rFonts w:ascii="SimSun" w:eastAsia="SimSun" w:hAnsi="SimSun" w:hint="eastAsia"/>
          <w:kern w:val="22"/>
          <w:sz w:val="20"/>
          <w:szCs w:val="20"/>
          <w:lang w:eastAsia="zh-CN"/>
        </w:rPr>
        <w:t>事先</w:t>
      </w:r>
      <w:r w:rsidRPr="00D74698">
        <w:rPr>
          <w:rFonts w:ascii="SimSun" w:eastAsia="SimSun" w:hAnsi="SimSun"/>
          <w:kern w:val="22"/>
          <w:sz w:val="20"/>
          <w:szCs w:val="20"/>
          <w:lang w:eastAsia="zh-CN"/>
        </w:rPr>
        <w:t>和知情同意”</w:t>
      </w:r>
      <w:r w:rsidRPr="00D74698">
        <w:rPr>
          <w:rFonts w:ascii="SimSun" w:eastAsia="SimSun" w:hAnsi="SimSun" w:hint="eastAsia"/>
          <w:kern w:val="22"/>
          <w:sz w:val="20"/>
          <w:szCs w:val="20"/>
          <w:lang w:eastAsia="zh-CN"/>
        </w:rPr>
        <w:t>、</w:t>
      </w:r>
      <w:r w:rsidRPr="00D74698">
        <w:rPr>
          <w:rFonts w:ascii="SimSun" w:eastAsia="SimSun" w:hAnsi="SimSun"/>
          <w:kern w:val="22"/>
          <w:sz w:val="20"/>
          <w:szCs w:val="20"/>
          <w:lang w:eastAsia="zh-CN"/>
        </w:rPr>
        <w:t>“</w:t>
      </w:r>
      <w:r w:rsidRPr="00D74698">
        <w:rPr>
          <w:rFonts w:ascii="SimSun" w:eastAsia="SimSun" w:hAnsi="SimSun" w:hint="eastAsia"/>
          <w:kern w:val="22"/>
          <w:sz w:val="20"/>
          <w:szCs w:val="20"/>
          <w:lang w:eastAsia="zh-CN"/>
        </w:rPr>
        <w:t>自由</w:t>
      </w:r>
      <w:r w:rsidRPr="00D74698">
        <w:rPr>
          <w:rFonts w:ascii="SimSun" w:eastAsia="SimSun" w:hAnsi="SimSun"/>
          <w:kern w:val="22"/>
          <w:sz w:val="20"/>
          <w:szCs w:val="20"/>
          <w:lang w:eastAsia="zh-CN"/>
        </w:rPr>
        <w:t>、事先和知情同意”</w:t>
      </w:r>
      <w:r w:rsidRPr="00D74698">
        <w:rPr>
          <w:rFonts w:ascii="SimSun" w:eastAsia="SimSun" w:hAnsi="SimSun" w:hint="eastAsia"/>
          <w:kern w:val="22"/>
          <w:sz w:val="20"/>
          <w:szCs w:val="20"/>
          <w:lang w:eastAsia="zh-CN"/>
        </w:rPr>
        <w:t>或</w:t>
      </w:r>
      <w:r w:rsidRPr="00D74698">
        <w:rPr>
          <w:rFonts w:ascii="SimSun" w:eastAsia="SimSun" w:hAnsi="SimSun"/>
          <w:kern w:val="22"/>
          <w:sz w:val="20"/>
          <w:szCs w:val="20"/>
          <w:lang w:eastAsia="zh-CN"/>
        </w:rPr>
        <w:t>“</w:t>
      </w:r>
      <w:r w:rsidRPr="00D74698">
        <w:rPr>
          <w:rFonts w:ascii="SimSun" w:eastAsia="SimSun" w:hAnsi="SimSun" w:hint="eastAsia"/>
          <w:kern w:val="22"/>
          <w:sz w:val="20"/>
          <w:szCs w:val="20"/>
          <w:lang w:eastAsia="zh-CN"/>
        </w:rPr>
        <w:t>批准</w:t>
      </w:r>
      <w:r w:rsidRPr="00D74698">
        <w:rPr>
          <w:rFonts w:ascii="SimSun" w:eastAsia="SimSun" w:hAnsi="SimSun"/>
          <w:kern w:val="22"/>
          <w:sz w:val="20"/>
          <w:szCs w:val="20"/>
          <w:lang w:eastAsia="zh-CN"/>
        </w:rPr>
        <w:t>和参与”</w:t>
      </w:r>
      <w:r w:rsidRPr="00D74698">
        <w:rPr>
          <w:rFonts w:ascii="SimSun" w:eastAsia="SimSun" w:hAnsi="SimSun" w:hint="eastAsia"/>
          <w:kern w:val="22"/>
          <w:sz w:val="20"/>
          <w:szCs w:val="20"/>
          <w:lang w:eastAsia="zh-CN"/>
        </w:rPr>
        <w:t>，应根据</w:t>
      </w:r>
      <w:r w:rsidRPr="00D74698">
        <w:rPr>
          <w:rFonts w:ascii="SimSun" w:eastAsia="SimSun" w:hAnsi="SimSun"/>
          <w:kern w:val="22"/>
          <w:sz w:val="20"/>
          <w:szCs w:val="20"/>
          <w:lang w:eastAsia="zh-CN"/>
        </w:rPr>
        <w:t>国情，</w:t>
      </w:r>
      <w:r w:rsidRPr="00D74698">
        <w:rPr>
          <w:rFonts w:ascii="SimSun" w:eastAsia="SimSun" w:hAnsi="SimSun" w:hint="eastAsia"/>
          <w:kern w:val="22"/>
          <w:sz w:val="20"/>
          <w:szCs w:val="20"/>
          <w:lang w:eastAsia="zh-CN"/>
        </w:rPr>
        <w:t>在</w:t>
      </w:r>
      <w:r w:rsidRPr="00D74698">
        <w:rPr>
          <w:rFonts w:ascii="SimSun" w:eastAsia="SimSun" w:hAnsi="SimSun"/>
          <w:kern w:val="22"/>
          <w:sz w:val="20"/>
          <w:szCs w:val="20"/>
          <w:lang w:eastAsia="zh-CN"/>
        </w:rPr>
        <w:t>共同商定</w:t>
      </w:r>
      <w:r w:rsidRPr="00D74698">
        <w:rPr>
          <w:rFonts w:ascii="SimSun" w:eastAsia="SimSun" w:hAnsi="SimSun" w:hint="eastAsia"/>
          <w:kern w:val="22"/>
          <w:sz w:val="20"/>
          <w:szCs w:val="20"/>
          <w:lang w:eastAsia="zh-CN"/>
        </w:rPr>
        <w:t>的</w:t>
      </w:r>
      <w:r w:rsidRPr="00D74698">
        <w:rPr>
          <w:rFonts w:ascii="SimSun" w:eastAsia="SimSun" w:hAnsi="SimSun"/>
          <w:kern w:val="22"/>
          <w:sz w:val="20"/>
          <w:szCs w:val="20"/>
          <w:lang w:eastAsia="zh-CN"/>
        </w:rPr>
        <w:t>条件的基础上</w:t>
      </w:r>
      <w:r w:rsidRPr="00D74698">
        <w:rPr>
          <w:rFonts w:ascii="SimSun" w:eastAsia="SimSun" w:hAnsi="SimSun" w:hint="eastAsia"/>
          <w:kern w:val="22"/>
          <w:sz w:val="20"/>
          <w:szCs w:val="20"/>
          <w:lang w:eastAsia="zh-CN"/>
        </w:rPr>
        <w:t>并按照国内法</w:t>
      </w:r>
      <w:r w:rsidRPr="00D74698">
        <w:rPr>
          <w:rFonts w:ascii="SimSun" w:eastAsia="SimSun" w:hAnsi="SimSun"/>
          <w:kern w:val="22"/>
          <w:sz w:val="20"/>
          <w:szCs w:val="20"/>
          <w:lang w:eastAsia="zh-CN"/>
        </w:rPr>
        <w:t>，</w:t>
      </w:r>
      <w:r w:rsidRPr="00D74698">
        <w:rPr>
          <w:rFonts w:ascii="SimSun" w:eastAsia="SimSun" w:hAnsi="SimSun" w:hint="eastAsia"/>
          <w:kern w:val="22"/>
          <w:sz w:val="20"/>
          <w:szCs w:val="20"/>
          <w:lang w:eastAsia="zh-CN"/>
        </w:rPr>
        <w:t>公平和公正地分享</w:t>
      </w:r>
      <w:r w:rsidRPr="00D74698">
        <w:rPr>
          <w:rFonts w:ascii="SimSun" w:eastAsia="SimSun" w:hAnsi="SimSun"/>
          <w:sz w:val="20"/>
          <w:szCs w:val="20"/>
          <w:lang w:eastAsia="zh-CN"/>
        </w:rPr>
        <w:t>使用和运用</w:t>
      </w:r>
      <w:r w:rsidRPr="00D74698">
        <w:rPr>
          <w:rFonts w:ascii="SimSun" w:eastAsia="SimSun" w:hAnsi="SimSun" w:hint="eastAsia"/>
          <w:sz w:val="20"/>
          <w:szCs w:val="20"/>
          <w:lang w:eastAsia="zh-CN"/>
        </w:rPr>
        <w:t>这些</w:t>
      </w:r>
      <w:r w:rsidRPr="00D74698">
        <w:rPr>
          <w:rFonts w:ascii="SimSun" w:eastAsia="SimSun" w:hAnsi="SimSun"/>
          <w:sz w:val="20"/>
          <w:szCs w:val="20"/>
          <w:lang w:eastAsia="zh-CN"/>
        </w:rPr>
        <w:t>知识、创新和做法而产生的惠益</w:t>
      </w:r>
      <w:r w:rsidRPr="00D74698">
        <w:rPr>
          <w:rFonts w:ascii="SimSun" w:eastAsia="SimSun" w:hAnsi="SimSun" w:hint="eastAsia"/>
          <w:sz w:val="20"/>
          <w:szCs w:val="20"/>
          <w:lang w:eastAsia="zh-CN"/>
        </w:rPr>
        <w:t>。</w:t>
      </w:r>
    </w:p>
    <w:p w14:paraId="11585D4D" w14:textId="5A32E9A4" w:rsidR="00EE5C94" w:rsidRPr="00D74698" w:rsidRDefault="00EE5C94">
      <w:pPr>
        <w:pStyle w:val="ListParagraph"/>
        <w:numPr>
          <w:ilvl w:val="0"/>
          <w:numId w:val="79"/>
        </w:numPr>
        <w:adjustRightInd w:val="0"/>
        <w:snapToGrid w:val="0"/>
        <w:spacing w:before="120" w:after="120" w:line="240" w:lineRule="atLeast"/>
        <w:ind w:left="0" w:firstLine="0"/>
        <w:contextualSpacing w:val="0"/>
        <w:rPr>
          <w:rFonts w:ascii="SimSun" w:eastAsia="SimSun" w:hAnsi="SimSun"/>
          <w:kern w:val="22"/>
          <w:sz w:val="20"/>
          <w:szCs w:val="20"/>
          <w:lang w:eastAsia="zh-CN"/>
        </w:rPr>
      </w:pPr>
      <w:r w:rsidRPr="00D74698">
        <w:rPr>
          <w:rFonts w:ascii="SimSun" w:eastAsia="SimSun" w:hAnsi="SimSun" w:hint="eastAsia"/>
          <w:kern w:val="22"/>
          <w:sz w:val="20"/>
          <w:szCs w:val="20"/>
          <w:lang w:eastAsia="zh-CN"/>
        </w:rPr>
        <w:t>将利用早先工作方案通过的传统知识现状和趋势指标</w:t>
      </w:r>
      <w:r w:rsidRPr="00D74698">
        <w:rPr>
          <w:rStyle w:val="FootnoteReference"/>
          <w:rFonts w:ascii="SimSun" w:eastAsia="SimSun" w:hAnsi="SimSun"/>
          <w:kern w:val="22"/>
          <w:sz w:val="20"/>
          <w:szCs w:val="20"/>
        </w:rPr>
        <w:footnoteReference w:id="47"/>
      </w:r>
      <w:r w:rsidR="00795F1F">
        <w:rPr>
          <w:rFonts w:ascii="SimSun" w:eastAsia="SimSun" w:hAnsi="SimSun" w:hint="eastAsia"/>
          <w:kern w:val="22"/>
          <w:sz w:val="20"/>
          <w:szCs w:val="20"/>
          <w:lang w:eastAsia="zh-CN"/>
        </w:rPr>
        <w:t>，</w:t>
      </w:r>
      <w:r w:rsidRPr="00D74698">
        <w:rPr>
          <w:rFonts w:ascii="SimSun" w:eastAsia="SimSun" w:hAnsi="SimSun" w:hint="eastAsia"/>
          <w:kern w:val="22"/>
          <w:sz w:val="20"/>
          <w:szCs w:val="20"/>
          <w:lang w:eastAsia="zh-CN"/>
        </w:rPr>
        <w:t>不断监测关于第8(j)条的新工作方案的执行情况，还将在与联合国教育、科学及文化组织和其他相关机构合办的关于生物多样性与文化多样性之间联系的更新联合工作方案下继续进一步落实这些指标。</w:t>
      </w:r>
      <w:r w:rsidRPr="00D74698">
        <w:rPr>
          <w:rFonts w:ascii="SimSun" w:eastAsia="SimSun" w:hAnsi="SimSun"/>
          <w:kern w:val="22"/>
          <w:sz w:val="20"/>
          <w:szCs w:val="20"/>
          <w:lang w:eastAsia="zh-CN"/>
        </w:rPr>
        <w:t xml:space="preserve"> </w:t>
      </w:r>
      <w:bookmarkStart w:id="35" w:name="_heading=h.2et92p0"/>
      <w:bookmarkEnd w:id="35"/>
    </w:p>
    <w:p w14:paraId="06001669" w14:textId="77777777" w:rsidR="00EE5C94" w:rsidRPr="00D74698" w:rsidRDefault="00EE5C94" w:rsidP="00EE5C94">
      <w:pPr>
        <w:adjustRightInd w:val="0"/>
        <w:snapToGrid w:val="0"/>
        <w:spacing w:before="120" w:after="120" w:line="240" w:lineRule="atLeast"/>
        <w:rPr>
          <w:rFonts w:ascii="SimSun" w:eastAsia="SimSun" w:hAnsi="SimSun"/>
          <w:smallCaps/>
          <w:kern w:val="22"/>
          <w:sz w:val="20"/>
          <w:szCs w:val="20"/>
          <w:lang w:eastAsia="zh-CN"/>
        </w:rPr>
      </w:pPr>
      <w:r w:rsidRPr="00D74698">
        <w:rPr>
          <w:rFonts w:ascii="SimSun" w:eastAsia="SimSun" w:hAnsi="SimSun"/>
          <w:smallCaps/>
          <w:kern w:val="22"/>
          <w:sz w:val="20"/>
          <w:szCs w:val="20"/>
          <w:lang w:eastAsia="zh-CN"/>
        </w:rPr>
        <w:br w:type="page"/>
      </w:r>
    </w:p>
    <w:p w14:paraId="4C687FE7" w14:textId="77777777" w:rsidR="00EE5C94" w:rsidRPr="00D74698" w:rsidRDefault="00EE5C94" w:rsidP="00EE5C94">
      <w:pPr>
        <w:pStyle w:val="Heading1"/>
        <w:spacing w:before="120"/>
        <w:rPr>
          <w:rFonts w:ascii="KaiTi" w:eastAsia="KaiTi" w:hAnsi="KaiTi"/>
          <w:b w:val="0"/>
          <w:kern w:val="22"/>
          <w:sz w:val="20"/>
          <w:szCs w:val="20"/>
          <w:lang w:eastAsia="zh-CN"/>
        </w:rPr>
      </w:pPr>
      <w:r w:rsidRPr="00D74698">
        <w:rPr>
          <w:rFonts w:ascii="KaiTi" w:eastAsia="KaiTi" w:hAnsi="KaiTi" w:hint="eastAsia"/>
          <w:b w:val="0"/>
          <w:kern w:val="22"/>
          <w:sz w:val="20"/>
          <w:szCs w:val="20"/>
          <w:lang w:eastAsia="zh-CN"/>
        </w:rPr>
        <w:lastRenderedPageBreak/>
        <w:t>附件二</w:t>
      </w:r>
    </w:p>
    <w:p w14:paraId="5FFF9EE0" w14:textId="77777777" w:rsidR="00EE5C94" w:rsidRPr="00D74698" w:rsidRDefault="00EE5C94" w:rsidP="00EE5C94">
      <w:pPr>
        <w:pStyle w:val="Heading1"/>
        <w:spacing w:before="120"/>
        <w:ind w:left="720" w:right="720"/>
        <w:rPr>
          <w:rFonts w:ascii="Times New Roman Bold" w:eastAsia="SimSun" w:hAnsi="Times New Roman Bold"/>
          <w:spacing w:val="-4"/>
          <w:kern w:val="22"/>
          <w:sz w:val="20"/>
          <w:szCs w:val="20"/>
          <w:lang w:eastAsia="zh-CN"/>
        </w:rPr>
      </w:pPr>
      <w:r w:rsidRPr="00D74698">
        <w:rPr>
          <w:rFonts w:ascii="SimSun" w:eastAsia="SimSun" w:hAnsi="SimSun" w:cs="SimSun" w:hint="eastAsia"/>
          <w:spacing w:val="-4"/>
          <w:kern w:val="22"/>
          <w:sz w:val="20"/>
          <w:szCs w:val="20"/>
          <w:lang w:eastAsia="zh-CN"/>
        </w:rPr>
        <w:t>关于土著人民和地方社区的《公约》第</w:t>
      </w:r>
      <w:r w:rsidRPr="00D74698">
        <w:rPr>
          <w:rFonts w:ascii="Times New Roman Bold" w:eastAsia="SimSun" w:hAnsi="Times New Roman Bold"/>
          <w:spacing w:val="-4"/>
          <w:kern w:val="22"/>
          <w:sz w:val="20"/>
          <w:szCs w:val="20"/>
          <w:lang w:eastAsia="zh-CN"/>
        </w:rPr>
        <w:t>8(j)</w:t>
      </w:r>
      <w:r w:rsidRPr="00D74698">
        <w:rPr>
          <w:rFonts w:ascii="SimSun" w:eastAsia="SimSun" w:hAnsi="SimSun" w:cs="SimSun" w:hint="eastAsia"/>
          <w:spacing w:val="-4"/>
          <w:kern w:val="22"/>
          <w:sz w:val="20"/>
          <w:szCs w:val="20"/>
          <w:lang w:eastAsia="zh-CN"/>
        </w:rPr>
        <w:t>条和其他条款新工作方案的可能要素草案</w:t>
      </w:r>
    </w:p>
    <w:p w14:paraId="6C7EEF08" w14:textId="77777777" w:rsidR="00EE5C94" w:rsidRPr="00D74698" w:rsidRDefault="00EE5C94">
      <w:pPr>
        <w:pStyle w:val="Heading1"/>
        <w:numPr>
          <w:ilvl w:val="0"/>
          <w:numId w:val="78"/>
        </w:numPr>
        <w:snapToGrid w:val="0"/>
        <w:ind w:left="0" w:firstLine="0"/>
        <w:rPr>
          <w:rFonts w:eastAsia="SimSun"/>
          <w:kern w:val="22"/>
          <w:sz w:val="20"/>
          <w:szCs w:val="20"/>
          <w:lang w:eastAsia="zh-CN"/>
        </w:rPr>
      </w:pPr>
      <w:r w:rsidRPr="00D74698">
        <w:rPr>
          <w:rFonts w:ascii="SimSun" w:eastAsia="SimSun" w:hAnsi="SimSun" w:cs="SimSun" w:hint="eastAsia"/>
          <w:kern w:val="22"/>
          <w:sz w:val="20"/>
          <w:szCs w:val="20"/>
          <w:lang w:eastAsia="zh-CN"/>
        </w:rPr>
        <w:t>可持续利用</w:t>
      </w:r>
    </w:p>
    <w:p w14:paraId="5CA5092E" w14:textId="77777777" w:rsidR="00EE5C94" w:rsidRPr="00D74698" w:rsidRDefault="00EE5C94" w:rsidP="00EE5C94">
      <w:pPr>
        <w:adjustRightInd w:val="0"/>
        <w:snapToGrid w:val="0"/>
        <w:spacing w:before="120" w:after="120"/>
        <w:ind w:hanging="2"/>
        <w:rPr>
          <w:rFonts w:eastAsia="SimSun"/>
          <w:kern w:val="22"/>
          <w:sz w:val="20"/>
          <w:szCs w:val="20"/>
          <w:lang w:eastAsia="zh-CN"/>
        </w:rPr>
      </w:pPr>
      <w:r w:rsidRPr="00D74698">
        <w:rPr>
          <w:rFonts w:eastAsia="SimSun" w:hint="eastAsia"/>
          <w:kern w:val="22"/>
          <w:sz w:val="20"/>
          <w:szCs w:val="20"/>
          <w:lang w:eastAsia="zh-CN"/>
        </w:rPr>
        <w:t>[</w:t>
      </w:r>
      <w:r w:rsidRPr="00D74698">
        <w:rPr>
          <w:rFonts w:eastAsia="KaiTi" w:hint="eastAsia"/>
          <w:kern w:val="22"/>
          <w:sz w:val="20"/>
          <w:szCs w:val="20"/>
          <w:lang w:eastAsia="zh-CN"/>
        </w:rPr>
        <w:t>促进生物多样性的可持续利用，包括野生生物和传统粮食生产做法和农业系统</w:t>
      </w:r>
    </w:p>
    <w:p w14:paraId="425E0C8B" w14:textId="77777777" w:rsidR="00EE5C94" w:rsidRPr="00D74698" w:rsidRDefault="00EE5C94" w:rsidP="00EE5C94">
      <w:pPr>
        <w:adjustRightInd w:val="0"/>
        <w:snapToGrid w:val="0"/>
        <w:spacing w:before="120" w:after="120"/>
        <w:ind w:hanging="2"/>
        <w:rPr>
          <w:rFonts w:eastAsia="SimSun"/>
          <w:kern w:val="22"/>
          <w:sz w:val="20"/>
          <w:szCs w:val="20"/>
          <w:lang w:eastAsia="zh-CN"/>
        </w:rPr>
      </w:pPr>
      <w:r w:rsidRPr="00D74698">
        <w:rPr>
          <w:rFonts w:ascii="SimSun" w:eastAsia="SimSun" w:hAnsi="SimSun" w:cs="SimSun" w:hint="eastAsia"/>
          <w:kern w:val="22"/>
          <w:sz w:val="20"/>
          <w:szCs w:val="20"/>
          <w:lang w:eastAsia="zh-CN"/>
        </w:rPr>
        <w:t>建议活动：</w:t>
      </w:r>
    </w:p>
    <w:p w14:paraId="2D13FA60" w14:textId="77777777" w:rsidR="00EE5C94" w:rsidRPr="00D74698" w:rsidRDefault="00EE5C94" w:rsidP="00EE5C94">
      <w:pPr>
        <w:ind w:left="432" w:hanging="432"/>
        <w:rPr>
          <w:rFonts w:eastAsia="SimSun"/>
          <w:sz w:val="20"/>
          <w:szCs w:val="20"/>
          <w:lang w:eastAsia="zh-CN"/>
        </w:rPr>
      </w:pPr>
      <w:r w:rsidRPr="00D74698">
        <w:rPr>
          <w:rFonts w:eastAsia="SimSun"/>
          <w:sz w:val="20"/>
          <w:szCs w:val="20"/>
          <w:lang w:eastAsia="zh-CN"/>
        </w:rPr>
        <w:t xml:space="preserve">1.1  </w:t>
      </w:r>
      <w:r w:rsidRPr="00D74698">
        <w:rPr>
          <w:rFonts w:ascii="SimSun" w:eastAsia="SimSun" w:hAnsi="SimSun" w:cs="SimSun" w:hint="eastAsia"/>
          <w:sz w:val="20"/>
          <w:szCs w:val="20"/>
          <w:lang w:eastAsia="zh-CN"/>
        </w:rPr>
        <w:t>在土著人民和地方社区的充分有效参与下制定自愿准则，酌情将可持续习惯使用做法纳入国家生物多样性战略和行动计划。</w:t>
      </w:r>
    </w:p>
    <w:p w14:paraId="72791275" w14:textId="77777777" w:rsidR="00EE5C94" w:rsidRPr="00D74698" w:rsidRDefault="00EE5C94" w:rsidP="00EE5C94">
      <w:pPr>
        <w:ind w:left="426" w:hanging="426"/>
        <w:rPr>
          <w:rFonts w:eastAsia="SimSun"/>
          <w:sz w:val="20"/>
          <w:szCs w:val="20"/>
          <w:lang w:eastAsia="zh-CN"/>
        </w:rPr>
      </w:pPr>
      <w:r w:rsidRPr="00D74698">
        <w:rPr>
          <w:rFonts w:eastAsia="SimSun"/>
          <w:sz w:val="20"/>
          <w:szCs w:val="20"/>
          <w:lang w:eastAsia="zh-CN"/>
        </w:rPr>
        <w:t>1.2</w:t>
      </w:r>
      <w:r w:rsidRPr="00D74698">
        <w:rPr>
          <w:rFonts w:eastAsia="SimSun"/>
          <w:sz w:val="20"/>
          <w:szCs w:val="20"/>
          <w:lang w:eastAsia="zh-CN"/>
        </w:rPr>
        <w:tab/>
      </w:r>
      <w:r w:rsidRPr="00D74698">
        <w:rPr>
          <w:rFonts w:ascii="SimSun" w:eastAsia="SimSun" w:hAnsi="SimSun" w:cs="SimSun" w:hint="eastAsia"/>
          <w:sz w:val="20"/>
          <w:szCs w:val="20"/>
          <w:lang w:eastAsia="zh-CN"/>
        </w:rPr>
        <w:t>制定自愿准则，以促进和加强有助于执行第</w:t>
      </w:r>
      <w:r w:rsidRPr="00D74698">
        <w:rPr>
          <w:rFonts w:eastAsia="SimSun"/>
          <w:sz w:val="20"/>
          <w:szCs w:val="20"/>
          <w:lang w:eastAsia="zh-CN"/>
        </w:rPr>
        <w:t>10</w:t>
      </w:r>
      <w:r w:rsidRPr="00D74698">
        <w:rPr>
          <w:rFonts w:ascii="SimSun" w:eastAsia="SimSun" w:hAnsi="SimSun" w:cs="SimSun" w:hint="eastAsia"/>
          <w:sz w:val="20"/>
          <w:szCs w:val="20"/>
          <w:lang w:eastAsia="zh-CN"/>
        </w:rPr>
        <w:t>（</w:t>
      </w:r>
      <w:r w:rsidRPr="00D74698">
        <w:rPr>
          <w:rFonts w:eastAsia="SimSun"/>
          <w:sz w:val="20"/>
          <w:szCs w:val="20"/>
          <w:lang w:eastAsia="zh-CN"/>
        </w:rPr>
        <w:t>c</w:t>
      </w:r>
      <w:r w:rsidRPr="00D74698">
        <w:rPr>
          <w:rFonts w:ascii="SimSun" w:eastAsia="SimSun" w:hAnsi="SimSun" w:cs="SimSun" w:hint="eastAsia"/>
          <w:sz w:val="20"/>
          <w:szCs w:val="20"/>
          <w:lang w:eastAsia="zh-CN"/>
        </w:rPr>
        <w:t>）条和加强生物多样性的可持续习惯使用的各种基于社区的举措。</w:t>
      </w:r>
    </w:p>
    <w:p w14:paraId="29C60DB0" w14:textId="77777777" w:rsidR="00EE5C94" w:rsidRPr="00D74698" w:rsidRDefault="00EE5C94" w:rsidP="00EE5C94">
      <w:pPr>
        <w:ind w:left="426" w:hanging="426"/>
        <w:rPr>
          <w:rFonts w:eastAsia="SimSun"/>
          <w:sz w:val="20"/>
          <w:szCs w:val="20"/>
          <w:lang w:eastAsia="zh-CN"/>
        </w:rPr>
      </w:pPr>
      <w:r w:rsidRPr="00D74698">
        <w:rPr>
          <w:rFonts w:eastAsia="SimSun"/>
          <w:sz w:val="20"/>
          <w:szCs w:val="20"/>
          <w:lang w:eastAsia="zh-CN"/>
        </w:rPr>
        <w:t>1.3</w:t>
      </w:r>
      <w:r w:rsidRPr="00D74698">
        <w:rPr>
          <w:rFonts w:eastAsia="SimSun"/>
          <w:sz w:val="20"/>
          <w:szCs w:val="20"/>
          <w:lang w:eastAsia="zh-CN"/>
        </w:rPr>
        <w:tab/>
      </w:r>
      <w:r w:rsidRPr="00D74698">
        <w:rPr>
          <w:rFonts w:ascii="SimSun" w:eastAsia="SimSun" w:hAnsi="SimSun" w:cs="SimSun" w:hint="eastAsia"/>
          <w:sz w:val="20"/>
          <w:szCs w:val="20"/>
          <w:lang w:eastAsia="zh-CN"/>
        </w:rPr>
        <w:t>确定和促进最佳做法（例如个案研究、机制、立法和其他适当举措）。</w:t>
      </w:r>
    </w:p>
    <w:p w14:paraId="2E07E418" w14:textId="77777777" w:rsidR="00EE5C94" w:rsidRPr="00D74698" w:rsidRDefault="00EE5C94" w:rsidP="00EE5C94">
      <w:pPr>
        <w:ind w:left="426" w:hanging="426"/>
        <w:rPr>
          <w:rFonts w:eastAsia="SimSun"/>
          <w:kern w:val="22"/>
          <w:sz w:val="20"/>
          <w:szCs w:val="20"/>
          <w:lang w:eastAsia="zh-CN"/>
        </w:rPr>
      </w:pPr>
      <w:r w:rsidRPr="00D74698">
        <w:rPr>
          <w:rFonts w:eastAsia="SimSun"/>
          <w:kern w:val="22"/>
          <w:sz w:val="20"/>
          <w:szCs w:val="20"/>
          <w:lang w:eastAsia="zh-CN"/>
        </w:rPr>
        <w:t>1.4.</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拟定提议支持土著人民和地方社区进行农田和就地保护。</w:t>
      </w:r>
    </w:p>
    <w:p w14:paraId="7FC6274F" w14:textId="77777777" w:rsidR="00EE5C94" w:rsidRPr="00D74698" w:rsidRDefault="00EE5C94" w:rsidP="00EE5C94">
      <w:pPr>
        <w:ind w:left="426" w:hanging="426"/>
        <w:rPr>
          <w:rFonts w:eastAsia="SimSun"/>
          <w:kern w:val="22"/>
          <w:sz w:val="20"/>
          <w:szCs w:val="20"/>
          <w:lang w:eastAsia="zh-CN"/>
        </w:rPr>
      </w:pPr>
      <w:r w:rsidRPr="00D74698">
        <w:rPr>
          <w:rFonts w:eastAsia="SimSun"/>
          <w:kern w:val="22"/>
          <w:sz w:val="20"/>
          <w:szCs w:val="20"/>
          <w:lang w:eastAsia="zh-CN"/>
        </w:rPr>
        <w:t>1.5</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制作关于土著、地方和传统粮食系统的价值</w:t>
      </w:r>
      <w:r w:rsidRPr="00D74698">
        <w:rPr>
          <w:rFonts w:ascii="SimSun" w:eastAsia="SimSun" w:hAnsi="SimSun" w:cs="SimSun" w:hint="eastAsia"/>
          <w:sz w:val="20"/>
          <w:szCs w:val="20"/>
          <w:lang w:eastAsia="zh-CN"/>
        </w:rPr>
        <w:t>和贡献</w:t>
      </w:r>
      <w:r w:rsidRPr="00D74698">
        <w:rPr>
          <w:rFonts w:ascii="SimSun" w:eastAsia="SimSun" w:hAnsi="SimSun" w:cs="SimSun" w:hint="eastAsia"/>
          <w:kern w:val="22"/>
          <w:sz w:val="20"/>
          <w:szCs w:val="20"/>
          <w:lang w:eastAsia="zh-CN"/>
        </w:rPr>
        <w:t>的宣传、教育和提高认识以及关于这些系统及其产品和他们其对人类健康和生物多样性的益处的材料。</w:t>
      </w:r>
      <w:r w:rsidRPr="00D74698">
        <w:rPr>
          <w:rFonts w:eastAsia="SimSun" w:hint="eastAsia"/>
          <w:kern w:val="22"/>
          <w:sz w:val="20"/>
          <w:szCs w:val="20"/>
          <w:lang w:eastAsia="zh-CN"/>
        </w:rPr>
        <w:t xml:space="preserve"> </w:t>
      </w:r>
    </w:p>
    <w:p w14:paraId="6FDF038C" w14:textId="77777777" w:rsidR="00EE5C94" w:rsidRPr="00D74698" w:rsidRDefault="00EE5C94">
      <w:pPr>
        <w:pStyle w:val="ListParagraph"/>
        <w:numPr>
          <w:ilvl w:val="1"/>
          <w:numId w:val="76"/>
        </w:numPr>
        <w:spacing w:before="120" w:after="120"/>
        <w:ind w:left="426" w:hanging="426"/>
        <w:contextualSpacing w:val="0"/>
        <w:rPr>
          <w:rFonts w:eastAsia="SimSun"/>
          <w:kern w:val="22"/>
          <w:sz w:val="20"/>
          <w:szCs w:val="20"/>
          <w:lang w:eastAsia="zh-CN"/>
        </w:rPr>
      </w:pPr>
      <w:r w:rsidRPr="00D74698">
        <w:rPr>
          <w:rFonts w:ascii="SimSun" w:eastAsia="SimSun" w:hAnsi="SimSun" w:cs="SimSun" w:hint="eastAsia"/>
          <w:kern w:val="22"/>
          <w:sz w:val="20"/>
          <w:szCs w:val="20"/>
          <w:lang w:val="en-US" w:eastAsia="zh-CN"/>
        </w:rPr>
        <w:t>依照</w:t>
      </w:r>
      <w:r w:rsidRPr="00D74698">
        <w:rPr>
          <w:rFonts w:ascii="SimSun" w:eastAsia="SimSun" w:hAnsi="SimSun" w:cs="SimSun" w:hint="eastAsia"/>
          <w:kern w:val="22"/>
          <w:sz w:val="20"/>
          <w:szCs w:val="20"/>
          <w:lang w:eastAsia="zh-CN"/>
        </w:rPr>
        <w:t>国家法律和国际义务，鼓励土著人民和地方社区根据适当的国际机制和</w:t>
      </w:r>
      <w:r w:rsidRPr="00D74698">
        <w:rPr>
          <w:rFonts w:ascii="SimSun" w:eastAsia="SimSun" w:hAnsi="SimSun" w:cs="SimSun" w:hint="eastAsia"/>
          <w:sz w:val="20"/>
          <w:szCs w:val="20"/>
          <w:lang w:eastAsia="zh-CN"/>
        </w:rPr>
        <w:t>举措</w:t>
      </w:r>
      <w:r w:rsidRPr="00D74698">
        <w:rPr>
          <w:rFonts w:ascii="SimSun" w:eastAsia="SimSun" w:hAnsi="SimSun" w:cs="SimSun" w:hint="eastAsia"/>
          <w:kern w:val="22"/>
          <w:sz w:val="20"/>
          <w:szCs w:val="20"/>
          <w:lang w:eastAsia="zh-CN"/>
        </w:rPr>
        <w:t>登记其现有做法，例如联合国粮食及农业组织（粮农组织）的</w:t>
      </w:r>
      <w:r w:rsidRPr="00D74698">
        <w:rPr>
          <w:rFonts w:ascii="SimSun" w:eastAsia="SimSun" w:hAnsi="SimSun" w:cs="SimSun" w:hint="eastAsia"/>
          <w:sz w:val="20"/>
          <w:szCs w:val="20"/>
          <w:lang w:eastAsia="zh-CN"/>
        </w:rPr>
        <w:t>具有全球重要意义的农业遗产系统</w:t>
      </w:r>
      <w:r w:rsidRPr="00D74698">
        <w:rPr>
          <w:rFonts w:ascii="SimSun" w:eastAsia="SimSun" w:hAnsi="SimSun" w:cs="SimSun" w:hint="eastAsia"/>
          <w:kern w:val="22"/>
          <w:sz w:val="20"/>
          <w:szCs w:val="20"/>
          <w:lang w:eastAsia="zh-CN"/>
        </w:rPr>
        <w:t>（</w:t>
      </w:r>
      <w:r w:rsidRPr="00D74698">
        <w:rPr>
          <w:rFonts w:eastAsia="SimSun"/>
          <w:kern w:val="22"/>
          <w:sz w:val="20"/>
          <w:szCs w:val="20"/>
          <w:lang w:eastAsia="zh-CN"/>
        </w:rPr>
        <w:t>GIAHS</w:t>
      </w:r>
      <w:r w:rsidRPr="00D74698">
        <w:rPr>
          <w:rFonts w:ascii="SimSun" w:eastAsia="SimSun" w:hAnsi="SimSun" w:cs="SimSun" w:hint="eastAsia"/>
          <w:kern w:val="22"/>
          <w:sz w:val="20"/>
          <w:szCs w:val="20"/>
          <w:lang w:eastAsia="zh-CN"/>
        </w:rPr>
        <w:t>），以及联合国教育、科学及文化组织（教科文组织）和</w:t>
      </w:r>
      <w:r w:rsidRPr="00D74698">
        <w:rPr>
          <w:rFonts w:eastAsia="SimSun"/>
          <w:kern w:val="22"/>
          <w:sz w:val="20"/>
          <w:szCs w:val="20"/>
          <w:lang w:eastAsia="zh-CN"/>
        </w:rPr>
        <w:t>“</w:t>
      </w:r>
      <w:r w:rsidRPr="00D74698">
        <w:rPr>
          <w:rFonts w:ascii="SimSun" w:eastAsia="SimSun" w:hAnsi="SimSun" w:cs="SimSun" w:hint="eastAsia"/>
          <w:kern w:val="22"/>
          <w:sz w:val="20"/>
          <w:szCs w:val="20"/>
          <w:lang w:eastAsia="zh-CN"/>
        </w:rPr>
        <w:t>里山倡议</w:t>
      </w:r>
      <w:r w:rsidRPr="00D74698">
        <w:rPr>
          <w:rFonts w:eastAsia="SimSun"/>
          <w:kern w:val="22"/>
          <w:sz w:val="20"/>
          <w:szCs w:val="20"/>
          <w:lang w:eastAsia="zh-CN"/>
        </w:rPr>
        <w:t>”</w:t>
      </w:r>
      <w:r w:rsidRPr="00D74698">
        <w:rPr>
          <w:rFonts w:ascii="SimSun" w:eastAsia="SimSun" w:hAnsi="SimSun" w:cs="SimSun" w:hint="eastAsia"/>
          <w:kern w:val="22"/>
          <w:sz w:val="20"/>
          <w:szCs w:val="20"/>
          <w:lang w:eastAsia="zh-CN"/>
        </w:rPr>
        <w:t>所实施的方案，以协助通过适当和珍重的方式传给后代。</w:t>
      </w:r>
    </w:p>
    <w:p w14:paraId="599809D1" w14:textId="77777777" w:rsidR="00EE5C94" w:rsidRPr="00D74698" w:rsidRDefault="00EE5C94">
      <w:pPr>
        <w:pStyle w:val="ListParagraph"/>
        <w:numPr>
          <w:ilvl w:val="1"/>
          <w:numId w:val="76"/>
        </w:numPr>
        <w:spacing w:before="120" w:after="120"/>
        <w:ind w:left="426" w:hanging="426"/>
        <w:contextualSpacing w:val="0"/>
        <w:rPr>
          <w:rFonts w:eastAsia="SimSun"/>
          <w:kern w:val="22"/>
          <w:sz w:val="20"/>
          <w:szCs w:val="20"/>
          <w:lang w:eastAsia="zh-CN"/>
        </w:rPr>
      </w:pPr>
      <w:r w:rsidRPr="00D74698">
        <w:rPr>
          <w:rFonts w:ascii="SimSun" w:eastAsia="SimSun" w:hAnsi="SimSun" w:cs="SimSun" w:hint="eastAsia"/>
          <w:sz w:val="20"/>
          <w:szCs w:val="20"/>
          <w:lang w:eastAsia="zh-CN"/>
        </w:rPr>
        <w:t>制定准则，促进保护区邻</w:t>
      </w:r>
      <w:r w:rsidRPr="00D74698">
        <w:rPr>
          <w:rFonts w:ascii="SimSun" w:eastAsia="SimSun" w:hAnsi="SimSun" w:cs="SimSun" w:hint="eastAsia"/>
          <w:kern w:val="22"/>
          <w:sz w:val="20"/>
          <w:szCs w:val="20"/>
          <w:lang w:eastAsia="zh-CN"/>
        </w:rPr>
        <w:t>近地区多种农林系统的土著概念。</w:t>
      </w:r>
      <w:r w:rsidRPr="00D74698">
        <w:rPr>
          <w:rFonts w:eastAsia="SimSun" w:hint="eastAsia"/>
          <w:kern w:val="22"/>
          <w:sz w:val="20"/>
          <w:szCs w:val="20"/>
          <w:lang w:eastAsia="zh-CN"/>
        </w:rPr>
        <w:t>]</w:t>
      </w:r>
    </w:p>
    <w:p w14:paraId="38BD8FC9" w14:textId="77777777" w:rsidR="00EE5C94" w:rsidRPr="00D74698" w:rsidRDefault="00EE5C94" w:rsidP="00EE5C94">
      <w:pPr>
        <w:pStyle w:val="Heading1"/>
        <w:rPr>
          <w:rFonts w:eastAsia="SimSun"/>
          <w:kern w:val="22"/>
          <w:sz w:val="20"/>
          <w:szCs w:val="20"/>
          <w:lang w:eastAsia="zh-CN"/>
        </w:rPr>
      </w:pPr>
      <w:r w:rsidRPr="00D74698">
        <w:rPr>
          <w:rFonts w:ascii="SimSun" w:eastAsia="SimSun" w:hAnsi="SimSun" w:cs="SimSun" w:hint="eastAsia"/>
          <w:kern w:val="22"/>
          <w:sz w:val="20"/>
          <w:szCs w:val="20"/>
          <w:lang w:eastAsia="zh-CN"/>
        </w:rPr>
        <w:t>二． 养护和恢复</w:t>
      </w:r>
    </w:p>
    <w:p w14:paraId="5B41EB55" w14:textId="77777777" w:rsidR="00EE5C94" w:rsidRPr="00D74698" w:rsidRDefault="00EE5C94" w:rsidP="00EE5C94">
      <w:pPr>
        <w:adjustRightInd w:val="0"/>
        <w:snapToGrid w:val="0"/>
        <w:spacing w:before="120" w:after="120" w:line="240" w:lineRule="atLeast"/>
        <w:rPr>
          <w:rFonts w:ascii="KaiTi" w:eastAsia="SimSun" w:hAnsi="KaiTi"/>
          <w:kern w:val="22"/>
          <w:sz w:val="20"/>
          <w:szCs w:val="20"/>
          <w:lang w:eastAsia="zh-CN"/>
        </w:rPr>
      </w:pPr>
      <w:r w:rsidRPr="00D74698">
        <w:rPr>
          <w:rFonts w:ascii="KaiTi" w:eastAsia="SimSun" w:hAnsi="KaiTi" w:hint="eastAsia"/>
          <w:kern w:val="22"/>
          <w:sz w:val="20"/>
          <w:szCs w:val="20"/>
          <w:lang w:eastAsia="zh-CN"/>
        </w:rPr>
        <w:t>[</w:t>
      </w:r>
      <w:r w:rsidRPr="00D74698">
        <w:rPr>
          <w:rFonts w:ascii="KaiTi" w:eastAsia="KaiTi" w:hAnsi="KaiTi" w:hint="eastAsia"/>
          <w:kern w:val="22"/>
          <w:sz w:val="20"/>
          <w:szCs w:val="20"/>
          <w:lang w:eastAsia="zh-CN"/>
        </w:rPr>
        <w:t>促进</w:t>
      </w:r>
      <w:r w:rsidRPr="00D74698">
        <w:rPr>
          <w:rFonts w:ascii="KaiTi" w:eastAsia="KaiTi" w:hAnsi="KaiTi"/>
          <w:kern w:val="22"/>
          <w:sz w:val="20"/>
          <w:szCs w:val="20"/>
          <w:lang w:eastAsia="zh-CN"/>
        </w:rPr>
        <w:t>和支持土著人民和地方社区养护</w:t>
      </w:r>
      <w:r w:rsidRPr="00D74698">
        <w:rPr>
          <w:rFonts w:ascii="KaiTi" w:eastAsia="KaiTi" w:hAnsi="KaiTi" w:hint="eastAsia"/>
          <w:kern w:val="22"/>
          <w:sz w:val="20"/>
          <w:szCs w:val="20"/>
          <w:lang w:eastAsia="zh-CN"/>
        </w:rPr>
        <w:t>、保护和</w:t>
      </w:r>
      <w:r w:rsidRPr="00D74698">
        <w:rPr>
          <w:rFonts w:ascii="KaiTi" w:eastAsia="KaiTi" w:hAnsi="KaiTi"/>
          <w:kern w:val="22"/>
          <w:sz w:val="20"/>
          <w:szCs w:val="20"/>
          <w:lang w:eastAsia="zh-CN"/>
        </w:rPr>
        <w:t>恢复生物多样性</w:t>
      </w:r>
    </w:p>
    <w:p w14:paraId="0AEE0981" w14:textId="77777777" w:rsidR="00EE5C94" w:rsidRPr="00D74698" w:rsidRDefault="00EE5C94" w:rsidP="00EE5C94">
      <w:pPr>
        <w:adjustRightInd w:val="0"/>
        <w:snapToGrid w:val="0"/>
        <w:spacing w:before="120" w:after="120" w:line="240" w:lineRule="atLeast"/>
        <w:ind w:hanging="2"/>
        <w:rPr>
          <w:rFonts w:eastAsia="SimSun"/>
          <w:kern w:val="22"/>
          <w:sz w:val="20"/>
          <w:szCs w:val="20"/>
          <w:lang w:eastAsia="zh-CN"/>
        </w:rPr>
      </w:pPr>
      <w:r w:rsidRPr="00D74698">
        <w:rPr>
          <w:rFonts w:ascii="SimSun" w:eastAsia="SimSun" w:hAnsi="SimSun" w:cs="SimSun" w:hint="eastAsia"/>
          <w:kern w:val="22"/>
          <w:sz w:val="20"/>
          <w:szCs w:val="20"/>
          <w:lang w:eastAsia="zh-CN"/>
        </w:rPr>
        <w:t>建议活动：</w:t>
      </w:r>
    </w:p>
    <w:p w14:paraId="68EF435F" w14:textId="77777777" w:rsidR="00EE5C94" w:rsidRPr="00D74698" w:rsidRDefault="00EE5C94" w:rsidP="00EE5C94">
      <w:pPr>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2.1</w:t>
      </w:r>
      <w:r w:rsidRPr="00D74698">
        <w:rPr>
          <w:rFonts w:eastAsia="SimSun"/>
          <w:kern w:val="22"/>
          <w:sz w:val="20"/>
          <w:szCs w:val="20"/>
          <w:lang w:eastAsia="zh-CN"/>
        </w:rPr>
        <w:tab/>
      </w:r>
      <w:r w:rsidRPr="00D74698">
        <w:rPr>
          <w:rFonts w:ascii="SimSun" w:eastAsia="SimSun" w:hAnsi="SimSun" w:cs="SimSun" w:hint="eastAsia"/>
          <w:sz w:val="20"/>
          <w:szCs w:val="20"/>
          <w:lang w:eastAsia="zh-CN"/>
        </w:rPr>
        <w:t>在土著人民和地方社区的充分有效参与下制定自愿准则，</w:t>
      </w:r>
      <w:r w:rsidRPr="00D74698">
        <w:rPr>
          <w:rFonts w:ascii="SimSun" w:eastAsia="SimSun" w:hAnsi="SimSun" w:cs="SimSun" w:hint="eastAsia"/>
          <w:kern w:val="22"/>
          <w:sz w:val="20"/>
          <w:szCs w:val="20"/>
          <w:lang w:eastAsia="zh-CN"/>
        </w:rPr>
        <w:t>加强土著人民和地方社区领导的基于社区的养护、保护和恢复做法政策框架，例如土著和社区保护区或传统圣地。</w:t>
      </w:r>
    </w:p>
    <w:p w14:paraId="3DF8857A" w14:textId="77777777" w:rsidR="00EE5C94" w:rsidRPr="00D74698" w:rsidRDefault="00EE5C94" w:rsidP="00EE5C94">
      <w:pPr>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2.2</w:t>
      </w:r>
      <w:r w:rsidRPr="00D74698">
        <w:rPr>
          <w:rFonts w:eastAsia="SimSun"/>
          <w:kern w:val="22"/>
          <w:sz w:val="20"/>
          <w:szCs w:val="20"/>
          <w:lang w:eastAsia="zh-CN"/>
        </w:rPr>
        <w:tab/>
      </w:r>
      <w:r w:rsidRPr="00D74698">
        <w:rPr>
          <w:rFonts w:ascii="SimSun" w:eastAsia="SimSun" w:hAnsi="SimSun" w:cs="SimSun" w:hint="eastAsia"/>
          <w:sz w:val="20"/>
          <w:szCs w:val="20"/>
          <w:lang w:eastAsia="zh-CN"/>
        </w:rPr>
        <w:t>制定自愿准则，</w:t>
      </w:r>
      <w:r w:rsidRPr="00D74698">
        <w:rPr>
          <w:rFonts w:ascii="SimSun" w:eastAsia="SimSun" w:hAnsi="SimSun" w:cs="SimSun" w:hint="eastAsia"/>
          <w:kern w:val="22"/>
          <w:sz w:val="20"/>
          <w:szCs w:val="20"/>
          <w:lang w:eastAsia="zh-CN"/>
        </w:rPr>
        <w:t>酌情通过适当承认土著和地方保护区，协助将土著和地方养护区纳入国家保护区网络，并努力推动土著人民和地方社区充分有效地参与保护区的管理。</w:t>
      </w:r>
    </w:p>
    <w:p w14:paraId="02257DBA" w14:textId="77777777" w:rsidR="00EE5C94" w:rsidRPr="00D74698" w:rsidRDefault="00EE5C94" w:rsidP="00EE5C94">
      <w:pPr>
        <w:snapToGrid w:val="0"/>
        <w:spacing w:before="120" w:after="120" w:line="240" w:lineRule="atLeast"/>
        <w:ind w:left="432" w:hanging="432"/>
        <w:rPr>
          <w:rFonts w:eastAsia="SimSun"/>
          <w:kern w:val="22"/>
          <w:sz w:val="20"/>
          <w:szCs w:val="20"/>
          <w:lang w:eastAsia="zh-CN"/>
        </w:rPr>
      </w:pPr>
      <w:r w:rsidRPr="00D74698">
        <w:rPr>
          <w:rFonts w:eastAsia="SimSun" w:hint="eastAsia"/>
          <w:kern w:val="22"/>
          <w:sz w:val="20"/>
          <w:szCs w:val="20"/>
          <w:lang w:eastAsia="zh-CN"/>
        </w:rPr>
        <w:t xml:space="preserve">2.3  </w:t>
      </w:r>
      <w:r w:rsidRPr="00D74698">
        <w:rPr>
          <w:rFonts w:ascii="SimSun" w:eastAsia="SimSun" w:hAnsi="SimSun" w:cs="SimSun" w:hint="eastAsia"/>
          <w:kern w:val="22"/>
          <w:sz w:val="20"/>
          <w:szCs w:val="20"/>
          <w:lang w:eastAsia="zh-CN"/>
        </w:rPr>
        <w:t>制定自愿准则，促进和支持土著人民和地方社区符合国家法律的传统土地用途改变和土地保有权，确定和促进最佳做法（例如个案研究、机制、立法和其他适当举措）及其实施。</w:t>
      </w:r>
    </w:p>
    <w:p w14:paraId="73550B54"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2.4</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促进没有正式获得土地的土著人民和地方社区成为养护、保护和恢复生物多样性的伙伴。</w:t>
      </w:r>
    </w:p>
    <w:p w14:paraId="20A08FA7" w14:textId="7A737124"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hint="eastAsia"/>
          <w:kern w:val="22"/>
          <w:sz w:val="20"/>
          <w:szCs w:val="20"/>
          <w:lang w:eastAsia="zh-CN"/>
        </w:rPr>
        <w:t xml:space="preserve">2.5 </w:t>
      </w:r>
      <w:r w:rsidRPr="00D74698">
        <w:rPr>
          <w:rFonts w:eastAsia="SimSun" w:hint="eastAsia"/>
          <w:kern w:val="22"/>
          <w:sz w:val="20"/>
          <w:szCs w:val="20"/>
          <w:lang w:eastAsia="zh-CN"/>
        </w:rPr>
        <w:tab/>
      </w:r>
      <w:r w:rsidRPr="00D74698">
        <w:rPr>
          <w:rFonts w:ascii="SimSun" w:eastAsia="SimSun" w:hAnsi="SimSun" w:cs="SimSun" w:hint="eastAsia"/>
          <w:kern w:val="22"/>
          <w:sz w:val="20"/>
          <w:szCs w:val="20"/>
          <w:lang w:eastAsia="zh-CN"/>
        </w:rPr>
        <w:t>制定自愿准则，在土著人民和地方社区传统使用和适当占据的土地和水域实施土地用途改变和土地保有权</w:t>
      </w:r>
      <w:r w:rsidRPr="00D74698">
        <w:rPr>
          <w:rStyle w:val="FootnoteReference"/>
          <w:rFonts w:eastAsia="SimSun"/>
          <w:kern w:val="22"/>
          <w:sz w:val="20"/>
          <w:szCs w:val="20"/>
          <w:lang w:eastAsia="zh-CN"/>
        </w:rPr>
        <w:footnoteReference w:id="48"/>
      </w:r>
      <w:r w:rsidR="00FD4C36">
        <w:rPr>
          <w:rFonts w:ascii="SimSun" w:eastAsia="SimSun" w:hAnsi="SimSun" w:cs="SimSun" w:hint="eastAsia"/>
          <w:kern w:val="22"/>
          <w:sz w:val="20"/>
          <w:szCs w:val="20"/>
          <w:lang w:eastAsia="zh-CN"/>
        </w:rPr>
        <w:t xml:space="preserve"> </w:t>
      </w:r>
      <w:r w:rsidRPr="00D74698">
        <w:rPr>
          <w:rFonts w:ascii="SimSun" w:eastAsia="SimSun" w:hAnsi="SimSun" w:cs="SimSun" w:hint="eastAsia"/>
          <w:kern w:val="22"/>
          <w:sz w:val="20"/>
          <w:szCs w:val="20"/>
          <w:lang w:eastAsia="zh-CN"/>
        </w:rPr>
        <w:t>指标，</w:t>
      </w:r>
      <w:r w:rsidRPr="00D74698">
        <w:rPr>
          <w:rFonts w:eastAsia="SimSun" w:hint="eastAsia"/>
          <w:kern w:val="22"/>
          <w:sz w:val="20"/>
          <w:szCs w:val="20"/>
          <w:lang w:eastAsia="zh-CN"/>
        </w:rPr>
        <w:t xml:space="preserve">  </w:t>
      </w:r>
      <w:r w:rsidRPr="00D74698">
        <w:rPr>
          <w:rFonts w:ascii="SimSun" w:eastAsia="SimSun" w:hAnsi="SimSun" w:cs="SimSun" w:hint="eastAsia"/>
          <w:kern w:val="22"/>
          <w:sz w:val="20"/>
          <w:szCs w:val="20"/>
          <w:lang w:eastAsia="zh-CN"/>
        </w:rPr>
        <w:t>包括绘制现有土著和社区保护区图，记录关于土著人民的土地保有权的立法和确认，以及推动保护生物多样性的土著人民和地方社区的集体行动，并报告进展情况。</w:t>
      </w:r>
      <w:r w:rsidRPr="00D74698">
        <w:rPr>
          <w:rFonts w:eastAsia="SimSun" w:hint="eastAsia"/>
          <w:kern w:val="22"/>
          <w:sz w:val="20"/>
          <w:szCs w:val="20"/>
          <w:lang w:eastAsia="zh-CN"/>
        </w:rPr>
        <w:t>]</w:t>
      </w:r>
    </w:p>
    <w:p w14:paraId="4AB3C712" w14:textId="77777777" w:rsidR="00EE5C94" w:rsidRPr="00D74698" w:rsidRDefault="00EE5C94" w:rsidP="00EE5C94">
      <w:pPr>
        <w:pStyle w:val="Heading1"/>
        <w:rPr>
          <w:rFonts w:eastAsia="SimSun"/>
          <w:kern w:val="22"/>
          <w:sz w:val="20"/>
          <w:szCs w:val="20"/>
          <w:lang w:eastAsia="zh-CN"/>
        </w:rPr>
      </w:pPr>
      <w:r w:rsidRPr="00D74698">
        <w:rPr>
          <w:rFonts w:ascii="SimSun" w:eastAsia="SimSun" w:hAnsi="SimSun" w:cs="SimSun" w:hint="eastAsia"/>
          <w:kern w:val="22"/>
          <w:sz w:val="20"/>
          <w:szCs w:val="20"/>
          <w:lang w:eastAsia="zh-CN"/>
        </w:rPr>
        <w:t>三.</w:t>
      </w:r>
      <w:r w:rsidRPr="00D74698">
        <w:rPr>
          <w:rFonts w:ascii="SimSun" w:eastAsia="SimSun" w:hAnsi="SimSun" w:cs="SimSun"/>
          <w:kern w:val="22"/>
          <w:sz w:val="20"/>
          <w:szCs w:val="20"/>
          <w:lang w:eastAsia="zh-CN"/>
        </w:rPr>
        <w:t xml:space="preserve"> </w:t>
      </w:r>
      <w:r w:rsidRPr="00D74698">
        <w:rPr>
          <w:rFonts w:ascii="SimSun" w:eastAsia="SimSun" w:hAnsi="SimSun" w:cs="SimSun" w:hint="eastAsia"/>
          <w:kern w:val="22"/>
          <w:sz w:val="20"/>
          <w:szCs w:val="20"/>
          <w:lang w:eastAsia="zh-CN"/>
        </w:rPr>
        <w:t>分享来自遗传资源的惠益</w:t>
      </w:r>
    </w:p>
    <w:p w14:paraId="6DE8C95D" w14:textId="77777777" w:rsidR="00EE5C94" w:rsidRPr="00D74698" w:rsidRDefault="00EE5C94" w:rsidP="00EE5C94">
      <w:pPr>
        <w:adjustRightInd w:val="0"/>
        <w:snapToGrid w:val="0"/>
        <w:spacing w:before="120" w:after="120" w:line="240" w:lineRule="atLeast"/>
        <w:rPr>
          <w:rFonts w:ascii="KaiTi" w:eastAsia="SimSun" w:hAnsi="KaiTi"/>
          <w:kern w:val="22"/>
          <w:sz w:val="20"/>
          <w:szCs w:val="20"/>
          <w:lang w:eastAsia="zh-CN"/>
        </w:rPr>
      </w:pPr>
      <w:r w:rsidRPr="00D74698">
        <w:rPr>
          <w:rFonts w:ascii="KaiTi" w:eastAsia="SimSun" w:hAnsi="KaiTi" w:hint="eastAsia"/>
          <w:kern w:val="22"/>
          <w:sz w:val="20"/>
          <w:szCs w:val="20"/>
          <w:lang w:eastAsia="zh-CN"/>
        </w:rPr>
        <w:t>[</w:t>
      </w:r>
      <w:r w:rsidRPr="00D74698">
        <w:rPr>
          <w:rFonts w:ascii="KaiTi" w:eastAsia="KaiTi" w:hAnsi="KaiTi" w:hint="eastAsia"/>
          <w:kern w:val="22"/>
          <w:sz w:val="20"/>
          <w:szCs w:val="20"/>
          <w:lang w:eastAsia="zh-CN"/>
        </w:rPr>
        <w:t>促进</w:t>
      </w:r>
      <w:r w:rsidRPr="00D74698">
        <w:rPr>
          <w:rFonts w:ascii="KaiTi" w:eastAsia="KaiTi" w:hAnsi="KaiTi"/>
          <w:kern w:val="22"/>
          <w:sz w:val="20"/>
          <w:szCs w:val="20"/>
          <w:lang w:eastAsia="zh-CN"/>
        </w:rPr>
        <w:t>公平和公正地分享利用与传统知识相关的遗传资源所产生的惠益</w:t>
      </w:r>
    </w:p>
    <w:p w14:paraId="1681EE19" w14:textId="77777777" w:rsidR="00EE5C94" w:rsidRPr="00D74698" w:rsidRDefault="00EE5C94" w:rsidP="00EE5C94">
      <w:pPr>
        <w:adjustRightInd w:val="0"/>
        <w:snapToGrid w:val="0"/>
        <w:spacing w:before="120" w:after="120" w:line="240" w:lineRule="atLeast"/>
        <w:ind w:hanging="2"/>
        <w:rPr>
          <w:rFonts w:eastAsia="SimSun"/>
          <w:kern w:val="22"/>
          <w:sz w:val="20"/>
          <w:szCs w:val="20"/>
          <w:lang w:eastAsia="zh-CN"/>
        </w:rPr>
      </w:pPr>
      <w:r w:rsidRPr="00D74698">
        <w:rPr>
          <w:rFonts w:ascii="SimSun" w:eastAsia="SimSun" w:hAnsi="SimSun" w:cs="SimSun" w:hint="eastAsia"/>
          <w:kern w:val="22"/>
          <w:sz w:val="20"/>
          <w:szCs w:val="20"/>
          <w:lang w:eastAsia="zh-CN"/>
        </w:rPr>
        <w:t>建议活动：</w:t>
      </w:r>
    </w:p>
    <w:p w14:paraId="1197EB8F"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3.1</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制定自愿准则和机制，并依照国家法律，酌情支持缔约方执行《生物多样性公约关于获取遗传资源和公正和公平分享其利用所产生惠益的名古屋议定书》，在土著人民和地方社区的传统知识方面通过（事先和知情同意、共同商定的条件和惠益分享）能力建设和生物文化多样性社区规约以及法律、政策或技术援助。</w:t>
      </w:r>
    </w:p>
    <w:p w14:paraId="0C348274"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lastRenderedPageBreak/>
        <w:t>3.2</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促进和加强旨在传统知识相关遗传资源增值的方案。</w:t>
      </w:r>
    </w:p>
    <w:p w14:paraId="557D43C7"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3.3</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促进和支持旨在确保开发传统知识相关遗传资源数据库的方案。</w:t>
      </w:r>
    </w:p>
    <w:p w14:paraId="419E0681"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3.4</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促进鼓励土著人民和地方社区传统知识相关遗传资源的使用者之间的合作与伙伴关系的方案。</w:t>
      </w:r>
    </w:p>
    <w:p w14:paraId="666C5B34"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3.5</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确定土著人民和地方社区与外部利益攸关方进行对话的能力发展机会，同时考虑到文化和组织背景、组织结构以及针对特殊治理结构的调整。</w:t>
      </w:r>
    </w:p>
    <w:p w14:paraId="65F3B9A6"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3.6</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查明促进土著人民和地方社区能力发展的机会，建立土著人民和地方社区与缔约方之间交流信息和与外部利益攸关方进行对话的平台。</w:t>
      </w:r>
      <w:r w:rsidRPr="00D74698">
        <w:rPr>
          <w:rFonts w:eastAsia="SimSun"/>
          <w:kern w:val="22"/>
          <w:sz w:val="20"/>
          <w:szCs w:val="20"/>
          <w:lang w:eastAsia="zh-CN"/>
        </w:rPr>
        <w:t>]</w:t>
      </w:r>
    </w:p>
    <w:p w14:paraId="5225F463" w14:textId="77777777" w:rsidR="00EE5C94" w:rsidRPr="00D74698" w:rsidRDefault="00EE5C94">
      <w:pPr>
        <w:pStyle w:val="Heading1"/>
        <w:numPr>
          <w:ilvl w:val="0"/>
          <w:numId w:val="73"/>
        </w:numPr>
        <w:adjustRightInd w:val="0"/>
        <w:snapToGrid w:val="0"/>
        <w:spacing w:line="240" w:lineRule="atLeast"/>
        <w:ind w:left="1224" w:hanging="504"/>
        <w:rPr>
          <w:rFonts w:eastAsia="SimSun"/>
          <w:kern w:val="22"/>
          <w:sz w:val="20"/>
          <w:szCs w:val="20"/>
          <w:lang w:eastAsia="zh-CN"/>
        </w:rPr>
      </w:pPr>
      <w:r w:rsidRPr="00D74698">
        <w:rPr>
          <w:rFonts w:ascii="SimSun" w:eastAsia="SimSun" w:hAnsi="SimSun" w:cs="SimSun" w:hint="eastAsia"/>
          <w:kern w:val="22"/>
          <w:sz w:val="20"/>
          <w:szCs w:val="20"/>
          <w:lang w:eastAsia="zh-CN"/>
        </w:rPr>
        <w:t>知识与文化</w:t>
      </w:r>
    </w:p>
    <w:p w14:paraId="151D6710" w14:textId="77777777" w:rsidR="00EE5C94" w:rsidRPr="00D74698" w:rsidRDefault="00EE5C94" w:rsidP="00EE5C94">
      <w:pPr>
        <w:adjustRightInd w:val="0"/>
        <w:snapToGrid w:val="0"/>
        <w:spacing w:before="120" w:after="120" w:line="240" w:lineRule="atLeast"/>
        <w:ind w:left="432" w:hanging="432"/>
        <w:rPr>
          <w:rFonts w:ascii="KaiTi" w:eastAsia="SimSun" w:hAnsi="KaiTi"/>
          <w:kern w:val="22"/>
          <w:sz w:val="20"/>
          <w:szCs w:val="20"/>
          <w:lang w:eastAsia="zh-CN"/>
        </w:rPr>
      </w:pPr>
      <w:r w:rsidRPr="00D74698">
        <w:rPr>
          <w:rFonts w:ascii="KaiTi" w:eastAsia="SimSun" w:hAnsi="KaiTi" w:hint="eastAsia"/>
          <w:kern w:val="22"/>
          <w:sz w:val="20"/>
          <w:szCs w:val="20"/>
          <w:lang w:eastAsia="zh-CN"/>
        </w:rPr>
        <w:t>[</w:t>
      </w:r>
      <w:r w:rsidRPr="0003070C">
        <w:rPr>
          <w:rFonts w:ascii="KaiTi" w:eastAsia="KaiTi" w:hAnsi="KaiTi" w:hint="eastAsia"/>
          <w:kern w:val="22"/>
          <w:sz w:val="20"/>
          <w:szCs w:val="20"/>
          <w:lang w:eastAsia="zh-CN"/>
        </w:rPr>
        <w:t>支持传承</w:t>
      </w:r>
      <w:r w:rsidRPr="0003070C">
        <w:rPr>
          <w:rFonts w:ascii="KaiTi" w:eastAsia="KaiTi" w:hAnsi="KaiTi"/>
          <w:kern w:val="22"/>
          <w:sz w:val="20"/>
          <w:szCs w:val="20"/>
          <w:lang w:eastAsia="zh-CN"/>
        </w:rPr>
        <w:t>传统知识</w:t>
      </w:r>
      <w:r w:rsidRPr="0003070C">
        <w:rPr>
          <w:rFonts w:ascii="KaiTi" w:eastAsia="KaiTi" w:hAnsi="KaiTi" w:hint="eastAsia"/>
          <w:kern w:val="22"/>
          <w:sz w:val="20"/>
          <w:szCs w:val="20"/>
          <w:lang w:eastAsia="zh-CN"/>
        </w:rPr>
        <w:t>，</w:t>
      </w:r>
      <w:r w:rsidRPr="0003070C">
        <w:rPr>
          <w:rFonts w:ascii="KaiTi" w:eastAsia="KaiTi" w:hAnsi="KaiTi"/>
          <w:kern w:val="22"/>
          <w:sz w:val="20"/>
          <w:szCs w:val="20"/>
          <w:lang w:eastAsia="zh-CN"/>
        </w:rPr>
        <w:t>确保</w:t>
      </w:r>
      <w:r w:rsidRPr="0003070C">
        <w:rPr>
          <w:rFonts w:ascii="KaiTi" w:eastAsia="KaiTi" w:hAnsi="KaiTi" w:hint="eastAsia"/>
          <w:kern w:val="22"/>
          <w:sz w:val="20"/>
          <w:szCs w:val="20"/>
          <w:lang w:eastAsia="zh-CN"/>
        </w:rPr>
        <w:t>传统知识和</w:t>
      </w:r>
      <w:r w:rsidRPr="0003070C">
        <w:rPr>
          <w:rFonts w:ascii="KaiTi" w:eastAsia="KaiTi" w:hAnsi="KaiTi"/>
          <w:kern w:val="22"/>
          <w:sz w:val="20"/>
          <w:szCs w:val="20"/>
          <w:lang w:eastAsia="zh-CN"/>
        </w:rPr>
        <w:t>其他</w:t>
      </w:r>
      <w:r w:rsidRPr="0003070C">
        <w:rPr>
          <w:rFonts w:ascii="KaiTi" w:eastAsia="KaiTi" w:hAnsi="KaiTi" w:hint="eastAsia"/>
          <w:kern w:val="22"/>
          <w:sz w:val="20"/>
          <w:szCs w:val="20"/>
          <w:lang w:eastAsia="zh-CN"/>
        </w:rPr>
        <w:t>知识系统</w:t>
      </w:r>
      <w:r w:rsidRPr="0003070C">
        <w:rPr>
          <w:rFonts w:ascii="KaiTi" w:eastAsia="KaiTi" w:hAnsi="KaiTi"/>
          <w:kern w:val="22"/>
          <w:sz w:val="20"/>
          <w:szCs w:val="20"/>
          <w:lang w:eastAsia="zh-CN"/>
        </w:rPr>
        <w:t>得到</w:t>
      </w:r>
      <w:r w:rsidRPr="0003070C">
        <w:rPr>
          <w:rFonts w:ascii="KaiTi" w:eastAsia="KaiTi" w:hAnsi="KaiTi" w:hint="eastAsia"/>
          <w:kern w:val="22"/>
          <w:sz w:val="20"/>
          <w:szCs w:val="20"/>
          <w:lang w:eastAsia="zh-CN"/>
        </w:rPr>
        <w:t>同等</w:t>
      </w:r>
      <w:r w:rsidRPr="0003070C">
        <w:rPr>
          <w:rFonts w:ascii="KaiTi" w:eastAsia="KaiTi" w:hAnsi="KaiTi"/>
          <w:kern w:val="22"/>
          <w:sz w:val="20"/>
          <w:szCs w:val="20"/>
          <w:lang w:eastAsia="zh-CN"/>
        </w:rPr>
        <w:t>重视</w:t>
      </w:r>
    </w:p>
    <w:p w14:paraId="24079646"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ascii="SimSun" w:eastAsia="SimSun" w:hAnsi="SimSun" w:cs="SimSun" w:hint="eastAsia"/>
          <w:kern w:val="22"/>
          <w:sz w:val="20"/>
          <w:szCs w:val="20"/>
          <w:lang w:eastAsia="zh-CN"/>
        </w:rPr>
        <w:t>建议活动：</w:t>
      </w:r>
    </w:p>
    <w:p w14:paraId="521CBD84"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4.1</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制定建议，支持土著人民</w:t>
      </w:r>
      <w:r w:rsidRPr="00D74698">
        <w:rPr>
          <w:rFonts w:eastAsia="SimSun"/>
          <w:kern w:val="22"/>
          <w:sz w:val="20"/>
          <w:szCs w:val="20"/>
          <w:lang w:eastAsia="zh-CN"/>
        </w:rPr>
        <w:t>和地方社区加</w:t>
      </w:r>
      <w:r w:rsidRPr="00D74698">
        <w:rPr>
          <w:rFonts w:ascii="Microsoft YaHei" w:eastAsia="SimSun" w:hAnsi="Microsoft YaHei" w:cs="Microsoft YaHei" w:hint="eastAsia"/>
          <w:kern w:val="22"/>
          <w:sz w:val="20"/>
          <w:szCs w:val="20"/>
          <w:lang w:eastAsia="zh-CN"/>
        </w:rPr>
        <w:t>强传统</w:t>
      </w:r>
      <w:r w:rsidRPr="00D74698">
        <w:rPr>
          <w:rFonts w:ascii="MS Mincho" w:eastAsia="SimSun" w:hAnsi="MS Mincho" w:cs="MS Mincho" w:hint="eastAsia"/>
          <w:kern w:val="22"/>
          <w:sz w:val="20"/>
          <w:szCs w:val="20"/>
          <w:lang w:eastAsia="zh-CN"/>
        </w:rPr>
        <w:t>知</w:t>
      </w:r>
      <w:r w:rsidRPr="00D74698">
        <w:rPr>
          <w:rFonts w:ascii="Microsoft YaHei" w:eastAsia="SimSun" w:hAnsi="Microsoft YaHei" w:cs="Microsoft YaHei" w:hint="eastAsia"/>
          <w:kern w:val="22"/>
          <w:sz w:val="20"/>
          <w:szCs w:val="20"/>
          <w:lang w:eastAsia="zh-CN"/>
        </w:rPr>
        <w:t>识</w:t>
      </w:r>
      <w:r w:rsidRPr="00D74698">
        <w:rPr>
          <w:rFonts w:ascii="MS Mincho" w:eastAsia="SimSun" w:hAnsi="MS Mincho" w:cs="MS Mincho" w:hint="eastAsia"/>
          <w:kern w:val="22"/>
          <w:sz w:val="20"/>
          <w:szCs w:val="20"/>
          <w:lang w:eastAsia="zh-CN"/>
        </w:rPr>
        <w:t>的</w:t>
      </w:r>
      <w:r w:rsidRPr="00D74698">
        <w:rPr>
          <w:rFonts w:ascii="Microsoft YaHei" w:eastAsia="SimSun" w:hAnsi="Microsoft YaHei" w:cs="Microsoft YaHei" w:hint="eastAsia"/>
          <w:kern w:val="22"/>
          <w:sz w:val="20"/>
          <w:szCs w:val="20"/>
          <w:lang w:eastAsia="zh-CN"/>
        </w:rPr>
        <w:t>传</w:t>
      </w:r>
      <w:r w:rsidRPr="00D74698">
        <w:rPr>
          <w:rFonts w:ascii="MS Mincho" w:eastAsia="SimSun" w:hAnsi="MS Mincho" w:cs="MS Mincho" w:hint="eastAsia"/>
          <w:kern w:val="22"/>
          <w:sz w:val="20"/>
          <w:szCs w:val="20"/>
          <w:lang w:eastAsia="zh-CN"/>
        </w:rPr>
        <w:t>承</w:t>
      </w:r>
      <w:r w:rsidRPr="00D74698">
        <w:rPr>
          <w:rFonts w:eastAsia="SimSun"/>
          <w:kern w:val="22"/>
          <w:sz w:val="20"/>
          <w:szCs w:val="20"/>
          <w:lang w:eastAsia="zh-CN"/>
        </w:rPr>
        <w:t>和使用，包括</w:t>
      </w:r>
      <w:r w:rsidRPr="00D74698">
        <w:rPr>
          <w:rFonts w:eastAsia="SimSun" w:hint="eastAsia"/>
          <w:kern w:val="22"/>
          <w:sz w:val="20"/>
          <w:szCs w:val="20"/>
          <w:lang w:eastAsia="zh-CN"/>
        </w:rPr>
        <w:t>使他</w:t>
      </w:r>
      <w:r w:rsidRPr="00D74698">
        <w:rPr>
          <w:rFonts w:ascii="Microsoft YaHei" w:eastAsia="SimSun" w:hAnsi="Microsoft YaHei" w:cs="Microsoft YaHei" w:hint="eastAsia"/>
          <w:kern w:val="22"/>
          <w:sz w:val="20"/>
          <w:szCs w:val="20"/>
          <w:lang w:eastAsia="zh-CN"/>
        </w:rPr>
        <w:t>们</w:t>
      </w:r>
      <w:r w:rsidRPr="00D74698">
        <w:rPr>
          <w:rFonts w:ascii="MS Mincho" w:eastAsia="SimSun" w:hAnsi="MS Mincho" w:cs="MS Mincho" w:hint="eastAsia"/>
          <w:kern w:val="22"/>
          <w:sz w:val="20"/>
          <w:szCs w:val="20"/>
          <w:lang w:eastAsia="zh-CN"/>
        </w:rPr>
        <w:t>能</w:t>
      </w:r>
      <w:r w:rsidRPr="00D74698">
        <w:rPr>
          <w:rFonts w:ascii="Microsoft YaHei" w:eastAsia="SimSun" w:hAnsi="Microsoft YaHei" w:cs="Microsoft YaHei" w:hint="eastAsia"/>
          <w:kern w:val="22"/>
          <w:sz w:val="20"/>
          <w:szCs w:val="20"/>
          <w:lang w:eastAsia="zh-CN"/>
        </w:rPr>
        <w:t>够</w:t>
      </w:r>
      <w:r w:rsidRPr="00D74698">
        <w:rPr>
          <w:rFonts w:ascii="MS Mincho" w:eastAsia="SimSun" w:hAnsi="MS Mincho" w:cs="MS Mincho" w:hint="eastAsia"/>
          <w:kern w:val="22"/>
          <w:sz w:val="20"/>
          <w:szCs w:val="20"/>
          <w:lang w:eastAsia="zh-CN"/>
        </w:rPr>
        <w:t>探</w:t>
      </w:r>
      <w:r w:rsidRPr="00D74698">
        <w:rPr>
          <w:rFonts w:ascii="Microsoft YaHei" w:eastAsia="SimSun" w:hAnsi="Microsoft YaHei" w:cs="Microsoft YaHei" w:hint="eastAsia"/>
          <w:kern w:val="22"/>
          <w:sz w:val="20"/>
          <w:szCs w:val="20"/>
          <w:lang w:eastAsia="zh-CN"/>
        </w:rPr>
        <w:t>讨</w:t>
      </w:r>
      <w:r w:rsidRPr="00D74698">
        <w:rPr>
          <w:rFonts w:eastAsia="SimSun"/>
          <w:kern w:val="22"/>
          <w:sz w:val="20"/>
          <w:szCs w:val="20"/>
          <w:lang w:eastAsia="zh-CN"/>
        </w:rPr>
        <w:t>收集、</w:t>
      </w:r>
      <w:r w:rsidRPr="00D74698">
        <w:rPr>
          <w:rFonts w:ascii="Microsoft YaHei" w:eastAsia="SimSun" w:hAnsi="Microsoft YaHei" w:cs="Microsoft YaHei" w:hint="eastAsia"/>
          <w:kern w:val="22"/>
          <w:sz w:val="20"/>
          <w:szCs w:val="20"/>
          <w:lang w:eastAsia="zh-CN"/>
        </w:rPr>
        <w:t>记录</w:t>
      </w:r>
      <w:r w:rsidRPr="00D74698">
        <w:rPr>
          <w:rFonts w:ascii="MS Mincho" w:eastAsia="SimSun" w:hAnsi="MS Mincho" w:cs="MS Mincho" w:hint="eastAsia"/>
          <w:kern w:val="22"/>
          <w:sz w:val="20"/>
          <w:szCs w:val="20"/>
          <w:lang w:eastAsia="zh-CN"/>
        </w:rPr>
        <w:t>、</w:t>
      </w:r>
      <w:r w:rsidRPr="00D74698">
        <w:rPr>
          <w:rFonts w:ascii="Microsoft YaHei" w:eastAsia="SimSun" w:hAnsi="Microsoft YaHei" w:cs="Microsoft YaHei" w:hint="eastAsia"/>
          <w:kern w:val="22"/>
          <w:sz w:val="20"/>
          <w:szCs w:val="20"/>
          <w:lang w:eastAsia="zh-CN"/>
        </w:rPr>
        <w:t>编</w:t>
      </w:r>
      <w:r w:rsidRPr="00D74698">
        <w:rPr>
          <w:rFonts w:ascii="MS Mincho" w:eastAsia="SimSun" w:hAnsi="MS Mincho" w:cs="MS Mincho" w:hint="eastAsia"/>
          <w:kern w:val="22"/>
          <w:sz w:val="20"/>
          <w:szCs w:val="20"/>
          <w:lang w:eastAsia="zh-CN"/>
        </w:rPr>
        <w:t>写、</w:t>
      </w:r>
      <w:r w:rsidRPr="00D74698">
        <w:rPr>
          <w:rFonts w:ascii="Microsoft YaHei" w:eastAsia="SimSun" w:hAnsi="Microsoft YaHei" w:cs="Microsoft YaHei" w:hint="eastAsia"/>
          <w:kern w:val="22"/>
          <w:sz w:val="20"/>
          <w:szCs w:val="20"/>
          <w:lang w:eastAsia="zh-CN"/>
        </w:rPr>
        <w:t>储</w:t>
      </w:r>
      <w:r w:rsidRPr="00D74698">
        <w:rPr>
          <w:rFonts w:ascii="MS Mincho" w:eastAsia="SimSun" w:hAnsi="MS Mincho" w:cs="MS Mincho" w:hint="eastAsia"/>
          <w:kern w:val="22"/>
          <w:sz w:val="20"/>
          <w:szCs w:val="20"/>
          <w:lang w:eastAsia="zh-CN"/>
        </w:rPr>
        <w:t>存以及</w:t>
      </w:r>
      <w:r w:rsidRPr="00D74698">
        <w:rPr>
          <w:rFonts w:eastAsia="SimSun" w:hint="eastAsia"/>
          <w:kern w:val="22"/>
          <w:sz w:val="20"/>
          <w:szCs w:val="20"/>
          <w:lang w:eastAsia="zh-CN"/>
        </w:rPr>
        <w:t>通</w:t>
      </w:r>
      <w:r w:rsidRPr="00D74698">
        <w:rPr>
          <w:rFonts w:ascii="Microsoft YaHei" w:eastAsia="SimSun" w:hAnsi="Microsoft YaHei" w:cs="Microsoft YaHei" w:hint="eastAsia"/>
          <w:kern w:val="22"/>
          <w:sz w:val="20"/>
          <w:szCs w:val="20"/>
          <w:lang w:eastAsia="zh-CN"/>
        </w:rPr>
        <w:t>过</w:t>
      </w:r>
      <w:r w:rsidRPr="00D74698">
        <w:rPr>
          <w:rFonts w:eastAsia="SimSun"/>
          <w:kern w:val="22"/>
          <w:sz w:val="20"/>
          <w:szCs w:val="20"/>
          <w:lang w:eastAsia="zh-CN"/>
        </w:rPr>
        <w:t>安全的土著知</w:t>
      </w:r>
      <w:r w:rsidRPr="00D74698">
        <w:rPr>
          <w:rFonts w:ascii="Microsoft YaHei" w:eastAsia="SimSun" w:hAnsi="Microsoft YaHei" w:cs="Microsoft YaHei" w:hint="eastAsia"/>
          <w:kern w:val="22"/>
          <w:sz w:val="20"/>
          <w:szCs w:val="20"/>
          <w:lang w:eastAsia="zh-CN"/>
        </w:rPr>
        <w:t>识</w:t>
      </w:r>
      <w:r w:rsidRPr="00D74698">
        <w:rPr>
          <w:rFonts w:ascii="MS Mincho" w:eastAsia="SimSun" w:hAnsi="MS Mincho" w:cs="MS Mincho" w:hint="eastAsia"/>
          <w:kern w:val="22"/>
          <w:sz w:val="20"/>
          <w:szCs w:val="20"/>
          <w:lang w:eastAsia="zh-CN"/>
        </w:rPr>
        <w:t>系</w:t>
      </w:r>
      <w:r w:rsidRPr="00D74698">
        <w:rPr>
          <w:rFonts w:ascii="Microsoft YaHei" w:eastAsia="SimSun" w:hAnsi="Microsoft YaHei" w:cs="Microsoft YaHei" w:hint="eastAsia"/>
          <w:kern w:val="22"/>
          <w:sz w:val="20"/>
          <w:szCs w:val="20"/>
          <w:lang w:eastAsia="zh-CN"/>
        </w:rPr>
        <w:t>统</w:t>
      </w:r>
      <w:r w:rsidRPr="00D74698">
        <w:rPr>
          <w:rFonts w:ascii="MS Mincho" w:eastAsia="SimSun" w:hAnsi="MS Mincho" w:cs="MS Mincho" w:hint="eastAsia"/>
          <w:kern w:val="22"/>
          <w:sz w:val="20"/>
          <w:szCs w:val="20"/>
          <w:lang w:eastAsia="zh-CN"/>
        </w:rPr>
        <w:t>的文件中心</w:t>
      </w:r>
      <w:r w:rsidRPr="00D74698">
        <w:rPr>
          <w:rFonts w:ascii="Microsoft YaHei" w:eastAsia="SimSun" w:hAnsi="Microsoft YaHei" w:cs="Microsoft YaHei" w:hint="eastAsia"/>
          <w:kern w:val="22"/>
          <w:sz w:val="20"/>
          <w:szCs w:val="20"/>
          <w:lang w:eastAsia="zh-CN"/>
        </w:rPr>
        <w:t>传</w:t>
      </w:r>
      <w:r w:rsidRPr="00D74698">
        <w:rPr>
          <w:rFonts w:ascii="MS Mincho" w:eastAsia="SimSun" w:hAnsi="MS Mincho" w:cs="MS Mincho" w:hint="eastAsia"/>
          <w:kern w:val="22"/>
          <w:sz w:val="20"/>
          <w:szCs w:val="20"/>
          <w:lang w:eastAsia="zh-CN"/>
        </w:rPr>
        <w:t>播</w:t>
      </w:r>
      <w:r w:rsidRPr="00D74698">
        <w:rPr>
          <w:rFonts w:eastAsia="SimSun"/>
          <w:kern w:val="22"/>
          <w:sz w:val="20"/>
          <w:szCs w:val="20"/>
          <w:lang w:eastAsia="zh-CN"/>
        </w:rPr>
        <w:t>土著和地方知</w:t>
      </w:r>
      <w:r w:rsidRPr="00D74698">
        <w:rPr>
          <w:rFonts w:ascii="Microsoft YaHei" w:eastAsia="SimSun" w:hAnsi="Microsoft YaHei" w:cs="Microsoft YaHei" w:hint="eastAsia"/>
          <w:kern w:val="22"/>
          <w:sz w:val="20"/>
          <w:szCs w:val="20"/>
          <w:lang w:eastAsia="zh-CN"/>
        </w:rPr>
        <w:t>识</w:t>
      </w:r>
      <w:r w:rsidRPr="00D74698">
        <w:rPr>
          <w:rFonts w:ascii="MS Mincho" w:eastAsia="SimSun" w:hAnsi="MS Mincho" w:cs="MS Mincho" w:hint="eastAsia"/>
          <w:kern w:val="22"/>
          <w:sz w:val="20"/>
          <w:szCs w:val="20"/>
          <w:lang w:eastAsia="zh-CN"/>
        </w:rPr>
        <w:t>的方式方法</w:t>
      </w:r>
      <w:r w:rsidRPr="00D74698">
        <w:rPr>
          <w:rFonts w:eastAsia="SimSun" w:hint="eastAsia"/>
          <w:kern w:val="22"/>
          <w:sz w:val="20"/>
          <w:szCs w:val="20"/>
          <w:lang w:eastAsia="zh-CN"/>
        </w:rPr>
        <w:t>，</w:t>
      </w:r>
      <w:r w:rsidRPr="00D74698">
        <w:rPr>
          <w:rFonts w:eastAsia="SimSun"/>
          <w:kern w:val="22"/>
          <w:sz w:val="20"/>
          <w:szCs w:val="20"/>
          <w:lang w:eastAsia="zh-CN"/>
        </w:rPr>
        <w:t>并</w:t>
      </w:r>
      <w:r w:rsidRPr="00D74698">
        <w:rPr>
          <w:rFonts w:eastAsia="SimSun" w:hint="eastAsia"/>
          <w:kern w:val="22"/>
          <w:sz w:val="20"/>
          <w:szCs w:val="20"/>
          <w:lang w:eastAsia="zh-CN"/>
        </w:rPr>
        <w:t>加</w:t>
      </w:r>
      <w:r w:rsidRPr="00D74698">
        <w:rPr>
          <w:rFonts w:ascii="Microsoft YaHei" w:eastAsia="SimSun" w:hAnsi="Microsoft YaHei" w:cs="Microsoft YaHei" w:hint="eastAsia"/>
          <w:kern w:val="22"/>
          <w:sz w:val="20"/>
          <w:szCs w:val="20"/>
          <w:lang w:eastAsia="zh-CN"/>
        </w:rPr>
        <w:t>强传统</w:t>
      </w:r>
      <w:r w:rsidRPr="00D74698">
        <w:rPr>
          <w:rFonts w:ascii="MS Mincho" w:eastAsia="SimSun" w:hAnsi="MS Mincho" w:cs="MS Mincho" w:hint="eastAsia"/>
          <w:kern w:val="22"/>
          <w:sz w:val="20"/>
          <w:szCs w:val="20"/>
          <w:lang w:eastAsia="zh-CN"/>
        </w:rPr>
        <w:t>知</w:t>
      </w:r>
      <w:r w:rsidRPr="00D74698">
        <w:rPr>
          <w:rFonts w:ascii="Microsoft YaHei" w:eastAsia="SimSun" w:hAnsi="Microsoft YaHei" w:cs="Microsoft YaHei" w:hint="eastAsia"/>
          <w:kern w:val="22"/>
          <w:sz w:val="20"/>
          <w:szCs w:val="20"/>
          <w:lang w:eastAsia="zh-CN"/>
        </w:rPr>
        <w:t>识</w:t>
      </w:r>
      <w:r w:rsidRPr="00D74698">
        <w:rPr>
          <w:rFonts w:ascii="MS Mincho" w:eastAsia="SimSun" w:hAnsi="MS Mincho" w:cs="MS Mincho" w:hint="eastAsia"/>
          <w:kern w:val="22"/>
          <w:sz w:val="20"/>
          <w:szCs w:val="20"/>
          <w:lang w:eastAsia="zh-CN"/>
        </w:rPr>
        <w:t>的利用</w:t>
      </w:r>
      <w:r w:rsidRPr="00D74698">
        <w:rPr>
          <w:rFonts w:eastAsia="SimSun" w:hint="eastAsia"/>
          <w:kern w:val="22"/>
          <w:sz w:val="20"/>
          <w:szCs w:val="20"/>
          <w:lang w:eastAsia="zh-CN"/>
        </w:rPr>
        <w:t>和</w:t>
      </w:r>
      <w:r w:rsidRPr="00D74698">
        <w:rPr>
          <w:rFonts w:eastAsia="SimSun"/>
          <w:kern w:val="22"/>
          <w:sz w:val="20"/>
          <w:szCs w:val="20"/>
          <w:lang w:eastAsia="zh-CN"/>
        </w:rPr>
        <w:t>向</w:t>
      </w:r>
      <w:r w:rsidRPr="00D74698">
        <w:rPr>
          <w:rFonts w:eastAsia="SimSun" w:hint="eastAsia"/>
          <w:kern w:val="22"/>
          <w:sz w:val="20"/>
          <w:szCs w:val="20"/>
          <w:lang w:eastAsia="zh-CN"/>
        </w:rPr>
        <w:t>后代</w:t>
      </w:r>
      <w:r w:rsidRPr="00D74698">
        <w:rPr>
          <w:rFonts w:eastAsia="SimSun"/>
          <w:kern w:val="22"/>
          <w:sz w:val="20"/>
          <w:szCs w:val="20"/>
          <w:lang w:eastAsia="zh-CN"/>
        </w:rPr>
        <w:t>的</w:t>
      </w:r>
      <w:r w:rsidRPr="00D74698">
        <w:rPr>
          <w:rFonts w:ascii="Microsoft YaHei" w:eastAsia="SimSun" w:hAnsi="Microsoft YaHei" w:cs="Microsoft YaHei" w:hint="eastAsia"/>
          <w:kern w:val="22"/>
          <w:sz w:val="20"/>
          <w:szCs w:val="20"/>
          <w:lang w:eastAsia="zh-CN"/>
        </w:rPr>
        <w:t>传</w:t>
      </w:r>
      <w:r w:rsidRPr="00D74698">
        <w:rPr>
          <w:rFonts w:ascii="MS Mincho" w:eastAsia="SimSun" w:hAnsi="MS Mincho" w:cs="MS Mincho" w:hint="eastAsia"/>
          <w:kern w:val="22"/>
          <w:sz w:val="20"/>
          <w:szCs w:val="20"/>
          <w:lang w:eastAsia="zh-CN"/>
        </w:rPr>
        <w:t>承</w:t>
      </w:r>
      <w:r w:rsidRPr="00D74698">
        <w:rPr>
          <w:rFonts w:eastAsia="SimSun"/>
          <w:kern w:val="22"/>
          <w:sz w:val="20"/>
          <w:szCs w:val="20"/>
          <w:lang w:eastAsia="zh-CN"/>
        </w:rPr>
        <w:t>，</w:t>
      </w:r>
      <w:r w:rsidRPr="00D74698">
        <w:rPr>
          <w:rFonts w:eastAsia="SimSun" w:hint="eastAsia"/>
          <w:kern w:val="22"/>
          <w:sz w:val="20"/>
          <w:szCs w:val="20"/>
          <w:lang w:eastAsia="zh-CN"/>
        </w:rPr>
        <w:t>包括根据国情，在土著人民和地方社区</w:t>
      </w:r>
      <w:r w:rsidRPr="00D74698">
        <w:rPr>
          <w:rFonts w:ascii="Arial" w:eastAsia="SimSun" w:hAnsi="Arial" w:cs="Arial" w:hint="eastAsia"/>
          <w:sz w:val="20"/>
          <w:szCs w:val="20"/>
          <w:shd w:val="clear" w:color="auto" w:fill="FCFCFC"/>
          <w:lang w:eastAsia="zh-CN"/>
        </w:rPr>
        <w:t xml:space="preserve"> </w:t>
      </w:r>
      <w:r w:rsidRPr="00D74698">
        <w:rPr>
          <w:rFonts w:ascii="Arial" w:eastAsia="SimSun" w:hAnsi="Arial" w:cs="Arial" w:hint="eastAsia"/>
          <w:sz w:val="20"/>
          <w:szCs w:val="20"/>
          <w:shd w:val="clear" w:color="auto" w:fill="FCFCFC"/>
          <w:lang w:eastAsia="zh-CN"/>
        </w:rPr>
        <w:t>“</w:t>
      </w:r>
      <w:r w:rsidRPr="00D74698">
        <w:rPr>
          <w:rFonts w:ascii="Arial" w:eastAsia="SimSun" w:hAnsi="Arial" w:cs="Arial"/>
          <w:sz w:val="20"/>
          <w:szCs w:val="20"/>
          <w:shd w:val="clear" w:color="auto" w:fill="FCFCFC"/>
          <w:lang w:eastAsia="zh-CN"/>
        </w:rPr>
        <w:t>事先和知情同意</w:t>
      </w:r>
      <w:r w:rsidRPr="00D74698">
        <w:rPr>
          <w:rFonts w:ascii="Arial" w:eastAsia="SimSun" w:hAnsi="Arial" w:cs="Arial" w:hint="eastAsia"/>
          <w:sz w:val="20"/>
          <w:szCs w:val="20"/>
          <w:shd w:val="clear" w:color="auto" w:fill="FCFCFC"/>
          <w:lang w:eastAsia="zh-CN"/>
        </w:rPr>
        <w:t>”、“</w:t>
      </w:r>
      <w:r w:rsidRPr="00D74698">
        <w:rPr>
          <w:rFonts w:ascii="Arial" w:eastAsia="SimSun" w:hAnsi="Arial" w:cs="Arial"/>
          <w:sz w:val="20"/>
          <w:szCs w:val="20"/>
          <w:shd w:val="clear" w:color="auto" w:fill="FCFCFC"/>
          <w:lang w:eastAsia="zh-CN"/>
        </w:rPr>
        <w:t>自由、事先和知情同意</w:t>
      </w:r>
      <w:r w:rsidRPr="00D74698">
        <w:rPr>
          <w:rFonts w:ascii="Arial" w:eastAsia="SimSun" w:hAnsi="Arial" w:cs="Arial" w:hint="eastAsia"/>
          <w:sz w:val="20"/>
          <w:szCs w:val="20"/>
          <w:shd w:val="clear" w:color="auto" w:fill="FCFCFC"/>
          <w:lang w:eastAsia="zh-CN"/>
        </w:rPr>
        <w:t>”或“</w:t>
      </w:r>
      <w:r w:rsidRPr="00D74698">
        <w:rPr>
          <w:rFonts w:ascii="Arial" w:eastAsia="SimSun" w:hAnsi="Arial" w:cs="Arial"/>
          <w:sz w:val="20"/>
          <w:szCs w:val="20"/>
          <w:shd w:val="clear" w:color="auto" w:fill="FCFCFC"/>
          <w:lang w:eastAsia="zh-CN"/>
        </w:rPr>
        <w:t>批准和参与</w:t>
      </w:r>
      <w:r w:rsidRPr="00D74698">
        <w:rPr>
          <w:rFonts w:ascii="Arial" w:eastAsia="SimSun" w:hAnsi="Arial" w:cs="Arial" w:hint="eastAsia"/>
          <w:sz w:val="20"/>
          <w:szCs w:val="20"/>
          <w:shd w:val="clear" w:color="auto" w:fill="FCFCFC"/>
          <w:lang w:eastAsia="zh-CN"/>
        </w:rPr>
        <w:t>”</w:t>
      </w:r>
      <w:r w:rsidRPr="00D74698">
        <w:rPr>
          <w:rFonts w:ascii="Arial" w:eastAsia="SimSun" w:hAnsi="Arial" w:cs="Arial"/>
          <w:sz w:val="20"/>
          <w:szCs w:val="20"/>
          <w:shd w:val="clear" w:color="auto" w:fill="FCFCFC"/>
          <w:lang w:eastAsia="zh-CN"/>
        </w:rPr>
        <w:t>的情况下</w:t>
      </w:r>
      <w:r w:rsidRPr="00D74698">
        <w:rPr>
          <w:rFonts w:ascii="Microsoft YaHei" w:eastAsia="SimSun" w:hAnsi="Microsoft YaHei" w:cs="Microsoft YaHei" w:hint="eastAsia"/>
          <w:sz w:val="20"/>
          <w:szCs w:val="20"/>
          <w:shd w:val="clear" w:color="auto" w:fill="FCFCFC"/>
          <w:lang w:eastAsia="zh-CN"/>
        </w:rPr>
        <w:t>，</w:t>
      </w:r>
      <w:r w:rsidRPr="00D74698">
        <w:rPr>
          <w:rFonts w:eastAsia="SimSun" w:hint="eastAsia"/>
          <w:kern w:val="22"/>
          <w:sz w:val="20"/>
          <w:szCs w:val="20"/>
          <w:lang w:eastAsia="zh-CN"/>
        </w:rPr>
        <w:t>促</w:t>
      </w:r>
      <w:r w:rsidRPr="00D74698">
        <w:rPr>
          <w:rFonts w:ascii="Microsoft YaHei" w:eastAsia="SimSun" w:hAnsi="Microsoft YaHei" w:cs="Microsoft YaHei" w:hint="eastAsia"/>
          <w:kern w:val="22"/>
          <w:sz w:val="20"/>
          <w:szCs w:val="20"/>
          <w:lang w:eastAsia="zh-CN"/>
        </w:rPr>
        <w:t>进</w:t>
      </w:r>
      <w:r w:rsidRPr="00D74698">
        <w:rPr>
          <w:rFonts w:eastAsia="SimSun"/>
          <w:kern w:val="22"/>
          <w:sz w:val="20"/>
          <w:szCs w:val="20"/>
          <w:lang w:eastAsia="zh-CN"/>
        </w:rPr>
        <w:t>《公</w:t>
      </w:r>
      <w:r w:rsidRPr="00D74698">
        <w:rPr>
          <w:rFonts w:ascii="Microsoft YaHei" w:eastAsia="SimSun" w:hAnsi="Microsoft YaHei" w:cs="Microsoft YaHei" w:hint="eastAsia"/>
          <w:kern w:val="22"/>
          <w:sz w:val="20"/>
          <w:szCs w:val="20"/>
          <w:lang w:eastAsia="zh-CN"/>
        </w:rPr>
        <w:t>约</w:t>
      </w:r>
      <w:r w:rsidRPr="00D74698">
        <w:rPr>
          <w:rFonts w:eastAsia="SimSun" w:hint="eastAsia"/>
          <w:kern w:val="22"/>
          <w:sz w:val="20"/>
          <w:szCs w:val="20"/>
          <w:lang w:eastAsia="zh-CN"/>
        </w:rPr>
        <w:t>》</w:t>
      </w:r>
      <w:r w:rsidRPr="00D74698">
        <w:rPr>
          <w:rFonts w:eastAsia="SimSun"/>
          <w:kern w:val="22"/>
          <w:sz w:val="20"/>
          <w:szCs w:val="20"/>
          <w:lang w:eastAsia="zh-CN"/>
        </w:rPr>
        <w:t>的</w:t>
      </w:r>
      <w:r w:rsidRPr="00D74698">
        <w:rPr>
          <w:rFonts w:eastAsia="SimSun" w:hint="eastAsia"/>
          <w:kern w:val="22"/>
          <w:sz w:val="20"/>
          <w:szCs w:val="20"/>
          <w:lang w:eastAsia="zh-CN"/>
        </w:rPr>
        <w:t>目</w:t>
      </w:r>
      <w:r w:rsidRPr="00D74698">
        <w:rPr>
          <w:rFonts w:ascii="Microsoft YaHei" w:eastAsia="SimSun" w:hAnsi="Microsoft YaHei" w:cs="Microsoft YaHei" w:hint="eastAsia"/>
          <w:kern w:val="22"/>
          <w:sz w:val="20"/>
          <w:szCs w:val="20"/>
          <w:lang w:eastAsia="zh-CN"/>
        </w:rPr>
        <w:t>标</w:t>
      </w:r>
      <w:r w:rsidRPr="00D74698">
        <w:rPr>
          <w:rFonts w:eastAsia="SimSun"/>
          <w:kern w:val="22"/>
          <w:sz w:val="20"/>
          <w:szCs w:val="20"/>
          <w:lang w:eastAsia="zh-CN"/>
        </w:rPr>
        <w:t>和</w:t>
      </w:r>
      <w:r w:rsidRPr="00D74698">
        <w:rPr>
          <w:rFonts w:eastAsia="SimSun" w:hint="eastAsia"/>
          <w:kern w:val="22"/>
          <w:sz w:val="20"/>
          <w:szCs w:val="20"/>
          <w:lang w:eastAsia="zh-CN"/>
        </w:rPr>
        <w:t>促</w:t>
      </w:r>
      <w:r w:rsidRPr="00D74698">
        <w:rPr>
          <w:rFonts w:ascii="Microsoft YaHei" w:eastAsia="SimSun" w:hAnsi="Microsoft YaHei" w:cs="Microsoft YaHei" w:hint="eastAsia"/>
          <w:kern w:val="22"/>
          <w:sz w:val="20"/>
          <w:szCs w:val="20"/>
          <w:lang w:eastAsia="zh-CN"/>
        </w:rPr>
        <w:t>进</w:t>
      </w:r>
      <w:r w:rsidRPr="00D74698">
        <w:rPr>
          <w:rFonts w:eastAsia="SimSun"/>
          <w:kern w:val="22"/>
          <w:sz w:val="20"/>
          <w:szCs w:val="20"/>
          <w:lang w:eastAsia="zh-CN"/>
        </w:rPr>
        <w:t>其他国</w:t>
      </w:r>
      <w:r w:rsidRPr="00D74698">
        <w:rPr>
          <w:rFonts w:ascii="Microsoft YaHei" w:eastAsia="SimSun" w:hAnsi="Microsoft YaHei" w:cs="Microsoft YaHei" w:hint="eastAsia"/>
          <w:kern w:val="22"/>
          <w:sz w:val="20"/>
          <w:szCs w:val="20"/>
          <w:lang w:eastAsia="zh-CN"/>
        </w:rPr>
        <w:t>际进</w:t>
      </w:r>
      <w:r w:rsidRPr="00D74698">
        <w:rPr>
          <w:rFonts w:ascii="MS Mincho" w:eastAsia="SimSun" w:hAnsi="MS Mincho" w:cs="MS Mincho" w:hint="eastAsia"/>
          <w:kern w:val="22"/>
          <w:sz w:val="20"/>
          <w:szCs w:val="20"/>
          <w:lang w:eastAsia="zh-CN"/>
        </w:rPr>
        <w:t>程。</w:t>
      </w:r>
    </w:p>
    <w:p w14:paraId="339F52BC"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4.2</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推动（生物多样性公约、教科文组织、自然保护联盟以及各合作伙伴）关于生物多样性和文化多样性（自然和文化）之间联系的联合工作方案。</w:t>
      </w:r>
    </w:p>
    <w:p w14:paraId="0235D1B7"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4.3</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促进将传统知识以及土著和地方知识系统同等有效地纳入科学、技术和工艺咨询附属机构的工作。</w:t>
      </w:r>
    </w:p>
    <w:p w14:paraId="65BAFDAB"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4.4</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制定自愿准则，促进传统知识主流化，作为全社会和各生产部门以及其他相关全球进程（包括可持续发展目标）的更广泛的生物多样性主流化的一个同等有效的组成部分。</w:t>
      </w:r>
      <w:r w:rsidRPr="00D74698">
        <w:rPr>
          <w:rFonts w:eastAsia="SimSun" w:hint="eastAsia"/>
          <w:kern w:val="22"/>
          <w:sz w:val="20"/>
          <w:szCs w:val="20"/>
          <w:lang w:eastAsia="zh-CN"/>
        </w:rPr>
        <w:t>]</w:t>
      </w:r>
    </w:p>
    <w:p w14:paraId="51A27F0F" w14:textId="77777777" w:rsidR="00EE5C94" w:rsidRPr="00D74698" w:rsidRDefault="00EE5C94" w:rsidP="00EE5C94">
      <w:pPr>
        <w:pStyle w:val="Heading1"/>
        <w:adjustRightInd w:val="0"/>
        <w:snapToGrid w:val="0"/>
        <w:spacing w:line="240" w:lineRule="atLeast"/>
        <w:ind w:left="1512" w:right="1008" w:hanging="504"/>
        <w:rPr>
          <w:rFonts w:eastAsia="SimSun"/>
          <w:kern w:val="22"/>
          <w:sz w:val="20"/>
          <w:szCs w:val="20"/>
          <w:lang w:eastAsia="zh-CN"/>
        </w:rPr>
      </w:pPr>
      <w:r w:rsidRPr="00D74698">
        <w:rPr>
          <w:rFonts w:ascii="SimSun" w:eastAsia="SimSun" w:hAnsi="SimSun" w:cs="SimSun" w:hint="eastAsia"/>
          <w:kern w:val="22"/>
          <w:sz w:val="20"/>
          <w:szCs w:val="20"/>
          <w:lang w:eastAsia="zh-CN"/>
        </w:rPr>
        <w:t>五.</w:t>
      </w:r>
      <w:r w:rsidRPr="00D74698">
        <w:rPr>
          <w:rFonts w:ascii="SimSun" w:eastAsia="SimSun" w:hAnsi="SimSun" w:cs="SimSun"/>
          <w:kern w:val="22"/>
          <w:sz w:val="20"/>
          <w:szCs w:val="20"/>
          <w:lang w:eastAsia="zh-CN"/>
        </w:rPr>
        <w:t xml:space="preserve"> </w:t>
      </w:r>
      <w:r w:rsidRPr="00D74698">
        <w:rPr>
          <w:rFonts w:ascii="SimSun" w:eastAsia="SimSun" w:hAnsi="SimSun" w:cs="SimSun" w:hint="eastAsia"/>
          <w:kern w:val="22"/>
          <w:sz w:val="20"/>
          <w:szCs w:val="20"/>
          <w:lang w:eastAsia="zh-CN"/>
        </w:rPr>
        <w:t>保护土著人民和地方社区及传统知识、创新和做法，包括通过实施准则和标准，以及进一步推进第</w:t>
      </w:r>
      <w:r w:rsidRPr="00D74698">
        <w:rPr>
          <w:rFonts w:eastAsia="SimSun"/>
          <w:kern w:val="22"/>
          <w:sz w:val="20"/>
          <w:szCs w:val="20"/>
          <w:lang w:eastAsia="zh-CN"/>
        </w:rPr>
        <w:t>8</w:t>
      </w:r>
      <w:r w:rsidRPr="00D74698">
        <w:rPr>
          <w:rFonts w:ascii="SimSun" w:eastAsia="SimSun" w:hAnsi="SimSun" w:cs="SimSun" w:hint="eastAsia"/>
          <w:kern w:val="22"/>
          <w:sz w:val="20"/>
          <w:szCs w:val="20"/>
          <w:lang w:eastAsia="zh-CN"/>
        </w:rPr>
        <w:t>条</w:t>
      </w:r>
      <w:r w:rsidRPr="00D74698">
        <w:rPr>
          <w:rFonts w:eastAsia="SimSun"/>
          <w:kern w:val="22"/>
          <w:sz w:val="20"/>
          <w:szCs w:val="20"/>
          <w:lang w:eastAsia="zh-CN"/>
        </w:rPr>
        <w:t>(j)</w:t>
      </w:r>
      <w:r w:rsidRPr="00D74698">
        <w:rPr>
          <w:rFonts w:ascii="SimSun" w:eastAsia="SimSun" w:hAnsi="SimSun" w:cs="SimSun" w:hint="eastAsia"/>
          <w:kern w:val="22"/>
          <w:sz w:val="20"/>
          <w:szCs w:val="20"/>
          <w:lang w:eastAsia="zh-CN"/>
        </w:rPr>
        <w:t>款和相关条款</w:t>
      </w:r>
    </w:p>
    <w:p w14:paraId="61F14F8B" w14:textId="77777777" w:rsidR="00EE5C94" w:rsidRPr="00D74698" w:rsidRDefault="00EE5C94" w:rsidP="00EE5C94">
      <w:pPr>
        <w:adjustRightInd w:val="0"/>
        <w:snapToGrid w:val="0"/>
        <w:spacing w:before="120" w:after="120" w:line="240" w:lineRule="atLeast"/>
        <w:ind w:left="426" w:hanging="426"/>
        <w:rPr>
          <w:rFonts w:eastAsia="SimSun"/>
          <w:kern w:val="22"/>
          <w:sz w:val="20"/>
          <w:szCs w:val="20"/>
          <w:lang w:eastAsia="zh-CN"/>
        </w:rPr>
      </w:pPr>
      <w:r w:rsidRPr="00D74698">
        <w:rPr>
          <w:rFonts w:eastAsia="SimSun"/>
          <w:kern w:val="22"/>
          <w:sz w:val="20"/>
          <w:szCs w:val="20"/>
          <w:lang w:eastAsia="zh-CN"/>
        </w:rPr>
        <w:t>[5.1</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根据国家立法并在土著人民和地方社区的充分有效参与下，促进以下方面的应用和监测：</w:t>
      </w:r>
    </w:p>
    <w:p w14:paraId="01857352" w14:textId="6AE00D25" w:rsidR="00EE5C94" w:rsidRPr="00D74698" w:rsidRDefault="00EE5C94">
      <w:pPr>
        <w:pStyle w:val="ListParagraph"/>
        <w:numPr>
          <w:ilvl w:val="0"/>
          <w:numId w:val="72"/>
        </w:numPr>
        <w:adjustRightInd w:val="0"/>
        <w:snapToGrid w:val="0"/>
        <w:spacing w:before="120" w:after="120" w:line="240" w:lineRule="atLeast"/>
        <w:ind w:left="990" w:hanging="540"/>
        <w:contextualSpacing w:val="0"/>
        <w:rPr>
          <w:rFonts w:eastAsia="SimSun"/>
          <w:kern w:val="22"/>
          <w:sz w:val="20"/>
          <w:szCs w:val="20"/>
          <w:lang w:eastAsia="zh-CN"/>
        </w:rPr>
      </w:pPr>
      <w:r w:rsidRPr="00D74698">
        <w:rPr>
          <w:rFonts w:ascii="SimSun" w:eastAsia="SimSun" w:hAnsi="SimSun" w:cs="SimSun" w:hint="eastAsia"/>
          <w:kern w:val="22"/>
          <w:sz w:val="20"/>
          <w:szCs w:val="20"/>
          <w:lang w:eastAsia="zh-CN"/>
        </w:rPr>
        <w:t>对拟议在圣地和土著和当地社区历来居住或使用的土地和水域上进行的、或可能对这些土地和水域产生影响的开发活动进行文化、环境和社会影响评估的阿格维古自愿性准则</w:t>
      </w:r>
      <w:r w:rsidRPr="00D74698">
        <w:rPr>
          <w:rFonts w:eastAsia="SimSun"/>
          <w:kern w:val="22"/>
          <w:sz w:val="20"/>
          <w:szCs w:val="20"/>
          <w:vertAlign w:val="superscript"/>
          <w:lang w:eastAsia="zh-CN"/>
        </w:rPr>
        <w:footnoteReference w:id="49"/>
      </w:r>
      <w:r w:rsidR="00795F1F">
        <w:rPr>
          <w:rFonts w:ascii="SimSun" w:eastAsia="SimSun" w:hAnsi="SimSun" w:cs="SimSun" w:hint="eastAsia"/>
          <w:kern w:val="22"/>
          <w:sz w:val="20"/>
          <w:szCs w:val="20"/>
          <w:lang w:eastAsia="zh-CN"/>
        </w:rPr>
        <w:t>；</w:t>
      </w:r>
    </w:p>
    <w:p w14:paraId="77A5D2DF" w14:textId="04A9A3D5" w:rsidR="00EE5C94" w:rsidRPr="00D74698" w:rsidRDefault="00EE5C94">
      <w:pPr>
        <w:pStyle w:val="ListParagraph"/>
        <w:numPr>
          <w:ilvl w:val="0"/>
          <w:numId w:val="72"/>
        </w:numPr>
        <w:adjustRightInd w:val="0"/>
        <w:snapToGrid w:val="0"/>
        <w:spacing w:before="120" w:after="120" w:line="240" w:lineRule="atLeast"/>
        <w:ind w:left="990" w:hanging="540"/>
        <w:contextualSpacing w:val="0"/>
        <w:rPr>
          <w:rFonts w:eastAsia="SimSun"/>
          <w:kern w:val="22"/>
          <w:sz w:val="20"/>
          <w:szCs w:val="20"/>
          <w:lang w:eastAsia="zh-CN"/>
        </w:rPr>
      </w:pPr>
      <w:r w:rsidRPr="00D74698">
        <w:rPr>
          <w:rFonts w:ascii="SimSun" w:eastAsia="SimSun" w:hAnsi="SimSun" w:cs="SimSun" w:hint="eastAsia"/>
          <w:kern w:val="22"/>
          <w:sz w:val="20"/>
          <w:szCs w:val="20"/>
          <w:lang w:eastAsia="zh-CN"/>
        </w:rPr>
        <w:t>确保尊重土著和地方社区的文化和知识遗产的特加里瓦伊埃里道德行为守则</w:t>
      </w:r>
      <w:r w:rsidRPr="00D74698">
        <w:rPr>
          <w:rFonts w:eastAsia="SimSun"/>
          <w:kern w:val="22"/>
          <w:sz w:val="20"/>
          <w:szCs w:val="20"/>
          <w:vertAlign w:val="superscript"/>
        </w:rPr>
        <w:footnoteReference w:id="50"/>
      </w:r>
      <w:r w:rsidR="00795F1F">
        <w:rPr>
          <w:rFonts w:ascii="SimSun" w:eastAsia="SimSun" w:hAnsi="SimSun" w:cs="SimSun" w:hint="eastAsia"/>
          <w:kern w:val="22"/>
          <w:sz w:val="20"/>
          <w:szCs w:val="20"/>
          <w:lang w:eastAsia="zh-CN"/>
        </w:rPr>
        <w:t>；</w:t>
      </w:r>
    </w:p>
    <w:p w14:paraId="2F97BD29" w14:textId="796D3292" w:rsidR="00EE5C94" w:rsidRPr="00D74698" w:rsidRDefault="00EE5C94">
      <w:pPr>
        <w:pStyle w:val="ListParagraph"/>
        <w:numPr>
          <w:ilvl w:val="0"/>
          <w:numId w:val="72"/>
        </w:numPr>
        <w:adjustRightInd w:val="0"/>
        <w:snapToGrid w:val="0"/>
        <w:spacing w:before="120" w:after="120" w:line="240" w:lineRule="atLeast"/>
        <w:ind w:left="990" w:hanging="540"/>
        <w:contextualSpacing w:val="0"/>
        <w:rPr>
          <w:rFonts w:eastAsia="SimSun"/>
          <w:b/>
          <w:kern w:val="22"/>
          <w:sz w:val="20"/>
          <w:szCs w:val="20"/>
          <w:lang w:eastAsia="zh-CN"/>
        </w:rPr>
      </w:pPr>
      <w:r w:rsidRPr="00D74698">
        <w:rPr>
          <w:rFonts w:ascii="SimSun" w:eastAsia="SimSun" w:hAnsi="SimSun" w:cs="SimSun" w:hint="eastAsia"/>
          <w:kern w:val="22"/>
          <w:sz w:val="20"/>
          <w:szCs w:val="20"/>
          <w:lang w:eastAsia="zh-CN"/>
        </w:rPr>
        <w:t>生物多样性可持续习惯使用全球行动计划</w:t>
      </w:r>
      <w:r w:rsidRPr="00D74698">
        <w:rPr>
          <w:rFonts w:eastAsia="SimSun"/>
          <w:sz w:val="20"/>
          <w:szCs w:val="20"/>
          <w:vertAlign w:val="superscript"/>
        </w:rPr>
        <w:footnoteReference w:id="51"/>
      </w:r>
      <w:r w:rsidR="00795F1F">
        <w:rPr>
          <w:rFonts w:ascii="SimSun" w:eastAsia="SimSun" w:hAnsi="SimSun" w:cs="SimSun" w:hint="eastAsia"/>
          <w:kern w:val="22"/>
          <w:sz w:val="20"/>
          <w:szCs w:val="20"/>
          <w:lang w:eastAsia="zh-CN"/>
        </w:rPr>
        <w:t>；</w:t>
      </w:r>
    </w:p>
    <w:p w14:paraId="6B408E8E" w14:textId="6F92EE58" w:rsidR="00EE5C94" w:rsidRPr="00D74698" w:rsidRDefault="00EE5C94">
      <w:pPr>
        <w:pStyle w:val="ListParagraph"/>
        <w:numPr>
          <w:ilvl w:val="0"/>
          <w:numId w:val="72"/>
        </w:numPr>
        <w:adjustRightInd w:val="0"/>
        <w:snapToGrid w:val="0"/>
        <w:spacing w:before="120" w:after="120" w:line="240" w:lineRule="atLeast"/>
        <w:ind w:left="990" w:hanging="540"/>
        <w:contextualSpacing w:val="0"/>
        <w:rPr>
          <w:rFonts w:asciiTheme="minorEastAsia" w:eastAsia="SimSun" w:hAnsiTheme="minorEastAsia"/>
          <w:sz w:val="20"/>
          <w:szCs w:val="20"/>
          <w:lang w:eastAsia="zh-CN"/>
        </w:rPr>
      </w:pPr>
      <w:r w:rsidRPr="00D74698">
        <w:rPr>
          <w:rFonts w:asciiTheme="minorEastAsia" w:eastAsia="SimSun" w:hAnsiTheme="minorEastAsia"/>
          <w:sz w:val="20"/>
          <w:szCs w:val="20"/>
          <w:lang w:eastAsia="zh-CN"/>
        </w:rPr>
        <w:t>“</w:t>
      </w:r>
      <w:r w:rsidRPr="00D74698">
        <w:rPr>
          <w:rFonts w:asciiTheme="minorEastAsia" w:eastAsia="SimSun" w:hAnsiTheme="minorEastAsia"/>
          <w:sz w:val="20"/>
          <w:szCs w:val="20"/>
          <w:lang w:eastAsia="zh-CN"/>
        </w:rPr>
        <w:t>生命之根</w:t>
      </w:r>
      <w:r w:rsidRPr="00D74698">
        <w:rPr>
          <w:rFonts w:asciiTheme="minorEastAsia" w:eastAsia="SimSun" w:hAnsiTheme="minorEastAsia"/>
          <w:sz w:val="20"/>
          <w:szCs w:val="20"/>
          <w:lang w:eastAsia="zh-CN"/>
        </w:rPr>
        <w:t>”</w:t>
      </w:r>
      <w:r w:rsidRPr="00D74698">
        <w:rPr>
          <w:rStyle w:val="FootnoteReference"/>
          <w:rFonts w:eastAsia="SimSun"/>
          <w:sz w:val="20"/>
          <w:szCs w:val="20"/>
          <w:lang w:eastAsia="zh-CN"/>
        </w:rPr>
        <w:footnoteReference w:id="52"/>
      </w:r>
      <w:r w:rsidRPr="00D74698">
        <w:rPr>
          <w:rFonts w:eastAsia="SimSun"/>
          <w:sz w:val="20"/>
          <w:szCs w:val="20"/>
          <w:lang w:eastAsia="zh-CN"/>
        </w:rPr>
        <w:t xml:space="preserve"> </w:t>
      </w:r>
      <w:r w:rsidRPr="00D74698">
        <w:rPr>
          <w:rFonts w:asciiTheme="minorEastAsia" w:eastAsia="SimSun" w:hAnsiTheme="minorEastAsia"/>
          <w:sz w:val="20"/>
          <w:szCs w:val="20"/>
          <w:lang w:eastAsia="zh-CN"/>
        </w:rPr>
        <w:t>自愿准</w:t>
      </w:r>
      <w:r w:rsidRPr="00D74698">
        <w:rPr>
          <w:rFonts w:ascii="Microsoft YaHei" w:eastAsia="SimSun" w:hAnsi="Microsoft YaHei" w:cs="Microsoft YaHei" w:hint="eastAsia"/>
          <w:sz w:val="20"/>
          <w:szCs w:val="20"/>
          <w:lang w:eastAsia="zh-CN"/>
        </w:rPr>
        <w:t>则</w:t>
      </w:r>
      <w:r w:rsidRPr="00D74698">
        <w:rPr>
          <w:rFonts w:asciiTheme="minorEastAsia" w:eastAsia="SimSun" w:hAnsiTheme="minorEastAsia" w:hint="eastAsia"/>
          <w:sz w:val="20"/>
          <w:szCs w:val="20"/>
          <w:lang w:eastAsia="zh-CN"/>
        </w:rPr>
        <w:t>：</w:t>
      </w:r>
      <w:r w:rsidRPr="00D74698">
        <w:rPr>
          <w:rFonts w:asciiTheme="minorEastAsia" w:eastAsia="SimSun" w:hAnsiTheme="minorEastAsia"/>
          <w:sz w:val="20"/>
          <w:szCs w:val="20"/>
          <w:lang w:eastAsia="zh-CN"/>
        </w:rPr>
        <w:t>制定各种机制、法律或其他适当倡</w:t>
      </w:r>
      <w:r w:rsidRPr="00D74698">
        <w:rPr>
          <w:rFonts w:ascii="Microsoft YaHei" w:eastAsia="SimSun" w:hAnsi="Microsoft YaHei" w:cs="Microsoft YaHei" w:hint="eastAsia"/>
          <w:sz w:val="20"/>
          <w:szCs w:val="20"/>
          <w:lang w:eastAsia="zh-CN"/>
        </w:rPr>
        <w:t>议</w:t>
      </w:r>
      <w:r w:rsidRPr="00D74698">
        <w:rPr>
          <w:rFonts w:ascii="MS Mincho" w:eastAsia="SimSun" w:hAnsi="MS Mincho" w:cs="MS Mincho" w:hint="eastAsia"/>
          <w:sz w:val="20"/>
          <w:szCs w:val="20"/>
          <w:lang w:eastAsia="zh-CN"/>
        </w:rPr>
        <w:t>，确保土著人民和地方社区</w:t>
      </w:r>
      <w:r w:rsidRPr="00D74698">
        <w:rPr>
          <w:rFonts w:eastAsia="SimSun"/>
          <w:smallCaps/>
          <w:sz w:val="20"/>
          <w:szCs w:val="20"/>
          <w:vertAlign w:val="superscript"/>
        </w:rPr>
        <w:footnoteReference w:id="53"/>
      </w:r>
      <w:r w:rsidRPr="00D74698">
        <w:rPr>
          <w:rFonts w:asciiTheme="minorEastAsia" w:eastAsia="SimSun" w:hAnsiTheme="minorEastAsia" w:hint="eastAsia"/>
          <w:sz w:val="20"/>
          <w:szCs w:val="20"/>
          <w:lang w:eastAsia="zh-CN"/>
        </w:rPr>
        <w:t xml:space="preserve"> </w:t>
      </w:r>
      <w:r w:rsidRPr="00D74698">
        <w:rPr>
          <w:rFonts w:ascii="Microsoft YaHei" w:eastAsia="SimSun" w:hAnsi="Microsoft YaHei" w:cs="Microsoft YaHei" w:hint="eastAsia"/>
          <w:sz w:val="20"/>
          <w:szCs w:val="20"/>
          <w:lang w:eastAsia="zh-CN"/>
        </w:rPr>
        <w:t>对</w:t>
      </w:r>
      <w:r w:rsidRPr="00D74698">
        <w:rPr>
          <w:rFonts w:ascii="MS Mincho" w:eastAsia="SimSun" w:hAnsi="MS Mincho" w:cs="MS Mincho" w:hint="eastAsia"/>
          <w:sz w:val="20"/>
          <w:szCs w:val="20"/>
          <w:lang w:eastAsia="zh-CN"/>
        </w:rPr>
        <w:t>于</w:t>
      </w:r>
      <w:r w:rsidRPr="00D74698">
        <w:rPr>
          <w:rFonts w:ascii="Microsoft YaHei" w:eastAsia="SimSun" w:hAnsi="Microsoft YaHei" w:cs="Microsoft YaHei" w:hint="eastAsia"/>
          <w:sz w:val="20"/>
          <w:szCs w:val="20"/>
          <w:lang w:eastAsia="zh-CN"/>
        </w:rPr>
        <w:t>获</w:t>
      </w:r>
      <w:r w:rsidRPr="00D74698">
        <w:rPr>
          <w:rFonts w:ascii="MS Mincho" w:eastAsia="SimSun" w:hAnsi="MS Mincho" w:cs="MS Mincho" w:hint="eastAsia"/>
          <w:sz w:val="20"/>
          <w:szCs w:val="20"/>
          <w:lang w:eastAsia="zh-CN"/>
        </w:rPr>
        <w:t>取其知</w:t>
      </w:r>
      <w:r w:rsidRPr="00D74698">
        <w:rPr>
          <w:rFonts w:ascii="Microsoft YaHei" w:eastAsia="SimSun" w:hAnsi="Microsoft YaHei" w:cs="Microsoft YaHei" w:hint="eastAsia"/>
          <w:sz w:val="20"/>
          <w:szCs w:val="20"/>
          <w:lang w:eastAsia="zh-CN"/>
        </w:rPr>
        <w:t>识</w:t>
      </w:r>
      <w:r w:rsidRPr="00D74698">
        <w:rPr>
          <w:rFonts w:ascii="MS Mincho" w:eastAsia="SimSun" w:hAnsi="MS Mincho" w:cs="MS Mincho" w:hint="eastAsia"/>
          <w:sz w:val="20"/>
          <w:szCs w:val="20"/>
          <w:lang w:eastAsia="zh-CN"/>
        </w:rPr>
        <w:t>、</w:t>
      </w:r>
      <w:r w:rsidRPr="00D74698">
        <w:rPr>
          <w:rFonts w:ascii="Microsoft YaHei" w:eastAsia="SimSun" w:hAnsi="Microsoft YaHei" w:cs="Microsoft YaHei" w:hint="eastAsia"/>
          <w:sz w:val="20"/>
          <w:szCs w:val="20"/>
          <w:lang w:eastAsia="zh-CN"/>
        </w:rPr>
        <w:t>创</w:t>
      </w:r>
      <w:r w:rsidRPr="00D74698">
        <w:rPr>
          <w:rFonts w:ascii="MS Mincho" w:eastAsia="SimSun" w:hAnsi="MS Mincho" w:cs="MS Mincho" w:hint="eastAsia"/>
          <w:sz w:val="20"/>
          <w:szCs w:val="20"/>
          <w:lang w:eastAsia="zh-CN"/>
        </w:rPr>
        <w:t>新和做法取得取决于国情的</w:t>
      </w:r>
      <w:r w:rsidRPr="00D74698">
        <w:rPr>
          <w:rFonts w:asciiTheme="minorEastAsia" w:eastAsia="SimSun" w:hAnsiTheme="minorEastAsia"/>
          <w:sz w:val="20"/>
          <w:szCs w:val="20"/>
          <w:lang w:eastAsia="zh-CN"/>
        </w:rPr>
        <w:t>“</w:t>
      </w:r>
      <w:r w:rsidRPr="00D74698">
        <w:rPr>
          <w:rFonts w:asciiTheme="minorEastAsia" w:eastAsia="SimSun" w:hAnsiTheme="minorEastAsia"/>
          <w:sz w:val="20"/>
          <w:szCs w:val="20"/>
          <w:lang w:eastAsia="zh-CN"/>
        </w:rPr>
        <w:t>事先和知情同意</w:t>
      </w:r>
      <w:r w:rsidRPr="00D74698">
        <w:rPr>
          <w:rFonts w:asciiTheme="minorEastAsia" w:eastAsia="SimSun" w:hAnsiTheme="minorEastAsia"/>
          <w:sz w:val="20"/>
          <w:szCs w:val="20"/>
          <w:lang w:eastAsia="zh-CN"/>
        </w:rPr>
        <w:t>”</w:t>
      </w:r>
      <w:r w:rsidRPr="00D74698">
        <w:rPr>
          <w:rFonts w:asciiTheme="minorEastAsia" w:eastAsia="SimSun" w:hAnsiTheme="minorEastAsia"/>
          <w:sz w:val="20"/>
          <w:szCs w:val="20"/>
          <w:lang w:eastAsia="zh-CN"/>
        </w:rPr>
        <w:t>、</w:t>
      </w:r>
      <w:r w:rsidRPr="00D74698">
        <w:rPr>
          <w:rFonts w:asciiTheme="minorEastAsia" w:eastAsia="SimSun" w:hAnsiTheme="minorEastAsia"/>
          <w:sz w:val="20"/>
          <w:szCs w:val="20"/>
          <w:lang w:eastAsia="zh-CN"/>
        </w:rPr>
        <w:t>“</w:t>
      </w:r>
      <w:r w:rsidRPr="00D74698">
        <w:rPr>
          <w:rFonts w:asciiTheme="minorEastAsia" w:eastAsia="SimSun" w:hAnsiTheme="minorEastAsia"/>
          <w:sz w:val="20"/>
          <w:szCs w:val="20"/>
          <w:lang w:eastAsia="zh-CN"/>
        </w:rPr>
        <w:t>自由、事先和知情同意</w:t>
      </w:r>
      <w:r w:rsidRPr="00D74698">
        <w:rPr>
          <w:rFonts w:asciiTheme="minorEastAsia" w:eastAsia="SimSun" w:hAnsiTheme="minorEastAsia"/>
          <w:sz w:val="20"/>
          <w:szCs w:val="20"/>
          <w:lang w:eastAsia="zh-CN"/>
        </w:rPr>
        <w:t>”</w:t>
      </w:r>
      <w:r w:rsidRPr="00D74698">
        <w:rPr>
          <w:rFonts w:asciiTheme="minorEastAsia" w:eastAsia="SimSun" w:hAnsiTheme="minorEastAsia"/>
          <w:sz w:val="20"/>
          <w:szCs w:val="20"/>
          <w:lang w:eastAsia="zh-CN"/>
        </w:rPr>
        <w:t>或</w:t>
      </w:r>
      <w:r w:rsidRPr="00D74698">
        <w:rPr>
          <w:rFonts w:asciiTheme="minorEastAsia" w:eastAsia="SimSun" w:hAnsiTheme="minorEastAsia"/>
          <w:sz w:val="20"/>
          <w:szCs w:val="20"/>
          <w:lang w:eastAsia="zh-CN"/>
        </w:rPr>
        <w:t>“</w:t>
      </w:r>
      <w:r w:rsidRPr="00D74698">
        <w:rPr>
          <w:rFonts w:asciiTheme="minorEastAsia" w:eastAsia="SimSun" w:hAnsiTheme="minorEastAsia"/>
          <w:sz w:val="20"/>
          <w:szCs w:val="20"/>
          <w:lang w:eastAsia="zh-CN"/>
        </w:rPr>
        <w:t>批准和参与</w:t>
      </w:r>
      <w:r w:rsidRPr="00D74698">
        <w:rPr>
          <w:rFonts w:asciiTheme="minorEastAsia" w:eastAsia="SimSun" w:hAnsiTheme="minorEastAsia"/>
          <w:sz w:val="20"/>
          <w:szCs w:val="20"/>
          <w:lang w:eastAsia="zh-CN"/>
        </w:rPr>
        <w:t>”</w:t>
      </w:r>
      <w:r w:rsidRPr="00D74698">
        <w:rPr>
          <w:rFonts w:asciiTheme="minorEastAsia" w:eastAsia="SimSun" w:hAnsiTheme="minorEastAsia"/>
          <w:sz w:val="20"/>
          <w:szCs w:val="20"/>
          <w:lang w:eastAsia="zh-CN"/>
        </w:rPr>
        <w:t>，以及公正和公平地分享利用与保</w:t>
      </w:r>
      <w:r w:rsidRPr="00D74698">
        <w:rPr>
          <w:rFonts w:ascii="Microsoft YaHei" w:eastAsia="SimSun" w:hAnsi="Microsoft YaHei" w:cs="Microsoft YaHei" w:hint="eastAsia"/>
          <w:sz w:val="20"/>
          <w:szCs w:val="20"/>
          <w:lang w:eastAsia="zh-CN"/>
        </w:rPr>
        <w:t>护</w:t>
      </w:r>
      <w:r w:rsidRPr="00D74698">
        <w:rPr>
          <w:rFonts w:ascii="MS Mincho" w:eastAsia="SimSun" w:hAnsi="MS Mincho" w:cs="MS Mincho" w:hint="eastAsia"/>
          <w:sz w:val="20"/>
          <w:szCs w:val="20"/>
          <w:lang w:eastAsia="zh-CN"/>
        </w:rPr>
        <w:t>和可持</w:t>
      </w:r>
      <w:r w:rsidRPr="00D74698">
        <w:rPr>
          <w:rFonts w:ascii="Microsoft YaHei" w:eastAsia="SimSun" w:hAnsi="Microsoft YaHei" w:cs="Microsoft YaHei" w:hint="eastAsia"/>
          <w:sz w:val="20"/>
          <w:szCs w:val="20"/>
          <w:lang w:eastAsia="zh-CN"/>
        </w:rPr>
        <w:t>续</w:t>
      </w:r>
      <w:r w:rsidRPr="00D74698">
        <w:rPr>
          <w:rFonts w:ascii="MS Mincho" w:eastAsia="SimSun" w:hAnsi="MS Mincho" w:cs="MS Mincho" w:hint="eastAsia"/>
          <w:sz w:val="20"/>
          <w:szCs w:val="20"/>
          <w:lang w:eastAsia="zh-CN"/>
        </w:rPr>
        <w:t>利用生物多</w:t>
      </w:r>
      <w:r w:rsidRPr="00D74698">
        <w:rPr>
          <w:rFonts w:ascii="Microsoft YaHei" w:eastAsia="SimSun" w:hAnsi="Microsoft YaHei" w:cs="Microsoft YaHei" w:hint="eastAsia"/>
          <w:sz w:val="20"/>
          <w:szCs w:val="20"/>
          <w:lang w:eastAsia="zh-CN"/>
        </w:rPr>
        <w:t>样</w:t>
      </w:r>
      <w:r w:rsidRPr="00D74698">
        <w:rPr>
          <w:rFonts w:ascii="MS Mincho" w:eastAsia="SimSun" w:hAnsi="MS Mincho" w:cs="MS Mincho" w:hint="eastAsia"/>
          <w:sz w:val="20"/>
          <w:szCs w:val="20"/>
          <w:lang w:eastAsia="zh-CN"/>
        </w:rPr>
        <w:t>性有关的此种知</w:t>
      </w:r>
      <w:r w:rsidRPr="00D74698">
        <w:rPr>
          <w:rFonts w:ascii="Microsoft YaHei" w:eastAsia="SimSun" w:hAnsi="Microsoft YaHei" w:cs="Microsoft YaHei" w:hint="eastAsia"/>
          <w:sz w:val="20"/>
          <w:szCs w:val="20"/>
          <w:lang w:eastAsia="zh-CN"/>
        </w:rPr>
        <w:t>识</w:t>
      </w:r>
      <w:r w:rsidRPr="00D74698">
        <w:rPr>
          <w:rFonts w:ascii="MS Mincho" w:eastAsia="SimSun" w:hAnsi="MS Mincho" w:cs="MS Mincho" w:hint="eastAsia"/>
          <w:sz w:val="20"/>
          <w:szCs w:val="20"/>
          <w:lang w:eastAsia="zh-CN"/>
        </w:rPr>
        <w:t>、</w:t>
      </w:r>
      <w:r w:rsidRPr="00D74698">
        <w:rPr>
          <w:rFonts w:ascii="Microsoft YaHei" w:eastAsia="SimSun" w:hAnsi="Microsoft YaHei" w:cs="Microsoft YaHei" w:hint="eastAsia"/>
          <w:sz w:val="20"/>
          <w:szCs w:val="20"/>
          <w:lang w:eastAsia="zh-CN"/>
        </w:rPr>
        <w:t>创</w:t>
      </w:r>
      <w:r w:rsidRPr="00D74698">
        <w:rPr>
          <w:rFonts w:ascii="MS Mincho" w:eastAsia="SimSun" w:hAnsi="MS Mincho" w:cs="MS Mincho" w:hint="eastAsia"/>
          <w:sz w:val="20"/>
          <w:szCs w:val="20"/>
          <w:lang w:eastAsia="zh-CN"/>
        </w:rPr>
        <w:t>新和做法所</w:t>
      </w:r>
      <w:r w:rsidRPr="00D74698">
        <w:rPr>
          <w:rFonts w:ascii="Microsoft YaHei" w:eastAsia="SimSun" w:hAnsi="Microsoft YaHei" w:cs="Microsoft YaHei" w:hint="eastAsia"/>
          <w:sz w:val="20"/>
          <w:szCs w:val="20"/>
          <w:lang w:eastAsia="zh-CN"/>
        </w:rPr>
        <w:t>产</w:t>
      </w:r>
      <w:r w:rsidRPr="00D74698">
        <w:rPr>
          <w:rFonts w:ascii="MS Mincho" w:eastAsia="SimSun" w:hAnsi="MS Mincho" w:cs="MS Mincho" w:hint="eastAsia"/>
          <w:sz w:val="20"/>
          <w:szCs w:val="20"/>
          <w:lang w:eastAsia="zh-CN"/>
        </w:rPr>
        <w:t>生的惠益，以及</w:t>
      </w:r>
      <w:r w:rsidRPr="00D74698">
        <w:rPr>
          <w:rFonts w:ascii="Microsoft YaHei" w:eastAsia="SimSun" w:hAnsi="Microsoft YaHei" w:cs="Microsoft YaHei" w:hint="eastAsia"/>
          <w:sz w:val="20"/>
          <w:szCs w:val="20"/>
          <w:lang w:eastAsia="zh-CN"/>
        </w:rPr>
        <w:t>报</w:t>
      </w:r>
      <w:r w:rsidRPr="00D74698">
        <w:rPr>
          <w:rFonts w:ascii="MS Mincho" w:eastAsia="SimSun" w:hAnsi="MS Mincho" w:cs="MS Mincho" w:hint="eastAsia"/>
          <w:sz w:val="20"/>
          <w:szCs w:val="20"/>
          <w:lang w:eastAsia="zh-CN"/>
        </w:rPr>
        <w:t>告和防止非法盗用</w:t>
      </w:r>
      <w:r w:rsidRPr="00D74698">
        <w:rPr>
          <w:rFonts w:ascii="Microsoft YaHei" w:eastAsia="SimSun" w:hAnsi="Microsoft YaHei" w:cs="Microsoft YaHei" w:hint="eastAsia"/>
          <w:sz w:val="20"/>
          <w:szCs w:val="20"/>
          <w:lang w:eastAsia="zh-CN"/>
        </w:rPr>
        <w:t>传统</w:t>
      </w:r>
      <w:r w:rsidRPr="00D74698">
        <w:rPr>
          <w:rFonts w:ascii="MS Mincho" w:eastAsia="SimSun" w:hAnsi="MS Mincho" w:cs="MS Mincho" w:hint="eastAsia"/>
          <w:sz w:val="20"/>
          <w:szCs w:val="20"/>
          <w:lang w:eastAsia="zh-CN"/>
        </w:rPr>
        <w:t>知</w:t>
      </w:r>
      <w:r w:rsidRPr="00D74698">
        <w:rPr>
          <w:rFonts w:ascii="Microsoft YaHei" w:eastAsia="SimSun" w:hAnsi="Microsoft YaHei" w:cs="Microsoft YaHei" w:hint="eastAsia"/>
          <w:sz w:val="20"/>
          <w:szCs w:val="20"/>
          <w:lang w:eastAsia="zh-CN"/>
        </w:rPr>
        <w:t>识</w:t>
      </w:r>
      <w:r w:rsidRPr="00D74698">
        <w:rPr>
          <w:rFonts w:ascii="MS Mincho" w:eastAsia="SimSun" w:hAnsi="MS Mincho" w:cs="MS Mincho" w:hint="eastAsia"/>
          <w:sz w:val="20"/>
          <w:szCs w:val="20"/>
          <w:lang w:eastAsia="zh-CN"/>
        </w:rPr>
        <w:t>的自愿准</w:t>
      </w:r>
      <w:r w:rsidRPr="00D74698">
        <w:rPr>
          <w:rFonts w:ascii="Microsoft YaHei" w:eastAsia="SimSun" w:hAnsi="Microsoft YaHei" w:cs="Microsoft YaHei" w:hint="eastAsia"/>
          <w:sz w:val="20"/>
          <w:szCs w:val="20"/>
          <w:lang w:eastAsia="zh-CN"/>
        </w:rPr>
        <w:t>则</w:t>
      </w:r>
      <w:r w:rsidRPr="00D74698">
        <w:rPr>
          <w:rFonts w:eastAsia="SimSun"/>
          <w:sz w:val="20"/>
          <w:szCs w:val="20"/>
          <w:vertAlign w:val="superscript"/>
        </w:rPr>
        <w:footnoteReference w:id="54"/>
      </w:r>
      <w:r w:rsidR="00795F1F">
        <w:rPr>
          <w:rFonts w:ascii="Microsoft YaHei" w:eastAsia="SimSun" w:hAnsi="Microsoft YaHei" w:cs="Microsoft YaHei" w:hint="eastAsia"/>
          <w:sz w:val="20"/>
          <w:szCs w:val="20"/>
          <w:lang w:eastAsia="zh-CN"/>
        </w:rPr>
        <w:t>。</w:t>
      </w:r>
    </w:p>
    <w:p w14:paraId="26A9D46D" w14:textId="5081823B" w:rsidR="00EE5C94" w:rsidRPr="00D74698" w:rsidRDefault="00EE5C94">
      <w:pPr>
        <w:pStyle w:val="ListParagraph"/>
        <w:numPr>
          <w:ilvl w:val="0"/>
          <w:numId w:val="72"/>
        </w:numPr>
        <w:adjustRightInd w:val="0"/>
        <w:snapToGrid w:val="0"/>
        <w:spacing w:before="120" w:after="120" w:line="240" w:lineRule="atLeast"/>
        <w:ind w:left="990" w:hanging="540"/>
        <w:contextualSpacing w:val="0"/>
        <w:rPr>
          <w:rFonts w:asciiTheme="minorEastAsia" w:eastAsia="SimSun" w:hAnsiTheme="minorEastAsia"/>
          <w:sz w:val="20"/>
          <w:szCs w:val="20"/>
          <w:lang w:eastAsia="zh-CN"/>
        </w:rPr>
      </w:pPr>
      <w:r w:rsidRPr="00D74698">
        <w:rPr>
          <w:rFonts w:asciiTheme="minorEastAsia" w:eastAsia="SimSun" w:hAnsiTheme="minorEastAsia"/>
          <w:sz w:val="20"/>
          <w:szCs w:val="20"/>
          <w:lang w:eastAsia="zh-CN"/>
        </w:rPr>
        <w:t>关于返</w:t>
      </w:r>
      <w:r w:rsidRPr="00D74698">
        <w:rPr>
          <w:rFonts w:ascii="Microsoft YaHei" w:eastAsia="SimSun" w:hAnsi="Microsoft YaHei" w:cs="Microsoft YaHei" w:hint="eastAsia"/>
          <w:sz w:val="20"/>
          <w:szCs w:val="20"/>
          <w:lang w:eastAsia="zh-CN"/>
        </w:rPr>
        <w:t>还</w:t>
      </w:r>
      <w:r w:rsidRPr="00D74698">
        <w:rPr>
          <w:rFonts w:ascii="MS Mincho" w:eastAsia="SimSun" w:hAnsi="MS Mincho" w:cs="MS Mincho" w:hint="eastAsia"/>
          <w:sz w:val="20"/>
          <w:szCs w:val="20"/>
          <w:lang w:eastAsia="zh-CN"/>
        </w:rPr>
        <w:t>与保</w:t>
      </w:r>
      <w:r w:rsidRPr="00D74698">
        <w:rPr>
          <w:rFonts w:ascii="Microsoft YaHei" w:eastAsia="SimSun" w:hAnsi="Microsoft YaHei" w:cs="Microsoft YaHei" w:hint="eastAsia"/>
          <w:sz w:val="20"/>
          <w:szCs w:val="20"/>
          <w:lang w:eastAsia="zh-CN"/>
        </w:rPr>
        <w:t>护</w:t>
      </w:r>
      <w:r w:rsidRPr="00D74698">
        <w:rPr>
          <w:rFonts w:ascii="MS Mincho" w:eastAsia="SimSun" w:hAnsi="MS Mincho" w:cs="MS Mincho" w:hint="eastAsia"/>
          <w:sz w:val="20"/>
          <w:szCs w:val="20"/>
          <w:lang w:eastAsia="zh-CN"/>
        </w:rPr>
        <w:t>和可持</w:t>
      </w:r>
      <w:r w:rsidRPr="00D74698">
        <w:rPr>
          <w:rFonts w:ascii="Microsoft YaHei" w:eastAsia="SimSun" w:hAnsi="Microsoft YaHei" w:cs="Microsoft YaHei" w:hint="eastAsia"/>
          <w:sz w:val="20"/>
          <w:szCs w:val="20"/>
          <w:lang w:eastAsia="zh-CN"/>
        </w:rPr>
        <w:t>续</w:t>
      </w:r>
      <w:r w:rsidRPr="00D74698">
        <w:rPr>
          <w:rFonts w:ascii="MS Mincho" w:eastAsia="SimSun" w:hAnsi="MS Mincho" w:cs="MS Mincho" w:hint="eastAsia"/>
          <w:sz w:val="20"/>
          <w:szCs w:val="20"/>
          <w:lang w:eastAsia="zh-CN"/>
        </w:rPr>
        <w:t>利用生物多</w:t>
      </w:r>
      <w:r w:rsidRPr="00D74698">
        <w:rPr>
          <w:rFonts w:ascii="Microsoft YaHei" w:eastAsia="SimSun" w:hAnsi="Microsoft YaHei" w:cs="Microsoft YaHei" w:hint="eastAsia"/>
          <w:sz w:val="20"/>
          <w:szCs w:val="20"/>
          <w:lang w:eastAsia="zh-CN"/>
        </w:rPr>
        <w:t>样</w:t>
      </w:r>
      <w:r w:rsidRPr="00D74698">
        <w:rPr>
          <w:rFonts w:ascii="MS Mincho" w:eastAsia="SimSun" w:hAnsi="MS Mincho" w:cs="MS Mincho" w:hint="eastAsia"/>
          <w:sz w:val="20"/>
          <w:szCs w:val="20"/>
          <w:lang w:eastAsia="zh-CN"/>
        </w:rPr>
        <w:t>性相关</w:t>
      </w:r>
      <w:r w:rsidRPr="00D74698">
        <w:rPr>
          <w:rFonts w:ascii="Microsoft YaHei" w:eastAsia="SimSun" w:hAnsi="Microsoft YaHei" w:cs="Microsoft YaHei" w:hint="eastAsia"/>
          <w:sz w:val="20"/>
          <w:szCs w:val="20"/>
          <w:lang w:eastAsia="zh-CN"/>
        </w:rPr>
        <w:t>传统</w:t>
      </w:r>
      <w:r w:rsidRPr="00D74698">
        <w:rPr>
          <w:rFonts w:ascii="MS Mincho" w:eastAsia="SimSun" w:hAnsi="MS Mincho" w:cs="MS Mincho" w:hint="eastAsia"/>
          <w:sz w:val="20"/>
          <w:szCs w:val="20"/>
          <w:lang w:eastAsia="zh-CN"/>
        </w:rPr>
        <w:t>知</w:t>
      </w:r>
      <w:r w:rsidRPr="00D74698">
        <w:rPr>
          <w:rFonts w:ascii="Microsoft YaHei" w:eastAsia="SimSun" w:hAnsi="Microsoft YaHei" w:cs="Microsoft YaHei" w:hint="eastAsia"/>
          <w:sz w:val="20"/>
          <w:szCs w:val="20"/>
          <w:lang w:eastAsia="zh-CN"/>
        </w:rPr>
        <w:t>识</w:t>
      </w:r>
      <w:r w:rsidRPr="00D74698">
        <w:rPr>
          <w:rFonts w:ascii="MS Mincho" w:eastAsia="SimSun" w:hAnsi="MS Mincho" w:cs="MS Mincho" w:hint="eastAsia"/>
          <w:sz w:val="20"/>
          <w:szCs w:val="20"/>
          <w:lang w:eastAsia="zh-CN"/>
        </w:rPr>
        <w:t>的</w:t>
      </w:r>
      <w:r w:rsidRPr="00D74698">
        <w:rPr>
          <w:rFonts w:ascii="Microsoft YaHei" w:eastAsia="SimSun" w:hAnsi="Microsoft YaHei" w:cs="Microsoft YaHei" w:hint="eastAsia"/>
          <w:sz w:val="20"/>
          <w:szCs w:val="20"/>
          <w:lang w:eastAsia="zh-CN"/>
        </w:rPr>
        <w:t>卢</w:t>
      </w:r>
      <w:r w:rsidRPr="00D74698">
        <w:rPr>
          <w:rFonts w:ascii="MS Mincho" w:eastAsia="SimSun" w:hAnsi="MS Mincho" w:cs="MS Mincho" w:hint="eastAsia"/>
          <w:sz w:val="20"/>
          <w:szCs w:val="20"/>
          <w:lang w:eastAsia="zh-CN"/>
        </w:rPr>
        <w:t>佐利希里沙希克自愿准</w:t>
      </w:r>
      <w:r w:rsidRPr="00D74698">
        <w:rPr>
          <w:rFonts w:ascii="Microsoft YaHei" w:eastAsia="SimSun" w:hAnsi="Microsoft YaHei" w:cs="Microsoft YaHei" w:hint="eastAsia"/>
          <w:sz w:val="20"/>
          <w:szCs w:val="20"/>
          <w:lang w:eastAsia="zh-CN"/>
        </w:rPr>
        <w:t>则</w:t>
      </w:r>
      <w:r w:rsidRPr="00D74698">
        <w:rPr>
          <w:rFonts w:eastAsia="SimSun"/>
          <w:sz w:val="20"/>
          <w:szCs w:val="20"/>
          <w:vertAlign w:val="superscript"/>
          <w:lang w:eastAsia="zh-CN"/>
        </w:rPr>
        <w:footnoteReference w:id="55"/>
      </w:r>
      <w:r w:rsidR="00795F1F">
        <w:rPr>
          <w:rFonts w:asciiTheme="minorEastAsia" w:eastAsia="SimSun" w:hAnsiTheme="minorEastAsia" w:hint="eastAsia"/>
          <w:sz w:val="20"/>
          <w:szCs w:val="20"/>
          <w:lang w:eastAsia="zh-CN"/>
        </w:rPr>
        <w:t>。</w:t>
      </w:r>
    </w:p>
    <w:p w14:paraId="5C47105E" w14:textId="77777777" w:rsidR="00EE5C94" w:rsidRPr="00D74698" w:rsidRDefault="00EE5C94" w:rsidP="00EE5C94">
      <w:pPr>
        <w:adjustRightInd w:val="0"/>
        <w:snapToGrid w:val="0"/>
        <w:spacing w:before="120" w:after="120" w:line="240" w:lineRule="atLeast"/>
        <w:ind w:left="720" w:hanging="270"/>
        <w:rPr>
          <w:rFonts w:eastAsia="SimSun"/>
          <w:kern w:val="22"/>
          <w:sz w:val="20"/>
          <w:szCs w:val="20"/>
          <w:lang w:eastAsia="zh-CN"/>
        </w:rPr>
      </w:pPr>
      <w:r w:rsidRPr="00D74698">
        <w:rPr>
          <w:rFonts w:ascii="SimSun" w:eastAsia="SimSun" w:hAnsi="SimSun" w:cs="SimSun" w:hint="eastAsia"/>
          <w:kern w:val="22"/>
          <w:sz w:val="20"/>
          <w:szCs w:val="20"/>
          <w:lang w:eastAsia="zh-CN"/>
        </w:rPr>
        <w:lastRenderedPageBreak/>
        <w:t>审议促进《生物多样性公约》背景下的其他原则、标准和准则。</w:t>
      </w:r>
    </w:p>
    <w:p w14:paraId="2D4BDDE3" w14:textId="06D72D0D" w:rsidR="00EE5C94" w:rsidRPr="00D74698" w:rsidRDefault="00EE5C94" w:rsidP="00EE5C94">
      <w:pPr>
        <w:adjustRightInd w:val="0"/>
        <w:snapToGrid w:val="0"/>
        <w:spacing w:before="120" w:after="120" w:line="240" w:lineRule="atLeast"/>
        <w:ind w:left="426" w:hanging="426"/>
        <w:rPr>
          <w:rFonts w:eastAsia="SimSun"/>
          <w:kern w:val="22"/>
          <w:sz w:val="20"/>
          <w:szCs w:val="20"/>
          <w:lang w:eastAsia="zh-CN"/>
        </w:rPr>
      </w:pPr>
      <w:r w:rsidRPr="00D74698">
        <w:rPr>
          <w:rFonts w:eastAsia="SimSun"/>
          <w:kern w:val="22"/>
          <w:sz w:val="20"/>
          <w:szCs w:val="20"/>
          <w:lang w:eastAsia="zh-CN"/>
        </w:rPr>
        <w:t>5.2</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促进执行《性别问题行动计划》，强调土著人民和地方社区的有效参与，同时根据国家现实、国情和能力顾及性别问题在产生、传承和保护传统知识方面的特殊作用</w:t>
      </w:r>
      <w:r w:rsidRPr="00D74698">
        <w:rPr>
          <w:rStyle w:val="FootnoteReference"/>
          <w:rFonts w:eastAsia="SimSun"/>
          <w:kern w:val="22"/>
          <w:sz w:val="20"/>
          <w:szCs w:val="20"/>
        </w:rPr>
        <w:footnoteReference w:id="56"/>
      </w:r>
      <w:r w:rsidR="00795F1F">
        <w:rPr>
          <w:rFonts w:ascii="SimSun" w:eastAsia="SimSun" w:hAnsi="SimSun" w:cs="SimSun" w:hint="eastAsia"/>
          <w:kern w:val="22"/>
          <w:sz w:val="20"/>
          <w:szCs w:val="20"/>
          <w:lang w:eastAsia="zh-CN"/>
        </w:rPr>
        <w:t>。</w:t>
      </w:r>
    </w:p>
    <w:p w14:paraId="528C0AFB" w14:textId="07E809B1" w:rsidR="00EE5C94" w:rsidRPr="00D74698" w:rsidRDefault="00EE5C94" w:rsidP="00EE5C94">
      <w:pPr>
        <w:adjustRightInd w:val="0"/>
        <w:snapToGrid w:val="0"/>
        <w:spacing w:before="120" w:after="120" w:line="240" w:lineRule="atLeast"/>
        <w:ind w:left="426" w:hanging="426"/>
        <w:rPr>
          <w:rFonts w:eastAsia="SimSun"/>
          <w:kern w:val="22"/>
          <w:sz w:val="20"/>
          <w:szCs w:val="20"/>
          <w:lang w:eastAsia="zh-CN"/>
        </w:rPr>
      </w:pPr>
      <w:r w:rsidRPr="00D74698">
        <w:rPr>
          <w:rFonts w:eastAsia="SimSun"/>
          <w:kern w:val="22"/>
          <w:sz w:val="20"/>
          <w:szCs w:val="20"/>
          <w:lang w:eastAsia="zh-CN"/>
        </w:rPr>
        <w:t>5.3</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与联合国土著</w:t>
      </w:r>
      <w:r w:rsidRPr="00D74698">
        <w:rPr>
          <w:rFonts w:ascii="SimSun" w:eastAsia="SimSun" w:hAnsi="SimSun" w:cs="SimSun" w:hint="eastAsia"/>
          <w:sz w:val="20"/>
          <w:szCs w:val="20"/>
          <w:lang w:eastAsia="zh-CN"/>
        </w:rPr>
        <w:t>问题常设论坛机构间支助小组和</w:t>
      </w:r>
      <w:r w:rsidRPr="00D74698">
        <w:rPr>
          <w:rFonts w:ascii="SimSun" w:eastAsia="SimSun" w:hAnsi="SimSun" w:cs="SimSun"/>
          <w:sz w:val="20"/>
          <w:szCs w:val="20"/>
          <w:lang w:eastAsia="zh-CN"/>
        </w:rPr>
        <w:t>适当机构</w:t>
      </w:r>
      <w:r w:rsidRPr="00D74698">
        <w:rPr>
          <w:rFonts w:ascii="SimSun" w:eastAsia="SimSun" w:hAnsi="SimSun" w:cs="SimSun" w:hint="eastAsia"/>
          <w:sz w:val="20"/>
          <w:szCs w:val="20"/>
          <w:lang w:eastAsia="zh-CN"/>
        </w:rPr>
        <w:t>合作</w:t>
      </w:r>
      <w:r w:rsidRPr="00D74698">
        <w:rPr>
          <w:rFonts w:ascii="SimSun" w:eastAsia="SimSun" w:hAnsi="SimSun" w:cs="SimSun"/>
          <w:sz w:val="20"/>
          <w:szCs w:val="20"/>
          <w:lang w:eastAsia="zh-CN"/>
        </w:rPr>
        <w:t>，</w:t>
      </w:r>
      <w:r w:rsidRPr="00D74698">
        <w:rPr>
          <w:rFonts w:ascii="SimSun" w:eastAsia="SimSun" w:hAnsi="SimSun" w:cs="SimSun" w:hint="eastAsia"/>
          <w:sz w:val="20"/>
          <w:szCs w:val="20"/>
          <w:lang w:eastAsia="zh-CN"/>
        </w:rPr>
        <w:t>探讨如何酌情</w:t>
      </w:r>
      <w:r w:rsidRPr="00D74698">
        <w:rPr>
          <w:rFonts w:ascii="SimSun" w:eastAsia="SimSun" w:hAnsi="SimSun" w:cs="SimSun"/>
          <w:sz w:val="20"/>
          <w:szCs w:val="20"/>
          <w:lang w:eastAsia="zh-CN"/>
        </w:rPr>
        <w:t>承认、支持和促进</w:t>
      </w:r>
      <w:r w:rsidRPr="00D74698">
        <w:rPr>
          <w:rFonts w:ascii="SimSun" w:eastAsia="SimSun" w:hAnsi="SimSun" w:cs="SimSun" w:hint="eastAsia"/>
          <w:sz w:val="20"/>
          <w:szCs w:val="20"/>
          <w:lang w:eastAsia="zh-CN"/>
        </w:rPr>
        <w:t>土著人民</w:t>
      </w:r>
      <w:r w:rsidRPr="00D74698">
        <w:rPr>
          <w:rFonts w:ascii="SimSun" w:eastAsia="SimSun" w:hAnsi="SimSun" w:cs="SimSun"/>
          <w:sz w:val="20"/>
          <w:szCs w:val="20"/>
          <w:lang w:eastAsia="zh-CN"/>
        </w:rPr>
        <w:t>和地方社区的传统土地保有权和</w:t>
      </w:r>
      <w:r w:rsidRPr="00D74698">
        <w:rPr>
          <w:rFonts w:ascii="SimSun" w:eastAsia="SimSun" w:hAnsi="SimSun" w:cs="SimSun" w:hint="eastAsia"/>
          <w:sz w:val="20"/>
          <w:szCs w:val="20"/>
          <w:lang w:eastAsia="zh-CN"/>
        </w:rPr>
        <w:t>有保障</w:t>
      </w:r>
      <w:r w:rsidRPr="00D74698">
        <w:rPr>
          <w:rFonts w:ascii="SimSun" w:eastAsia="SimSun" w:hAnsi="SimSun" w:cs="SimSun"/>
          <w:sz w:val="20"/>
          <w:szCs w:val="20"/>
          <w:lang w:eastAsia="zh-CN"/>
        </w:rPr>
        <w:t>的土地保有权</w:t>
      </w:r>
      <w:r w:rsidRPr="00D74698">
        <w:rPr>
          <w:rFonts w:eastAsia="SimSun"/>
          <w:kern w:val="22"/>
          <w:sz w:val="20"/>
          <w:szCs w:val="20"/>
          <w:vertAlign w:val="superscript"/>
        </w:rPr>
        <w:footnoteReference w:id="57"/>
      </w:r>
      <w:r w:rsidR="00795F1F">
        <w:rPr>
          <w:rFonts w:ascii="SimSun" w:eastAsia="SimSun" w:hAnsi="SimSun" w:cs="SimSun" w:hint="eastAsia"/>
          <w:sz w:val="20"/>
          <w:szCs w:val="20"/>
          <w:lang w:eastAsia="zh-CN"/>
        </w:rPr>
        <w:t>。</w:t>
      </w:r>
    </w:p>
    <w:p w14:paraId="618E1DE4" w14:textId="2AB589B8" w:rsidR="00EE5C94" w:rsidRPr="00D74698" w:rsidRDefault="00EE5C94" w:rsidP="00EE5C94">
      <w:pPr>
        <w:adjustRightInd w:val="0"/>
        <w:snapToGrid w:val="0"/>
        <w:spacing w:before="120" w:after="120" w:line="240" w:lineRule="atLeast"/>
        <w:ind w:left="426" w:hanging="426"/>
        <w:rPr>
          <w:rFonts w:ascii="SimSun" w:eastAsia="SimSun" w:hAnsi="SimSun" w:cs="SimSun"/>
          <w:sz w:val="20"/>
          <w:szCs w:val="20"/>
          <w:lang w:eastAsia="zh-CN"/>
        </w:rPr>
      </w:pPr>
      <w:r w:rsidRPr="00D74698">
        <w:rPr>
          <w:rFonts w:eastAsia="SimSun"/>
          <w:kern w:val="22"/>
          <w:sz w:val="20"/>
          <w:szCs w:val="20"/>
          <w:lang w:eastAsia="zh-CN"/>
        </w:rPr>
        <w:t>5.4</w:t>
      </w:r>
      <w:r w:rsidRPr="00D74698">
        <w:rPr>
          <w:rFonts w:eastAsia="SimSun"/>
          <w:kern w:val="22"/>
          <w:sz w:val="20"/>
          <w:szCs w:val="20"/>
          <w:lang w:eastAsia="zh-CN"/>
        </w:rPr>
        <w:tab/>
      </w:r>
      <w:r w:rsidR="009C7F26">
        <w:rPr>
          <w:rFonts w:eastAsia="SimSun"/>
          <w:kern w:val="22"/>
          <w:sz w:val="20"/>
          <w:szCs w:val="20"/>
          <w:lang w:eastAsia="zh-CN"/>
        </w:rPr>
        <w:t xml:space="preserve"> </w:t>
      </w:r>
      <w:r w:rsidRPr="00D74698">
        <w:rPr>
          <w:rFonts w:ascii="SimSun" w:eastAsia="SimSun" w:hAnsi="SimSun" w:cs="SimSun" w:hint="eastAsia"/>
          <w:kern w:val="22"/>
          <w:sz w:val="20"/>
          <w:szCs w:val="20"/>
          <w:lang w:eastAsia="zh-CN"/>
        </w:rPr>
        <w:t>与联合国土著</w:t>
      </w:r>
      <w:r w:rsidRPr="00D74698">
        <w:rPr>
          <w:rFonts w:ascii="SimSun" w:eastAsia="SimSun" w:hAnsi="SimSun" w:cs="SimSun" w:hint="eastAsia"/>
          <w:sz w:val="20"/>
          <w:szCs w:val="20"/>
          <w:lang w:eastAsia="zh-CN"/>
        </w:rPr>
        <w:t>问题常设论坛机构间支助小组和</w:t>
      </w:r>
      <w:r w:rsidRPr="00D74698">
        <w:rPr>
          <w:rFonts w:ascii="SimSun" w:eastAsia="SimSun" w:hAnsi="SimSun" w:cs="SimSun"/>
          <w:sz w:val="20"/>
          <w:szCs w:val="20"/>
          <w:lang w:eastAsia="zh-CN"/>
        </w:rPr>
        <w:t>适当机构</w:t>
      </w:r>
      <w:r w:rsidRPr="00D74698">
        <w:rPr>
          <w:rFonts w:ascii="SimSun" w:eastAsia="SimSun" w:hAnsi="SimSun" w:cs="SimSun" w:hint="eastAsia"/>
          <w:sz w:val="20"/>
          <w:szCs w:val="20"/>
          <w:lang w:eastAsia="zh-CN"/>
        </w:rPr>
        <w:t>合作</w:t>
      </w:r>
      <w:r w:rsidRPr="00D74698">
        <w:rPr>
          <w:rFonts w:ascii="SimSun" w:eastAsia="SimSun" w:hAnsi="SimSun" w:cs="SimSun"/>
          <w:sz w:val="20"/>
          <w:szCs w:val="20"/>
          <w:lang w:eastAsia="zh-CN"/>
        </w:rPr>
        <w:t>，</w:t>
      </w:r>
      <w:r w:rsidRPr="00D74698">
        <w:rPr>
          <w:rFonts w:ascii="SimSun" w:eastAsia="SimSun" w:hAnsi="SimSun" w:cs="SimSun" w:hint="eastAsia"/>
          <w:sz w:val="20"/>
          <w:szCs w:val="20"/>
          <w:lang w:eastAsia="zh-CN"/>
        </w:rPr>
        <w:t>探讨如何促进</w:t>
      </w:r>
      <w:r w:rsidRPr="00D74698">
        <w:rPr>
          <w:rFonts w:ascii="SimSun" w:eastAsia="SimSun" w:hAnsi="SimSun" w:cs="SimSun"/>
          <w:sz w:val="20"/>
          <w:szCs w:val="20"/>
          <w:lang w:eastAsia="zh-CN"/>
        </w:rPr>
        <w:t>养护努力</w:t>
      </w:r>
      <w:r w:rsidRPr="00D74698">
        <w:rPr>
          <w:rFonts w:ascii="SimSun" w:eastAsia="SimSun" w:hAnsi="SimSun" w:cs="SimSun" w:hint="eastAsia"/>
          <w:sz w:val="20"/>
          <w:szCs w:val="20"/>
          <w:lang w:eastAsia="zh-CN"/>
        </w:rPr>
        <w:t>中</w:t>
      </w:r>
      <w:r w:rsidRPr="00D74698">
        <w:rPr>
          <w:rFonts w:ascii="SimSun" w:eastAsia="SimSun" w:hAnsi="SimSun" w:cs="SimSun"/>
          <w:sz w:val="20"/>
          <w:szCs w:val="20"/>
          <w:lang w:eastAsia="zh-CN"/>
        </w:rPr>
        <w:t>基于人权的做法</w:t>
      </w:r>
      <w:r w:rsidRPr="00D74698">
        <w:rPr>
          <w:rFonts w:ascii="SimSun" w:eastAsia="SimSun" w:hAnsi="SimSun" w:cs="SimSun" w:hint="eastAsia"/>
          <w:sz w:val="20"/>
          <w:szCs w:val="20"/>
          <w:lang w:eastAsia="zh-CN"/>
        </w:rPr>
        <w:t>。</w:t>
      </w:r>
    </w:p>
    <w:p w14:paraId="241DA473" w14:textId="5441D3DD" w:rsidR="00EE5C94" w:rsidRPr="00D74698" w:rsidRDefault="00EE5C94" w:rsidP="00EE5C94">
      <w:pPr>
        <w:adjustRightInd w:val="0"/>
        <w:snapToGrid w:val="0"/>
        <w:spacing w:before="120" w:after="120" w:line="240" w:lineRule="atLeast"/>
        <w:ind w:left="426" w:hanging="426"/>
        <w:rPr>
          <w:rFonts w:eastAsia="SimSun"/>
          <w:kern w:val="22"/>
          <w:sz w:val="20"/>
          <w:szCs w:val="20"/>
          <w:lang w:eastAsia="zh-CN"/>
        </w:rPr>
      </w:pPr>
      <w:r w:rsidRPr="00D74698">
        <w:rPr>
          <w:rFonts w:eastAsia="SimSun"/>
          <w:kern w:val="22"/>
          <w:sz w:val="20"/>
          <w:szCs w:val="20"/>
          <w:lang w:eastAsia="zh-CN"/>
        </w:rPr>
        <w:t>5.5</w:t>
      </w:r>
      <w:r w:rsidRPr="00D74698">
        <w:rPr>
          <w:rFonts w:ascii="SimSun" w:eastAsia="SimSun" w:hAnsi="SimSun" w:cs="SimSun"/>
          <w:sz w:val="20"/>
          <w:szCs w:val="20"/>
          <w:lang w:eastAsia="zh-CN"/>
        </w:rPr>
        <w:t xml:space="preserve"> </w:t>
      </w:r>
      <w:r w:rsidRPr="00D74698">
        <w:rPr>
          <w:rFonts w:ascii="SimSun" w:eastAsia="SimSun" w:hAnsi="SimSun" w:cs="SimSun" w:hint="eastAsia"/>
          <w:kern w:val="22"/>
          <w:sz w:val="20"/>
          <w:szCs w:val="20"/>
          <w:lang w:eastAsia="zh-CN"/>
        </w:rPr>
        <w:t>与联合国土著</w:t>
      </w:r>
      <w:r w:rsidRPr="00D74698">
        <w:rPr>
          <w:rFonts w:ascii="SimSun" w:eastAsia="SimSun" w:hAnsi="SimSun" w:cs="SimSun" w:hint="eastAsia"/>
          <w:sz w:val="20"/>
          <w:szCs w:val="20"/>
          <w:lang w:eastAsia="zh-CN"/>
        </w:rPr>
        <w:t>问题常设论坛机构间支助小组和</w:t>
      </w:r>
      <w:r w:rsidRPr="00D74698">
        <w:rPr>
          <w:rFonts w:ascii="SimSun" w:eastAsia="SimSun" w:hAnsi="SimSun" w:cs="SimSun"/>
          <w:sz w:val="20"/>
          <w:szCs w:val="20"/>
          <w:lang w:eastAsia="zh-CN"/>
        </w:rPr>
        <w:t>适当机构</w:t>
      </w:r>
      <w:r w:rsidRPr="00D74698">
        <w:rPr>
          <w:rFonts w:ascii="SimSun" w:eastAsia="SimSun" w:hAnsi="SimSun" w:cs="SimSun" w:hint="eastAsia"/>
          <w:sz w:val="20"/>
          <w:szCs w:val="20"/>
          <w:lang w:eastAsia="zh-CN"/>
        </w:rPr>
        <w:t>合作</w:t>
      </w:r>
      <w:r w:rsidRPr="00D74698">
        <w:rPr>
          <w:rFonts w:ascii="SimSun" w:eastAsia="SimSun" w:hAnsi="SimSun" w:cs="SimSun"/>
          <w:sz w:val="20"/>
          <w:szCs w:val="20"/>
          <w:lang w:eastAsia="zh-CN"/>
        </w:rPr>
        <w:t>，</w:t>
      </w:r>
      <w:r w:rsidRPr="00D74698">
        <w:rPr>
          <w:rFonts w:ascii="SimSun" w:eastAsia="SimSun" w:hAnsi="SimSun" w:cs="SimSun" w:hint="eastAsia"/>
          <w:sz w:val="20"/>
          <w:szCs w:val="20"/>
          <w:lang w:eastAsia="zh-CN"/>
        </w:rPr>
        <w:t>探讨如何通过</w:t>
      </w:r>
      <w:r w:rsidRPr="00D74698">
        <w:rPr>
          <w:rFonts w:ascii="SimSun" w:eastAsia="SimSun" w:hAnsi="SimSun" w:cs="SimSun"/>
          <w:sz w:val="20"/>
          <w:szCs w:val="20"/>
          <w:lang w:eastAsia="zh-CN"/>
        </w:rPr>
        <w:t>国家和国际</w:t>
      </w:r>
      <w:r w:rsidRPr="00D74698">
        <w:rPr>
          <w:rFonts w:ascii="SimSun" w:eastAsia="SimSun" w:hAnsi="SimSun" w:cs="SimSun" w:hint="eastAsia"/>
          <w:sz w:val="20"/>
          <w:szCs w:val="20"/>
          <w:lang w:eastAsia="zh-CN"/>
        </w:rPr>
        <w:t>各级</w:t>
      </w:r>
      <w:r w:rsidRPr="00D74698">
        <w:rPr>
          <w:rFonts w:ascii="SimSun" w:eastAsia="SimSun" w:hAnsi="SimSun" w:cs="SimSun"/>
          <w:sz w:val="20"/>
          <w:szCs w:val="20"/>
          <w:lang w:eastAsia="zh-CN"/>
        </w:rPr>
        <w:t>适当机制保护环境</w:t>
      </w:r>
      <w:r w:rsidRPr="00D74698">
        <w:rPr>
          <w:rFonts w:ascii="SimSun" w:eastAsia="SimSun" w:hAnsi="SimSun" w:cs="SimSun" w:hint="eastAsia"/>
          <w:sz w:val="20"/>
          <w:szCs w:val="20"/>
          <w:lang w:eastAsia="zh-CN"/>
        </w:rPr>
        <w:t>维护者免遭任意</w:t>
      </w:r>
      <w:r w:rsidRPr="00D74698">
        <w:rPr>
          <w:rFonts w:ascii="SimSun" w:eastAsia="SimSun" w:hAnsi="SimSun" w:cs="SimSun"/>
          <w:sz w:val="20"/>
          <w:szCs w:val="20"/>
          <w:lang w:eastAsia="zh-CN"/>
        </w:rPr>
        <w:t>迫害</w:t>
      </w:r>
      <w:r w:rsidRPr="00D74698">
        <w:rPr>
          <w:rFonts w:eastAsia="SimSun"/>
          <w:kern w:val="22"/>
          <w:sz w:val="20"/>
          <w:szCs w:val="20"/>
          <w:vertAlign w:val="superscript"/>
        </w:rPr>
        <w:footnoteReference w:id="58"/>
      </w:r>
      <w:r w:rsidR="00795F1F">
        <w:rPr>
          <w:rFonts w:ascii="SimSun" w:eastAsia="SimSun" w:hAnsi="SimSun" w:cs="SimSun" w:hint="eastAsia"/>
          <w:sz w:val="20"/>
          <w:szCs w:val="20"/>
          <w:lang w:eastAsia="zh-CN"/>
        </w:rPr>
        <w:t>。</w:t>
      </w:r>
    </w:p>
    <w:p w14:paraId="203A837B" w14:textId="77777777" w:rsidR="00EE5C94" w:rsidRPr="00D74698" w:rsidRDefault="00EE5C94" w:rsidP="00EE5C94">
      <w:pPr>
        <w:adjustRightInd w:val="0"/>
        <w:snapToGrid w:val="0"/>
        <w:spacing w:before="120" w:after="120" w:line="240" w:lineRule="atLeast"/>
        <w:ind w:left="426" w:hanging="426"/>
        <w:rPr>
          <w:rFonts w:eastAsia="SimSun"/>
          <w:spacing w:val="-2"/>
          <w:kern w:val="22"/>
          <w:sz w:val="20"/>
          <w:szCs w:val="20"/>
          <w:lang w:eastAsia="zh-CN"/>
        </w:rPr>
      </w:pPr>
      <w:r w:rsidRPr="00D74698">
        <w:rPr>
          <w:rFonts w:eastAsia="SimSun"/>
          <w:kern w:val="22"/>
          <w:sz w:val="20"/>
          <w:szCs w:val="20"/>
          <w:lang w:eastAsia="zh-CN"/>
        </w:rPr>
        <w:t>5.6</w:t>
      </w:r>
      <w:r w:rsidRPr="00D74698">
        <w:rPr>
          <w:rFonts w:eastAsia="SimSun"/>
          <w:spacing w:val="-2"/>
          <w:kern w:val="22"/>
          <w:sz w:val="20"/>
          <w:szCs w:val="20"/>
          <w:lang w:eastAsia="zh-CN"/>
        </w:rPr>
        <w:tab/>
      </w:r>
      <w:r w:rsidRPr="00D74698">
        <w:rPr>
          <w:rFonts w:ascii="SimSun" w:eastAsia="SimSun" w:hAnsi="SimSun" w:cs="SimSun" w:hint="eastAsia"/>
          <w:spacing w:val="-2"/>
          <w:kern w:val="22"/>
          <w:sz w:val="20"/>
          <w:szCs w:val="20"/>
          <w:lang w:eastAsia="zh-CN"/>
        </w:rPr>
        <w:t>借助针对国家层面的准则和标准</w:t>
      </w:r>
      <w:r w:rsidRPr="00D74698">
        <w:rPr>
          <w:rStyle w:val="FootnoteReference"/>
          <w:rFonts w:eastAsia="SimSun"/>
          <w:spacing w:val="-2"/>
          <w:kern w:val="22"/>
          <w:sz w:val="20"/>
          <w:szCs w:val="20"/>
          <w:lang w:eastAsia="zh-CN"/>
        </w:rPr>
        <w:footnoteReference w:id="59"/>
      </w:r>
      <w:r w:rsidRPr="00D74698">
        <w:rPr>
          <w:rFonts w:ascii="SimSun" w:eastAsia="SimSun" w:hAnsi="SimSun" w:cs="SimSun" w:hint="eastAsia"/>
          <w:spacing w:val="-2"/>
          <w:kern w:val="22"/>
          <w:sz w:val="20"/>
          <w:szCs w:val="20"/>
          <w:lang w:eastAsia="zh-CN"/>
        </w:rPr>
        <w:t>、以往就特殊制度所做的工作并顾及保障措施框架，在土著人民和地方社区的有效参与下，为土著人民和地方社区并为促进和管理他们与保护生物多样性和可持续利用其组成部分相关的传统知识、创新和做法，由第</w:t>
      </w:r>
      <w:r w:rsidRPr="00D74698">
        <w:rPr>
          <w:rFonts w:eastAsia="SimSun"/>
          <w:spacing w:val="-2"/>
          <w:kern w:val="22"/>
          <w:sz w:val="20"/>
          <w:szCs w:val="20"/>
          <w:lang w:eastAsia="zh-CN"/>
        </w:rPr>
        <w:t>8</w:t>
      </w:r>
      <w:r w:rsidRPr="00D74698">
        <w:rPr>
          <w:rFonts w:ascii="SimSun" w:eastAsia="SimSun" w:hAnsi="SimSun" w:cs="SimSun" w:hint="eastAsia"/>
          <w:spacing w:val="-2"/>
          <w:kern w:val="22"/>
          <w:sz w:val="20"/>
          <w:szCs w:val="20"/>
          <w:lang w:eastAsia="zh-CN"/>
        </w:rPr>
        <w:t>条</w:t>
      </w:r>
      <w:r w:rsidRPr="00D74698">
        <w:rPr>
          <w:rFonts w:eastAsia="SimSun"/>
          <w:spacing w:val="-2"/>
          <w:kern w:val="22"/>
          <w:sz w:val="20"/>
          <w:szCs w:val="20"/>
          <w:lang w:eastAsia="zh-CN"/>
        </w:rPr>
        <w:t>(j)</w:t>
      </w:r>
      <w:r w:rsidRPr="00D74698">
        <w:rPr>
          <w:rFonts w:ascii="SimSun" w:eastAsia="SimSun" w:hAnsi="SimSun" w:cs="SimSun" w:hint="eastAsia"/>
          <w:spacing w:val="-2"/>
          <w:kern w:val="22"/>
          <w:sz w:val="20"/>
          <w:szCs w:val="20"/>
          <w:lang w:eastAsia="zh-CN"/>
        </w:rPr>
        <w:t>款和相关条款问题不限成员名额特设工作组制定一个全面保障措施框架（第</w:t>
      </w:r>
      <w:r w:rsidRPr="00D74698">
        <w:rPr>
          <w:rFonts w:eastAsia="SimSun"/>
          <w:spacing w:val="-2"/>
          <w:kern w:val="22"/>
          <w:sz w:val="20"/>
          <w:szCs w:val="20"/>
          <w:lang w:eastAsia="zh-CN"/>
        </w:rPr>
        <w:t>XII/3</w:t>
      </w:r>
      <w:r w:rsidRPr="00D74698">
        <w:rPr>
          <w:rFonts w:ascii="SimSun" w:eastAsia="SimSun" w:hAnsi="SimSun" w:cs="SimSun" w:hint="eastAsia"/>
          <w:spacing w:val="-2"/>
          <w:kern w:val="22"/>
          <w:sz w:val="20"/>
          <w:szCs w:val="20"/>
          <w:lang w:eastAsia="zh-CN"/>
        </w:rPr>
        <w:t>号和第</w:t>
      </w:r>
      <w:r w:rsidRPr="00D74698">
        <w:rPr>
          <w:rFonts w:eastAsia="SimSun"/>
          <w:spacing w:val="-2"/>
          <w:kern w:val="22"/>
          <w:sz w:val="20"/>
          <w:szCs w:val="20"/>
          <w:lang w:eastAsia="zh-CN"/>
        </w:rPr>
        <w:t>14/15</w:t>
      </w:r>
      <w:r w:rsidRPr="00D74698">
        <w:rPr>
          <w:rFonts w:ascii="SimSun" w:eastAsia="SimSun" w:hAnsi="SimSun" w:cs="SimSun" w:hint="eastAsia"/>
          <w:spacing w:val="-2"/>
          <w:kern w:val="22"/>
          <w:sz w:val="20"/>
          <w:szCs w:val="20"/>
          <w:lang w:eastAsia="zh-CN"/>
        </w:rPr>
        <w:t>号决定）。</w:t>
      </w:r>
      <w:r w:rsidRPr="00D74698">
        <w:rPr>
          <w:rFonts w:eastAsia="SimSun"/>
          <w:spacing w:val="-2"/>
          <w:kern w:val="22"/>
          <w:sz w:val="20"/>
          <w:szCs w:val="20"/>
          <w:lang w:eastAsia="zh-CN"/>
        </w:rPr>
        <w:t>]</w:t>
      </w:r>
    </w:p>
    <w:p w14:paraId="7FD2C5E5" w14:textId="77777777" w:rsidR="00EE5C94" w:rsidRPr="00D74698" w:rsidRDefault="00EE5C94">
      <w:pPr>
        <w:pStyle w:val="Heading1"/>
        <w:numPr>
          <w:ilvl w:val="0"/>
          <w:numId w:val="77"/>
        </w:numPr>
        <w:adjustRightInd w:val="0"/>
        <w:snapToGrid w:val="0"/>
        <w:spacing w:line="240" w:lineRule="atLeast"/>
        <w:ind w:left="0" w:firstLine="0"/>
        <w:rPr>
          <w:rFonts w:eastAsia="SimSun"/>
          <w:kern w:val="22"/>
          <w:sz w:val="20"/>
          <w:szCs w:val="20"/>
          <w:lang w:eastAsia="zh-CN"/>
        </w:rPr>
      </w:pPr>
      <w:r w:rsidRPr="00D74698">
        <w:rPr>
          <w:rFonts w:ascii="SimSun" w:eastAsia="SimSun" w:hAnsi="SimSun" w:cs="SimSun"/>
          <w:kern w:val="22"/>
          <w:sz w:val="20"/>
          <w:szCs w:val="20"/>
          <w:lang w:eastAsia="zh-CN"/>
        </w:rPr>
        <w:t xml:space="preserve"> </w:t>
      </w:r>
      <w:r w:rsidRPr="00D74698">
        <w:rPr>
          <w:rFonts w:ascii="SimSun" w:eastAsia="SimSun" w:hAnsi="SimSun" w:cs="SimSun" w:hint="eastAsia"/>
          <w:kern w:val="22"/>
          <w:sz w:val="20"/>
          <w:szCs w:val="20"/>
          <w:lang w:eastAsia="zh-CN"/>
        </w:rPr>
        <w:t>土著人民和地方社区的充分有效参与</w:t>
      </w:r>
    </w:p>
    <w:p w14:paraId="53FED595"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[6.1</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便利土著人民和地方社区充分有效地参加《生物多样性公约》与保护和可持续利用生物多样性有关的传统知识、创新和做法方面的工作，包括通过执行第</w:t>
      </w:r>
      <w:r w:rsidRPr="00D74698">
        <w:rPr>
          <w:rFonts w:eastAsia="SimSun"/>
          <w:kern w:val="22"/>
          <w:sz w:val="20"/>
          <w:szCs w:val="20"/>
          <w:lang w:eastAsia="zh-CN"/>
        </w:rPr>
        <w:t>8(j)</w:t>
      </w:r>
      <w:r w:rsidRPr="00D74698">
        <w:rPr>
          <w:rFonts w:ascii="SimSun" w:eastAsia="SimSun" w:hAnsi="SimSun" w:cs="SimSun" w:hint="eastAsia"/>
          <w:kern w:val="22"/>
          <w:sz w:val="20"/>
          <w:szCs w:val="20"/>
          <w:lang w:eastAsia="zh-CN"/>
        </w:rPr>
        <w:t>条和相关条款问题不限成员名额特设工作组所使用的强化参与机制，保持自愿基金资助机制支持他们有效参与《公约》及其议定书下举行的会议。</w:t>
      </w:r>
    </w:p>
    <w:p w14:paraId="7254847A"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6.2</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各缔约方根据国家法律促进土著人民和地方社区充分有效参加和参与国家报告的编写以及国家生物多样性战略和行动计划的制定、修订和实施，并加强与土著人民和地方社区的伙伴关系，承认其执行《公约》的集体行动。</w:t>
      </w:r>
    </w:p>
    <w:p w14:paraId="2F6B23DF"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6.3</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与其他相关全球进程合作，包括但不限于联合国土著问题常设论坛</w:t>
      </w:r>
      <w:r w:rsidRPr="00D74698">
        <w:rPr>
          <w:rFonts w:ascii="SimSun" w:eastAsia="SimSun" w:hAnsi="SimSun" w:cs="SimSun" w:hint="eastAsia"/>
          <w:color w:val="000000" w:themeColor="text1"/>
          <w:kern w:val="22"/>
          <w:sz w:val="20"/>
          <w:szCs w:val="20"/>
          <w:lang w:eastAsia="zh-CN"/>
        </w:rPr>
        <w:t>、联合国土著人民权利专家机制、世界知识产权组织、联合国教育、科学和文化组织、生物多样性和生态系统服务政府间科学</w:t>
      </w:r>
      <w:r w:rsidRPr="00D74698">
        <w:rPr>
          <w:rFonts w:eastAsia="SimSun" w:hint="eastAsia"/>
          <w:color w:val="000000" w:themeColor="text1"/>
          <w:kern w:val="22"/>
          <w:sz w:val="20"/>
          <w:szCs w:val="20"/>
          <w:lang w:eastAsia="zh-CN"/>
        </w:rPr>
        <w:t>-</w:t>
      </w:r>
      <w:r w:rsidRPr="00D74698">
        <w:rPr>
          <w:rFonts w:ascii="SimSun" w:eastAsia="SimSun" w:hAnsi="SimSun" w:cs="SimSun" w:hint="eastAsia"/>
          <w:color w:val="000000" w:themeColor="text1"/>
          <w:kern w:val="22"/>
          <w:sz w:val="20"/>
          <w:szCs w:val="20"/>
          <w:lang w:eastAsia="zh-CN"/>
        </w:rPr>
        <w:t>政策平台、</w:t>
      </w:r>
      <w:r w:rsidRPr="00D74698">
        <w:rPr>
          <w:rFonts w:ascii="SimSun" w:eastAsia="SimSun" w:hAnsi="SimSun" w:cs="SimSun" w:hint="eastAsia"/>
          <w:color w:val="000000" w:themeColor="text1"/>
          <w:sz w:val="20"/>
          <w:szCs w:val="20"/>
          <w:lang w:eastAsia="zh-CN"/>
        </w:rPr>
        <w:t>政府间气候变化专门委员会、联合国气候变化框架公约及其最近成立的地方社区和土著人民论坛，以及国际自然保护联盟。</w:t>
      </w:r>
    </w:p>
    <w:p w14:paraId="3C4BFD0D" w14:textId="77777777" w:rsidR="00EE5C94" w:rsidRPr="00D74698" w:rsidRDefault="00EE5C94" w:rsidP="00EE5C94">
      <w:pPr>
        <w:adjustRightInd w:val="0"/>
        <w:snapToGrid w:val="0"/>
        <w:spacing w:before="120" w:after="120" w:line="240" w:lineRule="atLeast"/>
        <w:ind w:left="432" w:hanging="432"/>
        <w:rPr>
          <w:rFonts w:eastAsia="SimSun"/>
          <w:spacing w:val="-4"/>
          <w:kern w:val="22"/>
          <w:sz w:val="20"/>
          <w:szCs w:val="20"/>
          <w:lang w:eastAsia="zh-CN"/>
        </w:rPr>
      </w:pPr>
      <w:r w:rsidRPr="00D74698">
        <w:rPr>
          <w:rFonts w:eastAsia="SimSun"/>
          <w:kern w:val="22"/>
          <w:sz w:val="20"/>
          <w:szCs w:val="20"/>
          <w:lang w:eastAsia="zh-CN"/>
        </w:rPr>
        <w:t>6.4</w:t>
      </w:r>
      <w:r w:rsidRPr="00D74698">
        <w:rPr>
          <w:rFonts w:eastAsia="SimSun"/>
          <w:spacing w:val="-4"/>
          <w:kern w:val="22"/>
          <w:sz w:val="20"/>
          <w:szCs w:val="20"/>
          <w:lang w:eastAsia="zh-CN"/>
        </w:rPr>
        <w:tab/>
      </w:r>
      <w:r w:rsidRPr="00D74698">
        <w:rPr>
          <w:rFonts w:ascii="SimSun" w:eastAsia="SimSun" w:hAnsi="SimSun" w:cs="SimSun" w:hint="eastAsia"/>
          <w:spacing w:val="-4"/>
          <w:kern w:val="22"/>
          <w:sz w:val="20"/>
          <w:szCs w:val="20"/>
          <w:lang w:eastAsia="zh-CN"/>
        </w:rPr>
        <w:t>根据</w:t>
      </w:r>
      <w:hyperlink r:id="rId30" w:history="1">
        <w:r w:rsidRPr="00D74698">
          <w:rPr>
            <w:rStyle w:val="Hyperlink"/>
            <w:rFonts w:ascii="SimSun" w:eastAsia="SimSun" w:hAnsi="SimSun" w:cs="SimSun" w:hint="eastAsia"/>
            <w:spacing w:val="-4"/>
            <w:kern w:val="22"/>
            <w:sz w:val="20"/>
            <w:szCs w:val="20"/>
            <w:lang w:eastAsia="zh-CN"/>
          </w:rPr>
          <w:t>确保以协调一致方式实现《联合国土著人民权利宣言》各项目标的全系统行动计划</w:t>
        </w:r>
      </w:hyperlink>
      <w:r w:rsidRPr="00D74698">
        <w:rPr>
          <w:rFonts w:ascii="SimSun" w:eastAsia="SimSun" w:hAnsi="SimSun" w:cs="SimSun" w:hint="eastAsia"/>
          <w:spacing w:val="-4"/>
          <w:kern w:val="22"/>
          <w:sz w:val="20"/>
          <w:szCs w:val="20"/>
          <w:lang w:eastAsia="zh-CN"/>
        </w:rPr>
        <w:t>，就属于《生物多样性公约》职权范围的事项向联合国秘书长提出报告。</w:t>
      </w:r>
    </w:p>
    <w:p w14:paraId="4A37A9CC"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6.5</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与各缔约方和土著人民和地方社区及其他参与方合作，探讨如何最好地通过资源调动报告框架，实施确定、监测和评估土著人民和地方社区集体行动的贡献的方法指导，包括根据缔约方大会第</w:t>
      </w:r>
      <w:hyperlink r:id="rId31" w:history="1">
        <w:r w:rsidRPr="00D74698">
          <w:rPr>
            <w:rStyle w:val="Hyperlink"/>
            <w:rFonts w:eastAsia="SimSun"/>
            <w:kern w:val="22"/>
            <w:sz w:val="20"/>
            <w:szCs w:val="20"/>
            <w:lang w:eastAsia="zh-CN"/>
          </w:rPr>
          <w:t>14/16</w:t>
        </w:r>
      </w:hyperlink>
      <w:r w:rsidRPr="00D74698">
        <w:rPr>
          <w:rFonts w:ascii="SimSun" w:eastAsia="SimSun" w:hAnsi="SimSun" w:cs="SimSun" w:hint="eastAsia"/>
          <w:kern w:val="22"/>
          <w:sz w:val="20"/>
          <w:szCs w:val="20"/>
          <w:lang w:eastAsia="zh-CN"/>
        </w:rPr>
        <w:t>号决定的要求利用定性价值和方法；</w:t>
      </w:r>
    </w:p>
    <w:p w14:paraId="5479DB4A" w14:textId="77777777" w:rsidR="00EE5C94" w:rsidRPr="00D74698" w:rsidRDefault="00EE5C94" w:rsidP="00EE5C94">
      <w:pPr>
        <w:adjustRightInd w:val="0"/>
        <w:snapToGrid w:val="0"/>
        <w:spacing w:before="120" w:after="120" w:line="240" w:lineRule="atLeast"/>
        <w:ind w:left="432" w:hanging="432"/>
        <w:rPr>
          <w:rFonts w:eastAsia="SimSun"/>
          <w:kern w:val="22"/>
          <w:sz w:val="20"/>
          <w:szCs w:val="20"/>
          <w:lang w:eastAsia="zh-CN"/>
        </w:rPr>
      </w:pPr>
      <w:r w:rsidRPr="00D74698">
        <w:rPr>
          <w:rFonts w:eastAsia="SimSun"/>
          <w:kern w:val="22"/>
          <w:sz w:val="20"/>
          <w:szCs w:val="20"/>
          <w:lang w:eastAsia="zh-CN"/>
        </w:rPr>
        <w:t>6.6</w:t>
      </w:r>
      <w:r w:rsidRPr="00D74698">
        <w:rPr>
          <w:rFonts w:eastAsia="SimSun"/>
          <w:kern w:val="22"/>
          <w:sz w:val="20"/>
          <w:szCs w:val="20"/>
          <w:lang w:eastAsia="zh-CN"/>
        </w:rPr>
        <w:tab/>
      </w:r>
      <w:r w:rsidRPr="00D74698">
        <w:rPr>
          <w:rFonts w:ascii="SimSun" w:eastAsia="SimSun" w:hAnsi="SimSun" w:cs="SimSun" w:hint="eastAsia"/>
          <w:kern w:val="22"/>
          <w:sz w:val="20"/>
          <w:szCs w:val="20"/>
          <w:lang w:eastAsia="zh-CN"/>
        </w:rPr>
        <w:t>探讨为土著人民和地方社区实地执行《公约》和促进其他国际进程而调动资金的方式方法、伙伴关系和机会。</w:t>
      </w:r>
      <w:r w:rsidRPr="00D74698">
        <w:rPr>
          <w:rFonts w:eastAsia="SimSun" w:hint="eastAsia"/>
          <w:kern w:val="22"/>
          <w:sz w:val="20"/>
          <w:szCs w:val="20"/>
          <w:lang w:eastAsia="zh-CN"/>
        </w:rPr>
        <w:t>]</w:t>
      </w:r>
      <w:r w:rsidRPr="00D74698">
        <w:rPr>
          <w:rFonts w:eastAsia="SimSun"/>
          <w:kern w:val="22"/>
          <w:sz w:val="20"/>
          <w:szCs w:val="20"/>
          <w:lang w:eastAsia="zh-CN"/>
        </w:rPr>
        <w:t xml:space="preserve"> </w:t>
      </w:r>
    </w:p>
    <w:p w14:paraId="61DE7A1A" w14:textId="77777777" w:rsidR="00EE5C94" w:rsidRPr="00D74698" w:rsidRDefault="00EE5C94" w:rsidP="00EE5C94">
      <w:pPr>
        <w:rPr>
          <w:rFonts w:eastAsia="SimSun"/>
          <w:kern w:val="22"/>
          <w:sz w:val="20"/>
          <w:szCs w:val="20"/>
          <w:lang w:eastAsia="zh-CN"/>
        </w:rPr>
      </w:pPr>
      <w:r w:rsidRPr="00D74698">
        <w:rPr>
          <w:rFonts w:eastAsia="SimSun"/>
          <w:kern w:val="22"/>
          <w:sz w:val="20"/>
          <w:szCs w:val="20"/>
          <w:lang w:eastAsia="zh-CN"/>
        </w:rPr>
        <w:br w:type="page"/>
      </w:r>
    </w:p>
    <w:p w14:paraId="2EFF1794" w14:textId="7149859C" w:rsidR="00EE5C94" w:rsidRPr="00D74698" w:rsidRDefault="00EE5C94" w:rsidP="00EE5C94">
      <w:pPr>
        <w:adjustRightInd w:val="0"/>
        <w:snapToGrid w:val="0"/>
        <w:spacing w:before="120" w:after="120" w:line="240" w:lineRule="atLeast"/>
        <w:jc w:val="center"/>
        <w:rPr>
          <w:rFonts w:eastAsia="SimSun"/>
          <w:kern w:val="22"/>
          <w:sz w:val="20"/>
          <w:szCs w:val="20"/>
          <w:lang w:eastAsia="zh-CN"/>
        </w:rPr>
      </w:pPr>
      <w:r w:rsidRPr="00D74698">
        <w:rPr>
          <w:rFonts w:eastAsia="SimSun" w:hint="eastAsia"/>
          <w:kern w:val="22"/>
          <w:sz w:val="20"/>
          <w:szCs w:val="20"/>
          <w:lang w:eastAsia="zh-CN"/>
        </w:rPr>
        <w:lastRenderedPageBreak/>
        <w:t>[</w:t>
      </w:r>
      <w:r w:rsidRPr="0097167D">
        <w:rPr>
          <w:rFonts w:eastAsia="KaiTi" w:hint="eastAsia"/>
          <w:kern w:val="22"/>
          <w:sz w:val="20"/>
          <w:szCs w:val="20"/>
          <w:lang w:eastAsia="zh-CN"/>
        </w:rPr>
        <w:t>附件三</w:t>
      </w:r>
      <w:r w:rsidR="0097167D">
        <w:rPr>
          <w:rStyle w:val="FootnoteReference"/>
          <w:rFonts w:eastAsia="KaiTi"/>
          <w:kern w:val="22"/>
          <w:szCs w:val="20"/>
          <w:lang w:eastAsia="zh-CN"/>
        </w:rPr>
        <w:footnoteReference w:id="60"/>
      </w:r>
    </w:p>
    <w:p w14:paraId="0B386455" w14:textId="77777777" w:rsidR="00EE5C94" w:rsidRPr="00D74698" w:rsidRDefault="00EE5C94" w:rsidP="00EE5C94">
      <w:pPr>
        <w:adjustRightInd w:val="0"/>
        <w:snapToGrid w:val="0"/>
        <w:spacing w:before="120" w:after="120" w:line="240" w:lineRule="atLeast"/>
        <w:ind w:left="1152" w:right="1008"/>
        <w:jc w:val="center"/>
        <w:rPr>
          <w:rFonts w:eastAsia="SimSun"/>
          <w:b/>
          <w:bCs/>
          <w:kern w:val="22"/>
          <w:sz w:val="20"/>
          <w:szCs w:val="20"/>
          <w:lang w:eastAsia="zh-CN"/>
        </w:rPr>
      </w:pPr>
      <w:r w:rsidRPr="00D74698">
        <w:rPr>
          <w:rFonts w:ascii="SimSun" w:eastAsia="SimSun" w:hAnsi="SimSun" w:cs="SimSun" w:hint="eastAsia"/>
          <w:b/>
          <w:bCs/>
          <w:kern w:val="22"/>
          <w:sz w:val="20"/>
          <w:szCs w:val="20"/>
          <w:lang w:eastAsia="zh-CN"/>
        </w:rPr>
        <w:t>关于土著人民和地方社区的《公约》第</w:t>
      </w:r>
      <w:r w:rsidRPr="00D74698">
        <w:rPr>
          <w:rFonts w:eastAsia="SimSun"/>
          <w:b/>
          <w:bCs/>
          <w:kern w:val="22"/>
          <w:sz w:val="20"/>
          <w:szCs w:val="20"/>
          <w:lang w:eastAsia="zh-CN"/>
        </w:rPr>
        <w:t>8 (J)</w:t>
      </w:r>
      <w:r w:rsidRPr="00D74698">
        <w:rPr>
          <w:rFonts w:ascii="SimSun" w:eastAsia="SimSun" w:hAnsi="SimSun" w:cs="SimSun" w:hint="eastAsia"/>
          <w:b/>
          <w:bCs/>
          <w:kern w:val="22"/>
          <w:sz w:val="20"/>
          <w:szCs w:val="20"/>
          <w:lang w:eastAsia="zh-CN"/>
        </w:rPr>
        <w:t>条和其他条款</w:t>
      </w:r>
      <w:r w:rsidRPr="00D74698">
        <w:rPr>
          <w:rFonts w:eastAsia="SimSun" w:hint="eastAsia"/>
          <w:b/>
          <w:bCs/>
          <w:kern w:val="22"/>
          <w:sz w:val="20"/>
          <w:szCs w:val="20"/>
          <w:lang w:eastAsia="zh-CN"/>
        </w:rPr>
        <w:t>2020</w:t>
      </w:r>
      <w:r w:rsidRPr="00D74698">
        <w:rPr>
          <w:rFonts w:ascii="SimSun" w:eastAsia="SimSun" w:hAnsi="SimSun" w:cs="SimSun" w:hint="eastAsia"/>
          <w:b/>
          <w:bCs/>
          <w:kern w:val="22"/>
          <w:sz w:val="20"/>
          <w:szCs w:val="20"/>
          <w:lang w:eastAsia="zh-CN"/>
        </w:rPr>
        <w:t>年后新工作方案和体制安排特设技术专家组的职权范围</w:t>
      </w:r>
    </w:p>
    <w:p w14:paraId="0D6DC302" w14:textId="77777777" w:rsidR="00EE5C94" w:rsidRPr="00D74698" w:rsidRDefault="00EE5C94" w:rsidP="00EE5C94">
      <w:pPr>
        <w:adjustRightInd w:val="0"/>
        <w:snapToGrid w:val="0"/>
        <w:spacing w:before="120" w:after="120" w:line="240" w:lineRule="atLeast"/>
        <w:rPr>
          <w:rFonts w:eastAsia="SimSun"/>
          <w:kern w:val="22"/>
          <w:sz w:val="20"/>
          <w:szCs w:val="20"/>
          <w:lang w:eastAsia="zh-CN"/>
        </w:rPr>
      </w:pPr>
    </w:p>
    <w:p w14:paraId="46DEEB0F" w14:textId="77777777" w:rsidR="00EE5C94" w:rsidRPr="00D74698" w:rsidRDefault="00EE5C94">
      <w:pPr>
        <w:pStyle w:val="ListParagraph"/>
        <w:numPr>
          <w:ilvl w:val="0"/>
          <w:numId w:val="74"/>
        </w:numPr>
        <w:adjustRightInd w:val="0"/>
        <w:snapToGrid w:val="0"/>
        <w:spacing w:before="120" w:after="120" w:line="240" w:lineRule="atLeast"/>
        <w:ind w:left="0" w:firstLine="0"/>
        <w:contextualSpacing w:val="0"/>
        <w:jc w:val="left"/>
        <w:rPr>
          <w:rFonts w:eastAsia="SimSun"/>
          <w:kern w:val="22"/>
          <w:sz w:val="20"/>
          <w:szCs w:val="20"/>
          <w:lang w:eastAsia="zh-CN"/>
        </w:rPr>
      </w:pPr>
      <w:r w:rsidRPr="00D74698">
        <w:rPr>
          <w:rFonts w:ascii="SimSun" w:eastAsia="SimSun" w:hAnsi="SimSun" w:cs="SimSun" w:hint="eastAsia"/>
          <w:kern w:val="22"/>
          <w:sz w:val="20"/>
          <w:szCs w:val="20"/>
          <w:lang w:eastAsia="zh-CN"/>
        </w:rPr>
        <w:t>关于土著人民和地方社区的《公约》第</w:t>
      </w:r>
      <w:r w:rsidRPr="00D74698">
        <w:rPr>
          <w:rFonts w:eastAsia="SimSun"/>
          <w:kern w:val="22"/>
          <w:sz w:val="20"/>
          <w:szCs w:val="20"/>
          <w:lang w:eastAsia="zh-CN"/>
        </w:rPr>
        <w:t>8 (</w:t>
      </w:r>
      <w:r w:rsidRPr="00D74698">
        <w:rPr>
          <w:rFonts w:eastAsia="SimSun" w:hint="eastAsia"/>
          <w:kern w:val="22"/>
          <w:sz w:val="20"/>
          <w:szCs w:val="20"/>
          <w:lang w:eastAsia="zh-CN"/>
        </w:rPr>
        <w:t>j</w:t>
      </w:r>
      <w:r w:rsidRPr="00D74698">
        <w:rPr>
          <w:rFonts w:eastAsia="SimSun"/>
          <w:kern w:val="22"/>
          <w:sz w:val="20"/>
          <w:szCs w:val="20"/>
          <w:lang w:eastAsia="zh-CN"/>
        </w:rPr>
        <w:t>)</w:t>
      </w:r>
      <w:r w:rsidRPr="00D74698">
        <w:rPr>
          <w:rFonts w:ascii="SimSun" w:eastAsia="SimSun" w:hAnsi="SimSun" w:cs="SimSun" w:hint="eastAsia"/>
          <w:kern w:val="22"/>
          <w:sz w:val="20"/>
          <w:szCs w:val="20"/>
          <w:lang w:eastAsia="zh-CN"/>
        </w:rPr>
        <w:t>条和其他条款</w:t>
      </w:r>
      <w:r w:rsidRPr="00D74698">
        <w:rPr>
          <w:rFonts w:eastAsia="SimSun" w:hint="eastAsia"/>
          <w:kern w:val="22"/>
          <w:sz w:val="20"/>
          <w:szCs w:val="20"/>
          <w:lang w:eastAsia="zh-CN"/>
        </w:rPr>
        <w:t>2020</w:t>
      </w:r>
      <w:r w:rsidRPr="00D74698">
        <w:rPr>
          <w:rFonts w:ascii="SimSun" w:eastAsia="SimSun" w:hAnsi="SimSun" w:cs="SimSun" w:hint="eastAsia"/>
          <w:kern w:val="22"/>
          <w:sz w:val="20"/>
          <w:szCs w:val="20"/>
          <w:lang w:eastAsia="zh-CN"/>
        </w:rPr>
        <w:t>年后新工作方案和体制安排特设技术专家组应：</w:t>
      </w:r>
    </w:p>
    <w:p w14:paraId="70EC754A" w14:textId="6C0133C8" w:rsidR="00EE5C94" w:rsidRPr="00D74698" w:rsidRDefault="00EE5C94">
      <w:pPr>
        <w:pStyle w:val="ListParagraph"/>
        <w:numPr>
          <w:ilvl w:val="0"/>
          <w:numId w:val="75"/>
        </w:numPr>
        <w:adjustRightInd w:val="0"/>
        <w:snapToGrid w:val="0"/>
        <w:spacing w:before="120" w:after="120" w:line="240" w:lineRule="atLeast"/>
        <w:ind w:left="0" w:firstLine="360"/>
        <w:contextualSpacing w:val="0"/>
        <w:jc w:val="left"/>
        <w:rPr>
          <w:rFonts w:eastAsia="SimSun"/>
          <w:kern w:val="22"/>
          <w:sz w:val="20"/>
          <w:szCs w:val="20"/>
          <w:lang w:eastAsia="zh-CN"/>
        </w:rPr>
      </w:pPr>
      <w:r w:rsidRPr="00D74698">
        <w:rPr>
          <w:rFonts w:ascii="SimSun" w:eastAsia="SimSun" w:hAnsi="SimSun" w:cs="SimSun" w:hint="eastAsia"/>
          <w:kern w:val="22"/>
          <w:sz w:val="20"/>
          <w:szCs w:val="20"/>
          <w:lang w:eastAsia="zh-CN"/>
        </w:rPr>
        <w:t>根据本建议附件一和附件二，进一步阐述关于土著人民和地方社区的第</w:t>
      </w:r>
      <w:r w:rsidRPr="00D74698">
        <w:rPr>
          <w:rFonts w:eastAsia="SimSun" w:hint="eastAsia"/>
          <w:kern w:val="22"/>
          <w:sz w:val="20"/>
          <w:szCs w:val="20"/>
          <w:lang w:eastAsia="zh-CN"/>
        </w:rPr>
        <w:t>8(j)</w:t>
      </w:r>
      <w:r w:rsidRPr="00D74698">
        <w:rPr>
          <w:rFonts w:ascii="SimSun" w:eastAsia="SimSun" w:hAnsi="SimSun" w:cs="SimSun" w:hint="eastAsia"/>
          <w:kern w:val="22"/>
          <w:sz w:val="20"/>
          <w:szCs w:val="20"/>
          <w:lang w:eastAsia="zh-CN"/>
        </w:rPr>
        <w:t>条和其他条款</w:t>
      </w:r>
      <w:r w:rsidRPr="00D74698">
        <w:rPr>
          <w:rFonts w:eastAsia="SimSun" w:hint="eastAsia"/>
          <w:kern w:val="22"/>
          <w:sz w:val="20"/>
          <w:szCs w:val="20"/>
          <w:lang w:eastAsia="zh-CN"/>
        </w:rPr>
        <w:t>2020</w:t>
      </w:r>
      <w:r w:rsidRPr="00D74698">
        <w:rPr>
          <w:rFonts w:ascii="SimSun" w:eastAsia="SimSun" w:hAnsi="SimSun" w:cs="SimSun" w:hint="eastAsia"/>
          <w:kern w:val="22"/>
          <w:sz w:val="20"/>
          <w:szCs w:val="20"/>
          <w:lang w:eastAsia="zh-CN"/>
        </w:rPr>
        <w:t>年后新工作方案的可能要素、任务和行动者，以及第</w:t>
      </w:r>
      <w:r w:rsidRPr="00D74698">
        <w:rPr>
          <w:rFonts w:eastAsia="SimSun" w:hint="eastAsia"/>
          <w:kern w:val="22"/>
          <w:sz w:val="20"/>
          <w:szCs w:val="20"/>
          <w:lang w:eastAsia="zh-CN"/>
        </w:rPr>
        <w:t>8(j)</w:t>
      </w:r>
      <w:r w:rsidRPr="00D74698">
        <w:rPr>
          <w:rFonts w:ascii="SimSun" w:eastAsia="SimSun" w:hAnsi="SimSun" w:cs="SimSun" w:hint="eastAsia"/>
          <w:kern w:val="22"/>
          <w:sz w:val="20"/>
          <w:szCs w:val="20"/>
          <w:lang w:eastAsia="zh-CN"/>
        </w:rPr>
        <w:t>条和相关条款不限成员名额特设工作组第</w:t>
      </w:r>
      <w:r w:rsidRPr="00D74698">
        <w:rPr>
          <w:rFonts w:eastAsia="SimSun" w:hint="eastAsia"/>
          <w:kern w:val="22"/>
          <w:sz w:val="20"/>
          <w:szCs w:val="20"/>
          <w:lang w:eastAsia="zh-CN"/>
        </w:rPr>
        <w:t>11/</w:t>
      </w:r>
      <w:r w:rsidRPr="00D74698">
        <w:rPr>
          <w:rFonts w:eastAsia="SimSun"/>
          <w:kern w:val="22"/>
          <w:sz w:val="20"/>
          <w:szCs w:val="20"/>
          <w:lang w:eastAsia="zh-CN"/>
        </w:rPr>
        <w:t>2</w:t>
      </w:r>
      <w:r w:rsidRPr="00D74698">
        <w:rPr>
          <w:rFonts w:ascii="SimSun" w:eastAsia="SimSun" w:hAnsi="SimSun" w:cs="SimSun" w:hint="eastAsia"/>
          <w:kern w:val="22"/>
          <w:sz w:val="20"/>
          <w:szCs w:val="20"/>
          <w:lang w:eastAsia="zh-CN"/>
        </w:rPr>
        <w:t>号建议提及的同行评议结果，确保与</w:t>
      </w:r>
      <w:r w:rsidRPr="00D74698">
        <w:rPr>
          <w:rFonts w:eastAsia="SimSun" w:hint="eastAsia"/>
          <w:kern w:val="22"/>
          <w:sz w:val="20"/>
          <w:szCs w:val="20"/>
          <w:lang w:eastAsia="zh-CN"/>
        </w:rPr>
        <w:t>2020</w:t>
      </w:r>
      <w:r w:rsidRPr="00D74698">
        <w:rPr>
          <w:rFonts w:ascii="SimSun" w:eastAsia="SimSun" w:hAnsi="SimSun" w:cs="SimSun" w:hint="eastAsia"/>
          <w:kern w:val="22"/>
          <w:sz w:val="20"/>
          <w:szCs w:val="20"/>
          <w:lang w:eastAsia="zh-CN"/>
        </w:rPr>
        <w:t>年后全球生物多样性框架保持一致；</w:t>
      </w:r>
    </w:p>
    <w:p w14:paraId="3A5C85BA" w14:textId="77777777" w:rsidR="00EE5C94" w:rsidRPr="00D74698" w:rsidRDefault="00EE5C94">
      <w:pPr>
        <w:pStyle w:val="ListParagraph"/>
        <w:numPr>
          <w:ilvl w:val="0"/>
          <w:numId w:val="75"/>
        </w:numPr>
        <w:adjustRightInd w:val="0"/>
        <w:snapToGrid w:val="0"/>
        <w:spacing w:before="120" w:after="120" w:line="240" w:lineRule="atLeast"/>
        <w:ind w:left="0" w:firstLine="360"/>
        <w:contextualSpacing w:val="0"/>
        <w:jc w:val="left"/>
        <w:rPr>
          <w:rFonts w:eastAsia="SimSun"/>
          <w:kern w:val="22"/>
          <w:sz w:val="20"/>
          <w:szCs w:val="20"/>
          <w:lang w:eastAsia="zh-CN"/>
        </w:rPr>
      </w:pPr>
      <w:r w:rsidRPr="00D74698">
        <w:rPr>
          <w:rFonts w:ascii="SimSun" w:eastAsia="SimSun" w:hAnsi="SimSun" w:cs="SimSun" w:hint="eastAsia"/>
          <w:kern w:val="22"/>
          <w:sz w:val="20"/>
          <w:szCs w:val="20"/>
          <w:lang w:eastAsia="zh-CN"/>
        </w:rPr>
        <w:t>为体制安排及其工作方法制定能使土著人民和地方社区充分有效参与《公约》工作的备选方案，包括每一备选方案所涉法律、组织和财务问题，并考虑到《公约》的议事规则；</w:t>
      </w:r>
    </w:p>
    <w:p w14:paraId="0A831581" w14:textId="77777777" w:rsidR="00EE5C94" w:rsidRPr="00D74698" w:rsidRDefault="00EE5C94">
      <w:pPr>
        <w:pStyle w:val="ListParagraph"/>
        <w:numPr>
          <w:ilvl w:val="0"/>
          <w:numId w:val="75"/>
        </w:numPr>
        <w:adjustRightInd w:val="0"/>
        <w:snapToGrid w:val="0"/>
        <w:spacing w:before="120" w:after="120" w:line="240" w:lineRule="atLeast"/>
        <w:ind w:left="0" w:firstLine="360"/>
        <w:contextualSpacing w:val="0"/>
        <w:jc w:val="left"/>
        <w:rPr>
          <w:rFonts w:eastAsia="SimSun"/>
          <w:kern w:val="22"/>
          <w:sz w:val="20"/>
          <w:szCs w:val="20"/>
          <w:lang w:eastAsia="zh-CN"/>
        </w:rPr>
      </w:pPr>
      <w:r w:rsidRPr="00D74698">
        <w:rPr>
          <w:rFonts w:ascii="SimSun" w:eastAsia="SimSun" w:hAnsi="SimSun" w:cs="SimSun" w:hint="eastAsia"/>
          <w:kern w:val="22"/>
          <w:sz w:val="20"/>
          <w:szCs w:val="20"/>
          <w:lang w:eastAsia="zh-CN"/>
        </w:rPr>
        <w:t>编写一份工作成果报告，供第</w:t>
      </w:r>
      <w:r w:rsidRPr="00D74698">
        <w:rPr>
          <w:rFonts w:eastAsia="SimSun" w:hint="eastAsia"/>
          <w:kern w:val="22"/>
          <w:sz w:val="20"/>
          <w:szCs w:val="20"/>
          <w:lang w:eastAsia="zh-CN"/>
        </w:rPr>
        <w:t>8(j)</w:t>
      </w:r>
      <w:r w:rsidRPr="00D74698">
        <w:rPr>
          <w:rFonts w:ascii="SimSun" w:eastAsia="SimSun" w:hAnsi="SimSun" w:cs="SimSun" w:hint="eastAsia"/>
          <w:kern w:val="22"/>
          <w:sz w:val="20"/>
          <w:szCs w:val="20"/>
          <w:lang w:eastAsia="zh-CN"/>
        </w:rPr>
        <w:t>条和相关条款不限成员名额特设工作组第十二次会议审议；</w:t>
      </w:r>
    </w:p>
    <w:p w14:paraId="61DC9CAD" w14:textId="177F8941" w:rsidR="00EE5C94" w:rsidRPr="00D74698" w:rsidRDefault="00EE5C94">
      <w:pPr>
        <w:pStyle w:val="ListParagraph"/>
        <w:numPr>
          <w:ilvl w:val="0"/>
          <w:numId w:val="74"/>
        </w:numPr>
        <w:adjustRightInd w:val="0"/>
        <w:snapToGrid w:val="0"/>
        <w:spacing w:before="120" w:after="120" w:line="240" w:lineRule="atLeast"/>
        <w:ind w:left="0" w:firstLine="0"/>
        <w:contextualSpacing w:val="0"/>
        <w:jc w:val="left"/>
        <w:rPr>
          <w:rFonts w:eastAsia="SimSun"/>
          <w:kern w:val="22"/>
          <w:sz w:val="20"/>
          <w:szCs w:val="20"/>
          <w:lang w:eastAsia="zh-CN"/>
        </w:rPr>
      </w:pPr>
      <w:r w:rsidRPr="00D74698">
        <w:rPr>
          <w:rFonts w:ascii="SimSun" w:eastAsia="SimSun" w:hAnsi="SimSun" w:cs="SimSun" w:hint="eastAsia"/>
          <w:kern w:val="22"/>
          <w:sz w:val="20"/>
          <w:szCs w:val="20"/>
          <w:lang w:eastAsia="zh-CN"/>
        </w:rPr>
        <w:t>特设技术专家组的构成将遵循科学、技术和工艺咨询附属机构的工作方法，并加以调整以保证土著人民和地方社区的充分参与，包括由缔约方提名每个区域各三名专家、联合国土著问题常设论坛承认的七个地理文化区域各两名土著人民和地方社区代表，以及至多六个其他组织。</w:t>
      </w:r>
      <w:r w:rsidRPr="00D74698">
        <w:rPr>
          <w:rFonts w:eastAsia="SimSun" w:hint="eastAsia"/>
          <w:kern w:val="22"/>
          <w:sz w:val="20"/>
          <w:szCs w:val="20"/>
          <w:lang w:eastAsia="zh-CN"/>
        </w:rPr>
        <w:t>]</w:t>
      </w:r>
      <w:r w:rsidRPr="00D74698">
        <w:rPr>
          <w:rFonts w:eastAsia="SimSun"/>
          <w:kern w:val="22"/>
          <w:sz w:val="20"/>
          <w:szCs w:val="20"/>
          <w:lang w:val="en-US" w:eastAsia="zh-CN"/>
        </w:rPr>
        <w:t xml:space="preserve"> </w:t>
      </w:r>
    </w:p>
    <w:p w14:paraId="4861096B" w14:textId="77777777" w:rsidR="00FA56AD" w:rsidRDefault="00FA56AD">
      <w:pPr>
        <w:jc w:val="left"/>
        <w:rPr>
          <w:b/>
          <w:bCs/>
          <w:sz w:val="24"/>
          <w:shd w:val="clear" w:color="auto" w:fill="FFFFFF"/>
          <w:lang w:eastAsia="zh-CN"/>
        </w:rPr>
      </w:pPr>
      <w:r>
        <w:rPr>
          <w:b/>
          <w:bCs/>
          <w:sz w:val="24"/>
          <w:shd w:val="clear" w:color="auto" w:fill="FFFFFF"/>
          <w:lang w:eastAsia="zh-CN"/>
        </w:rPr>
        <w:br w:type="page"/>
      </w:r>
    </w:p>
    <w:p w14:paraId="20F1EC45" w14:textId="23E4F09A" w:rsidR="007C0F29" w:rsidRPr="00207935" w:rsidRDefault="00041A23" w:rsidP="00D87759">
      <w:pPr>
        <w:pStyle w:val="a2"/>
        <w:rPr>
          <w:i/>
        </w:rPr>
      </w:pPr>
      <w:bookmarkStart w:id="36" w:name="_Toc118814403"/>
      <w:r w:rsidRPr="00207935">
        <w:rPr>
          <w:shd w:val="clear" w:color="auto" w:fill="FFFFFF"/>
        </w:rPr>
        <w:lastRenderedPageBreak/>
        <w:t>10</w:t>
      </w:r>
      <w:bookmarkEnd w:id="31"/>
      <w:r w:rsidRPr="00207935">
        <w:rPr>
          <w:shd w:val="clear" w:color="auto" w:fill="FFFFFF"/>
        </w:rPr>
        <w:t> </w:t>
      </w:r>
      <w:bookmarkStart w:id="37" w:name="_Toc118354916"/>
      <w:r w:rsidR="00C40C5C" w:rsidRPr="00207935">
        <w:rPr>
          <w:shd w:val="clear" w:color="auto" w:fill="FFFFFF"/>
        </w:rPr>
        <w:t>B.</w:t>
      </w:r>
      <w:bookmarkEnd w:id="37"/>
      <w:r w:rsidR="009C7F26">
        <w:rPr>
          <w:shd w:val="clear" w:color="auto" w:fill="FFFFFF"/>
        </w:rPr>
        <w:t xml:space="preserve">  </w:t>
      </w:r>
      <w:r w:rsidR="00207935" w:rsidRPr="00207935">
        <w:rPr>
          <w:rFonts w:ascii="SimSun" w:eastAsia="SimSun" w:hAnsi="SimSun" w:cs="SimSun" w:hint="eastAsia"/>
          <w:shd w:val="clear" w:color="auto" w:fill="FFFFFF"/>
        </w:rPr>
        <w:t>关于各专题领域和其他跨领域问题的深入对话</w:t>
      </w:r>
      <w:bookmarkEnd w:id="36"/>
    </w:p>
    <w:tbl>
      <w:tblPr>
        <w:tblStyle w:val="TableGrid"/>
        <w:tblW w:w="0" w:type="auto"/>
        <w:tblLook w:val="04A0" w:firstRow="1" w:lastRow="0" w:firstColumn="1" w:lastColumn="0" w:noHBand="0" w:noVBand="1"/>
      </w:tblPr>
      <w:tblGrid>
        <w:gridCol w:w="9350"/>
      </w:tblGrid>
      <w:tr w:rsidR="007C0F29" w14:paraId="6F71C2E4" w14:textId="77777777" w:rsidTr="009C377F">
        <w:tc>
          <w:tcPr>
            <w:tcW w:w="9350" w:type="dxa"/>
            <w:tcBorders>
              <w:left w:val="nil"/>
              <w:right w:val="nil"/>
            </w:tcBorders>
          </w:tcPr>
          <w:p w14:paraId="7C01E316" w14:textId="6B9B26ED" w:rsidR="007C0F29" w:rsidRPr="00207935" w:rsidRDefault="004815BA" w:rsidP="00541CD5">
            <w:pPr>
              <w:tabs>
                <w:tab w:val="left" w:pos="360"/>
              </w:tabs>
              <w:spacing w:before="120" w:after="120"/>
              <w:rPr>
                <w:rFonts w:eastAsia="KaiTi"/>
                <w:sz w:val="24"/>
                <w:lang w:eastAsia="zh-CN"/>
              </w:rPr>
            </w:pPr>
            <w:bookmarkStart w:id="38" w:name="_Hlk113879413"/>
            <w:r>
              <w:rPr>
                <w:rFonts w:ascii="SimSun" w:eastAsia="KaiTi" w:hAnsi="SimSun" w:cs="SimSun" w:hint="eastAsia"/>
                <w:sz w:val="24"/>
                <w:lang w:eastAsia="zh-CN"/>
              </w:rPr>
              <w:t>以下来自</w:t>
            </w:r>
            <w:r w:rsidR="00207935" w:rsidRPr="00207935">
              <w:rPr>
                <w:rFonts w:ascii="SimSun" w:eastAsia="KaiTi" w:hAnsi="SimSun" w:cs="SimSun" w:hint="eastAsia"/>
                <w:sz w:val="24"/>
                <w:lang w:eastAsia="zh-CN"/>
              </w:rPr>
              <w:t>第</w:t>
            </w:r>
            <w:r w:rsidR="00207935" w:rsidRPr="00207935">
              <w:rPr>
                <w:rFonts w:eastAsia="KaiTi"/>
                <w:sz w:val="24"/>
                <w:lang w:eastAsia="zh-CN"/>
              </w:rPr>
              <w:t>8(j)</w:t>
            </w:r>
            <w:r w:rsidR="00207935" w:rsidRPr="00207935">
              <w:rPr>
                <w:rFonts w:ascii="SimSun" w:eastAsia="KaiTi" w:hAnsi="SimSun" w:cs="SimSun" w:hint="eastAsia"/>
                <w:sz w:val="24"/>
                <w:lang w:eastAsia="zh-CN"/>
              </w:rPr>
              <w:t>条和</w:t>
            </w:r>
            <w:r w:rsidR="00207935">
              <w:rPr>
                <w:rFonts w:ascii="SimSun" w:eastAsia="KaiTi" w:hAnsi="SimSun" w:cs="SimSun" w:hint="eastAsia"/>
                <w:sz w:val="24"/>
                <w:lang w:eastAsia="zh-CN"/>
              </w:rPr>
              <w:t>相关</w:t>
            </w:r>
            <w:r w:rsidR="00207935" w:rsidRPr="00207935">
              <w:rPr>
                <w:rFonts w:ascii="SimSun" w:eastAsia="KaiTi" w:hAnsi="SimSun" w:cs="SimSun" w:hint="eastAsia"/>
                <w:sz w:val="24"/>
                <w:lang w:eastAsia="zh-CN"/>
              </w:rPr>
              <w:t>条款</w:t>
            </w:r>
            <w:r w:rsidR="00207935">
              <w:rPr>
                <w:rFonts w:ascii="SimSun" w:eastAsia="KaiTi" w:hAnsi="SimSun" w:cs="SimSun" w:hint="eastAsia"/>
                <w:sz w:val="24"/>
                <w:lang w:eastAsia="zh-CN"/>
              </w:rPr>
              <w:t>问题</w:t>
            </w:r>
            <w:r w:rsidR="00207935" w:rsidRPr="00207935">
              <w:rPr>
                <w:rFonts w:ascii="SimSun" w:eastAsia="KaiTi" w:hAnsi="SimSun" w:cs="SimSun" w:hint="eastAsia"/>
                <w:sz w:val="24"/>
                <w:lang w:eastAsia="zh-CN"/>
              </w:rPr>
              <w:t>不限成员名额特设工作组</w:t>
            </w:r>
            <w:r w:rsidR="00207935">
              <w:rPr>
                <w:rFonts w:ascii="SimSun" w:eastAsia="KaiTi" w:hAnsi="SimSun" w:cs="SimSun" w:hint="eastAsia"/>
                <w:sz w:val="24"/>
                <w:lang w:eastAsia="zh-CN"/>
              </w:rPr>
              <w:t>第</w:t>
            </w:r>
            <w:r w:rsidR="00207935" w:rsidRPr="00207935">
              <w:rPr>
                <w:rFonts w:eastAsia="KaiTi"/>
                <w:sz w:val="24"/>
                <w:lang w:eastAsia="zh-CN"/>
              </w:rPr>
              <w:t>11/1</w:t>
            </w:r>
            <w:r w:rsidR="00207935">
              <w:rPr>
                <w:rFonts w:eastAsia="KaiTi" w:hint="eastAsia"/>
                <w:sz w:val="24"/>
                <w:lang w:eastAsia="zh-CN"/>
              </w:rPr>
              <w:t>号建议</w:t>
            </w:r>
            <w:r w:rsidR="00AF3246">
              <w:rPr>
                <w:rFonts w:eastAsia="KaiTi" w:hint="eastAsia"/>
                <w:sz w:val="24"/>
                <w:lang w:eastAsia="zh-CN"/>
              </w:rPr>
              <w:t>。</w:t>
            </w:r>
          </w:p>
        </w:tc>
      </w:tr>
    </w:tbl>
    <w:bookmarkEnd w:id="38"/>
    <w:p w14:paraId="13AC4635" w14:textId="77777777" w:rsidR="00207935" w:rsidRPr="00262A1F" w:rsidRDefault="00207935" w:rsidP="00207935">
      <w:pPr>
        <w:pStyle w:val="bodytextnoindent"/>
        <w:snapToGrid w:val="0"/>
        <w:spacing w:line="240" w:lineRule="atLeast"/>
        <w:rPr>
          <w:i/>
          <w:iCs/>
          <w:lang w:eastAsia="zh-CN"/>
        </w:rPr>
      </w:pPr>
      <w:r>
        <w:rPr>
          <w:lang w:eastAsia="zh-CN"/>
        </w:rPr>
        <w:tab/>
      </w:r>
      <w:r w:rsidRPr="00990444">
        <w:rPr>
          <w:rFonts w:ascii="KaiTi" w:eastAsia="KaiTi" w:hAnsi="KaiTi" w:hint="eastAsia"/>
          <w:iCs/>
          <w:lang w:eastAsia="zh-CN"/>
        </w:rPr>
        <w:t>缔约方大会</w:t>
      </w:r>
      <w:r>
        <w:rPr>
          <w:rFonts w:ascii="KaiTi" w:eastAsia="KaiTi" w:hAnsi="KaiTi" w:hint="eastAsia"/>
          <w:iCs/>
          <w:lang w:eastAsia="zh-CN"/>
        </w:rPr>
        <w:t>，</w:t>
      </w:r>
    </w:p>
    <w:p w14:paraId="530E2310" w14:textId="77777777" w:rsidR="00207935" w:rsidRDefault="00207935" w:rsidP="00207935">
      <w:pPr>
        <w:pStyle w:val="bodytextnoindent"/>
        <w:spacing w:line="240" w:lineRule="atLeast"/>
        <w:rPr>
          <w:lang w:eastAsia="zh-CN"/>
        </w:rPr>
      </w:pPr>
      <w:r>
        <w:rPr>
          <w:lang w:eastAsia="zh-CN"/>
        </w:rPr>
        <w:tab/>
      </w:r>
      <w:r w:rsidRPr="00990444">
        <w:rPr>
          <w:rFonts w:ascii="KaiTi" w:eastAsia="KaiTi" w:hAnsi="KaiTi" w:hint="eastAsia"/>
          <w:iCs/>
          <w:lang w:eastAsia="zh-CN"/>
        </w:rPr>
        <w:t>欢迎</w:t>
      </w:r>
      <w:r w:rsidRPr="00317AA4">
        <w:rPr>
          <w:rFonts w:ascii="SimSun" w:eastAsia="SimSun" w:hAnsi="SimSun" w:cs="SimSun" w:hint="eastAsia"/>
          <w:lang w:eastAsia="zh-CN"/>
        </w:rPr>
        <w:t>第</w:t>
      </w:r>
      <w:r w:rsidRPr="00317AA4">
        <w:rPr>
          <w:lang w:eastAsia="zh-CN"/>
        </w:rPr>
        <w:t>8(j)</w:t>
      </w:r>
      <w:r w:rsidRPr="00317AA4">
        <w:rPr>
          <w:rFonts w:ascii="SimSun" w:eastAsia="SimSun" w:hAnsi="SimSun" w:cs="SimSun" w:hint="eastAsia"/>
          <w:lang w:eastAsia="zh-CN"/>
        </w:rPr>
        <w:t>条和相关条款问题不限成员名额闭会期间特设工作组</w:t>
      </w:r>
      <w:r>
        <w:rPr>
          <w:rFonts w:ascii="SimSun" w:eastAsia="SimSun" w:hAnsi="SimSun" w:cs="SimSun" w:hint="eastAsia"/>
          <w:lang w:eastAsia="zh-CN"/>
        </w:rPr>
        <w:t>第十一次会议就以下议题举行的深入对话：</w:t>
      </w:r>
      <w:r>
        <w:rPr>
          <w:lang w:eastAsia="zh-CN"/>
        </w:rPr>
        <w:t>“</w:t>
      </w:r>
      <w:r w:rsidRPr="00317AA4">
        <w:rPr>
          <w:rFonts w:ascii="SimSun" w:eastAsia="SimSun" w:hAnsi="SimSun" w:cs="SimSun" w:hint="eastAsia"/>
          <w:lang w:eastAsia="zh-CN"/>
        </w:rPr>
        <w:t>土著人民和地方社区的传统知识、创新和做法以及文化多样性对</w:t>
      </w:r>
      <w:r w:rsidRPr="00317AA4">
        <w:rPr>
          <w:rFonts w:hint="eastAsia"/>
          <w:lang w:eastAsia="zh-CN"/>
        </w:rPr>
        <w:t>2</w:t>
      </w:r>
      <w:r w:rsidRPr="00317AA4">
        <w:rPr>
          <w:lang w:eastAsia="zh-CN"/>
        </w:rPr>
        <w:t>020</w:t>
      </w:r>
      <w:r w:rsidRPr="00317AA4">
        <w:rPr>
          <w:rFonts w:ascii="SimSun" w:eastAsia="SimSun" w:hAnsi="SimSun" w:cs="SimSun" w:hint="eastAsia"/>
          <w:lang w:eastAsia="zh-CN"/>
        </w:rPr>
        <w:t>年后全球生物多样性框架的贡献</w:t>
      </w:r>
      <w:r>
        <w:rPr>
          <w:rFonts w:hint="eastAsia"/>
          <w:lang w:eastAsia="zh-CN"/>
        </w:rPr>
        <w:t>”</w:t>
      </w:r>
      <w:r>
        <w:rPr>
          <w:rFonts w:ascii="SimSun" w:eastAsia="SimSun" w:hAnsi="SimSun" w:cs="SimSun" w:hint="eastAsia"/>
          <w:lang w:eastAsia="zh-CN"/>
        </w:rPr>
        <w:t>，</w:t>
      </w:r>
    </w:p>
    <w:p w14:paraId="60640569" w14:textId="77777777" w:rsidR="00207935" w:rsidRDefault="00207935" w:rsidP="00207935">
      <w:pPr>
        <w:pStyle w:val="bodytextnoindent"/>
        <w:spacing w:line="240" w:lineRule="atLeast"/>
        <w:rPr>
          <w:lang w:eastAsia="zh-CN"/>
        </w:rPr>
      </w:pPr>
      <w:r>
        <w:rPr>
          <w:lang w:eastAsia="zh-CN"/>
        </w:rPr>
        <w:tab/>
      </w:r>
      <w:r w:rsidRPr="00990444">
        <w:rPr>
          <w:rFonts w:ascii="KaiTi" w:eastAsia="KaiTi" w:hAnsi="KaiTi" w:hint="eastAsia"/>
          <w:iCs/>
          <w:lang w:eastAsia="zh-CN"/>
        </w:rPr>
        <w:t>认识到</w:t>
      </w:r>
      <w:r>
        <w:rPr>
          <w:rFonts w:ascii="SimSun" w:eastAsia="SimSun" w:hAnsi="SimSun" w:cs="SimSun" w:hint="eastAsia"/>
          <w:lang w:eastAsia="zh-CN"/>
        </w:rPr>
        <w:t>传统知识、创新和做法为应对全球生物多样性丧失所作的贡献对实现与自然和谐相处的</w:t>
      </w:r>
      <w:r>
        <w:rPr>
          <w:rFonts w:hint="eastAsia"/>
          <w:lang w:eastAsia="zh-CN"/>
        </w:rPr>
        <w:t>2050</w:t>
      </w:r>
      <w:r>
        <w:rPr>
          <w:rFonts w:ascii="SimSun" w:eastAsia="SimSun" w:hAnsi="SimSun" w:cs="SimSun" w:hint="eastAsia"/>
          <w:lang w:eastAsia="zh-CN"/>
        </w:rPr>
        <w:t>年愿景具有重要意义，</w:t>
      </w:r>
    </w:p>
    <w:p w14:paraId="78307CDC" w14:textId="77777777" w:rsidR="00207935" w:rsidRDefault="00207935" w:rsidP="00207935">
      <w:pPr>
        <w:pStyle w:val="bodytextnoindent"/>
        <w:spacing w:line="240" w:lineRule="atLeast"/>
        <w:rPr>
          <w:lang w:eastAsia="zh-CN"/>
        </w:rPr>
      </w:pPr>
      <w:r>
        <w:rPr>
          <w:lang w:eastAsia="zh-CN"/>
        </w:rPr>
        <w:tab/>
      </w:r>
      <w:r w:rsidRPr="00990444">
        <w:rPr>
          <w:rFonts w:ascii="KaiTi" w:eastAsia="KaiTi" w:hAnsi="KaiTi" w:hint="eastAsia"/>
          <w:iCs/>
          <w:lang w:eastAsia="zh-CN"/>
        </w:rPr>
        <w:t>又认识到</w:t>
      </w:r>
      <w:r>
        <w:rPr>
          <w:rFonts w:ascii="SimSun" w:eastAsia="SimSun" w:hAnsi="SimSun" w:cs="SimSun" w:hint="eastAsia"/>
          <w:lang w:eastAsia="zh-CN"/>
        </w:rPr>
        <w:t>拥护《公约》的愿景就要拥护文化多样性，承认自然与人之间的亲密关系，</w:t>
      </w:r>
    </w:p>
    <w:p w14:paraId="7732FD74" w14:textId="77777777" w:rsidR="00207935" w:rsidRDefault="00207935" w:rsidP="00207935">
      <w:pPr>
        <w:pStyle w:val="bodytextnoindent"/>
        <w:spacing w:line="240" w:lineRule="atLeast"/>
        <w:rPr>
          <w:lang w:eastAsia="zh-CN"/>
        </w:rPr>
      </w:pPr>
      <w:r>
        <w:rPr>
          <w:lang w:eastAsia="zh-CN"/>
        </w:rPr>
        <w:tab/>
      </w:r>
      <w:r w:rsidRPr="00990444">
        <w:rPr>
          <w:rFonts w:ascii="KaiTi" w:eastAsia="KaiTi" w:hAnsi="KaiTi" w:hint="eastAsia"/>
          <w:iCs/>
          <w:lang w:eastAsia="zh-CN"/>
        </w:rPr>
        <w:t>还认识到</w:t>
      </w:r>
      <w:r>
        <w:rPr>
          <w:rFonts w:ascii="SimSun" w:eastAsia="SimSun" w:hAnsi="SimSun" w:cs="SimSun" w:hint="eastAsia"/>
          <w:lang w:eastAsia="zh-CN"/>
        </w:rPr>
        <w:t>多种多样的知识积累包括代际语言传承可以提高人为系统和生态系统的适应能力，应对当前和今后的各种干扰，加强经济、社会和生态复原力，</w:t>
      </w:r>
    </w:p>
    <w:p w14:paraId="7A323CF4" w14:textId="77777777" w:rsidR="00207935" w:rsidRDefault="00207935" w:rsidP="00207935">
      <w:pPr>
        <w:pStyle w:val="bodytextnoindent"/>
        <w:spacing w:line="240" w:lineRule="atLeast"/>
        <w:rPr>
          <w:lang w:eastAsia="zh-CN"/>
        </w:rPr>
      </w:pPr>
      <w:r>
        <w:rPr>
          <w:rFonts w:hint="eastAsia"/>
          <w:lang w:eastAsia="zh-CN"/>
        </w:rPr>
        <w:tab/>
      </w:r>
      <w:r w:rsidRPr="00990444">
        <w:rPr>
          <w:rFonts w:ascii="KaiTi" w:eastAsia="KaiTi" w:hAnsi="KaiTi" w:hint="eastAsia"/>
          <w:iCs/>
          <w:lang w:eastAsia="zh-CN"/>
        </w:rPr>
        <w:t>认识到</w:t>
      </w:r>
      <w:r>
        <w:rPr>
          <w:rFonts w:ascii="SimSun" w:eastAsia="SimSun" w:hAnsi="SimSun" w:cs="SimSun" w:hint="eastAsia"/>
          <w:lang w:eastAsia="zh-CN"/>
        </w:rPr>
        <w:t>《公约》三个目标对生物文化多样性的重要意义，</w:t>
      </w:r>
      <w:r>
        <w:rPr>
          <w:lang w:eastAsia="zh-CN"/>
        </w:rPr>
        <w:tab/>
      </w:r>
    </w:p>
    <w:p w14:paraId="7459598B" w14:textId="77777777" w:rsidR="00207935" w:rsidRDefault="00207935">
      <w:pPr>
        <w:pStyle w:val="bodytextnoindent"/>
        <w:widowControl/>
        <w:numPr>
          <w:ilvl w:val="1"/>
          <w:numId w:val="80"/>
        </w:numPr>
        <w:overflowPunct/>
        <w:autoSpaceDE/>
        <w:autoSpaceDN/>
        <w:snapToGrid w:val="0"/>
        <w:spacing w:line="240" w:lineRule="atLeast"/>
        <w:ind w:left="0" w:firstLine="490"/>
        <w:jc w:val="both"/>
        <w:textAlignment w:val="auto"/>
        <w:rPr>
          <w:lang w:eastAsia="zh-CN"/>
        </w:rPr>
      </w:pPr>
      <w:r w:rsidRPr="00990444">
        <w:rPr>
          <w:rFonts w:ascii="KaiTi" w:eastAsia="KaiTi" w:hAnsi="KaiTi"/>
          <w:iCs/>
          <w:lang w:eastAsia="zh-CN"/>
        </w:rPr>
        <w:t>邀请</w:t>
      </w:r>
      <w:r w:rsidRPr="00AF0A2C">
        <w:rPr>
          <w:rFonts w:ascii="SimSun" w:eastAsia="SimSun" w:hAnsi="SimSun" w:cs="SimSun" w:hint="eastAsia"/>
          <w:lang w:eastAsia="zh-CN"/>
        </w:rPr>
        <w:t>缔约方在执行</w:t>
      </w:r>
      <w:r w:rsidRPr="00AF0A2C">
        <w:rPr>
          <w:lang w:eastAsia="zh-CN"/>
        </w:rPr>
        <w:t>2020</w:t>
      </w:r>
      <w:r w:rsidRPr="00AF0A2C">
        <w:rPr>
          <w:rFonts w:ascii="SimSun" w:eastAsia="SimSun" w:hAnsi="SimSun" w:cs="SimSun" w:hint="eastAsia"/>
          <w:lang w:eastAsia="zh-CN"/>
        </w:rPr>
        <w:t>年后全球生物多样性框架时，</w:t>
      </w:r>
      <w:bookmarkStart w:id="39" w:name="_Hlk25179555"/>
      <w:r w:rsidRPr="00AF0A2C">
        <w:rPr>
          <w:rFonts w:ascii="SimSun" w:eastAsia="SimSun" w:hAnsi="SimSun" w:cs="SimSun" w:hint="eastAsia"/>
          <w:lang w:eastAsia="zh-CN"/>
        </w:rPr>
        <w:t>承认</w:t>
      </w:r>
      <w:r>
        <w:rPr>
          <w:rFonts w:ascii="SimSun" w:eastAsia="SimSun" w:hAnsi="SimSun" w:cs="SimSun" w:hint="eastAsia"/>
          <w:lang w:eastAsia="zh-CN"/>
        </w:rPr>
        <w:t>、鼓励和</w:t>
      </w:r>
      <w:r w:rsidRPr="00AF0A2C">
        <w:rPr>
          <w:rFonts w:ascii="SimSun" w:eastAsia="SimSun" w:hAnsi="SimSun" w:cs="SimSun" w:hint="eastAsia"/>
          <w:lang w:eastAsia="zh-CN"/>
        </w:rPr>
        <w:t>吸纳</w:t>
      </w:r>
      <w:bookmarkEnd w:id="39"/>
      <w:r w:rsidRPr="00AF0A2C">
        <w:rPr>
          <w:rFonts w:ascii="SimSun" w:eastAsia="SimSun" w:hAnsi="SimSun" w:cs="SimSun" w:hint="eastAsia"/>
          <w:lang w:eastAsia="zh-CN"/>
        </w:rPr>
        <w:t>土著人民和地方社区经由</w:t>
      </w:r>
      <w:bookmarkStart w:id="40" w:name="_Hlk25180008"/>
      <w:r w:rsidRPr="00AF0A2C">
        <w:rPr>
          <w:rFonts w:ascii="SimSun" w:eastAsia="SimSun" w:hAnsi="SimSun" w:cs="SimSun" w:hint="eastAsia"/>
          <w:lang w:eastAsia="zh-CN"/>
        </w:rPr>
        <w:t>传统知识、创新和做法</w:t>
      </w:r>
      <w:bookmarkEnd w:id="40"/>
      <w:r w:rsidRPr="00AF0A2C">
        <w:rPr>
          <w:rFonts w:ascii="SimSun" w:eastAsia="SimSun" w:hAnsi="SimSun" w:cs="SimSun" w:hint="eastAsia"/>
          <w:lang w:eastAsia="zh-CN"/>
        </w:rPr>
        <w:t>以及为保护和可持续利用生物多样性而采取的集体行动</w:t>
      </w:r>
      <w:r>
        <w:rPr>
          <w:rFonts w:ascii="SimSun" w:eastAsia="SimSun" w:hAnsi="SimSun" w:cs="SimSun" w:hint="eastAsia"/>
          <w:lang w:eastAsia="zh-CN"/>
        </w:rPr>
        <w:t>所作</w:t>
      </w:r>
      <w:r w:rsidRPr="00AF0A2C">
        <w:rPr>
          <w:rFonts w:ascii="SimSun" w:eastAsia="SimSun" w:hAnsi="SimSun" w:cs="SimSun" w:hint="eastAsia"/>
          <w:lang w:eastAsia="zh-CN"/>
        </w:rPr>
        <w:t>的贡献</w:t>
      </w:r>
      <w:r>
        <w:rPr>
          <w:rFonts w:ascii="SimSun" w:eastAsia="SimSun" w:hAnsi="SimSun" w:cs="SimSun" w:hint="eastAsia"/>
          <w:lang w:eastAsia="zh-CN"/>
        </w:rPr>
        <w:t>以及更笼统而言</w:t>
      </w:r>
      <w:r w:rsidRPr="00AF0A2C">
        <w:rPr>
          <w:rFonts w:ascii="SimSun" w:eastAsia="SimSun" w:hAnsi="SimSun" w:cs="SimSun" w:hint="eastAsia"/>
          <w:lang w:eastAsia="zh-CN"/>
        </w:rPr>
        <w:t>生物多样性和文化多样性之间的联系；</w:t>
      </w:r>
    </w:p>
    <w:p w14:paraId="22CD21E8" w14:textId="77777777" w:rsidR="00207935" w:rsidRDefault="00207935">
      <w:pPr>
        <w:pStyle w:val="bodytextnoindent"/>
        <w:widowControl/>
        <w:numPr>
          <w:ilvl w:val="1"/>
          <w:numId w:val="80"/>
        </w:numPr>
        <w:overflowPunct/>
        <w:autoSpaceDE/>
        <w:autoSpaceDN/>
        <w:snapToGrid w:val="0"/>
        <w:spacing w:line="240" w:lineRule="atLeast"/>
        <w:ind w:left="0" w:firstLine="490"/>
        <w:jc w:val="both"/>
        <w:textAlignment w:val="auto"/>
        <w:rPr>
          <w:lang w:eastAsia="zh-CN"/>
        </w:rPr>
      </w:pPr>
      <w:r w:rsidRPr="00990444">
        <w:rPr>
          <w:rFonts w:ascii="KaiTi" w:eastAsia="KaiTi" w:hAnsi="KaiTi" w:hint="eastAsia"/>
          <w:iCs/>
          <w:lang w:eastAsia="zh-CN"/>
        </w:rPr>
        <w:t>又邀请</w:t>
      </w:r>
      <w:r w:rsidRPr="00AF0A2C">
        <w:rPr>
          <w:rFonts w:ascii="SimSun" w:eastAsia="SimSun" w:hAnsi="SimSun" w:cs="SimSun" w:hint="eastAsia"/>
          <w:lang w:eastAsia="zh-CN"/>
        </w:rPr>
        <w:t>缔约方在土著人民和地方社区充分有效的参与下，依循本国立法，将关于文化和生物多样性之间联系的考虑因素、通过的准则和原则，</w:t>
      </w:r>
      <w:r>
        <w:rPr>
          <w:rFonts w:ascii="SimSun" w:eastAsia="SimSun" w:hAnsi="SimSun" w:cs="SimSun" w:hint="eastAsia"/>
          <w:lang w:eastAsia="zh-CN"/>
        </w:rPr>
        <w:t>充分</w:t>
      </w:r>
      <w:r w:rsidRPr="00AF0A2C">
        <w:rPr>
          <w:rFonts w:ascii="SimSun" w:eastAsia="SimSun" w:hAnsi="SimSun" w:cs="SimSun" w:hint="eastAsia"/>
          <w:lang w:eastAsia="zh-CN"/>
        </w:rPr>
        <w:t>纳入</w:t>
      </w:r>
      <w:r>
        <w:rPr>
          <w:rFonts w:ascii="SimSun" w:eastAsia="SimSun" w:hAnsi="SimSun" w:cs="SimSun" w:hint="eastAsia"/>
          <w:lang w:eastAsia="zh-CN"/>
        </w:rPr>
        <w:t>本国的</w:t>
      </w:r>
      <w:r w:rsidRPr="00AF0A2C">
        <w:rPr>
          <w:rFonts w:ascii="SimSun" w:eastAsia="SimSun" w:hAnsi="SimSun" w:cs="SimSun" w:hint="eastAsia"/>
          <w:lang w:eastAsia="zh-CN"/>
        </w:rPr>
        <w:t>《生物多样性公约》执行</w:t>
      </w:r>
      <w:r w:rsidRPr="00990444">
        <w:rPr>
          <w:rFonts w:ascii="KaiTi" w:eastAsia="KaiTi" w:hAnsi="KaiTi"/>
          <w:iCs/>
          <w:lang w:eastAsia="zh-CN"/>
        </w:rPr>
        <w:t>工作</w:t>
      </w:r>
      <w:r w:rsidRPr="00AF0A2C">
        <w:rPr>
          <w:rFonts w:ascii="SimSun" w:eastAsia="SimSun" w:hAnsi="SimSun" w:cs="SimSun" w:hint="eastAsia"/>
          <w:lang w:eastAsia="zh-CN"/>
        </w:rPr>
        <w:t>；</w:t>
      </w:r>
    </w:p>
    <w:p w14:paraId="329A973A" w14:textId="77777777" w:rsidR="00207935" w:rsidRDefault="00207935">
      <w:pPr>
        <w:pStyle w:val="bodytextnoindent"/>
        <w:widowControl/>
        <w:numPr>
          <w:ilvl w:val="1"/>
          <w:numId w:val="80"/>
        </w:numPr>
        <w:overflowPunct/>
        <w:autoSpaceDE/>
        <w:autoSpaceDN/>
        <w:snapToGrid w:val="0"/>
        <w:spacing w:line="240" w:lineRule="atLeast"/>
        <w:ind w:left="0" w:firstLine="490"/>
        <w:jc w:val="both"/>
        <w:textAlignment w:val="auto"/>
        <w:rPr>
          <w:lang w:eastAsia="zh-CN"/>
        </w:rPr>
      </w:pPr>
      <w:r w:rsidRPr="00990444">
        <w:rPr>
          <w:rFonts w:ascii="KaiTi" w:eastAsia="KaiTi" w:hAnsi="KaiTi" w:hint="eastAsia"/>
          <w:iCs/>
          <w:lang w:eastAsia="zh-CN"/>
        </w:rPr>
        <w:t>决定</w:t>
      </w:r>
      <w:r w:rsidRPr="00317AA4">
        <w:rPr>
          <w:rFonts w:ascii="SimSun" w:eastAsia="SimSun" w:hAnsi="SimSun" w:cs="SimSun" w:hint="eastAsia"/>
          <w:lang w:eastAsia="zh-CN"/>
        </w:rPr>
        <w:t>第</w:t>
      </w:r>
      <w:r w:rsidRPr="00317AA4">
        <w:rPr>
          <w:lang w:eastAsia="zh-CN"/>
        </w:rPr>
        <w:t>8(j)</w:t>
      </w:r>
      <w:r w:rsidRPr="00317AA4">
        <w:rPr>
          <w:rFonts w:ascii="SimSun" w:eastAsia="SimSun" w:hAnsi="SimSun" w:cs="SimSun" w:hint="eastAsia"/>
          <w:lang w:eastAsia="zh-CN"/>
        </w:rPr>
        <w:t>条和相关条款问题</w:t>
      </w:r>
      <w:r w:rsidRPr="00AF0A2C">
        <w:rPr>
          <w:rFonts w:ascii="SimSun" w:eastAsia="SimSun" w:hAnsi="SimSun" w:cs="SimSun" w:hint="eastAsia"/>
          <w:lang w:eastAsia="zh-CN"/>
        </w:rPr>
        <w:t>不限成员名额闭会期间特设工作组</w:t>
      </w:r>
      <w:r>
        <w:rPr>
          <w:rFonts w:ascii="SimSun" w:eastAsia="SimSun" w:hAnsi="SimSun" w:cs="SimSun" w:hint="eastAsia"/>
          <w:lang w:eastAsia="zh-CN"/>
        </w:rPr>
        <w:t>第十二次会议讨论的</w:t>
      </w:r>
      <w:r w:rsidRPr="00AF0A2C">
        <w:rPr>
          <w:rFonts w:ascii="SimSun" w:eastAsia="SimSun" w:hAnsi="SimSun" w:cs="SimSun" w:hint="eastAsia"/>
          <w:lang w:eastAsia="zh-CN"/>
        </w:rPr>
        <w:t>深入对话主题为</w:t>
      </w:r>
      <w:r>
        <w:rPr>
          <w:rFonts w:ascii="SimSun" w:eastAsia="SimSun" w:hAnsi="SimSun" w:cs="SimSun" w:hint="eastAsia"/>
          <w:lang w:eastAsia="zh-CN"/>
        </w:rPr>
        <w:t>：</w:t>
      </w:r>
      <w:r w:rsidRPr="00AF0A2C">
        <w:rPr>
          <w:rFonts w:hint="eastAsia"/>
          <w:lang w:eastAsia="zh-CN"/>
        </w:rPr>
        <w:t>“</w:t>
      </w:r>
      <w:r w:rsidRPr="00AF0A2C">
        <w:rPr>
          <w:rFonts w:ascii="SimSun" w:eastAsia="SimSun" w:hAnsi="SimSun" w:cs="SimSun" w:hint="eastAsia"/>
          <w:lang w:eastAsia="zh-CN"/>
        </w:rPr>
        <w:t>语言在传统知识</w:t>
      </w:r>
      <w:r>
        <w:rPr>
          <w:rFonts w:ascii="SimSun" w:eastAsia="SimSun" w:hAnsi="SimSun" w:cs="SimSun" w:hint="eastAsia"/>
          <w:lang w:eastAsia="zh-CN"/>
        </w:rPr>
        <w:t>、</w:t>
      </w:r>
      <w:r w:rsidRPr="00AF0A2C">
        <w:rPr>
          <w:rFonts w:ascii="SimSun" w:eastAsia="SimSun" w:hAnsi="SimSun" w:cs="SimSun" w:hint="eastAsia"/>
          <w:lang w:eastAsia="zh-CN"/>
        </w:rPr>
        <w:t>创新和做法代际传承中的作用</w:t>
      </w:r>
      <w:r w:rsidRPr="00AF0A2C">
        <w:rPr>
          <w:lang w:eastAsia="zh-CN"/>
        </w:rPr>
        <w:t>”</w:t>
      </w:r>
      <w:r w:rsidRPr="00AF0A2C">
        <w:rPr>
          <w:rFonts w:ascii="SimSun" w:eastAsia="SimSun" w:hAnsi="SimSun" w:cs="SimSun" w:hint="eastAsia"/>
          <w:lang w:eastAsia="zh-CN"/>
        </w:rPr>
        <w:t>。</w:t>
      </w:r>
    </w:p>
    <w:p w14:paraId="6D99DC31" w14:textId="77777777" w:rsidR="00FA56AD" w:rsidRDefault="00FA56AD">
      <w:pPr>
        <w:jc w:val="left"/>
        <w:rPr>
          <w:b/>
          <w:lang w:val="en-US" w:eastAsia="zh-CN"/>
        </w:rPr>
      </w:pPr>
      <w:bookmarkStart w:id="41" w:name="_Toc118354917"/>
      <w:r>
        <w:rPr>
          <w:i/>
          <w:iCs/>
          <w:lang w:val="en-US" w:eastAsia="zh-CN"/>
        </w:rPr>
        <w:br w:type="page"/>
      </w:r>
    </w:p>
    <w:p w14:paraId="2A339B17" w14:textId="42FADA77" w:rsidR="008E4E35" w:rsidRPr="00917963" w:rsidRDefault="00041A23" w:rsidP="00D87759">
      <w:pPr>
        <w:pStyle w:val="a2"/>
        <w:rPr>
          <w:i/>
        </w:rPr>
      </w:pPr>
      <w:bookmarkStart w:id="42" w:name="_Toc118810853"/>
      <w:bookmarkStart w:id="43" w:name="_Toc118814404"/>
      <w:r w:rsidRPr="00917963">
        <w:lastRenderedPageBreak/>
        <w:t>10 </w:t>
      </w:r>
      <w:r w:rsidR="00F9161E" w:rsidRPr="00917963">
        <w:t>C.</w:t>
      </w:r>
      <w:bookmarkEnd w:id="41"/>
      <w:r w:rsidR="009C7F26">
        <w:t xml:space="preserve">  </w:t>
      </w:r>
      <w:r w:rsidR="00207935" w:rsidRPr="00207935">
        <w:rPr>
          <w:rFonts w:eastAsia="SimSun" w:hint="eastAsia"/>
        </w:rPr>
        <w:t>联合国土著问题常设论坛对</w:t>
      </w:r>
      <w:r w:rsidR="00B84F6B">
        <w:rPr>
          <w:rFonts w:eastAsia="SimSun" w:hint="eastAsia"/>
        </w:rPr>
        <w:t>《</w:t>
      </w:r>
      <w:r w:rsidR="00207935" w:rsidRPr="00207935">
        <w:rPr>
          <w:rFonts w:eastAsia="SimSun" w:hint="eastAsia"/>
        </w:rPr>
        <w:t>生物多样性公约</w:t>
      </w:r>
      <w:r w:rsidR="00B84F6B">
        <w:rPr>
          <w:rFonts w:eastAsia="SimSun" w:hint="eastAsia"/>
        </w:rPr>
        <w:t>》</w:t>
      </w:r>
      <w:r w:rsidR="00207935" w:rsidRPr="00207935">
        <w:rPr>
          <w:rFonts w:eastAsia="SimSun" w:hint="eastAsia"/>
        </w:rPr>
        <w:t>的建议</w:t>
      </w:r>
      <w:bookmarkEnd w:id="42"/>
      <w:bookmarkEnd w:id="43"/>
    </w:p>
    <w:tbl>
      <w:tblPr>
        <w:tblStyle w:val="TableGrid"/>
        <w:tblW w:w="0" w:type="auto"/>
        <w:tblLook w:val="04A0" w:firstRow="1" w:lastRow="0" w:firstColumn="1" w:lastColumn="0" w:noHBand="0" w:noVBand="1"/>
      </w:tblPr>
      <w:tblGrid>
        <w:gridCol w:w="9350"/>
      </w:tblGrid>
      <w:tr w:rsidR="008E4E35" w14:paraId="53F61FB2" w14:textId="77777777" w:rsidTr="009756D4">
        <w:tc>
          <w:tcPr>
            <w:tcW w:w="9350" w:type="dxa"/>
            <w:tcBorders>
              <w:left w:val="nil"/>
              <w:right w:val="nil"/>
            </w:tcBorders>
          </w:tcPr>
          <w:bookmarkEnd w:id="32"/>
          <w:bookmarkEnd w:id="33"/>
          <w:p w14:paraId="52BDBC85" w14:textId="7B0DDAFF" w:rsidR="008E4E35" w:rsidRDefault="004815BA" w:rsidP="00541CD5">
            <w:pPr>
              <w:keepNext/>
              <w:keepLines/>
              <w:tabs>
                <w:tab w:val="left" w:pos="360"/>
              </w:tabs>
              <w:spacing w:before="120" w:after="120"/>
              <w:rPr>
                <w:szCs w:val="22"/>
                <w:lang w:eastAsia="zh-CN"/>
              </w:rPr>
            </w:pPr>
            <w:r>
              <w:rPr>
                <w:rFonts w:ascii="SimSun" w:eastAsia="KaiTi" w:hAnsi="SimSun" w:cs="SimSun" w:hint="eastAsia"/>
                <w:sz w:val="24"/>
                <w:lang w:eastAsia="zh-CN"/>
              </w:rPr>
              <w:t>以下来自</w:t>
            </w:r>
            <w:r w:rsidR="00B84F6B" w:rsidRPr="00207935">
              <w:rPr>
                <w:rFonts w:ascii="SimSun" w:eastAsia="KaiTi" w:hAnsi="SimSun" w:cs="SimSun" w:hint="eastAsia"/>
                <w:sz w:val="24"/>
                <w:lang w:eastAsia="zh-CN"/>
              </w:rPr>
              <w:t>第</w:t>
            </w:r>
            <w:r w:rsidR="00B84F6B" w:rsidRPr="00207935">
              <w:rPr>
                <w:rFonts w:eastAsia="KaiTi"/>
                <w:sz w:val="24"/>
                <w:lang w:eastAsia="zh-CN"/>
              </w:rPr>
              <w:t>8(j)</w:t>
            </w:r>
            <w:r w:rsidR="00B84F6B" w:rsidRPr="00207935">
              <w:rPr>
                <w:rFonts w:ascii="SimSun" w:eastAsia="KaiTi" w:hAnsi="SimSun" w:cs="SimSun" w:hint="eastAsia"/>
                <w:sz w:val="24"/>
                <w:lang w:eastAsia="zh-CN"/>
              </w:rPr>
              <w:t>条和</w:t>
            </w:r>
            <w:r w:rsidR="00B84F6B">
              <w:rPr>
                <w:rFonts w:ascii="SimSun" w:eastAsia="KaiTi" w:hAnsi="SimSun" w:cs="SimSun" w:hint="eastAsia"/>
                <w:sz w:val="24"/>
                <w:lang w:eastAsia="zh-CN"/>
              </w:rPr>
              <w:t>相关</w:t>
            </w:r>
            <w:r w:rsidR="00B84F6B" w:rsidRPr="00207935">
              <w:rPr>
                <w:rFonts w:ascii="SimSun" w:eastAsia="KaiTi" w:hAnsi="SimSun" w:cs="SimSun" w:hint="eastAsia"/>
                <w:sz w:val="24"/>
                <w:lang w:eastAsia="zh-CN"/>
              </w:rPr>
              <w:t>条款</w:t>
            </w:r>
            <w:r w:rsidR="00B84F6B">
              <w:rPr>
                <w:rFonts w:ascii="SimSun" w:eastAsia="KaiTi" w:hAnsi="SimSun" w:cs="SimSun" w:hint="eastAsia"/>
                <w:sz w:val="24"/>
                <w:lang w:eastAsia="zh-CN"/>
              </w:rPr>
              <w:t>问题</w:t>
            </w:r>
            <w:r w:rsidR="00B84F6B" w:rsidRPr="00207935">
              <w:rPr>
                <w:rFonts w:ascii="SimSun" w:eastAsia="KaiTi" w:hAnsi="SimSun" w:cs="SimSun" w:hint="eastAsia"/>
                <w:sz w:val="24"/>
                <w:lang w:eastAsia="zh-CN"/>
              </w:rPr>
              <w:t>不限成员名额特设工作组</w:t>
            </w:r>
            <w:r w:rsidR="00B84F6B">
              <w:rPr>
                <w:rFonts w:ascii="SimSun" w:eastAsia="KaiTi" w:hAnsi="SimSun" w:cs="SimSun" w:hint="eastAsia"/>
                <w:sz w:val="24"/>
                <w:lang w:eastAsia="zh-CN"/>
              </w:rPr>
              <w:t>第</w:t>
            </w:r>
            <w:r w:rsidR="00B84F6B" w:rsidRPr="00207935">
              <w:rPr>
                <w:rFonts w:eastAsia="KaiTi"/>
                <w:sz w:val="24"/>
                <w:lang w:eastAsia="zh-CN"/>
              </w:rPr>
              <w:t>11/</w:t>
            </w:r>
            <w:r w:rsidR="00B84F6B">
              <w:rPr>
                <w:rFonts w:eastAsia="KaiTi"/>
                <w:sz w:val="24"/>
                <w:lang w:eastAsia="zh-CN"/>
              </w:rPr>
              <w:t>4</w:t>
            </w:r>
            <w:r w:rsidR="00B84F6B">
              <w:rPr>
                <w:rFonts w:eastAsia="KaiTi" w:hint="eastAsia"/>
                <w:sz w:val="24"/>
                <w:lang w:eastAsia="zh-CN"/>
              </w:rPr>
              <w:t>号建议</w:t>
            </w:r>
            <w:r w:rsidR="00AF3246">
              <w:rPr>
                <w:rFonts w:eastAsia="KaiTi" w:hint="eastAsia"/>
                <w:sz w:val="24"/>
                <w:lang w:eastAsia="zh-CN"/>
              </w:rPr>
              <w:t>。</w:t>
            </w:r>
          </w:p>
        </w:tc>
      </w:tr>
    </w:tbl>
    <w:p w14:paraId="7D4E02E3" w14:textId="77777777" w:rsidR="00B84F6B" w:rsidRDefault="00B84F6B" w:rsidP="00B84F6B">
      <w:pPr>
        <w:rPr>
          <w:rFonts w:ascii="KaiTi" w:eastAsia="KaiTi" w:hAnsi="KaiTi"/>
          <w:iCs/>
          <w:sz w:val="24"/>
          <w:lang w:eastAsia="zh-CN"/>
        </w:rPr>
      </w:pPr>
    </w:p>
    <w:p w14:paraId="074A06AC" w14:textId="412681CA" w:rsidR="00B84F6B" w:rsidRPr="00FA56AD" w:rsidRDefault="00B84F6B" w:rsidP="00B84F6B">
      <w:pPr>
        <w:ind w:firstLine="490"/>
        <w:rPr>
          <w:rFonts w:eastAsiaTheme="minorEastAsia"/>
          <w:sz w:val="24"/>
          <w:lang w:eastAsia="zh-CN"/>
        </w:rPr>
      </w:pPr>
      <w:r w:rsidRPr="00FA56AD">
        <w:rPr>
          <w:rFonts w:ascii="KaiTi" w:eastAsia="KaiTi" w:hAnsi="KaiTi"/>
          <w:iCs/>
          <w:sz w:val="24"/>
          <w:lang w:eastAsia="zh-CN"/>
        </w:rPr>
        <w:t>缔约方大会</w:t>
      </w:r>
      <w:r w:rsidRPr="00FA56AD">
        <w:rPr>
          <w:rFonts w:eastAsiaTheme="minorEastAsia"/>
          <w:sz w:val="24"/>
          <w:lang w:eastAsia="zh-CN"/>
        </w:rPr>
        <w:t>，</w:t>
      </w:r>
      <w:r w:rsidRPr="00FA56AD">
        <w:rPr>
          <w:rFonts w:eastAsiaTheme="minorEastAsia" w:hint="eastAsia"/>
          <w:sz w:val="24"/>
          <w:lang w:eastAsia="zh-CN"/>
        </w:rPr>
        <w:t xml:space="preserve"> </w:t>
      </w:r>
    </w:p>
    <w:p w14:paraId="3DEEA14B" w14:textId="2739F9EB" w:rsidR="00B84F6B" w:rsidRPr="00FA56AD" w:rsidRDefault="00B84F6B" w:rsidP="00B84F6B">
      <w:pPr>
        <w:adjustRightInd w:val="0"/>
        <w:snapToGrid w:val="0"/>
        <w:spacing w:before="120" w:after="120" w:line="240" w:lineRule="atLeast"/>
        <w:rPr>
          <w:rFonts w:eastAsia="SimSun"/>
          <w:sz w:val="24"/>
          <w:lang w:eastAsia="zh-CN"/>
        </w:rPr>
      </w:pPr>
      <w:r w:rsidRPr="00FA56AD">
        <w:rPr>
          <w:rFonts w:eastAsiaTheme="minorEastAsia"/>
          <w:sz w:val="24"/>
          <w:lang w:eastAsia="zh-CN"/>
        </w:rPr>
        <w:tab/>
      </w:r>
      <w:r w:rsidRPr="00FA56AD">
        <w:rPr>
          <w:rFonts w:ascii="KaiTi" w:eastAsia="KaiTi" w:hAnsi="KaiTi"/>
          <w:iCs/>
          <w:sz w:val="24"/>
          <w:lang w:eastAsia="zh-CN"/>
        </w:rPr>
        <w:t>审议了</w:t>
      </w:r>
      <w:r w:rsidRPr="00FA56AD">
        <w:rPr>
          <w:rFonts w:ascii="Microsoft YaHei" w:eastAsia="SimSun" w:hAnsi="Microsoft YaHei" w:cs="Microsoft YaHei" w:hint="eastAsia"/>
          <w:sz w:val="24"/>
          <w:lang w:eastAsia="zh-CN"/>
        </w:rPr>
        <w:t>执</w:t>
      </w:r>
      <w:r w:rsidRPr="00FA56AD">
        <w:rPr>
          <w:rFonts w:ascii="MS Mincho" w:eastAsia="SimSun" w:hAnsi="MS Mincho" w:cs="MS Mincho" w:hint="eastAsia"/>
          <w:sz w:val="24"/>
          <w:lang w:eastAsia="zh-CN"/>
        </w:rPr>
        <w:t>行秘</w:t>
      </w:r>
      <w:r w:rsidRPr="00FA56AD">
        <w:rPr>
          <w:rFonts w:ascii="Microsoft YaHei" w:eastAsia="SimSun" w:hAnsi="Microsoft YaHei" w:cs="Microsoft YaHei" w:hint="eastAsia"/>
          <w:sz w:val="24"/>
          <w:lang w:eastAsia="zh-CN"/>
        </w:rPr>
        <w:t>书</w:t>
      </w:r>
      <w:r w:rsidRPr="00FA56AD">
        <w:rPr>
          <w:rFonts w:ascii="MS Mincho" w:eastAsia="SimSun" w:hAnsi="MS Mincho" w:cs="MS Mincho" w:hint="eastAsia"/>
          <w:sz w:val="24"/>
          <w:lang w:eastAsia="zh-CN"/>
        </w:rPr>
        <w:t>的</w:t>
      </w:r>
      <w:r w:rsidRPr="00FA56AD">
        <w:rPr>
          <w:rFonts w:ascii="Microsoft YaHei" w:eastAsia="SimSun" w:hAnsi="Microsoft YaHei" w:cs="Microsoft YaHei" w:hint="eastAsia"/>
          <w:sz w:val="24"/>
          <w:lang w:eastAsia="zh-CN"/>
        </w:rPr>
        <w:t>说</w:t>
      </w:r>
      <w:r w:rsidRPr="00FA56AD">
        <w:rPr>
          <w:rFonts w:ascii="MS Mincho" w:eastAsia="SimSun" w:hAnsi="MS Mincho" w:cs="MS Mincho" w:hint="eastAsia"/>
          <w:sz w:val="24"/>
          <w:lang w:eastAsia="zh-CN"/>
        </w:rPr>
        <w:t>明</w:t>
      </w:r>
      <w:r w:rsidRPr="00FA56AD">
        <w:rPr>
          <w:rFonts w:eastAsia="SimSun"/>
          <w:sz w:val="24"/>
          <w:vertAlign w:val="superscript"/>
        </w:rPr>
        <w:footnoteReference w:id="61"/>
      </w:r>
      <w:r w:rsidR="00795F1F">
        <w:rPr>
          <w:rFonts w:ascii="MS Mincho" w:eastAsia="SimSun" w:hAnsi="MS Mincho" w:cs="MS Mincho" w:hint="eastAsia"/>
          <w:sz w:val="24"/>
          <w:lang w:eastAsia="zh-CN"/>
        </w:rPr>
        <w:t>，</w:t>
      </w:r>
    </w:p>
    <w:p w14:paraId="06AE858E" w14:textId="77777777" w:rsidR="00B84F6B" w:rsidRPr="00FA56AD" w:rsidRDefault="00B84F6B">
      <w:pPr>
        <w:pStyle w:val="ListParagraph"/>
        <w:numPr>
          <w:ilvl w:val="0"/>
          <w:numId w:val="81"/>
        </w:numPr>
        <w:adjustRightInd w:val="0"/>
        <w:snapToGrid w:val="0"/>
        <w:spacing w:before="120" w:after="120" w:line="240" w:lineRule="atLeast"/>
        <w:ind w:left="0" w:firstLine="490"/>
        <w:contextualSpacing w:val="0"/>
        <w:rPr>
          <w:rFonts w:eastAsia="SimSun"/>
          <w:sz w:val="24"/>
          <w:lang w:eastAsia="zh-CN"/>
        </w:rPr>
      </w:pPr>
      <w:r w:rsidRPr="00FA56AD">
        <w:rPr>
          <w:rFonts w:ascii="KaiTi" w:eastAsia="KaiTi" w:hAnsi="KaiTi"/>
          <w:iCs/>
          <w:sz w:val="24"/>
          <w:lang w:val="en-US" w:eastAsia="zh-CN"/>
        </w:rPr>
        <w:t>表示注意到</w:t>
      </w:r>
      <w:r w:rsidRPr="00FA56AD">
        <w:rPr>
          <w:rFonts w:ascii="Microsoft YaHei" w:eastAsia="SimSun" w:hAnsi="Microsoft YaHei" w:cs="Microsoft YaHei" w:hint="eastAsia"/>
          <w:sz w:val="24"/>
          <w:lang w:eastAsia="zh-CN"/>
        </w:rPr>
        <w:t>联</w:t>
      </w:r>
      <w:r w:rsidRPr="00FA56AD">
        <w:rPr>
          <w:rFonts w:ascii="MS Mincho" w:eastAsia="SimSun" w:hAnsi="MS Mincho" w:cs="MS Mincho" w:hint="eastAsia"/>
          <w:sz w:val="24"/>
          <w:lang w:eastAsia="zh-CN"/>
        </w:rPr>
        <w:t>合国土著</w:t>
      </w:r>
      <w:r w:rsidRPr="00FA56AD">
        <w:rPr>
          <w:rFonts w:ascii="Microsoft YaHei" w:eastAsia="SimSun" w:hAnsi="Microsoft YaHei" w:cs="Microsoft YaHei" w:hint="eastAsia"/>
          <w:sz w:val="24"/>
          <w:lang w:eastAsia="zh-CN"/>
        </w:rPr>
        <w:t>问题</w:t>
      </w:r>
      <w:r w:rsidRPr="00FA56AD">
        <w:rPr>
          <w:rFonts w:ascii="MS Mincho" w:eastAsia="SimSun" w:hAnsi="MS Mincho" w:cs="MS Mincho" w:hint="eastAsia"/>
          <w:sz w:val="24"/>
          <w:lang w:eastAsia="zh-CN"/>
        </w:rPr>
        <w:t>常</w:t>
      </w:r>
      <w:r w:rsidRPr="00FA56AD">
        <w:rPr>
          <w:rFonts w:ascii="Microsoft YaHei" w:eastAsia="SimSun" w:hAnsi="Microsoft YaHei" w:cs="Microsoft YaHei" w:hint="eastAsia"/>
          <w:sz w:val="24"/>
          <w:lang w:eastAsia="zh-CN"/>
        </w:rPr>
        <w:t>设论坛</w:t>
      </w:r>
      <w:r w:rsidRPr="00FA56AD">
        <w:rPr>
          <w:rFonts w:ascii="MS Mincho" w:eastAsia="SimSun" w:hAnsi="MS Mincho" w:cs="MS Mincho" w:hint="eastAsia"/>
          <w:sz w:val="24"/>
          <w:lang w:eastAsia="zh-CN"/>
        </w:rPr>
        <w:t>第十七届和第十八届会</w:t>
      </w:r>
      <w:r w:rsidRPr="00FA56AD">
        <w:rPr>
          <w:rFonts w:ascii="Microsoft YaHei" w:eastAsia="SimSun" w:hAnsi="Microsoft YaHei" w:cs="Microsoft YaHei" w:hint="eastAsia"/>
          <w:sz w:val="24"/>
          <w:lang w:eastAsia="zh-CN"/>
        </w:rPr>
        <w:t>议</w:t>
      </w:r>
      <w:r w:rsidRPr="00FA56AD">
        <w:rPr>
          <w:rFonts w:ascii="MS Mincho" w:eastAsia="SimSun" w:hAnsi="MS Mincho" w:cs="MS Mincho" w:hint="eastAsia"/>
          <w:sz w:val="24"/>
          <w:lang w:eastAsia="zh-CN"/>
        </w:rPr>
        <w:t>的建</w:t>
      </w:r>
      <w:r w:rsidRPr="00FA56AD">
        <w:rPr>
          <w:rFonts w:ascii="Microsoft YaHei" w:eastAsia="SimSun" w:hAnsi="Microsoft YaHei" w:cs="Microsoft YaHei" w:hint="eastAsia"/>
          <w:sz w:val="24"/>
          <w:lang w:eastAsia="zh-CN"/>
        </w:rPr>
        <w:t>议</w:t>
      </w:r>
      <w:r w:rsidRPr="00FA56AD">
        <w:rPr>
          <w:rFonts w:ascii="MS Mincho" w:eastAsia="SimSun" w:hAnsi="MS Mincho" w:cs="MS Mincho" w:hint="eastAsia"/>
          <w:sz w:val="24"/>
          <w:lang w:eastAsia="zh-CN"/>
        </w:rPr>
        <w:t>，并</w:t>
      </w:r>
      <w:r w:rsidRPr="00FA56AD">
        <w:rPr>
          <w:rFonts w:ascii="KaiTi" w:eastAsia="SimSun" w:hAnsi="KaiTi"/>
          <w:iCs/>
          <w:sz w:val="24"/>
          <w:lang w:val="en-US" w:eastAsia="zh-CN"/>
        </w:rPr>
        <w:t>请</w:t>
      </w:r>
      <w:r w:rsidRPr="00FA56AD">
        <w:rPr>
          <w:rFonts w:ascii="Microsoft YaHei" w:eastAsia="SimSun" w:hAnsi="Microsoft YaHei" w:cs="Microsoft YaHei" w:hint="eastAsia"/>
          <w:sz w:val="24"/>
          <w:lang w:eastAsia="zh-CN"/>
        </w:rPr>
        <w:t>执</w:t>
      </w:r>
      <w:r w:rsidRPr="00FA56AD">
        <w:rPr>
          <w:rFonts w:ascii="MS Mincho" w:eastAsia="SimSun" w:hAnsi="MS Mincho" w:cs="MS Mincho" w:hint="eastAsia"/>
          <w:sz w:val="24"/>
          <w:lang w:eastAsia="zh-CN"/>
        </w:rPr>
        <w:t>行秘</w:t>
      </w:r>
      <w:r w:rsidRPr="00FA56AD">
        <w:rPr>
          <w:rFonts w:ascii="Microsoft YaHei" w:eastAsia="SimSun" w:hAnsi="Microsoft YaHei" w:cs="Microsoft YaHei" w:hint="eastAsia"/>
          <w:sz w:val="24"/>
          <w:lang w:eastAsia="zh-CN"/>
        </w:rPr>
        <w:t>书继续</w:t>
      </w:r>
      <w:r w:rsidRPr="00FA56AD">
        <w:rPr>
          <w:rFonts w:ascii="MS Mincho" w:eastAsia="SimSun" w:hAnsi="MS Mincho" w:cs="MS Mincho" w:hint="eastAsia"/>
          <w:sz w:val="24"/>
          <w:lang w:eastAsia="zh-CN"/>
        </w:rPr>
        <w:t>向常</w:t>
      </w:r>
      <w:r w:rsidRPr="00FA56AD">
        <w:rPr>
          <w:rFonts w:ascii="Microsoft YaHei" w:eastAsia="SimSun" w:hAnsi="Microsoft YaHei" w:cs="Microsoft YaHei" w:hint="eastAsia"/>
          <w:sz w:val="24"/>
          <w:lang w:eastAsia="zh-CN"/>
        </w:rPr>
        <w:t>设论坛</w:t>
      </w:r>
      <w:r w:rsidRPr="00FA56AD">
        <w:rPr>
          <w:rFonts w:ascii="MS Mincho" w:eastAsia="SimSun" w:hAnsi="MS Mincho" w:cs="MS Mincho" w:hint="eastAsia"/>
          <w:sz w:val="24"/>
          <w:lang w:eastAsia="zh-CN"/>
        </w:rPr>
        <w:t>通</w:t>
      </w:r>
      <w:r w:rsidRPr="00FA56AD">
        <w:rPr>
          <w:rFonts w:ascii="Microsoft YaHei" w:eastAsia="SimSun" w:hAnsi="Microsoft YaHei" w:cs="Microsoft YaHei" w:hint="eastAsia"/>
          <w:sz w:val="24"/>
          <w:lang w:eastAsia="zh-CN"/>
        </w:rPr>
        <w:t>报</w:t>
      </w:r>
      <w:r w:rsidRPr="00FA56AD">
        <w:rPr>
          <w:rFonts w:ascii="MS Mincho" w:eastAsia="SimSun" w:hAnsi="MS Mincho" w:cs="MS Mincho" w:hint="eastAsia"/>
          <w:sz w:val="24"/>
          <w:lang w:eastAsia="zh-CN"/>
        </w:rPr>
        <w:t>共同关心的事</w:t>
      </w:r>
      <w:r w:rsidRPr="00FA56AD">
        <w:rPr>
          <w:rFonts w:ascii="Microsoft YaHei" w:eastAsia="SimSun" w:hAnsi="Microsoft YaHei" w:cs="Microsoft YaHei" w:hint="eastAsia"/>
          <w:sz w:val="24"/>
          <w:lang w:eastAsia="zh-CN"/>
        </w:rPr>
        <w:t>态发</w:t>
      </w:r>
      <w:r w:rsidRPr="00FA56AD">
        <w:rPr>
          <w:rFonts w:ascii="MS Mincho" w:eastAsia="SimSun" w:hAnsi="MS Mincho" w:cs="MS Mincho" w:hint="eastAsia"/>
          <w:sz w:val="24"/>
          <w:lang w:eastAsia="zh-CN"/>
        </w:rPr>
        <w:t>展；</w:t>
      </w:r>
    </w:p>
    <w:p w14:paraId="70463AC0" w14:textId="77777777" w:rsidR="00B84F6B" w:rsidRPr="00FA56AD" w:rsidRDefault="00B84F6B">
      <w:pPr>
        <w:pStyle w:val="ListParagraph"/>
        <w:numPr>
          <w:ilvl w:val="0"/>
          <w:numId w:val="81"/>
        </w:numPr>
        <w:adjustRightInd w:val="0"/>
        <w:snapToGrid w:val="0"/>
        <w:spacing w:before="120" w:after="120" w:line="240" w:lineRule="atLeast"/>
        <w:ind w:left="0" w:firstLine="490"/>
        <w:contextualSpacing w:val="0"/>
        <w:rPr>
          <w:rFonts w:eastAsia="SimSun"/>
          <w:sz w:val="24"/>
          <w:lang w:eastAsia="zh-CN"/>
        </w:rPr>
      </w:pPr>
      <w:r w:rsidRPr="00FA56AD">
        <w:rPr>
          <w:rFonts w:ascii="KaiTi" w:eastAsia="KaiTi" w:hAnsi="KaiTi"/>
          <w:iCs/>
          <w:sz w:val="24"/>
          <w:lang w:val="en-US" w:eastAsia="zh-CN"/>
        </w:rPr>
        <w:t>欢迎</w:t>
      </w:r>
      <w:r w:rsidRPr="00FA56AD">
        <w:rPr>
          <w:rFonts w:eastAsia="SimSun"/>
          <w:sz w:val="24"/>
          <w:lang w:eastAsia="zh-CN"/>
        </w:rPr>
        <w:t>常</w:t>
      </w:r>
      <w:r w:rsidRPr="00FA56AD">
        <w:rPr>
          <w:rFonts w:ascii="Microsoft YaHei" w:eastAsia="SimSun" w:hAnsi="Microsoft YaHei" w:cs="Microsoft YaHei" w:hint="eastAsia"/>
          <w:sz w:val="24"/>
          <w:lang w:eastAsia="zh-CN"/>
        </w:rPr>
        <w:t>设论坛</w:t>
      </w:r>
      <w:r w:rsidRPr="00FA56AD">
        <w:rPr>
          <w:rFonts w:ascii="KaiTi" w:eastAsia="SimSun" w:hAnsi="KaiTi"/>
          <w:iCs/>
          <w:sz w:val="24"/>
          <w:lang w:val="en-US" w:eastAsia="zh-CN"/>
        </w:rPr>
        <w:t>邀请</w:t>
      </w:r>
      <w:r w:rsidRPr="00FA56AD">
        <w:rPr>
          <w:rFonts w:eastAsia="SimSun"/>
          <w:sz w:val="24"/>
          <w:lang w:eastAsia="zh-CN"/>
        </w:rPr>
        <w:t>生物多</w:t>
      </w:r>
      <w:r w:rsidRPr="00FA56AD">
        <w:rPr>
          <w:rFonts w:ascii="Microsoft YaHei" w:eastAsia="SimSun" w:hAnsi="Microsoft YaHei" w:cs="Microsoft YaHei" w:hint="eastAsia"/>
          <w:sz w:val="24"/>
          <w:lang w:eastAsia="zh-CN"/>
        </w:rPr>
        <w:t>样</w:t>
      </w:r>
      <w:r w:rsidRPr="00FA56AD">
        <w:rPr>
          <w:rFonts w:ascii="MS Mincho" w:eastAsia="SimSun" w:hAnsi="MS Mincho" w:cs="MS Mincho" w:hint="eastAsia"/>
          <w:sz w:val="24"/>
          <w:lang w:eastAsia="zh-CN"/>
        </w:rPr>
        <w:t>性公</w:t>
      </w:r>
      <w:r w:rsidRPr="00FA56AD">
        <w:rPr>
          <w:rFonts w:ascii="Microsoft YaHei" w:eastAsia="SimSun" w:hAnsi="Microsoft YaHei" w:cs="Microsoft YaHei" w:hint="eastAsia"/>
          <w:sz w:val="24"/>
          <w:lang w:eastAsia="zh-CN"/>
        </w:rPr>
        <w:t>约</w:t>
      </w:r>
      <w:r w:rsidRPr="00FA56AD">
        <w:rPr>
          <w:rFonts w:ascii="MS Mincho" w:eastAsia="SimSun" w:hAnsi="MS Mincho" w:cs="MS Mincho" w:hint="eastAsia"/>
          <w:sz w:val="24"/>
          <w:lang w:eastAsia="zh-CN"/>
        </w:rPr>
        <w:t>秘</w:t>
      </w:r>
      <w:r w:rsidRPr="00FA56AD">
        <w:rPr>
          <w:rFonts w:ascii="Microsoft YaHei" w:eastAsia="SimSun" w:hAnsi="Microsoft YaHei" w:cs="Microsoft YaHei" w:hint="eastAsia"/>
          <w:sz w:val="24"/>
          <w:lang w:eastAsia="zh-CN"/>
        </w:rPr>
        <w:t>书处</w:t>
      </w:r>
      <w:r w:rsidRPr="00FA56AD">
        <w:rPr>
          <w:rFonts w:eastAsia="SimSun"/>
          <w:sz w:val="24"/>
          <w:lang w:eastAsia="zh-CN"/>
        </w:rPr>
        <w:t>帮助</w:t>
      </w:r>
      <w:r w:rsidRPr="00FA56AD">
        <w:rPr>
          <w:rFonts w:eastAsia="SimSun" w:hint="eastAsia"/>
          <w:sz w:val="24"/>
          <w:lang w:eastAsia="zh-CN"/>
        </w:rPr>
        <w:t>开展以下活</w:t>
      </w:r>
      <w:r w:rsidRPr="00FA56AD">
        <w:rPr>
          <w:rFonts w:ascii="Microsoft YaHei" w:eastAsia="SimSun" w:hAnsi="Microsoft YaHei" w:cs="Microsoft YaHei" w:hint="eastAsia"/>
          <w:sz w:val="24"/>
          <w:lang w:eastAsia="zh-CN"/>
        </w:rPr>
        <w:t>动</w:t>
      </w:r>
      <w:r w:rsidRPr="00FA56AD">
        <w:rPr>
          <w:rFonts w:eastAsia="SimSun"/>
          <w:sz w:val="24"/>
          <w:lang w:eastAsia="zh-CN"/>
        </w:rPr>
        <w:t>：</w:t>
      </w:r>
    </w:p>
    <w:p w14:paraId="5148D15C" w14:textId="77777777" w:rsidR="00B84F6B" w:rsidRPr="00FA56AD" w:rsidRDefault="00B84F6B" w:rsidP="00B84F6B">
      <w:pPr>
        <w:adjustRightInd w:val="0"/>
        <w:snapToGrid w:val="0"/>
        <w:spacing w:before="120" w:after="120" w:line="240" w:lineRule="atLeast"/>
        <w:rPr>
          <w:rFonts w:eastAsia="SimSun"/>
          <w:sz w:val="24"/>
          <w:lang w:eastAsia="zh-CN"/>
        </w:rPr>
      </w:pPr>
      <w:r w:rsidRPr="00FA56AD">
        <w:rPr>
          <w:rFonts w:eastAsia="SimSun"/>
          <w:sz w:val="24"/>
          <w:lang w:eastAsia="zh-CN"/>
        </w:rPr>
        <w:tab/>
        <w:t>(a)</w:t>
      </w:r>
      <w:r w:rsidRPr="00FA56AD">
        <w:rPr>
          <w:rFonts w:eastAsia="SimSun"/>
          <w:sz w:val="24"/>
          <w:lang w:eastAsia="zh-CN"/>
        </w:rPr>
        <w:tab/>
      </w:r>
      <w:r w:rsidRPr="00FA56AD">
        <w:rPr>
          <w:rFonts w:eastAsia="SimSun" w:hint="eastAsia"/>
          <w:sz w:val="24"/>
          <w:lang w:eastAsia="zh-CN"/>
        </w:rPr>
        <w:t>一</w:t>
      </w:r>
      <w:r w:rsidRPr="00FA56AD">
        <w:rPr>
          <w:rFonts w:ascii="Microsoft YaHei" w:eastAsia="SimSun" w:hAnsi="Microsoft YaHei" w:cs="Microsoft YaHei" w:hint="eastAsia"/>
          <w:sz w:val="24"/>
          <w:lang w:eastAsia="zh-CN"/>
        </w:rPr>
        <w:t>项</w:t>
      </w:r>
      <w:r w:rsidRPr="00FA56AD">
        <w:rPr>
          <w:rFonts w:eastAsia="SimSun"/>
          <w:sz w:val="24"/>
          <w:lang w:eastAsia="zh-CN"/>
        </w:rPr>
        <w:t>关于土著人民</w:t>
      </w:r>
      <w:r w:rsidRPr="00FA56AD">
        <w:rPr>
          <w:rFonts w:ascii="Microsoft YaHei" w:eastAsia="SimSun" w:hAnsi="Microsoft YaHei" w:cs="Microsoft YaHei" w:hint="eastAsia"/>
          <w:sz w:val="24"/>
          <w:lang w:eastAsia="zh-CN"/>
        </w:rPr>
        <w:t>为</w:t>
      </w:r>
      <w:r w:rsidRPr="00FA56AD">
        <w:rPr>
          <w:rFonts w:ascii="MS Mincho" w:eastAsia="SimSun" w:hAnsi="MS Mincho" w:cs="MS Mincho" w:hint="eastAsia"/>
          <w:sz w:val="24"/>
          <w:lang w:eastAsia="zh-CN"/>
        </w:rPr>
        <w:t>生</w:t>
      </w:r>
      <w:r w:rsidRPr="00FA56AD">
        <w:rPr>
          <w:rFonts w:ascii="Microsoft YaHei" w:eastAsia="SimSun" w:hAnsi="Microsoft YaHei" w:cs="Microsoft YaHei" w:hint="eastAsia"/>
          <w:sz w:val="24"/>
          <w:lang w:eastAsia="zh-CN"/>
        </w:rPr>
        <w:t>态</w:t>
      </w:r>
      <w:r w:rsidRPr="00FA56AD">
        <w:rPr>
          <w:rFonts w:ascii="MS Mincho" w:eastAsia="SimSun" w:hAnsi="MS Mincho" w:cs="MS Mincho" w:hint="eastAsia"/>
          <w:sz w:val="24"/>
          <w:lang w:eastAsia="zh-CN"/>
        </w:rPr>
        <w:t>系</w:t>
      </w:r>
      <w:r w:rsidRPr="00FA56AD">
        <w:rPr>
          <w:rFonts w:ascii="Microsoft YaHei" w:eastAsia="SimSun" w:hAnsi="Microsoft YaHei" w:cs="Microsoft YaHei" w:hint="eastAsia"/>
          <w:sz w:val="24"/>
          <w:lang w:eastAsia="zh-CN"/>
        </w:rPr>
        <w:t>统</w:t>
      </w:r>
      <w:r w:rsidRPr="00FA56AD">
        <w:rPr>
          <w:rFonts w:ascii="MS Mincho" w:eastAsia="SimSun" w:hAnsi="MS Mincho" w:cs="MS Mincho" w:hint="eastAsia"/>
          <w:sz w:val="24"/>
          <w:lang w:eastAsia="zh-CN"/>
        </w:rPr>
        <w:t>管理和生物多</w:t>
      </w:r>
      <w:r w:rsidRPr="00FA56AD">
        <w:rPr>
          <w:rFonts w:ascii="Microsoft YaHei" w:eastAsia="SimSun" w:hAnsi="Microsoft YaHei" w:cs="Microsoft YaHei" w:hint="eastAsia"/>
          <w:sz w:val="24"/>
          <w:lang w:eastAsia="zh-CN"/>
        </w:rPr>
        <w:t>样</w:t>
      </w:r>
      <w:r w:rsidRPr="00FA56AD">
        <w:rPr>
          <w:rFonts w:ascii="MS Mincho" w:eastAsia="SimSun" w:hAnsi="MS Mincho" w:cs="MS Mincho" w:hint="eastAsia"/>
          <w:sz w:val="24"/>
          <w:lang w:eastAsia="zh-CN"/>
        </w:rPr>
        <w:t>性保</w:t>
      </w:r>
      <w:r w:rsidRPr="00FA56AD">
        <w:rPr>
          <w:rFonts w:ascii="Microsoft YaHei" w:eastAsia="SimSun" w:hAnsi="Microsoft YaHei" w:cs="Microsoft YaHei" w:hint="eastAsia"/>
          <w:sz w:val="24"/>
          <w:lang w:eastAsia="zh-CN"/>
        </w:rPr>
        <w:t>护</w:t>
      </w:r>
      <w:r w:rsidRPr="00FA56AD">
        <w:rPr>
          <w:rFonts w:ascii="MS Mincho" w:eastAsia="SimSun" w:hAnsi="MS Mincho" w:cs="MS Mincho" w:hint="eastAsia"/>
          <w:sz w:val="24"/>
          <w:lang w:eastAsia="zh-CN"/>
        </w:rPr>
        <w:t>所做</w:t>
      </w:r>
      <w:r w:rsidRPr="00FA56AD">
        <w:rPr>
          <w:rFonts w:ascii="Microsoft YaHei" w:eastAsia="SimSun" w:hAnsi="Microsoft YaHei" w:cs="Microsoft YaHei" w:hint="eastAsia"/>
          <w:sz w:val="24"/>
          <w:lang w:eastAsia="zh-CN"/>
        </w:rPr>
        <w:t>贡</w:t>
      </w:r>
      <w:r w:rsidRPr="00FA56AD">
        <w:rPr>
          <w:rFonts w:ascii="MS Mincho" w:eastAsia="SimSun" w:hAnsi="MS Mincho" w:cs="MS Mincho" w:hint="eastAsia"/>
          <w:sz w:val="24"/>
          <w:lang w:eastAsia="zh-CN"/>
        </w:rPr>
        <w:t>献的研究；</w:t>
      </w:r>
    </w:p>
    <w:p w14:paraId="719488C4" w14:textId="77777777" w:rsidR="00B84F6B" w:rsidRPr="00FA56AD" w:rsidRDefault="00B84F6B" w:rsidP="00B84F6B">
      <w:pPr>
        <w:adjustRightInd w:val="0"/>
        <w:snapToGrid w:val="0"/>
        <w:spacing w:before="120" w:after="120" w:line="240" w:lineRule="atLeast"/>
        <w:rPr>
          <w:rFonts w:eastAsia="SimSun"/>
          <w:sz w:val="24"/>
          <w:lang w:eastAsia="zh-CN"/>
        </w:rPr>
      </w:pPr>
      <w:r w:rsidRPr="00FA56AD">
        <w:rPr>
          <w:rFonts w:eastAsia="SimSun"/>
          <w:sz w:val="24"/>
          <w:lang w:eastAsia="zh-CN"/>
        </w:rPr>
        <w:tab/>
        <w:t>(b)</w:t>
      </w:r>
      <w:r w:rsidRPr="00FA56AD">
        <w:rPr>
          <w:rFonts w:eastAsia="SimSun"/>
          <w:sz w:val="24"/>
          <w:lang w:eastAsia="zh-CN"/>
        </w:rPr>
        <w:tab/>
      </w:r>
      <w:r w:rsidRPr="00FA56AD">
        <w:rPr>
          <w:rFonts w:eastAsia="SimSun" w:hint="eastAsia"/>
          <w:sz w:val="24"/>
          <w:lang w:eastAsia="zh-CN"/>
        </w:rPr>
        <w:t>一套</w:t>
      </w:r>
      <w:r w:rsidRPr="00FA56AD">
        <w:rPr>
          <w:rFonts w:eastAsia="SimSun"/>
          <w:sz w:val="24"/>
          <w:lang w:eastAsia="zh-CN"/>
        </w:rPr>
        <w:t>2020</w:t>
      </w:r>
      <w:r w:rsidRPr="00FA56AD">
        <w:rPr>
          <w:rFonts w:eastAsia="SimSun"/>
          <w:sz w:val="24"/>
          <w:lang w:eastAsia="zh-CN"/>
        </w:rPr>
        <w:t>年后全球生物多</w:t>
      </w:r>
      <w:r w:rsidRPr="00FA56AD">
        <w:rPr>
          <w:rFonts w:ascii="Microsoft YaHei" w:eastAsia="SimSun" w:hAnsi="Microsoft YaHei" w:cs="Microsoft YaHei" w:hint="eastAsia"/>
          <w:sz w:val="24"/>
          <w:lang w:eastAsia="zh-CN"/>
        </w:rPr>
        <w:t>样</w:t>
      </w:r>
      <w:r w:rsidRPr="00FA56AD">
        <w:rPr>
          <w:rFonts w:ascii="MS Mincho" w:eastAsia="SimSun" w:hAnsi="MS Mincho" w:cs="MS Mincho" w:hint="eastAsia"/>
          <w:sz w:val="24"/>
          <w:lang w:eastAsia="zh-CN"/>
        </w:rPr>
        <w:t>性框架</w:t>
      </w:r>
      <w:r w:rsidRPr="00FA56AD">
        <w:rPr>
          <w:rFonts w:eastAsia="SimSun" w:hint="eastAsia"/>
          <w:sz w:val="24"/>
          <w:lang w:eastAsia="zh-CN"/>
        </w:rPr>
        <w:t>内养</w:t>
      </w:r>
      <w:r w:rsidRPr="00FA56AD">
        <w:rPr>
          <w:rFonts w:ascii="Microsoft YaHei" w:eastAsia="SimSun" w:hAnsi="Microsoft YaHei" w:cs="Microsoft YaHei" w:hint="eastAsia"/>
          <w:sz w:val="24"/>
          <w:lang w:eastAsia="zh-CN"/>
        </w:rPr>
        <w:t>护</w:t>
      </w:r>
      <w:r w:rsidRPr="00FA56AD">
        <w:rPr>
          <w:rFonts w:ascii="MS Mincho" w:eastAsia="SimSun" w:hAnsi="MS Mincho" w:cs="MS Mincho" w:hint="eastAsia"/>
          <w:sz w:val="24"/>
          <w:lang w:eastAsia="zh-CN"/>
        </w:rPr>
        <w:t>与人</w:t>
      </w:r>
      <w:r w:rsidRPr="00FA56AD">
        <w:rPr>
          <w:rFonts w:ascii="Microsoft YaHei" w:eastAsia="SimSun" w:hAnsi="Microsoft YaHei" w:cs="Microsoft YaHei" w:hint="eastAsia"/>
          <w:sz w:val="24"/>
          <w:lang w:eastAsia="zh-CN"/>
        </w:rPr>
        <w:t>权</w:t>
      </w:r>
      <w:r w:rsidRPr="00FA56AD">
        <w:rPr>
          <w:rFonts w:ascii="MS Mincho" w:eastAsia="SimSun" w:hAnsi="MS Mincho" w:cs="MS Mincho" w:hint="eastAsia"/>
          <w:sz w:val="24"/>
          <w:lang w:eastAsia="zh-CN"/>
        </w:rPr>
        <w:t>方面的</w:t>
      </w:r>
      <w:r w:rsidRPr="00FA56AD">
        <w:rPr>
          <w:rFonts w:eastAsia="SimSun"/>
          <w:sz w:val="24"/>
          <w:lang w:eastAsia="zh-CN"/>
        </w:rPr>
        <w:t>行</w:t>
      </w:r>
      <w:r w:rsidRPr="00FA56AD">
        <w:rPr>
          <w:rFonts w:ascii="Microsoft YaHei" w:eastAsia="SimSun" w:hAnsi="Microsoft YaHei" w:cs="Microsoft YaHei" w:hint="eastAsia"/>
          <w:sz w:val="24"/>
          <w:lang w:eastAsia="zh-CN"/>
        </w:rPr>
        <w:t>动</w:t>
      </w:r>
      <w:r w:rsidRPr="00FA56AD">
        <w:rPr>
          <w:rFonts w:ascii="MS Mincho" w:eastAsia="SimSun" w:hAnsi="MS Mincho" w:cs="MS Mincho" w:hint="eastAsia"/>
          <w:sz w:val="24"/>
          <w:lang w:eastAsia="zh-CN"/>
        </w:rPr>
        <w:t>和承</w:t>
      </w:r>
      <w:r w:rsidRPr="00FA56AD">
        <w:rPr>
          <w:rFonts w:ascii="Microsoft YaHei" w:eastAsia="SimSun" w:hAnsi="Microsoft YaHei" w:cs="Microsoft YaHei" w:hint="eastAsia"/>
          <w:sz w:val="24"/>
          <w:lang w:eastAsia="zh-CN"/>
        </w:rPr>
        <w:t>诺</w:t>
      </w:r>
      <w:r w:rsidRPr="00FA56AD">
        <w:rPr>
          <w:rFonts w:ascii="MS Mincho" w:eastAsia="SimSun" w:hAnsi="MS Mincho" w:cs="MS Mincho" w:hint="eastAsia"/>
          <w:sz w:val="24"/>
          <w:lang w:eastAsia="zh-CN"/>
        </w:rPr>
        <w:t>；</w:t>
      </w:r>
    </w:p>
    <w:p w14:paraId="6A4FB8F1" w14:textId="77777777" w:rsidR="00B84F6B" w:rsidRPr="00FA56AD" w:rsidRDefault="00B84F6B" w:rsidP="00B84F6B">
      <w:pPr>
        <w:adjustRightInd w:val="0"/>
        <w:snapToGrid w:val="0"/>
        <w:spacing w:before="120" w:after="120" w:line="240" w:lineRule="atLeast"/>
        <w:rPr>
          <w:rFonts w:eastAsia="SimSun"/>
          <w:sz w:val="24"/>
          <w:lang w:eastAsia="zh-CN"/>
        </w:rPr>
      </w:pPr>
      <w:r w:rsidRPr="00FA56AD">
        <w:rPr>
          <w:rFonts w:eastAsia="SimSun"/>
          <w:sz w:val="24"/>
          <w:lang w:eastAsia="zh-CN"/>
        </w:rPr>
        <w:tab/>
        <w:t>(c)</w:t>
      </w:r>
      <w:r w:rsidRPr="00FA56AD">
        <w:rPr>
          <w:rFonts w:eastAsia="SimSun"/>
          <w:sz w:val="24"/>
          <w:lang w:eastAsia="zh-CN"/>
        </w:rPr>
        <w:tab/>
      </w:r>
      <w:r w:rsidRPr="00FA56AD">
        <w:rPr>
          <w:rFonts w:eastAsia="SimSun"/>
          <w:sz w:val="24"/>
          <w:lang w:eastAsia="zh-CN"/>
        </w:rPr>
        <w:t>一</w:t>
      </w:r>
      <w:r w:rsidRPr="00FA56AD">
        <w:rPr>
          <w:rFonts w:ascii="Microsoft YaHei" w:eastAsia="SimSun" w:hAnsi="Microsoft YaHei" w:cs="Microsoft YaHei" w:hint="eastAsia"/>
          <w:sz w:val="24"/>
          <w:lang w:eastAsia="zh-CN"/>
        </w:rPr>
        <w:t>项</w:t>
      </w:r>
      <w:r w:rsidRPr="00FA56AD">
        <w:rPr>
          <w:rFonts w:ascii="MS Mincho" w:eastAsia="SimSun" w:hAnsi="MS Mincho" w:cs="MS Mincho" w:hint="eastAsia"/>
          <w:sz w:val="24"/>
          <w:lang w:eastAsia="zh-CN"/>
        </w:rPr>
        <w:t>比</w:t>
      </w:r>
      <w:r w:rsidRPr="00FA56AD">
        <w:rPr>
          <w:rFonts w:ascii="Microsoft YaHei" w:eastAsia="SimSun" w:hAnsi="Microsoft YaHei" w:cs="Microsoft YaHei" w:hint="eastAsia"/>
          <w:sz w:val="24"/>
          <w:lang w:eastAsia="zh-CN"/>
        </w:rPr>
        <w:t>较</w:t>
      </w:r>
      <w:r w:rsidRPr="00FA56AD">
        <w:rPr>
          <w:rFonts w:ascii="MS Mincho" w:eastAsia="SimSun" w:hAnsi="MS Mincho" w:cs="MS Mincho" w:hint="eastAsia"/>
          <w:sz w:val="24"/>
          <w:lang w:eastAsia="zh-CN"/>
        </w:rPr>
        <w:t>法律研究，分析土著人民的</w:t>
      </w:r>
      <w:r w:rsidRPr="00FA56AD">
        <w:rPr>
          <w:rFonts w:ascii="Microsoft YaHei" w:eastAsia="SimSun" w:hAnsi="Microsoft YaHei" w:cs="Microsoft YaHei" w:hint="eastAsia"/>
          <w:sz w:val="24"/>
          <w:lang w:eastAsia="zh-CN"/>
        </w:rPr>
        <w:t>权</w:t>
      </w:r>
      <w:r w:rsidRPr="00FA56AD">
        <w:rPr>
          <w:rFonts w:ascii="MS Mincho" w:eastAsia="SimSun" w:hAnsi="MS Mincho" w:cs="MS Mincho" w:hint="eastAsia"/>
          <w:sz w:val="24"/>
          <w:lang w:eastAsia="zh-CN"/>
        </w:rPr>
        <w:t>利和地方社区的新</w:t>
      </w:r>
      <w:r w:rsidRPr="00FA56AD">
        <w:rPr>
          <w:rFonts w:ascii="Microsoft YaHei" w:eastAsia="SimSun" w:hAnsi="Microsoft YaHei" w:cs="Microsoft YaHei" w:hint="eastAsia"/>
          <w:sz w:val="24"/>
          <w:lang w:eastAsia="zh-CN"/>
        </w:rPr>
        <w:t>权</w:t>
      </w:r>
      <w:r w:rsidRPr="00FA56AD">
        <w:rPr>
          <w:rFonts w:ascii="MS Mincho" w:eastAsia="SimSun" w:hAnsi="MS Mincho" w:cs="MS Mincho" w:hint="eastAsia"/>
          <w:sz w:val="24"/>
          <w:lang w:eastAsia="zh-CN"/>
        </w:rPr>
        <w:t>利；</w:t>
      </w:r>
    </w:p>
    <w:p w14:paraId="0F76EB91" w14:textId="77777777" w:rsidR="00B84F6B" w:rsidRPr="00FA56AD" w:rsidRDefault="00B84F6B">
      <w:pPr>
        <w:pStyle w:val="ListParagraph"/>
        <w:numPr>
          <w:ilvl w:val="0"/>
          <w:numId w:val="81"/>
        </w:numPr>
        <w:adjustRightInd w:val="0"/>
        <w:snapToGrid w:val="0"/>
        <w:spacing w:before="120" w:after="120" w:line="240" w:lineRule="atLeast"/>
        <w:ind w:left="0" w:firstLine="490"/>
        <w:contextualSpacing w:val="0"/>
        <w:rPr>
          <w:rFonts w:eastAsia="SimSun"/>
          <w:sz w:val="24"/>
          <w:lang w:eastAsia="zh-CN"/>
        </w:rPr>
      </w:pPr>
      <w:r w:rsidRPr="00FA56AD">
        <w:rPr>
          <w:rFonts w:ascii="KaiTi" w:eastAsia="KaiTi" w:hAnsi="KaiTi"/>
          <w:iCs/>
          <w:sz w:val="24"/>
          <w:lang w:val="en-US" w:eastAsia="zh-CN"/>
        </w:rPr>
        <w:t>决定</w:t>
      </w:r>
      <w:r w:rsidRPr="00FA56AD">
        <w:rPr>
          <w:rFonts w:eastAsia="SimSun"/>
          <w:sz w:val="24"/>
          <w:lang w:eastAsia="zh-CN"/>
        </w:rPr>
        <w:t>在制定新的第</w:t>
      </w:r>
      <w:r w:rsidRPr="00FA56AD">
        <w:rPr>
          <w:rFonts w:eastAsia="SimSun"/>
          <w:sz w:val="24"/>
          <w:lang w:eastAsia="zh-CN"/>
        </w:rPr>
        <w:t>8 (j)</w:t>
      </w:r>
      <w:r w:rsidRPr="00FA56AD">
        <w:rPr>
          <w:rFonts w:eastAsia="SimSun"/>
          <w:sz w:val="24"/>
          <w:lang w:eastAsia="zh-CN"/>
        </w:rPr>
        <w:t>条和相关条款工作方案</w:t>
      </w:r>
      <w:r w:rsidRPr="00FA56AD">
        <w:rPr>
          <w:rFonts w:ascii="Microsoft YaHei" w:eastAsia="SimSun" w:hAnsi="Microsoft YaHei" w:cs="Microsoft YaHei" w:hint="eastAsia"/>
          <w:sz w:val="24"/>
          <w:lang w:eastAsia="zh-CN"/>
        </w:rPr>
        <w:t>时</w:t>
      </w:r>
      <w:r w:rsidRPr="00FA56AD">
        <w:rPr>
          <w:rFonts w:eastAsia="SimSun"/>
          <w:sz w:val="24"/>
          <w:lang w:eastAsia="zh-CN"/>
        </w:rPr>
        <w:t>考</w:t>
      </w:r>
      <w:r w:rsidRPr="00FA56AD">
        <w:rPr>
          <w:rFonts w:ascii="Microsoft YaHei" w:eastAsia="SimSun" w:hAnsi="Microsoft YaHei" w:cs="Microsoft YaHei" w:hint="eastAsia"/>
          <w:sz w:val="24"/>
          <w:lang w:eastAsia="zh-CN"/>
        </w:rPr>
        <w:t>虑这</w:t>
      </w:r>
      <w:r w:rsidRPr="00FA56AD">
        <w:rPr>
          <w:rFonts w:ascii="MS Mincho" w:eastAsia="SimSun" w:hAnsi="MS Mincho" w:cs="MS Mincho" w:hint="eastAsia"/>
          <w:sz w:val="24"/>
          <w:lang w:eastAsia="zh-CN"/>
        </w:rPr>
        <w:t>些活</w:t>
      </w:r>
      <w:r w:rsidRPr="00FA56AD">
        <w:rPr>
          <w:rFonts w:ascii="Microsoft YaHei" w:eastAsia="SimSun" w:hAnsi="Microsoft YaHei" w:cs="Microsoft YaHei" w:hint="eastAsia"/>
          <w:sz w:val="24"/>
          <w:lang w:eastAsia="zh-CN"/>
        </w:rPr>
        <w:t>动</w:t>
      </w:r>
      <w:r w:rsidRPr="00FA56AD">
        <w:rPr>
          <w:rFonts w:ascii="MS Mincho" w:eastAsia="SimSun" w:hAnsi="MS Mincho" w:cs="MS Mincho" w:hint="eastAsia"/>
          <w:sz w:val="24"/>
          <w:lang w:eastAsia="zh-CN"/>
        </w:rPr>
        <w:t>的</w:t>
      </w:r>
      <w:r w:rsidRPr="00FA56AD">
        <w:rPr>
          <w:rFonts w:ascii="Microsoft YaHei" w:eastAsia="SimSun" w:hAnsi="Microsoft YaHei" w:cs="Microsoft YaHei" w:hint="eastAsia"/>
          <w:sz w:val="24"/>
          <w:lang w:eastAsia="zh-CN"/>
        </w:rPr>
        <w:t>结</w:t>
      </w:r>
      <w:r w:rsidRPr="00FA56AD">
        <w:rPr>
          <w:rFonts w:ascii="MS Mincho" w:eastAsia="SimSun" w:hAnsi="MS Mincho" w:cs="MS Mincho" w:hint="eastAsia"/>
          <w:sz w:val="24"/>
          <w:lang w:eastAsia="zh-CN"/>
        </w:rPr>
        <w:t>果</w:t>
      </w:r>
      <w:r w:rsidRPr="00FA56AD">
        <w:rPr>
          <w:rFonts w:eastAsia="SimSun" w:hint="eastAsia"/>
          <w:sz w:val="24"/>
          <w:lang w:eastAsia="zh-CN"/>
        </w:rPr>
        <w:t>，着眼于</w:t>
      </w:r>
      <w:r w:rsidRPr="00FA56AD">
        <w:rPr>
          <w:rFonts w:eastAsia="SimSun"/>
          <w:sz w:val="24"/>
          <w:lang w:eastAsia="zh-CN"/>
        </w:rPr>
        <w:t>土著人民和地方社区的知</w:t>
      </w:r>
      <w:r w:rsidRPr="00FA56AD">
        <w:rPr>
          <w:rFonts w:ascii="Microsoft YaHei" w:eastAsia="SimSun" w:hAnsi="Microsoft YaHei" w:cs="Microsoft YaHei" w:hint="eastAsia"/>
          <w:sz w:val="24"/>
          <w:lang w:eastAsia="zh-CN"/>
        </w:rPr>
        <w:t>识</w:t>
      </w:r>
      <w:r w:rsidRPr="00FA56AD">
        <w:rPr>
          <w:rFonts w:eastAsia="SimSun" w:hint="eastAsia"/>
          <w:sz w:val="24"/>
          <w:lang w:eastAsia="zh-CN"/>
        </w:rPr>
        <w:t>、</w:t>
      </w:r>
      <w:r w:rsidRPr="00FA56AD">
        <w:rPr>
          <w:rFonts w:ascii="Microsoft YaHei" w:eastAsia="SimSun" w:hAnsi="Microsoft YaHei" w:cs="Microsoft YaHei" w:hint="eastAsia"/>
          <w:sz w:val="24"/>
          <w:lang w:eastAsia="zh-CN"/>
        </w:rPr>
        <w:t>创</w:t>
      </w:r>
      <w:r w:rsidRPr="00FA56AD">
        <w:rPr>
          <w:rFonts w:ascii="MS Mincho" w:eastAsia="SimSun" w:hAnsi="MS Mincho" w:cs="MS Mincho" w:hint="eastAsia"/>
          <w:sz w:val="24"/>
          <w:lang w:eastAsia="zh-CN"/>
        </w:rPr>
        <w:t>新</w:t>
      </w:r>
      <w:r w:rsidRPr="00FA56AD">
        <w:rPr>
          <w:rFonts w:eastAsia="SimSun" w:hint="eastAsia"/>
          <w:sz w:val="24"/>
          <w:lang w:eastAsia="zh-CN"/>
        </w:rPr>
        <w:t>和</w:t>
      </w:r>
      <w:r w:rsidRPr="00FA56AD">
        <w:rPr>
          <w:rFonts w:eastAsia="SimSun"/>
          <w:sz w:val="24"/>
          <w:lang w:eastAsia="zh-CN"/>
        </w:rPr>
        <w:t>做法</w:t>
      </w:r>
      <w:r w:rsidRPr="00FA56AD">
        <w:rPr>
          <w:rFonts w:ascii="Microsoft YaHei" w:eastAsia="SimSun" w:hAnsi="Microsoft YaHei" w:cs="Microsoft YaHei" w:hint="eastAsia"/>
          <w:sz w:val="24"/>
          <w:lang w:eastAsia="zh-CN"/>
        </w:rPr>
        <w:t>对</w:t>
      </w:r>
      <w:r w:rsidRPr="00FA56AD">
        <w:rPr>
          <w:rFonts w:eastAsia="SimSun"/>
          <w:sz w:val="24"/>
          <w:lang w:eastAsia="zh-CN"/>
        </w:rPr>
        <w:t>生物多</w:t>
      </w:r>
      <w:r w:rsidRPr="00FA56AD">
        <w:rPr>
          <w:rFonts w:ascii="Microsoft YaHei" w:eastAsia="SimSun" w:hAnsi="Microsoft YaHei" w:cs="Microsoft YaHei" w:hint="eastAsia"/>
          <w:sz w:val="24"/>
          <w:lang w:eastAsia="zh-CN"/>
        </w:rPr>
        <w:t>样</w:t>
      </w:r>
      <w:r w:rsidRPr="00FA56AD">
        <w:rPr>
          <w:rFonts w:ascii="MS Mincho" w:eastAsia="SimSun" w:hAnsi="MS Mincho" w:cs="MS Mincho" w:hint="eastAsia"/>
          <w:sz w:val="24"/>
          <w:lang w:eastAsia="zh-CN"/>
        </w:rPr>
        <w:t>性的保</w:t>
      </w:r>
      <w:r w:rsidRPr="00FA56AD">
        <w:rPr>
          <w:rFonts w:ascii="Microsoft YaHei" w:eastAsia="SimSun" w:hAnsi="Microsoft YaHei" w:cs="Microsoft YaHei" w:hint="eastAsia"/>
          <w:sz w:val="24"/>
          <w:lang w:eastAsia="zh-CN"/>
        </w:rPr>
        <w:t>护</w:t>
      </w:r>
      <w:r w:rsidRPr="00FA56AD">
        <w:rPr>
          <w:rFonts w:ascii="MS Mincho" w:eastAsia="SimSun" w:hAnsi="MS Mincho" w:cs="MS Mincho" w:hint="eastAsia"/>
          <w:sz w:val="24"/>
          <w:lang w:eastAsia="zh-CN"/>
        </w:rPr>
        <w:t>和可持</w:t>
      </w:r>
      <w:r w:rsidRPr="00FA56AD">
        <w:rPr>
          <w:rFonts w:ascii="Microsoft YaHei" w:eastAsia="SimSun" w:hAnsi="Microsoft YaHei" w:cs="Microsoft YaHei" w:hint="eastAsia"/>
          <w:sz w:val="24"/>
          <w:lang w:eastAsia="zh-CN"/>
        </w:rPr>
        <w:t>续</w:t>
      </w:r>
      <w:r w:rsidRPr="00FA56AD">
        <w:rPr>
          <w:rFonts w:ascii="MS Mincho" w:eastAsia="SimSun" w:hAnsi="MS Mincho" w:cs="MS Mincho" w:hint="eastAsia"/>
          <w:sz w:val="24"/>
          <w:lang w:eastAsia="zh-CN"/>
        </w:rPr>
        <w:t>利用</w:t>
      </w:r>
      <w:r w:rsidRPr="00FA56AD">
        <w:rPr>
          <w:rFonts w:eastAsia="SimSun" w:hint="eastAsia"/>
          <w:sz w:val="24"/>
          <w:lang w:eastAsia="zh-CN"/>
        </w:rPr>
        <w:t>的</w:t>
      </w:r>
      <w:r w:rsidRPr="00FA56AD">
        <w:rPr>
          <w:rFonts w:eastAsia="SimSun"/>
          <w:sz w:val="24"/>
          <w:lang w:eastAsia="zh-CN"/>
        </w:rPr>
        <w:t>相关性，特</w:t>
      </w:r>
      <w:r w:rsidRPr="00FA56AD">
        <w:rPr>
          <w:rFonts w:ascii="Microsoft YaHei" w:eastAsia="SimSun" w:hAnsi="Microsoft YaHei" w:cs="Microsoft YaHei" w:hint="eastAsia"/>
          <w:sz w:val="24"/>
          <w:lang w:eastAsia="zh-CN"/>
        </w:rPr>
        <w:t>别</w:t>
      </w:r>
      <w:r w:rsidRPr="00FA56AD">
        <w:rPr>
          <w:rFonts w:ascii="MS Mincho" w:eastAsia="SimSun" w:hAnsi="MS Mincho" w:cs="MS Mincho" w:hint="eastAsia"/>
          <w:sz w:val="24"/>
          <w:lang w:eastAsia="zh-CN"/>
        </w:rPr>
        <w:t>是在</w:t>
      </w:r>
      <w:r w:rsidRPr="00FA56AD">
        <w:rPr>
          <w:rFonts w:eastAsia="SimSun" w:hint="eastAsia"/>
          <w:sz w:val="24"/>
          <w:lang w:eastAsia="zh-CN"/>
        </w:rPr>
        <w:t>2020</w:t>
      </w:r>
      <w:r w:rsidRPr="00FA56AD">
        <w:rPr>
          <w:rFonts w:eastAsia="SimSun" w:hint="eastAsia"/>
          <w:sz w:val="24"/>
          <w:lang w:eastAsia="zh-CN"/>
        </w:rPr>
        <w:t>年后</w:t>
      </w:r>
      <w:r w:rsidRPr="00FA56AD">
        <w:rPr>
          <w:rFonts w:eastAsia="SimSun"/>
          <w:sz w:val="24"/>
          <w:lang w:eastAsia="zh-CN"/>
        </w:rPr>
        <w:t>全球生物多</w:t>
      </w:r>
      <w:r w:rsidRPr="00FA56AD">
        <w:rPr>
          <w:rFonts w:ascii="Microsoft YaHei" w:eastAsia="SimSun" w:hAnsi="Microsoft YaHei" w:cs="Microsoft YaHei" w:hint="eastAsia"/>
          <w:sz w:val="24"/>
          <w:lang w:eastAsia="zh-CN"/>
        </w:rPr>
        <w:t>样</w:t>
      </w:r>
      <w:r w:rsidRPr="00FA56AD">
        <w:rPr>
          <w:rFonts w:ascii="MS Mincho" w:eastAsia="SimSun" w:hAnsi="MS Mincho" w:cs="MS Mincho" w:hint="eastAsia"/>
          <w:sz w:val="24"/>
          <w:lang w:eastAsia="zh-CN"/>
        </w:rPr>
        <w:t>性框架内</w:t>
      </w:r>
      <w:r w:rsidRPr="00FA56AD">
        <w:rPr>
          <w:rFonts w:eastAsia="SimSun"/>
          <w:sz w:val="24"/>
          <w:lang w:eastAsia="zh-CN"/>
        </w:rPr>
        <w:t>；</w:t>
      </w:r>
    </w:p>
    <w:p w14:paraId="37733AC1" w14:textId="76357F04" w:rsidR="00602098" w:rsidRPr="00584A6C" w:rsidRDefault="00B84F6B">
      <w:pPr>
        <w:pStyle w:val="ListParagraph"/>
        <w:numPr>
          <w:ilvl w:val="0"/>
          <w:numId w:val="81"/>
        </w:numPr>
        <w:adjustRightInd w:val="0"/>
        <w:snapToGrid w:val="0"/>
        <w:spacing w:before="120" w:after="120" w:line="240" w:lineRule="atLeast"/>
        <w:ind w:left="0" w:firstLine="490"/>
        <w:contextualSpacing w:val="0"/>
        <w:rPr>
          <w:szCs w:val="22"/>
          <w:lang w:eastAsia="zh-CN"/>
        </w:rPr>
      </w:pPr>
      <w:r w:rsidRPr="00FA56AD">
        <w:rPr>
          <w:rFonts w:ascii="KaiTi" w:eastAsia="KaiTi" w:hAnsi="KaiTi"/>
          <w:iCs/>
          <w:sz w:val="24"/>
          <w:lang w:val="en-US" w:eastAsia="zh-CN"/>
        </w:rPr>
        <w:t>请</w:t>
      </w:r>
      <w:r w:rsidRPr="00FA56AD">
        <w:rPr>
          <w:rFonts w:ascii="Microsoft YaHei" w:eastAsia="SimSun" w:hAnsi="Microsoft YaHei" w:cs="Microsoft YaHei" w:hint="eastAsia"/>
          <w:sz w:val="24"/>
          <w:lang w:eastAsia="zh-CN"/>
        </w:rPr>
        <w:t>执</w:t>
      </w:r>
      <w:r w:rsidRPr="00FA56AD">
        <w:rPr>
          <w:rFonts w:ascii="MS Mincho" w:eastAsia="SimSun" w:hAnsi="MS Mincho" w:cs="MS Mincho" w:hint="eastAsia"/>
          <w:sz w:val="24"/>
          <w:lang w:eastAsia="zh-CN"/>
        </w:rPr>
        <w:t>行秘</w:t>
      </w:r>
      <w:r w:rsidRPr="00FA56AD">
        <w:rPr>
          <w:rFonts w:ascii="Microsoft YaHei" w:eastAsia="SimSun" w:hAnsi="Microsoft YaHei" w:cs="Microsoft YaHei" w:hint="eastAsia"/>
          <w:sz w:val="24"/>
          <w:lang w:eastAsia="zh-CN"/>
        </w:rPr>
        <w:t>书</w:t>
      </w:r>
      <w:r w:rsidRPr="00FA56AD">
        <w:rPr>
          <w:rFonts w:ascii="MS Mincho" w:eastAsia="SimSun" w:hAnsi="MS Mincho" w:cs="MS Mincho" w:hint="eastAsia"/>
          <w:sz w:val="24"/>
          <w:lang w:eastAsia="zh-CN"/>
        </w:rPr>
        <w:t>在</w:t>
      </w:r>
      <w:r w:rsidRPr="00FA56AD">
        <w:rPr>
          <w:rFonts w:ascii="Microsoft YaHei" w:eastAsia="SimSun" w:hAnsi="Microsoft YaHei" w:cs="Microsoft YaHei" w:hint="eastAsia"/>
          <w:sz w:val="24"/>
          <w:lang w:eastAsia="zh-CN"/>
        </w:rPr>
        <w:t>资</w:t>
      </w:r>
      <w:r w:rsidRPr="00FA56AD">
        <w:rPr>
          <w:rFonts w:ascii="MS Mincho" w:eastAsia="SimSun" w:hAnsi="MS Mincho" w:cs="MS Mincho" w:hint="eastAsia"/>
          <w:sz w:val="24"/>
          <w:lang w:eastAsia="zh-CN"/>
        </w:rPr>
        <w:t>源</w:t>
      </w:r>
      <w:r w:rsidRPr="00FA56AD">
        <w:rPr>
          <w:rFonts w:eastAsia="SimSun" w:hint="eastAsia"/>
          <w:sz w:val="24"/>
          <w:lang w:eastAsia="zh-CN"/>
        </w:rPr>
        <w:t>允</w:t>
      </w:r>
      <w:r w:rsidRPr="00FA56AD">
        <w:rPr>
          <w:rFonts w:ascii="Microsoft YaHei" w:eastAsia="SimSun" w:hAnsi="Microsoft YaHei" w:cs="Microsoft YaHei" w:hint="eastAsia"/>
          <w:sz w:val="24"/>
          <w:lang w:eastAsia="zh-CN"/>
        </w:rPr>
        <w:t>许</w:t>
      </w:r>
      <w:r w:rsidRPr="00FA56AD">
        <w:rPr>
          <w:rFonts w:eastAsia="SimSun"/>
          <w:sz w:val="24"/>
          <w:lang w:eastAsia="zh-CN"/>
        </w:rPr>
        <w:t>的情况下</w:t>
      </w:r>
      <w:r w:rsidRPr="00FA56AD">
        <w:rPr>
          <w:rFonts w:eastAsia="SimSun" w:hint="eastAsia"/>
          <w:sz w:val="24"/>
          <w:lang w:eastAsia="zh-CN"/>
        </w:rPr>
        <w:t>帮助开展</w:t>
      </w:r>
      <w:r w:rsidRPr="00FA56AD">
        <w:rPr>
          <w:rFonts w:eastAsia="SimSun"/>
          <w:sz w:val="24"/>
          <w:lang w:eastAsia="zh-CN"/>
        </w:rPr>
        <w:t>上述活</w:t>
      </w:r>
      <w:r w:rsidRPr="00FA56AD">
        <w:rPr>
          <w:rFonts w:ascii="Microsoft YaHei" w:eastAsia="SimSun" w:hAnsi="Microsoft YaHei" w:cs="Microsoft YaHei" w:hint="eastAsia"/>
          <w:sz w:val="24"/>
          <w:lang w:eastAsia="zh-CN"/>
        </w:rPr>
        <w:t>动</w:t>
      </w:r>
      <w:r w:rsidRPr="00FA56AD">
        <w:rPr>
          <w:rFonts w:ascii="MS Mincho" w:eastAsia="SimSun" w:hAnsi="MS Mincho" w:cs="MS Mincho" w:hint="eastAsia"/>
          <w:sz w:val="24"/>
          <w:lang w:eastAsia="zh-CN"/>
        </w:rPr>
        <w:t>，向常</w:t>
      </w:r>
      <w:r w:rsidRPr="00FA56AD">
        <w:rPr>
          <w:rFonts w:ascii="Microsoft YaHei" w:eastAsia="SimSun" w:hAnsi="Microsoft YaHei" w:cs="Microsoft YaHei" w:hint="eastAsia"/>
          <w:sz w:val="24"/>
          <w:lang w:eastAsia="zh-CN"/>
        </w:rPr>
        <w:t>设论坛</w:t>
      </w:r>
      <w:r w:rsidRPr="00FA56AD">
        <w:rPr>
          <w:rFonts w:ascii="MS Mincho" w:eastAsia="SimSun" w:hAnsi="MS Mincho" w:cs="MS Mincho" w:hint="eastAsia"/>
          <w:sz w:val="24"/>
          <w:lang w:eastAsia="zh-CN"/>
        </w:rPr>
        <w:t>提供《公</w:t>
      </w:r>
      <w:r w:rsidRPr="00FA56AD">
        <w:rPr>
          <w:rFonts w:ascii="Microsoft YaHei" w:eastAsia="SimSun" w:hAnsi="Microsoft YaHei" w:cs="Microsoft YaHei" w:hint="eastAsia"/>
          <w:sz w:val="24"/>
          <w:lang w:eastAsia="zh-CN"/>
        </w:rPr>
        <w:t>约</w:t>
      </w:r>
      <w:r w:rsidRPr="00FA56AD">
        <w:rPr>
          <w:rFonts w:ascii="MS Mincho" w:eastAsia="SimSun" w:hAnsi="MS Mincho" w:cs="MS Mincho" w:hint="eastAsia"/>
          <w:sz w:val="24"/>
          <w:lang w:eastAsia="zh-CN"/>
        </w:rPr>
        <w:t>》</w:t>
      </w:r>
      <w:r w:rsidRPr="00FA56AD">
        <w:rPr>
          <w:rFonts w:ascii="Microsoft YaHei" w:eastAsia="SimSun" w:hAnsi="Microsoft YaHei" w:cs="Microsoft YaHei" w:hint="eastAsia"/>
          <w:sz w:val="24"/>
          <w:lang w:eastAsia="zh-CN"/>
        </w:rPr>
        <w:t>这</w:t>
      </w:r>
      <w:r w:rsidRPr="00FA56AD">
        <w:rPr>
          <w:rFonts w:ascii="MS Mincho" w:eastAsia="SimSun" w:hAnsi="MS Mincho" w:cs="MS Mincho" w:hint="eastAsia"/>
          <w:sz w:val="24"/>
          <w:lang w:eastAsia="zh-CN"/>
        </w:rPr>
        <w:t>些活</w:t>
      </w:r>
      <w:r w:rsidRPr="00FA56AD">
        <w:rPr>
          <w:rFonts w:ascii="Microsoft YaHei" w:eastAsia="SimSun" w:hAnsi="Microsoft YaHei" w:cs="Microsoft YaHei" w:hint="eastAsia"/>
          <w:sz w:val="24"/>
          <w:lang w:eastAsia="zh-CN"/>
        </w:rPr>
        <w:t>动</w:t>
      </w:r>
      <w:r w:rsidRPr="00FA56AD">
        <w:rPr>
          <w:rFonts w:ascii="MS Mincho" w:eastAsia="SimSun" w:hAnsi="MS Mincho" w:cs="MS Mincho" w:hint="eastAsia"/>
          <w:sz w:val="24"/>
          <w:lang w:eastAsia="zh-CN"/>
        </w:rPr>
        <w:t>和其他相关活</w:t>
      </w:r>
      <w:r w:rsidRPr="00FA56AD">
        <w:rPr>
          <w:rFonts w:ascii="Microsoft YaHei" w:eastAsia="SimSun" w:hAnsi="Microsoft YaHei" w:cs="Microsoft YaHei" w:hint="eastAsia"/>
          <w:sz w:val="24"/>
          <w:lang w:eastAsia="zh-CN"/>
        </w:rPr>
        <w:t>动</w:t>
      </w:r>
      <w:r w:rsidRPr="00FA56AD">
        <w:rPr>
          <w:rFonts w:eastAsia="SimSun" w:hint="eastAsia"/>
          <w:sz w:val="24"/>
          <w:lang w:eastAsia="zh-CN"/>
        </w:rPr>
        <w:t>的信息</w:t>
      </w:r>
      <w:r w:rsidRPr="00FA56AD">
        <w:rPr>
          <w:rFonts w:eastAsia="SimSun"/>
          <w:sz w:val="24"/>
          <w:lang w:eastAsia="zh-CN"/>
        </w:rPr>
        <w:t>，并根据</w:t>
      </w:r>
      <w:r w:rsidRPr="00FA56AD">
        <w:rPr>
          <w:rFonts w:ascii="Microsoft YaHei" w:eastAsia="SimSun" w:hAnsi="Microsoft YaHei" w:cs="Microsoft YaHei" w:hint="eastAsia"/>
          <w:sz w:val="24"/>
          <w:lang w:eastAsia="zh-CN"/>
        </w:rPr>
        <w:t>联</w:t>
      </w:r>
      <w:r w:rsidRPr="00FA56AD">
        <w:rPr>
          <w:rFonts w:ascii="MS Mincho" w:eastAsia="SimSun" w:hAnsi="MS Mincho" w:cs="MS Mincho" w:hint="eastAsia"/>
          <w:sz w:val="24"/>
          <w:lang w:eastAsia="zh-CN"/>
        </w:rPr>
        <w:t>合国秘</w:t>
      </w:r>
      <w:r w:rsidRPr="00FA56AD">
        <w:rPr>
          <w:rFonts w:ascii="Microsoft YaHei" w:eastAsia="SimSun" w:hAnsi="Microsoft YaHei" w:cs="Microsoft YaHei" w:hint="eastAsia"/>
          <w:sz w:val="24"/>
          <w:lang w:eastAsia="zh-CN"/>
        </w:rPr>
        <w:t>书长</w:t>
      </w:r>
      <w:r w:rsidRPr="00FA56AD">
        <w:rPr>
          <w:rFonts w:ascii="MS Mincho" w:eastAsia="SimSun" w:hAnsi="MS Mincho" w:cs="MS Mincho" w:hint="eastAsia"/>
          <w:sz w:val="24"/>
          <w:lang w:eastAsia="zh-CN"/>
        </w:rPr>
        <w:t>确保以</w:t>
      </w:r>
      <w:r w:rsidRPr="00FA56AD">
        <w:rPr>
          <w:rFonts w:ascii="Microsoft YaHei" w:eastAsia="SimSun" w:hAnsi="Microsoft YaHei" w:cs="Microsoft YaHei" w:hint="eastAsia"/>
          <w:sz w:val="24"/>
          <w:lang w:eastAsia="zh-CN"/>
        </w:rPr>
        <w:t>协调</w:t>
      </w:r>
      <w:r w:rsidRPr="00FA56AD">
        <w:rPr>
          <w:rFonts w:ascii="MS Mincho" w:eastAsia="SimSun" w:hAnsi="MS Mincho" w:cs="MS Mincho" w:hint="eastAsia"/>
          <w:sz w:val="24"/>
          <w:lang w:eastAsia="zh-CN"/>
        </w:rPr>
        <w:t>一致方式</w:t>
      </w:r>
      <w:r w:rsidRPr="00FA56AD">
        <w:rPr>
          <w:rFonts w:ascii="Microsoft YaHei" w:eastAsia="SimSun" w:hAnsi="Microsoft YaHei" w:cs="Microsoft YaHei" w:hint="eastAsia"/>
          <w:sz w:val="24"/>
          <w:lang w:eastAsia="zh-CN"/>
        </w:rPr>
        <w:t>实现</w:t>
      </w:r>
      <w:r w:rsidRPr="00FA56AD">
        <w:rPr>
          <w:rFonts w:ascii="MS Mincho" w:eastAsia="SimSun" w:hAnsi="MS Mincho" w:cs="MS Mincho" w:hint="eastAsia"/>
          <w:sz w:val="24"/>
          <w:lang w:eastAsia="zh-CN"/>
        </w:rPr>
        <w:t>《</w:t>
      </w:r>
      <w:r w:rsidRPr="00FA56AD">
        <w:rPr>
          <w:rFonts w:ascii="Microsoft YaHei" w:eastAsia="SimSun" w:hAnsi="Microsoft YaHei" w:cs="Microsoft YaHei" w:hint="eastAsia"/>
          <w:sz w:val="24"/>
          <w:lang w:eastAsia="zh-CN"/>
        </w:rPr>
        <w:t>联</w:t>
      </w:r>
      <w:r w:rsidRPr="00FA56AD">
        <w:rPr>
          <w:rFonts w:ascii="MS Mincho" w:eastAsia="SimSun" w:hAnsi="MS Mincho" w:cs="MS Mincho" w:hint="eastAsia"/>
          <w:sz w:val="24"/>
          <w:lang w:eastAsia="zh-CN"/>
        </w:rPr>
        <w:t>合国土著人民</w:t>
      </w:r>
      <w:r w:rsidRPr="00FA56AD">
        <w:rPr>
          <w:rFonts w:ascii="Microsoft YaHei" w:eastAsia="SimSun" w:hAnsi="Microsoft YaHei" w:cs="Microsoft YaHei" w:hint="eastAsia"/>
          <w:sz w:val="24"/>
          <w:lang w:eastAsia="zh-CN"/>
        </w:rPr>
        <w:t>权</w:t>
      </w:r>
      <w:r w:rsidRPr="00FA56AD">
        <w:rPr>
          <w:rFonts w:ascii="MS Mincho" w:eastAsia="SimSun" w:hAnsi="MS Mincho" w:cs="MS Mincho" w:hint="eastAsia"/>
          <w:sz w:val="24"/>
          <w:lang w:eastAsia="zh-CN"/>
        </w:rPr>
        <w:t>利宣言》各</w:t>
      </w:r>
      <w:r w:rsidRPr="00FA56AD">
        <w:rPr>
          <w:rFonts w:ascii="Microsoft YaHei" w:eastAsia="SimSun" w:hAnsi="Microsoft YaHei" w:cs="Microsoft YaHei" w:hint="eastAsia"/>
          <w:sz w:val="24"/>
          <w:lang w:eastAsia="zh-CN"/>
        </w:rPr>
        <w:t>项</w:t>
      </w:r>
      <w:r w:rsidRPr="00FA56AD">
        <w:rPr>
          <w:rFonts w:ascii="MS Mincho" w:eastAsia="SimSun" w:hAnsi="MS Mincho" w:cs="MS Mincho" w:hint="eastAsia"/>
          <w:sz w:val="24"/>
          <w:lang w:eastAsia="zh-CN"/>
        </w:rPr>
        <w:t>目</w:t>
      </w:r>
      <w:r w:rsidRPr="00FA56AD">
        <w:rPr>
          <w:rFonts w:ascii="Microsoft YaHei" w:eastAsia="SimSun" w:hAnsi="Microsoft YaHei" w:cs="Microsoft YaHei" w:hint="eastAsia"/>
          <w:sz w:val="24"/>
          <w:lang w:eastAsia="zh-CN"/>
        </w:rPr>
        <w:t>标</w:t>
      </w:r>
      <w:r w:rsidRPr="00FA56AD">
        <w:rPr>
          <w:rFonts w:ascii="MS Mincho" w:eastAsia="SimSun" w:hAnsi="MS Mincho" w:cs="MS Mincho" w:hint="eastAsia"/>
          <w:sz w:val="24"/>
          <w:lang w:eastAsia="zh-CN"/>
        </w:rPr>
        <w:t>的全系</w:t>
      </w:r>
      <w:r w:rsidRPr="00FA56AD">
        <w:rPr>
          <w:rFonts w:ascii="Microsoft YaHei" w:eastAsia="SimSun" w:hAnsi="Microsoft YaHei" w:cs="Microsoft YaHei" w:hint="eastAsia"/>
          <w:sz w:val="24"/>
          <w:lang w:eastAsia="zh-CN"/>
        </w:rPr>
        <w:t>统</w:t>
      </w:r>
      <w:r w:rsidRPr="00FA56AD">
        <w:rPr>
          <w:rFonts w:ascii="MS Mincho" w:eastAsia="SimSun" w:hAnsi="MS Mincho" w:cs="MS Mincho" w:hint="eastAsia"/>
          <w:sz w:val="24"/>
          <w:lang w:eastAsia="zh-CN"/>
        </w:rPr>
        <w:t>行</w:t>
      </w:r>
      <w:r w:rsidRPr="00FA56AD">
        <w:rPr>
          <w:rFonts w:ascii="Microsoft YaHei" w:eastAsia="SimSun" w:hAnsi="Microsoft YaHei" w:cs="Microsoft YaHei" w:hint="eastAsia"/>
          <w:sz w:val="24"/>
          <w:lang w:eastAsia="zh-CN"/>
        </w:rPr>
        <w:t>动计</w:t>
      </w:r>
      <w:r w:rsidRPr="00FA56AD">
        <w:rPr>
          <w:rFonts w:ascii="MS Mincho" w:eastAsia="SimSun" w:hAnsi="MS Mincho" w:cs="MS Mincho" w:hint="eastAsia"/>
          <w:sz w:val="24"/>
          <w:lang w:eastAsia="zh-CN"/>
        </w:rPr>
        <w:t>划</w:t>
      </w:r>
      <w:r w:rsidRPr="00FA56AD">
        <w:rPr>
          <w:rFonts w:eastAsia="SimSun"/>
          <w:sz w:val="24"/>
          <w:vertAlign w:val="superscript"/>
        </w:rPr>
        <w:footnoteReference w:id="62"/>
      </w:r>
      <w:r w:rsidR="00795F1F">
        <w:rPr>
          <w:rFonts w:ascii="MS Mincho" w:eastAsia="SimSun" w:hAnsi="MS Mincho" w:cs="MS Mincho" w:hint="eastAsia"/>
          <w:sz w:val="24"/>
          <w:lang w:eastAsia="zh-CN"/>
        </w:rPr>
        <w:t xml:space="preserve"> </w:t>
      </w:r>
      <w:r w:rsidRPr="00FA56AD">
        <w:rPr>
          <w:rFonts w:eastAsia="SimSun"/>
          <w:sz w:val="24"/>
          <w:lang w:eastAsia="zh-CN"/>
        </w:rPr>
        <w:t>履行</w:t>
      </w:r>
      <w:r w:rsidRPr="00FA56AD">
        <w:rPr>
          <w:rFonts w:ascii="Microsoft YaHei" w:eastAsia="SimSun" w:hAnsi="Microsoft YaHei" w:cs="Microsoft YaHei" w:hint="eastAsia"/>
          <w:sz w:val="24"/>
          <w:lang w:eastAsia="zh-CN"/>
        </w:rPr>
        <w:t>对</w:t>
      </w:r>
      <w:r w:rsidRPr="00FA56AD">
        <w:rPr>
          <w:rFonts w:ascii="MS Mincho" w:eastAsia="SimSun" w:hAnsi="MS Mincho" w:cs="MS Mincho" w:hint="eastAsia"/>
          <w:sz w:val="24"/>
          <w:lang w:eastAsia="zh-CN"/>
        </w:rPr>
        <w:t>土著人民的承</w:t>
      </w:r>
      <w:r w:rsidRPr="00FA56AD">
        <w:rPr>
          <w:rFonts w:ascii="Microsoft YaHei" w:eastAsia="SimSun" w:hAnsi="Microsoft YaHei" w:cs="Microsoft YaHei" w:hint="eastAsia"/>
          <w:sz w:val="24"/>
          <w:lang w:eastAsia="zh-CN"/>
        </w:rPr>
        <w:t>诺</w:t>
      </w:r>
      <w:r w:rsidRPr="00FA56AD">
        <w:rPr>
          <w:rFonts w:eastAsia="SimSun"/>
          <w:sz w:val="24"/>
          <w:lang w:eastAsia="zh-CN"/>
        </w:rPr>
        <w:t>。</w:t>
      </w:r>
    </w:p>
    <w:p w14:paraId="3826330D" w14:textId="77777777" w:rsidR="009D620B" w:rsidRDefault="009D620B">
      <w:pPr>
        <w:jc w:val="left"/>
        <w:rPr>
          <w:b/>
          <w:bCs/>
          <w:szCs w:val="22"/>
          <w:lang w:eastAsia="zh-CN"/>
        </w:rPr>
      </w:pPr>
      <w:r>
        <w:rPr>
          <w:b/>
          <w:bCs/>
          <w:szCs w:val="22"/>
          <w:lang w:eastAsia="zh-CN"/>
        </w:rPr>
        <w:br w:type="page"/>
      </w:r>
    </w:p>
    <w:p w14:paraId="1DEE93CE" w14:textId="3365F742" w:rsidR="0061275F" w:rsidRPr="002511E8" w:rsidRDefault="002511E8" w:rsidP="00D87759">
      <w:pPr>
        <w:pStyle w:val="a1"/>
      </w:pPr>
      <w:bookmarkStart w:id="44" w:name="_Toc118814405"/>
      <w:r>
        <w:rPr>
          <w:rFonts w:hint="eastAsia"/>
        </w:rPr>
        <w:lastRenderedPageBreak/>
        <w:t>项目</w:t>
      </w:r>
      <w:r w:rsidR="0061275F" w:rsidRPr="002511E8">
        <w:t xml:space="preserve">11. </w:t>
      </w:r>
      <w:r w:rsidR="0061275F" w:rsidRPr="002511E8">
        <w:tab/>
      </w:r>
      <w:r>
        <w:rPr>
          <w:rFonts w:hint="eastAsia"/>
        </w:rPr>
        <w:t>遗传资源数字序列信息</w:t>
      </w:r>
      <w:bookmarkEnd w:id="44"/>
    </w:p>
    <w:tbl>
      <w:tblPr>
        <w:tblStyle w:val="TableGrid"/>
        <w:tblW w:w="0" w:type="auto"/>
        <w:tblLook w:val="04A0" w:firstRow="1" w:lastRow="0" w:firstColumn="1" w:lastColumn="0" w:noHBand="0" w:noVBand="1"/>
      </w:tblPr>
      <w:tblGrid>
        <w:gridCol w:w="9350"/>
      </w:tblGrid>
      <w:tr w:rsidR="00A84868" w14:paraId="05A59139" w14:textId="77777777" w:rsidTr="009756D4">
        <w:tc>
          <w:tcPr>
            <w:tcW w:w="9350" w:type="dxa"/>
            <w:tcBorders>
              <w:left w:val="nil"/>
              <w:right w:val="nil"/>
            </w:tcBorders>
          </w:tcPr>
          <w:p w14:paraId="62EEFE7B" w14:textId="66876CAC" w:rsidR="00A84868" w:rsidRPr="002511E8" w:rsidRDefault="002511E8" w:rsidP="00A84868">
            <w:pPr>
              <w:spacing w:before="120" w:after="120"/>
              <w:rPr>
                <w:rFonts w:eastAsia="KaiTi" w:cs="Calibri"/>
                <w:sz w:val="24"/>
                <w:lang w:val="en-US" w:eastAsia="zh-CN"/>
              </w:rPr>
            </w:pPr>
            <w:r>
              <w:rPr>
                <w:rStyle w:val="normaltextrun"/>
                <w:rFonts w:ascii="SimSun" w:eastAsia="KaiTi" w:hAnsi="SimSun" w:cs="SimSun" w:hint="eastAsia"/>
                <w:sz w:val="24"/>
                <w:lang w:val="en-US" w:eastAsia="zh-CN"/>
              </w:rPr>
              <w:t>预期</w:t>
            </w:r>
            <w:r w:rsidRPr="002511E8">
              <w:rPr>
                <w:rStyle w:val="normaltextrun"/>
                <w:rFonts w:ascii="SimSun" w:eastAsia="KaiTi" w:hAnsi="SimSun" w:cs="SimSun" w:hint="eastAsia"/>
                <w:sz w:val="24"/>
                <w:lang w:val="en-US" w:eastAsia="zh-CN"/>
              </w:rPr>
              <w:t>缔约方大会将审议</w:t>
            </w:r>
            <w:r w:rsidRPr="002511E8">
              <w:rPr>
                <w:rStyle w:val="normaltextrun"/>
                <w:rFonts w:eastAsia="KaiTi" w:cs="Calibri"/>
                <w:sz w:val="24"/>
                <w:lang w:val="en-US" w:eastAsia="zh-CN"/>
              </w:rPr>
              <w:t>2020</w:t>
            </w:r>
            <w:r w:rsidRPr="002511E8">
              <w:rPr>
                <w:rStyle w:val="normaltextrun"/>
                <w:rFonts w:ascii="SimSun" w:eastAsia="KaiTi" w:hAnsi="SimSun" w:cs="SimSun" w:hint="eastAsia"/>
                <w:sz w:val="24"/>
                <w:lang w:val="en-US" w:eastAsia="zh-CN"/>
              </w:rPr>
              <w:t>年后全球生物多样性框架工作组</w:t>
            </w:r>
            <w:r>
              <w:rPr>
                <w:rStyle w:val="normaltextrun"/>
                <w:rFonts w:ascii="SimSun" w:eastAsia="KaiTi" w:hAnsi="SimSun" w:cs="SimSun" w:hint="eastAsia"/>
                <w:sz w:val="24"/>
                <w:lang w:val="en-US" w:eastAsia="zh-CN"/>
              </w:rPr>
              <w:t>第五次会议拟定</w:t>
            </w:r>
            <w:r w:rsidRPr="002511E8">
              <w:rPr>
                <w:rStyle w:val="normaltextrun"/>
                <w:rFonts w:ascii="SimSun" w:eastAsia="KaiTi" w:hAnsi="SimSun" w:cs="SimSun" w:hint="eastAsia"/>
                <w:sz w:val="24"/>
                <w:lang w:val="en-US" w:eastAsia="zh-CN"/>
              </w:rPr>
              <w:t>的一份决定草案，同时考虑到工作组第</w:t>
            </w:r>
            <w:r w:rsidRPr="002511E8">
              <w:rPr>
                <w:rStyle w:val="normaltextrun"/>
                <w:rFonts w:eastAsia="KaiTi" w:cs="Calibri"/>
                <w:sz w:val="24"/>
                <w:lang w:val="en-US" w:eastAsia="zh-CN"/>
              </w:rPr>
              <w:t>3/2</w:t>
            </w:r>
            <w:r w:rsidRPr="002511E8">
              <w:rPr>
                <w:rStyle w:val="normaltextrun"/>
                <w:rFonts w:ascii="SimSun" w:eastAsia="KaiTi" w:hAnsi="SimSun" w:cs="SimSun" w:hint="eastAsia"/>
                <w:sz w:val="24"/>
                <w:lang w:val="en-US" w:eastAsia="zh-CN"/>
              </w:rPr>
              <w:t>号和第</w:t>
            </w:r>
            <w:r w:rsidRPr="002511E8">
              <w:rPr>
                <w:rStyle w:val="normaltextrun"/>
                <w:rFonts w:eastAsia="KaiTi" w:cs="Calibri"/>
                <w:sz w:val="24"/>
                <w:lang w:val="en-US" w:eastAsia="zh-CN"/>
              </w:rPr>
              <w:t>4/2</w:t>
            </w:r>
            <w:r w:rsidRPr="002511E8">
              <w:rPr>
                <w:rStyle w:val="normaltextrun"/>
                <w:rFonts w:ascii="SimSun" w:eastAsia="KaiTi" w:hAnsi="SimSun" w:cs="SimSun" w:hint="eastAsia"/>
                <w:sz w:val="24"/>
                <w:lang w:val="en-US" w:eastAsia="zh-CN"/>
              </w:rPr>
              <w:t>号建议以及</w:t>
            </w:r>
            <w:r w:rsidRPr="002511E8">
              <w:rPr>
                <w:rStyle w:val="normaltextrun"/>
                <w:rFonts w:eastAsia="KaiTi" w:cs="Calibri"/>
                <w:sz w:val="24"/>
                <w:lang w:val="en-US" w:eastAsia="zh-CN"/>
              </w:rPr>
              <w:t>CBD/WG2020/5/3</w:t>
            </w:r>
            <w:r w:rsidRPr="002511E8">
              <w:rPr>
                <w:rStyle w:val="normaltextrun"/>
                <w:rFonts w:ascii="SimSun" w:eastAsia="KaiTi" w:hAnsi="SimSun" w:cs="SimSun" w:hint="eastAsia"/>
                <w:sz w:val="24"/>
                <w:lang w:val="en-US" w:eastAsia="zh-CN"/>
              </w:rPr>
              <w:t>号文件提供的信息。</w:t>
            </w:r>
          </w:p>
        </w:tc>
      </w:tr>
    </w:tbl>
    <w:p w14:paraId="65A52EA8" w14:textId="77777777" w:rsidR="00A84868" w:rsidRPr="00A84868" w:rsidRDefault="00A84868" w:rsidP="00496D21">
      <w:pPr>
        <w:pStyle w:val="ListParagraph"/>
        <w:spacing w:before="120" w:after="120"/>
        <w:ind w:left="0" w:firstLine="720"/>
        <w:contextualSpacing w:val="0"/>
        <w:rPr>
          <w:rStyle w:val="normaltextrun"/>
          <w:rFonts w:cs="Calibri"/>
          <w:szCs w:val="22"/>
          <w:lang w:eastAsia="zh-CN"/>
        </w:rPr>
      </w:pPr>
    </w:p>
    <w:p w14:paraId="099662DD" w14:textId="77777777" w:rsidR="00651887" w:rsidRPr="00662EE5" w:rsidRDefault="00651887">
      <w:pPr>
        <w:jc w:val="left"/>
        <w:rPr>
          <w:b/>
          <w:bCs/>
          <w:szCs w:val="22"/>
          <w:lang w:val="en-US" w:eastAsia="zh-CN"/>
        </w:rPr>
      </w:pPr>
      <w:r w:rsidRPr="00662EE5">
        <w:rPr>
          <w:b/>
          <w:bCs/>
          <w:szCs w:val="22"/>
          <w:lang w:val="en-US" w:eastAsia="zh-CN"/>
        </w:rPr>
        <w:br w:type="page"/>
      </w:r>
    </w:p>
    <w:p w14:paraId="443FE367" w14:textId="2D6D2389" w:rsidR="0061275F" w:rsidRPr="002511E8" w:rsidRDefault="002511E8" w:rsidP="006A592D">
      <w:pPr>
        <w:pStyle w:val="a1"/>
      </w:pPr>
      <w:bookmarkStart w:id="45" w:name="_Toc118814406"/>
      <w:r w:rsidRPr="002511E8">
        <w:rPr>
          <w:rFonts w:hint="eastAsia"/>
        </w:rPr>
        <w:lastRenderedPageBreak/>
        <w:t>项目</w:t>
      </w:r>
      <w:r w:rsidR="0061275F" w:rsidRPr="002511E8">
        <w:t>12.</w:t>
      </w:r>
      <w:r w:rsidR="0061275F" w:rsidRPr="002511E8">
        <w:tab/>
      </w:r>
      <w:r w:rsidRPr="002511E8">
        <w:rPr>
          <w:rFonts w:hint="eastAsia"/>
        </w:rPr>
        <w:t>资源调动和财务机制</w:t>
      </w:r>
      <w:bookmarkEnd w:id="45"/>
    </w:p>
    <w:p w14:paraId="6203C55A" w14:textId="298601E4" w:rsidR="0061275F" w:rsidRPr="00584A6C" w:rsidRDefault="00E97310" w:rsidP="006A592D">
      <w:pPr>
        <w:pStyle w:val="a2"/>
      </w:pPr>
      <w:bookmarkStart w:id="46" w:name="_Toc118354918"/>
      <w:bookmarkStart w:id="47" w:name="_Toc118810854"/>
      <w:bookmarkStart w:id="48" w:name="_Toc118814407"/>
      <w:bookmarkStart w:id="49" w:name="_Hlk35858548"/>
      <w:r w:rsidRPr="002511E8">
        <w:t>1</w:t>
      </w:r>
      <w:r w:rsidR="00D95577" w:rsidRPr="002511E8">
        <w:t>2</w:t>
      </w:r>
      <w:r w:rsidRPr="002511E8">
        <w:t> </w:t>
      </w:r>
      <w:r w:rsidR="000138CE" w:rsidRPr="002511E8">
        <w:t>A.</w:t>
      </w:r>
      <w:r w:rsidR="000138CE" w:rsidRPr="002511E8">
        <w:tab/>
      </w:r>
      <w:bookmarkEnd w:id="46"/>
      <w:r w:rsidR="002511E8" w:rsidRPr="002511E8">
        <w:rPr>
          <w:rFonts w:ascii="SimSun" w:eastAsia="SimSun" w:hAnsi="SimSun" w:cs="SimSun" w:hint="eastAsia"/>
        </w:rPr>
        <w:t>资源调动</w:t>
      </w:r>
      <w:bookmarkEnd w:id="47"/>
      <w:bookmarkEnd w:id="48"/>
    </w:p>
    <w:tbl>
      <w:tblPr>
        <w:tblStyle w:val="TableGrid"/>
        <w:tblW w:w="0" w:type="auto"/>
        <w:tblLook w:val="04A0" w:firstRow="1" w:lastRow="0" w:firstColumn="1" w:lastColumn="0" w:noHBand="0" w:noVBand="1"/>
      </w:tblPr>
      <w:tblGrid>
        <w:gridCol w:w="9350"/>
      </w:tblGrid>
      <w:tr w:rsidR="00AF31DD" w14:paraId="4D957CA8" w14:textId="77777777" w:rsidTr="0075328D">
        <w:tc>
          <w:tcPr>
            <w:tcW w:w="9350" w:type="dxa"/>
            <w:tcBorders>
              <w:left w:val="nil"/>
              <w:right w:val="nil"/>
            </w:tcBorders>
          </w:tcPr>
          <w:bookmarkEnd w:id="49"/>
          <w:p w14:paraId="0A933CF0" w14:textId="6E778D92" w:rsidR="00AF31DD" w:rsidRPr="002511E8" w:rsidRDefault="004815BA" w:rsidP="00541CD5">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2511E8">
              <w:rPr>
                <w:rFonts w:ascii="SimSun" w:eastAsia="KaiTi" w:hAnsi="SimSun" w:cs="SimSun" w:hint="eastAsia"/>
                <w:sz w:val="24"/>
                <w:lang w:eastAsia="zh-CN"/>
              </w:rPr>
              <w:t>执行问题附属</w:t>
            </w:r>
            <w:r w:rsidR="002511E8" w:rsidRPr="002511E8">
              <w:rPr>
                <w:rFonts w:ascii="SimSun" w:eastAsia="KaiTi" w:hAnsi="SimSun" w:cs="SimSun" w:hint="eastAsia"/>
                <w:sz w:val="24"/>
                <w:lang w:eastAsia="zh-CN"/>
              </w:rPr>
              <w:t>机构第</w:t>
            </w:r>
            <w:r w:rsidR="002511E8" w:rsidRPr="002511E8">
              <w:rPr>
                <w:rFonts w:eastAsia="KaiTi"/>
                <w:sz w:val="24"/>
                <w:lang w:eastAsia="zh-CN"/>
              </w:rPr>
              <w:t>3/6</w:t>
            </w:r>
            <w:r w:rsidR="002511E8" w:rsidRPr="002511E8">
              <w:rPr>
                <w:rFonts w:ascii="SimSun" w:eastAsia="KaiTi" w:hAnsi="SimSun" w:cs="SimSun" w:hint="eastAsia"/>
                <w:sz w:val="24"/>
                <w:lang w:eastAsia="zh-CN"/>
              </w:rPr>
              <w:t>号建议</w:t>
            </w:r>
            <w:r w:rsidR="00AF3246">
              <w:rPr>
                <w:rFonts w:ascii="SimSun" w:eastAsia="KaiTi" w:hAnsi="SimSun" w:cs="SimSun" w:hint="eastAsia"/>
                <w:sz w:val="24"/>
                <w:lang w:eastAsia="zh-CN"/>
              </w:rPr>
              <w:t>。</w:t>
            </w:r>
          </w:p>
        </w:tc>
      </w:tr>
    </w:tbl>
    <w:p w14:paraId="59DFC828" w14:textId="77777777" w:rsidR="00C629AC" w:rsidRPr="00C629AC" w:rsidRDefault="00C629AC" w:rsidP="00C629AC">
      <w:pPr>
        <w:keepNext/>
        <w:suppressLineNumbers/>
        <w:suppressAutoHyphens/>
        <w:kinsoku w:val="0"/>
        <w:overflowPunct w:val="0"/>
        <w:autoSpaceDE w:val="0"/>
        <w:autoSpaceDN w:val="0"/>
        <w:adjustRightInd w:val="0"/>
        <w:snapToGrid w:val="0"/>
        <w:spacing w:before="120" w:after="120" w:line="240" w:lineRule="atLeast"/>
        <w:ind w:firstLine="490"/>
        <w:rPr>
          <w:rFonts w:ascii="KaiTi" w:eastAsia="KaiTi" w:hAnsi="KaiTi"/>
          <w:sz w:val="24"/>
          <w:lang w:eastAsia="zh-CN"/>
        </w:rPr>
      </w:pPr>
      <w:r w:rsidRPr="00C629AC">
        <w:rPr>
          <w:rFonts w:ascii="KaiTi" w:eastAsia="KaiTi" w:hAnsi="KaiTi" w:hint="eastAsia"/>
          <w:sz w:val="24"/>
          <w:lang w:eastAsia="zh-CN"/>
        </w:rPr>
        <w:t>缔约方大会，</w:t>
      </w:r>
    </w:p>
    <w:p w14:paraId="790E84F0" w14:textId="77777777" w:rsidR="00C629AC" w:rsidRPr="00C629AC" w:rsidRDefault="00C629AC" w:rsidP="00C629AC">
      <w:pPr>
        <w:adjustRightInd w:val="0"/>
        <w:snapToGrid w:val="0"/>
        <w:spacing w:before="120" w:after="120" w:line="240" w:lineRule="atLeast"/>
        <w:ind w:firstLine="490"/>
        <w:rPr>
          <w:rFonts w:eastAsia="DengXian"/>
          <w:snapToGrid w:val="0"/>
          <w:kern w:val="22"/>
          <w:sz w:val="24"/>
          <w:lang w:eastAsia="zh-CN"/>
        </w:rPr>
      </w:pPr>
      <w:r w:rsidRPr="00C629AC">
        <w:rPr>
          <w:rFonts w:ascii="KaiTi" w:eastAsia="KaiTi" w:hAnsi="KaiTi"/>
          <w:sz w:val="24"/>
          <w:lang w:eastAsia="zh-CN"/>
        </w:rPr>
        <w:t>强调</w:t>
      </w:r>
      <w:r w:rsidRPr="00C629AC">
        <w:rPr>
          <w:rFonts w:ascii="KaiTi" w:eastAsia="KaiTi" w:hAnsi="KaiTi" w:hint="eastAsia"/>
          <w:sz w:val="24"/>
          <w:lang w:eastAsia="zh-CN"/>
        </w:rPr>
        <w:t xml:space="preserve"> </w:t>
      </w:r>
      <w:r w:rsidRPr="00C629AC">
        <w:rPr>
          <w:snapToGrid w:val="0"/>
          <w:kern w:val="22"/>
          <w:sz w:val="24"/>
          <w:lang w:eastAsia="zh-CN"/>
        </w:rPr>
        <w:t xml:space="preserve">[ </w:t>
      </w:r>
      <w:r w:rsidRPr="00C629AC">
        <w:rPr>
          <w:rFonts w:ascii="SimSun" w:eastAsia="SimSun" w:hAnsi="SimSun" w:cs="SimSun" w:hint="eastAsia"/>
          <w:snapToGrid w:val="0"/>
          <w:kern w:val="22"/>
          <w:sz w:val="24"/>
          <w:lang w:eastAsia="zh-CN"/>
        </w:rPr>
        <w:t>根据《公约》第</w:t>
      </w:r>
      <w:r w:rsidRPr="00C629AC">
        <w:rPr>
          <w:snapToGrid w:val="0"/>
          <w:kern w:val="22"/>
          <w:sz w:val="24"/>
          <w:lang w:eastAsia="zh-CN"/>
        </w:rPr>
        <w:t>20</w:t>
      </w:r>
      <w:r w:rsidRPr="00C629AC">
        <w:rPr>
          <w:rFonts w:ascii="SimSun" w:eastAsia="SimSun" w:hAnsi="SimSun" w:cs="SimSun" w:hint="eastAsia"/>
          <w:snapToGrid w:val="0"/>
          <w:kern w:val="22"/>
          <w:sz w:val="24"/>
          <w:lang w:eastAsia="zh-CN"/>
        </w:rPr>
        <w:t>条，</w:t>
      </w:r>
      <w:r w:rsidRPr="00C629AC">
        <w:rPr>
          <w:snapToGrid w:val="0"/>
          <w:kern w:val="22"/>
          <w:sz w:val="24"/>
          <w:lang w:eastAsia="zh-CN"/>
        </w:rPr>
        <w:t>] [</w:t>
      </w:r>
      <w:r w:rsidRPr="00C629AC">
        <w:rPr>
          <w:rFonts w:ascii="SimSun" w:eastAsia="SimSun" w:hAnsi="SimSun" w:cs="SimSun" w:hint="eastAsia"/>
          <w:snapToGrid w:val="0"/>
          <w:kern w:val="22"/>
          <w:sz w:val="24"/>
          <w:lang w:eastAsia="zh-CN"/>
        </w:rPr>
        <w:t>《名古屋议定书》第</w:t>
      </w:r>
      <w:r w:rsidRPr="00C629AC">
        <w:rPr>
          <w:snapToGrid w:val="0"/>
          <w:kern w:val="22"/>
          <w:sz w:val="24"/>
          <w:lang w:eastAsia="zh-CN"/>
        </w:rPr>
        <w:t>25</w:t>
      </w:r>
      <w:r w:rsidRPr="00C629AC">
        <w:rPr>
          <w:rFonts w:ascii="SimSun" w:eastAsia="SimSun" w:hAnsi="SimSun" w:cs="SimSun" w:hint="eastAsia"/>
          <w:snapToGrid w:val="0"/>
          <w:kern w:val="22"/>
          <w:sz w:val="24"/>
          <w:lang w:eastAsia="zh-CN"/>
        </w:rPr>
        <w:t>条和《卡塔赫纳议定书》第</w:t>
      </w:r>
      <w:r w:rsidRPr="00C629AC">
        <w:rPr>
          <w:snapToGrid w:val="0"/>
          <w:kern w:val="22"/>
          <w:sz w:val="24"/>
          <w:lang w:eastAsia="zh-CN"/>
        </w:rPr>
        <w:t>28</w:t>
      </w:r>
      <w:r w:rsidRPr="00C629AC">
        <w:rPr>
          <w:rFonts w:ascii="SimSun" w:eastAsia="SimSun" w:hAnsi="SimSun" w:cs="SimSun" w:hint="eastAsia"/>
          <w:snapToGrid w:val="0"/>
          <w:kern w:val="22"/>
          <w:sz w:val="24"/>
          <w:lang w:eastAsia="zh-CN"/>
        </w:rPr>
        <w:t>条，</w:t>
      </w:r>
      <w:r w:rsidRPr="00C629AC">
        <w:rPr>
          <w:snapToGrid w:val="0"/>
          <w:kern w:val="22"/>
          <w:sz w:val="24"/>
          <w:lang w:eastAsia="zh-CN"/>
        </w:rPr>
        <w:t xml:space="preserve">] </w:t>
      </w:r>
      <w:r w:rsidRPr="00C629AC">
        <w:rPr>
          <w:rFonts w:ascii="SimSun" w:eastAsia="SimSun" w:hAnsi="SimSun" w:cs="SimSun" w:hint="eastAsia"/>
          <w:sz w:val="24"/>
          <w:lang w:eastAsia="zh-CN"/>
        </w:rPr>
        <w:t>必须增加从所有来源</w:t>
      </w:r>
      <w:r w:rsidRPr="00C629AC">
        <w:rPr>
          <w:sz w:val="24"/>
          <w:lang w:eastAsia="zh-CN"/>
        </w:rPr>
        <w:t>[</w:t>
      </w:r>
      <w:r w:rsidRPr="00C629AC">
        <w:rPr>
          <w:rFonts w:ascii="SimSun" w:eastAsia="SimSun" w:hAnsi="SimSun" w:cs="SimSun" w:hint="eastAsia"/>
          <w:sz w:val="24"/>
          <w:lang w:eastAsia="zh-CN"/>
        </w:rPr>
        <w:t>提供和</w:t>
      </w:r>
      <w:r w:rsidRPr="00C629AC">
        <w:rPr>
          <w:sz w:val="24"/>
          <w:lang w:eastAsia="zh-CN"/>
        </w:rPr>
        <w:t>]</w:t>
      </w:r>
      <w:r w:rsidRPr="00C629AC">
        <w:rPr>
          <w:rFonts w:ascii="SimSun" w:eastAsia="SimSun" w:hAnsi="SimSun" w:cs="SimSun" w:hint="eastAsia"/>
          <w:sz w:val="24"/>
          <w:lang w:eastAsia="zh-CN"/>
        </w:rPr>
        <w:t>调动的资金，</w:t>
      </w:r>
      <w:r w:rsidRPr="00C629AC">
        <w:rPr>
          <w:snapToGrid w:val="0"/>
          <w:kern w:val="22"/>
          <w:sz w:val="24"/>
          <w:lang w:eastAsia="zh-CN"/>
        </w:rPr>
        <w:t>[[</w:t>
      </w:r>
      <w:r w:rsidRPr="00C629AC">
        <w:rPr>
          <w:rFonts w:ascii="SimSun" w:eastAsia="SimSun" w:hAnsi="SimSun" w:cs="SimSun" w:hint="eastAsia"/>
          <w:snapToGrid w:val="0"/>
          <w:kern w:val="22"/>
          <w:sz w:val="24"/>
          <w:lang w:eastAsia="zh-CN"/>
        </w:rPr>
        <w:t>为发展中国家的执行工作提供新的额外资金</w:t>
      </w:r>
      <w:r w:rsidRPr="00C629AC">
        <w:rPr>
          <w:snapToGrid w:val="0"/>
          <w:kern w:val="22"/>
          <w:sz w:val="24"/>
          <w:lang w:eastAsia="zh-CN"/>
        </w:rPr>
        <w:t>] [</w:t>
      </w:r>
      <w:r w:rsidRPr="00C629AC">
        <w:rPr>
          <w:rFonts w:ascii="SimSun" w:eastAsia="SimSun" w:hAnsi="SimSun" w:cs="SimSun" w:hint="eastAsia"/>
          <w:snapToGrid w:val="0"/>
          <w:kern w:val="22"/>
          <w:sz w:val="24"/>
          <w:lang w:eastAsia="zh-CN"/>
        </w:rPr>
        <w:t>，减少，</w:t>
      </w:r>
      <w:r w:rsidRPr="00C629AC">
        <w:rPr>
          <w:snapToGrid w:val="0"/>
          <w:kern w:val="22"/>
          <w:sz w:val="24"/>
          <w:lang w:eastAsia="zh-CN"/>
        </w:rPr>
        <w:t>] [</w:t>
      </w:r>
      <w:r w:rsidRPr="00C629AC">
        <w:rPr>
          <w:rFonts w:ascii="SimSun" w:eastAsia="SimSun" w:hAnsi="SimSun" w:cs="SimSun" w:hint="eastAsia"/>
          <w:snapToGrid w:val="0"/>
          <w:kern w:val="22"/>
          <w:sz w:val="24"/>
          <w:lang w:eastAsia="zh-CN"/>
        </w:rPr>
        <w:t>逐步淘汰，</w:t>
      </w:r>
      <w:r w:rsidRPr="00C629AC">
        <w:rPr>
          <w:snapToGrid w:val="0"/>
          <w:kern w:val="22"/>
          <w:sz w:val="24"/>
          <w:lang w:eastAsia="zh-CN"/>
        </w:rPr>
        <w:t xml:space="preserve">] </w:t>
      </w:r>
      <w:r w:rsidRPr="00C629AC">
        <w:rPr>
          <w:rFonts w:ascii="SimSun" w:eastAsia="SimSun" w:hAnsi="SimSun" w:cs="SimSun" w:hint="eastAsia"/>
          <w:snapToGrid w:val="0"/>
          <w:kern w:val="22"/>
          <w:sz w:val="24"/>
          <w:lang w:eastAsia="zh-CN"/>
        </w:rPr>
        <w:t>或改变对生物多样性有害</w:t>
      </w:r>
      <w:r w:rsidRPr="00C629AC">
        <w:rPr>
          <w:snapToGrid w:val="0"/>
          <w:kern w:val="22"/>
          <w:sz w:val="24"/>
          <w:lang w:eastAsia="zh-CN"/>
        </w:rPr>
        <w:t xml:space="preserve"> [</w:t>
      </w:r>
      <w:r w:rsidRPr="00C629AC">
        <w:rPr>
          <w:rFonts w:ascii="SimSun" w:eastAsia="SimSun" w:hAnsi="SimSun" w:cs="SimSun" w:hint="eastAsia"/>
          <w:snapToGrid w:val="0"/>
          <w:kern w:val="22"/>
          <w:sz w:val="24"/>
          <w:lang w:eastAsia="zh-CN"/>
        </w:rPr>
        <w:t>资金流动</w:t>
      </w:r>
      <w:r w:rsidRPr="00C629AC">
        <w:rPr>
          <w:snapToGrid w:val="0"/>
          <w:kern w:val="22"/>
          <w:sz w:val="24"/>
          <w:lang w:eastAsia="zh-CN"/>
        </w:rPr>
        <w:t>][</w:t>
      </w:r>
      <w:r w:rsidRPr="00C629AC">
        <w:rPr>
          <w:rFonts w:ascii="SimSun" w:eastAsia="SimSun" w:hAnsi="SimSun" w:cs="SimSun" w:hint="eastAsia"/>
          <w:snapToGrid w:val="0"/>
          <w:kern w:val="22"/>
          <w:sz w:val="24"/>
          <w:lang w:eastAsia="zh-CN"/>
        </w:rPr>
        <w:t>支出</w:t>
      </w:r>
      <w:r w:rsidRPr="00C629AC">
        <w:rPr>
          <w:snapToGrid w:val="0"/>
          <w:kern w:val="22"/>
          <w:sz w:val="24"/>
          <w:lang w:eastAsia="zh-CN"/>
        </w:rPr>
        <w:t xml:space="preserve">] </w:t>
      </w:r>
      <w:r w:rsidRPr="00C629AC">
        <w:rPr>
          <w:rFonts w:ascii="SimSun" w:eastAsia="SimSun" w:hAnsi="SimSun" w:cs="SimSun" w:hint="eastAsia"/>
          <w:snapToGrid w:val="0"/>
          <w:kern w:val="22"/>
          <w:sz w:val="24"/>
          <w:lang w:eastAsia="zh-CN"/>
        </w:rPr>
        <w:t>的方向，</w:t>
      </w:r>
      <w:r w:rsidRPr="00C629AC">
        <w:rPr>
          <w:snapToGrid w:val="0"/>
          <w:kern w:val="22"/>
          <w:sz w:val="24"/>
          <w:lang w:eastAsia="zh-CN"/>
        </w:rPr>
        <w:t xml:space="preserve">]] </w:t>
      </w:r>
      <w:r w:rsidRPr="00C629AC">
        <w:rPr>
          <w:rFonts w:ascii="SimSun" w:eastAsia="SimSun" w:hAnsi="SimSun" w:cs="SimSun" w:hint="eastAsia"/>
          <w:snapToGrid w:val="0"/>
          <w:kern w:val="22"/>
          <w:sz w:val="24"/>
          <w:lang w:eastAsia="zh-CN"/>
        </w:rPr>
        <w:t>使</w:t>
      </w:r>
      <w:r w:rsidRPr="00C629AC">
        <w:rPr>
          <w:snapToGrid w:val="0"/>
          <w:kern w:val="22"/>
          <w:sz w:val="24"/>
          <w:lang w:eastAsia="zh-CN"/>
        </w:rPr>
        <w:t xml:space="preserve"> [</w:t>
      </w:r>
      <w:r w:rsidRPr="00C629AC">
        <w:rPr>
          <w:rFonts w:ascii="SimSun" w:eastAsia="SimSun" w:hAnsi="SimSun" w:cs="SimSun" w:hint="eastAsia"/>
          <w:sz w:val="24"/>
          <w:lang w:eastAsia="zh-CN"/>
        </w:rPr>
        <w:t>所有</w:t>
      </w:r>
      <w:r w:rsidRPr="00C629AC">
        <w:rPr>
          <w:snapToGrid w:val="0"/>
          <w:kern w:val="22"/>
          <w:sz w:val="24"/>
          <w:lang w:eastAsia="zh-CN"/>
        </w:rPr>
        <w:t xml:space="preserve">] </w:t>
      </w:r>
      <w:r w:rsidRPr="00C629AC">
        <w:rPr>
          <w:rFonts w:ascii="SimSun" w:eastAsia="SimSun" w:hAnsi="SimSun" w:cs="SimSun" w:hint="eastAsia"/>
          <w:snapToGrid w:val="0"/>
          <w:kern w:val="22"/>
          <w:sz w:val="24"/>
          <w:lang w:eastAsia="zh-CN"/>
        </w:rPr>
        <w:t>资金流动</w:t>
      </w:r>
      <w:r w:rsidRPr="00C629AC">
        <w:rPr>
          <w:snapToGrid w:val="0"/>
          <w:kern w:val="22"/>
          <w:sz w:val="24"/>
          <w:lang w:eastAsia="zh-CN"/>
        </w:rPr>
        <w:t xml:space="preserve"> [</w:t>
      </w:r>
      <w:r w:rsidRPr="00C629AC">
        <w:rPr>
          <w:rFonts w:ascii="SimSun" w:eastAsia="SimSun" w:hAnsi="SimSun" w:cs="SimSun" w:hint="eastAsia"/>
          <w:snapToGrid w:val="0"/>
          <w:kern w:val="22"/>
          <w:sz w:val="24"/>
          <w:lang w:eastAsia="zh-CN"/>
        </w:rPr>
        <w:t>与《公约》的三项目标</w:t>
      </w:r>
      <w:r w:rsidRPr="00C629AC">
        <w:rPr>
          <w:snapToGrid w:val="0"/>
          <w:kern w:val="22"/>
          <w:sz w:val="24"/>
          <w:lang w:eastAsia="zh-CN"/>
        </w:rPr>
        <w:t xml:space="preserve">] </w:t>
      </w:r>
      <w:r w:rsidRPr="00C629AC">
        <w:rPr>
          <w:rFonts w:ascii="SimSun" w:eastAsia="SimSun" w:hAnsi="SimSun" w:cs="SimSun" w:hint="eastAsia"/>
          <w:snapToGrid w:val="0"/>
          <w:kern w:val="22"/>
          <w:sz w:val="24"/>
          <w:lang w:eastAsia="zh-CN"/>
        </w:rPr>
        <w:t>保持一致，</w:t>
      </w:r>
      <w:r w:rsidRPr="00C629AC">
        <w:rPr>
          <w:rFonts w:ascii="SimSun" w:eastAsia="SimSun" w:hAnsi="SimSun" w:cs="SimSun" w:hint="eastAsia"/>
          <w:sz w:val="24"/>
          <w:lang w:eastAsia="zh-CN"/>
        </w:rPr>
        <w:t>以便有效执行</w:t>
      </w:r>
      <w:r w:rsidRPr="00C629AC">
        <w:rPr>
          <w:sz w:val="24"/>
          <w:lang w:eastAsia="zh-CN"/>
        </w:rPr>
        <w:t>2020</w:t>
      </w:r>
      <w:r w:rsidRPr="00C629AC">
        <w:rPr>
          <w:rFonts w:ascii="SimSun" w:eastAsia="SimSun" w:hAnsi="SimSun" w:cs="SimSun" w:hint="eastAsia"/>
          <w:sz w:val="24"/>
          <w:lang w:eastAsia="zh-CN"/>
        </w:rPr>
        <w:t>年后全球生物多样性框架，</w:t>
      </w:r>
      <w:bookmarkStart w:id="50" w:name="_Hlk74136574"/>
    </w:p>
    <w:bookmarkEnd w:id="50"/>
    <w:p w14:paraId="3D0EE64C" w14:textId="77777777" w:rsidR="00C629AC" w:rsidRPr="00C629AC" w:rsidRDefault="00C629AC" w:rsidP="00C629AC">
      <w:pPr>
        <w:suppressLineNumbers/>
        <w:suppressAutoHyphens/>
        <w:kinsoku w:val="0"/>
        <w:overflowPunct w:val="0"/>
        <w:autoSpaceDE w:val="0"/>
        <w:autoSpaceDN w:val="0"/>
        <w:adjustRightInd w:val="0"/>
        <w:snapToGrid w:val="0"/>
        <w:spacing w:before="120" w:after="120" w:line="240" w:lineRule="atLeast"/>
        <w:ind w:firstLine="490"/>
        <w:rPr>
          <w:rFonts w:eastAsia="SimSun"/>
          <w:snapToGrid w:val="0"/>
          <w:kern w:val="22"/>
          <w:sz w:val="24"/>
          <w:lang w:eastAsia="zh-CN"/>
        </w:rPr>
      </w:pPr>
      <w:r w:rsidRPr="00C629AC">
        <w:rPr>
          <w:rFonts w:ascii="Calibri" w:eastAsia="SimSun" w:hAnsi="Calibri" w:cs="Arial"/>
          <w:snapToGrid w:val="0"/>
          <w:kern w:val="22"/>
          <w:sz w:val="24"/>
          <w:lang w:eastAsia="zh-CN"/>
        </w:rPr>
        <w:t>[</w:t>
      </w:r>
      <w:r w:rsidRPr="00C629AC">
        <w:rPr>
          <w:rFonts w:ascii="Cambria Math" w:eastAsia="KaiTi" w:hAnsi="Cambria Math" w:cs="Cambria Math" w:hint="eastAsia"/>
          <w:sz w:val="24"/>
          <w:lang w:eastAsia="zh-CN"/>
        </w:rPr>
        <w:t>承认</w:t>
      </w:r>
      <w:r w:rsidRPr="00C629AC">
        <w:rPr>
          <w:rFonts w:ascii="Cambria Math" w:eastAsia="KaiTi" w:hAnsi="Cambria Math" w:cs="Cambria Math" w:hint="eastAsia"/>
          <w:sz w:val="24"/>
          <w:lang w:eastAsia="zh-CN"/>
        </w:rPr>
        <w:t>/</w:t>
      </w:r>
      <w:r w:rsidRPr="00C629AC">
        <w:rPr>
          <w:rFonts w:ascii="Cambria Math" w:eastAsia="KaiTi" w:hAnsi="Cambria Math" w:cs="Cambria Math" w:hint="eastAsia"/>
          <w:sz w:val="24"/>
          <w:lang w:eastAsia="zh-CN"/>
        </w:rPr>
        <w:t>认识到</w:t>
      </w:r>
      <w:r w:rsidRPr="00C629AC">
        <w:rPr>
          <w:rFonts w:ascii="SimSun" w:eastAsia="SimSun" w:hAnsi="SimSun" w:hint="eastAsia"/>
          <w:snapToGrid w:val="0"/>
          <w:kern w:val="22"/>
          <w:sz w:val="24"/>
          <w:lang w:eastAsia="zh-CN"/>
        </w:rPr>
        <w:t>《名古屋议定书》和其他遗传资源获取和惠益分享框架机制的有效实施，将能够调动资源用于遗传资源提供国和这些国家作为传统知识提供者的土著人民和地方社区，</w:t>
      </w:r>
      <w:r w:rsidRPr="00C629AC">
        <w:rPr>
          <w:rFonts w:eastAsia="SimSun"/>
          <w:snapToGrid w:val="0"/>
          <w:kern w:val="22"/>
          <w:sz w:val="24"/>
          <w:lang w:eastAsia="zh-CN"/>
        </w:rPr>
        <w:t>]</w:t>
      </w:r>
    </w:p>
    <w:p w14:paraId="7FA5B5DE" w14:textId="77777777" w:rsidR="00C629AC" w:rsidRPr="00C629AC" w:rsidRDefault="00C629AC" w:rsidP="00C629AC">
      <w:pPr>
        <w:suppressLineNumbers/>
        <w:suppressAutoHyphens/>
        <w:adjustRightInd w:val="0"/>
        <w:snapToGrid w:val="0"/>
        <w:spacing w:before="120" w:after="120" w:line="240" w:lineRule="atLeast"/>
        <w:ind w:firstLine="490"/>
        <w:rPr>
          <w:rFonts w:eastAsia="SimSun"/>
          <w:i/>
          <w:snapToGrid w:val="0"/>
          <w:kern w:val="22"/>
          <w:sz w:val="24"/>
          <w:lang w:eastAsia="zh-CN"/>
        </w:rPr>
      </w:pPr>
      <w:r w:rsidRPr="00C629AC">
        <w:rPr>
          <w:rFonts w:eastAsia="SimSun"/>
          <w:snapToGrid w:val="0"/>
          <w:kern w:val="22"/>
          <w:sz w:val="24"/>
          <w:lang w:eastAsia="zh-CN"/>
        </w:rPr>
        <w:t>[</w:t>
      </w:r>
      <w:r w:rsidRPr="00C629AC">
        <w:rPr>
          <w:rFonts w:ascii="Cambria Math" w:eastAsia="KaiTi" w:hAnsi="Cambria Math" w:cs="Cambria Math" w:hint="eastAsia"/>
          <w:sz w:val="24"/>
          <w:lang w:eastAsia="zh-CN"/>
        </w:rPr>
        <w:t>重申</w:t>
      </w:r>
      <w:r w:rsidRPr="00C629AC">
        <w:rPr>
          <w:rFonts w:ascii="SimSun" w:eastAsia="SimSun" w:hAnsi="SimSun" w:cs="SimSun" w:hint="eastAsia"/>
          <w:snapToGrid w:val="0"/>
          <w:kern w:val="22"/>
          <w:sz w:val="24"/>
          <w:lang w:eastAsia="zh-CN"/>
        </w:rPr>
        <w:t>缔约方对于履行《公约》第2</w:t>
      </w:r>
      <w:r w:rsidRPr="00C629AC">
        <w:rPr>
          <w:rFonts w:ascii="SimSun" w:eastAsia="SimSun" w:hAnsi="SimSun" w:cs="SimSun"/>
          <w:snapToGrid w:val="0"/>
          <w:kern w:val="22"/>
          <w:sz w:val="24"/>
          <w:lang w:eastAsia="zh-CN"/>
        </w:rPr>
        <w:t>0</w:t>
      </w:r>
      <w:r w:rsidRPr="00C629AC">
        <w:rPr>
          <w:rFonts w:ascii="SimSun" w:eastAsia="SimSun" w:hAnsi="SimSun" w:cs="SimSun" w:hint="eastAsia"/>
          <w:snapToGrid w:val="0"/>
          <w:kern w:val="22"/>
          <w:sz w:val="24"/>
          <w:lang w:eastAsia="zh-CN"/>
        </w:rPr>
        <w:t>条的条款规定的义务和根据里约原则履行义务的承诺，</w:t>
      </w:r>
      <w:r w:rsidRPr="00C629AC">
        <w:rPr>
          <w:rFonts w:eastAsia="SimSun"/>
          <w:snapToGrid w:val="0"/>
          <w:kern w:val="22"/>
          <w:sz w:val="24"/>
          <w:lang w:eastAsia="zh-CN"/>
        </w:rPr>
        <w:t>]</w:t>
      </w:r>
    </w:p>
    <w:p w14:paraId="133EF1B3" w14:textId="77777777" w:rsidR="00C629AC" w:rsidRPr="00C629AC" w:rsidRDefault="00C629AC" w:rsidP="00C629AC">
      <w:pPr>
        <w:suppressLineNumbers/>
        <w:suppressAutoHyphens/>
        <w:adjustRightInd w:val="0"/>
        <w:snapToGrid w:val="0"/>
        <w:spacing w:before="120" w:after="120" w:line="240" w:lineRule="atLeast"/>
        <w:ind w:firstLine="490"/>
        <w:rPr>
          <w:rFonts w:eastAsia="SimSun"/>
          <w:bCs/>
          <w:i/>
          <w:snapToGrid w:val="0"/>
          <w:kern w:val="22"/>
          <w:sz w:val="24"/>
          <w:lang w:eastAsia="zh-CN"/>
        </w:rPr>
      </w:pPr>
      <w:r w:rsidRPr="00C629AC">
        <w:rPr>
          <w:rFonts w:eastAsia="SimSun"/>
          <w:bCs/>
          <w:snapToGrid w:val="0"/>
          <w:kern w:val="22"/>
          <w:sz w:val="24"/>
          <w:lang w:eastAsia="zh-CN"/>
        </w:rPr>
        <w:t>[</w:t>
      </w:r>
      <w:r w:rsidRPr="00C629AC">
        <w:rPr>
          <w:rFonts w:ascii="Cambria Math" w:eastAsia="KaiTi" w:hAnsi="Cambria Math" w:cs="Cambria Math" w:hint="eastAsia"/>
          <w:bCs/>
          <w:sz w:val="24"/>
          <w:lang w:eastAsia="zh-CN"/>
        </w:rPr>
        <w:t>强调</w:t>
      </w:r>
      <w:r w:rsidRPr="00C629AC">
        <w:rPr>
          <w:rFonts w:ascii="SimSun" w:eastAsia="SimSun" w:hAnsi="SimSun" w:cs="SimSun" w:hint="eastAsia"/>
          <w:bCs/>
          <w:snapToGrid w:val="0"/>
          <w:kern w:val="22"/>
          <w:sz w:val="24"/>
          <w:lang w:eastAsia="zh-CN"/>
        </w:rPr>
        <w:t>任何新的和创新融资机制都是补充性机制，并不取代根据《公约》第2</w:t>
      </w:r>
      <w:r w:rsidRPr="00C629AC">
        <w:rPr>
          <w:rFonts w:ascii="SimSun" w:eastAsia="SimSun" w:hAnsi="SimSun" w:cs="SimSun"/>
          <w:bCs/>
          <w:snapToGrid w:val="0"/>
          <w:kern w:val="22"/>
          <w:sz w:val="24"/>
          <w:lang w:eastAsia="zh-CN"/>
        </w:rPr>
        <w:t>1</w:t>
      </w:r>
      <w:r w:rsidRPr="00C629AC">
        <w:rPr>
          <w:rFonts w:ascii="SimSun" w:eastAsia="SimSun" w:hAnsi="SimSun" w:cs="SimSun" w:hint="eastAsia"/>
          <w:bCs/>
          <w:snapToGrid w:val="0"/>
          <w:kern w:val="22"/>
          <w:sz w:val="24"/>
          <w:lang w:eastAsia="zh-CN"/>
        </w:rPr>
        <w:t>条的条款所设立的财务机制，</w:t>
      </w:r>
      <w:r w:rsidRPr="00C629AC">
        <w:rPr>
          <w:rFonts w:eastAsia="SimSun"/>
          <w:bCs/>
          <w:snapToGrid w:val="0"/>
          <w:kern w:val="22"/>
          <w:sz w:val="24"/>
          <w:lang w:eastAsia="zh-CN"/>
        </w:rPr>
        <w:t>]</w:t>
      </w:r>
    </w:p>
    <w:p w14:paraId="70CB10CE" w14:textId="77777777" w:rsidR="00C629AC" w:rsidRPr="00C629AC" w:rsidRDefault="00C629AC" w:rsidP="00C629AC">
      <w:pPr>
        <w:adjustRightInd w:val="0"/>
        <w:snapToGrid w:val="0"/>
        <w:spacing w:before="120" w:after="120" w:line="240" w:lineRule="atLeast"/>
        <w:ind w:firstLine="490"/>
        <w:rPr>
          <w:rFonts w:eastAsia="SimSun"/>
          <w:bCs/>
          <w:sz w:val="24"/>
          <w:lang w:eastAsia="zh-CN"/>
        </w:rPr>
      </w:pPr>
      <w:r w:rsidRPr="00C629AC">
        <w:rPr>
          <w:rFonts w:ascii="KaiTi" w:eastAsia="KaiTi" w:hAnsi="KaiTi"/>
          <w:bCs/>
          <w:sz w:val="24"/>
          <w:lang w:eastAsia="zh-CN"/>
        </w:rPr>
        <w:t>回顾</w:t>
      </w:r>
      <w:r w:rsidRPr="00C629AC">
        <w:rPr>
          <w:rFonts w:ascii="SimSun" w:eastAsia="SimSun" w:hAnsi="SimSun" w:cs="SimSun" w:hint="eastAsia"/>
          <w:bCs/>
          <w:sz w:val="24"/>
          <w:lang w:eastAsia="zh-CN"/>
        </w:rPr>
        <w:t>《公约》第</w:t>
      </w:r>
      <w:r w:rsidRPr="00C629AC">
        <w:rPr>
          <w:rFonts w:eastAsia="SimSun"/>
          <w:bCs/>
          <w:sz w:val="24"/>
          <w:lang w:eastAsia="zh-CN"/>
        </w:rPr>
        <w:t>20</w:t>
      </w:r>
      <w:r w:rsidRPr="00C629AC">
        <w:rPr>
          <w:rFonts w:ascii="SimSun" w:eastAsia="SimSun" w:hAnsi="SimSun" w:cs="SimSun" w:hint="eastAsia"/>
          <w:bCs/>
          <w:sz w:val="24"/>
          <w:lang w:eastAsia="zh-CN"/>
        </w:rPr>
        <w:t>条是从所有来源</w:t>
      </w:r>
      <w:r w:rsidRPr="00C629AC">
        <w:rPr>
          <w:rFonts w:eastAsia="SimSun" w:hint="eastAsia"/>
          <w:bCs/>
          <w:sz w:val="24"/>
          <w:lang w:eastAsia="zh-CN"/>
        </w:rPr>
        <w:t>[</w:t>
      </w:r>
      <w:r w:rsidRPr="00C629AC">
        <w:rPr>
          <w:rFonts w:ascii="SimSun" w:eastAsia="SimSun" w:hAnsi="SimSun" w:cs="SimSun" w:hint="eastAsia"/>
          <w:bCs/>
          <w:sz w:val="24"/>
          <w:lang w:eastAsia="zh-CN"/>
        </w:rPr>
        <w:t>提供和</w:t>
      </w:r>
      <w:r w:rsidRPr="00C629AC">
        <w:rPr>
          <w:rFonts w:eastAsia="SimSun"/>
          <w:bCs/>
          <w:sz w:val="24"/>
          <w:lang w:eastAsia="zh-CN"/>
        </w:rPr>
        <w:t>]</w:t>
      </w:r>
      <w:r w:rsidRPr="00C629AC">
        <w:rPr>
          <w:rFonts w:ascii="SimSun" w:eastAsia="SimSun" w:hAnsi="SimSun" w:cs="SimSun" w:hint="eastAsia"/>
          <w:bCs/>
          <w:sz w:val="24"/>
          <w:lang w:eastAsia="zh-CN"/>
        </w:rPr>
        <w:t>调动资源用于有效执行</w:t>
      </w:r>
      <w:r w:rsidRPr="00C629AC">
        <w:rPr>
          <w:rFonts w:eastAsia="SimSun"/>
          <w:bCs/>
          <w:sz w:val="24"/>
          <w:lang w:eastAsia="zh-CN"/>
        </w:rPr>
        <w:t>2020</w:t>
      </w:r>
      <w:r w:rsidRPr="00C629AC">
        <w:rPr>
          <w:rFonts w:ascii="SimSun" w:eastAsia="SimSun" w:hAnsi="SimSun" w:cs="SimSun" w:hint="eastAsia"/>
          <w:bCs/>
          <w:sz w:val="24"/>
          <w:lang w:eastAsia="zh-CN"/>
        </w:rPr>
        <w:t>年后全球生物多样性框架的依据，</w:t>
      </w:r>
      <w:r w:rsidRPr="00C629AC">
        <w:rPr>
          <w:rFonts w:ascii="KaiTi" w:eastAsia="SimSun" w:hAnsi="KaiTi" w:hint="eastAsia"/>
          <w:bCs/>
          <w:sz w:val="24"/>
          <w:lang w:eastAsia="zh-CN"/>
        </w:rPr>
        <w:t>认识到</w:t>
      </w:r>
      <w:r w:rsidRPr="00C629AC">
        <w:rPr>
          <w:rFonts w:ascii="SimSun" w:eastAsia="SimSun" w:hAnsi="SimSun" w:cs="SimSun" w:hint="eastAsia"/>
          <w:bCs/>
          <w:sz w:val="24"/>
          <w:lang w:eastAsia="zh-CN"/>
        </w:rPr>
        <w:t>在这方面需要根据可持续发展目标</w:t>
      </w:r>
      <w:r w:rsidRPr="00C629AC">
        <w:rPr>
          <w:rFonts w:ascii="SimSun" w:eastAsia="SimSun" w:hAnsi="SimSun" w:hint="eastAsia"/>
          <w:bCs/>
          <w:sz w:val="24"/>
          <w:lang w:eastAsia="zh-CN"/>
        </w:rPr>
        <w:t>，</w:t>
      </w:r>
      <w:r w:rsidRPr="00C629AC">
        <w:rPr>
          <w:rFonts w:ascii="SimSun" w:eastAsia="SimSun" w:hAnsi="SimSun"/>
          <w:bCs/>
          <w:sz w:val="24"/>
          <w:lang w:eastAsia="zh-CN"/>
        </w:rPr>
        <w:t>[</w:t>
      </w:r>
      <w:r w:rsidRPr="00C629AC">
        <w:rPr>
          <w:rFonts w:ascii="SimSun" w:eastAsia="SimSun" w:hAnsi="SimSun" w:hint="eastAsia"/>
          <w:bCs/>
          <w:sz w:val="24"/>
          <w:lang w:eastAsia="zh-CN"/>
        </w:rPr>
        <w:t>各缔约方所作根据其能力</w:t>
      </w:r>
      <w:r w:rsidRPr="00C629AC">
        <w:rPr>
          <w:rFonts w:ascii="SimSun" w:eastAsia="SimSun" w:hAnsi="SimSun"/>
          <w:bCs/>
          <w:sz w:val="24"/>
          <w:lang w:eastAsia="zh-CN"/>
        </w:rPr>
        <w:t xml:space="preserve"> [</w:t>
      </w:r>
      <w:r w:rsidRPr="00C629AC">
        <w:rPr>
          <w:rFonts w:ascii="SimSun" w:eastAsia="SimSun" w:hAnsi="SimSun" w:hint="eastAsia"/>
          <w:bCs/>
          <w:sz w:val="24"/>
          <w:lang w:eastAsia="zh-CN"/>
        </w:rPr>
        <w:t>和国情</w:t>
      </w:r>
      <w:r w:rsidRPr="00C629AC">
        <w:rPr>
          <w:rFonts w:ascii="SimSun" w:eastAsia="SimSun" w:hAnsi="SimSun"/>
          <w:bCs/>
          <w:sz w:val="24"/>
          <w:lang w:eastAsia="zh-CN"/>
        </w:rPr>
        <w:t>]</w:t>
      </w:r>
      <w:r w:rsidRPr="00C629AC">
        <w:rPr>
          <w:rFonts w:ascii="SimSun" w:eastAsia="SimSun" w:hAnsi="SimSun" w:hint="eastAsia"/>
          <w:bCs/>
          <w:sz w:val="24"/>
          <w:lang w:eastAsia="zh-CN"/>
        </w:rPr>
        <w:t>、为国家活动提供财务支持和激励措施以实现《公约》目标的承诺，以及发达国家缔约方所作提供新的和额外资金确保发展中国家缔约方能够支付其商定的全部增支费用以实施履行《公约》义务的各项措施的承诺</w:t>
      </w:r>
      <w:r w:rsidRPr="00C629AC">
        <w:rPr>
          <w:rFonts w:ascii="SimSun" w:eastAsia="SimSun" w:hAnsi="SimSun"/>
          <w:bCs/>
          <w:sz w:val="24"/>
          <w:lang w:eastAsia="zh-CN"/>
        </w:rPr>
        <w:t>]</w:t>
      </w:r>
      <w:r w:rsidRPr="00C629AC">
        <w:rPr>
          <w:rFonts w:ascii="SimSun" w:eastAsia="SimSun" w:hAnsi="SimSun" w:cs="SimSun" w:hint="eastAsia"/>
          <w:bCs/>
          <w:sz w:val="24"/>
          <w:lang w:eastAsia="zh-CN"/>
        </w:rPr>
        <w:t>，加强国际合作，在所有经济体和全社会采取变革性、包容性和公平的行动，</w:t>
      </w:r>
      <w:r w:rsidRPr="00C629AC">
        <w:rPr>
          <w:rFonts w:eastAsia="SimSun" w:hint="eastAsia"/>
          <w:bCs/>
          <w:sz w:val="24"/>
          <w:lang w:eastAsia="zh-CN"/>
        </w:rPr>
        <w:t xml:space="preserve"> </w:t>
      </w:r>
    </w:p>
    <w:p w14:paraId="39509231" w14:textId="77777777" w:rsidR="00C629AC" w:rsidRPr="00C629AC" w:rsidRDefault="00C629AC" w:rsidP="00C629AC">
      <w:pPr>
        <w:suppressLineNumbers/>
        <w:suppressAutoHyphens/>
        <w:adjustRightInd w:val="0"/>
        <w:snapToGrid w:val="0"/>
        <w:spacing w:before="120" w:after="120" w:line="240" w:lineRule="atLeast"/>
        <w:ind w:firstLine="490"/>
        <w:rPr>
          <w:rFonts w:eastAsia="SimSun"/>
          <w:sz w:val="24"/>
          <w:lang w:eastAsia="zh-CN"/>
        </w:rPr>
      </w:pPr>
      <w:r w:rsidRPr="00C629AC">
        <w:rPr>
          <w:rFonts w:ascii="KaiTi" w:eastAsia="KaiTi" w:hAnsi="KaiTi" w:hint="eastAsia"/>
          <w:bCs/>
          <w:sz w:val="24"/>
          <w:lang w:eastAsia="zh-CN"/>
        </w:rPr>
        <w:t>强调</w:t>
      </w:r>
      <w:r w:rsidRPr="00C629AC">
        <w:rPr>
          <w:rFonts w:ascii="SimSun" w:eastAsia="SimSun" w:hAnsi="SimSun" w:cs="SimSun" w:hint="eastAsia"/>
          <w:sz w:val="24"/>
          <w:lang w:eastAsia="zh-CN"/>
        </w:rPr>
        <w:t>必须从所有来源调动并及时提供更多资源，以有效执行</w:t>
      </w:r>
      <w:r w:rsidRPr="00C629AC">
        <w:rPr>
          <w:rFonts w:eastAsia="SimSun"/>
          <w:sz w:val="24"/>
          <w:lang w:eastAsia="zh-CN"/>
        </w:rPr>
        <w:t>2020</w:t>
      </w:r>
      <w:r w:rsidRPr="00C629AC">
        <w:rPr>
          <w:rFonts w:ascii="SimSun" w:eastAsia="SimSun" w:hAnsi="SimSun" w:cs="SimSun" w:hint="eastAsia"/>
          <w:sz w:val="24"/>
          <w:lang w:eastAsia="zh-CN"/>
        </w:rPr>
        <w:t>年后全球生物多样性框架，</w:t>
      </w:r>
    </w:p>
    <w:p w14:paraId="6305363E" w14:textId="77777777" w:rsidR="00C629AC" w:rsidRPr="00C629AC" w:rsidRDefault="00C629AC" w:rsidP="00C629AC">
      <w:pPr>
        <w:suppressLineNumbers/>
        <w:suppressAutoHyphens/>
        <w:kinsoku w:val="0"/>
        <w:overflowPunct w:val="0"/>
        <w:autoSpaceDE w:val="0"/>
        <w:autoSpaceDN w:val="0"/>
        <w:adjustRightInd w:val="0"/>
        <w:snapToGrid w:val="0"/>
        <w:spacing w:before="120" w:after="120" w:line="240" w:lineRule="atLeast"/>
        <w:ind w:firstLine="490"/>
        <w:rPr>
          <w:rFonts w:ascii="SimSun" w:eastAsia="SimSun" w:hAnsi="SimSun" w:cs="SimSun"/>
          <w:snapToGrid w:val="0"/>
          <w:kern w:val="22"/>
          <w:sz w:val="24"/>
          <w:lang w:eastAsia="zh-CN"/>
        </w:rPr>
      </w:pPr>
      <w:r w:rsidRPr="00C629AC">
        <w:rPr>
          <w:rFonts w:ascii="SimSun" w:eastAsia="SimSun" w:hAnsi="SimSun" w:cs="SimSun" w:hint="eastAsia"/>
          <w:sz w:val="24"/>
          <w:lang w:eastAsia="zh-CN"/>
        </w:rPr>
        <w:t>[</w:t>
      </w:r>
      <w:r w:rsidRPr="00C629AC">
        <w:rPr>
          <w:rFonts w:ascii="KaiTi" w:eastAsia="KaiTi" w:hAnsi="KaiTi" w:hint="eastAsia"/>
          <w:bCs/>
          <w:sz w:val="24"/>
          <w:lang w:eastAsia="zh-CN"/>
        </w:rPr>
        <w:t>承认</w:t>
      </w:r>
      <w:r w:rsidRPr="00C629AC">
        <w:rPr>
          <w:rFonts w:ascii="SimSun" w:eastAsia="SimSun" w:hAnsi="SimSun" w:cs="SimSun" w:hint="eastAsia"/>
          <w:snapToGrid w:val="0"/>
          <w:kern w:val="22"/>
          <w:sz w:val="24"/>
          <w:lang w:eastAsia="zh-CN"/>
        </w:rPr>
        <w:t>专家小组拟议的资源调动部分的某些内容与主流化问题非正式咨询小组协助拟订的主流化问题长期战略办法之间存在相互联系并可能相辅相成，]</w:t>
      </w:r>
    </w:p>
    <w:p w14:paraId="59FEDD8F" w14:textId="77777777" w:rsidR="00C629AC" w:rsidRPr="00C629AC" w:rsidRDefault="00C629AC" w:rsidP="00C629AC">
      <w:pPr>
        <w:suppressLineNumbers/>
        <w:suppressAutoHyphens/>
        <w:adjustRightInd w:val="0"/>
        <w:snapToGrid w:val="0"/>
        <w:spacing w:before="120" w:after="120" w:line="240" w:lineRule="atLeast"/>
        <w:ind w:firstLine="490"/>
        <w:rPr>
          <w:rFonts w:ascii="SimSun" w:eastAsia="SimSun" w:hAnsi="SimSun" w:cs="SimSun"/>
          <w:bCs/>
          <w:snapToGrid w:val="0"/>
          <w:kern w:val="22"/>
          <w:sz w:val="24"/>
          <w:lang w:eastAsia="zh-CN"/>
        </w:rPr>
      </w:pPr>
      <w:r w:rsidRPr="00C629AC">
        <w:rPr>
          <w:rFonts w:eastAsia="SimSun"/>
          <w:bCs/>
          <w:snapToGrid w:val="0"/>
          <w:kern w:val="22"/>
          <w:sz w:val="24"/>
          <w:lang w:eastAsia="zh-CN"/>
        </w:rPr>
        <w:t>[</w:t>
      </w:r>
      <w:r w:rsidRPr="00C629AC">
        <w:rPr>
          <w:rFonts w:ascii="KaiTi" w:eastAsia="KaiTi" w:hAnsi="KaiTi" w:hint="eastAsia"/>
          <w:bCs/>
          <w:sz w:val="24"/>
          <w:lang w:eastAsia="zh-CN"/>
        </w:rPr>
        <w:t>注意到</w:t>
      </w:r>
      <w:r w:rsidRPr="00C629AC">
        <w:rPr>
          <w:rFonts w:ascii="KaiTi" w:eastAsia="KaiTi" w:hAnsi="KaiTi"/>
          <w:bCs/>
          <w:sz w:val="24"/>
          <w:lang w:eastAsia="zh-CN"/>
        </w:rPr>
        <w:t>][</w:t>
      </w:r>
      <w:r w:rsidRPr="00C629AC">
        <w:rPr>
          <w:rFonts w:ascii="KaiTi" w:eastAsia="KaiTi" w:hAnsi="KaiTi" w:hint="eastAsia"/>
          <w:bCs/>
          <w:sz w:val="24"/>
          <w:lang w:eastAsia="zh-CN"/>
        </w:rPr>
        <w:t>认识到</w:t>
      </w:r>
      <w:r w:rsidRPr="00C629AC">
        <w:rPr>
          <w:rFonts w:eastAsia="SimSun"/>
          <w:bCs/>
          <w:snapToGrid w:val="0"/>
          <w:kern w:val="22"/>
          <w:sz w:val="24"/>
          <w:lang w:eastAsia="zh-CN"/>
        </w:rPr>
        <w:t xml:space="preserve">] </w:t>
      </w:r>
      <w:r w:rsidRPr="00C629AC">
        <w:rPr>
          <w:rFonts w:ascii="SimSun" w:eastAsia="SimSun" w:hAnsi="SimSun" w:cs="SimSun" w:hint="eastAsia"/>
          <w:bCs/>
          <w:snapToGrid w:val="0"/>
          <w:kern w:val="22"/>
          <w:sz w:val="24"/>
          <w:lang w:eastAsia="zh-CN"/>
        </w:rPr>
        <w:t>生物多样性主流化对于加强资源调动和有效和高效利用[财务</w:t>
      </w:r>
      <w:r w:rsidRPr="00C629AC">
        <w:rPr>
          <w:rFonts w:ascii="SimSun" w:eastAsia="SimSun" w:hAnsi="SimSun" w:cs="SimSun"/>
          <w:bCs/>
          <w:snapToGrid w:val="0"/>
          <w:kern w:val="22"/>
          <w:sz w:val="24"/>
          <w:lang w:eastAsia="zh-CN"/>
        </w:rPr>
        <w:t>]</w:t>
      </w:r>
      <w:r w:rsidRPr="00C629AC">
        <w:rPr>
          <w:rFonts w:ascii="SimSun" w:eastAsia="SimSun" w:hAnsi="SimSun" w:cs="SimSun" w:hint="eastAsia"/>
          <w:bCs/>
          <w:snapToGrid w:val="0"/>
          <w:kern w:val="22"/>
          <w:sz w:val="24"/>
          <w:lang w:eastAsia="zh-CN"/>
        </w:rPr>
        <w:t>资源以支持生物多样性的保护和可持续利用的重要性，</w:t>
      </w:r>
    </w:p>
    <w:p w14:paraId="2186AC84" w14:textId="77777777" w:rsidR="00C629AC" w:rsidRPr="00C629AC" w:rsidRDefault="00C629AC" w:rsidP="00C629AC">
      <w:pPr>
        <w:suppressLineNumbers/>
        <w:suppressAutoHyphens/>
        <w:adjustRightInd w:val="0"/>
        <w:snapToGrid w:val="0"/>
        <w:spacing w:before="120" w:after="120" w:line="240" w:lineRule="atLeast"/>
        <w:ind w:firstLine="490"/>
        <w:rPr>
          <w:rFonts w:ascii="SimSun" w:hAnsi="SimSun"/>
          <w:bCs/>
          <w:snapToGrid w:val="0"/>
          <w:kern w:val="22"/>
          <w:sz w:val="24"/>
          <w:lang w:eastAsia="zh-CN"/>
        </w:rPr>
      </w:pPr>
      <w:r w:rsidRPr="00C629AC">
        <w:rPr>
          <w:rFonts w:ascii="Calibri" w:eastAsia="SimSun" w:hAnsi="Calibri" w:cs="Arial"/>
          <w:bCs/>
          <w:sz w:val="24"/>
          <w:lang w:eastAsia="zh-CN"/>
        </w:rPr>
        <w:t>[</w:t>
      </w:r>
      <w:r w:rsidRPr="00C629AC">
        <w:rPr>
          <w:rFonts w:ascii="KaiTi" w:eastAsia="KaiTi" w:hAnsi="KaiTi" w:hint="eastAsia"/>
          <w:bCs/>
          <w:sz w:val="24"/>
          <w:lang w:eastAsia="zh-CN"/>
        </w:rPr>
        <w:t>认识到</w:t>
      </w:r>
      <w:r w:rsidRPr="00C629AC">
        <w:rPr>
          <w:rFonts w:ascii="SimSun" w:eastAsia="SimSun" w:hAnsi="SimSun" w:cs="SimSun" w:hint="eastAsia"/>
          <w:bCs/>
          <w:snapToGrid w:val="0"/>
          <w:kern w:val="22"/>
          <w:sz w:val="24"/>
          <w:lang w:eastAsia="zh-CN"/>
        </w:rPr>
        <w:t>生物多样性主流化对于</w:t>
      </w:r>
      <w:r w:rsidRPr="00C629AC">
        <w:rPr>
          <w:rFonts w:eastAsia="SimSun"/>
          <w:bCs/>
          <w:snapToGrid w:val="0"/>
          <w:kern w:val="22"/>
          <w:sz w:val="24"/>
          <w:lang w:eastAsia="zh-CN"/>
        </w:rPr>
        <w:t xml:space="preserve"> </w:t>
      </w:r>
      <w:r w:rsidRPr="00C629AC">
        <w:rPr>
          <w:rFonts w:ascii="SimSun" w:eastAsia="SimSun" w:hAnsi="SimSun"/>
          <w:bCs/>
          <w:snapToGrid w:val="0"/>
          <w:kern w:val="22"/>
          <w:sz w:val="24"/>
          <w:lang w:eastAsia="zh-CN"/>
        </w:rPr>
        <w:t>[</w:t>
      </w:r>
      <w:r w:rsidRPr="00C629AC">
        <w:rPr>
          <w:rFonts w:ascii="SimSun" w:eastAsia="SimSun" w:hAnsi="SimSun" w:cs="SimSun" w:hint="eastAsia"/>
          <w:bCs/>
          <w:snapToGrid w:val="0"/>
          <w:kern w:val="22"/>
          <w:sz w:val="24"/>
          <w:lang w:eastAsia="zh-CN"/>
        </w:rPr>
        <w:t>生态系统服务的充分估价</w:t>
      </w:r>
      <w:r w:rsidRPr="00C629AC">
        <w:rPr>
          <w:rFonts w:ascii="SimSun" w:eastAsia="SimSun" w:hAnsi="SimSun"/>
          <w:bCs/>
          <w:snapToGrid w:val="0"/>
          <w:kern w:val="22"/>
          <w:sz w:val="24"/>
          <w:lang w:eastAsia="zh-CN"/>
        </w:rPr>
        <w:t>] [</w:t>
      </w:r>
      <w:r w:rsidRPr="00C629AC">
        <w:rPr>
          <w:rFonts w:ascii="SimSun" w:eastAsia="SimSun" w:hAnsi="SimSun" w:cs="SimSun" w:hint="eastAsia"/>
          <w:bCs/>
          <w:snapToGrid w:val="0"/>
          <w:kern w:val="22"/>
          <w:sz w:val="24"/>
          <w:lang w:eastAsia="zh-CN"/>
        </w:rPr>
        <w:t>经济系统和金融市场更适当地估价和保护自然资本，</w:t>
      </w:r>
      <w:r w:rsidRPr="00C629AC">
        <w:rPr>
          <w:rFonts w:ascii="SimSun" w:eastAsia="SimSun" w:hAnsi="SimSun"/>
          <w:bCs/>
          <w:snapToGrid w:val="0"/>
          <w:kern w:val="22"/>
          <w:sz w:val="24"/>
          <w:lang w:eastAsia="zh-CN"/>
        </w:rPr>
        <w:t>]] [</w:t>
      </w:r>
      <w:r w:rsidRPr="00C629AC">
        <w:rPr>
          <w:rFonts w:ascii="SimSun" w:eastAsia="SimSun" w:hAnsi="SimSun" w:cs="SimSun" w:hint="eastAsia"/>
          <w:bCs/>
          <w:snapToGrid w:val="0"/>
          <w:kern w:val="22"/>
          <w:sz w:val="24"/>
          <w:lang w:eastAsia="zh-CN"/>
        </w:rPr>
        <w:t>以及</w:t>
      </w:r>
      <w:r w:rsidRPr="00C629AC">
        <w:rPr>
          <w:rFonts w:ascii="SimSun" w:eastAsia="SimSun" w:hAnsi="SimSun" w:cs="SimSun"/>
          <w:bCs/>
          <w:snapToGrid w:val="0"/>
          <w:kern w:val="22"/>
          <w:sz w:val="24"/>
          <w:lang w:eastAsia="zh-CN"/>
        </w:rPr>
        <w:t xml:space="preserve"> [</w:t>
      </w:r>
      <w:r w:rsidRPr="00C629AC">
        <w:rPr>
          <w:rFonts w:ascii="SimSun" w:eastAsia="SimSun" w:hAnsi="SimSun" w:cs="SimSun" w:hint="eastAsia"/>
          <w:bCs/>
          <w:snapToGrid w:val="0"/>
          <w:kern w:val="22"/>
          <w:sz w:val="24"/>
          <w:lang w:eastAsia="zh-CN"/>
        </w:rPr>
        <w:t>可持续地</w:t>
      </w:r>
      <w:r w:rsidRPr="00C629AC">
        <w:rPr>
          <w:rFonts w:ascii="SimSun" w:eastAsia="SimSun" w:hAnsi="SimSun"/>
          <w:bCs/>
          <w:snapToGrid w:val="0"/>
          <w:kern w:val="22"/>
          <w:sz w:val="24"/>
          <w:lang w:eastAsia="zh-CN"/>
        </w:rPr>
        <w:t>][</w:t>
      </w:r>
      <w:r w:rsidRPr="00C629AC">
        <w:rPr>
          <w:rFonts w:ascii="SimSun" w:eastAsia="SimSun" w:hAnsi="SimSun" w:cs="SimSun" w:hint="eastAsia"/>
          <w:bCs/>
          <w:snapToGrid w:val="0"/>
          <w:kern w:val="22"/>
          <w:sz w:val="24"/>
          <w:lang w:eastAsia="zh-CN"/>
        </w:rPr>
        <w:t>将生态系统的复原力注入</w:t>
      </w:r>
      <w:r w:rsidRPr="00C629AC">
        <w:rPr>
          <w:rFonts w:ascii="SimSun" w:eastAsia="SimSun" w:hAnsi="SimSun"/>
          <w:bCs/>
          <w:snapToGrid w:val="0"/>
          <w:kern w:val="22"/>
          <w:sz w:val="24"/>
          <w:lang w:eastAsia="zh-CN"/>
        </w:rPr>
        <w:t>]</w:t>
      </w:r>
      <w:r w:rsidRPr="00C629AC">
        <w:rPr>
          <w:rFonts w:ascii="SimSun" w:eastAsia="SimSun" w:hAnsi="SimSun" w:cs="SimSun" w:hint="eastAsia"/>
          <w:bCs/>
          <w:snapToGrid w:val="0"/>
          <w:kern w:val="22"/>
          <w:sz w:val="24"/>
          <w:lang w:eastAsia="zh-CN"/>
        </w:rPr>
        <w:t>大流行病后的[经济]复苏的重要性，</w:t>
      </w:r>
      <w:r w:rsidRPr="00C629AC">
        <w:rPr>
          <w:rFonts w:ascii="SimSun" w:eastAsia="SimSun" w:hAnsi="SimSun" w:cs="Arial"/>
          <w:bCs/>
          <w:snapToGrid w:val="0"/>
          <w:kern w:val="22"/>
          <w:sz w:val="24"/>
          <w:lang w:eastAsia="zh-CN"/>
        </w:rPr>
        <w:t>[</w:t>
      </w:r>
      <w:r w:rsidRPr="00C629AC">
        <w:rPr>
          <w:rFonts w:ascii="SimSun" w:eastAsia="SimSun" w:hAnsi="SimSun" w:cs="Arial" w:hint="eastAsia"/>
          <w:bCs/>
          <w:snapToGrid w:val="0"/>
          <w:kern w:val="22"/>
          <w:sz w:val="24"/>
          <w:lang w:eastAsia="zh-CN"/>
        </w:rPr>
        <w:t>同时认识到发展中国家在支持主流化政策时面临具体的财务、能力和知识缺口，</w:t>
      </w:r>
      <w:r w:rsidRPr="00C629AC">
        <w:rPr>
          <w:rFonts w:ascii="SimSun" w:eastAsia="SimSun" w:hAnsi="SimSun"/>
          <w:bCs/>
          <w:snapToGrid w:val="0"/>
          <w:kern w:val="22"/>
          <w:sz w:val="24"/>
          <w:lang w:eastAsia="zh-CN"/>
        </w:rPr>
        <w:t>]</w:t>
      </w:r>
      <w:r w:rsidRPr="00C629AC">
        <w:rPr>
          <w:rFonts w:ascii="SimSun" w:eastAsia="SimSun" w:hAnsi="SimSun" w:hint="eastAsia"/>
          <w:bCs/>
          <w:snapToGrid w:val="0"/>
          <w:kern w:val="22"/>
          <w:sz w:val="24"/>
          <w:lang w:eastAsia="zh-CN"/>
        </w:rPr>
        <w:t>]</w:t>
      </w:r>
    </w:p>
    <w:p w14:paraId="4694F734" w14:textId="77777777" w:rsidR="00C629AC" w:rsidRPr="00C629AC" w:rsidRDefault="00C629AC" w:rsidP="00C629AC">
      <w:pPr>
        <w:suppressLineNumbers/>
        <w:suppressAutoHyphens/>
        <w:adjustRightInd w:val="0"/>
        <w:snapToGrid w:val="0"/>
        <w:spacing w:before="120" w:after="120" w:line="240" w:lineRule="atLeast"/>
        <w:ind w:firstLine="490"/>
        <w:rPr>
          <w:rFonts w:ascii="SimSun" w:eastAsia="SimSun" w:hAnsi="SimSun" w:cs="SimSun"/>
          <w:bCs/>
          <w:snapToGrid w:val="0"/>
          <w:kern w:val="22"/>
          <w:sz w:val="24"/>
          <w:lang w:eastAsia="zh-CN"/>
        </w:rPr>
      </w:pPr>
      <w:r w:rsidRPr="00C629AC">
        <w:rPr>
          <w:rFonts w:ascii="Cambria Math" w:eastAsia="KaiTi" w:hAnsi="Cambria Math" w:cs="Cambria Math" w:hint="eastAsia"/>
          <w:bCs/>
          <w:sz w:val="24"/>
          <w:lang w:eastAsia="zh-CN"/>
        </w:rPr>
        <w:t>强调</w:t>
      </w:r>
      <w:r w:rsidRPr="00C629AC">
        <w:rPr>
          <w:rFonts w:eastAsia="SimSun"/>
          <w:bCs/>
          <w:snapToGrid w:val="0"/>
          <w:kern w:val="22"/>
          <w:sz w:val="24"/>
          <w:lang w:eastAsia="zh-CN"/>
        </w:rPr>
        <w:t>[</w:t>
      </w:r>
      <w:r w:rsidRPr="00C629AC">
        <w:rPr>
          <w:rFonts w:ascii="SimSun" w:eastAsia="SimSun" w:hAnsi="SimSun" w:cs="SimSun" w:hint="eastAsia"/>
          <w:bCs/>
          <w:snapToGrid w:val="0"/>
          <w:kern w:val="22"/>
          <w:sz w:val="24"/>
          <w:lang w:eastAsia="zh-CN"/>
        </w:rPr>
        <w:t>生物多样性主流化和</w:t>
      </w:r>
      <w:r w:rsidRPr="00C629AC">
        <w:rPr>
          <w:rFonts w:eastAsia="SimSun"/>
          <w:bCs/>
          <w:snapToGrid w:val="0"/>
          <w:kern w:val="22"/>
          <w:sz w:val="24"/>
          <w:lang w:eastAsia="zh-CN"/>
        </w:rPr>
        <w:t xml:space="preserve">] </w:t>
      </w:r>
      <w:r w:rsidRPr="00C629AC">
        <w:rPr>
          <w:rFonts w:ascii="SimSun" w:eastAsia="SimSun" w:hAnsi="SimSun" w:cs="SimSun" w:hint="eastAsia"/>
          <w:bCs/>
          <w:snapToGrid w:val="0"/>
          <w:kern w:val="22"/>
          <w:sz w:val="24"/>
          <w:lang w:eastAsia="zh-CN"/>
        </w:rPr>
        <w:t>资源调动对于建设生态系统的复原力，支持</w:t>
      </w:r>
      <w:r w:rsidRPr="00C629AC">
        <w:rPr>
          <w:rFonts w:ascii="SimSun" w:eastAsia="SimSun" w:hAnsi="SimSun" w:cs="SimSun"/>
          <w:bCs/>
          <w:snapToGrid w:val="0"/>
          <w:kern w:val="22"/>
          <w:sz w:val="24"/>
          <w:lang w:eastAsia="zh-CN"/>
        </w:rPr>
        <w:t>大流行</w:t>
      </w:r>
      <w:r w:rsidRPr="00C629AC">
        <w:rPr>
          <w:rFonts w:ascii="SimSun" w:eastAsia="SimSun" w:hAnsi="SimSun" w:cs="SimSun" w:hint="eastAsia"/>
          <w:bCs/>
          <w:snapToGrid w:val="0"/>
          <w:kern w:val="22"/>
          <w:sz w:val="24"/>
          <w:lang w:eastAsia="zh-CN"/>
        </w:rPr>
        <w:t>病</w:t>
      </w:r>
      <w:r w:rsidRPr="00C629AC">
        <w:rPr>
          <w:rFonts w:ascii="SimSun" w:eastAsia="SimSun" w:hAnsi="SimSun" w:cs="SimSun"/>
          <w:bCs/>
          <w:snapToGrid w:val="0"/>
          <w:kern w:val="22"/>
          <w:sz w:val="24"/>
          <w:lang w:eastAsia="zh-CN"/>
        </w:rPr>
        <w:t>后的</w:t>
      </w:r>
      <w:r w:rsidRPr="00C629AC">
        <w:rPr>
          <w:rFonts w:eastAsia="SimSun"/>
          <w:bCs/>
          <w:snapToGrid w:val="0"/>
          <w:kern w:val="22"/>
          <w:sz w:val="24"/>
          <w:lang w:eastAsia="zh-CN"/>
        </w:rPr>
        <w:t>[</w:t>
      </w:r>
      <w:r w:rsidRPr="00C629AC">
        <w:rPr>
          <w:rFonts w:ascii="SimSun" w:eastAsia="SimSun" w:hAnsi="SimSun" w:cs="SimSun" w:hint="eastAsia"/>
          <w:bCs/>
          <w:snapToGrid w:val="0"/>
          <w:kern w:val="22"/>
          <w:sz w:val="24"/>
          <w:lang w:eastAsia="zh-CN"/>
        </w:rPr>
        <w:t>可持续、包容和平等的</w:t>
      </w:r>
      <w:r w:rsidRPr="00C629AC">
        <w:rPr>
          <w:rFonts w:eastAsia="SimSun"/>
          <w:bCs/>
          <w:snapToGrid w:val="0"/>
          <w:kern w:val="22"/>
          <w:sz w:val="24"/>
          <w:lang w:eastAsia="zh-CN"/>
        </w:rPr>
        <w:t>][</w:t>
      </w:r>
      <w:r w:rsidRPr="00C629AC">
        <w:rPr>
          <w:rFonts w:ascii="SimSun" w:eastAsia="SimSun" w:hAnsi="SimSun" w:cs="SimSun"/>
          <w:bCs/>
          <w:snapToGrid w:val="0"/>
          <w:kern w:val="22"/>
          <w:sz w:val="24"/>
          <w:lang w:eastAsia="zh-CN"/>
        </w:rPr>
        <w:t>经济</w:t>
      </w:r>
      <w:r w:rsidRPr="00C629AC">
        <w:rPr>
          <w:rFonts w:ascii="SimSun" w:eastAsia="SimSun" w:hAnsi="SimSun" w:cs="SimSun" w:hint="eastAsia"/>
          <w:bCs/>
          <w:snapToGrid w:val="0"/>
          <w:kern w:val="22"/>
          <w:sz w:val="24"/>
          <w:lang w:eastAsia="zh-CN"/>
        </w:rPr>
        <w:t>]</w:t>
      </w:r>
      <w:r w:rsidRPr="00C629AC">
        <w:rPr>
          <w:rFonts w:ascii="SimSun" w:eastAsia="SimSun" w:hAnsi="SimSun" w:cs="SimSun"/>
          <w:bCs/>
          <w:snapToGrid w:val="0"/>
          <w:kern w:val="22"/>
          <w:sz w:val="24"/>
          <w:lang w:eastAsia="zh-CN"/>
        </w:rPr>
        <w:t>复苏</w:t>
      </w:r>
      <w:r w:rsidRPr="00C629AC">
        <w:rPr>
          <w:rFonts w:ascii="SimSun" w:eastAsia="SimSun" w:hAnsi="SimSun" w:cs="SimSun" w:hint="eastAsia"/>
          <w:bCs/>
          <w:snapToGrid w:val="0"/>
          <w:kern w:val="22"/>
          <w:sz w:val="24"/>
          <w:lang w:eastAsia="zh-CN"/>
        </w:rPr>
        <w:t>的重要性</w:t>
      </w:r>
      <w:r w:rsidRPr="00C629AC">
        <w:rPr>
          <w:rFonts w:ascii="SimSun" w:eastAsia="SimSun" w:hAnsi="SimSun" w:cs="SimSun"/>
          <w:bCs/>
          <w:snapToGrid w:val="0"/>
          <w:kern w:val="22"/>
          <w:sz w:val="24"/>
          <w:lang w:eastAsia="zh-CN"/>
        </w:rPr>
        <w:t xml:space="preserve">， </w:t>
      </w:r>
    </w:p>
    <w:p w14:paraId="5BDC6905" w14:textId="77777777" w:rsidR="00C629AC" w:rsidRPr="00C629AC" w:rsidRDefault="00C629AC" w:rsidP="00C629AC">
      <w:pPr>
        <w:suppressLineNumbers/>
        <w:suppressAutoHyphens/>
        <w:adjustRightInd w:val="0"/>
        <w:snapToGrid w:val="0"/>
        <w:spacing w:before="120" w:after="120" w:line="240" w:lineRule="atLeast"/>
        <w:ind w:firstLine="490"/>
        <w:rPr>
          <w:rFonts w:ascii="SimSun" w:hAnsi="SimSun" w:cs="SimSun"/>
          <w:bCs/>
          <w:snapToGrid w:val="0"/>
          <w:kern w:val="22"/>
          <w:sz w:val="24"/>
          <w:lang w:eastAsia="zh-CN"/>
        </w:rPr>
      </w:pPr>
      <w:r w:rsidRPr="00C629AC">
        <w:rPr>
          <w:rFonts w:ascii="SimSun" w:hAnsi="SimSun" w:cs="SimSun" w:hint="eastAsia"/>
          <w:bCs/>
          <w:snapToGrid w:val="0"/>
          <w:kern w:val="22"/>
          <w:sz w:val="24"/>
          <w:lang w:eastAsia="zh-CN"/>
        </w:rPr>
        <w:t>[</w:t>
      </w:r>
      <w:r w:rsidRPr="00C629AC">
        <w:rPr>
          <w:rFonts w:ascii="KaiTi" w:eastAsia="KaiTi" w:hAnsi="KaiTi"/>
          <w:bCs/>
          <w:sz w:val="24"/>
          <w:lang w:eastAsia="zh-CN"/>
        </w:rPr>
        <w:t>强调</w:t>
      </w:r>
      <w:r w:rsidRPr="00C629AC">
        <w:rPr>
          <w:rFonts w:ascii="SimSun" w:hAnsi="SimSun" w:cs="SimSun"/>
          <w:bCs/>
          <w:snapToGrid w:val="0"/>
          <w:kern w:val="22"/>
          <w:sz w:val="24"/>
          <w:lang w:eastAsia="zh-CN"/>
        </w:rPr>
        <w:t>执行关于激励措施的《公约》第</w:t>
      </w:r>
      <w:r w:rsidRPr="00C629AC">
        <w:rPr>
          <w:bCs/>
          <w:snapToGrid w:val="0"/>
          <w:kern w:val="22"/>
          <w:sz w:val="24"/>
          <w:lang w:eastAsia="zh-CN"/>
        </w:rPr>
        <w:t>11</w:t>
      </w:r>
      <w:r w:rsidRPr="00C629AC">
        <w:rPr>
          <w:rFonts w:ascii="SimSun" w:hAnsi="SimSun" w:cs="SimSun"/>
          <w:bCs/>
          <w:snapToGrid w:val="0"/>
          <w:kern w:val="22"/>
          <w:sz w:val="24"/>
          <w:lang w:eastAsia="zh-CN"/>
        </w:rPr>
        <w:t>条可以为调动</w:t>
      </w:r>
      <w:r w:rsidRPr="00C629AC">
        <w:rPr>
          <w:rFonts w:ascii="SimSun" w:hAnsi="SimSun" w:cs="SimSun" w:hint="eastAsia"/>
          <w:bCs/>
          <w:snapToGrid w:val="0"/>
          <w:kern w:val="22"/>
          <w:sz w:val="24"/>
          <w:lang w:eastAsia="zh-CN"/>
        </w:rPr>
        <w:t>财务资源作</w:t>
      </w:r>
      <w:r w:rsidRPr="00C629AC">
        <w:rPr>
          <w:rFonts w:ascii="SimSun" w:hAnsi="SimSun" w:cs="SimSun"/>
          <w:bCs/>
          <w:snapToGrid w:val="0"/>
          <w:kern w:val="22"/>
          <w:sz w:val="24"/>
          <w:lang w:eastAsia="zh-CN"/>
        </w:rPr>
        <w:t>出贡献， ]</w:t>
      </w:r>
    </w:p>
    <w:p w14:paraId="31B5CA92" w14:textId="77777777" w:rsidR="00C629AC" w:rsidRPr="00C629AC" w:rsidRDefault="00C629AC" w:rsidP="00C629AC">
      <w:pPr>
        <w:suppressLineNumbers/>
        <w:suppressAutoHyphens/>
        <w:adjustRightInd w:val="0"/>
        <w:snapToGrid w:val="0"/>
        <w:spacing w:before="120" w:after="120" w:line="240" w:lineRule="atLeast"/>
        <w:ind w:firstLine="490"/>
        <w:rPr>
          <w:rFonts w:ascii="SimSun" w:hAnsi="SimSun" w:cs="SimSun"/>
          <w:bCs/>
          <w:snapToGrid w:val="0"/>
          <w:kern w:val="22"/>
          <w:sz w:val="24"/>
          <w:lang w:eastAsia="zh-CN"/>
        </w:rPr>
      </w:pPr>
      <w:r w:rsidRPr="00C629AC">
        <w:rPr>
          <w:rFonts w:ascii="Cambria Math" w:eastAsia="KaiTi" w:hAnsi="Cambria Math" w:cs="Cambria Math"/>
          <w:bCs/>
          <w:sz w:val="24"/>
          <w:lang w:eastAsia="zh-CN"/>
        </w:rPr>
        <w:lastRenderedPageBreak/>
        <w:t>重申</w:t>
      </w:r>
      <w:r w:rsidRPr="00C629AC">
        <w:rPr>
          <w:rFonts w:ascii="SimSun" w:eastAsia="SimSun" w:hAnsi="SimSun" w:cs="SimSun"/>
          <w:bCs/>
          <w:snapToGrid w:val="0"/>
          <w:kern w:val="22"/>
          <w:sz w:val="24"/>
          <w:lang w:eastAsia="zh-CN"/>
        </w:rPr>
        <w:t>国家生物多样性战略和行动计划</w:t>
      </w:r>
      <w:r w:rsidRPr="00C629AC">
        <w:rPr>
          <w:rFonts w:ascii="SimSun" w:eastAsia="SimSun" w:hAnsi="SimSun" w:cs="SimSun" w:hint="eastAsia"/>
          <w:bCs/>
          <w:snapToGrid w:val="0"/>
          <w:kern w:val="22"/>
          <w:sz w:val="24"/>
          <w:lang w:eastAsia="zh-CN"/>
        </w:rPr>
        <w:t>具有</w:t>
      </w:r>
      <w:r w:rsidRPr="00C629AC">
        <w:rPr>
          <w:rFonts w:ascii="SimSun" w:eastAsia="SimSun" w:hAnsi="SimSun" w:cs="SimSun"/>
          <w:bCs/>
          <w:snapToGrid w:val="0"/>
          <w:kern w:val="22"/>
          <w:sz w:val="24"/>
          <w:lang w:eastAsia="zh-CN"/>
        </w:rPr>
        <w:t>重要作用，是确定国家资金需求和优先事项</w:t>
      </w:r>
      <w:r w:rsidRPr="00C629AC">
        <w:rPr>
          <w:rFonts w:ascii="SimSun" w:eastAsia="SimSun" w:hAnsi="SimSun" w:cs="SimSun" w:hint="eastAsia"/>
          <w:bCs/>
          <w:snapToGrid w:val="0"/>
          <w:kern w:val="22"/>
          <w:sz w:val="24"/>
          <w:lang w:eastAsia="zh-CN"/>
        </w:rPr>
        <w:t>，[根据《公约》第</w:t>
      </w:r>
      <w:r w:rsidRPr="00C629AC">
        <w:rPr>
          <w:rFonts w:eastAsia="SimSun"/>
          <w:bCs/>
          <w:snapToGrid w:val="0"/>
          <w:kern w:val="22"/>
          <w:sz w:val="24"/>
          <w:lang w:eastAsia="zh-CN"/>
        </w:rPr>
        <w:t>20</w:t>
      </w:r>
      <w:r w:rsidRPr="00C629AC">
        <w:rPr>
          <w:rFonts w:ascii="SimSun" w:eastAsia="SimSun" w:hAnsi="SimSun" w:cs="SimSun" w:hint="eastAsia"/>
          <w:bCs/>
          <w:snapToGrid w:val="0"/>
          <w:kern w:val="22"/>
          <w:sz w:val="24"/>
          <w:lang w:eastAsia="zh-CN"/>
        </w:rPr>
        <w:t>条和《关于环境与发展的里约宣言》原则</w:t>
      </w:r>
      <w:r w:rsidRPr="00C629AC">
        <w:rPr>
          <w:rFonts w:eastAsia="SimSun" w:hint="eastAsia"/>
          <w:bCs/>
          <w:snapToGrid w:val="0"/>
          <w:kern w:val="22"/>
          <w:sz w:val="24"/>
          <w:lang w:eastAsia="zh-CN"/>
        </w:rPr>
        <w:t>7</w:t>
      </w:r>
      <w:r w:rsidRPr="00C629AC">
        <w:rPr>
          <w:rFonts w:ascii="SimSun" w:eastAsia="SimSun" w:hAnsi="SimSun" w:cs="SimSun"/>
          <w:bCs/>
          <w:snapToGrid w:val="0"/>
          <w:kern w:val="22"/>
          <w:sz w:val="24"/>
          <w:lang w:eastAsia="zh-CN"/>
        </w:rPr>
        <w:t>]</w:t>
      </w:r>
      <w:r w:rsidRPr="00C629AC">
        <w:rPr>
          <w:rFonts w:ascii="SimSun" w:eastAsia="SimSun" w:hAnsi="SimSun" w:cs="SimSun" w:hint="eastAsia"/>
          <w:bCs/>
          <w:snapToGrid w:val="0"/>
          <w:kern w:val="22"/>
          <w:sz w:val="24"/>
          <w:lang w:eastAsia="zh-CN"/>
        </w:rPr>
        <w:t>，</w:t>
      </w:r>
      <w:r w:rsidRPr="00C629AC">
        <w:rPr>
          <w:rFonts w:ascii="SimSun" w:eastAsia="SimSun" w:hAnsi="SimSun" w:cs="SimSun"/>
          <w:bCs/>
          <w:snapToGrid w:val="0"/>
          <w:kern w:val="22"/>
          <w:sz w:val="24"/>
          <w:lang w:eastAsia="zh-CN"/>
        </w:rPr>
        <w:t>根据具体国情和优先事项有效</w:t>
      </w:r>
      <w:r w:rsidRPr="00C629AC">
        <w:rPr>
          <w:rFonts w:ascii="SimSun" w:eastAsia="SimSun" w:hAnsi="SimSun" w:cs="SimSun" w:hint="eastAsia"/>
          <w:bCs/>
          <w:snapToGrid w:val="0"/>
          <w:kern w:val="22"/>
          <w:sz w:val="24"/>
          <w:lang w:eastAsia="zh-CN"/>
        </w:rPr>
        <w:t>和高效地</w:t>
      </w:r>
      <w:r w:rsidRPr="00C629AC">
        <w:rPr>
          <w:rFonts w:ascii="SimSun" w:eastAsia="SimSun" w:hAnsi="SimSun" w:cs="SimSun"/>
          <w:bCs/>
          <w:snapToGrid w:val="0"/>
          <w:kern w:val="22"/>
          <w:sz w:val="24"/>
          <w:lang w:eastAsia="zh-CN"/>
        </w:rPr>
        <w:t>从所有来源调动</w:t>
      </w:r>
      <w:r w:rsidRPr="00C629AC">
        <w:rPr>
          <w:rFonts w:eastAsia="SimSun"/>
          <w:bCs/>
          <w:snapToGrid w:val="0"/>
          <w:kern w:val="22"/>
          <w:sz w:val="24"/>
          <w:lang w:eastAsia="zh-CN"/>
        </w:rPr>
        <w:t>[</w:t>
      </w:r>
      <w:r w:rsidRPr="00C629AC">
        <w:rPr>
          <w:rFonts w:ascii="SimSun" w:eastAsia="SimSun" w:hAnsi="SimSun" w:cs="SimSun" w:hint="eastAsia"/>
          <w:bCs/>
          <w:snapToGrid w:val="0"/>
          <w:kern w:val="22"/>
          <w:sz w:val="24"/>
          <w:lang w:eastAsia="zh-CN"/>
        </w:rPr>
        <w:t>财务</w:t>
      </w:r>
      <w:r w:rsidRPr="00C629AC">
        <w:rPr>
          <w:rFonts w:eastAsia="SimSun" w:hint="eastAsia"/>
          <w:bCs/>
          <w:snapToGrid w:val="0"/>
          <w:kern w:val="22"/>
          <w:sz w:val="24"/>
          <w:lang w:eastAsia="zh-CN"/>
        </w:rPr>
        <w:t>]</w:t>
      </w:r>
      <w:r w:rsidRPr="00C629AC">
        <w:rPr>
          <w:rFonts w:ascii="SimSun" w:eastAsia="SimSun" w:hAnsi="SimSun" w:cs="SimSun" w:hint="eastAsia"/>
          <w:bCs/>
          <w:snapToGrid w:val="0"/>
          <w:kern w:val="22"/>
          <w:sz w:val="24"/>
          <w:lang w:eastAsia="zh-CN"/>
        </w:rPr>
        <w:t>资源</w:t>
      </w:r>
      <w:r w:rsidRPr="00C629AC">
        <w:rPr>
          <w:rFonts w:ascii="SimSun" w:eastAsia="SimSun" w:hAnsi="SimSun" w:cs="SimSun"/>
          <w:bCs/>
          <w:snapToGrid w:val="0"/>
          <w:kern w:val="22"/>
          <w:sz w:val="24"/>
          <w:lang w:eastAsia="zh-CN"/>
        </w:rPr>
        <w:t>的依据，</w:t>
      </w:r>
      <w:r w:rsidRPr="00C629AC">
        <w:rPr>
          <w:rFonts w:ascii="SimSun" w:eastAsia="SimSun" w:hAnsi="SimSun" w:cs="SimSun" w:hint="eastAsia"/>
          <w:bCs/>
          <w:snapToGrid w:val="0"/>
          <w:kern w:val="22"/>
          <w:sz w:val="24"/>
          <w:lang w:eastAsia="zh-CN"/>
        </w:rPr>
        <w:t>也是酌情</w:t>
      </w:r>
      <w:r w:rsidRPr="00C629AC">
        <w:rPr>
          <w:rFonts w:ascii="SimSun" w:eastAsia="SimSun" w:hAnsi="SimSun" w:cs="SimSun"/>
          <w:bCs/>
          <w:snapToGrid w:val="0"/>
          <w:kern w:val="22"/>
          <w:sz w:val="24"/>
          <w:lang w:eastAsia="zh-CN"/>
        </w:rPr>
        <w:t>执行《公约》各项议定书</w:t>
      </w:r>
      <w:r w:rsidRPr="00C629AC">
        <w:rPr>
          <w:rFonts w:ascii="SimSun" w:eastAsia="SimSun" w:hAnsi="SimSun" w:cs="SimSun" w:hint="eastAsia"/>
          <w:bCs/>
          <w:snapToGrid w:val="0"/>
          <w:kern w:val="22"/>
          <w:sz w:val="24"/>
          <w:lang w:eastAsia="zh-CN"/>
        </w:rPr>
        <w:t>以及协同执行</w:t>
      </w:r>
      <w:r w:rsidRPr="00C629AC">
        <w:rPr>
          <w:rFonts w:ascii="SimSun" w:eastAsia="SimSun" w:hAnsi="SimSun" w:cs="SimSun"/>
          <w:bCs/>
          <w:snapToGrid w:val="0"/>
          <w:kern w:val="22"/>
          <w:sz w:val="24"/>
          <w:lang w:eastAsia="zh-CN"/>
        </w:rPr>
        <w:t>其他生物多样性</w:t>
      </w:r>
      <w:r w:rsidRPr="00C629AC">
        <w:rPr>
          <w:rFonts w:ascii="SimSun" w:eastAsia="SimSun" w:hAnsi="SimSun" w:cs="SimSun" w:hint="eastAsia"/>
          <w:bCs/>
          <w:snapToGrid w:val="0"/>
          <w:kern w:val="22"/>
          <w:sz w:val="24"/>
          <w:lang w:eastAsia="zh-CN"/>
        </w:rPr>
        <w:t>相关</w:t>
      </w:r>
      <w:r w:rsidRPr="00C629AC">
        <w:rPr>
          <w:rFonts w:ascii="SimSun" w:eastAsia="SimSun" w:hAnsi="SimSun" w:cs="SimSun"/>
          <w:bCs/>
          <w:snapToGrid w:val="0"/>
          <w:kern w:val="22"/>
          <w:sz w:val="24"/>
          <w:lang w:eastAsia="zh-CN"/>
        </w:rPr>
        <w:t>公约</w:t>
      </w:r>
      <w:r w:rsidRPr="00C629AC">
        <w:rPr>
          <w:rFonts w:ascii="SimSun" w:eastAsia="SimSun" w:hAnsi="SimSun" w:cs="SimSun" w:hint="eastAsia"/>
          <w:bCs/>
          <w:snapToGrid w:val="0"/>
          <w:kern w:val="22"/>
          <w:sz w:val="24"/>
          <w:lang w:eastAsia="zh-CN"/>
        </w:rPr>
        <w:t>的</w:t>
      </w:r>
      <w:r w:rsidRPr="00C629AC">
        <w:rPr>
          <w:rFonts w:ascii="SimSun" w:eastAsia="SimSun" w:hAnsi="SimSun" w:cs="SimSun"/>
          <w:bCs/>
          <w:snapToGrid w:val="0"/>
          <w:kern w:val="22"/>
          <w:sz w:val="24"/>
          <w:lang w:eastAsia="zh-CN"/>
        </w:rPr>
        <w:t>依据，</w:t>
      </w:r>
      <w:r w:rsidRPr="00C629AC">
        <w:rPr>
          <w:rFonts w:ascii="SimSun" w:hAnsi="SimSun" w:cs="SimSun"/>
          <w:bCs/>
          <w:snapToGrid w:val="0"/>
          <w:kern w:val="22"/>
          <w:sz w:val="24"/>
          <w:lang w:eastAsia="zh-CN"/>
        </w:rPr>
        <w:t xml:space="preserve"> </w:t>
      </w:r>
    </w:p>
    <w:p w14:paraId="26291024" w14:textId="77777777" w:rsidR="00C629AC" w:rsidRPr="00C629AC" w:rsidRDefault="00C629AC" w:rsidP="00C629AC">
      <w:pPr>
        <w:suppressLineNumbers/>
        <w:suppressAutoHyphens/>
        <w:adjustRightInd w:val="0"/>
        <w:snapToGrid w:val="0"/>
        <w:spacing w:before="120" w:after="120" w:line="240" w:lineRule="atLeast"/>
        <w:ind w:firstLine="490"/>
        <w:rPr>
          <w:snapToGrid w:val="0"/>
          <w:kern w:val="22"/>
          <w:sz w:val="24"/>
          <w:lang w:eastAsia="zh-CN"/>
        </w:rPr>
      </w:pPr>
      <w:r w:rsidRPr="00C629AC">
        <w:rPr>
          <w:rFonts w:eastAsia="KaiTi"/>
          <w:snapToGrid w:val="0"/>
          <w:kern w:val="22"/>
          <w:sz w:val="24"/>
          <w:lang w:eastAsia="zh-CN"/>
        </w:rPr>
        <w:t>回顾</w:t>
      </w:r>
      <w:r w:rsidRPr="00C629AC">
        <w:rPr>
          <w:rFonts w:ascii="SimSun" w:eastAsia="SimSun" w:hAnsi="SimSun" w:cs="SimSun" w:hint="eastAsia"/>
          <w:snapToGrid w:val="0"/>
          <w:kern w:val="22"/>
          <w:sz w:val="24"/>
          <w:lang w:eastAsia="zh-CN"/>
        </w:rPr>
        <w:t>邀请缔约方根据第</w:t>
      </w:r>
      <w:r w:rsidRPr="00C629AC">
        <w:rPr>
          <w:snapToGrid w:val="0"/>
          <w:kern w:val="22"/>
          <w:sz w:val="24"/>
          <w:lang w:eastAsia="zh-CN"/>
        </w:rPr>
        <w:t>IX/11</w:t>
      </w:r>
      <w:r w:rsidRPr="00C629AC">
        <w:rPr>
          <w:rFonts w:ascii="SimSun" w:eastAsia="SimSun" w:hAnsi="SimSun" w:cs="SimSun" w:hint="eastAsia"/>
          <w:snapToGrid w:val="0"/>
          <w:kern w:val="22"/>
          <w:sz w:val="24"/>
          <w:lang w:eastAsia="zh-CN"/>
        </w:rPr>
        <w:t>号决定通过的资源调动战略次级目标</w:t>
      </w:r>
      <w:r w:rsidRPr="00C629AC">
        <w:rPr>
          <w:snapToGrid w:val="0"/>
          <w:kern w:val="22"/>
          <w:sz w:val="24"/>
          <w:lang w:eastAsia="zh-CN"/>
        </w:rPr>
        <w:t>2.2</w:t>
      </w:r>
      <w:r w:rsidRPr="00C629AC">
        <w:rPr>
          <w:rFonts w:ascii="SimSun" w:eastAsia="SimSun" w:hAnsi="SimSun" w:cs="SimSun" w:hint="eastAsia"/>
          <w:snapToGrid w:val="0"/>
          <w:kern w:val="22"/>
          <w:sz w:val="24"/>
          <w:lang w:eastAsia="zh-CN"/>
        </w:rPr>
        <w:t>，在国家生物多样性战略和行动计划的背景下编制国家融资计划或其他类似规划文书，</w:t>
      </w:r>
      <w:r w:rsidRPr="00C629AC">
        <w:rPr>
          <w:snapToGrid w:val="0"/>
          <w:kern w:val="22"/>
          <w:sz w:val="24"/>
          <w:lang w:eastAsia="zh-CN"/>
        </w:rPr>
        <w:t xml:space="preserve"> [</w:t>
      </w:r>
      <w:r w:rsidRPr="00C629AC">
        <w:rPr>
          <w:rFonts w:ascii="SimSun" w:eastAsia="SimSun" w:hAnsi="SimSun" w:cs="SimSun" w:hint="eastAsia"/>
          <w:snapToGrid w:val="0"/>
          <w:kern w:val="22"/>
          <w:sz w:val="24"/>
          <w:lang w:eastAsia="zh-CN"/>
        </w:rPr>
        <w:t>强调需要进一步讨论在编制这些计划或文书时可能考虑的内容，</w:t>
      </w:r>
      <w:r w:rsidRPr="00C629AC">
        <w:rPr>
          <w:snapToGrid w:val="0"/>
          <w:kern w:val="22"/>
          <w:sz w:val="24"/>
          <w:lang w:eastAsia="zh-CN"/>
        </w:rPr>
        <w:t>]</w:t>
      </w:r>
    </w:p>
    <w:p w14:paraId="105D0B66" w14:textId="3CBEDB42" w:rsidR="00C629AC" w:rsidRPr="00C629AC" w:rsidRDefault="00C629AC" w:rsidP="00C629AC">
      <w:pPr>
        <w:suppressLineNumbers/>
        <w:suppressAutoHyphens/>
        <w:adjustRightInd w:val="0"/>
        <w:snapToGrid w:val="0"/>
        <w:spacing w:before="120" w:after="120" w:line="240" w:lineRule="atLeast"/>
        <w:ind w:firstLine="490"/>
        <w:rPr>
          <w:rFonts w:ascii="SimSun" w:hAnsi="SimSun" w:cs="SimSun"/>
          <w:snapToGrid w:val="0"/>
          <w:kern w:val="22"/>
          <w:sz w:val="24"/>
          <w:lang w:eastAsia="zh-CN"/>
        </w:rPr>
      </w:pPr>
      <w:r w:rsidRPr="00C629AC">
        <w:rPr>
          <w:rFonts w:ascii="SimSun" w:hAnsi="SimSun" w:cs="SimSun"/>
          <w:snapToGrid w:val="0"/>
          <w:kern w:val="22"/>
          <w:sz w:val="24"/>
          <w:lang w:eastAsia="zh-CN"/>
        </w:rPr>
        <w:t>[</w:t>
      </w:r>
      <w:r w:rsidRPr="00C629AC">
        <w:rPr>
          <w:rFonts w:ascii="KaiTi" w:eastAsia="KaiTi" w:hAnsi="KaiTi" w:cs="SimSun" w:hint="eastAsia"/>
          <w:snapToGrid w:val="0"/>
          <w:kern w:val="22"/>
          <w:sz w:val="24"/>
          <w:lang w:eastAsia="zh-CN"/>
        </w:rPr>
        <w:t>欢迎</w:t>
      </w:r>
      <w:r w:rsidRPr="00C629AC">
        <w:rPr>
          <w:rFonts w:ascii="SimSun" w:eastAsia="SimSun" w:hAnsi="SimSun" w:cs="SimSun" w:hint="eastAsia"/>
          <w:snapToGrid w:val="0"/>
          <w:kern w:val="22"/>
          <w:sz w:val="24"/>
          <w:lang w:eastAsia="zh-CN"/>
        </w:rPr>
        <w:t>全环基金第八次增资将根据其战略和方案拟订说明,支持国家融资计划或类似规划文书的编制</w:t>
      </w:r>
      <w:r w:rsidRPr="00C629AC">
        <w:rPr>
          <w:rStyle w:val="FootnoteReference"/>
          <w:rFonts w:eastAsia="SimSun" w:cs="SimSun"/>
          <w:snapToGrid w:val="0"/>
          <w:kern w:val="22"/>
          <w:sz w:val="24"/>
        </w:rPr>
        <w:footnoteReference w:id="63"/>
      </w:r>
      <w:r w:rsidR="00FD4C36" w:rsidRPr="00C629AC">
        <w:rPr>
          <w:rFonts w:ascii="SimSun" w:eastAsia="SimSun" w:hAnsi="SimSun" w:cs="SimSun" w:hint="eastAsia"/>
          <w:snapToGrid w:val="0"/>
          <w:kern w:val="22"/>
          <w:sz w:val="24"/>
          <w:lang w:eastAsia="zh-CN"/>
        </w:rPr>
        <w:t>，]</w:t>
      </w:r>
    </w:p>
    <w:p w14:paraId="5C8B051F" w14:textId="77777777" w:rsidR="00C629AC" w:rsidRPr="00C629AC" w:rsidRDefault="00C629AC" w:rsidP="00C629AC">
      <w:pPr>
        <w:suppressLineNumbers/>
        <w:suppressAutoHyphens/>
        <w:adjustRightInd w:val="0"/>
        <w:snapToGrid w:val="0"/>
        <w:spacing w:before="120" w:after="120" w:line="240" w:lineRule="atLeast"/>
        <w:ind w:firstLine="490"/>
        <w:rPr>
          <w:rFonts w:ascii="SimSun" w:hAnsi="SimSun" w:cs="SimSun"/>
          <w:snapToGrid w:val="0"/>
          <w:kern w:val="22"/>
          <w:sz w:val="24"/>
          <w:lang w:eastAsia="zh-CN"/>
        </w:rPr>
      </w:pPr>
      <w:r w:rsidRPr="00C629AC">
        <w:rPr>
          <w:rFonts w:ascii="Cambria Math" w:eastAsia="KaiTi" w:hAnsi="Cambria Math" w:cs="Cambria Math" w:hint="eastAsia"/>
          <w:sz w:val="24"/>
          <w:lang w:eastAsia="zh-CN"/>
        </w:rPr>
        <w:t>认识到</w:t>
      </w:r>
      <w:r w:rsidRPr="00C629AC">
        <w:rPr>
          <w:rFonts w:ascii="SimSun" w:eastAsia="SimSun" w:hAnsi="SimSun" w:cs="SimSun" w:hint="eastAsia"/>
          <w:snapToGrid w:val="0"/>
          <w:kern w:val="22"/>
          <w:sz w:val="24"/>
          <w:lang w:eastAsia="zh-CN"/>
        </w:rPr>
        <w:t>有必要</w:t>
      </w:r>
      <w:r w:rsidRPr="00C629AC">
        <w:rPr>
          <w:rFonts w:ascii="SimSun" w:eastAsia="SimSun" w:hAnsi="SimSun" w:cs="SimSun"/>
          <w:snapToGrid w:val="0"/>
          <w:kern w:val="22"/>
          <w:sz w:val="24"/>
          <w:lang w:eastAsia="zh-CN"/>
        </w:rPr>
        <w:t>在所有有关行为体之间建立有效的伙伴关系</w:t>
      </w:r>
      <w:r w:rsidRPr="00C629AC">
        <w:rPr>
          <w:rFonts w:ascii="SimSun" w:eastAsia="SimSun" w:hAnsi="SimSun" w:cs="SimSun" w:hint="eastAsia"/>
          <w:snapToGrid w:val="0"/>
          <w:kern w:val="22"/>
          <w:sz w:val="24"/>
          <w:lang w:eastAsia="zh-CN"/>
        </w:rPr>
        <w:t>并</w:t>
      </w:r>
      <w:r w:rsidRPr="00C629AC">
        <w:rPr>
          <w:rFonts w:ascii="SimSun" w:eastAsia="SimSun" w:hAnsi="SimSun" w:cs="SimSun"/>
          <w:snapToGrid w:val="0"/>
          <w:kern w:val="22"/>
          <w:sz w:val="24"/>
          <w:lang w:eastAsia="zh-CN"/>
        </w:rPr>
        <w:t>开展合作，加强与企业和金融部门的伙伴关系，</w:t>
      </w:r>
      <w:r w:rsidRPr="00C629AC">
        <w:rPr>
          <w:rFonts w:ascii="SimSun" w:eastAsia="SimSun" w:hAnsi="SimSun" w:cs="SimSun" w:hint="eastAsia"/>
          <w:snapToGrid w:val="0"/>
          <w:kern w:val="22"/>
          <w:sz w:val="24"/>
          <w:lang w:eastAsia="zh-CN"/>
        </w:rPr>
        <w:t>以便调动</w:t>
      </w:r>
      <w:r w:rsidRPr="00C629AC">
        <w:rPr>
          <w:rFonts w:ascii="SimSun" w:eastAsia="SimSun" w:hAnsi="SimSun" w:cs="SimSun"/>
          <w:snapToGrid w:val="0"/>
          <w:kern w:val="22"/>
          <w:sz w:val="24"/>
          <w:lang w:eastAsia="zh-CN"/>
        </w:rPr>
        <w:t>资源</w:t>
      </w:r>
      <w:r w:rsidRPr="00C629AC">
        <w:rPr>
          <w:rFonts w:ascii="SimSun" w:eastAsia="SimSun" w:hAnsi="SimSun" w:cs="SimSun" w:hint="eastAsia"/>
          <w:snapToGrid w:val="0"/>
          <w:kern w:val="22"/>
          <w:sz w:val="24"/>
          <w:lang w:eastAsia="zh-CN"/>
        </w:rPr>
        <w:t>，使资金流动与</w:t>
      </w:r>
      <w:r w:rsidRPr="00C629AC">
        <w:rPr>
          <w:rFonts w:eastAsia="SimSun"/>
          <w:snapToGrid w:val="0"/>
          <w:kern w:val="22"/>
          <w:sz w:val="24"/>
          <w:lang w:eastAsia="zh-CN"/>
        </w:rPr>
        <w:t>2020</w:t>
      </w:r>
      <w:r w:rsidRPr="00C629AC">
        <w:rPr>
          <w:rFonts w:ascii="SimSun" w:eastAsia="SimSun" w:hAnsi="SimSun" w:cs="SimSun" w:hint="eastAsia"/>
          <w:snapToGrid w:val="0"/>
          <w:kern w:val="22"/>
          <w:sz w:val="24"/>
          <w:lang w:eastAsia="zh-CN"/>
        </w:rPr>
        <w:t>年后全球生物多样性框架的使命保持一致</w:t>
      </w:r>
      <w:r w:rsidRPr="00C629AC">
        <w:rPr>
          <w:rFonts w:ascii="SimSun" w:hAnsi="SimSun" w:cs="SimSun" w:hint="eastAsia"/>
          <w:snapToGrid w:val="0"/>
          <w:kern w:val="22"/>
          <w:sz w:val="24"/>
          <w:lang w:eastAsia="zh-CN"/>
        </w:rPr>
        <w:t>，</w:t>
      </w:r>
    </w:p>
    <w:p w14:paraId="5C505186" w14:textId="77777777" w:rsidR="00C629AC" w:rsidRPr="00C629AC" w:rsidRDefault="00C629AC" w:rsidP="00C629AC">
      <w:pPr>
        <w:suppressLineNumbers/>
        <w:suppressAutoHyphens/>
        <w:adjustRightInd w:val="0"/>
        <w:snapToGrid w:val="0"/>
        <w:spacing w:before="120" w:after="120" w:line="240" w:lineRule="atLeast"/>
        <w:ind w:firstLine="490"/>
        <w:rPr>
          <w:rFonts w:ascii="SimSun" w:hAnsi="SimSun" w:cs="SimSun"/>
          <w:snapToGrid w:val="0"/>
          <w:kern w:val="22"/>
          <w:sz w:val="24"/>
          <w:lang w:eastAsia="zh-CN"/>
        </w:rPr>
      </w:pPr>
      <w:r w:rsidRPr="00C629AC">
        <w:rPr>
          <w:rFonts w:ascii="Cambria Math" w:eastAsia="KaiTi" w:hAnsi="Cambria Math" w:cs="Cambria Math"/>
          <w:sz w:val="24"/>
          <w:lang w:eastAsia="zh-CN"/>
        </w:rPr>
        <w:t> </w:t>
      </w:r>
      <w:r w:rsidRPr="00C629AC">
        <w:rPr>
          <w:rFonts w:ascii="Cambria Math" w:eastAsia="KaiTi" w:hAnsi="Cambria Math" w:cs="Cambria Math"/>
          <w:sz w:val="24"/>
          <w:lang w:eastAsia="zh-CN"/>
        </w:rPr>
        <w:t>意识到</w:t>
      </w:r>
      <w:r w:rsidRPr="00C629AC">
        <w:rPr>
          <w:rFonts w:ascii="SimSun" w:eastAsia="SimSun" w:hAnsi="SimSun" w:cs="SimSun"/>
          <w:snapToGrid w:val="0"/>
          <w:kern w:val="22"/>
          <w:sz w:val="24"/>
          <w:lang w:eastAsia="zh-CN"/>
        </w:rPr>
        <w:t>里约</w:t>
      </w:r>
      <w:r w:rsidRPr="00C629AC">
        <w:rPr>
          <w:rFonts w:ascii="SimSun" w:eastAsia="SimSun" w:hAnsi="SimSun" w:cs="SimSun" w:hint="eastAsia"/>
          <w:snapToGrid w:val="0"/>
          <w:kern w:val="22"/>
          <w:sz w:val="24"/>
          <w:lang w:eastAsia="zh-CN"/>
        </w:rPr>
        <w:t>各</w:t>
      </w:r>
      <w:r w:rsidRPr="00C629AC">
        <w:rPr>
          <w:rFonts w:ascii="SimSun" w:eastAsia="SimSun" w:hAnsi="SimSun" w:cs="SimSun"/>
          <w:snapToGrid w:val="0"/>
          <w:kern w:val="22"/>
          <w:sz w:val="24"/>
          <w:lang w:eastAsia="zh-CN"/>
        </w:rPr>
        <w:t>公约之间</w:t>
      </w:r>
      <w:r w:rsidRPr="00C629AC">
        <w:rPr>
          <w:rFonts w:ascii="SimSun" w:eastAsia="SimSun" w:hAnsi="SimSun" w:cs="SimSun" w:hint="eastAsia"/>
          <w:snapToGrid w:val="0"/>
          <w:kern w:val="22"/>
          <w:sz w:val="24"/>
          <w:lang w:eastAsia="zh-CN"/>
        </w:rPr>
        <w:t>有</w:t>
      </w:r>
      <w:r w:rsidRPr="00C629AC">
        <w:rPr>
          <w:rFonts w:ascii="SimSun" w:eastAsia="SimSun" w:hAnsi="SimSun" w:cs="SimSun"/>
          <w:snapToGrid w:val="0"/>
          <w:kern w:val="22"/>
          <w:sz w:val="24"/>
          <w:lang w:eastAsia="zh-CN"/>
        </w:rPr>
        <w:t>协同</w:t>
      </w:r>
      <w:r w:rsidRPr="00C629AC">
        <w:rPr>
          <w:rFonts w:ascii="SimSun" w:eastAsia="SimSun" w:hAnsi="SimSun" w:cs="SimSun" w:hint="eastAsia"/>
          <w:snapToGrid w:val="0"/>
          <w:kern w:val="22"/>
          <w:sz w:val="24"/>
          <w:lang w:eastAsia="zh-CN"/>
        </w:rPr>
        <w:t>增效</w:t>
      </w:r>
      <w:r w:rsidRPr="00C629AC">
        <w:rPr>
          <w:rFonts w:ascii="SimSun" w:eastAsia="SimSun" w:hAnsi="SimSun" w:cs="SimSun"/>
          <w:snapToGrid w:val="0"/>
          <w:kern w:val="22"/>
          <w:sz w:val="24"/>
          <w:lang w:eastAsia="zh-CN"/>
        </w:rPr>
        <w:t>机会</w:t>
      </w:r>
      <w:r w:rsidRPr="00C629AC">
        <w:rPr>
          <w:rFonts w:ascii="SimSun" w:eastAsia="SimSun" w:hAnsi="SimSun" w:cs="SimSun" w:hint="eastAsia"/>
          <w:snapToGrid w:val="0"/>
          <w:kern w:val="22"/>
          <w:sz w:val="24"/>
          <w:lang w:eastAsia="zh-CN"/>
        </w:rPr>
        <w:t>可加以利用</w:t>
      </w:r>
      <w:r w:rsidRPr="00C629AC">
        <w:rPr>
          <w:rFonts w:ascii="SimSun" w:eastAsia="SimSun" w:hAnsi="SimSun" w:cs="SimSun"/>
          <w:snapToGrid w:val="0"/>
          <w:kern w:val="22"/>
          <w:sz w:val="24"/>
          <w:lang w:eastAsia="zh-CN"/>
        </w:rPr>
        <w:t>，包括调动使用资源</w:t>
      </w:r>
      <w:r w:rsidRPr="00C629AC">
        <w:rPr>
          <w:rFonts w:ascii="SimSun" w:eastAsia="SimSun" w:hAnsi="SimSun" w:cs="SimSun" w:hint="eastAsia"/>
          <w:snapToGrid w:val="0"/>
          <w:kern w:val="22"/>
          <w:sz w:val="24"/>
          <w:lang w:eastAsia="zh-CN"/>
        </w:rPr>
        <w:t>保护和可持续利用</w:t>
      </w:r>
      <w:r w:rsidRPr="00C629AC">
        <w:rPr>
          <w:rFonts w:ascii="SimSun" w:eastAsia="SimSun" w:hAnsi="SimSun" w:cs="SimSun"/>
          <w:snapToGrid w:val="0"/>
          <w:kern w:val="22"/>
          <w:sz w:val="24"/>
          <w:lang w:eastAsia="zh-CN"/>
        </w:rPr>
        <w:t>生物多样性</w:t>
      </w:r>
      <w:r w:rsidRPr="00C629AC">
        <w:rPr>
          <w:rFonts w:ascii="SimSun" w:eastAsia="SimSun" w:hAnsi="SimSun" w:cs="SimSun" w:hint="eastAsia"/>
          <w:snapToGrid w:val="0"/>
          <w:kern w:val="22"/>
          <w:sz w:val="24"/>
          <w:lang w:eastAsia="zh-CN"/>
        </w:rPr>
        <w:t>方面的协同增效</w:t>
      </w:r>
      <w:r w:rsidRPr="00C629AC">
        <w:rPr>
          <w:rFonts w:ascii="SimSun" w:hAnsi="SimSun" w:cs="SimSun"/>
          <w:snapToGrid w:val="0"/>
          <w:kern w:val="22"/>
          <w:sz w:val="24"/>
          <w:lang w:eastAsia="zh-CN"/>
        </w:rPr>
        <w:t xml:space="preserve">， </w:t>
      </w:r>
    </w:p>
    <w:p w14:paraId="105464AA" w14:textId="77777777" w:rsidR="00C629AC" w:rsidRPr="00C629AC" w:rsidRDefault="00C629AC">
      <w:pPr>
        <w:pStyle w:val="ListParagraph"/>
        <w:numPr>
          <w:ilvl w:val="0"/>
          <w:numId w:val="88"/>
        </w:numPr>
        <w:suppressLineNumbers/>
        <w:suppressAutoHyphens/>
        <w:kinsoku w:val="0"/>
        <w:overflowPunct w:val="0"/>
        <w:autoSpaceDE w:val="0"/>
        <w:autoSpaceDN w:val="0"/>
        <w:adjustRightInd w:val="0"/>
        <w:snapToGrid w:val="0"/>
        <w:spacing w:before="120" w:after="120" w:line="240" w:lineRule="atLeast"/>
        <w:ind w:left="0" w:firstLine="490"/>
        <w:contextualSpacing w:val="0"/>
        <w:rPr>
          <w:snapToGrid w:val="0"/>
          <w:kern w:val="22"/>
          <w:sz w:val="24"/>
          <w:lang w:eastAsia="zh-CN"/>
        </w:rPr>
      </w:pPr>
      <w:r w:rsidRPr="00C629AC">
        <w:rPr>
          <w:rFonts w:ascii="Cambria Math" w:eastAsia="KaiTi" w:hAnsi="Cambria Math" w:cs="Cambria Math" w:hint="eastAsia"/>
          <w:sz w:val="24"/>
          <w:lang w:eastAsia="zh-CN"/>
        </w:rPr>
        <w:t>感谢</w:t>
      </w:r>
      <w:r w:rsidRPr="00C629AC">
        <w:rPr>
          <w:rFonts w:ascii="SimSun" w:eastAsia="SimSun" w:hAnsi="SimSun" w:cs="SimSun" w:hint="eastAsia"/>
          <w:snapToGrid w:val="0"/>
          <w:kern w:val="22"/>
          <w:sz w:val="24"/>
          <w:lang w:eastAsia="zh-CN"/>
        </w:rPr>
        <w:t>德国政府为资源调动问题专家小组的工作提供资助，并主办</w:t>
      </w:r>
      <w:r w:rsidRPr="00C629AC">
        <w:rPr>
          <w:rFonts w:eastAsia="SimSun"/>
          <w:snapToGrid w:val="0"/>
          <w:kern w:val="22"/>
          <w:sz w:val="24"/>
          <w:lang w:eastAsia="zh-CN"/>
        </w:rPr>
        <w:t>2020</w:t>
      </w:r>
      <w:r w:rsidRPr="00C629AC">
        <w:rPr>
          <w:rFonts w:ascii="SimSun" w:eastAsia="SimSun" w:hAnsi="SimSun" w:cs="SimSun" w:hint="eastAsia"/>
          <w:snapToGrid w:val="0"/>
          <w:kern w:val="22"/>
          <w:sz w:val="24"/>
          <w:lang w:eastAsia="zh-CN"/>
        </w:rPr>
        <w:t>年</w:t>
      </w:r>
      <w:r w:rsidRPr="00C629AC">
        <w:rPr>
          <w:rFonts w:eastAsia="SimSun"/>
          <w:snapToGrid w:val="0"/>
          <w:kern w:val="22"/>
          <w:sz w:val="24"/>
          <w:lang w:eastAsia="zh-CN"/>
        </w:rPr>
        <w:t>1</w:t>
      </w:r>
      <w:r w:rsidRPr="00C629AC">
        <w:rPr>
          <w:rFonts w:ascii="SimSun" w:eastAsia="SimSun" w:hAnsi="SimSun" w:cs="SimSun" w:hint="eastAsia"/>
          <w:snapToGrid w:val="0"/>
          <w:kern w:val="22"/>
          <w:sz w:val="24"/>
          <w:lang w:eastAsia="zh-CN"/>
        </w:rPr>
        <w:t>月</w:t>
      </w:r>
      <w:r w:rsidRPr="00C629AC">
        <w:rPr>
          <w:rFonts w:eastAsia="SimSun"/>
          <w:snapToGrid w:val="0"/>
          <w:kern w:val="22"/>
          <w:sz w:val="24"/>
          <w:lang w:eastAsia="zh-CN"/>
        </w:rPr>
        <w:t>14</w:t>
      </w:r>
      <w:r w:rsidRPr="00C629AC">
        <w:rPr>
          <w:rFonts w:ascii="SimSun" w:eastAsia="SimSun" w:hAnsi="SimSun" w:cs="SimSun" w:hint="eastAsia"/>
          <w:snapToGrid w:val="0"/>
          <w:kern w:val="22"/>
          <w:sz w:val="24"/>
          <w:lang w:eastAsia="zh-CN"/>
        </w:rPr>
        <w:t>日至</w:t>
      </w:r>
      <w:r w:rsidRPr="00C629AC">
        <w:rPr>
          <w:rFonts w:eastAsia="SimSun"/>
          <w:snapToGrid w:val="0"/>
          <w:kern w:val="22"/>
          <w:sz w:val="24"/>
          <w:lang w:eastAsia="zh-CN"/>
        </w:rPr>
        <w:t>16</w:t>
      </w:r>
      <w:r w:rsidRPr="00C629AC">
        <w:rPr>
          <w:rFonts w:ascii="SimSun" w:eastAsia="SimSun" w:hAnsi="SimSun" w:cs="SimSun" w:hint="eastAsia"/>
          <w:snapToGrid w:val="0"/>
          <w:kern w:val="22"/>
          <w:sz w:val="24"/>
          <w:lang w:eastAsia="zh-CN"/>
        </w:rPr>
        <w:t>日在柏林举行的</w:t>
      </w:r>
      <w:r w:rsidRPr="00C629AC">
        <w:rPr>
          <w:rFonts w:eastAsia="SimSun"/>
          <w:snapToGrid w:val="0"/>
          <w:kern w:val="22"/>
          <w:sz w:val="24"/>
          <w:lang w:eastAsia="zh-CN"/>
        </w:rPr>
        <w:t>2020</w:t>
      </w:r>
      <w:r w:rsidRPr="00C629AC">
        <w:rPr>
          <w:rFonts w:ascii="SimSun" w:eastAsia="SimSun" w:hAnsi="SimSun" w:cs="SimSun" w:hint="eastAsia"/>
          <w:snapToGrid w:val="0"/>
          <w:kern w:val="22"/>
          <w:sz w:val="24"/>
          <w:lang w:eastAsia="zh-CN"/>
        </w:rPr>
        <w:t>年后全球生物多样性框架资源调动专题研讨会；</w:t>
      </w:r>
    </w:p>
    <w:p w14:paraId="10A67F37" w14:textId="77777777" w:rsidR="00C629AC" w:rsidRPr="00C629AC" w:rsidRDefault="00C629AC">
      <w:pPr>
        <w:pStyle w:val="ListParagraph"/>
        <w:numPr>
          <w:ilvl w:val="0"/>
          <w:numId w:val="88"/>
        </w:numPr>
        <w:suppressLineNumbers/>
        <w:suppressAutoHyphens/>
        <w:kinsoku w:val="0"/>
        <w:overflowPunct w:val="0"/>
        <w:autoSpaceDE w:val="0"/>
        <w:autoSpaceDN w:val="0"/>
        <w:adjustRightInd w:val="0"/>
        <w:snapToGrid w:val="0"/>
        <w:spacing w:before="120" w:after="120" w:line="240" w:lineRule="atLeast"/>
        <w:ind w:left="0" w:firstLine="490"/>
        <w:contextualSpacing w:val="0"/>
        <w:rPr>
          <w:rFonts w:ascii="SimSun" w:hAnsi="SimSun"/>
          <w:snapToGrid w:val="0"/>
          <w:kern w:val="22"/>
          <w:sz w:val="24"/>
          <w:lang w:eastAsia="zh-CN"/>
        </w:rPr>
      </w:pPr>
      <w:r w:rsidRPr="00C629AC">
        <w:rPr>
          <w:rFonts w:ascii="Cambria Math" w:eastAsia="KaiTi" w:hAnsi="Cambria Math" w:cs="Cambria Math"/>
          <w:sz w:val="24"/>
          <w:lang w:eastAsia="zh-CN"/>
        </w:rPr>
        <w:t>[</w:t>
      </w:r>
      <w:r w:rsidRPr="00C629AC">
        <w:rPr>
          <w:rFonts w:ascii="Cambria Math" w:eastAsia="KaiTi" w:hAnsi="Cambria Math" w:cs="Cambria Math" w:hint="eastAsia"/>
          <w:sz w:val="24"/>
          <w:lang w:eastAsia="zh-CN"/>
        </w:rPr>
        <w:t>表示注意到</w:t>
      </w:r>
      <w:r w:rsidRPr="00C629AC">
        <w:rPr>
          <w:rFonts w:ascii="SimSun" w:hAnsi="SimSun" w:cs="SimSun" w:hint="eastAsia"/>
          <w:snapToGrid w:val="0"/>
          <w:kern w:val="22"/>
          <w:sz w:val="24"/>
          <w:lang w:eastAsia="zh-CN"/>
        </w:rPr>
        <w:t>]</w:t>
      </w:r>
      <w:r w:rsidRPr="00C629AC">
        <w:rPr>
          <w:rFonts w:ascii="SimSun" w:hAnsi="SimSun" w:cs="SimSun"/>
          <w:b/>
          <w:bCs/>
          <w:snapToGrid w:val="0"/>
          <w:kern w:val="22"/>
          <w:sz w:val="24"/>
          <w:lang w:eastAsia="zh-CN"/>
        </w:rPr>
        <w:t>[</w:t>
      </w:r>
      <w:r w:rsidRPr="00C629AC">
        <w:rPr>
          <w:rFonts w:ascii="Cambria Math" w:eastAsia="KaiTi" w:hAnsi="Cambria Math" w:cs="Cambria Math" w:hint="eastAsia"/>
          <w:sz w:val="24"/>
          <w:lang w:eastAsia="zh-CN"/>
        </w:rPr>
        <w:t>赞赏</w:t>
      </w:r>
      <w:r w:rsidRPr="00C629AC">
        <w:rPr>
          <w:rFonts w:ascii="SimSun" w:hAnsi="SimSun" w:cs="SimSun"/>
          <w:b/>
          <w:bCs/>
          <w:snapToGrid w:val="0"/>
          <w:kern w:val="22"/>
          <w:sz w:val="24"/>
          <w:lang w:eastAsia="zh-CN"/>
        </w:rPr>
        <w:t>]</w:t>
      </w:r>
      <w:r w:rsidRPr="00C629AC">
        <w:rPr>
          <w:rFonts w:ascii="SimSun" w:hAnsi="SimSun" w:cs="SimSun" w:hint="eastAsia"/>
          <w:snapToGrid w:val="0"/>
          <w:kern w:val="22"/>
          <w:sz w:val="24"/>
          <w:lang w:eastAsia="zh-CN"/>
        </w:rPr>
        <w:t xml:space="preserve"> </w:t>
      </w:r>
      <w:r w:rsidRPr="00C629AC">
        <w:rPr>
          <w:rFonts w:ascii="SimSun" w:eastAsia="SimSun" w:hAnsi="SimSun" w:cs="SimSun" w:hint="eastAsia"/>
          <w:snapToGrid w:val="0"/>
          <w:kern w:val="22"/>
          <w:sz w:val="24"/>
          <w:lang w:eastAsia="zh-CN"/>
        </w:rPr>
        <w:t>专家小组的最后报告</w:t>
      </w:r>
      <w:r w:rsidRPr="00C629AC">
        <w:rPr>
          <w:rFonts w:eastAsia="SimSun"/>
          <w:snapToGrid w:val="0"/>
          <w:kern w:val="22"/>
          <w:sz w:val="24"/>
          <w:lang w:eastAsia="zh-CN"/>
        </w:rPr>
        <w:t>——</w:t>
      </w:r>
      <w:r w:rsidRPr="00C629AC">
        <w:rPr>
          <w:rFonts w:ascii="SimSun" w:eastAsia="SimSun" w:hAnsi="SimSun" w:cs="SimSun" w:hint="eastAsia"/>
          <w:snapToGrid w:val="0"/>
          <w:kern w:val="22"/>
          <w:sz w:val="24"/>
          <w:lang w:eastAsia="zh-CN"/>
        </w:rPr>
        <w:t>其中对执行</w:t>
      </w:r>
      <w:r w:rsidRPr="00C629AC">
        <w:rPr>
          <w:rFonts w:eastAsia="SimSun"/>
          <w:snapToGrid w:val="0"/>
          <w:kern w:val="22"/>
          <w:sz w:val="24"/>
          <w:lang w:eastAsia="zh-CN"/>
        </w:rPr>
        <w:t>2020</w:t>
      </w:r>
      <w:r w:rsidRPr="00C629AC">
        <w:rPr>
          <w:rFonts w:ascii="SimSun" w:eastAsia="SimSun" w:hAnsi="SimSun" w:cs="SimSun" w:hint="eastAsia"/>
          <w:snapToGrid w:val="0"/>
          <w:kern w:val="22"/>
          <w:sz w:val="24"/>
          <w:lang w:eastAsia="zh-CN"/>
        </w:rPr>
        <w:t>年后全球生物多样性框架所需所有来源的资源进行了评估</w:t>
      </w:r>
      <w:r w:rsidRPr="00C629AC">
        <w:rPr>
          <w:rFonts w:eastAsia="SimSun"/>
          <w:snapToGrid w:val="0"/>
          <w:kern w:val="22"/>
          <w:sz w:val="24"/>
          <w:lang w:eastAsia="zh-CN"/>
        </w:rPr>
        <w:t>——</w:t>
      </w:r>
      <w:r w:rsidRPr="00C629AC">
        <w:rPr>
          <w:rFonts w:ascii="SimSun" w:eastAsia="SimSun" w:hAnsi="SimSun" w:cs="SimSun" w:hint="eastAsia"/>
          <w:snapToGrid w:val="0"/>
          <w:kern w:val="22"/>
          <w:sz w:val="24"/>
          <w:lang w:eastAsia="zh-CN"/>
        </w:rPr>
        <w:t>以及专家小组的其他报告，执行问题附属机构第三次会议审议了这些报告</w:t>
      </w:r>
      <w:r w:rsidRPr="00C629AC">
        <w:rPr>
          <w:rFonts w:ascii="SimSun" w:hAnsi="SimSun" w:cs="SimSun" w:hint="eastAsia"/>
          <w:snapToGrid w:val="0"/>
          <w:kern w:val="22"/>
          <w:sz w:val="24"/>
          <w:lang w:eastAsia="zh-CN"/>
        </w:rPr>
        <w:t>；</w:t>
      </w:r>
      <w:r w:rsidRPr="00C629AC">
        <w:rPr>
          <w:rFonts w:ascii="SimSun" w:eastAsia="KaiTi" w:hAnsi="SimSun" w:cs="SimSun" w:hint="eastAsia"/>
          <w:snapToGrid w:val="0"/>
          <w:kern w:val="22"/>
          <w:sz w:val="24"/>
          <w:lang w:eastAsia="zh-CN"/>
        </w:rPr>
        <w:t>[</w:t>
      </w:r>
      <w:r w:rsidRPr="00C629AC">
        <w:rPr>
          <w:rFonts w:ascii="Cambria Math" w:eastAsia="KaiTi" w:hAnsi="Cambria Math" w:cs="Cambria Math" w:hint="eastAsia"/>
          <w:sz w:val="24"/>
          <w:lang w:eastAsia="zh-CN"/>
        </w:rPr>
        <w:t>关切地</w:t>
      </w:r>
      <w:r w:rsidRPr="00C629AC">
        <w:rPr>
          <w:rFonts w:ascii="Cambria Math" w:eastAsia="KaiTi" w:hAnsi="Cambria Math" w:cs="Cambria Math" w:hint="eastAsia"/>
          <w:sz w:val="24"/>
          <w:lang w:eastAsia="zh-CN"/>
        </w:rPr>
        <w:t>]</w:t>
      </w:r>
      <w:r w:rsidRPr="00C629AC">
        <w:rPr>
          <w:rFonts w:ascii="Cambria Math" w:eastAsia="KaiTi" w:hAnsi="Cambria Math" w:cs="Cambria Math"/>
          <w:sz w:val="24"/>
          <w:lang w:eastAsia="zh-CN"/>
        </w:rPr>
        <w:t>[</w:t>
      </w:r>
      <w:r w:rsidRPr="00C629AC">
        <w:rPr>
          <w:rFonts w:ascii="Cambria Math" w:eastAsia="KaiTi" w:hAnsi="Cambria Math" w:cs="Cambria Math" w:hint="eastAsia"/>
          <w:sz w:val="24"/>
          <w:lang w:eastAsia="zh-CN"/>
        </w:rPr>
        <w:t>注意到</w:t>
      </w:r>
      <w:r w:rsidRPr="00C629AC">
        <w:rPr>
          <w:rFonts w:ascii="SimSun" w:hAnsi="SimSun" w:cs="SimSun" w:hint="eastAsia"/>
          <w:snapToGrid w:val="0"/>
          <w:kern w:val="22"/>
          <w:sz w:val="24"/>
          <w:lang w:eastAsia="zh-CN"/>
        </w:rPr>
        <w:t>]</w:t>
      </w:r>
      <w:r w:rsidRPr="00C629AC">
        <w:rPr>
          <w:rFonts w:ascii="SimSun" w:hAnsi="SimSun" w:hint="eastAsia"/>
          <w:bCs/>
          <w:snapToGrid w:val="0"/>
          <w:kern w:val="22"/>
          <w:sz w:val="24"/>
          <w:lang w:eastAsia="zh-CN"/>
        </w:rPr>
        <w:t>多边生物多样性国际资金流动占全球全部生物多样性资金[很小的</w:t>
      </w:r>
      <w:r w:rsidRPr="00C629AC">
        <w:rPr>
          <w:rFonts w:ascii="SimSun" w:hAnsi="SimSun"/>
          <w:bCs/>
          <w:snapToGrid w:val="0"/>
          <w:kern w:val="22"/>
          <w:sz w:val="24"/>
          <w:lang w:eastAsia="zh-CN"/>
        </w:rPr>
        <w:t>]</w:t>
      </w:r>
      <w:r w:rsidRPr="00C629AC">
        <w:rPr>
          <w:rFonts w:ascii="SimSun" w:hAnsi="SimSun" w:hint="eastAsia"/>
          <w:bCs/>
          <w:snapToGrid w:val="0"/>
          <w:kern w:val="22"/>
          <w:sz w:val="24"/>
          <w:lang w:eastAsia="zh-CN"/>
        </w:rPr>
        <w:t>一部分；]</w:t>
      </w:r>
      <w:r w:rsidRPr="00C629AC">
        <w:rPr>
          <w:rFonts w:ascii="SimSun" w:hAnsi="SimSun"/>
          <w:b/>
          <w:snapToGrid w:val="0"/>
          <w:kern w:val="22"/>
          <w:sz w:val="24"/>
          <w:lang w:eastAsia="zh-CN"/>
        </w:rPr>
        <w:t xml:space="preserve"> [</w:t>
      </w:r>
      <w:r w:rsidRPr="00C629AC">
        <w:rPr>
          <w:rFonts w:ascii="SimSun" w:hAnsi="SimSun"/>
          <w:bCs/>
          <w:snapToGrid w:val="0"/>
          <w:kern w:val="22"/>
          <w:sz w:val="24"/>
          <w:lang w:eastAsia="zh-CN"/>
        </w:rPr>
        <w:t>[因此]</w:t>
      </w:r>
      <w:r w:rsidRPr="00C629AC">
        <w:rPr>
          <w:rFonts w:ascii="SimSun" w:eastAsia="KaiTi" w:hAnsi="SimSun"/>
          <w:bCs/>
          <w:snapToGrid w:val="0"/>
          <w:kern w:val="22"/>
          <w:sz w:val="24"/>
          <w:lang w:eastAsia="zh-CN"/>
        </w:rPr>
        <w:t>注意到</w:t>
      </w:r>
      <w:r w:rsidRPr="00C629AC">
        <w:rPr>
          <w:rFonts w:ascii="SimSun" w:eastAsia="SimSun" w:hAnsi="SimSun" w:hint="eastAsia"/>
          <w:snapToGrid w:val="0"/>
          <w:kern w:val="22"/>
          <w:sz w:val="24"/>
          <w:lang w:eastAsia="zh-CN"/>
        </w:rPr>
        <w:t>将有害生物多样性的资源转用他处，从所有来源调动更多资源，加强资源利用的效益和效率，是资源调动的[重要</w:t>
      </w:r>
      <w:r w:rsidRPr="00C629AC">
        <w:rPr>
          <w:rFonts w:ascii="SimSun" w:eastAsia="SimSun" w:hAnsi="SimSun"/>
          <w:snapToGrid w:val="0"/>
          <w:kern w:val="22"/>
          <w:sz w:val="24"/>
          <w:lang w:eastAsia="zh-CN"/>
        </w:rPr>
        <w:t>]</w:t>
      </w:r>
      <w:r w:rsidRPr="00C629AC">
        <w:rPr>
          <w:rFonts w:ascii="SimSun" w:eastAsia="SimSun" w:hAnsi="SimSun" w:hint="eastAsia"/>
          <w:snapToGrid w:val="0"/>
          <w:kern w:val="22"/>
          <w:sz w:val="24"/>
          <w:lang w:eastAsia="zh-CN"/>
        </w:rPr>
        <w:t>内容；]</w:t>
      </w:r>
      <w:r w:rsidRPr="00C629AC">
        <w:rPr>
          <w:rFonts w:ascii="SimSun" w:eastAsia="SimSun" w:hAnsi="SimSun"/>
          <w:snapToGrid w:val="0"/>
          <w:kern w:val="22"/>
          <w:sz w:val="24"/>
          <w:lang w:eastAsia="zh-CN"/>
        </w:rPr>
        <w:t xml:space="preserve">  </w:t>
      </w:r>
    </w:p>
    <w:p w14:paraId="5E6B0FF5" w14:textId="7D058B15" w:rsidR="00C629AC" w:rsidRPr="00C629AC" w:rsidRDefault="00C629AC" w:rsidP="00C629AC">
      <w:pPr>
        <w:suppressLineNumbers/>
        <w:suppressAutoHyphens/>
        <w:kinsoku w:val="0"/>
        <w:overflowPunct w:val="0"/>
        <w:autoSpaceDE w:val="0"/>
        <w:autoSpaceDN w:val="0"/>
        <w:adjustRightInd w:val="0"/>
        <w:snapToGrid w:val="0"/>
        <w:spacing w:before="120" w:after="120" w:line="240" w:lineRule="atLeast"/>
        <w:ind w:firstLine="490"/>
        <w:rPr>
          <w:sz w:val="24"/>
          <w:lang w:eastAsia="zh-CN"/>
        </w:rPr>
      </w:pPr>
      <w:r w:rsidRPr="00C629AC">
        <w:rPr>
          <w:sz w:val="24"/>
          <w:lang w:eastAsia="zh-CN"/>
        </w:rPr>
        <w:t>3.</w:t>
      </w:r>
      <w:r w:rsidRPr="00C629AC">
        <w:rPr>
          <w:sz w:val="24"/>
          <w:lang w:eastAsia="zh-CN"/>
        </w:rPr>
        <w:tab/>
      </w:r>
      <w:r w:rsidRPr="00C629AC">
        <w:rPr>
          <w:rFonts w:ascii="KaiTi" w:eastAsia="KaiTi" w:hAnsi="SimSun" w:hint="eastAsia"/>
          <w:sz w:val="24"/>
          <w:lang w:val="zh-CN" w:eastAsia="zh-CN"/>
        </w:rPr>
        <w:t>表示注意到</w:t>
      </w:r>
      <w:r w:rsidRPr="00C629AC">
        <w:rPr>
          <w:rFonts w:ascii="SimSun" w:eastAsia="SimSun" w:hAnsi="SimSun" w:cs="SimSun" w:hint="eastAsia"/>
          <w:sz w:val="24"/>
          <w:lang w:val="zh-CN" w:eastAsia="zh-CN"/>
        </w:rPr>
        <w:t>执行秘书就缔约方收到的财务报告框架编写的最后分析报告</w:t>
      </w:r>
      <w:r w:rsidRPr="00C629AC">
        <w:rPr>
          <w:rStyle w:val="FootnoteReference"/>
          <w:sz w:val="24"/>
        </w:rPr>
        <w:footnoteReference w:id="64"/>
      </w:r>
      <w:r w:rsidR="00795F1F">
        <w:rPr>
          <w:rFonts w:ascii="SimSun" w:eastAsia="SimSun" w:hAnsi="SimSun" w:cs="SimSun" w:hint="eastAsia"/>
          <w:sz w:val="24"/>
          <w:lang w:val="zh-CN" w:eastAsia="zh-CN"/>
        </w:rPr>
        <w:t>；</w:t>
      </w:r>
    </w:p>
    <w:p w14:paraId="4C5025EF" w14:textId="77777777" w:rsidR="00C629AC" w:rsidRPr="00C629AC" w:rsidRDefault="00C629AC" w:rsidP="00C629AC">
      <w:pPr>
        <w:suppressLineNumbers/>
        <w:suppressAutoHyphens/>
        <w:adjustRightInd w:val="0"/>
        <w:snapToGrid w:val="0"/>
        <w:spacing w:before="120" w:after="120" w:line="240" w:lineRule="atLeast"/>
        <w:ind w:firstLine="490"/>
        <w:rPr>
          <w:sz w:val="24"/>
          <w:lang w:eastAsia="zh-CN"/>
        </w:rPr>
      </w:pPr>
      <w:r w:rsidRPr="00C629AC">
        <w:rPr>
          <w:sz w:val="24"/>
          <w:lang w:eastAsia="zh-CN"/>
        </w:rPr>
        <w:t>4.</w:t>
      </w:r>
      <w:r w:rsidRPr="00C629AC">
        <w:rPr>
          <w:sz w:val="24"/>
          <w:lang w:eastAsia="zh-CN"/>
        </w:rPr>
        <w:tab/>
      </w:r>
      <w:r w:rsidRPr="00C629AC">
        <w:rPr>
          <w:rFonts w:ascii="KaiTi" w:eastAsia="KaiTi" w:hAnsi="SimSun" w:hint="eastAsia"/>
          <w:sz w:val="24"/>
          <w:lang w:val="zh-CN" w:eastAsia="zh-CN"/>
        </w:rPr>
        <w:t>赞赏地注意到</w:t>
      </w:r>
      <w:r w:rsidRPr="00C629AC">
        <w:rPr>
          <w:rFonts w:ascii="SimSun" w:eastAsia="SimSun" w:hAnsi="SimSun" w:cs="SimSun" w:hint="eastAsia"/>
          <w:sz w:val="24"/>
          <w:lang w:val="zh-CN" w:eastAsia="zh-CN"/>
        </w:rPr>
        <w:t>发达国家和发展中国家缔约方</w:t>
      </w:r>
      <w:r w:rsidRPr="00C629AC">
        <w:rPr>
          <w:sz w:val="24"/>
          <w:lang w:eastAsia="zh-CN"/>
        </w:rPr>
        <w:t>[</w:t>
      </w:r>
      <w:r w:rsidRPr="00C629AC">
        <w:rPr>
          <w:rFonts w:ascii="SimSun" w:eastAsia="SimSun" w:hAnsi="SimSun" w:cs="SimSun" w:hint="eastAsia"/>
          <w:sz w:val="24"/>
          <w:lang w:val="zh-CN" w:eastAsia="zh-CN"/>
        </w:rPr>
        <w:t>以及经济转型缔约方</w:t>
      </w:r>
      <w:r w:rsidRPr="00C629AC">
        <w:rPr>
          <w:sz w:val="24"/>
          <w:lang w:eastAsia="zh-CN"/>
        </w:rPr>
        <w:t>[</w:t>
      </w:r>
      <w:r w:rsidRPr="00C629AC">
        <w:rPr>
          <w:rFonts w:ascii="SimSun" w:eastAsia="SimSun" w:hAnsi="SimSun" w:cs="SimSun" w:hint="eastAsia"/>
          <w:bCs/>
          <w:sz w:val="24"/>
          <w:lang w:val="zh-CN" w:eastAsia="zh-CN"/>
        </w:rPr>
        <w:t>和小岛屿发展中国家</w:t>
      </w:r>
      <w:r w:rsidRPr="00C629AC">
        <w:rPr>
          <w:bCs/>
          <w:sz w:val="24"/>
          <w:lang w:eastAsia="zh-CN"/>
        </w:rPr>
        <w:t>][</w:t>
      </w:r>
      <w:r w:rsidRPr="00C629AC">
        <w:rPr>
          <w:rFonts w:ascii="SimSun" w:eastAsia="SimSun" w:hAnsi="SimSun" w:cs="SimSun" w:hint="eastAsia"/>
          <w:bCs/>
          <w:sz w:val="24"/>
          <w:lang w:val="zh-CN" w:eastAsia="zh-CN"/>
        </w:rPr>
        <w:t>和遗传资源起源中心</w:t>
      </w:r>
      <w:r w:rsidRPr="00C629AC">
        <w:rPr>
          <w:sz w:val="24"/>
          <w:lang w:eastAsia="zh-CN"/>
        </w:rPr>
        <w:t>]]</w:t>
      </w:r>
      <w:r w:rsidRPr="00C629AC">
        <w:rPr>
          <w:rFonts w:ascii="SimSun" w:eastAsia="SimSun" w:hAnsi="SimSun" w:cs="SimSun" w:hint="eastAsia"/>
          <w:sz w:val="24"/>
          <w:lang w:val="zh-CN" w:eastAsia="zh-CN"/>
        </w:rPr>
        <w:t>在执行为爱知生物多样性目标</w:t>
      </w:r>
      <w:r w:rsidRPr="00C629AC">
        <w:rPr>
          <w:sz w:val="24"/>
          <w:lang w:eastAsia="zh-CN"/>
        </w:rPr>
        <w:t>20</w:t>
      </w:r>
      <w:r w:rsidRPr="00C629AC">
        <w:rPr>
          <w:rFonts w:ascii="SimSun" w:eastAsia="SimSun" w:hAnsi="SimSun" w:cs="SimSun" w:hint="eastAsia"/>
          <w:sz w:val="24"/>
          <w:lang w:val="zh-CN" w:eastAsia="zh-CN"/>
        </w:rPr>
        <w:t>所通过的资源调动战略和资源调动目标方面取得的进展</w:t>
      </w:r>
      <w:r w:rsidRPr="00C629AC">
        <w:rPr>
          <w:rFonts w:ascii="SimSun" w:eastAsia="SimSun" w:hAnsi="SimSun" w:cs="SimSun" w:hint="eastAsia"/>
          <w:sz w:val="24"/>
          <w:lang w:eastAsia="zh-CN"/>
        </w:rPr>
        <w:t>；</w:t>
      </w:r>
    </w:p>
    <w:p w14:paraId="39CC2C4C" w14:textId="77777777" w:rsidR="00C629AC" w:rsidRPr="00C629AC" w:rsidRDefault="00C629AC" w:rsidP="00C629AC">
      <w:pPr>
        <w:suppressLineNumbers/>
        <w:suppressAutoHyphens/>
        <w:adjustRightInd w:val="0"/>
        <w:snapToGrid w:val="0"/>
        <w:spacing w:before="120" w:after="120" w:line="240" w:lineRule="atLeast"/>
        <w:ind w:firstLine="490"/>
        <w:rPr>
          <w:sz w:val="24"/>
          <w:lang w:eastAsia="zh-CN"/>
        </w:rPr>
      </w:pPr>
      <w:r w:rsidRPr="00C629AC">
        <w:rPr>
          <w:sz w:val="24"/>
          <w:lang w:eastAsia="zh-CN"/>
        </w:rPr>
        <w:t>5.</w:t>
      </w:r>
      <w:r w:rsidRPr="00C629AC">
        <w:rPr>
          <w:sz w:val="24"/>
          <w:lang w:eastAsia="zh-CN"/>
        </w:rPr>
        <w:tab/>
        <w:t>[</w:t>
      </w:r>
      <w:r w:rsidRPr="00C629AC">
        <w:rPr>
          <w:rFonts w:ascii="KaiTi" w:eastAsia="KaiTi" w:hAnsi="SimSun" w:hint="eastAsia"/>
          <w:sz w:val="24"/>
          <w:lang w:val="zh-CN" w:eastAsia="zh-CN"/>
        </w:rPr>
        <w:t>确认</w:t>
      </w:r>
      <w:r w:rsidRPr="00C629AC">
        <w:rPr>
          <w:rFonts w:ascii="SimSun" w:eastAsia="SimSun" w:hAnsi="SimSun" w:cs="SimSun" w:hint="eastAsia"/>
          <w:sz w:val="24"/>
          <w:lang w:val="zh-CN" w:eastAsia="zh-CN"/>
        </w:rPr>
        <w:t>尽管取得了进展</w:t>
      </w:r>
      <w:r w:rsidRPr="00C629AC">
        <w:rPr>
          <w:rFonts w:ascii="SimSun" w:eastAsia="SimSun" w:hAnsi="SimSun" w:cs="SimSun" w:hint="eastAsia"/>
          <w:sz w:val="24"/>
          <w:lang w:eastAsia="zh-CN"/>
        </w:rPr>
        <w:t>，但</w:t>
      </w:r>
      <w:r w:rsidRPr="00C629AC">
        <w:rPr>
          <w:rFonts w:ascii="SimSun" w:eastAsia="SimSun" w:hAnsi="SimSun" w:cs="SimSun" w:hint="eastAsia"/>
          <w:sz w:val="24"/>
          <w:lang w:val="zh-CN" w:eastAsia="zh-CN"/>
        </w:rPr>
        <w:t>在有效执行爱知生物多样性目标方面仍存在相当大的和持续的资金缺口</w:t>
      </w:r>
      <w:r w:rsidRPr="00C629AC">
        <w:rPr>
          <w:rFonts w:ascii="SimSun" w:eastAsia="SimSun" w:hAnsi="SimSun" w:cs="SimSun" w:hint="eastAsia"/>
          <w:sz w:val="24"/>
          <w:lang w:eastAsia="zh-CN"/>
        </w:rPr>
        <w:t>，</w:t>
      </w:r>
      <w:r w:rsidRPr="00C629AC">
        <w:rPr>
          <w:rFonts w:ascii="SimSun" w:eastAsia="SimSun" w:hAnsi="SimSun" w:cs="SimSun" w:hint="eastAsia"/>
          <w:sz w:val="24"/>
          <w:lang w:val="zh-CN" w:eastAsia="zh-CN"/>
        </w:rPr>
        <w:t>需要加大力度</w:t>
      </w:r>
      <w:r w:rsidRPr="00C629AC">
        <w:rPr>
          <w:rFonts w:ascii="SimSun" w:eastAsia="SimSun" w:hAnsi="SimSun" w:cs="SimSun" w:hint="eastAsia"/>
          <w:sz w:val="24"/>
          <w:lang w:eastAsia="zh-CN"/>
        </w:rPr>
        <w:t>，</w:t>
      </w:r>
      <w:r w:rsidRPr="00C629AC">
        <w:rPr>
          <w:rFonts w:ascii="SimSun" w:eastAsia="SimSun" w:hAnsi="SimSun" w:cs="SimSun" w:hint="eastAsia"/>
          <w:sz w:val="24"/>
          <w:lang w:val="zh-CN" w:eastAsia="zh-CN"/>
        </w:rPr>
        <w:t>以便</w:t>
      </w:r>
      <w:r w:rsidRPr="00C629AC">
        <w:rPr>
          <w:sz w:val="24"/>
          <w:lang w:eastAsia="zh-CN"/>
        </w:rPr>
        <w:t>[</w:t>
      </w:r>
      <w:r w:rsidRPr="00C629AC">
        <w:rPr>
          <w:rFonts w:ascii="SimSun" w:eastAsia="SimSun" w:hAnsi="SimSun" w:cs="SimSun" w:hint="eastAsia"/>
          <w:sz w:val="24"/>
          <w:lang w:val="zh-CN" w:eastAsia="zh-CN"/>
        </w:rPr>
        <w:t>依照《公约》第</w:t>
      </w:r>
      <w:r w:rsidRPr="00C629AC">
        <w:rPr>
          <w:sz w:val="24"/>
          <w:lang w:eastAsia="zh-CN"/>
        </w:rPr>
        <w:t xml:space="preserve"> 20 </w:t>
      </w:r>
      <w:r w:rsidRPr="00C629AC">
        <w:rPr>
          <w:rFonts w:ascii="SimSun" w:eastAsia="SimSun" w:hAnsi="SimSun" w:cs="SimSun" w:hint="eastAsia"/>
          <w:sz w:val="24"/>
          <w:lang w:val="zh-CN" w:eastAsia="zh-CN"/>
        </w:rPr>
        <w:t>条</w:t>
      </w:r>
      <w:r w:rsidRPr="00C629AC">
        <w:rPr>
          <w:sz w:val="24"/>
          <w:lang w:eastAsia="zh-CN"/>
        </w:rPr>
        <w:t>][</w:t>
      </w:r>
      <w:r w:rsidRPr="00C629AC">
        <w:rPr>
          <w:rFonts w:ascii="SimSun" w:eastAsia="SimSun" w:hAnsi="SimSun" w:cs="SimSun" w:hint="eastAsia"/>
          <w:sz w:val="24"/>
          <w:lang w:val="zh-CN" w:eastAsia="zh-CN"/>
        </w:rPr>
        <w:t>和《关于环境与发展的里约宣言》原则</w:t>
      </w:r>
      <w:r w:rsidRPr="00C629AC">
        <w:rPr>
          <w:sz w:val="24"/>
          <w:lang w:eastAsia="zh-CN"/>
        </w:rPr>
        <w:t xml:space="preserve"> 7]</w:t>
      </w:r>
      <w:r w:rsidRPr="00C629AC">
        <w:rPr>
          <w:rFonts w:ascii="SimSun" w:eastAsia="SimSun" w:hAnsi="SimSun" w:cs="SimSun" w:hint="eastAsia"/>
          <w:sz w:val="24"/>
          <w:lang w:eastAsia="zh-CN"/>
        </w:rPr>
        <w:t>，</w:t>
      </w:r>
      <w:r w:rsidRPr="00C629AC">
        <w:rPr>
          <w:rFonts w:ascii="SimSun" w:eastAsia="SimSun" w:hAnsi="SimSun" w:cs="SimSun" w:hint="eastAsia"/>
          <w:sz w:val="24"/>
          <w:lang w:val="zh-CN" w:eastAsia="zh-CN"/>
        </w:rPr>
        <w:t>以与</w:t>
      </w:r>
      <w:r w:rsidRPr="00C629AC">
        <w:rPr>
          <w:sz w:val="24"/>
          <w:lang w:eastAsia="zh-CN"/>
        </w:rPr>
        <w:t>[</w:t>
      </w:r>
      <w:r w:rsidRPr="00C629AC">
        <w:rPr>
          <w:rFonts w:ascii="SimSun" w:eastAsia="SimSun" w:hAnsi="SimSun" w:cs="SimSun" w:hint="eastAsia"/>
          <w:sz w:val="24"/>
          <w:lang w:val="zh-CN" w:eastAsia="zh-CN"/>
        </w:rPr>
        <w:t>执行</w:t>
      </w:r>
      <w:r w:rsidRPr="00C629AC">
        <w:rPr>
          <w:sz w:val="24"/>
          <w:lang w:eastAsia="zh-CN"/>
        </w:rPr>
        <w:t>2020</w:t>
      </w:r>
      <w:r w:rsidRPr="00C629AC">
        <w:rPr>
          <w:rFonts w:ascii="SimSun" w:eastAsia="SimSun" w:hAnsi="SimSun" w:cs="SimSun" w:hint="eastAsia"/>
          <w:sz w:val="24"/>
          <w:lang w:val="zh-CN" w:eastAsia="zh-CN"/>
        </w:rPr>
        <w:t>年后全球生物多样性</w:t>
      </w:r>
      <w:r w:rsidRPr="00C629AC">
        <w:rPr>
          <w:sz w:val="24"/>
          <w:lang w:eastAsia="zh-CN"/>
        </w:rPr>
        <w:t>]</w:t>
      </w:r>
      <w:r w:rsidRPr="00C629AC">
        <w:rPr>
          <w:rFonts w:ascii="SimSun" w:eastAsia="SimSun" w:hAnsi="SimSun" w:cs="SimSun" w:hint="eastAsia"/>
          <w:sz w:val="24"/>
          <w:lang w:val="zh-CN" w:eastAsia="zh-CN"/>
        </w:rPr>
        <w:t>框架的宏伟目标</w:t>
      </w:r>
      <w:r w:rsidRPr="00C629AC">
        <w:rPr>
          <w:sz w:val="24"/>
          <w:lang w:eastAsia="zh-CN"/>
        </w:rPr>
        <w:t xml:space="preserve"> [</w:t>
      </w:r>
      <w:r w:rsidRPr="00C629AC">
        <w:rPr>
          <w:rFonts w:ascii="SimSun" w:eastAsia="SimSun" w:hAnsi="SimSun" w:cs="SimSun" w:hint="eastAsia"/>
          <w:sz w:val="24"/>
          <w:lang w:val="zh-CN" w:eastAsia="zh-CN"/>
        </w:rPr>
        <w:t>和发展中国家落实</w:t>
      </w:r>
      <w:r w:rsidRPr="00C629AC">
        <w:rPr>
          <w:sz w:val="24"/>
          <w:lang w:eastAsia="zh-CN"/>
        </w:rPr>
        <w:t>2020</w:t>
      </w:r>
      <w:r w:rsidRPr="00C629AC">
        <w:rPr>
          <w:rFonts w:ascii="SimSun" w:eastAsia="SimSun" w:hAnsi="SimSun" w:cs="SimSun" w:hint="eastAsia"/>
          <w:sz w:val="24"/>
          <w:lang w:val="zh-CN" w:eastAsia="zh-CN"/>
        </w:rPr>
        <w:t>年后全球生物多样性框架所需增支费用</w:t>
      </w:r>
      <w:r w:rsidRPr="00C629AC">
        <w:rPr>
          <w:sz w:val="24"/>
          <w:lang w:eastAsia="zh-CN"/>
        </w:rPr>
        <w:t>]</w:t>
      </w:r>
      <w:r w:rsidRPr="00C629AC">
        <w:rPr>
          <w:rFonts w:hAnsi="SimSun" w:hint="eastAsia"/>
          <w:sz w:val="24"/>
          <w:lang w:val="zh-CN" w:eastAsia="zh-CN"/>
        </w:rPr>
        <w:t xml:space="preserve"> </w:t>
      </w:r>
      <w:r w:rsidRPr="00C629AC">
        <w:rPr>
          <w:rFonts w:ascii="SimSun" w:eastAsia="SimSun" w:hAnsi="SimSun" w:cs="SimSun" w:hint="eastAsia"/>
          <w:sz w:val="24"/>
          <w:lang w:val="zh-CN" w:eastAsia="zh-CN"/>
        </w:rPr>
        <w:t>相称的方式</w:t>
      </w:r>
      <w:r w:rsidRPr="00C629AC">
        <w:rPr>
          <w:sz w:val="24"/>
          <w:lang w:eastAsia="zh-CN"/>
        </w:rPr>
        <w:t>[</w:t>
      </w:r>
      <w:r w:rsidRPr="00C629AC">
        <w:rPr>
          <w:rFonts w:ascii="SimSun" w:eastAsia="SimSun" w:hAnsi="SimSun" w:cs="SimSun" w:hint="eastAsia"/>
          <w:sz w:val="24"/>
          <w:lang w:val="zh-CN" w:eastAsia="zh-CN"/>
        </w:rPr>
        <w:t>从所有来源</w:t>
      </w:r>
      <w:r w:rsidRPr="00C629AC">
        <w:rPr>
          <w:sz w:val="24"/>
          <w:lang w:eastAsia="zh-CN"/>
        </w:rPr>
        <w:t>][</w:t>
      </w:r>
      <w:r w:rsidRPr="00C629AC">
        <w:rPr>
          <w:rFonts w:ascii="SimSun" w:eastAsia="SimSun" w:hAnsi="SimSun" w:cs="SimSun" w:hint="eastAsia"/>
          <w:sz w:val="24"/>
          <w:lang w:val="zh-CN" w:eastAsia="zh-CN"/>
        </w:rPr>
        <w:t>提供和</w:t>
      </w:r>
      <w:r w:rsidRPr="00C629AC">
        <w:rPr>
          <w:sz w:val="24"/>
          <w:lang w:eastAsia="zh-CN"/>
        </w:rPr>
        <w:t>]</w:t>
      </w:r>
      <w:r w:rsidRPr="00C629AC">
        <w:rPr>
          <w:rFonts w:ascii="SimSun" w:eastAsia="SimSun" w:hAnsi="SimSun" w:cs="SimSun" w:hint="eastAsia"/>
          <w:sz w:val="24"/>
          <w:lang w:val="zh-CN" w:eastAsia="zh-CN"/>
        </w:rPr>
        <w:t>调动资源</w:t>
      </w:r>
      <w:r w:rsidRPr="00C629AC">
        <w:rPr>
          <w:rFonts w:ascii="SimSun" w:eastAsia="SimSun" w:hAnsi="SimSun" w:cs="SimSun" w:hint="eastAsia"/>
          <w:sz w:val="24"/>
          <w:lang w:eastAsia="zh-CN"/>
        </w:rPr>
        <w:t>；</w:t>
      </w:r>
    </w:p>
    <w:p w14:paraId="68CC3DB8" w14:textId="77777777" w:rsidR="00C629AC" w:rsidRPr="00C629AC" w:rsidRDefault="00C629AC" w:rsidP="00C629AC">
      <w:pPr>
        <w:suppressLineNumbers/>
        <w:suppressAutoHyphens/>
        <w:adjustRightInd w:val="0"/>
        <w:snapToGrid w:val="0"/>
        <w:spacing w:before="120" w:after="120" w:line="240" w:lineRule="atLeast"/>
        <w:ind w:firstLine="490"/>
        <w:rPr>
          <w:sz w:val="24"/>
          <w:lang w:eastAsia="zh-CN"/>
        </w:rPr>
      </w:pPr>
      <w:r w:rsidRPr="00C629AC">
        <w:rPr>
          <w:sz w:val="24"/>
          <w:lang w:eastAsia="zh-CN"/>
        </w:rPr>
        <w:t>6.</w:t>
      </w:r>
      <w:r w:rsidRPr="00C629AC">
        <w:rPr>
          <w:sz w:val="24"/>
          <w:lang w:eastAsia="zh-CN"/>
        </w:rPr>
        <w:tab/>
      </w:r>
      <w:r w:rsidRPr="00C629AC">
        <w:rPr>
          <w:rFonts w:ascii="KaiTi" w:eastAsia="KaiTi" w:hAnsi="SimSun" w:hint="eastAsia"/>
          <w:sz w:val="24"/>
          <w:lang w:val="zh-CN" w:eastAsia="zh-CN"/>
        </w:rPr>
        <w:t>又确认</w:t>
      </w:r>
      <w:r w:rsidRPr="00C629AC">
        <w:rPr>
          <w:rFonts w:ascii="SimSun" w:eastAsia="SimSun" w:hAnsi="SimSun" w:cs="SimSun" w:hint="eastAsia"/>
          <w:sz w:val="24"/>
          <w:lang w:val="zh-CN" w:eastAsia="zh-CN"/>
        </w:rPr>
        <w:t>发展中国家不断需要其他执行手段</w:t>
      </w:r>
      <w:r w:rsidRPr="00C629AC">
        <w:rPr>
          <w:rFonts w:ascii="SimSun" w:eastAsia="SimSun" w:hAnsi="SimSun" w:cs="SimSun" w:hint="eastAsia"/>
          <w:sz w:val="24"/>
          <w:lang w:eastAsia="zh-CN"/>
        </w:rPr>
        <w:t>，</w:t>
      </w:r>
      <w:r w:rsidRPr="00C629AC">
        <w:rPr>
          <w:rFonts w:ascii="SimSun" w:eastAsia="SimSun" w:hAnsi="SimSun" w:cs="SimSun" w:hint="eastAsia"/>
          <w:sz w:val="24"/>
          <w:lang w:val="zh-CN" w:eastAsia="zh-CN"/>
        </w:rPr>
        <w:t>包括技术支助</w:t>
      </w:r>
      <w:r w:rsidRPr="00C629AC">
        <w:rPr>
          <w:sz w:val="24"/>
          <w:lang w:eastAsia="zh-CN"/>
        </w:rPr>
        <w:t>[</w:t>
      </w:r>
      <w:r w:rsidRPr="00C629AC">
        <w:rPr>
          <w:rFonts w:ascii="SimSun" w:eastAsia="SimSun" w:hAnsi="SimSun" w:cs="SimSun" w:hint="eastAsia"/>
          <w:bCs/>
          <w:sz w:val="24"/>
          <w:lang w:val="zh-CN" w:eastAsia="zh-CN"/>
        </w:rPr>
        <w:t>和财务</w:t>
      </w:r>
      <w:r w:rsidRPr="00C629AC">
        <w:rPr>
          <w:sz w:val="24"/>
          <w:lang w:eastAsia="zh-CN"/>
        </w:rPr>
        <w:t>]</w:t>
      </w:r>
      <w:r w:rsidRPr="00C629AC">
        <w:rPr>
          <w:rFonts w:ascii="SimSun" w:eastAsia="SimSun" w:hAnsi="SimSun" w:cs="SimSun" w:hint="eastAsia"/>
          <w:sz w:val="24"/>
          <w:lang w:val="zh-CN" w:eastAsia="zh-CN"/>
        </w:rPr>
        <w:t>支持和能力建设</w:t>
      </w:r>
      <w:r w:rsidRPr="00C629AC">
        <w:rPr>
          <w:rFonts w:ascii="SimSun" w:eastAsia="SimSun" w:hAnsi="SimSun" w:cs="SimSun" w:hint="eastAsia"/>
          <w:sz w:val="24"/>
          <w:lang w:eastAsia="zh-CN"/>
        </w:rPr>
        <w:t>，</w:t>
      </w:r>
      <w:r w:rsidRPr="00C629AC">
        <w:rPr>
          <w:rFonts w:ascii="SimSun" w:eastAsia="SimSun" w:hAnsi="SimSun" w:cs="SimSun" w:hint="eastAsia"/>
          <w:sz w:val="24"/>
          <w:lang w:val="zh-CN" w:eastAsia="zh-CN"/>
        </w:rPr>
        <w:t>包括采取国内行动调动资源并就此进行监测和提交报告</w:t>
      </w:r>
      <w:r w:rsidRPr="00C629AC">
        <w:rPr>
          <w:rFonts w:ascii="SimSun" w:eastAsia="SimSun" w:hAnsi="SimSun" w:cs="SimSun" w:hint="eastAsia"/>
          <w:sz w:val="24"/>
          <w:lang w:eastAsia="zh-CN"/>
        </w:rPr>
        <w:t>；</w:t>
      </w:r>
    </w:p>
    <w:p w14:paraId="7E689B13" w14:textId="77777777" w:rsidR="00C629AC" w:rsidRPr="00C629AC" w:rsidRDefault="00C629AC" w:rsidP="00C629AC">
      <w:pPr>
        <w:adjustRightInd w:val="0"/>
        <w:snapToGrid w:val="0"/>
        <w:spacing w:before="120" w:after="120" w:line="240" w:lineRule="atLeast"/>
        <w:ind w:firstLine="490"/>
        <w:jc w:val="left"/>
        <w:rPr>
          <w:bCs/>
          <w:sz w:val="24"/>
          <w:lang w:eastAsia="zh-CN"/>
        </w:rPr>
      </w:pPr>
      <w:r w:rsidRPr="00C629AC">
        <w:rPr>
          <w:bCs/>
          <w:kern w:val="2"/>
          <w:sz w:val="24"/>
          <w:lang w:eastAsia="zh-CN"/>
        </w:rPr>
        <w:t>[7.</w:t>
      </w:r>
      <w:r w:rsidRPr="00C629AC">
        <w:rPr>
          <w:bCs/>
          <w:kern w:val="2"/>
          <w:sz w:val="24"/>
          <w:lang w:eastAsia="zh-CN"/>
        </w:rPr>
        <w:tab/>
      </w:r>
      <w:r w:rsidRPr="00C629AC">
        <w:rPr>
          <w:rFonts w:ascii="KaiTi" w:eastAsia="KaiTi" w:hAnsi="SimSun" w:hint="eastAsia"/>
          <w:bCs/>
          <w:sz w:val="24"/>
          <w:lang w:val="zh-CN" w:eastAsia="zh-CN"/>
        </w:rPr>
        <w:t>申明</w:t>
      </w:r>
      <w:r w:rsidRPr="00C629AC">
        <w:rPr>
          <w:rFonts w:ascii="SimSun" w:eastAsia="SimSun" w:hAnsi="SimSun" w:cs="SimSun" w:hint="eastAsia"/>
          <w:bCs/>
          <w:kern w:val="2"/>
          <w:sz w:val="24"/>
          <w:lang w:val="zh-CN" w:eastAsia="zh-CN"/>
        </w:rPr>
        <w:t>发达国家充足和可持续的资金支持是执行《公约》的主要财务来源</w:t>
      </w:r>
      <w:r w:rsidRPr="00C629AC">
        <w:rPr>
          <w:rFonts w:ascii="SimSun" w:eastAsia="SimSun" w:hAnsi="SimSun" w:cs="SimSun" w:hint="eastAsia"/>
          <w:bCs/>
          <w:kern w:val="2"/>
          <w:sz w:val="24"/>
          <w:lang w:eastAsia="zh-CN"/>
        </w:rPr>
        <w:t>；</w:t>
      </w:r>
      <w:r w:rsidRPr="00C629AC">
        <w:rPr>
          <w:bCs/>
          <w:kern w:val="2"/>
          <w:sz w:val="24"/>
          <w:lang w:eastAsia="zh-CN"/>
        </w:rPr>
        <w:t>]</w:t>
      </w:r>
    </w:p>
    <w:p w14:paraId="0E1222F0" w14:textId="77777777" w:rsidR="00C629AC" w:rsidRPr="00C629AC" w:rsidRDefault="00C629AC" w:rsidP="00C629AC">
      <w:pPr>
        <w:adjustRightInd w:val="0"/>
        <w:snapToGrid w:val="0"/>
        <w:spacing w:before="120" w:after="120" w:line="240" w:lineRule="atLeast"/>
        <w:ind w:firstLine="490"/>
        <w:jc w:val="left"/>
        <w:rPr>
          <w:bCs/>
          <w:sz w:val="24"/>
          <w:lang w:eastAsia="zh-CN"/>
        </w:rPr>
      </w:pPr>
      <w:r w:rsidRPr="00C629AC">
        <w:rPr>
          <w:bCs/>
          <w:kern w:val="2"/>
          <w:sz w:val="24"/>
          <w:lang w:eastAsia="zh-CN"/>
        </w:rPr>
        <w:t>[8.</w:t>
      </w:r>
      <w:r w:rsidRPr="00C629AC">
        <w:rPr>
          <w:bCs/>
          <w:kern w:val="2"/>
          <w:sz w:val="24"/>
          <w:lang w:eastAsia="zh-CN"/>
        </w:rPr>
        <w:tab/>
      </w:r>
      <w:r w:rsidRPr="00C629AC">
        <w:rPr>
          <w:rFonts w:ascii="KaiTi" w:eastAsia="KaiTi" w:hAnsi="SimSun" w:hint="eastAsia"/>
          <w:bCs/>
          <w:sz w:val="24"/>
          <w:lang w:val="zh-CN" w:eastAsia="zh-CN"/>
        </w:rPr>
        <w:t>决定</w:t>
      </w:r>
      <w:r w:rsidRPr="00C629AC">
        <w:rPr>
          <w:rFonts w:ascii="SimSun" w:eastAsia="SimSun" w:hAnsi="SimSun" w:cs="SimSun" w:hint="eastAsia"/>
          <w:bCs/>
          <w:kern w:val="2"/>
          <w:sz w:val="24"/>
          <w:lang w:val="zh-CN" w:eastAsia="zh-CN"/>
        </w:rPr>
        <w:t>保持所有发展中国家获得生物多样性财务支持的资格</w:t>
      </w:r>
      <w:r w:rsidRPr="00C629AC">
        <w:rPr>
          <w:rFonts w:ascii="SimSun" w:eastAsia="SimSun" w:hAnsi="SimSun" w:cs="SimSun" w:hint="eastAsia"/>
          <w:bCs/>
          <w:kern w:val="2"/>
          <w:sz w:val="24"/>
          <w:lang w:eastAsia="zh-CN"/>
        </w:rPr>
        <w:t>；</w:t>
      </w:r>
      <w:r w:rsidRPr="00C629AC">
        <w:rPr>
          <w:bCs/>
          <w:kern w:val="2"/>
          <w:sz w:val="24"/>
          <w:lang w:eastAsia="zh-CN"/>
        </w:rPr>
        <w:t>]</w:t>
      </w:r>
    </w:p>
    <w:p w14:paraId="68D30E8D" w14:textId="77777777" w:rsidR="00C629AC" w:rsidRPr="00C629AC" w:rsidRDefault="00C629AC" w:rsidP="009B297C">
      <w:pPr>
        <w:adjustRightInd w:val="0"/>
        <w:snapToGrid w:val="0"/>
        <w:spacing w:before="120" w:after="120" w:line="240" w:lineRule="atLeast"/>
        <w:jc w:val="left"/>
        <w:rPr>
          <w:b/>
          <w:kern w:val="2"/>
          <w:sz w:val="24"/>
          <w:lang w:eastAsia="zh-CN"/>
        </w:rPr>
      </w:pPr>
      <w:r w:rsidRPr="00C629AC">
        <w:rPr>
          <w:b/>
          <w:kern w:val="2"/>
          <w:sz w:val="24"/>
          <w:lang w:eastAsia="zh-CN"/>
        </w:rPr>
        <w:lastRenderedPageBreak/>
        <w:t>[</w:t>
      </w:r>
      <w:r w:rsidRPr="00C629AC">
        <w:rPr>
          <w:rFonts w:ascii="SimSun" w:eastAsia="SimSun" w:hAnsi="SimSun" w:cs="SimSun" w:hint="eastAsia"/>
          <w:b/>
          <w:kern w:val="2"/>
          <w:sz w:val="24"/>
          <w:lang w:val="zh-CN" w:eastAsia="zh-CN"/>
        </w:rPr>
        <w:t>第</w:t>
      </w:r>
      <w:r w:rsidRPr="00C629AC">
        <w:rPr>
          <w:b/>
          <w:kern w:val="2"/>
          <w:sz w:val="24"/>
          <w:lang w:eastAsia="zh-CN"/>
        </w:rPr>
        <w:t>I/2</w:t>
      </w:r>
      <w:r w:rsidRPr="00C629AC">
        <w:rPr>
          <w:rFonts w:ascii="SimSun" w:eastAsia="SimSun" w:hAnsi="SimSun" w:cs="SimSun" w:hint="eastAsia"/>
          <w:b/>
          <w:kern w:val="2"/>
          <w:sz w:val="24"/>
          <w:lang w:val="zh-CN" w:eastAsia="zh-CN"/>
        </w:rPr>
        <w:t>号和第</w:t>
      </w:r>
      <w:r w:rsidRPr="00C629AC">
        <w:rPr>
          <w:b/>
          <w:kern w:val="2"/>
          <w:sz w:val="24"/>
          <w:lang w:eastAsia="zh-CN"/>
        </w:rPr>
        <w:t>VIII/18</w:t>
      </w:r>
      <w:r w:rsidRPr="00C629AC">
        <w:rPr>
          <w:rFonts w:ascii="SimSun" w:eastAsia="SimSun" w:hAnsi="SimSun" w:cs="SimSun" w:hint="eastAsia"/>
          <w:b/>
          <w:kern w:val="2"/>
          <w:sz w:val="24"/>
          <w:lang w:val="zh-CN" w:eastAsia="zh-CN"/>
        </w:rPr>
        <w:t>号决定附件的更新程序</w:t>
      </w:r>
    </w:p>
    <w:p w14:paraId="03E22E5D" w14:textId="77777777" w:rsidR="00C629AC" w:rsidRPr="00C629AC" w:rsidRDefault="00C629AC" w:rsidP="00C629AC">
      <w:pPr>
        <w:adjustRightInd w:val="0"/>
        <w:snapToGrid w:val="0"/>
        <w:spacing w:before="120" w:after="120" w:line="240" w:lineRule="atLeast"/>
        <w:ind w:firstLine="490"/>
        <w:rPr>
          <w:bCs/>
          <w:sz w:val="24"/>
          <w:lang w:eastAsia="zh-CN"/>
        </w:rPr>
      </w:pPr>
      <w:bookmarkStart w:id="51" w:name="_Hlk71977253"/>
      <w:r w:rsidRPr="00C629AC">
        <w:rPr>
          <w:bCs/>
          <w:kern w:val="2"/>
          <w:sz w:val="24"/>
          <w:lang w:eastAsia="zh-CN"/>
        </w:rPr>
        <w:t>9.</w:t>
      </w:r>
      <w:r w:rsidRPr="00C629AC">
        <w:rPr>
          <w:rFonts w:ascii="KaiTi" w:eastAsia="KaiTi" w:hAnsi="SimSun"/>
          <w:bCs/>
          <w:sz w:val="24"/>
          <w:lang w:val="zh-CN" w:eastAsia="zh-CN"/>
        </w:rPr>
        <w:tab/>
      </w:r>
      <w:r w:rsidRPr="00C629AC">
        <w:rPr>
          <w:rFonts w:ascii="KaiTi" w:eastAsia="KaiTi" w:hAnsi="SimSun" w:hint="eastAsia"/>
          <w:bCs/>
          <w:sz w:val="24"/>
          <w:lang w:val="zh-CN" w:eastAsia="zh-CN"/>
        </w:rPr>
        <w:t>回顾</w:t>
      </w:r>
      <w:r w:rsidRPr="00C629AC">
        <w:rPr>
          <w:rFonts w:ascii="SimSun" w:eastAsia="SimSun" w:hAnsi="SimSun" w:cs="SimSun" w:hint="eastAsia"/>
          <w:bCs/>
          <w:kern w:val="2"/>
          <w:sz w:val="24"/>
          <w:lang w:val="zh-CN" w:eastAsia="zh-CN"/>
        </w:rPr>
        <w:t>《公约》第</w:t>
      </w:r>
      <w:r w:rsidRPr="00C629AC">
        <w:rPr>
          <w:bCs/>
          <w:kern w:val="2"/>
          <w:sz w:val="24"/>
          <w:lang w:eastAsia="zh-CN"/>
        </w:rPr>
        <w:t xml:space="preserve"> 20.2</w:t>
      </w:r>
      <w:r w:rsidRPr="00C629AC">
        <w:rPr>
          <w:rFonts w:ascii="SimSun" w:eastAsia="SimSun" w:hAnsi="SimSun" w:cs="SimSun" w:hint="eastAsia"/>
          <w:bCs/>
          <w:kern w:val="2"/>
          <w:sz w:val="24"/>
          <w:lang w:val="zh-CN" w:eastAsia="zh-CN"/>
        </w:rPr>
        <w:t>条</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其中授权建立、定期审查并在必要时修订发达国家缔约方和其他自愿承担发达国家缔约方义务的缔约方名单</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其最新名单载于第</w:t>
      </w:r>
      <w:r w:rsidRPr="00C629AC">
        <w:rPr>
          <w:bCs/>
          <w:kern w:val="2"/>
          <w:sz w:val="24"/>
          <w:lang w:eastAsia="zh-CN"/>
        </w:rPr>
        <w:t>VIII/18</w:t>
      </w:r>
      <w:r w:rsidRPr="00C629AC">
        <w:rPr>
          <w:rFonts w:ascii="SimSun" w:eastAsia="SimSun" w:hAnsi="SimSun" w:cs="SimSun" w:hint="eastAsia"/>
          <w:bCs/>
          <w:kern w:val="2"/>
          <w:sz w:val="24"/>
          <w:lang w:val="zh-CN" w:eastAsia="zh-CN"/>
        </w:rPr>
        <w:t>号决定附件</w:t>
      </w:r>
      <w:r w:rsidRPr="00C629AC">
        <w:rPr>
          <w:rFonts w:ascii="SimSun" w:eastAsia="SimSun" w:hAnsi="SimSun" w:cs="SimSun" w:hint="eastAsia"/>
          <w:bCs/>
          <w:kern w:val="2"/>
          <w:sz w:val="24"/>
          <w:lang w:eastAsia="zh-CN"/>
        </w:rPr>
        <w:t>；</w:t>
      </w:r>
    </w:p>
    <w:bookmarkEnd w:id="51"/>
    <w:p w14:paraId="171951EC" w14:textId="77777777" w:rsidR="00C629AC" w:rsidRPr="00C629AC" w:rsidRDefault="00C629AC" w:rsidP="00C629AC">
      <w:pPr>
        <w:adjustRightInd w:val="0"/>
        <w:snapToGrid w:val="0"/>
        <w:spacing w:before="120" w:after="120" w:line="240" w:lineRule="atLeast"/>
        <w:ind w:firstLine="490"/>
        <w:rPr>
          <w:bCs/>
          <w:sz w:val="24"/>
          <w:lang w:eastAsia="zh-CN"/>
        </w:rPr>
      </w:pPr>
      <w:r w:rsidRPr="00C629AC">
        <w:rPr>
          <w:bCs/>
          <w:kern w:val="2"/>
          <w:sz w:val="24"/>
          <w:lang w:eastAsia="zh-CN"/>
        </w:rPr>
        <w:t>10.</w:t>
      </w:r>
      <w:r w:rsidRPr="00C629AC">
        <w:rPr>
          <w:bCs/>
          <w:i/>
          <w:kern w:val="2"/>
          <w:sz w:val="24"/>
          <w:lang w:eastAsia="zh-CN"/>
        </w:rPr>
        <w:tab/>
      </w:r>
      <w:r w:rsidRPr="00C629AC">
        <w:rPr>
          <w:rFonts w:ascii="KaiTi" w:eastAsia="KaiTi" w:hAnsi="SimSun" w:hint="eastAsia"/>
          <w:bCs/>
          <w:sz w:val="24"/>
          <w:lang w:val="zh-CN" w:eastAsia="zh-CN"/>
        </w:rPr>
        <w:t>关切地注意到</w:t>
      </w:r>
      <w:r w:rsidRPr="00C629AC">
        <w:rPr>
          <w:rFonts w:ascii="SimSun" w:eastAsia="SimSun" w:hAnsi="SimSun" w:cs="SimSun" w:hint="eastAsia"/>
          <w:bCs/>
          <w:kern w:val="2"/>
          <w:sz w:val="24"/>
          <w:lang w:val="zh-CN" w:eastAsia="zh-CN"/>
        </w:rPr>
        <w:t>自</w:t>
      </w:r>
      <w:r w:rsidRPr="00C629AC">
        <w:rPr>
          <w:bCs/>
          <w:kern w:val="2"/>
          <w:sz w:val="24"/>
          <w:lang w:eastAsia="zh-CN"/>
        </w:rPr>
        <w:t>2006</w:t>
      </w:r>
      <w:r w:rsidRPr="00C629AC">
        <w:rPr>
          <w:rFonts w:ascii="SimSun" w:eastAsia="SimSun" w:hAnsi="SimSun" w:cs="SimSun" w:hint="eastAsia"/>
          <w:bCs/>
          <w:kern w:val="2"/>
          <w:sz w:val="24"/>
          <w:lang w:val="zh-CN" w:eastAsia="zh-CN"/>
        </w:rPr>
        <w:t>年以来一直没有审查自愿承担发达国家缔约方义务的缔约方名单</w:t>
      </w:r>
      <w:r w:rsidRPr="00C629AC">
        <w:rPr>
          <w:rFonts w:ascii="SimSun" w:eastAsia="SimSun" w:hAnsi="SimSun" w:cs="SimSun" w:hint="eastAsia"/>
          <w:bCs/>
          <w:kern w:val="2"/>
          <w:sz w:val="24"/>
          <w:lang w:eastAsia="zh-CN"/>
        </w:rPr>
        <w:t>；</w:t>
      </w:r>
    </w:p>
    <w:p w14:paraId="41687DB0" w14:textId="77777777" w:rsidR="00C629AC" w:rsidRPr="00C629AC" w:rsidRDefault="00C629AC" w:rsidP="00C629AC">
      <w:pPr>
        <w:adjustRightInd w:val="0"/>
        <w:snapToGrid w:val="0"/>
        <w:spacing w:before="120" w:after="120" w:line="240" w:lineRule="atLeast"/>
        <w:ind w:firstLine="490"/>
        <w:rPr>
          <w:bCs/>
          <w:sz w:val="24"/>
          <w:lang w:eastAsia="zh-CN"/>
        </w:rPr>
      </w:pPr>
      <w:bookmarkStart w:id="52" w:name="_Hlk71977508"/>
      <w:r w:rsidRPr="00C629AC">
        <w:rPr>
          <w:bCs/>
          <w:kern w:val="2"/>
          <w:sz w:val="24"/>
          <w:lang w:eastAsia="zh-CN"/>
        </w:rPr>
        <w:t>11.</w:t>
      </w:r>
      <w:r w:rsidRPr="00C629AC">
        <w:rPr>
          <w:bCs/>
          <w:i/>
          <w:kern w:val="2"/>
          <w:sz w:val="24"/>
          <w:lang w:eastAsia="zh-CN"/>
        </w:rPr>
        <w:tab/>
      </w:r>
      <w:bookmarkEnd w:id="52"/>
      <w:r w:rsidRPr="00C629AC">
        <w:rPr>
          <w:rFonts w:ascii="KaiTi" w:eastAsia="KaiTi" w:hAnsi="SimSun" w:hint="eastAsia"/>
          <w:bCs/>
          <w:sz w:val="24"/>
          <w:lang w:val="zh-CN" w:eastAsia="zh-CN"/>
        </w:rPr>
        <w:t>申明</w:t>
      </w:r>
      <w:r w:rsidRPr="00C629AC">
        <w:rPr>
          <w:rFonts w:ascii="SimSun" w:eastAsia="SimSun" w:hAnsi="SimSun" w:cs="SimSun" w:hint="eastAsia"/>
          <w:bCs/>
          <w:kern w:val="2"/>
          <w:sz w:val="24"/>
          <w:lang w:val="zh-CN" w:eastAsia="zh-CN"/>
        </w:rPr>
        <w:t>应根据第</w:t>
      </w:r>
      <w:r w:rsidRPr="00C629AC">
        <w:rPr>
          <w:bCs/>
          <w:kern w:val="2"/>
          <w:sz w:val="24"/>
          <w:lang w:eastAsia="zh-CN"/>
        </w:rPr>
        <w:t>14/22</w:t>
      </w:r>
      <w:r w:rsidRPr="00C629AC">
        <w:rPr>
          <w:rFonts w:ascii="SimSun" w:eastAsia="SimSun" w:hAnsi="SimSun" w:cs="SimSun" w:hint="eastAsia"/>
          <w:bCs/>
          <w:kern w:val="2"/>
          <w:sz w:val="24"/>
          <w:lang w:val="zh-CN" w:eastAsia="zh-CN"/>
        </w:rPr>
        <w:t>号决定</w:t>
      </w:r>
      <w:r w:rsidRPr="00C629AC">
        <w:rPr>
          <w:rFonts w:ascii="SimSun" w:eastAsia="SimSun" w:hAnsi="SimSun" w:cs="SimSun" w:hint="eastAsia"/>
          <w:bCs/>
          <w:kern w:val="2"/>
          <w:sz w:val="24"/>
          <w:lang w:eastAsia="zh-CN"/>
        </w:rPr>
        <w:t>，由</w:t>
      </w:r>
      <w:r w:rsidRPr="00C629AC">
        <w:rPr>
          <w:rFonts w:ascii="SimSun" w:eastAsia="SimSun" w:hAnsi="SimSun" w:cs="SimSun" w:hint="eastAsia"/>
          <w:bCs/>
          <w:kern w:val="2"/>
          <w:sz w:val="24"/>
          <w:lang w:val="zh-CN" w:eastAsia="zh-CN"/>
        </w:rPr>
        <w:t>所有成员分担费用，并扩大捐助方基数以增加所有来源的资金</w:t>
      </w:r>
      <w:r w:rsidRPr="00C629AC">
        <w:rPr>
          <w:rFonts w:ascii="SimSun" w:eastAsia="SimSun" w:hAnsi="SimSun" w:cs="SimSun" w:hint="eastAsia"/>
          <w:bCs/>
          <w:kern w:val="2"/>
          <w:sz w:val="24"/>
          <w:lang w:eastAsia="zh-CN"/>
        </w:rPr>
        <w:t>；</w:t>
      </w:r>
    </w:p>
    <w:p w14:paraId="60AA9031" w14:textId="77777777" w:rsidR="00C629AC" w:rsidRPr="00C629AC" w:rsidRDefault="00C629AC" w:rsidP="00C629AC">
      <w:pPr>
        <w:adjustRightInd w:val="0"/>
        <w:snapToGrid w:val="0"/>
        <w:spacing w:before="120" w:after="120" w:line="240" w:lineRule="atLeast"/>
        <w:ind w:firstLine="490"/>
        <w:rPr>
          <w:bCs/>
          <w:sz w:val="24"/>
          <w:lang w:eastAsia="zh-CN"/>
        </w:rPr>
      </w:pPr>
      <w:r w:rsidRPr="00C629AC">
        <w:rPr>
          <w:bCs/>
          <w:kern w:val="2"/>
          <w:sz w:val="24"/>
          <w:lang w:eastAsia="zh-CN"/>
        </w:rPr>
        <w:t xml:space="preserve">12.   </w:t>
      </w:r>
      <w:r w:rsidRPr="00C629AC">
        <w:rPr>
          <w:rFonts w:ascii="KaiTi" w:eastAsia="KaiTi" w:hAnsi="SimSun" w:hint="eastAsia"/>
          <w:bCs/>
          <w:sz w:val="24"/>
          <w:lang w:val="zh-CN" w:eastAsia="zh-CN"/>
        </w:rPr>
        <w:t>注意到</w:t>
      </w:r>
      <w:r w:rsidRPr="00C629AC">
        <w:rPr>
          <w:rFonts w:ascii="SimSun" w:eastAsia="SimSun" w:hAnsi="SimSun" w:cs="SimSun" w:hint="eastAsia"/>
          <w:bCs/>
          <w:kern w:val="2"/>
          <w:sz w:val="24"/>
          <w:lang w:val="zh-CN" w:eastAsia="zh-CN"/>
        </w:rPr>
        <w:t>公共和私营金融机构、慈善组织和私营部门在帮助实现《公约》目标方面的作用和重要性越来越大</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这是对实现可持续发展目标日益增加的承诺的一部分</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并</w:t>
      </w:r>
      <w:r w:rsidRPr="00C629AC">
        <w:rPr>
          <w:rFonts w:eastAsia="KaiTi" w:hAnsi="SimSun" w:hint="eastAsia"/>
          <w:bCs/>
          <w:kern w:val="2"/>
          <w:sz w:val="24"/>
          <w:lang w:val="zh-CN" w:eastAsia="zh-CN"/>
        </w:rPr>
        <w:t>欢迎</w:t>
      </w:r>
      <w:r w:rsidRPr="00C629AC">
        <w:rPr>
          <w:rFonts w:ascii="SimSun" w:eastAsia="SimSun" w:hAnsi="SimSun" w:cs="SimSun" w:hint="eastAsia"/>
          <w:bCs/>
          <w:kern w:val="2"/>
          <w:sz w:val="24"/>
          <w:lang w:val="zh-CN" w:eastAsia="zh-CN"/>
        </w:rPr>
        <w:t>它们支持发展中国家缔约方落实《公约》</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补充发达国家缔约方持续作出的努力</w:t>
      </w:r>
      <w:r w:rsidRPr="00C629AC">
        <w:rPr>
          <w:rFonts w:ascii="SimSun" w:eastAsia="SimSun" w:hAnsi="SimSun" w:cs="SimSun" w:hint="eastAsia"/>
          <w:bCs/>
          <w:kern w:val="2"/>
          <w:sz w:val="24"/>
          <w:lang w:eastAsia="zh-CN"/>
        </w:rPr>
        <w:t>；</w:t>
      </w:r>
    </w:p>
    <w:p w14:paraId="0A6A9E0B" w14:textId="77777777" w:rsidR="00C629AC" w:rsidRPr="00C629AC" w:rsidRDefault="00C629AC" w:rsidP="00C629AC">
      <w:pPr>
        <w:adjustRightInd w:val="0"/>
        <w:snapToGrid w:val="0"/>
        <w:spacing w:before="120" w:after="120" w:line="240" w:lineRule="atLeast"/>
        <w:ind w:firstLine="490"/>
        <w:rPr>
          <w:bCs/>
          <w:i/>
          <w:sz w:val="24"/>
          <w:lang w:eastAsia="zh-CN"/>
        </w:rPr>
      </w:pPr>
      <w:r w:rsidRPr="00C629AC">
        <w:rPr>
          <w:bCs/>
          <w:kern w:val="2"/>
          <w:sz w:val="24"/>
          <w:lang w:eastAsia="zh-CN"/>
        </w:rPr>
        <w:t xml:space="preserve">13.   </w:t>
      </w:r>
      <w:r w:rsidRPr="00C629AC">
        <w:rPr>
          <w:rFonts w:ascii="KaiTi" w:eastAsia="KaiTi" w:hAnsi="SimSun" w:hint="eastAsia"/>
          <w:bCs/>
          <w:sz w:val="24"/>
          <w:lang w:val="zh-CN" w:eastAsia="zh-CN"/>
        </w:rPr>
        <w:t>决定</w:t>
      </w:r>
      <w:r w:rsidRPr="00C629AC">
        <w:rPr>
          <w:rFonts w:ascii="SimSun" w:eastAsia="SimSun" w:hAnsi="SimSun" w:cs="SimSun" w:hint="eastAsia"/>
          <w:bCs/>
          <w:kern w:val="2"/>
          <w:sz w:val="24"/>
          <w:lang w:eastAsia="zh-CN"/>
        </w:rPr>
        <w:t>：</w:t>
      </w:r>
    </w:p>
    <w:p w14:paraId="373DB13C" w14:textId="77777777" w:rsidR="00C629AC" w:rsidRPr="00C629AC" w:rsidRDefault="00C629AC" w:rsidP="00C629AC">
      <w:pPr>
        <w:adjustRightInd w:val="0"/>
        <w:snapToGrid w:val="0"/>
        <w:spacing w:before="120" w:after="120" w:line="240" w:lineRule="atLeast"/>
        <w:ind w:firstLine="490"/>
        <w:rPr>
          <w:bCs/>
          <w:kern w:val="2"/>
          <w:sz w:val="24"/>
          <w:lang w:eastAsia="zh-CN"/>
        </w:rPr>
      </w:pPr>
      <w:bookmarkStart w:id="53" w:name="_Hlk71729974"/>
      <w:bookmarkStart w:id="54" w:name="_Hlk71873946"/>
      <w:r w:rsidRPr="00C629AC">
        <w:rPr>
          <w:bCs/>
          <w:noProof/>
          <w:kern w:val="2"/>
          <w:sz w:val="24"/>
          <w:lang w:eastAsia="zh-CN"/>
        </w:rPr>
        <w:t>(a)</w:t>
      </w:r>
      <w:r w:rsidRPr="00C629AC">
        <w:rPr>
          <w:bCs/>
          <w:i/>
          <w:kern w:val="2"/>
          <w:sz w:val="24"/>
          <w:lang w:eastAsia="zh-CN"/>
        </w:rPr>
        <w:tab/>
      </w:r>
      <w:r w:rsidRPr="00C629AC">
        <w:rPr>
          <w:rFonts w:ascii="SimSun" w:eastAsia="SimSun" w:hAnsi="SimSun" w:cs="SimSun" w:hint="eastAsia"/>
          <w:bCs/>
          <w:kern w:val="2"/>
          <w:sz w:val="24"/>
          <w:lang w:val="zh-CN" w:eastAsia="zh-CN"/>
        </w:rPr>
        <w:t>在即将举行的缔约方大会第十五届会议审查第</w:t>
      </w:r>
      <w:r w:rsidRPr="00C629AC">
        <w:rPr>
          <w:bCs/>
          <w:kern w:val="2"/>
          <w:sz w:val="24"/>
          <w:lang w:eastAsia="zh-CN"/>
        </w:rPr>
        <w:t>VIII/18</w:t>
      </w:r>
      <w:r w:rsidRPr="00C629AC">
        <w:rPr>
          <w:rFonts w:ascii="SimSun" w:eastAsia="SimSun" w:hAnsi="SimSun" w:cs="SimSun" w:hint="eastAsia"/>
          <w:bCs/>
          <w:kern w:val="2"/>
          <w:sz w:val="24"/>
          <w:lang w:val="zh-CN" w:eastAsia="zh-CN"/>
        </w:rPr>
        <w:t>号决定的附件</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以期更新这份清单</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使其反映当前情况</w:t>
      </w:r>
      <w:r w:rsidRPr="00C629AC">
        <w:rPr>
          <w:rFonts w:ascii="SimSun" w:eastAsia="SimSun" w:hAnsi="SimSun" w:cs="SimSun" w:hint="eastAsia"/>
          <w:bCs/>
          <w:kern w:val="2"/>
          <w:sz w:val="24"/>
          <w:lang w:eastAsia="zh-CN"/>
        </w:rPr>
        <w:t>，肯定那些提供了援助但名字</w:t>
      </w:r>
      <w:r w:rsidRPr="00C629AC">
        <w:rPr>
          <w:rFonts w:ascii="SimSun" w:eastAsia="SimSun" w:hAnsi="SimSun" w:cs="SimSun" w:hint="eastAsia"/>
          <w:bCs/>
          <w:kern w:val="2"/>
          <w:sz w:val="24"/>
          <w:lang w:val="zh-CN" w:eastAsia="zh-CN"/>
        </w:rPr>
        <w:t>没有列入附件的缔约方和实体</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欢迎所有有能力和意愿帮助实现《公约》目标的缔约方和实体的贡献</w:t>
      </w:r>
      <w:r w:rsidRPr="00C629AC">
        <w:rPr>
          <w:rFonts w:ascii="SimSun" w:eastAsia="SimSun" w:hAnsi="SimSun" w:cs="SimSun" w:hint="eastAsia"/>
          <w:bCs/>
          <w:kern w:val="2"/>
          <w:sz w:val="24"/>
          <w:lang w:eastAsia="zh-CN"/>
        </w:rPr>
        <w:t>；</w:t>
      </w:r>
    </w:p>
    <w:bookmarkEnd w:id="53"/>
    <w:bookmarkEnd w:id="54"/>
    <w:p w14:paraId="54C52F33" w14:textId="77777777" w:rsidR="00C629AC" w:rsidRPr="00C629AC" w:rsidRDefault="00C629AC" w:rsidP="00C629AC">
      <w:pPr>
        <w:keepNext/>
        <w:suppressLineNumbers/>
        <w:suppressAutoHyphens/>
        <w:adjustRightInd w:val="0"/>
        <w:snapToGrid w:val="0"/>
        <w:spacing w:before="120" w:after="120" w:line="240" w:lineRule="atLeast"/>
        <w:ind w:firstLine="490"/>
        <w:rPr>
          <w:bCs/>
          <w:kern w:val="2"/>
          <w:sz w:val="24"/>
          <w:lang w:eastAsia="zh-CN"/>
        </w:rPr>
      </w:pPr>
      <w:r w:rsidRPr="00C629AC">
        <w:rPr>
          <w:bCs/>
          <w:noProof/>
          <w:kern w:val="2"/>
          <w:sz w:val="24"/>
          <w:lang w:eastAsia="zh-CN"/>
        </w:rPr>
        <w:t>(b)</w:t>
      </w:r>
      <w:r w:rsidRPr="00C629AC">
        <w:rPr>
          <w:bCs/>
          <w:i/>
          <w:kern w:val="2"/>
          <w:sz w:val="24"/>
          <w:lang w:eastAsia="zh-CN"/>
        </w:rPr>
        <w:tab/>
      </w:r>
      <w:r w:rsidRPr="00C629AC">
        <w:rPr>
          <w:rFonts w:ascii="SimSun" w:eastAsia="SimSun" w:hAnsi="SimSun" w:cs="SimSun" w:hint="eastAsia"/>
          <w:bCs/>
          <w:kern w:val="2"/>
          <w:sz w:val="24"/>
          <w:lang w:val="zh-CN" w:eastAsia="zh-CN"/>
        </w:rPr>
        <w:t>审查第</w:t>
      </w:r>
      <w:r w:rsidRPr="00C629AC">
        <w:rPr>
          <w:bCs/>
          <w:kern w:val="2"/>
          <w:sz w:val="24"/>
          <w:lang w:eastAsia="zh-CN"/>
        </w:rPr>
        <w:t>I/2</w:t>
      </w:r>
      <w:r w:rsidRPr="00C629AC">
        <w:rPr>
          <w:rFonts w:ascii="SimSun" w:eastAsia="SimSun" w:hAnsi="SimSun" w:cs="SimSun" w:hint="eastAsia"/>
          <w:bCs/>
          <w:kern w:val="2"/>
          <w:sz w:val="24"/>
          <w:lang w:val="zh-CN" w:eastAsia="zh-CN"/>
        </w:rPr>
        <w:t>号决定附件一规定的资格标准</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确保向最需要紧急援助的国家提供资源</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特别注意最不发达国家、小岛屿发展中国家、有干旱和半干旱地区以及沿海和山区的国家的具体需要和特殊情况</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并请执行秘书制定要素以更新此类标准</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供缔约方大会第十五届会议审议</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同时考虑到国际复兴开发银行</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世界银行</w:t>
      </w:r>
      <w:r w:rsidRPr="00C629AC">
        <w:rPr>
          <w:rFonts w:ascii="SimSun" w:eastAsia="SimSun" w:hAnsi="SimSun" w:cs="SimSun" w:hint="eastAsia"/>
          <w:bCs/>
          <w:kern w:val="2"/>
          <w:sz w:val="24"/>
          <w:lang w:eastAsia="zh-CN"/>
        </w:rPr>
        <w:t>）</w:t>
      </w:r>
      <w:r w:rsidRPr="00C629AC">
        <w:rPr>
          <w:rFonts w:ascii="SimSun" w:eastAsia="SimSun" w:hAnsi="SimSun" w:cs="SimSun" w:hint="eastAsia"/>
          <w:bCs/>
          <w:kern w:val="2"/>
          <w:sz w:val="24"/>
          <w:lang w:val="zh-CN" w:eastAsia="zh-CN"/>
        </w:rPr>
        <w:t>使用的最新标准</w:t>
      </w:r>
      <w:r w:rsidRPr="00C629AC">
        <w:rPr>
          <w:rFonts w:ascii="SimSun" w:eastAsia="SimSun" w:hAnsi="SimSun" w:cs="SimSun" w:hint="eastAsia"/>
          <w:bCs/>
          <w:kern w:val="2"/>
          <w:sz w:val="24"/>
          <w:lang w:eastAsia="zh-CN"/>
        </w:rPr>
        <w:t>；</w:t>
      </w:r>
      <w:r w:rsidRPr="00C629AC">
        <w:rPr>
          <w:bCs/>
          <w:kern w:val="2"/>
          <w:sz w:val="24"/>
          <w:lang w:eastAsia="zh-CN"/>
        </w:rPr>
        <w:t xml:space="preserve">] </w:t>
      </w:r>
    </w:p>
    <w:p w14:paraId="2BB0A0A7" w14:textId="77777777" w:rsidR="00C629AC" w:rsidRPr="00C629AC" w:rsidRDefault="00C629AC" w:rsidP="009B297C">
      <w:pPr>
        <w:keepNext/>
        <w:suppressLineNumbers/>
        <w:suppressAutoHyphens/>
        <w:adjustRightInd w:val="0"/>
        <w:snapToGrid w:val="0"/>
        <w:spacing w:before="120" w:after="120" w:line="240" w:lineRule="atLeast"/>
        <w:jc w:val="left"/>
        <w:rPr>
          <w:b/>
          <w:sz w:val="24"/>
          <w:lang w:eastAsia="zh-CN"/>
        </w:rPr>
      </w:pPr>
      <w:r w:rsidRPr="00C629AC">
        <w:rPr>
          <w:rFonts w:ascii="SimSun" w:eastAsia="SimSun" w:hAnsi="SimSun" w:cs="SimSun" w:hint="eastAsia"/>
          <w:b/>
          <w:sz w:val="24"/>
          <w:lang w:val="zh-CN" w:eastAsia="zh-CN"/>
        </w:rPr>
        <w:t>现行资源调动战略的后继战略</w:t>
      </w:r>
    </w:p>
    <w:p w14:paraId="320FFA70" w14:textId="77777777" w:rsidR="00C629AC" w:rsidRPr="00C629AC" w:rsidRDefault="00C629AC" w:rsidP="009B297C">
      <w:pPr>
        <w:suppressLineNumbers/>
        <w:suppressAutoHyphens/>
        <w:adjustRightInd w:val="0"/>
        <w:snapToGrid w:val="0"/>
        <w:spacing w:before="120" w:after="120" w:line="240" w:lineRule="atLeast"/>
        <w:rPr>
          <w:b/>
          <w:sz w:val="24"/>
          <w:lang w:eastAsia="zh-CN"/>
        </w:rPr>
      </w:pPr>
      <w:r w:rsidRPr="00C629AC">
        <w:rPr>
          <w:rFonts w:ascii="SimSun" w:eastAsia="SimSun" w:hAnsi="SimSun" w:cs="SimSun" w:hint="eastAsia"/>
          <w:b/>
          <w:sz w:val="24"/>
          <w:lang w:val="zh-CN" w:eastAsia="zh-CN"/>
        </w:rPr>
        <w:t>备选案文</w:t>
      </w:r>
      <w:r w:rsidRPr="00C629AC">
        <w:rPr>
          <w:b/>
          <w:sz w:val="24"/>
          <w:lang w:eastAsia="zh-CN"/>
        </w:rPr>
        <w:t>A</w:t>
      </w:r>
    </w:p>
    <w:p w14:paraId="2A077760" w14:textId="77777777" w:rsidR="00C629AC" w:rsidRPr="003000B5" w:rsidRDefault="00C629AC" w:rsidP="00C629AC">
      <w:pPr>
        <w:suppressLineNumbers/>
        <w:suppressAutoHyphens/>
        <w:adjustRightInd w:val="0"/>
        <w:snapToGrid w:val="0"/>
        <w:spacing w:before="120" w:line="240" w:lineRule="atLeast"/>
        <w:ind w:left="979" w:firstLine="490"/>
        <w:rPr>
          <w:sz w:val="24"/>
          <w:lang w:eastAsia="zh-CN"/>
        </w:rPr>
      </w:pPr>
      <w:bookmarkStart w:id="55" w:name="_Hlk37148547"/>
      <w:bookmarkStart w:id="56" w:name="_Hlk37148875"/>
      <w:r>
        <w:rPr>
          <w:sz w:val="24"/>
          <w:lang w:eastAsia="zh-CN"/>
        </w:rPr>
        <w:t>[</w:t>
      </w:r>
      <w:r w:rsidRPr="003000B5">
        <w:rPr>
          <w:sz w:val="24"/>
          <w:lang w:eastAsia="zh-CN"/>
        </w:rPr>
        <w:t>14.</w:t>
      </w:r>
      <w:r w:rsidRPr="003000B5">
        <w:rPr>
          <w:i/>
          <w:sz w:val="24"/>
          <w:lang w:eastAsia="zh-CN"/>
        </w:rPr>
        <w:tab/>
      </w:r>
      <w:r w:rsidRPr="003000B5">
        <w:rPr>
          <w:sz w:val="24"/>
          <w:lang w:eastAsia="zh-CN"/>
        </w:rPr>
        <w:t>[</w:t>
      </w:r>
      <w:r w:rsidRPr="003000B5">
        <w:rPr>
          <w:rFonts w:ascii="KaiTi" w:eastAsia="KaiTi" w:hAnsi="SimSun" w:hint="eastAsia"/>
          <w:sz w:val="24"/>
          <w:lang w:val="zh-CN" w:eastAsia="zh-CN"/>
        </w:rPr>
        <w:t>通过</w:t>
      </w:r>
      <w:r w:rsidRPr="003000B5">
        <w:rPr>
          <w:sz w:val="24"/>
          <w:lang w:eastAsia="zh-CN"/>
        </w:rPr>
        <w:t>][</w:t>
      </w:r>
      <w:r w:rsidRPr="003000B5">
        <w:rPr>
          <w:rFonts w:ascii="KaiTi" w:eastAsia="KaiTi" w:hAnsi="SimSun" w:hint="eastAsia"/>
          <w:sz w:val="24"/>
          <w:lang w:val="zh-CN" w:eastAsia="zh-CN"/>
        </w:rPr>
        <w:t>表示注意到</w:t>
      </w:r>
      <w:r w:rsidRPr="003000B5">
        <w:rPr>
          <w:sz w:val="24"/>
          <w:lang w:eastAsia="zh-CN"/>
        </w:rPr>
        <w:t>]</w:t>
      </w:r>
      <w:r w:rsidRPr="003000B5">
        <w:rPr>
          <w:rFonts w:ascii="SimSun" w:eastAsia="SimSun" w:hAnsi="SimSun" w:cs="SimSun" w:hint="eastAsia"/>
          <w:sz w:val="24"/>
          <w:lang w:val="zh-CN" w:eastAsia="zh-CN"/>
        </w:rPr>
        <w:t>本建议附件二所载</w:t>
      </w:r>
      <w:r w:rsidRPr="003000B5">
        <w:rPr>
          <w:sz w:val="24"/>
          <w:lang w:eastAsia="zh-CN"/>
        </w:rPr>
        <w:t>[</w:t>
      </w:r>
      <w:r w:rsidRPr="003000B5">
        <w:rPr>
          <w:rFonts w:ascii="SimSun" w:eastAsia="SimSun" w:hAnsi="SimSun" w:cs="SimSun" w:hint="eastAsia"/>
          <w:sz w:val="24"/>
          <w:lang w:val="zh-CN" w:eastAsia="zh-CN"/>
        </w:rPr>
        <w:t>现行</w:t>
      </w:r>
      <w:r w:rsidRPr="003000B5">
        <w:rPr>
          <w:sz w:val="24"/>
          <w:lang w:eastAsia="zh-CN"/>
        </w:rPr>
        <w:t>]</w:t>
      </w:r>
      <w:r w:rsidRPr="003000B5">
        <w:rPr>
          <w:rFonts w:ascii="SimSun" w:eastAsia="SimSun" w:hAnsi="SimSun" w:cs="SimSun" w:hint="eastAsia"/>
          <w:sz w:val="24"/>
          <w:lang w:val="zh-CN" w:eastAsia="zh-CN"/>
        </w:rPr>
        <w:t>资源调动战略</w:t>
      </w:r>
      <w:r w:rsidRPr="003000B5">
        <w:rPr>
          <w:sz w:val="24"/>
          <w:lang w:eastAsia="zh-CN"/>
        </w:rPr>
        <w:t>[</w:t>
      </w:r>
      <w:r w:rsidRPr="003000B5">
        <w:rPr>
          <w:rFonts w:ascii="SimSun" w:eastAsia="SimSun" w:hAnsi="SimSun" w:cs="SimSun" w:hint="eastAsia"/>
          <w:sz w:val="24"/>
          <w:lang w:val="zh-CN" w:eastAsia="zh-CN"/>
        </w:rPr>
        <w:t>的后继战略</w:t>
      </w:r>
      <w:r w:rsidRPr="003000B5">
        <w:rPr>
          <w:sz w:val="24"/>
          <w:lang w:eastAsia="zh-CN"/>
        </w:rPr>
        <w:t>][,</w:t>
      </w:r>
      <w:r w:rsidRPr="003000B5">
        <w:rPr>
          <w:rFonts w:ascii="SimSun" w:eastAsia="SimSun" w:hAnsi="SimSun" w:cs="SimSun" w:hint="eastAsia"/>
          <w:sz w:val="24"/>
          <w:lang w:val="zh-CN" w:eastAsia="zh-CN"/>
        </w:rPr>
        <w:t>同时考虑到各国国情</w:t>
      </w:r>
      <w:r w:rsidRPr="003000B5">
        <w:rPr>
          <w:rFonts w:ascii="SimSun" w:eastAsia="SimSun" w:hAnsi="SimSun" w:cs="SimSun" w:hint="eastAsia"/>
          <w:sz w:val="24"/>
          <w:lang w:eastAsia="zh-CN"/>
        </w:rPr>
        <w:t>；</w:t>
      </w:r>
      <w:r>
        <w:rPr>
          <w:rFonts w:hAnsi="SimSun" w:hint="eastAsia"/>
          <w:sz w:val="24"/>
          <w:lang w:eastAsia="zh-CN"/>
        </w:rPr>
        <w:t>]</w:t>
      </w:r>
    </w:p>
    <w:bookmarkEnd w:id="55"/>
    <w:bookmarkEnd w:id="56"/>
    <w:p w14:paraId="7B7B6BCC" w14:textId="77777777" w:rsidR="00C629AC" w:rsidRPr="003000B5" w:rsidRDefault="00C629AC" w:rsidP="00C629AC">
      <w:pPr>
        <w:suppressLineNumbers/>
        <w:suppressAutoHyphens/>
        <w:adjustRightInd w:val="0"/>
        <w:snapToGrid w:val="0"/>
        <w:spacing w:before="120" w:line="240" w:lineRule="atLeast"/>
        <w:ind w:left="979" w:firstLine="490"/>
        <w:rPr>
          <w:sz w:val="24"/>
          <w:lang w:eastAsia="zh-CN"/>
        </w:rPr>
      </w:pPr>
      <w:r w:rsidRPr="003000B5">
        <w:rPr>
          <w:sz w:val="24"/>
          <w:lang w:eastAsia="zh-CN"/>
        </w:rPr>
        <w:t>15.</w:t>
      </w:r>
      <w:r w:rsidRPr="003000B5">
        <w:rPr>
          <w:i/>
          <w:sz w:val="24"/>
          <w:lang w:eastAsia="zh-CN"/>
        </w:rPr>
        <w:tab/>
      </w:r>
      <w:r w:rsidRPr="003000B5">
        <w:rPr>
          <w:rFonts w:ascii="KaiTi" w:eastAsia="KaiTi" w:hint="eastAsia"/>
          <w:sz w:val="24"/>
          <w:lang w:eastAsia="zh-CN"/>
        </w:rPr>
        <w:t>邀请</w:t>
      </w:r>
      <w:r w:rsidRPr="003000B5">
        <w:rPr>
          <w:rFonts w:ascii="SimSun" w:eastAsia="SimSun" w:hAnsi="SimSun" w:cs="SimSun" w:hint="eastAsia"/>
          <w:sz w:val="24"/>
          <w:lang w:val="zh-CN" w:eastAsia="zh-CN"/>
        </w:rPr>
        <w:t>缔约方和其他国家政府</w:t>
      </w:r>
      <w:r w:rsidRPr="003000B5">
        <w:rPr>
          <w:sz w:val="24"/>
          <w:lang w:eastAsia="zh-CN"/>
        </w:rPr>
        <w:t>[</w:t>
      </w:r>
      <w:r w:rsidRPr="003000B5">
        <w:rPr>
          <w:rFonts w:ascii="SimSun" w:eastAsia="SimSun" w:hAnsi="SimSun" w:cs="SimSun" w:hint="eastAsia"/>
          <w:sz w:val="24"/>
          <w:lang w:val="zh-CN" w:eastAsia="zh-CN"/>
        </w:rPr>
        <w:t>根据本国国情</w:t>
      </w:r>
      <w:r w:rsidRPr="003000B5">
        <w:rPr>
          <w:sz w:val="24"/>
          <w:lang w:eastAsia="zh-CN"/>
        </w:rPr>
        <w:t>]</w:t>
      </w:r>
      <w:r w:rsidRPr="003000B5">
        <w:rPr>
          <w:rFonts w:ascii="SimSun" w:eastAsia="SimSun" w:hAnsi="SimSun" w:cs="SimSun" w:hint="eastAsia"/>
          <w:sz w:val="24"/>
          <w:lang w:eastAsia="zh-CN"/>
        </w:rPr>
        <w:t>，</w:t>
      </w:r>
      <w:r w:rsidRPr="003000B5">
        <w:rPr>
          <w:rFonts w:ascii="SimSun" w:eastAsia="SimSun" w:hAnsi="SimSun" w:cs="SimSun" w:hint="eastAsia"/>
          <w:sz w:val="24"/>
          <w:lang w:val="zh-CN" w:eastAsia="zh-CN"/>
        </w:rPr>
        <w:t>把</w:t>
      </w:r>
      <w:r w:rsidRPr="003000B5">
        <w:rPr>
          <w:sz w:val="24"/>
          <w:lang w:eastAsia="zh-CN"/>
        </w:rPr>
        <w:t>[</w:t>
      </w:r>
      <w:r w:rsidRPr="003000B5">
        <w:rPr>
          <w:rFonts w:ascii="SimSun" w:eastAsia="SimSun" w:hAnsi="SimSun" w:cs="SimSun" w:hint="eastAsia"/>
          <w:sz w:val="24"/>
          <w:lang w:val="zh-CN" w:eastAsia="zh-CN"/>
        </w:rPr>
        <w:t>现行</w:t>
      </w:r>
      <w:r w:rsidRPr="003000B5">
        <w:rPr>
          <w:sz w:val="24"/>
          <w:lang w:eastAsia="zh-CN"/>
        </w:rPr>
        <w:t>]</w:t>
      </w:r>
      <w:r w:rsidRPr="003000B5">
        <w:rPr>
          <w:rFonts w:ascii="SimSun" w:eastAsia="SimSun" w:hAnsi="SimSun" w:cs="SimSun" w:hint="eastAsia"/>
          <w:sz w:val="24"/>
          <w:lang w:val="zh-CN" w:eastAsia="zh-CN"/>
        </w:rPr>
        <w:t>资源调动战略</w:t>
      </w:r>
      <w:r w:rsidRPr="003000B5">
        <w:rPr>
          <w:sz w:val="24"/>
          <w:lang w:eastAsia="zh-CN"/>
        </w:rPr>
        <w:t>[</w:t>
      </w:r>
      <w:r w:rsidRPr="003000B5">
        <w:rPr>
          <w:rFonts w:ascii="SimSun" w:eastAsia="SimSun" w:hAnsi="SimSun" w:cs="SimSun" w:hint="eastAsia"/>
          <w:sz w:val="24"/>
          <w:lang w:val="zh-CN" w:eastAsia="zh-CN"/>
        </w:rPr>
        <w:t>的后继战略</w:t>
      </w:r>
      <w:r w:rsidRPr="003000B5">
        <w:rPr>
          <w:sz w:val="24"/>
          <w:lang w:eastAsia="zh-CN"/>
        </w:rPr>
        <w:t>]</w:t>
      </w:r>
      <w:r w:rsidRPr="003000B5">
        <w:rPr>
          <w:rFonts w:ascii="SimSun" w:eastAsia="SimSun" w:hAnsi="SimSun" w:cs="SimSun" w:hint="eastAsia"/>
          <w:sz w:val="24"/>
          <w:lang w:val="zh-CN" w:eastAsia="zh-CN"/>
        </w:rPr>
        <w:t>作为一个灵活框架</w:t>
      </w:r>
      <w:r w:rsidRPr="003000B5">
        <w:rPr>
          <w:rFonts w:ascii="SimSun" w:eastAsia="SimSun" w:hAnsi="SimSun" w:cs="SimSun" w:hint="eastAsia"/>
          <w:sz w:val="24"/>
          <w:lang w:eastAsia="zh-CN"/>
        </w:rPr>
        <w:t>，</w:t>
      </w:r>
      <w:r w:rsidRPr="003000B5">
        <w:rPr>
          <w:rFonts w:ascii="SimSun" w:eastAsia="SimSun" w:hAnsi="SimSun" w:cs="SimSun" w:hint="eastAsia"/>
          <w:sz w:val="24"/>
          <w:lang w:val="zh-CN" w:eastAsia="zh-CN"/>
        </w:rPr>
        <w:t>用于指导落实</w:t>
      </w:r>
      <w:r w:rsidRPr="003000B5">
        <w:rPr>
          <w:sz w:val="24"/>
          <w:lang w:eastAsia="zh-CN"/>
        </w:rPr>
        <w:t>2020</w:t>
      </w:r>
      <w:r w:rsidRPr="003000B5">
        <w:rPr>
          <w:rFonts w:ascii="SimSun" w:eastAsia="SimSun" w:hAnsi="SimSun" w:cs="SimSun" w:hint="eastAsia"/>
          <w:sz w:val="24"/>
          <w:lang w:val="zh-CN" w:eastAsia="zh-CN"/>
        </w:rPr>
        <w:t>年后全球生物多样性框架的资源调动目标</w:t>
      </w:r>
      <w:r w:rsidRPr="003000B5">
        <w:rPr>
          <w:rFonts w:ascii="SimSun" w:eastAsia="SimSun" w:hAnsi="SimSun" w:cs="SimSun" w:hint="eastAsia"/>
          <w:sz w:val="24"/>
          <w:lang w:eastAsia="zh-CN"/>
        </w:rPr>
        <w:t>；</w:t>
      </w:r>
      <w:r w:rsidRPr="003000B5">
        <w:rPr>
          <w:rFonts w:hAnsi="SimSun" w:hint="eastAsia"/>
          <w:sz w:val="24"/>
          <w:lang w:eastAsia="zh-CN"/>
        </w:rPr>
        <w:t xml:space="preserve"> </w:t>
      </w:r>
    </w:p>
    <w:p w14:paraId="48E36DB7" w14:textId="77777777" w:rsidR="00C629AC" w:rsidRPr="003000B5" w:rsidRDefault="00C629AC" w:rsidP="00C629AC">
      <w:pPr>
        <w:suppressLineNumbers/>
        <w:suppressAutoHyphens/>
        <w:adjustRightInd w:val="0"/>
        <w:snapToGrid w:val="0"/>
        <w:spacing w:before="120" w:line="240" w:lineRule="atLeast"/>
        <w:ind w:left="979" w:firstLine="490"/>
        <w:rPr>
          <w:sz w:val="24"/>
          <w:lang w:eastAsia="zh-CN"/>
        </w:rPr>
      </w:pPr>
      <w:bookmarkStart w:id="57" w:name="_Hlk37148960"/>
      <w:r w:rsidRPr="003000B5">
        <w:rPr>
          <w:sz w:val="24"/>
          <w:lang w:eastAsia="zh-CN"/>
        </w:rPr>
        <w:t>16.</w:t>
      </w:r>
      <w:r w:rsidRPr="003000B5">
        <w:rPr>
          <w:sz w:val="24"/>
          <w:lang w:eastAsia="zh-CN"/>
        </w:rPr>
        <w:tab/>
        <w:t xml:space="preserve"> </w:t>
      </w:r>
      <w:r w:rsidRPr="003000B5">
        <w:rPr>
          <w:rFonts w:ascii="KaiTi" w:eastAsia="KaiTi" w:hAnsi="SimSun" w:hint="eastAsia"/>
          <w:sz w:val="24"/>
          <w:lang w:val="zh-CN" w:eastAsia="zh-CN"/>
        </w:rPr>
        <w:t>邀请</w:t>
      </w:r>
      <w:r w:rsidRPr="003000B5">
        <w:rPr>
          <w:rFonts w:ascii="SimSun" w:eastAsia="SimSun" w:hAnsi="SimSun" w:cs="SimSun" w:hint="eastAsia"/>
          <w:sz w:val="24"/>
          <w:lang w:val="zh-CN" w:eastAsia="zh-CN"/>
        </w:rPr>
        <w:t>有关国际组织和倡议支持在各级执行</w:t>
      </w:r>
      <w:r w:rsidRPr="003000B5">
        <w:rPr>
          <w:sz w:val="24"/>
          <w:lang w:eastAsia="zh-CN"/>
        </w:rPr>
        <w:t>[</w:t>
      </w:r>
      <w:r w:rsidRPr="003000B5">
        <w:rPr>
          <w:rFonts w:ascii="SimSun" w:eastAsia="SimSun" w:hAnsi="SimSun" w:cs="SimSun" w:hint="eastAsia"/>
          <w:sz w:val="24"/>
          <w:lang w:val="zh-CN" w:eastAsia="zh-CN"/>
        </w:rPr>
        <w:t>现行</w:t>
      </w:r>
      <w:r w:rsidRPr="003000B5">
        <w:rPr>
          <w:sz w:val="24"/>
          <w:lang w:eastAsia="zh-CN"/>
        </w:rPr>
        <w:t>]</w:t>
      </w:r>
      <w:r w:rsidRPr="003000B5">
        <w:rPr>
          <w:rFonts w:ascii="SimSun" w:eastAsia="SimSun" w:hAnsi="SimSun" w:cs="SimSun" w:hint="eastAsia"/>
          <w:sz w:val="24"/>
          <w:lang w:val="zh-CN" w:eastAsia="zh-CN"/>
        </w:rPr>
        <w:t>资源调动战略</w:t>
      </w:r>
      <w:r w:rsidRPr="003000B5">
        <w:rPr>
          <w:sz w:val="24"/>
          <w:lang w:eastAsia="zh-CN"/>
        </w:rPr>
        <w:t>[</w:t>
      </w:r>
      <w:r w:rsidRPr="003000B5">
        <w:rPr>
          <w:rFonts w:ascii="SimSun" w:eastAsia="SimSun" w:hAnsi="SimSun" w:cs="SimSun" w:hint="eastAsia"/>
          <w:sz w:val="24"/>
          <w:lang w:val="zh-CN" w:eastAsia="zh-CN"/>
        </w:rPr>
        <w:t>的后继战略</w:t>
      </w:r>
      <w:r w:rsidRPr="003000B5">
        <w:rPr>
          <w:sz w:val="24"/>
          <w:lang w:eastAsia="zh-CN"/>
        </w:rPr>
        <w:t>]</w:t>
      </w:r>
      <w:r w:rsidRPr="003000B5">
        <w:rPr>
          <w:rFonts w:ascii="SimSun" w:eastAsia="SimSun" w:hAnsi="SimSun" w:cs="SimSun" w:hint="eastAsia"/>
          <w:sz w:val="24"/>
          <w:lang w:eastAsia="zh-CN"/>
        </w:rPr>
        <w:t>；</w:t>
      </w:r>
    </w:p>
    <w:bookmarkEnd w:id="57"/>
    <w:p w14:paraId="57F4E204" w14:textId="77777777" w:rsidR="00C629AC" w:rsidRPr="003000B5" w:rsidRDefault="00C629AC" w:rsidP="00C629AC">
      <w:pPr>
        <w:suppressLineNumbers/>
        <w:suppressAutoHyphens/>
        <w:adjustRightInd w:val="0"/>
        <w:snapToGrid w:val="0"/>
        <w:spacing w:before="120" w:line="240" w:lineRule="atLeast"/>
        <w:ind w:left="979" w:firstLine="490"/>
        <w:rPr>
          <w:sz w:val="24"/>
          <w:lang w:eastAsia="zh-CN"/>
        </w:rPr>
      </w:pPr>
      <w:r w:rsidRPr="003000B5">
        <w:rPr>
          <w:sz w:val="24"/>
          <w:lang w:eastAsia="zh-CN"/>
        </w:rPr>
        <w:t>17.</w:t>
      </w:r>
      <w:r w:rsidRPr="003000B5">
        <w:rPr>
          <w:sz w:val="24"/>
          <w:lang w:eastAsia="zh-CN"/>
        </w:rPr>
        <w:tab/>
        <w:t>[</w:t>
      </w:r>
      <w:r w:rsidRPr="003000B5">
        <w:rPr>
          <w:rFonts w:ascii="KaiTi" w:eastAsia="KaiTi" w:hAnsi="SimSun" w:hint="eastAsia"/>
          <w:sz w:val="24"/>
          <w:lang w:val="zh-CN" w:eastAsia="zh-CN"/>
        </w:rPr>
        <w:t>邀请</w:t>
      </w:r>
      <w:r w:rsidRPr="003000B5">
        <w:rPr>
          <w:sz w:val="24"/>
          <w:lang w:eastAsia="zh-CN"/>
        </w:rPr>
        <w:t>][</w:t>
      </w:r>
      <w:r w:rsidRPr="003000B5">
        <w:rPr>
          <w:rFonts w:ascii="KaiTi" w:eastAsia="KaiTi" w:hAnsi="SimSun" w:hint="eastAsia"/>
          <w:sz w:val="24"/>
          <w:lang w:val="zh-CN" w:eastAsia="zh-CN"/>
        </w:rPr>
        <w:t>鼓励</w:t>
      </w:r>
      <w:r w:rsidRPr="003000B5">
        <w:rPr>
          <w:sz w:val="24"/>
          <w:lang w:eastAsia="zh-CN"/>
        </w:rPr>
        <w:t>]</w:t>
      </w:r>
      <w:r w:rsidRPr="003000B5">
        <w:rPr>
          <w:rFonts w:ascii="SimSun" w:eastAsia="SimSun" w:hAnsi="SimSun" w:cs="SimSun" w:hint="eastAsia"/>
          <w:sz w:val="24"/>
          <w:lang w:val="zh-CN" w:eastAsia="zh-CN"/>
        </w:rPr>
        <w:t>有关双边和多边供资组织以及全球环境基金提供技术和财务支持以及能力建设</w:t>
      </w:r>
      <w:r w:rsidRPr="003000B5">
        <w:rPr>
          <w:rFonts w:ascii="SimSun" w:eastAsia="SimSun" w:hAnsi="SimSun" w:cs="SimSun" w:hint="eastAsia"/>
          <w:sz w:val="24"/>
          <w:lang w:eastAsia="zh-CN"/>
        </w:rPr>
        <w:t>，</w:t>
      </w:r>
      <w:r w:rsidRPr="003000B5">
        <w:rPr>
          <w:rFonts w:ascii="SimSun" w:eastAsia="SimSun" w:hAnsi="SimSun" w:cs="SimSun" w:hint="eastAsia"/>
          <w:sz w:val="24"/>
          <w:lang w:val="zh-CN" w:eastAsia="zh-CN"/>
        </w:rPr>
        <w:t>用以在发展中国家和经济转型国家以及小岛屿发展中国家</w:t>
      </w:r>
      <w:r w:rsidRPr="003000B5">
        <w:rPr>
          <w:sz w:val="24"/>
          <w:lang w:eastAsia="zh-CN"/>
        </w:rPr>
        <w:t>[</w:t>
      </w:r>
      <w:r w:rsidRPr="003000B5">
        <w:rPr>
          <w:rFonts w:ascii="SimSun" w:eastAsia="SimSun" w:hAnsi="SimSun" w:cs="SimSun" w:hint="eastAsia"/>
          <w:sz w:val="24"/>
          <w:lang w:val="zh-CN" w:eastAsia="zh-CN"/>
        </w:rPr>
        <w:t>根据国家</w:t>
      </w:r>
      <w:r w:rsidRPr="003000B5">
        <w:rPr>
          <w:sz w:val="24"/>
          <w:lang w:eastAsia="zh-CN"/>
        </w:rPr>
        <w:t>[</w:t>
      </w:r>
      <w:r w:rsidRPr="003000B5">
        <w:rPr>
          <w:rFonts w:ascii="SimSun" w:eastAsia="SimSun" w:hAnsi="SimSun" w:cs="SimSun" w:hint="eastAsia"/>
          <w:sz w:val="24"/>
          <w:lang w:val="zh-CN" w:eastAsia="zh-CN"/>
        </w:rPr>
        <w:t>需要、</w:t>
      </w:r>
      <w:r w:rsidRPr="003000B5">
        <w:rPr>
          <w:sz w:val="24"/>
          <w:lang w:eastAsia="zh-CN"/>
        </w:rPr>
        <w:t>]</w:t>
      </w:r>
      <w:r w:rsidRPr="003000B5">
        <w:rPr>
          <w:rFonts w:ascii="SimSun" w:eastAsia="SimSun" w:hAnsi="SimSun" w:cs="SimSun" w:hint="eastAsia"/>
          <w:sz w:val="24"/>
          <w:lang w:val="zh-CN" w:eastAsia="zh-CN"/>
        </w:rPr>
        <w:t>国情和优先事项</w:t>
      </w:r>
      <w:r w:rsidRPr="003000B5">
        <w:rPr>
          <w:sz w:val="24"/>
          <w:lang w:eastAsia="zh-CN"/>
        </w:rPr>
        <w:t>]</w:t>
      </w:r>
      <w:r w:rsidRPr="003000B5">
        <w:rPr>
          <w:rFonts w:ascii="SimSun" w:eastAsia="SimSun" w:hAnsi="SimSun" w:cs="SimSun" w:hint="eastAsia"/>
          <w:sz w:val="24"/>
          <w:lang w:val="zh-CN" w:eastAsia="zh-CN"/>
        </w:rPr>
        <w:t>执行</w:t>
      </w:r>
      <w:r w:rsidRPr="003000B5">
        <w:rPr>
          <w:sz w:val="24"/>
          <w:lang w:eastAsia="zh-CN"/>
        </w:rPr>
        <w:t>[</w:t>
      </w:r>
      <w:r w:rsidRPr="003000B5">
        <w:rPr>
          <w:rFonts w:ascii="SimSun" w:eastAsia="SimSun" w:hAnsi="SimSun" w:cs="SimSun" w:hint="eastAsia"/>
          <w:sz w:val="24"/>
          <w:lang w:val="zh-CN" w:eastAsia="zh-CN"/>
        </w:rPr>
        <w:t>现行</w:t>
      </w:r>
      <w:r w:rsidRPr="003000B5">
        <w:rPr>
          <w:sz w:val="24"/>
          <w:lang w:eastAsia="zh-CN"/>
        </w:rPr>
        <w:t>]</w:t>
      </w:r>
      <w:r w:rsidRPr="003000B5">
        <w:rPr>
          <w:rFonts w:ascii="SimSun" w:eastAsia="SimSun" w:hAnsi="SimSun" w:cs="SimSun" w:hint="eastAsia"/>
          <w:sz w:val="24"/>
          <w:lang w:val="zh-CN" w:eastAsia="zh-CN"/>
        </w:rPr>
        <w:t>资源调动战略</w:t>
      </w:r>
      <w:r w:rsidRPr="003000B5">
        <w:rPr>
          <w:sz w:val="24"/>
          <w:lang w:eastAsia="zh-CN"/>
        </w:rPr>
        <w:t>[</w:t>
      </w:r>
      <w:r w:rsidRPr="003000B5">
        <w:rPr>
          <w:rFonts w:ascii="SimSun" w:eastAsia="SimSun" w:hAnsi="SimSun" w:cs="SimSun" w:hint="eastAsia"/>
          <w:sz w:val="24"/>
          <w:lang w:val="zh-CN" w:eastAsia="zh-CN"/>
        </w:rPr>
        <w:t>的后继战略</w:t>
      </w:r>
      <w:r w:rsidRPr="003000B5">
        <w:rPr>
          <w:sz w:val="24"/>
          <w:lang w:eastAsia="zh-CN"/>
        </w:rPr>
        <w:t>]</w:t>
      </w:r>
      <w:r w:rsidRPr="003000B5">
        <w:rPr>
          <w:rFonts w:ascii="SimSun" w:eastAsia="SimSun" w:hAnsi="SimSun" w:cs="SimSun" w:hint="eastAsia"/>
          <w:sz w:val="24"/>
          <w:lang w:eastAsia="zh-CN"/>
        </w:rPr>
        <w:t>；</w:t>
      </w:r>
    </w:p>
    <w:p w14:paraId="688F99CE" w14:textId="77777777" w:rsidR="00C629AC" w:rsidRDefault="00C629AC" w:rsidP="00C629AC">
      <w:pPr>
        <w:suppressLineNumbers/>
        <w:suppressAutoHyphens/>
        <w:adjustRightInd w:val="0"/>
        <w:snapToGrid w:val="0"/>
        <w:spacing w:before="120" w:line="240" w:lineRule="atLeast"/>
        <w:ind w:firstLine="490"/>
        <w:rPr>
          <w:rFonts w:hAnsi="SimSun"/>
          <w:b/>
          <w:sz w:val="24"/>
          <w:lang w:val="zh-CN" w:eastAsia="zh-CN"/>
        </w:rPr>
      </w:pPr>
    </w:p>
    <w:p w14:paraId="3BBEEF80" w14:textId="77777777" w:rsidR="00C629AC" w:rsidRPr="00674209" w:rsidRDefault="00C629AC" w:rsidP="009B297C">
      <w:pPr>
        <w:suppressLineNumbers/>
        <w:suppressAutoHyphens/>
        <w:adjustRightInd w:val="0"/>
        <w:snapToGrid w:val="0"/>
        <w:spacing w:before="120" w:line="240" w:lineRule="atLeast"/>
        <w:rPr>
          <w:b/>
          <w:sz w:val="24"/>
          <w:lang w:eastAsia="zh-CN"/>
        </w:rPr>
      </w:pPr>
      <w:r w:rsidRPr="00674209">
        <w:rPr>
          <w:rFonts w:ascii="SimSun" w:eastAsia="SimSun" w:hAnsi="SimSun" w:cs="SimSun" w:hint="eastAsia"/>
          <w:b/>
          <w:sz w:val="24"/>
          <w:lang w:val="zh-CN" w:eastAsia="zh-CN"/>
        </w:rPr>
        <w:t>备选案文</w:t>
      </w:r>
      <w:r w:rsidRPr="00674209">
        <w:rPr>
          <w:b/>
          <w:sz w:val="24"/>
          <w:lang w:eastAsia="zh-CN"/>
        </w:rPr>
        <w:t>B</w:t>
      </w:r>
    </w:p>
    <w:p w14:paraId="26F6E7EE" w14:textId="77777777" w:rsidR="00C629AC" w:rsidRPr="003000B5" w:rsidRDefault="00C629AC" w:rsidP="00C629AC">
      <w:pPr>
        <w:suppressLineNumbers/>
        <w:suppressAutoHyphens/>
        <w:adjustRightInd w:val="0"/>
        <w:snapToGrid w:val="0"/>
        <w:spacing w:before="120" w:line="240" w:lineRule="atLeast"/>
        <w:ind w:left="979" w:firstLine="490"/>
        <w:rPr>
          <w:bCs/>
          <w:sz w:val="24"/>
          <w:lang w:eastAsia="zh-CN"/>
        </w:rPr>
      </w:pPr>
      <w:r>
        <w:rPr>
          <w:bCs/>
          <w:sz w:val="24"/>
          <w:lang w:eastAsia="zh-CN"/>
        </w:rPr>
        <w:t>[</w:t>
      </w:r>
      <w:r w:rsidRPr="003000B5">
        <w:rPr>
          <w:bCs/>
          <w:sz w:val="24"/>
          <w:lang w:eastAsia="zh-CN"/>
        </w:rPr>
        <w:t>14</w:t>
      </w:r>
      <w:r>
        <w:rPr>
          <w:bCs/>
          <w:sz w:val="24"/>
          <w:lang w:eastAsia="zh-CN"/>
        </w:rPr>
        <w:t>.</w:t>
      </w:r>
      <w:r w:rsidRPr="003000B5">
        <w:rPr>
          <w:rFonts w:eastAsia="KaiTi" w:hAnsi="SimSun"/>
          <w:bCs/>
          <w:sz w:val="24"/>
          <w:lang w:val="zh-CN" w:eastAsia="zh-CN"/>
        </w:rPr>
        <w:tab/>
      </w:r>
      <w:r w:rsidRPr="003000B5">
        <w:rPr>
          <w:rFonts w:ascii="KaiTi" w:eastAsia="KaiTi" w:hint="eastAsia"/>
          <w:bCs/>
          <w:sz w:val="24"/>
          <w:lang w:eastAsia="zh-CN"/>
        </w:rPr>
        <w:t>请</w:t>
      </w:r>
      <w:r w:rsidRPr="003000B5">
        <w:rPr>
          <w:rFonts w:ascii="SimSun" w:eastAsia="SimSun" w:hAnsi="SimSun" w:cs="SimSun" w:hint="eastAsia"/>
          <w:bCs/>
          <w:sz w:val="24"/>
          <w:lang w:val="zh-CN" w:eastAsia="zh-CN"/>
        </w:rPr>
        <w:t>执行问题附属机构第四次会议根据本建议附件一所载要素以及缔约方、其他</w:t>
      </w:r>
      <w:r>
        <w:rPr>
          <w:rFonts w:ascii="SimSun" w:eastAsia="SimSun" w:hAnsi="SimSun" w:cs="SimSun" w:hint="eastAsia"/>
          <w:bCs/>
          <w:sz w:val="24"/>
          <w:lang w:val="zh-CN" w:eastAsia="zh-CN"/>
        </w:rPr>
        <w:t>国家</w:t>
      </w:r>
      <w:r w:rsidRPr="003000B5">
        <w:rPr>
          <w:rFonts w:ascii="SimSun" w:eastAsia="SimSun" w:hAnsi="SimSun" w:cs="SimSun" w:hint="eastAsia"/>
          <w:bCs/>
          <w:sz w:val="24"/>
          <w:lang w:val="zh-CN" w:eastAsia="zh-CN"/>
        </w:rPr>
        <w:t>政府和相关组织和倡议提交的材料</w:t>
      </w:r>
      <w:r w:rsidRPr="003000B5">
        <w:rPr>
          <w:rFonts w:ascii="SimSun" w:eastAsia="SimSun" w:hAnsi="SimSun" w:cs="SimSun" w:hint="eastAsia"/>
          <w:bCs/>
          <w:sz w:val="24"/>
          <w:lang w:eastAsia="zh-CN"/>
        </w:rPr>
        <w:t>，</w:t>
      </w:r>
      <w:r w:rsidRPr="003000B5">
        <w:rPr>
          <w:rFonts w:ascii="SimSun" w:eastAsia="SimSun" w:hAnsi="SimSun" w:cs="SimSun" w:hint="eastAsia"/>
          <w:bCs/>
          <w:sz w:val="24"/>
          <w:lang w:val="zh-CN" w:eastAsia="zh-CN"/>
        </w:rPr>
        <w:t>就修订当前的资源调动战略提出建议</w:t>
      </w:r>
      <w:r w:rsidRPr="003000B5">
        <w:rPr>
          <w:rFonts w:ascii="SimSun" w:eastAsia="SimSun" w:hAnsi="SimSun" w:cs="SimSun" w:hint="eastAsia"/>
          <w:bCs/>
          <w:sz w:val="24"/>
          <w:lang w:eastAsia="zh-CN"/>
        </w:rPr>
        <w:t>；</w:t>
      </w:r>
    </w:p>
    <w:p w14:paraId="692C548C" w14:textId="77777777" w:rsidR="00C629AC" w:rsidRPr="003000B5" w:rsidRDefault="00C629AC" w:rsidP="00C629AC">
      <w:pPr>
        <w:suppressLineNumbers/>
        <w:suppressAutoHyphens/>
        <w:adjustRightInd w:val="0"/>
        <w:snapToGrid w:val="0"/>
        <w:spacing w:before="120" w:line="240" w:lineRule="atLeast"/>
        <w:ind w:left="979" w:firstLine="490"/>
        <w:rPr>
          <w:bCs/>
          <w:sz w:val="24"/>
          <w:lang w:eastAsia="zh-CN"/>
        </w:rPr>
      </w:pPr>
      <w:r w:rsidRPr="003000B5">
        <w:rPr>
          <w:bCs/>
          <w:sz w:val="24"/>
          <w:lang w:eastAsia="zh-CN"/>
        </w:rPr>
        <w:lastRenderedPageBreak/>
        <w:t>15</w:t>
      </w:r>
      <w:r>
        <w:rPr>
          <w:bCs/>
          <w:sz w:val="24"/>
          <w:lang w:eastAsia="zh-CN"/>
        </w:rPr>
        <w:t>.</w:t>
      </w:r>
      <w:r w:rsidRPr="003000B5">
        <w:rPr>
          <w:bCs/>
          <w:sz w:val="24"/>
          <w:lang w:eastAsia="zh-CN"/>
        </w:rPr>
        <w:tab/>
      </w:r>
      <w:r w:rsidRPr="003000B5">
        <w:rPr>
          <w:rFonts w:ascii="KaiTi" w:eastAsia="KaiTi" w:hint="eastAsia"/>
          <w:bCs/>
          <w:sz w:val="24"/>
          <w:lang w:eastAsia="zh-CN"/>
        </w:rPr>
        <w:t>决定</w:t>
      </w:r>
      <w:r w:rsidRPr="003000B5">
        <w:rPr>
          <w:rFonts w:ascii="SimSun" w:eastAsia="SimSun" w:hAnsi="SimSun" w:cs="SimSun" w:hint="eastAsia"/>
          <w:bCs/>
          <w:sz w:val="24"/>
          <w:lang w:val="zh-CN" w:eastAsia="zh-CN"/>
        </w:rPr>
        <w:t>在第十六届会议根据执行问题附属机构的建议修订当前的资源调动战略</w:t>
      </w:r>
      <w:r w:rsidRPr="003000B5">
        <w:rPr>
          <w:rFonts w:ascii="SimSun" w:eastAsia="SimSun" w:hAnsi="SimSun" w:cs="SimSun" w:hint="eastAsia"/>
          <w:bCs/>
          <w:sz w:val="24"/>
          <w:lang w:eastAsia="zh-CN"/>
        </w:rPr>
        <w:t>，</w:t>
      </w:r>
      <w:r w:rsidRPr="003000B5">
        <w:rPr>
          <w:rFonts w:ascii="SimSun" w:eastAsia="SimSun" w:hAnsi="SimSun" w:cs="SimSun" w:hint="eastAsia"/>
          <w:bCs/>
          <w:sz w:val="24"/>
          <w:lang w:val="zh-CN" w:eastAsia="zh-CN"/>
        </w:rPr>
        <w:t>以促进</w:t>
      </w:r>
      <w:r w:rsidRPr="003000B5">
        <w:rPr>
          <w:bCs/>
          <w:sz w:val="24"/>
          <w:lang w:eastAsia="zh-CN"/>
        </w:rPr>
        <w:t>2020</w:t>
      </w:r>
      <w:r w:rsidRPr="003000B5">
        <w:rPr>
          <w:rFonts w:ascii="SimSun" w:eastAsia="SimSun" w:hAnsi="SimSun" w:cs="SimSun" w:hint="eastAsia"/>
          <w:bCs/>
          <w:sz w:val="24"/>
          <w:lang w:val="zh-CN" w:eastAsia="zh-CN"/>
        </w:rPr>
        <w:t>年后全球生物多样性框架的及时</w:t>
      </w:r>
      <w:r>
        <w:rPr>
          <w:rFonts w:ascii="SimSun" w:eastAsia="SimSun" w:hAnsi="SimSun" w:cs="SimSun" w:hint="eastAsia"/>
          <w:bCs/>
          <w:sz w:val="24"/>
          <w:lang w:val="zh-CN" w:eastAsia="zh-CN"/>
        </w:rPr>
        <w:t>执行</w:t>
      </w:r>
      <w:r w:rsidRPr="003000B5">
        <w:rPr>
          <w:rFonts w:ascii="SimSun" w:eastAsia="SimSun" w:hAnsi="SimSun" w:cs="SimSun" w:hint="eastAsia"/>
          <w:bCs/>
          <w:sz w:val="24"/>
          <w:lang w:eastAsia="zh-CN"/>
        </w:rPr>
        <w:t>；</w:t>
      </w:r>
    </w:p>
    <w:p w14:paraId="64B47CD0" w14:textId="77777777" w:rsidR="00C629AC" w:rsidRPr="003000B5" w:rsidRDefault="00C629AC" w:rsidP="00C629AC">
      <w:pPr>
        <w:suppressLineNumbers/>
        <w:suppressAutoHyphens/>
        <w:adjustRightInd w:val="0"/>
        <w:snapToGrid w:val="0"/>
        <w:spacing w:before="120" w:line="240" w:lineRule="atLeast"/>
        <w:ind w:left="979" w:firstLine="490"/>
        <w:rPr>
          <w:bCs/>
          <w:sz w:val="24"/>
          <w:lang w:eastAsia="zh-CN"/>
        </w:rPr>
      </w:pPr>
      <w:r w:rsidRPr="003000B5">
        <w:rPr>
          <w:bCs/>
          <w:sz w:val="24"/>
          <w:lang w:eastAsia="zh-CN"/>
        </w:rPr>
        <w:t>16</w:t>
      </w:r>
      <w:r>
        <w:rPr>
          <w:bCs/>
          <w:sz w:val="24"/>
          <w:lang w:eastAsia="zh-CN"/>
        </w:rPr>
        <w:t>.</w:t>
      </w:r>
      <w:r w:rsidRPr="003000B5">
        <w:rPr>
          <w:bCs/>
          <w:sz w:val="24"/>
          <w:lang w:eastAsia="zh-CN"/>
        </w:rPr>
        <w:tab/>
      </w:r>
      <w:r w:rsidRPr="003000B5">
        <w:rPr>
          <w:rFonts w:ascii="KaiTi" w:eastAsia="KaiTi" w:hint="eastAsia"/>
          <w:bCs/>
          <w:sz w:val="24"/>
          <w:lang w:eastAsia="zh-CN"/>
        </w:rPr>
        <w:t>邀请</w:t>
      </w:r>
      <w:r w:rsidRPr="003000B5">
        <w:rPr>
          <w:rFonts w:ascii="SimSun" w:eastAsia="SimSun" w:hAnsi="SimSun" w:cs="SimSun" w:hint="eastAsia"/>
          <w:bCs/>
          <w:sz w:val="24"/>
          <w:lang w:val="zh-CN" w:eastAsia="zh-CN"/>
        </w:rPr>
        <w:t>缔约方、其他</w:t>
      </w:r>
      <w:r>
        <w:rPr>
          <w:rFonts w:ascii="SimSun" w:eastAsia="SimSun" w:hAnsi="SimSun" w:cs="SimSun" w:hint="eastAsia"/>
          <w:bCs/>
          <w:sz w:val="24"/>
          <w:lang w:val="zh-CN" w:eastAsia="zh-CN"/>
        </w:rPr>
        <w:t>国家</w:t>
      </w:r>
      <w:r w:rsidRPr="003000B5">
        <w:rPr>
          <w:rFonts w:ascii="SimSun" w:eastAsia="SimSun" w:hAnsi="SimSun" w:cs="SimSun" w:hint="eastAsia"/>
          <w:bCs/>
          <w:sz w:val="24"/>
          <w:lang w:val="zh-CN" w:eastAsia="zh-CN"/>
        </w:rPr>
        <w:t>政府以及相关国际组织和倡议就修订及其过去对当前资源调动战略的经验向执行秘书提交意见</w:t>
      </w:r>
      <w:r w:rsidRPr="003000B5">
        <w:rPr>
          <w:rFonts w:ascii="SimSun" w:eastAsia="SimSun" w:hAnsi="SimSun" w:cs="SimSun" w:hint="eastAsia"/>
          <w:bCs/>
          <w:sz w:val="24"/>
          <w:lang w:eastAsia="zh-CN"/>
        </w:rPr>
        <w:t>，</w:t>
      </w:r>
      <w:r w:rsidRPr="003000B5">
        <w:rPr>
          <w:rFonts w:ascii="SimSun" w:eastAsia="SimSun" w:hAnsi="SimSun" w:cs="SimSun" w:hint="eastAsia"/>
          <w:bCs/>
          <w:sz w:val="24"/>
          <w:lang w:val="zh-CN" w:eastAsia="zh-CN"/>
        </w:rPr>
        <w:t>以期对其进行修订</w:t>
      </w:r>
      <w:r w:rsidRPr="003000B5">
        <w:rPr>
          <w:rFonts w:ascii="SimSun" w:eastAsia="SimSun" w:hAnsi="SimSun" w:cs="SimSun" w:hint="eastAsia"/>
          <w:bCs/>
          <w:sz w:val="24"/>
          <w:lang w:eastAsia="zh-CN"/>
        </w:rPr>
        <w:t>，</w:t>
      </w:r>
      <w:r w:rsidRPr="003000B5">
        <w:rPr>
          <w:rFonts w:ascii="SimSun" w:eastAsia="SimSun" w:hAnsi="SimSun" w:cs="SimSun" w:hint="eastAsia"/>
          <w:bCs/>
          <w:sz w:val="24"/>
          <w:lang w:val="zh-CN" w:eastAsia="zh-CN"/>
        </w:rPr>
        <w:t>以促进</w:t>
      </w:r>
      <w:r w:rsidRPr="003000B5">
        <w:rPr>
          <w:bCs/>
          <w:sz w:val="24"/>
          <w:lang w:eastAsia="zh-CN"/>
        </w:rPr>
        <w:t>2020</w:t>
      </w:r>
      <w:r w:rsidRPr="003000B5">
        <w:rPr>
          <w:rFonts w:ascii="SimSun" w:eastAsia="SimSun" w:hAnsi="SimSun" w:cs="SimSun" w:hint="eastAsia"/>
          <w:bCs/>
          <w:sz w:val="24"/>
          <w:lang w:val="zh-CN" w:eastAsia="zh-CN"/>
        </w:rPr>
        <w:t>年后全球生物多样性框架的</w:t>
      </w:r>
      <w:r>
        <w:rPr>
          <w:rFonts w:ascii="SimSun" w:eastAsia="SimSun" w:hAnsi="SimSun" w:cs="SimSun" w:hint="eastAsia"/>
          <w:bCs/>
          <w:sz w:val="24"/>
          <w:lang w:val="zh-CN" w:eastAsia="zh-CN"/>
        </w:rPr>
        <w:t>执行</w:t>
      </w:r>
      <w:r w:rsidRPr="003000B5">
        <w:rPr>
          <w:rFonts w:ascii="SimSun" w:eastAsia="SimSun" w:hAnsi="SimSun" w:cs="SimSun" w:hint="eastAsia"/>
          <w:bCs/>
          <w:sz w:val="24"/>
          <w:lang w:eastAsia="zh-CN"/>
        </w:rPr>
        <w:t>；</w:t>
      </w:r>
    </w:p>
    <w:p w14:paraId="7B251E5C" w14:textId="77777777" w:rsidR="00C629AC" w:rsidRPr="003000B5" w:rsidRDefault="00C629AC" w:rsidP="00C629AC">
      <w:pPr>
        <w:suppressLineNumbers/>
        <w:suppressAutoHyphens/>
        <w:adjustRightInd w:val="0"/>
        <w:snapToGrid w:val="0"/>
        <w:spacing w:before="120" w:line="240" w:lineRule="atLeast"/>
        <w:ind w:left="979" w:firstLine="490"/>
        <w:rPr>
          <w:bCs/>
          <w:sz w:val="24"/>
          <w:lang w:eastAsia="zh-CN"/>
        </w:rPr>
      </w:pPr>
      <w:r w:rsidRPr="003000B5">
        <w:rPr>
          <w:bCs/>
          <w:sz w:val="24"/>
          <w:lang w:eastAsia="zh-CN"/>
        </w:rPr>
        <w:t>17</w:t>
      </w:r>
      <w:r>
        <w:rPr>
          <w:bCs/>
          <w:sz w:val="24"/>
          <w:lang w:eastAsia="zh-CN"/>
        </w:rPr>
        <w:t>.</w:t>
      </w:r>
      <w:r w:rsidRPr="003000B5">
        <w:rPr>
          <w:bCs/>
          <w:sz w:val="24"/>
          <w:lang w:eastAsia="zh-CN"/>
        </w:rPr>
        <w:tab/>
      </w:r>
      <w:r w:rsidRPr="003000B5">
        <w:rPr>
          <w:rFonts w:ascii="KaiTi" w:eastAsia="KaiTi" w:hint="eastAsia"/>
          <w:bCs/>
          <w:sz w:val="24"/>
          <w:lang w:eastAsia="zh-CN"/>
        </w:rPr>
        <w:t>请</w:t>
      </w:r>
      <w:r w:rsidRPr="003000B5">
        <w:rPr>
          <w:rFonts w:ascii="SimSun" w:eastAsia="SimSun" w:hAnsi="SimSun" w:cs="SimSun" w:hint="eastAsia"/>
          <w:bCs/>
          <w:sz w:val="24"/>
          <w:lang w:val="zh-CN" w:eastAsia="zh-CN"/>
        </w:rPr>
        <w:t>执行秘书汇编和综合所有收到的材料</w:t>
      </w:r>
      <w:r w:rsidRPr="003000B5">
        <w:rPr>
          <w:rFonts w:ascii="SimSun" w:eastAsia="SimSun" w:hAnsi="SimSun" w:cs="SimSun" w:hint="eastAsia"/>
          <w:bCs/>
          <w:sz w:val="24"/>
          <w:lang w:eastAsia="zh-CN"/>
        </w:rPr>
        <w:t>，</w:t>
      </w:r>
      <w:r w:rsidRPr="003000B5">
        <w:rPr>
          <w:rFonts w:ascii="SimSun" w:eastAsia="SimSun" w:hAnsi="SimSun" w:cs="SimSun" w:hint="eastAsia"/>
          <w:bCs/>
          <w:sz w:val="24"/>
          <w:lang w:val="zh-CN" w:eastAsia="zh-CN"/>
        </w:rPr>
        <w:t>编写一份现行资源调动战略的后续战略草案</w:t>
      </w:r>
      <w:r w:rsidRPr="003000B5">
        <w:rPr>
          <w:rFonts w:ascii="SimSun" w:eastAsia="SimSun" w:hAnsi="SimSun" w:cs="SimSun" w:hint="eastAsia"/>
          <w:bCs/>
          <w:sz w:val="24"/>
          <w:lang w:eastAsia="zh-CN"/>
        </w:rPr>
        <w:t>，</w:t>
      </w:r>
      <w:r w:rsidRPr="003000B5">
        <w:rPr>
          <w:rFonts w:ascii="SimSun" w:eastAsia="SimSun" w:hAnsi="SimSun" w:cs="SimSun" w:hint="eastAsia"/>
          <w:bCs/>
          <w:sz w:val="24"/>
          <w:lang w:val="zh-CN" w:eastAsia="zh-CN"/>
        </w:rPr>
        <w:t>供执行问题附属机构第四次会议审议</w:t>
      </w:r>
      <w:r w:rsidRPr="003000B5">
        <w:rPr>
          <w:bCs/>
          <w:sz w:val="24"/>
          <w:lang w:eastAsia="zh-CN"/>
        </w:rPr>
        <w:t>]</w:t>
      </w:r>
      <w:r w:rsidRPr="003000B5">
        <w:rPr>
          <w:rFonts w:ascii="SimSun" w:eastAsia="SimSun" w:hAnsi="SimSun" w:cs="SimSun" w:hint="eastAsia"/>
          <w:bCs/>
          <w:sz w:val="24"/>
          <w:lang w:val="zh-CN" w:eastAsia="zh-CN"/>
        </w:rPr>
        <w:t>。</w:t>
      </w:r>
    </w:p>
    <w:p w14:paraId="5A0AB7B7" w14:textId="77777777" w:rsidR="00C629AC" w:rsidRPr="00674209" w:rsidRDefault="00C629AC" w:rsidP="00C629AC">
      <w:pPr>
        <w:suppressLineNumbers/>
        <w:suppressAutoHyphens/>
        <w:adjustRightInd w:val="0"/>
        <w:snapToGrid w:val="0"/>
        <w:spacing w:before="120" w:line="240" w:lineRule="atLeast"/>
        <w:ind w:firstLine="490"/>
        <w:jc w:val="left"/>
        <w:rPr>
          <w:b/>
          <w:sz w:val="24"/>
          <w:lang w:eastAsia="zh-CN"/>
        </w:rPr>
      </w:pPr>
      <w:r w:rsidRPr="00674209">
        <w:rPr>
          <w:rFonts w:ascii="SimSun" w:eastAsia="SimSun" w:hAnsi="SimSun" w:cs="SimSun" w:hint="eastAsia"/>
          <w:b/>
          <w:sz w:val="24"/>
          <w:lang w:val="zh-CN" w:eastAsia="zh-CN"/>
        </w:rPr>
        <w:t>国家</w:t>
      </w:r>
      <w:r>
        <w:rPr>
          <w:rFonts w:ascii="SimSun" w:eastAsia="SimSun" w:hAnsi="SimSun" w:cs="SimSun" w:hint="eastAsia"/>
          <w:b/>
          <w:sz w:val="24"/>
          <w:lang w:val="zh-CN" w:eastAsia="zh-CN"/>
        </w:rPr>
        <w:t>融资</w:t>
      </w:r>
      <w:r w:rsidRPr="00674209">
        <w:rPr>
          <w:rFonts w:ascii="SimSun" w:eastAsia="SimSun" w:hAnsi="SimSun" w:cs="SimSun" w:hint="eastAsia"/>
          <w:b/>
          <w:sz w:val="24"/>
          <w:lang w:val="zh-CN" w:eastAsia="zh-CN"/>
        </w:rPr>
        <w:t>计划</w:t>
      </w:r>
    </w:p>
    <w:p w14:paraId="6836D0E7" w14:textId="77777777" w:rsidR="00C629AC" w:rsidRPr="008F35DA" w:rsidRDefault="00C629AC" w:rsidP="00C629AC">
      <w:pPr>
        <w:suppressLineNumbers/>
        <w:suppressAutoHyphens/>
        <w:adjustRightInd w:val="0"/>
        <w:snapToGrid w:val="0"/>
        <w:spacing w:before="120" w:line="240" w:lineRule="atLeast"/>
        <w:ind w:left="490" w:firstLine="490"/>
        <w:rPr>
          <w:rFonts w:ascii="Arial" w:hAnsi="Arial" w:cs="Arial"/>
          <w:bCs/>
          <w:color w:val="333333"/>
          <w:sz w:val="24"/>
          <w:shd w:val="clear" w:color="auto" w:fill="FFFFFF"/>
          <w:lang w:eastAsia="zh-CN"/>
        </w:rPr>
      </w:pPr>
      <w:r w:rsidRPr="008F35DA">
        <w:rPr>
          <w:bCs/>
          <w:sz w:val="24"/>
          <w:lang w:eastAsia="zh-CN"/>
        </w:rPr>
        <w:t>18.</w:t>
      </w:r>
      <w:r w:rsidRPr="008F35DA">
        <w:rPr>
          <w:bCs/>
          <w:sz w:val="24"/>
          <w:lang w:eastAsia="zh-CN"/>
        </w:rPr>
        <w:tab/>
      </w:r>
      <w:r w:rsidRPr="008F35DA">
        <w:rPr>
          <w:rFonts w:ascii="KaiTi" w:eastAsia="KaiTi" w:hint="eastAsia"/>
          <w:bCs/>
          <w:sz w:val="24"/>
          <w:lang w:eastAsia="zh-CN"/>
        </w:rPr>
        <w:t>邀请</w:t>
      </w:r>
      <w:r w:rsidRPr="008F35DA">
        <w:rPr>
          <w:rFonts w:ascii="SimSun" w:eastAsia="SimSun" w:hAnsi="SimSun" w:cs="SimSun" w:hint="eastAsia"/>
          <w:bCs/>
          <w:sz w:val="24"/>
          <w:lang w:val="zh-CN" w:eastAsia="zh-CN"/>
        </w:rPr>
        <w:t>缔约方根据其国家生物多样性战略和行动计划制定、更新和执行国家生物多样性融资计划或类似文书</w:t>
      </w:r>
      <w:r w:rsidRPr="008F35DA">
        <w:rPr>
          <w:rFonts w:ascii="SimSun" w:eastAsia="SimSun" w:hAnsi="SimSun" w:cs="SimSun" w:hint="eastAsia"/>
          <w:bCs/>
          <w:sz w:val="24"/>
          <w:lang w:eastAsia="zh-CN"/>
        </w:rPr>
        <w:t>，</w:t>
      </w:r>
      <w:r w:rsidRPr="008F35DA">
        <w:rPr>
          <w:rFonts w:ascii="SimSun" w:eastAsia="SimSun" w:hAnsi="SimSun" w:cs="SimSun" w:hint="eastAsia"/>
          <w:bCs/>
          <w:color w:val="333333"/>
          <w:sz w:val="24"/>
          <w:shd w:val="clear" w:color="auto" w:fill="FFFFFF"/>
          <w:lang w:eastAsia="zh-CN"/>
        </w:rPr>
        <w:t>并查明</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各种来源的</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现有</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和潜在的</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国家和国际资源以及执行国家生物多样性战略和行动计划的资金缺口和制约因素和</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或费用，</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确保</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调动</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充足和及时的</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调动</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国际和国家财务资源，以便</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国家</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有效执行</w:t>
      </w:r>
      <w:r w:rsidRPr="008F35DA">
        <w:rPr>
          <w:bCs/>
          <w:color w:val="333333"/>
          <w:sz w:val="24"/>
          <w:shd w:val="clear" w:color="auto" w:fill="FFFFFF"/>
          <w:lang w:eastAsia="zh-CN"/>
        </w:rPr>
        <w:t>2020</w:t>
      </w:r>
      <w:r w:rsidRPr="008F35DA">
        <w:rPr>
          <w:rFonts w:ascii="SimSun" w:eastAsia="SimSun" w:hAnsi="SimSun" w:cs="SimSun" w:hint="eastAsia"/>
          <w:bCs/>
          <w:color w:val="333333"/>
          <w:sz w:val="24"/>
          <w:shd w:val="clear" w:color="auto" w:fill="FFFFFF"/>
          <w:lang w:eastAsia="zh-CN"/>
        </w:rPr>
        <w:t>年后全球生物多样性框架，</w:t>
      </w:r>
      <w:r w:rsidRPr="008F35DA">
        <w:rPr>
          <w:bCs/>
          <w:color w:val="333333"/>
          <w:sz w:val="24"/>
          <w:shd w:val="clear" w:color="auto" w:fill="FFFFFF"/>
          <w:lang w:eastAsia="zh-CN"/>
        </w:rPr>
        <w:t>[</w:t>
      </w:r>
      <w:r w:rsidRPr="008F35DA">
        <w:rPr>
          <w:rFonts w:ascii="SimSun" w:eastAsia="SimSun" w:hAnsi="SimSun" w:cs="SimSun" w:hint="eastAsia"/>
          <w:bCs/>
          <w:color w:val="333333"/>
          <w:sz w:val="24"/>
          <w:shd w:val="clear" w:color="auto" w:fill="FFFFFF"/>
          <w:lang w:eastAsia="zh-CN"/>
        </w:rPr>
        <w:t>同时考虑到《公约》第</w:t>
      </w:r>
      <w:r w:rsidRPr="008F35DA">
        <w:rPr>
          <w:bCs/>
          <w:color w:val="333333"/>
          <w:sz w:val="24"/>
          <w:shd w:val="clear" w:color="auto" w:fill="FFFFFF"/>
          <w:lang w:eastAsia="zh-CN"/>
        </w:rPr>
        <w:t>20</w:t>
      </w:r>
      <w:r>
        <w:rPr>
          <w:bCs/>
          <w:color w:val="333333"/>
          <w:sz w:val="24"/>
          <w:shd w:val="clear" w:color="auto" w:fill="FFFFFF"/>
          <w:lang w:eastAsia="zh-CN"/>
        </w:rPr>
        <w:t>.4</w:t>
      </w:r>
      <w:r w:rsidRPr="008F35DA">
        <w:rPr>
          <w:rFonts w:ascii="SimSun" w:eastAsia="SimSun" w:hAnsi="SimSun" w:cs="SimSun" w:hint="eastAsia"/>
          <w:bCs/>
          <w:color w:val="333333"/>
          <w:sz w:val="24"/>
          <w:shd w:val="clear" w:color="auto" w:fill="FFFFFF"/>
          <w:lang w:eastAsia="zh-CN"/>
        </w:rPr>
        <w:t>条</w:t>
      </w:r>
      <w:r w:rsidRPr="008F35DA">
        <w:rPr>
          <w:bCs/>
          <w:color w:val="333333"/>
          <w:sz w:val="24"/>
          <w:shd w:val="clear" w:color="auto" w:fill="FFFFFF"/>
          <w:lang w:eastAsia="zh-CN"/>
        </w:rPr>
        <w:t>]</w:t>
      </w:r>
      <w:r>
        <w:rPr>
          <w:rFonts w:ascii="SimSun" w:eastAsia="SimSun" w:hAnsi="SimSun" w:cs="SimSun" w:hint="eastAsia"/>
          <w:bCs/>
          <w:color w:val="333333"/>
          <w:sz w:val="24"/>
          <w:shd w:val="clear" w:color="auto" w:fill="FFFFFF"/>
          <w:lang w:eastAsia="zh-CN"/>
        </w:rPr>
        <w:t>；</w:t>
      </w:r>
    </w:p>
    <w:p w14:paraId="19F91D90" w14:textId="77777777" w:rsidR="00C629AC" w:rsidRDefault="00C629AC" w:rsidP="00C629AC">
      <w:pPr>
        <w:suppressLineNumbers/>
        <w:suppressAutoHyphens/>
        <w:adjustRightInd w:val="0"/>
        <w:snapToGrid w:val="0"/>
        <w:spacing w:before="120" w:line="240" w:lineRule="atLeast"/>
        <w:ind w:firstLine="490"/>
        <w:rPr>
          <w:rFonts w:hAnsi="SimSun"/>
          <w:b/>
          <w:sz w:val="24"/>
          <w:lang w:val="zh-CN" w:eastAsia="zh-CN"/>
        </w:rPr>
      </w:pPr>
      <w:r w:rsidRPr="00674209">
        <w:rPr>
          <w:rFonts w:ascii="SimSun" w:eastAsia="SimSun" w:hAnsi="SimSun" w:cs="SimSun" w:hint="eastAsia"/>
          <w:b/>
          <w:sz w:val="24"/>
          <w:lang w:val="zh-CN" w:eastAsia="zh-CN"/>
        </w:rPr>
        <w:t>备选案文</w:t>
      </w:r>
      <w:r>
        <w:rPr>
          <w:rFonts w:hAnsi="SimSun" w:hint="eastAsia"/>
          <w:b/>
          <w:sz w:val="24"/>
          <w:lang w:val="zh-CN" w:eastAsia="zh-CN"/>
        </w:rPr>
        <w:t>A</w:t>
      </w:r>
    </w:p>
    <w:p w14:paraId="04EFE985" w14:textId="77777777" w:rsidR="00C629AC" w:rsidRPr="008F35DA" w:rsidRDefault="00C629AC" w:rsidP="00C629AC">
      <w:pPr>
        <w:suppressLineNumbers/>
        <w:suppressAutoHyphens/>
        <w:adjustRightInd w:val="0"/>
        <w:snapToGrid w:val="0"/>
        <w:spacing w:before="120" w:line="240" w:lineRule="atLeast"/>
        <w:ind w:left="979" w:firstLine="490"/>
        <w:rPr>
          <w:rFonts w:hAnsi="SimSun"/>
          <w:bCs/>
          <w:sz w:val="24"/>
          <w:lang w:val="zh-CN" w:eastAsia="zh-CN"/>
        </w:rPr>
      </w:pPr>
      <w:r w:rsidRPr="008F35DA">
        <w:rPr>
          <w:rFonts w:hAnsi="SimSun" w:hint="eastAsia"/>
          <w:bCs/>
          <w:sz w:val="24"/>
          <w:lang w:val="zh-CN" w:eastAsia="zh-CN"/>
        </w:rPr>
        <w:t>[19.</w:t>
      </w:r>
      <w:r w:rsidRPr="008F35DA">
        <w:rPr>
          <w:rFonts w:hAnsi="SimSun"/>
          <w:bCs/>
          <w:sz w:val="24"/>
          <w:lang w:val="zh-CN" w:eastAsia="zh-CN"/>
        </w:rPr>
        <w:t xml:space="preserve"> </w:t>
      </w:r>
      <w:r w:rsidRPr="008F35DA">
        <w:rPr>
          <w:rFonts w:eastAsia="KaiTi" w:hAnsi="SimSun" w:hint="eastAsia"/>
          <w:bCs/>
          <w:sz w:val="24"/>
          <w:lang w:val="zh-CN" w:eastAsia="zh-CN"/>
        </w:rPr>
        <w:t>鼓励</w:t>
      </w:r>
      <w:r w:rsidRPr="008F35DA">
        <w:rPr>
          <w:rFonts w:ascii="SimSun" w:eastAsia="SimSun" w:hAnsi="SimSun" w:cs="SimSun" w:hint="eastAsia"/>
          <w:bCs/>
          <w:sz w:val="24"/>
          <w:lang w:val="zh-CN" w:eastAsia="zh-CN"/>
        </w:rPr>
        <w:t>发达国家缔约方在国家融资计划或类似文书中反映其对发展中国家缔约方执行《公约》的财务贡献；</w:t>
      </w:r>
      <w:r w:rsidRPr="008F35DA">
        <w:rPr>
          <w:rFonts w:hAnsi="SimSun" w:hint="eastAsia"/>
          <w:bCs/>
          <w:sz w:val="24"/>
          <w:lang w:val="zh-CN" w:eastAsia="zh-CN"/>
        </w:rPr>
        <w:t>]</w:t>
      </w:r>
    </w:p>
    <w:p w14:paraId="02DE3C62" w14:textId="77777777" w:rsidR="00C629AC" w:rsidRDefault="00C629AC" w:rsidP="00C629AC">
      <w:pPr>
        <w:suppressLineNumbers/>
        <w:suppressAutoHyphens/>
        <w:adjustRightInd w:val="0"/>
        <w:snapToGrid w:val="0"/>
        <w:spacing w:before="120" w:line="240" w:lineRule="atLeast"/>
        <w:ind w:firstLine="490"/>
        <w:rPr>
          <w:rFonts w:hAnsi="SimSun"/>
          <w:b/>
          <w:sz w:val="24"/>
          <w:lang w:val="zh-CN" w:eastAsia="zh-CN"/>
        </w:rPr>
      </w:pPr>
      <w:r w:rsidRPr="00674209">
        <w:rPr>
          <w:rFonts w:ascii="SimSun" w:eastAsia="SimSun" w:hAnsi="SimSun" w:cs="SimSun" w:hint="eastAsia"/>
          <w:b/>
          <w:sz w:val="24"/>
          <w:lang w:val="zh-CN" w:eastAsia="zh-CN"/>
        </w:rPr>
        <w:t>备选案文</w:t>
      </w:r>
      <w:r>
        <w:rPr>
          <w:rFonts w:hAnsi="SimSun" w:hint="eastAsia"/>
          <w:b/>
          <w:sz w:val="24"/>
          <w:lang w:val="zh-CN" w:eastAsia="zh-CN"/>
        </w:rPr>
        <w:t>B</w:t>
      </w:r>
    </w:p>
    <w:p w14:paraId="22BF1D65" w14:textId="77777777" w:rsidR="00C629AC" w:rsidRPr="008F35DA" w:rsidRDefault="00C629AC" w:rsidP="00C629AC">
      <w:pPr>
        <w:suppressLineNumbers/>
        <w:suppressAutoHyphens/>
        <w:adjustRightInd w:val="0"/>
        <w:snapToGrid w:val="0"/>
        <w:spacing w:before="120" w:line="240" w:lineRule="atLeast"/>
        <w:ind w:left="979" w:firstLine="490"/>
        <w:rPr>
          <w:rFonts w:hAnsi="SimSun"/>
          <w:bCs/>
          <w:sz w:val="24"/>
          <w:lang w:val="zh-CN" w:eastAsia="zh-CN"/>
        </w:rPr>
      </w:pPr>
      <w:r w:rsidRPr="008F35DA">
        <w:rPr>
          <w:rFonts w:hAnsi="SimSun"/>
          <w:bCs/>
          <w:sz w:val="24"/>
          <w:lang w:val="zh-CN" w:eastAsia="zh-CN"/>
        </w:rPr>
        <w:t xml:space="preserve">[19. </w:t>
      </w:r>
      <w:r w:rsidRPr="008F35DA">
        <w:rPr>
          <w:rFonts w:hAnsi="SimSun" w:hint="eastAsia"/>
          <w:bCs/>
          <w:sz w:val="24"/>
          <w:lang w:val="zh-CN" w:eastAsia="zh-CN"/>
        </w:rPr>
        <w:t>[</w:t>
      </w:r>
      <w:r w:rsidRPr="009B297C">
        <w:rPr>
          <w:rFonts w:ascii="SimSun" w:eastAsia="KaiTi" w:hAnsi="SimSun" w:cs="SimSun" w:hint="eastAsia"/>
          <w:bCs/>
          <w:sz w:val="24"/>
          <w:lang w:val="zh-CN" w:eastAsia="zh-CN"/>
        </w:rPr>
        <w:t>鼓励</w:t>
      </w:r>
      <w:r w:rsidRPr="009B297C">
        <w:rPr>
          <w:rFonts w:eastAsia="KaiTi" w:hAnsi="SimSun" w:hint="eastAsia"/>
          <w:bCs/>
          <w:sz w:val="24"/>
          <w:lang w:val="zh-CN" w:eastAsia="zh-CN"/>
        </w:rPr>
        <w:t>][</w:t>
      </w:r>
      <w:r w:rsidRPr="009B297C">
        <w:rPr>
          <w:rFonts w:ascii="SimSun" w:eastAsia="KaiTi" w:hAnsi="SimSun" w:cs="SimSun" w:hint="eastAsia"/>
          <w:bCs/>
          <w:sz w:val="24"/>
          <w:lang w:val="zh-CN" w:eastAsia="zh-CN"/>
        </w:rPr>
        <w:t>邀请</w:t>
      </w:r>
      <w:r w:rsidRPr="008F35DA">
        <w:rPr>
          <w:rFonts w:hAnsi="SimSun" w:hint="eastAsia"/>
          <w:bCs/>
          <w:sz w:val="24"/>
          <w:lang w:val="zh-CN" w:eastAsia="zh-CN"/>
        </w:rPr>
        <w:t>]</w:t>
      </w:r>
      <w:r w:rsidRPr="008F35DA">
        <w:rPr>
          <w:rFonts w:ascii="SimSun" w:eastAsia="SimSun" w:hAnsi="SimSun" w:cs="SimSun" w:hint="eastAsia"/>
          <w:bCs/>
          <w:sz w:val="24"/>
          <w:lang w:val="zh-CN" w:eastAsia="zh-CN"/>
        </w:rPr>
        <w:t>发达国家缔约方和其他有能力这样做的缔约方</w:t>
      </w:r>
      <w:r w:rsidRPr="008F35DA">
        <w:rPr>
          <w:rFonts w:hAnsi="SimSun"/>
          <w:bCs/>
          <w:sz w:val="24"/>
          <w:lang w:val="zh-CN" w:eastAsia="zh-CN"/>
        </w:rPr>
        <w:t>[</w:t>
      </w:r>
      <w:r w:rsidRPr="008F35DA">
        <w:rPr>
          <w:rFonts w:ascii="SimSun" w:eastAsia="SimSun" w:hAnsi="SimSun" w:cs="SimSun" w:hint="eastAsia"/>
          <w:bCs/>
          <w:sz w:val="24"/>
          <w:lang w:val="zh-CN" w:eastAsia="zh-CN"/>
        </w:rPr>
        <w:t>在其相关融资计划和报告文书中</w:t>
      </w:r>
      <w:r w:rsidRPr="008F35DA">
        <w:rPr>
          <w:rFonts w:hAnsi="SimSun"/>
          <w:bCs/>
          <w:sz w:val="24"/>
          <w:lang w:val="zh-CN" w:eastAsia="zh-CN"/>
        </w:rPr>
        <w:t>]</w:t>
      </w:r>
      <w:r w:rsidRPr="008F35DA">
        <w:rPr>
          <w:rFonts w:ascii="SimSun" w:eastAsia="SimSun" w:hAnsi="SimSun" w:cs="SimSun" w:hint="eastAsia"/>
          <w:bCs/>
          <w:sz w:val="24"/>
          <w:lang w:val="zh-CN" w:eastAsia="zh-CN"/>
        </w:rPr>
        <w:t>在相关规划文书中</w:t>
      </w:r>
      <w:r w:rsidRPr="008F35DA">
        <w:rPr>
          <w:rFonts w:hAnsi="SimSun"/>
          <w:bCs/>
          <w:sz w:val="24"/>
          <w:lang w:val="zh-CN" w:eastAsia="zh-CN"/>
        </w:rPr>
        <w:t>[</w:t>
      </w:r>
      <w:r w:rsidRPr="008F35DA">
        <w:rPr>
          <w:rFonts w:ascii="SimSun" w:eastAsia="SimSun" w:hAnsi="SimSun" w:cs="SimSun" w:hint="eastAsia"/>
          <w:bCs/>
          <w:sz w:val="24"/>
          <w:lang w:val="zh-CN" w:eastAsia="zh-CN"/>
        </w:rPr>
        <w:t>在其国家融资计划或类似规划文书中</w:t>
      </w:r>
      <w:r w:rsidRPr="008F35DA">
        <w:rPr>
          <w:rFonts w:hAnsi="SimSun"/>
          <w:bCs/>
          <w:sz w:val="24"/>
          <w:lang w:val="zh-CN" w:eastAsia="zh-CN"/>
        </w:rPr>
        <w:t>] [</w:t>
      </w:r>
      <w:r w:rsidRPr="008F35DA">
        <w:rPr>
          <w:rFonts w:ascii="SimSun" w:eastAsia="SimSun" w:hAnsi="SimSun" w:cs="SimSun" w:hint="eastAsia"/>
          <w:bCs/>
          <w:sz w:val="24"/>
          <w:lang w:val="zh-CN" w:eastAsia="zh-CN"/>
        </w:rPr>
        <w:t>和</w:t>
      </w:r>
      <w:r w:rsidRPr="008F35DA">
        <w:rPr>
          <w:rFonts w:hAnsi="SimSun"/>
          <w:bCs/>
          <w:sz w:val="24"/>
          <w:lang w:val="zh-CN" w:eastAsia="zh-CN"/>
        </w:rPr>
        <w:t>/</w:t>
      </w:r>
      <w:r w:rsidRPr="008F35DA">
        <w:rPr>
          <w:rFonts w:ascii="SimSun" w:eastAsia="SimSun" w:hAnsi="SimSun" w:cs="SimSun" w:hint="eastAsia"/>
          <w:bCs/>
          <w:sz w:val="24"/>
          <w:lang w:val="zh-CN" w:eastAsia="zh-CN"/>
        </w:rPr>
        <w:t>或在其国家生物多样性战略和行动计划的实施费用中，</w:t>
      </w:r>
      <w:r w:rsidRPr="008F35DA">
        <w:rPr>
          <w:rFonts w:hAnsi="SimSun"/>
          <w:bCs/>
          <w:sz w:val="24"/>
          <w:lang w:val="zh-CN" w:eastAsia="zh-CN"/>
        </w:rPr>
        <w:t>] [</w:t>
      </w:r>
      <w:r w:rsidRPr="008F35DA">
        <w:rPr>
          <w:rFonts w:ascii="SimSun" w:eastAsia="SimSun" w:hAnsi="SimSun" w:cs="SimSun" w:hint="eastAsia"/>
          <w:bCs/>
          <w:sz w:val="24"/>
          <w:lang w:val="zh-CN" w:eastAsia="zh-CN"/>
        </w:rPr>
        <w:t>考虑</w:t>
      </w:r>
      <w:r w:rsidRPr="008F35DA">
        <w:rPr>
          <w:rFonts w:hAnsi="SimSun"/>
          <w:bCs/>
          <w:sz w:val="24"/>
          <w:lang w:val="zh-CN" w:eastAsia="zh-CN"/>
        </w:rPr>
        <w:t>][</w:t>
      </w:r>
      <w:r w:rsidRPr="008F35DA">
        <w:rPr>
          <w:rFonts w:ascii="SimSun" w:eastAsia="SimSun" w:hAnsi="SimSun" w:cs="SimSun" w:hint="eastAsia"/>
          <w:bCs/>
          <w:sz w:val="24"/>
          <w:lang w:val="zh-CN" w:eastAsia="zh-CN"/>
        </w:rPr>
        <w:t>反映</w:t>
      </w:r>
      <w:r w:rsidRPr="008F35DA">
        <w:rPr>
          <w:rFonts w:hAnsi="SimSun"/>
          <w:bCs/>
          <w:sz w:val="24"/>
          <w:lang w:val="zh-CN" w:eastAsia="zh-CN"/>
        </w:rPr>
        <w:t xml:space="preserve">][ </w:t>
      </w:r>
      <w:r w:rsidRPr="008F35DA">
        <w:rPr>
          <w:rFonts w:ascii="SimSun" w:eastAsia="SimSun" w:hAnsi="SimSun" w:cs="SimSun" w:hint="eastAsia"/>
          <w:bCs/>
          <w:sz w:val="24"/>
          <w:lang w:val="zh-CN" w:eastAsia="zh-CN"/>
        </w:rPr>
        <w:t>披露</w:t>
      </w:r>
      <w:r w:rsidRPr="008F35DA">
        <w:rPr>
          <w:rFonts w:hAnsi="SimSun"/>
          <w:bCs/>
          <w:sz w:val="24"/>
          <w:lang w:val="zh-CN" w:eastAsia="zh-CN"/>
        </w:rPr>
        <w:t>] [</w:t>
      </w:r>
      <w:r w:rsidRPr="008F35DA">
        <w:rPr>
          <w:rFonts w:ascii="SimSun" w:eastAsia="SimSun" w:hAnsi="SimSun" w:cs="SimSun" w:hint="eastAsia"/>
          <w:bCs/>
          <w:sz w:val="24"/>
          <w:lang w:val="zh-CN" w:eastAsia="zh-CN"/>
        </w:rPr>
        <w:t>它们打算占用国内生产总值多大的百分比，作为对执行</w:t>
      </w:r>
      <w:r w:rsidRPr="008F35DA">
        <w:rPr>
          <w:rFonts w:hAnsi="SimSun"/>
          <w:bCs/>
          <w:sz w:val="24"/>
          <w:lang w:val="zh-CN" w:eastAsia="zh-CN"/>
        </w:rPr>
        <w:t>2020</w:t>
      </w:r>
      <w:r w:rsidRPr="008F35DA">
        <w:rPr>
          <w:rFonts w:ascii="SimSun" w:eastAsia="SimSun" w:hAnsi="SimSun" w:cs="SimSun" w:hint="eastAsia"/>
          <w:bCs/>
          <w:sz w:val="24"/>
          <w:lang w:val="zh-CN" w:eastAsia="zh-CN"/>
        </w:rPr>
        <w:t>年后全球生物多样性框架的财务贡献，</w:t>
      </w:r>
      <w:r w:rsidRPr="008F35DA">
        <w:rPr>
          <w:rFonts w:hAnsi="SimSun"/>
          <w:bCs/>
          <w:sz w:val="24"/>
          <w:lang w:val="zh-CN" w:eastAsia="zh-CN"/>
        </w:rPr>
        <w:t>]</w:t>
      </w:r>
      <w:r w:rsidRPr="008F35DA">
        <w:rPr>
          <w:rFonts w:ascii="SimSun" w:eastAsia="SimSun" w:hAnsi="SimSun" w:cs="SimSun" w:hint="eastAsia"/>
          <w:bCs/>
          <w:sz w:val="24"/>
          <w:lang w:val="zh-CN" w:eastAsia="zh-CN"/>
        </w:rPr>
        <w:t>它们在按照</w:t>
      </w:r>
      <w:r w:rsidRPr="008F35DA">
        <w:rPr>
          <w:rFonts w:hAnsi="SimSun"/>
          <w:bCs/>
          <w:sz w:val="24"/>
          <w:lang w:val="zh-CN" w:eastAsia="zh-CN"/>
        </w:rPr>
        <w:t>[</w:t>
      </w:r>
      <w:r w:rsidRPr="008F35DA">
        <w:rPr>
          <w:rFonts w:ascii="SimSun" w:eastAsia="SimSun" w:hAnsi="SimSun" w:cs="SimSun" w:hint="eastAsia"/>
          <w:bCs/>
          <w:sz w:val="24"/>
          <w:lang w:val="zh-CN" w:eastAsia="zh-CN"/>
        </w:rPr>
        <w:t>《公约》第</w:t>
      </w:r>
      <w:r w:rsidRPr="008F35DA">
        <w:rPr>
          <w:rFonts w:hAnsi="SimSun"/>
          <w:bCs/>
          <w:sz w:val="24"/>
          <w:lang w:val="zh-CN" w:eastAsia="zh-CN"/>
        </w:rPr>
        <w:t>[20</w:t>
      </w:r>
      <w:r w:rsidRPr="008F35DA">
        <w:rPr>
          <w:rFonts w:ascii="SimSun" w:eastAsia="SimSun" w:hAnsi="SimSun" w:cs="SimSun" w:hint="eastAsia"/>
          <w:bCs/>
          <w:sz w:val="24"/>
          <w:lang w:val="zh-CN" w:eastAsia="zh-CN"/>
        </w:rPr>
        <w:t>条</w:t>
      </w:r>
      <w:r w:rsidRPr="008F35DA">
        <w:rPr>
          <w:rFonts w:hAnsi="SimSun"/>
          <w:bCs/>
          <w:sz w:val="24"/>
          <w:lang w:val="zh-CN" w:eastAsia="zh-CN"/>
        </w:rPr>
        <w:t>][</w:t>
      </w:r>
      <w:r w:rsidRPr="008F35DA">
        <w:rPr>
          <w:rFonts w:ascii="SimSun" w:eastAsia="SimSun" w:hAnsi="SimSun" w:cs="SimSun" w:hint="eastAsia"/>
          <w:bCs/>
          <w:sz w:val="24"/>
          <w:lang w:val="zh-CN" w:eastAsia="zh-CN"/>
        </w:rPr>
        <w:t>第</w:t>
      </w:r>
      <w:r w:rsidRPr="008F35DA">
        <w:rPr>
          <w:rFonts w:hAnsi="SimSun"/>
          <w:bCs/>
          <w:sz w:val="24"/>
          <w:lang w:val="zh-CN" w:eastAsia="zh-CN"/>
        </w:rPr>
        <w:t>20(2)</w:t>
      </w:r>
      <w:r w:rsidRPr="008F35DA">
        <w:rPr>
          <w:rFonts w:ascii="SimSun" w:eastAsia="SimSun" w:hAnsi="SimSun" w:cs="SimSun" w:hint="eastAsia"/>
          <w:bCs/>
          <w:sz w:val="24"/>
          <w:lang w:val="zh-CN" w:eastAsia="zh-CN"/>
        </w:rPr>
        <w:t>条和第</w:t>
      </w:r>
      <w:r w:rsidRPr="008F35DA">
        <w:rPr>
          <w:rFonts w:hAnsi="SimSun"/>
          <w:bCs/>
          <w:sz w:val="24"/>
          <w:lang w:val="zh-CN" w:eastAsia="zh-CN"/>
        </w:rPr>
        <w:t>20(3)</w:t>
      </w:r>
      <w:r w:rsidRPr="008F35DA">
        <w:rPr>
          <w:rFonts w:ascii="SimSun" w:eastAsia="SimSun" w:hAnsi="SimSun" w:cs="SimSun" w:hint="eastAsia"/>
          <w:bCs/>
          <w:sz w:val="24"/>
          <w:lang w:val="zh-CN" w:eastAsia="zh-CN"/>
        </w:rPr>
        <w:t>条</w:t>
      </w:r>
      <w:r w:rsidRPr="008F35DA">
        <w:rPr>
          <w:rFonts w:hAnsi="SimSun"/>
          <w:bCs/>
          <w:sz w:val="24"/>
          <w:lang w:val="zh-CN" w:eastAsia="zh-CN"/>
        </w:rPr>
        <w:t>][</w:t>
      </w:r>
      <w:r w:rsidRPr="008F35DA">
        <w:rPr>
          <w:rFonts w:ascii="SimSun" w:eastAsia="SimSun" w:hAnsi="SimSun" w:cs="SimSun" w:hint="eastAsia"/>
          <w:bCs/>
          <w:sz w:val="24"/>
          <w:lang w:val="zh-CN" w:eastAsia="zh-CN"/>
        </w:rPr>
        <w:t>和第</w:t>
      </w:r>
      <w:r w:rsidRPr="008F35DA">
        <w:rPr>
          <w:rFonts w:hAnsi="SimSun" w:hint="eastAsia"/>
          <w:bCs/>
          <w:sz w:val="24"/>
          <w:lang w:val="zh-CN" w:eastAsia="zh-CN"/>
        </w:rPr>
        <w:t>XIII</w:t>
      </w:r>
      <w:r w:rsidRPr="008F35DA">
        <w:rPr>
          <w:rFonts w:hAnsi="SimSun"/>
          <w:bCs/>
          <w:sz w:val="24"/>
          <w:lang w:val="zh-CN" w:eastAsia="zh-CN"/>
        </w:rPr>
        <w:t>/21</w:t>
      </w:r>
      <w:r w:rsidRPr="008F35DA">
        <w:rPr>
          <w:rFonts w:ascii="SimSun" w:eastAsia="SimSun" w:hAnsi="SimSun" w:cs="SimSun" w:hint="eastAsia"/>
          <w:bCs/>
          <w:sz w:val="24"/>
          <w:lang w:val="zh-CN" w:eastAsia="zh-CN"/>
        </w:rPr>
        <w:t>号决定</w:t>
      </w:r>
      <w:r w:rsidRPr="008F35DA">
        <w:rPr>
          <w:rFonts w:hAnsi="SimSun"/>
          <w:bCs/>
          <w:sz w:val="24"/>
          <w:lang w:val="zh-CN" w:eastAsia="zh-CN"/>
        </w:rPr>
        <w:t>]</w:t>
      </w:r>
      <w:r w:rsidRPr="008F35DA">
        <w:rPr>
          <w:rFonts w:ascii="SimSun" w:eastAsia="SimSun" w:hAnsi="SimSun" w:cs="SimSun" w:hint="eastAsia"/>
          <w:bCs/>
          <w:sz w:val="24"/>
          <w:lang w:val="zh-CN" w:eastAsia="zh-CN"/>
        </w:rPr>
        <w:t>对发展中国家缔约方</w:t>
      </w:r>
      <w:r w:rsidRPr="008F35DA">
        <w:rPr>
          <w:rFonts w:hAnsi="SimSun"/>
          <w:bCs/>
          <w:sz w:val="24"/>
          <w:lang w:val="zh-CN" w:eastAsia="zh-CN"/>
        </w:rPr>
        <w:t>[</w:t>
      </w:r>
      <w:r w:rsidRPr="008F35DA">
        <w:rPr>
          <w:rFonts w:ascii="SimSun" w:eastAsia="SimSun" w:hAnsi="SimSun" w:cs="SimSun" w:hint="eastAsia"/>
          <w:bCs/>
          <w:sz w:val="24"/>
          <w:lang w:val="zh-CN" w:eastAsia="zh-CN"/>
        </w:rPr>
        <w:t>和经济转型国家缔约方</w:t>
      </w:r>
      <w:r w:rsidRPr="008F35DA">
        <w:rPr>
          <w:rFonts w:hAnsi="SimSun"/>
          <w:bCs/>
          <w:sz w:val="24"/>
          <w:lang w:val="zh-CN" w:eastAsia="zh-CN"/>
        </w:rPr>
        <w:t>]</w:t>
      </w:r>
      <w:r w:rsidRPr="008F35DA">
        <w:rPr>
          <w:rFonts w:ascii="SimSun" w:eastAsia="SimSun" w:hAnsi="SimSun" w:cs="SimSun" w:hint="eastAsia"/>
          <w:bCs/>
          <w:sz w:val="24"/>
          <w:lang w:val="zh-CN" w:eastAsia="zh-CN"/>
        </w:rPr>
        <w:t>在受援国缔约方实施《公约》，包括其国家生物多样性战略和行动计划作出的财务贡献</w:t>
      </w:r>
      <w:r w:rsidRPr="008F35DA">
        <w:rPr>
          <w:rFonts w:hAnsi="SimSun"/>
          <w:bCs/>
          <w:sz w:val="24"/>
          <w:lang w:val="zh-CN" w:eastAsia="zh-CN"/>
        </w:rPr>
        <w:t>]</w:t>
      </w:r>
      <w:r w:rsidRPr="008F35DA">
        <w:rPr>
          <w:rFonts w:ascii="SimSun" w:eastAsia="SimSun" w:hAnsi="SimSun" w:cs="SimSun" w:hint="eastAsia"/>
          <w:bCs/>
          <w:sz w:val="24"/>
          <w:lang w:val="zh-CN" w:eastAsia="zh-CN"/>
        </w:rPr>
        <w:t>；</w:t>
      </w:r>
      <w:r w:rsidRPr="008F35DA">
        <w:rPr>
          <w:rFonts w:hAnsi="SimSun"/>
          <w:bCs/>
          <w:sz w:val="24"/>
          <w:lang w:val="zh-CN" w:eastAsia="zh-CN"/>
        </w:rPr>
        <w:t xml:space="preserve"> ]</w:t>
      </w:r>
    </w:p>
    <w:p w14:paraId="18D78277" w14:textId="77777777" w:rsidR="00C629AC" w:rsidRPr="008F35DA" w:rsidRDefault="00C629AC" w:rsidP="00C629AC">
      <w:pPr>
        <w:suppressLineNumbers/>
        <w:suppressAutoHyphens/>
        <w:adjustRightInd w:val="0"/>
        <w:snapToGrid w:val="0"/>
        <w:spacing w:before="120" w:line="240" w:lineRule="atLeast"/>
        <w:ind w:left="979" w:firstLine="490"/>
        <w:rPr>
          <w:rFonts w:hAnsi="SimSun"/>
          <w:bCs/>
          <w:sz w:val="24"/>
          <w:lang w:val="zh-CN" w:eastAsia="zh-CN"/>
        </w:rPr>
      </w:pPr>
      <w:r w:rsidRPr="008F35DA">
        <w:rPr>
          <w:rFonts w:hAnsi="SimSun" w:hint="eastAsia"/>
          <w:bCs/>
          <w:sz w:val="24"/>
          <w:lang w:val="zh-CN" w:eastAsia="zh-CN"/>
        </w:rPr>
        <w:t>[20.</w:t>
      </w:r>
      <w:r w:rsidRPr="008F35DA">
        <w:rPr>
          <w:rFonts w:hAnsi="SimSun"/>
          <w:bCs/>
          <w:sz w:val="24"/>
          <w:lang w:val="zh-CN" w:eastAsia="zh-CN"/>
        </w:rPr>
        <w:t xml:space="preserve"> </w:t>
      </w:r>
      <w:r w:rsidRPr="00BB64BB">
        <w:rPr>
          <w:rFonts w:eastAsia="KaiTi" w:hAnsi="SimSun" w:hint="eastAsia"/>
          <w:bCs/>
          <w:sz w:val="24"/>
          <w:lang w:val="zh-CN" w:eastAsia="zh-CN"/>
        </w:rPr>
        <w:t>鼓励</w:t>
      </w:r>
      <w:r w:rsidRPr="008F35DA">
        <w:rPr>
          <w:rFonts w:ascii="SimSun" w:eastAsia="SimSun" w:hAnsi="SimSun" w:cs="SimSun" w:hint="eastAsia"/>
          <w:bCs/>
          <w:sz w:val="24"/>
          <w:lang w:val="zh-CN" w:eastAsia="zh-CN"/>
        </w:rPr>
        <w:t>发展中国家缔约方酌情在国家融资计划中提供信息，说明执行国家生物多样性战略和行动计划所需要的和所获得的资金、技术开发、技术转让、能力建设支持；</w:t>
      </w:r>
      <w:r w:rsidRPr="008F35DA">
        <w:rPr>
          <w:rFonts w:hAnsi="SimSun" w:hint="eastAsia"/>
          <w:bCs/>
          <w:sz w:val="24"/>
          <w:lang w:val="zh-CN" w:eastAsia="zh-CN"/>
        </w:rPr>
        <w:t>]</w:t>
      </w:r>
    </w:p>
    <w:p w14:paraId="1EB4C063" w14:textId="77777777" w:rsidR="00C629AC" w:rsidRPr="00674209" w:rsidRDefault="00C629AC" w:rsidP="00C629AC">
      <w:pPr>
        <w:suppressLineNumbers/>
        <w:suppressAutoHyphens/>
        <w:adjustRightInd w:val="0"/>
        <w:snapToGrid w:val="0"/>
        <w:spacing w:before="120" w:line="240" w:lineRule="atLeast"/>
        <w:ind w:left="490" w:firstLine="490"/>
        <w:rPr>
          <w:sz w:val="24"/>
          <w:lang w:eastAsia="zh-CN"/>
        </w:rPr>
      </w:pPr>
      <w:bookmarkStart w:id="58" w:name="_Hlk37148406"/>
      <w:bookmarkStart w:id="59" w:name="_Hlk37148770"/>
      <w:r>
        <w:rPr>
          <w:sz w:val="24"/>
          <w:lang w:eastAsia="zh-CN"/>
        </w:rPr>
        <w:t>21</w:t>
      </w:r>
      <w:r w:rsidRPr="00674209">
        <w:rPr>
          <w:sz w:val="24"/>
          <w:lang w:eastAsia="zh-CN"/>
        </w:rPr>
        <w:t>.</w:t>
      </w:r>
      <w:r w:rsidRPr="00674209">
        <w:rPr>
          <w:sz w:val="24"/>
          <w:lang w:eastAsia="zh-CN"/>
        </w:rPr>
        <w:tab/>
      </w:r>
      <w:r w:rsidRPr="00BB64BB">
        <w:rPr>
          <w:rFonts w:eastAsia="KaiTi" w:hint="eastAsia"/>
          <w:sz w:val="24"/>
          <w:lang w:eastAsia="zh-CN"/>
        </w:rPr>
        <w:t>表示</w:t>
      </w:r>
      <w:r w:rsidRPr="00674209">
        <w:rPr>
          <w:rFonts w:ascii="KaiTi" w:eastAsia="KaiTi" w:hAnsi="SimSun" w:hint="eastAsia"/>
          <w:sz w:val="24"/>
          <w:lang w:val="zh-CN" w:eastAsia="zh-CN"/>
        </w:rPr>
        <w:t>赞赏地注意到</w:t>
      </w:r>
      <w:r w:rsidRPr="00674209">
        <w:rPr>
          <w:rFonts w:ascii="SimSun" w:eastAsia="SimSun" w:hAnsi="SimSun" w:cs="SimSun" w:hint="eastAsia"/>
          <w:sz w:val="24"/>
          <w:lang w:val="zh-CN" w:eastAsia="zh-CN"/>
        </w:rPr>
        <w:t>有关和感兴趣的国际组织和倡议</w:t>
      </w:r>
      <w:r w:rsidRPr="00674209">
        <w:rPr>
          <w:rFonts w:ascii="SimSun" w:eastAsia="SimSun" w:hAnsi="SimSun" w:cs="SimSun" w:hint="eastAsia"/>
          <w:sz w:val="24"/>
          <w:lang w:eastAsia="zh-CN"/>
        </w:rPr>
        <w:t>，</w:t>
      </w:r>
      <w:r w:rsidRPr="00674209">
        <w:rPr>
          <w:rFonts w:ascii="SimSun" w:eastAsia="SimSun" w:hAnsi="SimSun" w:cs="SimSun" w:hint="eastAsia"/>
          <w:sz w:val="24"/>
          <w:lang w:val="zh-CN" w:eastAsia="zh-CN"/>
        </w:rPr>
        <w:t>包括联合国开发计划署的生物多样性融资倡议</w:t>
      </w:r>
      <w:r w:rsidRPr="00674209">
        <w:rPr>
          <w:rFonts w:ascii="SimSun" w:eastAsia="SimSun" w:hAnsi="SimSun" w:cs="SimSun" w:hint="eastAsia"/>
          <w:sz w:val="24"/>
          <w:lang w:eastAsia="zh-CN"/>
        </w:rPr>
        <w:t>，</w:t>
      </w:r>
      <w:r w:rsidRPr="00674209">
        <w:rPr>
          <w:rFonts w:ascii="SimSun" w:eastAsia="SimSun" w:hAnsi="SimSun" w:cs="SimSun" w:hint="eastAsia"/>
          <w:sz w:val="24"/>
          <w:lang w:val="zh-CN" w:eastAsia="zh-CN"/>
        </w:rPr>
        <w:t>努力提供财务和技术支持以及能力建设</w:t>
      </w:r>
      <w:r w:rsidRPr="00674209">
        <w:rPr>
          <w:rFonts w:ascii="SimSun" w:eastAsia="SimSun" w:hAnsi="SimSun" w:cs="SimSun" w:hint="eastAsia"/>
          <w:sz w:val="24"/>
          <w:lang w:eastAsia="zh-CN"/>
        </w:rPr>
        <w:t>，</w:t>
      </w:r>
      <w:r w:rsidRPr="00674209">
        <w:rPr>
          <w:rFonts w:ascii="SimSun" w:eastAsia="SimSun" w:hAnsi="SimSun" w:cs="SimSun" w:hint="eastAsia"/>
          <w:sz w:val="24"/>
          <w:lang w:val="zh-CN" w:eastAsia="zh-CN"/>
        </w:rPr>
        <w:t>供有关发展中国家制定</w:t>
      </w:r>
      <w:r w:rsidRPr="006978FE">
        <w:rPr>
          <w:rFonts w:ascii="SimSun" w:eastAsia="SimSun" w:hAnsi="SimSun" w:cs="SimSun" w:hint="eastAsia"/>
          <w:bCs/>
          <w:sz w:val="24"/>
          <w:lang w:val="zh-CN" w:eastAsia="zh-CN"/>
        </w:rPr>
        <w:t>、更新</w:t>
      </w:r>
      <w:r w:rsidRPr="00674209">
        <w:rPr>
          <w:rFonts w:ascii="SimSun" w:eastAsia="SimSun" w:hAnsi="SimSun" w:cs="SimSun" w:hint="eastAsia"/>
          <w:sz w:val="24"/>
          <w:lang w:val="zh-CN" w:eastAsia="zh-CN"/>
        </w:rPr>
        <w:t>和执行国家生物多样性融资计划并完善生物多样性融资倡议方法</w:t>
      </w:r>
      <w:r>
        <w:rPr>
          <w:rFonts w:ascii="SimSun" w:eastAsia="SimSun" w:hAnsi="SimSun" w:cs="SimSun" w:hint="eastAsia"/>
          <w:sz w:val="24"/>
          <w:lang w:val="zh-CN" w:eastAsia="zh-CN"/>
        </w:rPr>
        <w:t>；</w:t>
      </w:r>
    </w:p>
    <w:p w14:paraId="17454F70" w14:textId="77777777" w:rsidR="00C629AC" w:rsidRPr="00674209" w:rsidRDefault="00C629AC" w:rsidP="00C629AC">
      <w:pPr>
        <w:suppressLineNumbers/>
        <w:suppressAutoHyphens/>
        <w:adjustRightInd w:val="0"/>
        <w:snapToGrid w:val="0"/>
        <w:spacing w:before="120" w:line="240" w:lineRule="atLeast"/>
        <w:ind w:left="490" w:firstLine="490"/>
        <w:rPr>
          <w:sz w:val="24"/>
          <w:lang w:eastAsia="zh-CN"/>
        </w:rPr>
      </w:pPr>
      <w:bookmarkStart w:id="60" w:name="_Hlk37083721"/>
      <w:bookmarkEnd w:id="58"/>
      <w:bookmarkEnd w:id="59"/>
      <w:r>
        <w:rPr>
          <w:sz w:val="24"/>
          <w:lang w:eastAsia="zh-CN"/>
        </w:rPr>
        <w:t>22</w:t>
      </w:r>
      <w:r w:rsidRPr="00674209">
        <w:rPr>
          <w:sz w:val="24"/>
          <w:lang w:eastAsia="zh-CN"/>
        </w:rPr>
        <w:t>.</w:t>
      </w:r>
      <w:r w:rsidRPr="00674209">
        <w:rPr>
          <w:sz w:val="24"/>
          <w:lang w:eastAsia="zh-CN"/>
        </w:rPr>
        <w:tab/>
      </w:r>
      <w:r w:rsidRPr="00674209">
        <w:rPr>
          <w:rFonts w:ascii="KaiTi" w:eastAsia="KaiTi" w:hAnsi="SimSun" w:hint="eastAsia"/>
          <w:sz w:val="24"/>
          <w:lang w:val="zh-CN" w:eastAsia="zh-CN"/>
        </w:rPr>
        <w:t>邀请</w:t>
      </w:r>
      <w:r w:rsidRPr="00674209">
        <w:rPr>
          <w:rFonts w:ascii="SimSun" w:eastAsia="SimSun" w:hAnsi="SimSun" w:cs="SimSun" w:hint="eastAsia"/>
          <w:sz w:val="24"/>
          <w:lang w:val="zh-CN" w:eastAsia="zh-CN"/>
        </w:rPr>
        <w:t>联合国开发计划署的生物多样性融资倡议以及其他有关和感兴趣的国际组织和倡议继续</w:t>
      </w:r>
      <w:r>
        <w:rPr>
          <w:rFonts w:ascii="SimSun" w:eastAsia="SimSun" w:hAnsi="SimSun" w:cs="SimSun" w:hint="eastAsia"/>
          <w:sz w:val="24"/>
          <w:lang w:val="zh-CN" w:eastAsia="zh-CN"/>
        </w:rPr>
        <w:t>提供并增加对</w:t>
      </w:r>
      <w:r w:rsidRPr="00674209">
        <w:rPr>
          <w:rFonts w:ascii="SimSun" w:eastAsia="SimSun" w:hAnsi="SimSun" w:cs="SimSun" w:hint="eastAsia"/>
          <w:sz w:val="24"/>
          <w:lang w:val="zh-CN" w:eastAsia="zh-CN"/>
        </w:rPr>
        <w:t>前段所述制定</w:t>
      </w:r>
      <w:r w:rsidRPr="006978FE">
        <w:rPr>
          <w:rFonts w:ascii="SimSun" w:eastAsia="SimSun" w:hAnsi="SimSun" w:cs="SimSun" w:hint="eastAsia"/>
          <w:bCs/>
          <w:sz w:val="24"/>
          <w:lang w:val="zh-CN" w:eastAsia="zh-CN"/>
        </w:rPr>
        <w:t>、更新</w:t>
      </w:r>
      <w:r w:rsidRPr="00674209">
        <w:rPr>
          <w:rFonts w:ascii="SimSun" w:eastAsia="SimSun" w:hAnsi="SimSun" w:cs="SimSun" w:hint="eastAsia"/>
          <w:sz w:val="24"/>
          <w:lang w:val="zh-CN" w:eastAsia="zh-CN"/>
        </w:rPr>
        <w:t>和执行融资计划的</w:t>
      </w:r>
      <w:r>
        <w:rPr>
          <w:rFonts w:ascii="SimSun" w:eastAsia="SimSun" w:hAnsi="SimSun" w:cs="SimSun" w:hint="eastAsia"/>
          <w:sz w:val="24"/>
          <w:lang w:val="zh-CN" w:eastAsia="zh-CN"/>
        </w:rPr>
        <w:t>支持，</w:t>
      </w:r>
      <w:r w:rsidRPr="00674209">
        <w:rPr>
          <w:rFonts w:ascii="SimSun" w:eastAsia="SimSun" w:hAnsi="SimSun" w:cs="SimSun" w:hint="eastAsia"/>
          <w:sz w:val="24"/>
          <w:lang w:val="zh-CN" w:eastAsia="zh-CN"/>
        </w:rPr>
        <w:t>包括根据执行的</w:t>
      </w:r>
      <w:r w:rsidRPr="0007204A">
        <w:rPr>
          <w:rFonts w:ascii="SimSun" w:eastAsia="SimSun" w:hAnsi="SimSun" w:cs="SimSun" w:hint="eastAsia"/>
          <w:bCs/>
          <w:sz w:val="24"/>
          <w:lang w:val="zh-CN" w:eastAsia="zh-CN"/>
        </w:rPr>
        <w:t>缔约方</w:t>
      </w:r>
      <w:r w:rsidRPr="00674209">
        <w:rPr>
          <w:rFonts w:ascii="SimSun" w:eastAsia="SimSun" w:hAnsi="SimSun" w:cs="SimSun" w:hint="eastAsia"/>
          <w:sz w:val="24"/>
          <w:lang w:val="zh-CN" w:eastAsia="zh-CN"/>
        </w:rPr>
        <w:t>的国情和能力</w:t>
      </w:r>
      <w:r w:rsidRPr="00462650">
        <w:rPr>
          <w:sz w:val="24"/>
          <w:lang w:eastAsia="zh-CN"/>
        </w:rPr>
        <w:t>[</w:t>
      </w:r>
      <w:r w:rsidRPr="00462650">
        <w:rPr>
          <w:rFonts w:ascii="SimSun" w:eastAsia="SimSun" w:hAnsi="SimSun" w:cs="SimSun" w:hint="eastAsia"/>
          <w:sz w:val="24"/>
          <w:lang w:val="zh-CN" w:eastAsia="zh-CN"/>
        </w:rPr>
        <w:t>和依照其公共政策</w:t>
      </w:r>
      <w:r w:rsidRPr="00462650">
        <w:rPr>
          <w:sz w:val="24"/>
          <w:lang w:eastAsia="zh-CN"/>
        </w:rPr>
        <w:t>]</w:t>
      </w:r>
      <w:r w:rsidRPr="00674209">
        <w:rPr>
          <w:rFonts w:ascii="SimSun" w:eastAsia="SimSun" w:hAnsi="SimSun" w:cs="SimSun" w:hint="eastAsia"/>
          <w:sz w:val="24"/>
          <w:lang w:val="zh-CN" w:eastAsia="zh-CN"/>
        </w:rPr>
        <w:t>提供技术指导</w:t>
      </w:r>
      <w:r w:rsidRPr="00462650">
        <w:rPr>
          <w:rFonts w:ascii="SimSun" w:eastAsia="SimSun" w:hAnsi="SimSun" w:cs="SimSun" w:hint="eastAsia"/>
          <w:sz w:val="24"/>
          <w:lang w:eastAsia="zh-CN"/>
        </w:rPr>
        <w:t>；</w:t>
      </w:r>
    </w:p>
    <w:bookmarkEnd w:id="60"/>
    <w:p w14:paraId="59053B60" w14:textId="77777777" w:rsidR="00C629AC" w:rsidRPr="008F35DA" w:rsidRDefault="00C629AC" w:rsidP="00C629AC">
      <w:pPr>
        <w:suppressLineNumbers/>
        <w:suppressAutoHyphens/>
        <w:adjustRightInd w:val="0"/>
        <w:snapToGrid w:val="0"/>
        <w:spacing w:before="120" w:line="240" w:lineRule="atLeast"/>
        <w:ind w:left="490" w:firstLine="490"/>
        <w:rPr>
          <w:sz w:val="24"/>
          <w:lang w:eastAsia="zh-CN"/>
        </w:rPr>
      </w:pPr>
      <w:r w:rsidRPr="008F35DA">
        <w:rPr>
          <w:sz w:val="24"/>
          <w:lang w:eastAsia="zh-CN"/>
        </w:rPr>
        <w:t>23.</w:t>
      </w:r>
      <w:r w:rsidRPr="008F35DA">
        <w:rPr>
          <w:sz w:val="24"/>
          <w:lang w:eastAsia="zh-CN"/>
        </w:rPr>
        <w:tab/>
        <w:t>[</w:t>
      </w:r>
      <w:r w:rsidRPr="008F35DA">
        <w:rPr>
          <w:rFonts w:ascii="KaiTi" w:eastAsia="KaiTi" w:hAnsi="SimSun" w:hint="eastAsia"/>
          <w:sz w:val="24"/>
          <w:lang w:val="zh-CN" w:eastAsia="zh-CN"/>
        </w:rPr>
        <w:t>邀请]</w:t>
      </w:r>
      <w:r w:rsidRPr="008F35DA">
        <w:rPr>
          <w:rFonts w:ascii="KaiTi" w:eastAsia="KaiTi" w:hAnsi="SimSun"/>
          <w:sz w:val="24"/>
          <w:lang w:val="zh-CN" w:eastAsia="zh-CN"/>
        </w:rPr>
        <w:t>[</w:t>
      </w:r>
      <w:r w:rsidRPr="008F35DA">
        <w:rPr>
          <w:rFonts w:ascii="KaiTi" w:eastAsia="KaiTi" w:hAnsi="SimSun" w:hint="eastAsia"/>
          <w:sz w:val="24"/>
          <w:lang w:val="zh-CN" w:eastAsia="zh-CN"/>
        </w:rPr>
        <w:t>请]</w:t>
      </w:r>
      <w:r w:rsidRPr="008F35DA">
        <w:rPr>
          <w:rFonts w:ascii="SimSun" w:eastAsia="SimSun" w:hAnsi="SimSun" w:cs="SimSun" w:hint="eastAsia"/>
          <w:sz w:val="24"/>
          <w:lang w:val="zh-CN" w:eastAsia="zh-CN"/>
        </w:rPr>
        <w:t>全球环境基金支持制定和实施国家生物多样性融资计划或类似规划文书</w:t>
      </w:r>
      <w:r w:rsidRPr="008F35DA">
        <w:rPr>
          <w:rFonts w:ascii="SimSun" w:eastAsia="SimSun" w:hAnsi="SimSun" w:cs="SimSun" w:hint="eastAsia"/>
          <w:sz w:val="24"/>
          <w:lang w:eastAsia="zh-CN"/>
        </w:rPr>
        <w:t>，</w:t>
      </w:r>
      <w:r w:rsidRPr="008F35DA">
        <w:rPr>
          <w:rFonts w:ascii="SimSun" w:eastAsia="SimSun" w:hAnsi="SimSun" w:cs="SimSun" w:hint="eastAsia"/>
          <w:sz w:val="24"/>
          <w:lang w:val="zh-CN" w:eastAsia="zh-CN"/>
        </w:rPr>
        <w:t>以支持</w:t>
      </w:r>
      <w:r w:rsidRPr="008F35DA">
        <w:rPr>
          <w:rFonts w:hAnsi="SimSun" w:hint="eastAsia"/>
          <w:sz w:val="24"/>
          <w:lang w:val="zh-CN" w:eastAsia="zh-CN"/>
        </w:rPr>
        <w:t>[</w:t>
      </w:r>
      <w:r w:rsidRPr="008F35DA">
        <w:rPr>
          <w:rFonts w:ascii="SimSun" w:eastAsia="SimSun" w:hAnsi="SimSun" w:cs="SimSun" w:hint="eastAsia"/>
          <w:sz w:val="24"/>
          <w:lang w:val="zh-CN" w:eastAsia="zh-CN"/>
        </w:rPr>
        <w:t>符合条件的</w:t>
      </w:r>
      <w:r w:rsidRPr="008F35DA">
        <w:rPr>
          <w:rFonts w:hAnsi="SimSun" w:hint="eastAsia"/>
          <w:sz w:val="24"/>
          <w:lang w:val="zh-CN" w:eastAsia="zh-CN"/>
        </w:rPr>
        <w:t>]</w:t>
      </w:r>
      <w:r w:rsidRPr="008F35DA">
        <w:rPr>
          <w:rFonts w:hAnsi="SimSun"/>
          <w:sz w:val="24"/>
          <w:lang w:val="zh-CN" w:eastAsia="zh-CN"/>
        </w:rPr>
        <w:t>[</w:t>
      </w:r>
      <w:r w:rsidRPr="008F35DA">
        <w:rPr>
          <w:rFonts w:ascii="SimSun" w:eastAsia="SimSun" w:hAnsi="SimSun" w:cs="SimSun" w:hint="eastAsia"/>
          <w:sz w:val="24"/>
          <w:lang w:val="zh-CN" w:eastAsia="zh-CN"/>
        </w:rPr>
        <w:t>发展中</w:t>
      </w:r>
      <w:r w:rsidRPr="008F35DA">
        <w:rPr>
          <w:rFonts w:hAnsi="SimSun" w:hint="eastAsia"/>
          <w:sz w:val="24"/>
          <w:lang w:val="zh-CN" w:eastAsia="zh-CN"/>
        </w:rPr>
        <w:t>]</w:t>
      </w:r>
      <w:r w:rsidRPr="008F35DA">
        <w:rPr>
          <w:rFonts w:hAnsi="SimSun"/>
          <w:sz w:val="24"/>
          <w:lang w:val="zh-CN" w:eastAsia="zh-CN"/>
        </w:rPr>
        <w:t>[</w:t>
      </w:r>
      <w:r w:rsidRPr="008F35DA">
        <w:rPr>
          <w:rFonts w:ascii="SimSun" w:eastAsia="SimSun" w:hAnsi="SimSun" w:cs="SimSun" w:hint="eastAsia"/>
          <w:sz w:val="24"/>
          <w:lang w:val="zh-CN" w:eastAsia="zh-CN"/>
        </w:rPr>
        <w:t>受援国</w:t>
      </w:r>
      <w:r w:rsidRPr="008F35DA">
        <w:rPr>
          <w:rFonts w:hAnsi="SimSun" w:hint="eastAsia"/>
          <w:sz w:val="24"/>
          <w:lang w:val="zh-CN" w:eastAsia="zh-CN"/>
        </w:rPr>
        <w:t>][</w:t>
      </w:r>
      <w:r w:rsidRPr="008F35DA">
        <w:rPr>
          <w:rFonts w:ascii="SimSun" w:eastAsia="SimSun" w:hAnsi="SimSun" w:cs="SimSun" w:hint="eastAsia"/>
          <w:sz w:val="24"/>
          <w:lang w:val="zh-CN" w:eastAsia="zh-CN"/>
        </w:rPr>
        <w:t>和经济转型国家</w:t>
      </w:r>
      <w:r w:rsidRPr="008F35DA">
        <w:rPr>
          <w:rFonts w:hAnsi="SimSun" w:hint="eastAsia"/>
          <w:sz w:val="24"/>
          <w:lang w:val="zh-CN" w:eastAsia="zh-CN"/>
        </w:rPr>
        <w:t>]</w:t>
      </w:r>
      <w:r w:rsidRPr="008F35DA">
        <w:rPr>
          <w:rFonts w:ascii="SimSun" w:eastAsia="SimSun" w:hAnsi="SimSun" w:cs="SimSun" w:hint="eastAsia"/>
          <w:sz w:val="24"/>
          <w:lang w:val="zh-CN" w:eastAsia="zh-CN"/>
        </w:rPr>
        <w:t>努力在国内调动资源以支持实施国家生物多样性战略和行动计划以及全球生物多样性框架</w:t>
      </w:r>
      <w:r w:rsidRPr="008F35DA">
        <w:rPr>
          <w:rFonts w:ascii="SimSun" w:eastAsia="SimSun" w:hAnsi="SimSun" w:cs="SimSun" w:hint="eastAsia"/>
          <w:sz w:val="24"/>
          <w:lang w:eastAsia="zh-CN"/>
        </w:rPr>
        <w:t>；</w:t>
      </w:r>
    </w:p>
    <w:p w14:paraId="38C3BADA" w14:textId="77777777" w:rsidR="00C629AC" w:rsidRPr="008F35DA" w:rsidRDefault="00C629AC" w:rsidP="00C629AC">
      <w:pPr>
        <w:suppressLineNumbers/>
        <w:suppressAutoHyphens/>
        <w:adjustRightInd w:val="0"/>
        <w:snapToGrid w:val="0"/>
        <w:spacing w:before="120" w:line="240" w:lineRule="atLeast"/>
        <w:ind w:left="490" w:firstLine="490"/>
        <w:rPr>
          <w:sz w:val="24"/>
          <w:lang w:eastAsia="zh-CN"/>
        </w:rPr>
      </w:pPr>
      <w:r>
        <w:rPr>
          <w:sz w:val="24"/>
          <w:lang w:eastAsia="zh-CN"/>
        </w:rPr>
        <w:lastRenderedPageBreak/>
        <w:t>[</w:t>
      </w:r>
      <w:r w:rsidRPr="008F35DA">
        <w:rPr>
          <w:sz w:val="24"/>
          <w:lang w:eastAsia="zh-CN"/>
        </w:rPr>
        <w:t xml:space="preserve">24.  </w:t>
      </w:r>
      <w:r w:rsidRPr="008F35DA">
        <w:rPr>
          <w:rFonts w:ascii="KaiTi" w:eastAsia="KaiTi" w:hAnsi="SimSun" w:hint="eastAsia"/>
          <w:sz w:val="24"/>
          <w:lang w:val="zh-CN" w:eastAsia="zh-CN"/>
        </w:rPr>
        <w:t>敦促</w:t>
      </w:r>
      <w:r w:rsidRPr="008F35DA">
        <w:rPr>
          <w:rFonts w:ascii="SimSun" w:eastAsia="SimSun" w:hAnsi="SimSun" w:cs="SimSun" w:hint="eastAsia"/>
          <w:sz w:val="24"/>
          <w:lang w:val="zh-CN" w:eastAsia="zh-CN"/>
        </w:rPr>
        <w:t>缔约方</w:t>
      </w:r>
      <w:r w:rsidRPr="008F35DA">
        <w:rPr>
          <w:rFonts w:hAnsi="SimSun" w:hint="eastAsia"/>
          <w:sz w:val="24"/>
          <w:lang w:val="zh-CN" w:eastAsia="zh-CN"/>
        </w:rPr>
        <w:t>[</w:t>
      </w:r>
      <w:r w:rsidRPr="008F35DA">
        <w:rPr>
          <w:rFonts w:ascii="SimSun" w:eastAsia="SimSun" w:hAnsi="SimSun" w:cs="SimSun" w:hint="eastAsia"/>
          <w:sz w:val="24"/>
          <w:lang w:val="zh-CN" w:eastAsia="zh-CN"/>
        </w:rPr>
        <w:t>根据《公约》第</w:t>
      </w:r>
      <w:r w:rsidRPr="008F35DA">
        <w:rPr>
          <w:rFonts w:hAnsi="SimSun" w:hint="eastAsia"/>
          <w:sz w:val="24"/>
          <w:lang w:val="zh-CN" w:eastAsia="zh-CN"/>
        </w:rPr>
        <w:t>2</w:t>
      </w:r>
      <w:r w:rsidRPr="008F35DA">
        <w:rPr>
          <w:rFonts w:hAnsi="SimSun"/>
          <w:sz w:val="24"/>
          <w:lang w:val="zh-CN" w:eastAsia="zh-CN"/>
        </w:rPr>
        <w:t>0</w:t>
      </w:r>
      <w:r w:rsidRPr="008F35DA">
        <w:rPr>
          <w:rFonts w:ascii="SimSun" w:eastAsia="SimSun" w:hAnsi="SimSun" w:cs="SimSun" w:hint="eastAsia"/>
          <w:sz w:val="24"/>
          <w:lang w:val="zh-CN" w:eastAsia="zh-CN"/>
        </w:rPr>
        <w:t>条，</w:t>
      </w:r>
      <w:r w:rsidRPr="008F35DA">
        <w:rPr>
          <w:rFonts w:hAnsi="SimSun" w:hint="eastAsia"/>
          <w:sz w:val="24"/>
          <w:lang w:val="zh-CN" w:eastAsia="zh-CN"/>
        </w:rPr>
        <w:t>]</w:t>
      </w:r>
      <w:r w:rsidRPr="008F35DA">
        <w:rPr>
          <w:rFonts w:ascii="SimSun" w:eastAsia="SimSun" w:hAnsi="SimSun" w:cs="SimSun" w:hint="eastAsia"/>
          <w:sz w:val="24"/>
          <w:lang w:val="zh-CN" w:eastAsia="zh-CN"/>
        </w:rPr>
        <w:t>以战略性和有针对性的方式分配和支付</w:t>
      </w:r>
      <w:r w:rsidRPr="008F35DA">
        <w:rPr>
          <w:rFonts w:hAnsi="SimSun" w:hint="eastAsia"/>
          <w:sz w:val="24"/>
          <w:lang w:val="zh-CN" w:eastAsia="zh-CN"/>
        </w:rPr>
        <w:t>[</w:t>
      </w:r>
      <w:r w:rsidRPr="008F35DA">
        <w:rPr>
          <w:rFonts w:ascii="SimSun" w:eastAsia="SimSun" w:hAnsi="SimSun" w:cs="SimSun" w:hint="eastAsia"/>
          <w:sz w:val="24"/>
          <w:lang w:val="zh-CN" w:eastAsia="zh-CN"/>
        </w:rPr>
        <w:t>任何来源的</w:t>
      </w:r>
      <w:r w:rsidRPr="008F35DA">
        <w:rPr>
          <w:rFonts w:hAnsi="SimSun" w:hint="eastAsia"/>
          <w:sz w:val="24"/>
          <w:lang w:val="zh-CN" w:eastAsia="zh-CN"/>
        </w:rPr>
        <w:t>]</w:t>
      </w:r>
      <w:r w:rsidRPr="008F35DA">
        <w:rPr>
          <w:rFonts w:ascii="SimSun" w:eastAsia="SimSun" w:hAnsi="SimSun" w:cs="SimSun" w:hint="eastAsia"/>
          <w:sz w:val="24"/>
          <w:lang w:val="zh-CN" w:eastAsia="zh-CN"/>
        </w:rPr>
        <w:t>资源</w:t>
      </w:r>
      <w:r w:rsidRPr="008F35DA">
        <w:rPr>
          <w:rFonts w:ascii="SimSun" w:eastAsia="SimSun" w:hAnsi="SimSun" w:cs="SimSun" w:hint="eastAsia"/>
          <w:sz w:val="24"/>
          <w:lang w:eastAsia="zh-CN"/>
        </w:rPr>
        <w:t>，</w:t>
      </w:r>
      <w:r w:rsidRPr="008F35DA">
        <w:rPr>
          <w:rFonts w:ascii="SimSun" w:eastAsia="SimSun" w:hAnsi="SimSun" w:cs="SimSun" w:hint="eastAsia"/>
          <w:sz w:val="24"/>
          <w:lang w:val="zh-CN" w:eastAsia="zh-CN"/>
        </w:rPr>
        <w:t>用于实现国家生物多样性战略和行动计划确定的承诺和目标</w:t>
      </w:r>
      <w:r w:rsidRPr="008F35DA">
        <w:rPr>
          <w:rFonts w:ascii="SimSun" w:eastAsia="SimSun" w:hAnsi="SimSun" w:cs="SimSun" w:hint="eastAsia"/>
          <w:sz w:val="24"/>
          <w:lang w:eastAsia="zh-CN"/>
        </w:rPr>
        <w:t>；</w:t>
      </w:r>
      <w:r>
        <w:rPr>
          <w:rFonts w:hAnsi="SimSun" w:hint="eastAsia"/>
          <w:sz w:val="24"/>
          <w:lang w:eastAsia="zh-CN"/>
        </w:rPr>
        <w:t>]</w:t>
      </w:r>
    </w:p>
    <w:p w14:paraId="47E40307" w14:textId="77777777" w:rsidR="00C629AC" w:rsidRPr="00674209" w:rsidRDefault="00C629AC" w:rsidP="00C629AC">
      <w:pPr>
        <w:keepNext/>
        <w:adjustRightInd w:val="0"/>
        <w:snapToGrid w:val="0"/>
        <w:spacing w:before="120" w:line="240" w:lineRule="atLeast"/>
        <w:ind w:firstLine="490"/>
        <w:outlineLvl w:val="0"/>
        <w:rPr>
          <w:b/>
          <w:bCs/>
          <w:kern w:val="24"/>
          <w:sz w:val="24"/>
          <w:lang w:eastAsia="zh-CN"/>
        </w:rPr>
      </w:pPr>
      <w:r w:rsidRPr="00674209">
        <w:rPr>
          <w:rFonts w:ascii="SimSun" w:eastAsia="SimSun" w:hAnsi="SimSun" w:cs="SimSun" w:hint="eastAsia"/>
          <w:b/>
          <w:bCs/>
          <w:kern w:val="24"/>
          <w:sz w:val="24"/>
          <w:lang w:eastAsia="zh-CN"/>
        </w:rPr>
        <w:t>各公约之间的</w:t>
      </w:r>
      <w:r>
        <w:rPr>
          <w:rFonts w:ascii="SimSun" w:eastAsia="SimSun" w:hAnsi="SimSun" w:cs="SimSun" w:hint="eastAsia"/>
          <w:b/>
          <w:bCs/>
          <w:kern w:val="24"/>
          <w:sz w:val="24"/>
          <w:lang w:eastAsia="zh-CN"/>
        </w:rPr>
        <w:t>协同增效</w:t>
      </w:r>
    </w:p>
    <w:p w14:paraId="11550879" w14:textId="77777777" w:rsidR="00C629AC" w:rsidRDefault="00C629AC" w:rsidP="00C629AC">
      <w:pPr>
        <w:adjustRightInd w:val="0"/>
        <w:snapToGrid w:val="0"/>
        <w:spacing w:before="120" w:line="240" w:lineRule="atLeast"/>
        <w:ind w:left="490" w:firstLine="490"/>
        <w:rPr>
          <w:sz w:val="24"/>
          <w:lang w:eastAsia="zh-CN"/>
        </w:rPr>
      </w:pPr>
      <w:r>
        <w:rPr>
          <w:sz w:val="24"/>
          <w:lang w:eastAsia="zh-CN"/>
        </w:rPr>
        <w:t>25</w:t>
      </w:r>
      <w:r w:rsidRPr="00674209">
        <w:rPr>
          <w:sz w:val="24"/>
          <w:lang w:eastAsia="zh-CN"/>
        </w:rPr>
        <w:t>.</w:t>
      </w:r>
      <w:r w:rsidRPr="00674209">
        <w:rPr>
          <w:sz w:val="24"/>
          <w:lang w:eastAsia="zh-CN"/>
        </w:rPr>
        <w:tab/>
      </w:r>
      <w:r w:rsidRPr="00BB64BB">
        <w:rPr>
          <w:rFonts w:eastAsia="KaiTi" w:hint="eastAsia"/>
          <w:sz w:val="24"/>
          <w:lang w:eastAsia="zh-CN"/>
        </w:rPr>
        <w:t>表示</w:t>
      </w:r>
      <w:r w:rsidRPr="00674209">
        <w:rPr>
          <w:rFonts w:eastAsia="KaiTi"/>
          <w:sz w:val="24"/>
          <w:lang w:eastAsia="zh-CN"/>
        </w:rPr>
        <w:t>赞赏地注意到</w:t>
      </w:r>
      <w:r w:rsidRPr="00674209">
        <w:rPr>
          <w:rFonts w:ascii="SimSun" w:eastAsia="SimSun" w:hAnsi="SimSun" w:cs="SimSun" w:hint="eastAsia"/>
          <w:sz w:val="24"/>
          <w:lang w:eastAsia="zh-CN"/>
        </w:rPr>
        <w:t>诸如《联合国防治荒漠化公约》下的土地退化零增长基金、绿色气候基金、全球环境基金以及其他双边和多边供资机制最近采取方案举措，利用协同</w:t>
      </w:r>
      <w:r>
        <w:rPr>
          <w:rFonts w:ascii="SimSun" w:eastAsia="SimSun" w:hAnsi="SimSun" w:cs="SimSun" w:hint="eastAsia"/>
          <w:sz w:val="24"/>
          <w:lang w:eastAsia="zh-CN"/>
        </w:rPr>
        <w:t>增效</w:t>
      </w:r>
      <w:r w:rsidRPr="00674209">
        <w:rPr>
          <w:rFonts w:ascii="SimSun" w:eastAsia="SimSun" w:hAnsi="SimSun" w:cs="SimSun" w:hint="eastAsia"/>
          <w:sz w:val="24"/>
          <w:lang w:eastAsia="zh-CN"/>
        </w:rPr>
        <w:t>进行项目制定和筹资，争取实现里约</w:t>
      </w:r>
      <w:r>
        <w:rPr>
          <w:rFonts w:ascii="SimSun" w:eastAsia="SimSun" w:hAnsi="SimSun" w:cs="SimSun" w:hint="eastAsia"/>
          <w:sz w:val="24"/>
          <w:lang w:eastAsia="zh-CN"/>
        </w:rPr>
        <w:t>各</w:t>
      </w:r>
      <w:r w:rsidRPr="00674209">
        <w:rPr>
          <w:rFonts w:ascii="SimSun" w:eastAsia="SimSun" w:hAnsi="SimSun" w:cs="SimSun" w:hint="eastAsia"/>
          <w:sz w:val="24"/>
          <w:lang w:eastAsia="zh-CN"/>
        </w:rPr>
        <w:t>公约</w:t>
      </w:r>
      <w:r>
        <w:rPr>
          <w:rFonts w:ascii="SimSun" w:eastAsia="SimSun" w:hAnsi="SimSun" w:cs="SimSun" w:hint="eastAsia"/>
          <w:sz w:val="24"/>
          <w:lang w:eastAsia="zh-CN"/>
        </w:rPr>
        <w:t>和</w:t>
      </w:r>
      <w:r>
        <w:rPr>
          <w:rFonts w:hint="eastAsia"/>
          <w:sz w:val="24"/>
          <w:lang w:eastAsia="zh-CN"/>
        </w:rPr>
        <w:t>[</w:t>
      </w:r>
      <w:r>
        <w:rPr>
          <w:rFonts w:ascii="SimSun" w:eastAsia="SimSun" w:hAnsi="SimSun" w:cs="SimSun" w:hint="eastAsia"/>
          <w:sz w:val="24"/>
          <w:lang w:eastAsia="zh-CN"/>
        </w:rPr>
        <w:t>全球</w:t>
      </w:r>
      <w:r>
        <w:rPr>
          <w:rFonts w:hint="eastAsia"/>
          <w:sz w:val="24"/>
          <w:lang w:eastAsia="zh-CN"/>
        </w:rPr>
        <w:t>]</w:t>
      </w:r>
      <w:r>
        <w:rPr>
          <w:rFonts w:ascii="SimSun" w:eastAsia="SimSun" w:hAnsi="SimSun" w:cs="SimSun" w:hint="eastAsia"/>
          <w:sz w:val="24"/>
          <w:lang w:eastAsia="zh-CN"/>
        </w:rPr>
        <w:t>生物多样性</w:t>
      </w:r>
      <w:r>
        <w:rPr>
          <w:rFonts w:hint="eastAsia"/>
          <w:sz w:val="24"/>
          <w:lang w:eastAsia="zh-CN"/>
        </w:rPr>
        <w:t>/</w:t>
      </w:r>
      <w:r>
        <w:rPr>
          <w:rFonts w:ascii="SimSun" w:eastAsia="SimSun" w:hAnsi="SimSun" w:cs="SimSun" w:hint="eastAsia"/>
          <w:sz w:val="24"/>
          <w:lang w:eastAsia="zh-CN"/>
        </w:rPr>
        <w:t>相关公约和协定</w:t>
      </w:r>
      <w:r w:rsidRPr="00674209">
        <w:rPr>
          <w:rFonts w:ascii="SimSun" w:eastAsia="SimSun" w:hAnsi="SimSun" w:cs="SimSun" w:hint="eastAsia"/>
          <w:sz w:val="24"/>
          <w:lang w:eastAsia="zh-CN"/>
        </w:rPr>
        <w:t>的各项目标</w:t>
      </w:r>
      <w:r>
        <w:rPr>
          <w:rFonts w:ascii="SimSun" w:eastAsia="SimSun" w:hAnsi="SimSun" w:cs="SimSun" w:hint="eastAsia"/>
          <w:sz w:val="24"/>
          <w:lang w:eastAsia="zh-CN"/>
        </w:rPr>
        <w:t>；</w:t>
      </w:r>
    </w:p>
    <w:p w14:paraId="0632D723" w14:textId="77777777" w:rsidR="00C629AC" w:rsidRPr="008F35DA" w:rsidRDefault="00C629AC" w:rsidP="00C629AC">
      <w:pPr>
        <w:adjustRightInd w:val="0"/>
        <w:snapToGrid w:val="0"/>
        <w:spacing w:before="120" w:line="240" w:lineRule="atLeast"/>
        <w:ind w:left="490" w:firstLine="490"/>
        <w:rPr>
          <w:sz w:val="24"/>
          <w:lang w:eastAsia="zh-CN"/>
        </w:rPr>
      </w:pPr>
      <w:r w:rsidRPr="008F35DA">
        <w:rPr>
          <w:sz w:val="24"/>
          <w:lang w:eastAsia="zh-CN"/>
        </w:rPr>
        <w:t xml:space="preserve">26.  </w:t>
      </w:r>
      <w:r w:rsidRPr="008F35DA">
        <w:rPr>
          <w:rFonts w:ascii="KaiTi" w:eastAsia="KaiTi" w:hAnsi="KaiTi" w:hint="eastAsia"/>
          <w:sz w:val="24"/>
          <w:lang w:eastAsia="zh-CN"/>
        </w:rPr>
        <w:t>鼓励</w:t>
      </w:r>
      <w:r w:rsidRPr="008F35DA">
        <w:rPr>
          <w:rFonts w:ascii="SimSun" w:eastAsia="SimSun" w:hAnsi="SimSun" w:cs="SimSun" w:hint="eastAsia"/>
          <w:sz w:val="24"/>
          <w:lang w:eastAsia="zh-CN"/>
        </w:rPr>
        <w:t>上一段提到的各基金和供资机制继续努力并加紧工作，创造和增加生物多样性的共同效益，</w:t>
      </w:r>
      <w:r w:rsidRPr="008F35DA">
        <w:rPr>
          <w:rFonts w:hint="eastAsia"/>
          <w:sz w:val="24"/>
          <w:lang w:eastAsia="zh-CN"/>
        </w:rPr>
        <w:t>[</w:t>
      </w:r>
      <w:r w:rsidRPr="008F35DA">
        <w:rPr>
          <w:rFonts w:ascii="SimSun" w:eastAsia="SimSun" w:hAnsi="SimSun" w:cs="SimSun" w:hint="eastAsia"/>
          <w:sz w:val="24"/>
          <w:lang w:eastAsia="zh-CN"/>
        </w:rPr>
        <w:t>通过产生更大影响的互补、一致和协作性干预措施，为缩小生物多样性的资金缺口做出贡献，</w:t>
      </w:r>
      <w:r w:rsidRPr="008F35DA">
        <w:rPr>
          <w:rFonts w:hint="eastAsia"/>
          <w:sz w:val="24"/>
          <w:lang w:eastAsia="zh-CN"/>
        </w:rPr>
        <w:t>][</w:t>
      </w:r>
      <w:r w:rsidRPr="008F35DA">
        <w:rPr>
          <w:rFonts w:ascii="SimSun" w:eastAsia="SimSun" w:hAnsi="SimSun" w:cs="SimSun" w:hint="eastAsia"/>
          <w:sz w:val="24"/>
          <w:lang w:eastAsia="zh-CN"/>
        </w:rPr>
        <w:t>并加强努力，同时解决生物多样性丧失、气候变化和土地退化问题</w:t>
      </w:r>
      <w:r w:rsidRPr="008F35DA">
        <w:rPr>
          <w:rFonts w:hint="eastAsia"/>
          <w:sz w:val="24"/>
          <w:lang w:eastAsia="zh-CN"/>
        </w:rPr>
        <w:t>][</w:t>
      </w:r>
      <w:r w:rsidRPr="008F35DA">
        <w:rPr>
          <w:rFonts w:ascii="SimSun" w:eastAsia="SimSun" w:hAnsi="SimSun" w:cs="SimSun" w:hint="eastAsia"/>
          <w:sz w:val="24"/>
          <w:lang w:eastAsia="zh-CN"/>
        </w:rPr>
        <w:t>以及根据国家优先事项加强努力实现多重环境目标</w:t>
      </w:r>
      <w:r w:rsidRPr="008F35DA">
        <w:rPr>
          <w:rFonts w:hint="eastAsia"/>
          <w:sz w:val="24"/>
          <w:lang w:eastAsia="zh-CN"/>
        </w:rPr>
        <w:t>]</w:t>
      </w:r>
      <w:r w:rsidRPr="008F35DA">
        <w:rPr>
          <w:rFonts w:ascii="SimSun" w:eastAsia="SimSun" w:hAnsi="SimSun" w:cs="SimSun" w:hint="eastAsia"/>
          <w:sz w:val="24"/>
          <w:lang w:eastAsia="zh-CN"/>
        </w:rPr>
        <w:t>；</w:t>
      </w:r>
    </w:p>
    <w:p w14:paraId="677410A3" w14:textId="77777777" w:rsidR="00C629AC" w:rsidRPr="00674209" w:rsidRDefault="00C629AC" w:rsidP="00C629AC">
      <w:pPr>
        <w:keepNext/>
        <w:adjustRightInd w:val="0"/>
        <w:snapToGrid w:val="0"/>
        <w:spacing w:before="120" w:line="240" w:lineRule="atLeast"/>
        <w:ind w:firstLine="490"/>
        <w:outlineLvl w:val="0"/>
        <w:rPr>
          <w:b/>
          <w:bCs/>
          <w:kern w:val="24"/>
          <w:sz w:val="24"/>
          <w:lang w:eastAsia="zh-CN"/>
        </w:rPr>
      </w:pPr>
      <w:r w:rsidRPr="00674209">
        <w:rPr>
          <w:rFonts w:ascii="SimSun" w:eastAsia="SimSun" w:hAnsi="SimSun" w:cs="SimSun" w:hint="eastAsia"/>
          <w:b/>
          <w:bCs/>
          <w:kern w:val="24"/>
          <w:sz w:val="24"/>
          <w:lang w:eastAsia="zh-CN"/>
        </w:rPr>
        <w:t>根据《公约》第</w:t>
      </w:r>
      <w:r w:rsidRPr="00674209">
        <w:rPr>
          <w:b/>
          <w:bCs/>
          <w:kern w:val="24"/>
          <w:sz w:val="24"/>
          <w:lang w:eastAsia="zh-CN"/>
        </w:rPr>
        <w:t>11</w:t>
      </w:r>
      <w:r w:rsidRPr="00674209">
        <w:rPr>
          <w:rFonts w:ascii="SimSun" w:eastAsia="SimSun" w:hAnsi="SimSun" w:cs="SimSun" w:hint="eastAsia"/>
          <w:b/>
          <w:bCs/>
          <w:kern w:val="24"/>
          <w:sz w:val="24"/>
          <w:lang w:eastAsia="zh-CN"/>
        </w:rPr>
        <w:t>条采取支持行动，改变激励措施的规模和调整激励措施</w:t>
      </w:r>
      <w:r w:rsidRPr="003E0A94">
        <w:rPr>
          <w:rStyle w:val="FootnoteReference"/>
          <w:kern w:val="24"/>
        </w:rPr>
        <w:footnoteReference w:id="65"/>
      </w:r>
    </w:p>
    <w:p w14:paraId="6AAF1C85" w14:textId="77777777" w:rsidR="00C629AC" w:rsidRPr="00C30D2D" w:rsidRDefault="00C629AC" w:rsidP="00C629AC">
      <w:pPr>
        <w:adjustRightInd w:val="0"/>
        <w:snapToGrid w:val="0"/>
        <w:spacing w:before="120" w:line="240" w:lineRule="atLeast"/>
        <w:ind w:left="490" w:firstLine="490"/>
        <w:rPr>
          <w:sz w:val="24"/>
          <w:lang w:eastAsia="zh-CN"/>
        </w:rPr>
      </w:pPr>
      <w:r w:rsidRPr="00C30D2D">
        <w:rPr>
          <w:sz w:val="24"/>
          <w:lang w:eastAsia="zh-CN"/>
        </w:rPr>
        <w:t>[27.</w:t>
      </w:r>
      <w:r w:rsidRPr="00C30D2D">
        <w:rPr>
          <w:sz w:val="24"/>
          <w:lang w:eastAsia="zh-CN"/>
        </w:rPr>
        <w:tab/>
      </w:r>
      <w:r w:rsidRPr="00C30D2D">
        <w:rPr>
          <w:rFonts w:hint="eastAsia"/>
          <w:sz w:val="24"/>
          <w:lang w:eastAsia="zh-CN"/>
        </w:rPr>
        <w:t>[</w:t>
      </w:r>
      <w:r w:rsidRPr="00C30D2D">
        <w:rPr>
          <w:sz w:val="24"/>
          <w:lang w:eastAsia="zh-CN"/>
        </w:rPr>
        <w:t>[</w:t>
      </w:r>
      <w:r w:rsidRPr="00C30D2D">
        <w:rPr>
          <w:rFonts w:eastAsia="KaiTi" w:hint="eastAsia"/>
          <w:sz w:val="24"/>
          <w:lang w:eastAsia="zh-CN"/>
        </w:rPr>
        <w:t>表示</w:t>
      </w:r>
      <w:r w:rsidRPr="00C30D2D">
        <w:rPr>
          <w:rFonts w:eastAsia="KaiTi"/>
          <w:sz w:val="24"/>
          <w:lang w:eastAsia="zh-CN"/>
        </w:rPr>
        <w:t>赞赏地</w:t>
      </w:r>
      <w:r w:rsidRPr="00C30D2D">
        <w:rPr>
          <w:rFonts w:eastAsia="KaiTi" w:hint="eastAsia"/>
          <w:sz w:val="24"/>
          <w:lang w:eastAsia="zh-CN"/>
        </w:rPr>
        <w:t>]</w:t>
      </w:r>
      <w:r w:rsidRPr="00C30D2D">
        <w:rPr>
          <w:rFonts w:eastAsia="KaiTi"/>
          <w:sz w:val="24"/>
          <w:lang w:eastAsia="zh-CN"/>
        </w:rPr>
        <w:t>注意到</w:t>
      </w:r>
      <w:r w:rsidRPr="00C30D2D">
        <w:rPr>
          <w:rFonts w:eastAsia="KaiTi" w:hint="eastAsia"/>
          <w:sz w:val="24"/>
          <w:lang w:eastAsia="zh-CN"/>
        </w:rPr>
        <w:t>]</w:t>
      </w:r>
      <w:r w:rsidRPr="00C30D2D">
        <w:rPr>
          <w:rFonts w:eastAsia="KaiTi"/>
          <w:sz w:val="24"/>
          <w:lang w:eastAsia="zh-CN"/>
        </w:rPr>
        <w:t>[</w:t>
      </w:r>
      <w:r w:rsidRPr="00C30D2D">
        <w:rPr>
          <w:rFonts w:eastAsia="KaiTi" w:hint="eastAsia"/>
          <w:sz w:val="24"/>
          <w:lang w:eastAsia="zh-CN"/>
        </w:rPr>
        <w:t>赞赏</w:t>
      </w:r>
      <w:r w:rsidRPr="00C30D2D">
        <w:rPr>
          <w:rFonts w:eastAsia="KaiTi"/>
          <w:sz w:val="24"/>
          <w:lang w:eastAsia="zh-CN"/>
        </w:rPr>
        <w:t>]</w:t>
      </w:r>
      <w:r w:rsidRPr="00C30D2D">
        <w:rPr>
          <w:rFonts w:ascii="SimSun" w:eastAsia="SimSun" w:hAnsi="SimSun" w:cs="SimSun" w:hint="eastAsia"/>
          <w:sz w:val="24"/>
          <w:lang w:eastAsia="zh-CN"/>
        </w:rPr>
        <w:t>经济合作与发展组织的环境政策委员会努力支持各国改变激励措施的规模和调整激励措施，特别是：提供指导，用以确定和评估</w:t>
      </w:r>
      <w:r w:rsidRPr="00C30D2D">
        <w:rPr>
          <w:rFonts w:hint="eastAsia"/>
          <w:sz w:val="24"/>
          <w:lang w:eastAsia="zh-CN"/>
        </w:rPr>
        <w:t>[</w:t>
      </w:r>
      <w:r w:rsidRPr="00C30D2D">
        <w:rPr>
          <w:rFonts w:ascii="SimSun" w:eastAsia="SimSun" w:hAnsi="SimSun" w:cs="SimSun" w:hint="eastAsia"/>
          <w:sz w:val="24"/>
          <w:lang w:eastAsia="zh-CN"/>
        </w:rPr>
        <w:t>各种激励因素，包括</w:t>
      </w:r>
      <w:r w:rsidRPr="00C30D2D">
        <w:rPr>
          <w:sz w:val="24"/>
          <w:lang w:eastAsia="zh-CN"/>
        </w:rPr>
        <w:t>]</w:t>
      </w:r>
      <w:r w:rsidRPr="00C30D2D">
        <w:rPr>
          <w:rFonts w:ascii="SimSun" w:eastAsia="SimSun" w:hAnsi="SimSun" w:cs="SimSun" w:hint="eastAsia"/>
          <w:sz w:val="24"/>
          <w:lang w:eastAsia="zh-CN"/>
        </w:rPr>
        <w:t>有害生物多样性的补贴；跟踪监测各种经济手段和生物多样性融资；使国家预算与气候、生物多样性和其他方面的环境目标相一致；</w:t>
      </w:r>
      <w:r w:rsidRPr="00C30D2D">
        <w:rPr>
          <w:rFonts w:eastAsia="KaiTi"/>
          <w:sz w:val="24"/>
          <w:lang w:eastAsia="zh-CN"/>
        </w:rPr>
        <w:t>注意到</w:t>
      </w:r>
      <w:r w:rsidRPr="00C30D2D">
        <w:rPr>
          <w:rFonts w:ascii="SimSun" w:eastAsia="SimSun" w:hAnsi="SimSun" w:cs="SimSun" w:hint="eastAsia"/>
          <w:sz w:val="24"/>
          <w:lang w:eastAsia="zh-CN"/>
        </w:rPr>
        <w:t>联合国环境规划署关于为促进可持续农业进行财务改革的建议，</w:t>
      </w:r>
      <w:r w:rsidRPr="00C30D2D">
        <w:rPr>
          <w:rFonts w:hint="eastAsia"/>
          <w:sz w:val="24"/>
          <w:lang w:eastAsia="zh-CN"/>
        </w:rPr>
        <w:t>[</w:t>
      </w:r>
      <w:r w:rsidRPr="00C30D2D">
        <w:rPr>
          <w:rFonts w:eastAsia="KaiTi"/>
          <w:sz w:val="24"/>
          <w:lang w:eastAsia="zh-CN"/>
        </w:rPr>
        <w:t>鼓励</w:t>
      </w:r>
      <w:r w:rsidRPr="00C30D2D">
        <w:rPr>
          <w:rFonts w:eastAsia="KaiTi" w:hint="eastAsia"/>
          <w:sz w:val="24"/>
          <w:lang w:eastAsia="zh-CN"/>
        </w:rPr>
        <w:t>]</w:t>
      </w:r>
      <w:r w:rsidRPr="00C30D2D">
        <w:rPr>
          <w:rFonts w:eastAsia="KaiTi"/>
          <w:sz w:val="24"/>
          <w:lang w:eastAsia="zh-CN"/>
        </w:rPr>
        <w:t>[</w:t>
      </w:r>
      <w:r w:rsidRPr="00C30D2D">
        <w:rPr>
          <w:rFonts w:eastAsia="KaiTi" w:hint="eastAsia"/>
          <w:sz w:val="24"/>
          <w:lang w:eastAsia="zh-CN"/>
        </w:rPr>
        <w:t>邀请</w:t>
      </w:r>
      <w:r w:rsidRPr="00C30D2D">
        <w:rPr>
          <w:rFonts w:eastAsia="KaiTi"/>
          <w:sz w:val="24"/>
          <w:lang w:eastAsia="zh-CN"/>
        </w:rPr>
        <w:t>]</w:t>
      </w:r>
      <w:r w:rsidRPr="00C30D2D">
        <w:rPr>
          <w:rFonts w:ascii="SimSun" w:eastAsia="SimSun" w:hAnsi="SimSun" w:cs="SimSun" w:hint="eastAsia"/>
          <w:sz w:val="24"/>
          <w:lang w:eastAsia="zh-CN"/>
        </w:rPr>
        <w:t>各组织继续和进一步加强这项工作</w:t>
      </w:r>
      <w:r w:rsidRPr="00C30D2D">
        <w:rPr>
          <w:rFonts w:hint="eastAsia"/>
          <w:sz w:val="24"/>
          <w:lang w:eastAsia="zh-CN"/>
        </w:rPr>
        <w:t>[</w:t>
      </w:r>
      <w:r w:rsidRPr="00C30D2D">
        <w:rPr>
          <w:rFonts w:ascii="SimSun" w:eastAsia="SimSun" w:hAnsi="SimSun" w:cs="SimSun" w:hint="eastAsia"/>
          <w:sz w:val="24"/>
          <w:lang w:eastAsia="zh-CN"/>
        </w:rPr>
        <w:t>，特别是</w:t>
      </w:r>
      <w:r w:rsidRPr="00C30D2D">
        <w:rPr>
          <w:rFonts w:hint="eastAsia"/>
          <w:sz w:val="24"/>
          <w:lang w:eastAsia="zh-CN"/>
        </w:rPr>
        <w:t>[</w:t>
      </w:r>
      <w:r w:rsidRPr="00C30D2D">
        <w:rPr>
          <w:rFonts w:ascii="SimSun" w:eastAsia="SimSun" w:hAnsi="SimSun" w:cs="SimSun" w:hint="eastAsia"/>
          <w:sz w:val="24"/>
          <w:lang w:eastAsia="zh-CN"/>
        </w:rPr>
        <w:t>根据缔约方在其他有关国际协定下的权利和义务</w:t>
      </w:r>
      <w:r w:rsidRPr="00C30D2D">
        <w:rPr>
          <w:sz w:val="24"/>
          <w:lang w:eastAsia="zh-CN"/>
        </w:rPr>
        <w:t>]</w:t>
      </w:r>
      <w:r w:rsidRPr="00C30D2D">
        <w:rPr>
          <w:rFonts w:ascii="SimSun" w:eastAsia="SimSun" w:hAnsi="SimSun" w:cs="SimSun" w:hint="eastAsia"/>
          <w:sz w:val="24"/>
          <w:lang w:eastAsia="zh-CN"/>
        </w:rPr>
        <w:t>提供关于消除有害生物多样性的补贴的指导</w:t>
      </w:r>
      <w:r w:rsidRPr="00C30D2D">
        <w:rPr>
          <w:rFonts w:hint="eastAsia"/>
          <w:sz w:val="24"/>
          <w:lang w:eastAsia="zh-CN"/>
        </w:rPr>
        <w:t>]</w:t>
      </w:r>
      <w:r w:rsidRPr="00C30D2D">
        <w:rPr>
          <w:rFonts w:ascii="SimSun" w:eastAsia="SimSun" w:hAnsi="SimSun" w:cs="SimSun" w:hint="eastAsia"/>
          <w:sz w:val="24"/>
          <w:lang w:eastAsia="zh-CN"/>
        </w:rPr>
        <w:t>；</w:t>
      </w:r>
      <w:r w:rsidRPr="00C30D2D">
        <w:rPr>
          <w:rFonts w:hint="eastAsia"/>
          <w:sz w:val="24"/>
          <w:lang w:eastAsia="zh-CN"/>
        </w:rPr>
        <w:t>]</w:t>
      </w:r>
    </w:p>
    <w:p w14:paraId="5AE61C51" w14:textId="77777777" w:rsidR="00C629AC" w:rsidRPr="008F35DA" w:rsidRDefault="00C629AC" w:rsidP="00C629AC">
      <w:pPr>
        <w:adjustRightInd w:val="0"/>
        <w:snapToGrid w:val="0"/>
        <w:spacing w:before="120" w:line="240" w:lineRule="atLeast"/>
        <w:ind w:left="490" w:firstLine="490"/>
        <w:rPr>
          <w:sz w:val="24"/>
          <w:lang w:eastAsia="zh-CN"/>
        </w:rPr>
      </w:pPr>
      <w:r w:rsidRPr="008F35DA">
        <w:rPr>
          <w:sz w:val="24"/>
          <w:lang w:eastAsia="zh-CN"/>
        </w:rPr>
        <w:t>[2</w:t>
      </w:r>
      <w:r>
        <w:rPr>
          <w:sz w:val="24"/>
          <w:lang w:eastAsia="zh-CN"/>
        </w:rPr>
        <w:t>8</w:t>
      </w:r>
      <w:r w:rsidRPr="008F35DA">
        <w:rPr>
          <w:sz w:val="24"/>
          <w:lang w:eastAsia="zh-CN"/>
        </w:rPr>
        <w:t xml:space="preserve">. </w:t>
      </w:r>
      <w:r w:rsidRPr="008F35DA">
        <w:rPr>
          <w:sz w:val="24"/>
          <w:lang w:eastAsia="zh-CN"/>
        </w:rPr>
        <w:tab/>
      </w:r>
      <w:r w:rsidRPr="008F35DA">
        <w:rPr>
          <w:rFonts w:ascii="KaiTi" w:eastAsia="KaiTi" w:hAnsi="KaiTi" w:hint="eastAsia"/>
          <w:sz w:val="24"/>
          <w:lang w:eastAsia="zh-CN"/>
        </w:rPr>
        <w:t>邀请</w:t>
      </w:r>
      <w:r w:rsidRPr="008F35DA">
        <w:rPr>
          <w:rFonts w:ascii="SimSun" w:eastAsia="SimSun" w:hAnsi="SimSun" w:cs="SimSun" w:hint="eastAsia"/>
          <w:sz w:val="24"/>
          <w:lang w:eastAsia="zh-CN"/>
        </w:rPr>
        <w:t>联合国开发计划署的生物多样性融资倡议与其他感兴趣和相关的组织和倡议以及执行秘书协作，按照经济合作与发展组织环境政策委员会的指导制定方法，用于评价向涉及生物多样性管理的不同部门提供的有益和有害激励措施的影响和效率，以期改革那些不起作用、效率低下和</w:t>
      </w:r>
      <w:r w:rsidRPr="008F35DA">
        <w:rPr>
          <w:rFonts w:hint="eastAsia"/>
          <w:sz w:val="24"/>
          <w:lang w:eastAsia="zh-CN"/>
        </w:rPr>
        <w:t>/</w:t>
      </w:r>
      <w:r w:rsidRPr="008F35DA">
        <w:rPr>
          <w:rFonts w:ascii="SimSun" w:eastAsia="SimSun" w:hAnsi="SimSun" w:cs="SimSun" w:hint="eastAsia"/>
          <w:sz w:val="24"/>
          <w:lang w:eastAsia="zh-CN"/>
        </w:rPr>
        <w:t>或相互矛盾的激励措施，消除有害的措施</w:t>
      </w:r>
      <w:r w:rsidRPr="008F35DA">
        <w:rPr>
          <w:rFonts w:hint="eastAsia"/>
          <w:sz w:val="24"/>
          <w:lang w:eastAsia="zh-CN"/>
        </w:rPr>
        <w:t xml:space="preserve"> </w:t>
      </w:r>
      <w:r w:rsidRPr="008F35DA">
        <w:rPr>
          <w:rFonts w:ascii="SimSun" w:eastAsia="SimSun" w:hAnsi="SimSun" w:cs="SimSun" w:hint="eastAsia"/>
          <w:sz w:val="24"/>
          <w:lang w:eastAsia="zh-CN"/>
        </w:rPr>
        <w:t>，促进有益的措施；</w:t>
      </w:r>
      <w:r w:rsidRPr="008F35DA">
        <w:rPr>
          <w:rFonts w:hint="eastAsia"/>
          <w:sz w:val="24"/>
          <w:lang w:eastAsia="zh-CN"/>
        </w:rPr>
        <w:t>]</w:t>
      </w:r>
    </w:p>
    <w:p w14:paraId="48D92EE2" w14:textId="77777777" w:rsidR="00C629AC" w:rsidRPr="00855DEC" w:rsidRDefault="00C629AC" w:rsidP="00C629AC">
      <w:pPr>
        <w:adjustRightInd w:val="0"/>
        <w:snapToGrid w:val="0"/>
        <w:spacing w:before="120" w:line="240" w:lineRule="atLeast"/>
        <w:ind w:left="490" w:firstLine="490"/>
        <w:rPr>
          <w:sz w:val="24"/>
          <w:lang w:eastAsia="zh-CN"/>
        </w:rPr>
      </w:pPr>
      <w:r>
        <w:rPr>
          <w:sz w:val="24"/>
          <w:lang w:eastAsia="zh-CN"/>
        </w:rPr>
        <w:t>[</w:t>
      </w:r>
      <w:r w:rsidRPr="00855DEC">
        <w:rPr>
          <w:sz w:val="24"/>
          <w:lang w:eastAsia="zh-CN"/>
        </w:rPr>
        <w:t>2</w:t>
      </w:r>
      <w:r>
        <w:rPr>
          <w:sz w:val="24"/>
          <w:lang w:eastAsia="zh-CN"/>
        </w:rPr>
        <w:t>9</w:t>
      </w:r>
      <w:r w:rsidRPr="00855DEC">
        <w:rPr>
          <w:sz w:val="24"/>
          <w:lang w:eastAsia="zh-CN"/>
        </w:rPr>
        <w:t xml:space="preserve">.  </w:t>
      </w:r>
      <w:r w:rsidRPr="00855DEC">
        <w:rPr>
          <w:rFonts w:ascii="KaiTi" w:eastAsia="KaiTi" w:hAnsi="KaiTi" w:hint="eastAsia"/>
          <w:sz w:val="24"/>
          <w:lang w:eastAsia="zh-CN"/>
        </w:rPr>
        <w:t>邀请</w:t>
      </w:r>
      <w:r w:rsidRPr="00855DEC">
        <w:rPr>
          <w:rFonts w:ascii="SimSun" w:eastAsia="SimSun" w:hAnsi="SimSun" w:cs="SimSun" w:hint="eastAsia"/>
          <w:sz w:val="24"/>
          <w:lang w:eastAsia="zh-CN"/>
        </w:rPr>
        <w:t>生物多样性融资倡议根据经济合作与发展组织的指导意见制定评估不同部门积极和有害激励措施的方法，消除有害的激励措施，促进积极的激励措施，并分析如何提高资源使用的效率、效益和透明度，促进气候变化融资、可持续发展目标和生物多样性之间的协同增效；</w:t>
      </w:r>
      <w:r>
        <w:rPr>
          <w:rFonts w:hint="eastAsia"/>
          <w:sz w:val="24"/>
          <w:lang w:eastAsia="zh-CN"/>
        </w:rPr>
        <w:t>]</w:t>
      </w:r>
    </w:p>
    <w:p w14:paraId="4EE87DAD" w14:textId="77777777" w:rsidR="00C629AC" w:rsidRPr="00674209" w:rsidRDefault="00C629AC" w:rsidP="00C629AC">
      <w:pPr>
        <w:keepNext/>
        <w:adjustRightInd w:val="0"/>
        <w:snapToGrid w:val="0"/>
        <w:spacing w:before="120" w:line="240" w:lineRule="atLeast"/>
        <w:ind w:firstLine="490"/>
        <w:outlineLvl w:val="0"/>
        <w:rPr>
          <w:b/>
          <w:bCs/>
          <w:kern w:val="24"/>
          <w:sz w:val="24"/>
          <w:lang w:eastAsia="zh-CN"/>
        </w:rPr>
      </w:pPr>
      <w:r w:rsidRPr="00674209">
        <w:rPr>
          <w:rFonts w:ascii="SimSun" w:eastAsia="SimSun" w:hAnsi="SimSun" w:cs="SimSun" w:hint="eastAsia"/>
          <w:b/>
          <w:bCs/>
          <w:kern w:val="24"/>
          <w:sz w:val="24"/>
          <w:lang w:eastAsia="zh-CN"/>
        </w:rPr>
        <w:t>财务报告</w:t>
      </w:r>
    </w:p>
    <w:p w14:paraId="482A2D10" w14:textId="209EFE29" w:rsidR="00C629AC" w:rsidRPr="00B6138D" w:rsidRDefault="00C629AC" w:rsidP="00C629AC">
      <w:pPr>
        <w:adjustRightInd w:val="0"/>
        <w:snapToGrid w:val="0"/>
        <w:spacing w:before="120" w:line="240" w:lineRule="atLeast"/>
        <w:ind w:left="490" w:firstLine="490"/>
        <w:rPr>
          <w:sz w:val="24"/>
          <w:lang w:eastAsia="zh-CN"/>
        </w:rPr>
      </w:pPr>
      <w:r w:rsidRPr="00B6138D">
        <w:rPr>
          <w:rFonts w:hint="eastAsia"/>
          <w:sz w:val="24"/>
          <w:lang w:eastAsia="zh-CN"/>
        </w:rPr>
        <w:t>[</w:t>
      </w:r>
      <w:r w:rsidRPr="00B6138D">
        <w:rPr>
          <w:sz w:val="24"/>
          <w:lang w:eastAsia="zh-CN"/>
        </w:rPr>
        <w:t>30.</w:t>
      </w:r>
      <w:r w:rsidRPr="00B6138D">
        <w:rPr>
          <w:sz w:val="24"/>
          <w:lang w:eastAsia="zh-CN"/>
        </w:rPr>
        <w:tab/>
      </w:r>
      <w:r w:rsidRPr="00B6138D">
        <w:rPr>
          <w:rFonts w:ascii="KaiTi" w:eastAsia="KaiTi" w:hAnsi="KaiTi" w:hint="eastAsia"/>
          <w:sz w:val="24"/>
          <w:lang w:eastAsia="zh-CN"/>
        </w:rPr>
        <w:t>请</w:t>
      </w:r>
      <w:r w:rsidRPr="00B6138D">
        <w:rPr>
          <w:rFonts w:ascii="SimSun" w:eastAsia="SimSun" w:hAnsi="SimSun" w:cs="SimSun" w:hint="eastAsia"/>
          <w:sz w:val="24"/>
          <w:lang w:eastAsia="zh-CN"/>
        </w:rPr>
        <w:t>执行秘书设立一个技术专家小组，其职权范围由缔约方大会第十五届会议通过，负责拟订后继财务报告框架，供缔约方大会第十六届会议审议</w:t>
      </w:r>
      <w:r w:rsidRPr="00B6138D">
        <w:rPr>
          <w:rStyle w:val="FootnoteReference"/>
        </w:rPr>
        <w:footnoteReference w:id="66"/>
      </w:r>
      <w:r w:rsidR="00795F1F">
        <w:rPr>
          <w:rFonts w:ascii="SimSun" w:eastAsia="SimSun" w:hAnsi="SimSun" w:cs="SimSun" w:hint="eastAsia"/>
          <w:sz w:val="24"/>
          <w:lang w:eastAsia="zh-CN"/>
        </w:rPr>
        <w:t>；</w:t>
      </w:r>
      <w:r>
        <w:rPr>
          <w:sz w:val="24"/>
          <w:lang w:eastAsia="zh-CN"/>
        </w:rPr>
        <w:t>]</w:t>
      </w:r>
    </w:p>
    <w:p w14:paraId="150FA924" w14:textId="77777777" w:rsidR="00C629AC" w:rsidRPr="008F35DA" w:rsidRDefault="00C629AC" w:rsidP="00C629AC">
      <w:pPr>
        <w:adjustRightInd w:val="0"/>
        <w:snapToGrid w:val="0"/>
        <w:spacing w:before="120" w:line="240" w:lineRule="atLeast"/>
        <w:ind w:left="490" w:firstLine="490"/>
        <w:rPr>
          <w:sz w:val="24"/>
          <w:lang w:eastAsia="zh-CN"/>
        </w:rPr>
      </w:pPr>
      <w:r w:rsidRPr="008F35DA">
        <w:rPr>
          <w:sz w:val="24"/>
          <w:lang w:eastAsia="zh-CN"/>
        </w:rPr>
        <w:t>[3</w:t>
      </w:r>
      <w:r>
        <w:rPr>
          <w:sz w:val="24"/>
          <w:lang w:eastAsia="zh-CN"/>
        </w:rPr>
        <w:t>1</w:t>
      </w:r>
      <w:r w:rsidRPr="008F35DA">
        <w:rPr>
          <w:sz w:val="24"/>
          <w:lang w:eastAsia="zh-CN"/>
        </w:rPr>
        <w:t>.</w:t>
      </w:r>
      <w:r w:rsidRPr="008F35DA">
        <w:rPr>
          <w:sz w:val="24"/>
          <w:lang w:eastAsia="zh-CN"/>
        </w:rPr>
        <w:tab/>
        <w:t xml:space="preserve">   </w:t>
      </w:r>
      <w:r w:rsidRPr="008F35DA">
        <w:rPr>
          <w:rFonts w:eastAsia="KaiTi"/>
          <w:sz w:val="24"/>
          <w:lang w:eastAsia="zh-CN"/>
        </w:rPr>
        <w:t>决定</w:t>
      </w:r>
      <w:r w:rsidRPr="008F35DA">
        <w:rPr>
          <w:rFonts w:ascii="SimSun" w:eastAsia="SimSun" w:hAnsi="SimSun" w:cs="SimSun" w:hint="eastAsia"/>
          <w:sz w:val="24"/>
          <w:lang w:eastAsia="zh-CN"/>
        </w:rPr>
        <w:t>参考</w:t>
      </w:r>
      <w:r w:rsidRPr="008F35DA">
        <w:rPr>
          <w:rFonts w:hint="eastAsia"/>
          <w:sz w:val="24"/>
          <w:lang w:eastAsia="zh-CN"/>
        </w:rPr>
        <w:t>[</w:t>
      </w:r>
      <w:r w:rsidRPr="008F35DA">
        <w:rPr>
          <w:rFonts w:ascii="SimSun" w:eastAsia="SimSun" w:hAnsi="SimSun" w:cs="SimSun" w:hint="eastAsia"/>
          <w:sz w:val="24"/>
          <w:lang w:eastAsia="zh-CN"/>
        </w:rPr>
        <w:t>专家小组的分析结果和建议</w:t>
      </w:r>
      <w:r w:rsidRPr="008F35DA">
        <w:rPr>
          <w:sz w:val="24"/>
          <w:lang w:eastAsia="zh-CN"/>
        </w:rPr>
        <w:t>]</w:t>
      </w:r>
      <w:r w:rsidRPr="008F35DA">
        <w:rPr>
          <w:rFonts w:ascii="SimSun" w:eastAsia="SimSun" w:hAnsi="SimSun" w:cs="SimSun" w:hint="eastAsia"/>
          <w:sz w:val="24"/>
          <w:lang w:eastAsia="zh-CN"/>
        </w:rPr>
        <w:t>并酌情利用现有国际统计框架和报告框架</w:t>
      </w:r>
      <w:r w:rsidRPr="008F35DA">
        <w:rPr>
          <w:rFonts w:hint="eastAsia"/>
          <w:sz w:val="24"/>
          <w:lang w:eastAsia="zh-CN"/>
        </w:rPr>
        <w:t>[</w:t>
      </w:r>
      <w:r w:rsidRPr="008F35DA">
        <w:rPr>
          <w:rFonts w:ascii="SimSun" w:eastAsia="SimSun" w:hAnsi="SimSun" w:cs="SimSun" w:hint="eastAsia"/>
          <w:sz w:val="24"/>
          <w:lang w:eastAsia="zh-CN"/>
        </w:rPr>
        <w:t>，包括下文第</w:t>
      </w:r>
      <w:r>
        <w:rPr>
          <w:rFonts w:hint="eastAsia"/>
          <w:sz w:val="24"/>
          <w:lang w:eastAsia="zh-CN"/>
        </w:rPr>
        <w:t>3</w:t>
      </w:r>
      <w:r>
        <w:rPr>
          <w:sz w:val="24"/>
          <w:lang w:eastAsia="zh-CN"/>
        </w:rPr>
        <w:t>2</w:t>
      </w:r>
      <w:r w:rsidRPr="008F35DA">
        <w:rPr>
          <w:rFonts w:ascii="SimSun" w:eastAsia="SimSun" w:hAnsi="SimSun" w:cs="SimSun" w:hint="eastAsia"/>
          <w:sz w:val="24"/>
          <w:lang w:eastAsia="zh-CN"/>
        </w:rPr>
        <w:t>和</w:t>
      </w:r>
      <w:r>
        <w:rPr>
          <w:rFonts w:hint="eastAsia"/>
          <w:sz w:val="24"/>
          <w:lang w:eastAsia="zh-CN"/>
        </w:rPr>
        <w:t>3</w:t>
      </w:r>
      <w:r>
        <w:rPr>
          <w:sz w:val="24"/>
          <w:lang w:eastAsia="zh-CN"/>
        </w:rPr>
        <w:t>3</w:t>
      </w:r>
      <w:r w:rsidRPr="008F35DA">
        <w:rPr>
          <w:rFonts w:ascii="SimSun" w:eastAsia="SimSun" w:hAnsi="SimSun" w:cs="SimSun" w:hint="eastAsia"/>
          <w:sz w:val="24"/>
          <w:lang w:eastAsia="zh-CN"/>
        </w:rPr>
        <w:t>段所述框架</w:t>
      </w:r>
      <w:r w:rsidRPr="008F35DA">
        <w:rPr>
          <w:rFonts w:hint="eastAsia"/>
          <w:sz w:val="24"/>
          <w:lang w:eastAsia="zh-CN"/>
        </w:rPr>
        <w:t>]</w:t>
      </w:r>
      <w:r w:rsidRPr="008F35DA">
        <w:rPr>
          <w:rFonts w:ascii="SimSun" w:eastAsia="SimSun" w:hAnsi="SimSun" w:cs="SimSun" w:hint="eastAsia"/>
          <w:sz w:val="24"/>
          <w:lang w:eastAsia="zh-CN"/>
        </w:rPr>
        <w:t>，</w:t>
      </w:r>
      <w:r w:rsidRPr="008F35DA">
        <w:rPr>
          <w:rFonts w:eastAsia="KaiTi" w:hint="eastAsia"/>
          <w:sz w:val="24"/>
          <w:lang w:eastAsia="zh-CN"/>
        </w:rPr>
        <w:t>[</w:t>
      </w:r>
      <w:r w:rsidRPr="008F35DA">
        <w:rPr>
          <w:rFonts w:ascii="SimSun" w:eastAsia="SimSun" w:hAnsi="SimSun" w:cs="SimSun" w:hint="eastAsia"/>
          <w:sz w:val="24"/>
          <w:lang w:eastAsia="zh-CN"/>
        </w:rPr>
        <w:t>制定</w:t>
      </w:r>
      <w:r w:rsidRPr="008F35DA">
        <w:rPr>
          <w:rFonts w:eastAsia="KaiTi"/>
          <w:sz w:val="24"/>
          <w:lang w:eastAsia="zh-CN"/>
        </w:rPr>
        <w:t>]</w:t>
      </w:r>
      <w:r w:rsidRPr="008F35DA">
        <w:rPr>
          <w:rFonts w:hint="eastAsia"/>
          <w:sz w:val="24"/>
          <w:lang w:eastAsia="zh-CN"/>
        </w:rPr>
        <w:t xml:space="preserve"> </w:t>
      </w:r>
      <w:r w:rsidRPr="008F35DA">
        <w:rPr>
          <w:rFonts w:ascii="SimSun" w:eastAsia="SimSun" w:hAnsi="SimSun" w:cs="SimSun" w:hint="eastAsia"/>
          <w:sz w:val="24"/>
          <w:lang w:eastAsia="zh-CN"/>
        </w:rPr>
        <w:t>一个更新和精简</w:t>
      </w:r>
      <w:r w:rsidRPr="008F35DA">
        <w:rPr>
          <w:rFonts w:hint="eastAsia"/>
          <w:sz w:val="24"/>
          <w:lang w:eastAsia="zh-CN"/>
        </w:rPr>
        <w:t>[</w:t>
      </w:r>
      <w:r w:rsidRPr="008F35DA">
        <w:rPr>
          <w:rFonts w:ascii="SimSun" w:eastAsia="SimSun" w:hAnsi="SimSun" w:cs="SimSun" w:hint="eastAsia"/>
          <w:sz w:val="24"/>
          <w:lang w:eastAsia="zh-CN"/>
        </w:rPr>
        <w:t>且效率更高</w:t>
      </w:r>
      <w:r w:rsidRPr="008F35DA">
        <w:rPr>
          <w:sz w:val="24"/>
          <w:lang w:eastAsia="zh-CN"/>
        </w:rPr>
        <w:t>]</w:t>
      </w:r>
      <w:r w:rsidRPr="008F35DA">
        <w:rPr>
          <w:rFonts w:ascii="SimSun" w:eastAsia="SimSun" w:hAnsi="SimSun" w:cs="SimSun" w:hint="eastAsia"/>
          <w:sz w:val="24"/>
          <w:lang w:eastAsia="zh-CN"/>
        </w:rPr>
        <w:t>的、</w:t>
      </w:r>
      <w:r w:rsidRPr="008F35DA">
        <w:rPr>
          <w:rFonts w:hint="eastAsia"/>
          <w:sz w:val="24"/>
          <w:lang w:eastAsia="zh-CN"/>
        </w:rPr>
        <w:t>[</w:t>
      </w:r>
      <w:r w:rsidRPr="008F35DA">
        <w:rPr>
          <w:rFonts w:ascii="SimSun" w:eastAsia="SimSun" w:hAnsi="SimSun" w:cs="SimSun" w:hint="eastAsia"/>
          <w:sz w:val="24"/>
          <w:lang w:eastAsia="zh-CN"/>
        </w:rPr>
        <w:t>与</w:t>
      </w:r>
      <w:r w:rsidRPr="008F35DA">
        <w:rPr>
          <w:rFonts w:hint="eastAsia"/>
          <w:sz w:val="24"/>
          <w:lang w:eastAsia="zh-CN"/>
        </w:rPr>
        <w:t>2</w:t>
      </w:r>
      <w:r w:rsidRPr="008F35DA">
        <w:rPr>
          <w:sz w:val="24"/>
          <w:lang w:eastAsia="zh-CN"/>
        </w:rPr>
        <w:t>020</w:t>
      </w:r>
      <w:r w:rsidRPr="008F35DA">
        <w:rPr>
          <w:rFonts w:ascii="SimSun" w:eastAsia="SimSun" w:hAnsi="SimSun" w:cs="SimSun" w:hint="eastAsia"/>
          <w:sz w:val="24"/>
          <w:lang w:eastAsia="zh-CN"/>
        </w:rPr>
        <w:t>年后全球生物多样性框架的监测框架及其资源调动组成部分完全保持一致的</w:t>
      </w:r>
      <w:r w:rsidRPr="008F35DA">
        <w:rPr>
          <w:sz w:val="24"/>
          <w:lang w:eastAsia="zh-CN"/>
        </w:rPr>
        <w:t>]</w:t>
      </w:r>
      <w:r w:rsidRPr="008F35DA">
        <w:rPr>
          <w:rFonts w:ascii="SimSun" w:eastAsia="SimSun" w:hAnsi="SimSun" w:cs="SimSun" w:hint="eastAsia"/>
          <w:sz w:val="24"/>
          <w:lang w:eastAsia="zh-CN"/>
        </w:rPr>
        <w:lastRenderedPageBreak/>
        <w:t>财务报告框架，</w:t>
      </w:r>
      <w:r w:rsidRPr="008F35DA">
        <w:rPr>
          <w:rFonts w:hint="eastAsia"/>
          <w:sz w:val="24"/>
          <w:lang w:eastAsia="zh-CN"/>
        </w:rPr>
        <w:t>[</w:t>
      </w:r>
      <w:r w:rsidRPr="008F35DA">
        <w:rPr>
          <w:rFonts w:ascii="SimSun" w:eastAsia="SimSun" w:hAnsi="SimSun" w:cs="SimSun" w:hint="eastAsia"/>
          <w:sz w:val="24"/>
          <w:lang w:eastAsia="zh-CN"/>
        </w:rPr>
        <w:t>以期</w:t>
      </w:r>
      <w:r w:rsidRPr="008F35DA">
        <w:rPr>
          <w:rFonts w:hint="eastAsia"/>
          <w:sz w:val="24"/>
          <w:lang w:eastAsia="zh-CN"/>
        </w:rPr>
        <w:t>]</w:t>
      </w:r>
      <w:r w:rsidRPr="008F35DA">
        <w:rPr>
          <w:rFonts w:ascii="SimSun" w:eastAsia="SimSun" w:hAnsi="SimSun" w:cs="SimSun" w:hint="eastAsia"/>
          <w:sz w:val="24"/>
          <w:lang w:eastAsia="zh-CN"/>
        </w:rPr>
        <w:t>在第十六届会议上</w:t>
      </w:r>
      <w:r w:rsidRPr="008F35DA">
        <w:rPr>
          <w:sz w:val="24"/>
          <w:lang w:eastAsia="zh-CN"/>
        </w:rPr>
        <w:t>[</w:t>
      </w:r>
      <w:r w:rsidRPr="008F35DA">
        <w:rPr>
          <w:rFonts w:ascii="SimSun" w:eastAsia="SimSun" w:hAnsi="SimSun" w:cs="SimSun" w:hint="eastAsia"/>
          <w:sz w:val="24"/>
          <w:lang w:eastAsia="zh-CN"/>
        </w:rPr>
        <w:t>审议</w:t>
      </w:r>
      <w:r w:rsidRPr="008F35DA">
        <w:rPr>
          <w:sz w:val="24"/>
          <w:lang w:eastAsia="zh-CN"/>
        </w:rPr>
        <w:t>][</w:t>
      </w:r>
      <w:r w:rsidRPr="008F35DA">
        <w:rPr>
          <w:rFonts w:ascii="SimSun" w:eastAsia="SimSun" w:hAnsi="SimSun" w:cs="SimSun" w:hint="eastAsia"/>
          <w:sz w:val="24"/>
          <w:lang w:eastAsia="zh-CN"/>
        </w:rPr>
        <w:t>通过</w:t>
      </w:r>
      <w:r w:rsidRPr="008F35DA">
        <w:rPr>
          <w:sz w:val="24"/>
          <w:lang w:eastAsia="zh-CN"/>
        </w:rPr>
        <w:t>]</w:t>
      </w:r>
      <w:r w:rsidRPr="008F35DA">
        <w:rPr>
          <w:rFonts w:ascii="SimSun" w:eastAsia="SimSun" w:hAnsi="SimSun" w:cs="SimSun" w:hint="eastAsia"/>
          <w:sz w:val="24"/>
          <w:lang w:eastAsia="zh-CN"/>
        </w:rPr>
        <w:t>，并</w:t>
      </w:r>
      <w:r w:rsidRPr="008F35DA">
        <w:rPr>
          <w:rFonts w:eastAsia="KaiTi"/>
          <w:sz w:val="24"/>
          <w:lang w:eastAsia="zh-CN"/>
        </w:rPr>
        <w:t>请</w:t>
      </w:r>
      <w:r w:rsidRPr="008F35DA">
        <w:rPr>
          <w:rFonts w:hint="eastAsia"/>
          <w:sz w:val="24"/>
          <w:lang w:eastAsia="zh-CN"/>
        </w:rPr>
        <w:t>[</w:t>
      </w:r>
      <w:r w:rsidRPr="008F35DA">
        <w:rPr>
          <w:rFonts w:ascii="SimSun" w:eastAsia="SimSun" w:hAnsi="SimSun" w:cs="SimSun" w:hint="eastAsia"/>
          <w:sz w:val="24"/>
          <w:lang w:eastAsia="zh-CN"/>
        </w:rPr>
        <w:t>执行秘书</w:t>
      </w:r>
      <w:r w:rsidRPr="008F35DA">
        <w:rPr>
          <w:sz w:val="24"/>
          <w:lang w:eastAsia="zh-CN"/>
        </w:rPr>
        <w:t>][</w:t>
      </w:r>
      <w:r w:rsidRPr="008F35DA">
        <w:rPr>
          <w:rFonts w:ascii="SimSun" w:eastAsia="SimSun" w:hAnsi="SimSun" w:cs="SimSun" w:hint="eastAsia"/>
          <w:sz w:val="24"/>
          <w:lang w:eastAsia="zh-CN"/>
        </w:rPr>
        <w:t>执行问题附属机构</w:t>
      </w:r>
      <w:r w:rsidRPr="008F35DA">
        <w:rPr>
          <w:rFonts w:hint="eastAsia"/>
          <w:sz w:val="24"/>
          <w:lang w:eastAsia="zh-CN"/>
        </w:rPr>
        <w:t>]</w:t>
      </w:r>
      <w:r w:rsidRPr="008F35DA">
        <w:rPr>
          <w:sz w:val="24"/>
          <w:lang w:eastAsia="zh-CN"/>
        </w:rPr>
        <w:t xml:space="preserve"> </w:t>
      </w:r>
      <w:r w:rsidRPr="008F35DA">
        <w:rPr>
          <w:rFonts w:ascii="SimSun" w:eastAsia="SimSun" w:hAnsi="SimSun" w:cs="SimSun" w:hint="eastAsia"/>
          <w:sz w:val="24"/>
          <w:lang w:eastAsia="zh-CN"/>
        </w:rPr>
        <w:t>拟定框架草案，供</w:t>
      </w:r>
      <w:r w:rsidRPr="008F35DA">
        <w:rPr>
          <w:rFonts w:hint="eastAsia"/>
          <w:sz w:val="24"/>
          <w:lang w:eastAsia="zh-CN"/>
        </w:rPr>
        <w:t>[</w:t>
      </w:r>
      <w:r w:rsidRPr="008F35DA">
        <w:rPr>
          <w:rFonts w:ascii="SimSun" w:eastAsia="SimSun" w:hAnsi="SimSun" w:cs="SimSun" w:hint="eastAsia"/>
          <w:sz w:val="24"/>
          <w:lang w:eastAsia="zh-CN"/>
        </w:rPr>
        <w:t>执行问题附属机构</w:t>
      </w:r>
      <w:r w:rsidRPr="008F35DA">
        <w:rPr>
          <w:rFonts w:hint="eastAsia"/>
          <w:sz w:val="24"/>
          <w:lang w:eastAsia="zh-CN"/>
        </w:rPr>
        <w:t>]</w:t>
      </w:r>
      <w:r w:rsidRPr="008F35DA">
        <w:rPr>
          <w:rFonts w:ascii="SimSun" w:eastAsia="SimSun" w:hAnsi="SimSun" w:cs="SimSun" w:hint="eastAsia"/>
          <w:sz w:val="24"/>
          <w:lang w:eastAsia="zh-CN"/>
        </w:rPr>
        <w:t>第四次会议</w:t>
      </w:r>
      <w:r w:rsidRPr="008F35DA">
        <w:rPr>
          <w:rFonts w:hint="eastAsia"/>
          <w:sz w:val="24"/>
          <w:lang w:eastAsia="zh-CN"/>
        </w:rPr>
        <w:t>[</w:t>
      </w:r>
      <w:r w:rsidRPr="008F35DA">
        <w:rPr>
          <w:rFonts w:ascii="SimSun" w:eastAsia="SimSun" w:hAnsi="SimSun" w:cs="SimSun" w:hint="eastAsia"/>
          <w:sz w:val="24"/>
          <w:lang w:eastAsia="zh-CN"/>
        </w:rPr>
        <w:t>审议</w:t>
      </w:r>
      <w:r w:rsidRPr="008F35DA">
        <w:rPr>
          <w:rFonts w:hint="eastAsia"/>
          <w:sz w:val="24"/>
          <w:lang w:eastAsia="zh-CN"/>
        </w:rPr>
        <w:t>]</w:t>
      </w:r>
      <w:r w:rsidRPr="008F35DA">
        <w:rPr>
          <w:rFonts w:ascii="SimSun" w:eastAsia="SimSun" w:hAnsi="SimSun" w:cs="SimSun" w:hint="eastAsia"/>
          <w:sz w:val="24"/>
          <w:lang w:eastAsia="zh-CN"/>
        </w:rPr>
        <w:t>；</w:t>
      </w:r>
      <w:r w:rsidRPr="008F35DA">
        <w:rPr>
          <w:rFonts w:hint="eastAsia"/>
          <w:sz w:val="24"/>
          <w:lang w:eastAsia="zh-CN"/>
        </w:rPr>
        <w:t xml:space="preserve"> </w:t>
      </w:r>
      <w:r>
        <w:rPr>
          <w:sz w:val="24"/>
          <w:lang w:eastAsia="zh-CN"/>
        </w:rPr>
        <w:t>]</w:t>
      </w:r>
    </w:p>
    <w:p w14:paraId="14D873E4" w14:textId="77777777" w:rsidR="00C629AC" w:rsidRPr="0053288A" w:rsidRDefault="00C629AC" w:rsidP="00C629AC">
      <w:pPr>
        <w:adjustRightInd w:val="0"/>
        <w:snapToGrid w:val="0"/>
        <w:spacing w:before="120" w:line="240" w:lineRule="atLeast"/>
        <w:ind w:left="490" w:firstLine="490"/>
        <w:rPr>
          <w:sz w:val="24"/>
          <w:lang w:eastAsia="zh-CN"/>
        </w:rPr>
      </w:pPr>
      <w:r w:rsidRPr="008F35DA">
        <w:rPr>
          <w:sz w:val="24"/>
          <w:lang w:eastAsia="zh-CN"/>
        </w:rPr>
        <w:t>[3</w:t>
      </w:r>
      <w:r>
        <w:rPr>
          <w:sz w:val="24"/>
          <w:lang w:eastAsia="zh-CN"/>
        </w:rPr>
        <w:t>2</w:t>
      </w:r>
      <w:r w:rsidRPr="008F35DA">
        <w:rPr>
          <w:sz w:val="24"/>
          <w:lang w:eastAsia="zh-CN"/>
        </w:rPr>
        <w:t>.</w:t>
      </w:r>
      <w:r w:rsidRPr="008F35DA">
        <w:rPr>
          <w:sz w:val="24"/>
          <w:lang w:eastAsia="zh-CN"/>
        </w:rPr>
        <w:tab/>
        <w:t>[</w:t>
      </w:r>
      <w:r w:rsidRPr="008F35DA">
        <w:rPr>
          <w:rFonts w:eastAsia="KaiTi"/>
          <w:sz w:val="24"/>
          <w:lang w:eastAsia="zh-CN"/>
        </w:rPr>
        <w:t>邀请</w:t>
      </w:r>
      <w:r w:rsidRPr="008F35DA">
        <w:rPr>
          <w:rFonts w:eastAsia="KaiTi" w:hint="eastAsia"/>
          <w:sz w:val="24"/>
          <w:lang w:eastAsia="zh-CN"/>
        </w:rPr>
        <w:t>]</w:t>
      </w:r>
      <w:r w:rsidRPr="008F35DA">
        <w:rPr>
          <w:rFonts w:eastAsia="KaiTi"/>
          <w:sz w:val="24"/>
          <w:lang w:eastAsia="zh-CN"/>
        </w:rPr>
        <w:t>[</w:t>
      </w:r>
      <w:r w:rsidRPr="008F35DA">
        <w:rPr>
          <w:rFonts w:eastAsia="KaiTi" w:hint="eastAsia"/>
          <w:sz w:val="24"/>
          <w:lang w:eastAsia="zh-CN"/>
        </w:rPr>
        <w:t>鼓励</w:t>
      </w:r>
      <w:r w:rsidRPr="008F35DA">
        <w:rPr>
          <w:rFonts w:eastAsia="KaiTi"/>
          <w:sz w:val="24"/>
          <w:lang w:eastAsia="zh-CN"/>
        </w:rPr>
        <w:t>]</w:t>
      </w:r>
      <w:r w:rsidRPr="008F35DA">
        <w:rPr>
          <w:rFonts w:ascii="SimSun" w:eastAsia="SimSun" w:hAnsi="SimSun" w:cs="SimSun" w:hint="eastAsia"/>
          <w:sz w:val="24"/>
          <w:lang w:eastAsia="zh-CN"/>
        </w:rPr>
        <w:t>缔约方</w:t>
      </w:r>
      <w:r w:rsidRPr="008F35DA">
        <w:rPr>
          <w:rFonts w:hint="eastAsia"/>
          <w:sz w:val="24"/>
          <w:lang w:eastAsia="zh-CN"/>
        </w:rPr>
        <w:t>[</w:t>
      </w:r>
      <w:r w:rsidRPr="008F35DA">
        <w:rPr>
          <w:rFonts w:ascii="SimSun" w:eastAsia="SimSun" w:hAnsi="SimSun" w:cs="SimSun" w:hint="eastAsia"/>
          <w:sz w:val="24"/>
          <w:lang w:eastAsia="zh-CN"/>
        </w:rPr>
        <w:t>根据本国国情和优先事项</w:t>
      </w:r>
      <w:r w:rsidRPr="008F35DA">
        <w:rPr>
          <w:sz w:val="24"/>
          <w:lang w:eastAsia="zh-CN"/>
        </w:rPr>
        <w:t>]</w:t>
      </w:r>
      <w:r w:rsidRPr="008F35DA">
        <w:rPr>
          <w:rFonts w:ascii="SimSun" w:eastAsia="SimSun" w:hAnsi="SimSun" w:cs="SimSun" w:hint="eastAsia"/>
          <w:sz w:val="24"/>
          <w:lang w:eastAsia="zh-CN"/>
        </w:rPr>
        <w:t>考虑在现有的国际统计框架之下报告其国内与生物多样性有关的支出，或酌情加强这项报告工作</w:t>
      </w:r>
      <w:r w:rsidRPr="008F35DA">
        <w:rPr>
          <w:rFonts w:hint="eastAsia"/>
          <w:sz w:val="24"/>
          <w:lang w:eastAsia="zh-CN"/>
        </w:rPr>
        <w:t>[</w:t>
      </w:r>
      <w:r w:rsidRPr="008F35DA">
        <w:rPr>
          <w:rFonts w:ascii="SimSun" w:eastAsia="SimSun" w:hAnsi="SimSun" w:cs="SimSun" w:hint="eastAsia"/>
          <w:sz w:val="24"/>
          <w:lang w:eastAsia="zh-CN"/>
        </w:rPr>
        <w:t>，并向执行秘书提供关于这些报告活动的信息</w:t>
      </w:r>
      <w:r w:rsidRPr="008F35DA">
        <w:rPr>
          <w:rFonts w:hint="eastAsia"/>
          <w:sz w:val="24"/>
          <w:lang w:eastAsia="zh-CN"/>
        </w:rPr>
        <w:t>]</w:t>
      </w:r>
      <w:r w:rsidRPr="008F35DA">
        <w:rPr>
          <w:rFonts w:ascii="SimSun" w:eastAsia="SimSun" w:hAnsi="SimSun" w:cs="SimSun" w:hint="eastAsia"/>
          <w:sz w:val="24"/>
          <w:lang w:eastAsia="zh-CN"/>
        </w:rPr>
        <w:t>。上述国际统计框架的例子包括：</w:t>
      </w:r>
      <w:r w:rsidRPr="008F35DA">
        <w:rPr>
          <w:rFonts w:hint="eastAsia"/>
          <w:sz w:val="24"/>
          <w:lang w:eastAsia="zh-CN"/>
        </w:rPr>
        <w:t>(</w:t>
      </w:r>
      <w:r w:rsidRPr="008F35DA">
        <w:rPr>
          <w:sz w:val="24"/>
          <w:lang w:eastAsia="zh-CN"/>
        </w:rPr>
        <w:t xml:space="preserve">a) </w:t>
      </w:r>
      <w:r w:rsidRPr="008F35DA">
        <w:rPr>
          <w:rFonts w:ascii="SimSun" w:eastAsia="SimSun" w:hAnsi="SimSun" w:cs="SimSun" w:hint="eastAsia"/>
          <w:sz w:val="24"/>
          <w:lang w:eastAsia="zh-CN"/>
        </w:rPr>
        <w:t>国际货币基金组织维护的政府财务统计（按政府职能划分支出）</w:t>
      </w:r>
      <w:r>
        <w:rPr>
          <w:rFonts w:ascii="SimSun" w:eastAsia="SimSun" w:hAnsi="SimSun" w:cs="SimSun" w:hint="eastAsia"/>
          <w:sz w:val="24"/>
          <w:lang w:eastAsia="zh-CN"/>
        </w:rPr>
        <w:t>；</w:t>
      </w:r>
      <w:r w:rsidRPr="008F35DA">
        <w:rPr>
          <w:rFonts w:hint="eastAsia"/>
          <w:sz w:val="24"/>
          <w:lang w:eastAsia="zh-CN"/>
        </w:rPr>
        <w:t>(</w:t>
      </w:r>
      <w:r w:rsidRPr="008F35DA">
        <w:rPr>
          <w:sz w:val="24"/>
          <w:lang w:eastAsia="zh-CN"/>
        </w:rPr>
        <w:t xml:space="preserve">b) </w:t>
      </w:r>
      <w:r w:rsidRPr="008F35DA">
        <w:rPr>
          <w:rFonts w:ascii="SimSun" w:eastAsia="SimSun" w:hAnsi="SimSun" w:cs="SimSun" w:hint="eastAsia"/>
          <w:sz w:val="24"/>
          <w:lang w:eastAsia="zh-CN"/>
        </w:rPr>
        <w:t>经济合作与发展组织</w:t>
      </w:r>
      <w:r>
        <w:rPr>
          <w:rFonts w:hint="eastAsia"/>
          <w:sz w:val="24"/>
          <w:lang w:eastAsia="zh-CN"/>
        </w:rPr>
        <w:t>[</w:t>
      </w:r>
      <w:r>
        <w:rPr>
          <w:rFonts w:ascii="SimSun" w:eastAsia="SimSun" w:hAnsi="SimSun" w:cs="SimSun" w:hint="eastAsia"/>
          <w:sz w:val="24"/>
          <w:lang w:eastAsia="zh-CN"/>
        </w:rPr>
        <w:t>；</w:t>
      </w:r>
      <w:r>
        <w:rPr>
          <w:sz w:val="24"/>
          <w:lang w:eastAsia="zh-CN"/>
        </w:rPr>
        <w:t>]</w:t>
      </w:r>
      <w:r w:rsidRPr="008F35DA">
        <w:rPr>
          <w:rFonts w:hint="eastAsia"/>
          <w:sz w:val="24"/>
          <w:lang w:eastAsia="zh-CN"/>
        </w:rPr>
        <w:t>(</w:t>
      </w:r>
      <w:r w:rsidRPr="008F35DA">
        <w:rPr>
          <w:sz w:val="24"/>
          <w:lang w:eastAsia="zh-CN"/>
        </w:rPr>
        <w:t xml:space="preserve">c) </w:t>
      </w:r>
      <w:r w:rsidRPr="008F35DA">
        <w:rPr>
          <w:rFonts w:ascii="SimSun" w:eastAsia="SimSun" w:hAnsi="SimSun" w:cs="SimSun" w:hint="eastAsia"/>
          <w:sz w:val="24"/>
          <w:lang w:eastAsia="zh-CN"/>
        </w:rPr>
        <w:t>欧盟统计局和经济合作与发展组织运行的联合国环境和经济核算体系（</w:t>
      </w:r>
      <w:r w:rsidRPr="008F35DA">
        <w:rPr>
          <w:sz w:val="24"/>
          <w:lang w:eastAsia="zh-CN"/>
        </w:rPr>
        <w:t>SEEA</w:t>
      </w:r>
      <w:r w:rsidRPr="008F35DA">
        <w:rPr>
          <w:rFonts w:ascii="SimSun" w:eastAsia="SimSun" w:hAnsi="SimSun" w:cs="SimSun" w:hint="eastAsia"/>
          <w:sz w:val="24"/>
          <w:lang w:eastAsia="zh-CN"/>
        </w:rPr>
        <w:t>）环境支出账户框架</w:t>
      </w:r>
      <w:r w:rsidRPr="008F35DA">
        <w:rPr>
          <w:rFonts w:hint="eastAsia"/>
          <w:sz w:val="24"/>
          <w:lang w:eastAsia="zh-CN"/>
        </w:rPr>
        <w:t>[</w:t>
      </w:r>
      <w:r>
        <w:rPr>
          <w:rFonts w:ascii="SimSun" w:eastAsia="SimSun" w:hAnsi="SimSun" w:cs="SimSun" w:hint="eastAsia"/>
          <w:sz w:val="24"/>
          <w:lang w:eastAsia="zh-CN"/>
        </w:rPr>
        <w:t>；</w:t>
      </w:r>
      <w:r w:rsidRPr="008F35DA">
        <w:rPr>
          <w:rFonts w:hint="eastAsia"/>
          <w:sz w:val="24"/>
          <w:lang w:eastAsia="zh-CN"/>
        </w:rPr>
        <w:t>(</w:t>
      </w:r>
      <w:r w:rsidRPr="008F35DA">
        <w:rPr>
          <w:sz w:val="24"/>
          <w:lang w:eastAsia="zh-CN"/>
        </w:rPr>
        <w:t xml:space="preserve">d) </w:t>
      </w:r>
      <w:r w:rsidRPr="008F35DA">
        <w:rPr>
          <w:rFonts w:ascii="SimSun" w:eastAsia="SimSun" w:hAnsi="SimSun" w:cs="SimSun" w:hint="eastAsia"/>
          <w:sz w:val="24"/>
          <w:lang w:eastAsia="zh-CN"/>
        </w:rPr>
        <w:t>经济合作与发展组织的债权人报告系统</w:t>
      </w:r>
      <w:r>
        <w:rPr>
          <w:rFonts w:hint="eastAsia"/>
          <w:sz w:val="24"/>
          <w:lang w:eastAsia="zh-CN"/>
        </w:rPr>
        <w:t>]</w:t>
      </w:r>
      <w:r>
        <w:rPr>
          <w:rFonts w:ascii="SimSun" w:eastAsia="SimSun" w:hAnsi="SimSun" w:cs="SimSun" w:hint="eastAsia"/>
          <w:sz w:val="24"/>
          <w:lang w:eastAsia="zh-CN"/>
        </w:rPr>
        <w:t>；</w:t>
      </w:r>
      <w:r w:rsidRPr="008F35DA">
        <w:rPr>
          <w:sz w:val="24"/>
          <w:lang w:eastAsia="zh-CN"/>
        </w:rPr>
        <w:t>]</w:t>
      </w:r>
    </w:p>
    <w:p w14:paraId="4EE2B2F1" w14:textId="77777777" w:rsidR="00C629AC" w:rsidRPr="00674209" w:rsidRDefault="00C629AC" w:rsidP="00C629AC">
      <w:pPr>
        <w:adjustRightInd w:val="0"/>
        <w:snapToGrid w:val="0"/>
        <w:spacing w:before="120" w:line="240" w:lineRule="atLeast"/>
        <w:ind w:left="490" w:firstLine="490"/>
        <w:rPr>
          <w:sz w:val="24"/>
          <w:lang w:eastAsia="zh-CN"/>
        </w:rPr>
      </w:pPr>
      <w:r>
        <w:rPr>
          <w:sz w:val="24"/>
          <w:lang w:eastAsia="zh-CN"/>
        </w:rPr>
        <w:t>[</w:t>
      </w:r>
      <w:r w:rsidRPr="008F35DA">
        <w:rPr>
          <w:sz w:val="24"/>
          <w:lang w:eastAsia="zh-CN"/>
        </w:rPr>
        <w:t>3</w:t>
      </w:r>
      <w:r>
        <w:rPr>
          <w:sz w:val="24"/>
          <w:lang w:eastAsia="zh-CN"/>
        </w:rPr>
        <w:t>3</w:t>
      </w:r>
      <w:r w:rsidRPr="008F35DA">
        <w:rPr>
          <w:sz w:val="24"/>
          <w:lang w:eastAsia="zh-CN"/>
        </w:rPr>
        <w:t>.</w:t>
      </w:r>
      <w:r w:rsidRPr="008F35DA">
        <w:rPr>
          <w:sz w:val="24"/>
          <w:lang w:eastAsia="zh-CN"/>
        </w:rPr>
        <w:tab/>
      </w:r>
      <w:r w:rsidRPr="008F35DA">
        <w:rPr>
          <w:rFonts w:eastAsia="KaiTi"/>
          <w:sz w:val="24"/>
          <w:lang w:eastAsia="zh-CN"/>
        </w:rPr>
        <w:t>邀请</w:t>
      </w:r>
      <w:r w:rsidRPr="008F35DA">
        <w:rPr>
          <w:rFonts w:ascii="SimSun" w:eastAsia="SimSun" w:hAnsi="SimSun" w:cs="SimSun" w:hint="eastAsia"/>
          <w:sz w:val="24"/>
          <w:lang w:eastAsia="zh-CN"/>
        </w:rPr>
        <w:t>担任经济合作与发展组织发展援助委员会成员的缔约方和其他国家政府酌情考虑进一步加强向经济合作与发展组织的债权人报告系统提交的报告，说明其向发展中国家和经济转型经济体提供的国际生物多样性资金流动</w:t>
      </w:r>
      <w:r w:rsidRPr="008F35DA">
        <w:rPr>
          <w:rFonts w:hint="eastAsia"/>
          <w:sz w:val="24"/>
          <w:lang w:eastAsia="zh-CN"/>
        </w:rPr>
        <w:t>[</w:t>
      </w:r>
      <w:r w:rsidRPr="008F35DA">
        <w:rPr>
          <w:rFonts w:ascii="SimSun" w:eastAsia="SimSun" w:hAnsi="SimSun" w:cs="SimSun" w:hint="eastAsia"/>
          <w:sz w:val="24"/>
          <w:lang w:eastAsia="zh-CN"/>
        </w:rPr>
        <w:t>，特别是衡量和报告多边核心捐款中与生物多样性有关的份额</w:t>
      </w:r>
      <w:r w:rsidRPr="008F35DA">
        <w:rPr>
          <w:sz w:val="24"/>
          <w:lang w:eastAsia="zh-CN"/>
        </w:rPr>
        <w:t>]</w:t>
      </w:r>
      <w:r w:rsidRPr="008F35DA">
        <w:rPr>
          <w:rFonts w:ascii="SimSun" w:eastAsia="SimSun" w:hAnsi="SimSun" w:cs="SimSun" w:hint="eastAsia"/>
          <w:sz w:val="24"/>
          <w:lang w:eastAsia="zh-CN"/>
        </w:rPr>
        <w:t>，同时考虑到里约标值方法和该方法</w:t>
      </w:r>
      <w:r w:rsidRPr="00674209">
        <w:rPr>
          <w:rFonts w:ascii="SimSun" w:eastAsia="SimSun" w:hAnsi="SimSun" w:cs="SimSun" w:hint="eastAsia"/>
          <w:sz w:val="24"/>
          <w:lang w:eastAsia="zh-CN"/>
        </w:rPr>
        <w:t>的进一步完善</w:t>
      </w:r>
      <w:r w:rsidRPr="00674209">
        <w:rPr>
          <w:rFonts w:hint="eastAsia"/>
          <w:sz w:val="24"/>
          <w:lang w:eastAsia="zh-CN"/>
        </w:rPr>
        <w:t>[</w:t>
      </w:r>
      <w:r w:rsidRPr="00674209">
        <w:rPr>
          <w:rFonts w:ascii="SimSun" w:eastAsia="SimSun" w:hAnsi="SimSun" w:cs="SimSun" w:hint="eastAsia"/>
          <w:sz w:val="24"/>
          <w:lang w:eastAsia="zh-CN"/>
        </w:rPr>
        <w:t>以及来自各多边开发银行的有关信息，并向执行秘书提供信息，说明此类报告活动</w:t>
      </w:r>
      <w:r w:rsidRPr="00674209">
        <w:rPr>
          <w:rFonts w:hint="eastAsia"/>
          <w:sz w:val="24"/>
          <w:lang w:eastAsia="zh-CN"/>
        </w:rPr>
        <w:t>]</w:t>
      </w:r>
      <w:r w:rsidRPr="00674209">
        <w:rPr>
          <w:rFonts w:ascii="SimSun" w:eastAsia="SimSun" w:hAnsi="SimSun" w:cs="SimSun" w:hint="eastAsia"/>
          <w:sz w:val="24"/>
          <w:lang w:eastAsia="zh-CN"/>
        </w:rPr>
        <w:t>；</w:t>
      </w:r>
      <w:r>
        <w:rPr>
          <w:rFonts w:hint="eastAsia"/>
          <w:sz w:val="24"/>
          <w:lang w:eastAsia="zh-CN"/>
        </w:rPr>
        <w:t>]</w:t>
      </w:r>
    </w:p>
    <w:p w14:paraId="69F79B78" w14:textId="77777777" w:rsidR="00C629AC" w:rsidRPr="00B6138D" w:rsidRDefault="00C629AC" w:rsidP="00C629AC">
      <w:pPr>
        <w:adjustRightInd w:val="0"/>
        <w:snapToGrid w:val="0"/>
        <w:spacing w:before="120" w:line="240" w:lineRule="atLeast"/>
        <w:ind w:left="490" w:firstLine="490"/>
        <w:rPr>
          <w:sz w:val="24"/>
          <w:lang w:eastAsia="zh-CN"/>
        </w:rPr>
      </w:pPr>
      <w:r>
        <w:rPr>
          <w:sz w:val="24"/>
          <w:lang w:eastAsia="zh-CN"/>
        </w:rPr>
        <w:t>[</w:t>
      </w:r>
      <w:r w:rsidRPr="00B6138D">
        <w:rPr>
          <w:sz w:val="24"/>
          <w:lang w:eastAsia="zh-CN"/>
        </w:rPr>
        <w:t>34.</w:t>
      </w:r>
      <w:r w:rsidRPr="00B6138D">
        <w:rPr>
          <w:sz w:val="24"/>
          <w:lang w:eastAsia="zh-CN"/>
        </w:rPr>
        <w:tab/>
      </w:r>
      <w:r w:rsidRPr="00B6138D">
        <w:rPr>
          <w:rFonts w:eastAsia="KaiTi"/>
          <w:sz w:val="24"/>
          <w:lang w:eastAsia="zh-CN"/>
        </w:rPr>
        <w:t>邀请</w:t>
      </w:r>
      <w:r w:rsidRPr="00B6138D">
        <w:rPr>
          <w:rFonts w:ascii="SimSun" w:eastAsia="SimSun" w:hAnsi="SimSun" w:cs="SimSun" w:hint="eastAsia"/>
          <w:sz w:val="24"/>
          <w:lang w:eastAsia="zh-CN"/>
        </w:rPr>
        <w:t>不是经济合作与发展组织发展援助委员会成员的有关缔约方考虑自愿酌情向经济合作与发展组织的债权人报告系统提交报告，说明其向发展中国家和经济转型经济体提供的国际生物多样性资金流动，同时考虑到里约标值方法和该方法的进一步完善</w:t>
      </w:r>
      <w:r w:rsidRPr="00B6138D">
        <w:rPr>
          <w:rFonts w:hint="eastAsia"/>
          <w:sz w:val="24"/>
          <w:lang w:eastAsia="zh-CN"/>
        </w:rPr>
        <w:t>[</w:t>
      </w:r>
      <w:r w:rsidRPr="00B6138D">
        <w:rPr>
          <w:rFonts w:ascii="SimSun" w:eastAsia="SimSun" w:hAnsi="SimSun" w:cs="SimSun" w:hint="eastAsia"/>
          <w:sz w:val="24"/>
          <w:lang w:eastAsia="zh-CN"/>
        </w:rPr>
        <w:t>以及来自各多边开发银行的有关信息</w:t>
      </w:r>
      <w:r w:rsidRPr="00B6138D">
        <w:rPr>
          <w:rFonts w:hint="eastAsia"/>
          <w:sz w:val="24"/>
          <w:lang w:eastAsia="zh-CN"/>
        </w:rPr>
        <w:t>]</w:t>
      </w:r>
      <w:r w:rsidRPr="00B6138D">
        <w:rPr>
          <w:rFonts w:ascii="SimSun" w:eastAsia="SimSun" w:hAnsi="SimSun" w:cs="SimSun" w:hint="eastAsia"/>
          <w:sz w:val="24"/>
          <w:lang w:eastAsia="zh-CN"/>
        </w:rPr>
        <w:t>；</w:t>
      </w:r>
      <w:r>
        <w:rPr>
          <w:rFonts w:hint="eastAsia"/>
          <w:sz w:val="24"/>
          <w:lang w:eastAsia="zh-CN"/>
        </w:rPr>
        <w:t>]</w:t>
      </w:r>
    </w:p>
    <w:p w14:paraId="5B143537" w14:textId="77777777" w:rsidR="00C629AC" w:rsidRPr="00B6138D" w:rsidRDefault="00C629AC" w:rsidP="00C629AC">
      <w:pPr>
        <w:adjustRightInd w:val="0"/>
        <w:snapToGrid w:val="0"/>
        <w:spacing w:before="120" w:line="240" w:lineRule="atLeast"/>
        <w:ind w:left="490" w:firstLine="490"/>
        <w:rPr>
          <w:sz w:val="24"/>
          <w:lang w:eastAsia="zh-CN"/>
        </w:rPr>
      </w:pPr>
      <w:r>
        <w:rPr>
          <w:sz w:val="24"/>
          <w:lang w:eastAsia="zh-CN"/>
        </w:rPr>
        <w:t>[</w:t>
      </w:r>
      <w:r w:rsidRPr="00B6138D">
        <w:rPr>
          <w:sz w:val="24"/>
          <w:lang w:eastAsia="zh-CN"/>
        </w:rPr>
        <w:t>35.</w:t>
      </w:r>
      <w:r w:rsidRPr="00B6138D">
        <w:rPr>
          <w:sz w:val="24"/>
          <w:lang w:eastAsia="zh-CN"/>
        </w:rPr>
        <w:tab/>
      </w:r>
      <w:r>
        <w:rPr>
          <w:sz w:val="24"/>
          <w:lang w:eastAsia="zh-CN"/>
        </w:rPr>
        <w:t xml:space="preserve">  </w:t>
      </w:r>
      <w:r w:rsidRPr="00B6138D">
        <w:rPr>
          <w:rFonts w:ascii="KaiTi" w:eastAsia="KaiTi" w:hAnsi="KaiTi" w:hint="eastAsia"/>
          <w:sz w:val="24"/>
          <w:lang w:eastAsia="zh-CN"/>
        </w:rPr>
        <w:t>邀请</w:t>
      </w:r>
      <w:r w:rsidRPr="00B6138D">
        <w:rPr>
          <w:rFonts w:ascii="KaiTi" w:hAnsi="KaiTi" w:hint="eastAsia"/>
          <w:sz w:val="24"/>
          <w:lang w:eastAsia="zh-CN"/>
        </w:rPr>
        <w:t>相关</w:t>
      </w:r>
      <w:r w:rsidRPr="00B6138D">
        <w:rPr>
          <w:rFonts w:ascii="SimSun" w:eastAsia="SimSun" w:hAnsi="SimSun" w:cs="SimSun" w:hint="eastAsia"/>
          <w:sz w:val="24"/>
          <w:lang w:eastAsia="zh-CN"/>
        </w:rPr>
        <w:t>发达国家缔约方和其他国家政府进一步加强向《生物多样性公约》提供的相关报告，说明其为发展中国家和经济转型国家提供的与生物多样性有关的国际资金流动，包括在其国家报告中这样做；</w:t>
      </w:r>
      <w:r w:rsidRPr="00B6138D">
        <w:rPr>
          <w:sz w:val="24"/>
          <w:lang w:eastAsia="zh-CN"/>
        </w:rPr>
        <w:t>]</w:t>
      </w:r>
    </w:p>
    <w:p w14:paraId="314A6B07" w14:textId="77777777" w:rsidR="00C629AC" w:rsidRPr="00B6138D" w:rsidRDefault="00C629AC" w:rsidP="00C629AC">
      <w:pPr>
        <w:adjustRightInd w:val="0"/>
        <w:snapToGrid w:val="0"/>
        <w:spacing w:before="120" w:line="240" w:lineRule="atLeast"/>
        <w:ind w:left="490" w:firstLine="490"/>
        <w:rPr>
          <w:sz w:val="24"/>
          <w:lang w:eastAsia="zh-CN"/>
        </w:rPr>
      </w:pPr>
      <w:r w:rsidRPr="00B6138D">
        <w:rPr>
          <w:rFonts w:hint="eastAsia"/>
          <w:sz w:val="24"/>
          <w:lang w:eastAsia="zh-CN"/>
        </w:rPr>
        <w:t>[</w:t>
      </w:r>
      <w:r w:rsidRPr="00B6138D">
        <w:rPr>
          <w:sz w:val="24"/>
          <w:lang w:eastAsia="zh-CN"/>
        </w:rPr>
        <w:t xml:space="preserve">36.   </w:t>
      </w:r>
      <w:r w:rsidRPr="00B6138D">
        <w:rPr>
          <w:rFonts w:eastAsia="KaiTi"/>
          <w:sz w:val="24"/>
          <w:lang w:eastAsia="zh-CN"/>
        </w:rPr>
        <w:t>邀请</w:t>
      </w:r>
      <w:r w:rsidRPr="00B6138D">
        <w:rPr>
          <w:rFonts w:ascii="SimSun" w:eastAsia="SimSun" w:hAnsi="SimSun" w:cs="SimSun" w:hint="eastAsia"/>
          <w:sz w:val="24"/>
          <w:lang w:eastAsia="zh-CN"/>
        </w:rPr>
        <w:t>联合国环境经济核算专家委员会、联合国统计司、国际货币基金组织、经济合作与发展组织以及其他有关和感兴趣的机构与执行秘书合作，在现有统计框架和分类的基础上进一步发展生物多样性支出方法以及相关的报告方法；</w:t>
      </w:r>
      <w:r w:rsidRPr="00B6138D">
        <w:rPr>
          <w:rFonts w:hint="eastAsia"/>
          <w:sz w:val="24"/>
          <w:lang w:eastAsia="zh-CN"/>
        </w:rPr>
        <w:t>]</w:t>
      </w:r>
    </w:p>
    <w:p w14:paraId="0EF8C28A" w14:textId="77777777" w:rsidR="00C629AC" w:rsidRPr="00B6138D" w:rsidRDefault="00C629AC" w:rsidP="00C629AC">
      <w:pPr>
        <w:adjustRightInd w:val="0"/>
        <w:snapToGrid w:val="0"/>
        <w:spacing w:before="120" w:line="240" w:lineRule="atLeast"/>
        <w:ind w:left="490" w:firstLine="490"/>
        <w:rPr>
          <w:sz w:val="24"/>
          <w:lang w:eastAsia="zh-CN"/>
        </w:rPr>
      </w:pPr>
      <w:r w:rsidRPr="00B6138D">
        <w:rPr>
          <w:sz w:val="24"/>
          <w:lang w:eastAsia="zh-CN"/>
        </w:rPr>
        <w:t>37.</w:t>
      </w:r>
      <w:r w:rsidRPr="00B6138D">
        <w:rPr>
          <w:sz w:val="24"/>
          <w:lang w:eastAsia="zh-CN"/>
        </w:rPr>
        <w:tab/>
      </w:r>
      <w:r w:rsidRPr="00B6138D">
        <w:rPr>
          <w:rFonts w:eastAsia="KaiTi"/>
          <w:sz w:val="24"/>
          <w:lang w:eastAsia="zh-CN"/>
        </w:rPr>
        <w:t>邀请</w:t>
      </w:r>
      <w:r w:rsidRPr="00B6138D">
        <w:rPr>
          <w:rFonts w:hint="eastAsia"/>
          <w:sz w:val="24"/>
          <w:lang w:eastAsia="zh-CN"/>
        </w:rPr>
        <w:t>[</w:t>
      </w:r>
      <w:r w:rsidRPr="00B6138D">
        <w:rPr>
          <w:rFonts w:ascii="SimSun" w:eastAsia="SimSun" w:hAnsi="SimSun" w:cs="SimSun" w:hint="eastAsia"/>
          <w:sz w:val="24"/>
          <w:lang w:eastAsia="zh-CN"/>
        </w:rPr>
        <w:t>多边</w:t>
      </w:r>
      <w:r w:rsidRPr="00B6138D">
        <w:rPr>
          <w:rFonts w:hint="eastAsia"/>
          <w:sz w:val="24"/>
          <w:lang w:eastAsia="zh-CN"/>
        </w:rPr>
        <w:t>]</w:t>
      </w:r>
      <w:r w:rsidRPr="00B6138D">
        <w:rPr>
          <w:sz w:val="24"/>
          <w:lang w:eastAsia="zh-CN"/>
        </w:rPr>
        <w:t>[</w:t>
      </w:r>
      <w:r w:rsidRPr="00B6138D">
        <w:rPr>
          <w:rFonts w:ascii="SimSun" w:eastAsia="SimSun" w:hAnsi="SimSun" w:cs="SimSun" w:hint="eastAsia"/>
          <w:sz w:val="24"/>
          <w:lang w:eastAsia="zh-CN"/>
        </w:rPr>
        <w:t>所有</w:t>
      </w:r>
      <w:r w:rsidRPr="00B6138D">
        <w:rPr>
          <w:sz w:val="24"/>
          <w:lang w:eastAsia="zh-CN"/>
        </w:rPr>
        <w:t>]</w:t>
      </w:r>
      <w:r w:rsidRPr="00B6138D">
        <w:rPr>
          <w:rFonts w:ascii="SimSun" w:eastAsia="SimSun" w:hAnsi="SimSun" w:cs="SimSun" w:hint="eastAsia"/>
          <w:sz w:val="24"/>
          <w:lang w:eastAsia="zh-CN"/>
        </w:rPr>
        <w:t>开发银行和其他感兴趣的供资机构</w:t>
      </w:r>
      <w:r w:rsidRPr="00B6138D">
        <w:rPr>
          <w:rFonts w:hint="eastAsia"/>
          <w:sz w:val="24"/>
          <w:lang w:eastAsia="zh-CN"/>
        </w:rPr>
        <w:t>[</w:t>
      </w:r>
      <w:r w:rsidRPr="00B6138D">
        <w:rPr>
          <w:rFonts w:ascii="SimSun" w:eastAsia="SimSun" w:hAnsi="SimSun" w:cs="SimSun" w:hint="eastAsia"/>
          <w:sz w:val="24"/>
          <w:lang w:eastAsia="zh-CN"/>
        </w:rPr>
        <w:t>根据经济合作与发展组织的里约标值标准，</w:t>
      </w:r>
      <w:r w:rsidRPr="00B6138D">
        <w:rPr>
          <w:rFonts w:hint="eastAsia"/>
          <w:sz w:val="24"/>
          <w:lang w:eastAsia="zh-CN"/>
        </w:rPr>
        <w:t>]</w:t>
      </w:r>
      <w:r w:rsidRPr="00B6138D">
        <w:rPr>
          <w:rFonts w:ascii="SimSun" w:eastAsia="SimSun" w:hAnsi="SimSun" w:cs="SimSun" w:hint="eastAsia"/>
          <w:sz w:val="24"/>
          <w:lang w:eastAsia="zh-CN"/>
        </w:rPr>
        <w:t>参考</w:t>
      </w:r>
      <w:r w:rsidRPr="00B6138D">
        <w:rPr>
          <w:rFonts w:hint="eastAsia"/>
          <w:sz w:val="24"/>
          <w:lang w:eastAsia="zh-CN"/>
        </w:rPr>
        <w:t>[</w:t>
      </w:r>
      <w:r w:rsidRPr="00B6138D">
        <w:rPr>
          <w:rFonts w:ascii="SimSun" w:eastAsia="SimSun" w:hAnsi="SimSun" w:cs="SimSun" w:hint="eastAsia"/>
          <w:sz w:val="24"/>
          <w:lang w:eastAsia="zh-CN"/>
        </w:rPr>
        <w:t>其他</w:t>
      </w:r>
      <w:r w:rsidRPr="00B6138D">
        <w:rPr>
          <w:sz w:val="24"/>
          <w:lang w:eastAsia="zh-CN"/>
        </w:rPr>
        <w:t>]</w:t>
      </w:r>
      <w:r w:rsidRPr="00B6138D">
        <w:rPr>
          <w:rFonts w:ascii="SimSun" w:eastAsia="SimSun" w:hAnsi="SimSun" w:cs="SimSun" w:hint="eastAsia"/>
          <w:sz w:val="24"/>
          <w:lang w:eastAsia="zh-CN"/>
        </w:rPr>
        <w:t>相关的国际</w:t>
      </w:r>
      <w:r w:rsidRPr="00B6138D">
        <w:rPr>
          <w:rFonts w:hint="eastAsia"/>
          <w:sz w:val="24"/>
          <w:lang w:eastAsia="zh-CN"/>
        </w:rPr>
        <w:t>[</w:t>
      </w:r>
      <w:r w:rsidRPr="00B6138D">
        <w:rPr>
          <w:rFonts w:ascii="SimSun" w:eastAsia="SimSun" w:hAnsi="SimSun" w:cs="SimSun" w:hint="eastAsia"/>
          <w:sz w:val="24"/>
          <w:lang w:eastAsia="zh-CN"/>
        </w:rPr>
        <w:t>指导意见和国际良好做法</w:t>
      </w:r>
      <w:r w:rsidRPr="00B6138D">
        <w:rPr>
          <w:rFonts w:hint="eastAsia"/>
          <w:sz w:val="24"/>
          <w:lang w:eastAsia="zh-CN"/>
        </w:rPr>
        <w:t>]</w:t>
      </w:r>
      <w:r w:rsidRPr="00B6138D">
        <w:rPr>
          <w:sz w:val="24"/>
          <w:lang w:eastAsia="zh-CN"/>
        </w:rPr>
        <w:t>[</w:t>
      </w:r>
      <w:r w:rsidRPr="00B6138D">
        <w:rPr>
          <w:rFonts w:ascii="SimSun" w:eastAsia="SimSun" w:hAnsi="SimSun" w:cs="SimSun" w:hint="eastAsia"/>
          <w:sz w:val="24"/>
          <w:lang w:eastAsia="zh-CN"/>
        </w:rPr>
        <w:t>协定以及发展中国家在获得资金流动时面临的挑战</w:t>
      </w:r>
      <w:r w:rsidRPr="00B6138D">
        <w:rPr>
          <w:sz w:val="24"/>
          <w:lang w:eastAsia="zh-CN"/>
        </w:rPr>
        <w:t>]</w:t>
      </w:r>
      <w:r w:rsidRPr="00B6138D">
        <w:rPr>
          <w:rFonts w:ascii="SimSun" w:eastAsia="SimSun" w:hAnsi="SimSun" w:cs="SimSun" w:hint="eastAsia"/>
          <w:sz w:val="24"/>
          <w:lang w:eastAsia="zh-CN"/>
        </w:rPr>
        <w:t>，制定和采用一个共同的方法，用以</w:t>
      </w:r>
      <w:r w:rsidRPr="00B6138D">
        <w:rPr>
          <w:rFonts w:hint="eastAsia"/>
          <w:sz w:val="24"/>
          <w:lang w:eastAsia="zh-CN"/>
        </w:rPr>
        <w:t>[</w:t>
      </w:r>
      <w:r w:rsidRPr="00B6138D">
        <w:rPr>
          <w:rFonts w:ascii="SimSun" w:eastAsia="SimSun" w:hAnsi="SimSun" w:cs="SimSun" w:hint="eastAsia"/>
          <w:sz w:val="24"/>
          <w:lang w:eastAsia="zh-CN"/>
        </w:rPr>
        <w:t>提高支持实现《公约》三项目标的资金流动的透明度</w:t>
      </w:r>
      <w:r w:rsidRPr="00B6138D">
        <w:rPr>
          <w:sz w:val="24"/>
          <w:lang w:eastAsia="zh-CN"/>
        </w:rPr>
        <w:t>]</w:t>
      </w:r>
      <w:r w:rsidRPr="00B6138D">
        <w:rPr>
          <w:rFonts w:ascii="SimSun" w:eastAsia="SimSun" w:hAnsi="SimSun" w:cs="SimSun" w:hint="eastAsia"/>
          <w:sz w:val="24"/>
          <w:lang w:eastAsia="zh-CN"/>
        </w:rPr>
        <w:t>查明和报告其投资组合中对</w:t>
      </w:r>
      <w:r w:rsidRPr="00B6138D">
        <w:rPr>
          <w:rFonts w:hint="eastAsia"/>
          <w:sz w:val="24"/>
          <w:lang w:eastAsia="zh-CN"/>
        </w:rPr>
        <w:t>[</w:t>
      </w:r>
      <w:r w:rsidRPr="00B6138D">
        <w:rPr>
          <w:rFonts w:ascii="SimSun" w:eastAsia="SimSun" w:hAnsi="SimSun" w:cs="SimSun" w:hint="eastAsia"/>
          <w:sz w:val="24"/>
          <w:lang w:eastAsia="zh-CN"/>
        </w:rPr>
        <w:t>生物多样性和生态系统的保护和恢复</w:t>
      </w:r>
      <w:r w:rsidRPr="00B6138D">
        <w:rPr>
          <w:rFonts w:hint="eastAsia"/>
          <w:sz w:val="24"/>
          <w:lang w:eastAsia="zh-CN"/>
        </w:rPr>
        <w:t>]</w:t>
      </w:r>
      <w:r w:rsidRPr="00B6138D">
        <w:rPr>
          <w:rFonts w:ascii="SimSun" w:eastAsia="SimSun" w:hAnsi="SimSun" w:cs="SimSun" w:hint="eastAsia"/>
          <w:sz w:val="24"/>
          <w:lang w:eastAsia="zh-CN"/>
        </w:rPr>
        <w:t>作出</w:t>
      </w:r>
      <w:r w:rsidRPr="00B6138D">
        <w:rPr>
          <w:rFonts w:hint="eastAsia"/>
          <w:sz w:val="24"/>
          <w:lang w:eastAsia="zh-CN"/>
        </w:rPr>
        <w:t>[</w:t>
      </w:r>
      <w:r w:rsidRPr="00B6138D">
        <w:rPr>
          <w:rFonts w:ascii="SimSun" w:eastAsia="SimSun" w:hAnsi="SimSun" w:cs="SimSun" w:hint="eastAsia"/>
          <w:sz w:val="24"/>
          <w:lang w:eastAsia="zh-CN"/>
        </w:rPr>
        <w:t>重大</w:t>
      </w:r>
      <w:r w:rsidRPr="00B6138D">
        <w:rPr>
          <w:rFonts w:hint="eastAsia"/>
          <w:sz w:val="24"/>
          <w:lang w:eastAsia="zh-CN"/>
        </w:rPr>
        <w:t>]</w:t>
      </w:r>
      <w:r w:rsidRPr="00B6138D">
        <w:rPr>
          <w:rFonts w:ascii="SimSun" w:eastAsia="SimSun" w:hAnsi="SimSun" w:cs="SimSun" w:hint="eastAsia"/>
          <w:sz w:val="24"/>
          <w:lang w:eastAsia="zh-CN"/>
        </w:rPr>
        <w:t>贡献的投资；</w:t>
      </w:r>
    </w:p>
    <w:p w14:paraId="784BD72F" w14:textId="77777777" w:rsidR="00C629AC" w:rsidRPr="00B6138D" w:rsidRDefault="00C629AC" w:rsidP="00C629AC">
      <w:pPr>
        <w:adjustRightInd w:val="0"/>
        <w:snapToGrid w:val="0"/>
        <w:spacing w:before="120" w:line="240" w:lineRule="atLeast"/>
        <w:ind w:left="490" w:firstLine="490"/>
        <w:rPr>
          <w:sz w:val="24"/>
          <w:lang w:eastAsia="zh-CN"/>
        </w:rPr>
      </w:pPr>
      <w:r w:rsidRPr="00B6138D">
        <w:rPr>
          <w:sz w:val="24"/>
          <w:lang w:eastAsia="zh-CN"/>
        </w:rPr>
        <w:t>38.</w:t>
      </w:r>
      <w:r w:rsidRPr="00B6138D">
        <w:rPr>
          <w:sz w:val="24"/>
          <w:lang w:eastAsia="zh-CN"/>
        </w:rPr>
        <w:tab/>
      </w:r>
      <w:r w:rsidRPr="00B6138D">
        <w:rPr>
          <w:rFonts w:eastAsia="KaiTi"/>
          <w:sz w:val="24"/>
          <w:lang w:eastAsia="zh-CN"/>
        </w:rPr>
        <w:t>邀请</w:t>
      </w:r>
      <w:r w:rsidRPr="00B6138D">
        <w:rPr>
          <w:rFonts w:ascii="SimSun" w:eastAsia="SimSun" w:hAnsi="SimSun" w:cs="SimSun" w:hint="eastAsia"/>
          <w:sz w:val="24"/>
          <w:lang w:eastAsia="zh-CN"/>
        </w:rPr>
        <w:t>经济合作与发展组织发展援助委员会继续酌情改进里约标值方法，</w:t>
      </w:r>
      <w:r w:rsidRPr="00B6138D">
        <w:rPr>
          <w:rFonts w:hint="eastAsia"/>
          <w:sz w:val="24"/>
          <w:lang w:eastAsia="zh-CN"/>
        </w:rPr>
        <w:t>[</w:t>
      </w:r>
      <w:r w:rsidRPr="00B6138D">
        <w:rPr>
          <w:rFonts w:ascii="SimSun" w:eastAsia="SimSun" w:hAnsi="SimSun" w:cs="SimSun" w:hint="eastAsia"/>
          <w:sz w:val="24"/>
          <w:lang w:eastAsia="zh-CN"/>
        </w:rPr>
        <w:t>并支持各国对照生物多样性标值提出报告，</w:t>
      </w:r>
      <w:r w:rsidRPr="00B6138D">
        <w:rPr>
          <w:rFonts w:hint="eastAsia"/>
          <w:sz w:val="24"/>
          <w:lang w:eastAsia="zh-CN"/>
        </w:rPr>
        <w:t>[</w:t>
      </w:r>
      <w:r w:rsidRPr="00B6138D">
        <w:rPr>
          <w:rFonts w:ascii="SimSun" w:eastAsia="SimSun" w:hAnsi="SimSun" w:cs="SimSun" w:hint="eastAsia"/>
          <w:sz w:val="24"/>
          <w:lang w:eastAsia="zh-CN"/>
        </w:rPr>
        <w:t>包括支持各国解决当前的覆盖面缺口，例如与多边国际生物多样性资金流动</w:t>
      </w:r>
      <w:r w:rsidRPr="00B6138D">
        <w:rPr>
          <w:rFonts w:hint="eastAsia"/>
          <w:sz w:val="24"/>
          <w:lang w:eastAsia="zh-CN"/>
        </w:rPr>
        <w:t>[</w:t>
      </w:r>
      <w:r w:rsidRPr="00B6138D">
        <w:rPr>
          <w:rFonts w:ascii="SimSun" w:eastAsia="SimSun" w:hAnsi="SimSun" w:cs="SimSun" w:hint="eastAsia"/>
          <w:sz w:val="24"/>
          <w:lang w:eastAsia="zh-CN"/>
        </w:rPr>
        <w:t>和跟踪监测私人资金流动情况</w:t>
      </w:r>
      <w:r w:rsidRPr="00B6138D">
        <w:rPr>
          <w:sz w:val="24"/>
          <w:lang w:eastAsia="zh-CN"/>
        </w:rPr>
        <w:t>]</w:t>
      </w:r>
      <w:r w:rsidRPr="00B6138D">
        <w:rPr>
          <w:rFonts w:ascii="SimSun" w:eastAsia="SimSun" w:hAnsi="SimSun" w:cs="SimSun" w:hint="eastAsia"/>
          <w:sz w:val="24"/>
          <w:lang w:eastAsia="zh-CN"/>
        </w:rPr>
        <w:t>有关的缺口</w:t>
      </w:r>
      <w:r w:rsidRPr="00B6138D">
        <w:rPr>
          <w:sz w:val="24"/>
          <w:lang w:eastAsia="zh-CN"/>
        </w:rPr>
        <w:t>]</w:t>
      </w:r>
      <w:r w:rsidRPr="00B6138D">
        <w:rPr>
          <w:rFonts w:ascii="SimSun" w:eastAsia="SimSun" w:hAnsi="SimSun" w:cs="SimSun" w:hint="eastAsia"/>
          <w:sz w:val="24"/>
          <w:lang w:eastAsia="zh-CN"/>
        </w:rPr>
        <w:t>；</w:t>
      </w:r>
      <w:r>
        <w:rPr>
          <w:rFonts w:hint="eastAsia"/>
          <w:sz w:val="24"/>
          <w:lang w:eastAsia="zh-CN"/>
        </w:rPr>
        <w:t>]</w:t>
      </w:r>
      <w:r>
        <w:rPr>
          <w:sz w:val="24"/>
          <w:lang w:eastAsia="zh-CN"/>
        </w:rPr>
        <w:t>]</w:t>
      </w:r>
    </w:p>
    <w:p w14:paraId="108B28FA" w14:textId="77777777" w:rsidR="00C629AC" w:rsidRPr="00674209" w:rsidRDefault="00C629AC" w:rsidP="00C629AC">
      <w:pPr>
        <w:keepNext/>
        <w:adjustRightInd w:val="0"/>
        <w:snapToGrid w:val="0"/>
        <w:spacing w:before="120" w:line="240" w:lineRule="atLeast"/>
        <w:ind w:firstLine="490"/>
        <w:outlineLvl w:val="0"/>
        <w:rPr>
          <w:b/>
          <w:bCs/>
          <w:kern w:val="24"/>
          <w:sz w:val="24"/>
          <w:lang w:eastAsia="zh-CN"/>
        </w:rPr>
      </w:pPr>
      <w:r w:rsidRPr="00674209">
        <w:rPr>
          <w:rFonts w:ascii="SimSun" w:eastAsia="SimSun" w:hAnsi="SimSun" w:cs="SimSun" w:hint="eastAsia"/>
          <w:b/>
          <w:bCs/>
          <w:kern w:val="24"/>
          <w:sz w:val="24"/>
          <w:lang w:eastAsia="zh-CN"/>
        </w:rPr>
        <w:t>加强伙伴关系</w:t>
      </w:r>
    </w:p>
    <w:p w14:paraId="45AFBEE2" w14:textId="77777777" w:rsidR="00C629AC" w:rsidRPr="00B6138D" w:rsidRDefault="00C629AC" w:rsidP="00C629AC">
      <w:pPr>
        <w:adjustRightInd w:val="0"/>
        <w:snapToGrid w:val="0"/>
        <w:spacing w:before="120" w:line="240" w:lineRule="atLeast"/>
        <w:ind w:left="490" w:firstLine="490"/>
        <w:rPr>
          <w:sz w:val="24"/>
          <w:lang w:eastAsia="zh-CN"/>
        </w:rPr>
      </w:pPr>
      <w:r w:rsidRPr="00B6138D">
        <w:rPr>
          <w:sz w:val="24"/>
          <w:lang w:eastAsia="zh-CN"/>
        </w:rPr>
        <w:t>39.</w:t>
      </w:r>
      <w:r w:rsidRPr="00B6138D">
        <w:rPr>
          <w:sz w:val="24"/>
          <w:lang w:eastAsia="zh-CN"/>
        </w:rPr>
        <w:tab/>
      </w:r>
      <w:r w:rsidRPr="00B6138D">
        <w:rPr>
          <w:rFonts w:eastAsia="KaiTi"/>
          <w:sz w:val="24"/>
          <w:lang w:eastAsia="zh-CN"/>
        </w:rPr>
        <w:t>鼓励</w:t>
      </w:r>
      <w:r w:rsidRPr="00B6138D">
        <w:rPr>
          <w:rFonts w:ascii="SimSun" w:eastAsia="SimSun" w:hAnsi="SimSun" w:cs="SimSun" w:hint="eastAsia"/>
          <w:sz w:val="24"/>
          <w:lang w:eastAsia="zh-CN"/>
        </w:rPr>
        <w:t>包括企业在内的金融</w:t>
      </w:r>
      <w:r w:rsidRPr="00B6138D">
        <w:rPr>
          <w:rFonts w:hint="eastAsia"/>
          <w:sz w:val="24"/>
          <w:lang w:eastAsia="zh-CN"/>
        </w:rPr>
        <w:t>[</w:t>
      </w:r>
      <w:r w:rsidRPr="00B6138D">
        <w:rPr>
          <w:rFonts w:ascii="SimSun" w:eastAsia="SimSun" w:hAnsi="SimSun" w:cs="SimSun" w:hint="eastAsia"/>
          <w:sz w:val="24"/>
          <w:lang w:eastAsia="zh-CN"/>
        </w:rPr>
        <w:t>和生产</w:t>
      </w:r>
      <w:r w:rsidRPr="00B6138D">
        <w:rPr>
          <w:rFonts w:hint="eastAsia"/>
          <w:sz w:val="24"/>
          <w:lang w:eastAsia="zh-CN"/>
        </w:rPr>
        <w:t>]</w:t>
      </w:r>
      <w:r w:rsidRPr="00B6138D">
        <w:rPr>
          <w:rFonts w:ascii="SimSun" w:eastAsia="SimSun" w:hAnsi="SimSun" w:cs="SimSun" w:hint="eastAsia"/>
          <w:sz w:val="24"/>
          <w:lang w:eastAsia="zh-CN"/>
        </w:rPr>
        <w:t>部门机构</w:t>
      </w:r>
      <w:r w:rsidRPr="00B6138D">
        <w:rPr>
          <w:rFonts w:hint="eastAsia"/>
          <w:sz w:val="24"/>
          <w:lang w:eastAsia="zh-CN"/>
        </w:rPr>
        <w:t>[</w:t>
      </w:r>
      <w:r w:rsidRPr="00B6138D">
        <w:rPr>
          <w:rFonts w:ascii="SimSun" w:eastAsia="SimSun" w:hAnsi="SimSun" w:cs="SimSun" w:hint="eastAsia"/>
          <w:sz w:val="24"/>
          <w:lang w:eastAsia="zh-CN"/>
        </w:rPr>
        <w:t>以及监管机构</w:t>
      </w:r>
      <w:r w:rsidRPr="00B6138D">
        <w:rPr>
          <w:sz w:val="24"/>
          <w:lang w:eastAsia="zh-CN"/>
        </w:rPr>
        <w:t>]</w:t>
      </w:r>
      <w:r w:rsidRPr="00B6138D">
        <w:rPr>
          <w:rFonts w:ascii="SimSun" w:eastAsia="SimSun" w:hAnsi="SimSun" w:cs="SimSun" w:hint="eastAsia"/>
          <w:sz w:val="24"/>
          <w:lang w:eastAsia="zh-CN"/>
        </w:rPr>
        <w:t>利用</w:t>
      </w:r>
      <w:r w:rsidRPr="00B6138D">
        <w:rPr>
          <w:rFonts w:hint="eastAsia"/>
          <w:sz w:val="24"/>
          <w:lang w:eastAsia="zh-CN"/>
        </w:rPr>
        <w:t>[</w:t>
      </w:r>
      <w:r w:rsidRPr="00B6138D">
        <w:rPr>
          <w:rFonts w:ascii="SimSun" w:eastAsia="SimSun" w:hAnsi="SimSun" w:cs="SimSun" w:hint="eastAsia"/>
          <w:sz w:val="24"/>
          <w:lang w:eastAsia="zh-CN"/>
        </w:rPr>
        <w:t>联合国开发计划署和联合国环境规划署这样的</w:t>
      </w:r>
      <w:r w:rsidRPr="00B6138D">
        <w:rPr>
          <w:rFonts w:hint="eastAsia"/>
          <w:sz w:val="24"/>
          <w:lang w:eastAsia="zh-CN"/>
        </w:rPr>
        <w:t>]</w:t>
      </w:r>
      <w:r w:rsidRPr="00B6138D">
        <w:rPr>
          <w:rFonts w:ascii="SimSun" w:eastAsia="SimSun" w:hAnsi="SimSun" w:cs="SimSun" w:hint="eastAsia"/>
          <w:sz w:val="24"/>
          <w:lang w:eastAsia="zh-CN"/>
        </w:rPr>
        <w:t>国际组织和倡议提供的支持：</w:t>
      </w:r>
      <w:r w:rsidRPr="00B6138D">
        <w:rPr>
          <w:rFonts w:hint="eastAsia"/>
          <w:sz w:val="24"/>
          <w:lang w:eastAsia="zh-CN"/>
        </w:rPr>
        <w:t>(</w:t>
      </w:r>
      <w:r w:rsidRPr="00B6138D">
        <w:rPr>
          <w:sz w:val="24"/>
          <w:lang w:eastAsia="zh-CN"/>
        </w:rPr>
        <w:t>a) [</w:t>
      </w:r>
      <w:r w:rsidRPr="00B6138D">
        <w:rPr>
          <w:rFonts w:ascii="SimSun" w:eastAsia="SimSun" w:hAnsi="SimSun" w:cs="SimSun" w:hint="eastAsia"/>
          <w:sz w:val="24"/>
          <w:lang w:eastAsia="zh-CN"/>
        </w:rPr>
        <w:t>按照</w:t>
      </w:r>
      <w:r w:rsidRPr="00B6138D">
        <w:rPr>
          <w:rFonts w:hint="eastAsia"/>
          <w:sz w:val="24"/>
          <w:lang w:eastAsia="zh-CN"/>
        </w:rPr>
        <w:t>[</w:t>
      </w:r>
      <w:r w:rsidRPr="00B6138D">
        <w:rPr>
          <w:rFonts w:ascii="SimSun" w:eastAsia="SimSun" w:hAnsi="SimSun" w:cs="SimSun" w:hint="eastAsia"/>
          <w:sz w:val="24"/>
          <w:lang w:eastAsia="zh-CN"/>
        </w:rPr>
        <w:t>相关国际协定以及酌情按照</w:t>
      </w:r>
      <w:r w:rsidRPr="00B6138D">
        <w:rPr>
          <w:sz w:val="24"/>
          <w:lang w:eastAsia="zh-CN"/>
        </w:rPr>
        <w:t>]</w:t>
      </w:r>
      <w:r w:rsidRPr="00B6138D">
        <w:rPr>
          <w:rFonts w:ascii="SimSun" w:eastAsia="SimSun" w:hAnsi="SimSun" w:cs="SimSun" w:hint="eastAsia"/>
          <w:sz w:val="24"/>
          <w:lang w:eastAsia="zh-CN"/>
        </w:rPr>
        <w:t>最近在与自然有关的财务披露方面开展的工作，</w:t>
      </w:r>
      <w:r w:rsidRPr="00B6138D">
        <w:rPr>
          <w:rFonts w:hint="eastAsia"/>
          <w:sz w:val="24"/>
          <w:lang w:eastAsia="zh-CN"/>
        </w:rPr>
        <w:t>]</w:t>
      </w:r>
      <w:r w:rsidRPr="00B6138D">
        <w:rPr>
          <w:rFonts w:ascii="SimSun" w:eastAsia="SimSun" w:hAnsi="SimSun" w:cs="SimSun" w:hint="eastAsia"/>
          <w:sz w:val="24"/>
          <w:lang w:eastAsia="zh-CN"/>
        </w:rPr>
        <w:t>评估和披露其生物多样性影响、依存关系和风险；</w:t>
      </w:r>
      <w:r w:rsidRPr="00B6138D">
        <w:rPr>
          <w:rFonts w:hint="eastAsia"/>
          <w:sz w:val="24"/>
          <w:lang w:eastAsia="zh-CN"/>
        </w:rPr>
        <w:t>(</w:t>
      </w:r>
      <w:r w:rsidRPr="00B6138D">
        <w:rPr>
          <w:sz w:val="24"/>
          <w:lang w:eastAsia="zh-CN"/>
        </w:rPr>
        <w:t xml:space="preserve">b) </w:t>
      </w:r>
      <w:r w:rsidRPr="00B6138D">
        <w:rPr>
          <w:rFonts w:hint="eastAsia"/>
          <w:sz w:val="24"/>
          <w:lang w:eastAsia="zh-CN"/>
        </w:rPr>
        <w:t>[</w:t>
      </w:r>
      <w:r w:rsidRPr="00B6138D">
        <w:rPr>
          <w:rFonts w:ascii="SimSun" w:eastAsia="SimSun" w:hAnsi="SimSun" w:cs="SimSun" w:hint="eastAsia"/>
          <w:sz w:val="24"/>
          <w:lang w:eastAsia="zh-CN"/>
        </w:rPr>
        <w:t>采取行动，</w:t>
      </w:r>
      <w:r w:rsidRPr="00B6138D">
        <w:rPr>
          <w:rFonts w:hint="eastAsia"/>
          <w:sz w:val="24"/>
          <w:lang w:eastAsia="zh-CN"/>
        </w:rPr>
        <w:t>]</w:t>
      </w:r>
      <w:r w:rsidRPr="00B6138D">
        <w:rPr>
          <w:sz w:val="24"/>
          <w:lang w:eastAsia="zh-CN"/>
        </w:rPr>
        <w:t>[</w:t>
      </w:r>
      <w:r w:rsidRPr="00B6138D">
        <w:rPr>
          <w:rFonts w:ascii="SimSun" w:eastAsia="SimSun" w:hAnsi="SimSun" w:cs="SimSun" w:hint="eastAsia"/>
          <w:sz w:val="24"/>
          <w:lang w:eastAsia="zh-CN"/>
        </w:rPr>
        <w:t>将自然以生态系统服务的形式提供的有利外在条件纳入生产模型，从而使投资保护生物多样性成为一项（旨在盈利的）理性决定，让各行各业采取行动保护生物多样性</w:t>
      </w:r>
      <w:r w:rsidRPr="00B6138D">
        <w:rPr>
          <w:sz w:val="24"/>
          <w:lang w:eastAsia="zh-CN"/>
        </w:rPr>
        <w:t>]</w:t>
      </w:r>
      <w:r w:rsidRPr="00B6138D">
        <w:rPr>
          <w:rFonts w:ascii="SimSun" w:eastAsia="SimSun" w:hAnsi="SimSun" w:cs="SimSun" w:hint="eastAsia"/>
          <w:sz w:val="24"/>
          <w:lang w:eastAsia="zh-CN"/>
        </w:rPr>
        <w:t>，</w:t>
      </w:r>
      <w:r w:rsidRPr="00B6138D">
        <w:rPr>
          <w:rFonts w:hint="eastAsia"/>
          <w:sz w:val="24"/>
          <w:lang w:eastAsia="zh-CN"/>
        </w:rPr>
        <w:t>[</w:t>
      </w:r>
      <w:r w:rsidRPr="00B6138D">
        <w:rPr>
          <w:rFonts w:ascii="SimSun" w:eastAsia="SimSun" w:hAnsi="SimSun" w:cs="SimSun" w:hint="eastAsia"/>
          <w:sz w:val="24"/>
          <w:lang w:eastAsia="zh-CN"/>
        </w:rPr>
        <w:t>至少</w:t>
      </w:r>
      <w:r w:rsidRPr="00B6138D">
        <w:rPr>
          <w:rFonts w:hint="eastAsia"/>
          <w:sz w:val="24"/>
          <w:lang w:eastAsia="zh-CN"/>
        </w:rPr>
        <w:t>]</w:t>
      </w:r>
      <w:r w:rsidRPr="00B6138D">
        <w:rPr>
          <w:sz w:val="24"/>
          <w:lang w:eastAsia="zh-CN"/>
        </w:rPr>
        <w:t>[</w:t>
      </w:r>
      <w:r w:rsidRPr="00B6138D">
        <w:rPr>
          <w:rFonts w:ascii="SimSun" w:eastAsia="SimSun" w:hAnsi="SimSun" w:cs="SimSun" w:hint="eastAsia"/>
          <w:sz w:val="24"/>
          <w:lang w:eastAsia="zh-CN"/>
        </w:rPr>
        <w:t>逐步</w:t>
      </w:r>
      <w:r w:rsidRPr="00B6138D">
        <w:rPr>
          <w:sz w:val="24"/>
          <w:lang w:eastAsia="zh-CN"/>
        </w:rPr>
        <w:t>]</w:t>
      </w:r>
      <w:r w:rsidRPr="00B6138D">
        <w:rPr>
          <w:rFonts w:ascii="SimSun" w:eastAsia="SimSun" w:hAnsi="SimSun" w:cs="SimSun" w:hint="eastAsia"/>
          <w:sz w:val="24"/>
          <w:lang w:eastAsia="zh-CN"/>
        </w:rPr>
        <w:t>减少</w:t>
      </w:r>
      <w:r w:rsidRPr="00B6138D">
        <w:rPr>
          <w:rFonts w:hint="eastAsia"/>
          <w:sz w:val="24"/>
          <w:lang w:eastAsia="zh-CN"/>
        </w:rPr>
        <w:t>[</w:t>
      </w:r>
      <w:r w:rsidRPr="00B6138D">
        <w:rPr>
          <w:rFonts w:ascii="SimSun" w:eastAsia="SimSun" w:hAnsi="SimSun" w:cs="SimSun" w:hint="eastAsia"/>
          <w:sz w:val="24"/>
          <w:lang w:eastAsia="zh-CN"/>
        </w:rPr>
        <w:t>和消除</w:t>
      </w:r>
      <w:r w:rsidRPr="00B6138D">
        <w:rPr>
          <w:sz w:val="24"/>
          <w:lang w:eastAsia="zh-CN"/>
        </w:rPr>
        <w:t>]</w:t>
      </w:r>
      <w:r w:rsidRPr="00B6138D">
        <w:rPr>
          <w:rFonts w:ascii="SimSun" w:eastAsia="SimSun" w:hAnsi="SimSun" w:cs="SimSun" w:hint="eastAsia"/>
          <w:sz w:val="24"/>
          <w:lang w:eastAsia="zh-CN"/>
        </w:rPr>
        <w:t>其投资组合</w:t>
      </w:r>
      <w:r w:rsidRPr="00B6138D">
        <w:rPr>
          <w:rFonts w:ascii="SimSun" w:eastAsia="SimSun" w:hAnsi="SimSun" w:cs="SimSun" w:hint="eastAsia"/>
          <w:sz w:val="24"/>
          <w:lang w:eastAsia="zh-CN"/>
        </w:rPr>
        <w:lastRenderedPageBreak/>
        <w:t>对生态系统和生物多样性的负面影响</w:t>
      </w:r>
      <w:r w:rsidRPr="00B6138D">
        <w:rPr>
          <w:rFonts w:hint="eastAsia"/>
          <w:sz w:val="24"/>
          <w:lang w:eastAsia="zh-CN"/>
        </w:rPr>
        <w:t>[</w:t>
      </w:r>
      <w:r w:rsidRPr="00B6138D">
        <w:rPr>
          <w:rFonts w:ascii="SimSun" w:eastAsia="SimSun" w:hAnsi="SimSun" w:cs="SimSun" w:hint="eastAsia"/>
          <w:sz w:val="24"/>
          <w:lang w:eastAsia="zh-CN"/>
        </w:rPr>
        <w:t>，并支持有利于可持续利用生物多样性的可持续商业模式</w:t>
      </w:r>
      <w:r w:rsidRPr="00B6138D">
        <w:rPr>
          <w:sz w:val="24"/>
          <w:lang w:eastAsia="zh-CN"/>
        </w:rPr>
        <w:t>]</w:t>
      </w:r>
      <w:r w:rsidRPr="00B6138D">
        <w:rPr>
          <w:rFonts w:ascii="SimSun" w:eastAsia="SimSun" w:hAnsi="SimSun" w:cs="SimSun" w:hint="eastAsia"/>
          <w:sz w:val="24"/>
          <w:lang w:eastAsia="zh-CN"/>
        </w:rPr>
        <w:t>；</w:t>
      </w:r>
      <w:r w:rsidRPr="00B6138D">
        <w:rPr>
          <w:rFonts w:hint="eastAsia"/>
          <w:sz w:val="24"/>
          <w:lang w:eastAsia="zh-CN"/>
        </w:rPr>
        <w:t>(</w:t>
      </w:r>
      <w:r w:rsidRPr="00B6138D">
        <w:rPr>
          <w:sz w:val="24"/>
          <w:lang w:eastAsia="zh-CN"/>
        </w:rPr>
        <w:t xml:space="preserve">c) </w:t>
      </w:r>
      <w:r w:rsidRPr="00B6138D">
        <w:rPr>
          <w:rFonts w:ascii="SimSun" w:eastAsia="SimSun" w:hAnsi="SimSun" w:cs="SimSun" w:hint="eastAsia"/>
          <w:sz w:val="24"/>
          <w:lang w:eastAsia="zh-CN"/>
        </w:rPr>
        <w:t>开发和运用生物多样性融资工具，以此增加生物多样性专项融资的数额</w:t>
      </w:r>
      <w:r w:rsidRPr="00B6138D">
        <w:rPr>
          <w:rFonts w:hint="eastAsia"/>
          <w:sz w:val="24"/>
          <w:lang w:eastAsia="zh-CN"/>
        </w:rPr>
        <w:t>[</w:t>
      </w:r>
      <w:r w:rsidRPr="00B6138D">
        <w:rPr>
          <w:rFonts w:ascii="SimSun" w:eastAsia="SimSun" w:hAnsi="SimSun" w:cs="SimSun" w:hint="eastAsia"/>
          <w:sz w:val="24"/>
          <w:lang w:eastAsia="zh-CN"/>
        </w:rPr>
        <w:t>，并鼓励实施创新的财务机制，例如为生态系统服务付款的计划</w:t>
      </w:r>
      <w:r w:rsidRPr="00B6138D">
        <w:rPr>
          <w:sz w:val="24"/>
          <w:lang w:eastAsia="zh-CN"/>
        </w:rPr>
        <w:t>][</w:t>
      </w:r>
      <w:r w:rsidRPr="00B6138D">
        <w:rPr>
          <w:rFonts w:ascii="SimSun" w:eastAsia="SimSun" w:hAnsi="SimSun" w:cs="SimSun" w:hint="eastAsia"/>
          <w:sz w:val="24"/>
          <w:lang w:eastAsia="zh-CN"/>
        </w:rPr>
        <w:t>；</w:t>
      </w:r>
      <w:r w:rsidRPr="00B6138D">
        <w:rPr>
          <w:sz w:val="24"/>
          <w:lang w:eastAsia="zh-CN"/>
        </w:rPr>
        <w:t xml:space="preserve">(d) </w:t>
      </w:r>
      <w:r w:rsidRPr="00B6138D">
        <w:rPr>
          <w:rFonts w:ascii="SimSun" w:eastAsia="SimSun" w:hAnsi="SimSun" w:cs="SimSun" w:hint="eastAsia"/>
          <w:sz w:val="24"/>
          <w:lang w:eastAsia="zh-CN"/>
        </w:rPr>
        <w:t>处理无法用其他方式减轻的对生物多样性的残余负面影响所带来的后果；</w:t>
      </w:r>
      <w:r w:rsidRPr="00B6138D">
        <w:rPr>
          <w:rFonts w:hint="eastAsia"/>
          <w:sz w:val="24"/>
          <w:lang w:eastAsia="zh-CN"/>
        </w:rPr>
        <w:t>]</w:t>
      </w:r>
      <w:r w:rsidRPr="00B6138D">
        <w:rPr>
          <w:sz w:val="24"/>
          <w:lang w:eastAsia="zh-CN"/>
        </w:rPr>
        <w:t>[</w:t>
      </w:r>
      <w:r w:rsidRPr="00B6138D">
        <w:rPr>
          <w:rFonts w:hint="eastAsia"/>
          <w:sz w:val="24"/>
          <w:lang w:eastAsia="zh-CN"/>
        </w:rPr>
        <w:t>(</w:t>
      </w:r>
      <w:r w:rsidRPr="00B6138D">
        <w:rPr>
          <w:sz w:val="24"/>
          <w:lang w:eastAsia="zh-CN"/>
        </w:rPr>
        <w:t xml:space="preserve">e) </w:t>
      </w:r>
      <w:r w:rsidRPr="00B6138D">
        <w:rPr>
          <w:rFonts w:ascii="SimSun" w:eastAsia="SimSun" w:hAnsi="SimSun" w:cs="SimSun" w:hint="eastAsia"/>
          <w:sz w:val="24"/>
          <w:lang w:eastAsia="zh-CN"/>
        </w:rPr>
        <w:t>消除对生物多样性有害的激励因素，加强有利于生物多样性的激励因素；</w:t>
      </w:r>
      <w:r w:rsidRPr="00B6138D">
        <w:rPr>
          <w:rFonts w:hint="eastAsia"/>
          <w:sz w:val="24"/>
          <w:lang w:eastAsia="zh-CN"/>
        </w:rPr>
        <w:t>]</w:t>
      </w:r>
      <w:r w:rsidRPr="00B6138D">
        <w:rPr>
          <w:sz w:val="24"/>
          <w:lang w:eastAsia="zh-CN"/>
        </w:rPr>
        <w:t>[</w:t>
      </w:r>
      <w:r w:rsidRPr="00B6138D">
        <w:rPr>
          <w:rFonts w:hint="eastAsia"/>
          <w:sz w:val="24"/>
          <w:lang w:eastAsia="zh-CN"/>
        </w:rPr>
        <w:t>(</w:t>
      </w:r>
      <w:r w:rsidRPr="00B6138D">
        <w:rPr>
          <w:sz w:val="24"/>
          <w:lang w:eastAsia="zh-CN"/>
        </w:rPr>
        <w:t xml:space="preserve">f) </w:t>
      </w:r>
      <w:r w:rsidRPr="00B6138D">
        <w:rPr>
          <w:rFonts w:ascii="SimSun" w:eastAsia="SimSun" w:hAnsi="SimSun" w:cs="SimSun" w:hint="eastAsia"/>
          <w:sz w:val="24"/>
          <w:lang w:eastAsia="zh-CN"/>
        </w:rPr>
        <w:t>使所有资金流动符合框架的使命</w:t>
      </w:r>
      <w:r w:rsidRPr="00B6138D">
        <w:rPr>
          <w:rFonts w:hint="eastAsia"/>
          <w:sz w:val="24"/>
          <w:lang w:eastAsia="zh-CN"/>
        </w:rPr>
        <w:t>]</w:t>
      </w:r>
      <w:r w:rsidRPr="00B6138D">
        <w:rPr>
          <w:rFonts w:ascii="SimSun" w:eastAsia="SimSun" w:hAnsi="SimSun" w:cs="SimSun" w:hint="eastAsia"/>
          <w:sz w:val="24"/>
          <w:lang w:eastAsia="zh-CN"/>
        </w:rPr>
        <w:t>；</w:t>
      </w:r>
    </w:p>
    <w:p w14:paraId="023AC98F" w14:textId="77777777" w:rsidR="00C629AC" w:rsidRPr="00674209" w:rsidRDefault="00C629AC" w:rsidP="00C629AC">
      <w:pPr>
        <w:keepNext/>
        <w:adjustRightInd w:val="0"/>
        <w:snapToGrid w:val="0"/>
        <w:spacing w:before="120" w:line="240" w:lineRule="atLeast"/>
        <w:ind w:firstLine="490"/>
        <w:outlineLvl w:val="0"/>
        <w:rPr>
          <w:b/>
          <w:bCs/>
          <w:kern w:val="24"/>
          <w:sz w:val="24"/>
          <w:lang w:eastAsia="zh-CN"/>
        </w:rPr>
      </w:pPr>
      <w:r w:rsidRPr="00674209">
        <w:rPr>
          <w:rFonts w:ascii="SimSun" w:eastAsia="SimSun" w:hAnsi="SimSun" w:cs="SimSun" w:hint="eastAsia"/>
          <w:b/>
          <w:bCs/>
          <w:kern w:val="24"/>
          <w:sz w:val="24"/>
          <w:lang w:eastAsia="zh-CN"/>
        </w:rPr>
        <w:t>执行秘书的支助</w:t>
      </w:r>
      <w:r>
        <w:rPr>
          <w:rFonts w:ascii="SimSun" w:eastAsia="SimSun" w:hAnsi="SimSun" w:cs="SimSun" w:hint="eastAsia"/>
          <w:b/>
          <w:bCs/>
          <w:kern w:val="24"/>
          <w:sz w:val="24"/>
          <w:lang w:eastAsia="zh-CN"/>
        </w:rPr>
        <w:t>工作</w:t>
      </w:r>
    </w:p>
    <w:p w14:paraId="2453242E" w14:textId="77777777" w:rsidR="00C629AC" w:rsidRPr="00674209" w:rsidRDefault="00C629AC" w:rsidP="00C629AC">
      <w:pPr>
        <w:adjustRightInd w:val="0"/>
        <w:snapToGrid w:val="0"/>
        <w:spacing w:before="120" w:line="240" w:lineRule="atLeast"/>
        <w:ind w:left="490" w:firstLine="490"/>
        <w:rPr>
          <w:sz w:val="24"/>
          <w:lang w:eastAsia="zh-CN"/>
        </w:rPr>
      </w:pPr>
      <w:r w:rsidRPr="00674209">
        <w:rPr>
          <w:sz w:val="24"/>
          <w:lang w:eastAsia="zh-CN"/>
        </w:rPr>
        <w:t>[</w:t>
      </w:r>
      <w:r>
        <w:rPr>
          <w:sz w:val="24"/>
          <w:lang w:eastAsia="zh-CN"/>
        </w:rPr>
        <w:t>40</w:t>
      </w:r>
      <w:r w:rsidRPr="00674209">
        <w:rPr>
          <w:sz w:val="24"/>
          <w:lang w:eastAsia="zh-CN"/>
        </w:rPr>
        <w:t>.</w:t>
      </w:r>
      <w:r w:rsidRPr="00674209">
        <w:rPr>
          <w:sz w:val="24"/>
          <w:lang w:eastAsia="zh-CN"/>
        </w:rPr>
        <w:tab/>
      </w:r>
      <w:r w:rsidRPr="00674209">
        <w:rPr>
          <w:rFonts w:eastAsia="KaiTi"/>
          <w:sz w:val="24"/>
          <w:lang w:eastAsia="zh-CN"/>
        </w:rPr>
        <w:t>请</w:t>
      </w:r>
      <w:r w:rsidRPr="00674209">
        <w:rPr>
          <w:rFonts w:ascii="SimSun" w:eastAsia="SimSun" w:hAnsi="SimSun" w:cs="SimSun" w:hint="eastAsia"/>
          <w:sz w:val="24"/>
          <w:lang w:eastAsia="zh-CN"/>
        </w:rPr>
        <w:t>执行秘书在资金允许的情况下</w:t>
      </w:r>
      <w:r w:rsidRPr="00674209">
        <w:rPr>
          <w:rFonts w:hint="eastAsia"/>
          <w:sz w:val="24"/>
          <w:lang w:eastAsia="zh-CN"/>
        </w:rPr>
        <w:t>[</w:t>
      </w:r>
      <w:r w:rsidRPr="00674209">
        <w:rPr>
          <w:rFonts w:ascii="SimSun" w:eastAsia="SimSun" w:hAnsi="SimSun" w:cs="SimSun" w:hint="eastAsia"/>
          <w:sz w:val="24"/>
          <w:lang w:eastAsia="zh-CN"/>
        </w:rPr>
        <w:t>与有关组织和倡议合作，协助和支持前几段所述工作，特别是</w:t>
      </w:r>
      <w:r w:rsidRPr="00674209">
        <w:rPr>
          <w:rFonts w:hint="eastAsia"/>
          <w:sz w:val="24"/>
          <w:lang w:eastAsia="zh-CN"/>
        </w:rPr>
        <w:t>]</w:t>
      </w:r>
      <w:r w:rsidRPr="00674209">
        <w:rPr>
          <w:rFonts w:ascii="SimSun" w:eastAsia="SimSun" w:hAnsi="SimSun" w:cs="SimSun" w:hint="eastAsia"/>
          <w:sz w:val="24"/>
          <w:lang w:eastAsia="zh-CN"/>
        </w:rPr>
        <w:t>：</w:t>
      </w:r>
    </w:p>
    <w:p w14:paraId="249FB927" w14:textId="77777777" w:rsidR="00C629AC" w:rsidRPr="00674209" w:rsidRDefault="00C629AC">
      <w:pPr>
        <w:numPr>
          <w:ilvl w:val="0"/>
          <w:numId w:val="86"/>
        </w:numPr>
        <w:adjustRightInd w:val="0"/>
        <w:snapToGrid w:val="0"/>
        <w:spacing w:before="120" w:after="120" w:line="240" w:lineRule="atLeast"/>
        <w:ind w:left="490" w:firstLine="490"/>
        <w:rPr>
          <w:sz w:val="24"/>
          <w:lang w:eastAsia="zh-CN"/>
        </w:rPr>
      </w:pPr>
      <w:r w:rsidRPr="00674209">
        <w:rPr>
          <w:rFonts w:ascii="SimSun" w:eastAsia="SimSun" w:hAnsi="SimSun" w:cs="SimSun" w:hint="eastAsia"/>
          <w:sz w:val="24"/>
          <w:lang w:eastAsia="zh-CN"/>
        </w:rPr>
        <w:t>与联合国开发计划署的生物多样性融资倡议以及其他有关和感兴趣的组织和倡议进一步合作，协助和支持上文第</w:t>
      </w:r>
      <w:r w:rsidRPr="00674209">
        <w:rPr>
          <w:sz w:val="24"/>
          <w:lang w:eastAsia="zh-CN"/>
        </w:rPr>
        <w:t>1</w:t>
      </w:r>
      <w:r>
        <w:rPr>
          <w:sz w:val="24"/>
          <w:lang w:eastAsia="zh-CN"/>
        </w:rPr>
        <w:t>8</w:t>
      </w:r>
      <w:r w:rsidRPr="00674209">
        <w:rPr>
          <w:rFonts w:ascii="SimSun" w:eastAsia="SimSun" w:hAnsi="SimSun" w:cs="SimSun" w:hint="eastAsia"/>
          <w:sz w:val="24"/>
          <w:lang w:eastAsia="zh-CN"/>
        </w:rPr>
        <w:t>至</w:t>
      </w:r>
      <w:r>
        <w:rPr>
          <w:sz w:val="24"/>
          <w:lang w:eastAsia="zh-CN"/>
        </w:rPr>
        <w:t>22</w:t>
      </w:r>
      <w:r w:rsidRPr="00674209">
        <w:rPr>
          <w:rFonts w:ascii="SimSun" w:eastAsia="SimSun" w:hAnsi="SimSun" w:cs="SimSun" w:hint="eastAsia"/>
          <w:sz w:val="24"/>
          <w:lang w:eastAsia="zh-CN"/>
        </w:rPr>
        <w:t>段所述工作；</w:t>
      </w:r>
    </w:p>
    <w:p w14:paraId="1E8EDFBE" w14:textId="77777777" w:rsidR="00C629AC" w:rsidRPr="00B6138D" w:rsidRDefault="00C629AC">
      <w:pPr>
        <w:numPr>
          <w:ilvl w:val="0"/>
          <w:numId w:val="86"/>
        </w:numPr>
        <w:adjustRightInd w:val="0"/>
        <w:snapToGrid w:val="0"/>
        <w:spacing w:before="120" w:after="120" w:line="240" w:lineRule="atLeast"/>
        <w:ind w:left="490" w:firstLine="490"/>
        <w:rPr>
          <w:sz w:val="24"/>
          <w:lang w:eastAsia="zh-CN"/>
        </w:rPr>
      </w:pPr>
      <w:r w:rsidRPr="00674209">
        <w:rPr>
          <w:rFonts w:hint="eastAsia"/>
          <w:sz w:val="24"/>
          <w:lang w:eastAsia="zh-CN"/>
        </w:rPr>
        <w:t>[</w:t>
      </w:r>
      <w:r w:rsidRPr="00674209">
        <w:rPr>
          <w:rFonts w:ascii="SimSun" w:eastAsia="SimSun" w:hAnsi="SimSun" w:cs="SimSun" w:hint="eastAsia"/>
          <w:sz w:val="24"/>
          <w:lang w:eastAsia="zh-CN"/>
        </w:rPr>
        <w:t>与有关组织和倡议合作，按照上文第</w:t>
      </w:r>
      <w:r>
        <w:rPr>
          <w:sz w:val="24"/>
          <w:lang w:eastAsia="zh-CN"/>
        </w:rPr>
        <w:t>36</w:t>
      </w:r>
      <w:r w:rsidRPr="00674209">
        <w:rPr>
          <w:rFonts w:ascii="SimSun" w:eastAsia="SimSun" w:hAnsi="SimSun" w:cs="SimSun" w:hint="eastAsia"/>
          <w:sz w:val="24"/>
          <w:lang w:eastAsia="zh-CN"/>
        </w:rPr>
        <w:t>至</w:t>
      </w:r>
      <w:r>
        <w:rPr>
          <w:rFonts w:hint="eastAsia"/>
          <w:sz w:val="24"/>
          <w:lang w:eastAsia="zh-CN"/>
        </w:rPr>
        <w:t>3</w:t>
      </w:r>
      <w:r>
        <w:rPr>
          <w:sz w:val="24"/>
          <w:lang w:eastAsia="zh-CN"/>
        </w:rPr>
        <w:t>8</w:t>
      </w:r>
      <w:r w:rsidRPr="00674209">
        <w:rPr>
          <w:rFonts w:ascii="SimSun" w:eastAsia="SimSun" w:hAnsi="SimSun" w:cs="SimSun" w:hint="eastAsia"/>
          <w:sz w:val="24"/>
          <w:lang w:eastAsia="zh-CN"/>
        </w:rPr>
        <w:t>段所述，改进现有国际统计</w:t>
      </w:r>
      <w:r w:rsidRPr="00B6138D">
        <w:rPr>
          <w:rFonts w:ascii="SimSun" w:eastAsia="SimSun" w:hAnsi="SimSun" w:cs="SimSun" w:hint="eastAsia"/>
          <w:sz w:val="24"/>
          <w:lang w:eastAsia="zh-CN"/>
        </w:rPr>
        <w:t>报告框架和分类下的关于生物多样性供资的报告，以期为一个简化、更有效</w:t>
      </w:r>
      <w:r w:rsidRPr="00B6138D">
        <w:rPr>
          <w:rFonts w:hint="eastAsia"/>
          <w:sz w:val="24"/>
          <w:lang w:eastAsia="zh-CN"/>
        </w:rPr>
        <w:t>[</w:t>
      </w:r>
      <w:r w:rsidRPr="00B6138D">
        <w:rPr>
          <w:rFonts w:ascii="SimSun" w:eastAsia="SimSun" w:hAnsi="SimSun" w:cs="SimSun" w:hint="eastAsia"/>
          <w:sz w:val="24"/>
          <w:lang w:eastAsia="zh-CN"/>
        </w:rPr>
        <w:t>、更透明</w:t>
      </w:r>
      <w:r w:rsidRPr="00B6138D">
        <w:rPr>
          <w:sz w:val="24"/>
          <w:lang w:eastAsia="zh-CN"/>
        </w:rPr>
        <w:t>]</w:t>
      </w:r>
      <w:r w:rsidRPr="00B6138D">
        <w:rPr>
          <w:rFonts w:ascii="SimSun" w:eastAsia="SimSun" w:hAnsi="SimSun" w:cs="SimSun" w:hint="eastAsia"/>
          <w:sz w:val="24"/>
          <w:lang w:eastAsia="zh-CN"/>
        </w:rPr>
        <w:t>的财务报告框架制定备选方案；</w:t>
      </w:r>
    </w:p>
    <w:p w14:paraId="6A2A35F1" w14:textId="77777777" w:rsidR="00C629AC" w:rsidRPr="00B6138D" w:rsidRDefault="00C629AC">
      <w:pPr>
        <w:numPr>
          <w:ilvl w:val="0"/>
          <w:numId w:val="86"/>
        </w:numPr>
        <w:adjustRightInd w:val="0"/>
        <w:snapToGrid w:val="0"/>
        <w:spacing w:before="120" w:after="120" w:line="240" w:lineRule="atLeast"/>
        <w:ind w:left="490" w:firstLine="490"/>
        <w:rPr>
          <w:sz w:val="24"/>
          <w:lang w:eastAsia="zh-CN"/>
        </w:rPr>
      </w:pPr>
      <w:r w:rsidRPr="00B6138D">
        <w:rPr>
          <w:rFonts w:hint="eastAsia"/>
          <w:sz w:val="24"/>
          <w:lang w:eastAsia="zh-CN"/>
        </w:rPr>
        <w:t>[</w:t>
      </w:r>
      <w:r w:rsidRPr="00B6138D">
        <w:rPr>
          <w:rFonts w:ascii="SimSun" w:eastAsia="SimSun" w:hAnsi="SimSun" w:cs="SimSun" w:hint="eastAsia"/>
          <w:sz w:val="24"/>
          <w:lang w:eastAsia="zh-CN"/>
        </w:rPr>
        <w:t>按照上文第</w:t>
      </w:r>
      <w:r w:rsidRPr="00B6138D">
        <w:rPr>
          <w:rFonts w:hint="eastAsia"/>
          <w:sz w:val="24"/>
          <w:lang w:eastAsia="zh-CN"/>
        </w:rPr>
        <w:t>3</w:t>
      </w:r>
      <w:r w:rsidRPr="00B6138D">
        <w:rPr>
          <w:sz w:val="24"/>
          <w:lang w:eastAsia="zh-CN"/>
        </w:rPr>
        <w:t>9</w:t>
      </w:r>
      <w:r w:rsidRPr="00B6138D">
        <w:rPr>
          <w:rFonts w:ascii="SimSun" w:eastAsia="SimSun" w:hAnsi="SimSun" w:cs="SimSun" w:hint="eastAsia"/>
          <w:sz w:val="24"/>
          <w:lang w:eastAsia="zh-CN"/>
        </w:rPr>
        <w:t>段</w:t>
      </w:r>
      <w:r w:rsidRPr="00B6138D">
        <w:rPr>
          <w:rFonts w:hint="eastAsia"/>
          <w:sz w:val="24"/>
          <w:lang w:eastAsia="zh-CN"/>
        </w:rPr>
        <w:t>[</w:t>
      </w:r>
      <w:r w:rsidRPr="00B6138D">
        <w:rPr>
          <w:rFonts w:ascii="SimSun" w:eastAsia="SimSun" w:hAnsi="SimSun" w:cs="SimSun" w:hint="eastAsia"/>
          <w:sz w:val="24"/>
          <w:lang w:eastAsia="zh-CN"/>
        </w:rPr>
        <w:t>在适当情况下并根据现有规则和条例</w:t>
      </w:r>
      <w:r w:rsidRPr="00B6138D">
        <w:rPr>
          <w:sz w:val="24"/>
          <w:lang w:eastAsia="zh-CN"/>
        </w:rPr>
        <w:t>]</w:t>
      </w:r>
      <w:r w:rsidRPr="00B6138D">
        <w:rPr>
          <w:rFonts w:ascii="SimSun" w:eastAsia="SimSun" w:hAnsi="SimSun" w:cs="SimSun" w:hint="eastAsia"/>
          <w:sz w:val="24"/>
          <w:lang w:eastAsia="zh-CN"/>
        </w:rPr>
        <w:t>与</w:t>
      </w:r>
      <w:r w:rsidRPr="00B6138D">
        <w:rPr>
          <w:rFonts w:hint="eastAsia"/>
          <w:sz w:val="24"/>
          <w:lang w:eastAsia="zh-CN"/>
        </w:rPr>
        <w:t>[</w:t>
      </w:r>
      <w:r w:rsidRPr="00B6138D">
        <w:rPr>
          <w:rFonts w:ascii="SimSun" w:eastAsia="SimSun" w:hAnsi="SimSun" w:cs="SimSun" w:hint="eastAsia"/>
          <w:sz w:val="24"/>
          <w:lang w:eastAsia="zh-CN"/>
        </w:rPr>
        <w:t>更广泛的</w:t>
      </w:r>
      <w:r w:rsidRPr="00B6138D">
        <w:rPr>
          <w:rFonts w:hint="eastAsia"/>
          <w:sz w:val="24"/>
          <w:lang w:eastAsia="zh-CN"/>
        </w:rPr>
        <w:t>[</w:t>
      </w:r>
      <w:r w:rsidRPr="00B6138D">
        <w:rPr>
          <w:rFonts w:ascii="SimSun" w:eastAsia="SimSun" w:hAnsi="SimSun" w:cs="SimSun" w:hint="eastAsia"/>
          <w:sz w:val="24"/>
          <w:lang w:eastAsia="zh-CN"/>
        </w:rPr>
        <w:t>相关行为体，包括</w:t>
      </w:r>
      <w:r w:rsidRPr="00B6138D">
        <w:rPr>
          <w:rFonts w:hint="eastAsia"/>
          <w:sz w:val="24"/>
          <w:lang w:eastAsia="zh-CN"/>
        </w:rPr>
        <w:t>]</w:t>
      </w:r>
      <w:r w:rsidRPr="00B6138D">
        <w:rPr>
          <w:sz w:val="24"/>
          <w:lang w:eastAsia="zh-CN"/>
        </w:rPr>
        <w:t xml:space="preserve"> </w:t>
      </w:r>
      <w:r w:rsidRPr="00B6138D">
        <w:rPr>
          <w:rFonts w:ascii="SimSun" w:eastAsia="SimSun" w:hAnsi="SimSun" w:cs="SimSun" w:hint="eastAsia"/>
          <w:sz w:val="24"/>
          <w:lang w:eastAsia="zh-CN"/>
        </w:rPr>
        <w:t>开发银行和金融业企业等金融机构</w:t>
      </w:r>
      <w:r w:rsidRPr="00B6138D">
        <w:rPr>
          <w:rFonts w:hint="eastAsia"/>
          <w:sz w:val="24"/>
          <w:lang w:eastAsia="zh-CN"/>
        </w:rPr>
        <w:t>[</w:t>
      </w:r>
      <w:r w:rsidRPr="00B6138D">
        <w:rPr>
          <w:rFonts w:ascii="SimSun" w:eastAsia="SimSun" w:hAnsi="SimSun" w:cs="SimSun" w:hint="eastAsia"/>
          <w:sz w:val="24"/>
          <w:lang w:eastAsia="zh-CN"/>
        </w:rPr>
        <w:t>、公司和慈善组织</w:t>
      </w:r>
      <w:r w:rsidRPr="00B6138D">
        <w:rPr>
          <w:sz w:val="24"/>
          <w:lang w:eastAsia="zh-CN"/>
        </w:rPr>
        <w:t>]</w:t>
      </w:r>
      <w:r w:rsidRPr="00B6138D">
        <w:rPr>
          <w:rFonts w:ascii="SimSun" w:eastAsia="SimSun" w:hAnsi="SimSun" w:cs="SimSun" w:hint="eastAsia"/>
          <w:sz w:val="24"/>
          <w:lang w:eastAsia="zh-CN"/>
        </w:rPr>
        <w:t>合作，支持其在各自活动中执行</w:t>
      </w:r>
      <w:r w:rsidRPr="00B6138D">
        <w:rPr>
          <w:rFonts w:hint="eastAsia"/>
          <w:sz w:val="24"/>
          <w:lang w:eastAsia="zh-CN"/>
        </w:rPr>
        <w:t>[</w:t>
      </w:r>
      <w:r w:rsidRPr="00B6138D">
        <w:rPr>
          <w:rFonts w:ascii="SimSun" w:eastAsia="SimSun" w:hAnsi="SimSun" w:cs="SimSun" w:hint="eastAsia"/>
          <w:sz w:val="24"/>
          <w:lang w:eastAsia="zh-CN"/>
        </w:rPr>
        <w:t>现行</w:t>
      </w:r>
      <w:r w:rsidRPr="00B6138D">
        <w:rPr>
          <w:rFonts w:hint="eastAsia"/>
          <w:sz w:val="24"/>
          <w:lang w:eastAsia="zh-CN"/>
        </w:rPr>
        <w:t>]</w:t>
      </w:r>
      <w:r w:rsidRPr="00B6138D">
        <w:rPr>
          <w:rFonts w:ascii="SimSun" w:eastAsia="SimSun" w:hAnsi="SimSun" w:cs="SimSun" w:hint="eastAsia"/>
          <w:sz w:val="24"/>
          <w:lang w:eastAsia="zh-CN"/>
        </w:rPr>
        <w:t>资源调动战略</w:t>
      </w:r>
      <w:r w:rsidRPr="00B6138D">
        <w:rPr>
          <w:rFonts w:hint="eastAsia"/>
          <w:sz w:val="24"/>
          <w:lang w:eastAsia="zh-CN"/>
        </w:rPr>
        <w:t>[</w:t>
      </w:r>
      <w:r w:rsidRPr="00B6138D">
        <w:rPr>
          <w:rFonts w:ascii="SimSun" w:eastAsia="SimSun" w:hAnsi="SimSun" w:cs="SimSun" w:hint="eastAsia"/>
          <w:sz w:val="24"/>
          <w:lang w:eastAsia="zh-CN"/>
        </w:rPr>
        <w:t>的后继战略</w:t>
      </w:r>
      <w:r>
        <w:rPr>
          <w:rFonts w:ascii="SimSun" w:eastAsia="SimSun" w:hAnsi="SimSun" w:cs="SimSun" w:hint="eastAsia"/>
          <w:sz w:val="24"/>
          <w:lang w:eastAsia="zh-CN"/>
        </w:rPr>
        <w:t>；</w:t>
      </w:r>
      <w:r w:rsidRPr="00B6138D">
        <w:rPr>
          <w:rFonts w:hint="eastAsia"/>
          <w:sz w:val="24"/>
          <w:lang w:eastAsia="zh-CN"/>
        </w:rPr>
        <w:t>]</w:t>
      </w:r>
    </w:p>
    <w:p w14:paraId="7064480C" w14:textId="77777777" w:rsidR="00C629AC" w:rsidRPr="00B6138D" w:rsidRDefault="00C629AC">
      <w:pPr>
        <w:numPr>
          <w:ilvl w:val="0"/>
          <w:numId w:val="86"/>
        </w:numPr>
        <w:adjustRightInd w:val="0"/>
        <w:snapToGrid w:val="0"/>
        <w:spacing w:before="120" w:after="120" w:line="240" w:lineRule="atLeast"/>
        <w:ind w:left="490" w:firstLine="490"/>
        <w:rPr>
          <w:sz w:val="24"/>
          <w:lang w:eastAsia="zh-CN"/>
        </w:rPr>
      </w:pPr>
      <w:r w:rsidRPr="00B6138D">
        <w:rPr>
          <w:rFonts w:ascii="SimSun" w:eastAsia="SimSun" w:hAnsi="SimSun" w:cs="SimSun" w:hint="eastAsia"/>
          <w:sz w:val="24"/>
          <w:lang w:eastAsia="zh-CN"/>
        </w:rPr>
        <w:t>按照上文第</w:t>
      </w:r>
      <w:r>
        <w:rPr>
          <w:rFonts w:hint="eastAsia"/>
          <w:sz w:val="24"/>
          <w:lang w:eastAsia="zh-CN"/>
        </w:rPr>
        <w:t>2</w:t>
      </w:r>
      <w:r>
        <w:rPr>
          <w:sz w:val="24"/>
          <w:lang w:eastAsia="zh-CN"/>
        </w:rPr>
        <w:t>7</w:t>
      </w:r>
      <w:r w:rsidRPr="00B6138D">
        <w:rPr>
          <w:rFonts w:ascii="SimSun" w:eastAsia="SimSun" w:hAnsi="SimSun" w:cs="SimSun" w:hint="eastAsia"/>
          <w:sz w:val="24"/>
          <w:lang w:eastAsia="zh-CN"/>
        </w:rPr>
        <w:t>段继续并加强与有关组织和倡议的合作，以进一步促进为根据《公约》第</w:t>
      </w:r>
      <w:r w:rsidRPr="00B6138D">
        <w:rPr>
          <w:sz w:val="24"/>
          <w:lang w:eastAsia="zh-CN"/>
        </w:rPr>
        <w:t>11</w:t>
      </w:r>
      <w:r w:rsidRPr="00B6138D">
        <w:rPr>
          <w:rFonts w:ascii="SimSun" w:eastAsia="SimSun" w:hAnsi="SimSun" w:cs="SimSun" w:hint="eastAsia"/>
          <w:sz w:val="24"/>
          <w:lang w:eastAsia="zh-CN"/>
        </w:rPr>
        <w:t>条改变激励措施的规模和调整这些措施所采取的支助行动；</w:t>
      </w:r>
    </w:p>
    <w:p w14:paraId="522CEAF8" w14:textId="77777777" w:rsidR="00C629AC" w:rsidRPr="00B6138D" w:rsidRDefault="00C629AC">
      <w:pPr>
        <w:numPr>
          <w:ilvl w:val="0"/>
          <w:numId w:val="86"/>
        </w:numPr>
        <w:adjustRightInd w:val="0"/>
        <w:snapToGrid w:val="0"/>
        <w:spacing w:before="120" w:after="120" w:line="240" w:lineRule="atLeast"/>
        <w:ind w:left="490" w:firstLine="490"/>
        <w:rPr>
          <w:sz w:val="24"/>
          <w:lang w:eastAsia="zh-CN"/>
        </w:rPr>
      </w:pPr>
      <w:r w:rsidRPr="00B6138D">
        <w:rPr>
          <w:rFonts w:ascii="SimSun" w:eastAsia="SimSun" w:hAnsi="SimSun" w:cs="SimSun" w:hint="eastAsia"/>
          <w:sz w:val="24"/>
          <w:lang w:eastAsia="zh-CN"/>
        </w:rPr>
        <w:t>继续并加强与有关双边和多边供资机制的合作，为实现里约三公约的各项目标</w:t>
      </w:r>
      <w:r w:rsidRPr="00B6138D">
        <w:rPr>
          <w:rFonts w:hint="eastAsia"/>
          <w:sz w:val="24"/>
          <w:lang w:eastAsia="zh-CN"/>
        </w:rPr>
        <w:t>[</w:t>
      </w:r>
      <w:r w:rsidRPr="00B6138D">
        <w:rPr>
          <w:rFonts w:ascii="SimSun" w:eastAsia="SimSun" w:hAnsi="SimSun" w:cs="SimSun" w:hint="eastAsia"/>
          <w:sz w:val="24"/>
          <w:lang w:eastAsia="zh-CN"/>
        </w:rPr>
        <w:t>以及可持续发展目标</w:t>
      </w:r>
      <w:r w:rsidRPr="00B6138D">
        <w:rPr>
          <w:sz w:val="24"/>
          <w:lang w:eastAsia="zh-CN"/>
        </w:rPr>
        <w:t>]</w:t>
      </w:r>
      <w:r w:rsidRPr="00B6138D">
        <w:rPr>
          <w:rFonts w:ascii="SimSun" w:eastAsia="SimSun" w:hAnsi="SimSun" w:cs="SimSun" w:hint="eastAsia"/>
          <w:sz w:val="24"/>
          <w:lang w:eastAsia="zh-CN"/>
        </w:rPr>
        <w:t>进一步促进项目制定和融资方面的协同作用；</w:t>
      </w:r>
    </w:p>
    <w:p w14:paraId="203F1A9E" w14:textId="77777777" w:rsidR="00C629AC" w:rsidRPr="00B6138D" w:rsidRDefault="00C629AC" w:rsidP="00C629AC">
      <w:pPr>
        <w:adjustRightInd w:val="0"/>
        <w:snapToGrid w:val="0"/>
        <w:spacing w:before="120" w:line="240" w:lineRule="atLeast"/>
        <w:ind w:left="490" w:firstLine="490"/>
        <w:rPr>
          <w:sz w:val="24"/>
          <w:lang w:eastAsia="zh-CN"/>
        </w:rPr>
      </w:pPr>
      <w:r w:rsidRPr="00B6138D">
        <w:rPr>
          <w:rFonts w:hint="eastAsia"/>
          <w:sz w:val="24"/>
          <w:lang w:eastAsia="zh-CN"/>
        </w:rPr>
        <w:t>[</w:t>
      </w:r>
      <w:r w:rsidRPr="00B6138D">
        <w:rPr>
          <w:sz w:val="24"/>
          <w:lang w:eastAsia="zh-CN"/>
        </w:rPr>
        <w:t>(</w:t>
      </w:r>
      <w:r w:rsidRPr="00B6138D">
        <w:rPr>
          <w:rFonts w:hint="eastAsia"/>
          <w:sz w:val="24"/>
          <w:lang w:eastAsia="zh-CN"/>
        </w:rPr>
        <w:t>f</w:t>
      </w:r>
      <w:r w:rsidRPr="00B6138D">
        <w:rPr>
          <w:sz w:val="24"/>
          <w:lang w:eastAsia="zh-CN"/>
        </w:rPr>
        <w:t>)</w:t>
      </w:r>
      <w:r w:rsidRPr="00B6138D">
        <w:rPr>
          <w:sz w:val="24"/>
          <w:lang w:eastAsia="zh-CN"/>
        </w:rPr>
        <w:tab/>
      </w:r>
      <w:r w:rsidRPr="00B6138D">
        <w:rPr>
          <w:rFonts w:ascii="SimSun" w:eastAsia="SimSun" w:hAnsi="SimSun" w:cs="SimSun" w:hint="eastAsia"/>
          <w:sz w:val="24"/>
          <w:lang w:eastAsia="zh-CN"/>
        </w:rPr>
        <w:t>编写一份关于公共债务、紧缩措施和《公约》执行工作之间关系的报告，以期消除《公约》执行方面的具体障碍</w:t>
      </w:r>
      <w:r w:rsidRPr="00B6138D">
        <w:rPr>
          <w:rFonts w:hint="eastAsia"/>
          <w:sz w:val="24"/>
          <w:lang w:eastAsia="zh-CN"/>
        </w:rPr>
        <w:t>]</w:t>
      </w:r>
      <w:r w:rsidRPr="00B6138D">
        <w:rPr>
          <w:rFonts w:ascii="SimSun" w:eastAsia="SimSun" w:hAnsi="SimSun" w:cs="SimSun" w:hint="eastAsia"/>
          <w:sz w:val="24"/>
          <w:lang w:eastAsia="zh-CN"/>
        </w:rPr>
        <w:t>；</w:t>
      </w:r>
    </w:p>
    <w:p w14:paraId="2FECCFCE" w14:textId="77777777" w:rsidR="00C629AC" w:rsidRPr="00674209" w:rsidRDefault="00C629AC" w:rsidP="00C629AC">
      <w:pPr>
        <w:adjustRightInd w:val="0"/>
        <w:snapToGrid w:val="0"/>
        <w:spacing w:before="120" w:line="240" w:lineRule="atLeast"/>
        <w:ind w:left="490"/>
        <w:rPr>
          <w:sz w:val="24"/>
          <w:lang w:eastAsia="zh-CN"/>
        </w:rPr>
      </w:pPr>
      <w:r>
        <w:rPr>
          <w:sz w:val="24"/>
          <w:lang w:eastAsia="zh-CN"/>
        </w:rPr>
        <w:t xml:space="preserve">        </w:t>
      </w:r>
      <w:r>
        <w:rPr>
          <w:rFonts w:hint="eastAsia"/>
          <w:sz w:val="24"/>
          <w:lang w:eastAsia="zh-CN"/>
        </w:rPr>
        <w:t>(</w:t>
      </w:r>
      <w:r>
        <w:rPr>
          <w:sz w:val="24"/>
          <w:lang w:eastAsia="zh-CN"/>
        </w:rPr>
        <w:t xml:space="preserve">g)  </w:t>
      </w:r>
      <w:r w:rsidRPr="00674209">
        <w:rPr>
          <w:rFonts w:ascii="SimSun" w:eastAsia="SimSun" w:hAnsi="SimSun" w:cs="SimSun" w:hint="eastAsia"/>
          <w:sz w:val="24"/>
          <w:lang w:eastAsia="zh-CN"/>
        </w:rPr>
        <w:t>编写一份进度报告，在其中提出关于上述活动的建议，供执行问题附属机构第四次会议审议。</w:t>
      </w:r>
      <w:r w:rsidRPr="00674209">
        <w:rPr>
          <w:rFonts w:hint="eastAsia"/>
          <w:sz w:val="24"/>
          <w:lang w:eastAsia="zh-CN"/>
        </w:rPr>
        <w:t>]</w:t>
      </w:r>
    </w:p>
    <w:p w14:paraId="78407701" w14:textId="77777777" w:rsidR="009B297C" w:rsidRDefault="009B297C" w:rsidP="009B297C">
      <w:pPr>
        <w:jc w:val="left"/>
        <w:rPr>
          <w:b/>
          <w:snapToGrid w:val="0"/>
          <w:kern w:val="22"/>
          <w:sz w:val="24"/>
          <w:lang w:eastAsia="zh-CN"/>
        </w:rPr>
      </w:pPr>
    </w:p>
    <w:p w14:paraId="2D732FF2" w14:textId="77777777" w:rsidR="009B297C" w:rsidRDefault="009B297C" w:rsidP="009B297C">
      <w:pPr>
        <w:jc w:val="center"/>
        <w:rPr>
          <w:b/>
          <w:snapToGrid w:val="0"/>
          <w:kern w:val="22"/>
          <w:sz w:val="24"/>
          <w:lang w:eastAsia="zh-CN"/>
        </w:rPr>
      </w:pPr>
    </w:p>
    <w:p w14:paraId="5A4E893B" w14:textId="5C225DBE" w:rsidR="00C629AC" w:rsidRPr="00855DEC" w:rsidRDefault="00C629AC" w:rsidP="009B297C">
      <w:pPr>
        <w:jc w:val="center"/>
        <w:rPr>
          <w:b/>
          <w:snapToGrid w:val="0"/>
          <w:kern w:val="22"/>
          <w:sz w:val="24"/>
          <w:vertAlign w:val="superscript"/>
          <w:lang w:eastAsia="zh-CN"/>
        </w:rPr>
      </w:pPr>
      <w:r>
        <w:rPr>
          <w:b/>
          <w:snapToGrid w:val="0"/>
          <w:kern w:val="22"/>
          <w:sz w:val="24"/>
          <w:lang w:eastAsia="zh-CN"/>
        </w:rPr>
        <w:t>[</w:t>
      </w:r>
      <w:r w:rsidRPr="00855DEC">
        <w:rPr>
          <w:b/>
          <w:snapToGrid w:val="0"/>
          <w:kern w:val="22"/>
          <w:sz w:val="24"/>
          <w:lang w:eastAsia="zh-CN"/>
        </w:rPr>
        <w:t>***</w:t>
      </w:r>
      <w:r w:rsidRPr="00855DEC">
        <w:rPr>
          <w:rFonts w:ascii="SimSun" w:eastAsia="SimSun" w:hAnsi="SimSun" w:cs="SimSun" w:hint="eastAsia"/>
          <w:b/>
          <w:snapToGrid w:val="0"/>
          <w:kern w:val="22"/>
          <w:sz w:val="24"/>
          <w:lang w:eastAsia="zh-CN"/>
        </w:rPr>
        <w:t>关于资源调动的补充</w:t>
      </w:r>
      <w:r>
        <w:rPr>
          <w:rFonts w:ascii="SimSun" w:eastAsia="SimSun" w:hAnsi="SimSun" w:cs="SimSun" w:hint="eastAsia"/>
          <w:b/>
          <w:snapToGrid w:val="0"/>
          <w:kern w:val="22"/>
          <w:sz w:val="24"/>
          <w:lang w:eastAsia="zh-CN"/>
        </w:rPr>
        <w:t>内容</w:t>
      </w:r>
      <w:r w:rsidRPr="009F2C50">
        <w:rPr>
          <w:rStyle w:val="FootnoteReference"/>
          <w:b/>
          <w:snapToGrid w:val="0"/>
          <w:kern w:val="22"/>
        </w:rPr>
        <w:footnoteReference w:customMarkFollows="1" w:id="67"/>
        <w:sym w:font="Symbol" w:char="F02A"/>
      </w:r>
    </w:p>
    <w:p w14:paraId="45C21972" w14:textId="77777777" w:rsidR="00C629AC" w:rsidRPr="00855DEC" w:rsidRDefault="00C629AC">
      <w:pPr>
        <w:pStyle w:val="ListParagraph"/>
        <w:numPr>
          <w:ilvl w:val="0"/>
          <w:numId w:val="90"/>
        </w:numPr>
        <w:autoSpaceDE w:val="0"/>
        <w:autoSpaceDN w:val="0"/>
        <w:spacing w:before="120" w:after="120" w:line="240" w:lineRule="atLeast"/>
        <w:ind w:left="504" w:firstLine="0"/>
        <w:contextualSpacing w:val="0"/>
        <w:rPr>
          <w:rFonts w:eastAsia="KaiTi"/>
          <w:snapToGrid w:val="0"/>
          <w:kern w:val="22"/>
          <w:sz w:val="24"/>
        </w:rPr>
      </w:pPr>
      <w:r w:rsidRPr="00855DEC">
        <w:rPr>
          <w:rFonts w:eastAsia="KaiTi"/>
          <w:snapToGrid w:val="0"/>
          <w:kern w:val="22"/>
          <w:sz w:val="24"/>
        </w:rPr>
        <w:t>全球生物多样性基金</w:t>
      </w:r>
    </w:p>
    <w:p w14:paraId="4256F737" w14:textId="77777777" w:rsidR="00C629AC" w:rsidRPr="00855DEC" w:rsidRDefault="00C629AC" w:rsidP="00C629AC">
      <w:pPr>
        <w:autoSpaceDE w:val="0"/>
        <w:autoSpaceDN w:val="0"/>
        <w:spacing w:before="120" w:line="240" w:lineRule="atLeast"/>
        <w:rPr>
          <w:snapToGrid w:val="0"/>
          <w:kern w:val="22"/>
          <w:sz w:val="24"/>
          <w:lang w:eastAsia="zh-CN"/>
        </w:rPr>
      </w:pPr>
      <w:r w:rsidRPr="00855DEC">
        <w:rPr>
          <w:rFonts w:ascii="SimSun" w:eastAsia="SimSun" w:hAnsi="SimSun" w:cs="SimSun" w:hint="eastAsia"/>
          <w:snapToGrid w:val="0"/>
          <w:kern w:val="22"/>
          <w:sz w:val="24"/>
          <w:lang w:eastAsia="zh-CN"/>
        </w:rPr>
        <w:t>决定根据《公约》第</w:t>
      </w:r>
      <w:r w:rsidRPr="00855DEC">
        <w:rPr>
          <w:snapToGrid w:val="0"/>
          <w:kern w:val="22"/>
          <w:sz w:val="24"/>
          <w:lang w:eastAsia="zh-CN"/>
        </w:rPr>
        <w:t>21</w:t>
      </w:r>
      <w:r w:rsidRPr="00855DEC">
        <w:rPr>
          <w:rFonts w:ascii="SimSun" w:eastAsia="SimSun" w:hAnsi="SimSun" w:cs="SimSun" w:hint="eastAsia"/>
          <w:snapToGrid w:val="0"/>
          <w:kern w:val="22"/>
          <w:sz w:val="24"/>
          <w:lang w:eastAsia="zh-CN"/>
        </w:rPr>
        <w:t>条设立全球生物多样性基金，并指定全球生物多样性基金为《公约》财务机制的运营实体，缔约方</w:t>
      </w:r>
      <w:r>
        <w:rPr>
          <w:rFonts w:ascii="SimSun" w:eastAsia="SimSun" w:hAnsi="SimSun" w:cs="SimSun" w:hint="eastAsia"/>
          <w:snapToGrid w:val="0"/>
          <w:kern w:val="22"/>
          <w:sz w:val="24"/>
          <w:lang w:eastAsia="zh-CN"/>
        </w:rPr>
        <w:t>大会</w:t>
      </w:r>
      <w:r w:rsidRPr="00855DEC">
        <w:rPr>
          <w:rFonts w:ascii="SimSun" w:eastAsia="SimSun" w:hAnsi="SimSun" w:cs="SimSun" w:hint="eastAsia"/>
          <w:snapToGrid w:val="0"/>
          <w:kern w:val="22"/>
          <w:sz w:val="24"/>
          <w:lang w:eastAsia="zh-CN"/>
        </w:rPr>
        <w:t>和基金将在缔约方</w:t>
      </w:r>
      <w:r>
        <w:rPr>
          <w:rFonts w:ascii="SimSun" w:eastAsia="SimSun" w:hAnsi="SimSun" w:cs="SimSun" w:hint="eastAsia"/>
          <w:snapToGrid w:val="0"/>
          <w:kern w:val="22"/>
          <w:sz w:val="24"/>
          <w:lang w:eastAsia="zh-CN"/>
        </w:rPr>
        <w:t>大会</w:t>
      </w:r>
      <w:r w:rsidRPr="00855DEC">
        <w:rPr>
          <w:rFonts w:ascii="SimSun" w:eastAsia="SimSun" w:hAnsi="SimSun" w:cs="SimSun" w:hint="eastAsia"/>
          <w:snapToGrid w:val="0"/>
          <w:kern w:val="22"/>
          <w:sz w:val="24"/>
          <w:lang w:eastAsia="zh-CN"/>
        </w:rPr>
        <w:t>第十六届会议上做出安排，确保基金对缔约方</w:t>
      </w:r>
      <w:r>
        <w:rPr>
          <w:rFonts w:ascii="SimSun" w:eastAsia="SimSun" w:hAnsi="SimSun" w:cs="SimSun" w:hint="eastAsia"/>
          <w:snapToGrid w:val="0"/>
          <w:kern w:val="22"/>
          <w:sz w:val="24"/>
          <w:lang w:eastAsia="zh-CN"/>
        </w:rPr>
        <w:t>大会</w:t>
      </w:r>
      <w:r w:rsidRPr="00855DEC">
        <w:rPr>
          <w:rFonts w:ascii="SimSun" w:eastAsia="SimSun" w:hAnsi="SimSun" w:cs="SimSun" w:hint="eastAsia"/>
          <w:snapToGrid w:val="0"/>
          <w:kern w:val="22"/>
          <w:sz w:val="24"/>
          <w:lang w:eastAsia="zh-CN"/>
        </w:rPr>
        <w:t>负责并在缔约方指导下开展工作，根据附件二商定的职权范围支持发展中国家缔约方开展项目、方案、政策和其他活动。</w:t>
      </w:r>
    </w:p>
    <w:p w14:paraId="1D56D9CA" w14:textId="77777777" w:rsidR="00C629AC" w:rsidRPr="00B40927" w:rsidRDefault="00C629AC">
      <w:pPr>
        <w:pStyle w:val="ListParagraph"/>
        <w:numPr>
          <w:ilvl w:val="0"/>
          <w:numId w:val="90"/>
        </w:numPr>
        <w:autoSpaceDE w:val="0"/>
        <w:autoSpaceDN w:val="0"/>
        <w:spacing w:before="120" w:after="120" w:line="240" w:lineRule="atLeast"/>
        <w:ind w:left="504" w:firstLine="0"/>
        <w:contextualSpacing w:val="0"/>
        <w:rPr>
          <w:rFonts w:eastAsia="KaiTi"/>
          <w:snapToGrid w:val="0"/>
          <w:kern w:val="22"/>
          <w:sz w:val="24"/>
          <w:lang w:eastAsia="zh-CN"/>
        </w:rPr>
      </w:pPr>
      <w:r>
        <w:rPr>
          <w:rFonts w:eastAsia="KaiTi" w:hint="eastAsia"/>
          <w:snapToGrid w:val="0"/>
          <w:kern w:val="22"/>
          <w:sz w:val="24"/>
          <w:lang w:eastAsia="zh-CN"/>
        </w:rPr>
        <w:t>留出篇幅阐述</w:t>
      </w:r>
      <w:r w:rsidRPr="00B40927">
        <w:rPr>
          <w:rFonts w:eastAsia="KaiTi"/>
          <w:snapToGrid w:val="0"/>
          <w:kern w:val="22"/>
          <w:sz w:val="24"/>
          <w:lang w:eastAsia="zh-CN"/>
        </w:rPr>
        <w:t>支持财务机制</w:t>
      </w:r>
      <w:r>
        <w:rPr>
          <w:rFonts w:eastAsia="KaiTi" w:hint="eastAsia"/>
          <w:snapToGrid w:val="0"/>
          <w:kern w:val="22"/>
          <w:sz w:val="24"/>
          <w:lang w:eastAsia="zh-CN"/>
        </w:rPr>
        <w:t>的潜在</w:t>
      </w:r>
      <w:r w:rsidRPr="00B40927">
        <w:rPr>
          <w:rFonts w:eastAsia="KaiTi"/>
          <w:snapToGrid w:val="0"/>
          <w:kern w:val="22"/>
          <w:sz w:val="24"/>
          <w:lang w:eastAsia="zh-CN"/>
        </w:rPr>
        <w:t>新基金和新职能</w:t>
      </w:r>
    </w:p>
    <w:p w14:paraId="27EDE7EF" w14:textId="77777777" w:rsidR="00C629AC" w:rsidRPr="00855DEC" w:rsidRDefault="00C629AC" w:rsidP="00C629AC">
      <w:pPr>
        <w:autoSpaceDE w:val="0"/>
        <w:autoSpaceDN w:val="0"/>
        <w:spacing w:before="120" w:line="240" w:lineRule="atLeast"/>
        <w:rPr>
          <w:snapToGrid w:val="0"/>
          <w:kern w:val="22"/>
          <w:sz w:val="24"/>
          <w:lang w:eastAsia="zh-CN"/>
        </w:rPr>
      </w:pPr>
      <w:r>
        <w:rPr>
          <w:rFonts w:ascii="SimSun" w:eastAsia="SimSun" w:hAnsi="SimSun" w:cs="SimSun" w:hint="eastAsia"/>
          <w:snapToGrid w:val="0"/>
          <w:kern w:val="22"/>
          <w:sz w:val="24"/>
          <w:lang w:eastAsia="zh-CN"/>
        </w:rPr>
        <w:lastRenderedPageBreak/>
        <w:t>留出这个篇幅用于阐述支持财务机制的</w:t>
      </w:r>
      <w:r w:rsidRPr="00855DEC">
        <w:rPr>
          <w:rFonts w:ascii="SimSun" w:eastAsia="SimSun" w:hAnsi="SimSun" w:cs="SimSun" w:hint="eastAsia"/>
          <w:snapToGrid w:val="0"/>
          <w:kern w:val="22"/>
          <w:sz w:val="24"/>
          <w:lang w:eastAsia="zh-CN"/>
        </w:rPr>
        <w:t>潜在新基金和新职能。我们认识到需要为实施</w:t>
      </w:r>
      <w:r w:rsidRPr="00855DEC">
        <w:rPr>
          <w:snapToGrid w:val="0"/>
          <w:kern w:val="22"/>
          <w:sz w:val="24"/>
          <w:lang w:eastAsia="zh-CN"/>
        </w:rPr>
        <w:t>2020</w:t>
      </w:r>
      <w:r w:rsidRPr="00855DEC">
        <w:rPr>
          <w:rFonts w:ascii="SimSun" w:eastAsia="SimSun" w:hAnsi="SimSun" w:cs="SimSun" w:hint="eastAsia"/>
          <w:snapToGrid w:val="0"/>
          <w:kern w:val="22"/>
          <w:sz w:val="24"/>
          <w:lang w:eastAsia="zh-CN"/>
        </w:rPr>
        <w:t>年后全球生物多样性框调动新的</w:t>
      </w:r>
      <w:r>
        <w:rPr>
          <w:rFonts w:ascii="SimSun" w:eastAsia="SimSun" w:hAnsi="SimSun" w:cs="SimSun" w:hint="eastAsia"/>
          <w:snapToGrid w:val="0"/>
          <w:kern w:val="22"/>
          <w:sz w:val="24"/>
          <w:lang w:eastAsia="zh-CN"/>
        </w:rPr>
        <w:t>财务</w:t>
      </w:r>
      <w:r w:rsidRPr="00855DEC">
        <w:rPr>
          <w:rFonts w:ascii="SimSun" w:eastAsia="SimSun" w:hAnsi="SimSun" w:cs="SimSun" w:hint="eastAsia"/>
          <w:snapToGrid w:val="0"/>
          <w:kern w:val="22"/>
          <w:sz w:val="24"/>
          <w:lang w:eastAsia="zh-CN"/>
        </w:rPr>
        <w:t>资源。该框架需要能够支持增加官方发展援助资金、更多调动国内资源、利用私营部门资金</w:t>
      </w:r>
      <w:r>
        <w:rPr>
          <w:rFonts w:ascii="SimSun" w:eastAsia="SimSun" w:hAnsi="SimSun" w:cs="SimSun" w:hint="eastAsia"/>
          <w:snapToGrid w:val="0"/>
          <w:kern w:val="22"/>
          <w:sz w:val="24"/>
          <w:lang w:eastAsia="zh-CN"/>
        </w:rPr>
        <w:t>的财务机制</w:t>
      </w:r>
      <w:r w:rsidRPr="00855DEC">
        <w:rPr>
          <w:rFonts w:ascii="SimSun" w:eastAsia="SimSun" w:hAnsi="SimSun" w:cs="SimSun" w:hint="eastAsia"/>
          <w:snapToGrid w:val="0"/>
          <w:kern w:val="22"/>
          <w:sz w:val="24"/>
          <w:lang w:eastAsia="zh-CN"/>
        </w:rPr>
        <w:t>。自《公约》通过以来，世界已经开发出新的融资工具来增加公共和私人融资，如混合融资、信用增级机制、绿色银行和绿色债券，以及与自然相关的风险披露和公共融资支持的去风险工具的新做法，以利用私营部门资金。我们看到出现了新的公共和公私营工具，比如绿色气候基金、土地退化</w:t>
      </w:r>
      <w:r>
        <w:rPr>
          <w:rFonts w:ascii="SimSun" w:eastAsia="SimSun" w:hAnsi="SimSun" w:cs="SimSun" w:hint="eastAsia"/>
          <w:snapToGrid w:val="0"/>
          <w:kern w:val="22"/>
          <w:sz w:val="24"/>
          <w:lang w:eastAsia="zh-CN"/>
        </w:rPr>
        <w:t>零增长</w:t>
      </w:r>
      <w:r w:rsidRPr="00855DEC">
        <w:rPr>
          <w:rFonts w:ascii="SimSun" w:eastAsia="SimSun" w:hAnsi="SimSun" w:cs="SimSun" w:hint="eastAsia"/>
          <w:snapToGrid w:val="0"/>
          <w:kern w:val="22"/>
          <w:sz w:val="24"/>
          <w:lang w:eastAsia="zh-CN"/>
        </w:rPr>
        <w:t>基金。我们希望资源调动</w:t>
      </w:r>
      <w:r>
        <w:rPr>
          <w:rFonts w:ascii="SimSun" w:eastAsia="SimSun" w:hAnsi="SimSun" w:cs="SimSun" w:hint="eastAsia"/>
          <w:snapToGrid w:val="0"/>
          <w:kern w:val="22"/>
          <w:sz w:val="24"/>
          <w:lang w:eastAsia="zh-CN"/>
        </w:rPr>
        <w:t>案文中留出篇幅</w:t>
      </w:r>
      <w:r w:rsidRPr="00855DEC">
        <w:rPr>
          <w:rFonts w:ascii="SimSun" w:eastAsia="SimSun" w:hAnsi="SimSun" w:cs="SimSun" w:hint="eastAsia"/>
          <w:snapToGrid w:val="0"/>
          <w:kern w:val="22"/>
          <w:sz w:val="24"/>
          <w:lang w:eastAsia="zh-CN"/>
        </w:rPr>
        <w:t>，以便</w:t>
      </w:r>
      <w:r>
        <w:rPr>
          <w:rFonts w:ascii="SimSun" w:eastAsia="SimSun" w:hAnsi="SimSun" w:cs="SimSun" w:hint="eastAsia"/>
          <w:snapToGrid w:val="0"/>
          <w:kern w:val="22"/>
          <w:sz w:val="24"/>
          <w:lang w:eastAsia="zh-CN"/>
        </w:rPr>
        <w:t>阐述</w:t>
      </w:r>
      <w:r w:rsidRPr="00855DEC">
        <w:rPr>
          <w:rFonts w:ascii="SimSun" w:eastAsia="SimSun" w:hAnsi="SimSun" w:cs="SimSun" w:hint="eastAsia"/>
          <w:snapToGrid w:val="0"/>
          <w:kern w:val="22"/>
          <w:sz w:val="24"/>
          <w:lang w:eastAsia="zh-CN"/>
        </w:rPr>
        <w:t>新的创新功能，</w:t>
      </w:r>
      <w:r>
        <w:rPr>
          <w:rFonts w:ascii="SimSun" w:eastAsia="SimSun" w:hAnsi="SimSun" w:cs="SimSun" w:hint="eastAsia"/>
          <w:snapToGrid w:val="0"/>
          <w:kern w:val="22"/>
          <w:sz w:val="24"/>
          <w:lang w:eastAsia="zh-CN"/>
        </w:rPr>
        <w:t>支持</w:t>
      </w:r>
      <w:r w:rsidRPr="00855DEC">
        <w:rPr>
          <w:rFonts w:ascii="SimSun" w:eastAsia="SimSun" w:hAnsi="SimSun" w:cs="SimSun" w:hint="eastAsia"/>
          <w:snapToGrid w:val="0"/>
          <w:kern w:val="22"/>
          <w:sz w:val="24"/>
          <w:lang w:eastAsia="zh-CN"/>
        </w:rPr>
        <w:t>为</w:t>
      </w:r>
      <w:r>
        <w:rPr>
          <w:rFonts w:ascii="SimSun" w:eastAsia="SimSun" w:hAnsi="SimSun" w:cs="SimSun" w:hint="eastAsia"/>
          <w:snapToGrid w:val="0"/>
          <w:kern w:val="22"/>
          <w:sz w:val="24"/>
          <w:lang w:eastAsia="zh-CN"/>
        </w:rPr>
        <w:t>执行</w:t>
      </w:r>
      <w:r w:rsidRPr="00855DEC">
        <w:rPr>
          <w:snapToGrid w:val="0"/>
          <w:kern w:val="22"/>
          <w:sz w:val="24"/>
          <w:lang w:eastAsia="zh-CN"/>
        </w:rPr>
        <w:t>2020</w:t>
      </w:r>
      <w:r w:rsidRPr="00855DEC">
        <w:rPr>
          <w:rFonts w:ascii="SimSun" w:eastAsia="SimSun" w:hAnsi="SimSun" w:cs="SimSun" w:hint="eastAsia"/>
          <w:snapToGrid w:val="0"/>
          <w:kern w:val="22"/>
          <w:sz w:val="24"/>
          <w:lang w:eastAsia="zh-CN"/>
        </w:rPr>
        <w:t>年后全球生物多样性框架供资。</w:t>
      </w:r>
    </w:p>
    <w:p w14:paraId="6CE79596" w14:textId="77777777" w:rsidR="00C629AC" w:rsidRPr="00B40927" w:rsidRDefault="00C629AC">
      <w:pPr>
        <w:pStyle w:val="ListParagraph"/>
        <w:numPr>
          <w:ilvl w:val="0"/>
          <w:numId w:val="90"/>
        </w:numPr>
        <w:autoSpaceDE w:val="0"/>
        <w:autoSpaceDN w:val="0"/>
        <w:spacing w:before="120" w:after="120" w:line="240" w:lineRule="atLeast"/>
        <w:ind w:left="504" w:firstLine="0"/>
        <w:contextualSpacing w:val="0"/>
        <w:rPr>
          <w:rFonts w:eastAsia="KaiTi"/>
          <w:snapToGrid w:val="0"/>
          <w:kern w:val="22"/>
          <w:sz w:val="24"/>
        </w:rPr>
      </w:pPr>
      <w:r w:rsidRPr="00B40927">
        <w:rPr>
          <w:rFonts w:eastAsia="KaiTi"/>
          <w:snapToGrid w:val="0"/>
          <w:kern w:val="22"/>
          <w:sz w:val="24"/>
        </w:rPr>
        <w:t>环境服务</w:t>
      </w:r>
      <w:r>
        <w:rPr>
          <w:rFonts w:eastAsia="KaiTi" w:hint="eastAsia"/>
          <w:snapToGrid w:val="0"/>
          <w:kern w:val="22"/>
          <w:sz w:val="24"/>
        </w:rPr>
        <w:t>付费</w:t>
      </w:r>
      <w:r w:rsidRPr="00B40927">
        <w:rPr>
          <w:rFonts w:eastAsia="KaiTi"/>
          <w:snapToGrid w:val="0"/>
          <w:kern w:val="22"/>
          <w:sz w:val="24"/>
        </w:rPr>
        <w:t>计划</w:t>
      </w:r>
    </w:p>
    <w:p w14:paraId="0B628C90" w14:textId="77777777" w:rsidR="00C629AC" w:rsidRPr="00855DEC" w:rsidRDefault="00C629AC" w:rsidP="00C629AC">
      <w:pPr>
        <w:autoSpaceDE w:val="0"/>
        <w:autoSpaceDN w:val="0"/>
        <w:spacing w:before="120" w:line="240" w:lineRule="atLeast"/>
        <w:rPr>
          <w:snapToGrid w:val="0"/>
          <w:kern w:val="22"/>
          <w:sz w:val="24"/>
          <w:lang w:eastAsia="zh-CN"/>
        </w:rPr>
      </w:pPr>
      <w:r>
        <w:rPr>
          <w:rFonts w:ascii="SimSun" w:eastAsia="SimSun" w:hAnsi="SimSun" w:cs="SimSun" w:hint="eastAsia"/>
          <w:snapToGrid w:val="0"/>
          <w:kern w:val="22"/>
          <w:sz w:val="24"/>
          <w:lang w:eastAsia="zh-CN"/>
        </w:rPr>
        <w:t>确认</w:t>
      </w:r>
      <w:r w:rsidRPr="00855DEC">
        <w:rPr>
          <w:rFonts w:ascii="SimSun" w:eastAsia="SimSun" w:hAnsi="SimSun" w:cs="SimSun" w:hint="eastAsia"/>
          <w:snapToGrid w:val="0"/>
          <w:kern w:val="22"/>
          <w:sz w:val="24"/>
          <w:lang w:eastAsia="zh-CN"/>
        </w:rPr>
        <w:t>环境服务</w:t>
      </w:r>
      <w:r>
        <w:rPr>
          <w:rStyle w:val="FootnoteReference"/>
          <w:snapToGrid w:val="0"/>
          <w:kern w:val="22"/>
        </w:rPr>
        <w:footnoteReference w:id="68"/>
      </w:r>
      <w:r>
        <w:rPr>
          <w:snapToGrid w:val="0"/>
          <w:kern w:val="22"/>
          <w:lang w:eastAsia="zh-CN"/>
        </w:rPr>
        <w:t xml:space="preserve"> </w:t>
      </w:r>
      <w:r>
        <w:rPr>
          <w:rFonts w:ascii="SimSun" w:eastAsia="SimSun" w:hAnsi="SimSun" w:cs="SimSun" w:hint="eastAsia"/>
          <w:snapToGrid w:val="0"/>
          <w:kern w:val="22"/>
          <w:sz w:val="24"/>
          <w:lang w:eastAsia="zh-CN"/>
        </w:rPr>
        <w:t>付费</w:t>
      </w:r>
      <w:r w:rsidRPr="00855DEC">
        <w:rPr>
          <w:rFonts w:ascii="SimSun" w:eastAsia="SimSun" w:hAnsi="SimSun" w:cs="SimSun" w:hint="eastAsia"/>
          <w:snapToGrid w:val="0"/>
          <w:kern w:val="22"/>
          <w:sz w:val="24"/>
          <w:lang w:eastAsia="zh-CN"/>
        </w:rPr>
        <w:t>计划是一个有效和高效的机制，可以支持和刺激对</w:t>
      </w:r>
      <w:r>
        <w:rPr>
          <w:rFonts w:ascii="SimSun" w:eastAsia="SimSun" w:hAnsi="SimSun" w:cs="SimSun" w:hint="eastAsia"/>
          <w:snapToGrid w:val="0"/>
          <w:kern w:val="22"/>
          <w:sz w:val="24"/>
          <w:lang w:eastAsia="zh-CN"/>
        </w:rPr>
        <w:t>保护</w:t>
      </w:r>
      <w:r w:rsidRPr="00855DEC">
        <w:rPr>
          <w:rFonts w:ascii="SimSun" w:eastAsia="SimSun" w:hAnsi="SimSun" w:cs="SimSun" w:hint="eastAsia"/>
          <w:snapToGrid w:val="0"/>
          <w:kern w:val="22"/>
          <w:sz w:val="24"/>
          <w:lang w:eastAsia="zh-CN"/>
        </w:rPr>
        <w:t>、恢复、管理和可持续利用活动进行适当的货币估值，从而加强提供生态系统服务</w:t>
      </w:r>
      <w:r>
        <w:rPr>
          <w:rStyle w:val="FootnoteReference"/>
          <w:snapToGrid w:val="0"/>
          <w:kern w:val="22"/>
        </w:rPr>
        <w:footnoteReference w:id="69"/>
      </w:r>
      <w:r w:rsidRPr="00855DEC">
        <w:rPr>
          <w:rFonts w:ascii="SimSun" w:eastAsia="SimSun" w:hAnsi="SimSun" w:cs="SimSun" w:hint="eastAsia"/>
          <w:snapToGrid w:val="0"/>
          <w:kern w:val="22"/>
          <w:sz w:val="24"/>
          <w:lang w:eastAsia="zh-CN"/>
        </w:rPr>
        <w:t>，并让土著人民</w:t>
      </w:r>
      <w:r>
        <w:rPr>
          <w:rFonts w:ascii="SimSun" w:eastAsia="SimSun" w:hAnsi="SimSun" w:cs="SimSun" w:hint="eastAsia"/>
          <w:snapToGrid w:val="0"/>
          <w:kern w:val="22"/>
          <w:sz w:val="24"/>
          <w:lang w:eastAsia="zh-CN"/>
        </w:rPr>
        <w:t>和地方</w:t>
      </w:r>
      <w:r w:rsidRPr="00855DEC">
        <w:rPr>
          <w:rFonts w:ascii="SimSun" w:eastAsia="SimSun" w:hAnsi="SimSun" w:cs="SimSun" w:hint="eastAsia"/>
          <w:snapToGrid w:val="0"/>
          <w:kern w:val="22"/>
          <w:sz w:val="24"/>
          <w:lang w:eastAsia="zh-CN"/>
        </w:rPr>
        <w:t>社区</w:t>
      </w:r>
      <w:r>
        <w:rPr>
          <w:rFonts w:ascii="SimSun" w:eastAsia="SimSun" w:hAnsi="SimSun" w:cs="SimSun" w:hint="eastAsia"/>
          <w:snapToGrid w:val="0"/>
          <w:kern w:val="22"/>
          <w:sz w:val="24"/>
          <w:lang w:eastAsia="zh-CN"/>
        </w:rPr>
        <w:t>、</w:t>
      </w:r>
      <w:r w:rsidRPr="00855DEC">
        <w:rPr>
          <w:rFonts w:ascii="SimSun" w:eastAsia="SimSun" w:hAnsi="SimSun" w:cs="SimSun" w:hint="eastAsia"/>
          <w:snapToGrid w:val="0"/>
          <w:kern w:val="22"/>
          <w:sz w:val="24"/>
          <w:lang w:eastAsia="zh-CN"/>
        </w:rPr>
        <w:t>私营部门等相关利益攸关方参与其中；</w:t>
      </w:r>
      <w:r w:rsidRPr="00EC2DFB">
        <w:rPr>
          <w:rFonts w:eastAsia="KaiTi"/>
          <w:snapToGrid w:val="0"/>
          <w:kern w:val="22"/>
          <w:sz w:val="24"/>
          <w:lang w:eastAsia="zh-CN"/>
        </w:rPr>
        <w:t>呼吁</w:t>
      </w:r>
      <w:r w:rsidRPr="00855DEC">
        <w:rPr>
          <w:rFonts w:ascii="SimSun" w:eastAsia="SimSun" w:hAnsi="SimSun" w:cs="SimSun" w:hint="eastAsia"/>
          <w:snapToGrid w:val="0"/>
          <w:kern w:val="22"/>
          <w:sz w:val="24"/>
          <w:lang w:eastAsia="zh-CN"/>
        </w:rPr>
        <w:t>缔约方根据国情和优先事项，并按照相关国际义务，制定环境服务</w:t>
      </w:r>
      <w:r>
        <w:rPr>
          <w:rFonts w:ascii="SimSun" w:eastAsia="SimSun" w:hAnsi="SimSun" w:cs="SimSun" w:hint="eastAsia"/>
          <w:snapToGrid w:val="0"/>
          <w:kern w:val="22"/>
          <w:sz w:val="24"/>
          <w:lang w:eastAsia="zh-CN"/>
        </w:rPr>
        <w:t>付费</w:t>
      </w:r>
      <w:r w:rsidRPr="00855DEC">
        <w:rPr>
          <w:rFonts w:ascii="SimSun" w:eastAsia="SimSun" w:hAnsi="SimSun" w:cs="SimSun" w:hint="eastAsia"/>
          <w:snapToGrid w:val="0"/>
          <w:kern w:val="22"/>
          <w:sz w:val="24"/>
          <w:lang w:eastAsia="zh-CN"/>
        </w:rPr>
        <w:t>计划和其他创新金融机制，为执行《公约》和</w:t>
      </w:r>
      <w:r w:rsidRPr="00855DEC">
        <w:rPr>
          <w:snapToGrid w:val="0"/>
          <w:kern w:val="22"/>
          <w:sz w:val="24"/>
          <w:lang w:eastAsia="zh-CN"/>
        </w:rPr>
        <w:t>2020</w:t>
      </w:r>
      <w:r w:rsidRPr="00855DEC">
        <w:rPr>
          <w:rFonts w:ascii="SimSun" w:eastAsia="SimSun" w:hAnsi="SimSun" w:cs="SimSun" w:hint="eastAsia"/>
          <w:snapToGrid w:val="0"/>
          <w:kern w:val="22"/>
          <w:sz w:val="24"/>
          <w:lang w:eastAsia="zh-CN"/>
        </w:rPr>
        <w:t>年后全球生物多样性框架提供新的额外资源。</w:t>
      </w:r>
    </w:p>
    <w:p w14:paraId="5EB72788" w14:textId="77777777" w:rsidR="00C629AC" w:rsidRPr="00B40927" w:rsidRDefault="00C629AC">
      <w:pPr>
        <w:pStyle w:val="ListParagraph"/>
        <w:numPr>
          <w:ilvl w:val="0"/>
          <w:numId w:val="90"/>
        </w:numPr>
        <w:autoSpaceDE w:val="0"/>
        <w:autoSpaceDN w:val="0"/>
        <w:spacing w:before="120" w:after="120" w:line="240" w:lineRule="atLeast"/>
        <w:ind w:left="504" w:firstLine="0"/>
        <w:contextualSpacing w:val="0"/>
        <w:rPr>
          <w:rFonts w:eastAsia="KaiTi"/>
          <w:snapToGrid w:val="0"/>
          <w:kern w:val="22"/>
          <w:sz w:val="24"/>
        </w:rPr>
      </w:pPr>
      <w:r w:rsidRPr="00B40927">
        <w:rPr>
          <w:rFonts w:eastAsia="KaiTi"/>
          <w:snapToGrid w:val="0"/>
          <w:kern w:val="22"/>
          <w:sz w:val="24"/>
        </w:rPr>
        <w:t>全球环境基金</w:t>
      </w:r>
    </w:p>
    <w:p w14:paraId="33748797" w14:textId="77777777" w:rsidR="00C629AC" w:rsidRDefault="00C629AC" w:rsidP="00C629AC">
      <w:pPr>
        <w:autoSpaceDE w:val="0"/>
        <w:autoSpaceDN w:val="0"/>
        <w:spacing w:before="120" w:line="240" w:lineRule="atLeast"/>
        <w:rPr>
          <w:snapToGrid w:val="0"/>
          <w:kern w:val="22"/>
          <w:sz w:val="24"/>
          <w:lang w:eastAsia="zh-CN"/>
        </w:rPr>
      </w:pPr>
      <w:r w:rsidRPr="00855DEC">
        <w:rPr>
          <w:rFonts w:ascii="SimSun" w:eastAsia="SimSun" w:hAnsi="SimSun" w:cs="SimSun" w:hint="eastAsia"/>
          <w:snapToGrid w:val="0"/>
          <w:kern w:val="22"/>
          <w:sz w:val="24"/>
          <w:lang w:eastAsia="zh-CN"/>
        </w:rPr>
        <w:t>回顾根据《公约》第</w:t>
      </w:r>
      <w:r w:rsidRPr="00855DEC">
        <w:rPr>
          <w:snapToGrid w:val="0"/>
          <w:kern w:val="22"/>
          <w:sz w:val="24"/>
          <w:lang w:eastAsia="zh-CN"/>
        </w:rPr>
        <w:t>21</w:t>
      </w:r>
      <w:r w:rsidRPr="00855DEC">
        <w:rPr>
          <w:rFonts w:ascii="SimSun" w:eastAsia="SimSun" w:hAnsi="SimSun" w:cs="SimSun" w:hint="eastAsia"/>
          <w:snapToGrid w:val="0"/>
          <w:kern w:val="22"/>
          <w:sz w:val="24"/>
          <w:lang w:eastAsia="zh-CN"/>
        </w:rPr>
        <w:t>条，全球环境基金是负责其财务机制运转的体制结构；</w:t>
      </w:r>
    </w:p>
    <w:p w14:paraId="4C758056" w14:textId="77777777" w:rsidR="00C629AC" w:rsidRPr="006E1EAB" w:rsidRDefault="00C629AC">
      <w:pPr>
        <w:pStyle w:val="ListParagraph"/>
        <w:numPr>
          <w:ilvl w:val="0"/>
          <w:numId w:val="90"/>
        </w:numPr>
        <w:autoSpaceDE w:val="0"/>
        <w:autoSpaceDN w:val="0"/>
        <w:spacing w:before="120" w:after="120" w:line="240" w:lineRule="atLeast"/>
        <w:ind w:left="504" w:firstLine="0"/>
        <w:contextualSpacing w:val="0"/>
        <w:rPr>
          <w:rFonts w:eastAsia="KaiTi"/>
          <w:snapToGrid w:val="0"/>
          <w:kern w:val="22"/>
          <w:sz w:val="24"/>
          <w:lang w:eastAsia="zh-CN"/>
        </w:rPr>
      </w:pPr>
      <w:r>
        <w:rPr>
          <w:rFonts w:eastAsia="KaiTi" w:hint="eastAsia"/>
          <w:snapToGrid w:val="0"/>
          <w:kern w:val="22"/>
          <w:sz w:val="24"/>
          <w:lang w:eastAsia="zh-CN"/>
        </w:rPr>
        <w:t>与</w:t>
      </w:r>
      <w:r w:rsidRPr="006E1EAB">
        <w:rPr>
          <w:rFonts w:eastAsia="KaiTi"/>
          <w:snapToGrid w:val="0"/>
          <w:kern w:val="22"/>
          <w:sz w:val="24"/>
          <w:lang w:eastAsia="zh-CN"/>
        </w:rPr>
        <w:t>自然</w:t>
      </w:r>
      <w:r>
        <w:rPr>
          <w:rFonts w:eastAsia="KaiTi" w:hint="eastAsia"/>
          <w:snapToGrid w:val="0"/>
          <w:kern w:val="22"/>
          <w:sz w:val="24"/>
          <w:lang w:eastAsia="zh-CN"/>
        </w:rPr>
        <w:t>相关</w:t>
      </w:r>
      <w:r w:rsidRPr="006E1EAB">
        <w:rPr>
          <w:rFonts w:eastAsia="KaiTi"/>
          <w:snapToGrid w:val="0"/>
          <w:kern w:val="22"/>
          <w:sz w:val="24"/>
          <w:lang w:eastAsia="zh-CN"/>
        </w:rPr>
        <w:t>财务披露工作</w:t>
      </w:r>
      <w:r>
        <w:rPr>
          <w:rFonts w:eastAsia="KaiTi" w:hint="eastAsia"/>
          <w:snapToGrid w:val="0"/>
          <w:kern w:val="22"/>
          <w:sz w:val="24"/>
          <w:lang w:eastAsia="zh-CN"/>
        </w:rPr>
        <w:t>组</w:t>
      </w:r>
    </w:p>
    <w:p w14:paraId="52C92EB2" w14:textId="77777777" w:rsidR="00C629AC" w:rsidRPr="00855DEC" w:rsidRDefault="00C629AC" w:rsidP="00C629AC">
      <w:pPr>
        <w:autoSpaceDE w:val="0"/>
        <w:autoSpaceDN w:val="0"/>
        <w:spacing w:before="120" w:line="240" w:lineRule="atLeast"/>
        <w:rPr>
          <w:sz w:val="24"/>
          <w:lang w:eastAsia="zh-CN"/>
        </w:rPr>
      </w:pPr>
      <w:r>
        <w:rPr>
          <w:rFonts w:ascii="SimSun" w:eastAsia="SimSun" w:hAnsi="SimSun" w:cs="SimSun" w:hint="eastAsia"/>
          <w:snapToGrid w:val="0"/>
          <w:kern w:val="22"/>
          <w:sz w:val="24"/>
          <w:lang w:eastAsia="zh-CN"/>
        </w:rPr>
        <w:t>确认</w:t>
      </w:r>
      <w:r w:rsidRPr="00855DEC">
        <w:rPr>
          <w:rFonts w:ascii="SimSun" w:eastAsia="SimSun" w:hAnsi="SimSun" w:cs="SimSun" w:hint="eastAsia"/>
          <w:snapToGrid w:val="0"/>
          <w:kern w:val="22"/>
          <w:sz w:val="24"/>
          <w:lang w:eastAsia="zh-CN"/>
        </w:rPr>
        <w:t>与自然</w:t>
      </w:r>
      <w:r>
        <w:rPr>
          <w:rFonts w:ascii="SimSun" w:eastAsia="SimSun" w:hAnsi="SimSun" w:cs="SimSun" w:hint="eastAsia"/>
          <w:snapToGrid w:val="0"/>
          <w:kern w:val="22"/>
          <w:sz w:val="24"/>
          <w:lang w:eastAsia="zh-CN"/>
        </w:rPr>
        <w:t>相关</w:t>
      </w:r>
      <w:r w:rsidRPr="00855DEC">
        <w:rPr>
          <w:rFonts w:ascii="SimSun" w:eastAsia="SimSun" w:hAnsi="SimSun" w:cs="SimSun" w:hint="eastAsia"/>
          <w:snapToGrid w:val="0"/>
          <w:kern w:val="22"/>
          <w:sz w:val="24"/>
          <w:lang w:eastAsia="zh-CN"/>
        </w:rPr>
        <w:t>财务披露工作</w:t>
      </w:r>
      <w:r>
        <w:rPr>
          <w:rFonts w:ascii="SimSun" w:eastAsia="SimSun" w:hAnsi="SimSun" w:cs="SimSun" w:hint="eastAsia"/>
          <w:snapToGrid w:val="0"/>
          <w:kern w:val="22"/>
          <w:sz w:val="24"/>
          <w:lang w:eastAsia="zh-CN"/>
        </w:rPr>
        <w:t>组</w:t>
      </w:r>
      <w:r w:rsidRPr="00855DEC">
        <w:rPr>
          <w:rFonts w:ascii="SimSun" w:eastAsia="SimSun" w:hAnsi="SimSun" w:cs="SimSun" w:hint="eastAsia"/>
          <w:snapToGrid w:val="0"/>
          <w:kern w:val="22"/>
          <w:sz w:val="24"/>
          <w:lang w:eastAsia="zh-CN"/>
        </w:rPr>
        <w:t>是供各组织报告和处理自然相关风险的新的风险管理和披露框架，鼓励各缔约方确保公司、投资者和贷款机构采取措施，在其决策过程中对与自然相关的风险和机遇做出充分的说明。</w:t>
      </w:r>
    </w:p>
    <w:p w14:paraId="0B113923" w14:textId="77777777" w:rsidR="00C629AC" w:rsidRPr="00FB2F43" w:rsidRDefault="00C629AC">
      <w:pPr>
        <w:pStyle w:val="ListParagraph"/>
        <w:numPr>
          <w:ilvl w:val="0"/>
          <w:numId w:val="90"/>
        </w:numPr>
        <w:autoSpaceDE w:val="0"/>
        <w:autoSpaceDN w:val="0"/>
        <w:spacing w:before="120" w:after="120" w:line="240" w:lineRule="atLeast"/>
        <w:ind w:left="504" w:firstLine="0"/>
        <w:contextualSpacing w:val="0"/>
        <w:rPr>
          <w:rFonts w:eastAsia="KaiTi"/>
          <w:snapToGrid w:val="0"/>
          <w:kern w:val="22"/>
          <w:sz w:val="24"/>
        </w:rPr>
      </w:pPr>
      <w:r w:rsidRPr="00FB2F43">
        <w:rPr>
          <w:rFonts w:eastAsia="KaiTi" w:hint="eastAsia"/>
          <w:snapToGrid w:val="0"/>
          <w:kern w:val="22"/>
          <w:sz w:val="24"/>
        </w:rPr>
        <w:t>多边惠益分享机制</w:t>
      </w:r>
    </w:p>
    <w:p w14:paraId="2EC9985B" w14:textId="77777777" w:rsidR="00C629AC" w:rsidRPr="00FB2F43" w:rsidRDefault="00C629AC" w:rsidP="00C629AC">
      <w:pPr>
        <w:tabs>
          <w:tab w:val="num" w:pos="0"/>
        </w:tabs>
        <w:snapToGrid w:val="0"/>
        <w:spacing w:before="120"/>
        <w:ind w:hanging="11"/>
        <w:rPr>
          <w:szCs w:val="22"/>
          <w:lang w:eastAsia="zh-CN"/>
        </w:rPr>
      </w:pPr>
      <w:r>
        <w:rPr>
          <w:b/>
          <w:bCs/>
          <w:szCs w:val="22"/>
          <w:lang w:eastAsia="zh-CN"/>
        </w:rPr>
        <w:tab/>
      </w:r>
      <w:r w:rsidRPr="00FB2F43">
        <w:rPr>
          <w:rFonts w:ascii="SimSun" w:eastAsia="SimSun" w:hAnsi="SimSun" w:cs="SimSun" w:hint="eastAsia"/>
          <w:sz w:val="24"/>
          <w:lang w:eastAsia="zh-CN"/>
        </w:rPr>
        <w:t>决心加强获取和惠益分享的规定和系统，以促进</w:t>
      </w:r>
      <w:r w:rsidRPr="00FB2F43">
        <w:rPr>
          <w:color w:val="202124"/>
          <w:sz w:val="24"/>
          <w:lang w:eastAsia="zh-CN"/>
        </w:rPr>
        <w:t>2020</w:t>
      </w:r>
      <w:r w:rsidRPr="00FB2F43">
        <w:rPr>
          <w:rFonts w:ascii="SimSun" w:eastAsia="SimSun" w:hAnsi="SimSun" w:cs="SimSun" w:hint="eastAsia"/>
          <w:sz w:val="24"/>
          <w:lang w:eastAsia="zh-CN"/>
        </w:rPr>
        <w:t>年后全球生物多样性框架雄心勃勃的变革性资源调动战略，</w:t>
      </w:r>
    </w:p>
    <w:p w14:paraId="06E6AE15" w14:textId="77777777" w:rsidR="00C629AC" w:rsidRPr="00FB2F43" w:rsidRDefault="00C629AC" w:rsidP="00C629AC">
      <w:pPr>
        <w:tabs>
          <w:tab w:val="num" w:pos="0"/>
        </w:tabs>
        <w:spacing w:before="120"/>
        <w:ind w:hanging="11"/>
        <w:rPr>
          <w:szCs w:val="22"/>
          <w:lang w:eastAsia="zh-CN"/>
        </w:rPr>
      </w:pPr>
      <w:r w:rsidRPr="00FB2F43">
        <w:rPr>
          <w:i/>
          <w:iCs/>
          <w:szCs w:val="22"/>
          <w:lang w:eastAsia="zh-CN"/>
        </w:rPr>
        <w:tab/>
      </w:r>
      <w:r w:rsidRPr="00FB2F43">
        <w:rPr>
          <w:rFonts w:ascii="SimSun" w:eastAsia="SimSun" w:hAnsi="SimSun" w:cs="SimSun" w:hint="eastAsia"/>
          <w:sz w:val="24"/>
          <w:lang w:eastAsia="zh-CN"/>
        </w:rPr>
        <w:t>进一步</w:t>
      </w:r>
      <w:r>
        <w:rPr>
          <w:rFonts w:ascii="SimSun" w:eastAsia="SimSun" w:hAnsi="SimSun" w:cs="SimSun" w:hint="eastAsia"/>
          <w:sz w:val="24"/>
          <w:lang w:eastAsia="zh-CN"/>
        </w:rPr>
        <w:t>决心</w:t>
      </w:r>
      <w:r w:rsidRPr="00FB2F43">
        <w:rPr>
          <w:rFonts w:ascii="SimSun" w:eastAsia="SimSun" w:hAnsi="SimSun" w:cs="SimSun" w:hint="eastAsia"/>
          <w:sz w:val="24"/>
          <w:lang w:eastAsia="zh-CN"/>
        </w:rPr>
        <w:t>建立一个切实可行的系统，以确保公平公正地分享通过利用遗传资源和相关传统知识的数字序列信息所产生的惠益，</w:t>
      </w:r>
      <w:r w:rsidRPr="00FB2F43">
        <w:rPr>
          <w:szCs w:val="22"/>
          <w:lang w:eastAsia="zh-CN"/>
        </w:rPr>
        <w:t xml:space="preserve">  </w:t>
      </w:r>
    </w:p>
    <w:p w14:paraId="5AB118FE" w14:textId="40B36AAA" w:rsidR="00C629AC" w:rsidRPr="00FB2F43" w:rsidRDefault="00C629AC" w:rsidP="00C629AC">
      <w:pPr>
        <w:tabs>
          <w:tab w:val="num" w:pos="0"/>
        </w:tabs>
        <w:spacing w:before="120"/>
        <w:ind w:hanging="11"/>
        <w:rPr>
          <w:szCs w:val="22"/>
          <w:lang w:eastAsia="zh-CN"/>
        </w:rPr>
      </w:pPr>
      <w:r w:rsidRPr="00FB2F43">
        <w:rPr>
          <w:szCs w:val="22"/>
          <w:lang w:eastAsia="zh-CN"/>
        </w:rPr>
        <w:tab/>
      </w:r>
      <w:r w:rsidRPr="00FB2F43">
        <w:rPr>
          <w:rFonts w:ascii="SimSun" w:eastAsia="SimSun" w:hAnsi="SimSun" w:cs="SimSun" w:hint="eastAsia"/>
          <w:sz w:val="24"/>
          <w:lang w:eastAsia="zh-CN"/>
        </w:rPr>
        <w:t>决定在行使对遗传资源的主权时</w:t>
      </w:r>
      <w:r w:rsidRPr="00FB2F43">
        <w:rPr>
          <w:rFonts w:ascii="SimSun" w:eastAsia="SimSun" w:hAnsi="SimSun" w:cs="SimSun" w:hint="eastAsia"/>
          <w:color w:val="202124"/>
          <w:sz w:val="24"/>
          <w:lang w:eastAsia="zh-CN"/>
        </w:rPr>
        <w:t>，建立多边</w:t>
      </w:r>
      <w:r w:rsidRPr="00FB2F43">
        <w:rPr>
          <w:rFonts w:ascii="SimSun" w:eastAsia="SimSun" w:hAnsi="SimSun" w:cs="SimSun" w:hint="eastAsia"/>
          <w:sz w:val="24"/>
          <w:lang w:eastAsia="zh-CN"/>
        </w:rPr>
        <w:t>惠</w:t>
      </w:r>
      <w:r w:rsidRPr="00FB2F43">
        <w:rPr>
          <w:rFonts w:ascii="SimSun" w:eastAsia="SimSun" w:hAnsi="SimSun" w:cs="SimSun" w:hint="eastAsia"/>
          <w:color w:val="202124"/>
          <w:sz w:val="24"/>
          <w:lang w:eastAsia="zh-CN"/>
        </w:rPr>
        <w:t>益分享机制，</w:t>
      </w:r>
      <w:r w:rsidR="009B297C">
        <w:rPr>
          <w:rFonts w:ascii="SimSun" w:eastAsia="SimSun" w:hAnsi="SimSun" w:cs="SimSun" w:hint="eastAsia"/>
          <w:color w:val="202124"/>
          <w:sz w:val="24"/>
          <w:lang w:eastAsia="zh-CN"/>
        </w:rPr>
        <w:t>其运作方式如下</w:t>
      </w:r>
      <w:r w:rsidRPr="00FB2F43">
        <w:rPr>
          <w:rFonts w:ascii="SimSun" w:eastAsia="SimSun" w:hAnsi="SimSun" w:cs="SimSun" w:hint="eastAsia"/>
          <w:color w:val="202124"/>
          <w:sz w:val="24"/>
          <w:lang w:eastAsia="zh-CN"/>
        </w:rPr>
        <w:t>：</w:t>
      </w:r>
    </w:p>
    <w:p w14:paraId="5718BF69" w14:textId="77777777" w:rsidR="00C629AC" w:rsidRPr="00FB2F43" w:rsidRDefault="00C629AC">
      <w:pPr>
        <w:numPr>
          <w:ilvl w:val="3"/>
          <w:numId w:val="91"/>
        </w:numPr>
        <w:tabs>
          <w:tab w:val="clear" w:pos="2160"/>
        </w:tabs>
        <w:spacing w:before="80" w:after="80"/>
        <w:ind w:left="1276"/>
        <w:rPr>
          <w:sz w:val="24"/>
          <w:lang w:eastAsia="zh-CN"/>
        </w:rPr>
      </w:pPr>
      <w:r w:rsidRPr="00FB2F43">
        <w:rPr>
          <w:rFonts w:ascii="SimSun" w:eastAsia="SimSun" w:hAnsi="SimSun" w:cs="SimSun" w:hint="eastAsia"/>
          <w:color w:val="202124"/>
          <w:sz w:val="24"/>
          <w:lang w:eastAsia="zh-CN"/>
        </w:rPr>
        <w:t>每个发达国家缔约方应根据《公约》第</w:t>
      </w:r>
      <w:r w:rsidRPr="00FB2F43">
        <w:rPr>
          <w:color w:val="202124"/>
          <w:sz w:val="24"/>
          <w:lang w:eastAsia="zh-CN"/>
        </w:rPr>
        <w:t>20</w:t>
      </w:r>
      <w:r w:rsidRPr="00FB2F43">
        <w:rPr>
          <w:rFonts w:ascii="SimSun" w:eastAsia="SimSun" w:hAnsi="SimSun" w:cs="SimSun" w:hint="eastAsia"/>
          <w:color w:val="202124"/>
          <w:sz w:val="24"/>
          <w:lang w:eastAsia="zh-CN"/>
        </w:rPr>
        <w:t>条和第</w:t>
      </w:r>
      <w:r w:rsidRPr="00FB2F43">
        <w:rPr>
          <w:color w:val="202124"/>
          <w:sz w:val="24"/>
          <w:lang w:eastAsia="zh-CN"/>
        </w:rPr>
        <w:t>15.7</w:t>
      </w:r>
      <w:r w:rsidRPr="00FB2F43">
        <w:rPr>
          <w:rFonts w:ascii="SimSun" w:eastAsia="SimSun" w:hAnsi="SimSun" w:cs="SimSun" w:hint="eastAsia"/>
          <w:color w:val="202124"/>
          <w:sz w:val="24"/>
          <w:lang w:eastAsia="zh-CN"/>
        </w:rPr>
        <w:t>条，酌情采取立法、行政或政策措施，确保通过多边惠益分享机制分享所有利用遗传资源、遗传资源相关传统知识或遗传资源数字序列信息产生的所有商业收入零售价的</w:t>
      </w:r>
      <w:r w:rsidRPr="00FB2F43">
        <w:rPr>
          <w:color w:val="202124"/>
          <w:sz w:val="24"/>
          <w:lang w:eastAsia="zh-CN"/>
        </w:rPr>
        <w:t xml:space="preserve"> 1%</w:t>
      </w:r>
      <w:r w:rsidRPr="00FB2F43">
        <w:rPr>
          <w:rFonts w:ascii="SimSun" w:eastAsia="SimSun" w:hAnsi="SimSun" w:cs="SimSun" w:hint="eastAsia"/>
          <w:color w:val="202124"/>
          <w:sz w:val="24"/>
          <w:lang w:eastAsia="zh-CN"/>
        </w:rPr>
        <w:t>，</w:t>
      </w:r>
      <w:r w:rsidRPr="00FB2F43">
        <w:rPr>
          <w:rFonts w:ascii="SimSun" w:eastAsia="SimSun" w:hAnsi="SimSun" w:cs="SimSun" w:hint="eastAsia"/>
          <w:sz w:val="24"/>
          <w:lang w:eastAsia="zh-CN"/>
        </w:rPr>
        <w:t>以支持生物多样性</w:t>
      </w:r>
      <w:r w:rsidRPr="006A592D">
        <w:rPr>
          <w:rStyle w:val="style21"/>
          <w:rFonts w:ascii="SimSun" w:eastAsia="SimSun" w:hAnsi="SimSun" w:cs="SimSun" w:hint="eastAsia"/>
          <w:color w:val="000000" w:themeColor="text1"/>
          <w:lang w:eastAsia="zh-CN"/>
        </w:rPr>
        <w:t>的</w:t>
      </w:r>
      <w:r w:rsidRPr="00FB2F43">
        <w:rPr>
          <w:rFonts w:ascii="SimSun" w:eastAsia="SimSun" w:hAnsi="SimSun" w:cs="SimSun" w:hint="eastAsia"/>
          <w:sz w:val="24"/>
          <w:lang w:eastAsia="zh-CN"/>
        </w:rPr>
        <w:t>保护和可持续利用，除非此类惠益已根据双边制度下共同商定的条件进行分享；</w:t>
      </w:r>
      <w:r w:rsidRPr="00FB2F43">
        <w:rPr>
          <w:sz w:val="24"/>
          <w:lang w:eastAsia="zh-CN"/>
        </w:rPr>
        <w:t xml:space="preserve">   </w:t>
      </w:r>
    </w:p>
    <w:p w14:paraId="6B73F1A3" w14:textId="77777777" w:rsidR="00C629AC" w:rsidRPr="009B297C" w:rsidRDefault="00C629AC">
      <w:pPr>
        <w:numPr>
          <w:ilvl w:val="3"/>
          <w:numId w:val="91"/>
        </w:numPr>
        <w:tabs>
          <w:tab w:val="clear" w:pos="2160"/>
        </w:tabs>
        <w:spacing w:before="80" w:after="80"/>
        <w:ind w:left="1276"/>
        <w:rPr>
          <w:szCs w:val="20"/>
          <w:lang w:eastAsia="zh-CN"/>
        </w:rPr>
      </w:pPr>
      <w:r w:rsidRPr="00FB2F43">
        <w:rPr>
          <w:rFonts w:ascii="SimSun" w:eastAsia="SimSun" w:hAnsi="SimSun" w:cs="SimSun" w:hint="eastAsia"/>
          <w:sz w:val="24"/>
          <w:lang w:eastAsia="zh-CN"/>
        </w:rPr>
        <w:lastRenderedPageBreak/>
        <w:t>在多边惠益分享机制下分享的所有货币惠益应存放在全球环境基金运营的全球生物多样性惠益分享基金中，</w:t>
      </w:r>
      <w:r w:rsidRPr="009B297C">
        <w:rPr>
          <w:rFonts w:ascii="SimSun" w:eastAsia="SimSun" w:hAnsi="SimSun" w:cs="SimSun" w:hint="eastAsia"/>
          <w:sz w:val="24"/>
          <w:lang w:eastAsia="zh-CN"/>
        </w:rPr>
        <w:t>作为</w:t>
      </w:r>
      <w:r w:rsidRPr="009B297C">
        <w:rPr>
          <w:rStyle w:val="style21"/>
          <w:rFonts w:ascii="SimSun" w:eastAsia="SimSun" w:hAnsi="SimSun" w:cs="SimSun" w:hint="eastAsia"/>
          <w:color w:val="auto"/>
          <w:lang w:eastAsia="zh-CN"/>
        </w:rPr>
        <w:t>《公约》的融</w:t>
      </w:r>
      <w:r w:rsidRPr="009B297C">
        <w:rPr>
          <w:rFonts w:ascii="SimSun" w:eastAsia="SimSun" w:hAnsi="SimSun" w:cs="SimSun" w:hint="eastAsia"/>
          <w:sz w:val="24"/>
          <w:lang w:eastAsia="zh-CN"/>
        </w:rPr>
        <w:t>资机制，全球生物多样性惠益分享基金也应向</w:t>
      </w:r>
      <w:r w:rsidRPr="009B297C">
        <w:rPr>
          <w:rStyle w:val="style21"/>
          <w:rFonts w:ascii="SimSun" w:eastAsia="SimSun" w:hAnsi="SimSun" w:cs="SimSun" w:hint="eastAsia"/>
          <w:color w:val="auto"/>
          <w:lang w:eastAsia="zh-CN"/>
        </w:rPr>
        <w:t>所有来源的自愿捐款</w:t>
      </w:r>
      <w:r w:rsidRPr="009B297C">
        <w:rPr>
          <w:rFonts w:ascii="SimSun" w:eastAsia="SimSun" w:hAnsi="SimSun" w:cs="SimSun" w:hint="eastAsia"/>
          <w:sz w:val="24"/>
          <w:lang w:eastAsia="zh-CN"/>
        </w:rPr>
        <w:t>开放；</w:t>
      </w:r>
    </w:p>
    <w:p w14:paraId="5A09F9E4" w14:textId="77777777" w:rsidR="00C629AC" w:rsidRPr="00FB2F43" w:rsidRDefault="00C629AC">
      <w:pPr>
        <w:numPr>
          <w:ilvl w:val="3"/>
          <w:numId w:val="91"/>
        </w:numPr>
        <w:tabs>
          <w:tab w:val="clear" w:pos="2160"/>
        </w:tabs>
        <w:spacing w:before="80" w:after="80"/>
        <w:ind w:left="1276"/>
        <w:rPr>
          <w:szCs w:val="20"/>
          <w:lang w:eastAsia="zh-CN"/>
        </w:rPr>
      </w:pPr>
      <w:r w:rsidRPr="009B297C">
        <w:rPr>
          <w:rFonts w:ascii="SimSun" w:eastAsia="SimSun" w:hAnsi="SimSun" w:cs="SimSun" w:hint="eastAsia"/>
          <w:sz w:val="24"/>
          <w:lang w:eastAsia="zh-CN"/>
        </w:rPr>
        <w:t>全球生物多样性惠益分享基金应以开放、竞争、基于项目的方式用于支持由土著人民、地方社区和其他人以符合基于生态系统的方式开展的旨在保护生物多样性和可持续利用其组成部分的各种实地活动，从而实现生物多样性和生态系统服务政府间科学</w:t>
      </w:r>
      <w:r w:rsidRPr="009B297C">
        <w:rPr>
          <w:rStyle w:val="style21"/>
          <w:color w:val="auto"/>
          <w:lang w:eastAsia="zh-CN"/>
        </w:rPr>
        <w:t>-</w:t>
      </w:r>
      <w:r w:rsidRPr="009B297C">
        <w:rPr>
          <w:rStyle w:val="style21"/>
          <w:rFonts w:ascii="SimSun" w:eastAsia="SimSun" w:hAnsi="SimSun" w:cs="SimSun" w:hint="eastAsia"/>
          <w:color w:val="auto"/>
          <w:lang w:eastAsia="zh-CN"/>
        </w:rPr>
        <w:t>政策平台通过科学评估不时提出的支出优先事项</w:t>
      </w:r>
      <w:r w:rsidRPr="00FB2F43">
        <w:rPr>
          <w:rFonts w:ascii="SimSun" w:eastAsia="SimSun" w:hAnsi="SimSun" w:cs="SimSun" w:hint="eastAsia"/>
          <w:color w:val="202124"/>
          <w:sz w:val="24"/>
          <w:lang w:eastAsia="zh-CN"/>
        </w:rPr>
        <w:t>。</w:t>
      </w:r>
      <w:r>
        <w:rPr>
          <w:rFonts w:hint="eastAsia"/>
          <w:color w:val="202124"/>
          <w:sz w:val="24"/>
          <w:lang w:eastAsia="zh-CN"/>
        </w:rPr>
        <w:t xml:space="preserve"> </w:t>
      </w:r>
    </w:p>
    <w:p w14:paraId="4BC48D73" w14:textId="77777777" w:rsidR="00C629AC" w:rsidRPr="00FB2F43" w:rsidRDefault="00C629AC" w:rsidP="00C629AC">
      <w:pPr>
        <w:spacing w:before="120"/>
        <w:rPr>
          <w:szCs w:val="22"/>
          <w:lang w:eastAsia="zh-CN"/>
        </w:rPr>
      </w:pPr>
      <w:r w:rsidRPr="00FB2F43">
        <w:rPr>
          <w:rFonts w:ascii="SimSun" w:eastAsia="SimSun" w:hAnsi="SimSun" w:cs="SimSun" w:hint="eastAsia"/>
          <w:color w:val="202124"/>
          <w:sz w:val="24"/>
          <w:lang w:eastAsia="zh-CN"/>
        </w:rPr>
        <w:t>请执行秘书与所有缔约方和全球环境基金协商，为实施多边惠益分享制度的国家立法、行政或政策措施制定备选方案，并向缔约方大会第十六届会议提出报告。</w:t>
      </w:r>
    </w:p>
    <w:p w14:paraId="4E7344A6" w14:textId="77777777" w:rsidR="00C629AC" w:rsidRPr="00FB2F43" w:rsidRDefault="00C629AC">
      <w:pPr>
        <w:pStyle w:val="ListParagraph"/>
        <w:numPr>
          <w:ilvl w:val="0"/>
          <w:numId w:val="90"/>
        </w:numPr>
        <w:autoSpaceDE w:val="0"/>
        <w:autoSpaceDN w:val="0"/>
        <w:spacing w:before="120" w:after="120" w:line="240" w:lineRule="atLeast"/>
        <w:ind w:left="504" w:firstLine="0"/>
        <w:contextualSpacing w:val="0"/>
        <w:rPr>
          <w:rFonts w:eastAsia="KaiTi"/>
          <w:snapToGrid w:val="0"/>
          <w:kern w:val="22"/>
          <w:sz w:val="24"/>
          <w:lang w:eastAsia="zh-CN"/>
        </w:rPr>
      </w:pPr>
      <w:r w:rsidRPr="00FB2F43">
        <w:rPr>
          <w:rFonts w:eastAsia="KaiTi"/>
          <w:snapToGrid w:val="0"/>
          <w:kern w:val="22"/>
          <w:sz w:val="24"/>
          <w:lang w:eastAsia="zh-CN"/>
        </w:rPr>
        <w:t>以地球母亲为中心的行动</w:t>
      </w:r>
    </w:p>
    <w:p w14:paraId="371D8646" w14:textId="77777777" w:rsidR="00C629AC" w:rsidRPr="00FB2F43" w:rsidRDefault="00C629AC" w:rsidP="00C629AC">
      <w:pPr>
        <w:pStyle w:val="ListParagraph"/>
        <w:suppressLineNumbers/>
        <w:suppressAutoHyphens/>
        <w:kinsoku w:val="0"/>
        <w:overflowPunct w:val="0"/>
        <w:autoSpaceDE w:val="0"/>
        <w:autoSpaceDN w:val="0"/>
        <w:adjustRightInd w:val="0"/>
        <w:snapToGrid w:val="0"/>
        <w:spacing w:before="120"/>
        <w:ind w:left="0"/>
        <w:rPr>
          <w:color w:val="202124"/>
          <w:sz w:val="24"/>
          <w:lang w:eastAsia="zh-CN"/>
        </w:rPr>
      </w:pPr>
      <w:r>
        <w:rPr>
          <w:rFonts w:ascii="SimSun" w:eastAsia="SimSun" w:hAnsi="SimSun" w:cs="SimSun" w:hint="eastAsia"/>
          <w:color w:val="202124"/>
          <w:sz w:val="24"/>
          <w:lang w:eastAsia="zh-CN"/>
        </w:rPr>
        <w:t>确认</w:t>
      </w:r>
      <w:r w:rsidRPr="00FB2F43">
        <w:rPr>
          <w:rFonts w:ascii="SimSun" w:eastAsia="SimSun" w:hAnsi="SimSun" w:cs="SimSun" w:hint="eastAsia"/>
          <w:color w:val="202124"/>
          <w:sz w:val="24"/>
          <w:lang w:eastAsia="zh-CN"/>
        </w:rPr>
        <w:t>公平和共同但有区别的责任原则是《生物多样性公约》的</w:t>
      </w:r>
      <w:r>
        <w:rPr>
          <w:rFonts w:ascii="SimSun" w:eastAsia="SimSun" w:hAnsi="SimSun" w:cs="SimSun" w:hint="eastAsia"/>
          <w:color w:val="202124"/>
          <w:sz w:val="24"/>
          <w:lang w:eastAsia="zh-CN"/>
        </w:rPr>
        <w:t>重要</w:t>
      </w:r>
      <w:r w:rsidRPr="00FB2F43">
        <w:rPr>
          <w:rFonts w:ascii="SimSun" w:eastAsia="SimSun" w:hAnsi="SimSun" w:cs="SimSun" w:hint="eastAsia"/>
          <w:color w:val="202124"/>
          <w:sz w:val="24"/>
          <w:lang w:eastAsia="zh-CN"/>
        </w:rPr>
        <w:t>基石，必须提供新的和额外的资金以满足发展中国家的需要，包括适当获取相关技术，同时考虑到与地球母亲和谐相处的以宇宙生物为中心的方法，对于为</w:t>
      </w:r>
      <w:r w:rsidRPr="00FB2F43">
        <w:rPr>
          <w:color w:val="202124"/>
          <w:sz w:val="24"/>
          <w:lang w:eastAsia="zh-CN"/>
        </w:rPr>
        <w:t>2020</w:t>
      </w:r>
      <w:r w:rsidRPr="00FB2F43">
        <w:rPr>
          <w:rFonts w:ascii="SimSun" w:eastAsia="SimSun" w:hAnsi="SimSun" w:cs="SimSun" w:hint="eastAsia"/>
          <w:color w:val="202124"/>
          <w:sz w:val="24"/>
          <w:lang w:eastAsia="zh-CN"/>
        </w:rPr>
        <w:t>年后全球生物多样性框架做出贡献的重要性。</w:t>
      </w:r>
    </w:p>
    <w:p w14:paraId="02B4E979" w14:textId="77777777" w:rsidR="00C629AC" w:rsidRPr="00FB2F43" w:rsidRDefault="00C629AC" w:rsidP="00C629AC">
      <w:pPr>
        <w:pStyle w:val="ListParagraph"/>
        <w:suppressLineNumbers/>
        <w:suppressAutoHyphens/>
        <w:kinsoku w:val="0"/>
        <w:overflowPunct w:val="0"/>
        <w:autoSpaceDE w:val="0"/>
        <w:autoSpaceDN w:val="0"/>
        <w:adjustRightInd w:val="0"/>
        <w:snapToGrid w:val="0"/>
        <w:spacing w:before="120"/>
        <w:ind w:left="0"/>
        <w:rPr>
          <w:color w:val="202124"/>
          <w:sz w:val="24"/>
          <w:lang w:eastAsia="zh-CN"/>
        </w:rPr>
      </w:pPr>
    </w:p>
    <w:p w14:paraId="716D89B7" w14:textId="77777777" w:rsidR="00C629AC" w:rsidRDefault="00C629AC" w:rsidP="00C629AC">
      <w:pPr>
        <w:pStyle w:val="ListParagraph"/>
        <w:spacing w:before="120"/>
        <w:ind w:left="0"/>
        <w:rPr>
          <w:color w:val="202124"/>
          <w:sz w:val="24"/>
          <w:lang w:eastAsia="zh-CN"/>
        </w:rPr>
      </w:pPr>
      <w:r w:rsidRPr="00FB2F43">
        <w:rPr>
          <w:rFonts w:ascii="SimSun" w:eastAsia="SimSun" w:hAnsi="SimSun" w:cs="SimSun" w:hint="eastAsia"/>
          <w:color w:val="202124"/>
          <w:sz w:val="24"/>
          <w:lang w:eastAsia="zh-CN"/>
        </w:rPr>
        <w:t>通过为实现人与自然之间的互补及和谐关系而实施的综合性和参与性行动，优先为落实</w:t>
      </w:r>
      <w:r w:rsidRPr="00FB2F43">
        <w:rPr>
          <w:color w:val="202124"/>
          <w:sz w:val="24"/>
          <w:lang w:eastAsia="zh-CN"/>
        </w:rPr>
        <w:t>“</w:t>
      </w:r>
      <w:r w:rsidRPr="00FB2F43">
        <w:rPr>
          <w:rFonts w:ascii="SimSun" w:eastAsia="SimSun" w:hAnsi="SimSun" w:cs="SimSun" w:hint="eastAsia"/>
          <w:color w:val="202124"/>
          <w:sz w:val="24"/>
          <w:lang w:eastAsia="zh-CN"/>
        </w:rPr>
        <w:t>以地球母亲为中心的行动</w:t>
      </w:r>
      <w:r w:rsidRPr="00FB2F43">
        <w:rPr>
          <w:color w:val="202124"/>
          <w:sz w:val="24"/>
          <w:lang w:eastAsia="zh-CN"/>
        </w:rPr>
        <w:t>”</w:t>
      </w:r>
      <w:r w:rsidRPr="00FB2F43">
        <w:rPr>
          <w:rFonts w:ascii="SimSun" w:eastAsia="SimSun" w:hAnsi="SimSun" w:cs="SimSun" w:hint="eastAsia"/>
          <w:color w:val="202124"/>
          <w:sz w:val="24"/>
          <w:lang w:eastAsia="zh-CN"/>
        </w:rPr>
        <w:t>提供</w:t>
      </w:r>
      <w:r>
        <w:rPr>
          <w:rFonts w:ascii="SimSun" w:eastAsia="SimSun" w:hAnsi="SimSun" w:cs="SimSun" w:hint="eastAsia"/>
          <w:color w:val="202124"/>
          <w:sz w:val="24"/>
          <w:lang w:eastAsia="zh-CN"/>
        </w:rPr>
        <w:t>资金</w:t>
      </w:r>
      <w:r w:rsidRPr="00FB2F43">
        <w:rPr>
          <w:rFonts w:ascii="SimSun" w:eastAsia="SimSun" w:hAnsi="SimSun" w:cs="SimSun" w:hint="eastAsia"/>
          <w:color w:val="202124"/>
          <w:sz w:val="24"/>
          <w:lang w:eastAsia="zh-CN"/>
        </w:rPr>
        <w:t>，作为保护、治理和管理可持续的生命系统和生态系统和整个地球母亲的所有生物的干预措施，在自然环境功能不商品化的情况下为所有生命形式提供惠益和幸福，促进人类社会的转型变革，朝着与地球母亲和谐相处的方向发展，同时在里约</w:t>
      </w:r>
      <w:r>
        <w:rPr>
          <w:rFonts w:ascii="SimSun" w:eastAsia="SimSun" w:hAnsi="SimSun" w:cs="SimSun" w:hint="eastAsia"/>
          <w:color w:val="202124"/>
          <w:sz w:val="24"/>
          <w:lang w:eastAsia="zh-CN"/>
        </w:rPr>
        <w:t>各</w:t>
      </w:r>
      <w:r w:rsidRPr="00FB2F43">
        <w:rPr>
          <w:rFonts w:ascii="SimSun" w:eastAsia="SimSun" w:hAnsi="SimSun" w:cs="SimSun" w:hint="eastAsia"/>
          <w:color w:val="202124"/>
          <w:sz w:val="24"/>
          <w:lang w:eastAsia="zh-CN"/>
        </w:rPr>
        <w:t>公约和《</w:t>
      </w:r>
      <w:r w:rsidRPr="00FB2F43">
        <w:rPr>
          <w:color w:val="202124"/>
          <w:sz w:val="24"/>
          <w:lang w:eastAsia="zh-CN"/>
        </w:rPr>
        <w:t>2030</w:t>
      </w:r>
      <w:r w:rsidRPr="00FB2F43">
        <w:rPr>
          <w:rFonts w:ascii="SimSun" w:eastAsia="SimSun" w:hAnsi="SimSun" w:cs="SimSun" w:hint="eastAsia"/>
          <w:color w:val="202124"/>
          <w:sz w:val="24"/>
          <w:lang w:eastAsia="zh-CN"/>
        </w:rPr>
        <w:t>年可持续发展议程》背景下应对社会经济和环境挑战。尤其将针对以下各项行动确定提供资金的优先顺序：</w:t>
      </w:r>
    </w:p>
    <w:p w14:paraId="12492B9E" w14:textId="77777777" w:rsidR="00C629AC" w:rsidRPr="00FB2F43" w:rsidRDefault="00C629AC">
      <w:pPr>
        <w:numPr>
          <w:ilvl w:val="0"/>
          <w:numId w:val="92"/>
        </w:numPr>
        <w:spacing w:before="120" w:after="120"/>
        <w:ind w:left="980" w:hanging="490"/>
        <w:rPr>
          <w:sz w:val="24"/>
          <w:lang w:eastAsia="zh-CN"/>
        </w:rPr>
      </w:pPr>
      <w:r>
        <w:rPr>
          <w:rFonts w:ascii="SimSun" w:eastAsia="SimSun" w:hAnsi="SimSun" w:cs="SimSun" w:hint="eastAsia"/>
          <w:sz w:val="24"/>
          <w:lang w:val="zh-CN" w:eastAsia="zh-CN"/>
        </w:rPr>
        <w:t>确认</w:t>
      </w:r>
      <w:r w:rsidRPr="00FB2F43">
        <w:rPr>
          <w:rFonts w:ascii="SimSun" w:eastAsia="SimSun" w:hAnsi="SimSun" w:cs="SimSun" w:hint="eastAsia"/>
          <w:sz w:val="24"/>
          <w:lang w:val="zh-CN" w:eastAsia="zh-CN"/>
        </w:rPr>
        <w:t>地球母亲是有机生物和法律主体</w:t>
      </w:r>
      <w:r w:rsidRPr="00FB2F43">
        <w:rPr>
          <w:rFonts w:ascii="SimSun" w:eastAsia="SimSun" w:hAnsi="SimSun" w:cs="SimSun" w:hint="eastAsia"/>
          <w:sz w:val="24"/>
          <w:lang w:eastAsia="zh-CN"/>
        </w:rPr>
        <w:t>；</w:t>
      </w:r>
    </w:p>
    <w:p w14:paraId="1C1B19CD"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t>在不将环境功能商品化的情况下</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制定保护、管理和恢复自然的政策工具</w:t>
      </w:r>
      <w:r w:rsidRPr="00FB2F43">
        <w:rPr>
          <w:rFonts w:ascii="SimSun" w:eastAsia="SimSun" w:hAnsi="SimSun" w:cs="SimSun" w:hint="eastAsia"/>
          <w:sz w:val="24"/>
          <w:lang w:eastAsia="zh-CN"/>
        </w:rPr>
        <w:t>；</w:t>
      </w:r>
    </w:p>
    <w:p w14:paraId="56B9994D"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t>将土著人民与地球母亲和谐相处的宇宙生物观纳入各国的政策、方案和项目</w:t>
      </w:r>
      <w:r w:rsidRPr="00FB2F43">
        <w:rPr>
          <w:rFonts w:ascii="SimSun" w:eastAsia="SimSun" w:hAnsi="SimSun" w:cs="SimSun" w:hint="eastAsia"/>
          <w:sz w:val="24"/>
          <w:lang w:eastAsia="zh-CN"/>
        </w:rPr>
        <w:t>；</w:t>
      </w:r>
    </w:p>
    <w:p w14:paraId="293AF1EC"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t>促进西方世界现代科学与东方世界祖先科学在认识论上的对等</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加强它们之间的科学间对话</w:t>
      </w:r>
      <w:r w:rsidRPr="00FB2F43">
        <w:rPr>
          <w:rFonts w:ascii="SimSun" w:eastAsia="SimSun" w:hAnsi="SimSun" w:cs="SimSun" w:hint="eastAsia"/>
          <w:sz w:val="24"/>
          <w:lang w:eastAsia="zh-CN"/>
        </w:rPr>
        <w:t>；</w:t>
      </w:r>
    </w:p>
    <w:p w14:paraId="555FA122"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t>促进经济增长以及推动财富再分配的互惠机制</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避免个人经济积累和不平等</w:t>
      </w:r>
      <w:r w:rsidRPr="00FB2F43">
        <w:rPr>
          <w:rFonts w:ascii="SimSun" w:eastAsia="SimSun" w:hAnsi="SimSun" w:cs="SimSun" w:hint="eastAsia"/>
          <w:sz w:val="24"/>
          <w:lang w:eastAsia="zh-CN"/>
        </w:rPr>
        <w:t>；</w:t>
      </w:r>
    </w:p>
    <w:p w14:paraId="50B56A3F"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t>发展与地球母亲文明视野和谐相处的教育进程</w:t>
      </w:r>
      <w:r w:rsidRPr="00FB2F43">
        <w:rPr>
          <w:rFonts w:ascii="SimSun" w:eastAsia="SimSun" w:hAnsi="SimSun" w:cs="SimSun" w:hint="eastAsia"/>
          <w:sz w:val="24"/>
          <w:lang w:eastAsia="zh-CN"/>
        </w:rPr>
        <w:t>；</w:t>
      </w:r>
    </w:p>
    <w:p w14:paraId="5AB9C502"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t>促进尊重地球所有形式生命的措施</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避免人为和合成生命以及超人主义</w:t>
      </w:r>
      <w:r w:rsidRPr="00FB2F43">
        <w:rPr>
          <w:rFonts w:ascii="SimSun" w:eastAsia="SimSun" w:hAnsi="SimSun" w:cs="SimSun" w:hint="eastAsia"/>
          <w:sz w:val="24"/>
          <w:lang w:eastAsia="zh-CN"/>
        </w:rPr>
        <w:t>；</w:t>
      </w:r>
    </w:p>
    <w:p w14:paraId="23C7BA91"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t>促进人民和大自然的生命社区与整个地球母亲所有生物和平共处</w:t>
      </w:r>
      <w:r w:rsidRPr="00FB2F43">
        <w:rPr>
          <w:rFonts w:ascii="SimSun" w:eastAsia="SimSun" w:hAnsi="SimSun" w:cs="SimSun" w:hint="eastAsia"/>
          <w:sz w:val="24"/>
          <w:lang w:eastAsia="zh-CN"/>
        </w:rPr>
        <w:t>；</w:t>
      </w:r>
    </w:p>
    <w:p w14:paraId="404D022D"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t>采取加强土著人民和地方社区、妇女、女孩和青年在实现《生物多样性公约》目标方面的作用的行动</w:t>
      </w:r>
      <w:r w:rsidRPr="00FB2F43">
        <w:rPr>
          <w:rFonts w:ascii="SimSun" w:eastAsia="SimSun" w:hAnsi="SimSun" w:cs="SimSun" w:hint="eastAsia"/>
          <w:sz w:val="24"/>
          <w:lang w:eastAsia="zh-CN"/>
        </w:rPr>
        <w:t>；</w:t>
      </w:r>
    </w:p>
    <w:p w14:paraId="65594659"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t>实施与可持续发展和消除贫困相关的联合缓解和适应行动</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考虑公平、共同但有区别的责任和非市场方法来应对气候危机</w:t>
      </w:r>
      <w:r w:rsidRPr="00FB2F43">
        <w:rPr>
          <w:rFonts w:ascii="SimSun" w:eastAsia="SimSun" w:hAnsi="SimSun" w:cs="SimSun" w:hint="eastAsia"/>
          <w:sz w:val="24"/>
          <w:lang w:eastAsia="zh-CN"/>
        </w:rPr>
        <w:t>；</w:t>
      </w:r>
    </w:p>
    <w:p w14:paraId="2CECA18B"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t>意识到地球母亲的局限性</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促进可持续的消费和生产模式</w:t>
      </w:r>
      <w:r w:rsidRPr="00FB2F43">
        <w:rPr>
          <w:rFonts w:ascii="SimSun" w:eastAsia="SimSun" w:hAnsi="SimSun" w:cs="SimSun" w:hint="eastAsia"/>
          <w:sz w:val="24"/>
          <w:lang w:eastAsia="zh-CN"/>
        </w:rPr>
        <w:t>；</w:t>
      </w:r>
    </w:p>
    <w:p w14:paraId="0CFE29D7"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lastRenderedPageBreak/>
        <w:t>为生态系统的管理制定管辖、综合和社会生态方法</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包括保护环境功能、可持续生产系统和消除贫困</w:t>
      </w:r>
      <w:r w:rsidRPr="00FB2F43">
        <w:rPr>
          <w:rFonts w:ascii="SimSun" w:eastAsia="SimSun" w:hAnsi="SimSun" w:cs="SimSun" w:hint="eastAsia"/>
          <w:sz w:val="24"/>
          <w:lang w:eastAsia="zh-CN"/>
        </w:rPr>
        <w:t>；</w:t>
      </w:r>
    </w:p>
    <w:p w14:paraId="0D97D681" w14:textId="77777777" w:rsidR="00C629AC" w:rsidRPr="00FB2F43" w:rsidRDefault="00C629AC">
      <w:pPr>
        <w:numPr>
          <w:ilvl w:val="0"/>
          <w:numId w:val="92"/>
        </w:numPr>
        <w:spacing w:before="120" w:after="120"/>
        <w:ind w:left="980" w:hanging="490"/>
        <w:rPr>
          <w:sz w:val="24"/>
          <w:lang w:eastAsia="zh-CN"/>
        </w:rPr>
      </w:pPr>
      <w:r w:rsidRPr="00FB2F43">
        <w:rPr>
          <w:rFonts w:ascii="SimSun" w:eastAsia="SimSun" w:hAnsi="SimSun" w:cs="SimSun" w:hint="eastAsia"/>
          <w:sz w:val="24"/>
          <w:lang w:val="zh-CN" w:eastAsia="zh-CN"/>
        </w:rPr>
        <w:t>认识到社会、经济、司法、政治和文化多元性等各个方面</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加强土著人民和地方社区参与对生命系统和生态系统的管理。</w:t>
      </w:r>
      <w:r w:rsidRPr="00FB2F43">
        <w:rPr>
          <w:sz w:val="24"/>
          <w:lang w:eastAsia="zh-CN"/>
        </w:rPr>
        <w:t xml:space="preserve"> </w:t>
      </w:r>
    </w:p>
    <w:p w14:paraId="150CCB96" w14:textId="396DD0C7" w:rsidR="00C629AC" w:rsidRPr="00FB2F43" w:rsidRDefault="00C629AC" w:rsidP="00C629AC">
      <w:pPr>
        <w:suppressLineNumbers/>
        <w:tabs>
          <w:tab w:val="left" w:pos="720"/>
        </w:tabs>
        <w:suppressAutoHyphens/>
        <w:kinsoku w:val="0"/>
        <w:overflowPunct w:val="0"/>
        <w:autoSpaceDE w:val="0"/>
        <w:autoSpaceDN w:val="0"/>
        <w:adjustRightInd w:val="0"/>
        <w:snapToGrid w:val="0"/>
        <w:spacing w:before="120"/>
        <w:rPr>
          <w:kern w:val="22"/>
          <w:sz w:val="24"/>
          <w:lang w:eastAsia="zh-CN"/>
        </w:rPr>
      </w:pPr>
      <w:r>
        <w:rPr>
          <w:rFonts w:ascii="SimSun" w:eastAsia="SimSun" w:hAnsi="SimSun" w:cs="SimSun" w:hint="eastAsia"/>
          <w:sz w:val="24"/>
          <w:lang w:val="zh-CN" w:eastAsia="zh-CN"/>
        </w:rPr>
        <w:t>请</w:t>
      </w:r>
      <w:r w:rsidRPr="00FB2F43">
        <w:rPr>
          <w:rFonts w:ascii="SimSun" w:eastAsia="SimSun" w:hAnsi="SimSun" w:cs="SimSun" w:hint="eastAsia"/>
          <w:sz w:val="24"/>
          <w:lang w:val="zh-CN" w:eastAsia="zh-CN"/>
        </w:rPr>
        <w:t>《公约》的财务机制、绿色气候基金、全球环境基金以及其他双边和多边融资机制等来源</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为全面有效实施上文提及的</w:t>
      </w:r>
      <w:r w:rsidRPr="00FB2F43">
        <w:rPr>
          <w:sz w:val="24"/>
          <w:lang w:eastAsia="zh-CN"/>
        </w:rPr>
        <w:t>“</w:t>
      </w:r>
      <w:r w:rsidRPr="00FB2F43">
        <w:rPr>
          <w:rFonts w:ascii="SimSun" w:eastAsia="SimSun" w:hAnsi="SimSun" w:cs="SimSun" w:hint="eastAsia"/>
          <w:sz w:val="24"/>
          <w:lang w:val="zh-CN" w:eastAsia="zh-CN"/>
        </w:rPr>
        <w:t>以地球母亲为中心的行动</w:t>
      </w:r>
      <w:r w:rsidRPr="00FB2F43">
        <w:rPr>
          <w:sz w:val="24"/>
          <w:lang w:eastAsia="zh-CN"/>
        </w:rPr>
        <w:t>”</w:t>
      </w:r>
      <w:r w:rsidRPr="00FB2F43">
        <w:rPr>
          <w:rFonts w:ascii="SimSun" w:eastAsia="SimSun" w:hAnsi="SimSun" w:cs="SimSun" w:hint="eastAsia"/>
          <w:sz w:val="24"/>
          <w:lang w:val="zh-CN" w:eastAsia="zh-CN"/>
        </w:rPr>
        <w:t>紧急提供资金和技术支持以及能力建设</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作为对</w:t>
      </w:r>
      <w:r w:rsidRPr="00FB2F43">
        <w:rPr>
          <w:sz w:val="24"/>
          <w:lang w:eastAsia="zh-CN"/>
        </w:rPr>
        <w:t>2020</w:t>
      </w:r>
      <w:r w:rsidRPr="00FB2F43">
        <w:rPr>
          <w:rFonts w:ascii="SimSun" w:eastAsia="SimSun" w:hAnsi="SimSun" w:cs="SimSun" w:hint="eastAsia"/>
          <w:sz w:val="24"/>
          <w:lang w:val="zh-CN" w:eastAsia="zh-CN"/>
        </w:rPr>
        <w:t>年后全球生物多样性框架的贡献。</w:t>
      </w:r>
    </w:p>
    <w:p w14:paraId="26EB003A" w14:textId="44EF39BC" w:rsidR="00C629AC" w:rsidRPr="00FB2F43" w:rsidRDefault="00C629AC" w:rsidP="00C629AC">
      <w:pPr>
        <w:suppressLineNumbers/>
        <w:tabs>
          <w:tab w:val="left" w:pos="720"/>
        </w:tabs>
        <w:suppressAutoHyphens/>
        <w:kinsoku w:val="0"/>
        <w:overflowPunct w:val="0"/>
        <w:autoSpaceDE w:val="0"/>
        <w:autoSpaceDN w:val="0"/>
        <w:adjustRightInd w:val="0"/>
        <w:snapToGrid w:val="0"/>
        <w:spacing w:before="120"/>
        <w:jc w:val="left"/>
        <w:rPr>
          <w:kern w:val="22"/>
          <w:sz w:val="24"/>
          <w:lang w:eastAsia="zh-CN"/>
        </w:rPr>
      </w:pPr>
      <w:r>
        <w:rPr>
          <w:rFonts w:ascii="SimSun" w:eastAsia="SimSun" w:hAnsi="SimSun" w:cs="SimSun" w:hint="eastAsia"/>
          <w:sz w:val="24"/>
          <w:lang w:val="zh-CN" w:eastAsia="zh-CN"/>
        </w:rPr>
        <w:t>请</w:t>
      </w:r>
      <w:r w:rsidRPr="00FB2F43">
        <w:rPr>
          <w:rFonts w:ascii="SimSun" w:eastAsia="SimSun" w:hAnsi="SimSun" w:cs="SimSun" w:hint="eastAsia"/>
          <w:sz w:val="24"/>
          <w:lang w:val="zh-CN" w:eastAsia="zh-CN"/>
        </w:rPr>
        <w:t>发达国家依照《公约》第</w:t>
      </w:r>
      <w:r w:rsidRPr="00FB2F43">
        <w:rPr>
          <w:sz w:val="24"/>
          <w:lang w:eastAsia="zh-CN"/>
        </w:rPr>
        <w:t>20</w:t>
      </w:r>
      <w:r w:rsidRPr="00FB2F43">
        <w:rPr>
          <w:rFonts w:ascii="SimSun" w:eastAsia="SimSun" w:hAnsi="SimSun" w:cs="SimSun" w:hint="eastAsia"/>
          <w:sz w:val="24"/>
          <w:lang w:val="zh-CN" w:eastAsia="zh-CN"/>
        </w:rPr>
        <w:t>条为实施</w:t>
      </w:r>
      <w:r w:rsidRPr="00FB2F43">
        <w:rPr>
          <w:sz w:val="24"/>
          <w:lang w:eastAsia="zh-CN"/>
        </w:rPr>
        <w:t>“</w:t>
      </w:r>
      <w:r w:rsidRPr="00FB2F43">
        <w:rPr>
          <w:rFonts w:ascii="SimSun" w:eastAsia="SimSun" w:hAnsi="SimSun" w:cs="SimSun" w:hint="eastAsia"/>
          <w:sz w:val="24"/>
          <w:lang w:val="zh-CN" w:eastAsia="zh-CN"/>
        </w:rPr>
        <w:t>以地球母亲为中心的行动</w:t>
      </w:r>
      <w:r w:rsidRPr="00FB2F43">
        <w:rPr>
          <w:sz w:val="24"/>
          <w:lang w:eastAsia="zh-CN"/>
        </w:rPr>
        <w:t>”</w:t>
      </w:r>
      <w:r w:rsidRPr="00FB2F43">
        <w:rPr>
          <w:rFonts w:ascii="SimSun" w:eastAsia="SimSun" w:hAnsi="SimSun" w:cs="SimSun" w:hint="eastAsia"/>
          <w:sz w:val="24"/>
          <w:lang w:val="zh-CN" w:eastAsia="zh-CN"/>
        </w:rPr>
        <w:t>提供与感兴趣的发展中国家的需要相称的必要资金。</w:t>
      </w:r>
    </w:p>
    <w:p w14:paraId="20747688" w14:textId="2886BA2A" w:rsidR="00C629AC" w:rsidRPr="00FB2F43" w:rsidRDefault="00C629AC" w:rsidP="00C629AC">
      <w:pPr>
        <w:suppressLineNumbers/>
        <w:tabs>
          <w:tab w:val="left" w:pos="720"/>
        </w:tabs>
        <w:suppressAutoHyphens/>
        <w:kinsoku w:val="0"/>
        <w:overflowPunct w:val="0"/>
        <w:autoSpaceDE w:val="0"/>
        <w:autoSpaceDN w:val="0"/>
        <w:adjustRightInd w:val="0"/>
        <w:snapToGrid w:val="0"/>
        <w:spacing w:before="120"/>
        <w:rPr>
          <w:kern w:val="22"/>
          <w:sz w:val="24"/>
          <w:lang w:eastAsia="zh-CN"/>
        </w:rPr>
      </w:pPr>
      <w:r w:rsidRPr="00FB2F43">
        <w:rPr>
          <w:rFonts w:ascii="SimSun" w:eastAsia="SimSun" w:hAnsi="SimSun" w:cs="SimSun" w:hint="eastAsia"/>
          <w:sz w:val="24"/>
          <w:lang w:val="zh-CN" w:eastAsia="zh-CN"/>
        </w:rPr>
        <w:t>认识到土著人民和地方社区、妇女、女孩和青年的重要作用</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邀请感兴趣的国家在其国家生物多样性战略和行动计划</w:t>
      </w:r>
      <w:r>
        <w:rPr>
          <w:rFonts w:ascii="SimSun" w:eastAsia="SimSun" w:hAnsi="SimSun" w:cs="SimSun" w:hint="eastAsia"/>
          <w:sz w:val="24"/>
          <w:lang w:val="zh-CN" w:eastAsia="zh-CN"/>
        </w:rPr>
        <w:t>中</w:t>
      </w:r>
      <w:r w:rsidRPr="00FB2F43">
        <w:rPr>
          <w:rFonts w:ascii="SimSun" w:eastAsia="SimSun" w:hAnsi="SimSun" w:cs="SimSun" w:hint="eastAsia"/>
          <w:sz w:val="24"/>
          <w:lang w:val="zh-CN" w:eastAsia="zh-CN"/>
        </w:rPr>
        <w:t>纳入并实施</w:t>
      </w:r>
      <w:r w:rsidRPr="00FB2F43">
        <w:rPr>
          <w:sz w:val="24"/>
          <w:lang w:eastAsia="zh-CN"/>
        </w:rPr>
        <w:t>“</w:t>
      </w:r>
      <w:r w:rsidRPr="00FB2F43">
        <w:rPr>
          <w:rFonts w:ascii="SimSun" w:eastAsia="SimSun" w:hAnsi="SimSun" w:cs="SimSun" w:hint="eastAsia"/>
          <w:sz w:val="24"/>
          <w:lang w:val="zh-CN" w:eastAsia="zh-CN"/>
        </w:rPr>
        <w:t>以地球母亲为中心的行动</w:t>
      </w:r>
      <w:r w:rsidRPr="00FB2F43">
        <w:rPr>
          <w:sz w:val="24"/>
          <w:lang w:eastAsia="zh-CN"/>
        </w:rPr>
        <w:t>”</w:t>
      </w:r>
      <w:r w:rsidRPr="00FB2F43">
        <w:rPr>
          <w:rFonts w:ascii="SimSun" w:eastAsia="SimSun" w:hAnsi="SimSun" w:cs="SimSun" w:hint="eastAsia"/>
          <w:sz w:val="24"/>
          <w:lang w:val="zh-CN" w:eastAsia="zh-CN"/>
        </w:rPr>
        <w:t>。</w:t>
      </w:r>
    </w:p>
    <w:p w14:paraId="2EF4017F" w14:textId="53A0A111" w:rsidR="00C629AC" w:rsidRPr="00FB2F43" w:rsidRDefault="00C629AC" w:rsidP="00C629AC">
      <w:pPr>
        <w:suppressLineNumbers/>
        <w:tabs>
          <w:tab w:val="left" w:pos="720"/>
        </w:tabs>
        <w:suppressAutoHyphens/>
        <w:kinsoku w:val="0"/>
        <w:overflowPunct w:val="0"/>
        <w:autoSpaceDE w:val="0"/>
        <w:autoSpaceDN w:val="0"/>
        <w:adjustRightInd w:val="0"/>
        <w:snapToGrid w:val="0"/>
        <w:spacing w:before="120"/>
        <w:rPr>
          <w:kern w:val="22"/>
          <w:sz w:val="24"/>
          <w:lang w:eastAsia="zh-CN"/>
        </w:rPr>
      </w:pPr>
      <w:r w:rsidRPr="00FB2F43">
        <w:rPr>
          <w:rFonts w:ascii="SimSun" w:eastAsia="SimSun" w:hAnsi="SimSun" w:cs="SimSun" w:hint="eastAsia"/>
          <w:sz w:val="24"/>
          <w:lang w:val="zh-CN" w:eastAsia="zh-CN"/>
        </w:rPr>
        <w:t>邀请相关国际组织和倡议支持实施所有级别的</w:t>
      </w:r>
      <w:r w:rsidRPr="00FB2F43">
        <w:rPr>
          <w:sz w:val="24"/>
          <w:lang w:eastAsia="zh-CN"/>
        </w:rPr>
        <w:t>“</w:t>
      </w:r>
      <w:r w:rsidRPr="00FB2F43">
        <w:rPr>
          <w:rFonts w:ascii="SimSun" w:eastAsia="SimSun" w:hAnsi="SimSun" w:cs="SimSun" w:hint="eastAsia"/>
          <w:sz w:val="24"/>
          <w:lang w:val="zh-CN" w:eastAsia="zh-CN"/>
        </w:rPr>
        <w:t>以地球母亲为中心的行动</w:t>
      </w:r>
      <w:r w:rsidRPr="00FB2F43">
        <w:rPr>
          <w:sz w:val="24"/>
          <w:lang w:eastAsia="zh-CN"/>
        </w:rPr>
        <w:t>”</w:t>
      </w:r>
      <w:r w:rsidRPr="00FB2F43">
        <w:rPr>
          <w:rFonts w:ascii="SimSun" w:eastAsia="SimSun" w:hAnsi="SimSun" w:cs="SimSun" w:hint="eastAsia"/>
          <w:sz w:val="24"/>
          <w:lang w:val="zh-CN" w:eastAsia="zh-CN"/>
        </w:rPr>
        <w:t>。</w:t>
      </w:r>
    </w:p>
    <w:p w14:paraId="61EA208E" w14:textId="544FF1C6" w:rsidR="00C629AC" w:rsidRPr="00FB2F43" w:rsidRDefault="00C629AC" w:rsidP="00C629AC">
      <w:pPr>
        <w:suppressLineNumbers/>
        <w:suppressAutoHyphens/>
        <w:spacing w:before="120"/>
        <w:rPr>
          <w:b/>
          <w:caps/>
          <w:sz w:val="24"/>
          <w:lang w:eastAsia="zh-CN"/>
        </w:rPr>
      </w:pPr>
      <w:r w:rsidRPr="00FB2F43">
        <w:rPr>
          <w:rFonts w:ascii="SimSun" w:eastAsia="SimSun" w:hAnsi="SimSun" w:cs="SimSun" w:hint="eastAsia"/>
          <w:sz w:val="24"/>
          <w:lang w:val="zh-CN" w:eastAsia="zh-CN"/>
        </w:rPr>
        <w:t>请执行秘书设立一个其职权范围已在缔约方大会第十五届会议获得通过的特设技术专家</w:t>
      </w:r>
      <w:r>
        <w:rPr>
          <w:rFonts w:ascii="SimSun" w:eastAsia="SimSun" w:hAnsi="SimSun" w:cs="SimSun" w:hint="eastAsia"/>
          <w:sz w:val="24"/>
          <w:lang w:val="zh-CN" w:eastAsia="zh-CN"/>
        </w:rPr>
        <w:t>小</w:t>
      </w:r>
      <w:r w:rsidRPr="00FB2F43">
        <w:rPr>
          <w:rFonts w:ascii="SimSun" w:eastAsia="SimSun" w:hAnsi="SimSun" w:cs="SimSun" w:hint="eastAsia"/>
          <w:sz w:val="24"/>
          <w:lang w:val="zh-CN" w:eastAsia="zh-CN"/>
        </w:rPr>
        <w:t>组</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利用学习经验和良好做法</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支持在国家、区域和全球层面加强和扩大资助和实施</w:t>
      </w:r>
      <w:r w:rsidRPr="00FB2F43">
        <w:rPr>
          <w:sz w:val="24"/>
          <w:lang w:eastAsia="zh-CN"/>
        </w:rPr>
        <w:t>“</w:t>
      </w:r>
      <w:r w:rsidRPr="00FB2F43">
        <w:rPr>
          <w:rFonts w:ascii="SimSun" w:eastAsia="SimSun" w:hAnsi="SimSun" w:cs="SimSun" w:hint="eastAsia"/>
          <w:sz w:val="24"/>
          <w:lang w:val="zh-CN" w:eastAsia="zh-CN"/>
        </w:rPr>
        <w:t>以地球母亲中心的行动</w:t>
      </w:r>
      <w:r w:rsidRPr="00FB2F43">
        <w:rPr>
          <w:sz w:val="24"/>
          <w:lang w:eastAsia="zh-CN"/>
        </w:rPr>
        <w:t>”</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并编制一份决定草案</w:t>
      </w:r>
      <w:r w:rsidRPr="00FB2F43">
        <w:rPr>
          <w:rFonts w:ascii="SimSun" w:eastAsia="SimSun" w:hAnsi="SimSun" w:cs="SimSun" w:hint="eastAsia"/>
          <w:sz w:val="24"/>
          <w:lang w:eastAsia="zh-CN"/>
        </w:rPr>
        <w:t>，</w:t>
      </w:r>
      <w:r w:rsidRPr="00FB2F43">
        <w:rPr>
          <w:rFonts w:ascii="SimSun" w:eastAsia="SimSun" w:hAnsi="SimSun" w:cs="SimSun" w:hint="eastAsia"/>
          <w:sz w:val="24"/>
          <w:lang w:val="zh-CN" w:eastAsia="zh-CN"/>
        </w:rPr>
        <w:t>供缔约方大会第十六届会议批准。</w:t>
      </w:r>
    </w:p>
    <w:p w14:paraId="6DEFC2FF" w14:textId="77777777" w:rsidR="00C629AC" w:rsidRDefault="00C629AC" w:rsidP="00C629AC">
      <w:pPr>
        <w:jc w:val="left"/>
        <w:rPr>
          <w:rFonts w:ascii="KaiTi" w:eastAsia="KaiTi" w:hAnsi="KaiTi"/>
          <w:sz w:val="24"/>
          <w:lang w:eastAsia="zh-CN"/>
        </w:rPr>
      </w:pPr>
    </w:p>
    <w:p w14:paraId="348102AB" w14:textId="77777777" w:rsidR="009C7F26" w:rsidRDefault="00C629AC" w:rsidP="00C629AC">
      <w:pPr>
        <w:jc w:val="center"/>
        <w:rPr>
          <w:rFonts w:ascii="KaiTi" w:eastAsia="KaiTi" w:hAnsi="KaiTi"/>
          <w:sz w:val="24"/>
          <w:lang w:eastAsia="zh-CN"/>
        </w:rPr>
      </w:pPr>
      <w:r w:rsidRPr="00C40072">
        <w:rPr>
          <w:rFonts w:ascii="KaiTi" w:eastAsia="KaiTi" w:hAnsi="KaiTi" w:hint="eastAsia"/>
          <w:sz w:val="24"/>
          <w:lang w:eastAsia="zh-CN"/>
        </w:rPr>
        <w:t>***资源</w:t>
      </w:r>
      <w:r>
        <w:rPr>
          <w:rFonts w:ascii="KaiTi" w:eastAsia="KaiTi" w:hAnsi="KaiTi" w:hint="eastAsia"/>
          <w:sz w:val="24"/>
          <w:lang w:eastAsia="zh-CN"/>
        </w:rPr>
        <w:t>调动</w:t>
      </w:r>
      <w:r w:rsidRPr="00C40072">
        <w:rPr>
          <w:rFonts w:ascii="KaiTi" w:eastAsia="KaiTi" w:hAnsi="KaiTi" w:hint="eastAsia"/>
          <w:sz w:val="24"/>
          <w:lang w:eastAsia="zh-CN"/>
        </w:rPr>
        <w:t>补充内容</w:t>
      </w:r>
      <w:r>
        <w:rPr>
          <w:rFonts w:ascii="KaiTi" w:eastAsia="KaiTi" w:hAnsi="KaiTi" w:hint="eastAsia"/>
          <w:sz w:val="24"/>
          <w:lang w:eastAsia="zh-CN"/>
        </w:rPr>
        <w:t>一节结束</w:t>
      </w:r>
      <w:r w:rsidRPr="00C40072">
        <w:rPr>
          <w:rFonts w:ascii="KaiTi" w:eastAsia="KaiTi" w:hAnsi="KaiTi" w:hint="eastAsia"/>
          <w:sz w:val="24"/>
          <w:lang w:eastAsia="zh-CN"/>
        </w:rPr>
        <w:t>***</w:t>
      </w:r>
      <w:r>
        <w:rPr>
          <w:rFonts w:ascii="KaiTi" w:eastAsia="KaiTi" w:hAnsi="KaiTi"/>
          <w:sz w:val="24"/>
          <w:lang w:eastAsia="zh-CN"/>
        </w:rPr>
        <w:t>]</w:t>
      </w:r>
    </w:p>
    <w:p w14:paraId="2218A18E" w14:textId="54503B14" w:rsidR="00C629AC" w:rsidRPr="00FB2F43" w:rsidRDefault="00C629AC" w:rsidP="00C629AC">
      <w:pPr>
        <w:jc w:val="center"/>
        <w:rPr>
          <w:rFonts w:ascii="KaiTi" w:eastAsia="KaiTi" w:hAnsi="KaiTi"/>
          <w:sz w:val="24"/>
          <w:lang w:eastAsia="zh-CN"/>
        </w:rPr>
      </w:pPr>
    </w:p>
    <w:p w14:paraId="25FA943D" w14:textId="77777777" w:rsidR="00C629AC" w:rsidRPr="009B297C" w:rsidRDefault="00C629AC" w:rsidP="00C629AC">
      <w:pPr>
        <w:adjustRightInd w:val="0"/>
        <w:snapToGrid w:val="0"/>
        <w:spacing w:before="120" w:line="240" w:lineRule="atLeast"/>
        <w:jc w:val="center"/>
        <w:rPr>
          <w:rFonts w:ascii="KaiTi" w:eastAsia="KaiTi" w:hAnsi="KaiTi"/>
          <w:sz w:val="20"/>
          <w:szCs w:val="20"/>
          <w:lang w:eastAsia="zh-CN"/>
        </w:rPr>
      </w:pPr>
      <w:r w:rsidRPr="009B297C">
        <w:rPr>
          <w:rFonts w:ascii="KaiTi" w:eastAsia="KaiTi" w:hAnsi="KaiTi" w:hint="eastAsia"/>
          <w:sz w:val="20"/>
          <w:szCs w:val="20"/>
          <w:lang w:eastAsia="zh-CN"/>
        </w:rPr>
        <w:t>附件一</w:t>
      </w:r>
    </w:p>
    <w:p w14:paraId="19159EDC" w14:textId="77777777" w:rsidR="00C629AC" w:rsidRPr="009B297C" w:rsidRDefault="00C629AC" w:rsidP="00C629AC">
      <w:pPr>
        <w:keepNext/>
        <w:suppressLineNumbers/>
        <w:suppressAutoHyphens/>
        <w:adjustRightInd w:val="0"/>
        <w:snapToGrid w:val="0"/>
        <w:jc w:val="center"/>
        <w:outlineLvl w:val="1"/>
        <w:rPr>
          <w:rFonts w:ascii="SimSun" w:hAnsi="SimSun"/>
          <w:b/>
          <w:bCs/>
          <w:caps/>
          <w:snapToGrid w:val="0"/>
          <w:color w:val="000000"/>
          <w:sz w:val="20"/>
          <w:szCs w:val="20"/>
          <w:lang w:eastAsia="zh-CN"/>
        </w:rPr>
      </w:pPr>
      <w:r w:rsidRPr="009B297C">
        <w:rPr>
          <w:rFonts w:ascii="SimSun" w:hAnsi="SimSun"/>
          <w:b/>
          <w:bCs/>
          <w:sz w:val="20"/>
          <w:szCs w:val="20"/>
          <w:lang w:eastAsia="zh-CN"/>
        </w:rPr>
        <w:t>2020</w:t>
      </w:r>
      <w:r w:rsidRPr="009B297C">
        <w:rPr>
          <w:rFonts w:ascii="SimSun" w:hAnsi="SimSun" w:cs="SimSun" w:hint="eastAsia"/>
          <w:b/>
          <w:bCs/>
          <w:sz w:val="20"/>
          <w:szCs w:val="20"/>
          <w:lang w:eastAsia="zh-CN"/>
        </w:rPr>
        <w:t>年后全球生物多样性框架的资源调动组成部分草案</w:t>
      </w:r>
    </w:p>
    <w:p w14:paraId="6D7C2853" w14:textId="24F749C1" w:rsidR="00C629AC" w:rsidRDefault="00C629AC" w:rsidP="00C629AC">
      <w:pPr>
        <w:keepNext/>
        <w:suppressLineNumbers/>
        <w:suppressAutoHyphens/>
        <w:adjustRightInd w:val="0"/>
        <w:snapToGrid w:val="0"/>
        <w:jc w:val="center"/>
        <w:outlineLvl w:val="1"/>
        <w:rPr>
          <w:rFonts w:ascii="SimSun" w:hAnsi="SimSun" w:cs="SimSun"/>
          <w:b/>
          <w:bCs/>
          <w:caps/>
          <w:snapToGrid w:val="0"/>
          <w:color w:val="000000"/>
          <w:sz w:val="20"/>
          <w:szCs w:val="20"/>
          <w:lang w:eastAsia="zh-CN"/>
        </w:rPr>
      </w:pPr>
      <w:r w:rsidRPr="009B297C">
        <w:rPr>
          <w:rFonts w:ascii="SimSun" w:hAnsi="SimSun" w:cs="SimSun"/>
          <w:b/>
          <w:bCs/>
          <w:caps/>
          <w:snapToGrid w:val="0"/>
          <w:color w:val="000000"/>
          <w:sz w:val="20"/>
          <w:szCs w:val="20"/>
          <w:lang w:eastAsia="zh-CN"/>
        </w:rPr>
        <w:t>[</w:t>
      </w:r>
      <w:r w:rsidRPr="009B297C">
        <w:rPr>
          <w:rFonts w:ascii="SimSun" w:hAnsi="SimSun" w:cs="SimSun" w:hint="eastAsia"/>
          <w:b/>
          <w:bCs/>
          <w:caps/>
          <w:snapToGrid w:val="0"/>
          <w:color w:val="000000"/>
          <w:sz w:val="20"/>
          <w:szCs w:val="20"/>
          <w:lang w:eastAsia="zh-CN"/>
        </w:rPr>
        <w:t>现行</w:t>
      </w:r>
      <w:r w:rsidRPr="009B297C">
        <w:rPr>
          <w:rFonts w:ascii="SimSun" w:hAnsi="SimSun" w:cs="SimSun"/>
          <w:b/>
          <w:bCs/>
          <w:caps/>
          <w:snapToGrid w:val="0"/>
          <w:color w:val="000000"/>
          <w:sz w:val="20"/>
          <w:szCs w:val="20"/>
          <w:lang w:eastAsia="zh-CN"/>
        </w:rPr>
        <w:t>]</w:t>
      </w:r>
      <w:r w:rsidRPr="009B297C">
        <w:rPr>
          <w:rFonts w:ascii="SimSun" w:hAnsi="SimSun" w:cs="SimSun" w:hint="eastAsia"/>
          <w:b/>
          <w:bCs/>
          <w:caps/>
          <w:snapToGrid w:val="0"/>
          <w:color w:val="000000"/>
          <w:sz w:val="20"/>
          <w:szCs w:val="20"/>
          <w:lang w:eastAsia="zh-CN"/>
        </w:rPr>
        <w:t>资源调动战略</w:t>
      </w:r>
      <w:r w:rsidRPr="009B297C">
        <w:rPr>
          <w:rFonts w:ascii="SimSun" w:hAnsi="SimSun"/>
          <w:b/>
          <w:bCs/>
          <w:caps/>
          <w:snapToGrid w:val="0"/>
          <w:color w:val="000000"/>
          <w:sz w:val="20"/>
          <w:szCs w:val="20"/>
          <w:lang w:eastAsia="zh-CN"/>
        </w:rPr>
        <w:t>[</w:t>
      </w:r>
      <w:r w:rsidRPr="009B297C">
        <w:rPr>
          <w:rFonts w:ascii="SimSun" w:hAnsi="SimSun" w:cs="SimSun" w:hint="eastAsia"/>
          <w:b/>
          <w:bCs/>
          <w:caps/>
          <w:snapToGrid w:val="0"/>
          <w:color w:val="000000"/>
          <w:sz w:val="20"/>
          <w:szCs w:val="20"/>
          <w:lang w:eastAsia="zh-CN"/>
        </w:rPr>
        <w:t>可能后续战略要素</w:t>
      </w:r>
      <w:r w:rsidRPr="009B297C">
        <w:rPr>
          <w:rFonts w:ascii="SimSun" w:hAnsi="SimSun"/>
          <w:b/>
          <w:bCs/>
          <w:caps/>
          <w:snapToGrid w:val="0"/>
          <w:color w:val="000000"/>
          <w:sz w:val="20"/>
          <w:szCs w:val="20"/>
          <w:lang w:eastAsia="zh-CN"/>
        </w:rPr>
        <w:t>]</w:t>
      </w:r>
      <w:r w:rsidRPr="009B297C">
        <w:rPr>
          <w:rFonts w:ascii="SimSun" w:hAnsi="SimSun" w:cs="SimSun" w:hint="eastAsia"/>
          <w:b/>
          <w:bCs/>
          <w:caps/>
          <w:snapToGrid w:val="0"/>
          <w:color w:val="000000"/>
          <w:sz w:val="20"/>
          <w:szCs w:val="20"/>
          <w:lang w:eastAsia="zh-CN"/>
        </w:rPr>
        <w:t>草案</w:t>
      </w:r>
    </w:p>
    <w:p w14:paraId="4F23E027" w14:textId="77777777" w:rsidR="00C629AC" w:rsidRPr="009B297C" w:rsidRDefault="00C629AC" w:rsidP="00C629AC">
      <w:pPr>
        <w:keepNext/>
        <w:suppressLineNumbers/>
        <w:suppressAutoHyphens/>
        <w:adjustRightInd w:val="0"/>
        <w:snapToGrid w:val="0"/>
        <w:spacing w:before="120" w:line="240" w:lineRule="atLeast"/>
        <w:jc w:val="center"/>
        <w:outlineLvl w:val="2"/>
        <w:rPr>
          <w:rFonts w:ascii="SimSun" w:hAnsi="SimSun"/>
          <w:b/>
          <w:bCs/>
          <w:caps/>
          <w:color w:val="000000"/>
          <w:sz w:val="20"/>
          <w:szCs w:val="20"/>
        </w:rPr>
      </w:pPr>
      <w:r w:rsidRPr="009B297C">
        <w:rPr>
          <w:rFonts w:ascii="SimSun" w:hAnsi="SimSun" w:cs="SimSun" w:hint="eastAsia"/>
          <w:b/>
          <w:bCs/>
          <w:caps/>
          <w:color w:val="000000"/>
          <w:sz w:val="20"/>
          <w:szCs w:val="20"/>
        </w:rPr>
        <w:t>一</w:t>
      </w:r>
      <w:r w:rsidRPr="009B297C">
        <w:rPr>
          <w:rFonts w:ascii="SimSun" w:hAnsi="SimSun" w:cs="SimSun"/>
          <w:b/>
          <w:bCs/>
          <w:caps/>
          <w:color w:val="000000"/>
          <w:sz w:val="20"/>
          <w:szCs w:val="20"/>
        </w:rPr>
        <w:t xml:space="preserve">. </w:t>
      </w:r>
      <w:r w:rsidRPr="009B297C">
        <w:rPr>
          <w:rFonts w:ascii="SimSun" w:hAnsi="SimSun" w:cs="SimSun" w:hint="eastAsia"/>
          <w:b/>
          <w:bCs/>
          <w:caps/>
          <w:color w:val="000000"/>
          <w:sz w:val="20"/>
          <w:szCs w:val="20"/>
        </w:rPr>
        <w:t>紧迫性</w:t>
      </w:r>
      <w:r w:rsidRPr="009B297C">
        <w:rPr>
          <w:rFonts w:ascii="SimSun" w:hAnsi="SimSun" w:cs="SimSun"/>
          <w:b/>
          <w:bCs/>
          <w:caps/>
          <w:color w:val="000000"/>
          <w:sz w:val="20"/>
          <w:szCs w:val="20"/>
        </w:rPr>
        <w:t xml:space="preserve"> </w:t>
      </w:r>
    </w:p>
    <w:p w14:paraId="2E5B1681" w14:textId="77777777" w:rsidR="00C629AC" w:rsidRPr="009B297C" w:rsidRDefault="00C629AC">
      <w:pPr>
        <w:numPr>
          <w:ilvl w:val="0"/>
          <w:numId w:val="89"/>
        </w:numPr>
        <w:suppressLineNumbers/>
        <w:tabs>
          <w:tab w:val="clear" w:pos="360"/>
        </w:tabs>
        <w:suppressAutoHyphens/>
        <w:adjustRightInd w:val="0"/>
        <w:snapToGrid w:val="0"/>
        <w:spacing w:before="120" w:after="120" w:line="240" w:lineRule="atLeast"/>
        <w:rPr>
          <w:rFonts w:ascii="SimSun" w:hAnsi="SimSun"/>
          <w:color w:val="000000"/>
          <w:sz w:val="20"/>
          <w:szCs w:val="20"/>
          <w:lang w:eastAsia="zh-CN"/>
        </w:rPr>
      </w:pPr>
      <w:r w:rsidRPr="009B297C">
        <w:rPr>
          <w:rFonts w:ascii="SimSun" w:hAnsi="SimSun" w:cs="SimSun" w:hint="eastAsia"/>
          <w:sz w:val="20"/>
          <w:szCs w:val="20"/>
          <w:lang w:eastAsia="zh-CN"/>
        </w:rPr>
        <w:t>生物多样性正在全球范围下降，比人类历史上任何其他时候的下降都更加迅速。这种情况出现在所有区域，正在基因、物种和生态系统层面发生。尽管根据预测，物种丰度和生态系统生产力将出现局部增加，但全球变化对生物多样性的总体影响预计将是负面的，损害人类社会经济福祉和健康</w:t>
      </w:r>
      <w:r w:rsidRPr="009B297C">
        <w:rPr>
          <w:rFonts w:ascii="SimSun" w:hAnsi="SimSun" w:cs="SimSun" w:hint="eastAsia"/>
          <w:color w:val="000000"/>
          <w:sz w:val="20"/>
          <w:szCs w:val="20"/>
          <w:lang w:eastAsia="zh-CN"/>
        </w:rPr>
        <w:t>。</w:t>
      </w:r>
    </w:p>
    <w:p w14:paraId="777B20A3" w14:textId="77777777" w:rsidR="00C629AC" w:rsidRPr="009B297C" w:rsidRDefault="00C629AC">
      <w:pPr>
        <w:numPr>
          <w:ilvl w:val="0"/>
          <w:numId w:val="89"/>
        </w:numPr>
        <w:suppressLineNumbers/>
        <w:tabs>
          <w:tab w:val="clear" w:pos="360"/>
        </w:tabs>
        <w:suppressAutoHyphens/>
        <w:adjustRightInd w:val="0"/>
        <w:snapToGrid w:val="0"/>
        <w:spacing w:before="120" w:after="120" w:line="240" w:lineRule="atLeast"/>
        <w:rPr>
          <w:rFonts w:ascii="SimSun" w:hAnsi="SimSun"/>
          <w:color w:val="000000"/>
          <w:sz w:val="20"/>
          <w:szCs w:val="20"/>
          <w:lang w:eastAsia="zh-CN"/>
        </w:rPr>
      </w:pPr>
      <w:r w:rsidRPr="009B297C">
        <w:rPr>
          <w:rFonts w:ascii="SimSun" w:hAnsi="SimSun" w:cs="SimSun" w:hint="eastAsia"/>
          <w:sz w:val="20"/>
          <w:szCs w:val="20"/>
          <w:lang w:eastAsia="zh-CN"/>
        </w:rPr>
        <w:t>生物多样性和生态系统服务政府间科学</w:t>
      </w:r>
      <w:r w:rsidRPr="009B297C">
        <w:rPr>
          <w:rFonts w:ascii="SimSun" w:hAnsi="SimSun" w:cs="SimSun"/>
          <w:sz w:val="20"/>
          <w:szCs w:val="20"/>
          <w:lang w:eastAsia="zh-CN"/>
        </w:rPr>
        <w:t>-</w:t>
      </w:r>
      <w:r w:rsidRPr="009B297C">
        <w:rPr>
          <w:rFonts w:ascii="SimSun" w:hAnsi="SimSun" w:cs="SimSun" w:hint="eastAsia"/>
          <w:sz w:val="20"/>
          <w:szCs w:val="20"/>
          <w:lang w:eastAsia="zh-CN"/>
        </w:rPr>
        <w:t>政策平台于</w:t>
      </w:r>
      <w:r w:rsidRPr="009B297C">
        <w:rPr>
          <w:rFonts w:ascii="SimSun" w:hAnsi="SimSun"/>
          <w:sz w:val="20"/>
          <w:szCs w:val="20"/>
          <w:lang w:eastAsia="zh-CN"/>
        </w:rPr>
        <w:t>2019</w:t>
      </w:r>
      <w:r w:rsidRPr="009B297C">
        <w:rPr>
          <w:rFonts w:ascii="SimSun" w:hAnsi="SimSun" w:cs="SimSun" w:hint="eastAsia"/>
          <w:sz w:val="20"/>
          <w:szCs w:val="20"/>
          <w:lang w:eastAsia="zh-CN"/>
        </w:rPr>
        <w:t>年发布了《生物多样性和生态系统服务全球评估报告》，其中强调，需要紧迫采取行动，以综合方式解决造成生物多样性丧失以及气候变化和土地退化的驱动因素。需要制定与自然和谐相处的途径；这包括改变全球金融和经济体系，以实现全球可持续经济，并确保充分执行</w:t>
      </w:r>
      <w:r w:rsidRPr="009B297C">
        <w:rPr>
          <w:rFonts w:ascii="SimSun" w:hAnsi="SimSun"/>
          <w:sz w:val="20"/>
          <w:szCs w:val="20"/>
          <w:lang w:eastAsia="zh-CN"/>
        </w:rPr>
        <w:t>2020</w:t>
      </w:r>
      <w:r w:rsidRPr="009B297C">
        <w:rPr>
          <w:rFonts w:ascii="SimSun" w:hAnsi="SimSun" w:cs="SimSun" w:hint="eastAsia"/>
          <w:sz w:val="20"/>
          <w:szCs w:val="20"/>
          <w:lang w:eastAsia="zh-CN"/>
        </w:rPr>
        <w:t>年后全球生物多样性框架和《公约》的三项目标。通过以与</w:t>
      </w:r>
      <w:r w:rsidRPr="009B297C">
        <w:rPr>
          <w:rFonts w:ascii="SimSun" w:hAnsi="SimSun"/>
          <w:sz w:val="20"/>
          <w:szCs w:val="20"/>
          <w:lang w:eastAsia="zh-CN"/>
        </w:rPr>
        <w:t>2020</w:t>
      </w:r>
      <w:r w:rsidRPr="009B297C">
        <w:rPr>
          <w:rFonts w:ascii="SimSun" w:hAnsi="SimSun" w:cs="SimSun" w:hint="eastAsia"/>
          <w:sz w:val="20"/>
          <w:szCs w:val="20"/>
          <w:lang w:eastAsia="zh-CN"/>
        </w:rPr>
        <w:t>年后全球生物多样性框架的远大目标相称的方式，从所有来源调动资源，</w:t>
      </w:r>
      <w:r w:rsidRPr="009B297C">
        <w:rPr>
          <w:rFonts w:ascii="SimSun" w:hAnsi="SimSun" w:cs="SimSun"/>
          <w:sz w:val="20"/>
          <w:szCs w:val="20"/>
          <w:lang w:eastAsia="zh-CN"/>
        </w:rPr>
        <w:t>[</w:t>
      </w:r>
      <w:r w:rsidRPr="009B297C">
        <w:rPr>
          <w:rFonts w:ascii="SimSun" w:hAnsi="SimSun" w:cs="SimSun" w:hint="eastAsia"/>
          <w:sz w:val="20"/>
          <w:szCs w:val="20"/>
          <w:lang w:eastAsia="zh-CN"/>
        </w:rPr>
        <w:t>以及</w:t>
      </w:r>
      <w:r w:rsidRPr="009B297C">
        <w:rPr>
          <w:rFonts w:ascii="SimSun" w:hAnsi="SimSun" w:cs="SimSun" w:hint="eastAsia"/>
          <w:color w:val="333333"/>
          <w:sz w:val="20"/>
          <w:szCs w:val="20"/>
          <w:shd w:val="clear" w:color="auto" w:fill="FFFFFF"/>
          <w:lang w:eastAsia="zh-CN"/>
        </w:rPr>
        <w:t>根据《公约》第</w:t>
      </w:r>
      <w:r w:rsidRPr="009B297C">
        <w:rPr>
          <w:rFonts w:ascii="SimSun" w:hAnsi="SimSun" w:cs="Arial"/>
          <w:color w:val="333333"/>
          <w:sz w:val="20"/>
          <w:szCs w:val="20"/>
          <w:shd w:val="clear" w:color="auto" w:fill="FFFFFF"/>
          <w:lang w:eastAsia="zh-CN"/>
        </w:rPr>
        <w:t>20</w:t>
      </w:r>
      <w:r w:rsidRPr="009B297C">
        <w:rPr>
          <w:rFonts w:ascii="SimSun" w:hAnsi="SimSun" w:cs="SimSun" w:hint="eastAsia"/>
          <w:color w:val="333333"/>
          <w:sz w:val="20"/>
          <w:szCs w:val="20"/>
          <w:shd w:val="clear" w:color="auto" w:fill="FFFFFF"/>
          <w:lang w:eastAsia="zh-CN"/>
        </w:rPr>
        <w:t>条和《关于环境与发展的里约宣言》原则</w:t>
      </w:r>
      <w:r w:rsidRPr="009B297C">
        <w:rPr>
          <w:rFonts w:ascii="SimSun" w:hAnsi="SimSun" w:cs="Arial"/>
          <w:color w:val="333333"/>
          <w:sz w:val="20"/>
          <w:szCs w:val="20"/>
          <w:shd w:val="clear" w:color="auto" w:fill="FFFFFF"/>
          <w:lang w:eastAsia="zh-CN"/>
        </w:rPr>
        <w:t>7</w:t>
      </w:r>
      <w:r w:rsidRPr="009B297C">
        <w:rPr>
          <w:rFonts w:ascii="SimSun" w:hAnsi="SimSun" w:cs="SimSun" w:hint="eastAsia"/>
          <w:color w:val="333333"/>
          <w:sz w:val="20"/>
          <w:szCs w:val="20"/>
          <w:shd w:val="clear" w:color="auto" w:fill="FFFFFF"/>
          <w:lang w:eastAsia="zh-CN"/>
        </w:rPr>
        <w:t>，大幅增加发展中国家的资源</w:t>
      </w:r>
      <w:r w:rsidRPr="009B297C">
        <w:rPr>
          <w:rFonts w:ascii="SimSun" w:hAnsi="SimSun" w:cs="Arial"/>
          <w:color w:val="333333"/>
          <w:sz w:val="20"/>
          <w:szCs w:val="20"/>
          <w:shd w:val="clear" w:color="auto" w:fill="FFFFFF"/>
          <w:lang w:eastAsia="zh-CN"/>
        </w:rPr>
        <w:t>]</w:t>
      </w:r>
      <w:r w:rsidRPr="009B297C">
        <w:rPr>
          <w:rFonts w:ascii="SimSun" w:hAnsi="SimSun" w:cs="SimSun" w:hint="eastAsia"/>
          <w:color w:val="333333"/>
          <w:sz w:val="20"/>
          <w:szCs w:val="20"/>
          <w:shd w:val="clear" w:color="auto" w:fill="FFFFFF"/>
          <w:lang w:eastAsia="zh-CN"/>
        </w:rPr>
        <w:t>，这些是有效</w:t>
      </w:r>
      <w:r w:rsidRPr="009B297C">
        <w:rPr>
          <w:rFonts w:ascii="SimSun" w:hAnsi="SimSun" w:cs="SimSun" w:hint="eastAsia"/>
          <w:sz w:val="20"/>
          <w:szCs w:val="20"/>
          <w:lang w:eastAsia="zh-CN"/>
        </w:rPr>
        <w:t>执行该框架的一个关键先决条件</w:t>
      </w:r>
      <w:r w:rsidRPr="009B297C">
        <w:rPr>
          <w:rFonts w:ascii="SimSun" w:hAnsi="SimSun" w:cs="SimSun" w:hint="eastAsia"/>
          <w:color w:val="000000"/>
          <w:sz w:val="20"/>
          <w:szCs w:val="20"/>
          <w:lang w:eastAsia="zh-CN"/>
        </w:rPr>
        <w:t>。</w:t>
      </w:r>
    </w:p>
    <w:p w14:paraId="499FFBE2" w14:textId="77777777" w:rsidR="00C629AC" w:rsidRPr="009B297C" w:rsidRDefault="00C629AC">
      <w:pPr>
        <w:numPr>
          <w:ilvl w:val="0"/>
          <w:numId w:val="89"/>
        </w:numPr>
        <w:suppressLineNumbers/>
        <w:tabs>
          <w:tab w:val="clear" w:pos="360"/>
        </w:tabs>
        <w:suppressAutoHyphens/>
        <w:adjustRightInd w:val="0"/>
        <w:snapToGrid w:val="0"/>
        <w:spacing w:before="120" w:after="120" w:line="240" w:lineRule="atLeast"/>
        <w:rPr>
          <w:rFonts w:ascii="SimSun" w:hAnsi="SimSun"/>
          <w:color w:val="000000"/>
          <w:sz w:val="20"/>
          <w:szCs w:val="20"/>
          <w:lang w:eastAsia="zh-CN"/>
        </w:rPr>
      </w:pPr>
      <w:r w:rsidRPr="009B297C">
        <w:rPr>
          <w:rFonts w:ascii="SimSun" w:hAnsi="SimSun" w:cs="SimSun" w:hint="eastAsia"/>
          <w:sz w:val="20"/>
          <w:szCs w:val="20"/>
          <w:lang w:eastAsia="zh-CN"/>
        </w:rPr>
        <w:t>目前提出的</w:t>
      </w:r>
      <w:r w:rsidRPr="009B297C">
        <w:rPr>
          <w:rFonts w:ascii="SimSun" w:hAnsi="SimSun" w:cs="SimSun"/>
          <w:sz w:val="20"/>
          <w:szCs w:val="20"/>
          <w:lang w:eastAsia="zh-CN"/>
        </w:rPr>
        <w:t>[</w:t>
      </w:r>
      <w:r w:rsidRPr="009B297C">
        <w:rPr>
          <w:rFonts w:ascii="SimSun" w:hAnsi="SimSun" w:cs="SimSun" w:hint="eastAsia"/>
          <w:sz w:val="20"/>
          <w:szCs w:val="20"/>
          <w:lang w:eastAsia="zh-CN"/>
        </w:rPr>
        <w:t>现行</w:t>
      </w:r>
      <w:r w:rsidRPr="009B297C">
        <w:rPr>
          <w:rFonts w:ascii="SimSun" w:hAnsi="SimSun" w:cs="SimSun"/>
          <w:sz w:val="20"/>
          <w:szCs w:val="20"/>
          <w:lang w:eastAsia="zh-CN"/>
        </w:rPr>
        <w:t>]</w:t>
      </w:r>
      <w:r w:rsidRPr="009B297C">
        <w:rPr>
          <w:rFonts w:ascii="SimSun" w:hAnsi="SimSun" w:cs="SimSun" w:hint="eastAsia"/>
          <w:sz w:val="20"/>
          <w:szCs w:val="20"/>
          <w:lang w:eastAsia="zh-CN"/>
        </w:rPr>
        <w:t>资源调动战略</w:t>
      </w:r>
      <w:r w:rsidRPr="009B297C">
        <w:rPr>
          <w:rFonts w:ascii="SimSun" w:hAnsi="SimSun" w:cs="SimSun"/>
          <w:sz w:val="20"/>
          <w:szCs w:val="20"/>
          <w:lang w:eastAsia="zh-CN"/>
        </w:rPr>
        <w:t>[</w:t>
      </w:r>
      <w:r w:rsidRPr="009B297C">
        <w:rPr>
          <w:rFonts w:ascii="SimSun" w:hAnsi="SimSun" w:cs="SimSun" w:hint="eastAsia"/>
          <w:sz w:val="20"/>
          <w:szCs w:val="20"/>
          <w:lang w:eastAsia="zh-CN"/>
        </w:rPr>
        <w:t>的后继战略</w:t>
      </w:r>
      <w:r w:rsidRPr="009B297C">
        <w:rPr>
          <w:rFonts w:ascii="SimSun" w:hAnsi="SimSun" w:cs="SimSun"/>
          <w:sz w:val="20"/>
          <w:szCs w:val="20"/>
          <w:lang w:eastAsia="zh-CN"/>
        </w:rPr>
        <w:t>]</w:t>
      </w:r>
      <w:r w:rsidRPr="009B297C">
        <w:rPr>
          <w:rFonts w:ascii="SimSun" w:hAnsi="SimSun" w:cs="SimSun" w:hint="eastAsia"/>
          <w:sz w:val="20"/>
          <w:szCs w:val="20"/>
          <w:lang w:eastAsia="zh-CN"/>
        </w:rPr>
        <w:t>是为了凭借相关组织和利益攸关方的支持，协助《公约》缔约方制定和执行本国的国家生物多样性融资计划，以期共同实现</w:t>
      </w:r>
      <w:r w:rsidRPr="009B297C">
        <w:rPr>
          <w:rFonts w:ascii="SimSun" w:hAnsi="SimSun"/>
          <w:sz w:val="20"/>
          <w:szCs w:val="20"/>
          <w:lang w:eastAsia="zh-CN"/>
        </w:rPr>
        <w:t>2020</w:t>
      </w:r>
      <w:r w:rsidRPr="009B297C">
        <w:rPr>
          <w:rFonts w:ascii="SimSun" w:hAnsi="SimSun" w:cs="SimSun" w:hint="eastAsia"/>
          <w:sz w:val="20"/>
          <w:szCs w:val="20"/>
          <w:lang w:eastAsia="zh-CN"/>
        </w:rPr>
        <w:t>年后全球生物多样性框架的资源调动目标，并调动充分和可预测的财务资源，支持实现</w:t>
      </w:r>
      <w:r w:rsidRPr="009B297C">
        <w:rPr>
          <w:rFonts w:ascii="SimSun" w:hAnsi="SimSun"/>
          <w:sz w:val="20"/>
          <w:szCs w:val="20"/>
          <w:lang w:eastAsia="zh-CN"/>
        </w:rPr>
        <w:t>2020</w:t>
      </w:r>
      <w:r w:rsidRPr="009B297C">
        <w:rPr>
          <w:rFonts w:ascii="SimSun" w:hAnsi="SimSun" w:cs="SimSun" w:hint="eastAsia"/>
          <w:sz w:val="20"/>
          <w:szCs w:val="20"/>
          <w:lang w:eastAsia="zh-CN"/>
        </w:rPr>
        <w:t>年后全球生物多样性框架和《公约》的三项目标</w:t>
      </w:r>
      <w:r w:rsidRPr="009B297C">
        <w:rPr>
          <w:rFonts w:ascii="SimSun" w:hAnsi="SimSun" w:cs="SimSun"/>
          <w:sz w:val="20"/>
          <w:szCs w:val="20"/>
          <w:lang w:eastAsia="zh-CN"/>
        </w:rPr>
        <w:t>[</w:t>
      </w:r>
      <w:r w:rsidRPr="009B297C">
        <w:rPr>
          <w:rFonts w:ascii="SimSun" w:hAnsi="SimSun" w:cs="SimSun" w:hint="eastAsia"/>
          <w:sz w:val="20"/>
          <w:szCs w:val="20"/>
          <w:lang w:eastAsia="zh-CN"/>
        </w:rPr>
        <w:t>以及酌情支持实现《公约》各项议定书的目标</w:t>
      </w:r>
      <w:r w:rsidRPr="009B297C">
        <w:rPr>
          <w:rFonts w:ascii="SimSun" w:hAnsi="SimSun"/>
          <w:color w:val="000000"/>
          <w:sz w:val="20"/>
          <w:szCs w:val="20"/>
          <w:lang w:eastAsia="zh-CN"/>
        </w:rPr>
        <w:t>]</w:t>
      </w:r>
      <w:r w:rsidRPr="009B297C">
        <w:rPr>
          <w:rFonts w:ascii="SimSun" w:hAnsi="SimSun" w:cs="SimSun" w:hint="eastAsia"/>
          <w:color w:val="000000"/>
          <w:sz w:val="20"/>
          <w:szCs w:val="20"/>
          <w:lang w:eastAsia="zh-CN"/>
        </w:rPr>
        <w:t>。</w:t>
      </w:r>
    </w:p>
    <w:p w14:paraId="198EF1E2" w14:textId="77777777" w:rsidR="00C629AC" w:rsidRPr="009B297C" w:rsidRDefault="00C629AC">
      <w:pPr>
        <w:numPr>
          <w:ilvl w:val="0"/>
          <w:numId w:val="89"/>
        </w:numPr>
        <w:suppressLineNumbers/>
        <w:tabs>
          <w:tab w:val="clear" w:pos="360"/>
        </w:tabs>
        <w:suppressAutoHyphens/>
        <w:adjustRightInd w:val="0"/>
        <w:snapToGrid w:val="0"/>
        <w:spacing w:before="120" w:after="120" w:line="240" w:lineRule="atLeast"/>
        <w:rPr>
          <w:rFonts w:ascii="SimSun" w:hAnsi="SimSun"/>
          <w:color w:val="000000"/>
          <w:sz w:val="20"/>
          <w:szCs w:val="20"/>
          <w:lang w:eastAsia="zh-CN"/>
        </w:rPr>
      </w:pPr>
      <w:r w:rsidRPr="009B297C">
        <w:rPr>
          <w:rFonts w:ascii="SimSun" w:hAnsi="SimSun" w:cs="SimSun" w:hint="eastAsia"/>
          <w:sz w:val="20"/>
          <w:szCs w:val="20"/>
          <w:lang w:eastAsia="zh-CN"/>
        </w:rPr>
        <w:t>这项战略考虑到了各种资金来源。准备根据</w:t>
      </w:r>
      <w:r w:rsidRPr="009B297C">
        <w:rPr>
          <w:rFonts w:ascii="SimSun" w:hAnsi="SimSun"/>
          <w:sz w:val="20"/>
          <w:szCs w:val="20"/>
          <w:lang w:eastAsia="zh-CN"/>
        </w:rPr>
        <w:t>2020</w:t>
      </w:r>
      <w:r w:rsidRPr="009B297C">
        <w:rPr>
          <w:rFonts w:ascii="SimSun" w:hAnsi="SimSun" w:cs="SimSun" w:hint="eastAsia"/>
          <w:sz w:val="20"/>
          <w:szCs w:val="20"/>
          <w:lang w:eastAsia="zh-CN"/>
        </w:rPr>
        <w:t>年后全球生物多样性框架的时间表，在直到</w:t>
      </w:r>
      <w:r w:rsidRPr="009B297C">
        <w:rPr>
          <w:rFonts w:ascii="SimSun" w:hAnsi="SimSun"/>
          <w:sz w:val="20"/>
          <w:szCs w:val="20"/>
          <w:lang w:eastAsia="zh-CN"/>
        </w:rPr>
        <w:t>2030</w:t>
      </w:r>
      <w:r w:rsidRPr="009B297C">
        <w:rPr>
          <w:rFonts w:ascii="SimSun" w:hAnsi="SimSun" w:cs="SimSun" w:hint="eastAsia"/>
          <w:sz w:val="20"/>
          <w:szCs w:val="20"/>
          <w:lang w:eastAsia="zh-CN"/>
        </w:rPr>
        <w:t>年的初期阶段内实施</w:t>
      </w:r>
      <w:r w:rsidRPr="009B297C">
        <w:rPr>
          <w:rFonts w:ascii="SimSun" w:hAnsi="SimSun" w:cs="SimSun"/>
          <w:sz w:val="20"/>
          <w:szCs w:val="20"/>
          <w:lang w:eastAsia="zh-CN"/>
        </w:rPr>
        <w:t>[</w:t>
      </w:r>
      <w:r w:rsidRPr="009B297C">
        <w:rPr>
          <w:rFonts w:ascii="SimSun" w:hAnsi="SimSun" w:cs="SimSun" w:hint="eastAsia"/>
          <w:sz w:val="20"/>
          <w:szCs w:val="20"/>
          <w:lang w:eastAsia="zh-CN"/>
        </w:rPr>
        <w:t>在战略通过即日起至</w:t>
      </w:r>
      <w:r w:rsidRPr="009B297C">
        <w:rPr>
          <w:rFonts w:ascii="SimSun" w:hAnsi="SimSun" w:cs="SimSun"/>
          <w:sz w:val="20"/>
          <w:szCs w:val="20"/>
          <w:lang w:eastAsia="zh-CN"/>
        </w:rPr>
        <w:t>2030</w:t>
      </w:r>
      <w:r w:rsidRPr="009B297C">
        <w:rPr>
          <w:rFonts w:ascii="SimSun" w:hAnsi="SimSun" w:cs="SimSun" w:hint="eastAsia"/>
          <w:sz w:val="20"/>
          <w:szCs w:val="20"/>
          <w:lang w:eastAsia="zh-CN"/>
        </w:rPr>
        <w:t>年</w:t>
      </w:r>
      <w:r w:rsidRPr="009B297C">
        <w:rPr>
          <w:rFonts w:ascii="SimSun" w:hAnsi="SimSun" w:cs="SimSun"/>
          <w:sz w:val="20"/>
          <w:szCs w:val="20"/>
          <w:lang w:eastAsia="zh-CN"/>
        </w:rPr>
        <w:t>12</w:t>
      </w:r>
      <w:r w:rsidRPr="009B297C">
        <w:rPr>
          <w:rFonts w:ascii="SimSun" w:hAnsi="SimSun" w:cs="SimSun" w:hint="eastAsia"/>
          <w:sz w:val="20"/>
          <w:szCs w:val="20"/>
          <w:lang w:eastAsia="zh-CN"/>
        </w:rPr>
        <w:t>月</w:t>
      </w:r>
      <w:r w:rsidRPr="009B297C">
        <w:rPr>
          <w:rFonts w:ascii="SimSun" w:hAnsi="SimSun" w:cs="SimSun"/>
          <w:sz w:val="20"/>
          <w:szCs w:val="20"/>
          <w:lang w:eastAsia="zh-CN"/>
        </w:rPr>
        <w:t>31</w:t>
      </w:r>
      <w:r w:rsidRPr="009B297C">
        <w:rPr>
          <w:rFonts w:ascii="SimSun" w:hAnsi="SimSun" w:cs="SimSun" w:hint="eastAsia"/>
          <w:sz w:val="20"/>
          <w:szCs w:val="20"/>
          <w:lang w:eastAsia="zh-CN"/>
        </w:rPr>
        <w:t>日实施</w:t>
      </w:r>
      <w:r w:rsidRPr="009B297C">
        <w:rPr>
          <w:rFonts w:ascii="SimSun" w:hAnsi="SimSun" w:cs="SimSun"/>
          <w:sz w:val="20"/>
          <w:szCs w:val="20"/>
          <w:lang w:eastAsia="zh-CN"/>
        </w:rPr>
        <w:t>]</w:t>
      </w:r>
      <w:r w:rsidRPr="009B297C">
        <w:rPr>
          <w:rFonts w:ascii="SimSun" w:hAnsi="SimSun" w:cs="SimSun" w:hint="eastAsia"/>
          <w:sz w:val="20"/>
          <w:szCs w:val="20"/>
          <w:lang w:eastAsia="zh-CN"/>
        </w:rPr>
        <w:t>。</w:t>
      </w:r>
    </w:p>
    <w:p w14:paraId="3A26A097" w14:textId="77777777" w:rsidR="009C7F26" w:rsidRDefault="009C7F26" w:rsidP="00C629AC">
      <w:pPr>
        <w:suppressLineNumbers/>
        <w:suppressAutoHyphens/>
        <w:adjustRightInd w:val="0"/>
        <w:snapToGrid w:val="0"/>
        <w:spacing w:before="120" w:line="240" w:lineRule="atLeast"/>
        <w:jc w:val="center"/>
        <w:rPr>
          <w:rFonts w:ascii="SimSun" w:hAnsi="SimSun" w:cs="SimSun"/>
          <w:b/>
          <w:bCs/>
          <w:caps/>
          <w:color w:val="000000"/>
          <w:sz w:val="20"/>
          <w:szCs w:val="20"/>
          <w:lang w:eastAsia="zh-CN"/>
        </w:rPr>
      </w:pPr>
    </w:p>
    <w:p w14:paraId="456149F1" w14:textId="77777777" w:rsidR="009C7F26" w:rsidRDefault="009C7F26" w:rsidP="00C629AC">
      <w:pPr>
        <w:suppressLineNumbers/>
        <w:suppressAutoHyphens/>
        <w:adjustRightInd w:val="0"/>
        <w:snapToGrid w:val="0"/>
        <w:spacing w:before="120" w:line="240" w:lineRule="atLeast"/>
        <w:jc w:val="center"/>
        <w:rPr>
          <w:rFonts w:ascii="SimSun" w:hAnsi="SimSun" w:cs="SimSun"/>
          <w:b/>
          <w:bCs/>
          <w:caps/>
          <w:color w:val="000000"/>
          <w:sz w:val="20"/>
          <w:szCs w:val="20"/>
          <w:lang w:eastAsia="zh-CN"/>
        </w:rPr>
      </w:pPr>
    </w:p>
    <w:p w14:paraId="1BE22A58" w14:textId="76EB8BDB" w:rsidR="00C629AC" w:rsidRPr="009B297C" w:rsidRDefault="00C629AC" w:rsidP="00C629AC">
      <w:pPr>
        <w:suppressLineNumbers/>
        <w:suppressAutoHyphens/>
        <w:adjustRightInd w:val="0"/>
        <w:snapToGrid w:val="0"/>
        <w:spacing w:before="120" w:line="240" w:lineRule="atLeast"/>
        <w:jc w:val="center"/>
        <w:rPr>
          <w:rFonts w:ascii="SimSun" w:hAnsi="SimSun"/>
          <w:b/>
          <w:bCs/>
          <w:color w:val="000000"/>
          <w:sz w:val="20"/>
          <w:szCs w:val="20"/>
        </w:rPr>
      </w:pPr>
      <w:r w:rsidRPr="009B297C">
        <w:rPr>
          <w:rFonts w:ascii="SimSun" w:hAnsi="SimSun" w:cs="SimSun" w:hint="eastAsia"/>
          <w:b/>
          <w:bCs/>
          <w:caps/>
          <w:color w:val="000000"/>
          <w:sz w:val="20"/>
          <w:szCs w:val="20"/>
        </w:rPr>
        <w:lastRenderedPageBreak/>
        <w:t>二</w:t>
      </w:r>
      <w:r w:rsidRPr="009B297C">
        <w:rPr>
          <w:rFonts w:ascii="SimSun" w:hAnsi="SimSun" w:cs="SimSun"/>
          <w:b/>
          <w:bCs/>
          <w:caps/>
          <w:color w:val="000000"/>
          <w:sz w:val="20"/>
          <w:szCs w:val="20"/>
        </w:rPr>
        <w:t xml:space="preserve">. </w:t>
      </w:r>
      <w:r w:rsidRPr="009B297C">
        <w:rPr>
          <w:rFonts w:ascii="SimSun" w:hAnsi="SimSun" w:cs="SimSun" w:hint="eastAsia"/>
          <w:b/>
          <w:bCs/>
          <w:caps/>
          <w:color w:val="000000"/>
          <w:sz w:val="20"/>
          <w:szCs w:val="20"/>
        </w:rPr>
        <w:t>使命</w:t>
      </w:r>
    </w:p>
    <w:p w14:paraId="4E7F3122" w14:textId="77777777" w:rsidR="00C629AC" w:rsidRPr="009B297C" w:rsidRDefault="00C629AC">
      <w:pPr>
        <w:numPr>
          <w:ilvl w:val="0"/>
          <w:numId w:val="89"/>
        </w:numPr>
        <w:suppressLineNumbers/>
        <w:tabs>
          <w:tab w:val="clear" w:pos="360"/>
        </w:tabs>
        <w:suppressAutoHyphens/>
        <w:adjustRightInd w:val="0"/>
        <w:snapToGrid w:val="0"/>
        <w:spacing w:before="120" w:after="120" w:line="240" w:lineRule="atLeast"/>
        <w:rPr>
          <w:rFonts w:ascii="SimSun" w:eastAsia="SimSun" w:hAnsi="SimSun"/>
          <w:color w:val="000000"/>
          <w:sz w:val="20"/>
          <w:szCs w:val="20"/>
          <w:lang w:eastAsia="zh-CN"/>
        </w:rPr>
      </w:pP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从所有来源</w:t>
      </w:r>
      <w:r w:rsidRPr="009B297C">
        <w:rPr>
          <w:rFonts w:ascii="SimSun" w:eastAsia="SimSun" w:hAnsi="SimSun" w:cs="SimSun"/>
          <w:sz w:val="20"/>
          <w:szCs w:val="20"/>
          <w:lang w:eastAsia="zh-CN"/>
        </w:rPr>
        <w:t xml:space="preserve">] </w:t>
      </w:r>
      <w:r w:rsidRPr="009B297C">
        <w:rPr>
          <w:rFonts w:ascii="SimSun" w:eastAsia="SimSun" w:hAnsi="SimSun" w:cs="SimSun" w:hint="eastAsia"/>
          <w:sz w:val="20"/>
          <w:szCs w:val="20"/>
          <w:lang w:eastAsia="zh-CN"/>
        </w:rPr>
        <w:t>调动资源对于实现《公约》的各项目标和切实执行</w:t>
      </w:r>
      <w:r w:rsidRPr="009B297C">
        <w:rPr>
          <w:rFonts w:ascii="SimSun" w:eastAsia="SimSun" w:hAnsi="SimSun"/>
          <w:sz w:val="20"/>
          <w:szCs w:val="20"/>
          <w:lang w:eastAsia="zh-CN"/>
        </w:rPr>
        <w:t>2020</w:t>
      </w:r>
      <w:r w:rsidRPr="009B297C">
        <w:rPr>
          <w:rFonts w:ascii="SimSun" w:eastAsia="SimSun" w:hAnsi="SimSun" w:cs="SimSun" w:hint="eastAsia"/>
          <w:sz w:val="20"/>
          <w:szCs w:val="20"/>
          <w:lang w:eastAsia="zh-CN"/>
        </w:rPr>
        <w:t>年后全球生物多样性框架至关重要。要实现</w:t>
      </w:r>
      <w:r w:rsidRPr="009B297C">
        <w:rPr>
          <w:rFonts w:ascii="SimSun" w:eastAsia="SimSun" w:hAnsi="SimSun"/>
          <w:sz w:val="20"/>
          <w:szCs w:val="20"/>
          <w:lang w:eastAsia="zh-CN"/>
        </w:rPr>
        <w:t>2020</w:t>
      </w:r>
      <w:r w:rsidRPr="009B297C">
        <w:rPr>
          <w:rFonts w:ascii="SimSun" w:eastAsia="SimSun" w:hAnsi="SimSun" w:cs="SimSun" w:hint="eastAsia"/>
          <w:sz w:val="20"/>
          <w:szCs w:val="20"/>
          <w:lang w:eastAsia="zh-CN"/>
        </w:rPr>
        <w:t>年后全球生物多样性框架的其他目标，就必须实现该框架的资源调动目标</w:t>
      </w:r>
      <w:r w:rsidRPr="009B297C">
        <w:rPr>
          <w:rFonts w:ascii="SimSun" w:eastAsia="SimSun" w:hAnsi="SimSun" w:cs="SimSun" w:hint="eastAsia"/>
          <w:color w:val="000000"/>
          <w:sz w:val="20"/>
          <w:szCs w:val="20"/>
          <w:lang w:eastAsia="zh-CN"/>
        </w:rPr>
        <w:t>。</w:t>
      </w:r>
    </w:p>
    <w:p w14:paraId="008CC3EA" w14:textId="77777777" w:rsidR="00C629AC" w:rsidRPr="009B297C" w:rsidRDefault="00C629AC">
      <w:pPr>
        <w:numPr>
          <w:ilvl w:val="0"/>
          <w:numId w:val="89"/>
        </w:numPr>
        <w:suppressLineNumbers/>
        <w:tabs>
          <w:tab w:val="clear" w:pos="360"/>
        </w:tabs>
        <w:suppressAutoHyphens/>
        <w:adjustRightInd w:val="0"/>
        <w:snapToGrid w:val="0"/>
        <w:spacing w:before="120" w:after="120" w:line="240" w:lineRule="atLeast"/>
        <w:rPr>
          <w:rFonts w:ascii="SimSun" w:hAnsi="SimSun"/>
          <w:color w:val="000000"/>
          <w:sz w:val="20"/>
          <w:szCs w:val="20"/>
          <w:lang w:eastAsia="zh-CN"/>
        </w:rPr>
      </w:pPr>
      <w:r w:rsidRPr="009B297C">
        <w:rPr>
          <w:rFonts w:ascii="SimSun" w:hAnsi="SimSun"/>
          <w:color w:val="000000"/>
          <w:sz w:val="20"/>
          <w:szCs w:val="20"/>
          <w:lang w:eastAsia="zh-CN"/>
        </w:rPr>
        <w:t>[</w:t>
      </w:r>
      <w:r w:rsidRPr="009B297C">
        <w:rPr>
          <w:rFonts w:ascii="SimSun" w:hAnsi="SimSun" w:cs="SimSun" w:hint="eastAsia"/>
          <w:sz w:val="20"/>
          <w:szCs w:val="20"/>
          <w:lang w:eastAsia="zh-CN"/>
        </w:rPr>
        <w:t>为了有效地调动资源，需要在各经济体和全社会实现变革性、</w:t>
      </w:r>
      <w:r w:rsidRPr="009B297C">
        <w:rPr>
          <w:rFonts w:ascii="SimSun" w:hAnsi="SimSun" w:cs="SimSun"/>
          <w:sz w:val="20"/>
          <w:szCs w:val="20"/>
          <w:lang w:eastAsia="zh-CN"/>
        </w:rPr>
        <w:t>[</w:t>
      </w:r>
      <w:r w:rsidRPr="009B297C">
        <w:rPr>
          <w:rFonts w:ascii="SimSun" w:hAnsi="SimSun" w:cs="SimSun" w:hint="eastAsia"/>
          <w:sz w:val="20"/>
          <w:szCs w:val="20"/>
          <w:lang w:eastAsia="zh-CN"/>
        </w:rPr>
        <w:t>参与性、</w:t>
      </w:r>
      <w:r w:rsidRPr="009B297C">
        <w:rPr>
          <w:rFonts w:ascii="SimSun" w:hAnsi="SimSun" w:cs="SimSun"/>
          <w:sz w:val="20"/>
          <w:szCs w:val="20"/>
          <w:lang w:eastAsia="zh-CN"/>
        </w:rPr>
        <w:t>]</w:t>
      </w:r>
      <w:r w:rsidRPr="009B297C">
        <w:rPr>
          <w:rFonts w:ascii="SimSun" w:hAnsi="SimSun" w:cs="SimSun" w:hint="eastAsia"/>
          <w:sz w:val="20"/>
          <w:szCs w:val="20"/>
          <w:lang w:eastAsia="zh-CN"/>
        </w:rPr>
        <w:t>包容性和公平的改变</w:t>
      </w:r>
      <w:r w:rsidRPr="009B297C">
        <w:rPr>
          <w:rFonts w:ascii="SimSun" w:hAnsi="SimSun" w:cs="SimSun"/>
          <w:sz w:val="20"/>
          <w:szCs w:val="20"/>
          <w:lang w:eastAsia="zh-CN"/>
        </w:rPr>
        <w:t>]</w:t>
      </w:r>
      <w:r w:rsidRPr="009B297C">
        <w:rPr>
          <w:rFonts w:ascii="SimSun" w:hAnsi="SimSun" w:cs="SimSun" w:hint="eastAsia"/>
          <w:sz w:val="20"/>
          <w:szCs w:val="20"/>
          <w:lang w:eastAsia="zh-CN"/>
        </w:rPr>
        <w:t>。</w:t>
      </w:r>
      <w:r w:rsidRPr="009B297C">
        <w:rPr>
          <w:rFonts w:ascii="SimSun" w:hAnsi="SimSun" w:cs="SimSun"/>
          <w:sz w:val="20"/>
          <w:szCs w:val="20"/>
          <w:lang w:eastAsia="zh-CN"/>
        </w:rPr>
        <w:t>[</w:t>
      </w:r>
      <w:r w:rsidRPr="009B297C">
        <w:rPr>
          <w:rFonts w:ascii="SimSun" w:hAnsi="SimSun" w:cs="SimSun" w:hint="eastAsia"/>
          <w:sz w:val="20"/>
          <w:szCs w:val="20"/>
          <w:lang w:eastAsia="zh-CN"/>
        </w:rPr>
        <w:t>因此</w:t>
      </w:r>
      <w:r w:rsidRPr="009B297C">
        <w:rPr>
          <w:rFonts w:ascii="SimSun" w:hAnsi="SimSun" w:cs="SimSun"/>
          <w:sz w:val="20"/>
          <w:szCs w:val="20"/>
          <w:lang w:eastAsia="zh-CN"/>
        </w:rPr>
        <w:t>,]</w:t>
      </w:r>
      <w:r w:rsidRPr="009B297C">
        <w:rPr>
          <w:rFonts w:ascii="SimSun" w:hAnsi="SimSun" w:cs="SimSun" w:hint="eastAsia"/>
          <w:sz w:val="20"/>
          <w:szCs w:val="20"/>
          <w:lang w:eastAsia="zh-CN"/>
        </w:rPr>
        <w:t>战略性的资源调动方法包括以下三个关键组成部分</w:t>
      </w:r>
      <w:r w:rsidRPr="009B297C">
        <w:rPr>
          <w:rFonts w:ascii="SimSun" w:hAnsi="SimSun" w:cs="SimSun" w:hint="eastAsia"/>
          <w:color w:val="000000"/>
          <w:sz w:val="20"/>
          <w:szCs w:val="20"/>
          <w:lang w:eastAsia="zh-CN"/>
        </w:rPr>
        <w:t>：</w:t>
      </w:r>
    </w:p>
    <w:p w14:paraId="3344A454" w14:textId="77777777" w:rsidR="00C629AC" w:rsidRPr="009B297C" w:rsidRDefault="00C629AC" w:rsidP="00C629AC">
      <w:pPr>
        <w:suppressLineNumbers/>
        <w:suppressAutoHyphens/>
        <w:adjustRightInd w:val="0"/>
        <w:snapToGrid w:val="0"/>
        <w:spacing w:before="120" w:line="240" w:lineRule="atLeast"/>
        <w:ind w:left="490"/>
        <w:rPr>
          <w:rFonts w:ascii="SimSun" w:hAnsi="SimSun"/>
          <w:snapToGrid w:val="0"/>
          <w:color w:val="000000"/>
          <w:kern w:val="22"/>
          <w:sz w:val="20"/>
          <w:szCs w:val="20"/>
          <w:lang w:eastAsia="zh-CN"/>
        </w:rPr>
      </w:pPr>
      <w:r w:rsidRPr="009B297C">
        <w:rPr>
          <w:rFonts w:ascii="SimSun" w:hAnsi="SimSun"/>
          <w:snapToGrid w:val="0"/>
          <w:color w:val="000000"/>
          <w:kern w:val="22"/>
          <w:sz w:val="20"/>
          <w:szCs w:val="20"/>
          <w:lang w:eastAsia="zh-CN"/>
        </w:rPr>
        <w:t>[(a)][b]</w:t>
      </w:r>
      <w:r w:rsidRPr="009B297C">
        <w:rPr>
          <w:rFonts w:ascii="SimSun" w:hAnsi="SimSun"/>
          <w:snapToGrid w:val="0"/>
          <w:color w:val="000000"/>
          <w:kern w:val="22"/>
          <w:sz w:val="20"/>
          <w:szCs w:val="20"/>
          <w:lang w:eastAsia="zh-CN"/>
        </w:rPr>
        <w:tab/>
      </w:r>
      <w:r w:rsidRPr="009B297C">
        <w:rPr>
          <w:rFonts w:ascii="SimSun" w:hAnsi="SimSun" w:cs="SimSun" w:hint="eastAsia"/>
          <w:sz w:val="20"/>
          <w:szCs w:val="20"/>
          <w:lang w:eastAsia="zh-CN"/>
        </w:rPr>
        <w:t>减少或转用有害生物多样性的资源</w:t>
      </w:r>
      <w:r w:rsidRPr="009B297C">
        <w:rPr>
          <w:rFonts w:ascii="SimSun" w:hAnsi="SimSun" w:cs="SimSun" w:hint="eastAsia"/>
          <w:snapToGrid w:val="0"/>
          <w:color w:val="000000"/>
          <w:kern w:val="22"/>
          <w:sz w:val="20"/>
          <w:szCs w:val="20"/>
          <w:lang w:eastAsia="zh-CN"/>
        </w:rPr>
        <w:t>；</w:t>
      </w:r>
    </w:p>
    <w:p w14:paraId="6B60E675" w14:textId="77777777" w:rsidR="00C629AC" w:rsidRPr="009B297C" w:rsidRDefault="00C629AC" w:rsidP="00C629AC">
      <w:pPr>
        <w:suppressLineNumbers/>
        <w:suppressAutoHyphens/>
        <w:adjustRightInd w:val="0"/>
        <w:snapToGrid w:val="0"/>
        <w:spacing w:before="120" w:line="240" w:lineRule="atLeast"/>
        <w:ind w:left="490"/>
        <w:rPr>
          <w:rFonts w:ascii="SimSun" w:hAnsi="SimSun"/>
          <w:snapToGrid w:val="0"/>
          <w:color w:val="000000"/>
          <w:kern w:val="22"/>
          <w:sz w:val="20"/>
          <w:szCs w:val="20"/>
          <w:lang w:eastAsia="zh-CN"/>
        </w:rPr>
      </w:pPr>
      <w:r w:rsidRPr="009B297C">
        <w:rPr>
          <w:rFonts w:ascii="SimSun" w:hAnsi="SimSun"/>
          <w:snapToGrid w:val="0"/>
          <w:color w:val="000000"/>
          <w:kern w:val="22"/>
          <w:sz w:val="20"/>
          <w:szCs w:val="20"/>
          <w:lang w:eastAsia="zh-CN"/>
        </w:rPr>
        <w:t>[(b)][a]</w:t>
      </w:r>
      <w:r w:rsidRPr="009B297C">
        <w:rPr>
          <w:rFonts w:ascii="SimSun" w:hAnsi="SimSun"/>
          <w:snapToGrid w:val="0"/>
          <w:color w:val="000000"/>
          <w:kern w:val="22"/>
          <w:sz w:val="20"/>
          <w:szCs w:val="20"/>
          <w:lang w:eastAsia="zh-CN"/>
        </w:rPr>
        <w:tab/>
        <w:t>[</w:t>
      </w:r>
      <w:r w:rsidRPr="009B297C">
        <w:rPr>
          <w:rFonts w:ascii="SimSun" w:hAnsi="SimSun" w:cs="SimSun" w:hint="eastAsia"/>
          <w:snapToGrid w:val="0"/>
          <w:color w:val="000000"/>
          <w:kern w:val="22"/>
          <w:sz w:val="20"/>
          <w:szCs w:val="20"/>
          <w:lang w:eastAsia="zh-CN"/>
        </w:rPr>
        <w:t>根据《公约》第</w:t>
      </w:r>
      <w:r w:rsidRPr="009B297C">
        <w:rPr>
          <w:rFonts w:ascii="SimSun" w:hAnsi="SimSun" w:cs="SimSun"/>
          <w:snapToGrid w:val="0"/>
          <w:color w:val="000000"/>
          <w:kern w:val="22"/>
          <w:sz w:val="20"/>
          <w:szCs w:val="20"/>
          <w:lang w:eastAsia="zh-CN"/>
        </w:rPr>
        <w:t>20</w:t>
      </w:r>
      <w:r w:rsidRPr="009B297C">
        <w:rPr>
          <w:rFonts w:ascii="SimSun" w:hAnsi="SimSun" w:cs="SimSun" w:hint="eastAsia"/>
          <w:snapToGrid w:val="0"/>
          <w:color w:val="000000"/>
          <w:kern w:val="22"/>
          <w:sz w:val="20"/>
          <w:szCs w:val="20"/>
          <w:lang w:eastAsia="zh-CN"/>
        </w:rPr>
        <w:t>条</w:t>
      </w:r>
      <w:r w:rsidRPr="009B297C">
        <w:rPr>
          <w:rFonts w:ascii="SimSun" w:hAnsi="SimSun" w:cs="SimSun"/>
          <w:snapToGrid w:val="0"/>
          <w:color w:val="000000"/>
          <w:kern w:val="22"/>
          <w:sz w:val="20"/>
          <w:szCs w:val="20"/>
          <w:lang w:eastAsia="zh-CN"/>
        </w:rPr>
        <w:t>,]</w:t>
      </w:r>
      <w:r w:rsidRPr="009B297C">
        <w:rPr>
          <w:rFonts w:ascii="SimSun" w:hAnsi="SimSun"/>
          <w:sz w:val="20"/>
          <w:szCs w:val="20"/>
          <w:lang w:eastAsia="zh-CN"/>
        </w:rPr>
        <w:t xml:space="preserve"> </w:t>
      </w:r>
      <w:r w:rsidRPr="009B297C">
        <w:rPr>
          <w:rFonts w:ascii="SimSun" w:hAnsi="SimSun" w:cs="SimSun" w:hint="eastAsia"/>
          <w:sz w:val="20"/>
          <w:szCs w:val="20"/>
          <w:lang w:eastAsia="zh-CN"/>
        </w:rPr>
        <w:t>从所有来源筹集更多资源，用于实现《公约》</w:t>
      </w:r>
      <w:r w:rsidRPr="009B297C">
        <w:rPr>
          <w:rFonts w:ascii="SimSun" w:hAnsi="SimSun" w:cs="SimSun"/>
          <w:sz w:val="20"/>
          <w:szCs w:val="20"/>
          <w:lang w:eastAsia="zh-CN"/>
        </w:rPr>
        <w:t>[</w:t>
      </w:r>
      <w:r w:rsidRPr="009B297C">
        <w:rPr>
          <w:rFonts w:ascii="SimSun" w:hAnsi="SimSun" w:cs="SimSun" w:hint="eastAsia"/>
          <w:sz w:val="20"/>
          <w:szCs w:val="20"/>
          <w:lang w:eastAsia="zh-CN"/>
        </w:rPr>
        <w:t>及其议定书</w:t>
      </w:r>
      <w:r w:rsidRPr="009B297C">
        <w:rPr>
          <w:rFonts w:ascii="SimSun" w:hAnsi="SimSun" w:cs="SimSun"/>
          <w:sz w:val="20"/>
          <w:szCs w:val="20"/>
          <w:lang w:eastAsia="zh-CN"/>
        </w:rPr>
        <w:t>]</w:t>
      </w:r>
      <w:r w:rsidRPr="009B297C">
        <w:rPr>
          <w:rFonts w:ascii="SimSun" w:hAnsi="SimSun" w:cs="SimSun" w:hint="eastAsia"/>
          <w:sz w:val="20"/>
          <w:szCs w:val="20"/>
          <w:lang w:eastAsia="zh-CN"/>
        </w:rPr>
        <w:t>的三项目标</w:t>
      </w:r>
      <w:r w:rsidRPr="009B297C">
        <w:rPr>
          <w:rFonts w:ascii="SimSun" w:hAnsi="SimSun"/>
          <w:snapToGrid w:val="0"/>
          <w:color w:val="000000"/>
          <w:kern w:val="22"/>
          <w:sz w:val="20"/>
          <w:szCs w:val="20"/>
          <w:lang w:eastAsia="zh-CN"/>
        </w:rPr>
        <w:t>;</w:t>
      </w:r>
    </w:p>
    <w:p w14:paraId="7F7607D4" w14:textId="77777777" w:rsidR="00C629AC" w:rsidRPr="009B297C" w:rsidRDefault="00C629AC" w:rsidP="00C629AC">
      <w:pPr>
        <w:suppressLineNumbers/>
        <w:suppressAutoHyphens/>
        <w:adjustRightInd w:val="0"/>
        <w:snapToGrid w:val="0"/>
        <w:spacing w:before="120" w:line="240" w:lineRule="atLeast"/>
        <w:ind w:left="490"/>
        <w:rPr>
          <w:rFonts w:ascii="SimSun" w:hAnsi="SimSun"/>
          <w:snapToGrid w:val="0"/>
          <w:color w:val="000000"/>
          <w:kern w:val="22"/>
          <w:sz w:val="20"/>
          <w:szCs w:val="20"/>
          <w:lang w:eastAsia="zh-CN"/>
        </w:rPr>
      </w:pPr>
      <w:r w:rsidRPr="009B297C">
        <w:rPr>
          <w:rFonts w:ascii="SimSun" w:hAnsi="SimSun"/>
          <w:snapToGrid w:val="0"/>
          <w:color w:val="000000"/>
          <w:kern w:val="22"/>
          <w:sz w:val="20"/>
          <w:szCs w:val="20"/>
          <w:lang w:eastAsia="zh-CN"/>
        </w:rPr>
        <w:t>(c)</w:t>
      </w:r>
      <w:r w:rsidRPr="009B297C">
        <w:rPr>
          <w:rFonts w:ascii="SimSun" w:hAnsi="SimSun"/>
          <w:snapToGrid w:val="0"/>
          <w:color w:val="000000"/>
          <w:kern w:val="22"/>
          <w:sz w:val="20"/>
          <w:szCs w:val="20"/>
          <w:lang w:eastAsia="zh-CN"/>
        </w:rPr>
        <w:tab/>
      </w:r>
      <w:r w:rsidRPr="009B297C">
        <w:rPr>
          <w:rFonts w:ascii="SimSun" w:hAnsi="SimSun" w:cs="SimSun" w:hint="eastAsia"/>
          <w:sz w:val="20"/>
          <w:szCs w:val="20"/>
          <w:lang w:eastAsia="zh-CN"/>
        </w:rPr>
        <w:t>提高资源利用的效力</w:t>
      </w:r>
      <w:r w:rsidRPr="009B297C">
        <w:rPr>
          <w:rFonts w:ascii="SimSun" w:hAnsi="SimSun" w:cs="SimSun"/>
          <w:sz w:val="20"/>
          <w:szCs w:val="20"/>
          <w:lang w:eastAsia="zh-CN"/>
        </w:rPr>
        <w:t>[</w:t>
      </w:r>
      <w:r w:rsidRPr="009B297C">
        <w:rPr>
          <w:rFonts w:ascii="SimSun" w:hAnsi="SimSun" w:cs="SimSun" w:hint="eastAsia"/>
          <w:sz w:val="20"/>
          <w:szCs w:val="20"/>
          <w:lang w:eastAsia="zh-CN"/>
        </w:rPr>
        <w:t>、</w:t>
      </w:r>
      <w:r w:rsidRPr="009B297C">
        <w:rPr>
          <w:rFonts w:ascii="SimSun" w:hAnsi="SimSun" w:cs="SimSun"/>
          <w:sz w:val="20"/>
          <w:szCs w:val="20"/>
          <w:lang w:eastAsia="zh-CN"/>
        </w:rPr>
        <w:t>]</w:t>
      </w:r>
      <w:r w:rsidRPr="009B297C">
        <w:rPr>
          <w:rFonts w:ascii="SimSun" w:hAnsi="SimSun" w:cs="SimSun" w:hint="eastAsia"/>
          <w:sz w:val="20"/>
          <w:szCs w:val="20"/>
          <w:lang w:eastAsia="zh-CN"/>
        </w:rPr>
        <w:t>效率</w:t>
      </w:r>
      <w:r w:rsidRPr="009B297C">
        <w:rPr>
          <w:rFonts w:ascii="SimSun" w:hAnsi="SimSun" w:cs="SimSun"/>
          <w:sz w:val="20"/>
          <w:szCs w:val="20"/>
          <w:lang w:eastAsia="zh-CN"/>
        </w:rPr>
        <w:t>[</w:t>
      </w:r>
      <w:r w:rsidRPr="009B297C">
        <w:rPr>
          <w:rFonts w:ascii="SimSun" w:hAnsi="SimSun" w:cs="SimSun" w:hint="eastAsia"/>
          <w:sz w:val="20"/>
          <w:szCs w:val="20"/>
          <w:lang w:eastAsia="zh-CN"/>
        </w:rPr>
        <w:t>和透明度</w:t>
      </w:r>
      <w:r w:rsidRPr="009B297C">
        <w:rPr>
          <w:rFonts w:ascii="SimSun" w:hAnsi="SimSun" w:cs="SimSun"/>
          <w:sz w:val="20"/>
          <w:szCs w:val="20"/>
          <w:lang w:eastAsia="zh-CN"/>
        </w:rPr>
        <w:t>]</w:t>
      </w:r>
      <w:r w:rsidRPr="009B297C">
        <w:rPr>
          <w:rFonts w:ascii="SimSun" w:hAnsi="SimSun" w:cs="SimSun" w:hint="eastAsia"/>
          <w:sz w:val="20"/>
          <w:szCs w:val="20"/>
          <w:lang w:eastAsia="zh-CN"/>
        </w:rPr>
        <w:t>。</w:t>
      </w:r>
    </w:p>
    <w:p w14:paraId="6E175935" w14:textId="77777777" w:rsidR="00C629AC" w:rsidRPr="009B297C" w:rsidRDefault="00C629AC" w:rsidP="00C629AC">
      <w:pPr>
        <w:suppressLineNumbers/>
        <w:suppressAutoHyphens/>
        <w:adjustRightInd w:val="0"/>
        <w:snapToGrid w:val="0"/>
        <w:spacing w:before="120" w:line="240" w:lineRule="atLeast"/>
        <w:jc w:val="center"/>
        <w:rPr>
          <w:rFonts w:ascii="SimSun" w:hAnsi="SimSun"/>
          <w:b/>
          <w:bCs/>
          <w:snapToGrid w:val="0"/>
          <w:color w:val="000000"/>
          <w:kern w:val="22"/>
          <w:sz w:val="20"/>
          <w:szCs w:val="20"/>
        </w:rPr>
      </w:pPr>
      <w:r w:rsidRPr="009B297C">
        <w:rPr>
          <w:rFonts w:ascii="SimSun" w:hAnsi="SimSun" w:cs="SimSun" w:hint="eastAsia"/>
          <w:b/>
          <w:bCs/>
          <w:snapToGrid w:val="0"/>
          <w:color w:val="000000"/>
          <w:kern w:val="22"/>
          <w:sz w:val="20"/>
          <w:szCs w:val="20"/>
        </w:rPr>
        <w:t>三</w:t>
      </w:r>
      <w:r w:rsidRPr="009B297C">
        <w:rPr>
          <w:rFonts w:ascii="SimSun" w:hAnsi="SimSun" w:cs="SimSun"/>
          <w:b/>
          <w:bCs/>
          <w:snapToGrid w:val="0"/>
          <w:color w:val="000000"/>
          <w:kern w:val="22"/>
          <w:sz w:val="20"/>
          <w:szCs w:val="20"/>
        </w:rPr>
        <w:t xml:space="preserve">. </w:t>
      </w:r>
      <w:r w:rsidRPr="009B297C">
        <w:rPr>
          <w:rFonts w:ascii="SimSun" w:hAnsi="SimSun" w:cs="SimSun" w:hint="eastAsia"/>
          <w:b/>
          <w:bCs/>
          <w:snapToGrid w:val="0"/>
          <w:color w:val="000000"/>
          <w:kern w:val="22"/>
          <w:sz w:val="20"/>
          <w:szCs w:val="20"/>
        </w:rPr>
        <w:t>指导原则</w:t>
      </w:r>
    </w:p>
    <w:p w14:paraId="10C63693" w14:textId="77777777" w:rsidR="00C629AC" w:rsidRPr="009B297C" w:rsidRDefault="00C629AC">
      <w:pPr>
        <w:numPr>
          <w:ilvl w:val="0"/>
          <w:numId w:val="89"/>
        </w:numPr>
        <w:suppressLineNumbers/>
        <w:tabs>
          <w:tab w:val="clear" w:pos="360"/>
        </w:tabs>
        <w:suppressAutoHyphens/>
        <w:adjustRightInd w:val="0"/>
        <w:snapToGrid w:val="0"/>
        <w:spacing w:before="120" w:after="120" w:line="240" w:lineRule="atLeast"/>
        <w:rPr>
          <w:rFonts w:ascii="SimSun" w:hAnsi="SimSun"/>
          <w:snapToGrid w:val="0"/>
          <w:color w:val="000000"/>
          <w:kern w:val="22"/>
          <w:sz w:val="20"/>
          <w:szCs w:val="20"/>
          <w:lang w:eastAsia="zh-CN"/>
        </w:rPr>
      </w:pPr>
      <w:r w:rsidRPr="009B297C">
        <w:rPr>
          <w:rFonts w:ascii="SimSun" w:hAnsi="SimSun" w:cs="SimSun" w:hint="eastAsia"/>
          <w:sz w:val="20"/>
          <w:szCs w:val="20"/>
          <w:lang w:eastAsia="zh-CN"/>
        </w:rPr>
        <w:t>有两个跨领域问题与资源调动活动高度相关。第一，</w:t>
      </w:r>
      <w:r w:rsidRPr="009B297C">
        <w:rPr>
          <w:rFonts w:ascii="SimSun" w:hAnsi="SimSun" w:cs="SimSun"/>
          <w:sz w:val="20"/>
          <w:szCs w:val="20"/>
          <w:lang w:eastAsia="zh-CN"/>
        </w:rPr>
        <w:t>[</w:t>
      </w:r>
      <w:r w:rsidRPr="009B297C">
        <w:rPr>
          <w:rFonts w:ascii="SimSun" w:hAnsi="SimSun" w:cs="SimSun" w:hint="eastAsia"/>
          <w:sz w:val="20"/>
          <w:szCs w:val="20"/>
          <w:lang w:eastAsia="zh-CN"/>
        </w:rPr>
        <w:t>根据可持续发展目标，</w:t>
      </w:r>
      <w:r w:rsidRPr="009B297C">
        <w:rPr>
          <w:rFonts w:ascii="SimSun" w:hAnsi="SimSun" w:cs="SimSun"/>
          <w:sz w:val="20"/>
          <w:szCs w:val="20"/>
          <w:lang w:eastAsia="zh-CN"/>
        </w:rPr>
        <w:t>]</w:t>
      </w:r>
      <w:r w:rsidRPr="009B297C">
        <w:rPr>
          <w:rFonts w:ascii="SimSun" w:hAnsi="SimSun" w:cs="SimSun" w:hint="eastAsia"/>
          <w:sz w:val="20"/>
          <w:szCs w:val="20"/>
          <w:lang w:eastAsia="zh-CN"/>
        </w:rPr>
        <w:t>上述必要的变革性改变必须具有包容性和公平性。</w:t>
      </w:r>
      <w:r w:rsidRPr="009B297C">
        <w:rPr>
          <w:rFonts w:ascii="SimSun" w:hAnsi="SimSun" w:cs="SimSun"/>
          <w:sz w:val="20"/>
          <w:szCs w:val="20"/>
          <w:lang w:eastAsia="zh-CN"/>
        </w:rPr>
        <w:t>[</w:t>
      </w:r>
      <w:r w:rsidRPr="009B297C">
        <w:rPr>
          <w:rFonts w:ascii="SimSun" w:hAnsi="SimSun" w:cs="SimSun" w:hint="eastAsia"/>
          <w:sz w:val="20"/>
          <w:szCs w:val="20"/>
          <w:lang w:eastAsia="zh-CN"/>
        </w:rPr>
        <w:t>第二，在金融部门、政府预算和政策以及国家发展计划中实现主流化，对于减少生物多样性损失、确保共同利益和增加生物多样性资源以及实现更大的政策一致性和资源效率至关重要。</w:t>
      </w:r>
      <w:r w:rsidRPr="009B297C">
        <w:rPr>
          <w:rFonts w:ascii="SimSun" w:hAnsi="SimSun" w:cs="SimSun"/>
          <w:sz w:val="20"/>
          <w:szCs w:val="20"/>
          <w:lang w:eastAsia="zh-CN"/>
        </w:rPr>
        <w:t>][</w:t>
      </w:r>
      <w:r w:rsidRPr="009B297C">
        <w:rPr>
          <w:rFonts w:ascii="SimSun" w:hAnsi="SimSun" w:cs="SimSun" w:hint="eastAsia"/>
          <w:sz w:val="20"/>
          <w:szCs w:val="20"/>
          <w:lang w:eastAsia="zh-CN"/>
        </w:rPr>
        <w:t>第二，旨在将生物多样性纳入国家政府、经济体和社会的主流的活动、</w:t>
      </w:r>
      <w:r w:rsidRPr="009B297C">
        <w:rPr>
          <w:rFonts w:ascii="SimSun" w:hAnsi="SimSun" w:cs="SimSun"/>
          <w:sz w:val="20"/>
          <w:szCs w:val="20"/>
          <w:lang w:eastAsia="zh-CN"/>
        </w:rPr>
        <w:t>2020</w:t>
      </w:r>
      <w:r w:rsidRPr="009B297C">
        <w:rPr>
          <w:rFonts w:ascii="SimSun" w:hAnsi="SimSun" w:cs="SimSun" w:hint="eastAsia"/>
          <w:sz w:val="20"/>
          <w:szCs w:val="20"/>
          <w:lang w:eastAsia="zh-CN"/>
        </w:rPr>
        <w:t>年后全球生物多样性框架的相关目标以及主流化长期战略方针及其行动计划中提供的指示性指导意见，这三者之间存在重要联系，并有着巨大的相互促进潜力。</w:t>
      </w:r>
      <w:r w:rsidRPr="009B297C">
        <w:rPr>
          <w:rFonts w:ascii="SimSun" w:hAnsi="SimSun" w:cs="SimSun"/>
          <w:sz w:val="20"/>
          <w:szCs w:val="20"/>
          <w:lang w:eastAsia="zh-CN"/>
        </w:rPr>
        <w:t>][</w:t>
      </w:r>
      <w:r w:rsidRPr="009B297C">
        <w:rPr>
          <w:rFonts w:ascii="SimSun" w:hAnsi="SimSun" w:cs="SimSun" w:hint="eastAsia"/>
          <w:sz w:val="20"/>
          <w:szCs w:val="20"/>
          <w:lang w:eastAsia="zh-CN"/>
        </w:rPr>
        <w:t>与此同时，鉴于资源调动努力和生物多样性主流化之间存在潜在联系，将需要全面而平衡地评估发展中国家缔约方在获得资金流动和支持长期主流化政策方面在资金、能力和技术上面临的具体差距</w:t>
      </w:r>
      <w:r w:rsidRPr="009B297C">
        <w:rPr>
          <w:rFonts w:ascii="SimSun" w:hAnsi="SimSun"/>
          <w:color w:val="000000"/>
          <w:sz w:val="20"/>
          <w:szCs w:val="20"/>
          <w:lang w:eastAsia="zh-CN"/>
        </w:rPr>
        <w:t>]</w:t>
      </w:r>
      <w:r w:rsidRPr="009B297C">
        <w:rPr>
          <w:rFonts w:ascii="SimSun" w:hAnsi="SimSun" w:cs="SimSun" w:hint="eastAsia"/>
          <w:color w:val="000000"/>
          <w:sz w:val="20"/>
          <w:szCs w:val="20"/>
          <w:lang w:eastAsia="zh-CN"/>
        </w:rPr>
        <w:t>。</w:t>
      </w:r>
    </w:p>
    <w:p w14:paraId="1F2863AC" w14:textId="07326FDE" w:rsidR="00C629AC" w:rsidRPr="009B297C" w:rsidRDefault="00C629AC">
      <w:pPr>
        <w:numPr>
          <w:ilvl w:val="0"/>
          <w:numId w:val="89"/>
        </w:numPr>
        <w:suppressLineNumbers/>
        <w:tabs>
          <w:tab w:val="clear" w:pos="360"/>
        </w:tabs>
        <w:suppressAutoHyphens/>
        <w:adjustRightInd w:val="0"/>
        <w:snapToGrid w:val="0"/>
        <w:spacing w:before="120" w:after="120" w:line="240" w:lineRule="atLeast"/>
        <w:rPr>
          <w:rFonts w:ascii="SimSun" w:eastAsia="SimSun" w:hAnsi="SimSun"/>
          <w:snapToGrid w:val="0"/>
          <w:color w:val="000000"/>
          <w:kern w:val="22"/>
          <w:sz w:val="20"/>
          <w:szCs w:val="20"/>
          <w:lang w:eastAsia="zh-CN"/>
        </w:rPr>
      </w:pPr>
      <w:r w:rsidRPr="009B297C">
        <w:rPr>
          <w:rFonts w:ascii="SimSun" w:eastAsia="SimSun" w:hAnsi="SimSun" w:cs="SimSun" w:hint="eastAsia"/>
          <w:sz w:val="20"/>
          <w:szCs w:val="20"/>
          <w:lang w:eastAsia="zh-CN"/>
        </w:rPr>
        <w:t>所有社会行为体均应在资源调动方面发挥作用</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除其他外，包括：</w:t>
      </w:r>
      <w:r w:rsidRPr="009B297C">
        <w:rPr>
          <w:rFonts w:ascii="SimSun" w:eastAsia="SimSun" w:hAnsi="SimSun"/>
          <w:sz w:val="20"/>
          <w:szCs w:val="20"/>
          <w:lang w:eastAsia="zh-CN"/>
        </w:rPr>
        <w:t xml:space="preserve">(a) </w:t>
      </w:r>
      <w:r w:rsidRPr="009B297C">
        <w:rPr>
          <w:rFonts w:ascii="SimSun" w:eastAsia="SimSun" w:hAnsi="SimSun" w:cs="SimSun" w:hint="eastAsia"/>
          <w:sz w:val="20"/>
          <w:szCs w:val="20"/>
          <w:lang w:eastAsia="zh-CN"/>
        </w:rPr>
        <w:t>国家和各级地方政府应在国内和国际上出台扶持性政策、能力和融资机制；</w:t>
      </w:r>
      <w:r w:rsidRPr="009B297C">
        <w:rPr>
          <w:rFonts w:ascii="SimSun" w:eastAsia="SimSun" w:hAnsi="SimSun"/>
          <w:sz w:val="20"/>
          <w:szCs w:val="20"/>
          <w:lang w:eastAsia="zh-CN"/>
        </w:rPr>
        <w:t xml:space="preserve">(b) </w:t>
      </w:r>
      <w:r w:rsidRPr="009B297C">
        <w:rPr>
          <w:rFonts w:ascii="SimSun" w:eastAsia="SimSun" w:hAnsi="SimSun" w:cs="SimSun" w:hint="eastAsia"/>
          <w:sz w:val="20"/>
          <w:szCs w:val="20"/>
          <w:lang w:eastAsia="zh-CN"/>
        </w:rPr>
        <w:t>企业和金融部门应扩大和增加投资对生物多样性的正面影响，</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支持可持续商业模式和生物多样性的可持续利用，</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同时减少有害</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投资</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支出</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w:t>
      </w:r>
      <w:r w:rsidRPr="009B297C">
        <w:rPr>
          <w:rFonts w:ascii="SimSun" w:eastAsia="SimSun" w:hAnsi="SimSun"/>
          <w:sz w:val="20"/>
          <w:szCs w:val="20"/>
          <w:lang w:eastAsia="zh-CN"/>
        </w:rPr>
        <w:t xml:space="preserve">(c) </w:t>
      </w:r>
      <w:r w:rsidRPr="009B297C">
        <w:rPr>
          <w:rFonts w:ascii="SimSun" w:eastAsia="SimSun" w:hAnsi="SimSun" w:cs="SimSun" w:hint="eastAsia"/>
          <w:sz w:val="20"/>
          <w:szCs w:val="20"/>
          <w:lang w:eastAsia="zh-CN"/>
        </w:rPr>
        <w:t>国际开发</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金融</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机构和银行以及慈善基金会</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应提供资金、技术支持和能力建设。</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此外，必须充分认识到作为生物多样性管理者的土著人民和地方社区以及民间社会做出的</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资金和</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非资金性质的重要贡献，</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应增强他们参与决策的能力和权能</w:t>
      </w:r>
      <w:r w:rsidRPr="009B297C">
        <w:rPr>
          <w:rFonts w:ascii="SimSun" w:eastAsia="SimSun" w:hAnsi="SimSun"/>
          <w:sz w:val="20"/>
          <w:szCs w:val="20"/>
          <w:vertAlign w:val="superscript"/>
          <w:lang w:eastAsia="zh-CN"/>
        </w:rPr>
        <w:t xml:space="preserve"> </w:t>
      </w:r>
      <w:r w:rsidRPr="009B297C">
        <w:rPr>
          <w:rFonts w:ascii="SimSun" w:eastAsia="SimSun" w:hAnsi="SimSun"/>
          <w:sz w:val="20"/>
          <w:szCs w:val="20"/>
          <w:vertAlign w:val="superscript"/>
        </w:rPr>
        <w:footnoteReference w:id="70"/>
      </w:r>
      <w:r w:rsidR="00795F1F" w:rsidRPr="009B297C">
        <w:rPr>
          <w:rFonts w:ascii="SimSun" w:eastAsia="SimSun" w:hAnsi="SimSun" w:cs="SimSun" w:hint="eastAsia"/>
          <w:sz w:val="20"/>
          <w:szCs w:val="20"/>
          <w:lang w:eastAsia="zh-CN"/>
        </w:rPr>
        <w:t>。</w:t>
      </w:r>
      <w:r w:rsidR="00795F1F">
        <w:rPr>
          <w:rFonts w:ascii="SimSun" w:eastAsia="SimSun" w:hAnsi="SimSun" w:cs="SimSun" w:hint="eastAsia"/>
          <w:sz w:val="20"/>
          <w:szCs w:val="20"/>
          <w:lang w:eastAsia="zh-CN"/>
        </w:rPr>
        <w:t>]</w:t>
      </w:r>
    </w:p>
    <w:p w14:paraId="6B846EC9" w14:textId="77777777" w:rsidR="00C629AC" w:rsidRPr="009B297C" w:rsidRDefault="00C629AC">
      <w:pPr>
        <w:numPr>
          <w:ilvl w:val="0"/>
          <w:numId w:val="89"/>
        </w:numPr>
        <w:suppressLineNumbers/>
        <w:tabs>
          <w:tab w:val="clear" w:pos="360"/>
        </w:tabs>
        <w:suppressAutoHyphens/>
        <w:adjustRightInd w:val="0"/>
        <w:snapToGrid w:val="0"/>
        <w:spacing w:before="120" w:after="120" w:line="240" w:lineRule="atLeast"/>
        <w:rPr>
          <w:rFonts w:ascii="SimSun" w:hAnsi="SimSun"/>
          <w:color w:val="000000"/>
          <w:sz w:val="20"/>
          <w:szCs w:val="20"/>
          <w:lang w:eastAsia="zh-CN"/>
        </w:rPr>
      </w:pPr>
      <w:r w:rsidRPr="009B297C">
        <w:rPr>
          <w:rFonts w:ascii="SimSun" w:hAnsi="SimSun" w:cs="SimSun" w:hint="eastAsia"/>
          <w:sz w:val="20"/>
          <w:szCs w:val="20"/>
          <w:lang w:eastAsia="zh-CN"/>
        </w:rPr>
        <w:t>在实施下文所述目标时，应特别注意以下指导原则</w:t>
      </w:r>
      <w:r w:rsidRPr="009B297C">
        <w:rPr>
          <w:rFonts w:ascii="SimSun" w:hAnsi="SimSun" w:cs="SimSun"/>
          <w:sz w:val="20"/>
          <w:szCs w:val="20"/>
          <w:lang w:eastAsia="zh-CN"/>
        </w:rPr>
        <w:t>[</w:t>
      </w:r>
      <w:r w:rsidRPr="009B297C">
        <w:rPr>
          <w:rFonts w:ascii="SimSun" w:hAnsi="SimSun" w:cs="SimSun" w:hint="eastAsia"/>
          <w:sz w:val="20"/>
          <w:szCs w:val="20"/>
          <w:lang w:eastAsia="zh-CN"/>
        </w:rPr>
        <w:t>和方法</w:t>
      </w:r>
      <w:r w:rsidRPr="009B297C">
        <w:rPr>
          <w:rFonts w:ascii="SimSun" w:hAnsi="SimSun" w:cs="SimSun"/>
          <w:sz w:val="20"/>
          <w:szCs w:val="20"/>
          <w:lang w:eastAsia="zh-CN"/>
        </w:rPr>
        <w:t>]</w:t>
      </w:r>
      <w:r w:rsidRPr="009B297C">
        <w:rPr>
          <w:rFonts w:ascii="SimSun" w:hAnsi="SimSun" w:cs="SimSun" w:hint="eastAsia"/>
          <w:sz w:val="20"/>
          <w:szCs w:val="20"/>
          <w:lang w:eastAsia="zh-CN"/>
        </w:rPr>
        <w:t>：</w:t>
      </w:r>
    </w:p>
    <w:p w14:paraId="529B02CA" w14:textId="77777777" w:rsidR="00C629AC" w:rsidRPr="009B297C" w:rsidRDefault="00C629AC" w:rsidP="00C629AC">
      <w:pPr>
        <w:suppressLineNumbers/>
        <w:suppressAutoHyphens/>
        <w:adjustRightInd w:val="0"/>
        <w:snapToGrid w:val="0"/>
        <w:spacing w:before="120" w:line="240" w:lineRule="atLeast"/>
        <w:ind w:firstLine="490"/>
        <w:rPr>
          <w:rFonts w:ascii="SimSun" w:hAnsi="SimSun"/>
          <w:color w:val="000000"/>
          <w:sz w:val="20"/>
          <w:szCs w:val="20"/>
          <w:lang w:eastAsia="zh-CN"/>
        </w:rPr>
      </w:pPr>
      <w:r w:rsidRPr="009B297C">
        <w:rPr>
          <w:rFonts w:ascii="SimSun" w:hAnsi="SimSun"/>
          <w:color w:val="000000"/>
          <w:sz w:val="20"/>
          <w:szCs w:val="20"/>
          <w:lang w:eastAsia="zh-CN"/>
        </w:rPr>
        <w:t xml:space="preserve">[(a) </w:t>
      </w:r>
      <w:r w:rsidRPr="009B297C">
        <w:rPr>
          <w:rFonts w:ascii="SimSun" w:hAnsi="SimSun" w:cs="SimSun" w:hint="eastAsia"/>
          <w:color w:val="000000"/>
          <w:sz w:val="20"/>
          <w:szCs w:val="20"/>
          <w:lang w:eastAsia="zh-CN"/>
        </w:rPr>
        <w:t>调动新的和额外资源，包括来自新的来源的资源；</w:t>
      </w:r>
      <w:r w:rsidRPr="009B297C">
        <w:rPr>
          <w:rFonts w:ascii="SimSun" w:hAnsi="SimSun"/>
          <w:color w:val="000000"/>
          <w:sz w:val="20"/>
          <w:szCs w:val="20"/>
          <w:lang w:eastAsia="zh-CN"/>
        </w:rPr>
        <w:t>]</w:t>
      </w:r>
    </w:p>
    <w:p w14:paraId="1FC6DD45" w14:textId="77777777" w:rsidR="00C629AC" w:rsidRPr="009B297C" w:rsidRDefault="00C629AC">
      <w:pPr>
        <w:numPr>
          <w:ilvl w:val="0"/>
          <w:numId w:val="94"/>
        </w:numPr>
        <w:suppressLineNumbers/>
        <w:suppressAutoHyphens/>
        <w:adjustRightInd w:val="0"/>
        <w:snapToGrid w:val="0"/>
        <w:spacing w:before="120" w:after="120" w:line="240" w:lineRule="atLeast"/>
        <w:ind w:left="0" w:firstLine="490"/>
        <w:rPr>
          <w:rFonts w:ascii="SimSun" w:hAnsi="SimSun"/>
          <w:color w:val="000000"/>
          <w:sz w:val="20"/>
          <w:szCs w:val="20"/>
        </w:rPr>
      </w:pPr>
      <w:r w:rsidRPr="009B297C">
        <w:rPr>
          <w:rFonts w:ascii="SimSun" w:hAnsi="SimSun" w:cs="SimSun" w:hint="eastAsia"/>
          <w:color w:val="000000"/>
          <w:sz w:val="20"/>
          <w:szCs w:val="20"/>
        </w:rPr>
        <w:t>以成果为导向；</w:t>
      </w:r>
    </w:p>
    <w:p w14:paraId="2B236A66" w14:textId="77777777" w:rsidR="00C629AC" w:rsidRPr="009B297C" w:rsidRDefault="00C629AC">
      <w:pPr>
        <w:numPr>
          <w:ilvl w:val="0"/>
          <w:numId w:val="94"/>
        </w:numPr>
        <w:suppressLineNumbers/>
        <w:suppressAutoHyphens/>
        <w:adjustRightInd w:val="0"/>
        <w:snapToGrid w:val="0"/>
        <w:spacing w:before="120" w:after="120" w:line="240" w:lineRule="atLeast"/>
        <w:ind w:left="0" w:firstLine="490"/>
        <w:rPr>
          <w:rFonts w:ascii="SimSun" w:hAnsi="SimSun"/>
          <w:color w:val="000000"/>
          <w:sz w:val="20"/>
          <w:szCs w:val="20"/>
        </w:rPr>
      </w:pPr>
      <w:r w:rsidRPr="009B297C">
        <w:rPr>
          <w:rFonts w:ascii="SimSun" w:hAnsi="SimSun" w:cs="SimSun" w:hint="eastAsia"/>
          <w:color w:val="000000"/>
          <w:sz w:val="20"/>
          <w:szCs w:val="20"/>
        </w:rPr>
        <w:t>提高效率、效力</w:t>
      </w:r>
      <w:r w:rsidRPr="009B297C">
        <w:rPr>
          <w:rFonts w:ascii="SimSun" w:hAnsi="SimSun"/>
          <w:color w:val="000000"/>
          <w:sz w:val="20"/>
          <w:szCs w:val="20"/>
        </w:rPr>
        <w:t xml:space="preserve"> [</w:t>
      </w:r>
      <w:r w:rsidRPr="009B297C">
        <w:rPr>
          <w:rFonts w:ascii="SimSun" w:hAnsi="SimSun" w:cs="SimSun" w:hint="eastAsia"/>
          <w:color w:val="000000"/>
          <w:sz w:val="20"/>
          <w:szCs w:val="20"/>
        </w:rPr>
        <w:t>和透明度</w:t>
      </w:r>
      <w:r w:rsidRPr="009B297C">
        <w:rPr>
          <w:rFonts w:ascii="SimSun" w:hAnsi="SimSun"/>
          <w:color w:val="000000"/>
          <w:sz w:val="20"/>
          <w:szCs w:val="20"/>
        </w:rPr>
        <w:t>]</w:t>
      </w:r>
      <w:r w:rsidRPr="009B297C">
        <w:rPr>
          <w:rFonts w:ascii="SimSun" w:hAnsi="SimSun" w:hint="eastAsia"/>
          <w:color w:val="000000"/>
          <w:sz w:val="20"/>
          <w:szCs w:val="20"/>
        </w:rPr>
        <w:t>；</w:t>
      </w:r>
    </w:p>
    <w:p w14:paraId="08B585BA" w14:textId="77777777" w:rsidR="00C629AC" w:rsidRPr="009B297C" w:rsidRDefault="00C629AC">
      <w:pPr>
        <w:numPr>
          <w:ilvl w:val="0"/>
          <w:numId w:val="94"/>
        </w:numPr>
        <w:suppressLineNumbers/>
        <w:suppressAutoHyphens/>
        <w:adjustRightInd w:val="0"/>
        <w:snapToGrid w:val="0"/>
        <w:spacing w:before="120" w:after="120" w:line="240" w:lineRule="atLeast"/>
        <w:ind w:left="0" w:firstLine="490"/>
        <w:rPr>
          <w:rFonts w:ascii="SimSun" w:hAnsi="SimSun"/>
          <w:color w:val="000000"/>
          <w:sz w:val="20"/>
          <w:szCs w:val="20"/>
          <w:lang w:eastAsia="zh-CN"/>
        </w:rPr>
      </w:pPr>
      <w:r w:rsidRPr="009B297C">
        <w:rPr>
          <w:rFonts w:ascii="SimSun" w:hAnsi="SimSun"/>
          <w:color w:val="000000"/>
          <w:sz w:val="20"/>
          <w:szCs w:val="20"/>
          <w:lang w:eastAsia="zh-CN"/>
        </w:rPr>
        <w:t>[</w:t>
      </w:r>
      <w:r w:rsidRPr="009B297C">
        <w:rPr>
          <w:rFonts w:ascii="SimSun" w:hAnsi="SimSun" w:cs="SimSun" w:hint="eastAsia"/>
          <w:color w:val="000000"/>
          <w:sz w:val="20"/>
          <w:szCs w:val="20"/>
          <w:lang w:eastAsia="zh-CN"/>
        </w:rPr>
        <w:t>确保可预测的资源承诺</w:t>
      </w:r>
      <w:r w:rsidRPr="009B297C">
        <w:rPr>
          <w:rFonts w:ascii="SimSun" w:hAnsi="SimSun"/>
          <w:color w:val="000000"/>
          <w:sz w:val="20"/>
          <w:szCs w:val="20"/>
          <w:lang w:eastAsia="zh-CN"/>
        </w:rPr>
        <w:t>]</w:t>
      </w:r>
      <w:r w:rsidRPr="009B297C">
        <w:rPr>
          <w:rFonts w:ascii="SimSun" w:hAnsi="SimSun" w:hint="eastAsia"/>
          <w:color w:val="000000"/>
          <w:sz w:val="20"/>
          <w:szCs w:val="20"/>
          <w:lang w:eastAsia="zh-CN"/>
        </w:rPr>
        <w:t>；</w:t>
      </w:r>
    </w:p>
    <w:p w14:paraId="36D7ECAA" w14:textId="77777777" w:rsidR="00C629AC" w:rsidRPr="009B297C" w:rsidRDefault="00C629AC">
      <w:pPr>
        <w:numPr>
          <w:ilvl w:val="0"/>
          <w:numId w:val="94"/>
        </w:numPr>
        <w:suppressLineNumbers/>
        <w:suppressAutoHyphens/>
        <w:adjustRightInd w:val="0"/>
        <w:snapToGrid w:val="0"/>
        <w:spacing w:before="120" w:after="120" w:line="240" w:lineRule="atLeast"/>
        <w:ind w:left="0" w:firstLine="490"/>
        <w:rPr>
          <w:rFonts w:ascii="SimSun" w:hAnsi="SimSun"/>
          <w:color w:val="000000"/>
          <w:sz w:val="20"/>
          <w:szCs w:val="20"/>
          <w:lang w:eastAsia="zh-CN"/>
        </w:rPr>
      </w:pPr>
      <w:r w:rsidRPr="009B297C">
        <w:rPr>
          <w:rFonts w:ascii="SimSun" w:hAnsi="SimSun" w:cs="SimSun" w:hint="eastAsia"/>
          <w:sz w:val="20"/>
          <w:szCs w:val="20"/>
          <w:lang w:eastAsia="zh-CN"/>
        </w:rPr>
        <w:t>建设伙伴关系，增加协同作用；</w:t>
      </w:r>
    </w:p>
    <w:p w14:paraId="149F0329" w14:textId="77777777" w:rsidR="00C629AC" w:rsidRPr="009B297C" w:rsidRDefault="00C629AC">
      <w:pPr>
        <w:numPr>
          <w:ilvl w:val="0"/>
          <w:numId w:val="94"/>
        </w:numPr>
        <w:suppressLineNumbers/>
        <w:suppressAutoHyphens/>
        <w:adjustRightInd w:val="0"/>
        <w:snapToGrid w:val="0"/>
        <w:spacing w:before="120" w:after="120" w:line="240" w:lineRule="atLeast"/>
        <w:ind w:left="0" w:firstLine="490"/>
        <w:rPr>
          <w:rFonts w:ascii="SimSun" w:hAnsi="SimSun"/>
          <w:color w:val="000000"/>
          <w:sz w:val="20"/>
          <w:szCs w:val="20"/>
        </w:rPr>
      </w:pPr>
      <w:r w:rsidRPr="009B297C">
        <w:rPr>
          <w:rFonts w:ascii="SimSun" w:hAnsi="SimSun" w:cs="SimSun" w:hint="eastAsia"/>
          <w:color w:val="000000"/>
          <w:sz w:val="20"/>
          <w:szCs w:val="20"/>
        </w:rPr>
        <w:t>支持</w:t>
      </w:r>
      <w:r w:rsidRPr="009B297C">
        <w:rPr>
          <w:rFonts w:ascii="SimSun" w:hAnsi="SimSun"/>
          <w:color w:val="000000"/>
          <w:sz w:val="20"/>
          <w:szCs w:val="20"/>
        </w:rPr>
        <w:t xml:space="preserve"> [</w:t>
      </w:r>
      <w:r w:rsidRPr="009B297C">
        <w:rPr>
          <w:rFonts w:ascii="SimSun" w:hAnsi="SimSun" w:cs="SimSun" w:hint="eastAsia"/>
          <w:color w:val="000000"/>
          <w:sz w:val="20"/>
          <w:szCs w:val="20"/>
        </w:rPr>
        <w:t>成功</w:t>
      </w:r>
      <w:r w:rsidRPr="009B297C">
        <w:rPr>
          <w:rFonts w:ascii="SimSun" w:hAnsi="SimSun"/>
          <w:color w:val="000000"/>
          <w:sz w:val="20"/>
          <w:szCs w:val="20"/>
        </w:rPr>
        <w:t>]</w:t>
      </w:r>
      <w:r w:rsidRPr="009B297C">
        <w:rPr>
          <w:rFonts w:ascii="SimSun" w:hAnsi="SimSun" w:cs="SimSun" w:hint="eastAsia"/>
          <w:color w:val="000000"/>
          <w:sz w:val="20"/>
          <w:szCs w:val="20"/>
        </w:rPr>
        <w:t>创新</w:t>
      </w:r>
      <w:r w:rsidRPr="009B297C">
        <w:rPr>
          <w:rFonts w:ascii="SimSun" w:hAnsi="SimSun" w:hint="eastAsia"/>
          <w:color w:val="000000"/>
          <w:sz w:val="20"/>
          <w:szCs w:val="20"/>
        </w:rPr>
        <w:t>；</w:t>
      </w:r>
    </w:p>
    <w:p w14:paraId="334907B9" w14:textId="77777777" w:rsidR="00C629AC" w:rsidRPr="009B297C" w:rsidRDefault="00C629AC">
      <w:pPr>
        <w:numPr>
          <w:ilvl w:val="0"/>
          <w:numId w:val="94"/>
        </w:numPr>
        <w:suppressLineNumbers/>
        <w:suppressAutoHyphens/>
        <w:adjustRightInd w:val="0"/>
        <w:snapToGrid w:val="0"/>
        <w:spacing w:before="120" w:after="120" w:line="240" w:lineRule="atLeast"/>
        <w:ind w:left="0" w:firstLine="490"/>
        <w:rPr>
          <w:rFonts w:ascii="SimSun" w:hAnsi="SimSun"/>
          <w:color w:val="000000"/>
          <w:sz w:val="20"/>
          <w:szCs w:val="20"/>
        </w:rPr>
      </w:pPr>
      <w:r w:rsidRPr="009B297C">
        <w:rPr>
          <w:rFonts w:ascii="SimSun" w:hAnsi="SimSun" w:cs="SimSun" w:hint="eastAsia"/>
          <w:sz w:val="20"/>
          <w:szCs w:val="20"/>
        </w:rPr>
        <w:t>加强能力和治理</w:t>
      </w:r>
      <w:r w:rsidRPr="009B297C">
        <w:rPr>
          <w:rFonts w:ascii="SimSun" w:hAnsi="SimSun" w:hint="eastAsia"/>
          <w:color w:val="000000"/>
          <w:sz w:val="20"/>
          <w:szCs w:val="20"/>
        </w:rPr>
        <w:t>；</w:t>
      </w:r>
    </w:p>
    <w:p w14:paraId="13BA1728" w14:textId="77777777" w:rsidR="00C629AC" w:rsidRPr="009B297C" w:rsidRDefault="00C629AC">
      <w:pPr>
        <w:numPr>
          <w:ilvl w:val="0"/>
          <w:numId w:val="94"/>
        </w:numPr>
        <w:suppressLineNumbers/>
        <w:suppressAutoHyphens/>
        <w:adjustRightInd w:val="0"/>
        <w:snapToGrid w:val="0"/>
        <w:spacing w:before="120" w:after="120" w:line="240" w:lineRule="atLeast"/>
        <w:ind w:left="0" w:firstLine="490"/>
        <w:rPr>
          <w:rFonts w:ascii="SimSun" w:hAnsi="SimSun"/>
          <w:color w:val="000000"/>
          <w:sz w:val="20"/>
          <w:szCs w:val="20"/>
        </w:rPr>
      </w:pPr>
      <w:r w:rsidRPr="009B297C">
        <w:rPr>
          <w:rFonts w:ascii="SimSun" w:hAnsi="SimSun" w:cs="SimSun" w:hint="eastAsia"/>
          <w:color w:val="000000"/>
          <w:sz w:val="20"/>
          <w:szCs w:val="20"/>
        </w:rPr>
        <w:t>提高认识</w:t>
      </w:r>
      <w:r w:rsidRPr="009B297C">
        <w:rPr>
          <w:rFonts w:ascii="SimSun" w:hAnsi="SimSun" w:hint="eastAsia"/>
          <w:color w:val="000000"/>
          <w:sz w:val="20"/>
          <w:szCs w:val="20"/>
        </w:rPr>
        <w:t>；</w:t>
      </w:r>
    </w:p>
    <w:p w14:paraId="65170FED" w14:textId="77777777" w:rsidR="00C629AC" w:rsidRPr="009B297C" w:rsidRDefault="00C629AC">
      <w:pPr>
        <w:numPr>
          <w:ilvl w:val="0"/>
          <w:numId w:val="94"/>
        </w:numPr>
        <w:suppressLineNumbers/>
        <w:suppressAutoHyphens/>
        <w:adjustRightInd w:val="0"/>
        <w:snapToGrid w:val="0"/>
        <w:spacing w:before="120" w:after="120" w:line="240" w:lineRule="atLeast"/>
        <w:ind w:left="0" w:firstLine="490"/>
        <w:rPr>
          <w:rFonts w:ascii="SimSun" w:hAnsi="SimSun"/>
          <w:color w:val="000000"/>
          <w:sz w:val="20"/>
          <w:szCs w:val="20"/>
          <w:lang w:eastAsia="zh-CN"/>
        </w:rPr>
      </w:pPr>
      <w:r w:rsidRPr="009B297C">
        <w:rPr>
          <w:rFonts w:ascii="SimSun" w:hAnsi="SimSun" w:cs="SimSun"/>
          <w:sz w:val="20"/>
          <w:szCs w:val="20"/>
          <w:lang w:eastAsia="zh-CN"/>
        </w:rPr>
        <w:t>[</w:t>
      </w:r>
      <w:r w:rsidRPr="009B297C">
        <w:rPr>
          <w:rFonts w:ascii="SimSun" w:hAnsi="SimSun" w:cs="SimSun" w:hint="eastAsia"/>
          <w:sz w:val="20"/>
          <w:szCs w:val="20"/>
          <w:lang w:eastAsia="zh-CN"/>
        </w:rPr>
        <w:t>确保土著人民和地方社区的充分和有效参与</w:t>
      </w:r>
      <w:r w:rsidRPr="009B297C">
        <w:rPr>
          <w:rFonts w:ascii="SimSun" w:hAnsi="SimSun" w:cs="SimSun"/>
          <w:sz w:val="20"/>
          <w:szCs w:val="20"/>
          <w:lang w:eastAsia="zh-CN"/>
        </w:rPr>
        <w:t>][</w:t>
      </w:r>
      <w:r w:rsidRPr="009B297C">
        <w:rPr>
          <w:rFonts w:ascii="SimSun" w:hAnsi="SimSun" w:cs="SimSun" w:hint="eastAsia"/>
          <w:sz w:val="20"/>
          <w:szCs w:val="20"/>
          <w:lang w:eastAsia="zh-CN"/>
        </w:rPr>
        <w:t>考虑到</w:t>
      </w:r>
      <w:r w:rsidRPr="009B297C">
        <w:rPr>
          <w:rFonts w:ascii="SimSun" w:hAnsi="SimSun" w:cs="SimSun"/>
          <w:sz w:val="20"/>
          <w:szCs w:val="20"/>
          <w:lang w:eastAsia="zh-CN"/>
        </w:rPr>
        <w:t>]</w:t>
      </w:r>
      <w:r w:rsidRPr="009B297C">
        <w:rPr>
          <w:rFonts w:ascii="SimSun" w:hAnsi="SimSun" w:cs="SimSun" w:hint="eastAsia"/>
          <w:sz w:val="20"/>
          <w:szCs w:val="20"/>
          <w:lang w:eastAsia="zh-CN"/>
        </w:rPr>
        <w:t>性别平等、青年、</w:t>
      </w:r>
      <w:r w:rsidRPr="009B297C">
        <w:rPr>
          <w:rFonts w:ascii="SimSun" w:hAnsi="SimSun" w:cs="SimSun"/>
          <w:sz w:val="20"/>
          <w:szCs w:val="20"/>
          <w:lang w:eastAsia="zh-CN"/>
        </w:rPr>
        <w:t>[</w:t>
      </w:r>
      <w:r w:rsidRPr="009B297C">
        <w:rPr>
          <w:rFonts w:ascii="SimSun" w:hAnsi="SimSun" w:cs="SimSun" w:hint="eastAsia"/>
          <w:sz w:val="20"/>
          <w:szCs w:val="20"/>
          <w:lang w:eastAsia="zh-CN"/>
        </w:rPr>
        <w:t>土著人民和地方社区</w:t>
      </w:r>
      <w:r w:rsidRPr="009B297C">
        <w:rPr>
          <w:rFonts w:ascii="SimSun" w:hAnsi="SimSun" w:cs="SimSun"/>
          <w:sz w:val="20"/>
          <w:szCs w:val="20"/>
          <w:lang w:eastAsia="zh-CN"/>
        </w:rPr>
        <w:t>]</w:t>
      </w:r>
      <w:r w:rsidRPr="009B297C">
        <w:rPr>
          <w:rFonts w:ascii="SimSun" w:hAnsi="SimSun" w:cs="SimSun" w:hint="eastAsia"/>
          <w:sz w:val="20"/>
          <w:szCs w:val="20"/>
          <w:lang w:eastAsia="zh-CN"/>
        </w:rPr>
        <w:t>以及社会经济视角；</w:t>
      </w:r>
    </w:p>
    <w:p w14:paraId="40CAF25B" w14:textId="77777777" w:rsidR="00C629AC" w:rsidRPr="009B297C" w:rsidRDefault="00C629AC">
      <w:pPr>
        <w:numPr>
          <w:ilvl w:val="0"/>
          <w:numId w:val="94"/>
        </w:numPr>
        <w:suppressLineNumbers/>
        <w:suppressAutoHyphens/>
        <w:adjustRightInd w:val="0"/>
        <w:snapToGrid w:val="0"/>
        <w:spacing w:before="120" w:after="120" w:line="240" w:lineRule="atLeast"/>
        <w:ind w:left="0" w:firstLine="490"/>
        <w:rPr>
          <w:rFonts w:ascii="SimSun" w:hAnsi="SimSun"/>
          <w:color w:val="000000"/>
          <w:sz w:val="20"/>
          <w:szCs w:val="20"/>
          <w:lang w:eastAsia="zh-CN"/>
        </w:rPr>
      </w:pPr>
      <w:r w:rsidRPr="009B297C">
        <w:rPr>
          <w:rFonts w:ascii="SimSun" w:hAnsi="SimSun" w:cs="SimSun" w:hint="eastAsia"/>
          <w:sz w:val="20"/>
          <w:szCs w:val="20"/>
          <w:lang w:eastAsia="zh-CN"/>
        </w:rPr>
        <w:t>把各项公约之间在方案和融资方面的协同作用考虑在内，特别是</w:t>
      </w:r>
      <w:r w:rsidRPr="009B297C">
        <w:rPr>
          <w:rFonts w:ascii="SimSun" w:hAnsi="SimSun" w:cs="SimSun"/>
          <w:sz w:val="20"/>
          <w:szCs w:val="20"/>
          <w:lang w:eastAsia="zh-CN"/>
        </w:rPr>
        <w:t>[</w:t>
      </w:r>
      <w:r w:rsidRPr="009B297C">
        <w:rPr>
          <w:rFonts w:ascii="SimSun" w:hAnsi="SimSun" w:cs="SimSun" w:hint="eastAsia"/>
          <w:sz w:val="20"/>
          <w:szCs w:val="20"/>
          <w:lang w:eastAsia="zh-CN"/>
        </w:rPr>
        <w:t>酌情</w:t>
      </w:r>
      <w:r w:rsidRPr="009B297C">
        <w:rPr>
          <w:rFonts w:ascii="SimSun" w:hAnsi="SimSun" w:cs="SimSun"/>
          <w:sz w:val="20"/>
          <w:szCs w:val="20"/>
          <w:lang w:eastAsia="zh-CN"/>
        </w:rPr>
        <w:t>]</w:t>
      </w:r>
      <w:r w:rsidRPr="009B297C">
        <w:rPr>
          <w:rFonts w:ascii="SimSun" w:hAnsi="SimSun" w:cs="SimSun" w:hint="eastAsia"/>
          <w:sz w:val="20"/>
          <w:szCs w:val="20"/>
          <w:lang w:eastAsia="zh-CN"/>
        </w:rPr>
        <w:t>考虑到气候方面的共同效益；</w:t>
      </w:r>
    </w:p>
    <w:p w14:paraId="44C05F2E" w14:textId="77777777" w:rsidR="00C629AC" w:rsidRPr="009B297C" w:rsidRDefault="00C629AC" w:rsidP="00C629AC">
      <w:pPr>
        <w:suppressLineNumbers/>
        <w:suppressAutoHyphens/>
        <w:adjustRightInd w:val="0"/>
        <w:snapToGrid w:val="0"/>
        <w:spacing w:before="120" w:line="240" w:lineRule="atLeast"/>
        <w:ind w:left="490"/>
        <w:rPr>
          <w:rFonts w:ascii="SimSun" w:hAnsi="SimSun"/>
          <w:color w:val="000000"/>
          <w:sz w:val="20"/>
          <w:szCs w:val="20"/>
          <w:lang w:eastAsia="zh-CN"/>
        </w:rPr>
      </w:pPr>
      <w:r w:rsidRPr="009B297C">
        <w:rPr>
          <w:rFonts w:ascii="SimSun" w:hAnsi="SimSun"/>
          <w:color w:val="000000"/>
          <w:sz w:val="20"/>
          <w:szCs w:val="20"/>
          <w:lang w:eastAsia="zh-CN"/>
        </w:rPr>
        <w:t>[</w:t>
      </w:r>
      <w:r w:rsidRPr="009B297C">
        <w:rPr>
          <w:rFonts w:ascii="SimSun" w:hAnsi="SimSun" w:hint="eastAsia"/>
          <w:color w:val="000000"/>
          <w:sz w:val="20"/>
          <w:szCs w:val="20"/>
          <w:lang w:eastAsia="zh-CN"/>
        </w:rPr>
        <w:t>(</w:t>
      </w:r>
      <w:r w:rsidRPr="009B297C">
        <w:rPr>
          <w:rFonts w:ascii="SimSun" w:hAnsi="SimSun"/>
          <w:color w:val="000000"/>
          <w:sz w:val="20"/>
          <w:szCs w:val="20"/>
          <w:lang w:eastAsia="zh-CN"/>
        </w:rPr>
        <w:t xml:space="preserve">k)  </w:t>
      </w:r>
      <w:r w:rsidRPr="009B297C">
        <w:rPr>
          <w:rFonts w:ascii="SimSun" w:hAnsi="SimSun" w:cs="SimSun" w:hint="eastAsia"/>
          <w:color w:val="000000"/>
          <w:sz w:val="20"/>
          <w:szCs w:val="20"/>
          <w:lang w:eastAsia="zh-CN"/>
        </w:rPr>
        <w:t>确保以人权方式提供生态系统服务</w:t>
      </w:r>
      <w:r w:rsidRPr="009B297C">
        <w:rPr>
          <w:rFonts w:ascii="SimSun" w:hAnsi="SimSun" w:hint="eastAsia"/>
          <w:color w:val="000000"/>
          <w:sz w:val="20"/>
          <w:szCs w:val="20"/>
          <w:lang w:eastAsia="zh-CN"/>
        </w:rPr>
        <w:t>；</w:t>
      </w:r>
      <w:r w:rsidRPr="009B297C">
        <w:rPr>
          <w:rFonts w:ascii="SimSun" w:hAnsi="SimSun"/>
          <w:color w:val="000000"/>
          <w:sz w:val="20"/>
          <w:szCs w:val="20"/>
          <w:lang w:eastAsia="zh-CN"/>
        </w:rPr>
        <w:t>]</w:t>
      </w:r>
    </w:p>
    <w:p w14:paraId="2310448D" w14:textId="77777777" w:rsidR="00C629AC" w:rsidRPr="009B297C" w:rsidRDefault="00C629AC" w:rsidP="00C629AC">
      <w:pPr>
        <w:suppressLineNumbers/>
        <w:suppressAutoHyphens/>
        <w:adjustRightInd w:val="0"/>
        <w:snapToGrid w:val="0"/>
        <w:spacing w:before="120" w:line="240" w:lineRule="atLeast"/>
        <w:ind w:firstLine="490"/>
        <w:rPr>
          <w:rFonts w:ascii="SimSun" w:hAnsi="SimSun"/>
          <w:color w:val="000000"/>
          <w:sz w:val="20"/>
          <w:szCs w:val="20"/>
          <w:lang w:eastAsia="zh-CN"/>
        </w:rPr>
      </w:pPr>
      <w:r w:rsidRPr="009B297C">
        <w:rPr>
          <w:rFonts w:ascii="SimSun" w:hAnsi="SimSun"/>
          <w:color w:val="000000"/>
          <w:sz w:val="20"/>
          <w:szCs w:val="20"/>
          <w:lang w:eastAsia="zh-CN"/>
        </w:rPr>
        <w:lastRenderedPageBreak/>
        <w:t xml:space="preserve">[(l)  </w:t>
      </w:r>
      <w:r w:rsidRPr="009B297C">
        <w:rPr>
          <w:rFonts w:ascii="SimSun" w:hAnsi="SimSun" w:cs="SimSun" w:hint="eastAsia"/>
          <w:color w:val="000000"/>
          <w:sz w:val="20"/>
          <w:szCs w:val="20"/>
          <w:lang w:eastAsia="zh-CN"/>
        </w:rPr>
        <w:t>加强环境治理；</w:t>
      </w:r>
      <w:r w:rsidRPr="009B297C">
        <w:rPr>
          <w:rFonts w:ascii="SimSun" w:hAnsi="SimSun"/>
          <w:color w:val="000000"/>
          <w:sz w:val="20"/>
          <w:szCs w:val="20"/>
          <w:lang w:eastAsia="zh-CN"/>
        </w:rPr>
        <w:t>]</w:t>
      </w:r>
    </w:p>
    <w:p w14:paraId="42228AB9" w14:textId="77777777" w:rsidR="00C629AC" w:rsidRPr="009B297C" w:rsidRDefault="00C629AC" w:rsidP="00C629AC">
      <w:pPr>
        <w:suppressLineNumbers/>
        <w:suppressAutoHyphens/>
        <w:adjustRightInd w:val="0"/>
        <w:snapToGrid w:val="0"/>
        <w:spacing w:before="120" w:line="240" w:lineRule="atLeast"/>
        <w:ind w:firstLine="490"/>
        <w:rPr>
          <w:rFonts w:ascii="SimSun" w:hAnsi="SimSun"/>
          <w:color w:val="000000"/>
          <w:sz w:val="20"/>
          <w:szCs w:val="20"/>
        </w:rPr>
      </w:pPr>
      <w:r w:rsidRPr="009B297C">
        <w:rPr>
          <w:rFonts w:ascii="SimSun" w:hAnsi="SimSun" w:cs="SimSun"/>
          <w:color w:val="000000"/>
          <w:sz w:val="20"/>
          <w:szCs w:val="20"/>
          <w:lang w:eastAsia="zh-CN"/>
        </w:rPr>
        <w:t>[(m)</w:t>
      </w:r>
      <w:r w:rsidRPr="009B297C">
        <w:rPr>
          <w:rFonts w:ascii="SimSun" w:hAnsi="SimSun" w:cs="SimSun"/>
          <w:color w:val="000000"/>
          <w:sz w:val="20"/>
          <w:szCs w:val="20"/>
          <w:lang w:eastAsia="zh-CN"/>
        </w:rPr>
        <w:tab/>
        <w:t xml:space="preserve">  </w:t>
      </w:r>
      <w:r w:rsidRPr="009B297C">
        <w:rPr>
          <w:rFonts w:ascii="SimSun" w:hAnsi="SimSun" w:cs="SimSun" w:hint="eastAsia"/>
          <w:color w:val="000000"/>
          <w:sz w:val="20"/>
          <w:szCs w:val="20"/>
          <w:lang w:eastAsia="zh-CN"/>
        </w:rPr>
        <w:t>确保生物多样性融资机制的保障措施。</w:t>
      </w:r>
      <w:r w:rsidRPr="009B297C">
        <w:rPr>
          <w:rFonts w:ascii="SimSun" w:hAnsi="SimSun" w:cs="SimSun" w:hint="eastAsia"/>
          <w:color w:val="000000"/>
          <w:sz w:val="20"/>
          <w:szCs w:val="20"/>
        </w:rPr>
        <w:t>]</w:t>
      </w:r>
    </w:p>
    <w:p w14:paraId="4230A935" w14:textId="14BF0B6E" w:rsidR="00C629AC" w:rsidRPr="009B297C" w:rsidRDefault="00C629AC" w:rsidP="006A592D">
      <w:pPr>
        <w:keepNext/>
        <w:suppressLineNumbers/>
        <w:suppressAutoHyphens/>
        <w:adjustRightInd w:val="0"/>
        <w:snapToGrid w:val="0"/>
        <w:spacing w:before="120" w:line="240" w:lineRule="atLeast"/>
        <w:jc w:val="center"/>
        <w:outlineLvl w:val="2"/>
        <w:rPr>
          <w:rFonts w:ascii="SimSun" w:hAnsi="SimSun"/>
          <w:b/>
          <w:bCs/>
          <w:caps/>
          <w:color w:val="000000"/>
          <w:sz w:val="20"/>
          <w:szCs w:val="20"/>
        </w:rPr>
      </w:pPr>
      <w:r w:rsidRPr="009B297C">
        <w:rPr>
          <w:rFonts w:ascii="SimSun" w:hAnsi="SimSun" w:cs="SimSun" w:hint="eastAsia"/>
          <w:b/>
          <w:bCs/>
          <w:caps/>
          <w:color w:val="000000"/>
          <w:sz w:val="20"/>
          <w:szCs w:val="20"/>
        </w:rPr>
        <w:t>四</w:t>
      </w:r>
      <w:r w:rsidRPr="009B297C">
        <w:rPr>
          <w:rFonts w:ascii="SimSun" w:hAnsi="SimSun" w:cs="SimSun"/>
          <w:b/>
          <w:bCs/>
          <w:caps/>
          <w:color w:val="000000"/>
          <w:sz w:val="20"/>
          <w:szCs w:val="20"/>
        </w:rPr>
        <w:t xml:space="preserve">.  </w:t>
      </w:r>
      <w:r w:rsidRPr="009B297C">
        <w:rPr>
          <w:rFonts w:ascii="SimSun" w:hAnsi="SimSun" w:cs="SimSun" w:hint="eastAsia"/>
          <w:b/>
          <w:bCs/>
          <w:sz w:val="20"/>
          <w:szCs w:val="20"/>
        </w:rPr>
        <w:t>战略目标和目的</w:t>
      </w:r>
    </w:p>
    <w:p w14:paraId="5FD83377" w14:textId="77777777" w:rsidR="00C629AC" w:rsidRPr="009B297C" w:rsidRDefault="00C629AC">
      <w:pPr>
        <w:numPr>
          <w:ilvl w:val="0"/>
          <w:numId w:val="89"/>
        </w:numPr>
        <w:suppressLineNumbers/>
        <w:tabs>
          <w:tab w:val="clear" w:pos="360"/>
        </w:tabs>
        <w:suppressAutoHyphens/>
        <w:adjustRightInd w:val="0"/>
        <w:snapToGrid w:val="0"/>
        <w:spacing w:before="120" w:after="120" w:line="240" w:lineRule="atLeast"/>
        <w:rPr>
          <w:rFonts w:ascii="SimSun" w:eastAsia="SimSun" w:hAnsi="SimSun"/>
          <w:snapToGrid w:val="0"/>
          <w:color w:val="000000"/>
          <w:kern w:val="22"/>
          <w:sz w:val="20"/>
          <w:szCs w:val="20"/>
          <w:lang w:eastAsia="zh-CN"/>
        </w:rPr>
      </w:pPr>
      <w:r w:rsidRPr="009B297C">
        <w:rPr>
          <w:rFonts w:ascii="SimSun" w:eastAsia="SimSun" w:hAnsi="SimSun" w:cs="SimSun" w:hint="eastAsia"/>
          <w:sz w:val="20"/>
          <w:szCs w:val="20"/>
          <w:lang w:eastAsia="zh-CN"/>
        </w:rPr>
        <w:t>关于如何实施下文所述战略目标和主要行动，资源调动问题专家小组的第三次报告（</w:t>
      </w:r>
      <w:r w:rsidRPr="009B297C">
        <w:rPr>
          <w:rFonts w:ascii="SimSun" w:eastAsia="SimSun" w:hAnsi="SimSun"/>
          <w:sz w:val="20"/>
          <w:szCs w:val="20"/>
          <w:lang w:eastAsia="zh-CN"/>
        </w:rPr>
        <w:t>CBD/SBI/3/5/Add.3</w:t>
      </w:r>
      <w:r w:rsidRPr="009B297C">
        <w:rPr>
          <w:rFonts w:ascii="SimSun" w:eastAsia="SimSun" w:hAnsi="SimSun" w:cs="SimSun" w:hint="eastAsia"/>
          <w:sz w:val="20"/>
          <w:szCs w:val="20"/>
          <w:lang w:eastAsia="zh-CN"/>
        </w:rPr>
        <w:t>）提供了进一步的以行动为导向的指导和良好做法实例。</w:t>
      </w:r>
    </w:p>
    <w:p w14:paraId="043B3493" w14:textId="77777777" w:rsidR="00C629AC" w:rsidRPr="009B297C" w:rsidRDefault="00C629AC" w:rsidP="00C629AC">
      <w:pPr>
        <w:suppressLineNumbers/>
        <w:suppressAutoHyphens/>
        <w:adjustRightInd w:val="0"/>
        <w:snapToGrid w:val="0"/>
        <w:spacing w:before="120" w:line="240" w:lineRule="atLeast"/>
        <w:rPr>
          <w:rFonts w:ascii="SimSun" w:hAnsi="SimSun"/>
          <w:snapToGrid w:val="0"/>
          <w:color w:val="000000"/>
          <w:kern w:val="22"/>
          <w:sz w:val="20"/>
          <w:szCs w:val="20"/>
          <w:lang w:eastAsia="zh-CN"/>
        </w:rPr>
      </w:pPr>
    </w:p>
    <w:p w14:paraId="6E5CA4CB" w14:textId="77777777" w:rsidR="00C629AC" w:rsidRPr="009B297C" w:rsidRDefault="00C629AC" w:rsidP="00C629AC">
      <w:pPr>
        <w:suppressLineNumbers/>
        <w:suppressAutoHyphens/>
        <w:adjustRightInd w:val="0"/>
        <w:snapToGrid w:val="0"/>
        <w:spacing w:before="120" w:line="240" w:lineRule="atLeast"/>
        <w:rPr>
          <w:rFonts w:ascii="SimSun" w:hAnsi="SimSun"/>
          <w:b/>
          <w:bCs/>
          <w:snapToGrid w:val="0"/>
          <w:color w:val="000000"/>
          <w:kern w:val="22"/>
          <w:sz w:val="20"/>
          <w:szCs w:val="20"/>
          <w:lang w:eastAsia="zh-CN"/>
        </w:rPr>
      </w:pPr>
      <w:r w:rsidRPr="009B297C">
        <w:rPr>
          <w:rFonts w:ascii="SimSun" w:hAnsi="SimSun"/>
          <w:b/>
          <w:bCs/>
          <w:snapToGrid w:val="0"/>
          <w:color w:val="000000"/>
          <w:kern w:val="22"/>
          <w:sz w:val="20"/>
          <w:szCs w:val="20"/>
          <w:lang w:eastAsia="zh-CN"/>
        </w:rPr>
        <w:t>[</w:t>
      </w:r>
      <w:r w:rsidRPr="009B297C">
        <w:rPr>
          <w:rFonts w:ascii="SimSun" w:hAnsi="SimSun" w:cs="SimSun" w:hint="eastAsia"/>
          <w:b/>
          <w:bCs/>
          <w:snapToGrid w:val="0"/>
          <w:color w:val="000000"/>
          <w:kern w:val="22"/>
          <w:sz w:val="20"/>
          <w:szCs w:val="20"/>
          <w:lang w:eastAsia="zh-CN"/>
        </w:rPr>
        <w:t>目标</w:t>
      </w:r>
      <w:r w:rsidRPr="009B297C">
        <w:rPr>
          <w:rFonts w:ascii="SimSun" w:hAnsi="SimSun"/>
          <w:b/>
          <w:bCs/>
          <w:snapToGrid w:val="0"/>
          <w:color w:val="000000"/>
          <w:kern w:val="22"/>
          <w:sz w:val="20"/>
          <w:szCs w:val="20"/>
          <w:lang w:eastAsia="zh-CN"/>
        </w:rPr>
        <w:t xml:space="preserve">: </w:t>
      </w:r>
      <w:r w:rsidRPr="009B297C">
        <w:rPr>
          <w:rFonts w:ascii="SimSun" w:hAnsi="SimSun" w:cs="SimSun" w:hint="eastAsia"/>
          <w:b/>
          <w:bCs/>
          <w:snapToGrid w:val="0"/>
          <w:color w:val="000000"/>
          <w:kern w:val="22"/>
          <w:sz w:val="20"/>
          <w:szCs w:val="20"/>
          <w:lang w:eastAsia="zh-CN"/>
        </w:rPr>
        <w:t>保持资金流动的一致性</w:t>
      </w:r>
    </w:p>
    <w:p w14:paraId="732B0531" w14:textId="77777777" w:rsidR="00C629AC" w:rsidRPr="009B297C" w:rsidRDefault="00C629AC" w:rsidP="00C629AC">
      <w:pPr>
        <w:suppressLineNumbers/>
        <w:suppressAutoHyphens/>
        <w:adjustRightInd w:val="0"/>
        <w:snapToGrid w:val="0"/>
        <w:spacing w:before="120" w:line="240" w:lineRule="atLeast"/>
        <w:rPr>
          <w:rFonts w:ascii="SimSun" w:eastAsia="SimSun" w:hAnsi="SimSun"/>
          <w:snapToGrid w:val="0"/>
          <w:color w:val="000000"/>
          <w:kern w:val="22"/>
          <w:sz w:val="20"/>
          <w:szCs w:val="20"/>
          <w:lang w:eastAsia="zh-CN"/>
        </w:rPr>
      </w:pPr>
      <w:r w:rsidRPr="009B297C">
        <w:rPr>
          <w:rFonts w:ascii="SimSun" w:eastAsia="SimSun" w:hAnsi="SimSun" w:cs="SimSun" w:hint="eastAsia"/>
          <w:snapToGrid w:val="0"/>
          <w:color w:val="000000"/>
          <w:kern w:val="22"/>
          <w:sz w:val="20"/>
          <w:szCs w:val="20"/>
          <w:lang w:eastAsia="zh-CN"/>
        </w:rPr>
        <w:t>本目标是一项总体目标，力求使所有资金流动与符合生物多样性净积极发展的途径相一致，确保提高人类和自然的复原力，并确保为实施</w:t>
      </w:r>
      <w:r w:rsidRPr="009B297C">
        <w:rPr>
          <w:rFonts w:ascii="SimSun" w:eastAsia="SimSun" w:hAnsi="SimSun"/>
          <w:snapToGrid w:val="0"/>
          <w:color w:val="000000"/>
          <w:kern w:val="22"/>
          <w:sz w:val="20"/>
          <w:szCs w:val="20"/>
          <w:lang w:eastAsia="zh-CN"/>
        </w:rPr>
        <w:t>2020</w:t>
      </w:r>
      <w:r w:rsidRPr="009B297C">
        <w:rPr>
          <w:rFonts w:ascii="SimSun" w:eastAsia="SimSun" w:hAnsi="SimSun" w:cs="SimSun" w:hint="eastAsia"/>
          <w:snapToGrid w:val="0"/>
          <w:color w:val="000000"/>
          <w:kern w:val="22"/>
          <w:sz w:val="20"/>
          <w:szCs w:val="20"/>
          <w:lang w:eastAsia="zh-CN"/>
        </w:rPr>
        <w:t>年后全球生物多样性框架提供充足的资源。以下战略目标</w:t>
      </w:r>
      <w:r w:rsidRPr="009B297C">
        <w:rPr>
          <w:rFonts w:ascii="SimSun" w:eastAsia="SimSun" w:hAnsi="SimSun"/>
          <w:snapToGrid w:val="0"/>
          <w:color w:val="000000"/>
          <w:kern w:val="22"/>
          <w:sz w:val="20"/>
          <w:szCs w:val="20"/>
          <w:lang w:eastAsia="zh-CN"/>
        </w:rPr>
        <w:t>1-3</w:t>
      </w:r>
      <w:r w:rsidRPr="009B297C">
        <w:rPr>
          <w:rFonts w:ascii="SimSun" w:eastAsia="SimSun" w:hAnsi="SimSun" w:cs="SimSun" w:hint="eastAsia"/>
          <w:snapToGrid w:val="0"/>
          <w:color w:val="000000"/>
          <w:kern w:val="22"/>
          <w:sz w:val="20"/>
          <w:szCs w:val="20"/>
          <w:lang w:eastAsia="zh-CN"/>
        </w:rPr>
        <w:t>都支持实现这一总体目标。</w:t>
      </w:r>
    </w:p>
    <w:p w14:paraId="547315F8" w14:textId="77777777" w:rsidR="00C629AC" w:rsidRPr="009B297C" w:rsidRDefault="00C629AC" w:rsidP="00C629AC">
      <w:pPr>
        <w:suppressLineNumbers/>
        <w:suppressAutoHyphens/>
        <w:adjustRightInd w:val="0"/>
        <w:snapToGrid w:val="0"/>
        <w:spacing w:before="120" w:line="240" w:lineRule="atLeast"/>
        <w:rPr>
          <w:rFonts w:ascii="SimSun" w:eastAsia="SimSun" w:hAnsi="SimSun"/>
          <w:b/>
          <w:bCs/>
          <w:snapToGrid w:val="0"/>
          <w:color w:val="000000"/>
          <w:kern w:val="22"/>
          <w:sz w:val="20"/>
          <w:szCs w:val="20"/>
          <w:lang w:eastAsia="zh-CN"/>
        </w:rPr>
      </w:pPr>
      <w:r w:rsidRPr="009B297C">
        <w:rPr>
          <w:rFonts w:ascii="SimSun" w:eastAsia="SimSun" w:hAnsi="SimSun" w:cs="SimSun" w:hint="eastAsia"/>
          <w:b/>
          <w:bCs/>
          <w:snapToGrid w:val="0"/>
          <w:color w:val="000000"/>
          <w:kern w:val="22"/>
          <w:sz w:val="20"/>
          <w:szCs w:val="20"/>
          <w:lang w:eastAsia="zh-CN"/>
        </w:rPr>
        <w:t>总体目标</w:t>
      </w:r>
    </w:p>
    <w:p w14:paraId="5E1EBDF5" w14:textId="77777777" w:rsidR="00C629AC" w:rsidRPr="009B297C" w:rsidRDefault="00C629AC" w:rsidP="00C629AC">
      <w:pPr>
        <w:suppressLineNumbers/>
        <w:suppressAutoHyphens/>
        <w:adjustRightInd w:val="0"/>
        <w:snapToGrid w:val="0"/>
        <w:spacing w:before="120" w:line="240" w:lineRule="atLeast"/>
        <w:rPr>
          <w:rFonts w:ascii="SimSun" w:eastAsia="SimSun" w:hAnsi="SimSun"/>
          <w:snapToGrid w:val="0"/>
          <w:color w:val="000000"/>
          <w:kern w:val="22"/>
          <w:sz w:val="20"/>
          <w:szCs w:val="20"/>
          <w:lang w:eastAsia="zh-CN"/>
        </w:rPr>
      </w:pPr>
      <w:r w:rsidRPr="009B297C">
        <w:rPr>
          <w:rFonts w:ascii="SimSun" w:eastAsia="SimSun" w:hAnsi="SimSun" w:cs="SimSun" w:hint="eastAsia"/>
          <w:snapToGrid w:val="0"/>
          <w:color w:val="000000"/>
          <w:kern w:val="22"/>
          <w:sz w:val="20"/>
          <w:szCs w:val="20"/>
          <w:lang w:eastAsia="zh-CN"/>
        </w:rPr>
        <w:t>所有资金流动与朝向确保提高人类和自然复原力的生物多样性净积极发展的途径相一致。</w:t>
      </w:r>
      <w:r w:rsidRPr="009B297C">
        <w:rPr>
          <w:rFonts w:ascii="SimSun" w:eastAsia="SimSun" w:hAnsi="SimSun"/>
          <w:snapToGrid w:val="0"/>
          <w:color w:val="000000"/>
          <w:kern w:val="22"/>
          <w:sz w:val="20"/>
          <w:szCs w:val="20"/>
          <w:lang w:eastAsia="zh-CN"/>
        </w:rPr>
        <w:t>]</w:t>
      </w:r>
    </w:p>
    <w:p w14:paraId="5C6A4B4D" w14:textId="77777777" w:rsidR="00C629AC" w:rsidRPr="009B297C" w:rsidRDefault="00C629AC" w:rsidP="00C629AC">
      <w:pPr>
        <w:keepNext/>
        <w:suppressLineNumbers/>
        <w:suppressAutoHyphens/>
        <w:adjustRightInd w:val="0"/>
        <w:snapToGrid w:val="0"/>
        <w:spacing w:before="120" w:line="240" w:lineRule="atLeast"/>
        <w:rPr>
          <w:rFonts w:ascii="SimSun" w:eastAsia="SimSun" w:hAnsi="SimSun"/>
          <w:b/>
          <w:bCs/>
          <w:snapToGrid w:val="0"/>
          <w:color w:val="000000"/>
          <w:kern w:val="22"/>
          <w:sz w:val="20"/>
          <w:szCs w:val="20"/>
          <w:lang w:eastAsia="zh-CN"/>
        </w:rPr>
      </w:pPr>
      <w:r w:rsidRPr="009B297C">
        <w:rPr>
          <w:rFonts w:ascii="SimSun" w:eastAsia="SimSun" w:hAnsi="SimSun"/>
          <w:b/>
          <w:bCs/>
          <w:snapToGrid w:val="0"/>
          <w:color w:val="000000"/>
          <w:kern w:val="22"/>
          <w:sz w:val="20"/>
          <w:szCs w:val="20"/>
          <w:lang w:eastAsia="zh-CN"/>
        </w:rPr>
        <w:t>[</w:t>
      </w:r>
      <w:r w:rsidRPr="009B297C">
        <w:rPr>
          <w:rFonts w:ascii="SimSun" w:eastAsia="SimSun" w:hAnsi="SimSun" w:cs="SimSun" w:hint="eastAsia"/>
          <w:b/>
          <w:bCs/>
          <w:snapToGrid w:val="0"/>
          <w:color w:val="000000"/>
          <w:kern w:val="22"/>
          <w:sz w:val="20"/>
          <w:szCs w:val="20"/>
          <w:lang w:eastAsia="zh-CN"/>
        </w:rPr>
        <w:t>战略目标</w:t>
      </w:r>
      <w:r w:rsidRPr="009B297C">
        <w:rPr>
          <w:rFonts w:ascii="SimSun" w:eastAsia="SimSun" w:hAnsi="SimSun" w:cs="SimSun"/>
          <w:b/>
          <w:bCs/>
          <w:snapToGrid w:val="0"/>
          <w:color w:val="000000"/>
          <w:kern w:val="22"/>
          <w:sz w:val="20"/>
          <w:szCs w:val="20"/>
          <w:lang w:eastAsia="zh-CN"/>
        </w:rPr>
        <w:t>1</w:t>
      </w:r>
      <w:r w:rsidRPr="009B297C">
        <w:rPr>
          <w:rFonts w:ascii="SimSun" w:eastAsia="SimSun" w:hAnsi="SimSun"/>
          <w:b/>
          <w:bCs/>
          <w:snapToGrid w:val="0"/>
          <w:color w:val="000000"/>
          <w:kern w:val="22"/>
          <w:sz w:val="20"/>
          <w:szCs w:val="20"/>
          <w:lang w:eastAsia="zh-CN"/>
        </w:rPr>
        <w:t>][</w:t>
      </w:r>
      <w:r w:rsidRPr="009B297C">
        <w:rPr>
          <w:rFonts w:ascii="SimSun" w:eastAsia="SimSun" w:hAnsi="SimSun" w:cs="SimSun" w:hint="eastAsia"/>
          <w:b/>
          <w:bCs/>
          <w:snapToGrid w:val="0"/>
          <w:color w:val="000000"/>
          <w:kern w:val="22"/>
          <w:sz w:val="20"/>
          <w:szCs w:val="20"/>
          <w:lang w:eastAsia="zh-CN"/>
        </w:rPr>
        <w:t>战略目标</w:t>
      </w:r>
      <w:r w:rsidRPr="009B297C">
        <w:rPr>
          <w:rFonts w:ascii="SimSun" w:eastAsia="SimSun" w:hAnsi="SimSun"/>
          <w:b/>
          <w:bCs/>
          <w:snapToGrid w:val="0"/>
          <w:color w:val="000000"/>
          <w:kern w:val="22"/>
          <w:sz w:val="20"/>
          <w:szCs w:val="20"/>
          <w:lang w:eastAsia="zh-CN"/>
        </w:rPr>
        <w:t>2]</w:t>
      </w:r>
    </w:p>
    <w:p w14:paraId="74D7A701" w14:textId="77777777" w:rsidR="00C629AC" w:rsidRPr="009B297C" w:rsidRDefault="00C629AC" w:rsidP="00C629AC">
      <w:pPr>
        <w:keepNext/>
        <w:suppressLineNumbers/>
        <w:suppressAutoHyphens/>
        <w:adjustRightInd w:val="0"/>
        <w:snapToGrid w:val="0"/>
        <w:spacing w:before="120" w:line="240" w:lineRule="atLeast"/>
        <w:rPr>
          <w:rFonts w:ascii="SimSun" w:eastAsia="SimSun" w:hAnsi="SimSun"/>
          <w:b/>
          <w:bCs/>
          <w:color w:val="000000"/>
          <w:sz w:val="20"/>
          <w:szCs w:val="20"/>
          <w:lang w:eastAsia="zh-CN"/>
        </w:rPr>
      </w:pPr>
      <w:r w:rsidRPr="009B297C">
        <w:rPr>
          <w:rFonts w:ascii="SimSun" w:eastAsia="SimSun" w:hAnsi="SimSun" w:cs="SimSun" w:hint="eastAsia"/>
          <w:b/>
          <w:bCs/>
          <w:sz w:val="20"/>
          <w:szCs w:val="20"/>
          <w:lang w:eastAsia="zh-CN"/>
        </w:rPr>
        <w:t>减少或转用有害生物多样性的资源</w:t>
      </w:r>
    </w:p>
    <w:p w14:paraId="102ECFFF" w14:textId="77777777" w:rsidR="00C629AC" w:rsidRPr="009B297C" w:rsidRDefault="00C629AC">
      <w:pPr>
        <w:numPr>
          <w:ilvl w:val="0"/>
          <w:numId w:val="89"/>
        </w:numPr>
        <w:suppressLineNumbers/>
        <w:tabs>
          <w:tab w:val="clear" w:pos="360"/>
        </w:tabs>
        <w:suppressAutoHyphens/>
        <w:adjustRightInd w:val="0"/>
        <w:snapToGrid w:val="0"/>
        <w:spacing w:before="120" w:after="120" w:line="240" w:lineRule="atLeast"/>
        <w:rPr>
          <w:rFonts w:ascii="SimSun" w:hAnsi="SimSun"/>
          <w:color w:val="000000"/>
          <w:sz w:val="20"/>
          <w:szCs w:val="20"/>
        </w:rPr>
      </w:pPr>
      <w:r w:rsidRPr="009B297C">
        <w:rPr>
          <w:rFonts w:ascii="SimSun" w:eastAsia="SimSun" w:hAnsi="SimSun" w:cs="SimSun" w:hint="eastAsia"/>
          <w:color w:val="000000"/>
          <w:sz w:val="20"/>
          <w:szCs w:val="20"/>
          <w:lang w:eastAsia="zh-CN"/>
        </w:rPr>
        <w:t>本目标寻求</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解决有害生物多样性活动和投资的主要驱动因素</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确保通过</w:t>
      </w:r>
      <w:r w:rsidRPr="009B297C">
        <w:rPr>
          <w:rFonts w:ascii="SimSun" w:eastAsia="SimSun" w:hAnsi="SimSun" w:cs="SimSun"/>
          <w:color w:val="000000"/>
          <w:sz w:val="20"/>
          <w:szCs w:val="20"/>
          <w:lang w:eastAsia="zh-CN"/>
        </w:rPr>
        <w:t>[</w:t>
      </w:r>
      <w:r w:rsidRPr="009B297C">
        <w:rPr>
          <w:rFonts w:ascii="SimSun" w:eastAsia="SimSun" w:hAnsi="SimSun" w:cs="SimSun" w:hint="eastAsia"/>
          <w:color w:val="000000"/>
          <w:sz w:val="20"/>
          <w:szCs w:val="20"/>
          <w:lang w:eastAsia="zh-CN"/>
        </w:rPr>
        <w:t>酌情</w:t>
      </w:r>
      <w:r w:rsidRPr="009B297C">
        <w:rPr>
          <w:rFonts w:ascii="SimSun" w:eastAsia="SimSun" w:hAnsi="SimSun" w:cs="SimSun"/>
          <w:color w:val="000000"/>
          <w:sz w:val="20"/>
          <w:szCs w:val="20"/>
          <w:lang w:eastAsia="zh-CN"/>
        </w:rPr>
        <w:t>]</w:t>
      </w:r>
      <w:r w:rsidRPr="009B297C">
        <w:rPr>
          <w:rFonts w:ascii="SimSun" w:eastAsia="SimSun" w:hAnsi="SimSun"/>
          <w:sz w:val="20"/>
          <w:szCs w:val="20"/>
          <w:lang w:eastAsia="zh-CN"/>
        </w:rPr>
        <w:t xml:space="preserve"> </w:t>
      </w:r>
      <w:r w:rsidRPr="009B297C">
        <w:rPr>
          <w:rFonts w:ascii="SimSun" w:eastAsia="SimSun" w:hAnsi="SimSun" w:cs="SimSun" w:hint="eastAsia"/>
          <w:sz w:val="20"/>
          <w:szCs w:val="20"/>
          <w:lang w:eastAsia="zh-CN"/>
        </w:rPr>
        <w:t>使用标准和准则，并采用监管和经济手段，在政策和相关部门中适当考虑到</w:t>
      </w:r>
      <w:r w:rsidRPr="009B297C">
        <w:rPr>
          <w:rFonts w:ascii="SimSun" w:eastAsia="SimSun" w:hAnsi="SimSun" w:cs="SimSun" w:hint="eastAsia"/>
          <w:color w:val="000000"/>
          <w:sz w:val="20"/>
          <w:szCs w:val="20"/>
          <w:lang w:eastAsia="zh-CN"/>
        </w:rPr>
        <w:t>生物多样性及其提供的服务，同时考虑到解决对生物多样性的有害影响的广泛可持续办法，并认识到不存在</w:t>
      </w:r>
      <w:r w:rsidRPr="009B297C">
        <w:rPr>
          <w:rFonts w:ascii="SimSun" w:eastAsia="SimSun" w:hAnsi="SimSun" w:cs="SimSun"/>
          <w:color w:val="000000"/>
          <w:sz w:val="20"/>
          <w:szCs w:val="20"/>
          <w:lang w:eastAsia="zh-CN"/>
        </w:rPr>
        <w:t>“</w:t>
      </w:r>
      <w:r w:rsidRPr="009B297C">
        <w:rPr>
          <w:rFonts w:ascii="SimSun" w:eastAsia="SimSun" w:hAnsi="SimSun" w:cs="SimSun" w:hint="eastAsia"/>
          <w:color w:val="000000"/>
          <w:sz w:val="20"/>
          <w:szCs w:val="20"/>
          <w:lang w:eastAsia="zh-CN"/>
        </w:rPr>
        <w:t>一刀切</w:t>
      </w:r>
      <w:r w:rsidRPr="009B297C">
        <w:rPr>
          <w:rFonts w:ascii="SimSun" w:eastAsia="SimSun" w:hAnsi="SimSun" w:cs="SimSun"/>
          <w:color w:val="000000"/>
          <w:sz w:val="20"/>
          <w:szCs w:val="20"/>
          <w:lang w:eastAsia="zh-CN"/>
        </w:rPr>
        <w:t>”</w:t>
      </w:r>
      <w:r w:rsidRPr="009B297C">
        <w:rPr>
          <w:rFonts w:ascii="SimSun" w:eastAsia="SimSun" w:hAnsi="SimSun" w:cs="SimSun" w:hint="eastAsia"/>
          <w:color w:val="000000"/>
          <w:sz w:val="20"/>
          <w:szCs w:val="20"/>
          <w:lang w:eastAsia="zh-CN"/>
        </w:rPr>
        <w:t>的解决方案</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w:t>
      </w:r>
      <w:r w:rsidRPr="009B297C">
        <w:rPr>
          <w:rFonts w:ascii="SimSun" w:eastAsia="SimSun" w:hAnsi="SimSun" w:cs="SimSun" w:hint="eastAsia"/>
          <w:sz w:val="20"/>
          <w:szCs w:val="20"/>
          <w:lang w:eastAsia="zh-CN"/>
        </w:rPr>
        <w:t>这项目标要求</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按照缔约方在其他国际协定下的权利和义务</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避免、缩减和转用有害生物多样性的支出，其中包括但不限于有害的补贴。这将进而减少在保护、恢复和可持续利用生物多样性方面对更多资源的需求，因此是下文所述目标</w:t>
      </w:r>
      <w:r w:rsidRPr="009B297C">
        <w:rPr>
          <w:rFonts w:ascii="SimSun" w:eastAsia="SimSun" w:hAnsi="SimSun"/>
          <w:sz w:val="20"/>
          <w:szCs w:val="20"/>
          <w:lang w:eastAsia="zh-CN"/>
        </w:rPr>
        <w:t>2</w:t>
      </w:r>
      <w:r w:rsidRPr="009B297C">
        <w:rPr>
          <w:rFonts w:ascii="SimSun" w:eastAsia="SimSun" w:hAnsi="SimSun" w:cs="SimSun" w:hint="eastAsia"/>
          <w:sz w:val="20"/>
          <w:szCs w:val="20"/>
          <w:lang w:eastAsia="zh-CN"/>
        </w:rPr>
        <w:t>的一项关键补充。</w:t>
      </w:r>
      <w:r w:rsidRPr="009B297C">
        <w:rPr>
          <w:rFonts w:ascii="SimSun" w:eastAsia="SimSun" w:hAnsi="SimSun" w:cs="SimSun" w:hint="eastAsia"/>
          <w:sz w:val="20"/>
          <w:szCs w:val="20"/>
        </w:rPr>
        <w:t>设想的主要行动包括：</w:t>
      </w:r>
    </w:p>
    <w:p w14:paraId="6EEE1C36" w14:textId="77777777" w:rsidR="00C629AC" w:rsidRPr="009B297C" w:rsidRDefault="00C629AC" w:rsidP="00C629AC">
      <w:pPr>
        <w:suppressLineNumbers/>
        <w:suppressAutoHyphens/>
        <w:adjustRightInd w:val="0"/>
        <w:snapToGrid w:val="0"/>
        <w:spacing w:before="120" w:line="240" w:lineRule="atLeast"/>
        <w:ind w:left="490"/>
        <w:rPr>
          <w:rFonts w:ascii="SimSun" w:eastAsia="SimSun" w:hAnsi="SimSun"/>
          <w:color w:val="000000"/>
          <w:sz w:val="20"/>
          <w:szCs w:val="20"/>
          <w:lang w:eastAsia="zh-CN"/>
        </w:rPr>
      </w:pPr>
      <w:r w:rsidRPr="009B297C">
        <w:rPr>
          <w:rFonts w:ascii="SimSun" w:eastAsia="SimSun" w:hAnsi="SimSun"/>
          <w:color w:val="000000"/>
          <w:sz w:val="20"/>
          <w:szCs w:val="20"/>
          <w:lang w:eastAsia="zh-CN"/>
        </w:rPr>
        <w:t>1.1</w:t>
      </w:r>
      <w:r w:rsidRPr="009B297C">
        <w:rPr>
          <w:rFonts w:ascii="SimSun" w:eastAsia="SimSun" w:hAnsi="SimSun"/>
          <w:color w:val="000000"/>
          <w:sz w:val="20"/>
          <w:szCs w:val="20"/>
          <w:lang w:eastAsia="zh-CN"/>
        </w:rPr>
        <w:tab/>
        <w:t>[</w:t>
      </w:r>
      <w:r w:rsidRPr="009B297C">
        <w:rPr>
          <w:rFonts w:ascii="SimSun" w:eastAsia="SimSun" w:hAnsi="SimSun" w:cs="SimSun" w:hint="eastAsia"/>
          <w:color w:val="000000"/>
          <w:sz w:val="20"/>
          <w:szCs w:val="20"/>
          <w:lang w:eastAsia="zh-CN"/>
        </w:rPr>
        <w:t>酌情</w:t>
      </w:r>
      <w:r w:rsidRPr="009B297C">
        <w:rPr>
          <w:rFonts w:ascii="SimSun" w:eastAsia="SimSun" w:hAnsi="SimSun" w:cs="SimSun"/>
          <w:color w:val="000000"/>
          <w:sz w:val="20"/>
          <w:szCs w:val="20"/>
          <w:lang w:eastAsia="zh-CN"/>
        </w:rPr>
        <w:t>]</w:t>
      </w:r>
      <w:r w:rsidRPr="009B297C">
        <w:rPr>
          <w:rFonts w:ascii="SimSun" w:eastAsia="SimSun" w:hAnsi="SimSun" w:cs="SimSun" w:hint="eastAsia"/>
          <w:sz w:val="20"/>
          <w:szCs w:val="20"/>
          <w:lang w:eastAsia="zh-CN"/>
        </w:rPr>
        <w:t>审查各</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相关</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部门和各级的政府预算，以</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至少</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避免或尽量减少对生物多样性和生态系统</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以及人类</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的</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净</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损害</w:t>
      </w:r>
      <w:r w:rsidRPr="009B297C">
        <w:rPr>
          <w:rFonts w:ascii="SimSun" w:eastAsia="SimSun" w:hAnsi="SimSun" w:cs="SimSun"/>
          <w:sz w:val="20"/>
          <w:szCs w:val="20"/>
          <w:lang w:eastAsia="zh-CN"/>
        </w:rPr>
        <w:t>;</w:t>
      </w:r>
    </w:p>
    <w:p w14:paraId="3FBD34C2" w14:textId="77777777" w:rsidR="00C629AC" w:rsidRPr="009B297C" w:rsidRDefault="00C629AC" w:rsidP="00C629AC">
      <w:pPr>
        <w:suppressLineNumbers/>
        <w:suppressAutoHyphens/>
        <w:adjustRightInd w:val="0"/>
        <w:snapToGrid w:val="0"/>
        <w:spacing w:before="120" w:line="240" w:lineRule="atLeast"/>
        <w:ind w:left="490"/>
        <w:rPr>
          <w:rFonts w:ascii="SimSun" w:hAnsi="SimSun"/>
          <w:color w:val="000000"/>
          <w:sz w:val="20"/>
          <w:szCs w:val="20"/>
          <w:lang w:eastAsia="zh-CN"/>
        </w:rPr>
      </w:pPr>
      <w:r w:rsidRPr="009B297C">
        <w:rPr>
          <w:rFonts w:ascii="SimSun" w:eastAsia="SimSun" w:hAnsi="SimSun"/>
          <w:color w:val="000000"/>
          <w:sz w:val="20"/>
          <w:szCs w:val="20"/>
          <w:lang w:eastAsia="zh-CN"/>
        </w:rPr>
        <w:t>1.2</w:t>
      </w:r>
      <w:r w:rsidRPr="009B297C">
        <w:rPr>
          <w:rFonts w:ascii="SimSun" w:eastAsia="SimSun" w:hAnsi="SimSun"/>
          <w:color w:val="000000"/>
          <w:sz w:val="20"/>
          <w:szCs w:val="20"/>
          <w:lang w:eastAsia="zh-CN"/>
        </w:rPr>
        <w:tab/>
        <w:t>[</w:t>
      </w:r>
      <w:r w:rsidRPr="009B297C">
        <w:rPr>
          <w:rFonts w:ascii="SimSun" w:eastAsia="SimSun" w:hAnsi="SimSun" w:cs="SimSun" w:hint="eastAsia"/>
          <w:sz w:val="20"/>
          <w:szCs w:val="20"/>
          <w:lang w:eastAsia="zh-CN"/>
        </w:rPr>
        <w:t>消除</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减少</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、逐步淘汰或改革有害生物多样性</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、生态系统和人类</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的激励措施，包括补贴；制定和推广遏制有害生物多样性的行动的激励措施，并制定</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促进</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和推广积极的</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经济和监管</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激励措施，鼓励有利于生物多样性的行动，同时与《公约》和其他有关国际义务保持一致和协调，并考虑到各国的社会经济状况；</w:t>
      </w:r>
    </w:p>
    <w:p w14:paraId="589DDB1B" w14:textId="77777777" w:rsidR="00C629AC" w:rsidRPr="009B297C" w:rsidRDefault="00C629AC" w:rsidP="00C629AC">
      <w:pPr>
        <w:suppressLineNumbers/>
        <w:suppressAutoHyphens/>
        <w:adjustRightInd w:val="0"/>
        <w:snapToGrid w:val="0"/>
        <w:spacing w:before="120" w:line="240" w:lineRule="atLeast"/>
        <w:ind w:left="490"/>
        <w:rPr>
          <w:rFonts w:ascii="SimSun" w:eastAsia="SimSun" w:hAnsi="SimSun"/>
          <w:color w:val="000000"/>
          <w:sz w:val="20"/>
          <w:szCs w:val="20"/>
          <w:lang w:eastAsia="zh-CN"/>
        </w:rPr>
      </w:pPr>
      <w:r w:rsidRPr="009B297C">
        <w:rPr>
          <w:rFonts w:ascii="SimSun" w:eastAsia="SimSun" w:hAnsi="SimSun"/>
          <w:color w:val="000000"/>
          <w:sz w:val="20"/>
          <w:szCs w:val="20"/>
          <w:lang w:eastAsia="zh-CN"/>
        </w:rPr>
        <w:t>1.3</w:t>
      </w:r>
      <w:r w:rsidRPr="009B297C">
        <w:rPr>
          <w:rFonts w:ascii="SimSun" w:eastAsia="SimSun" w:hAnsi="SimSun"/>
          <w:color w:val="000000"/>
          <w:sz w:val="20"/>
          <w:szCs w:val="20"/>
          <w:lang w:eastAsia="zh-CN"/>
        </w:rPr>
        <w:tab/>
      </w:r>
      <w:r w:rsidRPr="009B297C">
        <w:rPr>
          <w:rFonts w:ascii="SimSun" w:eastAsia="SimSun" w:hAnsi="SimSun" w:cs="SimSun" w:hint="eastAsia"/>
          <w:color w:val="000000"/>
          <w:sz w:val="20"/>
          <w:szCs w:val="20"/>
          <w:lang w:eastAsia="zh-CN"/>
        </w:rPr>
        <w:t>查明生物多样性影响、依存关系和风险，并将其</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纳入</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内化</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到金融部门</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和其他依赖生态系统服务的提供或</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和对自然产生重大影响的生产部门</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的战略、业务和流程中，以期</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至少</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避免或尽量减少投资决定对生物多样性和生态系统</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以及人类</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造成的</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净</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损害</w:t>
      </w:r>
      <w:r w:rsidRPr="009B297C">
        <w:rPr>
          <w:rFonts w:ascii="SimSun" w:eastAsia="SimSun" w:hAnsi="SimSun" w:cs="SimSun"/>
          <w:color w:val="000000"/>
          <w:sz w:val="20"/>
          <w:szCs w:val="20"/>
          <w:lang w:eastAsia="zh-CN"/>
        </w:rPr>
        <w:t>,</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并支持可持续商业模式，促进生物多样性的可持续利用</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w:t>
      </w:r>
    </w:p>
    <w:p w14:paraId="3AEB727A" w14:textId="77777777" w:rsidR="00C629AC" w:rsidRPr="009B297C" w:rsidRDefault="00C629AC" w:rsidP="00C629AC">
      <w:pPr>
        <w:suppressLineNumbers/>
        <w:suppressAutoHyphens/>
        <w:adjustRightInd w:val="0"/>
        <w:snapToGrid w:val="0"/>
        <w:spacing w:before="120" w:line="240" w:lineRule="atLeast"/>
        <w:ind w:left="490"/>
        <w:rPr>
          <w:rFonts w:ascii="SimSun" w:eastAsia="SimSun" w:hAnsi="SimSun"/>
          <w:color w:val="000000"/>
          <w:sz w:val="20"/>
          <w:szCs w:val="20"/>
          <w:lang w:eastAsia="zh-CN"/>
        </w:rPr>
      </w:pPr>
      <w:r w:rsidRPr="009B297C">
        <w:rPr>
          <w:rFonts w:ascii="SimSun" w:eastAsia="SimSun" w:hAnsi="SimSun"/>
          <w:color w:val="000000"/>
          <w:sz w:val="20"/>
          <w:szCs w:val="20"/>
          <w:lang w:eastAsia="zh-CN"/>
        </w:rPr>
        <w:t>1.4</w:t>
      </w:r>
      <w:r w:rsidRPr="009B297C">
        <w:rPr>
          <w:rFonts w:ascii="SimSun" w:eastAsia="SimSun" w:hAnsi="SimSun"/>
          <w:color w:val="000000"/>
          <w:sz w:val="20"/>
          <w:szCs w:val="20"/>
          <w:lang w:eastAsia="zh-CN"/>
        </w:rPr>
        <w:tab/>
      </w:r>
      <w:bookmarkStart w:id="61" w:name="_Hlk37326733"/>
      <w:r w:rsidRPr="009B297C">
        <w:rPr>
          <w:rFonts w:ascii="SimSun" w:eastAsia="SimSun" w:hAnsi="SimSun" w:cs="SimSun" w:hint="eastAsia"/>
          <w:sz w:val="20"/>
          <w:szCs w:val="20"/>
          <w:lang w:eastAsia="zh-CN"/>
        </w:rPr>
        <w:t>查明生物多样性影响、依存关系和风险，将其纳入商业模式、业务和做法，以</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至少</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避免或尽量减少对生物多样性和生态系统</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以及人类</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造成的损害</w:t>
      </w:r>
      <w:r w:rsidRPr="009B297C">
        <w:rPr>
          <w:rFonts w:ascii="SimSun" w:eastAsia="SimSun" w:hAnsi="SimSun" w:cs="SimSun" w:hint="eastAsia"/>
          <w:sz w:val="20"/>
          <w:szCs w:val="20"/>
          <w:lang w:eastAsia="zh-CN"/>
        </w:rPr>
        <w:t>，</w:t>
      </w:r>
      <w:r w:rsidRPr="009B297C">
        <w:rPr>
          <w:rFonts w:ascii="SimSun" w:eastAsia="SimSun" w:hAnsi="SimSun" w:cs="SimSun"/>
          <w:sz w:val="20"/>
          <w:szCs w:val="20"/>
          <w:lang w:eastAsia="zh-CN"/>
        </w:rPr>
        <w:t>[</w:t>
      </w:r>
      <w:r w:rsidRPr="009B297C">
        <w:rPr>
          <w:rFonts w:ascii="SimSun" w:eastAsia="SimSun" w:hAnsi="SimSun" w:cs="SimSun" w:hint="eastAsia"/>
          <w:color w:val="000000"/>
          <w:sz w:val="20"/>
          <w:szCs w:val="20"/>
          <w:lang w:eastAsia="zh-CN"/>
        </w:rPr>
        <w:t>并促进生物多样性的可持续利用</w:t>
      </w:r>
      <w:bookmarkEnd w:id="61"/>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w:t>
      </w:r>
    </w:p>
    <w:p w14:paraId="759379B9" w14:textId="77777777" w:rsidR="00C629AC" w:rsidRPr="009B297C" w:rsidRDefault="00C629AC" w:rsidP="00C629AC">
      <w:pPr>
        <w:suppressLineNumbers/>
        <w:suppressAutoHyphens/>
        <w:adjustRightInd w:val="0"/>
        <w:snapToGrid w:val="0"/>
        <w:spacing w:before="120" w:line="240" w:lineRule="atLeast"/>
        <w:ind w:left="490"/>
        <w:rPr>
          <w:rFonts w:ascii="SimSun" w:eastAsia="SimSun" w:hAnsi="SimSun"/>
          <w:color w:val="000000"/>
          <w:sz w:val="20"/>
          <w:szCs w:val="20"/>
          <w:lang w:eastAsia="zh-CN"/>
        </w:rPr>
      </w:pPr>
      <w:r w:rsidRPr="009B297C">
        <w:rPr>
          <w:rFonts w:ascii="SimSun" w:eastAsia="SimSun" w:hAnsi="SimSun"/>
          <w:color w:val="000000"/>
          <w:sz w:val="20"/>
          <w:szCs w:val="20"/>
          <w:lang w:eastAsia="zh-CN"/>
        </w:rPr>
        <w:t>1.5</w:t>
      </w:r>
      <w:r w:rsidRPr="009B297C">
        <w:rPr>
          <w:rFonts w:ascii="SimSun" w:eastAsia="SimSun" w:hAnsi="SimSun"/>
          <w:color w:val="000000"/>
          <w:sz w:val="20"/>
          <w:szCs w:val="20"/>
          <w:lang w:eastAsia="zh-CN"/>
        </w:rPr>
        <w:tab/>
        <w:t xml:space="preserve"> </w:t>
      </w:r>
      <w:r w:rsidRPr="009B297C">
        <w:rPr>
          <w:rFonts w:ascii="SimSun" w:eastAsia="SimSun" w:hAnsi="SimSun" w:cs="SimSun" w:hint="eastAsia"/>
          <w:sz w:val="20"/>
          <w:szCs w:val="20"/>
          <w:lang w:eastAsia="zh-CN"/>
        </w:rPr>
        <w:t>查明生物多样性影响、依存关系和风险，将其纳入国际发展融资行为体的战略、业务和程序，以</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酌情</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至少</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避免或尽量减少发展融资，包括气候融资</w:t>
      </w:r>
      <w:r w:rsidRPr="009B297C">
        <w:rPr>
          <w:rFonts w:ascii="SimSun" w:eastAsia="SimSun" w:hAnsi="SimSun" w:cs="SimSun" w:hint="eastAsia"/>
          <w:color w:val="000000"/>
          <w:sz w:val="20"/>
          <w:szCs w:val="20"/>
          <w:lang w:eastAsia="zh-CN"/>
        </w:rPr>
        <w:t>对</w:t>
      </w:r>
      <w:r w:rsidRPr="009B297C">
        <w:rPr>
          <w:rFonts w:ascii="SimSun" w:eastAsia="SimSun" w:hAnsi="SimSun" w:cs="SimSun"/>
          <w:color w:val="000000"/>
          <w:sz w:val="20"/>
          <w:szCs w:val="20"/>
          <w:lang w:eastAsia="zh-CN"/>
        </w:rPr>
        <w:t>[</w:t>
      </w:r>
      <w:r w:rsidRPr="009B297C">
        <w:rPr>
          <w:rFonts w:ascii="SimSun" w:eastAsia="SimSun" w:hAnsi="SimSun" w:cs="SimSun" w:hint="eastAsia"/>
          <w:color w:val="000000"/>
          <w:sz w:val="20"/>
          <w:szCs w:val="20"/>
          <w:lang w:eastAsia="zh-CN"/>
        </w:rPr>
        <w:t>生物多样性和生态系统以及人类</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造成的</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净</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损害</w:t>
      </w:r>
      <w:r w:rsidRPr="009B297C">
        <w:rPr>
          <w:rFonts w:ascii="SimSun" w:eastAsia="SimSun" w:hAnsi="SimSun"/>
          <w:color w:val="000000"/>
          <w:sz w:val="20"/>
          <w:szCs w:val="20"/>
          <w:lang w:eastAsia="zh-CN"/>
        </w:rPr>
        <w:t>;</w:t>
      </w:r>
    </w:p>
    <w:p w14:paraId="35B1B262" w14:textId="77777777" w:rsidR="00C629AC" w:rsidRPr="009B297C" w:rsidRDefault="00C629AC" w:rsidP="00C629AC">
      <w:pPr>
        <w:suppressLineNumbers/>
        <w:suppressAutoHyphens/>
        <w:adjustRightInd w:val="0"/>
        <w:snapToGrid w:val="0"/>
        <w:spacing w:before="120" w:line="240" w:lineRule="atLeast"/>
        <w:ind w:left="490"/>
        <w:rPr>
          <w:rFonts w:ascii="SimSun" w:eastAsia="SimSun" w:hAnsi="SimSun"/>
          <w:color w:val="000000"/>
          <w:sz w:val="20"/>
          <w:szCs w:val="20"/>
          <w:lang w:eastAsia="zh-CN"/>
        </w:rPr>
      </w:pPr>
      <w:r w:rsidRPr="009B297C">
        <w:rPr>
          <w:rFonts w:ascii="SimSun" w:eastAsia="SimSun" w:hAnsi="SimSun"/>
          <w:color w:val="000000"/>
          <w:sz w:val="20"/>
          <w:szCs w:val="20"/>
          <w:lang w:eastAsia="zh-CN"/>
        </w:rPr>
        <w:t>1.6</w:t>
      </w:r>
      <w:r w:rsidRPr="009B297C">
        <w:rPr>
          <w:rFonts w:ascii="SimSun" w:eastAsia="SimSun" w:hAnsi="SimSun"/>
          <w:color w:val="000000"/>
          <w:sz w:val="20"/>
          <w:szCs w:val="20"/>
          <w:lang w:eastAsia="zh-CN"/>
        </w:rPr>
        <w:tab/>
      </w:r>
      <w:r w:rsidRPr="009B297C">
        <w:rPr>
          <w:rFonts w:ascii="SimSun" w:eastAsia="SimSun" w:hAnsi="SimSun" w:cs="SimSun" w:hint="eastAsia"/>
          <w:sz w:val="20"/>
          <w:szCs w:val="20"/>
          <w:lang w:eastAsia="zh-CN"/>
        </w:rPr>
        <w:t>采取措施，酌情包括立法或监管措施，帮助使资金流动</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和生产模式</w:t>
      </w:r>
      <w:r w:rsidRPr="009B297C">
        <w:rPr>
          <w:rFonts w:ascii="SimSun" w:eastAsia="SimSun" w:hAnsi="SimSun" w:cs="SimSun"/>
          <w:sz w:val="20"/>
          <w:szCs w:val="20"/>
          <w:lang w:eastAsia="zh-CN"/>
        </w:rPr>
        <w:t>]</w:t>
      </w:r>
      <w:r w:rsidRPr="009B297C">
        <w:rPr>
          <w:rFonts w:ascii="SimSun" w:eastAsia="SimSun" w:hAnsi="SimSun" w:cs="SimSun" w:hint="eastAsia"/>
          <w:sz w:val="20"/>
          <w:szCs w:val="20"/>
          <w:lang w:eastAsia="zh-CN"/>
        </w:rPr>
        <w:t>与生物多样性政策目标保持一致</w:t>
      </w:r>
      <w:r w:rsidRPr="009B297C">
        <w:rPr>
          <w:rFonts w:ascii="SimSun" w:eastAsia="SimSun" w:hAnsi="SimSun"/>
          <w:color w:val="000000"/>
          <w:sz w:val="20"/>
          <w:szCs w:val="20"/>
          <w:lang w:eastAsia="zh-CN"/>
        </w:rPr>
        <w:t>;</w:t>
      </w:r>
    </w:p>
    <w:p w14:paraId="7D151CF5" w14:textId="77777777" w:rsidR="00C629AC" w:rsidRPr="009B297C" w:rsidRDefault="00C629AC" w:rsidP="00C629AC">
      <w:pPr>
        <w:suppressLineNumbers/>
        <w:suppressAutoHyphens/>
        <w:adjustRightInd w:val="0"/>
        <w:snapToGrid w:val="0"/>
        <w:spacing w:before="120" w:line="240" w:lineRule="atLeast"/>
        <w:ind w:left="490"/>
        <w:rPr>
          <w:rFonts w:ascii="SimSun" w:hAnsi="SimSun"/>
          <w:color w:val="000000"/>
          <w:sz w:val="20"/>
          <w:szCs w:val="20"/>
          <w:lang w:eastAsia="zh-CN"/>
        </w:rPr>
      </w:pPr>
      <w:r w:rsidRPr="009B297C">
        <w:rPr>
          <w:rFonts w:ascii="SimSun" w:eastAsia="SimSun" w:hAnsi="SimSun"/>
          <w:color w:val="000000"/>
          <w:sz w:val="20"/>
          <w:szCs w:val="20"/>
          <w:lang w:eastAsia="zh-CN"/>
        </w:rPr>
        <w:t>[1.7</w:t>
      </w:r>
      <w:r w:rsidRPr="009B297C">
        <w:rPr>
          <w:rFonts w:ascii="SimSun" w:eastAsia="SimSun" w:hAnsi="SimSun"/>
          <w:color w:val="000000"/>
          <w:sz w:val="20"/>
          <w:szCs w:val="20"/>
          <w:lang w:eastAsia="zh-CN"/>
        </w:rPr>
        <w:tab/>
      </w:r>
      <w:r w:rsidRPr="009B297C">
        <w:rPr>
          <w:rFonts w:ascii="SimSun" w:eastAsia="SimSun" w:hAnsi="SimSun" w:cs="SimSun" w:hint="eastAsia"/>
          <w:color w:val="000000"/>
          <w:sz w:val="20"/>
          <w:szCs w:val="20"/>
          <w:lang w:eastAsia="zh-CN"/>
        </w:rPr>
        <w:t>为财政部高层决策者设计和实施一项战略，就不同部门投资于生物多样性的社会效益进行交流或</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论证</w:t>
      </w:r>
      <w:r w:rsidRPr="009B297C">
        <w:rPr>
          <w:rFonts w:ascii="SimSun" w:eastAsia="SimSun" w:hAnsi="SimSun"/>
          <w:color w:val="000000"/>
          <w:sz w:val="20"/>
          <w:szCs w:val="20"/>
          <w:lang w:eastAsia="zh-CN"/>
        </w:rPr>
        <w:t>”]</w:t>
      </w:r>
      <w:r w:rsidRPr="009B297C">
        <w:rPr>
          <w:rFonts w:ascii="SimSun" w:eastAsia="SimSun" w:hAnsi="SimSun" w:cs="SimSun" w:hint="eastAsia"/>
          <w:color w:val="000000"/>
          <w:sz w:val="20"/>
          <w:szCs w:val="20"/>
          <w:lang w:eastAsia="zh-CN"/>
        </w:rPr>
        <w:t>。</w:t>
      </w:r>
    </w:p>
    <w:p w14:paraId="0E3F468D" w14:textId="77777777" w:rsidR="00C629AC" w:rsidRPr="009B297C" w:rsidRDefault="00C629AC" w:rsidP="00C629AC">
      <w:pPr>
        <w:pStyle w:val="Heading2"/>
        <w:tabs>
          <w:tab w:val="clear" w:pos="720"/>
        </w:tabs>
        <w:adjustRightInd w:val="0"/>
        <w:snapToGrid w:val="0"/>
        <w:spacing w:line="240" w:lineRule="atLeast"/>
        <w:jc w:val="both"/>
        <w:rPr>
          <w:i/>
          <w:iCs w:val="0"/>
          <w:sz w:val="20"/>
          <w:szCs w:val="20"/>
          <w:lang w:eastAsia="zh-CN"/>
        </w:rPr>
      </w:pPr>
      <w:bookmarkStart w:id="62" w:name="_Toc118810855"/>
      <w:r w:rsidRPr="009B297C">
        <w:rPr>
          <w:iCs w:val="0"/>
          <w:sz w:val="20"/>
          <w:szCs w:val="20"/>
          <w:lang w:eastAsia="zh-CN"/>
        </w:rPr>
        <w:lastRenderedPageBreak/>
        <w:t>[</w:t>
      </w:r>
      <w:r w:rsidRPr="009B297C">
        <w:rPr>
          <w:rFonts w:ascii="SimSun" w:hAnsi="SimSun" w:cs="SimSun" w:hint="eastAsia"/>
          <w:iCs w:val="0"/>
          <w:sz w:val="20"/>
          <w:szCs w:val="20"/>
          <w:lang w:eastAsia="zh-CN"/>
        </w:rPr>
        <w:t>战略目标</w:t>
      </w:r>
      <w:r w:rsidRPr="009B297C">
        <w:rPr>
          <w:iCs w:val="0"/>
          <w:sz w:val="20"/>
          <w:szCs w:val="20"/>
          <w:lang w:eastAsia="zh-CN"/>
        </w:rPr>
        <w:t>2][</w:t>
      </w:r>
      <w:r w:rsidRPr="009B297C">
        <w:rPr>
          <w:rFonts w:ascii="SimSun" w:hAnsi="SimSun" w:cs="SimSun" w:hint="eastAsia"/>
          <w:iCs w:val="0"/>
          <w:sz w:val="20"/>
          <w:szCs w:val="20"/>
          <w:lang w:eastAsia="zh-CN"/>
        </w:rPr>
        <w:t>战略目标</w:t>
      </w:r>
      <w:r w:rsidRPr="009B297C">
        <w:rPr>
          <w:iCs w:val="0"/>
          <w:sz w:val="20"/>
          <w:szCs w:val="20"/>
          <w:lang w:eastAsia="zh-CN"/>
        </w:rPr>
        <w:t>1]</w:t>
      </w:r>
      <w:bookmarkEnd w:id="62"/>
    </w:p>
    <w:p w14:paraId="2C8247B8" w14:textId="77777777" w:rsidR="00C629AC" w:rsidRPr="009B297C" w:rsidRDefault="00C629AC" w:rsidP="00C629AC">
      <w:pPr>
        <w:pStyle w:val="Heading2"/>
        <w:tabs>
          <w:tab w:val="clear" w:pos="720"/>
        </w:tabs>
        <w:adjustRightInd w:val="0"/>
        <w:snapToGrid w:val="0"/>
        <w:spacing w:line="240" w:lineRule="atLeast"/>
        <w:jc w:val="both"/>
        <w:rPr>
          <w:rFonts w:eastAsia="SimSun"/>
          <w:i/>
          <w:iCs w:val="0"/>
          <w:sz w:val="20"/>
          <w:szCs w:val="20"/>
          <w:lang w:eastAsia="zh-CN"/>
        </w:rPr>
      </w:pPr>
      <w:bookmarkStart w:id="63" w:name="_Toc118810856"/>
      <w:r w:rsidRPr="009B297C">
        <w:rPr>
          <w:rFonts w:ascii="SimSun" w:eastAsia="SimSun" w:hAnsi="SimSun" w:cs="SimSun" w:hint="eastAsia"/>
          <w:iCs w:val="0"/>
          <w:sz w:val="20"/>
          <w:szCs w:val="20"/>
          <w:lang w:eastAsia="zh-CN"/>
        </w:rPr>
        <w:t>从所有来源筹集更多资源，用于落实</w:t>
      </w:r>
      <w:r w:rsidRPr="009B297C">
        <w:rPr>
          <w:rFonts w:eastAsia="SimSun"/>
          <w:iCs w:val="0"/>
          <w:sz w:val="20"/>
          <w:szCs w:val="20"/>
          <w:lang w:eastAsia="zh-CN"/>
        </w:rPr>
        <w:t>2020</w:t>
      </w:r>
      <w:r w:rsidRPr="009B297C">
        <w:rPr>
          <w:rFonts w:ascii="SimSun" w:eastAsia="SimSun" w:hAnsi="SimSun" w:cs="SimSun" w:hint="eastAsia"/>
          <w:iCs w:val="0"/>
          <w:sz w:val="20"/>
          <w:szCs w:val="20"/>
          <w:lang w:eastAsia="zh-CN"/>
        </w:rPr>
        <w:t>年后全球生物多样性框架</w:t>
      </w:r>
      <w:bookmarkEnd w:id="63"/>
    </w:p>
    <w:p w14:paraId="1D063609" w14:textId="77777777" w:rsidR="00C629AC" w:rsidRPr="009B297C" w:rsidRDefault="00C629AC">
      <w:pPr>
        <w:pStyle w:val="ListParagraph"/>
        <w:numPr>
          <w:ilvl w:val="0"/>
          <w:numId w:val="87"/>
        </w:numPr>
        <w:adjustRightInd w:val="0"/>
        <w:snapToGrid w:val="0"/>
        <w:spacing w:before="120" w:after="120" w:line="240" w:lineRule="atLeast"/>
        <w:ind w:left="0" w:firstLine="0"/>
        <w:contextualSpacing w:val="0"/>
        <w:rPr>
          <w:rFonts w:eastAsia="SimSun"/>
          <w:sz w:val="20"/>
          <w:szCs w:val="20"/>
        </w:rPr>
      </w:pPr>
      <w:r w:rsidRPr="009B297C">
        <w:rPr>
          <w:rFonts w:ascii="SimSun" w:eastAsia="SimSun" w:hAnsi="SimSun" w:cs="SimSun" w:hint="eastAsia"/>
          <w:sz w:val="20"/>
          <w:szCs w:val="20"/>
          <w:lang w:eastAsia="zh-CN"/>
        </w:rPr>
        <w:t>根据《公约》第</w:t>
      </w:r>
      <w:r w:rsidRPr="009B297C">
        <w:rPr>
          <w:rFonts w:eastAsia="SimSun"/>
          <w:sz w:val="20"/>
          <w:szCs w:val="20"/>
          <w:lang w:eastAsia="zh-CN"/>
        </w:rPr>
        <w:t>20</w:t>
      </w:r>
      <w:r w:rsidRPr="009B297C">
        <w:rPr>
          <w:rFonts w:ascii="SimSun" w:eastAsia="SimSun" w:hAnsi="SimSun" w:cs="SimSun" w:hint="eastAsia"/>
          <w:sz w:val="20"/>
          <w:szCs w:val="20"/>
          <w:lang w:eastAsia="zh-CN"/>
        </w:rPr>
        <w:t>条从所有来源，包括私人和公共来源，筹集新的和更多的国际和国内资源仍然是资源调动工作的基本组成部分之一。扩大资源包括增加主要用于</w:t>
      </w:r>
      <w:r w:rsidRPr="009B297C">
        <w:rPr>
          <w:rFonts w:eastAsia="SimSun"/>
          <w:sz w:val="20"/>
          <w:szCs w:val="20"/>
          <w:lang w:eastAsia="zh-CN"/>
        </w:rPr>
        <w:t>[</w:t>
      </w:r>
      <w:r w:rsidRPr="009B297C">
        <w:rPr>
          <w:rFonts w:ascii="SimSun" w:eastAsia="SimSun" w:hAnsi="SimSun" w:cs="SimSun" w:hint="eastAsia"/>
          <w:sz w:val="20"/>
          <w:szCs w:val="20"/>
          <w:lang w:eastAsia="zh-CN"/>
        </w:rPr>
        <w:t>生物多样性</w:t>
      </w:r>
      <w:r w:rsidRPr="009B297C">
        <w:rPr>
          <w:rFonts w:eastAsia="SimSun"/>
          <w:sz w:val="20"/>
          <w:szCs w:val="20"/>
          <w:lang w:eastAsia="zh-CN"/>
        </w:rPr>
        <w:t>][</w:t>
      </w:r>
      <w:r w:rsidRPr="009B297C">
        <w:rPr>
          <w:rFonts w:ascii="SimSun" w:eastAsia="SimSun" w:hAnsi="SimSun" w:cs="SimSun" w:hint="eastAsia"/>
          <w:sz w:val="20"/>
          <w:szCs w:val="20"/>
          <w:lang w:eastAsia="zh-CN"/>
        </w:rPr>
        <w:t>公约的三个目标</w:t>
      </w:r>
      <w:r w:rsidRPr="009B297C">
        <w:rPr>
          <w:rFonts w:eastAsia="SimSun"/>
          <w:sz w:val="20"/>
          <w:szCs w:val="20"/>
          <w:lang w:eastAsia="zh-CN"/>
        </w:rPr>
        <w:t>]</w:t>
      </w:r>
      <w:r w:rsidRPr="009B297C">
        <w:rPr>
          <w:rFonts w:ascii="SimSun" w:eastAsia="SimSun" w:hAnsi="SimSun" w:cs="SimSun" w:hint="eastAsia"/>
          <w:sz w:val="20"/>
          <w:szCs w:val="20"/>
          <w:lang w:eastAsia="zh-CN"/>
        </w:rPr>
        <w:t>的资金流量，并包括</w:t>
      </w:r>
      <w:r w:rsidRPr="009B297C">
        <w:rPr>
          <w:rFonts w:eastAsia="SimSun"/>
          <w:sz w:val="20"/>
          <w:szCs w:val="20"/>
          <w:lang w:eastAsia="zh-CN"/>
        </w:rPr>
        <w:t>[</w:t>
      </w:r>
      <w:r w:rsidRPr="009B297C">
        <w:rPr>
          <w:rFonts w:ascii="SimSun" w:eastAsia="SimSun" w:hAnsi="SimSun" w:cs="SimSun" w:hint="eastAsia"/>
          <w:sz w:val="20"/>
          <w:szCs w:val="20"/>
          <w:lang w:eastAsia="zh-CN"/>
        </w:rPr>
        <w:t>酌情</w:t>
      </w:r>
      <w:r w:rsidRPr="009B297C">
        <w:rPr>
          <w:rFonts w:eastAsia="SimSun"/>
          <w:sz w:val="20"/>
          <w:szCs w:val="20"/>
          <w:lang w:eastAsia="zh-CN"/>
        </w:rPr>
        <w:t>]</w:t>
      </w:r>
      <w:r w:rsidRPr="009B297C">
        <w:rPr>
          <w:rFonts w:ascii="SimSun" w:eastAsia="SimSun" w:hAnsi="SimSun" w:cs="SimSun" w:hint="eastAsia"/>
          <w:sz w:val="20"/>
          <w:szCs w:val="20"/>
          <w:lang w:eastAsia="zh-CN"/>
        </w:rPr>
        <w:t>在主要为了实现其他目标的资金中查明和增加生物多样性共同效益。为了有效落实</w:t>
      </w:r>
      <w:r w:rsidRPr="009B297C">
        <w:rPr>
          <w:rFonts w:eastAsia="SimSun"/>
          <w:sz w:val="20"/>
          <w:szCs w:val="20"/>
          <w:lang w:eastAsia="zh-CN"/>
        </w:rPr>
        <w:t>2020</w:t>
      </w:r>
      <w:r w:rsidRPr="009B297C">
        <w:rPr>
          <w:rFonts w:ascii="SimSun" w:eastAsia="SimSun" w:hAnsi="SimSun" w:cs="SimSun" w:hint="eastAsia"/>
          <w:sz w:val="20"/>
          <w:szCs w:val="20"/>
          <w:lang w:eastAsia="zh-CN"/>
        </w:rPr>
        <w:t>年后全球生物多样性框架及其资源调动目标，将以相称的方式采取所设想的各项主要行动。</w:t>
      </w:r>
      <w:r w:rsidRPr="009B297C">
        <w:rPr>
          <w:rFonts w:ascii="SimSun" w:eastAsia="SimSun" w:hAnsi="SimSun" w:cs="SimSun" w:hint="eastAsia"/>
          <w:sz w:val="20"/>
          <w:szCs w:val="20"/>
        </w:rPr>
        <w:t>这些行动是：</w:t>
      </w:r>
    </w:p>
    <w:p w14:paraId="1253C918" w14:textId="77777777" w:rsidR="00C629AC" w:rsidRPr="009B297C" w:rsidRDefault="00C629AC" w:rsidP="00C629AC">
      <w:pPr>
        <w:adjustRightInd w:val="0"/>
        <w:snapToGrid w:val="0"/>
        <w:spacing w:before="120" w:line="240" w:lineRule="atLeast"/>
        <w:ind w:left="490"/>
        <w:rPr>
          <w:rFonts w:eastAsia="SimSun"/>
          <w:sz w:val="20"/>
          <w:szCs w:val="20"/>
          <w:lang w:eastAsia="zh-CN"/>
        </w:rPr>
      </w:pPr>
      <w:r w:rsidRPr="009B297C">
        <w:rPr>
          <w:rFonts w:eastAsia="SimSun"/>
          <w:sz w:val="20"/>
          <w:szCs w:val="20"/>
          <w:lang w:eastAsia="zh-CN"/>
        </w:rPr>
        <w:t>2.1</w:t>
      </w:r>
      <w:r w:rsidRPr="009B297C">
        <w:rPr>
          <w:rFonts w:eastAsia="SimSun"/>
          <w:sz w:val="20"/>
          <w:szCs w:val="20"/>
          <w:lang w:eastAsia="zh-CN"/>
        </w:rPr>
        <w:tab/>
      </w:r>
      <w:r w:rsidRPr="009B297C">
        <w:rPr>
          <w:rStyle w:val="y2iqfc"/>
          <w:rFonts w:ascii="SimSun" w:eastAsia="SimSun" w:hAnsi="SimSun" w:cs="SimSun" w:hint="eastAsia"/>
          <w:color w:val="202124"/>
          <w:sz w:val="20"/>
          <w:szCs w:val="20"/>
          <w:lang w:eastAsia="zh-CN"/>
        </w:rPr>
        <w:t>增加</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发达国家提供的可预测资源，</w:t>
      </w:r>
      <w:r w:rsidRPr="009B297C">
        <w:rPr>
          <w:rFonts w:ascii="SimSun" w:eastAsia="SimSun" w:hAnsi="SimSun" w:cs="SimSun" w:hint="eastAsia"/>
          <w:sz w:val="20"/>
          <w:szCs w:val="20"/>
          <w:lang w:eastAsia="zh-CN"/>
        </w:rPr>
        <w:t>以支付发展中国家和经济转型国家实施全球生物多样性框架的增支费用，以及发展中国家和经济转型国家其他</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color w:val="202124"/>
          <w:sz w:val="20"/>
          <w:szCs w:val="20"/>
          <w:lang w:eastAsia="zh-CN"/>
        </w:rPr>
        <w:t xml:space="preserve"> </w:t>
      </w:r>
      <w:r w:rsidRPr="009B297C">
        <w:rPr>
          <w:rStyle w:val="y2iqfc"/>
          <w:rFonts w:ascii="SimSun" w:eastAsia="SimSun" w:hAnsi="SimSun" w:cs="SimSun" w:hint="eastAsia"/>
          <w:color w:val="202124"/>
          <w:sz w:val="20"/>
          <w:szCs w:val="20"/>
          <w:lang w:eastAsia="zh-CN"/>
        </w:rPr>
        <w:t>直接和</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间接</w:t>
      </w:r>
      <w:r w:rsidRPr="009B297C">
        <w:rPr>
          <w:rStyle w:val="y2iqfc"/>
          <w:rFonts w:ascii="SimSun" w:eastAsia="SimSun" w:hAnsi="SimSun" w:cs="SimSun"/>
          <w:color w:val="202124"/>
          <w:sz w:val="20"/>
          <w:szCs w:val="20"/>
          <w:lang w:eastAsia="zh-CN"/>
        </w:rPr>
        <w:t>]</w:t>
      </w:r>
      <w:r w:rsidRPr="009B297C">
        <w:rPr>
          <w:rStyle w:val="y2iqfc"/>
          <w:rFonts w:ascii="SimSun" w:eastAsia="SimSun" w:hAnsi="SimSun" w:cs="SimSun" w:hint="eastAsia"/>
          <w:color w:val="202124"/>
          <w:sz w:val="20"/>
          <w:szCs w:val="20"/>
          <w:lang w:eastAsia="zh-CN"/>
        </w:rPr>
        <w:t>生物多样性相关国际</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融资</w:t>
      </w:r>
      <w:r w:rsidRPr="009B297C">
        <w:rPr>
          <w:rStyle w:val="y2iqfc"/>
          <w:rFonts w:ascii="inherit" w:eastAsia="SimSun" w:hAnsi="inherit"/>
          <w:color w:val="202124"/>
          <w:sz w:val="20"/>
          <w:szCs w:val="20"/>
          <w:lang w:eastAsia="zh-CN"/>
        </w:rPr>
        <w:t>] [</w:t>
      </w:r>
      <w:r w:rsidRPr="009B297C">
        <w:rPr>
          <w:rStyle w:val="y2iqfc"/>
          <w:rFonts w:ascii="SimSun" w:eastAsia="SimSun" w:hAnsi="SimSun" w:cs="SimSun" w:hint="eastAsia"/>
          <w:color w:val="202124"/>
          <w:sz w:val="20"/>
          <w:szCs w:val="20"/>
          <w:lang w:eastAsia="zh-CN"/>
        </w:rPr>
        <w:t>资金流动</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以</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酌情</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包括通过气候领域</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基于自然的解决方案</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和其他发展融资</w:t>
      </w:r>
      <w:r w:rsidRPr="009B297C">
        <w:rPr>
          <w:rStyle w:val="y2iqfc"/>
          <w:rFonts w:ascii="SimSun" w:eastAsia="SimSun" w:hAnsi="SimSun" w:cs="SimSun"/>
          <w:color w:val="202124"/>
          <w:sz w:val="20"/>
          <w:szCs w:val="20"/>
          <w:lang w:eastAsia="zh-CN"/>
        </w:rPr>
        <w:t>[</w:t>
      </w:r>
      <w:r w:rsidRPr="009B297C">
        <w:rPr>
          <w:rStyle w:val="y2iqfc"/>
          <w:rFonts w:ascii="SimSun" w:eastAsia="SimSun" w:hAnsi="SimSun" w:cs="SimSun" w:hint="eastAsia"/>
          <w:color w:val="202124"/>
          <w:sz w:val="20"/>
          <w:szCs w:val="20"/>
          <w:lang w:eastAsia="zh-CN"/>
        </w:rPr>
        <w:t>支持实施《公约》的三个目标</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w:t>
      </w:r>
    </w:p>
    <w:p w14:paraId="33565EAF" w14:textId="77777777" w:rsidR="00C629AC" w:rsidRPr="009B297C" w:rsidRDefault="00C629AC" w:rsidP="00C629AC">
      <w:pPr>
        <w:adjustRightInd w:val="0"/>
        <w:snapToGrid w:val="0"/>
        <w:spacing w:before="120" w:line="240" w:lineRule="atLeast"/>
        <w:ind w:left="490"/>
        <w:rPr>
          <w:rFonts w:eastAsia="SimSun"/>
          <w:sz w:val="20"/>
          <w:szCs w:val="20"/>
          <w:lang w:eastAsia="zh-CN"/>
        </w:rPr>
      </w:pPr>
      <w:r w:rsidRPr="009B297C">
        <w:rPr>
          <w:rFonts w:eastAsia="SimSun"/>
          <w:sz w:val="20"/>
          <w:szCs w:val="20"/>
          <w:lang w:eastAsia="zh-CN"/>
        </w:rPr>
        <w:t xml:space="preserve">[2.2  </w:t>
      </w:r>
      <w:r w:rsidRPr="009B297C">
        <w:rPr>
          <w:rFonts w:ascii="SimSun" w:eastAsia="SimSun" w:hAnsi="SimSun" w:cs="SimSun" w:hint="eastAsia"/>
          <w:sz w:val="20"/>
          <w:szCs w:val="20"/>
          <w:lang w:eastAsia="zh-CN"/>
        </w:rPr>
        <w:t>酌情增加相关发展资金带来的生物多样性协同效益。</w:t>
      </w:r>
      <w:r w:rsidRPr="009B297C">
        <w:rPr>
          <w:rFonts w:eastAsia="SimSun"/>
          <w:sz w:val="20"/>
          <w:szCs w:val="20"/>
          <w:lang w:eastAsia="zh-CN"/>
        </w:rPr>
        <w:t>]</w:t>
      </w:r>
    </w:p>
    <w:p w14:paraId="137B258F" w14:textId="77777777" w:rsidR="00C629AC" w:rsidRPr="009B297C" w:rsidRDefault="00C629AC" w:rsidP="00C629AC">
      <w:pPr>
        <w:adjustRightInd w:val="0"/>
        <w:snapToGrid w:val="0"/>
        <w:spacing w:before="120" w:line="240" w:lineRule="atLeast"/>
        <w:ind w:left="490"/>
        <w:rPr>
          <w:rFonts w:eastAsia="SimSun"/>
          <w:sz w:val="20"/>
          <w:szCs w:val="20"/>
          <w:lang w:eastAsia="zh-CN"/>
        </w:rPr>
      </w:pPr>
      <w:r w:rsidRPr="009B297C">
        <w:rPr>
          <w:rFonts w:eastAsia="SimSun"/>
          <w:sz w:val="20"/>
          <w:szCs w:val="20"/>
          <w:lang w:eastAsia="zh-CN"/>
        </w:rPr>
        <w:t>2.3</w:t>
      </w:r>
      <w:r w:rsidRPr="009B297C">
        <w:rPr>
          <w:rFonts w:eastAsia="SimSun"/>
          <w:sz w:val="20"/>
          <w:szCs w:val="20"/>
          <w:lang w:eastAsia="zh-CN"/>
        </w:rPr>
        <w:tab/>
      </w:r>
      <w:r w:rsidRPr="009B297C">
        <w:rPr>
          <w:rFonts w:ascii="SimSun" w:eastAsia="SimSun" w:hAnsi="SimSun" w:cs="SimSun" w:hint="eastAsia"/>
          <w:sz w:val="20"/>
          <w:szCs w:val="20"/>
          <w:lang w:eastAsia="zh-CN"/>
        </w:rPr>
        <w:t>增加与生物多样性相关的</w:t>
      </w:r>
      <w:r w:rsidRPr="009B297C">
        <w:rPr>
          <w:rFonts w:eastAsia="SimSun"/>
          <w:sz w:val="20"/>
          <w:szCs w:val="20"/>
          <w:lang w:eastAsia="zh-CN"/>
        </w:rPr>
        <w:t>[</w:t>
      </w:r>
      <w:r w:rsidRPr="009B297C">
        <w:rPr>
          <w:rFonts w:ascii="SimSun" w:eastAsia="SimSun" w:hAnsi="SimSun" w:cs="SimSun" w:hint="eastAsia"/>
          <w:sz w:val="20"/>
          <w:szCs w:val="20"/>
          <w:lang w:eastAsia="zh-CN"/>
        </w:rPr>
        <w:t>直接或间接</w:t>
      </w:r>
      <w:r w:rsidRPr="009B297C">
        <w:rPr>
          <w:rFonts w:eastAsia="SimSun"/>
          <w:sz w:val="20"/>
          <w:szCs w:val="20"/>
          <w:lang w:eastAsia="zh-CN"/>
        </w:rPr>
        <w:t>]</w:t>
      </w:r>
      <w:r w:rsidRPr="009B297C">
        <w:rPr>
          <w:rFonts w:ascii="SimSun" w:eastAsia="SimSun" w:hAnsi="SimSun" w:cs="SimSun" w:hint="eastAsia"/>
          <w:sz w:val="20"/>
          <w:szCs w:val="20"/>
          <w:lang w:eastAsia="zh-CN"/>
        </w:rPr>
        <w:t>国内公共支出；</w:t>
      </w:r>
    </w:p>
    <w:p w14:paraId="765CAB73" w14:textId="77777777" w:rsidR="00C629AC" w:rsidRPr="009B297C" w:rsidRDefault="00C629AC" w:rsidP="00C629AC">
      <w:pPr>
        <w:adjustRightInd w:val="0"/>
        <w:snapToGrid w:val="0"/>
        <w:spacing w:before="120" w:line="240" w:lineRule="atLeast"/>
        <w:ind w:left="490"/>
        <w:rPr>
          <w:rFonts w:eastAsia="SimSun"/>
          <w:sz w:val="20"/>
          <w:szCs w:val="20"/>
          <w:lang w:eastAsia="zh-CN"/>
        </w:rPr>
      </w:pPr>
      <w:r w:rsidRPr="009B297C">
        <w:rPr>
          <w:rFonts w:eastAsia="SimSun"/>
          <w:sz w:val="20"/>
          <w:szCs w:val="20"/>
          <w:lang w:eastAsia="zh-CN"/>
        </w:rPr>
        <w:t>2.4</w:t>
      </w:r>
      <w:r w:rsidRPr="009B297C">
        <w:rPr>
          <w:rFonts w:eastAsia="SimSun"/>
          <w:sz w:val="20"/>
          <w:szCs w:val="20"/>
          <w:lang w:eastAsia="zh-CN"/>
        </w:rPr>
        <w:tab/>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增加对</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生物多样性有利项目</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有助于保护和可持续利用生物多样性的项目</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的私人投资，包括查明和消除投资者</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、初创企业</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和项目开发商</w:t>
      </w:r>
      <w:r w:rsidRPr="009B297C">
        <w:rPr>
          <w:rStyle w:val="y2iqfc"/>
          <w:rFonts w:ascii="SimSun" w:eastAsia="SimSun" w:hAnsi="SimSun" w:cs="SimSun"/>
          <w:color w:val="202124"/>
          <w:sz w:val="20"/>
          <w:szCs w:val="20"/>
          <w:lang w:eastAsia="zh-CN"/>
        </w:rPr>
        <w:t xml:space="preserve">][ </w:t>
      </w:r>
      <w:r w:rsidRPr="009B297C">
        <w:rPr>
          <w:rStyle w:val="y2iqfc"/>
          <w:rFonts w:ascii="SimSun" w:eastAsia="SimSun" w:hAnsi="SimSun" w:cs="SimSun" w:hint="eastAsia"/>
          <w:color w:val="202124"/>
          <w:sz w:val="20"/>
          <w:szCs w:val="20"/>
          <w:lang w:eastAsia="zh-CN"/>
        </w:rPr>
        <w:t>面临的障碍，此外还通过投资于科学、研究和技术来改变其生产模式和做法，以减少其对生物多样性的负面影响</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w:t>
      </w:r>
      <w:r w:rsidRPr="009B297C">
        <w:rPr>
          <w:rStyle w:val="y2iqfc"/>
          <w:rFonts w:ascii="inherit" w:eastAsia="SimSun" w:hAnsi="inherit"/>
          <w:color w:val="202124"/>
          <w:sz w:val="20"/>
          <w:szCs w:val="20"/>
          <w:lang w:eastAsia="zh-CN"/>
        </w:rPr>
        <w:t xml:space="preserve"> [</w:t>
      </w:r>
      <w:r w:rsidRPr="009B297C">
        <w:rPr>
          <w:rStyle w:val="y2iqfc"/>
          <w:rFonts w:ascii="SimSun" w:eastAsia="SimSun" w:hAnsi="SimSun" w:cs="SimSun" w:hint="eastAsia"/>
          <w:color w:val="202124"/>
          <w:sz w:val="20"/>
          <w:szCs w:val="20"/>
          <w:lang w:eastAsia="zh-CN"/>
        </w:rPr>
        <w:t>查明和消除私营部门投资者和项目开发商对生物多样性有利项目的投资障碍，以提高对此类项目的总体投资水平</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w:t>
      </w:r>
    </w:p>
    <w:p w14:paraId="5C2A4613" w14:textId="77777777" w:rsidR="00C629AC" w:rsidRPr="009B297C" w:rsidRDefault="00C629AC" w:rsidP="00C629AC">
      <w:pPr>
        <w:adjustRightInd w:val="0"/>
        <w:snapToGrid w:val="0"/>
        <w:spacing w:before="120" w:line="240" w:lineRule="atLeast"/>
        <w:ind w:left="490"/>
        <w:rPr>
          <w:rStyle w:val="y2iqfc"/>
          <w:rFonts w:ascii="inherit" w:eastAsia="SimSun" w:hAnsi="inherit" w:hint="eastAsia"/>
          <w:color w:val="202124"/>
          <w:sz w:val="20"/>
          <w:szCs w:val="20"/>
          <w:lang w:eastAsia="zh-CN"/>
        </w:rPr>
      </w:pPr>
      <w:r w:rsidRPr="009B297C">
        <w:rPr>
          <w:rStyle w:val="y2iqfc"/>
          <w:rFonts w:ascii="inherit" w:eastAsia="SimSun" w:hAnsi="inherit"/>
          <w:color w:val="202124"/>
          <w:sz w:val="20"/>
          <w:szCs w:val="20"/>
          <w:lang w:eastAsia="zh-CN"/>
        </w:rPr>
        <w:t>[</w:t>
      </w:r>
      <w:r w:rsidRPr="009B297C">
        <w:rPr>
          <w:rFonts w:eastAsia="SimSun"/>
          <w:sz w:val="20"/>
          <w:szCs w:val="20"/>
          <w:lang w:eastAsia="zh-CN"/>
        </w:rPr>
        <w:t>2.5</w:t>
      </w:r>
      <w:r w:rsidRPr="009B297C">
        <w:rPr>
          <w:rFonts w:eastAsia="SimSun"/>
          <w:sz w:val="20"/>
          <w:szCs w:val="20"/>
          <w:lang w:eastAsia="zh-CN"/>
        </w:rPr>
        <w:tab/>
        <w:t xml:space="preserve"> </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为保护和可持续利用生物多样性，</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加强与获取遗传资源以及公平和公正地分享其利用所产生惠益的</w:t>
      </w:r>
      <w:r w:rsidRPr="009B297C">
        <w:rPr>
          <w:rStyle w:val="y2iqfc"/>
          <w:rFonts w:ascii="SimSun" w:eastAsia="SimSun" w:hAnsi="SimSun" w:cs="SimSun" w:hint="eastAsia"/>
          <w:color w:val="202124"/>
          <w:sz w:val="20"/>
          <w:szCs w:val="20"/>
          <w:lang w:eastAsia="zh-CN"/>
        </w:rPr>
        <w:t>有关协议的</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执行</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条款</w:t>
      </w:r>
      <w:r w:rsidRPr="009B297C">
        <w:rPr>
          <w:rStyle w:val="y2iqfc"/>
          <w:rFonts w:ascii="inherit" w:eastAsia="SimSun" w:hAnsi="inherit"/>
          <w:color w:val="202124"/>
          <w:sz w:val="20"/>
          <w:szCs w:val="20"/>
          <w:lang w:eastAsia="zh-CN"/>
        </w:rPr>
        <w:t>] [</w:t>
      </w:r>
      <w:r w:rsidRPr="009B297C">
        <w:rPr>
          <w:rStyle w:val="y2iqfc"/>
          <w:rFonts w:ascii="SimSun" w:eastAsia="SimSun" w:hAnsi="SimSun" w:cs="SimSun" w:hint="eastAsia"/>
          <w:color w:val="202124"/>
          <w:sz w:val="20"/>
          <w:szCs w:val="20"/>
          <w:lang w:eastAsia="zh-CN"/>
        </w:rPr>
        <w:t>，尤其是《名古屋议定书》</w:t>
      </w:r>
      <w:r w:rsidRPr="009B297C">
        <w:rPr>
          <w:rStyle w:val="y2iqfc"/>
          <w:rFonts w:ascii="inherit" w:eastAsia="SimSun" w:hAnsi="inherit"/>
          <w:color w:val="202124"/>
          <w:sz w:val="20"/>
          <w:szCs w:val="20"/>
          <w:lang w:eastAsia="zh-CN"/>
        </w:rPr>
        <w:t>] ];</w:t>
      </w:r>
    </w:p>
    <w:p w14:paraId="5CCF24F0" w14:textId="77777777" w:rsidR="00C629AC" w:rsidRPr="009B297C" w:rsidRDefault="00C629AC" w:rsidP="00C629AC">
      <w:pPr>
        <w:adjustRightInd w:val="0"/>
        <w:snapToGrid w:val="0"/>
        <w:spacing w:before="120" w:line="240" w:lineRule="atLeast"/>
        <w:ind w:left="490"/>
        <w:rPr>
          <w:sz w:val="20"/>
          <w:szCs w:val="20"/>
          <w:lang w:eastAsia="zh-CN"/>
        </w:rPr>
      </w:pPr>
      <w:r w:rsidRPr="009B297C">
        <w:rPr>
          <w:rStyle w:val="y2iqfc"/>
          <w:rFonts w:ascii="inherit" w:eastAsia="SimSun" w:hAnsi="inherit"/>
          <w:color w:val="202124"/>
          <w:sz w:val="20"/>
          <w:szCs w:val="20"/>
          <w:lang w:eastAsia="zh-CN"/>
        </w:rPr>
        <w:t xml:space="preserve">[2.6  </w:t>
      </w:r>
      <w:r w:rsidRPr="009B297C">
        <w:rPr>
          <w:rStyle w:val="y2iqfc"/>
          <w:rFonts w:ascii="SimSun" w:eastAsia="SimSun" w:hAnsi="SimSun" w:cs="SimSun" w:hint="eastAsia"/>
          <w:color w:val="202124"/>
          <w:sz w:val="20"/>
          <w:szCs w:val="20"/>
          <w:lang w:eastAsia="zh-CN"/>
        </w:rPr>
        <w:t>促进生物经济作为迈向可持续利用模式和加速国民经济脱碳的战略</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w:t>
      </w:r>
    </w:p>
    <w:p w14:paraId="11C8E375" w14:textId="77777777" w:rsidR="00C629AC" w:rsidRPr="009B297C" w:rsidRDefault="00C629AC" w:rsidP="00C629AC">
      <w:pPr>
        <w:pStyle w:val="Heading2"/>
        <w:tabs>
          <w:tab w:val="clear" w:pos="720"/>
        </w:tabs>
        <w:adjustRightInd w:val="0"/>
        <w:snapToGrid w:val="0"/>
        <w:spacing w:line="240" w:lineRule="atLeast"/>
        <w:jc w:val="both"/>
        <w:rPr>
          <w:i/>
          <w:iCs w:val="0"/>
          <w:sz w:val="20"/>
          <w:szCs w:val="20"/>
          <w:lang w:eastAsia="zh-CN"/>
        </w:rPr>
      </w:pPr>
      <w:bookmarkStart w:id="64" w:name="_Toc118810857"/>
      <w:r w:rsidRPr="009B297C">
        <w:rPr>
          <w:rFonts w:ascii="SimSun" w:hAnsi="SimSun" w:cs="SimSun" w:hint="eastAsia"/>
          <w:iCs w:val="0"/>
          <w:sz w:val="20"/>
          <w:szCs w:val="20"/>
          <w:lang w:eastAsia="zh-CN"/>
        </w:rPr>
        <w:t>战略目标</w:t>
      </w:r>
      <w:r w:rsidRPr="009B297C">
        <w:rPr>
          <w:iCs w:val="0"/>
          <w:sz w:val="20"/>
          <w:szCs w:val="20"/>
          <w:lang w:eastAsia="zh-CN"/>
        </w:rPr>
        <w:t>3</w:t>
      </w:r>
      <w:bookmarkEnd w:id="64"/>
    </w:p>
    <w:p w14:paraId="62CAB1EE" w14:textId="77777777" w:rsidR="00C629AC" w:rsidRPr="009B297C" w:rsidRDefault="00C629AC" w:rsidP="00C629AC">
      <w:pPr>
        <w:pStyle w:val="Heading2"/>
        <w:tabs>
          <w:tab w:val="clear" w:pos="720"/>
        </w:tabs>
        <w:adjustRightInd w:val="0"/>
        <w:snapToGrid w:val="0"/>
        <w:spacing w:line="240" w:lineRule="atLeast"/>
        <w:jc w:val="both"/>
        <w:rPr>
          <w:i/>
          <w:iCs w:val="0"/>
          <w:sz w:val="20"/>
          <w:szCs w:val="20"/>
          <w:lang w:eastAsia="zh-CN"/>
        </w:rPr>
      </w:pPr>
      <w:bookmarkStart w:id="65" w:name="_Toc118810858"/>
      <w:r w:rsidRPr="009B297C">
        <w:rPr>
          <w:rFonts w:ascii="SimSun" w:hAnsi="SimSun" w:cs="SimSun" w:hint="eastAsia"/>
          <w:iCs w:val="0"/>
          <w:sz w:val="20"/>
          <w:szCs w:val="20"/>
          <w:lang w:eastAsia="zh-CN"/>
        </w:rPr>
        <w:t>提高资源利用的效力</w:t>
      </w:r>
      <w:r w:rsidRPr="009B297C">
        <w:rPr>
          <w:iCs w:val="0"/>
          <w:sz w:val="20"/>
          <w:szCs w:val="20"/>
          <w:lang w:eastAsia="zh-CN"/>
        </w:rPr>
        <w:t>[</w:t>
      </w:r>
      <w:r w:rsidRPr="009B297C">
        <w:rPr>
          <w:rFonts w:ascii="SimSun" w:hAnsi="SimSun" w:cs="SimSun" w:hint="eastAsia"/>
          <w:iCs w:val="0"/>
          <w:sz w:val="20"/>
          <w:szCs w:val="20"/>
          <w:lang w:eastAsia="zh-CN"/>
        </w:rPr>
        <w:t>、</w:t>
      </w:r>
      <w:r w:rsidRPr="009B297C">
        <w:rPr>
          <w:iCs w:val="0"/>
          <w:sz w:val="20"/>
          <w:szCs w:val="20"/>
          <w:lang w:eastAsia="zh-CN"/>
        </w:rPr>
        <w:t>][</w:t>
      </w:r>
      <w:r w:rsidRPr="009B297C">
        <w:rPr>
          <w:rFonts w:ascii="SimSun" w:hAnsi="SimSun" w:cs="SimSun" w:hint="eastAsia"/>
          <w:iCs w:val="0"/>
          <w:sz w:val="20"/>
          <w:szCs w:val="20"/>
          <w:lang w:eastAsia="zh-CN"/>
        </w:rPr>
        <w:t>和</w:t>
      </w:r>
      <w:r w:rsidRPr="009B297C">
        <w:rPr>
          <w:iCs w:val="0"/>
          <w:sz w:val="20"/>
          <w:szCs w:val="20"/>
          <w:lang w:eastAsia="zh-CN"/>
        </w:rPr>
        <w:t>]</w:t>
      </w:r>
      <w:r w:rsidRPr="009B297C">
        <w:rPr>
          <w:rFonts w:ascii="SimSun" w:hAnsi="SimSun" w:cs="SimSun" w:hint="eastAsia"/>
          <w:iCs w:val="0"/>
          <w:sz w:val="20"/>
          <w:szCs w:val="20"/>
          <w:lang w:eastAsia="zh-CN"/>
        </w:rPr>
        <w:t>效率</w:t>
      </w:r>
      <w:r w:rsidRPr="009B297C">
        <w:rPr>
          <w:iCs w:val="0"/>
          <w:sz w:val="20"/>
          <w:szCs w:val="20"/>
          <w:lang w:eastAsia="zh-CN"/>
        </w:rPr>
        <w:t>[</w:t>
      </w:r>
      <w:r w:rsidRPr="009B297C">
        <w:rPr>
          <w:rFonts w:ascii="SimSun" w:hAnsi="SimSun" w:cs="SimSun" w:hint="eastAsia"/>
          <w:iCs w:val="0"/>
          <w:sz w:val="20"/>
          <w:szCs w:val="20"/>
          <w:lang w:eastAsia="zh-CN"/>
        </w:rPr>
        <w:t>和透明度</w:t>
      </w:r>
      <w:r w:rsidRPr="009B297C">
        <w:rPr>
          <w:iCs w:val="0"/>
          <w:sz w:val="20"/>
          <w:szCs w:val="20"/>
          <w:lang w:eastAsia="zh-CN"/>
        </w:rPr>
        <w:t>]</w:t>
      </w:r>
      <w:bookmarkEnd w:id="65"/>
    </w:p>
    <w:p w14:paraId="1518DAAB" w14:textId="77777777" w:rsidR="00C629AC" w:rsidRPr="009B297C" w:rsidRDefault="00C629AC">
      <w:pPr>
        <w:pStyle w:val="ListParagraph"/>
        <w:numPr>
          <w:ilvl w:val="0"/>
          <w:numId w:val="87"/>
        </w:numPr>
        <w:adjustRightInd w:val="0"/>
        <w:snapToGrid w:val="0"/>
        <w:spacing w:before="120" w:after="120" w:line="240" w:lineRule="atLeast"/>
        <w:ind w:left="0" w:firstLine="0"/>
        <w:contextualSpacing w:val="0"/>
        <w:rPr>
          <w:rFonts w:eastAsia="SimSun"/>
          <w:sz w:val="20"/>
          <w:szCs w:val="20"/>
          <w:lang w:eastAsia="zh-CN"/>
        </w:rPr>
      </w:pPr>
      <w:r w:rsidRPr="009B297C">
        <w:rPr>
          <w:rFonts w:ascii="SimSun" w:eastAsia="SimSun" w:hAnsi="SimSun" w:cs="SimSun" w:hint="eastAsia"/>
          <w:sz w:val="20"/>
          <w:szCs w:val="20"/>
          <w:lang w:eastAsia="zh-CN"/>
        </w:rPr>
        <w:t>为了有效地调动资源，需要认识到一些因素的重要性，例如：</w:t>
      </w:r>
      <w:r w:rsidRPr="009B297C">
        <w:rPr>
          <w:rFonts w:eastAsia="SimSun"/>
          <w:sz w:val="20"/>
          <w:szCs w:val="20"/>
          <w:lang w:eastAsia="zh-CN"/>
        </w:rPr>
        <w:t xml:space="preserve">(a) </w:t>
      </w:r>
      <w:r w:rsidRPr="009B297C">
        <w:rPr>
          <w:rFonts w:ascii="SimSun" w:eastAsia="SimSun" w:hAnsi="SimSun" w:cs="SimSun" w:hint="eastAsia"/>
          <w:sz w:val="20"/>
          <w:szCs w:val="20"/>
          <w:lang w:eastAsia="zh-CN"/>
        </w:rPr>
        <w:t>健全的</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、公平的</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和透明的</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治理和规划</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，包括土著人民和地方社区、妇女和青年的充分和有效参与</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w:t>
      </w:r>
      <w:r w:rsidRPr="009B297C">
        <w:rPr>
          <w:rFonts w:eastAsia="SimSun"/>
          <w:sz w:val="20"/>
          <w:szCs w:val="20"/>
          <w:lang w:eastAsia="zh-CN"/>
        </w:rPr>
        <w:t xml:space="preserve">(b) </w:t>
      </w:r>
      <w:r w:rsidRPr="009B297C">
        <w:rPr>
          <w:rFonts w:ascii="SimSun" w:eastAsia="SimSun" w:hAnsi="SimSun" w:cs="SimSun" w:hint="eastAsia"/>
          <w:sz w:val="20"/>
          <w:szCs w:val="20"/>
          <w:lang w:eastAsia="zh-CN"/>
        </w:rPr>
        <w:t>能力建设；</w:t>
      </w:r>
      <w:r w:rsidRPr="009B297C">
        <w:rPr>
          <w:rFonts w:eastAsia="SimSun"/>
          <w:sz w:val="20"/>
          <w:szCs w:val="20"/>
          <w:lang w:eastAsia="zh-CN"/>
        </w:rPr>
        <w:t xml:space="preserve">(c) </w:t>
      </w:r>
      <w:r w:rsidRPr="009B297C">
        <w:rPr>
          <w:rFonts w:ascii="SimSun" w:eastAsia="SimSun" w:hAnsi="SimSun" w:cs="SimSun" w:hint="eastAsia"/>
          <w:sz w:val="20"/>
          <w:szCs w:val="20"/>
          <w:lang w:eastAsia="zh-CN"/>
        </w:rPr>
        <w:t>建立</w:t>
      </w:r>
      <w:r w:rsidRPr="009B297C">
        <w:rPr>
          <w:rFonts w:eastAsia="SimSun"/>
          <w:sz w:val="20"/>
          <w:szCs w:val="20"/>
          <w:lang w:eastAsia="zh-CN"/>
        </w:rPr>
        <w:t>[</w:t>
      </w:r>
      <w:r w:rsidRPr="009B297C">
        <w:rPr>
          <w:rFonts w:ascii="SimSun" w:eastAsia="SimSun" w:hAnsi="SimSun" w:cs="SimSun" w:hint="eastAsia"/>
          <w:sz w:val="20"/>
          <w:szCs w:val="20"/>
          <w:lang w:eastAsia="zh-CN"/>
        </w:rPr>
        <w:t>平台和</w:t>
      </w:r>
      <w:r w:rsidRPr="009B297C">
        <w:rPr>
          <w:rFonts w:eastAsia="SimSun"/>
          <w:sz w:val="20"/>
          <w:szCs w:val="20"/>
          <w:lang w:eastAsia="zh-CN"/>
        </w:rPr>
        <w:t>]</w:t>
      </w:r>
      <w:r w:rsidRPr="009B297C">
        <w:rPr>
          <w:rFonts w:ascii="SimSun" w:eastAsia="SimSun" w:hAnsi="SimSun" w:cs="SimSun" w:hint="eastAsia"/>
          <w:sz w:val="20"/>
          <w:szCs w:val="20"/>
          <w:lang w:eastAsia="zh-CN"/>
        </w:rPr>
        <w:t>伙伴关系；</w:t>
      </w:r>
      <w:r w:rsidRPr="009B297C">
        <w:rPr>
          <w:rFonts w:eastAsia="SimSun"/>
          <w:sz w:val="20"/>
          <w:szCs w:val="20"/>
          <w:lang w:eastAsia="zh-CN"/>
        </w:rPr>
        <w:t xml:space="preserve">(d) </w:t>
      </w:r>
      <w:r w:rsidRPr="009B297C">
        <w:rPr>
          <w:rFonts w:ascii="SimSun" w:eastAsia="SimSun" w:hAnsi="SimSun" w:cs="SimSun" w:hint="eastAsia"/>
          <w:sz w:val="20"/>
          <w:szCs w:val="20"/>
          <w:lang w:eastAsia="zh-CN"/>
        </w:rPr>
        <w:t>有效设计和采用国际发展融资；</w:t>
      </w:r>
      <w:r w:rsidRPr="009B297C">
        <w:rPr>
          <w:rFonts w:eastAsia="SimSun"/>
          <w:sz w:val="20"/>
          <w:szCs w:val="20"/>
          <w:lang w:eastAsia="zh-CN"/>
        </w:rPr>
        <w:t xml:space="preserve">(e) </w:t>
      </w:r>
      <w:r w:rsidRPr="009B297C">
        <w:rPr>
          <w:rFonts w:ascii="SimSun" w:eastAsia="SimSun" w:hAnsi="SimSun" w:cs="SimSun" w:hint="eastAsia"/>
          <w:sz w:val="20"/>
          <w:szCs w:val="20"/>
          <w:lang w:eastAsia="zh-CN"/>
        </w:rPr>
        <w:t>对结果进行有效的监测、报告和审查；</w:t>
      </w:r>
      <w:r w:rsidRPr="009B297C">
        <w:rPr>
          <w:rFonts w:eastAsia="SimSun"/>
          <w:sz w:val="20"/>
          <w:szCs w:val="20"/>
          <w:lang w:eastAsia="zh-CN"/>
        </w:rPr>
        <w:t xml:space="preserve">(f) </w:t>
      </w:r>
      <w:r w:rsidRPr="009B297C">
        <w:rPr>
          <w:rStyle w:val="y2iqfc"/>
          <w:rFonts w:ascii="SimSun" w:eastAsia="SimSun" w:hAnsi="SimSun" w:cs="SimSun" w:hint="eastAsia"/>
          <w:color w:val="202124"/>
          <w:sz w:val="20"/>
          <w:szCs w:val="20"/>
          <w:lang w:eastAsia="zh-CN"/>
        </w:rPr>
        <w:t>确定与其他公约以及整个公共和私营部门之间的协同作用</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。这些扶持性</w:t>
      </w:r>
      <w:r w:rsidRPr="009B297C">
        <w:rPr>
          <w:rStyle w:val="y2iqfc"/>
          <w:rFonts w:ascii="inherit" w:eastAsia="SimSun" w:hAnsi="inherit"/>
          <w:color w:val="202124"/>
          <w:sz w:val="20"/>
          <w:szCs w:val="20"/>
          <w:lang w:eastAsia="zh-CN"/>
        </w:rPr>
        <w:t xml:space="preserve"> [</w:t>
      </w:r>
      <w:r w:rsidRPr="009B297C">
        <w:rPr>
          <w:rStyle w:val="y2iqfc"/>
          <w:rFonts w:ascii="SimSun" w:eastAsia="SimSun" w:hAnsi="SimSun" w:cs="SimSun" w:hint="eastAsia"/>
          <w:color w:val="202124"/>
          <w:sz w:val="20"/>
          <w:szCs w:val="20"/>
          <w:lang w:eastAsia="zh-CN"/>
        </w:rPr>
        <w:t>环境</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行动</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的要素</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旨在确保明智地使用所调动的资源并支持进行努力，减少或转用有害生物多样性的资源。</w:t>
      </w:r>
      <w:r w:rsidRPr="009B297C">
        <w:rPr>
          <w:rStyle w:val="y2iqfc"/>
          <w:rFonts w:ascii="inherit" w:eastAsia="SimSun" w:hAnsi="inherit"/>
          <w:color w:val="202124"/>
          <w:sz w:val="20"/>
          <w:szCs w:val="20"/>
          <w:lang w:eastAsia="zh-CN"/>
        </w:rPr>
        <w:t xml:space="preserve"> [</w:t>
      </w:r>
      <w:r w:rsidRPr="009B297C">
        <w:rPr>
          <w:rFonts w:ascii="SimSun" w:eastAsia="SimSun" w:hAnsi="SimSun" w:cs="SimSun" w:hint="eastAsia"/>
          <w:sz w:val="20"/>
          <w:szCs w:val="20"/>
          <w:lang w:eastAsia="zh-CN"/>
        </w:rPr>
        <w:t>所</w:t>
      </w:r>
      <w:r w:rsidRPr="009B297C">
        <w:rPr>
          <w:rStyle w:val="y2iqfc"/>
          <w:rFonts w:ascii="SimSun" w:eastAsia="SimSun" w:hAnsi="SimSun" w:cs="SimSun" w:hint="eastAsia"/>
          <w:color w:val="202124"/>
          <w:sz w:val="20"/>
          <w:szCs w:val="20"/>
          <w:lang w:eastAsia="zh-CN"/>
        </w:rPr>
        <w:t>设想的主要行动是</w:t>
      </w:r>
      <w:r w:rsidRPr="009B297C">
        <w:rPr>
          <w:rStyle w:val="y2iqfc"/>
          <w:rFonts w:ascii="inherit" w:eastAsia="SimSun" w:hAnsi="inherit"/>
          <w:color w:val="202124"/>
          <w:sz w:val="20"/>
          <w:szCs w:val="20"/>
          <w:lang w:eastAsia="zh-CN"/>
        </w:rPr>
        <w:t>] [</w:t>
      </w:r>
      <w:r w:rsidRPr="009B297C">
        <w:rPr>
          <w:rStyle w:val="y2iqfc"/>
          <w:rFonts w:ascii="SimSun" w:eastAsia="SimSun" w:hAnsi="SimSun" w:cs="SimSun" w:hint="eastAsia"/>
          <w:color w:val="202124"/>
          <w:sz w:val="20"/>
          <w:szCs w:val="20"/>
          <w:lang w:eastAsia="zh-CN"/>
        </w:rPr>
        <w:t>改善有利环境的可能活动包括</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w:t>
      </w:r>
    </w:p>
    <w:p w14:paraId="7589987A" w14:textId="77777777" w:rsidR="00C629AC" w:rsidRPr="009B297C" w:rsidRDefault="00C629AC" w:rsidP="00C629AC">
      <w:pPr>
        <w:adjustRightInd w:val="0"/>
        <w:snapToGrid w:val="0"/>
        <w:spacing w:before="120" w:line="240" w:lineRule="atLeast"/>
        <w:ind w:left="490"/>
        <w:rPr>
          <w:rFonts w:eastAsia="SimSun"/>
          <w:sz w:val="20"/>
          <w:szCs w:val="20"/>
          <w:lang w:eastAsia="zh-CN"/>
        </w:rPr>
      </w:pPr>
      <w:r w:rsidRPr="009B297C">
        <w:rPr>
          <w:rFonts w:eastAsia="SimSun"/>
          <w:sz w:val="20"/>
          <w:szCs w:val="20"/>
          <w:lang w:eastAsia="zh-CN"/>
        </w:rPr>
        <w:t>3.1</w:t>
      </w:r>
      <w:r w:rsidRPr="009B297C">
        <w:rPr>
          <w:rFonts w:eastAsia="SimSun"/>
          <w:sz w:val="20"/>
          <w:szCs w:val="20"/>
          <w:lang w:eastAsia="zh-CN"/>
        </w:rPr>
        <w:tab/>
      </w:r>
      <w:r w:rsidRPr="009B297C">
        <w:rPr>
          <w:rFonts w:ascii="SimSun" w:eastAsia="SimSun" w:hAnsi="SimSun" w:cs="SimSun" w:hint="eastAsia"/>
          <w:sz w:val="20"/>
          <w:szCs w:val="20"/>
          <w:lang w:eastAsia="zh-CN"/>
        </w:rPr>
        <w:t>在必要时</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酌情</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审查和改进公共部门</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和私营部门</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内的</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公平</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治理和规划程序；</w:t>
      </w:r>
    </w:p>
    <w:p w14:paraId="3AAB6FAA" w14:textId="77777777" w:rsidR="00C629AC" w:rsidRPr="009B297C" w:rsidRDefault="00C629AC" w:rsidP="00C629AC">
      <w:pPr>
        <w:adjustRightInd w:val="0"/>
        <w:snapToGrid w:val="0"/>
        <w:spacing w:before="120" w:line="240" w:lineRule="atLeast"/>
        <w:ind w:left="490"/>
        <w:rPr>
          <w:rFonts w:eastAsia="SimSun"/>
          <w:sz w:val="20"/>
          <w:szCs w:val="20"/>
          <w:lang w:eastAsia="zh-CN"/>
        </w:rPr>
      </w:pPr>
      <w:r w:rsidRPr="009B297C">
        <w:rPr>
          <w:rFonts w:eastAsia="SimSun"/>
          <w:sz w:val="20"/>
          <w:szCs w:val="20"/>
          <w:lang w:eastAsia="zh-CN"/>
        </w:rPr>
        <w:t>3.2</w:t>
      </w:r>
      <w:r w:rsidRPr="009B297C">
        <w:rPr>
          <w:rFonts w:eastAsia="SimSun"/>
          <w:sz w:val="20"/>
          <w:szCs w:val="20"/>
          <w:lang w:eastAsia="zh-CN"/>
        </w:rPr>
        <w:tab/>
      </w:r>
      <w:r w:rsidRPr="009B297C">
        <w:rPr>
          <w:rFonts w:ascii="SimSun" w:eastAsia="SimSun" w:hAnsi="SimSun" w:cs="SimSun" w:hint="eastAsia"/>
          <w:sz w:val="20"/>
          <w:szCs w:val="20"/>
          <w:lang w:eastAsia="zh-CN"/>
        </w:rPr>
        <w:t>建立有效的伙伴关系和相关平台，用以支持政策协调、共同学习以及</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联合</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参与性、基于冲突、协作</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方法的制定和应用，包括</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与私营部门，</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与土著人民和地方社区</w:t>
      </w:r>
      <w:r w:rsidRPr="009B297C">
        <w:rPr>
          <w:rStyle w:val="y2iqfc"/>
          <w:rFonts w:ascii="SimSun" w:eastAsia="SimSun" w:hAnsi="SimSun" w:cs="SimSun" w:hint="eastAsia"/>
          <w:color w:val="202124"/>
          <w:sz w:val="20"/>
          <w:szCs w:val="20"/>
          <w:lang w:eastAsia="zh-CN"/>
        </w:rPr>
        <w:t>，</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与弱势群体，</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以及民间社会的伙伴关系；</w:t>
      </w:r>
    </w:p>
    <w:p w14:paraId="5DE7A399" w14:textId="77777777" w:rsidR="00C629AC" w:rsidRPr="009B297C" w:rsidRDefault="00C629AC" w:rsidP="00C629AC">
      <w:pPr>
        <w:adjustRightInd w:val="0"/>
        <w:snapToGrid w:val="0"/>
        <w:spacing w:before="120" w:line="240" w:lineRule="atLeast"/>
        <w:ind w:left="490"/>
        <w:rPr>
          <w:rFonts w:eastAsia="SimSun"/>
          <w:sz w:val="20"/>
          <w:szCs w:val="20"/>
          <w:lang w:eastAsia="zh-CN"/>
        </w:rPr>
      </w:pPr>
      <w:r w:rsidRPr="009B297C">
        <w:rPr>
          <w:rFonts w:eastAsia="SimSun"/>
          <w:sz w:val="20"/>
          <w:szCs w:val="20"/>
          <w:lang w:eastAsia="zh-CN"/>
        </w:rPr>
        <w:t>3.3</w:t>
      </w:r>
      <w:r w:rsidRPr="009B297C">
        <w:rPr>
          <w:rFonts w:eastAsia="SimSun"/>
          <w:sz w:val="20"/>
          <w:szCs w:val="20"/>
          <w:lang w:eastAsia="zh-CN"/>
        </w:rPr>
        <w:tab/>
        <w:t xml:space="preserve">   [</w:t>
      </w:r>
      <w:r w:rsidRPr="009B297C">
        <w:rPr>
          <w:rFonts w:ascii="SimSun" w:eastAsia="SimSun" w:hAnsi="SimSun" w:cs="SimSun" w:hint="eastAsia"/>
          <w:sz w:val="20"/>
          <w:szCs w:val="20"/>
          <w:lang w:eastAsia="zh-CN"/>
        </w:rPr>
        <w:t>以可持续</w:t>
      </w:r>
      <w:r w:rsidRPr="009B297C">
        <w:rPr>
          <w:rStyle w:val="y2iqfc"/>
          <w:rFonts w:ascii="SimSun" w:eastAsia="SimSun" w:hAnsi="SimSun"/>
          <w:color w:val="202124"/>
          <w:sz w:val="20"/>
          <w:szCs w:val="20"/>
          <w:lang w:eastAsia="zh-CN"/>
        </w:rPr>
        <w:t>[</w:t>
      </w:r>
      <w:r w:rsidRPr="009B297C">
        <w:rPr>
          <w:rStyle w:val="y2iqfc"/>
          <w:rFonts w:ascii="SimSun" w:eastAsia="SimSun" w:hAnsi="SimSun" w:cs="SimSun" w:hint="eastAsia"/>
          <w:color w:val="202124"/>
          <w:sz w:val="20"/>
          <w:szCs w:val="20"/>
          <w:lang w:eastAsia="zh-CN"/>
        </w:rPr>
        <w:t>和可预测</w:t>
      </w:r>
      <w:r w:rsidRPr="009B297C">
        <w:rPr>
          <w:rStyle w:val="y2iqfc"/>
          <w:rFonts w:ascii="SimSun" w:eastAsia="SimSun" w:hAnsi="SimSun"/>
          <w:color w:val="202124"/>
          <w:sz w:val="20"/>
          <w:szCs w:val="20"/>
          <w:lang w:eastAsia="zh-CN"/>
        </w:rPr>
        <w:t>]</w:t>
      </w:r>
      <w:r w:rsidRPr="009B297C">
        <w:rPr>
          <w:rStyle w:val="y2iqfc"/>
          <w:rFonts w:ascii="SimSun" w:eastAsia="SimSun" w:hAnsi="SimSun" w:cs="SimSun" w:hint="eastAsia"/>
          <w:color w:val="202124"/>
          <w:sz w:val="20"/>
          <w:szCs w:val="20"/>
          <w:lang w:eastAsia="zh-CN"/>
        </w:rPr>
        <w:t>方式</w:t>
      </w:r>
      <w:r w:rsidRPr="009B297C">
        <w:rPr>
          <w:rStyle w:val="y2iqfc"/>
          <w:rFonts w:ascii="SimSun" w:eastAsia="SimSun" w:hAnsi="SimSun"/>
          <w:color w:val="202124"/>
          <w:sz w:val="20"/>
          <w:szCs w:val="20"/>
          <w:lang w:eastAsia="zh-CN"/>
        </w:rPr>
        <w:t>]</w:t>
      </w:r>
      <w:r w:rsidRPr="009B297C">
        <w:rPr>
          <w:rFonts w:ascii="SimSun" w:eastAsia="SimSun" w:hAnsi="SimSun" w:cs="SimSun" w:hint="eastAsia"/>
          <w:sz w:val="20"/>
          <w:szCs w:val="20"/>
          <w:lang w:eastAsia="zh-CN"/>
        </w:rPr>
        <w:t>加强能力建设、技术援助和技术合作</w:t>
      </w:r>
      <w:r w:rsidRPr="009B297C">
        <w:rPr>
          <w:rFonts w:ascii="SimSun" w:eastAsia="SimSun" w:hAnsi="SimSun"/>
          <w:sz w:val="20"/>
          <w:szCs w:val="20"/>
          <w:lang w:eastAsia="zh-CN"/>
        </w:rPr>
        <w:t>[</w:t>
      </w:r>
      <w:r w:rsidRPr="009B297C">
        <w:rPr>
          <w:rStyle w:val="y2iqfc"/>
          <w:rFonts w:ascii="SimSun" w:eastAsia="SimSun" w:hAnsi="SimSun" w:cs="SimSun" w:hint="eastAsia"/>
          <w:color w:val="202124"/>
          <w:sz w:val="20"/>
          <w:szCs w:val="20"/>
          <w:lang w:eastAsia="zh-CN"/>
        </w:rPr>
        <w:t>和技术转让</w:t>
      </w:r>
      <w:r w:rsidRPr="009B297C">
        <w:rPr>
          <w:rFonts w:eastAsia="SimSun"/>
          <w:sz w:val="20"/>
          <w:szCs w:val="20"/>
          <w:lang w:eastAsia="zh-CN"/>
        </w:rPr>
        <w:t>]</w:t>
      </w:r>
      <w:r w:rsidRPr="009B297C">
        <w:rPr>
          <w:rFonts w:ascii="SimSun" w:eastAsia="SimSun" w:hAnsi="SimSun" w:cs="SimSun" w:hint="eastAsia"/>
          <w:sz w:val="20"/>
          <w:szCs w:val="20"/>
          <w:lang w:eastAsia="zh-CN"/>
        </w:rPr>
        <w:t>；</w:t>
      </w:r>
    </w:p>
    <w:p w14:paraId="1A7C126E" w14:textId="77777777" w:rsidR="00C629AC" w:rsidRPr="009B297C" w:rsidRDefault="00C629AC" w:rsidP="00C629AC">
      <w:pPr>
        <w:adjustRightInd w:val="0"/>
        <w:snapToGrid w:val="0"/>
        <w:spacing w:before="120" w:line="240" w:lineRule="atLeast"/>
        <w:ind w:left="490"/>
        <w:rPr>
          <w:rFonts w:eastAsia="SimSun"/>
          <w:sz w:val="20"/>
          <w:szCs w:val="20"/>
          <w:lang w:eastAsia="zh-CN"/>
        </w:rPr>
      </w:pPr>
      <w:r w:rsidRPr="009B297C">
        <w:rPr>
          <w:rFonts w:eastAsia="SimSun"/>
          <w:sz w:val="20"/>
          <w:szCs w:val="20"/>
          <w:lang w:eastAsia="zh-CN"/>
        </w:rPr>
        <w:t>3.4</w:t>
      </w:r>
      <w:r w:rsidRPr="009B297C">
        <w:rPr>
          <w:rFonts w:eastAsia="SimSun"/>
          <w:sz w:val="20"/>
          <w:szCs w:val="20"/>
          <w:lang w:eastAsia="zh-CN"/>
        </w:rPr>
        <w:tab/>
      </w:r>
      <w:r w:rsidRPr="009B297C">
        <w:rPr>
          <w:rStyle w:val="y2iqfc"/>
          <w:rFonts w:ascii="SimSun" w:eastAsia="SimSun" w:hAnsi="SimSun" w:cs="SimSun" w:hint="eastAsia"/>
          <w:color w:val="202124"/>
          <w:sz w:val="20"/>
          <w:szCs w:val="20"/>
          <w:lang w:eastAsia="zh-CN"/>
        </w:rPr>
        <w:t>提高资金的</w:t>
      </w:r>
      <w:r w:rsidRPr="009B297C">
        <w:rPr>
          <w:rStyle w:val="y2iqfc"/>
          <w:rFonts w:ascii="inherit" w:eastAsia="SimSun" w:hAnsi="inherit"/>
          <w:color w:val="202124"/>
          <w:sz w:val="20"/>
          <w:szCs w:val="20"/>
          <w:lang w:eastAsia="zh-CN"/>
        </w:rPr>
        <w:t xml:space="preserve"> [</w:t>
      </w:r>
      <w:r w:rsidRPr="009B297C">
        <w:rPr>
          <w:rStyle w:val="y2iqfc"/>
          <w:rFonts w:ascii="SimSun" w:eastAsia="SimSun" w:hAnsi="SimSun" w:cs="SimSun" w:hint="eastAsia"/>
          <w:color w:val="202124"/>
          <w:sz w:val="20"/>
          <w:szCs w:val="20"/>
          <w:lang w:eastAsia="zh-CN"/>
        </w:rPr>
        <w:t>流动</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调动</w:t>
      </w:r>
      <w:r w:rsidRPr="009B297C">
        <w:rPr>
          <w:rStyle w:val="y2iqfc"/>
          <w:rFonts w:ascii="inherit" w:eastAsia="SimSun" w:hAnsi="inherit"/>
          <w:color w:val="202124"/>
          <w:sz w:val="20"/>
          <w:szCs w:val="20"/>
          <w:lang w:eastAsia="zh-CN"/>
        </w:rPr>
        <w:t>] [</w:t>
      </w:r>
      <w:r w:rsidRPr="009B297C">
        <w:rPr>
          <w:rStyle w:val="y2iqfc"/>
          <w:rFonts w:ascii="SimSun" w:eastAsia="SimSun" w:hAnsi="SimSun" w:cs="SimSun" w:hint="eastAsia"/>
          <w:color w:val="202124"/>
          <w:sz w:val="20"/>
          <w:szCs w:val="20"/>
          <w:lang w:eastAsia="zh-CN"/>
        </w:rPr>
        <w:t>可预测性</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效</w:t>
      </w:r>
      <w:r w:rsidRPr="009B297C">
        <w:rPr>
          <w:rFonts w:ascii="SimSun" w:eastAsia="SimSun" w:hAnsi="SimSun" w:cs="SimSun" w:hint="eastAsia"/>
          <w:sz w:val="20"/>
          <w:szCs w:val="20"/>
          <w:lang w:eastAsia="zh-CN"/>
        </w:rPr>
        <w:t>力</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和</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效率</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和透明度</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和吸收</w:t>
      </w:r>
      <w:r w:rsidRPr="009B297C">
        <w:rPr>
          <w:rStyle w:val="y2iqfc"/>
          <w:rFonts w:ascii="inherit" w:eastAsia="SimSun" w:hAnsi="inherit"/>
          <w:color w:val="202124"/>
          <w:sz w:val="20"/>
          <w:szCs w:val="20"/>
          <w:lang w:eastAsia="zh-CN"/>
        </w:rPr>
        <w:t xml:space="preserve"> </w:t>
      </w:r>
      <w:r w:rsidRPr="009B297C">
        <w:rPr>
          <w:rStyle w:val="y2iqfc"/>
          <w:rFonts w:ascii="SimSun" w:eastAsia="SimSun" w:hAnsi="SimSun" w:cs="SimSun" w:hint="eastAsia"/>
          <w:color w:val="202124"/>
          <w:sz w:val="20"/>
          <w:szCs w:val="20"/>
          <w:lang w:eastAsia="zh-CN"/>
        </w:rPr>
        <w:t>国际</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和国内</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发展</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公共和私人</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融资；</w:t>
      </w:r>
    </w:p>
    <w:p w14:paraId="24DBC461" w14:textId="77777777" w:rsidR="00C629AC" w:rsidRPr="009B297C" w:rsidRDefault="00C629AC" w:rsidP="00C629AC">
      <w:pPr>
        <w:adjustRightInd w:val="0"/>
        <w:snapToGrid w:val="0"/>
        <w:spacing w:before="120" w:line="240" w:lineRule="atLeast"/>
        <w:ind w:left="490"/>
        <w:rPr>
          <w:rStyle w:val="y2iqfc"/>
          <w:sz w:val="20"/>
          <w:szCs w:val="20"/>
          <w:lang w:eastAsia="zh-CN"/>
        </w:rPr>
      </w:pPr>
      <w:r w:rsidRPr="009B297C">
        <w:rPr>
          <w:rFonts w:eastAsia="SimSun"/>
          <w:sz w:val="20"/>
          <w:szCs w:val="20"/>
          <w:lang w:eastAsia="zh-CN"/>
        </w:rPr>
        <w:t>3.5</w:t>
      </w:r>
      <w:r w:rsidRPr="009B297C">
        <w:rPr>
          <w:rFonts w:eastAsia="SimSun"/>
          <w:sz w:val="20"/>
          <w:szCs w:val="20"/>
          <w:lang w:eastAsia="zh-CN"/>
        </w:rPr>
        <w:tab/>
      </w:r>
      <w:r w:rsidRPr="009B297C">
        <w:rPr>
          <w:rFonts w:ascii="SimSun" w:eastAsia="SimSun" w:hAnsi="SimSun" w:cs="SimSun" w:hint="eastAsia"/>
          <w:sz w:val="20"/>
          <w:szCs w:val="20"/>
          <w:lang w:eastAsia="zh-CN"/>
        </w:rPr>
        <w:t>改进资源调动的监测</w:t>
      </w:r>
      <w:r w:rsidRPr="009B297C">
        <w:rPr>
          <w:rStyle w:val="y2iqfc"/>
          <w:rFonts w:ascii="inherit" w:eastAsia="SimSun" w:hAnsi="inherit"/>
          <w:color w:val="202124"/>
          <w:sz w:val="20"/>
          <w:szCs w:val="20"/>
          <w:lang w:eastAsia="zh-CN"/>
        </w:rPr>
        <w:t>[</w:t>
      </w:r>
      <w:r w:rsidRPr="009B297C">
        <w:rPr>
          <w:rStyle w:val="y2iqfc"/>
          <w:rFonts w:ascii="SimSun" w:eastAsia="SimSun" w:hAnsi="SimSun" w:cs="SimSun" w:hint="eastAsia"/>
          <w:color w:val="202124"/>
          <w:sz w:val="20"/>
          <w:szCs w:val="20"/>
          <w:lang w:eastAsia="zh-CN"/>
        </w:rPr>
        <w:t>、报告、问责和透明度</w:t>
      </w:r>
      <w:r w:rsidRPr="009B297C">
        <w:rPr>
          <w:rStyle w:val="y2iqfc"/>
          <w:rFonts w:ascii="inherit" w:eastAsia="SimSun" w:hAnsi="inherit"/>
          <w:color w:val="202124"/>
          <w:sz w:val="20"/>
          <w:szCs w:val="20"/>
          <w:lang w:eastAsia="zh-CN"/>
        </w:rPr>
        <w:t>]</w:t>
      </w:r>
      <w:r w:rsidRPr="009B297C">
        <w:rPr>
          <w:rFonts w:ascii="SimSun" w:eastAsia="SimSun" w:hAnsi="SimSun" w:cs="SimSun" w:hint="eastAsia"/>
          <w:sz w:val="20"/>
          <w:szCs w:val="20"/>
          <w:lang w:eastAsia="zh-CN"/>
        </w:rPr>
        <w:t>程序。</w:t>
      </w:r>
    </w:p>
    <w:p w14:paraId="1E097C7B" w14:textId="77777777" w:rsidR="00C629AC" w:rsidRPr="009B297C" w:rsidRDefault="00C629AC" w:rsidP="00C629AC">
      <w:pPr>
        <w:pStyle w:val="Heading1"/>
        <w:tabs>
          <w:tab w:val="clear" w:pos="720"/>
        </w:tabs>
        <w:adjustRightInd w:val="0"/>
        <w:snapToGrid w:val="0"/>
        <w:spacing w:before="120" w:line="240" w:lineRule="atLeast"/>
        <w:rPr>
          <w:bCs/>
          <w:sz w:val="20"/>
          <w:szCs w:val="20"/>
        </w:rPr>
      </w:pPr>
      <w:r w:rsidRPr="009B297C">
        <w:rPr>
          <w:rFonts w:ascii="SimSun" w:hAnsi="SimSun" w:cs="SimSun" w:hint="eastAsia"/>
          <w:bCs/>
          <w:sz w:val="20"/>
          <w:szCs w:val="20"/>
        </w:rPr>
        <w:t>五</w:t>
      </w:r>
      <w:r w:rsidRPr="009B297C">
        <w:rPr>
          <w:bCs/>
          <w:sz w:val="20"/>
          <w:szCs w:val="20"/>
        </w:rPr>
        <w:t xml:space="preserve">.  </w:t>
      </w:r>
      <w:r w:rsidRPr="009B297C">
        <w:rPr>
          <w:rFonts w:ascii="SimSun" w:hAnsi="SimSun" w:cs="SimSun" w:hint="eastAsia"/>
          <w:bCs/>
          <w:sz w:val="20"/>
          <w:szCs w:val="20"/>
        </w:rPr>
        <w:t>执行</w:t>
      </w:r>
    </w:p>
    <w:p w14:paraId="6CF939D9" w14:textId="77777777" w:rsidR="00C629AC" w:rsidRPr="005A7587" w:rsidRDefault="00C629AC">
      <w:pPr>
        <w:pStyle w:val="ListParagraph"/>
        <w:numPr>
          <w:ilvl w:val="0"/>
          <w:numId w:val="87"/>
        </w:numPr>
        <w:adjustRightInd w:val="0"/>
        <w:snapToGrid w:val="0"/>
        <w:spacing w:before="120" w:after="120" w:line="240" w:lineRule="atLeast"/>
        <w:ind w:left="0" w:firstLine="0"/>
        <w:contextualSpacing w:val="0"/>
        <w:rPr>
          <w:rFonts w:eastAsia="SimSun"/>
          <w:sz w:val="20"/>
          <w:szCs w:val="20"/>
          <w:lang w:eastAsia="zh-CN"/>
        </w:rPr>
      </w:pPr>
      <w:r w:rsidRPr="005A7587">
        <w:rPr>
          <w:rFonts w:ascii="SimSun" w:eastAsia="SimSun" w:hAnsi="SimSun" w:cs="SimSun" w:hint="eastAsia"/>
          <w:sz w:val="20"/>
          <w:szCs w:val="20"/>
          <w:lang w:eastAsia="zh-CN"/>
        </w:rPr>
        <w:t>为了有效地执行</w:t>
      </w:r>
      <w:r w:rsidRPr="005A7587">
        <w:rPr>
          <w:rStyle w:val="y2iqfc"/>
          <w:rFonts w:ascii="inherit" w:eastAsia="SimSun" w:hAnsi="inherit"/>
          <w:color w:val="202124"/>
          <w:sz w:val="20"/>
          <w:szCs w:val="20"/>
          <w:lang w:eastAsia="zh-CN"/>
        </w:rPr>
        <w:t>[</w:t>
      </w:r>
      <w:r w:rsidRPr="005A7587">
        <w:rPr>
          <w:rStyle w:val="y2iqfc"/>
          <w:rFonts w:ascii="SimSun" w:eastAsia="SimSun" w:hAnsi="SimSun" w:cs="SimSun" w:hint="eastAsia"/>
          <w:color w:val="202124"/>
          <w:sz w:val="20"/>
          <w:szCs w:val="20"/>
          <w:lang w:eastAsia="zh-CN"/>
        </w:rPr>
        <w:t>现行</w:t>
      </w:r>
      <w:r w:rsidRPr="005A7587">
        <w:rPr>
          <w:rStyle w:val="y2iqfc"/>
          <w:rFonts w:ascii="inherit" w:eastAsia="SimSun" w:hAnsi="inherit"/>
          <w:color w:val="202124"/>
          <w:sz w:val="20"/>
          <w:szCs w:val="20"/>
          <w:lang w:eastAsia="zh-CN"/>
        </w:rPr>
        <w:t>]</w:t>
      </w:r>
      <w:r w:rsidRPr="005A7587">
        <w:rPr>
          <w:rFonts w:ascii="SimSun" w:eastAsia="SimSun" w:hAnsi="SimSun" w:cs="SimSun" w:hint="eastAsia"/>
          <w:sz w:val="20"/>
          <w:szCs w:val="20"/>
          <w:lang w:eastAsia="zh-CN"/>
        </w:rPr>
        <w:t>资源调动战略</w:t>
      </w:r>
      <w:r w:rsidRPr="005A7587">
        <w:rPr>
          <w:rFonts w:eastAsia="SimSun"/>
          <w:sz w:val="20"/>
          <w:szCs w:val="20"/>
          <w:lang w:eastAsia="zh-CN"/>
        </w:rPr>
        <w:t>[</w:t>
      </w:r>
      <w:r w:rsidRPr="005A7587">
        <w:rPr>
          <w:rFonts w:ascii="SimSun" w:eastAsia="SimSun" w:hAnsi="SimSun" w:cs="SimSun" w:hint="eastAsia"/>
          <w:sz w:val="20"/>
          <w:szCs w:val="20"/>
          <w:lang w:eastAsia="zh-CN"/>
        </w:rPr>
        <w:t>的后继战略</w:t>
      </w:r>
      <w:r w:rsidRPr="005A7587">
        <w:rPr>
          <w:rFonts w:eastAsia="SimSun"/>
          <w:sz w:val="20"/>
          <w:szCs w:val="20"/>
          <w:lang w:eastAsia="zh-CN"/>
        </w:rPr>
        <w:t>]</w:t>
      </w:r>
      <w:r w:rsidRPr="005A7587">
        <w:rPr>
          <w:rFonts w:ascii="SimSun" w:eastAsia="SimSun" w:hAnsi="SimSun" w:cs="SimSun" w:hint="eastAsia"/>
          <w:sz w:val="20"/>
          <w:szCs w:val="20"/>
          <w:lang w:eastAsia="zh-CN"/>
        </w:rPr>
        <w:t>，需要各缔约方、其他国家政府和各级的所有相关利益攸关方进行不懈努力。为了实现</w:t>
      </w:r>
      <w:r w:rsidRPr="005A7587">
        <w:rPr>
          <w:rFonts w:eastAsia="SimSun"/>
          <w:sz w:val="20"/>
          <w:szCs w:val="20"/>
          <w:lang w:eastAsia="zh-CN"/>
        </w:rPr>
        <w:t>2020</w:t>
      </w:r>
      <w:r w:rsidRPr="005A7587">
        <w:rPr>
          <w:rFonts w:ascii="SimSun" w:eastAsia="SimSun" w:hAnsi="SimSun" w:cs="SimSun" w:hint="eastAsia"/>
          <w:sz w:val="20"/>
          <w:szCs w:val="20"/>
          <w:lang w:eastAsia="zh-CN"/>
        </w:rPr>
        <w:t>年后全球生物多样性框架的资源调动目标，必须加强政治意愿和决心，更好地确认生物多样性在可持续发展中的重要性</w:t>
      </w:r>
      <w:r w:rsidRPr="005A7587">
        <w:rPr>
          <w:rFonts w:eastAsia="SimSun"/>
          <w:sz w:val="20"/>
          <w:szCs w:val="20"/>
          <w:lang w:eastAsia="zh-CN"/>
        </w:rPr>
        <w:t>[</w:t>
      </w:r>
      <w:r w:rsidRPr="005A7587">
        <w:rPr>
          <w:rFonts w:ascii="SimSun" w:eastAsia="SimSun" w:hAnsi="SimSun" w:cs="SimSun" w:hint="eastAsia"/>
          <w:sz w:val="20"/>
          <w:szCs w:val="20"/>
          <w:lang w:eastAsia="zh-CN"/>
        </w:rPr>
        <w:t>，这是实施整个框架</w:t>
      </w:r>
      <w:r w:rsidRPr="005A7587">
        <w:rPr>
          <w:rFonts w:eastAsia="SimSun"/>
          <w:sz w:val="20"/>
          <w:szCs w:val="20"/>
          <w:lang w:eastAsia="zh-CN"/>
        </w:rPr>
        <w:t>][,</w:t>
      </w:r>
      <w:r w:rsidRPr="005A7587">
        <w:rPr>
          <w:rStyle w:val="y2iqfc"/>
          <w:rFonts w:ascii="SimSun" w:eastAsia="SimSun" w:hAnsi="SimSun" w:cs="SimSun"/>
          <w:color w:val="202124"/>
          <w:sz w:val="20"/>
          <w:szCs w:val="20"/>
          <w:lang w:eastAsia="zh-CN"/>
        </w:rPr>
        <w:t xml:space="preserve"> </w:t>
      </w:r>
      <w:r w:rsidRPr="005A7587">
        <w:rPr>
          <w:rStyle w:val="y2iqfc"/>
          <w:rFonts w:ascii="SimSun" w:eastAsia="SimSun" w:hAnsi="SimSun" w:cs="SimSun" w:hint="eastAsia"/>
          <w:color w:val="202124"/>
          <w:sz w:val="20"/>
          <w:szCs w:val="20"/>
          <w:lang w:eastAsia="zh-CN"/>
        </w:rPr>
        <w:t>以及在国家层面有效实施国家生物多样性战略和行动计划</w:t>
      </w:r>
      <w:r w:rsidRPr="005A7587">
        <w:rPr>
          <w:rStyle w:val="y2iqfc"/>
          <w:rFonts w:ascii="inherit" w:eastAsia="SimSun" w:hAnsi="inherit"/>
          <w:color w:val="202124"/>
          <w:sz w:val="20"/>
          <w:szCs w:val="20"/>
          <w:lang w:eastAsia="zh-CN"/>
        </w:rPr>
        <w:t>][</w:t>
      </w:r>
      <w:r w:rsidRPr="005A7587">
        <w:rPr>
          <w:rFonts w:ascii="SimSun" w:eastAsia="SimSun" w:hAnsi="SimSun" w:cs="SimSun" w:hint="eastAsia"/>
          <w:sz w:val="20"/>
          <w:szCs w:val="20"/>
          <w:lang w:eastAsia="zh-CN"/>
        </w:rPr>
        <w:t>的关键先决条件之一</w:t>
      </w:r>
      <w:r w:rsidRPr="005A7587">
        <w:rPr>
          <w:rFonts w:eastAsia="SimSun"/>
          <w:sz w:val="20"/>
          <w:szCs w:val="20"/>
          <w:lang w:eastAsia="zh-CN"/>
        </w:rPr>
        <w:t>]</w:t>
      </w:r>
      <w:r w:rsidRPr="005A7587">
        <w:rPr>
          <w:rFonts w:ascii="SimSun" w:eastAsia="SimSun" w:hAnsi="SimSun" w:cs="SimSun" w:hint="eastAsia"/>
          <w:sz w:val="20"/>
          <w:szCs w:val="20"/>
          <w:lang w:eastAsia="zh-CN"/>
        </w:rPr>
        <w:t>。</w:t>
      </w:r>
    </w:p>
    <w:p w14:paraId="302D1865" w14:textId="77777777" w:rsidR="00C629AC" w:rsidRPr="005A7587" w:rsidRDefault="00C629AC">
      <w:pPr>
        <w:pStyle w:val="ListParagraph"/>
        <w:numPr>
          <w:ilvl w:val="0"/>
          <w:numId w:val="87"/>
        </w:numPr>
        <w:adjustRightInd w:val="0"/>
        <w:snapToGrid w:val="0"/>
        <w:spacing w:before="120" w:after="120" w:line="240" w:lineRule="atLeast"/>
        <w:ind w:left="0" w:firstLine="0"/>
        <w:contextualSpacing w:val="0"/>
        <w:rPr>
          <w:rFonts w:eastAsia="SimSun"/>
          <w:sz w:val="20"/>
          <w:szCs w:val="20"/>
          <w:lang w:eastAsia="zh-CN"/>
        </w:rPr>
      </w:pPr>
      <w:r w:rsidRPr="005A7587">
        <w:rPr>
          <w:rFonts w:eastAsia="SimSun"/>
          <w:sz w:val="20"/>
          <w:szCs w:val="20"/>
          <w:lang w:eastAsia="zh-CN"/>
        </w:rPr>
        <w:t>[</w:t>
      </w:r>
      <w:r w:rsidRPr="005A7587">
        <w:rPr>
          <w:rFonts w:ascii="SimSun" w:eastAsia="SimSun" w:hAnsi="SimSun" w:cs="SimSun" w:hint="eastAsia"/>
          <w:sz w:val="20"/>
          <w:szCs w:val="20"/>
          <w:lang w:eastAsia="zh-CN"/>
        </w:rPr>
        <w:t>现行</w:t>
      </w:r>
      <w:r w:rsidRPr="005A7587">
        <w:rPr>
          <w:rFonts w:eastAsia="SimSun"/>
          <w:sz w:val="20"/>
          <w:szCs w:val="20"/>
          <w:lang w:eastAsia="zh-CN"/>
        </w:rPr>
        <w:t>]</w:t>
      </w:r>
      <w:r w:rsidRPr="005A7587">
        <w:rPr>
          <w:rFonts w:ascii="SimSun" w:eastAsia="SimSun" w:hAnsi="SimSun" w:cs="SimSun" w:hint="eastAsia"/>
          <w:sz w:val="20"/>
          <w:szCs w:val="20"/>
          <w:lang w:eastAsia="zh-CN"/>
        </w:rPr>
        <w:t>资源调动战略</w:t>
      </w:r>
      <w:r w:rsidRPr="005A7587">
        <w:rPr>
          <w:rFonts w:eastAsia="SimSun"/>
          <w:sz w:val="20"/>
          <w:szCs w:val="20"/>
          <w:lang w:eastAsia="zh-CN"/>
        </w:rPr>
        <w:t>[</w:t>
      </w:r>
      <w:r w:rsidRPr="005A7587">
        <w:rPr>
          <w:rFonts w:ascii="SimSun" w:eastAsia="SimSun" w:hAnsi="SimSun" w:cs="SimSun" w:hint="eastAsia"/>
          <w:sz w:val="20"/>
          <w:szCs w:val="20"/>
          <w:lang w:eastAsia="zh-CN"/>
        </w:rPr>
        <w:t>的后继战略</w:t>
      </w:r>
      <w:r w:rsidRPr="005A7587">
        <w:rPr>
          <w:rFonts w:eastAsia="SimSun"/>
          <w:sz w:val="20"/>
          <w:szCs w:val="20"/>
          <w:lang w:eastAsia="zh-CN"/>
        </w:rPr>
        <w:t>] [</w:t>
      </w:r>
      <w:r w:rsidRPr="005A7587">
        <w:rPr>
          <w:rFonts w:ascii="SimSun" w:eastAsia="SimSun" w:hAnsi="SimSun" w:cs="SimSun" w:hint="eastAsia"/>
          <w:sz w:val="20"/>
          <w:szCs w:val="20"/>
          <w:lang w:eastAsia="zh-CN"/>
        </w:rPr>
        <w:t>将</w:t>
      </w:r>
      <w:r w:rsidRPr="005A7587">
        <w:rPr>
          <w:rFonts w:eastAsia="SimSun"/>
          <w:sz w:val="20"/>
          <w:szCs w:val="20"/>
          <w:lang w:eastAsia="zh-CN"/>
        </w:rPr>
        <w:t>] [</w:t>
      </w:r>
      <w:r w:rsidRPr="005A7587">
        <w:rPr>
          <w:rFonts w:ascii="SimSun" w:eastAsia="SimSun" w:hAnsi="SimSun" w:cs="SimSun" w:hint="eastAsia"/>
          <w:sz w:val="20"/>
          <w:szCs w:val="20"/>
          <w:lang w:eastAsia="zh-CN"/>
        </w:rPr>
        <w:t>应</w:t>
      </w:r>
      <w:r w:rsidRPr="005A7587">
        <w:rPr>
          <w:rFonts w:eastAsia="SimSun"/>
          <w:sz w:val="20"/>
          <w:szCs w:val="20"/>
          <w:lang w:eastAsia="zh-CN"/>
        </w:rPr>
        <w:t>]</w:t>
      </w:r>
      <w:r w:rsidRPr="005A7587">
        <w:rPr>
          <w:rFonts w:ascii="SimSun" w:eastAsia="SimSun" w:hAnsi="SimSun" w:cs="SimSun" w:hint="eastAsia"/>
          <w:sz w:val="20"/>
          <w:szCs w:val="20"/>
          <w:lang w:eastAsia="zh-CN"/>
        </w:rPr>
        <w:t>协助</w:t>
      </w:r>
      <w:r w:rsidRPr="005A7587">
        <w:rPr>
          <w:rFonts w:eastAsia="SimSun"/>
          <w:sz w:val="20"/>
          <w:szCs w:val="20"/>
          <w:lang w:eastAsia="zh-CN"/>
        </w:rPr>
        <w:t>[</w:t>
      </w:r>
      <w:r w:rsidRPr="005A7587">
        <w:rPr>
          <w:rFonts w:ascii="SimSun" w:eastAsia="SimSun" w:hAnsi="SimSun" w:cs="SimSun" w:hint="eastAsia"/>
          <w:sz w:val="20"/>
          <w:szCs w:val="20"/>
          <w:lang w:eastAsia="zh-CN"/>
        </w:rPr>
        <w:t>各国</w:t>
      </w:r>
      <w:r w:rsidRPr="005A7587">
        <w:rPr>
          <w:rFonts w:eastAsia="SimSun"/>
          <w:sz w:val="20"/>
          <w:szCs w:val="20"/>
          <w:lang w:eastAsia="zh-CN"/>
        </w:rPr>
        <w:t>][</w:t>
      </w:r>
      <w:r w:rsidRPr="005A7587">
        <w:rPr>
          <w:rFonts w:ascii="SimSun" w:eastAsia="SimSun" w:hAnsi="SimSun" w:cs="SimSun" w:hint="eastAsia"/>
          <w:sz w:val="20"/>
          <w:szCs w:val="20"/>
          <w:lang w:eastAsia="zh-CN"/>
        </w:rPr>
        <w:t>各缔约方</w:t>
      </w:r>
      <w:r w:rsidRPr="005A7587">
        <w:rPr>
          <w:rFonts w:eastAsia="SimSun"/>
          <w:sz w:val="20"/>
          <w:szCs w:val="20"/>
          <w:lang w:eastAsia="zh-CN"/>
        </w:rPr>
        <w:t>]</w:t>
      </w:r>
      <w:r w:rsidRPr="005A7587">
        <w:rPr>
          <w:rFonts w:ascii="SimSun" w:eastAsia="SimSun" w:hAnsi="SimSun" w:cs="SimSun" w:hint="eastAsia"/>
          <w:sz w:val="20"/>
          <w:szCs w:val="20"/>
          <w:lang w:eastAsia="zh-CN"/>
        </w:rPr>
        <w:t>制定国家生物多样性融资计划，用以支持本国实施</w:t>
      </w:r>
      <w:r w:rsidRPr="005A7587">
        <w:rPr>
          <w:rFonts w:eastAsia="SimSun"/>
          <w:sz w:val="20"/>
          <w:szCs w:val="20"/>
          <w:lang w:eastAsia="zh-CN"/>
        </w:rPr>
        <w:t>2020</w:t>
      </w:r>
      <w:r w:rsidRPr="005A7587">
        <w:rPr>
          <w:rFonts w:ascii="SimSun" w:eastAsia="SimSun" w:hAnsi="SimSun" w:cs="SimSun" w:hint="eastAsia"/>
          <w:sz w:val="20"/>
          <w:szCs w:val="20"/>
          <w:lang w:eastAsia="zh-CN"/>
        </w:rPr>
        <w:t>年后全球生物多样性框架</w:t>
      </w:r>
      <w:r w:rsidRPr="005A7587">
        <w:rPr>
          <w:rFonts w:eastAsia="SimSun"/>
          <w:sz w:val="20"/>
          <w:szCs w:val="20"/>
          <w:lang w:eastAsia="zh-CN"/>
        </w:rPr>
        <w:t>[</w:t>
      </w:r>
      <w:r w:rsidRPr="005A7587">
        <w:rPr>
          <w:rFonts w:ascii="SimSun" w:eastAsia="SimSun" w:hAnsi="SimSun" w:cs="SimSun" w:hint="eastAsia"/>
          <w:sz w:val="20"/>
          <w:szCs w:val="20"/>
          <w:lang w:eastAsia="zh-CN"/>
        </w:rPr>
        <w:t>及其全球资源调动目标</w:t>
      </w:r>
      <w:r w:rsidRPr="005A7587">
        <w:rPr>
          <w:rFonts w:eastAsia="SimSun"/>
          <w:sz w:val="20"/>
          <w:szCs w:val="20"/>
          <w:lang w:eastAsia="zh-CN"/>
        </w:rPr>
        <w:t>]</w:t>
      </w:r>
      <w:r w:rsidRPr="005A7587">
        <w:rPr>
          <w:rFonts w:ascii="SimSun" w:eastAsia="SimSun" w:hAnsi="SimSun" w:cs="SimSun" w:hint="eastAsia"/>
          <w:sz w:val="20"/>
          <w:szCs w:val="20"/>
          <w:lang w:eastAsia="zh-CN"/>
        </w:rPr>
        <w:t>。融资计划的制定和执行工作应该有主要利益攸关方，例如非政府组织、土著人民和地方社区、</w:t>
      </w:r>
      <w:r w:rsidRPr="005A7587">
        <w:rPr>
          <w:rFonts w:eastAsia="SimSun"/>
          <w:sz w:val="20"/>
          <w:szCs w:val="20"/>
          <w:lang w:eastAsia="zh-CN"/>
        </w:rPr>
        <w:t>[</w:t>
      </w:r>
      <w:r w:rsidRPr="005A7587">
        <w:rPr>
          <w:rFonts w:ascii="SimSun" w:eastAsia="SimSun" w:hAnsi="SimSun" w:cs="SimSun" w:hint="eastAsia"/>
          <w:sz w:val="20"/>
          <w:szCs w:val="20"/>
          <w:lang w:eastAsia="zh-CN"/>
        </w:rPr>
        <w:t>弱势群体、</w:t>
      </w:r>
      <w:r w:rsidRPr="005A7587">
        <w:rPr>
          <w:rFonts w:eastAsia="SimSun"/>
          <w:sz w:val="20"/>
          <w:szCs w:val="20"/>
          <w:lang w:eastAsia="zh-CN"/>
        </w:rPr>
        <w:t>]</w:t>
      </w:r>
      <w:r w:rsidRPr="005A7587">
        <w:rPr>
          <w:rFonts w:ascii="SimSun" w:eastAsia="SimSun" w:hAnsi="SimSun" w:cs="SimSun" w:hint="eastAsia"/>
          <w:sz w:val="20"/>
          <w:szCs w:val="20"/>
          <w:lang w:eastAsia="zh-CN"/>
        </w:rPr>
        <w:t>企业和金融部门以及</w:t>
      </w:r>
      <w:r w:rsidRPr="005A7587">
        <w:rPr>
          <w:rFonts w:eastAsia="SimSun"/>
          <w:sz w:val="20"/>
          <w:szCs w:val="20"/>
          <w:lang w:eastAsia="zh-CN"/>
        </w:rPr>
        <w:t>[</w:t>
      </w:r>
      <w:r w:rsidRPr="005A7587">
        <w:rPr>
          <w:rFonts w:ascii="SimSun" w:eastAsia="SimSun" w:hAnsi="SimSun" w:cs="SimSun" w:hint="eastAsia"/>
          <w:sz w:val="20"/>
          <w:szCs w:val="20"/>
          <w:lang w:eastAsia="zh-CN"/>
        </w:rPr>
        <w:t>国际发展金融机构</w:t>
      </w:r>
      <w:r w:rsidRPr="005A7587">
        <w:rPr>
          <w:rFonts w:eastAsia="SimSun"/>
          <w:sz w:val="20"/>
          <w:szCs w:val="20"/>
          <w:lang w:eastAsia="zh-CN"/>
        </w:rPr>
        <w:t>][</w:t>
      </w:r>
      <w:r w:rsidRPr="005A7587">
        <w:rPr>
          <w:rStyle w:val="y2iqfc"/>
          <w:rFonts w:ascii="SimSun" w:eastAsia="SimSun" w:hAnsi="SimSun" w:cs="SimSun" w:hint="eastAsia"/>
          <w:color w:val="202124"/>
          <w:sz w:val="20"/>
          <w:szCs w:val="20"/>
          <w:lang w:eastAsia="zh-CN"/>
        </w:rPr>
        <w:t>协助实施的国内和国际组织</w:t>
      </w:r>
      <w:r w:rsidRPr="005A7587">
        <w:rPr>
          <w:rStyle w:val="y2iqfc"/>
          <w:rFonts w:ascii="inherit" w:eastAsia="SimSun" w:hAnsi="inherit"/>
          <w:color w:val="202124"/>
          <w:sz w:val="20"/>
          <w:szCs w:val="20"/>
          <w:lang w:eastAsia="zh-CN"/>
        </w:rPr>
        <w:t>]</w:t>
      </w:r>
      <w:r w:rsidRPr="005A7587">
        <w:rPr>
          <w:rFonts w:ascii="SimSun" w:eastAsia="SimSun" w:hAnsi="SimSun" w:cs="SimSun" w:hint="eastAsia"/>
          <w:sz w:val="20"/>
          <w:szCs w:val="20"/>
          <w:lang w:eastAsia="zh-CN"/>
        </w:rPr>
        <w:t>的参与。</w:t>
      </w:r>
    </w:p>
    <w:p w14:paraId="4D0D9728" w14:textId="77777777" w:rsidR="00C629AC" w:rsidRPr="005A7587" w:rsidRDefault="00C629AC" w:rsidP="00C629AC">
      <w:pPr>
        <w:pStyle w:val="ListParagraph"/>
        <w:adjustRightInd w:val="0"/>
        <w:snapToGrid w:val="0"/>
        <w:spacing w:before="120" w:line="240" w:lineRule="atLeast"/>
        <w:ind w:left="0"/>
        <w:contextualSpacing w:val="0"/>
        <w:rPr>
          <w:rFonts w:eastAsia="SimSun"/>
          <w:b/>
          <w:bCs/>
          <w:sz w:val="20"/>
          <w:szCs w:val="20"/>
          <w:lang w:eastAsia="zh-CN"/>
        </w:rPr>
      </w:pPr>
      <w:r w:rsidRPr="005A7587">
        <w:rPr>
          <w:rFonts w:ascii="SimSun" w:eastAsia="SimSun" w:hAnsi="SimSun" w:cs="SimSun" w:hint="eastAsia"/>
          <w:b/>
          <w:bCs/>
          <w:sz w:val="20"/>
          <w:szCs w:val="20"/>
          <w:lang w:eastAsia="zh-CN"/>
        </w:rPr>
        <w:lastRenderedPageBreak/>
        <w:t>选项</w:t>
      </w:r>
      <w:r w:rsidRPr="005A7587">
        <w:rPr>
          <w:rFonts w:eastAsia="SimSun"/>
          <w:b/>
          <w:bCs/>
          <w:sz w:val="20"/>
          <w:szCs w:val="20"/>
          <w:lang w:eastAsia="zh-CN"/>
        </w:rPr>
        <w:t>A</w:t>
      </w:r>
    </w:p>
    <w:p w14:paraId="1D6CC9C7" w14:textId="77777777" w:rsidR="00C629AC" w:rsidRPr="005A7587" w:rsidRDefault="00C629AC" w:rsidP="00C629AC">
      <w:pPr>
        <w:pStyle w:val="ListParagraph"/>
        <w:adjustRightInd w:val="0"/>
        <w:snapToGrid w:val="0"/>
        <w:spacing w:before="120" w:line="240" w:lineRule="atLeast"/>
        <w:ind w:left="0"/>
        <w:contextualSpacing w:val="0"/>
        <w:rPr>
          <w:rFonts w:eastAsia="SimSun"/>
          <w:sz w:val="20"/>
          <w:szCs w:val="20"/>
          <w:lang w:eastAsia="zh-CN"/>
        </w:rPr>
      </w:pPr>
      <w:r w:rsidRPr="005A7587">
        <w:rPr>
          <w:rFonts w:eastAsia="SimSun"/>
          <w:sz w:val="20"/>
          <w:szCs w:val="20"/>
          <w:lang w:eastAsia="zh-CN"/>
        </w:rPr>
        <w:t xml:space="preserve">[16.   </w:t>
      </w:r>
      <w:r w:rsidRPr="005A7587">
        <w:rPr>
          <w:rFonts w:ascii="SimSun" w:eastAsia="SimSun" w:hAnsi="SimSun" w:cs="SimSun" w:hint="eastAsia"/>
          <w:sz w:val="20"/>
          <w:szCs w:val="20"/>
          <w:lang w:eastAsia="zh-CN"/>
        </w:rPr>
        <w:t>缔约方大会和执行问题附属机构将以缔约方和有关组织和倡议提交、并经执行秘书酌情汇编和分析的报告为依据，继续审查资源调动战略的执行情况。</w:t>
      </w:r>
      <w:r w:rsidRPr="005A7587">
        <w:rPr>
          <w:rFonts w:eastAsia="SimSun"/>
          <w:sz w:val="20"/>
          <w:szCs w:val="20"/>
          <w:lang w:eastAsia="zh-CN"/>
        </w:rPr>
        <w:t>]</w:t>
      </w:r>
    </w:p>
    <w:p w14:paraId="71858E83" w14:textId="77777777" w:rsidR="00C629AC" w:rsidRPr="005A7587" w:rsidRDefault="00C629AC" w:rsidP="00C629AC">
      <w:pPr>
        <w:pStyle w:val="ListParagraph"/>
        <w:adjustRightInd w:val="0"/>
        <w:snapToGrid w:val="0"/>
        <w:spacing w:before="120" w:line="240" w:lineRule="atLeast"/>
        <w:ind w:left="0"/>
        <w:contextualSpacing w:val="0"/>
        <w:rPr>
          <w:rFonts w:eastAsia="SimSun"/>
          <w:b/>
          <w:bCs/>
          <w:sz w:val="20"/>
          <w:szCs w:val="20"/>
          <w:lang w:eastAsia="zh-CN"/>
        </w:rPr>
      </w:pPr>
      <w:r w:rsidRPr="005A7587">
        <w:rPr>
          <w:rFonts w:ascii="SimSun" w:eastAsia="SimSun" w:hAnsi="SimSun" w:cs="SimSun" w:hint="eastAsia"/>
          <w:b/>
          <w:bCs/>
          <w:sz w:val="20"/>
          <w:szCs w:val="20"/>
          <w:lang w:eastAsia="zh-CN"/>
        </w:rPr>
        <w:t>选项</w:t>
      </w:r>
      <w:r w:rsidRPr="005A7587">
        <w:rPr>
          <w:rFonts w:eastAsia="SimSun"/>
          <w:b/>
          <w:bCs/>
          <w:sz w:val="20"/>
          <w:szCs w:val="20"/>
          <w:lang w:eastAsia="zh-CN"/>
        </w:rPr>
        <w:t>B</w:t>
      </w:r>
    </w:p>
    <w:p w14:paraId="2BB932C6" w14:textId="77777777" w:rsidR="00C629AC" w:rsidRPr="005A7587" w:rsidRDefault="00C629AC" w:rsidP="00C629AC">
      <w:pPr>
        <w:pStyle w:val="ListParagraph"/>
        <w:adjustRightInd w:val="0"/>
        <w:snapToGrid w:val="0"/>
        <w:spacing w:before="120" w:line="240" w:lineRule="atLeast"/>
        <w:ind w:left="0"/>
        <w:contextualSpacing w:val="0"/>
        <w:rPr>
          <w:rFonts w:eastAsia="SimSun"/>
          <w:sz w:val="20"/>
          <w:szCs w:val="20"/>
          <w:lang w:eastAsia="zh-CN"/>
        </w:rPr>
      </w:pPr>
      <w:r w:rsidRPr="005A7587">
        <w:rPr>
          <w:rStyle w:val="y2iqfc"/>
          <w:rFonts w:ascii="inherit" w:eastAsia="SimSun" w:hAnsi="inherit"/>
          <w:color w:val="202124"/>
          <w:sz w:val="20"/>
          <w:szCs w:val="20"/>
          <w:lang w:eastAsia="zh-CN"/>
        </w:rPr>
        <w:t xml:space="preserve">[16.   </w:t>
      </w:r>
      <w:r w:rsidRPr="005A7587">
        <w:rPr>
          <w:rStyle w:val="y2iqfc"/>
          <w:rFonts w:ascii="SimSun" w:eastAsia="SimSun" w:hAnsi="SimSun" w:cs="SimSun" w:hint="eastAsia"/>
          <w:color w:val="202124"/>
          <w:sz w:val="20"/>
          <w:szCs w:val="20"/>
          <w:lang w:eastAsia="zh-CN"/>
        </w:rPr>
        <w:t>缔约方大会第十六届会议将根据执行问题附属机构的建议，在这些要素草案和缔约方以及相关组织和倡议提交材料的基础上修订资源调动战略。提交的材料将由执行秘书汇编综合，并作为投入提交执行问题附属机构供其第四次会议审议。</w:t>
      </w:r>
      <w:r w:rsidRPr="005A7587">
        <w:rPr>
          <w:rStyle w:val="y2iqfc"/>
          <w:rFonts w:ascii="inherit" w:eastAsia="SimSun" w:hAnsi="inherit"/>
          <w:color w:val="202124"/>
          <w:sz w:val="20"/>
          <w:szCs w:val="20"/>
          <w:lang w:eastAsia="zh-CN"/>
        </w:rPr>
        <w:t>]</w:t>
      </w:r>
    </w:p>
    <w:p w14:paraId="756EE742" w14:textId="77777777" w:rsidR="009C7F26" w:rsidRDefault="009C7F26" w:rsidP="00C629AC">
      <w:pPr>
        <w:jc w:val="center"/>
        <w:rPr>
          <w:rFonts w:ascii="SimSun" w:hAnsi="SimSun"/>
          <w:kern w:val="22"/>
          <w:sz w:val="20"/>
          <w:szCs w:val="20"/>
          <w:lang w:eastAsia="zh-CN"/>
        </w:rPr>
      </w:pPr>
    </w:p>
    <w:p w14:paraId="07B9ED22" w14:textId="1DCA7752" w:rsidR="00C629AC" w:rsidRPr="009B297C" w:rsidRDefault="00C629AC" w:rsidP="00C629AC">
      <w:pPr>
        <w:jc w:val="center"/>
        <w:rPr>
          <w:rFonts w:ascii="SimSun" w:hAnsi="SimSun"/>
          <w:kern w:val="22"/>
          <w:sz w:val="20"/>
          <w:szCs w:val="20"/>
          <w:lang w:eastAsia="zh-CN"/>
        </w:rPr>
      </w:pPr>
      <w:r w:rsidRPr="009B297C">
        <w:rPr>
          <w:rFonts w:ascii="SimSun" w:hAnsi="SimSun"/>
          <w:kern w:val="22"/>
          <w:sz w:val="20"/>
          <w:szCs w:val="20"/>
          <w:lang w:eastAsia="zh-CN"/>
        </w:rPr>
        <w:t>[</w:t>
      </w:r>
      <w:r w:rsidRPr="009B297C">
        <w:rPr>
          <w:rFonts w:ascii="SimSun" w:eastAsia="KaiTi" w:hAnsi="SimSun" w:hint="eastAsia"/>
          <w:kern w:val="22"/>
          <w:sz w:val="20"/>
          <w:szCs w:val="20"/>
          <w:lang w:eastAsia="zh-CN"/>
        </w:rPr>
        <w:t>附件二</w:t>
      </w:r>
    </w:p>
    <w:p w14:paraId="02CAEA73" w14:textId="77777777" w:rsidR="00C629AC" w:rsidRPr="009B297C" w:rsidRDefault="00C629AC" w:rsidP="00C629AC">
      <w:pPr>
        <w:jc w:val="center"/>
        <w:rPr>
          <w:rFonts w:ascii="SimSun" w:hAnsi="SimSun"/>
          <w:kern w:val="22"/>
          <w:sz w:val="20"/>
          <w:szCs w:val="20"/>
          <w:lang w:eastAsia="zh-CN"/>
        </w:rPr>
      </w:pPr>
      <w:r w:rsidRPr="009B297C">
        <w:rPr>
          <w:rFonts w:ascii="SimSun" w:hAnsi="SimSun" w:hint="eastAsia"/>
          <w:kern w:val="22"/>
          <w:sz w:val="20"/>
          <w:szCs w:val="20"/>
          <w:lang w:eastAsia="zh-CN"/>
        </w:rPr>
        <w:t>（</w:t>
      </w:r>
      <w:r w:rsidRPr="009B297C">
        <w:rPr>
          <w:rFonts w:ascii="SimSun" w:eastAsia="KaiTi" w:hAnsi="SimSun" w:hint="eastAsia"/>
          <w:kern w:val="22"/>
          <w:sz w:val="20"/>
          <w:szCs w:val="20"/>
          <w:lang w:eastAsia="zh-CN"/>
        </w:rPr>
        <w:t>如资源调动补充内容一节所述）</w:t>
      </w:r>
    </w:p>
    <w:p w14:paraId="3D9100FD" w14:textId="77777777" w:rsidR="00C629AC" w:rsidRPr="009B297C" w:rsidRDefault="00C629AC" w:rsidP="00C629AC">
      <w:pPr>
        <w:jc w:val="center"/>
        <w:rPr>
          <w:b/>
          <w:bCs/>
          <w:sz w:val="20"/>
          <w:szCs w:val="20"/>
          <w:lang w:eastAsia="zh-CN"/>
        </w:rPr>
      </w:pPr>
      <w:r w:rsidRPr="009B297C">
        <w:rPr>
          <w:rFonts w:ascii="SimSun" w:hAnsi="SimSun"/>
          <w:kern w:val="22"/>
          <w:sz w:val="20"/>
          <w:szCs w:val="20"/>
          <w:lang w:eastAsia="zh-CN"/>
        </w:rPr>
        <w:br/>
      </w:r>
      <w:r w:rsidRPr="009B297C">
        <w:rPr>
          <w:rFonts w:ascii="SimSun" w:hAnsi="SimSun" w:hint="eastAsia"/>
          <w:b/>
          <w:kern w:val="22"/>
          <w:sz w:val="20"/>
          <w:szCs w:val="20"/>
          <w:lang w:eastAsia="zh-CN"/>
        </w:rPr>
        <w:t>全球生物多样性基金的职权范围</w:t>
      </w:r>
    </w:p>
    <w:p w14:paraId="7EDFC120" w14:textId="77777777" w:rsidR="00C629AC" w:rsidRPr="009B297C" w:rsidRDefault="00C629AC" w:rsidP="00C629AC">
      <w:pPr>
        <w:rPr>
          <w:sz w:val="20"/>
          <w:szCs w:val="20"/>
          <w:lang w:eastAsia="zh-CN"/>
        </w:rPr>
      </w:pPr>
      <w:r w:rsidRPr="009B297C">
        <w:rPr>
          <w:sz w:val="20"/>
          <w:szCs w:val="20"/>
          <w:lang w:eastAsia="zh-CN"/>
        </w:rPr>
        <w:tab/>
      </w:r>
    </w:p>
    <w:p w14:paraId="6900E9F3" w14:textId="77777777" w:rsidR="00C629AC" w:rsidRPr="009B297C" w:rsidRDefault="00C629AC" w:rsidP="00C629AC">
      <w:pPr>
        <w:ind w:firstLine="490"/>
        <w:rPr>
          <w:sz w:val="20"/>
          <w:szCs w:val="20"/>
          <w:lang w:eastAsia="zh-CN"/>
        </w:rPr>
      </w:pPr>
      <w:r w:rsidRPr="009B297C">
        <w:rPr>
          <w:rFonts w:ascii="KaiTi" w:eastAsia="KaiTi" w:hAnsi="SimSun" w:cs="SimSun" w:hint="eastAsia"/>
          <w:sz w:val="20"/>
          <w:szCs w:val="20"/>
          <w:lang w:eastAsia="zh-CN"/>
        </w:rPr>
        <w:t>缔约方大会</w:t>
      </w:r>
      <w:r w:rsidRPr="009B297C">
        <w:rPr>
          <w:rFonts w:ascii="SimSun" w:hAnsi="SimSun" w:cs="SimSun" w:hint="eastAsia"/>
          <w:sz w:val="20"/>
          <w:szCs w:val="20"/>
          <w:lang w:eastAsia="zh-CN"/>
        </w:rPr>
        <w:t>，</w:t>
      </w:r>
    </w:p>
    <w:p w14:paraId="631BFCE5" w14:textId="77777777" w:rsidR="00C629AC" w:rsidRPr="009B297C" w:rsidRDefault="00C629AC" w:rsidP="00C629AC">
      <w:pPr>
        <w:rPr>
          <w:sz w:val="20"/>
          <w:szCs w:val="20"/>
          <w:lang w:eastAsia="zh-CN"/>
        </w:rPr>
      </w:pPr>
      <w:r w:rsidRPr="009B297C">
        <w:rPr>
          <w:sz w:val="20"/>
          <w:szCs w:val="20"/>
          <w:lang w:eastAsia="zh-CN"/>
        </w:rPr>
        <w:tab/>
      </w:r>
      <w:r w:rsidRPr="009B297C">
        <w:rPr>
          <w:rFonts w:ascii="KaiTi" w:eastAsia="KaiTi" w:hAnsi="SimSun" w:cs="SimSun" w:hint="eastAsia"/>
          <w:sz w:val="20"/>
          <w:szCs w:val="20"/>
          <w:lang w:eastAsia="zh-CN"/>
        </w:rPr>
        <w:t>回顾</w:t>
      </w:r>
      <w:r w:rsidRPr="009B297C">
        <w:rPr>
          <w:rFonts w:ascii="SimSun" w:hAnsi="SimSun" w:cs="SimSun" w:hint="eastAsia"/>
          <w:sz w:val="20"/>
          <w:szCs w:val="20"/>
          <w:lang w:eastAsia="zh-CN"/>
        </w:rPr>
        <w:t>《公约》第</w:t>
      </w:r>
      <w:r w:rsidRPr="009B297C">
        <w:rPr>
          <w:sz w:val="20"/>
          <w:szCs w:val="20"/>
          <w:lang w:eastAsia="zh-CN"/>
        </w:rPr>
        <w:t xml:space="preserve"> 21 </w:t>
      </w:r>
      <w:r w:rsidRPr="009B297C">
        <w:rPr>
          <w:rFonts w:ascii="SimSun" w:hAnsi="SimSun" w:cs="SimSun" w:hint="eastAsia"/>
          <w:sz w:val="20"/>
          <w:szCs w:val="20"/>
          <w:lang w:eastAsia="zh-CN"/>
        </w:rPr>
        <w:t>条，</w:t>
      </w:r>
    </w:p>
    <w:p w14:paraId="43C1D36E" w14:textId="77777777" w:rsidR="00C629AC" w:rsidRPr="005A7587" w:rsidRDefault="00C629AC" w:rsidP="00C629AC">
      <w:pPr>
        <w:rPr>
          <w:rFonts w:eastAsia="SimSun"/>
          <w:sz w:val="20"/>
          <w:szCs w:val="20"/>
          <w:lang w:eastAsia="zh-CN"/>
        </w:rPr>
      </w:pPr>
      <w:r w:rsidRPr="005A7587">
        <w:rPr>
          <w:rFonts w:eastAsia="SimSun"/>
          <w:sz w:val="20"/>
          <w:szCs w:val="20"/>
          <w:lang w:eastAsia="zh-CN"/>
        </w:rPr>
        <w:tab/>
      </w:r>
      <w:r w:rsidRPr="005A7587">
        <w:rPr>
          <w:rFonts w:ascii="KaiTi" w:eastAsia="KaiTi" w:hAnsi="SimSun" w:cs="SimSun" w:hint="eastAsia"/>
          <w:sz w:val="20"/>
          <w:szCs w:val="20"/>
          <w:lang w:eastAsia="zh-CN"/>
        </w:rPr>
        <w:t>认识到</w:t>
      </w:r>
      <w:r w:rsidRPr="005A7587">
        <w:rPr>
          <w:rFonts w:ascii="SimSun" w:eastAsia="SimSun" w:hAnsi="SimSun" w:cs="SimSun" w:hint="eastAsia"/>
          <w:sz w:val="20"/>
          <w:szCs w:val="20"/>
          <w:lang w:eastAsia="zh-CN"/>
        </w:rPr>
        <w:t>亟需制止和扭转世界范围内生物多样性的丧失，并需要充足和可预测的财务资源，用于支持发展中国家缔约方执行《公约》和</w:t>
      </w:r>
      <w:r w:rsidRPr="005A7587">
        <w:rPr>
          <w:rFonts w:eastAsia="SimSun"/>
          <w:sz w:val="20"/>
          <w:szCs w:val="20"/>
          <w:lang w:eastAsia="zh-CN"/>
        </w:rPr>
        <w:t xml:space="preserve"> 2020 </w:t>
      </w:r>
      <w:r w:rsidRPr="005A7587">
        <w:rPr>
          <w:rFonts w:ascii="SimSun" w:eastAsia="SimSun" w:hAnsi="SimSun" w:cs="SimSun" w:hint="eastAsia"/>
          <w:sz w:val="20"/>
          <w:szCs w:val="20"/>
          <w:lang w:eastAsia="zh-CN"/>
        </w:rPr>
        <w:t>年后全球生物多样性框架，</w:t>
      </w:r>
    </w:p>
    <w:p w14:paraId="7DD8EE8F" w14:textId="77777777" w:rsidR="00C629AC" w:rsidRPr="005A7587" w:rsidRDefault="00C629AC" w:rsidP="00C629AC">
      <w:pPr>
        <w:rPr>
          <w:rFonts w:eastAsia="SimSun"/>
          <w:sz w:val="20"/>
          <w:szCs w:val="20"/>
          <w:lang w:eastAsia="zh-CN"/>
        </w:rPr>
      </w:pPr>
      <w:r w:rsidRPr="005A7587">
        <w:rPr>
          <w:rFonts w:eastAsia="SimSun"/>
          <w:sz w:val="20"/>
          <w:szCs w:val="20"/>
          <w:lang w:eastAsia="zh-CN"/>
        </w:rPr>
        <w:tab/>
      </w:r>
      <w:r w:rsidRPr="005A7587">
        <w:rPr>
          <w:rFonts w:ascii="KaiTi" w:eastAsia="KaiTi" w:hAnsi="SimSun" w:cs="SimSun" w:hint="eastAsia"/>
          <w:sz w:val="20"/>
          <w:szCs w:val="20"/>
          <w:lang w:eastAsia="zh-CN"/>
        </w:rPr>
        <w:t>承诺</w:t>
      </w:r>
      <w:r w:rsidRPr="005A7587">
        <w:rPr>
          <w:rFonts w:ascii="SimSun" w:eastAsia="SimSun" w:hAnsi="SimSun" w:cs="SimSun" w:hint="eastAsia"/>
          <w:sz w:val="20"/>
          <w:szCs w:val="20"/>
          <w:lang w:eastAsia="zh-CN"/>
        </w:rPr>
        <w:t xml:space="preserve">使全球生物多样性框架的执行获得成功， </w:t>
      </w:r>
    </w:p>
    <w:p w14:paraId="0644EEB8"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强调</w:t>
      </w:r>
      <w:r w:rsidRPr="005A7587">
        <w:rPr>
          <w:rFonts w:ascii="SimSun" w:eastAsia="SimSun" w:hAnsi="SimSun" w:cs="SimSun" w:hint="eastAsia"/>
          <w:sz w:val="20"/>
          <w:szCs w:val="20"/>
          <w:lang w:eastAsia="zh-CN"/>
        </w:rPr>
        <w:t>全球生物多样性基金将以《公约》的原则和规定为指导，并决定全球生物多样性基金将由一个全面负责供资决策的理事会来管理和监督；</w:t>
      </w:r>
    </w:p>
    <w:p w14:paraId="1D86CB9B"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决定</w:t>
      </w:r>
      <w:r w:rsidRPr="005A7587">
        <w:rPr>
          <w:rFonts w:ascii="SimSun" w:eastAsia="SimSun" w:hAnsi="SimSun" w:cs="SimSun" w:hint="eastAsia"/>
          <w:sz w:val="20"/>
          <w:szCs w:val="20"/>
          <w:lang w:eastAsia="zh-CN"/>
        </w:rPr>
        <w:t>理事会将有</w:t>
      </w:r>
      <w:r w:rsidRPr="005A7587">
        <w:rPr>
          <w:rFonts w:eastAsia="SimSun"/>
          <w:sz w:val="20"/>
          <w:szCs w:val="20"/>
          <w:lang w:eastAsia="zh-CN"/>
        </w:rPr>
        <w:t xml:space="preserve"> 24 </w:t>
      </w:r>
      <w:r w:rsidRPr="005A7587">
        <w:rPr>
          <w:rFonts w:ascii="SimSun" w:eastAsia="SimSun" w:hAnsi="SimSun" w:cs="SimSun" w:hint="eastAsia"/>
          <w:sz w:val="20"/>
          <w:szCs w:val="20"/>
          <w:lang w:eastAsia="zh-CN"/>
        </w:rPr>
        <w:t>名成员，来自发展中国家和发达国家缔约方的成员人数相等，其中发展中国家缔约方的成员将包括联合国相关区域集团的代表以及小岛屿发展中国家和最不发达国家的代表；</w:t>
      </w:r>
    </w:p>
    <w:p w14:paraId="573DCD14"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决定</w:t>
      </w:r>
      <w:r w:rsidRPr="005A7587">
        <w:rPr>
          <w:rFonts w:ascii="SimSun" w:eastAsia="SimSun" w:hAnsi="SimSun" w:cs="SimSun" w:hint="eastAsia"/>
          <w:sz w:val="20"/>
          <w:szCs w:val="20"/>
          <w:lang w:eastAsia="zh-CN"/>
        </w:rPr>
        <w:t>向全球生物多样性基金理事会提供指导，包括就政策、方案优先事项和资格标准事项以及与此相关的事项提供指导，同时考虑到理事会提交缔约方大会的关于其活动的年度报告；</w:t>
      </w:r>
    </w:p>
    <w:p w14:paraId="78F154F3"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请</w:t>
      </w:r>
      <w:r w:rsidRPr="005A7587">
        <w:rPr>
          <w:rFonts w:ascii="SimSun" w:eastAsia="SimSun" w:hAnsi="SimSun" w:cs="SimSun" w:hint="eastAsia"/>
          <w:sz w:val="20"/>
          <w:szCs w:val="20"/>
          <w:lang w:eastAsia="zh-CN"/>
        </w:rPr>
        <w:t>理事会加快使基金投入运行；</w:t>
      </w:r>
    </w:p>
    <w:p w14:paraId="5D54E291"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请</w:t>
      </w:r>
      <w:r w:rsidRPr="005A7587">
        <w:rPr>
          <w:rFonts w:ascii="SimSun" w:eastAsia="SimSun" w:hAnsi="SimSun" w:cs="SimSun" w:hint="eastAsia"/>
          <w:sz w:val="20"/>
          <w:szCs w:val="20"/>
          <w:lang w:eastAsia="zh-CN"/>
        </w:rPr>
        <w:t>理事会在公约的三个目标之间平衡全球生物多样性基金资源的分配，特别是支持那些加强提供生态系统服务的项目和在受援国内推动制定为环境服务付款的计划；</w:t>
      </w:r>
    </w:p>
    <w:p w14:paraId="1C84AAEC"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又请</w:t>
      </w:r>
      <w:r w:rsidRPr="005A7587">
        <w:rPr>
          <w:rFonts w:ascii="SimSun" w:eastAsia="SimSun" w:hAnsi="SimSun" w:cs="SimSun" w:hint="eastAsia"/>
          <w:sz w:val="20"/>
          <w:szCs w:val="20"/>
          <w:lang w:eastAsia="zh-CN"/>
        </w:rPr>
        <w:t>理事会制定一个透明的无异议程序，通过国家指定当局实施，用以确保与国家生物多样性战略和计划保持一致和采用一个由国家驱动的方法，由全球生物多样性基金提供有效的直接和间接公共和私营部门融资。又请理事会在基金批准供资提案之前敲定这个程序；</w:t>
      </w:r>
    </w:p>
    <w:p w14:paraId="289DD5D6"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强调</w:t>
      </w:r>
      <w:r w:rsidRPr="005A7587">
        <w:rPr>
          <w:rFonts w:ascii="SimSun" w:eastAsia="SimSun" w:hAnsi="SimSun" w:cs="SimSun" w:hint="eastAsia"/>
          <w:sz w:val="20"/>
          <w:szCs w:val="20"/>
          <w:lang w:eastAsia="zh-CN"/>
        </w:rPr>
        <w:t>有必要确保全球生物多样性基金的资金，以帮助其迅速和透明地投入运行，并请理事会制定必要的政策和程序，以便能够尽早开始适当的增资进程和促进后续增资；</w:t>
      </w:r>
    </w:p>
    <w:p w14:paraId="4A212BC3"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决定</w:t>
      </w:r>
      <w:r w:rsidRPr="005A7587">
        <w:rPr>
          <w:rFonts w:ascii="SimSun" w:eastAsia="SimSun" w:hAnsi="SimSun" w:cs="SimSun" w:hint="eastAsia"/>
          <w:sz w:val="20"/>
          <w:szCs w:val="20"/>
          <w:lang w:eastAsia="zh-CN"/>
        </w:rPr>
        <w:t>基金将有一个精简的方案规划和批准流程，以便能够及时付款，理事会应制定精简的流程用以批准特定活动，特别是小规模活动的提案；</w:t>
      </w:r>
    </w:p>
    <w:p w14:paraId="7598BA71"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决定</w:t>
      </w:r>
      <w:r w:rsidRPr="005A7587">
        <w:rPr>
          <w:rFonts w:ascii="SimSun" w:eastAsia="SimSun" w:hAnsi="SimSun" w:cs="SimSun" w:hint="eastAsia"/>
          <w:sz w:val="20"/>
          <w:szCs w:val="20"/>
          <w:lang w:eastAsia="zh-CN"/>
        </w:rPr>
        <w:t>基金将采用国家分配制度，从而确保使资源分配和规划更可预测、更加透明和更多由国家自主，同时考虑到生物多样性的全球惠益；</w:t>
      </w:r>
    </w:p>
    <w:p w14:paraId="7F3582C0"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决定</w:t>
      </w:r>
      <w:r w:rsidRPr="005A7587">
        <w:rPr>
          <w:rFonts w:ascii="SimSun" w:eastAsia="SimSun" w:hAnsi="SimSun" w:cs="SimSun" w:hint="eastAsia"/>
          <w:sz w:val="20"/>
          <w:szCs w:val="20"/>
          <w:lang w:eastAsia="zh-CN"/>
        </w:rPr>
        <w:t>理事会的决策将由理事会成员协商一致作出，理事会将制定投票程序，用于在达成协商一致的努力已经穷尽的情况下通过决定，并确保每个理事会成员都享有一票；</w:t>
      </w:r>
    </w:p>
    <w:p w14:paraId="42E5E9C6"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决定</w:t>
      </w:r>
      <w:r w:rsidRPr="005A7587">
        <w:rPr>
          <w:rFonts w:ascii="SimSun" w:eastAsia="SimSun" w:hAnsi="SimSun" w:cs="SimSun" w:hint="eastAsia"/>
          <w:sz w:val="20"/>
          <w:szCs w:val="20"/>
          <w:lang w:eastAsia="zh-CN"/>
        </w:rPr>
        <w:t>，为履行其职能，理事会将制订机制，以酌情发挥专家和技术咨询的作用，包括基金下的一个科学和技术咨询机构，该机构将就基金政策、行动战略、方案和项目提供目标、战略科学和技术咨询意见，帮助确保基金项目的科学健全性和技术质量。决定，科学和技术咨询机构的成员构成应反映地域平衡和性别平衡，项目审批、核准和认可应完全透明，以确保咨询机构成员的问责以及及时和迅速地执行基金的项目；</w:t>
      </w:r>
    </w:p>
    <w:p w14:paraId="09462BAC"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rPr>
      </w:pPr>
      <w:r w:rsidRPr="005A7587">
        <w:rPr>
          <w:rFonts w:ascii="KaiTi" w:eastAsia="KaiTi" w:hAnsi="SimSun" w:cs="SimSun" w:hint="eastAsia"/>
          <w:sz w:val="20"/>
          <w:szCs w:val="20"/>
          <w:lang w:eastAsia="zh-CN"/>
        </w:rPr>
        <w:t>邀请</w:t>
      </w:r>
      <w:r w:rsidRPr="005A7587">
        <w:rPr>
          <w:rFonts w:ascii="SimSun" w:eastAsia="SimSun" w:hAnsi="SimSun" w:cs="SimSun" w:hint="eastAsia"/>
          <w:sz w:val="20"/>
          <w:szCs w:val="20"/>
          <w:lang w:eastAsia="zh-CN"/>
        </w:rPr>
        <w:t>发展中国家缔约方通过其所代表的群体，在</w:t>
      </w:r>
      <w:r w:rsidRPr="005A7587">
        <w:rPr>
          <w:rFonts w:eastAsia="SimSun"/>
          <w:sz w:val="20"/>
          <w:szCs w:val="20"/>
          <w:lang w:eastAsia="zh-CN"/>
        </w:rPr>
        <w:t>2022</w:t>
      </w:r>
      <w:r w:rsidRPr="005A7587">
        <w:rPr>
          <w:rFonts w:ascii="SimSun" w:eastAsia="SimSun" w:hAnsi="SimSun" w:cs="SimSun" w:hint="eastAsia"/>
          <w:sz w:val="20"/>
          <w:szCs w:val="20"/>
          <w:lang w:eastAsia="zh-CN"/>
        </w:rPr>
        <w:t>年</w:t>
      </w:r>
      <w:r w:rsidRPr="005A7587">
        <w:rPr>
          <w:rFonts w:eastAsia="SimSun"/>
          <w:sz w:val="20"/>
          <w:szCs w:val="20"/>
          <w:lang w:eastAsia="zh-CN"/>
        </w:rPr>
        <w:t>11</w:t>
      </w:r>
      <w:r w:rsidRPr="005A7587">
        <w:rPr>
          <w:rFonts w:ascii="SimSun" w:eastAsia="SimSun" w:hAnsi="SimSun" w:cs="SimSun" w:hint="eastAsia"/>
          <w:sz w:val="20"/>
          <w:szCs w:val="20"/>
          <w:lang w:eastAsia="zh-CN"/>
        </w:rPr>
        <w:t>月</w:t>
      </w:r>
      <w:r w:rsidRPr="005A7587">
        <w:rPr>
          <w:rFonts w:eastAsia="SimSun"/>
          <w:sz w:val="20"/>
          <w:szCs w:val="20"/>
          <w:lang w:eastAsia="zh-CN"/>
        </w:rPr>
        <w:t>31</w:t>
      </w:r>
      <w:r w:rsidRPr="005A7587">
        <w:rPr>
          <w:rFonts w:ascii="SimSun" w:eastAsia="SimSun" w:hAnsi="SimSun" w:cs="SimSun" w:hint="eastAsia"/>
          <w:sz w:val="20"/>
          <w:szCs w:val="20"/>
          <w:lang w:eastAsia="zh-CN"/>
        </w:rPr>
        <w:t>日之前向临时秘书处提交其关于理事会成员的提名，发展中国家缔约方的</w:t>
      </w:r>
      <w:r w:rsidRPr="005A7587">
        <w:rPr>
          <w:rFonts w:eastAsia="SimSun"/>
          <w:sz w:val="20"/>
          <w:szCs w:val="20"/>
          <w:lang w:eastAsia="zh-CN"/>
        </w:rPr>
        <w:t>12</w:t>
      </w:r>
      <w:r w:rsidRPr="005A7587">
        <w:rPr>
          <w:rFonts w:ascii="SimSun" w:eastAsia="SimSun" w:hAnsi="SimSun" w:cs="SimSun" w:hint="eastAsia"/>
          <w:sz w:val="20"/>
          <w:szCs w:val="20"/>
          <w:lang w:eastAsia="zh-CN"/>
        </w:rPr>
        <w:t>个席位分配如下：</w:t>
      </w:r>
      <w:r w:rsidRPr="005A7587">
        <w:rPr>
          <w:rFonts w:eastAsia="SimSun"/>
          <w:sz w:val="20"/>
          <w:szCs w:val="20"/>
          <w:lang w:eastAsia="zh-CN"/>
        </w:rPr>
        <w:t xml:space="preserve">(a) </w:t>
      </w:r>
      <w:r w:rsidRPr="005A7587">
        <w:rPr>
          <w:rFonts w:ascii="SimSun" w:eastAsia="SimSun" w:hAnsi="SimSun" w:cs="SimSun" w:hint="eastAsia"/>
          <w:sz w:val="20"/>
          <w:szCs w:val="20"/>
          <w:lang w:eastAsia="zh-CN"/>
        </w:rPr>
        <w:t>亚太国家</w:t>
      </w:r>
      <w:r w:rsidRPr="005A7587">
        <w:rPr>
          <w:rFonts w:eastAsia="SimSun"/>
          <w:sz w:val="20"/>
          <w:szCs w:val="20"/>
          <w:lang w:eastAsia="zh-CN"/>
        </w:rPr>
        <w:t>3</w:t>
      </w:r>
      <w:r w:rsidRPr="005A7587">
        <w:rPr>
          <w:rFonts w:ascii="SimSun" w:eastAsia="SimSun" w:hAnsi="SimSun" w:cs="SimSun" w:hint="eastAsia"/>
          <w:sz w:val="20"/>
          <w:szCs w:val="20"/>
          <w:lang w:eastAsia="zh-CN"/>
        </w:rPr>
        <w:t>名成员和替补成员；</w:t>
      </w:r>
      <w:r w:rsidRPr="005A7587">
        <w:rPr>
          <w:rFonts w:eastAsia="SimSun"/>
          <w:sz w:val="20"/>
          <w:szCs w:val="20"/>
          <w:lang w:eastAsia="zh-CN"/>
        </w:rPr>
        <w:t xml:space="preserve">(b) </w:t>
      </w:r>
      <w:r w:rsidRPr="005A7587">
        <w:rPr>
          <w:rFonts w:ascii="SimSun" w:eastAsia="SimSun" w:hAnsi="SimSun" w:cs="SimSun" w:hint="eastAsia"/>
          <w:sz w:val="20"/>
          <w:szCs w:val="20"/>
          <w:lang w:eastAsia="zh-CN"/>
        </w:rPr>
        <w:t>非洲国</w:t>
      </w:r>
      <w:r w:rsidRPr="005A7587">
        <w:rPr>
          <w:rFonts w:ascii="SimSun" w:eastAsia="SimSun" w:hAnsi="SimSun" w:cs="SimSun" w:hint="eastAsia"/>
          <w:sz w:val="20"/>
          <w:szCs w:val="20"/>
          <w:lang w:eastAsia="zh-CN"/>
        </w:rPr>
        <w:lastRenderedPageBreak/>
        <w:t>家国家</w:t>
      </w:r>
      <w:r w:rsidRPr="005A7587">
        <w:rPr>
          <w:rFonts w:eastAsia="SimSun"/>
          <w:sz w:val="20"/>
          <w:szCs w:val="20"/>
          <w:lang w:eastAsia="zh-CN"/>
        </w:rPr>
        <w:t>3</w:t>
      </w:r>
      <w:r w:rsidRPr="005A7587">
        <w:rPr>
          <w:rFonts w:ascii="SimSun" w:eastAsia="SimSun" w:hAnsi="SimSun" w:cs="SimSun" w:hint="eastAsia"/>
          <w:sz w:val="20"/>
          <w:szCs w:val="20"/>
          <w:lang w:eastAsia="zh-CN"/>
        </w:rPr>
        <w:t>名成员和替补成员；</w:t>
      </w:r>
      <w:r w:rsidRPr="005A7587">
        <w:rPr>
          <w:rFonts w:eastAsia="SimSun"/>
          <w:sz w:val="20"/>
          <w:szCs w:val="20"/>
          <w:lang w:eastAsia="zh-CN"/>
        </w:rPr>
        <w:t xml:space="preserve">(c) </w:t>
      </w:r>
      <w:r w:rsidRPr="005A7587">
        <w:rPr>
          <w:rFonts w:ascii="SimSun" w:eastAsia="SimSun" w:hAnsi="SimSun" w:cs="SimSun" w:hint="eastAsia"/>
          <w:sz w:val="20"/>
          <w:szCs w:val="20"/>
          <w:lang w:eastAsia="zh-CN"/>
        </w:rPr>
        <w:t>拉丁美洲和加勒比国家国家</w:t>
      </w:r>
      <w:r w:rsidRPr="005A7587">
        <w:rPr>
          <w:rFonts w:eastAsia="SimSun"/>
          <w:sz w:val="20"/>
          <w:szCs w:val="20"/>
          <w:lang w:eastAsia="zh-CN"/>
        </w:rPr>
        <w:t>3</w:t>
      </w:r>
      <w:r w:rsidRPr="005A7587">
        <w:rPr>
          <w:rFonts w:ascii="SimSun" w:eastAsia="SimSun" w:hAnsi="SimSun" w:cs="SimSun" w:hint="eastAsia"/>
          <w:sz w:val="20"/>
          <w:szCs w:val="20"/>
          <w:lang w:eastAsia="zh-CN"/>
        </w:rPr>
        <w:t>名成员和替补成员；</w:t>
      </w:r>
      <w:r w:rsidRPr="005A7587">
        <w:rPr>
          <w:rFonts w:eastAsia="SimSun"/>
          <w:sz w:val="20"/>
          <w:szCs w:val="20"/>
          <w:lang w:eastAsia="zh-CN"/>
        </w:rPr>
        <w:t xml:space="preserve">(d) </w:t>
      </w:r>
      <w:r w:rsidRPr="005A7587">
        <w:rPr>
          <w:rFonts w:ascii="SimSun" w:eastAsia="SimSun" w:hAnsi="SimSun" w:cs="SimSun" w:hint="eastAsia"/>
          <w:sz w:val="20"/>
          <w:szCs w:val="20"/>
          <w:lang w:eastAsia="zh-CN"/>
        </w:rPr>
        <w:t>最不发达国家</w:t>
      </w:r>
      <w:r w:rsidRPr="005A7587">
        <w:rPr>
          <w:rFonts w:eastAsia="SimSun"/>
          <w:sz w:val="20"/>
          <w:szCs w:val="20"/>
          <w:lang w:eastAsia="zh-CN"/>
        </w:rPr>
        <w:t>1</w:t>
      </w:r>
      <w:r w:rsidRPr="005A7587">
        <w:rPr>
          <w:rFonts w:ascii="SimSun" w:eastAsia="SimSun" w:hAnsi="SimSun" w:cs="SimSun" w:hint="eastAsia"/>
          <w:sz w:val="20"/>
          <w:szCs w:val="20"/>
          <w:lang w:eastAsia="zh-CN"/>
        </w:rPr>
        <w:t>名成员；</w:t>
      </w:r>
      <w:r w:rsidRPr="005A7587">
        <w:rPr>
          <w:rFonts w:eastAsia="SimSun"/>
          <w:sz w:val="20"/>
          <w:szCs w:val="20"/>
          <w:lang w:eastAsia="zh-CN"/>
        </w:rPr>
        <w:t xml:space="preserve">(e) </w:t>
      </w:r>
      <w:r w:rsidRPr="005A7587">
        <w:rPr>
          <w:rFonts w:ascii="SimSun" w:eastAsia="SimSun" w:hAnsi="SimSun" w:cs="SimSun" w:hint="eastAsia"/>
          <w:sz w:val="20"/>
          <w:szCs w:val="20"/>
          <w:lang w:eastAsia="zh-CN"/>
        </w:rPr>
        <w:t>小岛屿发展中国家</w:t>
      </w:r>
      <w:r w:rsidRPr="005A7587">
        <w:rPr>
          <w:rFonts w:eastAsia="SimSun"/>
          <w:sz w:val="20"/>
          <w:szCs w:val="20"/>
          <w:lang w:eastAsia="zh-CN"/>
        </w:rPr>
        <w:t>1</w:t>
      </w:r>
      <w:r w:rsidRPr="005A7587">
        <w:rPr>
          <w:rFonts w:ascii="SimSun" w:eastAsia="SimSun" w:hAnsi="SimSun" w:cs="SimSun" w:hint="eastAsia"/>
          <w:sz w:val="20"/>
          <w:szCs w:val="20"/>
          <w:lang w:eastAsia="zh-CN"/>
        </w:rPr>
        <w:t>名成员；</w:t>
      </w:r>
      <w:r w:rsidRPr="005A7587">
        <w:rPr>
          <w:rFonts w:eastAsia="SimSun"/>
          <w:sz w:val="20"/>
          <w:szCs w:val="20"/>
          <w:lang w:eastAsia="zh-CN"/>
        </w:rPr>
        <w:t xml:space="preserve">(f) </w:t>
      </w:r>
      <w:r w:rsidRPr="005A7587">
        <w:rPr>
          <w:rFonts w:ascii="SimSun" w:eastAsia="SimSun" w:hAnsi="SimSun" w:cs="SimSun" w:hint="eastAsia"/>
          <w:sz w:val="20"/>
          <w:szCs w:val="20"/>
          <w:lang w:eastAsia="zh-CN"/>
        </w:rPr>
        <w:t>其他区域集团</w:t>
      </w:r>
      <w:r w:rsidRPr="005A7587">
        <w:rPr>
          <w:rFonts w:eastAsia="SimSun"/>
          <w:sz w:val="20"/>
          <w:szCs w:val="20"/>
          <w:lang w:eastAsia="zh-CN"/>
        </w:rPr>
        <w:t>1</w:t>
      </w:r>
      <w:r w:rsidRPr="005A7587">
        <w:rPr>
          <w:rFonts w:ascii="SimSun" w:eastAsia="SimSun" w:hAnsi="SimSun" w:cs="SimSun" w:hint="eastAsia"/>
          <w:sz w:val="20"/>
          <w:szCs w:val="20"/>
          <w:lang w:eastAsia="zh-CN"/>
        </w:rPr>
        <w:t>名成员。</w:t>
      </w:r>
      <w:r w:rsidRPr="005A7587">
        <w:rPr>
          <w:rFonts w:ascii="SimSun" w:eastAsia="SimSun" w:hAnsi="SimSun" w:cs="SimSun" w:hint="eastAsia"/>
          <w:sz w:val="20"/>
          <w:szCs w:val="20"/>
        </w:rPr>
        <w:t>；</w:t>
      </w:r>
    </w:p>
    <w:p w14:paraId="640617AF"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还请</w:t>
      </w:r>
      <w:r w:rsidRPr="005A7587">
        <w:rPr>
          <w:rFonts w:ascii="SimSun" w:eastAsia="SimSun" w:hAnsi="SimSun" w:cs="SimSun" w:hint="eastAsia"/>
          <w:sz w:val="20"/>
          <w:szCs w:val="20"/>
          <w:lang w:eastAsia="zh-CN"/>
        </w:rPr>
        <w:t>理事会尽快在东道国设立全球生物多样性基金独立秘书处；</w:t>
      </w:r>
    </w:p>
    <w:p w14:paraId="58C7893D"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确认</w:t>
      </w:r>
      <w:r w:rsidRPr="005A7587">
        <w:rPr>
          <w:rFonts w:ascii="SimSun" w:eastAsia="SimSun" w:hAnsi="SimSun" w:cs="SimSun" w:hint="eastAsia"/>
          <w:sz w:val="20"/>
          <w:szCs w:val="20"/>
          <w:lang w:eastAsia="zh-CN"/>
        </w:rPr>
        <w:t>需要推动全球生物多样性基金的运作并确保其独立性，请执行秘书（与全球环境基金秘书处联合）采取必要的行政步骤，在缔约方大会第十五届会议之后毫不拖延地设立全球生物多样性基金临时秘书处，作为《生物多样性公约》秘书处办公地点范围内的一个自主单位，使临时秘书处能够在全球生物多样性基金临时秘书处设立之前为理事会提供技术、行政和后勤支助；</w:t>
      </w:r>
    </w:p>
    <w:p w14:paraId="79E8BBE1"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决定</w:t>
      </w:r>
      <w:r w:rsidRPr="005A7587">
        <w:rPr>
          <w:rFonts w:ascii="SimSun" w:eastAsia="SimSun" w:hAnsi="SimSun" w:cs="SimSun" w:hint="eastAsia"/>
          <w:sz w:val="20"/>
          <w:szCs w:val="20"/>
          <w:lang w:eastAsia="zh-CN"/>
        </w:rPr>
        <w:t>临时安排的终止不应迟于缔约方大会第十六届会议；</w:t>
      </w:r>
    </w:p>
    <w:p w14:paraId="707C94F5"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又决定</w:t>
      </w:r>
      <w:r w:rsidRPr="005A7587">
        <w:rPr>
          <w:rFonts w:ascii="SimSun" w:eastAsia="SimSun" w:hAnsi="SimSun" w:cs="SimSun" w:hint="eastAsia"/>
          <w:sz w:val="20"/>
          <w:szCs w:val="20"/>
          <w:lang w:eastAsia="zh-CN"/>
        </w:rPr>
        <w:t>临时秘书处应全面对理事会负责，应在理事会的指导和领导之下运作，其负责人应向理事会报告；</w:t>
      </w:r>
    </w:p>
    <w:p w14:paraId="766B5C55"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促请</w:t>
      </w:r>
      <w:r w:rsidRPr="005A7587">
        <w:rPr>
          <w:rFonts w:ascii="SimSun" w:eastAsia="SimSun" w:hAnsi="SimSun" w:cs="SimSun" w:hint="eastAsia"/>
          <w:sz w:val="20"/>
          <w:szCs w:val="20"/>
          <w:lang w:eastAsia="zh-CN"/>
        </w:rPr>
        <w:t>理事会迅速着手任命临时秘书处的负责人；</w:t>
      </w:r>
    </w:p>
    <w:p w14:paraId="0FC22749"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决定</w:t>
      </w:r>
      <w:r w:rsidRPr="005A7587">
        <w:rPr>
          <w:rFonts w:ascii="SimSun" w:eastAsia="SimSun" w:hAnsi="SimSun" w:cs="SimSun" w:hint="eastAsia"/>
          <w:sz w:val="20"/>
          <w:szCs w:val="20"/>
          <w:lang w:eastAsia="zh-CN"/>
        </w:rPr>
        <w:t>临时秘书处负责人的遴选标准除其他外应包括基金设计或管理方面的专门知识、相关行政和管理经验、在发展中国家开展工作或与发展中国家一起工作的经验，以及政策方面的专门知识；</w:t>
      </w:r>
    </w:p>
    <w:p w14:paraId="2669DF7B"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请</w:t>
      </w:r>
      <w:r w:rsidRPr="005A7587">
        <w:rPr>
          <w:rFonts w:ascii="SimSun" w:eastAsia="SimSun" w:hAnsi="SimSun" w:cs="SimSun" w:hint="eastAsia"/>
          <w:sz w:val="20"/>
          <w:szCs w:val="20"/>
          <w:lang w:eastAsia="zh-CN"/>
        </w:rPr>
        <w:t>临时秘书处为</w:t>
      </w:r>
      <w:r w:rsidRPr="005A7587">
        <w:rPr>
          <w:rFonts w:eastAsia="SimSun"/>
          <w:sz w:val="20"/>
          <w:szCs w:val="20"/>
          <w:lang w:eastAsia="zh-CN"/>
        </w:rPr>
        <w:t xml:space="preserve"> 2023 </w:t>
      </w:r>
      <w:r w:rsidRPr="005A7587">
        <w:rPr>
          <w:rFonts w:ascii="SimSun" w:eastAsia="SimSun" w:hAnsi="SimSun" w:cs="SimSun" w:hint="eastAsia"/>
          <w:sz w:val="20"/>
          <w:szCs w:val="20"/>
          <w:lang w:eastAsia="zh-CN"/>
        </w:rPr>
        <w:t>年</w:t>
      </w:r>
      <w:r w:rsidRPr="005A7587">
        <w:rPr>
          <w:rFonts w:eastAsia="SimSun"/>
          <w:sz w:val="20"/>
          <w:szCs w:val="20"/>
          <w:lang w:eastAsia="zh-CN"/>
        </w:rPr>
        <w:t xml:space="preserve"> 1</w:t>
      </w:r>
      <w:r w:rsidRPr="005A7587">
        <w:rPr>
          <w:rFonts w:ascii="SimSun" w:eastAsia="SimSun" w:hAnsi="SimSun" w:cs="SimSun" w:hint="eastAsia"/>
          <w:sz w:val="20"/>
          <w:szCs w:val="20"/>
          <w:lang w:eastAsia="zh-CN"/>
        </w:rPr>
        <w:t>月</w:t>
      </w:r>
      <w:r w:rsidRPr="005A7587">
        <w:rPr>
          <w:rFonts w:eastAsia="SimSun"/>
          <w:sz w:val="20"/>
          <w:szCs w:val="20"/>
          <w:lang w:eastAsia="zh-CN"/>
        </w:rPr>
        <w:t xml:space="preserve"> 30 </w:t>
      </w:r>
      <w:r w:rsidRPr="005A7587">
        <w:rPr>
          <w:rFonts w:ascii="SimSun" w:eastAsia="SimSun" w:hAnsi="SimSun" w:cs="SimSun" w:hint="eastAsia"/>
          <w:sz w:val="20"/>
          <w:szCs w:val="20"/>
          <w:lang w:eastAsia="zh-CN"/>
        </w:rPr>
        <w:t>日之前召开理事会第一次会议作出安排；</w:t>
      </w:r>
    </w:p>
    <w:p w14:paraId="46AF41DB"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欢迎</w:t>
      </w:r>
      <w:r w:rsidRPr="005A7587">
        <w:rPr>
          <w:rFonts w:eastAsia="SimSun"/>
          <w:sz w:val="20"/>
          <w:szCs w:val="20"/>
          <w:lang w:eastAsia="zh-CN"/>
        </w:rPr>
        <w:t>________</w:t>
      </w:r>
      <w:r w:rsidRPr="005A7587">
        <w:rPr>
          <w:rFonts w:ascii="SimSun" w:eastAsia="SimSun" w:hAnsi="SimSun" w:cs="SimSun" w:hint="eastAsia"/>
          <w:sz w:val="20"/>
          <w:szCs w:val="20"/>
          <w:lang w:eastAsia="zh-CN"/>
        </w:rPr>
        <w:t>主动表示愿分别承办理事会第一次会议和第二次会议，并邀请各缔约方承办以后的会议；</w:t>
      </w:r>
    </w:p>
    <w:p w14:paraId="4C7E5609"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lang w:eastAsia="zh-CN"/>
        </w:rPr>
      </w:pPr>
      <w:r w:rsidRPr="005A7587">
        <w:rPr>
          <w:rFonts w:ascii="KaiTi" w:eastAsia="KaiTi" w:hAnsi="SimSun" w:cs="SimSun" w:hint="eastAsia"/>
          <w:sz w:val="20"/>
          <w:szCs w:val="20"/>
          <w:lang w:eastAsia="zh-CN"/>
        </w:rPr>
        <w:t>邀请</w:t>
      </w:r>
      <w:r w:rsidRPr="005A7587">
        <w:rPr>
          <w:rFonts w:ascii="SimSun" w:eastAsia="SimSun" w:hAnsi="SimSun" w:cs="SimSun" w:hint="eastAsia"/>
          <w:sz w:val="20"/>
          <w:szCs w:val="20"/>
          <w:lang w:eastAsia="zh-CN"/>
        </w:rPr>
        <w:t>缔约方为启动全球生物多样性基金提供捐款，包括理事会及其临时秘书处的行政费用，主要帮助落实</w:t>
      </w:r>
      <w:r w:rsidRPr="005A7587">
        <w:rPr>
          <w:rFonts w:eastAsia="SimSun"/>
          <w:sz w:val="20"/>
          <w:szCs w:val="20"/>
          <w:lang w:eastAsia="zh-CN"/>
        </w:rPr>
        <w:t>2020</w:t>
      </w:r>
      <w:r w:rsidRPr="005A7587">
        <w:rPr>
          <w:rFonts w:ascii="SimSun" w:eastAsia="SimSun" w:hAnsi="SimSun" w:cs="SimSun" w:hint="eastAsia"/>
          <w:sz w:val="20"/>
          <w:szCs w:val="20"/>
          <w:lang w:eastAsia="zh-CN"/>
        </w:rPr>
        <w:t>年后全球生物多样性框架行动目标</w:t>
      </w:r>
      <w:r w:rsidRPr="005A7587">
        <w:rPr>
          <w:rFonts w:eastAsia="SimSun"/>
          <w:sz w:val="20"/>
          <w:szCs w:val="20"/>
          <w:lang w:eastAsia="zh-CN"/>
        </w:rPr>
        <w:t>19</w:t>
      </w:r>
      <w:r w:rsidRPr="005A7587">
        <w:rPr>
          <w:rFonts w:ascii="SimSun" w:eastAsia="SimSun" w:hAnsi="SimSun" w:cs="SimSun" w:hint="eastAsia"/>
          <w:sz w:val="20"/>
          <w:szCs w:val="20"/>
          <w:lang w:eastAsia="zh-CN"/>
        </w:rPr>
        <w:t>；</w:t>
      </w:r>
    </w:p>
    <w:p w14:paraId="25B76B31" w14:textId="77777777" w:rsidR="00C629AC" w:rsidRPr="005A7587" w:rsidRDefault="00C629AC">
      <w:pPr>
        <w:pStyle w:val="ListParagraph"/>
        <w:numPr>
          <w:ilvl w:val="0"/>
          <w:numId w:val="93"/>
        </w:numPr>
        <w:spacing w:before="120" w:after="120" w:line="240" w:lineRule="atLeast"/>
        <w:ind w:left="0" w:firstLine="490"/>
        <w:contextualSpacing w:val="0"/>
        <w:rPr>
          <w:rFonts w:eastAsia="SimSun"/>
          <w:sz w:val="20"/>
          <w:szCs w:val="20"/>
        </w:rPr>
      </w:pPr>
      <w:r w:rsidRPr="005A7587">
        <w:rPr>
          <w:rFonts w:ascii="KaiTi" w:eastAsia="KaiTi" w:hAnsi="SimSun" w:cs="SimSun" w:hint="eastAsia"/>
          <w:sz w:val="20"/>
          <w:szCs w:val="20"/>
          <w:lang w:eastAsia="zh-CN"/>
        </w:rPr>
        <w:t>欢迎</w:t>
      </w:r>
      <w:r w:rsidRPr="005A7587">
        <w:rPr>
          <w:rFonts w:eastAsia="SimSun"/>
          <w:sz w:val="20"/>
          <w:szCs w:val="20"/>
          <w:lang w:eastAsia="zh-CN"/>
        </w:rPr>
        <w:t>_______</w:t>
      </w:r>
      <w:r w:rsidRPr="005A7587">
        <w:rPr>
          <w:rFonts w:ascii="SimSun" w:eastAsia="SimSun" w:hAnsi="SimSun" w:cs="SimSun" w:hint="eastAsia"/>
          <w:sz w:val="20"/>
          <w:szCs w:val="20"/>
          <w:lang w:eastAsia="zh-CN"/>
        </w:rPr>
        <w:t>慷慨表示愿为全球生物多样性基金捐助启动费用。</w:t>
      </w:r>
      <w:r w:rsidRPr="005A7587">
        <w:rPr>
          <w:rFonts w:ascii="SimSun" w:eastAsia="SimSun" w:hAnsi="SimSun" w:cs="SimSun"/>
          <w:sz w:val="20"/>
          <w:szCs w:val="20"/>
        </w:rPr>
        <w:t>]</w:t>
      </w:r>
    </w:p>
    <w:p w14:paraId="0897FB10" w14:textId="77777777" w:rsidR="00C629AC" w:rsidRPr="00FB2F43" w:rsidRDefault="00C629AC" w:rsidP="00C629AC">
      <w:pPr>
        <w:pStyle w:val="ListParagraph"/>
        <w:spacing w:before="120"/>
        <w:ind w:left="0"/>
        <w:rPr>
          <w:szCs w:val="22"/>
        </w:rPr>
      </w:pPr>
    </w:p>
    <w:p w14:paraId="7C15B024" w14:textId="77777777" w:rsidR="00FA2ADC" w:rsidRPr="00A75B27" w:rsidRDefault="00FA2ADC" w:rsidP="00AF31DD">
      <w:pPr>
        <w:tabs>
          <w:tab w:val="left" w:pos="360"/>
        </w:tabs>
        <w:spacing w:after="120"/>
        <w:rPr>
          <w:bCs/>
          <w:kern w:val="22"/>
          <w:szCs w:val="22"/>
          <w:lang w:val="en-US"/>
        </w:rPr>
      </w:pPr>
    </w:p>
    <w:p w14:paraId="6D482B0E" w14:textId="77777777" w:rsidR="00FA2ADC" w:rsidRDefault="00FA2ADC" w:rsidP="00AF31DD">
      <w:pPr>
        <w:tabs>
          <w:tab w:val="left" w:pos="360"/>
        </w:tabs>
        <w:spacing w:after="120"/>
        <w:rPr>
          <w:bCs/>
          <w:kern w:val="22"/>
          <w:szCs w:val="22"/>
        </w:rPr>
      </w:pPr>
    </w:p>
    <w:p w14:paraId="16C3C57B" w14:textId="77777777" w:rsidR="004823F4" w:rsidRDefault="004823F4" w:rsidP="004823F4">
      <w:pPr>
        <w:pStyle w:val="Heading2"/>
        <w:ind w:left="720"/>
        <w:rPr>
          <w:bCs w:val="0"/>
        </w:rPr>
      </w:pPr>
      <w:r>
        <w:rPr>
          <w:bCs w:val="0"/>
        </w:rPr>
        <w:br w:type="page"/>
      </w:r>
    </w:p>
    <w:p w14:paraId="060B2FBF" w14:textId="299600C7" w:rsidR="0061275F" w:rsidRPr="00AC7C93" w:rsidRDefault="00D95577" w:rsidP="006A592D">
      <w:pPr>
        <w:pStyle w:val="a2"/>
      </w:pPr>
      <w:bookmarkStart w:id="66" w:name="_Toc118354919"/>
      <w:bookmarkStart w:id="67" w:name="_Toc118810859"/>
      <w:bookmarkStart w:id="68" w:name="_Toc118814408"/>
      <w:r w:rsidRPr="00AC7C93">
        <w:lastRenderedPageBreak/>
        <w:t>12 </w:t>
      </w:r>
      <w:r w:rsidR="002E6010" w:rsidRPr="00AC7C93">
        <w:t>B.</w:t>
      </w:r>
      <w:bookmarkEnd w:id="66"/>
      <w:r w:rsidR="00AC7C93">
        <w:t xml:space="preserve">  </w:t>
      </w:r>
      <w:r w:rsidR="005A7587" w:rsidRPr="00AC7C93">
        <w:rPr>
          <w:rFonts w:ascii="SimSun" w:eastAsia="SimSun" w:hAnsi="SimSun" w:cs="SimSun" w:hint="eastAsia"/>
        </w:rPr>
        <w:t>财务机制</w:t>
      </w:r>
      <w:bookmarkEnd w:id="67"/>
      <w:bookmarkEnd w:id="68"/>
    </w:p>
    <w:tbl>
      <w:tblPr>
        <w:tblStyle w:val="TableGrid"/>
        <w:tblW w:w="0" w:type="auto"/>
        <w:tblLook w:val="04A0" w:firstRow="1" w:lastRow="0" w:firstColumn="1" w:lastColumn="0" w:noHBand="0" w:noVBand="1"/>
      </w:tblPr>
      <w:tblGrid>
        <w:gridCol w:w="9350"/>
      </w:tblGrid>
      <w:tr w:rsidR="00AF31DD" w14:paraId="25AC8B05" w14:textId="77777777" w:rsidTr="0075328D">
        <w:tc>
          <w:tcPr>
            <w:tcW w:w="9350" w:type="dxa"/>
            <w:tcBorders>
              <w:left w:val="nil"/>
              <w:right w:val="nil"/>
            </w:tcBorders>
          </w:tcPr>
          <w:p w14:paraId="5C200A3A" w14:textId="34A32A28" w:rsidR="00AC7C93" w:rsidRPr="00AC7C93" w:rsidRDefault="004815BA" w:rsidP="00AC7C93">
            <w:pPr>
              <w:tabs>
                <w:tab w:val="left" w:pos="360"/>
              </w:tabs>
              <w:spacing w:before="120" w:after="120"/>
              <w:rPr>
                <w:rFonts w:eastAsia="KaiTi"/>
                <w:sz w:val="24"/>
                <w:lang w:eastAsia="zh-CN"/>
              </w:rPr>
            </w:pPr>
            <w:bookmarkStart w:id="69" w:name="_Hlk113886027"/>
            <w:r>
              <w:rPr>
                <w:rFonts w:ascii="SimSun" w:eastAsia="KaiTi" w:hAnsi="SimSun" w:cs="SimSun" w:hint="eastAsia"/>
                <w:sz w:val="24"/>
                <w:lang w:eastAsia="zh-CN"/>
              </w:rPr>
              <w:t>以下来自</w:t>
            </w:r>
            <w:r w:rsidR="00AC7C93">
              <w:rPr>
                <w:rFonts w:ascii="SimSun" w:eastAsia="KaiTi" w:hAnsi="SimSun" w:cs="SimSun" w:hint="eastAsia"/>
                <w:sz w:val="24"/>
                <w:lang w:eastAsia="zh-CN"/>
              </w:rPr>
              <w:t>执行问题附属机构</w:t>
            </w:r>
            <w:r w:rsidR="00AC7C93" w:rsidRPr="00AC7C93">
              <w:rPr>
                <w:rFonts w:ascii="SimSun" w:eastAsia="KaiTi" w:hAnsi="SimSun" w:cs="SimSun" w:hint="eastAsia"/>
                <w:sz w:val="24"/>
                <w:lang w:eastAsia="zh-CN"/>
              </w:rPr>
              <w:t>第</w:t>
            </w:r>
            <w:r w:rsidR="00AC7C93" w:rsidRPr="00AC7C93">
              <w:rPr>
                <w:rFonts w:eastAsia="KaiTi"/>
                <w:sz w:val="24"/>
                <w:lang w:eastAsia="zh-CN"/>
              </w:rPr>
              <w:t>3/7</w:t>
            </w:r>
            <w:r w:rsidR="00AC7C93" w:rsidRPr="00AC7C93">
              <w:rPr>
                <w:rFonts w:ascii="SimSun" w:eastAsia="KaiTi" w:hAnsi="SimSun" w:cs="SimSun" w:hint="eastAsia"/>
                <w:sz w:val="24"/>
                <w:lang w:eastAsia="zh-CN"/>
              </w:rPr>
              <w:t>号建议。第</w:t>
            </w:r>
            <w:r w:rsidR="00AC7C93" w:rsidRPr="00AC7C93">
              <w:rPr>
                <w:rFonts w:eastAsia="KaiTi"/>
                <w:sz w:val="24"/>
                <w:lang w:eastAsia="zh-CN"/>
              </w:rPr>
              <w:t>3</w:t>
            </w:r>
            <w:r w:rsidR="00AC7C93">
              <w:rPr>
                <w:rFonts w:eastAsia="KaiTi" w:hint="eastAsia"/>
                <w:sz w:val="24"/>
                <w:lang w:eastAsia="zh-CN"/>
              </w:rPr>
              <w:t>段</w:t>
            </w:r>
            <w:r w:rsidR="00AC7C93" w:rsidRPr="00AC7C93">
              <w:rPr>
                <w:rFonts w:ascii="SimSun" w:eastAsia="KaiTi" w:hAnsi="SimSun" w:cs="SimSun" w:hint="eastAsia"/>
                <w:sz w:val="24"/>
                <w:lang w:eastAsia="zh-CN"/>
              </w:rPr>
              <w:t>和第</w:t>
            </w:r>
            <w:r w:rsidR="00AC7C93" w:rsidRPr="00AC7C93">
              <w:rPr>
                <w:rFonts w:eastAsia="KaiTi"/>
                <w:sz w:val="24"/>
                <w:lang w:eastAsia="zh-CN"/>
              </w:rPr>
              <w:t>4</w:t>
            </w:r>
            <w:r w:rsidR="00AC7C93" w:rsidRPr="00AC7C93">
              <w:rPr>
                <w:rFonts w:ascii="SimSun" w:eastAsia="KaiTi" w:hAnsi="SimSun" w:cs="SimSun" w:hint="eastAsia"/>
                <w:sz w:val="24"/>
                <w:lang w:eastAsia="zh-CN"/>
              </w:rPr>
              <w:t>段来自建议第</w:t>
            </w:r>
            <w:r w:rsidR="00AC7C93" w:rsidRPr="00AC7C93">
              <w:rPr>
                <w:rFonts w:eastAsia="KaiTi"/>
                <w:sz w:val="24"/>
                <w:lang w:eastAsia="zh-CN"/>
              </w:rPr>
              <w:t>7 (a)</w:t>
            </w:r>
            <w:r w:rsidR="00AC7C93" w:rsidRPr="00AC7C93">
              <w:rPr>
                <w:rFonts w:ascii="SimSun" w:eastAsia="KaiTi" w:hAnsi="SimSun" w:cs="SimSun" w:hint="eastAsia"/>
                <w:sz w:val="24"/>
                <w:lang w:eastAsia="zh-CN"/>
              </w:rPr>
              <w:t>和</w:t>
            </w:r>
            <w:r w:rsidR="00AC7C93" w:rsidRPr="00AC7C93">
              <w:rPr>
                <w:rFonts w:eastAsia="KaiTi"/>
                <w:sz w:val="24"/>
                <w:lang w:eastAsia="zh-CN"/>
              </w:rPr>
              <w:t>(b)</w:t>
            </w:r>
            <w:r w:rsidR="00AC7C93" w:rsidRPr="00AC7C93">
              <w:rPr>
                <w:rFonts w:ascii="SimSun" w:eastAsia="KaiTi" w:hAnsi="SimSun" w:cs="SimSun" w:hint="eastAsia"/>
                <w:sz w:val="24"/>
                <w:lang w:eastAsia="zh-CN"/>
              </w:rPr>
              <w:t>段的要求。第</w:t>
            </w:r>
            <w:r w:rsidR="00AC7C93" w:rsidRPr="00AC7C93">
              <w:rPr>
                <w:rFonts w:eastAsia="KaiTi"/>
                <w:sz w:val="24"/>
                <w:lang w:eastAsia="zh-CN"/>
              </w:rPr>
              <w:t>6</w:t>
            </w:r>
            <w:r w:rsidR="00AC7C93">
              <w:rPr>
                <w:rFonts w:eastAsia="KaiTi" w:hint="eastAsia"/>
                <w:sz w:val="24"/>
                <w:lang w:eastAsia="zh-CN"/>
              </w:rPr>
              <w:t>段</w:t>
            </w:r>
            <w:r w:rsidR="00AC7C93" w:rsidRPr="00AC7C93">
              <w:rPr>
                <w:rFonts w:ascii="SimSun" w:eastAsia="KaiTi" w:hAnsi="SimSun" w:cs="SimSun" w:hint="eastAsia"/>
                <w:sz w:val="24"/>
                <w:lang w:eastAsia="zh-CN"/>
              </w:rPr>
              <w:t>至</w:t>
            </w:r>
            <w:r w:rsidR="00AC7C93">
              <w:rPr>
                <w:rFonts w:ascii="SimSun" w:eastAsia="KaiTi" w:hAnsi="SimSun" w:cs="SimSun" w:hint="eastAsia"/>
                <w:sz w:val="24"/>
                <w:lang w:eastAsia="zh-CN"/>
              </w:rPr>
              <w:t>第</w:t>
            </w:r>
            <w:r w:rsidR="00AC7C93" w:rsidRPr="00AC7C93">
              <w:rPr>
                <w:rFonts w:eastAsia="KaiTi"/>
                <w:sz w:val="24"/>
                <w:lang w:eastAsia="zh-CN"/>
              </w:rPr>
              <w:t>16</w:t>
            </w:r>
            <w:r w:rsidR="00AC7C93" w:rsidRPr="00AC7C93">
              <w:rPr>
                <w:rFonts w:ascii="SimSun" w:eastAsia="KaiTi" w:hAnsi="SimSun" w:cs="SimSun" w:hint="eastAsia"/>
                <w:sz w:val="24"/>
                <w:lang w:eastAsia="zh-CN"/>
              </w:rPr>
              <w:t>段</w:t>
            </w:r>
            <w:r w:rsidR="00AC7C93">
              <w:rPr>
                <w:rFonts w:ascii="SimSun" w:eastAsia="KaiTi" w:hAnsi="SimSun" w:cs="SimSun" w:hint="eastAsia"/>
                <w:sz w:val="24"/>
                <w:lang w:eastAsia="zh-CN"/>
              </w:rPr>
              <w:t>来自</w:t>
            </w:r>
            <w:r w:rsidR="00AC7C93" w:rsidRPr="00AC7C93">
              <w:rPr>
                <w:rFonts w:eastAsia="KaiTi"/>
                <w:sz w:val="24"/>
                <w:lang w:eastAsia="zh-CN"/>
              </w:rPr>
              <w:t>CBD/COP/15/10</w:t>
            </w:r>
            <w:r w:rsidR="00AC7C93" w:rsidRPr="00AC7C93">
              <w:rPr>
                <w:rFonts w:ascii="SimSun" w:eastAsia="KaiTi" w:hAnsi="SimSun" w:cs="SimSun" w:hint="eastAsia"/>
                <w:sz w:val="24"/>
                <w:lang w:eastAsia="zh-CN"/>
              </w:rPr>
              <w:t>号文件，但第</w:t>
            </w:r>
            <w:r w:rsidR="00AC7C93" w:rsidRPr="00AC7C93">
              <w:rPr>
                <w:rFonts w:eastAsia="KaiTi"/>
                <w:sz w:val="24"/>
                <w:lang w:eastAsia="zh-CN"/>
              </w:rPr>
              <w:t>9</w:t>
            </w:r>
            <w:r w:rsidR="00AC7C93" w:rsidRPr="00AC7C93">
              <w:rPr>
                <w:rFonts w:ascii="SimSun" w:eastAsia="KaiTi" w:hAnsi="SimSun" w:cs="SimSun" w:hint="eastAsia"/>
                <w:sz w:val="24"/>
                <w:lang w:eastAsia="zh-CN"/>
              </w:rPr>
              <w:t>段的第二部分除外，来自第</w:t>
            </w:r>
            <w:r w:rsidR="00AC7C93" w:rsidRPr="00AC7C93">
              <w:rPr>
                <w:rFonts w:eastAsia="KaiTi"/>
                <w:sz w:val="24"/>
                <w:lang w:eastAsia="zh-CN"/>
              </w:rPr>
              <w:t>3/7</w:t>
            </w:r>
            <w:r w:rsidR="00AC7C93" w:rsidRPr="00AC7C93">
              <w:rPr>
                <w:rFonts w:ascii="SimSun" w:eastAsia="KaiTi" w:hAnsi="SimSun" w:cs="SimSun" w:hint="eastAsia"/>
                <w:sz w:val="24"/>
                <w:lang w:eastAsia="zh-CN"/>
              </w:rPr>
              <w:t>号建议第</w:t>
            </w:r>
            <w:r w:rsidR="00AC7C93" w:rsidRPr="00AC7C93">
              <w:rPr>
                <w:rFonts w:eastAsia="KaiTi"/>
                <w:sz w:val="24"/>
                <w:lang w:eastAsia="zh-CN"/>
              </w:rPr>
              <w:t>4</w:t>
            </w:r>
            <w:r w:rsidR="00AC7C93" w:rsidRPr="00AC7C93">
              <w:rPr>
                <w:rFonts w:ascii="SimSun" w:eastAsia="KaiTi" w:hAnsi="SimSun" w:cs="SimSun" w:hint="eastAsia"/>
                <w:sz w:val="24"/>
                <w:lang w:eastAsia="zh-CN"/>
              </w:rPr>
              <w:t>段。</w:t>
            </w:r>
          </w:p>
          <w:p w14:paraId="63CC0A1B" w14:textId="2AA8B19E" w:rsidR="00875FD7" w:rsidRPr="004C474B" w:rsidRDefault="00AC7C93" w:rsidP="00AC7C93">
            <w:pPr>
              <w:tabs>
                <w:tab w:val="left" w:pos="360"/>
              </w:tabs>
              <w:spacing w:after="120"/>
              <w:rPr>
                <w:i/>
                <w:iCs/>
                <w:szCs w:val="22"/>
                <w:lang w:eastAsia="zh-CN"/>
              </w:rPr>
            </w:pPr>
            <w:r w:rsidRPr="00AC7C93">
              <w:rPr>
                <w:rFonts w:ascii="SimSun" w:eastAsia="KaiTi" w:hAnsi="SimSun" w:cs="SimSun" w:hint="eastAsia"/>
                <w:sz w:val="24"/>
                <w:lang w:eastAsia="zh-CN"/>
              </w:rPr>
              <w:t>预</w:t>
            </w:r>
            <w:r>
              <w:rPr>
                <w:rFonts w:ascii="SimSun" w:eastAsia="KaiTi" w:hAnsi="SimSun" w:cs="SimSun" w:hint="eastAsia"/>
                <w:sz w:val="24"/>
                <w:lang w:eastAsia="zh-CN"/>
              </w:rPr>
              <w:t>期</w:t>
            </w:r>
            <w:r w:rsidRPr="00AC7C93">
              <w:rPr>
                <w:rFonts w:ascii="SimSun" w:eastAsia="KaiTi" w:hAnsi="SimSun" w:cs="SimSun" w:hint="eastAsia"/>
                <w:sz w:val="24"/>
                <w:lang w:eastAsia="zh-CN"/>
              </w:rPr>
              <w:t>缔约方大会将</w:t>
            </w:r>
            <w:r>
              <w:rPr>
                <w:rFonts w:ascii="SimSun" w:eastAsia="KaiTi" w:hAnsi="SimSun" w:cs="SimSun" w:hint="eastAsia"/>
                <w:sz w:val="24"/>
                <w:lang w:eastAsia="zh-CN"/>
              </w:rPr>
              <w:t>参考</w:t>
            </w:r>
            <w:r w:rsidRPr="00AC7C93">
              <w:rPr>
                <w:rFonts w:ascii="SimSun" w:eastAsia="KaiTi" w:hAnsi="SimSun" w:cs="SimSun" w:hint="eastAsia"/>
                <w:sz w:val="24"/>
                <w:lang w:eastAsia="zh-CN"/>
              </w:rPr>
              <w:t>作为卡塔赫纳议定书缔约方会议的缔约方大会和作为名古屋议定书缔约方会议的缔约方大会的建议以及缔约方大会关于各相关议程项目的决定，为财务机制</w:t>
            </w:r>
            <w:r w:rsidR="002D6451">
              <w:rPr>
                <w:rFonts w:ascii="SimSun" w:eastAsia="KaiTi" w:hAnsi="SimSun" w:cs="SimSun" w:hint="eastAsia"/>
                <w:sz w:val="24"/>
                <w:lang w:eastAsia="zh-CN"/>
              </w:rPr>
              <w:t>拟定</w:t>
            </w:r>
            <w:r w:rsidRPr="00AC7C93">
              <w:rPr>
                <w:rFonts w:ascii="SimSun" w:eastAsia="KaiTi" w:hAnsi="SimSun" w:cs="SimSun" w:hint="eastAsia"/>
                <w:sz w:val="24"/>
                <w:lang w:eastAsia="zh-CN"/>
              </w:rPr>
              <w:t>补充指导</w:t>
            </w:r>
            <w:r w:rsidR="002D6451">
              <w:rPr>
                <w:rFonts w:ascii="SimSun" w:eastAsia="KaiTi" w:hAnsi="SimSun" w:cs="SimSun" w:hint="eastAsia"/>
                <w:sz w:val="24"/>
                <w:lang w:eastAsia="zh-CN"/>
              </w:rPr>
              <w:t>意见</w:t>
            </w:r>
            <w:r w:rsidR="00AF3246">
              <w:rPr>
                <w:rFonts w:ascii="SimSun" w:eastAsia="KaiTi" w:hAnsi="SimSun" w:cs="SimSun" w:hint="eastAsia"/>
                <w:sz w:val="24"/>
                <w:lang w:eastAsia="zh-CN"/>
              </w:rPr>
              <w:t>。</w:t>
            </w:r>
          </w:p>
        </w:tc>
      </w:tr>
    </w:tbl>
    <w:bookmarkEnd w:id="69"/>
    <w:p w14:paraId="7148C135" w14:textId="77777777" w:rsidR="00BB035C" w:rsidRDefault="00BB035C" w:rsidP="00BB035C">
      <w:pPr>
        <w:suppressLineNumbers/>
        <w:suppressAutoHyphens/>
        <w:adjustRightInd w:val="0"/>
        <w:snapToGrid w:val="0"/>
        <w:spacing w:before="120" w:after="120" w:line="240" w:lineRule="atLeast"/>
        <w:ind w:firstLine="490"/>
        <w:rPr>
          <w:snapToGrid w:val="0"/>
          <w:kern w:val="22"/>
          <w:lang w:eastAsia="zh-CN"/>
        </w:rPr>
      </w:pPr>
      <w:r w:rsidRPr="00E20D23">
        <w:rPr>
          <w:rFonts w:eastAsia="KaiTi"/>
          <w:snapToGrid w:val="0"/>
          <w:kern w:val="22"/>
          <w:lang w:eastAsia="zh-CN"/>
        </w:rPr>
        <w:t>缔约方大会</w:t>
      </w:r>
      <w:r w:rsidRPr="00E20D23">
        <w:rPr>
          <w:rFonts w:ascii="SimSun" w:eastAsia="SimSun" w:hAnsi="SimSun" w:cs="SimSun" w:hint="eastAsia"/>
          <w:snapToGrid w:val="0"/>
          <w:kern w:val="22"/>
          <w:lang w:eastAsia="zh-CN"/>
        </w:rPr>
        <w:t>，</w:t>
      </w:r>
    </w:p>
    <w:p w14:paraId="0F290EAF" w14:textId="77777777" w:rsidR="00BB035C" w:rsidRPr="00E20D23" w:rsidRDefault="00BB035C" w:rsidP="00BB035C">
      <w:pPr>
        <w:suppressLineNumbers/>
        <w:suppressAutoHyphens/>
        <w:adjustRightInd w:val="0"/>
        <w:snapToGrid w:val="0"/>
        <w:spacing w:before="120" w:after="120" w:line="240" w:lineRule="atLeast"/>
        <w:ind w:firstLine="490"/>
        <w:rPr>
          <w:snapToGrid w:val="0"/>
          <w:kern w:val="22"/>
          <w:lang w:eastAsia="zh-CN"/>
        </w:rPr>
      </w:pPr>
      <w:r>
        <w:rPr>
          <w:snapToGrid w:val="0"/>
          <w:kern w:val="22"/>
          <w:lang w:eastAsia="zh-CN"/>
        </w:rPr>
        <w:t>[</w:t>
      </w:r>
      <w:r w:rsidRPr="006C3D0C">
        <w:rPr>
          <w:rFonts w:eastAsia="KaiTi" w:hint="eastAsia"/>
          <w:snapToGrid w:val="0"/>
          <w:kern w:val="22"/>
          <w:lang w:eastAsia="zh-CN"/>
        </w:rPr>
        <w:t>重申</w:t>
      </w:r>
      <w:r w:rsidRPr="006C3D0C">
        <w:rPr>
          <w:rFonts w:ascii="SimSun" w:eastAsia="SimSun" w:hAnsi="SimSun" w:cs="SimSun" w:hint="eastAsia"/>
          <w:snapToGrid w:val="0"/>
          <w:kern w:val="22"/>
          <w:lang w:eastAsia="zh-CN"/>
        </w:rPr>
        <w:t>充分适用第</w:t>
      </w:r>
      <w:r w:rsidRPr="006C3D0C">
        <w:rPr>
          <w:rFonts w:hint="eastAsia"/>
          <w:snapToGrid w:val="0"/>
          <w:kern w:val="22"/>
          <w:lang w:eastAsia="zh-CN"/>
        </w:rPr>
        <w:t>21</w:t>
      </w:r>
      <w:r w:rsidRPr="006C3D0C">
        <w:rPr>
          <w:rFonts w:ascii="SimSun" w:eastAsia="SimSun" w:hAnsi="SimSun" w:cs="SimSun" w:hint="eastAsia"/>
          <w:snapToGrid w:val="0"/>
          <w:kern w:val="22"/>
          <w:lang w:eastAsia="zh-CN"/>
        </w:rPr>
        <w:t>条的规定和所有符合</w:t>
      </w:r>
      <w:r>
        <w:rPr>
          <w:rFonts w:ascii="SimSun" w:eastAsia="SimSun" w:hAnsi="SimSun" w:cs="SimSun" w:hint="eastAsia"/>
          <w:snapToGrid w:val="0"/>
          <w:kern w:val="22"/>
          <w:lang w:eastAsia="zh-CN"/>
        </w:rPr>
        <w:t>条件</w:t>
      </w:r>
      <w:r w:rsidRPr="006C3D0C">
        <w:rPr>
          <w:rFonts w:ascii="SimSun" w:eastAsia="SimSun" w:hAnsi="SimSun" w:cs="SimSun" w:hint="eastAsia"/>
          <w:snapToGrid w:val="0"/>
          <w:kern w:val="22"/>
          <w:lang w:eastAsia="zh-CN"/>
        </w:rPr>
        <w:t>的缔约方利用财务机制对充分执行《公约》的重要性</w:t>
      </w:r>
      <w:r>
        <w:rPr>
          <w:snapToGrid w:val="0"/>
          <w:kern w:val="22"/>
          <w:lang w:eastAsia="zh-CN"/>
        </w:rPr>
        <w:t>]</w:t>
      </w:r>
    </w:p>
    <w:p w14:paraId="35250FF0" w14:textId="77777777" w:rsidR="00BB035C" w:rsidRPr="00E20D23" w:rsidRDefault="00BB035C" w:rsidP="00BB035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E20D23">
        <w:rPr>
          <w:rFonts w:eastAsia="KaiTi"/>
          <w:kern w:val="22"/>
          <w:sz w:val="24"/>
          <w:szCs w:val="24"/>
          <w:lang w:eastAsia="zh-CN"/>
        </w:rPr>
        <w:t>回顾</w:t>
      </w:r>
      <w:r w:rsidRPr="00E20D23">
        <w:rPr>
          <w:rFonts w:ascii="SimSun" w:eastAsia="SimSun" w:hAnsi="SimSun" w:cs="SimSun" w:hint="eastAsia"/>
          <w:kern w:val="22"/>
          <w:sz w:val="24"/>
          <w:szCs w:val="24"/>
          <w:lang w:eastAsia="zh-CN"/>
        </w:rPr>
        <w:t>《公约》第</w:t>
      </w:r>
      <w:r w:rsidRPr="00E20D23">
        <w:rPr>
          <w:kern w:val="22"/>
          <w:sz w:val="24"/>
          <w:szCs w:val="24"/>
          <w:lang w:eastAsia="zh-CN"/>
        </w:rPr>
        <w:t>21</w:t>
      </w:r>
      <w:r w:rsidRPr="00E20D23">
        <w:rPr>
          <w:rFonts w:ascii="SimSun" w:eastAsia="SimSun" w:hAnsi="SimSun" w:cs="SimSun" w:hint="eastAsia"/>
          <w:kern w:val="22"/>
          <w:sz w:val="24"/>
          <w:szCs w:val="24"/>
          <w:lang w:eastAsia="zh-CN"/>
        </w:rPr>
        <w:t>条第</w:t>
      </w:r>
      <w:r w:rsidRPr="00E20D23">
        <w:rPr>
          <w:kern w:val="22"/>
          <w:sz w:val="24"/>
          <w:szCs w:val="24"/>
          <w:lang w:eastAsia="zh-CN"/>
        </w:rPr>
        <w:t>3</w:t>
      </w:r>
      <w:r w:rsidRPr="00E20D23">
        <w:rPr>
          <w:rFonts w:ascii="SimSun" w:eastAsia="SimSun" w:hAnsi="SimSun" w:cs="SimSun" w:hint="eastAsia"/>
          <w:kern w:val="22"/>
          <w:sz w:val="24"/>
          <w:szCs w:val="24"/>
          <w:lang w:eastAsia="zh-CN"/>
        </w:rPr>
        <w:t>款，其中规定缔约方大会应审查财务机制的有效性；</w:t>
      </w:r>
    </w:p>
    <w:p w14:paraId="69E14526" w14:textId="77777777" w:rsidR="00BB035C" w:rsidRPr="00E20D23" w:rsidRDefault="00BB035C" w:rsidP="00BB035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E20D23">
        <w:rPr>
          <w:rFonts w:eastAsia="KaiTi"/>
          <w:kern w:val="22"/>
          <w:sz w:val="24"/>
          <w:szCs w:val="24"/>
          <w:lang w:eastAsia="zh-CN"/>
        </w:rPr>
        <w:t>重申</w:t>
      </w:r>
      <w:r w:rsidRPr="00E20D23">
        <w:rPr>
          <w:rFonts w:ascii="SimSun" w:eastAsia="SimSun" w:hAnsi="SimSun" w:cs="SimSun" w:hint="eastAsia"/>
          <w:kern w:val="22"/>
          <w:sz w:val="24"/>
          <w:szCs w:val="24"/>
          <w:lang w:eastAsia="zh-CN"/>
        </w:rPr>
        <w:t>缔约方大会第</w:t>
      </w:r>
      <w:r w:rsidRPr="00E20D23">
        <w:rPr>
          <w:kern w:val="22"/>
          <w:sz w:val="24"/>
          <w:szCs w:val="24"/>
          <w:lang w:eastAsia="zh-CN"/>
        </w:rPr>
        <w:t>III/8</w:t>
      </w:r>
      <w:r w:rsidRPr="00E20D23">
        <w:rPr>
          <w:rFonts w:ascii="SimSun" w:eastAsia="SimSun" w:hAnsi="SimSun" w:cs="SimSun" w:hint="eastAsia"/>
          <w:kern w:val="22"/>
          <w:sz w:val="24"/>
          <w:szCs w:val="24"/>
          <w:lang w:eastAsia="zh-CN"/>
        </w:rPr>
        <w:t>号决定所载的与全球环境基金理事会在谅解备忘录中承诺定期审查财务机制在执行《公约》方面的有效性，</w:t>
      </w:r>
    </w:p>
    <w:p w14:paraId="0226B047" w14:textId="77777777" w:rsidR="00BB035C" w:rsidRPr="00E20D23" w:rsidRDefault="00BB035C" w:rsidP="00BB035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E20D23">
        <w:rPr>
          <w:rFonts w:eastAsia="KaiTi"/>
          <w:kern w:val="22"/>
          <w:sz w:val="24"/>
          <w:szCs w:val="24"/>
          <w:lang w:eastAsia="zh-CN"/>
        </w:rPr>
        <w:t>又重申</w:t>
      </w:r>
      <w:r w:rsidRPr="00E20D23">
        <w:rPr>
          <w:rFonts w:ascii="SimSun" w:eastAsia="SimSun" w:hAnsi="SimSun" w:cs="SimSun" w:hint="eastAsia"/>
          <w:kern w:val="22"/>
          <w:sz w:val="24"/>
          <w:szCs w:val="24"/>
          <w:lang w:eastAsia="zh-CN"/>
        </w:rPr>
        <w:t>关于四年度财务机制成效审查安排的第</w:t>
      </w:r>
      <w:r w:rsidRPr="00E20D23">
        <w:rPr>
          <w:kern w:val="22"/>
          <w:sz w:val="24"/>
          <w:szCs w:val="24"/>
          <w:lang w:eastAsia="zh-CN"/>
        </w:rPr>
        <w:t>XI/5</w:t>
      </w:r>
      <w:r w:rsidRPr="00E20D23">
        <w:rPr>
          <w:rFonts w:ascii="SimSun" w:eastAsia="SimSun" w:hAnsi="SimSun" w:cs="SimSun" w:hint="eastAsia"/>
          <w:kern w:val="22"/>
          <w:sz w:val="24"/>
          <w:szCs w:val="24"/>
          <w:lang w:eastAsia="zh-CN"/>
        </w:rPr>
        <w:t>号决定第</w:t>
      </w:r>
      <w:r w:rsidRPr="00E20D23">
        <w:rPr>
          <w:kern w:val="22"/>
          <w:sz w:val="24"/>
          <w:szCs w:val="24"/>
          <w:lang w:eastAsia="zh-CN"/>
        </w:rPr>
        <w:t>7</w:t>
      </w:r>
      <w:r w:rsidRPr="00E20D23">
        <w:rPr>
          <w:rFonts w:ascii="SimSun" w:eastAsia="SimSun" w:hAnsi="SimSun" w:cs="SimSun" w:hint="eastAsia"/>
          <w:kern w:val="22"/>
          <w:sz w:val="24"/>
          <w:szCs w:val="24"/>
          <w:lang w:eastAsia="zh-CN"/>
        </w:rPr>
        <w:t>段，</w:t>
      </w:r>
    </w:p>
    <w:p w14:paraId="214555BB" w14:textId="77777777" w:rsidR="00BB035C" w:rsidRPr="00E20D23" w:rsidRDefault="00BB035C" w:rsidP="00BB035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E20D23">
        <w:rPr>
          <w:rFonts w:eastAsia="KaiTi"/>
          <w:kern w:val="22"/>
          <w:sz w:val="24"/>
          <w:szCs w:val="24"/>
          <w:lang w:eastAsia="zh-CN"/>
        </w:rPr>
        <w:t>回顾</w:t>
      </w:r>
      <w:r w:rsidRPr="00E20D23">
        <w:rPr>
          <w:rFonts w:ascii="SimSun" w:eastAsia="SimSun" w:hAnsi="SimSun" w:cs="SimSun" w:hint="eastAsia"/>
          <w:kern w:val="22"/>
          <w:sz w:val="24"/>
          <w:szCs w:val="24"/>
          <w:lang w:eastAsia="zh-CN"/>
        </w:rPr>
        <w:t>第</w:t>
      </w:r>
      <w:r w:rsidRPr="00E20D23">
        <w:rPr>
          <w:kern w:val="22"/>
          <w:sz w:val="24"/>
          <w:szCs w:val="24"/>
          <w:lang w:eastAsia="zh-CN"/>
        </w:rPr>
        <w:t>14/23</w:t>
      </w:r>
      <w:r w:rsidRPr="00E20D23">
        <w:rPr>
          <w:rFonts w:ascii="SimSun" w:eastAsia="SimSun" w:hAnsi="SimSun" w:cs="SimSun" w:hint="eastAsia"/>
          <w:kern w:val="22"/>
          <w:sz w:val="24"/>
          <w:szCs w:val="24"/>
          <w:lang w:eastAsia="zh-CN"/>
        </w:rPr>
        <w:t>号决定第</w:t>
      </w:r>
      <w:r w:rsidRPr="00E20D23">
        <w:rPr>
          <w:kern w:val="22"/>
          <w:sz w:val="24"/>
          <w:szCs w:val="24"/>
          <w:lang w:eastAsia="zh-CN"/>
        </w:rPr>
        <w:t>13</w:t>
      </w:r>
      <w:r w:rsidRPr="00E20D23">
        <w:rPr>
          <w:rFonts w:ascii="SimSun" w:eastAsia="SimSun" w:hAnsi="SimSun" w:cs="SimSun" w:hint="eastAsia"/>
          <w:kern w:val="22"/>
          <w:sz w:val="24"/>
          <w:szCs w:val="24"/>
          <w:lang w:eastAsia="zh-CN"/>
        </w:rPr>
        <w:t>段，其中涉及第六次财务机制成效审查的任务范围，供缔约方大会第十五届会议审议</w:t>
      </w:r>
      <w:r w:rsidRPr="00E20D23">
        <w:rPr>
          <w:kern w:val="22"/>
          <w:sz w:val="24"/>
          <w:szCs w:val="24"/>
          <w:lang w:eastAsia="zh-CN"/>
        </w:rPr>
        <w:t xml:space="preserve"> </w:t>
      </w:r>
      <w:r w:rsidRPr="00E20D23">
        <w:rPr>
          <w:rFonts w:ascii="SimSun" w:eastAsia="SimSun" w:hAnsi="SimSun" w:cs="SimSun" w:hint="eastAsia"/>
          <w:kern w:val="22"/>
          <w:sz w:val="24"/>
          <w:szCs w:val="24"/>
          <w:lang w:eastAsia="zh-CN"/>
        </w:rPr>
        <w:t>，</w:t>
      </w:r>
    </w:p>
    <w:p w14:paraId="7BF6BAC7" w14:textId="77777777" w:rsidR="00BB035C" w:rsidRPr="00E20D23" w:rsidRDefault="00BB035C" w:rsidP="00BB035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E20D23">
        <w:rPr>
          <w:rFonts w:eastAsia="KaiTi"/>
          <w:kern w:val="22"/>
          <w:sz w:val="24"/>
          <w:szCs w:val="24"/>
          <w:lang w:eastAsia="zh-CN"/>
        </w:rPr>
        <w:t>重申</w:t>
      </w:r>
      <w:r w:rsidRPr="00E20D23">
        <w:rPr>
          <w:rFonts w:ascii="SimSun" w:eastAsia="SimSun" w:hAnsi="SimSun" w:cs="SimSun" w:hint="eastAsia"/>
          <w:kern w:val="22"/>
          <w:sz w:val="24"/>
          <w:szCs w:val="24"/>
          <w:lang w:eastAsia="zh-CN"/>
        </w:rPr>
        <w:t>审查财政机制在执行《公约》及其《议定书》、战略和方案方面的成效的重要性，</w:t>
      </w:r>
    </w:p>
    <w:p w14:paraId="43685EF3" w14:textId="579CDC7E" w:rsidR="00BB035C" w:rsidRPr="00E20D23" w:rsidRDefault="00BB035C" w:rsidP="00BB035C">
      <w:pPr>
        <w:pStyle w:val="Para1"/>
        <w:numPr>
          <w:ilvl w:val="0"/>
          <w:numId w:val="0"/>
        </w:numPr>
        <w:suppressLineNumbers/>
        <w:suppressAutoHyphens/>
        <w:adjustRightInd w:val="0"/>
        <w:snapToGrid w:val="0"/>
        <w:spacing w:line="240" w:lineRule="atLeast"/>
        <w:ind w:firstLine="490"/>
        <w:rPr>
          <w:b/>
          <w:kern w:val="22"/>
          <w:sz w:val="24"/>
          <w:szCs w:val="24"/>
          <w:lang w:eastAsia="zh-CN"/>
        </w:rPr>
      </w:pPr>
      <w:r w:rsidRPr="00E20D23">
        <w:rPr>
          <w:kern w:val="22"/>
          <w:sz w:val="24"/>
          <w:szCs w:val="24"/>
          <w:lang w:eastAsia="zh-CN"/>
        </w:rPr>
        <w:t>[1.</w:t>
      </w:r>
      <w:r w:rsidRPr="00E20D23">
        <w:rPr>
          <w:kern w:val="22"/>
          <w:sz w:val="24"/>
          <w:szCs w:val="24"/>
          <w:lang w:eastAsia="zh-CN"/>
        </w:rPr>
        <w:tab/>
      </w:r>
      <w:r>
        <w:rPr>
          <w:kern w:val="22"/>
          <w:sz w:val="24"/>
          <w:szCs w:val="24"/>
          <w:lang w:eastAsia="zh-CN"/>
        </w:rPr>
        <w:t xml:space="preserve"> </w:t>
      </w:r>
      <w:r w:rsidRPr="00E20D23">
        <w:rPr>
          <w:rFonts w:eastAsia="KaiTi"/>
          <w:kern w:val="22"/>
          <w:sz w:val="24"/>
          <w:szCs w:val="24"/>
          <w:lang w:eastAsia="zh-CN"/>
        </w:rPr>
        <w:t>欢迎</w:t>
      </w:r>
      <w:r w:rsidRPr="00E20D23">
        <w:rPr>
          <w:rFonts w:ascii="SimSun" w:eastAsia="SimSun" w:hAnsi="SimSun" w:cs="SimSun" w:hint="eastAsia"/>
          <w:kern w:val="22"/>
          <w:sz w:val="24"/>
          <w:szCs w:val="24"/>
          <w:lang w:eastAsia="zh-CN"/>
        </w:rPr>
        <w:t>全环基金理事会提交缔约方大会第十五届会议的报告</w:t>
      </w:r>
      <w:r w:rsidRPr="00032D3A">
        <w:rPr>
          <w:rStyle w:val="FootnoteReference"/>
          <w:kern w:val="22"/>
        </w:rPr>
        <w:footnoteReference w:id="71"/>
      </w:r>
      <w:r w:rsidR="006624EC" w:rsidRPr="00E20D23">
        <w:rPr>
          <w:rFonts w:ascii="SimSun" w:eastAsia="SimSun" w:hAnsi="SimSun" w:cs="SimSun" w:hint="eastAsia"/>
          <w:kern w:val="22"/>
          <w:sz w:val="24"/>
          <w:szCs w:val="24"/>
          <w:lang w:eastAsia="zh-CN"/>
        </w:rPr>
        <w:t>；</w:t>
      </w:r>
      <w:r>
        <w:rPr>
          <w:kern w:val="22"/>
          <w:sz w:val="24"/>
          <w:szCs w:val="24"/>
          <w:lang w:eastAsia="zh-CN"/>
        </w:rPr>
        <w:t>]</w:t>
      </w:r>
    </w:p>
    <w:p w14:paraId="160F7775" w14:textId="778029FC" w:rsidR="00BB035C" w:rsidRDefault="00BB035C" w:rsidP="00BB035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E20D23">
        <w:rPr>
          <w:bCs/>
          <w:kern w:val="22"/>
          <w:sz w:val="24"/>
          <w:szCs w:val="24"/>
          <w:lang w:eastAsia="zh-CN"/>
        </w:rPr>
        <w:t>[</w:t>
      </w:r>
      <w:r w:rsidRPr="00E20D23">
        <w:rPr>
          <w:kern w:val="22"/>
          <w:sz w:val="24"/>
          <w:szCs w:val="24"/>
          <w:lang w:eastAsia="zh-CN"/>
        </w:rPr>
        <w:t>2.</w:t>
      </w:r>
      <w:r w:rsidRPr="00E20D23">
        <w:rPr>
          <w:kern w:val="22"/>
          <w:sz w:val="24"/>
          <w:szCs w:val="24"/>
          <w:lang w:eastAsia="zh-CN"/>
        </w:rPr>
        <w:tab/>
      </w:r>
      <w:r w:rsidRPr="00E20D23">
        <w:rPr>
          <w:rFonts w:eastAsia="KaiTi"/>
          <w:kern w:val="22"/>
          <w:sz w:val="24"/>
          <w:szCs w:val="24"/>
          <w:lang w:eastAsia="zh-CN"/>
        </w:rPr>
        <w:t>表示注意到</w:t>
      </w:r>
      <w:r w:rsidRPr="00E20D23">
        <w:rPr>
          <w:rFonts w:ascii="SimSun" w:eastAsia="SimSun" w:hAnsi="SimSun" w:cs="SimSun" w:hint="eastAsia"/>
          <w:kern w:val="22"/>
          <w:sz w:val="24"/>
          <w:szCs w:val="24"/>
          <w:lang w:eastAsia="zh-CN"/>
        </w:rPr>
        <w:t>与</w:t>
      </w:r>
      <w:r w:rsidRPr="00E20D23">
        <w:rPr>
          <w:kern w:val="22"/>
          <w:sz w:val="24"/>
          <w:szCs w:val="24"/>
          <w:lang w:eastAsia="zh-CN"/>
        </w:rPr>
        <w:t>2020</w:t>
      </w:r>
      <w:r w:rsidRPr="00E20D23">
        <w:rPr>
          <w:rFonts w:ascii="SimSun" w:eastAsia="SimSun" w:hAnsi="SimSun" w:cs="SimSun" w:hint="eastAsia"/>
          <w:kern w:val="22"/>
          <w:sz w:val="24"/>
          <w:szCs w:val="24"/>
          <w:lang w:eastAsia="zh-CN"/>
        </w:rPr>
        <w:t>后全球生物多样性框架草案、</w:t>
      </w:r>
      <w:r w:rsidRPr="004E00C4">
        <w:rPr>
          <w:kern w:val="22"/>
          <w:sz w:val="24"/>
          <w:szCs w:val="24"/>
          <w:lang w:eastAsia="zh-CN"/>
        </w:rPr>
        <w:t>CBD/SBI/3/6/Add.2/Rev.1</w:t>
      </w:r>
      <w:r w:rsidRPr="00E20D23">
        <w:rPr>
          <w:rFonts w:ascii="SimSun" w:eastAsia="SimSun" w:hAnsi="SimSun" w:cs="SimSun" w:hint="eastAsia"/>
          <w:kern w:val="22"/>
          <w:sz w:val="24"/>
          <w:szCs w:val="24"/>
          <w:lang w:eastAsia="zh-CN"/>
        </w:rPr>
        <w:t>号文件和本决定附件</w:t>
      </w:r>
      <w:r>
        <w:rPr>
          <w:rFonts w:ascii="SimSun" w:eastAsia="SimSun" w:hAnsi="SimSun" w:cs="SimSun" w:hint="eastAsia"/>
          <w:kern w:val="22"/>
          <w:sz w:val="24"/>
          <w:szCs w:val="24"/>
          <w:lang w:eastAsia="zh-CN"/>
        </w:rPr>
        <w:t>三</w:t>
      </w:r>
      <w:r w:rsidRPr="00E20D23">
        <w:rPr>
          <w:rFonts w:ascii="SimSun" w:eastAsia="SimSun" w:hAnsi="SimSun" w:cs="SimSun" w:hint="eastAsia"/>
          <w:kern w:val="22"/>
          <w:sz w:val="24"/>
          <w:szCs w:val="24"/>
          <w:lang w:eastAsia="zh-CN"/>
        </w:rPr>
        <w:t>提供的摘要</w:t>
      </w:r>
      <w:r>
        <w:rPr>
          <w:rStyle w:val="FootnoteReference"/>
          <w:kern w:val="22"/>
          <w:sz w:val="24"/>
        </w:rPr>
        <w:footnoteReference w:id="72"/>
      </w:r>
      <w:r>
        <w:rPr>
          <w:rFonts w:hint="eastAsia"/>
          <w:kern w:val="22"/>
          <w:sz w:val="24"/>
          <w:szCs w:val="24"/>
          <w:lang w:eastAsia="zh-CN"/>
        </w:rPr>
        <w:t xml:space="preserve"> </w:t>
      </w:r>
      <w:r w:rsidRPr="00E20D23">
        <w:rPr>
          <w:rFonts w:ascii="SimSun" w:eastAsia="SimSun" w:hAnsi="SimSun" w:cs="SimSun" w:hint="eastAsia"/>
          <w:kern w:val="22"/>
          <w:sz w:val="24"/>
          <w:szCs w:val="24"/>
          <w:lang w:eastAsia="zh-CN"/>
        </w:rPr>
        <w:t>保持一致，对全环基金第八次增资期执行《公约》及其议定书所需供资和可用供资进行</w:t>
      </w:r>
      <w:r w:rsidRPr="00E20D23">
        <w:rPr>
          <w:bCs/>
          <w:kern w:val="22"/>
          <w:sz w:val="24"/>
          <w:szCs w:val="24"/>
          <w:lang w:eastAsia="zh-CN"/>
        </w:rPr>
        <w:t>[</w:t>
      </w:r>
      <w:r>
        <w:rPr>
          <w:rFonts w:ascii="SimSun" w:eastAsia="SimSun" w:hAnsi="SimSun" w:cs="SimSun" w:hint="eastAsia"/>
          <w:kern w:val="22"/>
          <w:sz w:val="24"/>
          <w:szCs w:val="24"/>
          <w:lang w:eastAsia="zh-CN"/>
        </w:rPr>
        <w:t>切合</w:t>
      </w:r>
      <w:r w:rsidRPr="00E20D23">
        <w:rPr>
          <w:rFonts w:ascii="SimSun" w:eastAsia="SimSun" w:hAnsi="SimSun" w:cs="SimSun" w:hint="eastAsia"/>
          <w:kern w:val="22"/>
          <w:sz w:val="24"/>
          <w:szCs w:val="24"/>
          <w:lang w:eastAsia="zh-CN"/>
        </w:rPr>
        <w:t>实际</w:t>
      </w:r>
      <w:r w:rsidRPr="00E20D23">
        <w:rPr>
          <w:bCs/>
          <w:kern w:val="22"/>
          <w:sz w:val="24"/>
          <w:szCs w:val="24"/>
          <w:lang w:eastAsia="zh-CN"/>
        </w:rPr>
        <w:t>]</w:t>
      </w:r>
      <w:r w:rsidRPr="00E20D23">
        <w:rPr>
          <w:rFonts w:ascii="SimSun" w:eastAsia="SimSun" w:hAnsi="SimSun" w:cs="SimSun" w:hint="eastAsia"/>
          <w:kern w:val="22"/>
          <w:sz w:val="24"/>
          <w:szCs w:val="24"/>
          <w:lang w:eastAsia="zh-CN"/>
        </w:rPr>
        <w:t>评估的</w:t>
      </w:r>
      <w:r w:rsidRPr="00E20D23">
        <w:rPr>
          <w:bCs/>
          <w:kern w:val="22"/>
          <w:sz w:val="24"/>
          <w:szCs w:val="24"/>
          <w:lang w:eastAsia="zh-CN"/>
        </w:rPr>
        <w:t>[</w:t>
      </w:r>
      <w:r w:rsidRPr="00E20D23">
        <w:rPr>
          <w:rFonts w:ascii="SimSun" w:eastAsia="SimSun" w:hAnsi="SimSun" w:cs="SimSun" w:hint="eastAsia"/>
          <w:kern w:val="22"/>
          <w:sz w:val="24"/>
          <w:szCs w:val="24"/>
          <w:lang w:eastAsia="zh-CN"/>
        </w:rPr>
        <w:t>重要性</w:t>
      </w:r>
      <w:r w:rsidRPr="00E20D23">
        <w:rPr>
          <w:bCs/>
          <w:kern w:val="22"/>
          <w:sz w:val="24"/>
          <w:szCs w:val="24"/>
          <w:lang w:eastAsia="zh-CN"/>
        </w:rPr>
        <w:t>]</w:t>
      </w:r>
      <w:r w:rsidRPr="00E20D23">
        <w:rPr>
          <w:rFonts w:ascii="SimSun" w:eastAsia="SimSun" w:hAnsi="SimSun" w:cs="SimSun" w:hint="eastAsia"/>
          <w:kern w:val="22"/>
          <w:sz w:val="24"/>
          <w:szCs w:val="24"/>
          <w:lang w:eastAsia="zh-CN"/>
        </w:rPr>
        <w:t>；</w:t>
      </w:r>
      <w:r w:rsidRPr="00E20D23">
        <w:rPr>
          <w:kern w:val="22"/>
          <w:sz w:val="24"/>
          <w:szCs w:val="24"/>
          <w:lang w:eastAsia="zh-CN"/>
        </w:rPr>
        <w:t>]</w:t>
      </w:r>
      <w:r>
        <w:rPr>
          <w:kern w:val="22"/>
          <w:sz w:val="24"/>
          <w:szCs w:val="24"/>
          <w:lang w:eastAsia="zh-CN"/>
        </w:rPr>
        <w:t xml:space="preserve"> </w:t>
      </w:r>
    </w:p>
    <w:p w14:paraId="27CC74BE" w14:textId="2A67EECD" w:rsidR="003A03CD" w:rsidRPr="000C4053" w:rsidRDefault="003A03CD" w:rsidP="003A03CD">
      <w:pPr>
        <w:pStyle w:val="Para1"/>
        <w:numPr>
          <w:ilvl w:val="0"/>
          <w:numId w:val="0"/>
        </w:numPr>
        <w:suppressLineNumbers/>
        <w:suppressAutoHyphens/>
        <w:adjustRightInd w:val="0"/>
        <w:snapToGrid w:val="0"/>
        <w:spacing w:line="240" w:lineRule="atLeast"/>
        <w:ind w:firstLine="490"/>
        <w:rPr>
          <w:bCs/>
          <w:kern w:val="22"/>
          <w:sz w:val="24"/>
          <w:szCs w:val="24"/>
          <w:lang w:eastAsia="zh-CN"/>
        </w:rPr>
      </w:pPr>
      <w:r w:rsidRPr="000C4053">
        <w:rPr>
          <w:rFonts w:ascii="SimSun" w:eastAsia="SimSun" w:hAnsi="SimSun" w:cs="SimSun" w:hint="eastAsia"/>
          <w:bCs/>
          <w:kern w:val="22"/>
          <w:sz w:val="24"/>
          <w:szCs w:val="24"/>
          <w:lang w:eastAsia="zh-CN"/>
        </w:rPr>
        <w:t>3</w:t>
      </w:r>
      <w:r w:rsidRPr="000C4053">
        <w:rPr>
          <w:rFonts w:ascii="SimSun" w:eastAsia="SimSun" w:hAnsi="SimSun" w:cs="SimSun"/>
          <w:bCs/>
          <w:kern w:val="22"/>
          <w:sz w:val="24"/>
          <w:szCs w:val="24"/>
          <w:lang w:eastAsia="zh-CN"/>
        </w:rPr>
        <w:t>.</w:t>
      </w:r>
      <w:r w:rsidRPr="000C4053">
        <w:rPr>
          <w:rFonts w:ascii="SimSun" w:eastAsia="SimSun" w:hAnsi="SimSun" w:cs="SimSun"/>
          <w:bCs/>
          <w:kern w:val="22"/>
          <w:sz w:val="24"/>
          <w:szCs w:val="24"/>
          <w:lang w:eastAsia="zh-CN"/>
        </w:rPr>
        <w:tab/>
      </w:r>
      <w:r w:rsidRPr="000C4053">
        <w:rPr>
          <w:rFonts w:ascii="SimSun" w:eastAsia="KaiTi" w:hAnsi="SimSun" w:cs="SimSun" w:hint="eastAsia"/>
          <w:bCs/>
          <w:kern w:val="22"/>
          <w:sz w:val="24"/>
          <w:szCs w:val="24"/>
          <w:lang w:eastAsia="zh-CN"/>
        </w:rPr>
        <w:t>请</w:t>
      </w:r>
      <w:r w:rsidRPr="000C4053">
        <w:rPr>
          <w:rFonts w:ascii="SimSun" w:eastAsia="SimSun" w:hAnsi="SimSun" w:cs="SimSun" w:hint="eastAsia"/>
          <w:bCs/>
          <w:kern w:val="22"/>
          <w:sz w:val="24"/>
          <w:szCs w:val="24"/>
          <w:lang w:eastAsia="zh-CN"/>
        </w:rPr>
        <w:t>全球环境基金在其提交缔约方大会和作为议定书缔约方会议的缔约方大会的报告中做出解释，说明该基金第八次增资如何通过其方案规划说明的要素为执行《公约》及其议定书、</w:t>
      </w:r>
      <w:r w:rsidRPr="000C4053">
        <w:rPr>
          <w:rFonts w:hint="eastAsia"/>
          <w:bCs/>
          <w:kern w:val="22"/>
          <w:sz w:val="24"/>
          <w:szCs w:val="24"/>
          <w:lang w:eastAsia="zh-CN"/>
        </w:rPr>
        <w:t>2</w:t>
      </w:r>
      <w:r w:rsidRPr="000C4053">
        <w:rPr>
          <w:bCs/>
          <w:kern w:val="22"/>
          <w:sz w:val="24"/>
          <w:szCs w:val="24"/>
          <w:lang w:eastAsia="zh-CN"/>
        </w:rPr>
        <w:t>020</w:t>
      </w:r>
      <w:r w:rsidRPr="000C4053">
        <w:rPr>
          <w:rFonts w:ascii="SimSun" w:eastAsia="SimSun" w:hAnsi="SimSun" w:cs="SimSun" w:hint="eastAsia"/>
          <w:bCs/>
          <w:kern w:val="22"/>
          <w:sz w:val="24"/>
          <w:szCs w:val="24"/>
          <w:lang w:eastAsia="zh-CN"/>
        </w:rPr>
        <w:t>后全球生物多样性框架</w:t>
      </w:r>
      <w:r w:rsidRPr="000C4053">
        <w:rPr>
          <w:rFonts w:hint="eastAsia"/>
          <w:bCs/>
          <w:kern w:val="22"/>
          <w:sz w:val="24"/>
          <w:szCs w:val="24"/>
          <w:lang w:eastAsia="zh-CN"/>
        </w:rPr>
        <w:t xml:space="preserve"> </w:t>
      </w:r>
      <w:r w:rsidRPr="000C4053">
        <w:rPr>
          <w:bCs/>
          <w:kern w:val="22"/>
          <w:sz w:val="24"/>
          <w:szCs w:val="24"/>
          <w:lang w:eastAsia="zh-CN"/>
        </w:rPr>
        <w:t>[</w:t>
      </w:r>
      <w:r w:rsidRPr="000C4053">
        <w:rPr>
          <w:rFonts w:ascii="SimSun" w:eastAsia="SimSun" w:hAnsi="SimSun" w:cs="SimSun" w:hint="eastAsia"/>
          <w:bCs/>
          <w:kern w:val="22"/>
          <w:sz w:val="24"/>
          <w:szCs w:val="24"/>
          <w:lang w:eastAsia="zh-CN"/>
        </w:rPr>
        <w:t>的每项</w:t>
      </w:r>
      <w:r w:rsidRPr="000C4053">
        <w:rPr>
          <w:rFonts w:hint="eastAsia"/>
          <w:bCs/>
          <w:kern w:val="22"/>
          <w:sz w:val="24"/>
          <w:szCs w:val="24"/>
          <w:lang w:eastAsia="zh-CN"/>
        </w:rPr>
        <w:t>2</w:t>
      </w:r>
      <w:r w:rsidRPr="000C4053">
        <w:rPr>
          <w:bCs/>
          <w:kern w:val="22"/>
          <w:sz w:val="24"/>
          <w:szCs w:val="24"/>
          <w:lang w:eastAsia="zh-CN"/>
        </w:rPr>
        <w:t>030</w:t>
      </w:r>
      <w:r w:rsidRPr="000C4053">
        <w:rPr>
          <w:rFonts w:ascii="SimSun" w:eastAsia="SimSun" w:hAnsi="SimSun" w:cs="SimSun" w:hint="eastAsia"/>
          <w:bCs/>
          <w:kern w:val="22"/>
          <w:sz w:val="24"/>
          <w:szCs w:val="24"/>
          <w:lang w:eastAsia="zh-CN"/>
        </w:rPr>
        <w:t>年目标</w:t>
      </w:r>
      <w:r w:rsidRPr="000C4053">
        <w:rPr>
          <w:bCs/>
          <w:kern w:val="22"/>
          <w:sz w:val="24"/>
          <w:szCs w:val="24"/>
          <w:lang w:eastAsia="zh-CN"/>
        </w:rPr>
        <w:t xml:space="preserve"> [</w:t>
      </w:r>
      <w:r w:rsidRPr="000C4053">
        <w:rPr>
          <w:rFonts w:ascii="SimSun" w:eastAsia="SimSun" w:hAnsi="SimSun" w:cs="SimSun" w:hint="eastAsia"/>
          <w:bCs/>
          <w:kern w:val="22"/>
          <w:sz w:val="24"/>
          <w:szCs w:val="24"/>
          <w:lang w:eastAsia="zh-CN"/>
        </w:rPr>
        <w:t>、里程碑</w:t>
      </w:r>
      <w:r w:rsidRPr="000C4053">
        <w:rPr>
          <w:bCs/>
          <w:kern w:val="22"/>
          <w:sz w:val="24"/>
          <w:szCs w:val="24"/>
          <w:lang w:eastAsia="zh-CN"/>
        </w:rPr>
        <w:t>]</w:t>
      </w:r>
      <w:r w:rsidRPr="000C4053">
        <w:rPr>
          <w:rFonts w:ascii="SimSun" w:eastAsia="SimSun" w:hAnsi="SimSun" w:cs="SimSun" w:hint="eastAsia"/>
          <w:bCs/>
          <w:kern w:val="22"/>
          <w:sz w:val="24"/>
          <w:szCs w:val="24"/>
          <w:lang w:eastAsia="zh-CN"/>
        </w:rPr>
        <w:t>和</w:t>
      </w:r>
      <w:r w:rsidRPr="000C4053">
        <w:rPr>
          <w:rFonts w:hint="eastAsia"/>
          <w:bCs/>
          <w:kern w:val="22"/>
          <w:sz w:val="24"/>
          <w:szCs w:val="24"/>
          <w:lang w:eastAsia="zh-CN"/>
        </w:rPr>
        <w:t>2</w:t>
      </w:r>
      <w:r w:rsidRPr="000C4053">
        <w:rPr>
          <w:bCs/>
          <w:kern w:val="22"/>
          <w:sz w:val="24"/>
          <w:szCs w:val="24"/>
          <w:lang w:eastAsia="zh-CN"/>
        </w:rPr>
        <w:t>050</w:t>
      </w:r>
      <w:r w:rsidRPr="000C4053">
        <w:rPr>
          <w:rFonts w:ascii="SimSun" w:eastAsia="SimSun" w:hAnsi="SimSun" w:cs="SimSun" w:hint="eastAsia"/>
          <w:bCs/>
          <w:kern w:val="22"/>
          <w:sz w:val="24"/>
          <w:szCs w:val="24"/>
          <w:lang w:eastAsia="zh-CN"/>
        </w:rPr>
        <w:t>年目标</w:t>
      </w:r>
      <w:r w:rsidRPr="000C4053">
        <w:rPr>
          <w:rFonts w:hint="eastAsia"/>
          <w:bCs/>
          <w:kern w:val="22"/>
          <w:sz w:val="24"/>
          <w:szCs w:val="24"/>
          <w:lang w:eastAsia="zh-CN"/>
        </w:rPr>
        <w:t>]</w:t>
      </w:r>
      <w:r w:rsidRPr="000C4053">
        <w:rPr>
          <w:bCs/>
          <w:kern w:val="22"/>
          <w:sz w:val="24"/>
          <w:szCs w:val="24"/>
          <w:lang w:eastAsia="zh-CN"/>
        </w:rPr>
        <w:t xml:space="preserve"> [</w:t>
      </w:r>
      <w:r w:rsidRPr="000C4053">
        <w:rPr>
          <w:rFonts w:ascii="SimSun" w:eastAsia="SimSun" w:hAnsi="SimSun" w:cs="SimSun" w:hint="eastAsia"/>
          <w:bCs/>
          <w:kern w:val="22"/>
          <w:sz w:val="24"/>
          <w:szCs w:val="24"/>
          <w:lang w:eastAsia="zh-CN"/>
        </w:rPr>
        <w:t>及其监测框架</w:t>
      </w:r>
      <w:r w:rsidRPr="000C4053">
        <w:rPr>
          <w:bCs/>
          <w:kern w:val="22"/>
          <w:sz w:val="24"/>
          <w:szCs w:val="24"/>
          <w:lang w:eastAsia="zh-CN"/>
        </w:rPr>
        <w:t>]</w:t>
      </w:r>
      <w:r w:rsidRPr="000C4053">
        <w:rPr>
          <w:rFonts w:ascii="SimSun" w:eastAsia="SimSun" w:hAnsi="SimSun" w:cs="SimSun" w:hint="eastAsia"/>
          <w:bCs/>
          <w:kern w:val="22"/>
          <w:sz w:val="24"/>
          <w:szCs w:val="24"/>
          <w:lang w:eastAsia="zh-CN"/>
        </w:rPr>
        <w:t>做出贡献</w:t>
      </w:r>
      <w:r w:rsidRPr="000C4053">
        <w:rPr>
          <w:bCs/>
          <w:kern w:val="22"/>
          <w:sz w:val="24"/>
          <w:szCs w:val="24"/>
          <w:lang w:eastAsia="zh-CN"/>
        </w:rPr>
        <w:t xml:space="preserve"> [</w:t>
      </w:r>
      <w:r w:rsidRPr="000C4053">
        <w:rPr>
          <w:rFonts w:ascii="SimSun" w:eastAsia="SimSun" w:hAnsi="SimSun" w:cs="SimSun" w:hint="eastAsia"/>
          <w:bCs/>
          <w:kern w:val="22"/>
          <w:sz w:val="24"/>
          <w:szCs w:val="24"/>
          <w:lang w:eastAsia="zh-CN"/>
        </w:rPr>
        <w:t>，同时考虑到受援国指明的优先事项和需求</w:t>
      </w:r>
      <w:r w:rsidRPr="000C4053">
        <w:rPr>
          <w:bCs/>
          <w:kern w:val="22"/>
          <w:sz w:val="24"/>
          <w:szCs w:val="24"/>
          <w:lang w:eastAsia="zh-CN"/>
        </w:rPr>
        <w:t>]</w:t>
      </w:r>
      <w:r w:rsidRPr="000C4053">
        <w:rPr>
          <w:rFonts w:ascii="SimSun" w:eastAsia="SimSun" w:hAnsi="SimSun" w:cs="SimSun" w:hint="eastAsia"/>
          <w:bCs/>
          <w:kern w:val="22"/>
          <w:sz w:val="24"/>
          <w:szCs w:val="24"/>
          <w:lang w:eastAsia="zh-CN"/>
        </w:rPr>
        <w:t>；</w:t>
      </w:r>
    </w:p>
    <w:p w14:paraId="0AD792CC" w14:textId="70691735" w:rsidR="003A03CD" w:rsidRPr="00E20D23" w:rsidRDefault="003A03CD" w:rsidP="003A03CD">
      <w:pPr>
        <w:pStyle w:val="Para1"/>
        <w:numPr>
          <w:ilvl w:val="0"/>
          <w:numId w:val="0"/>
        </w:numPr>
        <w:suppressLineNumbers/>
        <w:suppressAutoHyphens/>
        <w:adjustRightInd w:val="0"/>
        <w:snapToGrid w:val="0"/>
        <w:spacing w:line="240" w:lineRule="atLeast"/>
        <w:ind w:firstLine="490"/>
        <w:rPr>
          <w:b/>
          <w:kern w:val="22"/>
          <w:sz w:val="24"/>
          <w:szCs w:val="24"/>
          <w:lang w:eastAsia="zh-CN"/>
        </w:rPr>
      </w:pPr>
      <w:r w:rsidRPr="000C4053">
        <w:rPr>
          <w:rFonts w:ascii="SimSun" w:eastAsia="SimSun" w:hAnsi="SimSun" w:cs="SimSun" w:hint="eastAsia"/>
          <w:bCs/>
          <w:kern w:val="22"/>
          <w:sz w:val="24"/>
          <w:szCs w:val="24"/>
          <w:lang w:eastAsia="zh-CN"/>
        </w:rPr>
        <w:t>[</w:t>
      </w:r>
      <w:r w:rsidRPr="000C4053">
        <w:rPr>
          <w:rFonts w:ascii="SimSun" w:eastAsia="SimSun" w:hAnsi="SimSun" w:cs="SimSun"/>
          <w:bCs/>
          <w:kern w:val="22"/>
          <w:sz w:val="24"/>
          <w:szCs w:val="24"/>
          <w:lang w:eastAsia="zh-CN"/>
        </w:rPr>
        <w:t>4.</w:t>
      </w:r>
      <w:r w:rsidRPr="000C4053">
        <w:rPr>
          <w:rFonts w:ascii="SimSun" w:eastAsia="SimSun" w:hAnsi="SimSun" w:cs="SimSun"/>
          <w:bCs/>
          <w:kern w:val="22"/>
          <w:sz w:val="24"/>
          <w:szCs w:val="24"/>
          <w:lang w:eastAsia="zh-CN"/>
        </w:rPr>
        <w:tab/>
      </w:r>
      <w:r w:rsidRPr="000C4053">
        <w:rPr>
          <w:rFonts w:ascii="SimSun" w:eastAsia="KaiTi" w:hAnsi="SimSun" w:cs="SimSun" w:hint="eastAsia"/>
          <w:bCs/>
          <w:kern w:val="22"/>
          <w:sz w:val="24"/>
          <w:szCs w:val="24"/>
          <w:lang w:eastAsia="zh-CN"/>
        </w:rPr>
        <w:t>邀请</w:t>
      </w:r>
      <w:r w:rsidRPr="000C4053">
        <w:rPr>
          <w:rFonts w:ascii="SimSun" w:eastAsia="SimSun" w:hAnsi="SimSun" w:cs="SimSun" w:hint="eastAsia"/>
          <w:bCs/>
          <w:kern w:val="22"/>
          <w:sz w:val="24"/>
          <w:szCs w:val="24"/>
          <w:lang w:eastAsia="zh-CN"/>
        </w:rPr>
        <w:t>全球环境基金支持缔约方努力加强政策一致性，作为生物多样性主流化的一部分，促进</w:t>
      </w:r>
      <w:r w:rsidRPr="000C4053">
        <w:rPr>
          <w:bCs/>
          <w:kern w:val="22"/>
          <w:sz w:val="24"/>
          <w:szCs w:val="24"/>
          <w:lang w:eastAsia="zh-CN"/>
        </w:rPr>
        <w:t xml:space="preserve"> 2020 </w:t>
      </w:r>
      <w:r w:rsidRPr="000C4053">
        <w:rPr>
          <w:rFonts w:ascii="SimSun" w:eastAsia="SimSun" w:hAnsi="SimSun" w:cs="SimSun" w:hint="eastAsia"/>
          <w:bCs/>
          <w:kern w:val="22"/>
          <w:sz w:val="24"/>
          <w:szCs w:val="24"/>
          <w:lang w:eastAsia="zh-CN"/>
        </w:rPr>
        <w:t>年后全球生物多样性框架的执行工作。</w:t>
      </w:r>
      <w:r w:rsidRPr="000C4053">
        <w:rPr>
          <w:bCs/>
          <w:kern w:val="22"/>
          <w:sz w:val="24"/>
          <w:szCs w:val="24"/>
          <w:lang w:eastAsia="zh-CN"/>
        </w:rPr>
        <w:t>]</w:t>
      </w:r>
    </w:p>
    <w:p w14:paraId="6A667B8C" w14:textId="0C911230" w:rsidR="00BB035C" w:rsidRPr="00E20D23" w:rsidRDefault="00BB035C" w:rsidP="00BB035C">
      <w:pPr>
        <w:pStyle w:val="Para1"/>
        <w:numPr>
          <w:ilvl w:val="0"/>
          <w:numId w:val="0"/>
        </w:numPr>
        <w:suppressLineNumbers/>
        <w:suppressAutoHyphens/>
        <w:adjustRightInd w:val="0"/>
        <w:snapToGrid w:val="0"/>
        <w:spacing w:line="240" w:lineRule="atLeast"/>
        <w:ind w:firstLine="490"/>
        <w:rPr>
          <w:b/>
          <w:kern w:val="22"/>
          <w:sz w:val="24"/>
          <w:szCs w:val="24"/>
          <w:lang w:eastAsia="zh-CN"/>
        </w:rPr>
      </w:pPr>
      <w:r w:rsidRPr="00E20D23">
        <w:rPr>
          <w:bCs/>
          <w:kern w:val="22"/>
          <w:sz w:val="24"/>
          <w:szCs w:val="24"/>
          <w:lang w:eastAsia="zh-CN"/>
        </w:rPr>
        <w:t>[</w:t>
      </w:r>
      <w:r w:rsidR="003A03CD">
        <w:rPr>
          <w:bCs/>
          <w:kern w:val="22"/>
          <w:sz w:val="24"/>
          <w:szCs w:val="24"/>
          <w:lang w:eastAsia="zh-CN"/>
        </w:rPr>
        <w:t>5</w:t>
      </w:r>
      <w:r w:rsidRPr="00E20D23">
        <w:rPr>
          <w:kern w:val="22"/>
          <w:sz w:val="24"/>
          <w:szCs w:val="24"/>
          <w:lang w:eastAsia="zh-CN"/>
        </w:rPr>
        <w:t>.</w:t>
      </w:r>
      <w:r w:rsidRPr="00E20D23">
        <w:rPr>
          <w:kern w:val="22"/>
          <w:sz w:val="24"/>
          <w:szCs w:val="24"/>
          <w:lang w:eastAsia="zh-CN"/>
        </w:rPr>
        <w:tab/>
      </w:r>
      <w:r w:rsidRPr="00E20D23">
        <w:rPr>
          <w:rFonts w:eastAsia="KaiTi"/>
          <w:kern w:val="22"/>
          <w:sz w:val="24"/>
          <w:szCs w:val="24"/>
          <w:lang w:eastAsia="zh-CN"/>
        </w:rPr>
        <w:t>通过</w:t>
      </w:r>
      <w:r w:rsidRPr="00E20D23">
        <w:rPr>
          <w:rFonts w:ascii="SimSun" w:eastAsia="SimSun" w:hAnsi="SimSun" w:cs="SimSun" w:hint="eastAsia"/>
          <w:kern w:val="22"/>
          <w:sz w:val="24"/>
          <w:szCs w:val="24"/>
          <w:lang w:eastAsia="zh-CN"/>
        </w:rPr>
        <w:t>全环基金信托基金第八次增资期（</w:t>
      </w:r>
      <w:r w:rsidRPr="00E20D23">
        <w:rPr>
          <w:kern w:val="22"/>
          <w:sz w:val="24"/>
          <w:szCs w:val="24"/>
          <w:lang w:eastAsia="zh-CN"/>
        </w:rPr>
        <w:t>2022</w:t>
      </w:r>
      <w:r w:rsidRPr="00E20D23">
        <w:rPr>
          <w:rFonts w:ascii="SimSun" w:eastAsia="SimSun" w:hAnsi="SimSun" w:cs="SimSun" w:hint="eastAsia"/>
          <w:kern w:val="22"/>
          <w:sz w:val="24"/>
          <w:szCs w:val="24"/>
          <w:lang w:eastAsia="zh-CN"/>
        </w:rPr>
        <w:t>年</w:t>
      </w:r>
      <w:r w:rsidRPr="00E20D23">
        <w:rPr>
          <w:kern w:val="22"/>
          <w:sz w:val="24"/>
          <w:szCs w:val="24"/>
          <w:lang w:eastAsia="zh-CN"/>
        </w:rPr>
        <w:t>7</w:t>
      </w:r>
      <w:r w:rsidRPr="00E20D23">
        <w:rPr>
          <w:rFonts w:ascii="SimSun" w:eastAsia="SimSun" w:hAnsi="SimSun" w:cs="SimSun" w:hint="eastAsia"/>
          <w:kern w:val="22"/>
          <w:sz w:val="24"/>
          <w:szCs w:val="24"/>
          <w:lang w:eastAsia="zh-CN"/>
        </w:rPr>
        <w:t>月至</w:t>
      </w:r>
      <w:r w:rsidRPr="00E20D23">
        <w:rPr>
          <w:kern w:val="22"/>
          <w:sz w:val="24"/>
          <w:szCs w:val="24"/>
          <w:lang w:eastAsia="zh-CN"/>
        </w:rPr>
        <w:t>2026</w:t>
      </w:r>
      <w:r w:rsidRPr="00E20D23">
        <w:rPr>
          <w:rFonts w:ascii="SimSun" w:eastAsia="SimSun" w:hAnsi="SimSun" w:cs="SimSun" w:hint="eastAsia"/>
          <w:kern w:val="22"/>
          <w:sz w:val="24"/>
          <w:szCs w:val="24"/>
          <w:lang w:eastAsia="zh-CN"/>
        </w:rPr>
        <w:t>年</w:t>
      </w:r>
      <w:r w:rsidRPr="00E20D23">
        <w:rPr>
          <w:kern w:val="22"/>
          <w:sz w:val="24"/>
          <w:szCs w:val="24"/>
          <w:lang w:eastAsia="zh-CN"/>
        </w:rPr>
        <w:t>6</w:t>
      </w:r>
      <w:r w:rsidRPr="00E20D23">
        <w:rPr>
          <w:rFonts w:ascii="SimSun" w:eastAsia="SimSun" w:hAnsi="SimSun" w:cs="SimSun" w:hint="eastAsia"/>
          <w:kern w:val="22"/>
          <w:sz w:val="24"/>
          <w:szCs w:val="24"/>
          <w:lang w:eastAsia="zh-CN"/>
        </w:rPr>
        <w:t>月）</w:t>
      </w:r>
      <w:r>
        <w:rPr>
          <w:rFonts w:ascii="SimSun" w:eastAsia="SimSun" w:hAnsi="SimSun" w:cs="SimSun" w:hint="eastAsia"/>
          <w:kern w:val="22"/>
          <w:sz w:val="24"/>
          <w:szCs w:val="24"/>
          <w:lang w:eastAsia="zh-CN"/>
        </w:rPr>
        <w:t>《生物多样性公约》</w:t>
      </w:r>
      <w:r w:rsidRPr="00E20D23">
        <w:rPr>
          <w:rFonts w:ascii="SimSun" w:eastAsia="SimSun" w:hAnsi="SimSun" w:cs="SimSun" w:hint="eastAsia"/>
          <w:kern w:val="22"/>
          <w:sz w:val="24"/>
          <w:szCs w:val="24"/>
          <w:lang w:eastAsia="zh-CN"/>
        </w:rPr>
        <w:t>成果</w:t>
      </w:r>
      <w:r>
        <w:rPr>
          <w:rFonts w:ascii="SimSun" w:eastAsia="SimSun" w:hAnsi="SimSun" w:cs="SimSun" w:hint="eastAsia"/>
          <w:kern w:val="22"/>
          <w:sz w:val="24"/>
          <w:szCs w:val="24"/>
          <w:lang w:eastAsia="zh-CN"/>
        </w:rPr>
        <w:t>导向</w:t>
      </w:r>
      <w:r w:rsidRPr="00E20D23">
        <w:rPr>
          <w:rFonts w:ascii="SimSun" w:eastAsia="SimSun" w:hAnsi="SimSun" w:cs="SimSun" w:hint="eastAsia"/>
          <w:kern w:val="22"/>
          <w:sz w:val="24"/>
          <w:szCs w:val="24"/>
          <w:lang w:eastAsia="zh-CN"/>
        </w:rPr>
        <w:t>四年</w:t>
      </w:r>
      <w:r>
        <w:rPr>
          <w:rFonts w:ascii="SimSun" w:eastAsia="SimSun" w:hAnsi="SimSun" w:cs="SimSun" w:hint="eastAsia"/>
          <w:kern w:val="22"/>
          <w:sz w:val="24"/>
          <w:szCs w:val="24"/>
          <w:lang w:eastAsia="zh-CN"/>
        </w:rPr>
        <w:t>期</w:t>
      </w:r>
      <w:r w:rsidRPr="00E20D23">
        <w:rPr>
          <w:rFonts w:ascii="SimSun" w:eastAsia="SimSun" w:hAnsi="SimSun" w:cs="SimSun" w:hint="eastAsia"/>
          <w:kern w:val="22"/>
          <w:sz w:val="24"/>
          <w:szCs w:val="24"/>
          <w:lang w:eastAsia="zh-CN"/>
        </w:rPr>
        <w:t>方案</w:t>
      </w:r>
      <w:r>
        <w:rPr>
          <w:rFonts w:ascii="SimSun" w:eastAsia="SimSun" w:hAnsi="SimSun" w:cs="SimSun" w:hint="eastAsia"/>
          <w:kern w:val="22"/>
          <w:sz w:val="24"/>
          <w:szCs w:val="24"/>
          <w:lang w:eastAsia="zh-CN"/>
        </w:rPr>
        <w:t>重点</w:t>
      </w:r>
      <w:r w:rsidRPr="00E20D23">
        <w:rPr>
          <w:rFonts w:ascii="SimSun" w:eastAsia="SimSun" w:hAnsi="SimSun" w:cs="SimSun" w:hint="eastAsia"/>
          <w:kern w:val="22"/>
          <w:sz w:val="24"/>
          <w:szCs w:val="24"/>
          <w:lang w:eastAsia="zh-CN"/>
        </w:rPr>
        <w:t>框架，该框架与本决定附件</w:t>
      </w:r>
      <w:r>
        <w:rPr>
          <w:rFonts w:ascii="SimSun" w:eastAsia="SimSun" w:hAnsi="SimSun" w:cs="SimSun" w:hint="eastAsia"/>
          <w:kern w:val="22"/>
          <w:sz w:val="24"/>
          <w:szCs w:val="24"/>
          <w:lang w:eastAsia="zh-CN"/>
        </w:rPr>
        <w:t>一</w:t>
      </w:r>
      <w:r w:rsidRPr="00E20D23">
        <w:rPr>
          <w:rFonts w:ascii="SimSun" w:eastAsia="SimSun" w:hAnsi="SimSun" w:cs="SimSun" w:hint="eastAsia"/>
          <w:kern w:val="22"/>
          <w:sz w:val="24"/>
          <w:szCs w:val="24"/>
          <w:lang w:eastAsia="zh-CN"/>
        </w:rPr>
        <w:t>所载的</w:t>
      </w:r>
      <w:r w:rsidRPr="00E20D23">
        <w:rPr>
          <w:kern w:val="22"/>
          <w:sz w:val="24"/>
          <w:szCs w:val="24"/>
          <w:lang w:eastAsia="zh-CN"/>
        </w:rPr>
        <w:t>2020</w:t>
      </w:r>
      <w:r w:rsidRPr="00E20D23">
        <w:rPr>
          <w:rFonts w:ascii="SimSun" w:eastAsia="SimSun" w:hAnsi="SimSun" w:cs="SimSun" w:hint="eastAsia"/>
          <w:kern w:val="22"/>
          <w:sz w:val="24"/>
          <w:szCs w:val="24"/>
          <w:lang w:eastAsia="zh-CN"/>
        </w:rPr>
        <w:t>后全球生物多样性框架草案保持一致；</w:t>
      </w:r>
      <w:r w:rsidRPr="00E20D23">
        <w:rPr>
          <w:kern w:val="22"/>
          <w:sz w:val="24"/>
          <w:szCs w:val="24"/>
          <w:lang w:eastAsia="zh-CN"/>
        </w:rPr>
        <w:t>]</w:t>
      </w:r>
    </w:p>
    <w:p w14:paraId="789EA4F7" w14:textId="30BA4BAC" w:rsidR="00BB035C" w:rsidRPr="00E20D23" w:rsidRDefault="00BB035C" w:rsidP="00BB035C">
      <w:pPr>
        <w:pStyle w:val="Para1"/>
        <w:numPr>
          <w:ilvl w:val="0"/>
          <w:numId w:val="0"/>
        </w:numPr>
        <w:suppressLineNumbers/>
        <w:suppressAutoHyphens/>
        <w:adjustRightInd w:val="0"/>
        <w:snapToGrid w:val="0"/>
        <w:spacing w:line="240" w:lineRule="atLeast"/>
        <w:ind w:firstLine="490"/>
        <w:rPr>
          <w:b/>
          <w:kern w:val="22"/>
          <w:sz w:val="24"/>
          <w:szCs w:val="24"/>
          <w:lang w:eastAsia="zh-CN"/>
        </w:rPr>
      </w:pPr>
    </w:p>
    <w:p w14:paraId="792B8246" w14:textId="030566C6" w:rsidR="00BB035C" w:rsidRPr="00E20D23" w:rsidRDefault="00BB035C" w:rsidP="00BB035C">
      <w:pPr>
        <w:pStyle w:val="Para1"/>
        <w:numPr>
          <w:ilvl w:val="0"/>
          <w:numId w:val="0"/>
        </w:numPr>
        <w:suppressLineNumbers/>
        <w:suppressAutoHyphens/>
        <w:adjustRightInd w:val="0"/>
        <w:snapToGrid w:val="0"/>
        <w:spacing w:line="240" w:lineRule="atLeast"/>
        <w:ind w:firstLine="490"/>
        <w:rPr>
          <w:b/>
          <w:kern w:val="22"/>
          <w:sz w:val="24"/>
          <w:szCs w:val="24"/>
          <w:lang w:eastAsia="zh-CN"/>
        </w:rPr>
      </w:pPr>
    </w:p>
    <w:p w14:paraId="7BC0393B" w14:textId="47E9D979" w:rsidR="005F34DD" w:rsidRDefault="005F34DD" w:rsidP="00084D3C">
      <w:pPr>
        <w:pStyle w:val="Para1"/>
        <w:numPr>
          <w:ilvl w:val="0"/>
          <w:numId w:val="0"/>
        </w:numPr>
        <w:suppressLineNumbers/>
        <w:suppressAutoHyphens/>
        <w:adjustRightInd w:val="0"/>
        <w:snapToGrid w:val="0"/>
        <w:ind w:firstLine="720"/>
        <w:rPr>
          <w:kern w:val="22"/>
          <w:szCs w:val="22"/>
          <w:lang w:eastAsia="zh-CN"/>
        </w:rPr>
      </w:pPr>
    </w:p>
    <w:p w14:paraId="578319B7" w14:textId="77777777" w:rsidR="00FD2B8E" w:rsidRPr="000C4053" w:rsidRDefault="001B7427" w:rsidP="000C4053">
      <w:pPr>
        <w:pStyle w:val="Para1"/>
        <w:numPr>
          <w:ilvl w:val="0"/>
          <w:numId w:val="0"/>
        </w:numPr>
        <w:suppressLineNumbers/>
        <w:shd w:val="clear" w:color="auto" w:fill="D9D9D9" w:themeFill="background1" w:themeFillShade="D9"/>
        <w:suppressAutoHyphens/>
        <w:adjustRightInd w:val="0"/>
        <w:snapToGrid w:val="0"/>
        <w:spacing w:line="240" w:lineRule="atLeast"/>
        <w:ind w:firstLine="490"/>
        <w:rPr>
          <w:bCs/>
          <w:kern w:val="22"/>
          <w:sz w:val="24"/>
          <w:szCs w:val="24"/>
          <w:lang w:eastAsia="zh-CN"/>
        </w:rPr>
      </w:pPr>
      <w:r w:rsidRPr="000C4053">
        <w:rPr>
          <w:bCs/>
          <w:kern w:val="22"/>
          <w:sz w:val="24"/>
          <w:szCs w:val="24"/>
          <w:lang w:eastAsia="zh-CN"/>
        </w:rPr>
        <w:t>6</w:t>
      </w:r>
      <w:r w:rsidR="00641E42" w:rsidRPr="000C4053">
        <w:rPr>
          <w:bCs/>
          <w:kern w:val="22"/>
          <w:sz w:val="24"/>
          <w:szCs w:val="24"/>
          <w:lang w:eastAsia="zh-CN"/>
        </w:rPr>
        <w:t>.</w:t>
      </w:r>
      <w:r w:rsidR="00641E42" w:rsidRPr="000C4053">
        <w:rPr>
          <w:bCs/>
          <w:kern w:val="22"/>
          <w:sz w:val="24"/>
          <w:szCs w:val="24"/>
          <w:lang w:eastAsia="zh-CN"/>
        </w:rPr>
        <w:tab/>
      </w:r>
      <w:r w:rsidR="00FD2B8E" w:rsidRPr="000C4053">
        <w:rPr>
          <w:rFonts w:ascii="SimSun" w:eastAsia="KaiTi" w:hAnsi="SimSun" w:cs="SimSun" w:hint="eastAsia"/>
          <w:bCs/>
          <w:kern w:val="22"/>
          <w:sz w:val="24"/>
          <w:szCs w:val="24"/>
          <w:lang w:eastAsia="zh-CN"/>
        </w:rPr>
        <w:t>欢迎</w:t>
      </w:r>
      <w:r w:rsidR="00FD2B8E" w:rsidRPr="000C4053">
        <w:rPr>
          <w:rFonts w:ascii="SimSun" w:eastAsia="SimSun" w:hAnsi="SimSun" w:cs="SimSun" w:hint="eastAsia"/>
          <w:bCs/>
          <w:kern w:val="22"/>
          <w:sz w:val="24"/>
          <w:szCs w:val="24"/>
          <w:lang w:eastAsia="zh-CN"/>
        </w:rPr>
        <w:t>全球环境基金信托基金第八次增资，并注意到其相关方案编制指南和战略，包括生物多样性重点领域，已考虑到</w:t>
      </w:r>
      <w:r w:rsidR="00FD2B8E" w:rsidRPr="000C4053">
        <w:rPr>
          <w:bCs/>
          <w:kern w:val="22"/>
          <w:sz w:val="24"/>
          <w:szCs w:val="24"/>
          <w:lang w:eastAsia="zh-CN"/>
        </w:rPr>
        <w:t>2020</w:t>
      </w:r>
      <w:r w:rsidR="00FD2B8E" w:rsidRPr="000C4053">
        <w:rPr>
          <w:rFonts w:ascii="SimSun" w:eastAsia="SimSun" w:hAnsi="SimSun" w:cs="SimSun" w:hint="eastAsia"/>
          <w:bCs/>
          <w:kern w:val="22"/>
          <w:sz w:val="24"/>
          <w:szCs w:val="24"/>
          <w:lang w:eastAsia="zh-CN"/>
        </w:rPr>
        <w:t>年后全球生物多样性框架草案；</w:t>
      </w:r>
    </w:p>
    <w:p w14:paraId="5B7E66DB" w14:textId="62C065B1" w:rsidR="00FD2B8E" w:rsidRPr="000C4053" w:rsidRDefault="00FD2B8E" w:rsidP="000C4053">
      <w:pPr>
        <w:pStyle w:val="Para1"/>
        <w:numPr>
          <w:ilvl w:val="0"/>
          <w:numId w:val="0"/>
        </w:numPr>
        <w:suppressLineNumbers/>
        <w:shd w:val="clear" w:color="auto" w:fill="D9D9D9" w:themeFill="background1" w:themeFillShade="D9"/>
        <w:suppressAutoHyphens/>
        <w:adjustRightInd w:val="0"/>
        <w:snapToGrid w:val="0"/>
        <w:spacing w:line="240" w:lineRule="atLeast"/>
        <w:ind w:firstLine="490"/>
        <w:rPr>
          <w:bCs/>
          <w:kern w:val="22"/>
          <w:sz w:val="24"/>
          <w:szCs w:val="24"/>
          <w:lang w:eastAsia="zh-CN"/>
        </w:rPr>
      </w:pPr>
      <w:r w:rsidRPr="000C4053">
        <w:rPr>
          <w:rFonts w:hint="eastAsia"/>
          <w:bCs/>
          <w:kern w:val="22"/>
          <w:sz w:val="24"/>
          <w:szCs w:val="24"/>
          <w:lang w:eastAsia="zh-CN"/>
        </w:rPr>
        <w:t>7</w:t>
      </w:r>
      <w:r w:rsidRPr="000C4053">
        <w:rPr>
          <w:bCs/>
          <w:kern w:val="22"/>
          <w:sz w:val="24"/>
          <w:szCs w:val="24"/>
          <w:lang w:eastAsia="zh-CN"/>
        </w:rPr>
        <w:t>.</w:t>
      </w:r>
      <w:r w:rsidRPr="000C4053">
        <w:rPr>
          <w:bCs/>
          <w:kern w:val="22"/>
          <w:sz w:val="24"/>
          <w:szCs w:val="24"/>
          <w:lang w:eastAsia="zh-CN"/>
        </w:rPr>
        <w:tab/>
      </w:r>
      <w:r w:rsidRPr="000C4053">
        <w:rPr>
          <w:rFonts w:ascii="SimSun" w:eastAsia="KaiTi" w:hAnsi="SimSun" w:cs="SimSun" w:hint="eastAsia"/>
          <w:bCs/>
          <w:kern w:val="22"/>
          <w:sz w:val="24"/>
          <w:szCs w:val="24"/>
          <w:lang w:eastAsia="zh-CN"/>
        </w:rPr>
        <w:t>敦促</w:t>
      </w:r>
      <w:r w:rsidRPr="000C4053">
        <w:rPr>
          <w:rFonts w:ascii="SimSun" w:eastAsia="SimSun" w:hAnsi="SimSun" w:cs="SimSun" w:hint="eastAsia"/>
          <w:bCs/>
          <w:kern w:val="22"/>
          <w:sz w:val="24"/>
          <w:szCs w:val="24"/>
          <w:lang w:eastAsia="zh-CN"/>
        </w:rPr>
        <w:t>有关缔约方迅速充分利用全球环境基金信托基金第八次增资的方案编制指南和分配的资源；</w:t>
      </w:r>
    </w:p>
    <w:p w14:paraId="1B3CD68C" w14:textId="5CFA42A1" w:rsidR="00FD2B8E" w:rsidRPr="00A53BD2" w:rsidRDefault="00FD2B8E" w:rsidP="000C4053">
      <w:pPr>
        <w:pStyle w:val="Para1"/>
        <w:numPr>
          <w:ilvl w:val="0"/>
          <w:numId w:val="0"/>
        </w:numPr>
        <w:suppressLineNumbers/>
        <w:shd w:val="clear" w:color="auto" w:fill="D9D9D9" w:themeFill="background1" w:themeFillShade="D9"/>
        <w:suppressAutoHyphens/>
        <w:adjustRightInd w:val="0"/>
        <w:snapToGrid w:val="0"/>
        <w:spacing w:line="240" w:lineRule="atLeast"/>
        <w:ind w:firstLine="490"/>
        <w:rPr>
          <w:bCs/>
          <w:kern w:val="22"/>
          <w:sz w:val="24"/>
          <w:szCs w:val="24"/>
          <w:highlight w:val="lightGray"/>
          <w:lang w:eastAsia="zh-CN"/>
        </w:rPr>
      </w:pPr>
      <w:r w:rsidRPr="000C4053">
        <w:rPr>
          <w:rFonts w:hint="eastAsia"/>
          <w:bCs/>
          <w:kern w:val="22"/>
          <w:sz w:val="24"/>
          <w:szCs w:val="24"/>
          <w:lang w:eastAsia="zh-CN"/>
        </w:rPr>
        <w:t>8</w:t>
      </w:r>
      <w:r w:rsidRPr="000C4053">
        <w:rPr>
          <w:bCs/>
          <w:kern w:val="22"/>
          <w:sz w:val="24"/>
          <w:szCs w:val="24"/>
          <w:lang w:eastAsia="zh-CN"/>
        </w:rPr>
        <w:t>.</w:t>
      </w:r>
      <w:r w:rsidRPr="000C4053">
        <w:rPr>
          <w:bCs/>
          <w:kern w:val="22"/>
          <w:sz w:val="24"/>
          <w:szCs w:val="24"/>
          <w:lang w:eastAsia="zh-CN"/>
        </w:rPr>
        <w:tab/>
      </w:r>
      <w:r w:rsidRPr="000C4053">
        <w:rPr>
          <w:rFonts w:ascii="SimSun" w:eastAsia="KaiTi" w:hAnsi="SimSun" w:cs="SimSun" w:hint="eastAsia"/>
          <w:bCs/>
          <w:kern w:val="22"/>
          <w:sz w:val="24"/>
          <w:szCs w:val="24"/>
          <w:lang w:eastAsia="zh-CN"/>
        </w:rPr>
        <w:t>请</w:t>
      </w:r>
      <w:r w:rsidRPr="000C4053">
        <w:rPr>
          <w:rFonts w:ascii="SimSun" w:eastAsia="SimSun" w:hAnsi="SimSun" w:cs="SimSun" w:hint="eastAsia"/>
          <w:bCs/>
          <w:kern w:val="22"/>
          <w:sz w:val="24"/>
          <w:szCs w:val="24"/>
          <w:lang w:eastAsia="zh-CN"/>
        </w:rPr>
        <w:t>执行秘书酌情与全球环境基金和相关机构合作，制定和实施第八增资期的相关综合方案和国家参与战略，促进生物多样性相关公约在国家一级的参与，并促进与绿色气候基金和昆明生物多样性基金等其他相关金融工具的协同和互补，以有效实施</w:t>
      </w:r>
      <w:r w:rsidRPr="000C4053">
        <w:rPr>
          <w:bCs/>
          <w:kern w:val="22"/>
          <w:sz w:val="24"/>
          <w:szCs w:val="24"/>
          <w:lang w:eastAsia="zh-CN"/>
        </w:rPr>
        <w:t>2020</w:t>
      </w:r>
      <w:r w:rsidRPr="000C4053">
        <w:rPr>
          <w:rFonts w:ascii="SimSun" w:eastAsia="SimSun" w:hAnsi="SimSun" w:cs="SimSun" w:hint="eastAsia"/>
          <w:bCs/>
          <w:kern w:val="22"/>
          <w:sz w:val="24"/>
          <w:szCs w:val="24"/>
          <w:lang w:eastAsia="zh-CN"/>
        </w:rPr>
        <w:t>年后全球生物多样性框架；</w:t>
      </w:r>
    </w:p>
    <w:p w14:paraId="7397DCD3" w14:textId="539DE25E" w:rsidR="005B6452" w:rsidRPr="00FD2B8E" w:rsidRDefault="00FD2B8E" w:rsidP="00FD2B8E">
      <w:pPr>
        <w:pStyle w:val="Para1"/>
        <w:numPr>
          <w:ilvl w:val="0"/>
          <w:numId w:val="0"/>
        </w:numPr>
        <w:suppressLineNumbers/>
        <w:suppressAutoHyphens/>
        <w:adjustRightInd w:val="0"/>
        <w:snapToGrid w:val="0"/>
        <w:spacing w:line="240" w:lineRule="atLeast"/>
        <w:ind w:firstLine="490"/>
        <w:rPr>
          <w:bCs/>
          <w:kern w:val="22"/>
          <w:sz w:val="24"/>
          <w:szCs w:val="24"/>
          <w:lang w:eastAsia="zh-CN"/>
        </w:rPr>
      </w:pPr>
      <w:r w:rsidRPr="000C4053">
        <w:rPr>
          <w:bCs/>
          <w:kern w:val="22"/>
          <w:sz w:val="24"/>
          <w:szCs w:val="24"/>
          <w:lang w:eastAsia="zh-CN"/>
        </w:rPr>
        <w:t>9.</w:t>
      </w:r>
      <w:r w:rsidRPr="000C4053">
        <w:rPr>
          <w:bCs/>
          <w:kern w:val="22"/>
          <w:sz w:val="24"/>
          <w:szCs w:val="24"/>
          <w:lang w:eastAsia="zh-CN"/>
        </w:rPr>
        <w:tab/>
      </w:r>
      <w:r w:rsidRPr="000C4053">
        <w:rPr>
          <w:rFonts w:ascii="SimSun" w:eastAsia="KaiTi" w:hAnsi="SimSun" w:cs="SimSun" w:hint="eastAsia"/>
          <w:bCs/>
          <w:kern w:val="22"/>
          <w:sz w:val="24"/>
          <w:szCs w:val="24"/>
          <w:lang w:eastAsia="zh-CN"/>
        </w:rPr>
        <w:t>通过</w:t>
      </w:r>
      <w:r w:rsidRPr="000C4053">
        <w:rPr>
          <w:rFonts w:ascii="SimSun" w:eastAsia="SimSun" w:hAnsi="SimSun" w:cs="SimSun" w:hint="eastAsia"/>
          <w:bCs/>
          <w:kern w:val="22"/>
          <w:sz w:val="24"/>
          <w:szCs w:val="24"/>
          <w:lang w:eastAsia="zh-CN"/>
        </w:rPr>
        <w:t>本决定附件一所载</w:t>
      </w:r>
      <w:r w:rsidR="005B7B2F">
        <w:rPr>
          <w:rFonts w:ascii="SimSun" w:eastAsia="SimSun" w:hAnsi="SimSun" w:cs="SimSun" w:hint="eastAsia"/>
          <w:bCs/>
          <w:kern w:val="22"/>
          <w:sz w:val="24"/>
          <w:szCs w:val="24"/>
          <w:lang w:eastAsia="zh-CN"/>
        </w:rPr>
        <w:t>经合并的</w:t>
      </w:r>
      <w:r w:rsidRPr="000C4053">
        <w:rPr>
          <w:rFonts w:ascii="SimSun" w:eastAsia="SimSun" w:hAnsi="SimSun" w:cs="SimSun" w:hint="eastAsia"/>
          <w:bCs/>
          <w:kern w:val="22"/>
          <w:sz w:val="24"/>
          <w:szCs w:val="24"/>
          <w:lang w:eastAsia="zh-CN"/>
        </w:rPr>
        <w:t>先前</w:t>
      </w:r>
      <w:r w:rsidR="005B7B2F">
        <w:rPr>
          <w:rFonts w:ascii="SimSun" w:eastAsia="SimSun" w:hAnsi="SimSun" w:cs="SimSun" w:hint="eastAsia"/>
          <w:bCs/>
          <w:kern w:val="22"/>
          <w:sz w:val="24"/>
          <w:szCs w:val="24"/>
          <w:lang w:eastAsia="zh-CN"/>
        </w:rPr>
        <w:t>对</w:t>
      </w:r>
      <w:r w:rsidRPr="000C4053">
        <w:rPr>
          <w:rFonts w:ascii="SimSun" w:eastAsia="SimSun" w:hAnsi="SimSun" w:cs="SimSun" w:hint="eastAsia"/>
          <w:bCs/>
          <w:kern w:val="22"/>
          <w:sz w:val="24"/>
          <w:szCs w:val="24"/>
          <w:lang w:eastAsia="zh-CN"/>
        </w:rPr>
        <w:t>全球环境基金指导意见，决定撤回与财务机制有关并仅限于有关财务机制条款的先前决定和决定内容，</w:t>
      </w:r>
      <w:r w:rsidR="00B8780E" w:rsidRPr="00FD2B8E">
        <w:rPr>
          <w:bCs/>
          <w:kern w:val="22"/>
          <w:sz w:val="24"/>
          <w:szCs w:val="24"/>
          <w:lang w:eastAsia="zh-CN"/>
        </w:rPr>
        <w:t xml:space="preserve"> </w:t>
      </w:r>
      <w:r w:rsidR="005B6452" w:rsidRPr="00FD2B8E">
        <w:rPr>
          <w:bCs/>
          <w:kern w:val="22"/>
          <w:sz w:val="24"/>
          <w:szCs w:val="24"/>
          <w:lang w:eastAsia="zh-CN"/>
        </w:rPr>
        <w:t>[</w:t>
      </w:r>
      <w:r w:rsidR="005B6452" w:rsidRPr="005B7B2F">
        <w:rPr>
          <w:rFonts w:ascii="SimSun" w:eastAsia="KaiTi" w:hAnsi="SimSun" w:cs="SimSun" w:hint="eastAsia"/>
          <w:bCs/>
          <w:kern w:val="22"/>
          <w:sz w:val="24"/>
          <w:szCs w:val="24"/>
          <w:lang w:eastAsia="zh-CN"/>
        </w:rPr>
        <w:t>又通过</w:t>
      </w:r>
      <w:r w:rsidR="005B6452" w:rsidRPr="00FD2B8E">
        <w:rPr>
          <w:rFonts w:ascii="SimSun" w:eastAsia="SimSun" w:hAnsi="SimSun" w:cs="SimSun" w:hint="eastAsia"/>
          <w:bCs/>
          <w:kern w:val="22"/>
          <w:sz w:val="24"/>
          <w:szCs w:val="24"/>
          <w:lang w:eastAsia="zh-CN"/>
        </w:rPr>
        <w:t>本决定附件二</w:t>
      </w:r>
      <w:r w:rsidR="005B6452" w:rsidRPr="00FD2B8E">
        <w:rPr>
          <w:rFonts w:hint="eastAsia"/>
          <w:bCs/>
          <w:kern w:val="22"/>
          <w:sz w:val="24"/>
          <w:szCs w:val="24"/>
          <w:lang w:eastAsia="zh-CN"/>
        </w:rPr>
        <w:t>B</w:t>
      </w:r>
      <w:r w:rsidR="005B6452" w:rsidRPr="00FD2B8E">
        <w:rPr>
          <w:rFonts w:ascii="SimSun" w:eastAsia="SimSun" w:hAnsi="SimSun" w:cs="SimSun" w:hint="eastAsia"/>
          <w:bCs/>
          <w:kern w:val="22"/>
          <w:sz w:val="24"/>
          <w:szCs w:val="24"/>
          <w:lang w:eastAsia="zh-CN"/>
        </w:rPr>
        <w:t>所载对财务机制的补充指导意见</w:t>
      </w:r>
      <w:r w:rsidR="005B6452" w:rsidRPr="00FD2B8E">
        <w:rPr>
          <w:bCs/>
          <w:kern w:val="22"/>
          <w:sz w:val="24"/>
          <w:szCs w:val="24"/>
          <w:vertAlign w:val="superscript"/>
          <w:lang w:eastAsia="zh-CN"/>
        </w:rPr>
        <w:footnoteReference w:id="73"/>
      </w:r>
      <w:r w:rsidR="006624EC" w:rsidRPr="00FD2B8E">
        <w:rPr>
          <w:rFonts w:ascii="SimSun" w:eastAsia="SimSun" w:hAnsi="SimSun" w:cs="SimSun" w:hint="eastAsia"/>
          <w:bCs/>
          <w:kern w:val="22"/>
          <w:sz w:val="24"/>
          <w:szCs w:val="24"/>
          <w:lang w:eastAsia="zh-CN"/>
        </w:rPr>
        <w:t>；</w:t>
      </w:r>
      <w:r w:rsidR="005B6452" w:rsidRPr="00FD2B8E">
        <w:rPr>
          <w:bCs/>
          <w:kern w:val="22"/>
          <w:sz w:val="24"/>
          <w:szCs w:val="24"/>
          <w:lang w:eastAsia="zh-CN"/>
        </w:rPr>
        <w:t>]</w:t>
      </w:r>
    </w:p>
    <w:p w14:paraId="19F46011" w14:textId="1D051880" w:rsidR="006B311C" w:rsidRPr="000C4053" w:rsidRDefault="001B7427" w:rsidP="000C4053">
      <w:pPr>
        <w:pStyle w:val="Para1"/>
        <w:numPr>
          <w:ilvl w:val="0"/>
          <w:numId w:val="0"/>
        </w:numPr>
        <w:suppressLineNumbers/>
        <w:shd w:val="clear" w:color="auto" w:fill="D9D9D9" w:themeFill="background1" w:themeFillShade="D9"/>
        <w:suppressAutoHyphens/>
        <w:adjustRightInd w:val="0"/>
        <w:snapToGrid w:val="0"/>
        <w:spacing w:line="240" w:lineRule="atLeast"/>
        <w:ind w:firstLine="490"/>
        <w:rPr>
          <w:bCs/>
          <w:kern w:val="22"/>
          <w:sz w:val="24"/>
          <w:szCs w:val="24"/>
          <w:lang w:eastAsia="zh-CN"/>
        </w:rPr>
      </w:pPr>
      <w:r w:rsidRPr="00FD2B8E">
        <w:rPr>
          <w:bCs/>
          <w:kern w:val="22"/>
          <w:sz w:val="24"/>
          <w:szCs w:val="24"/>
          <w:lang w:eastAsia="zh-CN"/>
        </w:rPr>
        <w:t>10</w:t>
      </w:r>
      <w:r w:rsidR="006B311C" w:rsidRPr="00FD2B8E">
        <w:rPr>
          <w:bCs/>
          <w:kern w:val="22"/>
          <w:sz w:val="24"/>
          <w:szCs w:val="24"/>
          <w:lang w:eastAsia="zh-CN"/>
        </w:rPr>
        <w:t>.</w:t>
      </w:r>
      <w:r w:rsidR="006B311C" w:rsidRPr="00FD2B8E">
        <w:rPr>
          <w:bCs/>
          <w:kern w:val="22"/>
          <w:sz w:val="24"/>
          <w:szCs w:val="24"/>
          <w:lang w:eastAsia="zh-CN"/>
        </w:rPr>
        <w:tab/>
      </w:r>
      <w:r w:rsidR="00FD2B8E" w:rsidRPr="000C4053">
        <w:rPr>
          <w:rFonts w:ascii="SimSun" w:eastAsia="KaiTi" w:hAnsi="SimSun" w:cs="SimSun" w:hint="eastAsia"/>
          <w:bCs/>
          <w:kern w:val="22"/>
          <w:sz w:val="24"/>
          <w:szCs w:val="24"/>
          <w:lang w:eastAsia="zh-CN"/>
        </w:rPr>
        <w:t>决定</w:t>
      </w:r>
      <w:r w:rsidR="00FD2B8E" w:rsidRPr="000C4053">
        <w:rPr>
          <w:rFonts w:ascii="SimSun" w:eastAsia="SimSun" w:hAnsi="SimSun" w:cs="SimSun" w:hint="eastAsia"/>
          <w:bCs/>
          <w:kern w:val="22"/>
          <w:sz w:val="24"/>
          <w:szCs w:val="24"/>
          <w:lang w:eastAsia="zh-CN"/>
        </w:rPr>
        <w:t>在第十六届会议通过与</w:t>
      </w:r>
      <w:r w:rsidR="00FD2B8E" w:rsidRPr="000C4053">
        <w:rPr>
          <w:bCs/>
          <w:kern w:val="22"/>
          <w:sz w:val="24"/>
          <w:szCs w:val="24"/>
          <w:lang w:eastAsia="zh-CN"/>
        </w:rPr>
        <w:t>2020</w:t>
      </w:r>
      <w:r w:rsidR="00FD2B8E" w:rsidRPr="000C4053">
        <w:rPr>
          <w:rFonts w:ascii="SimSun" w:eastAsia="SimSun" w:hAnsi="SimSun" w:cs="SimSun" w:hint="eastAsia"/>
          <w:bCs/>
          <w:kern w:val="22"/>
          <w:sz w:val="24"/>
          <w:szCs w:val="24"/>
          <w:lang w:eastAsia="zh-CN"/>
        </w:rPr>
        <w:t>年后全球生物多样性框架相一致的执行《公约》及其议定书的成果导向四年期方案重点框架，为全球环境基金信托基金第九次增资</w:t>
      </w:r>
      <w:r w:rsidR="00FD2B8E" w:rsidRPr="000C4053">
        <w:rPr>
          <w:bCs/>
          <w:kern w:val="22"/>
          <w:sz w:val="24"/>
          <w:szCs w:val="24"/>
          <w:lang w:eastAsia="zh-CN"/>
        </w:rPr>
        <w:t>(2026-2030</w:t>
      </w:r>
      <w:r w:rsidR="00FD2B8E" w:rsidRPr="000C4053">
        <w:rPr>
          <w:rFonts w:ascii="SimSun" w:eastAsia="SimSun" w:hAnsi="SimSun" w:cs="SimSun" w:hint="eastAsia"/>
          <w:bCs/>
          <w:kern w:val="22"/>
          <w:sz w:val="24"/>
          <w:szCs w:val="24"/>
          <w:lang w:eastAsia="zh-CN"/>
        </w:rPr>
        <w:t>年</w:t>
      </w:r>
      <w:r w:rsidR="00FD2B8E" w:rsidRPr="000C4053">
        <w:rPr>
          <w:bCs/>
          <w:kern w:val="22"/>
          <w:sz w:val="24"/>
          <w:szCs w:val="24"/>
          <w:lang w:eastAsia="zh-CN"/>
        </w:rPr>
        <w:t>)</w:t>
      </w:r>
      <w:r w:rsidR="00FD2B8E" w:rsidRPr="000C4053">
        <w:rPr>
          <w:rFonts w:ascii="SimSun" w:eastAsia="SimSun" w:hAnsi="SimSun" w:cs="SimSun" w:hint="eastAsia"/>
          <w:bCs/>
          <w:kern w:val="22"/>
          <w:sz w:val="24"/>
          <w:szCs w:val="24"/>
          <w:lang w:eastAsia="zh-CN"/>
        </w:rPr>
        <w:t>提供依据；</w:t>
      </w:r>
    </w:p>
    <w:p w14:paraId="21A44BF1" w14:textId="0796E409" w:rsidR="00FD2B8E" w:rsidRPr="000C4053" w:rsidRDefault="00FD2B8E" w:rsidP="000C4053">
      <w:pPr>
        <w:pStyle w:val="Para1"/>
        <w:numPr>
          <w:ilvl w:val="0"/>
          <w:numId w:val="0"/>
        </w:numPr>
        <w:suppressLineNumbers/>
        <w:shd w:val="clear" w:color="auto" w:fill="D9D9D9" w:themeFill="background1" w:themeFillShade="D9"/>
        <w:suppressAutoHyphens/>
        <w:adjustRightInd w:val="0"/>
        <w:snapToGrid w:val="0"/>
        <w:spacing w:line="240" w:lineRule="atLeast"/>
        <w:ind w:firstLine="490"/>
        <w:rPr>
          <w:bCs/>
          <w:kern w:val="22"/>
          <w:sz w:val="24"/>
          <w:szCs w:val="24"/>
          <w:lang w:eastAsia="zh-CN"/>
        </w:rPr>
      </w:pPr>
      <w:r w:rsidRPr="000C4053">
        <w:rPr>
          <w:rFonts w:ascii="SimSun" w:eastAsia="SimSun" w:hAnsi="SimSun" w:cs="SimSun" w:hint="eastAsia"/>
          <w:bCs/>
          <w:kern w:val="22"/>
          <w:sz w:val="24"/>
          <w:szCs w:val="24"/>
          <w:lang w:eastAsia="zh-CN"/>
        </w:rPr>
        <w:t>1</w:t>
      </w:r>
      <w:r w:rsidRPr="000C4053">
        <w:rPr>
          <w:rFonts w:ascii="SimSun" w:eastAsia="SimSun" w:hAnsi="SimSun" w:cs="SimSun"/>
          <w:bCs/>
          <w:kern w:val="22"/>
          <w:sz w:val="24"/>
          <w:szCs w:val="24"/>
          <w:lang w:eastAsia="zh-CN"/>
        </w:rPr>
        <w:t>1.</w:t>
      </w:r>
      <w:r w:rsidRPr="000C4053">
        <w:rPr>
          <w:rFonts w:ascii="SimSun" w:eastAsia="SimSun" w:hAnsi="SimSun" w:cs="SimSun"/>
          <w:bCs/>
          <w:kern w:val="22"/>
          <w:sz w:val="24"/>
          <w:szCs w:val="24"/>
          <w:lang w:eastAsia="zh-CN"/>
        </w:rPr>
        <w:tab/>
      </w:r>
      <w:r w:rsidRPr="000C4053">
        <w:rPr>
          <w:rFonts w:ascii="SimSun" w:eastAsia="KaiTi" w:hAnsi="SimSun" w:cs="SimSun" w:hint="eastAsia"/>
          <w:bCs/>
          <w:kern w:val="22"/>
          <w:sz w:val="24"/>
          <w:szCs w:val="24"/>
          <w:lang w:eastAsia="zh-CN"/>
        </w:rPr>
        <w:t>请</w:t>
      </w:r>
      <w:r w:rsidRPr="000C4053">
        <w:rPr>
          <w:rFonts w:ascii="SimSun" w:eastAsia="SimSun" w:hAnsi="SimSun" w:cs="SimSun" w:hint="eastAsia"/>
          <w:bCs/>
          <w:kern w:val="22"/>
          <w:sz w:val="24"/>
          <w:szCs w:val="24"/>
          <w:lang w:eastAsia="zh-CN"/>
        </w:rPr>
        <w:t>执行秘书，在预期全球环境基金信托基金第九次增资</w:t>
      </w:r>
      <w:r w:rsidRPr="000C4053">
        <w:rPr>
          <w:bCs/>
          <w:kern w:val="22"/>
          <w:sz w:val="24"/>
          <w:szCs w:val="24"/>
          <w:lang w:eastAsia="zh-CN"/>
        </w:rPr>
        <w:t>(2026-2030</w:t>
      </w:r>
      <w:r w:rsidRPr="000C4053">
        <w:rPr>
          <w:rFonts w:ascii="SimSun" w:eastAsia="SimSun" w:hAnsi="SimSun" w:cs="SimSun" w:hint="eastAsia"/>
          <w:bCs/>
          <w:kern w:val="22"/>
          <w:sz w:val="24"/>
          <w:szCs w:val="24"/>
          <w:lang w:eastAsia="zh-CN"/>
        </w:rPr>
        <w:t>年</w:t>
      </w:r>
      <w:r w:rsidRPr="000C4053">
        <w:rPr>
          <w:bCs/>
          <w:kern w:val="22"/>
          <w:sz w:val="24"/>
          <w:szCs w:val="24"/>
          <w:lang w:eastAsia="zh-CN"/>
        </w:rPr>
        <w:t>)</w:t>
      </w:r>
      <w:r w:rsidRPr="000C4053">
        <w:rPr>
          <w:rFonts w:ascii="SimSun" w:eastAsia="SimSun" w:hAnsi="SimSun" w:cs="SimSun" w:hint="eastAsia"/>
          <w:bCs/>
          <w:kern w:val="22"/>
          <w:sz w:val="24"/>
          <w:szCs w:val="24"/>
          <w:lang w:eastAsia="zh-CN"/>
        </w:rPr>
        <w:t>的情况下，编写与</w:t>
      </w:r>
      <w:r w:rsidRPr="000C4053">
        <w:rPr>
          <w:bCs/>
          <w:kern w:val="22"/>
          <w:sz w:val="24"/>
          <w:szCs w:val="24"/>
          <w:lang w:eastAsia="zh-CN"/>
        </w:rPr>
        <w:t>2020</w:t>
      </w:r>
      <w:r w:rsidRPr="000C4053">
        <w:rPr>
          <w:rFonts w:ascii="SimSun" w:eastAsia="SimSun" w:hAnsi="SimSun" w:cs="SimSun" w:hint="eastAsia"/>
          <w:bCs/>
          <w:kern w:val="22"/>
          <w:sz w:val="24"/>
          <w:szCs w:val="24"/>
          <w:lang w:eastAsia="zh-CN"/>
        </w:rPr>
        <w:t>年后全球生物多样性框架相一致的执行《公约》及其议定书的成果导向四年期方案重点框架草案的内容，供执行问题附属机构第四次会议审议；</w:t>
      </w:r>
    </w:p>
    <w:p w14:paraId="37021B91" w14:textId="625F04AC" w:rsidR="00FD2B8E" w:rsidRPr="000C4053" w:rsidRDefault="00FD2B8E" w:rsidP="000C4053">
      <w:pPr>
        <w:pStyle w:val="Para1"/>
        <w:numPr>
          <w:ilvl w:val="0"/>
          <w:numId w:val="0"/>
        </w:numPr>
        <w:suppressLineNumbers/>
        <w:shd w:val="clear" w:color="auto" w:fill="D9D9D9" w:themeFill="background1" w:themeFillShade="D9"/>
        <w:suppressAutoHyphens/>
        <w:adjustRightInd w:val="0"/>
        <w:snapToGrid w:val="0"/>
        <w:spacing w:line="240" w:lineRule="atLeast"/>
        <w:ind w:firstLine="490"/>
        <w:rPr>
          <w:bCs/>
          <w:kern w:val="22"/>
          <w:sz w:val="24"/>
          <w:szCs w:val="24"/>
          <w:lang w:eastAsia="zh-CN"/>
        </w:rPr>
      </w:pPr>
      <w:r w:rsidRPr="000C4053">
        <w:rPr>
          <w:rFonts w:ascii="SimSun" w:eastAsia="SimSun" w:hAnsi="SimSun" w:cs="SimSun" w:hint="eastAsia"/>
          <w:bCs/>
          <w:kern w:val="22"/>
          <w:sz w:val="24"/>
          <w:szCs w:val="24"/>
          <w:lang w:eastAsia="zh-CN"/>
        </w:rPr>
        <w:t>1</w:t>
      </w:r>
      <w:r w:rsidRPr="000C4053">
        <w:rPr>
          <w:rFonts w:ascii="SimSun" w:eastAsia="SimSun" w:hAnsi="SimSun" w:cs="SimSun"/>
          <w:bCs/>
          <w:kern w:val="22"/>
          <w:sz w:val="24"/>
          <w:szCs w:val="24"/>
          <w:lang w:eastAsia="zh-CN"/>
        </w:rPr>
        <w:t>2.</w:t>
      </w:r>
      <w:r w:rsidRPr="000C4053">
        <w:rPr>
          <w:rFonts w:ascii="SimSun" w:eastAsia="SimSun" w:hAnsi="SimSun" w:cs="SimSun"/>
          <w:bCs/>
          <w:kern w:val="22"/>
          <w:sz w:val="24"/>
          <w:szCs w:val="24"/>
          <w:lang w:eastAsia="zh-CN"/>
        </w:rPr>
        <w:tab/>
      </w:r>
      <w:r w:rsidRPr="000C4053">
        <w:rPr>
          <w:rFonts w:ascii="SimSun" w:eastAsia="KaiTi" w:hAnsi="SimSun" w:cs="SimSun" w:hint="eastAsia"/>
          <w:bCs/>
          <w:kern w:val="22"/>
          <w:sz w:val="24"/>
          <w:szCs w:val="24"/>
          <w:lang w:eastAsia="zh-CN"/>
        </w:rPr>
        <w:t>请</w:t>
      </w:r>
      <w:r w:rsidRPr="000C4053">
        <w:rPr>
          <w:rFonts w:ascii="SimSun" w:eastAsia="SimSun" w:hAnsi="SimSun" w:cs="SimSun" w:hint="eastAsia"/>
          <w:bCs/>
          <w:kern w:val="22"/>
          <w:sz w:val="24"/>
          <w:szCs w:val="24"/>
          <w:lang w:eastAsia="zh-CN"/>
        </w:rPr>
        <w:t>执行问题附属机构在其第四次会议，在预期全球环境基金信托基金第九次增资</w:t>
      </w:r>
      <w:r w:rsidRPr="000C4053">
        <w:rPr>
          <w:bCs/>
          <w:kern w:val="22"/>
          <w:sz w:val="24"/>
          <w:szCs w:val="24"/>
          <w:lang w:eastAsia="zh-CN"/>
        </w:rPr>
        <w:t>(2026-2030</w:t>
      </w:r>
      <w:r w:rsidRPr="000C4053">
        <w:rPr>
          <w:rFonts w:ascii="SimSun" w:eastAsia="SimSun" w:hAnsi="SimSun" w:cs="SimSun" w:hint="eastAsia"/>
          <w:bCs/>
          <w:kern w:val="22"/>
          <w:sz w:val="24"/>
          <w:szCs w:val="24"/>
          <w:lang w:eastAsia="zh-CN"/>
        </w:rPr>
        <w:t>年</w:t>
      </w:r>
      <w:r w:rsidRPr="000C4053">
        <w:rPr>
          <w:bCs/>
          <w:kern w:val="22"/>
          <w:sz w:val="24"/>
          <w:szCs w:val="24"/>
          <w:lang w:eastAsia="zh-CN"/>
        </w:rPr>
        <w:t>)</w:t>
      </w:r>
      <w:r w:rsidRPr="000C4053">
        <w:rPr>
          <w:rFonts w:ascii="SimSun" w:eastAsia="SimSun" w:hAnsi="SimSun" w:cs="SimSun" w:hint="eastAsia"/>
          <w:bCs/>
          <w:kern w:val="22"/>
          <w:sz w:val="24"/>
          <w:szCs w:val="24"/>
          <w:lang w:eastAsia="zh-CN"/>
        </w:rPr>
        <w:t>的情况下，就与</w:t>
      </w:r>
      <w:r w:rsidRPr="000C4053">
        <w:rPr>
          <w:bCs/>
          <w:kern w:val="22"/>
          <w:sz w:val="24"/>
          <w:szCs w:val="24"/>
          <w:lang w:eastAsia="zh-CN"/>
        </w:rPr>
        <w:t>2020</w:t>
      </w:r>
      <w:r w:rsidRPr="000C4053">
        <w:rPr>
          <w:rFonts w:ascii="SimSun" w:eastAsia="SimSun" w:hAnsi="SimSun" w:cs="SimSun" w:hint="eastAsia"/>
          <w:bCs/>
          <w:kern w:val="22"/>
          <w:sz w:val="24"/>
          <w:szCs w:val="24"/>
          <w:lang w:eastAsia="zh-CN"/>
        </w:rPr>
        <w:t>年后全球生物多样性框架相一致的执行《公约》及其议定书成果导向四年期方案重点框架草案拟订提案，供缔约方大会第十六届会议审议；</w:t>
      </w:r>
    </w:p>
    <w:p w14:paraId="66E85A4C" w14:textId="529E1563" w:rsidR="00FD2B8E" w:rsidRPr="000C4053" w:rsidRDefault="00FD2B8E" w:rsidP="000C4053">
      <w:pPr>
        <w:pStyle w:val="Para1"/>
        <w:numPr>
          <w:ilvl w:val="0"/>
          <w:numId w:val="0"/>
        </w:numPr>
        <w:suppressLineNumbers/>
        <w:shd w:val="clear" w:color="auto" w:fill="D9D9D9" w:themeFill="background1" w:themeFillShade="D9"/>
        <w:suppressAutoHyphens/>
        <w:adjustRightInd w:val="0"/>
        <w:snapToGrid w:val="0"/>
        <w:spacing w:line="240" w:lineRule="atLeast"/>
        <w:ind w:firstLine="490"/>
        <w:rPr>
          <w:bCs/>
          <w:kern w:val="22"/>
          <w:sz w:val="24"/>
          <w:szCs w:val="24"/>
          <w:lang w:eastAsia="zh-CN"/>
        </w:rPr>
      </w:pPr>
      <w:r w:rsidRPr="000C4053">
        <w:rPr>
          <w:rFonts w:ascii="SimSun" w:eastAsia="SimSun" w:hAnsi="SimSun" w:cs="SimSun" w:hint="eastAsia"/>
          <w:bCs/>
          <w:kern w:val="22"/>
          <w:sz w:val="24"/>
          <w:szCs w:val="24"/>
          <w:lang w:eastAsia="zh-CN"/>
        </w:rPr>
        <w:t>1</w:t>
      </w:r>
      <w:r w:rsidRPr="000C4053">
        <w:rPr>
          <w:rFonts w:ascii="SimSun" w:eastAsia="SimSun" w:hAnsi="SimSun" w:cs="SimSun"/>
          <w:bCs/>
          <w:kern w:val="22"/>
          <w:sz w:val="24"/>
          <w:szCs w:val="24"/>
          <w:lang w:eastAsia="zh-CN"/>
        </w:rPr>
        <w:t>3.</w:t>
      </w:r>
      <w:r w:rsidRPr="000C4053">
        <w:rPr>
          <w:rFonts w:ascii="SimSun" w:eastAsia="SimSun" w:hAnsi="SimSun" w:cs="SimSun"/>
          <w:bCs/>
          <w:kern w:val="22"/>
          <w:sz w:val="24"/>
          <w:szCs w:val="24"/>
          <w:lang w:eastAsia="zh-CN"/>
        </w:rPr>
        <w:tab/>
      </w:r>
      <w:r w:rsidRPr="000C4053">
        <w:rPr>
          <w:rFonts w:ascii="SimSun" w:eastAsia="KaiTi" w:hAnsi="SimSun" w:cs="SimSun" w:hint="eastAsia"/>
          <w:bCs/>
          <w:kern w:val="22"/>
          <w:sz w:val="24"/>
          <w:szCs w:val="24"/>
          <w:lang w:eastAsia="zh-CN"/>
        </w:rPr>
        <w:t>通过</w:t>
      </w:r>
      <w:r w:rsidRPr="000C4053">
        <w:rPr>
          <w:rFonts w:ascii="SimSun" w:eastAsia="SimSun" w:hAnsi="SimSun" w:cs="SimSun" w:hint="eastAsia"/>
          <w:bCs/>
          <w:kern w:val="22"/>
          <w:sz w:val="24"/>
          <w:szCs w:val="24"/>
          <w:lang w:eastAsia="zh-CN"/>
        </w:rPr>
        <w:t>本决定附件二所载按照缔约方大会提供的指导意见、全面评估协助发展中国家和经济转型国家履行其在全球环境基金信托基金第九增资期《公约》规定的承诺所需资金数额的任务范围；</w:t>
      </w:r>
    </w:p>
    <w:p w14:paraId="7ADD0087" w14:textId="41C0D7D5" w:rsidR="00FD2B8E" w:rsidRPr="000C4053" w:rsidRDefault="00FD2B8E" w:rsidP="000C4053">
      <w:pPr>
        <w:pStyle w:val="Para1"/>
        <w:numPr>
          <w:ilvl w:val="0"/>
          <w:numId w:val="0"/>
        </w:numPr>
        <w:suppressLineNumbers/>
        <w:shd w:val="clear" w:color="auto" w:fill="D9D9D9" w:themeFill="background1" w:themeFillShade="D9"/>
        <w:suppressAutoHyphens/>
        <w:adjustRightInd w:val="0"/>
        <w:snapToGrid w:val="0"/>
        <w:spacing w:line="240" w:lineRule="atLeast"/>
        <w:ind w:firstLine="490"/>
        <w:rPr>
          <w:bCs/>
          <w:kern w:val="22"/>
          <w:sz w:val="24"/>
          <w:szCs w:val="24"/>
          <w:lang w:eastAsia="zh-CN"/>
        </w:rPr>
      </w:pPr>
      <w:r w:rsidRPr="00903C91">
        <w:rPr>
          <w:rFonts w:ascii="SimSun" w:eastAsia="SimSun" w:hAnsi="SimSun" w:cs="SimSun" w:hint="eastAsia"/>
          <w:bCs/>
          <w:kern w:val="22"/>
          <w:sz w:val="24"/>
          <w:szCs w:val="24"/>
          <w:lang w:eastAsia="zh-CN"/>
        </w:rPr>
        <w:t>1</w:t>
      </w:r>
      <w:r w:rsidRPr="00903C91">
        <w:rPr>
          <w:rFonts w:ascii="SimSun" w:eastAsia="SimSun" w:hAnsi="SimSun" w:cs="SimSun"/>
          <w:bCs/>
          <w:kern w:val="22"/>
          <w:sz w:val="24"/>
          <w:szCs w:val="24"/>
          <w:lang w:eastAsia="zh-CN"/>
        </w:rPr>
        <w:t>4</w:t>
      </w:r>
      <w:r w:rsidRPr="000C4053">
        <w:rPr>
          <w:rFonts w:ascii="SimSun" w:eastAsia="SimSun" w:hAnsi="SimSun" w:cs="SimSun"/>
          <w:bCs/>
          <w:kern w:val="22"/>
          <w:sz w:val="24"/>
          <w:szCs w:val="24"/>
          <w:lang w:eastAsia="zh-CN"/>
        </w:rPr>
        <w:t>.</w:t>
      </w:r>
      <w:r w:rsidRPr="000C4053">
        <w:rPr>
          <w:rFonts w:ascii="SimSun" w:eastAsia="SimSun" w:hAnsi="SimSun" w:cs="SimSun"/>
          <w:bCs/>
          <w:kern w:val="22"/>
          <w:sz w:val="24"/>
          <w:szCs w:val="24"/>
          <w:lang w:eastAsia="zh-CN"/>
        </w:rPr>
        <w:tab/>
      </w:r>
      <w:r w:rsidRPr="000C4053">
        <w:rPr>
          <w:rFonts w:ascii="SimSun" w:eastAsia="KaiTi" w:hAnsi="SimSun" w:cs="SimSun" w:hint="eastAsia"/>
          <w:bCs/>
          <w:kern w:val="22"/>
          <w:sz w:val="24"/>
          <w:szCs w:val="24"/>
          <w:lang w:eastAsia="zh-CN"/>
        </w:rPr>
        <w:t>请</w:t>
      </w:r>
      <w:r w:rsidRPr="000C4053">
        <w:rPr>
          <w:rFonts w:ascii="SimSun" w:eastAsia="SimSun" w:hAnsi="SimSun" w:cs="SimSun" w:hint="eastAsia"/>
          <w:bCs/>
          <w:kern w:val="22"/>
          <w:sz w:val="24"/>
          <w:szCs w:val="24"/>
          <w:lang w:eastAsia="zh-CN"/>
        </w:rPr>
        <w:t>执行秘书确保按照任务范围及时完成评估，供执行问题附属机构第四次会议审议，随后供缔约方大会第十六届会议审议；</w:t>
      </w:r>
    </w:p>
    <w:p w14:paraId="0B6A42F7" w14:textId="05E02FD4" w:rsidR="00FD2B8E" w:rsidRPr="000C4053" w:rsidRDefault="00FD2B8E" w:rsidP="000C4053">
      <w:pPr>
        <w:pStyle w:val="Para1"/>
        <w:numPr>
          <w:ilvl w:val="0"/>
          <w:numId w:val="0"/>
        </w:numPr>
        <w:suppressLineNumbers/>
        <w:shd w:val="clear" w:color="auto" w:fill="D9D9D9" w:themeFill="background1" w:themeFillShade="D9"/>
        <w:suppressAutoHyphens/>
        <w:adjustRightInd w:val="0"/>
        <w:snapToGrid w:val="0"/>
        <w:spacing w:line="240" w:lineRule="atLeast"/>
        <w:ind w:firstLine="490"/>
        <w:rPr>
          <w:bCs/>
          <w:kern w:val="22"/>
          <w:sz w:val="24"/>
          <w:szCs w:val="24"/>
          <w:lang w:eastAsia="zh-CN"/>
        </w:rPr>
      </w:pPr>
      <w:r w:rsidRPr="000C4053">
        <w:rPr>
          <w:rFonts w:ascii="SimSun" w:eastAsia="SimSun" w:hAnsi="SimSun" w:cs="SimSun" w:hint="eastAsia"/>
          <w:bCs/>
          <w:kern w:val="22"/>
          <w:sz w:val="24"/>
          <w:szCs w:val="24"/>
          <w:lang w:eastAsia="zh-CN"/>
        </w:rPr>
        <w:t>1</w:t>
      </w:r>
      <w:r w:rsidR="00A53BD2" w:rsidRPr="000C4053">
        <w:rPr>
          <w:rFonts w:ascii="SimSun" w:eastAsia="SimSun" w:hAnsi="SimSun" w:cs="SimSun"/>
          <w:bCs/>
          <w:kern w:val="22"/>
          <w:sz w:val="24"/>
          <w:szCs w:val="24"/>
          <w:lang w:eastAsia="zh-CN"/>
        </w:rPr>
        <w:t>5.</w:t>
      </w:r>
      <w:r w:rsidR="00A53BD2" w:rsidRPr="000C4053">
        <w:rPr>
          <w:rFonts w:ascii="SimSun" w:eastAsia="SimSun" w:hAnsi="SimSun" w:cs="SimSun"/>
          <w:bCs/>
          <w:kern w:val="22"/>
          <w:sz w:val="24"/>
          <w:szCs w:val="24"/>
          <w:lang w:eastAsia="zh-CN"/>
        </w:rPr>
        <w:tab/>
      </w:r>
      <w:r w:rsidRPr="000C4053">
        <w:rPr>
          <w:rFonts w:ascii="SimSun" w:eastAsia="KaiTi" w:hAnsi="SimSun" w:cs="SimSun" w:hint="eastAsia"/>
          <w:bCs/>
          <w:kern w:val="22"/>
          <w:sz w:val="24"/>
          <w:szCs w:val="24"/>
          <w:lang w:eastAsia="zh-CN"/>
        </w:rPr>
        <w:t>邀请</w:t>
      </w:r>
      <w:r w:rsidRPr="000C4053">
        <w:rPr>
          <w:rFonts w:ascii="SimSun" w:eastAsia="SimSun" w:hAnsi="SimSun" w:cs="SimSun" w:hint="eastAsia"/>
          <w:bCs/>
          <w:kern w:val="22"/>
          <w:sz w:val="24"/>
          <w:szCs w:val="24"/>
          <w:lang w:eastAsia="zh-CN"/>
        </w:rPr>
        <w:t>发展中国家缔约方和经济转型国家缔约方确定相关的国家供资优先事项，包括可视为有资格获得</w:t>
      </w:r>
      <w:r w:rsidRPr="000C4053">
        <w:rPr>
          <w:bCs/>
          <w:kern w:val="22"/>
          <w:sz w:val="24"/>
          <w:szCs w:val="24"/>
          <w:lang w:eastAsia="zh-CN"/>
        </w:rPr>
        <w:t>2026</w:t>
      </w:r>
      <w:r w:rsidRPr="000C4053">
        <w:rPr>
          <w:rFonts w:ascii="SimSun" w:eastAsia="SimSun" w:hAnsi="SimSun" w:cs="SimSun" w:hint="eastAsia"/>
          <w:bCs/>
          <w:kern w:val="22"/>
          <w:sz w:val="24"/>
          <w:szCs w:val="24"/>
          <w:lang w:eastAsia="zh-CN"/>
        </w:rPr>
        <w:t>年</w:t>
      </w:r>
      <w:r w:rsidRPr="000C4053">
        <w:rPr>
          <w:bCs/>
          <w:kern w:val="22"/>
          <w:sz w:val="24"/>
          <w:szCs w:val="24"/>
          <w:lang w:eastAsia="zh-CN"/>
        </w:rPr>
        <w:t>7</w:t>
      </w:r>
      <w:r w:rsidRPr="000C4053">
        <w:rPr>
          <w:rFonts w:ascii="SimSun" w:eastAsia="SimSun" w:hAnsi="SimSun" w:cs="SimSun" w:hint="eastAsia"/>
          <w:bCs/>
          <w:kern w:val="22"/>
          <w:sz w:val="24"/>
          <w:szCs w:val="24"/>
          <w:lang w:eastAsia="zh-CN"/>
        </w:rPr>
        <w:t>月至</w:t>
      </w:r>
      <w:r w:rsidRPr="000C4053">
        <w:rPr>
          <w:bCs/>
          <w:kern w:val="22"/>
          <w:sz w:val="24"/>
          <w:szCs w:val="24"/>
          <w:lang w:eastAsia="zh-CN"/>
        </w:rPr>
        <w:t>2030</w:t>
      </w:r>
      <w:r w:rsidRPr="000C4053">
        <w:rPr>
          <w:rFonts w:ascii="SimSun" w:eastAsia="SimSun" w:hAnsi="SimSun" w:cs="SimSun" w:hint="eastAsia"/>
          <w:bCs/>
          <w:kern w:val="22"/>
          <w:sz w:val="24"/>
          <w:szCs w:val="24"/>
          <w:lang w:eastAsia="zh-CN"/>
        </w:rPr>
        <w:t>年</w:t>
      </w:r>
      <w:r w:rsidRPr="000C4053">
        <w:rPr>
          <w:bCs/>
          <w:kern w:val="22"/>
          <w:sz w:val="24"/>
          <w:szCs w:val="24"/>
          <w:lang w:eastAsia="zh-CN"/>
        </w:rPr>
        <w:t>6</w:t>
      </w:r>
      <w:r w:rsidRPr="000C4053">
        <w:rPr>
          <w:rFonts w:ascii="SimSun" w:eastAsia="SimSun" w:hAnsi="SimSun" w:cs="SimSun" w:hint="eastAsia"/>
          <w:bCs/>
          <w:kern w:val="22"/>
          <w:sz w:val="24"/>
          <w:szCs w:val="24"/>
          <w:lang w:eastAsia="zh-CN"/>
        </w:rPr>
        <w:t>月特定期间财务机制下供资的国家优先供资需要，并将结果提交执行秘书，以便纳入供资需求评估；</w:t>
      </w:r>
    </w:p>
    <w:p w14:paraId="0697C464" w14:textId="19D55342" w:rsidR="00FD2B8E" w:rsidRPr="00FD2B8E" w:rsidRDefault="00A53BD2" w:rsidP="000C4053">
      <w:pPr>
        <w:pStyle w:val="Para1"/>
        <w:numPr>
          <w:ilvl w:val="0"/>
          <w:numId w:val="0"/>
        </w:numPr>
        <w:suppressLineNumbers/>
        <w:shd w:val="clear" w:color="auto" w:fill="D9D9D9" w:themeFill="background1" w:themeFillShade="D9"/>
        <w:suppressAutoHyphens/>
        <w:adjustRightInd w:val="0"/>
        <w:snapToGrid w:val="0"/>
        <w:spacing w:line="240" w:lineRule="atLeast"/>
        <w:ind w:firstLine="490"/>
        <w:rPr>
          <w:bCs/>
          <w:kern w:val="22"/>
          <w:sz w:val="24"/>
          <w:szCs w:val="24"/>
          <w:lang w:eastAsia="zh-CN"/>
        </w:rPr>
      </w:pPr>
      <w:r w:rsidRPr="000C4053">
        <w:rPr>
          <w:rFonts w:ascii="SimSun" w:eastAsia="SimSun" w:hAnsi="SimSun" w:cs="SimSun"/>
          <w:bCs/>
          <w:kern w:val="22"/>
          <w:sz w:val="24"/>
          <w:szCs w:val="24"/>
          <w:lang w:eastAsia="zh-CN"/>
        </w:rPr>
        <w:t>16.</w:t>
      </w:r>
      <w:r w:rsidRPr="000C4053">
        <w:rPr>
          <w:rFonts w:ascii="SimSun" w:eastAsia="SimSun" w:hAnsi="SimSun" w:cs="SimSun"/>
          <w:bCs/>
          <w:kern w:val="22"/>
          <w:sz w:val="24"/>
          <w:szCs w:val="24"/>
          <w:lang w:eastAsia="zh-CN"/>
        </w:rPr>
        <w:tab/>
      </w:r>
      <w:r w:rsidR="00FD2B8E" w:rsidRPr="000C4053">
        <w:rPr>
          <w:rFonts w:ascii="SimSun" w:eastAsia="KaiTi" w:hAnsi="SimSun" w:cs="SimSun" w:hint="eastAsia"/>
          <w:bCs/>
          <w:kern w:val="22"/>
          <w:sz w:val="24"/>
          <w:szCs w:val="24"/>
          <w:lang w:eastAsia="zh-CN"/>
        </w:rPr>
        <w:t>邀请</w:t>
      </w:r>
      <w:r w:rsidR="00FD2B8E" w:rsidRPr="000C4053">
        <w:rPr>
          <w:rFonts w:ascii="SimSun" w:eastAsia="SimSun" w:hAnsi="SimSun" w:cs="SimSun" w:hint="eastAsia"/>
          <w:bCs/>
          <w:kern w:val="22"/>
          <w:sz w:val="24"/>
          <w:szCs w:val="24"/>
          <w:lang w:eastAsia="zh-CN"/>
        </w:rPr>
        <w:t>生物多样性相关各项公约的理事机构，根据第</w:t>
      </w:r>
      <w:r w:rsidR="00FD2B8E" w:rsidRPr="000C4053">
        <w:rPr>
          <w:bCs/>
          <w:kern w:val="22"/>
          <w:sz w:val="24"/>
          <w:szCs w:val="24"/>
          <w:lang w:eastAsia="zh-CN"/>
        </w:rPr>
        <w:t>XII/30</w:t>
      </w:r>
      <w:r w:rsidR="00FD2B8E" w:rsidRPr="000C4053">
        <w:rPr>
          <w:rFonts w:ascii="SimSun" w:eastAsia="SimSun" w:hAnsi="SimSun" w:cs="SimSun" w:hint="eastAsia"/>
          <w:bCs/>
          <w:kern w:val="22"/>
          <w:sz w:val="24"/>
          <w:szCs w:val="24"/>
          <w:lang w:eastAsia="zh-CN"/>
        </w:rPr>
        <w:t>号决定第</w:t>
      </w:r>
      <w:r w:rsidR="00FD2B8E" w:rsidRPr="000C4053">
        <w:rPr>
          <w:bCs/>
          <w:kern w:val="22"/>
          <w:sz w:val="24"/>
          <w:szCs w:val="24"/>
          <w:lang w:eastAsia="zh-CN"/>
        </w:rPr>
        <w:t>2</w:t>
      </w:r>
      <w:r w:rsidR="00FD2B8E" w:rsidRPr="000C4053">
        <w:rPr>
          <w:rFonts w:ascii="SimSun" w:eastAsia="SimSun" w:hAnsi="SimSun" w:cs="SimSun" w:hint="eastAsia"/>
          <w:bCs/>
          <w:kern w:val="22"/>
          <w:sz w:val="24"/>
          <w:szCs w:val="24"/>
          <w:lang w:eastAsia="zh-CN"/>
        </w:rPr>
        <w:t>、</w:t>
      </w:r>
      <w:r w:rsidR="00FD2B8E" w:rsidRPr="000C4053">
        <w:rPr>
          <w:bCs/>
          <w:kern w:val="22"/>
          <w:sz w:val="24"/>
          <w:szCs w:val="24"/>
          <w:lang w:eastAsia="zh-CN"/>
        </w:rPr>
        <w:t>3</w:t>
      </w:r>
      <w:r w:rsidR="00FD2B8E" w:rsidRPr="000C4053">
        <w:rPr>
          <w:rFonts w:ascii="SimSun" w:eastAsia="SimSun" w:hAnsi="SimSun" w:cs="SimSun" w:hint="eastAsia"/>
          <w:bCs/>
          <w:kern w:val="22"/>
          <w:sz w:val="24"/>
          <w:szCs w:val="24"/>
          <w:lang w:eastAsia="zh-CN"/>
        </w:rPr>
        <w:t>和</w:t>
      </w:r>
      <w:r w:rsidR="00FD2B8E" w:rsidRPr="000C4053">
        <w:rPr>
          <w:bCs/>
          <w:kern w:val="22"/>
          <w:sz w:val="24"/>
          <w:szCs w:val="24"/>
          <w:lang w:eastAsia="zh-CN"/>
        </w:rPr>
        <w:t>4</w:t>
      </w:r>
      <w:r w:rsidR="00FD2B8E" w:rsidRPr="000C4053">
        <w:rPr>
          <w:rFonts w:ascii="SimSun" w:eastAsia="SimSun" w:hAnsi="SimSun" w:cs="SimSun" w:hint="eastAsia"/>
          <w:bCs/>
          <w:kern w:val="22"/>
          <w:sz w:val="24"/>
          <w:szCs w:val="24"/>
          <w:lang w:eastAsia="zh-CN"/>
        </w:rPr>
        <w:t>段以及第</w:t>
      </w:r>
      <w:r w:rsidR="00FD2B8E" w:rsidRPr="000C4053">
        <w:rPr>
          <w:bCs/>
          <w:kern w:val="22"/>
          <w:sz w:val="24"/>
          <w:szCs w:val="24"/>
          <w:lang w:eastAsia="zh-CN"/>
        </w:rPr>
        <w:t>XIII/21</w:t>
      </w:r>
      <w:r w:rsidR="00FD2B8E" w:rsidRPr="000C4053">
        <w:rPr>
          <w:rFonts w:ascii="SimSun" w:eastAsia="SimSun" w:hAnsi="SimSun" w:cs="SimSun" w:hint="eastAsia"/>
          <w:bCs/>
          <w:kern w:val="22"/>
          <w:sz w:val="24"/>
          <w:szCs w:val="24"/>
          <w:lang w:eastAsia="zh-CN"/>
        </w:rPr>
        <w:t>号决定第</w:t>
      </w:r>
      <w:r w:rsidR="00FD2B8E" w:rsidRPr="000C4053">
        <w:rPr>
          <w:bCs/>
          <w:kern w:val="22"/>
          <w:sz w:val="24"/>
          <w:szCs w:val="24"/>
          <w:lang w:eastAsia="zh-CN"/>
        </w:rPr>
        <w:t>10</w:t>
      </w:r>
      <w:r w:rsidR="00FD2B8E" w:rsidRPr="000C4053">
        <w:rPr>
          <w:rFonts w:ascii="SimSun" w:eastAsia="SimSun" w:hAnsi="SimSun" w:cs="SimSun" w:hint="eastAsia"/>
          <w:bCs/>
          <w:kern w:val="22"/>
          <w:sz w:val="24"/>
          <w:szCs w:val="24"/>
          <w:lang w:eastAsia="zh-CN"/>
        </w:rPr>
        <w:t>段，再次进行其中所述工作，以便及时为全球环境基金信托基金第九次增资制定战略指导意见，供生物多样性公约缔约方大会第十六届会议审议。</w:t>
      </w:r>
    </w:p>
    <w:p w14:paraId="48DDF389" w14:textId="365480EB" w:rsidR="005F34DD" w:rsidRPr="00A64E57" w:rsidRDefault="003A03CD" w:rsidP="00FD2B8E">
      <w:pPr>
        <w:pStyle w:val="Para1"/>
        <w:numPr>
          <w:ilvl w:val="0"/>
          <w:numId w:val="0"/>
        </w:numPr>
        <w:suppressLineNumbers/>
        <w:suppressAutoHyphens/>
        <w:adjustRightInd w:val="0"/>
        <w:snapToGrid w:val="0"/>
        <w:spacing w:line="240" w:lineRule="atLeast"/>
        <w:ind w:firstLine="490"/>
        <w:rPr>
          <w:b/>
          <w:kern w:val="22"/>
          <w:szCs w:val="22"/>
          <w:lang w:eastAsia="zh-CN"/>
        </w:rPr>
      </w:pPr>
      <w:r w:rsidRPr="00FD2B8E">
        <w:rPr>
          <w:bCs/>
          <w:kern w:val="22"/>
          <w:sz w:val="24"/>
          <w:szCs w:val="24"/>
          <w:lang w:eastAsia="zh-CN"/>
        </w:rPr>
        <w:t>[17.</w:t>
      </w:r>
      <w:r w:rsidRPr="00FD2B8E">
        <w:rPr>
          <w:bCs/>
          <w:kern w:val="22"/>
          <w:sz w:val="24"/>
          <w:szCs w:val="24"/>
          <w:lang w:eastAsia="zh-CN"/>
        </w:rPr>
        <w:tab/>
      </w:r>
      <w:r w:rsidRPr="000C4053">
        <w:rPr>
          <w:rFonts w:ascii="SimSun" w:eastAsia="KaiTi" w:hAnsi="SimSun" w:cs="SimSun" w:hint="eastAsia"/>
          <w:bCs/>
          <w:kern w:val="22"/>
          <w:sz w:val="24"/>
          <w:szCs w:val="24"/>
          <w:lang w:eastAsia="zh-CN"/>
        </w:rPr>
        <w:t>还通过</w:t>
      </w:r>
      <w:r w:rsidRPr="00FD2B8E">
        <w:rPr>
          <w:rFonts w:ascii="SimSun" w:eastAsia="SimSun" w:hAnsi="SimSun" w:cs="SimSun" w:hint="eastAsia"/>
          <w:bCs/>
          <w:kern w:val="22"/>
          <w:sz w:val="24"/>
          <w:szCs w:val="24"/>
          <w:lang w:eastAsia="zh-CN"/>
        </w:rPr>
        <w:t>本决定附件三所载第六次财务机制成效四年度审查的任务范围，并请执行秘书确保提前三个月编写关于第六次财务机制成效四年度审查的报告，供缔约方大会第十六届会议审议。</w:t>
      </w:r>
      <w:r w:rsidRPr="00FD2B8E">
        <w:rPr>
          <w:bCs/>
          <w:kern w:val="22"/>
          <w:sz w:val="24"/>
          <w:szCs w:val="24"/>
          <w:lang w:eastAsia="zh-CN"/>
        </w:rPr>
        <w:t>]</w:t>
      </w:r>
    </w:p>
    <w:p w14:paraId="157483D4" w14:textId="77777777" w:rsidR="00636147" w:rsidRDefault="00636147" w:rsidP="00636147">
      <w:pPr>
        <w:keepNext/>
        <w:spacing w:after="120"/>
        <w:jc w:val="center"/>
        <w:rPr>
          <w:rFonts w:ascii="KaiTi" w:eastAsia="SimSun" w:hAnsi="KaiTi"/>
          <w:bCs/>
          <w:sz w:val="20"/>
          <w:szCs w:val="20"/>
          <w:lang w:eastAsia="zh-CN"/>
        </w:rPr>
      </w:pPr>
      <w:bookmarkStart w:id="70" w:name="_Toc118354996"/>
    </w:p>
    <w:p w14:paraId="4E08FC4B" w14:textId="5268B1A9" w:rsidR="00636147" w:rsidRPr="00636147" w:rsidRDefault="00636147" w:rsidP="00636147">
      <w:pPr>
        <w:keepNext/>
        <w:spacing w:after="120"/>
        <w:jc w:val="center"/>
        <w:rPr>
          <w:rFonts w:ascii="KaiTi" w:eastAsia="SimSun" w:hAnsi="KaiTi"/>
          <w:bCs/>
          <w:sz w:val="20"/>
          <w:szCs w:val="20"/>
          <w:lang w:eastAsia="zh-CN"/>
        </w:rPr>
      </w:pPr>
      <w:r w:rsidRPr="00636147">
        <w:rPr>
          <w:rFonts w:ascii="KaiTi" w:eastAsia="SimSun" w:hAnsi="KaiTi"/>
          <w:bCs/>
          <w:sz w:val="20"/>
          <w:szCs w:val="20"/>
          <w:lang w:eastAsia="zh-CN"/>
        </w:rPr>
        <w:t>附件</w:t>
      </w:r>
      <w:r w:rsidRPr="00636147">
        <w:rPr>
          <w:rFonts w:ascii="KaiTi" w:eastAsia="SimSun" w:hAnsi="KaiTi" w:hint="eastAsia"/>
          <w:bCs/>
          <w:sz w:val="20"/>
          <w:szCs w:val="20"/>
          <w:lang w:eastAsia="zh-CN"/>
        </w:rPr>
        <w:t>一</w:t>
      </w:r>
    </w:p>
    <w:p w14:paraId="49C3AC3A" w14:textId="77777777" w:rsidR="00636147" w:rsidRPr="00636147" w:rsidRDefault="00636147" w:rsidP="00636147">
      <w:pPr>
        <w:keepNext/>
        <w:spacing w:before="120" w:after="120"/>
        <w:jc w:val="center"/>
        <w:outlineLvl w:val="1"/>
        <w:rPr>
          <w:rStyle w:val="Heading1Char"/>
          <w:rFonts w:eastAsia="SimSun"/>
          <w:sz w:val="20"/>
          <w:szCs w:val="20"/>
          <w:lang w:eastAsia="zh-CN"/>
        </w:rPr>
      </w:pPr>
      <w:r w:rsidRPr="00636147">
        <w:rPr>
          <w:rStyle w:val="Heading1Char"/>
          <w:rFonts w:ascii="SimSun" w:eastAsia="SimSun" w:hAnsi="SimSun" w:cs="SimSun" w:hint="eastAsia"/>
          <w:sz w:val="20"/>
          <w:szCs w:val="20"/>
          <w:lang w:eastAsia="zh-CN"/>
        </w:rPr>
        <w:t>全球环境基金信托基金第八增资期（</w:t>
      </w:r>
      <w:r w:rsidRPr="00636147">
        <w:rPr>
          <w:rStyle w:val="Heading1Char"/>
          <w:rFonts w:eastAsia="SimSun"/>
          <w:sz w:val="20"/>
          <w:szCs w:val="20"/>
          <w:lang w:eastAsia="zh-CN"/>
        </w:rPr>
        <w:t>2022-2026</w:t>
      </w:r>
      <w:r w:rsidRPr="00636147">
        <w:rPr>
          <w:rStyle w:val="Heading1Char"/>
          <w:rFonts w:ascii="SimSun" w:eastAsia="SimSun" w:hAnsi="SimSun" w:cs="SimSun" w:hint="eastAsia"/>
          <w:sz w:val="20"/>
          <w:szCs w:val="20"/>
          <w:lang w:eastAsia="zh-CN"/>
        </w:rPr>
        <w:t>年）</w:t>
      </w:r>
    </w:p>
    <w:p w14:paraId="72B304E2" w14:textId="77777777" w:rsidR="00636147" w:rsidRPr="00636147" w:rsidRDefault="00636147" w:rsidP="00636147">
      <w:pPr>
        <w:keepNext/>
        <w:spacing w:before="120" w:after="120"/>
        <w:jc w:val="center"/>
        <w:outlineLvl w:val="1"/>
        <w:rPr>
          <w:rFonts w:eastAsia="SimSun"/>
          <w:b/>
          <w:bCs/>
          <w:iCs/>
          <w:sz w:val="20"/>
          <w:szCs w:val="20"/>
          <w:lang w:val="en-US" w:eastAsia="zh-CN"/>
        </w:rPr>
      </w:pPr>
      <w:r w:rsidRPr="00636147">
        <w:rPr>
          <w:rStyle w:val="Heading1Char"/>
          <w:rFonts w:ascii="SimSun" w:eastAsia="SimSun" w:hAnsi="SimSun" w:cs="SimSun" w:hint="eastAsia"/>
          <w:sz w:val="20"/>
          <w:szCs w:val="20"/>
          <w:lang w:eastAsia="zh-CN"/>
        </w:rPr>
        <w:t>成果导向四年期方案重点框架</w:t>
      </w:r>
    </w:p>
    <w:p w14:paraId="58CF4DCF" w14:textId="77777777" w:rsidR="00636147" w:rsidRPr="00636147" w:rsidRDefault="00636147" w:rsidP="00636147">
      <w:pPr>
        <w:keepNext/>
        <w:spacing w:before="120" w:after="120"/>
        <w:jc w:val="center"/>
        <w:outlineLvl w:val="1"/>
        <w:rPr>
          <w:rFonts w:ascii="KaiTi" w:eastAsia="SimSun" w:hAnsi="KaiTi"/>
          <w:sz w:val="20"/>
          <w:szCs w:val="20"/>
          <w:lang w:val="en-US" w:eastAsia="zh-CN"/>
        </w:rPr>
      </w:pPr>
      <w:r w:rsidRPr="00636147">
        <w:rPr>
          <w:rFonts w:ascii="KaiTi" w:eastAsia="SimSun" w:hAnsi="KaiTi"/>
          <w:sz w:val="20"/>
          <w:szCs w:val="20"/>
          <w:lang w:val="en-US" w:eastAsia="zh-CN"/>
        </w:rPr>
        <w:t>目标</w:t>
      </w:r>
    </w:p>
    <w:p w14:paraId="23E8D3D8" w14:textId="77777777" w:rsidR="00636147" w:rsidRPr="00636147" w:rsidRDefault="00636147" w:rsidP="00636147">
      <w:pPr>
        <w:snapToGrid w:val="0"/>
        <w:spacing w:before="120" w:after="120"/>
        <w:rPr>
          <w:rFonts w:eastAsia="SimSun"/>
          <w:iCs/>
          <w:sz w:val="20"/>
          <w:szCs w:val="20"/>
          <w:lang w:eastAsia="zh-CN"/>
        </w:rPr>
      </w:pPr>
      <w:r w:rsidRPr="00636147">
        <w:rPr>
          <w:rFonts w:eastAsia="SimSun"/>
          <w:iCs/>
          <w:sz w:val="20"/>
          <w:szCs w:val="20"/>
          <w:lang w:val="en-US" w:eastAsia="zh-CN"/>
        </w:rPr>
        <w:t>1.</w:t>
      </w:r>
      <w:bookmarkStart w:id="71" w:name="_Hlk94131801"/>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本成果导向四年期方案重点框架为全球环境基金</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全环基金</w:t>
      </w:r>
      <w:r w:rsidRPr="00636147">
        <w:rPr>
          <w:rFonts w:eastAsia="SimSun"/>
          <w:iCs/>
          <w:sz w:val="20"/>
          <w:szCs w:val="20"/>
          <w:lang w:val="en-US" w:eastAsia="zh-CN"/>
        </w:rPr>
        <w:t>)2022-2026</w:t>
      </w:r>
      <w:r w:rsidRPr="00636147">
        <w:rPr>
          <w:rFonts w:ascii="SimSun" w:eastAsia="SimSun" w:hAnsi="SimSun" w:cs="SimSun" w:hint="eastAsia"/>
          <w:iCs/>
          <w:sz w:val="20"/>
          <w:szCs w:val="20"/>
          <w:lang w:val="en-US" w:eastAsia="zh-CN"/>
        </w:rPr>
        <w:t>年第八增资期提供指导，并且符合全环基金为实现全球环境惠益提供资源的任务，也符合缔约方大会赋予全环基金的任务。本框架利用</w:t>
      </w:r>
      <w:r w:rsidRPr="00636147">
        <w:rPr>
          <w:rFonts w:eastAsia="SimSun"/>
          <w:iCs/>
          <w:sz w:val="20"/>
          <w:szCs w:val="20"/>
          <w:lang w:val="en-US" w:eastAsia="zh-CN"/>
        </w:rPr>
        <w:t>2020</w:t>
      </w:r>
      <w:r w:rsidRPr="00636147">
        <w:rPr>
          <w:rFonts w:ascii="SimSun" w:eastAsia="SimSun" w:hAnsi="SimSun" w:cs="SimSun" w:hint="eastAsia"/>
          <w:iCs/>
          <w:sz w:val="20"/>
          <w:szCs w:val="20"/>
          <w:lang w:val="en-US" w:eastAsia="zh-CN"/>
        </w:rPr>
        <w:t>年后全球生物多样性框架和《公约》议定书来确定财务机制的重点。特别是，</w:t>
      </w:r>
      <w:r w:rsidRPr="00636147">
        <w:rPr>
          <w:rFonts w:eastAsia="SimSun"/>
          <w:iCs/>
          <w:sz w:val="20"/>
          <w:szCs w:val="20"/>
          <w:lang w:val="en-US" w:eastAsia="zh-CN"/>
        </w:rPr>
        <w:t>2020</w:t>
      </w:r>
      <w:r w:rsidRPr="00636147">
        <w:rPr>
          <w:rFonts w:ascii="SimSun" w:eastAsia="SimSun" w:hAnsi="SimSun" w:cs="SimSun" w:hint="eastAsia"/>
          <w:iCs/>
          <w:sz w:val="20"/>
          <w:szCs w:val="20"/>
          <w:lang w:val="en-US" w:eastAsia="zh-CN"/>
        </w:rPr>
        <w:t>年后全球生物多样性框架的长期目标</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、里程碑</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和行动目标为这一四年期框架的成果指明了方向，</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同时铭记全环基金第八次增资和全环基金第九次增资将共同涵盖这些</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里程碑和</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行动目标预计为期</w:t>
      </w:r>
      <w:r w:rsidRPr="00636147">
        <w:rPr>
          <w:rFonts w:eastAsia="SimSun"/>
          <w:iCs/>
          <w:sz w:val="20"/>
          <w:szCs w:val="20"/>
          <w:lang w:val="en-US" w:eastAsia="zh-CN"/>
        </w:rPr>
        <w:t>8</w:t>
      </w:r>
      <w:r w:rsidRPr="00636147">
        <w:rPr>
          <w:rFonts w:ascii="SimSun" w:eastAsia="SimSun" w:hAnsi="SimSun" w:cs="SimSun" w:hint="eastAsia"/>
          <w:iCs/>
          <w:sz w:val="20"/>
          <w:szCs w:val="20"/>
          <w:lang w:val="en-US" w:eastAsia="zh-CN"/>
        </w:rPr>
        <w:t>年的截至</w:t>
      </w:r>
      <w:r w:rsidRPr="00636147">
        <w:rPr>
          <w:rFonts w:eastAsia="SimSun"/>
          <w:iCs/>
          <w:sz w:val="20"/>
          <w:szCs w:val="20"/>
          <w:lang w:val="en-US" w:eastAsia="zh-CN"/>
        </w:rPr>
        <w:t>2030</w:t>
      </w:r>
      <w:r w:rsidRPr="00636147">
        <w:rPr>
          <w:rFonts w:ascii="SimSun" w:eastAsia="SimSun" w:hAnsi="SimSun" w:cs="SimSun" w:hint="eastAsia"/>
          <w:iCs/>
          <w:sz w:val="20"/>
          <w:szCs w:val="20"/>
          <w:lang w:val="en-US" w:eastAsia="zh-CN"/>
        </w:rPr>
        <w:t>年的最后期限，并认识到全环基金在设计和执行生物多样性战略和方案规划说明时应该</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平衡</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顾及《公约》的三项目标。</w:t>
      </w:r>
      <w:bookmarkEnd w:id="71"/>
    </w:p>
    <w:p w14:paraId="3613D08C" w14:textId="77777777" w:rsidR="00636147" w:rsidRPr="00636147" w:rsidRDefault="00636147" w:rsidP="00636147">
      <w:pPr>
        <w:snapToGrid w:val="0"/>
        <w:spacing w:before="120" w:after="120"/>
        <w:rPr>
          <w:rFonts w:eastAsia="SimSun"/>
          <w:iCs/>
          <w:sz w:val="20"/>
          <w:szCs w:val="20"/>
          <w:lang w:val="en-US" w:eastAsia="zh-CN"/>
        </w:rPr>
      </w:pPr>
      <w:r w:rsidRPr="00636147">
        <w:rPr>
          <w:rFonts w:eastAsia="SimSun"/>
          <w:iCs/>
          <w:sz w:val="20"/>
          <w:szCs w:val="20"/>
          <w:lang w:val="en-US" w:eastAsia="zh-CN"/>
        </w:rPr>
        <w:t>2.</w:t>
      </w:r>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在这方面，设想在</w:t>
      </w:r>
      <w:r w:rsidRPr="00636147">
        <w:rPr>
          <w:rFonts w:eastAsia="SimSun"/>
          <w:iCs/>
          <w:sz w:val="20"/>
          <w:szCs w:val="20"/>
          <w:lang w:val="en-US" w:eastAsia="zh-CN"/>
        </w:rPr>
        <w:t>2020</w:t>
      </w:r>
      <w:r w:rsidRPr="00636147">
        <w:rPr>
          <w:rFonts w:ascii="SimSun" w:eastAsia="SimSun" w:hAnsi="SimSun" w:cs="SimSun" w:hint="eastAsia"/>
          <w:iCs/>
          <w:sz w:val="20"/>
          <w:szCs w:val="20"/>
          <w:lang w:val="en-US" w:eastAsia="zh-CN"/>
        </w:rPr>
        <w:t>年后全球生物多样性框架获得通过和在各自进程下完成全环基金第八次增资后，全环基金将在其提交缔约方大会的报告中列入一项解释，说明全环基金第八次增资将如何通过其方案编制指示要素，促进执行《公约》及其议定书、</w:t>
      </w:r>
      <w:r w:rsidRPr="00636147">
        <w:rPr>
          <w:rFonts w:eastAsia="SimSun"/>
          <w:iCs/>
          <w:sz w:val="20"/>
          <w:szCs w:val="20"/>
          <w:lang w:val="en-US" w:eastAsia="zh-CN"/>
        </w:rPr>
        <w:t>2020</w:t>
      </w:r>
      <w:r w:rsidRPr="00636147">
        <w:rPr>
          <w:rFonts w:ascii="SimSun" w:eastAsia="SimSun" w:hAnsi="SimSun" w:cs="SimSun" w:hint="eastAsia"/>
          <w:iCs/>
          <w:sz w:val="20"/>
          <w:szCs w:val="20"/>
          <w:lang w:val="en-US" w:eastAsia="zh-CN"/>
        </w:rPr>
        <w:t>年后全球生物多样性框架的每项</w:t>
      </w:r>
      <w:r w:rsidRPr="00636147">
        <w:rPr>
          <w:rFonts w:eastAsia="SimSun"/>
          <w:iCs/>
          <w:sz w:val="20"/>
          <w:szCs w:val="20"/>
          <w:lang w:val="en-US" w:eastAsia="zh-CN"/>
        </w:rPr>
        <w:t>2030</w:t>
      </w:r>
      <w:r w:rsidRPr="00636147">
        <w:rPr>
          <w:rFonts w:ascii="SimSun" w:eastAsia="SimSun" w:hAnsi="SimSun" w:cs="SimSun" w:hint="eastAsia"/>
          <w:iCs/>
          <w:sz w:val="20"/>
          <w:szCs w:val="20"/>
          <w:lang w:val="en-US" w:eastAsia="zh-CN"/>
        </w:rPr>
        <w:t>年目标</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里程碑</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和</w:t>
      </w:r>
      <w:r w:rsidRPr="00636147">
        <w:rPr>
          <w:rFonts w:eastAsia="SimSun"/>
          <w:iCs/>
          <w:sz w:val="20"/>
          <w:szCs w:val="20"/>
          <w:lang w:val="en-US" w:eastAsia="zh-CN"/>
        </w:rPr>
        <w:t>2050</w:t>
      </w:r>
      <w:r w:rsidRPr="00636147">
        <w:rPr>
          <w:rFonts w:ascii="SimSun" w:eastAsia="SimSun" w:hAnsi="SimSun" w:cs="SimSun" w:hint="eastAsia"/>
          <w:iCs/>
          <w:sz w:val="20"/>
          <w:szCs w:val="20"/>
          <w:lang w:val="en-US" w:eastAsia="zh-CN"/>
        </w:rPr>
        <w:t>年目标</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及其监测框架</w:t>
      </w:r>
      <w:r w:rsidRPr="00636147">
        <w:rPr>
          <w:rFonts w:eastAsia="SimSun" w:hint="eastAsia"/>
          <w:iCs/>
          <w:sz w:val="20"/>
          <w:szCs w:val="20"/>
          <w:lang w:val="en-US" w:eastAsia="zh-CN"/>
        </w:rPr>
        <w:t>]</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，同时顾及受援国确定的优先事项和需要</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w:t>
      </w:r>
    </w:p>
    <w:p w14:paraId="313464D9" w14:textId="77777777" w:rsidR="00636147" w:rsidRPr="00636147" w:rsidRDefault="00636147" w:rsidP="00636147">
      <w:pPr>
        <w:snapToGrid w:val="0"/>
        <w:spacing w:before="120" w:after="120"/>
        <w:rPr>
          <w:rFonts w:eastAsia="SimSun"/>
          <w:iCs/>
          <w:sz w:val="20"/>
          <w:szCs w:val="20"/>
          <w:lang w:val="en-US" w:eastAsia="zh-CN"/>
        </w:rPr>
      </w:pPr>
      <w:r w:rsidRPr="00636147">
        <w:rPr>
          <w:rFonts w:eastAsia="SimSun" w:hint="eastAsia"/>
          <w:iCs/>
          <w:sz w:val="20"/>
          <w:szCs w:val="20"/>
          <w:lang w:val="en-US" w:eastAsia="zh-CN"/>
        </w:rPr>
        <w:t>3</w:t>
      </w:r>
      <w:r w:rsidRPr="00636147">
        <w:rPr>
          <w:rFonts w:eastAsia="SimSun"/>
          <w:iCs/>
          <w:sz w:val="20"/>
          <w:szCs w:val="20"/>
          <w:lang w:val="en-US" w:eastAsia="zh-CN"/>
        </w:rPr>
        <w:t>.</w:t>
      </w:r>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成果导向四年期方案重点框架认识到，</w:t>
      </w:r>
      <w:r w:rsidRPr="00636147">
        <w:rPr>
          <w:rFonts w:eastAsia="SimSun"/>
          <w:iCs/>
          <w:sz w:val="20"/>
          <w:szCs w:val="20"/>
          <w:lang w:val="en-US" w:eastAsia="zh-CN"/>
        </w:rPr>
        <w:t>2020</w:t>
      </w:r>
      <w:r w:rsidRPr="00636147">
        <w:rPr>
          <w:rFonts w:ascii="SimSun" w:eastAsia="SimSun" w:hAnsi="SimSun" w:cs="SimSun" w:hint="eastAsia"/>
          <w:iCs/>
          <w:sz w:val="20"/>
          <w:szCs w:val="20"/>
          <w:lang w:val="en-US" w:eastAsia="zh-CN"/>
        </w:rPr>
        <w:t>年后全球生物多样性框架对于所有生物多样性相关公约和协定而言是非常重要的总体框架，力求推动实施补充措施，有可能增进《公约》及其议定书以及与</w:t>
      </w:r>
      <w:r w:rsidRPr="00636147">
        <w:rPr>
          <w:rFonts w:eastAsia="SimSun" w:hint="eastAsia"/>
          <w:iCs/>
          <w:sz w:val="20"/>
          <w:szCs w:val="20"/>
          <w:lang w:val="en-US" w:eastAsia="zh-CN"/>
        </w:rPr>
        <w:t>2</w:t>
      </w:r>
      <w:r w:rsidRPr="00636147">
        <w:rPr>
          <w:rFonts w:eastAsia="SimSun"/>
          <w:iCs/>
          <w:sz w:val="20"/>
          <w:szCs w:val="20"/>
          <w:lang w:val="en-US" w:eastAsia="zh-CN"/>
        </w:rPr>
        <w:t>020</w:t>
      </w:r>
      <w:r w:rsidRPr="00636147">
        <w:rPr>
          <w:rFonts w:ascii="SimSun" w:eastAsia="SimSun" w:hAnsi="SimSun" w:cs="SimSun" w:hint="eastAsia"/>
          <w:iCs/>
          <w:sz w:val="20"/>
          <w:szCs w:val="20"/>
          <w:lang w:val="en-US" w:eastAsia="zh-CN"/>
        </w:rPr>
        <w:t>年后全球生物多样性框架和全球环境基金任务规定相关的其他其他生物多样性相关公约</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和协定</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的方案协同作用和效率。</w:t>
      </w:r>
    </w:p>
    <w:p w14:paraId="420DB871" w14:textId="77777777" w:rsidR="00636147" w:rsidRPr="00636147" w:rsidRDefault="00636147" w:rsidP="00636147">
      <w:pPr>
        <w:keepNext/>
        <w:spacing w:before="120" w:after="120"/>
        <w:jc w:val="center"/>
        <w:outlineLvl w:val="1"/>
        <w:rPr>
          <w:rFonts w:ascii="KaiTi" w:eastAsia="SimSun" w:hAnsi="KaiTi"/>
          <w:sz w:val="20"/>
          <w:szCs w:val="20"/>
          <w:lang w:val="en-US" w:eastAsia="zh-CN"/>
        </w:rPr>
      </w:pPr>
      <w:r w:rsidRPr="00636147">
        <w:rPr>
          <w:rFonts w:ascii="KaiTi" w:eastAsia="SimSun" w:hAnsi="KaiTi"/>
          <w:sz w:val="20"/>
          <w:szCs w:val="20"/>
          <w:lang w:val="en-US" w:eastAsia="zh-CN"/>
        </w:rPr>
        <w:t>要素</w:t>
      </w:r>
    </w:p>
    <w:p w14:paraId="23699833" w14:textId="77777777" w:rsidR="00636147" w:rsidRPr="00636147" w:rsidRDefault="00636147" w:rsidP="00636147">
      <w:pPr>
        <w:snapToGrid w:val="0"/>
        <w:spacing w:before="120" w:after="120"/>
        <w:rPr>
          <w:rFonts w:eastAsia="SimSun"/>
          <w:iCs/>
          <w:sz w:val="20"/>
          <w:szCs w:val="20"/>
          <w:lang w:val="en-US" w:eastAsia="zh-CN"/>
        </w:rPr>
      </w:pPr>
      <w:r w:rsidRPr="00636147">
        <w:rPr>
          <w:rFonts w:eastAsia="SimSun"/>
          <w:iCs/>
          <w:sz w:val="20"/>
          <w:szCs w:val="20"/>
          <w:lang w:val="en-US" w:eastAsia="zh-CN"/>
        </w:rPr>
        <w:t>4.</w:t>
      </w:r>
      <w:r w:rsidRPr="00636147">
        <w:rPr>
          <w:rFonts w:eastAsia="SimSun"/>
          <w:iCs/>
          <w:sz w:val="20"/>
          <w:szCs w:val="20"/>
          <w:lang w:val="en-US" w:eastAsia="zh-CN"/>
        </w:rPr>
        <w:tab/>
        <w:t>2022-2026</w:t>
      </w:r>
      <w:r w:rsidRPr="00636147">
        <w:rPr>
          <w:rFonts w:ascii="SimSun" w:eastAsia="SimSun" w:hAnsi="SimSun" w:cs="SimSun" w:hint="eastAsia"/>
          <w:iCs/>
          <w:sz w:val="20"/>
          <w:szCs w:val="20"/>
          <w:lang w:val="en-US" w:eastAsia="zh-CN"/>
        </w:rPr>
        <w:t>年成果导向四年期方案重点框架由以下要素组成，应</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通过一专门窗口</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为其提供有效的执行支助：</w:t>
      </w:r>
    </w:p>
    <w:p w14:paraId="2500AB81" w14:textId="77777777" w:rsidR="00636147" w:rsidRPr="00636147" w:rsidRDefault="00636147">
      <w:pPr>
        <w:pStyle w:val="ListParagraph"/>
        <w:numPr>
          <w:ilvl w:val="1"/>
          <w:numId w:val="95"/>
        </w:numPr>
        <w:snapToGrid w:val="0"/>
        <w:spacing w:before="120" w:after="120"/>
        <w:ind w:left="0" w:firstLine="490"/>
        <w:contextualSpacing w:val="0"/>
        <w:rPr>
          <w:rFonts w:eastAsia="SimSun"/>
          <w:iCs/>
          <w:sz w:val="20"/>
          <w:szCs w:val="20"/>
          <w:lang w:eastAsia="zh-CN"/>
        </w:rPr>
      </w:pPr>
      <w:r w:rsidRPr="00636147">
        <w:rPr>
          <w:rFonts w:eastAsia="SimSun"/>
          <w:iCs/>
          <w:sz w:val="20"/>
          <w:szCs w:val="20"/>
          <w:lang w:eastAsia="zh-CN"/>
        </w:rPr>
        <w:t>2020</w:t>
      </w:r>
      <w:r w:rsidRPr="00636147">
        <w:rPr>
          <w:rFonts w:ascii="SimSun" w:eastAsia="SimSun" w:hAnsi="SimSun" w:cs="SimSun" w:hint="eastAsia"/>
          <w:iCs/>
          <w:sz w:val="20"/>
          <w:szCs w:val="20"/>
          <w:lang w:eastAsia="zh-CN"/>
        </w:rPr>
        <w:t>年后全球生物多样性框架，包括对力求实现的成果进行界定的长期目标、里程碑和行动目标；</w:t>
      </w:r>
    </w:p>
    <w:p w14:paraId="25C03893" w14:textId="77777777" w:rsidR="00636147" w:rsidRPr="00636147" w:rsidRDefault="00636147">
      <w:pPr>
        <w:pStyle w:val="ListParagraph"/>
        <w:numPr>
          <w:ilvl w:val="1"/>
          <w:numId w:val="95"/>
        </w:numPr>
        <w:snapToGrid w:val="0"/>
        <w:spacing w:before="120" w:after="120"/>
        <w:ind w:left="0" w:firstLine="490"/>
        <w:contextualSpacing w:val="0"/>
        <w:rPr>
          <w:rFonts w:eastAsia="SimSun"/>
          <w:bCs/>
          <w:iCs/>
          <w:sz w:val="20"/>
          <w:szCs w:val="20"/>
          <w:lang w:eastAsia="zh-CN"/>
        </w:rPr>
      </w:pPr>
      <w:r w:rsidRPr="00636147">
        <w:rPr>
          <w:rFonts w:ascii="SimSun" w:eastAsia="SimSun" w:hAnsi="SimSun" w:cs="SimSun" w:hint="eastAsia"/>
          <w:bCs/>
          <w:iCs/>
          <w:sz w:val="20"/>
          <w:szCs w:val="20"/>
          <w:lang w:eastAsia="zh-CN"/>
        </w:rPr>
        <w:t>国家生物多样性战略和行动计划；</w:t>
      </w:r>
      <w:r w:rsidRPr="00636147">
        <w:rPr>
          <w:rFonts w:eastAsia="SimSun"/>
          <w:bCs/>
          <w:iCs/>
          <w:sz w:val="20"/>
          <w:szCs w:val="20"/>
          <w:lang w:eastAsia="zh-CN"/>
        </w:rPr>
        <w:tab/>
      </w:r>
    </w:p>
    <w:p w14:paraId="5A472888" w14:textId="77777777" w:rsidR="00636147" w:rsidRPr="00636147" w:rsidRDefault="00636147">
      <w:pPr>
        <w:pStyle w:val="ListParagraph"/>
        <w:numPr>
          <w:ilvl w:val="1"/>
          <w:numId w:val="95"/>
        </w:numPr>
        <w:snapToGrid w:val="0"/>
        <w:spacing w:before="120" w:after="120"/>
        <w:ind w:left="0" w:firstLine="490"/>
        <w:contextualSpacing w:val="0"/>
        <w:rPr>
          <w:rFonts w:eastAsia="SimSun"/>
          <w:bCs/>
          <w:iCs/>
          <w:sz w:val="20"/>
          <w:szCs w:val="20"/>
          <w:lang w:eastAsia="zh-CN"/>
        </w:rPr>
      </w:pPr>
      <w:r w:rsidRPr="00636147">
        <w:rPr>
          <w:rFonts w:ascii="SimSun" w:eastAsia="SimSun" w:hAnsi="SimSun" w:cs="SimSun" w:hint="eastAsia"/>
          <w:bCs/>
          <w:iCs/>
          <w:sz w:val="20"/>
          <w:szCs w:val="20"/>
          <w:lang w:eastAsia="zh-CN"/>
        </w:rPr>
        <w:t>国家生物多样性融资计划；</w:t>
      </w:r>
    </w:p>
    <w:p w14:paraId="76EACE08" w14:textId="77777777" w:rsidR="00636147" w:rsidRPr="00636147" w:rsidRDefault="00636147">
      <w:pPr>
        <w:pStyle w:val="ListParagraph"/>
        <w:numPr>
          <w:ilvl w:val="1"/>
          <w:numId w:val="95"/>
        </w:numPr>
        <w:snapToGrid w:val="0"/>
        <w:spacing w:before="120" w:after="120"/>
        <w:ind w:left="0" w:firstLine="490"/>
        <w:contextualSpacing w:val="0"/>
        <w:rPr>
          <w:rFonts w:eastAsia="SimSun"/>
          <w:bCs/>
          <w:iCs/>
          <w:sz w:val="20"/>
          <w:szCs w:val="20"/>
          <w:lang w:eastAsia="zh-CN"/>
        </w:rPr>
      </w:pPr>
      <w:r w:rsidRPr="00636147">
        <w:rPr>
          <w:rFonts w:eastAsia="SimSun"/>
          <w:bCs/>
          <w:iCs/>
          <w:sz w:val="20"/>
          <w:szCs w:val="20"/>
          <w:lang w:eastAsia="zh-CN"/>
        </w:rPr>
        <w:t>[</w:t>
      </w:r>
      <w:r w:rsidRPr="00636147">
        <w:rPr>
          <w:rFonts w:ascii="SimSun" w:eastAsia="SimSun" w:hAnsi="SimSun" w:cs="SimSun" w:hint="eastAsia"/>
          <w:bCs/>
          <w:iCs/>
          <w:sz w:val="20"/>
          <w:szCs w:val="20"/>
          <w:lang w:eastAsia="zh-CN"/>
        </w:rPr>
        <w:t>均衡地</w:t>
      </w:r>
      <w:r w:rsidRPr="00636147">
        <w:rPr>
          <w:rFonts w:eastAsia="SimSun"/>
          <w:bCs/>
          <w:iCs/>
          <w:sz w:val="20"/>
          <w:szCs w:val="20"/>
          <w:lang w:eastAsia="zh-CN"/>
        </w:rPr>
        <w:t>]</w:t>
      </w:r>
      <w:r w:rsidRPr="00636147">
        <w:rPr>
          <w:rFonts w:ascii="SimSun" w:eastAsia="SimSun" w:hAnsi="SimSun" w:cs="SimSun" w:hint="eastAsia"/>
          <w:bCs/>
          <w:iCs/>
          <w:sz w:val="20"/>
          <w:szCs w:val="20"/>
          <w:lang w:eastAsia="zh-CN"/>
        </w:rPr>
        <w:t>执行《公约》的三项目标；</w:t>
      </w:r>
    </w:p>
    <w:p w14:paraId="28EF06F0" w14:textId="77777777" w:rsidR="00636147" w:rsidRPr="00636147" w:rsidRDefault="00636147">
      <w:pPr>
        <w:pStyle w:val="ListParagraph"/>
        <w:numPr>
          <w:ilvl w:val="1"/>
          <w:numId w:val="95"/>
        </w:numPr>
        <w:snapToGrid w:val="0"/>
        <w:spacing w:before="120" w:after="120"/>
        <w:ind w:left="0" w:firstLine="490"/>
        <w:contextualSpacing w:val="0"/>
        <w:rPr>
          <w:rFonts w:eastAsia="SimSun"/>
          <w:bCs/>
          <w:iCs/>
          <w:sz w:val="20"/>
          <w:szCs w:val="20"/>
        </w:rPr>
      </w:pPr>
      <w:r w:rsidRPr="00636147">
        <w:rPr>
          <w:rFonts w:ascii="SimSun" w:eastAsia="SimSun" w:hAnsi="SimSun" w:cs="SimSun" w:hint="eastAsia"/>
          <w:bCs/>
          <w:iCs/>
          <w:sz w:val="20"/>
          <w:szCs w:val="20"/>
          <w:lang w:eastAsia="zh-CN"/>
        </w:rPr>
        <w:t>《公约》下通过的与</w:t>
      </w:r>
      <w:r w:rsidRPr="00636147">
        <w:rPr>
          <w:rFonts w:eastAsia="SimSun"/>
          <w:bCs/>
          <w:iCs/>
          <w:sz w:val="20"/>
          <w:szCs w:val="20"/>
          <w:lang w:eastAsia="zh-CN"/>
        </w:rPr>
        <w:t>2020</w:t>
      </w:r>
      <w:r w:rsidRPr="00636147">
        <w:rPr>
          <w:rFonts w:ascii="SimSun" w:eastAsia="SimSun" w:hAnsi="SimSun" w:cs="SimSun" w:hint="eastAsia"/>
          <w:bCs/>
          <w:iCs/>
          <w:sz w:val="20"/>
          <w:szCs w:val="20"/>
          <w:lang w:eastAsia="zh-CN"/>
        </w:rPr>
        <w:t>年后全球生物多样性框架相关的执行支助机制：涉及</w:t>
      </w:r>
      <w:r w:rsidRPr="00636147">
        <w:rPr>
          <w:rFonts w:eastAsia="SimSun" w:hint="eastAsia"/>
          <w:bCs/>
          <w:iCs/>
          <w:sz w:val="20"/>
          <w:szCs w:val="20"/>
          <w:lang w:eastAsia="zh-CN"/>
        </w:rPr>
        <w:t>[</w:t>
      </w:r>
      <w:r w:rsidRPr="00636147">
        <w:rPr>
          <w:rFonts w:ascii="SimSun" w:eastAsia="SimSun" w:hAnsi="SimSun" w:cs="SimSun" w:hint="eastAsia"/>
          <w:bCs/>
          <w:iCs/>
          <w:sz w:val="20"/>
          <w:szCs w:val="20"/>
          <w:lang w:eastAsia="zh-CN"/>
        </w:rPr>
        <w:t>来自所有资源的</w:t>
      </w:r>
      <w:r w:rsidRPr="00636147">
        <w:rPr>
          <w:rFonts w:eastAsia="SimSun"/>
          <w:bCs/>
          <w:iCs/>
          <w:sz w:val="20"/>
          <w:szCs w:val="20"/>
          <w:lang w:eastAsia="zh-CN"/>
        </w:rPr>
        <w:t>]</w:t>
      </w:r>
      <w:r w:rsidRPr="00636147">
        <w:rPr>
          <w:rFonts w:ascii="SimSun" w:eastAsia="SimSun" w:hAnsi="SimSun" w:cs="SimSun" w:hint="eastAsia"/>
          <w:bCs/>
          <w:iCs/>
          <w:sz w:val="20"/>
          <w:szCs w:val="20"/>
          <w:lang w:eastAsia="zh-CN"/>
        </w:rPr>
        <w:t>充分资源调动以执行框架和实现其长期目标和行动目标；主流化；能力建设和发展；有效的生物多样性规划、政策制定和一致性、决策和执行的生成、管理和知识分享；以及科技合作、技术转让和创新。</w:t>
      </w:r>
      <w:r w:rsidRPr="00636147">
        <w:rPr>
          <w:rFonts w:ascii="SimSun" w:eastAsia="SimSun" w:hAnsi="SimSun" w:cs="SimSun" w:hint="eastAsia"/>
          <w:bCs/>
          <w:iCs/>
          <w:sz w:val="20"/>
          <w:szCs w:val="20"/>
        </w:rPr>
        <w:t>特别是：</w:t>
      </w:r>
    </w:p>
    <w:p w14:paraId="74E9ECBE" w14:textId="77777777" w:rsidR="00636147" w:rsidRPr="00636147" w:rsidRDefault="00636147" w:rsidP="00636147">
      <w:pPr>
        <w:tabs>
          <w:tab w:val="left" w:pos="1620"/>
        </w:tabs>
        <w:snapToGrid w:val="0"/>
        <w:spacing w:before="120" w:after="120"/>
        <w:ind w:left="490" w:firstLine="490"/>
        <w:rPr>
          <w:rFonts w:eastAsia="SimSun"/>
          <w:bCs/>
          <w:iCs/>
          <w:sz w:val="20"/>
          <w:szCs w:val="20"/>
        </w:rPr>
      </w:pPr>
      <w:r w:rsidRPr="00636147">
        <w:rPr>
          <w:rFonts w:eastAsia="SimSun"/>
          <w:bCs/>
          <w:iCs/>
          <w:sz w:val="20"/>
          <w:szCs w:val="20"/>
        </w:rPr>
        <w:t>(</w:t>
      </w:r>
      <w:r w:rsidRPr="00636147">
        <w:rPr>
          <w:rFonts w:ascii="SimSun" w:eastAsia="SimSun" w:hAnsi="SimSun" w:cs="SimSun" w:hint="eastAsia"/>
          <w:bCs/>
          <w:iCs/>
          <w:sz w:val="20"/>
          <w:szCs w:val="20"/>
        </w:rPr>
        <w:t>一</w:t>
      </w:r>
      <w:r w:rsidRPr="00636147">
        <w:rPr>
          <w:rFonts w:eastAsia="SimSun"/>
          <w:bCs/>
          <w:iCs/>
          <w:sz w:val="20"/>
          <w:szCs w:val="20"/>
        </w:rPr>
        <w:t>)</w:t>
      </w:r>
      <w:r w:rsidRPr="00636147">
        <w:rPr>
          <w:rFonts w:eastAsia="SimSun"/>
          <w:bCs/>
          <w:iCs/>
          <w:sz w:val="20"/>
          <w:szCs w:val="20"/>
        </w:rPr>
        <w:tab/>
      </w:r>
      <w:r w:rsidRPr="00636147">
        <w:rPr>
          <w:rFonts w:ascii="SimSun" w:eastAsia="SimSun" w:hAnsi="SimSun" w:cs="SimSun" w:hint="eastAsia"/>
          <w:bCs/>
          <w:iCs/>
          <w:sz w:val="20"/>
          <w:szCs w:val="20"/>
        </w:rPr>
        <w:t>资源调动战略；</w:t>
      </w:r>
    </w:p>
    <w:p w14:paraId="4D2C20C5" w14:textId="77777777" w:rsidR="00636147" w:rsidRPr="00636147" w:rsidRDefault="00636147" w:rsidP="00636147">
      <w:pPr>
        <w:tabs>
          <w:tab w:val="left" w:pos="1620"/>
        </w:tabs>
        <w:snapToGrid w:val="0"/>
        <w:spacing w:before="120" w:after="120"/>
        <w:ind w:left="490" w:firstLine="490"/>
        <w:rPr>
          <w:rFonts w:eastAsia="SimSun"/>
          <w:bCs/>
          <w:iCs/>
          <w:sz w:val="20"/>
          <w:szCs w:val="20"/>
          <w:lang w:eastAsia="zh-CN"/>
        </w:rPr>
      </w:pPr>
      <w:r w:rsidRPr="00636147">
        <w:rPr>
          <w:rFonts w:eastAsia="SimSun"/>
          <w:bCs/>
          <w:iCs/>
          <w:sz w:val="20"/>
          <w:szCs w:val="20"/>
          <w:lang w:eastAsia="zh-CN"/>
        </w:rPr>
        <w:t>(</w:t>
      </w:r>
      <w:r w:rsidRPr="00636147">
        <w:rPr>
          <w:rFonts w:ascii="SimSun" w:eastAsia="SimSun" w:hAnsi="SimSun" w:cs="SimSun" w:hint="eastAsia"/>
          <w:bCs/>
          <w:iCs/>
          <w:sz w:val="20"/>
          <w:szCs w:val="20"/>
          <w:lang w:eastAsia="zh-CN"/>
        </w:rPr>
        <w:t>二</w:t>
      </w:r>
      <w:r w:rsidRPr="00636147">
        <w:rPr>
          <w:rFonts w:eastAsia="SimSun"/>
          <w:bCs/>
          <w:iCs/>
          <w:sz w:val="20"/>
          <w:szCs w:val="20"/>
          <w:lang w:eastAsia="zh-CN"/>
        </w:rPr>
        <w:t>)</w:t>
      </w:r>
      <w:r w:rsidRPr="00636147">
        <w:rPr>
          <w:rFonts w:eastAsia="SimSun"/>
          <w:bCs/>
          <w:iCs/>
          <w:sz w:val="20"/>
          <w:szCs w:val="20"/>
          <w:lang w:eastAsia="zh-CN"/>
        </w:rPr>
        <w:tab/>
        <w:t>2020</w:t>
      </w:r>
      <w:r w:rsidRPr="00636147">
        <w:rPr>
          <w:rFonts w:ascii="SimSun" w:eastAsia="SimSun" w:hAnsi="SimSun" w:cs="SimSun" w:hint="eastAsia"/>
          <w:bCs/>
          <w:iCs/>
          <w:sz w:val="20"/>
          <w:szCs w:val="20"/>
          <w:lang w:eastAsia="zh-CN"/>
        </w:rPr>
        <w:t>年后长期能力建设和发展战略框架；</w:t>
      </w:r>
    </w:p>
    <w:p w14:paraId="30F20733" w14:textId="77777777" w:rsidR="00636147" w:rsidRPr="00636147" w:rsidRDefault="00636147" w:rsidP="00636147">
      <w:pPr>
        <w:tabs>
          <w:tab w:val="left" w:pos="1620"/>
        </w:tabs>
        <w:snapToGrid w:val="0"/>
        <w:spacing w:before="120" w:after="120"/>
        <w:ind w:left="490" w:firstLine="490"/>
        <w:rPr>
          <w:rFonts w:eastAsia="SimSun"/>
          <w:bCs/>
          <w:iCs/>
          <w:sz w:val="20"/>
          <w:szCs w:val="20"/>
          <w:lang w:eastAsia="zh-CN"/>
        </w:rPr>
      </w:pPr>
      <w:r w:rsidRPr="00636147">
        <w:rPr>
          <w:rFonts w:eastAsia="SimSun" w:hint="eastAsia"/>
          <w:bCs/>
          <w:iCs/>
          <w:sz w:val="20"/>
          <w:szCs w:val="20"/>
          <w:lang w:eastAsia="zh-CN"/>
        </w:rPr>
        <w:t>[</w:t>
      </w:r>
      <w:r w:rsidRPr="00636147">
        <w:rPr>
          <w:rFonts w:eastAsia="SimSun"/>
          <w:bCs/>
          <w:iCs/>
          <w:sz w:val="20"/>
          <w:szCs w:val="20"/>
          <w:lang w:eastAsia="zh-CN"/>
        </w:rPr>
        <w:t>(</w:t>
      </w:r>
      <w:r w:rsidRPr="00636147">
        <w:rPr>
          <w:rFonts w:ascii="SimSun" w:eastAsia="SimSun" w:hAnsi="SimSun" w:cs="SimSun" w:hint="eastAsia"/>
          <w:bCs/>
          <w:iCs/>
          <w:sz w:val="20"/>
          <w:szCs w:val="20"/>
          <w:lang w:eastAsia="zh-CN"/>
        </w:rPr>
        <w:t>三</w:t>
      </w:r>
      <w:r w:rsidRPr="00636147">
        <w:rPr>
          <w:rFonts w:eastAsia="SimSun"/>
          <w:bCs/>
          <w:iCs/>
          <w:sz w:val="20"/>
          <w:szCs w:val="20"/>
          <w:lang w:eastAsia="zh-CN"/>
        </w:rPr>
        <w:t>)</w:t>
      </w:r>
      <w:r w:rsidRPr="00636147">
        <w:rPr>
          <w:rFonts w:eastAsia="SimSun"/>
          <w:bCs/>
          <w:iCs/>
          <w:sz w:val="20"/>
          <w:szCs w:val="20"/>
          <w:lang w:eastAsia="zh-CN"/>
        </w:rPr>
        <w:tab/>
      </w:r>
      <w:r w:rsidRPr="00636147">
        <w:rPr>
          <w:rFonts w:ascii="SimSun" w:eastAsia="SimSun" w:hAnsi="SimSun" w:cs="SimSun" w:hint="eastAsia"/>
          <w:bCs/>
          <w:iCs/>
          <w:sz w:val="20"/>
          <w:szCs w:val="20"/>
          <w:lang w:eastAsia="zh-CN"/>
        </w:rPr>
        <w:t>生物多样性主流化长期战略办法；</w:t>
      </w:r>
      <w:r w:rsidRPr="00636147">
        <w:rPr>
          <w:rFonts w:eastAsia="SimSun" w:hint="eastAsia"/>
          <w:bCs/>
          <w:iCs/>
          <w:sz w:val="20"/>
          <w:szCs w:val="20"/>
          <w:lang w:eastAsia="zh-CN"/>
        </w:rPr>
        <w:t>]</w:t>
      </w:r>
    </w:p>
    <w:p w14:paraId="500AFD01" w14:textId="77777777" w:rsidR="00636147" w:rsidRPr="00636147" w:rsidRDefault="00636147" w:rsidP="00636147">
      <w:pPr>
        <w:tabs>
          <w:tab w:val="left" w:pos="1620"/>
        </w:tabs>
        <w:snapToGrid w:val="0"/>
        <w:spacing w:before="120" w:after="120"/>
        <w:ind w:left="490" w:firstLine="490"/>
        <w:rPr>
          <w:rFonts w:eastAsia="SimSun"/>
          <w:bCs/>
          <w:iCs/>
          <w:sz w:val="20"/>
          <w:szCs w:val="20"/>
          <w:lang w:eastAsia="zh-CN"/>
        </w:rPr>
      </w:pPr>
      <w:r w:rsidRPr="00636147">
        <w:rPr>
          <w:rFonts w:eastAsia="SimSun"/>
          <w:bCs/>
          <w:iCs/>
          <w:sz w:val="20"/>
          <w:szCs w:val="20"/>
          <w:lang w:eastAsia="zh-CN"/>
        </w:rPr>
        <w:t>[(</w:t>
      </w:r>
      <w:r w:rsidRPr="00636147">
        <w:rPr>
          <w:rFonts w:ascii="SimSun" w:eastAsia="SimSun" w:hAnsi="SimSun" w:cs="SimSun" w:hint="eastAsia"/>
          <w:bCs/>
          <w:iCs/>
          <w:sz w:val="20"/>
          <w:szCs w:val="20"/>
          <w:lang w:eastAsia="zh-CN"/>
        </w:rPr>
        <w:t>四</w:t>
      </w:r>
      <w:r w:rsidRPr="00636147">
        <w:rPr>
          <w:rFonts w:eastAsia="SimSun"/>
          <w:bCs/>
          <w:iCs/>
          <w:sz w:val="20"/>
          <w:szCs w:val="20"/>
          <w:lang w:eastAsia="zh-CN"/>
        </w:rPr>
        <w:t>)</w:t>
      </w:r>
      <w:r w:rsidRPr="00636147">
        <w:rPr>
          <w:rFonts w:eastAsia="SimSun"/>
          <w:bCs/>
          <w:iCs/>
          <w:sz w:val="20"/>
          <w:szCs w:val="20"/>
          <w:lang w:eastAsia="zh-CN"/>
        </w:rPr>
        <w:tab/>
      </w:r>
      <w:r w:rsidRPr="00636147">
        <w:rPr>
          <w:rFonts w:ascii="SimSun" w:eastAsia="SimSun" w:hAnsi="SimSun" w:cs="SimSun" w:hint="eastAsia"/>
          <w:bCs/>
          <w:iCs/>
          <w:sz w:val="20"/>
          <w:szCs w:val="20"/>
          <w:lang w:eastAsia="zh-CN"/>
        </w:rPr>
        <w:t>次国家政府、城市和其他地方当局生物多样性最新行动计划；</w:t>
      </w:r>
      <w:r w:rsidRPr="00636147">
        <w:rPr>
          <w:rFonts w:eastAsia="SimSun" w:hint="eastAsia"/>
          <w:bCs/>
          <w:iCs/>
          <w:sz w:val="20"/>
          <w:szCs w:val="20"/>
          <w:lang w:eastAsia="zh-CN"/>
        </w:rPr>
        <w:t>]</w:t>
      </w:r>
    </w:p>
    <w:p w14:paraId="5098E229" w14:textId="77777777" w:rsidR="00636147" w:rsidRPr="00636147" w:rsidRDefault="00636147" w:rsidP="00636147">
      <w:pPr>
        <w:tabs>
          <w:tab w:val="left" w:pos="1620"/>
        </w:tabs>
        <w:snapToGrid w:val="0"/>
        <w:spacing w:before="120" w:after="120"/>
        <w:ind w:left="490" w:firstLine="490"/>
        <w:rPr>
          <w:rFonts w:eastAsia="SimSun"/>
          <w:bCs/>
          <w:iCs/>
          <w:sz w:val="20"/>
          <w:szCs w:val="20"/>
        </w:rPr>
      </w:pPr>
      <w:r w:rsidRPr="00636147">
        <w:rPr>
          <w:rFonts w:eastAsia="SimSun"/>
          <w:bCs/>
          <w:iCs/>
          <w:sz w:val="20"/>
          <w:szCs w:val="20"/>
          <w:lang w:eastAsia="zh-CN"/>
        </w:rPr>
        <w:t>[(</w:t>
      </w:r>
      <w:r w:rsidRPr="00636147">
        <w:rPr>
          <w:rFonts w:ascii="SimSun" w:eastAsia="SimSun" w:hAnsi="SimSun" w:cs="SimSun" w:hint="eastAsia"/>
          <w:bCs/>
          <w:iCs/>
          <w:sz w:val="20"/>
          <w:szCs w:val="20"/>
          <w:lang w:eastAsia="zh-CN"/>
        </w:rPr>
        <w:t>五</w:t>
      </w:r>
      <w:r w:rsidRPr="00636147">
        <w:rPr>
          <w:rFonts w:eastAsia="SimSun"/>
          <w:bCs/>
          <w:iCs/>
          <w:sz w:val="20"/>
          <w:szCs w:val="20"/>
          <w:lang w:eastAsia="zh-CN"/>
        </w:rPr>
        <w:t>)</w:t>
      </w:r>
      <w:r w:rsidRPr="00636147">
        <w:rPr>
          <w:rFonts w:eastAsia="SimSun"/>
          <w:bCs/>
          <w:iCs/>
          <w:sz w:val="20"/>
          <w:szCs w:val="20"/>
          <w:lang w:eastAsia="zh-CN"/>
        </w:rPr>
        <w:tab/>
        <w:t>2020</w:t>
      </w:r>
      <w:r w:rsidRPr="00636147">
        <w:rPr>
          <w:rFonts w:ascii="SimSun" w:eastAsia="SimSun" w:hAnsi="SimSun" w:cs="SimSun" w:hint="eastAsia"/>
          <w:bCs/>
          <w:iCs/>
          <w:sz w:val="20"/>
          <w:szCs w:val="20"/>
          <w:lang w:eastAsia="zh-CN"/>
        </w:rPr>
        <w:t>年后期间性别问题行动计划。</w:t>
      </w:r>
      <w:r w:rsidRPr="00636147">
        <w:rPr>
          <w:rFonts w:eastAsia="SimSun" w:hint="eastAsia"/>
          <w:bCs/>
          <w:iCs/>
          <w:sz w:val="20"/>
          <w:szCs w:val="20"/>
        </w:rPr>
        <w:t>]</w:t>
      </w:r>
    </w:p>
    <w:p w14:paraId="14290DB9" w14:textId="77777777" w:rsidR="00636147" w:rsidRPr="00636147" w:rsidRDefault="00636147">
      <w:pPr>
        <w:pStyle w:val="ListParagraph"/>
        <w:numPr>
          <w:ilvl w:val="1"/>
          <w:numId w:val="95"/>
        </w:numPr>
        <w:snapToGrid w:val="0"/>
        <w:spacing w:before="120" w:after="120"/>
        <w:ind w:left="0" w:firstLine="490"/>
        <w:contextualSpacing w:val="0"/>
        <w:rPr>
          <w:rFonts w:eastAsia="SimSun"/>
          <w:bCs/>
          <w:iCs/>
          <w:sz w:val="20"/>
          <w:szCs w:val="20"/>
          <w:lang w:eastAsia="zh-CN"/>
        </w:rPr>
      </w:pPr>
      <w:r w:rsidRPr="00636147">
        <w:rPr>
          <w:rFonts w:eastAsia="SimSun"/>
          <w:bCs/>
          <w:iCs/>
          <w:sz w:val="20"/>
          <w:szCs w:val="20"/>
          <w:lang w:eastAsia="zh-CN"/>
        </w:rPr>
        <w:t>2020</w:t>
      </w:r>
      <w:r w:rsidRPr="00636147">
        <w:rPr>
          <w:rFonts w:ascii="SimSun" w:eastAsia="SimSun" w:hAnsi="SimSun" w:cs="SimSun" w:hint="eastAsia"/>
          <w:bCs/>
          <w:iCs/>
          <w:sz w:val="20"/>
          <w:szCs w:val="20"/>
          <w:lang w:eastAsia="zh-CN"/>
        </w:rPr>
        <w:t>年后全球生物多样性框架执行情况的规划、报告、监测、</w:t>
      </w:r>
      <w:r w:rsidRPr="00636147">
        <w:rPr>
          <w:rFonts w:eastAsia="SimSun" w:hint="eastAsia"/>
          <w:bCs/>
          <w:iCs/>
          <w:sz w:val="20"/>
          <w:szCs w:val="20"/>
          <w:lang w:eastAsia="zh-CN"/>
        </w:rPr>
        <w:t>[</w:t>
      </w:r>
      <w:r w:rsidRPr="00636147">
        <w:rPr>
          <w:rFonts w:ascii="SimSun" w:eastAsia="SimSun" w:hAnsi="SimSun" w:cs="SimSun" w:hint="eastAsia"/>
          <w:bCs/>
          <w:iCs/>
          <w:sz w:val="20"/>
          <w:szCs w:val="20"/>
          <w:lang w:eastAsia="zh-CN"/>
        </w:rPr>
        <w:t>盘点</w:t>
      </w:r>
      <w:r w:rsidRPr="00636147">
        <w:rPr>
          <w:rFonts w:eastAsia="SimSun"/>
          <w:bCs/>
          <w:iCs/>
          <w:sz w:val="20"/>
          <w:szCs w:val="20"/>
          <w:lang w:eastAsia="zh-CN"/>
        </w:rPr>
        <w:t>]</w:t>
      </w:r>
      <w:r w:rsidRPr="00636147">
        <w:rPr>
          <w:rFonts w:ascii="SimSun" w:eastAsia="SimSun" w:hAnsi="SimSun" w:cs="SimSun" w:hint="eastAsia"/>
          <w:bCs/>
          <w:iCs/>
          <w:sz w:val="20"/>
          <w:szCs w:val="20"/>
          <w:lang w:eastAsia="zh-CN"/>
        </w:rPr>
        <w:t>、评估和审查机制；</w:t>
      </w:r>
    </w:p>
    <w:p w14:paraId="060028FC" w14:textId="77777777" w:rsidR="00636147" w:rsidRPr="00636147" w:rsidRDefault="00636147">
      <w:pPr>
        <w:pStyle w:val="ListParagraph"/>
        <w:numPr>
          <w:ilvl w:val="1"/>
          <w:numId w:val="95"/>
        </w:numPr>
        <w:snapToGrid w:val="0"/>
        <w:spacing w:before="120" w:after="120"/>
        <w:ind w:left="0" w:firstLine="490"/>
        <w:contextualSpacing w:val="0"/>
        <w:rPr>
          <w:rFonts w:eastAsia="SimSun"/>
          <w:bCs/>
          <w:iCs/>
          <w:sz w:val="20"/>
          <w:szCs w:val="20"/>
          <w:lang w:eastAsia="zh-CN"/>
        </w:rPr>
      </w:pPr>
      <w:r w:rsidRPr="00636147">
        <w:rPr>
          <w:rFonts w:eastAsia="SimSun"/>
          <w:bCs/>
          <w:iCs/>
          <w:sz w:val="20"/>
          <w:szCs w:val="20"/>
          <w:lang w:eastAsia="zh-CN"/>
        </w:rPr>
        <w:t>2020</w:t>
      </w:r>
      <w:r w:rsidRPr="00636147">
        <w:rPr>
          <w:rFonts w:ascii="SimSun" w:eastAsia="SimSun" w:hAnsi="SimSun" w:cs="SimSun" w:hint="eastAsia"/>
          <w:bCs/>
          <w:iCs/>
          <w:sz w:val="20"/>
          <w:szCs w:val="20"/>
          <w:lang w:eastAsia="zh-CN"/>
        </w:rPr>
        <w:t>年后全球生物多样性框架所述实施该框架所需的有利条件</w:t>
      </w:r>
      <w:r w:rsidRPr="00636147">
        <w:rPr>
          <w:rFonts w:eastAsia="SimSun"/>
          <w:bCs/>
          <w:iCs/>
          <w:sz w:val="20"/>
          <w:szCs w:val="20"/>
          <w:lang w:eastAsia="zh-CN"/>
        </w:rPr>
        <w:t>;</w:t>
      </w:r>
    </w:p>
    <w:p w14:paraId="4F30F68E" w14:textId="77777777" w:rsidR="00636147" w:rsidRPr="00636147" w:rsidRDefault="00636147">
      <w:pPr>
        <w:pStyle w:val="ListParagraph"/>
        <w:numPr>
          <w:ilvl w:val="1"/>
          <w:numId w:val="95"/>
        </w:numPr>
        <w:snapToGrid w:val="0"/>
        <w:spacing w:before="120" w:after="120"/>
        <w:ind w:left="0" w:firstLine="490"/>
        <w:contextualSpacing w:val="0"/>
        <w:rPr>
          <w:rFonts w:eastAsia="SimSun"/>
          <w:bCs/>
          <w:iCs/>
          <w:sz w:val="20"/>
          <w:szCs w:val="20"/>
          <w:lang w:eastAsia="zh-CN"/>
        </w:rPr>
      </w:pPr>
      <w:r w:rsidRPr="00636147">
        <w:rPr>
          <w:rFonts w:ascii="SimSun" w:eastAsia="SimSun" w:hAnsi="SimSun" w:cs="SimSun" w:hint="eastAsia"/>
          <w:bCs/>
          <w:iCs/>
          <w:sz w:val="20"/>
          <w:szCs w:val="20"/>
          <w:lang w:eastAsia="zh-CN"/>
        </w:rPr>
        <w:t>卡塔赫纳生物安全议定书执行计划</w:t>
      </w:r>
      <w:r w:rsidRPr="00636147">
        <w:rPr>
          <w:rFonts w:eastAsia="SimSun"/>
          <w:bCs/>
          <w:iCs/>
          <w:sz w:val="20"/>
          <w:szCs w:val="20"/>
          <w:lang w:eastAsia="zh-CN"/>
        </w:rPr>
        <w:t>(2021-2030</w:t>
      </w:r>
      <w:r w:rsidRPr="00636147">
        <w:rPr>
          <w:rFonts w:ascii="SimSun" w:eastAsia="SimSun" w:hAnsi="SimSun" w:cs="SimSun" w:hint="eastAsia"/>
          <w:bCs/>
          <w:iCs/>
          <w:sz w:val="20"/>
          <w:szCs w:val="20"/>
          <w:lang w:eastAsia="zh-CN"/>
        </w:rPr>
        <w:t>年</w:t>
      </w:r>
      <w:r w:rsidRPr="00636147">
        <w:rPr>
          <w:rFonts w:eastAsia="SimSun"/>
          <w:bCs/>
          <w:iCs/>
          <w:sz w:val="20"/>
          <w:szCs w:val="20"/>
          <w:lang w:eastAsia="zh-CN"/>
        </w:rPr>
        <w:t xml:space="preserve">) </w:t>
      </w:r>
      <w:r w:rsidRPr="00636147">
        <w:rPr>
          <w:rFonts w:ascii="SimSun" w:eastAsia="SimSun" w:hAnsi="SimSun" w:cs="SimSun" w:hint="eastAsia"/>
          <w:bCs/>
          <w:iCs/>
          <w:sz w:val="20"/>
          <w:szCs w:val="20"/>
          <w:lang w:eastAsia="zh-CN"/>
        </w:rPr>
        <w:t>和卡塔赫纳生物安全议定书能力建设行动计划</w:t>
      </w:r>
      <w:r w:rsidRPr="00636147">
        <w:rPr>
          <w:rFonts w:eastAsia="SimSun"/>
          <w:bCs/>
          <w:iCs/>
          <w:sz w:val="20"/>
          <w:szCs w:val="20"/>
          <w:lang w:eastAsia="zh-CN"/>
        </w:rPr>
        <w:t xml:space="preserve"> (2021-2030</w:t>
      </w:r>
      <w:r w:rsidRPr="00636147">
        <w:rPr>
          <w:rFonts w:ascii="SimSun" w:eastAsia="SimSun" w:hAnsi="SimSun" w:cs="SimSun" w:hint="eastAsia"/>
          <w:bCs/>
          <w:iCs/>
          <w:sz w:val="20"/>
          <w:szCs w:val="20"/>
          <w:lang w:eastAsia="zh-CN"/>
        </w:rPr>
        <w:t>年</w:t>
      </w:r>
      <w:r w:rsidRPr="00636147">
        <w:rPr>
          <w:rFonts w:eastAsia="SimSun"/>
          <w:bCs/>
          <w:iCs/>
          <w:sz w:val="20"/>
          <w:szCs w:val="20"/>
          <w:lang w:eastAsia="zh-CN"/>
        </w:rPr>
        <w:t>);</w:t>
      </w:r>
    </w:p>
    <w:p w14:paraId="246F8978" w14:textId="3307CECC" w:rsidR="00636147" w:rsidRPr="00636147" w:rsidRDefault="00636147">
      <w:pPr>
        <w:pStyle w:val="ListParagraph"/>
        <w:numPr>
          <w:ilvl w:val="1"/>
          <w:numId w:val="95"/>
        </w:numPr>
        <w:snapToGrid w:val="0"/>
        <w:spacing w:before="120" w:after="120"/>
        <w:ind w:left="0" w:firstLine="490"/>
        <w:contextualSpacing w:val="0"/>
        <w:rPr>
          <w:rFonts w:eastAsia="SimSun"/>
          <w:iCs/>
          <w:sz w:val="20"/>
          <w:szCs w:val="20"/>
          <w:lang w:eastAsia="zh-CN"/>
        </w:rPr>
      </w:pPr>
      <w:r w:rsidRPr="00636147">
        <w:rPr>
          <w:rFonts w:ascii="SimSun" w:eastAsia="SimSun" w:hAnsi="SimSun" w:cs="SimSun" w:hint="eastAsia"/>
          <w:bCs/>
          <w:iCs/>
          <w:sz w:val="20"/>
          <w:szCs w:val="20"/>
          <w:lang w:eastAsia="zh-CN"/>
        </w:rPr>
        <w:lastRenderedPageBreak/>
        <w:t>对全球环境基金关于支持执行《获取和惠益分享名古屋议定书》方案重点的指导意见，该指导意见获作为议定书会议的缔约方大会第四次会议通过</w:t>
      </w:r>
      <w:r w:rsidRPr="00636147">
        <w:rPr>
          <w:rFonts w:ascii="SimSun" w:eastAsia="SimSun" w:hAnsi="SimSun" w:cs="SimSun" w:hint="eastAsia"/>
          <w:iCs/>
          <w:sz w:val="20"/>
          <w:szCs w:val="20"/>
          <w:lang w:eastAsia="zh-CN"/>
        </w:rPr>
        <w:t>，见附录一</w:t>
      </w:r>
      <w:r w:rsidRPr="00636147">
        <w:rPr>
          <w:rStyle w:val="FootnoteReference"/>
          <w:rFonts w:eastAsia="SimSun"/>
          <w:iCs/>
          <w:sz w:val="20"/>
          <w:szCs w:val="20"/>
        </w:rPr>
        <w:footnoteReference w:id="74"/>
      </w:r>
      <w:r w:rsidR="006624EC">
        <w:rPr>
          <w:rFonts w:ascii="SimSun" w:eastAsia="SimSun" w:hAnsi="SimSun" w:cs="SimSun" w:hint="eastAsia"/>
          <w:iCs/>
          <w:sz w:val="20"/>
          <w:szCs w:val="20"/>
          <w:lang w:eastAsia="zh-CN"/>
        </w:rPr>
        <w:t>；</w:t>
      </w:r>
    </w:p>
    <w:p w14:paraId="65F978F0" w14:textId="77777777" w:rsidR="00636147" w:rsidRPr="00636147" w:rsidRDefault="00636147" w:rsidP="00636147">
      <w:pPr>
        <w:keepNext/>
        <w:spacing w:before="120" w:after="120"/>
        <w:jc w:val="center"/>
        <w:outlineLvl w:val="1"/>
        <w:rPr>
          <w:rFonts w:ascii="KaiTi" w:eastAsia="SimSun" w:hAnsi="KaiTi"/>
          <w:sz w:val="20"/>
          <w:szCs w:val="20"/>
          <w:lang w:val="en-US" w:eastAsia="zh-CN"/>
        </w:rPr>
      </w:pPr>
      <w:r w:rsidRPr="00636147">
        <w:rPr>
          <w:rFonts w:ascii="KaiTi" w:eastAsia="SimSun" w:hAnsi="KaiTi" w:hint="eastAsia"/>
          <w:sz w:val="20"/>
          <w:szCs w:val="20"/>
          <w:lang w:val="en-US" w:eastAsia="zh-CN"/>
        </w:rPr>
        <w:t>其他</w:t>
      </w:r>
      <w:r w:rsidRPr="00636147">
        <w:rPr>
          <w:rFonts w:ascii="KaiTi" w:eastAsia="SimSun" w:hAnsi="KaiTi"/>
          <w:sz w:val="20"/>
          <w:szCs w:val="20"/>
          <w:lang w:val="en-US" w:eastAsia="zh-CN"/>
        </w:rPr>
        <w:t>战略考虑</w:t>
      </w:r>
      <w:r w:rsidRPr="00636147">
        <w:rPr>
          <w:rFonts w:ascii="KaiTi" w:eastAsia="SimSun" w:hAnsi="KaiTi"/>
          <w:sz w:val="20"/>
          <w:szCs w:val="20"/>
          <w:lang w:val="en-US" w:eastAsia="zh-CN"/>
        </w:rPr>
        <w:t xml:space="preserve"> </w:t>
      </w:r>
      <w:r w:rsidRPr="00636147">
        <w:rPr>
          <w:rStyle w:val="FootnoteReference"/>
          <w:rFonts w:eastAsia="SimSun"/>
          <w:sz w:val="20"/>
          <w:szCs w:val="20"/>
          <w:lang w:val="en-US"/>
        </w:rPr>
        <w:footnoteReference w:id="75"/>
      </w:r>
    </w:p>
    <w:p w14:paraId="2EA17FCE" w14:textId="7B1F9AE9" w:rsidR="00636147" w:rsidRPr="00636147" w:rsidRDefault="00636147" w:rsidP="00636147">
      <w:pPr>
        <w:snapToGrid w:val="0"/>
        <w:spacing w:before="120" w:after="120"/>
        <w:rPr>
          <w:rFonts w:eastAsia="SimSun"/>
          <w:iCs/>
          <w:sz w:val="20"/>
          <w:szCs w:val="20"/>
          <w:lang w:val="en-US" w:eastAsia="zh-CN"/>
        </w:rPr>
      </w:pPr>
      <w:r w:rsidRPr="00636147">
        <w:rPr>
          <w:rFonts w:eastAsia="SimSun"/>
          <w:iCs/>
          <w:sz w:val="20"/>
          <w:szCs w:val="20"/>
          <w:lang w:val="en-US" w:eastAsia="zh-CN"/>
        </w:rPr>
        <w:t>5.</w:t>
      </w:r>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全环基金第八次增资生物多样性战略和方案编制说明应支持</w:t>
      </w:r>
      <w:r w:rsidRPr="00636147">
        <w:rPr>
          <w:rFonts w:eastAsia="SimSun"/>
          <w:iCs/>
          <w:sz w:val="20"/>
          <w:szCs w:val="20"/>
          <w:lang w:val="en-US" w:eastAsia="zh-CN"/>
        </w:rPr>
        <w:t>2020</w:t>
      </w:r>
      <w:r w:rsidRPr="00636147">
        <w:rPr>
          <w:rFonts w:ascii="SimSun" w:eastAsia="SimSun" w:hAnsi="SimSun" w:cs="SimSun" w:hint="eastAsia"/>
          <w:iCs/>
          <w:sz w:val="20"/>
          <w:szCs w:val="20"/>
          <w:lang w:val="en-US" w:eastAsia="zh-CN"/>
        </w:rPr>
        <w:t>年后全球生物多样性框架的快速和有效实施，</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为此帮助从所有来源筹集资源，</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包括增加全环基金的供资</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，提供充分、可预见、可持续、及时和可获得的资金</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，并提供专门用于生物多样性重点领域以及在其他重点领域和全球方案（包括综合方案）产生有利于生物多样性的共同效益拨款</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，同时认识到有必要精简方案规划和审批流程，从而能够及时支付资金</w:t>
      </w:r>
      <w:r w:rsidRPr="00636147">
        <w:rPr>
          <w:rFonts w:eastAsia="SimSun"/>
          <w:iCs/>
          <w:sz w:val="20"/>
          <w:szCs w:val="20"/>
          <w:lang w:val="en-US" w:eastAsia="zh-CN"/>
        </w:rPr>
        <w:t>]</w:t>
      </w:r>
      <w:r w:rsidRPr="00636147">
        <w:rPr>
          <w:rStyle w:val="FootnoteReference"/>
          <w:rFonts w:eastAsia="SimSun"/>
          <w:iCs/>
          <w:sz w:val="20"/>
          <w:szCs w:val="20"/>
          <w:lang w:val="en-US"/>
        </w:rPr>
        <w:footnoteReference w:id="76"/>
      </w:r>
      <w:r w:rsidRPr="00636147">
        <w:rPr>
          <w:rFonts w:eastAsia="SimSun"/>
          <w:iCs/>
          <w:sz w:val="20"/>
          <w:szCs w:val="20"/>
          <w:lang w:val="en-US" w:eastAsia="zh-CN"/>
        </w:rPr>
        <w:t xml:space="preserve"> </w:t>
      </w:r>
      <w:r w:rsidR="006624EC">
        <w:rPr>
          <w:rFonts w:eastAsia="SimSun" w:hint="eastAsia"/>
          <w:iCs/>
          <w:sz w:val="20"/>
          <w:szCs w:val="20"/>
          <w:lang w:val="en-US" w:eastAsia="zh-CN"/>
        </w:rPr>
        <w:t>。</w:t>
      </w:r>
    </w:p>
    <w:p w14:paraId="04B0DBE7" w14:textId="77777777" w:rsidR="00636147" w:rsidRPr="00636147" w:rsidRDefault="00636147" w:rsidP="00636147">
      <w:pPr>
        <w:snapToGrid w:val="0"/>
        <w:spacing w:before="120" w:after="120"/>
        <w:rPr>
          <w:rFonts w:eastAsia="SimSun"/>
          <w:iCs/>
          <w:sz w:val="20"/>
          <w:szCs w:val="20"/>
          <w:lang w:val="en-US" w:eastAsia="zh-CN"/>
        </w:rPr>
      </w:pPr>
      <w:r w:rsidRPr="00636147">
        <w:rPr>
          <w:rFonts w:eastAsia="SimSun"/>
          <w:iCs/>
          <w:sz w:val="20"/>
          <w:szCs w:val="20"/>
          <w:lang w:val="en-US" w:eastAsia="zh-CN"/>
        </w:rPr>
        <w:t>6.</w:t>
      </w:r>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全环基金第八次增资生物多样性战略和方案编制说明应认识到多国、区域、跨界和全球项目对执行《生物多样性公约》及其议定书和</w:t>
      </w:r>
      <w:r w:rsidRPr="00636147">
        <w:rPr>
          <w:rFonts w:eastAsia="SimSun"/>
          <w:iCs/>
          <w:sz w:val="20"/>
          <w:szCs w:val="20"/>
          <w:lang w:val="en-US" w:eastAsia="zh-CN"/>
        </w:rPr>
        <w:t>2020</w:t>
      </w:r>
      <w:r w:rsidRPr="00636147">
        <w:rPr>
          <w:rFonts w:ascii="SimSun" w:eastAsia="SimSun" w:hAnsi="SimSun" w:cs="SimSun" w:hint="eastAsia"/>
          <w:iCs/>
          <w:sz w:val="20"/>
          <w:szCs w:val="20"/>
          <w:lang w:val="en-US" w:eastAsia="zh-CN"/>
        </w:rPr>
        <w:t>年后全球生物多样性框架的目标的贡献，包括对执行根据《公约》及其议定书所通过的全球倡议以及利用生物多样性相关公约和协定所带来帮助的多国、区域、跨界和全球倡议的贡献。</w:t>
      </w:r>
    </w:p>
    <w:p w14:paraId="0FF0ED23" w14:textId="77777777" w:rsidR="00636147" w:rsidRPr="00636147" w:rsidRDefault="00636147" w:rsidP="00636147">
      <w:pPr>
        <w:snapToGrid w:val="0"/>
        <w:spacing w:before="120" w:after="120"/>
        <w:rPr>
          <w:rFonts w:eastAsia="SimSun"/>
          <w:iCs/>
          <w:sz w:val="20"/>
          <w:szCs w:val="20"/>
          <w:lang w:val="en-US" w:eastAsia="zh-CN"/>
        </w:rPr>
      </w:pPr>
      <w:r w:rsidRPr="00636147">
        <w:rPr>
          <w:rFonts w:eastAsia="SimSun"/>
          <w:iCs/>
          <w:sz w:val="20"/>
          <w:szCs w:val="20"/>
          <w:lang w:val="en-US" w:eastAsia="zh-CN"/>
        </w:rPr>
        <w:t>7.</w:t>
      </w:r>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全环基金第八次增资生物多样性战略和方案编制说明应认识到，在国家生物多样性优先事项和战略背景下执行生物多样性相关公约和协定将有助于实现《公约》的三项目标、其各项议定书以及</w:t>
      </w:r>
      <w:r w:rsidRPr="00636147">
        <w:rPr>
          <w:rFonts w:eastAsia="SimSun"/>
          <w:iCs/>
          <w:sz w:val="20"/>
          <w:szCs w:val="20"/>
          <w:lang w:val="en-US" w:eastAsia="zh-CN"/>
        </w:rPr>
        <w:t>2020</w:t>
      </w:r>
      <w:r w:rsidRPr="00636147">
        <w:rPr>
          <w:rFonts w:ascii="SimSun" w:eastAsia="SimSun" w:hAnsi="SimSun" w:cs="SimSun" w:hint="eastAsia"/>
          <w:iCs/>
          <w:sz w:val="20"/>
          <w:szCs w:val="20"/>
          <w:lang w:val="en-US" w:eastAsia="zh-CN"/>
        </w:rPr>
        <w:t>年后全球生物多样性框架的长期目标</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、里程碑</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和行动目标。</w:t>
      </w:r>
    </w:p>
    <w:p w14:paraId="28C5FE61" w14:textId="77777777" w:rsidR="00636147" w:rsidRPr="00636147" w:rsidRDefault="00636147" w:rsidP="00636147">
      <w:pPr>
        <w:snapToGrid w:val="0"/>
        <w:spacing w:before="120" w:after="120"/>
        <w:rPr>
          <w:rFonts w:eastAsia="SimSun"/>
          <w:iCs/>
          <w:sz w:val="20"/>
          <w:szCs w:val="20"/>
          <w:lang w:val="en-US" w:eastAsia="zh-CN"/>
        </w:rPr>
      </w:pPr>
      <w:r w:rsidRPr="00636147">
        <w:rPr>
          <w:rFonts w:eastAsia="SimSun"/>
          <w:iCs/>
          <w:sz w:val="20"/>
          <w:szCs w:val="20"/>
          <w:lang w:val="en-US" w:eastAsia="zh-CN"/>
        </w:rPr>
        <w:t>8.</w:t>
      </w:r>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全环基金第八次增资生物多样性战略和方案编制说明应考虑到与国家生物多样性战略和行动计划中规定的国家驱动方案和优先事项的一致性和协同作用，支持</w:t>
      </w:r>
      <w:r w:rsidRPr="00636147">
        <w:rPr>
          <w:rFonts w:eastAsia="SimSun"/>
          <w:iCs/>
          <w:sz w:val="20"/>
          <w:szCs w:val="20"/>
          <w:lang w:val="en-US" w:eastAsia="zh-CN"/>
        </w:rPr>
        <w:t>2020</w:t>
      </w:r>
      <w:r w:rsidRPr="00636147">
        <w:rPr>
          <w:rFonts w:ascii="SimSun" w:eastAsia="SimSun" w:hAnsi="SimSun" w:cs="SimSun" w:hint="eastAsia"/>
          <w:iCs/>
          <w:sz w:val="20"/>
          <w:szCs w:val="20"/>
          <w:lang w:val="en-US" w:eastAsia="zh-CN"/>
        </w:rPr>
        <w:t>年后全球生物多样性框架的执行工作。</w:t>
      </w:r>
    </w:p>
    <w:p w14:paraId="4EBC9E96" w14:textId="77777777" w:rsidR="00636147" w:rsidRPr="00636147" w:rsidRDefault="00636147" w:rsidP="00636147">
      <w:pPr>
        <w:snapToGrid w:val="0"/>
        <w:spacing w:before="120" w:after="120"/>
        <w:rPr>
          <w:rFonts w:eastAsia="SimSun"/>
          <w:iCs/>
          <w:sz w:val="20"/>
          <w:szCs w:val="20"/>
          <w:lang w:val="en-US" w:eastAsia="zh-CN"/>
        </w:rPr>
      </w:pPr>
      <w:r w:rsidRPr="00636147">
        <w:rPr>
          <w:rFonts w:eastAsia="SimSun"/>
          <w:iCs/>
          <w:sz w:val="20"/>
          <w:szCs w:val="20"/>
          <w:lang w:val="en-US" w:eastAsia="zh-CN"/>
        </w:rPr>
        <w:t>[9.</w:t>
      </w:r>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应该以充分透明和包容的方式制定全环基金第八次增资的生物多样性战略和方案编制说明，以便</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明确受援国的优先需求和</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确保以</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因地制宜和</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国家驱动的方式制定全环基金第八次增资期在受援国资助的项目。</w:t>
      </w:r>
      <w:r w:rsidRPr="00636147">
        <w:rPr>
          <w:rFonts w:eastAsia="SimSun" w:hint="eastAsia"/>
          <w:iCs/>
          <w:sz w:val="20"/>
          <w:szCs w:val="20"/>
          <w:lang w:val="en-US" w:eastAsia="zh-CN"/>
        </w:rPr>
        <w:t>]</w:t>
      </w:r>
    </w:p>
    <w:p w14:paraId="351CC80B" w14:textId="77777777" w:rsidR="00636147" w:rsidRPr="00636147" w:rsidRDefault="00636147" w:rsidP="00636147">
      <w:pPr>
        <w:snapToGrid w:val="0"/>
        <w:spacing w:before="120" w:after="120"/>
        <w:rPr>
          <w:rFonts w:eastAsia="SimSun"/>
          <w:iCs/>
          <w:sz w:val="20"/>
          <w:szCs w:val="20"/>
          <w:lang w:val="en-US" w:eastAsia="zh-CN"/>
        </w:rPr>
      </w:pPr>
      <w:r w:rsidRPr="00636147">
        <w:rPr>
          <w:rFonts w:eastAsia="SimSun" w:hint="eastAsia"/>
          <w:iCs/>
          <w:sz w:val="20"/>
          <w:szCs w:val="20"/>
          <w:lang w:val="en-US" w:eastAsia="zh-CN"/>
        </w:rPr>
        <w:t>1</w:t>
      </w:r>
      <w:r w:rsidRPr="00636147">
        <w:rPr>
          <w:rFonts w:eastAsia="SimSun"/>
          <w:iCs/>
          <w:sz w:val="20"/>
          <w:szCs w:val="20"/>
          <w:lang w:val="en-US" w:eastAsia="zh-CN"/>
        </w:rPr>
        <w:t>0.</w:t>
      </w:r>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全环基金第八次增资的生物多样性战略的方案规划说明应该</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力争</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促进商定的全球环境惠益</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以及有利于自然、碳中性和无污染的发展路径</w:t>
      </w:r>
      <w:r w:rsidRPr="00636147">
        <w:rPr>
          <w:rFonts w:eastAsia="SimSun" w:hint="eastAsia"/>
          <w:iCs/>
          <w:sz w:val="20"/>
          <w:szCs w:val="20"/>
          <w:lang w:val="en-US" w:eastAsia="zh-CN"/>
        </w:rPr>
        <w:t>]</w:t>
      </w:r>
      <w:r w:rsidRPr="00636147">
        <w:rPr>
          <w:rFonts w:ascii="SimSun" w:eastAsia="SimSun" w:hAnsi="SimSun" w:cs="SimSun" w:hint="eastAsia"/>
          <w:iCs/>
          <w:sz w:val="20"/>
          <w:szCs w:val="20"/>
          <w:lang w:val="en-US" w:eastAsia="zh-CN"/>
        </w:rPr>
        <w:t>，包括结合国家驱动的方案和优先事项，促进全环基金的综合方案以及生物多样性、土地退化、国际水域、气候变化</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缓解和适应</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、化学品和废物等重点领域之间的一致性和协同增效。</w:t>
      </w:r>
    </w:p>
    <w:p w14:paraId="2C3328E3" w14:textId="0593DC16" w:rsidR="00636147" w:rsidRPr="00636147" w:rsidRDefault="00636147" w:rsidP="00636147">
      <w:pPr>
        <w:pStyle w:val="ListParagraph"/>
        <w:snapToGrid w:val="0"/>
        <w:spacing w:before="120" w:after="120"/>
        <w:ind w:left="0"/>
        <w:rPr>
          <w:rFonts w:eastAsia="SimSun"/>
          <w:bCs/>
          <w:iCs/>
          <w:sz w:val="20"/>
          <w:szCs w:val="20"/>
          <w:lang w:eastAsia="zh-CN"/>
        </w:rPr>
      </w:pPr>
      <w:r w:rsidRPr="00636147">
        <w:rPr>
          <w:rFonts w:eastAsia="SimSun" w:hint="eastAsia"/>
          <w:iCs/>
          <w:sz w:val="20"/>
          <w:szCs w:val="20"/>
          <w:lang w:eastAsia="zh-CN"/>
        </w:rPr>
        <w:t>[</w:t>
      </w:r>
      <w:r w:rsidRPr="00636147">
        <w:rPr>
          <w:rFonts w:eastAsia="SimSun"/>
          <w:iCs/>
          <w:sz w:val="20"/>
          <w:szCs w:val="20"/>
          <w:lang w:eastAsia="zh-CN"/>
        </w:rPr>
        <w:t>11</w:t>
      </w:r>
      <w:r w:rsidRPr="00636147">
        <w:rPr>
          <w:rFonts w:eastAsia="SimSun" w:hint="eastAsia"/>
          <w:iCs/>
          <w:sz w:val="20"/>
          <w:szCs w:val="20"/>
          <w:lang w:eastAsia="zh-CN"/>
        </w:rPr>
        <w:t>.</w:t>
      </w:r>
      <w:r w:rsidRPr="00636147">
        <w:rPr>
          <w:rFonts w:eastAsia="SimSun"/>
          <w:iCs/>
          <w:sz w:val="20"/>
          <w:szCs w:val="20"/>
          <w:lang w:eastAsia="zh-CN"/>
        </w:rPr>
        <w:t xml:space="preserve">  </w:t>
      </w:r>
      <w:r w:rsidRPr="00636147">
        <w:rPr>
          <w:rFonts w:ascii="SimSun" w:eastAsia="SimSun" w:hAnsi="SimSun" w:cs="SimSun" w:hint="eastAsia"/>
          <w:iCs/>
          <w:sz w:val="20"/>
          <w:szCs w:val="20"/>
          <w:lang w:eastAsia="zh-CN"/>
        </w:rPr>
        <w:t>全环基金第八次增资生物多样性战略和方案编制指示应酌情促进和执行</w:t>
      </w:r>
      <w:r w:rsidRPr="00636147">
        <w:rPr>
          <w:rFonts w:eastAsia="SimSun"/>
          <w:bCs/>
          <w:iCs/>
          <w:sz w:val="20"/>
          <w:szCs w:val="20"/>
          <w:lang w:eastAsia="zh-CN"/>
        </w:rPr>
        <w:t>[</w:t>
      </w:r>
      <w:r w:rsidRPr="00636147">
        <w:rPr>
          <w:rFonts w:ascii="SimSun" w:eastAsia="SimSun" w:hAnsi="SimSun" w:cs="SimSun" w:hint="eastAsia"/>
          <w:bCs/>
          <w:iCs/>
          <w:sz w:val="20"/>
          <w:szCs w:val="20"/>
          <w:lang w:eastAsia="zh-CN"/>
        </w:rPr>
        <w:t>生态系统办法</w:t>
      </w:r>
      <w:r w:rsidRPr="00636147">
        <w:rPr>
          <w:rFonts w:eastAsia="SimSun"/>
          <w:bCs/>
          <w:iCs/>
          <w:sz w:val="20"/>
          <w:szCs w:val="20"/>
          <w:vertAlign w:val="superscript"/>
        </w:rPr>
        <w:footnoteReference w:id="77"/>
      </w:r>
      <w:r w:rsidR="006624EC">
        <w:rPr>
          <w:rFonts w:ascii="SimSun" w:eastAsia="SimSun" w:hAnsi="SimSun" w:cs="SimSun" w:hint="eastAsia"/>
          <w:bCs/>
          <w:iCs/>
          <w:sz w:val="20"/>
          <w:szCs w:val="20"/>
          <w:lang w:eastAsia="zh-CN"/>
        </w:rPr>
        <w:t>、</w:t>
      </w:r>
      <w:r w:rsidRPr="00636147">
        <w:rPr>
          <w:rFonts w:eastAsia="SimSun"/>
          <w:bCs/>
          <w:iCs/>
          <w:sz w:val="20"/>
          <w:szCs w:val="20"/>
          <w:lang w:eastAsia="zh-CN"/>
        </w:rPr>
        <w:t>] [[</w:t>
      </w:r>
      <w:r w:rsidRPr="00636147">
        <w:rPr>
          <w:rFonts w:ascii="SimSun" w:eastAsia="SimSun" w:hAnsi="SimSun" w:cs="SimSun" w:hint="eastAsia"/>
          <w:bCs/>
          <w:iCs/>
          <w:sz w:val="20"/>
          <w:szCs w:val="20"/>
          <w:lang w:eastAsia="zh-CN"/>
        </w:rPr>
        <w:t>联合国环境大会第五届会议界定的基于自然的解决办法</w:t>
      </w:r>
      <w:r w:rsidRPr="00636147">
        <w:rPr>
          <w:rFonts w:eastAsia="SimSun"/>
          <w:bCs/>
          <w:sz w:val="20"/>
          <w:szCs w:val="20"/>
          <w:vertAlign w:val="superscript"/>
        </w:rPr>
        <w:footnoteReference w:id="78"/>
      </w:r>
      <w:r w:rsidRPr="00636147">
        <w:rPr>
          <w:rFonts w:eastAsia="SimSun"/>
          <w:bCs/>
          <w:sz w:val="20"/>
          <w:szCs w:val="20"/>
          <w:lang w:eastAsia="zh-CN"/>
        </w:rPr>
        <w:t>]</w:t>
      </w:r>
      <w:r w:rsidRPr="00636147">
        <w:rPr>
          <w:rFonts w:ascii="SimSun" w:eastAsia="SimSun" w:hAnsi="SimSun" w:cs="SimSun" w:hint="eastAsia"/>
          <w:bCs/>
          <w:sz w:val="20"/>
          <w:szCs w:val="20"/>
          <w:lang w:eastAsia="zh-CN"/>
        </w:rPr>
        <w:t>，</w:t>
      </w:r>
      <w:r w:rsidRPr="00636147">
        <w:rPr>
          <w:rFonts w:eastAsia="SimSun"/>
          <w:bCs/>
          <w:iCs/>
          <w:sz w:val="20"/>
          <w:szCs w:val="20"/>
          <w:lang w:eastAsia="zh-CN"/>
        </w:rPr>
        <w:t>[</w:t>
      </w:r>
      <w:r w:rsidRPr="00636147">
        <w:rPr>
          <w:rFonts w:ascii="SimSun" w:eastAsia="SimSun" w:hAnsi="SimSun" w:cs="SimSun" w:hint="eastAsia"/>
          <w:bCs/>
          <w:iCs/>
          <w:sz w:val="20"/>
          <w:szCs w:val="20"/>
          <w:lang w:eastAsia="zh-CN"/>
        </w:rPr>
        <w:t>因为它们是保护、养护、恢复、可持续利用和管理自然或经过改造的陆地、淡水、沿海或海洋生态系统的行动，有效和适应性地应对社会、</w:t>
      </w:r>
      <w:r w:rsidRPr="00636147">
        <w:rPr>
          <w:rFonts w:eastAsia="SimSun"/>
          <w:bCs/>
          <w:iCs/>
          <w:sz w:val="20"/>
          <w:szCs w:val="20"/>
          <w:lang w:eastAsia="zh-CN"/>
        </w:rPr>
        <w:t>[</w:t>
      </w:r>
      <w:r w:rsidRPr="00636147">
        <w:rPr>
          <w:rFonts w:ascii="SimSun" w:eastAsia="SimSun" w:hAnsi="SimSun" w:cs="SimSun" w:hint="eastAsia"/>
          <w:bCs/>
          <w:iCs/>
          <w:sz w:val="20"/>
          <w:szCs w:val="20"/>
          <w:lang w:eastAsia="zh-CN"/>
        </w:rPr>
        <w:t>人类健康、粮食安全</w:t>
      </w:r>
      <w:r w:rsidRPr="00636147">
        <w:rPr>
          <w:rFonts w:eastAsia="SimSun"/>
          <w:bCs/>
          <w:iCs/>
          <w:sz w:val="20"/>
          <w:szCs w:val="20"/>
          <w:lang w:eastAsia="zh-CN"/>
        </w:rPr>
        <w:t>]</w:t>
      </w:r>
      <w:r w:rsidRPr="00636147">
        <w:rPr>
          <w:rFonts w:ascii="SimSun" w:eastAsia="SimSun" w:hAnsi="SimSun" w:cs="SimSun" w:hint="eastAsia"/>
          <w:bCs/>
          <w:iCs/>
          <w:sz w:val="20"/>
          <w:szCs w:val="20"/>
          <w:lang w:eastAsia="zh-CN"/>
        </w:rPr>
        <w:t>、经济或环境挑战</w:t>
      </w:r>
      <w:r w:rsidRPr="00636147">
        <w:rPr>
          <w:rFonts w:eastAsia="SimSun"/>
          <w:bCs/>
          <w:iCs/>
          <w:sz w:val="20"/>
          <w:szCs w:val="20"/>
          <w:lang w:eastAsia="zh-CN"/>
        </w:rPr>
        <w:t xml:space="preserve"> [</w:t>
      </w:r>
      <w:r w:rsidRPr="00636147">
        <w:rPr>
          <w:rFonts w:ascii="SimSun" w:eastAsia="SimSun" w:hAnsi="SimSun" w:cs="SimSun" w:hint="eastAsia"/>
          <w:bCs/>
          <w:iCs/>
          <w:sz w:val="20"/>
          <w:szCs w:val="20"/>
          <w:lang w:eastAsia="zh-CN"/>
        </w:rPr>
        <w:t>，同时提供</w:t>
      </w:r>
      <w:r w:rsidRPr="00636147">
        <w:rPr>
          <w:rFonts w:ascii="SimSun" w:eastAsia="SimSun" w:hAnsi="SimSun" w:cs="SimSun" w:hint="eastAsia"/>
          <w:sz w:val="20"/>
          <w:szCs w:val="20"/>
          <w:lang w:eastAsia="zh-CN"/>
        </w:rPr>
        <w:t>人类福祉、生态系统服务和复原力和生物多样性的惠益</w:t>
      </w:r>
      <w:r w:rsidRPr="00636147">
        <w:rPr>
          <w:rFonts w:ascii="SimSun" w:eastAsia="SimSun" w:hAnsi="SimSun" w:cs="SimSun" w:hint="eastAsia"/>
          <w:bCs/>
          <w:iCs/>
          <w:sz w:val="20"/>
          <w:szCs w:val="20"/>
          <w:lang w:eastAsia="zh-CN"/>
        </w:rPr>
        <w:t>，</w:t>
      </w:r>
      <w:r w:rsidRPr="00636147">
        <w:rPr>
          <w:rFonts w:eastAsia="SimSun"/>
          <w:bCs/>
          <w:iCs/>
          <w:sz w:val="20"/>
          <w:szCs w:val="20"/>
          <w:lang w:eastAsia="zh-CN"/>
        </w:rPr>
        <w:t>[</w:t>
      </w:r>
      <w:r w:rsidRPr="00636147">
        <w:rPr>
          <w:rFonts w:ascii="SimSun" w:eastAsia="SimSun" w:hAnsi="SimSun" w:cs="SimSun" w:hint="eastAsia"/>
          <w:bCs/>
          <w:iCs/>
          <w:sz w:val="20"/>
          <w:szCs w:val="20"/>
          <w:lang w:eastAsia="zh-CN"/>
        </w:rPr>
        <w:t>尊重土著人民和地方社区和人权，</w:t>
      </w:r>
      <w:r w:rsidRPr="00636147">
        <w:rPr>
          <w:rFonts w:eastAsia="SimSun"/>
          <w:bCs/>
          <w:iCs/>
          <w:sz w:val="20"/>
          <w:szCs w:val="20"/>
          <w:lang w:eastAsia="zh-CN"/>
        </w:rPr>
        <w:t>]]] [</w:t>
      </w:r>
      <w:r w:rsidRPr="00636147">
        <w:rPr>
          <w:rFonts w:ascii="SimSun" w:eastAsia="SimSun" w:hAnsi="SimSun" w:cs="SimSun" w:hint="eastAsia"/>
          <w:bCs/>
          <w:iCs/>
          <w:sz w:val="20"/>
          <w:szCs w:val="20"/>
          <w:lang w:eastAsia="zh-CN"/>
        </w:rPr>
        <w:t>以及联合国环境大会第一届会议确定的</w:t>
      </w:r>
      <w:r w:rsidRPr="00636147">
        <w:rPr>
          <w:rFonts w:ascii="SimSun" w:eastAsia="SimSun" w:hAnsi="SimSun" w:cs="SimSun" w:hint="eastAsia"/>
          <w:sz w:val="20"/>
          <w:szCs w:val="20"/>
          <w:lang w:eastAsia="zh-CN"/>
        </w:rPr>
        <w:t>平衡地与地球母亲和谐共处</w:t>
      </w:r>
      <w:r w:rsidRPr="00636147">
        <w:rPr>
          <w:rStyle w:val="FootnoteReference"/>
          <w:rFonts w:eastAsia="SimSun"/>
          <w:bCs/>
          <w:iCs/>
          <w:sz w:val="20"/>
          <w:szCs w:val="20"/>
        </w:rPr>
        <w:footnoteReference w:id="79"/>
      </w:r>
      <w:r w:rsidRPr="00636147">
        <w:rPr>
          <w:rFonts w:eastAsia="SimSun"/>
          <w:bCs/>
          <w:iCs/>
          <w:sz w:val="20"/>
          <w:szCs w:val="20"/>
          <w:lang w:eastAsia="zh-CN"/>
        </w:rPr>
        <w:t>]]]</w:t>
      </w:r>
      <w:r w:rsidRPr="00636147">
        <w:rPr>
          <w:rFonts w:ascii="SimSun" w:eastAsia="SimSun" w:hAnsi="SimSun" w:cs="SimSun" w:hint="eastAsia"/>
          <w:bCs/>
          <w:iCs/>
          <w:sz w:val="20"/>
          <w:szCs w:val="20"/>
          <w:lang w:eastAsia="zh-CN"/>
        </w:rPr>
        <w:t>。</w:t>
      </w:r>
      <w:r w:rsidRPr="00636147">
        <w:rPr>
          <w:rFonts w:eastAsia="SimSun"/>
          <w:bCs/>
          <w:iCs/>
          <w:sz w:val="20"/>
          <w:szCs w:val="20"/>
          <w:lang w:eastAsia="zh-CN"/>
        </w:rPr>
        <w:t>]</w:t>
      </w:r>
    </w:p>
    <w:p w14:paraId="41B44C9B" w14:textId="77777777" w:rsidR="00636147" w:rsidRPr="00636147" w:rsidRDefault="00636147" w:rsidP="00636147">
      <w:pPr>
        <w:snapToGrid w:val="0"/>
        <w:spacing w:before="120" w:after="120"/>
        <w:rPr>
          <w:rFonts w:ascii="SimSun" w:eastAsia="SimSun" w:hAnsi="SimSun" w:cs="SimSun"/>
          <w:iCs/>
          <w:sz w:val="20"/>
          <w:szCs w:val="20"/>
          <w:lang w:val="en-US" w:eastAsia="zh-CN"/>
        </w:rPr>
      </w:pPr>
      <w:r w:rsidRPr="00636147">
        <w:rPr>
          <w:rFonts w:eastAsia="SimSun"/>
          <w:iCs/>
          <w:sz w:val="20"/>
          <w:szCs w:val="20"/>
          <w:lang w:val="en-US" w:eastAsia="zh-CN"/>
        </w:rPr>
        <w:t>12.</w:t>
      </w:r>
      <w:r w:rsidRPr="00636147">
        <w:rPr>
          <w:rFonts w:eastAsia="SimSun"/>
          <w:iCs/>
          <w:sz w:val="20"/>
          <w:szCs w:val="20"/>
          <w:lang w:val="en-US" w:eastAsia="zh-CN"/>
        </w:rPr>
        <w:tab/>
        <w:t xml:space="preserve">   </w:t>
      </w:r>
      <w:r w:rsidRPr="00636147">
        <w:rPr>
          <w:rFonts w:ascii="SimSun" w:eastAsia="SimSun" w:hAnsi="SimSun" w:cs="SimSun" w:hint="eastAsia"/>
          <w:iCs/>
          <w:sz w:val="20"/>
          <w:szCs w:val="20"/>
          <w:lang w:val="en-US" w:eastAsia="zh-CN"/>
        </w:rPr>
        <w:t>全环基金第八增资期生物多样性战略和方案编制指示应促进执行《生物多样性公约》三项目标与全环基金所服务的其他公约以及与其他生物多样性相关公约和协定的目标的协同作用、合作和互补性，同时认识到这些文书能够对《生物多样性公约》的目标、其议定书和2</w:t>
      </w:r>
      <w:r w:rsidRPr="00636147">
        <w:rPr>
          <w:rFonts w:ascii="SimSun" w:eastAsia="SimSun" w:hAnsi="SimSun" w:cs="SimSun"/>
          <w:iCs/>
          <w:sz w:val="20"/>
          <w:szCs w:val="20"/>
          <w:lang w:val="en-US" w:eastAsia="zh-CN"/>
        </w:rPr>
        <w:t>020</w:t>
      </w:r>
      <w:r w:rsidRPr="00636147">
        <w:rPr>
          <w:rFonts w:ascii="SimSun" w:eastAsia="SimSun" w:hAnsi="SimSun" w:cs="SimSun" w:hint="eastAsia"/>
          <w:iCs/>
          <w:sz w:val="20"/>
          <w:szCs w:val="20"/>
          <w:lang w:val="en-US" w:eastAsia="zh-CN"/>
        </w:rPr>
        <w:t>年后全球生物多样性框架作出重要贡献，反之亦然。</w:t>
      </w:r>
    </w:p>
    <w:p w14:paraId="3CEB9C5E" w14:textId="77777777" w:rsidR="00636147" w:rsidRPr="00636147" w:rsidRDefault="00636147" w:rsidP="00636147">
      <w:pPr>
        <w:snapToGrid w:val="0"/>
        <w:spacing w:before="120" w:after="120"/>
        <w:rPr>
          <w:rFonts w:eastAsia="SimSun"/>
          <w:iCs/>
          <w:sz w:val="20"/>
          <w:szCs w:val="20"/>
          <w:lang w:val="en-US" w:eastAsia="zh-CN"/>
        </w:rPr>
      </w:pPr>
      <w:r w:rsidRPr="00636147">
        <w:rPr>
          <w:rFonts w:eastAsia="SimSun"/>
          <w:iCs/>
          <w:sz w:val="20"/>
          <w:szCs w:val="20"/>
          <w:lang w:val="en-US" w:eastAsia="zh-CN"/>
        </w:rPr>
        <w:t>[13. [</w:t>
      </w:r>
      <w:r w:rsidRPr="00636147">
        <w:rPr>
          <w:rFonts w:ascii="SimSun" w:eastAsia="SimSun" w:hAnsi="SimSun" w:cs="SimSun" w:hint="eastAsia"/>
          <w:iCs/>
          <w:sz w:val="20"/>
          <w:szCs w:val="20"/>
          <w:lang w:val="en-US" w:eastAsia="zh-CN"/>
        </w:rPr>
        <w:t>在全环基金第八增资期内，全环基金应与多边开发银行和其他公共和私人金融机构进一步互动和合作，在其活动中整合《生物多样性公约》及其议定书的目标和</w:t>
      </w:r>
      <w:r w:rsidRPr="00636147">
        <w:rPr>
          <w:rFonts w:eastAsia="SimSun"/>
          <w:iCs/>
          <w:sz w:val="20"/>
          <w:szCs w:val="20"/>
          <w:lang w:val="en-US" w:eastAsia="zh-CN"/>
        </w:rPr>
        <w:t>2020</w:t>
      </w:r>
      <w:r w:rsidRPr="00636147">
        <w:rPr>
          <w:rFonts w:ascii="SimSun" w:eastAsia="SimSun" w:hAnsi="SimSun" w:cs="SimSun" w:hint="eastAsia"/>
          <w:iCs/>
          <w:sz w:val="20"/>
          <w:szCs w:val="20"/>
          <w:lang w:val="en-US" w:eastAsia="zh-CN"/>
        </w:rPr>
        <w:t>年后全球生物多样性框架以及其他生物多样性相关公约的贡献，并报告为其执行工作提供资金捐助的情况。</w:t>
      </w:r>
      <w:r w:rsidRPr="00636147">
        <w:rPr>
          <w:rFonts w:eastAsia="SimSun"/>
          <w:iCs/>
          <w:sz w:val="20"/>
          <w:szCs w:val="20"/>
          <w:lang w:val="en-US" w:eastAsia="zh-CN"/>
        </w:rPr>
        <w:t>] / [</w:t>
      </w:r>
      <w:r w:rsidRPr="00636147">
        <w:rPr>
          <w:rFonts w:ascii="SimSun" w:eastAsia="SimSun" w:hAnsi="SimSun" w:cs="SimSun" w:hint="eastAsia"/>
          <w:iCs/>
          <w:sz w:val="20"/>
          <w:szCs w:val="20"/>
          <w:lang w:val="en-US" w:eastAsia="zh-CN"/>
        </w:rPr>
        <w:t>在全环基金第八增资期内，全环基金可与所有全环基金机构进一步活动，特别是多边开发银行，广泛接触私人部门以提高对</w:t>
      </w:r>
      <w:r w:rsidRPr="00636147">
        <w:rPr>
          <w:rFonts w:eastAsia="SimSun" w:hint="eastAsia"/>
          <w:iCs/>
          <w:sz w:val="20"/>
          <w:szCs w:val="20"/>
          <w:lang w:val="en-US" w:eastAsia="zh-CN"/>
        </w:rPr>
        <w:t>2</w:t>
      </w:r>
      <w:r w:rsidRPr="00636147">
        <w:rPr>
          <w:rFonts w:eastAsia="SimSun"/>
          <w:iCs/>
          <w:sz w:val="20"/>
          <w:szCs w:val="20"/>
          <w:lang w:val="en-US" w:eastAsia="zh-CN"/>
        </w:rPr>
        <w:t>020</w:t>
      </w:r>
      <w:r w:rsidRPr="00636147">
        <w:rPr>
          <w:rFonts w:ascii="SimSun" w:eastAsia="SimSun" w:hAnsi="SimSun" w:cs="SimSun" w:hint="eastAsia"/>
          <w:iCs/>
          <w:sz w:val="20"/>
          <w:szCs w:val="20"/>
          <w:lang w:val="en-US" w:eastAsia="zh-CN"/>
        </w:rPr>
        <w:t>年后全球生物多样性框架的认识，加强关于对其执行工作提供捐助情况的信息分享。</w:t>
      </w:r>
      <w:r w:rsidRPr="00636147">
        <w:rPr>
          <w:rFonts w:eastAsia="SimSun"/>
          <w:iCs/>
          <w:sz w:val="20"/>
          <w:szCs w:val="20"/>
          <w:lang w:val="en-US" w:eastAsia="zh-CN"/>
        </w:rPr>
        <w:t>] ]</w:t>
      </w:r>
    </w:p>
    <w:p w14:paraId="35DA959F" w14:textId="77777777" w:rsidR="00636147" w:rsidRPr="00636147" w:rsidRDefault="00636147" w:rsidP="00636147">
      <w:pPr>
        <w:pStyle w:val="ListParagraph"/>
        <w:snapToGrid w:val="0"/>
        <w:spacing w:before="120" w:after="120"/>
        <w:ind w:left="0"/>
        <w:rPr>
          <w:rFonts w:eastAsia="SimSun"/>
          <w:iCs/>
          <w:sz w:val="20"/>
          <w:szCs w:val="20"/>
          <w:lang w:eastAsia="zh-CN"/>
        </w:rPr>
      </w:pPr>
      <w:r w:rsidRPr="00636147">
        <w:rPr>
          <w:rFonts w:eastAsia="SimSun"/>
          <w:iCs/>
          <w:sz w:val="20"/>
          <w:szCs w:val="20"/>
          <w:lang w:eastAsia="zh-CN"/>
        </w:rPr>
        <w:lastRenderedPageBreak/>
        <w:t>14.</w:t>
      </w:r>
      <w:r w:rsidRPr="00636147">
        <w:rPr>
          <w:rFonts w:eastAsia="SimSun"/>
          <w:iCs/>
          <w:sz w:val="20"/>
          <w:szCs w:val="20"/>
          <w:lang w:eastAsia="zh-CN"/>
        </w:rPr>
        <w:tab/>
      </w:r>
      <w:r w:rsidRPr="00636147">
        <w:rPr>
          <w:rFonts w:ascii="SimSun" w:eastAsia="SimSun" w:hAnsi="SimSun" w:cs="SimSun" w:hint="eastAsia"/>
          <w:iCs/>
          <w:sz w:val="20"/>
          <w:szCs w:val="20"/>
          <w:lang w:eastAsia="zh-CN"/>
        </w:rPr>
        <w:t>应有效地利用全环基金第八增资期的成果和影响指标和相关监测进程来评估全环基金第八增资期对于执行《公约》的三项目标、其议定书以及</w:t>
      </w:r>
      <w:r w:rsidRPr="00636147">
        <w:rPr>
          <w:rFonts w:eastAsia="SimSun" w:hint="eastAsia"/>
          <w:iCs/>
          <w:sz w:val="20"/>
          <w:szCs w:val="20"/>
          <w:lang w:eastAsia="zh-CN"/>
        </w:rPr>
        <w:t>2</w:t>
      </w:r>
      <w:r w:rsidRPr="00636147">
        <w:rPr>
          <w:rFonts w:eastAsia="SimSun"/>
          <w:iCs/>
          <w:sz w:val="20"/>
          <w:szCs w:val="20"/>
          <w:lang w:eastAsia="zh-CN"/>
        </w:rPr>
        <w:t>020</w:t>
      </w:r>
      <w:r w:rsidRPr="00636147">
        <w:rPr>
          <w:rFonts w:ascii="SimSun" w:eastAsia="SimSun" w:hAnsi="SimSun" w:cs="SimSun" w:hint="eastAsia"/>
          <w:iCs/>
          <w:sz w:val="20"/>
          <w:szCs w:val="20"/>
          <w:lang w:eastAsia="zh-CN"/>
        </w:rPr>
        <w:t>年后全球生物多样性框架的贡献</w:t>
      </w:r>
      <w:r w:rsidRPr="00636147">
        <w:rPr>
          <w:rFonts w:ascii="SimSun" w:eastAsia="SimSun" w:hAnsi="SimSun" w:cs="SimSun"/>
          <w:iCs/>
          <w:sz w:val="20"/>
          <w:szCs w:val="20"/>
          <w:lang w:eastAsia="zh-CN"/>
        </w:rPr>
        <w:t>[</w:t>
      </w:r>
      <w:r w:rsidRPr="00636147">
        <w:rPr>
          <w:rFonts w:ascii="SimSun" w:eastAsia="SimSun" w:hAnsi="SimSun" w:cs="SimSun" w:hint="eastAsia"/>
          <w:iCs/>
          <w:sz w:val="20"/>
          <w:szCs w:val="20"/>
          <w:lang w:eastAsia="zh-CN"/>
        </w:rPr>
        <w:t>，包括通过衡量所有相关全环基金活动对于生物多样性的共同惠益]。</w:t>
      </w:r>
    </w:p>
    <w:p w14:paraId="1DAAB594" w14:textId="77777777" w:rsidR="00636147" w:rsidRPr="00636147" w:rsidRDefault="00636147" w:rsidP="00636147">
      <w:pPr>
        <w:snapToGrid w:val="0"/>
        <w:spacing w:before="120" w:after="120"/>
        <w:jc w:val="left"/>
        <w:rPr>
          <w:rFonts w:ascii="SimSun" w:eastAsia="SimSun" w:hAnsi="SimSun" w:cs="SimSun"/>
          <w:iCs/>
          <w:sz w:val="20"/>
          <w:szCs w:val="20"/>
          <w:lang w:val="en-US" w:eastAsia="zh-CN"/>
        </w:rPr>
      </w:pPr>
      <w:r w:rsidRPr="00636147">
        <w:rPr>
          <w:rFonts w:eastAsia="SimSun"/>
          <w:iCs/>
          <w:sz w:val="20"/>
          <w:szCs w:val="20"/>
          <w:lang w:val="en-US" w:eastAsia="ja-JP"/>
        </w:rPr>
        <w:t>[15.</w:t>
      </w:r>
      <w:r w:rsidRPr="00636147">
        <w:rPr>
          <w:rFonts w:eastAsia="SimSun"/>
          <w:iCs/>
          <w:sz w:val="20"/>
          <w:szCs w:val="20"/>
          <w:lang w:val="en-US" w:eastAsia="ja-JP"/>
        </w:rPr>
        <w:tab/>
      </w:r>
      <w:r w:rsidRPr="00636147">
        <w:rPr>
          <w:rFonts w:ascii="SimSun" w:eastAsia="SimSun" w:hAnsi="SimSun" w:cs="SimSun" w:hint="eastAsia"/>
          <w:iCs/>
          <w:sz w:val="20"/>
          <w:szCs w:val="20"/>
          <w:lang w:val="en-US" w:eastAsia="zh-CN"/>
        </w:rPr>
        <w:t>全环基金在其第八增资期内应设法改善所有受援国，特别是最不发达国家和小岛屿发展中国家，[以及土著人民和地方社区</w:t>
      </w:r>
      <w:r w:rsidRPr="00636147">
        <w:rPr>
          <w:rFonts w:ascii="SimSun" w:eastAsia="SimSun" w:hAnsi="SimSun" w:cs="SimSun"/>
          <w:iCs/>
          <w:sz w:val="20"/>
          <w:szCs w:val="20"/>
          <w:lang w:val="en-US" w:eastAsia="zh-CN"/>
        </w:rPr>
        <w:t>]</w:t>
      </w:r>
      <w:r w:rsidRPr="00636147">
        <w:rPr>
          <w:rFonts w:ascii="SimSun" w:eastAsia="SimSun" w:hAnsi="SimSun" w:cs="SimSun" w:hint="eastAsia"/>
          <w:iCs/>
          <w:sz w:val="20"/>
          <w:szCs w:val="20"/>
          <w:lang w:val="en-US" w:eastAsia="zh-CN"/>
        </w:rPr>
        <w:t>获得资金的机会，</w:t>
      </w:r>
      <w:r w:rsidRPr="00636147">
        <w:rPr>
          <w:rFonts w:eastAsia="SimSun"/>
          <w:iCs/>
          <w:sz w:val="20"/>
          <w:szCs w:val="20"/>
          <w:lang w:val="en-US" w:eastAsia="zh-CN"/>
        </w:rPr>
        <w:t>[[</w:t>
      </w:r>
      <w:r w:rsidRPr="00636147">
        <w:rPr>
          <w:rFonts w:ascii="SimSun" w:eastAsia="SimSun" w:hAnsi="SimSun" w:cs="SimSun" w:hint="eastAsia"/>
          <w:iCs/>
          <w:sz w:val="20"/>
          <w:szCs w:val="20"/>
          <w:lang w:val="en-US" w:eastAsia="zh-CN"/>
        </w:rPr>
        <w:t>并大力改善最脆弱国家，包括最不发达国家和小岛屿发展中国家]获得资金的机会，这些国家取得外资、技术能力的机会有限，无法自筹资金，有可能特别需要大流行后环境下的支助]。]</w:t>
      </w:r>
    </w:p>
    <w:p w14:paraId="3904A6D0" w14:textId="77777777" w:rsidR="00636147" w:rsidRPr="00636147" w:rsidRDefault="00636147" w:rsidP="00636147">
      <w:pPr>
        <w:snapToGrid w:val="0"/>
        <w:spacing w:before="120" w:after="120"/>
        <w:jc w:val="left"/>
        <w:rPr>
          <w:rFonts w:eastAsia="SimSun"/>
          <w:sz w:val="20"/>
          <w:szCs w:val="20"/>
          <w:lang w:val="en-US" w:eastAsia="zh-CN"/>
        </w:rPr>
      </w:pPr>
      <w:r w:rsidRPr="00636147">
        <w:rPr>
          <w:rFonts w:eastAsia="SimSun"/>
          <w:iCs/>
          <w:sz w:val="20"/>
          <w:szCs w:val="20"/>
          <w:lang w:val="en-US" w:eastAsia="zh-CN"/>
        </w:rPr>
        <w:t>16.</w:t>
      </w:r>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全环基金第八增资期生物多样性战略、方案编制指示应促进与受援国的接触，以支持国家资源调动以及制定和执行国家生物多样性融资计划。</w:t>
      </w:r>
    </w:p>
    <w:p w14:paraId="02804E4F" w14:textId="77777777" w:rsidR="00636147" w:rsidRPr="00636147" w:rsidRDefault="00636147" w:rsidP="00636147">
      <w:pPr>
        <w:snapToGrid w:val="0"/>
        <w:spacing w:before="120" w:after="120"/>
        <w:rPr>
          <w:rFonts w:eastAsia="SimSun"/>
          <w:iCs/>
          <w:sz w:val="20"/>
          <w:szCs w:val="20"/>
          <w:lang w:val="en-US" w:eastAsia="zh-CN"/>
        </w:rPr>
      </w:pPr>
      <w:r w:rsidRPr="00636147">
        <w:rPr>
          <w:rFonts w:eastAsia="SimSun"/>
          <w:iCs/>
          <w:sz w:val="20"/>
          <w:szCs w:val="20"/>
          <w:lang w:val="en-US" w:eastAsia="zh-CN"/>
        </w:rPr>
        <w:t>17.</w:t>
      </w:r>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全环基金第八增资期生物多样性战略、方案编制指示和政策建议应加强全环基金动员不同利益攸关方（包括私人部门）并与其进行接触的努力。</w:t>
      </w:r>
    </w:p>
    <w:p w14:paraId="0F48F0E3" w14:textId="77777777" w:rsidR="00636147" w:rsidRPr="00636147" w:rsidRDefault="00636147" w:rsidP="00636147">
      <w:pPr>
        <w:adjustRightInd w:val="0"/>
        <w:snapToGrid w:val="0"/>
        <w:spacing w:before="120" w:line="240" w:lineRule="atLeast"/>
        <w:jc w:val="left"/>
        <w:rPr>
          <w:rFonts w:eastAsia="SimSun"/>
          <w:iCs/>
          <w:sz w:val="20"/>
          <w:szCs w:val="20"/>
          <w:lang w:eastAsia="zh-CN"/>
        </w:rPr>
      </w:pPr>
      <w:r w:rsidRPr="00636147">
        <w:rPr>
          <w:rFonts w:eastAsia="SimSun"/>
          <w:iCs/>
          <w:sz w:val="20"/>
          <w:szCs w:val="20"/>
          <w:lang w:val="en-US" w:eastAsia="zh-CN"/>
        </w:rPr>
        <w:t>[18.</w:t>
      </w:r>
      <w:r w:rsidRPr="00636147">
        <w:rPr>
          <w:rFonts w:eastAsia="SimSun"/>
          <w:iCs/>
          <w:sz w:val="20"/>
          <w:szCs w:val="20"/>
          <w:lang w:val="en-US" w:eastAsia="zh-CN"/>
        </w:rPr>
        <w:tab/>
      </w:r>
      <w:r w:rsidRPr="00636147">
        <w:rPr>
          <w:rFonts w:ascii="SimSun" w:eastAsia="SimSun" w:hAnsi="SimSun" w:cs="SimSun" w:hint="eastAsia"/>
          <w:iCs/>
          <w:sz w:val="20"/>
          <w:szCs w:val="20"/>
          <w:lang w:val="en-US" w:eastAsia="zh-CN"/>
        </w:rPr>
        <w:t>为提高全环基金第八增资期内交付可持续成果的效率和有效性，全环基金应继续加强其治理政策框架和要求其执行伙伴遵守的各项标准。]</w:t>
      </w:r>
    </w:p>
    <w:bookmarkEnd w:id="70"/>
    <w:p w14:paraId="1EFEF4B0" w14:textId="3D4CA8C0" w:rsidR="003A50A0" w:rsidRPr="004C474B" w:rsidRDefault="003A50A0" w:rsidP="004C474B">
      <w:pPr>
        <w:pStyle w:val="Para1"/>
        <w:keepNext/>
        <w:numPr>
          <w:ilvl w:val="0"/>
          <w:numId w:val="0"/>
        </w:numPr>
        <w:suppressLineNumbers/>
        <w:suppressAutoHyphens/>
        <w:adjustRightInd w:val="0"/>
        <w:snapToGrid w:val="0"/>
        <w:spacing w:before="0"/>
        <w:jc w:val="center"/>
        <w:outlineLvl w:val="2"/>
        <w:rPr>
          <w:i/>
          <w:kern w:val="22"/>
          <w:sz w:val="20"/>
          <w:szCs w:val="20"/>
          <w:lang w:eastAsia="zh-CN"/>
        </w:rPr>
      </w:pPr>
    </w:p>
    <w:p w14:paraId="3779F7A8" w14:textId="3A9DC708" w:rsidR="00DA73C7" w:rsidRPr="00DA73C7" w:rsidRDefault="00DA73C7" w:rsidP="00DA73C7">
      <w:pPr>
        <w:spacing w:after="240"/>
        <w:jc w:val="center"/>
        <w:rPr>
          <w:rFonts w:eastAsia="KaiTi"/>
          <w:sz w:val="20"/>
          <w:szCs w:val="20"/>
          <w:lang w:eastAsia="zh-CN"/>
        </w:rPr>
      </w:pPr>
      <w:r w:rsidRPr="00DA73C7">
        <w:rPr>
          <w:rFonts w:eastAsia="KaiTi" w:hint="eastAsia"/>
          <w:sz w:val="20"/>
          <w:szCs w:val="20"/>
          <w:lang w:eastAsia="zh-CN"/>
        </w:rPr>
        <w:t>附件二</w:t>
      </w:r>
      <w:r w:rsidRPr="00DA73C7">
        <w:rPr>
          <w:rFonts w:eastAsia="KaiTi"/>
          <w:sz w:val="20"/>
          <w:szCs w:val="20"/>
          <w:lang w:eastAsia="zh-CN"/>
        </w:rPr>
        <w:t>A</w:t>
      </w:r>
    </w:p>
    <w:p w14:paraId="5D1EC743" w14:textId="4086705B" w:rsidR="00DA73C7" w:rsidRPr="00DA73C7" w:rsidRDefault="00DA73C7" w:rsidP="00DA73C7">
      <w:pPr>
        <w:pStyle w:val="Heading1"/>
        <w:tabs>
          <w:tab w:val="clear" w:pos="720"/>
        </w:tabs>
        <w:spacing w:before="0" w:after="240"/>
        <w:ind w:left="284" w:right="390"/>
        <w:rPr>
          <w:rFonts w:ascii="SimHei" w:eastAsia="SimSun" w:hAnsi="SimHei"/>
          <w:sz w:val="20"/>
          <w:szCs w:val="20"/>
          <w:lang w:eastAsia="zh-CN"/>
        </w:rPr>
      </w:pPr>
      <w:r w:rsidRPr="00DA73C7">
        <w:rPr>
          <w:rFonts w:ascii="SimHei" w:eastAsia="SimSun" w:hAnsi="SimHei" w:cs="SimSun" w:hint="eastAsia"/>
          <w:sz w:val="20"/>
          <w:szCs w:val="20"/>
          <w:lang w:eastAsia="zh-CN"/>
        </w:rPr>
        <w:t>经合并的</w:t>
      </w:r>
      <w:r w:rsidR="005B7B2F" w:rsidRPr="00DA73C7">
        <w:rPr>
          <w:rFonts w:ascii="SimHei" w:eastAsia="SimSun" w:hAnsi="SimHei" w:cs="SimSun" w:hint="eastAsia"/>
          <w:sz w:val="20"/>
          <w:szCs w:val="20"/>
          <w:lang w:eastAsia="zh-CN"/>
        </w:rPr>
        <w:t>先前</w:t>
      </w:r>
      <w:r w:rsidRPr="00DA73C7">
        <w:rPr>
          <w:rFonts w:ascii="SimHei" w:eastAsia="SimSun" w:hAnsi="SimHei" w:cs="SimSun" w:hint="eastAsia"/>
          <w:sz w:val="20"/>
          <w:szCs w:val="20"/>
          <w:lang w:eastAsia="zh-CN"/>
        </w:rPr>
        <w:t>对财务机制的指导意见</w:t>
      </w:r>
      <w:r w:rsidRPr="00DA73C7">
        <w:rPr>
          <w:rFonts w:ascii="SimHei" w:eastAsia="SimSun" w:hAnsi="SimHei" w:cs="SimSun" w:hint="eastAsia"/>
          <w:sz w:val="20"/>
          <w:szCs w:val="20"/>
          <w:lang w:eastAsia="zh-CN"/>
        </w:rPr>
        <w:t>(</w:t>
      </w:r>
      <w:r w:rsidRPr="00DA73C7">
        <w:rPr>
          <w:rFonts w:eastAsia="SimSun"/>
          <w:sz w:val="20"/>
          <w:szCs w:val="20"/>
          <w:lang w:eastAsia="zh-CN"/>
        </w:rPr>
        <w:t>2022</w:t>
      </w:r>
      <w:r w:rsidRPr="00DA73C7">
        <w:rPr>
          <w:rFonts w:ascii="SimHei" w:eastAsia="SimSun" w:hAnsi="SimHei" w:cs="SimSun" w:hint="eastAsia"/>
          <w:sz w:val="20"/>
          <w:szCs w:val="20"/>
          <w:lang w:eastAsia="zh-CN"/>
        </w:rPr>
        <w:t>年第三版</w:t>
      </w:r>
      <w:r w:rsidRPr="00DA73C7">
        <w:rPr>
          <w:rFonts w:ascii="SimHei" w:eastAsia="SimSun" w:hAnsi="SimHei" w:cs="SimSun" w:hint="eastAsia"/>
          <w:sz w:val="20"/>
          <w:szCs w:val="20"/>
          <w:lang w:eastAsia="zh-CN"/>
        </w:rPr>
        <w:t>)</w:t>
      </w:r>
    </w:p>
    <w:p w14:paraId="00CF5060" w14:textId="1569F1F0" w:rsidR="00DA73C7" w:rsidRPr="00DA73C7" w:rsidRDefault="00DA73C7" w:rsidP="00DA73C7">
      <w:pPr>
        <w:spacing w:after="120"/>
        <w:rPr>
          <w:rFonts w:eastAsia="SimSun"/>
          <w:snapToGrid w:val="0"/>
          <w:kern w:val="22"/>
          <w:sz w:val="20"/>
          <w:szCs w:val="20"/>
          <w:lang w:eastAsia="zh-CN"/>
        </w:rPr>
      </w:pPr>
      <w:bookmarkStart w:id="72" w:name="_Toc259455678"/>
      <w:bookmarkStart w:id="73" w:name="_Toc260384328"/>
      <w:bookmarkStart w:id="74" w:name="_Toc263089318"/>
      <w:r w:rsidRPr="00DA73C7">
        <w:rPr>
          <w:rFonts w:eastAsia="SimSun"/>
          <w:snapToGrid w:val="0"/>
          <w:kern w:val="22"/>
          <w:sz w:val="20"/>
          <w:szCs w:val="20"/>
          <w:lang w:eastAsia="zh-CN"/>
        </w:rPr>
        <w:t>1.</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en-US" w:eastAsia="zh-CN"/>
        </w:rPr>
        <w:t>应以</w:t>
      </w:r>
      <w:r w:rsidRPr="00DA73C7">
        <w:rPr>
          <w:rFonts w:eastAsia="SimSun"/>
          <w:snapToGrid w:val="0"/>
          <w:kern w:val="18"/>
          <w:sz w:val="20"/>
          <w:szCs w:val="20"/>
          <w:lang w:val="en-US" w:eastAsia="zh-CN"/>
        </w:rPr>
        <w:t xml:space="preserve">(a) </w:t>
      </w:r>
      <w:r w:rsidRPr="00DA73C7">
        <w:rPr>
          <w:rFonts w:ascii="SimSun" w:eastAsia="SimSun" w:hAnsi="SimSun" w:cs="SimSun" w:hint="eastAsia"/>
          <w:snapToGrid w:val="0"/>
          <w:kern w:val="18"/>
          <w:sz w:val="20"/>
          <w:szCs w:val="20"/>
          <w:lang w:val="en-US" w:eastAsia="zh-CN"/>
        </w:rPr>
        <w:t>透明、</w:t>
      </w:r>
      <w:r w:rsidRPr="00DA73C7">
        <w:rPr>
          <w:rFonts w:eastAsia="SimSun"/>
          <w:snapToGrid w:val="0"/>
          <w:kern w:val="18"/>
          <w:sz w:val="20"/>
          <w:szCs w:val="20"/>
          <w:lang w:val="en-US" w:eastAsia="zh-CN"/>
        </w:rPr>
        <w:t xml:space="preserve">(b) </w:t>
      </w:r>
      <w:r w:rsidRPr="00DA73C7">
        <w:rPr>
          <w:rFonts w:ascii="SimSun" w:eastAsia="SimSun" w:hAnsi="SimSun" w:cs="SimSun" w:hint="eastAsia"/>
          <w:snapToGrid w:val="0"/>
          <w:kern w:val="18"/>
          <w:sz w:val="20"/>
          <w:szCs w:val="20"/>
          <w:lang w:val="en-US" w:eastAsia="zh-CN"/>
        </w:rPr>
        <w:t>允许参与和</w:t>
      </w:r>
      <w:r w:rsidRPr="00DA73C7">
        <w:rPr>
          <w:rFonts w:eastAsia="SimSun"/>
          <w:snapToGrid w:val="0"/>
          <w:kern w:val="18"/>
          <w:sz w:val="20"/>
          <w:szCs w:val="20"/>
          <w:lang w:val="en-US" w:eastAsia="zh-CN"/>
        </w:rPr>
        <w:t xml:space="preserve">(c) </w:t>
      </w:r>
      <w:r w:rsidRPr="00DA73C7">
        <w:rPr>
          <w:rFonts w:ascii="SimSun" w:eastAsia="SimSun" w:hAnsi="SimSun" w:cs="SimSun" w:hint="eastAsia"/>
          <w:snapToGrid w:val="0"/>
          <w:kern w:val="18"/>
          <w:sz w:val="20"/>
          <w:szCs w:val="20"/>
          <w:lang w:val="en-US" w:eastAsia="zh-CN"/>
        </w:rPr>
        <w:t>允许充分审议其他决定的方式，将财务机制的指导意见纳入单一的决定，包括确定优先问题，此类优先问题应支持跨领域问题和能力建设，尤其对于发展中国家和经济转型国家而言</w:t>
      </w:r>
      <w:r w:rsidRPr="00DA73C7">
        <w:rPr>
          <w:rFonts w:eastAsia="SimSun"/>
          <w:snapToGrid w:val="0"/>
          <w:kern w:val="22"/>
          <w:sz w:val="20"/>
          <w:szCs w:val="20"/>
          <w:vertAlign w:val="superscript"/>
        </w:rPr>
        <w:footnoteReference w:id="80"/>
      </w:r>
      <w:r w:rsidR="006624EC">
        <w:rPr>
          <w:rFonts w:ascii="SimSun" w:eastAsia="SimSun" w:hAnsi="SimSun" w:cs="SimSun" w:hint="eastAsia"/>
          <w:snapToGrid w:val="0"/>
          <w:kern w:val="18"/>
          <w:sz w:val="20"/>
          <w:szCs w:val="20"/>
          <w:lang w:val="en-US" w:eastAsia="zh-CN"/>
        </w:rPr>
        <w:t>。</w:t>
      </w:r>
    </w:p>
    <w:p w14:paraId="2C4B3018" w14:textId="4C8598F1"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2.</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对某一具体充资期间的财务机制的指导意见，包括列明所资助内容的优先事项综合清单以及注重成果的框架，同时亦顾及《公约》以及《协定书》下的策略和计划以及相关的指标。为了进一步精简对全球环境基金的指导意见，将审查拟用于财务机制的新指导意见，以避免或减少重复，适当时合并之前的指导意见，并在爱知生物多样性指标的背景下确定指导意见的优先次序</w:t>
      </w:r>
      <w:r w:rsidRPr="00DA73C7">
        <w:rPr>
          <w:rFonts w:eastAsia="SimSun"/>
          <w:snapToGrid w:val="0"/>
          <w:kern w:val="22"/>
          <w:sz w:val="20"/>
          <w:szCs w:val="20"/>
          <w:vertAlign w:val="superscript"/>
        </w:rPr>
        <w:footnoteReference w:id="81"/>
      </w:r>
      <w:r w:rsidR="006624EC">
        <w:rPr>
          <w:rFonts w:ascii="SimSun" w:eastAsia="SimSun" w:hAnsi="SimSun" w:cs="SimSun" w:hint="eastAsia"/>
          <w:snapToGrid w:val="0"/>
          <w:kern w:val="22"/>
          <w:sz w:val="20"/>
          <w:szCs w:val="20"/>
          <w:lang w:eastAsia="zh-CN"/>
        </w:rPr>
        <w:t>。</w:t>
      </w:r>
    </w:p>
    <w:p w14:paraId="5B80CB8E" w14:textId="77777777" w:rsidR="00DA73C7" w:rsidRPr="00DA73C7" w:rsidRDefault="00DA73C7" w:rsidP="00DA73C7">
      <w:pPr>
        <w:pStyle w:val="Heading2"/>
        <w:tabs>
          <w:tab w:val="clear" w:pos="720"/>
        </w:tabs>
        <w:rPr>
          <w:rFonts w:eastAsia="SimSun"/>
          <w:snapToGrid w:val="0"/>
          <w:sz w:val="20"/>
          <w:szCs w:val="20"/>
          <w:lang w:eastAsia="zh-CN"/>
        </w:rPr>
      </w:pPr>
      <w:bookmarkStart w:id="75" w:name="_Toc118810860"/>
      <w:r w:rsidRPr="00DA73C7">
        <w:rPr>
          <w:rFonts w:eastAsia="SimSun"/>
          <w:snapToGrid w:val="0"/>
          <w:sz w:val="20"/>
          <w:szCs w:val="20"/>
          <w:lang w:eastAsia="zh-CN"/>
        </w:rPr>
        <w:t>A.</w:t>
      </w:r>
      <w:r w:rsidRPr="00DA73C7">
        <w:rPr>
          <w:rFonts w:eastAsia="SimSun"/>
          <w:snapToGrid w:val="0"/>
          <w:sz w:val="20"/>
          <w:szCs w:val="20"/>
          <w:lang w:eastAsia="zh-CN"/>
        </w:rPr>
        <w:tab/>
      </w:r>
      <w:bookmarkEnd w:id="72"/>
      <w:bookmarkEnd w:id="73"/>
      <w:bookmarkEnd w:id="74"/>
      <w:r w:rsidRPr="00DA73C7">
        <w:rPr>
          <w:rFonts w:eastAsia="SimSun"/>
          <w:snapToGrid w:val="0"/>
          <w:sz w:val="20"/>
          <w:szCs w:val="20"/>
          <w:lang w:eastAsia="zh-CN"/>
        </w:rPr>
        <w:t>政策和战略</w:t>
      </w:r>
      <w:bookmarkEnd w:id="75"/>
    </w:p>
    <w:p w14:paraId="770DECD3" w14:textId="11E515DA" w:rsidR="00DA73C7" w:rsidRPr="00DA73C7" w:rsidRDefault="00DA73C7" w:rsidP="00DA73C7">
      <w:pPr>
        <w:spacing w:after="120"/>
        <w:rPr>
          <w:rFonts w:eastAsia="SimSun"/>
          <w:snapToGrid w:val="0"/>
          <w:kern w:val="18"/>
          <w:sz w:val="20"/>
          <w:szCs w:val="20"/>
          <w:lang w:val="fr-FR" w:eastAsia="zh-CN"/>
        </w:rPr>
      </w:pPr>
      <w:r w:rsidRPr="00DA73C7">
        <w:rPr>
          <w:rFonts w:eastAsia="SimSun"/>
          <w:snapToGrid w:val="0"/>
          <w:kern w:val="22"/>
          <w:sz w:val="20"/>
          <w:szCs w:val="20"/>
          <w:lang w:eastAsia="zh-CN"/>
        </w:rPr>
        <w:t>3.</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fr-FR" w:eastAsia="zh-CN"/>
        </w:rPr>
        <w:t>应将资金分配用于那些符合资格标准、并得到相关缔约方认可和推动的项目。有关项目应在最大限度内促进为在次区域、区域和国际各级履行《公约》而开展的合作。项目应促进利用地方和区域的专门知识。保护生物多样性和持续地利用其组成部分是实现发展、从而有助于消除贫困的关键因素之一</w:t>
      </w:r>
      <w:r w:rsidRPr="00DA73C7">
        <w:rPr>
          <w:rFonts w:eastAsia="SimSun"/>
          <w:snapToGrid w:val="0"/>
          <w:kern w:val="22"/>
          <w:sz w:val="20"/>
          <w:szCs w:val="20"/>
          <w:vertAlign w:val="superscript"/>
        </w:rPr>
        <w:footnoteReference w:id="82"/>
      </w:r>
      <w:r w:rsidR="006624EC">
        <w:rPr>
          <w:rFonts w:ascii="SimSun" w:eastAsia="SimSun" w:hAnsi="SimSun" w:cs="SimSun" w:hint="eastAsia"/>
          <w:snapToGrid w:val="0"/>
          <w:kern w:val="18"/>
          <w:sz w:val="20"/>
          <w:szCs w:val="20"/>
          <w:lang w:val="fr-FR" w:eastAsia="zh-CN"/>
        </w:rPr>
        <w:t>。</w:t>
      </w:r>
    </w:p>
    <w:p w14:paraId="6C4341E7" w14:textId="77777777" w:rsidR="00DA73C7" w:rsidRPr="00DA73C7" w:rsidRDefault="00DA73C7" w:rsidP="00DA73C7">
      <w:pPr>
        <w:pStyle w:val="Heading2"/>
        <w:tabs>
          <w:tab w:val="clear" w:pos="720"/>
        </w:tabs>
        <w:rPr>
          <w:rFonts w:eastAsia="SimSun"/>
          <w:snapToGrid w:val="0"/>
          <w:sz w:val="20"/>
          <w:szCs w:val="20"/>
          <w:lang w:eastAsia="zh-CN"/>
        </w:rPr>
      </w:pPr>
      <w:bookmarkStart w:id="76" w:name="_Toc260384331"/>
      <w:bookmarkStart w:id="77" w:name="_Toc263089321"/>
      <w:bookmarkStart w:id="78" w:name="_Toc118810861"/>
      <w:r w:rsidRPr="00DA73C7">
        <w:rPr>
          <w:rFonts w:eastAsia="SimSun"/>
          <w:snapToGrid w:val="0"/>
          <w:sz w:val="20"/>
          <w:szCs w:val="20"/>
          <w:lang w:eastAsia="zh-CN"/>
        </w:rPr>
        <w:t>B.</w:t>
      </w:r>
      <w:r w:rsidRPr="00DA73C7">
        <w:rPr>
          <w:rFonts w:eastAsia="SimSun"/>
          <w:snapToGrid w:val="0"/>
          <w:sz w:val="20"/>
          <w:szCs w:val="20"/>
          <w:lang w:eastAsia="zh-CN"/>
        </w:rPr>
        <w:tab/>
      </w:r>
      <w:bookmarkEnd w:id="76"/>
      <w:bookmarkEnd w:id="77"/>
      <w:r w:rsidRPr="00DA73C7">
        <w:rPr>
          <w:rFonts w:eastAsia="SimSun"/>
          <w:snapToGrid w:val="0"/>
          <w:sz w:val="20"/>
          <w:szCs w:val="20"/>
          <w:lang w:eastAsia="zh-CN"/>
        </w:rPr>
        <w:t>方案重点</w:t>
      </w:r>
      <w:bookmarkEnd w:id="78"/>
    </w:p>
    <w:p w14:paraId="6B442072" w14:textId="6BEE0634" w:rsidR="00DA73C7" w:rsidRPr="00DA73C7" w:rsidRDefault="00DA73C7" w:rsidP="00DA73C7">
      <w:pPr>
        <w:spacing w:after="120"/>
        <w:rPr>
          <w:rFonts w:eastAsia="SimSun"/>
          <w:snapToGrid w:val="0"/>
          <w:kern w:val="18"/>
          <w:sz w:val="20"/>
          <w:szCs w:val="20"/>
          <w:lang w:val="fr-FR" w:eastAsia="zh-CN"/>
        </w:rPr>
      </w:pPr>
      <w:r w:rsidRPr="00DA73C7">
        <w:rPr>
          <w:rFonts w:eastAsia="SimSun"/>
          <w:snapToGrid w:val="0"/>
          <w:kern w:val="22"/>
          <w:sz w:val="20"/>
          <w:szCs w:val="20"/>
          <w:lang w:eastAsia="zh-CN"/>
        </w:rPr>
        <w:t>4.</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fr-FR" w:eastAsia="zh-CN"/>
        </w:rPr>
        <w:t>全球环境基金应根据国家优先事项和目标以及下列方案重点，向发展中国家缔约方提供资金，同时考虑到最不发达国家和小岛屿发展中国家以及经济转型国家缔约方在国家推动的活动和方案方面的特殊需要，并认识到经济社会发展和减贫是发展中国家首要和压倒一切的优先事项，同时充分顾及缔约方大会的所有相关决定</w:t>
      </w:r>
      <w:r w:rsidRPr="00DA73C7">
        <w:rPr>
          <w:rFonts w:eastAsia="SimSun"/>
          <w:snapToGrid w:val="0"/>
          <w:kern w:val="22"/>
          <w:sz w:val="20"/>
          <w:szCs w:val="20"/>
          <w:vertAlign w:val="superscript"/>
        </w:rPr>
        <w:footnoteReference w:id="83"/>
      </w:r>
      <w:r w:rsidR="006624EC">
        <w:rPr>
          <w:rFonts w:ascii="SimSun" w:eastAsia="SimSun" w:hAnsi="SimSun" w:cs="SimSun" w:hint="eastAsia"/>
          <w:snapToGrid w:val="0"/>
          <w:kern w:val="18"/>
          <w:sz w:val="20"/>
          <w:szCs w:val="20"/>
          <w:lang w:val="fr-FR" w:eastAsia="zh-CN"/>
        </w:rPr>
        <w:t>。</w:t>
      </w:r>
    </w:p>
    <w:p w14:paraId="2F9D940D" w14:textId="77777777" w:rsidR="00DA73C7" w:rsidRPr="00DA73C7" w:rsidRDefault="00DA73C7" w:rsidP="00DA73C7">
      <w:pPr>
        <w:pStyle w:val="Heading3"/>
        <w:tabs>
          <w:tab w:val="clear" w:pos="567"/>
        </w:tabs>
        <w:rPr>
          <w:rFonts w:eastAsia="KaiTi"/>
          <w:i w:val="0"/>
          <w:iCs w:val="0"/>
          <w:snapToGrid w:val="0"/>
          <w:sz w:val="20"/>
          <w:szCs w:val="20"/>
          <w:lang w:eastAsia="zh-CN"/>
        </w:rPr>
      </w:pPr>
      <w:bookmarkStart w:id="79" w:name="_Toc118810862"/>
      <w:r w:rsidRPr="00DA73C7">
        <w:rPr>
          <w:rFonts w:eastAsia="KaiTi"/>
          <w:i w:val="0"/>
          <w:iCs w:val="0"/>
          <w:snapToGrid w:val="0"/>
          <w:sz w:val="20"/>
          <w:szCs w:val="20"/>
          <w:lang w:eastAsia="zh-CN"/>
        </w:rPr>
        <w:t>第</w:t>
      </w:r>
      <w:r w:rsidRPr="00DA73C7">
        <w:rPr>
          <w:rFonts w:eastAsia="KaiTi"/>
          <w:i w:val="0"/>
          <w:iCs w:val="0"/>
          <w:snapToGrid w:val="0"/>
          <w:sz w:val="20"/>
          <w:szCs w:val="20"/>
          <w:lang w:eastAsia="zh-CN"/>
        </w:rPr>
        <w:t>1</w:t>
      </w:r>
      <w:r w:rsidRPr="00DA73C7">
        <w:rPr>
          <w:rFonts w:eastAsia="KaiTi"/>
          <w:i w:val="0"/>
          <w:iCs w:val="0"/>
          <w:snapToGrid w:val="0"/>
          <w:sz w:val="20"/>
          <w:szCs w:val="20"/>
          <w:lang w:eastAsia="zh-CN"/>
        </w:rPr>
        <w:t>条</w:t>
      </w:r>
      <w:r w:rsidRPr="00DA73C7">
        <w:rPr>
          <w:rFonts w:eastAsia="KaiTi"/>
          <w:i w:val="0"/>
          <w:iCs w:val="0"/>
          <w:snapToGrid w:val="0"/>
          <w:sz w:val="20"/>
          <w:szCs w:val="20"/>
          <w:lang w:eastAsia="zh-CN"/>
        </w:rPr>
        <w:t xml:space="preserve"> </w:t>
      </w:r>
      <w:r w:rsidRPr="00DA73C7">
        <w:rPr>
          <w:rFonts w:eastAsia="KaiTi"/>
          <w:i w:val="0"/>
          <w:iCs w:val="0"/>
          <w:snapToGrid w:val="0"/>
          <w:sz w:val="20"/>
          <w:szCs w:val="20"/>
          <w:lang w:eastAsia="zh-CN"/>
        </w:rPr>
        <w:t>目标</w:t>
      </w:r>
      <w:bookmarkEnd w:id="79"/>
    </w:p>
    <w:p w14:paraId="4B457A15" w14:textId="44DCF69F"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5.</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利用生态系统方法但不妨碍区分国家需求和优先事项的项目，这些需求和事项可能需要采用诸如单一物种养护方案等方法</w:t>
      </w:r>
      <w:r w:rsidRPr="00DA73C7">
        <w:rPr>
          <w:rFonts w:eastAsia="SimSun"/>
          <w:snapToGrid w:val="0"/>
          <w:kern w:val="22"/>
          <w:sz w:val="20"/>
          <w:szCs w:val="20"/>
          <w:vertAlign w:val="superscript"/>
        </w:rPr>
        <w:footnoteReference w:id="84"/>
      </w:r>
      <w:r w:rsidR="006624EC">
        <w:rPr>
          <w:rFonts w:ascii="SimSun" w:eastAsia="SimSun" w:hAnsi="SimSun" w:cs="SimSun" w:hint="eastAsia"/>
          <w:snapToGrid w:val="0"/>
          <w:kern w:val="22"/>
          <w:sz w:val="20"/>
          <w:szCs w:val="20"/>
          <w:lang w:eastAsia="zh-CN"/>
        </w:rPr>
        <w:t>。</w:t>
      </w:r>
    </w:p>
    <w:p w14:paraId="43695CC8" w14:textId="77777777" w:rsidR="00DA73C7" w:rsidRPr="00D7469E" w:rsidRDefault="00DA73C7" w:rsidP="00DA73C7">
      <w:pPr>
        <w:pStyle w:val="Heading4"/>
        <w:rPr>
          <w:rFonts w:ascii="SimHei" w:eastAsia="SimSun" w:hAnsi="SimHei" w:cstheme="majorBidi"/>
          <w:i w:val="0"/>
          <w:iCs/>
          <w:snapToGrid w:val="0"/>
          <w:sz w:val="20"/>
          <w:szCs w:val="20"/>
          <w:lang w:eastAsia="zh-CN"/>
        </w:rPr>
      </w:pPr>
      <w:r w:rsidRPr="00D7469E">
        <w:rPr>
          <w:rFonts w:ascii="SimHei" w:eastAsia="SimSun" w:hAnsi="SimHei" w:cs="SimSun" w:hint="eastAsia"/>
          <w:i w:val="0"/>
          <w:iCs/>
          <w:sz w:val="20"/>
          <w:szCs w:val="20"/>
          <w:lang w:eastAsia="zh-CN"/>
        </w:rPr>
        <w:lastRenderedPageBreak/>
        <w:t>生态系统恢复</w:t>
      </w:r>
    </w:p>
    <w:p w14:paraId="3C1946BD" w14:textId="33E6FECA" w:rsidR="00DA73C7" w:rsidRPr="00DA73C7" w:rsidRDefault="00DA73C7" w:rsidP="00DA73C7">
      <w:pPr>
        <w:autoSpaceDE w:val="0"/>
        <w:autoSpaceDN w:val="0"/>
        <w:spacing w:before="120" w:after="120"/>
        <w:rPr>
          <w:rFonts w:eastAsia="SimSun"/>
          <w:snapToGrid w:val="0"/>
          <w:kern w:val="22"/>
          <w:sz w:val="20"/>
          <w:szCs w:val="20"/>
          <w:lang w:eastAsia="zh-CN"/>
        </w:rPr>
      </w:pPr>
      <w:r w:rsidRPr="00DA73C7">
        <w:rPr>
          <w:rFonts w:eastAsia="SimSun"/>
          <w:snapToGrid w:val="0"/>
          <w:kern w:val="22"/>
          <w:sz w:val="20"/>
          <w:szCs w:val="20"/>
          <w:lang w:eastAsia="zh-CN"/>
        </w:rPr>
        <w:t>6.</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邀请全球环境基金和有能力的缔约方和其他捐助方，例如国际融资机构，包括各区域发展银行，为生态系统恢复活动提供支持，并酌情在相关时将监测进程纳入促进可持续发展、粮食、水和能源安全、创造就业、减缓气候变化、适应、减少灾害风险和消除贫困的各项方案和倡议</w:t>
      </w:r>
      <w:r w:rsidRPr="00DA73C7">
        <w:rPr>
          <w:rStyle w:val="FootnoteReference"/>
          <w:rFonts w:eastAsia="SimSun"/>
          <w:snapToGrid w:val="0"/>
          <w:kern w:val="22"/>
          <w:sz w:val="20"/>
          <w:szCs w:val="20"/>
        </w:rPr>
        <w:footnoteReference w:id="85"/>
      </w:r>
      <w:r w:rsidR="006624EC">
        <w:rPr>
          <w:rFonts w:ascii="SimSun" w:eastAsia="SimSun" w:hAnsi="SimSun" w:cs="SimSun" w:hint="eastAsia"/>
          <w:snapToGrid w:val="0"/>
          <w:kern w:val="22"/>
          <w:sz w:val="20"/>
          <w:szCs w:val="20"/>
          <w:lang w:eastAsia="zh-CN"/>
        </w:rPr>
        <w:t>；</w:t>
      </w:r>
    </w:p>
    <w:p w14:paraId="30BB9195" w14:textId="77777777" w:rsidR="00DA73C7" w:rsidRPr="00D7469E" w:rsidRDefault="00DA73C7" w:rsidP="00DA73C7">
      <w:pPr>
        <w:pStyle w:val="Heading4"/>
        <w:rPr>
          <w:rFonts w:ascii="SimHei" w:eastAsia="SimSun" w:hAnsi="SimHei" w:cstheme="majorBidi"/>
          <w:i w:val="0"/>
          <w:iCs/>
          <w:snapToGrid w:val="0"/>
          <w:sz w:val="20"/>
          <w:szCs w:val="20"/>
          <w:lang w:eastAsia="zh-CN"/>
        </w:rPr>
      </w:pPr>
      <w:r w:rsidRPr="00D7469E">
        <w:rPr>
          <w:rFonts w:ascii="SimHei" w:eastAsia="SimSun" w:hAnsi="SimHei" w:cs="SimSun" w:hint="eastAsia"/>
          <w:i w:val="0"/>
          <w:iCs/>
          <w:snapToGrid w:val="0"/>
          <w:kern w:val="22"/>
          <w:sz w:val="20"/>
          <w:szCs w:val="20"/>
          <w:lang w:eastAsia="zh-CN"/>
        </w:rPr>
        <w:t>生态系统复原能力和气候变化</w:t>
      </w:r>
    </w:p>
    <w:p w14:paraId="26CCE190" w14:textId="72BCEC52"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7.</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生态系统复原能力和气候变化</w:t>
      </w:r>
      <w:r w:rsidRPr="00DA73C7">
        <w:rPr>
          <w:rFonts w:eastAsia="SimSun"/>
          <w:snapToGrid w:val="0"/>
          <w:kern w:val="22"/>
          <w:sz w:val="20"/>
          <w:szCs w:val="20"/>
          <w:vertAlign w:val="superscript"/>
        </w:rPr>
        <w:footnoteReference w:id="86"/>
      </w:r>
      <w:r w:rsidR="006624EC">
        <w:rPr>
          <w:rFonts w:ascii="SimSun" w:eastAsia="SimSun" w:hAnsi="SimSun" w:cs="SimSun" w:hint="eastAsia"/>
          <w:snapToGrid w:val="0"/>
          <w:kern w:val="22"/>
          <w:sz w:val="20"/>
          <w:szCs w:val="20"/>
          <w:lang w:eastAsia="zh-CN"/>
        </w:rPr>
        <w:t>：</w:t>
      </w:r>
    </w:p>
    <w:p w14:paraId="1CF62263" w14:textId="77777777" w:rsidR="00DA73C7" w:rsidRPr="00DA73C7" w:rsidRDefault="00DA73C7" w:rsidP="00DA73C7">
      <w:pPr>
        <w:spacing w:after="200"/>
        <w:ind w:firstLine="490"/>
        <w:rPr>
          <w:rFonts w:eastAsia="SimSun"/>
          <w:snapToGrid w:val="0"/>
          <w:spacing w:val="4"/>
          <w:kern w:val="22"/>
          <w:sz w:val="20"/>
          <w:szCs w:val="20"/>
          <w:lang w:eastAsia="zh-CN"/>
        </w:rPr>
      </w:pPr>
      <w:r w:rsidRPr="00DA73C7">
        <w:rPr>
          <w:rFonts w:eastAsia="SimSun"/>
          <w:snapToGrid w:val="0"/>
          <w:spacing w:val="4"/>
          <w:kern w:val="22"/>
          <w:sz w:val="20"/>
          <w:szCs w:val="20"/>
          <w:lang w:eastAsia="zh-CN"/>
        </w:rPr>
        <w:t>(a)</w:t>
      </w:r>
      <w:r w:rsidRPr="00DA73C7">
        <w:rPr>
          <w:rFonts w:eastAsia="SimSun"/>
          <w:snapToGrid w:val="0"/>
          <w:spacing w:val="4"/>
          <w:kern w:val="22"/>
          <w:sz w:val="20"/>
          <w:szCs w:val="20"/>
          <w:lang w:eastAsia="zh-CN"/>
        </w:rPr>
        <w:tab/>
      </w:r>
      <w:r w:rsidRPr="00DA73C7">
        <w:rPr>
          <w:rFonts w:ascii="SimSun" w:eastAsia="SimSun" w:hAnsi="SimSun" w:cs="SimSun" w:hint="eastAsia"/>
          <w:snapToGrid w:val="0"/>
          <w:spacing w:val="4"/>
          <w:kern w:val="22"/>
          <w:sz w:val="20"/>
          <w:szCs w:val="20"/>
          <w:lang w:eastAsia="zh-CN"/>
        </w:rPr>
        <w:t>开展能力建设，以期通过其根据《生物多样性公约》、《联合国气候变化框架公约》和《联合国防治荒漠化公约》所做的承诺，提高解决环境问题的成效，特别是通过采用生态系统方法；</w:t>
      </w:r>
    </w:p>
    <w:p w14:paraId="2991F7F9" w14:textId="77777777" w:rsidR="00DA73C7" w:rsidRPr="00DA73C7" w:rsidRDefault="00DA73C7" w:rsidP="00DA73C7">
      <w:pPr>
        <w:spacing w:after="200"/>
        <w:ind w:firstLine="490"/>
        <w:rPr>
          <w:rFonts w:eastAsia="SimSun"/>
          <w:snapToGrid w:val="0"/>
          <w:kern w:val="22"/>
          <w:sz w:val="20"/>
          <w:szCs w:val="20"/>
          <w:lang w:eastAsia="zh-CN"/>
        </w:rPr>
      </w:pPr>
      <w:r w:rsidRPr="00DA73C7">
        <w:rPr>
          <w:rFonts w:eastAsia="SimSun"/>
          <w:snapToGrid w:val="0"/>
          <w:kern w:val="22"/>
          <w:sz w:val="20"/>
          <w:szCs w:val="20"/>
          <w:lang w:eastAsia="zh-CN"/>
        </w:rPr>
        <w:t>(b)</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制订注重协同作用的方案，以养护和可持续管理所有生态系统，如森林、湿地和海洋环境，这也有助于消除贫困；</w:t>
      </w:r>
    </w:p>
    <w:p w14:paraId="5FE2D449" w14:textId="77777777" w:rsidR="00DA73C7" w:rsidRPr="00DA73C7" w:rsidRDefault="00DA73C7" w:rsidP="00DA73C7">
      <w:pPr>
        <w:spacing w:after="200"/>
        <w:ind w:firstLine="490"/>
        <w:rPr>
          <w:rFonts w:eastAsia="SimSun"/>
          <w:snapToGrid w:val="0"/>
          <w:kern w:val="22"/>
          <w:sz w:val="20"/>
          <w:szCs w:val="20"/>
          <w:lang w:eastAsia="zh-CN"/>
        </w:rPr>
      </w:pPr>
      <w:r w:rsidRPr="00DA73C7">
        <w:rPr>
          <w:rFonts w:eastAsia="SimSun"/>
          <w:snapToGrid w:val="0"/>
          <w:kern w:val="22"/>
          <w:sz w:val="20"/>
          <w:szCs w:val="20"/>
          <w:lang w:eastAsia="zh-CN"/>
        </w:rPr>
        <w:t>(c)</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开展国家推动的活动，包括开展试点项目，从而制定与保护生态系统、恢复已退化土地和海洋环境和生态系统整体完整性有关且考虑到气候变化影响的项目。</w:t>
      </w:r>
    </w:p>
    <w:p w14:paraId="1BF6E3A4" w14:textId="77777777" w:rsidR="00DA73C7" w:rsidRPr="00D7469E" w:rsidRDefault="00DA73C7" w:rsidP="00DA73C7">
      <w:pPr>
        <w:pStyle w:val="Heading4"/>
        <w:rPr>
          <w:rFonts w:ascii="SimHei" w:eastAsia="SimSun" w:hAnsi="SimHei" w:cstheme="majorBidi"/>
          <w:i w:val="0"/>
          <w:iCs/>
          <w:snapToGrid w:val="0"/>
          <w:sz w:val="20"/>
          <w:szCs w:val="20"/>
          <w:lang w:eastAsia="zh-CN"/>
        </w:rPr>
      </w:pPr>
      <w:r w:rsidRPr="00D7469E">
        <w:rPr>
          <w:rFonts w:ascii="SimHei" w:eastAsia="SimSun" w:hAnsi="SimHei" w:cstheme="majorBidi" w:hint="eastAsia"/>
          <w:i w:val="0"/>
          <w:iCs/>
          <w:snapToGrid w:val="0"/>
          <w:sz w:val="20"/>
          <w:szCs w:val="20"/>
          <w:lang w:eastAsia="zh-CN"/>
        </w:rPr>
        <w:t>海洋和沿海生态系统</w:t>
      </w:r>
    </w:p>
    <w:p w14:paraId="6987CC5D" w14:textId="60C50298"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8.</w:t>
      </w:r>
      <w:r w:rsidRPr="00DA73C7">
        <w:rPr>
          <w:rFonts w:eastAsia="SimSun"/>
          <w:snapToGrid w:val="0"/>
          <w:kern w:val="22"/>
          <w:sz w:val="20"/>
          <w:szCs w:val="20"/>
          <w:lang w:eastAsia="zh-CN"/>
        </w:rPr>
        <w:tab/>
      </w:r>
      <w:bookmarkStart w:id="80" w:name="_Hlk118258043"/>
      <w:r w:rsidRPr="00DA73C7">
        <w:rPr>
          <w:rFonts w:ascii="SimSun" w:eastAsia="SimSun" w:hAnsi="SimSun" w:cs="SimSun" w:hint="eastAsia"/>
          <w:snapToGrid w:val="0"/>
          <w:kern w:val="22"/>
          <w:sz w:val="20"/>
          <w:szCs w:val="20"/>
          <w:lang w:eastAsia="zh-CN"/>
        </w:rPr>
        <w:t>海洋和沿海生态系统</w:t>
      </w:r>
      <w:bookmarkEnd w:id="80"/>
      <w:r w:rsidRPr="00DA73C7">
        <w:rPr>
          <w:rFonts w:eastAsia="SimSun"/>
          <w:snapToGrid w:val="0"/>
          <w:kern w:val="22"/>
          <w:sz w:val="20"/>
          <w:szCs w:val="20"/>
          <w:vertAlign w:val="superscript"/>
        </w:rPr>
        <w:footnoteReference w:id="87"/>
      </w:r>
      <w:r w:rsidR="006624EC">
        <w:rPr>
          <w:rFonts w:ascii="SimSun" w:eastAsia="SimSun" w:hAnsi="SimSun" w:cs="SimSun" w:hint="eastAsia"/>
          <w:snapToGrid w:val="0"/>
          <w:kern w:val="22"/>
          <w:sz w:val="20"/>
          <w:szCs w:val="20"/>
          <w:lang w:eastAsia="zh-CN"/>
        </w:rPr>
        <w:t>：</w:t>
      </w:r>
    </w:p>
    <w:p w14:paraId="19B7F80F" w14:textId="77777777" w:rsidR="00DA73C7" w:rsidRPr="00DA73C7" w:rsidRDefault="00DA73C7" w:rsidP="00DA73C7">
      <w:pPr>
        <w:spacing w:after="200"/>
        <w:ind w:firstLine="490"/>
        <w:rPr>
          <w:rFonts w:eastAsia="SimSun"/>
          <w:snapToGrid w:val="0"/>
          <w:kern w:val="22"/>
          <w:sz w:val="20"/>
          <w:szCs w:val="20"/>
          <w:lang w:eastAsia="zh-CN"/>
        </w:rPr>
      </w:pPr>
      <w:r w:rsidRPr="00DA73C7">
        <w:rPr>
          <w:rFonts w:eastAsia="SimSun"/>
          <w:snapToGrid w:val="0"/>
          <w:kern w:val="22"/>
          <w:sz w:val="20"/>
          <w:szCs w:val="20"/>
          <w:lang w:eastAsia="zh-CN"/>
        </w:rPr>
        <w:t>(a)</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促进受到威胁的沿岸和海洋资源生物多样性保护和可持续利用，及执行详细的海洋和沿岸生物多样性工作方案的项目；</w:t>
      </w:r>
    </w:p>
    <w:p w14:paraId="41B41CFC" w14:textId="77777777" w:rsidR="00DA73C7" w:rsidRPr="00DA73C7" w:rsidRDefault="00DA73C7" w:rsidP="00DA73C7">
      <w:pPr>
        <w:spacing w:after="200"/>
        <w:ind w:firstLine="490"/>
        <w:rPr>
          <w:rFonts w:eastAsia="SimSun"/>
          <w:snapToGrid w:val="0"/>
          <w:kern w:val="22"/>
          <w:sz w:val="20"/>
          <w:szCs w:val="20"/>
          <w:lang w:eastAsia="zh-CN"/>
        </w:rPr>
      </w:pPr>
      <w:r w:rsidRPr="00DA73C7">
        <w:rPr>
          <w:rFonts w:eastAsia="SimSun"/>
          <w:snapToGrid w:val="0"/>
          <w:kern w:val="22"/>
          <w:sz w:val="20"/>
          <w:szCs w:val="20"/>
          <w:lang w:eastAsia="zh-CN"/>
        </w:rPr>
        <w:t>(b)</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由各国自行开展的旨在加强能力，解决与珊瑚退色和珊瑚礁物理退化和毁坏有关的致命影响而开展的活动，包括发展各种快速反应能力，以实施解决珊瑚礁退化、死亡和恢复问题的各种措施；</w:t>
      </w:r>
    </w:p>
    <w:p w14:paraId="35C8B89A" w14:textId="77777777" w:rsidR="00DA73C7" w:rsidRPr="00DA73C7" w:rsidRDefault="00DA73C7" w:rsidP="00DA73C7">
      <w:pPr>
        <w:spacing w:after="200"/>
        <w:ind w:firstLine="490"/>
        <w:rPr>
          <w:rFonts w:eastAsia="SimSun"/>
          <w:snapToGrid w:val="0"/>
          <w:kern w:val="22"/>
          <w:sz w:val="20"/>
          <w:szCs w:val="20"/>
          <w:lang w:eastAsia="zh-CN"/>
        </w:rPr>
      </w:pPr>
      <w:r w:rsidRPr="00DA73C7">
        <w:rPr>
          <w:rFonts w:eastAsia="SimSun"/>
          <w:snapToGrid w:val="0"/>
          <w:kern w:val="22"/>
          <w:sz w:val="20"/>
          <w:szCs w:val="20"/>
          <w:lang w:eastAsia="zh-CN"/>
        </w:rPr>
        <w:t>(c)</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进行培训和能力建设以及其他与具有重要生态或生物意义的海洋区域有关的活动；</w:t>
      </w:r>
    </w:p>
    <w:p w14:paraId="705EC99A" w14:textId="77777777" w:rsidR="00DA73C7" w:rsidRPr="00DA73C7" w:rsidRDefault="00DA73C7" w:rsidP="00DA73C7">
      <w:pPr>
        <w:spacing w:after="200"/>
        <w:ind w:firstLine="490"/>
        <w:rPr>
          <w:rFonts w:eastAsia="SimSun"/>
          <w:snapToGrid w:val="0"/>
          <w:kern w:val="22"/>
          <w:sz w:val="20"/>
          <w:szCs w:val="20"/>
          <w:lang w:eastAsia="zh-CN"/>
        </w:rPr>
      </w:pPr>
      <w:r w:rsidRPr="00DA73C7">
        <w:rPr>
          <w:rFonts w:eastAsia="SimSun"/>
          <w:snapToGrid w:val="0"/>
          <w:kern w:val="22"/>
          <w:sz w:val="20"/>
          <w:szCs w:val="20"/>
          <w:lang w:eastAsia="zh-CN"/>
        </w:rPr>
        <w:t>(d)</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为了进一步加快实现海洋和沿海区域的爱知生物多样性指标而支持能力建设。</w:t>
      </w:r>
    </w:p>
    <w:p w14:paraId="7F691B18" w14:textId="77777777" w:rsidR="00DA73C7" w:rsidRPr="00D7469E" w:rsidRDefault="00DA73C7" w:rsidP="00DA73C7">
      <w:pPr>
        <w:pStyle w:val="Heading4"/>
        <w:rPr>
          <w:rFonts w:ascii="SimHei" w:eastAsia="SimSun" w:hAnsi="SimHei" w:cstheme="majorBidi"/>
          <w:i w:val="0"/>
          <w:iCs/>
          <w:snapToGrid w:val="0"/>
          <w:sz w:val="20"/>
          <w:szCs w:val="20"/>
          <w:lang w:eastAsia="zh-CN"/>
        </w:rPr>
      </w:pPr>
      <w:r w:rsidRPr="00D7469E">
        <w:rPr>
          <w:rFonts w:ascii="SimHei" w:eastAsia="SimSun" w:hAnsi="SimHei" w:cs="SimSun" w:hint="eastAsia"/>
          <w:i w:val="0"/>
          <w:iCs/>
          <w:sz w:val="20"/>
          <w:szCs w:val="20"/>
          <w:lang w:eastAsia="zh-CN"/>
        </w:rPr>
        <w:t>森林生物多样性</w:t>
      </w:r>
    </w:p>
    <w:p w14:paraId="7E41552F" w14:textId="19001C55" w:rsidR="00DA73C7" w:rsidRPr="00DA73C7" w:rsidRDefault="00DA73C7" w:rsidP="00DA73C7">
      <w:pPr>
        <w:spacing w:after="120"/>
        <w:rPr>
          <w:rFonts w:eastAsia="SimSun"/>
          <w:snapToGrid w:val="0"/>
          <w:kern w:val="18"/>
          <w:sz w:val="20"/>
          <w:szCs w:val="20"/>
          <w:lang w:val="fr-FR" w:eastAsia="zh-CN"/>
        </w:rPr>
      </w:pPr>
      <w:r w:rsidRPr="00DA73C7">
        <w:rPr>
          <w:rFonts w:eastAsia="SimSun"/>
          <w:snapToGrid w:val="0"/>
          <w:kern w:val="22"/>
          <w:sz w:val="20"/>
          <w:szCs w:val="20"/>
          <w:lang w:eastAsia="zh-CN"/>
        </w:rPr>
        <w:t>9.</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fr-FR" w:eastAsia="zh-CN"/>
        </w:rPr>
        <w:t>侧重于已确认国家优先事项的项目，以及协助执行扩大的森林生物多样性工作方案的区域和国际行动，该方案考虑了生物多样性养护、其组成部分的可持续利用以及以平衡方式公正公平地分享遗传资源惠益，强调确保天然林的长期养护、可持续利用和惠益分享的重要性，以及利用信息交换所机制的项目和能力建设活动，包括有助于终止和解决森林砍伐问题的活动以及对森林生物多样性进行基本评估和监测，其中包含侧重于森林物种、其他受到威胁的森林生物多样性重要构成部分和生态系统的生物分类研究和编目工作</w:t>
      </w:r>
      <w:r w:rsidRPr="00DA73C7">
        <w:rPr>
          <w:rFonts w:eastAsia="SimSun"/>
          <w:snapToGrid w:val="0"/>
          <w:kern w:val="22"/>
          <w:sz w:val="20"/>
          <w:szCs w:val="20"/>
          <w:vertAlign w:val="superscript"/>
        </w:rPr>
        <w:footnoteReference w:id="88"/>
      </w:r>
      <w:r w:rsidR="006624EC">
        <w:rPr>
          <w:rFonts w:ascii="SimSun" w:eastAsia="SimSun" w:hAnsi="SimSun" w:cs="SimSun" w:hint="eastAsia"/>
          <w:snapToGrid w:val="0"/>
          <w:kern w:val="18"/>
          <w:sz w:val="20"/>
          <w:szCs w:val="20"/>
          <w:lang w:val="fr-FR" w:eastAsia="zh-CN"/>
        </w:rPr>
        <w:t>。</w:t>
      </w:r>
    </w:p>
    <w:p w14:paraId="2B6DFAD0" w14:textId="77777777" w:rsidR="00DA73C7" w:rsidRPr="00D7469E" w:rsidRDefault="00DA73C7" w:rsidP="00DA73C7">
      <w:pPr>
        <w:pStyle w:val="Heading4"/>
        <w:rPr>
          <w:rFonts w:ascii="SimHei" w:eastAsia="SimSun" w:hAnsi="SimHei" w:cstheme="majorBidi"/>
          <w:i w:val="0"/>
          <w:iCs/>
          <w:snapToGrid w:val="0"/>
          <w:sz w:val="20"/>
          <w:szCs w:val="20"/>
          <w:lang w:eastAsia="zh-CN"/>
        </w:rPr>
      </w:pPr>
      <w:r w:rsidRPr="00D7469E">
        <w:rPr>
          <w:rFonts w:ascii="SimHei" w:eastAsia="SimSun" w:hAnsi="SimHei" w:cs="SimSun" w:hint="eastAsia"/>
          <w:i w:val="0"/>
          <w:iCs/>
          <w:sz w:val="20"/>
          <w:szCs w:val="20"/>
          <w:lang w:eastAsia="zh-CN"/>
        </w:rPr>
        <w:t>内陆水域生态系统</w:t>
      </w:r>
    </w:p>
    <w:p w14:paraId="353BD874" w14:textId="02073F6E" w:rsidR="00DA73C7" w:rsidRPr="00DA73C7" w:rsidRDefault="00DA73C7" w:rsidP="00DA73C7">
      <w:pPr>
        <w:spacing w:after="120"/>
        <w:rPr>
          <w:rFonts w:eastAsia="SimSun"/>
          <w:snapToGrid w:val="0"/>
          <w:kern w:val="18"/>
          <w:sz w:val="20"/>
          <w:szCs w:val="20"/>
          <w:lang w:val="en-US" w:eastAsia="zh-CN"/>
        </w:rPr>
      </w:pPr>
      <w:r w:rsidRPr="00DA73C7">
        <w:rPr>
          <w:rFonts w:eastAsia="SimSun"/>
          <w:snapToGrid w:val="0"/>
          <w:kern w:val="22"/>
          <w:sz w:val="20"/>
          <w:szCs w:val="20"/>
          <w:lang w:eastAsia="zh-CN"/>
        </w:rPr>
        <w:t>10.</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en-US" w:eastAsia="zh-CN"/>
        </w:rPr>
        <w:t>协助执行有关内陆水域生态系统生物多样性工作方案、并有助于各缔约方制订和执行国家、部门和跨部门内陆水域生态系统生物多样性养护及可持续利用计划的项目，包括内陆水域生态系统生物多样性的全面评估，以及监测工作方案执行情况和内陆水域生物多样性趋势的能力建设方案和在沿岸社区收集和传播信息的能力建设方案</w:t>
      </w:r>
      <w:r w:rsidRPr="00DA73C7">
        <w:rPr>
          <w:rFonts w:eastAsia="SimSun"/>
          <w:snapToGrid w:val="0"/>
          <w:kern w:val="22"/>
          <w:sz w:val="20"/>
          <w:szCs w:val="20"/>
          <w:vertAlign w:val="superscript"/>
        </w:rPr>
        <w:footnoteReference w:id="89"/>
      </w:r>
      <w:r w:rsidR="006624EC">
        <w:rPr>
          <w:rFonts w:ascii="SimSun" w:eastAsia="SimSun" w:hAnsi="SimSun" w:cs="SimSun" w:hint="eastAsia"/>
          <w:snapToGrid w:val="0"/>
          <w:kern w:val="18"/>
          <w:sz w:val="20"/>
          <w:szCs w:val="20"/>
          <w:lang w:val="en-US" w:eastAsia="zh-CN"/>
        </w:rPr>
        <w:t>。</w:t>
      </w:r>
    </w:p>
    <w:p w14:paraId="53EB9A47" w14:textId="77777777" w:rsidR="00DA73C7" w:rsidRPr="00D7469E" w:rsidRDefault="00DA73C7" w:rsidP="00DA73C7">
      <w:pPr>
        <w:pStyle w:val="Heading4"/>
        <w:rPr>
          <w:rFonts w:ascii="SimHei" w:eastAsia="SimSun" w:hAnsi="SimHei" w:cstheme="majorBidi"/>
          <w:i w:val="0"/>
          <w:iCs/>
          <w:snapToGrid w:val="0"/>
          <w:sz w:val="20"/>
          <w:szCs w:val="20"/>
          <w:lang w:eastAsia="zh-CN"/>
        </w:rPr>
      </w:pPr>
      <w:r w:rsidRPr="00D7469E">
        <w:rPr>
          <w:rFonts w:ascii="SimHei" w:eastAsia="SimSun" w:hAnsi="SimHei" w:cs="SimSun" w:hint="eastAsia"/>
          <w:i w:val="0"/>
          <w:iCs/>
          <w:snapToGrid w:val="0"/>
          <w:kern w:val="18"/>
          <w:sz w:val="20"/>
          <w:szCs w:val="20"/>
          <w:lang w:val="en-US" w:eastAsia="zh-CN"/>
        </w:rPr>
        <w:lastRenderedPageBreak/>
        <w:t>缺水和半湿润地区</w:t>
      </w:r>
    </w:p>
    <w:p w14:paraId="108A8238" w14:textId="0AC97383" w:rsidR="00DA73C7" w:rsidRPr="00DA73C7" w:rsidRDefault="00DA73C7" w:rsidP="00DA73C7">
      <w:pPr>
        <w:spacing w:after="120"/>
        <w:rPr>
          <w:rFonts w:eastAsia="SimSun"/>
          <w:snapToGrid w:val="0"/>
          <w:kern w:val="18"/>
          <w:sz w:val="20"/>
          <w:szCs w:val="20"/>
          <w:lang w:val="en-US" w:eastAsia="zh-CN"/>
        </w:rPr>
      </w:pPr>
      <w:r w:rsidRPr="00DA73C7">
        <w:rPr>
          <w:rFonts w:eastAsia="SimSun"/>
          <w:snapToGrid w:val="0"/>
          <w:kern w:val="22"/>
          <w:sz w:val="20"/>
          <w:szCs w:val="20"/>
          <w:lang w:eastAsia="zh-CN"/>
        </w:rPr>
        <w:t>11.</w:t>
      </w:r>
      <w:r w:rsidRPr="00DA73C7">
        <w:rPr>
          <w:rFonts w:eastAsia="SimSun"/>
          <w:snapToGrid w:val="0"/>
          <w:kern w:val="18"/>
          <w:sz w:val="20"/>
          <w:szCs w:val="20"/>
          <w:lang w:val="en-US" w:eastAsia="zh-CN"/>
        </w:rPr>
        <w:tab/>
      </w:r>
      <w:r w:rsidRPr="00DA73C7">
        <w:rPr>
          <w:rFonts w:ascii="SimSun" w:eastAsia="SimSun" w:hAnsi="SimSun" w:cs="SimSun" w:hint="eastAsia"/>
          <w:snapToGrid w:val="0"/>
          <w:kern w:val="18"/>
          <w:sz w:val="20"/>
          <w:szCs w:val="20"/>
          <w:lang w:val="en-US" w:eastAsia="zh-CN"/>
        </w:rPr>
        <w:t>促进缺水和半湿润地区生物多样性的保护和可持续利的项目，包括执行《公约》的缺水和半湿润土地生物多样性工作方案</w:t>
      </w:r>
      <w:r w:rsidRPr="00DA73C7">
        <w:rPr>
          <w:rFonts w:eastAsia="SimSun"/>
          <w:snapToGrid w:val="0"/>
          <w:kern w:val="22"/>
          <w:sz w:val="20"/>
          <w:szCs w:val="20"/>
          <w:vertAlign w:val="superscript"/>
        </w:rPr>
        <w:footnoteReference w:id="90"/>
      </w:r>
      <w:r w:rsidR="006624EC">
        <w:rPr>
          <w:rFonts w:ascii="SimSun" w:eastAsia="SimSun" w:hAnsi="SimSun" w:cs="SimSun" w:hint="eastAsia"/>
          <w:snapToGrid w:val="0"/>
          <w:kern w:val="18"/>
          <w:sz w:val="20"/>
          <w:szCs w:val="20"/>
          <w:lang w:val="en-US" w:eastAsia="zh-CN"/>
        </w:rPr>
        <w:t>。</w:t>
      </w:r>
    </w:p>
    <w:p w14:paraId="2CB24B74" w14:textId="77777777" w:rsidR="00DA73C7" w:rsidRPr="00DA73C7" w:rsidRDefault="00DA73C7" w:rsidP="00DA73C7">
      <w:pPr>
        <w:pStyle w:val="Heading4"/>
        <w:rPr>
          <w:rFonts w:ascii="SimHei" w:eastAsia="SimSun" w:hAnsi="SimHei" w:cstheme="majorBidi"/>
          <w:b w:val="0"/>
          <w:bCs w:val="0"/>
          <w:i w:val="0"/>
          <w:iCs/>
          <w:snapToGrid w:val="0"/>
          <w:sz w:val="20"/>
          <w:szCs w:val="20"/>
          <w:lang w:eastAsia="zh-CN"/>
        </w:rPr>
      </w:pPr>
      <w:r w:rsidRPr="00DA73C7">
        <w:rPr>
          <w:rFonts w:ascii="SimHei" w:eastAsia="SimSun" w:hAnsi="SimHei" w:cstheme="majorBidi" w:hint="eastAsia"/>
          <w:b w:val="0"/>
          <w:bCs w:val="0"/>
          <w:i w:val="0"/>
          <w:iCs/>
          <w:snapToGrid w:val="0"/>
          <w:sz w:val="20"/>
          <w:szCs w:val="20"/>
          <w:lang w:eastAsia="zh-CN"/>
        </w:rPr>
        <w:t>山区</w:t>
      </w:r>
    </w:p>
    <w:p w14:paraId="4F0561F4" w14:textId="4328AEDF" w:rsidR="00DA73C7" w:rsidRPr="00DA73C7" w:rsidRDefault="00DA73C7" w:rsidP="00DA73C7">
      <w:pPr>
        <w:spacing w:after="120"/>
        <w:rPr>
          <w:rFonts w:eastAsia="SimSun"/>
          <w:snapToGrid w:val="0"/>
          <w:kern w:val="18"/>
          <w:sz w:val="20"/>
          <w:szCs w:val="20"/>
          <w:lang w:val="fr-FR" w:eastAsia="zh-CN"/>
        </w:rPr>
      </w:pPr>
      <w:r w:rsidRPr="00DA73C7">
        <w:rPr>
          <w:rFonts w:eastAsia="SimSun"/>
          <w:snapToGrid w:val="0"/>
          <w:kern w:val="22"/>
          <w:sz w:val="20"/>
          <w:szCs w:val="20"/>
          <w:lang w:eastAsia="zh-CN"/>
        </w:rPr>
        <w:t>12.</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fr-FR" w:eastAsia="zh-CN"/>
        </w:rPr>
        <w:t>促进山区生物多样性保护和可持续利用的项目</w:t>
      </w:r>
      <w:r w:rsidRPr="00DA73C7">
        <w:rPr>
          <w:rFonts w:eastAsia="SimSun"/>
          <w:snapToGrid w:val="0"/>
          <w:kern w:val="22"/>
          <w:sz w:val="20"/>
          <w:szCs w:val="20"/>
          <w:vertAlign w:val="superscript"/>
        </w:rPr>
        <w:footnoteReference w:id="91"/>
      </w:r>
      <w:r w:rsidR="006624EC">
        <w:rPr>
          <w:rFonts w:ascii="SimSun" w:eastAsia="SimSun" w:hAnsi="SimSun" w:cs="SimSun" w:hint="eastAsia"/>
          <w:snapToGrid w:val="0"/>
          <w:kern w:val="18"/>
          <w:sz w:val="20"/>
          <w:szCs w:val="20"/>
          <w:lang w:val="fr-FR" w:eastAsia="zh-CN"/>
        </w:rPr>
        <w:t>。</w:t>
      </w:r>
    </w:p>
    <w:p w14:paraId="1C8BAC0E" w14:textId="77777777" w:rsidR="00DA73C7" w:rsidRPr="00D7469E" w:rsidRDefault="00DA73C7" w:rsidP="00DA73C7">
      <w:pPr>
        <w:pStyle w:val="Heading4"/>
        <w:rPr>
          <w:rFonts w:ascii="SimHei" w:eastAsia="SimSun" w:hAnsi="SimHei" w:cstheme="majorBidi"/>
          <w:i w:val="0"/>
          <w:iCs/>
          <w:snapToGrid w:val="0"/>
          <w:sz w:val="20"/>
          <w:szCs w:val="20"/>
          <w:lang w:eastAsia="zh-CN"/>
        </w:rPr>
      </w:pPr>
      <w:r w:rsidRPr="00D7469E">
        <w:rPr>
          <w:rFonts w:ascii="SimHei" w:eastAsia="SimSun" w:hAnsi="SimHei" w:cstheme="majorBidi" w:hint="eastAsia"/>
          <w:i w:val="0"/>
          <w:iCs/>
          <w:snapToGrid w:val="0"/>
          <w:sz w:val="20"/>
          <w:szCs w:val="20"/>
          <w:lang w:eastAsia="zh-CN"/>
        </w:rPr>
        <w:t>农业生物多样性</w:t>
      </w:r>
    </w:p>
    <w:p w14:paraId="35544378" w14:textId="4709423F" w:rsidR="00DA73C7" w:rsidRPr="00DA73C7" w:rsidRDefault="00DA73C7" w:rsidP="00DA73C7">
      <w:pPr>
        <w:spacing w:after="120"/>
        <w:rPr>
          <w:rFonts w:eastAsia="SimSun"/>
          <w:snapToGrid w:val="0"/>
          <w:kern w:val="18"/>
          <w:sz w:val="20"/>
          <w:szCs w:val="20"/>
          <w:lang w:val="en-US" w:eastAsia="zh-CN"/>
        </w:rPr>
      </w:pPr>
      <w:r w:rsidRPr="00DA73C7">
        <w:rPr>
          <w:rFonts w:eastAsia="SimSun"/>
          <w:snapToGrid w:val="0"/>
          <w:kern w:val="22"/>
          <w:sz w:val="20"/>
          <w:szCs w:val="20"/>
          <w:lang w:eastAsia="zh-CN"/>
        </w:rPr>
        <w:t>13.</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en-US" w:eastAsia="zh-CN"/>
        </w:rPr>
        <w:t>实施《公约》的农业生物多样性工作方案和协助执行《养护和可持续利用授粉媒介国际倡议行动计划》的项目</w:t>
      </w:r>
      <w:r w:rsidRPr="00DA73C7">
        <w:rPr>
          <w:rFonts w:eastAsia="SimSun"/>
          <w:snapToGrid w:val="0"/>
          <w:kern w:val="22"/>
          <w:sz w:val="20"/>
          <w:szCs w:val="20"/>
          <w:vertAlign w:val="superscript"/>
        </w:rPr>
        <w:footnoteReference w:id="92"/>
      </w:r>
      <w:r w:rsidR="006624EC">
        <w:rPr>
          <w:rFonts w:ascii="SimSun" w:eastAsia="SimSun" w:hAnsi="SimSun" w:cs="SimSun" w:hint="eastAsia"/>
          <w:snapToGrid w:val="0"/>
          <w:kern w:val="18"/>
          <w:sz w:val="20"/>
          <w:szCs w:val="20"/>
          <w:lang w:val="en-US" w:eastAsia="zh-CN"/>
        </w:rPr>
        <w:t>。</w:t>
      </w:r>
    </w:p>
    <w:p w14:paraId="7CAD16C6" w14:textId="2DEFBE63" w:rsidR="00DA73C7" w:rsidRPr="00DA73C7" w:rsidRDefault="00DA73C7" w:rsidP="00DA73C7">
      <w:pPr>
        <w:pStyle w:val="Para1"/>
        <w:numPr>
          <w:ilvl w:val="0"/>
          <w:numId w:val="0"/>
        </w:numPr>
        <w:overflowPunct w:val="0"/>
        <w:autoSpaceDE w:val="0"/>
        <w:autoSpaceDN w:val="0"/>
        <w:rPr>
          <w:rFonts w:eastAsia="SimSun"/>
          <w:spacing w:val="4"/>
          <w:kern w:val="22"/>
          <w:sz w:val="20"/>
          <w:szCs w:val="20"/>
          <w:lang w:val="en-US" w:eastAsia="zh-CN"/>
        </w:rPr>
      </w:pPr>
      <w:r w:rsidRPr="00DA73C7">
        <w:rPr>
          <w:rFonts w:eastAsia="SimSun"/>
          <w:spacing w:val="4"/>
          <w:kern w:val="22"/>
          <w:sz w:val="20"/>
          <w:szCs w:val="20"/>
          <w:lang w:eastAsia="zh-CN"/>
        </w:rPr>
        <w:t>14.</w:t>
      </w:r>
      <w:r w:rsidRPr="00DA73C7">
        <w:rPr>
          <w:rFonts w:eastAsia="SimSun"/>
          <w:spacing w:val="4"/>
          <w:kern w:val="22"/>
          <w:sz w:val="20"/>
          <w:szCs w:val="20"/>
          <w:lang w:eastAsia="zh-CN"/>
        </w:rPr>
        <w:tab/>
      </w:r>
      <w:r w:rsidRPr="00DA73C7">
        <w:rPr>
          <w:rFonts w:ascii="SimSun" w:eastAsia="SimSun" w:hAnsi="SimSun" w:cs="SimSun" w:hint="eastAsia"/>
          <w:spacing w:val="4"/>
          <w:sz w:val="20"/>
          <w:szCs w:val="20"/>
          <w:lang w:eastAsia="zh-CN"/>
        </w:rPr>
        <w:t>执行《保护与可持续利用授粉媒介国际倡议</w:t>
      </w:r>
      <w:r w:rsidRPr="00DA73C7">
        <w:rPr>
          <w:rFonts w:eastAsia="SimSun"/>
          <w:spacing w:val="4"/>
          <w:sz w:val="20"/>
          <w:szCs w:val="20"/>
          <w:lang w:eastAsia="zh-CN"/>
        </w:rPr>
        <w:t>2018-2030</w:t>
      </w:r>
      <w:r w:rsidRPr="00DA73C7">
        <w:rPr>
          <w:rFonts w:ascii="SimSun" w:eastAsia="SimSun" w:hAnsi="SimSun" w:cs="SimSun" w:hint="eastAsia"/>
          <w:spacing w:val="4"/>
          <w:sz w:val="20"/>
          <w:szCs w:val="20"/>
          <w:lang w:eastAsia="zh-CN"/>
        </w:rPr>
        <w:t>年行动计划》的国家和区域项目</w:t>
      </w:r>
      <w:r w:rsidRPr="00DA73C7">
        <w:rPr>
          <w:rStyle w:val="FootnoteReference"/>
          <w:rFonts w:eastAsia="SimSun"/>
          <w:spacing w:val="4"/>
          <w:kern w:val="22"/>
          <w:sz w:val="20"/>
          <w:szCs w:val="20"/>
        </w:rPr>
        <w:footnoteReference w:id="93"/>
      </w:r>
      <w:r w:rsidR="006624EC">
        <w:rPr>
          <w:rFonts w:ascii="SimSun" w:eastAsia="SimSun" w:hAnsi="SimSun" w:cs="SimSun" w:hint="eastAsia"/>
          <w:spacing w:val="4"/>
          <w:sz w:val="20"/>
          <w:szCs w:val="20"/>
          <w:lang w:eastAsia="zh-CN"/>
        </w:rPr>
        <w:t>。</w:t>
      </w:r>
    </w:p>
    <w:p w14:paraId="174FB560" w14:textId="77777777" w:rsidR="00DA73C7" w:rsidRPr="00DA73C7" w:rsidRDefault="00DA73C7" w:rsidP="00DA73C7">
      <w:pPr>
        <w:pStyle w:val="Heading3"/>
        <w:tabs>
          <w:tab w:val="clear" w:pos="567"/>
        </w:tabs>
        <w:rPr>
          <w:rFonts w:eastAsia="SimSun"/>
          <w:i w:val="0"/>
          <w:iCs w:val="0"/>
          <w:snapToGrid w:val="0"/>
          <w:sz w:val="20"/>
          <w:szCs w:val="20"/>
          <w:lang w:eastAsia="zh-CN"/>
        </w:rPr>
      </w:pPr>
      <w:bookmarkStart w:id="81" w:name="_Toc118810863"/>
      <w:r w:rsidRPr="00D7469E">
        <w:rPr>
          <w:rFonts w:eastAsia="KaiTi" w:hint="eastAsia"/>
          <w:i w:val="0"/>
          <w:iCs w:val="0"/>
          <w:snapToGrid w:val="0"/>
          <w:sz w:val="20"/>
          <w:szCs w:val="20"/>
          <w:lang w:eastAsia="zh-CN"/>
        </w:rPr>
        <w:t>第</w:t>
      </w:r>
      <w:r w:rsidRPr="00D7469E">
        <w:rPr>
          <w:rFonts w:eastAsia="KaiTi" w:hint="eastAsia"/>
          <w:i w:val="0"/>
          <w:iCs w:val="0"/>
          <w:snapToGrid w:val="0"/>
          <w:sz w:val="20"/>
          <w:szCs w:val="20"/>
          <w:lang w:eastAsia="zh-CN"/>
        </w:rPr>
        <w:t>5</w:t>
      </w:r>
      <w:r w:rsidRPr="00D7469E">
        <w:rPr>
          <w:rFonts w:eastAsia="KaiTi" w:hint="eastAsia"/>
          <w:i w:val="0"/>
          <w:iCs w:val="0"/>
          <w:snapToGrid w:val="0"/>
          <w:sz w:val="20"/>
          <w:szCs w:val="20"/>
          <w:lang w:eastAsia="zh-CN"/>
        </w:rPr>
        <w:t>条</w:t>
      </w:r>
      <w:r w:rsidRPr="00D7469E">
        <w:rPr>
          <w:rFonts w:eastAsia="KaiTi" w:hint="eastAsia"/>
          <w:i w:val="0"/>
          <w:iCs w:val="0"/>
          <w:snapToGrid w:val="0"/>
          <w:sz w:val="20"/>
          <w:szCs w:val="20"/>
          <w:lang w:eastAsia="zh-CN"/>
        </w:rPr>
        <w:t xml:space="preserve"> </w:t>
      </w:r>
      <w:r w:rsidRPr="00D7469E">
        <w:rPr>
          <w:rFonts w:eastAsia="KaiTi" w:hint="eastAsia"/>
          <w:i w:val="0"/>
          <w:iCs w:val="0"/>
          <w:snapToGrid w:val="0"/>
          <w:sz w:val="20"/>
          <w:szCs w:val="20"/>
          <w:lang w:eastAsia="zh-CN"/>
        </w:rPr>
        <w:t>合作</w:t>
      </w:r>
      <w:bookmarkEnd w:id="81"/>
    </w:p>
    <w:p w14:paraId="67EDD8B3" w14:textId="5576E810" w:rsidR="00DA73C7" w:rsidRPr="00DA73C7" w:rsidRDefault="00DA73C7" w:rsidP="00DA73C7">
      <w:pPr>
        <w:spacing w:after="120"/>
        <w:rPr>
          <w:rFonts w:eastAsia="SimSun"/>
          <w:sz w:val="20"/>
          <w:szCs w:val="20"/>
          <w:lang w:val="en-US" w:eastAsia="zh-CN"/>
        </w:rPr>
      </w:pPr>
      <w:r w:rsidRPr="00DA73C7">
        <w:rPr>
          <w:rFonts w:eastAsia="SimSun"/>
          <w:snapToGrid w:val="0"/>
          <w:kern w:val="22"/>
          <w:sz w:val="20"/>
          <w:szCs w:val="20"/>
          <w:lang w:eastAsia="zh-CN"/>
        </w:rPr>
        <w:t>15.</w:t>
      </w:r>
      <w:r w:rsidRPr="00DA73C7">
        <w:rPr>
          <w:rFonts w:eastAsia="SimSun"/>
          <w:snapToGrid w:val="0"/>
          <w:kern w:val="22"/>
          <w:sz w:val="20"/>
          <w:szCs w:val="20"/>
          <w:lang w:eastAsia="zh-CN"/>
        </w:rPr>
        <w:tab/>
      </w:r>
      <w:r w:rsidRPr="00DA73C7">
        <w:rPr>
          <w:rFonts w:ascii="SimSun" w:eastAsia="SimSun" w:hAnsi="SimSun" w:cs="SimSun" w:hint="eastAsia"/>
          <w:sz w:val="20"/>
          <w:szCs w:val="20"/>
          <w:lang w:val="en-US" w:eastAsia="zh-CN"/>
        </w:rPr>
        <w:t>考虑设立以自愿捐款为基础的生物多样性南南合作信托基金，执行《</w:t>
      </w:r>
      <w:r w:rsidRPr="00DA73C7">
        <w:rPr>
          <w:rFonts w:eastAsia="SimSun"/>
          <w:sz w:val="20"/>
          <w:szCs w:val="20"/>
          <w:lang w:val="en-US" w:eastAsia="zh-CN"/>
        </w:rPr>
        <w:t>2011-2020</w:t>
      </w:r>
      <w:r w:rsidRPr="00DA73C7">
        <w:rPr>
          <w:rFonts w:ascii="SimSun" w:eastAsia="SimSun" w:hAnsi="SimSun" w:cs="SimSun" w:hint="eastAsia"/>
          <w:sz w:val="20"/>
          <w:szCs w:val="20"/>
          <w:lang w:val="en-US" w:eastAsia="zh-CN"/>
        </w:rPr>
        <w:t>年生物多样性战略计划》</w:t>
      </w:r>
      <w:r w:rsidRPr="00DA73C7">
        <w:rPr>
          <w:rFonts w:eastAsia="SimSun"/>
          <w:snapToGrid w:val="0"/>
          <w:kern w:val="22"/>
          <w:sz w:val="20"/>
          <w:szCs w:val="20"/>
          <w:vertAlign w:val="superscript"/>
        </w:rPr>
        <w:footnoteReference w:id="94"/>
      </w:r>
      <w:r w:rsidR="006624EC">
        <w:rPr>
          <w:rFonts w:ascii="SimSun" w:eastAsia="SimSun" w:hAnsi="SimSun" w:cs="SimSun" w:hint="eastAsia"/>
          <w:sz w:val="20"/>
          <w:szCs w:val="20"/>
          <w:lang w:val="en-US" w:eastAsia="zh-CN"/>
        </w:rPr>
        <w:t>。</w:t>
      </w:r>
    </w:p>
    <w:p w14:paraId="2A9F270A" w14:textId="77777777" w:rsidR="00DA73C7" w:rsidRPr="00D7469E" w:rsidRDefault="00DA73C7" w:rsidP="00DA73C7">
      <w:pPr>
        <w:pStyle w:val="Heading3"/>
        <w:tabs>
          <w:tab w:val="clear" w:pos="567"/>
        </w:tabs>
        <w:rPr>
          <w:rFonts w:eastAsia="KaiTi"/>
          <w:i w:val="0"/>
          <w:iCs w:val="0"/>
          <w:snapToGrid w:val="0"/>
          <w:sz w:val="20"/>
          <w:szCs w:val="20"/>
          <w:lang w:eastAsia="zh-CN"/>
        </w:rPr>
      </w:pPr>
      <w:bookmarkStart w:id="82" w:name="_Toc118810864"/>
      <w:r w:rsidRPr="00D7469E">
        <w:rPr>
          <w:rFonts w:eastAsia="KaiTi" w:hint="eastAsia"/>
          <w:i w:val="0"/>
          <w:iCs w:val="0"/>
          <w:sz w:val="20"/>
          <w:szCs w:val="20"/>
          <w:lang w:eastAsia="zh-CN"/>
        </w:rPr>
        <w:t>第</w:t>
      </w:r>
      <w:r w:rsidRPr="00D7469E">
        <w:rPr>
          <w:rFonts w:eastAsia="KaiTi"/>
          <w:i w:val="0"/>
          <w:iCs w:val="0"/>
          <w:sz w:val="20"/>
          <w:szCs w:val="20"/>
          <w:lang w:eastAsia="zh-CN"/>
        </w:rPr>
        <w:t>6</w:t>
      </w:r>
      <w:r w:rsidRPr="00D7469E">
        <w:rPr>
          <w:rFonts w:eastAsia="KaiTi" w:hint="eastAsia"/>
          <w:i w:val="0"/>
          <w:iCs w:val="0"/>
          <w:sz w:val="20"/>
          <w:szCs w:val="20"/>
          <w:lang w:eastAsia="zh-CN"/>
        </w:rPr>
        <w:t>条</w:t>
      </w:r>
      <w:r w:rsidRPr="00D7469E">
        <w:rPr>
          <w:rFonts w:eastAsia="KaiTi"/>
          <w:i w:val="0"/>
          <w:iCs w:val="0"/>
          <w:sz w:val="20"/>
          <w:szCs w:val="20"/>
          <w:lang w:eastAsia="zh-CN"/>
        </w:rPr>
        <w:t xml:space="preserve"> </w:t>
      </w:r>
      <w:r w:rsidRPr="00D7469E">
        <w:rPr>
          <w:rFonts w:eastAsia="KaiTi" w:hint="eastAsia"/>
          <w:i w:val="0"/>
          <w:iCs w:val="0"/>
          <w:sz w:val="20"/>
          <w:szCs w:val="20"/>
          <w:lang w:eastAsia="zh-CN"/>
        </w:rPr>
        <w:t>保护与可持续利用的一般措施</w:t>
      </w:r>
      <w:bookmarkEnd w:id="82"/>
    </w:p>
    <w:p w14:paraId="36A98692" w14:textId="77777777" w:rsidR="00DA73C7" w:rsidRPr="00D7469E" w:rsidRDefault="00DA73C7" w:rsidP="00DA73C7">
      <w:pPr>
        <w:pStyle w:val="Heading4"/>
        <w:rPr>
          <w:rFonts w:ascii="SimHei" w:eastAsia="SimSun" w:hAnsi="SimHei" w:cstheme="majorBidi"/>
          <w:i w:val="0"/>
          <w:iCs/>
          <w:snapToGrid w:val="0"/>
          <w:sz w:val="20"/>
          <w:szCs w:val="20"/>
          <w:lang w:eastAsia="zh-CN"/>
        </w:rPr>
      </w:pPr>
      <w:r w:rsidRPr="00D7469E">
        <w:rPr>
          <w:rFonts w:ascii="SimHei" w:eastAsia="SimSun" w:hAnsi="SimHei" w:cs="SimSun" w:hint="eastAsia"/>
          <w:i w:val="0"/>
          <w:iCs/>
          <w:sz w:val="20"/>
          <w:szCs w:val="20"/>
          <w:lang w:eastAsia="zh-CN"/>
        </w:rPr>
        <w:t>国家生物多样性战略和行动计划</w:t>
      </w:r>
    </w:p>
    <w:p w14:paraId="209C6403" w14:textId="3F21B2F8" w:rsidR="00DA73C7" w:rsidRPr="00DA73C7" w:rsidRDefault="00DA73C7" w:rsidP="00DA73C7">
      <w:pPr>
        <w:spacing w:after="120"/>
        <w:rPr>
          <w:rFonts w:eastAsia="SimSun"/>
          <w:snapToGrid w:val="0"/>
          <w:kern w:val="18"/>
          <w:sz w:val="20"/>
          <w:szCs w:val="20"/>
          <w:lang w:val="en-US" w:eastAsia="zh-CN"/>
        </w:rPr>
      </w:pPr>
      <w:r w:rsidRPr="00DA73C7">
        <w:rPr>
          <w:rFonts w:eastAsia="SimSun"/>
          <w:snapToGrid w:val="0"/>
          <w:kern w:val="22"/>
          <w:sz w:val="20"/>
          <w:szCs w:val="20"/>
          <w:lang w:eastAsia="zh-CN"/>
        </w:rPr>
        <w:t>16.</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en-US" w:eastAsia="zh-CN"/>
        </w:rPr>
        <w:t>审核、修订、更新和执行国家生物多样性战略和行动计划</w:t>
      </w:r>
      <w:r w:rsidRPr="00DA73C7">
        <w:rPr>
          <w:rFonts w:eastAsia="SimSun"/>
          <w:snapToGrid w:val="0"/>
          <w:kern w:val="22"/>
          <w:sz w:val="20"/>
          <w:szCs w:val="20"/>
          <w:vertAlign w:val="superscript"/>
        </w:rPr>
        <w:footnoteReference w:id="95"/>
      </w:r>
      <w:r w:rsidR="006624EC" w:rsidRPr="00DA73C7">
        <w:rPr>
          <w:rFonts w:ascii="SimSun" w:eastAsia="SimSun" w:hAnsi="SimSun" w:cs="SimSun" w:hint="eastAsia"/>
          <w:snapToGrid w:val="0"/>
          <w:kern w:val="18"/>
          <w:sz w:val="20"/>
          <w:szCs w:val="20"/>
          <w:lang w:val="en-US" w:eastAsia="zh-CN"/>
        </w:rPr>
        <w:t>。</w:t>
      </w:r>
    </w:p>
    <w:p w14:paraId="2AB579D1" w14:textId="3ADE7753" w:rsidR="00DA73C7" w:rsidRPr="00DA73C7" w:rsidRDefault="00DA73C7" w:rsidP="00DA73C7">
      <w:pPr>
        <w:autoSpaceDE w:val="0"/>
        <w:autoSpaceDN w:val="0"/>
        <w:spacing w:before="120" w:after="120"/>
        <w:rPr>
          <w:rFonts w:eastAsia="SimSun"/>
          <w:snapToGrid w:val="0"/>
          <w:kern w:val="18"/>
          <w:sz w:val="20"/>
          <w:szCs w:val="20"/>
          <w:lang w:val="fr-FR" w:eastAsia="zh-CN"/>
        </w:rPr>
      </w:pPr>
      <w:r w:rsidRPr="00DA73C7">
        <w:rPr>
          <w:rFonts w:eastAsia="SimSun"/>
          <w:snapToGrid w:val="0"/>
          <w:kern w:val="22"/>
          <w:sz w:val="20"/>
          <w:szCs w:val="20"/>
          <w:lang w:eastAsia="zh-CN"/>
        </w:rPr>
        <w:t>17.</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fr-FR" w:eastAsia="zh-CN"/>
        </w:rPr>
        <w:t>根据第</w:t>
      </w:r>
      <w:r w:rsidRPr="00DA73C7">
        <w:rPr>
          <w:rFonts w:eastAsia="SimSun"/>
          <w:snapToGrid w:val="0"/>
          <w:kern w:val="18"/>
          <w:sz w:val="20"/>
          <w:szCs w:val="20"/>
          <w:lang w:val="fr-FR" w:eastAsia="zh-CN"/>
        </w:rPr>
        <w:t>XII/3</w:t>
      </w:r>
      <w:r w:rsidRPr="00DA73C7">
        <w:rPr>
          <w:rFonts w:ascii="SimSun" w:eastAsia="SimSun" w:hAnsi="SimSun" w:cs="SimSun" w:hint="eastAsia"/>
          <w:snapToGrid w:val="0"/>
          <w:kern w:val="18"/>
          <w:sz w:val="20"/>
          <w:szCs w:val="20"/>
          <w:lang w:val="fr-FR" w:eastAsia="zh-CN"/>
        </w:rPr>
        <w:t>号决定中商定的资源调动战略和指标，制定和执行国家生物多样性战略和行动计划</w:t>
      </w:r>
      <w:r w:rsidRPr="00DA73C7">
        <w:rPr>
          <w:rStyle w:val="FootnoteReference"/>
          <w:rFonts w:eastAsia="SimSun"/>
          <w:snapToGrid w:val="0"/>
          <w:kern w:val="22"/>
          <w:sz w:val="20"/>
          <w:szCs w:val="20"/>
        </w:rPr>
        <w:footnoteReference w:id="96"/>
      </w:r>
      <w:r w:rsidR="006624EC" w:rsidRPr="00DA73C7">
        <w:rPr>
          <w:rFonts w:ascii="SimSun" w:eastAsia="SimSun" w:hAnsi="SimSun" w:cs="SimSun" w:hint="eastAsia"/>
          <w:snapToGrid w:val="0"/>
          <w:kern w:val="18"/>
          <w:sz w:val="20"/>
          <w:szCs w:val="20"/>
          <w:lang w:val="en-US" w:eastAsia="zh-CN"/>
        </w:rPr>
        <w:t>。</w:t>
      </w:r>
    </w:p>
    <w:p w14:paraId="0F0F1FA5" w14:textId="77777777" w:rsidR="00DA73C7" w:rsidRPr="00DA73C7" w:rsidRDefault="00DA73C7" w:rsidP="00DA73C7">
      <w:pPr>
        <w:pStyle w:val="Heading4"/>
        <w:rPr>
          <w:rFonts w:ascii="SimHei" w:eastAsia="SimSun" w:hAnsi="SimHei" w:cstheme="majorBidi"/>
          <w:b w:val="0"/>
          <w:bCs w:val="0"/>
          <w:i w:val="0"/>
          <w:iCs/>
          <w:snapToGrid w:val="0"/>
          <w:sz w:val="20"/>
          <w:szCs w:val="20"/>
          <w:lang w:eastAsia="zh-CN"/>
        </w:rPr>
      </w:pPr>
      <w:r w:rsidRPr="00DA73C7">
        <w:rPr>
          <w:rFonts w:ascii="SimHei" w:eastAsia="SimSun" w:hAnsi="SimHei" w:cstheme="majorBidi" w:hint="eastAsia"/>
          <w:b w:val="0"/>
          <w:bCs w:val="0"/>
          <w:i w:val="0"/>
          <w:iCs/>
          <w:snapToGrid w:val="0"/>
          <w:sz w:val="20"/>
          <w:szCs w:val="20"/>
          <w:lang w:eastAsia="zh-CN"/>
        </w:rPr>
        <w:t>主流化和一体化</w:t>
      </w:r>
    </w:p>
    <w:p w14:paraId="523DB2D0" w14:textId="0394910F" w:rsidR="00DA73C7" w:rsidRPr="00DA73C7" w:rsidRDefault="00DA73C7" w:rsidP="00DA73C7">
      <w:pPr>
        <w:spacing w:after="120"/>
        <w:rPr>
          <w:rFonts w:eastAsia="SimSun"/>
          <w:snapToGrid w:val="0"/>
          <w:kern w:val="18"/>
          <w:sz w:val="20"/>
          <w:szCs w:val="20"/>
          <w:lang w:val="en-US" w:eastAsia="zh-CN"/>
        </w:rPr>
      </w:pPr>
      <w:r w:rsidRPr="00DA73C7">
        <w:rPr>
          <w:rFonts w:eastAsia="SimSun"/>
          <w:snapToGrid w:val="0"/>
          <w:kern w:val="22"/>
          <w:sz w:val="20"/>
          <w:szCs w:val="20"/>
          <w:lang w:eastAsia="zh-CN"/>
        </w:rPr>
        <w:t>18.</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en-US" w:eastAsia="zh-CN"/>
        </w:rPr>
        <w:t>进一步拟订将生物多样性纳入消除贫困和发展进程的办法</w:t>
      </w:r>
      <w:r w:rsidRPr="00DA73C7">
        <w:rPr>
          <w:rFonts w:eastAsia="SimSun"/>
          <w:snapToGrid w:val="0"/>
          <w:kern w:val="22"/>
          <w:sz w:val="20"/>
          <w:szCs w:val="20"/>
          <w:vertAlign w:val="superscript"/>
        </w:rPr>
        <w:footnoteReference w:id="97"/>
      </w:r>
      <w:r w:rsidR="006624EC" w:rsidRPr="00DA73C7">
        <w:rPr>
          <w:rFonts w:ascii="SimSun" w:eastAsia="SimSun" w:hAnsi="SimSun" w:cs="SimSun" w:hint="eastAsia"/>
          <w:snapToGrid w:val="0"/>
          <w:kern w:val="18"/>
          <w:sz w:val="20"/>
          <w:szCs w:val="20"/>
          <w:lang w:val="en-US" w:eastAsia="zh-CN"/>
        </w:rPr>
        <w:t>。</w:t>
      </w:r>
    </w:p>
    <w:p w14:paraId="2401C668" w14:textId="758DA11F" w:rsidR="00DA73C7" w:rsidRPr="00DA73C7" w:rsidRDefault="00DA73C7" w:rsidP="00DA73C7">
      <w:pPr>
        <w:autoSpaceDE w:val="0"/>
        <w:autoSpaceDN w:val="0"/>
        <w:spacing w:before="120" w:after="120"/>
        <w:rPr>
          <w:rFonts w:eastAsia="SimSun"/>
          <w:snapToGrid w:val="0"/>
          <w:kern w:val="22"/>
          <w:sz w:val="20"/>
          <w:szCs w:val="20"/>
          <w:lang w:eastAsia="zh-CN"/>
        </w:rPr>
      </w:pPr>
      <w:r w:rsidRPr="00DA73C7">
        <w:rPr>
          <w:rFonts w:eastAsia="SimSun"/>
          <w:iCs/>
          <w:snapToGrid w:val="0"/>
          <w:kern w:val="22"/>
          <w:sz w:val="20"/>
          <w:szCs w:val="20"/>
          <w:lang w:eastAsia="zh-CN"/>
        </w:rPr>
        <w:t>19.</w:t>
      </w:r>
      <w:r w:rsidRPr="00DA73C7">
        <w:rPr>
          <w:rFonts w:eastAsia="SimSun"/>
          <w:iCs/>
          <w:snapToGrid w:val="0"/>
          <w:kern w:val="22"/>
          <w:sz w:val="20"/>
          <w:szCs w:val="20"/>
          <w:lang w:eastAsia="zh-CN"/>
        </w:rPr>
        <w:tab/>
      </w:r>
      <w:r w:rsidRPr="00DA73C7">
        <w:rPr>
          <w:rFonts w:ascii="SimSun" w:eastAsia="SimSun" w:hAnsi="SimSun" w:cs="SimSun" w:hint="eastAsia"/>
          <w:snapToGrid w:val="0"/>
          <w:kern w:val="22"/>
          <w:sz w:val="20"/>
          <w:szCs w:val="20"/>
          <w:lang w:eastAsia="zh-CN"/>
        </w:rPr>
        <w:t>跨部门主流化的国家项目</w:t>
      </w:r>
      <w:r w:rsidRPr="00DA73C7">
        <w:rPr>
          <w:rStyle w:val="FootnoteReference"/>
          <w:rFonts w:eastAsia="SimSun"/>
          <w:snapToGrid w:val="0"/>
          <w:kern w:val="22"/>
          <w:sz w:val="20"/>
          <w:szCs w:val="20"/>
        </w:rPr>
        <w:footnoteReference w:id="98"/>
      </w:r>
      <w:r w:rsidR="006624EC" w:rsidRPr="00DA73C7">
        <w:rPr>
          <w:rFonts w:ascii="SimSun" w:eastAsia="SimSun" w:hAnsi="SimSun" w:cs="SimSun" w:hint="eastAsia"/>
          <w:snapToGrid w:val="0"/>
          <w:kern w:val="18"/>
          <w:sz w:val="20"/>
          <w:szCs w:val="20"/>
          <w:lang w:val="en-US" w:eastAsia="zh-CN"/>
        </w:rPr>
        <w:t>。</w:t>
      </w:r>
    </w:p>
    <w:p w14:paraId="73254C62" w14:textId="77777777" w:rsidR="00DA73C7" w:rsidRPr="00D7469E" w:rsidRDefault="00DA73C7" w:rsidP="00DA73C7">
      <w:pPr>
        <w:pStyle w:val="Heading3"/>
        <w:tabs>
          <w:tab w:val="clear" w:pos="567"/>
        </w:tabs>
        <w:rPr>
          <w:rFonts w:eastAsia="KaiTi"/>
          <w:i w:val="0"/>
          <w:iCs w:val="0"/>
          <w:snapToGrid w:val="0"/>
          <w:sz w:val="20"/>
          <w:szCs w:val="20"/>
          <w:lang w:eastAsia="zh-CN"/>
        </w:rPr>
      </w:pPr>
      <w:bookmarkStart w:id="83" w:name="_Toc118810865"/>
      <w:r w:rsidRPr="00D7469E">
        <w:rPr>
          <w:rFonts w:eastAsia="KaiTi" w:hint="eastAsia"/>
          <w:i w:val="0"/>
          <w:iCs w:val="0"/>
          <w:sz w:val="20"/>
          <w:szCs w:val="20"/>
          <w:lang w:eastAsia="zh-CN"/>
        </w:rPr>
        <w:t>第</w:t>
      </w:r>
      <w:r w:rsidRPr="00D7469E">
        <w:rPr>
          <w:rFonts w:eastAsia="KaiTi"/>
          <w:i w:val="0"/>
          <w:iCs w:val="0"/>
          <w:sz w:val="20"/>
          <w:szCs w:val="20"/>
          <w:lang w:eastAsia="zh-CN"/>
        </w:rPr>
        <w:t>7</w:t>
      </w:r>
      <w:r w:rsidRPr="00D7469E">
        <w:rPr>
          <w:rFonts w:eastAsia="KaiTi" w:hint="eastAsia"/>
          <w:i w:val="0"/>
          <w:iCs w:val="0"/>
          <w:sz w:val="20"/>
          <w:szCs w:val="20"/>
          <w:lang w:eastAsia="zh-CN"/>
        </w:rPr>
        <w:t>条</w:t>
      </w:r>
      <w:r w:rsidRPr="00D7469E">
        <w:rPr>
          <w:rFonts w:eastAsia="KaiTi" w:hint="eastAsia"/>
          <w:i w:val="0"/>
          <w:iCs w:val="0"/>
          <w:sz w:val="20"/>
          <w:szCs w:val="20"/>
          <w:lang w:eastAsia="zh-CN"/>
        </w:rPr>
        <w:t xml:space="preserve"> </w:t>
      </w:r>
      <w:r w:rsidRPr="00D7469E">
        <w:rPr>
          <w:rFonts w:eastAsia="KaiTi"/>
          <w:i w:val="0"/>
          <w:iCs w:val="0"/>
          <w:sz w:val="20"/>
          <w:szCs w:val="20"/>
          <w:lang w:eastAsia="zh-CN"/>
        </w:rPr>
        <w:t xml:space="preserve"> </w:t>
      </w:r>
      <w:r w:rsidRPr="00D7469E">
        <w:rPr>
          <w:rFonts w:eastAsia="KaiTi" w:hint="eastAsia"/>
          <w:i w:val="0"/>
          <w:iCs w:val="0"/>
          <w:sz w:val="20"/>
          <w:szCs w:val="20"/>
          <w:lang w:eastAsia="zh-CN"/>
        </w:rPr>
        <w:t>识别和监测</w:t>
      </w:r>
      <w:bookmarkEnd w:id="83"/>
    </w:p>
    <w:p w14:paraId="78F04C2D" w14:textId="556B16B3" w:rsidR="00DA73C7" w:rsidRPr="00DA73C7" w:rsidRDefault="00DA73C7" w:rsidP="00DA73C7">
      <w:pPr>
        <w:spacing w:after="120"/>
        <w:rPr>
          <w:rFonts w:eastAsia="SimSun"/>
          <w:snapToGrid w:val="0"/>
          <w:kern w:val="18"/>
          <w:sz w:val="20"/>
          <w:szCs w:val="20"/>
          <w:lang w:val="fr-FR" w:eastAsia="zh-CN"/>
        </w:rPr>
      </w:pPr>
      <w:r w:rsidRPr="00DA73C7">
        <w:rPr>
          <w:rFonts w:eastAsia="SimSun"/>
          <w:snapToGrid w:val="0"/>
          <w:kern w:val="22"/>
          <w:sz w:val="20"/>
          <w:szCs w:val="20"/>
          <w:lang w:eastAsia="zh-CN"/>
        </w:rPr>
        <w:t>20.</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fr-FR" w:eastAsia="zh-CN"/>
        </w:rPr>
        <w:t>制定和执行国家生物多样性目标、指示框架和监测方案</w:t>
      </w:r>
      <w:r w:rsidRPr="00DA73C7">
        <w:rPr>
          <w:rFonts w:eastAsia="SimSun"/>
          <w:snapToGrid w:val="0"/>
          <w:kern w:val="22"/>
          <w:sz w:val="20"/>
          <w:szCs w:val="20"/>
          <w:vertAlign w:val="superscript"/>
        </w:rPr>
        <w:footnoteReference w:id="99"/>
      </w:r>
      <w:r w:rsidR="006624EC" w:rsidRPr="00DA73C7">
        <w:rPr>
          <w:rFonts w:ascii="SimSun" w:eastAsia="SimSun" w:hAnsi="SimSun" w:cs="SimSun" w:hint="eastAsia"/>
          <w:snapToGrid w:val="0"/>
          <w:kern w:val="18"/>
          <w:sz w:val="20"/>
          <w:szCs w:val="20"/>
          <w:lang w:val="en-US" w:eastAsia="zh-CN"/>
        </w:rPr>
        <w:t>。</w:t>
      </w:r>
    </w:p>
    <w:p w14:paraId="35A74EDD"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84" w:name="_Toc118810866"/>
      <w:r w:rsidRPr="0058092D">
        <w:rPr>
          <w:rFonts w:eastAsia="KaiTi" w:hint="eastAsia"/>
          <w:i w:val="0"/>
          <w:iCs w:val="0"/>
          <w:sz w:val="20"/>
          <w:szCs w:val="20"/>
          <w:lang w:eastAsia="zh-CN"/>
        </w:rPr>
        <w:t>第</w:t>
      </w:r>
      <w:r w:rsidRPr="0058092D">
        <w:rPr>
          <w:rFonts w:eastAsia="KaiTi"/>
          <w:i w:val="0"/>
          <w:iCs w:val="0"/>
          <w:sz w:val="20"/>
          <w:szCs w:val="20"/>
          <w:lang w:eastAsia="zh-CN"/>
        </w:rPr>
        <w:t>8</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就地保护</w:t>
      </w:r>
      <w:bookmarkEnd w:id="84"/>
    </w:p>
    <w:p w14:paraId="6E893924"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imes New Roman" w:hint="eastAsia"/>
          <w:i w:val="0"/>
          <w:iCs/>
          <w:sz w:val="20"/>
          <w:szCs w:val="20"/>
          <w:lang w:eastAsia="zh-CN"/>
        </w:rPr>
        <w:t>区域</w:t>
      </w:r>
      <w:r w:rsidRPr="0058092D">
        <w:rPr>
          <w:rFonts w:ascii="SimHei" w:eastAsia="SimSun" w:hAnsi="SimHei" w:cs="Times New Roman"/>
          <w:i w:val="0"/>
          <w:iCs/>
          <w:sz w:val="20"/>
          <w:szCs w:val="20"/>
          <w:lang w:eastAsia="zh-CN"/>
        </w:rPr>
        <w:t>保护</w:t>
      </w:r>
    </w:p>
    <w:p w14:paraId="21621783" w14:textId="602FC36E" w:rsidR="00DA73C7" w:rsidRPr="00DA73C7" w:rsidRDefault="00DA73C7" w:rsidP="00DA73C7">
      <w:pPr>
        <w:spacing w:after="120"/>
        <w:rPr>
          <w:rFonts w:eastAsia="SimSun"/>
          <w:snapToGrid w:val="0"/>
          <w:kern w:val="18"/>
          <w:sz w:val="20"/>
          <w:szCs w:val="20"/>
          <w:lang w:val="fr-FR" w:eastAsia="zh-CN"/>
        </w:rPr>
      </w:pPr>
      <w:r w:rsidRPr="00DA73C7">
        <w:rPr>
          <w:rFonts w:eastAsia="SimSun"/>
          <w:snapToGrid w:val="0"/>
          <w:kern w:val="22"/>
          <w:sz w:val="20"/>
          <w:szCs w:val="20"/>
          <w:lang w:eastAsia="zh-CN"/>
        </w:rPr>
        <w:t>21.</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fr-FR" w:eastAsia="zh-CN"/>
        </w:rPr>
        <w:t>社区保留地，国家和地区的保护区体系，针对综合性、代表性和有效管理的保护区体系满足广泛需求的保护区投资组合的进一步开发，全面推行的国家主导的早期保护区方案行动计划，证明保护区在解决气候变化问题中的作用和满足保护区长期的财务可持续性的项目，包括通过不同机制和工具</w:t>
      </w:r>
      <w:r w:rsidRPr="00DA73C7">
        <w:rPr>
          <w:rFonts w:eastAsia="SimSun"/>
          <w:snapToGrid w:val="0"/>
          <w:kern w:val="22"/>
          <w:sz w:val="20"/>
          <w:szCs w:val="20"/>
          <w:vertAlign w:val="superscript"/>
        </w:rPr>
        <w:footnoteReference w:id="100"/>
      </w:r>
      <w:r w:rsidR="006624EC">
        <w:rPr>
          <w:rFonts w:ascii="SimSun" w:eastAsia="SimSun" w:hAnsi="SimSun" w:cs="SimSun" w:hint="eastAsia"/>
          <w:snapToGrid w:val="0"/>
          <w:kern w:val="18"/>
          <w:sz w:val="20"/>
          <w:szCs w:val="20"/>
          <w:lang w:val="fr-FR" w:eastAsia="zh-CN"/>
        </w:rPr>
        <w:t>。</w:t>
      </w:r>
    </w:p>
    <w:p w14:paraId="4B2CB2C3"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lastRenderedPageBreak/>
        <w:t>物种与遗传资源的多样性</w:t>
      </w:r>
    </w:p>
    <w:p w14:paraId="0CD2C932" w14:textId="6080DE74" w:rsidR="00DA73C7" w:rsidRPr="00DA73C7" w:rsidRDefault="00DA73C7" w:rsidP="00DA73C7">
      <w:pPr>
        <w:spacing w:after="120"/>
        <w:rPr>
          <w:rFonts w:eastAsia="SimSun"/>
          <w:snapToGrid w:val="0"/>
          <w:kern w:val="18"/>
          <w:sz w:val="20"/>
          <w:szCs w:val="20"/>
          <w:lang w:val="en-US" w:eastAsia="zh-CN"/>
        </w:rPr>
      </w:pPr>
      <w:r w:rsidRPr="00DA73C7">
        <w:rPr>
          <w:rFonts w:eastAsia="SimSun"/>
          <w:snapToGrid w:val="0"/>
          <w:kern w:val="22"/>
          <w:sz w:val="20"/>
          <w:szCs w:val="20"/>
          <w:lang w:eastAsia="zh-CN"/>
        </w:rPr>
        <w:t>22.</w:t>
      </w:r>
      <w:r w:rsidRPr="00DA73C7">
        <w:rPr>
          <w:rFonts w:eastAsia="SimSun"/>
          <w:snapToGrid w:val="0"/>
          <w:kern w:val="22"/>
          <w:sz w:val="20"/>
          <w:szCs w:val="20"/>
          <w:lang w:eastAsia="zh-CN"/>
        </w:rPr>
        <w:tab/>
      </w:r>
      <w:r w:rsidRPr="00DA73C7">
        <w:rPr>
          <w:rFonts w:ascii="SimSun" w:eastAsia="SimSun" w:hAnsi="SimSun" w:cs="SimSun" w:hint="eastAsia"/>
          <w:sz w:val="20"/>
          <w:szCs w:val="20"/>
          <w:lang w:eastAsia="zh-CN"/>
        </w:rPr>
        <w:t>促进地方物种的保护与可持续利用的项目</w:t>
      </w:r>
      <w:r w:rsidRPr="00DA73C7">
        <w:rPr>
          <w:rFonts w:eastAsia="SimSun"/>
          <w:snapToGrid w:val="0"/>
          <w:kern w:val="22"/>
          <w:sz w:val="20"/>
          <w:szCs w:val="20"/>
          <w:vertAlign w:val="superscript"/>
        </w:rPr>
        <w:footnoteReference w:id="101"/>
      </w:r>
      <w:r w:rsidR="006624EC">
        <w:rPr>
          <w:rFonts w:ascii="SimSun" w:eastAsia="SimSun" w:hAnsi="SimSun" w:cs="SimSun" w:hint="eastAsia"/>
          <w:sz w:val="20"/>
          <w:szCs w:val="20"/>
          <w:lang w:eastAsia="zh-CN"/>
        </w:rPr>
        <w:t>。</w:t>
      </w:r>
    </w:p>
    <w:p w14:paraId="0D7D3B4A" w14:textId="6506BBFA" w:rsidR="00DA73C7" w:rsidRPr="00DA73C7" w:rsidRDefault="00DA73C7" w:rsidP="00DA73C7">
      <w:pPr>
        <w:spacing w:after="120"/>
        <w:rPr>
          <w:rFonts w:eastAsia="SimSun"/>
          <w:snapToGrid w:val="0"/>
          <w:kern w:val="22"/>
          <w:sz w:val="20"/>
          <w:szCs w:val="20"/>
          <w:lang w:val="en-US" w:eastAsia="zh-CN"/>
        </w:rPr>
      </w:pPr>
      <w:r w:rsidRPr="00DA73C7">
        <w:rPr>
          <w:rFonts w:eastAsia="SimSun"/>
          <w:snapToGrid w:val="0"/>
          <w:kern w:val="22"/>
          <w:sz w:val="20"/>
          <w:szCs w:val="20"/>
          <w:lang w:eastAsia="zh-CN"/>
        </w:rPr>
        <w:t>23.</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实施《</w:t>
      </w:r>
      <w:r w:rsidRPr="00DA73C7">
        <w:rPr>
          <w:rFonts w:eastAsia="SimSun"/>
          <w:snapToGrid w:val="0"/>
          <w:kern w:val="22"/>
          <w:sz w:val="20"/>
          <w:szCs w:val="20"/>
          <w:lang w:val="en-US" w:eastAsia="zh-CN"/>
        </w:rPr>
        <w:t>2011-2020</w:t>
      </w:r>
      <w:r w:rsidRPr="00DA73C7">
        <w:rPr>
          <w:rFonts w:ascii="SimSun" w:eastAsia="SimSun" w:hAnsi="SimSun" w:cs="SimSun" w:hint="eastAsia"/>
          <w:snapToGrid w:val="0"/>
          <w:kern w:val="22"/>
          <w:sz w:val="20"/>
          <w:szCs w:val="20"/>
          <w:lang w:val="en-US" w:eastAsia="zh-CN"/>
        </w:rPr>
        <w:t>年全球植物保护战略》</w:t>
      </w:r>
      <w:r w:rsidRPr="00DA73C7">
        <w:rPr>
          <w:rFonts w:eastAsia="SimSun"/>
          <w:snapToGrid w:val="0"/>
          <w:kern w:val="22"/>
          <w:sz w:val="20"/>
          <w:szCs w:val="20"/>
          <w:vertAlign w:val="superscript"/>
        </w:rPr>
        <w:footnoteReference w:id="102"/>
      </w:r>
      <w:r w:rsidR="006624EC">
        <w:rPr>
          <w:rFonts w:ascii="SimSun" w:eastAsia="SimSun" w:hAnsi="SimSun" w:cs="SimSun" w:hint="eastAsia"/>
          <w:snapToGrid w:val="0"/>
          <w:kern w:val="22"/>
          <w:sz w:val="20"/>
          <w:szCs w:val="20"/>
          <w:lang w:val="en-US" w:eastAsia="zh-CN"/>
        </w:rPr>
        <w:t>。</w:t>
      </w:r>
    </w:p>
    <w:p w14:paraId="18583B3C" w14:textId="286C9C96" w:rsidR="00DA73C7" w:rsidRPr="00DA73C7" w:rsidRDefault="00DA73C7" w:rsidP="00DA73C7">
      <w:pPr>
        <w:spacing w:after="120"/>
        <w:rPr>
          <w:rFonts w:eastAsia="SimSun"/>
          <w:snapToGrid w:val="0"/>
          <w:kern w:val="18"/>
          <w:sz w:val="20"/>
          <w:szCs w:val="20"/>
          <w:lang w:val="en-US" w:eastAsia="zh-CN"/>
        </w:rPr>
      </w:pPr>
      <w:r w:rsidRPr="00DA73C7">
        <w:rPr>
          <w:rFonts w:eastAsia="SimSun"/>
          <w:snapToGrid w:val="0"/>
          <w:kern w:val="22"/>
          <w:sz w:val="20"/>
          <w:szCs w:val="20"/>
          <w:lang w:eastAsia="zh-CN"/>
        </w:rPr>
        <w:t>24.</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en-US" w:eastAsia="zh-CN"/>
        </w:rPr>
        <w:t>为全球生物多样性分类倡议开展国家和区域生物分类学能力建设活动；以及实现《公约》目标中涉及生物分类需要的项目组成部分</w:t>
      </w:r>
      <w:r w:rsidRPr="00DA73C7">
        <w:rPr>
          <w:rFonts w:eastAsia="SimSun"/>
          <w:snapToGrid w:val="0"/>
          <w:kern w:val="22"/>
          <w:sz w:val="20"/>
          <w:szCs w:val="20"/>
          <w:vertAlign w:val="superscript"/>
        </w:rPr>
        <w:footnoteReference w:id="103"/>
      </w:r>
      <w:r w:rsidR="006624EC">
        <w:rPr>
          <w:rFonts w:ascii="SimSun" w:eastAsia="SimSun" w:hAnsi="SimSun" w:cs="SimSun" w:hint="eastAsia"/>
          <w:snapToGrid w:val="0"/>
          <w:kern w:val="18"/>
          <w:sz w:val="20"/>
          <w:szCs w:val="20"/>
          <w:lang w:val="en-US" w:eastAsia="zh-CN"/>
        </w:rPr>
        <w:t>。</w:t>
      </w:r>
    </w:p>
    <w:p w14:paraId="0BE52CDD"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imes New Roman"/>
          <w:i w:val="0"/>
          <w:iCs/>
          <w:sz w:val="20"/>
          <w:szCs w:val="20"/>
          <w:lang w:eastAsia="zh-CN"/>
        </w:rPr>
        <w:t>外来入侵物种</w:t>
      </w:r>
    </w:p>
    <w:p w14:paraId="71F6D95F" w14:textId="3F1A575A"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25.</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国家和区域一级开展有助于制订和执行外来入侵物种战略和行动计划的项目，特别是与那些在地理和进化上与外界隔绝的生态系统、预防和最小化外来入侵物种传播和建立风险、外来入侵物种应对外来入侵物种威胁的提高预防、快速反应和管理措施有关的战略和行动</w:t>
      </w:r>
      <w:r w:rsidRPr="00DA73C7">
        <w:rPr>
          <w:rFonts w:eastAsia="SimSun"/>
          <w:snapToGrid w:val="0"/>
          <w:kern w:val="22"/>
          <w:sz w:val="20"/>
          <w:szCs w:val="20"/>
          <w:vertAlign w:val="superscript"/>
        </w:rPr>
        <w:footnoteReference w:id="104"/>
      </w:r>
      <w:r w:rsidR="006624EC">
        <w:rPr>
          <w:rFonts w:ascii="SimSun" w:eastAsia="SimSun" w:hAnsi="SimSun" w:cs="SimSun" w:hint="eastAsia"/>
          <w:snapToGrid w:val="0"/>
          <w:kern w:val="22"/>
          <w:sz w:val="20"/>
          <w:szCs w:val="20"/>
          <w:lang w:eastAsia="zh-CN"/>
        </w:rPr>
        <w:t>。</w:t>
      </w:r>
    </w:p>
    <w:p w14:paraId="25FE0F78" w14:textId="77777777" w:rsidR="00DA73C7" w:rsidRPr="0058092D" w:rsidRDefault="00DA73C7" w:rsidP="00DA73C7">
      <w:pPr>
        <w:pStyle w:val="Heading4"/>
        <w:rPr>
          <w:rFonts w:ascii="Times New Roman" w:eastAsia="SimSun" w:hAnsi="Times New Roman" w:cs="Times New Roman"/>
          <w:i w:val="0"/>
          <w:iCs/>
          <w:snapToGrid w:val="0"/>
          <w:sz w:val="20"/>
          <w:szCs w:val="20"/>
          <w:lang w:eastAsia="zh-CN"/>
        </w:rPr>
      </w:pPr>
      <w:r w:rsidRPr="0058092D">
        <w:rPr>
          <w:rFonts w:ascii="Times New Roman" w:eastAsia="SimSun" w:hAnsi="Times New Roman" w:cs="Times New Roman"/>
          <w:i w:val="0"/>
          <w:iCs/>
          <w:sz w:val="20"/>
          <w:szCs w:val="20"/>
          <w:lang w:eastAsia="zh-CN"/>
        </w:rPr>
        <w:t>第</w:t>
      </w:r>
      <w:r w:rsidRPr="0058092D">
        <w:rPr>
          <w:rFonts w:ascii="Times New Roman" w:eastAsia="SimSun" w:hAnsi="Times New Roman" w:cs="Times New Roman"/>
          <w:i w:val="0"/>
          <w:iCs/>
          <w:sz w:val="20"/>
          <w:szCs w:val="20"/>
          <w:lang w:eastAsia="zh-CN"/>
        </w:rPr>
        <w:t>8(j)</w:t>
      </w:r>
      <w:r w:rsidRPr="0058092D">
        <w:rPr>
          <w:rFonts w:ascii="Times New Roman" w:eastAsia="SimSun" w:hAnsi="Times New Roman" w:cs="Times New Roman"/>
          <w:i w:val="0"/>
          <w:iCs/>
          <w:sz w:val="20"/>
          <w:szCs w:val="20"/>
          <w:lang w:eastAsia="zh-CN"/>
        </w:rPr>
        <w:t>条和相关条款</w:t>
      </w:r>
    </w:p>
    <w:p w14:paraId="1EA42F1C" w14:textId="6998168B" w:rsidR="00DA73C7" w:rsidRPr="00DA73C7" w:rsidRDefault="00DA73C7" w:rsidP="00DA73C7">
      <w:pPr>
        <w:spacing w:after="200"/>
        <w:rPr>
          <w:rFonts w:eastAsia="SimSun"/>
          <w:snapToGrid w:val="0"/>
          <w:spacing w:val="-4"/>
          <w:kern w:val="22"/>
          <w:sz w:val="20"/>
          <w:szCs w:val="20"/>
          <w:lang w:val="en-US" w:eastAsia="zh-CN"/>
        </w:rPr>
      </w:pPr>
      <w:r w:rsidRPr="00DA73C7">
        <w:rPr>
          <w:rFonts w:eastAsia="SimSun"/>
          <w:snapToGrid w:val="0"/>
          <w:spacing w:val="-4"/>
          <w:kern w:val="22"/>
          <w:sz w:val="20"/>
          <w:szCs w:val="20"/>
          <w:lang w:eastAsia="zh-CN"/>
        </w:rPr>
        <w:t>26.</w:t>
      </w:r>
      <w:r w:rsidRPr="00DA73C7">
        <w:rPr>
          <w:rFonts w:eastAsia="SimSun"/>
          <w:snapToGrid w:val="0"/>
          <w:spacing w:val="-4"/>
          <w:kern w:val="22"/>
          <w:sz w:val="20"/>
          <w:szCs w:val="20"/>
          <w:lang w:eastAsia="zh-CN"/>
        </w:rPr>
        <w:tab/>
      </w:r>
      <w:r w:rsidRPr="00DA73C7">
        <w:rPr>
          <w:rFonts w:ascii="SimSun" w:eastAsia="SimSun" w:hAnsi="SimSun" w:cs="SimSun" w:hint="eastAsia"/>
          <w:snapToGrid w:val="0"/>
          <w:spacing w:val="-4"/>
          <w:kern w:val="22"/>
          <w:sz w:val="20"/>
          <w:szCs w:val="20"/>
          <w:lang w:val="en-US" w:eastAsia="zh-CN"/>
        </w:rPr>
        <w:t>纳入土著人民和地方社区特别是妇女关于生物多样性和生态系统服务融资的观点</w:t>
      </w:r>
      <w:r w:rsidRPr="00DA73C7">
        <w:rPr>
          <w:rFonts w:eastAsia="SimSun"/>
          <w:snapToGrid w:val="0"/>
          <w:spacing w:val="-4"/>
          <w:sz w:val="20"/>
          <w:szCs w:val="20"/>
          <w:vertAlign w:val="superscript"/>
        </w:rPr>
        <w:footnoteReference w:id="105"/>
      </w:r>
      <w:r w:rsidR="006624EC">
        <w:rPr>
          <w:rFonts w:ascii="SimSun" w:eastAsia="SimSun" w:hAnsi="SimSun" w:cs="SimSun" w:hint="eastAsia"/>
          <w:snapToGrid w:val="0"/>
          <w:spacing w:val="-4"/>
          <w:kern w:val="22"/>
          <w:sz w:val="20"/>
          <w:szCs w:val="20"/>
          <w:lang w:val="en-US" w:eastAsia="zh-CN"/>
        </w:rPr>
        <w:t>。</w:t>
      </w:r>
    </w:p>
    <w:p w14:paraId="1BB007B6" w14:textId="3DC74CC9"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27.</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执行加强土著人民和地方社区的参与，推动社区养护和促进习惯性可持续利用生物多样性的方案和项目</w:t>
      </w:r>
      <w:r w:rsidRPr="00DA73C7">
        <w:rPr>
          <w:rFonts w:eastAsia="SimSun"/>
          <w:snapToGrid w:val="0"/>
          <w:sz w:val="20"/>
          <w:szCs w:val="20"/>
          <w:vertAlign w:val="superscript"/>
        </w:rPr>
        <w:footnoteReference w:id="106"/>
      </w:r>
      <w:r w:rsidR="006624EC">
        <w:rPr>
          <w:rFonts w:ascii="SimSun" w:eastAsia="SimSun" w:hAnsi="SimSun" w:cs="SimSun" w:hint="eastAsia"/>
          <w:snapToGrid w:val="0"/>
          <w:kern w:val="22"/>
          <w:sz w:val="20"/>
          <w:szCs w:val="20"/>
          <w:lang w:eastAsia="zh-CN"/>
        </w:rPr>
        <w:t>。</w:t>
      </w:r>
    </w:p>
    <w:p w14:paraId="4B248FFB" w14:textId="7DBEED38" w:rsidR="00DA73C7" w:rsidRPr="00DA73C7" w:rsidRDefault="00DA73C7" w:rsidP="00DA73C7">
      <w:pPr>
        <w:spacing w:after="120"/>
        <w:rPr>
          <w:rFonts w:eastAsia="SimSun"/>
          <w:sz w:val="20"/>
          <w:szCs w:val="20"/>
          <w:lang w:eastAsia="zh-CN"/>
        </w:rPr>
      </w:pPr>
      <w:r w:rsidRPr="00DA73C7">
        <w:rPr>
          <w:rFonts w:eastAsia="SimSun"/>
          <w:snapToGrid w:val="0"/>
          <w:kern w:val="22"/>
          <w:sz w:val="20"/>
          <w:szCs w:val="20"/>
          <w:lang w:eastAsia="zh-CN"/>
        </w:rPr>
        <w:t>28.</w:t>
      </w:r>
      <w:r w:rsidRPr="00DA73C7">
        <w:rPr>
          <w:rFonts w:eastAsia="SimSun"/>
          <w:snapToGrid w:val="0"/>
          <w:kern w:val="22"/>
          <w:sz w:val="20"/>
          <w:szCs w:val="20"/>
          <w:lang w:eastAsia="zh-CN"/>
        </w:rPr>
        <w:tab/>
      </w:r>
      <w:r w:rsidRPr="00DA73C7">
        <w:rPr>
          <w:rFonts w:ascii="SimSun" w:eastAsia="SimSun" w:hAnsi="SimSun" w:cs="SimSun" w:hint="eastAsia"/>
          <w:sz w:val="20"/>
          <w:szCs w:val="20"/>
          <w:lang w:eastAsia="zh-CN"/>
        </w:rPr>
        <w:t>邀请全球环境基金、国际金融机构和发展机构以及相关非政府组织，酌情并按照其任务规定，考虑向发展中国家缔约方、土著人民和地方社区，尤其是这些社区的妇女，提供财政和技术援助，以提高其认识和建立其执行《关于返还土著人民和地方社区与保护和可持续利用生物多样性相关传统知识的卢佐利希里沙希克自愿准则》相关的能力，并酌情根据国情拟定</w:t>
      </w:r>
      <w:r w:rsidRPr="00DA73C7">
        <w:rPr>
          <w:rFonts w:ascii="SimSun" w:eastAsia="SimSun" w:hAnsi="SimSun"/>
          <w:sz w:val="20"/>
          <w:szCs w:val="20"/>
          <w:lang w:eastAsia="zh-CN"/>
        </w:rPr>
        <w:t>“</w:t>
      </w:r>
      <w:r w:rsidRPr="00DA73C7">
        <w:rPr>
          <w:rFonts w:ascii="SimSun" w:eastAsia="SimSun" w:hAnsi="SimSun" w:cs="SimSun" w:hint="eastAsia"/>
          <w:sz w:val="20"/>
          <w:szCs w:val="20"/>
          <w:lang w:eastAsia="zh-CN"/>
        </w:rPr>
        <w:t>事先和知情同意</w:t>
      </w:r>
      <w:r w:rsidRPr="00DA73C7">
        <w:rPr>
          <w:rFonts w:ascii="SimSun" w:eastAsia="SimSun" w:hAnsi="SimSun"/>
          <w:sz w:val="20"/>
          <w:szCs w:val="20"/>
          <w:lang w:eastAsia="zh-CN"/>
        </w:rPr>
        <w:t>”</w:t>
      </w:r>
      <w:r w:rsidRPr="00DA73C7">
        <w:rPr>
          <w:rFonts w:ascii="SimSun" w:eastAsia="SimSun" w:hAnsi="SimSun" w:cs="SimSun" w:hint="eastAsia"/>
          <w:sz w:val="20"/>
          <w:szCs w:val="20"/>
          <w:lang w:eastAsia="zh-CN"/>
        </w:rPr>
        <w:t>或</w:t>
      </w:r>
      <w:r w:rsidRPr="00DA73C7">
        <w:rPr>
          <w:rFonts w:ascii="SimSun" w:eastAsia="SimSun" w:hAnsi="SimSun"/>
          <w:sz w:val="20"/>
          <w:szCs w:val="20"/>
          <w:lang w:eastAsia="zh-CN"/>
        </w:rPr>
        <w:t>“</w:t>
      </w:r>
      <w:r w:rsidRPr="00DA73C7">
        <w:rPr>
          <w:rFonts w:ascii="SimSun" w:eastAsia="SimSun" w:hAnsi="SimSun" w:cs="SimSun" w:hint="eastAsia"/>
          <w:sz w:val="20"/>
          <w:szCs w:val="20"/>
          <w:lang w:eastAsia="zh-CN"/>
        </w:rPr>
        <w:t>自由、事先和知情同意</w:t>
      </w:r>
      <w:r w:rsidRPr="00DA73C7">
        <w:rPr>
          <w:rFonts w:ascii="SimSun" w:eastAsia="SimSun" w:hAnsi="SimSun"/>
          <w:sz w:val="20"/>
          <w:szCs w:val="20"/>
          <w:lang w:eastAsia="zh-CN"/>
        </w:rPr>
        <w:t>”</w:t>
      </w:r>
      <w:r w:rsidRPr="00DA73C7">
        <w:rPr>
          <w:rFonts w:ascii="SimSun" w:eastAsia="SimSun" w:hAnsi="SimSun" w:cs="SimSun" w:hint="eastAsia"/>
          <w:sz w:val="20"/>
          <w:szCs w:val="20"/>
          <w:lang w:eastAsia="zh-CN"/>
        </w:rPr>
        <w:t>，或</w:t>
      </w:r>
      <w:r w:rsidRPr="00DA73C7">
        <w:rPr>
          <w:rFonts w:ascii="SimSun" w:eastAsia="SimSun" w:hAnsi="SimSun"/>
          <w:sz w:val="20"/>
          <w:szCs w:val="20"/>
          <w:lang w:eastAsia="zh-CN"/>
        </w:rPr>
        <w:t>“</w:t>
      </w:r>
      <w:r w:rsidRPr="00DA73C7">
        <w:rPr>
          <w:rFonts w:ascii="SimSun" w:eastAsia="SimSun" w:hAnsi="SimSun" w:cs="SimSun" w:hint="eastAsia"/>
          <w:sz w:val="20"/>
          <w:szCs w:val="20"/>
          <w:lang w:eastAsia="zh-CN"/>
        </w:rPr>
        <w:t>批准和参与</w:t>
      </w:r>
      <w:r w:rsidRPr="00DA73C7">
        <w:rPr>
          <w:rFonts w:ascii="SimSun" w:eastAsia="SimSun" w:hAnsi="SimSun"/>
          <w:sz w:val="20"/>
          <w:szCs w:val="20"/>
          <w:lang w:eastAsia="zh-CN"/>
        </w:rPr>
        <w:t>”</w:t>
      </w:r>
      <w:r w:rsidRPr="00DA73C7">
        <w:rPr>
          <w:rFonts w:ascii="SimSun" w:eastAsia="SimSun" w:hAnsi="SimSun" w:cs="SimSun" w:hint="eastAsia"/>
          <w:sz w:val="20"/>
          <w:szCs w:val="20"/>
          <w:lang w:eastAsia="zh-CN"/>
        </w:rPr>
        <w:t>以及公正和公平分享惠益的社区规约或进程</w:t>
      </w:r>
      <w:r w:rsidRPr="00DA73C7">
        <w:rPr>
          <w:rStyle w:val="FootnoteReference"/>
          <w:rFonts w:eastAsia="SimSun"/>
          <w:snapToGrid w:val="0"/>
          <w:kern w:val="22"/>
          <w:sz w:val="20"/>
          <w:szCs w:val="20"/>
        </w:rPr>
        <w:footnoteReference w:id="107"/>
      </w:r>
      <w:r w:rsidR="006624EC">
        <w:rPr>
          <w:rFonts w:ascii="SimSun" w:eastAsia="SimSun" w:hAnsi="SimSun" w:cs="SimSun" w:hint="eastAsia"/>
          <w:sz w:val="20"/>
          <w:szCs w:val="20"/>
          <w:lang w:eastAsia="zh-CN"/>
        </w:rPr>
        <w:t>。</w:t>
      </w:r>
    </w:p>
    <w:p w14:paraId="54B4793B" w14:textId="209F83C4" w:rsidR="00DA73C7" w:rsidRPr="00DA73C7" w:rsidRDefault="00DA73C7" w:rsidP="00DA73C7">
      <w:pPr>
        <w:pStyle w:val="Para1"/>
        <w:numPr>
          <w:ilvl w:val="0"/>
          <w:numId w:val="0"/>
        </w:numPr>
        <w:overflowPunct w:val="0"/>
        <w:autoSpaceDE w:val="0"/>
        <w:autoSpaceDN w:val="0"/>
        <w:rPr>
          <w:rFonts w:eastAsia="SimSun"/>
          <w:sz w:val="20"/>
          <w:szCs w:val="20"/>
          <w:lang w:val="fr-FR" w:eastAsia="zh-CN"/>
        </w:rPr>
      </w:pPr>
      <w:r w:rsidRPr="00DA73C7">
        <w:rPr>
          <w:rFonts w:eastAsia="SimSun"/>
          <w:kern w:val="22"/>
          <w:sz w:val="20"/>
          <w:szCs w:val="20"/>
          <w:lang w:eastAsia="zh-CN"/>
        </w:rPr>
        <w:t>29.</w:t>
      </w:r>
      <w:r w:rsidRPr="00DA73C7">
        <w:rPr>
          <w:rFonts w:eastAsia="SimSun"/>
          <w:kern w:val="22"/>
          <w:sz w:val="20"/>
          <w:szCs w:val="20"/>
          <w:lang w:eastAsia="zh-CN"/>
        </w:rPr>
        <w:tab/>
      </w:r>
      <w:r w:rsidRPr="00DA73C7">
        <w:rPr>
          <w:rFonts w:ascii="SimSun" w:eastAsia="SimSun" w:hAnsi="SimSun" w:cs="SimSun" w:hint="eastAsia"/>
          <w:sz w:val="20"/>
          <w:szCs w:val="20"/>
          <w:lang w:val="fr-FR" w:eastAsia="zh-CN"/>
        </w:rPr>
        <w:t>邀请全球环境基金、国际融资机构、发展机构和相关非政府组织按照其任务规定，考虑向发展中国家缔约方、土著人民和地方社区，尤其是这些社区的妇女提供财政和技术援助，以提高其认识和建立其执行准则的相关能力，并酌情拟定取决于国情的</w:t>
      </w:r>
      <w:r w:rsidRPr="00DA73C7">
        <w:rPr>
          <w:rFonts w:ascii="SimSun" w:eastAsia="SimSun" w:hAnsi="SimSun"/>
          <w:sz w:val="20"/>
          <w:szCs w:val="20"/>
          <w:lang w:val="fr-FR" w:eastAsia="zh-CN"/>
        </w:rPr>
        <w:t>“</w:t>
      </w:r>
      <w:r w:rsidRPr="00DA73C7">
        <w:rPr>
          <w:rFonts w:ascii="SimSun" w:eastAsia="SimSun" w:hAnsi="SimSun" w:cs="SimSun" w:hint="eastAsia"/>
          <w:sz w:val="20"/>
          <w:szCs w:val="20"/>
          <w:lang w:val="fr-FR" w:eastAsia="zh-CN"/>
        </w:rPr>
        <w:t>事先和知情同意</w:t>
      </w:r>
      <w:r w:rsidRPr="00DA73C7">
        <w:rPr>
          <w:rFonts w:ascii="SimSun" w:eastAsia="SimSun" w:hAnsi="SimSun"/>
          <w:sz w:val="20"/>
          <w:szCs w:val="20"/>
          <w:lang w:val="fr-FR" w:eastAsia="zh-CN"/>
        </w:rPr>
        <w:t>”</w:t>
      </w:r>
      <w:r w:rsidRPr="00DA73C7">
        <w:rPr>
          <w:rFonts w:ascii="SimSun" w:eastAsia="SimSun" w:hAnsi="SimSun" w:cs="SimSun" w:hint="eastAsia"/>
          <w:sz w:val="20"/>
          <w:szCs w:val="20"/>
          <w:lang w:val="fr-FR" w:eastAsia="zh-CN"/>
        </w:rPr>
        <w:t>、</w:t>
      </w:r>
      <w:r w:rsidRPr="00DA73C7">
        <w:rPr>
          <w:rFonts w:ascii="SimSun" w:eastAsia="SimSun" w:hAnsi="SimSun"/>
          <w:sz w:val="20"/>
          <w:szCs w:val="20"/>
          <w:lang w:val="fr-FR" w:eastAsia="zh-CN"/>
        </w:rPr>
        <w:t>“</w:t>
      </w:r>
      <w:r w:rsidRPr="00DA73C7">
        <w:rPr>
          <w:rFonts w:ascii="SimSun" w:eastAsia="SimSun" w:hAnsi="SimSun" w:cs="SimSun" w:hint="eastAsia"/>
          <w:sz w:val="20"/>
          <w:szCs w:val="20"/>
          <w:lang w:val="fr-FR" w:eastAsia="zh-CN"/>
        </w:rPr>
        <w:t>自由、事先和知情同意</w:t>
      </w:r>
      <w:r w:rsidRPr="00DA73C7">
        <w:rPr>
          <w:rFonts w:ascii="SimSun" w:eastAsia="SimSun" w:hAnsi="SimSun"/>
          <w:sz w:val="20"/>
          <w:szCs w:val="20"/>
          <w:lang w:val="fr-FR" w:eastAsia="zh-CN"/>
        </w:rPr>
        <w:t>”</w:t>
      </w:r>
      <w:r w:rsidRPr="00DA73C7">
        <w:rPr>
          <w:rFonts w:ascii="SimSun" w:eastAsia="SimSun" w:hAnsi="SimSun" w:cs="SimSun" w:hint="eastAsia"/>
          <w:sz w:val="20"/>
          <w:szCs w:val="20"/>
          <w:lang w:val="fr-FR" w:eastAsia="zh-CN"/>
        </w:rPr>
        <w:t>，或</w:t>
      </w:r>
      <w:r w:rsidRPr="00DA73C7">
        <w:rPr>
          <w:rFonts w:ascii="SimSun" w:eastAsia="SimSun" w:hAnsi="SimSun"/>
          <w:sz w:val="20"/>
          <w:szCs w:val="20"/>
          <w:lang w:val="fr-FR" w:eastAsia="zh-CN"/>
        </w:rPr>
        <w:t>“</w:t>
      </w:r>
      <w:r w:rsidRPr="00DA73C7">
        <w:rPr>
          <w:rFonts w:ascii="SimSun" w:eastAsia="SimSun" w:hAnsi="SimSun" w:cs="SimSun" w:hint="eastAsia"/>
          <w:sz w:val="20"/>
          <w:szCs w:val="20"/>
          <w:lang w:val="fr-FR" w:eastAsia="zh-CN"/>
        </w:rPr>
        <w:t>批准和参与</w:t>
      </w:r>
      <w:r w:rsidRPr="00DA73C7">
        <w:rPr>
          <w:rFonts w:ascii="SimSun" w:eastAsia="SimSun" w:hAnsi="SimSun"/>
          <w:sz w:val="20"/>
          <w:szCs w:val="20"/>
          <w:lang w:val="fr-FR" w:eastAsia="zh-CN"/>
        </w:rPr>
        <w:t>”</w:t>
      </w:r>
      <w:r w:rsidRPr="00DA73C7">
        <w:rPr>
          <w:rFonts w:ascii="SimSun" w:eastAsia="SimSun" w:hAnsi="SimSun" w:cs="SimSun" w:hint="eastAsia"/>
          <w:sz w:val="20"/>
          <w:szCs w:val="20"/>
          <w:lang w:val="fr-FR" w:eastAsia="zh-CN"/>
        </w:rPr>
        <w:t>以及公正和公平分享惠益的社区规约或进程</w:t>
      </w:r>
      <w:r w:rsidRPr="00DA73C7">
        <w:rPr>
          <w:rStyle w:val="FootnoteReference"/>
          <w:rFonts w:eastAsia="SimSun"/>
          <w:kern w:val="22"/>
          <w:sz w:val="20"/>
          <w:szCs w:val="20"/>
        </w:rPr>
        <w:footnoteReference w:id="108"/>
      </w:r>
      <w:r w:rsidR="006624EC">
        <w:rPr>
          <w:rFonts w:ascii="SimSun" w:eastAsia="SimSun" w:hAnsi="SimSun" w:cs="SimSun" w:hint="eastAsia"/>
          <w:sz w:val="20"/>
          <w:szCs w:val="20"/>
          <w:lang w:val="fr-FR" w:eastAsia="zh-CN"/>
        </w:rPr>
        <w:t>。</w:t>
      </w:r>
    </w:p>
    <w:p w14:paraId="2A9BBF9A" w14:textId="77777777" w:rsidR="00DA73C7" w:rsidRPr="0058092D" w:rsidRDefault="00DA73C7" w:rsidP="00DA73C7">
      <w:pPr>
        <w:pStyle w:val="Heading3"/>
        <w:tabs>
          <w:tab w:val="clear" w:pos="567"/>
        </w:tabs>
        <w:rPr>
          <w:rFonts w:eastAsia="KaiTi"/>
          <w:i w:val="0"/>
          <w:iCs w:val="0"/>
          <w:snapToGrid w:val="0"/>
          <w:sz w:val="20"/>
          <w:szCs w:val="20"/>
          <w:lang w:val="fr-FR" w:eastAsia="zh-CN"/>
        </w:rPr>
      </w:pPr>
      <w:bookmarkStart w:id="85" w:name="_Toc118810867"/>
      <w:r w:rsidRPr="0058092D">
        <w:rPr>
          <w:rFonts w:eastAsia="KaiTi" w:hint="eastAsia"/>
          <w:i w:val="0"/>
          <w:iCs w:val="0"/>
          <w:sz w:val="20"/>
          <w:szCs w:val="20"/>
          <w:lang w:eastAsia="zh-CN"/>
        </w:rPr>
        <w:t>第</w:t>
      </w:r>
      <w:r w:rsidRPr="0058092D">
        <w:rPr>
          <w:rFonts w:eastAsia="KaiTi"/>
          <w:i w:val="0"/>
          <w:iCs w:val="0"/>
          <w:sz w:val="20"/>
          <w:szCs w:val="20"/>
          <w:lang w:eastAsia="zh-CN"/>
        </w:rPr>
        <w:t>9</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异地保护</w:t>
      </w:r>
      <w:bookmarkEnd w:id="85"/>
    </w:p>
    <w:p w14:paraId="34123164"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86" w:name="_Toc118810868"/>
      <w:r w:rsidRPr="0058092D">
        <w:rPr>
          <w:rFonts w:eastAsia="KaiTi" w:hint="eastAsia"/>
          <w:i w:val="0"/>
          <w:iCs w:val="0"/>
          <w:sz w:val="20"/>
          <w:szCs w:val="20"/>
          <w:lang w:eastAsia="zh-CN"/>
        </w:rPr>
        <w:t>第</w:t>
      </w:r>
      <w:r w:rsidRPr="0058092D">
        <w:rPr>
          <w:rFonts w:eastAsia="KaiTi"/>
          <w:i w:val="0"/>
          <w:iCs w:val="0"/>
          <w:sz w:val="20"/>
          <w:szCs w:val="20"/>
          <w:lang w:eastAsia="zh-CN"/>
        </w:rPr>
        <w:t>10</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可持续利用生物多样性的构成部分</w:t>
      </w:r>
      <w:bookmarkEnd w:id="86"/>
    </w:p>
    <w:p w14:paraId="38FD96E1" w14:textId="12956BEF"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30.</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在国家一级执行《亚的斯亚贝巴原则和准则》，以确保对生物多样性的利用是可持续的</w:t>
      </w:r>
      <w:r w:rsidRPr="00DA73C7">
        <w:rPr>
          <w:rFonts w:eastAsia="SimSun"/>
          <w:snapToGrid w:val="0"/>
          <w:kern w:val="22"/>
          <w:sz w:val="20"/>
          <w:szCs w:val="20"/>
          <w:vertAlign w:val="superscript"/>
        </w:rPr>
        <w:footnoteReference w:id="109"/>
      </w:r>
      <w:r w:rsidR="006624EC">
        <w:rPr>
          <w:rFonts w:ascii="SimSun" w:eastAsia="SimSun" w:hAnsi="SimSun" w:cs="SimSun" w:hint="eastAsia"/>
          <w:snapToGrid w:val="0"/>
          <w:kern w:val="22"/>
          <w:sz w:val="20"/>
          <w:szCs w:val="20"/>
          <w:lang w:eastAsia="zh-CN"/>
        </w:rPr>
        <w:t>。</w:t>
      </w:r>
    </w:p>
    <w:p w14:paraId="73920F80" w14:textId="3EB721B8"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31.</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促进实现《公约》各项目标的可持续旅游业</w:t>
      </w:r>
      <w:r w:rsidRPr="00DA73C7">
        <w:rPr>
          <w:rFonts w:eastAsia="SimSun"/>
          <w:snapToGrid w:val="0"/>
          <w:kern w:val="22"/>
          <w:sz w:val="20"/>
          <w:szCs w:val="20"/>
          <w:vertAlign w:val="superscript"/>
        </w:rPr>
        <w:footnoteReference w:id="110"/>
      </w:r>
      <w:r w:rsidR="006624EC">
        <w:rPr>
          <w:rFonts w:ascii="SimSun" w:eastAsia="SimSun" w:hAnsi="SimSun" w:cs="SimSun" w:hint="eastAsia"/>
          <w:snapToGrid w:val="0"/>
          <w:kern w:val="22"/>
          <w:sz w:val="20"/>
          <w:szCs w:val="20"/>
          <w:lang w:eastAsia="zh-CN"/>
        </w:rPr>
        <w:t>。</w:t>
      </w:r>
    </w:p>
    <w:p w14:paraId="45699291"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87" w:name="_Toc118810869"/>
      <w:r w:rsidRPr="0058092D">
        <w:rPr>
          <w:rFonts w:eastAsia="KaiTi" w:hint="eastAsia"/>
          <w:i w:val="0"/>
          <w:iCs w:val="0"/>
          <w:sz w:val="20"/>
          <w:szCs w:val="20"/>
          <w:lang w:eastAsia="zh-CN"/>
        </w:rPr>
        <w:t>第</w:t>
      </w:r>
      <w:r w:rsidRPr="0058092D">
        <w:rPr>
          <w:rFonts w:eastAsia="KaiTi"/>
          <w:i w:val="0"/>
          <w:iCs w:val="0"/>
          <w:sz w:val="20"/>
          <w:szCs w:val="20"/>
          <w:lang w:eastAsia="zh-CN"/>
        </w:rPr>
        <w:t>11</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奖励措施</w:t>
      </w:r>
      <w:bookmarkEnd w:id="87"/>
    </w:p>
    <w:p w14:paraId="7E28A242" w14:textId="095A6C5F"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32.</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制定和实施创新措施，包括在经济奖励措施方面，以及那些能够协助发展中国家解决地方社区承受机会成本的情况和确定补偿方式和方法的措施</w:t>
      </w:r>
      <w:r w:rsidRPr="00DA73C7">
        <w:rPr>
          <w:rFonts w:eastAsia="SimSun"/>
          <w:snapToGrid w:val="0"/>
          <w:kern w:val="22"/>
          <w:sz w:val="20"/>
          <w:szCs w:val="20"/>
          <w:vertAlign w:val="superscript"/>
        </w:rPr>
        <w:footnoteReference w:id="111"/>
      </w:r>
      <w:r w:rsidR="006624EC">
        <w:rPr>
          <w:rFonts w:ascii="SimSun" w:eastAsia="SimSun" w:hAnsi="SimSun" w:cs="SimSun" w:hint="eastAsia"/>
          <w:snapToGrid w:val="0"/>
          <w:kern w:val="22"/>
          <w:sz w:val="20"/>
          <w:szCs w:val="20"/>
          <w:lang w:eastAsia="zh-CN"/>
        </w:rPr>
        <w:t>。</w:t>
      </w:r>
    </w:p>
    <w:p w14:paraId="77E5B928"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88" w:name="_Toc118810870"/>
      <w:r w:rsidRPr="0058092D">
        <w:rPr>
          <w:rFonts w:eastAsia="KaiTi" w:hint="eastAsia"/>
          <w:i w:val="0"/>
          <w:iCs w:val="0"/>
          <w:sz w:val="20"/>
          <w:szCs w:val="20"/>
          <w:lang w:eastAsia="zh-CN"/>
        </w:rPr>
        <w:lastRenderedPageBreak/>
        <w:t>第</w:t>
      </w:r>
      <w:r w:rsidRPr="0058092D">
        <w:rPr>
          <w:rFonts w:eastAsia="KaiTi"/>
          <w:i w:val="0"/>
          <w:iCs w:val="0"/>
          <w:sz w:val="20"/>
          <w:szCs w:val="20"/>
          <w:lang w:eastAsia="zh-CN"/>
        </w:rPr>
        <w:t>12</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研究和培训</w:t>
      </w:r>
      <w:bookmarkEnd w:id="88"/>
    </w:p>
    <w:p w14:paraId="42FD250C" w14:textId="6FD38CCE"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33.</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涉及有助于保护生物多样性和可持续利用其组成部分的针对性研究的项目构成部分，包括关于扭转当前生物多样性丧失和物种灭绝趋势的研究</w:t>
      </w:r>
      <w:r w:rsidRPr="00DA73C7">
        <w:rPr>
          <w:rFonts w:eastAsia="SimSun"/>
          <w:snapToGrid w:val="0"/>
          <w:kern w:val="22"/>
          <w:sz w:val="20"/>
          <w:szCs w:val="20"/>
          <w:vertAlign w:val="superscript"/>
        </w:rPr>
        <w:footnoteReference w:id="112"/>
      </w:r>
      <w:r w:rsidR="006624EC" w:rsidRPr="00DA73C7">
        <w:rPr>
          <w:rFonts w:ascii="SimSun" w:eastAsia="SimSun" w:hAnsi="SimSun" w:cs="SimSun" w:hint="eastAsia"/>
          <w:snapToGrid w:val="0"/>
          <w:kern w:val="18"/>
          <w:sz w:val="20"/>
          <w:szCs w:val="20"/>
          <w:lang w:val="en-US" w:eastAsia="zh-CN"/>
        </w:rPr>
        <w:t>。</w:t>
      </w:r>
    </w:p>
    <w:p w14:paraId="04831E65"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89" w:name="_Toc118810871"/>
      <w:r w:rsidRPr="0058092D">
        <w:rPr>
          <w:rFonts w:eastAsia="KaiTi" w:hint="eastAsia"/>
          <w:i w:val="0"/>
          <w:iCs w:val="0"/>
          <w:sz w:val="20"/>
          <w:szCs w:val="20"/>
          <w:lang w:eastAsia="zh-CN"/>
        </w:rPr>
        <w:t>第</w:t>
      </w:r>
      <w:r w:rsidRPr="0058092D">
        <w:rPr>
          <w:rFonts w:eastAsia="KaiTi"/>
          <w:i w:val="0"/>
          <w:iCs w:val="0"/>
          <w:sz w:val="20"/>
          <w:szCs w:val="20"/>
          <w:lang w:eastAsia="zh-CN"/>
        </w:rPr>
        <w:t>13</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公共教育和意识</w:t>
      </w:r>
      <w:bookmarkEnd w:id="89"/>
    </w:p>
    <w:p w14:paraId="3531C4C9" w14:textId="21CD9DE5"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34.</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在国家和区域各级制定和实施传播、教育和公众意识优先活动</w:t>
      </w:r>
      <w:r w:rsidRPr="00DA73C7">
        <w:rPr>
          <w:rFonts w:eastAsia="SimSun"/>
          <w:snapToGrid w:val="0"/>
          <w:kern w:val="22"/>
          <w:sz w:val="20"/>
          <w:szCs w:val="20"/>
          <w:vertAlign w:val="superscript"/>
        </w:rPr>
        <w:footnoteReference w:id="113"/>
      </w:r>
      <w:r w:rsidR="006624EC" w:rsidRPr="00DA73C7">
        <w:rPr>
          <w:rFonts w:ascii="SimSun" w:eastAsia="SimSun" w:hAnsi="SimSun" w:cs="SimSun" w:hint="eastAsia"/>
          <w:snapToGrid w:val="0"/>
          <w:kern w:val="18"/>
          <w:sz w:val="20"/>
          <w:szCs w:val="20"/>
          <w:lang w:val="en-US" w:eastAsia="zh-CN"/>
        </w:rPr>
        <w:t>。</w:t>
      </w:r>
    </w:p>
    <w:p w14:paraId="5157206B"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90" w:name="_Toc118810872"/>
      <w:r w:rsidRPr="0058092D">
        <w:rPr>
          <w:rFonts w:eastAsia="KaiTi" w:hint="eastAsia"/>
          <w:i w:val="0"/>
          <w:iCs w:val="0"/>
          <w:sz w:val="20"/>
          <w:szCs w:val="20"/>
          <w:lang w:eastAsia="zh-CN"/>
        </w:rPr>
        <w:t>第</w:t>
      </w:r>
      <w:r w:rsidRPr="0058092D">
        <w:rPr>
          <w:rFonts w:eastAsia="KaiTi"/>
          <w:i w:val="0"/>
          <w:iCs w:val="0"/>
          <w:sz w:val="20"/>
          <w:szCs w:val="20"/>
          <w:lang w:eastAsia="zh-CN"/>
        </w:rPr>
        <w:t>14</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影响评估和最大程度减少不利影响</w:t>
      </w:r>
      <w:bookmarkEnd w:id="90"/>
    </w:p>
    <w:p w14:paraId="16839B11"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91" w:name="_Toc118810873"/>
      <w:r w:rsidRPr="0058092D">
        <w:rPr>
          <w:rFonts w:eastAsia="KaiTi" w:hint="eastAsia"/>
          <w:i w:val="0"/>
          <w:iCs w:val="0"/>
          <w:sz w:val="20"/>
          <w:szCs w:val="20"/>
          <w:lang w:eastAsia="zh-CN"/>
        </w:rPr>
        <w:t>第</w:t>
      </w:r>
      <w:r w:rsidRPr="0058092D">
        <w:rPr>
          <w:rFonts w:eastAsia="KaiTi"/>
          <w:i w:val="0"/>
          <w:iCs w:val="0"/>
          <w:sz w:val="20"/>
          <w:szCs w:val="20"/>
          <w:lang w:eastAsia="zh-CN"/>
        </w:rPr>
        <w:t>15</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遗传资源的取得</w:t>
      </w:r>
      <w:r w:rsidRPr="0058092D">
        <w:rPr>
          <w:rFonts w:eastAsia="KaiTi"/>
          <w:i w:val="0"/>
          <w:iCs w:val="0"/>
          <w:snapToGrid w:val="0"/>
          <w:sz w:val="20"/>
          <w:szCs w:val="20"/>
          <w:lang w:eastAsia="zh-CN"/>
        </w:rPr>
        <w:t>(</w:t>
      </w:r>
      <w:r w:rsidRPr="0058092D">
        <w:rPr>
          <w:rFonts w:eastAsia="KaiTi" w:hint="eastAsia"/>
          <w:i w:val="0"/>
          <w:iCs w:val="0"/>
          <w:sz w:val="20"/>
          <w:szCs w:val="20"/>
          <w:lang w:eastAsia="zh-CN"/>
        </w:rPr>
        <w:t>《关于获取遗传资源和惠益分享的名古屋议定书》</w:t>
      </w:r>
      <w:r w:rsidRPr="0058092D">
        <w:rPr>
          <w:rFonts w:eastAsia="KaiTi"/>
          <w:i w:val="0"/>
          <w:iCs w:val="0"/>
          <w:snapToGrid w:val="0"/>
          <w:kern w:val="22"/>
          <w:sz w:val="20"/>
          <w:szCs w:val="20"/>
          <w:lang w:eastAsia="zh-CN"/>
        </w:rPr>
        <w:t>)</w:t>
      </w:r>
      <w:bookmarkEnd w:id="91"/>
    </w:p>
    <w:p w14:paraId="51E087C2"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国家措施</w:t>
      </w:r>
    </w:p>
    <w:p w14:paraId="2DC4FA3D" w14:textId="68C1D9F5" w:rsidR="00DA73C7" w:rsidRPr="00DA73C7" w:rsidRDefault="00DA73C7" w:rsidP="00DA73C7">
      <w:pPr>
        <w:spacing w:after="200"/>
        <w:jc w:val="left"/>
        <w:rPr>
          <w:rFonts w:ascii="SimSun" w:eastAsia="SimSun" w:hAnsi="SimSun" w:cs="SimSun"/>
          <w:snapToGrid w:val="0"/>
          <w:kern w:val="22"/>
          <w:sz w:val="20"/>
          <w:szCs w:val="20"/>
          <w:lang w:eastAsia="zh-CN"/>
        </w:rPr>
      </w:pPr>
      <w:r w:rsidRPr="00DA73C7">
        <w:rPr>
          <w:rFonts w:eastAsia="SimSun"/>
          <w:snapToGrid w:val="0"/>
          <w:kern w:val="22"/>
          <w:sz w:val="20"/>
          <w:szCs w:val="20"/>
          <w:lang w:eastAsia="zh-CN"/>
        </w:rPr>
        <w:t>35.</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支持批准和执行《关于获取遗传资源和惠益分享的名古屋议定书》项目；包括制定有关获取和惠益分享的法律、行政和政策措施及相关体制安排</w:t>
      </w:r>
      <w:r w:rsidRPr="00DA73C7">
        <w:rPr>
          <w:rFonts w:eastAsia="SimSun"/>
          <w:snapToGrid w:val="0"/>
          <w:kern w:val="22"/>
          <w:sz w:val="20"/>
          <w:szCs w:val="20"/>
          <w:vertAlign w:val="superscript"/>
        </w:rPr>
        <w:footnoteReference w:id="114"/>
      </w:r>
      <w:r w:rsidR="006624EC" w:rsidRPr="00DA73C7">
        <w:rPr>
          <w:rFonts w:ascii="SimSun" w:eastAsia="SimSun" w:hAnsi="SimSun" w:cs="SimSun" w:hint="eastAsia"/>
          <w:snapToGrid w:val="0"/>
          <w:kern w:val="18"/>
          <w:sz w:val="20"/>
          <w:szCs w:val="20"/>
          <w:lang w:val="en-US" w:eastAsia="zh-CN"/>
        </w:rPr>
        <w:t>。</w:t>
      </w:r>
    </w:p>
    <w:p w14:paraId="78C0CB0D"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能力建设</w:t>
      </w:r>
    </w:p>
    <w:p w14:paraId="173AAA36" w14:textId="59BDFDE3" w:rsidR="00DA73C7" w:rsidRPr="00DA73C7" w:rsidRDefault="00DA73C7" w:rsidP="00DA73C7">
      <w:pPr>
        <w:spacing w:after="200"/>
        <w:jc w:val="left"/>
        <w:rPr>
          <w:rFonts w:eastAsia="SimSun"/>
          <w:snapToGrid w:val="0"/>
          <w:kern w:val="22"/>
          <w:sz w:val="20"/>
          <w:szCs w:val="20"/>
          <w:lang w:eastAsia="zh-CN"/>
        </w:rPr>
      </w:pPr>
      <w:r w:rsidRPr="00DA73C7">
        <w:rPr>
          <w:rFonts w:eastAsia="SimSun"/>
          <w:snapToGrid w:val="0"/>
          <w:kern w:val="22"/>
          <w:sz w:val="20"/>
          <w:szCs w:val="20"/>
          <w:lang w:eastAsia="zh-CN"/>
        </w:rPr>
        <w:t>36.</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建设制定、实施和执行国内关于获取和惠益分享的立法、行政或政策措施的能力，从而推动保护生物多样性和可持续利用其构成部分</w:t>
      </w:r>
      <w:r w:rsidRPr="00DA73C7">
        <w:rPr>
          <w:rFonts w:eastAsia="SimSun"/>
          <w:snapToGrid w:val="0"/>
          <w:kern w:val="22"/>
          <w:sz w:val="20"/>
          <w:szCs w:val="20"/>
          <w:vertAlign w:val="superscript"/>
        </w:rPr>
        <w:footnoteReference w:id="115"/>
      </w:r>
      <w:r w:rsidR="006624EC">
        <w:rPr>
          <w:rFonts w:ascii="SimSun" w:eastAsia="SimSun" w:hAnsi="SimSun" w:cs="SimSun" w:hint="eastAsia"/>
          <w:snapToGrid w:val="0"/>
          <w:kern w:val="22"/>
          <w:sz w:val="20"/>
          <w:szCs w:val="20"/>
          <w:lang w:eastAsia="zh-CN"/>
        </w:rPr>
        <w:t>，</w:t>
      </w:r>
      <w:r w:rsidRPr="00DA73C7">
        <w:rPr>
          <w:rFonts w:ascii="SimSun" w:eastAsia="SimSun" w:hAnsi="SimSun" w:cs="SimSun" w:hint="eastAsia"/>
          <w:snapToGrid w:val="0"/>
          <w:kern w:val="22"/>
          <w:sz w:val="20"/>
          <w:szCs w:val="20"/>
          <w:lang w:eastAsia="zh-CN"/>
        </w:rPr>
        <w:t>包括通过以下措施：</w:t>
      </w:r>
    </w:p>
    <w:p w14:paraId="40A09017" w14:textId="77777777" w:rsidR="00DA73C7" w:rsidRPr="00DA73C7" w:rsidRDefault="00DA73C7" w:rsidP="00DA73C7">
      <w:pPr>
        <w:spacing w:before="120" w:after="120"/>
        <w:ind w:firstLine="490"/>
        <w:rPr>
          <w:rFonts w:eastAsia="SimSun"/>
          <w:snapToGrid w:val="0"/>
          <w:kern w:val="22"/>
          <w:sz w:val="20"/>
          <w:szCs w:val="20"/>
          <w:lang w:eastAsia="zh-CN"/>
        </w:rPr>
      </w:pPr>
      <w:r w:rsidRPr="00DA73C7">
        <w:rPr>
          <w:rFonts w:eastAsia="SimSun"/>
          <w:snapToGrid w:val="0"/>
          <w:kern w:val="22"/>
          <w:sz w:val="20"/>
          <w:szCs w:val="20"/>
          <w:lang w:eastAsia="zh-CN"/>
        </w:rPr>
        <w:t>(</w:t>
      </w:r>
      <w:r w:rsidRPr="00DA73C7">
        <w:rPr>
          <w:rFonts w:ascii="SimSun" w:eastAsia="SimSun" w:hAnsi="SimSun" w:cs="SimSun" w:hint="eastAsia"/>
          <w:snapToGrid w:val="0"/>
          <w:kern w:val="22"/>
          <w:sz w:val="20"/>
          <w:szCs w:val="20"/>
          <w:lang w:eastAsia="zh-CN"/>
        </w:rPr>
        <w:t>a</w:t>
      </w:r>
      <w:r w:rsidRPr="00DA73C7">
        <w:rPr>
          <w:rFonts w:ascii="SimSun" w:eastAsia="SimSun" w:hAnsi="SimSun" w:cs="SimSun"/>
          <w:snapToGrid w:val="0"/>
          <w:kern w:val="22"/>
          <w:sz w:val="20"/>
          <w:szCs w:val="20"/>
          <w:lang w:eastAsia="zh-CN"/>
        </w:rPr>
        <w:t>)</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确定执行《关于获取遗传资源和惠益分享的名古屋议定书》的相关行为方和现有法律和体制方面的专门知识；</w:t>
      </w:r>
    </w:p>
    <w:p w14:paraId="6AC49E37" w14:textId="77777777" w:rsidR="00DA73C7" w:rsidRPr="00DA73C7" w:rsidRDefault="00DA73C7" w:rsidP="00DA73C7">
      <w:pPr>
        <w:spacing w:before="120" w:after="120"/>
        <w:ind w:firstLine="490"/>
        <w:rPr>
          <w:rFonts w:eastAsia="SimSun"/>
          <w:snapToGrid w:val="0"/>
          <w:kern w:val="22"/>
          <w:sz w:val="20"/>
          <w:szCs w:val="20"/>
          <w:lang w:eastAsia="zh-CN"/>
        </w:rPr>
      </w:pPr>
      <w:r w:rsidRPr="00DA73C7">
        <w:rPr>
          <w:rFonts w:eastAsia="SimSun"/>
          <w:snapToGrid w:val="0"/>
          <w:kern w:val="22"/>
          <w:sz w:val="20"/>
          <w:szCs w:val="20"/>
          <w:lang w:eastAsia="zh-CN"/>
        </w:rPr>
        <w:t>(</w:t>
      </w:r>
      <w:r w:rsidRPr="00DA73C7">
        <w:rPr>
          <w:rFonts w:ascii="SimSun" w:eastAsia="SimSun" w:hAnsi="SimSun" w:cs="SimSun" w:hint="eastAsia"/>
          <w:snapToGrid w:val="0"/>
          <w:kern w:val="22"/>
          <w:sz w:val="20"/>
          <w:szCs w:val="20"/>
          <w:lang w:eastAsia="zh-CN"/>
        </w:rPr>
        <w:t>b</w:t>
      </w:r>
      <w:r w:rsidRPr="00DA73C7">
        <w:rPr>
          <w:rFonts w:eastAsia="SimSun"/>
          <w:snapToGrid w:val="0"/>
          <w:kern w:val="22"/>
          <w:sz w:val="20"/>
          <w:szCs w:val="20"/>
          <w:lang w:eastAsia="zh-CN"/>
        </w:rPr>
        <w:t>)</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根据《名古屋议定书》的义务评估与获取和惠益分享有关的国内措施；</w:t>
      </w:r>
    </w:p>
    <w:p w14:paraId="13F69859" w14:textId="77777777" w:rsidR="00DA73C7" w:rsidRPr="00DA73C7" w:rsidRDefault="00DA73C7" w:rsidP="00DA73C7">
      <w:pPr>
        <w:spacing w:before="120" w:after="120"/>
        <w:ind w:firstLine="490"/>
        <w:rPr>
          <w:rFonts w:eastAsia="SimSun"/>
          <w:snapToGrid w:val="0"/>
          <w:kern w:val="22"/>
          <w:sz w:val="20"/>
          <w:szCs w:val="20"/>
          <w:lang w:eastAsia="zh-CN"/>
        </w:rPr>
      </w:pPr>
      <w:r w:rsidRPr="00DA73C7">
        <w:rPr>
          <w:rFonts w:eastAsia="SimSun"/>
          <w:snapToGrid w:val="0"/>
          <w:kern w:val="22"/>
          <w:sz w:val="20"/>
          <w:szCs w:val="20"/>
          <w:lang w:eastAsia="zh-CN"/>
        </w:rPr>
        <w:t>(</w:t>
      </w:r>
      <w:r w:rsidRPr="00DA73C7">
        <w:rPr>
          <w:rFonts w:ascii="SimSun" w:eastAsia="SimSun" w:hAnsi="SimSun" w:cs="SimSun" w:hint="eastAsia"/>
          <w:snapToGrid w:val="0"/>
          <w:kern w:val="22"/>
          <w:sz w:val="20"/>
          <w:szCs w:val="20"/>
          <w:lang w:eastAsia="zh-CN"/>
        </w:rPr>
        <w:t>c</w:t>
      </w:r>
      <w:r w:rsidRPr="00DA73C7">
        <w:rPr>
          <w:rFonts w:eastAsia="SimSun"/>
          <w:snapToGrid w:val="0"/>
          <w:kern w:val="22"/>
          <w:sz w:val="20"/>
          <w:szCs w:val="20"/>
          <w:lang w:eastAsia="zh-CN"/>
        </w:rPr>
        <w:t>)</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制定和(或)修订获取和惠益分享的立法、行政或政策措施，以期履行《名古屋议定书》规定的各自义务；</w:t>
      </w:r>
    </w:p>
    <w:p w14:paraId="763F4540" w14:textId="77777777" w:rsidR="00DA73C7" w:rsidRPr="00DA73C7" w:rsidRDefault="00DA73C7" w:rsidP="00DA73C7">
      <w:pPr>
        <w:spacing w:before="120" w:after="120"/>
        <w:ind w:firstLine="490"/>
        <w:rPr>
          <w:rFonts w:eastAsia="SimSun"/>
          <w:snapToGrid w:val="0"/>
          <w:kern w:val="22"/>
          <w:sz w:val="20"/>
          <w:szCs w:val="20"/>
          <w:lang w:eastAsia="zh-CN"/>
        </w:rPr>
      </w:pPr>
      <w:r w:rsidRPr="00DA73C7">
        <w:rPr>
          <w:rFonts w:eastAsia="SimSun"/>
          <w:snapToGrid w:val="0"/>
          <w:kern w:val="22"/>
          <w:sz w:val="20"/>
          <w:szCs w:val="20"/>
          <w:lang w:eastAsia="zh-CN"/>
        </w:rPr>
        <w:t>(</w:t>
      </w:r>
      <w:r w:rsidRPr="00DA73C7">
        <w:rPr>
          <w:rFonts w:ascii="SimSun" w:eastAsia="SimSun" w:hAnsi="SimSun" w:cs="SimSun" w:hint="eastAsia"/>
          <w:snapToGrid w:val="0"/>
          <w:kern w:val="22"/>
          <w:sz w:val="20"/>
          <w:szCs w:val="20"/>
          <w:lang w:eastAsia="zh-CN"/>
        </w:rPr>
        <w:t>d</w:t>
      </w:r>
      <w:r w:rsidRPr="00DA73C7">
        <w:rPr>
          <w:rFonts w:eastAsia="SimSun"/>
          <w:snapToGrid w:val="0"/>
          <w:kern w:val="22"/>
          <w:sz w:val="20"/>
          <w:szCs w:val="20"/>
          <w:lang w:eastAsia="zh-CN"/>
        </w:rPr>
        <w:t>)</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确定解决跨界问题的方法；</w:t>
      </w:r>
    </w:p>
    <w:p w14:paraId="7450ADEB" w14:textId="77777777" w:rsidR="00DA73C7" w:rsidRPr="00DA73C7" w:rsidRDefault="00DA73C7" w:rsidP="00DA73C7">
      <w:pPr>
        <w:spacing w:before="120" w:after="120"/>
        <w:ind w:firstLine="490"/>
        <w:rPr>
          <w:rFonts w:eastAsia="SimSun"/>
          <w:snapToGrid w:val="0"/>
          <w:kern w:val="22"/>
          <w:sz w:val="20"/>
          <w:szCs w:val="20"/>
          <w:lang w:eastAsia="zh-CN"/>
        </w:rPr>
      </w:pPr>
      <w:r w:rsidRPr="00DA73C7">
        <w:rPr>
          <w:rFonts w:eastAsia="SimSun"/>
          <w:snapToGrid w:val="0"/>
          <w:kern w:val="22"/>
          <w:sz w:val="20"/>
          <w:szCs w:val="20"/>
          <w:lang w:eastAsia="zh-CN"/>
        </w:rPr>
        <w:t>(</w:t>
      </w:r>
      <w:r w:rsidRPr="00DA73C7">
        <w:rPr>
          <w:rFonts w:ascii="SimSun" w:eastAsia="SimSun" w:hAnsi="SimSun" w:cs="SimSun" w:hint="eastAsia"/>
          <w:snapToGrid w:val="0"/>
          <w:kern w:val="22"/>
          <w:sz w:val="20"/>
          <w:szCs w:val="20"/>
          <w:lang w:eastAsia="zh-CN"/>
        </w:rPr>
        <w:t>e</w:t>
      </w:r>
      <w:r w:rsidRPr="00DA73C7">
        <w:rPr>
          <w:rFonts w:eastAsia="SimSun"/>
          <w:snapToGrid w:val="0"/>
          <w:kern w:val="22"/>
          <w:sz w:val="20"/>
          <w:szCs w:val="20"/>
          <w:lang w:eastAsia="zh-CN"/>
        </w:rPr>
        <w:t>)</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确定体制安排和行政系统，以获取遗传资源，确保惠益分享，支持遵守事先知情同意和共同商定的条件，并监测遗传资源和与遗传资源有关的传统知识的利用缺口，包括支持建立检查点。</w:t>
      </w:r>
    </w:p>
    <w:p w14:paraId="562D125F" w14:textId="3652AF1C" w:rsidR="00DA73C7" w:rsidRPr="00DA73C7" w:rsidRDefault="00DA73C7" w:rsidP="00DA73C7">
      <w:pPr>
        <w:spacing w:after="200"/>
        <w:jc w:val="left"/>
        <w:rPr>
          <w:rFonts w:eastAsia="SimSun"/>
          <w:snapToGrid w:val="0"/>
          <w:kern w:val="22"/>
          <w:sz w:val="20"/>
          <w:szCs w:val="20"/>
          <w:lang w:eastAsia="zh-CN"/>
        </w:rPr>
      </w:pPr>
      <w:r w:rsidRPr="00DA73C7">
        <w:rPr>
          <w:rFonts w:eastAsia="SimSun"/>
          <w:snapToGrid w:val="0"/>
          <w:kern w:val="22"/>
          <w:sz w:val="20"/>
          <w:szCs w:val="20"/>
          <w:lang w:eastAsia="zh-CN"/>
        </w:rPr>
        <w:t>37.</w:t>
      </w:r>
      <w:r w:rsidRPr="00DA73C7">
        <w:rPr>
          <w:rFonts w:eastAsia="SimSun"/>
          <w:snapToGrid w:val="0"/>
          <w:kern w:val="22"/>
          <w:sz w:val="20"/>
          <w:szCs w:val="20"/>
          <w:lang w:eastAsia="zh-CN"/>
        </w:rPr>
        <w:tab/>
      </w:r>
      <w:r w:rsidRPr="00DA73C7">
        <w:rPr>
          <w:rFonts w:ascii="SimSun" w:eastAsia="SimSun" w:hAnsi="SimSun" w:cs="SimSun" w:hint="eastAsia"/>
          <w:sz w:val="20"/>
          <w:szCs w:val="20"/>
          <w:lang w:eastAsia="zh-CN"/>
        </w:rPr>
        <w:t>支持实施支持执行《议定书》能力建设和发展战略框架</w:t>
      </w:r>
      <w:r w:rsidRPr="00DA73C7">
        <w:rPr>
          <w:rFonts w:eastAsia="SimSun"/>
          <w:snapToGrid w:val="0"/>
          <w:kern w:val="22"/>
          <w:sz w:val="20"/>
          <w:szCs w:val="20"/>
          <w:vertAlign w:val="superscript"/>
        </w:rPr>
        <w:footnoteReference w:id="116"/>
      </w:r>
      <w:r w:rsidR="006624EC" w:rsidRPr="00DA73C7">
        <w:rPr>
          <w:rFonts w:ascii="SimSun" w:eastAsia="SimSun" w:hAnsi="SimSun" w:cs="SimSun" w:hint="eastAsia"/>
          <w:snapToGrid w:val="0"/>
          <w:kern w:val="18"/>
          <w:sz w:val="20"/>
          <w:szCs w:val="20"/>
          <w:lang w:val="en-US" w:eastAsia="zh-CN"/>
        </w:rPr>
        <w:t>。</w:t>
      </w:r>
    </w:p>
    <w:p w14:paraId="1A26A60C"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22"/>
          <w:sz w:val="20"/>
          <w:szCs w:val="20"/>
          <w:lang w:eastAsia="zh-CN"/>
        </w:rPr>
        <w:t>共同商定的条件的能力</w:t>
      </w:r>
    </w:p>
    <w:p w14:paraId="57BCE48A" w14:textId="01265334" w:rsidR="00DA73C7" w:rsidRPr="00DA73C7" w:rsidRDefault="00DA73C7" w:rsidP="00DA73C7">
      <w:pPr>
        <w:spacing w:after="200"/>
        <w:rPr>
          <w:rFonts w:eastAsia="SimSun"/>
          <w:snapToGrid w:val="0"/>
          <w:kern w:val="22"/>
          <w:sz w:val="20"/>
          <w:szCs w:val="20"/>
          <w:lang w:eastAsia="zh-CN"/>
        </w:rPr>
      </w:pPr>
      <w:r w:rsidRPr="00DA73C7">
        <w:rPr>
          <w:rFonts w:eastAsia="SimSun"/>
          <w:snapToGrid w:val="0"/>
          <w:kern w:val="22"/>
          <w:sz w:val="20"/>
          <w:szCs w:val="20"/>
          <w:lang w:eastAsia="zh-CN"/>
        </w:rPr>
        <w:t>38.</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建设谈判共同商定的条件的能力，以促进公平和公众地谈判制定和实施获取和惠益分享协议，包括通过加强对商业模式和知识产权的理解</w:t>
      </w:r>
      <w:r w:rsidRPr="00DA73C7">
        <w:rPr>
          <w:rFonts w:eastAsia="SimSun"/>
          <w:snapToGrid w:val="0"/>
          <w:kern w:val="22"/>
          <w:sz w:val="20"/>
          <w:szCs w:val="20"/>
          <w:vertAlign w:val="superscript"/>
        </w:rPr>
        <w:footnoteReference w:id="117"/>
      </w:r>
      <w:r w:rsidR="006624EC" w:rsidRPr="00DA73C7">
        <w:rPr>
          <w:rFonts w:ascii="SimSun" w:eastAsia="SimSun" w:hAnsi="SimSun" w:cs="SimSun" w:hint="eastAsia"/>
          <w:snapToGrid w:val="0"/>
          <w:kern w:val="18"/>
          <w:sz w:val="20"/>
          <w:szCs w:val="20"/>
          <w:lang w:val="en-US" w:eastAsia="zh-CN"/>
        </w:rPr>
        <w:t>。</w:t>
      </w:r>
    </w:p>
    <w:p w14:paraId="0498553B"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22"/>
          <w:sz w:val="20"/>
          <w:szCs w:val="20"/>
          <w:lang w:eastAsia="zh-CN"/>
        </w:rPr>
        <w:t>内源研究能力</w:t>
      </w:r>
    </w:p>
    <w:p w14:paraId="630A7CC4" w14:textId="06298029" w:rsidR="00DA73C7" w:rsidRPr="00DA73C7" w:rsidRDefault="00DA73C7" w:rsidP="00DA73C7">
      <w:pPr>
        <w:spacing w:after="200"/>
        <w:rPr>
          <w:rFonts w:eastAsia="SimSun"/>
          <w:snapToGrid w:val="0"/>
          <w:kern w:val="22"/>
          <w:sz w:val="20"/>
          <w:szCs w:val="20"/>
          <w:lang w:eastAsia="zh-CN"/>
        </w:rPr>
      </w:pPr>
      <w:r w:rsidRPr="00DA73C7">
        <w:rPr>
          <w:rFonts w:eastAsia="SimSun"/>
          <w:snapToGrid w:val="0"/>
          <w:kern w:val="22"/>
          <w:sz w:val="20"/>
          <w:szCs w:val="20"/>
          <w:lang w:eastAsia="zh-CN"/>
        </w:rPr>
        <w:t>39.</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通过技术转让、生物勘探和新古典研究及分类研究，以及制定和使用评估方法等手段，建设缔约方发展其内源研究能力的能力，以增加其遗传资源和与遗传资源有关的传统知识的价值</w:t>
      </w:r>
      <w:r w:rsidRPr="00DA73C7">
        <w:rPr>
          <w:rFonts w:eastAsia="SimSun"/>
          <w:snapToGrid w:val="0"/>
          <w:kern w:val="22"/>
          <w:sz w:val="20"/>
          <w:szCs w:val="20"/>
          <w:vertAlign w:val="superscript"/>
        </w:rPr>
        <w:footnoteReference w:id="118"/>
      </w:r>
      <w:r w:rsidR="006624EC" w:rsidRPr="00DA73C7">
        <w:rPr>
          <w:rFonts w:ascii="SimSun" w:eastAsia="SimSun" w:hAnsi="SimSun" w:cs="SimSun" w:hint="eastAsia"/>
          <w:snapToGrid w:val="0"/>
          <w:kern w:val="18"/>
          <w:sz w:val="20"/>
          <w:szCs w:val="20"/>
          <w:lang w:val="en-US" w:eastAsia="zh-CN"/>
        </w:rPr>
        <w:t>。</w:t>
      </w:r>
    </w:p>
    <w:p w14:paraId="24615E38"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i w:val="0"/>
          <w:iCs/>
          <w:sz w:val="20"/>
          <w:szCs w:val="20"/>
          <w:lang w:val="en-US" w:eastAsia="zh-CN"/>
        </w:rPr>
        <w:lastRenderedPageBreak/>
        <w:t>土著人民和地方社区</w:t>
      </w:r>
      <w:r w:rsidRPr="0058092D">
        <w:rPr>
          <w:rFonts w:ascii="SimHei" w:eastAsia="SimSun" w:hAnsi="SimHei" w:hint="eastAsia"/>
          <w:i w:val="0"/>
          <w:iCs/>
          <w:sz w:val="20"/>
          <w:szCs w:val="20"/>
          <w:lang w:val="en-US" w:eastAsia="zh-CN"/>
        </w:rPr>
        <w:t>和相关</w:t>
      </w:r>
      <w:r w:rsidRPr="0058092D">
        <w:rPr>
          <w:rFonts w:ascii="SimHei" w:eastAsia="SimSun" w:hAnsi="SimHei"/>
          <w:i w:val="0"/>
          <w:iCs/>
          <w:sz w:val="20"/>
          <w:szCs w:val="20"/>
          <w:lang w:val="en-US" w:eastAsia="zh-CN"/>
        </w:rPr>
        <w:t>利益攸关方</w:t>
      </w:r>
    </w:p>
    <w:p w14:paraId="46685D37" w14:textId="49FC65CE" w:rsidR="00DA73C7" w:rsidRPr="00DA73C7" w:rsidRDefault="00DA73C7" w:rsidP="00DA73C7">
      <w:pPr>
        <w:spacing w:after="200"/>
        <w:rPr>
          <w:rFonts w:eastAsia="SimSun"/>
          <w:sz w:val="20"/>
          <w:szCs w:val="20"/>
          <w:lang w:val="en-US" w:eastAsia="zh-CN"/>
        </w:rPr>
      </w:pPr>
      <w:r w:rsidRPr="00DA73C7">
        <w:rPr>
          <w:rFonts w:eastAsia="SimSun"/>
          <w:snapToGrid w:val="0"/>
          <w:kern w:val="22"/>
          <w:sz w:val="20"/>
          <w:szCs w:val="20"/>
          <w:lang w:eastAsia="zh-CN"/>
        </w:rPr>
        <w:t>40.</w:t>
      </w:r>
      <w:r w:rsidRPr="00DA73C7">
        <w:rPr>
          <w:rFonts w:eastAsia="SimSun"/>
          <w:snapToGrid w:val="0"/>
          <w:kern w:val="22"/>
          <w:sz w:val="20"/>
          <w:szCs w:val="20"/>
          <w:lang w:eastAsia="zh-CN"/>
        </w:rPr>
        <w:tab/>
      </w:r>
      <w:r w:rsidRPr="00DA73C7">
        <w:rPr>
          <w:rFonts w:eastAsia="SimSun" w:hint="eastAsia"/>
          <w:sz w:val="20"/>
          <w:szCs w:val="20"/>
          <w:lang w:val="en-US" w:eastAsia="zh-CN"/>
        </w:rPr>
        <w:t>解决</w:t>
      </w:r>
      <w:r w:rsidRPr="00DA73C7">
        <w:rPr>
          <w:rFonts w:eastAsia="SimSun"/>
          <w:sz w:val="20"/>
          <w:szCs w:val="20"/>
          <w:lang w:val="en-US" w:eastAsia="zh-CN"/>
        </w:rPr>
        <w:t>土著人民和地方社区</w:t>
      </w:r>
      <w:r w:rsidRPr="00DA73C7">
        <w:rPr>
          <w:rFonts w:eastAsia="SimSun" w:hint="eastAsia"/>
          <w:sz w:val="20"/>
          <w:szCs w:val="20"/>
          <w:lang w:val="en-US" w:eastAsia="zh-CN"/>
        </w:rPr>
        <w:t>和相关</w:t>
      </w:r>
      <w:r w:rsidRPr="00DA73C7">
        <w:rPr>
          <w:rFonts w:eastAsia="SimSun"/>
          <w:sz w:val="20"/>
          <w:szCs w:val="20"/>
          <w:lang w:val="en-US" w:eastAsia="zh-CN"/>
        </w:rPr>
        <w:t>利益攸关方的能力需求和优先事项；尤其针对以下项目</w:t>
      </w:r>
      <w:r w:rsidRPr="00DA73C7">
        <w:rPr>
          <w:rFonts w:eastAsia="SimSun"/>
          <w:snapToGrid w:val="0"/>
          <w:kern w:val="22"/>
          <w:sz w:val="20"/>
          <w:szCs w:val="20"/>
          <w:vertAlign w:val="superscript"/>
        </w:rPr>
        <w:footnoteReference w:id="119"/>
      </w:r>
      <w:r w:rsidR="006624EC">
        <w:rPr>
          <w:rFonts w:eastAsia="SimSun" w:hint="eastAsia"/>
          <w:sz w:val="20"/>
          <w:szCs w:val="20"/>
          <w:lang w:val="en-US" w:eastAsia="zh-CN"/>
        </w:rPr>
        <w:t>：</w:t>
      </w:r>
    </w:p>
    <w:p w14:paraId="2CCCDCC6" w14:textId="77777777" w:rsidR="00DA73C7" w:rsidRPr="00DA73C7" w:rsidRDefault="00DA73C7" w:rsidP="00DA73C7">
      <w:pPr>
        <w:spacing w:after="200"/>
        <w:ind w:firstLine="490"/>
        <w:rPr>
          <w:rFonts w:eastAsia="SimSun"/>
          <w:sz w:val="20"/>
          <w:szCs w:val="20"/>
          <w:lang w:val="en-US" w:eastAsia="zh-CN"/>
        </w:rPr>
      </w:pPr>
      <w:r w:rsidRPr="00DA73C7">
        <w:rPr>
          <w:rFonts w:eastAsia="SimSun" w:hint="eastAsia"/>
          <w:sz w:val="20"/>
          <w:szCs w:val="20"/>
          <w:lang w:val="en-US" w:eastAsia="zh-CN"/>
        </w:rPr>
        <w:t>(</w:t>
      </w:r>
      <w:r w:rsidRPr="00DA73C7">
        <w:rPr>
          <w:rFonts w:eastAsia="SimSun"/>
          <w:sz w:val="20"/>
          <w:szCs w:val="20"/>
          <w:lang w:val="en-US" w:eastAsia="zh-CN"/>
        </w:rPr>
        <w:t>a)</w:t>
      </w:r>
      <w:r w:rsidRPr="00DA73C7">
        <w:rPr>
          <w:rFonts w:eastAsia="SimSun"/>
          <w:sz w:val="20"/>
          <w:szCs w:val="20"/>
          <w:lang w:val="en-US" w:eastAsia="zh-CN"/>
        </w:rPr>
        <w:tab/>
      </w:r>
      <w:r w:rsidRPr="00DA73C7">
        <w:rPr>
          <w:rFonts w:eastAsia="SimSun"/>
          <w:sz w:val="20"/>
          <w:szCs w:val="20"/>
          <w:lang w:val="en-US" w:eastAsia="zh-CN"/>
        </w:rPr>
        <w:t>鼓励其参与法律、政策和决策</w:t>
      </w:r>
      <w:r w:rsidRPr="00DA73C7">
        <w:rPr>
          <w:rFonts w:eastAsia="SimSun" w:hint="eastAsia"/>
          <w:sz w:val="20"/>
          <w:szCs w:val="20"/>
          <w:lang w:val="en-US" w:eastAsia="zh-CN"/>
        </w:rPr>
        <w:t>进程</w:t>
      </w:r>
      <w:r w:rsidRPr="00DA73C7">
        <w:rPr>
          <w:rFonts w:eastAsia="SimSun"/>
          <w:sz w:val="20"/>
          <w:szCs w:val="20"/>
          <w:lang w:val="en-US" w:eastAsia="zh-CN"/>
        </w:rPr>
        <w:t>的项目；</w:t>
      </w:r>
    </w:p>
    <w:p w14:paraId="4A3E70F2" w14:textId="77777777" w:rsidR="00DA73C7" w:rsidRPr="00DA73C7" w:rsidRDefault="00DA73C7" w:rsidP="00DA73C7">
      <w:pPr>
        <w:spacing w:after="200"/>
        <w:ind w:firstLine="490"/>
        <w:rPr>
          <w:rFonts w:eastAsia="SimSun"/>
          <w:snapToGrid w:val="0"/>
          <w:spacing w:val="4"/>
          <w:kern w:val="22"/>
          <w:sz w:val="20"/>
          <w:szCs w:val="20"/>
          <w:lang w:eastAsia="zh-CN"/>
        </w:rPr>
      </w:pPr>
      <w:r w:rsidRPr="00DA73C7">
        <w:rPr>
          <w:rFonts w:eastAsia="SimSun" w:hint="eastAsia"/>
          <w:spacing w:val="4"/>
          <w:sz w:val="20"/>
          <w:szCs w:val="20"/>
          <w:lang w:val="en-US" w:eastAsia="zh-CN"/>
        </w:rPr>
        <w:t>(</w:t>
      </w:r>
      <w:r w:rsidRPr="00DA73C7">
        <w:rPr>
          <w:rFonts w:eastAsia="SimSun"/>
          <w:spacing w:val="4"/>
          <w:sz w:val="20"/>
          <w:szCs w:val="20"/>
          <w:lang w:val="en-US" w:eastAsia="zh-CN"/>
        </w:rPr>
        <w:t>b)</w:t>
      </w:r>
      <w:r w:rsidRPr="00DA73C7">
        <w:rPr>
          <w:rFonts w:eastAsia="SimSun"/>
          <w:spacing w:val="4"/>
          <w:sz w:val="20"/>
          <w:szCs w:val="20"/>
          <w:lang w:val="en-US" w:eastAsia="zh-CN"/>
        </w:rPr>
        <w:tab/>
      </w:r>
      <w:r w:rsidRPr="00DA73C7">
        <w:rPr>
          <w:rFonts w:eastAsia="SimSun"/>
          <w:spacing w:val="4"/>
          <w:sz w:val="20"/>
          <w:szCs w:val="20"/>
          <w:lang w:val="en-US" w:eastAsia="zh-CN"/>
        </w:rPr>
        <w:t>协助建设其</w:t>
      </w:r>
      <w:r w:rsidRPr="00DA73C7">
        <w:rPr>
          <w:rFonts w:eastAsia="SimSun" w:hint="eastAsia"/>
          <w:spacing w:val="4"/>
          <w:sz w:val="20"/>
          <w:szCs w:val="20"/>
          <w:lang w:val="en-US" w:eastAsia="zh-CN"/>
        </w:rPr>
        <w:t>与</w:t>
      </w:r>
      <w:r w:rsidRPr="00DA73C7">
        <w:rPr>
          <w:rFonts w:eastAsia="SimSun"/>
          <w:spacing w:val="4"/>
          <w:sz w:val="20"/>
          <w:szCs w:val="20"/>
          <w:lang w:val="en-US" w:eastAsia="zh-CN"/>
        </w:rPr>
        <w:t>遗传资源和与遗传资源</w:t>
      </w:r>
      <w:r w:rsidRPr="00DA73C7">
        <w:rPr>
          <w:rFonts w:eastAsia="SimSun" w:hint="eastAsia"/>
          <w:spacing w:val="4"/>
          <w:sz w:val="20"/>
          <w:szCs w:val="20"/>
          <w:lang w:val="en-US" w:eastAsia="zh-CN"/>
        </w:rPr>
        <w:t>新古典</w:t>
      </w:r>
      <w:r w:rsidRPr="00DA73C7">
        <w:rPr>
          <w:rFonts w:eastAsia="SimSun"/>
          <w:spacing w:val="4"/>
          <w:sz w:val="20"/>
          <w:szCs w:val="20"/>
          <w:lang w:val="en-US" w:eastAsia="zh-CN"/>
        </w:rPr>
        <w:t>传统知识相关的能力，如通过制定社区</w:t>
      </w:r>
      <w:r w:rsidRPr="00DA73C7">
        <w:rPr>
          <w:rFonts w:eastAsia="SimSun" w:hint="eastAsia"/>
          <w:spacing w:val="4"/>
          <w:sz w:val="20"/>
          <w:szCs w:val="20"/>
          <w:lang w:val="en-US" w:eastAsia="zh-CN"/>
        </w:rPr>
        <w:t>规约</w:t>
      </w:r>
      <w:r w:rsidRPr="00DA73C7">
        <w:rPr>
          <w:rFonts w:eastAsia="SimSun"/>
          <w:spacing w:val="4"/>
          <w:sz w:val="20"/>
          <w:szCs w:val="20"/>
          <w:lang w:val="en-US" w:eastAsia="zh-CN"/>
        </w:rPr>
        <w:t>、示范合同</w:t>
      </w:r>
      <w:r w:rsidRPr="00DA73C7">
        <w:rPr>
          <w:rFonts w:eastAsia="SimSun" w:hint="eastAsia"/>
          <w:spacing w:val="4"/>
          <w:sz w:val="20"/>
          <w:szCs w:val="20"/>
          <w:lang w:val="en-US" w:eastAsia="zh-CN"/>
        </w:rPr>
        <w:t>条款</w:t>
      </w:r>
      <w:r w:rsidRPr="00DA73C7">
        <w:rPr>
          <w:rFonts w:eastAsia="SimSun"/>
          <w:spacing w:val="4"/>
          <w:sz w:val="20"/>
          <w:szCs w:val="20"/>
          <w:lang w:val="en-US" w:eastAsia="zh-CN"/>
        </w:rPr>
        <w:t>和共同商定条件的最低要求</w:t>
      </w:r>
      <w:r w:rsidRPr="00DA73C7">
        <w:rPr>
          <w:rFonts w:eastAsia="SimSun" w:hint="eastAsia"/>
          <w:spacing w:val="4"/>
          <w:sz w:val="20"/>
          <w:szCs w:val="20"/>
          <w:lang w:val="en-US" w:eastAsia="zh-CN"/>
        </w:rPr>
        <w:t>以</w:t>
      </w:r>
      <w:r w:rsidRPr="00DA73C7">
        <w:rPr>
          <w:rFonts w:eastAsia="SimSun"/>
          <w:spacing w:val="4"/>
          <w:sz w:val="20"/>
          <w:szCs w:val="20"/>
          <w:lang w:val="en-US" w:eastAsia="zh-CN"/>
        </w:rPr>
        <w:t>确保</w:t>
      </w:r>
      <w:r w:rsidRPr="00DA73C7">
        <w:rPr>
          <w:rFonts w:eastAsia="SimSun" w:hint="eastAsia"/>
          <w:spacing w:val="4"/>
          <w:sz w:val="20"/>
          <w:szCs w:val="20"/>
          <w:lang w:val="en-US" w:eastAsia="zh-CN"/>
        </w:rPr>
        <w:t>公众</w:t>
      </w:r>
      <w:r w:rsidRPr="00DA73C7">
        <w:rPr>
          <w:rFonts w:eastAsia="SimSun"/>
          <w:spacing w:val="4"/>
          <w:sz w:val="20"/>
          <w:szCs w:val="20"/>
          <w:lang w:val="en-US" w:eastAsia="zh-CN"/>
        </w:rPr>
        <w:t>和公平</w:t>
      </w:r>
      <w:r w:rsidRPr="00DA73C7">
        <w:rPr>
          <w:rFonts w:eastAsia="SimSun" w:hint="eastAsia"/>
          <w:spacing w:val="4"/>
          <w:sz w:val="20"/>
          <w:szCs w:val="20"/>
          <w:lang w:val="en-US" w:eastAsia="zh-CN"/>
        </w:rPr>
        <w:t>的</w:t>
      </w:r>
      <w:r w:rsidRPr="00DA73C7">
        <w:rPr>
          <w:rFonts w:eastAsia="SimSun"/>
          <w:spacing w:val="4"/>
          <w:sz w:val="20"/>
          <w:szCs w:val="20"/>
          <w:lang w:val="en-US" w:eastAsia="zh-CN"/>
        </w:rPr>
        <w:t>惠益分享</w:t>
      </w:r>
      <w:r w:rsidRPr="00DA73C7">
        <w:rPr>
          <w:rFonts w:eastAsia="SimSun" w:hint="eastAsia"/>
          <w:spacing w:val="4"/>
          <w:sz w:val="20"/>
          <w:szCs w:val="20"/>
          <w:lang w:val="en-US" w:eastAsia="zh-CN"/>
        </w:rPr>
        <w:t>的</w:t>
      </w:r>
      <w:r w:rsidRPr="00DA73C7">
        <w:rPr>
          <w:rFonts w:eastAsia="SimSun"/>
          <w:spacing w:val="4"/>
          <w:sz w:val="20"/>
          <w:szCs w:val="20"/>
          <w:lang w:val="en-US" w:eastAsia="zh-CN"/>
        </w:rPr>
        <w:t>项目；</w:t>
      </w:r>
    </w:p>
    <w:p w14:paraId="587FC5A9"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22"/>
          <w:sz w:val="20"/>
          <w:szCs w:val="20"/>
          <w:lang w:eastAsia="zh-CN"/>
        </w:rPr>
        <w:t>信息交换所</w:t>
      </w:r>
    </w:p>
    <w:p w14:paraId="38CEC4C1" w14:textId="53D7DE6E" w:rsidR="00DA73C7" w:rsidRPr="00DA73C7" w:rsidRDefault="00DA73C7" w:rsidP="00DA73C7">
      <w:pPr>
        <w:spacing w:after="200"/>
        <w:rPr>
          <w:rFonts w:eastAsia="SimSun"/>
          <w:snapToGrid w:val="0"/>
          <w:kern w:val="22"/>
          <w:sz w:val="20"/>
          <w:szCs w:val="20"/>
          <w:lang w:eastAsia="zh-CN"/>
        </w:rPr>
      </w:pPr>
      <w:r w:rsidRPr="00DA73C7">
        <w:rPr>
          <w:rFonts w:eastAsia="SimSun"/>
          <w:snapToGrid w:val="0"/>
          <w:kern w:val="22"/>
          <w:sz w:val="20"/>
          <w:szCs w:val="20"/>
          <w:lang w:eastAsia="zh-CN"/>
        </w:rPr>
        <w:t>41.</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让各缔约方能够积极参加获取和惠益分享信息交换所和利用最佳可得的获取和惠益分享交流工具和互联网系统</w:t>
      </w:r>
      <w:r w:rsidRPr="00DA73C7">
        <w:rPr>
          <w:rFonts w:eastAsia="SimSun"/>
          <w:snapToGrid w:val="0"/>
          <w:kern w:val="22"/>
          <w:sz w:val="20"/>
          <w:szCs w:val="20"/>
          <w:vertAlign w:val="superscript"/>
        </w:rPr>
        <w:footnoteReference w:id="120"/>
      </w:r>
      <w:r w:rsidR="006624EC">
        <w:rPr>
          <w:rFonts w:ascii="SimSun" w:eastAsia="SimSun" w:hAnsi="SimSun" w:cs="SimSun" w:hint="eastAsia"/>
          <w:snapToGrid w:val="0"/>
          <w:kern w:val="22"/>
          <w:sz w:val="20"/>
          <w:szCs w:val="20"/>
          <w:lang w:eastAsia="zh-CN"/>
        </w:rPr>
        <w:t>。</w:t>
      </w:r>
    </w:p>
    <w:p w14:paraId="6F5EEA37"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22"/>
          <w:sz w:val="20"/>
          <w:szCs w:val="20"/>
          <w:lang w:eastAsia="zh-CN"/>
        </w:rPr>
        <w:t>提高认识</w:t>
      </w:r>
    </w:p>
    <w:p w14:paraId="274C3279" w14:textId="2CF526A2" w:rsidR="00DA73C7" w:rsidRPr="00DA73C7" w:rsidRDefault="00DA73C7" w:rsidP="00DA73C7">
      <w:pPr>
        <w:spacing w:after="200"/>
        <w:rPr>
          <w:rFonts w:eastAsia="SimSun"/>
          <w:snapToGrid w:val="0"/>
          <w:kern w:val="22"/>
          <w:sz w:val="20"/>
          <w:szCs w:val="20"/>
          <w:lang w:eastAsia="zh-CN"/>
        </w:rPr>
      </w:pPr>
      <w:r w:rsidRPr="00DA73C7">
        <w:rPr>
          <w:rFonts w:eastAsia="SimSun"/>
          <w:snapToGrid w:val="0"/>
          <w:kern w:val="22"/>
          <w:sz w:val="20"/>
          <w:szCs w:val="20"/>
          <w:lang w:eastAsia="zh-CN"/>
        </w:rPr>
        <w:t>42.</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尤其通过制定和实施国家和区域提高认识战略，提高对遗传资源和与遗传资源相关的传统知识以及新古典获取和惠益分享问题重要性的认识</w:t>
      </w:r>
      <w:r w:rsidRPr="00DA73C7">
        <w:rPr>
          <w:rFonts w:eastAsia="SimSun"/>
          <w:snapToGrid w:val="0"/>
          <w:kern w:val="22"/>
          <w:sz w:val="20"/>
          <w:szCs w:val="20"/>
          <w:vertAlign w:val="superscript"/>
        </w:rPr>
        <w:footnoteReference w:id="121"/>
      </w:r>
      <w:r w:rsidR="006624EC">
        <w:rPr>
          <w:rFonts w:ascii="SimSun" w:eastAsia="SimSun" w:hAnsi="SimSun" w:cs="SimSun" w:hint="eastAsia"/>
          <w:snapToGrid w:val="0"/>
          <w:kern w:val="22"/>
          <w:sz w:val="20"/>
          <w:szCs w:val="20"/>
          <w:lang w:eastAsia="zh-CN"/>
        </w:rPr>
        <w:t>。</w:t>
      </w:r>
    </w:p>
    <w:p w14:paraId="3139146A"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22"/>
          <w:sz w:val="20"/>
          <w:szCs w:val="20"/>
          <w:lang w:eastAsia="zh-CN"/>
        </w:rPr>
        <w:t>编制国家报告</w:t>
      </w:r>
    </w:p>
    <w:p w14:paraId="75D0F2C8" w14:textId="27561876" w:rsidR="00DA73C7" w:rsidRPr="00DA73C7" w:rsidRDefault="00DA73C7" w:rsidP="00DA73C7">
      <w:pPr>
        <w:spacing w:after="200"/>
        <w:rPr>
          <w:rFonts w:eastAsia="SimSun"/>
          <w:snapToGrid w:val="0"/>
          <w:kern w:val="22"/>
          <w:sz w:val="20"/>
          <w:szCs w:val="20"/>
          <w:lang w:eastAsia="zh-CN"/>
        </w:rPr>
      </w:pPr>
      <w:r w:rsidRPr="00DA73C7">
        <w:rPr>
          <w:rFonts w:eastAsia="SimSun"/>
          <w:snapToGrid w:val="0"/>
          <w:kern w:val="22"/>
          <w:sz w:val="20"/>
          <w:szCs w:val="20"/>
          <w:lang w:eastAsia="zh-CN"/>
        </w:rPr>
        <w:t>43.</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提供资金协助缔约方编制国家报告</w:t>
      </w:r>
      <w:r w:rsidRPr="00DA73C7">
        <w:rPr>
          <w:rFonts w:eastAsia="SimSun"/>
          <w:snapToGrid w:val="0"/>
          <w:kern w:val="22"/>
          <w:sz w:val="20"/>
          <w:szCs w:val="20"/>
          <w:vertAlign w:val="superscript"/>
        </w:rPr>
        <w:footnoteReference w:id="122"/>
      </w:r>
      <w:r w:rsidR="006624EC">
        <w:rPr>
          <w:rFonts w:ascii="SimSun" w:eastAsia="SimSun" w:hAnsi="SimSun" w:cs="SimSun" w:hint="eastAsia"/>
          <w:snapToGrid w:val="0"/>
          <w:kern w:val="22"/>
          <w:sz w:val="20"/>
          <w:szCs w:val="20"/>
          <w:lang w:eastAsia="zh-CN"/>
        </w:rPr>
        <w:t>。</w:t>
      </w:r>
    </w:p>
    <w:p w14:paraId="6BFEDF69" w14:textId="77777777" w:rsidR="00DA73C7" w:rsidRPr="0058092D" w:rsidRDefault="00DA73C7" w:rsidP="00DA73C7">
      <w:pPr>
        <w:pStyle w:val="Heading4"/>
        <w:rPr>
          <w:rFonts w:ascii="SimHei" w:eastAsia="SimSun" w:hAnsi="SimHei" w:cstheme="majorBidi"/>
          <w:i w:val="0"/>
          <w:snapToGrid w:val="0"/>
          <w:sz w:val="20"/>
          <w:szCs w:val="20"/>
          <w:lang w:eastAsia="zh-CN"/>
        </w:rPr>
      </w:pPr>
      <w:r w:rsidRPr="0058092D">
        <w:rPr>
          <w:rFonts w:ascii="SimHei" w:eastAsia="SimSun" w:hAnsi="SimHei" w:cs="SimSun" w:hint="eastAsia"/>
          <w:i w:val="0"/>
          <w:kern w:val="22"/>
          <w:sz w:val="20"/>
          <w:szCs w:val="20"/>
          <w:lang w:eastAsia="zh-CN"/>
        </w:rPr>
        <w:t>区域合作</w:t>
      </w:r>
    </w:p>
    <w:p w14:paraId="2BCDA99F" w14:textId="796B6030" w:rsidR="00DA73C7" w:rsidRPr="00DA73C7" w:rsidRDefault="00DA73C7" w:rsidP="00DA73C7">
      <w:pPr>
        <w:pStyle w:val="Para1"/>
        <w:numPr>
          <w:ilvl w:val="0"/>
          <w:numId w:val="0"/>
        </w:numPr>
        <w:suppressLineNumbers/>
        <w:suppressAutoHyphens/>
        <w:overflowPunct w:val="0"/>
        <w:autoSpaceDE w:val="0"/>
        <w:autoSpaceDN w:val="0"/>
        <w:adjustRightInd w:val="0"/>
        <w:snapToGrid w:val="0"/>
        <w:rPr>
          <w:rFonts w:eastAsia="SimSun"/>
          <w:iCs/>
          <w:kern w:val="22"/>
          <w:sz w:val="20"/>
          <w:szCs w:val="20"/>
          <w:lang w:eastAsia="zh-CN"/>
        </w:rPr>
      </w:pPr>
      <w:r w:rsidRPr="00DA73C7">
        <w:rPr>
          <w:rFonts w:eastAsia="SimSun"/>
          <w:kern w:val="22"/>
          <w:sz w:val="20"/>
          <w:szCs w:val="20"/>
          <w:lang w:eastAsia="zh-CN"/>
        </w:rPr>
        <w:t>44.</w:t>
      </w:r>
      <w:r w:rsidRPr="00DA73C7">
        <w:rPr>
          <w:rFonts w:eastAsia="SimSun"/>
          <w:kern w:val="22"/>
          <w:sz w:val="20"/>
          <w:szCs w:val="20"/>
          <w:lang w:eastAsia="zh-CN"/>
        </w:rPr>
        <w:tab/>
      </w:r>
      <w:r w:rsidRPr="00DA73C7">
        <w:rPr>
          <w:rFonts w:ascii="SimSun" w:eastAsia="SimSun" w:hAnsi="SimSun" w:cs="SimSun" w:hint="eastAsia"/>
          <w:iCs/>
          <w:kern w:val="22"/>
          <w:sz w:val="20"/>
          <w:szCs w:val="20"/>
          <w:lang w:eastAsia="zh-CN"/>
        </w:rPr>
        <w:t>缔约方确定的便利进一步执行《卡塔赫纳生物安全议定书》和《关于获取遗传资源和惠益分享的名古屋议定书》的问题，包括区域合作项目，以期促进分享取得的经验教训和发挥相关的协同作用</w:t>
      </w:r>
      <w:r w:rsidRPr="00DA73C7">
        <w:rPr>
          <w:rStyle w:val="FootnoteReference"/>
          <w:rFonts w:eastAsia="SimSun"/>
          <w:iCs/>
          <w:spacing w:val="-4"/>
          <w:kern w:val="22"/>
          <w:sz w:val="20"/>
          <w:szCs w:val="20"/>
        </w:rPr>
        <w:footnoteReference w:id="123"/>
      </w:r>
      <w:r w:rsidR="006624EC">
        <w:rPr>
          <w:rFonts w:ascii="SimSun" w:eastAsia="SimSun" w:hAnsi="SimSun" w:cs="SimSun" w:hint="eastAsia"/>
          <w:iCs/>
          <w:kern w:val="22"/>
          <w:sz w:val="20"/>
          <w:szCs w:val="20"/>
          <w:lang w:eastAsia="zh-CN"/>
        </w:rPr>
        <w:t>。</w:t>
      </w:r>
    </w:p>
    <w:p w14:paraId="0BF0F096"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92" w:name="_Toc118810874"/>
      <w:r w:rsidRPr="0058092D">
        <w:rPr>
          <w:rFonts w:eastAsia="KaiTi"/>
          <w:i w:val="0"/>
          <w:iCs w:val="0"/>
          <w:sz w:val="20"/>
          <w:szCs w:val="20"/>
          <w:lang w:eastAsia="zh-CN"/>
        </w:rPr>
        <w:t>第</w:t>
      </w:r>
      <w:r w:rsidRPr="0058092D">
        <w:rPr>
          <w:rFonts w:eastAsia="KaiTi"/>
          <w:i w:val="0"/>
          <w:iCs w:val="0"/>
          <w:sz w:val="20"/>
          <w:szCs w:val="20"/>
          <w:lang w:eastAsia="zh-CN"/>
        </w:rPr>
        <w:t>16</w:t>
      </w:r>
      <w:r w:rsidRPr="0058092D">
        <w:rPr>
          <w:rFonts w:eastAsia="KaiTi"/>
          <w:i w:val="0"/>
          <w:iCs w:val="0"/>
          <w:sz w:val="20"/>
          <w:szCs w:val="20"/>
          <w:lang w:eastAsia="zh-CN"/>
        </w:rPr>
        <w:t>条</w:t>
      </w:r>
      <w:r w:rsidRPr="0058092D">
        <w:rPr>
          <w:rFonts w:eastAsia="KaiTi"/>
          <w:i w:val="0"/>
          <w:iCs w:val="0"/>
          <w:sz w:val="20"/>
          <w:szCs w:val="20"/>
          <w:lang w:eastAsia="zh-CN"/>
        </w:rPr>
        <w:t xml:space="preserve">  </w:t>
      </w:r>
      <w:r w:rsidRPr="0058092D">
        <w:rPr>
          <w:rFonts w:eastAsia="KaiTi"/>
          <w:i w:val="0"/>
          <w:iCs w:val="0"/>
          <w:sz w:val="20"/>
          <w:szCs w:val="20"/>
          <w:lang w:eastAsia="zh-CN"/>
        </w:rPr>
        <w:t>技术的取得和转让</w:t>
      </w:r>
      <w:bookmarkEnd w:id="92"/>
    </w:p>
    <w:p w14:paraId="354A6A55" w14:textId="265080D6" w:rsidR="00DA73C7" w:rsidRPr="00DA73C7" w:rsidRDefault="00DA73C7" w:rsidP="00DA73C7">
      <w:pPr>
        <w:spacing w:after="120"/>
        <w:rPr>
          <w:rFonts w:eastAsia="SimSun"/>
          <w:snapToGrid w:val="0"/>
          <w:spacing w:val="4"/>
          <w:kern w:val="22"/>
          <w:sz w:val="20"/>
          <w:szCs w:val="20"/>
          <w:lang w:eastAsia="zh-CN"/>
        </w:rPr>
      </w:pPr>
      <w:r w:rsidRPr="00DA73C7">
        <w:rPr>
          <w:rFonts w:eastAsia="SimSun"/>
          <w:snapToGrid w:val="0"/>
          <w:spacing w:val="4"/>
          <w:kern w:val="22"/>
          <w:sz w:val="20"/>
          <w:szCs w:val="20"/>
          <w:lang w:eastAsia="zh-CN"/>
        </w:rPr>
        <w:t>45.</w:t>
      </w:r>
      <w:r w:rsidRPr="00DA73C7">
        <w:rPr>
          <w:rFonts w:eastAsia="SimSun"/>
          <w:snapToGrid w:val="0"/>
          <w:spacing w:val="4"/>
          <w:kern w:val="22"/>
          <w:sz w:val="20"/>
          <w:szCs w:val="20"/>
          <w:lang w:eastAsia="zh-CN"/>
        </w:rPr>
        <w:tab/>
      </w:r>
      <w:r w:rsidRPr="00DA73C7">
        <w:rPr>
          <w:rFonts w:ascii="SimSun" w:eastAsia="SimSun" w:hAnsi="SimSun" w:cs="SimSun" w:hint="eastAsia"/>
          <w:snapToGrid w:val="0"/>
          <w:spacing w:val="4"/>
          <w:kern w:val="22"/>
          <w:sz w:val="20"/>
          <w:szCs w:val="20"/>
          <w:lang w:eastAsia="zh-CN"/>
        </w:rPr>
        <w:t>编制关于执行《公约》和促进获取、转让及合作共同开发技术的技术需求的国家评估</w:t>
      </w:r>
      <w:r w:rsidRPr="00DA73C7">
        <w:rPr>
          <w:rFonts w:eastAsia="SimSun"/>
          <w:snapToGrid w:val="0"/>
          <w:spacing w:val="4"/>
          <w:kern w:val="22"/>
          <w:sz w:val="20"/>
          <w:szCs w:val="20"/>
          <w:vertAlign w:val="superscript"/>
        </w:rPr>
        <w:footnoteReference w:id="124"/>
      </w:r>
      <w:r w:rsidR="006624EC">
        <w:rPr>
          <w:rFonts w:ascii="SimSun" w:eastAsia="SimSun" w:hAnsi="SimSun" w:cs="SimSun" w:hint="eastAsia"/>
          <w:snapToGrid w:val="0"/>
          <w:spacing w:val="4"/>
          <w:kern w:val="22"/>
          <w:sz w:val="20"/>
          <w:szCs w:val="20"/>
          <w:lang w:eastAsia="zh-CN"/>
        </w:rPr>
        <w:t>。</w:t>
      </w:r>
    </w:p>
    <w:p w14:paraId="02DE0F6E" w14:textId="77777777" w:rsidR="00DA73C7" w:rsidRPr="0058092D" w:rsidRDefault="00DA73C7" w:rsidP="00DA73C7">
      <w:pPr>
        <w:pStyle w:val="Heading3"/>
        <w:tabs>
          <w:tab w:val="clear" w:pos="567"/>
        </w:tabs>
        <w:rPr>
          <w:rFonts w:eastAsia="KaiTi"/>
          <w:i w:val="0"/>
          <w:iCs w:val="0"/>
          <w:sz w:val="20"/>
          <w:szCs w:val="20"/>
          <w:lang w:eastAsia="zh-CN"/>
        </w:rPr>
      </w:pPr>
      <w:bookmarkStart w:id="93" w:name="_Toc118810875"/>
      <w:r w:rsidRPr="0058092D">
        <w:rPr>
          <w:rFonts w:eastAsia="KaiTi" w:hint="eastAsia"/>
          <w:i w:val="0"/>
          <w:iCs w:val="0"/>
          <w:sz w:val="20"/>
          <w:szCs w:val="20"/>
          <w:lang w:eastAsia="zh-CN"/>
        </w:rPr>
        <w:t>第</w:t>
      </w:r>
      <w:r w:rsidRPr="0058092D">
        <w:rPr>
          <w:rFonts w:eastAsia="KaiTi"/>
          <w:i w:val="0"/>
          <w:iCs w:val="0"/>
          <w:sz w:val="20"/>
          <w:szCs w:val="20"/>
          <w:lang w:eastAsia="zh-CN"/>
        </w:rPr>
        <w:t>17</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信息交流</w:t>
      </w:r>
      <w:bookmarkEnd w:id="93"/>
    </w:p>
    <w:p w14:paraId="1C02AC8E" w14:textId="77777777" w:rsidR="00DA73C7" w:rsidRPr="00DA73C7" w:rsidRDefault="00DA73C7" w:rsidP="00DA73C7">
      <w:pPr>
        <w:pStyle w:val="Heading3"/>
        <w:tabs>
          <w:tab w:val="clear" w:pos="567"/>
        </w:tabs>
        <w:rPr>
          <w:rFonts w:eastAsia="SimSun"/>
          <w:i w:val="0"/>
          <w:iCs w:val="0"/>
          <w:snapToGrid w:val="0"/>
          <w:sz w:val="20"/>
          <w:szCs w:val="20"/>
          <w:lang w:eastAsia="zh-CN"/>
        </w:rPr>
      </w:pPr>
      <w:bookmarkStart w:id="94" w:name="_Toc118810876"/>
      <w:r w:rsidRPr="0058092D">
        <w:rPr>
          <w:rFonts w:eastAsia="KaiTi"/>
          <w:i w:val="0"/>
          <w:iCs w:val="0"/>
          <w:sz w:val="20"/>
          <w:szCs w:val="20"/>
          <w:lang w:eastAsia="zh-CN"/>
        </w:rPr>
        <w:t>第</w:t>
      </w:r>
      <w:r w:rsidRPr="0058092D">
        <w:rPr>
          <w:rFonts w:eastAsia="KaiTi"/>
          <w:i w:val="0"/>
          <w:iCs w:val="0"/>
          <w:sz w:val="20"/>
          <w:szCs w:val="20"/>
          <w:lang w:eastAsia="zh-CN"/>
        </w:rPr>
        <w:t>18</w:t>
      </w:r>
      <w:r w:rsidRPr="0058092D">
        <w:rPr>
          <w:rFonts w:eastAsia="KaiTi"/>
          <w:i w:val="0"/>
          <w:iCs w:val="0"/>
          <w:sz w:val="20"/>
          <w:szCs w:val="20"/>
          <w:lang w:eastAsia="zh-CN"/>
        </w:rPr>
        <w:t>条</w:t>
      </w:r>
      <w:r w:rsidRPr="0058092D">
        <w:rPr>
          <w:rFonts w:eastAsia="KaiTi"/>
          <w:i w:val="0"/>
          <w:iCs w:val="0"/>
          <w:sz w:val="20"/>
          <w:szCs w:val="20"/>
          <w:lang w:eastAsia="zh-CN"/>
        </w:rPr>
        <w:t xml:space="preserve">  </w:t>
      </w:r>
      <w:r w:rsidRPr="0058092D">
        <w:rPr>
          <w:rFonts w:eastAsia="KaiTi"/>
          <w:i w:val="0"/>
          <w:iCs w:val="0"/>
          <w:sz w:val="20"/>
          <w:szCs w:val="20"/>
          <w:lang w:eastAsia="zh-CN"/>
        </w:rPr>
        <w:t>技术和科学合作</w:t>
      </w:r>
      <w:bookmarkEnd w:id="94"/>
    </w:p>
    <w:p w14:paraId="2DA282E7" w14:textId="39FC7CE7"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46.</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加强生物多样性信息系统，例如，与数据和信息的收集、组织、维护及更新相关的培训、技术和进程，信息交换所机制能力建设，例如，让发展中国家和经济转型国家充分受益于现代通信(包括互联网)的信息和通信技术以及网站内容管理培训等</w:t>
      </w:r>
      <w:r w:rsidRPr="00DA73C7">
        <w:rPr>
          <w:rFonts w:eastAsia="SimSun"/>
          <w:snapToGrid w:val="0"/>
          <w:kern w:val="22"/>
          <w:sz w:val="20"/>
          <w:szCs w:val="20"/>
          <w:vertAlign w:val="superscript"/>
        </w:rPr>
        <w:footnoteReference w:id="125"/>
      </w:r>
      <w:r w:rsidR="006624EC">
        <w:rPr>
          <w:rFonts w:ascii="SimSun" w:eastAsia="SimSun" w:hAnsi="SimSun" w:cs="SimSun" w:hint="eastAsia"/>
          <w:snapToGrid w:val="0"/>
          <w:kern w:val="22"/>
          <w:sz w:val="20"/>
          <w:szCs w:val="20"/>
          <w:lang w:eastAsia="zh-CN"/>
        </w:rPr>
        <w:t>。</w:t>
      </w:r>
    </w:p>
    <w:p w14:paraId="4E84B50E"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95" w:name="_Toc118810877"/>
      <w:r w:rsidRPr="0058092D">
        <w:rPr>
          <w:rFonts w:eastAsia="KaiTi" w:hint="eastAsia"/>
          <w:i w:val="0"/>
          <w:iCs w:val="0"/>
          <w:sz w:val="20"/>
          <w:szCs w:val="20"/>
          <w:lang w:eastAsia="zh-CN"/>
        </w:rPr>
        <w:t>第</w:t>
      </w:r>
      <w:r w:rsidRPr="0058092D">
        <w:rPr>
          <w:rFonts w:eastAsia="KaiTi"/>
          <w:i w:val="0"/>
          <w:iCs w:val="0"/>
          <w:sz w:val="20"/>
          <w:szCs w:val="20"/>
          <w:lang w:eastAsia="zh-CN"/>
        </w:rPr>
        <w:t>19</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生物技术的处理和惠益的分配</w:t>
      </w:r>
      <w:r w:rsidRPr="0058092D">
        <w:rPr>
          <w:rFonts w:eastAsia="KaiTi"/>
          <w:i w:val="0"/>
          <w:iCs w:val="0"/>
          <w:snapToGrid w:val="0"/>
          <w:sz w:val="20"/>
          <w:szCs w:val="20"/>
          <w:lang w:eastAsia="zh-CN"/>
        </w:rPr>
        <w:t>(</w:t>
      </w:r>
      <w:r w:rsidRPr="0058092D">
        <w:rPr>
          <w:rFonts w:eastAsia="KaiTi" w:hint="eastAsia"/>
          <w:i w:val="0"/>
          <w:iCs w:val="0"/>
          <w:sz w:val="20"/>
          <w:szCs w:val="20"/>
          <w:lang w:eastAsia="zh-CN"/>
        </w:rPr>
        <w:t>《卡塔赫纳生物安全议定书》</w:t>
      </w:r>
      <w:r w:rsidRPr="0058092D">
        <w:rPr>
          <w:rFonts w:eastAsia="KaiTi"/>
          <w:i w:val="0"/>
          <w:iCs w:val="0"/>
          <w:snapToGrid w:val="0"/>
          <w:kern w:val="22"/>
          <w:sz w:val="20"/>
          <w:szCs w:val="20"/>
          <w:lang w:eastAsia="zh-CN"/>
        </w:rPr>
        <w:t>)</w:t>
      </w:r>
      <w:bookmarkEnd w:id="95"/>
    </w:p>
    <w:p w14:paraId="5422AB75"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国家措施</w:t>
      </w:r>
    </w:p>
    <w:p w14:paraId="51188B62" w14:textId="58B93CF6" w:rsidR="00DA73C7" w:rsidRPr="00DA73C7" w:rsidRDefault="00DA73C7" w:rsidP="00DA73C7">
      <w:pPr>
        <w:spacing w:after="120"/>
        <w:rPr>
          <w:rFonts w:eastAsia="SimSun"/>
          <w:snapToGrid w:val="0"/>
          <w:kern w:val="22"/>
          <w:sz w:val="20"/>
          <w:szCs w:val="20"/>
          <w:lang w:eastAsia="zh-CN"/>
        </w:rPr>
      </w:pPr>
      <w:r w:rsidRPr="00DA73C7">
        <w:rPr>
          <w:rFonts w:eastAsia="SimSun"/>
          <w:kern w:val="22"/>
          <w:sz w:val="20"/>
          <w:szCs w:val="20"/>
          <w:lang w:eastAsia="zh-CN"/>
        </w:rPr>
        <w:t>47.</w:t>
      </w:r>
      <w:r w:rsidRPr="00DA73C7">
        <w:rPr>
          <w:rFonts w:eastAsia="SimSun"/>
          <w:kern w:val="22"/>
          <w:sz w:val="20"/>
          <w:szCs w:val="20"/>
          <w:lang w:eastAsia="zh-CN"/>
        </w:rPr>
        <w:tab/>
      </w:r>
      <w:r w:rsidRPr="00DA73C7">
        <w:rPr>
          <w:rFonts w:ascii="SimSun" w:eastAsia="SimSun" w:hAnsi="SimSun" w:cs="SimSun" w:hint="eastAsia"/>
          <w:snapToGrid w:val="0"/>
          <w:kern w:val="22"/>
          <w:sz w:val="20"/>
          <w:szCs w:val="20"/>
          <w:lang w:eastAsia="zh-CN"/>
        </w:rPr>
        <w:t>批准和执行《卡塔赫纳生物安全议定书》和《名古屋</w:t>
      </w:r>
      <w:r w:rsidRPr="00DA73C7">
        <w:rPr>
          <w:rFonts w:eastAsia="SimSun"/>
          <w:snapToGrid w:val="0"/>
          <w:kern w:val="22"/>
          <w:sz w:val="20"/>
          <w:szCs w:val="20"/>
          <w:lang w:eastAsia="zh-CN"/>
        </w:rPr>
        <w:t>-</w:t>
      </w:r>
      <w:r w:rsidRPr="00DA73C7">
        <w:rPr>
          <w:rFonts w:ascii="SimSun" w:eastAsia="SimSun" w:hAnsi="SimSun" w:cs="SimSun" w:hint="eastAsia"/>
          <w:snapToGrid w:val="0"/>
          <w:kern w:val="22"/>
          <w:sz w:val="20"/>
          <w:szCs w:val="20"/>
          <w:lang w:eastAsia="zh-CN"/>
        </w:rPr>
        <w:t>吉隆坡赔偿责任和补救问题补充议定书》</w:t>
      </w:r>
      <w:r w:rsidRPr="00DA73C7">
        <w:rPr>
          <w:rFonts w:eastAsia="SimSun"/>
          <w:snapToGrid w:val="0"/>
          <w:kern w:val="22"/>
          <w:sz w:val="20"/>
          <w:szCs w:val="20"/>
          <w:vertAlign w:val="superscript"/>
        </w:rPr>
        <w:footnoteReference w:id="126"/>
      </w:r>
      <w:r w:rsidR="006624EC">
        <w:rPr>
          <w:rFonts w:ascii="SimSun" w:eastAsia="SimSun" w:hAnsi="SimSun" w:cs="SimSun" w:hint="eastAsia"/>
          <w:snapToGrid w:val="0"/>
          <w:kern w:val="22"/>
          <w:sz w:val="20"/>
          <w:szCs w:val="20"/>
          <w:lang w:eastAsia="zh-CN"/>
        </w:rPr>
        <w:t>。</w:t>
      </w:r>
    </w:p>
    <w:p w14:paraId="35A80D50" w14:textId="55648F7F" w:rsidR="00DA73C7" w:rsidRPr="00DA73C7" w:rsidRDefault="00DA73C7" w:rsidP="00DA73C7">
      <w:pPr>
        <w:pStyle w:val="Para1"/>
        <w:numPr>
          <w:ilvl w:val="0"/>
          <w:numId w:val="0"/>
        </w:numPr>
        <w:suppressLineNumbers/>
        <w:suppressAutoHyphens/>
        <w:overflowPunct w:val="0"/>
        <w:autoSpaceDE w:val="0"/>
        <w:autoSpaceDN w:val="0"/>
        <w:adjustRightInd w:val="0"/>
        <w:snapToGrid w:val="0"/>
        <w:rPr>
          <w:rFonts w:eastAsia="SimSun"/>
          <w:iCs/>
          <w:spacing w:val="4"/>
          <w:kern w:val="22"/>
          <w:sz w:val="20"/>
          <w:szCs w:val="20"/>
          <w:lang w:eastAsia="zh-CN"/>
        </w:rPr>
      </w:pPr>
      <w:r w:rsidRPr="00DA73C7">
        <w:rPr>
          <w:rFonts w:eastAsia="SimSun"/>
          <w:spacing w:val="4"/>
          <w:kern w:val="22"/>
          <w:sz w:val="20"/>
          <w:szCs w:val="20"/>
          <w:lang w:eastAsia="zh-CN"/>
        </w:rPr>
        <w:t>48.</w:t>
      </w:r>
      <w:r w:rsidRPr="00DA73C7">
        <w:rPr>
          <w:rFonts w:eastAsia="SimSun"/>
          <w:spacing w:val="4"/>
          <w:kern w:val="22"/>
          <w:sz w:val="20"/>
          <w:szCs w:val="20"/>
          <w:lang w:eastAsia="zh-CN"/>
        </w:rPr>
        <w:tab/>
      </w:r>
      <w:r w:rsidRPr="00DA73C7">
        <w:rPr>
          <w:rFonts w:ascii="SimSun" w:eastAsia="SimSun" w:hAnsi="SimSun" w:cs="SimSun" w:hint="eastAsia"/>
          <w:spacing w:val="4"/>
          <w:sz w:val="20"/>
          <w:szCs w:val="20"/>
          <w:lang w:eastAsia="zh-CN"/>
        </w:rPr>
        <w:t>制定和执行国家生物安全框架</w:t>
      </w:r>
      <w:r w:rsidRPr="00DA73C7">
        <w:rPr>
          <w:rFonts w:eastAsia="SimSun"/>
          <w:spacing w:val="4"/>
          <w:kern w:val="22"/>
          <w:sz w:val="20"/>
          <w:szCs w:val="20"/>
          <w:vertAlign w:val="superscript"/>
        </w:rPr>
        <w:footnoteReference w:id="127"/>
      </w:r>
      <w:r w:rsidR="006624EC">
        <w:rPr>
          <w:rFonts w:ascii="SimSun" w:eastAsia="SimSun" w:hAnsi="SimSun" w:cs="SimSun" w:hint="eastAsia"/>
          <w:spacing w:val="4"/>
          <w:sz w:val="20"/>
          <w:szCs w:val="20"/>
          <w:lang w:eastAsia="zh-CN"/>
        </w:rPr>
        <w:t>，</w:t>
      </w:r>
      <w:r w:rsidRPr="00DA73C7">
        <w:rPr>
          <w:rFonts w:ascii="SimSun" w:eastAsia="SimSun" w:hAnsi="SimSun" w:cs="SimSun" w:hint="eastAsia"/>
          <w:spacing w:val="4"/>
          <w:sz w:val="20"/>
          <w:szCs w:val="20"/>
          <w:lang w:eastAsia="zh-CN"/>
        </w:rPr>
        <w:t xml:space="preserve"> 特别是生物安全立法，包括尚未这样做的缔约方</w:t>
      </w:r>
      <w:r w:rsidRPr="00DA73C7">
        <w:rPr>
          <w:rStyle w:val="FootnoteReference"/>
          <w:rFonts w:eastAsia="SimSun"/>
          <w:iCs/>
          <w:spacing w:val="4"/>
          <w:kern w:val="22"/>
          <w:sz w:val="20"/>
          <w:szCs w:val="20"/>
        </w:rPr>
        <w:footnoteReference w:id="128"/>
      </w:r>
      <w:r w:rsidR="006624EC">
        <w:rPr>
          <w:rFonts w:ascii="SimSun" w:eastAsia="SimSun" w:hAnsi="SimSun" w:cs="SimSun" w:hint="eastAsia"/>
          <w:spacing w:val="4"/>
          <w:sz w:val="20"/>
          <w:szCs w:val="20"/>
          <w:lang w:eastAsia="zh-CN"/>
        </w:rPr>
        <w:t>。</w:t>
      </w:r>
    </w:p>
    <w:p w14:paraId="0B138052"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imes New Roman"/>
          <w:i w:val="0"/>
          <w:iCs/>
          <w:sz w:val="20"/>
          <w:szCs w:val="20"/>
          <w:lang w:eastAsia="zh-CN"/>
        </w:rPr>
        <w:lastRenderedPageBreak/>
        <w:t>检测和识别</w:t>
      </w:r>
    </w:p>
    <w:p w14:paraId="062E7D7E" w14:textId="38B10070" w:rsidR="00DA73C7" w:rsidRPr="00DA73C7" w:rsidRDefault="00DA73C7" w:rsidP="00DA73C7">
      <w:pPr>
        <w:spacing w:after="120"/>
        <w:rPr>
          <w:rFonts w:ascii="SimSun" w:eastAsia="SimSun" w:hAnsi="SimSun" w:cs="SimSun"/>
          <w:kern w:val="22"/>
          <w:sz w:val="20"/>
          <w:szCs w:val="20"/>
          <w:lang w:eastAsia="zh-CN"/>
        </w:rPr>
      </w:pPr>
      <w:r w:rsidRPr="00DA73C7">
        <w:rPr>
          <w:rFonts w:eastAsia="SimSun"/>
          <w:snapToGrid w:val="0"/>
          <w:kern w:val="22"/>
          <w:sz w:val="20"/>
          <w:szCs w:val="20"/>
          <w:lang w:eastAsia="zh-CN"/>
        </w:rPr>
        <w:t>49.</w:t>
      </w:r>
      <w:r w:rsidRPr="00DA73C7">
        <w:rPr>
          <w:rFonts w:eastAsia="SimSun"/>
          <w:snapToGrid w:val="0"/>
          <w:kern w:val="22"/>
          <w:sz w:val="20"/>
          <w:szCs w:val="20"/>
          <w:lang w:eastAsia="zh-CN"/>
        </w:rPr>
        <w:tab/>
      </w:r>
      <w:r w:rsidRPr="00DA73C7">
        <w:rPr>
          <w:rFonts w:ascii="SimSun" w:eastAsia="SimSun" w:hAnsi="SimSun" w:cs="SimSun" w:hint="eastAsia"/>
          <w:kern w:val="22"/>
          <w:sz w:val="20"/>
          <w:szCs w:val="20"/>
          <w:lang w:eastAsia="zh-CN"/>
        </w:rPr>
        <w:t>确定可能对生物多样性的保护和可持续使用产生不利影响的改性活生物体或具体特性，同时亦顾及对人类健康构成的风险</w:t>
      </w:r>
      <w:r w:rsidRPr="00DA73C7">
        <w:rPr>
          <w:rFonts w:eastAsia="SimSun"/>
          <w:snapToGrid w:val="0"/>
          <w:kern w:val="22"/>
          <w:sz w:val="20"/>
          <w:szCs w:val="20"/>
          <w:vertAlign w:val="superscript"/>
        </w:rPr>
        <w:footnoteReference w:id="129"/>
      </w:r>
      <w:r w:rsidR="00841E07">
        <w:rPr>
          <w:rFonts w:ascii="SimSun" w:eastAsia="SimSun" w:hAnsi="SimSun" w:cs="SimSun" w:hint="eastAsia"/>
          <w:kern w:val="22"/>
          <w:sz w:val="20"/>
          <w:szCs w:val="20"/>
          <w:lang w:eastAsia="zh-CN"/>
        </w:rPr>
        <w:t>。</w:t>
      </w:r>
    </w:p>
    <w:p w14:paraId="40910AFD" w14:textId="20AD7011" w:rsidR="00DA73C7" w:rsidRPr="00DA73C7" w:rsidRDefault="00DA73C7" w:rsidP="00DA73C7">
      <w:pPr>
        <w:pStyle w:val="Para1"/>
        <w:numPr>
          <w:ilvl w:val="0"/>
          <w:numId w:val="0"/>
        </w:numPr>
        <w:suppressLineNumbers/>
        <w:suppressAutoHyphens/>
        <w:overflowPunct w:val="0"/>
        <w:autoSpaceDE w:val="0"/>
        <w:autoSpaceDN w:val="0"/>
        <w:adjustRightInd w:val="0"/>
        <w:snapToGrid w:val="0"/>
        <w:rPr>
          <w:rFonts w:eastAsia="SimSun"/>
          <w:spacing w:val="4"/>
          <w:kern w:val="22"/>
          <w:sz w:val="20"/>
          <w:szCs w:val="20"/>
          <w:lang w:eastAsia="zh-CN"/>
        </w:rPr>
      </w:pPr>
      <w:r w:rsidRPr="00DA73C7">
        <w:rPr>
          <w:rFonts w:eastAsia="SimSun"/>
          <w:spacing w:val="4"/>
          <w:kern w:val="22"/>
          <w:sz w:val="20"/>
          <w:szCs w:val="20"/>
          <w:lang w:eastAsia="zh-CN"/>
        </w:rPr>
        <w:t>50.</w:t>
      </w:r>
      <w:r w:rsidRPr="00DA73C7">
        <w:rPr>
          <w:rFonts w:eastAsia="SimSun"/>
          <w:spacing w:val="4"/>
          <w:kern w:val="22"/>
          <w:sz w:val="20"/>
          <w:szCs w:val="20"/>
          <w:lang w:eastAsia="zh-CN"/>
        </w:rPr>
        <w:tab/>
      </w:r>
      <w:r w:rsidRPr="00DA73C7">
        <w:rPr>
          <w:rFonts w:ascii="SimSun" w:eastAsia="SimSun" w:hAnsi="SimSun" w:cs="SimSun" w:hint="eastAsia"/>
          <w:spacing w:val="4"/>
          <w:sz w:val="20"/>
          <w:szCs w:val="20"/>
          <w:lang w:eastAsia="zh-CN"/>
        </w:rPr>
        <w:t>支持执行《卡塔赫纳议定书》的区域项目，包括旨在建设科学能力以支持各国采取行动检测和识别改性活生物体的项目，特别是能够促进南北和南南分享经验和教训的项目</w:t>
      </w:r>
      <w:r w:rsidRPr="00DA73C7">
        <w:rPr>
          <w:rStyle w:val="FootnoteReference"/>
          <w:rFonts w:eastAsia="SimSun"/>
          <w:iCs/>
          <w:spacing w:val="4"/>
          <w:kern w:val="22"/>
          <w:sz w:val="20"/>
          <w:szCs w:val="20"/>
        </w:rPr>
        <w:footnoteReference w:id="130"/>
      </w:r>
      <w:r w:rsidR="00841E07">
        <w:rPr>
          <w:rFonts w:ascii="SimSun" w:eastAsia="SimSun" w:hAnsi="SimSun" w:cs="SimSun" w:hint="eastAsia"/>
          <w:spacing w:val="4"/>
          <w:sz w:val="20"/>
          <w:szCs w:val="20"/>
          <w:lang w:eastAsia="zh-CN"/>
        </w:rPr>
        <w:t>。</w:t>
      </w:r>
    </w:p>
    <w:p w14:paraId="175F58F0"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18"/>
          <w:sz w:val="20"/>
          <w:szCs w:val="20"/>
          <w:lang w:val="en-US" w:eastAsia="zh-CN"/>
        </w:rPr>
        <w:t>风险评估和风险管理</w:t>
      </w:r>
    </w:p>
    <w:p w14:paraId="3FE3BE89" w14:textId="45066069" w:rsidR="00DA73C7" w:rsidRPr="00DA73C7" w:rsidRDefault="00DA73C7" w:rsidP="00DA73C7">
      <w:pPr>
        <w:spacing w:after="120"/>
        <w:rPr>
          <w:rFonts w:eastAsia="SimSun"/>
          <w:snapToGrid w:val="0"/>
          <w:kern w:val="18"/>
          <w:sz w:val="20"/>
          <w:szCs w:val="20"/>
          <w:lang w:val="en-US" w:eastAsia="zh-CN"/>
        </w:rPr>
      </w:pPr>
      <w:r w:rsidRPr="00DA73C7">
        <w:rPr>
          <w:rFonts w:eastAsia="SimSun"/>
          <w:snapToGrid w:val="0"/>
          <w:kern w:val="22"/>
          <w:sz w:val="20"/>
          <w:szCs w:val="20"/>
          <w:lang w:eastAsia="zh-CN"/>
        </w:rPr>
        <w:t>51.</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en-US" w:eastAsia="zh-CN"/>
        </w:rPr>
        <w:t>建设、巩固和加强</w:t>
      </w:r>
      <w:r w:rsidRPr="00DA73C7">
        <w:rPr>
          <w:rFonts w:ascii="SimSun" w:eastAsia="SimSun" w:hAnsi="SimSun" w:cs="SimSun" w:hint="eastAsia"/>
          <w:sz w:val="20"/>
          <w:szCs w:val="20"/>
          <w:lang w:eastAsia="zh-CN"/>
        </w:rPr>
        <w:t>国家驱动项目范围内的</w:t>
      </w:r>
      <w:r w:rsidRPr="00DA73C7">
        <w:rPr>
          <w:rStyle w:val="FootnoteReference"/>
          <w:rFonts w:eastAsia="SimSun"/>
          <w:snapToGrid w:val="0"/>
          <w:kern w:val="22"/>
          <w:sz w:val="20"/>
          <w:szCs w:val="20"/>
        </w:rPr>
        <w:footnoteReference w:id="131"/>
      </w:r>
      <w:r w:rsidRPr="00DA73C7">
        <w:rPr>
          <w:rFonts w:ascii="SimSun" w:eastAsia="SimSun" w:hAnsi="SimSun" w:cs="SimSun" w:hint="eastAsia"/>
          <w:sz w:val="20"/>
          <w:szCs w:val="20"/>
          <w:lang w:eastAsia="zh-CN"/>
        </w:rPr>
        <w:t xml:space="preserve"> </w:t>
      </w:r>
      <w:r w:rsidRPr="00DA73C7">
        <w:rPr>
          <w:rFonts w:ascii="SimSun" w:eastAsia="SimSun" w:hAnsi="SimSun" w:cs="SimSun" w:hint="eastAsia"/>
          <w:snapToGrid w:val="0"/>
          <w:kern w:val="18"/>
          <w:sz w:val="20"/>
          <w:szCs w:val="20"/>
          <w:lang w:val="en-US" w:eastAsia="zh-CN"/>
        </w:rPr>
        <w:t>风险评估和风险管理中的可持续人类资源能力</w:t>
      </w:r>
      <w:r w:rsidRPr="00DA73C7">
        <w:rPr>
          <w:rFonts w:eastAsia="SimSun"/>
          <w:snapToGrid w:val="0"/>
          <w:kern w:val="22"/>
          <w:sz w:val="20"/>
          <w:szCs w:val="20"/>
          <w:vertAlign w:val="superscript"/>
        </w:rPr>
        <w:footnoteReference w:id="132"/>
      </w:r>
      <w:r w:rsidR="00841E07">
        <w:rPr>
          <w:rFonts w:ascii="SimSun" w:eastAsia="SimSun" w:hAnsi="SimSun" w:cs="SimSun" w:hint="eastAsia"/>
          <w:snapToGrid w:val="0"/>
          <w:kern w:val="18"/>
          <w:sz w:val="20"/>
          <w:szCs w:val="20"/>
          <w:lang w:val="en-US" w:eastAsia="zh-CN"/>
        </w:rPr>
        <w:t>。</w:t>
      </w:r>
    </w:p>
    <w:p w14:paraId="1F117553"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22"/>
          <w:sz w:val="20"/>
          <w:szCs w:val="20"/>
          <w:lang w:eastAsia="zh-CN"/>
        </w:rPr>
        <w:t>社会经济因素</w:t>
      </w:r>
    </w:p>
    <w:p w14:paraId="7BCEA5AC" w14:textId="360746DB"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52.</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关于社会经济因素的能力建设</w:t>
      </w:r>
      <w:r w:rsidRPr="00DA73C7">
        <w:rPr>
          <w:rFonts w:eastAsia="SimSun"/>
          <w:snapToGrid w:val="0"/>
          <w:kern w:val="22"/>
          <w:sz w:val="20"/>
          <w:szCs w:val="20"/>
          <w:vertAlign w:val="superscript"/>
        </w:rPr>
        <w:footnoteReference w:id="133"/>
      </w:r>
      <w:r w:rsidR="00841E07">
        <w:rPr>
          <w:rFonts w:ascii="SimSun" w:eastAsia="SimSun" w:hAnsi="SimSun" w:cs="SimSun" w:hint="eastAsia"/>
          <w:snapToGrid w:val="0"/>
          <w:kern w:val="22"/>
          <w:sz w:val="20"/>
          <w:szCs w:val="20"/>
          <w:lang w:eastAsia="zh-CN"/>
        </w:rPr>
        <w:t>。</w:t>
      </w:r>
    </w:p>
    <w:p w14:paraId="41B6C45A"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22"/>
          <w:sz w:val="20"/>
          <w:szCs w:val="20"/>
          <w:lang w:eastAsia="zh-CN"/>
        </w:rPr>
        <w:t>无意释放</w:t>
      </w:r>
    </w:p>
    <w:p w14:paraId="1B9776C1" w14:textId="50360FBB"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53.</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发生无意造成的改性活生物体释放时采取适当措施的能力建设</w:t>
      </w:r>
      <w:r w:rsidRPr="00DA73C7">
        <w:rPr>
          <w:rFonts w:eastAsia="SimSun"/>
          <w:snapToGrid w:val="0"/>
          <w:kern w:val="22"/>
          <w:sz w:val="20"/>
          <w:szCs w:val="20"/>
          <w:vertAlign w:val="superscript"/>
        </w:rPr>
        <w:footnoteReference w:id="134"/>
      </w:r>
      <w:r w:rsidR="00841E07">
        <w:rPr>
          <w:rFonts w:ascii="SimSun" w:eastAsia="SimSun" w:hAnsi="SimSun" w:cs="SimSun" w:hint="eastAsia"/>
          <w:snapToGrid w:val="0"/>
          <w:kern w:val="22"/>
          <w:sz w:val="20"/>
          <w:szCs w:val="20"/>
          <w:lang w:eastAsia="zh-CN"/>
        </w:rPr>
        <w:t>。</w:t>
      </w:r>
    </w:p>
    <w:p w14:paraId="1CB39D96"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18"/>
          <w:sz w:val="20"/>
          <w:szCs w:val="20"/>
          <w:lang w:val="en-US" w:eastAsia="zh-CN"/>
        </w:rPr>
        <w:t>公众意识</w:t>
      </w:r>
    </w:p>
    <w:p w14:paraId="31B1444E" w14:textId="5F03F628" w:rsidR="00DA73C7" w:rsidRPr="00DA73C7" w:rsidRDefault="00DA73C7" w:rsidP="00DA73C7">
      <w:pPr>
        <w:spacing w:after="120"/>
        <w:rPr>
          <w:rFonts w:eastAsia="SimSun"/>
          <w:snapToGrid w:val="0"/>
          <w:kern w:val="18"/>
          <w:sz w:val="20"/>
          <w:szCs w:val="20"/>
          <w:lang w:val="en-US" w:eastAsia="zh-CN"/>
        </w:rPr>
      </w:pPr>
      <w:r w:rsidRPr="00DA73C7">
        <w:rPr>
          <w:rFonts w:eastAsia="SimSun"/>
          <w:snapToGrid w:val="0"/>
          <w:kern w:val="22"/>
          <w:sz w:val="20"/>
          <w:szCs w:val="20"/>
          <w:lang w:eastAsia="zh-CN"/>
        </w:rPr>
        <w:t>54.</w:t>
      </w:r>
      <w:r w:rsidRPr="00DA73C7">
        <w:rPr>
          <w:rFonts w:eastAsia="SimSun"/>
          <w:snapToGrid w:val="0"/>
          <w:kern w:val="22"/>
          <w:sz w:val="20"/>
          <w:szCs w:val="20"/>
          <w:lang w:eastAsia="zh-CN"/>
        </w:rPr>
        <w:tab/>
      </w:r>
      <w:r w:rsidRPr="00DA73C7">
        <w:rPr>
          <w:rFonts w:ascii="SimSun" w:eastAsia="SimSun" w:hAnsi="SimSun" w:cs="SimSun" w:hint="eastAsia"/>
          <w:snapToGrid w:val="0"/>
          <w:kern w:val="18"/>
          <w:sz w:val="20"/>
          <w:szCs w:val="20"/>
          <w:lang w:val="en-US" w:eastAsia="zh-CN"/>
        </w:rPr>
        <w:t>增强关于改性活生物体的安全转让、处理和利用的公众意识、教育和参与的能力，包括土著人民和地方社区的能力</w:t>
      </w:r>
      <w:r w:rsidRPr="00DA73C7">
        <w:rPr>
          <w:rFonts w:eastAsia="SimSun"/>
          <w:snapToGrid w:val="0"/>
          <w:kern w:val="22"/>
          <w:sz w:val="20"/>
          <w:szCs w:val="20"/>
          <w:vertAlign w:val="superscript"/>
        </w:rPr>
        <w:footnoteReference w:id="135"/>
      </w:r>
      <w:r w:rsidR="00841E07">
        <w:rPr>
          <w:rFonts w:ascii="SimSun" w:eastAsia="SimSun" w:hAnsi="SimSun" w:cs="SimSun" w:hint="eastAsia"/>
          <w:snapToGrid w:val="0"/>
          <w:kern w:val="18"/>
          <w:sz w:val="20"/>
          <w:szCs w:val="20"/>
          <w:lang w:val="en-US" w:eastAsia="zh-CN"/>
        </w:rPr>
        <w:t>。</w:t>
      </w:r>
    </w:p>
    <w:p w14:paraId="789642BE" w14:textId="6FB3C7C6" w:rsidR="00DA73C7" w:rsidRPr="00DA73C7" w:rsidRDefault="00DA73C7" w:rsidP="00DA73C7">
      <w:pPr>
        <w:spacing w:before="120" w:after="120"/>
        <w:rPr>
          <w:rFonts w:eastAsia="SimSun"/>
          <w:snapToGrid w:val="0"/>
          <w:kern w:val="22"/>
          <w:sz w:val="20"/>
          <w:szCs w:val="20"/>
          <w:lang w:eastAsia="zh-CN"/>
        </w:rPr>
      </w:pPr>
      <w:r w:rsidRPr="00DA73C7">
        <w:rPr>
          <w:rFonts w:eastAsia="SimSun"/>
          <w:snapToGrid w:val="0"/>
          <w:kern w:val="22"/>
          <w:sz w:val="20"/>
          <w:szCs w:val="20"/>
          <w:lang w:eastAsia="zh-CN"/>
        </w:rPr>
        <w:t>55.</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在有关项目活动和其任务规定的范围内，促进有效执行关于改性活生物体安全转移、处理和使用的公众意识、教育和参与的工作方案</w:t>
      </w:r>
      <w:r w:rsidRPr="00DA73C7">
        <w:rPr>
          <w:rStyle w:val="FootnoteReference"/>
          <w:rFonts w:eastAsia="SimSun"/>
          <w:snapToGrid w:val="0"/>
          <w:kern w:val="22"/>
          <w:sz w:val="20"/>
          <w:szCs w:val="20"/>
        </w:rPr>
        <w:footnoteReference w:id="136"/>
      </w:r>
      <w:r w:rsidR="00841E07">
        <w:rPr>
          <w:rFonts w:ascii="SimSun" w:eastAsia="SimSun" w:hAnsi="SimSun" w:cs="SimSun" w:hint="eastAsia"/>
          <w:snapToGrid w:val="0"/>
          <w:kern w:val="22"/>
          <w:sz w:val="20"/>
          <w:szCs w:val="20"/>
          <w:lang w:eastAsia="zh-CN"/>
        </w:rPr>
        <w:t>。</w:t>
      </w:r>
    </w:p>
    <w:p w14:paraId="378B6E22"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22"/>
          <w:sz w:val="20"/>
          <w:szCs w:val="20"/>
          <w:lang w:eastAsia="zh-CN"/>
        </w:rPr>
        <w:t>信息交换所</w:t>
      </w:r>
    </w:p>
    <w:p w14:paraId="7B0CD29C" w14:textId="3ED4404E"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56.</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公众参与和信息共享，以及生物安全信息交换所的使用</w:t>
      </w:r>
      <w:r w:rsidRPr="00DA73C7">
        <w:rPr>
          <w:rFonts w:eastAsia="SimSun"/>
          <w:snapToGrid w:val="0"/>
          <w:kern w:val="22"/>
          <w:sz w:val="20"/>
          <w:szCs w:val="20"/>
          <w:vertAlign w:val="superscript"/>
        </w:rPr>
        <w:footnoteReference w:id="137"/>
      </w:r>
      <w:r w:rsidR="00841E07">
        <w:rPr>
          <w:rFonts w:ascii="SimSun" w:eastAsia="SimSun" w:hAnsi="SimSun" w:cs="SimSun" w:hint="eastAsia"/>
          <w:snapToGrid w:val="0"/>
          <w:kern w:val="22"/>
          <w:sz w:val="20"/>
          <w:szCs w:val="20"/>
          <w:lang w:eastAsia="zh-CN"/>
        </w:rPr>
        <w:t>。</w:t>
      </w:r>
    </w:p>
    <w:p w14:paraId="35F896B8"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能力建设</w:t>
      </w:r>
    </w:p>
    <w:p w14:paraId="1CBAE7FD" w14:textId="187E42C5" w:rsidR="00DA73C7" w:rsidRPr="00DA73C7" w:rsidRDefault="00DA73C7" w:rsidP="00DA73C7">
      <w:pPr>
        <w:autoSpaceDE w:val="0"/>
        <w:autoSpaceDN w:val="0"/>
        <w:spacing w:before="120" w:after="120"/>
        <w:rPr>
          <w:rFonts w:eastAsia="SimSun"/>
          <w:snapToGrid w:val="0"/>
          <w:kern w:val="18"/>
          <w:sz w:val="20"/>
          <w:szCs w:val="20"/>
          <w:lang w:val="en-US" w:eastAsia="zh-CN"/>
        </w:rPr>
      </w:pPr>
      <w:r w:rsidRPr="00DA73C7">
        <w:rPr>
          <w:rFonts w:eastAsia="SimSun"/>
          <w:iCs/>
          <w:snapToGrid w:val="0"/>
          <w:kern w:val="22"/>
          <w:sz w:val="20"/>
          <w:szCs w:val="20"/>
          <w:lang w:eastAsia="zh-CN"/>
        </w:rPr>
        <w:t>57.</w:t>
      </w:r>
      <w:r w:rsidRPr="00DA73C7">
        <w:rPr>
          <w:rFonts w:eastAsia="SimSun"/>
          <w:iCs/>
          <w:snapToGrid w:val="0"/>
          <w:kern w:val="22"/>
          <w:sz w:val="20"/>
          <w:szCs w:val="20"/>
          <w:lang w:eastAsia="zh-CN"/>
        </w:rPr>
        <w:tab/>
      </w:r>
      <w:r w:rsidRPr="00DA73C7">
        <w:rPr>
          <w:rFonts w:ascii="SimSun" w:eastAsia="SimSun" w:hAnsi="SimSun" w:cs="SimSun" w:hint="eastAsia"/>
          <w:sz w:val="20"/>
          <w:szCs w:val="20"/>
          <w:lang w:eastAsia="zh-CN"/>
        </w:rPr>
        <w:t>进一步执行能力建设框架和行动计划</w:t>
      </w:r>
      <w:r w:rsidRPr="00DA73C7">
        <w:rPr>
          <w:rStyle w:val="FootnoteReference"/>
          <w:rFonts w:eastAsia="SimSun"/>
          <w:snapToGrid w:val="0"/>
          <w:kern w:val="22"/>
          <w:sz w:val="20"/>
          <w:szCs w:val="20"/>
        </w:rPr>
        <w:footnoteReference w:id="138"/>
      </w:r>
      <w:r w:rsidR="00841E07">
        <w:rPr>
          <w:rFonts w:ascii="SimSun" w:eastAsia="SimSun" w:hAnsi="SimSun" w:cs="SimSun" w:hint="eastAsia"/>
          <w:sz w:val="20"/>
          <w:szCs w:val="20"/>
          <w:lang w:eastAsia="zh-CN"/>
        </w:rPr>
        <w:t>。</w:t>
      </w:r>
    </w:p>
    <w:p w14:paraId="496291E7"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报告</w:t>
      </w:r>
    </w:p>
    <w:p w14:paraId="65841F36" w14:textId="4D462ECD"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58.</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《卡塔赫纳生物安全议定书》规定的国家报告</w:t>
      </w:r>
      <w:r w:rsidRPr="00DA73C7">
        <w:rPr>
          <w:rFonts w:eastAsia="SimSun"/>
          <w:snapToGrid w:val="0"/>
          <w:kern w:val="22"/>
          <w:sz w:val="20"/>
          <w:szCs w:val="20"/>
          <w:vertAlign w:val="superscript"/>
        </w:rPr>
        <w:footnoteReference w:id="139"/>
      </w:r>
      <w:r w:rsidR="00841E07">
        <w:rPr>
          <w:rFonts w:ascii="SimSun" w:eastAsia="SimSun" w:hAnsi="SimSun" w:cs="SimSun" w:hint="eastAsia"/>
          <w:snapToGrid w:val="0"/>
          <w:kern w:val="22"/>
          <w:sz w:val="20"/>
          <w:szCs w:val="20"/>
          <w:lang w:eastAsia="zh-CN"/>
        </w:rPr>
        <w:t>。</w:t>
      </w:r>
    </w:p>
    <w:p w14:paraId="18AE41B9"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履约</w:t>
      </w:r>
    </w:p>
    <w:p w14:paraId="701C0748" w14:textId="4C289E1A" w:rsidR="00DA73C7" w:rsidRPr="00DA73C7" w:rsidRDefault="00DA73C7" w:rsidP="00DA73C7">
      <w:pPr>
        <w:pStyle w:val="Para1"/>
        <w:numPr>
          <w:ilvl w:val="0"/>
          <w:numId w:val="0"/>
        </w:numPr>
        <w:suppressLineNumbers/>
        <w:suppressAutoHyphens/>
        <w:overflowPunct w:val="0"/>
        <w:autoSpaceDE w:val="0"/>
        <w:autoSpaceDN w:val="0"/>
        <w:adjustRightInd w:val="0"/>
        <w:snapToGrid w:val="0"/>
        <w:rPr>
          <w:rFonts w:eastAsia="SimSun"/>
          <w:sz w:val="20"/>
          <w:szCs w:val="20"/>
          <w:lang w:val="es-ES" w:eastAsia="zh-CN"/>
        </w:rPr>
      </w:pPr>
      <w:r w:rsidRPr="00DA73C7">
        <w:rPr>
          <w:rFonts w:eastAsia="SimSun"/>
          <w:kern w:val="22"/>
          <w:sz w:val="20"/>
          <w:szCs w:val="20"/>
          <w:lang w:eastAsia="zh-CN"/>
        </w:rPr>
        <w:t>59.</w:t>
      </w:r>
      <w:r w:rsidRPr="00DA73C7">
        <w:rPr>
          <w:rFonts w:eastAsia="SimSun"/>
          <w:kern w:val="22"/>
          <w:sz w:val="20"/>
          <w:szCs w:val="20"/>
          <w:lang w:eastAsia="zh-CN"/>
        </w:rPr>
        <w:tab/>
      </w:r>
      <w:r w:rsidRPr="00DA73C7">
        <w:rPr>
          <w:rFonts w:ascii="SimSun" w:eastAsia="SimSun" w:hAnsi="SimSun" w:cs="SimSun" w:hint="eastAsia"/>
          <w:sz w:val="20"/>
          <w:szCs w:val="20"/>
          <w:lang w:eastAsia="zh-CN"/>
        </w:rPr>
        <w:t>执行关于遵守《议定书》的履约行动计划</w:t>
      </w:r>
      <w:r w:rsidRPr="00DA73C7">
        <w:rPr>
          <w:rStyle w:val="FootnoteReference"/>
          <w:rFonts w:eastAsia="SimSun"/>
          <w:iCs/>
          <w:spacing w:val="-4"/>
          <w:kern w:val="22"/>
          <w:sz w:val="20"/>
          <w:szCs w:val="20"/>
        </w:rPr>
        <w:footnoteReference w:id="140"/>
      </w:r>
      <w:r w:rsidR="00841E07">
        <w:rPr>
          <w:rFonts w:ascii="SimSun" w:eastAsia="SimSun" w:hAnsi="SimSun" w:cs="SimSun" w:hint="eastAsia"/>
          <w:sz w:val="20"/>
          <w:szCs w:val="20"/>
          <w:lang w:eastAsia="zh-CN"/>
        </w:rPr>
        <w:t>。</w:t>
      </w:r>
    </w:p>
    <w:p w14:paraId="7E505462"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lastRenderedPageBreak/>
        <w:t>区域合作</w:t>
      </w:r>
    </w:p>
    <w:p w14:paraId="6AC21DEC" w14:textId="516501A1" w:rsidR="00DA73C7" w:rsidRPr="00DA73C7" w:rsidRDefault="00DA73C7" w:rsidP="00DA73C7">
      <w:pPr>
        <w:autoSpaceDE w:val="0"/>
        <w:autoSpaceDN w:val="0"/>
        <w:spacing w:before="120" w:after="120"/>
        <w:rPr>
          <w:rFonts w:eastAsia="SimSun"/>
          <w:snapToGrid w:val="0"/>
          <w:kern w:val="18"/>
          <w:sz w:val="20"/>
          <w:szCs w:val="20"/>
          <w:lang w:val="es-ES" w:eastAsia="zh-CN"/>
        </w:rPr>
      </w:pPr>
      <w:r w:rsidRPr="00DA73C7">
        <w:rPr>
          <w:rFonts w:eastAsia="SimSun"/>
          <w:iCs/>
          <w:snapToGrid w:val="0"/>
          <w:kern w:val="22"/>
          <w:sz w:val="20"/>
          <w:szCs w:val="20"/>
          <w:lang w:eastAsia="zh-CN"/>
        </w:rPr>
        <w:t>60.</w:t>
      </w:r>
      <w:r w:rsidRPr="00DA73C7">
        <w:rPr>
          <w:rFonts w:eastAsia="SimSun"/>
          <w:i/>
          <w:snapToGrid w:val="0"/>
          <w:kern w:val="22"/>
          <w:sz w:val="20"/>
          <w:szCs w:val="20"/>
          <w:lang w:eastAsia="zh-CN"/>
        </w:rPr>
        <w:tab/>
      </w:r>
      <w:r w:rsidRPr="00DA73C7">
        <w:rPr>
          <w:rFonts w:ascii="SimSun" w:eastAsia="SimSun" w:hAnsi="SimSun" w:cs="SimSun" w:hint="eastAsia"/>
          <w:sz w:val="20"/>
          <w:szCs w:val="20"/>
          <w:lang w:eastAsia="zh-CN"/>
        </w:rPr>
        <w:t>缔约方所确定问题开展的项目和能力建设活动，以促进进一步执行《卡塔赫纳生物安全议定书》，包括区域合作项目，例如利用区域和次区域网络进行检测改性活生物体的能力建设，以期促进分享经验和吸取的教训，并利用相关的协同作用</w:t>
      </w:r>
      <w:r w:rsidRPr="00DA73C7">
        <w:rPr>
          <w:rStyle w:val="FootnoteReference"/>
          <w:rFonts w:eastAsia="SimSun"/>
          <w:snapToGrid w:val="0"/>
          <w:kern w:val="22"/>
          <w:sz w:val="20"/>
          <w:szCs w:val="20"/>
        </w:rPr>
        <w:footnoteReference w:id="141"/>
      </w:r>
      <w:r w:rsidR="00841E07">
        <w:rPr>
          <w:rFonts w:ascii="SimSun" w:eastAsia="SimSun" w:hAnsi="SimSun" w:cs="SimSun" w:hint="eastAsia"/>
          <w:sz w:val="20"/>
          <w:szCs w:val="20"/>
          <w:lang w:eastAsia="zh-CN"/>
        </w:rPr>
        <w:t>。</w:t>
      </w:r>
    </w:p>
    <w:p w14:paraId="3402DD59"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96" w:name="_Toc118810878"/>
      <w:r w:rsidRPr="0058092D">
        <w:rPr>
          <w:rFonts w:eastAsia="KaiTi" w:hint="eastAsia"/>
          <w:i w:val="0"/>
          <w:iCs w:val="0"/>
          <w:sz w:val="20"/>
          <w:szCs w:val="20"/>
          <w:lang w:eastAsia="zh-CN"/>
        </w:rPr>
        <w:t>第</w:t>
      </w:r>
      <w:r w:rsidRPr="0058092D">
        <w:rPr>
          <w:rFonts w:eastAsia="KaiTi"/>
          <w:i w:val="0"/>
          <w:iCs w:val="0"/>
          <w:sz w:val="20"/>
          <w:szCs w:val="20"/>
          <w:lang w:eastAsia="zh-CN"/>
        </w:rPr>
        <w:t>20</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财政资源</w:t>
      </w:r>
      <w:bookmarkEnd w:id="96"/>
    </w:p>
    <w:p w14:paraId="6CF26769" w14:textId="782227FD"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61.</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制定和实施符合本国具体情况的资源调动战略</w:t>
      </w:r>
      <w:r w:rsidRPr="00DA73C7">
        <w:rPr>
          <w:rFonts w:eastAsia="SimSun"/>
          <w:snapToGrid w:val="0"/>
          <w:kern w:val="22"/>
          <w:sz w:val="20"/>
          <w:szCs w:val="20"/>
          <w:vertAlign w:val="superscript"/>
        </w:rPr>
        <w:footnoteReference w:id="142"/>
      </w:r>
      <w:r w:rsidR="00841E07">
        <w:rPr>
          <w:rFonts w:ascii="SimSun" w:eastAsia="SimSun" w:hAnsi="SimSun" w:cs="SimSun" w:hint="eastAsia"/>
          <w:snapToGrid w:val="0"/>
          <w:kern w:val="22"/>
          <w:sz w:val="20"/>
          <w:szCs w:val="20"/>
          <w:lang w:eastAsia="zh-CN"/>
        </w:rPr>
        <w:t>。</w:t>
      </w:r>
    </w:p>
    <w:p w14:paraId="2A761D4F"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97" w:name="_Toc118810879"/>
      <w:r w:rsidRPr="0058092D">
        <w:rPr>
          <w:rFonts w:eastAsia="KaiTi" w:hint="eastAsia"/>
          <w:i w:val="0"/>
          <w:iCs w:val="0"/>
          <w:sz w:val="20"/>
          <w:szCs w:val="20"/>
          <w:lang w:eastAsia="zh-CN"/>
        </w:rPr>
        <w:t>第</w:t>
      </w:r>
      <w:r w:rsidRPr="0058092D">
        <w:rPr>
          <w:rFonts w:eastAsia="KaiTi"/>
          <w:i w:val="0"/>
          <w:iCs w:val="0"/>
          <w:sz w:val="20"/>
          <w:szCs w:val="20"/>
          <w:lang w:eastAsia="zh-CN"/>
        </w:rPr>
        <w:t>21</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财务机制</w:t>
      </w:r>
      <w:bookmarkEnd w:id="97"/>
    </w:p>
    <w:p w14:paraId="104F2469"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利用模式</w:t>
      </w:r>
    </w:p>
    <w:p w14:paraId="47349946" w14:textId="6E3B686E" w:rsidR="00DA73C7" w:rsidRPr="00DA73C7" w:rsidRDefault="00DA73C7" w:rsidP="00DA73C7">
      <w:pPr>
        <w:spacing w:before="120" w:after="120"/>
        <w:rPr>
          <w:rFonts w:eastAsia="SimSun"/>
          <w:snapToGrid w:val="0"/>
          <w:kern w:val="18"/>
          <w:sz w:val="20"/>
          <w:szCs w:val="20"/>
          <w:lang w:val="en-US" w:eastAsia="zh-CN"/>
        </w:rPr>
      </w:pPr>
      <w:r w:rsidRPr="00DA73C7">
        <w:rPr>
          <w:rFonts w:eastAsia="SimSun"/>
          <w:snapToGrid w:val="0"/>
          <w:kern w:val="22"/>
          <w:sz w:val="20"/>
          <w:szCs w:val="20"/>
          <w:lang w:eastAsia="zh-CN"/>
        </w:rPr>
        <w:t>62.</w:t>
      </w:r>
      <w:r w:rsidRPr="00DA73C7">
        <w:rPr>
          <w:rFonts w:eastAsia="SimSun"/>
          <w:snapToGrid w:val="0"/>
          <w:kern w:val="22"/>
          <w:sz w:val="20"/>
          <w:szCs w:val="20"/>
          <w:lang w:eastAsia="zh-CN"/>
        </w:rPr>
        <w:tab/>
      </w:r>
      <w:r w:rsidRPr="00DA73C7">
        <w:rPr>
          <w:rFonts w:ascii="SimSun" w:eastAsia="SimSun" w:hAnsi="SimSun" w:cs="SimSun" w:hint="eastAsia"/>
          <w:sz w:val="20"/>
          <w:szCs w:val="20"/>
          <w:lang w:eastAsia="zh-CN"/>
        </w:rPr>
        <w:t>根据其自身经验，包括这次评估的完成，并考虑到其他国际财务工具在利用模式方面的经验，考虑改进其利用模式，包括授权更多来自发展中国家的国家机构进行参与</w:t>
      </w:r>
      <w:r w:rsidRPr="00DA73C7">
        <w:rPr>
          <w:rStyle w:val="FootnoteReference"/>
          <w:rFonts w:eastAsia="SimSun"/>
          <w:snapToGrid w:val="0"/>
          <w:kern w:val="22"/>
          <w:sz w:val="20"/>
          <w:szCs w:val="20"/>
        </w:rPr>
        <w:footnoteReference w:id="143"/>
      </w:r>
      <w:r w:rsidR="00841E07">
        <w:rPr>
          <w:rFonts w:ascii="SimSun" w:eastAsia="SimSun" w:hAnsi="SimSun" w:cs="SimSun" w:hint="eastAsia"/>
          <w:sz w:val="20"/>
          <w:szCs w:val="20"/>
          <w:lang w:eastAsia="zh-CN"/>
        </w:rPr>
        <w:t>。</w:t>
      </w:r>
    </w:p>
    <w:p w14:paraId="47E8F70F"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性别</w:t>
      </w:r>
    </w:p>
    <w:p w14:paraId="4F5AD21D" w14:textId="752D845A" w:rsidR="00DA73C7" w:rsidRPr="00DA73C7" w:rsidRDefault="00DA73C7" w:rsidP="00DA73C7">
      <w:pPr>
        <w:spacing w:before="120" w:after="120"/>
        <w:rPr>
          <w:rFonts w:eastAsia="SimSun"/>
          <w:snapToGrid w:val="0"/>
          <w:sz w:val="20"/>
          <w:szCs w:val="20"/>
          <w:lang w:val="en-US" w:eastAsia="zh-CN"/>
        </w:rPr>
      </w:pPr>
      <w:r w:rsidRPr="00DA73C7">
        <w:rPr>
          <w:rFonts w:eastAsia="SimSun"/>
          <w:snapToGrid w:val="0"/>
          <w:kern w:val="22"/>
          <w:sz w:val="20"/>
          <w:szCs w:val="20"/>
          <w:lang w:eastAsia="zh-CN"/>
        </w:rPr>
        <w:t>63.</w:t>
      </w:r>
      <w:r w:rsidRPr="00DA73C7">
        <w:rPr>
          <w:rFonts w:eastAsia="SimSun"/>
          <w:snapToGrid w:val="0"/>
          <w:kern w:val="22"/>
          <w:sz w:val="20"/>
          <w:szCs w:val="20"/>
          <w:lang w:eastAsia="zh-CN"/>
        </w:rPr>
        <w:tab/>
      </w:r>
      <w:r w:rsidRPr="00DA73C7">
        <w:rPr>
          <w:rFonts w:ascii="SimSun" w:eastAsia="SimSun" w:hAnsi="SimSun" w:cs="SimSun" w:hint="eastAsia"/>
          <w:sz w:val="20"/>
          <w:szCs w:val="20"/>
          <w:lang w:eastAsia="zh-CN"/>
        </w:rPr>
        <w:t>将性别观点纳入生物多样性和生态环境的筹资工作</w:t>
      </w:r>
      <w:r w:rsidRPr="00DA73C7">
        <w:rPr>
          <w:rFonts w:eastAsia="SimSun"/>
          <w:snapToGrid w:val="0"/>
          <w:sz w:val="20"/>
          <w:szCs w:val="20"/>
          <w:vertAlign w:val="superscript"/>
        </w:rPr>
        <w:footnoteReference w:id="144"/>
      </w:r>
      <w:r w:rsidR="00841E07">
        <w:rPr>
          <w:rFonts w:ascii="SimSun" w:eastAsia="SimSun" w:hAnsi="SimSun" w:cs="SimSun" w:hint="eastAsia"/>
          <w:sz w:val="20"/>
          <w:szCs w:val="20"/>
          <w:lang w:eastAsia="zh-CN"/>
        </w:rPr>
        <w:t>。</w:t>
      </w:r>
    </w:p>
    <w:p w14:paraId="6A3B904E"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项目程序</w:t>
      </w:r>
    </w:p>
    <w:p w14:paraId="0A1BDE26" w14:textId="11D36099" w:rsidR="00DA73C7" w:rsidRPr="00DA73C7" w:rsidRDefault="00DA73C7" w:rsidP="00DA73C7">
      <w:pPr>
        <w:spacing w:before="120" w:after="120"/>
        <w:rPr>
          <w:rFonts w:eastAsia="SimSun"/>
          <w:snapToGrid w:val="0"/>
          <w:kern w:val="22"/>
          <w:sz w:val="20"/>
          <w:szCs w:val="20"/>
          <w:lang w:val="en-US" w:eastAsia="zh-CN"/>
        </w:rPr>
      </w:pPr>
      <w:r w:rsidRPr="00DA73C7">
        <w:rPr>
          <w:rFonts w:eastAsia="SimSun"/>
          <w:snapToGrid w:val="0"/>
          <w:kern w:val="22"/>
          <w:sz w:val="20"/>
          <w:szCs w:val="20"/>
          <w:lang w:eastAsia="zh-CN"/>
        </w:rPr>
        <w:t>64.</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进一步精简项目周期，以期简化项目编制工作，使之更透明并更有利于由国家推动开展</w:t>
      </w:r>
      <w:r w:rsidRPr="00DA73C7">
        <w:rPr>
          <w:rFonts w:eastAsia="SimSun"/>
          <w:snapToGrid w:val="0"/>
          <w:sz w:val="20"/>
          <w:szCs w:val="20"/>
          <w:vertAlign w:val="superscript"/>
        </w:rPr>
        <w:footnoteReference w:id="145"/>
      </w:r>
      <w:r w:rsidR="00841E07">
        <w:rPr>
          <w:rFonts w:ascii="SimSun" w:eastAsia="SimSun" w:hAnsi="SimSun" w:cs="SimSun" w:hint="eastAsia"/>
          <w:snapToGrid w:val="0"/>
          <w:kern w:val="22"/>
          <w:sz w:val="20"/>
          <w:szCs w:val="20"/>
          <w:lang w:val="en-US" w:eastAsia="zh-CN"/>
        </w:rPr>
        <w:t>。</w:t>
      </w:r>
    </w:p>
    <w:p w14:paraId="6A261B2A" w14:textId="15059289" w:rsidR="00DA73C7" w:rsidRPr="00DA73C7" w:rsidRDefault="00DA73C7" w:rsidP="00DA73C7">
      <w:pPr>
        <w:spacing w:before="120" w:after="120"/>
        <w:rPr>
          <w:rFonts w:eastAsia="SimSun"/>
          <w:snapToGrid w:val="0"/>
          <w:kern w:val="22"/>
          <w:sz w:val="20"/>
          <w:szCs w:val="20"/>
          <w:lang w:val="en-US" w:eastAsia="zh-CN"/>
        </w:rPr>
      </w:pPr>
      <w:r w:rsidRPr="00DA73C7">
        <w:rPr>
          <w:rFonts w:eastAsia="SimSun"/>
          <w:snapToGrid w:val="0"/>
          <w:kern w:val="22"/>
          <w:sz w:val="20"/>
          <w:szCs w:val="20"/>
          <w:lang w:eastAsia="zh-CN"/>
        </w:rPr>
        <w:t>65.</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基于灵活的、由国内需求推动的办法，进一步简化和加快核准和实施全环基金所资助项目的程序，包括资金发放的程序，同时避免出现额外和繁琐的程序</w:t>
      </w:r>
      <w:r w:rsidRPr="00DA73C7">
        <w:rPr>
          <w:rFonts w:eastAsia="SimSun"/>
          <w:snapToGrid w:val="0"/>
          <w:sz w:val="20"/>
          <w:szCs w:val="20"/>
          <w:vertAlign w:val="superscript"/>
        </w:rPr>
        <w:footnoteReference w:id="146"/>
      </w:r>
      <w:r w:rsidR="00841E07">
        <w:rPr>
          <w:rFonts w:ascii="SimSun" w:eastAsia="SimSun" w:hAnsi="SimSun" w:cs="SimSun" w:hint="eastAsia"/>
          <w:snapToGrid w:val="0"/>
          <w:kern w:val="22"/>
          <w:sz w:val="20"/>
          <w:szCs w:val="20"/>
          <w:lang w:val="en-US" w:eastAsia="zh-CN"/>
        </w:rPr>
        <w:t>。</w:t>
      </w:r>
    </w:p>
    <w:p w14:paraId="52ECFF69" w14:textId="1ECFE7BD" w:rsidR="00DA73C7" w:rsidRPr="00DA73C7" w:rsidRDefault="00DA73C7" w:rsidP="00DA73C7">
      <w:pPr>
        <w:spacing w:before="120" w:after="120"/>
        <w:rPr>
          <w:rFonts w:eastAsia="SimSun"/>
          <w:snapToGrid w:val="0"/>
          <w:kern w:val="18"/>
          <w:sz w:val="20"/>
          <w:szCs w:val="20"/>
          <w:lang w:val="en-US" w:eastAsia="zh-CN"/>
        </w:rPr>
      </w:pPr>
      <w:r w:rsidRPr="00DA73C7">
        <w:rPr>
          <w:rFonts w:eastAsia="SimSun"/>
          <w:snapToGrid w:val="0"/>
          <w:kern w:val="22"/>
          <w:sz w:val="20"/>
          <w:szCs w:val="20"/>
          <w:lang w:eastAsia="zh-CN"/>
        </w:rPr>
        <w:t>66.</w:t>
      </w:r>
      <w:r w:rsidRPr="00DA73C7">
        <w:rPr>
          <w:rFonts w:eastAsia="SimSun"/>
          <w:snapToGrid w:val="0"/>
          <w:kern w:val="22"/>
          <w:sz w:val="20"/>
          <w:szCs w:val="20"/>
          <w:lang w:eastAsia="zh-CN"/>
        </w:rPr>
        <w:tab/>
      </w:r>
      <w:r w:rsidRPr="00DA73C7">
        <w:rPr>
          <w:rFonts w:ascii="SimSun" w:eastAsia="SimSun" w:hAnsi="SimSun" w:cs="SimSun" w:hint="eastAsia"/>
          <w:sz w:val="20"/>
          <w:szCs w:val="20"/>
          <w:lang w:eastAsia="zh-CN"/>
        </w:rPr>
        <w:t>以直接和及时的方式订立全面遵守缔约方大会指导意见的政策和程序</w:t>
      </w:r>
      <w:r w:rsidRPr="00DA73C7">
        <w:rPr>
          <w:rFonts w:eastAsia="SimSun"/>
          <w:snapToGrid w:val="0"/>
          <w:sz w:val="20"/>
          <w:szCs w:val="20"/>
          <w:vertAlign w:val="superscript"/>
        </w:rPr>
        <w:footnoteReference w:id="147"/>
      </w:r>
      <w:r w:rsidR="00841E07">
        <w:rPr>
          <w:rFonts w:ascii="SimSun" w:eastAsia="SimSun" w:hAnsi="SimSun" w:cs="SimSun" w:hint="eastAsia"/>
          <w:sz w:val="20"/>
          <w:szCs w:val="20"/>
          <w:lang w:eastAsia="zh-CN"/>
        </w:rPr>
        <w:t>。</w:t>
      </w:r>
    </w:p>
    <w:p w14:paraId="690F4139" w14:textId="44B2A8E1" w:rsidR="00DA73C7" w:rsidRPr="00DA73C7" w:rsidRDefault="00DA73C7" w:rsidP="00DA73C7">
      <w:pPr>
        <w:spacing w:before="120" w:after="120"/>
        <w:rPr>
          <w:rFonts w:eastAsia="SimSun"/>
          <w:snapToGrid w:val="0"/>
          <w:kern w:val="22"/>
          <w:sz w:val="20"/>
          <w:szCs w:val="20"/>
          <w:lang w:val="en-US" w:eastAsia="zh-CN"/>
        </w:rPr>
      </w:pPr>
      <w:r w:rsidRPr="00DA73C7">
        <w:rPr>
          <w:rFonts w:eastAsia="SimSun"/>
          <w:snapToGrid w:val="0"/>
          <w:kern w:val="22"/>
          <w:sz w:val="20"/>
          <w:szCs w:val="20"/>
          <w:lang w:eastAsia="zh-CN"/>
        </w:rPr>
        <w:t>67.</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根据缔约方大会的指导意见，提高对《生物多样性公约》较为长期的专题工作方案做出反应的灵活性</w:t>
      </w:r>
      <w:r w:rsidRPr="00DA73C7">
        <w:rPr>
          <w:rFonts w:eastAsia="SimSun"/>
          <w:snapToGrid w:val="0"/>
          <w:sz w:val="20"/>
          <w:szCs w:val="20"/>
          <w:vertAlign w:val="superscript"/>
        </w:rPr>
        <w:footnoteReference w:id="148"/>
      </w:r>
      <w:r w:rsidR="00841E07">
        <w:rPr>
          <w:rFonts w:ascii="SimSun" w:eastAsia="SimSun" w:hAnsi="SimSun" w:cs="SimSun" w:hint="eastAsia"/>
          <w:snapToGrid w:val="0"/>
          <w:kern w:val="22"/>
          <w:sz w:val="20"/>
          <w:szCs w:val="20"/>
          <w:lang w:val="en-US" w:eastAsia="zh-CN"/>
        </w:rPr>
        <w:t>。</w:t>
      </w:r>
    </w:p>
    <w:p w14:paraId="09461EFF" w14:textId="2477B10C" w:rsidR="00DA73C7" w:rsidRPr="00DA73C7" w:rsidRDefault="00DA73C7" w:rsidP="00DA73C7">
      <w:pPr>
        <w:spacing w:before="120" w:after="120"/>
        <w:rPr>
          <w:rFonts w:eastAsia="SimSun"/>
          <w:snapToGrid w:val="0"/>
          <w:kern w:val="22"/>
          <w:sz w:val="20"/>
          <w:szCs w:val="20"/>
          <w:lang w:eastAsia="zh-CN"/>
        </w:rPr>
      </w:pPr>
      <w:r w:rsidRPr="00DA73C7">
        <w:rPr>
          <w:rFonts w:eastAsia="SimSun"/>
          <w:snapToGrid w:val="0"/>
          <w:kern w:val="22"/>
          <w:sz w:val="20"/>
          <w:szCs w:val="20"/>
          <w:lang w:eastAsia="zh-CN"/>
        </w:rPr>
        <w:t>68.</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改进项目的信息系统，包括为此利用成套数据和网络数据工具，以增加更多获得项目信息的机会和更好随时了解缔约方大会的指导意见</w:t>
      </w:r>
      <w:r w:rsidRPr="00DA73C7">
        <w:rPr>
          <w:rFonts w:eastAsia="SimSun"/>
          <w:snapToGrid w:val="0"/>
          <w:sz w:val="20"/>
          <w:szCs w:val="20"/>
          <w:vertAlign w:val="superscript"/>
        </w:rPr>
        <w:footnoteReference w:id="149"/>
      </w:r>
      <w:r w:rsidR="00841E07">
        <w:rPr>
          <w:rFonts w:ascii="SimSun" w:eastAsia="SimSun" w:hAnsi="SimSun" w:cs="SimSun" w:hint="eastAsia"/>
          <w:snapToGrid w:val="0"/>
          <w:kern w:val="22"/>
          <w:sz w:val="20"/>
          <w:szCs w:val="20"/>
          <w:lang w:val="en-US" w:eastAsia="zh-CN"/>
        </w:rPr>
        <w:t>。</w:t>
      </w:r>
    </w:p>
    <w:p w14:paraId="621FD6B4" w14:textId="08684DA7" w:rsidR="00DA73C7" w:rsidRPr="00DA73C7" w:rsidRDefault="00DA73C7" w:rsidP="00DA73C7">
      <w:pPr>
        <w:spacing w:before="120" w:after="120"/>
        <w:rPr>
          <w:rFonts w:eastAsia="SimSun"/>
          <w:snapToGrid w:val="0"/>
          <w:kern w:val="22"/>
          <w:sz w:val="20"/>
          <w:szCs w:val="20"/>
          <w:lang w:val="en-US" w:eastAsia="zh-CN"/>
        </w:rPr>
      </w:pPr>
      <w:r w:rsidRPr="00DA73C7">
        <w:rPr>
          <w:rFonts w:eastAsia="SimSun"/>
          <w:snapToGrid w:val="0"/>
          <w:kern w:val="22"/>
          <w:sz w:val="20"/>
          <w:szCs w:val="20"/>
          <w:lang w:eastAsia="zh-CN"/>
        </w:rPr>
        <w:t>69.</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考虑在贯彻实施缔约方大会决定时采取适当兼顾国家性项目和区域性项目的做法对于缔约方、特别是对于小岛屿发展中国家的好处</w:t>
      </w:r>
      <w:r w:rsidRPr="00DA73C7">
        <w:rPr>
          <w:rFonts w:eastAsia="SimSun"/>
          <w:snapToGrid w:val="0"/>
          <w:sz w:val="20"/>
          <w:szCs w:val="20"/>
          <w:vertAlign w:val="superscript"/>
        </w:rPr>
        <w:footnoteReference w:id="150"/>
      </w:r>
      <w:r w:rsidR="00841E07">
        <w:rPr>
          <w:rFonts w:ascii="SimSun" w:eastAsia="SimSun" w:hAnsi="SimSun" w:cs="SimSun" w:hint="eastAsia"/>
          <w:snapToGrid w:val="0"/>
          <w:kern w:val="22"/>
          <w:sz w:val="20"/>
          <w:szCs w:val="20"/>
          <w:lang w:val="en-US" w:eastAsia="zh-CN"/>
        </w:rPr>
        <w:t>。</w:t>
      </w:r>
    </w:p>
    <w:p w14:paraId="7A7CAED3"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催化作用和共同融资</w:t>
      </w:r>
    </w:p>
    <w:p w14:paraId="1C4BC306" w14:textId="21B3C3B9" w:rsidR="00DA73C7" w:rsidRPr="00DA73C7" w:rsidRDefault="00DA73C7" w:rsidP="00DA73C7">
      <w:pPr>
        <w:spacing w:before="120" w:after="120"/>
        <w:rPr>
          <w:rFonts w:eastAsia="SimSun"/>
          <w:snapToGrid w:val="0"/>
          <w:kern w:val="22"/>
          <w:sz w:val="20"/>
          <w:szCs w:val="20"/>
          <w:lang w:val="en-US" w:eastAsia="zh-CN"/>
        </w:rPr>
      </w:pPr>
      <w:r w:rsidRPr="00DA73C7">
        <w:rPr>
          <w:rFonts w:eastAsia="SimSun"/>
          <w:snapToGrid w:val="0"/>
          <w:kern w:val="22"/>
          <w:sz w:val="20"/>
          <w:szCs w:val="20"/>
          <w:lang w:eastAsia="zh-CN"/>
        </w:rPr>
        <w:t>70.</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为与执行《公约》相关的项目采筹集共同资助和其他形式的资金；并以不会给受援国缔约方获得全环基金的资金造成不必要障碍和成本的方式进行共同融资安排</w:t>
      </w:r>
      <w:r w:rsidRPr="00DA73C7">
        <w:rPr>
          <w:rFonts w:eastAsia="SimSun"/>
          <w:snapToGrid w:val="0"/>
          <w:sz w:val="20"/>
          <w:szCs w:val="20"/>
          <w:vertAlign w:val="superscript"/>
        </w:rPr>
        <w:footnoteReference w:id="151"/>
      </w:r>
      <w:r w:rsidR="00841E07">
        <w:rPr>
          <w:rFonts w:ascii="SimSun" w:eastAsia="SimSun" w:hAnsi="SimSun" w:cs="SimSun" w:hint="eastAsia"/>
          <w:snapToGrid w:val="0"/>
          <w:kern w:val="22"/>
          <w:sz w:val="20"/>
          <w:szCs w:val="20"/>
          <w:lang w:val="en-US" w:eastAsia="zh-CN"/>
        </w:rPr>
        <w:t>。</w:t>
      </w:r>
    </w:p>
    <w:p w14:paraId="21858616" w14:textId="350BD33E" w:rsidR="00DA73C7" w:rsidRPr="00DA73C7" w:rsidRDefault="00DA73C7" w:rsidP="00DA73C7">
      <w:pPr>
        <w:spacing w:before="120" w:after="120"/>
        <w:rPr>
          <w:rFonts w:eastAsia="SimSun"/>
          <w:snapToGrid w:val="0"/>
          <w:spacing w:val="-4"/>
          <w:kern w:val="18"/>
          <w:sz w:val="20"/>
          <w:szCs w:val="20"/>
          <w:lang w:val="en-US" w:eastAsia="zh-CN"/>
        </w:rPr>
      </w:pPr>
      <w:r w:rsidRPr="00DA73C7">
        <w:rPr>
          <w:rFonts w:eastAsia="SimSun"/>
          <w:snapToGrid w:val="0"/>
          <w:spacing w:val="-4"/>
          <w:kern w:val="22"/>
          <w:sz w:val="20"/>
          <w:szCs w:val="20"/>
          <w:lang w:eastAsia="zh-CN"/>
        </w:rPr>
        <w:t>71.</w:t>
      </w:r>
      <w:r w:rsidRPr="00DA73C7">
        <w:rPr>
          <w:rFonts w:eastAsia="SimSun"/>
          <w:snapToGrid w:val="0"/>
          <w:spacing w:val="-4"/>
          <w:kern w:val="22"/>
          <w:sz w:val="20"/>
          <w:szCs w:val="20"/>
          <w:lang w:eastAsia="zh-CN"/>
        </w:rPr>
        <w:tab/>
      </w:r>
      <w:r w:rsidRPr="00DA73C7">
        <w:rPr>
          <w:rFonts w:ascii="SimSun" w:eastAsia="SimSun" w:hAnsi="SimSun" w:cs="SimSun" w:hint="eastAsia"/>
          <w:snapToGrid w:val="0"/>
          <w:spacing w:val="-4"/>
          <w:kern w:val="18"/>
          <w:sz w:val="20"/>
          <w:szCs w:val="20"/>
          <w:lang w:val="en-US" w:eastAsia="zh-CN"/>
        </w:rPr>
        <w:t>支持普及工作和促进复制和扩大已证明行之有效的新的和有创意的财务机制举措</w:t>
      </w:r>
      <w:r w:rsidRPr="00DA73C7">
        <w:rPr>
          <w:rFonts w:eastAsia="SimSun"/>
          <w:snapToGrid w:val="0"/>
          <w:spacing w:val="-4"/>
          <w:sz w:val="20"/>
          <w:szCs w:val="20"/>
          <w:vertAlign w:val="superscript"/>
        </w:rPr>
        <w:footnoteReference w:id="152"/>
      </w:r>
      <w:r w:rsidR="00841E07">
        <w:rPr>
          <w:rFonts w:ascii="SimSun" w:eastAsia="SimSun" w:hAnsi="SimSun" w:cs="SimSun" w:hint="eastAsia"/>
          <w:snapToGrid w:val="0"/>
          <w:spacing w:val="-4"/>
          <w:kern w:val="18"/>
          <w:sz w:val="20"/>
          <w:szCs w:val="20"/>
          <w:lang w:val="en-US" w:eastAsia="zh-CN"/>
        </w:rPr>
        <w:t>。</w:t>
      </w:r>
    </w:p>
    <w:p w14:paraId="1A75C9B8" w14:textId="6D7910A0" w:rsidR="00DA73C7" w:rsidRPr="00DA73C7" w:rsidRDefault="00DA73C7" w:rsidP="00DA73C7">
      <w:pPr>
        <w:spacing w:before="120" w:after="120"/>
        <w:rPr>
          <w:rFonts w:eastAsia="SimSun"/>
          <w:snapToGrid w:val="0"/>
          <w:kern w:val="22"/>
          <w:sz w:val="20"/>
          <w:szCs w:val="20"/>
          <w:lang w:eastAsia="zh-CN"/>
        </w:rPr>
      </w:pPr>
      <w:r w:rsidRPr="00DA73C7">
        <w:rPr>
          <w:rFonts w:eastAsia="SimSun"/>
          <w:snapToGrid w:val="0"/>
          <w:kern w:val="22"/>
          <w:sz w:val="20"/>
          <w:szCs w:val="20"/>
          <w:lang w:eastAsia="zh-CN"/>
        </w:rPr>
        <w:lastRenderedPageBreak/>
        <w:t>72.</w:t>
      </w:r>
      <w:r w:rsidRPr="00DA73C7">
        <w:rPr>
          <w:rFonts w:eastAsia="SimSun"/>
          <w:snapToGrid w:val="0"/>
          <w:kern w:val="22"/>
          <w:sz w:val="20"/>
          <w:szCs w:val="20"/>
          <w:lang w:eastAsia="zh-CN"/>
        </w:rPr>
        <w:tab/>
      </w:r>
      <w:r w:rsidRPr="00DA73C7">
        <w:rPr>
          <w:rFonts w:ascii="SimSun" w:eastAsia="SimSun" w:hAnsi="SimSun" w:cs="SimSun" w:hint="eastAsia"/>
          <w:sz w:val="20"/>
          <w:szCs w:val="20"/>
          <w:lang w:eastAsia="zh-CN"/>
        </w:rPr>
        <w:t>考虑与其他国际金融工具结成伙伴关系，共同资助旨在实现不止一项里约公约所载目标的项目</w:t>
      </w:r>
      <w:r w:rsidRPr="00DA73C7">
        <w:rPr>
          <w:rStyle w:val="FootnoteReference"/>
          <w:rFonts w:eastAsia="SimSun"/>
          <w:snapToGrid w:val="0"/>
          <w:kern w:val="22"/>
          <w:sz w:val="20"/>
          <w:szCs w:val="20"/>
        </w:rPr>
        <w:footnoteReference w:id="153"/>
      </w:r>
      <w:r w:rsidR="00841E07">
        <w:rPr>
          <w:rFonts w:ascii="SimSun" w:eastAsia="SimSun" w:hAnsi="SimSun" w:cs="SimSun" w:hint="eastAsia"/>
          <w:sz w:val="20"/>
          <w:szCs w:val="20"/>
          <w:lang w:eastAsia="zh-CN"/>
        </w:rPr>
        <w:t>。</w:t>
      </w:r>
    </w:p>
    <w:p w14:paraId="33C85583" w14:textId="671A0D31" w:rsidR="00DA73C7" w:rsidRPr="00DA73C7" w:rsidRDefault="00DA73C7" w:rsidP="00DA73C7">
      <w:pPr>
        <w:spacing w:before="120" w:after="120"/>
        <w:rPr>
          <w:rFonts w:eastAsia="SimSun"/>
          <w:snapToGrid w:val="0"/>
          <w:kern w:val="22"/>
          <w:sz w:val="20"/>
          <w:szCs w:val="20"/>
          <w:u w:color="000000"/>
          <w:lang w:val="en-US" w:eastAsia="zh-CN"/>
        </w:rPr>
      </w:pPr>
      <w:r w:rsidRPr="00DA73C7">
        <w:rPr>
          <w:rFonts w:eastAsia="SimSun"/>
          <w:snapToGrid w:val="0"/>
          <w:kern w:val="22"/>
          <w:sz w:val="20"/>
          <w:szCs w:val="20"/>
          <w:u w:color="000000"/>
          <w:lang w:eastAsia="zh-CN"/>
        </w:rPr>
        <w:t>73.</w:t>
      </w:r>
      <w:r w:rsidRPr="00DA73C7">
        <w:rPr>
          <w:rFonts w:eastAsia="SimSun"/>
          <w:snapToGrid w:val="0"/>
          <w:kern w:val="22"/>
          <w:sz w:val="20"/>
          <w:szCs w:val="20"/>
          <w:u w:color="000000"/>
          <w:lang w:eastAsia="zh-CN"/>
        </w:rPr>
        <w:tab/>
      </w:r>
      <w:r w:rsidRPr="00DA73C7">
        <w:rPr>
          <w:rFonts w:ascii="SimSun" w:eastAsia="SimSun" w:hAnsi="SimSun" w:cs="SimSun" w:hint="eastAsia"/>
          <w:snapToGrid w:val="0"/>
          <w:kern w:val="22"/>
          <w:sz w:val="20"/>
          <w:szCs w:val="20"/>
          <w:u w:color="000000"/>
          <w:lang w:val="en-US" w:eastAsia="zh-CN"/>
        </w:rPr>
        <w:t>增强其在调动新的和额外资金方面的催化作用，同时不影响项目目标</w:t>
      </w:r>
      <w:r w:rsidRPr="00DA73C7">
        <w:rPr>
          <w:rFonts w:eastAsia="SimSun"/>
          <w:snapToGrid w:val="0"/>
          <w:sz w:val="20"/>
          <w:szCs w:val="20"/>
          <w:vertAlign w:val="superscript"/>
        </w:rPr>
        <w:footnoteReference w:id="154"/>
      </w:r>
      <w:r w:rsidR="00841E07">
        <w:rPr>
          <w:rFonts w:ascii="SimSun" w:eastAsia="SimSun" w:hAnsi="SimSun" w:cs="SimSun" w:hint="eastAsia"/>
          <w:snapToGrid w:val="0"/>
          <w:kern w:val="22"/>
          <w:sz w:val="20"/>
          <w:szCs w:val="20"/>
          <w:u w:color="000000"/>
          <w:lang w:val="en-US" w:eastAsia="zh-CN"/>
        </w:rPr>
        <w:t>。</w:t>
      </w:r>
    </w:p>
    <w:p w14:paraId="278548E0"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增支费用</w:t>
      </w:r>
    </w:p>
    <w:p w14:paraId="3F497B63" w14:textId="1AFC962D" w:rsidR="00DA73C7" w:rsidRPr="00DA73C7" w:rsidRDefault="00DA73C7" w:rsidP="00DA73C7">
      <w:pPr>
        <w:spacing w:before="120" w:after="120"/>
        <w:jc w:val="left"/>
        <w:rPr>
          <w:rFonts w:eastAsia="SimSun"/>
          <w:snapToGrid w:val="0"/>
          <w:kern w:val="22"/>
          <w:sz w:val="20"/>
          <w:szCs w:val="20"/>
          <w:lang w:val="en-US" w:eastAsia="zh-CN"/>
        </w:rPr>
      </w:pPr>
      <w:r w:rsidRPr="00DA73C7">
        <w:rPr>
          <w:rFonts w:eastAsia="SimSun"/>
          <w:snapToGrid w:val="0"/>
          <w:kern w:val="22"/>
          <w:sz w:val="20"/>
          <w:szCs w:val="20"/>
          <w:lang w:eastAsia="zh-CN"/>
        </w:rPr>
        <w:t>74.</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以更灵活、务实和透明的方式实施增支费用原则</w:t>
      </w:r>
      <w:r w:rsidRPr="00DA73C7">
        <w:rPr>
          <w:rFonts w:eastAsia="SimSun"/>
          <w:snapToGrid w:val="0"/>
          <w:sz w:val="20"/>
          <w:szCs w:val="20"/>
          <w:vertAlign w:val="superscript"/>
        </w:rPr>
        <w:footnoteReference w:id="155"/>
      </w:r>
      <w:r w:rsidR="00841E07">
        <w:rPr>
          <w:rFonts w:ascii="SimSun" w:eastAsia="SimSun" w:hAnsi="SimSun" w:cs="SimSun" w:hint="eastAsia"/>
          <w:snapToGrid w:val="0"/>
          <w:kern w:val="22"/>
          <w:sz w:val="20"/>
          <w:szCs w:val="20"/>
          <w:lang w:val="en-US" w:eastAsia="zh-CN"/>
        </w:rPr>
        <w:t>。</w:t>
      </w:r>
    </w:p>
    <w:p w14:paraId="010F5FC8"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可持续性</w:t>
      </w:r>
    </w:p>
    <w:p w14:paraId="45DA34D4" w14:textId="4CCE2209" w:rsidR="00DA73C7" w:rsidRPr="00DA73C7" w:rsidRDefault="00DA73C7" w:rsidP="00DA73C7">
      <w:pPr>
        <w:spacing w:before="120" w:after="120"/>
        <w:jc w:val="left"/>
        <w:rPr>
          <w:rFonts w:eastAsia="SimSun"/>
          <w:snapToGrid w:val="0"/>
          <w:kern w:val="22"/>
          <w:sz w:val="20"/>
          <w:szCs w:val="20"/>
          <w:lang w:val="en-US" w:eastAsia="zh-CN"/>
        </w:rPr>
      </w:pPr>
      <w:r w:rsidRPr="00DA73C7">
        <w:rPr>
          <w:rFonts w:eastAsia="SimSun"/>
          <w:snapToGrid w:val="0"/>
          <w:kern w:val="22"/>
          <w:sz w:val="20"/>
          <w:szCs w:val="20"/>
          <w:lang w:eastAsia="zh-CN"/>
        </w:rPr>
        <w:t>75.</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促进交流解决所资助生物多样性项目的可持续性方面所汲取的经验和教训</w:t>
      </w:r>
      <w:r w:rsidRPr="00DA73C7">
        <w:rPr>
          <w:rFonts w:eastAsia="SimSun"/>
          <w:snapToGrid w:val="0"/>
          <w:sz w:val="20"/>
          <w:szCs w:val="20"/>
          <w:vertAlign w:val="superscript"/>
        </w:rPr>
        <w:footnoteReference w:id="156"/>
      </w:r>
      <w:r w:rsidR="00841E07">
        <w:rPr>
          <w:rFonts w:ascii="SimSun" w:eastAsia="SimSun" w:hAnsi="SimSun" w:cs="SimSun" w:hint="eastAsia"/>
          <w:snapToGrid w:val="0"/>
          <w:kern w:val="22"/>
          <w:sz w:val="20"/>
          <w:szCs w:val="20"/>
          <w:lang w:val="en-US" w:eastAsia="zh-CN"/>
        </w:rPr>
        <w:t>。</w:t>
      </w:r>
    </w:p>
    <w:p w14:paraId="5F297332" w14:textId="3AEDB88F" w:rsidR="00DA73C7" w:rsidRPr="00DA73C7" w:rsidRDefault="00DA73C7" w:rsidP="00DA73C7">
      <w:pPr>
        <w:spacing w:before="120" w:after="120"/>
        <w:jc w:val="left"/>
        <w:rPr>
          <w:rFonts w:eastAsia="SimSun"/>
          <w:sz w:val="20"/>
          <w:szCs w:val="20"/>
          <w:lang w:val="en-US" w:eastAsia="zh-CN"/>
        </w:rPr>
      </w:pPr>
      <w:r w:rsidRPr="00DA73C7">
        <w:rPr>
          <w:rFonts w:eastAsia="SimSun"/>
          <w:kern w:val="22"/>
          <w:sz w:val="20"/>
          <w:szCs w:val="20"/>
          <w:lang w:eastAsia="zh-CN"/>
        </w:rPr>
        <w:t>76.</w:t>
      </w:r>
      <w:r w:rsidRPr="00DA73C7">
        <w:rPr>
          <w:rFonts w:eastAsia="SimSun"/>
          <w:kern w:val="22"/>
          <w:sz w:val="20"/>
          <w:szCs w:val="20"/>
          <w:lang w:eastAsia="zh-CN"/>
        </w:rPr>
        <w:tab/>
      </w:r>
      <w:r w:rsidRPr="00DA73C7">
        <w:rPr>
          <w:rFonts w:ascii="SimSun" w:eastAsia="SimSun" w:hAnsi="SimSun" w:cs="SimSun" w:hint="eastAsia"/>
          <w:sz w:val="20"/>
          <w:szCs w:val="20"/>
          <w:lang w:eastAsia="zh-CN"/>
        </w:rPr>
        <w:t>进一步提高受资助项目和方案的可持续性，包括保护区得到可持续的供资</w:t>
      </w:r>
      <w:r w:rsidRPr="00DA73C7">
        <w:rPr>
          <w:rStyle w:val="FootnoteReference"/>
          <w:rFonts w:eastAsia="SimSun"/>
          <w:iCs/>
          <w:spacing w:val="-4"/>
          <w:kern w:val="22"/>
          <w:sz w:val="20"/>
          <w:szCs w:val="20"/>
        </w:rPr>
        <w:footnoteReference w:id="157"/>
      </w:r>
      <w:r w:rsidRPr="00DA73C7">
        <w:rPr>
          <w:rFonts w:eastAsia="SimSun"/>
          <w:kern w:val="22"/>
          <w:sz w:val="20"/>
          <w:szCs w:val="20"/>
          <w:lang w:eastAsia="zh-CN"/>
        </w:rPr>
        <w:t xml:space="preserve"> </w:t>
      </w:r>
      <w:r w:rsidR="00841E07">
        <w:rPr>
          <w:rFonts w:eastAsia="SimSun" w:hint="eastAsia"/>
          <w:kern w:val="22"/>
          <w:sz w:val="20"/>
          <w:szCs w:val="20"/>
          <w:lang w:eastAsia="zh-CN"/>
        </w:rPr>
        <w:t>。</w:t>
      </w:r>
    </w:p>
    <w:p w14:paraId="543523B9"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国家所有权</w:t>
      </w:r>
    </w:p>
    <w:p w14:paraId="15A852E4" w14:textId="21F7CFDB" w:rsidR="00DA73C7" w:rsidRPr="00DA73C7" w:rsidRDefault="00DA73C7" w:rsidP="00DA73C7">
      <w:pPr>
        <w:spacing w:before="120" w:after="120"/>
        <w:jc w:val="left"/>
        <w:rPr>
          <w:rFonts w:eastAsia="SimSun"/>
          <w:snapToGrid w:val="0"/>
          <w:spacing w:val="-4"/>
          <w:kern w:val="22"/>
          <w:sz w:val="20"/>
          <w:szCs w:val="20"/>
          <w:lang w:val="en-US" w:eastAsia="zh-CN"/>
        </w:rPr>
      </w:pPr>
      <w:r w:rsidRPr="00DA73C7">
        <w:rPr>
          <w:rFonts w:eastAsia="SimSun"/>
          <w:snapToGrid w:val="0"/>
          <w:spacing w:val="-4"/>
          <w:kern w:val="22"/>
          <w:sz w:val="20"/>
          <w:szCs w:val="20"/>
          <w:lang w:eastAsia="zh-CN"/>
        </w:rPr>
        <w:t>77.</w:t>
      </w:r>
      <w:r w:rsidRPr="00DA73C7">
        <w:rPr>
          <w:rFonts w:eastAsia="SimSun"/>
          <w:snapToGrid w:val="0"/>
          <w:spacing w:val="-4"/>
          <w:kern w:val="22"/>
          <w:sz w:val="20"/>
          <w:szCs w:val="20"/>
          <w:lang w:eastAsia="zh-CN"/>
        </w:rPr>
        <w:tab/>
      </w:r>
      <w:r w:rsidRPr="00DA73C7">
        <w:rPr>
          <w:rFonts w:ascii="SimSun" w:eastAsia="SimSun" w:hAnsi="SimSun" w:cs="SimSun" w:hint="eastAsia"/>
          <w:snapToGrid w:val="0"/>
          <w:spacing w:val="-4"/>
          <w:kern w:val="22"/>
          <w:sz w:val="20"/>
          <w:szCs w:val="20"/>
          <w:lang w:val="en-US" w:eastAsia="zh-CN"/>
        </w:rPr>
        <w:t>通过使参与国更多地参加全环基金供资的活动，推动实现名副其实的国家所有权</w:t>
      </w:r>
      <w:r w:rsidRPr="00DA73C7">
        <w:rPr>
          <w:rFonts w:eastAsia="SimSun"/>
          <w:snapToGrid w:val="0"/>
          <w:spacing w:val="-4"/>
          <w:sz w:val="20"/>
          <w:szCs w:val="20"/>
          <w:vertAlign w:val="superscript"/>
        </w:rPr>
        <w:footnoteReference w:id="158"/>
      </w:r>
      <w:r w:rsidR="00841E07">
        <w:rPr>
          <w:rFonts w:ascii="SimSun" w:eastAsia="SimSun" w:hAnsi="SimSun" w:cs="SimSun" w:hint="eastAsia"/>
          <w:snapToGrid w:val="0"/>
          <w:spacing w:val="-4"/>
          <w:kern w:val="22"/>
          <w:sz w:val="20"/>
          <w:szCs w:val="20"/>
          <w:lang w:val="en-US" w:eastAsia="zh-CN"/>
        </w:rPr>
        <w:t>。</w:t>
      </w:r>
    </w:p>
    <w:p w14:paraId="7580B0C5" w14:textId="15E23429" w:rsidR="00DA73C7" w:rsidRPr="00DA73C7" w:rsidRDefault="00DA73C7" w:rsidP="00DA73C7">
      <w:pPr>
        <w:spacing w:before="120" w:after="120"/>
        <w:jc w:val="left"/>
        <w:rPr>
          <w:rFonts w:eastAsia="SimSun"/>
          <w:snapToGrid w:val="0"/>
          <w:kern w:val="22"/>
          <w:sz w:val="20"/>
          <w:szCs w:val="20"/>
          <w:lang w:val="en-US" w:eastAsia="zh-CN"/>
        </w:rPr>
      </w:pPr>
      <w:r w:rsidRPr="00DA73C7">
        <w:rPr>
          <w:rFonts w:eastAsia="SimSun"/>
          <w:snapToGrid w:val="0"/>
          <w:kern w:val="22"/>
          <w:sz w:val="20"/>
          <w:szCs w:val="20"/>
          <w:lang w:eastAsia="zh-CN"/>
        </w:rPr>
        <w:t>78.</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促进利用区域和地方的专门知识，并以灵活的方式在《公约》目标范围内顾及到国家优先事项和区域需要</w:t>
      </w:r>
      <w:r w:rsidRPr="00DA73C7">
        <w:rPr>
          <w:rFonts w:eastAsia="SimSun"/>
          <w:snapToGrid w:val="0"/>
          <w:sz w:val="20"/>
          <w:szCs w:val="20"/>
          <w:vertAlign w:val="superscript"/>
        </w:rPr>
        <w:footnoteReference w:id="159"/>
      </w:r>
      <w:r w:rsidR="00841E07">
        <w:rPr>
          <w:rFonts w:ascii="SimSun" w:eastAsia="SimSun" w:hAnsi="SimSun" w:cs="SimSun" w:hint="eastAsia"/>
          <w:snapToGrid w:val="0"/>
          <w:kern w:val="22"/>
          <w:sz w:val="20"/>
          <w:szCs w:val="20"/>
          <w:lang w:val="en-US" w:eastAsia="zh-CN"/>
        </w:rPr>
        <w:t>。</w:t>
      </w:r>
    </w:p>
    <w:p w14:paraId="650A5B64" w14:textId="6DA2B40C" w:rsidR="00DA73C7" w:rsidRPr="00DA73C7" w:rsidRDefault="00DA73C7" w:rsidP="00DA73C7">
      <w:pPr>
        <w:spacing w:before="120" w:after="120"/>
        <w:jc w:val="left"/>
        <w:rPr>
          <w:rFonts w:eastAsia="SimSun"/>
          <w:snapToGrid w:val="0"/>
          <w:kern w:val="22"/>
          <w:sz w:val="20"/>
          <w:szCs w:val="20"/>
          <w:lang w:val="en-US" w:eastAsia="zh-CN"/>
        </w:rPr>
      </w:pPr>
      <w:r w:rsidRPr="00DA73C7">
        <w:rPr>
          <w:rFonts w:eastAsia="SimSun"/>
          <w:snapToGrid w:val="0"/>
          <w:kern w:val="22"/>
          <w:sz w:val="20"/>
          <w:szCs w:val="20"/>
          <w:lang w:eastAsia="zh-CN"/>
        </w:rPr>
        <w:t>79.</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鼓励《公约》、相关环境协定和全球环境基金的国家联络点之间在国家一级的协作，包括通过全环基金资助的项目和为联络点举办的区域和国家讲习班</w:t>
      </w:r>
      <w:r w:rsidRPr="00DA73C7">
        <w:rPr>
          <w:rFonts w:eastAsia="SimSun"/>
          <w:snapToGrid w:val="0"/>
          <w:sz w:val="20"/>
          <w:szCs w:val="20"/>
          <w:vertAlign w:val="superscript"/>
        </w:rPr>
        <w:footnoteReference w:id="160"/>
      </w:r>
      <w:r w:rsidR="00841E07">
        <w:rPr>
          <w:rFonts w:ascii="SimSun" w:eastAsia="SimSun" w:hAnsi="SimSun" w:cs="SimSun" w:hint="eastAsia"/>
          <w:snapToGrid w:val="0"/>
          <w:kern w:val="22"/>
          <w:sz w:val="20"/>
          <w:szCs w:val="20"/>
          <w:lang w:val="en-US" w:eastAsia="zh-CN"/>
        </w:rPr>
        <w:t>。</w:t>
      </w:r>
    </w:p>
    <w:p w14:paraId="596105D6" w14:textId="77777777" w:rsidR="00DA73C7" w:rsidRPr="0058092D" w:rsidRDefault="00DA73C7" w:rsidP="00DA73C7">
      <w:pPr>
        <w:pStyle w:val="Heading4"/>
        <w:rPr>
          <w:rFonts w:ascii="SimHei" w:eastAsia="SimSun" w:hAnsi="SimHei"/>
          <w:i w:val="0"/>
          <w:iCs/>
          <w:snapToGrid w:val="0"/>
          <w:sz w:val="20"/>
          <w:szCs w:val="20"/>
          <w:lang w:eastAsia="zh-CN"/>
        </w:rPr>
      </w:pPr>
      <w:r w:rsidRPr="0058092D">
        <w:rPr>
          <w:rFonts w:ascii="SimHei" w:eastAsia="SimSun" w:hAnsi="SimHei" w:cs="SimSun" w:hint="eastAsia"/>
          <w:i w:val="0"/>
          <w:iCs/>
          <w:sz w:val="20"/>
          <w:szCs w:val="20"/>
          <w:lang w:eastAsia="zh-CN"/>
        </w:rPr>
        <w:t>遵守和机构的合作</w:t>
      </w:r>
    </w:p>
    <w:p w14:paraId="7A29BBE7" w14:textId="7CA5545F" w:rsidR="00DA73C7" w:rsidRPr="00DA73C7" w:rsidRDefault="00DA73C7" w:rsidP="00DA73C7">
      <w:pPr>
        <w:spacing w:before="120" w:after="120"/>
        <w:rPr>
          <w:rFonts w:eastAsia="SimSun"/>
          <w:snapToGrid w:val="0"/>
          <w:kern w:val="22"/>
          <w:sz w:val="20"/>
          <w:szCs w:val="20"/>
          <w:lang w:val="en-US" w:eastAsia="zh-CN"/>
        </w:rPr>
      </w:pPr>
      <w:r w:rsidRPr="00DA73C7">
        <w:rPr>
          <w:rFonts w:eastAsia="SimSun"/>
          <w:snapToGrid w:val="0"/>
          <w:kern w:val="22"/>
          <w:sz w:val="20"/>
          <w:szCs w:val="20"/>
          <w:lang w:eastAsia="zh-CN"/>
        </w:rPr>
        <w:t>80.</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推动努力确保各执行机构在支助由全球环境基金资助、由国家推动开展的活动时，充分遵守缔约方大会的政策、战略、方案重点和资格标准</w:t>
      </w:r>
      <w:r w:rsidRPr="00DA73C7">
        <w:rPr>
          <w:rFonts w:eastAsia="SimSun"/>
          <w:snapToGrid w:val="0"/>
          <w:sz w:val="20"/>
          <w:szCs w:val="20"/>
          <w:vertAlign w:val="superscript"/>
        </w:rPr>
        <w:footnoteReference w:id="161"/>
      </w:r>
      <w:r w:rsidR="00841E07">
        <w:rPr>
          <w:rFonts w:ascii="SimSun" w:eastAsia="SimSun" w:hAnsi="SimSun" w:cs="SimSun" w:hint="eastAsia"/>
          <w:snapToGrid w:val="0"/>
          <w:kern w:val="22"/>
          <w:sz w:val="20"/>
          <w:szCs w:val="20"/>
          <w:lang w:val="en-US" w:eastAsia="zh-CN"/>
        </w:rPr>
        <w:t>。</w:t>
      </w:r>
    </w:p>
    <w:p w14:paraId="2E1A92F7" w14:textId="684A121A" w:rsidR="00DA73C7" w:rsidRPr="00DA73C7" w:rsidRDefault="00DA73C7" w:rsidP="00DA73C7">
      <w:pPr>
        <w:spacing w:before="120" w:after="120"/>
        <w:rPr>
          <w:rFonts w:eastAsia="SimSun"/>
          <w:snapToGrid w:val="0"/>
          <w:kern w:val="22"/>
          <w:sz w:val="20"/>
          <w:szCs w:val="20"/>
          <w:lang w:val="en-US" w:eastAsia="zh-CN"/>
        </w:rPr>
      </w:pPr>
      <w:r w:rsidRPr="00DA73C7">
        <w:rPr>
          <w:rFonts w:eastAsia="SimSun"/>
          <w:snapToGrid w:val="0"/>
          <w:kern w:val="22"/>
          <w:sz w:val="20"/>
          <w:szCs w:val="20"/>
          <w:lang w:eastAsia="zh-CN"/>
        </w:rPr>
        <w:t>81.</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val="en-US" w:eastAsia="zh-CN"/>
        </w:rPr>
        <w:t>努力提高各执行机构之间合作和协调进程的效率、成效和透明度，以期改进全球环境基金的处理和执行体制，并避免出现重复和平行的进程</w:t>
      </w:r>
      <w:r w:rsidRPr="00DA73C7">
        <w:rPr>
          <w:rFonts w:eastAsia="SimSun"/>
          <w:snapToGrid w:val="0"/>
          <w:sz w:val="20"/>
          <w:szCs w:val="20"/>
          <w:vertAlign w:val="superscript"/>
        </w:rPr>
        <w:footnoteReference w:id="162"/>
      </w:r>
      <w:r w:rsidR="00841E07">
        <w:rPr>
          <w:rFonts w:ascii="SimSun" w:eastAsia="SimSun" w:hAnsi="SimSun" w:cs="SimSun" w:hint="eastAsia"/>
          <w:snapToGrid w:val="0"/>
          <w:kern w:val="22"/>
          <w:sz w:val="20"/>
          <w:szCs w:val="20"/>
          <w:lang w:val="en-US" w:eastAsia="zh-CN"/>
        </w:rPr>
        <w:t>。</w:t>
      </w:r>
    </w:p>
    <w:p w14:paraId="4C84E5EC"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伙伴关系</w:t>
      </w:r>
    </w:p>
    <w:p w14:paraId="2175608F" w14:textId="77D2AD2A" w:rsidR="00DA73C7" w:rsidRPr="00DA73C7" w:rsidRDefault="00DA73C7" w:rsidP="00DA73C7">
      <w:pPr>
        <w:spacing w:before="120" w:after="120"/>
        <w:rPr>
          <w:rFonts w:eastAsia="SimSun"/>
          <w:sz w:val="20"/>
          <w:szCs w:val="20"/>
          <w:lang w:eastAsia="zh-CN"/>
        </w:rPr>
      </w:pPr>
      <w:r w:rsidRPr="00DA73C7">
        <w:rPr>
          <w:rFonts w:eastAsia="SimSun"/>
          <w:kern w:val="22"/>
          <w:sz w:val="20"/>
          <w:szCs w:val="20"/>
          <w:lang w:eastAsia="zh-CN"/>
        </w:rPr>
        <w:t>82.</w:t>
      </w:r>
      <w:r w:rsidRPr="00DA73C7">
        <w:rPr>
          <w:rFonts w:eastAsia="SimSun"/>
          <w:kern w:val="22"/>
          <w:sz w:val="20"/>
          <w:szCs w:val="20"/>
          <w:lang w:eastAsia="zh-CN"/>
        </w:rPr>
        <w:tab/>
      </w:r>
      <w:r w:rsidRPr="00DA73C7">
        <w:rPr>
          <w:rFonts w:ascii="SimSun" w:eastAsia="SimSun" w:hAnsi="SimSun" w:cs="SimSun" w:hint="eastAsia"/>
          <w:sz w:val="20"/>
          <w:szCs w:val="20"/>
          <w:lang w:eastAsia="zh-CN"/>
        </w:rPr>
        <w:t>继续改善全球环境基金伙伴关系的效率和问责</w:t>
      </w:r>
      <w:r w:rsidRPr="00DA73C7">
        <w:rPr>
          <w:rStyle w:val="FootnoteReference"/>
          <w:rFonts w:eastAsia="SimSun"/>
          <w:iCs/>
          <w:spacing w:val="-4"/>
          <w:kern w:val="22"/>
          <w:sz w:val="20"/>
          <w:szCs w:val="20"/>
        </w:rPr>
        <w:footnoteReference w:id="163"/>
      </w:r>
      <w:r w:rsidR="00841E07">
        <w:rPr>
          <w:rFonts w:ascii="SimSun" w:eastAsia="SimSun" w:hAnsi="SimSun" w:cs="SimSun" w:hint="eastAsia"/>
          <w:sz w:val="20"/>
          <w:szCs w:val="20"/>
          <w:lang w:eastAsia="zh-CN"/>
        </w:rPr>
        <w:t>。</w:t>
      </w:r>
    </w:p>
    <w:p w14:paraId="2F060EEA"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监测和评估</w:t>
      </w:r>
    </w:p>
    <w:p w14:paraId="1676ECFE" w14:textId="1B2E757B" w:rsidR="00DA73C7" w:rsidRPr="00DA73C7" w:rsidRDefault="00DA73C7" w:rsidP="00DA73C7">
      <w:pPr>
        <w:spacing w:before="120" w:after="120"/>
        <w:rPr>
          <w:rFonts w:eastAsia="SimSun"/>
          <w:snapToGrid w:val="0"/>
          <w:kern w:val="22"/>
          <w:sz w:val="20"/>
          <w:szCs w:val="20"/>
          <w:lang w:eastAsia="zh-CN"/>
        </w:rPr>
      </w:pPr>
      <w:r w:rsidRPr="00DA73C7">
        <w:rPr>
          <w:rFonts w:eastAsia="SimSun"/>
          <w:snapToGrid w:val="0"/>
          <w:kern w:val="22"/>
          <w:sz w:val="20"/>
          <w:szCs w:val="20"/>
          <w:lang w:eastAsia="zh-CN"/>
        </w:rPr>
        <w:t>83.</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全球环境基金在开展对《公约》财务机制有影响的有关审查工作时与执行秘书进行协商</w:t>
      </w:r>
      <w:r w:rsidRPr="00DA73C7">
        <w:rPr>
          <w:rFonts w:eastAsia="SimSun"/>
          <w:snapToGrid w:val="0"/>
          <w:sz w:val="20"/>
          <w:szCs w:val="20"/>
          <w:vertAlign w:val="superscript"/>
        </w:rPr>
        <w:footnoteReference w:id="164"/>
      </w:r>
      <w:r w:rsidR="00841E07">
        <w:rPr>
          <w:rFonts w:ascii="SimSun" w:eastAsia="SimSun" w:hAnsi="SimSun" w:cs="SimSun" w:hint="eastAsia"/>
          <w:snapToGrid w:val="0"/>
          <w:kern w:val="22"/>
          <w:sz w:val="20"/>
          <w:szCs w:val="20"/>
          <w:lang w:eastAsia="zh-CN"/>
        </w:rPr>
        <w:t>。</w:t>
      </w:r>
    </w:p>
    <w:p w14:paraId="6B6E98C6" w14:textId="49674E2A" w:rsidR="00DA73C7" w:rsidRPr="00DA73C7" w:rsidRDefault="00DA73C7" w:rsidP="00DA73C7">
      <w:pPr>
        <w:spacing w:before="120" w:after="120"/>
        <w:rPr>
          <w:rFonts w:eastAsia="SimSun"/>
          <w:snapToGrid w:val="0"/>
          <w:kern w:val="22"/>
          <w:sz w:val="20"/>
          <w:szCs w:val="20"/>
          <w:lang w:eastAsia="zh-CN"/>
        </w:rPr>
      </w:pPr>
      <w:r w:rsidRPr="00DA73C7">
        <w:rPr>
          <w:rFonts w:eastAsia="SimSun"/>
          <w:snapToGrid w:val="0"/>
          <w:kern w:val="22"/>
          <w:sz w:val="20"/>
          <w:szCs w:val="20"/>
          <w:lang w:eastAsia="zh-CN"/>
        </w:rPr>
        <w:t>84.</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在其监测和评估活动中列入对是否遵守缔约方大会规定的政策、战略、方案重点和资格标准的评估</w:t>
      </w:r>
      <w:r w:rsidRPr="00DA73C7">
        <w:rPr>
          <w:rFonts w:eastAsia="SimSun"/>
          <w:snapToGrid w:val="0"/>
          <w:sz w:val="20"/>
          <w:szCs w:val="20"/>
          <w:vertAlign w:val="superscript"/>
        </w:rPr>
        <w:footnoteReference w:id="165"/>
      </w:r>
      <w:r w:rsidR="00841E07">
        <w:rPr>
          <w:rFonts w:ascii="SimSun" w:eastAsia="SimSun" w:hAnsi="SimSun" w:cs="SimSun" w:hint="eastAsia"/>
          <w:snapToGrid w:val="0"/>
          <w:kern w:val="22"/>
          <w:sz w:val="20"/>
          <w:szCs w:val="20"/>
          <w:lang w:eastAsia="zh-CN"/>
        </w:rPr>
        <w:t>。</w:t>
      </w:r>
    </w:p>
    <w:p w14:paraId="0CE7CF3B" w14:textId="5B4EC46F" w:rsidR="00DA73C7" w:rsidRPr="00DA73C7" w:rsidRDefault="00DA73C7" w:rsidP="00DA73C7">
      <w:pPr>
        <w:spacing w:before="120" w:after="120"/>
        <w:rPr>
          <w:rFonts w:eastAsia="SimSun"/>
          <w:snapToGrid w:val="0"/>
          <w:kern w:val="22"/>
          <w:sz w:val="20"/>
          <w:szCs w:val="20"/>
          <w:lang w:eastAsia="zh-CN"/>
        </w:rPr>
      </w:pPr>
      <w:r w:rsidRPr="00DA73C7">
        <w:rPr>
          <w:rFonts w:eastAsia="SimSun"/>
          <w:snapToGrid w:val="0"/>
          <w:kern w:val="22"/>
          <w:sz w:val="20"/>
          <w:szCs w:val="20"/>
          <w:lang w:eastAsia="zh-CN"/>
        </w:rPr>
        <w:t>85.</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详细拟订并向缔约方大会转交经仔细归纳的评价产品以及与生物多样性和缔约方大会的指导意见有关的全面评价报告</w:t>
      </w:r>
      <w:r w:rsidRPr="00DA73C7">
        <w:rPr>
          <w:rFonts w:eastAsia="SimSun"/>
          <w:snapToGrid w:val="0"/>
          <w:sz w:val="20"/>
          <w:szCs w:val="20"/>
          <w:vertAlign w:val="superscript"/>
        </w:rPr>
        <w:footnoteReference w:id="166"/>
      </w:r>
      <w:r w:rsidR="00841E07">
        <w:rPr>
          <w:rFonts w:ascii="SimSun" w:eastAsia="SimSun" w:hAnsi="SimSun" w:cs="SimSun" w:hint="eastAsia"/>
          <w:snapToGrid w:val="0"/>
          <w:kern w:val="22"/>
          <w:sz w:val="20"/>
          <w:szCs w:val="20"/>
          <w:lang w:eastAsia="zh-CN"/>
        </w:rPr>
        <w:t>。</w:t>
      </w:r>
    </w:p>
    <w:p w14:paraId="3405C21B" w14:textId="2B9868B3" w:rsidR="00DA73C7" w:rsidRPr="00DA73C7" w:rsidRDefault="00DA73C7" w:rsidP="00DA73C7">
      <w:pPr>
        <w:spacing w:before="120" w:after="120"/>
        <w:rPr>
          <w:rFonts w:eastAsia="SimSun"/>
          <w:snapToGrid w:val="0"/>
          <w:kern w:val="22"/>
          <w:sz w:val="20"/>
          <w:szCs w:val="20"/>
          <w:lang w:eastAsia="zh-CN"/>
        </w:rPr>
      </w:pPr>
      <w:r w:rsidRPr="00DA73C7">
        <w:rPr>
          <w:rFonts w:eastAsia="SimSun"/>
          <w:snapToGrid w:val="0"/>
          <w:kern w:val="22"/>
          <w:sz w:val="20"/>
          <w:szCs w:val="20"/>
          <w:lang w:eastAsia="zh-CN"/>
        </w:rPr>
        <w:lastRenderedPageBreak/>
        <w:t>86.</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在其定期报告中列入全环基金评价办公室所有的相关评价的结果、结论和建议</w:t>
      </w:r>
      <w:r w:rsidRPr="00DA73C7">
        <w:rPr>
          <w:rFonts w:eastAsia="SimSun"/>
          <w:snapToGrid w:val="0"/>
          <w:sz w:val="20"/>
          <w:szCs w:val="20"/>
          <w:vertAlign w:val="superscript"/>
        </w:rPr>
        <w:footnoteReference w:id="167"/>
      </w:r>
      <w:r w:rsidR="00841E07">
        <w:rPr>
          <w:rFonts w:ascii="SimSun" w:eastAsia="SimSun" w:hAnsi="SimSun" w:cs="SimSun" w:hint="eastAsia"/>
          <w:snapToGrid w:val="0"/>
          <w:kern w:val="22"/>
          <w:sz w:val="20"/>
          <w:szCs w:val="20"/>
          <w:lang w:eastAsia="zh-CN"/>
        </w:rPr>
        <w:t>。</w:t>
      </w:r>
    </w:p>
    <w:p w14:paraId="5BF45E13"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效率</w:t>
      </w:r>
    </w:p>
    <w:p w14:paraId="48C9D7B1" w14:textId="6FB91CF2" w:rsidR="00DA73C7" w:rsidRPr="00DA73C7" w:rsidRDefault="00DA73C7" w:rsidP="00DA73C7">
      <w:pPr>
        <w:pStyle w:val="Para1"/>
        <w:numPr>
          <w:ilvl w:val="0"/>
          <w:numId w:val="0"/>
        </w:numPr>
        <w:suppressLineNumbers/>
        <w:suppressAutoHyphens/>
        <w:adjustRightInd w:val="0"/>
        <w:snapToGrid w:val="0"/>
        <w:rPr>
          <w:rFonts w:eastAsia="SimSun"/>
          <w:sz w:val="20"/>
          <w:szCs w:val="20"/>
          <w:lang w:val="en-US" w:eastAsia="zh-CN"/>
        </w:rPr>
      </w:pPr>
      <w:r w:rsidRPr="00DA73C7">
        <w:rPr>
          <w:rFonts w:eastAsia="SimSun"/>
          <w:kern w:val="22"/>
          <w:sz w:val="20"/>
          <w:szCs w:val="20"/>
          <w:lang w:eastAsia="zh-CN"/>
        </w:rPr>
        <w:t>87.</w:t>
      </w:r>
      <w:r w:rsidRPr="00DA73C7">
        <w:rPr>
          <w:rFonts w:eastAsia="SimSun"/>
          <w:kern w:val="22"/>
          <w:sz w:val="20"/>
          <w:szCs w:val="20"/>
          <w:lang w:eastAsia="zh-CN"/>
        </w:rPr>
        <w:tab/>
      </w:r>
      <w:r w:rsidRPr="00DA73C7">
        <w:rPr>
          <w:rFonts w:ascii="SimSun" w:eastAsia="SimSun" w:hAnsi="SimSun" w:cs="SimSun" w:hint="eastAsia"/>
          <w:sz w:val="20"/>
          <w:szCs w:val="20"/>
          <w:lang w:eastAsia="zh-CN"/>
        </w:rPr>
        <w:t>以有效的方式继续支持根据《</w:t>
      </w:r>
      <w:r w:rsidRPr="00DA73C7">
        <w:rPr>
          <w:rFonts w:eastAsia="SimSun"/>
          <w:sz w:val="20"/>
          <w:szCs w:val="20"/>
          <w:lang w:eastAsia="zh-CN"/>
        </w:rPr>
        <w:t>2011-2020</w:t>
      </w:r>
      <w:r w:rsidRPr="00DA73C7">
        <w:rPr>
          <w:rFonts w:ascii="SimSun" w:eastAsia="SimSun" w:hAnsi="SimSun" w:cs="SimSun" w:hint="eastAsia"/>
          <w:sz w:val="20"/>
          <w:szCs w:val="20"/>
          <w:lang w:eastAsia="zh-CN"/>
        </w:rPr>
        <w:t>年生物多样性战略计划》开展国家执行活动，使缔约方能够在</w:t>
      </w:r>
      <w:r w:rsidRPr="00DA73C7">
        <w:rPr>
          <w:rFonts w:eastAsia="SimSun"/>
          <w:sz w:val="20"/>
          <w:szCs w:val="20"/>
          <w:lang w:eastAsia="zh-CN"/>
        </w:rPr>
        <w:t>2020</w:t>
      </w:r>
      <w:r w:rsidRPr="00DA73C7">
        <w:rPr>
          <w:rFonts w:ascii="SimSun" w:eastAsia="SimSun" w:hAnsi="SimSun" w:cs="SimSun" w:hint="eastAsia"/>
          <w:sz w:val="20"/>
          <w:szCs w:val="20"/>
          <w:lang w:eastAsia="zh-CN"/>
        </w:rPr>
        <w:t>年前强化在《爱知生物多样性指标》方面的进展</w:t>
      </w:r>
      <w:r w:rsidRPr="00DA73C7">
        <w:rPr>
          <w:rStyle w:val="FootnoteReference"/>
          <w:rFonts w:eastAsia="SimSun"/>
          <w:iCs/>
          <w:kern w:val="22"/>
          <w:sz w:val="20"/>
          <w:szCs w:val="20"/>
        </w:rPr>
        <w:footnoteReference w:id="168"/>
      </w:r>
      <w:r w:rsidR="00841E07">
        <w:rPr>
          <w:rFonts w:ascii="SimSun" w:eastAsia="SimSun" w:hAnsi="SimSun" w:cs="SimSun" w:hint="eastAsia"/>
          <w:sz w:val="20"/>
          <w:szCs w:val="20"/>
          <w:lang w:eastAsia="zh-CN"/>
        </w:rPr>
        <w:t>。</w:t>
      </w:r>
    </w:p>
    <w:p w14:paraId="02648483"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小额赠款方案</w:t>
      </w:r>
    </w:p>
    <w:p w14:paraId="653C3595" w14:textId="2E0ACF22" w:rsidR="00DA73C7" w:rsidRPr="00DA73C7" w:rsidRDefault="00DA73C7" w:rsidP="00DA73C7">
      <w:pPr>
        <w:spacing w:before="120" w:after="120"/>
        <w:rPr>
          <w:rFonts w:eastAsia="SimSun"/>
          <w:snapToGrid w:val="0"/>
          <w:kern w:val="22"/>
          <w:sz w:val="20"/>
          <w:szCs w:val="20"/>
          <w:lang w:eastAsia="zh-CN"/>
        </w:rPr>
      </w:pPr>
      <w:r w:rsidRPr="00DA73C7">
        <w:rPr>
          <w:rFonts w:eastAsia="SimSun"/>
          <w:snapToGrid w:val="0"/>
          <w:kern w:val="22"/>
          <w:sz w:val="20"/>
          <w:szCs w:val="20"/>
          <w:lang w:eastAsia="zh-CN"/>
        </w:rPr>
        <w:t>88.</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继续将全球环境基金的小额赠款方案扩大到其他发展中国家、特别是最不发达国家和小岛屿发展中国家</w:t>
      </w:r>
      <w:r w:rsidRPr="00DA73C7">
        <w:rPr>
          <w:rFonts w:eastAsia="SimSun"/>
          <w:snapToGrid w:val="0"/>
          <w:sz w:val="20"/>
          <w:szCs w:val="20"/>
          <w:vertAlign w:val="superscript"/>
        </w:rPr>
        <w:footnoteReference w:id="169"/>
      </w:r>
      <w:r w:rsidR="00841E07">
        <w:rPr>
          <w:rFonts w:ascii="SimSun" w:eastAsia="SimSun" w:hAnsi="SimSun" w:cs="SimSun" w:hint="eastAsia"/>
          <w:snapToGrid w:val="0"/>
          <w:kern w:val="22"/>
          <w:sz w:val="20"/>
          <w:szCs w:val="20"/>
          <w:lang w:eastAsia="zh-CN"/>
        </w:rPr>
        <w:t>。</w:t>
      </w:r>
    </w:p>
    <w:p w14:paraId="51E08479"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货币风险</w:t>
      </w:r>
    </w:p>
    <w:p w14:paraId="2D4703A7" w14:textId="2E8E8ED8" w:rsidR="00DA73C7" w:rsidRPr="00DA73C7" w:rsidRDefault="00DA73C7" w:rsidP="00DA73C7">
      <w:pPr>
        <w:spacing w:before="120" w:after="120"/>
        <w:rPr>
          <w:rFonts w:eastAsia="SimSun"/>
          <w:snapToGrid w:val="0"/>
          <w:kern w:val="18"/>
          <w:sz w:val="20"/>
          <w:szCs w:val="20"/>
          <w:lang w:eastAsia="zh-CN"/>
        </w:rPr>
      </w:pPr>
      <w:r w:rsidRPr="00DA73C7">
        <w:rPr>
          <w:rFonts w:eastAsia="SimSun"/>
          <w:snapToGrid w:val="0"/>
          <w:kern w:val="22"/>
          <w:sz w:val="20"/>
          <w:szCs w:val="20"/>
          <w:lang w:eastAsia="zh-CN"/>
        </w:rPr>
        <w:t>89.</w:t>
      </w:r>
      <w:r w:rsidRPr="00DA73C7">
        <w:rPr>
          <w:rFonts w:eastAsia="SimSun"/>
          <w:snapToGrid w:val="0"/>
          <w:kern w:val="22"/>
          <w:sz w:val="20"/>
          <w:szCs w:val="20"/>
          <w:lang w:eastAsia="zh-CN"/>
        </w:rPr>
        <w:tab/>
      </w:r>
      <w:r w:rsidRPr="00DA73C7">
        <w:rPr>
          <w:rFonts w:ascii="SimSun" w:eastAsia="SimSun" w:hAnsi="SimSun" w:cs="SimSun" w:hint="eastAsia"/>
          <w:sz w:val="20"/>
          <w:szCs w:val="20"/>
          <w:lang w:eastAsia="zh-CN"/>
        </w:rPr>
        <w:t>考虑如何采取措施减轻可能的风险，包括货币风险，以避免对未来向所有全环基金受援国提供财政援助的充资期间造成潜在的负面影响，同时要充分考虑到《公约》第</w:t>
      </w:r>
      <w:r w:rsidRPr="00DA73C7">
        <w:rPr>
          <w:rFonts w:eastAsia="SimSun"/>
          <w:sz w:val="20"/>
          <w:szCs w:val="20"/>
          <w:lang w:eastAsia="zh-CN"/>
        </w:rPr>
        <w:t>20</w:t>
      </w:r>
      <w:r w:rsidRPr="00DA73C7">
        <w:rPr>
          <w:rFonts w:ascii="SimSun" w:eastAsia="SimSun" w:hAnsi="SimSun" w:cs="SimSun" w:hint="eastAsia"/>
          <w:sz w:val="20"/>
          <w:szCs w:val="20"/>
          <w:lang w:eastAsia="zh-CN"/>
        </w:rPr>
        <w:t>条第</w:t>
      </w:r>
      <w:r w:rsidRPr="00DA73C7">
        <w:rPr>
          <w:rFonts w:eastAsia="SimSun"/>
          <w:sz w:val="20"/>
          <w:szCs w:val="20"/>
          <w:lang w:eastAsia="zh-CN"/>
        </w:rPr>
        <w:t>5</w:t>
      </w:r>
      <w:r w:rsidRPr="00DA73C7">
        <w:rPr>
          <w:rFonts w:ascii="SimSun" w:eastAsia="SimSun" w:hAnsi="SimSun" w:cs="SimSun" w:hint="eastAsia"/>
          <w:sz w:val="20"/>
          <w:szCs w:val="20"/>
          <w:lang w:eastAsia="zh-CN"/>
        </w:rPr>
        <w:t>和第</w:t>
      </w:r>
      <w:r w:rsidRPr="00DA73C7">
        <w:rPr>
          <w:rFonts w:eastAsia="SimSun"/>
          <w:sz w:val="20"/>
          <w:szCs w:val="20"/>
          <w:lang w:eastAsia="zh-CN"/>
        </w:rPr>
        <w:t>6</w:t>
      </w:r>
      <w:r w:rsidRPr="00DA73C7">
        <w:rPr>
          <w:rFonts w:ascii="SimSun" w:eastAsia="SimSun" w:hAnsi="SimSun" w:cs="SimSun" w:hint="eastAsia"/>
          <w:sz w:val="20"/>
          <w:szCs w:val="20"/>
          <w:lang w:eastAsia="zh-CN"/>
        </w:rPr>
        <w:t>款的规定</w:t>
      </w:r>
      <w:r w:rsidRPr="00DA73C7">
        <w:rPr>
          <w:rStyle w:val="FootnoteReference"/>
          <w:rFonts w:eastAsia="SimSun"/>
          <w:snapToGrid w:val="0"/>
          <w:kern w:val="22"/>
          <w:sz w:val="20"/>
          <w:szCs w:val="20"/>
        </w:rPr>
        <w:footnoteReference w:id="170"/>
      </w:r>
      <w:r w:rsidR="00841E07">
        <w:rPr>
          <w:rFonts w:ascii="SimSun" w:eastAsia="SimSun" w:hAnsi="SimSun" w:cs="SimSun" w:hint="eastAsia"/>
          <w:sz w:val="20"/>
          <w:szCs w:val="20"/>
          <w:lang w:eastAsia="zh-CN"/>
        </w:rPr>
        <w:t>。</w:t>
      </w:r>
    </w:p>
    <w:p w14:paraId="1863F483"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统筹方法</w:t>
      </w:r>
    </w:p>
    <w:p w14:paraId="4DA80D12" w14:textId="08EE06FB" w:rsidR="00DA73C7" w:rsidRPr="00DA73C7" w:rsidRDefault="00DA73C7" w:rsidP="00DA73C7">
      <w:pPr>
        <w:spacing w:before="120" w:after="120"/>
        <w:rPr>
          <w:rFonts w:eastAsia="SimSun"/>
          <w:sz w:val="20"/>
          <w:szCs w:val="20"/>
          <w:lang w:eastAsia="zh-CN"/>
        </w:rPr>
      </w:pPr>
      <w:r w:rsidRPr="00DA73C7">
        <w:rPr>
          <w:rFonts w:eastAsia="SimSun"/>
          <w:kern w:val="22"/>
          <w:sz w:val="20"/>
          <w:szCs w:val="20"/>
          <w:lang w:eastAsia="zh-CN"/>
        </w:rPr>
        <w:t>90.</w:t>
      </w:r>
      <w:r w:rsidRPr="00DA73C7">
        <w:rPr>
          <w:rFonts w:eastAsia="SimSun"/>
          <w:kern w:val="22"/>
          <w:sz w:val="20"/>
          <w:szCs w:val="20"/>
          <w:lang w:eastAsia="zh-CN"/>
        </w:rPr>
        <w:tab/>
      </w:r>
      <w:r w:rsidRPr="00DA73C7">
        <w:rPr>
          <w:rFonts w:ascii="SimSun" w:eastAsia="SimSun" w:hAnsi="SimSun" w:cs="SimSun" w:hint="eastAsia"/>
          <w:sz w:val="20"/>
          <w:szCs w:val="20"/>
          <w:lang w:eastAsia="zh-CN"/>
        </w:rPr>
        <w:t>继续改进第六次增资统筹方法试点、第七次增资影响方案、其他方案办法和多重点领域项目在解决环境退化驱动因素方面的设计、管理和绩效</w:t>
      </w:r>
      <w:r w:rsidRPr="00DA73C7">
        <w:rPr>
          <w:rStyle w:val="FootnoteReference"/>
          <w:rFonts w:eastAsia="SimSun"/>
          <w:iCs/>
          <w:spacing w:val="-4"/>
          <w:kern w:val="22"/>
          <w:sz w:val="20"/>
          <w:szCs w:val="20"/>
        </w:rPr>
        <w:footnoteReference w:id="171"/>
      </w:r>
      <w:r w:rsidR="00841E07">
        <w:rPr>
          <w:rFonts w:ascii="SimSun" w:eastAsia="SimSun" w:hAnsi="SimSun" w:cs="SimSun" w:hint="eastAsia"/>
          <w:sz w:val="20"/>
          <w:szCs w:val="20"/>
          <w:lang w:eastAsia="zh-CN"/>
        </w:rPr>
        <w:t>。</w:t>
      </w:r>
    </w:p>
    <w:p w14:paraId="430A5051" w14:textId="357948E3" w:rsidR="00DA73C7" w:rsidRPr="00DA73C7" w:rsidRDefault="00DA73C7" w:rsidP="00DA73C7">
      <w:pPr>
        <w:spacing w:before="120" w:after="120"/>
        <w:rPr>
          <w:rFonts w:eastAsia="SimSun"/>
          <w:snapToGrid w:val="0"/>
          <w:kern w:val="22"/>
          <w:sz w:val="20"/>
          <w:szCs w:val="20"/>
          <w:lang w:eastAsia="zh-CN"/>
        </w:rPr>
      </w:pPr>
      <w:r w:rsidRPr="00DA73C7">
        <w:rPr>
          <w:rFonts w:eastAsia="SimSun"/>
          <w:snapToGrid w:val="0"/>
          <w:kern w:val="22"/>
          <w:sz w:val="20"/>
          <w:szCs w:val="20"/>
          <w:lang w:eastAsia="zh-CN"/>
        </w:rPr>
        <w:t>91.</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继续并进一步增强综合方案编制，管理实施有关的多边环境协定及《</w:t>
      </w:r>
      <w:r w:rsidRPr="00DA73C7">
        <w:rPr>
          <w:rFonts w:eastAsia="SimSun"/>
          <w:snapToGrid w:val="0"/>
          <w:kern w:val="22"/>
          <w:sz w:val="20"/>
          <w:szCs w:val="20"/>
          <w:lang w:eastAsia="zh-CN"/>
        </w:rPr>
        <w:t>2030</w:t>
      </w:r>
      <w:r w:rsidRPr="00DA73C7">
        <w:rPr>
          <w:rFonts w:ascii="SimSun" w:eastAsia="SimSun" w:hAnsi="SimSun" w:cs="SimSun" w:hint="eastAsia"/>
          <w:snapToGrid w:val="0"/>
          <w:kern w:val="22"/>
          <w:sz w:val="20"/>
          <w:szCs w:val="20"/>
          <w:lang w:eastAsia="zh-CN"/>
        </w:rPr>
        <w:t>年可持续发展议程》及其《可持续发展目标》，尤其是可持续发展目标</w:t>
      </w:r>
      <w:r w:rsidRPr="00DA73C7">
        <w:rPr>
          <w:rFonts w:eastAsia="SimSun"/>
          <w:snapToGrid w:val="0"/>
          <w:kern w:val="22"/>
          <w:sz w:val="20"/>
          <w:szCs w:val="20"/>
          <w:lang w:eastAsia="zh-CN"/>
        </w:rPr>
        <w:t>14</w:t>
      </w:r>
      <w:r w:rsidRPr="00DA73C7">
        <w:rPr>
          <w:rFonts w:ascii="SimSun" w:eastAsia="SimSun" w:hAnsi="SimSun" w:cs="SimSun" w:hint="eastAsia"/>
          <w:snapToGrid w:val="0"/>
          <w:kern w:val="22"/>
          <w:sz w:val="20"/>
          <w:szCs w:val="20"/>
          <w:lang w:eastAsia="zh-CN"/>
        </w:rPr>
        <w:t>和</w:t>
      </w:r>
      <w:r w:rsidRPr="00DA73C7">
        <w:rPr>
          <w:rFonts w:eastAsia="SimSun"/>
          <w:snapToGrid w:val="0"/>
          <w:kern w:val="22"/>
          <w:sz w:val="20"/>
          <w:szCs w:val="20"/>
          <w:lang w:eastAsia="zh-CN"/>
        </w:rPr>
        <w:t>15</w:t>
      </w:r>
      <w:r w:rsidRPr="00DA73C7">
        <w:rPr>
          <w:rFonts w:ascii="SimSun" w:eastAsia="SimSun" w:hAnsi="SimSun" w:cs="SimSun" w:hint="eastAsia"/>
          <w:snapToGrid w:val="0"/>
          <w:kern w:val="22"/>
          <w:sz w:val="20"/>
          <w:szCs w:val="20"/>
          <w:lang w:eastAsia="zh-CN"/>
        </w:rPr>
        <w:t>的机会</w:t>
      </w:r>
      <w:r w:rsidRPr="00DA73C7">
        <w:rPr>
          <w:rStyle w:val="FootnoteReference"/>
          <w:rFonts w:eastAsia="SimSun"/>
          <w:snapToGrid w:val="0"/>
          <w:kern w:val="22"/>
          <w:sz w:val="20"/>
          <w:szCs w:val="20"/>
        </w:rPr>
        <w:footnoteReference w:id="172"/>
      </w:r>
      <w:r w:rsidR="00841E07">
        <w:rPr>
          <w:rFonts w:ascii="SimSun" w:eastAsia="SimSun" w:hAnsi="SimSun" w:cs="SimSun" w:hint="eastAsia"/>
          <w:snapToGrid w:val="0"/>
          <w:kern w:val="22"/>
          <w:sz w:val="20"/>
          <w:szCs w:val="20"/>
          <w:lang w:eastAsia="zh-CN"/>
        </w:rPr>
        <w:t>。</w:t>
      </w:r>
    </w:p>
    <w:p w14:paraId="7DB81906"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kern w:val="22"/>
          <w:sz w:val="20"/>
          <w:szCs w:val="20"/>
          <w:lang w:eastAsia="zh-CN"/>
        </w:rPr>
        <w:t>解决冲突</w:t>
      </w:r>
    </w:p>
    <w:p w14:paraId="1AA50713" w14:textId="1884B0A4" w:rsidR="00DA73C7" w:rsidRPr="00DA73C7" w:rsidRDefault="00DA73C7" w:rsidP="00DA73C7">
      <w:pPr>
        <w:spacing w:before="120" w:after="120"/>
        <w:rPr>
          <w:rFonts w:eastAsia="SimSun"/>
          <w:kern w:val="22"/>
          <w:sz w:val="20"/>
          <w:szCs w:val="20"/>
          <w:lang w:eastAsia="zh-CN"/>
        </w:rPr>
      </w:pPr>
      <w:r w:rsidRPr="00DA73C7">
        <w:rPr>
          <w:rFonts w:eastAsia="SimSun"/>
          <w:kern w:val="22"/>
          <w:sz w:val="20"/>
          <w:szCs w:val="20"/>
          <w:lang w:eastAsia="zh-CN"/>
        </w:rPr>
        <w:t>92.</w:t>
      </w:r>
      <w:r w:rsidRPr="00DA73C7">
        <w:rPr>
          <w:rFonts w:eastAsia="SimSun"/>
          <w:kern w:val="22"/>
          <w:sz w:val="20"/>
          <w:szCs w:val="20"/>
          <w:lang w:eastAsia="zh-CN"/>
        </w:rPr>
        <w:tab/>
      </w:r>
      <w:r w:rsidRPr="00DA73C7">
        <w:rPr>
          <w:rFonts w:ascii="SimSun" w:eastAsia="SimSun" w:hAnsi="SimSun" w:cs="SimSun" w:hint="eastAsia"/>
          <w:kern w:val="22"/>
          <w:sz w:val="20"/>
          <w:szCs w:val="20"/>
          <w:lang w:eastAsia="zh-CN"/>
        </w:rPr>
        <w:t>提高对解决冲突专员处理与财务机制运作相关的投诉的现有程序的认识</w:t>
      </w:r>
      <w:r w:rsidRPr="00DA73C7">
        <w:rPr>
          <w:rStyle w:val="FootnoteReference"/>
          <w:rFonts w:eastAsia="SimSun"/>
          <w:iCs/>
          <w:spacing w:val="-4"/>
          <w:kern w:val="22"/>
          <w:sz w:val="20"/>
          <w:szCs w:val="20"/>
        </w:rPr>
        <w:footnoteReference w:id="173"/>
      </w:r>
      <w:r w:rsidR="00841E07">
        <w:rPr>
          <w:rFonts w:ascii="SimSun" w:eastAsia="SimSun" w:hAnsi="SimSun" w:cs="SimSun" w:hint="eastAsia"/>
          <w:kern w:val="22"/>
          <w:sz w:val="20"/>
          <w:szCs w:val="20"/>
          <w:lang w:eastAsia="zh-CN"/>
        </w:rPr>
        <w:t>。</w:t>
      </w:r>
    </w:p>
    <w:p w14:paraId="480D1C2C"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98" w:name="_Toc118810880"/>
      <w:r w:rsidRPr="0058092D">
        <w:rPr>
          <w:rFonts w:eastAsia="KaiTi" w:hint="eastAsia"/>
          <w:i w:val="0"/>
          <w:iCs w:val="0"/>
          <w:sz w:val="20"/>
          <w:szCs w:val="20"/>
          <w:lang w:eastAsia="zh-CN"/>
        </w:rPr>
        <w:t>第</w:t>
      </w:r>
      <w:r w:rsidRPr="0058092D">
        <w:rPr>
          <w:rFonts w:eastAsia="KaiTi"/>
          <w:i w:val="0"/>
          <w:iCs w:val="0"/>
          <w:sz w:val="20"/>
          <w:szCs w:val="20"/>
          <w:lang w:eastAsia="zh-CN"/>
        </w:rPr>
        <w:t>22</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与其他国际公约的关系</w:t>
      </w:r>
      <w:bookmarkEnd w:id="98"/>
    </w:p>
    <w:p w14:paraId="39FEADA2" w14:textId="1F44412A"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93.</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增进相关多边环境协定间的协同作用的项目和活动</w:t>
      </w:r>
      <w:r w:rsidRPr="00DA73C7">
        <w:rPr>
          <w:rFonts w:eastAsia="SimSun"/>
          <w:snapToGrid w:val="0"/>
          <w:kern w:val="22"/>
          <w:sz w:val="20"/>
          <w:szCs w:val="20"/>
          <w:vertAlign w:val="superscript"/>
        </w:rPr>
        <w:footnoteReference w:id="174"/>
      </w:r>
      <w:r w:rsidR="00841E07">
        <w:rPr>
          <w:rFonts w:ascii="SimSun" w:eastAsia="SimSun" w:hAnsi="SimSun" w:cs="SimSun" w:hint="eastAsia"/>
          <w:snapToGrid w:val="0"/>
          <w:kern w:val="22"/>
          <w:sz w:val="20"/>
          <w:szCs w:val="20"/>
          <w:lang w:eastAsia="zh-CN"/>
        </w:rPr>
        <w:t>。</w:t>
      </w:r>
    </w:p>
    <w:p w14:paraId="7A57FE08" w14:textId="77777777" w:rsidR="00DA73C7" w:rsidRPr="0058092D" w:rsidRDefault="00DA73C7" w:rsidP="00DA73C7">
      <w:pPr>
        <w:pStyle w:val="Heading3"/>
        <w:tabs>
          <w:tab w:val="clear" w:pos="567"/>
        </w:tabs>
        <w:rPr>
          <w:rFonts w:eastAsia="KaiTi"/>
          <w:i w:val="0"/>
          <w:iCs w:val="0"/>
          <w:snapToGrid w:val="0"/>
          <w:sz w:val="20"/>
          <w:szCs w:val="20"/>
          <w:lang w:eastAsia="zh-CN"/>
        </w:rPr>
      </w:pPr>
      <w:bookmarkStart w:id="99" w:name="_Toc118810881"/>
      <w:r w:rsidRPr="0058092D">
        <w:rPr>
          <w:rFonts w:eastAsia="KaiTi" w:hint="eastAsia"/>
          <w:i w:val="0"/>
          <w:iCs w:val="0"/>
          <w:sz w:val="20"/>
          <w:szCs w:val="20"/>
          <w:lang w:eastAsia="zh-CN"/>
        </w:rPr>
        <w:t>第</w:t>
      </w:r>
      <w:r w:rsidRPr="0058092D">
        <w:rPr>
          <w:rFonts w:eastAsia="KaiTi"/>
          <w:i w:val="0"/>
          <w:iCs w:val="0"/>
          <w:sz w:val="20"/>
          <w:szCs w:val="20"/>
          <w:lang w:eastAsia="zh-CN"/>
        </w:rPr>
        <w:t>26</w:t>
      </w:r>
      <w:r w:rsidRPr="0058092D">
        <w:rPr>
          <w:rFonts w:eastAsia="KaiTi" w:hint="eastAsia"/>
          <w:i w:val="0"/>
          <w:iCs w:val="0"/>
          <w:sz w:val="20"/>
          <w:szCs w:val="20"/>
          <w:lang w:eastAsia="zh-CN"/>
        </w:rPr>
        <w:t>条</w:t>
      </w:r>
      <w:r w:rsidRPr="0058092D">
        <w:rPr>
          <w:rFonts w:eastAsia="KaiTi" w:hint="eastAsia"/>
          <w:i w:val="0"/>
          <w:iCs w:val="0"/>
          <w:sz w:val="20"/>
          <w:szCs w:val="20"/>
          <w:lang w:eastAsia="zh-CN"/>
        </w:rPr>
        <w:t xml:space="preserve"> </w:t>
      </w:r>
      <w:r w:rsidRPr="0058092D">
        <w:rPr>
          <w:rFonts w:eastAsia="KaiTi"/>
          <w:i w:val="0"/>
          <w:iCs w:val="0"/>
          <w:sz w:val="20"/>
          <w:szCs w:val="20"/>
          <w:lang w:eastAsia="zh-CN"/>
        </w:rPr>
        <w:t xml:space="preserve"> </w:t>
      </w:r>
      <w:r w:rsidRPr="0058092D">
        <w:rPr>
          <w:rFonts w:eastAsia="KaiTi" w:hint="eastAsia"/>
          <w:i w:val="0"/>
          <w:iCs w:val="0"/>
          <w:sz w:val="20"/>
          <w:szCs w:val="20"/>
          <w:lang w:eastAsia="zh-CN"/>
        </w:rPr>
        <w:t>报告</w:t>
      </w:r>
      <w:bookmarkEnd w:id="99"/>
    </w:p>
    <w:p w14:paraId="1CB98579" w14:textId="0DDAD5AF"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94.</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及时和迅速地</w:t>
      </w:r>
      <w:r w:rsidRPr="00DA73C7">
        <w:rPr>
          <w:rStyle w:val="FootnoteReference"/>
          <w:rFonts w:eastAsia="SimSun"/>
          <w:snapToGrid w:val="0"/>
          <w:kern w:val="22"/>
          <w:sz w:val="20"/>
          <w:szCs w:val="20"/>
        </w:rPr>
        <w:footnoteReference w:id="175"/>
      </w:r>
      <w:r w:rsidRPr="00DA73C7">
        <w:rPr>
          <w:rFonts w:ascii="SimSun" w:eastAsia="SimSun" w:hAnsi="SimSun" w:cs="SimSun" w:hint="eastAsia"/>
          <w:snapToGrid w:val="0"/>
          <w:kern w:val="22"/>
          <w:sz w:val="20"/>
          <w:szCs w:val="20"/>
          <w:lang w:eastAsia="zh-CN"/>
        </w:rPr>
        <w:t xml:space="preserve"> 编制未来的国家报告</w:t>
      </w:r>
      <w:r w:rsidRPr="00DA73C7">
        <w:rPr>
          <w:rFonts w:eastAsia="SimSun"/>
          <w:snapToGrid w:val="0"/>
          <w:kern w:val="22"/>
          <w:sz w:val="20"/>
          <w:szCs w:val="20"/>
          <w:vertAlign w:val="superscript"/>
        </w:rPr>
        <w:footnoteReference w:id="176"/>
      </w:r>
      <w:r w:rsidR="00841E07">
        <w:rPr>
          <w:rFonts w:ascii="SimSun" w:eastAsia="SimSun" w:hAnsi="SimSun" w:cs="SimSun" w:hint="eastAsia"/>
          <w:snapToGrid w:val="0"/>
          <w:kern w:val="22"/>
          <w:sz w:val="20"/>
          <w:szCs w:val="20"/>
          <w:lang w:eastAsia="zh-CN"/>
        </w:rPr>
        <w:t>。</w:t>
      </w:r>
    </w:p>
    <w:p w14:paraId="14424382" w14:textId="77777777" w:rsidR="00DA73C7" w:rsidRPr="0058092D" w:rsidRDefault="00DA73C7" w:rsidP="00DA73C7">
      <w:pPr>
        <w:pStyle w:val="Heading2"/>
        <w:tabs>
          <w:tab w:val="clear" w:pos="720"/>
        </w:tabs>
        <w:rPr>
          <w:rFonts w:eastAsia="SimSun"/>
          <w:snapToGrid w:val="0"/>
          <w:sz w:val="20"/>
          <w:szCs w:val="20"/>
          <w:lang w:eastAsia="zh-CN"/>
        </w:rPr>
      </w:pPr>
      <w:bookmarkStart w:id="100" w:name="_Toc259455679"/>
      <w:bookmarkStart w:id="101" w:name="_Toc260384329"/>
      <w:bookmarkStart w:id="102" w:name="_Toc263089319"/>
      <w:bookmarkStart w:id="103" w:name="_Toc118810882"/>
      <w:bookmarkStart w:id="104" w:name="_Toc257060636"/>
      <w:bookmarkStart w:id="105" w:name="_Toc259455705"/>
      <w:bookmarkStart w:id="106" w:name="_Toc260384356"/>
      <w:bookmarkStart w:id="107" w:name="_Toc263089346"/>
      <w:r w:rsidRPr="0058092D">
        <w:rPr>
          <w:rFonts w:eastAsia="SimSun"/>
          <w:iCs w:val="0"/>
          <w:snapToGrid w:val="0"/>
          <w:sz w:val="20"/>
          <w:szCs w:val="20"/>
          <w:lang w:eastAsia="zh-CN"/>
        </w:rPr>
        <w:t>C.</w:t>
      </w:r>
      <w:r w:rsidRPr="0058092D">
        <w:rPr>
          <w:rFonts w:eastAsia="SimSun"/>
          <w:iCs w:val="0"/>
          <w:snapToGrid w:val="0"/>
          <w:sz w:val="20"/>
          <w:szCs w:val="20"/>
          <w:lang w:eastAsia="zh-CN"/>
        </w:rPr>
        <w:tab/>
      </w:r>
      <w:bookmarkEnd w:id="100"/>
      <w:bookmarkEnd w:id="101"/>
      <w:bookmarkEnd w:id="102"/>
      <w:r w:rsidRPr="0058092D">
        <w:rPr>
          <w:rFonts w:eastAsia="SimSun"/>
          <w:sz w:val="20"/>
          <w:szCs w:val="20"/>
          <w:lang w:eastAsia="zh-CN"/>
        </w:rPr>
        <w:t>资格标准</w:t>
      </w:r>
      <w:bookmarkEnd w:id="103"/>
    </w:p>
    <w:p w14:paraId="4D248FD1" w14:textId="74056404" w:rsidR="00DA73C7" w:rsidRPr="0058092D" w:rsidRDefault="00DA73C7" w:rsidP="00DA73C7">
      <w:pPr>
        <w:pStyle w:val="Heading4"/>
        <w:rPr>
          <w:rFonts w:ascii="Times New Roman" w:eastAsia="SimSun" w:hAnsi="Times New Roman" w:cs="Times New Roman"/>
          <w:i w:val="0"/>
          <w:iCs/>
          <w:snapToGrid w:val="0"/>
          <w:kern w:val="22"/>
          <w:sz w:val="20"/>
          <w:szCs w:val="20"/>
          <w:lang w:eastAsia="zh-CN"/>
        </w:rPr>
      </w:pPr>
      <w:r w:rsidRPr="0058092D">
        <w:rPr>
          <w:rFonts w:ascii="Times New Roman" w:eastAsia="SimSun" w:hAnsi="Times New Roman" w:cs="Times New Roman"/>
          <w:i w:val="0"/>
          <w:iCs/>
          <w:sz w:val="20"/>
          <w:szCs w:val="20"/>
          <w:lang w:eastAsia="zh-CN"/>
        </w:rPr>
        <w:t>《生物多样性公约》</w:t>
      </w:r>
      <w:r w:rsidRPr="0058092D">
        <w:rPr>
          <w:rFonts w:ascii="Times New Roman" w:eastAsia="SimSun" w:hAnsi="Times New Roman" w:cs="Times New Roman"/>
          <w:i w:val="0"/>
          <w:iCs/>
          <w:snapToGrid w:val="0"/>
          <w:kern w:val="22"/>
          <w:sz w:val="20"/>
          <w:szCs w:val="20"/>
          <w:vertAlign w:val="superscript"/>
        </w:rPr>
        <w:footnoteReference w:id="177"/>
      </w:r>
    </w:p>
    <w:p w14:paraId="0EAE2A9B" w14:textId="77777777"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95.</w:t>
      </w:r>
      <w:r w:rsidRPr="00DA73C7">
        <w:rPr>
          <w:rFonts w:eastAsia="SimSun"/>
          <w:snapToGrid w:val="0"/>
          <w:kern w:val="22"/>
          <w:sz w:val="20"/>
          <w:szCs w:val="20"/>
          <w:lang w:eastAsia="zh-CN"/>
        </w:rPr>
        <w:tab/>
      </w:r>
      <w:r w:rsidRPr="00DA73C7">
        <w:rPr>
          <w:rFonts w:ascii="SimSun" w:eastAsia="SimSun" w:hAnsi="SimSun" w:cs="SimSun" w:hint="eastAsia"/>
          <w:sz w:val="20"/>
          <w:szCs w:val="20"/>
          <w:lang w:eastAsia="zh-CN"/>
        </w:rPr>
        <w:t>只有作为《公约》缔约方的发展中国家才有资格在《公约》对其生效后获得资金。根据《公约》的规定，致力于实现保护生物多样性和持续利用其构成部分目标的项目才有资格通过体制结构获得财政支助。</w:t>
      </w:r>
    </w:p>
    <w:p w14:paraId="4AA54271" w14:textId="77777777" w:rsidR="00DA73C7" w:rsidRPr="00DA73C7" w:rsidRDefault="00DA73C7" w:rsidP="00DA73C7">
      <w:pPr>
        <w:spacing w:after="120"/>
        <w:rPr>
          <w:rFonts w:eastAsia="SimSun"/>
          <w:snapToGrid w:val="0"/>
          <w:kern w:val="18"/>
          <w:sz w:val="20"/>
          <w:szCs w:val="20"/>
          <w:lang w:eastAsia="zh-CN"/>
        </w:rPr>
      </w:pPr>
      <w:r w:rsidRPr="00DA73C7">
        <w:rPr>
          <w:rFonts w:eastAsia="SimSun"/>
          <w:snapToGrid w:val="0"/>
          <w:kern w:val="22"/>
          <w:sz w:val="20"/>
          <w:szCs w:val="20"/>
          <w:lang w:eastAsia="zh-CN"/>
        </w:rPr>
        <w:t>96.</w:t>
      </w:r>
      <w:r w:rsidRPr="00DA73C7">
        <w:rPr>
          <w:rFonts w:eastAsia="SimSun"/>
          <w:snapToGrid w:val="0"/>
          <w:kern w:val="22"/>
          <w:sz w:val="20"/>
          <w:szCs w:val="20"/>
          <w:lang w:eastAsia="zh-CN"/>
        </w:rPr>
        <w:tab/>
      </w:r>
      <w:r w:rsidRPr="00DA73C7">
        <w:rPr>
          <w:rFonts w:ascii="SimSun" w:eastAsia="SimSun" w:hAnsi="SimSun" w:cs="SimSun" w:hint="eastAsia"/>
          <w:sz w:val="20"/>
          <w:szCs w:val="20"/>
          <w:lang w:eastAsia="zh-CN"/>
        </w:rPr>
        <w:t>全球环境基金继续向经济转型国家缔约方的与生物多样性有关的项目提供资金。</w:t>
      </w:r>
    </w:p>
    <w:p w14:paraId="40F2C37D" w14:textId="77777777" w:rsidR="00DA73C7" w:rsidRPr="0058092D" w:rsidRDefault="00DA73C7" w:rsidP="00DA73C7">
      <w:pPr>
        <w:pStyle w:val="Heading4"/>
        <w:rPr>
          <w:rFonts w:ascii="Times New Roman" w:eastAsia="SimSun" w:hAnsi="Times New Roman" w:cs="Times New Roman"/>
          <w:i w:val="0"/>
          <w:iCs/>
          <w:snapToGrid w:val="0"/>
          <w:kern w:val="22"/>
          <w:sz w:val="20"/>
          <w:szCs w:val="20"/>
          <w:lang w:eastAsia="zh-CN"/>
        </w:rPr>
      </w:pPr>
      <w:r w:rsidRPr="0058092D">
        <w:rPr>
          <w:rFonts w:ascii="Times New Roman" w:eastAsia="SimSun" w:hAnsi="Times New Roman" w:cs="Times New Roman"/>
          <w:i w:val="0"/>
          <w:iCs/>
          <w:sz w:val="20"/>
          <w:szCs w:val="20"/>
          <w:lang w:eastAsia="zh-CN"/>
        </w:rPr>
        <w:lastRenderedPageBreak/>
        <w:t>《卡塔赫纳生物安全议定书》</w:t>
      </w:r>
      <w:r w:rsidRPr="0058092D">
        <w:rPr>
          <w:rFonts w:ascii="Times New Roman" w:eastAsia="SimSun" w:hAnsi="Times New Roman" w:cs="Times New Roman"/>
          <w:i w:val="0"/>
          <w:iCs/>
          <w:snapToGrid w:val="0"/>
          <w:kern w:val="22"/>
          <w:sz w:val="20"/>
          <w:szCs w:val="20"/>
          <w:vertAlign w:val="superscript"/>
        </w:rPr>
        <w:footnoteReference w:id="178"/>
      </w:r>
    </w:p>
    <w:p w14:paraId="3C427577" w14:textId="77777777" w:rsidR="00DA73C7" w:rsidRPr="00DA73C7" w:rsidRDefault="00DA73C7" w:rsidP="00DA73C7">
      <w:pPr>
        <w:spacing w:after="120"/>
        <w:rPr>
          <w:rFonts w:ascii="SimSun" w:eastAsia="SimSun" w:hAnsi="SimSun" w:cs="SimSun"/>
          <w:snapToGrid w:val="0"/>
          <w:kern w:val="22"/>
          <w:sz w:val="20"/>
          <w:szCs w:val="20"/>
          <w:lang w:eastAsia="zh-CN"/>
        </w:rPr>
      </w:pPr>
      <w:r w:rsidRPr="00DA73C7">
        <w:rPr>
          <w:rFonts w:eastAsia="SimSun"/>
          <w:snapToGrid w:val="0"/>
          <w:kern w:val="22"/>
          <w:sz w:val="20"/>
          <w:szCs w:val="20"/>
          <w:lang w:eastAsia="zh-CN"/>
        </w:rPr>
        <w:t>97.</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卡塔赫纳生物安全议定书》缔约方中的所有发展中国家，特别是其中的最不发达国家和小岛屿发展中国家以及经济转型国家，包括作为起源地中心国和遗传多样性中心的国家，有资格获得全球环境基金提供的资金。</w:t>
      </w:r>
    </w:p>
    <w:p w14:paraId="5CA13503" w14:textId="77777777"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98.</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公约》缔约方中的所有发展中国家，特别是其中的最不发达国家和小岛屿发展中国家以及经济转型国家，包括作为起源地中心国和遗传多样性中心的国家，如果做出成为《议定书》缔约方的明确政治承诺，也将有资格获得全球环境基金提供的资金，以制订国家生物安全纲领和建立本国的生物安全信息交换所及开发从非缔约方转变为缔约方所需要的其他机构方面的能力。为了证明上述政治承诺，可以用书面形式向执行秘书保证，该国打算一旦完成接受资助的活动，即成为《议定书》的缔约方。</w:t>
      </w:r>
    </w:p>
    <w:p w14:paraId="2F7BABAD" w14:textId="77777777" w:rsidR="00DA73C7" w:rsidRPr="0058092D" w:rsidRDefault="00DA73C7" w:rsidP="00DA73C7">
      <w:pPr>
        <w:pStyle w:val="Heading4"/>
        <w:rPr>
          <w:rFonts w:ascii="SimHei" w:eastAsia="SimSun" w:hAnsi="SimHei"/>
          <w:i w:val="0"/>
          <w:iCs/>
          <w:snapToGrid w:val="0"/>
          <w:kern w:val="22"/>
          <w:sz w:val="20"/>
          <w:szCs w:val="20"/>
          <w:lang w:eastAsia="zh-CN"/>
        </w:rPr>
      </w:pPr>
      <w:r w:rsidRPr="0058092D">
        <w:rPr>
          <w:rFonts w:ascii="SimHei" w:eastAsia="SimSun" w:hAnsi="SimHei" w:cs="SimSun" w:hint="eastAsia"/>
          <w:i w:val="0"/>
          <w:iCs/>
          <w:sz w:val="20"/>
          <w:szCs w:val="20"/>
          <w:lang w:eastAsia="zh-CN"/>
        </w:rPr>
        <w:t>《关于获取遗传资源和惠益分享的名古屋议定书》</w:t>
      </w:r>
      <w:r w:rsidRPr="0058092D">
        <w:rPr>
          <w:rFonts w:ascii="SimHei" w:eastAsia="SimSun" w:hAnsi="SimHei"/>
          <w:i w:val="0"/>
          <w:iCs/>
          <w:snapToGrid w:val="0"/>
          <w:kern w:val="22"/>
          <w:sz w:val="20"/>
          <w:szCs w:val="20"/>
          <w:vertAlign w:val="superscript"/>
        </w:rPr>
        <w:footnoteReference w:id="179"/>
      </w:r>
    </w:p>
    <w:p w14:paraId="3675E1CB" w14:textId="77777777" w:rsidR="00DA73C7" w:rsidRPr="00DA73C7" w:rsidRDefault="00DA73C7" w:rsidP="00DA73C7">
      <w:pPr>
        <w:spacing w:after="120"/>
        <w:rPr>
          <w:rFonts w:ascii="SimSun" w:eastAsia="SimSun" w:hAnsi="SimSun" w:cs="SimSun"/>
          <w:snapToGrid w:val="0"/>
          <w:spacing w:val="4"/>
          <w:kern w:val="22"/>
          <w:sz w:val="20"/>
          <w:szCs w:val="20"/>
          <w:lang w:eastAsia="zh-CN"/>
        </w:rPr>
      </w:pPr>
      <w:r w:rsidRPr="00DA73C7">
        <w:rPr>
          <w:rFonts w:eastAsia="SimSun"/>
          <w:snapToGrid w:val="0"/>
          <w:spacing w:val="4"/>
          <w:kern w:val="22"/>
          <w:sz w:val="20"/>
          <w:szCs w:val="20"/>
          <w:lang w:eastAsia="zh-CN"/>
        </w:rPr>
        <w:t>99.</w:t>
      </w:r>
      <w:r w:rsidRPr="00DA73C7">
        <w:rPr>
          <w:rFonts w:eastAsia="SimSun"/>
          <w:snapToGrid w:val="0"/>
          <w:spacing w:val="4"/>
          <w:kern w:val="22"/>
          <w:sz w:val="20"/>
          <w:szCs w:val="20"/>
          <w:lang w:eastAsia="zh-CN"/>
        </w:rPr>
        <w:tab/>
      </w:r>
      <w:r w:rsidRPr="00DA73C7">
        <w:rPr>
          <w:rFonts w:ascii="SimSun" w:eastAsia="SimSun" w:hAnsi="SimSun" w:cs="SimSun" w:hint="eastAsia"/>
          <w:snapToGrid w:val="0"/>
          <w:spacing w:val="4"/>
          <w:kern w:val="22"/>
          <w:sz w:val="20"/>
          <w:szCs w:val="20"/>
          <w:lang w:eastAsia="zh-CN"/>
        </w:rPr>
        <w:t>《名古屋议定书》缔约方中的所有发展中国家，特别是其中的最不发达国家和小岛屿发展中国家以及经济转型国家，均有资格根据全球环境基金的任务规定接受其提供的资金。</w:t>
      </w:r>
    </w:p>
    <w:p w14:paraId="6363E955" w14:textId="77777777"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100.</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公约》缔约方中的所有发展中国家，特别是其中的最不发达国家和小岛屿发展中国家以及经济转型国家，包括作为起源地中心国和遗传多样性中心的国家，如果对于成为《议定书》缔约方做出明确的政治承诺，也有资格获得全球环境基金提供的资金，以制订国家生物安全纲领和建立本国的生物安全信息交换所及开发从非缔约方转变为缔约方所需要的其他机构方面的能力。为了证明上述政治承诺，可以用书面形式向执行秘书保证，该国打算一旦完成接受资助的活动，即成为《议定书》的缔约方。</w:t>
      </w:r>
    </w:p>
    <w:p w14:paraId="0AFB51C0" w14:textId="77777777" w:rsidR="00DA73C7" w:rsidRPr="0058092D" w:rsidRDefault="00DA73C7" w:rsidP="00DA73C7">
      <w:pPr>
        <w:pStyle w:val="Heading2"/>
        <w:tabs>
          <w:tab w:val="clear" w:pos="720"/>
        </w:tabs>
        <w:rPr>
          <w:rFonts w:eastAsia="SimSun"/>
          <w:snapToGrid w:val="0"/>
          <w:sz w:val="20"/>
          <w:szCs w:val="20"/>
          <w:lang w:eastAsia="zh-CN"/>
        </w:rPr>
      </w:pPr>
      <w:bookmarkStart w:id="108" w:name="_Toc118810883"/>
      <w:r w:rsidRPr="0058092D">
        <w:rPr>
          <w:rFonts w:eastAsia="SimSun"/>
          <w:iCs w:val="0"/>
          <w:snapToGrid w:val="0"/>
          <w:sz w:val="20"/>
          <w:szCs w:val="20"/>
          <w:lang w:eastAsia="zh-CN"/>
        </w:rPr>
        <w:t>D.</w:t>
      </w:r>
      <w:r w:rsidRPr="0058092D">
        <w:rPr>
          <w:rFonts w:eastAsia="SimSun"/>
          <w:iCs w:val="0"/>
          <w:snapToGrid w:val="0"/>
          <w:sz w:val="20"/>
          <w:szCs w:val="20"/>
          <w:lang w:eastAsia="zh-CN"/>
        </w:rPr>
        <w:tab/>
      </w:r>
      <w:bookmarkEnd w:id="104"/>
      <w:bookmarkEnd w:id="105"/>
      <w:bookmarkEnd w:id="106"/>
      <w:bookmarkEnd w:id="107"/>
      <w:r w:rsidRPr="0058092D">
        <w:rPr>
          <w:rFonts w:eastAsia="SimSun"/>
          <w:sz w:val="20"/>
          <w:szCs w:val="20"/>
          <w:lang w:eastAsia="zh-CN"/>
        </w:rPr>
        <w:t>全球环境基金理事会向缔约方大会做的报告</w:t>
      </w:r>
      <w:bookmarkEnd w:id="108"/>
    </w:p>
    <w:p w14:paraId="667BED7E"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时间安排</w:t>
      </w:r>
    </w:p>
    <w:p w14:paraId="3B52E433" w14:textId="0783AD88"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101.</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全球环境基金理事会给缔约方大会的报告，应于缔约方大会常会之前三个月提交，并酌情提供最新情况，根据缔约方大会会议的议事规则第</w:t>
      </w:r>
      <w:r w:rsidRPr="00DA73C7">
        <w:rPr>
          <w:rFonts w:eastAsia="SimSun"/>
          <w:snapToGrid w:val="0"/>
          <w:kern w:val="22"/>
          <w:sz w:val="20"/>
          <w:szCs w:val="20"/>
          <w:lang w:eastAsia="zh-CN"/>
        </w:rPr>
        <w:t>28</w:t>
      </w:r>
      <w:r w:rsidRPr="00DA73C7">
        <w:rPr>
          <w:rFonts w:ascii="SimSun" w:eastAsia="SimSun" w:hAnsi="SimSun" w:cs="SimSun" w:hint="eastAsia"/>
          <w:snapToGrid w:val="0"/>
          <w:kern w:val="22"/>
          <w:sz w:val="20"/>
          <w:szCs w:val="20"/>
          <w:lang w:eastAsia="zh-CN"/>
        </w:rPr>
        <w:t>和第</w:t>
      </w:r>
      <w:r w:rsidRPr="00DA73C7">
        <w:rPr>
          <w:rFonts w:eastAsia="SimSun"/>
          <w:snapToGrid w:val="0"/>
          <w:kern w:val="22"/>
          <w:sz w:val="20"/>
          <w:szCs w:val="20"/>
          <w:lang w:eastAsia="zh-CN"/>
        </w:rPr>
        <w:t>54</w:t>
      </w:r>
      <w:r w:rsidRPr="00DA73C7">
        <w:rPr>
          <w:rFonts w:ascii="SimSun" w:eastAsia="SimSun" w:hAnsi="SimSun" w:cs="SimSun" w:hint="eastAsia"/>
          <w:snapToGrid w:val="0"/>
          <w:kern w:val="22"/>
          <w:sz w:val="20"/>
          <w:szCs w:val="20"/>
          <w:lang w:eastAsia="zh-CN"/>
        </w:rPr>
        <w:t>条，执行秘书应以所有六种联合国语文提供该报告</w:t>
      </w:r>
      <w:r w:rsidRPr="00DA73C7">
        <w:rPr>
          <w:rFonts w:eastAsia="SimSun"/>
          <w:snapToGrid w:val="0"/>
          <w:kern w:val="22"/>
          <w:sz w:val="20"/>
          <w:szCs w:val="20"/>
          <w:vertAlign w:val="superscript"/>
        </w:rPr>
        <w:footnoteReference w:id="180"/>
      </w:r>
      <w:r w:rsidR="00841E07">
        <w:rPr>
          <w:rFonts w:ascii="SimSun" w:eastAsia="SimSun" w:hAnsi="SimSun" w:cs="SimSun" w:hint="eastAsia"/>
          <w:snapToGrid w:val="0"/>
          <w:kern w:val="22"/>
          <w:sz w:val="20"/>
          <w:szCs w:val="20"/>
          <w:lang w:eastAsia="zh-CN"/>
        </w:rPr>
        <w:t>。</w:t>
      </w:r>
    </w:p>
    <w:p w14:paraId="760941CE"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初稿</w:t>
      </w:r>
    </w:p>
    <w:p w14:paraId="5C2E6E66" w14:textId="1D70B2AF"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102.</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在正式审议报告的缔约方大会召开前，全球环境基金应向缔约方大会提供报告的初稿，重点关注全球环境基金对缔约方大会之前的指导意见以及对执行问题附属机构的回复，以促进对报告所述信息的有效和及时审议</w:t>
      </w:r>
      <w:r w:rsidRPr="00DA73C7">
        <w:rPr>
          <w:rFonts w:eastAsia="SimSun"/>
          <w:snapToGrid w:val="0"/>
          <w:kern w:val="22"/>
          <w:sz w:val="20"/>
          <w:szCs w:val="20"/>
          <w:vertAlign w:val="superscript"/>
        </w:rPr>
        <w:footnoteReference w:id="181"/>
      </w:r>
      <w:r w:rsidR="00841E07">
        <w:rPr>
          <w:rFonts w:ascii="SimSun" w:eastAsia="SimSun" w:hAnsi="SimSun" w:cs="SimSun" w:hint="eastAsia"/>
          <w:snapToGrid w:val="0"/>
          <w:kern w:val="22"/>
          <w:sz w:val="20"/>
          <w:szCs w:val="20"/>
          <w:lang w:eastAsia="zh-CN"/>
        </w:rPr>
        <w:t>。</w:t>
      </w:r>
    </w:p>
    <w:p w14:paraId="7C4E34EA"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22"/>
          <w:sz w:val="20"/>
          <w:szCs w:val="20"/>
          <w:lang w:eastAsia="zh-CN"/>
        </w:rPr>
        <w:t>全面性和简洁性</w:t>
      </w:r>
    </w:p>
    <w:p w14:paraId="5F50EA7E" w14:textId="73B90E90"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103.</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全球环境基金应探讨平衡全球环境基金报告的全面性和简洁性的方式，同时认识到需要展示在为实现爱知生物多样性指标的资源规划方面的进展</w:t>
      </w:r>
      <w:r w:rsidRPr="00DA73C7">
        <w:rPr>
          <w:rFonts w:eastAsia="SimSun"/>
          <w:snapToGrid w:val="0"/>
          <w:kern w:val="22"/>
          <w:sz w:val="20"/>
          <w:szCs w:val="20"/>
          <w:vertAlign w:val="superscript"/>
        </w:rPr>
        <w:footnoteReference w:id="182"/>
      </w:r>
      <w:r w:rsidR="00841E07">
        <w:rPr>
          <w:rFonts w:ascii="SimSun" w:eastAsia="SimSun" w:hAnsi="SimSun" w:cs="SimSun" w:hint="eastAsia"/>
          <w:snapToGrid w:val="0"/>
          <w:kern w:val="22"/>
          <w:sz w:val="20"/>
          <w:szCs w:val="20"/>
          <w:lang w:eastAsia="zh-CN"/>
        </w:rPr>
        <w:t>。</w:t>
      </w:r>
    </w:p>
    <w:p w14:paraId="3E40DCC8"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成果导向的报告工作</w:t>
      </w:r>
    </w:p>
    <w:p w14:paraId="5962CBE8" w14:textId="1D843384"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104.</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全球环境基金应改进关于全球环境基金为实现《公约》各项目标所提供全部捐助的注重成果的报告工作，包括全环基金为筹集增支费用和利用杠杆效应争取对应出资所提供的捐助</w:t>
      </w:r>
      <w:r w:rsidRPr="00DA73C7">
        <w:rPr>
          <w:rFonts w:eastAsia="SimSun"/>
          <w:snapToGrid w:val="0"/>
          <w:kern w:val="22"/>
          <w:sz w:val="20"/>
          <w:szCs w:val="20"/>
          <w:vertAlign w:val="superscript"/>
        </w:rPr>
        <w:footnoteReference w:id="183"/>
      </w:r>
      <w:r w:rsidR="00841E07">
        <w:rPr>
          <w:rFonts w:ascii="SimSun" w:eastAsia="SimSun" w:hAnsi="SimSun" w:cs="SimSun" w:hint="eastAsia"/>
          <w:snapToGrid w:val="0"/>
          <w:kern w:val="22"/>
          <w:sz w:val="20"/>
          <w:szCs w:val="20"/>
          <w:lang w:eastAsia="zh-CN"/>
        </w:rPr>
        <w:t>。</w:t>
      </w:r>
    </w:p>
    <w:p w14:paraId="3E3568A9"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napToGrid w:val="0"/>
          <w:kern w:val="22"/>
          <w:sz w:val="20"/>
          <w:szCs w:val="20"/>
          <w:lang w:eastAsia="zh-CN"/>
        </w:rPr>
        <w:t>成果导向四年期方案重点框架的报告</w:t>
      </w:r>
    </w:p>
    <w:p w14:paraId="21FCEC05" w14:textId="32345A97"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105.</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全球环境基金应报告其执行成果导向四年期方案重点框架的情况，以及其如何回应个别要素</w:t>
      </w:r>
      <w:r w:rsidRPr="00DA73C7">
        <w:rPr>
          <w:rFonts w:eastAsia="SimSun"/>
          <w:snapToGrid w:val="0"/>
          <w:kern w:val="22"/>
          <w:sz w:val="20"/>
          <w:szCs w:val="20"/>
          <w:vertAlign w:val="superscript"/>
        </w:rPr>
        <w:footnoteReference w:id="184"/>
      </w:r>
      <w:r w:rsidR="00841E07">
        <w:rPr>
          <w:rFonts w:ascii="SimSun" w:eastAsia="SimSun" w:hAnsi="SimSun" w:cs="SimSun" w:hint="eastAsia"/>
          <w:snapToGrid w:val="0"/>
          <w:kern w:val="22"/>
          <w:sz w:val="20"/>
          <w:szCs w:val="20"/>
          <w:lang w:eastAsia="zh-CN"/>
        </w:rPr>
        <w:t>。</w:t>
      </w:r>
    </w:p>
    <w:p w14:paraId="7EF7405F" w14:textId="2D88CD9E" w:rsidR="00DA73C7" w:rsidRPr="00DA73C7" w:rsidRDefault="00DA73C7" w:rsidP="00DA73C7">
      <w:pPr>
        <w:spacing w:before="120" w:after="120"/>
        <w:rPr>
          <w:rFonts w:eastAsia="SimSun"/>
          <w:snapToGrid w:val="0"/>
          <w:kern w:val="22"/>
          <w:sz w:val="20"/>
          <w:szCs w:val="20"/>
          <w:lang w:eastAsia="zh-CN"/>
        </w:rPr>
      </w:pPr>
      <w:r w:rsidRPr="00DA73C7">
        <w:rPr>
          <w:rFonts w:eastAsia="SimSun"/>
          <w:iCs/>
          <w:snapToGrid w:val="0"/>
          <w:kern w:val="22"/>
          <w:sz w:val="20"/>
          <w:szCs w:val="20"/>
          <w:lang w:eastAsia="zh-CN"/>
        </w:rPr>
        <w:lastRenderedPageBreak/>
        <w:t>106.</w:t>
      </w:r>
      <w:r w:rsidRPr="00DA73C7">
        <w:rPr>
          <w:rFonts w:eastAsia="SimSun"/>
          <w:iCs/>
          <w:snapToGrid w:val="0"/>
          <w:kern w:val="22"/>
          <w:sz w:val="20"/>
          <w:szCs w:val="20"/>
          <w:lang w:eastAsia="zh-CN"/>
        </w:rPr>
        <w:tab/>
      </w:r>
      <w:r w:rsidRPr="00DA73C7">
        <w:rPr>
          <w:rFonts w:ascii="SimSun" w:eastAsia="SimSun" w:hAnsi="SimSun" w:cs="SimSun" w:hint="eastAsia"/>
          <w:snapToGrid w:val="0"/>
          <w:kern w:val="22"/>
          <w:sz w:val="20"/>
          <w:szCs w:val="20"/>
          <w:lang w:eastAsia="zh-CN"/>
        </w:rPr>
        <w:t>全球环境基金应纳入综合指导意见的各个组成部分的信息，尤其是纳入其将提交给缔约方大会的未来报告中添加</w:t>
      </w:r>
      <w:r w:rsidRPr="00DA73C7">
        <w:rPr>
          <w:rFonts w:ascii="SimSun" w:eastAsia="SimSun" w:hAnsi="SimSun"/>
          <w:snapToGrid w:val="0"/>
          <w:kern w:val="22"/>
          <w:sz w:val="20"/>
          <w:szCs w:val="20"/>
          <w:lang w:eastAsia="zh-CN"/>
        </w:rPr>
        <w:t>“</w:t>
      </w:r>
      <w:r w:rsidRPr="00DA73C7">
        <w:rPr>
          <w:rFonts w:ascii="SimSun" w:eastAsia="SimSun" w:hAnsi="SimSun" w:cs="SimSun" w:hint="eastAsia"/>
          <w:snapToGrid w:val="0"/>
          <w:kern w:val="22"/>
          <w:sz w:val="20"/>
          <w:szCs w:val="20"/>
          <w:lang w:eastAsia="zh-CN"/>
        </w:rPr>
        <w:t>成果导向四年期方案重点框架</w:t>
      </w:r>
      <w:r w:rsidRPr="00DA73C7">
        <w:rPr>
          <w:rFonts w:ascii="SimSun" w:eastAsia="SimSun" w:hAnsi="SimSun"/>
          <w:snapToGrid w:val="0"/>
          <w:kern w:val="22"/>
          <w:sz w:val="20"/>
          <w:szCs w:val="20"/>
          <w:lang w:eastAsia="zh-CN"/>
        </w:rPr>
        <w:t>”</w:t>
      </w:r>
      <w:r w:rsidRPr="00DA73C7">
        <w:rPr>
          <w:rStyle w:val="FootnoteReference"/>
          <w:rFonts w:eastAsia="SimSun"/>
          <w:snapToGrid w:val="0"/>
          <w:kern w:val="22"/>
          <w:sz w:val="20"/>
          <w:szCs w:val="20"/>
        </w:rPr>
        <w:footnoteReference w:id="185"/>
      </w:r>
      <w:r w:rsidR="001206F6">
        <w:rPr>
          <w:rFonts w:ascii="SimSun" w:eastAsia="SimSun" w:hAnsi="SimSun" w:cs="SimSun" w:hint="eastAsia"/>
          <w:snapToGrid w:val="0"/>
          <w:kern w:val="22"/>
          <w:sz w:val="20"/>
          <w:szCs w:val="20"/>
          <w:lang w:eastAsia="zh-CN"/>
        </w:rPr>
        <w:t>。</w:t>
      </w:r>
    </w:p>
    <w:p w14:paraId="6E6D846E"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需求评估结果</w:t>
      </w:r>
    </w:p>
    <w:p w14:paraId="7A7E5CFA" w14:textId="7444FE70"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ko-KR"/>
        </w:rPr>
        <w:t>107</w:t>
      </w:r>
      <w:r w:rsidRPr="00DA73C7">
        <w:rPr>
          <w:rFonts w:eastAsia="SimSun"/>
          <w:snapToGrid w:val="0"/>
          <w:kern w:val="22"/>
          <w:sz w:val="20"/>
          <w:szCs w:val="20"/>
          <w:lang w:eastAsia="zh-CN"/>
        </w:rPr>
        <w:t>.</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全球环境基金应根据《谅解备忘录》第</w:t>
      </w:r>
      <w:r w:rsidRPr="00DA73C7">
        <w:rPr>
          <w:rFonts w:eastAsia="SimSun"/>
          <w:snapToGrid w:val="0"/>
          <w:kern w:val="22"/>
          <w:sz w:val="20"/>
          <w:szCs w:val="20"/>
          <w:lang w:eastAsia="zh-CN"/>
        </w:rPr>
        <w:t>5.2</w:t>
      </w:r>
      <w:r w:rsidRPr="00DA73C7">
        <w:rPr>
          <w:rFonts w:ascii="SimSun" w:eastAsia="SimSun" w:hAnsi="SimSun" w:cs="SimSun" w:hint="eastAsia"/>
          <w:snapToGrid w:val="0"/>
          <w:kern w:val="22"/>
          <w:sz w:val="20"/>
          <w:szCs w:val="20"/>
          <w:lang w:eastAsia="zh-CN"/>
        </w:rPr>
        <w:t>段，在给缔约方大会的报告中说明其打算如何回应关于确定资金需求的报告</w:t>
      </w:r>
      <w:r w:rsidRPr="00DA73C7">
        <w:rPr>
          <w:rFonts w:eastAsia="SimSun"/>
          <w:snapToGrid w:val="0"/>
          <w:kern w:val="22"/>
          <w:sz w:val="20"/>
          <w:szCs w:val="20"/>
          <w:vertAlign w:val="superscript"/>
        </w:rPr>
        <w:footnoteReference w:id="186"/>
      </w:r>
      <w:r w:rsidR="001206F6">
        <w:rPr>
          <w:rFonts w:ascii="SimSun" w:eastAsia="SimSun" w:hAnsi="SimSun" w:cs="SimSun" w:hint="eastAsia"/>
          <w:snapToGrid w:val="0"/>
          <w:kern w:val="22"/>
          <w:sz w:val="20"/>
          <w:szCs w:val="20"/>
          <w:lang w:eastAsia="zh-CN"/>
        </w:rPr>
        <w:t>。</w:t>
      </w:r>
    </w:p>
    <w:p w14:paraId="5CC1EE1C" w14:textId="25E717CD"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108.</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应将需求评估报告转交全球环境基金审议，使全球环境基金能够在提交缔约方大会的定期报告中说明其在充资期间如何回应缔约方大会之前的评估</w:t>
      </w:r>
      <w:r w:rsidRPr="00DA73C7">
        <w:rPr>
          <w:rStyle w:val="FootnoteReference"/>
          <w:rFonts w:eastAsia="SimSun"/>
          <w:snapToGrid w:val="0"/>
          <w:kern w:val="22"/>
          <w:sz w:val="20"/>
          <w:szCs w:val="20"/>
        </w:rPr>
        <w:footnoteReference w:id="187"/>
      </w:r>
      <w:r w:rsidR="001206F6">
        <w:rPr>
          <w:rFonts w:ascii="SimSun" w:eastAsia="SimSun" w:hAnsi="SimSun" w:cs="SimSun" w:hint="eastAsia"/>
          <w:snapToGrid w:val="0"/>
          <w:kern w:val="22"/>
          <w:sz w:val="20"/>
          <w:szCs w:val="20"/>
          <w:lang w:eastAsia="zh-CN"/>
        </w:rPr>
        <w:t>。</w:t>
      </w:r>
    </w:p>
    <w:p w14:paraId="16D89BCA"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透明度</w:t>
      </w:r>
    </w:p>
    <w:p w14:paraId="0EDD5247" w14:textId="601F254E" w:rsidR="00DA73C7" w:rsidRPr="00DA73C7" w:rsidRDefault="00DA73C7" w:rsidP="00DA73C7">
      <w:pPr>
        <w:autoSpaceDE w:val="0"/>
        <w:autoSpaceDN w:val="0"/>
        <w:spacing w:before="120" w:after="120"/>
        <w:rPr>
          <w:rFonts w:eastAsia="SimSun"/>
          <w:snapToGrid w:val="0"/>
          <w:kern w:val="18"/>
          <w:sz w:val="20"/>
          <w:szCs w:val="20"/>
          <w:lang w:val="en-US" w:eastAsia="zh-CN"/>
        </w:rPr>
      </w:pPr>
      <w:r w:rsidRPr="00DA73C7">
        <w:rPr>
          <w:rFonts w:eastAsia="SimSun"/>
          <w:snapToGrid w:val="0"/>
          <w:kern w:val="22"/>
          <w:sz w:val="20"/>
          <w:szCs w:val="20"/>
          <w:lang w:eastAsia="zh-CN"/>
        </w:rPr>
        <w:t>109.</w:t>
      </w:r>
      <w:r w:rsidRPr="00DA73C7">
        <w:rPr>
          <w:rFonts w:eastAsia="SimSun"/>
          <w:snapToGrid w:val="0"/>
          <w:kern w:val="22"/>
          <w:sz w:val="20"/>
          <w:szCs w:val="20"/>
          <w:lang w:eastAsia="zh-CN"/>
        </w:rPr>
        <w:tab/>
      </w:r>
      <w:r w:rsidRPr="00DA73C7">
        <w:rPr>
          <w:rFonts w:eastAsia="SimSun"/>
          <w:snapToGrid w:val="0"/>
          <w:kern w:val="18"/>
          <w:sz w:val="20"/>
          <w:szCs w:val="20"/>
          <w:lang w:val="en-US" w:eastAsia="zh-CN"/>
        </w:rPr>
        <w:t>全球环境基金为回应缔约方对审批全环基金项目的进程的透明度所表示的关切，应在提交缔约方大会的报告中列入关于《谅解备忘录》第</w:t>
      </w:r>
      <w:r w:rsidRPr="00DA73C7">
        <w:rPr>
          <w:rFonts w:eastAsia="SimSun"/>
          <w:snapToGrid w:val="0"/>
          <w:kern w:val="18"/>
          <w:sz w:val="20"/>
          <w:szCs w:val="20"/>
          <w:lang w:val="en-US" w:eastAsia="zh-CN"/>
        </w:rPr>
        <w:t>3.3(d)</w:t>
      </w:r>
      <w:r w:rsidRPr="00DA73C7">
        <w:rPr>
          <w:rFonts w:eastAsia="SimSun"/>
          <w:snapToGrid w:val="0"/>
          <w:kern w:val="18"/>
          <w:sz w:val="20"/>
          <w:szCs w:val="20"/>
          <w:lang w:val="en-US" w:eastAsia="zh-CN"/>
        </w:rPr>
        <w:t>段的信息</w:t>
      </w:r>
      <w:r w:rsidRPr="00DA73C7">
        <w:rPr>
          <w:rStyle w:val="FootnoteReference"/>
          <w:rFonts w:eastAsia="SimSun"/>
          <w:snapToGrid w:val="0"/>
          <w:kern w:val="22"/>
          <w:sz w:val="20"/>
          <w:szCs w:val="20"/>
        </w:rPr>
        <w:footnoteReference w:id="188"/>
      </w:r>
      <w:r w:rsidR="001206F6">
        <w:rPr>
          <w:rFonts w:eastAsia="SimSun" w:hint="eastAsia"/>
          <w:snapToGrid w:val="0"/>
          <w:kern w:val="18"/>
          <w:sz w:val="20"/>
          <w:szCs w:val="20"/>
          <w:lang w:val="en-US" w:eastAsia="zh-CN"/>
        </w:rPr>
        <w:t>。</w:t>
      </w:r>
    </w:p>
    <w:p w14:paraId="5BAA229E"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保障措施</w:t>
      </w:r>
    </w:p>
    <w:p w14:paraId="28FEE36A" w14:textId="3FB00E3E" w:rsidR="00DA73C7" w:rsidRPr="00DA73C7" w:rsidRDefault="00DA73C7" w:rsidP="00DA73C7">
      <w:pPr>
        <w:pStyle w:val="Heading4"/>
        <w:rPr>
          <w:rFonts w:eastAsia="SimSun"/>
          <w:b w:val="0"/>
          <w:bCs w:val="0"/>
          <w:i w:val="0"/>
          <w:iCs/>
          <w:sz w:val="20"/>
          <w:szCs w:val="20"/>
          <w:lang w:val="en-US" w:eastAsia="zh-CN"/>
        </w:rPr>
      </w:pPr>
      <w:r w:rsidRPr="00DA73C7">
        <w:rPr>
          <w:rFonts w:ascii="SimSun" w:eastAsia="SimSun" w:hAnsi="SimSun" w:cs="SimSun"/>
          <w:b w:val="0"/>
          <w:bCs w:val="0"/>
          <w:i w:val="0"/>
          <w:iCs/>
          <w:sz w:val="20"/>
          <w:szCs w:val="20"/>
          <w:lang w:eastAsia="zh-CN"/>
        </w:rPr>
        <w:t>110</w:t>
      </w:r>
      <w:r w:rsidRPr="00DA73C7">
        <w:rPr>
          <w:rFonts w:ascii="SimSun" w:eastAsia="SimSun" w:hAnsi="SimSun" w:cs="SimSun" w:hint="eastAsia"/>
          <w:b w:val="0"/>
          <w:bCs w:val="0"/>
          <w:i w:val="0"/>
          <w:iCs/>
          <w:sz w:val="20"/>
          <w:szCs w:val="20"/>
          <w:lang w:eastAsia="zh-CN"/>
        </w:rPr>
        <w:t>.</w:t>
      </w:r>
      <w:r w:rsidRPr="00DA73C7">
        <w:rPr>
          <w:rFonts w:ascii="SimSun" w:eastAsia="SimSun" w:hAnsi="SimSun" w:cs="SimSun"/>
          <w:b w:val="0"/>
          <w:bCs w:val="0"/>
          <w:i w:val="0"/>
          <w:iCs/>
          <w:sz w:val="20"/>
          <w:szCs w:val="20"/>
          <w:lang w:eastAsia="zh-CN"/>
        </w:rPr>
        <w:tab/>
      </w:r>
      <w:r w:rsidRPr="00DA73C7">
        <w:rPr>
          <w:rFonts w:ascii="SimSun" w:eastAsia="SimSun" w:hAnsi="SimSun" w:cs="SimSun" w:hint="eastAsia"/>
          <w:b w:val="0"/>
          <w:bCs w:val="0"/>
          <w:i w:val="0"/>
          <w:iCs/>
          <w:sz w:val="20"/>
          <w:szCs w:val="20"/>
          <w:lang w:eastAsia="zh-CN"/>
        </w:rPr>
        <w:t>全球环境基金应向缔约方大会通报如何在这一重要进程中考虑到《公约》的生物多样性融资机制保障措施自愿准则</w:t>
      </w:r>
      <w:r w:rsidRPr="00DA73C7">
        <w:rPr>
          <w:rStyle w:val="FootnoteReference"/>
          <w:rFonts w:ascii="Times New Roman" w:eastAsia="SimSun" w:hAnsi="Times New Roman" w:cs="Times New Roman"/>
          <w:b w:val="0"/>
          <w:bCs w:val="0"/>
          <w:i w:val="0"/>
          <w:iCs/>
          <w:spacing w:val="-4"/>
          <w:kern w:val="22"/>
          <w:sz w:val="20"/>
          <w:szCs w:val="20"/>
        </w:rPr>
        <w:footnoteReference w:id="189"/>
      </w:r>
      <w:r w:rsidR="001206F6">
        <w:rPr>
          <w:rFonts w:ascii="SimSun" w:eastAsia="SimSun" w:hAnsi="SimSun" w:cs="SimSun" w:hint="eastAsia"/>
          <w:b w:val="0"/>
          <w:bCs w:val="0"/>
          <w:i w:val="0"/>
          <w:iCs/>
          <w:sz w:val="20"/>
          <w:szCs w:val="20"/>
          <w:lang w:eastAsia="zh-CN"/>
        </w:rPr>
        <w:t>。</w:t>
      </w:r>
    </w:p>
    <w:p w14:paraId="55670F15"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SimSun" w:hint="eastAsia"/>
          <w:i w:val="0"/>
          <w:iCs/>
          <w:sz w:val="20"/>
          <w:szCs w:val="20"/>
          <w:lang w:eastAsia="zh-CN"/>
        </w:rPr>
        <w:t>共同供资</w:t>
      </w:r>
    </w:p>
    <w:p w14:paraId="6DBA6D98" w14:textId="47C73103" w:rsidR="00DA73C7" w:rsidRPr="00DA73C7" w:rsidRDefault="00DA73C7" w:rsidP="00DA73C7">
      <w:pPr>
        <w:pStyle w:val="Para1"/>
        <w:numPr>
          <w:ilvl w:val="0"/>
          <w:numId w:val="0"/>
        </w:numPr>
        <w:suppressLineNumbers/>
        <w:suppressAutoHyphens/>
        <w:overflowPunct w:val="0"/>
        <w:autoSpaceDE w:val="0"/>
        <w:autoSpaceDN w:val="0"/>
        <w:adjustRightInd w:val="0"/>
        <w:snapToGrid w:val="0"/>
        <w:rPr>
          <w:rFonts w:eastAsia="SimSun"/>
          <w:spacing w:val="4"/>
          <w:kern w:val="22"/>
          <w:sz w:val="20"/>
          <w:szCs w:val="20"/>
          <w:lang w:eastAsia="zh-CN"/>
        </w:rPr>
      </w:pPr>
      <w:r w:rsidRPr="00DA73C7">
        <w:rPr>
          <w:rFonts w:eastAsia="SimSun"/>
          <w:spacing w:val="4"/>
          <w:kern w:val="22"/>
          <w:sz w:val="20"/>
          <w:szCs w:val="20"/>
          <w:lang w:eastAsia="zh-CN"/>
        </w:rPr>
        <w:t>111.</w:t>
      </w:r>
      <w:r w:rsidRPr="00DA73C7">
        <w:rPr>
          <w:rFonts w:eastAsia="SimSun"/>
          <w:spacing w:val="4"/>
          <w:kern w:val="22"/>
          <w:sz w:val="20"/>
          <w:szCs w:val="20"/>
          <w:lang w:eastAsia="zh-CN"/>
        </w:rPr>
        <w:tab/>
      </w:r>
      <w:r w:rsidRPr="00DA73C7">
        <w:rPr>
          <w:rFonts w:ascii="SimSun" w:eastAsia="SimSun" w:hAnsi="SimSun" w:cs="SimSun" w:hint="eastAsia"/>
          <w:iCs/>
          <w:spacing w:val="4"/>
          <w:sz w:val="20"/>
          <w:szCs w:val="20"/>
          <w:lang w:eastAsia="zh-CN"/>
        </w:rPr>
        <w:t>全球环境基金应</w:t>
      </w:r>
      <w:r w:rsidRPr="00DA73C7">
        <w:rPr>
          <w:rFonts w:ascii="SimSun" w:eastAsia="SimSun" w:hAnsi="SimSun" w:cs="SimSun" w:hint="eastAsia"/>
          <w:spacing w:val="4"/>
          <w:sz w:val="20"/>
          <w:szCs w:val="20"/>
          <w:lang w:eastAsia="zh-CN"/>
        </w:rPr>
        <w:t>在其提交缔约方大会的报告中列入有关实施新的共同供资政策的信息</w:t>
      </w:r>
      <w:r w:rsidRPr="00DA73C7">
        <w:rPr>
          <w:rStyle w:val="FootnoteReference"/>
          <w:rFonts w:eastAsia="SimSun"/>
          <w:iCs/>
          <w:spacing w:val="4"/>
          <w:kern w:val="22"/>
          <w:sz w:val="20"/>
          <w:szCs w:val="20"/>
        </w:rPr>
        <w:footnoteReference w:id="190"/>
      </w:r>
      <w:r w:rsidR="001206F6">
        <w:rPr>
          <w:rFonts w:ascii="SimSun" w:eastAsia="SimSun" w:hAnsi="SimSun" w:cs="SimSun" w:hint="eastAsia"/>
          <w:spacing w:val="4"/>
          <w:sz w:val="20"/>
          <w:szCs w:val="20"/>
          <w:lang w:eastAsia="zh-CN"/>
        </w:rPr>
        <w:t>。</w:t>
      </w:r>
    </w:p>
    <w:p w14:paraId="240B5FAC" w14:textId="77777777" w:rsidR="00DA73C7" w:rsidRPr="0058092D" w:rsidRDefault="00DA73C7" w:rsidP="00DA73C7">
      <w:pPr>
        <w:pStyle w:val="Heading4"/>
        <w:rPr>
          <w:rFonts w:ascii="SimHei" w:eastAsia="SimSun" w:hAnsi="SimHei" w:cstheme="majorBidi"/>
          <w:i w:val="0"/>
          <w:iCs/>
          <w:snapToGrid w:val="0"/>
          <w:sz w:val="20"/>
          <w:szCs w:val="20"/>
          <w:lang w:eastAsia="zh-CN"/>
        </w:rPr>
      </w:pPr>
      <w:r w:rsidRPr="0058092D">
        <w:rPr>
          <w:rFonts w:ascii="SimHei" w:eastAsia="SimSun" w:hAnsi="SimHei" w:cstheme="majorBidi" w:hint="eastAsia"/>
          <w:i w:val="0"/>
          <w:iCs/>
          <w:snapToGrid w:val="0"/>
          <w:sz w:val="20"/>
          <w:szCs w:val="20"/>
          <w:lang w:eastAsia="zh-CN"/>
        </w:rPr>
        <w:t>机构</w:t>
      </w:r>
    </w:p>
    <w:p w14:paraId="63622246" w14:textId="75653C4C" w:rsidR="00DA73C7" w:rsidRPr="00DA73C7" w:rsidRDefault="00DA73C7" w:rsidP="00DA73C7">
      <w:pPr>
        <w:pStyle w:val="Para1"/>
        <w:numPr>
          <w:ilvl w:val="0"/>
          <w:numId w:val="0"/>
        </w:numPr>
        <w:suppressLineNumbers/>
        <w:suppressAutoHyphens/>
        <w:overflowPunct w:val="0"/>
        <w:autoSpaceDE w:val="0"/>
        <w:autoSpaceDN w:val="0"/>
        <w:adjustRightInd w:val="0"/>
        <w:snapToGrid w:val="0"/>
        <w:rPr>
          <w:rFonts w:eastAsia="SimSun"/>
          <w:kern w:val="22"/>
          <w:sz w:val="20"/>
          <w:szCs w:val="20"/>
          <w:lang w:eastAsia="zh-CN"/>
        </w:rPr>
      </w:pPr>
      <w:r w:rsidRPr="00DA73C7">
        <w:rPr>
          <w:rFonts w:eastAsia="SimSun"/>
          <w:kern w:val="22"/>
          <w:sz w:val="20"/>
          <w:szCs w:val="20"/>
          <w:lang w:eastAsia="zh-CN"/>
        </w:rPr>
        <w:t>112.</w:t>
      </w:r>
      <w:r w:rsidRPr="00DA73C7">
        <w:rPr>
          <w:rFonts w:eastAsia="SimSun"/>
          <w:kern w:val="22"/>
          <w:sz w:val="20"/>
          <w:szCs w:val="20"/>
          <w:lang w:eastAsia="zh-CN"/>
        </w:rPr>
        <w:tab/>
      </w:r>
      <w:r w:rsidRPr="00DA73C7">
        <w:rPr>
          <w:rFonts w:ascii="SimSun" w:eastAsia="SimSun" w:hAnsi="SimSun" w:cs="SimSun" w:hint="eastAsia"/>
          <w:iCs/>
          <w:sz w:val="20"/>
          <w:szCs w:val="20"/>
          <w:lang w:eastAsia="zh-CN"/>
        </w:rPr>
        <w:t>全球环境基金应</w:t>
      </w:r>
      <w:r w:rsidRPr="00DA73C7">
        <w:rPr>
          <w:rFonts w:ascii="SimSun" w:eastAsia="SimSun" w:hAnsi="SimSun" w:cs="SimSun" w:hint="eastAsia"/>
          <w:sz w:val="20"/>
          <w:szCs w:val="20"/>
          <w:lang w:eastAsia="zh-CN"/>
        </w:rPr>
        <w:t>在其提交缔约方大会的报告中列入有关全球环境基金的机构网络的业绩的信息</w:t>
      </w:r>
      <w:r w:rsidRPr="00DA73C7">
        <w:rPr>
          <w:rStyle w:val="FootnoteReference"/>
          <w:rFonts w:eastAsia="SimSun"/>
          <w:iCs/>
          <w:spacing w:val="-4"/>
          <w:kern w:val="22"/>
          <w:sz w:val="20"/>
          <w:szCs w:val="20"/>
        </w:rPr>
        <w:footnoteReference w:id="191"/>
      </w:r>
      <w:r w:rsidR="001206F6">
        <w:rPr>
          <w:rFonts w:ascii="SimSun" w:eastAsia="SimSun" w:hAnsi="SimSun" w:cs="SimSun" w:hint="eastAsia"/>
          <w:sz w:val="20"/>
          <w:szCs w:val="20"/>
          <w:lang w:eastAsia="zh-CN"/>
        </w:rPr>
        <w:t>。</w:t>
      </w:r>
    </w:p>
    <w:p w14:paraId="46C9BAA2" w14:textId="77777777" w:rsidR="00DA73C7" w:rsidRPr="0058092D" w:rsidRDefault="00DA73C7" w:rsidP="00DA73C7">
      <w:pPr>
        <w:pStyle w:val="Heading2"/>
        <w:tabs>
          <w:tab w:val="clear" w:pos="720"/>
        </w:tabs>
        <w:rPr>
          <w:rFonts w:eastAsia="SimSun"/>
          <w:snapToGrid w:val="0"/>
          <w:sz w:val="20"/>
          <w:szCs w:val="20"/>
          <w:lang w:eastAsia="zh-CN"/>
        </w:rPr>
      </w:pPr>
      <w:bookmarkStart w:id="109" w:name="_Toc257060643"/>
      <w:bookmarkStart w:id="110" w:name="_Toc259455706"/>
      <w:bookmarkStart w:id="111" w:name="_Toc260384357"/>
      <w:bookmarkStart w:id="112" w:name="_Toc263089347"/>
      <w:bookmarkStart w:id="113" w:name="_Toc118810884"/>
      <w:r w:rsidRPr="0058092D">
        <w:rPr>
          <w:rFonts w:eastAsia="SimSun"/>
          <w:iCs w:val="0"/>
          <w:snapToGrid w:val="0"/>
          <w:sz w:val="20"/>
          <w:szCs w:val="20"/>
          <w:lang w:eastAsia="zh-CN"/>
        </w:rPr>
        <w:t>E.</w:t>
      </w:r>
      <w:r w:rsidRPr="0058092D">
        <w:rPr>
          <w:rFonts w:eastAsia="SimSun"/>
          <w:iCs w:val="0"/>
          <w:snapToGrid w:val="0"/>
          <w:sz w:val="20"/>
          <w:szCs w:val="20"/>
          <w:lang w:eastAsia="zh-CN"/>
        </w:rPr>
        <w:tab/>
      </w:r>
      <w:bookmarkEnd w:id="109"/>
      <w:bookmarkEnd w:id="110"/>
      <w:bookmarkEnd w:id="111"/>
      <w:bookmarkEnd w:id="112"/>
      <w:r w:rsidRPr="0058092D">
        <w:rPr>
          <w:rFonts w:eastAsia="SimSun"/>
          <w:snapToGrid w:val="0"/>
          <w:sz w:val="20"/>
          <w:szCs w:val="20"/>
          <w:lang w:eastAsia="zh-CN"/>
        </w:rPr>
        <w:t>审查</w:t>
      </w:r>
      <w:r w:rsidRPr="0058092D">
        <w:rPr>
          <w:rFonts w:eastAsia="SimSun"/>
          <w:snapToGrid w:val="0"/>
          <w:kern w:val="22"/>
          <w:sz w:val="20"/>
          <w:szCs w:val="20"/>
          <w:lang w:eastAsia="zh-CN"/>
        </w:rPr>
        <w:t>财务机制的成效</w:t>
      </w:r>
      <w:bookmarkEnd w:id="113"/>
    </w:p>
    <w:p w14:paraId="4409C593" w14:textId="3AC6BD9E" w:rsidR="00DA73C7" w:rsidRPr="00DA73C7" w:rsidRDefault="00DA73C7" w:rsidP="00DA73C7">
      <w:pPr>
        <w:spacing w:after="120"/>
        <w:rPr>
          <w:rFonts w:eastAsia="SimSun"/>
          <w:snapToGrid w:val="0"/>
          <w:spacing w:val="4"/>
          <w:kern w:val="22"/>
          <w:sz w:val="20"/>
          <w:szCs w:val="20"/>
          <w:lang w:eastAsia="zh-CN"/>
        </w:rPr>
      </w:pPr>
      <w:r w:rsidRPr="00DA73C7">
        <w:rPr>
          <w:rFonts w:eastAsia="SimSun"/>
          <w:snapToGrid w:val="0"/>
          <w:spacing w:val="4"/>
          <w:kern w:val="22"/>
          <w:sz w:val="20"/>
          <w:szCs w:val="20"/>
          <w:lang w:eastAsia="zh-CN"/>
        </w:rPr>
        <w:t>113.</w:t>
      </w:r>
      <w:r w:rsidRPr="00DA73C7">
        <w:rPr>
          <w:rFonts w:eastAsia="SimSun"/>
          <w:snapToGrid w:val="0"/>
          <w:spacing w:val="4"/>
          <w:kern w:val="22"/>
          <w:sz w:val="20"/>
          <w:szCs w:val="20"/>
          <w:lang w:eastAsia="zh-CN"/>
        </w:rPr>
        <w:tab/>
      </w:r>
      <w:r w:rsidRPr="00DA73C7">
        <w:rPr>
          <w:rFonts w:ascii="SimSun" w:eastAsia="SimSun" w:hAnsi="SimSun" w:cs="SimSun" w:hint="eastAsia"/>
          <w:snapToGrid w:val="0"/>
          <w:spacing w:val="4"/>
          <w:kern w:val="22"/>
          <w:sz w:val="20"/>
          <w:szCs w:val="20"/>
          <w:lang w:eastAsia="zh-CN"/>
        </w:rPr>
        <w:t>每四年对财务机制的成效进行一次审查，而且审查应与缔约方大会的会议同时进行</w:t>
      </w:r>
      <w:r w:rsidRPr="00DA73C7">
        <w:rPr>
          <w:rFonts w:eastAsia="SimSun"/>
          <w:snapToGrid w:val="0"/>
          <w:spacing w:val="4"/>
          <w:kern w:val="22"/>
          <w:sz w:val="20"/>
          <w:szCs w:val="20"/>
          <w:vertAlign w:val="superscript"/>
        </w:rPr>
        <w:footnoteReference w:id="192"/>
      </w:r>
      <w:r w:rsidR="001206F6">
        <w:rPr>
          <w:rFonts w:ascii="SimSun" w:eastAsia="SimSun" w:hAnsi="SimSun" w:cs="SimSun" w:hint="eastAsia"/>
          <w:snapToGrid w:val="0"/>
          <w:spacing w:val="4"/>
          <w:kern w:val="22"/>
          <w:sz w:val="20"/>
          <w:szCs w:val="20"/>
          <w:lang w:eastAsia="zh-CN"/>
        </w:rPr>
        <w:t>。</w:t>
      </w:r>
    </w:p>
    <w:p w14:paraId="45ED6162" w14:textId="77777777" w:rsidR="00DA73C7" w:rsidRPr="0058092D" w:rsidRDefault="00DA73C7" w:rsidP="00DA73C7">
      <w:pPr>
        <w:pStyle w:val="Heading2"/>
        <w:tabs>
          <w:tab w:val="clear" w:pos="720"/>
        </w:tabs>
        <w:rPr>
          <w:rFonts w:eastAsia="SimSun"/>
          <w:snapToGrid w:val="0"/>
          <w:sz w:val="20"/>
          <w:szCs w:val="20"/>
          <w:lang w:eastAsia="zh-CN"/>
        </w:rPr>
      </w:pPr>
      <w:bookmarkStart w:id="114" w:name="_Toc257060652"/>
      <w:bookmarkStart w:id="115" w:name="_Toc259455717"/>
      <w:bookmarkStart w:id="116" w:name="_Toc260384367"/>
      <w:bookmarkStart w:id="117" w:name="_Toc263089357"/>
      <w:bookmarkStart w:id="118" w:name="_Toc118810885"/>
      <w:r w:rsidRPr="0058092D">
        <w:rPr>
          <w:rFonts w:eastAsia="SimSun"/>
          <w:iCs w:val="0"/>
          <w:snapToGrid w:val="0"/>
          <w:sz w:val="20"/>
          <w:szCs w:val="20"/>
          <w:lang w:eastAsia="zh-CN"/>
        </w:rPr>
        <w:t>F.</w:t>
      </w:r>
      <w:r w:rsidRPr="0058092D">
        <w:rPr>
          <w:rFonts w:eastAsia="SimSun"/>
          <w:iCs w:val="0"/>
          <w:snapToGrid w:val="0"/>
          <w:sz w:val="20"/>
          <w:szCs w:val="20"/>
          <w:lang w:eastAsia="zh-CN"/>
        </w:rPr>
        <w:tab/>
      </w:r>
      <w:bookmarkEnd w:id="114"/>
      <w:bookmarkEnd w:id="115"/>
      <w:bookmarkEnd w:id="116"/>
      <w:bookmarkEnd w:id="117"/>
      <w:r w:rsidRPr="0058092D">
        <w:rPr>
          <w:rFonts w:eastAsia="SimSun"/>
          <w:snapToGrid w:val="0"/>
          <w:kern w:val="22"/>
          <w:sz w:val="20"/>
          <w:szCs w:val="20"/>
          <w:lang w:eastAsia="zh-CN"/>
        </w:rPr>
        <w:t>全球环境基金信托基金的增资</w:t>
      </w:r>
      <w:bookmarkEnd w:id="118"/>
    </w:p>
    <w:p w14:paraId="3EBDC34B" w14:textId="23ACE480"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114.</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第</w:t>
      </w:r>
      <w:r w:rsidRPr="00DA73C7">
        <w:rPr>
          <w:rFonts w:eastAsia="SimSun"/>
          <w:snapToGrid w:val="0"/>
          <w:kern w:val="22"/>
          <w:sz w:val="20"/>
          <w:szCs w:val="20"/>
          <w:lang w:eastAsia="zh-CN"/>
        </w:rPr>
        <w:t>VIII/18</w:t>
      </w:r>
      <w:r w:rsidRPr="00DA73C7">
        <w:rPr>
          <w:rFonts w:ascii="SimSun" w:eastAsia="SimSun" w:hAnsi="SimSun" w:cs="SimSun" w:hint="eastAsia"/>
          <w:snapToGrid w:val="0"/>
          <w:kern w:val="22"/>
          <w:sz w:val="20"/>
          <w:szCs w:val="20"/>
          <w:lang w:eastAsia="zh-CN"/>
        </w:rPr>
        <w:t>号决定附件载有根据《公约》第</w:t>
      </w:r>
      <w:r w:rsidRPr="00DA73C7">
        <w:rPr>
          <w:rFonts w:eastAsia="SimSun"/>
          <w:snapToGrid w:val="0"/>
          <w:kern w:val="22"/>
          <w:sz w:val="20"/>
          <w:szCs w:val="20"/>
          <w:lang w:eastAsia="zh-CN"/>
        </w:rPr>
        <w:t>20</w:t>
      </w:r>
      <w:r w:rsidRPr="00DA73C7">
        <w:rPr>
          <w:rFonts w:ascii="SimSun" w:eastAsia="SimSun" w:hAnsi="SimSun" w:cs="SimSun" w:hint="eastAsia"/>
          <w:snapToGrid w:val="0"/>
          <w:kern w:val="22"/>
          <w:sz w:val="20"/>
          <w:szCs w:val="20"/>
          <w:lang w:eastAsia="zh-CN"/>
        </w:rPr>
        <w:t>条第</w:t>
      </w:r>
      <w:r w:rsidRPr="00DA73C7">
        <w:rPr>
          <w:rFonts w:eastAsia="SimSun"/>
          <w:snapToGrid w:val="0"/>
          <w:kern w:val="22"/>
          <w:sz w:val="20"/>
          <w:szCs w:val="20"/>
          <w:lang w:eastAsia="zh-CN"/>
        </w:rPr>
        <w:t>2</w:t>
      </w:r>
      <w:r w:rsidRPr="00DA73C7">
        <w:rPr>
          <w:rFonts w:ascii="SimSun" w:eastAsia="SimSun" w:hAnsi="SimSun" w:cs="SimSun" w:hint="eastAsia"/>
          <w:snapToGrid w:val="0"/>
          <w:kern w:val="22"/>
          <w:sz w:val="20"/>
          <w:szCs w:val="20"/>
          <w:lang w:eastAsia="zh-CN"/>
        </w:rPr>
        <w:t>款自愿承担发达国家缔约方义务的发达国家缔约方和其他缔约方的增订名单</w:t>
      </w:r>
      <w:r w:rsidRPr="00DA73C7">
        <w:rPr>
          <w:rStyle w:val="FootnoteReference"/>
          <w:rFonts w:eastAsia="SimSun"/>
          <w:snapToGrid w:val="0"/>
          <w:kern w:val="22"/>
          <w:sz w:val="20"/>
          <w:szCs w:val="20"/>
        </w:rPr>
        <w:footnoteReference w:id="193"/>
      </w:r>
      <w:r w:rsidR="001206F6">
        <w:rPr>
          <w:rFonts w:ascii="SimSun" w:eastAsia="SimSun" w:hAnsi="SimSun" w:cs="SimSun" w:hint="eastAsia"/>
          <w:snapToGrid w:val="0"/>
          <w:kern w:val="22"/>
          <w:sz w:val="20"/>
          <w:szCs w:val="20"/>
          <w:lang w:eastAsia="zh-CN"/>
        </w:rPr>
        <w:t>。</w:t>
      </w:r>
    </w:p>
    <w:p w14:paraId="10F9F428" w14:textId="3E52BF9C"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115.</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邀请发达国家缔约方和其他缔约方在全球环境基金信托基金充资期间通过财务机制增加其财政捐款</w:t>
      </w:r>
      <w:r w:rsidRPr="00DA73C7">
        <w:rPr>
          <w:rStyle w:val="FootnoteReference"/>
          <w:rFonts w:eastAsia="SimSun"/>
          <w:snapToGrid w:val="0"/>
          <w:kern w:val="22"/>
          <w:sz w:val="20"/>
          <w:szCs w:val="20"/>
        </w:rPr>
        <w:footnoteReference w:id="194"/>
      </w:r>
      <w:r w:rsidR="001206F6">
        <w:rPr>
          <w:rFonts w:ascii="SimSun" w:eastAsia="SimSun" w:hAnsi="SimSun" w:cs="SimSun" w:hint="eastAsia"/>
          <w:snapToGrid w:val="0"/>
          <w:kern w:val="22"/>
          <w:sz w:val="20"/>
          <w:szCs w:val="20"/>
          <w:lang w:eastAsia="zh-CN"/>
        </w:rPr>
        <w:t>。</w:t>
      </w:r>
    </w:p>
    <w:p w14:paraId="60186930" w14:textId="078D8FBA"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116.</w:t>
      </w:r>
      <w:r w:rsidRPr="00DA73C7">
        <w:rPr>
          <w:rFonts w:eastAsia="SimSun"/>
          <w:snapToGrid w:val="0"/>
          <w:kern w:val="22"/>
          <w:sz w:val="20"/>
          <w:szCs w:val="20"/>
          <w:lang w:eastAsia="zh-CN"/>
        </w:rPr>
        <w:tab/>
      </w:r>
      <w:bookmarkStart w:id="119" w:name="_Toc257060653"/>
      <w:bookmarkStart w:id="120" w:name="_Toc259455718"/>
      <w:bookmarkStart w:id="121" w:name="_Toc260384368"/>
      <w:bookmarkStart w:id="122" w:name="_Toc263089358"/>
      <w:r w:rsidRPr="00DA73C7">
        <w:rPr>
          <w:rFonts w:ascii="SimSun" w:eastAsia="SimSun" w:hAnsi="SimSun" w:cs="SimSun" w:hint="eastAsia"/>
          <w:snapToGrid w:val="0"/>
          <w:kern w:val="22"/>
          <w:sz w:val="20"/>
          <w:szCs w:val="20"/>
          <w:lang w:eastAsia="zh-CN"/>
        </w:rPr>
        <w:t>敦促全球环境基金在充资过程中适当审议关于为生物多样性筹资水平的需求评估报告的所有方面</w:t>
      </w:r>
      <w:r w:rsidRPr="00DA73C7">
        <w:rPr>
          <w:rStyle w:val="FootnoteReference"/>
          <w:rFonts w:eastAsia="SimSun"/>
          <w:snapToGrid w:val="0"/>
          <w:kern w:val="22"/>
          <w:sz w:val="20"/>
          <w:szCs w:val="20"/>
        </w:rPr>
        <w:footnoteReference w:id="195"/>
      </w:r>
      <w:r w:rsidR="001206F6">
        <w:rPr>
          <w:rFonts w:ascii="SimSun" w:eastAsia="SimSun" w:hAnsi="SimSun" w:cs="SimSun" w:hint="eastAsia"/>
          <w:snapToGrid w:val="0"/>
          <w:kern w:val="22"/>
          <w:sz w:val="20"/>
          <w:szCs w:val="20"/>
          <w:lang w:eastAsia="zh-CN"/>
        </w:rPr>
        <w:t>。</w:t>
      </w:r>
    </w:p>
    <w:p w14:paraId="23883B4B" w14:textId="77777777" w:rsidR="00DA73C7" w:rsidRPr="0058092D" w:rsidRDefault="00DA73C7" w:rsidP="00DA73C7">
      <w:pPr>
        <w:pStyle w:val="Heading2"/>
        <w:tabs>
          <w:tab w:val="clear" w:pos="720"/>
        </w:tabs>
        <w:rPr>
          <w:rFonts w:eastAsia="SimSun"/>
          <w:snapToGrid w:val="0"/>
          <w:sz w:val="20"/>
          <w:szCs w:val="20"/>
          <w:lang w:eastAsia="zh-CN"/>
        </w:rPr>
      </w:pPr>
      <w:bookmarkStart w:id="123" w:name="_Toc118810886"/>
      <w:r w:rsidRPr="0058092D">
        <w:rPr>
          <w:rFonts w:eastAsia="SimSun"/>
          <w:iCs w:val="0"/>
          <w:snapToGrid w:val="0"/>
          <w:sz w:val="20"/>
          <w:szCs w:val="20"/>
          <w:lang w:eastAsia="zh-CN"/>
        </w:rPr>
        <w:t>G.</w:t>
      </w:r>
      <w:r w:rsidRPr="0058092D">
        <w:rPr>
          <w:rFonts w:eastAsia="SimSun"/>
          <w:iCs w:val="0"/>
          <w:snapToGrid w:val="0"/>
          <w:sz w:val="20"/>
          <w:szCs w:val="20"/>
          <w:lang w:eastAsia="zh-CN"/>
        </w:rPr>
        <w:tab/>
      </w:r>
      <w:bookmarkEnd w:id="119"/>
      <w:bookmarkEnd w:id="120"/>
      <w:bookmarkEnd w:id="121"/>
      <w:bookmarkEnd w:id="122"/>
      <w:r w:rsidRPr="0058092D">
        <w:rPr>
          <w:rFonts w:eastAsia="SimSun"/>
          <w:snapToGrid w:val="0"/>
          <w:sz w:val="20"/>
          <w:szCs w:val="20"/>
          <w:lang w:eastAsia="zh-CN"/>
        </w:rPr>
        <w:t>秘书处之间的合作</w:t>
      </w:r>
      <w:bookmarkEnd w:id="123"/>
    </w:p>
    <w:p w14:paraId="3C577274" w14:textId="3B96CFC1"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117.</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根据《公约》科学、技术和工艺咨询附属机构以及全球环境基金科学和技术咨询小组的要求，科学、技术和工艺咨询附属机构以及科学和技术咨询小组的一名代表以对等方式参加对方的会议</w:t>
      </w:r>
      <w:r w:rsidRPr="00DA73C7">
        <w:rPr>
          <w:rFonts w:eastAsia="SimSun"/>
          <w:snapToGrid w:val="0"/>
          <w:kern w:val="22"/>
          <w:sz w:val="20"/>
          <w:szCs w:val="20"/>
          <w:vertAlign w:val="superscript"/>
        </w:rPr>
        <w:footnoteReference w:id="196"/>
      </w:r>
      <w:r w:rsidR="001206F6">
        <w:rPr>
          <w:rFonts w:ascii="SimSun" w:eastAsia="SimSun" w:hAnsi="SimSun" w:cs="SimSun" w:hint="eastAsia"/>
          <w:snapToGrid w:val="0"/>
          <w:kern w:val="22"/>
          <w:sz w:val="20"/>
          <w:szCs w:val="20"/>
          <w:lang w:eastAsia="zh-CN"/>
        </w:rPr>
        <w:t>。</w:t>
      </w:r>
    </w:p>
    <w:p w14:paraId="01CEAD8D" w14:textId="58661E74" w:rsidR="00DA73C7" w:rsidRPr="00DA73C7" w:rsidRDefault="00DA73C7" w:rsidP="00DA73C7">
      <w:pPr>
        <w:spacing w:after="120"/>
        <w:rPr>
          <w:rFonts w:eastAsia="SimSun"/>
          <w:snapToGrid w:val="0"/>
          <w:spacing w:val="-4"/>
          <w:kern w:val="22"/>
          <w:sz w:val="20"/>
          <w:szCs w:val="20"/>
          <w:lang w:eastAsia="zh-CN"/>
        </w:rPr>
      </w:pPr>
      <w:r w:rsidRPr="00DA73C7">
        <w:rPr>
          <w:rFonts w:eastAsia="SimSun"/>
          <w:snapToGrid w:val="0"/>
          <w:spacing w:val="-4"/>
          <w:kern w:val="22"/>
          <w:sz w:val="20"/>
          <w:szCs w:val="20"/>
          <w:lang w:eastAsia="zh-CN"/>
        </w:rPr>
        <w:lastRenderedPageBreak/>
        <w:t>118.</w:t>
      </w:r>
      <w:r w:rsidRPr="00DA73C7">
        <w:rPr>
          <w:rFonts w:eastAsia="SimSun"/>
          <w:snapToGrid w:val="0"/>
          <w:spacing w:val="-4"/>
          <w:kern w:val="22"/>
          <w:sz w:val="20"/>
          <w:szCs w:val="20"/>
          <w:lang w:eastAsia="zh-CN"/>
        </w:rPr>
        <w:tab/>
      </w:r>
      <w:r w:rsidRPr="00DA73C7">
        <w:rPr>
          <w:rFonts w:ascii="SimSun" w:eastAsia="SimSun" w:hAnsi="SimSun" w:cs="SimSun" w:hint="eastAsia"/>
          <w:snapToGrid w:val="0"/>
          <w:spacing w:val="-4"/>
          <w:kern w:val="22"/>
          <w:sz w:val="20"/>
          <w:szCs w:val="20"/>
          <w:lang w:eastAsia="zh-CN"/>
        </w:rPr>
        <w:t>执行秘书应与全球环境基金协作，促进交流为生物多样性筹资的经验和良好做法</w:t>
      </w:r>
      <w:r w:rsidRPr="00DA73C7">
        <w:rPr>
          <w:rFonts w:eastAsia="SimSun"/>
          <w:snapToGrid w:val="0"/>
          <w:spacing w:val="-4"/>
          <w:kern w:val="22"/>
          <w:sz w:val="20"/>
          <w:szCs w:val="20"/>
          <w:vertAlign w:val="superscript"/>
        </w:rPr>
        <w:footnoteReference w:id="197"/>
      </w:r>
      <w:r w:rsidR="001206F6">
        <w:rPr>
          <w:rFonts w:ascii="SimSun" w:eastAsia="SimSun" w:hAnsi="SimSun" w:cs="SimSun" w:hint="eastAsia"/>
          <w:snapToGrid w:val="0"/>
          <w:spacing w:val="-4"/>
          <w:kern w:val="22"/>
          <w:sz w:val="20"/>
          <w:szCs w:val="20"/>
          <w:lang w:eastAsia="zh-CN"/>
        </w:rPr>
        <w:t>。</w:t>
      </w:r>
    </w:p>
    <w:p w14:paraId="70E4B2CA" w14:textId="2193BCBA" w:rsidR="00DA73C7" w:rsidRPr="00DA73C7" w:rsidRDefault="00DA73C7" w:rsidP="00DA73C7">
      <w:pPr>
        <w:spacing w:after="120"/>
        <w:rPr>
          <w:rFonts w:eastAsia="SimSun"/>
          <w:snapToGrid w:val="0"/>
          <w:kern w:val="22"/>
          <w:sz w:val="20"/>
          <w:szCs w:val="20"/>
          <w:lang w:eastAsia="zh-CN"/>
        </w:rPr>
      </w:pPr>
      <w:r w:rsidRPr="00DA73C7">
        <w:rPr>
          <w:rFonts w:eastAsia="SimSun"/>
          <w:snapToGrid w:val="0"/>
          <w:kern w:val="22"/>
          <w:sz w:val="20"/>
          <w:szCs w:val="20"/>
          <w:lang w:eastAsia="zh-CN"/>
        </w:rPr>
        <w:t>119.</w:t>
      </w:r>
      <w:r w:rsidRPr="00DA73C7">
        <w:rPr>
          <w:rFonts w:eastAsia="SimSun"/>
          <w:snapToGrid w:val="0"/>
          <w:kern w:val="22"/>
          <w:sz w:val="20"/>
          <w:szCs w:val="20"/>
          <w:lang w:eastAsia="zh-CN"/>
        </w:rPr>
        <w:tab/>
      </w:r>
      <w:r w:rsidRPr="00DA73C7">
        <w:rPr>
          <w:rFonts w:ascii="SimSun" w:eastAsia="SimSun" w:hAnsi="SimSun" w:cs="SimSun" w:hint="eastAsia"/>
          <w:snapToGrid w:val="0"/>
          <w:kern w:val="22"/>
          <w:sz w:val="20"/>
          <w:szCs w:val="20"/>
          <w:lang w:eastAsia="zh-CN"/>
        </w:rPr>
        <w:t>执行秘书和全球环境基金首席执行干事应继续加强秘书处之间的合作，并与全球环境基金独立评价办公室和全球环境基金代理进行协作</w:t>
      </w:r>
      <w:r w:rsidRPr="00DA73C7">
        <w:rPr>
          <w:rFonts w:eastAsia="SimSun"/>
          <w:snapToGrid w:val="0"/>
          <w:kern w:val="22"/>
          <w:sz w:val="20"/>
          <w:szCs w:val="20"/>
          <w:vertAlign w:val="superscript"/>
        </w:rPr>
        <w:footnoteReference w:id="198"/>
      </w:r>
      <w:r w:rsidR="001206F6">
        <w:rPr>
          <w:rFonts w:ascii="SimSun" w:eastAsia="SimSun" w:hAnsi="SimSun" w:cs="SimSun" w:hint="eastAsia"/>
          <w:snapToGrid w:val="0"/>
          <w:kern w:val="22"/>
          <w:sz w:val="20"/>
          <w:szCs w:val="20"/>
          <w:lang w:eastAsia="zh-CN"/>
        </w:rPr>
        <w:t>。</w:t>
      </w:r>
    </w:p>
    <w:p w14:paraId="10ABF4E9" w14:textId="60AB2ABF" w:rsidR="00DA73C7" w:rsidRPr="00DA73C7" w:rsidRDefault="00DA73C7" w:rsidP="00DA73C7">
      <w:pPr>
        <w:rPr>
          <w:rFonts w:eastAsia="SimSun"/>
          <w:spacing w:val="-6"/>
          <w:sz w:val="20"/>
          <w:szCs w:val="20"/>
          <w:lang w:eastAsia="zh-CN"/>
        </w:rPr>
      </w:pPr>
      <w:r w:rsidRPr="00DA73C7">
        <w:rPr>
          <w:rFonts w:eastAsia="SimSun"/>
          <w:snapToGrid w:val="0"/>
          <w:spacing w:val="-6"/>
          <w:kern w:val="22"/>
          <w:sz w:val="20"/>
          <w:szCs w:val="20"/>
          <w:lang w:eastAsia="zh-CN"/>
        </w:rPr>
        <w:t>120.</w:t>
      </w:r>
      <w:r w:rsidRPr="00DA73C7">
        <w:rPr>
          <w:rFonts w:eastAsia="SimSun"/>
          <w:iCs/>
          <w:spacing w:val="-6"/>
          <w:kern w:val="22"/>
          <w:sz w:val="20"/>
          <w:szCs w:val="20"/>
          <w:lang w:eastAsia="zh-CN"/>
        </w:rPr>
        <w:tab/>
      </w:r>
      <w:r w:rsidRPr="00DA73C7">
        <w:rPr>
          <w:rFonts w:ascii="SimSun" w:eastAsia="SimSun" w:hAnsi="SimSun" w:cs="SimSun" w:hint="eastAsia"/>
          <w:spacing w:val="-6"/>
          <w:sz w:val="20"/>
          <w:szCs w:val="20"/>
          <w:lang w:eastAsia="zh-CN"/>
        </w:rPr>
        <w:t>鼓励执行秘书在向</w:t>
      </w:r>
      <w:r w:rsidRPr="00DA73C7">
        <w:rPr>
          <w:rFonts w:eastAsia="SimSun"/>
          <w:spacing w:val="-6"/>
          <w:sz w:val="20"/>
          <w:szCs w:val="20"/>
          <w:lang w:eastAsia="zh-CN"/>
        </w:rPr>
        <w:t>2020</w:t>
      </w:r>
      <w:r w:rsidRPr="00DA73C7">
        <w:rPr>
          <w:rFonts w:ascii="SimSun" w:eastAsia="SimSun" w:hAnsi="SimSun" w:cs="SimSun" w:hint="eastAsia"/>
          <w:spacing w:val="-6"/>
          <w:sz w:val="20"/>
          <w:szCs w:val="20"/>
          <w:lang w:eastAsia="zh-CN"/>
        </w:rPr>
        <w:t>年后全球生物多样性框架过渡中与全球环境基金密切合作</w:t>
      </w:r>
      <w:r w:rsidRPr="00DA73C7">
        <w:rPr>
          <w:rStyle w:val="FootnoteReference"/>
          <w:rFonts w:eastAsia="SimSun"/>
          <w:iCs/>
          <w:spacing w:val="-6"/>
          <w:kern w:val="22"/>
          <w:sz w:val="20"/>
          <w:szCs w:val="20"/>
        </w:rPr>
        <w:footnoteReference w:id="199"/>
      </w:r>
      <w:r w:rsidR="001206F6">
        <w:rPr>
          <w:rFonts w:ascii="SimSun" w:eastAsia="SimSun" w:hAnsi="SimSun" w:cs="SimSun" w:hint="eastAsia"/>
          <w:spacing w:val="-6"/>
          <w:sz w:val="20"/>
          <w:szCs w:val="20"/>
          <w:lang w:eastAsia="zh-CN"/>
        </w:rPr>
        <w:t>。</w:t>
      </w:r>
    </w:p>
    <w:p w14:paraId="53E2AD8E" w14:textId="3BBBEF28" w:rsidR="003A50A0" w:rsidRPr="00DA73C7" w:rsidRDefault="00DA73C7" w:rsidP="00DA73C7">
      <w:pPr>
        <w:pStyle w:val="Para1"/>
        <w:numPr>
          <w:ilvl w:val="0"/>
          <w:numId w:val="0"/>
        </w:numPr>
        <w:suppressLineNumbers/>
        <w:suppressAutoHyphens/>
        <w:kinsoku w:val="0"/>
        <w:overflowPunct w:val="0"/>
        <w:autoSpaceDE w:val="0"/>
        <w:autoSpaceDN w:val="0"/>
        <w:adjustRightInd w:val="0"/>
        <w:snapToGrid w:val="0"/>
        <w:rPr>
          <w:i/>
          <w:kern w:val="22"/>
          <w:sz w:val="20"/>
          <w:szCs w:val="20"/>
          <w:lang w:eastAsia="zh-CN"/>
        </w:rPr>
      </w:pPr>
      <w:r w:rsidRPr="00DA73C7">
        <w:rPr>
          <w:rFonts w:eastAsia="SimSun"/>
          <w:kern w:val="22"/>
          <w:sz w:val="20"/>
          <w:szCs w:val="20"/>
          <w:lang w:eastAsia="zh-CN"/>
        </w:rPr>
        <w:t>121.</w:t>
      </w:r>
      <w:r w:rsidRPr="00DA73C7">
        <w:rPr>
          <w:rFonts w:eastAsia="SimSun"/>
          <w:iCs/>
          <w:kern w:val="22"/>
          <w:sz w:val="20"/>
          <w:szCs w:val="20"/>
          <w:lang w:eastAsia="zh-CN"/>
        </w:rPr>
        <w:tab/>
      </w:r>
      <w:r w:rsidRPr="00DA73C7">
        <w:rPr>
          <w:rFonts w:ascii="SimSun" w:eastAsia="SimSun" w:hAnsi="SimSun" w:cs="SimSun" w:hint="eastAsia"/>
          <w:kern w:val="22"/>
          <w:sz w:val="20"/>
          <w:szCs w:val="20"/>
          <w:lang w:eastAsia="zh-CN"/>
        </w:rPr>
        <w:t>鼓励执行秘书在向</w:t>
      </w:r>
      <w:r w:rsidRPr="00DA73C7">
        <w:rPr>
          <w:rFonts w:eastAsia="SimSun"/>
          <w:kern w:val="22"/>
          <w:sz w:val="20"/>
          <w:szCs w:val="20"/>
          <w:lang w:eastAsia="zh-CN"/>
        </w:rPr>
        <w:t>2020</w:t>
      </w:r>
      <w:r w:rsidRPr="00DA73C7">
        <w:rPr>
          <w:rFonts w:ascii="SimSun" w:eastAsia="SimSun" w:hAnsi="SimSun" w:cs="SimSun" w:hint="eastAsia"/>
          <w:kern w:val="22"/>
          <w:sz w:val="20"/>
          <w:szCs w:val="20"/>
          <w:lang w:eastAsia="zh-CN"/>
        </w:rPr>
        <w:t>年后全球生物多样性框架过渡中与全球环境基金相关的机构密切合作，同时考虑到增强全球环境基金和其他融资机制之间协同作用的必要性</w:t>
      </w:r>
      <w:r w:rsidRPr="00DA73C7">
        <w:rPr>
          <w:rStyle w:val="FootnoteReference"/>
          <w:rFonts w:eastAsia="SimSun"/>
          <w:iCs/>
          <w:spacing w:val="-4"/>
          <w:kern w:val="22"/>
          <w:sz w:val="20"/>
          <w:szCs w:val="20"/>
        </w:rPr>
        <w:footnoteReference w:id="200"/>
      </w:r>
      <w:r w:rsidR="001206F6">
        <w:rPr>
          <w:rFonts w:ascii="SimSun" w:eastAsia="SimSun" w:hAnsi="SimSun" w:cs="SimSun" w:hint="eastAsia"/>
          <w:kern w:val="22"/>
          <w:sz w:val="20"/>
          <w:szCs w:val="20"/>
          <w:lang w:eastAsia="zh-CN"/>
        </w:rPr>
        <w:t>。</w:t>
      </w:r>
    </w:p>
    <w:p w14:paraId="2EA008D6" w14:textId="30D6CB56" w:rsidR="005F34DD" w:rsidRPr="00C51C6F" w:rsidRDefault="00C51C6F" w:rsidP="004C474B">
      <w:pPr>
        <w:pStyle w:val="Para1"/>
        <w:numPr>
          <w:ilvl w:val="0"/>
          <w:numId w:val="0"/>
        </w:numPr>
        <w:suppressLineNumbers/>
        <w:suppressAutoHyphens/>
        <w:adjustRightInd w:val="0"/>
        <w:snapToGrid w:val="0"/>
        <w:spacing w:before="240"/>
        <w:jc w:val="center"/>
        <w:outlineLvl w:val="2"/>
        <w:rPr>
          <w:rFonts w:eastAsia="KaiTi"/>
          <w:iCs/>
          <w:kern w:val="22"/>
          <w:sz w:val="20"/>
          <w:szCs w:val="20"/>
          <w:lang w:eastAsia="zh-CN"/>
        </w:rPr>
      </w:pPr>
      <w:bookmarkStart w:id="124" w:name="_Toc118354998"/>
      <w:r w:rsidRPr="00C51C6F">
        <w:rPr>
          <w:rFonts w:ascii="SimSun" w:eastAsia="KaiTi" w:hAnsi="SimSun" w:cs="SimSun" w:hint="eastAsia"/>
          <w:iCs/>
          <w:kern w:val="22"/>
          <w:sz w:val="20"/>
          <w:szCs w:val="20"/>
          <w:lang w:eastAsia="zh-CN"/>
        </w:rPr>
        <w:t>附件二</w:t>
      </w:r>
      <w:r w:rsidR="003A50A0" w:rsidRPr="00C51C6F">
        <w:rPr>
          <w:rFonts w:eastAsia="KaiTi"/>
          <w:iCs/>
          <w:kern w:val="22"/>
          <w:sz w:val="20"/>
          <w:szCs w:val="20"/>
          <w:lang w:eastAsia="zh-CN"/>
        </w:rPr>
        <w:t>B</w:t>
      </w:r>
      <w:bookmarkEnd w:id="124"/>
    </w:p>
    <w:p w14:paraId="4C7FBC81" w14:textId="4E5EC556" w:rsidR="005F34DD" w:rsidRPr="006C11BF" w:rsidRDefault="00FD7439" w:rsidP="004971D5">
      <w:pPr>
        <w:pStyle w:val="Para1"/>
        <w:numPr>
          <w:ilvl w:val="0"/>
          <w:numId w:val="0"/>
        </w:numPr>
        <w:suppressLineNumbers/>
        <w:suppressAutoHyphens/>
        <w:adjustRightInd w:val="0"/>
        <w:snapToGrid w:val="0"/>
        <w:jc w:val="center"/>
        <w:outlineLvl w:val="2"/>
        <w:rPr>
          <w:b/>
          <w:bCs/>
          <w:iCs/>
          <w:kern w:val="22"/>
          <w:sz w:val="20"/>
          <w:szCs w:val="20"/>
          <w:lang w:eastAsia="zh-CN"/>
        </w:rPr>
      </w:pPr>
      <w:r w:rsidRPr="00FD7439">
        <w:rPr>
          <w:rFonts w:ascii="SimSun" w:eastAsia="SimSun" w:hAnsi="SimSun" w:cs="SimSun" w:hint="eastAsia"/>
          <w:b/>
          <w:bCs/>
          <w:iCs/>
          <w:kern w:val="22"/>
          <w:sz w:val="20"/>
          <w:szCs w:val="20"/>
          <w:lang w:eastAsia="zh-CN"/>
        </w:rPr>
        <w:t>对财务机制的补充指导意见</w:t>
      </w:r>
    </w:p>
    <w:p w14:paraId="5B6F74A2" w14:textId="05497011" w:rsidR="005F34DD" w:rsidRPr="00C51C6F" w:rsidRDefault="005F34DD" w:rsidP="00933587">
      <w:pPr>
        <w:pStyle w:val="Para1"/>
        <w:numPr>
          <w:ilvl w:val="0"/>
          <w:numId w:val="0"/>
        </w:numPr>
        <w:suppressLineNumbers/>
        <w:suppressAutoHyphens/>
        <w:adjustRightInd w:val="0"/>
        <w:snapToGrid w:val="0"/>
        <w:jc w:val="center"/>
        <w:rPr>
          <w:rFonts w:eastAsia="KaiTi"/>
          <w:iCs/>
          <w:kern w:val="22"/>
          <w:sz w:val="20"/>
          <w:szCs w:val="20"/>
          <w:lang w:eastAsia="zh-CN"/>
        </w:rPr>
      </w:pPr>
      <w:r w:rsidRPr="00C51C6F">
        <w:rPr>
          <w:rFonts w:eastAsia="KaiTi"/>
          <w:iCs/>
          <w:kern w:val="22"/>
          <w:sz w:val="20"/>
          <w:szCs w:val="20"/>
          <w:lang w:eastAsia="zh-CN"/>
        </w:rPr>
        <w:t>[</w:t>
      </w:r>
      <w:r w:rsidR="00C51C6F" w:rsidRPr="00C51C6F">
        <w:rPr>
          <w:rFonts w:ascii="SimSun" w:eastAsia="KaiTi" w:hAnsi="SimSun" w:cs="SimSun" w:hint="eastAsia"/>
          <w:iCs/>
          <w:kern w:val="22"/>
          <w:sz w:val="20"/>
          <w:szCs w:val="20"/>
          <w:lang w:eastAsia="zh-CN"/>
        </w:rPr>
        <w:t>待补</w:t>
      </w:r>
      <w:r w:rsidRPr="00C51C6F">
        <w:rPr>
          <w:rFonts w:eastAsia="KaiTi"/>
          <w:iCs/>
          <w:kern w:val="22"/>
          <w:sz w:val="20"/>
          <w:szCs w:val="20"/>
          <w:lang w:eastAsia="zh-CN"/>
        </w:rPr>
        <w:t>]</w:t>
      </w:r>
    </w:p>
    <w:p w14:paraId="68DBE282" w14:textId="77777777" w:rsidR="00A21979" w:rsidRPr="004C474B" w:rsidRDefault="00A21979" w:rsidP="004C474B">
      <w:pPr>
        <w:pStyle w:val="Para1"/>
        <w:numPr>
          <w:ilvl w:val="0"/>
          <w:numId w:val="0"/>
        </w:numPr>
        <w:suppressLineNumbers/>
        <w:suppressAutoHyphens/>
        <w:adjustRightInd w:val="0"/>
        <w:snapToGrid w:val="0"/>
        <w:jc w:val="center"/>
        <w:rPr>
          <w:iCs/>
          <w:kern w:val="22"/>
          <w:sz w:val="20"/>
          <w:szCs w:val="20"/>
          <w:lang w:eastAsia="zh-CN"/>
        </w:rPr>
      </w:pPr>
    </w:p>
    <w:p w14:paraId="5DDA4789" w14:textId="3CB68874" w:rsidR="005F34DD" w:rsidRPr="00FD7439" w:rsidRDefault="00FD7439" w:rsidP="004971D5">
      <w:pPr>
        <w:pStyle w:val="Para1"/>
        <w:numPr>
          <w:ilvl w:val="0"/>
          <w:numId w:val="0"/>
        </w:numPr>
        <w:suppressLineNumbers/>
        <w:suppressAutoHyphens/>
        <w:adjustRightInd w:val="0"/>
        <w:snapToGrid w:val="0"/>
        <w:jc w:val="center"/>
        <w:outlineLvl w:val="2"/>
        <w:rPr>
          <w:rFonts w:eastAsia="KaiTi"/>
          <w:iCs/>
          <w:kern w:val="22"/>
          <w:sz w:val="20"/>
          <w:szCs w:val="20"/>
          <w:lang w:eastAsia="zh-CN"/>
        </w:rPr>
      </w:pPr>
      <w:r w:rsidRPr="00FD7439">
        <w:rPr>
          <w:rFonts w:ascii="SimSun" w:eastAsia="KaiTi" w:hAnsi="SimSun" w:cs="SimSun" w:hint="eastAsia"/>
          <w:iCs/>
          <w:kern w:val="22"/>
          <w:sz w:val="20"/>
          <w:szCs w:val="20"/>
          <w:lang w:eastAsia="zh-CN"/>
        </w:rPr>
        <w:t>附件三</w:t>
      </w:r>
    </w:p>
    <w:p w14:paraId="7C1BE60D" w14:textId="77777777" w:rsidR="002069FA" w:rsidRPr="002069FA" w:rsidRDefault="002069FA" w:rsidP="002069FA">
      <w:pPr>
        <w:adjustRightInd w:val="0"/>
        <w:snapToGrid w:val="0"/>
        <w:spacing w:before="120" w:line="240" w:lineRule="atLeast"/>
        <w:jc w:val="center"/>
        <w:rPr>
          <w:rFonts w:eastAsia="SimSun"/>
          <w:sz w:val="20"/>
          <w:szCs w:val="20"/>
          <w:lang w:eastAsia="zh-CN"/>
        </w:rPr>
      </w:pPr>
      <w:bookmarkStart w:id="125" w:name="_Toc118355002"/>
      <w:r w:rsidRPr="002069FA">
        <w:rPr>
          <w:rFonts w:eastAsia="SimSun"/>
          <w:b/>
          <w:sz w:val="20"/>
          <w:szCs w:val="20"/>
          <w:lang w:eastAsia="zh-CN"/>
        </w:rPr>
        <w:t>第六次财务机制成效审查的任务范围</w:t>
      </w:r>
    </w:p>
    <w:p w14:paraId="555589C4" w14:textId="77777777" w:rsidR="002069FA" w:rsidRPr="002069FA" w:rsidRDefault="002069FA" w:rsidP="002069FA">
      <w:pPr>
        <w:adjustRightInd w:val="0"/>
        <w:snapToGrid w:val="0"/>
        <w:spacing w:before="120" w:line="240" w:lineRule="atLeast"/>
        <w:rPr>
          <w:rFonts w:eastAsia="SimSun"/>
          <w:b/>
          <w:sz w:val="20"/>
          <w:szCs w:val="20"/>
          <w:lang w:eastAsia="zh-CN"/>
        </w:rPr>
      </w:pPr>
      <w:r w:rsidRPr="002069FA">
        <w:rPr>
          <w:rFonts w:eastAsia="SimSun" w:hint="eastAsia"/>
          <w:b/>
          <w:sz w:val="20"/>
          <w:szCs w:val="20"/>
          <w:lang w:eastAsia="zh-CN"/>
        </w:rPr>
        <w:t>目的</w:t>
      </w:r>
      <w:r w:rsidRPr="002069FA">
        <w:rPr>
          <w:rFonts w:eastAsia="SimSun"/>
          <w:b/>
          <w:sz w:val="20"/>
          <w:szCs w:val="20"/>
          <w:lang w:eastAsia="zh-CN"/>
        </w:rPr>
        <w:t xml:space="preserve"> </w:t>
      </w:r>
    </w:p>
    <w:p w14:paraId="4D930695" w14:textId="77777777" w:rsidR="002069FA" w:rsidRPr="002069FA" w:rsidRDefault="002069FA" w:rsidP="002069FA">
      <w:pPr>
        <w:adjustRightInd w:val="0"/>
        <w:snapToGrid w:val="0"/>
        <w:spacing w:before="120" w:line="240" w:lineRule="atLeast"/>
        <w:rPr>
          <w:rFonts w:eastAsia="SimSun"/>
          <w:sz w:val="20"/>
          <w:szCs w:val="20"/>
          <w:lang w:eastAsia="zh-CN"/>
        </w:rPr>
      </w:pPr>
      <w:r w:rsidRPr="002069FA">
        <w:rPr>
          <w:rFonts w:eastAsia="SimSun"/>
          <w:sz w:val="20"/>
          <w:szCs w:val="20"/>
          <w:lang w:eastAsia="zh-CN"/>
        </w:rPr>
        <w:t>1.</w:t>
      </w:r>
      <w:r w:rsidRPr="002069FA">
        <w:rPr>
          <w:rFonts w:eastAsia="SimSun"/>
          <w:sz w:val="20"/>
          <w:szCs w:val="20"/>
          <w:lang w:eastAsia="zh-CN"/>
        </w:rPr>
        <w:tab/>
      </w:r>
      <w:r w:rsidRPr="002069FA">
        <w:rPr>
          <w:rFonts w:eastAsia="SimSun"/>
          <w:sz w:val="20"/>
          <w:szCs w:val="20"/>
          <w:lang w:val="en-CA" w:eastAsia="zh-CN"/>
        </w:rPr>
        <w:t>缔约方大会第十六届会议</w:t>
      </w:r>
      <w:r w:rsidRPr="002069FA">
        <w:rPr>
          <w:rFonts w:eastAsia="SimSun" w:hint="eastAsia"/>
          <w:sz w:val="20"/>
          <w:szCs w:val="20"/>
          <w:lang w:val="en-CA" w:eastAsia="zh-CN"/>
        </w:rPr>
        <w:t>将</w:t>
      </w:r>
      <w:r w:rsidRPr="002069FA">
        <w:rPr>
          <w:rFonts w:eastAsia="SimSun"/>
          <w:sz w:val="20"/>
          <w:szCs w:val="20"/>
          <w:lang w:val="en-CA" w:eastAsia="zh-CN"/>
        </w:rPr>
        <w:t>根据《公约》第</w:t>
      </w:r>
      <w:r w:rsidRPr="002069FA">
        <w:rPr>
          <w:rFonts w:eastAsia="SimSun"/>
          <w:sz w:val="20"/>
          <w:szCs w:val="20"/>
          <w:lang w:val="en-CA" w:eastAsia="zh-CN"/>
        </w:rPr>
        <w:t>21</w:t>
      </w:r>
      <w:r w:rsidRPr="002069FA">
        <w:rPr>
          <w:rFonts w:eastAsia="SimSun"/>
          <w:sz w:val="20"/>
          <w:szCs w:val="20"/>
          <w:lang w:val="en-CA" w:eastAsia="zh-CN"/>
        </w:rPr>
        <w:t>条第</w:t>
      </w:r>
      <w:r w:rsidRPr="002069FA">
        <w:rPr>
          <w:rFonts w:eastAsia="SimSun"/>
          <w:sz w:val="20"/>
          <w:szCs w:val="20"/>
          <w:lang w:val="en-CA" w:eastAsia="zh-CN"/>
        </w:rPr>
        <w:t>3</w:t>
      </w:r>
      <w:r w:rsidRPr="002069FA">
        <w:rPr>
          <w:rFonts w:eastAsia="SimSun"/>
          <w:sz w:val="20"/>
          <w:szCs w:val="20"/>
          <w:lang w:val="en-CA" w:eastAsia="zh-CN"/>
        </w:rPr>
        <w:t>款，并借鉴过去五次审查的经验，对财务机制成效进行第六次审查，并在必要时采取适当行动提高该机制的成效。为此</w:t>
      </w:r>
      <w:r w:rsidRPr="002069FA">
        <w:rPr>
          <w:rFonts w:eastAsia="SimSun" w:hint="eastAsia"/>
          <w:sz w:val="20"/>
          <w:szCs w:val="20"/>
          <w:lang w:val="en-CA" w:eastAsia="zh-CN"/>
        </w:rPr>
        <w:t>目的</w:t>
      </w:r>
      <w:r w:rsidRPr="002069FA">
        <w:rPr>
          <w:rFonts w:eastAsia="SimSun"/>
          <w:sz w:val="20"/>
          <w:szCs w:val="20"/>
          <w:lang w:val="en-CA" w:eastAsia="zh-CN"/>
        </w:rPr>
        <w:t>，成效将包括：</w:t>
      </w:r>
    </w:p>
    <w:p w14:paraId="1C706EED" w14:textId="77777777" w:rsidR="002069FA" w:rsidRPr="002069FA" w:rsidRDefault="002069FA" w:rsidP="002069FA">
      <w:pPr>
        <w:adjustRightInd w:val="0"/>
        <w:snapToGrid w:val="0"/>
        <w:spacing w:before="120" w:line="240" w:lineRule="atLeast"/>
        <w:ind w:firstLine="490"/>
        <w:rPr>
          <w:rFonts w:eastAsia="SimSun"/>
          <w:sz w:val="20"/>
          <w:szCs w:val="20"/>
          <w:lang w:eastAsia="zh-CN"/>
        </w:rPr>
      </w:pPr>
      <w:r w:rsidRPr="002069FA">
        <w:rPr>
          <w:rFonts w:eastAsia="SimSun"/>
          <w:sz w:val="20"/>
          <w:szCs w:val="20"/>
          <w:lang w:eastAsia="zh-CN"/>
        </w:rPr>
        <w:t>(a)</w:t>
      </w:r>
      <w:r w:rsidRPr="002069FA">
        <w:rPr>
          <w:rFonts w:eastAsia="SimSun"/>
          <w:sz w:val="20"/>
          <w:szCs w:val="20"/>
          <w:lang w:eastAsia="zh-CN"/>
        </w:rPr>
        <w:tab/>
      </w:r>
      <w:r w:rsidRPr="002069FA">
        <w:rPr>
          <w:rFonts w:eastAsia="SimSun"/>
          <w:sz w:val="20"/>
          <w:szCs w:val="20"/>
          <w:lang w:eastAsia="zh-CN"/>
        </w:rPr>
        <w:t>全球环境基金（</w:t>
      </w:r>
      <w:r w:rsidRPr="002069FA">
        <w:rPr>
          <w:rFonts w:eastAsia="SimSun"/>
          <w:sz w:val="20"/>
          <w:szCs w:val="20"/>
          <w:lang w:val="en-CA" w:eastAsia="zh-CN"/>
        </w:rPr>
        <w:t>全环基金）作为运行财务机制的体制结构，其活动是否符合缔约方大会的指导意见；</w:t>
      </w:r>
    </w:p>
    <w:p w14:paraId="205C4A0C" w14:textId="77777777" w:rsidR="002069FA" w:rsidRPr="002069FA" w:rsidRDefault="002069FA" w:rsidP="002069FA">
      <w:pPr>
        <w:adjustRightInd w:val="0"/>
        <w:snapToGrid w:val="0"/>
        <w:spacing w:before="120" w:line="240" w:lineRule="atLeast"/>
        <w:ind w:firstLine="490"/>
        <w:rPr>
          <w:rFonts w:eastAsia="SimSun"/>
          <w:sz w:val="20"/>
          <w:szCs w:val="20"/>
          <w:lang w:eastAsia="zh-CN"/>
        </w:rPr>
      </w:pPr>
      <w:r w:rsidRPr="002069FA">
        <w:rPr>
          <w:rFonts w:eastAsia="SimSun"/>
          <w:sz w:val="20"/>
          <w:szCs w:val="20"/>
          <w:lang w:eastAsia="zh-CN"/>
        </w:rPr>
        <w:t>(b)</w:t>
      </w:r>
      <w:r w:rsidRPr="002069FA">
        <w:rPr>
          <w:rFonts w:eastAsia="SimSun"/>
          <w:sz w:val="20"/>
          <w:szCs w:val="20"/>
          <w:lang w:eastAsia="zh-CN"/>
        </w:rPr>
        <w:tab/>
      </w:r>
      <w:r w:rsidRPr="002069FA">
        <w:rPr>
          <w:rFonts w:eastAsia="SimSun"/>
          <w:sz w:val="20"/>
          <w:szCs w:val="20"/>
          <w:lang w:val="en-CA" w:eastAsia="zh-CN"/>
        </w:rPr>
        <w:t>财务机制以多大的成效提供和调动了资金，用以使发展中国家缔约方</w:t>
      </w:r>
      <w:r w:rsidRPr="002069FA">
        <w:rPr>
          <w:rFonts w:eastAsia="SimSun"/>
          <w:sz w:val="20"/>
          <w:szCs w:val="20"/>
          <w:lang w:val="en-CA" w:eastAsia="zh-CN"/>
        </w:rPr>
        <w:t xml:space="preserve"> [[</w:t>
      </w:r>
      <w:r w:rsidRPr="002069FA">
        <w:rPr>
          <w:rFonts w:eastAsia="SimSun"/>
          <w:sz w:val="20"/>
          <w:szCs w:val="20"/>
          <w:lang w:val="en-CA" w:eastAsia="zh-CN"/>
        </w:rPr>
        <w:t>，特别是最不发达国家缔约方和小岛屿发展中国家缔约方</w:t>
      </w:r>
      <w:r w:rsidRPr="002069FA">
        <w:rPr>
          <w:rFonts w:eastAsia="SimSun"/>
          <w:sz w:val="20"/>
          <w:szCs w:val="20"/>
          <w:lang w:val="en-CA" w:eastAsia="zh-CN"/>
        </w:rPr>
        <w:t>[</w:t>
      </w:r>
      <w:r w:rsidRPr="002069FA">
        <w:rPr>
          <w:rFonts w:eastAsia="SimSun"/>
          <w:sz w:val="20"/>
          <w:szCs w:val="20"/>
          <w:lang w:val="en-CA" w:eastAsia="zh-CN"/>
        </w:rPr>
        <w:t>以及经济转型缔约方</w:t>
      </w:r>
      <w:r w:rsidRPr="002069FA">
        <w:rPr>
          <w:rFonts w:eastAsia="SimSun"/>
          <w:sz w:val="20"/>
          <w:szCs w:val="20"/>
          <w:lang w:val="en-CA" w:eastAsia="zh-CN"/>
        </w:rPr>
        <w:t>]]</w:t>
      </w:r>
      <w:r w:rsidRPr="002069FA">
        <w:rPr>
          <w:rFonts w:eastAsia="SimSun"/>
          <w:sz w:val="20"/>
          <w:szCs w:val="20"/>
          <w:lang w:val="en-CA" w:eastAsia="zh-CN"/>
        </w:rPr>
        <w:t>能够得到为其商定的全部增支费用，用于采取措施，履行《生物多样性公约》及其议定书规定的义务，并从其规定中受益，在这方面要考虑到资金的可预见性、充足性和及时流动；</w:t>
      </w:r>
    </w:p>
    <w:p w14:paraId="0F9180EF" w14:textId="77777777" w:rsidR="002069FA" w:rsidRPr="002069FA" w:rsidRDefault="002069FA" w:rsidP="002069FA">
      <w:pPr>
        <w:adjustRightInd w:val="0"/>
        <w:snapToGrid w:val="0"/>
        <w:spacing w:before="120" w:line="240" w:lineRule="atLeast"/>
        <w:ind w:firstLine="490"/>
        <w:rPr>
          <w:rFonts w:eastAsia="SimSun"/>
          <w:sz w:val="20"/>
          <w:szCs w:val="20"/>
          <w:lang w:val="en-CA" w:eastAsia="zh-CN"/>
        </w:rPr>
      </w:pPr>
      <w:r w:rsidRPr="002069FA">
        <w:rPr>
          <w:rFonts w:eastAsia="SimSun"/>
          <w:sz w:val="20"/>
          <w:szCs w:val="20"/>
          <w:lang w:eastAsia="zh-CN"/>
        </w:rPr>
        <w:t>(c)</w:t>
      </w:r>
      <w:r w:rsidRPr="002069FA">
        <w:rPr>
          <w:rFonts w:eastAsia="SimSun"/>
          <w:sz w:val="20"/>
          <w:szCs w:val="20"/>
          <w:lang w:eastAsia="zh-CN"/>
        </w:rPr>
        <w:tab/>
        <w:t>[</w:t>
      </w:r>
      <w:r w:rsidRPr="002069FA">
        <w:rPr>
          <w:rFonts w:eastAsia="SimSun"/>
          <w:sz w:val="20"/>
          <w:szCs w:val="20"/>
          <w:lang w:val="en-CA" w:eastAsia="zh-CN"/>
        </w:rPr>
        <w:t>调动各种来源的资金用以支持各国执行《公约》及其议定书</w:t>
      </w:r>
      <w:r w:rsidRPr="002069FA">
        <w:rPr>
          <w:rFonts w:eastAsia="SimSun"/>
          <w:sz w:val="20"/>
          <w:szCs w:val="20"/>
          <w:lang w:val="en-CA" w:eastAsia="zh-CN"/>
        </w:rPr>
        <w:t>[</w:t>
      </w:r>
      <w:r w:rsidRPr="002069FA">
        <w:rPr>
          <w:rFonts w:eastAsia="SimSun"/>
          <w:sz w:val="20"/>
          <w:szCs w:val="20"/>
          <w:lang w:val="en-CA" w:eastAsia="zh-CN"/>
        </w:rPr>
        <w:t>，包括国家生物多样性战略和行动计划以及国家</w:t>
      </w:r>
      <w:r w:rsidRPr="002069FA">
        <w:rPr>
          <w:rFonts w:eastAsia="SimSun" w:hint="eastAsia"/>
          <w:sz w:val="20"/>
          <w:szCs w:val="20"/>
          <w:lang w:val="en-CA" w:eastAsia="zh-CN"/>
        </w:rPr>
        <w:t>生物多样性筹资</w:t>
      </w:r>
      <w:r w:rsidRPr="002069FA">
        <w:rPr>
          <w:rFonts w:eastAsia="SimSun"/>
          <w:sz w:val="20"/>
          <w:szCs w:val="20"/>
          <w:lang w:val="en-CA" w:eastAsia="zh-CN"/>
        </w:rPr>
        <w:t>计划</w:t>
      </w:r>
      <w:r w:rsidRPr="002069FA">
        <w:rPr>
          <w:rFonts w:eastAsia="SimSun"/>
          <w:sz w:val="20"/>
          <w:szCs w:val="20"/>
          <w:lang w:val="en-CA" w:eastAsia="zh-CN"/>
        </w:rPr>
        <w:t>]</w:t>
      </w:r>
      <w:r w:rsidRPr="002069FA">
        <w:rPr>
          <w:rFonts w:eastAsia="SimSun"/>
          <w:sz w:val="20"/>
          <w:szCs w:val="20"/>
          <w:lang w:val="en-CA" w:eastAsia="zh-CN"/>
        </w:rPr>
        <w:t>的成效</w:t>
      </w:r>
      <w:r w:rsidRPr="002069FA">
        <w:rPr>
          <w:rFonts w:eastAsia="SimSun"/>
          <w:sz w:val="20"/>
          <w:szCs w:val="20"/>
          <w:lang w:val="en-CA" w:eastAsia="zh-CN"/>
        </w:rPr>
        <w:t>]</w:t>
      </w:r>
      <w:r w:rsidRPr="002069FA">
        <w:rPr>
          <w:rFonts w:eastAsia="SimSun"/>
          <w:sz w:val="20"/>
          <w:szCs w:val="20"/>
          <w:lang w:val="en-CA" w:eastAsia="zh-CN"/>
        </w:rPr>
        <w:t>。财务机制以多高的效率提供和调动了资金，并酌情根据缔约方大会的指导</w:t>
      </w:r>
      <w:r w:rsidRPr="002069FA">
        <w:rPr>
          <w:rFonts w:eastAsia="SimSun" w:hint="eastAsia"/>
          <w:sz w:val="20"/>
          <w:szCs w:val="20"/>
          <w:lang w:val="en-CA" w:eastAsia="zh-CN"/>
        </w:rPr>
        <w:t>意见</w:t>
      </w:r>
      <w:r w:rsidRPr="002069FA">
        <w:rPr>
          <w:rFonts w:eastAsia="SimSun"/>
          <w:sz w:val="20"/>
          <w:szCs w:val="20"/>
          <w:lang w:val="en-CA" w:eastAsia="zh-CN"/>
        </w:rPr>
        <w:t>对其资助的活动进行监督、监测和评价；</w:t>
      </w:r>
    </w:p>
    <w:p w14:paraId="5C0C0ABE" w14:textId="77777777" w:rsidR="002069FA" w:rsidRPr="002069FA" w:rsidRDefault="002069FA" w:rsidP="002069FA">
      <w:pPr>
        <w:adjustRightInd w:val="0"/>
        <w:snapToGrid w:val="0"/>
        <w:spacing w:before="120" w:line="240" w:lineRule="atLeast"/>
        <w:ind w:firstLine="490"/>
        <w:rPr>
          <w:rFonts w:eastAsia="SimSun"/>
          <w:sz w:val="20"/>
          <w:szCs w:val="20"/>
          <w:lang w:val="en-CA" w:eastAsia="zh-CN"/>
        </w:rPr>
      </w:pPr>
      <w:r w:rsidRPr="002069FA">
        <w:rPr>
          <w:rFonts w:eastAsia="SimSun"/>
          <w:sz w:val="20"/>
          <w:szCs w:val="20"/>
          <w:lang w:eastAsia="zh-CN"/>
        </w:rPr>
        <w:t>(d)</w:t>
      </w:r>
      <w:r w:rsidRPr="002069FA">
        <w:rPr>
          <w:rFonts w:eastAsia="SimSun"/>
          <w:sz w:val="20"/>
          <w:szCs w:val="20"/>
          <w:lang w:eastAsia="zh-CN"/>
        </w:rPr>
        <w:tab/>
      </w:r>
      <w:r w:rsidRPr="002069FA">
        <w:rPr>
          <w:rFonts w:eastAsia="SimSun"/>
          <w:sz w:val="20"/>
          <w:szCs w:val="20"/>
          <w:lang w:val="en-CA" w:eastAsia="zh-CN"/>
        </w:rPr>
        <w:t>促进和加强国家执行措施以实现全球生物多样性</w:t>
      </w:r>
      <w:r w:rsidRPr="002069FA">
        <w:rPr>
          <w:rFonts w:eastAsia="SimSun" w:hint="eastAsia"/>
          <w:sz w:val="20"/>
          <w:szCs w:val="20"/>
          <w:lang w:val="en-CA" w:eastAsia="zh-CN"/>
        </w:rPr>
        <w:t>战略</w:t>
      </w:r>
      <w:r w:rsidRPr="002069FA">
        <w:rPr>
          <w:rFonts w:eastAsia="SimSun"/>
          <w:sz w:val="20"/>
          <w:szCs w:val="20"/>
          <w:lang w:val="en-CA" w:eastAsia="zh-CN"/>
        </w:rPr>
        <w:t>目标和具体目标的成效，包括与议定书有关的</w:t>
      </w:r>
      <w:r w:rsidRPr="002069FA">
        <w:rPr>
          <w:rFonts w:eastAsia="SimSun" w:hint="eastAsia"/>
          <w:sz w:val="20"/>
          <w:szCs w:val="20"/>
          <w:lang w:val="en-CA" w:eastAsia="zh-CN"/>
        </w:rPr>
        <w:t>战略</w:t>
      </w:r>
      <w:r w:rsidRPr="002069FA">
        <w:rPr>
          <w:rFonts w:eastAsia="SimSun"/>
          <w:sz w:val="20"/>
          <w:szCs w:val="20"/>
          <w:lang w:val="en-CA" w:eastAsia="zh-CN"/>
        </w:rPr>
        <w:t>目标和具体目标的成效；</w:t>
      </w:r>
    </w:p>
    <w:p w14:paraId="55050486" w14:textId="77777777" w:rsidR="002069FA" w:rsidRPr="002069FA" w:rsidRDefault="002069FA" w:rsidP="002069FA">
      <w:pPr>
        <w:adjustRightInd w:val="0"/>
        <w:snapToGrid w:val="0"/>
        <w:spacing w:before="120" w:line="240" w:lineRule="atLeast"/>
        <w:ind w:firstLine="490"/>
        <w:rPr>
          <w:rFonts w:eastAsia="SimSun"/>
          <w:sz w:val="20"/>
          <w:szCs w:val="20"/>
          <w:lang w:eastAsia="zh-CN"/>
        </w:rPr>
      </w:pPr>
      <w:r w:rsidRPr="002069FA">
        <w:rPr>
          <w:rFonts w:eastAsia="SimSun"/>
          <w:sz w:val="20"/>
          <w:szCs w:val="20"/>
          <w:lang w:val="en-CA" w:eastAsia="zh-CN"/>
        </w:rPr>
        <w:t>(d)</w:t>
      </w:r>
      <w:r w:rsidRPr="002069FA">
        <w:rPr>
          <w:rFonts w:eastAsia="SimSun"/>
          <w:sz w:val="20"/>
          <w:szCs w:val="20"/>
          <w:lang w:val="en-CA" w:eastAsia="zh-CN"/>
        </w:rPr>
        <w:t>之二</w:t>
      </w:r>
      <w:r w:rsidRPr="002069FA">
        <w:rPr>
          <w:rFonts w:eastAsia="SimSun"/>
          <w:sz w:val="20"/>
          <w:szCs w:val="20"/>
          <w:lang w:val="en-CA" w:eastAsia="zh-CN"/>
        </w:rPr>
        <w:tab/>
      </w:r>
      <w:r w:rsidRPr="002069FA">
        <w:rPr>
          <w:rFonts w:eastAsia="SimSun" w:hint="eastAsia"/>
          <w:sz w:val="20"/>
          <w:szCs w:val="20"/>
          <w:lang w:val="en-CA" w:eastAsia="zh-CN"/>
        </w:rPr>
        <w:t>按</w:t>
      </w:r>
      <w:r w:rsidRPr="002069FA">
        <w:rPr>
          <w:rFonts w:eastAsia="SimSun"/>
          <w:sz w:val="20"/>
          <w:szCs w:val="20"/>
          <w:lang w:val="en-CA" w:eastAsia="zh-CN"/>
        </w:rPr>
        <w:t>缔约方大会提供的指导</w:t>
      </w:r>
      <w:r w:rsidRPr="002069FA">
        <w:rPr>
          <w:rFonts w:eastAsia="SimSun" w:hint="eastAsia"/>
          <w:sz w:val="20"/>
          <w:szCs w:val="20"/>
          <w:lang w:val="en-CA" w:eastAsia="zh-CN"/>
        </w:rPr>
        <w:t>意见</w:t>
      </w:r>
      <w:r w:rsidRPr="002069FA">
        <w:rPr>
          <w:rFonts w:eastAsia="SimSun"/>
          <w:sz w:val="20"/>
          <w:szCs w:val="20"/>
          <w:lang w:val="en-CA" w:eastAsia="zh-CN"/>
        </w:rPr>
        <w:t>，全球环境基金资助的活动</w:t>
      </w:r>
      <w:r w:rsidRPr="002069FA">
        <w:rPr>
          <w:rFonts w:eastAsia="SimSun" w:hint="eastAsia"/>
          <w:sz w:val="20"/>
          <w:szCs w:val="20"/>
          <w:lang w:val="en-CA" w:eastAsia="zh-CN"/>
        </w:rPr>
        <w:t>在</w:t>
      </w:r>
      <w:r w:rsidRPr="002069FA">
        <w:rPr>
          <w:rFonts w:eastAsia="SimSun"/>
          <w:sz w:val="20"/>
          <w:szCs w:val="20"/>
          <w:lang w:val="en-CA" w:eastAsia="zh-CN"/>
        </w:rPr>
        <w:t>执行《公约》和实现其三项目标以及在适用情况下执行《公约》各议定书方面的效率和成效；</w:t>
      </w:r>
    </w:p>
    <w:p w14:paraId="3C8B58EE" w14:textId="77777777" w:rsidR="002069FA" w:rsidRPr="002069FA" w:rsidRDefault="002069FA" w:rsidP="002069FA">
      <w:pPr>
        <w:adjustRightInd w:val="0"/>
        <w:snapToGrid w:val="0"/>
        <w:spacing w:before="120" w:line="240" w:lineRule="atLeast"/>
        <w:ind w:firstLine="490"/>
        <w:rPr>
          <w:rFonts w:eastAsia="SimSun"/>
          <w:sz w:val="20"/>
          <w:szCs w:val="20"/>
          <w:lang w:eastAsia="zh-CN"/>
        </w:rPr>
      </w:pPr>
      <w:r w:rsidRPr="002069FA">
        <w:rPr>
          <w:rFonts w:eastAsia="SimSun" w:hint="eastAsia"/>
          <w:sz w:val="20"/>
          <w:szCs w:val="20"/>
          <w:lang w:eastAsia="zh-CN"/>
        </w:rPr>
        <w:t>[</w:t>
      </w:r>
      <w:r w:rsidRPr="002069FA">
        <w:rPr>
          <w:rFonts w:eastAsia="SimSun"/>
          <w:sz w:val="20"/>
          <w:szCs w:val="20"/>
          <w:lang w:eastAsia="zh-CN"/>
        </w:rPr>
        <w:t>(e)</w:t>
      </w:r>
      <w:r w:rsidRPr="002069FA">
        <w:rPr>
          <w:rFonts w:eastAsia="SimSun"/>
          <w:sz w:val="20"/>
          <w:szCs w:val="20"/>
          <w:lang w:eastAsia="zh-CN"/>
        </w:rPr>
        <w:tab/>
      </w:r>
      <w:r w:rsidRPr="002069FA">
        <w:rPr>
          <w:rFonts w:eastAsia="SimSun"/>
          <w:sz w:val="20"/>
          <w:szCs w:val="20"/>
          <w:lang w:val="en-CA" w:eastAsia="zh-CN"/>
        </w:rPr>
        <w:t>在国际生物多样性筹资中发挥主导作用的成效；</w:t>
      </w:r>
      <w:r w:rsidRPr="002069FA">
        <w:rPr>
          <w:rFonts w:eastAsia="SimSun"/>
          <w:sz w:val="20"/>
          <w:szCs w:val="20"/>
          <w:lang w:val="en-CA" w:eastAsia="zh-CN"/>
        </w:rPr>
        <w:t>]</w:t>
      </w:r>
    </w:p>
    <w:p w14:paraId="48DF6A8B" w14:textId="77777777" w:rsidR="002069FA" w:rsidRPr="002069FA" w:rsidRDefault="002069FA" w:rsidP="002069FA">
      <w:pPr>
        <w:adjustRightInd w:val="0"/>
        <w:snapToGrid w:val="0"/>
        <w:spacing w:before="120" w:line="240" w:lineRule="atLeast"/>
        <w:ind w:firstLine="490"/>
        <w:rPr>
          <w:rFonts w:eastAsia="SimSun"/>
          <w:sz w:val="20"/>
          <w:szCs w:val="20"/>
          <w:lang w:eastAsia="zh-CN"/>
        </w:rPr>
      </w:pPr>
      <w:r w:rsidRPr="002069FA">
        <w:rPr>
          <w:rFonts w:eastAsia="SimSun"/>
          <w:sz w:val="20"/>
          <w:szCs w:val="20"/>
          <w:lang w:eastAsia="zh-CN"/>
        </w:rPr>
        <w:t>[(f)</w:t>
      </w:r>
      <w:r w:rsidRPr="002069FA">
        <w:rPr>
          <w:rFonts w:eastAsia="SimSun"/>
          <w:sz w:val="20"/>
          <w:szCs w:val="20"/>
          <w:lang w:eastAsia="zh-CN"/>
        </w:rPr>
        <w:tab/>
      </w:r>
      <w:r w:rsidRPr="002069FA">
        <w:rPr>
          <w:rFonts w:eastAsia="SimSun"/>
          <w:sz w:val="20"/>
          <w:szCs w:val="20"/>
          <w:lang w:val="en-CA" w:eastAsia="zh-CN"/>
        </w:rPr>
        <w:t>支持落实有助于实现《公约》及其议定书各项目标的</w:t>
      </w:r>
      <w:r w:rsidRPr="002069FA">
        <w:rPr>
          <w:rFonts w:eastAsia="SimSun"/>
          <w:sz w:val="20"/>
          <w:szCs w:val="20"/>
          <w:lang w:val="en-CA" w:eastAsia="zh-CN"/>
        </w:rPr>
        <w:t>[</w:t>
      </w:r>
      <w:r w:rsidRPr="002069FA">
        <w:rPr>
          <w:rFonts w:eastAsia="SimSun"/>
          <w:sz w:val="20"/>
          <w:szCs w:val="20"/>
          <w:lang w:val="en-CA" w:eastAsia="zh-CN"/>
        </w:rPr>
        <w:t>相关</w:t>
      </w:r>
      <w:r w:rsidRPr="002069FA">
        <w:rPr>
          <w:rFonts w:eastAsia="SimSun"/>
          <w:sz w:val="20"/>
          <w:szCs w:val="20"/>
          <w:lang w:val="en-CA" w:eastAsia="zh-CN"/>
        </w:rPr>
        <w:t>]</w:t>
      </w:r>
      <w:r w:rsidRPr="002069FA">
        <w:rPr>
          <w:rFonts w:eastAsia="SimSun"/>
          <w:sz w:val="20"/>
          <w:szCs w:val="20"/>
          <w:lang w:val="en-CA" w:eastAsia="zh-CN"/>
        </w:rPr>
        <w:t>可持续发展目标方面的效率和成效；</w:t>
      </w:r>
      <w:r w:rsidRPr="002069FA">
        <w:rPr>
          <w:rFonts w:eastAsia="SimSun" w:hint="eastAsia"/>
          <w:sz w:val="20"/>
          <w:szCs w:val="20"/>
          <w:lang w:val="en-CA" w:eastAsia="zh-CN"/>
        </w:rPr>
        <w:t>]</w:t>
      </w:r>
    </w:p>
    <w:p w14:paraId="3E07264C" w14:textId="77777777" w:rsidR="002069FA" w:rsidRPr="002069FA" w:rsidRDefault="002069FA" w:rsidP="002069FA">
      <w:pPr>
        <w:adjustRightInd w:val="0"/>
        <w:snapToGrid w:val="0"/>
        <w:spacing w:before="120" w:line="240" w:lineRule="atLeast"/>
        <w:ind w:firstLine="490"/>
        <w:rPr>
          <w:rFonts w:eastAsia="SimSun"/>
          <w:sz w:val="20"/>
          <w:szCs w:val="20"/>
          <w:lang w:val="en-CA" w:eastAsia="zh-CN"/>
        </w:rPr>
      </w:pPr>
      <w:r w:rsidRPr="002069FA">
        <w:rPr>
          <w:rFonts w:eastAsia="SimSun"/>
          <w:sz w:val="20"/>
          <w:szCs w:val="20"/>
          <w:lang w:eastAsia="zh-CN"/>
        </w:rPr>
        <w:t>(g)</w:t>
      </w:r>
      <w:r w:rsidRPr="002069FA">
        <w:rPr>
          <w:rFonts w:eastAsia="SimSun"/>
          <w:sz w:val="20"/>
          <w:szCs w:val="20"/>
          <w:lang w:eastAsia="zh-CN"/>
        </w:rPr>
        <w:tab/>
      </w:r>
      <w:r w:rsidRPr="002069FA">
        <w:rPr>
          <w:rFonts w:eastAsia="SimSun"/>
          <w:sz w:val="20"/>
          <w:szCs w:val="20"/>
          <w:lang w:val="en-CA" w:eastAsia="zh-CN"/>
        </w:rPr>
        <w:t>为方案部署资源的进程和程序的效率和成效。</w:t>
      </w:r>
    </w:p>
    <w:p w14:paraId="3354F63F" w14:textId="77777777" w:rsidR="002069FA" w:rsidRPr="002069FA" w:rsidRDefault="002069FA" w:rsidP="002069FA">
      <w:pPr>
        <w:adjustRightInd w:val="0"/>
        <w:snapToGrid w:val="0"/>
        <w:spacing w:before="120" w:line="240" w:lineRule="atLeast"/>
        <w:ind w:firstLine="490"/>
        <w:rPr>
          <w:rFonts w:eastAsia="SimSun"/>
          <w:sz w:val="20"/>
          <w:szCs w:val="20"/>
          <w:lang w:eastAsia="zh-CN"/>
        </w:rPr>
      </w:pPr>
      <w:r w:rsidRPr="002069FA">
        <w:rPr>
          <w:rFonts w:eastAsia="SimSun"/>
          <w:sz w:val="20"/>
          <w:szCs w:val="20"/>
          <w:lang w:val="en-CA" w:eastAsia="zh-CN"/>
        </w:rPr>
        <w:t>(h)</w:t>
      </w:r>
      <w:r w:rsidRPr="002069FA">
        <w:rPr>
          <w:rFonts w:eastAsia="SimSun"/>
          <w:sz w:val="20"/>
          <w:szCs w:val="20"/>
          <w:lang w:val="en-CA" w:eastAsia="zh-CN"/>
        </w:rPr>
        <w:tab/>
      </w:r>
      <w:r w:rsidRPr="002069FA">
        <w:rPr>
          <w:rFonts w:eastAsia="SimSun"/>
          <w:sz w:val="20"/>
          <w:szCs w:val="20"/>
          <w:lang w:val="en-CA" w:eastAsia="zh-CN"/>
        </w:rPr>
        <w:t>在与其他有关多边环境协定的执行工作协同增效，在与这些协定各自的任务规定保持一致的情况下支持实现《公约》及其议定书各项目标方面的成效和效率。</w:t>
      </w:r>
    </w:p>
    <w:p w14:paraId="5D77910C" w14:textId="77777777" w:rsidR="002069FA" w:rsidRPr="002069FA" w:rsidRDefault="002069FA" w:rsidP="002069FA">
      <w:pPr>
        <w:adjustRightInd w:val="0"/>
        <w:snapToGrid w:val="0"/>
        <w:spacing w:before="120" w:line="240" w:lineRule="atLeast"/>
        <w:rPr>
          <w:rFonts w:eastAsia="SimSun"/>
          <w:sz w:val="20"/>
          <w:szCs w:val="20"/>
          <w:lang w:eastAsia="zh-CN"/>
        </w:rPr>
      </w:pPr>
      <w:r w:rsidRPr="002069FA">
        <w:rPr>
          <w:rFonts w:eastAsia="SimSun"/>
          <w:b/>
          <w:sz w:val="20"/>
          <w:szCs w:val="20"/>
          <w:lang w:eastAsia="zh-CN"/>
        </w:rPr>
        <w:t>方法</w:t>
      </w:r>
    </w:p>
    <w:p w14:paraId="4F04621C" w14:textId="77777777" w:rsidR="002069FA" w:rsidRPr="002069FA" w:rsidRDefault="002069FA" w:rsidP="002069FA">
      <w:pPr>
        <w:adjustRightInd w:val="0"/>
        <w:snapToGrid w:val="0"/>
        <w:spacing w:before="120" w:line="240" w:lineRule="atLeast"/>
        <w:rPr>
          <w:rFonts w:eastAsia="SimSun"/>
          <w:sz w:val="20"/>
          <w:szCs w:val="20"/>
          <w:lang w:eastAsia="zh-CN"/>
        </w:rPr>
      </w:pPr>
      <w:r w:rsidRPr="002069FA">
        <w:rPr>
          <w:rFonts w:eastAsia="SimSun"/>
          <w:sz w:val="20"/>
          <w:szCs w:val="20"/>
          <w:lang w:eastAsia="zh-CN"/>
        </w:rPr>
        <w:lastRenderedPageBreak/>
        <w:t>2.</w:t>
      </w:r>
      <w:r w:rsidRPr="002069FA">
        <w:rPr>
          <w:rFonts w:eastAsia="SimSun"/>
          <w:sz w:val="20"/>
          <w:szCs w:val="20"/>
          <w:lang w:eastAsia="zh-CN"/>
        </w:rPr>
        <w:tab/>
      </w:r>
      <w:r w:rsidRPr="002069FA">
        <w:rPr>
          <w:rFonts w:eastAsia="SimSun"/>
          <w:sz w:val="20"/>
          <w:szCs w:val="20"/>
          <w:lang w:val="en-CA" w:eastAsia="zh-CN"/>
        </w:rPr>
        <w:t>审查将涵盖作为财务机制运行的体制结构的所有活动，特别是</w:t>
      </w:r>
      <w:r w:rsidRPr="002069FA">
        <w:rPr>
          <w:rFonts w:eastAsia="SimSun"/>
          <w:sz w:val="20"/>
          <w:szCs w:val="20"/>
          <w:lang w:val="en-CA" w:eastAsia="zh-CN"/>
        </w:rPr>
        <w:t>2017</w:t>
      </w:r>
      <w:r w:rsidRPr="002069FA">
        <w:rPr>
          <w:rFonts w:eastAsia="SimSun"/>
          <w:sz w:val="20"/>
          <w:szCs w:val="20"/>
          <w:lang w:val="en-CA" w:eastAsia="zh-CN"/>
        </w:rPr>
        <w:t>年</w:t>
      </w:r>
      <w:r w:rsidRPr="002069FA">
        <w:rPr>
          <w:rFonts w:eastAsia="SimSun"/>
          <w:sz w:val="20"/>
          <w:szCs w:val="20"/>
          <w:lang w:val="en-CA" w:eastAsia="zh-CN"/>
        </w:rPr>
        <w:t>7</w:t>
      </w:r>
      <w:r w:rsidRPr="002069FA">
        <w:rPr>
          <w:rFonts w:eastAsia="SimSun"/>
          <w:sz w:val="20"/>
          <w:szCs w:val="20"/>
          <w:lang w:val="en-CA" w:eastAsia="zh-CN"/>
        </w:rPr>
        <w:t>月</w:t>
      </w:r>
      <w:r w:rsidRPr="002069FA">
        <w:rPr>
          <w:rFonts w:eastAsia="SimSun"/>
          <w:sz w:val="20"/>
          <w:szCs w:val="20"/>
          <w:lang w:val="en-CA" w:eastAsia="zh-CN"/>
        </w:rPr>
        <w:t>1</w:t>
      </w:r>
      <w:r w:rsidRPr="002069FA">
        <w:rPr>
          <w:rFonts w:eastAsia="SimSun"/>
          <w:sz w:val="20"/>
          <w:szCs w:val="20"/>
          <w:lang w:val="en-CA" w:eastAsia="zh-CN"/>
        </w:rPr>
        <w:t>日至</w:t>
      </w:r>
      <w:r w:rsidRPr="002069FA">
        <w:rPr>
          <w:rFonts w:eastAsia="SimSun"/>
          <w:sz w:val="20"/>
          <w:szCs w:val="20"/>
          <w:lang w:val="en-CA" w:eastAsia="zh-CN"/>
        </w:rPr>
        <w:t>2022</w:t>
      </w:r>
      <w:r w:rsidRPr="002069FA">
        <w:rPr>
          <w:rFonts w:eastAsia="SimSun"/>
          <w:sz w:val="20"/>
          <w:szCs w:val="20"/>
          <w:lang w:val="en-CA" w:eastAsia="zh-CN"/>
        </w:rPr>
        <w:t>年</w:t>
      </w:r>
      <w:r w:rsidRPr="002069FA">
        <w:rPr>
          <w:rFonts w:eastAsia="SimSun"/>
          <w:sz w:val="20"/>
          <w:szCs w:val="20"/>
          <w:lang w:val="en-CA" w:eastAsia="zh-CN"/>
        </w:rPr>
        <w:t>6</w:t>
      </w:r>
      <w:r w:rsidRPr="002069FA">
        <w:rPr>
          <w:rFonts w:eastAsia="SimSun"/>
          <w:sz w:val="20"/>
          <w:szCs w:val="20"/>
          <w:lang w:val="en-CA" w:eastAsia="zh-CN"/>
        </w:rPr>
        <w:t>月</w:t>
      </w:r>
      <w:r w:rsidRPr="002069FA">
        <w:rPr>
          <w:rFonts w:eastAsia="SimSun"/>
          <w:sz w:val="20"/>
          <w:szCs w:val="20"/>
          <w:lang w:val="en-CA" w:eastAsia="zh-CN"/>
        </w:rPr>
        <w:t>30</w:t>
      </w:r>
      <w:r w:rsidRPr="002069FA">
        <w:rPr>
          <w:rFonts w:eastAsia="SimSun"/>
          <w:sz w:val="20"/>
          <w:szCs w:val="20"/>
          <w:lang w:val="en-CA" w:eastAsia="zh-CN"/>
        </w:rPr>
        <w:t>日期间的活动。</w:t>
      </w:r>
    </w:p>
    <w:p w14:paraId="7634A376" w14:textId="77777777" w:rsidR="002069FA" w:rsidRPr="002069FA" w:rsidRDefault="002069FA" w:rsidP="002069FA">
      <w:pPr>
        <w:adjustRightInd w:val="0"/>
        <w:snapToGrid w:val="0"/>
        <w:spacing w:before="120" w:line="240" w:lineRule="atLeast"/>
        <w:rPr>
          <w:rFonts w:eastAsia="SimSun"/>
          <w:sz w:val="20"/>
          <w:szCs w:val="20"/>
          <w:lang w:eastAsia="zh-CN"/>
        </w:rPr>
      </w:pPr>
      <w:r w:rsidRPr="002069FA">
        <w:rPr>
          <w:rFonts w:eastAsia="SimSun"/>
          <w:sz w:val="20"/>
          <w:szCs w:val="20"/>
          <w:lang w:eastAsia="zh-CN"/>
        </w:rPr>
        <w:t>3.</w:t>
      </w:r>
      <w:r w:rsidRPr="002069FA">
        <w:rPr>
          <w:rFonts w:eastAsia="SimSun"/>
          <w:sz w:val="20"/>
          <w:szCs w:val="20"/>
          <w:lang w:eastAsia="zh-CN"/>
        </w:rPr>
        <w:tab/>
      </w:r>
      <w:r w:rsidRPr="002069FA">
        <w:rPr>
          <w:rFonts w:eastAsia="SimSun"/>
          <w:sz w:val="20"/>
          <w:szCs w:val="20"/>
          <w:lang w:eastAsia="zh-CN"/>
        </w:rPr>
        <w:t>除其他外，</w:t>
      </w:r>
      <w:r w:rsidRPr="002069FA">
        <w:rPr>
          <w:rFonts w:eastAsia="SimSun"/>
          <w:sz w:val="20"/>
          <w:szCs w:val="20"/>
          <w:lang w:val="en-CA" w:eastAsia="zh-CN"/>
        </w:rPr>
        <w:t>审查应利用以下信息来源：</w:t>
      </w:r>
    </w:p>
    <w:p w14:paraId="5C6FD728" w14:textId="77777777" w:rsidR="002069FA" w:rsidRPr="002069FA" w:rsidRDefault="002069FA" w:rsidP="002069FA">
      <w:pPr>
        <w:adjustRightInd w:val="0"/>
        <w:snapToGrid w:val="0"/>
        <w:spacing w:before="120" w:line="240" w:lineRule="atLeast"/>
        <w:ind w:firstLine="490"/>
        <w:rPr>
          <w:rFonts w:eastAsia="SimSun"/>
          <w:sz w:val="20"/>
          <w:szCs w:val="20"/>
          <w:lang w:val="en-CA" w:eastAsia="zh-CN"/>
        </w:rPr>
      </w:pPr>
      <w:r w:rsidRPr="002069FA">
        <w:rPr>
          <w:rFonts w:eastAsia="SimSun"/>
          <w:sz w:val="20"/>
          <w:szCs w:val="20"/>
          <w:lang w:val="en-CA" w:eastAsia="zh-CN"/>
        </w:rPr>
        <w:t>(a)</w:t>
      </w:r>
      <w:r w:rsidRPr="002069FA">
        <w:rPr>
          <w:rFonts w:eastAsia="SimSun"/>
          <w:sz w:val="20"/>
          <w:szCs w:val="20"/>
          <w:lang w:val="en-CA" w:eastAsia="zh-CN"/>
        </w:rPr>
        <w:tab/>
      </w:r>
      <w:r w:rsidRPr="002069FA">
        <w:rPr>
          <w:rFonts w:eastAsia="SimSun"/>
          <w:sz w:val="20"/>
          <w:szCs w:val="20"/>
          <w:lang w:val="en-CA" w:eastAsia="zh-CN"/>
        </w:rPr>
        <w:t>全环基金编写的报告，包括其提交缔约方大会的报告；</w:t>
      </w:r>
    </w:p>
    <w:p w14:paraId="499E0BF2" w14:textId="77777777" w:rsidR="002069FA" w:rsidRPr="002069FA" w:rsidRDefault="002069FA" w:rsidP="002069FA">
      <w:pPr>
        <w:adjustRightInd w:val="0"/>
        <w:snapToGrid w:val="0"/>
        <w:spacing w:before="120" w:line="240" w:lineRule="atLeast"/>
        <w:ind w:firstLine="490"/>
        <w:rPr>
          <w:rFonts w:eastAsia="SimSun"/>
          <w:sz w:val="20"/>
          <w:szCs w:val="20"/>
          <w:lang w:val="en-CA" w:eastAsia="zh-CN"/>
        </w:rPr>
      </w:pPr>
      <w:r w:rsidRPr="002069FA">
        <w:rPr>
          <w:rFonts w:eastAsia="SimSun"/>
          <w:sz w:val="20"/>
          <w:szCs w:val="20"/>
          <w:lang w:val="en-CA" w:eastAsia="zh-CN"/>
        </w:rPr>
        <w:t>(b)</w:t>
      </w:r>
      <w:r w:rsidRPr="002069FA">
        <w:rPr>
          <w:rFonts w:eastAsia="SimSun"/>
          <w:sz w:val="20"/>
          <w:szCs w:val="20"/>
          <w:lang w:val="en-CA" w:eastAsia="zh-CN"/>
        </w:rPr>
        <w:tab/>
      </w:r>
      <w:r w:rsidRPr="002069FA">
        <w:rPr>
          <w:rFonts w:eastAsia="SimSun"/>
          <w:sz w:val="20"/>
          <w:szCs w:val="20"/>
          <w:lang w:val="en-CA" w:eastAsia="zh-CN"/>
        </w:rPr>
        <w:t>全环基金独立评价办公室关于全环基金生物多样性活动的报告，包括第七次全面研究报告，以及全环基金各机构和其他伙伴的相关评估，包括与全环基金项目有关的最新审计报告和管理层所做答复；</w:t>
      </w:r>
    </w:p>
    <w:p w14:paraId="4F3D2AC4" w14:textId="77777777" w:rsidR="002069FA" w:rsidRPr="002069FA" w:rsidRDefault="002069FA" w:rsidP="002069FA">
      <w:pPr>
        <w:adjustRightInd w:val="0"/>
        <w:snapToGrid w:val="0"/>
        <w:spacing w:before="120" w:line="240" w:lineRule="atLeast"/>
        <w:ind w:firstLine="490"/>
        <w:rPr>
          <w:rFonts w:eastAsia="SimSun"/>
          <w:sz w:val="20"/>
          <w:szCs w:val="20"/>
          <w:lang w:val="en-CA" w:eastAsia="zh-CN"/>
        </w:rPr>
      </w:pPr>
      <w:r w:rsidRPr="002069FA">
        <w:rPr>
          <w:rFonts w:eastAsia="SimSun"/>
          <w:sz w:val="20"/>
          <w:szCs w:val="20"/>
          <w:lang w:val="en-CA" w:eastAsia="zh-CN"/>
        </w:rPr>
        <w:t>(c)</w:t>
      </w:r>
      <w:r w:rsidRPr="002069FA">
        <w:rPr>
          <w:rFonts w:eastAsia="SimSun"/>
          <w:sz w:val="20"/>
          <w:szCs w:val="20"/>
          <w:lang w:val="en-CA" w:eastAsia="zh-CN"/>
        </w:rPr>
        <w:tab/>
      </w:r>
      <w:r w:rsidRPr="002069FA">
        <w:rPr>
          <w:rFonts w:eastAsia="SimSun"/>
          <w:sz w:val="20"/>
          <w:szCs w:val="20"/>
          <w:lang w:val="en-CA" w:eastAsia="zh-CN"/>
        </w:rPr>
        <w:t>缔约方通过国家报告和其他提交材料、对调查和访谈的回应提供的关于财务机制的信息；</w:t>
      </w:r>
    </w:p>
    <w:p w14:paraId="789E7199" w14:textId="77777777" w:rsidR="002069FA" w:rsidRPr="002069FA" w:rsidRDefault="002069FA" w:rsidP="002069FA">
      <w:pPr>
        <w:adjustRightInd w:val="0"/>
        <w:snapToGrid w:val="0"/>
        <w:spacing w:before="120" w:line="240" w:lineRule="atLeast"/>
        <w:ind w:firstLine="490"/>
        <w:rPr>
          <w:rFonts w:eastAsia="SimSun"/>
          <w:sz w:val="20"/>
          <w:szCs w:val="20"/>
          <w:lang w:val="en-CA" w:eastAsia="zh-CN"/>
        </w:rPr>
      </w:pPr>
      <w:r w:rsidRPr="002069FA">
        <w:rPr>
          <w:rFonts w:eastAsia="SimSun"/>
          <w:sz w:val="20"/>
          <w:szCs w:val="20"/>
          <w:lang w:val="en-CA" w:eastAsia="zh-CN"/>
        </w:rPr>
        <w:t>(d)</w:t>
      </w:r>
      <w:r w:rsidRPr="002069FA">
        <w:rPr>
          <w:rFonts w:eastAsia="SimSun"/>
          <w:sz w:val="20"/>
          <w:szCs w:val="20"/>
          <w:lang w:val="en-CA" w:eastAsia="zh-CN"/>
        </w:rPr>
        <w:tab/>
      </w:r>
      <w:r w:rsidRPr="002069FA">
        <w:rPr>
          <w:rFonts w:eastAsia="SimSun"/>
          <w:sz w:val="20"/>
          <w:szCs w:val="20"/>
          <w:lang w:val="en-CA" w:eastAsia="zh-CN"/>
        </w:rPr>
        <w:t>土著人民和地方社区、妇女和青年以及与全环基金所资助项目的其他相关利益攸关方提供的信息。</w:t>
      </w:r>
    </w:p>
    <w:p w14:paraId="7178F6F6" w14:textId="77777777" w:rsidR="002069FA" w:rsidRPr="002069FA" w:rsidRDefault="002069FA" w:rsidP="002069FA">
      <w:pPr>
        <w:pStyle w:val="Para1"/>
        <w:keepNext/>
        <w:numPr>
          <w:ilvl w:val="0"/>
          <w:numId w:val="0"/>
        </w:numPr>
        <w:suppressLineNumbers/>
        <w:suppressAutoHyphens/>
        <w:adjustRightInd w:val="0"/>
        <w:snapToGrid w:val="0"/>
        <w:rPr>
          <w:rFonts w:asciiTheme="majorBidi" w:eastAsia="SimSun" w:hAnsiTheme="majorBidi"/>
          <w:b/>
          <w:kern w:val="22"/>
          <w:sz w:val="20"/>
          <w:szCs w:val="20"/>
        </w:rPr>
      </w:pPr>
      <w:r w:rsidRPr="002069FA">
        <w:rPr>
          <w:rFonts w:asciiTheme="majorBidi" w:eastAsia="SimSun" w:hAnsiTheme="majorBidi" w:hint="eastAsia"/>
          <w:b/>
          <w:kern w:val="22"/>
          <w:sz w:val="20"/>
          <w:szCs w:val="20"/>
        </w:rPr>
        <w:t>标准</w:t>
      </w:r>
    </w:p>
    <w:p w14:paraId="48A72949" w14:textId="77777777" w:rsidR="002069FA" w:rsidRPr="002069FA" w:rsidRDefault="002069FA">
      <w:pPr>
        <w:pStyle w:val="Para1"/>
        <w:numPr>
          <w:ilvl w:val="0"/>
          <w:numId w:val="96"/>
        </w:numPr>
        <w:suppressLineNumbers/>
        <w:suppressAutoHyphens/>
        <w:adjustRightInd w:val="0"/>
        <w:snapToGrid w:val="0"/>
        <w:ind w:left="0" w:firstLine="0"/>
        <w:rPr>
          <w:rFonts w:asciiTheme="majorBidi" w:eastAsia="SimSun" w:hAnsiTheme="majorBidi" w:cstheme="majorBidi"/>
          <w:kern w:val="22"/>
          <w:sz w:val="20"/>
          <w:szCs w:val="20"/>
          <w:lang w:eastAsia="zh-CN"/>
        </w:rPr>
      </w:pPr>
      <w:r w:rsidRPr="002069FA">
        <w:rPr>
          <w:rFonts w:ascii="SimSun" w:eastAsia="SimSun" w:hAnsi="SimSun" w:cs="SimSun" w:hint="eastAsia"/>
          <w:kern w:val="22"/>
          <w:sz w:val="20"/>
          <w:szCs w:val="20"/>
          <w:lang w:eastAsia="zh-CN"/>
        </w:rPr>
        <w:t>在评估财务机制的效力和效率时，应主要考虑：</w:t>
      </w:r>
    </w:p>
    <w:p w14:paraId="4FE7C157" w14:textId="77777777" w:rsidR="002069FA" w:rsidRPr="002069FA" w:rsidRDefault="002069FA" w:rsidP="002069FA">
      <w:pPr>
        <w:pStyle w:val="Para1"/>
        <w:numPr>
          <w:ilvl w:val="0"/>
          <w:numId w:val="0"/>
        </w:numPr>
        <w:suppressLineNumbers/>
        <w:suppressAutoHyphens/>
        <w:adjustRightInd w:val="0"/>
        <w:snapToGrid w:val="0"/>
        <w:ind w:firstLine="490"/>
        <w:rPr>
          <w:rFonts w:eastAsia="SimSun"/>
          <w:kern w:val="22"/>
          <w:sz w:val="20"/>
          <w:szCs w:val="20"/>
          <w:lang w:eastAsia="zh-CN"/>
        </w:rPr>
      </w:pPr>
      <w:r w:rsidRPr="002069FA">
        <w:rPr>
          <w:rFonts w:eastAsia="SimSun"/>
          <w:kern w:val="22"/>
          <w:sz w:val="20"/>
          <w:szCs w:val="20"/>
          <w:lang w:eastAsia="zh-CN"/>
        </w:rPr>
        <w:t>(a)</w:t>
      </w:r>
      <w:r w:rsidRPr="002069FA">
        <w:rPr>
          <w:rFonts w:eastAsia="SimSun"/>
          <w:kern w:val="22"/>
          <w:sz w:val="20"/>
          <w:szCs w:val="20"/>
          <w:lang w:eastAsia="zh-CN"/>
        </w:rPr>
        <w:tab/>
      </w:r>
      <w:r w:rsidRPr="002069FA">
        <w:rPr>
          <w:rFonts w:eastAsia="SimSun"/>
          <w:kern w:val="22"/>
          <w:sz w:val="20"/>
          <w:szCs w:val="20"/>
          <w:lang w:eastAsia="zh-CN"/>
        </w:rPr>
        <w:t>全环基金根据缔约方大会的指导意见采取的行动；</w:t>
      </w:r>
    </w:p>
    <w:p w14:paraId="08F10F0F" w14:textId="14081BD5" w:rsidR="002069FA" w:rsidRPr="002069FA" w:rsidRDefault="002069FA" w:rsidP="002069FA">
      <w:pPr>
        <w:pStyle w:val="Para1"/>
        <w:numPr>
          <w:ilvl w:val="0"/>
          <w:numId w:val="0"/>
        </w:numPr>
        <w:suppressLineNumbers/>
        <w:suppressAutoHyphens/>
        <w:adjustRightInd w:val="0"/>
        <w:snapToGrid w:val="0"/>
        <w:ind w:firstLine="490"/>
        <w:rPr>
          <w:rFonts w:eastAsia="SimSun"/>
          <w:kern w:val="22"/>
          <w:sz w:val="20"/>
          <w:szCs w:val="20"/>
          <w:lang w:eastAsia="zh-CN"/>
        </w:rPr>
      </w:pPr>
      <w:r w:rsidRPr="002069FA">
        <w:rPr>
          <w:rFonts w:eastAsia="SimSun"/>
          <w:kern w:val="22"/>
          <w:sz w:val="20"/>
          <w:szCs w:val="20"/>
          <w:lang w:eastAsia="zh-CN"/>
        </w:rPr>
        <w:t>(b)</w:t>
      </w:r>
      <w:r w:rsidRPr="002069FA">
        <w:rPr>
          <w:rFonts w:eastAsia="SimSun"/>
          <w:kern w:val="22"/>
          <w:sz w:val="20"/>
          <w:szCs w:val="20"/>
          <w:lang w:eastAsia="zh-CN"/>
        </w:rPr>
        <w:tab/>
        <w:t>[</w:t>
      </w:r>
      <w:r w:rsidRPr="002069FA">
        <w:rPr>
          <w:rFonts w:eastAsia="SimSun"/>
          <w:kern w:val="22"/>
          <w:sz w:val="20"/>
          <w:szCs w:val="20"/>
          <w:lang w:eastAsia="zh-CN"/>
        </w:rPr>
        <w:t>遵守全环基金政策和程序的</w:t>
      </w:r>
      <w:r w:rsidRPr="002069FA">
        <w:rPr>
          <w:rFonts w:eastAsia="SimSun"/>
          <w:kern w:val="22"/>
          <w:sz w:val="20"/>
          <w:szCs w:val="20"/>
          <w:lang w:eastAsia="zh-CN"/>
        </w:rPr>
        <w:t>]</w:t>
      </w:r>
      <w:r w:rsidRPr="002069FA">
        <w:rPr>
          <w:rFonts w:eastAsia="SimSun"/>
          <w:kern w:val="22"/>
          <w:sz w:val="20"/>
          <w:szCs w:val="20"/>
          <w:lang w:eastAsia="zh-CN"/>
        </w:rPr>
        <w:t>符合资格的国家接收</w:t>
      </w:r>
      <w:r w:rsidRPr="002069FA">
        <w:rPr>
          <w:rFonts w:eastAsia="SimSun"/>
          <w:kern w:val="22"/>
          <w:sz w:val="20"/>
          <w:szCs w:val="20"/>
          <w:lang w:eastAsia="zh-CN"/>
        </w:rPr>
        <w:t>[</w:t>
      </w:r>
      <w:r w:rsidRPr="002069FA">
        <w:rPr>
          <w:rFonts w:eastAsia="SimSun"/>
          <w:kern w:val="22"/>
          <w:sz w:val="20"/>
          <w:szCs w:val="20"/>
          <w:lang w:eastAsia="zh-CN"/>
        </w:rPr>
        <w:t>及时、充足和可预测的</w:t>
      </w:r>
      <w:r w:rsidRPr="002069FA">
        <w:rPr>
          <w:rFonts w:eastAsia="SimSun"/>
          <w:kern w:val="22"/>
          <w:sz w:val="20"/>
          <w:szCs w:val="20"/>
          <w:lang w:eastAsia="zh-CN"/>
        </w:rPr>
        <w:t>]</w:t>
      </w:r>
      <w:r w:rsidRPr="002069FA">
        <w:rPr>
          <w:rFonts w:eastAsia="SimSun"/>
          <w:kern w:val="22"/>
          <w:sz w:val="20"/>
          <w:szCs w:val="20"/>
          <w:lang w:eastAsia="zh-CN"/>
        </w:rPr>
        <w:t>资金以支付</w:t>
      </w:r>
      <w:r w:rsidRPr="002069FA">
        <w:rPr>
          <w:rFonts w:eastAsia="SimSun"/>
          <w:kern w:val="22"/>
          <w:sz w:val="20"/>
          <w:szCs w:val="20"/>
          <w:lang w:eastAsia="zh-CN"/>
        </w:rPr>
        <w:t>[</w:t>
      </w:r>
      <w:r w:rsidRPr="002069FA">
        <w:rPr>
          <w:rFonts w:eastAsia="SimSun"/>
          <w:kern w:val="22"/>
          <w:sz w:val="20"/>
          <w:szCs w:val="20"/>
          <w:lang w:eastAsia="zh-CN"/>
        </w:rPr>
        <w:t>它们的</w:t>
      </w:r>
      <w:r w:rsidRPr="002069FA">
        <w:rPr>
          <w:rFonts w:eastAsia="SimSun"/>
          <w:kern w:val="22"/>
          <w:sz w:val="20"/>
          <w:szCs w:val="20"/>
          <w:lang w:eastAsia="zh-CN"/>
        </w:rPr>
        <w:t>]</w:t>
      </w:r>
      <w:r w:rsidRPr="002069FA">
        <w:rPr>
          <w:rFonts w:eastAsia="SimSun"/>
          <w:kern w:val="22"/>
          <w:sz w:val="20"/>
          <w:szCs w:val="20"/>
          <w:lang w:eastAsia="zh-CN"/>
        </w:rPr>
        <w:t>实施各项措施的</w:t>
      </w:r>
      <w:r w:rsidRPr="002069FA">
        <w:rPr>
          <w:rFonts w:eastAsia="SimSun"/>
          <w:kern w:val="22"/>
          <w:sz w:val="20"/>
          <w:szCs w:val="20"/>
          <w:lang w:eastAsia="zh-CN"/>
        </w:rPr>
        <w:t>[</w:t>
      </w:r>
      <w:r w:rsidRPr="002069FA">
        <w:rPr>
          <w:rFonts w:eastAsia="SimSun"/>
          <w:kern w:val="22"/>
          <w:sz w:val="20"/>
          <w:szCs w:val="20"/>
          <w:lang w:eastAsia="zh-CN"/>
        </w:rPr>
        <w:t>全部</w:t>
      </w:r>
      <w:r w:rsidRPr="002069FA">
        <w:rPr>
          <w:rFonts w:eastAsia="SimSun"/>
          <w:kern w:val="22"/>
          <w:sz w:val="20"/>
          <w:szCs w:val="20"/>
          <w:lang w:eastAsia="zh-CN"/>
        </w:rPr>
        <w:t xml:space="preserve">] </w:t>
      </w:r>
      <w:r w:rsidRPr="002069FA">
        <w:rPr>
          <w:rFonts w:eastAsia="SimSun"/>
          <w:kern w:val="22"/>
          <w:sz w:val="20"/>
          <w:szCs w:val="20"/>
          <w:lang w:eastAsia="zh-CN"/>
        </w:rPr>
        <w:t>商定增量成本的程度，这些措施是为了履行《公约》及其议定书规定的义务，</w:t>
      </w:r>
      <w:r w:rsidRPr="002069FA">
        <w:rPr>
          <w:rFonts w:eastAsia="SimSun"/>
          <w:kern w:val="22"/>
          <w:sz w:val="20"/>
          <w:szCs w:val="20"/>
          <w:lang w:eastAsia="zh-CN"/>
        </w:rPr>
        <w:t>[</w:t>
      </w:r>
      <w:r w:rsidRPr="002069FA">
        <w:rPr>
          <w:rFonts w:eastAsia="SimSun"/>
          <w:kern w:val="22"/>
          <w:sz w:val="20"/>
          <w:szCs w:val="20"/>
          <w:lang w:eastAsia="zh-CN"/>
        </w:rPr>
        <w:t>和</w:t>
      </w:r>
      <w:r w:rsidRPr="002069FA">
        <w:rPr>
          <w:rFonts w:eastAsia="SimSun"/>
          <w:kern w:val="22"/>
          <w:sz w:val="20"/>
          <w:szCs w:val="20"/>
          <w:lang w:eastAsia="zh-CN"/>
        </w:rPr>
        <w:t>/</w:t>
      </w:r>
      <w:r w:rsidRPr="002069FA">
        <w:rPr>
          <w:rFonts w:eastAsia="SimSun"/>
          <w:kern w:val="22"/>
          <w:sz w:val="20"/>
          <w:szCs w:val="20"/>
          <w:lang w:eastAsia="zh-CN"/>
        </w:rPr>
        <w:t>或</w:t>
      </w:r>
      <w:r w:rsidRPr="002069FA">
        <w:rPr>
          <w:rFonts w:eastAsia="SimSun"/>
          <w:kern w:val="22"/>
          <w:sz w:val="20"/>
          <w:szCs w:val="20"/>
          <w:lang w:eastAsia="zh-CN"/>
        </w:rPr>
        <w:t>]</w:t>
      </w:r>
      <w:r w:rsidRPr="002069FA">
        <w:rPr>
          <w:rFonts w:eastAsia="SimSun"/>
          <w:kern w:val="22"/>
          <w:sz w:val="20"/>
          <w:szCs w:val="20"/>
          <w:lang w:eastAsia="zh-CN"/>
        </w:rPr>
        <w:t>产生全球性环境惠益</w:t>
      </w:r>
      <w:r w:rsidRPr="002069FA">
        <w:rPr>
          <w:rStyle w:val="FootnoteReference"/>
          <w:rFonts w:eastAsia="SimSun"/>
          <w:kern w:val="22"/>
          <w:sz w:val="20"/>
          <w:szCs w:val="20"/>
        </w:rPr>
        <w:footnoteReference w:id="201"/>
      </w:r>
      <w:r w:rsidR="001206F6">
        <w:rPr>
          <w:rFonts w:eastAsia="SimSun" w:hint="eastAsia"/>
          <w:kern w:val="22"/>
          <w:sz w:val="20"/>
          <w:szCs w:val="20"/>
          <w:lang w:eastAsia="zh-CN"/>
        </w:rPr>
        <w:t>；</w:t>
      </w:r>
    </w:p>
    <w:p w14:paraId="22DB6DDF" w14:textId="77777777" w:rsidR="002069FA" w:rsidRPr="002069FA" w:rsidRDefault="002069FA" w:rsidP="002069FA">
      <w:pPr>
        <w:pStyle w:val="Para1"/>
        <w:numPr>
          <w:ilvl w:val="0"/>
          <w:numId w:val="0"/>
        </w:numPr>
        <w:suppressLineNumbers/>
        <w:suppressAutoHyphens/>
        <w:adjustRightInd w:val="0"/>
        <w:snapToGrid w:val="0"/>
        <w:ind w:firstLine="490"/>
        <w:rPr>
          <w:rFonts w:eastAsia="SimSun"/>
          <w:kern w:val="22"/>
          <w:sz w:val="20"/>
          <w:szCs w:val="20"/>
          <w:lang w:eastAsia="zh-CN"/>
        </w:rPr>
      </w:pPr>
      <w:r w:rsidRPr="002069FA">
        <w:rPr>
          <w:rFonts w:eastAsia="SimSun"/>
          <w:kern w:val="22"/>
          <w:sz w:val="20"/>
          <w:szCs w:val="20"/>
          <w:lang w:eastAsia="zh-CN"/>
        </w:rPr>
        <w:t>[(c)</w:t>
      </w:r>
      <w:r w:rsidRPr="002069FA">
        <w:rPr>
          <w:rFonts w:eastAsia="SimSun"/>
          <w:kern w:val="22"/>
          <w:sz w:val="20"/>
          <w:szCs w:val="20"/>
          <w:lang w:eastAsia="zh-CN"/>
        </w:rPr>
        <w:tab/>
      </w:r>
      <w:r w:rsidRPr="002069FA">
        <w:rPr>
          <w:rFonts w:eastAsia="SimSun"/>
          <w:kern w:val="22"/>
          <w:sz w:val="20"/>
          <w:szCs w:val="20"/>
          <w:lang w:eastAsia="zh-CN"/>
        </w:rPr>
        <w:t>缔约方关于提供全环基金资金的</w:t>
      </w:r>
      <w:r w:rsidRPr="002069FA">
        <w:rPr>
          <w:rFonts w:eastAsia="SimSun"/>
          <w:kern w:val="22"/>
          <w:sz w:val="20"/>
          <w:szCs w:val="20"/>
          <w:lang w:eastAsia="zh-CN"/>
        </w:rPr>
        <w:t>[</w:t>
      </w:r>
      <w:r w:rsidRPr="002069FA">
        <w:rPr>
          <w:rFonts w:eastAsia="SimSun"/>
          <w:kern w:val="22"/>
          <w:sz w:val="20"/>
          <w:szCs w:val="20"/>
          <w:lang w:eastAsia="zh-CN"/>
        </w:rPr>
        <w:t>全环基金项目成果和</w:t>
      </w:r>
      <w:r w:rsidRPr="002069FA">
        <w:rPr>
          <w:rFonts w:eastAsia="SimSun"/>
          <w:kern w:val="22"/>
          <w:sz w:val="20"/>
          <w:szCs w:val="20"/>
          <w:lang w:eastAsia="zh-CN"/>
        </w:rPr>
        <w:t>]</w:t>
      </w:r>
      <w:r w:rsidRPr="002069FA">
        <w:rPr>
          <w:rFonts w:eastAsia="SimSun"/>
          <w:kern w:val="22"/>
          <w:sz w:val="20"/>
          <w:szCs w:val="20"/>
          <w:lang w:eastAsia="zh-CN"/>
        </w:rPr>
        <w:t>绩效和条件的看法，包括获取模式的效力和效率以及使用这些模式所需要的职权和能力</w:t>
      </w:r>
      <w:r w:rsidRPr="002069FA">
        <w:rPr>
          <w:rFonts w:eastAsia="SimSun"/>
          <w:kern w:val="22"/>
          <w:sz w:val="20"/>
          <w:szCs w:val="20"/>
          <w:lang w:eastAsia="zh-CN"/>
        </w:rPr>
        <w:t>]</w:t>
      </w:r>
      <w:r w:rsidRPr="002069FA">
        <w:rPr>
          <w:rFonts w:eastAsia="SimSun"/>
          <w:kern w:val="22"/>
          <w:sz w:val="20"/>
          <w:szCs w:val="20"/>
          <w:lang w:eastAsia="zh-CN"/>
        </w:rPr>
        <w:t>；</w:t>
      </w:r>
    </w:p>
    <w:p w14:paraId="5712B90F" w14:textId="77777777" w:rsidR="002069FA" w:rsidRPr="002069FA" w:rsidRDefault="002069FA" w:rsidP="002069FA">
      <w:pPr>
        <w:pStyle w:val="Para1"/>
        <w:numPr>
          <w:ilvl w:val="0"/>
          <w:numId w:val="0"/>
        </w:numPr>
        <w:suppressLineNumbers/>
        <w:suppressAutoHyphens/>
        <w:adjustRightInd w:val="0"/>
        <w:snapToGrid w:val="0"/>
        <w:ind w:firstLine="490"/>
        <w:rPr>
          <w:rFonts w:eastAsia="SimSun"/>
          <w:kern w:val="22"/>
          <w:sz w:val="20"/>
          <w:szCs w:val="20"/>
          <w:lang w:eastAsia="zh-CN"/>
        </w:rPr>
      </w:pPr>
      <w:r w:rsidRPr="002069FA">
        <w:rPr>
          <w:rFonts w:eastAsia="SimSun"/>
          <w:kern w:val="22"/>
          <w:sz w:val="20"/>
          <w:szCs w:val="20"/>
          <w:lang w:eastAsia="zh-CN"/>
        </w:rPr>
        <w:t>(d)</w:t>
      </w:r>
      <w:r w:rsidRPr="002069FA">
        <w:rPr>
          <w:rFonts w:eastAsia="SimSun"/>
          <w:kern w:val="22"/>
          <w:sz w:val="20"/>
          <w:szCs w:val="20"/>
          <w:lang w:eastAsia="zh-CN"/>
        </w:rPr>
        <w:tab/>
      </w:r>
      <w:r w:rsidRPr="002069FA">
        <w:rPr>
          <w:rFonts w:eastAsia="SimSun"/>
          <w:kern w:val="22"/>
          <w:sz w:val="20"/>
          <w:szCs w:val="20"/>
          <w:lang w:eastAsia="zh-CN"/>
        </w:rPr>
        <w:t>已从财务机制收到财政支助以实施全球生物多样性战略目标和具体目标（包括与《公约》的各议定书的战略目标和具体目标）的受援国的百分比；</w:t>
      </w:r>
    </w:p>
    <w:p w14:paraId="0452655F" w14:textId="77777777" w:rsidR="002069FA" w:rsidRPr="002069FA" w:rsidRDefault="002069FA" w:rsidP="002069FA">
      <w:pPr>
        <w:pStyle w:val="Para1"/>
        <w:numPr>
          <w:ilvl w:val="0"/>
          <w:numId w:val="0"/>
        </w:numPr>
        <w:suppressLineNumbers/>
        <w:suppressAutoHyphens/>
        <w:adjustRightInd w:val="0"/>
        <w:snapToGrid w:val="0"/>
        <w:spacing w:before="0"/>
        <w:ind w:firstLine="490"/>
        <w:rPr>
          <w:rFonts w:asciiTheme="majorBidi" w:eastAsia="SimSun" w:hAnsiTheme="majorBidi"/>
          <w:kern w:val="22"/>
          <w:sz w:val="20"/>
          <w:szCs w:val="20"/>
          <w:lang w:eastAsia="zh-CN"/>
        </w:rPr>
      </w:pPr>
      <w:r w:rsidRPr="002069FA">
        <w:rPr>
          <w:rFonts w:asciiTheme="majorBidi" w:eastAsia="SimSun" w:hAnsiTheme="majorBidi" w:cstheme="majorBidi"/>
          <w:kern w:val="22"/>
          <w:sz w:val="20"/>
          <w:szCs w:val="20"/>
          <w:lang w:eastAsia="zh-CN"/>
        </w:rPr>
        <w:t>[(</w:t>
      </w:r>
      <w:r w:rsidRPr="002069FA">
        <w:rPr>
          <w:rFonts w:asciiTheme="majorBidi" w:eastAsia="SimSun" w:hAnsiTheme="majorBidi"/>
          <w:kern w:val="22"/>
          <w:sz w:val="20"/>
          <w:szCs w:val="20"/>
          <w:lang w:eastAsia="zh-CN"/>
        </w:rPr>
        <w:t>e)</w:t>
      </w:r>
      <w:r w:rsidRPr="002069FA">
        <w:rPr>
          <w:rFonts w:asciiTheme="majorBidi" w:eastAsia="SimSun" w:hAnsiTheme="majorBidi"/>
          <w:kern w:val="22"/>
          <w:sz w:val="20"/>
          <w:szCs w:val="20"/>
          <w:lang w:eastAsia="zh-CN"/>
        </w:rPr>
        <w:tab/>
      </w:r>
      <w:r w:rsidRPr="002069FA">
        <w:rPr>
          <w:rFonts w:ascii="SimSun" w:eastAsia="SimSun" w:hAnsi="SimSun" w:cs="SimSun" w:hint="eastAsia"/>
          <w:kern w:val="22"/>
          <w:sz w:val="20"/>
          <w:szCs w:val="20"/>
          <w:lang w:eastAsia="zh-CN"/>
        </w:rPr>
        <w:t>受财务机制资助的全球生物多样性战略目标和具体目标的百分比；</w:t>
      </w:r>
      <w:r w:rsidRPr="002069FA">
        <w:rPr>
          <w:rFonts w:asciiTheme="majorBidi" w:eastAsia="SimSun" w:hAnsiTheme="majorBidi" w:cstheme="majorBidi"/>
          <w:kern w:val="22"/>
          <w:sz w:val="20"/>
          <w:szCs w:val="20"/>
          <w:lang w:eastAsia="zh-CN"/>
        </w:rPr>
        <w:t>]</w:t>
      </w:r>
    </w:p>
    <w:p w14:paraId="680796B8" w14:textId="77777777" w:rsidR="002069FA" w:rsidRPr="002069FA" w:rsidRDefault="002069FA" w:rsidP="002069FA">
      <w:pPr>
        <w:pStyle w:val="Para1"/>
        <w:numPr>
          <w:ilvl w:val="0"/>
          <w:numId w:val="0"/>
        </w:numPr>
        <w:suppressLineNumbers/>
        <w:suppressAutoHyphens/>
        <w:adjustRightInd w:val="0"/>
        <w:snapToGrid w:val="0"/>
        <w:spacing w:before="0"/>
        <w:ind w:firstLine="490"/>
        <w:rPr>
          <w:rFonts w:asciiTheme="majorBidi" w:eastAsia="SimSun" w:hAnsiTheme="majorBidi"/>
          <w:kern w:val="22"/>
          <w:sz w:val="20"/>
          <w:szCs w:val="20"/>
          <w:lang w:eastAsia="zh-CN"/>
        </w:rPr>
      </w:pPr>
      <w:r w:rsidRPr="002069FA">
        <w:rPr>
          <w:rFonts w:asciiTheme="majorBidi" w:eastAsia="SimSun" w:hAnsiTheme="majorBidi" w:cstheme="majorBidi"/>
          <w:kern w:val="22"/>
          <w:sz w:val="20"/>
          <w:szCs w:val="20"/>
          <w:lang w:eastAsia="zh-CN"/>
        </w:rPr>
        <w:t>[(</w:t>
      </w:r>
      <w:r w:rsidRPr="002069FA">
        <w:rPr>
          <w:rFonts w:asciiTheme="majorBidi" w:eastAsia="SimSun" w:hAnsiTheme="majorBidi"/>
          <w:kern w:val="22"/>
          <w:sz w:val="20"/>
          <w:szCs w:val="20"/>
          <w:lang w:eastAsia="zh-CN"/>
        </w:rPr>
        <w:t>f)</w:t>
      </w:r>
      <w:r w:rsidRPr="002069FA">
        <w:rPr>
          <w:rFonts w:asciiTheme="majorBidi" w:eastAsia="SimSun" w:hAnsiTheme="majorBidi"/>
          <w:kern w:val="22"/>
          <w:sz w:val="20"/>
          <w:szCs w:val="20"/>
          <w:lang w:eastAsia="zh-CN"/>
        </w:rPr>
        <w:tab/>
      </w:r>
      <w:r w:rsidRPr="002069FA">
        <w:rPr>
          <w:rFonts w:ascii="SimSun" w:eastAsia="SimSun" w:hAnsi="SimSun" w:cs="SimSun" w:hint="eastAsia"/>
          <w:kern w:val="22"/>
          <w:sz w:val="20"/>
          <w:szCs w:val="20"/>
          <w:lang w:eastAsia="zh-CN"/>
        </w:rPr>
        <w:t>通过</w:t>
      </w:r>
      <w:r w:rsidRPr="002069FA">
        <w:rPr>
          <w:rFonts w:eastAsia="SimSun"/>
          <w:kern w:val="22"/>
          <w:sz w:val="20"/>
          <w:szCs w:val="20"/>
          <w:lang w:eastAsia="zh-CN"/>
        </w:rPr>
        <w:t>[</w:t>
      </w:r>
      <w:r w:rsidRPr="002069FA">
        <w:rPr>
          <w:rFonts w:ascii="SimSun" w:eastAsia="SimSun" w:hAnsi="SimSun" w:cs="SimSun" w:hint="eastAsia"/>
          <w:kern w:val="22"/>
          <w:sz w:val="20"/>
          <w:szCs w:val="20"/>
          <w:lang w:eastAsia="zh-CN"/>
        </w:rPr>
        <w:t>国际生物多样性融资的</w:t>
      </w:r>
      <w:r w:rsidRPr="002069FA">
        <w:rPr>
          <w:rFonts w:ascii="SimSun" w:eastAsia="SimSun" w:hAnsi="SimSun" w:cs="SimSun"/>
          <w:kern w:val="22"/>
          <w:sz w:val="20"/>
          <w:szCs w:val="20"/>
          <w:lang w:eastAsia="zh-CN"/>
        </w:rPr>
        <w:t>]</w:t>
      </w:r>
      <w:r w:rsidRPr="002069FA">
        <w:rPr>
          <w:rFonts w:ascii="SimSun" w:eastAsia="SimSun" w:hAnsi="SimSun" w:cs="SimSun" w:hint="eastAsia"/>
          <w:kern w:val="22"/>
          <w:sz w:val="20"/>
          <w:szCs w:val="20"/>
          <w:lang w:eastAsia="zh-CN"/>
        </w:rPr>
        <w:t>财务机制的生物多样性资金的百分比；</w:t>
      </w:r>
      <w:r w:rsidRPr="002069FA">
        <w:rPr>
          <w:rFonts w:asciiTheme="majorBidi" w:eastAsia="SimSun" w:hAnsiTheme="majorBidi" w:cstheme="majorBidi"/>
          <w:kern w:val="22"/>
          <w:sz w:val="20"/>
          <w:szCs w:val="20"/>
          <w:lang w:eastAsia="zh-CN"/>
        </w:rPr>
        <w:t>]</w:t>
      </w:r>
    </w:p>
    <w:p w14:paraId="062E0D4E" w14:textId="77777777" w:rsidR="002069FA" w:rsidRPr="002069FA" w:rsidRDefault="002069FA" w:rsidP="002069FA">
      <w:pPr>
        <w:pStyle w:val="Para1"/>
        <w:numPr>
          <w:ilvl w:val="0"/>
          <w:numId w:val="0"/>
        </w:numPr>
        <w:suppressLineNumbers/>
        <w:suppressAutoHyphens/>
        <w:adjustRightInd w:val="0"/>
        <w:snapToGrid w:val="0"/>
        <w:spacing w:before="0"/>
        <w:ind w:firstLine="490"/>
        <w:rPr>
          <w:rFonts w:ascii="SimSun" w:eastAsia="SimSun" w:hAnsi="SimSun" w:cs="SimSun"/>
          <w:kern w:val="22"/>
          <w:sz w:val="20"/>
          <w:szCs w:val="20"/>
          <w:lang w:eastAsia="zh-CN"/>
        </w:rPr>
      </w:pPr>
      <w:r w:rsidRPr="002069FA">
        <w:rPr>
          <w:rFonts w:asciiTheme="majorBidi" w:eastAsia="SimSun" w:hAnsiTheme="majorBidi"/>
          <w:kern w:val="22"/>
          <w:sz w:val="20"/>
          <w:szCs w:val="20"/>
          <w:lang w:eastAsia="zh-CN"/>
        </w:rPr>
        <w:t>(g)</w:t>
      </w:r>
      <w:r w:rsidRPr="002069FA">
        <w:rPr>
          <w:rFonts w:asciiTheme="majorBidi" w:eastAsia="SimSun" w:hAnsiTheme="majorBidi" w:cstheme="majorBidi"/>
          <w:kern w:val="22"/>
          <w:sz w:val="20"/>
          <w:szCs w:val="20"/>
          <w:lang w:eastAsia="zh-CN"/>
        </w:rPr>
        <w:t xml:space="preserve"> </w:t>
      </w:r>
      <w:r w:rsidRPr="002069FA">
        <w:rPr>
          <w:rFonts w:asciiTheme="majorBidi" w:eastAsia="SimSun" w:hAnsiTheme="majorBidi" w:cstheme="majorBidi"/>
          <w:kern w:val="22"/>
          <w:sz w:val="20"/>
          <w:szCs w:val="20"/>
          <w:lang w:eastAsia="zh-CN"/>
        </w:rPr>
        <w:tab/>
      </w:r>
      <w:r w:rsidRPr="002069FA">
        <w:rPr>
          <w:rFonts w:ascii="SimSun" w:eastAsia="SimSun" w:hAnsi="SimSun" w:cs="SimSun" w:hint="eastAsia"/>
          <w:kern w:val="22"/>
          <w:sz w:val="20"/>
          <w:szCs w:val="20"/>
          <w:lang w:eastAsia="zh-CN"/>
        </w:rPr>
        <w:t>财务机制批准的生物多样性领域中的共同融资[以及非赠款融资</w:t>
      </w:r>
      <w:r w:rsidRPr="002069FA">
        <w:rPr>
          <w:rFonts w:ascii="SimSun" w:eastAsia="SimSun" w:hAnsi="SimSun" w:cs="SimSun"/>
          <w:kern w:val="22"/>
          <w:sz w:val="20"/>
          <w:szCs w:val="20"/>
          <w:lang w:eastAsia="zh-CN"/>
        </w:rPr>
        <w:t>]</w:t>
      </w:r>
      <w:r w:rsidRPr="002069FA">
        <w:rPr>
          <w:rFonts w:ascii="SimSun" w:eastAsia="SimSun" w:hAnsi="SimSun" w:cs="SimSun" w:hint="eastAsia"/>
          <w:kern w:val="22"/>
          <w:sz w:val="20"/>
          <w:szCs w:val="20"/>
          <w:lang w:eastAsia="zh-CN"/>
        </w:rPr>
        <w:t>的趋势；</w:t>
      </w:r>
    </w:p>
    <w:p w14:paraId="2FC11180" w14:textId="77777777" w:rsidR="002069FA" w:rsidRPr="002069FA" w:rsidRDefault="002069FA" w:rsidP="002069FA">
      <w:pPr>
        <w:pStyle w:val="Para1"/>
        <w:numPr>
          <w:ilvl w:val="0"/>
          <w:numId w:val="0"/>
        </w:numPr>
        <w:suppressLineNumbers/>
        <w:suppressAutoHyphens/>
        <w:adjustRightInd w:val="0"/>
        <w:snapToGrid w:val="0"/>
        <w:spacing w:before="0"/>
        <w:ind w:firstLine="490"/>
        <w:rPr>
          <w:rFonts w:asciiTheme="majorBidi" w:eastAsia="SimSun" w:hAnsiTheme="majorBidi"/>
          <w:kern w:val="22"/>
          <w:sz w:val="20"/>
          <w:szCs w:val="20"/>
          <w:lang w:eastAsia="zh-CN"/>
        </w:rPr>
      </w:pPr>
      <w:r w:rsidRPr="002069FA">
        <w:rPr>
          <w:rFonts w:asciiTheme="majorBidi" w:eastAsia="SimSun" w:hAnsiTheme="majorBidi" w:cstheme="majorBidi"/>
          <w:kern w:val="22"/>
          <w:sz w:val="20"/>
          <w:szCs w:val="20"/>
          <w:lang w:eastAsia="zh-CN"/>
        </w:rPr>
        <w:t>[(</w:t>
      </w:r>
      <w:r w:rsidRPr="002069FA">
        <w:rPr>
          <w:rFonts w:asciiTheme="majorBidi" w:eastAsia="SimSun" w:hAnsiTheme="majorBidi"/>
          <w:kern w:val="22"/>
          <w:sz w:val="20"/>
          <w:szCs w:val="20"/>
          <w:lang w:eastAsia="zh-CN"/>
        </w:rPr>
        <w:t>h)</w:t>
      </w:r>
      <w:r w:rsidRPr="002069FA">
        <w:rPr>
          <w:rFonts w:asciiTheme="majorBidi" w:eastAsia="SimSun" w:hAnsiTheme="majorBidi"/>
          <w:kern w:val="22"/>
          <w:sz w:val="20"/>
          <w:szCs w:val="20"/>
          <w:lang w:eastAsia="zh-CN"/>
        </w:rPr>
        <w:tab/>
      </w:r>
      <w:r w:rsidRPr="002069FA">
        <w:rPr>
          <w:rFonts w:ascii="SimSun" w:eastAsia="SimSun" w:hAnsi="SimSun" w:cs="SimSun" w:hint="eastAsia"/>
          <w:kern w:val="22"/>
          <w:sz w:val="20"/>
          <w:szCs w:val="20"/>
          <w:lang w:eastAsia="zh-CN"/>
        </w:rPr>
        <w:t>资助属于财务机制下的全球、区域和次区域生物多样性项目的趋势；</w:t>
      </w:r>
      <w:r w:rsidRPr="002069FA">
        <w:rPr>
          <w:rFonts w:eastAsia="SimSun"/>
          <w:kern w:val="22"/>
          <w:sz w:val="20"/>
          <w:szCs w:val="20"/>
          <w:lang w:eastAsia="zh-CN"/>
        </w:rPr>
        <w:t>]</w:t>
      </w:r>
    </w:p>
    <w:p w14:paraId="1CC91CC4" w14:textId="77777777" w:rsidR="002069FA" w:rsidRPr="002069FA" w:rsidRDefault="002069FA" w:rsidP="002069FA">
      <w:pPr>
        <w:pStyle w:val="Para1"/>
        <w:numPr>
          <w:ilvl w:val="0"/>
          <w:numId w:val="0"/>
        </w:numPr>
        <w:suppressLineNumbers/>
        <w:suppressAutoHyphens/>
        <w:adjustRightInd w:val="0"/>
        <w:snapToGrid w:val="0"/>
        <w:spacing w:before="0"/>
        <w:ind w:firstLine="490"/>
        <w:rPr>
          <w:rFonts w:asciiTheme="majorBidi" w:eastAsia="SimSun" w:hAnsiTheme="majorBidi"/>
          <w:kern w:val="22"/>
          <w:sz w:val="20"/>
          <w:szCs w:val="20"/>
          <w:lang w:eastAsia="zh-CN"/>
        </w:rPr>
      </w:pPr>
      <w:r w:rsidRPr="002069FA">
        <w:rPr>
          <w:rFonts w:asciiTheme="majorBidi" w:eastAsia="SimSun" w:hAnsiTheme="majorBidi" w:cstheme="majorBidi"/>
          <w:kern w:val="22"/>
          <w:sz w:val="20"/>
          <w:szCs w:val="20"/>
          <w:lang w:eastAsia="zh-CN"/>
        </w:rPr>
        <w:t>[(</w:t>
      </w:r>
      <w:r w:rsidRPr="002069FA">
        <w:rPr>
          <w:rFonts w:asciiTheme="majorBidi" w:eastAsia="SimSun" w:hAnsiTheme="majorBidi"/>
          <w:kern w:val="22"/>
          <w:sz w:val="20"/>
          <w:szCs w:val="20"/>
          <w:lang w:eastAsia="zh-CN"/>
        </w:rPr>
        <w:t>i)</w:t>
      </w:r>
      <w:r w:rsidRPr="002069FA">
        <w:rPr>
          <w:rFonts w:asciiTheme="majorBidi" w:eastAsia="SimSun" w:hAnsiTheme="majorBidi"/>
          <w:kern w:val="22"/>
          <w:sz w:val="20"/>
          <w:szCs w:val="20"/>
          <w:lang w:eastAsia="zh-CN"/>
        </w:rPr>
        <w:tab/>
      </w:r>
      <w:r w:rsidRPr="002069FA">
        <w:rPr>
          <w:rFonts w:ascii="SimSun" w:eastAsia="SimSun" w:hAnsi="SimSun" w:cs="SimSun" w:hint="eastAsia"/>
          <w:kern w:val="22"/>
          <w:sz w:val="20"/>
          <w:szCs w:val="20"/>
          <w:lang w:eastAsia="zh-CN"/>
        </w:rPr>
        <w:t>项目</w:t>
      </w:r>
      <w:r w:rsidRPr="002069FA">
        <w:rPr>
          <w:rFonts w:asciiTheme="majorBidi" w:eastAsia="SimSun" w:hAnsiTheme="majorBidi" w:cstheme="majorBidi"/>
          <w:kern w:val="22"/>
          <w:sz w:val="20"/>
          <w:szCs w:val="20"/>
          <w:lang w:eastAsia="zh-CN"/>
        </w:rPr>
        <w:t>[/</w:t>
      </w:r>
      <w:r w:rsidRPr="002069FA">
        <w:rPr>
          <w:rFonts w:ascii="SimSun" w:eastAsia="SimSun" w:hAnsi="SimSun" w:cs="SimSun" w:hint="eastAsia"/>
          <w:kern w:val="22"/>
          <w:sz w:val="20"/>
          <w:szCs w:val="20"/>
          <w:lang w:eastAsia="zh-CN"/>
        </w:rPr>
        <w:t>方案</w:t>
      </w:r>
      <w:r w:rsidRPr="002069FA">
        <w:rPr>
          <w:rFonts w:asciiTheme="majorBidi" w:eastAsia="SimSun" w:hAnsiTheme="majorBidi" w:cstheme="majorBidi"/>
          <w:kern w:val="22"/>
          <w:sz w:val="20"/>
          <w:szCs w:val="20"/>
          <w:lang w:eastAsia="zh-CN"/>
        </w:rPr>
        <w:t>]</w:t>
      </w:r>
      <w:r w:rsidRPr="002069FA">
        <w:rPr>
          <w:rFonts w:ascii="SimSun" w:eastAsia="SimSun" w:hAnsi="SimSun" w:cs="SimSun" w:hint="eastAsia"/>
          <w:kern w:val="22"/>
          <w:sz w:val="20"/>
          <w:szCs w:val="20"/>
          <w:lang w:eastAsia="zh-CN"/>
        </w:rPr>
        <w:t>融资趋势，同时考虑到已指定由全环基金运行其财务机制的各公约之间的协同作用</w:t>
      </w:r>
      <w:r w:rsidRPr="002069FA">
        <w:rPr>
          <w:rFonts w:asciiTheme="majorBidi" w:eastAsia="SimSun" w:hAnsiTheme="majorBidi"/>
          <w:kern w:val="22"/>
          <w:sz w:val="20"/>
          <w:szCs w:val="20"/>
          <w:lang w:eastAsia="zh-CN"/>
        </w:rPr>
        <w:t xml:space="preserve"> </w:t>
      </w:r>
      <w:r w:rsidRPr="002069FA">
        <w:rPr>
          <w:rFonts w:ascii="SimSun" w:eastAsia="SimSun" w:hAnsi="SimSun" w:cs="SimSun" w:hint="eastAsia"/>
          <w:kern w:val="22"/>
          <w:sz w:val="20"/>
          <w:szCs w:val="20"/>
          <w:lang w:eastAsia="zh-CN"/>
        </w:rPr>
        <w:t>；</w:t>
      </w:r>
      <w:r w:rsidRPr="002069FA">
        <w:rPr>
          <w:rFonts w:asciiTheme="majorBidi" w:eastAsia="SimSun" w:hAnsiTheme="majorBidi" w:cstheme="majorBidi"/>
          <w:kern w:val="22"/>
          <w:sz w:val="20"/>
          <w:szCs w:val="20"/>
          <w:lang w:eastAsia="zh-CN"/>
        </w:rPr>
        <w:t>]</w:t>
      </w:r>
    </w:p>
    <w:p w14:paraId="6A6146B2" w14:textId="77777777" w:rsidR="002069FA" w:rsidRPr="002069FA" w:rsidRDefault="002069FA" w:rsidP="002069FA">
      <w:pPr>
        <w:pStyle w:val="Para1"/>
        <w:numPr>
          <w:ilvl w:val="0"/>
          <w:numId w:val="0"/>
        </w:numPr>
        <w:suppressLineNumbers/>
        <w:suppressAutoHyphens/>
        <w:adjustRightInd w:val="0"/>
        <w:snapToGrid w:val="0"/>
        <w:spacing w:before="0"/>
        <w:ind w:firstLine="490"/>
        <w:rPr>
          <w:rFonts w:ascii="SimSun" w:eastAsia="SimSun" w:hAnsi="SimSun" w:cs="SimSun"/>
          <w:kern w:val="22"/>
          <w:sz w:val="20"/>
          <w:szCs w:val="20"/>
          <w:lang w:eastAsia="zh-CN"/>
        </w:rPr>
      </w:pPr>
      <w:r w:rsidRPr="002069FA">
        <w:rPr>
          <w:rFonts w:asciiTheme="majorBidi" w:eastAsia="SimSun" w:hAnsiTheme="majorBidi"/>
          <w:kern w:val="22"/>
          <w:sz w:val="20"/>
          <w:szCs w:val="20"/>
          <w:lang w:eastAsia="zh-CN"/>
        </w:rPr>
        <w:t>(j)</w:t>
      </w:r>
      <w:r w:rsidRPr="002069FA">
        <w:rPr>
          <w:rFonts w:asciiTheme="majorBidi" w:eastAsia="SimSun" w:hAnsiTheme="majorBidi"/>
          <w:kern w:val="22"/>
          <w:sz w:val="20"/>
          <w:szCs w:val="20"/>
          <w:lang w:eastAsia="zh-CN"/>
        </w:rPr>
        <w:tab/>
      </w:r>
      <w:r w:rsidRPr="002069FA">
        <w:rPr>
          <w:rFonts w:asciiTheme="majorBidi" w:eastAsia="SimSun" w:hAnsiTheme="majorBidi"/>
          <w:kern w:val="22"/>
          <w:sz w:val="20"/>
          <w:szCs w:val="20"/>
          <w:lang w:eastAsia="zh-CN"/>
        </w:rPr>
        <w:tab/>
      </w:r>
      <w:r w:rsidRPr="002069FA">
        <w:rPr>
          <w:rFonts w:ascii="SimSun" w:eastAsia="SimSun" w:hAnsi="SimSun" w:cs="SimSun" w:hint="eastAsia"/>
          <w:kern w:val="22"/>
          <w:sz w:val="20"/>
          <w:szCs w:val="20"/>
          <w:lang w:eastAsia="zh-CN"/>
        </w:rPr>
        <w:t>针对生物多样性相关公约和协定的项目融资趋势，同时考虑到它们</w:t>
      </w:r>
      <w:r w:rsidRPr="002069FA">
        <w:rPr>
          <w:rFonts w:asciiTheme="majorBidi" w:eastAsia="SimSun" w:hAnsiTheme="majorBidi"/>
          <w:kern w:val="22"/>
          <w:sz w:val="20"/>
          <w:szCs w:val="20"/>
          <w:lang w:eastAsia="zh-CN"/>
        </w:rPr>
        <w:t xml:space="preserve"> </w:t>
      </w:r>
      <w:r w:rsidRPr="002069FA">
        <w:rPr>
          <w:rFonts w:asciiTheme="majorBidi" w:eastAsia="SimSun" w:hAnsiTheme="majorBidi" w:cstheme="majorBidi"/>
          <w:kern w:val="22"/>
          <w:sz w:val="20"/>
          <w:szCs w:val="20"/>
          <w:lang w:eastAsia="zh-CN"/>
        </w:rPr>
        <w:t>[/</w:t>
      </w:r>
      <w:r w:rsidRPr="002069FA">
        <w:rPr>
          <w:rFonts w:ascii="SimSun" w:eastAsia="SimSun" w:hAnsi="SimSun" w:cs="SimSun" w:hint="eastAsia"/>
          <w:kern w:val="22"/>
          <w:sz w:val="20"/>
          <w:szCs w:val="20"/>
          <w:lang w:eastAsia="zh-CN"/>
        </w:rPr>
        <w:t>全环基金和其他财务机制</w:t>
      </w:r>
      <w:r w:rsidRPr="002069FA">
        <w:rPr>
          <w:rFonts w:asciiTheme="majorBidi" w:eastAsia="SimSun" w:hAnsiTheme="majorBidi" w:cstheme="majorBidi"/>
          <w:kern w:val="22"/>
          <w:sz w:val="20"/>
          <w:szCs w:val="20"/>
          <w:lang w:eastAsia="zh-CN"/>
        </w:rPr>
        <w:t>]</w:t>
      </w:r>
      <w:r w:rsidRPr="002069FA">
        <w:rPr>
          <w:rFonts w:ascii="SimSun" w:eastAsia="SimSun" w:hAnsi="SimSun" w:cs="SimSun" w:hint="eastAsia"/>
          <w:kern w:val="22"/>
          <w:sz w:val="20"/>
          <w:szCs w:val="20"/>
          <w:lang w:eastAsia="zh-CN"/>
        </w:rPr>
        <w:t>之间的协同作用；</w:t>
      </w:r>
    </w:p>
    <w:p w14:paraId="30E1FD0C" w14:textId="77777777" w:rsidR="002069FA" w:rsidRPr="002069FA" w:rsidRDefault="002069FA" w:rsidP="002069FA">
      <w:pPr>
        <w:pStyle w:val="Para1"/>
        <w:numPr>
          <w:ilvl w:val="0"/>
          <w:numId w:val="0"/>
        </w:numPr>
        <w:suppressLineNumbers/>
        <w:suppressAutoHyphens/>
        <w:adjustRightInd w:val="0"/>
        <w:snapToGrid w:val="0"/>
        <w:spacing w:before="0"/>
        <w:ind w:firstLine="490"/>
        <w:rPr>
          <w:rFonts w:ascii="SimSun" w:eastAsia="SimSun" w:hAnsi="SimSun" w:cs="SimSun"/>
          <w:kern w:val="22"/>
          <w:sz w:val="20"/>
          <w:szCs w:val="20"/>
          <w:lang w:eastAsia="zh-CN"/>
        </w:rPr>
      </w:pPr>
      <w:r w:rsidRPr="002069FA">
        <w:rPr>
          <w:rFonts w:asciiTheme="majorBidi" w:eastAsia="SimSun" w:hAnsiTheme="majorBidi"/>
          <w:kern w:val="22"/>
          <w:sz w:val="20"/>
          <w:szCs w:val="20"/>
          <w:lang w:eastAsia="zh-CN"/>
        </w:rPr>
        <w:t>(k)</w:t>
      </w:r>
      <w:r w:rsidRPr="002069FA">
        <w:rPr>
          <w:rFonts w:asciiTheme="majorBidi" w:eastAsia="SimSun" w:hAnsiTheme="majorBidi"/>
          <w:kern w:val="22"/>
          <w:sz w:val="20"/>
          <w:szCs w:val="20"/>
          <w:lang w:eastAsia="zh-CN"/>
        </w:rPr>
        <w:tab/>
      </w:r>
      <w:r w:rsidRPr="002069FA">
        <w:rPr>
          <w:rFonts w:ascii="SimSun" w:eastAsia="SimSun" w:hAnsi="SimSun" w:cs="SimSun"/>
          <w:kern w:val="22"/>
          <w:sz w:val="20"/>
          <w:szCs w:val="20"/>
          <w:lang w:eastAsia="zh-CN"/>
        </w:rPr>
        <w:t>项目制定和资源支付时限的趋势</w:t>
      </w:r>
      <w:r w:rsidRPr="002069FA">
        <w:rPr>
          <w:rFonts w:ascii="SimSun" w:eastAsia="SimSun" w:hAnsi="SimSun" w:cs="SimSun" w:hint="eastAsia"/>
          <w:kern w:val="22"/>
          <w:sz w:val="20"/>
          <w:szCs w:val="20"/>
          <w:lang w:eastAsia="zh-CN"/>
        </w:rPr>
        <w:t>，</w:t>
      </w:r>
      <w:r w:rsidRPr="002069FA">
        <w:rPr>
          <w:rFonts w:asciiTheme="majorBidi" w:eastAsia="SimSun" w:hAnsiTheme="majorBidi" w:cstheme="majorBidi"/>
          <w:kern w:val="22"/>
          <w:sz w:val="20"/>
          <w:szCs w:val="20"/>
          <w:lang w:eastAsia="zh-CN"/>
        </w:rPr>
        <w:t>[</w:t>
      </w:r>
      <w:r w:rsidRPr="002069FA">
        <w:rPr>
          <w:rFonts w:ascii="SimSun" w:eastAsia="SimSun" w:hAnsi="SimSun" w:cs="SimSun" w:hint="eastAsia"/>
          <w:kern w:val="22"/>
          <w:sz w:val="20"/>
          <w:szCs w:val="20"/>
          <w:lang w:eastAsia="zh-CN"/>
        </w:rPr>
        <w:t>包括概念说明到第一次支付的时间</w:t>
      </w:r>
      <w:r w:rsidRPr="002069FA">
        <w:rPr>
          <w:rFonts w:asciiTheme="majorBidi" w:eastAsia="SimSun" w:hAnsiTheme="majorBidi" w:cstheme="majorBidi"/>
          <w:kern w:val="22"/>
          <w:sz w:val="20"/>
          <w:szCs w:val="20"/>
          <w:lang w:eastAsia="zh-CN"/>
        </w:rPr>
        <w:t>]</w:t>
      </w:r>
      <w:r w:rsidRPr="002069FA">
        <w:rPr>
          <w:rFonts w:ascii="SimSun" w:eastAsia="SimSun" w:hAnsi="SimSun" w:cs="SimSun" w:hint="eastAsia"/>
          <w:kern w:val="22"/>
          <w:sz w:val="20"/>
          <w:szCs w:val="20"/>
          <w:lang w:eastAsia="zh-CN"/>
        </w:rPr>
        <w:t>；</w:t>
      </w:r>
    </w:p>
    <w:p w14:paraId="68B57BCA" w14:textId="77777777" w:rsidR="002069FA" w:rsidRPr="002069FA" w:rsidRDefault="002069FA" w:rsidP="002069FA">
      <w:pPr>
        <w:pStyle w:val="Para1"/>
        <w:numPr>
          <w:ilvl w:val="0"/>
          <w:numId w:val="0"/>
        </w:numPr>
        <w:suppressLineNumbers/>
        <w:suppressAutoHyphens/>
        <w:adjustRightInd w:val="0"/>
        <w:snapToGrid w:val="0"/>
        <w:spacing w:before="0"/>
        <w:ind w:firstLine="490"/>
        <w:rPr>
          <w:rFonts w:asciiTheme="majorBidi" w:eastAsia="SimSun" w:hAnsiTheme="majorBidi" w:cstheme="majorBidi"/>
          <w:kern w:val="22"/>
          <w:sz w:val="20"/>
          <w:szCs w:val="20"/>
          <w:lang w:eastAsia="zh-CN"/>
        </w:rPr>
      </w:pPr>
      <w:r w:rsidRPr="002069FA">
        <w:rPr>
          <w:rFonts w:asciiTheme="majorBidi" w:eastAsia="SimSun" w:hAnsiTheme="majorBidi" w:cstheme="majorBidi"/>
          <w:kern w:val="22"/>
          <w:sz w:val="20"/>
          <w:szCs w:val="20"/>
          <w:lang w:eastAsia="zh-CN"/>
        </w:rPr>
        <w:t>(l)</w:t>
      </w:r>
      <w:r w:rsidRPr="002069FA">
        <w:rPr>
          <w:rFonts w:asciiTheme="majorBidi" w:eastAsia="SimSun" w:hAnsiTheme="majorBidi" w:cstheme="majorBidi"/>
          <w:kern w:val="22"/>
          <w:sz w:val="20"/>
          <w:szCs w:val="20"/>
          <w:lang w:eastAsia="zh-CN"/>
        </w:rPr>
        <w:tab/>
      </w:r>
      <w:r w:rsidRPr="002069FA">
        <w:rPr>
          <w:rFonts w:ascii="SimSun" w:eastAsia="SimSun" w:hAnsi="SimSun" w:cs="SimSun" w:hint="eastAsia"/>
          <w:kern w:val="22"/>
          <w:sz w:val="20"/>
          <w:szCs w:val="20"/>
          <w:lang w:eastAsia="zh-CN"/>
        </w:rPr>
        <w:t>针对[对于]土著人民和地方社区、妇女和青年[具有积极影响的</w:t>
      </w:r>
      <w:r w:rsidRPr="002069FA">
        <w:rPr>
          <w:rFonts w:ascii="SimSun" w:eastAsia="SimSun" w:hAnsi="SimSun" w:cs="SimSun"/>
          <w:kern w:val="22"/>
          <w:sz w:val="20"/>
          <w:szCs w:val="20"/>
          <w:lang w:eastAsia="zh-CN"/>
        </w:rPr>
        <w:t>]</w:t>
      </w:r>
      <w:r w:rsidRPr="002069FA">
        <w:rPr>
          <w:rFonts w:ascii="SimSun" w:eastAsia="SimSun" w:hAnsi="SimSun" w:cs="SimSun" w:hint="eastAsia"/>
          <w:kern w:val="22"/>
          <w:sz w:val="20"/>
          <w:szCs w:val="20"/>
          <w:lang w:eastAsia="zh-CN"/>
        </w:rPr>
        <w:t>项目融资的趋势；</w:t>
      </w:r>
    </w:p>
    <w:p w14:paraId="155AEAB3" w14:textId="77777777" w:rsidR="002069FA" w:rsidRPr="002069FA" w:rsidRDefault="002069FA" w:rsidP="002069FA">
      <w:pPr>
        <w:pStyle w:val="Para1"/>
        <w:numPr>
          <w:ilvl w:val="0"/>
          <w:numId w:val="0"/>
        </w:numPr>
        <w:suppressLineNumbers/>
        <w:suppressAutoHyphens/>
        <w:adjustRightInd w:val="0"/>
        <w:snapToGrid w:val="0"/>
        <w:spacing w:before="0"/>
        <w:ind w:firstLine="490"/>
        <w:rPr>
          <w:rFonts w:asciiTheme="majorBidi" w:eastAsia="SimSun" w:hAnsiTheme="majorBidi" w:cstheme="majorBidi"/>
          <w:kern w:val="22"/>
          <w:sz w:val="20"/>
          <w:szCs w:val="20"/>
          <w:lang w:eastAsia="zh-CN"/>
        </w:rPr>
      </w:pPr>
      <w:r w:rsidRPr="002069FA">
        <w:rPr>
          <w:rFonts w:asciiTheme="majorBidi" w:eastAsia="SimSun" w:hAnsiTheme="majorBidi" w:cstheme="majorBidi"/>
          <w:kern w:val="22"/>
          <w:sz w:val="20"/>
          <w:szCs w:val="20"/>
          <w:lang w:eastAsia="zh-CN"/>
        </w:rPr>
        <w:t>(m)</w:t>
      </w:r>
      <w:r w:rsidRPr="002069FA">
        <w:rPr>
          <w:rFonts w:asciiTheme="majorBidi" w:eastAsia="SimSun" w:hAnsiTheme="majorBidi" w:cstheme="majorBidi"/>
          <w:kern w:val="22"/>
          <w:sz w:val="20"/>
          <w:szCs w:val="20"/>
          <w:lang w:eastAsia="zh-CN"/>
        </w:rPr>
        <w:tab/>
        <w:t>[</w:t>
      </w:r>
      <w:r w:rsidRPr="002069FA">
        <w:rPr>
          <w:rFonts w:ascii="SimSun" w:eastAsia="SimSun" w:hAnsi="SimSun" w:cs="SimSun" w:hint="eastAsia"/>
          <w:kern w:val="22"/>
          <w:sz w:val="20"/>
          <w:szCs w:val="20"/>
          <w:lang w:eastAsia="zh-CN"/>
        </w:rPr>
        <w:t>提高认识以及让缔约方和利益攸关方能够获得全环基金融资的能力建设活动数量的趋势</w:t>
      </w:r>
      <w:r w:rsidRPr="002069FA">
        <w:rPr>
          <w:rFonts w:asciiTheme="majorBidi" w:eastAsia="SimSun" w:hAnsiTheme="majorBidi" w:cstheme="majorBidi"/>
          <w:kern w:val="22"/>
          <w:sz w:val="20"/>
          <w:szCs w:val="20"/>
          <w:lang w:eastAsia="zh-CN"/>
        </w:rPr>
        <w:t>]</w:t>
      </w:r>
      <w:r w:rsidRPr="002069FA">
        <w:rPr>
          <w:rFonts w:ascii="SimSun" w:eastAsia="SimSun" w:hAnsi="SimSun" w:cs="SimSun" w:hint="eastAsia"/>
          <w:kern w:val="22"/>
          <w:sz w:val="20"/>
          <w:szCs w:val="20"/>
          <w:lang w:eastAsia="zh-CN"/>
        </w:rPr>
        <w:t>，</w:t>
      </w:r>
      <w:r w:rsidRPr="002069FA">
        <w:rPr>
          <w:rFonts w:asciiTheme="majorBidi" w:eastAsia="SimSun" w:hAnsiTheme="majorBidi" w:cstheme="majorBidi"/>
          <w:kern w:val="22"/>
          <w:sz w:val="20"/>
          <w:szCs w:val="20"/>
          <w:lang w:eastAsia="zh-CN"/>
        </w:rPr>
        <w:t>[</w:t>
      </w:r>
      <w:r w:rsidRPr="002069FA">
        <w:rPr>
          <w:rFonts w:ascii="SimSun" w:eastAsia="SimSun" w:hAnsi="SimSun" w:cs="SimSun" w:hint="eastAsia"/>
          <w:kern w:val="22"/>
          <w:sz w:val="20"/>
          <w:szCs w:val="20"/>
          <w:lang w:eastAsia="zh-CN"/>
        </w:rPr>
        <w:t>包括</w:t>
      </w:r>
      <w:r w:rsidRPr="002069FA">
        <w:rPr>
          <w:rFonts w:ascii="SimSun" w:eastAsia="SimSun" w:hAnsi="SimSun" w:cs="SimSun"/>
          <w:kern w:val="22"/>
          <w:sz w:val="20"/>
          <w:szCs w:val="20"/>
          <w:lang w:eastAsia="zh-CN"/>
        </w:rPr>
        <w:t>为《公约》及其议定书</w:t>
      </w:r>
      <w:r w:rsidRPr="002069FA">
        <w:rPr>
          <w:rFonts w:ascii="SimSun" w:eastAsia="SimSun" w:hAnsi="SimSun" w:cs="SimSun" w:hint="eastAsia"/>
          <w:kern w:val="22"/>
          <w:sz w:val="20"/>
          <w:szCs w:val="20"/>
          <w:lang w:eastAsia="zh-CN"/>
        </w:rPr>
        <w:t>的</w:t>
      </w:r>
      <w:r w:rsidRPr="002069FA">
        <w:rPr>
          <w:rFonts w:ascii="SimSun" w:eastAsia="SimSun" w:hAnsi="SimSun" w:cs="SimSun"/>
          <w:kern w:val="22"/>
          <w:sz w:val="20"/>
          <w:szCs w:val="20"/>
          <w:lang w:eastAsia="zh-CN"/>
        </w:rPr>
        <w:t>缔约方和利益攸关方组织的关于财务机制的宣传活动；</w:t>
      </w:r>
      <w:r w:rsidRPr="002069FA">
        <w:rPr>
          <w:rFonts w:asciiTheme="majorBidi" w:eastAsia="SimSun" w:hAnsiTheme="majorBidi" w:cstheme="majorBidi"/>
          <w:kern w:val="22"/>
          <w:sz w:val="20"/>
          <w:szCs w:val="20"/>
          <w:lang w:eastAsia="zh-CN"/>
        </w:rPr>
        <w:t>]</w:t>
      </w:r>
    </w:p>
    <w:p w14:paraId="5BEA813C" w14:textId="77777777" w:rsidR="002069FA" w:rsidRPr="002069FA" w:rsidRDefault="002069FA" w:rsidP="002069FA">
      <w:pPr>
        <w:pStyle w:val="Para1"/>
        <w:numPr>
          <w:ilvl w:val="0"/>
          <w:numId w:val="0"/>
        </w:numPr>
        <w:suppressLineNumbers/>
        <w:suppressAutoHyphens/>
        <w:adjustRightInd w:val="0"/>
        <w:snapToGrid w:val="0"/>
        <w:spacing w:before="0"/>
        <w:ind w:firstLine="490"/>
        <w:rPr>
          <w:rFonts w:asciiTheme="majorBidi" w:eastAsia="SimSun" w:hAnsiTheme="majorBidi" w:cstheme="majorBidi"/>
          <w:kern w:val="22"/>
          <w:sz w:val="20"/>
          <w:szCs w:val="20"/>
          <w:lang w:eastAsia="zh-CN"/>
        </w:rPr>
      </w:pPr>
      <w:r w:rsidRPr="002069FA">
        <w:rPr>
          <w:rFonts w:asciiTheme="majorBidi" w:eastAsia="SimSun" w:hAnsiTheme="majorBidi" w:cstheme="majorBidi"/>
          <w:kern w:val="22"/>
          <w:sz w:val="20"/>
          <w:szCs w:val="20"/>
          <w:lang w:eastAsia="zh-CN"/>
        </w:rPr>
        <w:t>[(n)</w:t>
      </w:r>
      <w:r w:rsidRPr="002069FA">
        <w:rPr>
          <w:rFonts w:asciiTheme="majorBidi" w:eastAsia="SimSun" w:hAnsiTheme="majorBidi" w:cstheme="majorBidi"/>
          <w:kern w:val="22"/>
          <w:sz w:val="20"/>
          <w:szCs w:val="20"/>
          <w:lang w:eastAsia="zh-CN"/>
        </w:rPr>
        <w:tab/>
      </w:r>
      <w:r w:rsidRPr="002069FA">
        <w:rPr>
          <w:rFonts w:ascii="SimSun" w:eastAsia="SimSun" w:hAnsi="SimSun" w:cs="SimSun" w:hint="eastAsia"/>
          <w:kern w:val="22"/>
          <w:sz w:val="20"/>
          <w:szCs w:val="20"/>
          <w:lang w:eastAsia="zh-CN"/>
        </w:rPr>
        <w:t>导致高持续性或持久性比率的项目融资的趋势，以及通过全环基金所资助生物多样性方案编制实现的成果相较于全环基金通过其方案编制所规划的预期成果的趋势；</w:t>
      </w:r>
      <w:r w:rsidRPr="002069FA">
        <w:rPr>
          <w:rFonts w:asciiTheme="majorBidi" w:eastAsia="SimSun" w:hAnsiTheme="majorBidi" w:cstheme="majorBidi"/>
          <w:kern w:val="22"/>
          <w:sz w:val="20"/>
          <w:szCs w:val="20"/>
          <w:lang w:eastAsia="zh-CN"/>
        </w:rPr>
        <w:t>]</w:t>
      </w:r>
    </w:p>
    <w:p w14:paraId="4E6CBB14" w14:textId="77777777" w:rsidR="002069FA" w:rsidRPr="002069FA" w:rsidRDefault="002069FA" w:rsidP="002069FA">
      <w:pPr>
        <w:pStyle w:val="Para1"/>
        <w:keepNext/>
        <w:numPr>
          <w:ilvl w:val="0"/>
          <w:numId w:val="0"/>
        </w:numPr>
        <w:suppressLineNumbers/>
        <w:suppressAutoHyphens/>
        <w:adjustRightInd w:val="0"/>
        <w:snapToGrid w:val="0"/>
        <w:rPr>
          <w:rFonts w:asciiTheme="majorBidi" w:eastAsia="SimSun" w:hAnsiTheme="majorBidi"/>
          <w:kern w:val="22"/>
          <w:sz w:val="20"/>
          <w:szCs w:val="20"/>
        </w:rPr>
      </w:pPr>
      <w:r w:rsidRPr="002069FA">
        <w:rPr>
          <w:rFonts w:ascii="SimSun" w:eastAsia="SimSun" w:hAnsi="SimSun" w:cs="SimSun" w:hint="eastAsia"/>
          <w:b/>
          <w:kern w:val="22"/>
          <w:sz w:val="20"/>
          <w:szCs w:val="20"/>
        </w:rPr>
        <w:t>执行程序</w:t>
      </w:r>
    </w:p>
    <w:p w14:paraId="3C51D7C4" w14:textId="77777777" w:rsidR="002069FA" w:rsidRPr="002069FA" w:rsidRDefault="002069FA">
      <w:pPr>
        <w:pStyle w:val="Para1"/>
        <w:numPr>
          <w:ilvl w:val="0"/>
          <w:numId w:val="96"/>
        </w:numPr>
        <w:suppressLineNumbers/>
        <w:suppressAutoHyphens/>
        <w:adjustRightInd w:val="0"/>
        <w:snapToGrid w:val="0"/>
        <w:ind w:left="0" w:firstLine="0"/>
        <w:rPr>
          <w:rFonts w:ascii="SimSun" w:eastAsia="SimSun" w:hAnsi="SimSun" w:cs="SimSun"/>
          <w:kern w:val="22"/>
          <w:sz w:val="20"/>
          <w:szCs w:val="20"/>
          <w:lang w:eastAsia="zh-CN"/>
        </w:rPr>
      </w:pPr>
      <w:r w:rsidRPr="002069FA">
        <w:rPr>
          <w:rFonts w:ascii="SimSun" w:eastAsia="SimSun" w:hAnsi="SimSun" w:cs="SimSun" w:hint="eastAsia"/>
          <w:kern w:val="22"/>
          <w:sz w:val="20"/>
          <w:szCs w:val="20"/>
          <w:lang w:eastAsia="zh-CN"/>
        </w:rPr>
        <w:t>根据缔约方的授权，并与缔约方大会主席团协商，执行秘书将</w:t>
      </w:r>
      <w:r w:rsidRPr="002069FA">
        <w:rPr>
          <w:rFonts w:asciiTheme="majorBidi" w:eastAsia="SimSun" w:hAnsiTheme="majorBidi" w:cstheme="majorBidi"/>
          <w:kern w:val="22"/>
          <w:sz w:val="20"/>
          <w:szCs w:val="20"/>
          <w:lang w:eastAsia="zh-CN"/>
        </w:rPr>
        <w:t>[</w:t>
      </w:r>
      <w:r w:rsidRPr="002069FA">
        <w:rPr>
          <w:rFonts w:ascii="SimSun" w:eastAsia="SimSun" w:hAnsi="SimSun" w:cs="SimSun" w:hint="eastAsia"/>
          <w:kern w:val="22"/>
          <w:sz w:val="20"/>
          <w:szCs w:val="20"/>
          <w:lang w:eastAsia="zh-CN"/>
        </w:rPr>
        <w:t>在资源允许的情况下，</w:t>
      </w:r>
      <w:r w:rsidRPr="002069FA">
        <w:rPr>
          <w:rFonts w:asciiTheme="majorBidi" w:eastAsia="SimSun" w:hAnsiTheme="majorBidi" w:cstheme="majorBidi"/>
          <w:kern w:val="22"/>
          <w:sz w:val="20"/>
          <w:szCs w:val="20"/>
          <w:lang w:eastAsia="zh-CN"/>
        </w:rPr>
        <w:t>]</w:t>
      </w:r>
      <w:r w:rsidRPr="002069FA">
        <w:rPr>
          <w:rFonts w:asciiTheme="majorBidi" w:eastAsia="SimSun" w:hAnsiTheme="majorBidi"/>
          <w:kern w:val="22"/>
          <w:sz w:val="20"/>
          <w:szCs w:val="20"/>
          <w:lang w:eastAsia="zh-CN"/>
        </w:rPr>
        <w:t xml:space="preserve"> </w:t>
      </w:r>
      <w:r w:rsidRPr="002069FA">
        <w:rPr>
          <w:rFonts w:ascii="SimSun" w:eastAsia="SimSun" w:hAnsi="SimSun" w:cs="SimSun" w:hint="eastAsia"/>
          <w:kern w:val="22"/>
          <w:sz w:val="20"/>
          <w:szCs w:val="20"/>
          <w:lang w:eastAsia="zh-CN"/>
        </w:rPr>
        <w:t>聘请一名经验丰富的独立评价人，根据上述目标、方法和标准进行审查。</w:t>
      </w:r>
    </w:p>
    <w:p w14:paraId="2ACF4A74" w14:textId="77777777" w:rsidR="002069FA" w:rsidRPr="002069FA" w:rsidRDefault="002069FA">
      <w:pPr>
        <w:pStyle w:val="Para1"/>
        <w:numPr>
          <w:ilvl w:val="0"/>
          <w:numId w:val="96"/>
        </w:numPr>
        <w:suppressLineNumbers/>
        <w:suppressAutoHyphens/>
        <w:adjustRightInd w:val="0"/>
        <w:snapToGrid w:val="0"/>
        <w:ind w:left="0" w:firstLine="0"/>
        <w:rPr>
          <w:rFonts w:asciiTheme="majorBidi" w:eastAsia="SimSun" w:hAnsiTheme="majorBidi"/>
          <w:kern w:val="22"/>
          <w:sz w:val="20"/>
          <w:szCs w:val="20"/>
          <w:lang w:eastAsia="zh-CN"/>
        </w:rPr>
      </w:pPr>
      <w:r w:rsidRPr="002069FA">
        <w:rPr>
          <w:rFonts w:ascii="SimSun" w:eastAsia="SimSun" w:hAnsi="SimSun" w:cs="SimSun" w:hint="eastAsia"/>
          <w:kern w:val="22"/>
          <w:sz w:val="20"/>
          <w:szCs w:val="20"/>
          <w:lang w:eastAsia="zh-CN"/>
        </w:rPr>
        <w:t>评价人将根据需要进行案头研究、问卷调查、访谈和实地访问，必要时将与全环基金及其独立评价办公室合作以开展审查工作，并对收到的信息进行汇编和综合。</w:t>
      </w:r>
    </w:p>
    <w:p w14:paraId="6D680C38" w14:textId="77777777" w:rsidR="002069FA" w:rsidRPr="002069FA" w:rsidRDefault="002069FA">
      <w:pPr>
        <w:pStyle w:val="Para1"/>
        <w:numPr>
          <w:ilvl w:val="0"/>
          <w:numId w:val="96"/>
        </w:numPr>
        <w:suppressLineNumbers/>
        <w:suppressAutoHyphens/>
        <w:adjustRightInd w:val="0"/>
        <w:snapToGrid w:val="0"/>
        <w:ind w:left="0" w:firstLine="0"/>
        <w:rPr>
          <w:rFonts w:eastAsia="SimSun"/>
          <w:kern w:val="22"/>
          <w:sz w:val="20"/>
          <w:szCs w:val="20"/>
          <w:lang w:eastAsia="zh-CN"/>
        </w:rPr>
      </w:pPr>
      <w:r w:rsidRPr="002069FA">
        <w:rPr>
          <w:rFonts w:eastAsia="SimSun"/>
          <w:kern w:val="22"/>
          <w:sz w:val="20"/>
          <w:szCs w:val="20"/>
          <w:lang w:eastAsia="zh-CN"/>
        </w:rPr>
        <w:lastRenderedPageBreak/>
        <w:t>评价人的综合报告草案和建议将提交全环基金审查和评论。此类评论</w:t>
      </w:r>
      <w:r w:rsidRPr="002069FA">
        <w:rPr>
          <w:rFonts w:eastAsia="SimSun" w:hint="eastAsia"/>
          <w:kern w:val="22"/>
          <w:sz w:val="20"/>
          <w:szCs w:val="20"/>
          <w:lang w:eastAsia="zh-CN"/>
        </w:rPr>
        <w:t>将</w:t>
      </w:r>
      <w:r w:rsidRPr="002069FA">
        <w:rPr>
          <w:rFonts w:eastAsia="SimSun"/>
          <w:kern w:val="22"/>
          <w:sz w:val="20"/>
          <w:szCs w:val="20"/>
          <w:lang w:eastAsia="zh-CN"/>
        </w:rPr>
        <w:t>列入文件中并按来源来确定。</w:t>
      </w:r>
    </w:p>
    <w:p w14:paraId="4BA9B681" w14:textId="77777777" w:rsidR="002069FA" w:rsidRPr="002069FA" w:rsidRDefault="002069FA">
      <w:pPr>
        <w:pStyle w:val="Para1"/>
        <w:numPr>
          <w:ilvl w:val="0"/>
          <w:numId w:val="96"/>
        </w:numPr>
        <w:suppressLineNumbers/>
        <w:suppressAutoHyphens/>
        <w:adjustRightInd w:val="0"/>
        <w:snapToGrid w:val="0"/>
        <w:ind w:left="0" w:firstLine="0"/>
        <w:rPr>
          <w:rFonts w:eastAsia="SimSun"/>
          <w:kern w:val="22"/>
          <w:sz w:val="20"/>
          <w:szCs w:val="20"/>
          <w:lang w:eastAsia="zh-CN"/>
        </w:rPr>
      </w:pPr>
      <w:r w:rsidRPr="002069FA">
        <w:rPr>
          <w:rFonts w:eastAsia="SimSun"/>
          <w:kern w:val="22"/>
          <w:sz w:val="20"/>
          <w:szCs w:val="20"/>
          <w:lang w:eastAsia="zh-CN"/>
        </w:rPr>
        <w:t>执行秘书</w:t>
      </w:r>
      <w:r w:rsidRPr="002069FA">
        <w:rPr>
          <w:rFonts w:eastAsia="SimSun" w:hint="eastAsia"/>
          <w:kern w:val="22"/>
          <w:sz w:val="20"/>
          <w:szCs w:val="20"/>
          <w:lang w:eastAsia="zh-CN"/>
        </w:rPr>
        <w:t>将</w:t>
      </w:r>
      <w:r w:rsidRPr="002069FA">
        <w:rPr>
          <w:rFonts w:eastAsia="SimSun"/>
          <w:kern w:val="22"/>
          <w:sz w:val="20"/>
          <w:szCs w:val="20"/>
          <w:lang w:eastAsia="zh-CN"/>
        </w:rPr>
        <w:t>根据独立评价</w:t>
      </w:r>
      <w:r w:rsidRPr="002069FA">
        <w:rPr>
          <w:rFonts w:eastAsia="SimSun" w:hint="eastAsia"/>
          <w:kern w:val="22"/>
          <w:sz w:val="20"/>
          <w:szCs w:val="20"/>
          <w:lang w:eastAsia="zh-CN"/>
        </w:rPr>
        <w:t>人</w:t>
      </w:r>
      <w:r w:rsidRPr="002069FA">
        <w:rPr>
          <w:rFonts w:eastAsia="SimSun"/>
          <w:kern w:val="22"/>
          <w:sz w:val="20"/>
          <w:szCs w:val="20"/>
          <w:lang w:eastAsia="zh-CN"/>
        </w:rPr>
        <w:t>的综合报告和建议，</w:t>
      </w:r>
      <w:r w:rsidRPr="002069FA">
        <w:rPr>
          <w:rFonts w:eastAsia="SimSun" w:hint="eastAsia"/>
          <w:kern w:val="22"/>
          <w:sz w:val="20"/>
          <w:szCs w:val="20"/>
          <w:lang w:eastAsia="zh-CN"/>
        </w:rPr>
        <w:t>与</w:t>
      </w:r>
      <w:r w:rsidRPr="002069FA">
        <w:rPr>
          <w:rFonts w:eastAsia="SimSun"/>
          <w:kern w:val="22"/>
          <w:sz w:val="20"/>
          <w:szCs w:val="20"/>
          <w:lang w:eastAsia="zh-CN"/>
        </w:rPr>
        <w:t>全环基金协商，</w:t>
      </w:r>
      <w:r w:rsidRPr="002069FA">
        <w:rPr>
          <w:rFonts w:eastAsia="SimSun" w:hint="eastAsia"/>
          <w:kern w:val="22"/>
          <w:sz w:val="20"/>
          <w:szCs w:val="20"/>
          <w:lang w:eastAsia="zh-CN"/>
        </w:rPr>
        <w:t>拟定</w:t>
      </w:r>
      <w:r w:rsidRPr="002069FA">
        <w:rPr>
          <w:rFonts w:eastAsia="SimSun"/>
          <w:kern w:val="22"/>
          <w:sz w:val="20"/>
          <w:szCs w:val="20"/>
          <w:lang w:eastAsia="zh-CN"/>
        </w:rPr>
        <w:t>关于第六次财务机制审查的决定草案，包括必要时提高该机制成效的具体行动建议，供执行问题附属机构第四次会议审议，以便向缔约方大会第十六届会议提出建议。</w:t>
      </w:r>
    </w:p>
    <w:p w14:paraId="48CB5DF0" w14:textId="77777777" w:rsidR="002069FA" w:rsidRPr="00A313DF" w:rsidRDefault="002069FA">
      <w:pPr>
        <w:pStyle w:val="Para1"/>
        <w:numPr>
          <w:ilvl w:val="0"/>
          <w:numId w:val="96"/>
        </w:numPr>
        <w:suppressLineNumbers/>
        <w:suppressAutoHyphens/>
        <w:adjustRightInd w:val="0"/>
        <w:snapToGrid w:val="0"/>
        <w:ind w:left="0" w:firstLine="0"/>
        <w:rPr>
          <w:kern w:val="22"/>
          <w:sz w:val="24"/>
          <w:szCs w:val="20"/>
          <w:lang w:eastAsia="zh-CN"/>
        </w:rPr>
      </w:pPr>
      <w:r w:rsidRPr="002069FA">
        <w:rPr>
          <w:rFonts w:eastAsia="SimSun"/>
          <w:kern w:val="22"/>
          <w:sz w:val="20"/>
          <w:szCs w:val="20"/>
          <w:lang w:eastAsia="zh-CN"/>
        </w:rPr>
        <w:t>执行秘书</w:t>
      </w:r>
      <w:r w:rsidRPr="002069FA">
        <w:rPr>
          <w:rFonts w:eastAsia="SimSun" w:hint="eastAsia"/>
          <w:kern w:val="22"/>
          <w:sz w:val="20"/>
          <w:szCs w:val="20"/>
          <w:lang w:eastAsia="zh-CN"/>
        </w:rPr>
        <w:t>将</w:t>
      </w:r>
      <w:r w:rsidRPr="002069FA">
        <w:rPr>
          <w:rFonts w:eastAsia="SimSun"/>
          <w:kern w:val="22"/>
          <w:sz w:val="20"/>
          <w:szCs w:val="20"/>
          <w:lang w:eastAsia="zh-CN"/>
        </w:rPr>
        <w:t>至迟在</w:t>
      </w:r>
      <w:r w:rsidRPr="002069FA">
        <w:rPr>
          <w:rFonts w:eastAsia="SimSun" w:hint="eastAsia"/>
          <w:kern w:val="22"/>
          <w:sz w:val="20"/>
          <w:szCs w:val="20"/>
          <w:lang w:eastAsia="zh-CN"/>
        </w:rPr>
        <w:t>执行问题附属机构第四次会议之前三个月</w:t>
      </w:r>
      <w:r w:rsidRPr="002069FA">
        <w:rPr>
          <w:rFonts w:eastAsia="SimSun"/>
          <w:kern w:val="22"/>
          <w:sz w:val="20"/>
          <w:szCs w:val="20"/>
          <w:lang w:eastAsia="zh-CN"/>
        </w:rPr>
        <w:t>向缔约方提交所有相关文件</w:t>
      </w:r>
      <w:r w:rsidRPr="002069FA">
        <w:rPr>
          <w:rFonts w:eastAsia="SimSun" w:hint="eastAsia"/>
          <w:kern w:val="22"/>
          <w:sz w:val="20"/>
          <w:szCs w:val="20"/>
          <w:lang w:eastAsia="zh-CN"/>
        </w:rPr>
        <w:t>，以供缔约方大会第十六届会议审议</w:t>
      </w:r>
      <w:r w:rsidRPr="002069FA">
        <w:rPr>
          <w:rFonts w:eastAsia="SimSun"/>
          <w:kern w:val="22"/>
          <w:sz w:val="20"/>
          <w:szCs w:val="20"/>
          <w:lang w:eastAsia="zh-CN"/>
        </w:rPr>
        <w:t>。</w:t>
      </w:r>
    </w:p>
    <w:bookmarkEnd w:id="125"/>
    <w:p w14:paraId="53360F08" w14:textId="77777777" w:rsidR="00967FEA" w:rsidRDefault="00967FEA" w:rsidP="004C474B">
      <w:pPr>
        <w:jc w:val="center"/>
        <w:outlineLvl w:val="2"/>
        <w:rPr>
          <w:rFonts w:ascii="SimSun" w:eastAsia="SimSun" w:hAnsi="SimSun" w:cs="SimSun"/>
          <w:i/>
          <w:iCs/>
          <w:sz w:val="20"/>
          <w:szCs w:val="20"/>
          <w:lang w:eastAsia="zh-CN"/>
        </w:rPr>
      </w:pPr>
    </w:p>
    <w:p w14:paraId="2C0587C0" w14:textId="378061D6" w:rsidR="00600E01" w:rsidRPr="00967FEA" w:rsidRDefault="00967FEA" w:rsidP="004C474B">
      <w:pPr>
        <w:jc w:val="center"/>
        <w:outlineLvl w:val="2"/>
        <w:rPr>
          <w:rFonts w:eastAsia="KaiTi"/>
          <w:sz w:val="20"/>
          <w:szCs w:val="20"/>
          <w:lang w:eastAsia="zh-CN"/>
        </w:rPr>
      </w:pPr>
      <w:r w:rsidRPr="00967FEA">
        <w:rPr>
          <w:rFonts w:ascii="SimSun" w:eastAsia="KaiTi" w:hAnsi="SimSun" w:cs="SimSun" w:hint="eastAsia"/>
          <w:sz w:val="20"/>
          <w:szCs w:val="20"/>
          <w:lang w:eastAsia="zh-CN"/>
        </w:rPr>
        <w:t>附件四</w:t>
      </w:r>
    </w:p>
    <w:p w14:paraId="74BF1D73" w14:textId="77777777" w:rsidR="00967FEA" w:rsidRPr="00967FEA" w:rsidRDefault="00967FEA" w:rsidP="00967FEA">
      <w:pPr>
        <w:pStyle w:val="CBD-Para-1"/>
        <w:numPr>
          <w:ilvl w:val="0"/>
          <w:numId w:val="0"/>
        </w:numPr>
        <w:spacing w:line="240" w:lineRule="atLeast"/>
        <w:jc w:val="center"/>
        <w:rPr>
          <w:rFonts w:eastAsia="SimSun"/>
          <w:sz w:val="20"/>
          <w:szCs w:val="20"/>
          <w:lang w:eastAsia="zh-CN"/>
        </w:rPr>
      </w:pPr>
      <w:r w:rsidRPr="00967FEA">
        <w:rPr>
          <w:rFonts w:eastAsia="SimSun" w:hint="eastAsia"/>
          <w:sz w:val="20"/>
          <w:szCs w:val="20"/>
          <w:lang w:eastAsia="zh-CN"/>
        </w:rPr>
        <w:t>全面</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w:t>
      </w:r>
      <w:r w:rsidRPr="00967FEA">
        <w:rPr>
          <w:rFonts w:eastAsia="SimSun" w:hint="eastAsia"/>
          <w:sz w:val="20"/>
          <w:szCs w:val="20"/>
          <w:lang w:eastAsia="zh-CN"/>
        </w:rPr>
        <w:t>全球</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境基金信托基金第九增</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期</w:t>
      </w: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》及其</w:t>
      </w:r>
      <w:r w:rsidRPr="00967FEA">
        <w:rPr>
          <w:rFonts w:eastAsia="SimSun"/>
          <w:sz w:val="20"/>
          <w:szCs w:val="20"/>
          <w:lang w:eastAsia="zh-CN"/>
        </w:rPr>
        <w:br/>
      </w:r>
      <w:r w:rsidRPr="00967FEA">
        <w:rPr>
          <w:rFonts w:ascii="Microsoft YaHei" w:eastAsia="SimSun" w:hAnsi="Microsoft YaHei" w:cs="Microsoft YaHei" w:hint="eastAsia"/>
          <w:sz w:val="20"/>
          <w:szCs w:val="20"/>
          <w:lang w:eastAsia="zh-CN"/>
        </w:rPr>
        <w:t>议</w:t>
      </w:r>
      <w:r w:rsidRPr="00967FEA">
        <w:rPr>
          <w:rFonts w:ascii="Malgun Gothic" w:eastAsia="SimSun" w:hAnsi="Malgun Gothic" w:cs="Malgun Gothic" w:hint="eastAsia"/>
          <w:sz w:val="20"/>
          <w:szCs w:val="20"/>
          <w:lang w:eastAsia="zh-CN"/>
        </w:rPr>
        <w:t>定</w:t>
      </w:r>
      <w:r w:rsidRPr="00967FEA">
        <w:rPr>
          <w:rFonts w:ascii="Microsoft YaHei" w:eastAsia="SimSun" w:hAnsi="Microsoft YaHei" w:cs="Microsoft YaHei" w:hint="eastAsia"/>
          <w:sz w:val="20"/>
          <w:szCs w:val="20"/>
          <w:lang w:eastAsia="zh-CN"/>
        </w:rPr>
        <w:t>书</w:t>
      </w:r>
      <w:r w:rsidRPr="00967FEA">
        <w:rPr>
          <w:rFonts w:ascii="Malgun Gothic" w:eastAsia="SimSun" w:hAnsi="Malgun Gothic" w:cs="Malgun Gothic" w:hint="eastAsia"/>
          <w:sz w:val="20"/>
          <w:szCs w:val="20"/>
          <w:lang w:eastAsia="zh-CN"/>
        </w:rPr>
        <w:t>所需</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w:t>
      </w:r>
      <w:r w:rsidRPr="00967FEA">
        <w:rPr>
          <w:rFonts w:ascii="Microsoft YaHei" w:eastAsia="SimSun" w:hAnsi="Microsoft YaHei" w:cs="Microsoft YaHei" w:hint="eastAsia"/>
          <w:sz w:val="20"/>
          <w:szCs w:val="20"/>
          <w:lang w:eastAsia="zh-CN"/>
        </w:rPr>
        <w:t>数额</w:t>
      </w:r>
      <w:r w:rsidRPr="00967FEA">
        <w:rPr>
          <w:rFonts w:ascii="Malgun Gothic" w:eastAsia="SimSun" w:hAnsi="Malgun Gothic" w:cs="Malgun Gothic" w:hint="eastAsia"/>
          <w:sz w:val="20"/>
          <w:szCs w:val="20"/>
          <w:lang w:eastAsia="zh-CN"/>
        </w:rPr>
        <w:t>的任</w:t>
      </w:r>
      <w:r w:rsidRPr="00967FEA">
        <w:rPr>
          <w:rFonts w:ascii="Microsoft YaHei" w:eastAsia="SimSun" w:hAnsi="Microsoft YaHei" w:cs="Microsoft YaHei" w:hint="eastAsia"/>
          <w:sz w:val="20"/>
          <w:szCs w:val="20"/>
          <w:lang w:eastAsia="zh-CN"/>
        </w:rPr>
        <w:t>务</w:t>
      </w:r>
      <w:r w:rsidRPr="00967FEA">
        <w:rPr>
          <w:rFonts w:ascii="Malgun Gothic" w:eastAsia="SimSun" w:hAnsi="Malgun Gothic" w:cs="Malgun Gothic" w:hint="eastAsia"/>
          <w:sz w:val="20"/>
          <w:szCs w:val="20"/>
          <w:lang w:eastAsia="zh-CN"/>
        </w:rPr>
        <w:t>范</w:t>
      </w:r>
      <w:r w:rsidRPr="00967FEA">
        <w:rPr>
          <w:rFonts w:ascii="Microsoft YaHei" w:eastAsia="SimSun" w:hAnsi="Microsoft YaHei" w:cs="Microsoft YaHei" w:hint="eastAsia"/>
          <w:sz w:val="20"/>
          <w:szCs w:val="20"/>
          <w:lang w:eastAsia="zh-CN"/>
        </w:rPr>
        <w:t>围</w:t>
      </w:r>
    </w:p>
    <w:p w14:paraId="62D9B71E" w14:textId="77777777" w:rsidR="00967FEA" w:rsidRPr="00967FEA" w:rsidRDefault="00967FEA" w:rsidP="00967FEA">
      <w:pPr>
        <w:pStyle w:val="CBD-Para-1"/>
        <w:numPr>
          <w:ilvl w:val="0"/>
          <w:numId w:val="0"/>
        </w:numPr>
        <w:spacing w:line="240" w:lineRule="atLeast"/>
        <w:jc w:val="center"/>
        <w:rPr>
          <w:rFonts w:eastAsia="SimSun"/>
          <w:b/>
          <w:bCs/>
          <w:sz w:val="20"/>
          <w:szCs w:val="20"/>
          <w:lang w:eastAsia="zh-CN"/>
        </w:rPr>
      </w:pPr>
      <w:r w:rsidRPr="00967FEA">
        <w:rPr>
          <w:rFonts w:eastAsia="SimSun" w:hint="eastAsia"/>
          <w:b/>
          <w:bCs/>
          <w:sz w:val="20"/>
          <w:szCs w:val="20"/>
          <w:lang w:eastAsia="zh-CN"/>
        </w:rPr>
        <w:t>目</w:t>
      </w:r>
      <w:r w:rsidRPr="00967FEA">
        <w:rPr>
          <w:rFonts w:ascii="Microsoft YaHei" w:eastAsia="SimSun" w:hAnsi="Microsoft YaHei" w:cs="Microsoft YaHei" w:hint="eastAsia"/>
          <w:b/>
          <w:bCs/>
          <w:sz w:val="20"/>
          <w:szCs w:val="20"/>
          <w:lang w:eastAsia="zh-CN"/>
        </w:rPr>
        <w:t>标</w:t>
      </w:r>
    </w:p>
    <w:p w14:paraId="5552DAEE" w14:textId="340862FF" w:rsidR="00967FEA" w:rsidRPr="00967FEA" w:rsidRDefault="00967FEA">
      <w:pPr>
        <w:pStyle w:val="CBD-Para-1"/>
        <w:spacing w:line="240" w:lineRule="atLeast"/>
        <w:ind w:left="0" w:firstLine="0"/>
        <w:rPr>
          <w:rFonts w:eastAsia="SimSun"/>
          <w:sz w:val="20"/>
          <w:szCs w:val="20"/>
          <w:lang w:eastAsia="zh-CN"/>
        </w:rPr>
      </w:pPr>
      <w:r w:rsidRPr="00967FEA">
        <w:rPr>
          <w:rFonts w:eastAsia="SimSun" w:hint="eastAsia"/>
          <w:sz w:val="20"/>
          <w:szCs w:val="20"/>
          <w:lang w:eastAsia="zh-CN"/>
        </w:rPr>
        <w:t>本任</w:t>
      </w:r>
      <w:r w:rsidRPr="00967FEA">
        <w:rPr>
          <w:rFonts w:ascii="Microsoft YaHei" w:eastAsia="SimSun" w:hAnsi="Microsoft YaHei" w:cs="Microsoft YaHei" w:hint="eastAsia"/>
          <w:sz w:val="20"/>
          <w:szCs w:val="20"/>
          <w:lang w:eastAsia="zh-CN"/>
        </w:rPr>
        <w:t>务</w:t>
      </w:r>
      <w:r w:rsidRPr="00967FEA">
        <w:rPr>
          <w:rFonts w:ascii="Malgun Gothic" w:eastAsia="SimSun" w:hAnsi="Malgun Gothic" w:cs="Malgun Gothic" w:hint="eastAsia"/>
          <w:sz w:val="20"/>
          <w:szCs w:val="20"/>
          <w:lang w:eastAsia="zh-CN"/>
        </w:rPr>
        <w:t>范</w:t>
      </w:r>
      <w:r w:rsidRPr="00967FEA">
        <w:rPr>
          <w:rFonts w:ascii="Microsoft YaHei" w:eastAsia="SimSun" w:hAnsi="Microsoft YaHei" w:cs="Microsoft YaHei" w:hint="eastAsia"/>
          <w:sz w:val="20"/>
          <w:szCs w:val="20"/>
          <w:lang w:eastAsia="zh-CN"/>
        </w:rPr>
        <w:t>围</w:t>
      </w:r>
      <w:r w:rsidRPr="00967FEA">
        <w:rPr>
          <w:rFonts w:ascii="Malgun Gothic" w:eastAsia="SimSun" w:hAnsi="Malgun Gothic" w:cs="Malgun Gothic" w:hint="eastAsia"/>
          <w:sz w:val="20"/>
          <w:szCs w:val="20"/>
          <w:lang w:eastAsia="zh-CN"/>
        </w:rPr>
        <w:t>下所</w:t>
      </w:r>
      <w:r w:rsidRPr="00967FEA">
        <w:rPr>
          <w:rFonts w:ascii="Microsoft YaHei" w:eastAsia="SimSun" w:hAnsi="Microsoft YaHei" w:cs="Microsoft YaHei" w:hint="eastAsia"/>
          <w:sz w:val="20"/>
          <w:szCs w:val="20"/>
          <w:lang w:eastAsia="zh-CN"/>
        </w:rPr>
        <w:t>开</w:t>
      </w:r>
      <w:r w:rsidRPr="00967FEA">
        <w:rPr>
          <w:rFonts w:ascii="Malgun Gothic" w:eastAsia="SimSun" w:hAnsi="Malgun Gothic" w:cs="Malgun Gothic" w:hint="eastAsia"/>
          <w:sz w:val="20"/>
          <w:szCs w:val="20"/>
          <w:lang w:eastAsia="zh-CN"/>
        </w:rPr>
        <w:t>展工作的目</w:t>
      </w:r>
      <w:r w:rsidRPr="00967FEA">
        <w:rPr>
          <w:rFonts w:ascii="Microsoft YaHei" w:eastAsia="SimSun" w:hAnsi="Microsoft YaHei" w:cs="Microsoft YaHei" w:hint="eastAsia"/>
          <w:sz w:val="20"/>
          <w:szCs w:val="20"/>
          <w:lang w:eastAsia="zh-CN"/>
        </w:rPr>
        <w:t>标</w:t>
      </w:r>
      <w:r w:rsidRPr="00967FEA">
        <w:rPr>
          <w:rFonts w:ascii="Malgun Gothic" w:eastAsia="SimSun" w:hAnsi="Malgun Gothic" w:cs="Malgun Gothic" w:hint="eastAsia"/>
          <w:sz w:val="20"/>
          <w:szCs w:val="20"/>
          <w:lang w:eastAsia="zh-CN"/>
        </w:rPr>
        <w:t>是</w:t>
      </w:r>
      <w:r w:rsidRPr="00967FEA">
        <w:rPr>
          <w:rFonts w:eastAsia="SimSun" w:hint="eastAsia"/>
          <w:sz w:val="20"/>
          <w:szCs w:val="20"/>
          <w:lang w:eastAsia="zh-CN"/>
        </w:rPr>
        <w:t>，根据第</w:t>
      </w:r>
      <w:r w:rsidRPr="00967FEA">
        <w:rPr>
          <w:rFonts w:eastAsia="SimSun"/>
          <w:sz w:val="20"/>
          <w:szCs w:val="20"/>
          <w:lang w:eastAsia="zh-CN"/>
        </w:rPr>
        <w:t>21</w:t>
      </w:r>
      <w:r w:rsidRPr="00967FEA">
        <w:rPr>
          <w:rFonts w:ascii="Microsoft YaHei" w:eastAsia="SimSun" w:hAnsi="Microsoft YaHei" w:cs="Microsoft YaHei" w:hint="eastAsia"/>
          <w:sz w:val="20"/>
          <w:szCs w:val="20"/>
          <w:lang w:eastAsia="zh-CN"/>
        </w:rPr>
        <w:t>条</w:t>
      </w:r>
      <w:r w:rsidRPr="00967FEA">
        <w:rPr>
          <w:rFonts w:ascii="Malgun Gothic" w:eastAsia="SimSun" w:hAnsi="Malgun Gothic" w:cs="Malgun Gothic" w:hint="eastAsia"/>
          <w:sz w:val="20"/>
          <w:szCs w:val="20"/>
          <w:lang w:eastAsia="zh-CN"/>
        </w:rPr>
        <w:t>第</w:t>
      </w:r>
      <w:r w:rsidRPr="00967FEA">
        <w:rPr>
          <w:rFonts w:eastAsia="SimSun"/>
          <w:sz w:val="20"/>
          <w:szCs w:val="20"/>
          <w:lang w:eastAsia="zh-CN"/>
        </w:rPr>
        <w:t>1</w:t>
      </w:r>
      <w:r w:rsidRPr="00967FEA">
        <w:rPr>
          <w:rFonts w:eastAsia="SimSun" w:hint="eastAsia"/>
          <w:sz w:val="20"/>
          <w:szCs w:val="20"/>
          <w:lang w:eastAsia="zh-CN"/>
        </w:rPr>
        <w:t>款和第</w:t>
      </w:r>
      <w:r w:rsidRPr="00967FEA">
        <w:rPr>
          <w:rFonts w:eastAsia="SimSun"/>
          <w:sz w:val="20"/>
          <w:szCs w:val="20"/>
          <w:lang w:eastAsia="zh-CN"/>
        </w:rPr>
        <w:t>III/8</w:t>
      </w:r>
      <w:r w:rsidRPr="00967FEA">
        <w:rPr>
          <w:rFonts w:ascii="Microsoft YaHei" w:eastAsia="SimSun" w:hAnsi="Microsoft YaHei" w:cs="Microsoft YaHei" w:hint="eastAsia"/>
          <w:sz w:val="20"/>
          <w:szCs w:val="20"/>
          <w:lang w:eastAsia="zh-CN"/>
        </w:rPr>
        <w:t>号决</w:t>
      </w:r>
      <w:r w:rsidRPr="00967FEA">
        <w:rPr>
          <w:rFonts w:ascii="Malgun Gothic" w:eastAsia="SimSun" w:hAnsi="Malgun Gothic" w:cs="Malgun Gothic" w:hint="eastAsia"/>
          <w:sz w:val="20"/>
          <w:szCs w:val="20"/>
          <w:lang w:eastAsia="zh-CN"/>
        </w:rPr>
        <w:t>定，</w:t>
      </w:r>
      <w:r w:rsidRPr="00967FEA">
        <w:rPr>
          <w:rFonts w:eastAsia="SimSun" w:hint="eastAsia"/>
          <w:sz w:val="20"/>
          <w:szCs w:val="20"/>
          <w:lang w:eastAsia="zh-CN"/>
        </w:rPr>
        <w:t>使</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方大</w:t>
      </w:r>
      <w:r w:rsidRPr="00967FEA">
        <w:rPr>
          <w:rFonts w:ascii="Microsoft YaHei" w:eastAsia="SimSun" w:hAnsi="Microsoft YaHei" w:cs="Microsoft YaHei" w:hint="eastAsia"/>
          <w:sz w:val="20"/>
          <w:szCs w:val="20"/>
          <w:lang w:eastAsia="zh-CN"/>
        </w:rPr>
        <w:t>会</w:t>
      </w:r>
      <w:r w:rsidRPr="00967FEA">
        <w:rPr>
          <w:rFonts w:ascii="Malgun Gothic" w:eastAsia="SimSun" w:hAnsi="Malgun Gothic" w:cs="Malgun Gothic" w:hint="eastAsia"/>
          <w:sz w:val="20"/>
          <w:szCs w:val="20"/>
          <w:lang w:eastAsia="zh-CN"/>
        </w:rPr>
        <w:t>能</w:t>
      </w:r>
      <w:r w:rsidRPr="00967FEA">
        <w:rPr>
          <w:rFonts w:ascii="Microsoft YaHei" w:eastAsia="SimSun" w:hAnsi="Microsoft YaHei" w:cs="Microsoft YaHei" w:hint="eastAsia"/>
          <w:sz w:val="20"/>
          <w:szCs w:val="20"/>
          <w:lang w:eastAsia="zh-CN"/>
        </w:rPr>
        <w:t>够</w:t>
      </w:r>
      <w:r w:rsidRPr="00967FEA">
        <w:rPr>
          <w:rFonts w:ascii="Malgun Gothic" w:eastAsia="SimSun" w:hAnsi="Malgun Gothic" w:cs="Malgun Gothic" w:hint="eastAsia"/>
          <w:sz w:val="20"/>
          <w:szCs w:val="20"/>
          <w:lang w:eastAsia="zh-CN"/>
        </w:rPr>
        <w:t>依照其提供的指</w:t>
      </w:r>
      <w:r w:rsidRPr="00967FEA">
        <w:rPr>
          <w:rFonts w:ascii="Microsoft YaHei" w:eastAsia="SimSun" w:hAnsi="Microsoft YaHei" w:cs="Microsoft YaHei" w:hint="eastAsia"/>
          <w:sz w:val="20"/>
          <w:szCs w:val="20"/>
          <w:lang w:eastAsia="zh-CN"/>
        </w:rPr>
        <w:t>导</w:t>
      </w:r>
      <w:r w:rsidRPr="00967FEA">
        <w:rPr>
          <w:rFonts w:eastAsia="SimSun" w:hint="eastAsia"/>
          <w:sz w:val="20"/>
          <w:szCs w:val="20"/>
          <w:lang w:eastAsia="zh-CN"/>
        </w:rPr>
        <w:t>意</w:t>
      </w:r>
      <w:r w:rsidRPr="00967FEA">
        <w:rPr>
          <w:rFonts w:ascii="Microsoft YaHei" w:eastAsia="SimSun" w:hAnsi="Microsoft YaHei" w:cs="Microsoft YaHei" w:hint="eastAsia"/>
          <w:sz w:val="20"/>
          <w:szCs w:val="20"/>
          <w:lang w:eastAsia="zh-CN"/>
        </w:rPr>
        <w:t>见</w:t>
      </w:r>
      <w:r w:rsidRPr="00967FEA">
        <w:rPr>
          <w:rFonts w:ascii="Malgun Gothic" w:eastAsia="SimSun" w:hAnsi="Malgun Gothic" w:cs="Malgun Gothic" w:hint="eastAsia"/>
          <w:sz w:val="20"/>
          <w:szCs w:val="20"/>
          <w:lang w:eastAsia="zh-CN"/>
        </w:rPr>
        <w:t>，</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协</w:t>
      </w:r>
      <w:r w:rsidRPr="00967FEA">
        <w:rPr>
          <w:rFonts w:ascii="Malgun Gothic" w:eastAsia="SimSun" w:hAnsi="Malgun Gothic" w:cs="Malgun Gothic" w:hint="eastAsia"/>
          <w:sz w:val="20"/>
          <w:szCs w:val="20"/>
          <w:lang w:eastAsia="zh-CN"/>
        </w:rPr>
        <w:t>助</w:t>
      </w:r>
      <w:r w:rsidRPr="00967FEA">
        <w:rPr>
          <w:rFonts w:ascii="Microsoft YaHei" w:eastAsia="SimSun" w:hAnsi="Microsoft YaHei" w:cs="Microsoft YaHei" w:hint="eastAsia"/>
          <w:sz w:val="20"/>
          <w:szCs w:val="20"/>
          <w:lang w:eastAsia="zh-CN"/>
        </w:rPr>
        <w:t>发</w:t>
      </w:r>
      <w:r w:rsidRPr="00967FEA">
        <w:rPr>
          <w:rFonts w:ascii="Malgun Gothic" w:eastAsia="SimSun" w:hAnsi="Malgun Gothic" w:cs="Malgun Gothic" w:hint="eastAsia"/>
          <w:sz w:val="20"/>
          <w:szCs w:val="20"/>
          <w:lang w:eastAsia="zh-CN"/>
        </w:rPr>
        <w:t>展中</w:t>
      </w:r>
      <w:r w:rsidRPr="00967FEA">
        <w:rPr>
          <w:rFonts w:ascii="Microsoft YaHei" w:eastAsia="SimSun" w:hAnsi="Microsoft YaHei" w:cs="Microsoft YaHei" w:hint="eastAsia"/>
          <w:sz w:val="20"/>
          <w:szCs w:val="20"/>
          <w:lang w:eastAsia="zh-CN"/>
        </w:rPr>
        <w:t>国</w:t>
      </w:r>
      <w:r w:rsidRPr="00967FEA">
        <w:rPr>
          <w:rFonts w:ascii="Malgun Gothic" w:eastAsia="SimSun" w:hAnsi="Malgun Gothic" w:cs="Malgun Gothic" w:hint="eastAsia"/>
          <w:sz w:val="20"/>
          <w:szCs w:val="20"/>
          <w:lang w:eastAsia="zh-CN"/>
        </w:rPr>
        <w:t>家和</w:t>
      </w:r>
      <w:r w:rsidRPr="00967FEA">
        <w:rPr>
          <w:rFonts w:ascii="Microsoft YaHei" w:eastAsia="SimSun" w:hAnsi="Microsoft YaHei" w:cs="Microsoft YaHei" w:hint="eastAsia"/>
          <w:sz w:val="20"/>
          <w:szCs w:val="20"/>
          <w:lang w:eastAsia="zh-CN"/>
        </w:rPr>
        <w:t>经济转</w:t>
      </w:r>
      <w:r w:rsidRPr="00967FEA">
        <w:rPr>
          <w:rFonts w:ascii="Malgun Gothic" w:eastAsia="SimSun" w:hAnsi="Malgun Gothic" w:cs="Malgun Gothic" w:hint="eastAsia"/>
          <w:sz w:val="20"/>
          <w:szCs w:val="20"/>
          <w:lang w:eastAsia="zh-CN"/>
        </w:rPr>
        <w:t>型</w:t>
      </w:r>
      <w:r w:rsidRPr="00967FEA">
        <w:rPr>
          <w:rFonts w:ascii="Microsoft YaHei" w:eastAsia="SimSun" w:hAnsi="Microsoft YaHei" w:cs="Microsoft YaHei" w:hint="eastAsia"/>
          <w:sz w:val="20"/>
          <w:szCs w:val="20"/>
          <w:lang w:eastAsia="zh-CN"/>
        </w:rPr>
        <w:t>国</w:t>
      </w:r>
      <w:r w:rsidRPr="00967FEA">
        <w:rPr>
          <w:rFonts w:ascii="Malgun Gothic" w:eastAsia="SimSun" w:hAnsi="Malgun Gothic" w:cs="Malgun Gothic" w:hint="eastAsia"/>
          <w:sz w:val="20"/>
          <w:szCs w:val="20"/>
          <w:lang w:eastAsia="zh-CN"/>
        </w:rPr>
        <w:t>家在全球</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境基金第九增</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期履行《公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》及其</w:t>
      </w:r>
      <w:r w:rsidRPr="00967FEA">
        <w:rPr>
          <w:rFonts w:ascii="Microsoft YaHei" w:eastAsia="SimSun" w:hAnsi="Microsoft YaHei" w:cs="Microsoft YaHei" w:hint="eastAsia"/>
          <w:sz w:val="20"/>
          <w:szCs w:val="20"/>
          <w:lang w:eastAsia="zh-CN"/>
        </w:rPr>
        <w:t>议</w:t>
      </w:r>
      <w:r w:rsidRPr="00967FEA">
        <w:rPr>
          <w:rFonts w:ascii="Malgun Gothic" w:eastAsia="SimSun" w:hAnsi="Malgun Gothic" w:cs="Malgun Gothic" w:hint="eastAsia"/>
          <w:sz w:val="20"/>
          <w:szCs w:val="20"/>
          <w:lang w:eastAsia="zh-CN"/>
        </w:rPr>
        <w:t>定</w:t>
      </w:r>
      <w:r w:rsidRPr="00967FEA">
        <w:rPr>
          <w:rFonts w:ascii="Microsoft YaHei" w:eastAsia="SimSun" w:hAnsi="Microsoft YaHei" w:cs="Microsoft YaHei" w:hint="eastAsia"/>
          <w:sz w:val="20"/>
          <w:szCs w:val="20"/>
          <w:lang w:eastAsia="zh-CN"/>
        </w:rPr>
        <w:t>书规</w:t>
      </w:r>
      <w:r w:rsidRPr="00967FEA">
        <w:rPr>
          <w:rFonts w:ascii="Malgun Gothic" w:eastAsia="SimSun" w:hAnsi="Malgun Gothic" w:cs="Malgun Gothic" w:hint="eastAsia"/>
          <w:sz w:val="20"/>
          <w:szCs w:val="20"/>
          <w:lang w:eastAsia="zh-CN"/>
        </w:rPr>
        <w:t>定</w:t>
      </w:r>
      <w:r w:rsidRPr="00967FEA">
        <w:rPr>
          <w:rFonts w:ascii="Microsoft YaHei" w:eastAsia="SimSun" w:hAnsi="Microsoft YaHei" w:cs="Microsoft YaHei" w:hint="eastAsia"/>
          <w:sz w:val="20"/>
          <w:szCs w:val="20"/>
          <w:lang w:eastAsia="zh-CN"/>
        </w:rPr>
        <w:t>义务</w:t>
      </w:r>
      <w:r w:rsidRPr="00967FEA">
        <w:rPr>
          <w:rFonts w:ascii="Malgun Gothic" w:eastAsia="SimSun" w:hAnsi="Malgun Gothic" w:cs="Malgun Gothic" w:hint="eastAsia"/>
          <w:sz w:val="20"/>
          <w:szCs w:val="20"/>
          <w:lang w:eastAsia="zh-CN"/>
        </w:rPr>
        <w:t>的所需</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w:t>
      </w:r>
      <w:r w:rsidRPr="00967FEA">
        <w:rPr>
          <w:rFonts w:ascii="Microsoft YaHei" w:eastAsia="SimSun" w:hAnsi="Microsoft YaHei" w:cs="Microsoft YaHei" w:hint="eastAsia"/>
          <w:sz w:val="20"/>
          <w:szCs w:val="20"/>
          <w:lang w:eastAsia="zh-CN"/>
        </w:rPr>
        <w:t>数额</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并</w:t>
      </w:r>
      <w:r w:rsidRPr="00967FEA">
        <w:rPr>
          <w:rFonts w:ascii="Malgun Gothic" w:eastAsia="SimSun" w:hAnsi="Malgun Gothic" w:cs="Malgun Gothic" w:hint="eastAsia"/>
          <w:sz w:val="20"/>
          <w:szCs w:val="20"/>
          <w:lang w:eastAsia="zh-CN"/>
        </w:rPr>
        <w:t>确定所需</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w:t>
      </w:r>
      <w:r w:rsidRPr="00967FEA">
        <w:rPr>
          <w:rFonts w:ascii="Microsoft YaHei" w:eastAsia="SimSun" w:hAnsi="Microsoft YaHei" w:cs="Microsoft YaHei" w:hint="eastAsia"/>
          <w:sz w:val="20"/>
          <w:szCs w:val="20"/>
          <w:lang w:eastAsia="zh-CN"/>
        </w:rPr>
        <w:t>数额</w:t>
      </w:r>
      <w:r w:rsidRPr="00967FEA">
        <w:rPr>
          <w:rFonts w:ascii="Malgun Gothic" w:eastAsia="SimSun" w:hAnsi="Malgun Gothic" w:cs="Malgun Gothic" w:hint="eastAsia"/>
          <w:sz w:val="20"/>
          <w:szCs w:val="20"/>
          <w:lang w:eastAsia="zh-CN"/>
        </w:rPr>
        <w:t>。</w:t>
      </w:r>
    </w:p>
    <w:p w14:paraId="66A5BEEA" w14:textId="77777777" w:rsidR="00967FEA" w:rsidRPr="00967FEA" w:rsidRDefault="00967FEA" w:rsidP="00967FEA">
      <w:pPr>
        <w:pStyle w:val="CBD-Para-1"/>
        <w:numPr>
          <w:ilvl w:val="0"/>
          <w:numId w:val="0"/>
        </w:numPr>
        <w:spacing w:line="240" w:lineRule="atLeast"/>
        <w:jc w:val="center"/>
        <w:rPr>
          <w:rFonts w:eastAsia="SimSun"/>
          <w:b/>
          <w:bCs/>
          <w:sz w:val="20"/>
          <w:szCs w:val="20"/>
          <w:lang w:eastAsia="zh-CN"/>
        </w:rPr>
      </w:pPr>
      <w:r w:rsidRPr="00967FEA">
        <w:rPr>
          <w:rFonts w:eastAsia="SimSun" w:hint="eastAsia"/>
          <w:b/>
          <w:bCs/>
          <w:sz w:val="20"/>
          <w:szCs w:val="20"/>
          <w:lang w:eastAsia="zh-CN"/>
        </w:rPr>
        <w:t>范</w:t>
      </w:r>
      <w:r w:rsidRPr="00967FEA">
        <w:rPr>
          <w:rFonts w:ascii="Microsoft YaHei" w:eastAsia="SimSun" w:hAnsi="Microsoft YaHei" w:cs="Microsoft YaHei" w:hint="eastAsia"/>
          <w:b/>
          <w:bCs/>
          <w:sz w:val="20"/>
          <w:szCs w:val="20"/>
          <w:lang w:eastAsia="zh-CN"/>
        </w:rPr>
        <w:t>围</w:t>
      </w:r>
    </w:p>
    <w:p w14:paraId="7F9A0AC5" w14:textId="2AEF08F9" w:rsidR="00967FEA" w:rsidRPr="00967FEA" w:rsidRDefault="00967FEA">
      <w:pPr>
        <w:pStyle w:val="CBD-Para-1"/>
        <w:spacing w:line="240" w:lineRule="atLeast"/>
        <w:ind w:left="0" w:firstLine="0"/>
        <w:rPr>
          <w:rFonts w:eastAsia="SimSun"/>
          <w:sz w:val="20"/>
          <w:szCs w:val="20"/>
          <w:lang w:eastAsia="zh-CN"/>
        </w:rPr>
      </w:pPr>
      <w:r w:rsidRPr="00967FEA">
        <w:rPr>
          <w:rFonts w:ascii="Microsoft YaHei" w:eastAsia="SimSun" w:hAnsi="Microsoft YaHei" w:cs="Microsoft YaHei" w:hint="eastAsia"/>
          <w:sz w:val="20"/>
          <w:szCs w:val="20"/>
          <w:lang w:eastAsia="zh-CN"/>
        </w:rPr>
        <w:t>对执</w:t>
      </w:r>
      <w:r w:rsidRPr="00967FEA">
        <w:rPr>
          <w:rFonts w:ascii="Malgun Gothic" w:eastAsia="SimSun" w:hAnsi="Malgun Gothic" w:cs="Malgun Gothic" w:hint="eastAsia"/>
          <w:sz w:val="20"/>
          <w:szCs w:val="20"/>
          <w:lang w:eastAsia="zh-CN"/>
        </w:rPr>
        <w:t>行《公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》及其</w:t>
      </w:r>
      <w:r w:rsidRPr="00967FEA">
        <w:rPr>
          <w:rFonts w:ascii="Microsoft YaHei" w:eastAsia="SimSun" w:hAnsi="Microsoft YaHei" w:cs="Microsoft YaHei" w:hint="eastAsia"/>
          <w:sz w:val="20"/>
          <w:szCs w:val="20"/>
          <w:lang w:eastAsia="zh-CN"/>
        </w:rPr>
        <w:t>议</w:t>
      </w:r>
      <w:r w:rsidRPr="00967FEA">
        <w:rPr>
          <w:rFonts w:ascii="Malgun Gothic" w:eastAsia="SimSun" w:hAnsi="Malgun Gothic" w:cs="Malgun Gothic" w:hint="eastAsia"/>
          <w:sz w:val="20"/>
          <w:szCs w:val="20"/>
          <w:lang w:eastAsia="zh-CN"/>
        </w:rPr>
        <w:t>定</w:t>
      </w:r>
      <w:r w:rsidRPr="00967FEA">
        <w:rPr>
          <w:rFonts w:ascii="Microsoft YaHei" w:eastAsia="SimSun" w:hAnsi="Microsoft YaHei" w:cs="Microsoft YaHei" w:hint="eastAsia"/>
          <w:sz w:val="20"/>
          <w:szCs w:val="20"/>
          <w:lang w:eastAsia="zh-CN"/>
        </w:rPr>
        <w:t>书</w:t>
      </w:r>
      <w:r w:rsidRPr="00967FEA">
        <w:rPr>
          <w:rFonts w:ascii="Malgun Gothic" w:eastAsia="SimSun" w:hAnsi="Malgun Gothic" w:cs="Malgun Gothic" w:hint="eastAsia"/>
          <w:sz w:val="20"/>
          <w:szCs w:val="20"/>
          <w:lang w:eastAsia="zh-CN"/>
        </w:rPr>
        <w:t>所需</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w:t>
      </w:r>
      <w:r w:rsidRPr="00967FEA">
        <w:rPr>
          <w:rFonts w:ascii="Microsoft YaHei" w:eastAsia="SimSun" w:hAnsi="Microsoft YaHei" w:cs="Microsoft YaHei" w:hint="eastAsia"/>
          <w:sz w:val="20"/>
          <w:szCs w:val="20"/>
          <w:lang w:eastAsia="zh-CN"/>
        </w:rPr>
        <w:t>应</w:t>
      </w:r>
      <w:r w:rsidRPr="00967FEA">
        <w:rPr>
          <w:rFonts w:ascii="Malgun Gothic" w:eastAsia="SimSun" w:hAnsi="Malgun Gothic" w:cs="Malgun Gothic" w:hint="eastAsia"/>
          <w:sz w:val="20"/>
          <w:szCs w:val="20"/>
          <w:lang w:eastAsia="zh-CN"/>
        </w:rPr>
        <w:t>作全面</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并</w:t>
      </w:r>
      <w:r w:rsidRPr="00967FEA">
        <w:rPr>
          <w:rFonts w:ascii="Malgun Gothic" w:eastAsia="SimSun" w:hAnsi="Malgun Gothic" w:cs="Malgun Gothic" w:hint="eastAsia"/>
          <w:sz w:val="20"/>
          <w:szCs w:val="20"/>
          <w:lang w:eastAsia="zh-CN"/>
        </w:rPr>
        <w:t>依照</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方大</w:t>
      </w:r>
      <w:r w:rsidRPr="00967FEA">
        <w:rPr>
          <w:rFonts w:ascii="Microsoft YaHei" w:eastAsia="SimSun" w:hAnsi="Microsoft YaHei" w:cs="Microsoft YaHei" w:hint="eastAsia"/>
          <w:sz w:val="20"/>
          <w:szCs w:val="20"/>
          <w:lang w:eastAsia="zh-CN"/>
        </w:rPr>
        <w:t>会</w:t>
      </w:r>
      <w:r w:rsidRPr="00967FEA">
        <w:rPr>
          <w:rFonts w:ascii="Malgun Gothic" w:eastAsia="SimSun" w:hAnsi="Malgun Gothic" w:cs="Malgun Gothic" w:hint="eastAsia"/>
          <w:sz w:val="20"/>
          <w:szCs w:val="20"/>
          <w:lang w:eastAsia="zh-CN"/>
        </w:rPr>
        <w:t>提供的指</w:t>
      </w:r>
      <w:r w:rsidRPr="00967FEA">
        <w:rPr>
          <w:rFonts w:ascii="Microsoft YaHei" w:eastAsia="SimSun" w:hAnsi="Microsoft YaHei" w:cs="Microsoft YaHei" w:hint="eastAsia"/>
          <w:sz w:val="20"/>
          <w:szCs w:val="20"/>
          <w:lang w:eastAsia="zh-CN"/>
        </w:rPr>
        <w:t>导</w:t>
      </w:r>
      <w:r w:rsidRPr="00967FEA">
        <w:rPr>
          <w:rFonts w:eastAsia="SimSun" w:hint="eastAsia"/>
          <w:sz w:val="20"/>
          <w:szCs w:val="20"/>
          <w:lang w:eastAsia="zh-CN"/>
        </w:rPr>
        <w:t>意</w:t>
      </w:r>
      <w:r w:rsidRPr="00967FEA">
        <w:rPr>
          <w:rFonts w:ascii="Microsoft YaHei" w:eastAsia="SimSun" w:hAnsi="Microsoft YaHei" w:cs="Microsoft YaHei" w:hint="eastAsia"/>
          <w:sz w:val="20"/>
          <w:szCs w:val="20"/>
          <w:lang w:eastAsia="zh-CN"/>
        </w:rPr>
        <w:t>见</w:t>
      </w:r>
      <w:r w:rsidRPr="00967FEA">
        <w:rPr>
          <w:rFonts w:eastAsia="SimSun" w:hint="eastAsia"/>
          <w:sz w:val="20"/>
          <w:szCs w:val="20"/>
          <w:lang w:eastAsia="zh-CN"/>
        </w:rPr>
        <w:t>，着重</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估有</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格</w:t>
      </w:r>
      <w:r w:rsidRPr="00967FEA">
        <w:rPr>
          <w:rFonts w:ascii="Microsoft YaHei" w:eastAsia="SimSun" w:hAnsi="Microsoft YaHei" w:cs="Microsoft YaHei" w:hint="eastAsia"/>
          <w:sz w:val="20"/>
          <w:szCs w:val="20"/>
          <w:lang w:eastAsia="zh-CN"/>
        </w:rPr>
        <w:t>获</w:t>
      </w:r>
      <w:r w:rsidRPr="00967FEA">
        <w:rPr>
          <w:rFonts w:ascii="Malgun Gothic" w:eastAsia="SimSun" w:hAnsi="Malgun Gothic" w:cs="Malgun Gothic" w:hint="eastAsia"/>
          <w:sz w:val="20"/>
          <w:szCs w:val="20"/>
          <w:lang w:eastAsia="zh-CN"/>
        </w:rPr>
        <w:t>得全</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基金支持的</w:t>
      </w:r>
      <w:r w:rsidRPr="00967FEA">
        <w:rPr>
          <w:rFonts w:ascii="Microsoft YaHei" w:eastAsia="SimSun" w:hAnsi="Microsoft YaHei" w:cs="Microsoft YaHei" w:hint="eastAsia"/>
          <w:sz w:val="20"/>
          <w:szCs w:val="20"/>
          <w:lang w:eastAsia="zh-CN"/>
        </w:rPr>
        <w:t>发</w:t>
      </w:r>
      <w:r w:rsidRPr="00967FEA">
        <w:rPr>
          <w:rFonts w:ascii="Malgun Gothic" w:eastAsia="SimSun" w:hAnsi="Malgun Gothic" w:cs="Malgun Gothic" w:hint="eastAsia"/>
          <w:sz w:val="20"/>
          <w:szCs w:val="20"/>
          <w:lang w:eastAsia="zh-CN"/>
        </w:rPr>
        <w:t>展中</w:t>
      </w:r>
      <w:r w:rsidRPr="00967FEA">
        <w:rPr>
          <w:rFonts w:ascii="Microsoft YaHei" w:eastAsia="SimSun" w:hAnsi="Microsoft YaHei" w:cs="Microsoft YaHei" w:hint="eastAsia"/>
          <w:sz w:val="20"/>
          <w:szCs w:val="20"/>
          <w:lang w:eastAsia="zh-CN"/>
        </w:rPr>
        <w:t>国</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方和</w:t>
      </w:r>
      <w:r w:rsidRPr="00967FEA">
        <w:rPr>
          <w:rFonts w:ascii="Microsoft YaHei" w:eastAsia="SimSun" w:hAnsi="Microsoft YaHei" w:cs="Microsoft YaHei" w:hint="eastAsia"/>
          <w:sz w:val="20"/>
          <w:szCs w:val="20"/>
          <w:lang w:eastAsia="zh-CN"/>
        </w:rPr>
        <w:t>经济转</w:t>
      </w:r>
      <w:r w:rsidRPr="00967FEA">
        <w:rPr>
          <w:rFonts w:ascii="Malgun Gothic" w:eastAsia="SimSun" w:hAnsi="Malgun Gothic" w:cs="Malgun Gothic" w:hint="eastAsia"/>
          <w:sz w:val="20"/>
          <w:szCs w:val="20"/>
          <w:lang w:eastAsia="zh-CN"/>
        </w:rPr>
        <w:t>型</w:t>
      </w:r>
      <w:r w:rsidRPr="00967FEA">
        <w:rPr>
          <w:rFonts w:ascii="Microsoft YaHei" w:eastAsia="SimSun" w:hAnsi="Microsoft YaHei" w:cs="Microsoft YaHei" w:hint="eastAsia"/>
          <w:sz w:val="20"/>
          <w:szCs w:val="20"/>
          <w:lang w:eastAsia="zh-CN"/>
        </w:rPr>
        <w:t>国</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方用于</w:t>
      </w:r>
      <w:r w:rsidRPr="00967FEA">
        <w:rPr>
          <w:rFonts w:ascii="Microsoft YaHei" w:eastAsia="SimSun" w:hAnsi="Microsoft YaHei" w:cs="Microsoft YaHei" w:hint="eastAsia"/>
          <w:sz w:val="20"/>
          <w:szCs w:val="20"/>
          <w:lang w:eastAsia="zh-CN"/>
        </w:rPr>
        <w:t>为</w:t>
      </w:r>
      <w:r w:rsidRPr="00967FEA">
        <w:rPr>
          <w:rFonts w:ascii="Malgun Gothic" w:eastAsia="SimSun" w:hAnsi="Malgun Gothic" w:cs="Malgun Gothic" w:hint="eastAsia"/>
          <w:sz w:val="20"/>
          <w:szCs w:val="20"/>
          <w:lang w:eastAsia="zh-CN"/>
        </w:rPr>
        <w:t>履行</w:t>
      </w:r>
      <w:r w:rsidRPr="00967FEA">
        <w:rPr>
          <w:rFonts w:eastAsia="SimSun"/>
          <w:sz w:val="20"/>
          <w:szCs w:val="20"/>
          <w:lang w:eastAsia="zh-CN"/>
        </w:rPr>
        <w:t>2022</w:t>
      </w:r>
      <w:r w:rsidRPr="00967FEA">
        <w:rPr>
          <w:rFonts w:eastAsia="SimSun" w:hint="eastAsia"/>
          <w:sz w:val="20"/>
          <w:szCs w:val="20"/>
          <w:lang w:eastAsia="zh-CN"/>
        </w:rPr>
        <w:t>年</w:t>
      </w:r>
      <w:r w:rsidRPr="00967FEA">
        <w:rPr>
          <w:rFonts w:eastAsia="SimSun"/>
          <w:sz w:val="20"/>
          <w:szCs w:val="20"/>
          <w:lang w:eastAsia="zh-CN"/>
        </w:rPr>
        <w:t>7</w:t>
      </w:r>
      <w:r w:rsidRPr="00967FEA">
        <w:rPr>
          <w:rFonts w:eastAsia="SimSun" w:hint="eastAsia"/>
          <w:sz w:val="20"/>
          <w:szCs w:val="20"/>
          <w:lang w:eastAsia="zh-CN"/>
        </w:rPr>
        <w:t>月至</w:t>
      </w:r>
      <w:r w:rsidRPr="00967FEA">
        <w:rPr>
          <w:rFonts w:eastAsia="SimSun"/>
          <w:sz w:val="20"/>
          <w:szCs w:val="20"/>
          <w:lang w:eastAsia="zh-CN"/>
        </w:rPr>
        <w:t>2026</w:t>
      </w:r>
      <w:r w:rsidRPr="00967FEA">
        <w:rPr>
          <w:rFonts w:eastAsia="SimSun" w:hint="eastAsia"/>
          <w:sz w:val="20"/>
          <w:szCs w:val="20"/>
          <w:lang w:eastAsia="zh-CN"/>
        </w:rPr>
        <w:t>年</w:t>
      </w:r>
      <w:r w:rsidRPr="00967FEA">
        <w:rPr>
          <w:rFonts w:eastAsia="SimSun"/>
          <w:sz w:val="20"/>
          <w:szCs w:val="20"/>
          <w:lang w:eastAsia="zh-CN"/>
        </w:rPr>
        <w:t>6</w:t>
      </w:r>
      <w:r w:rsidRPr="00967FEA">
        <w:rPr>
          <w:rFonts w:eastAsia="SimSun" w:hint="eastAsia"/>
          <w:sz w:val="20"/>
          <w:szCs w:val="20"/>
          <w:lang w:eastAsia="zh-CN"/>
        </w:rPr>
        <w:t>月期</w:t>
      </w:r>
      <w:r w:rsidRPr="00967FEA">
        <w:rPr>
          <w:rFonts w:ascii="Microsoft YaHei" w:eastAsia="SimSun" w:hAnsi="Microsoft YaHei" w:cs="Microsoft YaHei" w:hint="eastAsia"/>
          <w:sz w:val="20"/>
          <w:szCs w:val="20"/>
          <w:lang w:eastAsia="zh-CN"/>
        </w:rPr>
        <w:t>间</w:t>
      </w:r>
      <w:r w:rsidRPr="00967FEA">
        <w:rPr>
          <w:rFonts w:ascii="Malgun Gothic" w:eastAsia="SimSun" w:hAnsi="Malgun Gothic" w:cs="Malgun Gothic" w:hint="eastAsia"/>
          <w:sz w:val="20"/>
          <w:szCs w:val="20"/>
          <w:lang w:eastAsia="zh-CN"/>
        </w:rPr>
        <w:t>《公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》及其</w:t>
      </w:r>
      <w:r w:rsidRPr="00967FEA">
        <w:rPr>
          <w:rFonts w:ascii="Microsoft YaHei" w:eastAsia="SimSun" w:hAnsi="Microsoft YaHei" w:cs="Microsoft YaHei" w:hint="eastAsia"/>
          <w:sz w:val="20"/>
          <w:szCs w:val="20"/>
          <w:lang w:eastAsia="zh-CN"/>
        </w:rPr>
        <w:t>议</w:t>
      </w:r>
      <w:r w:rsidRPr="00967FEA">
        <w:rPr>
          <w:rFonts w:ascii="Malgun Gothic" w:eastAsia="SimSun" w:hAnsi="Malgun Gothic" w:cs="Malgun Gothic" w:hint="eastAsia"/>
          <w:sz w:val="20"/>
          <w:szCs w:val="20"/>
          <w:lang w:eastAsia="zh-CN"/>
        </w:rPr>
        <w:t>定</w:t>
      </w:r>
      <w:r w:rsidRPr="00967FEA">
        <w:rPr>
          <w:rFonts w:ascii="Microsoft YaHei" w:eastAsia="SimSun" w:hAnsi="Microsoft YaHei" w:cs="Microsoft YaHei" w:hint="eastAsia"/>
          <w:sz w:val="20"/>
          <w:szCs w:val="20"/>
          <w:lang w:eastAsia="zh-CN"/>
        </w:rPr>
        <w:t>书规</w:t>
      </w:r>
      <w:r w:rsidRPr="00967FEA">
        <w:rPr>
          <w:rFonts w:ascii="Malgun Gothic" w:eastAsia="SimSun" w:hAnsi="Malgun Gothic" w:cs="Malgun Gothic" w:hint="eastAsia"/>
          <w:sz w:val="20"/>
          <w:szCs w:val="20"/>
          <w:lang w:eastAsia="zh-CN"/>
        </w:rPr>
        <w:t>定</w:t>
      </w:r>
      <w:r w:rsidRPr="00967FEA">
        <w:rPr>
          <w:rFonts w:eastAsia="SimSun" w:hint="eastAsia"/>
          <w:sz w:val="20"/>
          <w:szCs w:val="20"/>
          <w:lang w:eastAsia="zh-CN"/>
        </w:rPr>
        <w:t>的</w:t>
      </w:r>
      <w:r w:rsidRPr="00967FEA">
        <w:rPr>
          <w:rFonts w:ascii="Microsoft YaHei" w:eastAsia="SimSun" w:hAnsi="Microsoft YaHei" w:cs="Microsoft YaHei" w:hint="eastAsia"/>
          <w:sz w:val="20"/>
          <w:szCs w:val="20"/>
          <w:lang w:eastAsia="zh-CN"/>
        </w:rPr>
        <w:t>义务</w:t>
      </w:r>
      <w:r w:rsidRPr="00967FEA">
        <w:rPr>
          <w:rFonts w:ascii="Malgun Gothic" w:eastAsia="SimSun" w:hAnsi="Malgun Gothic" w:cs="Malgun Gothic" w:hint="eastAsia"/>
          <w:sz w:val="20"/>
          <w:szCs w:val="20"/>
          <w:lang w:eastAsia="zh-CN"/>
        </w:rPr>
        <w:t>所采取措施的商定全部增量成本的所需</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w:t>
      </w:r>
      <w:r w:rsidRPr="00967FEA">
        <w:rPr>
          <w:rFonts w:ascii="Microsoft YaHei" w:eastAsia="SimSun" w:hAnsi="Microsoft YaHei" w:cs="Microsoft YaHei" w:hint="eastAsia"/>
          <w:sz w:val="20"/>
          <w:szCs w:val="20"/>
          <w:lang w:eastAsia="zh-CN"/>
        </w:rPr>
        <w:t>总额</w:t>
      </w:r>
      <w:r w:rsidRPr="00967FEA">
        <w:rPr>
          <w:rFonts w:ascii="Malgun Gothic" w:eastAsia="SimSun" w:hAnsi="Malgun Gothic" w:cs="Malgun Gothic" w:hint="eastAsia"/>
          <w:sz w:val="20"/>
          <w:szCs w:val="20"/>
          <w:lang w:eastAsia="zh-CN"/>
        </w:rPr>
        <w:t>。</w:t>
      </w:r>
    </w:p>
    <w:p w14:paraId="539C19C2" w14:textId="77777777" w:rsidR="00967FEA" w:rsidRPr="00967FEA" w:rsidRDefault="00967FEA" w:rsidP="00967FEA">
      <w:pPr>
        <w:pStyle w:val="CBD-Para-1"/>
        <w:numPr>
          <w:ilvl w:val="0"/>
          <w:numId w:val="0"/>
        </w:numPr>
        <w:spacing w:line="240" w:lineRule="atLeast"/>
        <w:jc w:val="center"/>
        <w:rPr>
          <w:rFonts w:eastAsia="SimSun"/>
          <w:b/>
          <w:bCs/>
          <w:sz w:val="20"/>
          <w:szCs w:val="20"/>
          <w:lang w:eastAsia="zh-CN"/>
        </w:rPr>
      </w:pPr>
      <w:r w:rsidRPr="00967FEA">
        <w:rPr>
          <w:rFonts w:eastAsia="SimSun" w:hint="eastAsia"/>
          <w:b/>
          <w:bCs/>
          <w:sz w:val="20"/>
          <w:szCs w:val="20"/>
          <w:lang w:eastAsia="zh-CN"/>
        </w:rPr>
        <w:t>方法</w:t>
      </w:r>
    </w:p>
    <w:p w14:paraId="2694FA6D" w14:textId="08BD8310" w:rsidR="00967FEA" w:rsidRPr="00967FEA" w:rsidRDefault="00967FEA">
      <w:pPr>
        <w:pStyle w:val="CBD-Para-1"/>
        <w:spacing w:line="240" w:lineRule="atLeast"/>
        <w:ind w:left="0" w:firstLine="0"/>
        <w:rPr>
          <w:rFonts w:eastAsia="SimSun"/>
          <w:sz w:val="20"/>
          <w:szCs w:val="20"/>
          <w:lang w:eastAsia="zh-CN"/>
        </w:rPr>
      </w:pP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金需求</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应</w:t>
      </w:r>
      <w:r w:rsidRPr="00967FEA">
        <w:rPr>
          <w:rFonts w:ascii="Malgun Gothic" w:eastAsia="SimSun" w:hAnsi="Malgun Gothic" w:cs="Malgun Gothic" w:hint="eastAsia"/>
          <w:sz w:val="20"/>
          <w:szCs w:val="20"/>
          <w:lang w:eastAsia="zh-CN"/>
        </w:rPr>
        <w:t>考</w:t>
      </w:r>
      <w:r w:rsidRPr="00967FEA">
        <w:rPr>
          <w:rFonts w:ascii="Microsoft YaHei" w:eastAsia="SimSun" w:hAnsi="Microsoft YaHei" w:cs="Microsoft YaHei" w:hint="eastAsia"/>
          <w:sz w:val="20"/>
          <w:szCs w:val="20"/>
          <w:lang w:eastAsia="zh-CN"/>
        </w:rPr>
        <w:t>虑</w:t>
      </w:r>
      <w:r w:rsidRPr="00967FEA">
        <w:rPr>
          <w:rFonts w:ascii="Malgun Gothic" w:eastAsia="SimSun" w:hAnsi="Malgun Gothic" w:cs="Malgun Gothic" w:hint="eastAsia"/>
          <w:sz w:val="20"/>
          <w:szCs w:val="20"/>
          <w:lang w:eastAsia="zh-CN"/>
        </w:rPr>
        <w:t>到：</w:t>
      </w:r>
    </w:p>
    <w:p w14:paraId="3C57DDFF" w14:textId="7D44B653"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eastAsia="SimSun" w:hint="eastAsia"/>
          <w:sz w:val="20"/>
          <w:szCs w:val="20"/>
          <w:lang w:eastAsia="zh-CN"/>
        </w:rPr>
        <w:t>《公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》第</w:t>
      </w:r>
      <w:r w:rsidRPr="00967FEA">
        <w:rPr>
          <w:rFonts w:eastAsia="SimSun"/>
          <w:sz w:val="20"/>
          <w:szCs w:val="20"/>
          <w:lang w:eastAsia="zh-CN"/>
        </w:rPr>
        <w:t>20</w:t>
      </w:r>
      <w:r w:rsidRPr="00967FEA">
        <w:rPr>
          <w:rFonts w:ascii="Microsoft YaHei" w:eastAsia="SimSun" w:hAnsi="Microsoft YaHei" w:cs="Microsoft YaHei" w:hint="eastAsia"/>
          <w:sz w:val="20"/>
          <w:szCs w:val="20"/>
          <w:lang w:eastAsia="zh-CN"/>
        </w:rPr>
        <w:t>条</w:t>
      </w:r>
      <w:r w:rsidRPr="00967FEA">
        <w:rPr>
          <w:rFonts w:ascii="Malgun Gothic" w:eastAsia="SimSun" w:hAnsi="Malgun Gothic" w:cs="Malgun Gothic" w:hint="eastAsia"/>
          <w:sz w:val="20"/>
          <w:szCs w:val="20"/>
          <w:lang w:eastAsia="zh-CN"/>
        </w:rPr>
        <w:t>第</w:t>
      </w:r>
      <w:r w:rsidRPr="00967FEA">
        <w:rPr>
          <w:rFonts w:eastAsia="SimSun"/>
          <w:sz w:val="20"/>
          <w:szCs w:val="20"/>
          <w:lang w:eastAsia="zh-CN"/>
        </w:rPr>
        <w:t>2</w:t>
      </w:r>
      <w:r w:rsidRPr="00967FEA">
        <w:rPr>
          <w:rFonts w:eastAsia="SimSun" w:hint="eastAsia"/>
          <w:sz w:val="20"/>
          <w:szCs w:val="20"/>
          <w:lang w:eastAsia="zh-CN"/>
        </w:rPr>
        <w:t>款和第</w:t>
      </w:r>
      <w:r w:rsidRPr="00967FEA">
        <w:rPr>
          <w:rFonts w:eastAsia="SimSun"/>
          <w:sz w:val="20"/>
          <w:szCs w:val="20"/>
          <w:lang w:eastAsia="zh-CN"/>
        </w:rPr>
        <w:t>21</w:t>
      </w:r>
      <w:r w:rsidRPr="00967FEA">
        <w:rPr>
          <w:rFonts w:ascii="Microsoft YaHei" w:eastAsia="SimSun" w:hAnsi="Microsoft YaHei" w:cs="Microsoft YaHei" w:hint="eastAsia"/>
          <w:sz w:val="20"/>
          <w:szCs w:val="20"/>
          <w:lang w:eastAsia="zh-CN"/>
        </w:rPr>
        <w:t>条</w:t>
      </w:r>
      <w:r w:rsidRPr="00967FEA">
        <w:rPr>
          <w:rFonts w:ascii="Malgun Gothic" w:eastAsia="SimSun" w:hAnsi="Malgun Gothic" w:cs="Malgun Gothic" w:hint="eastAsia"/>
          <w:sz w:val="20"/>
          <w:szCs w:val="20"/>
          <w:lang w:eastAsia="zh-CN"/>
        </w:rPr>
        <w:t>第</w:t>
      </w:r>
      <w:r w:rsidRPr="00967FEA">
        <w:rPr>
          <w:rFonts w:eastAsia="SimSun"/>
          <w:sz w:val="20"/>
          <w:szCs w:val="20"/>
          <w:lang w:eastAsia="zh-CN"/>
        </w:rPr>
        <w:t>1</w:t>
      </w:r>
      <w:r w:rsidRPr="00967FEA">
        <w:rPr>
          <w:rFonts w:eastAsia="SimSun" w:hint="eastAsia"/>
          <w:sz w:val="20"/>
          <w:szCs w:val="20"/>
          <w:lang w:eastAsia="zh-CN"/>
        </w:rPr>
        <w:t>款以及</w:t>
      </w:r>
      <w:r w:rsidRPr="00967FEA">
        <w:rPr>
          <w:rFonts w:eastAsia="SimSun"/>
          <w:sz w:val="20"/>
          <w:szCs w:val="20"/>
          <w:lang w:eastAsia="zh-CN"/>
        </w:rPr>
        <w:t>2020</w:t>
      </w:r>
      <w:r w:rsidRPr="00967FEA">
        <w:rPr>
          <w:rFonts w:eastAsia="SimSun" w:hint="eastAsia"/>
          <w:sz w:val="20"/>
          <w:szCs w:val="20"/>
          <w:lang w:eastAsia="zh-CN"/>
        </w:rPr>
        <w:t>年后全球生物多</w:t>
      </w:r>
      <w:r w:rsidRPr="00967FEA">
        <w:rPr>
          <w:rFonts w:ascii="Microsoft YaHei" w:eastAsia="SimSun" w:hAnsi="Microsoft YaHei" w:cs="Microsoft YaHei" w:hint="eastAsia"/>
          <w:sz w:val="20"/>
          <w:szCs w:val="20"/>
          <w:lang w:eastAsia="zh-CN"/>
        </w:rPr>
        <w:t>样</w:t>
      </w:r>
      <w:r w:rsidRPr="00967FEA">
        <w:rPr>
          <w:rFonts w:ascii="Malgun Gothic" w:eastAsia="SimSun" w:hAnsi="Malgun Gothic" w:cs="Malgun Gothic" w:hint="eastAsia"/>
          <w:sz w:val="20"/>
          <w:szCs w:val="20"/>
          <w:lang w:eastAsia="zh-CN"/>
        </w:rPr>
        <w:t>性框架；</w:t>
      </w:r>
    </w:p>
    <w:p w14:paraId="11EC5489" w14:textId="50138284"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方大</w:t>
      </w:r>
      <w:r w:rsidRPr="00967FEA">
        <w:rPr>
          <w:rFonts w:ascii="Microsoft YaHei" w:eastAsia="SimSun" w:hAnsi="Microsoft YaHei" w:cs="Microsoft YaHei" w:hint="eastAsia"/>
          <w:sz w:val="20"/>
          <w:szCs w:val="20"/>
          <w:lang w:eastAsia="zh-CN"/>
        </w:rPr>
        <w:t>会对财务</w:t>
      </w:r>
      <w:r w:rsidRPr="00967FEA">
        <w:rPr>
          <w:rFonts w:ascii="Malgun Gothic" w:eastAsia="SimSun" w:hAnsi="Malgun Gothic" w:cs="Malgun Gothic" w:hint="eastAsia"/>
          <w:sz w:val="20"/>
          <w:szCs w:val="20"/>
          <w:lang w:eastAsia="zh-CN"/>
        </w:rPr>
        <w:t>机制的指</w:t>
      </w:r>
      <w:r w:rsidRPr="00967FEA">
        <w:rPr>
          <w:rFonts w:ascii="Microsoft YaHei" w:eastAsia="SimSun" w:hAnsi="Microsoft YaHei" w:cs="Microsoft YaHei" w:hint="eastAsia"/>
          <w:sz w:val="20"/>
          <w:szCs w:val="20"/>
          <w:lang w:eastAsia="zh-CN"/>
        </w:rPr>
        <w:t>导</w:t>
      </w:r>
      <w:r w:rsidRPr="00967FEA">
        <w:rPr>
          <w:rFonts w:ascii="Malgun Gothic" w:eastAsia="SimSun" w:hAnsi="Malgun Gothic" w:cs="Malgun Gothic" w:hint="eastAsia"/>
          <w:sz w:val="20"/>
          <w:szCs w:val="20"/>
          <w:lang w:eastAsia="zh-CN"/>
        </w:rPr>
        <w:t>意</w:t>
      </w:r>
      <w:r w:rsidRPr="00967FEA">
        <w:rPr>
          <w:rFonts w:ascii="Microsoft YaHei" w:eastAsia="SimSun" w:hAnsi="Microsoft YaHei" w:cs="Microsoft YaHei" w:hint="eastAsia"/>
          <w:sz w:val="20"/>
          <w:szCs w:val="20"/>
          <w:lang w:eastAsia="zh-CN"/>
        </w:rPr>
        <w:t>见</w:t>
      </w:r>
      <w:r w:rsidRPr="00967FEA">
        <w:rPr>
          <w:rFonts w:eastAsia="SimSun" w:hint="eastAsia"/>
          <w:sz w:val="20"/>
          <w:szCs w:val="20"/>
          <w:lang w:eastAsia="zh-CN"/>
        </w:rPr>
        <w:t>，其中要求提供未</w:t>
      </w:r>
      <w:r w:rsidRPr="00967FEA">
        <w:rPr>
          <w:rFonts w:ascii="Microsoft YaHei" w:eastAsia="SimSun" w:hAnsi="Microsoft YaHei" w:cs="Microsoft YaHei" w:hint="eastAsia"/>
          <w:sz w:val="20"/>
          <w:szCs w:val="20"/>
          <w:lang w:eastAsia="zh-CN"/>
        </w:rPr>
        <w:t>来</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财</w:t>
      </w:r>
      <w:r w:rsidRPr="00967FEA">
        <w:rPr>
          <w:rFonts w:ascii="Malgun Gothic" w:eastAsia="SimSun" w:hAnsi="Malgun Gothic" w:cs="Malgun Gothic" w:hint="eastAsia"/>
          <w:sz w:val="20"/>
          <w:szCs w:val="20"/>
          <w:lang w:eastAsia="zh-CN"/>
        </w:rPr>
        <w:t>政</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源；</w:t>
      </w:r>
    </w:p>
    <w:p w14:paraId="3273B787" w14:textId="1782DF3E"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eastAsia="SimSun" w:hint="eastAsia"/>
          <w:sz w:val="20"/>
          <w:szCs w:val="20"/>
          <w:lang w:eastAsia="zh-CN"/>
        </w:rPr>
        <w:t>《公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》及其</w:t>
      </w:r>
      <w:r w:rsidRPr="00967FEA">
        <w:rPr>
          <w:rFonts w:ascii="Microsoft YaHei" w:eastAsia="SimSun" w:hAnsi="Microsoft YaHei" w:cs="Microsoft YaHei" w:hint="eastAsia"/>
          <w:sz w:val="20"/>
          <w:szCs w:val="20"/>
          <w:lang w:eastAsia="zh-CN"/>
        </w:rPr>
        <w:t>议</w:t>
      </w:r>
      <w:r w:rsidRPr="00967FEA">
        <w:rPr>
          <w:rFonts w:ascii="Malgun Gothic" w:eastAsia="SimSun" w:hAnsi="Malgun Gothic" w:cs="Malgun Gothic" w:hint="eastAsia"/>
          <w:sz w:val="20"/>
          <w:szCs w:val="20"/>
          <w:lang w:eastAsia="zh-CN"/>
        </w:rPr>
        <w:t>定</w:t>
      </w:r>
      <w:r w:rsidRPr="00967FEA">
        <w:rPr>
          <w:rFonts w:ascii="Microsoft YaHei" w:eastAsia="SimSun" w:hAnsi="Microsoft YaHei" w:cs="Microsoft YaHei" w:hint="eastAsia"/>
          <w:sz w:val="20"/>
          <w:szCs w:val="20"/>
          <w:lang w:eastAsia="zh-CN"/>
        </w:rPr>
        <w:t>书规</w:t>
      </w:r>
      <w:r w:rsidRPr="00967FEA">
        <w:rPr>
          <w:rFonts w:ascii="Malgun Gothic" w:eastAsia="SimSun" w:hAnsi="Malgun Gothic" w:cs="Malgun Gothic" w:hint="eastAsia"/>
          <w:sz w:val="20"/>
          <w:szCs w:val="20"/>
          <w:lang w:eastAsia="zh-CN"/>
        </w:rPr>
        <w:t>定的所有</w:t>
      </w:r>
      <w:r w:rsidRPr="00967FEA">
        <w:rPr>
          <w:rFonts w:ascii="Microsoft YaHei" w:eastAsia="SimSun" w:hAnsi="Microsoft YaHei" w:cs="Microsoft YaHei" w:hint="eastAsia"/>
          <w:sz w:val="20"/>
          <w:szCs w:val="20"/>
          <w:lang w:eastAsia="zh-CN"/>
        </w:rPr>
        <w:t>义务</w:t>
      </w:r>
      <w:r w:rsidRPr="00967FEA">
        <w:rPr>
          <w:rFonts w:ascii="Malgun Gothic" w:eastAsia="SimSun" w:hAnsi="Malgun Gothic" w:cs="Malgun Gothic" w:hint="eastAsia"/>
          <w:sz w:val="20"/>
          <w:szCs w:val="20"/>
          <w:lang w:eastAsia="zh-CN"/>
        </w:rPr>
        <w:t>和</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w:t>
      </w:r>
      <w:r w:rsidRPr="00967FEA">
        <w:rPr>
          <w:rFonts w:eastAsia="SimSun" w:hint="eastAsia"/>
          <w:sz w:val="20"/>
          <w:szCs w:val="20"/>
          <w:lang w:eastAsia="zh-CN"/>
        </w:rPr>
        <w:t>大</w:t>
      </w:r>
      <w:r w:rsidRPr="00967FEA">
        <w:rPr>
          <w:rFonts w:ascii="Microsoft YaHei" w:eastAsia="SimSun" w:hAnsi="Microsoft YaHei" w:cs="Microsoft YaHei" w:hint="eastAsia"/>
          <w:sz w:val="20"/>
          <w:szCs w:val="20"/>
          <w:lang w:eastAsia="zh-CN"/>
        </w:rPr>
        <w:t>会</w:t>
      </w:r>
      <w:r w:rsidRPr="00967FEA">
        <w:rPr>
          <w:rFonts w:eastAsia="SimSun" w:hint="eastAsia"/>
          <w:sz w:val="20"/>
          <w:szCs w:val="20"/>
          <w:lang w:eastAsia="zh-CN"/>
        </w:rPr>
        <w:t>通</w:t>
      </w:r>
      <w:r w:rsidRPr="00967FEA">
        <w:rPr>
          <w:rFonts w:ascii="Microsoft YaHei" w:eastAsia="SimSun" w:hAnsi="Microsoft YaHei" w:cs="Microsoft YaHei" w:hint="eastAsia"/>
          <w:sz w:val="20"/>
          <w:szCs w:val="20"/>
          <w:lang w:eastAsia="zh-CN"/>
        </w:rPr>
        <w:t>过</w:t>
      </w:r>
      <w:r w:rsidRPr="00967FEA">
        <w:rPr>
          <w:rFonts w:ascii="Malgun Gothic" w:eastAsia="SimSun" w:hAnsi="Malgun Gothic" w:cs="Malgun Gothic" w:hint="eastAsia"/>
          <w:sz w:val="20"/>
          <w:szCs w:val="20"/>
          <w:lang w:eastAsia="zh-CN"/>
        </w:rPr>
        <w:t>的有</w:t>
      </w:r>
      <w:r w:rsidRPr="00967FEA">
        <w:rPr>
          <w:rFonts w:ascii="Microsoft YaHei" w:eastAsia="SimSun" w:hAnsi="Microsoft YaHei" w:cs="Microsoft YaHei" w:hint="eastAsia"/>
          <w:sz w:val="20"/>
          <w:szCs w:val="20"/>
          <w:lang w:eastAsia="zh-CN"/>
        </w:rPr>
        <w:t>关决</w:t>
      </w:r>
      <w:r w:rsidRPr="00967FEA">
        <w:rPr>
          <w:rFonts w:ascii="Malgun Gothic" w:eastAsia="SimSun" w:hAnsi="Malgun Gothic" w:cs="Malgun Gothic" w:hint="eastAsia"/>
          <w:sz w:val="20"/>
          <w:szCs w:val="20"/>
          <w:lang w:eastAsia="zh-CN"/>
        </w:rPr>
        <w:t>定；</w:t>
      </w:r>
    </w:p>
    <w:p w14:paraId="1C5492E2" w14:textId="12BB0679"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方通</w:t>
      </w:r>
      <w:r w:rsidRPr="00967FEA">
        <w:rPr>
          <w:rFonts w:ascii="Microsoft YaHei" w:eastAsia="SimSun" w:hAnsi="Microsoft YaHei" w:cs="Microsoft YaHei" w:hint="eastAsia"/>
          <w:sz w:val="20"/>
          <w:szCs w:val="20"/>
          <w:lang w:eastAsia="zh-CN"/>
        </w:rPr>
        <w:t>过财务报</w:t>
      </w:r>
      <w:r w:rsidRPr="00967FEA">
        <w:rPr>
          <w:rFonts w:ascii="Malgun Gothic" w:eastAsia="SimSun" w:hAnsi="Malgun Gothic" w:cs="Malgun Gothic" w:hint="eastAsia"/>
          <w:sz w:val="20"/>
          <w:szCs w:val="20"/>
          <w:lang w:eastAsia="zh-CN"/>
        </w:rPr>
        <w:t>告框架提交的</w:t>
      </w:r>
      <w:r w:rsidRPr="00967FEA">
        <w:rPr>
          <w:rFonts w:ascii="Microsoft YaHei" w:eastAsia="SimSun" w:hAnsi="Microsoft YaHei" w:cs="Microsoft YaHei" w:hint="eastAsia"/>
          <w:sz w:val="20"/>
          <w:szCs w:val="20"/>
          <w:lang w:eastAsia="zh-CN"/>
        </w:rPr>
        <w:t>国</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告和</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料中向</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方大</w:t>
      </w:r>
      <w:r w:rsidRPr="00967FEA">
        <w:rPr>
          <w:rFonts w:ascii="Microsoft YaHei" w:eastAsia="SimSun" w:hAnsi="Microsoft YaHei" w:cs="Microsoft YaHei" w:hint="eastAsia"/>
          <w:sz w:val="20"/>
          <w:szCs w:val="20"/>
          <w:lang w:eastAsia="zh-CN"/>
        </w:rPr>
        <w:t>会</w:t>
      </w:r>
      <w:r w:rsidRPr="00967FEA">
        <w:rPr>
          <w:rFonts w:ascii="Malgun Gothic" w:eastAsia="SimSun" w:hAnsi="Malgun Gothic" w:cs="Malgun Gothic" w:hint="eastAsia"/>
          <w:sz w:val="20"/>
          <w:szCs w:val="20"/>
          <w:lang w:eastAsia="zh-CN"/>
        </w:rPr>
        <w:t>提供的信息；</w:t>
      </w:r>
    </w:p>
    <w:p w14:paraId="73939D99" w14:textId="2BF4053C"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eastAsia="SimSun" w:hint="eastAsia"/>
          <w:sz w:val="20"/>
          <w:szCs w:val="20"/>
          <w:lang w:eastAsia="zh-CN"/>
        </w:rPr>
        <w:t>全球</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境基金理事</w:t>
      </w:r>
      <w:r w:rsidRPr="00967FEA">
        <w:rPr>
          <w:rFonts w:ascii="Microsoft YaHei" w:eastAsia="SimSun" w:hAnsi="Microsoft YaHei" w:cs="Microsoft YaHei" w:hint="eastAsia"/>
          <w:sz w:val="20"/>
          <w:szCs w:val="20"/>
          <w:lang w:eastAsia="zh-CN"/>
        </w:rPr>
        <w:t>会</w:t>
      </w:r>
      <w:r w:rsidRPr="00967FEA">
        <w:rPr>
          <w:rFonts w:ascii="Malgun Gothic" w:eastAsia="SimSun" w:hAnsi="Malgun Gothic" w:cs="Malgun Gothic" w:hint="eastAsia"/>
          <w:sz w:val="20"/>
          <w:szCs w:val="20"/>
          <w:lang w:eastAsia="zh-CN"/>
        </w:rPr>
        <w:t>商定的确定</w:t>
      </w:r>
      <w:r w:rsidRPr="00967FEA">
        <w:rPr>
          <w:rFonts w:ascii="Microsoft YaHei" w:eastAsia="SimSun" w:hAnsi="Microsoft YaHei" w:cs="Microsoft YaHei" w:hint="eastAsia"/>
          <w:sz w:val="20"/>
          <w:szCs w:val="20"/>
          <w:lang w:eastAsia="zh-CN"/>
        </w:rPr>
        <w:t>项</w:t>
      </w:r>
      <w:r w:rsidRPr="00967FEA">
        <w:rPr>
          <w:rFonts w:ascii="Malgun Gothic" w:eastAsia="SimSun" w:hAnsi="Malgun Gothic" w:cs="Malgun Gothic" w:hint="eastAsia"/>
          <w:sz w:val="20"/>
          <w:szCs w:val="20"/>
          <w:lang w:eastAsia="zh-CN"/>
        </w:rPr>
        <w:t>目供</w:t>
      </w:r>
      <w:r w:rsidRPr="00967FEA">
        <w:rPr>
          <w:rFonts w:ascii="Microsoft YaHei" w:eastAsia="SimSun" w:hAnsi="Microsoft YaHei" w:cs="Microsoft YaHei" w:hint="eastAsia"/>
          <w:sz w:val="20"/>
          <w:szCs w:val="20"/>
          <w:lang w:eastAsia="zh-CN"/>
        </w:rPr>
        <w:t>资资</w:t>
      </w:r>
      <w:r w:rsidRPr="00967FEA">
        <w:rPr>
          <w:rFonts w:ascii="Malgun Gothic" w:eastAsia="SimSun" w:hAnsi="Malgun Gothic" w:cs="Malgun Gothic" w:hint="eastAsia"/>
          <w:sz w:val="20"/>
          <w:szCs w:val="20"/>
          <w:lang w:eastAsia="zh-CN"/>
        </w:rPr>
        <w:t>格的</w:t>
      </w:r>
      <w:r w:rsidRPr="00967FEA">
        <w:rPr>
          <w:rFonts w:ascii="Microsoft YaHei" w:eastAsia="SimSun" w:hAnsi="Microsoft YaHei" w:cs="Microsoft YaHei" w:hint="eastAsia"/>
          <w:sz w:val="20"/>
          <w:szCs w:val="20"/>
          <w:lang w:eastAsia="zh-CN"/>
        </w:rPr>
        <w:t>规则</w:t>
      </w:r>
      <w:r w:rsidRPr="00967FEA">
        <w:rPr>
          <w:rFonts w:ascii="Malgun Gothic" w:eastAsia="SimSun" w:hAnsi="Malgun Gothic" w:cs="Malgun Gothic" w:hint="eastAsia"/>
          <w:sz w:val="20"/>
          <w:szCs w:val="20"/>
          <w:lang w:eastAsia="zh-CN"/>
        </w:rPr>
        <w:t>和</w:t>
      </w:r>
      <w:r w:rsidRPr="00967FEA">
        <w:rPr>
          <w:rFonts w:eastAsia="SimSun" w:hint="eastAsia"/>
          <w:sz w:val="20"/>
          <w:szCs w:val="20"/>
          <w:lang w:eastAsia="zh-CN"/>
        </w:rPr>
        <w:t>准</w:t>
      </w:r>
      <w:r w:rsidRPr="00967FEA">
        <w:rPr>
          <w:rFonts w:ascii="Microsoft YaHei" w:eastAsia="SimSun" w:hAnsi="Microsoft YaHei" w:cs="Microsoft YaHei" w:hint="eastAsia"/>
          <w:sz w:val="20"/>
          <w:szCs w:val="20"/>
          <w:lang w:eastAsia="zh-CN"/>
        </w:rPr>
        <w:t>则</w:t>
      </w:r>
      <w:r w:rsidRPr="00967FEA">
        <w:rPr>
          <w:rFonts w:eastAsia="SimSun" w:hint="eastAsia"/>
          <w:sz w:val="20"/>
          <w:szCs w:val="20"/>
          <w:lang w:eastAsia="zh-CN"/>
        </w:rPr>
        <w:t>；</w:t>
      </w:r>
    </w:p>
    <w:p w14:paraId="0111EAF3" w14:textId="4B7987E4"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eastAsia="SimSun" w:hint="eastAsia"/>
          <w:sz w:val="20"/>
          <w:szCs w:val="20"/>
          <w:lang w:eastAsia="zh-CN"/>
        </w:rPr>
        <w:t>根据《公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》第六</w:t>
      </w:r>
      <w:r w:rsidRPr="00967FEA">
        <w:rPr>
          <w:rFonts w:ascii="Microsoft YaHei" w:eastAsia="SimSun" w:hAnsi="Microsoft YaHei" w:cs="Microsoft YaHei" w:hint="eastAsia"/>
          <w:sz w:val="20"/>
          <w:szCs w:val="20"/>
          <w:lang w:eastAsia="zh-CN"/>
        </w:rPr>
        <w:t>条</w:t>
      </w:r>
      <w:r w:rsidRPr="00967FEA">
        <w:rPr>
          <w:rFonts w:ascii="Malgun Gothic" w:eastAsia="SimSun" w:hAnsi="Malgun Gothic" w:cs="Malgun Gothic" w:hint="eastAsia"/>
          <w:sz w:val="20"/>
          <w:szCs w:val="20"/>
          <w:lang w:eastAsia="zh-CN"/>
        </w:rPr>
        <w:t>制定的</w:t>
      </w:r>
      <w:r w:rsidRPr="00967FEA">
        <w:rPr>
          <w:rFonts w:ascii="Microsoft YaHei" w:eastAsia="SimSun" w:hAnsi="Microsoft YaHei" w:cs="Microsoft YaHei" w:hint="eastAsia"/>
          <w:sz w:val="20"/>
          <w:szCs w:val="20"/>
          <w:lang w:eastAsia="zh-CN"/>
        </w:rPr>
        <w:t>国</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战</w:t>
      </w:r>
      <w:r w:rsidRPr="00967FEA">
        <w:rPr>
          <w:rFonts w:ascii="Malgun Gothic" w:eastAsia="SimSun" w:hAnsi="Malgun Gothic" w:cs="Malgun Gothic" w:hint="eastAsia"/>
          <w:sz w:val="20"/>
          <w:szCs w:val="20"/>
          <w:lang w:eastAsia="zh-CN"/>
        </w:rPr>
        <w:t>略、</w:t>
      </w:r>
      <w:r w:rsidRPr="00967FEA">
        <w:rPr>
          <w:rFonts w:ascii="Microsoft YaHei" w:eastAsia="SimSun" w:hAnsi="Microsoft YaHei" w:cs="Microsoft YaHei" w:hint="eastAsia"/>
          <w:sz w:val="20"/>
          <w:szCs w:val="20"/>
          <w:lang w:eastAsia="zh-CN"/>
        </w:rPr>
        <w:t>计划</w:t>
      </w:r>
      <w:r w:rsidRPr="00967FEA">
        <w:rPr>
          <w:rFonts w:ascii="Malgun Gothic" w:eastAsia="SimSun" w:hAnsi="Malgun Gothic" w:cs="Malgun Gothic" w:hint="eastAsia"/>
          <w:sz w:val="20"/>
          <w:szCs w:val="20"/>
          <w:lang w:eastAsia="zh-CN"/>
        </w:rPr>
        <w:t>或方案；</w:t>
      </w:r>
    </w:p>
    <w:p w14:paraId="276F2334" w14:textId="105F1F68"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eastAsia="SimSun" w:hint="eastAsia"/>
          <w:sz w:val="20"/>
          <w:szCs w:val="20"/>
          <w:lang w:eastAsia="zh-CN"/>
        </w:rPr>
        <w:t>迄今</w:t>
      </w:r>
      <w:r w:rsidRPr="00967FEA">
        <w:rPr>
          <w:rFonts w:ascii="Microsoft YaHei" w:eastAsia="SimSun" w:hAnsi="Microsoft YaHei" w:cs="Microsoft YaHei" w:hint="eastAsia"/>
          <w:sz w:val="20"/>
          <w:szCs w:val="20"/>
          <w:lang w:eastAsia="zh-CN"/>
        </w:rPr>
        <w:t>获</w:t>
      </w:r>
      <w:r w:rsidRPr="00967FEA">
        <w:rPr>
          <w:rFonts w:ascii="Malgun Gothic" w:eastAsia="SimSun" w:hAnsi="Malgun Gothic" w:cs="Malgun Gothic" w:hint="eastAsia"/>
          <w:sz w:val="20"/>
          <w:szCs w:val="20"/>
          <w:lang w:eastAsia="zh-CN"/>
        </w:rPr>
        <w:t>得的</w:t>
      </w:r>
      <w:r w:rsidRPr="00967FEA">
        <w:rPr>
          <w:rFonts w:ascii="Microsoft YaHei" w:eastAsia="SimSun" w:hAnsi="Microsoft YaHei" w:cs="Microsoft YaHei" w:hint="eastAsia"/>
          <w:sz w:val="20"/>
          <w:szCs w:val="20"/>
          <w:lang w:eastAsia="zh-CN"/>
        </w:rPr>
        <w:t>经验</w:t>
      </w:r>
      <w:r w:rsidRPr="00967FEA">
        <w:rPr>
          <w:rFonts w:eastAsia="SimSun" w:hint="eastAsia"/>
          <w:sz w:val="20"/>
          <w:szCs w:val="20"/>
          <w:lang w:eastAsia="zh-CN"/>
        </w:rPr>
        <w:t>，包括全球</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境基金</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助</w:t>
      </w:r>
      <w:r w:rsidRPr="00967FEA">
        <w:rPr>
          <w:rFonts w:ascii="Microsoft YaHei" w:eastAsia="SimSun" w:hAnsi="Microsoft YaHei" w:cs="Microsoft YaHei" w:hint="eastAsia"/>
          <w:sz w:val="20"/>
          <w:szCs w:val="20"/>
          <w:lang w:eastAsia="zh-CN"/>
        </w:rPr>
        <w:t>项</w:t>
      </w:r>
      <w:r w:rsidRPr="00967FEA">
        <w:rPr>
          <w:rFonts w:ascii="Malgun Gothic" w:eastAsia="SimSun" w:hAnsi="Malgun Gothic" w:cs="Malgun Gothic" w:hint="eastAsia"/>
          <w:sz w:val="20"/>
          <w:szCs w:val="20"/>
          <w:lang w:eastAsia="zh-CN"/>
        </w:rPr>
        <w:t>目的局限和成功</w:t>
      </w:r>
      <w:r w:rsidRPr="00967FEA">
        <w:rPr>
          <w:rFonts w:eastAsia="SimSun" w:hint="eastAsia"/>
          <w:sz w:val="20"/>
          <w:szCs w:val="20"/>
          <w:lang w:eastAsia="zh-CN"/>
        </w:rPr>
        <w:t>，以及全球</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境基金及其机</w:t>
      </w:r>
      <w:r w:rsidRPr="00967FEA">
        <w:rPr>
          <w:rFonts w:ascii="Microsoft YaHei" w:eastAsia="SimSun" w:hAnsi="Microsoft YaHei" w:cs="Microsoft YaHei" w:hint="eastAsia"/>
          <w:sz w:val="20"/>
          <w:szCs w:val="20"/>
          <w:lang w:eastAsia="zh-CN"/>
        </w:rPr>
        <w:t>构</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业绩</w:t>
      </w:r>
      <w:r w:rsidRPr="00967FEA">
        <w:rPr>
          <w:rFonts w:ascii="Malgun Gothic" w:eastAsia="SimSun" w:hAnsi="Malgun Gothic" w:cs="Malgun Gothic" w:hint="eastAsia"/>
          <w:sz w:val="20"/>
          <w:szCs w:val="20"/>
          <w:lang w:eastAsia="zh-CN"/>
        </w:rPr>
        <w:t>；</w:t>
      </w:r>
    </w:p>
    <w:p w14:paraId="6DA63AD6" w14:textId="2C4489A3"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ascii="Microsoft YaHei" w:eastAsia="SimSun" w:hAnsi="Microsoft YaHei" w:cs="Microsoft YaHei" w:hint="eastAsia"/>
          <w:sz w:val="20"/>
          <w:szCs w:val="20"/>
          <w:lang w:eastAsia="zh-CN"/>
        </w:rPr>
        <w:t>与</w:t>
      </w:r>
      <w:r w:rsidRPr="00967FEA">
        <w:rPr>
          <w:rFonts w:ascii="Malgun Gothic" w:eastAsia="SimSun" w:hAnsi="Malgun Gothic" w:cs="Malgun Gothic" w:hint="eastAsia"/>
          <w:sz w:val="20"/>
          <w:szCs w:val="20"/>
          <w:lang w:eastAsia="zh-CN"/>
        </w:rPr>
        <w:t>其他全球</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境基金</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助的公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协</w:t>
      </w:r>
      <w:r w:rsidRPr="00967FEA">
        <w:rPr>
          <w:rFonts w:ascii="Malgun Gothic" w:eastAsia="SimSun" w:hAnsi="Malgun Gothic" w:cs="Malgun Gothic" w:hint="eastAsia"/>
          <w:sz w:val="20"/>
          <w:szCs w:val="20"/>
          <w:lang w:eastAsia="zh-CN"/>
        </w:rPr>
        <w:t>同作用；</w:t>
      </w:r>
    </w:p>
    <w:p w14:paraId="1D2C0AE2" w14:textId="5C60F62C"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ascii="Microsoft YaHei" w:eastAsia="SimSun" w:hAnsi="Microsoft YaHei" w:cs="Microsoft YaHei" w:hint="eastAsia"/>
          <w:sz w:val="20"/>
          <w:szCs w:val="20"/>
          <w:lang w:eastAsia="zh-CN"/>
        </w:rPr>
        <w:t>与</w:t>
      </w:r>
      <w:r w:rsidRPr="00967FEA">
        <w:rPr>
          <w:rFonts w:ascii="Malgun Gothic" w:eastAsia="SimSun" w:hAnsi="Malgun Gothic" w:cs="Malgun Gothic" w:hint="eastAsia"/>
          <w:sz w:val="20"/>
          <w:szCs w:val="20"/>
          <w:lang w:eastAsia="zh-CN"/>
        </w:rPr>
        <w:t>其他有</w:t>
      </w:r>
      <w:r w:rsidRPr="00967FEA">
        <w:rPr>
          <w:rFonts w:ascii="Microsoft YaHei" w:eastAsia="SimSun" w:hAnsi="Microsoft YaHei" w:cs="Microsoft YaHei" w:hint="eastAsia"/>
          <w:sz w:val="20"/>
          <w:szCs w:val="20"/>
          <w:lang w:eastAsia="zh-CN"/>
        </w:rPr>
        <w:t>关</w:t>
      </w:r>
      <w:r w:rsidRPr="00967FEA">
        <w:rPr>
          <w:rFonts w:ascii="Malgun Gothic" w:eastAsia="SimSun" w:hAnsi="Malgun Gothic" w:cs="Malgun Gothic" w:hint="eastAsia"/>
          <w:sz w:val="20"/>
          <w:szCs w:val="20"/>
          <w:lang w:eastAsia="zh-CN"/>
        </w:rPr>
        <w:t>生物多</w:t>
      </w:r>
      <w:r w:rsidRPr="00967FEA">
        <w:rPr>
          <w:rFonts w:ascii="Microsoft YaHei" w:eastAsia="SimSun" w:hAnsi="Microsoft YaHei" w:cs="Microsoft YaHei" w:hint="eastAsia"/>
          <w:sz w:val="20"/>
          <w:szCs w:val="20"/>
          <w:lang w:eastAsia="zh-CN"/>
        </w:rPr>
        <w:t>样</w:t>
      </w:r>
      <w:r w:rsidRPr="00967FEA">
        <w:rPr>
          <w:rFonts w:ascii="Malgun Gothic" w:eastAsia="SimSun" w:hAnsi="Malgun Gothic" w:cs="Malgun Gothic" w:hint="eastAsia"/>
          <w:sz w:val="20"/>
          <w:szCs w:val="20"/>
          <w:lang w:eastAsia="zh-CN"/>
        </w:rPr>
        <w:t>性公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协</w:t>
      </w:r>
      <w:r w:rsidRPr="00967FEA">
        <w:rPr>
          <w:rFonts w:ascii="Malgun Gothic" w:eastAsia="SimSun" w:hAnsi="Malgun Gothic" w:cs="Malgun Gothic" w:hint="eastAsia"/>
          <w:sz w:val="20"/>
          <w:szCs w:val="20"/>
          <w:lang w:eastAsia="zh-CN"/>
        </w:rPr>
        <w:t>同作用；</w:t>
      </w:r>
    </w:p>
    <w:p w14:paraId="3DAA47F5" w14:textId="0ED0EC86"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源</w:t>
      </w:r>
      <w:r w:rsidRPr="00967FEA">
        <w:rPr>
          <w:rFonts w:ascii="Microsoft YaHei" w:eastAsia="SimSun" w:hAnsi="Microsoft YaHei" w:cs="Microsoft YaHei" w:hint="eastAsia"/>
          <w:sz w:val="20"/>
          <w:szCs w:val="20"/>
          <w:lang w:eastAsia="zh-CN"/>
        </w:rPr>
        <w:t>调动战</w:t>
      </w:r>
      <w:r w:rsidRPr="00967FEA">
        <w:rPr>
          <w:rFonts w:ascii="Malgun Gothic" w:eastAsia="SimSun" w:hAnsi="Malgun Gothic" w:cs="Malgun Gothic" w:hint="eastAsia"/>
          <w:sz w:val="20"/>
          <w:szCs w:val="20"/>
          <w:lang w:eastAsia="zh-CN"/>
        </w:rPr>
        <w:t>略及其目</w:t>
      </w:r>
      <w:r w:rsidRPr="00967FEA">
        <w:rPr>
          <w:rFonts w:ascii="Microsoft YaHei" w:eastAsia="SimSun" w:hAnsi="Microsoft YaHei" w:cs="Microsoft YaHei" w:hint="eastAsia"/>
          <w:sz w:val="20"/>
          <w:szCs w:val="20"/>
          <w:lang w:eastAsia="zh-CN"/>
        </w:rPr>
        <w:t>标</w:t>
      </w:r>
      <w:r w:rsidRPr="00967FEA">
        <w:rPr>
          <w:rFonts w:ascii="Malgun Gothic" w:eastAsia="SimSun" w:hAnsi="Malgun Gothic" w:cs="Malgun Gothic" w:hint="eastAsia"/>
          <w:sz w:val="20"/>
          <w:szCs w:val="20"/>
          <w:lang w:eastAsia="zh-CN"/>
        </w:rPr>
        <w:t>；</w:t>
      </w:r>
    </w:p>
    <w:p w14:paraId="48976343" w14:textId="000E91CC"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源</w:t>
      </w:r>
      <w:r w:rsidRPr="00967FEA">
        <w:rPr>
          <w:rFonts w:ascii="Microsoft YaHei" w:eastAsia="SimSun" w:hAnsi="Microsoft YaHei" w:cs="Microsoft YaHei" w:hint="eastAsia"/>
          <w:sz w:val="20"/>
          <w:szCs w:val="20"/>
          <w:lang w:eastAsia="zh-CN"/>
        </w:rPr>
        <w:t>调动专</w:t>
      </w:r>
      <w:r w:rsidRPr="00967FEA">
        <w:rPr>
          <w:rFonts w:ascii="Malgun Gothic" w:eastAsia="SimSun" w:hAnsi="Malgun Gothic" w:cs="Malgun Gothic" w:hint="eastAsia"/>
          <w:sz w:val="20"/>
          <w:szCs w:val="20"/>
          <w:lang w:eastAsia="zh-CN"/>
        </w:rPr>
        <w:t>家小</w:t>
      </w:r>
      <w:r w:rsidRPr="00967FEA">
        <w:rPr>
          <w:rFonts w:ascii="Microsoft YaHei" w:eastAsia="SimSun" w:hAnsi="Microsoft YaHei" w:cs="Microsoft YaHei" w:hint="eastAsia"/>
          <w:sz w:val="20"/>
          <w:szCs w:val="20"/>
          <w:lang w:eastAsia="zh-CN"/>
        </w:rPr>
        <w:t>组关</w:t>
      </w:r>
      <w:r w:rsidRPr="00967FEA">
        <w:rPr>
          <w:rFonts w:ascii="Malgun Gothic" w:eastAsia="SimSun" w:hAnsi="Malgun Gothic" w:cs="Malgun Gothic" w:hint="eastAsia"/>
          <w:sz w:val="20"/>
          <w:szCs w:val="20"/>
          <w:lang w:eastAsia="zh-CN"/>
        </w:rPr>
        <w:t>于</w:t>
      </w: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w:t>
      </w:r>
      <w:r w:rsidRPr="00967FEA">
        <w:rPr>
          <w:rFonts w:eastAsia="SimSun"/>
          <w:sz w:val="20"/>
          <w:szCs w:val="20"/>
          <w:lang w:eastAsia="zh-CN"/>
        </w:rPr>
        <w:t>2020</w:t>
      </w:r>
      <w:r w:rsidRPr="00967FEA">
        <w:rPr>
          <w:rFonts w:eastAsia="SimSun" w:hint="eastAsia"/>
          <w:sz w:val="20"/>
          <w:szCs w:val="20"/>
          <w:lang w:eastAsia="zh-CN"/>
        </w:rPr>
        <w:t>年后全球生物多</w:t>
      </w:r>
      <w:r w:rsidRPr="00967FEA">
        <w:rPr>
          <w:rFonts w:ascii="Microsoft YaHei" w:eastAsia="SimSun" w:hAnsi="Microsoft YaHei" w:cs="Microsoft YaHei" w:hint="eastAsia"/>
          <w:sz w:val="20"/>
          <w:szCs w:val="20"/>
          <w:lang w:eastAsia="zh-CN"/>
        </w:rPr>
        <w:t>样</w:t>
      </w:r>
      <w:r w:rsidRPr="00967FEA">
        <w:rPr>
          <w:rFonts w:ascii="Malgun Gothic" w:eastAsia="SimSun" w:hAnsi="Malgun Gothic" w:cs="Malgun Gothic" w:hint="eastAsia"/>
          <w:sz w:val="20"/>
          <w:szCs w:val="20"/>
          <w:lang w:eastAsia="zh-CN"/>
        </w:rPr>
        <w:t>性框架所需</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源估算的</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w:t>
      </w:r>
    </w:p>
    <w:p w14:paraId="72C7D256" w14:textId="49FBECAA"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ascii="Microsoft YaHei" w:eastAsia="SimSun" w:hAnsi="Microsoft YaHei" w:cs="Microsoft YaHei" w:hint="eastAsia"/>
          <w:sz w:val="20"/>
          <w:szCs w:val="20"/>
          <w:lang w:eastAsia="zh-CN"/>
        </w:rPr>
        <w:t>现</w:t>
      </w:r>
      <w:r w:rsidRPr="00967FEA">
        <w:rPr>
          <w:rFonts w:ascii="Malgun Gothic" w:eastAsia="SimSun" w:hAnsi="Malgun Gothic" w:cs="Malgun Gothic" w:hint="eastAsia"/>
          <w:sz w:val="20"/>
          <w:szCs w:val="20"/>
          <w:lang w:eastAsia="zh-CN"/>
        </w:rPr>
        <w:t>有的</w:t>
      </w:r>
      <w:r w:rsidRPr="00967FEA">
        <w:rPr>
          <w:rFonts w:ascii="Microsoft YaHei" w:eastAsia="SimSun" w:hAnsi="Microsoft YaHei" w:cs="Microsoft YaHei" w:hint="eastAsia"/>
          <w:sz w:val="20"/>
          <w:szCs w:val="20"/>
          <w:lang w:eastAsia="zh-CN"/>
        </w:rPr>
        <w:t>国</w:t>
      </w:r>
      <w:r w:rsidRPr="00967FEA">
        <w:rPr>
          <w:rFonts w:ascii="Malgun Gothic" w:eastAsia="SimSun" w:hAnsi="Malgun Gothic" w:cs="Malgun Gothic" w:hint="eastAsia"/>
          <w:sz w:val="20"/>
          <w:szCs w:val="20"/>
          <w:lang w:eastAsia="zh-CN"/>
        </w:rPr>
        <w:t>家生物多</w:t>
      </w:r>
      <w:r w:rsidRPr="00967FEA">
        <w:rPr>
          <w:rFonts w:ascii="Microsoft YaHei" w:eastAsia="SimSun" w:hAnsi="Microsoft YaHei" w:cs="Microsoft YaHei" w:hint="eastAsia"/>
          <w:sz w:val="20"/>
          <w:szCs w:val="20"/>
          <w:lang w:eastAsia="zh-CN"/>
        </w:rPr>
        <w:t>样</w:t>
      </w:r>
      <w:r w:rsidRPr="00967FEA">
        <w:rPr>
          <w:rFonts w:ascii="Malgun Gothic" w:eastAsia="SimSun" w:hAnsi="Malgun Gothic" w:cs="Malgun Gothic" w:hint="eastAsia"/>
          <w:sz w:val="20"/>
          <w:szCs w:val="20"/>
          <w:lang w:eastAsia="zh-CN"/>
        </w:rPr>
        <w:t>性</w:t>
      </w:r>
      <w:r w:rsidRPr="00967FEA">
        <w:rPr>
          <w:rFonts w:ascii="Microsoft YaHei" w:eastAsia="SimSun" w:hAnsi="Microsoft YaHei" w:cs="Microsoft YaHei" w:hint="eastAsia"/>
          <w:sz w:val="20"/>
          <w:szCs w:val="20"/>
          <w:lang w:eastAsia="zh-CN"/>
        </w:rPr>
        <w:t>战</w:t>
      </w:r>
      <w:r w:rsidRPr="00967FEA">
        <w:rPr>
          <w:rFonts w:ascii="Malgun Gothic" w:eastAsia="SimSun" w:hAnsi="Malgun Gothic" w:cs="Malgun Gothic" w:hint="eastAsia"/>
          <w:sz w:val="20"/>
          <w:szCs w:val="20"/>
          <w:lang w:eastAsia="zh-CN"/>
        </w:rPr>
        <w:t>略和行</w:t>
      </w:r>
      <w:r w:rsidRPr="00967FEA">
        <w:rPr>
          <w:rFonts w:ascii="Microsoft YaHei" w:eastAsia="SimSun" w:hAnsi="Microsoft YaHei" w:cs="Microsoft YaHei" w:hint="eastAsia"/>
          <w:sz w:val="20"/>
          <w:szCs w:val="20"/>
          <w:lang w:eastAsia="zh-CN"/>
        </w:rPr>
        <w:t>动计划</w:t>
      </w:r>
      <w:r w:rsidRPr="00967FEA">
        <w:rPr>
          <w:rFonts w:ascii="Malgun Gothic" w:eastAsia="SimSun" w:hAnsi="Malgun Gothic" w:cs="Malgun Gothic" w:hint="eastAsia"/>
          <w:sz w:val="20"/>
          <w:szCs w:val="20"/>
          <w:lang w:eastAsia="zh-CN"/>
        </w:rPr>
        <w:t>；</w:t>
      </w:r>
    </w:p>
    <w:p w14:paraId="76DD14A4" w14:textId="60B32061" w:rsidR="00967FEA" w:rsidRPr="00967FEA" w:rsidRDefault="00967FEA">
      <w:pPr>
        <w:pStyle w:val="CBD-Para-1"/>
        <w:numPr>
          <w:ilvl w:val="1"/>
          <w:numId w:val="97"/>
        </w:numPr>
        <w:spacing w:line="240" w:lineRule="atLeast"/>
        <w:ind w:left="850"/>
        <w:rPr>
          <w:rFonts w:eastAsia="SimSun"/>
          <w:sz w:val="20"/>
          <w:szCs w:val="20"/>
          <w:lang w:eastAsia="zh-CN"/>
        </w:rPr>
      </w:pPr>
      <w:r w:rsidRPr="00967FEA">
        <w:rPr>
          <w:rFonts w:eastAsia="SimSun" w:hint="eastAsia"/>
          <w:sz w:val="20"/>
          <w:szCs w:val="20"/>
          <w:lang w:eastAsia="zh-CN"/>
        </w:rPr>
        <w:t>在</w:t>
      </w: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行可持</w:t>
      </w:r>
      <w:r w:rsidRPr="00967FEA">
        <w:rPr>
          <w:rFonts w:ascii="Microsoft YaHei" w:eastAsia="SimSun" w:hAnsi="Microsoft YaHei" w:cs="Microsoft YaHei" w:hint="eastAsia"/>
          <w:sz w:val="20"/>
          <w:szCs w:val="20"/>
          <w:lang w:eastAsia="zh-CN"/>
        </w:rPr>
        <w:t>续发</w:t>
      </w:r>
      <w:r w:rsidRPr="00967FEA">
        <w:rPr>
          <w:rFonts w:ascii="Malgun Gothic" w:eastAsia="SimSun" w:hAnsi="Malgun Gothic" w:cs="Malgun Gothic" w:hint="eastAsia"/>
          <w:sz w:val="20"/>
          <w:szCs w:val="20"/>
          <w:lang w:eastAsia="zh-CN"/>
        </w:rPr>
        <w:t>展目</w:t>
      </w:r>
      <w:r w:rsidRPr="00967FEA">
        <w:rPr>
          <w:rFonts w:ascii="Microsoft YaHei" w:eastAsia="SimSun" w:hAnsi="Microsoft YaHei" w:cs="Microsoft YaHei" w:hint="eastAsia"/>
          <w:sz w:val="20"/>
          <w:szCs w:val="20"/>
          <w:lang w:eastAsia="zh-CN"/>
        </w:rPr>
        <w:t>标</w:t>
      </w:r>
      <w:r w:rsidRPr="00967FEA">
        <w:rPr>
          <w:rFonts w:eastAsia="SimSun" w:hint="eastAsia"/>
          <w:sz w:val="20"/>
          <w:szCs w:val="20"/>
          <w:lang w:eastAsia="zh-CN"/>
        </w:rPr>
        <w:t>，特</w:t>
      </w:r>
      <w:r w:rsidRPr="00967FEA">
        <w:rPr>
          <w:rFonts w:ascii="Microsoft YaHei" w:eastAsia="SimSun" w:hAnsi="Microsoft YaHei" w:cs="Microsoft YaHei" w:hint="eastAsia"/>
          <w:sz w:val="20"/>
          <w:szCs w:val="20"/>
          <w:lang w:eastAsia="zh-CN"/>
        </w:rPr>
        <w:t>别</w:t>
      </w:r>
      <w:r w:rsidRPr="00967FEA">
        <w:rPr>
          <w:rFonts w:ascii="Malgun Gothic" w:eastAsia="SimSun" w:hAnsi="Malgun Gothic" w:cs="Malgun Gothic" w:hint="eastAsia"/>
          <w:sz w:val="20"/>
          <w:szCs w:val="20"/>
          <w:lang w:eastAsia="zh-CN"/>
        </w:rPr>
        <w:t>是目</w:t>
      </w:r>
      <w:r w:rsidRPr="00967FEA">
        <w:rPr>
          <w:rFonts w:ascii="Microsoft YaHei" w:eastAsia="SimSun" w:hAnsi="Microsoft YaHei" w:cs="Microsoft YaHei" w:hint="eastAsia"/>
          <w:sz w:val="20"/>
          <w:szCs w:val="20"/>
          <w:lang w:eastAsia="zh-CN"/>
        </w:rPr>
        <w:t>标</w:t>
      </w:r>
      <w:r w:rsidRPr="00967FEA">
        <w:rPr>
          <w:rFonts w:eastAsia="SimSun"/>
          <w:sz w:val="20"/>
          <w:szCs w:val="20"/>
          <w:lang w:eastAsia="zh-CN"/>
        </w:rPr>
        <w:t>17(</w:t>
      </w:r>
      <w:r w:rsidRPr="00967FEA">
        <w:rPr>
          <w:rFonts w:eastAsia="SimSun" w:hint="eastAsia"/>
          <w:sz w:val="20"/>
          <w:szCs w:val="20"/>
          <w:lang w:eastAsia="zh-CN"/>
        </w:rPr>
        <w:t>加强</w:t>
      </w: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行手段</w:t>
      </w:r>
      <w:r w:rsidRPr="00967FEA">
        <w:rPr>
          <w:rFonts w:eastAsia="SimSun"/>
          <w:sz w:val="20"/>
          <w:szCs w:val="20"/>
          <w:lang w:eastAsia="zh-CN"/>
        </w:rPr>
        <w:t>)</w:t>
      </w:r>
      <w:r w:rsidRPr="00967FEA">
        <w:rPr>
          <w:rFonts w:eastAsia="SimSun" w:hint="eastAsia"/>
          <w:sz w:val="20"/>
          <w:szCs w:val="20"/>
          <w:lang w:eastAsia="zh-CN"/>
        </w:rPr>
        <w:t>方面取得的</w:t>
      </w:r>
      <w:r w:rsidRPr="00967FEA">
        <w:rPr>
          <w:rFonts w:ascii="Microsoft YaHei" w:eastAsia="SimSun" w:hAnsi="Microsoft YaHei" w:cs="Microsoft YaHei" w:hint="eastAsia"/>
          <w:sz w:val="20"/>
          <w:szCs w:val="20"/>
          <w:lang w:eastAsia="zh-CN"/>
        </w:rPr>
        <w:t>进</w:t>
      </w:r>
      <w:r w:rsidRPr="00967FEA">
        <w:rPr>
          <w:rFonts w:ascii="Malgun Gothic" w:eastAsia="SimSun" w:hAnsi="Malgun Gothic" w:cs="Malgun Gothic" w:hint="eastAsia"/>
          <w:sz w:val="20"/>
          <w:szCs w:val="20"/>
          <w:lang w:eastAsia="zh-CN"/>
        </w:rPr>
        <w:t>展。</w:t>
      </w:r>
    </w:p>
    <w:p w14:paraId="1A6DCAE5" w14:textId="77777777" w:rsidR="00967FEA" w:rsidRPr="00967FEA" w:rsidRDefault="00967FEA" w:rsidP="00967FEA">
      <w:pPr>
        <w:pStyle w:val="CBD-Para-1"/>
        <w:numPr>
          <w:ilvl w:val="0"/>
          <w:numId w:val="0"/>
        </w:numPr>
        <w:spacing w:line="240" w:lineRule="atLeast"/>
        <w:jc w:val="center"/>
        <w:rPr>
          <w:rFonts w:eastAsia="SimSun"/>
          <w:b/>
          <w:bCs/>
          <w:sz w:val="20"/>
          <w:szCs w:val="20"/>
          <w:lang w:eastAsia="zh-CN"/>
        </w:rPr>
      </w:pPr>
      <w:r w:rsidRPr="00967FEA">
        <w:rPr>
          <w:rFonts w:ascii="Microsoft YaHei" w:eastAsia="SimSun" w:hAnsi="Microsoft YaHei" w:cs="Microsoft YaHei" w:hint="eastAsia"/>
          <w:b/>
          <w:bCs/>
          <w:sz w:val="20"/>
          <w:szCs w:val="20"/>
          <w:lang w:eastAsia="zh-CN"/>
        </w:rPr>
        <w:t>实</w:t>
      </w:r>
      <w:r w:rsidRPr="00967FEA">
        <w:rPr>
          <w:rFonts w:ascii="Malgun Gothic" w:eastAsia="SimSun" w:hAnsi="Malgun Gothic" w:cs="Malgun Gothic" w:hint="eastAsia"/>
          <w:b/>
          <w:bCs/>
          <w:sz w:val="20"/>
          <w:szCs w:val="20"/>
          <w:lang w:eastAsia="zh-CN"/>
        </w:rPr>
        <w:t>施程序</w:t>
      </w:r>
    </w:p>
    <w:p w14:paraId="010D7BA7" w14:textId="313D6A64" w:rsidR="00967FEA" w:rsidRPr="00967FEA" w:rsidRDefault="00967FEA">
      <w:pPr>
        <w:pStyle w:val="CBD-Para-1"/>
        <w:spacing w:line="240" w:lineRule="atLeast"/>
        <w:ind w:left="0" w:firstLine="0"/>
        <w:rPr>
          <w:rFonts w:eastAsia="SimSun"/>
          <w:sz w:val="20"/>
          <w:szCs w:val="20"/>
          <w:lang w:eastAsia="zh-CN"/>
        </w:rPr>
      </w:pPr>
      <w:r w:rsidRPr="00967FEA">
        <w:rPr>
          <w:rFonts w:eastAsia="SimSun" w:hint="eastAsia"/>
          <w:sz w:val="20"/>
          <w:szCs w:val="20"/>
          <w:lang w:eastAsia="zh-CN"/>
        </w:rPr>
        <w:t>在</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方大</w:t>
      </w:r>
      <w:r w:rsidRPr="00967FEA">
        <w:rPr>
          <w:rFonts w:ascii="Microsoft YaHei" w:eastAsia="SimSun" w:hAnsi="Microsoft YaHei" w:cs="Microsoft YaHei" w:hint="eastAsia"/>
          <w:sz w:val="20"/>
          <w:szCs w:val="20"/>
          <w:lang w:eastAsia="zh-CN"/>
        </w:rPr>
        <w:t>会</w:t>
      </w:r>
      <w:r w:rsidRPr="00967FEA">
        <w:rPr>
          <w:rFonts w:ascii="Malgun Gothic" w:eastAsia="SimSun" w:hAnsi="Malgun Gothic" w:cs="Malgun Gothic" w:hint="eastAsia"/>
          <w:sz w:val="20"/>
          <w:szCs w:val="20"/>
          <w:lang w:eastAsia="zh-CN"/>
        </w:rPr>
        <w:t>授</w:t>
      </w:r>
      <w:r w:rsidRPr="00967FEA">
        <w:rPr>
          <w:rFonts w:ascii="Microsoft YaHei" w:eastAsia="SimSun" w:hAnsi="Microsoft YaHei" w:cs="Microsoft YaHei" w:hint="eastAsia"/>
          <w:sz w:val="20"/>
          <w:szCs w:val="20"/>
          <w:lang w:eastAsia="zh-CN"/>
        </w:rPr>
        <w:t>权</w:t>
      </w:r>
      <w:r w:rsidRPr="00967FEA">
        <w:rPr>
          <w:rFonts w:ascii="Malgun Gothic" w:eastAsia="SimSun" w:hAnsi="Malgun Gothic" w:cs="Malgun Gothic" w:hint="eastAsia"/>
          <w:sz w:val="20"/>
          <w:szCs w:val="20"/>
          <w:lang w:eastAsia="zh-CN"/>
        </w:rPr>
        <w:t>和支持下</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行秘</w:t>
      </w:r>
      <w:r w:rsidRPr="00967FEA">
        <w:rPr>
          <w:rFonts w:ascii="Microsoft YaHei" w:eastAsia="SimSun" w:hAnsi="Microsoft YaHei" w:cs="Microsoft YaHei" w:hint="eastAsia"/>
          <w:sz w:val="20"/>
          <w:szCs w:val="20"/>
          <w:lang w:eastAsia="zh-CN"/>
        </w:rPr>
        <w:t>书应</w:t>
      </w:r>
      <w:r w:rsidRPr="00967FEA">
        <w:rPr>
          <w:rFonts w:ascii="Malgun Gothic" w:eastAsia="SimSun" w:hAnsi="Malgun Gothic" w:cs="Malgun Gothic" w:hint="eastAsia"/>
          <w:sz w:val="20"/>
          <w:szCs w:val="20"/>
          <w:lang w:eastAsia="zh-CN"/>
        </w:rPr>
        <w:t>按照上述目</w:t>
      </w:r>
      <w:r w:rsidRPr="00967FEA">
        <w:rPr>
          <w:rFonts w:ascii="Microsoft YaHei" w:eastAsia="SimSun" w:hAnsi="Microsoft YaHei" w:cs="Microsoft YaHei" w:hint="eastAsia"/>
          <w:sz w:val="20"/>
          <w:szCs w:val="20"/>
          <w:lang w:eastAsia="zh-CN"/>
        </w:rPr>
        <w:t>标</w:t>
      </w:r>
      <w:r w:rsidRPr="00967FEA">
        <w:rPr>
          <w:rFonts w:ascii="Malgun Gothic" w:eastAsia="SimSun" w:hAnsi="Malgun Gothic" w:cs="Malgun Gothic" w:hint="eastAsia"/>
          <w:sz w:val="20"/>
          <w:szCs w:val="20"/>
          <w:lang w:eastAsia="zh-CN"/>
        </w:rPr>
        <w:t>和方法</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视</w:t>
      </w:r>
      <w:r w:rsidRPr="00967FEA">
        <w:rPr>
          <w:rFonts w:ascii="Malgun Gothic" w:eastAsia="SimSun" w:hAnsi="Malgun Gothic" w:cs="Malgun Gothic" w:hint="eastAsia"/>
          <w:sz w:val="20"/>
          <w:szCs w:val="20"/>
          <w:lang w:eastAsia="zh-CN"/>
        </w:rPr>
        <w:t>可用</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源情</w:t>
      </w:r>
      <w:r w:rsidRPr="00967FEA">
        <w:rPr>
          <w:rFonts w:ascii="Microsoft YaHei" w:eastAsia="SimSun" w:hAnsi="Microsoft YaHei" w:cs="Microsoft YaHei" w:hint="eastAsia"/>
          <w:sz w:val="20"/>
          <w:szCs w:val="20"/>
          <w:lang w:eastAsia="zh-CN"/>
        </w:rPr>
        <w:t>况</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与</w:t>
      </w:r>
      <w:r w:rsidRPr="00967FEA">
        <w:rPr>
          <w:rFonts w:ascii="Malgun Gothic" w:eastAsia="SimSun" w:hAnsi="Malgun Gothic" w:cs="Malgun Gothic" w:hint="eastAsia"/>
          <w:sz w:val="20"/>
          <w:szCs w:val="20"/>
          <w:lang w:eastAsia="zh-CN"/>
        </w:rPr>
        <w:t>一</w:t>
      </w:r>
      <w:r w:rsidRPr="00967FEA">
        <w:rPr>
          <w:rFonts w:ascii="Microsoft YaHei" w:eastAsia="SimSun" w:hAnsi="Microsoft YaHei" w:cs="Microsoft YaHei" w:hint="eastAsia"/>
          <w:sz w:val="20"/>
          <w:szCs w:val="20"/>
          <w:lang w:eastAsia="zh-CN"/>
        </w:rPr>
        <w:t>个</w:t>
      </w:r>
      <w:r w:rsidRPr="00967FEA">
        <w:rPr>
          <w:rFonts w:ascii="Malgun Gothic" w:eastAsia="SimSun" w:hAnsi="Malgun Gothic" w:cs="Malgun Gothic" w:hint="eastAsia"/>
          <w:sz w:val="20"/>
          <w:szCs w:val="20"/>
          <w:lang w:eastAsia="zh-CN"/>
        </w:rPr>
        <w:t>由三名或五名</w:t>
      </w:r>
      <w:r w:rsidRPr="00967FEA">
        <w:rPr>
          <w:rFonts w:ascii="Microsoft YaHei" w:eastAsia="SimSun" w:hAnsi="Microsoft YaHei" w:cs="Microsoft YaHei" w:hint="eastAsia"/>
          <w:sz w:val="20"/>
          <w:szCs w:val="20"/>
          <w:lang w:eastAsia="zh-CN"/>
        </w:rPr>
        <w:t>专</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组</w:t>
      </w:r>
      <w:r w:rsidRPr="00967FEA">
        <w:rPr>
          <w:rFonts w:ascii="Malgun Gothic" w:eastAsia="SimSun" w:hAnsi="Malgun Gothic" w:cs="Malgun Gothic" w:hint="eastAsia"/>
          <w:sz w:val="20"/>
          <w:szCs w:val="20"/>
          <w:lang w:eastAsia="zh-CN"/>
        </w:rPr>
        <w:t>成的小</w:t>
      </w:r>
      <w:r w:rsidRPr="00967FEA">
        <w:rPr>
          <w:rFonts w:ascii="Microsoft YaHei" w:eastAsia="SimSun" w:hAnsi="Microsoft YaHei" w:cs="Microsoft YaHei" w:hint="eastAsia"/>
          <w:sz w:val="20"/>
          <w:szCs w:val="20"/>
          <w:lang w:eastAsia="zh-CN"/>
        </w:rPr>
        <w:t>组签约</w:t>
      </w:r>
      <w:r w:rsidRPr="00967FEA">
        <w:rPr>
          <w:rFonts w:eastAsia="SimSun" w:hint="eastAsia"/>
          <w:sz w:val="20"/>
          <w:szCs w:val="20"/>
          <w:lang w:eastAsia="zh-CN"/>
        </w:rPr>
        <w:t>，由</w:t>
      </w:r>
      <w:r w:rsidRPr="00967FEA">
        <w:rPr>
          <w:rFonts w:ascii="Microsoft YaHei" w:eastAsia="SimSun" w:hAnsi="Microsoft YaHei" w:cs="Microsoft YaHei" w:hint="eastAsia"/>
          <w:sz w:val="20"/>
          <w:szCs w:val="20"/>
          <w:lang w:eastAsia="zh-CN"/>
        </w:rPr>
        <w:t>发</w:t>
      </w:r>
      <w:r w:rsidRPr="00967FEA">
        <w:rPr>
          <w:rFonts w:ascii="Malgun Gothic" w:eastAsia="SimSun" w:hAnsi="Malgun Gothic" w:cs="Malgun Gothic" w:hint="eastAsia"/>
          <w:sz w:val="20"/>
          <w:szCs w:val="20"/>
          <w:lang w:eastAsia="zh-CN"/>
        </w:rPr>
        <w:t>展中</w:t>
      </w:r>
      <w:r w:rsidRPr="00967FEA">
        <w:rPr>
          <w:rFonts w:ascii="Microsoft YaHei" w:eastAsia="SimSun" w:hAnsi="Microsoft YaHei" w:cs="Microsoft YaHei" w:hint="eastAsia"/>
          <w:sz w:val="20"/>
          <w:szCs w:val="20"/>
          <w:lang w:eastAsia="zh-CN"/>
        </w:rPr>
        <w:t>国</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方和</w:t>
      </w:r>
      <w:r w:rsidRPr="00967FEA">
        <w:rPr>
          <w:rFonts w:ascii="Microsoft YaHei" w:eastAsia="SimSun" w:hAnsi="Microsoft YaHei" w:cs="Microsoft YaHei" w:hint="eastAsia"/>
          <w:sz w:val="20"/>
          <w:szCs w:val="20"/>
          <w:lang w:eastAsia="zh-CN"/>
        </w:rPr>
        <w:t>发达国</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方平等代表</w:t>
      </w:r>
      <w:r w:rsidRPr="00967FEA">
        <w:rPr>
          <w:rFonts w:eastAsia="SimSun" w:hint="eastAsia"/>
          <w:sz w:val="20"/>
          <w:szCs w:val="20"/>
          <w:lang w:eastAsia="zh-CN"/>
        </w:rPr>
        <w:t>，以及一名</w:t>
      </w:r>
      <w:r w:rsidRPr="00967FEA">
        <w:rPr>
          <w:rFonts w:ascii="Microsoft YaHei" w:eastAsia="SimSun" w:hAnsi="Microsoft YaHei" w:cs="Microsoft YaHei" w:hint="eastAsia"/>
          <w:sz w:val="20"/>
          <w:szCs w:val="20"/>
          <w:lang w:eastAsia="zh-CN"/>
        </w:rPr>
        <w:t>来</w:t>
      </w:r>
      <w:r w:rsidRPr="00967FEA">
        <w:rPr>
          <w:rFonts w:ascii="Malgun Gothic" w:eastAsia="SimSun" w:hAnsi="Malgun Gothic" w:cs="Malgun Gothic" w:hint="eastAsia"/>
          <w:sz w:val="20"/>
          <w:szCs w:val="20"/>
          <w:lang w:eastAsia="zh-CN"/>
        </w:rPr>
        <w:t>自</w:t>
      </w:r>
      <w:r w:rsidRPr="00967FEA">
        <w:rPr>
          <w:rFonts w:ascii="Microsoft YaHei" w:eastAsia="SimSun" w:hAnsi="Microsoft YaHei" w:cs="Microsoft YaHei" w:hint="eastAsia"/>
          <w:sz w:val="20"/>
          <w:szCs w:val="20"/>
          <w:lang w:eastAsia="zh-CN"/>
        </w:rPr>
        <w:t>国际</w:t>
      </w:r>
      <w:r w:rsidRPr="00967FEA">
        <w:rPr>
          <w:rFonts w:ascii="Malgun Gothic" w:eastAsia="SimSun" w:hAnsi="Malgun Gothic" w:cs="Malgun Gothic" w:hint="eastAsia"/>
          <w:sz w:val="20"/>
          <w:szCs w:val="20"/>
          <w:lang w:eastAsia="zh-CN"/>
        </w:rPr>
        <w:t>非政府</w:t>
      </w:r>
      <w:r w:rsidRPr="00967FEA">
        <w:rPr>
          <w:rFonts w:ascii="Microsoft YaHei" w:eastAsia="SimSun" w:hAnsi="Microsoft YaHei" w:cs="Microsoft YaHei" w:hint="eastAsia"/>
          <w:sz w:val="20"/>
          <w:szCs w:val="20"/>
          <w:lang w:eastAsia="zh-CN"/>
        </w:rPr>
        <w:t>组织</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专</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组</w:t>
      </w:r>
      <w:r w:rsidRPr="00967FEA">
        <w:rPr>
          <w:rFonts w:ascii="Malgun Gothic" w:eastAsia="SimSun" w:hAnsi="Malgun Gothic" w:cs="Malgun Gothic" w:hint="eastAsia"/>
          <w:sz w:val="20"/>
          <w:szCs w:val="20"/>
          <w:lang w:eastAsia="zh-CN"/>
        </w:rPr>
        <w:t>成</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编</w:t>
      </w:r>
      <w:r w:rsidRPr="00967FEA">
        <w:rPr>
          <w:rFonts w:ascii="Malgun Gothic" w:eastAsia="SimSun" w:hAnsi="Malgun Gothic" w:cs="Malgun Gothic" w:hint="eastAsia"/>
          <w:sz w:val="20"/>
          <w:szCs w:val="20"/>
          <w:lang w:eastAsia="zh-CN"/>
        </w:rPr>
        <w:t>制一</w:t>
      </w:r>
      <w:r w:rsidRPr="00967FEA">
        <w:rPr>
          <w:rFonts w:ascii="Microsoft YaHei" w:eastAsia="SimSun" w:hAnsi="Microsoft YaHei" w:cs="Microsoft YaHei" w:hint="eastAsia"/>
          <w:sz w:val="20"/>
          <w:szCs w:val="20"/>
          <w:lang w:eastAsia="zh-CN"/>
        </w:rPr>
        <w:t>份</w:t>
      </w:r>
      <w:r w:rsidRPr="00967FEA">
        <w:rPr>
          <w:rFonts w:ascii="Malgun Gothic" w:eastAsia="SimSun" w:hAnsi="Malgun Gothic" w:cs="Malgun Gothic" w:hint="eastAsia"/>
          <w:sz w:val="20"/>
          <w:szCs w:val="20"/>
          <w:lang w:eastAsia="zh-CN"/>
        </w:rPr>
        <w:t>全面</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w:t>
      </w:r>
      <w:r w:rsidRPr="00967FEA">
        <w:rPr>
          <w:rFonts w:eastAsia="SimSun"/>
          <w:sz w:val="20"/>
          <w:szCs w:val="20"/>
          <w:lang w:eastAsia="zh-CN"/>
        </w:rPr>
        <w:t>2026</w:t>
      </w:r>
      <w:r w:rsidRPr="00967FEA">
        <w:rPr>
          <w:rFonts w:eastAsia="SimSun" w:hint="eastAsia"/>
          <w:sz w:val="20"/>
          <w:szCs w:val="20"/>
          <w:lang w:eastAsia="zh-CN"/>
        </w:rPr>
        <w:t>年</w:t>
      </w:r>
      <w:r w:rsidRPr="00967FEA">
        <w:rPr>
          <w:rFonts w:eastAsia="SimSun"/>
          <w:sz w:val="20"/>
          <w:szCs w:val="20"/>
          <w:lang w:eastAsia="zh-CN"/>
        </w:rPr>
        <w:t>7</w:t>
      </w:r>
      <w:r w:rsidRPr="00967FEA">
        <w:rPr>
          <w:rFonts w:eastAsia="SimSun" w:hint="eastAsia"/>
          <w:sz w:val="20"/>
          <w:szCs w:val="20"/>
          <w:lang w:eastAsia="zh-CN"/>
        </w:rPr>
        <w:t>月至</w:t>
      </w:r>
      <w:r w:rsidRPr="00967FEA">
        <w:rPr>
          <w:rFonts w:eastAsia="SimSun"/>
          <w:sz w:val="20"/>
          <w:szCs w:val="20"/>
          <w:lang w:eastAsia="zh-CN"/>
        </w:rPr>
        <w:t>2030</w:t>
      </w:r>
      <w:r w:rsidRPr="00967FEA">
        <w:rPr>
          <w:rFonts w:eastAsia="SimSun" w:hint="eastAsia"/>
          <w:sz w:val="20"/>
          <w:szCs w:val="20"/>
          <w:lang w:eastAsia="zh-CN"/>
        </w:rPr>
        <w:t>年</w:t>
      </w:r>
      <w:r w:rsidRPr="00967FEA">
        <w:rPr>
          <w:rFonts w:eastAsia="SimSun"/>
          <w:sz w:val="20"/>
          <w:szCs w:val="20"/>
          <w:lang w:eastAsia="zh-CN"/>
        </w:rPr>
        <w:t>6</w:t>
      </w:r>
      <w:r w:rsidRPr="00967FEA">
        <w:rPr>
          <w:rFonts w:eastAsia="SimSun" w:hint="eastAsia"/>
          <w:sz w:val="20"/>
          <w:szCs w:val="20"/>
          <w:lang w:eastAsia="zh-CN"/>
        </w:rPr>
        <w:t>月期</w:t>
      </w:r>
      <w:r w:rsidRPr="00967FEA">
        <w:rPr>
          <w:rFonts w:ascii="Microsoft YaHei" w:eastAsia="SimSun" w:hAnsi="Microsoft YaHei" w:cs="Microsoft YaHei" w:hint="eastAsia"/>
          <w:sz w:val="20"/>
          <w:szCs w:val="20"/>
          <w:lang w:eastAsia="zh-CN"/>
        </w:rPr>
        <w:t>间执</w:t>
      </w:r>
      <w:r w:rsidRPr="00967FEA">
        <w:rPr>
          <w:rFonts w:ascii="Malgun Gothic" w:eastAsia="SimSun" w:hAnsi="Malgun Gothic" w:cs="Malgun Gothic" w:hint="eastAsia"/>
          <w:sz w:val="20"/>
          <w:szCs w:val="20"/>
          <w:lang w:eastAsia="zh-CN"/>
        </w:rPr>
        <w:t>行《公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》所需要和可提供的</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金的</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w:t>
      </w:r>
    </w:p>
    <w:p w14:paraId="7D4D5B94" w14:textId="7B33093A" w:rsidR="00967FEA" w:rsidRPr="00967FEA" w:rsidRDefault="00967FEA">
      <w:pPr>
        <w:pStyle w:val="CBD-Para-1"/>
        <w:spacing w:line="240" w:lineRule="atLeast"/>
        <w:ind w:left="0" w:firstLine="0"/>
        <w:rPr>
          <w:rFonts w:eastAsia="SimSun"/>
          <w:sz w:val="20"/>
          <w:szCs w:val="20"/>
          <w:lang w:eastAsia="zh-CN"/>
        </w:rPr>
      </w:pPr>
      <w:r w:rsidRPr="00967FEA">
        <w:rPr>
          <w:rFonts w:eastAsia="SimSun" w:hint="eastAsia"/>
          <w:sz w:val="20"/>
          <w:szCs w:val="20"/>
          <w:lang w:eastAsia="zh-CN"/>
        </w:rPr>
        <w:t>在</w:t>
      </w:r>
      <w:r w:rsidRPr="00967FEA">
        <w:rPr>
          <w:rFonts w:ascii="Microsoft YaHei" w:eastAsia="SimSun" w:hAnsi="Microsoft YaHei" w:cs="Microsoft YaHei" w:hint="eastAsia"/>
          <w:sz w:val="20"/>
          <w:szCs w:val="20"/>
          <w:lang w:eastAsia="zh-CN"/>
        </w:rPr>
        <w:t>编写评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w:t>
      </w:r>
      <w:r w:rsidRPr="00967FEA">
        <w:rPr>
          <w:rFonts w:ascii="Microsoft YaHei" w:eastAsia="SimSun" w:hAnsi="Microsoft YaHei" w:cs="Microsoft YaHei" w:hint="eastAsia"/>
          <w:sz w:val="20"/>
          <w:szCs w:val="20"/>
          <w:lang w:eastAsia="zh-CN"/>
        </w:rPr>
        <w:t>时</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专</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组应</w:t>
      </w:r>
      <w:r w:rsidRPr="00967FEA">
        <w:rPr>
          <w:rFonts w:ascii="Malgun Gothic" w:eastAsia="SimSun" w:hAnsi="Malgun Gothic" w:cs="Malgun Gothic" w:hint="eastAsia"/>
          <w:sz w:val="20"/>
          <w:szCs w:val="20"/>
          <w:lang w:eastAsia="zh-CN"/>
        </w:rPr>
        <w:t>根据需要</w:t>
      </w:r>
      <w:r w:rsidRPr="00967FEA">
        <w:rPr>
          <w:rFonts w:ascii="Microsoft YaHei" w:eastAsia="SimSun" w:hAnsi="Microsoft YaHei" w:cs="Microsoft YaHei" w:hint="eastAsia"/>
          <w:sz w:val="20"/>
          <w:szCs w:val="20"/>
          <w:lang w:eastAsia="zh-CN"/>
        </w:rPr>
        <w:t>进</w:t>
      </w:r>
      <w:r w:rsidRPr="00967FEA">
        <w:rPr>
          <w:rFonts w:ascii="Malgun Gothic" w:eastAsia="SimSun" w:hAnsi="Malgun Gothic" w:cs="Malgun Gothic" w:hint="eastAsia"/>
          <w:sz w:val="20"/>
          <w:szCs w:val="20"/>
          <w:lang w:eastAsia="zh-CN"/>
        </w:rPr>
        <w:t>行</w:t>
      </w:r>
      <w:r w:rsidRPr="00967FEA">
        <w:rPr>
          <w:rFonts w:ascii="Microsoft YaHei" w:eastAsia="SimSun" w:hAnsi="Microsoft YaHei" w:cs="Microsoft YaHei" w:hint="eastAsia"/>
          <w:sz w:val="20"/>
          <w:szCs w:val="20"/>
          <w:lang w:eastAsia="zh-CN"/>
        </w:rPr>
        <w:t>访谈</w:t>
      </w:r>
      <w:r w:rsidRPr="00967FEA">
        <w:rPr>
          <w:rFonts w:ascii="Malgun Gothic" w:eastAsia="SimSun" w:hAnsi="Malgun Gothic" w:cs="Malgun Gothic" w:hint="eastAsia"/>
          <w:sz w:val="20"/>
          <w:szCs w:val="20"/>
          <w:lang w:eastAsia="zh-CN"/>
        </w:rPr>
        <w:t>、</w:t>
      </w:r>
      <w:r w:rsidRPr="00967FEA">
        <w:rPr>
          <w:rFonts w:ascii="Microsoft YaHei" w:eastAsia="SimSun" w:hAnsi="Microsoft YaHei" w:cs="Microsoft YaHei" w:hint="eastAsia"/>
          <w:sz w:val="20"/>
          <w:szCs w:val="20"/>
          <w:lang w:eastAsia="zh-CN"/>
        </w:rPr>
        <w:t>调查</w:t>
      </w:r>
      <w:r w:rsidRPr="00967FEA">
        <w:rPr>
          <w:rFonts w:ascii="Malgun Gothic" w:eastAsia="SimSun" w:hAnsi="Malgun Gothic" w:cs="Malgun Gothic" w:hint="eastAsia"/>
          <w:sz w:val="20"/>
          <w:szCs w:val="20"/>
          <w:lang w:eastAsia="zh-CN"/>
        </w:rPr>
        <w:t>、定量和定性分析以及磋商</w:t>
      </w:r>
      <w:r w:rsidRPr="00967FEA">
        <w:rPr>
          <w:rFonts w:eastAsia="SimSun" w:hint="eastAsia"/>
          <w:sz w:val="20"/>
          <w:szCs w:val="20"/>
          <w:lang w:eastAsia="zh-CN"/>
        </w:rPr>
        <w:t>，包括：</w:t>
      </w:r>
    </w:p>
    <w:p w14:paraId="1BBF3986" w14:textId="503994D4" w:rsidR="00967FEA" w:rsidRPr="00967FEA" w:rsidRDefault="00967FEA">
      <w:pPr>
        <w:pStyle w:val="CBD-Para-1"/>
        <w:numPr>
          <w:ilvl w:val="1"/>
          <w:numId w:val="98"/>
        </w:numPr>
        <w:spacing w:line="240" w:lineRule="atLeast"/>
        <w:ind w:left="0" w:firstLine="490"/>
        <w:rPr>
          <w:rFonts w:eastAsia="SimSun"/>
          <w:sz w:val="20"/>
          <w:szCs w:val="20"/>
          <w:lang w:eastAsia="zh-CN"/>
        </w:rPr>
      </w:pPr>
      <w:r w:rsidRPr="00967FEA">
        <w:rPr>
          <w:rFonts w:ascii="Microsoft YaHei" w:eastAsia="SimSun" w:hAnsi="Microsoft YaHei" w:cs="Microsoft YaHei" w:hint="eastAsia"/>
          <w:sz w:val="20"/>
          <w:szCs w:val="20"/>
          <w:lang w:eastAsia="zh-CN"/>
        </w:rPr>
        <w:lastRenderedPageBreak/>
        <w:t>汇编</w:t>
      </w:r>
      <w:r w:rsidRPr="00967FEA">
        <w:rPr>
          <w:rFonts w:ascii="Malgun Gothic" w:eastAsia="SimSun" w:hAnsi="Malgun Gothic" w:cs="Malgun Gothic" w:hint="eastAsia"/>
          <w:sz w:val="20"/>
          <w:szCs w:val="20"/>
          <w:lang w:eastAsia="zh-CN"/>
        </w:rPr>
        <w:t>和分析符合全</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基金</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格的</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方根据《公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》第</w:t>
      </w:r>
      <w:r w:rsidRPr="00967FEA">
        <w:rPr>
          <w:rFonts w:eastAsia="SimSun"/>
          <w:sz w:val="20"/>
          <w:szCs w:val="20"/>
          <w:lang w:eastAsia="zh-CN"/>
        </w:rPr>
        <w:t>6</w:t>
      </w:r>
      <w:r w:rsidRPr="00967FEA">
        <w:rPr>
          <w:rFonts w:ascii="Microsoft YaHei" w:eastAsia="SimSun" w:hAnsi="Microsoft YaHei" w:cs="Microsoft YaHei" w:hint="eastAsia"/>
          <w:sz w:val="20"/>
          <w:szCs w:val="20"/>
          <w:lang w:eastAsia="zh-CN"/>
        </w:rPr>
        <w:t>条编</w:t>
      </w:r>
      <w:r w:rsidRPr="00967FEA">
        <w:rPr>
          <w:rFonts w:ascii="Malgun Gothic" w:eastAsia="SimSun" w:hAnsi="Malgun Gothic" w:cs="Malgun Gothic" w:hint="eastAsia"/>
          <w:sz w:val="20"/>
          <w:szCs w:val="20"/>
          <w:lang w:eastAsia="zh-CN"/>
        </w:rPr>
        <w:t>制的</w:t>
      </w:r>
      <w:r w:rsidRPr="00967FEA">
        <w:rPr>
          <w:rFonts w:ascii="Microsoft YaHei" w:eastAsia="SimSun" w:hAnsi="Microsoft YaHei" w:cs="Microsoft YaHei" w:hint="eastAsia"/>
          <w:sz w:val="20"/>
          <w:szCs w:val="20"/>
          <w:lang w:eastAsia="zh-CN"/>
        </w:rPr>
        <w:t>国</w:t>
      </w:r>
      <w:r w:rsidRPr="00967FEA">
        <w:rPr>
          <w:rFonts w:ascii="Malgun Gothic" w:eastAsia="SimSun" w:hAnsi="Malgun Gothic" w:cs="Malgun Gothic" w:hint="eastAsia"/>
          <w:sz w:val="20"/>
          <w:szCs w:val="20"/>
          <w:lang w:eastAsia="zh-CN"/>
        </w:rPr>
        <w:t>家生物多</w:t>
      </w:r>
      <w:r w:rsidRPr="00967FEA">
        <w:rPr>
          <w:rFonts w:ascii="Microsoft YaHei" w:eastAsia="SimSun" w:hAnsi="Microsoft YaHei" w:cs="Microsoft YaHei" w:hint="eastAsia"/>
          <w:sz w:val="20"/>
          <w:szCs w:val="20"/>
          <w:lang w:eastAsia="zh-CN"/>
        </w:rPr>
        <w:t>样</w:t>
      </w:r>
      <w:r w:rsidRPr="00967FEA">
        <w:rPr>
          <w:rFonts w:ascii="Malgun Gothic" w:eastAsia="SimSun" w:hAnsi="Malgun Gothic" w:cs="Malgun Gothic" w:hint="eastAsia"/>
          <w:sz w:val="20"/>
          <w:szCs w:val="20"/>
          <w:lang w:eastAsia="zh-CN"/>
        </w:rPr>
        <w:t>性</w:t>
      </w:r>
      <w:r w:rsidRPr="00967FEA">
        <w:rPr>
          <w:rFonts w:ascii="Microsoft YaHei" w:eastAsia="SimSun" w:hAnsi="Microsoft YaHei" w:cs="Microsoft YaHei" w:hint="eastAsia"/>
          <w:sz w:val="20"/>
          <w:szCs w:val="20"/>
          <w:lang w:eastAsia="zh-CN"/>
        </w:rPr>
        <w:t>战</w:t>
      </w:r>
      <w:r w:rsidRPr="00967FEA">
        <w:rPr>
          <w:rFonts w:ascii="Malgun Gothic" w:eastAsia="SimSun" w:hAnsi="Malgun Gothic" w:cs="Malgun Gothic" w:hint="eastAsia"/>
          <w:sz w:val="20"/>
          <w:szCs w:val="20"/>
          <w:lang w:eastAsia="zh-CN"/>
        </w:rPr>
        <w:t>略和行</w:t>
      </w:r>
      <w:r w:rsidRPr="00967FEA">
        <w:rPr>
          <w:rFonts w:ascii="Microsoft YaHei" w:eastAsia="SimSun" w:hAnsi="Microsoft YaHei" w:cs="Microsoft YaHei" w:hint="eastAsia"/>
          <w:sz w:val="20"/>
          <w:szCs w:val="20"/>
          <w:lang w:eastAsia="zh-CN"/>
        </w:rPr>
        <w:t>动计划</w:t>
      </w:r>
      <w:r w:rsidRPr="00967FEA">
        <w:rPr>
          <w:rFonts w:ascii="Malgun Gothic" w:eastAsia="SimSun" w:hAnsi="Malgun Gothic" w:cs="Malgun Gothic" w:hint="eastAsia"/>
          <w:sz w:val="20"/>
          <w:szCs w:val="20"/>
          <w:lang w:eastAsia="zh-CN"/>
        </w:rPr>
        <w:t>中确定的需求</w:t>
      </w:r>
      <w:r w:rsidRPr="00967FEA">
        <w:rPr>
          <w:rFonts w:eastAsia="SimSun" w:hint="eastAsia"/>
          <w:sz w:val="20"/>
          <w:szCs w:val="20"/>
          <w:lang w:eastAsia="zh-CN"/>
        </w:rPr>
        <w:t>，包括</w:t>
      </w:r>
      <w:r w:rsidRPr="00967FEA">
        <w:rPr>
          <w:rFonts w:ascii="Microsoft YaHei" w:eastAsia="SimSun" w:hAnsi="Microsoft YaHei" w:cs="Microsoft YaHei" w:hint="eastAsia"/>
          <w:sz w:val="20"/>
          <w:szCs w:val="20"/>
          <w:lang w:eastAsia="zh-CN"/>
        </w:rPr>
        <w:t>针对</w:t>
      </w:r>
      <w:r w:rsidRPr="00967FEA">
        <w:rPr>
          <w:rFonts w:ascii="Malgun Gothic" w:eastAsia="SimSun" w:hAnsi="Malgun Gothic" w:cs="Malgun Gothic" w:hint="eastAsia"/>
          <w:sz w:val="20"/>
          <w:szCs w:val="20"/>
          <w:lang w:eastAsia="zh-CN"/>
        </w:rPr>
        <w:t>具体</w:t>
      </w:r>
      <w:r w:rsidRPr="00967FEA">
        <w:rPr>
          <w:rFonts w:ascii="Microsoft YaHei" w:eastAsia="SimSun" w:hAnsi="Microsoft YaHei" w:cs="Microsoft YaHei" w:hint="eastAsia"/>
          <w:sz w:val="20"/>
          <w:szCs w:val="20"/>
          <w:lang w:eastAsia="zh-CN"/>
        </w:rPr>
        <w:t>国</w:t>
      </w:r>
      <w:r w:rsidRPr="00967FEA">
        <w:rPr>
          <w:rFonts w:ascii="Malgun Gothic" w:eastAsia="SimSun" w:hAnsi="Malgun Gothic" w:cs="Malgun Gothic" w:hint="eastAsia"/>
          <w:sz w:val="20"/>
          <w:szCs w:val="20"/>
          <w:lang w:eastAsia="zh-CN"/>
        </w:rPr>
        <w:t>家的</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源</w:t>
      </w:r>
      <w:r w:rsidRPr="00967FEA">
        <w:rPr>
          <w:rFonts w:ascii="Microsoft YaHei" w:eastAsia="SimSun" w:hAnsi="Microsoft YaHei" w:cs="Microsoft YaHei" w:hint="eastAsia"/>
          <w:sz w:val="20"/>
          <w:szCs w:val="20"/>
          <w:lang w:eastAsia="zh-CN"/>
        </w:rPr>
        <w:t>调动战</w:t>
      </w:r>
      <w:r w:rsidRPr="00967FEA">
        <w:rPr>
          <w:rFonts w:ascii="Malgun Gothic" w:eastAsia="SimSun" w:hAnsi="Malgun Gothic" w:cs="Malgun Gothic" w:hint="eastAsia"/>
          <w:sz w:val="20"/>
          <w:szCs w:val="20"/>
          <w:lang w:eastAsia="zh-CN"/>
        </w:rPr>
        <w:t>略；</w:t>
      </w:r>
    </w:p>
    <w:p w14:paraId="120E9955" w14:textId="6013CF49" w:rsidR="00967FEA" w:rsidRPr="00967FEA" w:rsidRDefault="00967FEA">
      <w:pPr>
        <w:pStyle w:val="CBD-Para-1"/>
        <w:numPr>
          <w:ilvl w:val="1"/>
          <w:numId w:val="98"/>
        </w:numPr>
        <w:spacing w:line="240" w:lineRule="atLeast"/>
        <w:ind w:left="0" w:firstLine="490"/>
        <w:rPr>
          <w:rFonts w:eastAsia="SimSun"/>
          <w:sz w:val="20"/>
          <w:szCs w:val="20"/>
          <w:lang w:eastAsia="zh-CN"/>
        </w:rPr>
      </w:pPr>
      <w:r w:rsidRPr="00967FEA">
        <w:rPr>
          <w:rFonts w:ascii="Microsoft YaHei" w:eastAsia="SimSun" w:hAnsi="Microsoft YaHei" w:cs="Microsoft YaHei" w:hint="eastAsia"/>
          <w:sz w:val="20"/>
          <w:szCs w:val="20"/>
          <w:lang w:eastAsia="zh-CN"/>
        </w:rPr>
        <w:t>审查缔约</w:t>
      </w:r>
      <w:r w:rsidRPr="00967FEA">
        <w:rPr>
          <w:rFonts w:ascii="Malgun Gothic" w:eastAsia="SimSun" w:hAnsi="Malgun Gothic" w:cs="Malgun Gothic" w:hint="eastAsia"/>
          <w:sz w:val="20"/>
          <w:szCs w:val="20"/>
          <w:lang w:eastAsia="zh-CN"/>
        </w:rPr>
        <w:t>方根据《公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》第</w:t>
      </w:r>
      <w:r w:rsidRPr="00967FEA">
        <w:rPr>
          <w:rFonts w:eastAsia="SimSun"/>
          <w:sz w:val="20"/>
          <w:szCs w:val="20"/>
          <w:lang w:eastAsia="zh-CN"/>
        </w:rPr>
        <w:t>26</w:t>
      </w:r>
      <w:r w:rsidRPr="00967FEA">
        <w:rPr>
          <w:rFonts w:ascii="Microsoft YaHei" w:eastAsia="SimSun" w:hAnsi="Microsoft YaHei" w:cs="Microsoft YaHei" w:hint="eastAsia"/>
          <w:sz w:val="20"/>
          <w:szCs w:val="20"/>
          <w:lang w:eastAsia="zh-CN"/>
        </w:rPr>
        <w:t>条</w:t>
      </w:r>
      <w:r w:rsidRPr="00967FEA">
        <w:rPr>
          <w:rFonts w:ascii="Malgun Gothic" w:eastAsia="SimSun" w:hAnsi="Malgun Gothic" w:cs="Malgun Gothic" w:hint="eastAsia"/>
          <w:sz w:val="20"/>
          <w:szCs w:val="20"/>
          <w:lang w:eastAsia="zh-CN"/>
        </w:rPr>
        <w:t>提交的</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w:t>
      </w:r>
      <w:r w:rsidRPr="00967FEA">
        <w:rPr>
          <w:rFonts w:eastAsia="SimSun" w:hint="eastAsia"/>
          <w:sz w:val="20"/>
          <w:szCs w:val="20"/>
          <w:lang w:eastAsia="zh-CN"/>
        </w:rPr>
        <w:t>，以确定履行《公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w:t>
      </w:r>
      <w:r w:rsidRPr="00967FEA">
        <w:rPr>
          <w:rFonts w:ascii="Microsoft YaHei" w:eastAsia="SimSun" w:hAnsi="Microsoft YaHei" w:cs="Microsoft YaHei" w:hint="eastAsia"/>
          <w:sz w:val="20"/>
          <w:szCs w:val="20"/>
          <w:lang w:eastAsia="zh-CN"/>
        </w:rPr>
        <w:t>义务</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金需求；</w:t>
      </w:r>
    </w:p>
    <w:p w14:paraId="551D0893" w14:textId="730406CC" w:rsidR="00967FEA" w:rsidRPr="00967FEA" w:rsidRDefault="00967FEA">
      <w:pPr>
        <w:pStyle w:val="CBD-Para-1"/>
        <w:numPr>
          <w:ilvl w:val="1"/>
          <w:numId w:val="98"/>
        </w:numPr>
        <w:spacing w:line="240" w:lineRule="atLeast"/>
        <w:ind w:left="0" w:firstLine="490"/>
        <w:rPr>
          <w:rFonts w:eastAsia="SimSun"/>
          <w:sz w:val="20"/>
          <w:szCs w:val="20"/>
          <w:lang w:eastAsia="zh-CN"/>
        </w:rPr>
      </w:pP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方大</w:t>
      </w:r>
      <w:r w:rsidRPr="00967FEA">
        <w:rPr>
          <w:rFonts w:ascii="Microsoft YaHei" w:eastAsia="SimSun" w:hAnsi="Microsoft YaHei" w:cs="Microsoft YaHei" w:hint="eastAsia"/>
          <w:sz w:val="20"/>
          <w:szCs w:val="20"/>
          <w:lang w:eastAsia="zh-CN"/>
        </w:rPr>
        <w:t>会对财务</w:t>
      </w:r>
      <w:r w:rsidRPr="00967FEA">
        <w:rPr>
          <w:rFonts w:ascii="Malgun Gothic" w:eastAsia="SimSun" w:hAnsi="Malgun Gothic" w:cs="Malgun Gothic" w:hint="eastAsia"/>
          <w:sz w:val="20"/>
          <w:szCs w:val="20"/>
          <w:lang w:eastAsia="zh-CN"/>
        </w:rPr>
        <w:t>机制的指</w:t>
      </w:r>
      <w:r w:rsidRPr="00967FEA">
        <w:rPr>
          <w:rFonts w:ascii="Microsoft YaHei" w:eastAsia="SimSun" w:hAnsi="Microsoft YaHei" w:cs="Microsoft YaHei" w:hint="eastAsia"/>
          <w:sz w:val="20"/>
          <w:szCs w:val="20"/>
          <w:lang w:eastAsia="zh-CN"/>
        </w:rPr>
        <w:t>导</w:t>
      </w:r>
      <w:r w:rsidRPr="00967FEA">
        <w:rPr>
          <w:rFonts w:ascii="Malgun Gothic" w:eastAsia="SimSun" w:hAnsi="Malgun Gothic" w:cs="Malgun Gothic" w:hint="eastAsia"/>
          <w:sz w:val="20"/>
          <w:szCs w:val="20"/>
          <w:lang w:eastAsia="zh-CN"/>
        </w:rPr>
        <w:t>意</w:t>
      </w:r>
      <w:r w:rsidRPr="00967FEA">
        <w:rPr>
          <w:rFonts w:ascii="Microsoft YaHei" w:eastAsia="SimSun" w:hAnsi="Microsoft YaHei" w:cs="Microsoft YaHei" w:hint="eastAsia"/>
          <w:sz w:val="20"/>
          <w:szCs w:val="20"/>
          <w:lang w:eastAsia="zh-CN"/>
        </w:rPr>
        <w:t>见</w:t>
      </w:r>
      <w:r w:rsidRPr="00967FEA">
        <w:rPr>
          <w:rFonts w:ascii="Malgun Gothic" w:eastAsia="SimSun" w:hAnsi="Malgun Gothic" w:cs="Malgun Gothic" w:hint="eastAsia"/>
          <w:sz w:val="20"/>
          <w:szCs w:val="20"/>
          <w:lang w:eastAsia="zh-CN"/>
        </w:rPr>
        <w:t>所涉</w:t>
      </w:r>
      <w:r w:rsidRPr="00967FEA">
        <w:rPr>
          <w:rFonts w:ascii="Microsoft YaHei" w:eastAsia="SimSun" w:hAnsi="Microsoft YaHei" w:cs="Microsoft YaHei" w:hint="eastAsia"/>
          <w:sz w:val="20"/>
          <w:szCs w:val="20"/>
          <w:lang w:eastAsia="zh-CN"/>
        </w:rPr>
        <w:t>经费</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计数</w:t>
      </w:r>
      <w:r w:rsidRPr="00967FEA">
        <w:rPr>
          <w:rFonts w:ascii="Malgun Gothic" w:eastAsia="SimSun" w:hAnsi="Malgun Gothic" w:cs="Malgun Gothic" w:hint="eastAsia"/>
          <w:sz w:val="20"/>
          <w:szCs w:val="20"/>
          <w:lang w:eastAsia="zh-CN"/>
        </w:rPr>
        <w:t>；</w:t>
      </w:r>
    </w:p>
    <w:p w14:paraId="55DEE02B" w14:textId="7C85B3CC" w:rsidR="00967FEA" w:rsidRPr="00967FEA" w:rsidRDefault="00967FEA">
      <w:pPr>
        <w:pStyle w:val="CBD-Para-1"/>
        <w:numPr>
          <w:ilvl w:val="1"/>
          <w:numId w:val="98"/>
        </w:numPr>
        <w:spacing w:line="240" w:lineRule="atLeast"/>
        <w:ind w:left="0" w:firstLine="490"/>
        <w:rPr>
          <w:rFonts w:eastAsia="SimSun"/>
          <w:sz w:val="20"/>
          <w:szCs w:val="20"/>
          <w:lang w:eastAsia="zh-CN"/>
        </w:rPr>
      </w:pPr>
      <w:r w:rsidRPr="00967FEA">
        <w:rPr>
          <w:rFonts w:eastAsia="SimSun" w:hint="eastAsia"/>
          <w:sz w:val="20"/>
          <w:szCs w:val="20"/>
          <w:lang w:eastAsia="zh-CN"/>
        </w:rPr>
        <w:t>迄今每</w:t>
      </w:r>
      <w:r w:rsidRPr="00967FEA">
        <w:rPr>
          <w:rFonts w:ascii="Microsoft YaHei" w:eastAsia="SimSun" w:hAnsi="Microsoft YaHei" w:cs="Microsoft YaHei" w:hint="eastAsia"/>
          <w:sz w:val="20"/>
          <w:szCs w:val="20"/>
          <w:lang w:eastAsia="zh-CN"/>
        </w:rPr>
        <w:t>个</w:t>
      </w:r>
      <w:r w:rsidRPr="00967FEA">
        <w:rPr>
          <w:rFonts w:ascii="Malgun Gothic" w:eastAsia="SimSun" w:hAnsi="Malgun Gothic" w:cs="Malgun Gothic" w:hint="eastAsia"/>
          <w:sz w:val="20"/>
          <w:szCs w:val="20"/>
          <w:lang w:eastAsia="zh-CN"/>
        </w:rPr>
        <w:t>增</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期</w:t>
      </w:r>
      <w:r w:rsidRPr="00967FEA">
        <w:rPr>
          <w:rFonts w:ascii="Microsoft YaHei" w:eastAsia="SimSun" w:hAnsi="Microsoft YaHei" w:cs="Microsoft YaHei" w:hint="eastAsia"/>
          <w:sz w:val="20"/>
          <w:szCs w:val="20"/>
          <w:lang w:eastAsia="zh-CN"/>
        </w:rPr>
        <w:t>财务</w:t>
      </w:r>
      <w:r w:rsidRPr="00967FEA">
        <w:rPr>
          <w:rFonts w:ascii="Malgun Gothic" w:eastAsia="SimSun" w:hAnsi="Malgun Gothic" w:cs="Malgun Gothic" w:hint="eastAsia"/>
          <w:sz w:val="20"/>
          <w:szCs w:val="20"/>
          <w:lang w:eastAsia="zh-CN"/>
        </w:rPr>
        <w:t>机制提供</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金的</w:t>
      </w:r>
      <w:r w:rsidRPr="00967FEA">
        <w:rPr>
          <w:rFonts w:ascii="Microsoft YaHei" w:eastAsia="SimSun" w:hAnsi="Microsoft YaHei" w:cs="Microsoft YaHei" w:hint="eastAsia"/>
          <w:sz w:val="20"/>
          <w:szCs w:val="20"/>
          <w:lang w:eastAsia="zh-CN"/>
        </w:rPr>
        <w:t>经验</w:t>
      </w:r>
      <w:r w:rsidRPr="00967FEA">
        <w:rPr>
          <w:rFonts w:ascii="Malgun Gothic" w:eastAsia="SimSun" w:hAnsi="Malgun Gothic" w:cs="Malgun Gothic" w:hint="eastAsia"/>
          <w:sz w:val="20"/>
          <w:szCs w:val="20"/>
          <w:lang w:eastAsia="zh-CN"/>
        </w:rPr>
        <w:t>；</w:t>
      </w:r>
    </w:p>
    <w:p w14:paraId="624AB99F" w14:textId="304F8455" w:rsidR="00967FEA" w:rsidRPr="00967FEA" w:rsidRDefault="00967FEA">
      <w:pPr>
        <w:pStyle w:val="CBD-Para-1"/>
        <w:numPr>
          <w:ilvl w:val="1"/>
          <w:numId w:val="98"/>
        </w:numPr>
        <w:spacing w:line="240" w:lineRule="atLeast"/>
        <w:ind w:left="0" w:firstLine="490"/>
        <w:rPr>
          <w:rFonts w:eastAsia="SimSun"/>
          <w:sz w:val="20"/>
          <w:szCs w:val="20"/>
          <w:lang w:eastAsia="zh-CN"/>
        </w:rPr>
      </w:pPr>
      <w:r w:rsidRPr="00967FEA">
        <w:rPr>
          <w:rFonts w:ascii="Microsoft YaHei" w:eastAsia="SimSun" w:hAnsi="Microsoft YaHei" w:cs="Microsoft YaHei" w:hint="eastAsia"/>
          <w:sz w:val="20"/>
          <w:szCs w:val="20"/>
          <w:lang w:eastAsia="zh-CN"/>
        </w:rPr>
        <w:t>汇编</w:t>
      </w:r>
      <w:r w:rsidRPr="00967FEA">
        <w:rPr>
          <w:rFonts w:ascii="Malgun Gothic" w:eastAsia="SimSun" w:hAnsi="Malgun Gothic" w:cs="Malgun Gothic" w:hint="eastAsia"/>
          <w:sz w:val="20"/>
          <w:szCs w:val="20"/>
          <w:lang w:eastAsia="zh-CN"/>
        </w:rPr>
        <w:t>和分析符合全</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基金</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格的</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方提供的</w:t>
      </w:r>
      <w:r w:rsidRPr="00967FEA">
        <w:rPr>
          <w:rFonts w:ascii="Microsoft YaHei" w:eastAsia="SimSun" w:hAnsi="Microsoft YaHei" w:cs="Microsoft YaHei" w:hint="eastAsia"/>
          <w:sz w:val="20"/>
          <w:szCs w:val="20"/>
          <w:lang w:eastAsia="zh-CN"/>
        </w:rPr>
        <w:t>关</w:t>
      </w:r>
      <w:r w:rsidRPr="00967FEA">
        <w:rPr>
          <w:rFonts w:ascii="Malgun Gothic" w:eastAsia="SimSun" w:hAnsi="Malgun Gothic" w:cs="Malgun Gothic" w:hint="eastAsia"/>
          <w:sz w:val="20"/>
          <w:szCs w:val="20"/>
          <w:lang w:eastAsia="zh-CN"/>
        </w:rPr>
        <w:t>于履行《公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》及其</w:t>
      </w:r>
      <w:r w:rsidRPr="00967FEA">
        <w:rPr>
          <w:rFonts w:ascii="Microsoft YaHei" w:eastAsia="SimSun" w:hAnsi="Microsoft YaHei" w:cs="Microsoft YaHei" w:hint="eastAsia"/>
          <w:sz w:val="20"/>
          <w:szCs w:val="20"/>
          <w:lang w:eastAsia="zh-CN"/>
        </w:rPr>
        <w:t>议</w:t>
      </w:r>
      <w:r w:rsidRPr="00967FEA">
        <w:rPr>
          <w:rFonts w:ascii="Malgun Gothic" w:eastAsia="SimSun" w:hAnsi="Malgun Gothic" w:cs="Malgun Gothic" w:hint="eastAsia"/>
          <w:sz w:val="20"/>
          <w:szCs w:val="20"/>
          <w:lang w:eastAsia="zh-CN"/>
        </w:rPr>
        <w:t>定</w:t>
      </w:r>
      <w:r w:rsidRPr="00967FEA">
        <w:rPr>
          <w:rFonts w:ascii="Microsoft YaHei" w:eastAsia="SimSun" w:hAnsi="Microsoft YaHei" w:cs="Microsoft YaHei" w:hint="eastAsia"/>
          <w:sz w:val="20"/>
          <w:szCs w:val="20"/>
          <w:lang w:eastAsia="zh-CN"/>
        </w:rPr>
        <w:t>书</w:t>
      </w:r>
      <w:r w:rsidRPr="00967FEA">
        <w:rPr>
          <w:rFonts w:ascii="Malgun Gothic" w:eastAsia="SimSun" w:hAnsi="Malgun Gothic" w:cs="Malgun Gothic" w:hint="eastAsia"/>
          <w:sz w:val="20"/>
          <w:szCs w:val="20"/>
          <w:lang w:eastAsia="zh-CN"/>
        </w:rPr>
        <w:t>所</w:t>
      </w:r>
      <w:r w:rsidRPr="00967FEA">
        <w:rPr>
          <w:rFonts w:ascii="Microsoft YaHei" w:eastAsia="SimSun" w:hAnsi="Microsoft YaHei" w:cs="Microsoft YaHei" w:hint="eastAsia"/>
          <w:sz w:val="20"/>
          <w:szCs w:val="20"/>
          <w:lang w:eastAsia="zh-CN"/>
        </w:rPr>
        <w:t>规</w:t>
      </w:r>
      <w:r w:rsidRPr="00967FEA">
        <w:rPr>
          <w:rFonts w:ascii="Malgun Gothic" w:eastAsia="SimSun" w:hAnsi="Malgun Gothic" w:cs="Malgun Gothic" w:hint="eastAsia"/>
          <w:sz w:val="20"/>
          <w:szCs w:val="20"/>
          <w:lang w:eastAsia="zh-CN"/>
        </w:rPr>
        <w:t>定</w:t>
      </w:r>
      <w:r w:rsidRPr="00967FEA">
        <w:rPr>
          <w:rFonts w:ascii="Microsoft YaHei" w:eastAsia="SimSun" w:hAnsi="Microsoft YaHei" w:cs="Microsoft YaHei" w:hint="eastAsia"/>
          <w:sz w:val="20"/>
          <w:szCs w:val="20"/>
          <w:lang w:eastAsia="zh-CN"/>
        </w:rPr>
        <w:t>义务</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金需求的任何</w:t>
      </w:r>
      <w:r w:rsidRPr="00967FEA">
        <w:rPr>
          <w:rFonts w:ascii="Microsoft YaHei" w:eastAsia="SimSun" w:hAnsi="Microsoft YaHei" w:cs="Microsoft YaHei" w:hint="eastAsia"/>
          <w:sz w:val="20"/>
          <w:szCs w:val="20"/>
          <w:lang w:eastAsia="zh-CN"/>
        </w:rPr>
        <w:t>补</w:t>
      </w:r>
      <w:r w:rsidRPr="00967FEA">
        <w:rPr>
          <w:rFonts w:ascii="Malgun Gothic" w:eastAsia="SimSun" w:hAnsi="Malgun Gothic" w:cs="Malgun Gothic" w:hint="eastAsia"/>
          <w:sz w:val="20"/>
          <w:szCs w:val="20"/>
          <w:lang w:eastAsia="zh-CN"/>
        </w:rPr>
        <w:t>充信息。</w:t>
      </w:r>
    </w:p>
    <w:p w14:paraId="67BFE718" w14:textId="479304EB" w:rsidR="00967FEA" w:rsidRPr="00967FEA" w:rsidRDefault="00967FEA">
      <w:pPr>
        <w:pStyle w:val="CBD-Para-1"/>
        <w:spacing w:line="240" w:lineRule="atLeast"/>
        <w:ind w:left="0" w:firstLine="0"/>
        <w:rPr>
          <w:rFonts w:eastAsia="SimSun"/>
          <w:sz w:val="20"/>
          <w:szCs w:val="20"/>
          <w:lang w:eastAsia="zh-CN"/>
        </w:rPr>
      </w:pPr>
      <w:r w:rsidRPr="00967FEA">
        <w:rPr>
          <w:rFonts w:eastAsia="SimSun" w:hint="eastAsia"/>
          <w:sz w:val="20"/>
          <w:szCs w:val="20"/>
          <w:lang w:eastAsia="zh-CN"/>
        </w:rPr>
        <w:t>全球</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境基金和</w:t>
      </w: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行秘</w:t>
      </w:r>
      <w:r w:rsidRPr="00967FEA">
        <w:rPr>
          <w:rFonts w:ascii="Microsoft YaHei" w:eastAsia="SimSun" w:hAnsi="Microsoft YaHei" w:cs="Microsoft YaHei" w:hint="eastAsia"/>
          <w:sz w:val="20"/>
          <w:szCs w:val="20"/>
          <w:lang w:eastAsia="zh-CN"/>
        </w:rPr>
        <w:t>书应对专</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组</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告草案</w:t>
      </w:r>
      <w:r w:rsidRPr="00967FEA">
        <w:rPr>
          <w:rFonts w:ascii="Microsoft YaHei" w:eastAsia="SimSun" w:hAnsi="Microsoft YaHei" w:cs="Microsoft YaHei" w:hint="eastAsia"/>
          <w:sz w:val="20"/>
          <w:szCs w:val="20"/>
          <w:lang w:eastAsia="zh-CN"/>
        </w:rPr>
        <w:t>进</w:t>
      </w:r>
      <w:r w:rsidRPr="00967FEA">
        <w:rPr>
          <w:rFonts w:ascii="Malgun Gothic" w:eastAsia="SimSun" w:hAnsi="Malgun Gothic" w:cs="Malgun Gothic" w:hint="eastAsia"/>
          <w:sz w:val="20"/>
          <w:szCs w:val="20"/>
          <w:lang w:eastAsia="zh-CN"/>
        </w:rPr>
        <w:t>行</w:t>
      </w:r>
      <w:r w:rsidRPr="00967FEA">
        <w:rPr>
          <w:rFonts w:ascii="Microsoft YaHei" w:eastAsia="SimSun" w:hAnsi="Microsoft YaHei" w:cs="Microsoft YaHei" w:hint="eastAsia"/>
          <w:sz w:val="20"/>
          <w:szCs w:val="20"/>
          <w:lang w:eastAsia="zh-CN"/>
        </w:rPr>
        <w:t>审查</w:t>
      </w:r>
      <w:r w:rsidRPr="00967FEA">
        <w:rPr>
          <w:rFonts w:eastAsia="SimSun" w:hint="eastAsia"/>
          <w:sz w:val="20"/>
          <w:szCs w:val="20"/>
          <w:lang w:eastAsia="zh-CN"/>
        </w:rPr>
        <w:t>，以确保任</w:t>
      </w:r>
      <w:r w:rsidRPr="00967FEA">
        <w:rPr>
          <w:rFonts w:ascii="Microsoft YaHei" w:eastAsia="SimSun" w:hAnsi="Microsoft YaHei" w:cs="Microsoft YaHei" w:hint="eastAsia"/>
          <w:sz w:val="20"/>
          <w:szCs w:val="20"/>
          <w:lang w:eastAsia="zh-CN"/>
        </w:rPr>
        <w:t>务</w:t>
      </w:r>
      <w:r w:rsidRPr="00967FEA">
        <w:rPr>
          <w:rFonts w:ascii="Malgun Gothic" w:eastAsia="SimSun" w:hAnsi="Malgun Gothic" w:cs="Malgun Gothic" w:hint="eastAsia"/>
          <w:sz w:val="20"/>
          <w:szCs w:val="20"/>
          <w:lang w:eastAsia="zh-CN"/>
        </w:rPr>
        <w:t>范</w:t>
      </w:r>
      <w:r w:rsidRPr="00967FEA">
        <w:rPr>
          <w:rFonts w:ascii="Microsoft YaHei" w:eastAsia="SimSun" w:hAnsi="Microsoft YaHei" w:cs="Microsoft YaHei" w:hint="eastAsia"/>
          <w:sz w:val="20"/>
          <w:szCs w:val="20"/>
          <w:lang w:eastAsia="zh-CN"/>
        </w:rPr>
        <w:t>围</w:t>
      </w:r>
      <w:r w:rsidRPr="00967FEA">
        <w:rPr>
          <w:rFonts w:ascii="Malgun Gothic" w:eastAsia="SimSun" w:hAnsi="Malgun Gothic" w:cs="Malgun Gothic" w:hint="eastAsia"/>
          <w:sz w:val="20"/>
          <w:szCs w:val="20"/>
          <w:lang w:eastAsia="zh-CN"/>
        </w:rPr>
        <w:t>中</w:t>
      </w:r>
      <w:r w:rsidRPr="00967FEA">
        <w:rPr>
          <w:rFonts w:ascii="Microsoft YaHei" w:eastAsia="SimSun" w:hAnsi="Microsoft YaHei" w:cs="Microsoft YaHei" w:hint="eastAsia"/>
          <w:sz w:val="20"/>
          <w:szCs w:val="20"/>
          <w:lang w:eastAsia="zh-CN"/>
        </w:rPr>
        <w:t>规</w:t>
      </w:r>
      <w:r w:rsidRPr="00967FEA">
        <w:rPr>
          <w:rFonts w:ascii="Malgun Gothic" w:eastAsia="SimSun" w:hAnsi="Malgun Gothic" w:cs="Malgun Gothic" w:hint="eastAsia"/>
          <w:sz w:val="20"/>
          <w:szCs w:val="20"/>
          <w:lang w:eastAsia="zh-CN"/>
        </w:rPr>
        <w:t>定的</w:t>
      </w:r>
      <w:r w:rsidRPr="00967FEA">
        <w:rPr>
          <w:rFonts w:ascii="Microsoft YaHei" w:eastAsia="SimSun" w:hAnsi="Microsoft YaHei" w:cs="Microsoft YaHei" w:hint="eastAsia"/>
          <w:sz w:val="20"/>
          <w:szCs w:val="20"/>
          <w:lang w:eastAsia="zh-CN"/>
        </w:rPr>
        <w:t>数</w:t>
      </w:r>
      <w:r w:rsidRPr="00967FEA">
        <w:rPr>
          <w:rFonts w:ascii="Malgun Gothic" w:eastAsia="SimSun" w:hAnsi="Malgun Gothic" w:cs="Malgun Gothic" w:hint="eastAsia"/>
          <w:sz w:val="20"/>
          <w:szCs w:val="20"/>
          <w:lang w:eastAsia="zh-CN"/>
        </w:rPr>
        <w:t>据和方法的准确性和一致性。</w:t>
      </w:r>
    </w:p>
    <w:p w14:paraId="481177DC" w14:textId="507A90DB" w:rsidR="00967FEA" w:rsidRPr="00967FEA" w:rsidRDefault="00967FEA">
      <w:pPr>
        <w:pStyle w:val="CBD-Para-1"/>
        <w:spacing w:line="240" w:lineRule="atLeast"/>
        <w:ind w:left="0" w:firstLine="0"/>
        <w:rPr>
          <w:rFonts w:eastAsia="SimSun"/>
          <w:sz w:val="20"/>
          <w:szCs w:val="20"/>
          <w:lang w:eastAsia="zh-CN"/>
        </w:rPr>
      </w:pP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行秘</w:t>
      </w:r>
      <w:r w:rsidRPr="00967FEA">
        <w:rPr>
          <w:rFonts w:ascii="Microsoft YaHei" w:eastAsia="SimSun" w:hAnsi="Microsoft YaHei" w:cs="Microsoft YaHei" w:hint="eastAsia"/>
          <w:sz w:val="20"/>
          <w:szCs w:val="20"/>
          <w:lang w:eastAsia="zh-CN"/>
        </w:rPr>
        <w:t>书应</w:t>
      </w:r>
      <w:r w:rsidRPr="00967FEA">
        <w:rPr>
          <w:rFonts w:ascii="Malgun Gothic" w:eastAsia="SimSun" w:hAnsi="Malgun Gothic" w:cs="Malgun Gothic" w:hint="eastAsia"/>
          <w:sz w:val="20"/>
          <w:szCs w:val="20"/>
          <w:lang w:eastAsia="zh-CN"/>
        </w:rPr>
        <w:t>确保</w:t>
      </w:r>
      <w:r w:rsidRPr="00967FEA">
        <w:rPr>
          <w:rFonts w:ascii="Microsoft YaHei" w:eastAsia="SimSun" w:hAnsi="Microsoft YaHei" w:cs="Microsoft YaHei" w:hint="eastAsia"/>
          <w:sz w:val="20"/>
          <w:szCs w:val="20"/>
          <w:lang w:eastAsia="zh-CN"/>
        </w:rPr>
        <w:t>专</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组</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w:t>
      </w:r>
      <w:r w:rsidRPr="00967FEA">
        <w:rPr>
          <w:rFonts w:ascii="Microsoft YaHei" w:eastAsia="SimSun" w:hAnsi="Microsoft YaHei" w:cs="Microsoft YaHei" w:hint="eastAsia"/>
          <w:sz w:val="20"/>
          <w:szCs w:val="20"/>
          <w:lang w:eastAsia="zh-CN"/>
        </w:rPr>
        <w:t>将</w:t>
      </w:r>
      <w:r w:rsidRPr="00967FEA">
        <w:rPr>
          <w:rFonts w:ascii="Malgun Gothic" w:eastAsia="SimSun" w:hAnsi="Malgun Gothic" w:cs="Malgun Gothic" w:hint="eastAsia"/>
          <w:sz w:val="20"/>
          <w:szCs w:val="20"/>
          <w:lang w:eastAsia="zh-CN"/>
        </w:rPr>
        <w:t>在</w:t>
      </w: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w:t>
      </w:r>
      <w:r w:rsidRPr="00967FEA">
        <w:rPr>
          <w:rFonts w:ascii="Microsoft YaHei" w:eastAsia="SimSun" w:hAnsi="Microsoft YaHei" w:cs="Microsoft YaHei" w:hint="eastAsia"/>
          <w:sz w:val="20"/>
          <w:szCs w:val="20"/>
          <w:lang w:eastAsia="zh-CN"/>
        </w:rPr>
        <w:t>问题</w:t>
      </w:r>
      <w:r w:rsidRPr="00967FEA">
        <w:rPr>
          <w:rFonts w:ascii="Malgun Gothic" w:eastAsia="SimSun" w:hAnsi="Malgun Gothic" w:cs="Malgun Gothic" w:hint="eastAsia"/>
          <w:sz w:val="20"/>
          <w:szCs w:val="20"/>
          <w:lang w:eastAsia="zh-CN"/>
        </w:rPr>
        <w:t>附</w:t>
      </w:r>
      <w:r w:rsidRPr="00967FEA">
        <w:rPr>
          <w:rFonts w:ascii="Microsoft YaHei" w:eastAsia="SimSun" w:hAnsi="Microsoft YaHei" w:cs="Microsoft YaHei" w:hint="eastAsia"/>
          <w:sz w:val="20"/>
          <w:szCs w:val="20"/>
          <w:lang w:eastAsia="zh-CN"/>
        </w:rPr>
        <w:t>属</w:t>
      </w:r>
      <w:r w:rsidRPr="00967FEA">
        <w:rPr>
          <w:rFonts w:ascii="Malgun Gothic" w:eastAsia="SimSun" w:hAnsi="Malgun Gothic" w:cs="Malgun Gothic" w:hint="eastAsia"/>
          <w:sz w:val="20"/>
          <w:szCs w:val="20"/>
          <w:lang w:eastAsia="zh-CN"/>
        </w:rPr>
        <w:t>机</w:t>
      </w:r>
      <w:r w:rsidRPr="00967FEA">
        <w:rPr>
          <w:rFonts w:ascii="Microsoft YaHei" w:eastAsia="SimSun" w:hAnsi="Microsoft YaHei" w:cs="Microsoft YaHei" w:hint="eastAsia"/>
          <w:sz w:val="20"/>
          <w:szCs w:val="20"/>
          <w:lang w:eastAsia="zh-CN"/>
        </w:rPr>
        <w:t>构</w:t>
      </w:r>
      <w:r w:rsidRPr="00967FEA">
        <w:rPr>
          <w:rFonts w:ascii="Malgun Gothic" w:eastAsia="SimSun" w:hAnsi="Malgun Gothic" w:cs="Malgun Gothic" w:hint="eastAsia"/>
          <w:sz w:val="20"/>
          <w:szCs w:val="20"/>
          <w:lang w:eastAsia="zh-CN"/>
        </w:rPr>
        <w:t>第四次</w:t>
      </w:r>
      <w:r w:rsidRPr="00967FEA">
        <w:rPr>
          <w:rFonts w:ascii="Microsoft YaHei" w:eastAsia="SimSun" w:hAnsi="Microsoft YaHei" w:cs="Microsoft YaHei" w:hint="eastAsia"/>
          <w:sz w:val="20"/>
          <w:szCs w:val="20"/>
          <w:lang w:eastAsia="zh-CN"/>
        </w:rPr>
        <w:t>会议</w:t>
      </w:r>
      <w:r w:rsidRPr="00967FEA">
        <w:rPr>
          <w:rFonts w:ascii="Malgun Gothic" w:eastAsia="SimSun" w:hAnsi="Malgun Gothic" w:cs="Malgun Gothic" w:hint="eastAsia"/>
          <w:sz w:val="20"/>
          <w:szCs w:val="20"/>
          <w:lang w:eastAsia="zh-CN"/>
        </w:rPr>
        <w:t>一</w:t>
      </w:r>
      <w:r w:rsidRPr="00967FEA">
        <w:rPr>
          <w:rFonts w:ascii="Microsoft YaHei" w:eastAsia="SimSun" w:hAnsi="Microsoft YaHei" w:cs="Microsoft YaHei" w:hint="eastAsia"/>
          <w:sz w:val="20"/>
          <w:szCs w:val="20"/>
          <w:lang w:eastAsia="zh-CN"/>
        </w:rPr>
        <w:t>个</w:t>
      </w:r>
      <w:r w:rsidRPr="00967FEA">
        <w:rPr>
          <w:rFonts w:ascii="Malgun Gothic" w:eastAsia="SimSun" w:hAnsi="Malgun Gothic" w:cs="Malgun Gothic" w:hint="eastAsia"/>
          <w:sz w:val="20"/>
          <w:szCs w:val="20"/>
          <w:lang w:eastAsia="zh-CN"/>
        </w:rPr>
        <w:t>月前</w:t>
      </w:r>
      <w:r w:rsidRPr="00967FEA">
        <w:rPr>
          <w:rFonts w:eastAsia="SimSun" w:hint="eastAsia"/>
          <w:sz w:val="20"/>
          <w:szCs w:val="20"/>
          <w:lang w:eastAsia="zh-CN"/>
        </w:rPr>
        <w:t>向所有</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w:t>
      </w:r>
      <w:r w:rsidRPr="00967FEA">
        <w:rPr>
          <w:rFonts w:eastAsia="SimSun" w:hint="eastAsia"/>
          <w:sz w:val="20"/>
          <w:szCs w:val="20"/>
          <w:lang w:eastAsia="zh-CN"/>
        </w:rPr>
        <w:t>分</w:t>
      </w:r>
      <w:r w:rsidRPr="00967FEA">
        <w:rPr>
          <w:rFonts w:ascii="Microsoft YaHei" w:eastAsia="SimSun" w:hAnsi="Microsoft YaHei" w:cs="Microsoft YaHei" w:hint="eastAsia"/>
          <w:sz w:val="20"/>
          <w:szCs w:val="20"/>
          <w:lang w:eastAsia="zh-CN"/>
        </w:rPr>
        <w:t>发</w:t>
      </w:r>
      <w:r w:rsidRPr="00967FEA">
        <w:rPr>
          <w:rFonts w:eastAsia="SimSun" w:hint="eastAsia"/>
          <w:sz w:val="20"/>
          <w:szCs w:val="20"/>
          <w:lang w:eastAsia="zh-CN"/>
        </w:rPr>
        <w:t>。</w:t>
      </w:r>
    </w:p>
    <w:p w14:paraId="612FFB3A" w14:textId="57F2D411" w:rsidR="00967FEA" w:rsidRPr="00967FEA" w:rsidRDefault="00967FEA">
      <w:pPr>
        <w:pStyle w:val="CBD-Para-1"/>
        <w:spacing w:line="240" w:lineRule="atLeast"/>
        <w:ind w:left="0" w:firstLine="0"/>
        <w:rPr>
          <w:rFonts w:eastAsia="SimSun"/>
          <w:sz w:val="20"/>
          <w:szCs w:val="20"/>
          <w:lang w:eastAsia="zh-CN"/>
        </w:rPr>
      </w:pP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w:t>
      </w:r>
      <w:r w:rsidRPr="00967FEA">
        <w:rPr>
          <w:rFonts w:ascii="Microsoft YaHei" w:eastAsia="SimSun" w:hAnsi="Microsoft YaHei" w:cs="Microsoft YaHei" w:hint="eastAsia"/>
          <w:sz w:val="20"/>
          <w:szCs w:val="20"/>
          <w:lang w:eastAsia="zh-CN"/>
        </w:rPr>
        <w:t>问题</w:t>
      </w:r>
      <w:r w:rsidRPr="00967FEA">
        <w:rPr>
          <w:rFonts w:ascii="Malgun Gothic" w:eastAsia="SimSun" w:hAnsi="Malgun Gothic" w:cs="Malgun Gothic" w:hint="eastAsia"/>
          <w:sz w:val="20"/>
          <w:szCs w:val="20"/>
          <w:lang w:eastAsia="zh-CN"/>
        </w:rPr>
        <w:t>附</w:t>
      </w:r>
      <w:r w:rsidRPr="00967FEA">
        <w:rPr>
          <w:rFonts w:ascii="Microsoft YaHei" w:eastAsia="SimSun" w:hAnsi="Microsoft YaHei" w:cs="Microsoft YaHei" w:hint="eastAsia"/>
          <w:sz w:val="20"/>
          <w:szCs w:val="20"/>
          <w:lang w:eastAsia="zh-CN"/>
        </w:rPr>
        <w:t>属</w:t>
      </w:r>
      <w:r w:rsidRPr="00967FEA">
        <w:rPr>
          <w:rFonts w:ascii="Malgun Gothic" w:eastAsia="SimSun" w:hAnsi="Malgun Gothic" w:cs="Malgun Gothic" w:hint="eastAsia"/>
          <w:sz w:val="20"/>
          <w:szCs w:val="20"/>
          <w:lang w:eastAsia="zh-CN"/>
        </w:rPr>
        <w:t>机</w:t>
      </w:r>
      <w:r w:rsidRPr="00967FEA">
        <w:rPr>
          <w:rFonts w:ascii="Microsoft YaHei" w:eastAsia="SimSun" w:hAnsi="Microsoft YaHei" w:cs="Microsoft YaHei" w:hint="eastAsia"/>
          <w:sz w:val="20"/>
          <w:szCs w:val="20"/>
          <w:lang w:eastAsia="zh-CN"/>
        </w:rPr>
        <w:t>构</w:t>
      </w:r>
      <w:r w:rsidRPr="00967FEA">
        <w:rPr>
          <w:rFonts w:ascii="Malgun Gothic" w:eastAsia="SimSun" w:hAnsi="Malgun Gothic" w:cs="Malgun Gothic" w:hint="eastAsia"/>
          <w:sz w:val="20"/>
          <w:szCs w:val="20"/>
          <w:lang w:eastAsia="zh-CN"/>
        </w:rPr>
        <w:t>第四次</w:t>
      </w:r>
      <w:r w:rsidRPr="00967FEA">
        <w:rPr>
          <w:rFonts w:ascii="Microsoft YaHei" w:eastAsia="SimSun" w:hAnsi="Microsoft YaHei" w:cs="Microsoft YaHei" w:hint="eastAsia"/>
          <w:sz w:val="20"/>
          <w:szCs w:val="20"/>
          <w:lang w:eastAsia="zh-CN"/>
        </w:rPr>
        <w:t>会议应审议专</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组</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并</w:t>
      </w:r>
      <w:r w:rsidRPr="00967FEA">
        <w:rPr>
          <w:rFonts w:ascii="Malgun Gothic" w:eastAsia="SimSun" w:hAnsi="Malgun Gothic" w:cs="Malgun Gothic" w:hint="eastAsia"/>
          <w:sz w:val="20"/>
          <w:szCs w:val="20"/>
          <w:lang w:eastAsia="zh-CN"/>
        </w:rPr>
        <w:t>提出建</w:t>
      </w:r>
      <w:r w:rsidRPr="00967FEA">
        <w:rPr>
          <w:rFonts w:ascii="Microsoft YaHei" w:eastAsia="SimSun" w:hAnsi="Microsoft YaHei" w:cs="Microsoft YaHei" w:hint="eastAsia"/>
          <w:sz w:val="20"/>
          <w:szCs w:val="20"/>
          <w:lang w:eastAsia="zh-CN"/>
        </w:rPr>
        <w:t>议</w:t>
      </w:r>
      <w:r w:rsidRPr="00967FEA">
        <w:rPr>
          <w:rFonts w:ascii="Malgun Gothic" w:eastAsia="SimSun" w:hAnsi="Malgun Gothic" w:cs="Malgun Gothic" w:hint="eastAsia"/>
          <w:sz w:val="20"/>
          <w:szCs w:val="20"/>
          <w:lang w:eastAsia="zh-CN"/>
        </w:rPr>
        <w:t>供</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方大</w:t>
      </w:r>
      <w:r w:rsidRPr="00967FEA">
        <w:rPr>
          <w:rFonts w:ascii="Microsoft YaHei" w:eastAsia="SimSun" w:hAnsi="Microsoft YaHei" w:cs="Microsoft YaHei" w:hint="eastAsia"/>
          <w:sz w:val="20"/>
          <w:szCs w:val="20"/>
          <w:lang w:eastAsia="zh-CN"/>
        </w:rPr>
        <w:t>会</w:t>
      </w:r>
      <w:r w:rsidRPr="00967FEA">
        <w:rPr>
          <w:rFonts w:ascii="Malgun Gothic" w:eastAsia="SimSun" w:hAnsi="Malgun Gothic" w:cs="Malgun Gothic" w:hint="eastAsia"/>
          <w:sz w:val="20"/>
          <w:szCs w:val="20"/>
          <w:lang w:eastAsia="zh-CN"/>
        </w:rPr>
        <w:t>第十六</w:t>
      </w:r>
      <w:r w:rsidRPr="00967FEA">
        <w:rPr>
          <w:rFonts w:ascii="Microsoft YaHei" w:eastAsia="SimSun" w:hAnsi="Microsoft YaHei" w:cs="Microsoft YaHei" w:hint="eastAsia"/>
          <w:sz w:val="20"/>
          <w:szCs w:val="20"/>
          <w:lang w:eastAsia="zh-CN"/>
        </w:rPr>
        <w:t>届会议审议</w:t>
      </w:r>
      <w:r w:rsidRPr="00967FEA">
        <w:rPr>
          <w:rFonts w:ascii="Malgun Gothic" w:eastAsia="SimSun" w:hAnsi="Malgun Gothic" w:cs="Malgun Gothic" w:hint="eastAsia"/>
          <w:sz w:val="20"/>
          <w:szCs w:val="20"/>
          <w:lang w:eastAsia="zh-CN"/>
        </w:rPr>
        <w:t>。</w:t>
      </w:r>
    </w:p>
    <w:p w14:paraId="08C5C4C7" w14:textId="6E685786" w:rsidR="00967FEA" w:rsidRPr="00967FEA" w:rsidRDefault="00967FEA">
      <w:pPr>
        <w:pStyle w:val="CBD-Para-1"/>
        <w:spacing w:line="240" w:lineRule="atLeast"/>
        <w:ind w:left="0" w:firstLine="0"/>
        <w:rPr>
          <w:rFonts w:eastAsia="SimSun"/>
          <w:sz w:val="20"/>
          <w:szCs w:val="20"/>
          <w:lang w:eastAsia="zh-CN"/>
        </w:rPr>
      </w:pP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方大</w:t>
      </w:r>
      <w:r w:rsidRPr="00967FEA">
        <w:rPr>
          <w:rFonts w:ascii="Microsoft YaHei" w:eastAsia="SimSun" w:hAnsi="Microsoft YaHei" w:cs="Microsoft YaHei" w:hint="eastAsia"/>
          <w:sz w:val="20"/>
          <w:szCs w:val="20"/>
          <w:lang w:eastAsia="zh-CN"/>
        </w:rPr>
        <w:t>会将</w:t>
      </w:r>
      <w:r w:rsidRPr="00967FEA">
        <w:rPr>
          <w:rFonts w:ascii="Malgun Gothic" w:eastAsia="SimSun" w:hAnsi="Malgun Gothic" w:cs="Malgun Gothic" w:hint="eastAsia"/>
          <w:sz w:val="20"/>
          <w:szCs w:val="20"/>
          <w:lang w:eastAsia="zh-CN"/>
        </w:rPr>
        <w:t>在第十六</w:t>
      </w:r>
      <w:r w:rsidRPr="00967FEA">
        <w:rPr>
          <w:rFonts w:ascii="Microsoft YaHei" w:eastAsia="SimSun" w:hAnsi="Microsoft YaHei" w:cs="Microsoft YaHei" w:hint="eastAsia"/>
          <w:sz w:val="20"/>
          <w:szCs w:val="20"/>
          <w:lang w:eastAsia="zh-CN"/>
        </w:rPr>
        <w:t>届会议</w:t>
      </w:r>
      <w:r w:rsidRPr="00967FEA">
        <w:rPr>
          <w:rFonts w:ascii="Malgun Gothic" w:eastAsia="SimSun" w:hAnsi="Malgun Gothic" w:cs="Malgun Gothic" w:hint="eastAsia"/>
          <w:sz w:val="20"/>
          <w:szCs w:val="20"/>
          <w:lang w:eastAsia="zh-CN"/>
        </w:rPr>
        <w:t>就全</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基金信托基金第九增</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期</w:t>
      </w: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》及其</w:t>
      </w:r>
      <w:r w:rsidRPr="00967FEA">
        <w:rPr>
          <w:rFonts w:ascii="Microsoft YaHei" w:eastAsia="SimSun" w:hAnsi="Microsoft YaHei" w:cs="Microsoft YaHei" w:hint="eastAsia"/>
          <w:sz w:val="20"/>
          <w:szCs w:val="20"/>
          <w:lang w:eastAsia="zh-CN"/>
        </w:rPr>
        <w:t>议</w:t>
      </w:r>
      <w:r w:rsidRPr="00967FEA">
        <w:rPr>
          <w:rFonts w:ascii="Malgun Gothic" w:eastAsia="SimSun" w:hAnsi="Malgun Gothic" w:cs="Malgun Gothic" w:hint="eastAsia"/>
          <w:sz w:val="20"/>
          <w:szCs w:val="20"/>
          <w:lang w:eastAsia="zh-CN"/>
        </w:rPr>
        <w:t>定</w:t>
      </w:r>
      <w:r w:rsidRPr="00967FEA">
        <w:rPr>
          <w:rFonts w:ascii="Microsoft YaHei" w:eastAsia="SimSun" w:hAnsi="Microsoft YaHei" w:cs="Microsoft YaHei" w:hint="eastAsia"/>
          <w:sz w:val="20"/>
          <w:szCs w:val="20"/>
          <w:lang w:eastAsia="zh-CN"/>
        </w:rPr>
        <w:t>书</w:t>
      </w:r>
      <w:r w:rsidRPr="00967FEA">
        <w:rPr>
          <w:rFonts w:ascii="Malgun Gothic" w:eastAsia="SimSun" w:hAnsi="Malgun Gothic" w:cs="Malgun Gothic" w:hint="eastAsia"/>
          <w:sz w:val="20"/>
          <w:szCs w:val="20"/>
          <w:lang w:eastAsia="zh-CN"/>
        </w:rPr>
        <w:t>所需</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w:t>
      </w:r>
      <w:r w:rsidRPr="00967FEA">
        <w:rPr>
          <w:rFonts w:ascii="Microsoft YaHei" w:eastAsia="SimSun" w:hAnsi="Microsoft YaHei" w:cs="Microsoft YaHei" w:hint="eastAsia"/>
          <w:sz w:val="20"/>
          <w:szCs w:val="20"/>
          <w:lang w:eastAsia="zh-CN"/>
        </w:rPr>
        <w:t>数额</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估作出</w:t>
      </w:r>
      <w:r w:rsidRPr="00967FEA">
        <w:rPr>
          <w:rFonts w:ascii="Microsoft YaHei" w:eastAsia="SimSun" w:hAnsi="Microsoft YaHei" w:cs="Microsoft YaHei" w:hint="eastAsia"/>
          <w:sz w:val="20"/>
          <w:szCs w:val="20"/>
          <w:lang w:eastAsia="zh-CN"/>
        </w:rPr>
        <w:t>决</w:t>
      </w:r>
      <w:r w:rsidRPr="00967FEA">
        <w:rPr>
          <w:rFonts w:ascii="Malgun Gothic" w:eastAsia="SimSun" w:hAnsi="Malgun Gothic" w:cs="Malgun Gothic" w:hint="eastAsia"/>
          <w:sz w:val="20"/>
          <w:szCs w:val="20"/>
          <w:lang w:eastAsia="zh-CN"/>
        </w:rPr>
        <w:t>定</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并</w:t>
      </w:r>
      <w:r w:rsidRPr="00967FEA">
        <w:rPr>
          <w:rFonts w:ascii="Malgun Gothic" w:eastAsia="SimSun" w:hAnsi="Malgun Gothic" w:cs="Malgun Gothic" w:hint="eastAsia"/>
          <w:sz w:val="20"/>
          <w:szCs w:val="20"/>
          <w:lang w:eastAsia="zh-CN"/>
        </w:rPr>
        <w:t>据此</w:t>
      </w:r>
      <w:r w:rsidRPr="00967FEA">
        <w:rPr>
          <w:rFonts w:ascii="Microsoft YaHei" w:eastAsia="SimSun" w:hAnsi="Microsoft YaHei" w:cs="Microsoft YaHei" w:hint="eastAsia"/>
          <w:sz w:val="20"/>
          <w:szCs w:val="20"/>
          <w:lang w:eastAsia="zh-CN"/>
        </w:rPr>
        <w:t>将评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结</w:t>
      </w:r>
      <w:r w:rsidRPr="00967FEA">
        <w:rPr>
          <w:rFonts w:ascii="Malgun Gothic" w:eastAsia="SimSun" w:hAnsi="Malgun Gothic" w:cs="Malgun Gothic" w:hint="eastAsia"/>
          <w:sz w:val="20"/>
          <w:szCs w:val="20"/>
          <w:lang w:eastAsia="zh-CN"/>
        </w:rPr>
        <w:t>果通</w:t>
      </w:r>
      <w:r w:rsidRPr="00967FEA">
        <w:rPr>
          <w:rFonts w:ascii="Microsoft YaHei" w:eastAsia="SimSun" w:hAnsi="Microsoft YaHei" w:cs="Microsoft YaHei" w:hint="eastAsia"/>
          <w:sz w:val="20"/>
          <w:szCs w:val="20"/>
          <w:lang w:eastAsia="zh-CN"/>
        </w:rPr>
        <w:t>报</w:t>
      </w:r>
      <w:r w:rsidRPr="00967FEA">
        <w:rPr>
          <w:rFonts w:eastAsia="SimSun" w:hint="eastAsia"/>
          <w:sz w:val="20"/>
          <w:szCs w:val="20"/>
          <w:lang w:eastAsia="zh-CN"/>
        </w:rPr>
        <w:t>全</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基金。</w:t>
      </w:r>
    </w:p>
    <w:p w14:paraId="261ABE91" w14:textId="77777777" w:rsidR="00967FEA" w:rsidRPr="000E083E" w:rsidRDefault="00967FEA" w:rsidP="000E083E">
      <w:pPr>
        <w:pStyle w:val="CBD-Para-1"/>
        <w:numPr>
          <w:ilvl w:val="0"/>
          <w:numId w:val="0"/>
        </w:numPr>
        <w:spacing w:line="240" w:lineRule="atLeast"/>
        <w:jc w:val="center"/>
        <w:rPr>
          <w:rFonts w:eastAsia="SimSun"/>
          <w:b/>
          <w:bCs/>
          <w:sz w:val="20"/>
          <w:szCs w:val="20"/>
          <w:lang w:eastAsia="zh-CN"/>
        </w:rPr>
      </w:pPr>
      <w:r w:rsidRPr="000E083E">
        <w:rPr>
          <w:rFonts w:eastAsia="SimSun" w:hint="eastAsia"/>
          <w:b/>
          <w:bCs/>
          <w:sz w:val="20"/>
          <w:szCs w:val="20"/>
          <w:lang w:eastAsia="zh-CN"/>
        </w:rPr>
        <w:t>磋商</w:t>
      </w:r>
      <w:r w:rsidRPr="000E083E">
        <w:rPr>
          <w:rFonts w:ascii="Microsoft YaHei" w:eastAsia="SimSun" w:hAnsi="Microsoft YaHei" w:cs="Microsoft YaHei" w:hint="eastAsia"/>
          <w:b/>
          <w:bCs/>
          <w:sz w:val="20"/>
          <w:szCs w:val="20"/>
          <w:lang w:eastAsia="zh-CN"/>
        </w:rPr>
        <w:t>过</w:t>
      </w:r>
      <w:r w:rsidRPr="000E083E">
        <w:rPr>
          <w:rFonts w:ascii="Malgun Gothic" w:eastAsia="SimSun" w:hAnsi="Malgun Gothic" w:cs="Malgun Gothic" w:hint="eastAsia"/>
          <w:b/>
          <w:bCs/>
          <w:sz w:val="20"/>
          <w:szCs w:val="20"/>
          <w:lang w:eastAsia="zh-CN"/>
        </w:rPr>
        <w:t>程</w:t>
      </w:r>
    </w:p>
    <w:p w14:paraId="6B0D83F6" w14:textId="662AD901" w:rsidR="00967FEA" w:rsidRPr="00967FEA" w:rsidRDefault="00967FEA">
      <w:pPr>
        <w:pStyle w:val="CBD-Para-1"/>
        <w:spacing w:line="240" w:lineRule="atLeast"/>
        <w:ind w:left="0" w:firstLine="0"/>
        <w:rPr>
          <w:rFonts w:eastAsia="SimSun"/>
          <w:sz w:val="20"/>
          <w:szCs w:val="20"/>
          <w:lang w:eastAsia="zh-CN"/>
        </w:rPr>
      </w:pPr>
      <w:r w:rsidRPr="00967FEA">
        <w:rPr>
          <w:rFonts w:eastAsia="SimSun" w:hint="eastAsia"/>
          <w:sz w:val="20"/>
          <w:szCs w:val="20"/>
          <w:lang w:eastAsia="zh-CN"/>
        </w:rPr>
        <w:t>在</w:t>
      </w:r>
      <w:r w:rsidRPr="00967FEA">
        <w:rPr>
          <w:rFonts w:ascii="Microsoft YaHei" w:eastAsia="SimSun" w:hAnsi="Microsoft YaHei" w:cs="Microsoft YaHei" w:hint="eastAsia"/>
          <w:sz w:val="20"/>
          <w:szCs w:val="20"/>
          <w:lang w:eastAsia="zh-CN"/>
        </w:rPr>
        <w:t>编写评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w:t>
      </w:r>
      <w:r w:rsidRPr="00967FEA">
        <w:rPr>
          <w:rFonts w:ascii="Microsoft YaHei" w:eastAsia="SimSun" w:hAnsi="Microsoft YaHei" w:cs="Microsoft YaHei" w:hint="eastAsia"/>
          <w:sz w:val="20"/>
          <w:szCs w:val="20"/>
          <w:lang w:eastAsia="zh-CN"/>
        </w:rPr>
        <w:t>时</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专</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组应</w:t>
      </w:r>
      <w:r w:rsidRPr="00967FEA">
        <w:rPr>
          <w:rFonts w:ascii="Malgun Gothic" w:eastAsia="SimSun" w:hAnsi="Malgun Gothic" w:cs="Malgun Gothic" w:hint="eastAsia"/>
          <w:sz w:val="20"/>
          <w:szCs w:val="20"/>
          <w:lang w:eastAsia="zh-CN"/>
        </w:rPr>
        <w:t>广泛征求所有相</w:t>
      </w:r>
      <w:r w:rsidRPr="00967FEA">
        <w:rPr>
          <w:rFonts w:ascii="Microsoft YaHei" w:eastAsia="SimSun" w:hAnsi="Microsoft YaHei" w:cs="Microsoft YaHei" w:hint="eastAsia"/>
          <w:sz w:val="20"/>
          <w:szCs w:val="20"/>
          <w:lang w:eastAsia="zh-CN"/>
        </w:rPr>
        <w:t>关</w:t>
      </w:r>
      <w:r w:rsidRPr="00967FEA">
        <w:rPr>
          <w:rFonts w:ascii="Malgun Gothic" w:eastAsia="SimSun" w:hAnsi="Malgun Gothic" w:cs="Malgun Gothic" w:hint="eastAsia"/>
          <w:sz w:val="20"/>
          <w:szCs w:val="20"/>
          <w:lang w:eastAsia="zh-CN"/>
        </w:rPr>
        <w:t>人</w:t>
      </w:r>
      <w:r w:rsidRPr="00967FEA">
        <w:rPr>
          <w:rFonts w:ascii="Microsoft YaHei" w:eastAsia="SimSun" w:hAnsi="Microsoft YaHei" w:cs="Microsoft YaHei" w:hint="eastAsia"/>
          <w:sz w:val="20"/>
          <w:szCs w:val="20"/>
          <w:lang w:eastAsia="zh-CN"/>
        </w:rPr>
        <w:t>员</w:t>
      </w:r>
      <w:r w:rsidRPr="00967FEA">
        <w:rPr>
          <w:rFonts w:ascii="Malgun Gothic" w:eastAsia="SimSun" w:hAnsi="Malgun Gothic" w:cs="Malgun Gothic" w:hint="eastAsia"/>
          <w:sz w:val="20"/>
          <w:szCs w:val="20"/>
          <w:lang w:eastAsia="zh-CN"/>
        </w:rPr>
        <w:t>和机</w:t>
      </w:r>
      <w:r w:rsidRPr="00967FEA">
        <w:rPr>
          <w:rFonts w:ascii="Microsoft YaHei" w:eastAsia="SimSun" w:hAnsi="Microsoft YaHei" w:cs="Microsoft YaHei" w:hint="eastAsia"/>
          <w:sz w:val="20"/>
          <w:szCs w:val="20"/>
          <w:lang w:eastAsia="zh-CN"/>
        </w:rPr>
        <w:t>构</w:t>
      </w:r>
      <w:r w:rsidRPr="00967FEA">
        <w:rPr>
          <w:rFonts w:ascii="Malgun Gothic" w:eastAsia="SimSun" w:hAnsi="Malgun Gothic" w:cs="Malgun Gothic" w:hint="eastAsia"/>
          <w:sz w:val="20"/>
          <w:szCs w:val="20"/>
          <w:lang w:eastAsia="zh-CN"/>
        </w:rPr>
        <w:t>以及</w:t>
      </w:r>
      <w:r w:rsidRPr="00967FEA">
        <w:rPr>
          <w:rFonts w:ascii="Microsoft YaHei" w:eastAsia="SimSun" w:hAnsi="Microsoft YaHei" w:cs="Microsoft YaHei" w:hint="eastAsia"/>
          <w:sz w:val="20"/>
          <w:szCs w:val="20"/>
          <w:lang w:eastAsia="zh-CN"/>
        </w:rPr>
        <w:t>认为</w:t>
      </w:r>
      <w:r w:rsidRPr="00967FEA">
        <w:rPr>
          <w:rFonts w:ascii="Malgun Gothic" w:eastAsia="SimSun" w:hAnsi="Malgun Gothic" w:cs="Malgun Gothic" w:hint="eastAsia"/>
          <w:sz w:val="20"/>
          <w:szCs w:val="20"/>
          <w:lang w:eastAsia="zh-CN"/>
        </w:rPr>
        <w:t>有用的其他相</w:t>
      </w:r>
      <w:r w:rsidRPr="00967FEA">
        <w:rPr>
          <w:rFonts w:ascii="Microsoft YaHei" w:eastAsia="SimSun" w:hAnsi="Microsoft YaHei" w:cs="Microsoft YaHei" w:hint="eastAsia"/>
          <w:sz w:val="20"/>
          <w:szCs w:val="20"/>
          <w:lang w:eastAsia="zh-CN"/>
        </w:rPr>
        <w:t>关</w:t>
      </w:r>
      <w:r w:rsidRPr="00967FEA">
        <w:rPr>
          <w:rFonts w:ascii="Malgun Gothic" w:eastAsia="SimSun" w:hAnsi="Malgun Gothic" w:cs="Malgun Gothic" w:hint="eastAsia"/>
          <w:sz w:val="20"/>
          <w:szCs w:val="20"/>
          <w:lang w:eastAsia="zh-CN"/>
        </w:rPr>
        <w:t>信息</w:t>
      </w:r>
      <w:r w:rsidRPr="00967FEA">
        <w:rPr>
          <w:rFonts w:ascii="Microsoft YaHei" w:eastAsia="SimSun" w:hAnsi="Microsoft YaHei" w:cs="Microsoft YaHei" w:hint="eastAsia"/>
          <w:sz w:val="20"/>
          <w:szCs w:val="20"/>
          <w:lang w:eastAsia="zh-CN"/>
        </w:rPr>
        <w:t>来</w:t>
      </w:r>
      <w:r w:rsidRPr="00967FEA">
        <w:rPr>
          <w:rFonts w:ascii="Malgun Gothic" w:eastAsia="SimSun" w:hAnsi="Malgun Gothic" w:cs="Malgun Gothic" w:hint="eastAsia"/>
          <w:sz w:val="20"/>
          <w:szCs w:val="20"/>
          <w:lang w:eastAsia="zh-CN"/>
        </w:rPr>
        <w:t>源的意</w:t>
      </w:r>
      <w:r w:rsidRPr="00967FEA">
        <w:rPr>
          <w:rFonts w:ascii="Microsoft YaHei" w:eastAsia="SimSun" w:hAnsi="Microsoft YaHei" w:cs="Microsoft YaHei" w:hint="eastAsia"/>
          <w:sz w:val="20"/>
          <w:szCs w:val="20"/>
          <w:lang w:eastAsia="zh-CN"/>
        </w:rPr>
        <w:t>见</w:t>
      </w:r>
      <w:r w:rsidRPr="00967FEA">
        <w:rPr>
          <w:rFonts w:ascii="Malgun Gothic" w:eastAsia="SimSun" w:hAnsi="Malgun Gothic" w:cs="Malgun Gothic" w:hint="eastAsia"/>
          <w:sz w:val="20"/>
          <w:szCs w:val="20"/>
          <w:lang w:eastAsia="zh-CN"/>
        </w:rPr>
        <w:t>。</w:t>
      </w:r>
    </w:p>
    <w:p w14:paraId="008C528E" w14:textId="6277D6D1" w:rsidR="00967FEA" w:rsidRPr="00967FEA" w:rsidRDefault="00967FEA">
      <w:pPr>
        <w:pStyle w:val="CBD-Para-1"/>
        <w:spacing w:line="240" w:lineRule="atLeast"/>
        <w:ind w:left="0" w:firstLine="0"/>
        <w:rPr>
          <w:rFonts w:eastAsia="SimSun"/>
          <w:sz w:val="20"/>
          <w:szCs w:val="20"/>
          <w:lang w:eastAsia="zh-CN"/>
        </w:rPr>
      </w:pPr>
      <w:r w:rsidRPr="00967FEA">
        <w:rPr>
          <w:rFonts w:ascii="Microsoft YaHei" w:eastAsia="SimSun" w:hAnsi="Microsoft YaHei" w:cs="Microsoft YaHei" w:hint="eastAsia"/>
          <w:sz w:val="20"/>
          <w:szCs w:val="20"/>
          <w:lang w:eastAsia="zh-CN"/>
        </w:rPr>
        <w:t>专</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组应与</w:t>
      </w:r>
      <w:r w:rsidRPr="00967FEA">
        <w:rPr>
          <w:rFonts w:ascii="Malgun Gothic" w:eastAsia="SimSun" w:hAnsi="Malgun Gothic" w:cs="Malgun Gothic" w:hint="eastAsia"/>
          <w:sz w:val="20"/>
          <w:szCs w:val="20"/>
          <w:lang w:eastAsia="zh-CN"/>
        </w:rPr>
        <w:t>秘</w:t>
      </w:r>
      <w:r w:rsidRPr="00967FEA">
        <w:rPr>
          <w:rFonts w:ascii="Microsoft YaHei" w:eastAsia="SimSun" w:hAnsi="Microsoft YaHei" w:cs="Microsoft YaHei" w:hint="eastAsia"/>
          <w:sz w:val="20"/>
          <w:szCs w:val="20"/>
          <w:lang w:eastAsia="zh-CN"/>
        </w:rPr>
        <w:t>书处</w:t>
      </w:r>
      <w:r w:rsidRPr="00967FEA">
        <w:rPr>
          <w:rFonts w:ascii="Malgun Gothic" w:eastAsia="SimSun" w:hAnsi="Malgun Gothic" w:cs="Malgun Gothic" w:hint="eastAsia"/>
          <w:sz w:val="20"/>
          <w:szCs w:val="20"/>
          <w:lang w:eastAsia="zh-CN"/>
        </w:rPr>
        <w:t>和全</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基金磋商</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设计</w:t>
      </w:r>
      <w:r w:rsidRPr="00967FEA">
        <w:rPr>
          <w:rFonts w:ascii="Malgun Gothic" w:eastAsia="SimSun" w:hAnsi="Malgun Gothic" w:cs="Malgun Gothic" w:hint="eastAsia"/>
          <w:sz w:val="20"/>
          <w:szCs w:val="20"/>
          <w:lang w:eastAsia="zh-CN"/>
        </w:rPr>
        <w:t>一</w:t>
      </w:r>
      <w:r w:rsidRPr="00967FEA">
        <w:rPr>
          <w:rFonts w:ascii="Microsoft YaHei" w:eastAsia="SimSun" w:hAnsi="Microsoft YaHei" w:cs="Microsoft YaHei" w:hint="eastAsia"/>
          <w:sz w:val="20"/>
          <w:szCs w:val="20"/>
          <w:lang w:eastAsia="zh-CN"/>
        </w:rPr>
        <w:t>份关</w:t>
      </w:r>
      <w:r w:rsidRPr="00967FEA">
        <w:rPr>
          <w:rFonts w:ascii="Malgun Gothic" w:eastAsia="SimSun" w:hAnsi="Malgun Gothic" w:cs="Malgun Gothic" w:hint="eastAsia"/>
          <w:sz w:val="20"/>
          <w:szCs w:val="20"/>
          <w:lang w:eastAsia="zh-CN"/>
        </w:rPr>
        <w:t>于</w:t>
      </w:r>
      <w:r w:rsidRPr="00967FEA">
        <w:rPr>
          <w:rFonts w:eastAsia="SimSun"/>
          <w:sz w:val="20"/>
          <w:szCs w:val="20"/>
          <w:lang w:eastAsia="zh-CN"/>
        </w:rPr>
        <w:t>2026</w:t>
      </w:r>
      <w:r w:rsidRPr="00967FEA">
        <w:rPr>
          <w:rFonts w:eastAsia="SimSun" w:hint="eastAsia"/>
          <w:sz w:val="20"/>
          <w:szCs w:val="20"/>
          <w:lang w:eastAsia="zh-CN"/>
        </w:rPr>
        <w:t>年</w:t>
      </w:r>
      <w:r w:rsidRPr="00967FEA">
        <w:rPr>
          <w:rFonts w:eastAsia="SimSun"/>
          <w:sz w:val="20"/>
          <w:szCs w:val="20"/>
          <w:lang w:eastAsia="zh-CN"/>
        </w:rPr>
        <w:t>7</w:t>
      </w:r>
      <w:r w:rsidRPr="00967FEA">
        <w:rPr>
          <w:rFonts w:eastAsia="SimSun" w:hint="eastAsia"/>
          <w:sz w:val="20"/>
          <w:szCs w:val="20"/>
          <w:lang w:eastAsia="zh-CN"/>
        </w:rPr>
        <w:t>月至</w:t>
      </w:r>
      <w:r w:rsidRPr="00967FEA">
        <w:rPr>
          <w:rFonts w:eastAsia="SimSun"/>
          <w:sz w:val="20"/>
          <w:szCs w:val="20"/>
          <w:lang w:eastAsia="zh-CN"/>
        </w:rPr>
        <w:t>2030</w:t>
      </w:r>
      <w:r w:rsidRPr="00967FEA">
        <w:rPr>
          <w:rFonts w:eastAsia="SimSun" w:hint="eastAsia"/>
          <w:sz w:val="20"/>
          <w:szCs w:val="20"/>
          <w:lang w:eastAsia="zh-CN"/>
        </w:rPr>
        <w:t>年</w:t>
      </w:r>
      <w:r w:rsidRPr="00967FEA">
        <w:rPr>
          <w:rFonts w:eastAsia="SimSun"/>
          <w:sz w:val="20"/>
          <w:szCs w:val="20"/>
          <w:lang w:eastAsia="zh-CN"/>
        </w:rPr>
        <w:t>6</w:t>
      </w:r>
      <w:r w:rsidRPr="00967FEA">
        <w:rPr>
          <w:rFonts w:eastAsia="SimSun" w:hint="eastAsia"/>
          <w:sz w:val="20"/>
          <w:szCs w:val="20"/>
          <w:lang w:eastAsia="zh-CN"/>
        </w:rPr>
        <w:t>月期</w:t>
      </w:r>
      <w:r w:rsidRPr="00967FEA">
        <w:rPr>
          <w:rFonts w:ascii="Microsoft YaHei" w:eastAsia="SimSun" w:hAnsi="Microsoft YaHei" w:cs="Microsoft YaHei" w:hint="eastAsia"/>
          <w:sz w:val="20"/>
          <w:szCs w:val="20"/>
          <w:lang w:eastAsia="zh-CN"/>
        </w:rPr>
        <w:t>间资</w:t>
      </w:r>
      <w:r w:rsidRPr="00967FEA">
        <w:rPr>
          <w:rFonts w:ascii="Malgun Gothic" w:eastAsia="SimSun" w:hAnsi="Malgun Gothic" w:cs="Malgun Gothic" w:hint="eastAsia"/>
          <w:sz w:val="20"/>
          <w:szCs w:val="20"/>
          <w:lang w:eastAsia="zh-CN"/>
        </w:rPr>
        <w:t>金需求的</w:t>
      </w:r>
      <w:r w:rsidRPr="00967FEA">
        <w:rPr>
          <w:rFonts w:ascii="Microsoft YaHei" w:eastAsia="SimSun" w:hAnsi="Microsoft YaHei" w:cs="Microsoft YaHei" w:hint="eastAsia"/>
          <w:sz w:val="20"/>
          <w:szCs w:val="20"/>
          <w:lang w:eastAsia="zh-CN"/>
        </w:rPr>
        <w:t>调查问</w:t>
      </w:r>
      <w:r w:rsidRPr="00967FEA">
        <w:rPr>
          <w:rFonts w:ascii="Malgun Gothic" w:eastAsia="SimSun" w:hAnsi="Malgun Gothic" w:cs="Malgun Gothic" w:hint="eastAsia"/>
          <w:sz w:val="20"/>
          <w:szCs w:val="20"/>
          <w:lang w:eastAsia="zh-CN"/>
        </w:rPr>
        <w:t>卷</w:t>
      </w:r>
      <w:r w:rsidRPr="00967FEA">
        <w:rPr>
          <w:rFonts w:eastAsia="SimSun" w:hint="eastAsia"/>
          <w:sz w:val="20"/>
          <w:szCs w:val="20"/>
          <w:lang w:eastAsia="zh-CN"/>
        </w:rPr>
        <w:t>，分</w:t>
      </w:r>
      <w:r w:rsidRPr="00967FEA">
        <w:rPr>
          <w:rFonts w:ascii="Microsoft YaHei" w:eastAsia="SimSun" w:hAnsi="Microsoft YaHei" w:cs="Microsoft YaHei" w:hint="eastAsia"/>
          <w:sz w:val="20"/>
          <w:szCs w:val="20"/>
          <w:lang w:eastAsia="zh-CN"/>
        </w:rPr>
        <w:t>发给</w:t>
      </w:r>
      <w:r w:rsidRPr="00967FEA">
        <w:rPr>
          <w:rFonts w:ascii="Malgun Gothic" w:eastAsia="SimSun" w:hAnsi="Malgun Gothic" w:cs="Malgun Gothic" w:hint="eastAsia"/>
          <w:sz w:val="20"/>
          <w:szCs w:val="20"/>
          <w:lang w:eastAsia="zh-CN"/>
        </w:rPr>
        <w:t>所有</w:t>
      </w:r>
      <w:r w:rsidRPr="00967FEA">
        <w:rPr>
          <w:rFonts w:ascii="Microsoft YaHei" w:eastAsia="SimSun" w:hAnsi="Microsoft YaHei" w:cs="Microsoft YaHei" w:hint="eastAsia"/>
          <w:sz w:val="20"/>
          <w:szCs w:val="20"/>
          <w:lang w:eastAsia="zh-CN"/>
        </w:rPr>
        <w:t>发</w:t>
      </w:r>
      <w:r w:rsidRPr="00967FEA">
        <w:rPr>
          <w:rFonts w:ascii="Malgun Gothic" w:eastAsia="SimSun" w:hAnsi="Malgun Gothic" w:cs="Malgun Gothic" w:hint="eastAsia"/>
          <w:sz w:val="20"/>
          <w:szCs w:val="20"/>
          <w:lang w:eastAsia="zh-CN"/>
        </w:rPr>
        <w:t>展中</w:t>
      </w:r>
      <w:r w:rsidRPr="00967FEA">
        <w:rPr>
          <w:rFonts w:ascii="Microsoft YaHei" w:eastAsia="SimSun" w:hAnsi="Microsoft YaHei" w:cs="Microsoft YaHei" w:hint="eastAsia"/>
          <w:sz w:val="20"/>
          <w:szCs w:val="20"/>
          <w:lang w:eastAsia="zh-CN"/>
        </w:rPr>
        <w:t>国</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方和</w:t>
      </w:r>
      <w:r w:rsidRPr="00967FEA">
        <w:rPr>
          <w:rFonts w:ascii="Microsoft YaHei" w:eastAsia="SimSun" w:hAnsi="Microsoft YaHei" w:cs="Microsoft YaHei" w:hint="eastAsia"/>
          <w:sz w:val="20"/>
          <w:szCs w:val="20"/>
          <w:lang w:eastAsia="zh-CN"/>
        </w:rPr>
        <w:t>经济转</w:t>
      </w:r>
      <w:r w:rsidRPr="00967FEA">
        <w:rPr>
          <w:rFonts w:ascii="Malgun Gothic" w:eastAsia="SimSun" w:hAnsi="Malgun Gothic" w:cs="Malgun Gothic" w:hint="eastAsia"/>
          <w:sz w:val="20"/>
          <w:szCs w:val="20"/>
          <w:lang w:eastAsia="zh-CN"/>
        </w:rPr>
        <w:t>型</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并将结</w:t>
      </w:r>
      <w:r w:rsidRPr="00967FEA">
        <w:rPr>
          <w:rFonts w:ascii="Malgun Gothic" w:eastAsia="SimSun" w:hAnsi="Malgun Gothic" w:cs="Malgun Gothic" w:hint="eastAsia"/>
          <w:sz w:val="20"/>
          <w:szCs w:val="20"/>
          <w:lang w:eastAsia="zh-CN"/>
        </w:rPr>
        <w:t>果</w:t>
      </w:r>
      <w:r w:rsidRPr="00967FEA">
        <w:rPr>
          <w:rFonts w:ascii="Microsoft YaHei" w:eastAsia="SimSun" w:hAnsi="Microsoft YaHei" w:cs="Microsoft YaHei" w:hint="eastAsia"/>
          <w:sz w:val="20"/>
          <w:szCs w:val="20"/>
          <w:lang w:eastAsia="zh-CN"/>
        </w:rPr>
        <w:t>纳</w:t>
      </w:r>
      <w:r w:rsidRPr="00967FEA">
        <w:rPr>
          <w:rFonts w:ascii="Malgun Gothic" w:eastAsia="SimSun" w:hAnsi="Malgun Gothic" w:cs="Malgun Gothic" w:hint="eastAsia"/>
          <w:sz w:val="20"/>
          <w:szCs w:val="20"/>
          <w:lang w:eastAsia="zh-CN"/>
        </w:rPr>
        <w:t>入</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w:t>
      </w:r>
    </w:p>
    <w:p w14:paraId="2247D180" w14:textId="3CD5DF9A" w:rsidR="00967FEA" w:rsidRPr="00967FEA" w:rsidRDefault="00967FEA">
      <w:pPr>
        <w:pStyle w:val="CBD-Para-1"/>
        <w:spacing w:line="240" w:lineRule="atLeast"/>
        <w:ind w:left="0" w:firstLine="0"/>
        <w:rPr>
          <w:rFonts w:eastAsia="SimSun"/>
          <w:sz w:val="20"/>
          <w:szCs w:val="20"/>
          <w:lang w:eastAsia="zh-CN"/>
        </w:rPr>
      </w:pPr>
      <w:r w:rsidRPr="00967FEA">
        <w:rPr>
          <w:rFonts w:ascii="Microsoft YaHei" w:eastAsia="SimSun" w:hAnsi="Microsoft YaHei" w:cs="Microsoft YaHei" w:hint="eastAsia"/>
          <w:sz w:val="20"/>
          <w:szCs w:val="20"/>
          <w:lang w:eastAsia="zh-CN"/>
        </w:rPr>
        <w:t>应组织</w:t>
      </w:r>
      <w:r w:rsidRPr="00967FEA">
        <w:rPr>
          <w:rFonts w:ascii="Malgun Gothic" w:eastAsia="SimSun" w:hAnsi="Malgun Gothic" w:cs="Malgun Gothic" w:hint="eastAsia"/>
          <w:sz w:val="20"/>
          <w:szCs w:val="20"/>
          <w:lang w:eastAsia="zh-CN"/>
        </w:rPr>
        <w:t>相</w:t>
      </w:r>
      <w:r w:rsidRPr="00967FEA">
        <w:rPr>
          <w:rFonts w:ascii="Microsoft YaHei" w:eastAsia="SimSun" w:hAnsi="Microsoft YaHei" w:cs="Microsoft YaHei" w:hint="eastAsia"/>
          <w:sz w:val="20"/>
          <w:szCs w:val="20"/>
          <w:lang w:eastAsia="zh-CN"/>
        </w:rPr>
        <w:t>关关键</w:t>
      </w:r>
      <w:r w:rsidRPr="00967FEA">
        <w:rPr>
          <w:rFonts w:ascii="Malgun Gothic" w:eastAsia="SimSun" w:hAnsi="Malgun Gothic" w:cs="Malgun Gothic" w:hint="eastAsia"/>
          <w:sz w:val="20"/>
          <w:szCs w:val="20"/>
          <w:lang w:eastAsia="zh-CN"/>
        </w:rPr>
        <w:t>利益攸</w:t>
      </w:r>
      <w:r w:rsidRPr="00967FEA">
        <w:rPr>
          <w:rFonts w:ascii="Microsoft YaHei" w:eastAsia="SimSun" w:hAnsi="Microsoft YaHei" w:cs="Microsoft YaHei" w:hint="eastAsia"/>
          <w:sz w:val="20"/>
          <w:szCs w:val="20"/>
          <w:lang w:eastAsia="zh-CN"/>
        </w:rPr>
        <w:t>关</w:t>
      </w:r>
      <w:r w:rsidRPr="00967FEA">
        <w:rPr>
          <w:rFonts w:ascii="Malgun Gothic" w:eastAsia="SimSun" w:hAnsi="Malgun Gothic" w:cs="Malgun Gothic" w:hint="eastAsia"/>
          <w:sz w:val="20"/>
          <w:szCs w:val="20"/>
          <w:lang w:eastAsia="zh-CN"/>
        </w:rPr>
        <w:t>方</w:t>
      </w:r>
      <w:r w:rsidRPr="00967FEA">
        <w:rPr>
          <w:rFonts w:ascii="Microsoft YaHei" w:eastAsia="SimSun" w:hAnsi="Microsoft YaHei" w:cs="Microsoft YaHei" w:hint="eastAsia"/>
          <w:sz w:val="20"/>
          <w:szCs w:val="20"/>
          <w:lang w:eastAsia="zh-CN"/>
        </w:rPr>
        <w:t>参</w:t>
      </w:r>
      <w:r w:rsidRPr="00967FEA">
        <w:rPr>
          <w:rFonts w:ascii="Malgun Gothic" w:eastAsia="SimSun" w:hAnsi="Malgun Gothic" w:cs="Malgun Gothic" w:hint="eastAsia"/>
          <w:sz w:val="20"/>
          <w:szCs w:val="20"/>
          <w:lang w:eastAsia="zh-CN"/>
        </w:rPr>
        <w:t>加的</w:t>
      </w:r>
      <w:r w:rsidRPr="00967FEA">
        <w:rPr>
          <w:rFonts w:ascii="Microsoft YaHei" w:eastAsia="SimSun" w:hAnsi="Microsoft YaHei" w:cs="Microsoft YaHei" w:hint="eastAsia"/>
          <w:sz w:val="20"/>
          <w:szCs w:val="20"/>
          <w:lang w:eastAsia="zh-CN"/>
        </w:rPr>
        <w:t>访谈</w:t>
      </w:r>
      <w:r w:rsidRPr="00967FEA">
        <w:rPr>
          <w:rFonts w:ascii="Malgun Gothic" w:eastAsia="SimSun" w:hAnsi="Malgun Gothic" w:cs="Malgun Gothic" w:hint="eastAsia"/>
          <w:sz w:val="20"/>
          <w:szCs w:val="20"/>
          <w:lang w:eastAsia="zh-CN"/>
        </w:rPr>
        <w:t>和磋商</w:t>
      </w:r>
      <w:r w:rsidRPr="00967FEA">
        <w:rPr>
          <w:rFonts w:ascii="Microsoft YaHei" w:eastAsia="SimSun" w:hAnsi="Microsoft YaHei" w:cs="Microsoft YaHei" w:hint="eastAsia"/>
          <w:sz w:val="20"/>
          <w:szCs w:val="20"/>
          <w:lang w:eastAsia="zh-CN"/>
        </w:rPr>
        <w:t>会议</w:t>
      </w:r>
      <w:r w:rsidRPr="00967FEA">
        <w:rPr>
          <w:rFonts w:eastAsia="SimSun" w:hint="eastAsia"/>
          <w:sz w:val="20"/>
          <w:szCs w:val="20"/>
          <w:lang w:eastAsia="zh-CN"/>
        </w:rPr>
        <w:t>，包括主要</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方集</w:t>
      </w:r>
      <w:r w:rsidRPr="00967FEA">
        <w:rPr>
          <w:rFonts w:ascii="Microsoft YaHei" w:eastAsia="SimSun" w:hAnsi="Microsoft YaHei" w:cs="Microsoft YaHei" w:hint="eastAsia"/>
          <w:sz w:val="20"/>
          <w:szCs w:val="20"/>
          <w:lang w:eastAsia="zh-CN"/>
        </w:rPr>
        <w:t>团</w:t>
      </w:r>
      <w:r w:rsidRPr="00967FEA">
        <w:rPr>
          <w:rFonts w:ascii="Malgun Gothic" w:eastAsia="SimSun" w:hAnsi="Malgun Gothic" w:cs="Malgun Gothic" w:hint="eastAsia"/>
          <w:sz w:val="20"/>
          <w:szCs w:val="20"/>
          <w:lang w:eastAsia="zh-CN"/>
        </w:rPr>
        <w:t>、《公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》秘</w:t>
      </w:r>
      <w:r w:rsidRPr="00967FEA">
        <w:rPr>
          <w:rFonts w:ascii="Microsoft YaHei" w:eastAsia="SimSun" w:hAnsi="Microsoft YaHei" w:cs="Microsoft YaHei" w:hint="eastAsia"/>
          <w:sz w:val="20"/>
          <w:szCs w:val="20"/>
          <w:lang w:eastAsia="zh-CN"/>
        </w:rPr>
        <w:t>书处</w:t>
      </w:r>
      <w:r w:rsidRPr="00967FEA">
        <w:rPr>
          <w:rFonts w:ascii="Malgun Gothic" w:eastAsia="SimSun" w:hAnsi="Malgun Gothic" w:cs="Malgun Gothic" w:hint="eastAsia"/>
          <w:sz w:val="20"/>
          <w:szCs w:val="20"/>
          <w:lang w:eastAsia="zh-CN"/>
        </w:rPr>
        <w:t>以及全</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基金秘</w:t>
      </w:r>
      <w:r w:rsidRPr="00967FEA">
        <w:rPr>
          <w:rFonts w:ascii="Microsoft YaHei" w:eastAsia="SimSun" w:hAnsi="Microsoft YaHei" w:cs="Microsoft YaHei" w:hint="eastAsia"/>
          <w:sz w:val="20"/>
          <w:szCs w:val="20"/>
          <w:lang w:eastAsia="zh-CN"/>
        </w:rPr>
        <w:t>书处</w:t>
      </w:r>
      <w:r w:rsidRPr="00967FEA">
        <w:rPr>
          <w:rFonts w:ascii="Malgun Gothic" w:eastAsia="SimSun" w:hAnsi="Malgun Gothic" w:cs="Malgun Gothic" w:hint="eastAsia"/>
          <w:sz w:val="20"/>
          <w:szCs w:val="20"/>
          <w:lang w:eastAsia="zh-CN"/>
        </w:rPr>
        <w:t>、</w:t>
      </w:r>
      <w:r w:rsidRPr="00967FEA">
        <w:rPr>
          <w:rFonts w:ascii="Microsoft YaHei" w:eastAsia="SimSun" w:hAnsi="Microsoft YaHei" w:cs="Microsoft YaHei" w:hint="eastAsia"/>
          <w:sz w:val="20"/>
          <w:szCs w:val="20"/>
          <w:lang w:eastAsia="zh-CN"/>
        </w:rPr>
        <w:t>独</w:t>
      </w:r>
      <w:r w:rsidRPr="00967FEA">
        <w:rPr>
          <w:rFonts w:ascii="Malgun Gothic" w:eastAsia="SimSun" w:hAnsi="Malgun Gothic" w:cs="Malgun Gothic" w:hint="eastAsia"/>
          <w:sz w:val="20"/>
          <w:szCs w:val="20"/>
          <w:lang w:eastAsia="zh-CN"/>
        </w:rPr>
        <w:t>立</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价</w:t>
      </w:r>
      <w:r w:rsidRPr="00967FEA">
        <w:rPr>
          <w:rFonts w:ascii="Microsoft YaHei" w:eastAsia="SimSun" w:hAnsi="Microsoft YaHei" w:cs="Microsoft YaHei" w:hint="eastAsia"/>
          <w:sz w:val="20"/>
          <w:szCs w:val="20"/>
          <w:lang w:eastAsia="zh-CN"/>
        </w:rPr>
        <w:t>办</w:t>
      </w:r>
      <w:r w:rsidRPr="00967FEA">
        <w:rPr>
          <w:rFonts w:ascii="Malgun Gothic" w:eastAsia="SimSun" w:hAnsi="Malgun Gothic" w:cs="Malgun Gothic" w:hint="eastAsia"/>
          <w:sz w:val="20"/>
          <w:szCs w:val="20"/>
          <w:lang w:eastAsia="zh-CN"/>
        </w:rPr>
        <w:t>公室和各机</w:t>
      </w:r>
      <w:r w:rsidRPr="00967FEA">
        <w:rPr>
          <w:rFonts w:ascii="Microsoft YaHei" w:eastAsia="SimSun" w:hAnsi="Microsoft YaHei" w:cs="Microsoft YaHei" w:hint="eastAsia"/>
          <w:sz w:val="20"/>
          <w:szCs w:val="20"/>
          <w:lang w:eastAsia="zh-CN"/>
        </w:rPr>
        <w:t>构</w:t>
      </w:r>
      <w:r w:rsidRPr="00967FEA">
        <w:rPr>
          <w:rFonts w:ascii="Malgun Gothic" w:eastAsia="SimSun" w:hAnsi="Malgun Gothic" w:cs="Malgun Gothic" w:hint="eastAsia"/>
          <w:sz w:val="20"/>
          <w:szCs w:val="20"/>
          <w:lang w:eastAsia="zh-CN"/>
        </w:rPr>
        <w:t>。</w:t>
      </w:r>
    </w:p>
    <w:p w14:paraId="383CF305" w14:textId="5610C658" w:rsidR="00967FEA" w:rsidRPr="00967FEA" w:rsidRDefault="00967FEA">
      <w:pPr>
        <w:pStyle w:val="CBD-Para-1"/>
        <w:spacing w:line="240" w:lineRule="atLeast"/>
        <w:ind w:left="0" w:firstLine="0"/>
        <w:rPr>
          <w:rFonts w:eastAsia="SimSun"/>
          <w:sz w:val="20"/>
          <w:szCs w:val="20"/>
          <w:lang w:eastAsia="zh-CN"/>
        </w:rPr>
      </w:pPr>
      <w:r w:rsidRPr="00967FEA">
        <w:rPr>
          <w:rFonts w:ascii="Microsoft YaHei" w:eastAsia="SimSun" w:hAnsi="Microsoft YaHei" w:cs="Microsoft YaHei" w:hint="eastAsia"/>
          <w:sz w:val="20"/>
          <w:szCs w:val="20"/>
          <w:lang w:eastAsia="zh-CN"/>
        </w:rPr>
        <w:t>专</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组应尽</w:t>
      </w:r>
      <w:r w:rsidRPr="00967FEA">
        <w:rPr>
          <w:rFonts w:ascii="Malgun Gothic" w:eastAsia="SimSun" w:hAnsi="Malgun Gothic" w:cs="Malgun Gothic" w:hint="eastAsia"/>
          <w:sz w:val="20"/>
          <w:szCs w:val="20"/>
          <w:lang w:eastAsia="zh-CN"/>
        </w:rPr>
        <w:t>可能努力</w:t>
      </w:r>
      <w:r w:rsidRPr="00967FEA">
        <w:rPr>
          <w:rFonts w:ascii="Microsoft YaHei" w:eastAsia="SimSun" w:hAnsi="Microsoft YaHei" w:cs="Microsoft YaHei" w:hint="eastAsia"/>
          <w:sz w:val="20"/>
          <w:szCs w:val="20"/>
          <w:lang w:eastAsia="zh-CN"/>
        </w:rPr>
        <w:t>开</w:t>
      </w:r>
      <w:r w:rsidRPr="00967FEA">
        <w:rPr>
          <w:rFonts w:ascii="Malgun Gothic" w:eastAsia="SimSun" w:hAnsi="Malgun Gothic" w:cs="Malgun Gothic" w:hint="eastAsia"/>
          <w:sz w:val="20"/>
          <w:szCs w:val="20"/>
          <w:lang w:eastAsia="zh-CN"/>
        </w:rPr>
        <w:t>展</w:t>
      </w:r>
      <w:r w:rsidRPr="00967FEA">
        <w:rPr>
          <w:rFonts w:ascii="Microsoft YaHei" w:eastAsia="SimSun" w:hAnsi="Microsoft YaHei" w:cs="Microsoft YaHei" w:hint="eastAsia"/>
          <w:sz w:val="20"/>
          <w:szCs w:val="20"/>
          <w:lang w:eastAsia="zh-CN"/>
        </w:rPr>
        <w:t>区</w:t>
      </w:r>
      <w:r w:rsidRPr="00967FEA">
        <w:rPr>
          <w:rFonts w:ascii="Malgun Gothic" w:eastAsia="SimSun" w:hAnsi="Malgun Gothic" w:cs="Malgun Gothic" w:hint="eastAsia"/>
          <w:sz w:val="20"/>
          <w:szCs w:val="20"/>
          <w:lang w:eastAsia="zh-CN"/>
        </w:rPr>
        <w:t>域和次</w:t>
      </w:r>
      <w:r w:rsidRPr="00967FEA">
        <w:rPr>
          <w:rFonts w:ascii="Microsoft YaHei" w:eastAsia="SimSun" w:hAnsi="Microsoft YaHei" w:cs="Microsoft YaHei" w:hint="eastAsia"/>
          <w:sz w:val="20"/>
          <w:szCs w:val="20"/>
          <w:lang w:eastAsia="zh-CN"/>
        </w:rPr>
        <w:t>区</w:t>
      </w:r>
      <w:r w:rsidRPr="00967FEA">
        <w:rPr>
          <w:rFonts w:ascii="Malgun Gothic" w:eastAsia="SimSun" w:hAnsi="Malgun Gothic" w:cs="Malgun Gothic" w:hint="eastAsia"/>
          <w:sz w:val="20"/>
          <w:szCs w:val="20"/>
          <w:lang w:eastAsia="zh-CN"/>
        </w:rPr>
        <w:t>域磋商</w:t>
      </w:r>
      <w:r w:rsidRPr="00967FEA">
        <w:rPr>
          <w:rFonts w:eastAsia="SimSun" w:hint="eastAsia"/>
          <w:sz w:val="20"/>
          <w:szCs w:val="20"/>
          <w:lang w:eastAsia="zh-CN"/>
        </w:rPr>
        <w:t>，利用《公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》秘</w:t>
      </w:r>
      <w:r w:rsidRPr="00967FEA">
        <w:rPr>
          <w:rFonts w:ascii="Microsoft YaHei" w:eastAsia="SimSun" w:hAnsi="Microsoft YaHei" w:cs="Microsoft YaHei" w:hint="eastAsia"/>
          <w:sz w:val="20"/>
          <w:szCs w:val="20"/>
          <w:lang w:eastAsia="zh-CN"/>
        </w:rPr>
        <w:t>书处</w:t>
      </w:r>
      <w:r w:rsidRPr="00967FEA">
        <w:rPr>
          <w:rFonts w:ascii="Malgun Gothic" w:eastAsia="SimSun" w:hAnsi="Malgun Gothic" w:cs="Malgun Gothic" w:hint="eastAsia"/>
          <w:sz w:val="20"/>
          <w:szCs w:val="20"/>
          <w:lang w:eastAsia="zh-CN"/>
        </w:rPr>
        <w:t>和全球</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境基金在</w:t>
      </w:r>
      <w:r w:rsidRPr="00967FEA">
        <w:rPr>
          <w:rFonts w:ascii="Microsoft YaHei" w:eastAsia="SimSun" w:hAnsi="Microsoft YaHei" w:cs="Microsoft YaHei" w:hint="eastAsia"/>
          <w:sz w:val="20"/>
          <w:szCs w:val="20"/>
          <w:lang w:eastAsia="zh-CN"/>
        </w:rPr>
        <w:t>研</w:t>
      </w:r>
      <w:r w:rsidRPr="00967FEA">
        <w:rPr>
          <w:rFonts w:ascii="Malgun Gothic" w:eastAsia="SimSun" w:hAnsi="Malgun Gothic" w:cs="Malgun Gothic" w:hint="eastAsia"/>
          <w:sz w:val="20"/>
          <w:szCs w:val="20"/>
          <w:lang w:eastAsia="zh-CN"/>
        </w:rPr>
        <w:t>究期</w:t>
      </w:r>
      <w:r w:rsidRPr="00967FEA">
        <w:rPr>
          <w:rFonts w:ascii="Microsoft YaHei" w:eastAsia="SimSun" w:hAnsi="Microsoft YaHei" w:cs="Microsoft YaHei" w:hint="eastAsia"/>
          <w:sz w:val="20"/>
          <w:szCs w:val="20"/>
          <w:lang w:eastAsia="zh-CN"/>
        </w:rPr>
        <w:t>间组织</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区</w:t>
      </w:r>
      <w:r w:rsidRPr="00967FEA">
        <w:rPr>
          <w:rFonts w:ascii="Malgun Gothic" w:eastAsia="SimSun" w:hAnsi="Malgun Gothic" w:cs="Malgun Gothic" w:hint="eastAsia"/>
          <w:sz w:val="20"/>
          <w:szCs w:val="20"/>
          <w:lang w:eastAsia="zh-CN"/>
        </w:rPr>
        <w:t>域和次</w:t>
      </w:r>
      <w:r w:rsidRPr="00967FEA">
        <w:rPr>
          <w:rFonts w:ascii="Microsoft YaHei" w:eastAsia="SimSun" w:hAnsi="Microsoft YaHei" w:cs="Microsoft YaHei" w:hint="eastAsia"/>
          <w:sz w:val="20"/>
          <w:szCs w:val="20"/>
          <w:lang w:eastAsia="zh-CN"/>
        </w:rPr>
        <w:t>区</w:t>
      </w:r>
      <w:r w:rsidRPr="00967FEA">
        <w:rPr>
          <w:rFonts w:ascii="Malgun Gothic" w:eastAsia="SimSun" w:hAnsi="Malgun Gothic" w:cs="Malgun Gothic" w:hint="eastAsia"/>
          <w:sz w:val="20"/>
          <w:szCs w:val="20"/>
          <w:lang w:eastAsia="zh-CN"/>
        </w:rPr>
        <w:t>域</w:t>
      </w:r>
      <w:r w:rsidRPr="00967FEA">
        <w:rPr>
          <w:rFonts w:ascii="Microsoft YaHei" w:eastAsia="SimSun" w:hAnsi="Microsoft YaHei" w:cs="Microsoft YaHei" w:hint="eastAsia"/>
          <w:sz w:val="20"/>
          <w:szCs w:val="20"/>
          <w:lang w:eastAsia="zh-CN"/>
        </w:rPr>
        <w:t>研讨会</w:t>
      </w:r>
      <w:r w:rsidRPr="00967FEA">
        <w:rPr>
          <w:rFonts w:ascii="Malgun Gothic" w:eastAsia="SimSun" w:hAnsi="Malgun Gothic" w:cs="Malgun Gothic" w:hint="eastAsia"/>
          <w:sz w:val="20"/>
          <w:szCs w:val="20"/>
          <w:lang w:eastAsia="zh-CN"/>
        </w:rPr>
        <w:t>。</w:t>
      </w:r>
    </w:p>
    <w:p w14:paraId="1543CBCA" w14:textId="7AD81D55" w:rsidR="00967FEA" w:rsidRPr="00967FEA" w:rsidRDefault="00967FEA">
      <w:pPr>
        <w:pStyle w:val="CBD-Para-1"/>
        <w:spacing w:line="240" w:lineRule="atLeast"/>
        <w:ind w:left="0" w:firstLine="0"/>
        <w:rPr>
          <w:rFonts w:eastAsia="SimSun"/>
          <w:sz w:val="20"/>
          <w:szCs w:val="20"/>
          <w:lang w:eastAsia="zh-CN"/>
        </w:rPr>
      </w:pP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》及其</w:t>
      </w:r>
      <w:r w:rsidRPr="00967FEA">
        <w:rPr>
          <w:rFonts w:ascii="Microsoft YaHei" w:eastAsia="SimSun" w:hAnsi="Microsoft YaHei" w:cs="Microsoft YaHei" w:hint="eastAsia"/>
          <w:sz w:val="20"/>
          <w:szCs w:val="20"/>
          <w:lang w:eastAsia="zh-CN"/>
        </w:rPr>
        <w:t>议</w:t>
      </w:r>
      <w:r w:rsidRPr="00967FEA">
        <w:rPr>
          <w:rFonts w:ascii="Malgun Gothic" w:eastAsia="SimSun" w:hAnsi="Malgun Gothic" w:cs="Malgun Gothic" w:hint="eastAsia"/>
          <w:sz w:val="20"/>
          <w:szCs w:val="20"/>
          <w:lang w:eastAsia="zh-CN"/>
        </w:rPr>
        <w:t>定</w:t>
      </w:r>
      <w:r w:rsidRPr="00967FEA">
        <w:rPr>
          <w:rFonts w:ascii="Microsoft YaHei" w:eastAsia="SimSun" w:hAnsi="Microsoft YaHei" w:cs="Microsoft YaHei" w:hint="eastAsia"/>
          <w:sz w:val="20"/>
          <w:szCs w:val="20"/>
          <w:lang w:eastAsia="zh-CN"/>
        </w:rPr>
        <w:t>书</w:t>
      </w:r>
      <w:r w:rsidRPr="00967FEA">
        <w:rPr>
          <w:rFonts w:ascii="Malgun Gothic" w:eastAsia="SimSun" w:hAnsi="Malgun Gothic" w:cs="Malgun Gothic" w:hint="eastAsia"/>
          <w:sz w:val="20"/>
          <w:szCs w:val="20"/>
          <w:lang w:eastAsia="zh-CN"/>
        </w:rPr>
        <w:t>需要的</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金以及可利用</w:t>
      </w:r>
      <w:r w:rsidRPr="00967FEA">
        <w:rPr>
          <w:rFonts w:ascii="Microsoft YaHei" w:eastAsia="SimSun" w:hAnsi="Microsoft YaHei" w:cs="Microsoft YaHei" w:hint="eastAsia"/>
          <w:sz w:val="20"/>
          <w:szCs w:val="20"/>
          <w:lang w:eastAsia="zh-CN"/>
        </w:rPr>
        <w:t>资</w:t>
      </w:r>
      <w:r w:rsidRPr="00967FEA">
        <w:rPr>
          <w:rFonts w:ascii="Malgun Gothic" w:eastAsia="SimSun" w:hAnsi="Malgun Gothic" w:cs="Malgun Gothic" w:hint="eastAsia"/>
          <w:sz w:val="20"/>
          <w:szCs w:val="20"/>
          <w:lang w:eastAsia="zh-CN"/>
        </w:rPr>
        <w:t>金的</w:t>
      </w:r>
      <w:r w:rsidRPr="00967FEA">
        <w:rPr>
          <w:rFonts w:ascii="Microsoft YaHei" w:eastAsia="SimSun" w:hAnsi="Microsoft YaHei" w:cs="Microsoft YaHei" w:hint="eastAsia"/>
          <w:sz w:val="20"/>
          <w:szCs w:val="20"/>
          <w:lang w:eastAsia="zh-CN"/>
        </w:rPr>
        <w:t>办</w:t>
      </w:r>
      <w:r w:rsidRPr="00967FEA">
        <w:rPr>
          <w:rFonts w:ascii="Malgun Gothic" w:eastAsia="SimSun" w:hAnsi="Malgun Gothic" w:cs="Malgun Gothic" w:hint="eastAsia"/>
          <w:sz w:val="20"/>
          <w:szCs w:val="20"/>
          <w:lang w:eastAsia="zh-CN"/>
        </w:rPr>
        <w:t>法</w:t>
      </w:r>
      <w:r w:rsidRPr="00967FEA">
        <w:rPr>
          <w:rFonts w:ascii="Microsoft YaHei" w:eastAsia="SimSun" w:hAnsi="Microsoft YaHei" w:cs="Microsoft YaHei" w:hint="eastAsia"/>
          <w:sz w:val="20"/>
          <w:szCs w:val="20"/>
          <w:lang w:eastAsia="zh-CN"/>
        </w:rPr>
        <w:t>应该</w:t>
      </w:r>
      <w:r w:rsidRPr="00967FEA">
        <w:rPr>
          <w:rFonts w:ascii="Malgun Gothic" w:eastAsia="SimSun" w:hAnsi="Malgun Gothic" w:cs="Malgun Gothic" w:hint="eastAsia"/>
          <w:sz w:val="20"/>
          <w:szCs w:val="20"/>
          <w:lang w:eastAsia="zh-CN"/>
        </w:rPr>
        <w:t>透明、可靠</w:t>
      </w:r>
      <w:r w:rsidRPr="00967FEA">
        <w:rPr>
          <w:rFonts w:ascii="Microsoft YaHei" w:eastAsia="SimSun" w:hAnsi="Microsoft YaHei" w:cs="Microsoft YaHei" w:hint="eastAsia"/>
          <w:sz w:val="20"/>
          <w:szCs w:val="20"/>
          <w:lang w:eastAsia="zh-CN"/>
        </w:rPr>
        <w:t>并</w:t>
      </w:r>
      <w:r w:rsidRPr="00967FEA">
        <w:rPr>
          <w:rFonts w:ascii="Malgun Gothic" w:eastAsia="SimSun" w:hAnsi="Malgun Gothic" w:cs="Malgun Gothic" w:hint="eastAsia"/>
          <w:sz w:val="20"/>
          <w:szCs w:val="20"/>
          <w:lang w:eastAsia="zh-CN"/>
        </w:rPr>
        <w:t>可</w:t>
      </w:r>
      <w:r w:rsidRPr="00967FEA">
        <w:rPr>
          <w:rFonts w:ascii="Microsoft YaHei" w:eastAsia="SimSun" w:hAnsi="Microsoft YaHei" w:cs="Microsoft YaHei" w:hint="eastAsia"/>
          <w:sz w:val="20"/>
          <w:szCs w:val="20"/>
          <w:lang w:eastAsia="zh-CN"/>
        </w:rPr>
        <w:t>复</w:t>
      </w:r>
      <w:r w:rsidRPr="00967FEA">
        <w:rPr>
          <w:rFonts w:ascii="Malgun Gothic" w:eastAsia="SimSun" w:hAnsi="Malgun Gothic" w:cs="Malgun Gothic" w:hint="eastAsia"/>
          <w:sz w:val="20"/>
          <w:szCs w:val="20"/>
          <w:lang w:eastAsia="zh-CN"/>
        </w:rPr>
        <w:t>制</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并</w:t>
      </w:r>
      <w:r w:rsidRPr="00967FEA">
        <w:rPr>
          <w:rFonts w:ascii="Malgun Gothic" w:eastAsia="SimSun" w:hAnsi="Malgun Gothic" w:cs="Malgun Gothic" w:hint="eastAsia"/>
          <w:sz w:val="20"/>
          <w:szCs w:val="20"/>
          <w:lang w:eastAsia="zh-CN"/>
        </w:rPr>
        <w:t>根据第</w:t>
      </w:r>
      <w:r w:rsidRPr="00967FEA">
        <w:rPr>
          <w:rFonts w:eastAsia="SimSun"/>
          <w:sz w:val="20"/>
          <w:szCs w:val="20"/>
          <w:lang w:eastAsia="zh-CN"/>
        </w:rPr>
        <w:t>20</w:t>
      </w:r>
      <w:r w:rsidRPr="00967FEA">
        <w:rPr>
          <w:rFonts w:ascii="Microsoft YaHei" w:eastAsia="SimSun" w:hAnsi="Microsoft YaHei" w:cs="Microsoft YaHei" w:hint="eastAsia"/>
          <w:sz w:val="20"/>
          <w:szCs w:val="20"/>
          <w:lang w:eastAsia="zh-CN"/>
        </w:rPr>
        <w:t>条</w:t>
      </w:r>
      <w:r w:rsidRPr="00967FEA">
        <w:rPr>
          <w:rFonts w:ascii="Malgun Gothic" w:eastAsia="SimSun" w:hAnsi="Malgun Gothic" w:cs="Malgun Gothic" w:hint="eastAsia"/>
          <w:sz w:val="20"/>
          <w:szCs w:val="20"/>
          <w:lang w:eastAsia="zh-CN"/>
        </w:rPr>
        <w:t>第</w:t>
      </w:r>
      <w:r w:rsidRPr="00967FEA">
        <w:rPr>
          <w:rFonts w:eastAsia="SimSun"/>
          <w:sz w:val="20"/>
          <w:szCs w:val="20"/>
          <w:lang w:eastAsia="zh-CN"/>
        </w:rPr>
        <w:t>2</w:t>
      </w:r>
      <w:r w:rsidRPr="00967FEA">
        <w:rPr>
          <w:rFonts w:eastAsia="SimSun" w:hint="eastAsia"/>
          <w:sz w:val="20"/>
          <w:szCs w:val="20"/>
          <w:lang w:eastAsia="zh-CN"/>
        </w:rPr>
        <w:t>款展示</w:t>
      </w:r>
      <w:r w:rsidRPr="00967FEA">
        <w:rPr>
          <w:rFonts w:ascii="Microsoft YaHei" w:eastAsia="SimSun" w:hAnsi="Microsoft YaHei" w:cs="Microsoft YaHei" w:hint="eastAsia"/>
          <w:sz w:val="20"/>
          <w:szCs w:val="20"/>
          <w:lang w:eastAsia="zh-CN"/>
        </w:rPr>
        <w:t>清</w:t>
      </w:r>
      <w:r w:rsidRPr="00967FEA">
        <w:rPr>
          <w:rFonts w:ascii="Malgun Gothic" w:eastAsia="SimSun" w:hAnsi="Malgun Gothic" w:cs="Malgun Gothic" w:hint="eastAsia"/>
          <w:sz w:val="20"/>
          <w:szCs w:val="20"/>
          <w:lang w:eastAsia="zh-CN"/>
        </w:rPr>
        <w:t>晰的增量成本推理</w:t>
      </w:r>
      <w:r w:rsidRPr="00967FEA">
        <w:rPr>
          <w:rFonts w:eastAsia="SimSun" w:hint="eastAsia"/>
          <w:sz w:val="20"/>
          <w:szCs w:val="20"/>
          <w:lang w:eastAsia="zh-CN"/>
        </w:rPr>
        <w:t>，同</w:t>
      </w:r>
      <w:r w:rsidRPr="00967FEA">
        <w:rPr>
          <w:rFonts w:ascii="Microsoft YaHei" w:eastAsia="SimSun" w:hAnsi="Microsoft YaHei" w:cs="Microsoft YaHei" w:hint="eastAsia"/>
          <w:sz w:val="20"/>
          <w:szCs w:val="20"/>
          <w:lang w:eastAsia="zh-CN"/>
        </w:rPr>
        <w:t>时</w:t>
      </w:r>
      <w:r w:rsidRPr="00967FEA">
        <w:rPr>
          <w:rFonts w:ascii="Malgun Gothic" w:eastAsia="SimSun" w:hAnsi="Malgun Gothic" w:cs="Malgun Gothic" w:hint="eastAsia"/>
          <w:sz w:val="20"/>
          <w:szCs w:val="20"/>
          <w:lang w:eastAsia="zh-CN"/>
        </w:rPr>
        <w:t>考</w:t>
      </w:r>
      <w:r w:rsidRPr="00967FEA">
        <w:rPr>
          <w:rFonts w:ascii="Microsoft YaHei" w:eastAsia="SimSun" w:hAnsi="Microsoft YaHei" w:cs="Microsoft YaHei" w:hint="eastAsia"/>
          <w:sz w:val="20"/>
          <w:szCs w:val="20"/>
          <w:lang w:eastAsia="zh-CN"/>
        </w:rPr>
        <w:t>虑</w:t>
      </w:r>
      <w:r w:rsidRPr="00967FEA">
        <w:rPr>
          <w:rFonts w:ascii="Malgun Gothic" w:eastAsia="SimSun" w:hAnsi="Malgun Gothic" w:cs="Malgun Gothic" w:hint="eastAsia"/>
          <w:sz w:val="20"/>
          <w:szCs w:val="20"/>
          <w:lang w:eastAsia="zh-CN"/>
        </w:rPr>
        <w:t>到</w:t>
      </w:r>
      <w:r w:rsidRPr="00967FEA">
        <w:rPr>
          <w:rFonts w:ascii="Microsoft YaHei" w:eastAsia="SimSun" w:hAnsi="Microsoft YaHei" w:cs="Microsoft YaHei" w:hint="eastAsia"/>
          <w:sz w:val="20"/>
          <w:szCs w:val="20"/>
          <w:lang w:eastAsia="zh-CN"/>
        </w:rPr>
        <w:t>从</w:t>
      </w:r>
      <w:r w:rsidRPr="00967FEA">
        <w:rPr>
          <w:rFonts w:ascii="Malgun Gothic" w:eastAsia="SimSun" w:hAnsi="Malgun Gothic" w:cs="Malgun Gothic" w:hint="eastAsia"/>
          <w:sz w:val="20"/>
          <w:szCs w:val="20"/>
          <w:lang w:eastAsia="zh-CN"/>
        </w:rPr>
        <w:t>其他</w:t>
      </w:r>
      <w:r w:rsidRPr="00967FEA">
        <w:rPr>
          <w:rFonts w:ascii="Microsoft YaHei" w:eastAsia="SimSun" w:hAnsi="Microsoft YaHei" w:cs="Microsoft YaHei" w:hint="eastAsia"/>
          <w:sz w:val="20"/>
          <w:szCs w:val="20"/>
          <w:lang w:eastAsia="zh-CN"/>
        </w:rPr>
        <w:t>为</w:t>
      </w:r>
      <w:r w:rsidRPr="00967FEA">
        <w:rPr>
          <w:rFonts w:ascii="Malgun Gothic" w:eastAsia="SimSun" w:hAnsi="Malgun Gothic" w:cs="Malgun Gothic" w:hint="eastAsia"/>
          <w:sz w:val="20"/>
          <w:szCs w:val="20"/>
          <w:lang w:eastAsia="zh-CN"/>
        </w:rPr>
        <w:t>公</w:t>
      </w:r>
      <w:r w:rsidRPr="00967FEA">
        <w:rPr>
          <w:rFonts w:ascii="Microsoft YaHei" w:eastAsia="SimSun" w:hAnsi="Microsoft YaHei" w:cs="Microsoft YaHei" w:hint="eastAsia"/>
          <w:sz w:val="20"/>
          <w:szCs w:val="20"/>
          <w:lang w:eastAsia="zh-CN"/>
        </w:rPr>
        <w:t>约</w:t>
      </w:r>
      <w:r w:rsidRPr="00967FEA">
        <w:rPr>
          <w:rFonts w:ascii="Malgun Gothic" w:eastAsia="SimSun" w:hAnsi="Malgun Gothic" w:cs="Malgun Gothic" w:hint="eastAsia"/>
          <w:sz w:val="20"/>
          <w:szCs w:val="20"/>
          <w:lang w:eastAsia="zh-CN"/>
        </w:rPr>
        <w:t>服</w:t>
      </w:r>
      <w:r w:rsidRPr="00967FEA">
        <w:rPr>
          <w:rFonts w:ascii="Microsoft YaHei" w:eastAsia="SimSun" w:hAnsi="Microsoft YaHei" w:cs="Microsoft YaHei" w:hint="eastAsia"/>
          <w:sz w:val="20"/>
          <w:szCs w:val="20"/>
          <w:lang w:eastAsia="zh-CN"/>
        </w:rPr>
        <w:t>务</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国际</w:t>
      </w:r>
      <w:r w:rsidRPr="00967FEA">
        <w:rPr>
          <w:rFonts w:ascii="Malgun Gothic" w:eastAsia="SimSun" w:hAnsi="Malgun Gothic" w:cs="Malgun Gothic" w:hint="eastAsia"/>
          <w:sz w:val="20"/>
          <w:szCs w:val="20"/>
          <w:lang w:eastAsia="zh-CN"/>
        </w:rPr>
        <w:t>基金收集的信息和</w:t>
      </w:r>
      <w:r w:rsidRPr="00967FEA">
        <w:rPr>
          <w:rFonts w:ascii="Microsoft YaHei" w:eastAsia="SimSun" w:hAnsi="Microsoft YaHei" w:cs="Microsoft YaHei" w:hint="eastAsia"/>
          <w:sz w:val="20"/>
          <w:szCs w:val="20"/>
          <w:lang w:eastAsia="zh-CN"/>
        </w:rPr>
        <w:t>缔约</w:t>
      </w:r>
      <w:r w:rsidRPr="00967FEA">
        <w:rPr>
          <w:rFonts w:ascii="Malgun Gothic" w:eastAsia="SimSun" w:hAnsi="Malgun Gothic" w:cs="Malgun Gothic" w:hint="eastAsia"/>
          <w:sz w:val="20"/>
          <w:szCs w:val="20"/>
          <w:lang w:eastAsia="zh-CN"/>
        </w:rPr>
        <w:t>方在</w:t>
      </w:r>
      <w:r w:rsidRPr="00967FEA">
        <w:rPr>
          <w:rFonts w:ascii="Microsoft YaHei" w:eastAsia="SimSun" w:hAnsi="Microsoft YaHei" w:cs="Microsoft YaHei" w:hint="eastAsia"/>
          <w:sz w:val="20"/>
          <w:szCs w:val="20"/>
          <w:lang w:eastAsia="zh-CN"/>
        </w:rPr>
        <w:t>应</w:t>
      </w:r>
      <w:r w:rsidRPr="00967FEA">
        <w:rPr>
          <w:rFonts w:ascii="Malgun Gothic" w:eastAsia="SimSun" w:hAnsi="Malgun Gothic" w:cs="Malgun Gothic" w:hint="eastAsia"/>
          <w:sz w:val="20"/>
          <w:szCs w:val="20"/>
          <w:lang w:eastAsia="zh-CN"/>
        </w:rPr>
        <w:t>用</w:t>
      </w:r>
      <w:r w:rsidRPr="00967FEA">
        <w:rPr>
          <w:rFonts w:eastAsia="SimSun" w:hint="eastAsia"/>
          <w:sz w:val="20"/>
          <w:szCs w:val="20"/>
          <w:lang w:eastAsia="zh-CN"/>
        </w:rPr>
        <w:t>增量成本</w:t>
      </w:r>
      <w:r w:rsidRPr="00967FEA">
        <w:rPr>
          <w:rFonts w:ascii="Microsoft YaHei" w:eastAsia="SimSun" w:hAnsi="Microsoft YaHei" w:cs="Microsoft YaHei" w:hint="eastAsia"/>
          <w:sz w:val="20"/>
          <w:szCs w:val="20"/>
          <w:lang w:eastAsia="zh-CN"/>
        </w:rPr>
        <w:t>概</w:t>
      </w:r>
      <w:r w:rsidRPr="00967FEA">
        <w:rPr>
          <w:rFonts w:ascii="Malgun Gothic" w:eastAsia="SimSun" w:hAnsi="Malgun Gothic" w:cs="Malgun Gothic" w:hint="eastAsia"/>
          <w:sz w:val="20"/>
          <w:szCs w:val="20"/>
          <w:lang w:eastAsia="zh-CN"/>
        </w:rPr>
        <w:t>念方面提交的信息</w:t>
      </w:r>
      <w:r w:rsidRPr="00967FEA">
        <w:rPr>
          <w:rFonts w:eastAsia="SimSun" w:hint="eastAsia"/>
          <w:sz w:val="20"/>
          <w:szCs w:val="20"/>
          <w:lang w:eastAsia="zh-CN"/>
        </w:rPr>
        <w:t>，以及全球</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境基金理事</w:t>
      </w:r>
      <w:r w:rsidRPr="00967FEA">
        <w:rPr>
          <w:rFonts w:ascii="Microsoft YaHei" w:eastAsia="SimSun" w:hAnsi="Microsoft YaHei" w:cs="Microsoft YaHei" w:hint="eastAsia"/>
          <w:sz w:val="20"/>
          <w:szCs w:val="20"/>
          <w:lang w:eastAsia="zh-CN"/>
        </w:rPr>
        <w:t>会</w:t>
      </w:r>
      <w:r w:rsidRPr="00967FEA">
        <w:rPr>
          <w:rFonts w:ascii="Malgun Gothic" w:eastAsia="SimSun" w:hAnsi="Malgun Gothic" w:cs="Malgun Gothic" w:hint="eastAsia"/>
          <w:sz w:val="20"/>
          <w:szCs w:val="20"/>
          <w:lang w:eastAsia="zh-CN"/>
        </w:rPr>
        <w:t>批准的全球</w:t>
      </w:r>
      <w:r w:rsidRPr="00967FEA">
        <w:rPr>
          <w:rFonts w:ascii="Microsoft YaHei" w:eastAsia="SimSun" w:hAnsi="Microsoft YaHei" w:cs="Microsoft YaHei" w:hint="eastAsia"/>
          <w:sz w:val="20"/>
          <w:szCs w:val="20"/>
          <w:lang w:eastAsia="zh-CN"/>
        </w:rPr>
        <w:t>环</w:t>
      </w:r>
      <w:r w:rsidRPr="00967FEA">
        <w:rPr>
          <w:rFonts w:ascii="Malgun Gothic" w:eastAsia="SimSun" w:hAnsi="Malgun Gothic" w:cs="Malgun Gothic" w:hint="eastAsia"/>
          <w:sz w:val="20"/>
          <w:szCs w:val="20"/>
          <w:lang w:eastAsia="zh-CN"/>
        </w:rPr>
        <w:t>境基金</w:t>
      </w:r>
      <w:r w:rsidRPr="00967FEA">
        <w:rPr>
          <w:rFonts w:ascii="Microsoft YaHei" w:eastAsia="SimSun" w:hAnsi="Microsoft YaHei" w:cs="Microsoft YaHei" w:hint="eastAsia"/>
          <w:sz w:val="20"/>
          <w:szCs w:val="20"/>
          <w:lang w:eastAsia="zh-CN"/>
        </w:rPr>
        <w:t>现</w:t>
      </w:r>
      <w:r w:rsidRPr="00967FEA">
        <w:rPr>
          <w:rFonts w:ascii="Malgun Gothic" w:eastAsia="SimSun" w:hAnsi="Malgun Gothic" w:cs="Malgun Gothic" w:hint="eastAsia"/>
          <w:sz w:val="20"/>
          <w:szCs w:val="20"/>
          <w:lang w:eastAsia="zh-CN"/>
        </w:rPr>
        <w:t>行</w:t>
      </w:r>
      <w:r w:rsidRPr="00967FEA">
        <w:rPr>
          <w:rFonts w:ascii="Microsoft YaHei" w:eastAsia="SimSun" w:hAnsi="Microsoft YaHei" w:cs="Microsoft YaHei" w:hint="eastAsia"/>
          <w:sz w:val="20"/>
          <w:szCs w:val="20"/>
          <w:lang w:eastAsia="zh-CN"/>
        </w:rPr>
        <w:t>规则</w:t>
      </w:r>
      <w:r w:rsidRPr="00967FEA">
        <w:rPr>
          <w:rFonts w:ascii="Malgun Gothic" w:eastAsia="SimSun" w:hAnsi="Malgun Gothic" w:cs="Malgun Gothic" w:hint="eastAsia"/>
          <w:sz w:val="20"/>
          <w:szCs w:val="20"/>
          <w:lang w:eastAsia="zh-CN"/>
        </w:rPr>
        <w:t>和准</w:t>
      </w:r>
      <w:r w:rsidRPr="00967FEA">
        <w:rPr>
          <w:rFonts w:ascii="Microsoft YaHei" w:eastAsia="SimSun" w:hAnsi="Microsoft YaHei" w:cs="Microsoft YaHei" w:hint="eastAsia"/>
          <w:sz w:val="20"/>
          <w:szCs w:val="20"/>
          <w:lang w:eastAsia="zh-CN"/>
        </w:rPr>
        <w:t>则</w:t>
      </w:r>
      <w:r w:rsidRPr="00967FEA">
        <w:rPr>
          <w:rFonts w:ascii="Malgun Gothic" w:eastAsia="SimSun" w:hAnsi="Malgun Gothic" w:cs="Malgun Gothic" w:hint="eastAsia"/>
          <w:sz w:val="20"/>
          <w:szCs w:val="20"/>
          <w:lang w:eastAsia="zh-CN"/>
        </w:rPr>
        <w:t>。</w:t>
      </w:r>
    </w:p>
    <w:p w14:paraId="64EDD2C2" w14:textId="0A096F91" w:rsidR="00967FEA" w:rsidRPr="00967FEA" w:rsidRDefault="00967FEA">
      <w:pPr>
        <w:pStyle w:val="CBD-Para-1"/>
        <w:spacing w:line="240" w:lineRule="atLeast"/>
        <w:ind w:left="0" w:firstLine="0"/>
        <w:rPr>
          <w:rFonts w:eastAsia="SimSun"/>
          <w:sz w:val="20"/>
          <w:szCs w:val="20"/>
          <w:lang w:eastAsia="zh-CN"/>
        </w:rPr>
      </w:pPr>
      <w:r w:rsidRPr="00967FEA">
        <w:rPr>
          <w:rFonts w:eastAsia="SimSun" w:hint="eastAsia"/>
          <w:sz w:val="20"/>
          <w:szCs w:val="20"/>
          <w:lang w:eastAsia="zh-CN"/>
        </w:rPr>
        <w:t>根据</w:t>
      </w:r>
      <w:r w:rsidRPr="00967FEA">
        <w:rPr>
          <w:rFonts w:ascii="Microsoft YaHei" w:eastAsia="SimSun" w:hAnsi="Microsoft YaHei" w:cs="Microsoft YaHei" w:hint="eastAsia"/>
          <w:sz w:val="20"/>
          <w:szCs w:val="20"/>
          <w:lang w:eastAsia="zh-CN"/>
        </w:rPr>
        <w:t>编写当</w:t>
      </w:r>
      <w:r w:rsidRPr="00967FEA">
        <w:rPr>
          <w:rFonts w:ascii="Malgun Gothic" w:eastAsia="SimSun" w:hAnsi="Malgun Gothic" w:cs="Malgun Gothic" w:hint="eastAsia"/>
          <w:sz w:val="20"/>
          <w:szCs w:val="20"/>
          <w:lang w:eastAsia="zh-CN"/>
        </w:rPr>
        <w:t>前需求</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告的</w:t>
      </w:r>
      <w:r w:rsidRPr="00967FEA">
        <w:rPr>
          <w:rFonts w:ascii="Microsoft YaHei" w:eastAsia="SimSun" w:hAnsi="Microsoft YaHei" w:cs="Microsoft YaHei" w:hint="eastAsia"/>
          <w:sz w:val="20"/>
          <w:szCs w:val="20"/>
          <w:lang w:eastAsia="zh-CN"/>
        </w:rPr>
        <w:t>经验</w:t>
      </w:r>
      <w:r w:rsidRPr="00967FEA">
        <w:rPr>
          <w:rFonts w:eastAsia="SimSun" w:hint="eastAsia"/>
          <w:sz w:val="20"/>
          <w:szCs w:val="20"/>
          <w:lang w:eastAsia="zh-CN"/>
        </w:rPr>
        <w:t>，</w:t>
      </w:r>
      <w:r w:rsidRPr="00967FEA">
        <w:rPr>
          <w:rFonts w:ascii="Microsoft YaHei" w:eastAsia="SimSun" w:hAnsi="Microsoft YaHei" w:cs="Microsoft YaHei" w:hint="eastAsia"/>
          <w:sz w:val="20"/>
          <w:szCs w:val="20"/>
          <w:lang w:eastAsia="zh-CN"/>
        </w:rPr>
        <w:t>专</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组将</w:t>
      </w:r>
      <w:r w:rsidRPr="00967FEA">
        <w:rPr>
          <w:rFonts w:ascii="Malgun Gothic" w:eastAsia="SimSun" w:hAnsi="Malgun Gothic" w:cs="Malgun Gothic" w:hint="eastAsia"/>
          <w:sz w:val="20"/>
          <w:szCs w:val="20"/>
          <w:lang w:eastAsia="zh-CN"/>
        </w:rPr>
        <w:t>就在</w:t>
      </w:r>
      <w:r w:rsidRPr="00967FEA">
        <w:rPr>
          <w:rFonts w:ascii="Microsoft YaHei" w:eastAsia="SimSun" w:hAnsi="Microsoft YaHei" w:cs="Microsoft YaHei" w:hint="eastAsia"/>
          <w:sz w:val="20"/>
          <w:szCs w:val="20"/>
          <w:lang w:eastAsia="zh-CN"/>
        </w:rPr>
        <w:t>线</w:t>
      </w:r>
      <w:r w:rsidRPr="00967FEA">
        <w:rPr>
          <w:rFonts w:ascii="Malgun Gothic" w:eastAsia="SimSun" w:hAnsi="Malgun Gothic" w:cs="Malgun Gothic" w:hint="eastAsia"/>
          <w:sz w:val="20"/>
          <w:szCs w:val="20"/>
          <w:lang w:eastAsia="zh-CN"/>
        </w:rPr>
        <w:t>系</w:t>
      </w:r>
      <w:r w:rsidRPr="00967FEA">
        <w:rPr>
          <w:rFonts w:ascii="Microsoft YaHei" w:eastAsia="SimSun" w:hAnsi="Microsoft YaHei" w:cs="Microsoft YaHei" w:hint="eastAsia"/>
          <w:sz w:val="20"/>
          <w:szCs w:val="20"/>
          <w:lang w:eastAsia="zh-CN"/>
        </w:rPr>
        <w:t>统</w:t>
      </w:r>
      <w:r w:rsidRPr="00967FEA">
        <w:rPr>
          <w:rFonts w:ascii="Malgun Gothic" w:eastAsia="SimSun" w:hAnsi="Malgun Gothic" w:cs="Malgun Gothic" w:hint="eastAsia"/>
          <w:sz w:val="20"/>
          <w:szCs w:val="20"/>
          <w:lang w:eastAsia="zh-CN"/>
        </w:rPr>
        <w:t>的</w:t>
      </w:r>
      <w:r w:rsidRPr="00967FEA">
        <w:rPr>
          <w:rFonts w:ascii="Microsoft YaHei" w:eastAsia="SimSun" w:hAnsi="Microsoft YaHei" w:cs="Microsoft YaHei" w:hint="eastAsia"/>
          <w:sz w:val="20"/>
          <w:szCs w:val="20"/>
          <w:lang w:eastAsia="zh-CN"/>
        </w:rPr>
        <w:t>内</w:t>
      </w:r>
      <w:r w:rsidRPr="00967FEA">
        <w:rPr>
          <w:rFonts w:ascii="Malgun Gothic" w:eastAsia="SimSun" w:hAnsi="Malgun Gothic" w:cs="Malgun Gothic" w:hint="eastAsia"/>
          <w:sz w:val="20"/>
          <w:szCs w:val="20"/>
          <w:lang w:eastAsia="zh-CN"/>
        </w:rPr>
        <w:t>容和模式向</w:t>
      </w: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行秘</w:t>
      </w:r>
      <w:r w:rsidRPr="00967FEA">
        <w:rPr>
          <w:rFonts w:ascii="Microsoft YaHei" w:eastAsia="SimSun" w:hAnsi="Microsoft YaHei" w:cs="Microsoft YaHei" w:hint="eastAsia"/>
          <w:sz w:val="20"/>
          <w:szCs w:val="20"/>
          <w:lang w:eastAsia="zh-CN"/>
        </w:rPr>
        <w:t>书</w:t>
      </w:r>
      <w:r w:rsidRPr="00967FEA">
        <w:rPr>
          <w:rFonts w:ascii="Malgun Gothic" w:eastAsia="SimSun" w:hAnsi="Malgun Gothic" w:cs="Malgun Gothic" w:hint="eastAsia"/>
          <w:sz w:val="20"/>
          <w:szCs w:val="20"/>
          <w:lang w:eastAsia="zh-CN"/>
        </w:rPr>
        <w:t>提出建</w:t>
      </w:r>
      <w:r w:rsidRPr="00967FEA">
        <w:rPr>
          <w:rFonts w:ascii="Microsoft YaHei" w:eastAsia="SimSun" w:hAnsi="Microsoft YaHei" w:cs="Microsoft YaHei" w:hint="eastAsia"/>
          <w:sz w:val="20"/>
          <w:szCs w:val="20"/>
          <w:lang w:eastAsia="zh-CN"/>
        </w:rPr>
        <w:t>议</w:t>
      </w:r>
      <w:r w:rsidRPr="00967FEA">
        <w:rPr>
          <w:rFonts w:eastAsia="SimSun" w:hint="eastAsia"/>
          <w:sz w:val="20"/>
          <w:szCs w:val="20"/>
          <w:lang w:eastAsia="zh-CN"/>
        </w:rPr>
        <w:t>，以利相</w:t>
      </w:r>
      <w:r w:rsidRPr="00967FEA">
        <w:rPr>
          <w:rFonts w:ascii="Microsoft YaHei" w:eastAsia="SimSun" w:hAnsi="Microsoft YaHei" w:cs="Microsoft YaHei" w:hint="eastAsia"/>
          <w:sz w:val="20"/>
          <w:szCs w:val="20"/>
          <w:lang w:eastAsia="zh-CN"/>
        </w:rPr>
        <w:t>关缔约</w:t>
      </w:r>
      <w:r w:rsidRPr="00967FEA">
        <w:rPr>
          <w:rFonts w:ascii="Malgun Gothic" w:eastAsia="SimSun" w:hAnsi="Malgun Gothic" w:cs="Malgun Gothic" w:hint="eastAsia"/>
          <w:sz w:val="20"/>
          <w:szCs w:val="20"/>
          <w:lang w:eastAsia="zh-CN"/>
        </w:rPr>
        <w:t>方提交未</w:t>
      </w:r>
      <w:r w:rsidRPr="00967FEA">
        <w:rPr>
          <w:rFonts w:ascii="Microsoft YaHei" w:eastAsia="SimSun" w:hAnsi="Microsoft YaHei" w:cs="Microsoft YaHei" w:hint="eastAsia"/>
          <w:sz w:val="20"/>
          <w:szCs w:val="20"/>
          <w:lang w:eastAsia="zh-CN"/>
        </w:rPr>
        <w:t>来</w:t>
      </w:r>
      <w:r w:rsidRPr="00967FEA">
        <w:rPr>
          <w:rFonts w:ascii="Malgun Gothic" w:eastAsia="SimSun" w:hAnsi="Malgun Gothic" w:cs="Malgun Gothic" w:hint="eastAsia"/>
          <w:sz w:val="20"/>
          <w:szCs w:val="20"/>
          <w:lang w:eastAsia="zh-CN"/>
        </w:rPr>
        <w:t>需求</w:t>
      </w:r>
      <w:r w:rsidRPr="00967FEA">
        <w:rPr>
          <w:rFonts w:ascii="Microsoft YaHei" w:eastAsia="SimSun" w:hAnsi="Microsoft YaHei" w:cs="Microsoft YaHei" w:hint="eastAsia"/>
          <w:sz w:val="20"/>
          <w:szCs w:val="20"/>
          <w:lang w:eastAsia="zh-CN"/>
        </w:rPr>
        <w:t>评</w:t>
      </w:r>
      <w:r w:rsidRPr="00967FEA">
        <w:rPr>
          <w:rFonts w:ascii="Malgun Gothic" w:eastAsia="SimSun" w:hAnsi="Malgun Gothic" w:cs="Malgun Gothic" w:hint="eastAsia"/>
          <w:sz w:val="20"/>
          <w:szCs w:val="20"/>
          <w:lang w:eastAsia="zh-CN"/>
        </w:rPr>
        <w:t>估文件。</w:t>
      </w:r>
    </w:p>
    <w:p w14:paraId="2BE23D7D" w14:textId="2761836A" w:rsidR="00600E01" w:rsidRPr="000E083E" w:rsidRDefault="00967FEA">
      <w:pPr>
        <w:pStyle w:val="CBD-Para-1"/>
        <w:spacing w:line="240" w:lineRule="atLeast"/>
        <w:ind w:left="0" w:firstLine="0"/>
        <w:rPr>
          <w:lang w:eastAsia="zh-CN"/>
        </w:rPr>
      </w:pPr>
      <w:r w:rsidRPr="00967FEA">
        <w:rPr>
          <w:rFonts w:ascii="Microsoft YaHei" w:eastAsia="SimSun" w:hAnsi="Microsoft YaHei" w:cs="Microsoft YaHei" w:hint="eastAsia"/>
          <w:sz w:val="20"/>
          <w:szCs w:val="20"/>
          <w:lang w:eastAsia="zh-CN"/>
        </w:rPr>
        <w:t>专</w:t>
      </w:r>
      <w:r w:rsidRPr="00967FEA">
        <w:rPr>
          <w:rFonts w:ascii="Malgun Gothic" w:eastAsia="SimSun" w:hAnsi="Malgun Gothic" w:cs="Malgun Gothic" w:hint="eastAsia"/>
          <w:sz w:val="20"/>
          <w:szCs w:val="20"/>
          <w:lang w:eastAsia="zh-CN"/>
        </w:rPr>
        <w:t>家</w:t>
      </w:r>
      <w:r w:rsidRPr="00967FEA">
        <w:rPr>
          <w:rFonts w:ascii="Microsoft YaHei" w:eastAsia="SimSun" w:hAnsi="Microsoft YaHei" w:cs="Microsoft YaHei" w:hint="eastAsia"/>
          <w:sz w:val="20"/>
          <w:szCs w:val="20"/>
          <w:lang w:eastAsia="zh-CN"/>
        </w:rPr>
        <w:t>组应处</w:t>
      </w:r>
      <w:r w:rsidRPr="00967FEA">
        <w:rPr>
          <w:rFonts w:ascii="Malgun Gothic" w:eastAsia="SimSun" w:hAnsi="Malgun Gothic" w:cs="Malgun Gothic" w:hint="eastAsia"/>
          <w:sz w:val="20"/>
          <w:szCs w:val="20"/>
          <w:lang w:eastAsia="zh-CN"/>
        </w:rPr>
        <w:t>理</w:t>
      </w:r>
      <w:r w:rsidRPr="00967FEA">
        <w:rPr>
          <w:rFonts w:ascii="Microsoft YaHei" w:eastAsia="SimSun" w:hAnsi="Microsoft YaHei" w:cs="Microsoft YaHei" w:hint="eastAsia"/>
          <w:sz w:val="20"/>
          <w:szCs w:val="20"/>
          <w:lang w:eastAsia="zh-CN"/>
        </w:rPr>
        <w:t>执</w:t>
      </w:r>
      <w:r w:rsidRPr="00967FEA">
        <w:rPr>
          <w:rFonts w:ascii="Malgun Gothic" w:eastAsia="SimSun" w:hAnsi="Malgun Gothic" w:cs="Malgun Gothic" w:hint="eastAsia"/>
          <w:sz w:val="20"/>
          <w:szCs w:val="20"/>
          <w:lang w:eastAsia="zh-CN"/>
        </w:rPr>
        <w:t>行</w:t>
      </w:r>
      <w:r w:rsidRPr="00967FEA">
        <w:rPr>
          <w:rFonts w:ascii="Microsoft YaHei" w:eastAsia="SimSun" w:hAnsi="Microsoft YaHei" w:cs="Microsoft YaHei" w:hint="eastAsia"/>
          <w:sz w:val="20"/>
          <w:szCs w:val="20"/>
          <w:lang w:eastAsia="zh-CN"/>
        </w:rPr>
        <w:t>问题</w:t>
      </w:r>
      <w:r w:rsidRPr="00967FEA">
        <w:rPr>
          <w:rFonts w:ascii="Malgun Gothic" w:eastAsia="SimSun" w:hAnsi="Malgun Gothic" w:cs="Malgun Gothic" w:hint="eastAsia"/>
          <w:sz w:val="20"/>
          <w:szCs w:val="20"/>
          <w:lang w:eastAsia="zh-CN"/>
        </w:rPr>
        <w:t>附</w:t>
      </w:r>
      <w:r w:rsidRPr="00967FEA">
        <w:rPr>
          <w:rFonts w:ascii="Microsoft YaHei" w:eastAsia="SimSun" w:hAnsi="Microsoft YaHei" w:cs="Microsoft YaHei" w:hint="eastAsia"/>
          <w:sz w:val="20"/>
          <w:szCs w:val="20"/>
          <w:lang w:eastAsia="zh-CN"/>
        </w:rPr>
        <w:t>属</w:t>
      </w:r>
      <w:r w:rsidRPr="00967FEA">
        <w:rPr>
          <w:rFonts w:ascii="Malgun Gothic" w:eastAsia="SimSun" w:hAnsi="Malgun Gothic" w:cs="Malgun Gothic" w:hint="eastAsia"/>
          <w:sz w:val="20"/>
          <w:szCs w:val="20"/>
          <w:lang w:eastAsia="zh-CN"/>
        </w:rPr>
        <w:t>机</w:t>
      </w:r>
      <w:r w:rsidRPr="00967FEA">
        <w:rPr>
          <w:rFonts w:ascii="Microsoft YaHei" w:eastAsia="SimSun" w:hAnsi="Microsoft YaHei" w:cs="Microsoft YaHei" w:hint="eastAsia"/>
          <w:sz w:val="20"/>
          <w:szCs w:val="20"/>
          <w:lang w:eastAsia="zh-CN"/>
        </w:rPr>
        <w:t>构</w:t>
      </w:r>
      <w:r w:rsidRPr="00967FEA">
        <w:rPr>
          <w:rFonts w:ascii="Malgun Gothic" w:eastAsia="SimSun" w:hAnsi="Malgun Gothic" w:cs="Malgun Gothic" w:hint="eastAsia"/>
          <w:sz w:val="20"/>
          <w:szCs w:val="20"/>
          <w:lang w:eastAsia="zh-CN"/>
        </w:rPr>
        <w:t>在第四次</w:t>
      </w:r>
      <w:r w:rsidRPr="00967FEA">
        <w:rPr>
          <w:rFonts w:ascii="Microsoft YaHei" w:eastAsia="SimSun" w:hAnsi="Microsoft YaHei" w:cs="Microsoft YaHei" w:hint="eastAsia"/>
          <w:sz w:val="20"/>
          <w:szCs w:val="20"/>
          <w:lang w:eastAsia="zh-CN"/>
        </w:rPr>
        <w:t>会议审议评</w:t>
      </w:r>
      <w:r w:rsidRPr="00967FEA">
        <w:rPr>
          <w:rFonts w:ascii="Malgun Gothic" w:eastAsia="SimSun" w:hAnsi="Malgun Gothic" w:cs="Malgun Gothic" w:hint="eastAsia"/>
          <w:sz w:val="20"/>
          <w:szCs w:val="20"/>
          <w:lang w:eastAsia="zh-CN"/>
        </w:rPr>
        <w:t>估</w:t>
      </w:r>
      <w:r w:rsidRPr="00967FEA">
        <w:rPr>
          <w:rFonts w:ascii="Microsoft YaHei" w:eastAsia="SimSun" w:hAnsi="Microsoft YaHei" w:cs="Microsoft YaHei" w:hint="eastAsia"/>
          <w:sz w:val="20"/>
          <w:szCs w:val="20"/>
          <w:lang w:eastAsia="zh-CN"/>
        </w:rPr>
        <w:t>报</w:t>
      </w:r>
      <w:r w:rsidRPr="00967FEA">
        <w:rPr>
          <w:rFonts w:ascii="Malgun Gothic" w:eastAsia="SimSun" w:hAnsi="Malgun Gothic" w:cs="Malgun Gothic" w:hint="eastAsia"/>
          <w:sz w:val="20"/>
          <w:szCs w:val="20"/>
          <w:lang w:eastAsia="zh-CN"/>
        </w:rPr>
        <w:t>告期</w:t>
      </w:r>
      <w:r w:rsidRPr="00967FEA">
        <w:rPr>
          <w:rFonts w:ascii="Microsoft YaHei" w:eastAsia="SimSun" w:hAnsi="Microsoft YaHei" w:cs="Microsoft YaHei" w:hint="eastAsia"/>
          <w:sz w:val="20"/>
          <w:szCs w:val="20"/>
          <w:lang w:eastAsia="zh-CN"/>
        </w:rPr>
        <w:t>间</w:t>
      </w:r>
      <w:r w:rsidRPr="00967FEA">
        <w:rPr>
          <w:rFonts w:ascii="Malgun Gothic" w:eastAsia="SimSun" w:hAnsi="Malgun Gothic" w:cs="Malgun Gothic" w:hint="eastAsia"/>
          <w:sz w:val="20"/>
          <w:szCs w:val="20"/>
          <w:lang w:eastAsia="zh-CN"/>
        </w:rPr>
        <w:t>可能提出的其他</w:t>
      </w:r>
      <w:r w:rsidRPr="00967FEA">
        <w:rPr>
          <w:rFonts w:ascii="Microsoft YaHei" w:eastAsia="SimSun" w:hAnsi="Microsoft YaHei" w:cs="Microsoft YaHei" w:hint="eastAsia"/>
          <w:sz w:val="20"/>
          <w:szCs w:val="20"/>
          <w:lang w:eastAsia="zh-CN"/>
        </w:rPr>
        <w:t>问题</w:t>
      </w:r>
      <w:r w:rsidRPr="00967FEA">
        <w:rPr>
          <w:rFonts w:eastAsia="SimSun" w:hint="eastAsia"/>
          <w:sz w:val="20"/>
          <w:szCs w:val="20"/>
          <w:lang w:eastAsia="zh-CN"/>
        </w:rPr>
        <w:t>。</w:t>
      </w:r>
    </w:p>
    <w:p w14:paraId="69077490" w14:textId="77777777" w:rsidR="007C32A0" w:rsidRDefault="007C32A0">
      <w:pPr>
        <w:jc w:val="left"/>
        <w:rPr>
          <w:rFonts w:ascii="SimSun" w:eastAsia="SimSun" w:hAnsi="SimSun" w:cs="SimSun"/>
          <w:b/>
          <w:bCs/>
          <w:snapToGrid w:val="0"/>
          <w:kern w:val="22"/>
          <w:sz w:val="24"/>
          <w:lang w:eastAsia="zh-CN"/>
        </w:rPr>
      </w:pPr>
      <w:r>
        <w:rPr>
          <w:rFonts w:ascii="SimSun" w:eastAsia="SimSun" w:hAnsi="SimSun" w:cs="SimSun"/>
          <w:sz w:val="24"/>
          <w:lang w:eastAsia="zh-CN"/>
        </w:rPr>
        <w:br w:type="page"/>
      </w:r>
    </w:p>
    <w:p w14:paraId="2FBD3F98" w14:textId="34BCF92D" w:rsidR="0061275F" w:rsidRPr="00AE2C1A" w:rsidRDefault="00AE2C1A" w:rsidP="006A592D">
      <w:pPr>
        <w:pStyle w:val="a1"/>
      </w:pPr>
      <w:bookmarkStart w:id="126" w:name="_Toc118814409"/>
      <w:r w:rsidRPr="00AE2C1A">
        <w:rPr>
          <w:rFonts w:hint="eastAsia"/>
        </w:rPr>
        <w:lastRenderedPageBreak/>
        <w:t>项目</w:t>
      </w:r>
      <w:r w:rsidRPr="00AE2C1A">
        <w:t>13.</w:t>
      </w:r>
      <w:r w:rsidRPr="00AE2C1A">
        <w:tab/>
      </w:r>
      <w:r w:rsidRPr="00AE2C1A">
        <w:rPr>
          <w:rFonts w:hint="eastAsia"/>
        </w:rPr>
        <w:t>能力建设、科技合作、知识管理和传播</w:t>
      </w:r>
      <w:bookmarkEnd w:id="126"/>
    </w:p>
    <w:p w14:paraId="077291EB" w14:textId="132852F9" w:rsidR="00AE2C1A" w:rsidRPr="00483D68" w:rsidRDefault="008928B3" w:rsidP="006A592D">
      <w:pPr>
        <w:pStyle w:val="a2"/>
        <w:rPr>
          <w:rFonts w:eastAsia="SimSun"/>
        </w:rPr>
      </w:pPr>
      <w:bookmarkStart w:id="127" w:name="_Toc118354920"/>
      <w:bookmarkStart w:id="128" w:name="_Toc118810887"/>
      <w:bookmarkStart w:id="129" w:name="_Toc118814410"/>
      <w:r w:rsidRPr="00483D68">
        <w:rPr>
          <w:rFonts w:eastAsia="SimSun"/>
        </w:rPr>
        <w:t>13 </w:t>
      </w:r>
      <w:r w:rsidR="001A7D5B" w:rsidRPr="00483D68">
        <w:rPr>
          <w:rFonts w:eastAsia="SimSun"/>
        </w:rPr>
        <w:t>A.</w:t>
      </w:r>
      <w:bookmarkEnd w:id="127"/>
      <w:r w:rsidR="00AE2C1A" w:rsidRPr="00483D68">
        <w:rPr>
          <w:rFonts w:eastAsia="SimSun"/>
        </w:rPr>
        <w:t xml:space="preserve"> </w:t>
      </w:r>
      <w:r w:rsidR="00AE2C1A" w:rsidRPr="00483D68">
        <w:rPr>
          <w:rFonts w:eastAsia="SimSun" w:hint="eastAsia"/>
        </w:rPr>
        <w:t>能力建设和科技合作</w:t>
      </w:r>
      <w:bookmarkEnd w:id="128"/>
      <w:bookmarkEnd w:id="129"/>
    </w:p>
    <w:tbl>
      <w:tblPr>
        <w:tblStyle w:val="TableGrid"/>
        <w:tblW w:w="0" w:type="auto"/>
        <w:tblLook w:val="04A0" w:firstRow="1" w:lastRow="0" w:firstColumn="1" w:lastColumn="0" w:noHBand="0" w:noVBand="1"/>
      </w:tblPr>
      <w:tblGrid>
        <w:gridCol w:w="9350"/>
      </w:tblGrid>
      <w:tr w:rsidR="005D3658" w14:paraId="00DA5ADB" w14:textId="77777777" w:rsidTr="0075328D">
        <w:tc>
          <w:tcPr>
            <w:tcW w:w="9350" w:type="dxa"/>
            <w:tcBorders>
              <w:left w:val="nil"/>
              <w:right w:val="nil"/>
            </w:tcBorders>
          </w:tcPr>
          <w:p w14:paraId="58BDB51F" w14:textId="552112EB" w:rsidR="005D3658" w:rsidRPr="00AE2C1A" w:rsidRDefault="00AE2C1A" w:rsidP="003E2919">
            <w:pPr>
              <w:tabs>
                <w:tab w:val="left" w:pos="360"/>
              </w:tabs>
              <w:spacing w:before="120" w:after="120"/>
              <w:rPr>
                <w:rFonts w:eastAsia="KaiTi"/>
                <w:sz w:val="24"/>
                <w:lang w:eastAsia="zh-CN"/>
              </w:rPr>
            </w:pPr>
            <w:r w:rsidRPr="00AE2C1A">
              <w:rPr>
                <w:rFonts w:ascii="SimSun" w:eastAsia="KaiTi" w:hAnsi="SimSun" w:cs="SimSun" w:hint="eastAsia"/>
                <w:sz w:val="24"/>
                <w:lang w:eastAsia="zh-CN"/>
              </w:rPr>
              <w:t>以下</w:t>
            </w:r>
            <w:r w:rsidR="00C804C6">
              <w:rPr>
                <w:rFonts w:ascii="SimSun" w:eastAsia="KaiTi" w:hAnsi="SimSun" w:cs="SimSun" w:hint="eastAsia"/>
                <w:sz w:val="24"/>
                <w:lang w:eastAsia="zh-CN"/>
              </w:rPr>
              <w:t>来自</w:t>
            </w:r>
            <w:r w:rsidRPr="00AE2C1A">
              <w:rPr>
                <w:rFonts w:ascii="SimSun" w:eastAsia="KaiTi" w:hAnsi="SimSun" w:cs="SimSun" w:hint="eastAsia"/>
                <w:sz w:val="24"/>
                <w:lang w:eastAsia="zh-CN"/>
              </w:rPr>
              <w:t>执行问题附属机构第</w:t>
            </w:r>
            <w:r w:rsidRPr="00AE2C1A">
              <w:rPr>
                <w:rFonts w:eastAsia="KaiTi"/>
                <w:sz w:val="24"/>
                <w:lang w:eastAsia="zh-CN"/>
              </w:rPr>
              <w:t>3/8</w:t>
            </w:r>
            <w:r w:rsidRPr="00AE2C1A">
              <w:rPr>
                <w:rFonts w:ascii="SimSun" w:eastAsia="KaiTi" w:hAnsi="SimSun" w:cs="SimSun" w:hint="eastAsia"/>
                <w:sz w:val="24"/>
                <w:lang w:eastAsia="zh-CN"/>
              </w:rPr>
              <w:t>号建议</w:t>
            </w:r>
            <w:r w:rsidR="00182DF6">
              <w:rPr>
                <w:rFonts w:ascii="SimSun" w:eastAsia="KaiTi" w:hAnsi="SimSun" w:cs="SimSun" w:hint="eastAsia"/>
                <w:sz w:val="24"/>
                <w:lang w:eastAsia="zh-CN"/>
              </w:rPr>
              <w:t>。</w:t>
            </w:r>
          </w:p>
        </w:tc>
      </w:tr>
    </w:tbl>
    <w:p w14:paraId="604ADE25" w14:textId="77777777" w:rsidR="00AE2C1A" w:rsidRPr="008B64D7" w:rsidRDefault="00AE2C1A" w:rsidP="005A2FE8">
      <w:pPr>
        <w:pStyle w:val="Para1"/>
        <w:numPr>
          <w:ilvl w:val="0"/>
          <w:numId w:val="0"/>
        </w:numPr>
        <w:adjustRightInd w:val="0"/>
        <w:snapToGrid w:val="0"/>
        <w:spacing w:line="240" w:lineRule="atLeast"/>
        <w:ind w:firstLine="490"/>
        <w:rPr>
          <w:rFonts w:ascii="KaiTi" w:eastAsia="KaiTi" w:hAnsi="KaiTi"/>
          <w:sz w:val="24"/>
          <w:szCs w:val="24"/>
          <w:lang w:eastAsia="zh-CN"/>
        </w:rPr>
      </w:pPr>
      <w:bookmarkStart w:id="130" w:name="_Toc57214894"/>
      <w:bookmarkStart w:id="131" w:name="_Toc118355006"/>
      <w:r w:rsidRPr="00DB4D7D">
        <w:rPr>
          <w:rFonts w:ascii="KaiTi" w:eastAsia="KaiTi" w:hAnsi="KaiTi"/>
          <w:kern w:val="22"/>
          <w:sz w:val="24"/>
          <w:szCs w:val="24"/>
          <w:lang w:eastAsia="zh-CN"/>
        </w:rPr>
        <w:t>缔约方大会</w:t>
      </w:r>
      <w:r>
        <w:rPr>
          <w:rFonts w:ascii="KaiTi" w:eastAsia="KaiTi" w:hAnsi="KaiTi" w:hint="eastAsia"/>
          <w:kern w:val="22"/>
          <w:sz w:val="24"/>
          <w:szCs w:val="24"/>
          <w:lang w:eastAsia="zh-CN"/>
        </w:rPr>
        <w:t>，</w:t>
      </w:r>
    </w:p>
    <w:p w14:paraId="33392415" w14:textId="77777777" w:rsidR="00AE2C1A" w:rsidRPr="002774B6"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B4D7D">
        <w:rPr>
          <w:rFonts w:ascii="KaiTi" w:eastAsia="KaiTi" w:hAnsi="KaiTi"/>
          <w:kern w:val="22"/>
          <w:sz w:val="24"/>
          <w:lang w:eastAsia="zh-CN"/>
        </w:rPr>
        <w:t>回顾</w:t>
      </w:r>
      <w:r w:rsidRPr="002774B6">
        <w:rPr>
          <w:rFonts w:ascii="SimSun" w:eastAsia="SimSun" w:hAnsi="SimSun" w:cs="SimSun" w:hint="eastAsia"/>
          <w:kern w:val="22"/>
          <w:sz w:val="24"/>
          <w:lang w:eastAsia="zh-CN"/>
        </w:rPr>
        <w:t>第</w:t>
      </w:r>
      <w:hyperlink r:id="rId32" w:history="1">
        <w:r w:rsidRPr="002774B6">
          <w:rPr>
            <w:rStyle w:val="Hyperlink"/>
            <w:kern w:val="22"/>
            <w:sz w:val="24"/>
            <w:lang w:eastAsia="zh-CN"/>
          </w:rPr>
          <w:t>XIII/23</w:t>
        </w:r>
      </w:hyperlink>
      <w:r w:rsidRPr="002774B6">
        <w:rPr>
          <w:rFonts w:ascii="SimSun" w:eastAsia="SimSun" w:hAnsi="SimSun" w:cs="SimSun" w:hint="eastAsia"/>
          <w:kern w:val="22"/>
          <w:sz w:val="24"/>
          <w:lang w:eastAsia="zh-CN"/>
        </w:rPr>
        <w:t>和第</w:t>
      </w:r>
      <w:hyperlink r:id="rId33" w:history="1">
        <w:r w:rsidRPr="002774B6">
          <w:rPr>
            <w:rStyle w:val="Hyperlink"/>
            <w:kern w:val="22"/>
            <w:sz w:val="24"/>
            <w:lang w:eastAsia="zh-CN"/>
          </w:rPr>
          <w:t>14/24</w:t>
        </w:r>
      </w:hyperlink>
      <w:r w:rsidRPr="002774B6">
        <w:rPr>
          <w:rFonts w:ascii="SimSun" w:eastAsia="SimSun" w:hAnsi="SimSun" w:cs="SimSun" w:hint="eastAsia"/>
          <w:kern w:val="22"/>
          <w:sz w:val="24"/>
          <w:lang w:eastAsia="zh-CN"/>
        </w:rPr>
        <w:t>号决定，</w:t>
      </w:r>
    </w:p>
    <w:p w14:paraId="322A1006" w14:textId="77777777" w:rsidR="00AE2C1A" w:rsidRPr="002774B6"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B4D7D">
        <w:rPr>
          <w:rFonts w:ascii="KaiTi" w:eastAsia="KaiTi" w:hAnsi="KaiTi"/>
          <w:kern w:val="22"/>
          <w:sz w:val="24"/>
          <w:lang w:eastAsia="zh-CN"/>
        </w:rPr>
        <w:t>赞赏地注意到</w:t>
      </w:r>
      <w:r w:rsidRPr="002774B6">
        <w:rPr>
          <w:rFonts w:ascii="SimSun" w:eastAsia="SimSun" w:hAnsi="SimSun" w:cs="SimSun" w:hint="eastAsia"/>
          <w:kern w:val="22"/>
          <w:sz w:val="24"/>
          <w:lang w:eastAsia="zh-CN"/>
        </w:rPr>
        <w:t>缔约方、其他国家政府、全球环境基金相关组织和其他利益攸关方为能力建设和发展以及科技合作活动提供支持</w:t>
      </w:r>
      <w:r>
        <w:rPr>
          <w:rFonts w:ascii="SimSun" w:eastAsia="SimSun" w:hAnsi="SimSun" w:cs="SimSun" w:hint="eastAsia"/>
          <w:kern w:val="22"/>
          <w:sz w:val="24"/>
          <w:lang w:eastAsia="zh-CN"/>
        </w:rPr>
        <w:t>，</w:t>
      </w:r>
      <w:r w:rsidRPr="002774B6">
        <w:rPr>
          <w:rFonts w:ascii="SimSun" w:eastAsia="SimSun" w:hAnsi="SimSun" w:cs="SimSun" w:hint="eastAsia"/>
          <w:kern w:val="22"/>
          <w:sz w:val="24"/>
          <w:lang w:eastAsia="zh-CN"/>
        </w:rPr>
        <w:t>协助发展中国家缔约方、经济转型缔约方、土著人民和地方社区、妇女和青年</w:t>
      </w:r>
      <w:r>
        <w:rPr>
          <w:rFonts w:ascii="SimSun" w:eastAsia="SimSun" w:hAnsi="SimSun" w:cs="SimSun" w:hint="eastAsia"/>
          <w:kern w:val="22"/>
          <w:sz w:val="24"/>
          <w:lang w:eastAsia="zh-CN"/>
        </w:rPr>
        <w:t>，</w:t>
      </w:r>
    </w:p>
    <w:p w14:paraId="12B57A38" w14:textId="77777777" w:rsidR="00AE2C1A" w:rsidRPr="002774B6"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B4D7D">
        <w:rPr>
          <w:rFonts w:ascii="KaiTi" w:eastAsia="KaiTi" w:hAnsi="KaiTi"/>
          <w:kern w:val="22"/>
          <w:sz w:val="24"/>
          <w:lang w:eastAsia="zh-CN"/>
        </w:rPr>
        <w:t>重申</w:t>
      </w:r>
      <w:r w:rsidRPr="002774B6">
        <w:rPr>
          <w:rFonts w:ascii="SimSun" w:eastAsia="SimSun" w:hAnsi="SimSun" w:cs="SimSun" w:hint="eastAsia"/>
          <w:kern w:val="22"/>
          <w:sz w:val="24"/>
          <w:lang w:eastAsia="zh-CN"/>
        </w:rPr>
        <w:t>必须促进对能力建设和发展以及科技合作采取战略性和协调一致的办法，支持执行《公约》及其议定书，</w:t>
      </w:r>
    </w:p>
    <w:p w14:paraId="571E671F" w14:textId="77777777" w:rsidR="00AE2C1A"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B4D7D">
        <w:rPr>
          <w:rFonts w:ascii="KaiTi" w:eastAsia="KaiTi" w:hAnsi="KaiTi"/>
          <w:kern w:val="22"/>
          <w:sz w:val="24"/>
          <w:lang w:eastAsia="zh-CN"/>
        </w:rPr>
        <w:t>强调</w:t>
      </w:r>
      <w:r w:rsidRPr="002774B6">
        <w:rPr>
          <w:rFonts w:ascii="SimSun" w:eastAsia="SimSun" w:hAnsi="SimSun" w:cs="SimSun" w:hint="eastAsia"/>
          <w:kern w:val="22"/>
          <w:sz w:val="24"/>
          <w:lang w:eastAsia="zh-CN"/>
        </w:rPr>
        <w:t>能力建设和发展、科技合作和技术转让对有效执行</w:t>
      </w:r>
      <w:r w:rsidRPr="002774B6">
        <w:rPr>
          <w:kern w:val="22"/>
          <w:sz w:val="24"/>
          <w:lang w:eastAsia="zh-CN"/>
        </w:rPr>
        <w:t>2020</w:t>
      </w:r>
      <w:r w:rsidRPr="002774B6">
        <w:rPr>
          <w:rFonts w:ascii="SimSun" w:eastAsia="SimSun" w:hAnsi="SimSun" w:cs="SimSun" w:hint="eastAsia"/>
          <w:kern w:val="22"/>
          <w:sz w:val="24"/>
          <w:lang w:eastAsia="zh-CN"/>
        </w:rPr>
        <w:t>年后全球生物多样性框架至关重要</w:t>
      </w:r>
      <w:r>
        <w:rPr>
          <w:rFonts w:ascii="SimSun" w:eastAsia="SimSun" w:hAnsi="SimSun" w:cs="SimSun" w:hint="eastAsia"/>
          <w:kern w:val="22"/>
          <w:sz w:val="24"/>
          <w:lang w:eastAsia="zh-CN"/>
        </w:rPr>
        <w:t>，</w:t>
      </w:r>
    </w:p>
    <w:p w14:paraId="4466F39E" w14:textId="77777777" w:rsidR="00AE2C1A" w:rsidRPr="002774B6"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Pr>
          <w:rFonts w:ascii="KaiTi" w:eastAsia="KaiTi" w:hAnsi="KaiTi" w:hint="eastAsia"/>
          <w:kern w:val="22"/>
          <w:sz w:val="24"/>
          <w:lang w:eastAsia="zh-CN"/>
        </w:rPr>
        <w:t>承认</w:t>
      </w:r>
      <w:r>
        <w:rPr>
          <w:rFonts w:ascii="SimSun" w:eastAsia="SimSun" w:hAnsi="SimSun" w:cs="SimSun" w:hint="eastAsia"/>
          <w:kern w:val="22"/>
          <w:sz w:val="24"/>
          <w:lang w:eastAsia="zh-CN"/>
        </w:rPr>
        <w:t>很多缔约方，特别是发展中国家缔约方</w:t>
      </w:r>
      <w:r w:rsidRPr="002774B6">
        <w:rPr>
          <w:rFonts w:ascii="SimSun" w:eastAsia="SimSun" w:hAnsi="SimSun" w:cs="SimSun" w:hint="eastAsia"/>
          <w:color w:val="333333"/>
          <w:sz w:val="24"/>
          <w:shd w:val="clear" w:color="auto" w:fill="FFFFFF"/>
          <w:lang w:eastAsia="zh-CN"/>
        </w:rPr>
        <w:t>可能尚不具备必要的能力来充分执行</w:t>
      </w:r>
      <w:r w:rsidRPr="002774B6">
        <w:rPr>
          <w:color w:val="333333"/>
          <w:sz w:val="24"/>
          <w:shd w:val="clear" w:color="auto" w:fill="FFFFFF"/>
          <w:lang w:eastAsia="zh-CN"/>
        </w:rPr>
        <w:t>2020</w:t>
      </w:r>
      <w:r w:rsidRPr="002774B6">
        <w:rPr>
          <w:rFonts w:ascii="SimSun" w:eastAsia="SimSun" w:hAnsi="SimSun" w:cs="SimSun" w:hint="eastAsia"/>
          <w:color w:val="333333"/>
          <w:sz w:val="24"/>
          <w:shd w:val="clear" w:color="auto" w:fill="FFFFFF"/>
          <w:lang w:eastAsia="zh-CN"/>
        </w:rPr>
        <w:t>年后全球生物多样性框架以及缔约方大会及其第十五届会议作出的相关决定</w:t>
      </w:r>
      <w:r>
        <w:rPr>
          <w:rFonts w:ascii="SimSun" w:eastAsia="SimSun" w:hAnsi="SimSun" w:cs="SimSun" w:hint="eastAsia"/>
          <w:kern w:val="22"/>
          <w:sz w:val="24"/>
          <w:lang w:eastAsia="zh-CN"/>
        </w:rPr>
        <w:t>，并</w:t>
      </w:r>
      <w:r w:rsidRPr="0004600A">
        <w:rPr>
          <w:rFonts w:ascii="KaiTi" w:eastAsia="KaiTi" w:hAnsi="KaiTi" w:hint="eastAsia"/>
          <w:kern w:val="22"/>
          <w:sz w:val="24"/>
          <w:lang w:eastAsia="zh-CN"/>
        </w:rPr>
        <w:t>强调</w:t>
      </w:r>
      <w:r>
        <w:rPr>
          <w:rFonts w:ascii="SimSun" w:eastAsia="SimSun" w:hAnsi="SimSun" w:cs="SimSun" w:hint="eastAsia"/>
          <w:kern w:val="22"/>
          <w:sz w:val="24"/>
          <w:lang w:eastAsia="zh-CN"/>
        </w:rPr>
        <w:t>需要强化合作以解决这些能力差距，</w:t>
      </w:r>
    </w:p>
    <w:p w14:paraId="3C9CC8B1" w14:textId="77777777" w:rsidR="00AE2C1A"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0D4109">
        <w:rPr>
          <w:rFonts w:ascii="KaiTi" w:eastAsia="KaiTi" w:hAnsi="KaiTi" w:hint="eastAsia"/>
          <w:kern w:val="22"/>
          <w:sz w:val="24"/>
          <w:lang w:eastAsia="zh-CN"/>
        </w:rPr>
        <w:t>注意到</w:t>
      </w:r>
      <w:r>
        <w:rPr>
          <w:rFonts w:ascii="SimSun" w:eastAsia="SimSun" w:hAnsi="SimSun" w:cs="SimSun" w:hint="eastAsia"/>
          <w:kern w:val="22"/>
          <w:sz w:val="24"/>
          <w:lang w:eastAsia="zh-CN"/>
        </w:rPr>
        <w:t>应当根据国家优先事项和能力，执行</w:t>
      </w:r>
      <w:r w:rsidRPr="000D4109">
        <w:rPr>
          <w:kern w:val="22"/>
          <w:sz w:val="24"/>
          <w:lang w:eastAsia="zh-CN"/>
        </w:rPr>
        <w:t>2020</w:t>
      </w:r>
      <w:r>
        <w:rPr>
          <w:rFonts w:ascii="SimSun" w:eastAsia="SimSun" w:hAnsi="SimSun" w:cs="SimSun" w:hint="eastAsia"/>
          <w:kern w:val="22"/>
          <w:sz w:val="24"/>
          <w:lang w:eastAsia="zh-CN"/>
        </w:rPr>
        <w:t>年后全球生物多样性框架和相关决定，</w:t>
      </w:r>
    </w:p>
    <w:p w14:paraId="65CC1566" w14:textId="2B220FD0" w:rsidR="00AE2C1A" w:rsidRPr="002774B6"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B4D7D">
        <w:rPr>
          <w:rFonts w:ascii="KaiTi" w:eastAsia="KaiTi" w:hAnsi="KaiTi" w:hint="eastAsia"/>
          <w:kern w:val="22"/>
          <w:sz w:val="24"/>
          <w:lang w:eastAsia="zh-CN"/>
        </w:rPr>
        <w:t>表示</w:t>
      </w:r>
      <w:r w:rsidRPr="00DB4D7D">
        <w:rPr>
          <w:rFonts w:ascii="KaiTi" w:eastAsia="KaiTi" w:hAnsi="KaiTi"/>
          <w:kern w:val="22"/>
          <w:sz w:val="24"/>
          <w:lang w:eastAsia="zh-CN"/>
        </w:rPr>
        <w:t>注意到</w:t>
      </w:r>
      <w:r w:rsidRPr="002774B6">
        <w:rPr>
          <w:rFonts w:ascii="SimSun" w:eastAsia="SimSun" w:hAnsi="SimSun" w:cs="SimSun" w:hint="eastAsia"/>
          <w:kern w:val="22"/>
          <w:sz w:val="24"/>
          <w:lang w:eastAsia="zh-CN"/>
        </w:rPr>
        <w:t>关于旨在加强和支持执行《公约》及其议定书的能力建设的短期行动计划</w:t>
      </w:r>
      <w:r>
        <w:rPr>
          <w:rFonts w:ascii="SimSun" w:eastAsia="SimSun" w:hAnsi="SimSun" w:cs="SimSun" w:hint="eastAsia"/>
          <w:kern w:val="22"/>
          <w:sz w:val="24"/>
          <w:lang w:eastAsia="zh-CN"/>
        </w:rPr>
        <w:t>（</w:t>
      </w:r>
      <w:r w:rsidRPr="002774B6">
        <w:rPr>
          <w:kern w:val="22"/>
          <w:sz w:val="24"/>
          <w:lang w:eastAsia="zh-CN"/>
        </w:rPr>
        <w:t>2017-2020</w:t>
      </w:r>
      <w:r w:rsidRPr="002774B6">
        <w:rPr>
          <w:rFonts w:ascii="SimSun" w:eastAsia="SimSun" w:hAnsi="SimSun" w:cs="SimSun" w:hint="eastAsia"/>
          <w:kern w:val="22"/>
          <w:sz w:val="24"/>
          <w:lang w:eastAsia="zh-CN"/>
        </w:rPr>
        <w:t>年</w:t>
      </w:r>
      <w:r>
        <w:rPr>
          <w:rFonts w:ascii="SimSun" w:eastAsia="SimSun" w:hAnsi="SimSun" w:cs="SimSun" w:hint="eastAsia"/>
          <w:kern w:val="22"/>
          <w:sz w:val="24"/>
          <w:lang w:eastAsia="zh-CN"/>
        </w:rPr>
        <w:t>）</w:t>
      </w:r>
      <w:r w:rsidRPr="002774B6">
        <w:rPr>
          <w:rFonts w:ascii="SimSun" w:eastAsia="SimSun" w:hAnsi="SimSun" w:cs="SimSun" w:hint="eastAsia"/>
          <w:kern w:val="22"/>
          <w:sz w:val="24"/>
          <w:lang w:eastAsia="zh-CN"/>
        </w:rPr>
        <w:t>执行情况及经验教训的最后报告</w:t>
      </w:r>
      <w:r w:rsidRPr="00150A5E">
        <w:rPr>
          <w:rStyle w:val="StyleFootnoteReferencenumberFootnoteReferenceSuperscript-EF"/>
          <w:sz w:val="21"/>
        </w:rPr>
        <w:footnoteReference w:id="202"/>
      </w:r>
      <w:r w:rsidR="001206F6">
        <w:rPr>
          <w:rFonts w:ascii="SimSun" w:eastAsia="SimSun" w:hAnsi="SimSun" w:cs="SimSun" w:hint="eastAsia"/>
          <w:kern w:val="22"/>
          <w:sz w:val="24"/>
          <w:lang w:eastAsia="zh-CN"/>
        </w:rPr>
        <w:t>，</w:t>
      </w:r>
    </w:p>
    <w:p w14:paraId="615DE7DC" w14:textId="54C55A48" w:rsidR="00AE2C1A"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B4D7D">
        <w:rPr>
          <w:rFonts w:ascii="KaiTi" w:eastAsia="KaiTi" w:hAnsi="KaiTi"/>
          <w:kern w:val="22"/>
          <w:sz w:val="24"/>
          <w:lang w:eastAsia="zh-CN"/>
        </w:rPr>
        <w:t>表示注意到</w:t>
      </w:r>
      <w:r w:rsidRPr="002774B6">
        <w:rPr>
          <w:kern w:val="22"/>
          <w:sz w:val="24"/>
          <w:lang w:eastAsia="zh-CN"/>
        </w:rPr>
        <w:t>2020</w:t>
      </w:r>
      <w:r w:rsidRPr="002774B6">
        <w:rPr>
          <w:rFonts w:ascii="SimSun" w:eastAsia="SimSun" w:hAnsi="SimSun" w:cs="SimSun" w:hint="eastAsia"/>
          <w:kern w:val="22"/>
          <w:sz w:val="24"/>
          <w:lang w:eastAsia="zh-CN"/>
        </w:rPr>
        <w:t>年</w:t>
      </w:r>
      <w:r w:rsidRPr="002774B6">
        <w:rPr>
          <w:kern w:val="22"/>
          <w:sz w:val="24"/>
          <w:lang w:eastAsia="zh-CN"/>
        </w:rPr>
        <w:t>9</w:t>
      </w:r>
      <w:r w:rsidRPr="002774B6">
        <w:rPr>
          <w:rFonts w:ascii="SimSun" w:eastAsia="SimSun" w:hAnsi="SimSun" w:cs="SimSun" w:hint="eastAsia"/>
          <w:kern w:val="22"/>
          <w:sz w:val="24"/>
          <w:lang w:eastAsia="zh-CN"/>
        </w:rPr>
        <w:t>月</w:t>
      </w:r>
      <w:r w:rsidRPr="002774B6">
        <w:rPr>
          <w:kern w:val="22"/>
          <w:sz w:val="24"/>
          <w:lang w:eastAsia="zh-CN"/>
        </w:rPr>
        <w:t>30</w:t>
      </w:r>
      <w:r w:rsidRPr="002774B6">
        <w:rPr>
          <w:rFonts w:ascii="SimSun" w:eastAsia="SimSun" w:hAnsi="SimSun" w:cs="SimSun" w:hint="eastAsia"/>
          <w:kern w:val="22"/>
          <w:sz w:val="24"/>
          <w:lang w:eastAsia="zh-CN"/>
        </w:rPr>
        <w:t>日举行的联合国生物多样性峰会</w:t>
      </w:r>
      <w:r>
        <w:rPr>
          <w:rFonts w:ascii="SimSun" w:eastAsia="SimSun" w:hAnsi="SimSun" w:cs="SimSun" w:hint="eastAsia"/>
          <w:kern w:val="22"/>
          <w:sz w:val="24"/>
          <w:lang w:eastAsia="zh-CN"/>
        </w:rPr>
        <w:t>摘要</w:t>
      </w:r>
      <w:r w:rsidRPr="00150A5E">
        <w:rPr>
          <w:rStyle w:val="FootnoteReference"/>
          <w:kern w:val="22"/>
          <w:sz w:val="21"/>
        </w:rPr>
        <w:footnoteReference w:id="203"/>
      </w:r>
      <w:r w:rsidR="001206F6">
        <w:rPr>
          <w:rFonts w:ascii="SimSun" w:eastAsia="SimSun" w:hAnsi="SimSun" w:cs="SimSun" w:hint="eastAsia"/>
          <w:kern w:val="22"/>
          <w:sz w:val="24"/>
          <w:lang w:eastAsia="zh-CN"/>
        </w:rPr>
        <w:t>，</w:t>
      </w:r>
    </w:p>
    <w:p w14:paraId="6A94BBC9" w14:textId="77777777" w:rsidR="00AE2C1A"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B4D7D">
        <w:rPr>
          <w:rFonts w:ascii="KaiTi" w:eastAsia="KaiTi" w:hAnsi="KaiTi"/>
          <w:kern w:val="22"/>
          <w:sz w:val="24"/>
          <w:lang w:eastAsia="zh-CN"/>
        </w:rPr>
        <w:t>欢迎</w:t>
      </w:r>
      <w:r w:rsidRPr="002774B6">
        <w:rPr>
          <w:rFonts w:ascii="SimSun" w:eastAsia="SimSun" w:hAnsi="SimSun" w:cs="SimSun" w:hint="eastAsia"/>
          <w:kern w:val="22"/>
          <w:sz w:val="24"/>
          <w:lang w:eastAsia="zh-CN"/>
        </w:rPr>
        <w:t>各组织之间</w:t>
      </w:r>
      <w:r>
        <w:rPr>
          <w:rFonts w:ascii="SimSun" w:eastAsia="SimSun" w:hAnsi="SimSun" w:cs="SimSun" w:hint="eastAsia"/>
          <w:kern w:val="22"/>
          <w:sz w:val="24"/>
          <w:lang w:eastAsia="zh-CN"/>
        </w:rPr>
        <w:t>支持能力建设和发展以及执行《公约》的科技合作</w:t>
      </w:r>
      <w:r w:rsidRPr="002774B6">
        <w:rPr>
          <w:rFonts w:ascii="SimSun" w:eastAsia="SimSun" w:hAnsi="SimSun" w:cs="SimSun" w:hint="eastAsia"/>
          <w:kern w:val="22"/>
          <w:sz w:val="24"/>
          <w:lang w:eastAsia="zh-CN"/>
        </w:rPr>
        <w:t>的</w:t>
      </w:r>
      <w:r>
        <w:rPr>
          <w:rFonts w:ascii="SimSun" w:eastAsia="SimSun" w:hAnsi="SimSun" w:cs="SimSun" w:hint="eastAsia"/>
          <w:kern w:val="22"/>
          <w:sz w:val="24"/>
          <w:lang w:eastAsia="zh-CN"/>
        </w:rPr>
        <w:t>合作</w:t>
      </w:r>
      <w:r w:rsidRPr="002774B6">
        <w:rPr>
          <w:rFonts w:ascii="SimSun" w:eastAsia="SimSun" w:hAnsi="SimSun" w:cs="SimSun" w:hint="eastAsia"/>
          <w:kern w:val="22"/>
          <w:sz w:val="24"/>
          <w:lang w:eastAsia="zh-CN"/>
        </w:rPr>
        <w:t>伙伴关系和承诺，</w:t>
      </w:r>
    </w:p>
    <w:p w14:paraId="66F4F831" w14:textId="77777777" w:rsidR="00AE2C1A"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B4D7D">
        <w:rPr>
          <w:rFonts w:ascii="KaiTi" w:eastAsia="KaiTi" w:hAnsi="KaiTi"/>
          <w:kern w:val="22"/>
          <w:sz w:val="24"/>
          <w:lang w:eastAsia="zh-CN"/>
        </w:rPr>
        <w:t>承认</w:t>
      </w:r>
      <w:r w:rsidRPr="002774B6">
        <w:rPr>
          <w:rFonts w:ascii="SimSun" w:eastAsia="SimSun" w:hAnsi="SimSun" w:cs="SimSun" w:hint="eastAsia"/>
          <w:kern w:val="22"/>
          <w:sz w:val="24"/>
          <w:lang w:eastAsia="zh-CN"/>
        </w:rPr>
        <w:t>为有效执行</w:t>
      </w:r>
      <w:r w:rsidRPr="002774B6">
        <w:rPr>
          <w:kern w:val="22"/>
          <w:sz w:val="24"/>
          <w:lang w:eastAsia="zh-CN"/>
        </w:rPr>
        <w:t>2020</w:t>
      </w:r>
      <w:r w:rsidRPr="002774B6">
        <w:rPr>
          <w:rFonts w:ascii="SimSun" w:eastAsia="SimSun" w:hAnsi="SimSun" w:cs="SimSun" w:hint="eastAsia"/>
          <w:kern w:val="22"/>
          <w:sz w:val="24"/>
          <w:lang w:eastAsia="zh-CN"/>
        </w:rPr>
        <w:t>年后全球生物多样性框架</w:t>
      </w:r>
      <w:r>
        <w:rPr>
          <w:rFonts w:ascii="SimSun" w:eastAsia="SimSun" w:hAnsi="SimSun" w:cs="SimSun" w:hint="eastAsia"/>
          <w:kern w:val="22"/>
          <w:sz w:val="24"/>
          <w:lang w:eastAsia="zh-CN"/>
        </w:rPr>
        <w:t>，包括其监测框架</w:t>
      </w:r>
      <w:r w:rsidRPr="002774B6">
        <w:rPr>
          <w:rFonts w:ascii="SimSun" w:eastAsia="SimSun" w:hAnsi="SimSun" w:cs="SimSun" w:hint="eastAsia"/>
          <w:kern w:val="22"/>
          <w:sz w:val="24"/>
          <w:lang w:eastAsia="zh-CN"/>
        </w:rPr>
        <w:t>，特别是</w:t>
      </w:r>
      <w:r>
        <w:rPr>
          <w:rFonts w:ascii="SimSun" w:eastAsia="SimSun" w:hAnsi="SimSun" w:cs="SimSun" w:hint="eastAsia"/>
          <w:kern w:val="22"/>
          <w:sz w:val="24"/>
          <w:lang w:eastAsia="zh-CN"/>
        </w:rPr>
        <w:t>所有缔约方尤其是发展中国家缔约方的</w:t>
      </w:r>
      <w:r w:rsidRPr="002774B6">
        <w:rPr>
          <w:rFonts w:ascii="SimSun" w:eastAsia="SimSun" w:hAnsi="SimSun" w:cs="SimSun" w:hint="eastAsia"/>
          <w:kern w:val="22"/>
          <w:sz w:val="24"/>
          <w:lang w:eastAsia="zh-CN"/>
        </w:rPr>
        <w:t>能力建设和发展，务必增加提供和调动</w:t>
      </w:r>
      <w:r>
        <w:rPr>
          <w:rFonts w:hint="eastAsia"/>
          <w:kern w:val="22"/>
          <w:sz w:val="24"/>
          <w:lang w:eastAsia="zh-CN"/>
        </w:rPr>
        <w:t>[</w:t>
      </w:r>
      <w:r w:rsidRPr="002774B6">
        <w:rPr>
          <w:rFonts w:ascii="SimSun" w:eastAsia="SimSun" w:hAnsi="SimSun" w:cs="SimSun" w:hint="eastAsia"/>
          <w:kern w:val="22"/>
          <w:sz w:val="24"/>
          <w:lang w:eastAsia="zh-CN"/>
        </w:rPr>
        <w:t>各种来源的</w:t>
      </w:r>
      <w:r>
        <w:rPr>
          <w:rFonts w:hint="eastAsia"/>
          <w:kern w:val="22"/>
          <w:sz w:val="24"/>
          <w:lang w:eastAsia="zh-CN"/>
        </w:rPr>
        <w:t>]</w:t>
      </w:r>
      <w:r w:rsidRPr="002774B6">
        <w:rPr>
          <w:rFonts w:ascii="SimSun" w:eastAsia="SimSun" w:hAnsi="SimSun" w:cs="SimSun" w:hint="eastAsia"/>
          <w:kern w:val="22"/>
          <w:sz w:val="24"/>
          <w:lang w:eastAsia="zh-CN"/>
        </w:rPr>
        <w:t>资源，并</w:t>
      </w:r>
      <w:r w:rsidRPr="00DB4D7D">
        <w:rPr>
          <w:rFonts w:ascii="KaiTi" w:eastAsia="KaiTi" w:hAnsi="KaiTi"/>
          <w:kern w:val="22"/>
          <w:sz w:val="24"/>
          <w:lang w:eastAsia="zh-CN"/>
        </w:rPr>
        <w:t>回顾</w:t>
      </w:r>
      <w:r w:rsidRPr="002774B6">
        <w:rPr>
          <w:rFonts w:ascii="SimSun" w:eastAsia="SimSun" w:hAnsi="SimSun" w:cs="SimSun" w:hint="eastAsia"/>
          <w:kern w:val="22"/>
          <w:sz w:val="24"/>
          <w:lang w:eastAsia="zh-CN"/>
        </w:rPr>
        <w:t>《公约》第</w:t>
      </w:r>
      <w:r w:rsidRPr="002774B6">
        <w:rPr>
          <w:kern w:val="22"/>
          <w:sz w:val="24"/>
          <w:lang w:eastAsia="zh-CN"/>
        </w:rPr>
        <w:t>20</w:t>
      </w:r>
      <w:r w:rsidRPr="002774B6">
        <w:rPr>
          <w:rFonts w:ascii="SimSun" w:eastAsia="SimSun" w:hAnsi="SimSun" w:cs="SimSun" w:hint="eastAsia"/>
          <w:kern w:val="22"/>
          <w:sz w:val="24"/>
          <w:lang w:eastAsia="zh-CN"/>
        </w:rPr>
        <w:t>条和第</w:t>
      </w:r>
      <w:r w:rsidRPr="002774B6">
        <w:rPr>
          <w:kern w:val="22"/>
          <w:sz w:val="24"/>
          <w:lang w:eastAsia="zh-CN"/>
        </w:rPr>
        <w:t>21</w:t>
      </w:r>
      <w:r w:rsidRPr="002774B6">
        <w:rPr>
          <w:rFonts w:ascii="SimSun" w:eastAsia="SimSun" w:hAnsi="SimSun" w:cs="SimSun" w:hint="eastAsia"/>
          <w:kern w:val="22"/>
          <w:sz w:val="24"/>
          <w:lang w:eastAsia="zh-CN"/>
        </w:rPr>
        <w:t>条，同时考虑到关于资源调动的第</w:t>
      </w:r>
      <w:r w:rsidRPr="002774B6">
        <w:rPr>
          <w:kern w:val="22"/>
          <w:sz w:val="24"/>
          <w:lang w:eastAsia="zh-CN"/>
        </w:rPr>
        <w:t>15/ -</w:t>
      </w:r>
      <w:r w:rsidRPr="002774B6">
        <w:rPr>
          <w:rFonts w:ascii="SimSun" w:eastAsia="SimSun" w:hAnsi="SimSun" w:cs="SimSun" w:hint="eastAsia"/>
          <w:kern w:val="22"/>
          <w:sz w:val="24"/>
          <w:lang w:eastAsia="zh-CN"/>
        </w:rPr>
        <w:t>号决定</w:t>
      </w:r>
      <w:r>
        <w:rPr>
          <w:rFonts w:ascii="SimSun" w:eastAsia="SimSun" w:hAnsi="SimSun" w:cs="SimSun" w:hint="eastAsia"/>
          <w:kern w:val="22"/>
          <w:sz w:val="24"/>
          <w:lang w:eastAsia="zh-CN"/>
        </w:rPr>
        <w:t>和关于财务机制的</w:t>
      </w:r>
      <w:r w:rsidRPr="002774B6">
        <w:rPr>
          <w:rFonts w:ascii="SimSun" w:eastAsia="SimSun" w:hAnsi="SimSun" w:cs="SimSun" w:hint="eastAsia"/>
          <w:kern w:val="22"/>
          <w:sz w:val="24"/>
          <w:lang w:eastAsia="zh-CN"/>
        </w:rPr>
        <w:t>第</w:t>
      </w:r>
      <w:r w:rsidRPr="002774B6">
        <w:rPr>
          <w:kern w:val="22"/>
          <w:sz w:val="24"/>
          <w:lang w:eastAsia="zh-CN"/>
        </w:rPr>
        <w:t>15/ -</w:t>
      </w:r>
      <w:r w:rsidRPr="002774B6">
        <w:rPr>
          <w:rFonts w:ascii="SimSun" w:eastAsia="SimSun" w:hAnsi="SimSun" w:cs="SimSun" w:hint="eastAsia"/>
          <w:kern w:val="22"/>
          <w:sz w:val="24"/>
          <w:lang w:eastAsia="zh-CN"/>
        </w:rPr>
        <w:t>号决定，</w:t>
      </w:r>
    </w:p>
    <w:p w14:paraId="5EE25866" w14:textId="77777777" w:rsidR="00AE2C1A" w:rsidRPr="00E2192C"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E429E">
        <w:rPr>
          <w:rFonts w:ascii="KaiTi" w:eastAsia="KaiTi" w:hAnsi="KaiTi" w:hint="eastAsia"/>
          <w:kern w:val="22"/>
          <w:sz w:val="24"/>
          <w:lang w:eastAsia="zh-CN"/>
        </w:rPr>
        <w:t>回顾</w:t>
      </w:r>
      <w:r>
        <w:rPr>
          <w:rFonts w:ascii="SimSun" w:eastAsia="SimSun" w:hAnsi="SimSun" w:cs="SimSun" w:hint="eastAsia"/>
          <w:kern w:val="22"/>
          <w:sz w:val="24"/>
          <w:lang w:eastAsia="zh-CN"/>
        </w:rPr>
        <w:t>关于科技合作和技术转让的第</w:t>
      </w:r>
      <w:r w:rsidRPr="00E2192C">
        <w:rPr>
          <w:kern w:val="22"/>
          <w:sz w:val="24"/>
          <w:lang w:eastAsia="zh-CN"/>
        </w:rPr>
        <w:t>14/24 B</w:t>
      </w:r>
      <w:r>
        <w:rPr>
          <w:rFonts w:ascii="SimSun" w:eastAsia="SimSun" w:hAnsi="SimSun" w:cs="SimSun" w:hint="eastAsia"/>
          <w:kern w:val="22"/>
          <w:sz w:val="24"/>
          <w:lang w:eastAsia="zh-CN"/>
        </w:rPr>
        <w:t>号、第</w:t>
      </w:r>
      <w:r w:rsidRPr="00E2192C">
        <w:rPr>
          <w:kern w:val="22"/>
          <w:sz w:val="24"/>
          <w:lang w:eastAsia="zh-CN"/>
        </w:rPr>
        <w:t>XIII/23</w:t>
      </w:r>
      <w:r>
        <w:rPr>
          <w:rFonts w:ascii="SimSun" w:eastAsia="SimSun" w:hAnsi="SimSun" w:cs="SimSun" w:hint="eastAsia"/>
          <w:kern w:val="22"/>
          <w:sz w:val="24"/>
          <w:lang w:eastAsia="zh-CN"/>
        </w:rPr>
        <w:t>号、第</w:t>
      </w:r>
      <w:r w:rsidRPr="00E2192C">
        <w:rPr>
          <w:kern w:val="22"/>
          <w:sz w:val="24"/>
          <w:lang w:eastAsia="zh-CN"/>
        </w:rPr>
        <w:t>XIII/31</w:t>
      </w:r>
      <w:r>
        <w:rPr>
          <w:rFonts w:ascii="SimSun" w:eastAsia="SimSun" w:hAnsi="SimSun" w:cs="SimSun" w:hint="eastAsia"/>
          <w:kern w:val="22"/>
          <w:sz w:val="24"/>
          <w:lang w:eastAsia="zh-CN"/>
        </w:rPr>
        <w:t>号、第</w:t>
      </w:r>
      <w:r w:rsidRPr="00E2192C">
        <w:rPr>
          <w:kern w:val="22"/>
          <w:sz w:val="24"/>
          <w:lang w:eastAsia="zh-CN"/>
        </w:rPr>
        <w:t>XII/2 B</w:t>
      </w:r>
      <w:r>
        <w:rPr>
          <w:rFonts w:ascii="SimSun" w:eastAsia="SimSun" w:hAnsi="SimSun" w:cs="SimSun" w:hint="eastAsia"/>
          <w:kern w:val="22"/>
          <w:sz w:val="24"/>
          <w:lang w:eastAsia="zh-CN"/>
        </w:rPr>
        <w:t>号、第</w:t>
      </w:r>
      <w:r w:rsidRPr="00E2192C">
        <w:rPr>
          <w:kern w:val="22"/>
          <w:sz w:val="24"/>
          <w:lang w:eastAsia="zh-CN"/>
        </w:rPr>
        <w:t>X/16</w:t>
      </w:r>
      <w:r>
        <w:rPr>
          <w:rFonts w:ascii="SimSun" w:eastAsia="SimSun" w:hAnsi="SimSun" w:cs="SimSun" w:hint="eastAsia"/>
          <w:kern w:val="22"/>
          <w:sz w:val="24"/>
          <w:lang w:eastAsia="zh-CN"/>
        </w:rPr>
        <w:t>号、第</w:t>
      </w:r>
      <w:r w:rsidRPr="00E2192C">
        <w:rPr>
          <w:kern w:val="22"/>
          <w:sz w:val="24"/>
          <w:lang w:eastAsia="zh-CN"/>
        </w:rPr>
        <w:t>IX/14</w:t>
      </w:r>
      <w:r>
        <w:rPr>
          <w:rFonts w:ascii="SimSun" w:eastAsia="SimSun" w:hAnsi="SimSun" w:cs="SimSun" w:hint="eastAsia"/>
          <w:kern w:val="22"/>
          <w:sz w:val="24"/>
          <w:lang w:eastAsia="zh-CN"/>
        </w:rPr>
        <w:t>号、第</w:t>
      </w:r>
      <w:r w:rsidRPr="00E2192C">
        <w:rPr>
          <w:kern w:val="22"/>
          <w:sz w:val="24"/>
          <w:lang w:eastAsia="zh-CN"/>
        </w:rPr>
        <w:t>VIII/12</w:t>
      </w:r>
      <w:r>
        <w:rPr>
          <w:rFonts w:ascii="SimSun" w:eastAsia="SimSun" w:hAnsi="SimSun" w:cs="SimSun" w:hint="eastAsia"/>
          <w:kern w:val="22"/>
          <w:sz w:val="24"/>
          <w:lang w:eastAsia="zh-CN"/>
        </w:rPr>
        <w:t>号和第</w:t>
      </w:r>
      <w:r w:rsidRPr="00E2192C">
        <w:rPr>
          <w:kern w:val="22"/>
          <w:sz w:val="24"/>
          <w:lang w:eastAsia="zh-CN"/>
        </w:rPr>
        <w:t>VII/29</w:t>
      </w:r>
      <w:r>
        <w:rPr>
          <w:rFonts w:ascii="SimSun" w:eastAsia="SimSun" w:hAnsi="SimSun" w:cs="SimSun" w:hint="eastAsia"/>
          <w:kern w:val="22"/>
          <w:sz w:val="24"/>
          <w:lang w:eastAsia="zh-CN"/>
        </w:rPr>
        <w:t>号决定，</w:t>
      </w:r>
    </w:p>
    <w:p w14:paraId="2C6630C6" w14:textId="77777777" w:rsidR="00AE2C1A"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E429E">
        <w:rPr>
          <w:rFonts w:ascii="KaiTi" w:eastAsia="KaiTi" w:hAnsi="KaiTi" w:hint="eastAsia"/>
          <w:kern w:val="22"/>
          <w:sz w:val="24"/>
          <w:lang w:eastAsia="zh-CN"/>
        </w:rPr>
        <w:t>重申</w:t>
      </w:r>
      <w:r>
        <w:rPr>
          <w:rFonts w:ascii="SimSun" w:eastAsia="SimSun" w:hAnsi="SimSun" w:cs="SimSun" w:hint="eastAsia"/>
          <w:kern w:val="22"/>
          <w:sz w:val="24"/>
          <w:lang w:eastAsia="zh-CN"/>
        </w:rPr>
        <w:t>科技合作对于有效执行</w:t>
      </w:r>
      <w:r>
        <w:rPr>
          <w:rFonts w:hint="eastAsia"/>
          <w:kern w:val="22"/>
          <w:sz w:val="24"/>
          <w:lang w:eastAsia="zh-CN"/>
        </w:rPr>
        <w:t>2</w:t>
      </w:r>
      <w:r>
        <w:rPr>
          <w:kern w:val="22"/>
          <w:sz w:val="24"/>
          <w:lang w:eastAsia="zh-CN"/>
        </w:rPr>
        <w:t>020</w:t>
      </w:r>
      <w:r>
        <w:rPr>
          <w:rFonts w:ascii="SimSun" w:eastAsia="SimSun" w:hAnsi="SimSun" w:cs="SimSun" w:hint="eastAsia"/>
          <w:kern w:val="22"/>
          <w:sz w:val="24"/>
          <w:lang w:eastAsia="zh-CN"/>
        </w:rPr>
        <w:t>年后全球生物多样性框架至关重要，</w:t>
      </w:r>
    </w:p>
    <w:p w14:paraId="6769EF19" w14:textId="77777777" w:rsidR="00AE2C1A" w:rsidRPr="00E2192C"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E429E">
        <w:rPr>
          <w:rFonts w:ascii="KaiTi" w:eastAsia="KaiTi" w:hAnsi="KaiTi" w:hint="eastAsia"/>
          <w:kern w:val="22"/>
          <w:sz w:val="24"/>
          <w:lang w:eastAsia="zh-CN"/>
        </w:rPr>
        <w:t>认识到</w:t>
      </w:r>
      <w:r>
        <w:rPr>
          <w:rFonts w:ascii="SimSun" w:eastAsia="SimSun" w:hAnsi="SimSun" w:cs="SimSun" w:hint="eastAsia"/>
          <w:kern w:val="22"/>
          <w:sz w:val="24"/>
          <w:lang w:eastAsia="zh-CN"/>
        </w:rPr>
        <w:t>科技合作与其他执行手段之间的密切相互联系，以及各缔约方需要将其视为一揽子，而不是单独处理，</w:t>
      </w:r>
    </w:p>
    <w:p w14:paraId="660683BF" w14:textId="77777777" w:rsidR="00AE2C1A" w:rsidRPr="00E2192C"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DE429E">
        <w:rPr>
          <w:rFonts w:ascii="KaiTi" w:eastAsia="KaiTi" w:hAnsi="KaiTi" w:hint="eastAsia"/>
          <w:kern w:val="22"/>
          <w:sz w:val="24"/>
          <w:lang w:eastAsia="zh-CN"/>
        </w:rPr>
        <w:lastRenderedPageBreak/>
        <w:t>表示注意到</w:t>
      </w:r>
      <w:r>
        <w:rPr>
          <w:rFonts w:ascii="SimSun" w:eastAsia="SimSun" w:hAnsi="SimSun" w:cs="SimSun" w:hint="eastAsia"/>
          <w:kern w:val="22"/>
          <w:sz w:val="24"/>
          <w:lang w:eastAsia="zh-CN"/>
        </w:rPr>
        <w:t>关于科技合作的进度报告，包括</w:t>
      </w:r>
      <w:r w:rsidRPr="00E2192C">
        <w:rPr>
          <w:kern w:val="22"/>
          <w:sz w:val="24"/>
          <w:lang w:eastAsia="zh-CN"/>
        </w:rPr>
        <w:t>CBD/SBI/3/INF/18</w:t>
      </w:r>
      <w:r>
        <w:rPr>
          <w:rFonts w:ascii="SimSun" w:eastAsia="SimSun" w:hAnsi="SimSun" w:cs="SimSun" w:hint="eastAsia"/>
          <w:kern w:val="22"/>
          <w:sz w:val="24"/>
          <w:lang w:eastAsia="zh-CN"/>
        </w:rPr>
        <w:t>号文件中提到的</w:t>
      </w:r>
      <w:r>
        <w:rPr>
          <w:kern w:val="22"/>
          <w:sz w:val="24"/>
          <w:lang w:eastAsia="zh-CN"/>
        </w:rPr>
        <w:t>“</w:t>
      </w:r>
      <w:r>
        <w:rPr>
          <w:rFonts w:ascii="SimSun" w:eastAsia="SimSun" w:hAnsi="SimSun" w:cs="SimSun" w:hint="eastAsia"/>
          <w:kern w:val="22"/>
          <w:sz w:val="24"/>
          <w:lang w:eastAsia="zh-CN"/>
        </w:rPr>
        <w:t>生物桥倡议</w:t>
      </w:r>
      <w:r>
        <w:rPr>
          <w:kern w:val="22"/>
          <w:sz w:val="24"/>
          <w:lang w:eastAsia="zh-CN"/>
        </w:rPr>
        <w:t>”</w:t>
      </w:r>
      <w:r>
        <w:rPr>
          <w:rFonts w:ascii="SimSun" w:eastAsia="SimSun" w:hAnsi="SimSun" w:cs="SimSun" w:hint="eastAsia"/>
          <w:kern w:val="22"/>
          <w:sz w:val="24"/>
          <w:lang w:eastAsia="zh-CN"/>
        </w:rPr>
        <w:t>下取得的成就，</w:t>
      </w:r>
    </w:p>
    <w:p w14:paraId="22F92548" w14:textId="48CAD974" w:rsidR="00AE2C1A" w:rsidRPr="00BD19B0"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bookmarkStart w:id="132" w:name="_Hlk98580676"/>
      <w:r w:rsidRPr="00DE429E">
        <w:rPr>
          <w:rFonts w:ascii="KaiTi" w:eastAsia="KaiTi" w:hAnsi="KaiTi" w:hint="eastAsia"/>
          <w:kern w:val="22"/>
          <w:sz w:val="24"/>
          <w:lang w:eastAsia="zh-CN"/>
        </w:rPr>
        <w:t>表示注意到</w:t>
      </w:r>
      <w:r w:rsidRPr="00E2192C">
        <w:rPr>
          <w:kern w:val="22"/>
          <w:sz w:val="24"/>
          <w:lang w:eastAsia="zh-CN"/>
        </w:rPr>
        <w:t>CBD/COP/15/</w:t>
      </w:r>
      <w:r w:rsidR="00C804C6">
        <w:rPr>
          <w:rFonts w:ascii="SimSun" w:eastAsia="SimSun" w:hAnsi="SimSun" w:hint="eastAsia"/>
          <w:kern w:val="22"/>
          <w:sz w:val="24"/>
          <w:lang w:eastAsia="zh-CN"/>
        </w:rPr>
        <w:t>--</w:t>
      </w:r>
      <w:r>
        <w:rPr>
          <w:rFonts w:ascii="SimSun" w:eastAsia="SimSun" w:hAnsi="SimSun" w:cs="SimSun" w:hint="eastAsia"/>
          <w:kern w:val="22"/>
          <w:sz w:val="24"/>
          <w:lang w:eastAsia="zh-CN"/>
        </w:rPr>
        <w:t>号文件所载科技合作方案审查的结果</w:t>
      </w:r>
      <w:r w:rsidRPr="00150A5E">
        <w:rPr>
          <w:rStyle w:val="FootnoteReference"/>
          <w:kern w:val="22"/>
          <w:sz w:val="21"/>
        </w:rPr>
        <w:footnoteReference w:id="204"/>
      </w:r>
      <w:r w:rsidR="001206F6">
        <w:rPr>
          <w:rFonts w:ascii="SimSun" w:eastAsia="SimSun" w:hAnsi="SimSun" w:cs="SimSun" w:hint="eastAsia"/>
          <w:kern w:val="22"/>
          <w:sz w:val="24"/>
          <w:lang w:eastAsia="zh-CN"/>
        </w:rPr>
        <w:t>，</w:t>
      </w:r>
    </w:p>
    <w:bookmarkEnd w:id="132"/>
    <w:p w14:paraId="4B180E67" w14:textId="77777777" w:rsidR="00AE2C1A" w:rsidRPr="007E5BD4" w:rsidRDefault="00AE2C1A">
      <w:pPr>
        <w:pStyle w:val="ListParagraph"/>
        <w:numPr>
          <w:ilvl w:val="0"/>
          <w:numId w:val="99"/>
        </w:numPr>
        <w:suppressLineNumbers/>
        <w:suppressAutoHyphens/>
        <w:overflowPunct w:val="0"/>
        <w:autoSpaceDE w:val="0"/>
        <w:autoSpaceDN w:val="0"/>
        <w:adjustRightInd w:val="0"/>
        <w:snapToGrid w:val="0"/>
        <w:spacing w:before="240" w:after="120"/>
        <w:ind w:left="490" w:firstLine="0"/>
        <w:contextualSpacing w:val="0"/>
        <w:jc w:val="center"/>
        <w:rPr>
          <w:rFonts w:ascii="SimHei" w:hAnsi="SimHei"/>
          <w:b/>
          <w:bCs/>
          <w:kern w:val="22"/>
          <w:sz w:val="24"/>
        </w:rPr>
      </w:pPr>
      <w:r w:rsidRPr="007E5BD4">
        <w:rPr>
          <w:rFonts w:ascii="SimHei" w:hAnsi="SimHei" w:hint="eastAsia"/>
          <w:b/>
          <w:bCs/>
          <w:kern w:val="22"/>
          <w:sz w:val="24"/>
        </w:rPr>
        <w:t>能力建设和发展</w:t>
      </w:r>
    </w:p>
    <w:p w14:paraId="74ED57B0" w14:textId="6EC08A79" w:rsidR="00AE2C1A" w:rsidRPr="005A2FE8" w:rsidRDefault="00AE2C1A">
      <w:pPr>
        <w:pStyle w:val="ListParagraph"/>
        <w:numPr>
          <w:ilvl w:val="0"/>
          <w:numId w:val="100"/>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rFonts w:ascii="KaiTi" w:eastAsia="KaiTi" w:hAnsi="KaiTi" w:hint="eastAsia"/>
          <w:kern w:val="22"/>
          <w:sz w:val="24"/>
          <w:lang w:eastAsia="zh-CN"/>
        </w:rPr>
        <w:t>[</w:t>
      </w:r>
      <w:r w:rsidRPr="005A2FE8">
        <w:rPr>
          <w:rFonts w:ascii="KaiTi" w:eastAsia="KaiTi" w:hAnsi="KaiTi"/>
          <w:kern w:val="22"/>
          <w:sz w:val="24"/>
          <w:lang w:eastAsia="zh-CN"/>
        </w:rPr>
        <w:t>通过</w:t>
      </w:r>
      <w:r w:rsidRPr="005A2FE8">
        <w:rPr>
          <w:rFonts w:ascii="KaiTi" w:eastAsia="KaiTi" w:hAnsi="KaiTi" w:hint="eastAsia"/>
          <w:kern w:val="22"/>
          <w:sz w:val="24"/>
          <w:lang w:eastAsia="zh-CN"/>
        </w:rPr>
        <w:t>]</w:t>
      </w:r>
      <w:r w:rsidRPr="005A2FE8">
        <w:rPr>
          <w:rFonts w:ascii="SimSun" w:eastAsia="SimSun" w:hAnsi="SimSun" w:cs="SimSun" w:hint="eastAsia"/>
          <w:color w:val="333333"/>
          <w:sz w:val="24"/>
          <w:shd w:val="clear" w:color="auto" w:fill="FFFFFF"/>
          <w:lang w:eastAsia="zh-CN"/>
        </w:rPr>
        <w:t>本决定附件一所载长期能力建设和发展战略框架，以支持各缔约方为执行</w:t>
      </w:r>
      <w:r w:rsidRPr="005A2FE8">
        <w:rPr>
          <w:color w:val="333333"/>
          <w:sz w:val="24"/>
          <w:shd w:val="clear" w:color="auto" w:fill="FFFFFF"/>
          <w:lang w:eastAsia="zh-CN"/>
        </w:rPr>
        <w:t>2020</w:t>
      </w:r>
      <w:r w:rsidRPr="005A2FE8">
        <w:rPr>
          <w:rFonts w:ascii="SimSun" w:eastAsia="SimSun" w:hAnsi="SimSun" w:cs="SimSun" w:hint="eastAsia"/>
          <w:color w:val="333333"/>
          <w:sz w:val="24"/>
          <w:shd w:val="clear" w:color="auto" w:fill="FFFFFF"/>
          <w:lang w:eastAsia="zh-CN"/>
        </w:rPr>
        <w:t>年后全球生物多样性框架在国家生物多样性战略和行动计划中确定的优先事项</w:t>
      </w:r>
      <w:r w:rsidRPr="005A2FE8">
        <w:rPr>
          <w:rFonts w:hint="eastAsia"/>
          <w:color w:val="333333"/>
          <w:sz w:val="24"/>
          <w:shd w:val="clear" w:color="auto" w:fill="FFFFFF"/>
          <w:lang w:eastAsia="zh-CN"/>
        </w:rPr>
        <w:t>[</w:t>
      </w:r>
      <w:r w:rsidRPr="005A2FE8">
        <w:rPr>
          <w:rFonts w:ascii="SimSun" w:eastAsia="SimSun" w:hAnsi="SimSun" w:cs="SimSun" w:hint="eastAsia"/>
          <w:color w:val="333333"/>
          <w:sz w:val="24"/>
          <w:shd w:val="clear" w:color="auto" w:fill="FFFFFF"/>
          <w:lang w:eastAsia="zh-CN"/>
        </w:rPr>
        <w:t>特别是已记录在案的优先事项</w:t>
      </w:r>
      <w:r w:rsidRPr="005A2FE8">
        <w:rPr>
          <w:color w:val="333333"/>
          <w:sz w:val="24"/>
          <w:shd w:val="clear" w:color="auto" w:fill="FFFFFF"/>
          <w:lang w:eastAsia="zh-CN"/>
        </w:rPr>
        <w:t>]</w:t>
      </w:r>
      <w:r w:rsidRPr="005A2FE8">
        <w:rPr>
          <w:rStyle w:val="FootnoteReference"/>
          <w:kern w:val="22"/>
          <w:sz w:val="24"/>
        </w:rPr>
        <w:footnoteReference w:id="205"/>
      </w:r>
      <w:r w:rsidR="001206F6">
        <w:rPr>
          <w:rFonts w:ascii="SimSun" w:eastAsia="SimSun" w:hAnsi="SimSun" w:cs="SimSun" w:hint="eastAsia"/>
          <w:color w:val="333333"/>
          <w:sz w:val="24"/>
          <w:shd w:val="clear" w:color="auto" w:fill="FFFFFF"/>
          <w:lang w:eastAsia="zh-CN"/>
        </w:rPr>
        <w:t>；</w:t>
      </w:r>
    </w:p>
    <w:p w14:paraId="5049E5B6" w14:textId="69349152" w:rsidR="00AE2C1A" w:rsidRPr="005A2FE8" w:rsidRDefault="00AE2C1A">
      <w:pPr>
        <w:pStyle w:val="ListParagraph"/>
        <w:numPr>
          <w:ilvl w:val="0"/>
          <w:numId w:val="100"/>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kern w:val="22"/>
          <w:sz w:val="24"/>
          <w:lang w:eastAsia="zh-CN"/>
        </w:rPr>
        <w:t>[</w:t>
      </w:r>
      <w:r w:rsidRPr="005A2FE8">
        <w:rPr>
          <w:rFonts w:ascii="KaiTi" w:eastAsia="KaiTi" w:hAnsi="KaiTi"/>
          <w:kern w:val="22"/>
          <w:sz w:val="24"/>
          <w:lang w:eastAsia="zh-CN"/>
        </w:rPr>
        <w:t>欢迎][</w:t>
      </w:r>
      <w:r w:rsidRPr="005A2FE8">
        <w:rPr>
          <w:rFonts w:ascii="KaiTi" w:eastAsia="KaiTi" w:hAnsi="KaiTi" w:hint="eastAsia"/>
          <w:kern w:val="22"/>
          <w:sz w:val="24"/>
          <w:lang w:eastAsia="zh-CN"/>
        </w:rPr>
        <w:t>表示注意到</w:t>
      </w:r>
      <w:r w:rsidRPr="005A2FE8">
        <w:rPr>
          <w:rFonts w:ascii="KaiTi" w:eastAsia="KaiTi" w:hAnsi="KaiTi"/>
          <w:kern w:val="22"/>
          <w:sz w:val="24"/>
          <w:lang w:eastAsia="zh-CN"/>
        </w:rPr>
        <w:t>]</w:t>
      </w:r>
      <w:r w:rsidRPr="005A2FE8">
        <w:rPr>
          <w:rFonts w:ascii="SimSun" w:eastAsia="SimSun" w:hAnsi="SimSun" w:cs="SimSun" w:hint="eastAsia"/>
          <w:kern w:val="22"/>
          <w:sz w:val="24"/>
          <w:lang w:eastAsia="zh-CN"/>
        </w:rPr>
        <w:t>《卡塔赫纳生物安全议定书》及其《补充议定书》的</w:t>
      </w:r>
      <w:r w:rsidRPr="005A2FE8">
        <w:rPr>
          <w:rFonts w:hint="eastAsia"/>
          <w:kern w:val="22"/>
          <w:sz w:val="24"/>
          <w:lang w:eastAsia="zh-CN"/>
        </w:rPr>
        <w:t>[</w:t>
      </w:r>
      <w:r w:rsidRPr="005A2FE8">
        <w:rPr>
          <w:rFonts w:ascii="SimSun" w:eastAsia="SimSun" w:hAnsi="SimSun" w:cs="SimSun" w:hint="eastAsia"/>
          <w:kern w:val="22"/>
          <w:sz w:val="24"/>
          <w:lang w:eastAsia="zh-CN"/>
        </w:rPr>
        <w:t>能力建设行动计划</w:t>
      </w:r>
      <w:r w:rsidRPr="005A2FE8">
        <w:rPr>
          <w:rFonts w:hint="eastAsia"/>
          <w:kern w:val="22"/>
          <w:sz w:val="24"/>
          <w:lang w:eastAsia="zh-CN"/>
        </w:rPr>
        <w:t>]</w:t>
      </w:r>
      <w:r w:rsidRPr="005A2FE8">
        <w:rPr>
          <w:rStyle w:val="FootnoteReference"/>
          <w:kern w:val="22"/>
          <w:sz w:val="24"/>
        </w:rPr>
        <w:footnoteReference w:id="206"/>
      </w:r>
      <w:r w:rsidR="001206F6">
        <w:rPr>
          <w:rFonts w:ascii="SimSun" w:eastAsia="SimSun" w:hAnsi="SimSun" w:cs="SimSun" w:hint="eastAsia"/>
          <w:kern w:val="22"/>
          <w:sz w:val="24"/>
          <w:lang w:eastAsia="zh-CN"/>
        </w:rPr>
        <w:t>，</w:t>
      </w:r>
      <w:r w:rsidRPr="005A2FE8">
        <w:rPr>
          <w:rFonts w:hint="eastAsia"/>
          <w:kern w:val="22"/>
          <w:sz w:val="24"/>
          <w:lang w:eastAsia="zh-CN"/>
        </w:rPr>
        <w:t xml:space="preserve"> </w:t>
      </w:r>
      <w:r w:rsidRPr="005A2FE8">
        <w:rPr>
          <w:rFonts w:ascii="SimSun" w:eastAsia="SimSun" w:hAnsi="SimSun" w:cs="SimSun" w:hint="eastAsia"/>
          <w:kern w:val="22"/>
          <w:sz w:val="24"/>
          <w:lang w:eastAsia="zh-CN"/>
        </w:rPr>
        <w:t>该计划旨在补充上文第</w:t>
      </w:r>
      <w:r w:rsidRPr="005A2FE8">
        <w:rPr>
          <w:kern w:val="22"/>
          <w:sz w:val="24"/>
          <w:lang w:eastAsia="zh-CN"/>
        </w:rPr>
        <w:t>1</w:t>
      </w:r>
      <w:r w:rsidRPr="005A2FE8">
        <w:rPr>
          <w:rFonts w:ascii="SimSun" w:eastAsia="SimSun" w:hAnsi="SimSun" w:cs="SimSun" w:hint="eastAsia"/>
          <w:kern w:val="22"/>
          <w:sz w:val="24"/>
          <w:lang w:eastAsia="zh-CN"/>
        </w:rPr>
        <w:t>段所述长期战略框架</w:t>
      </w:r>
      <w:r w:rsidRPr="005A2FE8">
        <w:rPr>
          <w:kern w:val="22"/>
          <w:sz w:val="24"/>
          <w:lang w:eastAsia="zh-CN"/>
        </w:rPr>
        <w:t>]</w:t>
      </w:r>
      <w:r w:rsidRPr="005A2FE8">
        <w:rPr>
          <w:rFonts w:ascii="SimSun" w:eastAsia="SimSun" w:hAnsi="SimSun" w:cs="SimSun" w:hint="eastAsia"/>
          <w:kern w:val="22"/>
          <w:sz w:val="24"/>
          <w:lang w:eastAsia="zh-CN"/>
        </w:rPr>
        <w:t>；</w:t>
      </w:r>
    </w:p>
    <w:p w14:paraId="3DFE4AD0" w14:textId="437640EC" w:rsidR="00AE2C1A" w:rsidRPr="005A2FE8" w:rsidRDefault="00AE2C1A">
      <w:pPr>
        <w:pStyle w:val="ListParagraph"/>
        <w:numPr>
          <w:ilvl w:val="0"/>
          <w:numId w:val="100"/>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rFonts w:ascii="KaiTi" w:eastAsia="KaiTi" w:hAnsi="KaiTi"/>
          <w:kern w:val="22"/>
          <w:sz w:val="24"/>
          <w:lang w:eastAsia="zh-CN"/>
        </w:rPr>
        <w:t>表示注意到</w:t>
      </w:r>
      <w:r w:rsidRPr="005A2FE8">
        <w:rPr>
          <w:rFonts w:ascii="SimSun" w:eastAsia="SimSun" w:hAnsi="SimSun" w:cs="SimSun" w:hint="eastAsia"/>
          <w:kern w:val="22"/>
          <w:sz w:val="24"/>
          <w:lang w:eastAsia="zh-CN"/>
        </w:rPr>
        <w:t>支持有效执行《名古屋议定书》能力建设和发展战略框架评价报告的结论和建议</w:t>
      </w:r>
      <w:r w:rsidRPr="005A2FE8">
        <w:rPr>
          <w:rStyle w:val="FootnoteReference"/>
          <w:rFonts w:eastAsiaTheme="minorEastAsia"/>
          <w:kern w:val="22"/>
          <w:sz w:val="24"/>
        </w:rPr>
        <w:footnoteReference w:id="207"/>
      </w:r>
      <w:r w:rsidR="001206F6">
        <w:rPr>
          <w:rFonts w:ascii="SimSun" w:eastAsia="SimSun" w:hAnsi="SimSun" w:cs="SimSun" w:hint="eastAsia"/>
          <w:kern w:val="22"/>
          <w:sz w:val="24"/>
          <w:lang w:eastAsia="zh-CN"/>
        </w:rPr>
        <w:t>，</w:t>
      </w:r>
      <w:r w:rsidRPr="005A2FE8">
        <w:rPr>
          <w:rFonts w:hint="eastAsia"/>
          <w:kern w:val="22"/>
          <w:sz w:val="24"/>
          <w:lang w:eastAsia="zh-CN"/>
        </w:rPr>
        <w:t xml:space="preserve"> </w:t>
      </w:r>
      <w:r w:rsidRPr="005A2FE8">
        <w:rPr>
          <w:rFonts w:ascii="SimSun" w:eastAsia="SimSun" w:hAnsi="SimSun" w:cs="SimSun" w:hint="eastAsia"/>
          <w:kern w:val="22"/>
          <w:sz w:val="24"/>
          <w:lang w:eastAsia="zh-CN"/>
        </w:rPr>
        <w:t>并</w:t>
      </w:r>
      <w:r w:rsidRPr="005A2FE8">
        <w:rPr>
          <w:rFonts w:eastAsia="KaiTi"/>
          <w:kern w:val="22"/>
          <w:sz w:val="24"/>
          <w:lang w:eastAsia="zh-CN"/>
        </w:rPr>
        <w:t>欢迎</w:t>
      </w:r>
      <w:r w:rsidRPr="005A2FE8">
        <w:rPr>
          <w:rFonts w:ascii="SimSun" w:eastAsia="SimSun" w:hAnsi="SimSun" w:cs="SimSun" w:hint="eastAsia"/>
          <w:kern w:val="22"/>
          <w:sz w:val="24"/>
          <w:lang w:eastAsia="zh-CN"/>
        </w:rPr>
        <w:t>第</w:t>
      </w:r>
      <w:r w:rsidRPr="005A2FE8">
        <w:rPr>
          <w:kern w:val="22"/>
          <w:sz w:val="24"/>
          <w:lang w:eastAsia="zh-CN"/>
        </w:rPr>
        <w:t>NP-4/--</w:t>
      </w:r>
      <w:r w:rsidRPr="005A2FE8">
        <w:rPr>
          <w:rFonts w:ascii="SimSun" w:eastAsia="SimSun" w:hAnsi="SimSun" w:cs="SimSun" w:hint="eastAsia"/>
          <w:kern w:val="22"/>
          <w:sz w:val="24"/>
          <w:lang w:eastAsia="zh-CN"/>
        </w:rPr>
        <w:t>号决定，其中请执行秘书根据上文第</w:t>
      </w:r>
      <w:r w:rsidRPr="005A2FE8">
        <w:rPr>
          <w:kern w:val="22"/>
          <w:sz w:val="24"/>
          <w:lang w:eastAsia="zh-CN"/>
        </w:rPr>
        <w:t>1</w:t>
      </w:r>
      <w:r w:rsidRPr="005A2FE8">
        <w:rPr>
          <w:rFonts w:ascii="SimSun" w:eastAsia="SimSun" w:hAnsi="SimSun" w:cs="SimSun" w:hint="eastAsia"/>
          <w:kern w:val="22"/>
          <w:sz w:val="24"/>
          <w:lang w:eastAsia="zh-CN"/>
        </w:rPr>
        <w:t>段所述长期战略框架编写修订本；</w:t>
      </w:r>
    </w:p>
    <w:p w14:paraId="5F88E347" w14:textId="77777777" w:rsidR="00AE2C1A" w:rsidRPr="005A2FE8" w:rsidRDefault="00AE2C1A">
      <w:pPr>
        <w:pStyle w:val="ListParagraph"/>
        <w:numPr>
          <w:ilvl w:val="0"/>
          <w:numId w:val="100"/>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rFonts w:ascii="KaiTi" w:eastAsia="KaiTi" w:hAnsi="KaiTi"/>
          <w:kern w:val="22"/>
          <w:sz w:val="24"/>
          <w:lang w:eastAsia="zh-CN"/>
        </w:rPr>
        <w:t>敦促</w:t>
      </w:r>
      <w:r w:rsidRPr="005A2FE8">
        <w:rPr>
          <w:rFonts w:ascii="SimSun" w:eastAsia="SimSun" w:hAnsi="SimSun" w:cs="SimSun" w:hint="eastAsia"/>
          <w:kern w:val="22"/>
          <w:sz w:val="24"/>
          <w:lang w:eastAsia="zh-CN"/>
        </w:rPr>
        <w:t>缔约方并</w:t>
      </w:r>
      <w:r w:rsidRPr="005A2FE8">
        <w:rPr>
          <w:rFonts w:ascii="KaiTi" w:eastAsia="KaiTi" w:hAnsi="KaiTi"/>
          <w:kern w:val="22"/>
          <w:sz w:val="24"/>
          <w:lang w:eastAsia="zh-CN"/>
        </w:rPr>
        <w:t>邀请</w:t>
      </w:r>
      <w:r w:rsidRPr="005A2FE8">
        <w:rPr>
          <w:rFonts w:ascii="SimSun" w:eastAsia="SimSun" w:hAnsi="SimSun" w:cs="SimSun" w:hint="eastAsia"/>
          <w:kern w:val="22"/>
          <w:sz w:val="24"/>
          <w:lang w:eastAsia="zh-CN"/>
        </w:rPr>
        <w:t>其他国家政府、土著人民和地方社区、妇女和青年、生物多样性和生态系统服务政府间科学</w:t>
      </w:r>
      <w:r w:rsidRPr="005A2FE8">
        <w:rPr>
          <w:kern w:val="22"/>
          <w:sz w:val="24"/>
          <w:lang w:eastAsia="zh-CN"/>
        </w:rPr>
        <w:t>-</w:t>
      </w:r>
      <w:r w:rsidRPr="005A2FE8">
        <w:rPr>
          <w:rFonts w:ascii="SimSun" w:eastAsia="SimSun" w:hAnsi="SimSun" w:cs="SimSun" w:hint="eastAsia"/>
          <w:kern w:val="22"/>
          <w:sz w:val="24"/>
          <w:lang w:eastAsia="zh-CN"/>
        </w:rPr>
        <w:t>政策平台能力建设工作队、相关组织和其他利益攸关方利用</w:t>
      </w:r>
      <w:r w:rsidRPr="005A2FE8">
        <w:rPr>
          <w:kern w:val="22"/>
          <w:sz w:val="24"/>
          <w:lang w:eastAsia="zh-CN"/>
        </w:rPr>
        <w:t>[</w:t>
      </w:r>
      <w:r w:rsidRPr="005A2FE8">
        <w:rPr>
          <w:rFonts w:ascii="SimSun" w:eastAsia="SimSun" w:hAnsi="SimSun" w:cs="SimSun" w:hint="eastAsia"/>
          <w:kern w:val="22"/>
          <w:sz w:val="24"/>
          <w:lang w:eastAsia="zh-CN"/>
        </w:rPr>
        <w:t>长期能力建设和发展战略框架中提供的指导</w:t>
      </w:r>
      <w:r w:rsidRPr="005A2FE8">
        <w:rPr>
          <w:kern w:val="22"/>
          <w:sz w:val="24"/>
          <w:lang w:eastAsia="zh-CN"/>
        </w:rPr>
        <w:t>]</w:t>
      </w:r>
      <w:r w:rsidRPr="005A2FE8">
        <w:rPr>
          <w:rFonts w:ascii="SimSun" w:eastAsia="SimSun" w:hAnsi="SimSun" w:cs="SimSun" w:hint="eastAsia"/>
          <w:kern w:val="22"/>
          <w:sz w:val="24"/>
          <w:lang w:eastAsia="zh-CN"/>
        </w:rPr>
        <w:t>作为一个灵活的框架，设计、实施、监测和评价其支持实现</w:t>
      </w:r>
      <w:r w:rsidRPr="005A2FE8">
        <w:rPr>
          <w:kern w:val="22"/>
          <w:sz w:val="24"/>
          <w:lang w:eastAsia="zh-CN"/>
        </w:rPr>
        <w:t>2020</w:t>
      </w:r>
      <w:r w:rsidRPr="005A2FE8">
        <w:rPr>
          <w:rFonts w:ascii="SimSun" w:eastAsia="SimSun" w:hAnsi="SimSun" w:cs="SimSun" w:hint="eastAsia"/>
          <w:kern w:val="22"/>
          <w:sz w:val="24"/>
          <w:lang w:eastAsia="zh-CN"/>
        </w:rPr>
        <w:t>年后全球生物多样性框架的愿景、使命、长期目标和行动目标的能力建设和发展举措及方案；</w:t>
      </w:r>
    </w:p>
    <w:p w14:paraId="21841334" w14:textId="77777777" w:rsidR="00AE2C1A" w:rsidRPr="005A2FE8" w:rsidRDefault="00AE2C1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sidRPr="005A2FE8">
        <w:rPr>
          <w:rFonts w:ascii="KaiTi" w:eastAsia="KaiTi" w:hAnsi="KaiTi" w:hint="eastAsia"/>
          <w:kern w:val="22"/>
          <w:sz w:val="24"/>
          <w:lang w:eastAsia="zh-CN"/>
        </w:rPr>
        <w:t>[</w:t>
      </w:r>
      <w:r w:rsidRPr="005A2FE8">
        <w:rPr>
          <w:rFonts w:eastAsia="KaiTi"/>
          <w:kern w:val="22"/>
          <w:sz w:val="24"/>
          <w:lang w:eastAsia="zh-CN"/>
        </w:rPr>
        <w:t>5.</w:t>
      </w:r>
      <w:r w:rsidRPr="005A2FE8">
        <w:rPr>
          <w:rFonts w:ascii="KaiTi" w:eastAsia="KaiTi" w:hAnsi="KaiTi"/>
          <w:kern w:val="22"/>
          <w:sz w:val="24"/>
          <w:lang w:eastAsia="zh-CN"/>
        </w:rPr>
        <w:tab/>
        <w:t>敦促</w:t>
      </w:r>
      <w:r w:rsidRPr="005A2FE8">
        <w:rPr>
          <w:rFonts w:ascii="SimSun" w:eastAsia="SimSun" w:hAnsi="SimSun" w:cs="SimSun" w:hint="eastAsia"/>
          <w:kern w:val="22"/>
          <w:sz w:val="24"/>
          <w:lang w:eastAsia="zh-CN"/>
        </w:rPr>
        <w:t>缔约方并</w:t>
      </w:r>
      <w:r w:rsidRPr="005A2FE8">
        <w:rPr>
          <w:rFonts w:ascii="KaiTi" w:eastAsia="KaiTi" w:hAnsi="KaiTi"/>
          <w:kern w:val="22"/>
          <w:sz w:val="24"/>
          <w:lang w:eastAsia="zh-CN"/>
        </w:rPr>
        <w:t>邀请</w:t>
      </w:r>
      <w:r w:rsidRPr="005A2FE8">
        <w:rPr>
          <w:rFonts w:ascii="SimSun" w:eastAsia="SimSun" w:hAnsi="SimSun" w:cs="SimSun" w:hint="eastAsia"/>
          <w:kern w:val="22"/>
          <w:sz w:val="24"/>
          <w:lang w:eastAsia="zh-CN"/>
        </w:rPr>
        <w:t>各国政府</w:t>
      </w:r>
      <w:r w:rsidRPr="005A2FE8">
        <w:rPr>
          <w:kern w:val="22"/>
          <w:sz w:val="24"/>
          <w:lang w:eastAsia="zh-CN"/>
        </w:rPr>
        <w:t>[</w:t>
      </w:r>
      <w:r w:rsidRPr="005A2FE8">
        <w:rPr>
          <w:rFonts w:ascii="SimSun" w:eastAsia="SimSun" w:hAnsi="SimSun" w:cs="SimSun" w:hint="eastAsia"/>
          <w:kern w:val="22"/>
          <w:sz w:val="24"/>
          <w:lang w:eastAsia="zh-CN"/>
        </w:rPr>
        <w:t>根据《公约》第</w:t>
      </w:r>
      <w:r w:rsidRPr="005A2FE8">
        <w:rPr>
          <w:kern w:val="22"/>
          <w:sz w:val="24"/>
          <w:lang w:eastAsia="zh-CN"/>
        </w:rPr>
        <w:t>20</w:t>
      </w:r>
      <w:r w:rsidRPr="005A2FE8">
        <w:rPr>
          <w:rFonts w:ascii="SimSun" w:eastAsia="SimSun" w:hAnsi="SimSun" w:cs="SimSun" w:hint="eastAsia"/>
          <w:kern w:val="22"/>
          <w:sz w:val="24"/>
          <w:lang w:eastAsia="zh-CN"/>
        </w:rPr>
        <w:t>条，创造有利环境（包括相关政策、立法和激励措施，</w:t>
      </w:r>
      <w:r w:rsidRPr="005A2FE8">
        <w:rPr>
          <w:kern w:val="22"/>
          <w:sz w:val="24"/>
          <w:lang w:eastAsia="zh-CN"/>
        </w:rPr>
        <w:t>[</w:t>
      </w:r>
      <w:r w:rsidRPr="005A2FE8">
        <w:rPr>
          <w:rFonts w:ascii="SimSun" w:eastAsia="SimSun" w:hAnsi="SimSun" w:cs="SimSun" w:hint="eastAsia"/>
          <w:kern w:val="22"/>
          <w:sz w:val="24"/>
          <w:lang w:eastAsia="zh-CN"/>
        </w:rPr>
        <w:t>及充足的资金</w:t>
      </w:r>
      <w:r w:rsidRPr="005A2FE8">
        <w:rPr>
          <w:kern w:val="22"/>
          <w:sz w:val="24"/>
          <w:lang w:eastAsia="zh-CN"/>
        </w:rPr>
        <w:t>]</w:t>
      </w:r>
      <w:r w:rsidRPr="005A2FE8">
        <w:rPr>
          <w:rFonts w:ascii="SimSun" w:eastAsia="SimSun" w:hAnsi="SimSun" w:cs="SimSun" w:hint="eastAsia"/>
          <w:kern w:val="22"/>
          <w:sz w:val="24"/>
          <w:lang w:eastAsia="zh-CN"/>
        </w:rPr>
        <w:t>），</w:t>
      </w:r>
      <w:r w:rsidRPr="005A2FE8">
        <w:rPr>
          <w:kern w:val="22"/>
          <w:sz w:val="24"/>
          <w:lang w:eastAsia="zh-CN"/>
        </w:rPr>
        <w:t>[</w:t>
      </w:r>
      <w:r w:rsidRPr="005A2FE8">
        <w:rPr>
          <w:rFonts w:ascii="SimSun" w:eastAsia="SimSun" w:hAnsi="SimSun" w:cs="SimSun" w:hint="eastAsia"/>
          <w:kern w:val="22"/>
          <w:sz w:val="24"/>
          <w:lang w:eastAsia="zh-CN"/>
        </w:rPr>
        <w:t>根据国家立法</w:t>
      </w:r>
      <w:r w:rsidRPr="005A2FE8">
        <w:rPr>
          <w:kern w:val="22"/>
          <w:sz w:val="24"/>
          <w:lang w:eastAsia="zh-CN"/>
        </w:rPr>
        <w:t>]</w:t>
      </w:r>
      <w:r w:rsidRPr="005A2FE8">
        <w:rPr>
          <w:rFonts w:ascii="SimSun" w:eastAsia="SimSun" w:hAnsi="SimSun" w:cs="SimSun" w:hint="eastAsia"/>
          <w:kern w:val="22"/>
          <w:sz w:val="24"/>
          <w:lang w:eastAsia="zh-CN"/>
        </w:rPr>
        <w:t>与相关利益攸关方包括土著人民和地方社区、妇女和青年组织合作，促进和推动各级的能力建设和发展</w:t>
      </w:r>
      <w:r w:rsidRPr="005A2FE8">
        <w:rPr>
          <w:kern w:val="22"/>
          <w:sz w:val="24"/>
          <w:lang w:eastAsia="zh-CN"/>
        </w:rPr>
        <w:t>]</w:t>
      </w:r>
      <w:r w:rsidRPr="005A2FE8">
        <w:rPr>
          <w:rFonts w:ascii="SimSun" w:eastAsia="SimSun" w:hAnsi="SimSun" w:cs="SimSun" w:hint="eastAsia"/>
          <w:kern w:val="22"/>
          <w:sz w:val="24"/>
          <w:lang w:eastAsia="zh-CN"/>
        </w:rPr>
        <w:t>；</w:t>
      </w:r>
    </w:p>
    <w:p w14:paraId="62E187C2" w14:textId="77777777" w:rsidR="00AE2C1A" w:rsidRPr="005A2FE8" w:rsidRDefault="00AE2C1A">
      <w:pPr>
        <w:pStyle w:val="ListParagraph"/>
        <w:numPr>
          <w:ilvl w:val="0"/>
          <w:numId w:val="101"/>
        </w:numPr>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rFonts w:ascii="KaiTi" w:eastAsia="KaiTi" w:hAnsi="KaiTi"/>
          <w:kern w:val="22"/>
          <w:sz w:val="24"/>
          <w:lang w:eastAsia="zh-CN"/>
        </w:rPr>
        <w:t>邀请</w:t>
      </w:r>
      <w:r w:rsidRPr="005A2FE8">
        <w:rPr>
          <w:rFonts w:ascii="SimSun" w:eastAsia="SimSun" w:hAnsi="SimSun" w:cs="SimSun" w:hint="eastAsia"/>
          <w:kern w:val="22"/>
          <w:sz w:val="24"/>
          <w:lang w:eastAsia="zh-CN"/>
        </w:rPr>
        <w:t>生物多样性相关多边环境协定和进程在设计其能力建设和发展战略、行动计划、工作方案和机制时，酌情考虑长期战略框架，以促进协同增效，避免重复；</w:t>
      </w:r>
    </w:p>
    <w:p w14:paraId="0121FD77"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kern w:val="22"/>
          <w:sz w:val="24"/>
          <w:lang w:eastAsia="zh-CN"/>
        </w:rPr>
        <w:t>[7.</w:t>
      </w:r>
      <w:r w:rsidRPr="005A2FE8">
        <w:rPr>
          <w:kern w:val="22"/>
          <w:sz w:val="24"/>
          <w:lang w:eastAsia="zh-CN"/>
        </w:rPr>
        <w:tab/>
      </w:r>
      <w:r w:rsidRPr="005A2FE8">
        <w:rPr>
          <w:rFonts w:ascii="KaiTi" w:eastAsia="KaiTi" w:hAnsi="KaiTi"/>
          <w:kern w:val="22"/>
          <w:sz w:val="24"/>
          <w:lang w:eastAsia="zh-CN"/>
        </w:rPr>
        <w:t>邀请</w:t>
      </w:r>
      <w:r w:rsidRPr="005A2FE8">
        <w:rPr>
          <w:rFonts w:ascii="SimSun" w:eastAsia="SimSun" w:hAnsi="SimSun" w:cs="SimSun" w:hint="eastAsia"/>
          <w:kern w:val="22"/>
          <w:sz w:val="24"/>
          <w:lang w:eastAsia="zh-CN"/>
        </w:rPr>
        <w:t>缔约方</w:t>
      </w:r>
      <w:r w:rsidRPr="005A2FE8">
        <w:rPr>
          <w:kern w:val="22"/>
          <w:sz w:val="24"/>
          <w:lang w:eastAsia="zh-CN"/>
        </w:rPr>
        <w:t>[</w:t>
      </w:r>
      <w:r w:rsidRPr="005A2FE8">
        <w:rPr>
          <w:rFonts w:ascii="SimSun" w:eastAsia="SimSun" w:hAnsi="SimSun" w:cs="SimSun" w:hint="eastAsia"/>
          <w:kern w:val="22"/>
          <w:sz w:val="24"/>
          <w:lang w:eastAsia="zh-CN"/>
        </w:rPr>
        <w:t>根据《公约》第</w:t>
      </w:r>
      <w:r w:rsidRPr="005A2FE8">
        <w:rPr>
          <w:kern w:val="22"/>
          <w:sz w:val="24"/>
          <w:lang w:eastAsia="zh-CN"/>
        </w:rPr>
        <w:t>20</w:t>
      </w:r>
      <w:r w:rsidRPr="005A2FE8">
        <w:rPr>
          <w:rFonts w:ascii="SimSun" w:eastAsia="SimSun" w:hAnsi="SimSun" w:cs="SimSun" w:hint="eastAsia"/>
          <w:kern w:val="22"/>
          <w:sz w:val="24"/>
          <w:lang w:eastAsia="zh-CN"/>
        </w:rPr>
        <w:t>条和第</w:t>
      </w:r>
      <w:r w:rsidRPr="005A2FE8">
        <w:rPr>
          <w:kern w:val="22"/>
          <w:sz w:val="24"/>
          <w:lang w:eastAsia="zh-CN"/>
        </w:rPr>
        <w:t>21</w:t>
      </w:r>
      <w:r w:rsidRPr="005A2FE8">
        <w:rPr>
          <w:rFonts w:ascii="SimSun" w:eastAsia="SimSun" w:hAnsi="SimSun" w:cs="SimSun" w:hint="eastAsia"/>
          <w:kern w:val="22"/>
          <w:sz w:val="24"/>
          <w:lang w:eastAsia="zh-CN"/>
        </w:rPr>
        <w:t>条</w:t>
      </w:r>
      <w:r w:rsidRPr="005A2FE8">
        <w:rPr>
          <w:kern w:val="22"/>
          <w:sz w:val="24"/>
          <w:lang w:eastAsia="zh-CN"/>
        </w:rPr>
        <w:t>]</w:t>
      </w:r>
      <w:r w:rsidRPr="005A2FE8">
        <w:rPr>
          <w:rFonts w:ascii="SimSun" w:eastAsia="SimSun" w:hAnsi="SimSun" w:cs="SimSun" w:hint="eastAsia"/>
          <w:kern w:val="22"/>
          <w:sz w:val="24"/>
          <w:lang w:eastAsia="zh-CN"/>
        </w:rPr>
        <w:t>以及其他国家政府和所有</w:t>
      </w:r>
      <w:r w:rsidRPr="005A2FE8">
        <w:rPr>
          <w:kern w:val="22"/>
          <w:sz w:val="24"/>
          <w:lang w:eastAsia="zh-CN"/>
        </w:rPr>
        <w:t>[</w:t>
      </w:r>
      <w:r w:rsidRPr="005A2FE8">
        <w:rPr>
          <w:rFonts w:ascii="SimSun" w:eastAsia="SimSun" w:hAnsi="SimSun" w:cs="SimSun" w:hint="eastAsia"/>
          <w:kern w:val="22"/>
          <w:sz w:val="24"/>
          <w:lang w:eastAsia="zh-CN"/>
        </w:rPr>
        <w:t>有能力这样做的</w:t>
      </w:r>
      <w:r w:rsidRPr="005A2FE8">
        <w:rPr>
          <w:kern w:val="22"/>
          <w:sz w:val="24"/>
          <w:lang w:eastAsia="zh-CN"/>
        </w:rPr>
        <w:t>]</w:t>
      </w:r>
      <w:r w:rsidRPr="005A2FE8">
        <w:rPr>
          <w:rFonts w:ascii="SimSun" w:eastAsia="SimSun" w:hAnsi="SimSun" w:cs="SimSun" w:hint="eastAsia"/>
          <w:kern w:val="22"/>
          <w:sz w:val="24"/>
          <w:lang w:eastAsia="zh-CN"/>
        </w:rPr>
        <w:t>相关组织提供</w:t>
      </w:r>
      <w:r w:rsidRPr="005A2FE8">
        <w:rPr>
          <w:kern w:val="22"/>
          <w:sz w:val="24"/>
          <w:lang w:eastAsia="zh-CN"/>
        </w:rPr>
        <w:t>[</w:t>
      </w:r>
      <w:r w:rsidRPr="005A2FE8">
        <w:rPr>
          <w:rFonts w:ascii="SimSun" w:eastAsia="SimSun" w:hAnsi="SimSun" w:cs="SimSun" w:hint="eastAsia"/>
          <w:kern w:val="22"/>
          <w:sz w:val="24"/>
          <w:lang w:eastAsia="zh-CN"/>
        </w:rPr>
        <w:t>一切来源的</w:t>
      </w:r>
      <w:r w:rsidRPr="005A2FE8">
        <w:rPr>
          <w:kern w:val="22"/>
          <w:sz w:val="24"/>
          <w:lang w:eastAsia="zh-CN"/>
        </w:rPr>
        <w:t>]</w:t>
      </w:r>
      <w:r w:rsidRPr="005A2FE8">
        <w:rPr>
          <w:rFonts w:ascii="SimSun" w:eastAsia="SimSun" w:hAnsi="SimSun" w:cs="SimSun" w:hint="eastAsia"/>
          <w:kern w:val="22"/>
          <w:sz w:val="24"/>
          <w:lang w:eastAsia="zh-CN"/>
        </w:rPr>
        <w:t>财务和技术支持，使所有发展中国家缔约方，特别包括</w:t>
      </w:r>
      <w:r w:rsidRPr="005A2FE8">
        <w:rPr>
          <w:kern w:val="22"/>
          <w:sz w:val="24"/>
          <w:lang w:eastAsia="zh-CN"/>
        </w:rPr>
        <w:t>[</w:t>
      </w:r>
      <w:r w:rsidRPr="005A2FE8">
        <w:rPr>
          <w:rFonts w:ascii="SimSun" w:eastAsia="SimSun" w:hAnsi="SimSun" w:cs="SimSun" w:hint="eastAsia"/>
          <w:kern w:val="22"/>
          <w:sz w:val="24"/>
          <w:lang w:eastAsia="zh-CN"/>
        </w:rPr>
        <w:t>最不发达国家、小岛屿发展中国家</w:t>
      </w:r>
      <w:r w:rsidRPr="005A2FE8">
        <w:rPr>
          <w:kern w:val="22"/>
          <w:sz w:val="24"/>
          <w:lang w:eastAsia="zh-CN"/>
        </w:rPr>
        <w:t>]</w:t>
      </w:r>
      <w:r w:rsidRPr="005A2FE8">
        <w:rPr>
          <w:rFonts w:ascii="SimSun" w:eastAsia="SimSun" w:hAnsi="SimSun" w:cs="SimSun" w:hint="eastAsia"/>
          <w:kern w:val="22"/>
          <w:sz w:val="24"/>
          <w:lang w:eastAsia="zh-CN"/>
        </w:rPr>
        <w:t>和经济转型缔约方、土著人民和地方社区以及相关利益攸关方包括妇女和青年组织，能够设计和实施与长期战略框架相一致</w:t>
      </w:r>
      <w:r w:rsidRPr="005A2FE8">
        <w:rPr>
          <w:kern w:val="22"/>
          <w:sz w:val="24"/>
          <w:lang w:eastAsia="zh-CN"/>
        </w:rPr>
        <w:t>[</w:t>
      </w:r>
      <w:r w:rsidRPr="005A2FE8">
        <w:rPr>
          <w:rFonts w:ascii="SimSun" w:eastAsia="SimSun" w:hAnsi="SimSun" w:cs="SimSun" w:hint="eastAsia"/>
          <w:kern w:val="22"/>
          <w:sz w:val="24"/>
          <w:lang w:eastAsia="zh-CN"/>
        </w:rPr>
        <w:t>并符合国家优先事项和立法</w:t>
      </w:r>
      <w:r w:rsidRPr="005A2FE8">
        <w:rPr>
          <w:kern w:val="22"/>
          <w:sz w:val="24"/>
          <w:lang w:eastAsia="zh-CN"/>
        </w:rPr>
        <w:t>]</w:t>
      </w:r>
      <w:r w:rsidRPr="005A2FE8">
        <w:rPr>
          <w:rFonts w:ascii="SimSun" w:eastAsia="SimSun" w:hAnsi="SimSun" w:cs="SimSun" w:hint="eastAsia"/>
          <w:kern w:val="22"/>
          <w:sz w:val="24"/>
          <w:lang w:eastAsia="zh-CN"/>
        </w:rPr>
        <w:t>的能力建设和发展方案</w:t>
      </w:r>
      <w:r w:rsidRPr="005A2FE8">
        <w:rPr>
          <w:kern w:val="22"/>
          <w:sz w:val="24"/>
          <w:lang w:eastAsia="zh-CN"/>
        </w:rPr>
        <w:t>]</w:t>
      </w:r>
      <w:r w:rsidRPr="005A2FE8">
        <w:rPr>
          <w:rFonts w:ascii="SimSun" w:eastAsia="SimSun" w:hAnsi="SimSun" w:cs="SimSun" w:hint="eastAsia"/>
          <w:kern w:val="22"/>
          <w:sz w:val="24"/>
          <w:lang w:eastAsia="zh-CN"/>
        </w:rPr>
        <w:t>；</w:t>
      </w:r>
      <w:r w:rsidRPr="005A2FE8">
        <w:rPr>
          <w:kern w:val="22"/>
          <w:sz w:val="24"/>
          <w:lang w:eastAsia="zh-CN"/>
        </w:rPr>
        <w:t>]</w:t>
      </w:r>
    </w:p>
    <w:p w14:paraId="1005657F"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kern w:val="22"/>
          <w:sz w:val="24"/>
          <w:lang w:eastAsia="zh-CN"/>
        </w:rPr>
        <w:t>[8.</w:t>
      </w:r>
      <w:r w:rsidRPr="005A2FE8">
        <w:rPr>
          <w:kern w:val="22"/>
          <w:sz w:val="24"/>
          <w:lang w:eastAsia="zh-CN"/>
        </w:rPr>
        <w:tab/>
      </w:r>
      <w:r w:rsidRPr="005A2FE8">
        <w:rPr>
          <w:rFonts w:ascii="KaiTi" w:eastAsia="KaiTi" w:hAnsi="KaiTi"/>
          <w:kern w:val="22"/>
          <w:sz w:val="24"/>
          <w:lang w:eastAsia="zh-CN"/>
        </w:rPr>
        <w:t>邀请</w:t>
      </w:r>
      <w:r w:rsidRPr="005A2FE8">
        <w:rPr>
          <w:rFonts w:ascii="SimSun" w:eastAsia="SimSun" w:hAnsi="SimSun" w:cs="SimSun" w:hint="eastAsia"/>
          <w:kern w:val="22"/>
          <w:sz w:val="24"/>
          <w:lang w:eastAsia="zh-CN"/>
        </w:rPr>
        <w:t>生物多样性相关公约和其他多边环境协定</w:t>
      </w:r>
      <w:r w:rsidRPr="005A2FE8">
        <w:rPr>
          <w:kern w:val="22"/>
          <w:sz w:val="24"/>
          <w:lang w:eastAsia="zh-CN"/>
        </w:rPr>
        <w:t>[</w:t>
      </w:r>
      <w:r w:rsidRPr="005A2FE8">
        <w:rPr>
          <w:rFonts w:ascii="SimSun" w:eastAsia="SimSun" w:hAnsi="SimSun" w:cs="SimSun" w:hint="eastAsia"/>
          <w:kern w:val="22"/>
          <w:sz w:val="24"/>
          <w:lang w:eastAsia="zh-CN"/>
        </w:rPr>
        <w:t>秘书处</w:t>
      </w:r>
      <w:r w:rsidRPr="005A2FE8">
        <w:rPr>
          <w:kern w:val="22"/>
          <w:sz w:val="24"/>
          <w:lang w:eastAsia="zh-CN"/>
        </w:rPr>
        <w:t>][</w:t>
      </w:r>
      <w:r w:rsidRPr="005A2FE8">
        <w:rPr>
          <w:rFonts w:ascii="SimSun" w:eastAsia="SimSun" w:hAnsi="SimSun" w:cs="SimSun" w:hint="eastAsia"/>
          <w:kern w:val="22"/>
          <w:sz w:val="24"/>
          <w:lang w:eastAsia="zh-CN"/>
        </w:rPr>
        <w:t>理事机构</w:t>
      </w:r>
      <w:r w:rsidRPr="005A2FE8">
        <w:rPr>
          <w:kern w:val="22"/>
          <w:sz w:val="24"/>
          <w:lang w:eastAsia="zh-CN"/>
        </w:rPr>
        <w:t>]</w:t>
      </w:r>
      <w:r w:rsidRPr="005A2FE8">
        <w:rPr>
          <w:rFonts w:ascii="SimSun" w:eastAsia="SimSun" w:hAnsi="SimSun" w:cs="SimSun" w:hint="eastAsia"/>
          <w:kern w:val="22"/>
          <w:sz w:val="24"/>
          <w:lang w:eastAsia="zh-CN"/>
        </w:rPr>
        <w:t>与各国政府、土著人民和地方社区、妇女和青年组织以及其他相关组织和利益攸关方合作，在</w:t>
      </w:r>
      <w:r w:rsidRPr="005A2FE8">
        <w:rPr>
          <w:kern w:val="22"/>
          <w:sz w:val="24"/>
          <w:lang w:eastAsia="zh-CN"/>
        </w:rPr>
        <w:t>2020</w:t>
      </w:r>
      <w:r w:rsidRPr="005A2FE8">
        <w:rPr>
          <w:rFonts w:ascii="SimSun" w:eastAsia="SimSun" w:hAnsi="SimSun" w:cs="SimSun" w:hint="eastAsia"/>
          <w:kern w:val="22"/>
          <w:sz w:val="24"/>
          <w:lang w:eastAsia="zh-CN"/>
        </w:rPr>
        <w:t>年后全球生物多样性框架通过之后，立即针对具体行动目标或相关行动目标组合制定专题能力建设和发展行动计划，并酌情根据长期战略框架和公约</w:t>
      </w:r>
      <w:r w:rsidRPr="005A2FE8">
        <w:rPr>
          <w:kern w:val="22"/>
          <w:sz w:val="24"/>
          <w:lang w:eastAsia="zh-CN"/>
        </w:rPr>
        <w:t>2020</w:t>
      </w:r>
      <w:r w:rsidRPr="005A2FE8">
        <w:rPr>
          <w:rFonts w:ascii="SimSun" w:eastAsia="SimSun" w:hAnsi="SimSun" w:cs="SimSun" w:hint="eastAsia"/>
          <w:kern w:val="22"/>
          <w:sz w:val="24"/>
          <w:lang w:eastAsia="zh-CN"/>
        </w:rPr>
        <w:t>年后性别平等行动计划，制定专门的全球、区域和次区域方案来执行这些专题计划</w:t>
      </w:r>
      <w:r w:rsidRPr="005A2FE8">
        <w:rPr>
          <w:kern w:val="22"/>
          <w:sz w:val="24"/>
          <w:lang w:eastAsia="zh-CN"/>
        </w:rPr>
        <w:t>]</w:t>
      </w:r>
      <w:r w:rsidRPr="005A2FE8">
        <w:rPr>
          <w:rFonts w:ascii="SimSun" w:eastAsia="SimSun" w:hAnsi="SimSun" w:cs="SimSun" w:hint="eastAsia"/>
          <w:kern w:val="22"/>
          <w:sz w:val="24"/>
          <w:lang w:eastAsia="zh-CN"/>
        </w:rPr>
        <w:t>；</w:t>
      </w:r>
    </w:p>
    <w:p w14:paraId="3A137382"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kern w:val="22"/>
          <w:sz w:val="24"/>
          <w:lang w:eastAsia="zh-CN"/>
        </w:rPr>
        <w:lastRenderedPageBreak/>
        <w:t>[9.</w:t>
      </w:r>
      <w:r w:rsidRPr="005A2FE8">
        <w:rPr>
          <w:kern w:val="22"/>
          <w:sz w:val="24"/>
          <w:lang w:eastAsia="zh-CN"/>
        </w:rPr>
        <w:tab/>
      </w:r>
      <w:r w:rsidRPr="005A2FE8">
        <w:rPr>
          <w:rFonts w:ascii="KaiTi" w:eastAsia="KaiTi" w:hAnsi="KaiTi"/>
          <w:kern w:val="22"/>
          <w:sz w:val="24"/>
          <w:lang w:eastAsia="zh-CN"/>
        </w:rPr>
        <w:t>敦促</w:t>
      </w:r>
      <w:r w:rsidRPr="005A2FE8">
        <w:rPr>
          <w:rFonts w:ascii="SimSun" w:eastAsia="SimSun" w:hAnsi="SimSun" w:cs="SimSun" w:hint="eastAsia"/>
          <w:kern w:val="22"/>
          <w:sz w:val="24"/>
          <w:lang w:eastAsia="zh-CN"/>
        </w:rPr>
        <w:t>缔约方并</w:t>
      </w:r>
      <w:r w:rsidRPr="005A2FE8">
        <w:rPr>
          <w:rFonts w:ascii="KaiTi" w:eastAsia="KaiTi" w:hAnsi="KaiTi"/>
          <w:kern w:val="22"/>
          <w:sz w:val="24"/>
          <w:lang w:eastAsia="zh-CN"/>
        </w:rPr>
        <w:t>邀请</w:t>
      </w:r>
      <w:r w:rsidRPr="005A2FE8">
        <w:rPr>
          <w:rFonts w:ascii="SimSun" w:eastAsia="SimSun" w:hAnsi="SimSun" w:cs="SimSun" w:hint="eastAsia"/>
          <w:kern w:val="22"/>
          <w:sz w:val="24"/>
          <w:lang w:eastAsia="zh-CN"/>
        </w:rPr>
        <w:t>其他国家政府在土著人民和地方社区、妇女和青年以及相关利益攸关方的参与下查明能力建设和发展需求并确定其先后顺序，并将能力建设和发展内容纳入其国家生物多样性战略和行动计划，同时根据</w:t>
      </w:r>
      <w:r w:rsidRPr="005A2FE8">
        <w:rPr>
          <w:kern w:val="22"/>
          <w:sz w:val="24"/>
          <w:lang w:eastAsia="zh-CN"/>
        </w:rPr>
        <w:t>2020</w:t>
      </w:r>
      <w:r w:rsidRPr="005A2FE8">
        <w:rPr>
          <w:rFonts w:ascii="SimSun" w:eastAsia="SimSun" w:hAnsi="SimSun" w:cs="SimSun" w:hint="eastAsia"/>
          <w:kern w:val="22"/>
          <w:sz w:val="24"/>
          <w:lang w:eastAsia="zh-CN"/>
        </w:rPr>
        <w:t>年后全球生物多样性框架对其进行更新和</w:t>
      </w:r>
      <w:r w:rsidRPr="005A2FE8">
        <w:rPr>
          <w:kern w:val="22"/>
          <w:sz w:val="24"/>
          <w:lang w:eastAsia="zh-CN"/>
        </w:rPr>
        <w:t>/</w:t>
      </w:r>
      <w:r w:rsidRPr="005A2FE8">
        <w:rPr>
          <w:rFonts w:ascii="SimSun" w:eastAsia="SimSun" w:hAnsi="SimSun" w:cs="SimSun" w:hint="eastAsia"/>
          <w:kern w:val="22"/>
          <w:sz w:val="24"/>
          <w:lang w:eastAsia="zh-CN"/>
        </w:rPr>
        <w:t>或酌情制定专门的生物多样性能力建设和发展行动计划；</w:t>
      </w:r>
      <w:r w:rsidRPr="005A2FE8">
        <w:rPr>
          <w:kern w:val="22"/>
          <w:sz w:val="24"/>
          <w:lang w:eastAsia="zh-CN"/>
        </w:rPr>
        <w:t>]</w:t>
      </w:r>
    </w:p>
    <w:p w14:paraId="17431450"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kern w:val="22"/>
          <w:sz w:val="24"/>
          <w:lang w:eastAsia="zh-CN"/>
        </w:rPr>
        <w:t>[10.</w:t>
      </w:r>
      <w:r w:rsidRPr="005A2FE8">
        <w:rPr>
          <w:kern w:val="22"/>
          <w:sz w:val="24"/>
          <w:lang w:eastAsia="zh-CN"/>
        </w:rPr>
        <w:tab/>
      </w:r>
      <w:r w:rsidRPr="005A2FE8">
        <w:rPr>
          <w:rFonts w:ascii="KaiTi" w:eastAsia="KaiTi" w:hAnsi="KaiTi"/>
          <w:kern w:val="22"/>
          <w:sz w:val="24"/>
          <w:lang w:eastAsia="zh-CN"/>
        </w:rPr>
        <w:t>敦促</w:t>
      </w:r>
      <w:r w:rsidRPr="005A2FE8">
        <w:rPr>
          <w:rFonts w:ascii="SimSun" w:eastAsia="SimSun" w:hAnsi="SimSun" w:cs="SimSun" w:hint="eastAsia"/>
          <w:kern w:val="22"/>
          <w:sz w:val="24"/>
          <w:lang w:eastAsia="zh-CN"/>
        </w:rPr>
        <w:t>缔约方并</w:t>
      </w:r>
      <w:r w:rsidRPr="005A2FE8">
        <w:rPr>
          <w:rFonts w:ascii="KaiTi" w:eastAsia="KaiTi" w:hAnsi="KaiTi"/>
          <w:kern w:val="22"/>
          <w:sz w:val="24"/>
          <w:lang w:eastAsia="zh-CN"/>
        </w:rPr>
        <w:t>邀请</w:t>
      </w:r>
      <w:r w:rsidRPr="005A2FE8">
        <w:rPr>
          <w:rFonts w:ascii="SimSun" w:eastAsia="SimSun" w:hAnsi="SimSun" w:cs="SimSun" w:hint="eastAsia"/>
          <w:kern w:val="22"/>
          <w:sz w:val="24"/>
          <w:lang w:eastAsia="zh-CN"/>
        </w:rPr>
        <w:t>其他国家政府和相关组织酌情将能力建设和发展干预措施作为其常规政策、计划和方案的一部分进行制度化并予以实施；</w:t>
      </w:r>
      <w:r w:rsidRPr="005A2FE8">
        <w:rPr>
          <w:kern w:val="22"/>
          <w:sz w:val="24"/>
          <w:lang w:eastAsia="zh-CN"/>
        </w:rPr>
        <w:t>]</w:t>
      </w:r>
    </w:p>
    <w:p w14:paraId="036F0733"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kern w:val="22"/>
          <w:sz w:val="24"/>
          <w:lang w:eastAsia="zh-CN"/>
        </w:rPr>
        <w:t>[11.</w:t>
      </w:r>
      <w:r w:rsidRPr="005A2FE8">
        <w:rPr>
          <w:kern w:val="22"/>
          <w:sz w:val="24"/>
          <w:lang w:eastAsia="zh-CN"/>
        </w:rPr>
        <w:tab/>
      </w:r>
      <w:r w:rsidRPr="005A2FE8">
        <w:rPr>
          <w:rFonts w:ascii="SimSun" w:eastAsia="SimSun" w:hAnsi="SimSun" w:cs="SimSun" w:hint="eastAsia"/>
          <w:kern w:val="22"/>
          <w:sz w:val="24"/>
          <w:lang w:eastAsia="zh-CN"/>
        </w:rPr>
        <w:t>又</w:t>
      </w:r>
      <w:r w:rsidRPr="005A2FE8">
        <w:rPr>
          <w:rFonts w:ascii="KaiTi" w:eastAsia="KaiTi" w:hAnsi="KaiTi"/>
          <w:kern w:val="22"/>
          <w:sz w:val="24"/>
          <w:lang w:eastAsia="zh-CN"/>
        </w:rPr>
        <w:t>敦促</w:t>
      </w:r>
      <w:r w:rsidRPr="005A2FE8">
        <w:rPr>
          <w:rFonts w:ascii="SimSun" w:eastAsia="SimSun" w:hAnsi="SimSun" w:cs="SimSun" w:hint="eastAsia"/>
          <w:kern w:val="22"/>
          <w:sz w:val="24"/>
          <w:lang w:eastAsia="zh-CN"/>
        </w:rPr>
        <w:t>缔约方并</w:t>
      </w:r>
      <w:r w:rsidRPr="005A2FE8">
        <w:rPr>
          <w:rFonts w:ascii="KaiTi" w:eastAsia="KaiTi" w:hAnsi="KaiTi"/>
          <w:kern w:val="22"/>
          <w:sz w:val="24"/>
          <w:lang w:eastAsia="zh-CN"/>
        </w:rPr>
        <w:t>邀请</w:t>
      </w:r>
      <w:r w:rsidRPr="005A2FE8">
        <w:rPr>
          <w:rFonts w:ascii="SimSun" w:eastAsia="SimSun" w:hAnsi="SimSun" w:cs="SimSun" w:hint="eastAsia"/>
          <w:kern w:val="22"/>
          <w:sz w:val="24"/>
          <w:lang w:eastAsia="zh-CN"/>
        </w:rPr>
        <w:t>其他国家政府和相关组织，</w:t>
      </w:r>
      <w:r w:rsidRPr="005A2FE8">
        <w:rPr>
          <w:kern w:val="22"/>
          <w:sz w:val="24"/>
          <w:lang w:eastAsia="zh-CN"/>
        </w:rPr>
        <w:t>[</w:t>
      </w:r>
      <w:r w:rsidRPr="005A2FE8">
        <w:rPr>
          <w:rFonts w:ascii="SimSun" w:eastAsia="SimSun" w:hAnsi="SimSun" w:cs="SimSun" w:hint="eastAsia"/>
          <w:kern w:val="22"/>
          <w:sz w:val="24"/>
          <w:lang w:eastAsia="zh-CN"/>
        </w:rPr>
        <w:t>根据《公约》第</w:t>
      </w:r>
      <w:r w:rsidRPr="005A2FE8">
        <w:rPr>
          <w:kern w:val="22"/>
          <w:sz w:val="24"/>
          <w:lang w:eastAsia="zh-CN"/>
        </w:rPr>
        <w:t>20</w:t>
      </w:r>
      <w:r w:rsidRPr="005A2FE8">
        <w:rPr>
          <w:rFonts w:ascii="SimSun" w:eastAsia="SimSun" w:hAnsi="SimSun" w:cs="SimSun" w:hint="eastAsia"/>
          <w:kern w:val="22"/>
          <w:sz w:val="24"/>
          <w:lang w:eastAsia="zh-CN"/>
        </w:rPr>
        <w:t>条</w:t>
      </w:r>
      <w:r w:rsidRPr="005A2FE8">
        <w:rPr>
          <w:kern w:val="22"/>
          <w:sz w:val="24"/>
          <w:lang w:eastAsia="zh-CN"/>
        </w:rPr>
        <w:t>]</w:t>
      </w:r>
      <w:r w:rsidRPr="005A2FE8">
        <w:rPr>
          <w:rFonts w:ascii="SimSun" w:eastAsia="SimSun" w:hAnsi="SimSun" w:cs="SimSun" w:hint="eastAsia"/>
          <w:kern w:val="22"/>
          <w:sz w:val="24"/>
          <w:lang w:eastAsia="zh-CN"/>
        </w:rPr>
        <w:t>，分配</w:t>
      </w:r>
      <w:r w:rsidRPr="005A2FE8">
        <w:rPr>
          <w:kern w:val="22"/>
          <w:sz w:val="24"/>
          <w:lang w:eastAsia="zh-CN"/>
        </w:rPr>
        <w:t>[</w:t>
      </w:r>
      <w:r w:rsidRPr="005A2FE8">
        <w:rPr>
          <w:rFonts w:ascii="SimSun" w:eastAsia="SimSun" w:hAnsi="SimSun" w:cs="SimSun" w:hint="eastAsia"/>
          <w:kern w:val="22"/>
          <w:sz w:val="24"/>
          <w:lang w:eastAsia="zh-CN"/>
        </w:rPr>
        <w:t>额外</w:t>
      </w:r>
      <w:r w:rsidRPr="005A2FE8">
        <w:rPr>
          <w:kern w:val="22"/>
          <w:sz w:val="24"/>
          <w:lang w:eastAsia="zh-CN"/>
        </w:rPr>
        <w:t>]</w:t>
      </w:r>
      <w:r w:rsidRPr="005A2FE8">
        <w:rPr>
          <w:rFonts w:ascii="SimSun" w:eastAsia="SimSun" w:hAnsi="SimSun" w:cs="SimSun" w:hint="eastAsia"/>
          <w:kern w:val="22"/>
          <w:sz w:val="24"/>
          <w:lang w:eastAsia="zh-CN"/>
        </w:rPr>
        <w:t>财务资源，支持生物多样性能力建设和发展，同时考虑到国家生物多样性战略和行动计划和</w:t>
      </w:r>
      <w:r w:rsidRPr="005A2FE8">
        <w:rPr>
          <w:kern w:val="22"/>
          <w:sz w:val="24"/>
          <w:lang w:eastAsia="zh-CN"/>
        </w:rPr>
        <w:t>/</w:t>
      </w:r>
      <w:r w:rsidRPr="005A2FE8">
        <w:rPr>
          <w:rFonts w:ascii="SimSun" w:eastAsia="SimSun" w:hAnsi="SimSun" w:cs="SimSun" w:hint="eastAsia"/>
          <w:kern w:val="22"/>
          <w:sz w:val="24"/>
          <w:lang w:eastAsia="zh-CN"/>
        </w:rPr>
        <w:t>或国家能力建设和发展战略中确定的优先需要，以及土著人民和地方社区、妇女和青年组织确定的优先需要；</w:t>
      </w:r>
      <w:r w:rsidRPr="005A2FE8">
        <w:rPr>
          <w:kern w:val="22"/>
          <w:sz w:val="24"/>
          <w:lang w:eastAsia="zh-CN"/>
        </w:rPr>
        <w:t>]</w:t>
      </w:r>
    </w:p>
    <w:p w14:paraId="5573E39A"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kern w:val="22"/>
          <w:sz w:val="24"/>
          <w:lang w:eastAsia="zh-CN"/>
        </w:rPr>
        <w:t>[12.</w:t>
      </w:r>
      <w:r w:rsidRPr="005A2FE8">
        <w:rPr>
          <w:kern w:val="22"/>
          <w:sz w:val="24"/>
          <w:lang w:eastAsia="zh-CN"/>
        </w:rPr>
        <w:tab/>
      </w:r>
      <w:r w:rsidRPr="005A2FE8">
        <w:rPr>
          <w:rFonts w:ascii="KaiTi" w:eastAsia="KaiTi" w:hAnsi="KaiTi"/>
          <w:kern w:val="22"/>
          <w:sz w:val="24"/>
          <w:lang w:eastAsia="zh-CN"/>
        </w:rPr>
        <w:t>敦促</w:t>
      </w:r>
      <w:r w:rsidRPr="005A2FE8">
        <w:rPr>
          <w:rFonts w:ascii="SimSun" w:eastAsia="SimSun" w:hAnsi="SimSun" w:cs="SimSun" w:hint="eastAsia"/>
          <w:kern w:val="22"/>
          <w:sz w:val="24"/>
          <w:lang w:eastAsia="zh-CN"/>
        </w:rPr>
        <w:t>缔约方并</w:t>
      </w:r>
      <w:r w:rsidRPr="005A2FE8">
        <w:rPr>
          <w:rFonts w:ascii="KaiTi" w:eastAsia="KaiTi" w:hAnsi="KaiTi"/>
          <w:kern w:val="22"/>
          <w:sz w:val="24"/>
          <w:lang w:eastAsia="zh-CN"/>
        </w:rPr>
        <w:t>邀请</w:t>
      </w:r>
      <w:r w:rsidRPr="005A2FE8">
        <w:rPr>
          <w:rFonts w:ascii="SimSun" w:eastAsia="SimSun" w:hAnsi="SimSun" w:cs="SimSun" w:hint="eastAsia"/>
          <w:kern w:val="22"/>
          <w:sz w:val="24"/>
          <w:lang w:eastAsia="zh-CN"/>
        </w:rPr>
        <w:t>其他国家政府</w:t>
      </w:r>
      <w:r w:rsidRPr="005A2FE8">
        <w:rPr>
          <w:kern w:val="22"/>
          <w:sz w:val="24"/>
          <w:lang w:eastAsia="zh-CN"/>
        </w:rPr>
        <w:t>[</w:t>
      </w:r>
      <w:r w:rsidRPr="005A2FE8">
        <w:rPr>
          <w:rFonts w:ascii="SimSun" w:eastAsia="SimSun" w:hAnsi="SimSun" w:cs="SimSun" w:hint="eastAsia"/>
          <w:kern w:val="22"/>
          <w:sz w:val="24"/>
          <w:lang w:eastAsia="zh-CN"/>
        </w:rPr>
        <w:t>酌情</w:t>
      </w:r>
      <w:r w:rsidRPr="005A2FE8">
        <w:rPr>
          <w:kern w:val="22"/>
          <w:sz w:val="24"/>
          <w:lang w:eastAsia="zh-CN"/>
        </w:rPr>
        <w:t>]</w:t>
      </w:r>
      <w:r w:rsidRPr="005A2FE8">
        <w:rPr>
          <w:rFonts w:ascii="SimSun" w:eastAsia="SimSun" w:hAnsi="SimSun" w:cs="SimSun" w:hint="eastAsia"/>
          <w:kern w:val="22"/>
          <w:sz w:val="24"/>
          <w:lang w:eastAsia="zh-CN"/>
        </w:rPr>
        <w:t>将生物多样性能力建设和发展纳入相关发展合作框架、伙伴关系和方案；</w:t>
      </w:r>
      <w:r w:rsidRPr="005A2FE8">
        <w:rPr>
          <w:kern w:val="22"/>
          <w:sz w:val="24"/>
          <w:lang w:eastAsia="zh-CN"/>
        </w:rPr>
        <w:t>]</w:t>
      </w:r>
    </w:p>
    <w:p w14:paraId="59EF6E00"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kern w:val="22"/>
          <w:sz w:val="24"/>
          <w:lang w:eastAsia="zh-CN"/>
        </w:rPr>
        <w:t>[13.</w:t>
      </w:r>
      <w:r w:rsidRPr="005A2FE8">
        <w:rPr>
          <w:kern w:val="22"/>
          <w:sz w:val="24"/>
          <w:lang w:eastAsia="zh-CN"/>
        </w:rPr>
        <w:tab/>
      </w:r>
      <w:r w:rsidRPr="005A2FE8">
        <w:rPr>
          <w:rFonts w:ascii="KaiTi" w:eastAsia="KaiTi" w:hAnsi="KaiTi"/>
          <w:kern w:val="22"/>
          <w:sz w:val="24"/>
          <w:lang w:eastAsia="zh-CN"/>
        </w:rPr>
        <w:t>邀请</w:t>
      </w:r>
      <w:r w:rsidRPr="005A2FE8">
        <w:rPr>
          <w:rFonts w:ascii="SimSun" w:eastAsia="SimSun" w:hAnsi="SimSun" w:cs="SimSun" w:hint="eastAsia"/>
          <w:kern w:val="22"/>
          <w:sz w:val="24"/>
          <w:lang w:eastAsia="zh-CN"/>
        </w:rPr>
        <w:t>缔约方根据第</w:t>
      </w:r>
      <w:r w:rsidRPr="005A2FE8">
        <w:rPr>
          <w:kern w:val="22"/>
          <w:sz w:val="24"/>
          <w:lang w:eastAsia="zh-CN"/>
        </w:rPr>
        <w:t xml:space="preserve">[14] </w:t>
      </w:r>
      <w:r w:rsidRPr="005A2FE8">
        <w:rPr>
          <w:rFonts w:ascii="SimSun" w:eastAsia="SimSun" w:hAnsi="SimSun" w:cs="SimSun" w:hint="eastAsia"/>
          <w:kern w:val="22"/>
          <w:sz w:val="24"/>
          <w:lang w:eastAsia="zh-CN"/>
        </w:rPr>
        <w:t>条、第</w:t>
      </w:r>
      <w:r w:rsidRPr="005A2FE8">
        <w:rPr>
          <w:kern w:val="22"/>
          <w:sz w:val="24"/>
          <w:lang w:eastAsia="zh-CN"/>
        </w:rPr>
        <w:t xml:space="preserve">[16] </w:t>
      </w:r>
      <w:r w:rsidRPr="005A2FE8">
        <w:rPr>
          <w:rFonts w:ascii="SimSun" w:eastAsia="SimSun" w:hAnsi="SimSun" w:cs="SimSun" w:hint="eastAsia"/>
          <w:kern w:val="22"/>
          <w:sz w:val="24"/>
          <w:lang w:eastAsia="zh-CN"/>
        </w:rPr>
        <w:t>条、第</w:t>
      </w:r>
      <w:r w:rsidRPr="005A2FE8">
        <w:rPr>
          <w:kern w:val="22"/>
          <w:sz w:val="24"/>
          <w:lang w:eastAsia="zh-CN"/>
        </w:rPr>
        <w:t xml:space="preserve">[18] </w:t>
      </w:r>
      <w:r w:rsidRPr="005A2FE8">
        <w:rPr>
          <w:rFonts w:ascii="SimSun" w:eastAsia="SimSun" w:hAnsi="SimSun" w:cs="SimSun" w:hint="eastAsia"/>
          <w:kern w:val="22"/>
          <w:sz w:val="24"/>
          <w:lang w:eastAsia="zh-CN"/>
        </w:rPr>
        <w:t>条和第</w:t>
      </w:r>
      <w:r w:rsidRPr="005A2FE8">
        <w:rPr>
          <w:kern w:val="22"/>
          <w:sz w:val="24"/>
          <w:lang w:eastAsia="zh-CN"/>
        </w:rPr>
        <w:t>[19]</w:t>
      </w:r>
      <w:r w:rsidRPr="005A2FE8">
        <w:rPr>
          <w:rFonts w:ascii="SimSun" w:eastAsia="SimSun" w:hAnsi="SimSun" w:cs="SimSun" w:hint="eastAsia"/>
          <w:kern w:val="22"/>
          <w:sz w:val="24"/>
          <w:lang w:eastAsia="zh-CN"/>
        </w:rPr>
        <w:t>条，加强和支持特别是在发展中国家开展的能力建设合作活动，以执行《公约》及其议定书和</w:t>
      </w:r>
      <w:r w:rsidRPr="005A2FE8">
        <w:rPr>
          <w:kern w:val="22"/>
          <w:sz w:val="24"/>
          <w:lang w:eastAsia="zh-CN"/>
        </w:rPr>
        <w:t>2020</w:t>
      </w:r>
      <w:r w:rsidRPr="005A2FE8">
        <w:rPr>
          <w:rFonts w:ascii="SimSun" w:eastAsia="SimSun" w:hAnsi="SimSun" w:cs="SimSun" w:hint="eastAsia"/>
          <w:kern w:val="22"/>
          <w:sz w:val="24"/>
          <w:lang w:eastAsia="zh-CN"/>
        </w:rPr>
        <w:t>年后全球生物多样性框架，同时考虑到能力建设和技术转让、科技合作以及有效参与生物技术研究之间的协同增效；</w:t>
      </w:r>
      <w:r w:rsidRPr="005A2FE8">
        <w:rPr>
          <w:kern w:val="22"/>
          <w:sz w:val="24"/>
          <w:lang w:eastAsia="zh-CN"/>
        </w:rPr>
        <w:t>]</w:t>
      </w:r>
    </w:p>
    <w:p w14:paraId="515BD4C9"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spacing w:val="-2"/>
          <w:kern w:val="22"/>
          <w:sz w:val="24"/>
          <w:lang w:eastAsia="zh-CN"/>
        </w:rPr>
      </w:pPr>
      <w:r w:rsidRPr="005A2FE8">
        <w:rPr>
          <w:rFonts w:eastAsia="KaiTi"/>
          <w:spacing w:val="-2"/>
          <w:kern w:val="22"/>
          <w:sz w:val="24"/>
          <w:lang w:eastAsia="zh-CN"/>
        </w:rPr>
        <w:t>14.</w:t>
      </w:r>
      <w:r w:rsidRPr="005A2FE8">
        <w:rPr>
          <w:rFonts w:ascii="KaiTi" w:eastAsia="KaiTi" w:hAnsi="KaiTi"/>
          <w:spacing w:val="-2"/>
          <w:kern w:val="22"/>
          <w:sz w:val="24"/>
          <w:lang w:eastAsia="zh-CN"/>
        </w:rPr>
        <w:tab/>
        <w:t>邀请</w:t>
      </w:r>
      <w:r w:rsidRPr="005A2FE8">
        <w:rPr>
          <w:rFonts w:ascii="SimSun" w:eastAsia="SimSun" w:hAnsi="SimSun" w:cs="SimSun" w:hint="eastAsia"/>
          <w:spacing w:val="-2"/>
          <w:kern w:val="22"/>
          <w:sz w:val="24"/>
          <w:lang w:eastAsia="zh-CN"/>
        </w:rPr>
        <w:t>大学和其他学术机构编写专科和跨学科学术课程和方案并将其纳入课程安排，和</w:t>
      </w:r>
      <w:r w:rsidRPr="005A2FE8">
        <w:rPr>
          <w:spacing w:val="-2"/>
          <w:kern w:val="22"/>
          <w:sz w:val="24"/>
          <w:lang w:eastAsia="zh-CN"/>
        </w:rPr>
        <w:t>/</w:t>
      </w:r>
      <w:r w:rsidRPr="005A2FE8">
        <w:rPr>
          <w:rFonts w:ascii="SimSun" w:eastAsia="SimSun" w:hAnsi="SimSun" w:cs="SimSun" w:hint="eastAsia"/>
          <w:spacing w:val="-2"/>
          <w:kern w:val="22"/>
          <w:sz w:val="24"/>
          <w:lang w:eastAsia="zh-CN"/>
        </w:rPr>
        <w:t>或拓展和加强现有课程和方案，生成和分享新知识，并实施继续教育方案，支持在土著人民和地方社区、妇女和青年充分有效参与下的</w:t>
      </w:r>
      <w:r w:rsidRPr="005A2FE8">
        <w:rPr>
          <w:spacing w:val="-2"/>
          <w:kern w:val="22"/>
          <w:sz w:val="24"/>
          <w:lang w:eastAsia="zh-CN"/>
        </w:rPr>
        <w:t xml:space="preserve"> 2020</w:t>
      </w:r>
      <w:r w:rsidRPr="005A2FE8">
        <w:rPr>
          <w:rFonts w:ascii="SimSun" w:eastAsia="SimSun" w:hAnsi="SimSun" w:cs="SimSun" w:hint="eastAsia"/>
          <w:spacing w:val="-2"/>
          <w:kern w:val="22"/>
          <w:sz w:val="24"/>
          <w:lang w:eastAsia="zh-CN"/>
        </w:rPr>
        <w:t>年后全球生物多样性框架；</w:t>
      </w:r>
    </w:p>
    <w:p w14:paraId="4AFEF43E"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rFonts w:eastAsia="KaiTi"/>
          <w:kern w:val="22"/>
          <w:sz w:val="24"/>
          <w:lang w:eastAsia="zh-CN"/>
        </w:rPr>
        <w:t>15.</w:t>
      </w:r>
      <w:r w:rsidRPr="005A2FE8">
        <w:rPr>
          <w:rFonts w:ascii="KaiTi" w:eastAsia="KaiTi" w:hAnsi="KaiTi"/>
          <w:kern w:val="22"/>
          <w:sz w:val="24"/>
          <w:lang w:eastAsia="zh-CN"/>
        </w:rPr>
        <w:tab/>
        <w:t>邀请</w:t>
      </w:r>
      <w:r w:rsidRPr="005A2FE8">
        <w:rPr>
          <w:rFonts w:ascii="SimSun" w:eastAsia="SimSun" w:hAnsi="SimSun" w:cs="SimSun" w:hint="eastAsia"/>
          <w:kern w:val="22"/>
          <w:sz w:val="24"/>
          <w:lang w:eastAsia="zh-CN"/>
        </w:rPr>
        <w:t>相关组织及区域和次区域机构，包括区域经济一体化组织，促进分享专门知识和信息，加强现有的区域和次区域支助网络或酌情建立新网络，应请求提供援助，使各自区域或次区域内的国家和次国家政府机构、地方当局和非政府行为体，包括土著人民和地方社区、妇女和青年组织能够加强能力，同时调动和促进有效利用及留住已发掘的能力；</w:t>
      </w:r>
    </w:p>
    <w:p w14:paraId="31ECC478" w14:textId="66A60612" w:rsidR="00AE2C1A" w:rsidRPr="005A2FE8" w:rsidRDefault="00EE5DEA" w:rsidP="005A2FE8">
      <w:pPr>
        <w:suppressLineNumbers/>
        <w:suppressAutoHyphens/>
        <w:overflowPunct w:val="0"/>
        <w:autoSpaceDE w:val="0"/>
        <w:autoSpaceDN w:val="0"/>
        <w:adjustRightInd w:val="0"/>
        <w:snapToGrid w:val="0"/>
        <w:spacing w:before="120" w:after="120" w:line="240" w:lineRule="atLeast"/>
        <w:ind w:firstLine="490"/>
        <w:rPr>
          <w:kern w:val="22"/>
          <w:sz w:val="24"/>
          <w:lang w:eastAsia="zh-CN"/>
        </w:rPr>
      </w:pPr>
      <w:r>
        <w:rPr>
          <w:kern w:val="22"/>
          <w:sz w:val="24"/>
          <w:lang w:eastAsia="zh-CN"/>
        </w:rPr>
        <w:t>**</w:t>
      </w:r>
      <w:r w:rsidR="00AE2C1A" w:rsidRPr="005A2FE8">
        <w:rPr>
          <w:kern w:val="22"/>
          <w:sz w:val="24"/>
          <w:lang w:eastAsia="zh-CN"/>
        </w:rPr>
        <w:t>[16.</w:t>
      </w:r>
      <w:r w:rsidR="00AE2C1A" w:rsidRPr="005A2FE8">
        <w:rPr>
          <w:kern w:val="22"/>
          <w:sz w:val="24"/>
          <w:lang w:eastAsia="zh-CN"/>
        </w:rPr>
        <w:tab/>
      </w:r>
      <w:r w:rsidR="00AE2C1A" w:rsidRPr="005A2FE8">
        <w:rPr>
          <w:rFonts w:ascii="KaiTi" w:eastAsia="KaiTi" w:hAnsi="KaiTi"/>
          <w:kern w:val="22"/>
          <w:sz w:val="24"/>
          <w:lang w:eastAsia="zh-CN"/>
        </w:rPr>
        <w:t>邀请</w:t>
      </w:r>
      <w:r w:rsidR="00AE2C1A" w:rsidRPr="005A2FE8">
        <w:rPr>
          <w:rFonts w:ascii="SimSun" w:eastAsia="SimSun" w:hAnsi="SimSun" w:cs="SimSun" w:hint="eastAsia"/>
          <w:kern w:val="22"/>
          <w:sz w:val="24"/>
          <w:lang w:eastAsia="zh-CN"/>
        </w:rPr>
        <w:t>联合国环境管理小组与生物多样性相关公约联络小组合作，指定一个生物多样性能力建设和发展工作队，</w:t>
      </w:r>
      <w:r w:rsidR="00AE2C1A" w:rsidRPr="005A2FE8">
        <w:rPr>
          <w:kern w:val="22"/>
          <w:sz w:val="24"/>
          <w:lang w:eastAsia="zh-CN"/>
        </w:rPr>
        <w:t>[</w:t>
      </w:r>
      <w:r w:rsidR="00AE2C1A" w:rsidRPr="005A2FE8">
        <w:rPr>
          <w:rFonts w:ascii="SimSun" w:eastAsia="SimSun" w:hAnsi="SimSun" w:cs="SimSun" w:hint="eastAsia"/>
          <w:kern w:val="22"/>
          <w:sz w:val="24"/>
          <w:lang w:eastAsia="zh-CN"/>
        </w:rPr>
        <w:t>根据拟议的将生物多样性和</w:t>
      </w:r>
      <w:r w:rsidR="00AE2C1A" w:rsidRPr="005A2FE8">
        <w:rPr>
          <w:kern w:val="22"/>
          <w:sz w:val="24"/>
          <w:lang w:eastAsia="zh-CN"/>
        </w:rPr>
        <w:t>[</w:t>
      </w:r>
      <w:r w:rsidR="00AE2C1A" w:rsidRPr="005A2FE8">
        <w:rPr>
          <w:rFonts w:ascii="SimSun" w:eastAsia="SimSun" w:hAnsi="SimSun" w:cs="SimSun" w:hint="eastAsia"/>
          <w:kern w:val="22"/>
          <w:sz w:val="24"/>
          <w:lang w:eastAsia="zh-CN"/>
        </w:rPr>
        <w:t>基于自然的解决办法</w:t>
      </w:r>
      <w:r w:rsidR="00AE2C1A" w:rsidRPr="005A2FE8">
        <w:rPr>
          <w:kern w:val="22"/>
          <w:sz w:val="24"/>
          <w:lang w:eastAsia="zh-CN"/>
        </w:rPr>
        <w:t>]</w:t>
      </w:r>
      <w:r w:rsidR="00AE2C1A" w:rsidRPr="005A2FE8">
        <w:rPr>
          <w:rFonts w:ascii="SimSun" w:eastAsia="SimSun" w:hAnsi="SimSun" w:cs="SimSun" w:hint="eastAsia"/>
          <w:kern w:val="22"/>
          <w:sz w:val="24"/>
          <w:lang w:eastAsia="zh-CN"/>
        </w:rPr>
        <w:t>促进可持续发展纳入联合国政策和方案规划和交付的联合国共同办法</w:t>
      </w:r>
      <w:r w:rsidR="00AE2C1A" w:rsidRPr="005A2FE8">
        <w:rPr>
          <w:kern w:val="22"/>
          <w:sz w:val="24"/>
          <w:lang w:eastAsia="zh-CN"/>
        </w:rPr>
        <w:t>]</w:t>
      </w:r>
      <w:r w:rsidR="00AE2C1A" w:rsidRPr="005A2FE8">
        <w:rPr>
          <w:rFonts w:ascii="SimSun" w:eastAsia="SimSun" w:hAnsi="SimSun" w:cs="SimSun" w:hint="eastAsia"/>
          <w:kern w:val="22"/>
          <w:sz w:val="24"/>
          <w:lang w:eastAsia="zh-CN"/>
        </w:rPr>
        <w:t>，促进联合国全系统在为执行</w:t>
      </w:r>
      <w:r w:rsidR="00AE2C1A" w:rsidRPr="005A2FE8">
        <w:rPr>
          <w:kern w:val="22"/>
          <w:sz w:val="24"/>
          <w:lang w:eastAsia="zh-CN"/>
        </w:rPr>
        <w:t>2020</w:t>
      </w:r>
      <w:r w:rsidR="00AE2C1A" w:rsidRPr="005A2FE8">
        <w:rPr>
          <w:rFonts w:ascii="SimSun" w:eastAsia="SimSun" w:hAnsi="SimSun" w:cs="SimSun" w:hint="eastAsia"/>
          <w:kern w:val="22"/>
          <w:sz w:val="24"/>
          <w:lang w:eastAsia="zh-CN"/>
        </w:rPr>
        <w:t>年后全球生物多样性框架提供能力建设和发展支持及指导方面的协同作用、一致性和有效性</w:t>
      </w:r>
      <w:r w:rsidR="00AE2C1A" w:rsidRPr="005A2FE8">
        <w:rPr>
          <w:rStyle w:val="FootnoteReference"/>
          <w:kern w:val="22"/>
          <w:sz w:val="24"/>
        </w:rPr>
        <w:footnoteReference w:id="208"/>
      </w:r>
      <w:r w:rsidR="00AE2C1A" w:rsidRPr="005A2FE8">
        <w:rPr>
          <w:rFonts w:ascii="SimSun" w:eastAsia="SimSun" w:hAnsi="SimSun" w:cs="SimSun" w:hint="eastAsia"/>
          <w:kern w:val="22"/>
          <w:sz w:val="24"/>
          <w:lang w:eastAsia="zh-CN"/>
        </w:rPr>
        <w:t>；</w:t>
      </w:r>
      <w:r w:rsidR="00AE2C1A" w:rsidRPr="005A2FE8">
        <w:rPr>
          <w:kern w:val="22"/>
          <w:sz w:val="24"/>
          <w:lang w:eastAsia="zh-CN"/>
        </w:rPr>
        <w:t>]</w:t>
      </w:r>
    </w:p>
    <w:p w14:paraId="6339F02E"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kern w:val="22"/>
          <w:sz w:val="24"/>
          <w:lang w:eastAsia="zh-CN"/>
        </w:rPr>
        <w:t>[17.</w:t>
      </w:r>
      <w:r w:rsidRPr="005A2FE8">
        <w:rPr>
          <w:kern w:val="22"/>
          <w:sz w:val="24"/>
          <w:lang w:eastAsia="zh-CN"/>
        </w:rPr>
        <w:tab/>
      </w:r>
      <w:r w:rsidRPr="005A2FE8">
        <w:rPr>
          <w:rFonts w:ascii="KaiTi" w:eastAsia="KaiTi" w:hAnsi="KaiTi"/>
          <w:kern w:val="22"/>
          <w:sz w:val="24"/>
          <w:lang w:eastAsia="zh-CN"/>
        </w:rPr>
        <w:t>邀请</w:t>
      </w:r>
      <w:r w:rsidRPr="005A2FE8">
        <w:rPr>
          <w:rFonts w:ascii="SimSun" w:eastAsia="SimSun" w:hAnsi="SimSun" w:cs="SimSun" w:hint="eastAsia"/>
          <w:kern w:val="22"/>
          <w:sz w:val="24"/>
          <w:lang w:eastAsia="zh-CN"/>
        </w:rPr>
        <w:t>联合国可持续发展集团各区域小组和联合国各区域委员会发起并促进协调和协同实施能力建设和发展干预措施，以支持</w:t>
      </w:r>
      <w:r w:rsidRPr="005A2FE8">
        <w:rPr>
          <w:kern w:val="22"/>
          <w:sz w:val="24"/>
          <w:lang w:eastAsia="zh-CN"/>
        </w:rPr>
        <w:t>2020</w:t>
      </w:r>
      <w:r w:rsidRPr="005A2FE8">
        <w:rPr>
          <w:rFonts w:ascii="SimSun" w:eastAsia="SimSun" w:hAnsi="SimSun" w:cs="SimSun" w:hint="eastAsia"/>
          <w:kern w:val="22"/>
          <w:sz w:val="24"/>
          <w:lang w:eastAsia="zh-CN"/>
        </w:rPr>
        <w:t>年后全球生物多样性框架；</w:t>
      </w:r>
      <w:r w:rsidRPr="005A2FE8">
        <w:rPr>
          <w:kern w:val="22"/>
          <w:sz w:val="24"/>
          <w:lang w:eastAsia="zh-CN"/>
        </w:rPr>
        <w:t>]</w:t>
      </w:r>
    </w:p>
    <w:p w14:paraId="40C00494"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kern w:val="22"/>
          <w:sz w:val="24"/>
          <w:lang w:eastAsia="zh-CN"/>
        </w:rPr>
        <w:t>[18.</w:t>
      </w:r>
      <w:r w:rsidRPr="005A2FE8">
        <w:rPr>
          <w:kern w:val="22"/>
          <w:sz w:val="24"/>
          <w:lang w:eastAsia="zh-CN"/>
        </w:rPr>
        <w:tab/>
      </w:r>
      <w:r w:rsidRPr="005A2FE8">
        <w:rPr>
          <w:rFonts w:ascii="KaiTi" w:eastAsia="KaiTi" w:hAnsi="KaiTi"/>
          <w:kern w:val="22"/>
          <w:sz w:val="24"/>
          <w:lang w:eastAsia="zh-CN"/>
        </w:rPr>
        <w:t>又邀请</w:t>
      </w:r>
      <w:r w:rsidRPr="005A2FE8">
        <w:rPr>
          <w:rFonts w:ascii="SimSun" w:eastAsia="SimSun" w:hAnsi="SimSun" w:cs="SimSun" w:hint="eastAsia"/>
          <w:kern w:val="22"/>
          <w:sz w:val="24"/>
          <w:lang w:eastAsia="zh-CN"/>
        </w:rPr>
        <w:t>联合国驻地协调员和联合国国家工作队与联合国土著问题机构间支助组和其他相关联合国机构协商，将生物多样性能力建设和发展纳入国家一级的联合国可持续发展合作框架，以支持各国执行</w:t>
      </w:r>
      <w:r w:rsidRPr="005A2FE8">
        <w:rPr>
          <w:kern w:val="22"/>
          <w:sz w:val="24"/>
          <w:lang w:eastAsia="zh-CN"/>
        </w:rPr>
        <w:t>2020</w:t>
      </w:r>
      <w:r w:rsidRPr="005A2FE8">
        <w:rPr>
          <w:rFonts w:ascii="SimSun" w:eastAsia="SimSun" w:hAnsi="SimSun" w:cs="SimSun" w:hint="eastAsia"/>
          <w:kern w:val="22"/>
          <w:sz w:val="24"/>
          <w:lang w:eastAsia="zh-CN"/>
        </w:rPr>
        <w:t>年后全球生物多样性框架和可持续发展目标；</w:t>
      </w:r>
      <w:r w:rsidRPr="005A2FE8">
        <w:rPr>
          <w:kern w:val="22"/>
          <w:sz w:val="24"/>
          <w:lang w:eastAsia="zh-CN"/>
        </w:rPr>
        <w:t>]</w:t>
      </w:r>
    </w:p>
    <w:p w14:paraId="217C82E0" w14:textId="77777777" w:rsidR="00AE2C1A" w:rsidRPr="005A2FE8" w:rsidRDefault="00AE2C1A" w:rsidP="005A2FE8">
      <w:pPr>
        <w:pStyle w:val="ListParagraph"/>
        <w:suppressLineNumbers/>
        <w:suppressAutoHyphens/>
        <w:overflowPunct w:val="0"/>
        <w:autoSpaceDE w:val="0"/>
        <w:autoSpaceDN w:val="0"/>
        <w:adjustRightInd w:val="0"/>
        <w:snapToGrid w:val="0"/>
        <w:spacing w:before="120" w:after="120" w:line="240" w:lineRule="atLeast"/>
        <w:ind w:left="0" w:firstLine="490"/>
        <w:contextualSpacing w:val="0"/>
        <w:rPr>
          <w:kern w:val="22"/>
          <w:sz w:val="24"/>
          <w:lang w:eastAsia="zh-CN"/>
        </w:rPr>
      </w:pPr>
      <w:r w:rsidRPr="005A2FE8">
        <w:rPr>
          <w:rFonts w:eastAsia="KaiTi"/>
          <w:kern w:val="22"/>
          <w:sz w:val="24"/>
          <w:lang w:eastAsia="zh-CN"/>
        </w:rPr>
        <w:lastRenderedPageBreak/>
        <w:t>19.</w:t>
      </w:r>
      <w:r w:rsidRPr="005A2FE8">
        <w:rPr>
          <w:rFonts w:eastAsia="KaiTi"/>
          <w:kern w:val="22"/>
          <w:sz w:val="24"/>
          <w:lang w:eastAsia="zh-CN"/>
        </w:rPr>
        <w:tab/>
      </w:r>
      <w:r w:rsidRPr="005A2FE8">
        <w:rPr>
          <w:rFonts w:ascii="KaiTi" w:eastAsia="KaiTi" w:hAnsi="KaiTi" w:hint="eastAsia"/>
          <w:kern w:val="22"/>
          <w:sz w:val="24"/>
          <w:lang w:eastAsia="zh-CN"/>
        </w:rPr>
        <w:t>请</w:t>
      </w:r>
      <w:r w:rsidRPr="005A2FE8">
        <w:rPr>
          <w:rFonts w:ascii="SimSun" w:eastAsia="SimSun" w:hAnsi="SimSun" w:cs="SimSun" w:hint="eastAsia"/>
          <w:kern w:val="22"/>
          <w:sz w:val="24"/>
          <w:lang w:eastAsia="zh-CN"/>
        </w:rPr>
        <w:t>执行秘书在资源允许的情况下：</w:t>
      </w:r>
    </w:p>
    <w:p w14:paraId="40B58E70" w14:textId="77777777" w:rsidR="00AE2C1A" w:rsidRPr="005A2FE8" w:rsidRDefault="00AE2C1A">
      <w:pPr>
        <w:pStyle w:val="Para1"/>
        <w:numPr>
          <w:ilvl w:val="0"/>
          <w:numId w:val="102"/>
        </w:numPr>
        <w:suppressLineNumbers/>
        <w:suppressAutoHyphens/>
        <w:overflowPunct w:val="0"/>
        <w:autoSpaceDE w:val="0"/>
        <w:autoSpaceDN w:val="0"/>
        <w:adjustRightInd w:val="0"/>
        <w:snapToGrid w:val="0"/>
        <w:spacing w:line="240" w:lineRule="atLeast"/>
        <w:ind w:left="0" w:firstLine="490"/>
        <w:rPr>
          <w:rStyle w:val="normaltextrun"/>
          <w:kern w:val="22"/>
          <w:sz w:val="24"/>
          <w:szCs w:val="24"/>
          <w:lang w:eastAsia="zh-CN"/>
        </w:rPr>
      </w:pPr>
      <w:r w:rsidRPr="005A2FE8">
        <w:rPr>
          <w:rStyle w:val="normaltextrun"/>
          <w:rFonts w:ascii="SimSun" w:eastAsia="SimSun" w:hAnsi="SimSun" w:cs="SimSun" w:hint="eastAsia"/>
          <w:kern w:val="22"/>
          <w:sz w:val="24"/>
          <w:szCs w:val="24"/>
          <w:lang w:eastAsia="zh-CN"/>
        </w:rPr>
        <w:t>增进对长期战略框架的认识，</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包括通过在信息交换机制中设立一个特定部分并与科技合作网站链接</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包括通过创建专用网页</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作为秘书处能力建设和开发门户网站的一部分；</w:t>
      </w:r>
    </w:p>
    <w:p w14:paraId="102627F8" w14:textId="77777777" w:rsidR="00AE2C1A" w:rsidRPr="005A2FE8" w:rsidRDefault="00AE2C1A">
      <w:pPr>
        <w:pStyle w:val="Para1"/>
        <w:numPr>
          <w:ilvl w:val="0"/>
          <w:numId w:val="102"/>
        </w:numPr>
        <w:suppressLineNumbers/>
        <w:suppressAutoHyphens/>
        <w:overflowPunct w:val="0"/>
        <w:autoSpaceDE w:val="0"/>
        <w:autoSpaceDN w:val="0"/>
        <w:adjustRightInd w:val="0"/>
        <w:snapToGrid w:val="0"/>
        <w:spacing w:line="240" w:lineRule="atLeast"/>
        <w:ind w:left="0" w:firstLine="490"/>
        <w:rPr>
          <w:rStyle w:val="normaltextrun"/>
          <w:kern w:val="22"/>
          <w:sz w:val="24"/>
          <w:szCs w:val="24"/>
          <w:lang w:eastAsia="zh-CN"/>
        </w:rPr>
      </w:pP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编制并</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通过《公约》的信息交换所机制和议定书的信息交换所提供有关能力建设和发展的</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附加</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现有</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指导</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，包括关于良好做法的</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新的和创新工具</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、方法和案例研究以及经验教训，它们能帮助缔约方、土著人民和地方社区、妇女和青年组织以及其他相关利益攸关方的能力建设和发展努力</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和必要时监测和接受新的和更新的工具、方法和个案研究</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w:t>
      </w:r>
    </w:p>
    <w:p w14:paraId="22D8214C"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Style w:val="normaltextrun"/>
          <w:kern w:val="22"/>
          <w:sz w:val="24"/>
          <w:szCs w:val="24"/>
          <w:lang w:eastAsia="zh-CN"/>
        </w:rPr>
      </w:pPr>
      <w:r w:rsidRPr="005A2FE8">
        <w:rPr>
          <w:rStyle w:val="normaltextrun"/>
          <w:kern w:val="22"/>
          <w:sz w:val="24"/>
          <w:szCs w:val="24"/>
          <w:lang w:eastAsia="zh-CN"/>
        </w:rPr>
        <w:t>[</w:t>
      </w:r>
      <w:r w:rsidRPr="005A2FE8">
        <w:rPr>
          <w:rStyle w:val="normaltextrun"/>
          <w:rFonts w:hint="eastAsia"/>
          <w:kern w:val="22"/>
          <w:sz w:val="24"/>
          <w:szCs w:val="24"/>
          <w:lang w:eastAsia="zh-CN"/>
        </w:rPr>
        <w:t>(</w:t>
      </w:r>
      <w:r w:rsidRPr="005A2FE8">
        <w:rPr>
          <w:rStyle w:val="normaltextrun"/>
          <w:kern w:val="22"/>
          <w:sz w:val="24"/>
          <w:szCs w:val="24"/>
          <w:lang w:eastAsia="zh-CN"/>
        </w:rPr>
        <w:t>c)</w:t>
      </w:r>
      <w:r w:rsidRPr="005A2FE8">
        <w:rPr>
          <w:rStyle w:val="normaltextrun"/>
          <w:kern w:val="22"/>
          <w:sz w:val="24"/>
          <w:szCs w:val="24"/>
          <w:lang w:eastAsia="zh-CN"/>
        </w:rPr>
        <w:tab/>
      </w:r>
      <w:r w:rsidRPr="005A2FE8">
        <w:rPr>
          <w:rStyle w:val="normaltextrun"/>
          <w:rFonts w:ascii="SimSun" w:eastAsia="SimSun" w:hAnsi="SimSun" w:cs="SimSun" w:hint="eastAsia"/>
          <w:kern w:val="22"/>
          <w:sz w:val="24"/>
          <w:szCs w:val="24"/>
          <w:lang w:eastAsia="zh-CN"/>
        </w:rPr>
        <w:t>审查</w:t>
      </w:r>
      <w:r w:rsidRPr="005A2FE8">
        <w:rPr>
          <w:rStyle w:val="normaltextrun"/>
          <w:rFonts w:ascii="SimSun" w:eastAsia="SimSun" w:hAnsi="SimSun" w:cs="MS Mincho" w:hint="eastAsia"/>
          <w:kern w:val="22"/>
          <w:sz w:val="24"/>
          <w:szCs w:val="24"/>
          <w:lang w:eastAsia="zh-CN"/>
        </w:rPr>
        <w:t>小</w:t>
      </w:r>
      <w:r w:rsidRPr="005A2FE8">
        <w:rPr>
          <w:rStyle w:val="normaltextrun"/>
          <w:rFonts w:ascii="SimSun" w:eastAsia="SimSun" w:hAnsi="SimSun" w:cs="SimSun" w:hint="eastAsia"/>
          <w:kern w:val="22"/>
          <w:sz w:val="24"/>
          <w:szCs w:val="24"/>
          <w:lang w:eastAsia="zh-CN"/>
        </w:rPr>
        <w:t>岛屿发</w:t>
      </w:r>
      <w:r w:rsidRPr="005A2FE8">
        <w:rPr>
          <w:rStyle w:val="normaltextrun"/>
          <w:rFonts w:ascii="SimSun" w:eastAsia="SimSun" w:hAnsi="SimSun" w:cs="MS Mincho" w:hint="eastAsia"/>
          <w:kern w:val="22"/>
          <w:sz w:val="24"/>
          <w:szCs w:val="24"/>
          <w:lang w:eastAsia="zh-CN"/>
        </w:rPr>
        <w:t>展中国家能力和技</w:t>
      </w:r>
      <w:r w:rsidRPr="005A2FE8">
        <w:rPr>
          <w:rStyle w:val="normaltextrun"/>
          <w:rFonts w:ascii="SimSun" w:eastAsia="SimSun" w:hAnsi="SimSun" w:cs="SimSun" w:hint="eastAsia"/>
          <w:kern w:val="22"/>
          <w:sz w:val="24"/>
          <w:szCs w:val="24"/>
          <w:lang w:eastAsia="zh-CN"/>
        </w:rPr>
        <w:t>术</w:t>
      </w:r>
      <w:r w:rsidRPr="005A2FE8">
        <w:rPr>
          <w:rStyle w:val="normaltextrun"/>
          <w:rFonts w:ascii="SimSun" w:eastAsia="SimSun" w:hAnsi="SimSun" w:cs="MS Mincho" w:hint="eastAsia"/>
          <w:kern w:val="22"/>
          <w:sz w:val="24"/>
          <w:szCs w:val="24"/>
          <w:lang w:eastAsia="zh-CN"/>
        </w:rPr>
        <w:t>吸收和</w:t>
      </w:r>
      <w:r w:rsidRPr="005A2FE8">
        <w:rPr>
          <w:rStyle w:val="normaltextrun"/>
          <w:rFonts w:ascii="SimSun" w:eastAsia="SimSun" w:hAnsi="SimSun" w:cs="SimSun" w:hint="eastAsia"/>
          <w:kern w:val="22"/>
          <w:sz w:val="24"/>
          <w:szCs w:val="24"/>
          <w:lang w:eastAsia="zh-CN"/>
        </w:rPr>
        <w:t>维</w:t>
      </w:r>
      <w:r w:rsidRPr="005A2FE8">
        <w:rPr>
          <w:rStyle w:val="normaltextrun"/>
          <w:rFonts w:ascii="SimSun" w:eastAsia="SimSun" w:hAnsi="SimSun" w:cs="MS Mincho" w:hint="eastAsia"/>
          <w:kern w:val="22"/>
          <w:sz w:val="24"/>
          <w:szCs w:val="24"/>
          <w:lang w:eastAsia="zh-CN"/>
        </w:rPr>
        <w:t>持能力，</w:t>
      </w:r>
      <w:r w:rsidRPr="005A2FE8">
        <w:rPr>
          <w:rStyle w:val="normaltextrun"/>
          <w:rFonts w:ascii="SimSun" w:eastAsia="SimSun" w:hAnsi="SimSun" w:cs="SimSun" w:hint="eastAsia"/>
          <w:kern w:val="22"/>
          <w:sz w:val="24"/>
          <w:szCs w:val="24"/>
          <w:lang w:eastAsia="zh-CN"/>
        </w:rPr>
        <w:t>开发</w:t>
      </w:r>
      <w:r w:rsidRPr="005A2FE8">
        <w:rPr>
          <w:rStyle w:val="normaltextrun"/>
          <w:rFonts w:ascii="SimSun" w:eastAsia="SimSun" w:hAnsi="SimSun" w:cs="MS Mincho" w:hint="eastAsia"/>
          <w:kern w:val="22"/>
          <w:sz w:val="24"/>
          <w:szCs w:val="24"/>
          <w:lang w:eastAsia="zh-CN"/>
        </w:rPr>
        <w:t>具体工具、方法并确定</w:t>
      </w:r>
      <w:r w:rsidRPr="005A2FE8">
        <w:rPr>
          <w:rStyle w:val="normaltextrun"/>
          <w:rFonts w:ascii="SimSun" w:eastAsia="SimSun" w:hAnsi="SimSun" w:cs="SimSun" w:hint="eastAsia"/>
          <w:kern w:val="22"/>
          <w:sz w:val="24"/>
          <w:szCs w:val="24"/>
          <w:lang w:eastAsia="zh-CN"/>
        </w:rPr>
        <w:t>关</w:t>
      </w:r>
      <w:r w:rsidRPr="005A2FE8">
        <w:rPr>
          <w:rStyle w:val="normaltextrun"/>
          <w:rFonts w:ascii="SimSun" w:eastAsia="SimSun" w:hAnsi="SimSun" w:cs="MS Mincho" w:hint="eastAsia"/>
          <w:kern w:val="22"/>
          <w:sz w:val="24"/>
          <w:szCs w:val="24"/>
          <w:lang w:eastAsia="zh-CN"/>
        </w:rPr>
        <w:t>于保持吸收能力和技</w:t>
      </w:r>
      <w:r w:rsidRPr="005A2FE8">
        <w:rPr>
          <w:rStyle w:val="normaltextrun"/>
          <w:rFonts w:ascii="SimSun" w:eastAsia="SimSun" w:hAnsi="SimSun" w:cs="SimSun" w:hint="eastAsia"/>
          <w:kern w:val="22"/>
          <w:sz w:val="24"/>
          <w:szCs w:val="24"/>
          <w:lang w:eastAsia="zh-CN"/>
        </w:rPr>
        <w:t>术</w:t>
      </w:r>
      <w:r w:rsidRPr="005A2FE8">
        <w:rPr>
          <w:rStyle w:val="normaltextrun"/>
          <w:rFonts w:ascii="SimSun" w:eastAsia="SimSun" w:hAnsi="SimSun" w:cs="MS Mincho" w:hint="eastAsia"/>
          <w:kern w:val="22"/>
          <w:sz w:val="24"/>
          <w:szCs w:val="24"/>
          <w:lang w:eastAsia="zh-CN"/>
        </w:rPr>
        <w:t>的</w:t>
      </w:r>
      <w:r w:rsidRPr="005A2FE8">
        <w:rPr>
          <w:rStyle w:val="normaltextrun"/>
          <w:rFonts w:ascii="SimSun" w:eastAsia="SimSun" w:hAnsi="SimSun" w:cs="SimSun" w:hint="eastAsia"/>
          <w:kern w:val="22"/>
          <w:sz w:val="24"/>
          <w:szCs w:val="24"/>
          <w:lang w:eastAsia="zh-CN"/>
        </w:rPr>
        <w:t>经验</w:t>
      </w:r>
      <w:r w:rsidRPr="005A2FE8">
        <w:rPr>
          <w:rStyle w:val="normaltextrun"/>
          <w:rFonts w:ascii="SimSun" w:eastAsia="SimSun" w:hAnsi="SimSun" w:cs="MS Mincho" w:hint="eastAsia"/>
          <w:kern w:val="22"/>
          <w:sz w:val="24"/>
          <w:szCs w:val="24"/>
          <w:lang w:eastAsia="zh-CN"/>
        </w:rPr>
        <w:t>教</w:t>
      </w:r>
      <w:r w:rsidRPr="005A2FE8">
        <w:rPr>
          <w:rStyle w:val="normaltextrun"/>
          <w:rFonts w:ascii="SimSun" w:eastAsia="SimSun" w:hAnsi="SimSun" w:cs="SimSun" w:hint="eastAsia"/>
          <w:kern w:val="22"/>
          <w:sz w:val="24"/>
          <w:szCs w:val="24"/>
          <w:lang w:eastAsia="zh-CN"/>
        </w:rPr>
        <w:t>训；</w:t>
      </w:r>
      <w:r w:rsidRPr="005A2FE8">
        <w:rPr>
          <w:rStyle w:val="normaltextrun"/>
          <w:rFonts w:ascii="SimSun" w:eastAsia="SimSun" w:hAnsi="SimSun" w:cs="SimSun"/>
          <w:kern w:val="22"/>
          <w:sz w:val="24"/>
          <w:szCs w:val="24"/>
          <w:lang w:eastAsia="zh-CN"/>
        </w:rPr>
        <w:t>]</w:t>
      </w:r>
    </w:p>
    <w:p w14:paraId="58823008"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Style w:val="normaltextrun"/>
          <w:kern w:val="22"/>
          <w:sz w:val="24"/>
          <w:szCs w:val="24"/>
          <w:lang w:eastAsia="zh-CN"/>
        </w:rPr>
      </w:pPr>
      <w:r w:rsidRPr="005A2FE8">
        <w:rPr>
          <w:rStyle w:val="normaltextrun"/>
          <w:kern w:val="22"/>
          <w:sz w:val="24"/>
          <w:szCs w:val="24"/>
          <w:lang w:eastAsia="zh-CN"/>
        </w:rPr>
        <w:t>[</w:t>
      </w:r>
      <w:r w:rsidRPr="005A2FE8">
        <w:rPr>
          <w:rStyle w:val="normaltextrun"/>
          <w:rFonts w:hint="eastAsia"/>
          <w:kern w:val="22"/>
          <w:sz w:val="24"/>
          <w:szCs w:val="24"/>
          <w:lang w:eastAsia="zh-CN"/>
        </w:rPr>
        <w:t>(d</w:t>
      </w:r>
      <w:r w:rsidRPr="005A2FE8">
        <w:rPr>
          <w:rStyle w:val="normaltextrun"/>
          <w:kern w:val="22"/>
          <w:sz w:val="24"/>
          <w:szCs w:val="24"/>
          <w:lang w:eastAsia="zh-CN"/>
        </w:rPr>
        <w:t>)</w:t>
      </w:r>
      <w:r w:rsidRPr="005A2FE8">
        <w:rPr>
          <w:rStyle w:val="normaltextrun"/>
          <w:kern w:val="22"/>
          <w:sz w:val="24"/>
          <w:szCs w:val="24"/>
          <w:lang w:eastAsia="zh-CN"/>
        </w:rPr>
        <w:tab/>
      </w:r>
      <w:r w:rsidRPr="005A2FE8">
        <w:rPr>
          <w:rStyle w:val="normaltextrun"/>
          <w:rFonts w:ascii="SimSun" w:eastAsia="SimSun" w:hAnsi="SimSun" w:cs="SimSun" w:hint="eastAsia"/>
          <w:kern w:val="22"/>
          <w:sz w:val="24"/>
          <w:szCs w:val="24"/>
          <w:lang w:eastAsia="zh-CN"/>
        </w:rPr>
        <w:t>促使缔约方、土著人民和地方社区、妇女和青年组织和相关组织在通过</w:t>
      </w:r>
      <w:r w:rsidRPr="005A2FE8">
        <w:rPr>
          <w:rStyle w:val="normaltextrun"/>
          <w:kern w:val="22"/>
          <w:sz w:val="24"/>
          <w:szCs w:val="24"/>
          <w:lang w:eastAsia="zh-CN"/>
        </w:rPr>
        <w:t>2020</w:t>
      </w:r>
      <w:r w:rsidRPr="005A2FE8">
        <w:rPr>
          <w:rStyle w:val="normaltextrun"/>
          <w:rFonts w:ascii="SimSun" w:eastAsia="SimSun" w:hAnsi="SimSun" w:cs="SimSun" w:hint="eastAsia"/>
          <w:kern w:val="22"/>
          <w:sz w:val="24"/>
          <w:szCs w:val="24"/>
          <w:lang w:eastAsia="zh-CN"/>
        </w:rPr>
        <w:t>年后全球生物多样性框架后立即为</w:t>
      </w:r>
      <w:r w:rsidRPr="005A2FE8">
        <w:rPr>
          <w:rStyle w:val="normaltextrun"/>
          <w:kern w:val="22"/>
          <w:sz w:val="24"/>
          <w:szCs w:val="24"/>
          <w:lang w:eastAsia="zh-CN"/>
        </w:rPr>
        <w:t>2030</w:t>
      </w:r>
      <w:r w:rsidRPr="005A2FE8">
        <w:rPr>
          <w:rStyle w:val="normaltextrun"/>
          <w:rFonts w:ascii="SimSun" w:eastAsia="SimSun" w:hAnsi="SimSun" w:cs="SimSun" w:hint="eastAsia"/>
          <w:kern w:val="22"/>
          <w:sz w:val="24"/>
          <w:szCs w:val="24"/>
          <w:lang w:eastAsia="zh-CN"/>
        </w:rPr>
        <w:t>年具体目标或相关目标组酌情制定专题能力建设和发展行动计划，</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和考虑到缔约方先前确定和决定的需要和差距，并特别考虑制定岛屿生物多样性能力建设和发展行动计划</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w:t>
      </w:r>
      <w:r w:rsidRPr="005A2FE8">
        <w:rPr>
          <w:rStyle w:val="normaltextrun"/>
          <w:kern w:val="22"/>
          <w:sz w:val="24"/>
          <w:szCs w:val="24"/>
          <w:lang w:eastAsia="zh-CN"/>
        </w:rPr>
        <w:t>]</w:t>
      </w:r>
    </w:p>
    <w:p w14:paraId="1579916E"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Style w:val="normaltextrun"/>
          <w:rFonts w:eastAsia="SimSun"/>
          <w:kern w:val="22"/>
          <w:sz w:val="24"/>
          <w:szCs w:val="24"/>
          <w:lang w:eastAsia="zh-CN"/>
        </w:rPr>
      </w:pPr>
      <w:r w:rsidRPr="005A2FE8">
        <w:rPr>
          <w:rStyle w:val="normaltextrun"/>
          <w:rFonts w:eastAsia="SimSun"/>
          <w:kern w:val="22"/>
          <w:sz w:val="24"/>
          <w:szCs w:val="24"/>
          <w:lang w:eastAsia="zh-CN"/>
        </w:rPr>
        <w:t>[</w:t>
      </w:r>
      <w:r w:rsidRPr="005A2FE8">
        <w:rPr>
          <w:rStyle w:val="normaltextrun"/>
          <w:rFonts w:eastAsia="SimSun" w:hint="eastAsia"/>
          <w:kern w:val="22"/>
          <w:sz w:val="24"/>
          <w:szCs w:val="24"/>
          <w:lang w:eastAsia="zh-CN"/>
        </w:rPr>
        <w:t>(e</w:t>
      </w:r>
      <w:r w:rsidRPr="005A2FE8">
        <w:rPr>
          <w:rStyle w:val="normaltextrun"/>
          <w:rFonts w:eastAsia="SimSun"/>
          <w:kern w:val="22"/>
          <w:sz w:val="24"/>
          <w:szCs w:val="24"/>
          <w:lang w:eastAsia="zh-CN"/>
        </w:rPr>
        <w:t>)</w:t>
      </w:r>
      <w:r w:rsidRPr="005A2FE8">
        <w:rPr>
          <w:rStyle w:val="normaltextrun"/>
          <w:rFonts w:eastAsia="SimSun"/>
          <w:kern w:val="22"/>
          <w:sz w:val="24"/>
          <w:szCs w:val="24"/>
          <w:lang w:eastAsia="zh-CN"/>
        </w:rPr>
        <w:tab/>
      </w:r>
      <w:r w:rsidRPr="005A2FE8">
        <w:rPr>
          <w:rStyle w:val="normaltextrun"/>
          <w:rFonts w:ascii="SimSun" w:eastAsia="SimSun" w:hAnsi="SimSun" w:hint="eastAsia"/>
          <w:kern w:val="22"/>
          <w:sz w:val="24"/>
          <w:szCs w:val="24"/>
          <w:lang w:eastAsia="zh-CN"/>
        </w:rPr>
        <w:t>支持和建</w:t>
      </w:r>
      <w:r w:rsidRPr="005A2FE8">
        <w:rPr>
          <w:rStyle w:val="normaltextrun"/>
          <w:rFonts w:ascii="SimSun" w:eastAsia="SimSun" w:hAnsi="SimSun" w:cs="SimSun" w:hint="eastAsia"/>
          <w:kern w:val="22"/>
          <w:sz w:val="24"/>
          <w:szCs w:val="24"/>
          <w:lang w:eastAsia="zh-CN"/>
        </w:rPr>
        <w:t>议缔约</w:t>
      </w:r>
      <w:r w:rsidRPr="005A2FE8">
        <w:rPr>
          <w:rStyle w:val="normaltextrun"/>
          <w:rFonts w:ascii="SimSun" w:eastAsia="SimSun" w:hAnsi="SimSun" w:cs="MS Mincho" w:hint="eastAsia"/>
          <w:kern w:val="22"/>
          <w:sz w:val="24"/>
          <w:szCs w:val="24"/>
          <w:lang w:eastAsia="zh-CN"/>
        </w:rPr>
        <w:t>方将能力建</w:t>
      </w:r>
      <w:r w:rsidRPr="005A2FE8">
        <w:rPr>
          <w:rStyle w:val="normaltextrun"/>
          <w:rFonts w:ascii="SimSun" w:eastAsia="SimSun" w:hAnsi="SimSun" w:cs="SimSun" w:hint="eastAsia"/>
          <w:kern w:val="22"/>
          <w:sz w:val="24"/>
          <w:szCs w:val="24"/>
          <w:lang w:eastAsia="zh-CN"/>
        </w:rPr>
        <w:t>设</w:t>
      </w:r>
      <w:r w:rsidRPr="005A2FE8">
        <w:rPr>
          <w:rStyle w:val="normaltextrun"/>
          <w:rFonts w:ascii="SimSun" w:eastAsia="SimSun" w:hAnsi="SimSun" w:cs="MS Mincho" w:hint="eastAsia"/>
          <w:kern w:val="22"/>
          <w:sz w:val="24"/>
          <w:szCs w:val="24"/>
          <w:lang w:eastAsia="zh-CN"/>
        </w:rPr>
        <w:t>和</w:t>
      </w:r>
      <w:r w:rsidRPr="005A2FE8">
        <w:rPr>
          <w:rStyle w:val="normaltextrun"/>
          <w:rFonts w:ascii="SimSun" w:eastAsia="SimSun" w:hAnsi="SimSun" w:cs="SimSun" w:hint="eastAsia"/>
          <w:kern w:val="22"/>
          <w:sz w:val="24"/>
          <w:szCs w:val="24"/>
          <w:lang w:eastAsia="zh-CN"/>
        </w:rPr>
        <w:t>发</w:t>
      </w:r>
      <w:r w:rsidRPr="005A2FE8">
        <w:rPr>
          <w:rStyle w:val="normaltextrun"/>
          <w:rFonts w:ascii="SimSun" w:eastAsia="SimSun" w:hAnsi="SimSun" w:cs="MS Mincho" w:hint="eastAsia"/>
          <w:kern w:val="22"/>
          <w:sz w:val="24"/>
          <w:szCs w:val="24"/>
          <w:lang w:eastAsia="zh-CN"/>
        </w:rPr>
        <w:t>展部分</w:t>
      </w:r>
      <w:r w:rsidRPr="005A2FE8">
        <w:rPr>
          <w:rStyle w:val="normaltextrun"/>
          <w:rFonts w:ascii="SimSun" w:eastAsia="SimSun" w:hAnsi="SimSun" w:cs="SimSun" w:hint="eastAsia"/>
          <w:kern w:val="22"/>
          <w:sz w:val="24"/>
          <w:szCs w:val="24"/>
          <w:lang w:eastAsia="zh-CN"/>
        </w:rPr>
        <w:t>纳</w:t>
      </w:r>
      <w:r w:rsidRPr="005A2FE8">
        <w:rPr>
          <w:rStyle w:val="normaltextrun"/>
          <w:rFonts w:ascii="SimSun" w:eastAsia="SimSun" w:hAnsi="SimSun" w:cs="MS Mincho" w:hint="eastAsia"/>
          <w:kern w:val="22"/>
          <w:sz w:val="24"/>
          <w:szCs w:val="24"/>
          <w:lang w:eastAsia="zh-CN"/>
        </w:rPr>
        <w:t>入其国家生物多</w:t>
      </w:r>
      <w:r w:rsidRPr="005A2FE8">
        <w:rPr>
          <w:rStyle w:val="normaltextrun"/>
          <w:rFonts w:ascii="SimSun" w:eastAsia="SimSun" w:hAnsi="SimSun" w:cs="SimSun" w:hint="eastAsia"/>
          <w:kern w:val="22"/>
          <w:sz w:val="24"/>
          <w:szCs w:val="24"/>
          <w:lang w:eastAsia="zh-CN"/>
        </w:rPr>
        <w:t>样</w:t>
      </w:r>
      <w:r w:rsidRPr="005A2FE8">
        <w:rPr>
          <w:rStyle w:val="normaltextrun"/>
          <w:rFonts w:ascii="SimSun" w:eastAsia="SimSun" w:hAnsi="SimSun" w:cs="MS Mincho" w:hint="eastAsia"/>
          <w:kern w:val="22"/>
          <w:sz w:val="24"/>
          <w:szCs w:val="24"/>
          <w:lang w:eastAsia="zh-CN"/>
        </w:rPr>
        <w:t>性</w:t>
      </w:r>
      <w:r w:rsidRPr="005A2FE8">
        <w:rPr>
          <w:rStyle w:val="normaltextrun"/>
          <w:rFonts w:ascii="SimSun" w:eastAsia="SimSun" w:hAnsi="SimSun" w:cs="SimSun" w:hint="eastAsia"/>
          <w:kern w:val="22"/>
          <w:sz w:val="24"/>
          <w:szCs w:val="24"/>
          <w:lang w:eastAsia="zh-CN"/>
        </w:rPr>
        <w:t>战</w:t>
      </w:r>
      <w:r w:rsidRPr="005A2FE8">
        <w:rPr>
          <w:rStyle w:val="normaltextrun"/>
          <w:rFonts w:ascii="SimSun" w:eastAsia="SimSun" w:hAnsi="SimSun" w:cs="MS Mincho" w:hint="eastAsia"/>
          <w:kern w:val="22"/>
          <w:sz w:val="24"/>
          <w:szCs w:val="24"/>
          <w:lang w:eastAsia="zh-CN"/>
        </w:rPr>
        <w:t>略和行</w:t>
      </w:r>
      <w:r w:rsidRPr="005A2FE8">
        <w:rPr>
          <w:rStyle w:val="normaltextrun"/>
          <w:rFonts w:ascii="SimSun" w:eastAsia="SimSun" w:hAnsi="SimSun" w:cs="SimSun" w:hint="eastAsia"/>
          <w:kern w:val="22"/>
          <w:sz w:val="24"/>
          <w:szCs w:val="24"/>
          <w:lang w:eastAsia="zh-CN"/>
        </w:rPr>
        <w:t>动计</w:t>
      </w:r>
      <w:r w:rsidRPr="005A2FE8">
        <w:rPr>
          <w:rStyle w:val="normaltextrun"/>
          <w:rFonts w:ascii="SimSun" w:eastAsia="SimSun" w:hAnsi="SimSun" w:cs="MS Mincho" w:hint="eastAsia"/>
          <w:kern w:val="22"/>
          <w:sz w:val="24"/>
          <w:szCs w:val="24"/>
          <w:lang w:eastAsia="zh-CN"/>
        </w:rPr>
        <w:t>划；</w:t>
      </w:r>
      <w:r w:rsidRPr="005A2FE8">
        <w:rPr>
          <w:rStyle w:val="normaltextrun"/>
          <w:rFonts w:eastAsia="SimSun"/>
          <w:kern w:val="22"/>
          <w:sz w:val="24"/>
          <w:szCs w:val="24"/>
          <w:lang w:eastAsia="zh-CN"/>
        </w:rPr>
        <w:t>]</w:t>
      </w:r>
    </w:p>
    <w:p w14:paraId="73CCD95D" w14:textId="67C6FD8D" w:rsidR="00AE2C1A" w:rsidRPr="005A2FE8" w:rsidRDefault="00EE5DE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Style w:val="eop"/>
          <w:sz w:val="24"/>
          <w:szCs w:val="24"/>
          <w:lang w:eastAsia="zh-CN"/>
        </w:rPr>
      </w:pPr>
      <w:r>
        <w:rPr>
          <w:rStyle w:val="FootnoteReference"/>
          <w:rFonts w:eastAsia="MS Gothic"/>
          <w:szCs w:val="24"/>
          <w:lang w:eastAsia="zh-CN"/>
        </w:rPr>
        <w:footnoteReference w:customMarkFollows="1" w:id="209"/>
        <w:t>**</w:t>
      </w:r>
      <w:r w:rsidR="00AE2C1A" w:rsidRPr="005A2FE8">
        <w:rPr>
          <w:rStyle w:val="eop"/>
          <w:rFonts w:eastAsia="MS Gothic"/>
          <w:sz w:val="24"/>
          <w:szCs w:val="24"/>
          <w:lang w:eastAsia="zh-CN"/>
        </w:rPr>
        <w:t>[</w:t>
      </w:r>
      <w:r w:rsidR="00AE2C1A" w:rsidRPr="005A2FE8">
        <w:rPr>
          <w:rStyle w:val="normaltextrun"/>
          <w:rFonts w:hint="eastAsia"/>
          <w:kern w:val="22"/>
          <w:sz w:val="24"/>
          <w:szCs w:val="24"/>
          <w:lang w:eastAsia="zh-CN"/>
        </w:rPr>
        <w:t>(f</w:t>
      </w:r>
      <w:r w:rsidR="00AE2C1A" w:rsidRPr="005A2FE8">
        <w:rPr>
          <w:rStyle w:val="normaltextrun"/>
          <w:kern w:val="22"/>
          <w:sz w:val="24"/>
          <w:szCs w:val="24"/>
          <w:lang w:eastAsia="zh-CN"/>
        </w:rPr>
        <w:t>)</w:t>
      </w:r>
      <w:r w:rsidR="00AE2C1A" w:rsidRPr="005A2FE8">
        <w:rPr>
          <w:rStyle w:val="normaltextrun"/>
          <w:kern w:val="22"/>
          <w:sz w:val="24"/>
          <w:szCs w:val="24"/>
          <w:lang w:eastAsia="zh-CN"/>
        </w:rPr>
        <w:tab/>
      </w:r>
      <w:r w:rsidR="00AE2C1A" w:rsidRPr="005A2FE8">
        <w:rPr>
          <w:rStyle w:val="eop"/>
          <w:rFonts w:ascii="SimSun" w:eastAsia="SimSun" w:hAnsi="SimSun" w:cs="SimSun" w:hint="eastAsia"/>
          <w:sz w:val="24"/>
          <w:szCs w:val="24"/>
          <w:lang w:eastAsia="zh-CN"/>
        </w:rPr>
        <w:t>邀请联合国环境管理小组与</w:t>
      </w:r>
      <w:r w:rsidR="00AE2C1A" w:rsidRPr="005A2FE8">
        <w:rPr>
          <w:rFonts w:ascii="SimSun" w:eastAsia="SimSun" w:hAnsi="SimSun" w:cs="SimSun" w:hint="eastAsia"/>
          <w:sz w:val="24"/>
          <w:szCs w:val="24"/>
          <w:lang w:eastAsia="zh-CN"/>
        </w:rPr>
        <w:t>生物多</w:t>
      </w:r>
      <w:r w:rsidR="00AE2C1A" w:rsidRPr="005A2FE8">
        <w:rPr>
          <w:rFonts w:ascii="SimSun" w:hAnsi="SimSun" w:cs="SimSun" w:hint="eastAsia"/>
          <w:sz w:val="24"/>
          <w:szCs w:val="24"/>
          <w:lang w:eastAsia="zh-CN"/>
        </w:rPr>
        <w:t>样</w:t>
      </w:r>
      <w:r w:rsidR="00AE2C1A" w:rsidRPr="005A2FE8">
        <w:rPr>
          <w:rFonts w:ascii="MS Mincho" w:hAnsi="MS Mincho" w:cs="MS Mincho" w:hint="eastAsia"/>
          <w:sz w:val="24"/>
          <w:szCs w:val="24"/>
          <w:lang w:eastAsia="zh-CN"/>
        </w:rPr>
        <w:t>性相</w:t>
      </w:r>
      <w:r w:rsidR="00AE2C1A" w:rsidRPr="005A2FE8">
        <w:rPr>
          <w:rFonts w:ascii="SimSun" w:hAnsi="SimSun" w:cs="SimSun" w:hint="eastAsia"/>
          <w:sz w:val="24"/>
          <w:szCs w:val="24"/>
          <w:lang w:eastAsia="zh-CN"/>
        </w:rPr>
        <w:t>关</w:t>
      </w:r>
      <w:r w:rsidR="00AE2C1A" w:rsidRPr="005A2FE8">
        <w:rPr>
          <w:rFonts w:ascii="MS Mincho" w:hAnsi="MS Mincho" w:cs="MS Mincho" w:hint="eastAsia"/>
          <w:sz w:val="24"/>
          <w:szCs w:val="24"/>
          <w:lang w:eastAsia="zh-CN"/>
        </w:rPr>
        <w:t>公</w:t>
      </w:r>
      <w:r w:rsidR="00AE2C1A" w:rsidRPr="005A2FE8">
        <w:rPr>
          <w:rFonts w:ascii="SimSun" w:hAnsi="SimSun" w:cs="SimSun" w:hint="eastAsia"/>
          <w:sz w:val="24"/>
          <w:szCs w:val="24"/>
          <w:lang w:eastAsia="zh-CN"/>
        </w:rPr>
        <w:t>约联络</w:t>
      </w:r>
      <w:r w:rsidR="00AE2C1A" w:rsidRPr="005A2FE8">
        <w:rPr>
          <w:rFonts w:ascii="MS Mincho" w:hAnsi="MS Mincho" w:cs="MS Mincho" w:hint="eastAsia"/>
          <w:sz w:val="24"/>
          <w:szCs w:val="24"/>
          <w:lang w:eastAsia="zh-CN"/>
        </w:rPr>
        <w:t>小</w:t>
      </w:r>
      <w:r w:rsidR="00AE2C1A" w:rsidRPr="005A2FE8">
        <w:rPr>
          <w:rStyle w:val="eop"/>
          <w:rFonts w:ascii="SimSun" w:eastAsia="SimSun" w:hAnsi="SimSun" w:cs="SimSun" w:hint="eastAsia"/>
          <w:sz w:val="24"/>
          <w:szCs w:val="24"/>
          <w:lang w:eastAsia="zh-CN"/>
        </w:rPr>
        <w:t>组合作，指定一个生物多样性能力建设和发展工作组，以促进联合国全系统在提供能力建设和发展支助方面的协作、协调和效用并根据联合国系统发展方面业务活动四年度全面政策审查为实施</w:t>
      </w:r>
      <w:r w:rsidR="00AE2C1A" w:rsidRPr="005A2FE8">
        <w:rPr>
          <w:rStyle w:val="eop"/>
          <w:sz w:val="24"/>
          <w:szCs w:val="24"/>
          <w:lang w:eastAsia="zh-CN"/>
        </w:rPr>
        <w:t xml:space="preserve"> 2020 </w:t>
      </w:r>
      <w:r w:rsidR="00AE2C1A" w:rsidRPr="005A2FE8">
        <w:rPr>
          <w:rStyle w:val="eop"/>
          <w:rFonts w:ascii="SimSun" w:eastAsia="SimSun" w:hAnsi="SimSun" w:cs="SimSun" w:hint="eastAsia"/>
          <w:sz w:val="24"/>
          <w:szCs w:val="24"/>
          <w:lang w:eastAsia="zh-CN"/>
        </w:rPr>
        <w:t>年后全球生物多样性框架提供指导</w:t>
      </w:r>
      <w:r w:rsidR="00AE2C1A" w:rsidRPr="005A2FE8">
        <w:rPr>
          <w:rStyle w:val="eop"/>
          <w:rFonts w:hAnsi="SimSun"/>
          <w:sz w:val="24"/>
          <w:szCs w:val="24"/>
          <w:lang w:eastAsia="zh-CN"/>
        </w:rPr>
        <w:t>]</w:t>
      </w:r>
      <w:r w:rsidR="00AE2C1A" w:rsidRPr="005A2FE8">
        <w:rPr>
          <w:rStyle w:val="eop"/>
          <w:rFonts w:ascii="SimSun" w:eastAsia="SimSun" w:hAnsi="SimSun" w:cs="SimSun" w:hint="eastAsia"/>
          <w:sz w:val="24"/>
          <w:szCs w:val="24"/>
          <w:lang w:eastAsia="zh-CN"/>
        </w:rPr>
        <w:t>；</w:t>
      </w:r>
    </w:p>
    <w:p w14:paraId="14BBABAA"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Style w:val="eop"/>
          <w:strike/>
          <w:kern w:val="22"/>
          <w:sz w:val="24"/>
          <w:szCs w:val="24"/>
          <w:lang w:eastAsia="zh-CN"/>
        </w:rPr>
      </w:pPr>
      <w:r w:rsidRPr="005A2FE8">
        <w:rPr>
          <w:rStyle w:val="normaltextrun"/>
          <w:kern w:val="22"/>
          <w:sz w:val="24"/>
          <w:szCs w:val="24"/>
          <w:lang w:eastAsia="zh-CN"/>
        </w:rPr>
        <w:t>[</w:t>
      </w:r>
      <w:r w:rsidRPr="005A2FE8">
        <w:rPr>
          <w:rStyle w:val="normaltextrun"/>
          <w:rFonts w:hint="eastAsia"/>
          <w:kern w:val="22"/>
          <w:sz w:val="24"/>
          <w:szCs w:val="24"/>
          <w:lang w:eastAsia="zh-CN"/>
        </w:rPr>
        <w:t>(</w:t>
      </w:r>
      <w:r w:rsidRPr="005A2FE8">
        <w:rPr>
          <w:rStyle w:val="normaltextrun"/>
          <w:kern w:val="22"/>
          <w:sz w:val="24"/>
          <w:szCs w:val="24"/>
          <w:lang w:eastAsia="zh-CN"/>
        </w:rPr>
        <w:t>g)</w:t>
      </w:r>
      <w:r w:rsidRPr="005A2FE8">
        <w:rPr>
          <w:rStyle w:val="normaltextrun"/>
          <w:kern w:val="22"/>
          <w:sz w:val="24"/>
          <w:szCs w:val="24"/>
          <w:lang w:eastAsia="zh-CN"/>
        </w:rPr>
        <w:tab/>
      </w:r>
      <w:r w:rsidRPr="005A2FE8">
        <w:rPr>
          <w:rStyle w:val="normaltextrun"/>
          <w:rFonts w:ascii="SimSun" w:eastAsia="SimSun" w:hAnsi="SimSun" w:cs="SimSun" w:hint="eastAsia"/>
          <w:kern w:val="22"/>
          <w:sz w:val="24"/>
          <w:szCs w:val="24"/>
          <w:lang w:eastAsia="zh-CN"/>
        </w:rPr>
        <w:t>与相关合作伙伴和利益攸关方，包括土著人民和地方社区、妇女和青年组织协作，制定补充指标和一项方法，衡量在实现长期战略框架目标方面取得的进展，使缔约方、土著人民和地方社区、妇女和青年组织能够依照</w:t>
      </w:r>
      <w:r w:rsidRPr="005A2FE8">
        <w:rPr>
          <w:rStyle w:val="normaltextrun"/>
          <w:kern w:val="22"/>
          <w:sz w:val="24"/>
          <w:szCs w:val="24"/>
          <w:lang w:eastAsia="zh-CN"/>
        </w:rPr>
        <w:t>2020</w:t>
      </w:r>
      <w:r w:rsidRPr="005A2FE8">
        <w:rPr>
          <w:rStyle w:val="normaltextrun"/>
          <w:rFonts w:ascii="SimSun" w:eastAsia="SimSun" w:hAnsi="SimSun" w:cs="SimSun" w:hint="eastAsia"/>
          <w:kern w:val="22"/>
          <w:sz w:val="24"/>
          <w:szCs w:val="24"/>
          <w:lang w:eastAsia="zh-CN"/>
        </w:rPr>
        <w:t>年后全球生物多样性框架相关行动目标</w:t>
      </w:r>
      <w:r w:rsidRPr="005A2FE8">
        <w:rPr>
          <w:rStyle w:val="FootnoteReference"/>
          <w:kern w:val="22"/>
          <w:sz w:val="24"/>
          <w:szCs w:val="24"/>
        </w:rPr>
        <w:footnoteReference w:id="210"/>
      </w:r>
      <w:r w:rsidRPr="005A2FE8">
        <w:rPr>
          <w:rStyle w:val="normaltextrun"/>
          <w:rFonts w:hint="eastAsia"/>
          <w:kern w:val="22"/>
          <w:sz w:val="24"/>
          <w:szCs w:val="24"/>
          <w:lang w:eastAsia="zh-CN"/>
        </w:rPr>
        <w:t xml:space="preserve"> </w:t>
      </w:r>
      <w:r w:rsidRPr="005A2FE8">
        <w:rPr>
          <w:rStyle w:val="normaltextrun"/>
          <w:rFonts w:ascii="SimSun" w:eastAsia="SimSun" w:hAnsi="SimSun" w:cs="SimSun" w:hint="eastAsia"/>
          <w:kern w:val="22"/>
          <w:sz w:val="24"/>
          <w:szCs w:val="24"/>
          <w:lang w:eastAsia="zh-CN"/>
        </w:rPr>
        <w:t>通过的指标，监测、评估和报告国家一级的能力建设和发展；</w:t>
      </w:r>
      <w:r w:rsidRPr="005A2FE8">
        <w:rPr>
          <w:rStyle w:val="normaltextrun"/>
          <w:kern w:val="22"/>
          <w:sz w:val="24"/>
          <w:szCs w:val="24"/>
          <w:lang w:eastAsia="zh-CN"/>
        </w:rPr>
        <w:t>]</w:t>
      </w:r>
    </w:p>
    <w:p w14:paraId="7EB55B5E"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Style w:val="eop"/>
          <w:kern w:val="22"/>
          <w:sz w:val="24"/>
          <w:szCs w:val="24"/>
          <w:lang w:eastAsia="zh-CN"/>
        </w:rPr>
      </w:pPr>
      <w:r w:rsidRPr="005A2FE8">
        <w:rPr>
          <w:rStyle w:val="normaltextrun"/>
          <w:kern w:val="22"/>
          <w:sz w:val="24"/>
          <w:szCs w:val="24"/>
          <w:lang w:eastAsia="zh-CN"/>
        </w:rPr>
        <w:t>[</w:t>
      </w:r>
      <w:r w:rsidRPr="005A2FE8">
        <w:rPr>
          <w:rStyle w:val="normaltextrun"/>
          <w:rFonts w:hint="eastAsia"/>
          <w:kern w:val="22"/>
          <w:sz w:val="24"/>
          <w:szCs w:val="24"/>
          <w:lang w:eastAsia="zh-CN"/>
        </w:rPr>
        <w:t>(</w:t>
      </w:r>
      <w:r w:rsidRPr="005A2FE8">
        <w:rPr>
          <w:rStyle w:val="normaltextrun"/>
          <w:kern w:val="22"/>
          <w:sz w:val="24"/>
          <w:szCs w:val="24"/>
          <w:lang w:eastAsia="zh-CN"/>
        </w:rPr>
        <w:t>h)</w:t>
      </w:r>
      <w:r w:rsidRPr="005A2FE8">
        <w:rPr>
          <w:rStyle w:val="normaltextrun"/>
          <w:kern w:val="22"/>
          <w:sz w:val="24"/>
          <w:szCs w:val="24"/>
          <w:lang w:eastAsia="zh-CN"/>
        </w:rPr>
        <w:tab/>
      </w:r>
      <w:r w:rsidRPr="005A2FE8">
        <w:rPr>
          <w:rStyle w:val="normaltextrun"/>
          <w:rFonts w:ascii="SimSun" w:eastAsia="SimSun" w:hAnsi="SimSun" w:cs="SimSun" w:hint="eastAsia"/>
          <w:kern w:val="22"/>
          <w:sz w:val="24"/>
          <w:szCs w:val="24"/>
          <w:lang w:eastAsia="zh-CN"/>
        </w:rPr>
        <w:t>与合作伙伴协作，召开</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能力建设和发展讲习班</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第一届生物多样性能力建设和发展论坛</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，促进在生物多样性能力建设和发展方面建立网络并分享经验、良好做法和经验教训，与</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缔约方大会第十六届会议</w:t>
      </w:r>
      <w:r w:rsidRPr="005A2FE8">
        <w:rPr>
          <w:rStyle w:val="normaltextrun"/>
          <w:kern w:val="22"/>
          <w:sz w:val="24"/>
          <w:szCs w:val="24"/>
          <w:lang w:eastAsia="zh-CN"/>
        </w:rPr>
        <w:t>][</w:t>
      </w:r>
      <w:r w:rsidRPr="005A2FE8">
        <w:rPr>
          <w:rFonts w:ascii="SimSun" w:eastAsia="SimSun" w:hAnsi="SimSun" w:cs="SimSun" w:hint="eastAsia"/>
          <w:sz w:val="24"/>
          <w:szCs w:val="24"/>
          <w:lang w:eastAsia="zh-CN"/>
        </w:rPr>
        <w:t>科学、技术和工艺咨询附属机构第二十六次会议</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平行</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背对背</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举行，</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和促进土著人民和地方社区、妇女和青年的参与和纳入他们的观点</w:t>
      </w:r>
      <w:r w:rsidRPr="005A2FE8">
        <w:rPr>
          <w:rStyle w:val="normaltextrun"/>
          <w:rFonts w:hAnsi="SimSun" w:hint="eastAsia"/>
          <w:kern w:val="22"/>
          <w:sz w:val="24"/>
          <w:szCs w:val="24"/>
          <w:lang w:eastAsia="zh-CN"/>
        </w:rPr>
        <w:t>]</w:t>
      </w:r>
      <w:r w:rsidRPr="005A2FE8">
        <w:rPr>
          <w:rStyle w:val="normaltextrun"/>
          <w:rFonts w:ascii="SimSun" w:eastAsia="SimSun" w:hAnsi="SimSun" w:cs="SimSun" w:hint="eastAsia"/>
          <w:kern w:val="22"/>
          <w:sz w:val="24"/>
          <w:szCs w:val="24"/>
          <w:lang w:eastAsia="zh-CN"/>
        </w:rPr>
        <w:t>；</w:t>
      </w:r>
      <w:r w:rsidRPr="005A2FE8">
        <w:rPr>
          <w:rStyle w:val="normaltextrun"/>
          <w:kern w:val="22"/>
          <w:sz w:val="24"/>
          <w:szCs w:val="24"/>
          <w:lang w:eastAsia="zh-CN"/>
        </w:rPr>
        <w:t>]</w:t>
      </w:r>
    </w:p>
    <w:p w14:paraId="0E7F1159"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Style w:val="normaltextrun"/>
          <w:sz w:val="24"/>
          <w:szCs w:val="24"/>
          <w:lang w:eastAsia="zh-CN"/>
        </w:rPr>
      </w:pPr>
      <w:r w:rsidRPr="005A2FE8">
        <w:rPr>
          <w:rStyle w:val="normaltextrun"/>
          <w:kern w:val="22"/>
          <w:sz w:val="24"/>
          <w:szCs w:val="24"/>
          <w:lang w:eastAsia="zh-CN"/>
        </w:rPr>
        <w:t>[</w:t>
      </w:r>
      <w:r w:rsidRPr="005A2FE8">
        <w:rPr>
          <w:rStyle w:val="normaltextrun"/>
          <w:rFonts w:hint="eastAsia"/>
          <w:kern w:val="22"/>
          <w:sz w:val="24"/>
          <w:szCs w:val="24"/>
          <w:lang w:eastAsia="zh-CN"/>
        </w:rPr>
        <w:t>(</w:t>
      </w:r>
      <w:r w:rsidRPr="005A2FE8">
        <w:rPr>
          <w:rStyle w:val="normaltextrun"/>
          <w:kern w:val="22"/>
          <w:sz w:val="24"/>
          <w:szCs w:val="24"/>
          <w:lang w:eastAsia="zh-CN"/>
        </w:rPr>
        <w:t>i)</w:t>
      </w:r>
      <w:r w:rsidRPr="005A2FE8">
        <w:rPr>
          <w:rStyle w:val="normaltextrun"/>
          <w:kern w:val="22"/>
          <w:sz w:val="24"/>
          <w:szCs w:val="24"/>
          <w:lang w:eastAsia="zh-CN"/>
        </w:rPr>
        <w:tab/>
      </w:r>
      <w:r w:rsidRPr="005A2FE8">
        <w:rPr>
          <w:rStyle w:val="normaltextrun"/>
          <w:rFonts w:ascii="SimSun" w:eastAsia="SimSun" w:hAnsi="SimSun" w:cs="SimSun" w:hint="eastAsia"/>
          <w:kern w:val="22"/>
          <w:sz w:val="24"/>
          <w:szCs w:val="24"/>
          <w:lang w:eastAsia="zh-CN"/>
        </w:rPr>
        <w:t>编制长期战略框架的最新状况报告，供执行问题附属机构审议</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w:t>
      </w:r>
    </w:p>
    <w:p w14:paraId="3BC941E6"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Style w:val="eop"/>
          <w:rFonts w:eastAsia="MS Gothic"/>
          <w:strike/>
          <w:kern w:val="22"/>
          <w:sz w:val="24"/>
          <w:szCs w:val="24"/>
          <w:lang w:eastAsia="zh-CN"/>
        </w:rPr>
      </w:pPr>
      <w:r w:rsidRPr="005A2FE8">
        <w:rPr>
          <w:rStyle w:val="normaltextrun"/>
          <w:kern w:val="22"/>
          <w:sz w:val="24"/>
          <w:szCs w:val="24"/>
          <w:lang w:eastAsia="zh-CN"/>
        </w:rPr>
        <w:t>[</w:t>
      </w:r>
      <w:r w:rsidRPr="005A2FE8">
        <w:rPr>
          <w:rStyle w:val="normaltextrun"/>
          <w:rFonts w:hint="eastAsia"/>
          <w:kern w:val="22"/>
          <w:sz w:val="24"/>
          <w:szCs w:val="24"/>
          <w:lang w:eastAsia="zh-CN"/>
        </w:rPr>
        <w:t>(</w:t>
      </w:r>
      <w:r w:rsidRPr="005A2FE8">
        <w:rPr>
          <w:rStyle w:val="normaltextrun"/>
          <w:kern w:val="22"/>
          <w:sz w:val="24"/>
          <w:szCs w:val="24"/>
          <w:lang w:eastAsia="zh-CN"/>
        </w:rPr>
        <w:t>j)</w:t>
      </w:r>
      <w:r w:rsidRPr="005A2FE8">
        <w:rPr>
          <w:rStyle w:val="normaltextrun"/>
          <w:kern w:val="22"/>
          <w:sz w:val="24"/>
          <w:szCs w:val="24"/>
          <w:lang w:eastAsia="zh-CN"/>
        </w:rPr>
        <w:tab/>
      </w:r>
      <w:r w:rsidRPr="005A2FE8">
        <w:rPr>
          <w:rStyle w:val="normaltextrun"/>
          <w:rFonts w:ascii="SimSun" w:eastAsia="SimSun" w:hAnsi="SimSun" w:cs="SimSun" w:hint="eastAsia"/>
          <w:kern w:val="22"/>
          <w:sz w:val="24"/>
          <w:szCs w:val="24"/>
          <w:lang w:eastAsia="zh-CN"/>
        </w:rPr>
        <w:t>与其他生物多样性相关公约和合作伙伴协作，</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配合</w:t>
      </w:r>
      <w:r w:rsidRPr="005A2FE8">
        <w:rPr>
          <w:rStyle w:val="normaltextrun"/>
          <w:kern w:val="22"/>
          <w:sz w:val="24"/>
          <w:szCs w:val="24"/>
          <w:lang w:eastAsia="zh-CN"/>
        </w:rPr>
        <w:t xml:space="preserve"> 2020 </w:t>
      </w:r>
      <w:r w:rsidRPr="005A2FE8">
        <w:rPr>
          <w:rStyle w:val="normaltextrun"/>
          <w:rFonts w:ascii="SimSun" w:eastAsia="SimSun" w:hAnsi="SimSun" w:cs="SimSun" w:hint="eastAsia"/>
          <w:kern w:val="22"/>
          <w:sz w:val="24"/>
          <w:szCs w:val="24"/>
          <w:lang w:eastAsia="zh-CN"/>
        </w:rPr>
        <w:t>年后全球生物多样性框架的中期审查和全球盘点</w:t>
      </w:r>
      <w:r w:rsidRPr="005A2FE8">
        <w:rPr>
          <w:rStyle w:val="normaltextrun"/>
          <w:kern w:val="22"/>
          <w:sz w:val="24"/>
          <w:szCs w:val="24"/>
          <w:lang w:eastAsia="zh-CN"/>
        </w:rPr>
        <w:t>]</w:t>
      </w:r>
      <w:r w:rsidRPr="005A2FE8">
        <w:rPr>
          <w:rStyle w:val="normaltextrun"/>
          <w:rFonts w:ascii="SimSun" w:eastAsia="SimSun" w:hAnsi="SimSun" w:cs="SimSun" w:hint="eastAsia"/>
          <w:kern w:val="22"/>
          <w:sz w:val="24"/>
          <w:szCs w:val="24"/>
          <w:lang w:eastAsia="zh-CN"/>
        </w:rPr>
        <w:t>，在</w:t>
      </w:r>
      <w:r w:rsidRPr="005A2FE8">
        <w:rPr>
          <w:rStyle w:val="normaltextrun"/>
          <w:kern w:val="22"/>
          <w:sz w:val="24"/>
          <w:szCs w:val="24"/>
          <w:lang w:eastAsia="zh-CN"/>
        </w:rPr>
        <w:t>2025</w:t>
      </w:r>
      <w:r w:rsidRPr="005A2FE8">
        <w:rPr>
          <w:rStyle w:val="normaltextrun"/>
          <w:rFonts w:ascii="SimSun" w:eastAsia="SimSun" w:hAnsi="SimSun" w:cs="SimSun" w:hint="eastAsia"/>
          <w:kern w:val="22"/>
          <w:sz w:val="24"/>
          <w:szCs w:val="24"/>
          <w:lang w:eastAsia="zh-CN"/>
        </w:rPr>
        <w:t>年对长期战略框架进行审查，以评估缔约方、土著人民和地方社区、妇女和青年组织以及其他相关利益攸关方对框架的使用情况，如有必要，提出更新，以确保其依然具有相关性和有效性；</w:t>
      </w:r>
      <w:r w:rsidRPr="005A2FE8">
        <w:rPr>
          <w:rStyle w:val="normaltextrun"/>
          <w:kern w:val="22"/>
          <w:sz w:val="24"/>
          <w:szCs w:val="24"/>
          <w:lang w:eastAsia="zh-CN"/>
        </w:rPr>
        <w:t>]</w:t>
      </w:r>
    </w:p>
    <w:p w14:paraId="32F1E1BB"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Fonts w:eastAsia="MS Gothic"/>
          <w:sz w:val="24"/>
          <w:szCs w:val="24"/>
          <w:lang w:eastAsia="zh-CN"/>
        </w:rPr>
      </w:pPr>
      <w:r w:rsidRPr="005A2FE8">
        <w:rPr>
          <w:rStyle w:val="normaltextrun"/>
          <w:kern w:val="22"/>
          <w:sz w:val="24"/>
          <w:szCs w:val="24"/>
          <w:lang w:eastAsia="zh-CN"/>
        </w:rPr>
        <w:lastRenderedPageBreak/>
        <w:t>[</w:t>
      </w:r>
      <w:r w:rsidRPr="005A2FE8">
        <w:rPr>
          <w:rStyle w:val="normaltextrun"/>
          <w:rFonts w:hint="eastAsia"/>
          <w:kern w:val="22"/>
          <w:sz w:val="24"/>
          <w:szCs w:val="24"/>
          <w:lang w:eastAsia="zh-CN"/>
        </w:rPr>
        <w:t>(</w:t>
      </w:r>
      <w:r w:rsidRPr="005A2FE8">
        <w:rPr>
          <w:rStyle w:val="normaltextrun"/>
          <w:kern w:val="22"/>
          <w:sz w:val="24"/>
          <w:szCs w:val="24"/>
          <w:lang w:eastAsia="zh-CN"/>
        </w:rPr>
        <w:t>k)</w:t>
      </w:r>
      <w:r w:rsidRPr="005A2FE8">
        <w:rPr>
          <w:rStyle w:val="normaltextrun"/>
          <w:kern w:val="22"/>
          <w:sz w:val="24"/>
          <w:szCs w:val="24"/>
          <w:lang w:eastAsia="zh-CN"/>
        </w:rPr>
        <w:tab/>
        <w:t>2029</w:t>
      </w:r>
      <w:r w:rsidRPr="005A2FE8">
        <w:rPr>
          <w:rStyle w:val="normaltextrun"/>
          <w:rFonts w:ascii="SimSun" w:eastAsia="SimSun" w:hAnsi="SimSun" w:cs="SimSun" w:hint="eastAsia"/>
          <w:kern w:val="22"/>
          <w:sz w:val="24"/>
          <w:szCs w:val="24"/>
          <w:lang w:eastAsia="zh-CN"/>
        </w:rPr>
        <w:t>年委托对长期战略框架进行一次独立评价，并提交报告，以便利执行问题附属机构以及缔约方大会结合对</w:t>
      </w:r>
      <w:r w:rsidRPr="005A2FE8">
        <w:rPr>
          <w:rStyle w:val="normaltextrun"/>
          <w:kern w:val="22"/>
          <w:sz w:val="24"/>
          <w:szCs w:val="24"/>
          <w:lang w:eastAsia="zh-CN"/>
        </w:rPr>
        <w:t>2020</w:t>
      </w:r>
      <w:r w:rsidRPr="005A2FE8">
        <w:rPr>
          <w:rStyle w:val="normaltextrun"/>
          <w:rFonts w:ascii="SimSun" w:eastAsia="SimSun" w:hAnsi="SimSun" w:cs="SimSun" w:hint="eastAsia"/>
          <w:kern w:val="22"/>
          <w:sz w:val="24"/>
          <w:szCs w:val="24"/>
          <w:lang w:eastAsia="zh-CN"/>
        </w:rPr>
        <w:t>年后全球生物多样性框架的审查对其进行审查；</w:t>
      </w:r>
      <w:r w:rsidRPr="005A2FE8">
        <w:rPr>
          <w:rStyle w:val="normaltextrun"/>
          <w:kern w:val="22"/>
          <w:sz w:val="24"/>
          <w:szCs w:val="24"/>
          <w:lang w:eastAsia="zh-CN"/>
        </w:rPr>
        <w:t>]</w:t>
      </w:r>
      <w:r w:rsidRPr="005A2FE8" w:rsidDel="00C9074D">
        <w:rPr>
          <w:rStyle w:val="normaltextrun"/>
          <w:rFonts w:hint="eastAsia"/>
          <w:kern w:val="22"/>
          <w:sz w:val="24"/>
          <w:szCs w:val="24"/>
          <w:lang w:eastAsia="zh-CN"/>
        </w:rPr>
        <w:t xml:space="preserve"> </w:t>
      </w:r>
    </w:p>
    <w:p w14:paraId="046DA039" w14:textId="77777777" w:rsidR="00AE2C1A" w:rsidRPr="005A2FE8" w:rsidRDefault="00AE2C1A">
      <w:pPr>
        <w:pStyle w:val="ListParagraph"/>
        <w:numPr>
          <w:ilvl w:val="0"/>
          <w:numId w:val="99"/>
        </w:numPr>
        <w:suppressLineNumbers/>
        <w:suppressAutoHyphens/>
        <w:overflowPunct w:val="0"/>
        <w:autoSpaceDE w:val="0"/>
        <w:autoSpaceDN w:val="0"/>
        <w:adjustRightInd w:val="0"/>
        <w:snapToGrid w:val="0"/>
        <w:spacing w:before="120" w:after="120" w:line="240" w:lineRule="atLeast"/>
        <w:ind w:left="0" w:firstLine="490"/>
        <w:contextualSpacing w:val="0"/>
        <w:jc w:val="center"/>
        <w:rPr>
          <w:b/>
          <w:bCs/>
          <w:kern w:val="22"/>
          <w:sz w:val="24"/>
        </w:rPr>
      </w:pPr>
      <w:r w:rsidRPr="005A2FE8">
        <w:rPr>
          <w:rFonts w:ascii="SimSun" w:eastAsia="SimSun" w:hAnsi="SimSun" w:cs="SimSun" w:hint="eastAsia"/>
          <w:b/>
          <w:bCs/>
          <w:kern w:val="22"/>
          <w:sz w:val="24"/>
        </w:rPr>
        <w:t>科技合作</w:t>
      </w:r>
    </w:p>
    <w:p w14:paraId="7CA863A6"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i/>
          <w:iCs/>
          <w:kern w:val="22"/>
          <w:sz w:val="24"/>
          <w:szCs w:val="24"/>
          <w:lang w:eastAsia="zh-CN"/>
        </w:rPr>
      </w:pPr>
      <w:r w:rsidRPr="005A2FE8">
        <w:rPr>
          <w:kern w:val="22"/>
          <w:sz w:val="24"/>
          <w:szCs w:val="24"/>
          <w:lang w:eastAsia="zh-CN"/>
        </w:rPr>
        <w:t>[20.</w:t>
      </w:r>
      <w:r w:rsidRPr="005A2FE8">
        <w:rPr>
          <w:kern w:val="22"/>
          <w:sz w:val="24"/>
          <w:szCs w:val="24"/>
          <w:lang w:eastAsia="zh-CN"/>
        </w:rPr>
        <w:tab/>
      </w:r>
      <w:r w:rsidRPr="005A2FE8">
        <w:rPr>
          <w:rFonts w:ascii="KaiTi" w:eastAsia="KaiTi" w:hAnsi="KaiTi" w:hint="eastAsia"/>
          <w:kern w:val="22"/>
          <w:sz w:val="24"/>
          <w:szCs w:val="24"/>
          <w:lang w:eastAsia="zh-CN"/>
        </w:rPr>
        <w:t>通过</w:t>
      </w:r>
      <w:r w:rsidRPr="005A2FE8">
        <w:rPr>
          <w:rFonts w:ascii="SimSun" w:eastAsia="SimSun" w:hAnsi="SimSun" w:cs="SimSun" w:hint="eastAsia"/>
          <w:kern w:val="22"/>
          <w:sz w:val="24"/>
          <w:szCs w:val="24"/>
          <w:lang w:eastAsia="zh-CN"/>
        </w:rPr>
        <w:t>关于加强科技合作支持下文附件二所载</w:t>
      </w:r>
      <w:r w:rsidRPr="005A2FE8">
        <w:rPr>
          <w:kern w:val="22"/>
          <w:sz w:val="24"/>
          <w:szCs w:val="24"/>
          <w:lang w:eastAsia="zh-CN"/>
        </w:rPr>
        <w:t>2020</w:t>
      </w:r>
      <w:r w:rsidRPr="005A2FE8">
        <w:rPr>
          <w:rFonts w:ascii="SimSun" w:eastAsia="SimSun" w:hAnsi="SimSun" w:cs="SimSun" w:hint="eastAsia"/>
          <w:kern w:val="22"/>
          <w:sz w:val="24"/>
          <w:szCs w:val="24"/>
          <w:lang w:eastAsia="zh-CN"/>
        </w:rPr>
        <w:t>年后全球生物多样性框架的提案；</w:t>
      </w:r>
      <w:r w:rsidRPr="005A2FE8">
        <w:rPr>
          <w:kern w:val="22"/>
          <w:sz w:val="24"/>
          <w:szCs w:val="24"/>
          <w:lang w:eastAsia="zh-CN"/>
        </w:rPr>
        <w:t>]</w:t>
      </w:r>
    </w:p>
    <w:p w14:paraId="6303D94E" w14:textId="77777777" w:rsidR="00AE2C1A" w:rsidRPr="005A2FE8" w:rsidRDefault="00AE2C1A">
      <w:pPr>
        <w:pStyle w:val="Para1"/>
        <w:numPr>
          <w:ilvl w:val="0"/>
          <w:numId w:val="103"/>
        </w:numPr>
        <w:suppressLineNumbers/>
        <w:suppressAutoHyphens/>
        <w:overflowPunct w:val="0"/>
        <w:autoSpaceDE w:val="0"/>
        <w:autoSpaceDN w:val="0"/>
        <w:adjustRightInd w:val="0"/>
        <w:snapToGrid w:val="0"/>
        <w:spacing w:line="240" w:lineRule="atLeast"/>
        <w:ind w:left="0" w:firstLine="490"/>
        <w:rPr>
          <w:kern w:val="22"/>
          <w:sz w:val="24"/>
          <w:szCs w:val="24"/>
          <w:lang w:eastAsia="zh-CN"/>
        </w:rPr>
      </w:pPr>
      <w:r w:rsidRPr="005A2FE8">
        <w:rPr>
          <w:rFonts w:ascii="KaiTi" w:eastAsia="KaiTi" w:hAnsi="KaiTi" w:hint="eastAsia"/>
          <w:kern w:val="22"/>
          <w:sz w:val="24"/>
          <w:szCs w:val="24"/>
          <w:lang w:eastAsia="zh-CN"/>
        </w:rPr>
        <w:t>敦促</w:t>
      </w:r>
      <w:r w:rsidRPr="005A2FE8">
        <w:rPr>
          <w:rFonts w:ascii="SimSun" w:eastAsia="SimSun" w:hAnsi="SimSun" w:cs="SimSun" w:hint="eastAsia"/>
          <w:kern w:val="22"/>
          <w:sz w:val="24"/>
          <w:szCs w:val="24"/>
          <w:lang w:eastAsia="zh-CN"/>
        </w:rPr>
        <w:t>缔约方并</w:t>
      </w:r>
      <w:r w:rsidRPr="005A2FE8">
        <w:rPr>
          <w:rFonts w:eastAsia="KaiTi" w:hAnsi="SimSun" w:hint="eastAsia"/>
          <w:kern w:val="22"/>
          <w:sz w:val="24"/>
          <w:szCs w:val="24"/>
          <w:lang w:eastAsia="zh-CN"/>
        </w:rPr>
        <w:t>邀请</w:t>
      </w:r>
      <w:r w:rsidRPr="005A2FE8">
        <w:rPr>
          <w:rFonts w:ascii="SimSun" w:eastAsia="SimSun" w:hAnsi="SimSun" w:cs="SimSun" w:hint="eastAsia"/>
          <w:kern w:val="22"/>
          <w:sz w:val="24"/>
          <w:szCs w:val="24"/>
          <w:lang w:eastAsia="zh-CN"/>
        </w:rPr>
        <w:t>其他国家政府和相关组织承认和支持科学、技术、创新和其他知识系统在支持实施</w:t>
      </w:r>
      <w:r w:rsidRPr="005A2FE8">
        <w:rPr>
          <w:kern w:val="22"/>
          <w:sz w:val="24"/>
          <w:szCs w:val="24"/>
          <w:lang w:eastAsia="zh-CN"/>
        </w:rPr>
        <w:t xml:space="preserve"> 2020 </w:t>
      </w:r>
      <w:r w:rsidRPr="005A2FE8">
        <w:rPr>
          <w:rFonts w:ascii="SimSun" w:eastAsia="SimSun" w:hAnsi="SimSun" w:cs="SimSun" w:hint="eastAsia"/>
          <w:kern w:val="22"/>
          <w:sz w:val="24"/>
          <w:szCs w:val="24"/>
          <w:lang w:eastAsia="zh-CN"/>
        </w:rPr>
        <w:t>年后全球生物多样性长期目标和行动目标方面的重要作用，以便实现</w:t>
      </w:r>
      <w:r w:rsidRPr="005A2FE8">
        <w:rPr>
          <w:kern w:val="22"/>
          <w:sz w:val="24"/>
          <w:szCs w:val="24"/>
          <w:lang w:eastAsia="zh-CN"/>
        </w:rPr>
        <w:t>“</w:t>
      </w:r>
      <w:r w:rsidRPr="005A2FE8">
        <w:rPr>
          <w:rFonts w:ascii="SimSun" w:eastAsia="SimSun" w:hAnsi="SimSun" w:cs="SimSun" w:hint="eastAsia"/>
          <w:kern w:val="22"/>
          <w:sz w:val="24"/>
          <w:szCs w:val="24"/>
          <w:lang w:eastAsia="zh-CN"/>
        </w:rPr>
        <w:t>与自然和谐共处</w:t>
      </w:r>
      <w:r w:rsidRPr="005A2FE8">
        <w:rPr>
          <w:kern w:val="22"/>
          <w:sz w:val="24"/>
          <w:szCs w:val="24"/>
          <w:lang w:eastAsia="zh-CN"/>
        </w:rPr>
        <w:t>”</w:t>
      </w:r>
      <w:r w:rsidRPr="005A2FE8">
        <w:rPr>
          <w:rFonts w:ascii="SimSun" w:eastAsia="SimSun" w:hAnsi="SimSun" w:cs="SimSun" w:hint="eastAsia"/>
          <w:kern w:val="22"/>
          <w:sz w:val="24"/>
          <w:szCs w:val="24"/>
          <w:lang w:eastAsia="zh-CN"/>
        </w:rPr>
        <w:t>的</w:t>
      </w:r>
      <w:r w:rsidRPr="005A2FE8">
        <w:rPr>
          <w:kern w:val="22"/>
          <w:sz w:val="24"/>
          <w:szCs w:val="24"/>
          <w:lang w:eastAsia="zh-CN"/>
        </w:rPr>
        <w:t>2050</w:t>
      </w:r>
      <w:r w:rsidRPr="005A2FE8">
        <w:rPr>
          <w:rFonts w:ascii="SimSun" w:eastAsia="SimSun" w:hAnsi="SimSun" w:cs="SimSun" w:hint="eastAsia"/>
          <w:kern w:val="22"/>
          <w:sz w:val="24"/>
          <w:szCs w:val="24"/>
          <w:lang w:eastAsia="zh-CN"/>
        </w:rPr>
        <w:t>年愿景；</w:t>
      </w:r>
    </w:p>
    <w:p w14:paraId="25B464DF" w14:textId="77777777" w:rsidR="00AE2C1A" w:rsidRPr="005A2FE8" w:rsidRDefault="00AE2C1A">
      <w:pPr>
        <w:pStyle w:val="Para1"/>
        <w:numPr>
          <w:ilvl w:val="0"/>
          <w:numId w:val="103"/>
        </w:numPr>
        <w:suppressLineNumbers/>
        <w:suppressAutoHyphens/>
        <w:overflowPunct w:val="0"/>
        <w:autoSpaceDE w:val="0"/>
        <w:autoSpaceDN w:val="0"/>
        <w:adjustRightInd w:val="0"/>
        <w:snapToGrid w:val="0"/>
        <w:spacing w:line="240" w:lineRule="atLeast"/>
        <w:ind w:left="0" w:firstLine="490"/>
        <w:rPr>
          <w:kern w:val="22"/>
          <w:sz w:val="24"/>
          <w:szCs w:val="24"/>
          <w:lang w:eastAsia="zh-CN"/>
        </w:rPr>
      </w:pPr>
      <w:r w:rsidRPr="005A2FE8">
        <w:rPr>
          <w:rFonts w:ascii="KaiTi" w:eastAsia="KaiTi" w:hAnsi="KaiTi" w:hint="eastAsia"/>
          <w:kern w:val="22"/>
          <w:sz w:val="24"/>
          <w:szCs w:val="24"/>
          <w:lang w:eastAsia="zh-CN"/>
        </w:rPr>
        <w:t>提醒</w:t>
      </w:r>
      <w:r w:rsidRPr="005A2FE8">
        <w:rPr>
          <w:rFonts w:ascii="SimSun" w:eastAsia="SimSun" w:hAnsi="SimSun" w:cs="SimSun" w:hint="eastAsia"/>
          <w:kern w:val="22"/>
          <w:sz w:val="24"/>
          <w:szCs w:val="24"/>
          <w:lang w:eastAsia="zh-CN"/>
        </w:rPr>
        <w:t>缔约方根据第</w:t>
      </w:r>
      <w:r w:rsidRPr="005A2FE8">
        <w:rPr>
          <w:kern w:val="22"/>
          <w:sz w:val="24"/>
          <w:szCs w:val="24"/>
          <w:lang w:eastAsia="zh-CN"/>
        </w:rPr>
        <w:t>XIII/23</w:t>
      </w:r>
      <w:r w:rsidRPr="005A2FE8">
        <w:rPr>
          <w:rFonts w:ascii="SimSun" w:eastAsia="SimSun" w:hAnsi="SimSun" w:cs="SimSun" w:hint="eastAsia"/>
          <w:kern w:val="22"/>
          <w:sz w:val="24"/>
          <w:szCs w:val="24"/>
          <w:lang w:eastAsia="zh-CN"/>
        </w:rPr>
        <w:t>号决定第</w:t>
      </w:r>
      <w:r w:rsidRPr="005A2FE8">
        <w:rPr>
          <w:kern w:val="22"/>
          <w:sz w:val="24"/>
          <w:szCs w:val="24"/>
          <w:lang w:eastAsia="zh-CN"/>
        </w:rPr>
        <w:t>6</w:t>
      </w:r>
      <w:r w:rsidRPr="005A2FE8">
        <w:rPr>
          <w:rFonts w:ascii="SimSun" w:eastAsia="SimSun" w:hAnsi="SimSun" w:cs="SimSun" w:hint="eastAsia"/>
          <w:kern w:val="22"/>
          <w:sz w:val="24"/>
          <w:szCs w:val="24"/>
          <w:lang w:eastAsia="zh-CN"/>
        </w:rPr>
        <w:t>段查明并通报其与生物多样性相关的技术和科学需要和援助请求，并邀请</w:t>
      </w:r>
      <w:r w:rsidRPr="005A2FE8">
        <w:rPr>
          <w:kern w:val="22"/>
          <w:sz w:val="24"/>
          <w:szCs w:val="24"/>
          <w:lang w:eastAsia="zh-CN"/>
        </w:rPr>
        <w:t>[</w:t>
      </w:r>
      <w:r w:rsidRPr="005A2FE8">
        <w:rPr>
          <w:rFonts w:ascii="SimSun" w:eastAsia="SimSun" w:hAnsi="SimSun" w:cs="SimSun" w:hint="eastAsia"/>
          <w:kern w:val="22"/>
          <w:sz w:val="24"/>
          <w:szCs w:val="24"/>
          <w:lang w:eastAsia="zh-CN"/>
        </w:rPr>
        <w:t>有能力的</w:t>
      </w:r>
      <w:r w:rsidRPr="005A2FE8">
        <w:rPr>
          <w:kern w:val="22"/>
          <w:sz w:val="24"/>
          <w:szCs w:val="24"/>
          <w:lang w:eastAsia="zh-CN"/>
        </w:rPr>
        <w:t>]</w:t>
      </w:r>
      <w:r w:rsidRPr="005A2FE8">
        <w:rPr>
          <w:rFonts w:ascii="SimSun" w:eastAsia="SimSun" w:hAnsi="SimSun" w:cs="SimSun" w:hint="eastAsia"/>
          <w:kern w:val="22"/>
          <w:sz w:val="24"/>
          <w:szCs w:val="24"/>
          <w:lang w:eastAsia="zh-CN"/>
        </w:rPr>
        <w:t>缔约方、其他国家政府和相关组织登记为技术援助提供者，和通过信息交换所机制和议定书的信息交换所的科技合作以及能力建设和发展配对平台，为满足缔约方确定的需求提供支持；</w:t>
      </w:r>
    </w:p>
    <w:p w14:paraId="148E8932" w14:textId="77777777" w:rsidR="00AE2C1A" w:rsidRPr="005A2FE8" w:rsidRDefault="00AE2C1A">
      <w:pPr>
        <w:pStyle w:val="Para1"/>
        <w:numPr>
          <w:ilvl w:val="0"/>
          <w:numId w:val="103"/>
        </w:numPr>
        <w:suppressLineNumbers/>
        <w:suppressAutoHyphens/>
        <w:overflowPunct w:val="0"/>
        <w:autoSpaceDE w:val="0"/>
        <w:autoSpaceDN w:val="0"/>
        <w:adjustRightInd w:val="0"/>
        <w:snapToGrid w:val="0"/>
        <w:spacing w:line="240" w:lineRule="atLeast"/>
        <w:ind w:left="0" w:firstLine="490"/>
        <w:rPr>
          <w:kern w:val="22"/>
          <w:sz w:val="24"/>
          <w:szCs w:val="24"/>
          <w:lang w:eastAsia="zh-CN"/>
        </w:rPr>
      </w:pPr>
      <w:r w:rsidRPr="005A2FE8">
        <w:rPr>
          <w:rFonts w:ascii="KaiTi" w:eastAsia="KaiTi" w:hAnsi="KaiTi" w:hint="eastAsia"/>
          <w:kern w:val="22"/>
          <w:sz w:val="24"/>
          <w:szCs w:val="24"/>
          <w:lang w:eastAsia="zh-CN"/>
        </w:rPr>
        <w:t>敦促</w:t>
      </w:r>
      <w:r w:rsidRPr="005A2FE8">
        <w:rPr>
          <w:rFonts w:ascii="SimSun" w:eastAsia="SimSun" w:hAnsi="SimSun" w:cs="SimSun" w:hint="eastAsia"/>
          <w:kern w:val="22"/>
          <w:sz w:val="24"/>
          <w:szCs w:val="24"/>
          <w:lang w:eastAsia="zh-CN"/>
        </w:rPr>
        <w:t>缔约方并邀请其他国家建立扶持环境（包括相关政策、立法和激励措施），以促进和便利</w:t>
      </w:r>
      <w:r w:rsidRPr="005A2FE8">
        <w:rPr>
          <w:kern w:val="22"/>
          <w:sz w:val="24"/>
          <w:szCs w:val="24"/>
          <w:lang w:eastAsia="zh-CN"/>
        </w:rPr>
        <w:t>[</w:t>
      </w:r>
      <w:r w:rsidRPr="005A2FE8">
        <w:rPr>
          <w:rFonts w:ascii="SimSun" w:eastAsia="SimSun" w:hAnsi="SimSun" w:cs="SimSun" w:hint="eastAsia"/>
          <w:kern w:val="22"/>
          <w:sz w:val="24"/>
          <w:szCs w:val="24"/>
          <w:lang w:eastAsia="zh-CN"/>
        </w:rPr>
        <w:t>与其他缔约方，特别是发展中国家缔约方</w:t>
      </w:r>
      <w:r w:rsidRPr="005A2FE8">
        <w:rPr>
          <w:kern w:val="22"/>
          <w:sz w:val="24"/>
          <w:szCs w:val="24"/>
          <w:lang w:eastAsia="zh-CN"/>
        </w:rPr>
        <w:t>]</w:t>
      </w:r>
      <w:r w:rsidRPr="005A2FE8">
        <w:rPr>
          <w:rFonts w:ascii="SimSun" w:eastAsia="SimSun" w:hAnsi="SimSun" w:cs="SimSun" w:hint="eastAsia"/>
          <w:kern w:val="22"/>
          <w:sz w:val="24"/>
          <w:szCs w:val="24"/>
          <w:lang w:eastAsia="zh-CN"/>
        </w:rPr>
        <w:t>开展科技合作，包括通过联合研究方案和开发适当的生物多样性相关技术和创新解决方案的合资企业，</w:t>
      </w:r>
      <w:r w:rsidRPr="005A2FE8">
        <w:rPr>
          <w:kern w:val="22"/>
          <w:sz w:val="24"/>
          <w:szCs w:val="24"/>
          <w:lang w:eastAsia="zh-CN"/>
        </w:rPr>
        <w:t>[</w:t>
      </w:r>
      <w:r w:rsidRPr="005A2FE8">
        <w:rPr>
          <w:rFonts w:ascii="SimSun" w:eastAsia="SimSun" w:hAnsi="SimSun" w:cs="SimSun" w:hint="eastAsia"/>
          <w:kern w:val="22"/>
          <w:sz w:val="24"/>
          <w:szCs w:val="24"/>
          <w:lang w:eastAsia="zh-CN"/>
        </w:rPr>
        <w:t>确保提议的合作基于预防性方法并</w:t>
      </w:r>
      <w:r w:rsidRPr="005A2FE8">
        <w:rPr>
          <w:kern w:val="22"/>
          <w:sz w:val="24"/>
          <w:szCs w:val="24"/>
          <w:lang w:eastAsia="zh-CN"/>
        </w:rPr>
        <w:t>[</w:t>
      </w:r>
      <w:r w:rsidRPr="005A2FE8">
        <w:rPr>
          <w:rFonts w:ascii="SimSun" w:eastAsia="SimSun" w:hAnsi="SimSun" w:cs="SimSun" w:hint="eastAsia"/>
          <w:kern w:val="22"/>
          <w:sz w:val="24"/>
          <w:szCs w:val="24"/>
          <w:lang w:eastAsia="zh-CN"/>
        </w:rPr>
        <w:t>符合《公约》的各项目标</w:t>
      </w:r>
      <w:r w:rsidRPr="005A2FE8">
        <w:rPr>
          <w:kern w:val="22"/>
          <w:sz w:val="24"/>
          <w:szCs w:val="24"/>
          <w:lang w:eastAsia="zh-CN"/>
        </w:rPr>
        <w:t>][</w:t>
      </w:r>
      <w:r w:rsidRPr="005A2FE8">
        <w:rPr>
          <w:rFonts w:ascii="SimSun" w:eastAsia="SimSun" w:hAnsi="SimSun" w:cs="SimSun" w:hint="eastAsia"/>
          <w:kern w:val="22"/>
          <w:sz w:val="24"/>
          <w:szCs w:val="24"/>
          <w:lang w:eastAsia="zh-CN"/>
        </w:rPr>
        <w:t>与《公约》相关</w:t>
      </w:r>
      <w:r w:rsidRPr="005A2FE8">
        <w:rPr>
          <w:kern w:val="22"/>
          <w:sz w:val="24"/>
          <w:szCs w:val="24"/>
          <w:lang w:eastAsia="zh-CN"/>
        </w:rPr>
        <w:t>][</w:t>
      </w:r>
      <w:r w:rsidRPr="005A2FE8">
        <w:rPr>
          <w:rFonts w:ascii="SimSun" w:eastAsia="SimSun" w:hAnsi="SimSun" w:cs="SimSun" w:hint="eastAsia"/>
          <w:kern w:val="22"/>
          <w:sz w:val="24"/>
          <w:szCs w:val="24"/>
          <w:lang w:eastAsia="zh-CN"/>
        </w:rPr>
        <w:t>根据《公约》第</w:t>
      </w:r>
      <w:r w:rsidRPr="005A2FE8">
        <w:rPr>
          <w:kern w:val="22"/>
          <w:sz w:val="24"/>
          <w:szCs w:val="24"/>
          <w:lang w:eastAsia="zh-CN"/>
        </w:rPr>
        <w:t xml:space="preserve"> 20 </w:t>
      </w:r>
      <w:r w:rsidRPr="005A2FE8">
        <w:rPr>
          <w:rFonts w:ascii="SimSun" w:eastAsia="SimSun" w:hAnsi="SimSun" w:cs="SimSun" w:hint="eastAsia"/>
          <w:kern w:val="22"/>
          <w:sz w:val="24"/>
          <w:szCs w:val="24"/>
          <w:lang w:eastAsia="zh-CN"/>
        </w:rPr>
        <w:t>条</w:t>
      </w:r>
      <w:r w:rsidRPr="005A2FE8">
        <w:rPr>
          <w:kern w:val="22"/>
          <w:sz w:val="24"/>
          <w:szCs w:val="24"/>
          <w:lang w:eastAsia="zh-CN"/>
        </w:rPr>
        <w:t>]</w:t>
      </w:r>
      <w:r w:rsidRPr="005A2FE8">
        <w:rPr>
          <w:rFonts w:ascii="SimSun" w:eastAsia="SimSun" w:hAnsi="SimSun" w:cs="SimSun" w:hint="eastAsia"/>
          <w:kern w:val="22"/>
          <w:sz w:val="24"/>
          <w:szCs w:val="24"/>
          <w:lang w:eastAsia="zh-CN"/>
        </w:rPr>
        <w:t>，确保土著人民和地方社区、妇女和青年的充分和有效参与；</w:t>
      </w:r>
      <w:r w:rsidRPr="005A2FE8">
        <w:rPr>
          <w:kern w:val="22"/>
          <w:sz w:val="24"/>
          <w:szCs w:val="24"/>
          <w:lang w:eastAsia="zh-CN"/>
        </w:rPr>
        <w:t>]</w:t>
      </w:r>
    </w:p>
    <w:p w14:paraId="3B31EFE6"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[24.</w:t>
      </w:r>
      <w:r w:rsidRPr="005A2FE8">
        <w:rPr>
          <w:kern w:val="22"/>
          <w:sz w:val="24"/>
          <w:szCs w:val="24"/>
          <w:lang w:eastAsia="zh-CN"/>
        </w:rPr>
        <w:tab/>
      </w:r>
      <w:r w:rsidRPr="005A2FE8">
        <w:rPr>
          <w:rFonts w:ascii="KaiTi" w:eastAsia="KaiTi" w:hAnsi="KaiTi" w:hint="eastAsia"/>
          <w:kern w:val="22"/>
          <w:sz w:val="24"/>
          <w:szCs w:val="24"/>
          <w:lang w:eastAsia="zh-CN"/>
        </w:rPr>
        <w:t>鼓励</w:t>
      </w:r>
      <w:r w:rsidRPr="005A2FE8">
        <w:rPr>
          <w:rFonts w:ascii="SimSun" w:eastAsia="SimSun" w:hAnsi="SimSun" w:cs="SimSun" w:hint="eastAsia"/>
          <w:kern w:val="22"/>
          <w:sz w:val="24"/>
          <w:szCs w:val="24"/>
          <w:lang w:eastAsia="zh-CN"/>
        </w:rPr>
        <w:t>缔约方和其他国家政府与相关合作伙伴和金融机构协作，</w:t>
      </w:r>
      <w:r w:rsidRPr="005A2FE8">
        <w:rPr>
          <w:kern w:val="22"/>
          <w:sz w:val="24"/>
          <w:szCs w:val="24"/>
          <w:lang w:eastAsia="zh-CN"/>
        </w:rPr>
        <w:t>[</w:t>
      </w:r>
      <w:r w:rsidRPr="005A2FE8">
        <w:rPr>
          <w:rFonts w:ascii="SimSun" w:eastAsia="SimSun" w:hAnsi="SimSun" w:cs="SimSun" w:hint="eastAsia"/>
          <w:kern w:val="22"/>
          <w:sz w:val="24"/>
          <w:szCs w:val="24"/>
          <w:lang w:eastAsia="zh-CN"/>
        </w:rPr>
        <w:t>支持建立或加强孵化器方案和加速器机制</w:t>
      </w:r>
      <w:r w:rsidRPr="005A2FE8">
        <w:rPr>
          <w:kern w:val="22"/>
          <w:sz w:val="24"/>
          <w:szCs w:val="24"/>
          <w:lang w:eastAsia="zh-CN"/>
        </w:rPr>
        <w:t>]</w:t>
      </w:r>
      <w:r w:rsidRPr="005A2FE8">
        <w:rPr>
          <w:rFonts w:ascii="SimSun" w:eastAsia="SimSun" w:hAnsi="SimSun" w:cs="SimSun" w:hint="eastAsia"/>
          <w:kern w:val="22"/>
          <w:sz w:val="24"/>
          <w:szCs w:val="24"/>
          <w:lang w:eastAsia="zh-CN"/>
        </w:rPr>
        <w:t>，以促进和便利开发适当的生物多样性相关技术和创新，包括生物技术，以及地方设计的解决方案和土著人民和地方社区的土著技术，经他们</w:t>
      </w:r>
      <w:r w:rsidRPr="005A2FE8">
        <w:rPr>
          <w:kern w:val="22"/>
          <w:sz w:val="24"/>
          <w:szCs w:val="24"/>
          <w:lang w:eastAsia="zh-CN"/>
        </w:rPr>
        <w:t>[</w:t>
      </w:r>
      <w:r w:rsidRPr="005A2FE8">
        <w:rPr>
          <w:rFonts w:ascii="SimSun" w:eastAsia="SimSun" w:hAnsi="SimSun" w:cs="SimSun" w:hint="eastAsia"/>
          <w:kern w:val="22"/>
          <w:sz w:val="24"/>
          <w:szCs w:val="24"/>
          <w:lang w:eastAsia="zh-CN"/>
        </w:rPr>
        <w:t>自由</w:t>
      </w:r>
      <w:r w:rsidRPr="005A2FE8">
        <w:rPr>
          <w:kern w:val="22"/>
          <w:sz w:val="24"/>
          <w:szCs w:val="24"/>
          <w:lang w:eastAsia="zh-CN"/>
        </w:rPr>
        <w:t>]</w:t>
      </w:r>
      <w:r w:rsidRPr="005A2FE8">
        <w:rPr>
          <w:rFonts w:ascii="SimSun" w:eastAsia="SimSun" w:hAnsi="SimSun" w:cs="SimSun" w:hint="eastAsia"/>
          <w:kern w:val="22"/>
          <w:sz w:val="24"/>
          <w:szCs w:val="24"/>
          <w:lang w:eastAsia="zh-CN"/>
        </w:rPr>
        <w:t>、事先和知情同意</w:t>
      </w:r>
      <w:r w:rsidRPr="005A2FE8">
        <w:rPr>
          <w:kern w:val="22"/>
          <w:sz w:val="24"/>
          <w:szCs w:val="24"/>
          <w:lang w:eastAsia="zh-CN"/>
        </w:rPr>
        <w:t>[</w:t>
      </w:r>
      <w:r w:rsidRPr="005A2FE8">
        <w:rPr>
          <w:rFonts w:ascii="SimSun" w:eastAsia="SimSun" w:hAnsi="SimSun" w:cs="SimSun" w:hint="eastAsia"/>
          <w:kern w:val="22"/>
          <w:sz w:val="24"/>
          <w:szCs w:val="24"/>
          <w:lang w:eastAsia="zh-CN"/>
        </w:rPr>
        <w:t>或批准和参与</w:t>
      </w:r>
      <w:r w:rsidRPr="005A2FE8">
        <w:rPr>
          <w:kern w:val="22"/>
          <w:sz w:val="24"/>
          <w:szCs w:val="24"/>
          <w:lang w:eastAsia="zh-CN"/>
        </w:rPr>
        <w:t>]</w:t>
      </w:r>
      <w:r w:rsidRPr="005A2FE8">
        <w:rPr>
          <w:rFonts w:ascii="SimSun" w:eastAsia="SimSun" w:hAnsi="SimSun" w:cs="SimSun" w:hint="eastAsia"/>
          <w:kern w:val="22"/>
          <w:sz w:val="24"/>
          <w:szCs w:val="24"/>
          <w:lang w:eastAsia="zh-CN"/>
        </w:rPr>
        <w:t>，</w:t>
      </w:r>
      <w:r w:rsidRPr="005A2FE8">
        <w:rPr>
          <w:kern w:val="22"/>
          <w:sz w:val="24"/>
          <w:szCs w:val="24"/>
          <w:lang w:eastAsia="zh-CN"/>
        </w:rPr>
        <w:t>[</w:t>
      </w:r>
      <w:r w:rsidRPr="005A2FE8">
        <w:rPr>
          <w:rFonts w:ascii="SimSun" w:eastAsia="SimSun" w:hAnsi="SimSun" w:cs="SimSun" w:hint="eastAsia"/>
          <w:kern w:val="22"/>
          <w:sz w:val="24"/>
          <w:szCs w:val="24"/>
          <w:lang w:eastAsia="zh-CN"/>
        </w:rPr>
        <w:t>根据国家立法</w:t>
      </w:r>
      <w:r w:rsidRPr="005A2FE8">
        <w:rPr>
          <w:kern w:val="22"/>
          <w:sz w:val="24"/>
          <w:szCs w:val="24"/>
          <w:lang w:eastAsia="zh-CN"/>
        </w:rPr>
        <w:t>]</w:t>
      </w:r>
      <w:r w:rsidRPr="005A2FE8">
        <w:rPr>
          <w:rFonts w:ascii="SimSun" w:eastAsia="SimSun" w:hAnsi="SimSun" w:cs="SimSun" w:hint="eastAsia"/>
          <w:kern w:val="22"/>
          <w:sz w:val="24"/>
          <w:szCs w:val="24"/>
          <w:lang w:eastAsia="zh-CN"/>
        </w:rPr>
        <w:t>，并</w:t>
      </w:r>
      <w:r w:rsidRPr="005A2FE8">
        <w:rPr>
          <w:kern w:val="22"/>
          <w:sz w:val="24"/>
          <w:szCs w:val="24"/>
          <w:lang w:eastAsia="zh-CN"/>
        </w:rPr>
        <w:t>[</w:t>
      </w:r>
      <w:r w:rsidRPr="005A2FE8">
        <w:rPr>
          <w:rFonts w:ascii="SimSun" w:eastAsia="SimSun" w:hAnsi="SimSun" w:cs="SimSun" w:hint="eastAsia"/>
          <w:kern w:val="22"/>
          <w:sz w:val="24"/>
          <w:szCs w:val="24"/>
          <w:lang w:eastAsia="zh-CN"/>
        </w:rPr>
        <w:t>与《公约》相关</w:t>
      </w:r>
      <w:r w:rsidRPr="005A2FE8">
        <w:rPr>
          <w:kern w:val="22"/>
          <w:sz w:val="24"/>
          <w:szCs w:val="24"/>
          <w:lang w:eastAsia="zh-CN"/>
        </w:rPr>
        <w:t>][</w:t>
      </w:r>
      <w:r w:rsidRPr="005A2FE8">
        <w:rPr>
          <w:rFonts w:ascii="SimSun" w:eastAsia="SimSun" w:hAnsi="SimSun" w:cs="SimSun" w:hint="eastAsia"/>
          <w:kern w:val="22"/>
          <w:sz w:val="24"/>
          <w:szCs w:val="24"/>
          <w:lang w:eastAsia="zh-CN"/>
        </w:rPr>
        <w:t>根据《公约》第</w:t>
      </w:r>
      <w:r w:rsidRPr="005A2FE8">
        <w:rPr>
          <w:kern w:val="22"/>
          <w:sz w:val="24"/>
          <w:szCs w:val="24"/>
          <w:lang w:eastAsia="zh-CN"/>
        </w:rPr>
        <w:t xml:space="preserve"> 20 </w:t>
      </w:r>
      <w:r w:rsidRPr="005A2FE8">
        <w:rPr>
          <w:rFonts w:ascii="SimSun" w:eastAsia="SimSun" w:hAnsi="SimSun" w:cs="SimSun" w:hint="eastAsia"/>
          <w:kern w:val="22"/>
          <w:sz w:val="24"/>
          <w:szCs w:val="24"/>
          <w:lang w:eastAsia="zh-CN"/>
        </w:rPr>
        <w:t>条</w:t>
      </w:r>
      <w:r w:rsidRPr="005A2FE8">
        <w:rPr>
          <w:kern w:val="22"/>
          <w:sz w:val="24"/>
          <w:szCs w:val="24"/>
          <w:lang w:eastAsia="zh-CN"/>
        </w:rPr>
        <w:t>]</w:t>
      </w:r>
      <w:r w:rsidRPr="005A2FE8">
        <w:rPr>
          <w:rFonts w:ascii="SimSun" w:eastAsia="SimSun" w:hAnsi="SimSun" w:cs="SimSun" w:hint="eastAsia"/>
          <w:kern w:val="22"/>
          <w:sz w:val="24"/>
          <w:szCs w:val="24"/>
          <w:lang w:eastAsia="zh-CN"/>
        </w:rPr>
        <w:t>，并增加对所有缔约方，特别是发展中国家缔约方的技术转让；</w:t>
      </w:r>
      <w:r w:rsidRPr="005A2FE8">
        <w:rPr>
          <w:kern w:val="22"/>
          <w:sz w:val="24"/>
          <w:szCs w:val="24"/>
          <w:lang w:eastAsia="zh-CN"/>
        </w:rPr>
        <w:t>]</w:t>
      </w:r>
    </w:p>
    <w:p w14:paraId="05CD0EE5" w14:textId="77777777" w:rsidR="00AE2C1A" w:rsidRPr="005A2FE8" w:rsidRDefault="00AE2C1A">
      <w:pPr>
        <w:pStyle w:val="Para1"/>
        <w:numPr>
          <w:ilvl w:val="0"/>
          <w:numId w:val="104"/>
        </w:numPr>
        <w:suppressLineNumbers/>
        <w:suppressAutoHyphens/>
        <w:overflowPunct w:val="0"/>
        <w:autoSpaceDE w:val="0"/>
        <w:autoSpaceDN w:val="0"/>
        <w:adjustRightInd w:val="0"/>
        <w:snapToGrid w:val="0"/>
        <w:spacing w:line="240" w:lineRule="atLeast"/>
        <w:ind w:left="0" w:firstLine="490"/>
        <w:rPr>
          <w:kern w:val="22"/>
          <w:sz w:val="24"/>
          <w:szCs w:val="24"/>
          <w:lang w:eastAsia="zh-CN"/>
        </w:rPr>
      </w:pPr>
      <w:r w:rsidRPr="005A2FE8">
        <w:rPr>
          <w:rFonts w:ascii="KaiTi" w:eastAsia="KaiTi" w:hAnsi="KaiTi" w:hint="eastAsia"/>
          <w:kern w:val="22"/>
          <w:sz w:val="24"/>
          <w:szCs w:val="24"/>
          <w:lang w:eastAsia="zh-CN"/>
        </w:rPr>
        <w:t>鼓励</w:t>
      </w:r>
      <w:r w:rsidRPr="005A2FE8">
        <w:rPr>
          <w:rFonts w:ascii="SimSun" w:eastAsia="SimSun" w:hAnsi="SimSun" w:cs="SimSun" w:hint="eastAsia"/>
          <w:kern w:val="22"/>
          <w:sz w:val="24"/>
          <w:szCs w:val="24"/>
          <w:lang w:eastAsia="zh-CN"/>
        </w:rPr>
        <w:t>缔约方、其他国家政府和相关组织采取实际步骤，通过国家和区域信息交换所机制网络，促进和加强相互之间的相关机构网络和社区实践，便利交换生物多样性相关信息、经验、技能和技术专门知识；</w:t>
      </w:r>
    </w:p>
    <w:p w14:paraId="26C10D7B" w14:textId="448C6389" w:rsidR="00AE2C1A" w:rsidRPr="005A2FE8" w:rsidRDefault="00AE2C1A">
      <w:pPr>
        <w:pStyle w:val="Para1"/>
        <w:numPr>
          <w:ilvl w:val="0"/>
          <w:numId w:val="104"/>
        </w:numPr>
        <w:suppressLineNumbers/>
        <w:suppressAutoHyphens/>
        <w:overflowPunct w:val="0"/>
        <w:autoSpaceDE w:val="0"/>
        <w:autoSpaceDN w:val="0"/>
        <w:adjustRightInd w:val="0"/>
        <w:snapToGrid w:val="0"/>
        <w:spacing w:line="240" w:lineRule="atLeast"/>
        <w:ind w:left="0" w:firstLine="490"/>
        <w:rPr>
          <w:kern w:val="22"/>
          <w:sz w:val="24"/>
          <w:szCs w:val="24"/>
          <w:lang w:eastAsia="zh-CN"/>
        </w:rPr>
      </w:pPr>
      <w:r w:rsidRPr="005A2FE8">
        <w:rPr>
          <w:rFonts w:ascii="KaiTi" w:eastAsia="KaiTi" w:hAnsi="KaiTi" w:hint="eastAsia"/>
          <w:kern w:val="22"/>
          <w:sz w:val="24"/>
          <w:szCs w:val="24"/>
          <w:lang w:eastAsia="zh-CN"/>
        </w:rPr>
        <w:t>表示注意到</w:t>
      </w:r>
      <w:r w:rsidRPr="005A2FE8">
        <w:rPr>
          <w:rFonts w:ascii="SimSun" w:eastAsia="SimSun" w:hAnsi="SimSun" w:cs="SimSun" w:hint="eastAsia"/>
          <w:kern w:val="22"/>
          <w:sz w:val="24"/>
          <w:szCs w:val="24"/>
          <w:lang w:eastAsia="zh-CN"/>
        </w:rPr>
        <w:t>第五次生物多样性科学政策论坛和第八次可持续科学国际会议的成果和关键信息</w:t>
      </w:r>
      <w:r w:rsidRPr="005A2FE8">
        <w:rPr>
          <w:rStyle w:val="FootnoteReference"/>
          <w:kern w:val="22"/>
          <w:sz w:val="24"/>
          <w:szCs w:val="24"/>
        </w:rPr>
        <w:footnoteReference w:id="211"/>
      </w:r>
      <w:r w:rsidR="00600B7B">
        <w:rPr>
          <w:rFonts w:ascii="SimSun" w:eastAsia="SimSun" w:hAnsi="SimSun" w:cs="SimSun" w:hint="eastAsia"/>
          <w:kern w:val="22"/>
          <w:sz w:val="24"/>
          <w:szCs w:val="24"/>
          <w:lang w:eastAsia="zh-CN"/>
        </w:rPr>
        <w:t>；</w:t>
      </w:r>
      <w:r w:rsidRPr="005A2FE8">
        <w:rPr>
          <w:rFonts w:hAnsi="SimSun"/>
          <w:kern w:val="22"/>
          <w:sz w:val="24"/>
          <w:szCs w:val="24"/>
          <w:lang w:eastAsia="zh-CN"/>
        </w:rPr>
        <w:t>]</w:t>
      </w:r>
    </w:p>
    <w:p w14:paraId="572EFA8E" w14:textId="77777777" w:rsidR="00AE2C1A" w:rsidRPr="005A2FE8" w:rsidRDefault="00AE2C1A">
      <w:pPr>
        <w:pStyle w:val="Para1"/>
        <w:numPr>
          <w:ilvl w:val="0"/>
          <w:numId w:val="104"/>
        </w:numPr>
        <w:suppressLineNumbers/>
        <w:suppressAutoHyphens/>
        <w:overflowPunct w:val="0"/>
        <w:autoSpaceDE w:val="0"/>
        <w:autoSpaceDN w:val="0"/>
        <w:adjustRightInd w:val="0"/>
        <w:snapToGrid w:val="0"/>
        <w:spacing w:line="240" w:lineRule="atLeast"/>
        <w:ind w:left="0" w:firstLine="490"/>
        <w:rPr>
          <w:kern w:val="22"/>
          <w:sz w:val="24"/>
          <w:szCs w:val="24"/>
          <w:lang w:eastAsia="zh-CN"/>
        </w:rPr>
      </w:pPr>
      <w:r w:rsidRPr="005A2FE8">
        <w:rPr>
          <w:rFonts w:ascii="KaiTi" w:eastAsia="KaiTi" w:hAnsi="KaiTi" w:hint="eastAsia"/>
          <w:kern w:val="22"/>
          <w:sz w:val="24"/>
          <w:szCs w:val="24"/>
          <w:lang w:eastAsia="zh-CN"/>
        </w:rPr>
        <w:t>敦促</w:t>
      </w:r>
      <w:r w:rsidRPr="005A2FE8">
        <w:rPr>
          <w:rFonts w:ascii="SimSun" w:eastAsia="SimSun" w:hAnsi="SimSun" w:cs="SimSun" w:hint="eastAsia"/>
          <w:kern w:val="22"/>
          <w:sz w:val="24"/>
          <w:szCs w:val="24"/>
          <w:lang w:eastAsia="zh-CN"/>
        </w:rPr>
        <w:t>缔约方并</w:t>
      </w:r>
      <w:r w:rsidRPr="005A2FE8">
        <w:rPr>
          <w:rFonts w:eastAsia="KaiTi" w:hAnsi="SimSun" w:hint="eastAsia"/>
          <w:kern w:val="22"/>
          <w:sz w:val="24"/>
          <w:szCs w:val="24"/>
          <w:lang w:eastAsia="zh-CN"/>
        </w:rPr>
        <w:t>邀请</w:t>
      </w:r>
      <w:r w:rsidRPr="005A2FE8">
        <w:rPr>
          <w:rFonts w:ascii="SimSun" w:eastAsia="SimSun" w:hAnsi="SimSun" w:cs="SimSun" w:hint="eastAsia"/>
          <w:kern w:val="22"/>
          <w:sz w:val="24"/>
          <w:szCs w:val="24"/>
          <w:lang w:eastAsia="zh-CN"/>
        </w:rPr>
        <w:t>其他政府和相关利益攸关方根据当地情况制定的创新技术，拟定解决方案，以加强生物多样性的保护和可持续利用，实现</w:t>
      </w:r>
      <w:r w:rsidRPr="005A2FE8">
        <w:rPr>
          <w:rFonts w:hAnsi="SimSun"/>
          <w:kern w:val="22"/>
          <w:sz w:val="24"/>
          <w:szCs w:val="24"/>
          <w:lang w:eastAsia="zh-CN"/>
        </w:rPr>
        <w:t>2020</w:t>
      </w:r>
      <w:r w:rsidRPr="005A2FE8">
        <w:rPr>
          <w:rFonts w:ascii="SimSun" w:eastAsia="SimSun" w:hAnsi="SimSun" w:cs="SimSun" w:hint="eastAsia"/>
          <w:kern w:val="22"/>
          <w:sz w:val="24"/>
          <w:szCs w:val="24"/>
          <w:lang w:eastAsia="zh-CN"/>
        </w:rPr>
        <w:t>年后全球生物多样性框架和可持续发展目标的各项目标和具体目标，并在国家、区域和次区域各级予以推广；</w:t>
      </w:r>
      <w:r w:rsidRPr="005A2FE8">
        <w:rPr>
          <w:rFonts w:hAnsi="SimSun"/>
          <w:kern w:val="22"/>
          <w:sz w:val="24"/>
          <w:szCs w:val="24"/>
          <w:lang w:eastAsia="zh-CN"/>
        </w:rPr>
        <w:t>]</w:t>
      </w:r>
      <w:r w:rsidRPr="005A2FE8">
        <w:rPr>
          <w:kern w:val="22"/>
          <w:sz w:val="24"/>
          <w:szCs w:val="24"/>
          <w:lang w:eastAsia="zh-CN"/>
        </w:rPr>
        <w:t xml:space="preserve"> </w:t>
      </w:r>
    </w:p>
    <w:p w14:paraId="404EEF61"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[28.</w:t>
      </w:r>
      <w:r w:rsidRPr="005A2FE8">
        <w:rPr>
          <w:kern w:val="22"/>
          <w:sz w:val="24"/>
          <w:szCs w:val="24"/>
          <w:lang w:eastAsia="zh-CN"/>
        </w:rPr>
        <w:tab/>
      </w:r>
      <w:r w:rsidRPr="005A2FE8">
        <w:rPr>
          <w:rFonts w:ascii="KaiTi" w:eastAsia="KaiTi" w:hAnsi="KaiTi" w:hint="eastAsia"/>
          <w:kern w:val="22"/>
          <w:sz w:val="24"/>
          <w:szCs w:val="24"/>
          <w:lang w:eastAsia="zh-CN"/>
        </w:rPr>
        <w:t>决定</w:t>
      </w:r>
      <w:r w:rsidRPr="005A2FE8">
        <w:rPr>
          <w:rFonts w:ascii="SimSun" w:eastAsia="SimSun" w:hAnsi="SimSun" w:cs="SimSun" w:hint="eastAsia"/>
          <w:kern w:val="22"/>
          <w:sz w:val="24"/>
          <w:szCs w:val="24"/>
          <w:lang w:eastAsia="zh-CN"/>
        </w:rPr>
        <w:t>设立科技合作问题非正式咨询小组，</w:t>
      </w:r>
      <w:r w:rsidRPr="005A2FE8">
        <w:rPr>
          <w:kern w:val="22"/>
          <w:sz w:val="24"/>
          <w:szCs w:val="24"/>
          <w:lang w:eastAsia="zh-CN"/>
        </w:rPr>
        <w:t>[</w:t>
      </w:r>
      <w:r w:rsidRPr="005A2FE8">
        <w:rPr>
          <w:rFonts w:ascii="SimSun" w:eastAsia="SimSun" w:hAnsi="SimSun" w:cs="SimSun" w:hint="eastAsia"/>
          <w:kern w:val="22"/>
          <w:sz w:val="24"/>
          <w:szCs w:val="24"/>
          <w:lang w:eastAsia="zh-CN"/>
        </w:rPr>
        <w:t>与来自土著人民和地方社区以及相关组织的专家一起</w:t>
      </w:r>
      <w:r w:rsidRPr="005A2FE8">
        <w:rPr>
          <w:kern w:val="22"/>
          <w:sz w:val="24"/>
          <w:szCs w:val="24"/>
          <w:lang w:eastAsia="zh-CN"/>
        </w:rPr>
        <w:t>]</w:t>
      </w:r>
      <w:r w:rsidRPr="005A2FE8">
        <w:rPr>
          <w:rFonts w:ascii="SimSun" w:eastAsia="SimSun" w:hAnsi="SimSun" w:cs="SimSun" w:hint="eastAsia"/>
          <w:kern w:val="22"/>
          <w:sz w:val="24"/>
          <w:szCs w:val="24"/>
          <w:lang w:eastAsia="zh-CN"/>
        </w:rPr>
        <w:t>，根据下文附件四所载的职权范围，就促进和便利科技合作的实际措施、工具和机会提供战略咨询意见；</w:t>
      </w:r>
      <w:r w:rsidRPr="005A2FE8">
        <w:rPr>
          <w:kern w:val="22"/>
          <w:sz w:val="24"/>
          <w:szCs w:val="24"/>
          <w:lang w:eastAsia="zh-CN"/>
        </w:rPr>
        <w:t>]</w:t>
      </w:r>
    </w:p>
    <w:p w14:paraId="2F423541"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[29.</w:t>
      </w:r>
      <w:r w:rsidRPr="005A2FE8">
        <w:rPr>
          <w:kern w:val="22"/>
          <w:sz w:val="24"/>
          <w:szCs w:val="24"/>
          <w:lang w:eastAsia="zh-CN"/>
        </w:rPr>
        <w:tab/>
      </w:r>
      <w:r w:rsidRPr="005A2FE8">
        <w:rPr>
          <w:rFonts w:ascii="KaiTi" w:eastAsia="KaiTi" w:hAnsi="KaiTi" w:hint="eastAsia"/>
          <w:kern w:val="22"/>
          <w:sz w:val="24"/>
          <w:szCs w:val="24"/>
          <w:lang w:eastAsia="zh-CN"/>
        </w:rPr>
        <w:t>又决定</w:t>
      </w:r>
      <w:r w:rsidRPr="005A2FE8">
        <w:rPr>
          <w:rFonts w:ascii="SimSun" w:eastAsia="SimSun" w:hAnsi="SimSun" w:cs="SimSun" w:hint="eastAsia"/>
          <w:kern w:val="22"/>
          <w:sz w:val="24"/>
          <w:szCs w:val="24"/>
          <w:lang w:eastAsia="zh-CN"/>
        </w:rPr>
        <w:t>根据</w:t>
      </w:r>
      <w:r w:rsidRPr="005A2FE8">
        <w:rPr>
          <w:kern w:val="22"/>
          <w:sz w:val="24"/>
          <w:szCs w:val="24"/>
          <w:lang w:eastAsia="zh-CN"/>
        </w:rPr>
        <w:t>CBD/SBI/3/INF/16</w:t>
      </w:r>
      <w:r w:rsidRPr="005A2FE8">
        <w:rPr>
          <w:rFonts w:ascii="SimSun" w:eastAsia="SimSun" w:hAnsi="SimSun" w:cs="SimSun" w:hint="eastAsia"/>
          <w:kern w:val="22"/>
          <w:sz w:val="24"/>
          <w:szCs w:val="24"/>
          <w:lang w:eastAsia="zh-CN"/>
        </w:rPr>
        <w:t>号文件所列利弊和费用，致力于</w:t>
      </w:r>
      <w:r w:rsidRPr="005A2FE8">
        <w:rPr>
          <w:kern w:val="22"/>
          <w:sz w:val="24"/>
          <w:szCs w:val="24"/>
          <w:lang w:eastAsia="zh-CN"/>
        </w:rPr>
        <w:t>[</w:t>
      </w:r>
      <w:r w:rsidRPr="005A2FE8">
        <w:rPr>
          <w:rFonts w:ascii="SimSun" w:eastAsia="SimSun" w:hAnsi="SimSun" w:cs="SimSun" w:hint="eastAsia"/>
          <w:kern w:val="22"/>
          <w:sz w:val="24"/>
          <w:szCs w:val="24"/>
          <w:lang w:eastAsia="zh-CN"/>
        </w:rPr>
        <w:t>选项</w:t>
      </w:r>
      <w:r w:rsidRPr="005A2FE8">
        <w:rPr>
          <w:kern w:val="22"/>
          <w:sz w:val="24"/>
          <w:szCs w:val="24"/>
          <w:lang w:eastAsia="zh-CN"/>
        </w:rPr>
        <w:t>B][</w:t>
      </w:r>
      <w:r w:rsidRPr="005A2FE8">
        <w:rPr>
          <w:rFonts w:ascii="SimSun" w:eastAsia="SimSun" w:hAnsi="SimSun" w:cs="SimSun" w:hint="eastAsia"/>
          <w:kern w:val="22"/>
          <w:sz w:val="24"/>
          <w:szCs w:val="24"/>
          <w:lang w:eastAsia="zh-CN"/>
        </w:rPr>
        <w:t>混合</w:t>
      </w:r>
      <w:r w:rsidRPr="005A2FE8">
        <w:rPr>
          <w:kern w:val="22"/>
          <w:sz w:val="24"/>
          <w:szCs w:val="24"/>
          <w:lang w:eastAsia="zh-CN"/>
        </w:rPr>
        <w:t>][</w:t>
      </w:r>
      <w:r w:rsidRPr="005A2FE8">
        <w:rPr>
          <w:rFonts w:ascii="SimSun" w:eastAsia="SimSun" w:hAnsi="SimSun" w:cs="SimSun" w:hint="eastAsia"/>
          <w:kern w:val="22"/>
          <w:sz w:val="24"/>
          <w:szCs w:val="24"/>
          <w:lang w:eastAsia="zh-CN"/>
        </w:rPr>
        <w:t>选项</w:t>
      </w:r>
      <w:r w:rsidRPr="005A2FE8">
        <w:rPr>
          <w:kern w:val="22"/>
          <w:sz w:val="24"/>
          <w:szCs w:val="24"/>
          <w:lang w:eastAsia="zh-CN"/>
        </w:rPr>
        <w:t>A</w:t>
      </w:r>
      <w:r w:rsidRPr="005A2FE8">
        <w:rPr>
          <w:rFonts w:ascii="SimSun" w:eastAsia="SimSun" w:hAnsi="SimSun" w:cs="SimSun" w:hint="eastAsia"/>
          <w:kern w:val="22"/>
          <w:sz w:val="24"/>
          <w:szCs w:val="24"/>
          <w:lang w:eastAsia="zh-CN"/>
        </w:rPr>
        <w:t>和</w:t>
      </w:r>
      <w:r w:rsidRPr="005A2FE8">
        <w:rPr>
          <w:kern w:val="22"/>
          <w:sz w:val="24"/>
          <w:szCs w:val="24"/>
          <w:lang w:eastAsia="zh-CN"/>
        </w:rPr>
        <w:t>B][</w:t>
      </w:r>
      <w:r w:rsidRPr="005A2FE8">
        <w:rPr>
          <w:rFonts w:ascii="SimSun" w:eastAsia="SimSun" w:hAnsi="SimSun" w:cs="SimSun" w:hint="eastAsia"/>
          <w:kern w:val="22"/>
          <w:sz w:val="24"/>
          <w:szCs w:val="24"/>
          <w:lang w:eastAsia="zh-CN"/>
        </w:rPr>
        <w:t>选项</w:t>
      </w:r>
      <w:r w:rsidRPr="005A2FE8">
        <w:rPr>
          <w:kern w:val="22"/>
          <w:sz w:val="24"/>
          <w:szCs w:val="24"/>
          <w:lang w:eastAsia="zh-CN"/>
        </w:rPr>
        <w:t>B</w:t>
      </w:r>
      <w:r w:rsidRPr="005A2FE8">
        <w:rPr>
          <w:rFonts w:ascii="SimSun" w:eastAsia="SimSun" w:hAnsi="SimSun" w:cs="SimSun" w:hint="eastAsia"/>
          <w:kern w:val="22"/>
          <w:sz w:val="24"/>
          <w:szCs w:val="24"/>
          <w:lang w:eastAsia="zh-CN"/>
        </w:rPr>
        <w:t>和</w:t>
      </w:r>
      <w:r w:rsidRPr="005A2FE8">
        <w:rPr>
          <w:kern w:val="22"/>
          <w:sz w:val="24"/>
          <w:szCs w:val="24"/>
          <w:lang w:eastAsia="zh-CN"/>
        </w:rPr>
        <w:t>C]</w:t>
      </w:r>
      <w:r w:rsidRPr="005A2FE8">
        <w:rPr>
          <w:rFonts w:ascii="SimSun" w:eastAsia="SimSun" w:hAnsi="SimSun" w:cs="SimSun" w:hint="eastAsia"/>
          <w:kern w:val="22"/>
          <w:sz w:val="24"/>
          <w:szCs w:val="24"/>
          <w:lang w:eastAsia="zh-CN"/>
        </w:rPr>
        <w:t>的体制机制，促进和便利下文附件二第四节提出的科技合作，使全球科技合作支助中心与区域支助中心网络、其他相关组织以及土著人民和地方社区合作；</w:t>
      </w:r>
      <w:r w:rsidRPr="005A2FE8">
        <w:rPr>
          <w:kern w:val="22"/>
          <w:sz w:val="24"/>
          <w:szCs w:val="24"/>
          <w:lang w:eastAsia="zh-CN"/>
        </w:rPr>
        <w:t>]</w:t>
      </w:r>
    </w:p>
    <w:p w14:paraId="1A01D05D"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lastRenderedPageBreak/>
        <w:t>[30.</w:t>
      </w:r>
      <w:r w:rsidRPr="005A2FE8">
        <w:rPr>
          <w:kern w:val="22"/>
          <w:sz w:val="24"/>
          <w:szCs w:val="24"/>
          <w:lang w:eastAsia="zh-CN"/>
        </w:rPr>
        <w:tab/>
      </w:r>
      <w:r w:rsidRPr="005A2FE8">
        <w:rPr>
          <w:rFonts w:ascii="KaiTi" w:eastAsia="KaiTi" w:hAnsi="KaiTi" w:hint="eastAsia"/>
          <w:kern w:val="22"/>
          <w:sz w:val="24"/>
          <w:szCs w:val="24"/>
          <w:lang w:eastAsia="zh-CN"/>
        </w:rPr>
        <w:t>决定</w:t>
      </w:r>
      <w:r w:rsidRPr="005A2FE8">
        <w:rPr>
          <w:rFonts w:ascii="SimSun" w:eastAsia="SimSun" w:hAnsi="SimSun" w:cs="SimSun" w:hint="eastAsia"/>
          <w:kern w:val="22"/>
          <w:sz w:val="24"/>
          <w:szCs w:val="24"/>
          <w:lang w:eastAsia="zh-CN"/>
        </w:rPr>
        <w:t>在今后两年期内，在资源允许的情况下，临时性强化和更新生物桥倡议，并敦促缔约方、其他国家政府、相关组织和其他利益攸关方增加财政、技术和人力资源，以便在全球、国家、区域和此区域层面上进一步促进科技合作和技术转让，支持</w:t>
      </w:r>
      <w:r w:rsidRPr="005A2FE8">
        <w:rPr>
          <w:rFonts w:hint="eastAsia"/>
          <w:kern w:val="22"/>
          <w:sz w:val="24"/>
          <w:szCs w:val="24"/>
          <w:lang w:eastAsia="zh-CN"/>
        </w:rPr>
        <w:t>2</w:t>
      </w:r>
      <w:r w:rsidRPr="005A2FE8">
        <w:rPr>
          <w:kern w:val="22"/>
          <w:sz w:val="24"/>
          <w:szCs w:val="24"/>
          <w:lang w:eastAsia="zh-CN"/>
        </w:rPr>
        <w:t>020</w:t>
      </w:r>
      <w:r w:rsidRPr="005A2FE8">
        <w:rPr>
          <w:rFonts w:ascii="SimSun" w:eastAsia="SimSun" w:hAnsi="SimSun" w:cs="SimSun" w:hint="eastAsia"/>
          <w:kern w:val="22"/>
          <w:sz w:val="24"/>
          <w:szCs w:val="24"/>
          <w:lang w:eastAsia="zh-CN"/>
        </w:rPr>
        <w:t>年后全球生物多样性框架，同时顾及上述倡议第一阶段的最终评价；</w:t>
      </w:r>
      <w:r w:rsidRPr="005A2FE8">
        <w:rPr>
          <w:kern w:val="22"/>
          <w:sz w:val="24"/>
          <w:szCs w:val="24"/>
          <w:lang w:eastAsia="zh-CN"/>
        </w:rPr>
        <w:t>]</w:t>
      </w:r>
      <w:bookmarkStart w:id="133" w:name="_Hlk98438639"/>
      <w:bookmarkStart w:id="134" w:name="_Hlk98484238"/>
    </w:p>
    <w:p w14:paraId="52A339C7"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rStyle w:val="FootnoteReference"/>
          <w:kern w:val="22"/>
          <w:sz w:val="24"/>
          <w:szCs w:val="24"/>
          <w:lang w:eastAsia="zh-CN"/>
        </w:rPr>
        <w:footnoteReference w:customMarkFollows="1" w:id="212"/>
        <w:t>**</w:t>
      </w:r>
      <w:r w:rsidRPr="005A2FE8">
        <w:rPr>
          <w:kern w:val="22"/>
          <w:sz w:val="24"/>
          <w:szCs w:val="24"/>
          <w:lang w:eastAsia="zh-CN"/>
        </w:rPr>
        <w:t xml:space="preserve">[31.  </w:t>
      </w:r>
      <w:r w:rsidRPr="005A2FE8">
        <w:rPr>
          <w:rFonts w:ascii="KaiTi" w:eastAsia="KaiTi" w:hAnsi="KaiTi" w:hint="eastAsia"/>
          <w:kern w:val="22"/>
          <w:sz w:val="24"/>
          <w:szCs w:val="24"/>
          <w:lang w:eastAsia="zh-CN"/>
        </w:rPr>
        <w:t>请</w:t>
      </w:r>
      <w:r w:rsidRPr="005A2FE8">
        <w:rPr>
          <w:rFonts w:ascii="SimSun" w:eastAsia="SimSun" w:hAnsi="SimSun" w:cs="SimSun" w:hint="eastAsia"/>
          <w:kern w:val="22"/>
          <w:sz w:val="24"/>
          <w:szCs w:val="24"/>
          <w:lang w:eastAsia="zh-CN"/>
        </w:rPr>
        <w:t>执行问题附属机构在其第四次会议上审议加强科技合作的各项建议，包括建立或指定必要的体制机制以及根据附件二第四部分中所载选项选择实施各种机制的实体和组织的标准和方法，同时顾及</w:t>
      </w:r>
      <w:r w:rsidRPr="005A2FE8">
        <w:rPr>
          <w:kern w:val="22"/>
          <w:sz w:val="24"/>
          <w:szCs w:val="24"/>
          <w:lang w:eastAsia="zh-CN"/>
        </w:rPr>
        <w:t>CBD/SBI/3/INF/16</w:t>
      </w:r>
      <w:r w:rsidRPr="005A2FE8">
        <w:rPr>
          <w:rFonts w:ascii="SimSun" w:eastAsia="SimSun" w:hAnsi="SimSun" w:cs="SimSun" w:hint="eastAsia"/>
          <w:kern w:val="22"/>
          <w:sz w:val="24"/>
          <w:szCs w:val="24"/>
          <w:lang w:eastAsia="zh-CN"/>
        </w:rPr>
        <w:t>号文件所述的分析和审查的结果，并提出建议供缔约方大会第十六届会议审议；</w:t>
      </w:r>
      <w:r w:rsidRPr="005A2FE8">
        <w:rPr>
          <w:kern w:val="22"/>
          <w:sz w:val="24"/>
          <w:szCs w:val="24"/>
          <w:lang w:eastAsia="zh-CN"/>
        </w:rPr>
        <w:t>]</w:t>
      </w:r>
      <w:bookmarkEnd w:id="133"/>
      <w:bookmarkEnd w:id="134"/>
    </w:p>
    <w:p w14:paraId="5AEC77C2"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[32.</w:t>
      </w:r>
      <w:r w:rsidRPr="005A2FE8">
        <w:rPr>
          <w:kern w:val="22"/>
          <w:sz w:val="24"/>
          <w:szCs w:val="24"/>
          <w:lang w:eastAsia="zh-CN"/>
        </w:rPr>
        <w:tab/>
      </w:r>
      <w:r w:rsidRPr="005A2FE8">
        <w:rPr>
          <w:rFonts w:ascii="KaiTi" w:eastAsia="KaiTi" w:hAnsi="KaiTi" w:hint="eastAsia"/>
          <w:kern w:val="22"/>
          <w:sz w:val="24"/>
          <w:szCs w:val="24"/>
          <w:lang w:eastAsia="zh-CN"/>
        </w:rPr>
        <w:t>邀请</w:t>
      </w:r>
      <w:r w:rsidRPr="005A2FE8">
        <w:rPr>
          <w:rFonts w:ascii="SimSun" w:eastAsia="SimSun" w:hAnsi="SimSun" w:cs="SimSun" w:hint="eastAsia"/>
          <w:kern w:val="22"/>
          <w:sz w:val="24"/>
          <w:szCs w:val="24"/>
          <w:lang w:eastAsia="zh-CN"/>
        </w:rPr>
        <w:t>联合国环境规划署与相关组织</w:t>
      </w:r>
      <w:r w:rsidRPr="005A2FE8">
        <w:rPr>
          <w:kern w:val="22"/>
          <w:sz w:val="24"/>
          <w:szCs w:val="24"/>
          <w:lang w:eastAsia="zh-CN"/>
        </w:rPr>
        <w:t>[</w:t>
      </w:r>
      <w:r w:rsidRPr="005A2FE8">
        <w:rPr>
          <w:rFonts w:ascii="SimSun" w:eastAsia="SimSun" w:hAnsi="SimSun" w:cs="SimSun" w:hint="eastAsia"/>
          <w:kern w:val="22"/>
          <w:sz w:val="24"/>
          <w:szCs w:val="24"/>
          <w:lang w:eastAsia="zh-CN"/>
        </w:rPr>
        <w:t>和土著人民和地方社区</w:t>
      </w:r>
      <w:r w:rsidRPr="005A2FE8">
        <w:rPr>
          <w:kern w:val="22"/>
          <w:sz w:val="24"/>
          <w:szCs w:val="24"/>
          <w:lang w:eastAsia="zh-CN"/>
        </w:rPr>
        <w:t>]</w:t>
      </w:r>
      <w:r w:rsidRPr="005A2FE8">
        <w:rPr>
          <w:rFonts w:ascii="SimSun" w:eastAsia="SimSun" w:hAnsi="SimSun" w:cs="SimSun" w:hint="eastAsia"/>
          <w:kern w:val="22"/>
          <w:sz w:val="24"/>
          <w:szCs w:val="24"/>
          <w:lang w:eastAsia="zh-CN"/>
        </w:rPr>
        <w:t>协作，建立全球生物多样性科技合作支助中心，促进、便利和强化科技合作与技术转让，</w:t>
      </w:r>
      <w:r w:rsidRPr="005A2FE8">
        <w:rPr>
          <w:kern w:val="22"/>
          <w:sz w:val="24"/>
          <w:szCs w:val="24"/>
          <w:lang w:eastAsia="zh-CN"/>
        </w:rPr>
        <w:t>[</w:t>
      </w:r>
      <w:r w:rsidRPr="005A2FE8">
        <w:rPr>
          <w:rFonts w:ascii="SimSun" w:eastAsia="SimSun" w:hAnsi="SimSun" w:cs="SimSun" w:hint="eastAsia"/>
          <w:kern w:val="22"/>
          <w:sz w:val="24"/>
          <w:szCs w:val="24"/>
          <w:lang w:eastAsia="zh-CN"/>
        </w:rPr>
        <w:t>确保公平的地理覆盖</w:t>
      </w:r>
      <w:r w:rsidRPr="005A2FE8">
        <w:rPr>
          <w:kern w:val="22"/>
          <w:sz w:val="24"/>
          <w:szCs w:val="24"/>
          <w:lang w:eastAsia="zh-CN"/>
        </w:rPr>
        <w:t>]</w:t>
      </w:r>
      <w:r w:rsidRPr="005A2FE8">
        <w:rPr>
          <w:rFonts w:ascii="SimSun" w:eastAsia="SimSun" w:hAnsi="SimSun" w:cs="SimSun" w:hint="eastAsia"/>
          <w:kern w:val="22"/>
          <w:sz w:val="24"/>
          <w:szCs w:val="24"/>
          <w:lang w:eastAsia="zh-CN"/>
        </w:rPr>
        <w:t>，</w:t>
      </w:r>
      <w:r w:rsidRPr="005A2FE8">
        <w:rPr>
          <w:kern w:val="22"/>
          <w:sz w:val="24"/>
          <w:szCs w:val="24"/>
          <w:lang w:eastAsia="zh-CN"/>
        </w:rPr>
        <w:t>[</w:t>
      </w:r>
      <w:r w:rsidRPr="005A2FE8">
        <w:rPr>
          <w:rFonts w:ascii="SimSun" w:eastAsia="SimSun" w:hAnsi="SimSun" w:cs="SimSun" w:hint="eastAsia"/>
          <w:kern w:val="22"/>
          <w:sz w:val="24"/>
          <w:szCs w:val="24"/>
          <w:lang w:eastAsia="zh-CN"/>
        </w:rPr>
        <w:t>依照公约第</w:t>
      </w:r>
      <w:r w:rsidRPr="005A2FE8">
        <w:rPr>
          <w:kern w:val="22"/>
          <w:sz w:val="24"/>
          <w:szCs w:val="24"/>
          <w:lang w:eastAsia="zh-CN"/>
        </w:rPr>
        <w:t>16</w:t>
      </w:r>
      <w:r w:rsidRPr="005A2FE8">
        <w:rPr>
          <w:rFonts w:ascii="SimSun" w:eastAsia="SimSun" w:hAnsi="SimSun" w:cs="SimSun" w:hint="eastAsia"/>
          <w:kern w:val="22"/>
          <w:sz w:val="24"/>
          <w:szCs w:val="24"/>
          <w:lang w:eastAsia="zh-CN"/>
        </w:rPr>
        <w:t>条、第</w:t>
      </w:r>
      <w:r w:rsidRPr="005A2FE8">
        <w:rPr>
          <w:kern w:val="22"/>
          <w:sz w:val="24"/>
          <w:szCs w:val="24"/>
          <w:lang w:eastAsia="zh-CN"/>
        </w:rPr>
        <w:t>18</w:t>
      </w:r>
      <w:r w:rsidRPr="005A2FE8">
        <w:rPr>
          <w:rFonts w:ascii="SimSun" w:eastAsia="SimSun" w:hAnsi="SimSun" w:cs="SimSun" w:hint="eastAsia"/>
          <w:kern w:val="22"/>
          <w:sz w:val="24"/>
          <w:szCs w:val="24"/>
          <w:lang w:eastAsia="zh-CN"/>
        </w:rPr>
        <w:t>条和第</w:t>
      </w:r>
      <w:r w:rsidRPr="005A2FE8">
        <w:rPr>
          <w:kern w:val="22"/>
          <w:sz w:val="24"/>
          <w:szCs w:val="24"/>
          <w:lang w:eastAsia="zh-CN"/>
        </w:rPr>
        <w:t>19</w:t>
      </w:r>
      <w:r w:rsidRPr="005A2FE8">
        <w:rPr>
          <w:rFonts w:ascii="SimSun" w:eastAsia="SimSun" w:hAnsi="SimSun" w:cs="SimSun" w:hint="eastAsia"/>
          <w:kern w:val="22"/>
          <w:sz w:val="24"/>
          <w:szCs w:val="24"/>
          <w:lang w:eastAsia="zh-CN"/>
        </w:rPr>
        <w:t>条，</w:t>
      </w:r>
      <w:r w:rsidRPr="005A2FE8">
        <w:rPr>
          <w:kern w:val="22"/>
          <w:sz w:val="24"/>
          <w:szCs w:val="24"/>
          <w:lang w:eastAsia="zh-CN"/>
        </w:rPr>
        <w:t>]</w:t>
      </w:r>
      <w:r w:rsidRPr="005A2FE8">
        <w:rPr>
          <w:rFonts w:ascii="SimSun" w:eastAsia="SimSun" w:hAnsi="SimSun" w:cs="SimSun" w:hint="eastAsia"/>
          <w:kern w:val="22"/>
          <w:sz w:val="24"/>
          <w:szCs w:val="24"/>
          <w:lang w:eastAsia="zh-CN"/>
        </w:rPr>
        <w:t>支持</w:t>
      </w:r>
      <w:r w:rsidRPr="005A2FE8">
        <w:rPr>
          <w:kern w:val="22"/>
          <w:sz w:val="24"/>
          <w:szCs w:val="24"/>
          <w:lang w:eastAsia="zh-CN"/>
        </w:rPr>
        <w:t>[</w:t>
      </w:r>
      <w:r w:rsidRPr="005A2FE8">
        <w:rPr>
          <w:rFonts w:ascii="SimSun" w:eastAsia="SimSun" w:hAnsi="SimSun" w:cs="SimSun" w:hint="eastAsia"/>
          <w:kern w:val="22"/>
          <w:sz w:val="24"/>
          <w:szCs w:val="24"/>
          <w:lang w:eastAsia="zh-CN"/>
        </w:rPr>
        <w:t>实施《公约》的三个目标和</w:t>
      </w:r>
      <w:r w:rsidRPr="005A2FE8">
        <w:rPr>
          <w:kern w:val="22"/>
          <w:sz w:val="24"/>
          <w:szCs w:val="24"/>
          <w:lang w:eastAsia="zh-CN"/>
        </w:rPr>
        <w:t>]</w:t>
      </w:r>
      <w:r w:rsidRPr="005A2FE8">
        <w:rPr>
          <w:rFonts w:ascii="SimSun" w:eastAsia="SimSun" w:hAnsi="SimSun" w:cs="SimSun" w:hint="eastAsia"/>
          <w:kern w:val="22"/>
          <w:sz w:val="24"/>
          <w:szCs w:val="24"/>
          <w:lang w:eastAsia="zh-CN"/>
        </w:rPr>
        <w:t>实现</w:t>
      </w:r>
      <w:r w:rsidRPr="005A2FE8">
        <w:rPr>
          <w:kern w:val="22"/>
          <w:sz w:val="24"/>
          <w:szCs w:val="24"/>
          <w:lang w:eastAsia="zh-CN"/>
        </w:rPr>
        <w:t>2020</w:t>
      </w:r>
      <w:r w:rsidRPr="005A2FE8">
        <w:rPr>
          <w:rFonts w:ascii="SimSun" w:eastAsia="SimSun" w:hAnsi="SimSun" w:cs="SimSun" w:hint="eastAsia"/>
          <w:kern w:val="22"/>
          <w:sz w:val="24"/>
          <w:szCs w:val="24"/>
          <w:lang w:eastAsia="zh-CN"/>
        </w:rPr>
        <w:t>年后全球生物多样性框架的长期目标和行动目标</w:t>
      </w:r>
      <w:r w:rsidRPr="005A2FE8">
        <w:rPr>
          <w:kern w:val="22"/>
          <w:sz w:val="24"/>
          <w:szCs w:val="24"/>
          <w:lang w:eastAsia="zh-CN"/>
        </w:rPr>
        <w:t>[</w:t>
      </w:r>
      <w:r w:rsidRPr="005A2FE8">
        <w:rPr>
          <w:rFonts w:ascii="SimSun" w:eastAsia="SimSun" w:hAnsi="SimSun" w:cs="SimSun" w:hint="eastAsia"/>
          <w:kern w:val="22"/>
          <w:sz w:val="24"/>
          <w:szCs w:val="24"/>
          <w:lang w:eastAsia="zh-CN"/>
        </w:rPr>
        <w:t>和</w:t>
      </w:r>
      <w:r w:rsidRPr="005A2FE8">
        <w:rPr>
          <w:kern w:val="22"/>
          <w:sz w:val="24"/>
          <w:szCs w:val="24"/>
          <w:lang w:eastAsia="zh-CN"/>
        </w:rPr>
        <w:t>2030</w:t>
      </w:r>
      <w:r w:rsidRPr="005A2FE8">
        <w:rPr>
          <w:rFonts w:ascii="SimSun" w:eastAsia="SimSun" w:hAnsi="SimSun" w:cs="SimSun" w:hint="eastAsia"/>
          <w:kern w:val="22"/>
          <w:sz w:val="24"/>
          <w:szCs w:val="24"/>
          <w:lang w:eastAsia="zh-CN"/>
        </w:rPr>
        <w:t>年可持续发展议程</w:t>
      </w:r>
      <w:r w:rsidRPr="005A2FE8">
        <w:rPr>
          <w:sz w:val="24"/>
          <w:szCs w:val="24"/>
          <w:vertAlign w:val="superscript"/>
        </w:rPr>
        <w:footnoteReference w:id="213"/>
      </w:r>
      <w:r w:rsidRPr="005A2FE8">
        <w:rPr>
          <w:rFonts w:hint="eastAsia"/>
          <w:kern w:val="22"/>
          <w:sz w:val="24"/>
          <w:szCs w:val="24"/>
          <w:lang w:eastAsia="zh-CN"/>
        </w:rPr>
        <w:t xml:space="preserve"> </w:t>
      </w:r>
      <w:r w:rsidRPr="005A2FE8">
        <w:rPr>
          <w:kern w:val="22"/>
          <w:sz w:val="24"/>
          <w:szCs w:val="24"/>
          <w:lang w:eastAsia="zh-CN"/>
        </w:rPr>
        <w:t>]</w:t>
      </w:r>
      <w:r w:rsidRPr="005A2FE8">
        <w:rPr>
          <w:rFonts w:ascii="SimSun" w:eastAsia="SimSun" w:hAnsi="SimSun" w:cs="SimSun" w:hint="eastAsia"/>
          <w:kern w:val="22"/>
          <w:sz w:val="24"/>
          <w:szCs w:val="24"/>
          <w:lang w:eastAsia="zh-CN"/>
        </w:rPr>
        <w:t>，并依据汲取的经验教训，最大限度地发挥与</w:t>
      </w:r>
      <w:r w:rsidRPr="005A2FE8">
        <w:rPr>
          <w:kern w:val="22"/>
          <w:sz w:val="24"/>
          <w:szCs w:val="24"/>
          <w:lang w:eastAsia="zh-CN"/>
        </w:rPr>
        <w:t>[</w:t>
      </w:r>
      <w:r w:rsidRPr="005A2FE8">
        <w:rPr>
          <w:rFonts w:ascii="SimSun" w:eastAsia="SimSun" w:hAnsi="SimSun" w:cs="SimSun" w:hint="eastAsia"/>
          <w:kern w:val="22"/>
          <w:sz w:val="24"/>
          <w:szCs w:val="24"/>
          <w:lang w:eastAsia="zh-CN"/>
        </w:rPr>
        <w:t>其他技术转让倡议和机制，包括</w:t>
      </w:r>
      <w:r w:rsidRPr="005A2FE8">
        <w:rPr>
          <w:kern w:val="22"/>
          <w:sz w:val="24"/>
          <w:szCs w:val="24"/>
          <w:lang w:eastAsia="zh-CN"/>
        </w:rPr>
        <w:t>]</w:t>
      </w:r>
      <w:r w:rsidRPr="005A2FE8">
        <w:rPr>
          <w:rFonts w:ascii="SimSun" w:eastAsia="SimSun" w:hAnsi="SimSun" w:cs="SimSun" w:hint="eastAsia"/>
          <w:kern w:val="22"/>
          <w:sz w:val="24"/>
          <w:szCs w:val="24"/>
          <w:lang w:eastAsia="zh-CN"/>
        </w:rPr>
        <w:t>气候技术中心和网络、</w:t>
      </w:r>
      <w:r w:rsidRPr="005A2FE8">
        <w:rPr>
          <w:kern w:val="22"/>
          <w:sz w:val="24"/>
          <w:szCs w:val="24"/>
          <w:lang w:eastAsia="zh-CN"/>
        </w:rPr>
        <w:t>[BIOPAMA]</w:t>
      </w:r>
      <w:r w:rsidRPr="005A2FE8">
        <w:rPr>
          <w:rFonts w:ascii="SimSun" w:eastAsia="SimSun" w:hAnsi="SimSun" w:cs="SimSun" w:hint="eastAsia"/>
          <w:kern w:val="22"/>
          <w:sz w:val="24"/>
          <w:szCs w:val="24"/>
          <w:lang w:eastAsia="zh-CN"/>
        </w:rPr>
        <w:t>区域观测站和参考信息系统、</w:t>
      </w:r>
      <w:r w:rsidRPr="005A2FE8">
        <w:rPr>
          <w:kern w:val="22"/>
          <w:sz w:val="24"/>
          <w:szCs w:val="24"/>
          <w:lang w:eastAsia="zh-CN"/>
        </w:rPr>
        <w:t>2030</w:t>
      </w:r>
      <w:r w:rsidRPr="005A2FE8">
        <w:rPr>
          <w:rFonts w:ascii="SimSun" w:eastAsia="SimSun" w:hAnsi="SimSun" w:cs="SimSun" w:hint="eastAsia"/>
          <w:kern w:val="22"/>
          <w:sz w:val="24"/>
          <w:szCs w:val="24"/>
          <w:lang w:eastAsia="zh-CN"/>
        </w:rPr>
        <w:t>年议程下的技术促进机制、知识产权组织绿色倡议（</w:t>
      </w:r>
      <w:r w:rsidRPr="005A2FE8">
        <w:rPr>
          <w:kern w:val="22"/>
          <w:sz w:val="24"/>
          <w:szCs w:val="24"/>
          <w:lang w:eastAsia="zh-CN"/>
        </w:rPr>
        <w:t>WIPO GREEN</w:t>
      </w:r>
      <w:r w:rsidRPr="005A2FE8">
        <w:rPr>
          <w:rFonts w:ascii="SimSun" w:eastAsia="SimSun" w:hAnsi="SimSun" w:cs="SimSun" w:hint="eastAsia"/>
          <w:kern w:val="22"/>
          <w:sz w:val="24"/>
          <w:szCs w:val="24"/>
          <w:lang w:eastAsia="zh-CN"/>
        </w:rPr>
        <w:t>）等的协同增效，并明确界定中心的费用，以便为其运作筹集必要的资金</w:t>
      </w:r>
      <w:r w:rsidRPr="005A2FE8">
        <w:rPr>
          <w:kern w:val="22"/>
          <w:sz w:val="24"/>
          <w:szCs w:val="24"/>
          <w:lang w:eastAsia="zh-CN"/>
        </w:rPr>
        <w:t>]</w:t>
      </w:r>
      <w:r w:rsidRPr="005A2FE8">
        <w:rPr>
          <w:rFonts w:ascii="SimSun" w:eastAsia="SimSun" w:hAnsi="SimSun" w:cs="SimSun" w:hint="eastAsia"/>
          <w:kern w:val="22"/>
          <w:sz w:val="24"/>
          <w:szCs w:val="24"/>
          <w:lang w:eastAsia="zh-CN"/>
        </w:rPr>
        <w:t>；</w:t>
      </w:r>
      <w:r w:rsidRPr="005A2FE8">
        <w:rPr>
          <w:kern w:val="22"/>
          <w:sz w:val="24"/>
          <w:szCs w:val="24"/>
          <w:lang w:eastAsia="zh-CN"/>
        </w:rPr>
        <w:t>]</w:t>
      </w:r>
    </w:p>
    <w:p w14:paraId="3CBB3FF8"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Fonts w:eastAsiaTheme="minorEastAsia"/>
          <w:kern w:val="22"/>
          <w:sz w:val="24"/>
          <w:szCs w:val="24"/>
          <w:lang w:eastAsia="zh-CN"/>
        </w:rPr>
      </w:pPr>
      <w:r w:rsidRPr="005A2FE8">
        <w:rPr>
          <w:kern w:val="22"/>
          <w:sz w:val="24"/>
          <w:szCs w:val="24"/>
          <w:lang w:eastAsia="zh-CN"/>
        </w:rPr>
        <w:t>[33.</w:t>
      </w:r>
      <w:r w:rsidRPr="005A2FE8">
        <w:rPr>
          <w:kern w:val="22"/>
          <w:sz w:val="24"/>
          <w:szCs w:val="24"/>
          <w:lang w:eastAsia="zh-CN"/>
        </w:rPr>
        <w:tab/>
        <w:t>[</w:t>
      </w:r>
      <w:r w:rsidRPr="005A2FE8">
        <w:rPr>
          <w:rFonts w:eastAsia="STKaiti"/>
          <w:kern w:val="22"/>
          <w:sz w:val="24"/>
          <w:szCs w:val="24"/>
          <w:lang w:eastAsia="zh-CN"/>
        </w:rPr>
        <w:t>决定</w:t>
      </w:r>
      <w:r w:rsidRPr="005A2FE8">
        <w:rPr>
          <w:rFonts w:eastAsia="STKaiti" w:hint="eastAsia"/>
          <w:kern w:val="22"/>
          <w:sz w:val="24"/>
          <w:szCs w:val="24"/>
          <w:lang w:eastAsia="zh-CN"/>
        </w:rPr>
        <w:t>]</w:t>
      </w:r>
      <w:r w:rsidRPr="005A2FE8">
        <w:rPr>
          <w:rFonts w:eastAsia="STKaiti"/>
          <w:kern w:val="22"/>
          <w:sz w:val="24"/>
          <w:szCs w:val="24"/>
          <w:lang w:eastAsia="zh-CN"/>
        </w:rPr>
        <w:t>[</w:t>
      </w:r>
      <w:r w:rsidRPr="005A2FE8">
        <w:rPr>
          <w:rFonts w:eastAsia="STKaiti" w:hint="eastAsia"/>
          <w:kern w:val="22"/>
          <w:sz w:val="24"/>
          <w:szCs w:val="24"/>
          <w:lang w:eastAsia="zh-CN"/>
        </w:rPr>
        <w:t>建议</w:t>
      </w:r>
      <w:r w:rsidRPr="005A2FE8">
        <w:rPr>
          <w:rFonts w:eastAsia="STKaiti"/>
          <w:kern w:val="22"/>
          <w:sz w:val="24"/>
          <w:szCs w:val="24"/>
          <w:lang w:eastAsia="zh-CN"/>
        </w:rPr>
        <w:t>][</w:t>
      </w:r>
      <w:r w:rsidRPr="005A2FE8">
        <w:rPr>
          <w:rFonts w:ascii="SimSun" w:eastAsia="SimSun" w:hAnsi="SimSun" w:cs="SimSun" w:hint="eastAsia"/>
          <w:kern w:val="22"/>
          <w:sz w:val="24"/>
          <w:szCs w:val="24"/>
          <w:lang w:eastAsia="zh-CN"/>
        </w:rPr>
        <w:t>全球支助中心和</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区域支助中心和组织的核心功能，将通过</w:t>
      </w:r>
      <w:r w:rsidRPr="005A2FE8">
        <w:rPr>
          <w:kern w:val="22"/>
          <w:sz w:val="24"/>
          <w:szCs w:val="24"/>
          <w:lang w:eastAsia="zh-CN"/>
        </w:rPr>
        <w:t>[</w:t>
      </w:r>
      <w:r w:rsidRPr="005A2FE8">
        <w:rPr>
          <w:rFonts w:ascii="SimSun" w:hAnsi="SimSun" w:cs="SimSun" w:hint="eastAsia"/>
          <w:kern w:val="22"/>
          <w:sz w:val="24"/>
          <w:szCs w:val="24"/>
          <w:lang w:eastAsia="zh-CN"/>
        </w:rPr>
        <w:t>与秘书处协调并根据支持</w:t>
      </w:r>
      <w:r w:rsidRPr="005A2FE8">
        <w:rPr>
          <w:kern w:val="22"/>
          <w:sz w:val="24"/>
          <w:szCs w:val="24"/>
          <w:lang w:eastAsia="zh-CN"/>
        </w:rPr>
        <w:t>2020</w:t>
      </w:r>
      <w:r w:rsidRPr="005A2FE8">
        <w:rPr>
          <w:rFonts w:ascii="SimSun" w:hAnsi="SimSun" w:cs="SimSun" w:hint="eastAsia"/>
          <w:kern w:val="22"/>
          <w:sz w:val="24"/>
          <w:szCs w:val="24"/>
          <w:lang w:eastAsia="zh-CN"/>
        </w:rPr>
        <w:t>年后全球生物多样性框架的长期能力建设和发展战略框架予以实施，以便：</w:t>
      </w:r>
      <w:r w:rsidRPr="005A2FE8">
        <w:rPr>
          <w:kern w:val="22"/>
          <w:sz w:val="24"/>
          <w:szCs w:val="24"/>
          <w:lang w:eastAsia="zh-CN"/>
        </w:rPr>
        <w:t>]</w:t>
      </w:r>
    </w:p>
    <w:p w14:paraId="7691D58C"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Fonts w:eastAsiaTheme="minorEastAsia"/>
          <w:color w:val="000000" w:themeColor="text1"/>
          <w:kern w:val="22"/>
          <w:sz w:val="24"/>
          <w:szCs w:val="24"/>
          <w:lang w:eastAsia="zh-CN"/>
        </w:rPr>
      </w:pPr>
      <w:r w:rsidRPr="005A2FE8">
        <w:rPr>
          <w:color w:val="000000" w:themeColor="text1"/>
          <w:kern w:val="22"/>
          <w:sz w:val="24"/>
          <w:szCs w:val="24"/>
          <w:lang w:eastAsia="zh-CN"/>
        </w:rPr>
        <w:t>[(a)</w:t>
      </w:r>
      <w:r w:rsidRPr="005A2FE8">
        <w:rPr>
          <w:color w:val="000000" w:themeColor="text1"/>
          <w:kern w:val="22"/>
          <w:sz w:val="24"/>
          <w:szCs w:val="24"/>
          <w:lang w:eastAsia="zh-CN"/>
        </w:rPr>
        <w:tab/>
        <w:t>[</w:t>
      </w:r>
      <w:r w:rsidRPr="005A2FE8">
        <w:rPr>
          <w:rFonts w:ascii="SimSun" w:hAnsi="SimSun" w:cs="SimSun" w:hint="eastAsia"/>
          <w:color w:val="000000" w:themeColor="text1"/>
          <w:kern w:val="22"/>
          <w:sz w:val="24"/>
          <w:szCs w:val="24"/>
          <w:lang w:eastAsia="zh-CN"/>
        </w:rPr>
        <w:t>根据需求情况，</w:t>
      </w:r>
      <w:r w:rsidRPr="005A2FE8">
        <w:rPr>
          <w:color w:val="000000" w:themeColor="text1"/>
          <w:kern w:val="22"/>
          <w:sz w:val="24"/>
          <w:szCs w:val="24"/>
          <w:lang w:eastAsia="zh-CN"/>
        </w:rPr>
        <w:t>]</w:t>
      </w:r>
      <w:r w:rsidRPr="005A2FE8">
        <w:rPr>
          <w:rFonts w:ascii="SimSun" w:eastAsia="SimSun" w:hAnsi="SimSun" w:cs="SimSun" w:hint="eastAsia"/>
          <w:color w:val="000000" w:themeColor="text1"/>
          <w:kern w:val="22"/>
          <w:sz w:val="24"/>
          <w:szCs w:val="24"/>
          <w:lang w:eastAsia="zh-CN"/>
        </w:rPr>
        <w:t>促进和便利缔约方之间</w:t>
      </w:r>
      <w:r w:rsidRPr="005A2FE8">
        <w:rPr>
          <w:rFonts w:hint="eastAsia"/>
          <w:color w:val="000000" w:themeColor="text1"/>
          <w:kern w:val="22"/>
          <w:sz w:val="24"/>
          <w:szCs w:val="24"/>
          <w:lang w:eastAsia="zh-CN"/>
        </w:rPr>
        <w:t>[</w:t>
      </w:r>
      <w:r w:rsidRPr="005A2FE8">
        <w:rPr>
          <w:rFonts w:ascii="SimSun" w:eastAsia="SimSun" w:hAnsi="SimSun" w:cs="SimSun" w:hint="eastAsia"/>
          <w:color w:val="000000" w:themeColor="text1"/>
          <w:kern w:val="22"/>
          <w:sz w:val="24"/>
          <w:szCs w:val="24"/>
          <w:lang w:eastAsia="zh-CN"/>
        </w:rPr>
        <w:t>、特别是发达国家缔约方向发展中国家缔约方</w:t>
      </w:r>
      <w:r w:rsidRPr="005A2FE8">
        <w:rPr>
          <w:color w:val="000000" w:themeColor="text1"/>
          <w:kern w:val="22"/>
          <w:sz w:val="24"/>
          <w:szCs w:val="24"/>
          <w:lang w:eastAsia="zh-CN"/>
        </w:rPr>
        <w:t>]</w:t>
      </w:r>
      <w:r w:rsidRPr="005A2FE8">
        <w:rPr>
          <w:rFonts w:ascii="SimSun" w:eastAsia="SimSun" w:hAnsi="SimSun" w:cs="SimSun" w:hint="eastAsia"/>
          <w:color w:val="000000" w:themeColor="text1"/>
          <w:kern w:val="22"/>
          <w:sz w:val="24"/>
          <w:szCs w:val="24"/>
          <w:lang w:eastAsia="zh-CN"/>
        </w:rPr>
        <w:t>的科技合作和技术转让，</w:t>
      </w:r>
      <w:r w:rsidRPr="005A2FE8">
        <w:rPr>
          <w:rFonts w:hint="eastAsia"/>
          <w:color w:val="000000" w:themeColor="text1"/>
          <w:kern w:val="22"/>
          <w:sz w:val="24"/>
          <w:szCs w:val="24"/>
          <w:lang w:eastAsia="zh-CN"/>
        </w:rPr>
        <w:t>[</w:t>
      </w:r>
      <w:r w:rsidRPr="005A2FE8">
        <w:rPr>
          <w:rFonts w:ascii="SimSun" w:eastAsia="SimSun" w:hAnsi="SimSun" w:cs="SimSun" w:hint="eastAsia"/>
          <w:color w:val="000000" w:themeColor="text1"/>
          <w:kern w:val="22"/>
          <w:sz w:val="24"/>
          <w:szCs w:val="24"/>
          <w:lang w:eastAsia="zh-CN"/>
        </w:rPr>
        <w:t>以支持执行</w:t>
      </w:r>
      <w:r w:rsidRPr="005A2FE8">
        <w:rPr>
          <w:rFonts w:hint="eastAsia"/>
          <w:color w:val="000000" w:themeColor="text1"/>
          <w:kern w:val="22"/>
          <w:sz w:val="24"/>
          <w:szCs w:val="24"/>
          <w:lang w:eastAsia="zh-CN"/>
        </w:rPr>
        <w:t>[</w:t>
      </w:r>
      <w:r w:rsidRPr="005A2FE8">
        <w:rPr>
          <w:rFonts w:ascii="SimSun" w:eastAsia="SimSun" w:hAnsi="SimSun" w:cs="SimSun" w:hint="eastAsia"/>
          <w:color w:val="000000" w:themeColor="text1"/>
          <w:kern w:val="22"/>
          <w:sz w:val="24"/>
          <w:szCs w:val="24"/>
          <w:lang w:eastAsia="zh-CN"/>
        </w:rPr>
        <w:t>《公约》和</w:t>
      </w:r>
      <w:r w:rsidRPr="005A2FE8">
        <w:rPr>
          <w:color w:val="000000" w:themeColor="text1"/>
          <w:kern w:val="22"/>
          <w:sz w:val="24"/>
          <w:szCs w:val="24"/>
          <w:lang w:eastAsia="zh-CN"/>
        </w:rPr>
        <w:t>]2020</w:t>
      </w:r>
      <w:r w:rsidRPr="005A2FE8">
        <w:rPr>
          <w:rFonts w:ascii="SimSun" w:eastAsia="SimSun" w:hAnsi="SimSun" w:cs="SimSun" w:hint="eastAsia"/>
          <w:color w:val="000000" w:themeColor="text1"/>
          <w:kern w:val="22"/>
          <w:sz w:val="24"/>
          <w:szCs w:val="24"/>
          <w:lang w:eastAsia="zh-CN"/>
        </w:rPr>
        <w:t>年后全球生物多样性框架；</w:t>
      </w:r>
      <w:r w:rsidRPr="005A2FE8">
        <w:rPr>
          <w:rFonts w:hint="eastAsia"/>
          <w:color w:val="000000" w:themeColor="text1"/>
          <w:kern w:val="22"/>
          <w:sz w:val="24"/>
          <w:szCs w:val="24"/>
          <w:lang w:eastAsia="zh-CN"/>
        </w:rPr>
        <w:t>]</w:t>
      </w:r>
      <w:r w:rsidRPr="005A2FE8">
        <w:rPr>
          <w:rFonts w:ascii="SimSun" w:eastAsia="SimSun" w:hAnsi="SimSun" w:cs="SimSun" w:hint="eastAsia"/>
          <w:color w:val="000000" w:themeColor="text1"/>
          <w:kern w:val="22"/>
          <w:sz w:val="24"/>
          <w:szCs w:val="24"/>
          <w:lang w:eastAsia="zh-CN"/>
        </w:rPr>
        <w:t>，</w:t>
      </w:r>
      <w:r w:rsidRPr="005A2FE8">
        <w:rPr>
          <w:rFonts w:hint="eastAsia"/>
          <w:color w:val="000000" w:themeColor="text1"/>
          <w:kern w:val="22"/>
          <w:sz w:val="24"/>
          <w:szCs w:val="24"/>
          <w:lang w:eastAsia="zh-CN"/>
        </w:rPr>
        <w:t>[</w:t>
      </w:r>
      <w:r w:rsidRPr="005A2FE8">
        <w:rPr>
          <w:rFonts w:ascii="SimSun" w:eastAsia="SimSun" w:hAnsi="SimSun" w:cs="SimSun" w:hint="eastAsia"/>
          <w:color w:val="000000" w:themeColor="text1"/>
          <w:kern w:val="22"/>
          <w:sz w:val="24"/>
          <w:szCs w:val="24"/>
          <w:lang w:eastAsia="zh-CN"/>
        </w:rPr>
        <w:t>包括通过旨在开发与本公约的目标相关的技术的联合研究方案和联合企业</w:t>
      </w:r>
      <w:r w:rsidRPr="005A2FE8">
        <w:rPr>
          <w:rFonts w:hint="eastAsia"/>
          <w:color w:val="000000" w:themeColor="text1"/>
          <w:kern w:val="22"/>
          <w:sz w:val="24"/>
          <w:szCs w:val="24"/>
          <w:lang w:eastAsia="zh-CN"/>
        </w:rPr>
        <w:t>]</w:t>
      </w:r>
      <w:r w:rsidRPr="005A2FE8">
        <w:rPr>
          <w:rFonts w:ascii="SimSun" w:eastAsia="SimSun" w:hAnsi="SimSun" w:cs="SimSun" w:hint="eastAsia"/>
          <w:color w:val="000000" w:themeColor="text1"/>
          <w:kern w:val="22"/>
          <w:sz w:val="24"/>
          <w:szCs w:val="24"/>
          <w:lang w:eastAsia="zh-CN"/>
        </w:rPr>
        <w:t>；</w:t>
      </w:r>
      <w:r w:rsidRPr="005A2FE8">
        <w:rPr>
          <w:rFonts w:hint="eastAsia"/>
          <w:color w:val="000000" w:themeColor="text1"/>
          <w:kern w:val="22"/>
          <w:sz w:val="24"/>
          <w:szCs w:val="24"/>
          <w:lang w:eastAsia="zh-CN"/>
        </w:rPr>
        <w:t>]</w:t>
      </w:r>
    </w:p>
    <w:p w14:paraId="53BA4E80"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color w:val="000000" w:themeColor="text1"/>
          <w:kern w:val="22"/>
          <w:sz w:val="24"/>
          <w:szCs w:val="24"/>
          <w:lang w:eastAsia="zh-CN"/>
        </w:rPr>
      </w:pPr>
      <w:r w:rsidRPr="005A2FE8">
        <w:rPr>
          <w:color w:val="000000" w:themeColor="text1"/>
          <w:kern w:val="22"/>
          <w:sz w:val="24"/>
          <w:szCs w:val="24"/>
          <w:lang w:eastAsia="zh-CN"/>
        </w:rPr>
        <w:t>[(b)</w:t>
      </w:r>
      <w:r w:rsidRPr="005A2FE8">
        <w:rPr>
          <w:color w:val="000000" w:themeColor="text1"/>
          <w:kern w:val="22"/>
          <w:sz w:val="24"/>
          <w:szCs w:val="24"/>
          <w:lang w:eastAsia="zh-CN"/>
        </w:rPr>
        <w:tab/>
      </w:r>
      <w:r w:rsidRPr="005A2FE8">
        <w:rPr>
          <w:rFonts w:ascii="SimSun" w:eastAsia="SimSun" w:hAnsi="SimSun" w:cs="SimSun" w:hint="eastAsia"/>
          <w:kern w:val="22"/>
          <w:sz w:val="24"/>
          <w:szCs w:val="24"/>
          <w:lang w:eastAsia="zh-CN"/>
        </w:rPr>
        <w:t>为各生物多样性相关公约缔约方</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和其他多边环境协定、</w:t>
      </w:r>
      <w:r w:rsidRPr="005A2FE8">
        <w:rPr>
          <w:kern w:val="22"/>
          <w:sz w:val="24"/>
          <w:szCs w:val="24"/>
          <w:lang w:eastAsia="zh-CN"/>
        </w:rPr>
        <w:t>]</w:t>
      </w:r>
      <w:r w:rsidRPr="005A2FE8">
        <w:rPr>
          <w:rFonts w:ascii="SimSun" w:eastAsia="SimSun" w:hAnsi="SimSun" w:cs="SimSun" w:hint="eastAsia"/>
          <w:kern w:val="22"/>
          <w:sz w:val="24"/>
          <w:szCs w:val="24"/>
          <w:lang w:eastAsia="zh-CN"/>
        </w:rPr>
        <w:t>土著人民和地方社区、</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妇女和青年组织，</w:t>
      </w:r>
      <w:r w:rsidRPr="005A2FE8">
        <w:rPr>
          <w:kern w:val="22"/>
          <w:sz w:val="24"/>
          <w:szCs w:val="24"/>
          <w:lang w:eastAsia="zh-CN"/>
        </w:rPr>
        <w:t>]</w:t>
      </w:r>
      <w:r w:rsidRPr="005A2FE8">
        <w:rPr>
          <w:rFonts w:ascii="SimSun" w:eastAsia="SimSun" w:hAnsi="SimSun" w:cs="SimSun" w:hint="eastAsia"/>
          <w:kern w:val="22"/>
          <w:sz w:val="24"/>
          <w:szCs w:val="24"/>
          <w:lang w:eastAsia="zh-CN"/>
        </w:rPr>
        <w:t>以及相关利益攸关方提供</w:t>
      </w:r>
      <w:r w:rsidRPr="005A2FE8">
        <w:rPr>
          <w:rFonts w:ascii="SimSun" w:hAnsi="SimSun"/>
          <w:kern w:val="22"/>
          <w:sz w:val="24"/>
          <w:szCs w:val="24"/>
          <w:lang w:eastAsia="zh-CN"/>
        </w:rPr>
        <w:t>“</w:t>
      </w:r>
      <w:r w:rsidRPr="005A2FE8">
        <w:rPr>
          <w:rFonts w:ascii="SimSun" w:eastAsia="SimSun" w:hAnsi="SimSun" w:cs="SimSun" w:hint="eastAsia"/>
          <w:kern w:val="22"/>
          <w:sz w:val="24"/>
          <w:szCs w:val="24"/>
          <w:lang w:eastAsia="zh-CN"/>
        </w:rPr>
        <w:t>一站式服务中心</w:t>
      </w:r>
      <w:r w:rsidRPr="005A2FE8">
        <w:rPr>
          <w:rFonts w:ascii="SimSun" w:hAnsi="SimSun"/>
          <w:kern w:val="22"/>
          <w:sz w:val="24"/>
          <w:szCs w:val="24"/>
          <w:lang w:eastAsia="zh-CN"/>
        </w:rPr>
        <w:t>”</w:t>
      </w:r>
      <w:r w:rsidRPr="005A2FE8">
        <w:rPr>
          <w:rFonts w:ascii="SimSun" w:eastAsia="SimSun" w:hAnsi="SimSun" w:cs="SimSun" w:hint="eastAsia"/>
          <w:kern w:val="22"/>
          <w:sz w:val="24"/>
          <w:szCs w:val="24"/>
          <w:lang w:eastAsia="zh-CN"/>
        </w:rPr>
        <w:t>，以获得科技知识、专门知识、工具和其他资源，</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同时考虑到缔约方特别是发展中国家缔约方查明的科学、技术和创新能力差距</w:t>
      </w:r>
      <w:r w:rsidRPr="005A2FE8">
        <w:rPr>
          <w:kern w:val="22"/>
          <w:sz w:val="24"/>
          <w:szCs w:val="24"/>
          <w:lang w:eastAsia="zh-CN"/>
        </w:rPr>
        <w:t>]</w:t>
      </w:r>
      <w:r w:rsidRPr="005A2FE8">
        <w:rPr>
          <w:rFonts w:ascii="SimSun" w:eastAsia="SimSun" w:hAnsi="SimSun" w:cs="SimSun" w:hint="eastAsia"/>
          <w:kern w:val="22"/>
          <w:sz w:val="24"/>
          <w:szCs w:val="24"/>
          <w:lang w:eastAsia="zh-CN"/>
        </w:rPr>
        <w:t>；</w:t>
      </w:r>
      <w:r w:rsidRPr="005A2FE8">
        <w:rPr>
          <w:rFonts w:hint="eastAsia"/>
          <w:kern w:val="22"/>
          <w:sz w:val="24"/>
          <w:szCs w:val="24"/>
          <w:lang w:eastAsia="zh-CN"/>
        </w:rPr>
        <w:t>]</w:t>
      </w:r>
    </w:p>
    <w:p w14:paraId="2D625B0B"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[(c)</w:t>
      </w:r>
      <w:r w:rsidRPr="005A2FE8">
        <w:rPr>
          <w:kern w:val="22"/>
          <w:sz w:val="24"/>
          <w:szCs w:val="24"/>
          <w:lang w:eastAsia="zh-CN"/>
        </w:rPr>
        <w:tab/>
      </w:r>
      <w:r w:rsidRPr="005A2FE8">
        <w:rPr>
          <w:rFonts w:ascii="SimSun" w:eastAsia="SimSun" w:hAnsi="SimSun" w:cs="SimSun" w:hint="eastAsia"/>
          <w:kern w:val="22"/>
          <w:sz w:val="24"/>
          <w:szCs w:val="24"/>
          <w:lang w:eastAsia="zh-CN"/>
        </w:rPr>
        <w:t>使</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缔约方、特别是发展中国家缔约方</w:t>
      </w:r>
      <w:r w:rsidRPr="005A2FE8">
        <w:rPr>
          <w:kern w:val="22"/>
          <w:sz w:val="24"/>
          <w:szCs w:val="24"/>
          <w:lang w:eastAsia="zh-CN"/>
        </w:rPr>
        <w:t>]</w:t>
      </w:r>
      <w:r w:rsidRPr="005A2FE8">
        <w:rPr>
          <w:rFonts w:ascii="SimSun" w:eastAsia="SimSun" w:hAnsi="SimSun" w:cs="SimSun" w:hint="eastAsia"/>
          <w:kern w:val="22"/>
          <w:sz w:val="24"/>
          <w:szCs w:val="24"/>
          <w:lang w:eastAsia="zh-CN"/>
        </w:rPr>
        <w:t>有机会获得关于科技合作、技术转让和创新的机会</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和有效参与生物技术研究</w:t>
      </w:r>
      <w:r w:rsidRPr="005A2FE8">
        <w:rPr>
          <w:kern w:val="22"/>
          <w:sz w:val="24"/>
          <w:szCs w:val="24"/>
          <w:lang w:eastAsia="zh-CN"/>
        </w:rPr>
        <w:t>]</w:t>
      </w:r>
      <w:r w:rsidRPr="005A2FE8">
        <w:rPr>
          <w:rFonts w:ascii="SimSun" w:eastAsia="SimSun" w:hAnsi="SimSun" w:cs="SimSun" w:hint="eastAsia"/>
          <w:kern w:val="22"/>
          <w:sz w:val="24"/>
          <w:szCs w:val="24"/>
          <w:lang w:eastAsia="zh-CN"/>
        </w:rPr>
        <w:t>的信息；</w:t>
      </w:r>
    </w:p>
    <w:p w14:paraId="314B86F8"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color w:val="000000" w:themeColor="text1"/>
          <w:kern w:val="22"/>
          <w:sz w:val="24"/>
          <w:szCs w:val="24"/>
          <w:lang w:eastAsia="zh-CN"/>
        </w:rPr>
        <w:t>[(d)</w:t>
      </w:r>
      <w:r w:rsidRPr="005A2FE8">
        <w:rPr>
          <w:color w:val="000000" w:themeColor="text1"/>
          <w:kern w:val="22"/>
          <w:sz w:val="24"/>
          <w:szCs w:val="24"/>
          <w:lang w:eastAsia="zh-CN"/>
        </w:rPr>
        <w:tab/>
      </w:r>
      <w:r w:rsidRPr="005A2FE8">
        <w:rPr>
          <w:rFonts w:ascii="SimSun" w:eastAsia="SimSun" w:hAnsi="SimSun" w:cs="SimSun" w:hint="eastAsia"/>
          <w:kern w:val="22"/>
          <w:sz w:val="24"/>
          <w:szCs w:val="24"/>
          <w:lang w:eastAsia="zh-CN"/>
        </w:rPr>
        <w:t>调动资源，为小规模项目和活动提供及时、目标明确的支持，以满足已查明的具体科技需要；</w:t>
      </w:r>
      <w:r w:rsidRPr="005A2FE8">
        <w:rPr>
          <w:rFonts w:hint="eastAsia"/>
          <w:kern w:val="22"/>
          <w:sz w:val="24"/>
          <w:szCs w:val="24"/>
          <w:lang w:eastAsia="zh-CN"/>
        </w:rPr>
        <w:t>]</w:t>
      </w:r>
    </w:p>
    <w:p w14:paraId="3985A6FE"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[(e)</w:t>
      </w:r>
      <w:r w:rsidRPr="005A2FE8">
        <w:rPr>
          <w:kern w:val="22"/>
          <w:sz w:val="24"/>
          <w:szCs w:val="24"/>
          <w:lang w:eastAsia="zh-CN"/>
        </w:rPr>
        <w:tab/>
      </w:r>
      <w:r w:rsidRPr="005A2FE8">
        <w:rPr>
          <w:rFonts w:ascii="SimSun" w:eastAsia="SimSun" w:hAnsi="SimSun" w:cs="SimSun" w:hint="eastAsia"/>
          <w:kern w:val="22"/>
          <w:sz w:val="24"/>
          <w:szCs w:val="24"/>
          <w:lang w:eastAsia="zh-CN"/>
        </w:rPr>
        <w:t>便利匹配有具体需要的</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发展中国家</w:t>
      </w:r>
      <w:r w:rsidRPr="005A2FE8">
        <w:rPr>
          <w:kern w:val="22"/>
          <w:sz w:val="24"/>
          <w:szCs w:val="24"/>
          <w:lang w:eastAsia="zh-CN"/>
        </w:rPr>
        <w:t>]</w:t>
      </w:r>
      <w:r w:rsidRPr="005A2FE8">
        <w:rPr>
          <w:rFonts w:ascii="SimSun" w:eastAsia="SimSun" w:hAnsi="SimSun" w:cs="SimSun" w:hint="eastAsia"/>
          <w:kern w:val="22"/>
          <w:sz w:val="24"/>
          <w:szCs w:val="24"/>
          <w:lang w:eastAsia="zh-CN"/>
        </w:rPr>
        <w:t>缔约方和有能力提供援助以应对所查明重点需求的</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发达国家</w:t>
      </w:r>
      <w:r w:rsidRPr="005A2FE8">
        <w:rPr>
          <w:kern w:val="22"/>
          <w:sz w:val="24"/>
          <w:szCs w:val="24"/>
          <w:lang w:eastAsia="zh-CN"/>
        </w:rPr>
        <w:t>]</w:t>
      </w:r>
      <w:r w:rsidRPr="005A2FE8">
        <w:rPr>
          <w:rFonts w:ascii="SimSun" w:eastAsia="SimSun" w:hAnsi="SimSun" w:cs="SimSun" w:hint="eastAsia"/>
          <w:kern w:val="22"/>
          <w:sz w:val="24"/>
          <w:szCs w:val="24"/>
          <w:lang w:eastAsia="zh-CN"/>
        </w:rPr>
        <w:t>缔约方或组织；</w:t>
      </w:r>
      <w:r w:rsidRPr="005A2FE8">
        <w:rPr>
          <w:rFonts w:hint="eastAsia"/>
          <w:kern w:val="22"/>
          <w:sz w:val="24"/>
          <w:szCs w:val="24"/>
          <w:lang w:eastAsia="zh-CN"/>
        </w:rPr>
        <w:t>]</w:t>
      </w:r>
    </w:p>
    <w:p w14:paraId="57644260"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[(f)</w:t>
      </w:r>
      <w:r w:rsidRPr="005A2FE8">
        <w:rPr>
          <w:kern w:val="22"/>
          <w:sz w:val="24"/>
          <w:szCs w:val="24"/>
          <w:lang w:eastAsia="zh-CN"/>
        </w:rPr>
        <w:tab/>
      </w:r>
      <w:r w:rsidRPr="005A2FE8">
        <w:rPr>
          <w:rFonts w:ascii="SimSun" w:eastAsia="SimSun" w:hAnsi="SimSun" w:cs="SimSun" w:hint="eastAsia"/>
          <w:kern w:val="22"/>
          <w:sz w:val="24"/>
          <w:szCs w:val="24"/>
          <w:lang w:eastAsia="zh-CN"/>
        </w:rPr>
        <w:t>促进和支持科技合作项目和方案的制定、执行、监测和评价，这些方案</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以便</w:t>
      </w:r>
      <w:r w:rsidRPr="005A2FE8">
        <w:rPr>
          <w:kern w:val="22"/>
          <w:sz w:val="24"/>
          <w:szCs w:val="24"/>
          <w:lang w:eastAsia="zh-CN"/>
        </w:rPr>
        <w:t>]</w:t>
      </w:r>
      <w:r w:rsidRPr="005A2FE8">
        <w:rPr>
          <w:rFonts w:ascii="SimSun" w:eastAsia="SimSun" w:hAnsi="SimSun" w:cs="SimSun" w:hint="eastAsia"/>
          <w:kern w:val="22"/>
          <w:sz w:val="24"/>
          <w:szCs w:val="24"/>
          <w:lang w:eastAsia="zh-CN"/>
        </w:rPr>
        <w:t>：</w:t>
      </w:r>
    </w:p>
    <w:p w14:paraId="3C53507D" w14:textId="77777777" w:rsidR="00AE2C1A" w:rsidRPr="005A2FE8" w:rsidRDefault="00AE2C1A">
      <w:pPr>
        <w:pStyle w:val="ListParagraph"/>
        <w:numPr>
          <w:ilvl w:val="1"/>
          <w:numId w:val="10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4"/>
          <w:lang w:eastAsia="zh-CN"/>
        </w:rPr>
      </w:pPr>
      <w:r w:rsidRPr="005A2FE8">
        <w:rPr>
          <w:rFonts w:ascii="SimSun" w:eastAsia="SimSun" w:hAnsi="SimSun" w:cs="SimSun" w:hint="eastAsia"/>
          <w:snapToGrid w:val="0"/>
          <w:kern w:val="22"/>
          <w:sz w:val="24"/>
          <w:lang w:eastAsia="zh-CN"/>
        </w:rPr>
        <w:t>利用方案办法，促进和培育国际与区域合作和伙伴关系；</w:t>
      </w:r>
    </w:p>
    <w:p w14:paraId="6343AFAA" w14:textId="77777777" w:rsidR="00AE2C1A" w:rsidRPr="005A2FE8" w:rsidRDefault="00AE2C1A" w:rsidP="005A2FE8">
      <w:pPr>
        <w:suppressLineNumbers/>
        <w:suppressAutoHyphens/>
        <w:overflowPunct w:val="0"/>
        <w:autoSpaceDE w:val="0"/>
        <w:autoSpaceDN w:val="0"/>
        <w:adjustRightInd w:val="0"/>
        <w:snapToGrid w:val="0"/>
        <w:spacing w:before="120" w:after="120" w:line="240" w:lineRule="atLeast"/>
        <w:ind w:firstLine="490"/>
        <w:rPr>
          <w:snapToGrid w:val="0"/>
          <w:kern w:val="22"/>
          <w:sz w:val="24"/>
          <w:lang w:eastAsia="zh-CN"/>
        </w:rPr>
      </w:pPr>
      <w:r w:rsidRPr="00000C11">
        <w:rPr>
          <w:snapToGrid w:val="0"/>
          <w:kern w:val="22"/>
          <w:sz w:val="24"/>
          <w:lang w:eastAsia="zh-CN"/>
        </w:rPr>
        <w:lastRenderedPageBreak/>
        <w:t>[</w:t>
      </w:r>
      <w:r w:rsidRPr="00000C11">
        <w:rPr>
          <w:rFonts w:hint="eastAsia"/>
          <w:snapToGrid w:val="0"/>
          <w:kern w:val="22"/>
          <w:sz w:val="20"/>
          <w:szCs w:val="20"/>
          <w:lang w:eastAsia="zh-CN"/>
        </w:rPr>
        <w:t>(</w:t>
      </w:r>
      <w:r w:rsidRPr="00000C11">
        <w:rPr>
          <w:rFonts w:ascii="SimSun" w:eastAsia="SimSun" w:hAnsi="SimSun" w:cs="SimSun" w:hint="eastAsia"/>
          <w:snapToGrid w:val="0"/>
          <w:kern w:val="22"/>
          <w:sz w:val="20"/>
          <w:szCs w:val="20"/>
          <w:lang w:eastAsia="zh-CN"/>
        </w:rPr>
        <w:t>二</w:t>
      </w:r>
      <w:r w:rsidRPr="00000C11">
        <w:rPr>
          <w:snapToGrid w:val="0"/>
          <w:kern w:val="22"/>
          <w:sz w:val="20"/>
          <w:szCs w:val="20"/>
          <w:lang w:eastAsia="zh-CN"/>
        </w:rPr>
        <w:t>)</w:t>
      </w:r>
      <w:r w:rsidRPr="00000C11">
        <w:rPr>
          <w:snapToGrid w:val="0"/>
          <w:kern w:val="22"/>
          <w:sz w:val="20"/>
          <w:szCs w:val="20"/>
          <w:lang w:eastAsia="zh-CN"/>
        </w:rPr>
        <w:tab/>
      </w:r>
      <w:r w:rsidRPr="005A2FE8">
        <w:rPr>
          <w:rFonts w:ascii="SimSun" w:eastAsia="SimSun" w:hAnsi="SimSun" w:cs="SimSun" w:hint="eastAsia"/>
          <w:snapToGrid w:val="0"/>
          <w:kern w:val="22"/>
          <w:sz w:val="24"/>
          <w:lang w:eastAsia="zh-CN"/>
        </w:rPr>
        <w:t>便利开发、转让和传播技术和创新性的</w:t>
      </w:r>
      <w:r w:rsidRPr="005A2FE8">
        <w:rPr>
          <w:rFonts w:hint="eastAsia"/>
          <w:snapToGrid w:val="0"/>
          <w:kern w:val="22"/>
          <w:sz w:val="24"/>
          <w:lang w:eastAsia="zh-CN"/>
        </w:rPr>
        <w:t>[</w:t>
      </w:r>
      <w:r w:rsidRPr="005A2FE8">
        <w:rPr>
          <w:rFonts w:ascii="SimSun" w:eastAsia="SimSun" w:hAnsi="SimSun" w:cs="SimSun" w:hint="eastAsia"/>
          <w:snapToGrid w:val="0"/>
          <w:kern w:val="22"/>
          <w:sz w:val="24"/>
          <w:lang w:eastAsia="zh-CN"/>
        </w:rPr>
        <w:t>国家、区域和</w:t>
      </w:r>
      <w:r w:rsidRPr="005A2FE8">
        <w:rPr>
          <w:rFonts w:hint="eastAsia"/>
          <w:snapToGrid w:val="0"/>
          <w:kern w:val="22"/>
          <w:sz w:val="24"/>
          <w:lang w:eastAsia="zh-CN"/>
        </w:rPr>
        <w:t>]</w:t>
      </w:r>
      <w:r w:rsidRPr="005A2FE8">
        <w:rPr>
          <w:rFonts w:ascii="SimSun" w:eastAsia="SimSun" w:hAnsi="SimSun" w:cs="SimSun" w:hint="eastAsia"/>
          <w:snapToGrid w:val="0"/>
          <w:kern w:val="22"/>
          <w:sz w:val="24"/>
          <w:lang w:eastAsia="zh-CN"/>
        </w:rPr>
        <w:t>本地解决方案，包括通过可扩展的举措的</w:t>
      </w:r>
      <w:r w:rsidRPr="005A2FE8">
        <w:rPr>
          <w:rFonts w:hint="eastAsia"/>
          <w:snapToGrid w:val="0"/>
          <w:kern w:val="22"/>
          <w:sz w:val="24"/>
          <w:lang w:eastAsia="zh-CN"/>
        </w:rPr>
        <w:t>[</w:t>
      </w:r>
      <w:r w:rsidRPr="005A2FE8">
        <w:rPr>
          <w:rFonts w:ascii="SimSun" w:eastAsia="SimSun" w:hAnsi="SimSun" w:cs="SimSun" w:hint="eastAsia"/>
          <w:snapToGrid w:val="0"/>
          <w:kern w:val="22"/>
          <w:sz w:val="24"/>
          <w:lang w:eastAsia="zh-CN"/>
        </w:rPr>
        <w:t>土著人民和地方社区的</w:t>
      </w:r>
      <w:r w:rsidRPr="005A2FE8">
        <w:rPr>
          <w:rFonts w:hint="eastAsia"/>
          <w:snapToGrid w:val="0"/>
          <w:kern w:val="22"/>
          <w:sz w:val="24"/>
          <w:lang w:eastAsia="zh-CN"/>
        </w:rPr>
        <w:t>]</w:t>
      </w:r>
      <w:r w:rsidRPr="005A2FE8">
        <w:rPr>
          <w:rFonts w:ascii="SimSun" w:eastAsia="SimSun" w:hAnsi="SimSun" w:cs="SimSun" w:hint="eastAsia"/>
          <w:snapToGrid w:val="0"/>
          <w:kern w:val="22"/>
          <w:sz w:val="24"/>
          <w:lang w:eastAsia="zh-CN"/>
        </w:rPr>
        <w:t>解决方案，并在其</w:t>
      </w:r>
      <w:r w:rsidRPr="005A2FE8">
        <w:rPr>
          <w:rFonts w:hint="eastAsia"/>
          <w:snapToGrid w:val="0"/>
          <w:kern w:val="22"/>
          <w:sz w:val="24"/>
          <w:lang w:eastAsia="zh-CN"/>
        </w:rPr>
        <w:t>[</w:t>
      </w:r>
      <w:r w:rsidRPr="005A2FE8">
        <w:rPr>
          <w:rFonts w:ascii="SimSun" w:eastAsia="SimSun" w:hAnsi="SimSun" w:cs="SimSun" w:hint="eastAsia"/>
          <w:snapToGrid w:val="0"/>
          <w:kern w:val="22"/>
          <w:sz w:val="24"/>
          <w:lang w:eastAsia="zh-CN"/>
        </w:rPr>
        <w:t>自由</w:t>
      </w:r>
      <w:r w:rsidRPr="005A2FE8">
        <w:rPr>
          <w:snapToGrid w:val="0"/>
          <w:kern w:val="22"/>
          <w:sz w:val="24"/>
          <w:lang w:eastAsia="zh-CN"/>
        </w:rPr>
        <w:t>]</w:t>
      </w:r>
      <w:r w:rsidRPr="005A2FE8">
        <w:rPr>
          <w:rFonts w:ascii="SimSun" w:eastAsia="SimSun" w:hAnsi="SimSun" w:cs="SimSun" w:hint="eastAsia"/>
          <w:snapToGrid w:val="0"/>
          <w:kern w:val="22"/>
          <w:sz w:val="24"/>
          <w:lang w:eastAsia="zh-CN"/>
        </w:rPr>
        <w:t>、事先和知情同意之下；</w:t>
      </w:r>
      <w:r w:rsidRPr="005A2FE8">
        <w:rPr>
          <w:snapToGrid w:val="0"/>
          <w:kern w:val="22"/>
          <w:sz w:val="24"/>
          <w:lang w:eastAsia="zh-CN"/>
        </w:rPr>
        <w:t>]</w:t>
      </w:r>
    </w:p>
    <w:p w14:paraId="36B6E7F2" w14:textId="77777777" w:rsidR="00AE2C1A" w:rsidRPr="005A2FE8" w:rsidRDefault="00AE2C1A" w:rsidP="005A2FE8">
      <w:pPr>
        <w:suppressLineNumbers/>
        <w:suppressAutoHyphens/>
        <w:overflowPunct w:val="0"/>
        <w:autoSpaceDE w:val="0"/>
        <w:autoSpaceDN w:val="0"/>
        <w:adjustRightInd w:val="0"/>
        <w:snapToGrid w:val="0"/>
        <w:spacing w:before="120" w:after="120" w:line="240" w:lineRule="atLeast"/>
        <w:ind w:firstLine="490"/>
        <w:rPr>
          <w:snapToGrid w:val="0"/>
          <w:kern w:val="22"/>
          <w:sz w:val="24"/>
          <w:lang w:eastAsia="zh-CN"/>
        </w:rPr>
      </w:pPr>
      <w:r w:rsidRPr="00000C11">
        <w:rPr>
          <w:snapToGrid w:val="0"/>
          <w:kern w:val="22"/>
          <w:sz w:val="24"/>
          <w:lang w:eastAsia="zh-CN"/>
        </w:rPr>
        <w:t>[</w:t>
      </w:r>
      <w:r w:rsidRPr="00000C11">
        <w:rPr>
          <w:rFonts w:hint="eastAsia"/>
          <w:snapToGrid w:val="0"/>
          <w:kern w:val="22"/>
          <w:sz w:val="20"/>
          <w:szCs w:val="20"/>
          <w:lang w:eastAsia="zh-CN"/>
        </w:rPr>
        <w:t>(</w:t>
      </w:r>
      <w:r w:rsidRPr="00000C11">
        <w:rPr>
          <w:rFonts w:ascii="SimSun" w:eastAsia="SimSun" w:hAnsi="SimSun" w:cs="SimSun" w:hint="eastAsia"/>
          <w:snapToGrid w:val="0"/>
          <w:kern w:val="22"/>
          <w:sz w:val="20"/>
          <w:szCs w:val="20"/>
          <w:lang w:eastAsia="zh-CN"/>
        </w:rPr>
        <w:t>三</w:t>
      </w:r>
      <w:r w:rsidRPr="00000C11">
        <w:rPr>
          <w:snapToGrid w:val="0"/>
          <w:kern w:val="22"/>
          <w:sz w:val="20"/>
          <w:szCs w:val="20"/>
          <w:lang w:eastAsia="zh-CN"/>
        </w:rPr>
        <w:t>)</w:t>
      </w:r>
      <w:r w:rsidRPr="005A2FE8">
        <w:rPr>
          <w:snapToGrid w:val="0"/>
          <w:kern w:val="22"/>
          <w:sz w:val="24"/>
          <w:lang w:eastAsia="zh-CN"/>
        </w:rPr>
        <w:t xml:space="preserve">   </w:t>
      </w:r>
      <w:r w:rsidRPr="005A2FE8">
        <w:rPr>
          <w:rFonts w:ascii="SimSun" w:eastAsia="SimSun" w:hAnsi="SimSun" w:cs="SimSun" w:hint="eastAsia"/>
          <w:snapToGrid w:val="0"/>
          <w:kern w:val="22"/>
          <w:sz w:val="24"/>
          <w:lang w:eastAsia="zh-CN"/>
        </w:rPr>
        <w:t>在获得</w:t>
      </w:r>
      <w:r w:rsidRPr="005A2FE8">
        <w:rPr>
          <w:rFonts w:hint="eastAsia"/>
          <w:snapToGrid w:val="0"/>
          <w:kern w:val="22"/>
          <w:sz w:val="24"/>
          <w:lang w:eastAsia="zh-CN"/>
        </w:rPr>
        <w:t>[</w:t>
      </w:r>
      <w:r w:rsidRPr="005A2FE8">
        <w:rPr>
          <w:rFonts w:ascii="SimSun" w:eastAsia="SimSun" w:hAnsi="SimSun" w:cs="SimSun" w:hint="eastAsia"/>
          <w:snapToGrid w:val="0"/>
          <w:kern w:val="22"/>
          <w:sz w:val="24"/>
          <w:lang w:eastAsia="zh-CN"/>
        </w:rPr>
        <w:t>自由、</w:t>
      </w:r>
      <w:r w:rsidRPr="005A2FE8">
        <w:rPr>
          <w:snapToGrid w:val="0"/>
          <w:kern w:val="22"/>
          <w:sz w:val="24"/>
          <w:lang w:eastAsia="zh-CN"/>
        </w:rPr>
        <w:t>]</w:t>
      </w:r>
      <w:r w:rsidRPr="005A2FE8">
        <w:rPr>
          <w:rFonts w:ascii="SimSun" w:eastAsia="SimSun" w:hAnsi="SimSun" w:cs="SimSun" w:hint="eastAsia"/>
          <w:snapToGrid w:val="0"/>
          <w:kern w:val="22"/>
          <w:sz w:val="24"/>
          <w:lang w:eastAsia="zh-CN"/>
        </w:rPr>
        <w:t>事先知情同意的情况下，便利提供和利用现有科学知识、信息和数据以及土著和传统知识；</w:t>
      </w:r>
      <w:r w:rsidRPr="005A2FE8">
        <w:rPr>
          <w:rFonts w:hint="eastAsia"/>
          <w:snapToGrid w:val="0"/>
          <w:kern w:val="22"/>
          <w:sz w:val="24"/>
          <w:lang w:eastAsia="zh-CN"/>
        </w:rPr>
        <w:t>]</w:t>
      </w:r>
    </w:p>
    <w:p w14:paraId="21ED0AEE"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[(g)</w:t>
      </w:r>
      <w:r w:rsidRPr="005A2FE8">
        <w:rPr>
          <w:kern w:val="22"/>
          <w:sz w:val="24"/>
          <w:szCs w:val="24"/>
          <w:lang w:eastAsia="zh-CN"/>
        </w:rPr>
        <w:tab/>
      </w:r>
      <w:r w:rsidRPr="005A2FE8">
        <w:rPr>
          <w:rFonts w:ascii="SimSun" w:eastAsia="SimSun" w:hAnsi="SimSun" w:cs="SimSun" w:hint="eastAsia"/>
          <w:kern w:val="22"/>
          <w:sz w:val="24"/>
          <w:szCs w:val="24"/>
          <w:lang w:eastAsia="zh-CN"/>
        </w:rPr>
        <w:t>加强区域和国家中心的能力，</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重点是创新，</w:t>
      </w:r>
      <w:r w:rsidRPr="005A2FE8">
        <w:rPr>
          <w:kern w:val="22"/>
          <w:sz w:val="24"/>
          <w:szCs w:val="24"/>
          <w:lang w:eastAsia="zh-CN"/>
        </w:rPr>
        <w:t>]</w:t>
      </w:r>
      <w:r w:rsidRPr="005A2FE8">
        <w:rPr>
          <w:rFonts w:ascii="SimSun" w:eastAsia="SimSun" w:hAnsi="SimSun" w:cs="SimSun" w:hint="eastAsia"/>
          <w:kern w:val="22"/>
          <w:sz w:val="24"/>
          <w:szCs w:val="24"/>
          <w:lang w:eastAsia="zh-CN"/>
        </w:rPr>
        <w:t>以便利科技合作；</w:t>
      </w:r>
      <w:r w:rsidRPr="005A2FE8">
        <w:rPr>
          <w:rFonts w:hint="eastAsia"/>
          <w:kern w:val="22"/>
          <w:sz w:val="24"/>
          <w:szCs w:val="24"/>
          <w:lang w:eastAsia="zh-CN"/>
        </w:rPr>
        <w:t>]</w:t>
      </w:r>
    </w:p>
    <w:p w14:paraId="1DC90209"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[(h)</w:t>
      </w:r>
      <w:r w:rsidRPr="005A2FE8">
        <w:rPr>
          <w:kern w:val="22"/>
          <w:sz w:val="24"/>
          <w:szCs w:val="24"/>
          <w:lang w:eastAsia="zh-CN"/>
        </w:rPr>
        <w:tab/>
        <w:t>[</w:t>
      </w:r>
      <w:r w:rsidRPr="005A2FE8">
        <w:rPr>
          <w:rFonts w:ascii="SimSun" w:eastAsia="SimSun" w:hAnsi="SimSun" w:cs="SimSun" w:hint="eastAsia"/>
          <w:kern w:val="22"/>
          <w:sz w:val="24"/>
          <w:szCs w:val="24"/>
          <w:lang w:eastAsia="zh-CN"/>
        </w:rPr>
        <w:t>通过适当的工具、手段和方法，</w:t>
      </w:r>
      <w:r w:rsidRPr="005A2FE8">
        <w:rPr>
          <w:kern w:val="22"/>
          <w:sz w:val="24"/>
          <w:szCs w:val="24"/>
          <w:lang w:eastAsia="zh-CN"/>
        </w:rPr>
        <w:t>]</w:t>
      </w:r>
      <w:r w:rsidRPr="005A2FE8">
        <w:rPr>
          <w:rFonts w:ascii="SimSun" w:eastAsia="SimSun" w:hAnsi="SimSun" w:cs="SimSun" w:hint="eastAsia"/>
          <w:kern w:val="22"/>
          <w:sz w:val="24"/>
          <w:szCs w:val="24"/>
          <w:lang w:eastAsia="zh-CN"/>
        </w:rPr>
        <w:t>便利知识分享和组织学习；</w:t>
      </w:r>
      <w:r w:rsidRPr="005A2FE8">
        <w:rPr>
          <w:rFonts w:hint="eastAsia"/>
          <w:kern w:val="22"/>
          <w:sz w:val="24"/>
          <w:szCs w:val="24"/>
          <w:lang w:eastAsia="zh-CN"/>
        </w:rPr>
        <w:t>]</w:t>
      </w:r>
    </w:p>
    <w:p w14:paraId="435FE83D"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[(i)</w:t>
      </w:r>
      <w:r w:rsidRPr="005A2FE8">
        <w:rPr>
          <w:kern w:val="22"/>
          <w:sz w:val="24"/>
          <w:szCs w:val="24"/>
          <w:lang w:eastAsia="zh-CN"/>
        </w:rPr>
        <w:tab/>
      </w:r>
      <w:r w:rsidRPr="005A2FE8">
        <w:rPr>
          <w:rFonts w:ascii="SimSun" w:eastAsia="SimSun" w:hAnsi="SimSun" w:cs="SimSun" w:hint="eastAsia"/>
          <w:kern w:val="22"/>
          <w:sz w:val="24"/>
          <w:szCs w:val="24"/>
          <w:lang w:eastAsia="zh-CN"/>
        </w:rPr>
        <w:t>查明、整理和传播与生物多样性相关的科技合作、技术转让和创新</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，以及有效参与生物技术研究</w:t>
      </w:r>
      <w:r w:rsidRPr="005A2FE8">
        <w:rPr>
          <w:kern w:val="22"/>
          <w:sz w:val="24"/>
          <w:szCs w:val="24"/>
          <w:lang w:eastAsia="zh-CN"/>
        </w:rPr>
        <w:t>]</w:t>
      </w:r>
      <w:r w:rsidRPr="005A2FE8">
        <w:rPr>
          <w:rFonts w:ascii="SimSun" w:eastAsia="SimSun" w:hAnsi="SimSun" w:cs="SimSun" w:hint="eastAsia"/>
          <w:kern w:val="22"/>
          <w:sz w:val="24"/>
          <w:szCs w:val="24"/>
          <w:lang w:eastAsia="zh-CN"/>
        </w:rPr>
        <w:t>的良好做法与经验教训；</w:t>
      </w:r>
      <w:r w:rsidRPr="005A2FE8">
        <w:rPr>
          <w:rFonts w:hint="eastAsia"/>
          <w:kern w:val="22"/>
          <w:sz w:val="24"/>
          <w:szCs w:val="24"/>
          <w:lang w:eastAsia="zh-CN"/>
        </w:rPr>
        <w:t>]</w:t>
      </w:r>
    </w:p>
    <w:p w14:paraId="515D4540"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[(j)</w:t>
      </w:r>
      <w:r w:rsidRPr="005A2FE8">
        <w:rPr>
          <w:kern w:val="22"/>
          <w:sz w:val="24"/>
          <w:szCs w:val="24"/>
          <w:lang w:eastAsia="zh-CN"/>
        </w:rPr>
        <w:tab/>
      </w:r>
      <w:r w:rsidRPr="005A2FE8">
        <w:rPr>
          <w:rFonts w:ascii="SimSun" w:eastAsia="SimSun" w:hAnsi="SimSun" w:cs="SimSun" w:hint="eastAsia"/>
          <w:kern w:val="22"/>
          <w:sz w:val="24"/>
          <w:szCs w:val="24"/>
          <w:lang w:eastAsia="zh-CN"/>
        </w:rPr>
        <w:t>最大限度发挥协同作用和与其他技术转让举措和机制合作；</w:t>
      </w:r>
      <w:r w:rsidRPr="005A2FE8">
        <w:rPr>
          <w:kern w:val="22"/>
          <w:sz w:val="24"/>
          <w:szCs w:val="24"/>
          <w:lang w:eastAsia="zh-CN"/>
        </w:rPr>
        <w:t>]</w:t>
      </w:r>
    </w:p>
    <w:p w14:paraId="023680F8"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[(k)</w:t>
      </w:r>
      <w:r w:rsidRPr="005A2FE8">
        <w:rPr>
          <w:kern w:val="22"/>
          <w:sz w:val="24"/>
          <w:szCs w:val="24"/>
          <w:lang w:eastAsia="zh-CN"/>
        </w:rPr>
        <w:tab/>
      </w:r>
      <w:r w:rsidRPr="005A2FE8">
        <w:rPr>
          <w:rFonts w:ascii="SimSun" w:eastAsia="SimSun" w:hAnsi="SimSun" w:cs="SimSun" w:hint="eastAsia"/>
          <w:kern w:val="22"/>
          <w:sz w:val="24"/>
          <w:szCs w:val="24"/>
          <w:lang w:eastAsia="zh-CN"/>
        </w:rPr>
        <w:t>开展其他可能需要的活动；</w:t>
      </w:r>
      <w:r w:rsidRPr="005A2FE8">
        <w:rPr>
          <w:kern w:val="22"/>
          <w:sz w:val="24"/>
          <w:szCs w:val="24"/>
          <w:lang w:eastAsia="zh-CN"/>
        </w:rPr>
        <w:t>]</w:t>
      </w:r>
    </w:p>
    <w:p w14:paraId="7FFE5FF7"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Fonts w:eastAsiaTheme="minorEastAsia"/>
          <w:kern w:val="22"/>
          <w:sz w:val="24"/>
          <w:szCs w:val="24"/>
          <w:lang w:eastAsia="zh-CN"/>
        </w:rPr>
      </w:pPr>
      <w:r w:rsidRPr="005A2FE8">
        <w:rPr>
          <w:kern w:val="22"/>
          <w:sz w:val="24"/>
          <w:szCs w:val="24"/>
          <w:lang w:eastAsia="zh-CN"/>
        </w:rPr>
        <w:t>[34.</w:t>
      </w:r>
      <w:r w:rsidRPr="005A2FE8">
        <w:rPr>
          <w:kern w:val="22"/>
          <w:sz w:val="24"/>
          <w:szCs w:val="24"/>
          <w:lang w:eastAsia="zh-CN"/>
        </w:rPr>
        <w:tab/>
      </w:r>
      <w:r w:rsidRPr="005A2FE8">
        <w:rPr>
          <w:rFonts w:eastAsia="STKaiti" w:hint="eastAsia"/>
          <w:kern w:val="22"/>
          <w:sz w:val="24"/>
          <w:szCs w:val="24"/>
          <w:lang w:eastAsia="zh-CN"/>
        </w:rPr>
        <w:t>又</w:t>
      </w:r>
      <w:r w:rsidRPr="005A2FE8">
        <w:rPr>
          <w:rFonts w:eastAsia="STKaiti"/>
          <w:kern w:val="22"/>
          <w:sz w:val="24"/>
          <w:szCs w:val="24"/>
          <w:lang w:eastAsia="zh-CN"/>
        </w:rPr>
        <w:t>决定</w:t>
      </w:r>
      <w:r w:rsidRPr="005A2FE8">
        <w:rPr>
          <w:rFonts w:ascii="SimSun" w:eastAsia="SimSun" w:hAnsi="SimSun" w:cs="SimSun" w:hint="eastAsia"/>
          <w:kern w:val="22"/>
          <w:sz w:val="24"/>
          <w:szCs w:val="24"/>
          <w:lang w:eastAsia="zh-CN"/>
        </w:rPr>
        <w:t>应尽快使全球支助中心投入运行；</w:t>
      </w:r>
      <w:r w:rsidRPr="005A2FE8">
        <w:rPr>
          <w:rFonts w:hint="eastAsia"/>
          <w:kern w:val="22"/>
          <w:sz w:val="24"/>
          <w:szCs w:val="24"/>
          <w:lang w:eastAsia="zh-CN"/>
        </w:rPr>
        <w:t>]</w:t>
      </w:r>
    </w:p>
    <w:p w14:paraId="5CB47793"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Fonts w:eastAsiaTheme="minorEastAsia"/>
          <w:kern w:val="22"/>
          <w:sz w:val="24"/>
          <w:szCs w:val="24"/>
          <w:lang w:eastAsia="zh-CN"/>
        </w:rPr>
      </w:pPr>
      <w:r w:rsidRPr="005A2FE8">
        <w:rPr>
          <w:kern w:val="22"/>
          <w:sz w:val="24"/>
          <w:szCs w:val="24"/>
          <w:lang w:eastAsia="zh-CN"/>
        </w:rPr>
        <w:t>[35.</w:t>
      </w:r>
      <w:r w:rsidRPr="005A2FE8">
        <w:rPr>
          <w:kern w:val="22"/>
          <w:sz w:val="24"/>
          <w:szCs w:val="24"/>
          <w:lang w:eastAsia="zh-CN"/>
        </w:rPr>
        <w:tab/>
        <w:t>[</w:t>
      </w:r>
      <w:r w:rsidRPr="005A2FE8">
        <w:rPr>
          <w:rFonts w:eastAsia="STKaiti"/>
          <w:kern w:val="22"/>
          <w:sz w:val="24"/>
          <w:szCs w:val="24"/>
          <w:lang w:eastAsia="zh-CN"/>
        </w:rPr>
        <w:t>请</w:t>
      </w:r>
      <w:r w:rsidRPr="005A2FE8">
        <w:rPr>
          <w:rFonts w:eastAsia="STKaiti" w:hint="eastAsia"/>
          <w:kern w:val="22"/>
          <w:sz w:val="24"/>
          <w:szCs w:val="24"/>
          <w:lang w:eastAsia="zh-CN"/>
        </w:rPr>
        <w:t>]</w:t>
      </w:r>
      <w:r w:rsidRPr="005A2FE8">
        <w:rPr>
          <w:rFonts w:eastAsia="STKaiti"/>
          <w:kern w:val="22"/>
          <w:sz w:val="24"/>
          <w:szCs w:val="24"/>
          <w:lang w:eastAsia="zh-CN"/>
        </w:rPr>
        <w:t>[</w:t>
      </w:r>
      <w:r w:rsidRPr="005A2FE8">
        <w:rPr>
          <w:rFonts w:eastAsia="STKaiti" w:hint="eastAsia"/>
          <w:kern w:val="22"/>
          <w:sz w:val="24"/>
          <w:szCs w:val="24"/>
          <w:lang w:eastAsia="zh-CN"/>
        </w:rPr>
        <w:t>邀请</w:t>
      </w:r>
      <w:r w:rsidRPr="005A2FE8">
        <w:rPr>
          <w:rFonts w:eastAsia="STKaiti" w:hint="eastAsia"/>
          <w:kern w:val="22"/>
          <w:sz w:val="24"/>
          <w:szCs w:val="24"/>
          <w:lang w:eastAsia="zh-CN"/>
        </w:rPr>
        <w:t>]</w:t>
      </w:r>
      <w:r w:rsidRPr="005A2FE8">
        <w:rPr>
          <w:rFonts w:ascii="SimSun" w:eastAsia="SimSun" w:hAnsi="SimSun" w:cs="SimSun" w:hint="eastAsia"/>
          <w:kern w:val="22"/>
          <w:sz w:val="24"/>
          <w:szCs w:val="24"/>
          <w:lang w:eastAsia="zh-CN"/>
        </w:rPr>
        <w:t>全球环境基金支持</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上文第</w:t>
      </w:r>
      <w:r w:rsidRPr="005A2FE8">
        <w:rPr>
          <w:kern w:val="22"/>
          <w:sz w:val="24"/>
          <w:szCs w:val="24"/>
          <w:lang w:eastAsia="zh-CN"/>
        </w:rPr>
        <w:t>30</w:t>
      </w:r>
      <w:r w:rsidRPr="005A2FE8">
        <w:rPr>
          <w:rFonts w:ascii="SimSun" w:eastAsia="SimSun" w:hAnsi="SimSun" w:cs="SimSun" w:hint="eastAsia"/>
          <w:kern w:val="22"/>
          <w:sz w:val="24"/>
          <w:szCs w:val="24"/>
          <w:lang w:eastAsia="zh-CN"/>
        </w:rPr>
        <w:t>段所提</w:t>
      </w:r>
      <w:r w:rsidRPr="005A2FE8">
        <w:rPr>
          <w:rFonts w:hint="eastAsia"/>
          <w:kern w:val="22"/>
          <w:sz w:val="24"/>
          <w:szCs w:val="24"/>
          <w:lang w:eastAsia="zh-CN"/>
        </w:rPr>
        <w:t>]</w:t>
      </w:r>
      <w:r w:rsidRPr="005A2FE8">
        <w:rPr>
          <w:kern w:val="22"/>
          <w:sz w:val="24"/>
          <w:szCs w:val="24"/>
          <w:lang w:eastAsia="zh-CN"/>
        </w:rPr>
        <w:t>[</w:t>
      </w:r>
      <w:r w:rsidRPr="005A2FE8">
        <w:rPr>
          <w:rFonts w:ascii="SimSun" w:eastAsia="SimSun" w:hAnsi="SimSun" w:cs="SimSun" w:hint="eastAsia"/>
          <w:kern w:val="22"/>
          <w:sz w:val="24"/>
          <w:szCs w:val="24"/>
          <w:lang w:eastAsia="zh-CN"/>
        </w:rPr>
        <w:t>全球生物多样性科技合作支助中心、区域支助中心，并</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酌情支持</w:t>
      </w:r>
      <w:r w:rsidRPr="005A2FE8">
        <w:rPr>
          <w:kern w:val="22"/>
          <w:sz w:val="24"/>
          <w:szCs w:val="24"/>
          <w:lang w:eastAsia="zh-CN"/>
        </w:rPr>
        <w:t>][</w:t>
      </w:r>
      <w:r w:rsidRPr="005A2FE8">
        <w:rPr>
          <w:rFonts w:ascii="SimSun" w:eastAsia="SimSun" w:hAnsi="SimSun" w:cs="SimSun" w:hint="eastAsia"/>
          <w:kern w:val="22"/>
          <w:sz w:val="24"/>
          <w:szCs w:val="24"/>
          <w:lang w:eastAsia="zh-CN"/>
        </w:rPr>
        <w:t>以及</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区域支助中心和组织符合资格的活动</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酌情推动全球、区域和国家层面的科技能力建设和发展，包括活动</w:t>
      </w:r>
      <w:r w:rsidRPr="005A2FE8">
        <w:rPr>
          <w:kern w:val="22"/>
          <w:sz w:val="24"/>
          <w:szCs w:val="24"/>
          <w:lang w:eastAsia="zh-CN"/>
        </w:rPr>
        <w:t>]</w:t>
      </w:r>
      <w:r w:rsidRPr="005A2FE8">
        <w:rPr>
          <w:rFonts w:ascii="SimSun" w:eastAsia="SimSun" w:hAnsi="SimSun" w:cs="SimSun" w:hint="eastAsia"/>
          <w:kern w:val="22"/>
          <w:sz w:val="24"/>
          <w:szCs w:val="24"/>
          <w:lang w:eastAsia="zh-CN"/>
        </w:rPr>
        <w:t>；</w:t>
      </w:r>
      <w:r w:rsidRPr="005A2FE8">
        <w:rPr>
          <w:rFonts w:hint="eastAsia"/>
          <w:kern w:val="22"/>
          <w:sz w:val="24"/>
          <w:szCs w:val="24"/>
          <w:lang w:eastAsia="zh-CN"/>
        </w:rPr>
        <w:t>]</w:t>
      </w:r>
    </w:p>
    <w:p w14:paraId="125C2217"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rFonts w:eastAsiaTheme="minorEastAsia"/>
          <w:kern w:val="22"/>
          <w:sz w:val="24"/>
          <w:szCs w:val="24"/>
          <w:lang w:eastAsia="zh-CN"/>
        </w:rPr>
      </w:pPr>
      <w:r w:rsidRPr="005A2FE8">
        <w:rPr>
          <w:kern w:val="22"/>
          <w:sz w:val="24"/>
          <w:szCs w:val="24"/>
          <w:lang w:eastAsia="zh-CN"/>
        </w:rPr>
        <w:t>[36.</w:t>
      </w:r>
      <w:r w:rsidRPr="005A2FE8">
        <w:rPr>
          <w:kern w:val="22"/>
          <w:sz w:val="24"/>
          <w:szCs w:val="24"/>
          <w:lang w:eastAsia="zh-CN"/>
        </w:rPr>
        <w:tab/>
      </w:r>
      <w:r w:rsidRPr="005A2FE8">
        <w:rPr>
          <w:rFonts w:eastAsia="STKaiti"/>
          <w:kern w:val="22"/>
          <w:sz w:val="24"/>
          <w:szCs w:val="24"/>
          <w:lang w:eastAsia="zh-CN"/>
        </w:rPr>
        <w:t>邀请</w:t>
      </w:r>
      <w:r w:rsidRPr="005A2FE8">
        <w:rPr>
          <w:rFonts w:eastAsia="STKaiti" w:hint="eastAsia"/>
          <w:kern w:val="22"/>
          <w:sz w:val="24"/>
          <w:szCs w:val="24"/>
          <w:lang w:eastAsia="zh-CN"/>
        </w:rPr>
        <w:t>[</w:t>
      </w:r>
      <w:r w:rsidRPr="005A2FE8">
        <w:rPr>
          <w:rFonts w:ascii="SimSun" w:eastAsia="SimSun" w:hAnsi="SimSun" w:cs="SimSun" w:hint="eastAsia"/>
          <w:kern w:val="22"/>
          <w:sz w:val="24"/>
          <w:szCs w:val="24"/>
          <w:lang w:eastAsia="zh-CN"/>
        </w:rPr>
        <w:t>有能力的</w:t>
      </w:r>
      <w:r w:rsidRPr="005A2FE8">
        <w:rPr>
          <w:rFonts w:hint="eastAsia"/>
          <w:kern w:val="22"/>
          <w:sz w:val="24"/>
          <w:szCs w:val="24"/>
          <w:lang w:eastAsia="zh-CN"/>
        </w:rPr>
        <w:t>]</w:t>
      </w:r>
      <w:r w:rsidRPr="005A2FE8">
        <w:rPr>
          <w:kern w:val="22"/>
          <w:sz w:val="24"/>
          <w:szCs w:val="24"/>
          <w:lang w:eastAsia="zh-CN"/>
        </w:rPr>
        <w:t>[</w:t>
      </w:r>
      <w:r w:rsidRPr="005A2FE8">
        <w:rPr>
          <w:rFonts w:ascii="SimSun" w:eastAsia="SimSun" w:hAnsi="SimSun" w:cs="SimSun" w:hint="eastAsia"/>
          <w:kern w:val="22"/>
          <w:sz w:val="24"/>
          <w:szCs w:val="24"/>
          <w:lang w:eastAsia="zh-CN"/>
        </w:rPr>
        <w:t>发达国家</w:t>
      </w:r>
      <w:r w:rsidRPr="005A2FE8">
        <w:rPr>
          <w:kern w:val="22"/>
          <w:sz w:val="24"/>
          <w:szCs w:val="24"/>
          <w:lang w:eastAsia="zh-CN"/>
        </w:rPr>
        <w:t>]</w:t>
      </w:r>
      <w:r w:rsidRPr="005A2FE8">
        <w:rPr>
          <w:rFonts w:ascii="SimSun" w:eastAsia="SimSun" w:hAnsi="SimSun" w:cs="SimSun" w:hint="eastAsia"/>
          <w:kern w:val="22"/>
          <w:sz w:val="24"/>
          <w:szCs w:val="24"/>
          <w:lang w:eastAsia="zh-CN"/>
        </w:rPr>
        <w:t>缔约方、其他国家政府、相关组织</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，以及其他利益攸关方</w:t>
      </w:r>
      <w:r w:rsidRPr="005A2FE8">
        <w:rPr>
          <w:kern w:val="22"/>
          <w:sz w:val="24"/>
          <w:szCs w:val="24"/>
          <w:lang w:eastAsia="zh-CN"/>
        </w:rPr>
        <w:t>]</w:t>
      </w:r>
      <w:r w:rsidRPr="005A2FE8">
        <w:rPr>
          <w:rFonts w:ascii="SimSun" w:eastAsia="SimSun" w:hAnsi="SimSun" w:cs="SimSun" w:hint="eastAsia"/>
          <w:kern w:val="22"/>
          <w:sz w:val="24"/>
          <w:szCs w:val="24"/>
          <w:lang w:eastAsia="zh-CN"/>
        </w:rPr>
        <w:t>，根据《公约》第</w:t>
      </w:r>
      <w:r w:rsidRPr="005A2FE8">
        <w:rPr>
          <w:rFonts w:hint="eastAsia"/>
          <w:kern w:val="22"/>
          <w:sz w:val="24"/>
          <w:szCs w:val="24"/>
          <w:lang w:eastAsia="zh-CN"/>
        </w:rPr>
        <w:t>1</w:t>
      </w:r>
      <w:r w:rsidRPr="005A2FE8">
        <w:rPr>
          <w:kern w:val="22"/>
          <w:sz w:val="24"/>
          <w:szCs w:val="24"/>
          <w:lang w:eastAsia="zh-CN"/>
        </w:rPr>
        <w:t>6</w:t>
      </w:r>
      <w:r w:rsidRPr="005A2FE8">
        <w:rPr>
          <w:rFonts w:ascii="SimSun" w:eastAsia="SimSun" w:hAnsi="SimSun" w:cs="SimSun" w:hint="eastAsia"/>
          <w:kern w:val="22"/>
          <w:sz w:val="24"/>
          <w:szCs w:val="24"/>
          <w:lang w:eastAsia="zh-CN"/>
        </w:rPr>
        <w:t>和</w:t>
      </w:r>
      <w:r w:rsidRPr="005A2FE8">
        <w:rPr>
          <w:rFonts w:hint="eastAsia"/>
          <w:kern w:val="22"/>
          <w:sz w:val="24"/>
          <w:szCs w:val="24"/>
          <w:lang w:eastAsia="zh-CN"/>
        </w:rPr>
        <w:t>1</w:t>
      </w:r>
      <w:r w:rsidRPr="005A2FE8">
        <w:rPr>
          <w:kern w:val="22"/>
          <w:sz w:val="24"/>
          <w:szCs w:val="24"/>
          <w:lang w:eastAsia="zh-CN"/>
        </w:rPr>
        <w:t>8</w:t>
      </w:r>
      <w:r w:rsidRPr="005A2FE8">
        <w:rPr>
          <w:rFonts w:ascii="SimSun" w:eastAsia="SimSun" w:hAnsi="SimSun" w:cs="SimSun" w:hint="eastAsia"/>
          <w:kern w:val="22"/>
          <w:sz w:val="24"/>
          <w:szCs w:val="24"/>
          <w:lang w:eastAsia="zh-CN"/>
        </w:rPr>
        <w:t>条，提供财政、技术和人力资源支持全球生物多样性科技合作支助中心，</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并酌情</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以及</w:t>
      </w:r>
      <w:r w:rsidRPr="005A2FE8">
        <w:rPr>
          <w:kern w:val="22"/>
          <w:sz w:val="24"/>
          <w:szCs w:val="24"/>
          <w:lang w:eastAsia="zh-CN"/>
        </w:rPr>
        <w:t>]</w:t>
      </w:r>
      <w:r w:rsidRPr="005A2FE8">
        <w:rPr>
          <w:rFonts w:ascii="SimSun" w:eastAsia="SimSun" w:hAnsi="SimSun" w:cs="SimSun" w:hint="eastAsia"/>
          <w:kern w:val="22"/>
          <w:sz w:val="24"/>
          <w:szCs w:val="24"/>
          <w:lang w:eastAsia="zh-CN"/>
        </w:rPr>
        <w:t>支持上文第</w:t>
      </w:r>
      <w:r w:rsidRPr="005A2FE8">
        <w:rPr>
          <w:kern w:val="22"/>
          <w:sz w:val="24"/>
          <w:szCs w:val="24"/>
          <w:lang w:eastAsia="zh-CN"/>
        </w:rPr>
        <w:t>30</w:t>
      </w:r>
      <w:r w:rsidRPr="005A2FE8">
        <w:rPr>
          <w:rFonts w:ascii="SimSun" w:eastAsia="SimSun" w:hAnsi="SimSun" w:cs="SimSun" w:hint="eastAsia"/>
          <w:kern w:val="22"/>
          <w:sz w:val="24"/>
          <w:szCs w:val="24"/>
          <w:lang w:eastAsia="zh-CN"/>
        </w:rPr>
        <w:t>段所提区域支助中心和组织开展的活动；同时注意到，这种支持并不能取代其根据《公约》第</w:t>
      </w:r>
      <w:r w:rsidRPr="005A2FE8">
        <w:rPr>
          <w:rFonts w:hint="eastAsia"/>
          <w:kern w:val="22"/>
          <w:sz w:val="24"/>
          <w:szCs w:val="24"/>
          <w:lang w:eastAsia="zh-CN"/>
        </w:rPr>
        <w:t>2</w:t>
      </w:r>
      <w:r w:rsidRPr="005A2FE8">
        <w:rPr>
          <w:kern w:val="22"/>
          <w:sz w:val="24"/>
          <w:szCs w:val="24"/>
          <w:lang w:eastAsia="zh-CN"/>
        </w:rPr>
        <w:t>0</w:t>
      </w:r>
      <w:r w:rsidRPr="005A2FE8">
        <w:rPr>
          <w:rFonts w:ascii="SimSun" w:eastAsia="SimSun" w:hAnsi="SimSun" w:cs="SimSun" w:hint="eastAsia"/>
          <w:kern w:val="22"/>
          <w:sz w:val="24"/>
          <w:szCs w:val="24"/>
          <w:lang w:eastAsia="zh-CN"/>
        </w:rPr>
        <w:t>条作出的承诺</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w:t>
      </w:r>
      <w:r w:rsidRPr="005A2FE8">
        <w:rPr>
          <w:rFonts w:hint="eastAsia"/>
          <w:kern w:val="22"/>
          <w:sz w:val="24"/>
          <w:szCs w:val="24"/>
          <w:lang w:eastAsia="zh-CN"/>
        </w:rPr>
        <w:t>]</w:t>
      </w:r>
    </w:p>
    <w:p w14:paraId="73947E1B" w14:textId="77777777" w:rsidR="00AE2C1A" w:rsidRPr="005A2FE8" w:rsidRDefault="00AE2C1A">
      <w:pPr>
        <w:pStyle w:val="Para1"/>
        <w:numPr>
          <w:ilvl w:val="0"/>
          <w:numId w:val="105"/>
        </w:numPr>
        <w:suppressLineNumbers/>
        <w:suppressAutoHyphens/>
        <w:overflowPunct w:val="0"/>
        <w:autoSpaceDE w:val="0"/>
        <w:autoSpaceDN w:val="0"/>
        <w:adjustRightInd w:val="0"/>
        <w:snapToGrid w:val="0"/>
        <w:spacing w:line="240" w:lineRule="atLeast"/>
        <w:ind w:left="0" w:firstLine="490"/>
        <w:rPr>
          <w:rFonts w:eastAsiaTheme="minorEastAsia"/>
          <w:kern w:val="22"/>
          <w:sz w:val="24"/>
          <w:szCs w:val="24"/>
          <w:lang w:eastAsia="zh-CN"/>
        </w:rPr>
      </w:pPr>
      <w:r w:rsidRPr="005A2FE8">
        <w:rPr>
          <w:rFonts w:eastAsia="STKaiti"/>
          <w:kern w:val="22"/>
          <w:sz w:val="24"/>
          <w:szCs w:val="24"/>
          <w:lang w:eastAsia="zh-CN"/>
        </w:rPr>
        <w:t>请</w:t>
      </w:r>
      <w:r w:rsidRPr="005A2FE8">
        <w:rPr>
          <w:rFonts w:ascii="SimSun" w:eastAsia="SimSun" w:hAnsi="SimSun" w:cs="SimSun" w:hint="eastAsia"/>
          <w:kern w:val="22"/>
          <w:sz w:val="24"/>
          <w:szCs w:val="24"/>
          <w:lang w:eastAsia="zh-CN"/>
        </w:rPr>
        <w:t>执行秘书在资源允许的情况下：</w:t>
      </w:r>
    </w:p>
    <w:p w14:paraId="22B6C307" w14:textId="30F57A87" w:rsidR="00AE2C1A" w:rsidRPr="00375DD8" w:rsidRDefault="00AE2C1A" w:rsidP="00E82D9D">
      <w:pPr>
        <w:pStyle w:val="ListParagraph"/>
        <w:numPr>
          <w:ilvl w:val="1"/>
          <w:numId w:val="89"/>
        </w:numPr>
        <w:suppressLineNumbers/>
        <w:tabs>
          <w:tab w:val="clear" w:pos="1440"/>
        </w:tabs>
        <w:suppressAutoHyphens/>
        <w:overflowPunct w:val="0"/>
        <w:autoSpaceDE w:val="0"/>
        <w:autoSpaceDN w:val="0"/>
        <w:adjustRightInd w:val="0"/>
        <w:snapToGrid w:val="0"/>
        <w:spacing w:before="120" w:after="120" w:line="240" w:lineRule="atLeast"/>
        <w:ind w:firstLine="490"/>
        <w:contextualSpacing w:val="0"/>
        <w:rPr>
          <w:rFonts w:ascii="SimSun" w:eastAsia="SimSun" w:hAnsi="SimSun" w:cs="SimSun"/>
          <w:snapToGrid w:val="0"/>
          <w:color w:val="000000" w:themeColor="text1"/>
          <w:kern w:val="22"/>
          <w:sz w:val="24"/>
          <w:lang w:eastAsia="zh-CN"/>
        </w:rPr>
      </w:pPr>
      <w:r w:rsidRPr="00375DD8">
        <w:rPr>
          <w:rFonts w:ascii="SimSun" w:eastAsia="SimSun" w:hAnsi="SimSun" w:cs="SimSun" w:hint="eastAsia"/>
          <w:snapToGrid w:val="0"/>
          <w:color w:val="000000" w:themeColor="text1"/>
          <w:kern w:val="22"/>
          <w:sz w:val="24"/>
          <w:lang w:eastAsia="zh-CN"/>
        </w:rPr>
        <w:t>与</w:t>
      </w:r>
      <w:r w:rsidRPr="00375DD8">
        <w:rPr>
          <w:rFonts w:hint="eastAsia"/>
          <w:snapToGrid w:val="0"/>
          <w:color w:val="000000" w:themeColor="text1"/>
          <w:kern w:val="22"/>
          <w:sz w:val="24"/>
          <w:lang w:eastAsia="zh-CN"/>
        </w:rPr>
        <w:t>[</w:t>
      </w:r>
      <w:r w:rsidRPr="00375DD8">
        <w:rPr>
          <w:rFonts w:ascii="SimSun" w:eastAsia="SimSun" w:hAnsi="SimSun" w:cs="SimSun" w:hint="eastAsia"/>
          <w:snapToGrid w:val="0"/>
          <w:color w:val="000000" w:themeColor="text1"/>
          <w:kern w:val="22"/>
          <w:sz w:val="24"/>
          <w:lang w:eastAsia="zh-CN"/>
        </w:rPr>
        <w:t>缔约方、</w:t>
      </w:r>
      <w:r w:rsidRPr="00375DD8">
        <w:rPr>
          <w:snapToGrid w:val="0"/>
          <w:color w:val="000000" w:themeColor="text1"/>
          <w:kern w:val="22"/>
          <w:sz w:val="24"/>
          <w:lang w:eastAsia="zh-CN"/>
        </w:rPr>
        <w:t>]</w:t>
      </w:r>
      <w:r w:rsidRPr="00375DD8">
        <w:rPr>
          <w:rFonts w:ascii="SimSun" w:eastAsia="SimSun" w:hAnsi="SimSun" w:cs="SimSun" w:hint="eastAsia"/>
          <w:snapToGrid w:val="0"/>
          <w:color w:val="000000" w:themeColor="text1"/>
          <w:kern w:val="22"/>
          <w:sz w:val="24"/>
          <w:lang w:eastAsia="zh-CN"/>
        </w:rPr>
        <w:t>相关伙伴关系、</w:t>
      </w:r>
      <w:r w:rsidRPr="00375DD8">
        <w:rPr>
          <w:rFonts w:hint="eastAsia"/>
          <w:snapToGrid w:val="0"/>
          <w:color w:val="000000" w:themeColor="text1"/>
          <w:kern w:val="22"/>
          <w:sz w:val="24"/>
          <w:lang w:eastAsia="zh-CN"/>
        </w:rPr>
        <w:t>[</w:t>
      </w:r>
      <w:r w:rsidRPr="00375DD8">
        <w:rPr>
          <w:rFonts w:ascii="SimSun" w:eastAsia="SimSun" w:hAnsi="SimSun" w:cs="SimSun" w:hint="eastAsia"/>
          <w:snapToGrid w:val="0"/>
          <w:color w:val="000000" w:themeColor="text1"/>
          <w:kern w:val="22"/>
          <w:sz w:val="24"/>
          <w:lang w:eastAsia="zh-CN"/>
        </w:rPr>
        <w:t>全球支助中心和区域支助中心</w:t>
      </w:r>
      <w:r w:rsidRPr="00375DD8">
        <w:rPr>
          <w:rFonts w:hint="eastAsia"/>
          <w:snapToGrid w:val="0"/>
          <w:color w:val="000000" w:themeColor="text1"/>
          <w:kern w:val="22"/>
          <w:sz w:val="24"/>
          <w:lang w:eastAsia="zh-CN"/>
        </w:rPr>
        <w:t>]</w:t>
      </w:r>
      <w:r w:rsidRPr="00375DD8">
        <w:rPr>
          <w:rFonts w:ascii="SimSun" w:eastAsia="SimSun" w:hAnsi="SimSun" w:cs="SimSun" w:hint="eastAsia"/>
          <w:snapToGrid w:val="0"/>
          <w:color w:val="000000" w:themeColor="text1"/>
          <w:kern w:val="22"/>
          <w:sz w:val="24"/>
          <w:lang w:eastAsia="zh-CN"/>
        </w:rPr>
        <w:t>、其他组织</w:t>
      </w:r>
      <w:r w:rsidRPr="00375DD8">
        <w:rPr>
          <w:rFonts w:hint="eastAsia"/>
          <w:snapToGrid w:val="0"/>
          <w:color w:val="000000" w:themeColor="text1"/>
          <w:kern w:val="22"/>
          <w:sz w:val="24"/>
          <w:lang w:eastAsia="zh-CN"/>
        </w:rPr>
        <w:t>[</w:t>
      </w:r>
      <w:r w:rsidRPr="00375DD8">
        <w:rPr>
          <w:rFonts w:ascii="SimSun" w:eastAsia="SimSun" w:hAnsi="SimSun" w:cs="SimSun" w:hint="eastAsia"/>
          <w:snapToGrid w:val="0"/>
          <w:color w:val="000000" w:themeColor="text1"/>
          <w:kern w:val="22"/>
          <w:sz w:val="24"/>
          <w:lang w:eastAsia="zh-CN"/>
        </w:rPr>
        <w:t>以及土著人民和地方社区协作，进一步促进和便利科技合作以支持</w:t>
      </w:r>
      <w:r w:rsidRPr="00375DD8">
        <w:rPr>
          <w:snapToGrid w:val="0"/>
          <w:color w:val="000000" w:themeColor="text1"/>
          <w:kern w:val="22"/>
          <w:sz w:val="24"/>
          <w:lang w:eastAsia="zh-CN"/>
        </w:rPr>
        <w:t>2020</w:t>
      </w:r>
      <w:r w:rsidRPr="00375DD8">
        <w:rPr>
          <w:rFonts w:ascii="SimSun" w:eastAsia="SimSun" w:hAnsi="SimSun" w:cs="SimSun" w:hint="eastAsia"/>
          <w:snapToGrid w:val="0"/>
          <w:color w:val="000000" w:themeColor="text1"/>
          <w:kern w:val="22"/>
          <w:sz w:val="24"/>
          <w:lang w:eastAsia="zh-CN"/>
        </w:rPr>
        <w:t>年后全球生物多样性框架；</w:t>
      </w:r>
    </w:p>
    <w:p w14:paraId="3BEED5A6" w14:textId="26C59C12" w:rsidR="00375DD8" w:rsidRPr="00375DD8" w:rsidRDefault="00375DD8" w:rsidP="007E23C1">
      <w:pPr>
        <w:suppressLineNumbers/>
        <w:shd w:val="clear" w:color="auto" w:fill="D9D9D9" w:themeFill="background1" w:themeFillShade="D9"/>
        <w:suppressAutoHyphens/>
        <w:overflowPunct w:val="0"/>
        <w:autoSpaceDE w:val="0"/>
        <w:autoSpaceDN w:val="0"/>
        <w:adjustRightInd w:val="0"/>
        <w:snapToGrid w:val="0"/>
        <w:spacing w:before="120" w:after="120" w:line="240" w:lineRule="atLeast"/>
        <w:ind w:firstLine="490"/>
        <w:rPr>
          <w:rFonts w:eastAsia="SimSun"/>
          <w:snapToGrid w:val="0"/>
          <w:kern w:val="22"/>
          <w:sz w:val="24"/>
          <w:lang w:eastAsia="zh-CN"/>
        </w:rPr>
      </w:pPr>
      <w:r>
        <w:rPr>
          <w:rFonts w:eastAsia="SimSun" w:hint="eastAsia"/>
          <w:snapToGrid w:val="0"/>
          <w:kern w:val="22"/>
          <w:sz w:val="24"/>
          <w:lang w:eastAsia="zh-CN"/>
        </w:rPr>
        <w:t>(</w:t>
      </w:r>
      <w:r>
        <w:rPr>
          <w:rFonts w:eastAsia="SimSun"/>
          <w:snapToGrid w:val="0"/>
          <w:kern w:val="22"/>
          <w:sz w:val="24"/>
          <w:lang w:eastAsia="zh-CN"/>
        </w:rPr>
        <w:t>a)</w:t>
      </w:r>
      <w:r w:rsidRPr="00375DD8">
        <w:rPr>
          <w:rFonts w:eastAsia="KaiTi"/>
          <w:snapToGrid w:val="0"/>
          <w:kern w:val="22"/>
          <w:sz w:val="24"/>
          <w:lang w:eastAsia="zh-CN"/>
        </w:rPr>
        <w:t>之二</w:t>
      </w:r>
      <w:r>
        <w:rPr>
          <w:rFonts w:eastAsia="SimSun" w:hint="eastAsia"/>
          <w:snapToGrid w:val="0"/>
          <w:kern w:val="22"/>
          <w:sz w:val="24"/>
          <w:lang w:eastAsia="zh-CN"/>
        </w:rPr>
        <w:t xml:space="preserve"> </w:t>
      </w:r>
      <w:r>
        <w:rPr>
          <w:rFonts w:eastAsia="SimSun"/>
          <w:snapToGrid w:val="0"/>
          <w:kern w:val="22"/>
          <w:sz w:val="24"/>
          <w:lang w:eastAsia="zh-CN"/>
        </w:rPr>
        <w:t xml:space="preserve"> </w:t>
      </w:r>
      <w:r w:rsidRPr="00375DD8">
        <w:rPr>
          <w:rFonts w:eastAsia="SimSun"/>
          <w:snapToGrid w:val="0"/>
          <w:kern w:val="22"/>
          <w:sz w:val="24"/>
          <w:lang w:eastAsia="zh-CN"/>
        </w:rPr>
        <w:t>酌情实施和支持以下程序和模式，选择实体和组织</w:t>
      </w:r>
      <w:r w:rsidR="001A1A6D">
        <w:rPr>
          <w:rFonts w:eastAsia="SimSun" w:hint="eastAsia"/>
          <w:snapToGrid w:val="0"/>
          <w:kern w:val="22"/>
          <w:sz w:val="24"/>
          <w:lang w:eastAsia="zh-CN"/>
        </w:rPr>
        <w:t>担任</w:t>
      </w:r>
      <w:r w:rsidRPr="00375DD8">
        <w:rPr>
          <w:rFonts w:eastAsia="SimSun"/>
          <w:snapToGrid w:val="0"/>
          <w:kern w:val="22"/>
          <w:sz w:val="24"/>
          <w:lang w:eastAsia="zh-CN"/>
        </w:rPr>
        <w:t>促进和便利科技合作体制机制</w:t>
      </w:r>
      <w:r w:rsidR="001A1A6D">
        <w:rPr>
          <w:rFonts w:eastAsia="SimSun" w:hint="eastAsia"/>
          <w:snapToGrid w:val="0"/>
          <w:kern w:val="22"/>
          <w:sz w:val="24"/>
          <w:lang w:eastAsia="zh-CN"/>
        </w:rPr>
        <w:t>的东道方</w:t>
      </w:r>
      <w:r w:rsidR="003C7BC7">
        <w:rPr>
          <w:rFonts w:eastAsia="SimSun" w:hint="eastAsia"/>
          <w:snapToGrid w:val="0"/>
          <w:kern w:val="22"/>
          <w:sz w:val="24"/>
          <w:lang w:eastAsia="zh-CN"/>
        </w:rPr>
        <w:t>：</w:t>
      </w:r>
    </w:p>
    <w:p w14:paraId="548706D6" w14:textId="14EAEEFC" w:rsidR="00375DD8" w:rsidRPr="00375DD8" w:rsidRDefault="00375DD8" w:rsidP="007E23C1">
      <w:pPr>
        <w:pStyle w:val="ListParagraph"/>
        <w:numPr>
          <w:ilvl w:val="0"/>
          <w:numId w:val="212"/>
        </w:numPr>
        <w:suppressLineNumbers/>
        <w:shd w:val="clear" w:color="auto" w:fill="D9D9D9" w:themeFill="background1" w:themeFillShade="D9"/>
        <w:suppressAutoHyphens/>
        <w:overflowPunct w:val="0"/>
        <w:autoSpaceDE w:val="0"/>
        <w:autoSpaceDN w:val="0"/>
        <w:adjustRightInd w:val="0"/>
        <w:snapToGrid w:val="0"/>
        <w:spacing w:before="120" w:after="120" w:line="240" w:lineRule="atLeast"/>
        <w:ind w:left="980" w:hanging="490"/>
        <w:contextualSpacing w:val="0"/>
        <w:rPr>
          <w:rFonts w:eastAsia="SimSun"/>
          <w:snapToGrid w:val="0"/>
          <w:kern w:val="22"/>
          <w:sz w:val="24"/>
          <w:lang w:eastAsia="zh-CN"/>
        </w:rPr>
      </w:pPr>
      <w:r w:rsidRPr="00375DD8">
        <w:rPr>
          <w:rFonts w:eastAsia="SimSun"/>
          <w:snapToGrid w:val="0"/>
          <w:kern w:val="22"/>
          <w:sz w:val="24"/>
          <w:lang w:eastAsia="zh-CN"/>
        </w:rPr>
        <w:t>发出通知，邀请符合选择标准并</w:t>
      </w:r>
      <w:r w:rsidR="00F234B2">
        <w:rPr>
          <w:rFonts w:eastAsia="SimSun" w:hint="eastAsia"/>
          <w:snapToGrid w:val="0"/>
          <w:kern w:val="22"/>
          <w:sz w:val="24"/>
          <w:lang w:eastAsia="zh-CN"/>
        </w:rPr>
        <w:t>愿意</w:t>
      </w:r>
      <w:r w:rsidR="00F80438">
        <w:rPr>
          <w:rFonts w:eastAsia="SimSun" w:hint="eastAsia"/>
          <w:snapToGrid w:val="0"/>
          <w:kern w:val="22"/>
          <w:sz w:val="24"/>
          <w:lang w:eastAsia="zh-CN"/>
        </w:rPr>
        <w:t>主持</w:t>
      </w:r>
      <w:r w:rsidRPr="00375DD8">
        <w:rPr>
          <w:rFonts w:eastAsia="SimSun"/>
          <w:snapToGrid w:val="0"/>
          <w:kern w:val="22"/>
          <w:sz w:val="24"/>
          <w:lang w:eastAsia="zh-CN"/>
        </w:rPr>
        <w:t>促进和便利科技合作体制机制的实体和组织提交意向书和详细</w:t>
      </w:r>
      <w:r w:rsidR="00F234B2">
        <w:rPr>
          <w:rFonts w:eastAsia="SimSun" w:hint="eastAsia"/>
          <w:snapToGrid w:val="0"/>
          <w:kern w:val="22"/>
          <w:sz w:val="24"/>
          <w:lang w:eastAsia="zh-CN"/>
        </w:rPr>
        <w:t>提案</w:t>
      </w:r>
      <w:r w:rsidRPr="00375DD8">
        <w:rPr>
          <w:rFonts w:eastAsia="SimSun"/>
          <w:snapToGrid w:val="0"/>
          <w:kern w:val="22"/>
          <w:sz w:val="24"/>
          <w:lang w:eastAsia="zh-CN"/>
        </w:rPr>
        <w:t>；</w:t>
      </w:r>
    </w:p>
    <w:p w14:paraId="5B1E2F29" w14:textId="7BDAAF61" w:rsidR="00375DD8" w:rsidRPr="00375DD8" w:rsidRDefault="00375DD8" w:rsidP="007E23C1">
      <w:pPr>
        <w:pStyle w:val="ListParagraph"/>
        <w:numPr>
          <w:ilvl w:val="0"/>
          <w:numId w:val="212"/>
        </w:numPr>
        <w:suppressLineNumbers/>
        <w:shd w:val="clear" w:color="auto" w:fill="D9D9D9" w:themeFill="background1" w:themeFillShade="D9"/>
        <w:suppressAutoHyphens/>
        <w:overflowPunct w:val="0"/>
        <w:autoSpaceDE w:val="0"/>
        <w:autoSpaceDN w:val="0"/>
        <w:adjustRightInd w:val="0"/>
        <w:snapToGrid w:val="0"/>
        <w:spacing w:before="120" w:after="120" w:line="240" w:lineRule="atLeast"/>
        <w:ind w:left="980" w:hanging="490"/>
        <w:contextualSpacing w:val="0"/>
        <w:rPr>
          <w:rFonts w:eastAsia="SimSun"/>
          <w:snapToGrid w:val="0"/>
          <w:kern w:val="22"/>
          <w:sz w:val="24"/>
          <w:lang w:eastAsia="zh-CN"/>
        </w:rPr>
      </w:pPr>
      <w:r w:rsidRPr="00375DD8">
        <w:rPr>
          <w:rFonts w:eastAsia="SimSun"/>
          <w:snapToGrid w:val="0"/>
          <w:kern w:val="22"/>
          <w:sz w:val="24"/>
          <w:lang w:eastAsia="zh-CN"/>
        </w:rPr>
        <w:t>酌情</w:t>
      </w:r>
      <w:r w:rsidR="00F80438">
        <w:rPr>
          <w:rFonts w:eastAsia="SimSun" w:hint="eastAsia"/>
          <w:snapToGrid w:val="0"/>
          <w:kern w:val="22"/>
          <w:sz w:val="24"/>
          <w:lang w:eastAsia="zh-CN"/>
        </w:rPr>
        <w:t>答复</w:t>
      </w:r>
      <w:r w:rsidRPr="00375DD8">
        <w:rPr>
          <w:rFonts w:eastAsia="SimSun"/>
          <w:snapToGrid w:val="0"/>
          <w:kern w:val="22"/>
          <w:sz w:val="24"/>
          <w:lang w:eastAsia="zh-CN"/>
        </w:rPr>
        <w:t>感兴趣的实体和组织</w:t>
      </w:r>
      <w:r w:rsidR="00F80438">
        <w:rPr>
          <w:rFonts w:eastAsia="SimSun" w:hint="eastAsia"/>
          <w:snapToGrid w:val="0"/>
          <w:kern w:val="22"/>
          <w:sz w:val="24"/>
          <w:lang w:eastAsia="zh-CN"/>
        </w:rPr>
        <w:t>所提</w:t>
      </w:r>
      <w:r w:rsidRPr="00375DD8">
        <w:rPr>
          <w:rFonts w:eastAsia="SimSun"/>
          <w:snapToGrid w:val="0"/>
          <w:kern w:val="22"/>
          <w:sz w:val="24"/>
          <w:lang w:eastAsia="zh-CN"/>
        </w:rPr>
        <w:t>的任何询问或澄清；</w:t>
      </w:r>
    </w:p>
    <w:p w14:paraId="3004158E" w14:textId="05378885" w:rsidR="00375DD8" w:rsidRPr="00375DD8" w:rsidRDefault="00375DD8" w:rsidP="007E23C1">
      <w:pPr>
        <w:pStyle w:val="ListParagraph"/>
        <w:numPr>
          <w:ilvl w:val="0"/>
          <w:numId w:val="212"/>
        </w:numPr>
        <w:suppressLineNumbers/>
        <w:shd w:val="clear" w:color="auto" w:fill="D9D9D9" w:themeFill="background1" w:themeFillShade="D9"/>
        <w:suppressAutoHyphens/>
        <w:overflowPunct w:val="0"/>
        <w:autoSpaceDE w:val="0"/>
        <w:autoSpaceDN w:val="0"/>
        <w:adjustRightInd w:val="0"/>
        <w:snapToGrid w:val="0"/>
        <w:spacing w:before="120" w:after="120" w:line="240" w:lineRule="atLeast"/>
        <w:ind w:left="980" w:hanging="490"/>
        <w:contextualSpacing w:val="0"/>
        <w:rPr>
          <w:rFonts w:eastAsia="SimSun"/>
          <w:snapToGrid w:val="0"/>
          <w:kern w:val="22"/>
          <w:sz w:val="24"/>
          <w:lang w:eastAsia="zh-CN"/>
        </w:rPr>
      </w:pPr>
      <w:r w:rsidRPr="00375DD8">
        <w:rPr>
          <w:rFonts w:eastAsia="SimSun"/>
          <w:snapToGrid w:val="0"/>
          <w:kern w:val="22"/>
          <w:sz w:val="24"/>
          <w:lang w:eastAsia="zh-CN"/>
        </w:rPr>
        <w:t>召开一次</w:t>
      </w:r>
      <w:r w:rsidR="00F234B2">
        <w:rPr>
          <w:rFonts w:eastAsia="SimSun" w:hint="eastAsia"/>
          <w:snapToGrid w:val="0"/>
          <w:kern w:val="22"/>
          <w:sz w:val="24"/>
          <w:lang w:eastAsia="zh-CN"/>
        </w:rPr>
        <w:t>科技</w:t>
      </w:r>
      <w:r w:rsidRPr="00375DD8">
        <w:rPr>
          <w:rFonts w:eastAsia="SimSun"/>
          <w:snapToGrid w:val="0"/>
          <w:kern w:val="22"/>
          <w:sz w:val="24"/>
          <w:lang w:eastAsia="zh-CN"/>
        </w:rPr>
        <w:t>合作非正式咨询小组会议，</w:t>
      </w:r>
      <w:r w:rsidR="00CB379A" w:rsidRPr="00375DD8">
        <w:rPr>
          <w:rFonts w:eastAsia="SimSun"/>
          <w:snapToGrid w:val="0"/>
          <w:kern w:val="22"/>
          <w:sz w:val="24"/>
          <w:lang w:eastAsia="zh-CN"/>
        </w:rPr>
        <w:t>客观评估</w:t>
      </w:r>
      <w:r w:rsidRPr="00375DD8">
        <w:rPr>
          <w:rFonts w:eastAsia="SimSun"/>
          <w:snapToGrid w:val="0"/>
          <w:kern w:val="22"/>
          <w:sz w:val="24"/>
          <w:lang w:eastAsia="zh-CN"/>
        </w:rPr>
        <w:t>收到的提案，</w:t>
      </w:r>
      <w:r w:rsidR="00CB379A">
        <w:rPr>
          <w:rFonts w:eastAsia="SimSun" w:hint="eastAsia"/>
          <w:snapToGrid w:val="0"/>
          <w:kern w:val="22"/>
          <w:sz w:val="24"/>
          <w:lang w:eastAsia="zh-CN"/>
        </w:rPr>
        <w:t>就</w:t>
      </w:r>
      <w:r w:rsidRPr="00375DD8">
        <w:rPr>
          <w:rFonts w:eastAsia="SimSun"/>
          <w:snapToGrid w:val="0"/>
          <w:kern w:val="22"/>
          <w:sz w:val="24"/>
          <w:lang w:eastAsia="zh-CN"/>
        </w:rPr>
        <w:t>最合适</w:t>
      </w:r>
      <w:r w:rsidR="00CB379A">
        <w:rPr>
          <w:rFonts w:eastAsia="SimSun" w:hint="eastAsia"/>
          <w:snapToGrid w:val="0"/>
          <w:kern w:val="22"/>
          <w:sz w:val="24"/>
          <w:lang w:eastAsia="zh-CN"/>
        </w:rPr>
        <w:t>的</w:t>
      </w:r>
      <w:r w:rsidRPr="00375DD8">
        <w:rPr>
          <w:rFonts w:eastAsia="SimSun"/>
          <w:snapToGrid w:val="0"/>
          <w:kern w:val="22"/>
          <w:sz w:val="24"/>
          <w:lang w:eastAsia="zh-CN"/>
        </w:rPr>
        <w:t>申请</w:t>
      </w:r>
      <w:r w:rsidR="00CB379A">
        <w:rPr>
          <w:rFonts w:eastAsia="SimSun" w:hint="eastAsia"/>
          <w:snapToGrid w:val="0"/>
          <w:kern w:val="22"/>
          <w:sz w:val="24"/>
          <w:lang w:eastAsia="zh-CN"/>
        </w:rPr>
        <w:t>方提出</w:t>
      </w:r>
      <w:r w:rsidRPr="00375DD8">
        <w:rPr>
          <w:rFonts w:eastAsia="SimSun"/>
          <w:snapToGrid w:val="0"/>
          <w:kern w:val="22"/>
          <w:sz w:val="24"/>
          <w:lang w:eastAsia="zh-CN"/>
        </w:rPr>
        <w:t>建议；</w:t>
      </w:r>
    </w:p>
    <w:p w14:paraId="27BBC460" w14:textId="749FE694" w:rsidR="00375DD8" w:rsidRPr="00375DD8" w:rsidRDefault="00375DD8" w:rsidP="007E23C1">
      <w:pPr>
        <w:pStyle w:val="ListParagraph"/>
        <w:numPr>
          <w:ilvl w:val="0"/>
          <w:numId w:val="212"/>
        </w:numPr>
        <w:suppressLineNumbers/>
        <w:shd w:val="clear" w:color="auto" w:fill="D9D9D9" w:themeFill="background1" w:themeFillShade="D9"/>
        <w:suppressAutoHyphens/>
        <w:overflowPunct w:val="0"/>
        <w:autoSpaceDE w:val="0"/>
        <w:autoSpaceDN w:val="0"/>
        <w:adjustRightInd w:val="0"/>
        <w:snapToGrid w:val="0"/>
        <w:spacing w:before="120" w:after="120" w:line="240" w:lineRule="atLeast"/>
        <w:ind w:left="980" w:hanging="490"/>
        <w:contextualSpacing w:val="0"/>
        <w:rPr>
          <w:rFonts w:eastAsia="SimSun"/>
          <w:snapToGrid w:val="0"/>
          <w:kern w:val="22"/>
          <w:sz w:val="24"/>
          <w:lang w:eastAsia="zh-CN"/>
        </w:rPr>
      </w:pPr>
      <w:r w:rsidRPr="00375DD8">
        <w:rPr>
          <w:rFonts w:eastAsia="SimSun"/>
          <w:snapToGrid w:val="0"/>
          <w:kern w:val="22"/>
          <w:sz w:val="24"/>
          <w:lang w:eastAsia="zh-CN"/>
        </w:rPr>
        <w:t>编写一份评估报告，列出入围</w:t>
      </w:r>
      <w:r w:rsidR="00782826" w:rsidRPr="00375DD8">
        <w:rPr>
          <w:rFonts w:eastAsia="SimSun"/>
          <w:snapToGrid w:val="0"/>
          <w:kern w:val="22"/>
          <w:sz w:val="24"/>
          <w:lang w:eastAsia="zh-CN"/>
        </w:rPr>
        <w:t>实体和组织</w:t>
      </w:r>
      <w:r w:rsidRPr="00375DD8">
        <w:rPr>
          <w:rFonts w:eastAsia="SimSun"/>
          <w:snapToGrid w:val="0"/>
          <w:kern w:val="22"/>
          <w:sz w:val="24"/>
          <w:lang w:eastAsia="zh-CN"/>
        </w:rPr>
        <w:t>名单</w:t>
      </w:r>
      <w:r w:rsidR="00782826">
        <w:rPr>
          <w:rFonts w:eastAsia="SimSun" w:hint="eastAsia"/>
          <w:snapToGrid w:val="0"/>
          <w:kern w:val="22"/>
          <w:sz w:val="24"/>
          <w:lang w:eastAsia="zh-CN"/>
        </w:rPr>
        <w:t>的前三名</w:t>
      </w:r>
      <w:r w:rsidRPr="00375DD8">
        <w:rPr>
          <w:rFonts w:eastAsia="SimSun"/>
          <w:snapToGrid w:val="0"/>
          <w:kern w:val="22"/>
          <w:sz w:val="24"/>
          <w:lang w:eastAsia="zh-CN"/>
        </w:rPr>
        <w:t>，并</w:t>
      </w:r>
      <w:r w:rsidR="00CB379A">
        <w:rPr>
          <w:rFonts w:eastAsia="SimSun" w:hint="eastAsia"/>
          <w:snapToGrid w:val="0"/>
          <w:kern w:val="22"/>
          <w:sz w:val="24"/>
          <w:lang w:eastAsia="zh-CN"/>
        </w:rPr>
        <w:t>说明</w:t>
      </w:r>
      <w:r w:rsidRPr="00375DD8">
        <w:rPr>
          <w:rFonts w:eastAsia="SimSun"/>
          <w:snapToGrid w:val="0"/>
          <w:kern w:val="22"/>
          <w:sz w:val="24"/>
          <w:lang w:eastAsia="zh-CN"/>
        </w:rPr>
        <w:t>甄选标准</w:t>
      </w:r>
      <w:r w:rsidR="00CB379A">
        <w:rPr>
          <w:rFonts w:eastAsia="SimSun" w:hint="eastAsia"/>
          <w:snapToGrid w:val="0"/>
          <w:kern w:val="22"/>
          <w:sz w:val="24"/>
          <w:lang w:eastAsia="zh-CN"/>
        </w:rPr>
        <w:t>是如何</w:t>
      </w:r>
      <w:r w:rsidR="00F234B2" w:rsidRPr="00375DD8">
        <w:rPr>
          <w:rFonts w:eastAsia="SimSun"/>
          <w:snapToGrid w:val="0"/>
          <w:kern w:val="22"/>
          <w:sz w:val="24"/>
          <w:lang w:eastAsia="zh-CN"/>
        </w:rPr>
        <w:t>适用</w:t>
      </w:r>
      <w:r w:rsidR="00CB379A">
        <w:rPr>
          <w:rFonts w:eastAsia="SimSun" w:hint="eastAsia"/>
          <w:snapToGrid w:val="0"/>
          <w:kern w:val="22"/>
          <w:sz w:val="24"/>
          <w:lang w:eastAsia="zh-CN"/>
        </w:rPr>
        <w:t>的</w:t>
      </w:r>
      <w:r w:rsidRPr="00375DD8">
        <w:rPr>
          <w:rFonts w:eastAsia="SimSun"/>
          <w:snapToGrid w:val="0"/>
          <w:kern w:val="22"/>
          <w:sz w:val="24"/>
          <w:lang w:eastAsia="zh-CN"/>
        </w:rPr>
        <w:t>；</w:t>
      </w:r>
    </w:p>
    <w:p w14:paraId="69695DE8" w14:textId="614A5A4C" w:rsidR="00375DD8" w:rsidRPr="00375DD8" w:rsidRDefault="007E23C1" w:rsidP="007E23C1">
      <w:pPr>
        <w:pStyle w:val="ListParagraph"/>
        <w:numPr>
          <w:ilvl w:val="0"/>
          <w:numId w:val="212"/>
        </w:numPr>
        <w:suppressLineNumbers/>
        <w:shd w:val="clear" w:color="auto" w:fill="D9D9D9" w:themeFill="background1" w:themeFillShade="D9"/>
        <w:suppressAutoHyphens/>
        <w:overflowPunct w:val="0"/>
        <w:autoSpaceDE w:val="0"/>
        <w:autoSpaceDN w:val="0"/>
        <w:adjustRightInd w:val="0"/>
        <w:snapToGrid w:val="0"/>
        <w:spacing w:before="120" w:after="120" w:line="240" w:lineRule="atLeast"/>
        <w:ind w:left="980" w:hanging="490"/>
        <w:contextualSpacing w:val="0"/>
        <w:rPr>
          <w:rFonts w:eastAsia="SimSun"/>
          <w:snapToGrid w:val="0"/>
          <w:kern w:val="22"/>
          <w:sz w:val="24"/>
          <w:lang w:eastAsia="zh-CN"/>
        </w:rPr>
      </w:pPr>
      <w:r>
        <w:rPr>
          <w:rFonts w:eastAsia="SimSun" w:hint="eastAsia"/>
          <w:snapToGrid w:val="0"/>
          <w:kern w:val="22"/>
          <w:sz w:val="24"/>
          <w:lang w:eastAsia="zh-CN"/>
        </w:rPr>
        <w:t>参考</w:t>
      </w:r>
      <w:r w:rsidR="00375DD8" w:rsidRPr="00375DD8">
        <w:rPr>
          <w:rFonts w:eastAsia="SimSun"/>
          <w:snapToGrid w:val="0"/>
          <w:kern w:val="22"/>
          <w:sz w:val="24"/>
          <w:lang w:eastAsia="zh-CN"/>
        </w:rPr>
        <w:t>科学、技术和工艺咨询附属机构主席团的意见，审议入围的前三名候选</w:t>
      </w:r>
      <w:r>
        <w:rPr>
          <w:rFonts w:eastAsia="SimSun" w:hint="eastAsia"/>
          <w:snapToGrid w:val="0"/>
          <w:kern w:val="22"/>
          <w:sz w:val="24"/>
          <w:lang w:eastAsia="zh-CN"/>
        </w:rPr>
        <w:t>实体</w:t>
      </w:r>
      <w:r w:rsidR="00375DD8" w:rsidRPr="00375DD8">
        <w:rPr>
          <w:rFonts w:eastAsia="SimSun"/>
          <w:snapToGrid w:val="0"/>
          <w:kern w:val="22"/>
          <w:sz w:val="24"/>
          <w:lang w:eastAsia="zh-CN"/>
        </w:rPr>
        <w:t>，酌情选</w:t>
      </w:r>
      <w:r>
        <w:rPr>
          <w:rFonts w:eastAsia="SimSun" w:hint="eastAsia"/>
          <w:snapToGrid w:val="0"/>
          <w:kern w:val="22"/>
          <w:sz w:val="24"/>
          <w:lang w:eastAsia="zh-CN"/>
        </w:rPr>
        <w:t>出</w:t>
      </w:r>
      <w:r w:rsidR="00375DD8" w:rsidRPr="00375DD8">
        <w:rPr>
          <w:rFonts w:eastAsia="SimSun"/>
          <w:snapToGrid w:val="0"/>
          <w:kern w:val="22"/>
          <w:sz w:val="24"/>
          <w:lang w:eastAsia="zh-CN"/>
        </w:rPr>
        <w:t>最合适的实体和组织</w:t>
      </w:r>
      <w:r w:rsidR="00CB379A">
        <w:rPr>
          <w:rFonts w:eastAsia="SimSun" w:hint="eastAsia"/>
          <w:snapToGrid w:val="0"/>
          <w:kern w:val="22"/>
          <w:sz w:val="24"/>
          <w:lang w:eastAsia="zh-CN"/>
        </w:rPr>
        <w:t>主持</w:t>
      </w:r>
      <w:r w:rsidR="00375DD8" w:rsidRPr="00375DD8">
        <w:rPr>
          <w:rFonts w:eastAsia="SimSun"/>
          <w:snapToGrid w:val="0"/>
          <w:kern w:val="22"/>
          <w:sz w:val="24"/>
          <w:lang w:eastAsia="zh-CN"/>
        </w:rPr>
        <w:t>促进和便利全球、区域和</w:t>
      </w:r>
      <w:r w:rsidR="00375DD8" w:rsidRPr="00375DD8">
        <w:rPr>
          <w:rFonts w:eastAsia="SimSun"/>
          <w:snapToGrid w:val="0"/>
          <w:kern w:val="22"/>
          <w:sz w:val="24"/>
          <w:lang w:eastAsia="zh-CN"/>
        </w:rPr>
        <w:t>/</w:t>
      </w:r>
      <w:r w:rsidR="00375DD8" w:rsidRPr="00375DD8">
        <w:rPr>
          <w:rFonts w:eastAsia="SimSun"/>
          <w:snapToGrid w:val="0"/>
          <w:kern w:val="22"/>
          <w:sz w:val="24"/>
          <w:lang w:eastAsia="zh-CN"/>
        </w:rPr>
        <w:t>或次区域各级</w:t>
      </w:r>
      <w:r>
        <w:rPr>
          <w:rFonts w:eastAsia="SimSun" w:hint="eastAsia"/>
          <w:snapToGrid w:val="0"/>
          <w:kern w:val="22"/>
          <w:sz w:val="24"/>
          <w:lang w:eastAsia="zh-CN"/>
        </w:rPr>
        <w:t>科技</w:t>
      </w:r>
      <w:r w:rsidR="00375DD8" w:rsidRPr="00375DD8">
        <w:rPr>
          <w:rFonts w:eastAsia="SimSun"/>
          <w:snapToGrid w:val="0"/>
          <w:kern w:val="22"/>
          <w:sz w:val="24"/>
          <w:lang w:eastAsia="zh-CN"/>
        </w:rPr>
        <w:t>合作体制机制；</w:t>
      </w:r>
    </w:p>
    <w:p w14:paraId="0A446E9E" w14:textId="119D9C4C" w:rsidR="00375DD8" w:rsidRPr="00375DD8" w:rsidRDefault="00375DD8" w:rsidP="007E23C1">
      <w:pPr>
        <w:pStyle w:val="ListParagraph"/>
        <w:numPr>
          <w:ilvl w:val="0"/>
          <w:numId w:val="212"/>
        </w:numPr>
        <w:suppressLineNumbers/>
        <w:shd w:val="clear" w:color="auto" w:fill="D9D9D9" w:themeFill="background1" w:themeFillShade="D9"/>
        <w:suppressAutoHyphens/>
        <w:overflowPunct w:val="0"/>
        <w:autoSpaceDE w:val="0"/>
        <w:autoSpaceDN w:val="0"/>
        <w:adjustRightInd w:val="0"/>
        <w:snapToGrid w:val="0"/>
        <w:spacing w:before="120" w:after="120" w:line="240" w:lineRule="atLeast"/>
        <w:ind w:left="980" w:hanging="490"/>
        <w:contextualSpacing w:val="0"/>
        <w:rPr>
          <w:rFonts w:eastAsia="SimSun"/>
          <w:snapToGrid w:val="0"/>
          <w:kern w:val="22"/>
          <w:sz w:val="24"/>
          <w:lang w:eastAsia="zh-CN"/>
        </w:rPr>
      </w:pPr>
      <w:r w:rsidRPr="00375DD8">
        <w:rPr>
          <w:rFonts w:eastAsia="SimSun"/>
          <w:snapToGrid w:val="0"/>
          <w:kern w:val="22"/>
          <w:sz w:val="24"/>
          <w:lang w:eastAsia="zh-CN"/>
        </w:rPr>
        <w:lastRenderedPageBreak/>
        <w:t>将最终决定通知</w:t>
      </w:r>
      <w:r w:rsidR="007E23C1">
        <w:rPr>
          <w:rFonts w:eastAsia="SimSun" w:hint="eastAsia"/>
          <w:snapToGrid w:val="0"/>
          <w:kern w:val="22"/>
          <w:sz w:val="24"/>
          <w:lang w:eastAsia="zh-CN"/>
        </w:rPr>
        <w:t>当选</w:t>
      </w:r>
      <w:r w:rsidRPr="00375DD8">
        <w:rPr>
          <w:rFonts w:eastAsia="SimSun"/>
          <w:snapToGrid w:val="0"/>
          <w:kern w:val="22"/>
          <w:sz w:val="24"/>
          <w:lang w:eastAsia="zh-CN"/>
        </w:rPr>
        <w:t>实体和组织，请</w:t>
      </w:r>
      <w:r w:rsidR="007E23C1">
        <w:rPr>
          <w:rFonts w:eastAsia="SimSun" w:hint="eastAsia"/>
          <w:snapToGrid w:val="0"/>
          <w:kern w:val="22"/>
          <w:sz w:val="24"/>
          <w:lang w:eastAsia="zh-CN"/>
        </w:rPr>
        <w:t>其</w:t>
      </w:r>
      <w:r w:rsidRPr="00375DD8">
        <w:rPr>
          <w:rFonts w:eastAsia="SimSun"/>
          <w:snapToGrid w:val="0"/>
          <w:kern w:val="22"/>
          <w:sz w:val="24"/>
          <w:lang w:eastAsia="zh-CN"/>
        </w:rPr>
        <w:t>在一个月内确认接受</w:t>
      </w:r>
      <w:r w:rsidR="007E23C1">
        <w:rPr>
          <w:rFonts w:eastAsia="SimSun" w:hint="eastAsia"/>
          <w:snapToGrid w:val="0"/>
          <w:kern w:val="22"/>
          <w:sz w:val="24"/>
          <w:lang w:eastAsia="zh-CN"/>
        </w:rPr>
        <w:t>当选</w:t>
      </w:r>
      <w:r w:rsidRPr="00375DD8">
        <w:rPr>
          <w:rFonts w:eastAsia="SimSun"/>
          <w:snapToGrid w:val="0"/>
          <w:kern w:val="22"/>
          <w:sz w:val="24"/>
          <w:lang w:eastAsia="zh-CN"/>
        </w:rPr>
        <w:t>；</w:t>
      </w:r>
    </w:p>
    <w:p w14:paraId="7E5454FF" w14:textId="4771173B" w:rsidR="00375DD8" w:rsidRPr="00375DD8" w:rsidRDefault="00375DD8" w:rsidP="007E23C1">
      <w:pPr>
        <w:pStyle w:val="ListParagraph"/>
        <w:numPr>
          <w:ilvl w:val="0"/>
          <w:numId w:val="212"/>
        </w:numPr>
        <w:suppressLineNumbers/>
        <w:shd w:val="clear" w:color="auto" w:fill="D9D9D9" w:themeFill="background1" w:themeFillShade="D9"/>
        <w:suppressAutoHyphens/>
        <w:overflowPunct w:val="0"/>
        <w:autoSpaceDE w:val="0"/>
        <w:autoSpaceDN w:val="0"/>
        <w:adjustRightInd w:val="0"/>
        <w:snapToGrid w:val="0"/>
        <w:spacing w:before="120" w:after="120" w:line="240" w:lineRule="atLeast"/>
        <w:ind w:left="980" w:hanging="490"/>
        <w:contextualSpacing w:val="0"/>
        <w:rPr>
          <w:rFonts w:eastAsia="SimSun"/>
          <w:snapToGrid w:val="0"/>
          <w:kern w:val="22"/>
          <w:sz w:val="24"/>
          <w:lang w:eastAsia="zh-CN"/>
        </w:rPr>
      </w:pPr>
      <w:r w:rsidRPr="00375DD8">
        <w:rPr>
          <w:rFonts w:eastAsia="SimSun"/>
          <w:snapToGrid w:val="0"/>
          <w:kern w:val="22"/>
          <w:sz w:val="24"/>
          <w:lang w:eastAsia="zh-CN"/>
        </w:rPr>
        <w:t>启动和促进一个进程，</w:t>
      </w:r>
      <w:r w:rsidR="00CB379A">
        <w:rPr>
          <w:rFonts w:eastAsia="SimSun" w:hint="eastAsia"/>
          <w:snapToGrid w:val="0"/>
          <w:kern w:val="22"/>
          <w:sz w:val="24"/>
          <w:lang w:eastAsia="zh-CN"/>
        </w:rPr>
        <w:t>寻找</w:t>
      </w:r>
      <w:r w:rsidRPr="00375DD8">
        <w:rPr>
          <w:rFonts w:eastAsia="SimSun"/>
          <w:snapToGrid w:val="0"/>
          <w:kern w:val="22"/>
          <w:sz w:val="24"/>
          <w:lang w:eastAsia="zh-CN"/>
        </w:rPr>
        <w:t>向</w:t>
      </w:r>
      <w:r w:rsidR="007E23C1">
        <w:rPr>
          <w:rFonts w:eastAsia="SimSun" w:hint="eastAsia"/>
          <w:snapToGrid w:val="0"/>
          <w:kern w:val="22"/>
          <w:sz w:val="24"/>
          <w:lang w:eastAsia="zh-CN"/>
        </w:rPr>
        <w:t>当选</w:t>
      </w:r>
      <w:r w:rsidRPr="00375DD8">
        <w:rPr>
          <w:rFonts w:eastAsia="SimSun"/>
          <w:snapToGrid w:val="0"/>
          <w:kern w:val="22"/>
          <w:sz w:val="24"/>
          <w:lang w:eastAsia="zh-CN"/>
        </w:rPr>
        <w:t>实体提供</w:t>
      </w:r>
      <w:r w:rsidR="00CB379A">
        <w:rPr>
          <w:rFonts w:eastAsia="SimSun" w:hint="eastAsia"/>
          <w:snapToGrid w:val="0"/>
          <w:kern w:val="22"/>
          <w:sz w:val="24"/>
          <w:lang w:eastAsia="zh-CN"/>
        </w:rPr>
        <w:t>资助</w:t>
      </w:r>
      <w:r w:rsidRPr="00375DD8">
        <w:rPr>
          <w:rFonts w:eastAsia="SimSun"/>
          <w:snapToGrid w:val="0"/>
          <w:kern w:val="22"/>
          <w:sz w:val="24"/>
          <w:lang w:eastAsia="zh-CN"/>
        </w:rPr>
        <w:t>的捐助方，促进</w:t>
      </w:r>
      <w:r w:rsidR="007E23C1">
        <w:rPr>
          <w:rFonts w:eastAsia="SimSun" w:hint="eastAsia"/>
          <w:snapToGrid w:val="0"/>
          <w:kern w:val="22"/>
          <w:sz w:val="24"/>
          <w:lang w:eastAsia="zh-CN"/>
        </w:rPr>
        <w:t>科技</w:t>
      </w:r>
      <w:r w:rsidRPr="00375DD8">
        <w:rPr>
          <w:rFonts w:eastAsia="SimSun"/>
          <w:snapToGrid w:val="0"/>
          <w:kern w:val="22"/>
          <w:sz w:val="24"/>
          <w:lang w:eastAsia="zh-CN"/>
        </w:rPr>
        <w:t>合作，支持</w:t>
      </w:r>
      <w:r w:rsidRPr="00375DD8">
        <w:rPr>
          <w:rFonts w:eastAsia="SimSun"/>
          <w:snapToGrid w:val="0"/>
          <w:kern w:val="22"/>
          <w:sz w:val="24"/>
          <w:lang w:eastAsia="zh-CN"/>
        </w:rPr>
        <w:t>2020</w:t>
      </w:r>
      <w:r w:rsidRPr="00375DD8">
        <w:rPr>
          <w:rFonts w:eastAsia="SimSun"/>
          <w:snapToGrid w:val="0"/>
          <w:kern w:val="22"/>
          <w:sz w:val="24"/>
          <w:lang w:eastAsia="zh-CN"/>
        </w:rPr>
        <w:t>年后全球生物多样性框架</w:t>
      </w:r>
      <w:r w:rsidR="007E23C1">
        <w:rPr>
          <w:rFonts w:eastAsia="SimSun" w:hint="eastAsia"/>
          <w:snapToGrid w:val="0"/>
          <w:kern w:val="22"/>
          <w:sz w:val="24"/>
          <w:lang w:eastAsia="zh-CN"/>
        </w:rPr>
        <w:t>的执行</w:t>
      </w:r>
      <w:r w:rsidRPr="00375DD8">
        <w:rPr>
          <w:rFonts w:eastAsia="SimSun"/>
          <w:snapToGrid w:val="0"/>
          <w:kern w:val="22"/>
          <w:sz w:val="24"/>
          <w:lang w:eastAsia="zh-CN"/>
        </w:rPr>
        <w:t>；</w:t>
      </w:r>
    </w:p>
    <w:p w14:paraId="26E97ED3" w14:textId="020F3740" w:rsidR="00375DD8" w:rsidRPr="00375DD8" w:rsidRDefault="00375DD8" w:rsidP="007E23C1">
      <w:pPr>
        <w:pStyle w:val="ListParagraph"/>
        <w:numPr>
          <w:ilvl w:val="0"/>
          <w:numId w:val="212"/>
        </w:numPr>
        <w:suppressLineNumbers/>
        <w:shd w:val="clear" w:color="auto" w:fill="D9D9D9" w:themeFill="background1" w:themeFillShade="D9"/>
        <w:suppressAutoHyphens/>
        <w:overflowPunct w:val="0"/>
        <w:autoSpaceDE w:val="0"/>
        <w:autoSpaceDN w:val="0"/>
        <w:adjustRightInd w:val="0"/>
        <w:snapToGrid w:val="0"/>
        <w:spacing w:before="120" w:after="120" w:line="240" w:lineRule="atLeast"/>
        <w:ind w:left="980" w:hanging="490"/>
        <w:contextualSpacing w:val="0"/>
        <w:rPr>
          <w:snapToGrid w:val="0"/>
          <w:kern w:val="22"/>
          <w:sz w:val="24"/>
          <w:lang w:eastAsia="zh-CN"/>
        </w:rPr>
      </w:pPr>
      <w:r w:rsidRPr="00375DD8">
        <w:rPr>
          <w:rFonts w:eastAsia="SimSun"/>
          <w:snapToGrid w:val="0"/>
          <w:kern w:val="22"/>
          <w:sz w:val="24"/>
          <w:lang w:eastAsia="zh-CN"/>
        </w:rPr>
        <w:t>在三个月内启动和促进</w:t>
      </w:r>
      <w:r w:rsidR="007E23C1">
        <w:rPr>
          <w:rFonts w:eastAsia="SimSun" w:hint="eastAsia"/>
          <w:snapToGrid w:val="0"/>
          <w:kern w:val="22"/>
          <w:sz w:val="24"/>
          <w:lang w:eastAsia="zh-CN"/>
        </w:rPr>
        <w:t>一个进程，</w:t>
      </w:r>
      <w:r w:rsidRPr="00375DD8">
        <w:rPr>
          <w:rFonts w:eastAsia="SimSun"/>
          <w:snapToGrid w:val="0"/>
          <w:kern w:val="22"/>
          <w:sz w:val="24"/>
          <w:lang w:eastAsia="zh-CN"/>
        </w:rPr>
        <w:t>与</w:t>
      </w:r>
      <w:r w:rsidR="007E23C1">
        <w:rPr>
          <w:rFonts w:eastAsia="SimSun" w:hint="eastAsia"/>
          <w:snapToGrid w:val="0"/>
          <w:kern w:val="22"/>
          <w:sz w:val="24"/>
          <w:lang w:eastAsia="zh-CN"/>
        </w:rPr>
        <w:t>当选</w:t>
      </w:r>
      <w:r w:rsidRPr="00375DD8">
        <w:rPr>
          <w:rFonts w:eastAsia="SimSun"/>
          <w:snapToGrid w:val="0"/>
          <w:kern w:val="22"/>
          <w:sz w:val="24"/>
          <w:lang w:eastAsia="zh-CN"/>
        </w:rPr>
        <w:t>实体和组织签署东道</w:t>
      </w:r>
      <w:r w:rsidR="001A1A6D">
        <w:rPr>
          <w:rFonts w:eastAsia="SimSun" w:hint="eastAsia"/>
          <w:snapToGrid w:val="0"/>
          <w:kern w:val="22"/>
          <w:sz w:val="24"/>
          <w:lang w:eastAsia="zh-CN"/>
        </w:rPr>
        <w:t>方</w:t>
      </w:r>
      <w:r w:rsidRPr="00375DD8">
        <w:rPr>
          <w:rFonts w:eastAsia="SimSun"/>
          <w:snapToGrid w:val="0"/>
          <w:kern w:val="22"/>
          <w:sz w:val="24"/>
          <w:lang w:eastAsia="zh-CN"/>
        </w:rPr>
        <w:t>协议。</w:t>
      </w:r>
    </w:p>
    <w:p w14:paraId="5864A8B3" w14:textId="77777777" w:rsidR="00AE2C1A" w:rsidRPr="005A2FE8" w:rsidRDefault="00AE2C1A" w:rsidP="005A2FE8">
      <w:pPr>
        <w:suppressLineNumbers/>
        <w:suppressAutoHyphens/>
        <w:overflowPunct w:val="0"/>
        <w:autoSpaceDE w:val="0"/>
        <w:autoSpaceDN w:val="0"/>
        <w:adjustRightInd w:val="0"/>
        <w:snapToGrid w:val="0"/>
        <w:spacing w:before="120" w:after="120" w:line="240" w:lineRule="atLeast"/>
        <w:ind w:firstLine="490"/>
        <w:rPr>
          <w:snapToGrid w:val="0"/>
          <w:color w:val="000000" w:themeColor="text1"/>
          <w:kern w:val="22"/>
          <w:sz w:val="24"/>
          <w:lang w:eastAsia="zh-CN"/>
        </w:rPr>
      </w:pPr>
      <w:r w:rsidRPr="005A2FE8">
        <w:rPr>
          <w:snapToGrid w:val="0"/>
          <w:color w:val="000000" w:themeColor="text1"/>
          <w:kern w:val="22"/>
          <w:sz w:val="24"/>
          <w:lang w:eastAsia="zh-CN"/>
        </w:rPr>
        <w:t>[(b)</w:t>
      </w:r>
      <w:r w:rsidRPr="005A2FE8">
        <w:rPr>
          <w:snapToGrid w:val="0"/>
          <w:color w:val="000000" w:themeColor="text1"/>
          <w:kern w:val="22"/>
          <w:sz w:val="24"/>
          <w:lang w:eastAsia="zh-CN"/>
        </w:rPr>
        <w:tab/>
      </w:r>
      <w:r w:rsidRPr="005A2FE8">
        <w:rPr>
          <w:rFonts w:ascii="SimSun" w:hAnsi="SimSun" w:cs="SimSun" w:hint="eastAsia"/>
          <w:snapToGrid w:val="0"/>
          <w:color w:val="000000" w:themeColor="text1"/>
          <w:kern w:val="22"/>
          <w:sz w:val="24"/>
          <w:lang w:eastAsia="zh-CN"/>
        </w:rPr>
        <w:t>向全球科技合作支助中心通报缔约方所确定的关于能力建设和发展的优先事项；</w:t>
      </w:r>
      <w:r w:rsidRPr="005A2FE8">
        <w:rPr>
          <w:snapToGrid w:val="0"/>
          <w:color w:val="000000" w:themeColor="text1"/>
          <w:kern w:val="22"/>
          <w:sz w:val="24"/>
          <w:lang w:eastAsia="zh-CN"/>
        </w:rPr>
        <w:t>]</w:t>
      </w:r>
    </w:p>
    <w:p w14:paraId="28A8CDF8" w14:textId="77777777" w:rsidR="00AE2C1A" w:rsidRPr="005A2FE8" w:rsidRDefault="00AE2C1A" w:rsidP="005A2FE8">
      <w:pPr>
        <w:suppressLineNumbers/>
        <w:suppressAutoHyphens/>
        <w:overflowPunct w:val="0"/>
        <w:autoSpaceDE w:val="0"/>
        <w:autoSpaceDN w:val="0"/>
        <w:adjustRightInd w:val="0"/>
        <w:snapToGrid w:val="0"/>
        <w:spacing w:before="120" w:after="120" w:line="240" w:lineRule="atLeast"/>
        <w:ind w:firstLine="490"/>
        <w:rPr>
          <w:snapToGrid w:val="0"/>
          <w:kern w:val="22"/>
          <w:sz w:val="24"/>
          <w:lang w:eastAsia="zh-CN"/>
        </w:rPr>
      </w:pPr>
      <w:r w:rsidRPr="005A2FE8">
        <w:rPr>
          <w:snapToGrid w:val="0"/>
          <w:color w:val="000000" w:themeColor="text1"/>
          <w:kern w:val="22"/>
          <w:sz w:val="24"/>
          <w:lang w:eastAsia="zh-CN"/>
        </w:rPr>
        <w:t>[(c)</w:t>
      </w:r>
      <w:r w:rsidRPr="005A2FE8">
        <w:rPr>
          <w:snapToGrid w:val="0"/>
          <w:color w:val="000000" w:themeColor="text1"/>
          <w:kern w:val="22"/>
          <w:sz w:val="24"/>
          <w:lang w:eastAsia="zh-CN"/>
        </w:rPr>
        <w:tab/>
      </w:r>
      <w:r w:rsidRPr="005A2FE8">
        <w:rPr>
          <w:rFonts w:ascii="SimSun" w:hAnsi="SimSun" w:cs="SimSun" w:hint="eastAsia"/>
          <w:snapToGrid w:val="0"/>
          <w:color w:val="000000" w:themeColor="text1"/>
          <w:kern w:val="22"/>
          <w:sz w:val="24"/>
          <w:lang w:eastAsia="zh-CN"/>
        </w:rPr>
        <w:t>积极参与协调交付拟议支持工具的统一办法；</w:t>
      </w:r>
      <w:r w:rsidRPr="005A2FE8">
        <w:rPr>
          <w:snapToGrid w:val="0"/>
          <w:color w:val="000000" w:themeColor="text1"/>
          <w:kern w:val="22"/>
          <w:sz w:val="24"/>
          <w:lang w:eastAsia="zh-CN"/>
        </w:rPr>
        <w:t>]</w:t>
      </w:r>
    </w:p>
    <w:p w14:paraId="6EF26EFE" w14:textId="77777777" w:rsidR="00AE2C1A" w:rsidRPr="005A2FE8" w:rsidRDefault="00AE2C1A" w:rsidP="005A2FE8">
      <w:pPr>
        <w:suppressLineNumbers/>
        <w:suppressAutoHyphens/>
        <w:overflowPunct w:val="0"/>
        <w:autoSpaceDE w:val="0"/>
        <w:autoSpaceDN w:val="0"/>
        <w:adjustRightInd w:val="0"/>
        <w:snapToGrid w:val="0"/>
        <w:spacing w:before="120" w:after="120" w:line="240" w:lineRule="atLeast"/>
        <w:ind w:firstLine="490"/>
        <w:rPr>
          <w:snapToGrid w:val="0"/>
          <w:spacing w:val="-4"/>
          <w:kern w:val="22"/>
          <w:sz w:val="24"/>
          <w:lang w:eastAsia="zh-CN"/>
        </w:rPr>
      </w:pPr>
      <w:r w:rsidRPr="005A2FE8">
        <w:rPr>
          <w:rFonts w:hint="eastAsia"/>
          <w:snapToGrid w:val="0"/>
          <w:kern w:val="22"/>
          <w:sz w:val="24"/>
          <w:lang w:eastAsia="zh-CN"/>
        </w:rPr>
        <w:t>(</w:t>
      </w:r>
      <w:r w:rsidRPr="005A2FE8">
        <w:rPr>
          <w:snapToGrid w:val="0"/>
          <w:kern w:val="22"/>
          <w:sz w:val="24"/>
          <w:lang w:eastAsia="zh-CN"/>
        </w:rPr>
        <w:t>d)</w:t>
      </w:r>
      <w:r w:rsidRPr="005A2FE8">
        <w:rPr>
          <w:snapToGrid w:val="0"/>
          <w:kern w:val="22"/>
          <w:sz w:val="24"/>
          <w:lang w:eastAsia="zh-CN"/>
        </w:rPr>
        <w:tab/>
      </w:r>
      <w:r w:rsidRPr="005A2FE8">
        <w:rPr>
          <w:rFonts w:ascii="SimSun" w:eastAsia="SimSun" w:hAnsi="SimSun" w:cs="SimSun" w:hint="eastAsia"/>
          <w:snapToGrid w:val="0"/>
          <w:spacing w:val="-4"/>
          <w:kern w:val="22"/>
          <w:sz w:val="24"/>
          <w:lang w:eastAsia="zh-CN"/>
        </w:rPr>
        <w:t>保持与生物多样性相关公约、</w:t>
      </w:r>
      <w:r w:rsidRPr="005A2FE8">
        <w:rPr>
          <w:rFonts w:hint="eastAsia"/>
          <w:snapToGrid w:val="0"/>
          <w:spacing w:val="-4"/>
          <w:kern w:val="22"/>
          <w:sz w:val="24"/>
          <w:lang w:eastAsia="zh-CN"/>
        </w:rPr>
        <w:t xml:space="preserve"> [</w:t>
      </w:r>
      <w:r w:rsidRPr="005A2FE8">
        <w:rPr>
          <w:rFonts w:ascii="SimSun" w:eastAsia="SimSun" w:hAnsi="SimSun" w:cs="SimSun" w:hint="eastAsia"/>
          <w:snapToGrid w:val="0"/>
          <w:spacing w:val="-4"/>
          <w:kern w:val="22"/>
          <w:sz w:val="24"/>
          <w:lang w:eastAsia="zh-CN"/>
        </w:rPr>
        <w:t>联合国气候变化框架公约</w:t>
      </w:r>
      <w:r w:rsidRPr="005A2FE8">
        <w:rPr>
          <w:snapToGrid w:val="0"/>
          <w:spacing w:val="-4"/>
          <w:kern w:val="22"/>
          <w:sz w:val="24"/>
          <w:lang w:eastAsia="zh-CN"/>
        </w:rPr>
        <w:t xml:space="preserve">] </w:t>
      </w:r>
      <w:r w:rsidRPr="005A2FE8">
        <w:rPr>
          <w:rFonts w:ascii="SimSun" w:eastAsia="SimSun" w:hAnsi="SimSun" w:cs="SimSun" w:hint="eastAsia"/>
          <w:snapToGrid w:val="0"/>
          <w:spacing w:val="-4"/>
          <w:kern w:val="22"/>
          <w:sz w:val="24"/>
          <w:lang w:eastAsia="zh-CN"/>
        </w:rPr>
        <w:t>和相关组织、倡议和网络之间的协同作用和协作，</w:t>
      </w:r>
      <w:r w:rsidRPr="005A2FE8">
        <w:rPr>
          <w:rFonts w:hint="eastAsia"/>
          <w:snapToGrid w:val="0"/>
          <w:spacing w:val="-4"/>
          <w:kern w:val="22"/>
          <w:sz w:val="24"/>
          <w:lang w:eastAsia="zh-CN"/>
        </w:rPr>
        <w:t>[</w:t>
      </w:r>
      <w:r w:rsidRPr="005A2FE8">
        <w:rPr>
          <w:rFonts w:ascii="SimSun" w:eastAsia="SimSun" w:hAnsi="SimSun" w:cs="SimSun" w:hint="eastAsia"/>
          <w:snapToGrid w:val="0"/>
          <w:spacing w:val="-4"/>
          <w:kern w:val="22"/>
          <w:sz w:val="24"/>
          <w:lang w:eastAsia="zh-CN"/>
        </w:rPr>
        <w:t>包括生物多样性科学合作伙伴联合会、企业界与生物多样性全球伙伴关系，以及具备科技专门知识、技术和信息和（或）参与生物多样性相关科技合作的其他各方；</w:t>
      </w:r>
    </w:p>
    <w:p w14:paraId="6599068C" w14:textId="77777777" w:rsidR="00AE2C1A" w:rsidRPr="005A2FE8" w:rsidRDefault="00AE2C1A" w:rsidP="005A2FE8">
      <w:pPr>
        <w:suppressLineNumbers/>
        <w:suppressAutoHyphens/>
        <w:overflowPunct w:val="0"/>
        <w:autoSpaceDE w:val="0"/>
        <w:autoSpaceDN w:val="0"/>
        <w:adjustRightInd w:val="0"/>
        <w:snapToGrid w:val="0"/>
        <w:spacing w:before="120" w:after="120" w:line="240" w:lineRule="atLeast"/>
        <w:ind w:firstLine="490"/>
        <w:rPr>
          <w:rFonts w:eastAsiaTheme="minorEastAsia"/>
          <w:snapToGrid w:val="0"/>
          <w:kern w:val="22"/>
          <w:sz w:val="24"/>
          <w:lang w:eastAsia="zh-CN"/>
        </w:rPr>
      </w:pPr>
      <w:r w:rsidRPr="005A2FE8">
        <w:rPr>
          <w:snapToGrid w:val="0"/>
          <w:kern w:val="22"/>
          <w:sz w:val="24"/>
          <w:lang w:eastAsia="zh-CN"/>
        </w:rPr>
        <w:t>[(e)</w:t>
      </w:r>
      <w:r w:rsidRPr="005A2FE8">
        <w:rPr>
          <w:snapToGrid w:val="0"/>
          <w:kern w:val="22"/>
          <w:sz w:val="24"/>
          <w:lang w:eastAsia="zh-CN"/>
        </w:rPr>
        <w:tab/>
      </w:r>
      <w:r w:rsidRPr="005A2FE8">
        <w:rPr>
          <w:rFonts w:ascii="SimSun" w:eastAsia="SimSun" w:hAnsi="SimSun" w:cs="SimSun" w:hint="eastAsia"/>
          <w:snapToGrid w:val="0"/>
          <w:kern w:val="22"/>
          <w:sz w:val="24"/>
          <w:lang w:eastAsia="zh-CN"/>
        </w:rPr>
        <w:t>与各缔约方和相关利益攸关方保持积极沟通，以期让它们和公众及时了解科技合作支持活动的最新成果；</w:t>
      </w:r>
      <w:r w:rsidRPr="005A2FE8">
        <w:rPr>
          <w:rFonts w:hint="eastAsia"/>
          <w:snapToGrid w:val="0"/>
          <w:kern w:val="22"/>
          <w:sz w:val="24"/>
          <w:lang w:eastAsia="zh-CN"/>
        </w:rPr>
        <w:t>]</w:t>
      </w:r>
    </w:p>
    <w:p w14:paraId="3A9D27DD" w14:textId="77777777" w:rsidR="00AE2C1A" w:rsidRPr="005A2FE8" w:rsidRDefault="00AE2C1A" w:rsidP="005A2FE8">
      <w:pPr>
        <w:suppressLineNumbers/>
        <w:suppressAutoHyphens/>
        <w:overflowPunct w:val="0"/>
        <w:autoSpaceDE w:val="0"/>
        <w:autoSpaceDN w:val="0"/>
        <w:adjustRightInd w:val="0"/>
        <w:snapToGrid w:val="0"/>
        <w:spacing w:before="120" w:after="120" w:line="240" w:lineRule="atLeast"/>
        <w:ind w:firstLine="490"/>
        <w:rPr>
          <w:snapToGrid w:val="0"/>
          <w:kern w:val="22"/>
          <w:sz w:val="24"/>
          <w:lang w:eastAsia="zh-CN"/>
        </w:rPr>
      </w:pPr>
      <w:r w:rsidRPr="005A2FE8">
        <w:rPr>
          <w:snapToGrid w:val="0"/>
          <w:kern w:val="22"/>
          <w:sz w:val="24"/>
          <w:lang w:eastAsia="zh-CN"/>
        </w:rPr>
        <w:t>[(f)</w:t>
      </w:r>
      <w:r w:rsidRPr="005A2FE8">
        <w:rPr>
          <w:snapToGrid w:val="0"/>
          <w:kern w:val="22"/>
          <w:sz w:val="24"/>
          <w:lang w:eastAsia="zh-CN"/>
        </w:rPr>
        <w:tab/>
      </w:r>
      <w:r w:rsidRPr="005A2FE8">
        <w:rPr>
          <w:rFonts w:ascii="SimSun" w:eastAsia="SimSun" w:hAnsi="SimSun" w:cs="SimSun" w:hint="eastAsia"/>
          <w:snapToGrid w:val="0"/>
          <w:kern w:val="22"/>
          <w:sz w:val="24"/>
          <w:lang w:eastAsia="zh-CN"/>
        </w:rPr>
        <w:t>与</w:t>
      </w:r>
      <w:r w:rsidRPr="005A2FE8">
        <w:rPr>
          <w:rFonts w:hint="eastAsia"/>
          <w:snapToGrid w:val="0"/>
          <w:kern w:val="22"/>
          <w:sz w:val="24"/>
          <w:lang w:eastAsia="zh-CN"/>
        </w:rPr>
        <w:t>[</w:t>
      </w:r>
      <w:r w:rsidRPr="005A2FE8">
        <w:rPr>
          <w:rFonts w:ascii="SimSun" w:eastAsia="SimSun" w:hAnsi="SimSun" w:cs="SimSun" w:hint="eastAsia"/>
          <w:snapToGrid w:val="0"/>
          <w:kern w:val="22"/>
          <w:sz w:val="24"/>
          <w:lang w:eastAsia="zh-CN"/>
        </w:rPr>
        <w:t>合作伙伴、</w:t>
      </w:r>
      <w:r w:rsidRPr="005A2FE8">
        <w:rPr>
          <w:rFonts w:hint="eastAsia"/>
          <w:snapToGrid w:val="0"/>
          <w:kern w:val="22"/>
          <w:sz w:val="24"/>
          <w:lang w:eastAsia="zh-CN"/>
        </w:rPr>
        <w:t>]</w:t>
      </w:r>
      <w:r w:rsidRPr="005A2FE8">
        <w:rPr>
          <w:snapToGrid w:val="0"/>
          <w:kern w:val="22"/>
          <w:sz w:val="24"/>
          <w:lang w:eastAsia="zh-CN"/>
        </w:rPr>
        <w:t>[</w:t>
      </w:r>
      <w:r w:rsidRPr="005A2FE8">
        <w:rPr>
          <w:rFonts w:ascii="SimSun" w:eastAsia="SimSun" w:hAnsi="SimSun" w:cs="SimSun" w:hint="eastAsia"/>
          <w:snapToGrid w:val="0"/>
          <w:kern w:val="22"/>
          <w:sz w:val="24"/>
          <w:lang w:eastAsia="zh-CN"/>
        </w:rPr>
        <w:t>相关组织</w:t>
      </w:r>
      <w:r w:rsidRPr="005A2FE8">
        <w:rPr>
          <w:snapToGrid w:val="0"/>
          <w:kern w:val="22"/>
          <w:sz w:val="24"/>
          <w:lang w:eastAsia="zh-CN"/>
        </w:rPr>
        <w:t>][</w:t>
      </w:r>
      <w:r w:rsidRPr="005A2FE8">
        <w:rPr>
          <w:rFonts w:ascii="SimSun" w:eastAsia="SimSun" w:hAnsi="SimSun" w:cs="SimSun" w:hint="eastAsia"/>
          <w:snapToGrid w:val="0"/>
          <w:kern w:val="22"/>
          <w:sz w:val="24"/>
          <w:lang w:eastAsia="zh-CN"/>
        </w:rPr>
        <w:t>以及土著人民和地方社区</w:t>
      </w:r>
      <w:r w:rsidRPr="005A2FE8">
        <w:rPr>
          <w:snapToGrid w:val="0"/>
          <w:kern w:val="22"/>
          <w:sz w:val="24"/>
          <w:lang w:eastAsia="zh-CN"/>
        </w:rPr>
        <w:t>]</w:t>
      </w:r>
      <w:r w:rsidRPr="005A2FE8">
        <w:rPr>
          <w:rFonts w:ascii="SimSun" w:eastAsia="SimSun" w:hAnsi="SimSun" w:cs="SimSun" w:hint="eastAsia"/>
          <w:snapToGrid w:val="0"/>
          <w:kern w:val="22"/>
          <w:sz w:val="24"/>
          <w:lang w:eastAsia="zh-CN"/>
        </w:rPr>
        <w:t>合作，组织</w:t>
      </w:r>
      <w:r w:rsidRPr="005A2FE8">
        <w:rPr>
          <w:snapToGrid w:val="0"/>
          <w:kern w:val="22"/>
          <w:sz w:val="24"/>
          <w:lang w:eastAsia="zh-CN"/>
        </w:rPr>
        <w:t>[</w:t>
      </w:r>
      <w:r w:rsidRPr="005A2FE8">
        <w:rPr>
          <w:rFonts w:ascii="SimSun" w:eastAsia="SimSun" w:hAnsi="SimSun" w:cs="SimSun" w:hint="eastAsia"/>
          <w:snapToGrid w:val="0"/>
          <w:kern w:val="22"/>
          <w:sz w:val="24"/>
          <w:lang w:eastAsia="zh-CN"/>
        </w:rPr>
        <w:t>生物多样性</w:t>
      </w:r>
      <w:r w:rsidRPr="005A2FE8">
        <w:rPr>
          <w:rFonts w:hint="eastAsia"/>
          <w:snapToGrid w:val="0"/>
          <w:kern w:val="22"/>
          <w:sz w:val="24"/>
          <w:lang w:eastAsia="zh-CN"/>
        </w:rPr>
        <w:t>]</w:t>
      </w:r>
      <w:r w:rsidRPr="005A2FE8">
        <w:rPr>
          <w:rFonts w:ascii="SimSun" w:eastAsia="SimSun" w:hAnsi="SimSun" w:cs="SimSun" w:hint="eastAsia"/>
          <w:snapToGrid w:val="0"/>
          <w:kern w:val="22"/>
          <w:sz w:val="24"/>
          <w:lang w:eastAsia="zh-CN"/>
        </w:rPr>
        <w:t>科学论坛、技术和创新博览会、圆桌会议和其他活动，以展示合作举措、技术和机会；</w:t>
      </w:r>
      <w:r w:rsidRPr="005A2FE8">
        <w:rPr>
          <w:rFonts w:hint="eastAsia"/>
          <w:snapToGrid w:val="0"/>
          <w:kern w:val="22"/>
          <w:sz w:val="24"/>
          <w:lang w:eastAsia="zh-CN"/>
        </w:rPr>
        <w:t>]</w:t>
      </w:r>
    </w:p>
    <w:p w14:paraId="3A0F1E8E" w14:textId="77777777" w:rsidR="00AE2C1A" w:rsidRPr="005A2FE8" w:rsidRDefault="00AE2C1A" w:rsidP="005A2FE8">
      <w:pPr>
        <w:suppressLineNumbers/>
        <w:suppressAutoHyphens/>
        <w:overflowPunct w:val="0"/>
        <w:autoSpaceDE w:val="0"/>
        <w:autoSpaceDN w:val="0"/>
        <w:adjustRightInd w:val="0"/>
        <w:snapToGrid w:val="0"/>
        <w:spacing w:before="120" w:after="120" w:line="240" w:lineRule="atLeast"/>
        <w:ind w:firstLine="490"/>
        <w:rPr>
          <w:snapToGrid w:val="0"/>
          <w:kern w:val="22"/>
          <w:sz w:val="24"/>
          <w:lang w:eastAsia="zh-CN"/>
        </w:rPr>
      </w:pPr>
      <w:r w:rsidRPr="005A2FE8">
        <w:rPr>
          <w:snapToGrid w:val="0"/>
          <w:kern w:val="22"/>
          <w:sz w:val="24"/>
          <w:lang w:eastAsia="zh-CN"/>
        </w:rPr>
        <w:t>(g)</w:t>
      </w:r>
      <w:r w:rsidRPr="005A2FE8">
        <w:rPr>
          <w:snapToGrid w:val="0"/>
          <w:kern w:val="22"/>
          <w:sz w:val="24"/>
          <w:lang w:eastAsia="zh-CN"/>
        </w:rPr>
        <w:tab/>
      </w:r>
      <w:r w:rsidRPr="005A2FE8">
        <w:rPr>
          <w:rFonts w:ascii="SimSun" w:eastAsia="SimSun" w:hAnsi="SimSun" w:cs="SimSun" w:hint="eastAsia"/>
          <w:snapToGrid w:val="0"/>
          <w:kern w:val="22"/>
          <w:sz w:val="24"/>
          <w:lang w:eastAsia="zh-CN"/>
        </w:rPr>
        <w:t>根据</w:t>
      </w:r>
      <w:r w:rsidRPr="005A2FE8">
        <w:rPr>
          <w:snapToGrid w:val="0"/>
          <w:kern w:val="22"/>
          <w:sz w:val="24"/>
          <w:lang w:eastAsia="zh-CN"/>
        </w:rPr>
        <w:t>2020</w:t>
      </w:r>
      <w:r w:rsidRPr="005A2FE8">
        <w:rPr>
          <w:rFonts w:ascii="SimSun" w:eastAsia="SimSun" w:hAnsi="SimSun" w:cs="SimSun" w:hint="eastAsia"/>
          <w:snapToGrid w:val="0"/>
          <w:kern w:val="22"/>
          <w:sz w:val="24"/>
          <w:lang w:eastAsia="zh-CN"/>
        </w:rPr>
        <w:t>年后全球生物多样性框架的知识管理部分，汇编生物多样性领域的科技合作与技术转让相关信息，以促进执行《公约》的三项目标，并通过信息交换所机制向缔约方提供这些信息；</w:t>
      </w:r>
    </w:p>
    <w:p w14:paraId="7113FC2F" w14:textId="77777777" w:rsidR="00AE2C1A" w:rsidRPr="005A2FE8" w:rsidRDefault="00AE2C1A" w:rsidP="005A2FE8">
      <w:pPr>
        <w:suppressLineNumbers/>
        <w:suppressAutoHyphens/>
        <w:overflowPunct w:val="0"/>
        <w:autoSpaceDE w:val="0"/>
        <w:autoSpaceDN w:val="0"/>
        <w:adjustRightInd w:val="0"/>
        <w:snapToGrid w:val="0"/>
        <w:spacing w:before="120" w:after="120" w:line="240" w:lineRule="atLeast"/>
        <w:ind w:firstLine="490"/>
        <w:rPr>
          <w:rFonts w:eastAsiaTheme="minorEastAsia"/>
          <w:snapToGrid w:val="0"/>
          <w:kern w:val="22"/>
          <w:sz w:val="24"/>
          <w:lang w:eastAsia="zh-CN"/>
        </w:rPr>
      </w:pPr>
      <w:r w:rsidRPr="005A2FE8">
        <w:rPr>
          <w:snapToGrid w:val="0"/>
          <w:kern w:val="22"/>
          <w:sz w:val="24"/>
          <w:lang w:eastAsia="zh-CN"/>
        </w:rPr>
        <w:t>[(h)</w:t>
      </w:r>
      <w:r w:rsidRPr="005A2FE8">
        <w:rPr>
          <w:snapToGrid w:val="0"/>
          <w:kern w:val="22"/>
          <w:sz w:val="24"/>
          <w:lang w:eastAsia="zh-CN"/>
        </w:rPr>
        <w:tab/>
      </w:r>
      <w:r w:rsidRPr="005A2FE8">
        <w:rPr>
          <w:rFonts w:ascii="SimSun" w:eastAsia="SimSun" w:hAnsi="SimSun" w:cs="SimSun" w:hint="eastAsia"/>
          <w:snapToGrid w:val="0"/>
          <w:color w:val="000000" w:themeColor="text1"/>
          <w:kern w:val="22"/>
          <w:sz w:val="24"/>
          <w:lang w:eastAsia="zh-CN"/>
        </w:rPr>
        <w:t>开展其他可能需要的活动以便利科技合作；</w:t>
      </w:r>
      <w:r w:rsidRPr="005A2FE8">
        <w:rPr>
          <w:rFonts w:hint="eastAsia"/>
          <w:snapToGrid w:val="0"/>
          <w:color w:val="000000" w:themeColor="text1"/>
          <w:kern w:val="22"/>
          <w:sz w:val="24"/>
          <w:lang w:eastAsia="zh-CN"/>
        </w:rPr>
        <w:t>]</w:t>
      </w:r>
    </w:p>
    <w:p w14:paraId="26BE85AC" w14:textId="77777777" w:rsidR="00AE2C1A" w:rsidRPr="005A2FE8" w:rsidRDefault="00AE2C1A" w:rsidP="005A2FE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5A2FE8">
        <w:rPr>
          <w:kern w:val="22"/>
          <w:sz w:val="24"/>
          <w:szCs w:val="24"/>
          <w:lang w:eastAsia="zh-CN"/>
        </w:rPr>
        <w:t>(i)</w:t>
      </w:r>
      <w:r w:rsidRPr="005A2FE8">
        <w:rPr>
          <w:kern w:val="22"/>
          <w:sz w:val="24"/>
          <w:szCs w:val="24"/>
          <w:lang w:eastAsia="zh-CN"/>
        </w:rPr>
        <w:tab/>
      </w:r>
      <w:r w:rsidRPr="005A2FE8">
        <w:rPr>
          <w:rFonts w:ascii="SimSun" w:eastAsia="SimSun" w:hAnsi="SimSun" w:cs="SimSun" w:hint="eastAsia"/>
          <w:kern w:val="22"/>
          <w:sz w:val="24"/>
          <w:szCs w:val="24"/>
          <w:lang w:eastAsia="zh-CN"/>
        </w:rPr>
        <w:t>编制科技合作和技术转让相关文件与报告，供</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执行问题附属机构第五次会议和</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缔约方大会</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第十七届会议</w:t>
      </w:r>
      <w:r w:rsidRPr="005A2FE8">
        <w:rPr>
          <w:kern w:val="22"/>
          <w:sz w:val="24"/>
          <w:szCs w:val="24"/>
          <w:lang w:eastAsia="zh-CN"/>
        </w:rPr>
        <w:t>][</w:t>
      </w:r>
      <w:r w:rsidRPr="005A2FE8">
        <w:rPr>
          <w:rFonts w:ascii="SimSun" w:eastAsia="SimSun" w:hAnsi="SimSun" w:cs="SimSun" w:hint="eastAsia"/>
          <w:kern w:val="22"/>
          <w:sz w:val="24"/>
          <w:szCs w:val="24"/>
          <w:lang w:eastAsia="zh-CN"/>
        </w:rPr>
        <w:t>及其附属机构</w:t>
      </w:r>
      <w:r w:rsidRPr="005A2FE8">
        <w:rPr>
          <w:rFonts w:hint="eastAsia"/>
          <w:kern w:val="22"/>
          <w:sz w:val="24"/>
          <w:szCs w:val="24"/>
          <w:lang w:eastAsia="zh-CN"/>
        </w:rPr>
        <w:t>]</w:t>
      </w:r>
      <w:r w:rsidRPr="005A2FE8">
        <w:rPr>
          <w:rFonts w:ascii="SimSun" w:eastAsia="SimSun" w:hAnsi="SimSun" w:cs="SimSun" w:hint="eastAsia"/>
          <w:kern w:val="22"/>
          <w:sz w:val="24"/>
          <w:szCs w:val="24"/>
          <w:lang w:eastAsia="zh-CN"/>
        </w:rPr>
        <w:t>审议。</w:t>
      </w:r>
    </w:p>
    <w:p w14:paraId="761ACEDA" w14:textId="77777777" w:rsidR="00AE2C1A" w:rsidRPr="005A2FE8" w:rsidRDefault="00AE2C1A" w:rsidP="005A2FE8">
      <w:pPr>
        <w:suppressLineNumbers/>
        <w:suppressAutoHyphens/>
        <w:overflowPunct w:val="0"/>
        <w:autoSpaceDE w:val="0"/>
        <w:autoSpaceDN w:val="0"/>
        <w:adjustRightInd w:val="0"/>
        <w:snapToGrid w:val="0"/>
        <w:spacing w:before="120" w:after="120" w:line="240" w:lineRule="atLeast"/>
        <w:ind w:firstLine="490"/>
        <w:rPr>
          <w:rFonts w:eastAsiaTheme="minorEastAsia"/>
          <w:snapToGrid w:val="0"/>
          <w:kern w:val="22"/>
          <w:sz w:val="24"/>
        </w:rPr>
      </w:pPr>
      <w:r w:rsidRPr="005A2FE8">
        <w:rPr>
          <w:rFonts w:eastAsiaTheme="minorEastAsia"/>
          <w:snapToGrid w:val="0"/>
          <w:kern w:val="22"/>
          <w:sz w:val="24"/>
          <w:lang w:eastAsia="zh-CN"/>
        </w:rPr>
        <w:t>[(j)</w:t>
      </w:r>
      <w:r w:rsidRPr="005A2FE8">
        <w:rPr>
          <w:rFonts w:eastAsiaTheme="minorEastAsia"/>
          <w:snapToGrid w:val="0"/>
          <w:kern w:val="22"/>
          <w:sz w:val="24"/>
          <w:lang w:eastAsia="zh-CN"/>
        </w:rPr>
        <w:tab/>
      </w:r>
      <w:r w:rsidRPr="005A2FE8">
        <w:rPr>
          <w:rFonts w:ascii="SimSun" w:eastAsia="SimSun" w:hAnsi="SimSun" w:cs="SimSun" w:hint="eastAsia"/>
          <w:snapToGrid w:val="0"/>
          <w:kern w:val="22"/>
          <w:sz w:val="24"/>
          <w:lang w:eastAsia="zh-CN"/>
        </w:rPr>
        <w:t>提交一份关于科技合作问题非正式咨询小组工作的报告，供缔约方进行同行评议和嗣后科学、技术和工艺咨询附属机构在缔约方大会第十六届会议之前举行的一次会议</w:t>
      </w:r>
      <w:r w:rsidRPr="005A2FE8">
        <w:rPr>
          <w:rFonts w:ascii="SimSun" w:hAnsi="SimSun" w:cs="SimSun" w:hint="eastAsia"/>
          <w:snapToGrid w:val="0"/>
          <w:kern w:val="22"/>
          <w:sz w:val="24"/>
          <w:lang w:eastAsia="zh-CN"/>
        </w:rPr>
        <w:t>审议。</w:t>
      </w:r>
      <w:r w:rsidRPr="005A2FE8">
        <w:rPr>
          <w:snapToGrid w:val="0"/>
          <w:kern w:val="22"/>
          <w:sz w:val="24"/>
        </w:rPr>
        <w:t>]</w:t>
      </w:r>
    </w:p>
    <w:p w14:paraId="30D67D49" w14:textId="77777777" w:rsidR="00AE2C1A" w:rsidRPr="00AE2C1A" w:rsidRDefault="00AE2C1A" w:rsidP="001A1A6D">
      <w:pPr>
        <w:keepNext/>
        <w:suppressLineNumbers/>
        <w:tabs>
          <w:tab w:val="center" w:pos="4731"/>
          <w:tab w:val="left" w:pos="6162"/>
        </w:tabs>
        <w:suppressAutoHyphens/>
        <w:overflowPunct w:val="0"/>
        <w:autoSpaceDE w:val="0"/>
        <w:autoSpaceDN w:val="0"/>
        <w:adjustRightInd w:val="0"/>
        <w:snapToGrid w:val="0"/>
        <w:spacing w:before="120" w:after="120" w:line="240" w:lineRule="atLeast"/>
        <w:jc w:val="center"/>
        <w:outlineLvl w:val="2"/>
        <w:rPr>
          <w:i/>
          <w:iCs/>
          <w:snapToGrid w:val="0"/>
          <w:kern w:val="22"/>
          <w:sz w:val="20"/>
          <w:szCs w:val="20"/>
          <w:lang w:eastAsia="zh-CN"/>
        </w:rPr>
      </w:pPr>
      <w:bookmarkStart w:id="135" w:name="_Toc118355008"/>
      <w:bookmarkStart w:id="136" w:name="_Toc57214910"/>
      <w:bookmarkEnd w:id="130"/>
      <w:bookmarkEnd w:id="131"/>
      <w:r w:rsidRPr="00AE2C1A">
        <w:rPr>
          <w:rFonts w:eastAsia="STKaiti"/>
          <w:snapToGrid w:val="0"/>
          <w:kern w:val="22"/>
          <w:sz w:val="20"/>
          <w:szCs w:val="20"/>
          <w:lang w:eastAsia="zh-CN"/>
        </w:rPr>
        <w:t>附件一</w:t>
      </w:r>
    </w:p>
    <w:p w14:paraId="2F9139CE" w14:textId="77777777" w:rsidR="00AE2C1A" w:rsidRPr="00C804C6" w:rsidRDefault="00AE2C1A" w:rsidP="001A1A6D">
      <w:pPr>
        <w:keepNext/>
        <w:suppressLineNumbers/>
        <w:tabs>
          <w:tab w:val="center" w:pos="4731"/>
          <w:tab w:val="left" w:pos="6162"/>
        </w:tabs>
        <w:suppressAutoHyphens/>
        <w:overflowPunct w:val="0"/>
        <w:autoSpaceDE w:val="0"/>
        <w:autoSpaceDN w:val="0"/>
        <w:adjustRightInd w:val="0"/>
        <w:snapToGrid w:val="0"/>
        <w:spacing w:before="120" w:after="120" w:line="240" w:lineRule="atLeast"/>
        <w:jc w:val="center"/>
        <w:outlineLvl w:val="2"/>
        <w:rPr>
          <w:rFonts w:eastAsia="SimSun"/>
          <w:i/>
          <w:iCs/>
          <w:snapToGrid w:val="0"/>
          <w:kern w:val="22"/>
          <w:sz w:val="20"/>
          <w:szCs w:val="20"/>
          <w:lang w:eastAsia="zh-CN"/>
        </w:rPr>
      </w:pPr>
      <w:r w:rsidRPr="00C804C6">
        <w:rPr>
          <w:rFonts w:ascii="SimHei" w:eastAsia="SimSun" w:hAnsi="SimHei" w:hint="eastAsia"/>
          <w:b/>
          <w:bCs/>
          <w:caps/>
          <w:snapToGrid w:val="0"/>
          <w:kern w:val="22"/>
          <w:sz w:val="20"/>
          <w:szCs w:val="20"/>
          <w:lang w:eastAsia="zh-CN"/>
        </w:rPr>
        <w:t>长期能力</w:t>
      </w:r>
      <w:r w:rsidRPr="00C804C6">
        <w:rPr>
          <w:rFonts w:ascii="SimHei" w:eastAsia="SimSun" w:hAnsi="SimHei" w:hint="eastAsia"/>
          <w:b/>
          <w:bCs/>
          <w:color w:val="000000"/>
          <w:sz w:val="20"/>
          <w:szCs w:val="20"/>
          <w:lang w:eastAsia="zh-CN"/>
        </w:rPr>
        <w:t>建设和</w:t>
      </w:r>
      <w:r w:rsidRPr="00C804C6">
        <w:rPr>
          <w:rFonts w:ascii="SimHei" w:eastAsia="SimSun" w:hAnsi="SimHei" w:hint="eastAsia"/>
          <w:b/>
          <w:bCs/>
          <w:caps/>
          <w:snapToGrid w:val="0"/>
          <w:kern w:val="22"/>
          <w:sz w:val="20"/>
          <w:szCs w:val="20"/>
          <w:lang w:eastAsia="zh-CN"/>
        </w:rPr>
        <w:t>发展战略框架</w:t>
      </w:r>
    </w:p>
    <w:p w14:paraId="716356F8" w14:textId="77777777" w:rsidR="00AE2C1A" w:rsidRPr="00C804C6" w:rsidRDefault="00AE2C1A" w:rsidP="001A1A6D">
      <w:pPr>
        <w:pStyle w:val="Heading1"/>
        <w:numPr>
          <w:ilvl w:val="0"/>
          <w:numId w:val="114"/>
        </w:numPr>
        <w:suppressLineNumbers/>
        <w:tabs>
          <w:tab w:val="clear" w:pos="720"/>
          <w:tab w:val="left" w:pos="284"/>
          <w:tab w:val="num" w:pos="360"/>
        </w:tabs>
        <w:suppressAutoHyphens/>
        <w:overflowPunct w:val="0"/>
        <w:autoSpaceDE w:val="0"/>
        <w:autoSpaceDN w:val="0"/>
        <w:adjustRightInd w:val="0"/>
        <w:snapToGrid w:val="0"/>
        <w:spacing w:before="120" w:line="240" w:lineRule="atLeast"/>
        <w:rPr>
          <w:rFonts w:ascii="SimHei" w:eastAsia="SimSun" w:hAnsi="SimHei"/>
          <w:bCs/>
          <w:snapToGrid w:val="0"/>
          <w:kern w:val="22"/>
          <w:sz w:val="20"/>
          <w:szCs w:val="20"/>
        </w:rPr>
      </w:pPr>
      <w:r w:rsidRPr="00C804C6">
        <w:rPr>
          <w:rFonts w:ascii="SimHei" w:eastAsia="SimSun" w:hAnsi="SimHei" w:hint="eastAsia"/>
          <w:bCs/>
          <w:snapToGrid w:val="0"/>
          <w:kern w:val="22"/>
          <w:sz w:val="20"/>
          <w:szCs w:val="20"/>
        </w:rPr>
        <w:t>导言</w:t>
      </w:r>
      <w:r w:rsidRPr="00C804C6">
        <w:rPr>
          <w:rFonts w:ascii="SimHei" w:eastAsia="SimSun" w:hAnsi="SimHei" w:hint="eastAsia"/>
          <w:bCs/>
          <w:snapToGrid w:val="0"/>
          <w:kern w:val="22"/>
          <w:sz w:val="20"/>
          <w:szCs w:val="20"/>
        </w:rPr>
        <w:t xml:space="preserve"> </w:t>
      </w:r>
    </w:p>
    <w:p w14:paraId="0B0C5EB5" w14:textId="55E9DF77" w:rsidR="00AE2C1A" w:rsidRPr="00600B7B" w:rsidRDefault="00AE2C1A">
      <w:pPr>
        <w:pStyle w:val="Para1"/>
        <w:numPr>
          <w:ilvl w:val="0"/>
          <w:numId w:val="107"/>
        </w:numPr>
        <w:suppressLineNumbers/>
        <w:tabs>
          <w:tab w:val="clear" w:pos="360"/>
        </w:tabs>
        <w:suppressAutoHyphens/>
        <w:overflowPunct w:val="0"/>
        <w:autoSpaceDE w:val="0"/>
        <w:autoSpaceDN w:val="0"/>
        <w:adjustRightInd w:val="0"/>
        <w:snapToGrid w:val="0"/>
        <w:rPr>
          <w:rFonts w:eastAsia="SimSun"/>
          <w:kern w:val="22"/>
          <w:sz w:val="20"/>
          <w:szCs w:val="20"/>
          <w:lang w:eastAsia="zh-CN"/>
        </w:rPr>
      </w:pPr>
      <w:r w:rsidRPr="00600B7B">
        <w:rPr>
          <w:rFonts w:ascii="SimSun" w:eastAsia="SimSun" w:hAnsi="SimSun" w:cs="SimSun" w:hint="eastAsia"/>
          <w:kern w:val="22"/>
          <w:sz w:val="20"/>
          <w:szCs w:val="20"/>
          <w:lang w:eastAsia="zh-CN"/>
        </w:rPr>
        <w:t>长期能力建设和发展战略框架的目的是在能力建设和发展工作中，指导政府和非政府行为体，包括土著人民和当地社区</w:t>
      </w:r>
      <w:r w:rsidRPr="00600B7B">
        <w:rPr>
          <w:rStyle w:val="FootnoteReference"/>
          <w:rFonts w:eastAsia="SimSun"/>
          <w:kern w:val="22"/>
          <w:sz w:val="20"/>
          <w:szCs w:val="20"/>
        </w:rPr>
        <w:footnoteReference w:id="214"/>
      </w:r>
      <w:r w:rsidR="00600B7B" w:rsidRPr="00600B7B">
        <w:rPr>
          <w:rFonts w:ascii="SimSun" w:eastAsia="SimSun" w:hAnsi="SimSun" w:cs="SimSun" w:hint="eastAsia"/>
          <w:kern w:val="22"/>
          <w:sz w:val="20"/>
          <w:szCs w:val="20"/>
          <w:lang w:eastAsia="zh-CN"/>
        </w:rPr>
        <w:t>，</w:t>
      </w:r>
      <w:r w:rsidRPr="00600B7B">
        <w:rPr>
          <w:rFonts w:ascii="SimSun" w:eastAsia="SimSun" w:hAnsi="SimSun" w:cs="SimSun" w:hint="eastAsia"/>
          <w:kern w:val="22"/>
          <w:sz w:val="20"/>
          <w:szCs w:val="20"/>
          <w:lang w:eastAsia="zh-CN"/>
        </w:rPr>
        <w:t>以支持</w:t>
      </w:r>
      <w:r w:rsidRPr="00600B7B">
        <w:rPr>
          <w:rFonts w:eastAsia="SimSun"/>
          <w:kern w:val="22"/>
          <w:sz w:val="20"/>
          <w:szCs w:val="20"/>
          <w:lang w:eastAsia="zh-CN"/>
        </w:rPr>
        <w:t>[</w:t>
      </w:r>
      <w:r w:rsidRPr="00600B7B">
        <w:rPr>
          <w:rFonts w:ascii="SimSun" w:eastAsia="SimSun" w:hAnsi="SimSun" w:cs="SimSun" w:hint="eastAsia"/>
          <w:kern w:val="22"/>
          <w:sz w:val="20"/>
          <w:szCs w:val="20"/>
          <w:lang w:eastAsia="zh-CN"/>
        </w:rPr>
        <w:t>缔约方</w:t>
      </w:r>
      <w:r w:rsidRPr="00600B7B">
        <w:rPr>
          <w:rFonts w:ascii="SimSun" w:eastAsia="SimSun" w:hAnsi="SimSun" w:cs="SimSun" w:hint="eastAsia"/>
          <w:sz w:val="20"/>
          <w:szCs w:val="20"/>
          <w:lang w:eastAsia="zh-CN"/>
        </w:rPr>
        <w:t>为</w:t>
      </w:r>
      <w:r w:rsidRPr="00600B7B">
        <w:rPr>
          <w:rFonts w:ascii="SimSun" w:eastAsia="SimSun" w:hAnsi="SimSun" w:cs="SimSun" w:hint="eastAsia"/>
          <w:kern w:val="22"/>
          <w:sz w:val="20"/>
          <w:szCs w:val="20"/>
          <w:lang w:eastAsia="zh-CN"/>
        </w:rPr>
        <w:t>实施</w:t>
      </w:r>
      <w:r w:rsidRPr="00600B7B">
        <w:rPr>
          <w:rFonts w:eastAsia="SimSun"/>
          <w:kern w:val="22"/>
          <w:sz w:val="20"/>
          <w:szCs w:val="20"/>
          <w:lang w:eastAsia="zh-CN"/>
        </w:rPr>
        <w:t>]2020</w:t>
      </w:r>
      <w:r w:rsidRPr="00600B7B">
        <w:rPr>
          <w:rFonts w:ascii="SimSun" w:eastAsia="SimSun" w:hAnsi="SimSun" w:cs="SimSun" w:hint="eastAsia"/>
          <w:kern w:val="22"/>
          <w:sz w:val="20"/>
          <w:szCs w:val="20"/>
          <w:lang w:eastAsia="zh-CN"/>
        </w:rPr>
        <w:t>年后全球生物多样性框架</w:t>
      </w:r>
      <w:r w:rsidRPr="00600B7B">
        <w:rPr>
          <w:rFonts w:eastAsia="SimSun" w:hint="eastAsia"/>
          <w:kern w:val="22"/>
          <w:sz w:val="20"/>
          <w:szCs w:val="20"/>
          <w:lang w:eastAsia="zh-CN"/>
        </w:rPr>
        <w:t>[</w:t>
      </w:r>
      <w:r w:rsidRPr="00600B7B">
        <w:rPr>
          <w:rFonts w:ascii="SimSun" w:eastAsia="SimSun" w:hAnsi="SimSun" w:cs="SimSun" w:hint="eastAsia"/>
          <w:kern w:val="22"/>
          <w:sz w:val="20"/>
          <w:szCs w:val="20"/>
          <w:lang w:eastAsia="zh-CN"/>
        </w:rPr>
        <w:t>在其国家生物多样性战略和行动计划中确定的优先事项]。其力求以全面、互补的方式推动落实稳健、协调的制度化能力建设和发展干预措施，并通过协调、统一的战略办法促进各级能力建设和发展工作的连贯性、效率和效力。</w:t>
      </w:r>
    </w:p>
    <w:p w14:paraId="749A0DE8"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t>旨在为框架提供知识基础而开展的研究</w:t>
      </w:r>
      <w:r w:rsidRPr="00AE2C1A">
        <w:rPr>
          <w:kern w:val="22"/>
          <w:sz w:val="20"/>
          <w:szCs w:val="20"/>
          <w:vertAlign w:val="superscript"/>
        </w:rPr>
        <w:footnoteReference w:id="215"/>
      </w:r>
      <w:r w:rsidRPr="00AE2C1A">
        <w:rPr>
          <w:rFonts w:hint="eastAsia"/>
          <w:kern w:val="22"/>
          <w:sz w:val="20"/>
          <w:szCs w:val="20"/>
          <w:lang w:eastAsia="zh-CN"/>
        </w:rPr>
        <w:t xml:space="preserve"> </w:t>
      </w:r>
      <w:r w:rsidRPr="00AE2C1A">
        <w:rPr>
          <w:rFonts w:ascii="SimSun" w:eastAsia="SimSun" w:hAnsi="SimSun" w:cs="SimSun" w:hint="eastAsia"/>
          <w:kern w:val="22"/>
          <w:sz w:val="20"/>
          <w:szCs w:val="20"/>
          <w:lang w:eastAsia="zh-CN"/>
        </w:rPr>
        <w:t>指出，能力建设和发展工作，特别是发展中国家的能力建设和发展工作，是分散和各行其是的，主要通过外部资助的短期项目进行。许多国家尚未对能力建设和发展工作采取系统、长期和制度化的办法。能力建设和发展干预措施往往以临时方式实施，不在协调一致的长期方</w:t>
      </w:r>
      <w:r w:rsidRPr="00AE2C1A">
        <w:rPr>
          <w:rFonts w:ascii="SimSun" w:eastAsia="SimSun" w:hAnsi="SimSun" w:cs="SimSun" w:hint="eastAsia"/>
          <w:kern w:val="22"/>
          <w:sz w:val="20"/>
          <w:szCs w:val="20"/>
          <w:lang w:eastAsia="zh-CN"/>
        </w:rPr>
        <w:lastRenderedPageBreak/>
        <w:t>案之中，并且缺乏充分的扶持环境。因此，许多措施无法持续实现预期变革。本战略框架旨在帮助解决这些缺陷。</w:t>
      </w:r>
    </w:p>
    <w:p w14:paraId="55147A69"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t>在本战略框架中，能力系指</w:t>
      </w:r>
      <w:r w:rsidRPr="00AE2C1A">
        <w:rPr>
          <w:rFonts w:ascii="SimSun" w:hAnsi="SimSun"/>
          <w:kern w:val="22"/>
          <w:sz w:val="20"/>
          <w:szCs w:val="20"/>
          <w:lang w:eastAsia="zh-CN"/>
        </w:rPr>
        <w:t>“</w:t>
      </w:r>
      <w:r w:rsidRPr="00AE2C1A">
        <w:rPr>
          <w:rFonts w:ascii="SimSun" w:eastAsia="SimSun" w:hAnsi="SimSun" w:cs="SimSun" w:hint="eastAsia"/>
          <w:kern w:val="22"/>
          <w:sz w:val="20"/>
          <w:szCs w:val="20"/>
          <w:lang w:eastAsia="zh-CN"/>
        </w:rPr>
        <w:t>人、组织和整个社会实现生物多样性相关长期目标和行动目标的能力</w:t>
      </w:r>
      <w:r w:rsidRPr="00AE2C1A">
        <w:rPr>
          <w:rFonts w:ascii="SimSun" w:hAnsi="SimSun"/>
          <w:kern w:val="22"/>
          <w:sz w:val="20"/>
          <w:szCs w:val="20"/>
          <w:lang w:eastAsia="zh-CN"/>
        </w:rPr>
        <w:t>”</w:t>
      </w:r>
      <w:r w:rsidRPr="00AE2C1A">
        <w:rPr>
          <w:rFonts w:ascii="SimSun" w:eastAsia="SimSun" w:hAnsi="SimSun" w:cs="SimSun" w:hint="eastAsia"/>
          <w:kern w:val="22"/>
          <w:sz w:val="20"/>
          <w:szCs w:val="20"/>
          <w:lang w:eastAsia="zh-CN"/>
        </w:rPr>
        <w:t>，能力建设和发展则系指</w:t>
      </w:r>
      <w:r w:rsidRPr="00AE2C1A">
        <w:rPr>
          <w:rFonts w:ascii="SimSun" w:hAnsi="SimSun"/>
          <w:kern w:val="22"/>
          <w:sz w:val="20"/>
          <w:szCs w:val="20"/>
          <w:lang w:eastAsia="zh-CN"/>
        </w:rPr>
        <w:t>“</w:t>
      </w:r>
      <w:r w:rsidRPr="00AE2C1A">
        <w:rPr>
          <w:rFonts w:ascii="SimSun" w:eastAsia="SimSun" w:hAnsi="SimSun" w:cs="SimSun" w:hint="eastAsia"/>
          <w:kern w:val="22"/>
          <w:sz w:val="20"/>
          <w:szCs w:val="20"/>
          <w:lang w:eastAsia="zh-CN"/>
        </w:rPr>
        <w:t>人、组织和整个社会长期释放、加强、创造、调整和维持能力以实现积极的生物多样性成果的过程。</w:t>
      </w:r>
      <w:r w:rsidRPr="00AE2C1A">
        <w:rPr>
          <w:rFonts w:ascii="SimSun" w:hAnsi="SimSun"/>
          <w:kern w:val="22"/>
          <w:sz w:val="20"/>
          <w:szCs w:val="20"/>
          <w:lang w:eastAsia="zh-CN"/>
        </w:rPr>
        <w:t>”</w:t>
      </w:r>
      <w:r w:rsidRPr="00AE2C1A">
        <w:rPr>
          <w:kern w:val="22"/>
          <w:sz w:val="20"/>
          <w:szCs w:val="20"/>
          <w:vertAlign w:val="superscript"/>
        </w:rPr>
        <w:footnoteReference w:id="216"/>
      </w:r>
      <w:r w:rsidRPr="00AE2C1A">
        <w:rPr>
          <w:rFonts w:ascii="SimSun" w:hAnsi="SimSun"/>
          <w:kern w:val="22"/>
          <w:sz w:val="20"/>
          <w:szCs w:val="20"/>
          <w:lang w:eastAsia="zh-CN"/>
        </w:rPr>
        <w:t xml:space="preserve"> </w:t>
      </w:r>
      <w:r w:rsidRPr="00AE2C1A">
        <w:rPr>
          <w:rFonts w:ascii="SimSun" w:eastAsia="SimSun" w:hAnsi="SimSun" w:cs="SimSun" w:hint="eastAsia"/>
          <w:kern w:val="22"/>
          <w:sz w:val="20"/>
          <w:szCs w:val="20"/>
          <w:lang w:eastAsia="zh-CN"/>
        </w:rPr>
        <w:t>本战略框架在三个层面上考虑了能力建设和发展，即扶持环境、组织层面和个人层面。</w:t>
      </w:r>
    </w:p>
    <w:p w14:paraId="0DA8F52D" w14:textId="77777777" w:rsidR="00AE2C1A" w:rsidRPr="00AE2C1A" w:rsidRDefault="00AE2C1A" w:rsidP="001A1A6D">
      <w:pPr>
        <w:pStyle w:val="Heading1"/>
        <w:numPr>
          <w:ilvl w:val="0"/>
          <w:numId w:val="114"/>
        </w:numPr>
        <w:suppressLineNumbers/>
        <w:tabs>
          <w:tab w:val="clear" w:pos="720"/>
          <w:tab w:val="num" w:pos="360"/>
          <w:tab w:val="left" w:pos="426"/>
        </w:tabs>
        <w:suppressAutoHyphens/>
        <w:overflowPunct w:val="0"/>
        <w:autoSpaceDE w:val="0"/>
        <w:autoSpaceDN w:val="0"/>
        <w:adjustRightInd w:val="0"/>
        <w:snapToGrid w:val="0"/>
        <w:spacing w:before="120" w:line="240" w:lineRule="atLeast"/>
        <w:rPr>
          <w:rFonts w:ascii="SimHei" w:hAnsi="SimHei"/>
          <w:snapToGrid w:val="0"/>
          <w:kern w:val="22"/>
          <w:sz w:val="20"/>
          <w:szCs w:val="20"/>
        </w:rPr>
      </w:pPr>
      <w:r w:rsidRPr="00AE2C1A">
        <w:rPr>
          <w:rFonts w:ascii="SimHei" w:hAnsi="SimHei" w:hint="eastAsia"/>
          <w:snapToGrid w:val="0"/>
          <w:kern w:val="22"/>
          <w:sz w:val="20"/>
          <w:szCs w:val="20"/>
        </w:rPr>
        <w:t>战略方向和成果</w:t>
      </w:r>
    </w:p>
    <w:p w14:paraId="25D26976" w14:textId="77777777" w:rsidR="00AE2C1A" w:rsidRPr="00AE2C1A" w:rsidRDefault="00AE2C1A" w:rsidP="001A1A6D">
      <w:pPr>
        <w:pStyle w:val="Heading2"/>
        <w:keepNext w:val="0"/>
        <w:numPr>
          <w:ilvl w:val="0"/>
          <w:numId w:val="106"/>
        </w:numPr>
        <w:suppressLineNumbers/>
        <w:tabs>
          <w:tab w:val="clear" w:pos="720"/>
        </w:tabs>
        <w:suppressAutoHyphens/>
        <w:overflowPunct w:val="0"/>
        <w:autoSpaceDE w:val="0"/>
        <w:autoSpaceDN w:val="0"/>
        <w:adjustRightInd w:val="0"/>
        <w:snapToGrid w:val="0"/>
        <w:spacing w:line="240" w:lineRule="atLeast"/>
        <w:ind w:left="0" w:firstLine="0"/>
        <w:rPr>
          <w:rFonts w:ascii="SimHei" w:hAnsi="SimHei"/>
          <w:bCs w:val="0"/>
          <w:snapToGrid w:val="0"/>
          <w:kern w:val="22"/>
          <w:sz w:val="20"/>
          <w:szCs w:val="20"/>
        </w:rPr>
      </w:pPr>
      <w:bookmarkStart w:id="137" w:name="_Toc118810888"/>
      <w:r w:rsidRPr="00AE2C1A">
        <w:rPr>
          <w:rFonts w:ascii="SimHei" w:hAnsi="SimHei" w:hint="eastAsia"/>
          <w:bCs w:val="0"/>
          <w:snapToGrid w:val="0"/>
          <w:kern w:val="22"/>
          <w:sz w:val="20"/>
          <w:szCs w:val="20"/>
        </w:rPr>
        <w:t>总体愿景和变革理论</w:t>
      </w:r>
      <w:bookmarkEnd w:id="137"/>
    </w:p>
    <w:p w14:paraId="14248A7E"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t>本战略框架的长期愿景是，到</w:t>
      </w:r>
      <w:r w:rsidRPr="00AE2C1A">
        <w:rPr>
          <w:kern w:val="22"/>
          <w:sz w:val="20"/>
          <w:szCs w:val="20"/>
          <w:lang w:eastAsia="zh-CN"/>
        </w:rPr>
        <w:t>2050</w:t>
      </w:r>
      <w:r w:rsidRPr="00AE2C1A">
        <w:rPr>
          <w:rFonts w:ascii="SimSun" w:eastAsia="SimSun" w:hAnsi="SimSun" w:cs="SimSun" w:hint="eastAsia"/>
          <w:kern w:val="22"/>
          <w:sz w:val="20"/>
          <w:szCs w:val="20"/>
          <w:lang w:eastAsia="zh-CN"/>
        </w:rPr>
        <w:t>年所有社会都将得到充分赋权并实际与自然和谐相处。中期愿景是，到</w:t>
      </w:r>
      <w:r w:rsidRPr="00AE2C1A">
        <w:rPr>
          <w:kern w:val="22"/>
          <w:sz w:val="20"/>
          <w:szCs w:val="20"/>
          <w:lang w:eastAsia="zh-CN"/>
        </w:rPr>
        <w:t>2030</w:t>
      </w:r>
      <w:r w:rsidRPr="00AE2C1A">
        <w:rPr>
          <w:rFonts w:ascii="SimSun" w:eastAsia="SimSun" w:hAnsi="SimSun" w:cs="SimSun" w:hint="eastAsia"/>
          <w:kern w:val="22"/>
          <w:sz w:val="20"/>
          <w:szCs w:val="20"/>
          <w:lang w:eastAsia="zh-CN"/>
        </w:rPr>
        <w:t>年各国政府和有关非政府行为体将具备必要的能力，以有效和可持续地为实现</w:t>
      </w:r>
      <w:r w:rsidRPr="00AE2C1A">
        <w:rPr>
          <w:kern w:val="22"/>
          <w:sz w:val="20"/>
          <w:szCs w:val="20"/>
          <w:lang w:eastAsia="zh-CN"/>
        </w:rPr>
        <w:t>2020</w:t>
      </w:r>
      <w:r w:rsidRPr="00AE2C1A">
        <w:rPr>
          <w:rFonts w:ascii="SimSun" w:eastAsia="SimSun" w:hAnsi="SimSun" w:cs="SimSun" w:hint="eastAsia"/>
          <w:kern w:val="22"/>
          <w:sz w:val="20"/>
          <w:szCs w:val="20"/>
          <w:lang w:eastAsia="zh-CN"/>
        </w:rPr>
        <w:t>年后全球生物多样性框架的长期目标和</w:t>
      </w:r>
      <w:r w:rsidRPr="00AE2C1A">
        <w:rPr>
          <w:kern w:val="22"/>
          <w:sz w:val="20"/>
          <w:szCs w:val="20"/>
          <w:lang w:eastAsia="zh-CN"/>
        </w:rPr>
        <w:t>2030</w:t>
      </w:r>
      <w:r w:rsidRPr="00AE2C1A">
        <w:rPr>
          <w:rFonts w:ascii="SimSun" w:hAnsi="SimSun"/>
          <w:kern w:val="22"/>
          <w:sz w:val="20"/>
          <w:szCs w:val="20"/>
          <w:lang w:eastAsia="zh-CN"/>
        </w:rPr>
        <w:t>年</w:t>
      </w:r>
      <w:r w:rsidRPr="00AE2C1A">
        <w:rPr>
          <w:rFonts w:ascii="SimSun" w:hAnsi="SimSun" w:hint="eastAsia"/>
          <w:kern w:val="22"/>
          <w:sz w:val="20"/>
          <w:szCs w:val="20"/>
          <w:lang w:eastAsia="zh-CN"/>
        </w:rPr>
        <w:t>行动</w:t>
      </w:r>
      <w:r w:rsidRPr="00AE2C1A">
        <w:rPr>
          <w:rFonts w:ascii="SimSun" w:hAnsi="SimSun"/>
          <w:kern w:val="22"/>
          <w:sz w:val="20"/>
          <w:szCs w:val="20"/>
          <w:lang w:eastAsia="zh-CN"/>
        </w:rPr>
        <w:t>目标</w:t>
      </w:r>
      <w:r w:rsidRPr="00AE2C1A">
        <w:rPr>
          <w:rFonts w:ascii="SimSun" w:hAnsi="SimSun" w:hint="eastAsia"/>
          <w:kern w:val="22"/>
          <w:sz w:val="20"/>
          <w:szCs w:val="20"/>
          <w:lang w:eastAsia="zh-CN"/>
        </w:rPr>
        <w:t>以及落实</w:t>
      </w:r>
      <w:r w:rsidRPr="00AE2C1A">
        <w:rPr>
          <w:rFonts w:ascii="SimSun" w:hAnsi="SimSun"/>
          <w:kern w:val="22"/>
          <w:sz w:val="20"/>
          <w:szCs w:val="20"/>
          <w:lang w:eastAsia="zh-CN"/>
        </w:rPr>
        <w:t>《公</w:t>
      </w:r>
      <w:r w:rsidRPr="00AE2C1A">
        <w:rPr>
          <w:rFonts w:ascii="SimSun" w:hAnsi="SimSun" w:cs="Microsoft YaHei" w:hint="eastAsia"/>
          <w:kern w:val="22"/>
          <w:sz w:val="20"/>
          <w:szCs w:val="20"/>
          <w:lang w:eastAsia="zh-CN"/>
        </w:rPr>
        <w:t>约</w:t>
      </w:r>
      <w:r w:rsidRPr="00AE2C1A">
        <w:rPr>
          <w:rFonts w:ascii="SimSun" w:hAnsi="SimSun"/>
          <w:kern w:val="22"/>
          <w:sz w:val="20"/>
          <w:szCs w:val="20"/>
          <w:lang w:eastAsia="zh-CN"/>
        </w:rPr>
        <w:t>》及其</w:t>
      </w:r>
      <w:r w:rsidRPr="00AE2C1A">
        <w:rPr>
          <w:rFonts w:ascii="SimSun" w:hAnsi="SimSun" w:cs="Microsoft YaHei" w:hint="eastAsia"/>
          <w:kern w:val="22"/>
          <w:sz w:val="20"/>
          <w:szCs w:val="20"/>
          <w:lang w:eastAsia="zh-CN"/>
        </w:rPr>
        <w:t>议</w:t>
      </w:r>
      <w:r w:rsidRPr="00AE2C1A">
        <w:rPr>
          <w:rFonts w:ascii="SimSun" w:hAnsi="SimSun"/>
          <w:kern w:val="22"/>
          <w:sz w:val="20"/>
          <w:szCs w:val="20"/>
          <w:lang w:eastAsia="zh-CN"/>
        </w:rPr>
        <w:t>定</w:t>
      </w:r>
      <w:r w:rsidRPr="00AE2C1A">
        <w:rPr>
          <w:rFonts w:ascii="SimSun" w:hAnsi="SimSun" w:cs="Microsoft YaHei" w:hint="eastAsia"/>
          <w:kern w:val="22"/>
          <w:sz w:val="20"/>
          <w:szCs w:val="20"/>
          <w:lang w:eastAsia="zh-CN"/>
        </w:rPr>
        <w:t>书</w:t>
      </w:r>
      <w:r w:rsidRPr="00AE2C1A">
        <w:rPr>
          <w:rFonts w:ascii="SimSun" w:eastAsia="SimSun" w:hAnsi="SimSun" w:cs="SimSun" w:hint="eastAsia"/>
          <w:kern w:val="22"/>
          <w:sz w:val="20"/>
          <w:szCs w:val="20"/>
          <w:lang w:eastAsia="zh-CN"/>
        </w:rPr>
        <w:t>的</w:t>
      </w:r>
      <w:r w:rsidRPr="00AE2C1A">
        <w:rPr>
          <w:rFonts w:ascii="SimSun" w:hAnsi="SimSun" w:hint="eastAsia"/>
          <w:kern w:val="22"/>
          <w:sz w:val="20"/>
          <w:szCs w:val="20"/>
          <w:lang w:eastAsia="zh-CN"/>
        </w:rPr>
        <w:t>三</w:t>
      </w:r>
      <w:r w:rsidRPr="00AE2C1A">
        <w:rPr>
          <w:rFonts w:ascii="SimSun" w:hAnsi="SimSun" w:cs="Microsoft YaHei" w:hint="eastAsia"/>
          <w:kern w:val="22"/>
          <w:sz w:val="20"/>
          <w:szCs w:val="20"/>
          <w:lang w:eastAsia="zh-CN"/>
        </w:rPr>
        <w:t>项</w:t>
      </w:r>
      <w:r w:rsidRPr="00AE2C1A">
        <w:rPr>
          <w:rFonts w:ascii="SimSun" w:hAnsi="SimSun"/>
          <w:kern w:val="22"/>
          <w:sz w:val="20"/>
          <w:szCs w:val="20"/>
          <w:lang w:eastAsia="zh-CN"/>
        </w:rPr>
        <w:t>目</w:t>
      </w:r>
      <w:r w:rsidRPr="00AE2C1A">
        <w:rPr>
          <w:rFonts w:ascii="SimSun" w:hAnsi="SimSun" w:cs="Microsoft YaHei" w:hint="eastAsia"/>
          <w:kern w:val="22"/>
          <w:sz w:val="20"/>
          <w:szCs w:val="20"/>
          <w:lang w:eastAsia="zh-CN"/>
        </w:rPr>
        <w:t>标</w:t>
      </w:r>
      <w:r w:rsidRPr="00AE2C1A">
        <w:rPr>
          <w:rFonts w:ascii="SimSun" w:hAnsi="SimSun"/>
          <w:kern w:val="22"/>
          <w:sz w:val="20"/>
          <w:szCs w:val="20"/>
          <w:lang w:eastAsia="zh-CN"/>
        </w:rPr>
        <w:t>做出贡献</w:t>
      </w:r>
      <w:r w:rsidRPr="00AE2C1A">
        <w:rPr>
          <w:rFonts w:ascii="SimSun" w:eastAsia="SimSun" w:hAnsi="SimSun" w:cs="SimSun" w:hint="eastAsia"/>
          <w:kern w:val="22"/>
          <w:sz w:val="20"/>
          <w:szCs w:val="20"/>
          <w:lang w:eastAsia="zh-CN"/>
        </w:rPr>
        <w:t>。</w:t>
      </w:r>
    </w:p>
    <w:p w14:paraId="58E1C735" w14:textId="5C2B1E21"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t>本战略框架的总体目标是支持持续不断的发展和增强各种必要能力以实现</w:t>
      </w:r>
      <w:r w:rsidRPr="00AE2C1A">
        <w:rPr>
          <w:kern w:val="22"/>
          <w:sz w:val="20"/>
          <w:szCs w:val="20"/>
          <w:lang w:eastAsia="zh-CN"/>
        </w:rPr>
        <w:t>2020</w:t>
      </w:r>
      <w:r w:rsidRPr="00AE2C1A">
        <w:rPr>
          <w:rFonts w:ascii="SimSun" w:eastAsia="SimSun" w:hAnsi="SimSun" w:cs="SimSun" w:hint="eastAsia"/>
          <w:kern w:val="22"/>
          <w:sz w:val="20"/>
          <w:szCs w:val="20"/>
          <w:lang w:eastAsia="zh-CN"/>
        </w:rPr>
        <w:t>年后全球生物多样性框架的长期目标和行动目标。这就要求在各个层级上加强能力建设和发展举措的一致性、效率和效力，并确保与支持实现可持续发展目标的相关举措保持一致。只有提供</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足够</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适当的财政、技术和人力资源，支持设立有效、敏捷和不断学习的组织</w:t>
      </w:r>
      <w:r w:rsidRPr="00AE2C1A">
        <w:rPr>
          <w:rStyle w:val="FootnoteReference"/>
          <w:kern w:val="22"/>
          <w:sz w:val="20"/>
          <w:szCs w:val="20"/>
        </w:rPr>
        <w:footnoteReference w:id="217"/>
      </w:r>
      <w:r w:rsidR="00600B7B">
        <w:rPr>
          <w:rFonts w:ascii="SimSun" w:eastAsia="SimSun" w:hAnsi="SimSun" w:cs="SimSun" w:hint="eastAsia"/>
          <w:kern w:val="22"/>
          <w:sz w:val="20"/>
          <w:szCs w:val="20"/>
          <w:lang w:eastAsia="zh-CN"/>
        </w:rPr>
        <w:t>，</w:t>
      </w:r>
      <w:r w:rsidRPr="00AE2C1A">
        <w:rPr>
          <w:rFonts w:ascii="SimSun" w:eastAsia="SimSun" w:hAnsi="SimSun" w:cs="SimSun" w:hint="eastAsia"/>
          <w:kern w:val="22"/>
          <w:sz w:val="20"/>
          <w:szCs w:val="20"/>
          <w:lang w:eastAsia="zh-CN"/>
        </w:rPr>
        <w:t>才能实现这些变革。</w:t>
      </w:r>
    </w:p>
    <w:p w14:paraId="68A42860" w14:textId="3DE6B854"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t>本长期战略框架类似于</w:t>
      </w:r>
      <w:r w:rsidRPr="00AE2C1A">
        <w:rPr>
          <w:kern w:val="22"/>
          <w:sz w:val="20"/>
          <w:szCs w:val="20"/>
          <w:lang w:eastAsia="zh-CN"/>
        </w:rPr>
        <w:t>2020</w:t>
      </w:r>
      <w:r w:rsidRPr="00AE2C1A">
        <w:rPr>
          <w:rFonts w:ascii="SimSun" w:eastAsia="SimSun" w:hAnsi="SimSun" w:cs="SimSun" w:hint="eastAsia"/>
          <w:kern w:val="22"/>
          <w:sz w:val="20"/>
          <w:szCs w:val="20"/>
          <w:lang w:eastAsia="zh-CN"/>
        </w:rPr>
        <w:t>年后全球生物多样性框架，其基础就是变革理论，</w:t>
      </w:r>
      <w:r w:rsidRPr="00AE2C1A">
        <w:rPr>
          <w:kern w:val="22"/>
          <w:sz w:val="20"/>
          <w:szCs w:val="20"/>
          <w:lang w:eastAsia="zh-CN"/>
        </w:rPr>
        <w:t>CBD/SBI/3/7/Add.1</w:t>
      </w:r>
      <w:r w:rsidRPr="00AE2C1A">
        <w:rPr>
          <w:rFonts w:ascii="SimSun" w:eastAsia="SimSun" w:hAnsi="SimSun" w:cs="SimSun" w:hint="eastAsia"/>
          <w:kern w:val="22"/>
          <w:sz w:val="20"/>
          <w:szCs w:val="20"/>
          <w:lang w:eastAsia="zh-CN"/>
        </w:rPr>
        <w:t>号文件图</w:t>
      </w:r>
      <w:r w:rsidRPr="00AE2C1A">
        <w:rPr>
          <w:kern w:val="22"/>
          <w:sz w:val="20"/>
          <w:szCs w:val="20"/>
          <w:lang w:eastAsia="zh-CN"/>
        </w:rPr>
        <w:t>3</w:t>
      </w:r>
      <w:r w:rsidRPr="00AE2C1A">
        <w:rPr>
          <w:rFonts w:ascii="SimSun" w:eastAsia="SimSun" w:hAnsi="SimSun" w:cs="SimSun" w:hint="eastAsia"/>
          <w:kern w:val="22"/>
          <w:sz w:val="20"/>
          <w:szCs w:val="20"/>
          <w:lang w:eastAsia="zh-CN"/>
        </w:rPr>
        <w:t>对该理论进行了阐释和可视化</w:t>
      </w:r>
      <w:r w:rsidRPr="00AE2C1A">
        <w:rPr>
          <w:kern w:val="22"/>
          <w:sz w:val="20"/>
          <w:szCs w:val="20"/>
          <w:vertAlign w:val="superscript"/>
        </w:rPr>
        <w:footnoteReference w:id="218"/>
      </w:r>
      <w:r w:rsidR="00600B7B">
        <w:rPr>
          <w:rFonts w:ascii="SimSun" w:eastAsia="SimSun" w:hAnsi="SimSun" w:cs="SimSun" w:hint="eastAsia"/>
          <w:kern w:val="22"/>
          <w:sz w:val="20"/>
          <w:szCs w:val="20"/>
          <w:lang w:eastAsia="zh-CN"/>
        </w:rPr>
        <w:t>。</w:t>
      </w:r>
      <w:r w:rsidRPr="00AE2C1A">
        <w:rPr>
          <w:rFonts w:ascii="SimSun" w:eastAsia="SimSun" w:hAnsi="SimSun" w:cs="SimSun" w:hint="eastAsia"/>
          <w:kern w:val="22"/>
          <w:sz w:val="20"/>
          <w:szCs w:val="20"/>
          <w:lang w:eastAsia="zh-CN"/>
        </w:rPr>
        <w:t>变革理论概述了能力变革的预设途径、基本假设和预期的高级别变革</w:t>
      </w:r>
      <w:r w:rsidRPr="00AE2C1A">
        <w:rPr>
          <w:kern w:val="22"/>
          <w:sz w:val="20"/>
          <w:szCs w:val="20"/>
          <w:lang w:eastAsia="zh-CN"/>
        </w:rPr>
        <w:t>/</w:t>
      </w:r>
      <w:r w:rsidRPr="00AE2C1A">
        <w:rPr>
          <w:rFonts w:ascii="SimSun" w:eastAsia="SimSun" w:hAnsi="SimSun" w:cs="SimSun" w:hint="eastAsia"/>
          <w:kern w:val="22"/>
          <w:sz w:val="20"/>
          <w:szCs w:val="20"/>
          <w:lang w:eastAsia="zh-CN"/>
        </w:rPr>
        <w:t>成果。变革理论的目的是确保相关行为体意识到因果关系、变革途径、预期变革</w:t>
      </w:r>
      <w:r w:rsidRPr="00AE2C1A">
        <w:rPr>
          <w:kern w:val="22"/>
          <w:sz w:val="20"/>
          <w:szCs w:val="20"/>
          <w:lang w:eastAsia="zh-CN"/>
        </w:rPr>
        <w:t>/</w:t>
      </w:r>
      <w:r w:rsidRPr="00AE2C1A">
        <w:rPr>
          <w:rFonts w:ascii="SimSun" w:eastAsia="SimSun" w:hAnsi="SimSun" w:cs="SimSun" w:hint="eastAsia"/>
          <w:kern w:val="22"/>
          <w:sz w:val="20"/>
          <w:szCs w:val="20"/>
          <w:lang w:eastAsia="zh-CN"/>
        </w:rPr>
        <w:t>能力成果以及重要的背景因素和基本假设。</w:t>
      </w:r>
    </w:p>
    <w:p w14:paraId="7CADC8D5" w14:textId="77777777" w:rsidR="00AE2C1A" w:rsidRPr="00AE2C1A" w:rsidRDefault="00AE2C1A" w:rsidP="00AE2C1A">
      <w:pPr>
        <w:pStyle w:val="Heading2"/>
        <w:keepNext w:val="0"/>
        <w:suppressLineNumbers/>
        <w:tabs>
          <w:tab w:val="clear" w:pos="720"/>
        </w:tabs>
        <w:suppressAutoHyphens/>
        <w:overflowPunct w:val="0"/>
        <w:autoSpaceDE w:val="0"/>
        <w:autoSpaceDN w:val="0"/>
        <w:adjustRightInd w:val="0"/>
        <w:snapToGrid w:val="0"/>
        <w:spacing w:before="0" w:after="0"/>
        <w:rPr>
          <w:snapToGrid w:val="0"/>
          <w:kern w:val="22"/>
          <w:sz w:val="20"/>
          <w:szCs w:val="20"/>
        </w:rPr>
      </w:pPr>
      <w:bookmarkStart w:id="138" w:name="_Toc118810889"/>
      <w:r w:rsidRPr="00AE2C1A">
        <w:rPr>
          <w:snapToGrid w:val="0"/>
          <w:kern w:val="22"/>
          <w:sz w:val="20"/>
          <w:szCs w:val="20"/>
        </w:rPr>
        <w:t xml:space="preserve">B. </w:t>
      </w:r>
      <w:r w:rsidRPr="00AE2C1A">
        <w:rPr>
          <w:rFonts w:ascii="SimSun" w:eastAsia="SimSun" w:hAnsi="SimSun" w:cs="SimSun" w:hint="eastAsia"/>
          <w:snapToGrid w:val="0"/>
          <w:kern w:val="22"/>
          <w:sz w:val="20"/>
          <w:szCs w:val="20"/>
        </w:rPr>
        <w:t>能力成果</w:t>
      </w:r>
      <w:bookmarkEnd w:id="138"/>
    </w:p>
    <w:p w14:paraId="31FE8B0A"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spacing w:after="240"/>
        <w:rPr>
          <w:kern w:val="22"/>
          <w:sz w:val="20"/>
          <w:szCs w:val="20"/>
          <w:lang w:eastAsia="zh-CN"/>
        </w:rPr>
      </w:pPr>
      <w:r w:rsidRPr="00AE2C1A">
        <w:rPr>
          <w:rFonts w:ascii="SimSun" w:eastAsia="SimSun" w:hAnsi="SimSun" w:cs="SimSun" w:hint="eastAsia"/>
          <w:kern w:val="22"/>
          <w:sz w:val="20"/>
          <w:szCs w:val="20"/>
          <w:lang w:eastAsia="zh-CN"/>
        </w:rPr>
        <w:t>本战略框架建立了说明性的高级别和长期能力建设和发展成果，这些成果与</w:t>
      </w:r>
      <w:r w:rsidRPr="00AE2C1A">
        <w:rPr>
          <w:rFonts w:hint="eastAsia"/>
          <w:kern w:val="22"/>
          <w:sz w:val="20"/>
          <w:szCs w:val="20"/>
          <w:lang w:eastAsia="zh-CN"/>
        </w:rPr>
        <w:t>[</w:t>
      </w:r>
      <w:r w:rsidRPr="00AE2C1A">
        <w:rPr>
          <w:rFonts w:ascii="SimSun" w:hAnsi="SimSun" w:hint="eastAsia"/>
          <w:kern w:val="22"/>
          <w:sz w:val="20"/>
          <w:szCs w:val="20"/>
          <w:lang w:eastAsia="zh-CN"/>
        </w:rPr>
        <w:t>落实</w:t>
      </w:r>
      <w:r w:rsidRPr="00AE2C1A">
        <w:rPr>
          <w:rFonts w:ascii="SimSun" w:hAnsi="SimSun"/>
          <w:kern w:val="22"/>
          <w:sz w:val="20"/>
          <w:szCs w:val="20"/>
          <w:lang w:eastAsia="zh-CN"/>
        </w:rPr>
        <w:t>《公</w:t>
      </w:r>
      <w:r w:rsidRPr="00AE2C1A">
        <w:rPr>
          <w:rFonts w:ascii="SimSun" w:hAnsi="SimSun" w:cs="Microsoft YaHei" w:hint="eastAsia"/>
          <w:kern w:val="22"/>
          <w:sz w:val="20"/>
          <w:szCs w:val="20"/>
          <w:lang w:eastAsia="zh-CN"/>
        </w:rPr>
        <w:t>约</w:t>
      </w:r>
      <w:r w:rsidRPr="00AE2C1A">
        <w:rPr>
          <w:rFonts w:ascii="SimSun" w:hAnsi="SimSun"/>
          <w:kern w:val="22"/>
          <w:sz w:val="20"/>
          <w:szCs w:val="20"/>
          <w:lang w:eastAsia="zh-CN"/>
        </w:rPr>
        <w:t>》</w:t>
      </w:r>
      <w:r w:rsidRPr="00AE2C1A">
        <w:rPr>
          <w:rFonts w:ascii="SimSun" w:eastAsia="SimSun" w:hAnsi="SimSun" w:cs="SimSun" w:hint="eastAsia"/>
          <w:kern w:val="22"/>
          <w:sz w:val="20"/>
          <w:szCs w:val="20"/>
          <w:lang w:eastAsia="zh-CN"/>
        </w:rPr>
        <w:t>的</w:t>
      </w:r>
      <w:r w:rsidRPr="00AE2C1A">
        <w:rPr>
          <w:rFonts w:ascii="SimSun" w:hAnsi="SimSun" w:hint="eastAsia"/>
          <w:kern w:val="22"/>
          <w:sz w:val="20"/>
          <w:szCs w:val="20"/>
          <w:lang w:eastAsia="zh-CN"/>
        </w:rPr>
        <w:t>三</w:t>
      </w:r>
      <w:r w:rsidRPr="00AE2C1A">
        <w:rPr>
          <w:rFonts w:ascii="SimSun" w:hAnsi="SimSun" w:cs="Microsoft YaHei" w:hint="eastAsia"/>
          <w:kern w:val="22"/>
          <w:sz w:val="20"/>
          <w:szCs w:val="20"/>
          <w:lang w:eastAsia="zh-CN"/>
        </w:rPr>
        <w:t>项</w:t>
      </w:r>
      <w:r w:rsidRPr="00AE2C1A">
        <w:rPr>
          <w:rFonts w:ascii="SimSun" w:hAnsi="SimSun"/>
          <w:kern w:val="22"/>
          <w:sz w:val="20"/>
          <w:szCs w:val="20"/>
          <w:lang w:eastAsia="zh-CN"/>
        </w:rPr>
        <w:t>目</w:t>
      </w:r>
      <w:r w:rsidRPr="00AE2C1A">
        <w:rPr>
          <w:rFonts w:ascii="SimSun" w:hAnsi="SimSun" w:cs="Microsoft YaHei" w:hint="eastAsia"/>
          <w:kern w:val="22"/>
          <w:sz w:val="20"/>
          <w:szCs w:val="20"/>
          <w:lang w:eastAsia="zh-CN"/>
        </w:rPr>
        <w:t>标以及]</w:t>
      </w:r>
      <w:r w:rsidRPr="00AE2C1A">
        <w:rPr>
          <w:rFonts w:ascii="SimSun" w:eastAsia="SimSun" w:hAnsi="SimSun" w:cs="SimSun" w:hint="eastAsia"/>
          <w:kern w:val="22"/>
          <w:sz w:val="20"/>
          <w:szCs w:val="20"/>
          <w:lang w:eastAsia="zh-CN"/>
        </w:rPr>
        <w:t>实现</w:t>
      </w:r>
      <w:r w:rsidRPr="00AE2C1A">
        <w:rPr>
          <w:kern w:val="22"/>
          <w:sz w:val="20"/>
          <w:szCs w:val="20"/>
          <w:lang w:eastAsia="zh-CN"/>
        </w:rPr>
        <w:t>2020</w:t>
      </w:r>
      <w:r w:rsidRPr="00AE2C1A">
        <w:rPr>
          <w:rFonts w:ascii="SimSun" w:eastAsia="SimSun" w:hAnsi="SimSun" w:cs="SimSun" w:hint="eastAsia"/>
          <w:kern w:val="22"/>
          <w:sz w:val="20"/>
          <w:szCs w:val="20"/>
          <w:lang w:eastAsia="zh-CN"/>
        </w:rPr>
        <w:t>年后全球生物多样性框架长期目标和行动目标以及可持续发展目标相关（见方框</w:t>
      </w:r>
      <w:r w:rsidRPr="00AE2C1A">
        <w:rPr>
          <w:kern w:val="22"/>
          <w:sz w:val="20"/>
          <w:szCs w:val="20"/>
          <w:lang w:eastAsia="zh-CN"/>
        </w:rPr>
        <w:t>1</w:t>
      </w:r>
      <w:r w:rsidRPr="00AE2C1A">
        <w:rPr>
          <w:rFonts w:ascii="SimSun" w:eastAsia="SimSun" w:hAnsi="SimSun" w:cs="SimSun" w:hint="eastAsia"/>
          <w:kern w:val="22"/>
          <w:sz w:val="20"/>
          <w:szCs w:val="20"/>
          <w:lang w:eastAsia="zh-CN"/>
        </w:rPr>
        <w:t>）。同时鼓励政府和相关非政府行为体设定各级能力建设和发展目标，并明确将其载入相关文件，如国家生物多样性战略和行动计划、方案战略和计划。能力类型可分为</w:t>
      </w:r>
      <w:r w:rsidRPr="00AE2C1A">
        <w:rPr>
          <w:rFonts w:ascii="SimSun" w:hAnsi="SimSun"/>
          <w:kern w:val="22"/>
          <w:sz w:val="20"/>
          <w:szCs w:val="20"/>
          <w:lang w:eastAsia="zh-CN"/>
        </w:rPr>
        <w:t>“</w:t>
      </w:r>
      <w:r w:rsidRPr="00AE2C1A">
        <w:rPr>
          <w:rFonts w:ascii="SimSun" w:eastAsia="SimSun" w:hAnsi="SimSun" w:cs="SimSun" w:hint="eastAsia"/>
          <w:kern w:val="22"/>
          <w:sz w:val="20"/>
          <w:szCs w:val="20"/>
          <w:lang w:eastAsia="zh-CN"/>
        </w:rPr>
        <w:t>功能</w:t>
      </w:r>
      <w:r w:rsidRPr="00AE2C1A">
        <w:rPr>
          <w:rFonts w:ascii="SimSun" w:hAnsi="SimSun"/>
          <w:kern w:val="22"/>
          <w:sz w:val="20"/>
          <w:szCs w:val="20"/>
          <w:lang w:eastAsia="zh-CN"/>
        </w:rPr>
        <w:t>”</w:t>
      </w:r>
      <w:r w:rsidRPr="00AE2C1A">
        <w:rPr>
          <w:rFonts w:ascii="SimSun" w:eastAsia="SimSun" w:hAnsi="SimSun" w:cs="SimSun" w:hint="eastAsia"/>
          <w:kern w:val="22"/>
          <w:sz w:val="20"/>
          <w:szCs w:val="20"/>
          <w:lang w:eastAsia="zh-CN"/>
        </w:rPr>
        <w:t>能力（解决问题所需的交叉技能，与任何特定部门或专题无关）；以及</w:t>
      </w:r>
      <w:r w:rsidRPr="00AE2C1A">
        <w:rPr>
          <w:rFonts w:ascii="SimSun" w:hAnsi="SimSun"/>
          <w:kern w:val="22"/>
          <w:sz w:val="20"/>
          <w:szCs w:val="20"/>
          <w:lang w:eastAsia="zh-CN"/>
        </w:rPr>
        <w:t>“</w:t>
      </w:r>
      <w:r w:rsidRPr="00AE2C1A">
        <w:rPr>
          <w:rFonts w:ascii="SimSun" w:eastAsia="SimSun" w:hAnsi="SimSun" w:cs="SimSun" w:hint="eastAsia"/>
          <w:kern w:val="22"/>
          <w:sz w:val="20"/>
          <w:szCs w:val="20"/>
          <w:lang w:eastAsia="zh-CN"/>
        </w:rPr>
        <w:t>技术</w:t>
      </w:r>
      <w:r w:rsidRPr="00AE2C1A">
        <w:rPr>
          <w:rFonts w:ascii="SimSun" w:hAnsi="SimSun"/>
          <w:kern w:val="22"/>
          <w:sz w:val="20"/>
          <w:szCs w:val="20"/>
          <w:lang w:eastAsia="zh-CN"/>
        </w:rPr>
        <w:t>”</w:t>
      </w:r>
      <w:r w:rsidRPr="00AE2C1A">
        <w:rPr>
          <w:rFonts w:ascii="SimSun" w:eastAsia="SimSun" w:hAnsi="SimSun" w:cs="SimSun" w:hint="eastAsia"/>
          <w:kern w:val="22"/>
          <w:sz w:val="20"/>
          <w:szCs w:val="20"/>
          <w:lang w:eastAsia="zh-CN"/>
        </w:rPr>
        <w:t>能力（与特定专门知识、部门或专题领域相关）。</w:t>
      </w:r>
    </w:p>
    <w:tbl>
      <w:tblPr>
        <w:tblStyle w:val="TableGrid"/>
        <w:tblW w:w="0" w:type="auto"/>
        <w:tblLook w:val="04A0" w:firstRow="1" w:lastRow="0" w:firstColumn="1" w:lastColumn="0" w:noHBand="0" w:noVBand="1"/>
      </w:tblPr>
      <w:tblGrid>
        <w:gridCol w:w="9452"/>
      </w:tblGrid>
      <w:tr w:rsidR="00AE2C1A" w:rsidRPr="00AE2C1A" w14:paraId="4F83DDA7" w14:textId="77777777" w:rsidTr="00C85786">
        <w:tc>
          <w:tcPr>
            <w:tcW w:w="9452" w:type="dxa"/>
          </w:tcPr>
          <w:p w14:paraId="0D28DB9F" w14:textId="77777777" w:rsidR="00AE2C1A" w:rsidRPr="00AE2C1A" w:rsidRDefault="00AE2C1A" w:rsidP="00C85786">
            <w:pPr>
              <w:suppressLineNumbers/>
              <w:suppressAutoHyphens/>
              <w:overflowPunct w:val="0"/>
              <w:autoSpaceDE w:val="0"/>
              <w:autoSpaceDN w:val="0"/>
              <w:adjustRightInd w:val="0"/>
              <w:snapToGrid w:val="0"/>
              <w:spacing w:before="120"/>
              <w:jc w:val="center"/>
              <w:rPr>
                <w:rFonts w:eastAsia="SimSun"/>
                <w:snapToGrid w:val="0"/>
                <w:kern w:val="22"/>
                <w:sz w:val="20"/>
                <w:szCs w:val="20"/>
                <w:lang w:eastAsia="zh-CN"/>
              </w:rPr>
            </w:pPr>
            <w:r w:rsidRPr="00AE2C1A">
              <w:rPr>
                <w:rFonts w:eastAsia="SimSun"/>
                <w:b/>
                <w:bCs/>
                <w:snapToGrid w:val="0"/>
                <w:color w:val="000000"/>
                <w:kern w:val="22"/>
                <w:sz w:val="20"/>
                <w:szCs w:val="20"/>
                <w:lang w:eastAsia="zh-CN"/>
              </w:rPr>
              <w:t>方框</w:t>
            </w:r>
            <w:r w:rsidRPr="00AE2C1A">
              <w:rPr>
                <w:rFonts w:eastAsia="SimSun"/>
                <w:b/>
                <w:bCs/>
                <w:snapToGrid w:val="0"/>
                <w:color w:val="000000"/>
                <w:kern w:val="22"/>
                <w:sz w:val="20"/>
                <w:szCs w:val="20"/>
                <w:lang w:eastAsia="zh-CN"/>
              </w:rPr>
              <w:t xml:space="preserve">1. </w:t>
            </w:r>
            <w:r w:rsidRPr="00AE2C1A">
              <w:rPr>
                <w:rFonts w:eastAsia="SimSun"/>
                <w:b/>
                <w:bCs/>
                <w:snapToGrid w:val="0"/>
                <w:color w:val="000000"/>
                <w:kern w:val="22"/>
                <w:sz w:val="20"/>
                <w:szCs w:val="20"/>
                <w:lang w:eastAsia="zh-CN"/>
              </w:rPr>
              <w:t>预期能力成果</w:t>
            </w:r>
          </w:p>
          <w:p w14:paraId="737E2632" w14:textId="77777777" w:rsidR="00AE2C1A" w:rsidRPr="00AE2C1A" w:rsidRDefault="00AE2C1A" w:rsidP="00C85786">
            <w:pPr>
              <w:pStyle w:val="ListParagraph"/>
              <w:suppressLineNumbers/>
              <w:suppressAutoHyphens/>
              <w:overflowPunct w:val="0"/>
              <w:autoSpaceDE w:val="0"/>
              <w:autoSpaceDN w:val="0"/>
              <w:adjustRightInd w:val="0"/>
              <w:snapToGrid w:val="0"/>
              <w:spacing w:after="60"/>
              <w:ind w:left="0"/>
              <w:contextualSpacing w:val="0"/>
              <w:rPr>
                <w:rFonts w:eastAsia="Calibri"/>
                <w:bCs/>
                <w:snapToGrid w:val="0"/>
                <w:color w:val="000000"/>
                <w:kern w:val="22"/>
                <w:sz w:val="20"/>
                <w:szCs w:val="20"/>
                <w:lang w:eastAsia="zh-CN"/>
              </w:rPr>
            </w:pPr>
            <w:r w:rsidRPr="00AE2C1A">
              <w:rPr>
                <w:rFonts w:eastAsia="SimSun"/>
                <w:bCs/>
                <w:snapToGrid w:val="0"/>
                <w:color w:val="000000"/>
                <w:kern w:val="22"/>
                <w:sz w:val="20"/>
                <w:szCs w:val="20"/>
                <w:lang w:eastAsia="zh-CN"/>
              </w:rPr>
              <w:t>长期、高级别成果</w:t>
            </w:r>
          </w:p>
          <w:p w14:paraId="498C3849" w14:textId="77777777" w:rsidR="00AE2C1A" w:rsidRPr="00AE2C1A" w:rsidRDefault="00AE2C1A">
            <w:pPr>
              <w:pStyle w:val="ListParagraph"/>
              <w:numPr>
                <w:ilvl w:val="0"/>
                <w:numId w:val="110"/>
              </w:numPr>
              <w:suppressLineNumbers/>
              <w:suppressAutoHyphens/>
              <w:overflowPunct w:val="0"/>
              <w:autoSpaceDE w:val="0"/>
              <w:autoSpaceDN w:val="0"/>
              <w:adjustRightInd w:val="0"/>
              <w:snapToGrid w:val="0"/>
              <w:ind w:left="504"/>
              <w:contextualSpacing w:val="0"/>
              <w:rPr>
                <w:rFonts w:eastAsia="Calibri"/>
                <w:bCs/>
                <w:snapToGrid w:val="0"/>
                <w:color w:val="000000"/>
                <w:kern w:val="22"/>
                <w:sz w:val="20"/>
                <w:szCs w:val="20"/>
                <w:lang w:eastAsia="zh-CN"/>
              </w:rPr>
            </w:pPr>
            <w:r w:rsidRPr="00AE2C1A">
              <w:rPr>
                <w:rFonts w:eastAsia="SimSun"/>
                <w:bCs/>
                <w:snapToGrid w:val="0"/>
                <w:kern w:val="22"/>
                <w:sz w:val="20"/>
                <w:szCs w:val="20"/>
                <w:lang w:eastAsia="zh-CN"/>
              </w:rPr>
              <w:t>国家生物多样性战略和行动计划</w:t>
            </w:r>
            <w:r w:rsidRPr="00AE2C1A">
              <w:rPr>
                <w:rFonts w:eastAsia="SimSun" w:hint="eastAsia"/>
                <w:bCs/>
                <w:snapToGrid w:val="0"/>
                <w:kern w:val="22"/>
                <w:sz w:val="20"/>
                <w:szCs w:val="20"/>
                <w:lang w:eastAsia="zh-CN"/>
              </w:rPr>
              <w:t>的</w:t>
            </w:r>
            <w:r w:rsidRPr="00AE2C1A">
              <w:rPr>
                <w:rFonts w:eastAsia="SimSun"/>
                <w:bCs/>
                <w:snapToGrid w:val="0"/>
                <w:kern w:val="22"/>
                <w:sz w:val="20"/>
                <w:szCs w:val="20"/>
                <w:lang w:eastAsia="zh-CN"/>
              </w:rPr>
              <w:t>成功执行</w:t>
            </w:r>
            <w:r w:rsidRPr="00AE2C1A">
              <w:rPr>
                <w:rFonts w:eastAsia="SimSun" w:hint="eastAsia"/>
                <w:bCs/>
                <w:snapToGrid w:val="0"/>
                <w:kern w:val="22"/>
                <w:sz w:val="20"/>
                <w:szCs w:val="20"/>
                <w:lang w:eastAsia="zh-CN"/>
              </w:rPr>
              <w:t>[</w:t>
            </w:r>
            <w:r w:rsidRPr="00AE2C1A">
              <w:rPr>
                <w:rFonts w:eastAsia="SimSun" w:hint="eastAsia"/>
                <w:bCs/>
                <w:snapToGrid w:val="0"/>
                <w:kern w:val="22"/>
                <w:sz w:val="20"/>
                <w:szCs w:val="20"/>
                <w:lang w:eastAsia="zh-CN"/>
              </w:rPr>
              <w:t>及其酌情制定</w:t>
            </w:r>
            <w:r w:rsidRPr="00AE2C1A">
              <w:rPr>
                <w:rFonts w:eastAsia="SimSun"/>
                <w:bCs/>
                <w:snapToGrid w:val="0"/>
                <w:kern w:val="22"/>
                <w:sz w:val="20"/>
                <w:szCs w:val="20"/>
                <w:lang w:eastAsia="zh-CN"/>
              </w:rPr>
              <w:t>]</w:t>
            </w:r>
          </w:p>
          <w:p w14:paraId="2358268E" w14:textId="77777777" w:rsidR="00AE2C1A" w:rsidRPr="00AE2C1A" w:rsidRDefault="00AE2C1A">
            <w:pPr>
              <w:pStyle w:val="ListParagraph"/>
              <w:numPr>
                <w:ilvl w:val="0"/>
                <w:numId w:val="110"/>
              </w:numPr>
              <w:suppressLineNumbers/>
              <w:suppressAutoHyphens/>
              <w:overflowPunct w:val="0"/>
              <w:autoSpaceDE w:val="0"/>
              <w:autoSpaceDN w:val="0"/>
              <w:adjustRightInd w:val="0"/>
              <w:snapToGrid w:val="0"/>
              <w:ind w:left="504"/>
              <w:contextualSpacing w:val="0"/>
              <w:rPr>
                <w:rFonts w:eastAsia="Calibri"/>
                <w:bCs/>
                <w:snapToGrid w:val="0"/>
                <w:color w:val="000000"/>
                <w:kern w:val="22"/>
                <w:sz w:val="20"/>
                <w:szCs w:val="20"/>
                <w:lang w:eastAsia="zh-CN"/>
              </w:rPr>
            </w:pPr>
            <w:r w:rsidRPr="00AE2C1A">
              <w:rPr>
                <w:rFonts w:eastAsia="SimSun"/>
                <w:bCs/>
                <w:snapToGrid w:val="0"/>
                <w:kern w:val="22"/>
                <w:sz w:val="20"/>
                <w:szCs w:val="20"/>
                <w:lang w:eastAsia="zh-CN"/>
              </w:rPr>
              <w:t>实现</w:t>
            </w:r>
            <w:r w:rsidRPr="00AE2C1A">
              <w:rPr>
                <w:bCs/>
                <w:snapToGrid w:val="0"/>
                <w:kern w:val="22"/>
                <w:sz w:val="20"/>
                <w:szCs w:val="20"/>
                <w:lang w:eastAsia="zh-CN"/>
              </w:rPr>
              <w:t>2030</w:t>
            </w:r>
            <w:r w:rsidRPr="00AE2C1A">
              <w:rPr>
                <w:rFonts w:eastAsia="SimSun"/>
                <w:bCs/>
                <w:snapToGrid w:val="0"/>
                <w:kern w:val="22"/>
                <w:sz w:val="20"/>
                <w:szCs w:val="20"/>
                <w:lang w:eastAsia="zh-CN"/>
              </w:rPr>
              <w:t>年目标</w:t>
            </w:r>
            <w:r w:rsidRPr="00AE2C1A">
              <w:rPr>
                <w:rFonts w:eastAsia="SimSun" w:hint="eastAsia"/>
                <w:bCs/>
                <w:snapToGrid w:val="0"/>
                <w:kern w:val="22"/>
                <w:sz w:val="20"/>
                <w:szCs w:val="20"/>
                <w:lang w:eastAsia="zh-CN"/>
              </w:rPr>
              <w:t>和</w:t>
            </w:r>
            <w:r w:rsidRPr="00AE2C1A">
              <w:rPr>
                <w:bCs/>
                <w:snapToGrid w:val="0"/>
                <w:kern w:val="22"/>
                <w:sz w:val="20"/>
                <w:szCs w:val="20"/>
                <w:lang w:eastAsia="zh-CN"/>
              </w:rPr>
              <w:t>2020</w:t>
            </w:r>
            <w:r w:rsidRPr="00AE2C1A">
              <w:rPr>
                <w:rFonts w:ascii="SimSun" w:eastAsia="SimSun" w:hAnsi="SimSun" w:hint="eastAsia"/>
                <w:bCs/>
                <w:snapToGrid w:val="0"/>
                <w:kern w:val="22"/>
                <w:sz w:val="20"/>
                <w:szCs w:val="20"/>
                <w:lang w:eastAsia="zh-CN"/>
              </w:rPr>
              <w:t>年后</w:t>
            </w:r>
            <w:r w:rsidRPr="00AE2C1A">
              <w:rPr>
                <w:rFonts w:ascii="SimSun" w:eastAsia="SimSun" w:hAnsi="SimSun"/>
                <w:bCs/>
                <w:snapToGrid w:val="0"/>
                <w:kern w:val="22"/>
                <w:sz w:val="20"/>
                <w:szCs w:val="20"/>
                <w:lang w:eastAsia="zh-CN"/>
              </w:rPr>
              <w:t>全球生物多</w:t>
            </w:r>
            <w:r w:rsidRPr="00AE2C1A">
              <w:rPr>
                <w:rFonts w:ascii="SimSun" w:eastAsia="SimSun" w:hAnsi="SimSun" w:cs="Microsoft YaHei" w:hint="eastAsia"/>
                <w:bCs/>
                <w:snapToGrid w:val="0"/>
                <w:kern w:val="22"/>
                <w:sz w:val="20"/>
                <w:szCs w:val="20"/>
                <w:lang w:eastAsia="zh-CN"/>
              </w:rPr>
              <w:t>样</w:t>
            </w:r>
            <w:r w:rsidRPr="00AE2C1A">
              <w:rPr>
                <w:rFonts w:ascii="SimSun" w:eastAsia="SimSun" w:hAnsi="SimSun"/>
                <w:bCs/>
                <w:snapToGrid w:val="0"/>
                <w:kern w:val="22"/>
                <w:sz w:val="20"/>
                <w:szCs w:val="20"/>
                <w:lang w:eastAsia="zh-CN"/>
              </w:rPr>
              <w:t>性框架的</w:t>
            </w:r>
            <w:r w:rsidRPr="00AE2C1A">
              <w:rPr>
                <w:bCs/>
                <w:snapToGrid w:val="0"/>
                <w:kern w:val="22"/>
                <w:sz w:val="20"/>
                <w:szCs w:val="20"/>
                <w:lang w:eastAsia="zh-CN"/>
              </w:rPr>
              <w:t>2050</w:t>
            </w:r>
            <w:r w:rsidRPr="00AE2C1A">
              <w:rPr>
                <w:rFonts w:ascii="SimSun" w:eastAsia="SimSun" w:hAnsi="SimSun" w:hint="eastAsia"/>
                <w:bCs/>
                <w:snapToGrid w:val="0"/>
                <w:kern w:val="22"/>
                <w:sz w:val="20"/>
                <w:szCs w:val="20"/>
                <w:lang w:eastAsia="zh-CN"/>
              </w:rPr>
              <w:t>年愿景</w:t>
            </w:r>
          </w:p>
          <w:p w14:paraId="07CBEDDB" w14:textId="77777777" w:rsidR="00AE2C1A" w:rsidRPr="00AE2C1A" w:rsidRDefault="00AE2C1A">
            <w:pPr>
              <w:pStyle w:val="ListParagraph"/>
              <w:numPr>
                <w:ilvl w:val="0"/>
                <w:numId w:val="110"/>
              </w:numPr>
              <w:suppressLineNumbers/>
              <w:suppressAutoHyphens/>
              <w:overflowPunct w:val="0"/>
              <w:autoSpaceDE w:val="0"/>
              <w:autoSpaceDN w:val="0"/>
              <w:adjustRightInd w:val="0"/>
              <w:snapToGrid w:val="0"/>
              <w:ind w:left="504"/>
              <w:contextualSpacing w:val="0"/>
              <w:rPr>
                <w:rFonts w:eastAsia="Calibri"/>
                <w:bCs/>
                <w:snapToGrid w:val="0"/>
                <w:color w:val="000000"/>
                <w:kern w:val="22"/>
                <w:sz w:val="20"/>
                <w:szCs w:val="20"/>
                <w:lang w:eastAsia="zh-CN"/>
              </w:rPr>
            </w:pPr>
            <w:r w:rsidRPr="00AE2C1A">
              <w:rPr>
                <w:rFonts w:eastAsia="SimSun"/>
                <w:bCs/>
                <w:snapToGrid w:val="0"/>
                <w:kern w:val="22"/>
                <w:sz w:val="20"/>
                <w:szCs w:val="20"/>
                <w:lang w:eastAsia="zh-CN"/>
              </w:rPr>
              <w:t>各个部门和社会将生物多样性纳入主流</w:t>
            </w:r>
          </w:p>
          <w:p w14:paraId="35709CFC" w14:textId="77777777" w:rsidR="00AE2C1A" w:rsidRPr="00AE2C1A" w:rsidRDefault="00AE2C1A">
            <w:pPr>
              <w:pStyle w:val="ListParagraph"/>
              <w:numPr>
                <w:ilvl w:val="0"/>
                <w:numId w:val="110"/>
              </w:numPr>
              <w:suppressLineNumbers/>
              <w:suppressAutoHyphens/>
              <w:overflowPunct w:val="0"/>
              <w:autoSpaceDE w:val="0"/>
              <w:autoSpaceDN w:val="0"/>
              <w:adjustRightInd w:val="0"/>
              <w:snapToGrid w:val="0"/>
              <w:ind w:left="504"/>
              <w:contextualSpacing w:val="0"/>
              <w:rPr>
                <w:rFonts w:eastAsia="Calibri"/>
                <w:bCs/>
                <w:snapToGrid w:val="0"/>
                <w:color w:val="000000"/>
                <w:kern w:val="22"/>
                <w:sz w:val="20"/>
                <w:szCs w:val="20"/>
                <w:lang w:eastAsia="zh-CN"/>
              </w:rPr>
            </w:pPr>
            <w:r w:rsidRPr="00AE2C1A">
              <w:rPr>
                <w:rFonts w:eastAsia="SimSun" w:hint="eastAsia"/>
                <w:bCs/>
                <w:snapToGrid w:val="0"/>
                <w:kern w:val="22"/>
                <w:sz w:val="20"/>
                <w:szCs w:val="20"/>
                <w:lang w:eastAsia="zh-CN"/>
              </w:rPr>
              <w:t>[</w:t>
            </w:r>
            <w:r w:rsidRPr="00AE2C1A">
              <w:rPr>
                <w:rFonts w:eastAsia="SimSun" w:hint="eastAsia"/>
                <w:bCs/>
                <w:snapToGrid w:val="0"/>
                <w:kern w:val="22"/>
                <w:sz w:val="20"/>
                <w:szCs w:val="20"/>
                <w:lang w:eastAsia="zh-CN"/>
              </w:rPr>
              <w:t>尤其对发展中国家而言，大量增加获得和转让技术以及有效参与科技合作</w:t>
            </w:r>
            <w:r w:rsidRPr="00AE2C1A">
              <w:rPr>
                <w:rFonts w:eastAsia="SimSun" w:hint="eastAsia"/>
                <w:bCs/>
                <w:snapToGrid w:val="0"/>
                <w:kern w:val="22"/>
                <w:sz w:val="20"/>
                <w:szCs w:val="20"/>
                <w:lang w:eastAsia="zh-CN"/>
              </w:rPr>
              <w:t>]</w:t>
            </w:r>
          </w:p>
          <w:p w14:paraId="3C4352C1" w14:textId="77777777" w:rsidR="00AE2C1A" w:rsidRPr="00AE2C1A" w:rsidRDefault="00AE2C1A" w:rsidP="00C85786">
            <w:pPr>
              <w:pStyle w:val="ListParagraph"/>
              <w:suppressLineNumbers/>
              <w:suppressAutoHyphens/>
              <w:overflowPunct w:val="0"/>
              <w:autoSpaceDE w:val="0"/>
              <w:autoSpaceDN w:val="0"/>
              <w:adjustRightInd w:val="0"/>
              <w:snapToGrid w:val="0"/>
              <w:ind w:left="360"/>
              <w:contextualSpacing w:val="0"/>
              <w:rPr>
                <w:rFonts w:eastAsia="Calibri"/>
                <w:bCs/>
                <w:snapToGrid w:val="0"/>
                <w:color w:val="000000"/>
                <w:kern w:val="22"/>
                <w:sz w:val="20"/>
                <w:szCs w:val="20"/>
                <w:lang w:eastAsia="zh-CN"/>
              </w:rPr>
            </w:pPr>
          </w:p>
          <w:p w14:paraId="7DCA7C78" w14:textId="77777777" w:rsidR="00AE2C1A" w:rsidRPr="00AE2C1A" w:rsidRDefault="00AE2C1A" w:rsidP="00C85786">
            <w:pPr>
              <w:pStyle w:val="ListParagraph"/>
              <w:suppressLineNumbers/>
              <w:suppressAutoHyphens/>
              <w:overflowPunct w:val="0"/>
              <w:autoSpaceDE w:val="0"/>
              <w:autoSpaceDN w:val="0"/>
              <w:adjustRightInd w:val="0"/>
              <w:snapToGrid w:val="0"/>
              <w:spacing w:after="60"/>
              <w:ind w:left="0"/>
              <w:contextualSpacing w:val="0"/>
              <w:rPr>
                <w:rFonts w:eastAsia="Calibri"/>
                <w:bCs/>
                <w:snapToGrid w:val="0"/>
                <w:color w:val="000000"/>
                <w:kern w:val="22"/>
                <w:sz w:val="20"/>
                <w:szCs w:val="20"/>
              </w:rPr>
            </w:pPr>
            <w:r w:rsidRPr="00AE2C1A">
              <w:rPr>
                <w:rFonts w:eastAsia="SimSun"/>
                <w:bCs/>
                <w:snapToGrid w:val="0"/>
                <w:color w:val="000000"/>
                <w:kern w:val="22"/>
                <w:sz w:val="20"/>
                <w:szCs w:val="20"/>
              </w:rPr>
              <w:t>中期成果</w:t>
            </w:r>
          </w:p>
          <w:p w14:paraId="5C15F6F0" w14:textId="77777777" w:rsidR="00AE2C1A" w:rsidRPr="00AE2C1A" w:rsidRDefault="00AE2C1A">
            <w:pPr>
              <w:pStyle w:val="ListParagraph"/>
              <w:numPr>
                <w:ilvl w:val="0"/>
                <w:numId w:val="108"/>
              </w:numPr>
              <w:suppressLineNumbers/>
              <w:suppressAutoHyphens/>
              <w:overflowPunct w:val="0"/>
              <w:autoSpaceDE w:val="0"/>
              <w:autoSpaceDN w:val="0"/>
              <w:adjustRightInd w:val="0"/>
              <w:snapToGrid w:val="0"/>
              <w:spacing w:after="60"/>
              <w:ind w:left="504"/>
              <w:contextualSpacing w:val="0"/>
              <w:rPr>
                <w:rFonts w:eastAsia="Calibri"/>
                <w:bCs/>
                <w:snapToGrid w:val="0"/>
                <w:color w:val="000000"/>
                <w:kern w:val="22"/>
                <w:sz w:val="20"/>
                <w:szCs w:val="20"/>
                <w:lang w:eastAsia="zh-CN"/>
              </w:rPr>
            </w:pPr>
            <w:r w:rsidRPr="00AE2C1A">
              <w:rPr>
                <w:rFonts w:eastAsia="SimSun"/>
                <w:bCs/>
                <w:snapToGrid w:val="0"/>
                <w:kern w:val="22"/>
                <w:sz w:val="20"/>
                <w:szCs w:val="20"/>
                <w:lang w:eastAsia="zh-CN"/>
              </w:rPr>
              <w:t>健全的扶持框架和体制安排支持实现国家战略和行动计划</w:t>
            </w:r>
          </w:p>
          <w:p w14:paraId="51AF2C07" w14:textId="77777777" w:rsidR="00AE2C1A" w:rsidRPr="00AE2C1A" w:rsidRDefault="00AE2C1A">
            <w:pPr>
              <w:pStyle w:val="ListParagraph"/>
              <w:numPr>
                <w:ilvl w:val="0"/>
                <w:numId w:val="108"/>
              </w:numPr>
              <w:suppressLineNumbers/>
              <w:suppressAutoHyphens/>
              <w:overflowPunct w:val="0"/>
              <w:autoSpaceDE w:val="0"/>
              <w:autoSpaceDN w:val="0"/>
              <w:adjustRightInd w:val="0"/>
              <w:snapToGrid w:val="0"/>
              <w:spacing w:after="60"/>
              <w:ind w:left="504"/>
              <w:contextualSpacing w:val="0"/>
              <w:rPr>
                <w:rFonts w:eastAsia="Calibri"/>
                <w:bCs/>
                <w:snapToGrid w:val="0"/>
                <w:color w:val="000000"/>
                <w:kern w:val="22"/>
                <w:sz w:val="20"/>
                <w:szCs w:val="20"/>
                <w:lang w:eastAsia="zh-CN"/>
              </w:rPr>
            </w:pPr>
            <w:r w:rsidRPr="00AE2C1A">
              <w:rPr>
                <w:rFonts w:eastAsia="SimSun"/>
                <w:bCs/>
                <w:snapToGrid w:val="0"/>
                <w:color w:val="000000"/>
                <w:kern w:val="22"/>
                <w:sz w:val="20"/>
                <w:szCs w:val="20"/>
                <w:lang w:eastAsia="zh-CN"/>
              </w:rPr>
              <w:t>战略伙伴关系和学习网络增强生物多样性养护和可持续利用</w:t>
            </w:r>
            <w:r w:rsidRPr="00AE2C1A">
              <w:rPr>
                <w:rFonts w:eastAsia="SimSun" w:hint="eastAsia"/>
                <w:bCs/>
                <w:snapToGrid w:val="0"/>
                <w:color w:val="000000"/>
                <w:kern w:val="22"/>
                <w:sz w:val="20"/>
                <w:szCs w:val="20"/>
                <w:lang w:eastAsia="zh-CN"/>
              </w:rPr>
              <w:t>工作</w:t>
            </w:r>
            <w:r w:rsidRPr="00AE2C1A">
              <w:rPr>
                <w:rFonts w:eastAsia="SimSun"/>
                <w:bCs/>
                <w:snapToGrid w:val="0"/>
                <w:color w:val="000000"/>
                <w:kern w:val="22"/>
                <w:sz w:val="20"/>
                <w:szCs w:val="20"/>
                <w:lang w:eastAsia="zh-CN"/>
              </w:rPr>
              <w:t>，公平分享利用遗传资源所产生的惠益</w:t>
            </w:r>
          </w:p>
          <w:p w14:paraId="4838F663" w14:textId="77777777" w:rsidR="00AE2C1A" w:rsidRPr="00AE2C1A" w:rsidRDefault="00AE2C1A">
            <w:pPr>
              <w:pStyle w:val="ListParagraph"/>
              <w:numPr>
                <w:ilvl w:val="0"/>
                <w:numId w:val="108"/>
              </w:numPr>
              <w:suppressLineNumbers/>
              <w:suppressAutoHyphens/>
              <w:overflowPunct w:val="0"/>
              <w:autoSpaceDE w:val="0"/>
              <w:autoSpaceDN w:val="0"/>
              <w:adjustRightInd w:val="0"/>
              <w:snapToGrid w:val="0"/>
              <w:spacing w:after="60"/>
              <w:ind w:left="504"/>
              <w:contextualSpacing w:val="0"/>
              <w:rPr>
                <w:rFonts w:eastAsia="Calibri"/>
                <w:bCs/>
                <w:snapToGrid w:val="0"/>
                <w:color w:val="000000"/>
                <w:kern w:val="22"/>
                <w:sz w:val="20"/>
                <w:szCs w:val="20"/>
                <w:lang w:eastAsia="zh-CN"/>
              </w:rPr>
            </w:pPr>
            <w:r w:rsidRPr="00AE2C1A">
              <w:rPr>
                <w:rFonts w:eastAsia="SimSun"/>
                <w:bCs/>
                <w:snapToGrid w:val="0"/>
                <w:color w:val="000000"/>
                <w:kern w:val="22"/>
                <w:sz w:val="20"/>
                <w:szCs w:val="20"/>
                <w:lang w:eastAsia="zh-CN"/>
              </w:rPr>
              <w:t>高质量方案和项目技术</w:t>
            </w:r>
            <w:r w:rsidRPr="00AE2C1A">
              <w:rPr>
                <w:rFonts w:eastAsia="SimSun" w:hint="eastAsia"/>
                <w:bCs/>
                <w:snapToGrid w:val="0"/>
                <w:color w:val="000000"/>
                <w:kern w:val="22"/>
                <w:sz w:val="20"/>
                <w:szCs w:val="20"/>
                <w:lang w:eastAsia="zh-CN"/>
              </w:rPr>
              <w:t>过硬</w:t>
            </w:r>
            <w:r w:rsidRPr="00AE2C1A">
              <w:rPr>
                <w:rFonts w:eastAsia="SimSun"/>
                <w:bCs/>
                <w:snapToGrid w:val="0"/>
                <w:color w:val="000000"/>
                <w:kern w:val="22"/>
                <w:sz w:val="20"/>
                <w:szCs w:val="20"/>
                <w:lang w:eastAsia="zh-CN"/>
              </w:rPr>
              <w:t>，</w:t>
            </w:r>
            <w:r w:rsidRPr="00AE2C1A">
              <w:rPr>
                <w:rFonts w:eastAsia="SimSun" w:hint="eastAsia"/>
                <w:bCs/>
                <w:snapToGrid w:val="0"/>
                <w:color w:val="000000"/>
                <w:kern w:val="22"/>
                <w:sz w:val="20"/>
                <w:szCs w:val="20"/>
                <w:lang w:eastAsia="zh-CN"/>
              </w:rPr>
              <w:t>订有</w:t>
            </w:r>
            <w:r w:rsidRPr="00AE2C1A">
              <w:rPr>
                <w:rFonts w:eastAsia="SimSun"/>
                <w:bCs/>
                <w:snapToGrid w:val="0"/>
                <w:color w:val="000000"/>
                <w:kern w:val="22"/>
                <w:sz w:val="20"/>
                <w:szCs w:val="20"/>
                <w:lang w:eastAsia="zh-CN"/>
              </w:rPr>
              <w:t>切合实际和可实现的计划，解决性别</w:t>
            </w:r>
            <w:r w:rsidRPr="00AE2C1A">
              <w:rPr>
                <w:rFonts w:eastAsia="SimSun" w:hint="eastAsia"/>
                <w:bCs/>
                <w:snapToGrid w:val="0"/>
                <w:color w:val="000000"/>
                <w:kern w:val="22"/>
                <w:sz w:val="20"/>
                <w:szCs w:val="20"/>
                <w:lang w:eastAsia="zh-CN"/>
              </w:rPr>
              <w:t>和青年</w:t>
            </w:r>
            <w:r w:rsidRPr="00AE2C1A">
              <w:rPr>
                <w:rFonts w:eastAsia="SimSun"/>
                <w:bCs/>
                <w:snapToGrid w:val="0"/>
                <w:color w:val="000000"/>
                <w:kern w:val="22"/>
                <w:sz w:val="20"/>
                <w:szCs w:val="20"/>
                <w:lang w:eastAsia="zh-CN"/>
              </w:rPr>
              <w:t>问题，并纳入监测</w:t>
            </w:r>
          </w:p>
          <w:p w14:paraId="4C5118BE" w14:textId="77777777" w:rsidR="00AE2C1A" w:rsidRPr="00AE2C1A" w:rsidRDefault="00AE2C1A">
            <w:pPr>
              <w:pStyle w:val="ListParagraph"/>
              <w:numPr>
                <w:ilvl w:val="0"/>
                <w:numId w:val="108"/>
              </w:numPr>
              <w:suppressLineNumbers/>
              <w:suppressAutoHyphens/>
              <w:overflowPunct w:val="0"/>
              <w:autoSpaceDE w:val="0"/>
              <w:autoSpaceDN w:val="0"/>
              <w:adjustRightInd w:val="0"/>
              <w:snapToGrid w:val="0"/>
              <w:spacing w:after="60"/>
              <w:ind w:left="504"/>
              <w:contextualSpacing w:val="0"/>
              <w:rPr>
                <w:rFonts w:eastAsia="Calibri"/>
                <w:snapToGrid w:val="0"/>
                <w:color w:val="000000"/>
                <w:spacing w:val="-2"/>
                <w:kern w:val="22"/>
                <w:sz w:val="20"/>
                <w:szCs w:val="20"/>
                <w:lang w:eastAsia="zh-CN"/>
              </w:rPr>
            </w:pPr>
            <w:r w:rsidRPr="00AE2C1A">
              <w:rPr>
                <w:rFonts w:ascii="SimSun" w:eastAsia="SimSun" w:hAnsi="SimSun" w:cs="SimSun" w:hint="eastAsia"/>
                <w:snapToGrid w:val="0"/>
                <w:color w:val="000000"/>
                <w:spacing w:val="-2"/>
                <w:kern w:val="22"/>
                <w:sz w:val="20"/>
                <w:szCs w:val="20"/>
                <w:lang w:eastAsia="zh-CN"/>
              </w:rPr>
              <w:lastRenderedPageBreak/>
              <w:t>从一开始就将有效的监测和评价及学习流程嵌入项目和方案，以支持各级循证决策</w:t>
            </w:r>
          </w:p>
          <w:p w14:paraId="5E2F16A0" w14:textId="77777777" w:rsidR="00AE2C1A" w:rsidRPr="00AE2C1A" w:rsidRDefault="00AE2C1A">
            <w:pPr>
              <w:pStyle w:val="ListParagraph"/>
              <w:numPr>
                <w:ilvl w:val="0"/>
                <w:numId w:val="109"/>
              </w:numPr>
              <w:suppressLineNumbers/>
              <w:suppressAutoHyphens/>
              <w:overflowPunct w:val="0"/>
              <w:autoSpaceDE w:val="0"/>
              <w:autoSpaceDN w:val="0"/>
              <w:adjustRightInd w:val="0"/>
              <w:snapToGrid w:val="0"/>
              <w:spacing w:after="120"/>
              <w:ind w:left="504"/>
              <w:contextualSpacing w:val="0"/>
              <w:rPr>
                <w:rFonts w:eastAsia="Calibri"/>
                <w:bCs/>
                <w:snapToGrid w:val="0"/>
                <w:color w:val="000000"/>
                <w:kern w:val="22"/>
                <w:sz w:val="20"/>
                <w:szCs w:val="20"/>
                <w:lang w:eastAsia="zh-CN"/>
              </w:rPr>
            </w:pPr>
            <w:r w:rsidRPr="00AE2C1A">
              <w:rPr>
                <w:rFonts w:eastAsia="SimSun"/>
                <w:bCs/>
                <w:snapToGrid w:val="0"/>
                <w:color w:val="000000"/>
                <w:kern w:val="22"/>
                <w:sz w:val="20"/>
                <w:szCs w:val="20"/>
                <w:lang w:eastAsia="zh-CN"/>
              </w:rPr>
              <w:t>加强机制、激励机制和投资</w:t>
            </w:r>
            <w:r w:rsidRPr="00AE2C1A">
              <w:rPr>
                <w:rFonts w:eastAsia="SimSun" w:hint="eastAsia"/>
                <w:bCs/>
                <w:snapToGrid w:val="0"/>
                <w:color w:val="000000"/>
                <w:kern w:val="22"/>
                <w:sz w:val="20"/>
                <w:szCs w:val="20"/>
                <w:lang w:eastAsia="zh-CN"/>
              </w:rPr>
              <w:t>，</w:t>
            </w:r>
            <w:r w:rsidRPr="00AE2C1A">
              <w:rPr>
                <w:rFonts w:eastAsia="SimSun"/>
                <w:bCs/>
                <w:snapToGrid w:val="0"/>
                <w:color w:val="000000"/>
                <w:kern w:val="22"/>
                <w:sz w:val="20"/>
                <w:szCs w:val="20"/>
                <w:lang w:eastAsia="zh-CN"/>
              </w:rPr>
              <w:t>确保在各个层级利用和保留各</w:t>
            </w:r>
            <w:r w:rsidRPr="00AE2C1A">
              <w:rPr>
                <w:rFonts w:eastAsia="SimSun" w:hint="eastAsia"/>
                <w:bCs/>
                <w:snapToGrid w:val="0"/>
                <w:color w:val="000000"/>
                <w:kern w:val="22"/>
                <w:sz w:val="20"/>
                <w:szCs w:val="20"/>
                <w:lang w:eastAsia="zh-CN"/>
              </w:rPr>
              <w:t>种</w:t>
            </w:r>
            <w:r w:rsidRPr="00AE2C1A">
              <w:rPr>
                <w:rFonts w:eastAsia="SimSun"/>
                <w:bCs/>
                <w:snapToGrid w:val="0"/>
                <w:color w:val="000000"/>
                <w:kern w:val="22"/>
                <w:sz w:val="20"/>
                <w:szCs w:val="20"/>
                <w:lang w:eastAsia="zh-CN"/>
              </w:rPr>
              <w:t>能力</w:t>
            </w:r>
          </w:p>
        </w:tc>
      </w:tr>
    </w:tbl>
    <w:p w14:paraId="10DB2E3B" w14:textId="77777777" w:rsidR="00AE2C1A" w:rsidRPr="00AE2C1A" w:rsidRDefault="00AE2C1A">
      <w:pPr>
        <w:pStyle w:val="Heading1"/>
        <w:numPr>
          <w:ilvl w:val="0"/>
          <w:numId w:val="114"/>
        </w:numPr>
        <w:suppressLineNumbers/>
        <w:tabs>
          <w:tab w:val="clear" w:pos="720"/>
          <w:tab w:val="num" w:pos="360"/>
          <w:tab w:val="left" w:pos="426"/>
        </w:tabs>
        <w:suppressAutoHyphens/>
        <w:overflowPunct w:val="0"/>
        <w:autoSpaceDE w:val="0"/>
        <w:autoSpaceDN w:val="0"/>
        <w:adjustRightInd w:val="0"/>
        <w:snapToGrid w:val="0"/>
        <w:ind w:left="360" w:right="14" w:hanging="360"/>
        <w:rPr>
          <w:bCs/>
          <w:snapToGrid w:val="0"/>
          <w:kern w:val="22"/>
          <w:sz w:val="20"/>
          <w:szCs w:val="20"/>
        </w:rPr>
      </w:pPr>
      <w:r w:rsidRPr="00AE2C1A">
        <w:rPr>
          <w:rFonts w:ascii="SimSun" w:eastAsia="SimSun" w:hAnsi="SimSun" w:cs="SimSun" w:hint="eastAsia"/>
          <w:bCs/>
          <w:snapToGrid w:val="0"/>
          <w:kern w:val="22"/>
          <w:sz w:val="20"/>
          <w:szCs w:val="20"/>
        </w:rPr>
        <w:lastRenderedPageBreak/>
        <w:t>指导原则</w:t>
      </w:r>
    </w:p>
    <w:p w14:paraId="438949C0"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t>鼓励政府和非政府行为体</w:t>
      </w:r>
      <w:r w:rsidRPr="00AE2C1A">
        <w:rPr>
          <w:kern w:val="22"/>
          <w:sz w:val="20"/>
          <w:szCs w:val="20"/>
          <w:lang w:eastAsia="zh-CN"/>
        </w:rPr>
        <w:t>[</w:t>
      </w:r>
      <w:r w:rsidRPr="00AE2C1A">
        <w:rPr>
          <w:rFonts w:ascii="SimSun" w:hAnsi="SimSun" w:cs="SimSun" w:hint="eastAsia"/>
          <w:sz w:val="20"/>
          <w:szCs w:val="20"/>
          <w:lang w:eastAsia="zh-CN"/>
        </w:rPr>
        <w:t>包括土</w:t>
      </w:r>
      <w:r w:rsidRPr="00AE2C1A">
        <w:rPr>
          <w:rFonts w:ascii="SimSun" w:eastAsia="SimSun" w:hAnsi="SimSun" w:cs="SimSun" w:hint="eastAsia"/>
          <w:sz w:val="20"/>
          <w:szCs w:val="20"/>
          <w:lang w:eastAsia="zh-CN"/>
        </w:rPr>
        <w:t>著</w:t>
      </w:r>
      <w:r w:rsidRPr="00AE2C1A">
        <w:rPr>
          <w:rFonts w:ascii="SimSun" w:hAnsi="SimSun" w:cs="SimSun" w:hint="eastAsia"/>
          <w:sz w:val="20"/>
          <w:szCs w:val="20"/>
          <w:lang w:eastAsia="zh-CN"/>
        </w:rPr>
        <w:t>人民和地方社区以及有关国际组织</w:t>
      </w:r>
      <w:r w:rsidRPr="00AE2C1A">
        <w:rPr>
          <w:kern w:val="22"/>
          <w:sz w:val="20"/>
          <w:szCs w:val="20"/>
          <w:lang w:eastAsia="zh-CN"/>
        </w:rPr>
        <w:t>]</w:t>
      </w:r>
      <w:r w:rsidRPr="00AE2C1A">
        <w:rPr>
          <w:rFonts w:ascii="SimSun" w:eastAsia="SimSun" w:hAnsi="SimSun" w:cs="SimSun" w:hint="eastAsia"/>
          <w:kern w:val="22"/>
          <w:sz w:val="20"/>
          <w:szCs w:val="20"/>
          <w:lang w:eastAsia="zh-CN"/>
        </w:rPr>
        <w:t>适用下列总体指导原则，</w:t>
      </w:r>
      <w:r w:rsidRPr="00AE2C1A">
        <w:rPr>
          <w:kern w:val="22"/>
          <w:sz w:val="20"/>
          <w:szCs w:val="20"/>
          <w:lang w:eastAsia="zh-CN"/>
        </w:rPr>
        <w:t>[</w:t>
      </w:r>
      <w:r w:rsidRPr="00AE2C1A">
        <w:rPr>
          <w:rFonts w:ascii="SimSun" w:hAnsi="SimSun" w:cs="SimSun" w:hint="eastAsia"/>
          <w:kern w:val="22"/>
          <w:sz w:val="20"/>
          <w:szCs w:val="20"/>
          <w:lang w:eastAsia="zh-CN"/>
        </w:rPr>
        <w:t>支持各缔约方在其国家生物多样性战略和行动计划中确定的能力建设和发展的优先事项</w:t>
      </w:r>
      <w:r w:rsidRPr="00AE2C1A">
        <w:rPr>
          <w:kern w:val="22"/>
          <w:sz w:val="20"/>
          <w:szCs w:val="20"/>
          <w:lang w:eastAsia="zh-CN"/>
        </w:rPr>
        <w:t xml:space="preserve"> ]</w:t>
      </w:r>
      <w:r w:rsidRPr="00AE2C1A">
        <w:rPr>
          <w:rFonts w:ascii="SimSun" w:hAnsi="SimSun" w:cs="SimSun" w:hint="eastAsia"/>
          <w:kern w:val="22"/>
          <w:sz w:val="20"/>
          <w:szCs w:val="20"/>
          <w:lang w:eastAsia="zh-CN"/>
        </w:rPr>
        <w:t>，</w:t>
      </w:r>
      <w:r w:rsidRPr="00AE2C1A">
        <w:rPr>
          <w:rFonts w:ascii="SimSun" w:eastAsia="SimSun" w:hAnsi="SimSun" w:cs="SimSun" w:hint="eastAsia"/>
          <w:kern w:val="22"/>
          <w:sz w:val="20"/>
          <w:szCs w:val="20"/>
          <w:lang w:eastAsia="zh-CN"/>
        </w:rPr>
        <w:t>从而协助建立能支持</w:t>
      </w:r>
      <w:r w:rsidRPr="00AE2C1A">
        <w:rPr>
          <w:kern w:val="22"/>
          <w:sz w:val="20"/>
          <w:szCs w:val="20"/>
          <w:lang w:eastAsia="zh-CN"/>
        </w:rPr>
        <w:t>2020</w:t>
      </w:r>
      <w:r w:rsidRPr="00AE2C1A">
        <w:rPr>
          <w:rFonts w:ascii="SimSun" w:eastAsia="SimSun" w:hAnsi="SimSun" w:cs="SimSun" w:hint="eastAsia"/>
          <w:kern w:val="22"/>
          <w:sz w:val="20"/>
          <w:szCs w:val="20"/>
          <w:lang w:eastAsia="zh-CN"/>
        </w:rPr>
        <w:t>年后全球生物多样性框架的更有效和可持续的能力：</w:t>
      </w:r>
    </w:p>
    <w:p w14:paraId="04DF2D0F" w14:textId="77777777" w:rsidR="00AE2C1A" w:rsidRPr="00AE2C1A" w:rsidRDefault="00AE2C1A">
      <w:pPr>
        <w:pStyle w:val="ListParagraph"/>
        <w:numPr>
          <w:ilvl w:val="0"/>
          <w:numId w:val="111"/>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color w:val="000000"/>
          <w:kern w:val="22"/>
          <w:sz w:val="20"/>
          <w:szCs w:val="20"/>
          <w:lang w:eastAsia="zh-CN"/>
        </w:rPr>
      </w:pPr>
      <w:r w:rsidRPr="00AE2C1A">
        <w:rPr>
          <w:rFonts w:ascii="SimSun" w:eastAsia="SimSun" w:hAnsi="SimSun" w:cs="SimSun" w:hint="eastAsia"/>
          <w:snapToGrid w:val="0"/>
          <w:color w:val="000000"/>
          <w:kern w:val="22"/>
          <w:sz w:val="20"/>
          <w:szCs w:val="20"/>
          <w:lang w:eastAsia="zh-CN"/>
        </w:rPr>
        <w:t>必须对现有能力和需要作全面分析，以确保有效干预；</w:t>
      </w:r>
    </w:p>
    <w:p w14:paraId="00D057EB" w14:textId="77777777" w:rsidR="00AE2C1A" w:rsidRPr="00AE2C1A" w:rsidRDefault="00AE2C1A">
      <w:pPr>
        <w:pStyle w:val="ListParagraph"/>
        <w:numPr>
          <w:ilvl w:val="0"/>
          <w:numId w:val="111"/>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color w:val="000000"/>
          <w:kern w:val="22"/>
          <w:sz w:val="20"/>
          <w:szCs w:val="20"/>
          <w:lang w:eastAsia="zh-CN"/>
        </w:rPr>
      </w:pPr>
      <w:r w:rsidRPr="00AE2C1A">
        <w:rPr>
          <w:rFonts w:ascii="SimSun" w:eastAsia="SimSun" w:hAnsi="SimSun" w:cs="SimSun" w:hint="eastAsia"/>
          <w:snapToGrid w:val="0"/>
          <w:color w:val="000000"/>
          <w:kern w:val="22"/>
          <w:sz w:val="20"/>
          <w:szCs w:val="20"/>
          <w:lang w:eastAsia="zh-CN"/>
        </w:rPr>
        <w:t>应将国家自主权和承诺作为能力建设和发展行动的基石；</w:t>
      </w:r>
    </w:p>
    <w:p w14:paraId="53C98014" w14:textId="77777777" w:rsidR="00AE2C1A" w:rsidRPr="00AE2C1A" w:rsidRDefault="00AE2C1A">
      <w:pPr>
        <w:pStyle w:val="ListParagraph"/>
        <w:numPr>
          <w:ilvl w:val="0"/>
          <w:numId w:val="111"/>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color w:val="000000"/>
          <w:kern w:val="22"/>
          <w:sz w:val="20"/>
          <w:szCs w:val="20"/>
          <w:lang w:eastAsia="zh-CN"/>
        </w:rPr>
      </w:pPr>
      <w:r w:rsidRPr="00AE2C1A">
        <w:rPr>
          <w:rFonts w:ascii="SimSun" w:eastAsia="SimSun" w:hAnsi="SimSun" w:cs="SimSun" w:hint="eastAsia"/>
          <w:snapToGrid w:val="0"/>
          <w:color w:val="000000"/>
          <w:kern w:val="22"/>
          <w:sz w:val="20"/>
          <w:szCs w:val="20"/>
          <w:lang w:eastAsia="zh-CN"/>
        </w:rPr>
        <w:t>应推行全系统能力建设和发展的综合战略方法；</w:t>
      </w:r>
    </w:p>
    <w:p w14:paraId="74435176" w14:textId="77777777" w:rsidR="00AE2C1A" w:rsidRPr="00AE2C1A" w:rsidRDefault="00AE2C1A">
      <w:pPr>
        <w:pStyle w:val="ListParagraph"/>
        <w:numPr>
          <w:ilvl w:val="0"/>
          <w:numId w:val="111"/>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color w:val="000000" w:themeColor="text1"/>
          <w:kern w:val="22"/>
          <w:sz w:val="20"/>
          <w:szCs w:val="20"/>
          <w:lang w:eastAsia="zh-CN"/>
        </w:rPr>
      </w:pPr>
      <w:r w:rsidRPr="00AE2C1A">
        <w:rPr>
          <w:rFonts w:ascii="SimSun" w:eastAsia="SimSun" w:hAnsi="SimSun" w:cs="SimSun" w:hint="eastAsia"/>
          <w:snapToGrid w:val="0"/>
          <w:color w:val="000000" w:themeColor="text1"/>
          <w:kern w:val="22"/>
          <w:sz w:val="20"/>
          <w:szCs w:val="20"/>
          <w:lang w:eastAsia="zh-CN"/>
        </w:rPr>
        <w:t>应按照公认的良好做法和经验教训设计和执行干预措施；</w:t>
      </w:r>
    </w:p>
    <w:p w14:paraId="55990B22" w14:textId="77777777" w:rsidR="00AE2C1A" w:rsidRPr="00AE2C1A" w:rsidRDefault="00AE2C1A">
      <w:pPr>
        <w:pStyle w:val="ListParagraph"/>
        <w:numPr>
          <w:ilvl w:val="0"/>
          <w:numId w:val="111"/>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0"/>
          <w:szCs w:val="20"/>
          <w:lang w:eastAsia="zh-CN"/>
        </w:rPr>
      </w:pPr>
      <w:r w:rsidRPr="00AE2C1A">
        <w:rPr>
          <w:rFonts w:ascii="SimSun" w:eastAsia="SimSun" w:hAnsi="SimSun" w:cs="SimSun" w:hint="eastAsia"/>
          <w:snapToGrid w:val="0"/>
          <w:kern w:val="22"/>
          <w:sz w:val="20"/>
          <w:szCs w:val="20"/>
          <w:lang w:eastAsia="zh-CN"/>
        </w:rPr>
        <w:t>应将性别和青年观点充分纳入生物多样性能力建设和发展工作，同时顾及</w:t>
      </w:r>
      <w:r w:rsidRPr="00AE2C1A">
        <w:rPr>
          <w:rFonts w:ascii="SimSun" w:hAnsi="SimSun"/>
          <w:sz w:val="20"/>
          <w:szCs w:val="20"/>
          <w:lang w:eastAsia="zh-CN"/>
        </w:rPr>
        <w:t>2020年</w:t>
      </w:r>
      <w:r w:rsidRPr="00AE2C1A">
        <w:rPr>
          <w:rFonts w:ascii="SimSun" w:hAnsi="SimSun" w:hint="eastAsia"/>
          <w:sz w:val="20"/>
          <w:szCs w:val="20"/>
          <w:lang w:eastAsia="zh-CN"/>
        </w:rPr>
        <w:t>后</w:t>
      </w:r>
      <w:r w:rsidRPr="00AE2C1A">
        <w:rPr>
          <w:rFonts w:ascii="SimSun" w:hAnsi="SimSun"/>
          <w:sz w:val="20"/>
          <w:szCs w:val="20"/>
          <w:lang w:eastAsia="zh-CN"/>
        </w:rPr>
        <w:t>性别问题行动计划</w:t>
      </w:r>
      <w:r w:rsidRPr="00AE2C1A">
        <w:rPr>
          <w:rFonts w:ascii="SimSun" w:eastAsia="SimSun" w:hAnsi="SimSun" w:cs="SimSun" w:hint="eastAsia"/>
          <w:snapToGrid w:val="0"/>
          <w:kern w:val="22"/>
          <w:sz w:val="20"/>
          <w:szCs w:val="20"/>
          <w:lang w:eastAsia="zh-CN"/>
        </w:rPr>
        <w:t>；</w:t>
      </w:r>
    </w:p>
    <w:p w14:paraId="6B4D0D83" w14:textId="77777777" w:rsidR="00AE2C1A" w:rsidRPr="00AE2C1A" w:rsidRDefault="00AE2C1A">
      <w:pPr>
        <w:pStyle w:val="ListParagraph"/>
        <w:numPr>
          <w:ilvl w:val="0"/>
          <w:numId w:val="111"/>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spacing w:val="-2"/>
          <w:kern w:val="22"/>
          <w:sz w:val="20"/>
          <w:szCs w:val="20"/>
          <w:lang w:eastAsia="zh-CN"/>
        </w:rPr>
      </w:pPr>
      <w:r w:rsidRPr="00AE2C1A">
        <w:rPr>
          <w:rFonts w:ascii="SimSun" w:eastAsia="SimSun" w:hAnsi="SimSun" w:cs="SimSun" w:hint="eastAsia"/>
          <w:snapToGrid w:val="0"/>
          <w:spacing w:val="-2"/>
          <w:kern w:val="22"/>
          <w:sz w:val="20"/>
          <w:szCs w:val="20"/>
          <w:lang w:eastAsia="zh-CN"/>
        </w:rPr>
        <w:t>应从一开始就将监测、评价和学习框架纳入能力建设和发展战略、计划和方案。</w:t>
      </w:r>
    </w:p>
    <w:p w14:paraId="060C4597" w14:textId="77777777" w:rsidR="00AE2C1A" w:rsidRPr="00AE2C1A" w:rsidRDefault="00AE2C1A" w:rsidP="00AE2C1A">
      <w:pPr>
        <w:pStyle w:val="Heading1"/>
        <w:suppressLineNumbers/>
        <w:tabs>
          <w:tab w:val="clear" w:pos="720"/>
          <w:tab w:val="left" w:pos="567"/>
        </w:tabs>
        <w:suppressAutoHyphens/>
        <w:overflowPunct w:val="0"/>
        <w:autoSpaceDE w:val="0"/>
        <w:autoSpaceDN w:val="0"/>
        <w:adjustRightInd w:val="0"/>
        <w:snapToGrid w:val="0"/>
        <w:ind w:right="-130"/>
        <w:rPr>
          <w:snapToGrid w:val="0"/>
          <w:kern w:val="22"/>
          <w:sz w:val="20"/>
          <w:szCs w:val="20"/>
          <w:lang w:eastAsia="zh-CN"/>
        </w:rPr>
      </w:pPr>
      <w:r w:rsidRPr="00AE2C1A">
        <w:rPr>
          <w:rFonts w:ascii="SimSun" w:eastAsia="SimSun" w:hAnsi="SimSun" w:cs="SimSun" w:hint="eastAsia"/>
          <w:snapToGrid w:val="0"/>
          <w:kern w:val="22"/>
          <w:sz w:val="20"/>
          <w:szCs w:val="20"/>
          <w:lang w:eastAsia="zh-CN"/>
        </w:rPr>
        <w:t>四</w:t>
      </w:r>
      <w:r w:rsidRPr="00AE2C1A">
        <w:rPr>
          <w:snapToGrid w:val="0"/>
          <w:kern w:val="22"/>
          <w:sz w:val="20"/>
          <w:szCs w:val="20"/>
          <w:lang w:eastAsia="zh-CN"/>
        </w:rPr>
        <w:t xml:space="preserve">.  </w:t>
      </w:r>
      <w:r w:rsidRPr="00AE2C1A">
        <w:rPr>
          <w:rFonts w:ascii="SimSun" w:eastAsia="SimSun" w:hAnsi="SimSun" w:cs="SimSun" w:hint="eastAsia"/>
          <w:snapToGrid w:val="0"/>
          <w:kern w:val="22"/>
          <w:sz w:val="20"/>
          <w:szCs w:val="20"/>
          <w:lang w:eastAsia="zh-CN"/>
        </w:rPr>
        <w:t>改进能力建设和发展的关键战略</w:t>
      </w:r>
    </w:p>
    <w:p w14:paraId="1FD67405"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t>鼓励政府和非政府行为体酌情通过下列战略，以加强支持</w:t>
      </w:r>
      <w:r w:rsidRPr="00AE2C1A">
        <w:rPr>
          <w:kern w:val="22"/>
          <w:sz w:val="20"/>
          <w:szCs w:val="20"/>
          <w:lang w:eastAsia="zh-CN"/>
        </w:rPr>
        <w:t>2020</w:t>
      </w:r>
      <w:r w:rsidRPr="00AE2C1A">
        <w:rPr>
          <w:rFonts w:ascii="SimSun" w:eastAsia="SimSun" w:hAnsi="SimSun" w:cs="SimSun" w:hint="eastAsia"/>
          <w:kern w:val="22"/>
          <w:sz w:val="20"/>
          <w:szCs w:val="20"/>
          <w:lang w:eastAsia="zh-CN"/>
        </w:rPr>
        <w:t>年后全球生物多样性框架的能力建设和发展举措，并确保与可持续发展目标及其他相关国家和全球进程的一致性和协同作用。各国都应考虑本国需要、当前情况和当地情况，决定采用哪些战略：</w:t>
      </w:r>
    </w:p>
    <w:p w14:paraId="012DA635" w14:textId="77777777" w:rsidR="00AE2C1A" w:rsidRPr="00AE2C1A"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0"/>
          <w:szCs w:val="20"/>
          <w:lang w:eastAsia="zh-CN"/>
        </w:rPr>
      </w:pPr>
      <w:bookmarkStart w:id="139" w:name="_Toc39228095"/>
      <w:r w:rsidRPr="00AE2C1A">
        <w:rPr>
          <w:rFonts w:eastAsia="STKaiti"/>
          <w:snapToGrid w:val="0"/>
          <w:kern w:val="22"/>
          <w:sz w:val="20"/>
          <w:szCs w:val="20"/>
          <w:lang w:eastAsia="zh-CN"/>
        </w:rPr>
        <w:t>将能力建设和发展制度化</w:t>
      </w:r>
      <w:r w:rsidRPr="00AE2C1A">
        <w:rPr>
          <w:rFonts w:ascii="SimSun" w:eastAsia="SimSun" w:hAnsi="SimSun" w:cs="SimSun" w:hint="eastAsia"/>
          <w:snapToGrid w:val="0"/>
          <w:kern w:val="22"/>
          <w:sz w:val="20"/>
          <w:szCs w:val="20"/>
          <w:lang w:eastAsia="zh-CN"/>
        </w:rPr>
        <w:t>：确保将规划和实施能力建设和发展干预措施纳入各机构更广泛的总体战略计划、持续人力资源和组织发展与知识管理、组织学习、指导和对等支持、同业交流群培养，以及经验、最佳做法和经验教训的系统性交流；</w:t>
      </w:r>
    </w:p>
    <w:bookmarkEnd w:id="139"/>
    <w:p w14:paraId="4F4DF02E" w14:textId="7553A4C1" w:rsidR="00AE2C1A" w:rsidRPr="00AE2C1A"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0"/>
          <w:szCs w:val="20"/>
          <w:lang w:eastAsia="zh-CN"/>
        </w:rPr>
      </w:pPr>
      <w:r w:rsidRPr="00AE2C1A">
        <w:rPr>
          <w:rFonts w:eastAsia="STKaiti"/>
          <w:snapToGrid w:val="0"/>
          <w:kern w:val="22"/>
          <w:sz w:val="20"/>
          <w:szCs w:val="20"/>
          <w:lang w:eastAsia="zh-CN"/>
        </w:rPr>
        <w:t>将长期能力建设和发展纳入国家生物多样性战略和行动计划</w:t>
      </w:r>
      <w:r w:rsidRPr="00AE2C1A">
        <w:rPr>
          <w:rFonts w:ascii="SimSun" w:eastAsia="SimSun" w:hAnsi="SimSun" w:cs="SimSun" w:hint="eastAsia"/>
          <w:snapToGrid w:val="0"/>
          <w:kern w:val="22"/>
          <w:sz w:val="20"/>
          <w:szCs w:val="20"/>
          <w:lang w:eastAsia="zh-CN"/>
        </w:rPr>
        <w:t>：将能力建设和发展内容酌情纳入国家生物多样性战略和行动计划及类似战略文件，或制定专门的国家能力建设和发展行动计划</w:t>
      </w:r>
      <w:r w:rsidRPr="00AE2C1A">
        <w:rPr>
          <w:rStyle w:val="FootnoteReference"/>
          <w:snapToGrid w:val="0"/>
          <w:kern w:val="22"/>
          <w:sz w:val="20"/>
          <w:szCs w:val="20"/>
        </w:rPr>
        <w:footnoteReference w:id="219"/>
      </w:r>
      <w:r w:rsidR="00600B7B">
        <w:rPr>
          <w:rFonts w:ascii="SimSun" w:eastAsia="SimSun" w:hAnsi="SimSun" w:cs="SimSun" w:hint="eastAsia"/>
          <w:snapToGrid w:val="0"/>
          <w:kern w:val="22"/>
          <w:sz w:val="20"/>
          <w:szCs w:val="20"/>
          <w:lang w:eastAsia="zh-CN"/>
        </w:rPr>
        <w:t>，</w:t>
      </w:r>
      <w:r w:rsidRPr="00AE2C1A">
        <w:rPr>
          <w:rFonts w:ascii="SimSun" w:eastAsia="SimSun" w:hAnsi="SimSun" w:cs="SimSun" w:hint="eastAsia"/>
          <w:snapToGrid w:val="0"/>
          <w:kern w:val="22"/>
          <w:sz w:val="20"/>
          <w:szCs w:val="20"/>
          <w:lang w:eastAsia="zh-CN"/>
        </w:rPr>
        <w:t>以确定能力建设和发展核心需要、长期目标、行动目标和里程碑，并促进其与本战略框架以及有关可持续发展目标的举措保持一致。这有助于确保生物多样性能力建设和发展做出战略规划，并纳入国家发展投资和预算流程中；</w:t>
      </w:r>
      <w:r w:rsidRPr="00AE2C1A">
        <w:rPr>
          <w:snapToGrid w:val="0"/>
          <w:kern w:val="22"/>
          <w:sz w:val="20"/>
          <w:szCs w:val="20"/>
          <w:lang w:eastAsia="zh-CN"/>
        </w:rPr>
        <w:t xml:space="preserve"> [</w:t>
      </w:r>
      <w:r w:rsidRPr="00AE2C1A">
        <w:rPr>
          <w:rFonts w:ascii="SimSun" w:hAnsi="SimSun" w:cs="SimSun" w:hint="eastAsia"/>
          <w:snapToGrid w:val="0"/>
          <w:kern w:val="22"/>
          <w:sz w:val="20"/>
          <w:szCs w:val="20"/>
          <w:lang w:eastAsia="zh-CN"/>
        </w:rPr>
        <w:t>鼓励在这些计划中纳入青年参与和能力建设和发展的计划，并整合代际举措；</w:t>
      </w:r>
      <w:r w:rsidRPr="00AE2C1A">
        <w:rPr>
          <w:snapToGrid w:val="0"/>
          <w:kern w:val="22"/>
          <w:sz w:val="20"/>
          <w:szCs w:val="20"/>
          <w:lang w:eastAsia="zh-CN"/>
        </w:rPr>
        <w:t>]</w:t>
      </w:r>
    </w:p>
    <w:p w14:paraId="7C040600" w14:textId="77777777" w:rsidR="00AE2C1A" w:rsidRPr="00AE2C1A"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0"/>
          <w:szCs w:val="20"/>
        </w:rPr>
      </w:pPr>
      <w:r w:rsidRPr="00AE2C1A">
        <w:rPr>
          <w:rFonts w:eastAsia="STKaiti" w:hint="eastAsia"/>
          <w:snapToGrid w:val="0"/>
          <w:kern w:val="22"/>
          <w:sz w:val="20"/>
          <w:szCs w:val="20"/>
        </w:rPr>
        <w:t>更加注重终身学习</w:t>
      </w:r>
      <w:r w:rsidRPr="00AE2C1A">
        <w:rPr>
          <w:rFonts w:ascii="SimSun" w:hAnsi="SimSun" w:cs="SimSun" w:hint="eastAsia"/>
          <w:snapToGrid w:val="0"/>
          <w:kern w:val="22"/>
          <w:sz w:val="20"/>
          <w:szCs w:val="20"/>
        </w:rPr>
        <w:t>；</w:t>
      </w:r>
    </w:p>
    <w:p w14:paraId="41672BE1" w14:textId="272F4189" w:rsidR="00AE2C1A" w:rsidRPr="00AE2C1A"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spacing w:val="-2"/>
          <w:kern w:val="22"/>
          <w:sz w:val="20"/>
          <w:szCs w:val="20"/>
          <w:lang w:eastAsia="zh-CN"/>
        </w:rPr>
      </w:pPr>
      <w:r w:rsidRPr="00AE2C1A">
        <w:rPr>
          <w:rFonts w:eastAsia="STKaiti"/>
          <w:snapToGrid w:val="0"/>
          <w:spacing w:val="-2"/>
          <w:kern w:val="22"/>
          <w:sz w:val="20"/>
          <w:szCs w:val="20"/>
          <w:lang w:eastAsia="zh-CN"/>
        </w:rPr>
        <w:t>使生物多样性能力建设和发展与更广泛的跨部门计划和方案保持一致</w:t>
      </w:r>
      <w:r w:rsidRPr="00AE2C1A">
        <w:rPr>
          <w:rFonts w:ascii="SimSun" w:eastAsia="SimSun" w:hAnsi="SimSun" w:cs="SimSun" w:hint="eastAsia"/>
          <w:snapToGrid w:val="0"/>
          <w:spacing w:val="-2"/>
          <w:kern w:val="22"/>
          <w:sz w:val="20"/>
          <w:szCs w:val="20"/>
          <w:lang w:eastAsia="zh-CN"/>
        </w:rPr>
        <w:t>：应用</w:t>
      </w:r>
      <w:r w:rsidRPr="00AE2C1A">
        <w:rPr>
          <w:snapToGrid w:val="0"/>
          <w:spacing w:val="-2"/>
          <w:kern w:val="22"/>
          <w:sz w:val="20"/>
          <w:szCs w:val="20"/>
          <w:lang w:eastAsia="zh-CN"/>
        </w:rPr>
        <w:t>2020</w:t>
      </w:r>
      <w:r w:rsidRPr="00AE2C1A">
        <w:rPr>
          <w:rFonts w:ascii="SimSun" w:eastAsia="SimSun" w:hAnsi="SimSun" w:cs="SimSun" w:hint="eastAsia"/>
          <w:snapToGrid w:val="0"/>
          <w:spacing w:val="-2"/>
          <w:kern w:val="22"/>
          <w:sz w:val="20"/>
          <w:szCs w:val="20"/>
          <w:lang w:eastAsia="zh-CN"/>
        </w:rPr>
        <w:t>年后全球生物多样性框架中提出的国家执行工作全政府和全社会方法，以促进能力建设和发展，实现可持续发展目标以及生物多样性长期目标和行动目标。里约公约、生物多样性相关公约和可持续发展目标的联络点，以及其他各职能部委和部门的代表应通过一个路线图，以开展一致协调的行动。联合国国家工作队作为联合国可持续发展合作框架的一部分，也应在促进能力建设和发展综合方案编制和协调方面发挥关键作用</w:t>
      </w:r>
      <w:r w:rsidRPr="00AE2C1A">
        <w:rPr>
          <w:snapToGrid w:val="0"/>
          <w:spacing w:val="-2"/>
          <w:kern w:val="22"/>
          <w:sz w:val="20"/>
          <w:szCs w:val="20"/>
          <w:vertAlign w:val="superscript"/>
        </w:rPr>
        <w:footnoteReference w:id="220"/>
      </w:r>
      <w:r w:rsidR="00600B7B">
        <w:rPr>
          <w:rFonts w:ascii="SimSun" w:eastAsia="SimSun" w:hAnsi="SimSun" w:cs="SimSun" w:hint="eastAsia"/>
          <w:snapToGrid w:val="0"/>
          <w:spacing w:val="-2"/>
          <w:kern w:val="22"/>
          <w:sz w:val="20"/>
          <w:szCs w:val="20"/>
          <w:lang w:eastAsia="zh-CN"/>
        </w:rPr>
        <w:t>；</w:t>
      </w:r>
    </w:p>
    <w:p w14:paraId="2E0B3693" w14:textId="5AF1ED86" w:rsidR="00AE2C1A" w:rsidRPr="00AE2C1A"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0"/>
          <w:szCs w:val="20"/>
          <w:lang w:eastAsia="zh-CN"/>
        </w:rPr>
      </w:pPr>
      <w:r w:rsidRPr="00AE2C1A">
        <w:rPr>
          <w:rFonts w:eastAsia="STKaiti"/>
          <w:snapToGrid w:val="0"/>
          <w:kern w:val="22"/>
          <w:sz w:val="20"/>
          <w:szCs w:val="20"/>
          <w:lang w:eastAsia="zh-CN"/>
        </w:rPr>
        <w:t>采取措施充分利用和保留现有能力</w:t>
      </w:r>
      <w:r w:rsidRPr="00AE2C1A">
        <w:rPr>
          <w:rFonts w:ascii="SimSun" w:eastAsia="SimSun" w:hAnsi="SimSun" w:cs="SimSun" w:hint="eastAsia"/>
          <w:snapToGrid w:val="0"/>
          <w:kern w:val="22"/>
          <w:sz w:val="20"/>
          <w:szCs w:val="20"/>
          <w:lang w:eastAsia="zh-CN"/>
        </w:rPr>
        <w:t>：针对具体情况开展评估和盘点流程，以查明现有能力和阻碍其利用和保留的障碍。同样，确定并促进有助于保留和充分利用现有能力的激励措施，并尽量避免专业知识和机构记忆的丧失，以及已建立的伙伴关系</w:t>
      </w:r>
      <w:r w:rsidRPr="00AE2C1A">
        <w:rPr>
          <w:snapToGrid w:val="0"/>
          <w:kern w:val="22"/>
          <w:sz w:val="20"/>
          <w:szCs w:val="20"/>
          <w:lang w:eastAsia="zh-CN"/>
        </w:rPr>
        <w:t>/</w:t>
      </w:r>
      <w:r w:rsidRPr="00AE2C1A">
        <w:rPr>
          <w:rFonts w:ascii="SimSun" w:eastAsia="SimSun" w:hAnsi="SimSun" w:cs="SimSun" w:hint="eastAsia"/>
          <w:snapToGrid w:val="0"/>
          <w:kern w:val="22"/>
          <w:sz w:val="20"/>
          <w:szCs w:val="20"/>
          <w:lang w:eastAsia="zh-CN"/>
        </w:rPr>
        <w:t>人际关系的断裂</w:t>
      </w:r>
      <w:r w:rsidRPr="00AE2C1A">
        <w:rPr>
          <w:snapToGrid w:val="0"/>
          <w:kern w:val="22"/>
          <w:sz w:val="20"/>
          <w:szCs w:val="20"/>
          <w:vertAlign w:val="superscript"/>
        </w:rPr>
        <w:footnoteReference w:id="221"/>
      </w:r>
      <w:bookmarkStart w:id="140" w:name="_Toc39228096"/>
      <w:r w:rsidR="00600B7B">
        <w:rPr>
          <w:rFonts w:ascii="SimSun" w:eastAsia="SimSun" w:hAnsi="SimSun" w:cs="SimSun" w:hint="eastAsia"/>
          <w:snapToGrid w:val="0"/>
          <w:kern w:val="22"/>
          <w:sz w:val="20"/>
          <w:szCs w:val="20"/>
          <w:lang w:eastAsia="zh-CN"/>
        </w:rPr>
        <w:t>；</w:t>
      </w:r>
    </w:p>
    <w:p w14:paraId="7F396516" w14:textId="77777777" w:rsidR="00AE2C1A" w:rsidRPr="00AE2C1A"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0"/>
          <w:szCs w:val="20"/>
          <w:lang w:eastAsia="zh-CN"/>
        </w:rPr>
      </w:pPr>
      <w:bookmarkStart w:id="141" w:name="_Toc39228097"/>
      <w:bookmarkEnd w:id="140"/>
      <w:r w:rsidRPr="00AE2C1A">
        <w:rPr>
          <w:rFonts w:eastAsia="STKaiti"/>
          <w:snapToGrid w:val="0"/>
          <w:kern w:val="22"/>
          <w:sz w:val="20"/>
          <w:szCs w:val="20"/>
          <w:lang w:eastAsia="zh-CN"/>
        </w:rPr>
        <w:lastRenderedPageBreak/>
        <w:t>[</w:t>
      </w:r>
      <w:r w:rsidRPr="00AE2C1A">
        <w:rPr>
          <w:rFonts w:eastAsia="STKaiti"/>
          <w:snapToGrid w:val="0"/>
          <w:kern w:val="22"/>
          <w:sz w:val="20"/>
          <w:szCs w:val="20"/>
          <w:lang w:eastAsia="zh-CN"/>
        </w:rPr>
        <w:t>制定专题和区域</w:t>
      </w:r>
      <w:r w:rsidRPr="00AE2C1A">
        <w:rPr>
          <w:rFonts w:eastAsia="STKaiti" w:hint="eastAsia"/>
          <w:snapToGrid w:val="0"/>
          <w:kern w:val="22"/>
          <w:sz w:val="20"/>
          <w:szCs w:val="20"/>
          <w:lang w:eastAsia="zh-CN"/>
        </w:rPr>
        <w:t>[</w:t>
      </w:r>
      <w:r w:rsidRPr="00AE2C1A">
        <w:rPr>
          <w:rFonts w:eastAsia="STKaiti" w:hint="eastAsia"/>
          <w:snapToGrid w:val="0"/>
          <w:kern w:val="22"/>
          <w:sz w:val="20"/>
          <w:szCs w:val="20"/>
          <w:lang w:eastAsia="zh-CN"/>
        </w:rPr>
        <w:t>或</w:t>
      </w:r>
      <w:r w:rsidRPr="00AE2C1A">
        <w:rPr>
          <w:rFonts w:eastAsia="STKaiti"/>
          <w:snapToGrid w:val="0"/>
          <w:kern w:val="22"/>
          <w:sz w:val="20"/>
          <w:szCs w:val="20"/>
          <w:lang w:eastAsia="zh-CN"/>
        </w:rPr>
        <w:t>次区域</w:t>
      </w:r>
      <w:r w:rsidRPr="00AE2C1A">
        <w:rPr>
          <w:rFonts w:eastAsia="STKaiti"/>
          <w:snapToGrid w:val="0"/>
          <w:kern w:val="22"/>
          <w:sz w:val="20"/>
          <w:szCs w:val="20"/>
          <w:lang w:eastAsia="zh-CN"/>
        </w:rPr>
        <w:t>]</w:t>
      </w:r>
      <w:r w:rsidRPr="00AE2C1A">
        <w:rPr>
          <w:rFonts w:eastAsia="STKaiti"/>
          <w:snapToGrid w:val="0"/>
          <w:kern w:val="22"/>
          <w:sz w:val="20"/>
          <w:szCs w:val="20"/>
          <w:lang w:eastAsia="zh-CN"/>
        </w:rPr>
        <w:t>能力建设和发展行动计划和方案</w:t>
      </w:r>
      <w:r w:rsidRPr="00AE2C1A">
        <w:rPr>
          <w:rFonts w:ascii="SimSun" w:eastAsia="SimSun" w:hAnsi="SimSun" w:cs="SimSun" w:hint="eastAsia"/>
          <w:snapToGrid w:val="0"/>
          <w:kern w:val="22"/>
          <w:sz w:val="20"/>
          <w:szCs w:val="20"/>
          <w:lang w:eastAsia="zh-CN"/>
        </w:rPr>
        <w:t>：建议在通过</w:t>
      </w:r>
      <w:r w:rsidRPr="00AE2C1A">
        <w:rPr>
          <w:snapToGrid w:val="0"/>
          <w:kern w:val="22"/>
          <w:sz w:val="20"/>
          <w:szCs w:val="20"/>
          <w:lang w:eastAsia="zh-CN"/>
        </w:rPr>
        <w:t>2020</w:t>
      </w:r>
      <w:r w:rsidRPr="00AE2C1A">
        <w:rPr>
          <w:rFonts w:ascii="SimSun" w:eastAsia="SimSun" w:hAnsi="SimSun" w:cs="SimSun" w:hint="eastAsia"/>
          <w:snapToGrid w:val="0"/>
          <w:kern w:val="22"/>
          <w:sz w:val="20"/>
          <w:szCs w:val="20"/>
          <w:lang w:eastAsia="zh-CN"/>
        </w:rPr>
        <w:t>年后全球生物多样性框架之后，为支持实现不同目标或相关目标组制定专题能力建设和发展战略或行动计划。缔约方、其他政府、生物多样性相关公约、国际组织和其他相关利益攸关方，如有能力，应酌情考虑制定跨多个专题部门的专门区域、次区域、国家和地方能力建设和发展行动计划和方案，设立具体能力目标和指标；</w:t>
      </w:r>
      <w:r w:rsidRPr="00AE2C1A">
        <w:rPr>
          <w:rFonts w:hint="eastAsia"/>
          <w:snapToGrid w:val="0"/>
          <w:kern w:val="22"/>
          <w:sz w:val="20"/>
          <w:szCs w:val="20"/>
          <w:lang w:eastAsia="zh-CN"/>
        </w:rPr>
        <w:t>]</w:t>
      </w:r>
    </w:p>
    <w:bookmarkEnd w:id="141"/>
    <w:p w14:paraId="57E80C54" w14:textId="77777777" w:rsidR="00AE2C1A" w:rsidRPr="00AE2C1A"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0"/>
          <w:szCs w:val="20"/>
          <w:lang w:eastAsia="zh-CN"/>
        </w:rPr>
      </w:pPr>
      <w:r w:rsidRPr="00AE2C1A">
        <w:rPr>
          <w:rFonts w:eastAsia="STKaiti"/>
          <w:snapToGrid w:val="0"/>
          <w:kern w:val="22"/>
          <w:sz w:val="20"/>
          <w:szCs w:val="20"/>
          <w:lang w:eastAsia="zh-CN"/>
        </w:rPr>
        <w:t>促进执行</w:t>
      </w:r>
      <w:r w:rsidRPr="00AE2C1A">
        <w:rPr>
          <w:rFonts w:eastAsia="STKaiti" w:hint="eastAsia"/>
          <w:snapToGrid w:val="0"/>
          <w:kern w:val="22"/>
          <w:sz w:val="20"/>
          <w:szCs w:val="20"/>
          <w:lang w:eastAsia="zh-CN"/>
        </w:rPr>
        <w:t>[</w:t>
      </w:r>
      <w:r w:rsidRPr="00AE2C1A">
        <w:rPr>
          <w:rFonts w:eastAsia="STKaiti"/>
          <w:snapToGrid w:val="0"/>
          <w:kern w:val="22"/>
          <w:sz w:val="20"/>
          <w:szCs w:val="20"/>
          <w:lang w:eastAsia="zh-CN"/>
        </w:rPr>
        <w:t>和学习</w:t>
      </w:r>
      <w:r w:rsidRPr="00AE2C1A">
        <w:rPr>
          <w:rFonts w:eastAsia="STKaiti" w:hint="eastAsia"/>
          <w:snapToGrid w:val="0"/>
          <w:kern w:val="22"/>
          <w:sz w:val="20"/>
          <w:szCs w:val="20"/>
          <w:lang w:eastAsia="zh-CN"/>
        </w:rPr>
        <w:t>]</w:t>
      </w:r>
      <w:r w:rsidRPr="00AE2C1A">
        <w:rPr>
          <w:rFonts w:eastAsia="STKaiti"/>
          <w:snapToGrid w:val="0"/>
          <w:kern w:val="22"/>
          <w:sz w:val="20"/>
          <w:szCs w:val="20"/>
          <w:lang w:eastAsia="zh-CN"/>
        </w:rPr>
        <w:t>的伙伴关系和网络</w:t>
      </w:r>
      <w:r w:rsidRPr="00AE2C1A">
        <w:rPr>
          <w:rFonts w:ascii="SimSun" w:eastAsia="SimSun" w:hAnsi="SimSun" w:cs="SimSun" w:hint="eastAsia"/>
          <w:snapToGrid w:val="0"/>
          <w:kern w:val="22"/>
          <w:sz w:val="20"/>
          <w:szCs w:val="20"/>
          <w:lang w:eastAsia="zh-CN"/>
        </w:rPr>
        <w:t>：建立和加强伙伴关系，以有效调动能力和资源；分享现有知识、专门知识和技术；根据国家优先事项，就与</w:t>
      </w:r>
      <w:r w:rsidRPr="00AE2C1A">
        <w:rPr>
          <w:snapToGrid w:val="0"/>
          <w:kern w:val="22"/>
          <w:sz w:val="20"/>
          <w:szCs w:val="20"/>
          <w:lang w:eastAsia="zh-CN"/>
        </w:rPr>
        <w:t>2020</w:t>
      </w:r>
      <w:r w:rsidRPr="00AE2C1A">
        <w:rPr>
          <w:rFonts w:ascii="SimSun" w:eastAsia="SimSun" w:hAnsi="SimSun" w:cs="SimSun" w:hint="eastAsia"/>
          <w:snapToGrid w:val="0"/>
          <w:kern w:val="22"/>
          <w:sz w:val="20"/>
          <w:szCs w:val="20"/>
          <w:lang w:eastAsia="zh-CN"/>
        </w:rPr>
        <w:t>年后目标相关的具体问题执行中长期能力建设和发展方案；</w:t>
      </w:r>
    </w:p>
    <w:p w14:paraId="7C2DDEC9" w14:textId="77777777" w:rsidR="00AE2C1A" w:rsidRPr="00AE2C1A"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0"/>
          <w:szCs w:val="20"/>
          <w:lang w:eastAsia="zh-CN"/>
        </w:rPr>
      </w:pPr>
      <w:r w:rsidRPr="00AE2C1A">
        <w:rPr>
          <w:rFonts w:eastAsia="STKaiti"/>
          <w:snapToGrid w:val="0"/>
          <w:kern w:val="22"/>
          <w:sz w:val="20"/>
          <w:szCs w:val="20"/>
          <w:lang w:eastAsia="zh-CN"/>
        </w:rPr>
        <w:t>加强相关进程能力建设和发展工作之间的协同作用</w:t>
      </w:r>
      <w:r w:rsidRPr="00AE2C1A">
        <w:rPr>
          <w:rFonts w:ascii="SimSun" w:eastAsia="SimSun" w:hAnsi="SimSun" w:cs="SimSun" w:hint="eastAsia"/>
          <w:snapToGrid w:val="0"/>
          <w:kern w:val="22"/>
          <w:sz w:val="20"/>
          <w:szCs w:val="20"/>
          <w:lang w:eastAsia="zh-CN"/>
        </w:rPr>
        <w:t>：在全球、区域和国家各级加强与生物多样性相关公约、里约公约以及可持续发展目标执行进程的能力建设和发展举措之间的协同作用。在国家一级，相关公约和进程以及全球环境基金和绿色气候基金等筹资机制的联络点，应酌情考虑建立一种机制，以便开展综合和</w:t>
      </w:r>
      <w:r w:rsidRPr="00AE2C1A">
        <w:rPr>
          <w:snapToGrid w:val="0"/>
          <w:kern w:val="22"/>
          <w:sz w:val="20"/>
          <w:szCs w:val="20"/>
          <w:lang w:eastAsia="zh-CN"/>
        </w:rPr>
        <w:t>/</w:t>
      </w:r>
      <w:r w:rsidRPr="00AE2C1A">
        <w:rPr>
          <w:rFonts w:ascii="SimSun" w:eastAsia="SimSun" w:hAnsi="SimSun" w:cs="SimSun" w:hint="eastAsia"/>
          <w:snapToGrid w:val="0"/>
          <w:kern w:val="22"/>
          <w:sz w:val="20"/>
          <w:szCs w:val="20"/>
          <w:lang w:eastAsia="zh-CN"/>
        </w:rPr>
        <w:t>或协调规划、方案编制、监测和评价；</w:t>
      </w:r>
    </w:p>
    <w:p w14:paraId="06C8B0EC" w14:textId="77777777" w:rsidR="00AE2C1A" w:rsidRPr="005A2FE8"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rFonts w:eastAsia="SimSun"/>
          <w:snapToGrid w:val="0"/>
          <w:kern w:val="22"/>
          <w:sz w:val="20"/>
          <w:szCs w:val="20"/>
          <w:lang w:eastAsia="zh-CN"/>
        </w:rPr>
      </w:pPr>
      <w:r w:rsidRPr="005A2FE8">
        <w:rPr>
          <w:rFonts w:eastAsia="SimSun" w:hint="eastAsia"/>
          <w:snapToGrid w:val="0"/>
          <w:kern w:val="22"/>
          <w:sz w:val="20"/>
          <w:szCs w:val="20"/>
          <w:lang w:eastAsia="zh-CN"/>
        </w:rPr>
        <w:t>促进南北合作</w:t>
      </w:r>
      <w:r w:rsidRPr="005A2FE8">
        <w:rPr>
          <w:rFonts w:eastAsia="SimSun"/>
          <w:snapToGrid w:val="0"/>
          <w:kern w:val="22"/>
          <w:sz w:val="20"/>
          <w:szCs w:val="20"/>
          <w:lang w:eastAsia="zh-CN"/>
        </w:rPr>
        <w:t>[</w:t>
      </w:r>
      <w:r w:rsidRPr="005A2FE8">
        <w:rPr>
          <w:rFonts w:ascii="SimSun" w:eastAsia="SimSun" w:hAnsi="SimSun" w:cs="SimSun" w:hint="eastAsia"/>
          <w:snapToGrid w:val="0"/>
          <w:kern w:val="22"/>
          <w:sz w:val="20"/>
          <w:szCs w:val="20"/>
          <w:lang w:eastAsia="zh-CN"/>
        </w:rPr>
        <w:t>根据公约第</w:t>
      </w:r>
      <w:r w:rsidRPr="005A2FE8">
        <w:rPr>
          <w:rFonts w:eastAsia="SimSun"/>
          <w:snapToGrid w:val="0"/>
          <w:kern w:val="22"/>
          <w:sz w:val="20"/>
          <w:szCs w:val="20"/>
          <w:lang w:eastAsia="zh-CN"/>
        </w:rPr>
        <w:t xml:space="preserve"> 16</w:t>
      </w:r>
      <w:r w:rsidRPr="005A2FE8">
        <w:rPr>
          <w:rFonts w:ascii="SimSun" w:eastAsia="SimSun" w:hAnsi="SimSun" w:cs="SimSun" w:hint="eastAsia"/>
          <w:snapToGrid w:val="0"/>
          <w:kern w:val="22"/>
          <w:sz w:val="20"/>
          <w:szCs w:val="20"/>
          <w:lang w:eastAsia="zh-CN"/>
        </w:rPr>
        <w:t>、</w:t>
      </w:r>
      <w:r w:rsidRPr="005A2FE8">
        <w:rPr>
          <w:rFonts w:eastAsia="SimSun"/>
          <w:snapToGrid w:val="0"/>
          <w:kern w:val="22"/>
          <w:sz w:val="20"/>
          <w:szCs w:val="20"/>
          <w:lang w:eastAsia="zh-CN"/>
        </w:rPr>
        <w:t xml:space="preserve">18 </w:t>
      </w:r>
      <w:r w:rsidRPr="005A2FE8">
        <w:rPr>
          <w:rFonts w:ascii="SimSun" w:eastAsia="SimSun" w:hAnsi="SimSun" w:cs="SimSun" w:hint="eastAsia"/>
          <w:snapToGrid w:val="0"/>
          <w:kern w:val="22"/>
          <w:sz w:val="20"/>
          <w:szCs w:val="20"/>
          <w:lang w:eastAsia="zh-CN"/>
        </w:rPr>
        <w:t>和</w:t>
      </w:r>
      <w:r w:rsidRPr="005A2FE8">
        <w:rPr>
          <w:rFonts w:eastAsia="SimSun"/>
          <w:snapToGrid w:val="0"/>
          <w:kern w:val="22"/>
          <w:sz w:val="20"/>
          <w:szCs w:val="20"/>
          <w:lang w:eastAsia="zh-CN"/>
        </w:rPr>
        <w:t xml:space="preserve"> 19 </w:t>
      </w:r>
      <w:r w:rsidRPr="005A2FE8">
        <w:rPr>
          <w:rFonts w:ascii="SimSun" w:eastAsia="SimSun" w:hAnsi="SimSun" w:cs="SimSun" w:hint="eastAsia"/>
          <w:snapToGrid w:val="0"/>
          <w:kern w:val="22"/>
          <w:sz w:val="20"/>
          <w:szCs w:val="20"/>
          <w:lang w:eastAsia="zh-CN"/>
        </w:rPr>
        <w:t>条</w:t>
      </w:r>
      <w:r w:rsidRPr="005A2FE8">
        <w:rPr>
          <w:rFonts w:eastAsia="SimSun"/>
          <w:snapToGrid w:val="0"/>
          <w:kern w:val="22"/>
          <w:sz w:val="20"/>
          <w:szCs w:val="20"/>
          <w:lang w:eastAsia="zh-CN"/>
        </w:rPr>
        <w:t>]</w:t>
      </w:r>
      <w:r w:rsidRPr="005A2FE8">
        <w:rPr>
          <w:rFonts w:ascii="SimSun" w:eastAsia="SimSun" w:hAnsi="SimSun" w:cs="SimSun" w:hint="eastAsia"/>
          <w:snapToGrid w:val="0"/>
          <w:kern w:val="22"/>
          <w:sz w:val="20"/>
          <w:szCs w:val="20"/>
          <w:lang w:eastAsia="zh-CN"/>
        </w:rPr>
        <w:t>支持发展中国家的能力建设和发展，从而解决可能妨碍技术获取和转让、科技合作机会以及有效参与生物技术研究的体制和技术限制。</w:t>
      </w:r>
      <w:r w:rsidRPr="005A2FE8">
        <w:rPr>
          <w:rFonts w:eastAsia="SimSun"/>
          <w:snapToGrid w:val="0"/>
          <w:kern w:val="22"/>
          <w:sz w:val="20"/>
          <w:szCs w:val="20"/>
          <w:lang w:eastAsia="zh-CN"/>
        </w:rPr>
        <w:t xml:space="preserve"> </w:t>
      </w:r>
      <w:r w:rsidRPr="005A2FE8">
        <w:rPr>
          <w:rFonts w:ascii="SimSun" w:eastAsia="SimSun" w:hAnsi="SimSun" w:cs="SimSun" w:hint="eastAsia"/>
          <w:snapToGrid w:val="0"/>
          <w:kern w:val="22"/>
          <w:sz w:val="20"/>
          <w:szCs w:val="20"/>
          <w:lang w:eastAsia="zh-CN"/>
        </w:rPr>
        <w:t>这其中可以包括联合研究计划和合资企业，以开发与保护和可持续利用生物多样性相关的技术。</w:t>
      </w:r>
    </w:p>
    <w:p w14:paraId="5C37F06D" w14:textId="33F2168B" w:rsidR="00AE2C1A" w:rsidRPr="00AE2C1A"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spacing w:val="2"/>
          <w:kern w:val="22"/>
          <w:sz w:val="20"/>
          <w:szCs w:val="20"/>
          <w:lang w:eastAsia="zh-CN"/>
        </w:rPr>
      </w:pPr>
      <w:r w:rsidRPr="00AE2C1A">
        <w:rPr>
          <w:rFonts w:eastAsia="STKaiti" w:hint="eastAsia"/>
          <w:snapToGrid w:val="0"/>
          <w:spacing w:val="2"/>
          <w:kern w:val="22"/>
          <w:sz w:val="20"/>
          <w:szCs w:val="20"/>
          <w:lang w:eastAsia="zh-CN"/>
        </w:rPr>
        <w:t>促进南南合作和三</w:t>
      </w:r>
      <w:r w:rsidR="003D47F3">
        <w:rPr>
          <w:rFonts w:eastAsia="STKaiti" w:hint="eastAsia"/>
          <w:snapToGrid w:val="0"/>
          <w:spacing w:val="2"/>
          <w:kern w:val="22"/>
          <w:sz w:val="20"/>
          <w:szCs w:val="20"/>
          <w:lang w:eastAsia="zh-CN"/>
        </w:rPr>
        <w:t>边</w:t>
      </w:r>
      <w:r w:rsidRPr="00AE2C1A">
        <w:rPr>
          <w:rFonts w:eastAsia="STKaiti" w:hint="eastAsia"/>
          <w:snapToGrid w:val="0"/>
          <w:spacing w:val="2"/>
          <w:kern w:val="22"/>
          <w:sz w:val="20"/>
          <w:szCs w:val="20"/>
          <w:lang w:eastAsia="zh-CN"/>
        </w:rPr>
        <w:t>合作</w:t>
      </w:r>
      <w:r w:rsidRPr="00AE2C1A">
        <w:rPr>
          <w:rFonts w:ascii="SimSun" w:eastAsia="SimSun" w:hAnsi="SimSun" w:cs="SimSun" w:hint="eastAsia"/>
          <w:snapToGrid w:val="0"/>
          <w:spacing w:val="2"/>
          <w:kern w:val="22"/>
          <w:sz w:val="20"/>
          <w:szCs w:val="20"/>
          <w:lang w:eastAsia="zh-CN"/>
        </w:rPr>
        <w:t>，</w:t>
      </w:r>
      <w:r w:rsidRPr="00AE2C1A">
        <w:rPr>
          <w:rFonts w:ascii="SimSun" w:eastAsia="SimSun" w:hAnsi="SimSun" w:cs="SimSun" w:hint="eastAsia"/>
          <w:spacing w:val="2"/>
          <w:sz w:val="20"/>
          <w:szCs w:val="20"/>
          <w:lang w:eastAsia="zh-CN"/>
        </w:rPr>
        <w:t>作为</w:t>
      </w:r>
      <w:r w:rsidRPr="00AE2C1A">
        <w:rPr>
          <w:rFonts w:ascii="SimSun" w:eastAsia="SimSun" w:hAnsi="SimSun" w:cs="SimSun" w:hint="eastAsia"/>
          <w:snapToGrid w:val="0"/>
          <w:spacing w:val="2"/>
          <w:kern w:val="22"/>
          <w:sz w:val="20"/>
          <w:szCs w:val="20"/>
          <w:lang w:eastAsia="zh-CN"/>
        </w:rPr>
        <w:t>对南北合作的补充，以支持发展中国家的能力建设和发展。这些发展中国家面临相同挑战，并具备相似特征（如经济和社会条件以及语言）。促进方法包括分享知识、专门知识、技术和资源，并建立区域节点、网络或英才中心。</w:t>
      </w:r>
    </w:p>
    <w:p w14:paraId="690F6341" w14:textId="77777777" w:rsidR="00AE2C1A" w:rsidRPr="00AE2C1A"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0"/>
          <w:szCs w:val="20"/>
          <w:lang w:eastAsia="zh-CN"/>
        </w:rPr>
      </w:pPr>
      <w:bookmarkStart w:id="142" w:name="_Toc39228098"/>
      <w:r w:rsidRPr="00AE2C1A">
        <w:rPr>
          <w:rFonts w:eastAsia="STKaiti" w:hint="eastAsia"/>
          <w:snapToGrid w:val="0"/>
          <w:kern w:val="22"/>
          <w:sz w:val="20"/>
          <w:szCs w:val="20"/>
          <w:lang w:eastAsia="zh-CN"/>
        </w:rPr>
        <w:t>让</w:t>
      </w:r>
      <w:r w:rsidRPr="00AE2C1A">
        <w:rPr>
          <w:rFonts w:eastAsia="STKaiti"/>
          <w:snapToGrid w:val="0"/>
          <w:kern w:val="22"/>
          <w:sz w:val="20"/>
          <w:szCs w:val="20"/>
          <w:lang w:eastAsia="zh-CN"/>
        </w:rPr>
        <w:t>私营部门</w:t>
      </w:r>
      <w:r w:rsidRPr="00AE2C1A">
        <w:rPr>
          <w:rFonts w:eastAsia="STKaiti" w:hint="eastAsia"/>
          <w:snapToGrid w:val="0"/>
          <w:kern w:val="22"/>
          <w:sz w:val="20"/>
          <w:szCs w:val="20"/>
          <w:lang w:eastAsia="zh-CN"/>
        </w:rPr>
        <w:t>参与</w:t>
      </w:r>
      <w:r w:rsidRPr="00AE2C1A">
        <w:rPr>
          <w:rFonts w:ascii="SimSun" w:eastAsia="SimSun" w:hAnsi="SimSun" w:cs="SimSun" w:hint="eastAsia"/>
          <w:snapToGrid w:val="0"/>
          <w:kern w:val="22"/>
          <w:sz w:val="20"/>
          <w:szCs w:val="20"/>
          <w:lang w:eastAsia="zh-CN"/>
        </w:rPr>
        <w:t>：积极并酌情让私营部门参与发展国家能力，因为许多技术和财务资源以及相关专门知识和技术掌握在私营实体手中。在这方面，要确保透明度和问责制。还要加强中小企业在解决生物多样性相关方面的能力；</w:t>
      </w:r>
    </w:p>
    <w:bookmarkEnd w:id="142"/>
    <w:p w14:paraId="0E5FB6C4" w14:textId="77777777" w:rsidR="00AE2C1A" w:rsidRPr="00AE2C1A" w:rsidRDefault="00AE2C1A">
      <w:pPr>
        <w:pStyle w:val="ListParagraph"/>
        <w:numPr>
          <w:ilvl w:val="0"/>
          <w:numId w:val="113"/>
        </w:numPr>
        <w:suppressLineNumbers/>
        <w:suppressAutoHyphens/>
        <w:overflowPunct w:val="0"/>
        <w:autoSpaceDE w:val="0"/>
        <w:autoSpaceDN w:val="0"/>
        <w:adjustRightInd w:val="0"/>
        <w:snapToGrid w:val="0"/>
        <w:spacing w:before="120" w:after="120" w:line="240" w:lineRule="atLeast"/>
        <w:ind w:left="0" w:firstLine="490"/>
        <w:contextualSpacing w:val="0"/>
        <w:rPr>
          <w:snapToGrid w:val="0"/>
          <w:kern w:val="22"/>
          <w:sz w:val="20"/>
          <w:szCs w:val="20"/>
          <w:lang w:eastAsia="zh-CN"/>
        </w:rPr>
      </w:pPr>
      <w:r w:rsidRPr="00AE2C1A">
        <w:rPr>
          <w:rFonts w:eastAsia="STKaiti"/>
          <w:snapToGrid w:val="0"/>
          <w:kern w:val="22"/>
          <w:sz w:val="20"/>
          <w:szCs w:val="20"/>
          <w:lang w:eastAsia="zh-CN"/>
        </w:rPr>
        <w:t>加强对能力建设和发展干预措施的监测和评价</w:t>
      </w:r>
      <w:r w:rsidRPr="00AE2C1A">
        <w:rPr>
          <w:rFonts w:ascii="SimSun" w:eastAsia="SimSun" w:hAnsi="SimSun" w:cs="SimSun" w:hint="eastAsia"/>
          <w:snapToGrid w:val="0"/>
          <w:kern w:val="22"/>
          <w:sz w:val="20"/>
          <w:szCs w:val="20"/>
          <w:lang w:eastAsia="zh-CN"/>
        </w:rPr>
        <w:t>：开发和实施监测和评价生物多样性能力建设和发展工作的适应性管理系统，以评估是否以影响深远和可持续的方式实现了预期能力成果，查明、纠正错误，并收集和分享良好做法和经验教训。</w:t>
      </w:r>
    </w:p>
    <w:p w14:paraId="08F3443D" w14:textId="77777777" w:rsidR="00AE2C1A" w:rsidRPr="00AE2C1A" w:rsidRDefault="00AE2C1A" w:rsidP="00AE2C1A">
      <w:pPr>
        <w:pStyle w:val="Heading1"/>
        <w:suppressLineNumbers/>
        <w:tabs>
          <w:tab w:val="clear" w:pos="720"/>
          <w:tab w:val="left" w:pos="426"/>
        </w:tabs>
        <w:suppressAutoHyphens/>
        <w:overflowPunct w:val="0"/>
        <w:autoSpaceDE w:val="0"/>
        <w:autoSpaceDN w:val="0"/>
        <w:adjustRightInd w:val="0"/>
        <w:snapToGrid w:val="0"/>
        <w:spacing w:before="120"/>
        <w:rPr>
          <w:bCs/>
          <w:snapToGrid w:val="0"/>
          <w:kern w:val="22"/>
          <w:sz w:val="20"/>
          <w:szCs w:val="20"/>
        </w:rPr>
      </w:pPr>
      <w:r w:rsidRPr="00AE2C1A">
        <w:rPr>
          <w:rFonts w:ascii="SimSun" w:eastAsia="SimSun" w:hAnsi="SimSun" w:cs="SimSun" w:hint="eastAsia"/>
          <w:bCs/>
          <w:snapToGrid w:val="0"/>
          <w:kern w:val="22"/>
          <w:sz w:val="20"/>
          <w:szCs w:val="20"/>
        </w:rPr>
        <w:t>五</w:t>
      </w:r>
      <w:r w:rsidRPr="00AE2C1A">
        <w:rPr>
          <w:bCs/>
          <w:snapToGrid w:val="0"/>
          <w:kern w:val="22"/>
          <w:sz w:val="20"/>
          <w:szCs w:val="20"/>
        </w:rPr>
        <w:t>.</w:t>
      </w:r>
      <w:r w:rsidRPr="00AE2C1A">
        <w:rPr>
          <w:bCs/>
          <w:snapToGrid w:val="0"/>
          <w:kern w:val="22"/>
          <w:sz w:val="20"/>
          <w:szCs w:val="20"/>
        </w:rPr>
        <w:tab/>
      </w:r>
      <w:r w:rsidRPr="00AE2C1A">
        <w:rPr>
          <w:rFonts w:ascii="SimSun" w:eastAsia="SimSun" w:hAnsi="SimSun" w:cs="SimSun" w:hint="eastAsia"/>
          <w:bCs/>
          <w:snapToGrid w:val="0"/>
          <w:kern w:val="22"/>
          <w:sz w:val="20"/>
          <w:szCs w:val="20"/>
        </w:rPr>
        <w:t>执行机制</w:t>
      </w:r>
    </w:p>
    <w:p w14:paraId="778D9320" w14:textId="77777777" w:rsidR="00AE2C1A" w:rsidRPr="00AE2C1A" w:rsidRDefault="00AE2C1A">
      <w:pPr>
        <w:pStyle w:val="Heading2"/>
        <w:numPr>
          <w:ilvl w:val="0"/>
          <w:numId w:val="112"/>
        </w:numPr>
        <w:suppressLineNumbers/>
        <w:tabs>
          <w:tab w:val="clear" w:pos="720"/>
          <w:tab w:val="left" w:pos="426"/>
        </w:tabs>
        <w:suppressAutoHyphens/>
        <w:overflowPunct w:val="0"/>
        <w:autoSpaceDE w:val="0"/>
        <w:autoSpaceDN w:val="0"/>
        <w:adjustRightInd w:val="0"/>
        <w:snapToGrid w:val="0"/>
        <w:spacing w:before="0" w:after="0"/>
        <w:ind w:left="0" w:firstLine="0"/>
        <w:rPr>
          <w:snapToGrid w:val="0"/>
          <w:kern w:val="22"/>
          <w:sz w:val="20"/>
          <w:szCs w:val="20"/>
        </w:rPr>
      </w:pPr>
      <w:bookmarkStart w:id="143" w:name="_Toc118810890"/>
      <w:r w:rsidRPr="00AE2C1A">
        <w:rPr>
          <w:rFonts w:ascii="SimSun" w:eastAsia="SimSun" w:hAnsi="SimSun" w:cs="SimSun" w:hint="eastAsia"/>
          <w:snapToGrid w:val="0"/>
          <w:kern w:val="22"/>
          <w:sz w:val="20"/>
          <w:szCs w:val="20"/>
        </w:rPr>
        <w:t>治理和协调机制</w:t>
      </w:r>
      <w:bookmarkEnd w:id="143"/>
    </w:p>
    <w:p w14:paraId="0D5230F5"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spacing w:val="2"/>
          <w:kern w:val="22"/>
          <w:sz w:val="20"/>
          <w:szCs w:val="20"/>
        </w:rPr>
      </w:pPr>
      <w:r w:rsidRPr="00AE2C1A">
        <w:rPr>
          <w:spacing w:val="2"/>
          <w:kern w:val="22"/>
          <w:sz w:val="20"/>
          <w:szCs w:val="20"/>
          <w:lang w:eastAsia="zh-CN"/>
        </w:rPr>
        <w:t>[</w:t>
      </w:r>
      <w:r w:rsidRPr="00AE2C1A">
        <w:rPr>
          <w:rFonts w:ascii="SimSun" w:eastAsia="SimSun" w:hAnsi="SimSun" w:cs="SimSun" w:hint="eastAsia"/>
          <w:spacing w:val="2"/>
          <w:kern w:val="22"/>
          <w:sz w:val="20"/>
          <w:szCs w:val="20"/>
          <w:lang w:eastAsia="zh-CN"/>
        </w:rPr>
        <w:t>现在需要一种可以在全球、区域和国家各级为生物多样性提供战略领导并促进协调一致的能力建设和发展行动的机制。具体而言，这种机制的作用可包括：</w:t>
      </w:r>
      <w:r w:rsidRPr="00AE2C1A">
        <w:rPr>
          <w:spacing w:val="2"/>
          <w:kern w:val="22"/>
          <w:sz w:val="20"/>
          <w:szCs w:val="20"/>
          <w:lang w:eastAsia="zh-CN"/>
        </w:rPr>
        <w:t xml:space="preserve">(a) </w:t>
      </w:r>
      <w:r w:rsidRPr="00AE2C1A">
        <w:rPr>
          <w:rFonts w:ascii="SimSun" w:eastAsia="SimSun" w:hAnsi="SimSun" w:cs="SimSun" w:hint="eastAsia"/>
          <w:spacing w:val="2"/>
          <w:kern w:val="22"/>
          <w:sz w:val="20"/>
          <w:szCs w:val="20"/>
          <w:lang w:eastAsia="zh-CN"/>
        </w:rPr>
        <w:t>通过便利相关组织、倡议和供资机构之间的机构间协调与合作，加强协同作用；</w:t>
      </w:r>
      <w:r w:rsidRPr="00AE2C1A">
        <w:rPr>
          <w:spacing w:val="2"/>
          <w:kern w:val="22"/>
          <w:sz w:val="20"/>
          <w:szCs w:val="20"/>
          <w:lang w:eastAsia="zh-CN"/>
        </w:rPr>
        <w:t xml:space="preserve">[(b) </w:t>
      </w:r>
      <w:r w:rsidRPr="00AE2C1A">
        <w:rPr>
          <w:rFonts w:ascii="SimSun" w:eastAsia="SimSun" w:hAnsi="SimSun" w:cs="SimSun" w:hint="eastAsia"/>
          <w:spacing w:val="2"/>
          <w:kern w:val="22"/>
          <w:sz w:val="20"/>
          <w:szCs w:val="20"/>
          <w:lang w:eastAsia="zh-CN"/>
        </w:rPr>
        <w:t>为政府和非政府行为体提供战略指导、建议和支持；</w:t>
      </w:r>
      <w:r w:rsidRPr="00AE2C1A">
        <w:rPr>
          <w:spacing w:val="2"/>
          <w:kern w:val="22"/>
          <w:sz w:val="20"/>
          <w:szCs w:val="20"/>
          <w:lang w:eastAsia="zh-CN"/>
        </w:rPr>
        <w:t xml:space="preserve">](c) </w:t>
      </w:r>
      <w:r w:rsidRPr="00AE2C1A">
        <w:rPr>
          <w:rFonts w:ascii="SimSun" w:eastAsia="SimSun" w:hAnsi="SimSun" w:cs="SimSun" w:hint="eastAsia"/>
          <w:spacing w:val="2"/>
          <w:kern w:val="22"/>
          <w:sz w:val="20"/>
          <w:szCs w:val="20"/>
          <w:lang w:eastAsia="zh-CN"/>
        </w:rPr>
        <w:t>促进战略和协调一致的能力建设和发展办法；</w:t>
      </w:r>
      <w:r w:rsidRPr="00AE2C1A">
        <w:rPr>
          <w:spacing w:val="2"/>
          <w:kern w:val="22"/>
          <w:sz w:val="20"/>
          <w:szCs w:val="20"/>
          <w:lang w:eastAsia="zh-CN"/>
        </w:rPr>
        <w:t xml:space="preserve">(d) </w:t>
      </w:r>
      <w:r w:rsidRPr="00AE2C1A">
        <w:rPr>
          <w:rFonts w:ascii="SimSun" w:eastAsia="SimSun" w:hAnsi="SimSun" w:cs="SimSun" w:hint="eastAsia"/>
          <w:spacing w:val="2"/>
          <w:kern w:val="22"/>
          <w:sz w:val="20"/>
          <w:szCs w:val="20"/>
          <w:lang w:eastAsia="zh-CN"/>
        </w:rPr>
        <w:t>促进伙伴关系和多边利益攸关方倡议；</w:t>
      </w:r>
      <w:r w:rsidRPr="00AE2C1A">
        <w:rPr>
          <w:spacing w:val="2"/>
          <w:kern w:val="22"/>
          <w:sz w:val="20"/>
          <w:szCs w:val="20"/>
          <w:lang w:eastAsia="zh-CN"/>
        </w:rPr>
        <w:t xml:space="preserve">(e) </w:t>
      </w:r>
      <w:r w:rsidRPr="00AE2C1A">
        <w:rPr>
          <w:rFonts w:ascii="SimSun" w:eastAsia="SimSun" w:hAnsi="SimSun" w:cs="SimSun" w:hint="eastAsia"/>
          <w:spacing w:val="2"/>
          <w:kern w:val="22"/>
          <w:sz w:val="20"/>
          <w:szCs w:val="20"/>
          <w:lang w:eastAsia="zh-CN"/>
        </w:rPr>
        <w:t>寻找机会，为生物多样性能力建设和发展工作筹集更多资源；</w:t>
      </w:r>
      <w:r w:rsidRPr="00AE2C1A">
        <w:rPr>
          <w:spacing w:val="2"/>
          <w:kern w:val="22"/>
          <w:sz w:val="20"/>
          <w:szCs w:val="20"/>
          <w:lang w:eastAsia="zh-CN"/>
        </w:rPr>
        <w:t xml:space="preserve">(f) </w:t>
      </w:r>
      <w:r w:rsidRPr="00AE2C1A">
        <w:rPr>
          <w:rFonts w:ascii="SimSun" w:eastAsia="SimSun" w:hAnsi="SimSun" w:cs="SimSun" w:hint="eastAsia"/>
          <w:spacing w:val="2"/>
          <w:kern w:val="22"/>
          <w:sz w:val="20"/>
          <w:szCs w:val="20"/>
          <w:lang w:eastAsia="zh-CN"/>
        </w:rPr>
        <w:t>提供创新想法，以改善并推进战略框架的执行工作。</w:t>
      </w:r>
      <w:r w:rsidRPr="00AE2C1A">
        <w:rPr>
          <w:spacing w:val="2"/>
          <w:kern w:val="22"/>
          <w:sz w:val="20"/>
          <w:szCs w:val="20"/>
        </w:rPr>
        <w:t>]</w:t>
      </w:r>
    </w:p>
    <w:p w14:paraId="252CE413"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t>在全球一级，可通过</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诸如</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以下途径实现上述目的：</w:t>
      </w:r>
    </w:p>
    <w:p w14:paraId="463661CD" w14:textId="089A0F97" w:rsidR="00AE2C1A" w:rsidRPr="00AE2C1A" w:rsidRDefault="00AE2C1A">
      <w:pPr>
        <w:pStyle w:val="Para1"/>
        <w:numPr>
          <w:ilvl w:val="0"/>
          <w:numId w:val="115"/>
        </w:numPr>
        <w:suppressLineNumbers/>
        <w:suppressAutoHyphens/>
        <w:overflowPunct w:val="0"/>
        <w:autoSpaceDE w:val="0"/>
        <w:autoSpaceDN w:val="0"/>
        <w:adjustRightInd w:val="0"/>
        <w:snapToGrid w:val="0"/>
        <w:spacing w:line="240" w:lineRule="atLeast"/>
        <w:ind w:left="0" w:firstLine="490"/>
        <w:rPr>
          <w:kern w:val="22"/>
          <w:sz w:val="20"/>
          <w:szCs w:val="20"/>
          <w:lang w:eastAsia="zh-CN"/>
        </w:rPr>
      </w:pPr>
      <w:bookmarkStart w:id="144" w:name="_Hlk50335725"/>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成立一个新的高级别生物多样性能力建设和发展委员会或一个更广泛的机构间执行支助委员会</w:t>
      </w:r>
      <w:r w:rsidRPr="00AE2C1A">
        <w:rPr>
          <w:rStyle w:val="FootnoteReference"/>
          <w:kern w:val="22"/>
          <w:sz w:val="20"/>
          <w:szCs w:val="20"/>
        </w:rPr>
        <w:footnoteReference w:id="222"/>
      </w:r>
      <w:r w:rsidR="00600B7B">
        <w:rPr>
          <w:rFonts w:ascii="SimSun" w:eastAsia="SimSun" w:hAnsi="SimSun" w:cs="SimSun" w:hint="eastAsia"/>
          <w:kern w:val="22"/>
          <w:sz w:val="20"/>
          <w:szCs w:val="20"/>
          <w:lang w:eastAsia="zh-CN"/>
        </w:rPr>
        <w:t>；</w:t>
      </w:r>
      <w:r w:rsidRPr="00AE2C1A">
        <w:rPr>
          <w:rFonts w:hint="eastAsia"/>
          <w:kern w:val="22"/>
          <w:sz w:val="20"/>
          <w:szCs w:val="20"/>
          <w:lang w:eastAsia="zh-CN"/>
        </w:rPr>
        <w:t>]</w:t>
      </w:r>
    </w:p>
    <w:p w14:paraId="2F52D874" w14:textId="77777777" w:rsidR="00AE2C1A" w:rsidRPr="00AE2C1A" w:rsidRDefault="00AE2C1A">
      <w:pPr>
        <w:pStyle w:val="Para1"/>
        <w:numPr>
          <w:ilvl w:val="0"/>
          <w:numId w:val="115"/>
        </w:numPr>
        <w:suppressLineNumbers/>
        <w:suppressAutoHyphens/>
        <w:overflowPunct w:val="0"/>
        <w:autoSpaceDE w:val="0"/>
        <w:autoSpaceDN w:val="0"/>
        <w:adjustRightInd w:val="0"/>
        <w:snapToGrid w:val="0"/>
        <w:spacing w:line="240" w:lineRule="atLeast"/>
        <w:ind w:left="0" w:firstLine="490"/>
        <w:rPr>
          <w:kern w:val="22"/>
          <w:sz w:val="20"/>
          <w:szCs w:val="20"/>
        </w:rPr>
      </w:pP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在下文附件四所述科技合作问题非正式咨询小组下建立一个生物多样性</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能力建设和发展</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委员会。</w:t>
      </w:r>
      <w:r w:rsidRPr="00AE2C1A">
        <w:rPr>
          <w:rFonts w:hint="eastAsia"/>
          <w:kern w:val="22"/>
          <w:sz w:val="20"/>
          <w:szCs w:val="20"/>
        </w:rPr>
        <w:t>]</w:t>
      </w:r>
    </w:p>
    <w:p w14:paraId="1846B1F6" w14:textId="27917DB3" w:rsidR="00AE2C1A" w:rsidRPr="00AE2C1A" w:rsidRDefault="00AE2C1A">
      <w:pPr>
        <w:pStyle w:val="Para1"/>
        <w:numPr>
          <w:ilvl w:val="0"/>
          <w:numId w:val="115"/>
        </w:numPr>
        <w:suppressLineNumbers/>
        <w:suppressAutoHyphens/>
        <w:overflowPunct w:val="0"/>
        <w:autoSpaceDE w:val="0"/>
        <w:autoSpaceDN w:val="0"/>
        <w:adjustRightInd w:val="0"/>
        <w:snapToGrid w:val="0"/>
        <w:spacing w:line="240" w:lineRule="atLeast"/>
        <w:ind w:left="0" w:firstLine="490"/>
        <w:rPr>
          <w:spacing w:val="6"/>
          <w:kern w:val="22"/>
          <w:sz w:val="20"/>
          <w:szCs w:val="20"/>
          <w:lang w:eastAsia="zh-CN"/>
        </w:rPr>
      </w:pPr>
      <w:bookmarkStart w:id="145" w:name="_Hlk50335767"/>
      <w:bookmarkEnd w:id="144"/>
      <w:r w:rsidRPr="00AE2C1A">
        <w:rPr>
          <w:spacing w:val="6"/>
          <w:kern w:val="22"/>
          <w:sz w:val="20"/>
          <w:szCs w:val="20"/>
          <w:lang w:eastAsia="zh-CN"/>
        </w:rPr>
        <w:t>[</w:t>
      </w:r>
      <w:r w:rsidRPr="00AE2C1A">
        <w:rPr>
          <w:rFonts w:ascii="SimSun" w:eastAsia="SimSun" w:hAnsi="SimSun" w:cs="SimSun" w:hint="eastAsia"/>
          <w:spacing w:val="6"/>
          <w:kern w:val="22"/>
          <w:sz w:val="20"/>
          <w:szCs w:val="20"/>
          <w:lang w:eastAsia="zh-CN"/>
        </w:rPr>
        <w:t>在诸如联合国环境管理小组（环境管理小组）或生物多样性相关公约联络小组（生物多样性联络小组）这样的现有机制下指定一个生物多样性能力建设和发展任务小组</w:t>
      </w:r>
      <w:r w:rsidRPr="00AE2C1A">
        <w:rPr>
          <w:spacing w:val="6"/>
          <w:kern w:val="22"/>
          <w:sz w:val="20"/>
          <w:szCs w:val="20"/>
          <w:vertAlign w:val="superscript"/>
        </w:rPr>
        <w:footnoteReference w:id="223"/>
      </w:r>
      <w:r w:rsidR="00600B7B">
        <w:rPr>
          <w:rFonts w:ascii="SimSun" w:eastAsia="SimSun" w:hAnsi="SimSun" w:cs="SimSun" w:hint="eastAsia"/>
          <w:spacing w:val="6"/>
          <w:kern w:val="22"/>
          <w:sz w:val="20"/>
          <w:szCs w:val="20"/>
          <w:lang w:eastAsia="zh-CN"/>
        </w:rPr>
        <w:t>。</w:t>
      </w:r>
      <w:r w:rsidRPr="00AE2C1A">
        <w:rPr>
          <w:spacing w:val="6"/>
          <w:kern w:val="22"/>
          <w:sz w:val="20"/>
          <w:szCs w:val="20"/>
          <w:lang w:eastAsia="zh-CN"/>
        </w:rPr>
        <w:t>]</w:t>
      </w:r>
    </w:p>
    <w:bookmarkEnd w:id="145"/>
    <w:p w14:paraId="6B25D958"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lastRenderedPageBreak/>
        <w:t>在区域一级，可以在联合国各区域经济委员会以及联合国可持续发展集团区域小组的支持下实现生物多样性能力建设和发展的协调和统一；</w:t>
      </w:r>
    </w:p>
    <w:p w14:paraId="261000E7"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t>在国家一级，生物多样性能力建设和发展协调可以通过国家生物多样性委员会或类似机制进行，并在支持该国的联合国可持续发展合作框架内通过联合国国家工作队予以促进。</w:t>
      </w:r>
    </w:p>
    <w:p w14:paraId="4EFF622D"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rPr>
      </w:pP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此外，可以设立一个非正式的生物多样性能力建设和发展论坛，由不同的生物多样性相关公约定期轮流举办，以聚集政府和非政府行为体实行联网，一起交流经验、良好做法和经验教训。</w:t>
      </w:r>
      <w:r w:rsidRPr="00AE2C1A">
        <w:rPr>
          <w:rFonts w:hint="eastAsia"/>
          <w:kern w:val="22"/>
          <w:sz w:val="20"/>
          <w:szCs w:val="20"/>
        </w:rPr>
        <w:t>]</w:t>
      </w:r>
    </w:p>
    <w:p w14:paraId="36664465" w14:textId="77777777" w:rsidR="00AE2C1A" w:rsidRPr="00AE2C1A" w:rsidRDefault="00AE2C1A">
      <w:pPr>
        <w:pStyle w:val="Heading2"/>
        <w:keepNext w:val="0"/>
        <w:numPr>
          <w:ilvl w:val="0"/>
          <w:numId w:val="112"/>
        </w:numPr>
        <w:suppressLineNumbers/>
        <w:tabs>
          <w:tab w:val="clear" w:pos="720"/>
        </w:tabs>
        <w:suppressAutoHyphens/>
        <w:overflowPunct w:val="0"/>
        <w:autoSpaceDE w:val="0"/>
        <w:autoSpaceDN w:val="0"/>
        <w:adjustRightInd w:val="0"/>
        <w:snapToGrid w:val="0"/>
        <w:spacing w:before="0" w:after="0"/>
        <w:ind w:left="714" w:hanging="357"/>
        <w:rPr>
          <w:rFonts w:ascii="SimHei" w:hAnsi="SimHei"/>
          <w:snapToGrid w:val="0"/>
          <w:kern w:val="22"/>
          <w:sz w:val="20"/>
          <w:szCs w:val="20"/>
          <w:lang w:eastAsia="zh-CN"/>
        </w:rPr>
      </w:pPr>
      <w:bookmarkStart w:id="146" w:name="_Toc118810891"/>
      <w:r w:rsidRPr="00AE2C1A">
        <w:rPr>
          <w:rFonts w:ascii="SimHei" w:hAnsi="SimHei" w:hint="eastAsia"/>
          <w:snapToGrid w:val="0"/>
          <w:kern w:val="22"/>
          <w:sz w:val="20"/>
          <w:szCs w:val="20"/>
          <w:lang w:eastAsia="zh-CN"/>
        </w:rPr>
        <w:t>不同执行战略和进程之间的相互支持</w:t>
      </w:r>
      <w:bookmarkEnd w:id="146"/>
    </w:p>
    <w:p w14:paraId="0C5AADB0" w14:textId="7A2CA9D3" w:rsidR="00AE2C1A" w:rsidRPr="00AC7345"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t>本长期战略框架应当与</w:t>
      </w:r>
      <w:r w:rsidRPr="00AE2C1A">
        <w:rPr>
          <w:kern w:val="22"/>
          <w:sz w:val="20"/>
          <w:szCs w:val="20"/>
          <w:lang w:eastAsia="zh-CN"/>
        </w:rPr>
        <w:t>2020</w:t>
      </w:r>
      <w:r w:rsidRPr="00AE2C1A">
        <w:rPr>
          <w:rFonts w:ascii="SimSun" w:eastAsia="SimSun" w:hAnsi="SimSun" w:cs="SimSun" w:hint="eastAsia"/>
          <w:kern w:val="22"/>
          <w:sz w:val="20"/>
          <w:szCs w:val="20"/>
          <w:lang w:eastAsia="zh-CN"/>
        </w:rPr>
        <w:t>年后全球生物多样性框架的其他执行手段和扶持性条件（包括科技合作、技术转让、知识管理和资源调动）、生物多样性主流化长期办法以及报告、评估和审查执行情况的机制产生协同作用。</w:t>
      </w:r>
    </w:p>
    <w:p w14:paraId="0DC5E7FF" w14:textId="77777777" w:rsidR="00AE2C1A" w:rsidRPr="00AE2C1A" w:rsidRDefault="00AE2C1A">
      <w:pPr>
        <w:pStyle w:val="Heading2"/>
        <w:keepNext w:val="0"/>
        <w:numPr>
          <w:ilvl w:val="0"/>
          <w:numId w:val="112"/>
        </w:numPr>
        <w:suppressLineNumbers/>
        <w:tabs>
          <w:tab w:val="clear" w:pos="720"/>
        </w:tabs>
        <w:suppressAutoHyphens/>
        <w:overflowPunct w:val="0"/>
        <w:autoSpaceDE w:val="0"/>
        <w:autoSpaceDN w:val="0"/>
        <w:adjustRightInd w:val="0"/>
        <w:snapToGrid w:val="0"/>
        <w:spacing w:before="0" w:after="0"/>
        <w:ind w:left="360"/>
        <w:rPr>
          <w:rFonts w:ascii="SimHei" w:hAnsi="SimHei"/>
          <w:snapToGrid w:val="0"/>
          <w:kern w:val="22"/>
          <w:sz w:val="20"/>
          <w:szCs w:val="20"/>
          <w:lang w:eastAsia="zh-CN"/>
        </w:rPr>
      </w:pPr>
      <w:bookmarkStart w:id="147" w:name="_Toc118810892"/>
      <w:r w:rsidRPr="00AE2C1A">
        <w:rPr>
          <w:rFonts w:ascii="SimHei" w:hAnsi="SimHei" w:hint="eastAsia"/>
          <w:snapToGrid w:val="0"/>
          <w:kern w:val="22"/>
          <w:sz w:val="20"/>
          <w:szCs w:val="20"/>
          <w:lang w:eastAsia="zh-CN"/>
        </w:rPr>
        <w:t>调动资源促进能力建设和发展</w:t>
      </w:r>
      <w:bookmarkEnd w:id="147"/>
    </w:p>
    <w:p w14:paraId="7C61D7CE"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rPr>
      </w:pP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有必要</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从各个渠道</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调动</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人力和</w:t>
      </w:r>
      <w:r w:rsidRPr="00AE2C1A">
        <w:rPr>
          <w:rFonts w:hint="eastAsia"/>
          <w:kern w:val="22"/>
          <w:sz w:val="20"/>
          <w:szCs w:val="20"/>
          <w:lang w:eastAsia="zh-CN"/>
        </w:rPr>
        <w:t>]</w:t>
      </w:r>
      <w:r w:rsidRPr="00AE2C1A">
        <w:rPr>
          <w:kern w:val="22"/>
          <w:sz w:val="20"/>
          <w:szCs w:val="20"/>
          <w:lang w:eastAsia="zh-CN"/>
        </w:rPr>
        <w:t>[</w:t>
      </w:r>
      <w:r w:rsidRPr="00AE2C1A">
        <w:rPr>
          <w:rFonts w:ascii="SimSun" w:eastAsia="SimSun" w:hAnsi="SimSun" w:cs="SimSun" w:hint="eastAsia"/>
          <w:kern w:val="22"/>
          <w:sz w:val="20"/>
          <w:szCs w:val="20"/>
          <w:lang w:eastAsia="zh-CN"/>
        </w:rPr>
        <w:t>财政</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资源以支助国家能力建设和发展，并帮助创造扶持环境。</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按照第</w:t>
      </w:r>
      <w:r w:rsidRPr="00AE2C1A">
        <w:rPr>
          <w:kern w:val="22"/>
          <w:sz w:val="20"/>
          <w:szCs w:val="20"/>
          <w:lang w:eastAsia="zh-CN"/>
        </w:rPr>
        <w:t>20</w:t>
      </w:r>
      <w:r w:rsidRPr="00AE2C1A">
        <w:rPr>
          <w:rFonts w:ascii="SimSun" w:eastAsia="SimSun" w:hAnsi="SimSun" w:cs="SimSun" w:hint="eastAsia"/>
          <w:kern w:val="22"/>
          <w:sz w:val="20"/>
          <w:szCs w:val="20"/>
          <w:lang w:eastAsia="zh-CN"/>
        </w:rPr>
        <w:t>条提供的财政资源和</w:t>
      </w:r>
      <w:r w:rsidRPr="00AE2C1A">
        <w:rPr>
          <w:kern w:val="22"/>
          <w:sz w:val="20"/>
          <w:szCs w:val="20"/>
          <w:lang w:eastAsia="zh-CN"/>
        </w:rPr>
        <w:t>]</w:t>
      </w:r>
      <w:r w:rsidRPr="00AE2C1A">
        <w:rPr>
          <w:rFonts w:ascii="SimSun" w:eastAsia="SimSun" w:hAnsi="SimSun" w:cs="SimSun" w:hint="eastAsia"/>
          <w:kern w:val="22"/>
          <w:sz w:val="20"/>
          <w:szCs w:val="20"/>
          <w:lang w:eastAsia="zh-CN"/>
        </w:rPr>
        <w:t>联合国开发署生物多样性筹资倡议可以支持各国在其国家资源调动战略中纳入调动资源推进能力建设和发展的备选方法。</w:t>
      </w:r>
      <w:r w:rsidRPr="00AE2C1A">
        <w:rPr>
          <w:rFonts w:hint="eastAsia"/>
          <w:kern w:val="22"/>
          <w:sz w:val="20"/>
          <w:szCs w:val="20"/>
        </w:rPr>
        <w:t>]</w:t>
      </w:r>
      <w:r w:rsidRPr="00AE2C1A">
        <w:rPr>
          <w:sz w:val="20"/>
          <w:szCs w:val="20"/>
        </w:rPr>
        <w:footnoteReference w:customMarkFollows="1" w:id="224"/>
        <w:t>*</w:t>
      </w:r>
    </w:p>
    <w:p w14:paraId="50A1068D" w14:textId="77777777" w:rsidR="00AE2C1A" w:rsidRPr="00AE2C1A" w:rsidRDefault="00AE2C1A">
      <w:pPr>
        <w:pStyle w:val="Heading2"/>
        <w:keepNext w:val="0"/>
        <w:numPr>
          <w:ilvl w:val="0"/>
          <w:numId w:val="112"/>
        </w:numPr>
        <w:suppressLineNumbers/>
        <w:tabs>
          <w:tab w:val="clear" w:pos="720"/>
        </w:tabs>
        <w:suppressAutoHyphens/>
        <w:overflowPunct w:val="0"/>
        <w:autoSpaceDE w:val="0"/>
        <w:autoSpaceDN w:val="0"/>
        <w:adjustRightInd w:val="0"/>
        <w:snapToGrid w:val="0"/>
        <w:spacing w:before="0" w:after="0"/>
        <w:ind w:left="360"/>
        <w:rPr>
          <w:rFonts w:ascii="SimHei" w:hAnsi="SimHei"/>
          <w:snapToGrid w:val="0"/>
          <w:kern w:val="22"/>
          <w:sz w:val="20"/>
          <w:szCs w:val="20"/>
        </w:rPr>
      </w:pPr>
      <w:bookmarkStart w:id="148" w:name="_Toc118810893"/>
      <w:r w:rsidRPr="00AE2C1A">
        <w:rPr>
          <w:rFonts w:ascii="SimHei" w:hAnsi="SimHei" w:hint="eastAsia"/>
          <w:snapToGrid w:val="0"/>
          <w:kern w:val="22"/>
          <w:sz w:val="20"/>
          <w:szCs w:val="20"/>
        </w:rPr>
        <w:t>区域和全球支助网络</w:t>
      </w:r>
      <w:bookmarkEnd w:id="148"/>
    </w:p>
    <w:p w14:paraId="4C852DDB"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r w:rsidRPr="00AE2C1A">
        <w:rPr>
          <w:rFonts w:ascii="SimSun" w:eastAsia="SimSun" w:hAnsi="SimSun" w:cs="SimSun" w:hint="eastAsia"/>
          <w:kern w:val="22"/>
          <w:sz w:val="20"/>
          <w:szCs w:val="20"/>
          <w:lang w:eastAsia="zh-CN"/>
        </w:rPr>
        <w:t>应加强</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或建立</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现有区域和全球支助网络，以应要求向各自地理区域或次区域内的国家政府机构、国家以下各级政府、地方当局和非政府行为体提供能力建设和发展支助。</w:t>
      </w:r>
    </w:p>
    <w:p w14:paraId="2C3D1436" w14:textId="77777777" w:rsidR="00AE2C1A" w:rsidRPr="00AE2C1A" w:rsidRDefault="00AE2C1A">
      <w:pPr>
        <w:pStyle w:val="Heading2"/>
        <w:keepNext w:val="0"/>
        <w:numPr>
          <w:ilvl w:val="0"/>
          <w:numId w:val="112"/>
        </w:numPr>
        <w:suppressLineNumbers/>
        <w:tabs>
          <w:tab w:val="clear" w:pos="720"/>
        </w:tabs>
        <w:suppressAutoHyphens/>
        <w:overflowPunct w:val="0"/>
        <w:autoSpaceDE w:val="0"/>
        <w:autoSpaceDN w:val="0"/>
        <w:adjustRightInd w:val="0"/>
        <w:snapToGrid w:val="0"/>
        <w:spacing w:before="0" w:after="0"/>
        <w:ind w:left="360"/>
        <w:rPr>
          <w:rFonts w:ascii="SimHei" w:hAnsi="SimHei"/>
          <w:snapToGrid w:val="0"/>
          <w:kern w:val="22"/>
          <w:sz w:val="20"/>
          <w:szCs w:val="20"/>
        </w:rPr>
      </w:pPr>
      <w:bookmarkStart w:id="149" w:name="_Toc118810894"/>
      <w:r w:rsidRPr="00AE2C1A">
        <w:rPr>
          <w:rFonts w:ascii="SimHei" w:hAnsi="SimHei" w:hint="eastAsia"/>
          <w:snapToGrid w:val="0"/>
          <w:kern w:val="22"/>
          <w:sz w:val="20"/>
          <w:szCs w:val="20"/>
        </w:rPr>
        <w:t>加强审查机制</w:t>
      </w:r>
      <w:bookmarkEnd w:id="149"/>
    </w:p>
    <w:p w14:paraId="3E3D1370"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rPr>
      </w:pP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获得加强的规划、报告和审查机制应考虑能力建设和发展问题。各国政府的国家报告准则也应包括关于报告能力建设和发展的要求，并为各国提供交流经验教训的机会。国家生物多样性战略和行动计划的审查与修订流程，以及国家生物多样性战略和行动计划执行情况的自愿同行评议，也应包括对能力建设和发展战略和方法的审查。</w:t>
      </w:r>
      <w:r w:rsidRPr="00AE2C1A">
        <w:rPr>
          <w:rFonts w:hint="eastAsia"/>
          <w:kern w:val="22"/>
          <w:sz w:val="20"/>
          <w:szCs w:val="20"/>
        </w:rPr>
        <w:t>]</w:t>
      </w:r>
    </w:p>
    <w:p w14:paraId="7EC61C5F" w14:textId="77777777" w:rsidR="00AE2C1A" w:rsidRPr="00AE2C1A" w:rsidRDefault="00AE2C1A">
      <w:pPr>
        <w:pStyle w:val="Heading2"/>
        <w:keepNext w:val="0"/>
        <w:numPr>
          <w:ilvl w:val="0"/>
          <w:numId w:val="112"/>
        </w:numPr>
        <w:suppressLineNumbers/>
        <w:tabs>
          <w:tab w:val="clear" w:pos="720"/>
        </w:tabs>
        <w:suppressAutoHyphens/>
        <w:overflowPunct w:val="0"/>
        <w:autoSpaceDE w:val="0"/>
        <w:autoSpaceDN w:val="0"/>
        <w:adjustRightInd w:val="0"/>
        <w:snapToGrid w:val="0"/>
        <w:spacing w:before="0" w:after="0"/>
        <w:ind w:left="360"/>
        <w:rPr>
          <w:snapToGrid w:val="0"/>
          <w:kern w:val="22"/>
          <w:sz w:val="20"/>
          <w:szCs w:val="20"/>
        </w:rPr>
      </w:pPr>
      <w:bookmarkStart w:id="150" w:name="_Toc118810895"/>
      <w:r w:rsidRPr="00AE2C1A">
        <w:rPr>
          <w:rFonts w:ascii="SimSun" w:eastAsia="SimSun" w:hAnsi="SimSun" w:cs="SimSun" w:hint="eastAsia"/>
          <w:snapToGrid w:val="0"/>
          <w:kern w:val="22"/>
          <w:sz w:val="20"/>
          <w:szCs w:val="20"/>
        </w:rPr>
        <w:t>框架的外联和传播</w:t>
      </w:r>
      <w:bookmarkEnd w:id="150"/>
    </w:p>
    <w:p w14:paraId="113B72D5"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lang w:eastAsia="zh-CN"/>
        </w:rPr>
      </w:pPr>
      <w:bookmarkStart w:id="151" w:name="_Hlk50340087"/>
      <w:r w:rsidRPr="00AE2C1A">
        <w:rPr>
          <w:rFonts w:ascii="SimSun" w:eastAsia="SimSun" w:hAnsi="SimSun" w:cs="SimSun" w:hint="eastAsia"/>
          <w:kern w:val="22"/>
          <w:sz w:val="20"/>
          <w:szCs w:val="20"/>
          <w:lang w:eastAsia="zh-CN"/>
        </w:rPr>
        <w:t>将针对各利益攸关方和行为体开展一场运动，以提高对本长期战略框架的认识和支持。将邀请主要合作伙伴和利益攸关方为执行框架提供支持，包括使其能力建设和发展行动与本框架保持一致、</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制定专题行动计划、</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建立联盟和同业交流群。将在信息交换所机制内创建专门的门户网站，并附上生物多样性相关公约和组织的链接，以分享有关本框架的信息以及各行为体的活动和经验。</w:t>
      </w:r>
    </w:p>
    <w:p w14:paraId="30B114D8" w14:textId="77777777" w:rsidR="00AE2C1A" w:rsidRPr="00AE2C1A" w:rsidRDefault="00AE2C1A">
      <w:pPr>
        <w:pStyle w:val="Heading2"/>
        <w:numPr>
          <w:ilvl w:val="0"/>
          <w:numId w:val="112"/>
        </w:numPr>
        <w:suppressLineNumbers/>
        <w:tabs>
          <w:tab w:val="clear" w:pos="720"/>
        </w:tabs>
        <w:suppressAutoHyphens/>
        <w:overflowPunct w:val="0"/>
        <w:autoSpaceDE w:val="0"/>
        <w:autoSpaceDN w:val="0"/>
        <w:adjustRightInd w:val="0"/>
        <w:snapToGrid w:val="0"/>
        <w:spacing w:before="0" w:after="0"/>
        <w:ind w:left="714" w:hanging="357"/>
        <w:rPr>
          <w:snapToGrid w:val="0"/>
          <w:kern w:val="22"/>
          <w:sz w:val="20"/>
          <w:szCs w:val="20"/>
        </w:rPr>
      </w:pPr>
      <w:bookmarkStart w:id="152" w:name="_Toc118810896"/>
      <w:r w:rsidRPr="00AE2C1A">
        <w:rPr>
          <w:rFonts w:ascii="SimSun" w:eastAsia="SimSun" w:hAnsi="SimSun" w:cs="SimSun" w:hint="eastAsia"/>
          <w:snapToGrid w:val="0"/>
          <w:kern w:val="22"/>
          <w:sz w:val="20"/>
          <w:szCs w:val="20"/>
        </w:rPr>
        <w:t>框架的报告和审查</w:t>
      </w:r>
      <w:bookmarkEnd w:id="152"/>
    </w:p>
    <w:p w14:paraId="1479768B"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rPr>
      </w:pP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本长期战略框架旨在成为一份动态文件。将定期对其进行审查，并在必要时进行更新，以确保其持续相关、有效，并能不断为政府和非政府行为体使用。</w:t>
      </w:r>
      <w:r w:rsidRPr="00AE2C1A">
        <w:rPr>
          <w:kern w:val="22"/>
          <w:sz w:val="20"/>
          <w:szCs w:val="20"/>
          <w:lang w:eastAsia="zh-CN"/>
        </w:rPr>
        <w:t>2025</w:t>
      </w:r>
      <w:r w:rsidRPr="00AE2C1A">
        <w:rPr>
          <w:rFonts w:ascii="SimSun" w:eastAsia="SimSun" w:hAnsi="SimSun" w:cs="SimSun" w:hint="eastAsia"/>
          <w:kern w:val="22"/>
          <w:sz w:val="20"/>
          <w:szCs w:val="20"/>
          <w:lang w:eastAsia="zh-CN"/>
        </w:rPr>
        <w:t>年将进行首次审查，并在</w:t>
      </w:r>
      <w:r w:rsidRPr="00AE2C1A">
        <w:rPr>
          <w:kern w:val="22"/>
          <w:sz w:val="20"/>
          <w:szCs w:val="20"/>
          <w:lang w:eastAsia="zh-CN"/>
        </w:rPr>
        <w:t>2029</w:t>
      </w:r>
      <w:r w:rsidRPr="00AE2C1A">
        <w:rPr>
          <w:rFonts w:ascii="SimSun" w:eastAsia="SimSun" w:hAnsi="SimSun" w:cs="SimSun" w:hint="eastAsia"/>
          <w:kern w:val="22"/>
          <w:sz w:val="20"/>
          <w:szCs w:val="20"/>
          <w:lang w:eastAsia="zh-CN"/>
        </w:rPr>
        <w:t>年进行一次独立评价，与</w:t>
      </w:r>
      <w:r w:rsidRPr="00AE2C1A">
        <w:rPr>
          <w:kern w:val="22"/>
          <w:sz w:val="20"/>
          <w:szCs w:val="20"/>
          <w:lang w:eastAsia="zh-CN"/>
        </w:rPr>
        <w:t>2020</w:t>
      </w:r>
      <w:r w:rsidRPr="00AE2C1A">
        <w:rPr>
          <w:rFonts w:ascii="SimSun" w:eastAsia="SimSun" w:hAnsi="SimSun" w:cs="SimSun" w:hint="eastAsia"/>
          <w:kern w:val="22"/>
          <w:sz w:val="20"/>
          <w:szCs w:val="20"/>
          <w:lang w:eastAsia="zh-CN"/>
        </w:rPr>
        <w:t>年后全球生物多样性框架的审查同时。各国政府将通过国家报告，报告对框架的应用以及吸取的经验教训；非政府行为体将通过自愿向各生物多样性相关公约和进程的秘书处提交报告和案例研究进行报告。</w:t>
      </w:r>
      <w:r w:rsidRPr="00AE2C1A">
        <w:rPr>
          <w:rFonts w:hint="eastAsia"/>
          <w:kern w:val="22"/>
          <w:sz w:val="20"/>
          <w:szCs w:val="20"/>
        </w:rPr>
        <w:t>]</w:t>
      </w:r>
    </w:p>
    <w:bookmarkEnd w:id="151"/>
    <w:p w14:paraId="12C55E55" w14:textId="77777777" w:rsidR="00AE2C1A" w:rsidRPr="00AE2C1A" w:rsidRDefault="00AE2C1A">
      <w:pPr>
        <w:pStyle w:val="Para1"/>
        <w:numPr>
          <w:ilvl w:val="0"/>
          <w:numId w:val="107"/>
        </w:numPr>
        <w:suppressLineNumbers/>
        <w:tabs>
          <w:tab w:val="clear" w:pos="360"/>
        </w:tabs>
        <w:suppressAutoHyphens/>
        <w:overflowPunct w:val="0"/>
        <w:autoSpaceDE w:val="0"/>
        <w:autoSpaceDN w:val="0"/>
        <w:adjustRightInd w:val="0"/>
        <w:snapToGrid w:val="0"/>
        <w:rPr>
          <w:kern w:val="22"/>
          <w:sz w:val="20"/>
          <w:szCs w:val="20"/>
        </w:rPr>
      </w:pP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将在</w:t>
      </w:r>
      <w:r w:rsidRPr="00AE2C1A">
        <w:rPr>
          <w:kern w:val="22"/>
          <w:sz w:val="20"/>
          <w:szCs w:val="20"/>
          <w:lang w:eastAsia="zh-CN"/>
        </w:rPr>
        <w:t>2020</w:t>
      </w:r>
      <w:r w:rsidRPr="00AE2C1A">
        <w:rPr>
          <w:rFonts w:ascii="SimSun" w:eastAsia="SimSun" w:hAnsi="SimSun" w:cs="SimSun" w:hint="eastAsia"/>
          <w:kern w:val="22"/>
          <w:sz w:val="20"/>
          <w:szCs w:val="20"/>
          <w:lang w:eastAsia="zh-CN"/>
        </w:rPr>
        <w:t>年后全球生物多样性框架的监测框架中纳入一套能力建设和发展标题指标。</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并在专家支助下制定一套补充性指标和一种方法，用于衡量实现长期能力建设和发展框架中拟议战略方向的进展情况，并在战略框架通过后及时公布。</w:t>
      </w:r>
      <w:r w:rsidRPr="00AE2C1A">
        <w:rPr>
          <w:rFonts w:hint="eastAsia"/>
          <w:kern w:val="22"/>
          <w:sz w:val="20"/>
          <w:szCs w:val="20"/>
          <w:lang w:eastAsia="zh-CN"/>
        </w:rPr>
        <w:t>]</w:t>
      </w:r>
      <w:r w:rsidRPr="00AE2C1A">
        <w:rPr>
          <w:kern w:val="22"/>
          <w:sz w:val="20"/>
          <w:szCs w:val="20"/>
          <w:lang w:eastAsia="zh-CN"/>
        </w:rPr>
        <w:t xml:space="preserve"> </w:t>
      </w:r>
      <w:r w:rsidRPr="00AE2C1A">
        <w:rPr>
          <w:rFonts w:ascii="SimSun" w:eastAsia="SimSun" w:hAnsi="SimSun" w:cs="SimSun" w:hint="eastAsia"/>
          <w:kern w:val="22"/>
          <w:sz w:val="20"/>
          <w:szCs w:val="20"/>
          <w:lang w:eastAsia="zh-CN"/>
        </w:rPr>
        <w:t>政府和非政府行为体还可以调整和利用补充性指标来监测、评估和报告其在地方、国家和区域各级的能力建设和发展工作。</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在对框架进行定期审查和更新时，应采用国家和区域两级的监测和能力建设和发展评估过程中生成的信息。</w:t>
      </w:r>
      <w:r w:rsidRPr="00AE2C1A">
        <w:rPr>
          <w:rFonts w:hint="eastAsia"/>
          <w:kern w:val="22"/>
          <w:sz w:val="20"/>
          <w:szCs w:val="20"/>
        </w:rPr>
        <w:t>]]</w:t>
      </w:r>
    </w:p>
    <w:bookmarkEnd w:id="135"/>
    <w:bookmarkEnd w:id="136"/>
    <w:p w14:paraId="67C633FD" w14:textId="77777777" w:rsidR="00AE2C1A" w:rsidRPr="00AE2C1A" w:rsidRDefault="00AE2C1A" w:rsidP="00AE2C1A">
      <w:pPr>
        <w:spacing w:before="120" w:line="240" w:lineRule="atLeast"/>
        <w:jc w:val="center"/>
        <w:rPr>
          <w:rFonts w:ascii="KaiTi" w:eastAsia="KaiTi" w:hAnsi="KaiTi"/>
          <w:sz w:val="20"/>
          <w:szCs w:val="20"/>
          <w:lang w:eastAsia="zh-CN"/>
        </w:rPr>
      </w:pPr>
      <w:r w:rsidRPr="00AE2C1A">
        <w:rPr>
          <w:rFonts w:ascii="KaiTi" w:eastAsia="KaiTi" w:hAnsi="KaiTi" w:hint="eastAsia"/>
          <w:sz w:val="20"/>
          <w:szCs w:val="20"/>
          <w:lang w:eastAsia="zh-CN"/>
        </w:rPr>
        <w:t>[附件二</w:t>
      </w:r>
    </w:p>
    <w:p w14:paraId="39C56D84" w14:textId="77777777" w:rsidR="00AE2C1A" w:rsidRPr="00AE2C1A" w:rsidRDefault="00AE2C1A" w:rsidP="00AE2C1A">
      <w:pPr>
        <w:spacing w:before="120" w:line="240" w:lineRule="atLeast"/>
        <w:jc w:val="center"/>
        <w:rPr>
          <w:b/>
          <w:bCs/>
          <w:sz w:val="20"/>
          <w:szCs w:val="20"/>
          <w:lang w:eastAsia="zh-CN"/>
        </w:rPr>
      </w:pPr>
      <w:r w:rsidRPr="00AE2C1A">
        <w:rPr>
          <w:rFonts w:ascii="SimSun" w:eastAsia="SimSun" w:hAnsi="SimSun" w:cs="SimSun" w:hint="eastAsia"/>
          <w:b/>
          <w:bCs/>
          <w:sz w:val="20"/>
          <w:szCs w:val="20"/>
          <w:lang w:eastAsia="zh-CN"/>
        </w:rPr>
        <w:t>关于加强科技合作支持</w:t>
      </w:r>
      <w:r w:rsidRPr="00AE2C1A">
        <w:rPr>
          <w:b/>
          <w:bCs/>
          <w:sz w:val="20"/>
          <w:szCs w:val="20"/>
          <w:lang w:eastAsia="zh-CN"/>
        </w:rPr>
        <w:t>2020</w:t>
      </w:r>
      <w:r w:rsidRPr="00AE2C1A">
        <w:rPr>
          <w:rFonts w:ascii="SimSun" w:eastAsia="SimSun" w:hAnsi="SimSun" w:cs="SimSun" w:hint="eastAsia"/>
          <w:b/>
          <w:bCs/>
          <w:sz w:val="20"/>
          <w:szCs w:val="20"/>
          <w:lang w:eastAsia="zh-CN"/>
        </w:rPr>
        <w:t>年后全球生物多样性框架的提议</w:t>
      </w:r>
    </w:p>
    <w:p w14:paraId="66073D6A" w14:textId="77777777" w:rsidR="00AE2C1A" w:rsidRPr="00AE2C1A" w:rsidRDefault="00AE2C1A">
      <w:pPr>
        <w:pStyle w:val="Heading1"/>
        <w:numPr>
          <w:ilvl w:val="0"/>
          <w:numId w:val="130"/>
        </w:numPr>
        <w:spacing w:line="240" w:lineRule="atLeast"/>
        <w:rPr>
          <w:bCs/>
          <w:sz w:val="20"/>
          <w:szCs w:val="20"/>
        </w:rPr>
      </w:pPr>
      <w:r w:rsidRPr="00AE2C1A">
        <w:rPr>
          <w:bCs/>
          <w:sz w:val="20"/>
          <w:szCs w:val="20"/>
          <w:lang w:eastAsia="zh-CN"/>
        </w:rPr>
        <w:lastRenderedPageBreak/>
        <w:t xml:space="preserve"> </w:t>
      </w:r>
      <w:r w:rsidRPr="00AE2C1A">
        <w:rPr>
          <w:rFonts w:ascii="SimSun" w:eastAsia="SimSun" w:hAnsi="SimSun" w:cs="SimSun" w:hint="eastAsia"/>
          <w:bCs/>
          <w:sz w:val="20"/>
          <w:szCs w:val="20"/>
        </w:rPr>
        <w:t>导言</w:t>
      </w:r>
    </w:p>
    <w:p w14:paraId="3ECBEAE4"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《生物多样性公约》第</w:t>
      </w:r>
      <w:r w:rsidRPr="00AE2C1A">
        <w:rPr>
          <w:sz w:val="20"/>
          <w:szCs w:val="20"/>
          <w:lang w:eastAsia="zh-CN"/>
        </w:rPr>
        <w:t>18</w:t>
      </w:r>
      <w:r w:rsidRPr="00AE2C1A">
        <w:rPr>
          <w:rFonts w:ascii="SimSun" w:eastAsia="SimSun" w:hAnsi="SimSun" w:cs="SimSun" w:hint="eastAsia"/>
          <w:sz w:val="20"/>
          <w:szCs w:val="20"/>
          <w:lang w:eastAsia="zh-CN"/>
        </w:rPr>
        <w:t>条第</w:t>
      </w:r>
      <w:r w:rsidRPr="00AE2C1A">
        <w:rPr>
          <w:sz w:val="20"/>
          <w:szCs w:val="20"/>
          <w:lang w:eastAsia="zh-CN"/>
        </w:rPr>
        <w:t>1</w:t>
      </w:r>
      <w:r w:rsidRPr="00AE2C1A">
        <w:rPr>
          <w:rFonts w:ascii="SimSun" w:eastAsia="SimSun" w:hAnsi="SimSun" w:cs="SimSun" w:hint="eastAsia"/>
          <w:sz w:val="20"/>
          <w:szCs w:val="20"/>
          <w:lang w:eastAsia="zh-CN"/>
        </w:rPr>
        <w:t>款要求缔约方在必要时通过适当的国际和国家渠道促进保护和可持续利用生物多样性领域的国际科技合作。</w:t>
      </w:r>
      <w:bookmarkStart w:id="153" w:name="_ftnref2"/>
      <w:bookmarkEnd w:id="153"/>
    </w:p>
    <w:p w14:paraId="2FFF0F6F"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rPr>
      </w:pPr>
      <w:r w:rsidRPr="00AE2C1A">
        <w:rPr>
          <w:rFonts w:hint="eastAsia"/>
          <w:sz w:val="20"/>
          <w:szCs w:val="20"/>
          <w:lang w:eastAsia="zh-CN"/>
        </w:rPr>
        <w:t>[</w:t>
      </w:r>
      <w:r w:rsidRPr="00AE2C1A">
        <w:rPr>
          <w:rFonts w:ascii="SimSun" w:eastAsia="SimSun" w:hAnsi="SimSun" w:cs="SimSun" w:hint="eastAsia"/>
          <w:sz w:val="20"/>
          <w:szCs w:val="20"/>
          <w:lang w:eastAsia="zh-CN"/>
        </w:rPr>
        <w:t>其他与生物多样性有关的公约和协定也有条款要求缔约方促进科技合作。</w:t>
      </w:r>
      <w:r w:rsidRPr="00AE2C1A">
        <w:rPr>
          <w:rFonts w:hint="eastAsia"/>
          <w:sz w:val="20"/>
          <w:szCs w:val="20"/>
          <w:lang w:eastAsia="zh-CN"/>
        </w:rPr>
        <w:t>][</w:t>
      </w:r>
      <w:r w:rsidRPr="00AE2C1A">
        <w:rPr>
          <w:rFonts w:ascii="SimSun" w:eastAsia="SimSun" w:hAnsi="SimSun" w:cs="SimSun" w:hint="eastAsia"/>
          <w:sz w:val="20"/>
          <w:szCs w:val="20"/>
          <w:lang w:eastAsia="zh-CN"/>
        </w:rPr>
        <w:t>此外，《濒危野生动植物种国际贸易公约》（《濒危物种公约》）的序言确认，国际合作对于保护某些野生动植物种必不可少。《养护野生动物移栖物种公约》第</w:t>
      </w:r>
      <w:r w:rsidRPr="00AE2C1A">
        <w:rPr>
          <w:sz w:val="20"/>
          <w:szCs w:val="20"/>
          <w:lang w:eastAsia="zh-CN"/>
        </w:rPr>
        <w:t>2</w:t>
      </w:r>
      <w:r w:rsidRPr="00AE2C1A">
        <w:rPr>
          <w:rFonts w:ascii="SimSun" w:eastAsia="SimSun" w:hAnsi="SimSun" w:cs="SimSun" w:hint="eastAsia"/>
          <w:sz w:val="20"/>
          <w:szCs w:val="20"/>
          <w:lang w:eastAsia="zh-CN"/>
        </w:rPr>
        <w:t>条</w:t>
      </w:r>
      <w:r w:rsidRPr="00AE2C1A">
        <w:rPr>
          <w:rFonts w:hint="eastAsia"/>
          <w:sz w:val="20"/>
          <w:szCs w:val="20"/>
          <w:lang w:eastAsia="zh-CN"/>
        </w:rPr>
        <w:t>[</w:t>
      </w:r>
      <w:r w:rsidRPr="00AE2C1A">
        <w:rPr>
          <w:rFonts w:ascii="SimSun" w:eastAsia="SimSun" w:hAnsi="SimSun" w:cs="SimSun" w:hint="eastAsia"/>
          <w:sz w:val="20"/>
          <w:szCs w:val="20"/>
          <w:lang w:eastAsia="zh-CN"/>
        </w:rPr>
        <w:t>和《拉姆萨尔湿地公约》第</w:t>
      </w:r>
      <w:r w:rsidRPr="00AE2C1A">
        <w:rPr>
          <w:rFonts w:hint="eastAsia"/>
          <w:sz w:val="20"/>
          <w:szCs w:val="20"/>
          <w:lang w:eastAsia="zh-CN"/>
        </w:rPr>
        <w:t>5</w:t>
      </w:r>
      <w:r w:rsidRPr="00AE2C1A">
        <w:rPr>
          <w:rFonts w:ascii="SimSun" w:eastAsia="SimSun" w:hAnsi="SimSun" w:cs="SimSun" w:hint="eastAsia"/>
          <w:sz w:val="20"/>
          <w:szCs w:val="20"/>
          <w:lang w:eastAsia="zh-CN"/>
        </w:rPr>
        <w:t>条</w:t>
      </w:r>
      <w:r w:rsidRPr="00AE2C1A">
        <w:rPr>
          <w:rFonts w:hint="eastAsia"/>
          <w:sz w:val="20"/>
          <w:szCs w:val="20"/>
          <w:lang w:eastAsia="zh-CN"/>
        </w:rPr>
        <w:t>]</w:t>
      </w:r>
      <w:r w:rsidRPr="00AE2C1A">
        <w:rPr>
          <w:rFonts w:ascii="SimSun" w:eastAsia="SimSun" w:hAnsi="SimSun" w:cs="SimSun" w:hint="eastAsia"/>
          <w:sz w:val="20"/>
          <w:szCs w:val="20"/>
          <w:lang w:eastAsia="zh-CN"/>
        </w:rPr>
        <w:t>要求缔约方促进、合作开展和支持与迁徙物种有关的研究。《粮食和农业植物遗传资源国际条约》在若干条款中强调国际合作的重要性。《世界遗产公约》第</w:t>
      </w:r>
      <w:r w:rsidRPr="00AE2C1A">
        <w:rPr>
          <w:sz w:val="20"/>
          <w:szCs w:val="20"/>
          <w:lang w:eastAsia="zh-CN"/>
        </w:rPr>
        <w:t>4</w:t>
      </w:r>
      <w:r w:rsidRPr="00AE2C1A">
        <w:rPr>
          <w:rFonts w:ascii="SimSun" w:eastAsia="SimSun" w:hAnsi="SimSun" w:cs="SimSun" w:hint="eastAsia"/>
          <w:sz w:val="20"/>
          <w:szCs w:val="20"/>
          <w:lang w:eastAsia="zh-CN"/>
        </w:rPr>
        <w:t>条申明，每个缔约国将尽一切努力，包括开展国际援助与合作，确保发现、保护和养护其文化和自然遗产。</w:t>
      </w:r>
      <w:r w:rsidRPr="00AE2C1A">
        <w:rPr>
          <w:rFonts w:hint="eastAsia"/>
          <w:sz w:val="20"/>
          <w:szCs w:val="20"/>
        </w:rPr>
        <w:t>]</w:t>
      </w:r>
    </w:p>
    <w:p w14:paraId="66FFF0A9" w14:textId="77777777" w:rsidR="00AE2C1A" w:rsidRPr="00AE2C1A" w:rsidRDefault="00AE2C1A" w:rsidP="00AE2C1A">
      <w:pPr>
        <w:pStyle w:val="Heading1"/>
        <w:spacing w:line="240" w:lineRule="atLeast"/>
        <w:rPr>
          <w:sz w:val="20"/>
          <w:szCs w:val="20"/>
          <w:lang w:eastAsia="zh-CN"/>
        </w:rPr>
      </w:pPr>
      <w:r w:rsidRPr="00AE2C1A">
        <w:rPr>
          <w:rFonts w:ascii="SimSun" w:eastAsia="SimSun" w:hAnsi="SimSun" w:cs="SimSun" w:hint="eastAsia"/>
          <w:sz w:val="20"/>
          <w:szCs w:val="20"/>
          <w:lang w:eastAsia="zh-CN"/>
        </w:rPr>
        <w:t>二</w:t>
      </w:r>
      <w:r w:rsidRPr="00AE2C1A">
        <w:rPr>
          <w:sz w:val="20"/>
          <w:szCs w:val="20"/>
          <w:lang w:eastAsia="zh-CN"/>
        </w:rPr>
        <w:t xml:space="preserve">.  </w:t>
      </w:r>
      <w:r w:rsidRPr="00AE2C1A">
        <w:rPr>
          <w:rFonts w:ascii="SimSun" w:eastAsia="SimSun" w:hAnsi="SimSun" w:cs="SimSun" w:hint="eastAsia"/>
          <w:sz w:val="20"/>
          <w:szCs w:val="20"/>
          <w:lang w:eastAsia="zh-CN"/>
        </w:rPr>
        <w:t>总目标、具体目标和指导原则</w:t>
      </w:r>
    </w:p>
    <w:p w14:paraId="03C06D59" w14:textId="77777777" w:rsidR="00AE2C1A" w:rsidRPr="00AE2C1A" w:rsidRDefault="00AE2C1A" w:rsidP="00AE2C1A">
      <w:pPr>
        <w:pStyle w:val="Heading1"/>
        <w:spacing w:line="240" w:lineRule="atLeast"/>
        <w:rPr>
          <w:sz w:val="20"/>
          <w:szCs w:val="20"/>
        </w:rPr>
      </w:pPr>
      <w:r w:rsidRPr="00AE2C1A">
        <w:rPr>
          <w:sz w:val="20"/>
          <w:szCs w:val="20"/>
        </w:rPr>
        <w:t xml:space="preserve">A. </w:t>
      </w:r>
      <w:r w:rsidRPr="00AE2C1A">
        <w:rPr>
          <w:rFonts w:ascii="SimSun" w:eastAsia="SimSun" w:hAnsi="SimSun" w:cs="SimSun" w:hint="eastAsia"/>
          <w:sz w:val="20"/>
          <w:szCs w:val="20"/>
        </w:rPr>
        <w:t>总目标和具体目标</w:t>
      </w:r>
    </w:p>
    <w:p w14:paraId="082F9CAB"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rPr>
      </w:pPr>
      <w:r w:rsidRPr="00AE2C1A">
        <w:rPr>
          <w:rFonts w:ascii="SimSun" w:eastAsia="SimSun" w:hAnsi="SimSun" w:cs="SimSun" w:hint="eastAsia"/>
          <w:sz w:val="20"/>
          <w:szCs w:val="20"/>
          <w:lang w:eastAsia="zh-CN"/>
        </w:rPr>
        <w:t>这些提议的总目标是促进和协助缔约方和相关组织之间的合作，使其能够有效利用科学、技术和创新来支持</w:t>
      </w:r>
      <w:r w:rsidRPr="00AE2C1A">
        <w:rPr>
          <w:sz w:val="20"/>
          <w:szCs w:val="20"/>
          <w:lang w:eastAsia="zh-CN"/>
        </w:rPr>
        <w:t>2020</w:t>
      </w:r>
      <w:r w:rsidRPr="00AE2C1A">
        <w:rPr>
          <w:rFonts w:ascii="SimSun" w:eastAsia="SimSun" w:hAnsi="SimSun" w:cs="SimSun" w:hint="eastAsia"/>
          <w:sz w:val="20"/>
          <w:szCs w:val="20"/>
          <w:lang w:eastAsia="zh-CN"/>
        </w:rPr>
        <w:t>年后全球生物多样性框架的执行工作。</w:t>
      </w:r>
      <w:r w:rsidRPr="00AE2C1A">
        <w:rPr>
          <w:rFonts w:ascii="SimSun" w:eastAsia="SimSun" w:hAnsi="SimSun" w:cs="SimSun" w:hint="eastAsia"/>
          <w:sz w:val="20"/>
          <w:szCs w:val="20"/>
        </w:rPr>
        <w:t>具体目标是：</w:t>
      </w:r>
    </w:p>
    <w:p w14:paraId="2599FB7A" w14:textId="77777777" w:rsidR="00AE2C1A" w:rsidRPr="00AE2C1A" w:rsidRDefault="00AE2C1A">
      <w:pPr>
        <w:pStyle w:val="ListParagraph"/>
        <w:numPr>
          <w:ilvl w:val="0"/>
          <w:numId w:val="121"/>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建设和开发人力资源和体制能力，以此加强地方、国家、区域和国际各级的科学、技术和创新能力；</w:t>
      </w:r>
    </w:p>
    <w:p w14:paraId="1F51495E" w14:textId="77777777" w:rsidR="00AE2C1A" w:rsidRPr="00AE2C1A" w:rsidRDefault="00AE2C1A">
      <w:pPr>
        <w:pStyle w:val="ListParagraph"/>
        <w:numPr>
          <w:ilvl w:val="0"/>
          <w:numId w:val="121"/>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赋予关于适当技术的技术前景扫描、评估、监测和判断的能力；</w:t>
      </w:r>
    </w:p>
    <w:p w14:paraId="0C787105" w14:textId="77777777" w:rsidR="00AE2C1A" w:rsidRPr="00AE2C1A" w:rsidRDefault="00AE2C1A">
      <w:pPr>
        <w:pStyle w:val="ListParagraph"/>
        <w:numPr>
          <w:ilvl w:val="0"/>
          <w:numId w:val="121"/>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促进和协助适当技术的开发、转让和使用，包括酌情经过事先知情同意，促进和协助土著和传统技术的开发、转让和使用；</w:t>
      </w:r>
    </w:p>
    <w:p w14:paraId="03948671" w14:textId="77777777" w:rsidR="00AE2C1A" w:rsidRPr="00AE2C1A" w:rsidRDefault="00AE2C1A">
      <w:pPr>
        <w:pStyle w:val="ListParagraph"/>
        <w:numPr>
          <w:ilvl w:val="0"/>
          <w:numId w:val="121"/>
        </w:numPr>
        <w:tabs>
          <w:tab w:val="left" w:pos="490"/>
        </w:tabs>
        <w:spacing w:before="120" w:after="120" w:line="240" w:lineRule="atLeast"/>
        <w:ind w:left="0" w:firstLine="490"/>
        <w:contextualSpacing w:val="0"/>
        <w:rPr>
          <w:spacing w:val="-2"/>
          <w:sz w:val="20"/>
          <w:szCs w:val="20"/>
          <w:lang w:eastAsia="zh-CN"/>
        </w:rPr>
      </w:pPr>
      <w:r w:rsidRPr="00AE2C1A">
        <w:rPr>
          <w:rFonts w:ascii="SimSun" w:eastAsia="SimSun" w:hAnsi="SimSun" w:cs="SimSun" w:hint="eastAsia"/>
          <w:spacing w:val="-2"/>
          <w:sz w:val="20"/>
          <w:szCs w:val="20"/>
          <w:lang w:eastAsia="zh-CN"/>
        </w:rPr>
        <w:t>推动和鼓励开展联合研究、合作与协作，在研究中利用最新科学进展和良好做法；</w:t>
      </w:r>
    </w:p>
    <w:p w14:paraId="73F6444F" w14:textId="77777777" w:rsidR="00AE2C1A" w:rsidRPr="00AE2C1A" w:rsidRDefault="00AE2C1A">
      <w:pPr>
        <w:pStyle w:val="ListParagraph"/>
        <w:numPr>
          <w:ilvl w:val="0"/>
          <w:numId w:val="121"/>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推动开发、实施和扩展适当和负责任的创新解决方案；</w:t>
      </w:r>
    </w:p>
    <w:p w14:paraId="49A791CB" w14:textId="77777777" w:rsidR="00AE2C1A" w:rsidRPr="00AE2C1A" w:rsidRDefault="00AE2C1A">
      <w:pPr>
        <w:pStyle w:val="ListParagraph"/>
        <w:numPr>
          <w:ilvl w:val="0"/>
          <w:numId w:val="121"/>
        </w:numPr>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协助获得和交流有关的科技数据、信息和知识。</w:t>
      </w:r>
    </w:p>
    <w:p w14:paraId="3C9105C4" w14:textId="77777777" w:rsidR="00AE2C1A" w:rsidRPr="00AE2C1A" w:rsidRDefault="00AE2C1A" w:rsidP="00AE2C1A">
      <w:pPr>
        <w:pStyle w:val="Heading1"/>
        <w:spacing w:line="240" w:lineRule="atLeast"/>
        <w:rPr>
          <w:sz w:val="20"/>
          <w:szCs w:val="20"/>
        </w:rPr>
      </w:pPr>
      <w:r w:rsidRPr="00AE2C1A">
        <w:rPr>
          <w:sz w:val="20"/>
          <w:szCs w:val="20"/>
        </w:rPr>
        <w:t xml:space="preserve">B. </w:t>
      </w:r>
      <w:r w:rsidRPr="00AE2C1A">
        <w:rPr>
          <w:rFonts w:ascii="SimSun" w:eastAsia="SimSun" w:hAnsi="SimSun" w:cs="SimSun" w:hint="eastAsia"/>
          <w:sz w:val="20"/>
          <w:szCs w:val="20"/>
        </w:rPr>
        <w:t>指导原则</w:t>
      </w:r>
    </w:p>
    <w:p w14:paraId="2297150F"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科技合作</w:t>
      </w:r>
      <w:bookmarkStart w:id="154" w:name="_Hlk50997244"/>
      <w:r w:rsidRPr="00AE2C1A">
        <w:rPr>
          <w:rFonts w:ascii="SimSun" w:eastAsia="SimSun" w:hAnsi="SimSun" w:cs="SimSun" w:hint="eastAsia"/>
          <w:sz w:val="20"/>
          <w:szCs w:val="20"/>
          <w:lang w:eastAsia="zh-CN"/>
        </w:rPr>
        <w:t>举措（活动、项目和方案）</w:t>
      </w:r>
      <w:bookmarkEnd w:id="154"/>
      <w:r w:rsidRPr="00AE2C1A">
        <w:rPr>
          <w:rFonts w:ascii="SimSun" w:eastAsia="SimSun" w:hAnsi="SimSun" w:cs="SimSun" w:hint="eastAsia"/>
          <w:sz w:val="20"/>
          <w:szCs w:val="20"/>
          <w:lang w:eastAsia="zh-CN"/>
        </w:rPr>
        <w:t>将遵循以下原则：</w:t>
      </w:r>
    </w:p>
    <w:p w14:paraId="190FA6A9"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为需求所驱动</w:t>
      </w:r>
      <w:r w:rsidRPr="00AE2C1A">
        <w:rPr>
          <w:rFonts w:ascii="SimSun" w:eastAsia="SimSun" w:hAnsi="SimSun" w:cs="SimSun" w:hint="eastAsia"/>
          <w:sz w:val="20"/>
          <w:szCs w:val="20"/>
          <w:lang w:eastAsia="zh-CN"/>
        </w:rPr>
        <w:t>：各项举措应在缔约方以及有关机构和利益攸关方，包括土著人民和地方社区提出请求时启动，依照其需求而行，符合国家法律；</w:t>
      </w:r>
    </w:p>
    <w:p w14:paraId="08795C71"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灵活性</w:t>
      </w:r>
      <w:r w:rsidRPr="00AE2C1A">
        <w:rPr>
          <w:rFonts w:ascii="SimSun" w:eastAsia="SimSun" w:hAnsi="SimSun" w:cs="SimSun" w:hint="eastAsia"/>
          <w:sz w:val="20"/>
          <w:szCs w:val="20"/>
          <w:lang w:eastAsia="zh-CN"/>
        </w:rPr>
        <w:t>：应以灵活和因地制宜的方式执行举措，考虑到缔约方和有关利益攸关方的不同需求、条件和情况；</w:t>
      </w:r>
    </w:p>
    <w:p w14:paraId="32DC139F"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效率</w:t>
      </w:r>
      <w:r w:rsidRPr="00AE2C1A">
        <w:rPr>
          <w:rFonts w:ascii="SimSun" w:eastAsia="SimSun" w:hAnsi="SimSun" w:cs="SimSun" w:hint="eastAsia"/>
          <w:sz w:val="20"/>
          <w:szCs w:val="20"/>
          <w:lang w:eastAsia="zh-CN"/>
        </w:rPr>
        <w:t>：应采取措施确保各项举措按时和以尽可能少的资源取得所规划的成果；</w:t>
      </w:r>
    </w:p>
    <w:p w14:paraId="3FE999EC"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功效</w:t>
      </w:r>
      <w:r w:rsidRPr="00AE2C1A">
        <w:rPr>
          <w:rFonts w:ascii="SimSun" w:eastAsia="SimSun" w:hAnsi="SimSun" w:cs="SimSun" w:hint="eastAsia"/>
          <w:sz w:val="20"/>
          <w:szCs w:val="20"/>
          <w:lang w:eastAsia="zh-CN"/>
        </w:rPr>
        <w:t>：应采取措施确保各项举措产生所期望的变化，同时考虑到潜在的相互联系和意外影响，并确保能够对成果进行监测、评估和评价；</w:t>
      </w:r>
    </w:p>
    <w:p w14:paraId="7FC2C06E"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量身定制</w:t>
      </w:r>
      <w:r w:rsidRPr="00AE2C1A">
        <w:rPr>
          <w:rFonts w:ascii="SimSun" w:eastAsia="SimSun" w:hAnsi="SimSun" w:cs="SimSun" w:hint="eastAsia"/>
          <w:sz w:val="20"/>
          <w:szCs w:val="20"/>
          <w:lang w:eastAsia="zh-CN"/>
        </w:rPr>
        <w:t>：各项举措应因地制宜，同时考虑到文化因素和其他因素，从而支持地方一级的接受和吸收、主人翁精神和可持续性；</w:t>
      </w:r>
    </w:p>
    <w:p w14:paraId="6D5D4A06"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有计划</w:t>
      </w:r>
      <w:r w:rsidRPr="00AE2C1A">
        <w:rPr>
          <w:rFonts w:ascii="SimSun" w:eastAsia="SimSun" w:hAnsi="SimSun" w:cs="SimSun" w:hint="eastAsia"/>
          <w:sz w:val="20"/>
          <w:szCs w:val="20"/>
          <w:lang w:eastAsia="zh-CN"/>
        </w:rPr>
        <w:t>：实施工作应该通过长期持续的参与，以统筹和综合的方式进行，各种干预行动（活动、项目和其他举措）应根据一项总愿景和共同的目标统一在一起，相互联系，争取实现更大规模和持久的影响，使其不仅仅是各个组成部分所产生影响之和；</w:t>
      </w:r>
    </w:p>
    <w:p w14:paraId="2EEDB101"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协同增效</w:t>
      </w:r>
      <w:r w:rsidRPr="00AE2C1A">
        <w:rPr>
          <w:rFonts w:ascii="SimSun" w:eastAsia="SimSun" w:hAnsi="SimSun" w:cs="SimSun" w:hint="eastAsia"/>
          <w:sz w:val="20"/>
          <w:szCs w:val="20"/>
          <w:lang w:eastAsia="zh-CN"/>
        </w:rPr>
        <w:t>：应该以协作、相互关联、互补和相互支持的方式实施各种举措，使在各级以及在各公约、进程和部门为支持</w:t>
      </w:r>
      <w:r w:rsidRPr="00AE2C1A">
        <w:rPr>
          <w:sz w:val="20"/>
          <w:szCs w:val="20"/>
          <w:lang w:eastAsia="zh-CN"/>
        </w:rPr>
        <w:t>2020</w:t>
      </w:r>
      <w:r w:rsidRPr="00AE2C1A">
        <w:rPr>
          <w:rFonts w:ascii="SimSun" w:eastAsia="SimSun" w:hAnsi="SimSun" w:cs="SimSun" w:hint="eastAsia"/>
          <w:sz w:val="20"/>
          <w:szCs w:val="20"/>
          <w:lang w:eastAsia="zh-CN"/>
        </w:rPr>
        <w:t>年后全球生物多样性框架的执行工作所提供的支持发挥更大影响；</w:t>
      </w:r>
    </w:p>
    <w:p w14:paraId="6FAC51B2"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pacing w:val="4"/>
          <w:sz w:val="20"/>
          <w:szCs w:val="20"/>
          <w:lang w:eastAsia="zh-CN"/>
        </w:rPr>
      </w:pPr>
      <w:r w:rsidRPr="00AE2C1A">
        <w:rPr>
          <w:rFonts w:eastAsia="KaiTi" w:hint="eastAsia"/>
          <w:spacing w:val="4"/>
          <w:sz w:val="20"/>
          <w:szCs w:val="20"/>
          <w:lang w:eastAsia="zh-CN"/>
        </w:rPr>
        <w:t>多利益攸关方的合作</w:t>
      </w:r>
      <w:r w:rsidRPr="00AE2C1A">
        <w:rPr>
          <w:rFonts w:ascii="SimSun" w:eastAsia="SimSun" w:hAnsi="SimSun" w:cs="SimSun" w:hint="eastAsia"/>
          <w:spacing w:val="4"/>
          <w:sz w:val="20"/>
          <w:szCs w:val="20"/>
          <w:lang w:eastAsia="zh-CN"/>
        </w:rPr>
        <w:t>：各项举措应该积极争取相关社会行为体、机构伙伴和技术援助提供者的合作，包括以下方面的合作：㈠</w:t>
      </w:r>
      <w:r w:rsidRPr="00AE2C1A">
        <w:rPr>
          <w:spacing w:val="4"/>
          <w:sz w:val="20"/>
          <w:szCs w:val="20"/>
          <w:lang w:eastAsia="zh-CN"/>
        </w:rPr>
        <w:t xml:space="preserve"> </w:t>
      </w:r>
      <w:r w:rsidRPr="00AE2C1A">
        <w:rPr>
          <w:rFonts w:ascii="SimSun" w:eastAsia="SimSun" w:hAnsi="SimSun" w:cs="SimSun" w:hint="eastAsia"/>
          <w:spacing w:val="4"/>
          <w:sz w:val="20"/>
          <w:szCs w:val="20"/>
          <w:lang w:eastAsia="zh-CN"/>
        </w:rPr>
        <w:t>土著人民和地方社区及其网络；㈡</w:t>
      </w:r>
      <w:r w:rsidRPr="00AE2C1A">
        <w:rPr>
          <w:spacing w:val="4"/>
          <w:sz w:val="20"/>
          <w:szCs w:val="20"/>
          <w:lang w:eastAsia="zh-CN"/>
        </w:rPr>
        <w:t xml:space="preserve"> </w:t>
      </w:r>
      <w:r w:rsidRPr="00AE2C1A">
        <w:rPr>
          <w:rFonts w:ascii="SimSun" w:eastAsia="SimSun" w:hAnsi="SimSun" w:cs="SimSun" w:hint="eastAsia"/>
          <w:spacing w:val="4"/>
          <w:sz w:val="20"/>
          <w:szCs w:val="20"/>
          <w:lang w:eastAsia="zh-CN"/>
        </w:rPr>
        <w:t>多学科研究和专业网络；㈢</w:t>
      </w:r>
      <w:r w:rsidRPr="00AE2C1A">
        <w:rPr>
          <w:spacing w:val="4"/>
          <w:sz w:val="20"/>
          <w:szCs w:val="20"/>
          <w:lang w:eastAsia="zh-CN"/>
        </w:rPr>
        <w:t xml:space="preserve"> </w:t>
      </w:r>
      <w:r w:rsidRPr="00AE2C1A">
        <w:rPr>
          <w:rFonts w:ascii="SimSun" w:eastAsia="SimSun" w:hAnsi="SimSun" w:cs="SimSun" w:hint="eastAsia"/>
          <w:spacing w:val="4"/>
          <w:sz w:val="20"/>
          <w:szCs w:val="20"/>
          <w:lang w:eastAsia="zh-CN"/>
        </w:rPr>
        <w:t>民间社会，</w:t>
      </w:r>
      <w:r w:rsidRPr="00AE2C1A">
        <w:rPr>
          <w:rFonts w:ascii="SimSun" w:eastAsia="SimSun" w:hAnsi="SimSun" w:cs="SimSun" w:hint="eastAsia"/>
          <w:spacing w:val="4"/>
          <w:sz w:val="20"/>
          <w:szCs w:val="20"/>
          <w:lang w:eastAsia="zh-CN"/>
        </w:rPr>
        <w:lastRenderedPageBreak/>
        <w:t>包括青年网络；㈣</w:t>
      </w:r>
      <w:r w:rsidRPr="00AE2C1A">
        <w:rPr>
          <w:spacing w:val="4"/>
          <w:sz w:val="20"/>
          <w:szCs w:val="20"/>
          <w:lang w:eastAsia="zh-CN"/>
        </w:rPr>
        <w:t xml:space="preserve"> </w:t>
      </w:r>
      <w:r w:rsidRPr="00AE2C1A">
        <w:rPr>
          <w:rFonts w:ascii="SimSun" w:eastAsia="SimSun" w:hAnsi="SimSun" w:cs="SimSun" w:hint="eastAsia"/>
          <w:spacing w:val="4"/>
          <w:sz w:val="20"/>
          <w:szCs w:val="20"/>
          <w:lang w:eastAsia="zh-CN"/>
        </w:rPr>
        <w:t>学术和科学机构；㈤</w:t>
      </w:r>
      <w:r w:rsidRPr="00AE2C1A">
        <w:rPr>
          <w:spacing w:val="4"/>
          <w:sz w:val="20"/>
          <w:szCs w:val="20"/>
          <w:lang w:eastAsia="zh-CN"/>
        </w:rPr>
        <w:t xml:space="preserve"> </w:t>
      </w:r>
      <w:r w:rsidRPr="00AE2C1A">
        <w:rPr>
          <w:rFonts w:ascii="SimSun" w:eastAsia="SimSun" w:hAnsi="SimSun" w:cs="SimSun" w:hint="eastAsia"/>
          <w:spacing w:val="4"/>
          <w:sz w:val="20"/>
          <w:szCs w:val="20"/>
          <w:lang w:eastAsia="zh-CN"/>
        </w:rPr>
        <w:t>私营部门；㈥</w:t>
      </w:r>
      <w:r w:rsidRPr="00AE2C1A">
        <w:rPr>
          <w:spacing w:val="4"/>
          <w:sz w:val="20"/>
          <w:szCs w:val="20"/>
          <w:lang w:eastAsia="zh-CN"/>
        </w:rPr>
        <w:t xml:space="preserve"> </w:t>
      </w:r>
      <w:r w:rsidRPr="00AE2C1A">
        <w:rPr>
          <w:rFonts w:ascii="SimSun" w:eastAsia="SimSun" w:hAnsi="SimSun" w:cs="SimSun" w:hint="eastAsia"/>
          <w:spacing w:val="4"/>
          <w:sz w:val="20"/>
          <w:szCs w:val="20"/>
          <w:lang w:eastAsia="zh-CN"/>
        </w:rPr>
        <w:t>地方、国家和区域政府机构；㈦</w:t>
      </w:r>
      <w:r w:rsidRPr="00AE2C1A">
        <w:rPr>
          <w:spacing w:val="4"/>
          <w:sz w:val="20"/>
          <w:szCs w:val="20"/>
          <w:lang w:eastAsia="zh-CN"/>
        </w:rPr>
        <w:t xml:space="preserve"> </w:t>
      </w:r>
      <w:r w:rsidRPr="00AE2C1A">
        <w:rPr>
          <w:rFonts w:ascii="SimSun" w:eastAsia="SimSun" w:hAnsi="SimSun" w:cs="SimSun" w:hint="eastAsia"/>
          <w:spacing w:val="4"/>
          <w:sz w:val="20"/>
          <w:szCs w:val="20"/>
          <w:lang w:eastAsia="zh-CN"/>
        </w:rPr>
        <w:t>国家和国际非政府组织，包括从事公众科学的组织；㈧</w:t>
      </w:r>
      <w:r w:rsidRPr="00AE2C1A">
        <w:rPr>
          <w:spacing w:val="4"/>
          <w:sz w:val="20"/>
          <w:szCs w:val="20"/>
          <w:lang w:eastAsia="zh-CN"/>
        </w:rPr>
        <w:t xml:space="preserve"> </w:t>
      </w:r>
      <w:r w:rsidRPr="00AE2C1A">
        <w:rPr>
          <w:rFonts w:ascii="SimSun" w:eastAsia="SimSun" w:hAnsi="SimSun" w:cs="SimSun" w:hint="eastAsia"/>
          <w:spacing w:val="4"/>
          <w:sz w:val="20"/>
          <w:szCs w:val="20"/>
          <w:lang w:eastAsia="zh-CN"/>
        </w:rPr>
        <w:t>双边和多边机构；㈨</w:t>
      </w:r>
      <w:r w:rsidRPr="00AE2C1A">
        <w:rPr>
          <w:spacing w:val="4"/>
          <w:sz w:val="20"/>
          <w:szCs w:val="20"/>
          <w:lang w:eastAsia="zh-CN"/>
        </w:rPr>
        <w:t xml:space="preserve"> </w:t>
      </w:r>
      <w:r w:rsidRPr="00AE2C1A">
        <w:rPr>
          <w:rFonts w:ascii="SimSun" w:eastAsia="SimSun" w:hAnsi="SimSun" w:cs="SimSun" w:hint="eastAsia"/>
          <w:spacing w:val="4"/>
          <w:sz w:val="20"/>
          <w:szCs w:val="20"/>
          <w:lang w:eastAsia="zh-CN"/>
        </w:rPr>
        <w:t>供资机构；</w:t>
      </w:r>
    </w:p>
    <w:p w14:paraId="40C70DCE"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pacing w:val="2"/>
          <w:sz w:val="20"/>
          <w:szCs w:val="20"/>
          <w:lang w:eastAsia="zh-CN"/>
        </w:rPr>
      </w:pPr>
      <w:r w:rsidRPr="00AE2C1A">
        <w:rPr>
          <w:rFonts w:eastAsia="KaiTi" w:hint="eastAsia"/>
          <w:spacing w:val="2"/>
          <w:sz w:val="20"/>
          <w:szCs w:val="20"/>
          <w:lang w:eastAsia="zh-CN"/>
        </w:rPr>
        <w:t>互相尊重</w:t>
      </w:r>
      <w:r w:rsidRPr="00AE2C1A">
        <w:rPr>
          <w:rFonts w:ascii="SimSun" w:eastAsia="SimSun" w:hAnsi="SimSun" w:cs="SimSun" w:hint="eastAsia"/>
          <w:spacing w:val="2"/>
          <w:sz w:val="20"/>
          <w:szCs w:val="20"/>
          <w:lang w:eastAsia="zh-CN"/>
        </w:rPr>
        <w:t>：各项举措应坚持相互尊重、相互平等、互惠互利的原则，贯彻人权方针，为此尊重多种多样的知识体系，包括尊重实践者、土著人民和地方社区的知识和经验；</w:t>
      </w:r>
    </w:p>
    <w:p w14:paraId="2F69604B"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尊重监管要求</w:t>
      </w:r>
      <w:r w:rsidRPr="00AE2C1A">
        <w:rPr>
          <w:rFonts w:ascii="SimSun" w:eastAsia="SimSun" w:hAnsi="SimSun" w:cs="SimSun" w:hint="eastAsia"/>
          <w:sz w:val="20"/>
          <w:szCs w:val="20"/>
          <w:lang w:eastAsia="zh-CN"/>
        </w:rPr>
        <w:t>：各项举措应坚持适当和力度相称的保障措施，并遵守合作国家的法律和监管要求；</w:t>
      </w:r>
    </w:p>
    <w:p w14:paraId="789FE985"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不断学习</w:t>
      </w:r>
      <w:r w:rsidRPr="00AE2C1A">
        <w:rPr>
          <w:rFonts w:ascii="SimSun" w:eastAsia="SimSun" w:hAnsi="SimSun" w:cs="SimSun" w:hint="eastAsia"/>
          <w:sz w:val="20"/>
          <w:szCs w:val="20"/>
          <w:lang w:eastAsia="zh-CN"/>
        </w:rPr>
        <w:t>：各项举措应规定提供持续的教育和学习机会，包括研究和开发新技术和新兴技术方面的跨学科教育，以此作为一项长期方案规划方针的一部分，加强受援国的技术知识；</w:t>
      </w:r>
    </w:p>
    <w:p w14:paraId="29CE9013"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参与</w:t>
      </w:r>
      <w:r w:rsidRPr="00AE2C1A">
        <w:rPr>
          <w:rFonts w:ascii="SimSun" w:eastAsia="SimSun" w:hAnsi="SimSun" w:cs="SimSun" w:hint="eastAsia"/>
          <w:sz w:val="20"/>
          <w:szCs w:val="20"/>
          <w:lang w:eastAsia="zh-CN"/>
        </w:rPr>
        <w:t>：各项举措应寻求最大限度地采取参与式方法，认识到借鉴多种多样视角，包括来自科技领域之外的视角的重要性；</w:t>
      </w:r>
    </w:p>
    <w:p w14:paraId="7479ED02"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预先防范方法</w:t>
      </w:r>
      <w:r w:rsidRPr="00AE2C1A">
        <w:rPr>
          <w:rFonts w:ascii="SimSun" w:eastAsia="SimSun" w:hAnsi="SimSun" w:cs="SimSun" w:hint="eastAsia"/>
          <w:sz w:val="20"/>
          <w:szCs w:val="20"/>
          <w:lang w:eastAsia="zh-CN"/>
        </w:rPr>
        <w:t>：各项举措应实施《生物多样性公约》及其各项议定书规定的预先防范办法，以此平衡新的技术威胁所引起的风险；</w:t>
      </w:r>
    </w:p>
    <w:p w14:paraId="04866A34" w14:textId="77777777" w:rsidR="00AE2C1A" w:rsidRPr="00AE2C1A"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自由、事先和知情同意</w:t>
      </w:r>
      <w:r w:rsidRPr="00AE2C1A">
        <w:rPr>
          <w:rFonts w:ascii="SimSun" w:eastAsia="SimSun" w:hAnsi="SimSun" w:cs="SimSun" w:hint="eastAsia"/>
          <w:sz w:val="20"/>
          <w:szCs w:val="20"/>
          <w:lang w:eastAsia="zh-CN"/>
        </w:rPr>
        <w:t>：各项举措应尊重这一原则：在考虑引进、传播和使用可能对土著人民和地方社区的权利、传统做法和领地造成潜在影响的创新时，应征求其自由、事先和知情同意；</w:t>
      </w:r>
    </w:p>
    <w:p w14:paraId="33A505C3" w14:textId="7C62AF8C" w:rsidR="00AE2C1A" w:rsidRPr="00566716" w:rsidRDefault="00AE2C1A">
      <w:pPr>
        <w:pStyle w:val="ListParagraph"/>
        <w:numPr>
          <w:ilvl w:val="0"/>
          <w:numId w:val="122"/>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赔偿责任和补救</w:t>
      </w:r>
      <w:r w:rsidRPr="00AE2C1A">
        <w:rPr>
          <w:rFonts w:ascii="SimSun" w:eastAsia="SimSun" w:hAnsi="SimSun" w:cs="SimSun" w:hint="eastAsia"/>
          <w:sz w:val="20"/>
          <w:szCs w:val="20"/>
          <w:lang w:eastAsia="zh-CN"/>
        </w:rPr>
        <w:t>：各项举措应考虑到关于确保赔偿责任和补救的要求，并考虑到在创新的引进或使用对生物多样性的保护和可持续利用造成意外或出乎预料的有害影响时召回产品的选择。</w:t>
      </w:r>
    </w:p>
    <w:p w14:paraId="64DAF628" w14:textId="2C2896D6" w:rsidR="00566716" w:rsidRPr="00CF6274" w:rsidRDefault="00566716" w:rsidP="00566716">
      <w:pPr>
        <w:shd w:val="clear" w:color="auto" w:fill="D9D9D9" w:themeFill="background1" w:themeFillShade="D9"/>
        <w:tabs>
          <w:tab w:val="left" w:pos="490"/>
        </w:tabs>
        <w:spacing w:before="120" w:after="120" w:line="240" w:lineRule="atLeast"/>
        <w:jc w:val="center"/>
        <w:rPr>
          <w:b/>
          <w:bCs/>
          <w:sz w:val="20"/>
          <w:szCs w:val="20"/>
          <w:lang w:eastAsia="zh-CN"/>
        </w:rPr>
      </w:pPr>
      <w:r w:rsidRPr="00CF6274">
        <w:rPr>
          <w:rFonts w:ascii="SimSun" w:eastAsia="SimSun" w:hAnsi="SimSun" w:cs="SimSun" w:hint="eastAsia"/>
          <w:b/>
          <w:bCs/>
          <w:sz w:val="20"/>
          <w:szCs w:val="20"/>
          <w:lang w:eastAsia="zh-CN"/>
        </w:rPr>
        <w:t>C.</w:t>
      </w:r>
      <w:r w:rsidRPr="00CF6274">
        <w:rPr>
          <w:rFonts w:ascii="SimSun" w:eastAsia="SimSun" w:hAnsi="SimSun" w:cs="SimSun"/>
          <w:b/>
          <w:bCs/>
          <w:sz w:val="20"/>
          <w:szCs w:val="20"/>
          <w:lang w:eastAsia="zh-CN"/>
        </w:rPr>
        <w:t xml:space="preserve"> </w:t>
      </w:r>
      <w:r w:rsidR="008D3896">
        <w:rPr>
          <w:rFonts w:ascii="SimSun" w:eastAsia="SimSun" w:hAnsi="SimSun" w:cs="SimSun" w:hint="eastAsia"/>
          <w:b/>
          <w:bCs/>
          <w:sz w:val="20"/>
          <w:szCs w:val="20"/>
          <w:lang w:eastAsia="zh-CN"/>
        </w:rPr>
        <w:t>拟议</w:t>
      </w:r>
      <w:r w:rsidRPr="00CF6274">
        <w:rPr>
          <w:rFonts w:ascii="SimSun" w:eastAsia="SimSun" w:hAnsi="SimSun" w:cs="SimSun" w:hint="eastAsia"/>
          <w:b/>
          <w:bCs/>
          <w:sz w:val="20"/>
          <w:szCs w:val="20"/>
          <w:lang w:eastAsia="zh-CN"/>
        </w:rPr>
        <w:t>科技合作变革理论</w:t>
      </w:r>
    </w:p>
    <w:p w14:paraId="3F2250E5" w14:textId="051D4FF5" w:rsidR="00566716" w:rsidRPr="00CF6274" w:rsidRDefault="00566716" w:rsidP="00566716">
      <w:pPr>
        <w:shd w:val="clear" w:color="auto" w:fill="D9D9D9" w:themeFill="background1" w:themeFillShade="D9"/>
        <w:tabs>
          <w:tab w:val="left" w:pos="490"/>
        </w:tabs>
        <w:spacing w:before="120" w:after="120" w:line="240" w:lineRule="atLeast"/>
        <w:rPr>
          <w:sz w:val="20"/>
          <w:szCs w:val="20"/>
          <w:lang w:eastAsia="zh-CN"/>
        </w:rPr>
      </w:pPr>
      <w:r w:rsidRPr="00CF6274">
        <w:rPr>
          <w:sz w:val="20"/>
          <w:szCs w:val="20"/>
          <w:lang w:eastAsia="zh-CN"/>
        </w:rPr>
        <w:t>4.</w:t>
      </w:r>
      <w:r w:rsidRPr="00CF6274">
        <w:rPr>
          <w:rFonts w:ascii="SimSun" w:eastAsia="KaiTi" w:hAnsi="SimSun" w:cs="SimSun" w:hint="eastAsia"/>
          <w:sz w:val="20"/>
          <w:szCs w:val="20"/>
          <w:lang w:eastAsia="zh-CN"/>
        </w:rPr>
        <w:t>之二</w:t>
      </w:r>
      <w:r w:rsidR="00CF6274">
        <w:rPr>
          <w:rFonts w:ascii="SimSun" w:eastAsia="SimSun" w:hAnsi="SimSun" w:cs="SimSun" w:hint="eastAsia"/>
          <w:sz w:val="20"/>
          <w:szCs w:val="20"/>
          <w:lang w:eastAsia="zh-CN"/>
        </w:rPr>
        <w:t xml:space="preserve"> </w:t>
      </w:r>
      <w:r w:rsidR="00A34DC3">
        <w:rPr>
          <w:rFonts w:ascii="SimSun" w:eastAsia="SimSun" w:hAnsi="SimSun" w:cs="SimSun" w:hint="eastAsia"/>
          <w:sz w:val="20"/>
          <w:szCs w:val="20"/>
          <w:lang w:eastAsia="zh-CN"/>
        </w:rPr>
        <w:t>下文</w:t>
      </w:r>
      <w:r w:rsidRPr="00CF6274">
        <w:rPr>
          <w:rFonts w:ascii="SimSun" w:eastAsia="SimSun" w:hAnsi="SimSun" w:cs="SimSun" w:hint="eastAsia"/>
          <w:sz w:val="20"/>
          <w:szCs w:val="20"/>
          <w:lang w:eastAsia="zh-CN"/>
        </w:rPr>
        <w:t>介绍</w:t>
      </w:r>
      <w:r w:rsidRPr="00CF6274">
        <w:rPr>
          <w:sz w:val="20"/>
          <w:szCs w:val="20"/>
          <w:lang w:eastAsia="zh-CN"/>
        </w:rPr>
        <w:t>2020</w:t>
      </w:r>
      <w:r w:rsidRPr="00CF6274">
        <w:rPr>
          <w:rFonts w:ascii="SimSun" w:eastAsia="SimSun" w:hAnsi="SimSun" w:cs="SimSun" w:hint="eastAsia"/>
          <w:sz w:val="20"/>
          <w:szCs w:val="20"/>
          <w:lang w:eastAsia="zh-CN"/>
        </w:rPr>
        <w:t>年后全球生物多样性框架背景下的</w:t>
      </w:r>
      <w:r w:rsidR="00A34DC3">
        <w:rPr>
          <w:rFonts w:ascii="SimSun" w:eastAsia="SimSun" w:hAnsi="SimSun" w:cs="SimSun" w:hint="eastAsia"/>
          <w:sz w:val="20"/>
          <w:szCs w:val="20"/>
          <w:lang w:eastAsia="zh-CN"/>
        </w:rPr>
        <w:t>拟议科技合作</w:t>
      </w:r>
      <w:r w:rsidRPr="00CF6274">
        <w:rPr>
          <w:rFonts w:ascii="SimSun" w:eastAsia="SimSun" w:hAnsi="SimSun" w:cs="SimSun" w:hint="eastAsia"/>
          <w:sz w:val="20"/>
          <w:szCs w:val="20"/>
          <w:lang w:eastAsia="zh-CN"/>
        </w:rPr>
        <w:t>总体变革理论。</w:t>
      </w:r>
      <w:r w:rsidR="00A34DC3">
        <w:rPr>
          <w:rFonts w:ascii="SimSun" w:eastAsia="SimSun" w:hAnsi="SimSun" w:cs="SimSun" w:hint="eastAsia"/>
          <w:sz w:val="20"/>
          <w:szCs w:val="20"/>
          <w:lang w:eastAsia="zh-CN"/>
        </w:rPr>
        <w:t>拟议变革理论将重点放在</w:t>
      </w:r>
      <w:r w:rsidRPr="00CF6274">
        <w:rPr>
          <w:rFonts w:ascii="SimSun" w:eastAsia="SimSun" w:hAnsi="SimSun" w:cs="SimSun" w:hint="eastAsia"/>
          <w:sz w:val="20"/>
          <w:szCs w:val="20"/>
          <w:lang w:eastAsia="zh-CN"/>
        </w:rPr>
        <w:t>有助于实现</w:t>
      </w:r>
      <w:r w:rsidR="00A34DC3">
        <w:rPr>
          <w:rFonts w:ascii="SimSun" w:eastAsia="SimSun" w:hAnsi="SimSun" w:cs="SimSun" w:hint="eastAsia"/>
          <w:sz w:val="20"/>
          <w:szCs w:val="20"/>
          <w:lang w:eastAsia="zh-CN"/>
        </w:rPr>
        <w:t>行动</w:t>
      </w:r>
      <w:r w:rsidRPr="00CF6274">
        <w:rPr>
          <w:rFonts w:ascii="SimSun" w:eastAsia="SimSun" w:hAnsi="SimSun" w:cs="SimSun" w:hint="eastAsia"/>
          <w:sz w:val="20"/>
          <w:szCs w:val="20"/>
          <w:lang w:eastAsia="zh-CN"/>
        </w:rPr>
        <w:t>目标</w:t>
      </w:r>
      <w:r w:rsidRPr="00CF6274">
        <w:rPr>
          <w:sz w:val="20"/>
          <w:szCs w:val="20"/>
          <w:lang w:eastAsia="zh-CN"/>
        </w:rPr>
        <w:t>19.2</w:t>
      </w:r>
      <w:r w:rsidR="00A34DC3">
        <w:rPr>
          <w:rStyle w:val="FootnoteReference"/>
          <w:szCs w:val="20"/>
          <w:lang w:eastAsia="zh-CN"/>
        </w:rPr>
        <w:footnoteReference w:id="225"/>
      </w:r>
      <w:r w:rsidRPr="00CF6274">
        <w:rPr>
          <w:rFonts w:ascii="SimSun" w:eastAsia="SimSun" w:hAnsi="SimSun" w:cs="SimSun" w:hint="eastAsia"/>
          <w:sz w:val="20"/>
          <w:szCs w:val="20"/>
          <w:lang w:eastAsia="zh-CN"/>
        </w:rPr>
        <w:t>的</w:t>
      </w:r>
      <w:r w:rsidR="00DF036D">
        <w:rPr>
          <w:rFonts w:ascii="SimSun" w:eastAsia="SimSun" w:hAnsi="SimSun" w:cs="SimSun" w:hint="eastAsia"/>
          <w:sz w:val="20"/>
          <w:szCs w:val="20"/>
          <w:lang w:eastAsia="zh-CN"/>
        </w:rPr>
        <w:t>一个</w:t>
      </w:r>
      <w:r w:rsidRPr="00CF6274">
        <w:rPr>
          <w:rFonts w:ascii="SimSun" w:eastAsia="SimSun" w:hAnsi="SimSun" w:cs="SimSun" w:hint="eastAsia"/>
          <w:sz w:val="20"/>
          <w:szCs w:val="20"/>
          <w:lang w:eastAsia="zh-CN"/>
        </w:rPr>
        <w:t>成果</w:t>
      </w:r>
      <w:r w:rsidR="00A34DC3">
        <w:rPr>
          <w:rFonts w:ascii="SimSun" w:eastAsia="SimSun" w:hAnsi="SimSun" w:cs="SimSun" w:hint="eastAsia"/>
          <w:sz w:val="20"/>
          <w:szCs w:val="20"/>
          <w:lang w:eastAsia="zh-CN"/>
        </w:rPr>
        <w:t>链</w:t>
      </w:r>
      <w:r w:rsidR="00DF036D">
        <w:rPr>
          <w:rFonts w:ascii="SimSun" w:eastAsia="SimSun" w:hAnsi="SimSun" w:cs="SimSun" w:hint="eastAsia"/>
          <w:sz w:val="20"/>
          <w:szCs w:val="20"/>
          <w:lang w:eastAsia="zh-CN"/>
        </w:rPr>
        <w:t>上</w:t>
      </w:r>
      <w:r w:rsidR="00A34DC3">
        <w:rPr>
          <w:rFonts w:ascii="SimSun" w:eastAsia="SimSun" w:hAnsi="SimSun" w:cs="SimSun" w:hint="eastAsia"/>
          <w:sz w:val="20"/>
          <w:szCs w:val="20"/>
          <w:lang w:eastAsia="zh-CN"/>
        </w:rPr>
        <w:t>：</w:t>
      </w:r>
      <w:r w:rsidRPr="00CF6274">
        <w:rPr>
          <w:rFonts w:ascii="SimSun" w:eastAsia="SimSun" w:hAnsi="SimSun" w:cs="SimSun" w:hint="eastAsia"/>
          <w:sz w:val="20"/>
          <w:szCs w:val="20"/>
          <w:lang w:eastAsia="zh-CN"/>
        </w:rPr>
        <w:t>加强能力建设和发展，获得和转让技术，促进创新</w:t>
      </w:r>
      <w:r w:rsidR="00DF036D">
        <w:rPr>
          <w:rFonts w:ascii="SimSun" w:eastAsia="SimSun" w:hAnsi="SimSun" w:cs="SimSun" w:hint="eastAsia"/>
          <w:sz w:val="20"/>
          <w:szCs w:val="20"/>
          <w:lang w:eastAsia="zh-CN"/>
        </w:rPr>
        <w:t>和科技</w:t>
      </w:r>
      <w:r w:rsidRPr="00CF6274">
        <w:rPr>
          <w:rFonts w:ascii="SimSun" w:eastAsia="SimSun" w:hAnsi="SimSun" w:cs="SimSun" w:hint="eastAsia"/>
          <w:sz w:val="20"/>
          <w:szCs w:val="20"/>
          <w:lang w:eastAsia="zh-CN"/>
        </w:rPr>
        <w:t>合作</w:t>
      </w:r>
      <w:r w:rsidR="00DF036D">
        <w:rPr>
          <w:rFonts w:ascii="SimSun" w:eastAsia="SimSun" w:hAnsi="SimSun" w:cs="SimSun" w:hint="eastAsia"/>
          <w:sz w:val="20"/>
          <w:szCs w:val="20"/>
          <w:lang w:eastAsia="zh-CN"/>
        </w:rPr>
        <w:t>的发展和获得</w:t>
      </w:r>
      <w:r w:rsidRPr="00CF6274">
        <w:rPr>
          <w:rFonts w:ascii="SimSun" w:eastAsia="SimSun" w:hAnsi="SimSun" w:cs="SimSun" w:hint="eastAsia"/>
          <w:sz w:val="20"/>
          <w:szCs w:val="20"/>
          <w:lang w:eastAsia="zh-CN"/>
        </w:rPr>
        <w:t>。</w:t>
      </w:r>
      <w:r w:rsidR="00DF036D">
        <w:rPr>
          <w:rFonts w:ascii="SimSun" w:eastAsia="SimSun" w:hAnsi="SimSun" w:cs="SimSun" w:hint="eastAsia"/>
          <w:sz w:val="20"/>
          <w:szCs w:val="20"/>
          <w:lang w:eastAsia="zh-CN"/>
        </w:rPr>
        <w:t>拟议变革理论找出在</w:t>
      </w:r>
      <w:r w:rsidRPr="00CF6274">
        <w:rPr>
          <w:rFonts w:ascii="SimSun" w:eastAsia="SimSun" w:hAnsi="SimSun" w:cs="SimSun" w:hint="eastAsia"/>
          <w:sz w:val="20"/>
          <w:szCs w:val="20"/>
          <w:lang w:eastAsia="zh-CN"/>
        </w:rPr>
        <w:t>缔约方和相关利益攸关方直接控制</w:t>
      </w:r>
      <w:r w:rsidR="00DF036D">
        <w:rPr>
          <w:rFonts w:ascii="SimSun" w:eastAsia="SimSun" w:hAnsi="SimSun" w:cs="SimSun" w:hint="eastAsia"/>
          <w:sz w:val="20"/>
          <w:szCs w:val="20"/>
          <w:lang w:eastAsia="zh-CN"/>
        </w:rPr>
        <w:t>范围内</w:t>
      </w:r>
      <w:r w:rsidRPr="00CF6274">
        <w:rPr>
          <w:rFonts w:ascii="SimSun" w:eastAsia="SimSun" w:hAnsi="SimSun" w:cs="SimSun" w:hint="eastAsia"/>
          <w:sz w:val="20"/>
          <w:szCs w:val="20"/>
          <w:lang w:eastAsia="zh-CN"/>
        </w:rPr>
        <w:t>的要素，包括执行《公约》第</w:t>
      </w:r>
      <w:r w:rsidRPr="00CF6274">
        <w:rPr>
          <w:sz w:val="20"/>
          <w:szCs w:val="20"/>
          <w:lang w:eastAsia="zh-CN"/>
        </w:rPr>
        <w:t>18</w:t>
      </w:r>
      <w:r w:rsidRPr="00CF6274">
        <w:rPr>
          <w:rFonts w:ascii="SimSun" w:eastAsia="SimSun" w:hAnsi="SimSun" w:cs="SimSun" w:hint="eastAsia"/>
          <w:sz w:val="20"/>
          <w:szCs w:val="20"/>
          <w:lang w:eastAsia="zh-CN"/>
        </w:rPr>
        <w:t>条的必要投入，如</w:t>
      </w:r>
      <w:r w:rsidR="00000C11">
        <w:rPr>
          <w:rFonts w:ascii="SimSun" w:eastAsia="SimSun" w:hAnsi="SimSun" w:cs="SimSun" w:hint="eastAsia"/>
          <w:sz w:val="20"/>
          <w:szCs w:val="20"/>
          <w:lang w:eastAsia="zh-CN"/>
        </w:rPr>
        <w:t>足够</w:t>
      </w:r>
      <w:r w:rsidRPr="00CF6274">
        <w:rPr>
          <w:rFonts w:ascii="SimSun" w:eastAsia="SimSun" w:hAnsi="SimSun" w:cs="SimSun" w:hint="eastAsia"/>
          <w:sz w:val="20"/>
          <w:szCs w:val="20"/>
          <w:lang w:eastAsia="zh-CN"/>
        </w:rPr>
        <w:t>的财</w:t>
      </w:r>
      <w:r w:rsidR="00000C11">
        <w:rPr>
          <w:rFonts w:ascii="SimSun" w:eastAsia="SimSun" w:hAnsi="SimSun" w:cs="SimSun" w:hint="eastAsia"/>
          <w:sz w:val="20"/>
          <w:szCs w:val="20"/>
          <w:lang w:eastAsia="zh-CN"/>
        </w:rPr>
        <w:t>务</w:t>
      </w:r>
      <w:r w:rsidRPr="00CF6274">
        <w:rPr>
          <w:rFonts w:ascii="SimSun" w:eastAsia="SimSun" w:hAnsi="SimSun" w:cs="SimSun" w:hint="eastAsia"/>
          <w:sz w:val="20"/>
          <w:szCs w:val="20"/>
          <w:lang w:eastAsia="zh-CN"/>
        </w:rPr>
        <w:t>资源、经修订的体制安排、扩大的伙伴关系、改进的规划和报告。这些投入将有助于开展</w:t>
      </w:r>
      <w:r w:rsidR="002D57DD">
        <w:rPr>
          <w:rFonts w:ascii="SimSun" w:eastAsia="SimSun" w:hAnsi="SimSun" w:cs="SimSun" w:hint="eastAsia"/>
          <w:sz w:val="20"/>
          <w:szCs w:val="20"/>
          <w:lang w:eastAsia="zh-CN"/>
        </w:rPr>
        <w:t>活动而实现</w:t>
      </w:r>
      <w:r w:rsidRPr="00CF6274">
        <w:rPr>
          <w:rFonts w:ascii="SimSun" w:eastAsia="SimSun" w:hAnsi="SimSun" w:cs="SimSun" w:hint="eastAsia"/>
          <w:sz w:val="20"/>
          <w:szCs w:val="20"/>
          <w:lang w:eastAsia="zh-CN"/>
        </w:rPr>
        <w:t>预期产出，包括提交</w:t>
      </w:r>
      <w:r w:rsidR="002D57DD">
        <w:rPr>
          <w:rFonts w:ascii="SimSun" w:eastAsia="SimSun" w:hAnsi="SimSun" w:cs="SimSun" w:hint="eastAsia"/>
          <w:sz w:val="20"/>
          <w:szCs w:val="20"/>
          <w:lang w:eastAsia="zh-CN"/>
        </w:rPr>
        <w:t>科技</w:t>
      </w:r>
      <w:r w:rsidRPr="00CF6274">
        <w:rPr>
          <w:rFonts w:ascii="SimSun" w:eastAsia="SimSun" w:hAnsi="SimSun" w:cs="SimSun" w:hint="eastAsia"/>
          <w:sz w:val="20"/>
          <w:szCs w:val="20"/>
          <w:lang w:eastAsia="zh-CN"/>
        </w:rPr>
        <w:t>合作请求、促进</w:t>
      </w:r>
      <w:r w:rsidR="002D57DD">
        <w:rPr>
          <w:rFonts w:ascii="SimSun" w:eastAsia="SimSun" w:hAnsi="SimSun" w:cs="SimSun" w:hint="eastAsia"/>
          <w:sz w:val="20"/>
          <w:szCs w:val="20"/>
          <w:lang w:eastAsia="zh-CN"/>
        </w:rPr>
        <w:t>科技</w:t>
      </w:r>
      <w:r w:rsidRPr="00CF6274">
        <w:rPr>
          <w:rFonts w:ascii="SimSun" w:eastAsia="SimSun" w:hAnsi="SimSun" w:cs="SimSun" w:hint="eastAsia"/>
          <w:sz w:val="20"/>
          <w:szCs w:val="20"/>
          <w:lang w:eastAsia="zh-CN"/>
        </w:rPr>
        <w:t>合作的机制、支持技术发展、创建</w:t>
      </w:r>
      <w:r w:rsidR="002D57DD">
        <w:rPr>
          <w:rFonts w:ascii="SimSun" w:eastAsia="SimSun" w:hAnsi="SimSun" w:cs="SimSun" w:hint="eastAsia"/>
          <w:sz w:val="20"/>
          <w:szCs w:val="20"/>
          <w:lang w:eastAsia="zh-CN"/>
        </w:rPr>
        <w:t>同业交流群</w:t>
      </w:r>
      <w:r w:rsidRPr="00CF6274">
        <w:rPr>
          <w:rFonts w:ascii="SimSun" w:eastAsia="SimSun" w:hAnsi="SimSun" w:cs="SimSun" w:hint="eastAsia"/>
          <w:sz w:val="20"/>
          <w:szCs w:val="20"/>
          <w:lang w:eastAsia="zh-CN"/>
        </w:rPr>
        <w:t>等。这些产出将有助于实现方案影响范围内的成果。</w:t>
      </w:r>
    </w:p>
    <w:p w14:paraId="22863E68" w14:textId="30316964" w:rsidR="00566716" w:rsidRPr="00CF6274" w:rsidRDefault="00566716" w:rsidP="00566716">
      <w:pPr>
        <w:shd w:val="clear" w:color="auto" w:fill="D9D9D9" w:themeFill="background1" w:themeFillShade="D9"/>
        <w:tabs>
          <w:tab w:val="left" w:pos="490"/>
        </w:tabs>
        <w:spacing w:before="120" w:after="120" w:line="240" w:lineRule="atLeast"/>
        <w:rPr>
          <w:sz w:val="20"/>
          <w:szCs w:val="20"/>
          <w:lang w:eastAsia="zh-CN"/>
        </w:rPr>
      </w:pPr>
      <w:r w:rsidRPr="00CF6274">
        <w:rPr>
          <w:sz w:val="20"/>
          <w:szCs w:val="20"/>
          <w:lang w:eastAsia="zh-CN"/>
        </w:rPr>
        <w:t>4.</w:t>
      </w:r>
      <w:r w:rsidR="00CF6274" w:rsidRPr="00CF6274">
        <w:rPr>
          <w:rFonts w:ascii="SimSun" w:eastAsia="KaiTi" w:hAnsi="SimSun" w:cs="SimSun" w:hint="eastAsia"/>
          <w:sz w:val="20"/>
          <w:szCs w:val="20"/>
          <w:lang w:eastAsia="zh-CN"/>
        </w:rPr>
        <w:t>之三</w:t>
      </w:r>
      <w:r w:rsidR="00CF6274">
        <w:rPr>
          <w:rFonts w:ascii="SimSun" w:eastAsia="SimSun" w:hAnsi="SimSun" w:cs="SimSun" w:hint="eastAsia"/>
          <w:sz w:val="20"/>
          <w:szCs w:val="20"/>
          <w:lang w:eastAsia="zh-CN"/>
        </w:rPr>
        <w:t xml:space="preserve"> </w:t>
      </w:r>
      <w:r w:rsidRPr="00CF6274">
        <w:rPr>
          <w:rFonts w:ascii="SimSun" w:eastAsia="SimSun" w:hAnsi="SimSun" w:cs="SimSun" w:hint="eastAsia"/>
          <w:sz w:val="20"/>
          <w:szCs w:val="20"/>
          <w:lang w:eastAsia="zh-CN"/>
        </w:rPr>
        <w:t>这一变革理论</w:t>
      </w:r>
      <w:r w:rsidR="00797695">
        <w:rPr>
          <w:rFonts w:ascii="SimSun" w:eastAsia="SimSun" w:hAnsi="SimSun" w:cs="SimSun" w:hint="eastAsia"/>
          <w:sz w:val="20"/>
          <w:szCs w:val="20"/>
          <w:lang w:eastAsia="zh-CN"/>
        </w:rPr>
        <w:t>基于</w:t>
      </w:r>
      <w:r w:rsidRPr="00CF6274">
        <w:rPr>
          <w:rFonts w:ascii="SimSun" w:eastAsia="SimSun" w:hAnsi="SimSun" w:cs="SimSun" w:hint="eastAsia"/>
          <w:sz w:val="20"/>
          <w:szCs w:val="20"/>
          <w:lang w:eastAsia="zh-CN"/>
        </w:rPr>
        <w:t>几个假设</w:t>
      </w:r>
      <w:r w:rsidR="00797695">
        <w:rPr>
          <w:rFonts w:ascii="SimSun" w:eastAsia="SimSun" w:hAnsi="SimSun" w:cs="SimSun" w:hint="eastAsia"/>
          <w:sz w:val="20"/>
          <w:szCs w:val="20"/>
          <w:lang w:eastAsia="zh-CN"/>
        </w:rPr>
        <w:t>，</w:t>
      </w:r>
      <w:r w:rsidRPr="00CF6274">
        <w:rPr>
          <w:rFonts w:ascii="SimSun" w:eastAsia="SimSun" w:hAnsi="SimSun" w:cs="SimSun" w:hint="eastAsia"/>
          <w:sz w:val="20"/>
          <w:szCs w:val="20"/>
          <w:lang w:eastAsia="zh-CN"/>
        </w:rPr>
        <w:t>包括科技合作仍然是执行全球生物多样性框架的一个重要和资源充足的手段；</w:t>
      </w:r>
      <w:r w:rsidR="002D57DD">
        <w:rPr>
          <w:rFonts w:ascii="SimSun" w:eastAsia="SimSun" w:hAnsi="SimSun" w:cs="SimSun" w:hint="eastAsia"/>
          <w:sz w:val="20"/>
          <w:szCs w:val="20"/>
          <w:lang w:eastAsia="zh-CN"/>
        </w:rPr>
        <w:t>科技</w:t>
      </w:r>
      <w:r w:rsidRPr="00CF6274">
        <w:rPr>
          <w:rFonts w:ascii="SimSun" w:eastAsia="SimSun" w:hAnsi="SimSun" w:cs="SimSun" w:hint="eastAsia"/>
          <w:sz w:val="20"/>
          <w:szCs w:val="20"/>
          <w:lang w:eastAsia="zh-CN"/>
        </w:rPr>
        <w:t>合作方案的设计符合国家的需求和优先事项；将土著和传统知识适当纳入</w:t>
      </w:r>
      <w:r w:rsidR="00797695">
        <w:rPr>
          <w:rFonts w:ascii="SimSun" w:eastAsia="SimSun" w:hAnsi="SimSun" w:cs="SimSun" w:hint="eastAsia"/>
          <w:sz w:val="20"/>
          <w:szCs w:val="20"/>
          <w:lang w:eastAsia="zh-CN"/>
        </w:rPr>
        <w:t>了</w:t>
      </w:r>
      <w:r w:rsidR="002D57DD">
        <w:rPr>
          <w:rFonts w:ascii="SimSun" w:eastAsia="SimSun" w:hAnsi="SimSun" w:cs="SimSun" w:hint="eastAsia"/>
          <w:sz w:val="20"/>
          <w:szCs w:val="20"/>
          <w:lang w:eastAsia="zh-CN"/>
        </w:rPr>
        <w:t>科技</w:t>
      </w:r>
      <w:r w:rsidRPr="00CF6274">
        <w:rPr>
          <w:rFonts w:ascii="SimSun" w:eastAsia="SimSun" w:hAnsi="SimSun" w:cs="SimSun" w:hint="eastAsia"/>
          <w:sz w:val="20"/>
          <w:szCs w:val="20"/>
          <w:lang w:eastAsia="zh-CN"/>
        </w:rPr>
        <w:t>合作方案；</w:t>
      </w:r>
      <w:r w:rsidR="007255EC">
        <w:rPr>
          <w:rFonts w:ascii="SimSun" w:eastAsia="SimSun" w:hAnsi="SimSun" w:cs="SimSun" w:hint="eastAsia"/>
          <w:sz w:val="20"/>
          <w:szCs w:val="20"/>
          <w:lang w:eastAsia="zh-CN"/>
        </w:rPr>
        <w:t>为</w:t>
      </w:r>
      <w:r w:rsidRPr="00CF6274">
        <w:rPr>
          <w:rFonts w:ascii="SimSun" w:eastAsia="SimSun" w:hAnsi="SimSun" w:cs="SimSun" w:hint="eastAsia"/>
          <w:sz w:val="20"/>
          <w:szCs w:val="20"/>
          <w:lang w:eastAsia="zh-CN"/>
        </w:rPr>
        <w:t>有效和</w:t>
      </w:r>
      <w:r w:rsidR="007255EC">
        <w:rPr>
          <w:rFonts w:ascii="SimSun" w:eastAsia="SimSun" w:hAnsi="SimSun" w:cs="SimSun" w:hint="eastAsia"/>
          <w:sz w:val="20"/>
          <w:szCs w:val="20"/>
          <w:lang w:eastAsia="zh-CN"/>
        </w:rPr>
        <w:t>促进</w:t>
      </w:r>
      <w:r w:rsidRPr="00CF6274">
        <w:rPr>
          <w:rFonts w:ascii="SimSun" w:eastAsia="SimSun" w:hAnsi="SimSun" w:cs="SimSun" w:hint="eastAsia"/>
          <w:sz w:val="20"/>
          <w:szCs w:val="20"/>
          <w:lang w:eastAsia="zh-CN"/>
        </w:rPr>
        <w:t>性别平等</w:t>
      </w:r>
      <w:r w:rsidR="002D57DD">
        <w:rPr>
          <w:rFonts w:ascii="SimSun" w:eastAsia="SimSun" w:hAnsi="SimSun" w:cs="SimSun" w:hint="eastAsia"/>
          <w:sz w:val="20"/>
          <w:szCs w:val="20"/>
          <w:lang w:eastAsia="zh-CN"/>
        </w:rPr>
        <w:t>的方式</w:t>
      </w:r>
      <w:r w:rsidRPr="00CF6274">
        <w:rPr>
          <w:rFonts w:ascii="SimSun" w:eastAsia="SimSun" w:hAnsi="SimSun" w:cs="SimSun" w:hint="eastAsia"/>
          <w:sz w:val="20"/>
          <w:szCs w:val="20"/>
          <w:lang w:eastAsia="zh-CN"/>
        </w:rPr>
        <w:t>执行方案</w:t>
      </w:r>
      <w:r w:rsidR="00797695">
        <w:rPr>
          <w:rFonts w:ascii="SimSun" w:eastAsia="SimSun" w:hAnsi="SimSun" w:cs="SimSun" w:hint="eastAsia"/>
          <w:sz w:val="20"/>
          <w:szCs w:val="20"/>
          <w:lang w:eastAsia="zh-CN"/>
        </w:rPr>
        <w:t>而</w:t>
      </w:r>
      <w:r w:rsidR="007255EC">
        <w:rPr>
          <w:rFonts w:ascii="SimSun" w:eastAsia="SimSun" w:hAnsi="SimSun" w:cs="SimSun" w:hint="eastAsia"/>
          <w:sz w:val="20"/>
          <w:szCs w:val="20"/>
          <w:lang w:eastAsia="zh-CN"/>
        </w:rPr>
        <w:t>建设</w:t>
      </w:r>
      <w:r w:rsidR="00797695">
        <w:rPr>
          <w:rFonts w:ascii="SimSun" w:eastAsia="SimSun" w:hAnsi="SimSun" w:cs="SimSun" w:hint="eastAsia"/>
          <w:sz w:val="20"/>
          <w:szCs w:val="20"/>
          <w:lang w:eastAsia="zh-CN"/>
        </w:rPr>
        <w:t>了</w:t>
      </w:r>
      <w:r w:rsidR="007255EC" w:rsidRPr="00CF6274">
        <w:rPr>
          <w:rFonts w:ascii="SimSun" w:eastAsia="SimSun" w:hAnsi="SimSun" w:cs="SimSun" w:hint="eastAsia"/>
          <w:sz w:val="20"/>
          <w:szCs w:val="20"/>
          <w:lang w:eastAsia="zh-CN"/>
        </w:rPr>
        <w:t>足够</w:t>
      </w:r>
      <w:r w:rsidR="007255EC">
        <w:rPr>
          <w:rFonts w:ascii="SimSun" w:eastAsia="SimSun" w:hAnsi="SimSun" w:cs="SimSun" w:hint="eastAsia"/>
          <w:sz w:val="20"/>
          <w:szCs w:val="20"/>
          <w:lang w:eastAsia="zh-CN"/>
        </w:rPr>
        <w:t>的</w:t>
      </w:r>
      <w:r w:rsidR="007255EC" w:rsidRPr="00CF6274">
        <w:rPr>
          <w:rFonts w:ascii="SimSun" w:eastAsia="SimSun" w:hAnsi="SimSun" w:cs="SimSun" w:hint="eastAsia"/>
          <w:sz w:val="20"/>
          <w:szCs w:val="20"/>
          <w:lang w:eastAsia="zh-CN"/>
        </w:rPr>
        <w:t>能力</w:t>
      </w:r>
      <w:r w:rsidRPr="00CF6274">
        <w:rPr>
          <w:rFonts w:ascii="SimSun" w:eastAsia="SimSun" w:hAnsi="SimSun" w:cs="SimSun" w:hint="eastAsia"/>
          <w:sz w:val="20"/>
          <w:szCs w:val="20"/>
          <w:lang w:eastAsia="zh-CN"/>
        </w:rPr>
        <w:t>。</w:t>
      </w:r>
    </w:p>
    <w:p w14:paraId="66889805" w14:textId="5AD45D74" w:rsidR="00566716" w:rsidRPr="00CF6274" w:rsidRDefault="00566716" w:rsidP="00566716">
      <w:pPr>
        <w:shd w:val="clear" w:color="auto" w:fill="D9D9D9" w:themeFill="background1" w:themeFillShade="D9"/>
        <w:tabs>
          <w:tab w:val="left" w:pos="490"/>
        </w:tabs>
        <w:spacing w:before="120" w:after="120" w:line="240" w:lineRule="atLeast"/>
        <w:rPr>
          <w:rFonts w:ascii="SimSun" w:eastAsia="SimSun" w:hAnsi="SimSun" w:cs="SimSun"/>
          <w:sz w:val="20"/>
          <w:szCs w:val="20"/>
          <w:lang w:eastAsia="zh-CN"/>
        </w:rPr>
      </w:pPr>
      <w:r w:rsidRPr="00CF6274">
        <w:rPr>
          <w:sz w:val="20"/>
          <w:szCs w:val="20"/>
          <w:lang w:eastAsia="zh-CN"/>
        </w:rPr>
        <w:t>4.</w:t>
      </w:r>
      <w:r w:rsidRPr="00CF6274">
        <w:rPr>
          <w:rFonts w:ascii="SimSun" w:eastAsia="KaiTi" w:hAnsi="SimSun" w:cs="SimSun" w:hint="eastAsia"/>
          <w:sz w:val="20"/>
          <w:szCs w:val="20"/>
          <w:lang w:eastAsia="zh-CN"/>
        </w:rPr>
        <w:t>之四</w:t>
      </w:r>
      <w:r w:rsidR="00CF6274">
        <w:rPr>
          <w:rFonts w:ascii="SimSun" w:eastAsia="SimSun" w:hAnsi="SimSun" w:cs="SimSun" w:hint="eastAsia"/>
          <w:sz w:val="20"/>
          <w:szCs w:val="20"/>
          <w:lang w:eastAsia="zh-CN"/>
        </w:rPr>
        <w:t xml:space="preserve"> </w:t>
      </w:r>
      <w:r w:rsidRPr="00CF6274">
        <w:rPr>
          <w:rFonts w:ascii="SimSun" w:eastAsia="SimSun" w:hAnsi="SimSun" w:cs="SimSun" w:hint="eastAsia"/>
          <w:sz w:val="20"/>
          <w:szCs w:val="20"/>
          <w:lang w:eastAsia="zh-CN"/>
        </w:rPr>
        <w:t>拟议变革理论</w:t>
      </w:r>
      <w:r w:rsidR="007255EC">
        <w:rPr>
          <w:rFonts w:ascii="SimSun" w:eastAsia="SimSun" w:hAnsi="SimSun" w:cs="SimSun" w:hint="eastAsia"/>
          <w:sz w:val="20"/>
          <w:szCs w:val="20"/>
          <w:lang w:eastAsia="zh-CN"/>
        </w:rPr>
        <w:t>确认</w:t>
      </w:r>
      <w:r w:rsidRPr="00CF6274">
        <w:rPr>
          <w:rFonts w:ascii="SimSun" w:eastAsia="SimSun" w:hAnsi="SimSun" w:cs="SimSun" w:hint="eastAsia"/>
          <w:sz w:val="20"/>
          <w:szCs w:val="20"/>
          <w:lang w:eastAsia="zh-CN"/>
        </w:rPr>
        <w:t>，为有效促进</w:t>
      </w:r>
      <w:r w:rsidRPr="00CF6274">
        <w:rPr>
          <w:sz w:val="20"/>
          <w:szCs w:val="20"/>
          <w:lang w:eastAsia="zh-CN"/>
        </w:rPr>
        <w:t>2020</w:t>
      </w:r>
      <w:r w:rsidRPr="00CF6274">
        <w:rPr>
          <w:rFonts w:ascii="SimSun" w:eastAsia="SimSun" w:hAnsi="SimSun" w:cs="SimSun" w:hint="eastAsia"/>
          <w:sz w:val="20"/>
          <w:szCs w:val="20"/>
          <w:lang w:eastAsia="zh-CN"/>
        </w:rPr>
        <w:t>年后全球生物多样性框架，需要承诺建立一致的科技合作方案，包括通过有效治理、战略规划和融资。这些</w:t>
      </w:r>
      <w:r w:rsidR="00CA0993">
        <w:rPr>
          <w:rFonts w:ascii="SimSun" w:eastAsia="SimSun" w:hAnsi="SimSun" w:cs="SimSun" w:hint="eastAsia"/>
          <w:sz w:val="20"/>
          <w:szCs w:val="20"/>
          <w:lang w:eastAsia="zh-CN"/>
        </w:rPr>
        <w:t>变革</w:t>
      </w:r>
      <w:r w:rsidRPr="00CF6274">
        <w:rPr>
          <w:rFonts w:ascii="SimSun" w:eastAsia="SimSun" w:hAnsi="SimSun" w:cs="SimSun" w:hint="eastAsia"/>
          <w:sz w:val="20"/>
          <w:szCs w:val="20"/>
          <w:lang w:eastAsia="zh-CN"/>
        </w:rPr>
        <w:t>将是至关重要的投入，产出、成果和影响的实现将取决于这些投入。</w:t>
      </w:r>
    </w:p>
    <w:p w14:paraId="0C694053" w14:textId="045DA2DA" w:rsidR="00566716" w:rsidRDefault="00566716" w:rsidP="00CA0993">
      <w:pPr>
        <w:tabs>
          <w:tab w:val="left" w:pos="490"/>
        </w:tabs>
        <w:spacing w:before="120" w:after="120" w:line="240" w:lineRule="atLeast"/>
        <w:rPr>
          <w:rFonts w:ascii="SimSun" w:eastAsia="SimSun" w:hAnsi="SimSun" w:cs="SimSun"/>
          <w:sz w:val="20"/>
          <w:szCs w:val="20"/>
          <w:lang w:eastAsia="zh-CN"/>
        </w:rPr>
      </w:pPr>
    </w:p>
    <w:p w14:paraId="173D4A95" w14:textId="2562F140" w:rsidR="00CA0993" w:rsidRDefault="00CA0993" w:rsidP="00CA0993">
      <w:pPr>
        <w:tabs>
          <w:tab w:val="left" w:pos="490"/>
        </w:tabs>
        <w:spacing w:before="120" w:after="120" w:line="240" w:lineRule="atLeast"/>
        <w:rPr>
          <w:rFonts w:ascii="SimSun" w:eastAsia="SimSun" w:hAnsi="SimSun" w:cs="SimSun"/>
          <w:sz w:val="20"/>
          <w:szCs w:val="20"/>
          <w:lang w:eastAsia="zh-CN"/>
        </w:rPr>
      </w:pPr>
    </w:p>
    <w:p w14:paraId="5FCDE3CA" w14:textId="78A8976B" w:rsidR="00CA0993" w:rsidRDefault="00CA0993" w:rsidP="00CA0993">
      <w:pPr>
        <w:tabs>
          <w:tab w:val="left" w:pos="490"/>
        </w:tabs>
        <w:spacing w:before="120" w:after="120" w:line="240" w:lineRule="atLeast"/>
        <w:rPr>
          <w:rFonts w:ascii="SimSun" w:eastAsia="SimSun" w:hAnsi="SimSun" w:cs="SimSun"/>
          <w:sz w:val="20"/>
          <w:szCs w:val="20"/>
          <w:lang w:eastAsia="zh-CN"/>
        </w:rPr>
      </w:pPr>
    </w:p>
    <w:p w14:paraId="76C5D84F" w14:textId="6249C003" w:rsidR="00CA0993" w:rsidRDefault="00CA0993" w:rsidP="00CA0993">
      <w:pPr>
        <w:tabs>
          <w:tab w:val="left" w:pos="490"/>
        </w:tabs>
        <w:spacing w:before="120" w:after="120" w:line="240" w:lineRule="atLeast"/>
        <w:rPr>
          <w:rFonts w:ascii="SimSun" w:eastAsia="SimSun" w:hAnsi="SimSun" w:cs="SimSun"/>
          <w:sz w:val="20"/>
          <w:szCs w:val="20"/>
          <w:lang w:eastAsia="zh-CN"/>
        </w:rPr>
      </w:pPr>
    </w:p>
    <w:p w14:paraId="42582235" w14:textId="4A253367" w:rsidR="00CA0993" w:rsidRDefault="00CA0993" w:rsidP="00CA0993">
      <w:pPr>
        <w:tabs>
          <w:tab w:val="left" w:pos="490"/>
        </w:tabs>
        <w:spacing w:before="120" w:after="120" w:line="240" w:lineRule="atLeast"/>
        <w:rPr>
          <w:rFonts w:ascii="SimSun" w:eastAsia="SimSun" w:hAnsi="SimSun" w:cs="SimSun"/>
          <w:sz w:val="20"/>
          <w:szCs w:val="20"/>
          <w:lang w:eastAsia="zh-CN"/>
        </w:rPr>
      </w:pPr>
    </w:p>
    <w:p w14:paraId="1031E2B1" w14:textId="64D265D5" w:rsidR="00CA0993" w:rsidRDefault="00CA0993" w:rsidP="00CA0993">
      <w:pPr>
        <w:tabs>
          <w:tab w:val="left" w:pos="490"/>
        </w:tabs>
        <w:spacing w:before="120" w:after="120" w:line="240" w:lineRule="atLeast"/>
        <w:rPr>
          <w:rFonts w:ascii="SimSun" w:eastAsia="SimSun" w:hAnsi="SimSun" w:cs="SimSun"/>
          <w:sz w:val="20"/>
          <w:szCs w:val="20"/>
          <w:lang w:eastAsia="zh-CN"/>
        </w:rPr>
      </w:pPr>
    </w:p>
    <w:p w14:paraId="76998BCB" w14:textId="7B94EEC4" w:rsidR="00CA0993" w:rsidRDefault="00CA0993" w:rsidP="00CA0993">
      <w:pPr>
        <w:tabs>
          <w:tab w:val="left" w:pos="490"/>
        </w:tabs>
        <w:spacing w:before="120" w:after="120" w:line="240" w:lineRule="atLeast"/>
        <w:rPr>
          <w:rFonts w:ascii="SimSun" w:eastAsia="SimSun" w:hAnsi="SimSun" w:cs="SimSun"/>
          <w:sz w:val="20"/>
          <w:szCs w:val="20"/>
          <w:lang w:eastAsia="zh-CN"/>
        </w:rPr>
      </w:pPr>
    </w:p>
    <w:p w14:paraId="1B98D782" w14:textId="519044E8" w:rsidR="00CA0993" w:rsidRDefault="00CA0993" w:rsidP="00CA0993">
      <w:pPr>
        <w:tabs>
          <w:tab w:val="left" w:pos="490"/>
        </w:tabs>
        <w:spacing w:before="120" w:after="120" w:line="240" w:lineRule="atLeast"/>
        <w:rPr>
          <w:rFonts w:ascii="SimSun" w:eastAsia="SimSun" w:hAnsi="SimSun" w:cs="SimSun"/>
          <w:sz w:val="20"/>
          <w:szCs w:val="20"/>
          <w:lang w:eastAsia="zh-CN"/>
        </w:rPr>
      </w:pPr>
    </w:p>
    <w:p w14:paraId="26B05857" w14:textId="5639D633" w:rsidR="00CA0993" w:rsidRDefault="00CA0993" w:rsidP="00CA0993">
      <w:pPr>
        <w:tabs>
          <w:tab w:val="left" w:pos="490"/>
        </w:tabs>
        <w:spacing w:before="120" w:after="120" w:line="240" w:lineRule="atLeast"/>
        <w:rPr>
          <w:rFonts w:ascii="SimSun" w:eastAsia="SimSun" w:hAnsi="SimSun" w:cs="SimSun"/>
          <w:sz w:val="20"/>
          <w:szCs w:val="20"/>
          <w:lang w:eastAsia="zh-CN"/>
        </w:rPr>
      </w:pPr>
    </w:p>
    <w:p w14:paraId="4C0B22FA" w14:textId="4C538B91" w:rsidR="00CA0993" w:rsidRDefault="00CA0993" w:rsidP="00406927">
      <w:pPr>
        <w:shd w:val="clear" w:color="auto" w:fill="D9D9D9" w:themeFill="background1" w:themeFillShade="D9"/>
        <w:tabs>
          <w:tab w:val="left" w:pos="490"/>
        </w:tabs>
        <w:spacing w:before="120" w:after="120" w:line="240" w:lineRule="atLeast"/>
        <w:rPr>
          <w:rFonts w:ascii="SimSun" w:eastAsia="SimSun" w:hAnsi="SimSun" w:cs="SimSun"/>
          <w:sz w:val="20"/>
          <w:szCs w:val="20"/>
          <w:lang w:eastAsia="zh-CN"/>
        </w:rPr>
      </w:pPr>
      <w:r>
        <w:rPr>
          <w:rFonts w:ascii="SimSun" w:eastAsia="SimSun" w:hAnsi="SimSun" w:cs="SimSun"/>
          <w:sz w:val="20"/>
          <w:szCs w:val="20"/>
          <w:lang w:eastAsia="zh-CN"/>
        </w:rPr>
        <w:lastRenderedPageBreak/>
        <w:tab/>
      </w:r>
      <w:r>
        <w:rPr>
          <w:rFonts w:ascii="SimSun" w:eastAsia="SimSun" w:hAnsi="SimSun" w:cs="SimSun"/>
          <w:sz w:val="20"/>
          <w:szCs w:val="20"/>
          <w:lang w:eastAsia="zh-CN"/>
        </w:rPr>
        <w:tab/>
      </w:r>
      <w:r w:rsidRPr="00CF6274">
        <w:rPr>
          <w:rFonts w:ascii="SimSun" w:eastAsia="SimSun" w:hAnsi="SimSun" w:cs="SimSun" w:hint="eastAsia"/>
          <w:sz w:val="20"/>
          <w:szCs w:val="20"/>
          <w:lang w:eastAsia="zh-CN"/>
        </w:rPr>
        <w:t>图</w:t>
      </w:r>
      <w:r w:rsidRPr="00CF6274">
        <w:rPr>
          <w:sz w:val="20"/>
          <w:szCs w:val="20"/>
          <w:lang w:eastAsia="zh-CN"/>
        </w:rPr>
        <w:t>1</w:t>
      </w:r>
      <w:r>
        <w:rPr>
          <w:rFonts w:ascii="SimSun" w:eastAsia="SimSun" w:hAnsi="SimSun" w:cs="SimSun" w:hint="eastAsia"/>
          <w:sz w:val="20"/>
          <w:szCs w:val="20"/>
          <w:lang w:eastAsia="zh-CN"/>
        </w:rPr>
        <w:t>：拟议</w:t>
      </w:r>
      <w:r w:rsidRPr="00CF6274">
        <w:rPr>
          <w:rFonts w:ascii="SimSun" w:eastAsia="SimSun" w:hAnsi="SimSun" w:cs="SimSun" w:hint="eastAsia"/>
          <w:sz w:val="20"/>
          <w:szCs w:val="20"/>
          <w:lang w:eastAsia="zh-CN"/>
        </w:rPr>
        <w:t>科技合作变革理论</w:t>
      </w:r>
    </w:p>
    <w:p w14:paraId="640AEA40" w14:textId="01510747" w:rsidR="00566716" w:rsidRDefault="00566716" w:rsidP="00406927">
      <w:pPr>
        <w:shd w:val="clear" w:color="auto" w:fill="D9D9D9" w:themeFill="background1" w:themeFillShade="D9"/>
        <w:tabs>
          <w:tab w:val="left" w:pos="490"/>
        </w:tabs>
        <w:adjustRightInd w:val="0"/>
        <w:snapToGrid w:val="0"/>
        <w:spacing w:before="120" w:after="120" w:line="240" w:lineRule="atLeast"/>
        <w:ind w:left="432"/>
        <w:rPr>
          <w:sz w:val="20"/>
          <w:szCs w:val="20"/>
          <w:lang w:eastAsia="zh-CN"/>
        </w:rPr>
      </w:pPr>
    </w:p>
    <w:p w14:paraId="1C90DB3A" w14:textId="4A7B01DC" w:rsidR="00DC2004" w:rsidRDefault="00DC2004" w:rsidP="00406927">
      <w:pPr>
        <w:shd w:val="clear" w:color="auto" w:fill="D9D9D9" w:themeFill="background1" w:themeFillShade="D9"/>
        <w:tabs>
          <w:tab w:val="left" w:pos="490"/>
        </w:tabs>
        <w:adjustRightInd w:val="0"/>
        <w:snapToGrid w:val="0"/>
        <w:spacing w:before="120" w:after="120" w:line="240" w:lineRule="atLeast"/>
        <w:ind w:left="432"/>
        <w:rPr>
          <w:sz w:val="20"/>
          <w:szCs w:val="20"/>
          <w:lang w:eastAsia="zh-CN"/>
        </w:rPr>
      </w:pPr>
      <w:r>
        <w:rPr>
          <w:noProof/>
        </w:rPr>
        <w:drawing>
          <wp:inline distT="0" distB="0" distL="0" distR="0" wp14:anchorId="6C033474" wp14:editId="599646C4">
            <wp:extent cx="6008370" cy="3379470"/>
            <wp:effectExtent l="152400" t="285750" r="144780" b="27813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6008370" cy="3379470"/>
                    </a:xfrm>
                    <a:prstGeom prst="rect">
                      <a:avLst/>
                    </a:prstGeom>
                  </pic:spPr>
                </pic:pic>
              </a:graphicData>
            </a:graphic>
          </wp:inline>
        </w:drawing>
      </w:r>
    </w:p>
    <w:p w14:paraId="67434FD4" w14:textId="1C5A5827" w:rsidR="00DC2004" w:rsidRDefault="00DC2004" w:rsidP="00406927">
      <w:pPr>
        <w:shd w:val="clear" w:color="auto" w:fill="D9D9D9" w:themeFill="background1" w:themeFillShade="D9"/>
        <w:tabs>
          <w:tab w:val="left" w:pos="490"/>
        </w:tabs>
        <w:adjustRightInd w:val="0"/>
        <w:snapToGrid w:val="0"/>
        <w:spacing w:before="120" w:after="120" w:line="240" w:lineRule="atLeast"/>
        <w:ind w:left="432"/>
        <w:rPr>
          <w:sz w:val="20"/>
          <w:szCs w:val="20"/>
          <w:lang w:eastAsia="zh-CN"/>
        </w:rPr>
      </w:pPr>
    </w:p>
    <w:p w14:paraId="45BB2DA0" w14:textId="77777777" w:rsidR="00DC2004" w:rsidRPr="00566716" w:rsidRDefault="00DC2004" w:rsidP="00DC2004">
      <w:pPr>
        <w:shd w:val="clear" w:color="auto" w:fill="D9D9D9" w:themeFill="background1" w:themeFillShade="D9"/>
        <w:tabs>
          <w:tab w:val="left" w:pos="490"/>
        </w:tabs>
        <w:adjustRightInd w:val="0"/>
        <w:snapToGrid w:val="0"/>
        <w:spacing w:before="120" w:after="120" w:line="240" w:lineRule="atLeast"/>
        <w:rPr>
          <w:sz w:val="20"/>
          <w:szCs w:val="20"/>
          <w:lang w:eastAsia="zh-CN"/>
        </w:rPr>
      </w:pPr>
    </w:p>
    <w:p w14:paraId="5CDADE82" w14:textId="77777777" w:rsidR="00AE2C1A" w:rsidRPr="00AE2C1A" w:rsidRDefault="00AE2C1A" w:rsidP="00AE2C1A">
      <w:pPr>
        <w:pStyle w:val="Heading1"/>
        <w:spacing w:line="240" w:lineRule="atLeast"/>
        <w:rPr>
          <w:sz w:val="20"/>
          <w:szCs w:val="20"/>
        </w:rPr>
      </w:pPr>
      <w:r w:rsidRPr="00AE2C1A">
        <w:rPr>
          <w:rFonts w:ascii="SimSun" w:eastAsia="SimSun" w:hAnsi="SimSun" w:cs="SimSun" w:hint="eastAsia"/>
          <w:sz w:val="20"/>
          <w:szCs w:val="20"/>
        </w:rPr>
        <w:t>三</w:t>
      </w:r>
      <w:r w:rsidRPr="00AE2C1A">
        <w:rPr>
          <w:sz w:val="20"/>
          <w:szCs w:val="20"/>
        </w:rPr>
        <w:t xml:space="preserve">.  </w:t>
      </w:r>
      <w:r w:rsidRPr="00AE2C1A">
        <w:rPr>
          <w:rFonts w:ascii="SimSun" w:eastAsia="SimSun" w:hAnsi="SimSun" w:cs="SimSun" w:hint="eastAsia"/>
          <w:sz w:val="20"/>
          <w:szCs w:val="20"/>
        </w:rPr>
        <w:t>主要重点领域</w:t>
      </w:r>
    </w:p>
    <w:p w14:paraId="539704CE"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可以围绕以下重点领域安排支持</w:t>
      </w:r>
      <w:r w:rsidRPr="00AE2C1A">
        <w:rPr>
          <w:sz w:val="20"/>
          <w:szCs w:val="20"/>
          <w:lang w:eastAsia="zh-CN"/>
        </w:rPr>
        <w:t>2020</w:t>
      </w:r>
      <w:r w:rsidRPr="00AE2C1A">
        <w:rPr>
          <w:rFonts w:ascii="SimSun" w:eastAsia="SimSun" w:hAnsi="SimSun" w:cs="SimSun" w:hint="eastAsia"/>
          <w:sz w:val="20"/>
          <w:szCs w:val="20"/>
          <w:lang w:eastAsia="zh-CN"/>
        </w:rPr>
        <w:t>年后全球生物多样性框架的科技合作：</w:t>
      </w:r>
    </w:p>
    <w:p w14:paraId="63A03C09" w14:textId="77777777" w:rsidR="00AE2C1A" w:rsidRPr="00AE2C1A" w:rsidRDefault="00AE2C1A">
      <w:pPr>
        <w:pStyle w:val="ListParagraph"/>
        <w:numPr>
          <w:ilvl w:val="0"/>
          <w:numId w:val="123"/>
        </w:numPr>
        <w:tabs>
          <w:tab w:val="left" w:pos="490"/>
        </w:tabs>
        <w:spacing w:before="120" w:after="120" w:line="240" w:lineRule="atLeast"/>
        <w:ind w:left="0" w:firstLine="490"/>
        <w:contextualSpacing w:val="0"/>
        <w:rPr>
          <w:rFonts w:eastAsia="KaiTi"/>
          <w:sz w:val="20"/>
          <w:szCs w:val="20"/>
          <w:lang w:eastAsia="zh-CN"/>
        </w:rPr>
      </w:pPr>
      <w:r w:rsidRPr="00AE2C1A">
        <w:rPr>
          <w:rFonts w:eastAsia="KaiTi"/>
          <w:sz w:val="20"/>
          <w:szCs w:val="20"/>
          <w:lang w:eastAsia="zh-CN"/>
        </w:rPr>
        <w:t>科学</w:t>
      </w:r>
      <w:r w:rsidRPr="00AE2C1A">
        <w:rPr>
          <w:rFonts w:ascii="SimSun" w:eastAsia="SimSun" w:hAnsi="SimSun" w:cs="SimSun" w:hint="eastAsia"/>
          <w:sz w:val="20"/>
          <w:szCs w:val="20"/>
          <w:lang w:eastAsia="zh-CN"/>
        </w:rPr>
        <w:t>：促进研究合作，帮助切实产生和利用相关的科学和分析信息，并促进科学与政策间对话，从而支持根据或参照现有最好的科学知识来制定有据可依的政策、行动、工具和机制；</w:t>
      </w:r>
    </w:p>
    <w:p w14:paraId="152C0003" w14:textId="77777777" w:rsidR="00AE2C1A" w:rsidRPr="00AE2C1A" w:rsidRDefault="00AE2C1A">
      <w:pPr>
        <w:pStyle w:val="ListParagraph"/>
        <w:numPr>
          <w:ilvl w:val="0"/>
          <w:numId w:val="123"/>
        </w:numPr>
        <w:tabs>
          <w:tab w:val="left" w:pos="490"/>
        </w:tabs>
        <w:spacing w:before="120" w:after="120" w:line="240" w:lineRule="atLeast"/>
        <w:ind w:left="0" w:firstLine="490"/>
        <w:contextualSpacing w:val="0"/>
        <w:rPr>
          <w:rFonts w:eastAsia="KaiTi"/>
          <w:sz w:val="20"/>
          <w:szCs w:val="20"/>
          <w:lang w:eastAsia="zh-CN"/>
        </w:rPr>
      </w:pPr>
      <w:r w:rsidRPr="00AE2C1A">
        <w:rPr>
          <w:rFonts w:eastAsia="KaiTi"/>
          <w:sz w:val="20"/>
          <w:szCs w:val="20"/>
          <w:lang w:eastAsia="zh-CN"/>
        </w:rPr>
        <w:t>技术</w:t>
      </w:r>
      <w:r w:rsidRPr="00AE2C1A">
        <w:rPr>
          <w:rFonts w:ascii="SimSun" w:eastAsia="SimSun" w:hAnsi="SimSun" w:cs="SimSun" w:hint="eastAsia"/>
          <w:sz w:val="20"/>
          <w:szCs w:val="20"/>
          <w:lang w:eastAsia="zh-CN"/>
        </w:rPr>
        <w:t>：前景扫描、技术评估、开发、转让、推广、监测、治理和采用适当技术，包括生物技术、相关部门的现有专门知识以及土著和传统技术和知识，用以扩展解决方案；</w:t>
      </w:r>
    </w:p>
    <w:p w14:paraId="5409254A" w14:textId="77777777" w:rsidR="00AE2C1A" w:rsidRPr="00AE2C1A" w:rsidRDefault="00AE2C1A">
      <w:pPr>
        <w:pStyle w:val="ListParagraph"/>
        <w:numPr>
          <w:ilvl w:val="0"/>
          <w:numId w:val="123"/>
        </w:numPr>
        <w:tabs>
          <w:tab w:val="left" w:pos="490"/>
        </w:tabs>
        <w:spacing w:before="120" w:after="120" w:line="240" w:lineRule="atLeast"/>
        <w:ind w:left="0" w:firstLine="490"/>
        <w:contextualSpacing w:val="0"/>
        <w:rPr>
          <w:rFonts w:eastAsia="KaiTi"/>
          <w:sz w:val="20"/>
          <w:szCs w:val="20"/>
          <w:lang w:eastAsia="zh-CN"/>
        </w:rPr>
      </w:pPr>
      <w:r w:rsidRPr="00AE2C1A">
        <w:rPr>
          <w:rFonts w:eastAsia="KaiTi"/>
          <w:sz w:val="20"/>
          <w:szCs w:val="20"/>
          <w:lang w:eastAsia="zh-CN"/>
        </w:rPr>
        <w:t>创新</w:t>
      </w:r>
      <w:r w:rsidRPr="00AE2C1A">
        <w:rPr>
          <w:rFonts w:ascii="SimSun" w:eastAsia="SimSun" w:hAnsi="SimSun" w:cs="SimSun" w:hint="eastAsia"/>
          <w:sz w:val="20"/>
          <w:szCs w:val="20"/>
          <w:lang w:eastAsia="zh-CN"/>
        </w:rPr>
        <w:t>：根据人和环境的需要促进适当、支持性和对社会负责任的创新。</w:t>
      </w:r>
    </w:p>
    <w:p w14:paraId="7DE87C8B" w14:textId="77777777" w:rsidR="00AE2C1A" w:rsidRPr="00AE2C1A" w:rsidRDefault="00AE2C1A" w:rsidP="00AE2C1A">
      <w:pPr>
        <w:pStyle w:val="Heading1"/>
        <w:spacing w:line="240" w:lineRule="atLeast"/>
        <w:rPr>
          <w:sz w:val="20"/>
          <w:szCs w:val="20"/>
          <w:lang w:eastAsia="zh-CN"/>
        </w:rPr>
      </w:pPr>
      <w:r w:rsidRPr="00AE2C1A">
        <w:rPr>
          <w:rFonts w:ascii="SimSun" w:eastAsia="SimSun" w:hAnsi="SimSun" w:cs="SimSun" w:hint="eastAsia"/>
          <w:sz w:val="20"/>
          <w:szCs w:val="20"/>
          <w:lang w:eastAsia="zh-CN"/>
        </w:rPr>
        <w:t>四</w:t>
      </w:r>
      <w:r w:rsidRPr="00AE2C1A">
        <w:rPr>
          <w:sz w:val="20"/>
          <w:szCs w:val="20"/>
          <w:lang w:eastAsia="zh-CN"/>
        </w:rPr>
        <w:t xml:space="preserve">.  </w:t>
      </w:r>
      <w:r w:rsidRPr="00AE2C1A">
        <w:rPr>
          <w:rFonts w:ascii="SimSun" w:eastAsia="SimSun" w:hAnsi="SimSun" w:cs="SimSun" w:hint="eastAsia"/>
          <w:sz w:val="20"/>
          <w:szCs w:val="20"/>
          <w:lang w:eastAsia="zh-CN"/>
        </w:rPr>
        <w:t>体制机制和模式的选项</w:t>
      </w:r>
    </w:p>
    <w:p w14:paraId="5AFED994"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如果要加强科技合作，支持</w:t>
      </w:r>
      <w:r w:rsidRPr="00AE2C1A">
        <w:rPr>
          <w:sz w:val="20"/>
          <w:szCs w:val="20"/>
          <w:lang w:eastAsia="zh-CN"/>
        </w:rPr>
        <w:t>2020</w:t>
      </w:r>
      <w:r w:rsidRPr="00AE2C1A">
        <w:rPr>
          <w:rFonts w:ascii="SimSun" w:eastAsia="SimSun" w:hAnsi="SimSun" w:cs="SimSun" w:hint="eastAsia"/>
          <w:sz w:val="20"/>
          <w:szCs w:val="20"/>
          <w:lang w:eastAsia="zh-CN"/>
        </w:rPr>
        <w:t>年后全球生物多样性框架，将需要有效的治理结构、高效的运行机制、基于协同增效方法的透明流程和程序以及充足的财政和人力资源。</w:t>
      </w:r>
    </w:p>
    <w:p w14:paraId="7DEDF0FB"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rPr>
      </w:pPr>
      <w:r w:rsidRPr="00AE2C1A">
        <w:rPr>
          <w:rFonts w:ascii="SimSun" w:eastAsia="SimSun" w:hAnsi="SimSun" w:cs="SimSun" w:hint="eastAsia"/>
          <w:sz w:val="20"/>
          <w:szCs w:val="20"/>
          <w:lang w:eastAsia="zh-CN"/>
        </w:rPr>
        <w:t>关于治理，缔约方大会将提供总体战略和政策</w:t>
      </w:r>
      <w:r w:rsidRPr="00AE2C1A">
        <w:rPr>
          <w:sz w:val="20"/>
          <w:szCs w:val="20"/>
          <w:lang w:eastAsia="zh-CN"/>
        </w:rPr>
        <w:t>/</w:t>
      </w:r>
      <w:r w:rsidRPr="00AE2C1A">
        <w:rPr>
          <w:rFonts w:ascii="SimSun" w:eastAsia="SimSun" w:hAnsi="SimSun" w:cs="SimSun" w:hint="eastAsia"/>
          <w:sz w:val="20"/>
          <w:szCs w:val="20"/>
          <w:lang w:eastAsia="zh-CN"/>
        </w:rPr>
        <w:t>政治指导。科技合作问题非正式咨询小组则将提供关于方案和业务问题的咨询和建议，缔约方大会第十五届会议将根据第</w:t>
      </w:r>
      <w:r w:rsidRPr="00AE2C1A">
        <w:rPr>
          <w:sz w:val="20"/>
          <w:szCs w:val="20"/>
          <w:lang w:eastAsia="zh-CN"/>
        </w:rPr>
        <w:t>14/24</w:t>
      </w:r>
      <w:r w:rsidRPr="00AE2C1A">
        <w:rPr>
          <w:rFonts w:ascii="SimSun" w:eastAsia="SimSun" w:hAnsi="SimSun" w:cs="SimSun" w:hint="eastAsia"/>
          <w:sz w:val="20"/>
          <w:szCs w:val="20"/>
          <w:lang w:eastAsia="zh-CN"/>
        </w:rPr>
        <w:t>号决定</w:t>
      </w:r>
      <w:r w:rsidRPr="00AE2C1A">
        <w:rPr>
          <w:sz w:val="20"/>
          <w:szCs w:val="20"/>
          <w:lang w:eastAsia="zh-CN"/>
        </w:rPr>
        <w:t>B</w:t>
      </w:r>
      <w:r w:rsidRPr="00AE2C1A">
        <w:rPr>
          <w:rFonts w:ascii="SimSun" w:eastAsia="SimSun" w:hAnsi="SimSun" w:cs="SimSun" w:hint="eastAsia"/>
          <w:sz w:val="20"/>
          <w:szCs w:val="20"/>
          <w:lang w:eastAsia="zh-CN"/>
        </w:rPr>
        <w:t>节第</w:t>
      </w:r>
      <w:r w:rsidRPr="00AE2C1A">
        <w:rPr>
          <w:sz w:val="20"/>
          <w:szCs w:val="20"/>
          <w:lang w:eastAsia="zh-CN"/>
        </w:rPr>
        <w:t>5</w:t>
      </w:r>
      <w:r w:rsidRPr="00AE2C1A">
        <w:rPr>
          <w:rFonts w:ascii="SimSun" w:eastAsia="SimSun" w:hAnsi="SimSun" w:cs="SimSun" w:hint="eastAsia"/>
          <w:sz w:val="20"/>
          <w:szCs w:val="20"/>
          <w:lang w:eastAsia="zh-CN"/>
        </w:rPr>
        <w:t>段审议该小组的设立问题。</w:t>
      </w:r>
      <w:r w:rsidRPr="00AE2C1A">
        <w:rPr>
          <w:rFonts w:ascii="SimSun" w:eastAsia="SimSun" w:hAnsi="SimSun" w:cs="SimSun" w:hint="eastAsia"/>
          <w:sz w:val="20"/>
          <w:szCs w:val="20"/>
        </w:rPr>
        <w:t>非正式咨询小组的拟议职权范围载于附件三。</w:t>
      </w:r>
    </w:p>
    <w:p w14:paraId="2C42D4CE"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为支持</w:t>
      </w:r>
      <w:r w:rsidRPr="00AE2C1A">
        <w:rPr>
          <w:sz w:val="20"/>
          <w:szCs w:val="20"/>
          <w:lang w:eastAsia="zh-CN"/>
        </w:rPr>
        <w:t>2020</w:t>
      </w:r>
      <w:r w:rsidRPr="00AE2C1A">
        <w:rPr>
          <w:rFonts w:ascii="SimSun" w:eastAsia="SimSun" w:hAnsi="SimSun" w:cs="SimSun" w:hint="eastAsia"/>
          <w:sz w:val="20"/>
          <w:szCs w:val="20"/>
          <w:lang w:eastAsia="zh-CN"/>
        </w:rPr>
        <w:t>年后全球生物多样性框架而促进和加强科技合作的业务体制机制的可能选项包括：</w:t>
      </w:r>
    </w:p>
    <w:p w14:paraId="1AEAB3FC" w14:textId="77777777" w:rsidR="00AE2C1A" w:rsidRPr="00AE2C1A" w:rsidRDefault="00AE2C1A">
      <w:pPr>
        <w:pStyle w:val="ListParagraph"/>
        <w:numPr>
          <w:ilvl w:val="0"/>
          <w:numId w:val="124"/>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一个独立于秘书处，与各种技术援助提供者密切合作的全球科技合作支助中心；</w:t>
      </w:r>
    </w:p>
    <w:p w14:paraId="39079986" w14:textId="77777777" w:rsidR="00AE2C1A" w:rsidRPr="00AE2C1A" w:rsidRDefault="00AE2C1A">
      <w:pPr>
        <w:pStyle w:val="ListParagraph"/>
        <w:numPr>
          <w:ilvl w:val="0"/>
          <w:numId w:val="124"/>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lastRenderedPageBreak/>
        <w:t>缔约方大会指定的区域和</w:t>
      </w:r>
      <w:r w:rsidRPr="00AE2C1A">
        <w:rPr>
          <w:sz w:val="20"/>
          <w:szCs w:val="20"/>
          <w:lang w:eastAsia="zh-CN"/>
        </w:rPr>
        <w:t>/</w:t>
      </w:r>
      <w:r w:rsidRPr="00AE2C1A">
        <w:rPr>
          <w:rFonts w:ascii="SimSun" w:eastAsia="SimSun" w:hAnsi="SimSun" w:cs="SimSun" w:hint="eastAsia"/>
          <w:sz w:val="20"/>
          <w:szCs w:val="20"/>
          <w:lang w:eastAsia="zh-CN"/>
        </w:rPr>
        <w:t>或次区域科技合作支助中心；</w:t>
      </w:r>
    </w:p>
    <w:p w14:paraId="73996E63" w14:textId="77777777" w:rsidR="00AE2C1A" w:rsidRPr="00AE2C1A" w:rsidRDefault="00AE2C1A">
      <w:pPr>
        <w:pStyle w:val="ListParagraph"/>
        <w:numPr>
          <w:ilvl w:val="0"/>
          <w:numId w:val="124"/>
        </w:numPr>
        <w:tabs>
          <w:tab w:val="left" w:pos="490"/>
        </w:tabs>
        <w:spacing w:before="120" w:after="120" w:line="240" w:lineRule="atLeast"/>
        <w:ind w:left="0" w:firstLine="490"/>
        <w:contextualSpacing w:val="0"/>
        <w:rPr>
          <w:sz w:val="20"/>
          <w:szCs w:val="20"/>
        </w:rPr>
      </w:pPr>
      <w:r w:rsidRPr="00AE2C1A">
        <w:rPr>
          <w:rFonts w:hint="eastAsia"/>
          <w:sz w:val="20"/>
          <w:szCs w:val="20"/>
          <w:lang w:eastAsia="zh-CN"/>
        </w:rPr>
        <w:t>[</w:t>
      </w:r>
      <w:r w:rsidRPr="00AE2C1A">
        <w:rPr>
          <w:rFonts w:ascii="SimSun" w:eastAsia="SimSun" w:hAnsi="SimSun" w:cs="SimSun" w:hint="eastAsia"/>
          <w:sz w:val="20"/>
          <w:szCs w:val="20"/>
          <w:lang w:eastAsia="zh-CN"/>
        </w:rPr>
        <w:t>生物多样性公约秘书处与伙伴协作执行</w:t>
      </w:r>
      <w:r w:rsidRPr="00AE2C1A">
        <w:rPr>
          <w:sz w:val="20"/>
          <w:szCs w:val="20"/>
          <w:lang w:eastAsia="zh-CN"/>
        </w:rPr>
        <w:t>/</w:t>
      </w:r>
      <w:r w:rsidRPr="00AE2C1A">
        <w:rPr>
          <w:rFonts w:ascii="SimSun" w:eastAsia="SimSun" w:hAnsi="SimSun" w:cs="SimSun" w:hint="eastAsia"/>
          <w:sz w:val="20"/>
          <w:szCs w:val="20"/>
          <w:lang w:eastAsia="zh-CN"/>
        </w:rPr>
        <w:t>协调的举措和方案。</w:t>
      </w:r>
      <w:r w:rsidRPr="00AE2C1A">
        <w:rPr>
          <w:rFonts w:hint="eastAsia"/>
          <w:sz w:val="20"/>
          <w:szCs w:val="20"/>
        </w:rPr>
        <w:t>]</w:t>
      </w:r>
    </w:p>
    <w:p w14:paraId="602CBB75" w14:textId="77777777" w:rsidR="00AE2C1A" w:rsidRPr="00AE2C1A" w:rsidRDefault="00AE2C1A" w:rsidP="00AE2C1A">
      <w:pPr>
        <w:spacing w:before="120" w:line="240" w:lineRule="atLeast"/>
        <w:jc w:val="center"/>
        <w:rPr>
          <w:b/>
          <w:bCs/>
          <w:kern w:val="22"/>
          <w:sz w:val="20"/>
          <w:szCs w:val="20"/>
          <w:lang w:eastAsia="zh-CN"/>
        </w:rPr>
      </w:pPr>
      <w:r w:rsidRPr="00AE2C1A">
        <w:rPr>
          <w:rFonts w:ascii="SimSun" w:eastAsia="SimSun" w:hAnsi="SimSun" w:cs="SimSun" w:hint="eastAsia"/>
          <w:b/>
          <w:bCs/>
          <w:kern w:val="22"/>
          <w:sz w:val="20"/>
          <w:szCs w:val="20"/>
          <w:lang w:eastAsia="zh-CN"/>
        </w:rPr>
        <w:t>选项</w:t>
      </w:r>
      <w:r w:rsidRPr="00AE2C1A">
        <w:rPr>
          <w:b/>
          <w:bCs/>
          <w:kern w:val="22"/>
          <w:sz w:val="20"/>
          <w:szCs w:val="20"/>
          <w:lang w:eastAsia="zh-CN"/>
        </w:rPr>
        <w:t>A</w:t>
      </w:r>
      <w:r w:rsidRPr="00AE2C1A">
        <w:rPr>
          <w:rFonts w:ascii="SimSun" w:eastAsia="SimSun" w:hAnsi="SimSun" w:cs="SimSun" w:hint="eastAsia"/>
          <w:b/>
          <w:bCs/>
          <w:kern w:val="22"/>
          <w:sz w:val="20"/>
          <w:szCs w:val="20"/>
          <w:lang w:eastAsia="zh-CN"/>
        </w:rPr>
        <w:t>：全球科技合作支助中心</w:t>
      </w:r>
    </w:p>
    <w:p w14:paraId="2F205C22"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根据这一选项，将成立一个独立于生物多样性公约秘书处，拥有自主权的全球科技合作支助中心，用以促进和协助科技合作及技术转让。这个业务实体将由缔约方大会指定的一个知名国际机构主持和管理。中心的运作方式可以类似于气候技术中心和网络（</w:t>
      </w:r>
      <w:r w:rsidRPr="00AE2C1A">
        <w:rPr>
          <w:sz w:val="20"/>
          <w:szCs w:val="20"/>
          <w:lang w:eastAsia="zh-CN"/>
        </w:rPr>
        <w:t>CTCN</w:t>
      </w:r>
      <w:r w:rsidRPr="00AE2C1A">
        <w:rPr>
          <w:rFonts w:ascii="SimSun" w:eastAsia="SimSun" w:hAnsi="SimSun" w:cs="SimSun" w:hint="eastAsia"/>
          <w:sz w:val="20"/>
          <w:szCs w:val="20"/>
          <w:lang w:eastAsia="zh-CN"/>
        </w:rPr>
        <w:t>），后者是《联合国框架公约》的一个业务机构，由联合国环境规划署（环境署）和联合国工业发展组织（工发组织）主持。</w:t>
      </w:r>
    </w:p>
    <w:p w14:paraId="077B5C05"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缔约方大会第十五届会议将审议、核准选择该中心主持机构的标准。例如，缔约方大会可以要求任何希望主持这样一个全球支助中心的组织或联盟必须具备以下条件：</w:t>
      </w:r>
    </w:p>
    <w:p w14:paraId="2285F33A" w14:textId="77777777" w:rsidR="00AE2C1A" w:rsidRPr="00AE2C1A" w:rsidRDefault="00AE2C1A">
      <w:pPr>
        <w:pStyle w:val="ListParagraph"/>
        <w:numPr>
          <w:ilvl w:val="0"/>
          <w:numId w:val="125"/>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证明有能力向缔约方提供技术咨询和支持，以供规划和实施国家主导的项目和</w:t>
      </w:r>
      <w:r w:rsidRPr="00AE2C1A">
        <w:rPr>
          <w:sz w:val="20"/>
          <w:szCs w:val="20"/>
          <w:lang w:eastAsia="zh-CN"/>
        </w:rPr>
        <w:t>/</w:t>
      </w:r>
      <w:r w:rsidRPr="00AE2C1A">
        <w:rPr>
          <w:rFonts w:ascii="SimSun" w:eastAsia="SimSun" w:hAnsi="SimSun" w:cs="SimSun" w:hint="eastAsia"/>
          <w:sz w:val="20"/>
          <w:szCs w:val="20"/>
          <w:lang w:eastAsia="zh-CN"/>
        </w:rPr>
        <w:t>或方案；</w:t>
      </w:r>
    </w:p>
    <w:p w14:paraId="07D0AF85" w14:textId="77777777" w:rsidR="00AE2C1A" w:rsidRPr="00AE2C1A" w:rsidRDefault="00AE2C1A">
      <w:pPr>
        <w:pStyle w:val="ListParagraph"/>
        <w:numPr>
          <w:ilvl w:val="0"/>
          <w:numId w:val="125"/>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在缔约方为执行《生物多样性公约》及其各项议定书而开展工作的领域具有广泛经验；</w:t>
      </w:r>
    </w:p>
    <w:p w14:paraId="6BEA44AD" w14:textId="77777777" w:rsidR="00AE2C1A" w:rsidRPr="00AE2C1A" w:rsidRDefault="00AE2C1A">
      <w:pPr>
        <w:pStyle w:val="ListParagraph"/>
        <w:numPr>
          <w:ilvl w:val="0"/>
          <w:numId w:val="125"/>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具备为科技合作方案筹集资源的能力；</w:t>
      </w:r>
    </w:p>
    <w:p w14:paraId="15598601" w14:textId="77777777" w:rsidR="00AE2C1A" w:rsidRPr="00AE2C1A" w:rsidRDefault="00AE2C1A">
      <w:pPr>
        <w:pStyle w:val="ListParagraph"/>
        <w:numPr>
          <w:ilvl w:val="0"/>
          <w:numId w:val="125"/>
        </w:numPr>
        <w:tabs>
          <w:tab w:val="left" w:pos="490"/>
        </w:tabs>
        <w:spacing w:before="120" w:after="120" w:line="240" w:lineRule="atLeast"/>
        <w:ind w:left="0" w:firstLine="490"/>
        <w:contextualSpacing w:val="0"/>
        <w:rPr>
          <w:spacing w:val="-2"/>
          <w:sz w:val="20"/>
          <w:szCs w:val="20"/>
          <w:lang w:eastAsia="zh-CN"/>
        </w:rPr>
      </w:pPr>
      <w:r w:rsidRPr="00AE2C1A">
        <w:rPr>
          <w:rFonts w:ascii="SimSun" w:eastAsia="SimSun" w:hAnsi="SimSun" w:cs="SimSun" w:hint="eastAsia"/>
          <w:spacing w:val="-2"/>
          <w:sz w:val="20"/>
          <w:szCs w:val="20"/>
          <w:lang w:eastAsia="zh-CN"/>
        </w:rPr>
        <w:t>具有适当的政策、程序和其他体制机制，并证明有能力管理多个复杂项目和方案；</w:t>
      </w:r>
    </w:p>
    <w:p w14:paraId="2676903C" w14:textId="77777777" w:rsidR="00AE2C1A" w:rsidRPr="00AE2C1A" w:rsidRDefault="00AE2C1A">
      <w:pPr>
        <w:pStyle w:val="ListParagraph"/>
        <w:numPr>
          <w:ilvl w:val="0"/>
          <w:numId w:val="125"/>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具有活跃的协作者网络，其中包括在全球和区域层面处理与生物多样性有关的问题的机构；</w:t>
      </w:r>
    </w:p>
    <w:p w14:paraId="2D88064B" w14:textId="52B66355" w:rsidR="00AE2C1A" w:rsidRPr="00410884" w:rsidRDefault="00AE2C1A">
      <w:pPr>
        <w:pStyle w:val="ListParagraph"/>
        <w:numPr>
          <w:ilvl w:val="0"/>
          <w:numId w:val="125"/>
        </w:numPr>
        <w:tabs>
          <w:tab w:val="left" w:pos="490"/>
        </w:tabs>
        <w:spacing w:before="120" w:after="120" w:line="240" w:lineRule="atLeast"/>
        <w:ind w:left="0" w:firstLine="490"/>
        <w:contextualSpacing w:val="0"/>
        <w:rPr>
          <w:kern w:val="22"/>
          <w:sz w:val="20"/>
          <w:szCs w:val="20"/>
          <w:lang w:eastAsia="zh-CN"/>
        </w:rPr>
      </w:pPr>
      <w:r w:rsidRPr="00AE2C1A">
        <w:rPr>
          <w:rFonts w:ascii="SimSun" w:eastAsia="SimSun" w:hAnsi="SimSun" w:cs="SimSun" w:hint="eastAsia"/>
          <w:sz w:val="20"/>
          <w:szCs w:val="20"/>
          <w:lang w:eastAsia="zh-CN"/>
        </w:rPr>
        <w:t>具有与其他生物多样性相关公约、政府间进程、土著人民和地方社区、民间社会和其他利益攸关方进行合作的经验。</w:t>
      </w:r>
    </w:p>
    <w:p w14:paraId="4D569A35" w14:textId="1FCFDDE2" w:rsidR="00410884" w:rsidRPr="00410884" w:rsidRDefault="00410884" w:rsidP="00410884">
      <w:pPr>
        <w:pStyle w:val="ListParagraph"/>
        <w:numPr>
          <w:ilvl w:val="0"/>
          <w:numId w:val="125"/>
        </w:numPr>
        <w:shd w:val="clear" w:color="auto" w:fill="D9D9D9" w:themeFill="background1" w:themeFillShade="D9"/>
        <w:tabs>
          <w:tab w:val="left" w:pos="490"/>
        </w:tabs>
        <w:spacing w:before="120" w:after="120" w:line="240" w:lineRule="atLeast"/>
        <w:ind w:left="0" w:firstLine="490"/>
        <w:contextualSpacing w:val="0"/>
        <w:rPr>
          <w:rFonts w:ascii="SimSun" w:eastAsia="SimSun" w:hAnsi="SimSun" w:cs="SimSun"/>
          <w:sz w:val="20"/>
          <w:szCs w:val="20"/>
          <w:lang w:eastAsia="zh-CN"/>
        </w:rPr>
      </w:pPr>
      <w:r w:rsidRPr="00410884">
        <w:rPr>
          <w:rFonts w:ascii="SimSun" w:eastAsia="SimSun" w:hAnsi="SimSun" w:cs="SimSun" w:hint="eastAsia"/>
          <w:sz w:val="20"/>
          <w:szCs w:val="20"/>
          <w:lang w:eastAsia="zh-CN"/>
        </w:rPr>
        <w:t>参与区域和次区域生物多样性相关网络和伙伴关系；</w:t>
      </w:r>
    </w:p>
    <w:p w14:paraId="0E66BDFF" w14:textId="57E7235B" w:rsidR="00410884" w:rsidRPr="00410884" w:rsidRDefault="00410884" w:rsidP="00410884">
      <w:pPr>
        <w:pStyle w:val="ListParagraph"/>
        <w:numPr>
          <w:ilvl w:val="0"/>
          <w:numId w:val="125"/>
        </w:numPr>
        <w:shd w:val="clear" w:color="auto" w:fill="D9D9D9" w:themeFill="background1" w:themeFillShade="D9"/>
        <w:tabs>
          <w:tab w:val="left" w:pos="490"/>
        </w:tabs>
        <w:spacing w:before="120" w:after="120" w:line="240" w:lineRule="atLeast"/>
        <w:ind w:left="0" w:firstLine="490"/>
        <w:contextualSpacing w:val="0"/>
        <w:rPr>
          <w:rFonts w:ascii="SimSun" w:eastAsia="SimSun" w:hAnsi="SimSun" w:cs="SimSun"/>
          <w:sz w:val="20"/>
          <w:szCs w:val="20"/>
          <w:lang w:eastAsia="zh-CN"/>
        </w:rPr>
      </w:pPr>
      <w:r w:rsidRPr="00410884">
        <w:rPr>
          <w:rFonts w:ascii="SimSun" w:eastAsia="SimSun" w:hAnsi="SimSun" w:cs="SimSun" w:hint="eastAsia"/>
          <w:sz w:val="20"/>
          <w:szCs w:val="20"/>
          <w:lang w:eastAsia="zh-CN"/>
        </w:rPr>
        <w:t>生物多样性相关工作领域的专门知识；</w:t>
      </w:r>
    </w:p>
    <w:p w14:paraId="169391D7" w14:textId="5DFFF466" w:rsidR="00410884" w:rsidRPr="00410884" w:rsidRDefault="003B1111" w:rsidP="00410884">
      <w:pPr>
        <w:pStyle w:val="ListParagraph"/>
        <w:numPr>
          <w:ilvl w:val="0"/>
          <w:numId w:val="125"/>
        </w:numPr>
        <w:shd w:val="clear" w:color="auto" w:fill="D9D9D9" w:themeFill="background1" w:themeFillShade="D9"/>
        <w:tabs>
          <w:tab w:val="left" w:pos="490"/>
        </w:tabs>
        <w:spacing w:before="120" w:after="120" w:line="240" w:lineRule="atLeast"/>
        <w:ind w:left="0" w:firstLine="490"/>
        <w:contextualSpacing w:val="0"/>
        <w:rPr>
          <w:rFonts w:ascii="SimSun" w:eastAsia="SimSun" w:hAnsi="SimSun" w:cs="SimSun"/>
          <w:sz w:val="20"/>
          <w:szCs w:val="20"/>
          <w:lang w:eastAsia="zh-CN"/>
        </w:rPr>
      </w:pPr>
      <w:r>
        <w:rPr>
          <w:rFonts w:ascii="SimSun" w:eastAsia="SimSun" w:hAnsi="SimSun" w:cs="SimSun" w:hint="eastAsia"/>
          <w:sz w:val="20"/>
          <w:szCs w:val="20"/>
          <w:lang w:eastAsia="zh-CN"/>
        </w:rPr>
        <w:t>展现</w:t>
      </w:r>
      <w:r w:rsidR="00410884" w:rsidRPr="00410884">
        <w:rPr>
          <w:rFonts w:ascii="SimSun" w:eastAsia="SimSun" w:hAnsi="SimSun" w:cs="SimSun" w:hint="eastAsia"/>
          <w:sz w:val="20"/>
          <w:szCs w:val="20"/>
          <w:lang w:eastAsia="zh-CN"/>
        </w:rPr>
        <w:t>促进</w:t>
      </w:r>
      <w:r w:rsidR="00410884">
        <w:rPr>
          <w:rFonts w:ascii="SimSun" w:eastAsia="SimSun" w:hAnsi="SimSun" w:cs="SimSun" w:hint="eastAsia"/>
          <w:sz w:val="20"/>
          <w:szCs w:val="20"/>
          <w:lang w:eastAsia="zh-CN"/>
        </w:rPr>
        <w:t>科技</w:t>
      </w:r>
      <w:r w:rsidR="00410884" w:rsidRPr="00410884">
        <w:rPr>
          <w:rFonts w:ascii="SimSun" w:eastAsia="SimSun" w:hAnsi="SimSun" w:cs="SimSun" w:hint="eastAsia"/>
          <w:sz w:val="20"/>
          <w:szCs w:val="20"/>
          <w:lang w:eastAsia="zh-CN"/>
        </w:rPr>
        <w:t>合作方面的经验；</w:t>
      </w:r>
    </w:p>
    <w:p w14:paraId="3A0D82A1" w14:textId="2ED9362C" w:rsidR="00410884" w:rsidRPr="00AE2C1A" w:rsidRDefault="003B1111" w:rsidP="00410884">
      <w:pPr>
        <w:pStyle w:val="ListParagraph"/>
        <w:numPr>
          <w:ilvl w:val="0"/>
          <w:numId w:val="125"/>
        </w:numPr>
        <w:shd w:val="clear" w:color="auto" w:fill="D9D9D9" w:themeFill="background1" w:themeFillShade="D9"/>
        <w:tabs>
          <w:tab w:val="left" w:pos="490"/>
        </w:tabs>
        <w:spacing w:before="120" w:after="120" w:line="240" w:lineRule="atLeast"/>
        <w:ind w:left="0" w:firstLine="490"/>
        <w:contextualSpacing w:val="0"/>
        <w:rPr>
          <w:kern w:val="22"/>
          <w:sz w:val="20"/>
          <w:szCs w:val="20"/>
          <w:lang w:eastAsia="zh-CN"/>
        </w:rPr>
      </w:pPr>
      <w:r>
        <w:rPr>
          <w:rFonts w:ascii="SimSun" w:eastAsia="SimSun" w:hAnsi="SimSun" w:cs="SimSun" w:hint="eastAsia"/>
          <w:sz w:val="20"/>
          <w:szCs w:val="20"/>
          <w:lang w:eastAsia="zh-CN"/>
        </w:rPr>
        <w:t>展现</w:t>
      </w:r>
      <w:r w:rsidR="00410884" w:rsidRPr="00410884">
        <w:rPr>
          <w:rFonts w:ascii="SimSun" w:eastAsia="SimSun" w:hAnsi="SimSun" w:cs="SimSun" w:hint="eastAsia"/>
          <w:sz w:val="20"/>
          <w:szCs w:val="20"/>
          <w:lang w:eastAsia="zh-CN"/>
        </w:rPr>
        <w:t>管理多个项目的能力和机构能力。</w:t>
      </w:r>
    </w:p>
    <w:p w14:paraId="56664370"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rPr>
      </w:pPr>
      <w:r w:rsidRPr="00AE2C1A">
        <w:rPr>
          <w:rFonts w:ascii="SimSun" w:eastAsia="SimSun" w:hAnsi="SimSun" w:cs="SimSun" w:hint="eastAsia"/>
          <w:sz w:val="20"/>
          <w:szCs w:val="20"/>
          <w:lang w:eastAsia="zh-CN"/>
        </w:rPr>
        <w:t>全球支助中心的任务之一是筹集资源，用于促进和协助科技合作及技术转让，支持</w:t>
      </w:r>
      <w:r w:rsidRPr="00AE2C1A">
        <w:rPr>
          <w:sz w:val="20"/>
          <w:szCs w:val="20"/>
          <w:lang w:eastAsia="zh-CN"/>
        </w:rPr>
        <w:t>2020</w:t>
      </w:r>
      <w:r w:rsidRPr="00AE2C1A">
        <w:rPr>
          <w:rFonts w:ascii="SimSun" w:eastAsia="SimSun" w:hAnsi="SimSun" w:cs="SimSun" w:hint="eastAsia"/>
          <w:sz w:val="20"/>
          <w:szCs w:val="20"/>
          <w:lang w:eastAsia="zh-CN"/>
        </w:rPr>
        <w:t>年后全球生物多样性框架。该中心将为缔约方集中提供</w:t>
      </w:r>
      <w:r w:rsidRPr="00AE2C1A">
        <w:rPr>
          <w:rFonts w:ascii="SimSun" w:hAnsi="SimSun"/>
          <w:sz w:val="20"/>
          <w:szCs w:val="20"/>
          <w:lang w:eastAsia="zh-CN"/>
        </w:rPr>
        <w:t>“</w:t>
      </w:r>
      <w:r w:rsidRPr="00AE2C1A">
        <w:rPr>
          <w:rFonts w:ascii="SimSun" w:eastAsia="SimSun" w:hAnsi="SimSun" w:cs="SimSun" w:hint="eastAsia"/>
          <w:sz w:val="20"/>
          <w:szCs w:val="20"/>
          <w:lang w:eastAsia="zh-CN"/>
        </w:rPr>
        <w:t>一站式服务</w:t>
      </w:r>
      <w:r w:rsidRPr="00AE2C1A">
        <w:rPr>
          <w:rFonts w:ascii="SimSun" w:hAnsi="SimSun"/>
          <w:sz w:val="20"/>
          <w:szCs w:val="20"/>
          <w:lang w:eastAsia="zh-CN"/>
        </w:rPr>
        <w:t>”</w:t>
      </w:r>
      <w:r w:rsidRPr="00AE2C1A">
        <w:rPr>
          <w:rFonts w:ascii="SimSun" w:eastAsia="SimSun" w:hAnsi="SimSun" w:cs="SimSun" w:hint="eastAsia"/>
          <w:sz w:val="20"/>
          <w:szCs w:val="20"/>
          <w:lang w:eastAsia="zh-CN"/>
        </w:rPr>
        <w:t>，供其提交援助请求，或提供开展科技合作和得到支持的机会。</w:t>
      </w:r>
      <w:r w:rsidRPr="00AE2C1A">
        <w:rPr>
          <w:rFonts w:ascii="SimSun" w:eastAsia="SimSun" w:hAnsi="SimSun" w:cs="SimSun" w:hint="eastAsia"/>
          <w:sz w:val="20"/>
          <w:szCs w:val="20"/>
        </w:rPr>
        <w:t>其具体的拟议职能将包括：</w:t>
      </w:r>
    </w:p>
    <w:p w14:paraId="2C35F183" w14:textId="77777777" w:rsidR="00AE2C1A" w:rsidRPr="00AE2C1A" w:rsidRDefault="00AE2C1A">
      <w:pPr>
        <w:pStyle w:val="ListParagraph"/>
        <w:numPr>
          <w:ilvl w:val="0"/>
          <w:numId w:val="126"/>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运营一个服务台</w:t>
      </w:r>
      <w:r w:rsidRPr="00AE2C1A">
        <w:rPr>
          <w:rFonts w:ascii="SimSun" w:eastAsia="SimSun" w:hAnsi="SimSun" w:cs="SimSun" w:hint="eastAsia"/>
          <w:sz w:val="20"/>
          <w:szCs w:val="20"/>
          <w:lang w:eastAsia="zh-CN"/>
        </w:rPr>
        <w:t>：应缔约方、相关机构以及包括土著人民和地方社区在内的利益攸关方的请求，提供信息、咨询和技术支持，包括帮助阐明其需求和制定具有针对性的项目提案，为此与一个机构伙伴和技术援助提供者网络合作，以利用更广泛的机构知识和技术专长；</w:t>
      </w:r>
    </w:p>
    <w:p w14:paraId="2C7EEF8E" w14:textId="77777777" w:rsidR="00AE2C1A" w:rsidRPr="00AE2C1A" w:rsidRDefault="00AE2C1A">
      <w:pPr>
        <w:pStyle w:val="ListParagraph"/>
        <w:numPr>
          <w:ilvl w:val="0"/>
          <w:numId w:val="126"/>
        </w:numPr>
        <w:tabs>
          <w:tab w:val="left" w:pos="490"/>
        </w:tabs>
        <w:spacing w:before="120" w:after="120" w:line="240" w:lineRule="atLeast"/>
        <w:ind w:left="0" w:firstLine="490"/>
        <w:contextualSpacing w:val="0"/>
        <w:rPr>
          <w:rFonts w:eastAsia="KaiTi"/>
          <w:sz w:val="20"/>
          <w:szCs w:val="20"/>
          <w:lang w:eastAsia="zh-CN"/>
        </w:rPr>
      </w:pPr>
      <w:r w:rsidRPr="00AE2C1A">
        <w:rPr>
          <w:rFonts w:eastAsia="KaiTi" w:hint="eastAsia"/>
          <w:sz w:val="20"/>
          <w:szCs w:val="20"/>
          <w:lang w:eastAsia="zh-CN"/>
        </w:rPr>
        <w:t>通过以下方式促进网络发展和伙伴关系建设：</w:t>
      </w:r>
    </w:p>
    <w:p w14:paraId="1CB8E092" w14:textId="77777777" w:rsidR="00AE2C1A" w:rsidRPr="00AE2C1A" w:rsidRDefault="00AE2C1A">
      <w:pPr>
        <w:pStyle w:val="ListParagraph"/>
        <w:numPr>
          <w:ilvl w:val="0"/>
          <w:numId w:val="129"/>
        </w:numPr>
        <w:adjustRightInd w:val="0"/>
        <w:snapToGrid w:val="0"/>
        <w:spacing w:before="120" w:after="120" w:line="240" w:lineRule="atLeast"/>
        <w:ind w:left="1440" w:hanging="490"/>
        <w:contextualSpacing w:val="0"/>
        <w:rPr>
          <w:sz w:val="20"/>
          <w:szCs w:val="20"/>
          <w:lang w:eastAsia="zh-CN"/>
        </w:rPr>
      </w:pPr>
      <w:r w:rsidRPr="00AE2C1A">
        <w:rPr>
          <w:rFonts w:ascii="SimSun" w:eastAsia="SimSun" w:hAnsi="SimSun" w:cs="SimSun" w:hint="eastAsia"/>
          <w:sz w:val="20"/>
          <w:szCs w:val="20"/>
          <w:lang w:eastAsia="zh-CN"/>
        </w:rPr>
        <w:t>催化和加强国际和区域科技合作网络和伙伴关系，其中包括区域技术评估平台、生物多样性科学伙伴联盟及其他；</w:t>
      </w:r>
    </w:p>
    <w:p w14:paraId="7B8C0D8A" w14:textId="77777777" w:rsidR="00AE2C1A" w:rsidRPr="00AE2C1A" w:rsidRDefault="00AE2C1A" w:rsidP="00AE2C1A">
      <w:pPr>
        <w:adjustRightInd w:val="0"/>
        <w:snapToGrid w:val="0"/>
        <w:spacing w:before="120" w:line="240" w:lineRule="atLeast"/>
        <w:ind w:left="1440" w:hanging="490"/>
        <w:rPr>
          <w:sz w:val="20"/>
          <w:szCs w:val="20"/>
          <w:lang w:eastAsia="zh-CN"/>
        </w:rPr>
      </w:pPr>
      <w:r w:rsidRPr="00AE2C1A">
        <w:rPr>
          <w:rFonts w:ascii="SimSun" w:eastAsia="SimSun" w:hAnsi="SimSun" w:cs="SimSun" w:hint="eastAsia"/>
          <w:sz w:val="20"/>
          <w:szCs w:val="20"/>
          <w:lang w:eastAsia="zh-CN"/>
        </w:rPr>
        <w:t>㈡</w:t>
      </w:r>
      <w:r w:rsidRPr="00AE2C1A">
        <w:rPr>
          <w:rFonts w:hint="eastAsia"/>
          <w:sz w:val="20"/>
          <w:szCs w:val="20"/>
          <w:lang w:eastAsia="zh-CN"/>
        </w:rPr>
        <w:tab/>
      </w:r>
      <w:r w:rsidRPr="00AE2C1A">
        <w:rPr>
          <w:rFonts w:ascii="SimSun" w:eastAsia="SimSun" w:hAnsi="SimSun" w:cs="SimSun" w:hint="eastAsia"/>
          <w:sz w:val="20"/>
          <w:szCs w:val="20"/>
          <w:lang w:eastAsia="zh-CN"/>
        </w:rPr>
        <w:t>推动利用相关的实践者社区，包括国家生物多样性战略和行动计划论坛、全球获取和惠益分享社区、生物多样性和生态系统服务网络（</w:t>
      </w:r>
      <w:r w:rsidRPr="00AE2C1A">
        <w:rPr>
          <w:rFonts w:hint="eastAsia"/>
          <w:sz w:val="20"/>
          <w:szCs w:val="20"/>
          <w:lang w:eastAsia="zh-CN"/>
        </w:rPr>
        <w:t>BES-Net</w:t>
      </w:r>
      <w:r w:rsidRPr="00AE2C1A">
        <w:rPr>
          <w:rFonts w:ascii="SimSun" w:eastAsia="SimSun" w:hAnsi="SimSun" w:cs="SimSun" w:hint="eastAsia"/>
          <w:sz w:val="20"/>
          <w:szCs w:val="20"/>
          <w:lang w:eastAsia="zh-CN"/>
        </w:rPr>
        <w:t>）、次全球评估网络及其他；</w:t>
      </w:r>
    </w:p>
    <w:p w14:paraId="46F0526E" w14:textId="77777777" w:rsidR="00AE2C1A" w:rsidRPr="00AE2C1A" w:rsidRDefault="00AE2C1A" w:rsidP="00AE2C1A">
      <w:pPr>
        <w:adjustRightInd w:val="0"/>
        <w:snapToGrid w:val="0"/>
        <w:spacing w:before="120" w:line="240" w:lineRule="atLeast"/>
        <w:ind w:left="1440" w:hanging="490"/>
        <w:rPr>
          <w:sz w:val="20"/>
          <w:szCs w:val="20"/>
          <w:lang w:eastAsia="zh-CN"/>
        </w:rPr>
      </w:pPr>
      <w:r w:rsidRPr="00AE2C1A">
        <w:rPr>
          <w:rFonts w:ascii="SimSun" w:eastAsia="SimSun" w:hAnsi="SimSun" w:cs="SimSun" w:hint="eastAsia"/>
          <w:sz w:val="20"/>
          <w:szCs w:val="20"/>
          <w:lang w:eastAsia="zh-CN"/>
        </w:rPr>
        <w:t>㈢</w:t>
      </w:r>
      <w:r w:rsidRPr="00AE2C1A">
        <w:rPr>
          <w:rFonts w:hint="eastAsia"/>
          <w:sz w:val="20"/>
          <w:szCs w:val="20"/>
          <w:lang w:eastAsia="zh-CN"/>
        </w:rPr>
        <w:tab/>
      </w:r>
      <w:r w:rsidRPr="00AE2C1A">
        <w:rPr>
          <w:rFonts w:ascii="SimSun" w:eastAsia="SimSun" w:hAnsi="SimSun" w:cs="SimSun" w:hint="eastAsia"/>
          <w:sz w:val="20"/>
          <w:szCs w:val="20"/>
          <w:lang w:eastAsia="zh-CN"/>
        </w:rPr>
        <w:t>推动分享相关和适当的生物多样性研究数据，包括为此利用那些帮助在开放源代码环境中进行系统化和数据备份，提供适当保护以避免不当利用和盗用，并尊重自由、事先和知情同意原则的平台；制定防范措施，防止商业或其他数据聚合者的滥用和提取式数据挖掘；</w:t>
      </w:r>
    </w:p>
    <w:p w14:paraId="0C972400" w14:textId="77777777" w:rsidR="00AE2C1A" w:rsidRPr="00AE2C1A" w:rsidRDefault="00AE2C1A" w:rsidP="00AE2C1A">
      <w:pPr>
        <w:adjustRightInd w:val="0"/>
        <w:snapToGrid w:val="0"/>
        <w:spacing w:before="120" w:line="240" w:lineRule="atLeast"/>
        <w:ind w:left="1440" w:hanging="490"/>
        <w:rPr>
          <w:sz w:val="20"/>
          <w:szCs w:val="20"/>
          <w:lang w:eastAsia="zh-CN"/>
        </w:rPr>
      </w:pPr>
      <w:r w:rsidRPr="00AE2C1A">
        <w:rPr>
          <w:rFonts w:ascii="SimSun" w:eastAsia="SimSun" w:hAnsi="SimSun" w:cs="SimSun" w:hint="eastAsia"/>
          <w:sz w:val="20"/>
          <w:szCs w:val="20"/>
          <w:lang w:eastAsia="zh-CN"/>
        </w:rPr>
        <w:t>㈣</w:t>
      </w:r>
      <w:r w:rsidRPr="00AE2C1A">
        <w:rPr>
          <w:rFonts w:hint="eastAsia"/>
          <w:sz w:val="20"/>
          <w:szCs w:val="20"/>
          <w:lang w:eastAsia="zh-CN"/>
        </w:rPr>
        <w:tab/>
      </w:r>
      <w:r w:rsidRPr="00AE2C1A">
        <w:rPr>
          <w:rFonts w:ascii="SimSun" w:eastAsia="SimSun" w:hAnsi="SimSun" w:cs="SimSun" w:hint="eastAsia"/>
          <w:sz w:val="20"/>
          <w:szCs w:val="20"/>
          <w:lang w:eastAsia="zh-CN"/>
        </w:rPr>
        <w:t>通过合作，特别是与地球观测卫星委员会和地球观测组织生物多样性观测网络（</w:t>
      </w:r>
      <w:r w:rsidRPr="00AE2C1A">
        <w:rPr>
          <w:rFonts w:hint="eastAsia"/>
          <w:sz w:val="20"/>
          <w:szCs w:val="20"/>
          <w:lang w:eastAsia="zh-CN"/>
        </w:rPr>
        <w:t>GEO-BON</w:t>
      </w:r>
      <w:r w:rsidRPr="00AE2C1A">
        <w:rPr>
          <w:rFonts w:ascii="SimSun" w:eastAsia="SimSun" w:hAnsi="SimSun" w:cs="SimSun" w:hint="eastAsia"/>
          <w:sz w:val="20"/>
          <w:szCs w:val="20"/>
          <w:lang w:eastAsia="zh-CN"/>
        </w:rPr>
        <w:t>）合作，进一步改进生物多样性监测；</w:t>
      </w:r>
    </w:p>
    <w:p w14:paraId="1D4CC5E8" w14:textId="77777777" w:rsidR="00AE2C1A" w:rsidRPr="00AE2C1A" w:rsidRDefault="00AE2C1A" w:rsidP="00AE2C1A">
      <w:pPr>
        <w:adjustRightInd w:val="0"/>
        <w:snapToGrid w:val="0"/>
        <w:spacing w:before="120" w:line="240" w:lineRule="atLeast"/>
        <w:ind w:left="1440" w:hanging="490"/>
        <w:rPr>
          <w:sz w:val="20"/>
          <w:szCs w:val="20"/>
          <w:lang w:eastAsia="zh-CN"/>
        </w:rPr>
      </w:pPr>
      <w:r w:rsidRPr="00AE2C1A">
        <w:rPr>
          <w:rFonts w:ascii="SimSun" w:eastAsia="SimSun" w:hAnsi="SimSun" w:cs="SimSun" w:hint="eastAsia"/>
          <w:sz w:val="20"/>
          <w:szCs w:val="20"/>
          <w:lang w:eastAsia="zh-CN"/>
        </w:rPr>
        <w:t>㈤</w:t>
      </w:r>
      <w:r w:rsidRPr="00AE2C1A">
        <w:rPr>
          <w:rFonts w:hint="eastAsia"/>
          <w:sz w:val="20"/>
          <w:szCs w:val="20"/>
          <w:lang w:eastAsia="zh-CN"/>
        </w:rPr>
        <w:tab/>
      </w:r>
      <w:r w:rsidRPr="00AE2C1A">
        <w:rPr>
          <w:sz w:val="20"/>
          <w:szCs w:val="20"/>
          <w:lang w:eastAsia="zh-CN"/>
        </w:rPr>
        <w:tab/>
      </w:r>
      <w:r w:rsidRPr="00AE2C1A">
        <w:rPr>
          <w:rFonts w:ascii="SimSun" w:eastAsia="SimSun" w:hAnsi="SimSun" w:cs="SimSun" w:hint="eastAsia"/>
          <w:sz w:val="20"/>
          <w:szCs w:val="20"/>
          <w:lang w:eastAsia="zh-CN"/>
        </w:rPr>
        <w:t>改进与生物多样性相关的地球观测数据和有关服务的治理、公平获得、协调、提供和控制使用；</w:t>
      </w:r>
    </w:p>
    <w:p w14:paraId="255107B6" w14:textId="77777777" w:rsidR="00AE2C1A" w:rsidRPr="00AE2C1A" w:rsidRDefault="00AE2C1A" w:rsidP="00AE2C1A">
      <w:pPr>
        <w:adjustRightInd w:val="0"/>
        <w:snapToGrid w:val="0"/>
        <w:spacing w:before="120" w:line="240" w:lineRule="atLeast"/>
        <w:ind w:left="1440" w:hanging="490"/>
        <w:rPr>
          <w:sz w:val="20"/>
          <w:szCs w:val="20"/>
          <w:lang w:eastAsia="zh-CN"/>
        </w:rPr>
      </w:pPr>
      <w:r w:rsidRPr="00AE2C1A">
        <w:rPr>
          <w:rFonts w:ascii="SimSun" w:eastAsia="SimSun" w:hAnsi="SimSun" w:cs="SimSun" w:hint="eastAsia"/>
          <w:sz w:val="20"/>
          <w:szCs w:val="20"/>
          <w:lang w:eastAsia="zh-CN"/>
        </w:rPr>
        <w:t>㈥</w:t>
      </w:r>
      <w:r w:rsidRPr="00AE2C1A">
        <w:rPr>
          <w:rFonts w:hint="eastAsia"/>
          <w:sz w:val="20"/>
          <w:szCs w:val="20"/>
          <w:lang w:eastAsia="zh-CN"/>
        </w:rPr>
        <w:tab/>
      </w:r>
      <w:r w:rsidRPr="00AE2C1A">
        <w:rPr>
          <w:rFonts w:ascii="SimSun" w:eastAsia="SimSun" w:hAnsi="SimSun" w:cs="SimSun" w:hint="eastAsia"/>
          <w:sz w:val="20"/>
          <w:szCs w:val="20"/>
          <w:lang w:eastAsia="zh-CN"/>
        </w:rPr>
        <w:t>通过合作、经验交流、方法转让和数据分享来加强长期的生物多样性实地监测方案；</w:t>
      </w:r>
    </w:p>
    <w:p w14:paraId="30A18DF6" w14:textId="77777777" w:rsidR="00AE2C1A" w:rsidRPr="00AE2C1A" w:rsidRDefault="00AE2C1A" w:rsidP="00AE2C1A">
      <w:pPr>
        <w:adjustRightInd w:val="0"/>
        <w:snapToGrid w:val="0"/>
        <w:spacing w:before="120" w:line="240" w:lineRule="atLeast"/>
        <w:ind w:left="1440" w:hanging="490"/>
        <w:rPr>
          <w:sz w:val="20"/>
          <w:szCs w:val="20"/>
          <w:lang w:eastAsia="zh-CN"/>
        </w:rPr>
      </w:pPr>
      <w:r w:rsidRPr="00AE2C1A">
        <w:rPr>
          <w:rFonts w:ascii="SimSun" w:eastAsia="SimSun" w:hAnsi="SimSun" w:cs="SimSun" w:hint="eastAsia"/>
          <w:sz w:val="20"/>
          <w:szCs w:val="20"/>
          <w:lang w:eastAsia="zh-CN"/>
        </w:rPr>
        <w:lastRenderedPageBreak/>
        <w:t>㈦</w:t>
      </w:r>
      <w:r w:rsidRPr="00AE2C1A">
        <w:rPr>
          <w:rFonts w:hint="eastAsia"/>
          <w:sz w:val="20"/>
          <w:szCs w:val="20"/>
          <w:lang w:eastAsia="zh-CN"/>
        </w:rPr>
        <w:tab/>
      </w:r>
      <w:r w:rsidRPr="00AE2C1A">
        <w:rPr>
          <w:rFonts w:ascii="SimSun" w:eastAsia="SimSun" w:hAnsi="SimSun" w:cs="SimSun" w:hint="eastAsia"/>
          <w:sz w:val="20"/>
          <w:szCs w:val="20"/>
          <w:lang w:eastAsia="zh-CN"/>
        </w:rPr>
        <w:t>确定和宣传专门知识中心，在这些中心之间建立联系；</w:t>
      </w:r>
    </w:p>
    <w:p w14:paraId="40CFDCBA" w14:textId="77777777" w:rsidR="00AE2C1A" w:rsidRPr="00AE2C1A" w:rsidRDefault="00AE2C1A">
      <w:pPr>
        <w:pStyle w:val="ListParagraph"/>
        <w:numPr>
          <w:ilvl w:val="0"/>
          <w:numId w:val="126"/>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协助配对</w:t>
      </w:r>
      <w:r w:rsidRPr="00AE2C1A">
        <w:rPr>
          <w:rFonts w:ascii="SimSun" w:eastAsia="SimSun" w:hAnsi="SimSun" w:cs="SimSun" w:hint="eastAsia"/>
          <w:sz w:val="20"/>
          <w:szCs w:val="20"/>
          <w:lang w:eastAsia="zh-CN"/>
        </w:rPr>
        <w:t>：通过以下方式将请求援助的缔约方与从上述伙伴和提供者网络成员中挑选出的相关伙伴联系起来，解决前者自行指明和确定优先次序的需求：</w:t>
      </w:r>
    </w:p>
    <w:p w14:paraId="0153948E"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㈠</w:t>
      </w:r>
      <w:r w:rsidRPr="00AE2C1A">
        <w:rPr>
          <w:rFonts w:hint="eastAsia"/>
          <w:sz w:val="20"/>
          <w:szCs w:val="20"/>
          <w:lang w:eastAsia="zh-CN"/>
        </w:rPr>
        <w:tab/>
      </w:r>
      <w:r w:rsidRPr="00AE2C1A">
        <w:rPr>
          <w:rFonts w:ascii="SimSun" w:eastAsia="SimSun" w:hAnsi="SimSun" w:cs="SimSun" w:hint="eastAsia"/>
          <w:sz w:val="20"/>
          <w:szCs w:val="20"/>
          <w:lang w:eastAsia="zh-CN"/>
        </w:rPr>
        <w:t>提供关于科技合作的信息和指导，以此帮助获得技术知识和技能；</w:t>
      </w:r>
    </w:p>
    <w:p w14:paraId="7E76BBE9"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㈡</w:t>
      </w:r>
      <w:r w:rsidRPr="00AE2C1A">
        <w:rPr>
          <w:rFonts w:hint="eastAsia"/>
          <w:sz w:val="20"/>
          <w:szCs w:val="20"/>
          <w:lang w:eastAsia="zh-CN"/>
        </w:rPr>
        <w:tab/>
      </w:r>
      <w:r w:rsidRPr="00AE2C1A">
        <w:rPr>
          <w:rFonts w:ascii="SimSun" w:eastAsia="SimSun" w:hAnsi="SimSun" w:cs="SimSun" w:hint="eastAsia"/>
          <w:sz w:val="20"/>
          <w:szCs w:val="20"/>
          <w:lang w:eastAsia="zh-CN"/>
        </w:rPr>
        <w:t>根据请求援助的缔约方自己确定的需求，在它们与有能力提供援助的缔约方和</w:t>
      </w:r>
      <w:r w:rsidRPr="00AE2C1A">
        <w:rPr>
          <w:rFonts w:hint="eastAsia"/>
          <w:sz w:val="20"/>
          <w:szCs w:val="20"/>
          <w:lang w:eastAsia="zh-CN"/>
        </w:rPr>
        <w:t>/</w:t>
      </w:r>
      <w:r w:rsidRPr="00AE2C1A">
        <w:rPr>
          <w:rFonts w:ascii="SimSun" w:eastAsia="SimSun" w:hAnsi="SimSun" w:cs="SimSun" w:hint="eastAsia"/>
          <w:sz w:val="20"/>
          <w:szCs w:val="20"/>
          <w:lang w:eastAsia="zh-CN"/>
        </w:rPr>
        <w:t>或相关机构和利益相关方之间进行配对，从而调动技术援助；</w:t>
      </w:r>
    </w:p>
    <w:p w14:paraId="2C13DFEB"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㈢</w:t>
      </w:r>
      <w:r w:rsidRPr="00AE2C1A">
        <w:rPr>
          <w:rFonts w:hint="eastAsia"/>
          <w:sz w:val="20"/>
          <w:szCs w:val="20"/>
          <w:lang w:eastAsia="zh-CN"/>
        </w:rPr>
        <w:tab/>
      </w:r>
      <w:r w:rsidRPr="00AE2C1A">
        <w:rPr>
          <w:rFonts w:ascii="SimSun" w:eastAsia="SimSun" w:hAnsi="SimSun" w:cs="SimSun" w:hint="eastAsia"/>
          <w:sz w:val="20"/>
          <w:szCs w:val="20"/>
          <w:lang w:eastAsia="zh-CN"/>
        </w:rPr>
        <w:t>促进伙伴关系和联合项目，以加速开发和推广适当的技术以及公平和可以扩展的解决方案；</w:t>
      </w:r>
    </w:p>
    <w:p w14:paraId="11820C92"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㈣</w:t>
      </w:r>
      <w:r w:rsidRPr="00AE2C1A">
        <w:rPr>
          <w:rFonts w:hint="eastAsia"/>
          <w:sz w:val="20"/>
          <w:szCs w:val="20"/>
          <w:lang w:eastAsia="zh-CN"/>
        </w:rPr>
        <w:tab/>
      </w:r>
      <w:r w:rsidRPr="00AE2C1A">
        <w:rPr>
          <w:rFonts w:ascii="SimSun" w:eastAsia="SimSun" w:hAnsi="SimSun" w:cs="SimSun" w:hint="eastAsia"/>
          <w:spacing w:val="-2"/>
          <w:sz w:val="20"/>
          <w:szCs w:val="20"/>
          <w:lang w:eastAsia="zh-CN"/>
        </w:rPr>
        <w:t>推动包括私营部门在内所有部门参与创新解决方案的开发和应用，同时确保这种参与不会使公共部门和社区的行动相形失色、被边缘化或被不当利用；</w:t>
      </w:r>
    </w:p>
    <w:p w14:paraId="4528FA7B" w14:textId="77777777" w:rsidR="00AE2C1A" w:rsidRPr="00AE2C1A" w:rsidRDefault="00AE2C1A">
      <w:pPr>
        <w:pStyle w:val="ListParagraph"/>
        <w:numPr>
          <w:ilvl w:val="0"/>
          <w:numId w:val="126"/>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提供项目</w:t>
      </w:r>
      <w:r w:rsidRPr="00AE2C1A">
        <w:rPr>
          <w:rFonts w:eastAsia="KaiTi" w:hint="eastAsia"/>
          <w:sz w:val="20"/>
          <w:szCs w:val="20"/>
          <w:lang w:eastAsia="zh-CN"/>
        </w:rPr>
        <w:t>、研发和技术</w:t>
      </w:r>
      <w:r w:rsidRPr="00AE2C1A">
        <w:rPr>
          <w:rFonts w:eastAsia="KaiTi"/>
          <w:sz w:val="20"/>
          <w:szCs w:val="20"/>
          <w:lang w:eastAsia="zh-CN"/>
        </w:rPr>
        <w:t>支助服务</w:t>
      </w:r>
      <w:r w:rsidRPr="00AE2C1A">
        <w:rPr>
          <w:rFonts w:ascii="SimSun" w:eastAsia="SimSun" w:hAnsi="SimSun" w:cs="SimSun" w:hint="eastAsia"/>
          <w:sz w:val="20"/>
          <w:szCs w:val="20"/>
          <w:lang w:eastAsia="zh-CN"/>
        </w:rPr>
        <w:t>：协助执行科技合作项目，以便：</w:t>
      </w:r>
    </w:p>
    <w:p w14:paraId="501E186D"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㈠</w:t>
      </w:r>
      <w:r w:rsidRPr="00AE2C1A">
        <w:rPr>
          <w:sz w:val="20"/>
          <w:szCs w:val="20"/>
          <w:lang w:eastAsia="zh-CN"/>
        </w:rPr>
        <w:tab/>
      </w:r>
      <w:r w:rsidRPr="00AE2C1A">
        <w:rPr>
          <w:rFonts w:ascii="SimSun" w:eastAsia="SimSun" w:hAnsi="SimSun" w:cs="SimSun" w:hint="eastAsia"/>
          <w:sz w:val="20"/>
          <w:szCs w:val="20"/>
          <w:lang w:eastAsia="zh-CN"/>
        </w:rPr>
        <w:t>通过方案办法促进南北、南南和三角伙伴关系；</w:t>
      </w:r>
    </w:p>
    <w:p w14:paraId="2D9BDBF9"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㈡</w:t>
      </w:r>
      <w:r w:rsidRPr="00AE2C1A">
        <w:rPr>
          <w:sz w:val="20"/>
          <w:szCs w:val="20"/>
          <w:lang w:eastAsia="zh-CN"/>
        </w:rPr>
        <w:tab/>
      </w:r>
      <w:r w:rsidRPr="00AE2C1A">
        <w:rPr>
          <w:rFonts w:ascii="SimSun" w:eastAsia="SimSun" w:hAnsi="SimSun" w:cs="SimSun" w:hint="eastAsia"/>
          <w:sz w:val="20"/>
          <w:szCs w:val="20"/>
          <w:lang w:eastAsia="zh-CN"/>
        </w:rPr>
        <w:t>加强国家和地方科研机构进行相关研究的组织能力，为此协助与其他国家的对口组织建立伙伴关系，举办联合研究项目，交换专家和工作人员；</w:t>
      </w:r>
    </w:p>
    <w:p w14:paraId="4F52B925"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㈢</w:t>
      </w:r>
      <w:r w:rsidRPr="00AE2C1A">
        <w:rPr>
          <w:sz w:val="20"/>
          <w:szCs w:val="20"/>
          <w:lang w:eastAsia="zh-CN"/>
        </w:rPr>
        <w:tab/>
      </w:r>
      <w:r w:rsidRPr="00AE2C1A">
        <w:rPr>
          <w:rFonts w:ascii="SimSun" w:eastAsia="SimSun" w:hAnsi="SimSun" w:cs="SimSun" w:hint="eastAsia"/>
          <w:sz w:val="20"/>
          <w:szCs w:val="20"/>
          <w:lang w:eastAsia="zh-CN"/>
        </w:rPr>
        <w:t>协助开发、转让和传播技术，包括现有工具和技术、可推广的举措以及创新的当地解决方案；</w:t>
      </w:r>
    </w:p>
    <w:p w14:paraId="3395AA8A"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㈣</w:t>
      </w:r>
      <w:r w:rsidRPr="00AE2C1A">
        <w:rPr>
          <w:sz w:val="20"/>
          <w:szCs w:val="20"/>
          <w:lang w:eastAsia="zh-CN"/>
        </w:rPr>
        <w:tab/>
      </w:r>
      <w:r w:rsidRPr="00AE2C1A">
        <w:rPr>
          <w:rFonts w:ascii="SimSun" w:eastAsia="SimSun" w:hAnsi="SimSun" w:cs="SimSun" w:hint="eastAsia"/>
          <w:sz w:val="20"/>
          <w:szCs w:val="20"/>
          <w:lang w:eastAsia="zh-CN"/>
        </w:rPr>
        <w:t>确定、调查和宣传现有的相关技术，协助获取和利用这些技术；</w:t>
      </w:r>
    </w:p>
    <w:p w14:paraId="0FBC51C5"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sz w:val="20"/>
          <w:szCs w:val="20"/>
        </w:rPr>
        <w:fldChar w:fldCharType="begin"/>
      </w:r>
      <w:r w:rsidRPr="00AE2C1A">
        <w:rPr>
          <w:sz w:val="20"/>
          <w:szCs w:val="20"/>
          <w:lang w:eastAsia="zh-CN"/>
        </w:rPr>
        <w:instrText xml:space="preserve"> </w:instrText>
      </w:r>
      <w:r w:rsidRPr="00AE2C1A">
        <w:rPr>
          <w:rFonts w:hint="eastAsia"/>
          <w:sz w:val="20"/>
          <w:szCs w:val="20"/>
          <w:lang w:eastAsia="zh-CN"/>
        </w:rPr>
        <w:instrText>= 5 \* GB4</w:instrText>
      </w:r>
      <w:r w:rsidRPr="00AE2C1A">
        <w:rPr>
          <w:sz w:val="20"/>
          <w:szCs w:val="20"/>
          <w:lang w:eastAsia="zh-CN"/>
        </w:rPr>
        <w:instrText xml:space="preserve"> </w:instrText>
      </w:r>
      <w:r w:rsidRPr="00AE2C1A">
        <w:rPr>
          <w:sz w:val="20"/>
          <w:szCs w:val="20"/>
        </w:rPr>
        <w:fldChar w:fldCharType="separate"/>
      </w:r>
      <w:r w:rsidRPr="00AE2C1A">
        <w:rPr>
          <w:rFonts w:ascii="SimSun" w:eastAsia="SimSun" w:hAnsi="SimSun" w:cs="SimSun" w:hint="eastAsia"/>
          <w:sz w:val="20"/>
          <w:szCs w:val="20"/>
          <w:lang w:eastAsia="zh-CN"/>
        </w:rPr>
        <w:t>㈤</w:t>
      </w:r>
      <w:r w:rsidRPr="00AE2C1A">
        <w:rPr>
          <w:sz w:val="20"/>
          <w:szCs w:val="20"/>
        </w:rPr>
        <w:fldChar w:fldCharType="end"/>
      </w:r>
      <w:r w:rsidRPr="00AE2C1A">
        <w:rPr>
          <w:sz w:val="20"/>
          <w:szCs w:val="20"/>
          <w:lang w:eastAsia="zh-CN"/>
        </w:rPr>
        <w:tab/>
      </w:r>
      <w:r w:rsidRPr="00AE2C1A">
        <w:rPr>
          <w:rFonts w:ascii="SimSun" w:eastAsia="SimSun" w:hAnsi="SimSun" w:cs="SimSun" w:hint="eastAsia"/>
          <w:sz w:val="20"/>
          <w:szCs w:val="20"/>
          <w:lang w:eastAsia="zh-CN"/>
        </w:rPr>
        <w:t>确定、调查和宣传行之有效的创新，协助实施和推广这些创新；</w:t>
      </w:r>
    </w:p>
    <w:p w14:paraId="469999AE"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sz w:val="20"/>
          <w:szCs w:val="20"/>
        </w:rPr>
        <w:fldChar w:fldCharType="begin"/>
      </w:r>
      <w:r w:rsidRPr="00AE2C1A">
        <w:rPr>
          <w:sz w:val="20"/>
          <w:szCs w:val="20"/>
          <w:lang w:eastAsia="zh-CN"/>
        </w:rPr>
        <w:instrText xml:space="preserve"> </w:instrText>
      </w:r>
      <w:r w:rsidRPr="00AE2C1A">
        <w:rPr>
          <w:rFonts w:hint="eastAsia"/>
          <w:sz w:val="20"/>
          <w:szCs w:val="20"/>
          <w:lang w:eastAsia="zh-CN"/>
        </w:rPr>
        <w:instrText>= 6 \* GB4</w:instrText>
      </w:r>
      <w:r w:rsidRPr="00AE2C1A">
        <w:rPr>
          <w:sz w:val="20"/>
          <w:szCs w:val="20"/>
          <w:lang w:eastAsia="zh-CN"/>
        </w:rPr>
        <w:instrText xml:space="preserve"> </w:instrText>
      </w:r>
      <w:r w:rsidRPr="00AE2C1A">
        <w:rPr>
          <w:sz w:val="20"/>
          <w:szCs w:val="20"/>
        </w:rPr>
        <w:fldChar w:fldCharType="separate"/>
      </w:r>
      <w:r w:rsidRPr="00AE2C1A">
        <w:rPr>
          <w:rFonts w:ascii="SimSun" w:eastAsia="SimSun" w:hAnsi="SimSun" w:cs="SimSun" w:hint="eastAsia"/>
          <w:sz w:val="20"/>
          <w:szCs w:val="20"/>
          <w:lang w:eastAsia="zh-CN"/>
        </w:rPr>
        <w:t>㈥</w:t>
      </w:r>
      <w:r w:rsidRPr="00AE2C1A">
        <w:rPr>
          <w:sz w:val="20"/>
          <w:szCs w:val="20"/>
        </w:rPr>
        <w:fldChar w:fldCharType="end"/>
      </w:r>
      <w:r w:rsidRPr="00AE2C1A">
        <w:rPr>
          <w:sz w:val="20"/>
          <w:szCs w:val="20"/>
          <w:lang w:eastAsia="zh-CN"/>
        </w:rPr>
        <w:tab/>
      </w:r>
      <w:r w:rsidRPr="00AE2C1A">
        <w:rPr>
          <w:rFonts w:ascii="SimSun" w:eastAsia="SimSun" w:hAnsi="SimSun" w:cs="SimSun" w:hint="eastAsia"/>
          <w:sz w:val="20"/>
          <w:szCs w:val="20"/>
          <w:lang w:eastAsia="zh-CN"/>
        </w:rPr>
        <w:t>支持建立或加强科技孵化器方案和加速器机制，以推动和协助开发与生物多样性相关的创新和解决方案，包括本地设计的技术和解决方案以及土著技术；</w:t>
      </w:r>
    </w:p>
    <w:p w14:paraId="0DA97B03"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sz w:val="20"/>
          <w:szCs w:val="20"/>
        </w:rPr>
        <w:fldChar w:fldCharType="begin"/>
      </w:r>
      <w:r w:rsidRPr="00AE2C1A">
        <w:rPr>
          <w:sz w:val="20"/>
          <w:szCs w:val="20"/>
          <w:lang w:eastAsia="zh-CN"/>
        </w:rPr>
        <w:instrText xml:space="preserve"> </w:instrText>
      </w:r>
      <w:r w:rsidRPr="00AE2C1A">
        <w:rPr>
          <w:rFonts w:hint="eastAsia"/>
          <w:sz w:val="20"/>
          <w:szCs w:val="20"/>
          <w:lang w:eastAsia="zh-CN"/>
        </w:rPr>
        <w:instrText>= 7 \* GB4</w:instrText>
      </w:r>
      <w:r w:rsidRPr="00AE2C1A">
        <w:rPr>
          <w:sz w:val="20"/>
          <w:szCs w:val="20"/>
          <w:lang w:eastAsia="zh-CN"/>
        </w:rPr>
        <w:instrText xml:space="preserve"> </w:instrText>
      </w:r>
      <w:r w:rsidRPr="00AE2C1A">
        <w:rPr>
          <w:sz w:val="20"/>
          <w:szCs w:val="20"/>
        </w:rPr>
        <w:fldChar w:fldCharType="separate"/>
      </w:r>
      <w:r w:rsidRPr="00AE2C1A">
        <w:rPr>
          <w:rFonts w:ascii="SimSun" w:eastAsia="SimSun" w:hAnsi="SimSun" w:cs="SimSun" w:hint="eastAsia"/>
          <w:sz w:val="20"/>
          <w:szCs w:val="20"/>
          <w:lang w:eastAsia="zh-CN"/>
        </w:rPr>
        <w:t>㈦</w:t>
      </w:r>
      <w:r w:rsidRPr="00AE2C1A">
        <w:rPr>
          <w:sz w:val="20"/>
          <w:szCs w:val="20"/>
        </w:rPr>
        <w:fldChar w:fldCharType="end"/>
      </w:r>
      <w:r w:rsidRPr="00AE2C1A">
        <w:rPr>
          <w:sz w:val="20"/>
          <w:szCs w:val="20"/>
          <w:lang w:eastAsia="zh-CN"/>
        </w:rPr>
        <w:tab/>
      </w:r>
      <w:r w:rsidRPr="00AE2C1A">
        <w:rPr>
          <w:rFonts w:ascii="SimSun" w:eastAsia="SimSun" w:hAnsi="SimSun" w:cs="SimSun" w:hint="eastAsia"/>
          <w:sz w:val="20"/>
          <w:szCs w:val="20"/>
          <w:lang w:eastAsia="zh-CN"/>
        </w:rPr>
        <w:t>组织技术和创新展销会和博览会，以展示尖端技术和解决方案。</w:t>
      </w:r>
    </w:p>
    <w:p w14:paraId="39E0CA8D" w14:textId="77777777" w:rsidR="00AE2C1A" w:rsidRPr="00AE2C1A" w:rsidRDefault="00AE2C1A" w:rsidP="00AE2C1A">
      <w:pPr>
        <w:adjustRightInd w:val="0"/>
        <w:snapToGrid w:val="0"/>
        <w:spacing w:before="120" w:line="240" w:lineRule="atLeast"/>
        <w:ind w:left="1469" w:hanging="490"/>
        <w:rPr>
          <w:sz w:val="20"/>
          <w:szCs w:val="20"/>
          <w:lang w:eastAsia="zh-CN"/>
        </w:rPr>
      </w:pPr>
      <w:r w:rsidRPr="00AE2C1A">
        <w:rPr>
          <w:sz w:val="20"/>
          <w:szCs w:val="20"/>
        </w:rPr>
        <w:fldChar w:fldCharType="begin"/>
      </w:r>
      <w:r w:rsidRPr="00AE2C1A">
        <w:rPr>
          <w:sz w:val="20"/>
          <w:szCs w:val="20"/>
          <w:lang w:eastAsia="zh-CN"/>
        </w:rPr>
        <w:instrText xml:space="preserve"> </w:instrText>
      </w:r>
      <w:r w:rsidRPr="00AE2C1A">
        <w:rPr>
          <w:rFonts w:hint="eastAsia"/>
          <w:sz w:val="20"/>
          <w:szCs w:val="20"/>
          <w:lang w:eastAsia="zh-CN"/>
        </w:rPr>
        <w:instrText>= 8 \* GB4</w:instrText>
      </w:r>
      <w:r w:rsidRPr="00AE2C1A">
        <w:rPr>
          <w:sz w:val="20"/>
          <w:szCs w:val="20"/>
          <w:lang w:eastAsia="zh-CN"/>
        </w:rPr>
        <w:instrText xml:space="preserve"> </w:instrText>
      </w:r>
      <w:r w:rsidRPr="00AE2C1A">
        <w:rPr>
          <w:sz w:val="20"/>
          <w:szCs w:val="20"/>
        </w:rPr>
        <w:fldChar w:fldCharType="separate"/>
      </w:r>
      <w:r w:rsidRPr="00AE2C1A">
        <w:rPr>
          <w:rFonts w:ascii="SimSun" w:eastAsia="SimSun" w:hAnsi="SimSun" w:cs="SimSun" w:hint="eastAsia"/>
          <w:sz w:val="20"/>
          <w:szCs w:val="20"/>
          <w:lang w:eastAsia="zh-CN"/>
        </w:rPr>
        <w:t>㈧</w:t>
      </w:r>
      <w:r w:rsidRPr="00AE2C1A">
        <w:rPr>
          <w:sz w:val="20"/>
          <w:szCs w:val="20"/>
        </w:rPr>
        <w:fldChar w:fldCharType="end"/>
      </w:r>
      <w:r w:rsidRPr="00AE2C1A">
        <w:rPr>
          <w:sz w:val="20"/>
          <w:szCs w:val="20"/>
          <w:lang w:eastAsia="zh-CN"/>
        </w:rPr>
        <w:tab/>
      </w:r>
      <w:r w:rsidRPr="00AE2C1A">
        <w:rPr>
          <w:rFonts w:ascii="SimSun" w:eastAsia="SimSun" w:hAnsi="SimSun" w:cs="SimSun" w:hint="eastAsia"/>
          <w:sz w:val="20"/>
          <w:szCs w:val="20"/>
          <w:lang w:eastAsia="zh-CN"/>
        </w:rPr>
        <w:t>协助获取和利用科学知识、信息和数据以及土著和传统知识；</w:t>
      </w:r>
    </w:p>
    <w:p w14:paraId="7FC7605B" w14:textId="77777777" w:rsidR="00AE2C1A" w:rsidRPr="00AE2C1A" w:rsidRDefault="00AE2C1A">
      <w:pPr>
        <w:pStyle w:val="ListParagraph"/>
        <w:numPr>
          <w:ilvl w:val="0"/>
          <w:numId w:val="126"/>
        </w:numPr>
        <w:tabs>
          <w:tab w:val="left" w:pos="490"/>
        </w:tabs>
        <w:spacing w:before="120" w:after="120" w:line="240" w:lineRule="atLeast"/>
        <w:ind w:left="0" w:firstLine="490"/>
        <w:contextualSpacing w:val="0"/>
        <w:rPr>
          <w:sz w:val="20"/>
          <w:szCs w:val="20"/>
          <w:lang w:eastAsia="zh-CN"/>
        </w:rPr>
      </w:pPr>
      <w:r w:rsidRPr="00AE2C1A">
        <w:rPr>
          <w:rFonts w:eastAsia="KaiTi"/>
          <w:sz w:val="20"/>
          <w:szCs w:val="20"/>
          <w:lang w:eastAsia="zh-CN"/>
        </w:rPr>
        <w:t>协助信息分享</w:t>
      </w:r>
      <w:r w:rsidRPr="00AE2C1A">
        <w:rPr>
          <w:rFonts w:ascii="SimSun" w:eastAsia="SimSun" w:hAnsi="SimSun" w:cs="SimSun" w:hint="eastAsia"/>
          <w:sz w:val="20"/>
          <w:szCs w:val="20"/>
          <w:lang w:eastAsia="zh-CN"/>
        </w:rPr>
        <w:t>，为此按照</w:t>
      </w:r>
      <w:r w:rsidRPr="00AE2C1A">
        <w:rPr>
          <w:sz w:val="20"/>
          <w:szCs w:val="20"/>
          <w:lang w:eastAsia="zh-CN"/>
        </w:rPr>
        <w:t>2020</w:t>
      </w:r>
      <w:r w:rsidRPr="00AE2C1A">
        <w:rPr>
          <w:rFonts w:ascii="SimSun" w:eastAsia="SimSun" w:hAnsi="SimSun" w:cs="SimSun" w:hint="eastAsia"/>
          <w:sz w:val="20"/>
          <w:szCs w:val="20"/>
          <w:lang w:eastAsia="zh-CN"/>
        </w:rPr>
        <w:t>年后全球生物多样性框架中的知识管理组成部分查明并向信息交换所机制提交相关信息、成功故事、堪为榜样的合作项目（亮点）、案例研究和最佳做法，包括提供与相关的科技研究成果、相关的培训和技术援助方案以及供资机制有关的信息；</w:t>
      </w:r>
    </w:p>
    <w:p w14:paraId="1EC87ACC" w14:textId="77777777" w:rsidR="00AE2C1A" w:rsidRPr="00AE2C1A" w:rsidRDefault="00AE2C1A">
      <w:pPr>
        <w:pStyle w:val="ListParagraph"/>
        <w:numPr>
          <w:ilvl w:val="0"/>
          <w:numId w:val="126"/>
        </w:numPr>
        <w:tabs>
          <w:tab w:val="left" w:pos="490"/>
        </w:tabs>
        <w:spacing w:before="120" w:after="120" w:line="240" w:lineRule="atLeast"/>
        <w:ind w:left="0" w:firstLine="490"/>
        <w:contextualSpacing w:val="0"/>
        <w:rPr>
          <w:rFonts w:ascii="KaiTi" w:eastAsia="KaiTi" w:hAnsi="KaiTi"/>
          <w:sz w:val="20"/>
          <w:szCs w:val="20"/>
          <w:lang w:eastAsia="zh-CN"/>
        </w:rPr>
      </w:pPr>
      <w:r w:rsidRPr="00AE2C1A">
        <w:rPr>
          <w:rFonts w:ascii="KaiTi" w:eastAsia="KaiTi" w:hAnsi="KaiTi" w:hint="eastAsia"/>
          <w:sz w:val="20"/>
          <w:szCs w:val="20"/>
          <w:lang w:eastAsia="zh-CN"/>
        </w:rPr>
        <w:t>通过以下方式促进</w:t>
      </w:r>
      <w:r w:rsidRPr="00AE2C1A">
        <w:rPr>
          <w:rFonts w:ascii="KaiTi" w:eastAsia="KaiTi" w:hAnsi="KaiTi"/>
          <w:sz w:val="20"/>
          <w:szCs w:val="20"/>
          <w:lang w:eastAsia="zh-CN"/>
        </w:rPr>
        <w:t>科技合作相关领域的能力建设</w:t>
      </w:r>
      <w:r w:rsidRPr="00AE2C1A">
        <w:rPr>
          <w:rFonts w:ascii="KaiTi" w:eastAsia="KaiTi" w:hAnsi="KaiTi" w:hint="eastAsia"/>
          <w:sz w:val="20"/>
          <w:szCs w:val="20"/>
          <w:lang w:eastAsia="zh-CN"/>
        </w:rPr>
        <w:t>和开发：</w:t>
      </w:r>
    </w:p>
    <w:p w14:paraId="0C1BA1C7" w14:textId="77777777" w:rsidR="00AE2C1A" w:rsidRPr="00AE2C1A" w:rsidRDefault="00AE2C1A" w:rsidP="00AE2C1A">
      <w:pPr>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㈠</w:t>
      </w:r>
      <w:r w:rsidRPr="00AE2C1A">
        <w:rPr>
          <w:sz w:val="20"/>
          <w:szCs w:val="20"/>
          <w:lang w:eastAsia="zh-CN"/>
        </w:rPr>
        <w:tab/>
      </w:r>
      <w:r w:rsidRPr="00AE2C1A">
        <w:rPr>
          <w:rFonts w:ascii="SimSun" w:eastAsia="SimSun" w:hAnsi="SimSun" w:cs="SimSun" w:hint="eastAsia"/>
          <w:sz w:val="20"/>
          <w:szCs w:val="20"/>
          <w:lang w:eastAsia="zh-CN"/>
        </w:rPr>
        <w:t>支持缔约方制定和实施扶持性和协同增效的政策、监管框架、体制安排和激励措施，用以促进和扩展创新；</w:t>
      </w:r>
      <w:r w:rsidRPr="00AE2C1A">
        <w:rPr>
          <w:rFonts w:hint="eastAsia"/>
          <w:sz w:val="20"/>
          <w:szCs w:val="20"/>
          <w:lang w:eastAsia="zh-CN"/>
        </w:rPr>
        <w:t xml:space="preserve">           </w:t>
      </w:r>
    </w:p>
    <w:p w14:paraId="1B1A1594" w14:textId="77777777" w:rsidR="00AE2C1A" w:rsidRPr="00AE2C1A" w:rsidRDefault="00AE2C1A" w:rsidP="00AE2C1A">
      <w:pPr>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㈡</w:t>
      </w:r>
      <w:r w:rsidRPr="00AE2C1A">
        <w:rPr>
          <w:rFonts w:hint="eastAsia"/>
          <w:sz w:val="20"/>
          <w:szCs w:val="20"/>
          <w:lang w:eastAsia="zh-CN"/>
        </w:rPr>
        <w:tab/>
      </w:r>
      <w:r w:rsidRPr="00AE2C1A">
        <w:rPr>
          <w:rFonts w:ascii="SimSun" w:eastAsia="SimSun" w:hAnsi="SimSun" w:cs="SimSun" w:hint="eastAsia"/>
          <w:sz w:val="20"/>
          <w:szCs w:val="20"/>
          <w:lang w:eastAsia="zh-CN"/>
        </w:rPr>
        <w:t>加强科研机构的组织能力，包括为此举办教育项目，交换专家和为青年科学家提供辅导；</w:t>
      </w:r>
    </w:p>
    <w:p w14:paraId="52BA90C7" w14:textId="77777777" w:rsidR="00AE2C1A" w:rsidRPr="00AE2C1A" w:rsidRDefault="00AE2C1A" w:rsidP="00AE2C1A">
      <w:pPr>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㈢</w:t>
      </w:r>
      <w:r w:rsidRPr="00AE2C1A">
        <w:rPr>
          <w:rFonts w:hint="eastAsia"/>
          <w:sz w:val="20"/>
          <w:szCs w:val="20"/>
          <w:lang w:eastAsia="zh-CN"/>
        </w:rPr>
        <w:tab/>
      </w:r>
      <w:r w:rsidRPr="00AE2C1A">
        <w:rPr>
          <w:rFonts w:ascii="SimSun" w:eastAsia="SimSun" w:hAnsi="SimSun" w:cs="SimSun" w:hint="eastAsia"/>
          <w:sz w:val="20"/>
          <w:szCs w:val="20"/>
          <w:lang w:eastAsia="zh-CN"/>
        </w:rPr>
        <w:t>协助提供技能培训，以发展专业领域的技术专长，例如遥感、情景分析和建模、生物多样性和生态系统功能和服务的估值、现代生物技术、</w:t>
      </w:r>
      <w:r w:rsidRPr="00AE2C1A">
        <w:rPr>
          <w:rFonts w:hint="eastAsia"/>
          <w:sz w:val="20"/>
          <w:szCs w:val="20"/>
          <w:lang w:eastAsia="zh-CN"/>
        </w:rPr>
        <w:t>DNA</w:t>
      </w:r>
      <w:r w:rsidRPr="00AE2C1A">
        <w:rPr>
          <w:rFonts w:ascii="SimSun" w:eastAsia="SimSun" w:hAnsi="SimSun" w:cs="SimSun" w:hint="eastAsia"/>
          <w:sz w:val="20"/>
          <w:szCs w:val="20"/>
          <w:lang w:eastAsia="zh-CN"/>
        </w:rPr>
        <w:t>技术、基因编辑、合成生物学、数字序列信息、物种和生态系统的状态评估、确定空间生物多样性优先领域等方面的专长；</w:t>
      </w:r>
      <w:r w:rsidRPr="00AE2C1A">
        <w:rPr>
          <w:rFonts w:hint="eastAsia"/>
          <w:sz w:val="20"/>
          <w:szCs w:val="20"/>
          <w:lang w:eastAsia="zh-CN"/>
        </w:rPr>
        <w:t xml:space="preserve">  </w:t>
      </w:r>
    </w:p>
    <w:p w14:paraId="5A50FD1B" w14:textId="77777777" w:rsidR="00AE2C1A" w:rsidRPr="00AE2C1A" w:rsidRDefault="00AE2C1A" w:rsidP="00AE2C1A">
      <w:pPr>
        <w:spacing w:before="120" w:line="240" w:lineRule="atLeast"/>
        <w:ind w:left="1469" w:hanging="490"/>
        <w:rPr>
          <w:sz w:val="20"/>
          <w:szCs w:val="20"/>
          <w:lang w:eastAsia="zh-CN"/>
        </w:rPr>
      </w:pPr>
      <w:r w:rsidRPr="00AE2C1A">
        <w:rPr>
          <w:rFonts w:ascii="SimSun" w:eastAsia="SimSun" w:hAnsi="SimSun" w:cs="SimSun" w:hint="eastAsia"/>
          <w:sz w:val="20"/>
          <w:szCs w:val="20"/>
          <w:lang w:eastAsia="zh-CN"/>
        </w:rPr>
        <w:t>㈣</w:t>
      </w:r>
      <w:r w:rsidRPr="00AE2C1A">
        <w:rPr>
          <w:rFonts w:hint="eastAsia"/>
          <w:sz w:val="20"/>
          <w:szCs w:val="20"/>
          <w:lang w:eastAsia="zh-CN"/>
        </w:rPr>
        <w:tab/>
      </w:r>
      <w:r w:rsidRPr="00AE2C1A">
        <w:rPr>
          <w:rFonts w:ascii="SimSun" w:eastAsia="SimSun" w:hAnsi="SimSun" w:cs="SimSun" w:hint="eastAsia"/>
          <w:sz w:val="20"/>
          <w:szCs w:val="20"/>
          <w:lang w:eastAsia="zh-CN"/>
        </w:rPr>
        <w:t>协助提供关于科学和技术涉及的社会和道德问题的指导材料</w:t>
      </w:r>
    </w:p>
    <w:p w14:paraId="700AD457" w14:textId="77777777" w:rsidR="00AE2C1A" w:rsidRPr="00AE2C1A" w:rsidRDefault="00AE2C1A">
      <w:pPr>
        <w:pStyle w:val="ListParagraph"/>
        <w:numPr>
          <w:ilvl w:val="0"/>
          <w:numId w:val="126"/>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进行为履行其职能可能必需的其他活动。</w:t>
      </w:r>
    </w:p>
    <w:p w14:paraId="6A80FE25"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全球中心将在缔约方大会的战略指导下开展工作，并将考虑到上述科技合作问题非正式咨询小组的咨询和建议。全球中心将通过生物多样性公约秘书处向缔约方大会提交其活动进度报告。下文图</w:t>
      </w:r>
      <w:r w:rsidRPr="00AE2C1A">
        <w:rPr>
          <w:sz w:val="20"/>
          <w:szCs w:val="20"/>
          <w:lang w:eastAsia="zh-CN"/>
        </w:rPr>
        <w:t>1</w:t>
      </w:r>
      <w:r w:rsidRPr="00AE2C1A">
        <w:rPr>
          <w:rFonts w:ascii="SimSun" w:eastAsia="SimSun" w:hAnsi="SimSun" w:cs="SimSun" w:hint="eastAsia"/>
          <w:sz w:val="20"/>
          <w:szCs w:val="20"/>
          <w:lang w:eastAsia="zh-CN"/>
        </w:rPr>
        <w:t>用图解方式显示了全球中心可能的运作框架及其与缔约方大会和其他利益攸关方的关系。</w:t>
      </w:r>
    </w:p>
    <w:p w14:paraId="0D5483FF" w14:textId="1A3211C0" w:rsidR="00AE2C1A" w:rsidRPr="00DC0496" w:rsidRDefault="00AE2C1A">
      <w:pPr>
        <w:pStyle w:val="ListParagraph"/>
        <w:numPr>
          <w:ilvl w:val="0"/>
          <w:numId w:val="120"/>
        </w:numPr>
        <w:spacing w:before="120" w:after="120" w:line="240" w:lineRule="atLeast"/>
        <w:ind w:left="0" w:firstLine="0"/>
        <w:contextualSpacing w:val="0"/>
        <w:jc w:val="left"/>
        <w:rPr>
          <w:sz w:val="20"/>
          <w:szCs w:val="20"/>
          <w:lang w:eastAsia="zh-CN"/>
        </w:rPr>
      </w:pPr>
      <w:r w:rsidRPr="00DC0496">
        <w:rPr>
          <w:rFonts w:ascii="SimSun" w:eastAsia="SimSun" w:hAnsi="SimSun" w:cs="SimSun" w:hint="eastAsia"/>
          <w:sz w:val="20"/>
          <w:szCs w:val="20"/>
          <w:lang w:eastAsia="zh-CN"/>
        </w:rPr>
        <w:t>全球支助中心将需要专门的资源来开展业务。</w:t>
      </w:r>
      <w:bookmarkStart w:id="155" w:name="_Hlk58483706"/>
      <w:r w:rsidRPr="00DC0496">
        <w:rPr>
          <w:rFonts w:ascii="SimSun" w:eastAsia="SimSun" w:hAnsi="SimSun" w:cs="SimSun" w:hint="eastAsia"/>
          <w:sz w:val="20"/>
          <w:szCs w:val="20"/>
          <w:lang w:eastAsia="zh-CN"/>
        </w:rPr>
        <w:t>如果采纳这一选项，缔约方大会不妨请公约财务机制和其他捐助方向全球中心提供资金，使其能够及时向缔约方提供支持，以便后者能够获得有关技术、专门知识和其他技术支助，用于切实执行</w:t>
      </w:r>
      <w:r w:rsidRPr="00DC0496">
        <w:rPr>
          <w:sz w:val="20"/>
          <w:szCs w:val="20"/>
          <w:lang w:eastAsia="zh-CN"/>
        </w:rPr>
        <w:t>2020</w:t>
      </w:r>
      <w:r w:rsidRPr="00DC0496">
        <w:rPr>
          <w:rFonts w:ascii="SimSun" w:eastAsia="SimSun" w:hAnsi="SimSun" w:cs="SimSun" w:hint="eastAsia"/>
          <w:sz w:val="20"/>
          <w:szCs w:val="20"/>
          <w:lang w:eastAsia="zh-CN"/>
        </w:rPr>
        <w:t>年后全球生物多样性框架。</w:t>
      </w:r>
      <w:bookmarkEnd w:id="155"/>
    </w:p>
    <w:p w14:paraId="7E589231" w14:textId="77777777" w:rsidR="00AE2C1A" w:rsidRPr="00AE2C1A" w:rsidRDefault="00AE2C1A" w:rsidP="00AE2C1A">
      <w:pPr>
        <w:spacing w:before="120" w:line="240" w:lineRule="atLeast"/>
        <w:jc w:val="center"/>
        <w:rPr>
          <w:b/>
          <w:bCs/>
          <w:kern w:val="22"/>
          <w:sz w:val="20"/>
          <w:szCs w:val="20"/>
          <w:lang w:eastAsia="zh-CN"/>
        </w:rPr>
      </w:pPr>
      <w:r w:rsidRPr="00AE2C1A">
        <w:rPr>
          <w:rFonts w:ascii="SimSun" w:eastAsia="SimSun" w:hAnsi="SimSun" w:cs="SimSun" w:hint="eastAsia"/>
          <w:b/>
          <w:bCs/>
          <w:kern w:val="22"/>
          <w:sz w:val="20"/>
          <w:szCs w:val="20"/>
          <w:lang w:eastAsia="zh-CN"/>
        </w:rPr>
        <w:lastRenderedPageBreak/>
        <w:t>选项</w:t>
      </w:r>
      <w:r w:rsidRPr="00AE2C1A">
        <w:rPr>
          <w:b/>
          <w:bCs/>
          <w:kern w:val="22"/>
          <w:sz w:val="20"/>
          <w:szCs w:val="20"/>
          <w:lang w:eastAsia="zh-CN"/>
        </w:rPr>
        <w:t>B</w:t>
      </w:r>
      <w:r w:rsidRPr="00AE2C1A">
        <w:rPr>
          <w:rFonts w:ascii="SimSun" w:eastAsia="SimSun" w:hAnsi="SimSun" w:cs="SimSun" w:hint="eastAsia"/>
          <w:b/>
          <w:bCs/>
          <w:kern w:val="22"/>
          <w:sz w:val="20"/>
          <w:szCs w:val="20"/>
          <w:lang w:eastAsia="zh-CN"/>
        </w:rPr>
        <w:t>：区域和</w:t>
      </w:r>
      <w:r w:rsidRPr="00AE2C1A">
        <w:rPr>
          <w:b/>
          <w:bCs/>
          <w:kern w:val="22"/>
          <w:sz w:val="20"/>
          <w:szCs w:val="20"/>
          <w:lang w:eastAsia="zh-CN"/>
        </w:rPr>
        <w:t>/</w:t>
      </w:r>
      <w:r w:rsidRPr="00AE2C1A">
        <w:rPr>
          <w:rFonts w:ascii="SimSun" w:eastAsia="SimSun" w:hAnsi="SimSun" w:cs="SimSun" w:hint="eastAsia"/>
          <w:b/>
          <w:bCs/>
          <w:kern w:val="22"/>
          <w:sz w:val="20"/>
          <w:szCs w:val="20"/>
          <w:lang w:eastAsia="zh-CN"/>
        </w:rPr>
        <w:t>或次区域科技合作支助中心</w:t>
      </w:r>
    </w:p>
    <w:p w14:paraId="26ED69B9" w14:textId="77777777" w:rsidR="00AE2C1A" w:rsidRPr="00AE2C1A" w:rsidRDefault="00AE2C1A">
      <w:pPr>
        <w:pStyle w:val="ListParagraph"/>
        <w:keepNext/>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根据这一选项，将通过缔约方大会指定的区域和</w:t>
      </w:r>
      <w:r w:rsidRPr="00AE2C1A">
        <w:rPr>
          <w:sz w:val="20"/>
          <w:szCs w:val="20"/>
          <w:lang w:eastAsia="zh-CN"/>
        </w:rPr>
        <w:t>/</w:t>
      </w:r>
      <w:r w:rsidRPr="00AE2C1A">
        <w:rPr>
          <w:rFonts w:ascii="SimSun" w:eastAsia="SimSun" w:hAnsi="SimSun" w:cs="SimSun" w:hint="eastAsia"/>
          <w:sz w:val="20"/>
          <w:szCs w:val="20"/>
          <w:lang w:eastAsia="zh-CN"/>
        </w:rPr>
        <w:t>或次区域中心来促进和协助科技合作及技术转让。区域支助中心将由现有的伙伴机构主持，这些机构须具备相关的专门知识和机构能力，可应请求向所在区域或次区域的国家提供技术援助，并有能力为各自区域的科技合作项目和方案筹集资源。</w:t>
      </w:r>
      <w:bookmarkStart w:id="156" w:name="_ftnref20"/>
      <w:bookmarkEnd w:id="156"/>
    </w:p>
    <w:p w14:paraId="7CFDA4DC"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bookmarkStart w:id="157" w:name="_Hlk20991592"/>
      <w:r w:rsidRPr="00AE2C1A">
        <w:rPr>
          <w:rFonts w:ascii="SimSun" w:eastAsia="SimSun" w:hAnsi="SimSun" w:cs="SimSun" w:hint="eastAsia"/>
          <w:sz w:val="20"/>
          <w:szCs w:val="20"/>
          <w:lang w:eastAsia="zh-CN"/>
        </w:rPr>
        <w:t>缔约方大会第十五届会议将审议并核准选择中心主持机构的标准。例如，缔约方大会可以要求任何希望主持这样一个中心的组织或机构必须具备以下条件：</w:t>
      </w:r>
    </w:p>
    <w:bookmarkEnd w:id="157"/>
    <w:p w14:paraId="29AA9724" w14:textId="77777777" w:rsidR="00AE2C1A" w:rsidRPr="00AE2C1A" w:rsidRDefault="00AE2C1A">
      <w:pPr>
        <w:pStyle w:val="ListParagraph"/>
        <w:numPr>
          <w:ilvl w:val="0"/>
          <w:numId w:val="127"/>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证明有能力向缔约方提供技术咨询和支持，以供规划和实施国家主导的项目和</w:t>
      </w:r>
      <w:r w:rsidRPr="00AE2C1A">
        <w:rPr>
          <w:sz w:val="20"/>
          <w:szCs w:val="20"/>
          <w:lang w:eastAsia="zh-CN"/>
        </w:rPr>
        <w:t>/</w:t>
      </w:r>
      <w:r w:rsidRPr="00AE2C1A">
        <w:rPr>
          <w:rFonts w:ascii="SimSun" w:eastAsia="SimSun" w:hAnsi="SimSun" w:cs="SimSun" w:hint="eastAsia"/>
          <w:sz w:val="20"/>
          <w:szCs w:val="20"/>
          <w:lang w:eastAsia="zh-CN"/>
        </w:rPr>
        <w:t>或方案；</w:t>
      </w:r>
    </w:p>
    <w:p w14:paraId="10750670" w14:textId="77777777" w:rsidR="00AE2C1A" w:rsidRPr="00AE2C1A" w:rsidRDefault="00AE2C1A">
      <w:pPr>
        <w:pStyle w:val="ListParagraph"/>
        <w:numPr>
          <w:ilvl w:val="0"/>
          <w:numId w:val="127"/>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在缔约方为执行《生物多样性公约》及其各项议定书而开展工作的领域具有广泛经验；</w:t>
      </w:r>
    </w:p>
    <w:p w14:paraId="7484BFAA" w14:textId="77777777" w:rsidR="00AE2C1A" w:rsidRPr="00AE2C1A" w:rsidRDefault="00AE2C1A">
      <w:pPr>
        <w:pStyle w:val="ListParagraph"/>
        <w:numPr>
          <w:ilvl w:val="0"/>
          <w:numId w:val="127"/>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具备为科技合作方案筹集资源的能力；</w:t>
      </w:r>
    </w:p>
    <w:p w14:paraId="23B9D9D1" w14:textId="77777777" w:rsidR="00AE2C1A" w:rsidRPr="00AE2C1A" w:rsidRDefault="00AE2C1A">
      <w:pPr>
        <w:pStyle w:val="ListParagraph"/>
        <w:numPr>
          <w:ilvl w:val="0"/>
          <w:numId w:val="127"/>
        </w:numPr>
        <w:tabs>
          <w:tab w:val="left" w:pos="490"/>
        </w:tabs>
        <w:spacing w:before="120" w:after="120" w:line="240" w:lineRule="atLeast"/>
        <w:ind w:left="0" w:firstLine="490"/>
        <w:contextualSpacing w:val="0"/>
        <w:rPr>
          <w:spacing w:val="-2"/>
          <w:sz w:val="20"/>
          <w:szCs w:val="20"/>
          <w:lang w:eastAsia="zh-CN"/>
        </w:rPr>
      </w:pPr>
      <w:r w:rsidRPr="00AE2C1A">
        <w:rPr>
          <w:rFonts w:ascii="SimSun" w:eastAsia="SimSun" w:hAnsi="SimSun" w:cs="SimSun" w:hint="eastAsia"/>
          <w:spacing w:val="-2"/>
          <w:sz w:val="20"/>
          <w:szCs w:val="20"/>
          <w:lang w:eastAsia="zh-CN"/>
        </w:rPr>
        <w:t>具有适当的政策、程序和其他体制机制，并证明有能力管理多个复杂项目和方案；</w:t>
      </w:r>
    </w:p>
    <w:p w14:paraId="2BE5E08C" w14:textId="77777777" w:rsidR="00AE2C1A" w:rsidRPr="00AE2C1A" w:rsidRDefault="00AE2C1A">
      <w:pPr>
        <w:pStyle w:val="ListParagraph"/>
        <w:numPr>
          <w:ilvl w:val="0"/>
          <w:numId w:val="127"/>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具有活跃的协作者网络，其中包括在区域和次区域层面处理与生物多样性有关的问题的机构；</w:t>
      </w:r>
    </w:p>
    <w:p w14:paraId="2CE4287D" w14:textId="2833FEF9" w:rsidR="00AE2C1A" w:rsidRPr="003B1111" w:rsidRDefault="00AE2C1A">
      <w:pPr>
        <w:pStyle w:val="ListParagraph"/>
        <w:numPr>
          <w:ilvl w:val="0"/>
          <w:numId w:val="127"/>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具有与其他涉及生物多样性的公约、政府间进程、土著人民和地方社区、民间社会和其他利益攸关方进行合作的经验。</w:t>
      </w:r>
    </w:p>
    <w:p w14:paraId="6FED424E" w14:textId="77777777" w:rsidR="003B1111" w:rsidRPr="003B1111" w:rsidRDefault="003B1111" w:rsidP="003B1111">
      <w:pPr>
        <w:pStyle w:val="ListParagraph"/>
        <w:numPr>
          <w:ilvl w:val="0"/>
          <w:numId w:val="127"/>
        </w:numPr>
        <w:shd w:val="clear" w:color="auto" w:fill="D9D9D9" w:themeFill="background1" w:themeFillShade="D9"/>
        <w:tabs>
          <w:tab w:val="left" w:pos="490"/>
        </w:tabs>
        <w:spacing w:before="120" w:after="120" w:line="240" w:lineRule="atLeast"/>
        <w:ind w:left="0" w:firstLine="490"/>
        <w:contextualSpacing w:val="0"/>
        <w:rPr>
          <w:rFonts w:ascii="SimSun" w:eastAsia="SimSun" w:hAnsi="SimSun" w:cs="SimSun"/>
          <w:sz w:val="20"/>
          <w:szCs w:val="20"/>
          <w:lang w:eastAsia="zh-CN"/>
        </w:rPr>
      </w:pPr>
      <w:r w:rsidRPr="003B1111">
        <w:rPr>
          <w:rFonts w:ascii="SimSun" w:eastAsia="SimSun" w:hAnsi="SimSun" w:cs="SimSun" w:hint="eastAsia"/>
          <w:sz w:val="20"/>
          <w:szCs w:val="20"/>
          <w:lang w:eastAsia="zh-CN"/>
        </w:rPr>
        <w:t>参与区域和次区域生物多样性相关网络和伙伴关系；</w:t>
      </w:r>
    </w:p>
    <w:p w14:paraId="7C159149" w14:textId="25E8C319" w:rsidR="003B1111" w:rsidRPr="003B1111" w:rsidRDefault="003B1111" w:rsidP="003B1111">
      <w:pPr>
        <w:pStyle w:val="ListParagraph"/>
        <w:numPr>
          <w:ilvl w:val="0"/>
          <w:numId w:val="127"/>
        </w:numPr>
        <w:shd w:val="clear" w:color="auto" w:fill="D9D9D9" w:themeFill="background1" w:themeFillShade="D9"/>
        <w:tabs>
          <w:tab w:val="left" w:pos="490"/>
        </w:tabs>
        <w:spacing w:before="120" w:after="120" w:line="240" w:lineRule="atLeast"/>
        <w:ind w:left="0" w:firstLine="490"/>
        <w:contextualSpacing w:val="0"/>
        <w:rPr>
          <w:rFonts w:ascii="SimSun" w:eastAsia="SimSun" w:hAnsi="SimSun" w:cs="SimSun"/>
          <w:sz w:val="20"/>
          <w:szCs w:val="20"/>
          <w:lang w:eastAsia="zh-CN"/>
        </w:rPr>
      </w:pPr>
      <w:r w:rsidRPr="003B1111">
        <w:rPr>
          <w:rFonts w:ascii="SimSun" w:eastAsia="SimSun" w:hAnsi="SimSun" w:cs="SimSun" w:hint="eastAsia"/>
          <w:sz w:val="20"/>
          <w:szCs w:val="20"/>
          <w:lang w:eastAsia="zh-CN"/>
        </w:rPr>
        <w:t>生物多样性相关工作领域的专门知识；</w:t>
      </w:r>
    </w:p>
    <w:p w14:paraId="62738D89" w14:textId="1B9DF168" w:rsidR="003B1111" w:rsidRPr="003B1111" w:rsidRDefault="003B1111" w:rsidP="003B1111">
      <w:pPr>
        <w:pStyle w:val="ListParagraph"/>
        <w:numPr>
          <w:ilvl w:val="0"/>
          <w:numId w:val="127"/>
        </w:numPr>
        <w:shd w:val="clear" w:color="auto" w:fill="D9D9D9" w:themeFill="background1" w:themeFillShade="D9"/>
        <w:tabs>
          <w:tab w:val="left" w:pos="490"/>
        </w:tabs>
        <w:spacing w:before="120" w:after="120" w:line="240" w:lineRule="atLeast"/>
        <w:ind w:left="0" w:firstLine="490"/>
        <w:contextualSpacing w:val="0"/>
        <w:rPr>
          <w:rFonts w:ascii="SimSun" w:eastAsia="SimSun" w:hAnsi="SimSun" w:cs="SimSun"/>
          <w:sz w:val="20"/>
          <w:szCs w:val="20"/>
          <w:lang w:eastAsia="zh-CN"/>
        </w:rPr>
      </w:pPr>
      <w:r>
        <w:rPr>
          <w:rFonts w:ascii="SimSun" w:eastAsia="SimSun" w:hAnsi="SimSun" w:cs="SimSun" w:hint="eastAsia"/>
          <w:sz w:val="20"/>
          <w:szCs w:val="20"/>
          <w:lang w:eastAsia="zh-CN"/>
        </w:rPr>
        <w:t>展现</w:t>
      </w:r>
      <w:r w:rsidRPr="003B1111">
        <w:rPr>
          <w:rFonts w:ascii="SimSun" w:eastAsia="SimSun" w:hAnsi="SimSun" w:cs="SimSun" w:hint="eastAsia"/>
          <w:sz w:val="20"/>
          <w:szCs w:val="20"/>
          <w:lang w:eastAsia="zh-CN"/>
        </w:rPr>
        <w:t>促进技术和科学合作方面的经验；</w:t>
      </w:r>
    </w:p>
    <w:p w14:paraId="6DC96727" w14:textId="26EA1326" w:rsidR="003B1111" w:rsidRPr="00AE2C1A" w:rsidRDefault="003B1111" w:rsidP="003B1111">
      <w:pPr>
        <w:pStyle w:val="ListParagraph"/>
        <w:numPr>
          <w:ilvl w:val="0"/>
          <w:numId w:val="127"/>
        </w:numPr>
        <w:shd w:val="clear" w:color="auto" w:fill="D9D9D9" w:themeFill="background1" w:themeFillShade="D9"/>
        <w:tabs>
          <w:tab w:val="left" w:pos="490"/>
        </w:tabs>
        <w:spacing w:before="120" w:after="120" w:line="240" w:lineRule="atLeast"/>
        <w:ind w:left="0" w:firstLine="490"/>
        <w:contextualSpacing w:val="0"/>
        <w:rPr>
          <w:sz w:val="20"/>
          <w:szCs w:val="20"/>
          <w:lang w:eastAsia="zh-CN"/>
        </w:rPr>
      </w:pPr>
      <w:r>
        <w:rPr>
          <w:rFonts w:ascii="SimSun" w:eastAsia="SimSun" w:hAnsi="SimSun" w:cs="SimSun" w:hint="eastAsia"/>
          <w:sz w:val="20"/>
          <w:szCs w:val="20"/>
          <w:lang w:eastAsia="zh-CN"/>
        </w:rPr>
        <w:t>展现</w:t>
      </w:r>
      <w:r w:rsidRPr="003B1111">
        <w:rPr>
          <w:rFonts w:ascii="SimSun" w:eastAsia="SimSun" w:hAnsi="SimSun" w:cs="SimSun" w:hint="eastAsia"/>
          <w:sz w:val="20"/>
          <w:szCs w:val="20"/>
          <w:lang w:eastAsia="zh-CN"/>
        </w:rPr>
        <w:t>管理多个项目的能力和机构能力。</w:t>
      </w:r>
    </w:p>
    <w:p w14:paraId="47F1FDC7"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区域支助中心将履行与上述全球中心类似的职能，但将在各自区域或次区域内运作。如果必要，它们将与其他中心协调，调动所需要的全部专业知识，用来充分支持</w:t>
      </w:r>
      <w:r w:rsidRPr="00AE2C1A">
        <w:rPr>
          <w:sz w:val="20"/>
          <w:szCs w:val="20"/>
          <w:lang w:eastAsia="zh-CN"/>
        </w:rPr>
        <w:t>2020</w:t>
      </w:r>
      <w:r w:rsidRPr="00AE2C1A">
        <w:rPr>
          <w:rFonts w:ascii="SimSun" w:eastAsia="SimSun" w:hAnsi="SimSun" w:cs="SimSun" w:hint="eastAsia"/>
          <w:sz w:val="20"/>
          <w:szCs w:val="20"/>
          <w:lang w:eastAsia="zh-CN"/>
        </w:rPr>
        <w:t>年后全球生物多样性框架的执行工作，并处理在各自区域或次区域内确定的优先事项。这些中心还将与任何通过参与性方法与一系列利益攸关方合作，进行前景扫描、技术评估、监测、能力建设和开发、公众科学和其他活动，以支持负责任的研究和创新的现有区域技术评估平台进行合作并向其提供支助。</w:t>
      </w:r>
    </w:p>
    <w:p w14:paraId="29A1A83E"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这些中心将在缔约方大会的战略指导下开展工作，并将考虑到科技合作问题非正式咨询小组的有关指导和建议。各中心将通过公约秘书处向缔约方大会提交其活动进度报告。下文图</w:t>
      </w:r>
      <w:r w:rsidRPr="00AE2C1A">
        <w:rPr>
          <w:sz w:val="20"/>
          <w:szCs w:val="20"/>
          <w:lang w:eastAsia="zh-CN"/>
        </w:rPr>
        <w:t>2</w:t>
      </w:r>
      <w:r w:rsidRPr="00AE2C1A">
        <w:rPr>
          <w:rFonts w:ascii="SimSun" w:eastAsia="SimSun" w:hAnsi="SimSun" w:cs="SimSun" w:hint="eastAsia"/>
          <w:sz w:val="20"/>
          <w:szCs w:val="20"/>
          <w:lang w:eastAsia="zh-CN"/>
        </w:rPr>
        <w:t>用图解方式显示了拟议的旨在促进和支持科技合作的区域体制机制，包括上述组成部分、缔约方大会和其他利益攸关方之间的关系。</w:t>
      </w:r>
    </w:p>
    <w:p w14:paraId="39C00A0C"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区域支助中心将需要专门的资源来开展业务。如果采纳这一选项，缔约方大会不妨请公约财务机制和其他捐助方向区域中心提供资金，使其能够及时向缔约方提供支持，使后者能够获得所需要的有关技术、专门知识和其他技术支助，从而切实执行</w:t>
      </w:r>
      <w:r w:rsidRPr="00AE2C1A">
        <w:rPr>
          <w:sz w:val="20"/>
          <w:szCs w:val="20"/>
          <w:lang w:eastAsia="zh-CN"/>
        </w:rPr>
        <w:t>2020</w:t>
      </w:r>
      <w:r w:rsidRPr="00AE2C1A">
        <w:rPr>
          <w:rFonts w:ascii="SimSun" w:eastAsia="SimSun" w:hAnsi="SimSun" w:cs="SimSun" w:hint="eastAsia"/>
          <w:sz w:val="20"/>
          <w:szCs w:val="20"/>
          <w:lang w:eastAsia="zh-CN"/>
        </w:rPr>
        <w:t>年后全球生物多样性框架。</w:t>
      </w:r>
    </w:p>
    <w:p w14:paraId="174E38B1" w14:textId="77777777" w:rsidR="00AE2C1A" w:rsidRPr="00AE2C1A" w:rsidRDefault="00AE2C1A" w:rsidP="00AE2C1A">
      <w:pPr>
        <w:spacing w:before="120" w:line="240" w:lineRule="atLeast"/>
        <w:jc w:val="center"/>
        <w:rPr>
          <w:b/>
          <w:bCs/>
          <w:kern w:val="22"/>
          <w:sz w:val="20"/>
          <w:szCs w:val="20"/>
          <w:lang w:eastAsia="zh-CN"/>
        </w:rPr>
      </w:pPr>
      <w:r w:rsidRPr="00AE2C1A">
        <w:rPr>
          <w:rFonts w:ascii="SimSun" w:eastAsia="SimSun" w:hAnsi="SimSun" w:cs="SimSun" w:hint="eastAsia"/>
          <w:b/>
          <w:bCs/>
          <w:kern w:val="22"/>
          <w:sz w:val="20"/>
          <w:szCs w:val="20"/>
          <w:lang w:eastAsia="zh-CN"/>
        </w:rPr>
        <w:t>选项</w:t>
      </w:r>
      <w:r w:rsidRPr="00AE2C1A">
        <w:rPr>
          <w:b/>
          <w:bCs/>
          <w:kern w:val="22"/>
          <w:sz w:val="20"/>
          <w:szCs w:val="20"/>
          <w:lang w:eastAsia="zh-CN"/>
        </w:rPr>
        <w:t>C</w:t>
      </w:r>
      <w:r w:rsidRPr="00AE2C1A">
        <w:rPr>
          <w:rFonts w:ascii="SimSun" w:eastAsia="SimSun" w:hAnsi="SimSun" w:cs="SimSun" w:hint="eastAsia"/>
          <w:b/>
          <w:bCs/>
          <w:kern w:val="22"/>
          <w:sz w:val="20"/>
          <w:szCs w:val="20"/>
          <w:lang w:eastAsia="zh-CN"/>
        </w:rPr>
        <w:t>：通过秘书处协调的方案提供科技合作支助</w:t>
      </w:r>
    </w:p>
    <w:p w14:paraId="2EE198F9"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根据这个选项，将继续通过公约秘书处与有关伙伴和倡议开展合作，协调各种方案来促进和协助科技合作及技术转让。每个方案将实施有针对性的干预措施。秘书处将向缔约方大会提交进度报告，其中将考虑到科技合作问题非正式咨询小组的指导意见。不同方案的职能将依缔约方的优先事项和要求而异。</w:t>
      </w:r>
    </w:p>
    <w:p w14:paraId="1FB6448D"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秘书处还将继续与包括研究和学术机构、联合国机构以及国际组织和网络在内的各种伙伴和举措达成伙伴关系协定和制定合作方案，促进和协助科技合作。</w:t>
      </w:r>
    </w:p>
    <w:p w14:paraId="2E70A2A0"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rPr>
      </w:pPr>
      <w:r w:rsidRPr="00AE2C1A">
        <w:rPr>
          <w:rFonts w:ascii="SimSun" w:eastAsia="SimSun" w:hAnsi="SimSun" w:cs="SimSun" w:hint="eastAsia"/>
          <w:sz w:val="20"/>
          <w:szCs w:val="20"/>
          <w:lang w:eastAsia="zh-CN"/>
        </w:rPr>
        <w:t>秘书处为了更有效地发挥上述作用，支持</w:t>
      </w:r>
      <w:r w:rsidRPr="00AE2C1A">
        <w:rPr>
          <w:sz w:val="20"/>
          <w:szCs w:val="20"/>
          <w:lang w:eastAsia="zh-CN"/>
        </w:rPr>
        <w:t>2020</w:t>
      </w:r>
      <w:r w:rsidRPr="00AE2C1A">
        <w:rPr>
          <w:rFonts w:ascii="SimSun" w:eastAsia="SimSun" w:hAnsi="SimSun" w:cs="SimSun" w:hint="eastAsia"/>
          <w:sz w:val="20"/>
          <w:szCs w:val="20"/>
          <w:lang w:eastAsia="zh-CN"/>
        </w:rPr>
        <w:t>年后全球生物多样性框架，将需要充足和可预测的资金支持。除了核心活动，秘书处的核心预算还将需要为科技合作提供专门的工作人员职位。目前，与科技合作有关的职能主要由大韩民国通过生物桥倡议供资的项目人员履行。</w:t>
      </w:r>
      <w:r w:rsidRPr="00AE2C1A">
        <w:rPr>
          <w:rFonts w:ascii="SimSun" w:eastAsia="SimSun" w:hAnsi="SimSun" w:cs="SimSun" w:hint="eastAsia"/>
          <w:sz w:val="20"/>
          <w:szCs w:val="20"/>
        </w:rPr>
        <w:t>生物桥倡议目前的资金承诺预定于</w:t>
      </w:r>
      <w:r w:rsidRPr="00AE2C1A">
        <w:rPr>
          <w:sz w:val="20"/>
          <w:szCs w:val="20"/>
        </w:rPr>
        <w:t>2020</w:t>
      </w:r>
      <w:r w:rsidRPr="00AE2C1A">
        <w:rPr>
          <w:rFonts w:ascii="SimSun" w:eastAsia="SimSun" w:hAnsi="SimSun" w:cs="SimSun" w:hint="eastAsia"/>
          <w:sz w:val="20"/>
          <w:szCs w:val="20"/>
        </w:rPr>
        <w:t>年结束。</w:t>
      </w:r>
    </w:p>
    <w:p w14:paraId="321B9FF4" w14:textId="77777777" w:rsidR="00AE2C1A" w:rsidRPr="00AE2C1A" w:rsidRDefault="00AE2C1A" w:rsidP="00AE2C1A">
      <w:pPr>
        <w:pStyle w:val="Heading1"/>
        <w:spacing w:line="240" w:lineRule="atLeast"/>
        <w:rPr>
          <w:sz w:val="20"/>
          <w:szCs w:val="20"/>
        </w:rPr>
      </w:pPr>
      <w:r w:rsidRPr="00AE2C1A">
        <w:rPr>
          <w:rFonts w:ascii="SimSun" w:eastAsia="SimSun" w:hAnsi="SimSun" w:cs="SimSun" w:hint="eastAsia"/>
          <w:sz w:val="20"/>
          <w:szCs w:val="20"/>
        </w:rPr>
        <w:t>五</w:t>
      </w:r>
      <w:r w:rsidRPr="00AE2C1A">
        <w:rPr>
          <w:sz w:val="20"/>
          <w:szCs w:val="20"/>
        </w:rPr>
        <w:t xml:space="preserve">.  </w:t>
      </w:r>
      <w:r w:rsidRPr="00AE2C1A">
        <w:rPr>
          <w:rFonts w:ascii="SimSun" w:eastAsia="SimSun" w:hAnsi="SimSun" w:cs="SimSun" w:hint="eastAsia"/>
          <w:sz w:val="20"/>
          <w:szCs w:val="20"/>
        </w:rPr>
        <w:t>公约秘书处的作用</w:t>
      </w:r>
    </w:p>
    <w:p w14:paraId="68D42696" w14:textId="77777777" w:rsidR="00AE2C1A" w:rsidRPr="00AE2C1A"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公约秘书处将根据《公约》第</w:t>
      </w:r>
      <w:r w:rsidRPr="00AE2C1A">
        <w:rPr>
          <w:sz w:val="20"/>
          <w:szCs w:val="20"/>
          <w:lang w:eastAsia="zh-CN"/>
        </w:rPr>
        <w:t>24</w:t>
      </w:r>
      <w:r w:rsidRPr="00AE2C1A">
        <w:rPr>
          <w:rFonts w:ascii="SimSun" w:eastAsia="SimSun" w:hAnsi="SimSun" w:cs="SimSun" w:hint="eastAsia"/>
          <w:sz w:val="20"/>
          <w:szCs w:val="20"/>
          <w:lang w:eastAsia="zh-CN"/>
        </w:rPr>
        <w:t>条负责以下工作：</w:t>
      </w:r>
    </w:p>
    <w:p w14:paraId="2DD92541" w14:textId="77777777" w:rsidR="00AE2C1A" w:rsidRPr="00AE2C1A" w:rsidRDefault="00AE2C1A">
      <w:pPr>
        <w:pStyle w:val="ListParagraph"/>
        <w:numPr>
          <w:ilvl w:val="0"/>
          <w:numId w:val="128"/>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lastRenderedPageBreak/>
        <w:t>酌情为缔约方大会及其附属机构编写或向其提交有关科技合作及技术转让的文件和报告（《公约》第</w:t>
      </w:r>
      <w:r w:rsidRPr="00AE2C1A">
        <w:rPr>
          <w:sz w:val="20"/>
          <w:szCs w:val="20"/>
          <w:lang w:eastAsia="zh-CN"/>
        </w:rPr>
        <w:t>16</w:t>
      </w:r>
      <w:r w:rsidRPr="00AE2C1A">
        <w:rPr>
          <w:rFonts w:ascii="SimSun" w:eastAsia="SimSun" w:hAnsi="SimSun" w:cs="SimSun" w:hint="eastAsia"/>
          <w:sz w:val="20"/>
          <w:szCs w:val="20"/>
          <w:lang w:eastAsia="zh-CN"/>
        </w:rPr>
        <w:t>至</w:t>
      </w:r>
      <w:r w:rsidRPr="00AE2C1A">
        <w:rPr>
          <w:sz w:val="20"/>
          <w:szCs w:val="20"/>
          <w:lang w:eastAsia="zh-CN"/>
        </w:rPr>
        <w:t>18</w:t>
      </w:r>
      <w:r w:rsidRPr="00AE2C1A">
        <w:rPr>
          <w:rFonts w:ascii="SimSun" w:eastAsia="SimSun" w:hAnsi="SimSun" w:cs="SimSun" w:hint="eastAsia"/>
          <w:sz w:val="20"/>
          <w:szCs w:val="20"/>
          <w:lang w:eastAsia="zh-CN"/>
        </w:rPr>
        <w:t>条）；</w:t>
      </w:r>
    </w:p>
    <w:p w14:paraId="7E770381" w14:textId="77777777" w:rsidR="00AE2C1A" w:rsidRPr="00AE2C1A" w:rsidRDefault="00AE2C1A">
      <w:pPr>
        <w:pStyle w:val="ListParagraph"/>
        <w:numPr>
          <w:ilvl w:val="0"/>
          <w:numId w:val="128"/>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根据</w:t>
      </w:r>
      <w:r w:rsidRPr="00AE2C1A">
        <w:rPr>
          <w:sz w:val="20"/>
          <w:szCs w:val="20"/>
          <w:lang w:eastAsia="zh-CN"/>
        </w:rPr>
        <w:t>2020</w:t>
      </w:r>
      <w:r w:rsidRPr="00AE2C1A">
        <w:rPr>
          <w:rFonts w:ascii="SimSun" w:eastAsia="SimSun" w:hAnsi="SimSun" w:cs="SimSun" w:hint="eastAsia"/>
          <w:sz w:val="20"/>
          <w:szCs w:val="20"/>
          <w:lang w:eastAsia="zh-CN"/>
        </w:rPr>
        <w:t>年后全球生物多样性框架的知识管理部分汇编与生物多样性领域的科技合作及技术转让有关的信息，并通过资料交换所机制提供这些信息；</w:t>
      </w:r>
    </w:p>
    <w:p w14:paraId="36CE6459" w14:textId="77777777" w:rsidR="00AE2C1A" w:rsidRPr="00AE2C1A" w:rsidRDefault="00AE2C1A">
      <w:pPr>
        <w:pStyle w:val="ListParagraph"/>
        <w:numPr>
          <w:ilvl w:val="0"/>
          <w:numId w:val="128"/>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同参与科技合作或对科技合作感兴趣的缔约方和利益攸关方保持积极沟通；</w:t>
      </w:r>
    </w:p>
    <w:p w14:paraId="26EC872C" w14:textId="77777777" w:rsidR="00AE2C1A" w:rsidRPr="00AE2C1A" w:rsidRDefault="00AE2C1A">
      <w:pPr>
        <w:pStyle w:val="ListParagraph"/>
        <w:numPr>
          <w:ilvl w:val="0"/>
          <w:numId w:val="128"/>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酌情与涉及生物多样性的公约、有关缔约方机构、生物多样性科学伙伴联盟、企业界与生物多样性全球伙伴关系、其他具有科技专门知识和</w:t>
      </w:r>
      <w:r w:rsidRPr="00AE2C1A">
        <w:rPr>
          <w:sz w:val="20"/>
          <w:szCs w:val="20"/>
          <w:lang w:eastAsia="zh-CN"/>
        </w:rPr>
        <w:t>/</w:t>
      </w:r>
      <w:r w:rsidRPr="00AE2C1A">
        <w:rPr>
          <w:rFonts w:ascii="SimSun" w:eastAsia="SimSun" w:hAnsi="SimSun" w:cs="SimSun" w:hint="eastAsia"/>
          <w:sz w:val="20"/>
          <w:szCs w:val="20"/>
          <w:lang w:eastAsia="zh-CN"/>
        </w:rPr>
        <w:t>或参与科技合作的相关网络和举措进行协调；</w:t>
      </w:r>
    </w:p>
    <w:p w14:paraId="5B0A587B" w14:textId="77777777" w:rsidR="00AE2C1A" w:rsidRPr="00AE2C1A" w:rsidRDefault="00AE2C1A">
      <w:pPr>
        <w:pStyle w:val="ListParagraph"/>
        <w:numPr>
          <w:ilvl w:val="0"/>
          <w:numId w:val="128"/>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与伙伴在国际会议期间共同组织会外生物多样性科学论坛、技术和创新博览会和其他活动；</w:t>
      </w:r>
    </w:p>
    <w:p w14:paraId="36F15B0C" w14:textId="77777777" w:rsidR="00AE2C1A" w:rsidRPr="00AE2C1A" w:rsidRDefault="00AE2C1A">
      <w:pPr>
        <w:pStyle w:val="ListParagraph"/>
        <w:numPr>
          <w:ilvl w:val="0"/>
          <w:numId w:val="128"/>
        </w:numPr>
        <w:tabs>
          <w:tab w:val="left" w:pos="490"/>
        </w:tabs>
        <w:spacing w:before="120" w:after="120" w:line="240" w:lineRule="atLeast"/>
        <w:ind w:left="0" w:firstLine="490"/>
        <w:contextualSpacing w:val="0"/>
        <w:rPr>
          <w:sz w:val="20"/>
          <w:szCs w:val="20"/>
          <w:lang w:eastAsia="zh-CN"/>
        </w:rPr>
      </w:pPr>
      <w:r w:rsidRPr="00AE2C1A">
        <w:rPr>
          <w:rFonts w:ascii="SimSun" w:eastAsia="SimSun" w:hAnsi="SimSun" w:cs="SimSun" w:hint="eastAsia"/>
          <w:sz w:val="20"/>
          <w:szCs w:val="20"/>
          <w:lang w:eastAsia="zh-CN"/>
        </w:rPr>
        <w:t>进行为履行其职责可能必需的其他活动。</w:t>
      </w:r>
    </w:p>
    <w:p w14:paraId="643EB891" w14:textId="77777777" w:rsidR="00AE2C1A" w:rsidRPr="00AE2C1A" w:rsidRDefault="00AE2C1A" w:rsidP="00AE2C1A">
      <w:pPr>
        <w:pStyle w:val="Heading1"/>
        <w:spacing w:line="240" w:lineRule="atLeast"/>
        <w:rPr>
          <w:sz w:val="20"/>
          <w:szCs w:val="20"/>
        </w:rPr>
      </w:pPr>
      <w:r w:rsidRPr="00AE2C1A">
        <w:rPr>
          <w:rFonts w:ascii="SimSun" w:eastAsia="SimSun" w:hAnsi="SimSun" w:cs="SimSun" w:hint="eastAsia"/>
          <w:sz w:val="20"/>
          <w:szCs w:val="20"/>
        </w:rPr>
        <w:t>六</w:t>
      </w:r>
      <w:r w:rsidRPr="00AE2C1A">
        <w:rPr>
          <w:sz w:val="20"/>
          <w:szCs w:val="20"/>
        </w:rPr>
        <w:t xml:space="preserve">.  </w:t>
      </w:r>
      <w:r w:rsidRPr="00AE2C1A">
        <w:rPr>
          <w:rFonts w:ascii="SimSun" w:eastAsia="SimSun" w:hAnsi="SimSun" w:cs="SimSun" w:hint="eastAsia"/>
          <w:sz w:val="20"/>
          <w:szCs w:val="20"/>
        </w:rPr>
        <w:t>监测和审查</w:t>
      </w:r>
    </w:p>
    <w:p w14:paraId="553B9161" w14:textId="70B82638" w:rsidR="00AE2C1A" w:rsidRPr="003B1111" w:rsidRDefault="00AE2C1A">
      <w:pPr>
        <w:pStyle w:val="ListParagraph"/>
        <w:numPr>
          <w:ilvl w:val="0"/>
          <w:numId w:val="120"/>
        </w:numPr>
        <w:spacing w:before="120" w:after="120" w:line="240" w:lineRule="atLeast"/>
        <w:ind w:left="0" w:firstLine="0"/>
        <w:contextualSpacing w:val="0"/>
        <w:rPr>
          <w:sz w:val="20"/>
          <w:szCs w:val="20"/>
          <w:lang w:eastAsia="zh-CN"/>
        </w:rPr>
      </w:pPr>
      <w:r w:rsidRPr="00AE2C1A">
        <w:rPr>
          <w:rFonts w:ascii="SimSun" w:eastAsia="SimSun" w:hAnsi="SimSun" w:cs="SimSun" w:hint="eastAsia"/>
          <w:sz w:val="20"/>
          <w:szCs w:val="20"/>
          <w:lang w:eastAsia="zh-CN"/>
        </w:rPr>
        <w:t>将对这些提议进行定期</w:t>
      </w:r>
      <w:r w:rsidR="003B1111" w:rsidRPr="003B1111">
        <w:rPr>
          <w:rFonts w:ascii="SimSun" w:eastAsia="SimSun" w:hAnsi="SimSun" w:cs="SimSun" w:hint="eastAsia"/>
          <w:sz w:val="20"/>
          <w:szCs w:val="20"/>
          <w:shd w:val="clear" w:color="auto" w:fill="D9D9D9" w:themeFill="background1" w:themeFillShade="D9"/>
          <w:lang w:eastAsia="zh-CN"/>
        </w:rPr>
        <w:t>监测和</w:t>
      </w:r>
      <w:r w:rsidRPr="00AE2C1A">
        <w:rPr>
          <w:rFonts w:ascii="SimSun" w:eastAsia="SimSun" w:hAnsi="SimSun" w:cs="SimSun" w:hint="eastAsia"/>
          <w:sz w:val="20"/>
          <w:szCs w:val="20"/>
          <w:lang w:eastAsia="zh-CN"/>
        </w:rPr>
        <w:t>审查并在必要时予以更新，确保它们在支持</w:t>
      </w:r>
      <w:r w:rsidRPr="00AE2C1A">
        <w:rPr>
          <w:sz w:val="20"/>
          <w:szCs w:val="20"/>
          <w:lang w:eastAsia="zh-CN"/>
        </w:rPr>
        <w:t>2020</w:t>
      </w:r>
      <w:r w:rsidRPr="00AE2C1A">
        <w:rPr>
          <w:rFonts w:ascii="SimSun" w:eastAsia="SimSun" w:hAnsi="SimSun" w:cs="SimSun" w:hint="eastAsia"/>
          <w:sz w:val="20"/>
          <w:szCs w:val="20"/>
          <w:lang w:eastAsia="zh-CN"/>
        </w:rPr>
        <w:t>年后全球生物多样性框架的执行工作方面继续贴切和有效。第一次审查将于</w:t>
      </w:r>
      <w:r w:rsidRPr="00AE2C1A">
        <w:rPr>
          <w:sz w:val="20"/>
          <w:szCs w:val="20"/>
          <w:lang w:eastAsia="zh-CN"/>
        </w:rPr>
        <w:t>2025</w:t>
      </w:r>
      <w:r w:rsidRPr="00AE2C1A">
        <w:rPr>
          <w:rFonts w:ascii="SimSun" w:eastAsia="SimSun" w:hAnsi="SimSun" w:cs="SimSun" w:hint="eastAsia"/>
          <w:sz w:val="20"/>
          <w:szCs w:val="20"/>
          <w:lang w:eastAsia="zh-CN"/>
        </w:rPr>
        <w:t>年进行，并在</w:t>
      </w:r>
      <w:r w:rsidRPr="00AE2C1A">
        <w:rPr>
          <w:sz w:val="20"/>
          <w:szCs w:val="20"/>
          <w:lang w:eastAsia="zh-CN"/>
        </w:rPr>
        <w:t>2030</w:t>
      </w:r>
      <w:r w:rsidRPr="00AE2C1A">
        <w:rPr>
          <w:rFonts w:ascii="SimSun" w:eastAsia="SimSun" w:hAnsi="SimSun" w:cs="SimSun" w:hint="eastAsia"/>
          <w:sz w:val="20"/>
          <w:szCs w:val="20"/>
          <w:lang w:eastAsia="zh-CN"/>
        </w:rPr>
        <w:t>年进行一次独立评价，届时还将一并对长期能力建设战略框架和</w:t>
      </w:r>
      <w:r w:rsidRPr="00AE2C1A">
        <w:rPr>
          <w:sz w:val="20"/>
          <w:szCs w:val="20"/>
          <w:lang w:eastAsia="zh-CN"/>
        </w:rPr>
        <w:t>2020</w:t>
      </w:r>
      <w:r w:rsidRPr="00AE2C1A">
        <w:rPr>
          <w:rFonts w:ascii="SimSun" w:eastAsia="SimSun" w:hAnsi="SimSun" w:cs="SimSun" w:hint="eastAsia"/>
          <w:sz w:val="20"/>
          <w:szCs w:val="20"/>
          <w:lang w:eastAsia="zh-CN"/>
        </w:rPr>
        <w:t>年后全球生物多样性框架进行审查。审查的依据将包括缔约方在国家报告中提供的信息，并包括非政府行为体向各生物多样性有关公约和程序秘书处自愿提供的报告和案例研究。</w:t>
      </w:r>
    </w:p>
    <w:p w14:paraId="639F37B7" w14:textId="74CF2DB5" w:rsidR="003B1111" w:rsidRPr="00AE2C1A" w:rsidRDefault="003B1111" w:rsidP="003B1111">
      <w:pPr>
        <w:pStyle w:val="ListParagraph"/>
        <w:spacing w:before="120" w:after="120" w:line="240" w:lineRule="atLeast"/>
        <w:ind w:left="0"/>
        <w:contextualSpacing w:val="0"/>
        <w:rPr>
          <w:sz w:val="20"/>
          <w:szCs w:val="20"/>
          <w:lang w:eastAsia="zh-CN"/>
        </w:rPr>
      </w:pPr>
      <w:r w:rsidRPr="00406927">
        <w:rPr>
          <w:color w:val="000000" w:themeColor="text1"/>
          <w:sz w:val="20"/>
          <w:szCs w:val="20"/>
          <w:shd w:val="clear" w:color="auto" w:fill="D9D9D9" w:themeFill="background1" w:themeFillShade="D9"/>
          <w:lang w:eastAsia="zh-CN"/>
        </w:rPr>
        <w:t>23.</w:t>
      </w:r>
      <w:r w:rsidRPr="00406927">
        <w:rPr>
          <w:rFonts w:ascii="SimSun" w:eastAsia="KaiTi" w:hAnsi="SimSun" w:cs="SimSun" w:hint="eastAsia"/>
          <w:color w:val="000000" w:themeColor="text1"/>
          <w:sz w:val="20"/>
          <w:szCs w:val="20"/>
          <w:shd w:val="clear" w:color="auto" w:fill="D9D9D9" w:themeFill="background1" w:themeFillShade="D9"/>
          <w:lang w:eastAsia="zh-CN"/>
        </w:rPr>
        <w:t>之二</w:t>
      </w:r>
      <w:r w:rsidRPr="00406927">
        <w:rPr>
          <w:rFonts w:ascii="SimSun" w:eastAsia="SimSun" w:hAnsi="SimSun" w:cs="SimSun" w:hint="eastAsia"/>
          <w:color w:val="000000" w:themeColor="text1"/>
          <w:sz w:val="20"/>
          <w:szCs w:val="20"/>
          <w:shd w:val="clear" w:color="auto" w:fill="D9D9D9" w:themeFill="background1" w:themeFillShade="D9"/>
          <w:lang w:eastAsia="zh-CN"/>
        </w:rPr>
        <w:t xml:space="preserve"> 拟议科技合作监测框架载于下文附录，旨在提供一般性指导，协助缔约方跟踪和收集证据，证明</w:t>
      </w:r>
      <w:r w:rsidR="00EA3AF4">
        <w:rPr>
          <w:rFonts w:ascii="SimSun" w:eastAsia="SimSun" w:hAnsi="SimSun" w:cs="SimSun" w:hint="eastAsia"/>
          <w:color w:val="000000" w:themeColor="text1"/>
          <w:sz w:val="20"/>
          <w:szCs w:val="20"/>
          <w:shd w:val="clear" w:color="auto" w:fill="D9D9D9" w:themeFill="background1" w:themeFillShade="D9"/>
          <w:lang w:eastAsia="zh-CN"/>
        </w:rPr>
        <w:t>科技</w:t>
      </w:r>
      <w:r w:rsidRPr="00406927">
        <w:rPr>
          <w:rFonts w:ascii="SimSun" w:eastAsia="SimSun" w:hAnsi="SimSun" w:cs="SimSun" w:hint="eastAsia"/>
          <w:color w:val="000000" w:themeColor="text1"/>
          <w:sz w:val="20"/>
          <w:szCs w:val="20"/>
          <w:shd w:val="clear" w:color="auto" w:fill="D9D9D9" w:themeFill="background1" w:themeFillShade="D9"/>
          <w:lang w:eastAsia="zh-CN"/>
        </w:rPr>
        <w:t>合作干预措施如何有助于实现全球生物多样性框架</w:t>
      </w:r>
      <w:r w:rsidR="00EA3AF4">
        <w:rPr>
          <w:rFonts w:ascii="SimSun" w:eastAsia="SimSun" w:hAnsi="SimSun" w:cs="SimSun" w:hint="eastAsia"/>
          <w:color w:val="000000" w:themeColor="text1"/>
          <w:sz w:val="20"/>
          <w:szCs w:val="20"/>
          <w:shd w:val="clear" w:color="auto" w:fill="D9D9D9" w:themeFill="background1" w:themeFillShade="D9"/>
          <w:lang w:eastAsia="zh-CN"/>
        </w:rPr>
        <w:t>行动</w:t>
      </w:r>
      <w:r w:rsidRPr="00406927">
        <w:rPr>
          <w:rFonts w:ascii="SimSun" w:eastAsia="SimSun" w:hAnsi="SimSun" w:cs="SimSun" w:hint="eastAsia"/>
          <w:color w:val="000000" w:themeColor="text1"/>
          <w:sz w:val="20"/>
          <w:szCs w:val="20"/>
          <w:shd w:val="clear" w:color="auto" w:fill="D9D9D9" w:themeFill="background1" w:themeFillShade="D9"/>
          <w:lang w:eastAsia="zh-CN"/>
        </w:rPr>
        <w:t>目标</w:t>
      </w:r>
      <w:r w:rsidRPr="00406927">
        <w:rPr>
          <w:color w:val="000000" w:themeColor="text1"/>
          <w:sz w:val="20"/>
          <w:szCs w:val="20"/>
          <w:shd w:val="clear" w:color="auto" w:fill="D9D9D9" w:themeFill="background1" w:themeFillShade="D9"/>
          <w:lang w:eastAsia="zh-CN"/>
        </w:rPr>
        <w:t>19.2</w:t>
      </w:r>
      <w:r w:rsidRPr="00406927">
        <w:rPr>
          <w:rFonts w:ascii="SimSun" w:eastAsia="SimSun" w:hAnsi="SimSun" w:cs="SimSun" w:hint="eastAsia"/>
          <w:color w:val="000000" w:themeColor="text1"/>
          <w:sz w:val="20"/>
          <w:szCs w:val="20"/>
          <w:shd w:val="clear" w:color="auto" w:fill="D9D9D9" w:themeFill="background1" w:themeFillShade="D9"/>
          <w:lang w:eastAsia="zh-CN"/>
        </w:rPr>
        <w:t>，履行《公约》第</w:t>
      </w:r>
      <w:r w:rsidRPr="00406927">
        <w:rPr>
          <w:color w:val="000000" w:themeColor="text1"/>
          <w:sz w:val="20"/>
          <w:szCs w:val="20"/>
          <w:shd w:val="clear" w:color="auto" w:fill="D9D9D9" w:themeFill="background1" w:themeFillShade="D9"/>
          <w:lang w:eastAsia="zh-CN"/>
        </w:rPr>
        <w:t>18</w:t>
      </w:r>
      <w:r w:rsidRPr="00406927">
        <w:rPr>
          <w:rFonts w:ascii="SimSun" w:eastAsia="SimSun" w:hAnsi="SimSun" w:cs="SimSun" w:hint="eastAsia"/>
          <w:color w:val="000000" w:themeColor="text1"/>
          <w:sz w:val="20"/>
          <w:szCs w:val="20"/>
          <w:shd w:val="clear" w:color="auto" w:fill="D9D9D9" w:themeFill="background1" w:themeFillShade="D9"/>
          <w:lang w:eastAsia="zh-CN"/>
        </w:rPr>
        <w:t>条和其他相关条款规定的义务。</w:t>
      </w:r>
      <w:r w:rsidR="00EA3AF4" w:rsidRPr="00406927">
        <w:rPr>
          <w:rFonts w:ascii="SimSun" w:eastAsia="SimSun" w:hAnsi="SimSun" w:cs="SimSun" w:hint="eastAsia"/>
          <w:color w:val="000000" w:themeColor="text1"/>
          <w:sz w:val="20"/>
          <w:szCs w:val="20"/>
          <w:shd w:val="clear" w:color="auto" w:fill="D9D9D9" w:themeFill="background1" w:themeFillShade="D9"/>
          <w:lang w:eastAsia="zh-CN"/>
        </w:rPr>
        <w:t>拟议科技合作监测框架</w:t>
      </w:r>
      <w:r w:rsidR="00EA3AF4">
        <w:rPr>
          <w:rFonts w:ascii="SimSun" w:eastAsia="SimSun" w:hAnsi="SimSun" w:cs="SimSun" w:hint="eastAsia"/>
          <w:color w:val="000000" w:themeColor="text1"/>
          <w:sz w:val="20"/>
          <w:szCs w:val="20"/>
          <w:shd w:val="clear" w:color="auto" w:fill="D9D9D9" w:themeFill="background1" w:themeFillShade="D9"/>
          <w:lang w:eastAsia="zh-CN"/>
        </w:rPr>
        <w:t>列有</w:t>
      </w:r>
      <w:r w:rsidRPr="00406927">
        <w:rPr>
          <w:rFonts w:ascii="SimSun" w:eastAsia="SimSun" w:hAnsi="SimSun" w:cs="SimSun" w:hint="eastAsia"/>
          <w:color w:val="000000" w:themeColor="text1"/>
          <w:sz w:val="20"/>
          <w:szCs w:val="20"/>
          <w:shd w:val="clear" w:color="auto" w:fill="D9D9D9" w:themeFill="background1" w:themeFillShade="D9"/>
          <w:lang w:eastAsia="zh-CN"/>
        </w:rPr>
        <w:t>样本要素和</w:t>
      </w:r>
      <w:r w:rsidR="00F92ED0">
        <w:rPr>
          <w:rFonts w:ascii="SimSun" w:eastAsia="SimSun" w:hAnsi="SimSun" w:cs="SimSun" w:hint="eastAsia"/>
          <w:color w:val="000000" w:themeColor="text1"/>
          <w:sz w:val="20"/>
          <w:szCs w:val="20"/>
          <w:shd w:val="clear" w:color="auto" w:fill="D9D9D9" w:themeFill="background1" w:themeFillShade="D9"/>
          <w:lang w:eastAsia="zh-CN"/>
        </w:rPr>
        <w:t>主要业绩</w:t>
      </w:r>
      <w:r w:rsidRPr="00406927">
        <w:rPr>
          <w:rFonts w:ascii="SimSun" w:eastAsia="SimSun" w:hAnsi="SimSun" w:cs="SimSun" w:hint="eastAsia"/>
          <w:color w:val="000000" w:themeColor="text1"/>
          <w:sz w:val="20"/>
          <w:szCs w:val="20"/>
          <w:shd w:val="clear" w:color="auto" w:fill="D9D9D9" w:themeFill="background1" w:themeFillShade="D9"/>
          <w:lang w:eastAsia="zh-CN"/>
        </w:rPr>
        <w:t>指标，用于</w:t>
      </w:r>
      <w:r w:rsidR="00F92ED0">
        <w:rPr>
          <w:rFonts w:ascii="SimSun" w:eastAsia="SimSun" w:hAnsi="SimSun" w:cs="SimSun" w:hint="eastAsia"/>
          <w:color w:val="000000" w:themeColor="text1"/>
          <w:sz w:val="20"/>
          <w:szCs w:val="20"/>
          <w:shd w:val="clear" w:color="auto" w:fill="D9D9D9" w:themeFill="background1" w:themeFillShade="D9"/>
          <w:lang w:eastAsia="zh-CN"/>
        </w:rPr>
        <w:t>计量</w:t>
      </w:r>
      <w:r w:rsidRPr="00406927">
        <w:rPr>
          <w:rFonts w:ascii="SimSun" w:eastAsia="SimSun" w:hAnsi="SimSun" w:cs="SimSun" w:hint="eastAsia"/>
          <w:color w:val="000000" w:themeColor="text1"/>
          <w:sz w:val="20"/>
          <w:szCs w:val="20"/>
          <w:shd w:val="clear" w:color="auto" w:fill="D9D9D9" w:themeFill="background1" w:themeFillShade="D9"/>
          <w:lang w:eastAsia="zh-CN"/>
        </w:rPr>
        <w:t>进展，确定拟议科技合作变革理论</w:t>
      </w:r>
      <w:r w:rsidRPr="00406927">
        <w:rPr>
          <w:color w:val="000000" w:themeColor="text1"/>
          <w:sz w:val="20"/>
          <w:szCs w:val="20"/>
          <w:shd w:val="clear" w:color="auto" w:fill="D9D9D9" w:themeFill="background1" w:themeFillShade="D9"/>
          <w:lang w:eastAsia="zh-CN"/>
        </w:rPr>
        <w:t>(</w:t>
      </w:r>
      <w:r w:rsidRPr="00406927">
        <w:rPr>
          <w:rFonts w:ascii="SimSun" w:eastAsia="SimSun" w:hAnsi="SimSun" w:cs="SimSun" w:hint="eastAsia"/>
          <w:color w:val="000000" w:themeColor="text1"/>
          <w:sz w:val="20"/>
          <w:szCs w:val="20"/>
          <w:shd w:val="clear" w:color="auto" w:fill="D9D9D9" w:themeFill="background1" w:themeFillShade="D9"/>
          <w:lang w:eastAsia="zh-CN"/>
        </w:rPr>
        <w:t>见上文第三节</w:t>
      </w:r>
      <w:r w:rsidRPr="00406927">
        <w:rPr>
          <w:color w:val="000000" w:themeColor="text1"/>
          <w:sz w:val="20"/>
          <w:szCs w:val="20"/>
          <w:shd w:val="clear" w:color="auto" w:fill="D9D9D9" w:themeFill="background1" w:themeFillShade="D9"/>
          <w:lang w:eastAsia="zh-CN"/>
        </w:rPr>
        <w:t>C)</w:t>
      </w:r>
      <w:r w:rsidR="00F92ED0">
        <w:rPr>
          <w:rFonts w:ascii="SimSun" w:eastAsia="SimSun" w:hAnsi="SimSun" w:cs="SimSun" w:hint="eastAsia"/>
          <w:color w:val="000000" w:themeColor="text1"/>
          <w:sz w:val="20"/>
          <w:szCs w:val="20"/>
          <w:shd w:val="clear" w:color="auto" w:fill="D9D9D9" w:themeFill="background1" w:themeFillShade="D9"/>
          <w:lang w:eastAsia="zh-CN"/>
        </w:rPr>
        <w:t>所</w:t>
      </w:r>
      <w:r w:rsidRPr="00406927">
        <w:rPr>
          <w:rFonts w:ascii="SimSun" w:eastAsia="SimSun" w:hAnsi="SimSun" w:cs="SimSun" w:hint="eastAsia"/>
          <w:color w:val="000000" w:themeColor="text1"/>
          <w:sz w:val="20"/>
          <w:szCs w:val="20"/>
          <w:shd w:val="clear" w:color="auto" w:fill="D9D9D9" w:themeFill="background1" w:themeFillShade="D9"/>
          <w:lang w:eastAsia="zh-CN"/>
        </w:rPr>
        <w:t>概述的预期成果</w:t>
      </w:r>
      <w:r w:rsidR="00F92ED0" w:rsidRPr="00406927">
        <w:rPr>
          <w:rFonts w:ascii="SimSun" w:eastAsia="SimSun" w:hAnsi="SimSun" w:cs="SimSun" w:hint="eastAsia"/>
          <w:color w:val="000000" w:themeColor="text1"/>
          <w:sz w:val="20"/>
          <w:szCs w:val="20"/>
          <w:shd w:val="clear" w:color="auto" w:fill="D9D9D9" w:themeFill="background1" w:themeFillShade="D9"/>
          <w:lang w:eastAsia="zh-CN"/>
        </w:rPr>
        <w:t>是否正在实现</w:t>
      </w:r>
      <w:r w:rsidRPr="00406927">
        <w:rPr>
          <w:rFonts w:ascii="SimSun" w:eastAsia="SimSun" w:hAnsi="SimSun" w:cs="SimSun" w:hint="eastAsia"/>
          <w:color w:val="000000" w:themeColor="text1"/>
          <w:sz w:val="20"/>
          <w:szCs w:val="20"/>
          <w:shd w:val="clear" w:color="auto" w:fill="D9D9D9" w:themeFill="background1" w:themeFillShade="D9"/>
          <w:lang w:eastAsia="zh-CN"/>
        </w:rPr>
        <w:t>。</w:t>
      </w:r>
    </w:p>
    <w:p w14:paraId="694515FF" w14:textId="3D4E6982" w:rsidR="00AE2C1A" w:rsidRPr="00AE2C1A" w:rsidRDefault="00AE2C1A">
      <w:pPr>
        <w:pStyle w:val="ListParagraph"/>
        <w:numPr>
          <w:ilvl w:val="0"/>
          <w:numId w:val="120"/>
        </w:numPr>
        <w:spacing w:before="120" w:after="120" w:line="240" w:lineRule="atLeast"/>
        <w:ind w:left="0" w:firstLine="0"/>
        <w:contextualSpacing w:val="0"/>
        <w:rPr>
          <w:sz w:val="20"/>
          <w:szCs w:val="20"/>
        </w:rPr>
      </w:pPr>
      <w:r w:rsidRPr="00AE2C1A">
        <w:rPr>
          <w:sz w:val="20"/>
          <w:szCs w:val="20"/>
          <w:lang w:eastAsia="zh-CN"/>
        </w:rPr>
        <w:t>2020</w:t>
      </w:r>
      <w:r w:rsidRPr="00AE2C1A">
        <w:rPr>
          <w:rFonts w:ascii="SimSun" w:eastAsia="SimSun" w:hAnsi="SimSun" w:cs="SimSun" w:hint="eastAsia"/>
          <w:sz w:val="20"/>
          <w:szCs w:val="20"/>
          <w:lang w:eastAsia="zh-CN"/>
        </w:rPr>
        <w:t>年后全球生物多样性框架的监测框架将纳入用于监测科技合作及技术转让进展情况的指标，包括监测科学、技术和创新的利用情况的指标。可以在专家和实际工作者们的支持下编制一套补充指标和进度衡量方法，供</w:t>
      </w:r>
      <w:r w:rsidR="00DE2125">
        <w:rPr>
          <w:rFonts w:ascii="SimSun" w:eastAsia="SimSun" w:hAnsi="SimSun" w:cs="SimSun" w:hint="eastAsia"/>
          <w:sz w:val="20"/>
          <w:szCs w:val="20"/>
          <w:lang w:eastAsia="zh-CN"/>
        </w:rPr>
        <w:t>次国家</w:t>
      </w:r>
      <w:r w:rsidRPr="00AE2C1A">
        <w:rPr>
          <w:rFonts w:ascii="SimSun" w:eastAsia="SimSun" w:hAnsi="SimSun" w:cs="SimSun" w:hint="eastAsia"/>
          <w:sz w:val="20"/>
          <w:szCs w:val="20"/>
          <w:lang w:eastAsia="zh-CN"/>
        </w:rPr>
        <w:t>、国家和区域各级政府和非政府行为体酌情使用</w:t>
      </w:r>
      <w:r w:rsidR="00DE2125" w:rsidRPr="00DE2125">
        <w:rPr>
          <w:rFonts w:ascii="SimSun" w:eastAsia="SimSun" w:hAnsi="SimSun" w:cs="SimSun" w:hint="eastAsia"/>
          <w:sz w:val="20"/>
          <w:szCs w:val="20"/>
          <w:shd w:val="clear" w:color="auto" w:fill="D9D9D9" w:themeFill="background1" w:themeFillShade="D9"/>
          <w:lang w:eastAsia="zh-CN"/>
        </w:rPr>
        <w:t>，同时考虑到下文附录所载建议</w:t>
      </w:r>
      <w:r w:rsidRPr="00AE2C1A">
        <w:rPr>
          <w:rFonts w:ascii="SimSun" w:eastAsia="SimSun" w:hAnsi="SimSun" w:cs="SimSun" w:hint="eastAsia"/>
          <w:sz w:val="20"/>
          <w:szCs w:val="20"/>
          <w:lang w:eastAsia="zh-CN"/>
        </w:rPr>
        <w:t>。对提议进行的定期审查和更新将考虑监测过程中产生的信息，可以通过缔约方的国家报告和非政府行为体自愿提交的报告传递这些信息。</w:t>
      </w:r>
      <w:r w:rsidRPr="00AE2C1A">
        <w:rPr>
          <w:rFonts w:hint="eastAsia"/>
          <w:sz w:val="20"/>
          <w:szCs w:val="20"/>
        </w:rPr>
        <w:t>]</w:t>
      </w:r>
    </w:p>
    <w:p w14:paraId="1A69B6B9" w14:textId="77777777" w:rsidR="00AE2C1A" w:rsidRPr="00AE2C1A" w:rsidRDefault="00AE2C1A" w:rsidP="00AE2C1A">
      <w:pPr>
        <w:spacing w:before="120"/>
        <w:jc w:val="center"/>
        <w:rPr>
          <w:rFonts w:ascii="SimSun" w:hAnsi="SimSun"/>
          <w:bCs/>
          <w:snapToGrid w:val="0"/>
          <w:kern w:val="22"/>
          <w:sz w:val="20"/>
          <w:szCs w:val="20"/>
        </w:rPr>
      </w:pPr>
    </w:p>
    <w:p w14:paraId="629EF49B" w14:textId="77777777" w:rsidR="00DE2125" w:rsidRPr="00DE2125" w:rsidRDefault="00DE2125" w:rsidP="00000C11">
      <w:pPr>
        <w:shd w:val="clear" w:color="auto" w:fill="D9D9D9" w:themeFill="background1" w:themeFillShade="D9"/>
        <w:jc w:val="center"/>
        <w:rPr>
          <w:rFonts w:eastAsia="STKaiti"/>
          <w:snapToGrid w:val="0"/>
          <w:kern w:val="22"/>
          <w:sz w:val="20"/>
          <w:szCs w:val="20"/>
        </w:rPr>
      </w:pPr>
      <w:r w:rsidRPr="00DE2125">
        <w:rPr>
          <w:rFonts w:eastAsia="STKaiti" w:hint="eastAsia"/>
          <w:snapToGrid w:val="0"/>
          <w:kern w:val="22"/>
          <w:sz w:val="20"/>
          <w:szCs w:val="20"/>
        </w:rPr>
        <w:t>附录</w:t>
      </w:r>
    </w:p>
    <w:p w14:paraId="1551175E" w14:textId="7EA2D5F4" w:rsidR="00DE2125" w:rsidRPr="00F92ED0" w:rsidRDefault="00DE2125" w:rsidP="00000C11">
      <w:pPr>
        <w:shd w:val="clear" w:color="auto" w:fill="D9D9D9" w:themeFill="background1" w:themeFillShade="D9"/>
        <w:jc w:val="center"/>
        <w:rPr>
          <w:rFonts w:eastAsia="SimSun"/>
          <w:b/>
          <w:bCs/>
          <w:snapToGrid w:val="0"/>
          <w:kern w:val="22"/>
          <w:sz w:val="20"/>
          <w:szCs w:val="20"/>
          <w:lang w:eastAsia="zh-CN"/>
        </w:rPr>
      </w:pPr>
      <w:r w:rsidRPr="00F92ED0">
        <w:rPr>
          <w:rFonts w:eastAsia="SimSun" w:hint="eastAsia"/>
          <w:b/>
          <w:bCs/>
          <w:snapToGrid w:val="0"/>
          <w:kern w:val="22"/>
          <w:sz w:val="20"/>
          <w:szCs w:val="20"/>
          <w:lang w:eastAsia="zh-CN"/>
        </w:rPr>
        <w:t>《公约》下</w:t>
      </w:r>
      <w:r w:rsidR="00F92ED0" w:rsidRPr="00F92ED0">
        <w:rPr>
          <w:rFonts w:eastAsia="SimSun" w:hint="eastAsia"/>
          <w:b/>
          <w:bCs/>
          <w:snapToGrid w:val="0"/>
          <w:kern w:val="22"/>
          <w:sz w:val="20"/>
          <w:szCs w:val="20"/>
          <w:lang w:eastAsia="zh-CN"/>
        </w:rPr>
        <w:t>科技合作</w:t>
      </w:r>
      <w:r w:rsidRPr="00F92ED0">
        <w:rPr>
          <w:rFonts w:eastAsia="SimSun" w:hint="eastAsia"/>
          <w:b/>
          <w:bCs/>
          <w:snapToGrid w:val="0"/>
          <w:kern w:val="22"/>
          <w:sz w:val="20"/>
          <w:szCs w:val="20"/>
          <w:lang w:eastAsia="zh-CN"/>
        </w:rPr>
        <w:t>的拟议监测框架</w:t>
      </w:r>
      <w:r w:rsidRPr="00F92ED0">
        <w:rPr>
          <w:rFonts w:eastAsia="SimSun"/>
          <w:b/>
          <w:bCs/>
          <w:snapToGrid w:val="0"/>
          <w:kern w:val="22"/>
          <w:sz w:val="20"/>
          <w:szCs w:val="20"/>
          <w:lang w:eastAsia="zh-CN"/>
        </w:rPr>
        <w:t>(</w:t>
      </w:r>
      <w:r w:rsidRPr="00F92ED0">
        <w:rPr>
          <w:rFonts w:eastAsia="SimSun" w:hint="eastAsia"/>
          <w:b/>
          <w:bCs/>
          <w:snapToGrid w:val="0"/>
          <w:kern w:val="22"/>
          <w:sz w:val="20"/>
          <w:szCs w:val="20"/>
          <w:lang w:eastAsia="zh-CN"/>
        </w:rPr>
        <w:t>主要业绩指标样本</w:t>
      </w:r>
      <w:r w:rsidRPr="00F92ED0">
        <w:rPr>
          <w:rFonts w:eastAsia="SimSun"/>
          <w:b/>
          <w:bCs/>
          <w:snapToGrid w:val="0"/>
          <w:kern w:val="22"/>
          <w:sz w:val="20"/>
          <w:szCs w:val="20"/>
          <w:lang w:eastAsia="zh-CN"/>
        </w:rPr>
        <w:t>)</w:t>
      </w:r>
    </w:p>
    <w:tbl>
      <w:tblPr>
        <w:tblStyle w:val="TableGrid"/>
        <w:tblpPr w:leftFromText="180" w:rightFromText="180" w:vertAnchor="text" w:tblpY="1"/>
        <w:tblOverlap w:val="never"/>
        <w:tblW w:w="9493" w:type="dxa"/>
        <w:tblLook w:val="04A0" w:firstRow="1" w:lastRow="0" w:firstColumn="1" w:lastColumn="0" w:noHBand="0" w:noVBand="1"/>
      </w:tblPr>
      <w:tblGrid>
        <w:gridCol w:w="2605"/>
        <w:gridCol w:w="3780"/>
        <w:gridCol w:w="3108"/>
      </w:tblGrid>
      <w:tr w:rsidR="00DE2125" w:rsidRPr="008F2507" w14:paraId="0BCCCD75" w14:textId="77777777" w:rsidTr="00FE7466">
        <w:trPr>
          <w:trHeight w:val="339"/>
        </w:trPr>
        <w:tc>
          <w:tcPr>
            <w:tcW w:w="2605" w:type="dxa"/>
          </w:tcPr>
          <w:p w14:paraId="62FA22AD" w14:textId="12C9AA71" w:rsidR="00DE2125" w:rsidRPr="00735CBE" w:rsidRDefault="00F92ED0" w:rsidP="003D47F3">
            <w:pPr>
              <w:shd w:val="clear" w:color="auto" w:fill="D9D9D9" w:themeFill="background1" w:themeFillShade="D9"/>
              <w:spacing w:before="60" w:after="60"/>
              <w:jc w:val="center"/>
              <w:rPr>
                <w:rFonts w:eastAsia="SimSun"/>
                <w:b/>
                <w:bCs/>
                <w:sz w:val="20"/>
                <w:szCs w:val="20"/>
                <w:lang w:val="en-CA"/>
              </w:rPr>
            </w:pPr>
            <w:bookmarkStart w:id="158" w:name="_Hlk115179391"/>
            <w:r w:rsidRPr="00735CBE">
              <w:rPr>
                <w:rFonts w:eastAsia="SimSun"/>
                <w:b/>
                <w:bCs/>
                <w:sz w:val="20"/>
                <w:szCs w:val="20"/>
                <w:lang w:val="en-CA" w:eastAsia="zh-CN"/>
              </w:rPr>
              <w:t>要素</w:t>
            </w:r>
          </w:p>
        </w:tc>
        <w:tc>
          <w:tcPr>
            <w:tcW w:w="3780" w:type="dxa"/>
          </w:tcPr>
          <w:p w14:paraId="31112329" w14:textId="421E10E8" w:rsidR="00DE2125" w:rsidRPr="00735CBE" w:rsidRDefault="00F92ED0" w:rsidP="003D47F3">
            <w:pPr>
              <w:shd w:val="clear" w:color="auto" w:fill="D9D9D9" w:themeFill="background1" w:themeFillShade="D9"/>
              <w:spacing w:before="60" w:after="60"/>
              <w:jc w:val="center"/>
              <w:rPr>
                <w:rFonts w:eastAsia="SimSun"/>
                <w:b/>
                <w:bCs/>
                <w:sz w:val="20"/>
                <w:szCs w:val="20"/>
                <w:lang w:val="en-CA"/>
              </w:rPr>
            </w:pPr>
            <w:r w:rsidRPr="00735CBE">
              <w:rPr>
                <w:rFonts w:eastAsia="SimSun"/>
                <w:b/>
                <w:bCs/>
                <w:sz w:val="20"/>
                <w:szCs w:val="20"/>
                <w:lang w:val="en-CA" w:eastAsia="zh-CN"/>
              </w:rPr>
              <w:t>要素定义</w:t>
            </w:r>
          </w:p>
        </w:tc>
        <w:tc>
          <w:tcPr>
            <w:tcW w:w="3108" w:type="dxa"/>
          </w:tcPr>
          <w:p w14:paraId="797EAD57" w14:textId="384F792D" w:rsidR="00DE2125" w:rsidRPr="00735CBE" w:rsidRDefault="00F92ED0" w:rsidP="003D47F3">
            <w:pPr>
              <w:shd w:val="clear" w:color="auto" w:fill="D9D9D9" w:themeFill="background1" w:themeFillShade="D9"/>
              <w:spacing w:before="60" w:after="60"/>
              <w:jc w:val="center"/>
              <w:rPr>
                <w:rFonts w:eastAsia="SimSun"/>
                <w:b/>
                <w:bCs/>
                <w:sz w:val="20"/>
                <w:szCs w:val="20"/>
                <w:lang w:val="en-CA"/>
              </w:rPr>
            </w:pPr>
            <w:r w:rsidRPr="00735CBE">
              <w:rPr>
                <w:rFonts w:eastAsia="SimSun"/>
                <w:b/>
                <w:bCs/>
                <w:sz w:val="20"/>
                <w:szCs w:val="20"/>
                <w:lang w:val="en-CA" w:eastAsia="zh-CN"/>
              </w:rPr>
              <w:t>指示性主要业绩指标</w:t>
            </w:r>
          </w:p>
        </w:tc>
      </w:tr>
      <w:tr w:rsidR="00DE2125" w:rsidRPr="008F2507" w14:paraId="5C38514D" w14:textId="77777777" w:rsidTr="00FE7466">
        <w:trPr>
          <w:trHeight w:val="388"/>
        </w:trPr>
        <w:tc>
          <w:tcPr>
            <w:tcW w:w="9493" w:type="dxa"/>
            <w:gridSpan w:val="3"/>
            <w:shd w:val="clear" w:color="auto" w:fill="D9D9D9" w:themeFill="background1" w:themeFillShade="D9"/>
          </w:tcPr>
          <w:p w14:paraId="4AF2B5E1" w14:textId="3916EB75" w:rsidR="00DE2125" w:rsidRPr="00735CBE" w:rsidRDefault="00F92ED0" w:rsidP="00FE7466">
            <w:pPr>
              <w:shd w:val="clear" w:color="auto" w:fill="D9D9D9" w:themeFill="background1" w:themeFillShade="D9"/>
              <w:spacing w:before="60" w:after="60"/>
              <w:jc w:val="center"/>
              <w:rPr>
                <w:rFonts w:eastAsia="SimSun"/>
                <w:sz w:val="20"/>
                <w:szCs w:val="20"/>
                <w:lang w:val="en-CA"/>
              </w:rPr>
            </w:pPr>
            <w:bookmarkStart w:id="159" w:name="_Hlk115343673"/>
            <w:r w:rsidRPr="00735CBE">
              <w:rPr>
                <w:rFonts w:eastAsia="SimSun"/>
                <w:b/>
                <w:bCs/>
                <w:sz w:val="20"/>
                <w:szCs w:val="20"/>
                <w:lang w:val="en-CA" w:eastAsia="zh-CN"/>
              </w:rPr>
              <w:t>成果</w:t>
            </w:r>
          </w:p>
        </w:tc>
      </w:tr>
      <w:tr w:rsidR="00F92ED0" w:rsidRPr="008F2507" w14:paraId="0DB85578" w14:textId="77777777" w:rsidTr="00FE7466">
        <w:trPr>
          <w:trHeight w:val="339"/>
        </w:trPr>
        <w:tc>
          <w:tcPr>
            <w:tcW w:w="2605" w:type="dxa"/>
            <w:vMerge w:val="restart"/>
            <w:shd w:val="clear" w:color="auto" w:fill="D9D9D9" w:themeFill="background1" w:themeFillShade="D9"/>
          </w:tcPr>
          <w:p w14:paraId="3F51F2C9" w14:textId="587B1D7C" w:rsidR="00F92ED0" w:rsidRPr="00735CBE" w:rsidRDefault="00F92ED0" w:rsidP="00F92ED0">
            <w:pPr>
              <w:shd w:val="clear" w:color="auto" w:fill="D9D9D9" w:themeFill="background1" w:themeFillShade="D9"/>
              <w:spacing w:before="120" w:after="120"/>
              <w:ind w:left="30"/>
              <w:jc w:val="left"/>
              <w:rPr>
                <w:rFonts w:eastAsia="SimSun"/>
                <w:sz w:val="20"/>
                <w:szCs w:val="20"/>
                <w:lang w:val="en-CA" w:eastAsia="zh-CN"/>
              </w:rPr>
            </w:pPr>
            <w:r w:rsidRPr="00735CBE">
              <w:rPr>
                <w:rFonts w:eastAsia="SimSun"/>
                <w:sz w:val="20"/>
                <w:szCs w:val="20"/>
                <w:lang w:val="en-CA" w:eastAsia="zh-CN"/>
              </w:rPr>
              <w:t>共同创造和部署新技术</w:t>
            </w:r>
          </w:p>
          <w:p w14:paraId="45DBE256" w14:textId="5C94EDFE" w:rsidR="00F92ED0" w:rsidRPr="00735CBE" w:rsidRDefault="00F92ED0" w:rsidP="00F92ED0">
            <w:pPr>
              <w:shd w:val="clear" w:color="auto" w:fill="D9D9D9" w:themeFill="background1" w:themeFillShade="D9"/>
              <w:spacing w:before="120" w:after="120"/>
              <w:ind w:left="30"/>
              <w:jc w:val="left"/>
              <w:rPr>
                <w:rFonts w:eastAsia="SimSun"/>
                <w:sz w:val="20"/>
                <w:szCs w:val="20"/>
                <w:lang w:val="en-CA" w:eastAsia="zh-CN"/>
              </w:rPr>
            </w:pPr>
            <w:r w:rsidRPr="00735CBE">
              <w:rPr>
                <w:rFonts w:eastAsia="SimSun"/>
                <w:sz w:val="20"/>
                <w:szCs w:val="20"/>
                <w:lang w:val="en-CA" w:eastAsia="zh-CN"/>
              </w:rPr>
              <w:t>建立联合技术开发企业</w:t>
            </w:r>
          </w:p>
          <w:p w14:paraId="6BB5250B" w14:textId="5E6ED2AC" w:rsidR="00F92ED0" w:rsidRPr="00735CBE" w:rsidRDefault="00F92ED0" w:rsidP="00F92ED0">
            <w:pPr>
              <w:shd w:val="clear" w:color="auto" w:fill="D9D9D9" w:themeFill="background1" w:themeFillShade="D9"/>
              <w:spacing w:before="120" w:after="120"/>
              <w:ind w:left="30"/>
              <w:jc w:val="left"/>
              <w:rPr>
                <w:rFonts w:eastAsia="SimSun"/>
                <w:sz w:val="20"/>
                <w:szCs w:val="20"/>
                <w:lang w:val="en-CA" w:eastAsia="zh-CN"/>
              </w:rPr>
            </w:pPr>
            <w:r w:rsidRPr="00735CBE">
              <w:rPr>
                <w:rFonts w:eastAsia="SimSun"/>
                <w:sz w:val="20"/>
                <w:szCs w:val="20"/>
                <w:lang w:val="en-CA" w:eastAsia="zh-CN"/>
              </w:rPr>
              <w:t>开展并发表联合研究</w:t>
            </w:r>
          </w:p>
        </w:tc>
        <w:tc>
          <w:tcPr>
            <w:tcW w:w="3780" w:type="dxa"/>
            <w:shd w:val="clear" w:color="auto" w:fill="D9D9D9" w:themeFill="background1" w:themeFillShade="D9"/>
          </w:tcPr>
          <w:p w14:paraId="0881232D" w14:textId="062713B0" w:rsidR="00F92ED0" w:rsidRDefault="00F92ED0" w:rsidP="00F92ED0">
            <w:pPr>
              <w:shd w:val="clear" w:color="auto" w:fill="D9D9D9" w:themeFill="background1" w:themeFillShade="D9"/>
              <w:spacing w:before="120" w:after="120"/>
              <w:jc w:val="left"/>
              <w:rPr>
                <w:rFonts w:eastAsia="SimSun"/>
                <w:sz w:val="20"/>
                <w:szCs w:val="20"/>
                <w:lang w:eastAsia="zh-CN"/>
              </w:rPr>
            </w:pPr>
            <w:r w:rsidRPr="00735CBE">
              <w:rPr>
                <w:rFonts w:eastAsia="SimSun"/>
                <w:sz w:val="20"/>
                <w:szCs w:val="20"/>
                <w:lang w:eastAsia="zh-CN"/>
              </w:rPr>
              <w:t>促进</w:t>
            </w:r>
            <w:r w:rsidR="00930BEC">
              <w:rPr>
                <w:rFonts w:eastAsia="SimSun" w:hint="eastAsia"/>
                <w:sz w:val="20"/>
                <w:szCs w:val="20"/>
                <w:lang w:eastAsia="zh-CN"/>
              </w:rPr>
              <w:t>了</w:t>
            </w:r>
            <w:r w:rsidR="00831A3C">
              <w:rPr>
                <w:rFonts w:eastAsia="SimSun" w:hint="eastAsia"/>
                <w:sz w:val="20"/>
                <w:szCs w:val="20"/>
                <w:lang w:eastAsia="zh-CN"/>
              </w:rPr>
              <w:t>地方</w:t>
            </w:r>
            <w:r w:rsidRPr="00735CBE">
              <w:rPr>
                <w:rFonts w:eastAsia="SimSun"/>
                <w:sz w:val="20"/>
                <w:szCs w:val="20"/>
                <w:lang w:eastAsia="zh-CN"/>
              </w:rPr>
              <w:t>和土著知识</w:t>
            </w:r>
            <w:r w:rsidR="00930BEC">
              <w:rPr>
                <w:rFonts w:eastAsia="SimSun" w:hint="eastAsia"/>
                <w:sz w:val="20"/>
                <w:szCs w:val="20"/>
                <w:lang w:eastAsia="zh-CN"/>
              </w:rPr>
              <w:t>的</w:t>
            </w:r>
            <w:r w:rsidR="00930BEC" w:rsidRPr="00735CBE">
              <w:rPr>
                <w:rFonts w:eastAsia="SimSun"/>
                <w:sz w:val="20"/>
                <w:szCs w:val="20"/>
                <w:lang w:eastAsia="zh-CN"/>
              </w:rPr>
              <w:t>分享</w:t>
            </w:r>
          </w:p>
          <w:p w14:paraId="5D2F28E6" w14:textId="242B0129" w:rsidR="00831A3C" w:rsidRDefault="00831A3C" w:rsidP="00831A3C">
            <w:pPr>
              <w:shd w:val="clear" w:color="auto" w:fill="D9D9D9" w:themeFill="background1" w:themeFillShade="D9"/>
              <w:spacing w:before="120" w:after="120"/>
              <w:jc w:val="left"/>
              <w:rPr>
                <w:rFonts w:eastAsia="SimSun"/>
                <w:sz w:val="20"/>
                <w:szCs w:val="20"/>
                <w:lang w:eastAsia="zh-CN"/>
              </w:rPr>
            </w:pPr>
            <w:r w:rsidRPr="00735CBE">
              <w:rPr>
                <w:rFonts w:eastAsia="SimSun"/>
                <w:sz w:val="20"/>
                <w:szCs w:val="20"/>
                <w:lang w:eastAsia="zh-CN"/>
              </w:rPr>
              <w:t>科学家与</w:t>
            </w:r>
            <w:r>
              <w:rPr>
                <w:rFonts w:eastAsia="SimSun" w:hint="eastAsia"/>
                <w:sz w:val="20"/>
                <w:szCs w:val="20"/>
                <w:lang w:eastAsia="zh-CN"/>
              </w:rPr>
              <w:t>地方</w:t>
            </w:r>
            <w:r w:rsidRPr="00735CBE">
              <w:rPr>
                <w:rFonts w:eastAsia="SimSun"/>
                <w:sz w:val="20"/>
                <w:szCs w:val="20"/>
                <w:lang w:eastAsia="zh-CN"/>
              </w:rPr>
              <w:t>和土著专家结成对子了解问题并找到解决办法</w:t>
            </w:r>
          </w:p>
          <w:p w14:paraId="1CA94229" w14:textId="20D83A8B" w:rsidR="00831A3C" w:rsidRPr="00735CBE" w:rsidRDefault="00831A3C" w:rsidP="00831A3C">
            <w:pPr>
              <w:shd w:val="clear" w:color="auto" w:fill="D9D9D9" w:themeFill="background1" w:themeFillShade="D9"/>
              <w:spacing w:before="120" w:after="120"/>
              <w:jc w:val="left"/>
              <w:rPr>
                <w:rFonts w:eastAsia="SimSun" w:hint="eastAsia"/>
                <w:sz w:val="20"/>
                <w:szCs w:val="20"/>
                <w:lang w:val="en-CA" w:eastAsia="zh-CN"/>
              </w:rPr>
            </w:pPr>
            <w:r w:rsidRPr="00831A3C">
              <w:rPr>
                <w:rFonts w:eastAsia="SimSun" w:hint="eastAsia"/>
                <w:sz w:val="20"/>
                <w:szCs w:val="20"/>
                <w:lang w:val="en-CA" w:eastAsia="zh-CN"/>
              </w:rPr>
              <w:t>通过尊重不同世界观的动态过程</w:t>
            </w:r>
            <w:r>
              <w:rPr>
                <w:rFonts w:eastAsia="SimSun" w:hint="eastAsia"/>
                <w:sz w:val="20"/>
                <w:szCs w:val="20"/>
                <w:lang w:val="en-CA" w:eastAsia="zh-CN"/>
              </w:rPr>
              <w:t>开发出</w:t>
            </w:r>
            <w:r w:rsidRPr="00831A3C">
              <w:rPr>
                <w:rFonts w:eastAsia="SimSun" w:hint="eastAsia"/>
                <w:sz w:val="20"/>
                <w:szCs w:val="20"/>
                <w:lang w:val="en-CA" w:eastAsia="zh-CN"/>
              </w:rPr>
              <w:t>新技术</w:t>
            </w:r>
          </w:p>
        </w:tc>
        <w:tc>
          <w:tcPr>
            <w:tcW w:w="3108" w:type="dxa"/>
            <w:shd w:val="clear" w:color="auto" w:fill="D9D9D9" w:themeFill="background1" w:themeFillShade="D9"/>
          </w:tcPr>
          <w:p w14:paraId="1EC55BFA" w14:textId="27403942" w:rsidR="00F92ED0" w:rsidRDefault="00F92ED0" w:rsidP="00F92ED0">
            <w:pPr>
              <w:shd w:val="clear" w:color="auto" w:fill="D9D9D9" w:themeFill="background1" w:themeFillShade="D9"/>
              <w:spacing w:before="120" w:after="120"/>
              <w:jc w:val="left"/>
              <w:rPr>
                <w:rFonts w:eastAsia="SimSun"/>
                <w:sz w:val="20"/>
                <w:szCs w:val="20"/>
              </w:rPr>
            </w:pPr>
            <w:r w:rsidRPr="00735CBE">
              <w:rPr>
                <w:rFonts w:eastAsia="SimSun"/>
                <w:sz w:val="20"/>
                <w:szCs w:val="20"/>
              </w:rPr>
              <w:t>共同创造的技术数量</w:t>
            </w:r>
          </w:p>
          <w:p w14:paraId="725A4FE7" w14:textId="75D92A7F" w:rsidR="00831A3C" w:rsidRPr="00735CBE" w:rsidRDefault="00831A3C" w:rsidP="00F92ED0">
            <w:pPr>
              <w:shd w:val="clear" w:color="auto" w:fill="D9D9D9" w:themeFill="background1" w:themeFillShade="D9"/>
              <w:spacing w:before="120" w:after="120"/>
              <w:jc w:val="left"/>
              <w:rPr>
                <w:rFonts w:eastAsia="SimSun"/>
                <w:sz w:val="20"/>
                <w:szCs w:val="20"/>
                <w:lang w:val="en-CA" w:eastAsia="zh-CN"/>
              </w:rPr>
            </w:pPr>
            <w:r w:rsidRPr="00735CBE">
              <w:rPr>
                <w:rFonts w:eastAsia="SimSun"/>
                <w:sz w:val="20"/>
                <w:szCs w:val="20"/>
                <w:lang w:eastAsia="zh-CN"/>
              </w:rPr>
              <w:t>参与技术开发的利益</w:t>
            </w:r>
            <w:r>
              <w:rPr>
                <w:rFonts w:eastAsia="SimSun" w:hint="eastAsia"/>
                <w:sz w:val="20"/>
                <w:szCs w:val="20"/>
                <w:lang w:eastAsia="zh-CN"/>
              </w:rPr>
              <w:t>攸关方的</w:t>
            </w:r>
            <w:r w:rsidRPr="00735CBE">
              <w:rPr>
                <w:rFonts w:eastAsia="SimSun"/>
                <w:sz w:val="20"/>
                <w:szCs w:val="20"/>
                <w:lang w:eastAsia="zh-CN"/>
              </w:rPr>
              <w:t>百分比</w:t>
            </w:r>
            <w:r w:rsidRPr="00735CBE">
              <w:rPr>
                <w:rFonts w:eastAsia="SimSun"/>
                <w:sz w:val="20"/>
                <w:szCs w:val="20"/>
                <w:lang w:eastAsia="zh-CN"/>
              </w:rPr>
              <w:t>(</w:t>
            </w:r>
            <w:r w:rsidRPr="00735CBE">
              <w:rPr>
                <w:rFonts w:eastAsia="SimSun"/>
                <w:sz w:val="20"/>
                <w:szCs w:val="20"/>
                <w:lang w:eastAsia="zh-CN"/>
              </w:rPr>
              <w:t>按类型和角色</w:t>
            </w:r>
            <w:r w:rsidRPr="00735CBE">
              <w:rPr>
                <w:rFonts w:eastAsia="SimSun"/>
                <w:sz w:val="20"/>
                <w:szCs w:val="20"/>
                <w:lang w:eastAsia="zh-CN"/>
              </w:rPr>
              <w:t>)</w:t>
            </w:r>
          </w:p>
        </w:tc>
      </w:tr>
      <w:tr w:rsidR="00F92ED0" w:rsidRPr="008F2507" w14:paraId="1B8F1D9D" w14:textId="77777777" w:rsidTr="00FE7466">
        <w:trPr>
          <w:trHeight w:val="339"/>
        </w:trPr>
        <w:tc>
          <w:tcPr>
            <w:tcW w:w="2605" w:type="dxa"/>
            <w:vMerge/>
            <w:shd w:val="clear" w:color="auto" w:fill="D9D9D9" w:themeFill="background1" w:themeFillShade="D9"/>
          </w:tcPr>
          <w:p w14:paraId="73B39C81" w14:textId="77777777" w:rsidR="00F92ED0" w:rsidRPr="00735CBE" w:rsidRDefault="00F92ED0" w:rsidP="00F92ED0">
            <w:pPr>
              <w:shd w:val="clear" w:color="auto" w:fill="D9D9D9" w:themeFill="background1" w:themeFillShade="D9"/>
              <w:spacing w:before="120" w:after="120"/>
              <w:ind w:left="30"/>
              <w:rPr>
                <w:rFonts w:eastAsia="SimSun"/>
                <w:sz w:val="20"/>
                <w:szCs w:val="20"/>
                <w:lang w:val="en-CA" w:eastAsia="zh-CN"/>
              </w:rPr>
            </w:pPr>
          </w:p>
        </w:tc>
        <w:tc>
          <w:tcPr>
            <w:tcW w:w="3780" w:type="dxa"/>
            <w:shd w:val="clear" w:color="auto" w:fill="D9D9D9" w:themeFill="background1" w:themeFillShade="D9"/>
          </w:tcPr>
          <w:p w14:paraId="4C87FEBE" w14:textId="224AA643" w:rsidR="00831A3C" w:rsidRPr="00735CBE" w:rsidRDefault="00831A3C" w:rsidP="00F92ED0">
            <w:pPr>
              <w:shd w:val="clear" w:color="auto" w:fill="D9D9D9" w:themeFill="background1" w:themeFillShade="D9"/>
              <w:spacing w:before="120" w:after="120"/>
              <w:jc w:val="left"/>
              <w:rPr>
                <w:rFonts w:eastAsia="SimSun" w:hint="eastAsia"/>
                <w:sz w:val="20"/>
                <w:szCs w:val="20"/>
                <w:lang w:val="en-CA" w:eastAsia="zh-CN"/>
              </w:rPr>
            </w:pPr>
            <w:r w:rsidRPr="00831A3C">
              <w:rPr>
                <w:rFonts w:eastAsia="SimSun" w:hint="eastAsia"/>
                <w:sz w:val="20"/>
                <w:szCs w:val="20"/>
                <w:lang w:val="en-CA" w:eastAsia="zh-CN"/>
              </w:rPr>
              <w:t>国家</w:t>
            </w:r>
            <w:r>
              <w:rPr>
                <w:rFonts w:eastAsia="SimSun" w:hint="eastAsia"/>
                <w:sz w:val="20"/>
                <w:szCs w:val="20"/>
                <w:lang w:val="en-CA" w:eastAsia="zh-CN"/>
              </w:rPr>
              <w:t>层面</w:t>
            </w:r>
            <w:r w:rsidRPr="00831A3C">
              <w:rPr>
                <w:rFonts w:eastAsia="SimSun" w:hint="eastAsia"/>
                <w:sz w:val="20"/>
                <w:szCs w:val="20"/>
                <w:lang w:val="en-CA" w:eastAsia="zh-CN"/>
              </w:rPr>
              <w:t>的</w:t>
            </w:r>
            <w:r>
              <w:rPr>
                <w:rFonts w:eastAsia="SimSun" w:hint="eastAsia"/>
                <w:sz w:val="20"/>
                <w:szCs w:val="20"/>
                <w:lang w:val="en-CA" w:eastAsia="zh-CN"/>
              </w:rPr>
              <w:t>执行工作</w:t>
            </w:r>
            <w:r w:rsidRPr="00831A3C">
              <w:rPr>
                <w:rFonts w:eastAsia="SimSun" w:hint="eastAsia"/>
                <w:sz w:val="20"/>
                <w:szCs w:val="20"/>
                <w:lang w:val="en-CA" w:eastAsia="zh-CN"/>
              </w:rPr>
              <w:t>受益于区域支持和全球建议</w:t>
            </w:r>
          </w:p>
        </w:tc>
        <w:tc>
          <w:tcPr>
            <w:tcW w:w="3108" w:type="dxa"/>
            <w:shd w:val="clear" w:color="auto" w:fill="D9D9D9" w:themeFill="background1" w:themeFillShade="D9"/>
          </w:tcPr>
          <w:p w14:paraId="18449EDC" w14:textId="7B0B26B7" w:rsidR="00F92ED0" w:rsidRPr="00735CBE" w:rsidRDefault="00831A3C" w:rsidP="00F92ED0">
            <w:pPr>
              <w:shd w:val="clear" w:color="auto" w:fill="D9D9D9" w:themeFill="background1" w:themeFillShade="D9"/>
              <w:spacing w:before="120" w:after="120"/>
              <w:jc w:val="left"/>
              <w:rPr>
                <w:rFonts w:eastAsia="SimSun"/>
                <w:sz w:val="20"/>
                <w:szCs w:val="20"/>
                <w:lang w:val="en-CA" w:eastAsia="zh-CN"/>
              </w:rPr>
            </w:pPr>
            <w:r w:rsidRPr="00735CBE">
              <w:rPr>
                <w:rFonts w:eastAsia="SimSun"/>
                <w:sz w:val="20"/>
                <w:szCs w:val="20"/>
                <w:lang w:eastAsia="zh-CN"/>
              </w:rPr>
              <w:t>区域</w:t>
            </w:r>
            <w:r>
              <w:rPr>
                <w:rFonts w:eastAsia="SimSun" w:hint="eastAsia"/>
                <w:sz w:val="20"/>
                <w:szCs w:val="20"/>
                <w:lang w:eastAsia="zh-CN"/>
              </w:rPr>
              <w:t>层面</w:t>
            </w:r>
            <w:r w:rsidRPr="00735CBE">
              <w:rPr>
                <w:rFonts w:eastAsia="SimSun"/>
                <w:sz w:val="20"/>
                <w:szCs w:val="20"/>
                <w:lang w:eastAsia="zh-CN"/>
              </w:rPr>
              <w:t>协调</w:t>
            </w:r>
            <w:r>
              <w:rPr>
                <w:rFonts w:eastAsia="SimSun" w:hint="eastAsia"/>
                <w:sz w:val="20"/>
                <w:szCs w:val="20"/>
                <w:lang w:eastAsia="zh-CN"/>
              </w:rPr>
              <w:t>进行</w:t>
            </w:r>
            <w:r w:rsidRPr="00735CBE">
              <w:rPr>
                <w:rFonts w:eastAsia="SimSun"/>
                <w:sz w:val="20"/>
                <w:szCs w:val="20"/>
                <w:lang w:eastAsia="zh-CN"/>
              </w:rPr>
              <w:t>的科技合作举措的百分比</w:t>
            </w:r>
          </w:p>
        </w:tc>
      </w:tr>
      <w:tr w:rsidR="00F92ED0" w:rsidRPr="008F2507" w14:paraId="4406922F" w14:textId="77777777" w:rsidTr="00FE7466">
        <w:trPr>
          <w:trHeight w:val="339"/>
        </w:trPr>
        <w:tc>
          <w:tcPr>
            <w:tcW w:w="2605" w:type="dxa"/>
            <w:vMerge w:val="restart"/>
            <w:shd w:val="clear" w:color="auto" w:fill="D9D9D9" w:themeFill="background1" w:themeFillShade="D9"/>
          </w:tcPr>
          <w:p w14:paraId="058154A3" w14:textId="06AAB859" w:rsidR="00F92ED0" w:rsidRPr="00735CBE" w:rsidRDefault="00F92ED0" w:rsidP="00F92ED0">
            <w:pPr>
              <w:shd w:val="clear" w:color="auto" w:fill="D9D9D9" w:themeFill="background1" w:themeFillShade="D9"/>
              <w:spacing w:before="120" w:after="120"/>
              <w:ind w:left="28"/>
              <w:jc w:val="left"/>
              <w:rPr>
                <w:rFonts w:eastAsia="SimSun"/>
                <w:sz w:val="20"/>
                <w:szCs w:val="20"/>
                <w:lang w:val="en-CA" w:eastAsia="zh-CN"/>
              </w:rPr>
            </w:pPr>
            <w:r w:rsidRPr="00735CBE">
              <w:rPr>
                <w:rFonts w:eastAsia="SimSun"/>
                <w:sz w:val="20"/>
                <w:szCs w:val="20"/>
                <w:lang w:val="en-CA" w:eastAsia="zh-CN"/>
              </w:rPr>
              <w:t>通过科技合作加强</w:t>
            </w:r>
            <w:r w:rsidR="00831A3C">
              <w:rPr>
                <w:rFonts w:eastAsia="SimSun" w:hint="eastAsia"/>
                <w:sz w:val="20"/>
                <w:szCs w:val="20"/>
                <w:lang w:val="en-CA" w:eastAsia="zh-CN"/>
              </w:rPr>
              <w:t>了</w:t>
            </w:r>
            <w:r w:rsidRPr="00735CBE">
              <w:rPr>
                <w:rFonts w:eastAsia="SimSun"/>
                <w:sz w:val="20"/>
                <w:szCs w:val="20"/>
                <w:lang w:val="en-CA" w:eastAsia="zh-CN"/>
              </w:rPr>
              <w:t>缔约方的能力</w:t>
            </w:r>
          </w:p>
          <w:p w14:paraId="48F0F023" w14:textId="1FB3636E" w:rsidR="00F92ED0" w:rsidRPr="00735CBE" w:rsidRDefault="00F92ED0" w:rsidP="00F92ED0">
            <w:pPr>
              <w:shd w:val="clear" w:color="auto" w:fill="D9D9D9" w:themeFill="background1" w:themeFillShade="D9"/>
              <w:spacing w:before="120" w:after="120"/>
              <w:ind w:left="30"/>
              <w:jc w:val="left"/>
              <w:rPr>
                <w:rFonts w:eastAsia="SimSun"/>
                <w:sz w:val="20"/>
                <w:szCs w:val="20"/>
                <w:lang w:val="en-CA" w:eastAsia="zh-CN"/>
              </w:rPr>
            </w:pPr>
            <w:r w:rsidRPr="00735CBE">
              <w:rPr>
                <w:rFonts w:eastAsia="SimSun"/>
                <w:sz w:val="20"/>
                <w:szCs w:val="20"/>
                <w:lang w:val="en-CA" w:eastAsia="zh-CN"/>
              </w:rPr>
              <w:t>通过</w:t>
            </w:r>
            <w:r w:rsidR="00930BEC">
              <w:rPr>
                <w:rFonts w:eastAsia="SimSun" w:hint="eastAsia"/>
                <w:sz w:val="20"/>
                <w:szCs w:val="20"/>
                <w:lang w:val="en-CA" w:eastAsia="zh-CN"/>
              </w:rPr>
              <w:t>定向</w:t>
            </w:r>
            <w:r w:rsidRPr="00735CBE">
              <w:rPr>
                <w:rFonts w:eastAsia="SimSun"/>
                <w:sz w:val="20"/>
                <w:szCs w:val="20"/>
                <w:lang w:val="en-CA" w:eastAsia="zh-CN"/>
              </w:rPr>
              <w:t>/</w:t>
            </w:r>
            <w:r w:rsidR="00930BEC">
              <w:rPr>
                <w:rFonts w:eastAsia="SimSun" w:hint="eastAsia"/>
                <w:sz w:val="20"/>
                <w:szCs w:val="20"/>
                <w:lang w:val="en-CA" w:eastAsia="zh-CN"/>
              </w:rPr>
              <w:t>量身定制</w:t>
            </w:r>
            <w:r w:rsidRPr="00735CBE">
              <w:rPr>
                <w:rFonts w:eastAsia="SimSun"/>
                <w:sz w:val="20"/>
                <w:szCs w:val="20"/>
                <w:lang w:val="en-CA" w:eastAsia="zh-CN"/>
              </w:rPr>
              <w:t>的科技合作活动提高了认识</w:t>
            </w:r>
          </w:p>
        </w:tc>
        <w:tc>
          <w:tcPr>
            <w:tcW w:w="3780" w:type="dxa"/>
            <w:shd w:val="clear" w:color="auto" w:fill="D9D9D9" w:themeFill="background1" w:themeFillShade="D9"/>
          </w:tcPr>
          <w:p w14:paraId="5E3953A4" w14:textId="24D921EC" w:rsidR="00F92ED0" w:rsidRPr="00735CBE" w:rsidRDefault="00F92ED0" w:rsidP="00F92ED0">
            <w:pPr>
              <w:shd w:val="clear" w:color="auto" w:fill="D9D9D9" w:themeFill="background1" w:themeFillShade="D9"/>
              <w:spacing w:before="120" w:after="120"/>
              <w:jc w:val="left"/>
              <w:rPr>
                <w:rFonts w:eastAsia="SimSun"/>
                <w:sz w:val="20"/>
                <w:szCs w:val="20"/>
                <w:lang w:val="en-CA" w:eastAsia="zh-CN"/>
              </w:rPr>
            </w:pPr>
            <w:r w:rsidRPr="00735CBE">
              <w:rPr>
                <w:rFonts w:eastAsia="SimSun"/>
                <w:sz w:val="20"/>
                <w:szCs w:val="20"/>
                <w:lang w:eastAsia="zh-CN"/>
              </w:rPr>
              <w:t>旨在参与伙伴之间相互交流知识和相互学习的</w:t>
            </w:r>
            <w:r w:rsidR="00930BEC">
              <w:rPr>
                <w:rFonts w:eastAsia="SimSun" w:hint="eastAsia"/>
                <w:sz w:val="20"/>
                <w:szCs w:val="20"/>
                <w:lang w:eastAsia="zh-CN"/>
              </w:rPr>
              <w:t>加强</w:t>
            </w:r>
            <w:r w:rsidRPr="00735CBE">
              <w:rPr>
                <w:rFonts w:eastAsia="SimSun"/>
                <w:sz w:val="20"/>
                <w:szCs w:val="20"/>
                <w:lang w:eastAsia="zh-CN"/>
              </w:rPr>
              <w:t>能力</w:t>
            </w:r>
            <w:r w:rsidR="00930BEC">
              <w:rPr>
                <w:rFonts w:eastAsia="SimSun" w:hint="eastAsia"/>
                <w:sz w:val="20"/>
                <w:szCs w:val="20"/>
                <w:lang w:eastAsia="zh-CN"/>
              </w:rPr>
              <w:t>的</w:t>
            </w:r>
            <w:r w:rsidRPr="00735CBE">
              <w:rPr>
                <w:rFonts w:eastAsia="SimSun"/>
                <w:sz w:val="20"/>
                <w:szCs w:val="20"/>
                <w:lang w:eastAsia="zh-CN"/>
              </w:rPr>
              <w:t>目标和活动</w:t>
            </w:r>
          </w:p>
        </w:tc>
        <w:tc>
          <w:tcPr>
            <w:tcW w:w="3108" w:type="dxa"/>
            <w:shd w:val="clear" w:color="auto" w:fill="D9D9D9" w:themeFill="background1" w:themeFillShade="D9"/>
          </w:tcPr>
          <w:p w14:paraId="584AAE1E" w14:textId="38F71C72" w:rsidR="00F92ED0" w:rsidRPr="00735CBE" w:rsidRDefault="00831A3C" w:rsidP="00F92ED0">
            <w:pPr>
              <w:shd w:val="clear" w:color="auto" w:fill="D9D9D9" w:themeFill="background1" w:themeFillShade="D9"/>
              <w:spacing w:before="120" w:after="120"/>
              <w:jc w:val="left"/>
              <w:rPr>
                <w:rFonts w:eastAsia="SimSun"/>
                <w:sz w:val="20"/>
                <w:szCs w:val="20"/>
                <w:lang w:val="en-CA" w:eastAsia="zh-CN"/>
              </w:rPr>
            </w:pPr>
            <w:r w:rsidRPr="00735CBE">
              <w:rPr>
                <w:rFonts w:eastAsia="SimSun"/>
                <w:sz w:val="20"/>
                <w:szCs w:val="20"/>
                <w:lang w:eastAsia="zh-CN"/>
              </w:rPr>
              <w:t>由南方伙伴</w:t>
            </w:r>
            <w:r w:rsidR="003D4B53">
              <w:rPr>
                <w:rFonts w:eastAsia="SimSun" w:hint="eastAsia"/>
                <w:sz w:val="20"/>
                <w:szCs w:val="20"/>
                <w:lang w:eastAsia="zh-CN"/>
              </w:rPr>
              <w:t>、</w:t>
            </w:r>
            <w:r w:rsidRPr="00735CBE">
              <w:rPr>
                <w:rFonts w:eastAsia="SimSun"/>
                <w:sz w:val="20"/>
                <w:szCs w:val="20"/>
                <w:lang w:eastAsia="zh-CN"/>
              </w:rPr>
              <w:t>土著人民</w:t>
            </w:r>
            <w:r w:rsidR="003D4B53">
              <w:rPr>
                <w:rFonts w:eastAsia="SimSun" w:hint="eastAsia"/>
                <w:sz w:val="20"/>
                <w:szCs w:val="20"/>
                <w:lang w:eastAsia="zh-CN"/>
              </w:rPr>
              <w:t>和地方</w:t>
            </w:r>
            <w:r w:rsidRPr="00735CBE">
              <w:rPr>
                <w:rFonts w:eastAsia="SimSun"/>
                <w:sz w:val="20"/>
                <w:szCs w:val="20"/>
                <w:lang w:eastAsia="zh-CN"/>
              </w:rPr>
              <w:t>社区领导的能力发展活动的百分比</w:t>
            </w:r>
          </w:p>
        </w:tc>
      </w:tr>
      <w:tr w:rsidR="00F92ED0" w:rsidRPr="008F2507" w14:paraId="6C2394F8" w14:textId="77777777" w:rsidTr="00FE7466">
        <w:trPr>
          <w:trHeight w:val="339"/>
        </w:trPr>
        <w:tc>
          <w:tcPr>
            <w:tcW w:w="2605" w:type="dxa"/>
            <w:vMerge/>
            <w:shd w:val="clear" w:color="auto" w:fill="D9D9D9" w:themeFill="background1" w:themeFillShade="D9"/>
          </w:tcPr>
          <w:p w14:paraId="4B22F462" w14:textId="77777777" w:rsidR="00F92ED0" w:rsidRPr="00735CBE" w:rsidRDefault="00F92ED0" w:rsidP="00F92ED0">
            <w:pPr>
              <w:shd w:val="clear" w:color="auto" w:fill="D9D9D9" w:themeFill="background1" w:themeFillShade="D9"/>
              <w:spacing w:before="120" w:after="120"/>
              <w:ind w:left="30"/>
              <w:jc w:val="left"/>
              <w:rPr>
                <w:rFonts w:eastAsia="SimSun"/>
                <w:sz w:val="20"/>
                <w:szCs w:val="20"/>
                <w:lang w:val="en-CA" w:eastAsia="zh-CN"/>
              </w:rPr>
            </w:pPr>
          </w:p>
        </w:tc>
        <w:tc>
          <w:tcPr>
            <w:tcW w:w="3780" w:type="dxa"/>
            <w:shd w:val="clear" w:color="auto" w:fill="D9D9D9" w:themeFill="background1" w:themeFillShade="D9"/>
          </w:tcPr>
          <w:p w14:paraId="17062F3E" w14:textId="1B5DD163" w:rsidR="00F92ED0" w:rsidRPr="00735CBE" w:rsidRDefault="00F92ED0" w:rsidP="00F92ED0">
            <w:pPr>
              <w:shd w:val="clear" w:color="auto" w:fill="D9D9D9" w:themeFill="background1" w:themeFillShade="D9"/>
              <w:spacing w:before="120" w:after="120"/>
              <w:jc w:val="left"/>
              <w:rPr>
                <w:rFonts w:eastAsia="SimSun"/>
                <w:sz w:val="20"/>
                <w:szCs w:val="20"/>
                <w:lang w:val="en-CA" w:eastAsia="zh-CN"/>
              </w:rPr>
            </w:pPr>
            <w:r w:rsidRPr="00735CBE">
              <w:rPr>
                <w:rFonts w:eastAsia="SimSun"/>
                <w:sz w:val="20"/>
                <w:szCs w:val="20"/>
                <w:lang w:eastAsia="zh-CN"/>
              </w:rPr>
              <w:t>基层组织和目前在实地保护生物多样性的组织的能力得到加强，使</w:t>
            </w:r>
            <w:r w:rsidR="00930BEC">
              <w:rPr>
                <w:rFonts w:eastAsia="SimSun" w:hint="eastAsia"/>
                <w:sz w:val="20"/>
                <w:szCs w:val="20"/>
                <w:lang w:eastAsia="zh-CN"/>
              </w:rPr>
              <w:t>其</w:t>
            </w:r>
            <w:r w:rsidRPr="00735CBE">
              <w:rPr>
                <w:rFonts w:eastAsia="SimSun"/>
                <w:sz w:val="20"/>
                <w:szCs w:val="20"/>
                <w:lang w:eastAsia="zh-CN"/>
              </w:rPr>
              <w:t>能够积极参与实现《生物多样性公约》的目标</w:t>
            </w:r>
          </w:p>
        </w:tc>
        <w:tc>
          <w:tcPr>
            <w:tcW w:w="3108" w:type="dxa"/>
            <w:shd w:val="clear" w:color="auto" w:fill="D9D9D9" w:themeFill="background1" w:themeFillShade="D9"/>
          </w:tcPr>
          <w:p w14:paraId="634F169E" w14:textId="634FC7A4" w:rsidR="00F92ED0" w:rsidRPr="00735CBE" w:rsidRDefault="003D4B53" w:rsidP="00F92ED0">
            <w:pPr>
              <w:shd w:val="clear" w:color="auto" w:fill="D9D9D9" w:themeFill="background1" w:themeFillShade="D9"/>
              <w:spacing w:before="120" w:after="120"/>
              <w:jc w:val="left"/>
              <w:rPr>
                <w:rFonts w:eastAsia="SimSun"/>
                <w:sz w:val="20"/>
                <w:szCs w:val="20"/>
                <w:lang w:val="en-CA" w:eastAsia="zh-CN"/>
              </w:rPr>
            </w:pPr>
            <w:r w:rsidRPr="00735CBE">
              <w:rPr>
                <w:rFonts w:eastAsia="SimSun"/>
                <w:sz w:val="20"/>
                <w:szCs w:val="20"/>
                <w:lang w:eastAsia="zh-CN"/>
              </w:rPr>
              <w:t>以当地语言向基层组织提供的能力加强活动的百分比</w:t>
            </w:r>
          </w:p>
        </w:tc>
      </w:tr>
      <w:tr w:rsidR="00F92ED0" w:rsidRPr="008F2507" w14:paraId="22004BFD" w14:textId="77777777" w:rsidTr="00FE7466">
        <w:trPr>
          <w:trHeight w:val="339"/>
        </w:trPr>
        <w:tc>
          <w:tcPr>
            <w:tcW w:w="2605" w:type="dxa"/>
            <w:vMerge/>
            <w:shd w:val="clear" w:color="auto" w:fill="D9D9D9" w:themeFill="background1" w:themeFillShade="D9"/>
          </w:tcPr>
          <w:p w14:paraId="2C16EBAD" w14:textId="77777777" w:rsidR="00F92ED0" w:rsidRPr="00735CBE" w:rsidRDefault="00F92ED0" w:rsidP="00F92ED0">
            <w:pPr>
              <w:shd w:val="clear" w:color="auto" w:fill="D9D9D9" w:themeFill="background1" w:themeFillShade="D9"/>
              <w:spacing w:before="60" w:after="60"/>
              <w:ind w:left="30"/>
              <w:jc w:val="left"/>
              <w:rPr>
                <w:rFonts w:eastAsia="SimSun"/>
                <w:sz w:val="20"/>
                <w:szCs w:val="20"/>
                <w:lang w:val="en-CA" w:eastAsia="zh-CN"/>
              </w:rPr>
            </w:pPr>
          </w:p>
        </w:tc>
        <w:tc>
          <w:tcPr>
            <w:tcW w:w="3780" w:type="dxa"/>
            <w:shd w:val="clear" w:color="auto" w:fill="D9D9D9" w:themeFill="background1" w:themeFillShade="D9"/>
          </w:tcPr>
          <w:p w14:paraId="065C0FD0" w14:textId="79368FC3" w:rsidR="00F92ED0" w:rsidRPr="00735CBE" w:rsidRDefault="00F92ED0" w:rsidP="00F92ED0">
            <w:pPr>
              <w:shd w:val="clear" w:color="auto" w:fill="D9D9D9" w:themeFill="background1" w:themeFillShade="D9"/>
              <w:spacing w:before="60" w:after="60"/>
              <w:jc w:val="left"/>
              <w:rPr>
                <w:rFonts w:eastAsia="SimSun"/>
                <w:sz w:val="20"/>
                <w:szCs w:val="20"/>
                <w:lang w:val="en-CA" w:eastAsia="zh-CN"/>
              </w:rPr>
            </w:pPr>
            <w:r w:rsidRPr="00735CBE">
              <w:rPr>
                <w:rFonts w:eastAsia="SimSun"/>
                <w:sz w:val="20"/>
                <w:szCs w:val="20"/>
                <w:lang w:eastAsia="zh-CN"/>
              </w:rPr>
              <w:t>除了科技知识和创新之外，加强能力活动</w:t>
            </w:r>
            <w:r w:rsidR="00930BEC">
              <w:rPr>
                <w:rFonts w:eastAsia="SimSun" w:hint="eastAsia"/>
                <w:sz w:val="20"/>
                <w:szCs w:val="20"/>
                <w:lang w:eastAsia="zh-CN"/>
              </w:rPr>
              <w:t>瞄准</w:t>
            </w:r>
            <w:r w:rsidRPr="00735CBE">
              <w:rPr>
                <w:rFonts w:eastAsia="SimSun"/>
                <w:sz w:val="20"/>
                <w:szCs w:val="20"/>
                <w:lang w:eastAsia="zh-CN"/>
              </w:rPr>
              <w:t>区域和国家</w:t>
            </w:r>
            <w:r w:rsidR="00930BEC" w:rsidRPr="00735CBE">
              <w:rPr>
                <w:rFonts w:eastAsia="SimSun"/>
                <w:sz w:val="20"/>
                <w:szCs w:val="20"/>
                <w:lang w:eastAsia="zh-CN"/>
              </w:rPr>
              <w:t>伙伴</w:t>
            </w:r>
            <w:r w:rsidRPr="00735CBE">
              <w:rPr>
                <w:rFonts w:eastAsia="SimSun"/>
                <w:sz w:val="20"/>
                <w:szCs w:val="20"/>
                <w:lang w:eastAsia="zh-CN"/>
              </w:rPr>
              <w:t>机构的组织发展，包括治理、基础设施、系统、程序、财</w:t>
            </w:r>
            <w:r w:rsidR="003D4B53">
              <w:rPr>
                <w:rFonts w:eastAsia="SimSun" w:hint="eastAsia"/>
                <w:sz w:val="20"/>
                <w:szCs w:val="20"/>
                <w:lang w:eastAsia="zh-CN"/>
              </w:rPr>
              <w:t>务</w:t>
            </w:r>
            <w:r w:rsidRPr="00735CBE">
              <w:rPr>
                <w:rFonts w:eastAsia="SimSun"/>
                <w:sz w:val="20"/>
                <w:szCs w:val="20"/>
                <w:lang w:eastAsia="zh-CN"/>
              </w:rPr>
              <w:t>和人力资源</w:t>
            </w:r>
            <w:r w:rsidR="00930BEC">
              <w:rPr>
                <w:rFonts w:eastAsia="SimSun" w:hint="eastAsia"/>
                <w:sz w:val="20"/>
                <w:szCs w:val="20"/>
                <w:lang w:eastAsia="zh-CN"/>
              </w:rPr>
              <w:t xml:space="preserve"> </w:t>
            </w:r>
          </w:p>
        </w:tc>
        <w:tc>
          <w:tcPr>
            <w:tcW w:w="3108" w:type="dxa"/>
            <w:shd w:val="clear" w:color="auto" w:fill="D9D9D9" w:themeFill="background1" w:themeFillShade="D9"/>
          </w:tcPr>
          <w:p w14:paraId="14D74860" w14:textId="3D363303" w:rsidR="00F92ED0" w:rsidRPr="00735CBE" w:rsidRDefault="003D4B53" w:rsidP="00F92ED0">
            <w:pPr>
              <w:shd w:val="clear" w:color="auto" w:fill="D9D9D9" w:themeFill="background1" w:themeFillShade="D9"/>
              <w:spacing w:before="60" w:after="60"/>
              <w:jc w:val="left"/>
              <w:rPr>
                <w:rFonts w:eastAsia="SimSun"/>
                <w:sz w:val="20"/>
                <w:szCs w:val="20"/>
                <w:lang w:val="en-CA" w:eastAsia="zh-CN"/>
              </w:rPr>
            </w:pPr>
            <w:r>
              <w:rPr>
                <w:rFonts w:eastAsia="SimSun" w:hint="eastAsia"/>
                <w:sz w:val="20"/>
                <w:szCs w:val="20"/>
                <w:lang w:eastAsia="zh-CN"/>
              </w:rPr>
              <w:t>为</w:t>
            </w:r>
            <w:r w:rsidRPr="00735CBE">
              <w:rPr>
                <w:rFonts w:eastAsia="SimSun"/>
                <w:sz w:val="20"/>
                <w:szCs w:val="20"/>
                <w:lang w:eastAsia="zh-CN"/>
              </w:rPr>
              <w:t>组织管理和发展提供的加强</w:t>
            </w:r>
            <w:r>
              <w:rPr>
                <w:rFonts w:eastAsia="SimSun" w:hint="eastAsia"/>
                <w:sz w:val="20"/>
                <w:szCs w:val="20"/>
                <w:lang w:eastAsia="zh-CN"/>
              </w:rPr>
              <w:t>能力</w:t>
            </w:r>
            <w:r w:rsidRPr="00735CBE">
              <w:rPr>
                <w:rFonts w:eastAsia="SimSun"/>
                <w:sz w:val="20"/>
                <w:szCs w:val="20"/>
                <w:lang w:eastAsia="zh-CN"/>
              </w:rPr>
              <w:t>方案的百分比</w:t>
            </w:r>
          </w:p>
        </w:tc>
      </w:tr>
      <w:tr w:rsidR="00F92ED0" w:rsidRPr="008F2507" w14:paraId="1A3694CC" w14:textId="77777777" w:rsidTr="00FE7466">
        <w:trPr>
          <w:trHeight w:val="339"/>
        </w:trPr>
        <w:tc>
          <w:tcPr>
            <w:tcW w:w="2605" w:type="dxa"/>
            <w:vMerge/>
            <w:shd w:val="clear" w:color="auto" w:fill="D9D9D9" w:themeFill="background1" w:themeFillShade="D9"/>
          </w:tcPr>
          <w:p w14:paraId="006FFCD6" w14:textId="77777777" w:rsidR="00F92ED0" w:rsidRPr="00735CBE" w:rsidRDefault="00F92ED0" w:rsidP="00F92ED0">
            <w:pPr>
              <w:shd w:val="clear" w:color="auto" w:fill="D9D9D9" w:themeFill="background1" w:themeFillShade="D9"/>
              <w:spacing w:before="60" w:after="60"/>
              <w:ind w:left="30"/>
              <w:rPr>
                <w:rFonts w:eastAsia="SimSun"/>
                <w:sz w:val="20"/>
                <w:szCs w:val="20"/>
                <w:lang w:val="en-CA" w:eastAsia="zh-CN"/>
              </w:rPr>
            </w:pPr>
          </w:p>
        </w:tc>
        <w:tc>
          <w:tcPr>
            <w:tcW w:w="3780" w:type="dxa"/>
            <w:shd w:val="clear" w:color="auto" w:fill="D9D9D9" w:themeFill="background1" w:themeFillShade="D9"/>
          </w:tcPr>
          <w:p w14:paraId="63433BA3" w14:textId="326C699D" w:rsidR="00F92ED0" w:rsidRPr="00735CBE" w:rsidRDefault="003D4B53" w:rsidP="00F92ED0">
            <w:pPr>
              <w:shd w:val="clear" w:color="auto" w:fill="D9D9D9" w:themeFill="background1" w:themeFillShade="D9"/>
              <w:spacing w:before="60" w:after="60"/>
              <w:jc w:val="left"/>
              <w:rPr>
                <w:rFonts w:eastAsia="SimSun"/>
                <w:sz w:val="20"/>
                <w:szCs w:val="20"/>
                <w:lang w:val="en-CA" w:eastAsia="zh-CN"/>
              </w:rPr>
            </w:pPr>
            <w:r>
              <w:rPr>
                <w:rFonts w:eastAsia="SimSun" w:hint="eastAsia"/>
                <w:sz w:val="20"/>
                <w:szCs w:val="20"/>
                <w:lang w:eastAsia="zh-CN"/>
              </w:rPr>
              <w:t>扩大了</w:t>
            </w:r>
            <w:r w:rsidR="00F92ED0" w:rsidRPr="00735CBE">
              <w:rPr>
                <w:rFonts w:eastAsia="SimSun"/>
                <w:sz w:val="20"/>
                <w:szCs w:val="20"/>
                <w:lang w:eastAsia="zh-CN"/>
              </w:rPr>
              <w:t>针对间接受众的提高认识活动，以便为执行行动创造一个</w:t>
            </w:r>
            <w:r>
              <w:rPr>
                <w:rFonts w:eastAsia="SimSun" w:hint="eastAsia"/>
                <w:sz w:val="20"/>
                <w:szCs w:val="20"/>
                <w:lang w:eastAsia="zh-CN"/>
              </w:rPr>
              <w:t>友好</w:t>
            </w:r>
            <w:r w:rsidR="00F92ED0" w:rsidRPr="00735CBE">
              <w:rPr>
                <w:rFonts w:eastAsia="SimSun"/>
                <w:sz w:val="20"/>
                <w:szCs w:val="20"/>
                <w:lang w:eastAsia="zh-CN"/>
              </w:rPr>
              <w:t>和赋</w:t>
            </w:r>
            <w:r>
              <w:rPr>
                <w:rFonts w:eastAsia="SimSun" w:hint="eastAsia"/>
                <w:sz w:val="20"/>
                <w:szCs w:val="20"/>
                <w:lang w:eastAsia="zh-CN"/>
              </w:rPr>
              <w:t>能</w:t>
            </w:r>
            <w:r w:rsidR="00F92ED0" w:rsidRPr="00735CBE">
              <w:rPr>
                <w:rFonts w:eastAsia="SimSun"/>
                <w:sz w:val="20"/>
                <w:szCs w:val="20"/>
                <w:lang w:eastAsia="zh-CN"/>
              </w:rPr>
              <w:t>的环境</w:t>
            </w:r>
          </w:p>
        </w:tc>
        <w:tc>
          <w:tcPr>
            <w:tcW w:w="3108" w:type="dxa"/>
            <w:shd w:val="clear" w:color="auto" w:fill="D9D9D9" w:themeFill="background1" w:themeFillShade="D9"/>
          </w:tcPr>
          <w:p w14:paraId="2553C844" w14:textId="48424C0D" w:rsidR="00F92ED0" w:rsidRPr="00735CBE" w:rsidRDefault="003D4B53" w:rsidP="00F92ED0">
            <w:pPr>
              <w:shd w:val="clear" w:color="auto" w:fill="D9D9D9" w:themeFill="background1" w:themeFillShade="D9"/>
              <w:spacing w:before="60" w:after="60"/>
              <w:jc w:val="left"/>
              <w:rPr>
                <w:rFonts w:eastAsia="SimSun"/>
                <w:sz w:val="20"/>
                <w:szCs w:val="20"/>
                <w:lang w:val="en-CA" w:eastAsia="zh-CN"/>
              </w:rPr>
            </w:pPr>
            <w:r w:rsidRPr="00735CBE">
              <w:rPr>
                <w:rFonts w:eastAsia="SimSun"/>
                <w:sz w:val="20"/>
                <w:szCs w:val="20"/>
                <w:lang w:eastAsia="zh-CN"/>
              </w:rPr>
              <w:t>虚拟和面对面提高认识活动的数量以及接触到的人口数量和类型</w:t>
            </w:r>
          </w:p>
        </w:tc>
      </w:tr>
      <w:tr w:rsidR="00F92ED0" w:rsidRPr="008F2507" w14:paraId="02B68D57" w14:textId="77777777" w:rsidTr="00FE7466">
        <w:trPr>
          <w:trHeight w:val="339"/>
        </w:trPr>
        <w:tc>
          <w:tcPr>
            <w:tcW w:w="2605" w:type="dxa"/>
            <w:shd w:val="clear" w:color="auto" w:fill="D9D9D9" w:themeFill="background1" w:themeFillShade="D9"/>
          </w:tcPr>
          <w:p w14:paraId="7CBE0DB3" w14:textId="20D82941" w:rsidR="00F92ED0" w:rsidRDefault="00295030" w:rsidP="00F92ED0">
            <w:pPr>
              <w:shd w:val="clear" w:color="auto" w:fill="D9D9D9" w:themeFill="background1" w:themeFillShade="D9"/>
              <w:spacing w:before="120" w:after="120"/>
              <w:jc w:val="left"/>
              <w:rPr>
                <w:rFonts w:eastAsia="SimSun"/>
                <w:sz w:val="20"/>
                <w:szCs w:val="20"/>
                <w:lang w:eastAsia="zh-CN"/>
              </w:rPr>
            </w:pPr>
            <w:r>
              <w:rPr>
                <w:rFonts w:eastAsia="SimSun" w:hint="eastAsia"/>
                <w:sz w:val="20"/>
                <w:szCs w:val="20"/>
                <w:lang w:eastAsia="zh-CN"/>
              </w:rPr>
              <w:t>为</w:t>
            </w:r>
            <w:r w:rsidRPr="00735CBE">
              <w:rPr>
                <w:rFonts w:eastAsia="SimSun"/>
                <w:sz w:val="20"/>
                <w:szCs w:val="20"/>
                <w:lang w:eastAsia="zh-CN"/>
              </w:rPr>
              <w:t>科技合作</w:t>
            </w:r>
            <w:r w:rsidR="00F92ED0" w:rsidRPr="00735CBE">
              <w:rPr>
                <w:rFonts w:eastAsia="SimSun"/>
                <w:sz w:val="20"/>
                <w:szCs w:val="20"/>
                <w:lang w:eastAsia="zh-CN"/>
              </w:rPr>
              <w:t>制定、修订和执行的国家政策</w:t>
            </w:r>
          </w:p>
          <w:p w14:paraId="6F8A6FBD" w14:textId="516EC068" w:rsidR="00295030" w:rsidRDefault="00295030" w:rsidP="00F92ED0">
            <w:pPr>
              <w:shd w:val="clear" w:color="auto" w:fill="D9D9D9" w:themeFill="background1" w:themeFillShade="D9"/>
              <w:spacing w:before="120" w:after="120"/>
              <w:jc w:val="left"/>
              <w:rPr>
                <w:rFonts w:eastAsia="SimSun"/>
                <w:sz w:val="20"/>
                <w:szCs w:val="20"/>
                <w:lang w:eastAsia="zh-CN"/>
              </w:rPr>
            </w:pPr>
            <w:r w:rsidRPr="00735CBE">
              <w:rPr>
                <w:rFonts w:eastAsia="SimSun"/>
                <w:sz w:val="20"/>
                <w:szCs w:val="20"/>
                <w:lang w:eastAsia="zh-CN"/>
              </w:rPr>
              <w:t>影响决策，改变导致生物多样性丧失的社会、经济和金融模式</w:t>
            </w:r>
          </w:p>
          <w:p w14:paraId="23F3EFD2" w14:textId="5A8F2ABB" w:rsidR="00295030" w:rsidRPr="00735CBE" w:rsidRDefault="00295030" w:rsidP="00F92ED0">
            <w:pPr>
              <w:shd w:val="clear" w:color="auto" w:fill="D9D9D9" w:themeFill="background1" w:themeFillShade="D9"/>
              <w:spacing w:before="120" w:after="120"/>
              <w:jc w:val="left"/>
              <w:rPr>
                <w:rFonts w:eastAsia="SimSun" w:hint="eastAsia"/>
                <w:sz w:val="20"/>
                <w:szCs w:val="20"/>
                <w:lang w:val="en-CA" w:eastAsia="zh-CN"/>
              </w:rPr>
            </w:pPr>
            <w:r>
              <w:rPr>
                <w:rFonts w:eastAsia="SimSun" w:hint="eastAsia"/>
                <w:sz w:val="20"/>
                <w:szCs w:val="20"/>
                <w:lang w:val="en-CA" w:eastAsia="zh-CN"/>
              </w:rPr>
              <w:t>决策</w:t>
            </w:r>
            <w:r w:rsidRPr="00295030">
              <w:rPr>
                <w:rFonts w:eastAsia="SimSun" w:hint="eastAsia"/>
                <w:sz w:val="20"/>
                <w:szCs w:val="20"/>
                <w:lang w:val="en-CA" w:eastAsia="zh-CN"/>
              </w:rPr>
              <w:t>者接受了商定的变革，以实现生物多样性的可持续和公平利用</w:t>
            </w:r>
          </w:p>
        </w:tc>
        <w:tc>
          <w:tcPr>
            <w:tcW w:w="3780" w:type="dxa"/>
            <w:shd w:val="clear" w:color="auto" w:fill="D9D9D9" w:themeFill="background1" w:themeFillShade="D9"/>
          </w:tcPr>
          <w:p w14:paraId="604401AF" w14:textId="041C6C2E" w:rsidR="00F92ED0" w:rsidRPr="00735CBE" w:rsidRDefault="00F92ED0" w:rsidP="00F92ED0">
            <w:pPr>
              <w:shd w:val="clear" w:color="auto" w:fill="D9D9D9" w:themeFill="background1" w:themeFillShade="D9"/>
              <w:spacing w:before="60" w:after="60"/>
              <w:jc w:val="left"/>
              <w:rPr>
                <w:rFonts w:eastAsia="SimSun" w:hint="eastAsia"/>
                <w:sz w:val="20"/>
                <w:szCs w:val="20"/>
                <w:lang w:val="en-CA" w:eastAsia="zh-CN"/>
              </w:rPr>
            </w:pPr>
            <w:r w:rsidRPr="00735CBE">
              <w:rPr>
                <w:rFonts w:eastAsia="SimSun"/>
                <w:sz w:val="20"/>
                <w:szCs w:val="20"/>
                <w:lang w:eastAsia="zh-CN"/>
              </w:rPr>
              <w:t>通过提高认识活动与决策者进行了接触和联系，与合作伙伴讨论了所需的变革，承诺实施变革，并</w:t>
            </w:r>
            <w:r w:rsidR="00295030">
              <w:rPr>
                <w:rFonts w:eastAsia="SimSun" w:hint="eastAsia"/>
                <w:sz w:val="20"/>
                <w:szCs w:val="20"/>
                <w:lang w:eastAsia="zh-CN"/>
              </w:rPr>
              <w:t>显</w:t>
            </w:r>
            <w:r w:rsidRPr="00735CBE">
              <w:rPr>
                <w:rFonts w:eastAsia="SimSun"/>
                <w:sz w:val="20"/>
                <w:szCs w:val="20"/>
                <w:lang w:eastAsia="zh-CN"/>
              </w:rPr>
              <w:t>示了成果</w:t>
            </w:r>
          </w:p>
        </w:tc>
        <w:tc>
          <w:tcPr>
            <w:tcW w:w="3108" w:type="dxa"/>
            <w:shd w:val="clear" w:color="auto" w:fill="D9D9D9" w:themeFill="background1" w:themeFillShade="D9"/>
          </w:tcPr>
          <w:p w14:paraId="662048AF" w14:textId="305BAE81" w:rsidR="00F92ED0" w:rsidRDefault="00295030" w:rsidP="00F92ED0">
            <w:pPr>
              <w:shd w:val="clear" w:color="auto" w:fill="D9D9D9" w:themeFill="background1" w:themeFillShade="D9"/>
              <w:spacing w:before="60" w:after="60"/>
              <w:jc w:val="left"/>
              <w:rPr>
                <w:rFonts w:eastAsia="SimSun" w:hint="eastAsia"/>
                <w:sz w:val="20"/>
                <w:szCs w:val="20"/>
                <w:lang w:eastAsia="zh-CN"/>
              </w:rPr>
            </w:pPr>
            <w:r w:rsidRPr="00735CBE">
              <w:rPr>
                <w:rFonts w:eastAsia="SimSun"/>
                <w:sz w:val="20"/>
                <w:szCs w:val="20"/>
                <w:lang w:eastAsia="zh-CN"/>
              </w:rPr>
              <w:t>决策者参与各级提高认识活动的百分比</w:t>
            </w:r>
          </w:p>
          <w:p w14:paraId="53446A80" w14:textId="41673B53" w:rsidR="00295030" w:rsidRPr="00735CBE" w:rsidRDefault="00295030" w:rsidP="00F92ED0">
            <w:pPr>
              <w:shd w:val="clear" w:color="auto" w:fill="D9D9D9" w:themeFill="background1" w:themeFillShade="D9"/>
              <w:spacing w:before="60" w:after="60"/>
              <w:jc w:val="left"/>
              <w:rPr>
                <w:rFonts w:eastAsia="SimSun" w:hint="eastAsia"/>
                <w:sz w:val="20"/>
                <w:szCs w:val="20"/>
                <w:lang w:val="en-CA" w:eastAsia="zh-CN"/>
              </w:rPr>
            </w:pPr>
            <w:r w:rsidRPr="00735CBE">
              <w:rPr>
                <w:rFonts w:eastAsia="SimSun"/>
                <w:sz w:val="20"/>
                <w:szCs w:val="20"/>
                <w:lang w:eastAsia="zh-CN"/>
              </w:rPr>
              <w:t>各级为支持《生物多样性公约》而</w:t>
            </w:r>
            <w:r>
              <w:rPr>
                <w:rFonts w:eastAsia="SimSun" w:hint="eastAsia"/>
                <w:sz w:val="20"/>
                <w:szCs w:val="20"/>
                <w:lang w:eastAsia="zh-CN"/>
              </w:rPr>
              <w:t>修订</w:t>
            </w:r>
            <w:r w:rsidRPr="00735CBE">
              <w:rPr>
                <w:rFonts w:eastAsia="SimSun"/>
                <w:sz w:val="20"/>
                <w:szCs w:val="20"/>
                <w:lang w:eastAsia="zh-CN"/>
              </w:rPr>
              <w:t>或制定的政策数量</w:t>
            </w:r>
          </w:p>
        </w:tc>
      </w:tr>
      <w:tr w:rsidR="00F92ED0" w:rsidRPr="008F2507" w14:paraId="583CBB38" w14:textId="77777777" w:rsidTr="00FE7466">
        <w:trPr>
          <w:trHeight w:val="339"/>
        </w:trPr>
        <w:tc>
          <w:tcPr>
            <w:tcW w:w="2605" w:type="dxa"/>
            <w:vMerge w:val="restart"/>
            <w:shd w:val="clear" w:color="auto" w:fill="D9D9D9" w:themeFill="background1" w:themeFillShade="D9"/>
          </w:tcPr>
          <w:p w14:paraId="1EBE903D" w14:textId="4BDA9598" w:rsidR="00295030" w:rsidRPr="00295030" w:rsidRDefault="00295030" w:rsidP="00295030">
            <w:pPr>
              <w:shd w:val="clear" w:color="auto" w:fill="D9D9D9" w:themeFill="background1" w:themeFillShade="D9"/>
              <w:spacing w:before="120" w:after="120"/>
              <w:jc w:val="left"/>
              <w:rPr>
                <w:rFonts w:eastAsia="SimSun"/>
                <w:sz w:val="20"/>
                <w:szCs w:val="20"/>
                <w:lang w:val="en-CA" w:eastAsia="zh-CN"/>
              </w:rPr>
            </w:pPr>
            <w:r w:rsidRPr="00295030">
              <w:rPr>
                <w:rFonts w:eastAsia="SimSun" w:hint="eastAsia"/>
                <w:sz w:val="20"/>
                <w:szCs w:val="20"/>
                <w:lang w:val="en-CA" w:eastAsia="zh-CN"/>
              </w:rPr>
              <w:t>建立和扩大科技合作伙伴关系</w:t>
            </w:r>
          </w:p>
          <w:p w14:paraId="0FB0495B" w14:textId="654308CA" w:rsidR="00295030" w:rsidRPr="00295030" w:rsidRDefault="00295030" w:rsidP="00295030">
            <w:pPr>
              <w:shd w:val="clear" w:color="auto" w:fill="D9D9D9" w:themeFill="background1" w:themeFillShade="D9"/>
              <w:spacing w:before="120" w:after="120"/>
              <w:jc w:val="left"/>
              <w:rPr>
                <w:rFonts w:eastAsia="SimSun"/>
                <w:sz w:val="20"/>
                <w:szCs w:val="20"/>
                <w:lang w:val="en-CA" w:eastAsia="zh-CN"/>
              </w:rPr>
            </w:pPr>
            <w:r w:rsidRPr="00295030">
              <w:rPr>
                <w:rFonts w:eastAsia="SimSun" w:hint="eastAsia"/>
                <w:sz w:val="20"/>
                <w:szCs w:val="20"/>
                <w:lang w:val="en-CA" w:eastAsia="zh-CN"/>
              </w:rPr>
              <w:t>南南合作和三</w:t>
            </w:r>
            <w:r w:rsidR="003D47F3">
              <w:rPr>
                <w:rFonts w:eastAsia="SimSun" w:hint="eastAsia"/>
                <w:sz w:val="20"/>
                <w:szCs w:val="20"/>
                <w:lang w:val="en-CA" w:eastAsia="zh-CN"/>
              </w:rPr>
              <w:t>边</w:t>
            </w:r>
            <w:r w:rsidRPr="00295030">
              <w:rPr>
                <w:rFonts w:eastAsia="SimSun" w:hint="eastAsia"/>
                <w:sz w:val="20"/>
                <w:szCs w:val="20"/>
                <w:lang w:val="en-CA" w:eastAsia="zh-CN"/>
              </w:rPr>
              <w:t>合作得到加强</w:t>
            </w:r>
          </w:p>
          <w:p w14:paraId="1D73866A" w14:textId="52B48F79" w:rsidR="00F92ED0" w:rsidRPr="00735CBE" w:rsidRDefault="00295030" w:rsidP="00295030">
            <w:pPr>
              <w:shd w:val="clear" w:color="auto" w:fill="D9D9D9" w:themeFill="background1" w:themeFillShade="D9"/>
              <w:spacing w:before="120" w:after="120"/>
              <w:jc w:val="left"/>
              <w:rPr>
                <w:rFonts w:eastAsia="SimSun"/>
                <w:sz w:val="20"/>
                <w:szCs w:val="20"/>
                <w:lang w:val="en-CA" w:eastAsia="zh-CN"/>
              </w:rPr>
            </w:pPr>
            <w:r w:rsidRPr="00295030">
              <w:rPr>
                <w:rFonts w:eastAsia="SimSun" w:hint="eastAsia"/>
                <w:sz w:val="20"/>
                <w:szCs w:val="20"/>
                <w:lang w:val="en-CA" w:eastAsia="zh-CN"/>
              </w:rPr>
              <w:t>调动资源支持和扩大科技合作的覆盖面</w:t>
            </w:r>
          </w:p>
        </w:tc>
        <w:tc>
          <w:tcPr>
            <w:tcW w:w="3780" w:type="dxa"/>
            <w:shd w:val="clear" w:color="auto" w:fill="D9D9D9" w:themeFill="background1" w:themeFillShade="D9"/>
          </w:tcPr>
          <w:p w14:paraId="73F85FC7" w14:textId="49F4B543" w:rsidR="00F92ED0" w:rsidRPr="00735CBE" w:rsidRDefault="00F92ED0" w:rsidP="00F92ED0">
            <w:pPr>
              <w:shd w:val="clear" w:color="auto" w:fill="D9D9D9" w:themeFill="background1" w:themeFillShade="D9"/>
              <w:spacing w:before="120" w:after="120"/>
              <w:jc w:val="left"/>
              <w:rPr>
                <w:rFonts w:eastAsia="SimSun"/>
                <w:sz w:val="20"/>
                <w:szCs w:val="20"/>
                <w:lang w:val="en-CA" w:eastAsia="zh-CN"/>
              </w:rPr>
            </w:pPr>
            <w:r w:rsidRPr="00735CBE">
              <w:rPr>
                <w:rFonts w:eastAsia="SimSun"/>
                <w:sz w:val="20"/>
                <w:szCs w:val="20"/>
                <w:lang w:eastAsia="zh-CN"/>
              </w:rPr>
              <w:t>执行伙伴关系包括在规划层面</w:t>
            </w:r>
            <w:r w:rsidR="00EA3F2B">
              <w:rPr>
                <w:rFonts w:eastAsia="SimSun" w:hint="eastAsia"/>
                <w:sz w:val="20"/>
                <w:szCs w:val="20"/>
                <w:lang w:eastAsia="zh-CN"/>
              </w:rPr>
              <w:t>进行合作</w:t>
            </w:r>
            <w:r w:rsidRPr="00735CBE">
              <w:rPr>
                <w:rFonts w:eastAsia="SimSun"/>
                <w:sz w:val="20"/>
                <w:szCs w:val="20"/>
                <w:lang w:eastAsia="zh-CN"/>
              </w:rPr>
              <w:t>起来的不同部门以及其他有代表性的部门</w:t>
            </w:r>
          </w:p>
        </w:tc>
        <w:tc>
          <w:tcPr>
            <w:tcW w:w="3108" w:type="dxa"/>
            <w:shd w:val="clear" w:color="auto" w:fill="D9D9D9" w:themeFill="background1" w:themeFillShade="D9"/>
          </w:tcPr>
          <w:p w14:paraId="191228DA" w14:textId="0AE01151" w:rsidR="00F92ED0" w:rsidRDefault="00B51661" w:rsidP="00F92ED0">
            <w:pPr>
              <w:shd w:val="clear" w:color="auto" w:fill="D9D9D9" w:themeFill="background1" w:themeFillShade="D9"/>
              <w:spacing w:before="120" w:after="120"/>
              <w:jc w:val="left"/>
              <w:rPr>
                <w:rFonts w:eastAsia="SimSun"/>
                <w:sz w:val="20"/>
                <w:szCs w:val="20"/>
                <w:lang w:eastAsia="zh-CN"/>
              </w:rPr>
            </w:pPr>
            <w:r w:rsidRPr="00735CBE">
              <w:rPr>
                <w:rFonts w:eastAsia="SimSun"/>
                <w:sz w:val="20"/>
                <w:szCs w:val="20"/>
                <w:lang w:eastAsia="zh-CN"/>
              </w:rPr>
              <w:t>其他联合国公约或组织的参与程度</w:t>
            </w:r>
          </w:p>
          <w:p w14:paraId="494858A4" w14:textId="39303EA5" w:rsidR="00B51661" w:rsidRDefault="00B51661" w:rsidP="00F92ED0">
            <w:pPr>
              <w:shd w:val="clear" w:color="auto" w:fill="D9D9D9" w:themeFill="background1" w:themeFillShade="D9"/>
              <w:spacing w:before="120" w:after="120"/>
              <w:jc w:val="left"/>
              <w:rPr>
                <w:rFonts w:eastAsia="SimSun"/>
                <w:sz w:val="20"/>
                <w:szCs w:val="20"/>
              </w:rPr>
            </w:pPr>
            <w:r w:rsidRPr="00735CBE">
              <w:rPr>
                <w:rFonts w:eastAsia="SimSun"/>
                <w:sz w:val="20"/>
                <w:szCs w:val="20"/>
              </w:rPr>
              <w:t>私营部门的参与程度</w:t>
            </w:r>
          </w:p>
          <w:p w14:paraId="2F728A9F" w14:textId="51050DF1" w:rsidR="00B51661" w:rsidRPr="00735CBE" w:rsidRDefault="00B51661" w:rsidP="00F92ED0">
            <w:pPr>
              <w:shd w:val="clear" w:color="auto" w:fill="D9D9D9" w:themeFill="background1" w:themeFillShade="D9"/>
              <w:spacing w:before="120" w:after="120"/>
              <w:jc w:val="left"/>
              <w:rPr>
                <w:rFonts w:eastAsia="SimSun" w:hint="eastAsia"/>
                <w:sz w:val="20"/>
                <w:szCs w:val="20"/>
                <w:lang w:val="en-CA" w:eastAsia="zh-CN"/>
              </w:rPr>
            </w:pPr>
            <w:r>
              <w:rPr>
                <w:rFonts w:eastAsia="SimSun" w:hint="eastAsia"/>
                <w:sz w:val="20"/>
                <w:szCs w:val="20"/>
                <w:lang w:eastAsia="zh-CN"/>
              </w:rPr>
              <w:t>非政府组织的参与程度</w:t>
            </w:r>
          </w:p>
        </w:tc>
      </w:tr>
      <w:tr w:rsidR="00F92ED0" w:rsidRPr="008F2507" w14:paraId="7E222805" w14:textId="77777777" w:rsidTr="00FE7466">
        <w:trPr>
          <w:trHeight w:val="339"/>
        </w:trPr>
        <w:tc>
          <w:tcPr>
            <w:tcW w:w="2605" w:type="dxa"/>
            <w:vMerge/>
            <w:shd w:val="clear" w:color="auto" w:fill="D9D9D9" w:themeFill="background1" w:themeFillShade="D9"/>
          </w:tcPr>
          <w:p w14:paraId="2CE73BCC" w14:textId="77777777" w:rsidR="00F92ED0" w:rsidRPr="00735CBE" w:rsidRDefault="00F92ED0" w:rsidP="00F92ED0">
            <w:pPr>
              <w:shd w:val="clear" w:color="auto" w:fill="D9D9D9" w:themeFill="background1" w:themeFillShade="D9"/>
              <w:spacing w:before="120" w:after="120"/>
              <w:jc w:val="left"/>
              <w:rPr>
                <w:rFonts w:eastAsia="SimSun"/>
                <w:sz w:val="20"/>
                <w:szCs w:val="20"/>
                <w:lang w:val="en-CA" w:eastAsia="zh-CN"/>
              </w:rPr>
            </w:pPr>
          </w:p>
        </w:tc>
        <w:tc>
          <w:tcPr>
            <w:tcW w:w="3780" w:type="dxa"/>
            <w:shd w:val="clear" w:color="auto" w:fill="D9D9D9" w:themeFill="background1" w:themeFillShade="D9"/>
          </w:tcPr>
          <w:p w14:paraId="3DEDBC87" w14:textId="0EA107CA" w:rsidR="00F92ED0" w:rsidRPr="00735CBE" w:rsidRDefault="00F92ED0" w:rsidP="00F92ED0">
            <w:pPr>
              <w:shd w:val="clear" w:color="auto" w:fill="D9D9D9" w:themeFill="background1" w:themeFillShade="D9"/>
              <w:spacing w:before="120" w:after="120"/>
              <w:jc w:val="left"/>
              <w:rPr>
                <w:rFonts w:eastAsia="SimSun"/>
                <w:sz w:val="20"/>
                <w:szCs w:val="20"/>
                <w:lang w:val="en-CA" w:eastAsia="zh-CN"/>
              </w:rPr>
            </w:pPr>
            <w:r w:rsidRPr="00735CBE">
              <w:rPr>
                <w:rFonts w:eastAsia="SimSun"/>
                <w:sz w:val="20"/>
                <w:szCs w:val="20"/>
                <w:lang w:eastAsia="zh-CN"/>
              </w:rPr>
              <w:t>为南南合作提供了资源，以合作开发针对南方具体挑战的新知识和技术</w:t>
            </w:r>
          </w:p>
        </w:tc>
        <w:tc>
          <w:tcPr>
            <w:tcW w:w="3108" w:type="dxa"/>
            <w:shd w:val="clear" w:color="auto" w:fill="D9D9D9" w:themeFill="background1" w:themeFillShade="D9"/>
          </w:tcPr>
          <w:p w14:paraId="7FB45BB6" w14:textId="43BDDE67" w:rsidR="00B51661" w:rsidRPr="00B51661" w:rsidRDefault="00B51661" w:rsidP="00B51661">
            <w:pPr>
              <w:shd w:val="clear" w:color="auto" w:fill="D9D9D9" w:themeFill="background1" w:themeFillShade="D9"/>
              <w:spacing w:before="120" w:after="120"/>
              <w:jc w:val="left"/>
              <w:rPr>
                <w:rFonts w:eastAsia="SimSun"/>
                <w:sz w:val="20"/>
                <w:szCs w:val="20"/>
                <w:lang w:val="en-CA" w:eastAsia="zh-CN"/>
              </w:rPr>
            </w:pPr>
            <w:r w:rsidRPr="00B51661">
              <w:rPr>
                <w:rFonts w:eastAsia="SimSun" w:hint="eastAsia"/>
                <w:sz w:val="20"/>
                <w:szCs w:val="20"/>
                <w:lang w:val="en-CA" w:eastAsia="zh-CN"/>
              </w:rPr>
              <w:t>分配给南南合作的资源</w:t>
            </w:r>
            <w:r>
              <w:rPr>
                <w:rFonts w:eastAsia="SimSun" w:hint="eastAsia"/>
                <w:sz w:val="20"/>
                <w:szCs w:val="20"/>
                <w:lang w:val="en-CA" w:eastAsia="zh-CN"/>
              </w:rPr>
              <w:t>的</w:t>
            </w:r>
            <w:r w:rsidRPr="00B51661">
              <w:rPr>
                <w:rFonts w:eastAsia="SimSun" w:hint="eastAsia"/>
                <w:sz w:val="20"/>
                <w:szCs w:val="20"/>
                <w:lang w:val="en-CA" w:eastAsia="zh-CN"/>
              </w:rPr>
              <w:t>百分比</w:t>
            </w:r>
          </w:p>
          <w:p w14:paraId="46DBED0F" w14:textId="452F5432" w:rsidR="00F92ED0" w:rsidRPr="00735CBE" w:rsidRDefault="00B51661" w:rsidP="00B51661">
            <w:pPr>
              <w:shd w:val="clear" w:color="auto" w:fill="D9D9D9" w:themeFill="background1" w:themeFillShade="D9"/>
              <w:spacing w:before="120" w:after="120"/>
              <w:jc w:val="left"/>
              <w:rPr>
                <w:rFonts w:eastAsia="SimSun"/>
                <w:sz w:val="20"/>
                <w:szCs w:val="20"/>
                <w:lang w:val="en-CA" w:eastAsia="zh-CN"/>
              </w:rPr>
            </w:pPr>
            <w:r w:rsidRPr="00B51661">
              <w:rPr>
                <w:rFonts w:eastAsia="SimSun" w:hint="eastAsia"/>
                <w:sz w:val="20"/>
                <w:szCs w:val="20"/>
                <w:lang w:val="en-CA" w:eastAsia="zh-CN"/>
              </w:rPr>
              <w:t>南南合作协议占南北合作协议的百分比</w:t>
            </w:r>
          </w:p>
        </w:tc>
      </w:tr>
      <w:tr w:rsidR="00F92ED0" w:rsidRPr="008F2507" w14:paraId="6B17C76C" w14:textId="77777777" w:rsidTr="00FE7466">
        <w:trPr>
          <w:trHeight w:val="339"/>
        </w:trPr>
        <w:tc>
          <w:tcPr>
            <w:tcW w:w="2605" w:type="dxa"/>
            <w:vMerge/>
            <w:shd w:val="clear" w:color="auto" w:fill="D9D9D9" w:themeFill="background1" w:themeFillShade="D9"/>
          </w:tcPr>
          <w:p w14:paraId="7F664445" w14:textId="77777777" w:rsidR="00F92ED0" w:rsidRPr="00735CBE" w:rsidRDefault="00F92ED0" w:rsidP="00F92ED0">
            <w:pPr>
              <w:shd w:val="clear" w:color="auto" w:fill="D9D9D9" w:themeFill="background1" w:themeFillShade="D9"/>
              <w:spacing w:before="120" w:after="120"/>
              <w:jc w:val="left"/>
              <w:rPr>
                <w:rFonts w:eastAsia="SimSun"/>
                <w:sz w:val="20"/>
                <w:szCs w:val="20"/>
                <w:lang w:val="en-CA" w:eastAsia="zh-CN"/>
              </w:rPr>
            </w:pPr>
          </w:p>
        </w:tc>
        <w:tc>
          <w:tcPr>
            <w:tcW w:w="3780" w:type="dxa"/>
            <w:shd w:val="clear" w:color="auto" w:fill="D9D9D9" w:themeFill="background1" w:themeFillShade="D9"/>
          </w:tcPr>
          <w:p w14:paraId="11560008" w14:textId="56F70679" w:rsidR="00F92ED0" w:rsidRPr="00735CBE" w:rsidRDefault="00F92ED0" w:rsidP="00F92ED0">
            <w:pPr>
              <w:shd w:val="clear" w:color="auto" w:fill="D9D9D9" w:themeFill="background1" w:themeFillShade="D9"/>
              <w:spacing w:before="120" w:after="120"/>
              <w:jc w:val="left"/>
              <w:rPr>
                <w:rFonts w:eastAsia="SimSun"/>
                <w:sz w:val="20"/>
                <w:szCs w:val="20"/>
                <w:lang w:val="en-CA" w:eastAsia="zh-CN"/>
              </w:rPr>
            </w:pPr>
            <w:r w:rsidRPr="00735CBE">
              <w:rPr>
                <w:rFonts w:eastAsia="SimSun"/>
                <w:sz w:val="20"/>
                <w:szCs w:val="20"/>
                <w:lang w:eastAsia="zh-CN"/>
              </w:rPr>
              <w:t>除了常规的南北合作之外，还寻求三</w:t>
            </w:r>
            <w:r w:rsidR="003D47F3">
              <w:rPr>
                <w:rFonts w:eastAsia="SimSun" w:hint="eastAsia"/>
                <w:sz w:val="20"/>
                <w:szCs w:val="20"/>
                <w:lang w:eastAsia="zh-CN"/>
              </w:rPr>
              <w:t>边</w:t>
            </w:r>
            <w:r w:rsidRPr="00735CBE">
              <w:rPr>
                <w:rFonts w:eastAsia="SimSun"/>
                <w:sz w:val="20"/>
                <w:szCs w:val="20"/>
                <w:lang w:eastAsia="zh-CN"/>
              </w:rPr>
              <w:t>合作</w:t>
            </w:r>
          </w:p>
        </w:tc>
        <w:tc>
          <w:tcPr>
            <w:tcW w:w="3108" w:type="dxa"/>
            <w:shd w:val="clear" w:color="auto" w:fill="D9D9D9" w:themeFill="background1" w:themeFillShade="D9"/>
          </w:tcPr>
          <w:p w14:paraId="6108B295" w14:textId="5DCB551E" w:rsidR="00B51661" w:rsidRPr="00B51661" w:rsidRDefault="00B51661" w:rsidP="00B51661">
            <w:pPr>
              <w:shd w:val="clear" w:color="auto" w:fill="D9D9D9" w:themeFill="background1" w:themeFillShade="D9"/>
              <w:spacing w:before="120" w:after="120"/>
              <w:jc w:val="left"/>
              <w:rPr>
                <w:rFonts w:eastAsia="SimSun"/>
                <w:sz w:val="20"/>
                <w:szCs w:val="20"/>
                <w:lang w:val="en-CA" w:eastAsia="zh-CN"/>
              </w:rPr>
            </w:pPr>
            <w:r w:rsidRPr="00B51661">
              <w:rPr>
                <w:rFonts w:eastAsia="SimSun" w:hint="eastAsia"/>
                <w:sz w:val="20"/>
                <w:szCs w:val="20"/>
                <w:lang w:val="en-CA" w:eastAsia="zh-CN"/>
              </w:rPr>
              <w:t>分配给三</w:t>
            </w:r>
            <w:r w:rsidR="003D47F3">
              <w:rPr>
                <w:rFonts w:eastAsia="SimSun" w:hint="eastAsia"/>
                <w:sz w:val="20"/>
                <w:szCs w:val="20"/>
                <w:lang w:val="en-CA" w:eastAsia="zh-CN"/>
              </w:rPr>
              <w:t>边</w:t>
            </w:r>
            <w:r w:rsidRPr="00B51661">
              <w:rPr>
                <w:rFonts w:eastAsia="SimSun" w:hint="eastAsia"/>
                <w:sz w:val="20"/>
                <w:szCs w:val="20"/>
                <w:lang w:val="en-CA" w:eastAsia="zh-CN"/>
              </w:rPr>
              <w:t>合作的资源</w:t>
            </w:r>
            <w:r>
              <w:rPr>
                <w:rFonts w:eastAsia="SimSun" w:hint="eastAsia"/>
                <w:sz w:val="20"/>
                <w:szCs w:val="20"/>
                <w:lang w:val="en-CA" w:eastAsia="zh-CN"/>
              </w:rPr>
              <w:t>的</w:t>
            </w:r>
            <w:r w:rsidRPr="00B51661">
              <w:rPr>
                <w:rFonts w:eastAsia="SimSun" w:hint="eastAsia"/>
                <w:sz w:val="20"/>
                <w:szCs w:val="20"/>
                <w:lang w:val="en-CA" w:eastAsia="zh-CN"/>
              </w:rPr>
              <w:t>百分比</w:t>
            </w:r>
          </w:p>
          <w:p w14:paraId="1CF12B53" w14:textId="316C1922" w:rsidR="00F92ED0" w:rsidRPr="00735CBE" w:rsidRDefault="00B51661" w:rsidP="00B51661">
            <w:pPr>
              <w:shd w:val="clear" w:color="auto" w:fill="D9D9D9" w:themeFill="background1" w:themeFillShade="D9"/>
              <w:spacing w:before="120" w:after="120"/>
              <w:jc w:val="left"/>
              <w:rPr>
                <w:rFonts w:eastAsia="SimSun"/>
                <w:sz w:val="20"/>
                <w:szCs w:val="20"/>
                <w:lang w:val="en-CA" w:eastAsia="zh-CN"/>
              </w:rPr>
            </w:pPr>
            <w:r w:rsidRPr="00B51661">
              <w:rPr>
                <w:rFonts w:eastAsia="SimSun" w:hint="eastAsia"/>
                <w:sz w:val="20"/>
                <w:szCs w:val="20"/>
                <w:lang w:val="en-CA" w:eastAsia="zh-CN"/>
              </w:rPr>
              <w:t>三</w:t>
            </w:r>
            <w:r w:rsidR="003D47F3">
              <w:rPr>
                <w:rFonts w:eastAsia="SimSun" w:hint="eastAsia"/>
                <w:sz w:val="20"/>
                <w:szCs w:val="20"/>
                <w:lang w:val="en-CA" w:eastAsia="zh-CN"/>
              </w:rPr>
              <w:t>边</w:t>
            </w:r>
            <w:r w:rsidRPr="00B51661">
              <w:rPr>
                <w:rFonts w:eastAsia="SimSun" w:hint="eastAsia"/>
                <w:sz w:val="20"/>
                <w:szCs w:val="20"/>
                <w:lang w:val="en-CA" w:eastAsia="zh-CN"/>
              </w:rPr>
              <w:t>合作协议占南北协议的百分比</w:t>
            </w:r>
          </w:p>
        </w:tc>
      </w:tr>
      <w:tr w:rsidR="00F92ED0" w:rsidRPr="008F2507" w14:paraId="3FE0BA79" w14:textId="77777777" w:rsidTr="00FE7466">
        <w:trPr>
          <w:trHeight w:val="1382"/>
        </w:trPr>
        <w:tc>
          <w:tcPr>
            <w:tcW w:w="2605" w:type="dxa"/>
            <w:vMerge/>
            <w:shd w:val="clear" w:color="auto" w:fill="D9D9D9" w:themeFill="background1" w:themeFillShade="D9"/>
          </w:tcPr>
          <w:p w14:paraId="0A4A63E3" w14:textId="77777777" w:rsidR="00F92ED0" w:rsidRPr="00735CBE" w:rsidRDefault="00F92ED0" w:rsidP="00F92ED0">
            <w:pPr>
              <w:shd w:val="clear" w:color="auto" w:fill="D9D9D9" w:themeFill="background1" w:themeFillShade="D9"/>
              <w:spacing w:before="120" w:after="120"/>
              <w:rPr>
                <w:rFonts w:eastAsia="SimSun"/>
                <w:sz w:val="20"/>
                <w:szCs w:val="20"/>
                <w:lang w:val="en-CA" w:eastAsia="zh-CN"/>
              </w:rPr>
            </w:pPr>
          </w:p>
        </w:tc>
        <w:tc>
          <w:tcPr>
            <w:tcW w:w="3780" w:type="dxa"/>
            <w:shd w:val="clear" w:color="auto" w:fill="D9D9D9" w:themeFill="background1" w:themeFillShade="D9"/>
          </w:tcPr>
          <w:p w14:paraId="62E6B36F" w14:textId="1ABA8072" w:rsidR="00F92ED0" w:rsidRPr="00735CBE" w:rsidRDefault="00B51661" w:rsidP="00F92ED0">
            <w:pPr>
              <w:shd w:val="clear" w:color="auto" w:fill="D9D9D9" w:themeFill="background1" w:themeFillShade="D9"/>
              <w:spacing w:before="120" w:after="120"/>
              <w:jc w:val="left"/>
              <w:rPr>
                <w:rFonts w:eastAsia="SimSun"/>
                <w:sz w:val="20"/>
                <w:szCs w:val="20"/>
                <w:lang w:val="en-CA" w:eastAsia="zh-CN"/>
              </w:rPr>
            </w:pPr>
            <w:r>
              <w:rPr>
                <w:rFonts w:eastAsia="SimSun" w:hint="eastAsia"/>
                <w:sz w:val="20"/>
                <w:szCs w:val="20"/>
                <w:lang w:eastAsia="zh-CN"/>
              </w:rPr>
              <w:t>利用</w:t>
            </w:r>
            <w:r w:rsidR="00F92ED0" w:rsidRPr="00735CBE">
              <w:rPr>
                <w:rFonts w:eastAsia="SimSun"/>
                <w:sz w:val="20"/>
                <w:szCs w:val="20"/>
                <w:lang w:eastAsia="zh-CN"/>
              </w:rPr>
              <w:t>信息交换</w:t>
            </w:r>
            <w:r w:rsidR="00EA3F2B">
              <w:rPr>
                <w:rFonts w:eastAsia="SimSun" w:hint="eastAsia"/>
                <w:sz w:val="20"/>
                <w:szCs w:val="20"/>
                <w:lang w:eastAsia="zh-CN"/>
              </w:rPr>
              <w:t>所</w:t>
            </w:r>
            <w:r w:rsidR="00F92ED0" w:rsidRPr="00735CBE">
              <w:rPr>
                <w:rFonts w:eastAsia="SimSun"/>
                <w:sz w:val="20"/>
                <w:szCs w:val="20"/>
                <w:lang w:eastAsia="zh-CN"/>
              </w:rPr>
              <w:t>机制中央门户的一项功能</w:t>
            </w:r>
            <w:r w:rsidR="00451024">
              <w:rPr>
                <w:rFonts w:eastAsia="SimSun" w:hint="eastAsia"/>
                <w:sz w:val="20"/>
                <w:szCs w:val="20"/>
                <w:lang w:eastAsia="zh-CN"/>
              </w:rPr>
              <w:t>进行匹配</w:t>
            </w:r>
            <w:r>
              <w:rPr>
                <w:rFonts w:eastAsia="SimSun" w:hint="eastAsia"/>
                <w:sz w:val="20"/>
                <w:szCs w:val="20"/>
                <w:lang w:eastAsia="zh-CN"/>
              </w:rPr>
              <w:t>活动</w:t>
            </w:r>
            <w:r w:rsidR="00F92ED0" w:rsidRPr="00735CBE">
              <w:rPr>
                <w:rFonts w:eastAsia="SimSun"/>
                <w:sz w:val="20"/>
                <w:szCs w:val="20"/>
                <w:lang w:eastAsia="zh-CN"/>
              </w:rPr>
              <w:t>，有具体科技需求的国家</w:t>
            </w:r>
            <w:r w:rsidR="00EA3F2B">
              <w:rPr>
                <w:rFonts w:eastAsia="SimSun" w:hint="eastAsia"/>
                <w:sz w:val="20"/>
                <w:szCs w:val="20"/>
                <w:lang w:eastAsia="zh-CN"/>
              </w:rPr>
              <w:t>可</w:t>
            </w:r>
            <w:r w:rsidR="00F92ED0" w:rsidRPr="00735CBE">
              <w:rPr>
                <w:rFonts w:eastAsia="SimSun"/>
                <w:sz w:val="20"/>
                <w:szCs w:val="20"/>
                <w:lang w:eastAsia="zh-CN"/>
              </w:rPr>
              <w:t>提交援助请求，有能力提供援助的国家和相关组织</w:t>
            </w:r>
            <w:r w:rsidR="00451024">
              <w:rPr>
                <w:rFonts w:eastAsia="SimSun" w:hint="eastAsia"/>
                <w:sz w:val="20"/>
                <w:szCs w:val="20"/>
                <w:lang w:eastAsia="zh-CN"/>
              </w:rPr>
              <w:t>可</w:t>
            </w:r>
            <w:r>
              <w:rPr>
                <w:rFonts w:eastAsia="SimSun" w:hint="eastAsia"/>
                <w:sz w:val="20"/>
                <w:szCs w:val="20"/>
                <w:lang w:eastAsia="zh-CN"/>
              </w:rPr>
              <w:t>在线</w:t>
            </w:r>
            <w:r w:rsidR="00F92ED0" w:rsidRPr="00735CBE">
              <w:rPr>
                <w:rFonts w:eastAsia="SimSun"/>
                <w:sz w:val="20"/>
                <w:szCs w:val="20"/>
                <w:lang w:eastAsia="zh-CN"/>
              </w:rPr>
              <w:t>登记</w:t>
            </w:r>
          </w:p>
        </w:tc>
        <w:tc>
          <w:tcPr>
            <w:tcW w:w="3108" w:type="dxa"/>
            <w:shd w:val="clear" w:color="auto" w:fill="D9D9D9" w:themeFill="background1" w:themeFillShade="D9"/>
          </w:tcPr>
          <w:p w14:paraId="5840C6F8" w14:textId="7FF6BC61" w:rsidR="00B51661" w:rsidRPr="00B51661" w:rsidRDefault="00B51661" w:rsidP="00B51661">
            <w:pPr>
              <w:shd w:val="clear" w:color="auto" w:fill="D9D9D9" w:themeFill="background1" w:themeFillShade="D9"/>
              <w:spacing w:before="120" w:after="120"/>
              <w:jc w:val="left"/>
              <w:rPr>
                <w:rFonts w:eastAsia="SimSun"/>
                <w:sz w:val="20"/>
                <w:szCs w:val="20"/>
                <w:lang w:val="en-CA" w:eastAsia="zh-CN"/>
              </w:rPr>
            </w:pPr>
            <w:r>
              <w:rPr>
                <w:rFonts w:eastAsia="SimSun" w:hint="eastAsia"/>
                <w:sz w:val="20"/>
                <w:szCs w:val="20"/>
                <w:lang w:val="en-CA" w:eastAsia="zh-CN"/>
              </w:rPr>
              <w:t>经常</w:t>
            </w:r>
            <w:r w:rsidRPr="00B51661">
              <w:rPr>
                <w:rFonts w:eastAsia="SimSun" w:hint="eastAsia"/>
                <w:sz w:val="20"/>
                <w:szCs w:val="20"/>
                <w:lang w:val="en-CA" w:eastAsia="zh-CN"/>
              </w:rPr>
              <w:t>使用信息交换</w:t>
            </w:r>
            <w:r>
              <w:rPr>
                <w:rFonts w:eastAsia="SimSun" w:hint="eastAsia"/>
                <w:sz w:val="20"/>
                <w:szCs w:val="20"/>
                <w:lang w:val="en-CA" w:eastAsia="zh-CN"/>
              </w:rPr>
              <w:t>所</w:t>
            </w:r>
            <w:r w:rsidRPr="00B51661">
              <w:rPr>
                <w:rFonts w:eastAsia="SimSun" w:hint="eastAsia"/>
                <w:sz w:val="20"/>
                <w:szCs w:val="20"/>
                <w:lang w:val="en-CA" w:eastAsia="zh-CN"/>
              </w:rPr>
              <w:t>机制的缔约方的百分比</w:t>
            </w:r>
          </w:p>
          <w:p w14:paraId="5F6BA689" w14:textId="3C4B8B6A" w:rsidR="00F92ED0" w:rsidRPr="00735CBE" w:rsidRDefault="00451024" w:rsidP="00B51661">
            <w:pPr>
              <w:shd w:val="clear" w:color="auto" w:fill="D9D9D9" w:themeFill="background1" w:themeFillShade="D9"/>
              <w:spacing w:before="120" w:after="120"/>
              <w:jc w:val="left"/>
              <w:rPr>
                <w:rFonts w:eastAsia="SimSun"/>
                <w:sz w:val="20"/>
                <w:szCs w:val="20"/>
                <w:lang w:val="en-CA" w:eastAsia="zh-CN"/>
              </w:rPr>
            </w:pPr>
            <w:r>
              <w:rPr>
                <w:rFonts w:eastAsia="SimSun" w:hint="eastAsia"/>
                <w:sz w:val="20"/>
                <w:szCs w:val="20"/>
                <w:lang w:val="en-CA" w:eastAsia="zh-CN"/>
              </w:rPr>
              <w:t>通过</w:t>
            </w:r>
            <w:r w:rsidR="00B51661" w:rsidRPr="00B51661">
              <w:rPr>
                <w:rFonts w:eastAsia="SimSun" w:hint="eastAsia"/>
                <w:sz w:val="20"/>
                <w:szCs w:val="20"/>
                <w:lang w:val="en-CA" w:eastAsia="zh-CN"/>
              </w:rPr>
              <w:t>信息交换</w:t>
            </w:r>
            <w:r>
              <w:rPr>
                <w:rFonts w:eastAsia="SimSun" w:hint="eastAsia"/>
                <w:sz w:val="20"/>
                <w:szCs w:val="20"/>
                <w:lang w:val="en-CA" w:eastAsia="zh-CN"/>
              </w:rPr>
              <w:t>所</w:t>
            </w:r>
            <w:r w:rsidR="00B51661" w:rsidRPr="00B51661">
              <w:rPr>
                <w:rFonts w:eastAsia="SimSun" w:hint="eastAsia"/>
                <w:sz w:val="20"/>
                <w:szCs w:val="20"/>
                <w:lang w:val="en-CA" w:eastAsia="zh-CN"/>
              </w:rPr>
              <w:t>机制的匹配功能</w:t>
            </w:r>
            <w:r>
              <w:rPr>
                <w:rFonts w:eastAsia="SimSun" w:hint="eastAsia"/>
                <w:sz w:val="20"/>
                <w:szCs w:val="20"/>
                <w:lang w:val="en-CA" w:eastAsia="zh-CN"/>
              </w:rPr>
              <w:t>签订</w:t>
            </w:r>
            <w:r w:rsidR="00B51661" w:rsidRPr="00B51661">
              <w:rPr>
                <w:rFonts w:eastAsia="SimSun" w:hint="eastAsia"/>
                <w:sz w:val="20"/>
                <w:szCs w:val="20"/>
                <w:lang w:val="en-CA" w:eastAsia="zh-CN"/>
              </w:rPr>
              <w:t>的协议的百分比</w:t>
            </w:r>
          </w:p>
        </w:tc>
      </w:tr>
      <w:bookmarkEnd w:id="158"/>
      <w:bookmarkEnd w:id="159"/>
    </w:tbl>
    <w:p w14:paraId="2B5E9298" w14:textId="77777777" w:rsidR="00DE2125" w:rsidRPr="00A93372" w:rsidRDefault="00DE2125" w:rsidP="00DE2125">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eastAsia="zh-CN"/>
        </w:rPr>
      </w:pPr>
    </w:p>
    <w:p w14:paraId="64939DF0" w14:textId="57CAACB9" w:rsidR="00AE2C1A" w:rsidRPr="00AE2C1A" w:rsidRDefault="00AE2C1A" w:rsidP="00DE2125">
      <w:pPr>
        <w:jc w:val="left"/>
        <w:rPr>
          <w:rFonts w:eastAsia="STKaiti"/>
          <w:snapToGrid w:val="0"/>
          <w:kern w:val="22"/>
          <w:sz w:val="20"/>
          <w:szCs w:val="20"/>
          <w:lang w:eastAsia="zh-CN"/>
        </w:rPr>
      </w:pPr>
      <w:r w:rsidRPr="00AE2C1A">
        <w:rPr>
          <w:rFonts w:eastAsia="STKaiti"/>
          <w:snapToGrid w:val="0"/>
          <w:kern w:val="22"/>
          <w:sz w:val="20"/>
          <w:szCs w:val="20"/>
          <w:lang w:eastAsia="zh-CN"/>
        </w:rPr>
        <w:br w:type="page"/>
      </w:r>
    </w:p>
    <w:p w14:paraId="0E1EEC03" w14:textId="77777777" w:rsidR="00AE2C1A" w:rsidRPr="00AE2C1A" w:rsidRDefault="00AE2C1A" w:rsidP="00AE2C1A">
      <w:pPr>
        <w:keepNext/>
        <w:suppressLineNumbers/>
        <w:suppressAutoHyphens/>
        <w:overflowPunct w:val="0"/>
        <w:autoSpaceDE w:val="0"/>
        <w:autoSpaceDN w:val="0"/>
        <w:adjustRightInd w:val="0"/>
        <w:snapToGrid w:val="0"/>
        <w:spacing w:before="120"/>
        <w:jc w:val="center"/>
        <w:outlineLvl w:val="2"/>
        <w:rPr>
          <w:rFonts w:eastAsia="STKaiti"/>
          <w:snapToGrid w:val="0"/>
          <w:kern w:val="22"/>
          <w:sz w:val="20"/>
          <w:szCs w:val="20"/>
          <w:lang w:eastAsia="zh-CN"/>
        </w:rPr>
      </w:pPr>
      <w:r w:rsidRPr="00AE2C1A">
        <w:rPr>
          <w:rFonts w:eastAsia="STKaiti"/>
          <w:snapToGrid w:val="0"/>
          <w:kern w:val="22"/>
          <w:sz w:val="20"/>
          <w:szCs w:val="20"/>
          <w:lang w:eastAsia="zh-CN"/>
        </w:rPr>
        <w:lastRenderedPageBreak/>
        <w:t>附件</w:t>
      </w:r>
      <w:r w:rsidRPr="00AE2C1A">
        <w:rPr>
          <w:rFonts w:eastAsia="STKaiti" w:hint="eastAsia"/>
          <w:snapToGrid w:val="0"/>
          <w:kern w:val="22"/>
          <w:sz w:val="20"/>
          <w:szCs w:val="20"/>
          <w:lang w:eastAsia="zh-CN"/>
        </w:rPr>
        <w:t>三</w:t>
      </w:r>
    </w:p>
    <w:p w14:paraId="5350F12D" w14:textId="77777777" w:rsidR="00AE2C1A" w:rsidRPr="00AE2C1A" w:rsidRDefault="00AE2C1A" w:rsidP="00AE2C1A">
      <w:pPr>
        <w:pStyle w:val="NormalWeb"/>
        <w:keepNext/>
        <w:suppressLineNumbers/>
        <w:suppressAutoHyphens/>
        <w:overflowPunct w:val="0"/>
        <w:autoSpaceDE w:val="0"/>
        <w:autoSpaceDN w:val="0"/>
        <w:adjustRightInd w:val="0"/>
        <w:snapToGrid w:val="0"/>
        <w:spacing w:before="120" w:beforeAutospacing="0" w:after="120" w:afterAutospacing="0"/>
        <w:jc w:val="center"/>
        <w:outlineLvl w:val="0"/>
        <w:rPr>
          <w:rFonts w:eastAsia="SimSun"/>
          <w:bCs/>
          <w:caps/>
          <w:snapToGrid w:val="0"/>
          <w:kern w:val="22"/>
          <w:sz w:val="20"/>
          <w:szCs w:val="20"/>
          <w:lang w:eastAsia="zh-CN"/>
        </w:rPr>
      </w:pPr>
      <w:r w:rsidRPr="00AE2C1A">
        <w:rPr>
          <w:rFonts w:eastAsia="SimSun"/>
          <w:b/>
          <w:bCs/>
          <w:caps/>
          <w:snapToGrid w:val="0"/>
          <w:kern w:val="22"/>
          <w:sz w:val="20"/>
          <w:szCs w:val="20"/>
          <w:lang w:eastAsia="zh-CN"/>
        </w:rPr>
        <w:t>科技合作</w:t>
      </w:r>
      <w:r w:rsidRPr="00AE2C1A">
        <w:rPr>
          <w:rFonts w:eastAsia="SimSun" w:hint="eastAsia"/>
          <w:b/>
          <w:bCs/>
          <w:caps/>
          <w:snapToGrid w:val="0"/>
          <w:kern w:val="22"/>
          <w:sz w:val="20"/>
          <w:szCs w:val="20"/>
          <w:lang w:eastAsia="zh-CN"/>
        </w:rPr>
        <w:t>问题</w:t>
      </w:r>
      <w:r w:rsidRPr="00AE2C1A">
        <w:rPr>
          <w:rFonts w:eastAsia="SimSun"/>
          <w:b/>
          <w:bCs/>
          <w:caps/>
          <w:snapToGrid w:val="0"/>
          <w:kern w:val="22"/>
          <w:sz w:val="20"/>
          <w:szCs w:val="20"/>
          <w:lang w:eastAsia="zh-CN"/>
        </w:rPr>
        <w:t>非正式咨询小组职权范围草案</w:t>
      </w:r>
    </w:p>
    <w:p w14:paraId="63412D21" w14:textId="77777777" w:rsidR="00AE2C1A" w:rsidRPr="00AE2C1A" w:rsidRDefault="00AE2C1A">
      <w:pPr>
        <w:keepNext/>
        <w:numPr>
          <w:ilvl w:val="0"/>
          <w:numId w:val="119"/>
        </w:numPr>
        <w:suppressLineNumbers/>
        <w:tabs>
          <w:tab w:val="left" w:pos="426"/>
        </w:tabs>
        <w:suppressAutoHyphens/>
        <w:overflowPunct w:val="0"/>
        <w:autoSpaceDE w:val="0"/>
        <w:autoSpaceDN w:val="0"/>
        <w:adjustRightInd w:val="0"/>
        <w:snapToGrid w:val="0"/>
        <w:spacing w:before="120" w:after="120"/>
        <w:jc w:val="center"/>
        <w:outlineLvl w:val="1"/>
        <w:rPr>
          <w:b/>
          <w:snapToGrid w:val="0"/>
          <w:kern w:val="22"/>
          <w:sz w:val="20"/>
          <w:szCs w:val="20"/>
        </w:rPr>
      </w:pPr>
      <w:r w:rsidRPr="00AE2C1A">
        <w:rPr>
          <w:rFonts w:ascii="SimSun" w:eastAsia="SimSun" w:hAnsi="SimSun" w:cs="SimSun" w:hint="eastAsia"/>
          <w:b/>
          <w:snapToGrid w:val="0"/>
          <w:kern w:val="22"/>
          <w:sz w:val="20"/>
          <w:szCs w:val="20"/>
        </w:rPr>
        <w:t>背景</w:t>
      </w:r>
    </w:p>
    <w:p w14:paraId="566D2666"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spacing w:val="-2"/>
          <w:kern w:val="22"/>
          <w:sz w:val="20"/>
          <w:szCs w:val="20"/>
          <w:lang w:val="en-GB" w:eastAsia="zh-CN"/>
        </w:rPr>
      </w:pPr>
      <w:r w:rsidRPr="00AE2C1A">
        <w:rPr>
          <w:rFonts w:eastAsia="SimSun"/>
          <w:snapToGrid w:val="0"/>
          <w:spacing w:val="-2"/>
          <w:kern w:val="22"/>
          <w:sz w:val="20"/>
          <w:szCs w:val="20"/>
          <w:lang w:val="en-GB" w:eastAsia="zh-CN"/>
        </w:rPr>
        <w:t>《</w:t>
      </w:r>
      <w:r w:rsidRPr="00AE2C1A">
        <w:rPr>
          <w:rFonts w:eastAsia="SimSun"/>
          <w:snapToGrid w:val="0"/>
          <w:spacing w:val="-2"/>
          <w:kern w:val="22"/>
          <w:sz w:val="20"/>
          <w:szCs w:val="20"/>
          <w:lang w:eastAsia="zh-CN"/>
        </w:rPr>
        <w:t>生物多样性公约</w:t>
      </w:r>
      <w:r w:rsidRPr="00AE2C1A">
        <w:rPr>
          <w:rFonts w:eastAsia="SimSun"/>
          <w:snapToGrid w:val="0"/>
          <w:spacing w:val="-2"/>
          <w:kern w:val="22"/>
          <w:sz w:val="20"/>
          <w:szCs w:val="20"/>
          <w:lang w:val="en-GB" w:eastAsia="zh-CN"/>
        </w:rPr>
        <w:t>》</w:t>
      </w:r>
      <w:r w:rsidRPr="00AE2C1A">
        <w:rPr>
          <w:rFonts w:eastAsia="SimSun"/>
          <w:snapToGrid w:val="0"/>
          <w:spacing w:val="-2"/>
          <w:kern w:val="22"/>
          <w:sz w:val="20"/>
          <w:szCs w:val="20"/>
          <w:lang w:eastAsia="zh-CN"/>
        </w:rPr>
        <w:t>第</w:t>
      </w:r>
      <w:r w:rsidRPr="00AE2C1A">
        <w:rPr>
          <w:rFonts w:eastAsia="SimSun" w:hint="eastAsia"/>
          <w:snapToGrid w:val="0"/>
          <w:spacing w:val="-2"/>
          <w:kern w:val="22"/>
          <w:sz w:val="20"/>
          <w:szCs w:val="20"/>
          <w:lang w:eastAsia="zh-CN"/>
        </w:rPr>
        <w:t>1</w:t>
      </w:r>
      <w:r w:rsidRPr="00AE2C1A">
        <w:rPr>
          <w:rFonts w:eastAsia="SimSun"/>
          <w:snapToGrid w:val="0"/>
          <w:spacing w:val="-2"/>
          <w:kern w:val="22"/>
          <w:sz w:val="20"/>
          <w:szCs w:val="20"/>
          <w:lang w:eastAsia="zh-CN"/>
        </w:rPr>
        <w:t>8</w:t>
      </w:r>
      <w:r w:rsidRPr="00AE2C1A">
        <w:rPr>
          <w:rFonts w:eastAsia="SimSun"/>
          <w:snapToGrid w:val="0"/>
          <w:spacing w:val="-2"/>
          <w:kern w:val="22"/>
          <w:sz w:val="20"/>
          <w:szCs w:val="20"/>
          <w:lang w:eastAsia="zh-CN"/>
        </w:rPr>
        <w:t>条要求各缔约方在生物多样性的养护和可持续利用领域促进</w:t>
      </w:r>
      <w:r w:rsidRPr="00AE2C1A">
        <w:rPr>
          <w:rFonts w:eastAsia="SimSun" w:hint="eastAsia"/>
          <w:snapToGrid w:val="0"/>
          <w:spacing w:val="-2"/>
          <w:kern w:val="22"/>
          <w:sz w:val="20"/>
          <w:szCs w:val="20"/>
          <w:lang w:eastAsia="zh-CN"/>
        </w:rPr>
        <w:t>[</w:t>
      </w:r>
      <w:r w:rsidRPr="00AE2C1A">
        <w:rPr>
          <w:rFonts w:eastAsia="SimSun" w:hint="eastAsia"/>
          <w:snapToGrid w:val="0"/>
          <w:spacing w:val="-2"/>
          <w:kern w:val="22"/>
          <w:sz w:val="20"/>
          <w:szCs w:val="20"/>
          <w:lang w:eastAsia="zh-CN"/>
        </w:rPr>
        <w:t>与其他缔约方，特别是发展中国家缔约方的</w:t>
      </w:r>
      <w:r w:rsidRPr="00AE2C1A">
        <w:rPr>
          <w:rFonts w:eastAsia="SimSun"/>
          <w:snapToGrid w:val="0"/>
          <w:spacing w:val="-2"/>
          <w:kern w:val="22"/>
          <w:sz w:val="20"/>
          <w:szCs w:val="20"/>
          <w:lang w:eastAsia="zh-CN"/>
        </w:rPr>
        <w:t>]</w:t>
      </w:r>
      <w:r w:rsidRPr="00AE2C1A">
        <w:rPr>
          <w:rFonts w:eastAsia="SimSun"/>
          <w:snapToGrid w:val="0"/>
          <w:spacing w:val="-2"/>
          <w:kern w:val="22"/>
          <w:sz w:val="20"/>
          <w:szCs w:val="20"/>
          <w:lang w:eastAsia="zh-CN"/>
        </w:rPr>
        <w:t>国际科技合作，必要时可</w:t>
      </w:r>
      <w:r w:rsidRPr="00AE2C1A">
        <w:rPr>
          <w:rFonts w:eastAsia="SimSun" w:hint="eastAsia"/>
          <w:snapToGrid w:val="0"/>
          <w:spacing w:val="-2"/>
          <w:kern w:val="22"/>
          <w:sz w:val="20"/>
          <w:szCs w:val="20"/>
          <w:lang w:eastAsia="zh-CN"/>
        </w:rPr>
        <w:t>借助于</w:t>
      </w:r>
      <w:r w:rsidRPr="00AE2C1A">
        <w:rPr>
          <w:rFonts w:eastAsia="SimSun"/>
          <w:snapToGrid w:val="0"/>
          <w:spacing w:val="-2"/>
          <w:kern w:val="22"/>
          <w:sz w:val="20"/>
          <w:szCs w:val="20"/>
          <w:lang w:eastAsia="zh-CN"/>
        </w:rPr>
        <w:t>适当的国际和国家机构，包括促进人力资源开发和机构建设的合作、鼓励和制定开发与使用相关技术（包括土著和传统技术）的合作方法、促进人员培训和专家交流中的合作以及促进制定联合研究方案并建立合资企业，以开发相关技术。第</w:t>
      </w:r>
      <w:r w:rsidRPr="00AE2C1A">
        <w:rPr>
          <w:rFonts w:eastAsia="SimSun" w:hint="eastAsia"/>
          <w:snapToGrid w:val="0"/>
          <w:spacing w:val="-2"/>
          <w:kern w:val="22"/>
          <w:sz w:val="20"/>
          <w:szCs w:val="20"/>
          <w:lang w:eastAsia="zh-CN"/>
        </w:rPr>
        <w:t>1</w:t>
      </w:r>
      <w:r w:rsidRPr="00AE2C1A">
        <w:rPr>
          <w:rFonts w:eastAsia="SimSun"/>
          <w:snapToGrid w:val="0"/>
          <w:spacing w:val="-2"/>
          <w:kern w:val="22"/>
          <w:sz w:val="20"/>
          <w:szCs w:val="20"/>
          <w:lang w:eastAsia="zh-CN"/>
        </w:rPr>
        <w:t>8</w:t>
      </w:r>
      <w:r w:rsidRPr="00AE2C1A">
        <w:rPr>
          <w:rFonts w:eastAsia="SimSun"/>
          <w:snapToGrid w:val="0"/>
          <w:spacing w:val="-2"/>
          <w:kern w:val="22"/>
          <w:sz w:val="20"/>
          <w:szCs w:val="20"/>
          <w:lang w:eastAsia="zh-CN"/>
        </w:rPr>
        <w:t>条还强调，必须建立信息交换所机制，以推动科技合作。</w:t>
      </w:r>
    </w:p>
    <w:p w14:paraId="346707F9"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spacing w:val="-2"/>
          <w:kern w:val="22"/>
          <w:sz w:val="20"/>
          <w:szCs w:val="20"/>
          <w:lang w:val="en-GB" w:eastAsia="zh-CN"/>
        </w:rPr>
      </w:pPr>
      <w:r w:rsidRPr="00AE2C1A">
        <w:rPr>
          <w:rFonts w:hint="eastAsia"/>
          <w:snapToGrid w:val="0"/>
          <w:spacing w:val="-2"/>
          <w:kern w:val="22"/>
          <w:sz w:val="20"/>
          <w:szCs w:val="20"/>
          <w:lang w:val="en-GB" w:eastAsia="zh-CN"/>
        </w:rPr>
        <w:t>[</w:t>
      </w:r>
      <w:r w:rsidRPr="00AE2C1A">
        <w:rPr>
          <w:rFonts w:ascii="SimSun" w:eastAsia="SimSun" w:hAnsi="SimSun" w:cs="SimSun" w:hint="eastAsia"/>
          <w:snapToGrid w:val="0"/>
          <w:spacing w:val="-2"/>
          <w:kern w:val="22"/>
          <w:sz w:val="20"/>
          <w:szCs w:val="20"/>
          <w:lang w:val="en-GB" w:eastAsia="zh-CN"/>
        </w:rPr>
        <w:t>《公约》的其他条款也与科技合作有关，如关于遗传资源科学研究的第</w:t>
      </w:r>
      <w:r w:rsidRPr="00AE2C1A">
        <w:rPr>
          <w:rFonts w:hint="eastAsia"/>
          <w:snapToGrid w:val="0"/>
          <w:spacing w:val="-2"/>
          <w:kern w:val="22"/>
          <w:sz w:val="20"/>
          <w:szCs w:val="20"/>
          <w:lang w:val="en-GB" w:eastAsia="zh-CN"/>
        </w:rPr>
        <w:t>15.6</w:t>
      </w:r>
      <w:r w:rsidRPr="00AE2C1A">
        <w:rPr>
          <w:rFonts w:ascii="SimSun" w:eastAsia="SimSun" w:hAnsi="SimSun" w:cs="SimSun" w:hint="eastAsia"/>
          <w:snapToGrid w:val="0"/>
          <w:spacing w:val="-2"/>
          <w:kern w:val="22"/>
          <w:sz w:val="20"/>
          <w:szCs w:val="20"/>
          <w:lang w:val="en-GB" w:eastAsia="zh-CN"/>
        </w:rPr>
        <w:t>条，关于取得和转让技术的第</w:t>
      </w:r>
      <w:r w:rsidRPr="00AE2C1A">
        <w:rPr>
          <w:rFonts w:hint="eastAsia"/>
          <w:snapToGrid w:val="0"/>
          <w:spacing w:val="-2"/>
          <w:kern w:val="22"/>
          <w:sz w:val="20"/>
          <w:szCs w:val="20"/>
          <w:lang w:val="en-GB" w:eastAsia="zh-CN"/>
        </w:rPr>
        <w:t>16</w:t>
      </w:r>
      <w:r w:rsidRPr="00AE2C1A">
        <w:rPr>
          <w:rFonts w:ascii="SimSun" w:eastAsia="SimSun" w:hAnsi="SimSun" w:cs="SimSun" w:hint="eastAsia"/>
          <w:snapToGrid w:val="0"/>
          <w:spacing w:val="-2"/>
          <w:kern w:val="22"/>
          <w:sz w:val="20"/>
          <w:szCs w:val="20"/>
          <w:lang w:val="en-GB" w:eastAsia="zh-CN"/>
        </w:rPr>
        <w:t>条，关于信息交流的第</w:t>
      </w:r>
      <w:r w:rsidRPr="00AE2C1A">
        <w:rPr>
          <w:rFonts w:hint="eastAsia"/>
          <w:snapToGrid w:val="0"/>
          <w:spacing w:val="-2"/>
          <w:kern w:val="22"/>
          <w:sz w:val="20"/>
          <w:szCs w:val="20"/>
          <w:lang w:val="en-GB" w:eastAsia="zh-CN"/>
        </w:rPr>
        <w:t>17</w:t>
      </w:r>
      <w:r w:rsidRPr="00AE2C1A">
        <w:rPr>
          <w:rFonts w:ascii="SimSun" w:eastAsia="SimSun" w:hAnsi="SimSun" w:cs="SimSun" w:hint="eastAsia"/>
          <w:snapToGrid w:val="0"/>
          <w:spacing w:val="-2"/>
          <w:kern w:val="22"/>
          <w:sz w:val="20"/>
          <w:szCs w:val="20"/>
          <w:lang w:val="en-GB" w:eastAsia="zh-CN"/>
        </w:rPr>
        <w:t>条和关于生物技术研究的第</w:t>
      </w:r>
      <w:r w:rsidRPr="00AE2C1A">
        <w:rPr>
          <w:rFonts w:hint="eastAsia"/>
          <w:snapToGrid w:val="0"/>
          <w:spacing w:val="-2"/>
          <w:kern w:val="22"/>
          <w:sz w:val="20"/>
          <w:szCs w:val="20"/>
          <w:lang w:val="en-GB" w:eastAsia="zh-CN"/>
        </w:rPr>
        <w:t>19</w:t>
      </w:r>
      <w:r w:rsidRPr="00AE2C1A">
        <w:rPr>
          <w:rFonts w:ascii="SimSun" w:eastAsia="SimSun" w:hAnsi="SimSun" w:cs="SimSun" w:hint="eastAsia"/>
          <w:snapToGrid w:val="0"/>
          <w:spacing w:val="-2"/>
          <w:kern w:val="22"/>
          <w:sz w:val="20"/>
          <w:szCs w:val="20"/>
          <w:lang w:val="en-GB" w:eastAsia="zh-CN"/>
        </w:rPr>
        <w:t>条。第</w:t>
      </w:r>
      <w:r w:rsidRPr="00AE2C1A">
        <w:rPr>
          <w:rFonts w:hint="eastAsia"/>
          <w:snapToGrid w:val="0"/>
          <w:spacing w:val="-2"/>
          <w:kern w:val="22"/>
          <w:sz w:val="20"/>
          <w:szCs w:val="20"/>
          <w:lang w:val="en-GB" w:eastAsia="zh-CN"/>
        </w:rPr>
        <w:t>19</w:t>
      </w:r>
      <w:r w:rsidRPr="00AE2C1A">
        <w:rPr>
          <w:rFonts w:ascii="SimSun" w:eastAsia="SimSun" w:hAnsi="SimSun" w:cs="SimSun" w:hint="eastAsia"/>
          <w:snapToGrid w:val="0"/>
          <w:spacing w:val="-2"/>
          <w:kern w:val="22"/>
          <w:sz w:val="20"/>
          <w:szCs w:val="20"/>
          <w:lang w:val="en-GB" w:eastAsia="zh-CN"/>
        </w:rPr>
        <w:t>条还要求缔约方让为这种研究提供遗传资源的缔约方特别是发展中国家缔约方切实参与研究活动。</w:t>
      </w:r>
      <w:r w:rsidRPr="00AE2C1A">
        <w:rPr>
          <w:rFonts w:hint="eastAsia"/>
          <w:snapToGrid w:val="0"/>
          <w:spacing w:val="-2"/>
          <w:kern w:val="22"/>
          <w:sz w:val="20"/>
          <w:szCs w:val="20"/>
          <w:lang w:val="en-GB" w:eastAsia="zh-CN"/>
        </w:rPr>
        <w:t>]</w:t>
      </w:r>
    </w:p>
    <w:p w14:paraId="6FA9AB07"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kern w:val="22"/>
          <w:sz w:val="20"/>
          <w:szCs w:val="20"/>
          <w:lang w:val="en-GB" w:eastAsia="zh-CN"/>
        </w:rPr>
      </w:pPr>
      <w:r w:rsidRPr="00AE2C1A">
        <w:rPr>
          <w:rFonts w:eastAsia="SimSun"/>
          <w:snapToGrid w:val="0"/>
          <w:kern w:val="22"/>
          <w:sz w:val="20"/>
          <w:szCs w:val="20"/>
          <w:lang w:eastAsia="zh-CN"/>
        </w:rPr>
        <w:t>在第</w:t>
      </w:r>
      <w:r w:rsidRPr="00AE2C1A">
        <w:rPr>
          <w:snapToGrid w:val="0"/>
          <w:kern w:val="22"/>
          <w:sz w:val="20"/>
          <w:szCs w:val="20"/>
          <w:lang w:val="en-GB" w:eastAsia="zh-CN"/>
        </w:rPr>
        <w:t>VII/29</w:t>
      </w:r>
      <w:r w:rsidRPr="00AE2C1A">
        <w:rPr>
          <w:rFonts w:eastAsia="SimSun"/>
          <w:snapToGrid w:val="0"/>
          <w:kern w:val="22"/>
          <w:sz w:val="20"/>
          <w:szCs w:val="20"/>
          <w:lang w:eastAsia="zh-CN"/>
        </w:rPr>
        <w:t>号、第</w:t>
      </w:r>
      <w:r w:rsidRPr="00AE2C1A">
        <w:rPr>
          <w:snapToGrid w:val="0"/>
          <w:kern w:val="22"/>
          <w:sz w:val="20"/>
          <w:szCs w:val="20"/>
          <w:lang w:val="en-GB" w:eastAsia="zh-CN"/>
        </w:rPr>
        <w:t>VIII/12</w:t>
      </w:r>
      <w:r w:rsidRPr="00AE2C1A">
        <w:rPr>
          <w:rFonts w:eastAsia="SimSun"/>
          <w:snapToGrid w:val="0"/>
          <w:kern w:val="22"/>
          <w:sz w:val="20"/>
          <w:szCs w:val="20"/>
          <w:lang w:eastAsia="zh-CN"/>
        </w:rPr>
        <w:t>号、第</w:t>
      </w:r>
      <w:r w:rsidRPr="00AE2C1A">
        <w:rPr>
          <w:snapToGrid w:val="0"/>
          <w:kern w:val="22"/>
          <w:sz w:val="20"/>
          <w:szCs w:val="20"/>
          <w:lang w:val="en-GB" w:eastAsia="zh-CN"/>
        </w:rPr>
        <w:t>IX/14</w:t>
      </w:r>
      <w:r w:rsidRPr="00AE2C1A">
        <w:rPr>
          <w:rFonts w:eastAsia="SimSun"/>
          <w:snapToGrid w:val="0"/>
          <w:kern w:val="22"/>
          <w:sz w:val="20"/>
          <w:szCs w:val="20"/>
          <w:lang w:eastAsia="zh-CN"/>
        </w:rPr>
        <w:t>号、第</w:t>
      </w:r>
      <w:r w:rsidRPr="00AE2C1A">
        <w:rPr>
          <w:snapToGrid w:val="0"/>
          <w:kern w:val="22"/>
          <w:sz w:val="20"/>
          <w:szCs w:val="20"/>
          <w:lang w:val="en-GB" w:eastAsia="zh-CN"/>
        </w:rPr>
        <w:t>X/15</w:t>
      </w:r>
      <w:r w:rsidRPr="00AE2C1A">
        <w:rPr>
          <w:rFonts w:eastAsia="SimSun"/>
          <w:snapToGrid w:val="0"/>
          <w:kern w:val="22"/>
          <w:sz w:val="20"/>
          <w:szCs w:val="20"/>
          <w:lang w:eastAsia="zh-CN"/>
        </w:rPr>
        <w:t>号、第</w:t>
      </w:r>
      <w:r w:rsidRPr="00AE2C1A">
        <w:rPr>
          <w:snapToGrid w:val="0"/>
          <w:kern w:val="22"/>
          <w:sz w:val="20"/>
          <w:szCs w:val="20"/>
          <w:lang w:val="en-GB" w:eastAsia="zh-CN"/>
        </w:rPr>
        <w:t>X/16</w:t>
      </w:r>
      <w:r w:rsidRPr="00AE2C1A">
        <w:rPr>
          <w:rFonts w:eastAsia="SimSun"/>
          <w:snapToGrid w:val="0"/>
          <w:kern w:val="22"/>
          <w:sz w:val="20"/>
          <w:szCs w:val="20"/>
          <w:lang w:eastAsia="zh-CN"/>
        </w:rPr>
        <w:t>号、第</w:t>
      </w:r>
      <w:r w:rsidRPr="00AE2C1A">
        <w:rPr>
          <w:snapToGrid w:val="0"/>
          <w:kern w:val="22"/>
          <w:sz w:val="20"/>
          <w:szCs w:val="20"/>
          <w:lang w:val="en-GB" w:eastAsia="zh-CN"/>
        </w:rPr>
        <w:t>XII/2 B</w:t>
      </w:r>
      <w:r w:rsidRPr="00AE2C1A">
        <w:rPr>
          <w:rFonts w:eastAsia="SimSun"/>
          <w:snapToGrid w:val="0"/>
          <w:kern w:val="22"/>
          <w:sz w:val="20"/>
          <w:szCs w:val="20"/>
          <w:lang w:eastAsia="zh-CN"/>
        </w:rPr>
        <w:t>号、第</w:t>
      </w:r>
      <w:r w:rsidRPr="00AE2C1A">
        <w:rPr>
          <w:snapToGrid w:val="0"/>
          <w:kern w:val="22"/>
          <w:sz w:val="20"/>
          <w:szCs w:val="20"/>
          <w:lang w:val="en-GB" w:eastAsia="zh-CN"/>
        </w:rPr>
        <w:t>XIII/23</w:t>
      </w:r>
      <w:r w:rsidRPr="00AE2C1A">
        <w:rPr>
          <w:rFonts w:eastAsia="SimSun"/>
          <w:snapToGrid w:val="0"/>
          <w:kern w:val="22"/>
          <w:sz w:val="20"/>
          <w:szCs w:val="20"/>
          <w:lang w:eastAsia="zh-CN"/>
        </w:rPr>
        <w:t>号和第</w:t>
      </w:r>
      <w:r w:rsidRPr="00AE2C1A">
        <w:rPr>
          <w:snapToGrid w:val="0"/>
          <w:kern w:val="22"/>
          <w:sz w:val="20"/>
          <w:szCs w:val="20"/>
          <w:lang w:val="en-GB" w:eastAsia="zh-CN"/>
        </w:rPr>
        <w:t>XIII/31</w:t>
      </w:r>
      <w:r w:rsidRPr="00AE2C1A">
        <w:rPr>
          <w:rFonts w:eastAsia="SimSun"/>
          <w:snapToGrid w:val="0"/>
          <w:kern w:val="22"/>
          <w:sz w:val="20"/>
          <w:szCs w:val="20"/>
          <w:lang w:eastAsia="zh-CN"/>
        </w:rPr>
        <w:t>号决定中，缔约方大会就科技合作与技术转让的各个方面通过了一系列措施，并提供了指导。</w:t>
      </w:r>
    </w:p>
    <w:p w14:paraId="5B1327FF"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kern w:val="22"/>
          <w:sz w:val="20"/>
          <w:szCs w:val="20"/>
          <w:lang w:val="en-GB" w:eastAsia="zh-CN"/>
        </w:rPr>
      </w:pPr>
      <w:bookmarkStart w:id="160" w:name="_Hlk58400659"/>
      <w:r w:rsidRPr="00AE2C1A">
        <w:rPr>
          <w:rFonts w:eastAsia="SimSun"/>
          <w:snapToGrid w:val="0"/>
          <w:kern w:val="22"/>
          <w:sz w:val="20"/>
          <w:szCs w:val="20"/>
          <w:lang w:eastAsia="zh-CN"/>
        </w:rPr>
        <w:t>在第</w:t>
      </w:r>
      <w:r w:rsidRPr="00AE2C1A">
        <w:rPr>
          <w:snapToGrid w:val="0"/>
          <w:kern w:val="22"/>
          <w:sz w:val="20"/>
          <w:szCs w:val="20"/>
          <w:lang w:val="en-GB" w:eastAsia="zh-CN"/>
        </w:rPr>
        <w:t>1</w:t>
      </w:r>
      <w:r w:rsidRPr="00AE2C1A">
        <w:rPr>
          <w:rFonts w:eastAsia="Malgun Gothic"/>
          <w:snapToGrid w:val="0"/>
          <w:kern w:val="22"/>
          <w:sz w:val="20"/>
          <w:szCs w:val="20"/>
          <w:lang w:val="en-GB" w:eastAsia="zh-CN"/>
        </w:rPr>
        <w:t>4/24 B</w:t>
      </w:r>
      <w:r w:rsidRPr="00AE2C1A">
        <w:rPr>
          <w:rFonts w:eastAsia="SimSun"/>
          <w:snapToGrid w:val="0"/>
          <w:kern w:val="22"/>
          <w:sz w:val="20"/>
          <w:szCs w:val="20"/>
          <w:lang w:eastAsia="zh-CN"/>
        </w:rPr>
        <w:t>号决定中，缔约方大会决定</w:t>
      </w:r>
      <w:r w:rsidRPr="00AE2C1A">
        <w:rPr>
          <w:rFonts w:eastAsia="SimSun" w:hint="eastAsia"/>
          <w:snapToGrid w:val="0"/>
          <w:kern w:val="22"/>
          <w:sz w:val="20"/>
          <w:szCs w:val="20"/>
          <w:lang w:eastAsia="zh-CN"/>
        </w:rPr>
        <w:t>在</w:t>
      </w:r>
      <w:r w:rsidRPr="00AE2C1A">
        <w:rPr>
          <w:rFonts w:eastAsia="SimSun"/>
          <w:snapToGrid w:val="0"/>
          <w:kern w:val="22"/>
          <w:sz w:val="20"/>
          <w:szCs w:val="20"/>
          <w:lang w:eastAsia="zh-CN"/>
        </w:rPr>
        <w:t>第十五届会议</w:t>
      </w:r>
      <w:r w:rsidRPr="00AE2C1A">
        <w:rPr>
          <w:rFonts w:eastAsia="SimSun" w:hint="eastAsia"/>
          <w:snapToGrid w:val="0"/>
          <w:kern w:val="22"/>
          <w:sz w:val="20"/>
          <w:szCs w:val="20"/>
          <w:lang w:eastAsia="zh-CN"/>
        </w:rPr>
        <w:t>上审议</w:t>
      </w:r>
      <w:r w:rsidRPr="00AE2C1A">
        <w:rPr>
          <w:rFonts w:eastAsia="SimSun"/>
          <w:snapToGrid w:val="0"/>
          <w:kern w:val="22"/>
          <w:sz w:val="20"/>
          <w:szCs w:val="20"/>
          <w:lang w:eastAsia="zh-CN"/>
        </w:rPr>
        <w:t>设立一个科技合作</w:t>
      </w:r>
      <w:r w:rsidRPr="00AE2C1A">
        <w:rPr>
          <w:rFonts w:eastAsia="SimSun" w:hint="eastAsia"/>
          <w:snapToGrid w:val="0"/>
          <w:kern w:val="22"/>
          <w:sz w:val="20"/>
          <w:szCs w:val="20"/>
          <w:lang w:eastAsia="zh-CN"/>
        </w:rPr>
        <w:t>问题</w:t>
      </w:r>
      <w:r w:rsidRPr="00AE2C1A">
        <w:rPr>
          <w:rFonts w:eastAsia="SimSun"/>
          <w:snapToGrid w:val="0"/>
          <w:kern w:val="22"/>
          <w:sz w:val="20"/>
          <w:szCs w:val="20"/>
          <w:lang w:eastAsia="zh-CN"/>
        </w:rPr>
        <w:t>非正式咨询小组，在当前信息交换所机制非正式咨询委员会的任</w:t>
      </w:r>
      <w:r w:rsidRPr="00AE2C1A">
        <w:rPr>
          <w:rFonts w:eastAsia="SimSun" w:hint="eastAsia"/>
          <w:snapToGrid w:val="0"/>
          <w:kern w:val="22"/>
          <w:sz w:val="20"/>
          <w:szCs w:val="20"/>
          <w:lang w:eastAsia="zh-CN"/>
        </w:rPr>
        <w:t>务于</w:t>
      </w:r>
      <w:r w:rsidRPr="00AE2C1A">
        <w:rPr>
          <w:rFonts w:eastAsia="SimSun"/>
          <w:snapToGrid w:val="0"/>
          <w:kern w:val="22"/>
          <w:sz w:val="20"/>
          <w:szCs w:val="20"/>
          <w:lang w:eastAsia="zh-CN"/>
        </w:rPr>
        <w:t>2020</w:t>
      </w:r>
      <w:r w:rsidRPr="00AE2C1A">
        <w:rPr>
          <w:rFonts w:eastAsia="SimSun"/>
          <w:snapToGrid w:val="0"/>
          <w:kern w:val="22"/>
          <w:sz w:val="20"/>
          <w:szCs w:val="20"/>
          <w:lang w:eastAsia="zh-CN"/>
        </w:rPr>
        <w:t>年结束后投入运作，就能够促进科技合作以有效执行《公约》的实际措施、工具和机会为执行秘书提供意见。</w:t>
      </w:r>
      <w:bookmarkEnd w:id="160"/>
    </w:p>
    <w:p w14:paraId="08F2569A" w14:textId="77777777" w:rsidR="00AE2C1A" w:rsidRPr="00AE2C1A" w:rsidRDefault="00AE2C1A">
      <w:pPr>
        <w:keepNext/>
        <w:numPr>
          <w:ilvl w:val="0"/>
          <w:numId w:val="119"/>
        </w:numPr>
        <w:suppressLineNumbers/>
        <w:tabs>
          <w:tab w:val="left" w:pos="426"/>
        </w:tabs>
        <w:suppressAutoHyphens/>
        <w:overflowPunct w:val="0"/>
        <w:autoSpaceDE w:val="0"/>
        <w:autoSpaceDN w:val="0"/>
        <w:adjustRightInd w:val="0"/>
        <w:snapToGrid w:val="0"/>
        <w:spacing w:before="120" w:after="120"/>
        <w:jc w:val="center"/>
        <w:outlineLvl w:val="1"/>
        <w:rPr>
          <w:b/>
          <w:snapToGrid w:val="0"/>
          <w:kern w:val="22"/>
          <w:sz w:val="20"/>
          <w:szCs w:val="20"/>
        </w:rPr>
      </w:pPr>
      <w:r w:rsidRPr="00AE2C1A">
        <w:rPr>
          <w:rFonts w:ascii="SimSun" w:eastAsia="SimSun" w:hAnsi="SimSun" w:cs="SimSun" w:hint="eastAsia"/>
          <w:b/>
          <w:snapToGrid w:val="0"/>
          <w:kern w:val="22"/>
          <w:sz w:val="20"/>
          <w:szCs w:val="20"/>
        </w:rPr>
        <w:t>宗旨</w:t>
      </w:r>
    </w:p>
    <w:p w14:paraId="53F11A2D"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kern w:val="22"/>
          <w:sz w:val="20"/>
          <w:szCs w:val="20"/>
          <w:lang w:val="en-GB" w:eastAsia="zh-CN"/>
        </w:rPr>
      </w:pPr>
      <w:bookmarkStart w:id="161" w:name="_Hlk58401342"/>
      <w:r w:rsidRPr="00AE2C1A">
        <w:rPr>
          <w:rFonts w:eastAsia="SimSun"/>
          <w:snapToGrid w:val="0"/>
          <w:kern w:val="22"/>
          <w:sz w:val="20"/>
          <w:szCs w:val="20"/>
          <w:lang w:eastAsia="zh-CN"/>
        </w:rPr>
        <w:t>科技合作</w:t>
      </w:r>
      <w:r w:rsidRPr="00AE2C1A">
        <w:rPr>
          <w:rFonts w:eastAsia="SimSun" w:hint="eastAsia"/>
          <w:snapToGrid w:val="0"/>
          <w:kern w:val="22"/>
          <w:sz w:val="20"/>
          <w:szCs w:val="20"/>
          <w:lang w:eastAsia="zh-CN"/>
        </w:rPr>
        <w:t>问题</w:t>
      </w:r>
      <w:r w:rsidRPr="00AE2C1A">
        <w:rPr>
          <w:rFonts w:eastAsia="SimSun"/>
          <w:snapToGrid w:val="0"/>
          <w:kern w:val="22"/>
          <w:sz w:val="20"/>
          <w:szCs w:val="20"/>
          <w:lang w:eastAsia="zh-CN"/>
        </w:rPr>
        <w:t>非正式咨询小组将为生物多样性公约执行秘书及其他相关机构和利益攸关方提供意见和指导，</w:t>
      </w:r>
      <w:r w:rsidRPr="00AE2C1A">
        <w:rPr>
          <w:rFonts w:eastAsia="SimSun" w:hint="eastAsia"/>
          <w:snapToGrid w:val="0"/>
          <w:kern w:val="22"/>
          <w:sz w:val="20"/>
          <w:szCs w:val="20"/>
          <w:lang w:eastAsia="zh-CN"/>
        </w:rPr>
        <w:t>阐明如何促进和便利</w:t>
      </w:r>
      <w:r w:rsidRPr="00AE2C1A">
        <w:rPr>
          <w:rFonts w:eastAsia="SimSun"/>
          <w:snapToGrid w:val="0"/>
          <w:kern w:val="22"/>
          <w:sz w:val="20"/>
          <w:szCs w:val="20"/>
          <w:lang w:eastAsia="zh-CN"/>
        </w:rPr>
        <w:t>科技合作、技术转让、能力</w:t>
      </w:r>
      <w:r w:rsidRPr="00AE2C1A">
        <w:rPr>
          <w:rFonts w:eastAsia="SimSun" w:hint="eastAsia"/>
          <w:snapToGrid w:val="0"/>
          <w:kern w:val="22"/>
          <w:sz w:val="20"/>
          <w:szCs w:val="20"/>
          <w:lang w:eastAsia="zh-CN"/>
        </w:rPr>
        <w:t>建设和</w:t>
      </w:r>
      <w:r w:rsidRPr="00AE2C1A">
        <w:rPr>
          <w:rFonts w:eastAsia="SimSun"/>
          <w:snapToGrid w:val="0"/>
          <w:kern w:val="22"/>
          <w:sz w:val="20"/>
          <w:szCs w:val="20"/>
          <w:lang w:eastAsia="zh-CN"/>
        </w:rPr>
        <w:t>发展、知识管理以及信息交换所机制</w:t>
      </w:r>
      <w:r w:rsidRPr="00AE2C1A">
        <w:rPr>
          <w:rFonts w:eastAsia="SimSun" w:hint="eastAsia"/>
          <w:snapToGrid w:val="0"/>
          <w:kern w:val="22"/>
          <w:sz w:val="20"/>
          <w:szCs w:val="20"/>
          <w:lang w:eastAsia="zh-CN"/>
        </w:rPr>
        <w:t>，</w:t>
      </w:r>
      <w:r w:rsidRPr="00AE2C1A">
        <w:rPr>
          <w:rFonts w:eastAsia="SimSun" w:hint="eastAsia"/>
          <w:snapToGrid w:val="0"/>
          <w:kern w:val="22"/>
          <w:sz w:val="20"/>
          <w:szCs w:val="20"/>
          <w:lang w:eastAsia="zh-CN"/>
        </w:rPr>
        <w:t>[</w:t>
      </w:r>
      <w:r w:rsidRPr="00AE2C1A">
        <w:rPr>
          <w:rFonts w:eastAsia="SimSun" w:hint="eastAsia"/>
          <w:snapToGrid w:val="0"/>
          <w:kern w:val="22"/>
          <w:sz w:val="20"/>
          <w:szCs w:val="20"/>
          <w:lang w:eastAsia="zh-CN"/>
        </w:rPr>
        <w:t>以平衡方式</w:t>
      </w:r>
      <w:r w:rsidRPr="00AE2C1A">
        <w:rPr>
          <w:rFonts w:eastAsia="SimSun"/>
          <w:snapToGrid w:val="0"/>
          <w:kern w:val="22"/>
          <w:sz w:val="20"/>
          <w:szCs w:val="20"/>
          <w:lang w:eastAsia="zh-CN"/>
        </w:rPr>
        <w:t>]</w:t>
      </w:r>
      <w:r w:rsidRPr="00AE2C1A">
        <w:rPr>
          <w:rFonts w:eastAsia="SimSun" w:hint="eastAsia"/>
          <w:snapToGrid w:val="0"/>
          <w:kern w:val="22"/>
          <w:sz w:val="20"/>
          <w:szCs w:val="20"/>
          <w:lang w:eastAsia="zh-CN"/>
        </w:rPr>
        <w:t>支持</w:t>
      </w:r>
      <w:r w:rsidRPr="00AE2C1A">
        <w:rPr>
          <w:rFonts w:eastAsia="SimSun"/>
          <w:snapToGrid w:val="0"/>
          <w:kern w:val="22"/>
          <w:sz w:val="20"/>
          <w:szCs w:val="20"/>
          <w:lang w:eastAsia="zh-CN"/>
        </w:rPr>
        <w:t>2020</w:t>
      </w:r>
      <w:r w:rsidRPr="00AE2C1A">
        <w:rPr>
          <w:rFonts w:eastAsia="SimSun"/>
          <w:snapToGrid w:val="0"/>
          <w:kern w:val="22"/>
          <w:sz w:val="20"/>
          <w:szCs w:val="20"/>
          <w:lang w:eastAsia="zh-CN"/>
        </w:rPr>
        <w:t>年后全球生物多样性框架</w:t>
      </w:r>
      <w:r w:rsidRPr="00AE2C1A">
        <w:rPr>
          <w:rFonts w:eastAsia="SimSun" w:hint="eastAsia"/>
          <w:snapToGrid w:val="0"/>
          <w:kern w:val="22"/>
          <w:sz w:val="20"/>
          <w:szCs w:val="20"/>
          <w:lang w:eastAsia="zh-CN"/>
        </w:rPr>
        <w:t>[</w:t>
      </w:r>
      <w:r w:rsidRPr="00AE2C1A">
        <w:rPr>
          <w:rFonts w:eastAsia="SimSun" w:hint="eastAsia"/>
          <w:snapToGrid w:val="0"/>
          <w:kern w:val="22"/>
          <w:sz w:val="20"/>
          <w:szCs w:val="20"/>
          <w:lang w:eastAsia="zh-CN"/>
        </w:rPr>
        <w:t>和有效执行</w:t>
      </w:r>
      <w:r w:rsidRPr="00AE2C1A">
        <w:rPr>
          <w:rFonts w:eastAsia="SimSun"/>
          <w:snapToGrid w:val="0"/>
          <w:kern w:val="22"/>
          <w:sz w:val="20"/>
          <w:szCs w:val="20"/>
          <w:lang w:eastAsia="zh-CN"/>
        </w:rPr>
        <w:t>]</w:t>
      </w:r>
      <w:r w:rsidRPr="00AE2C1A">
        <w:rPr>
          <w:rFonts w:eastAsia="SimSun" w:hint="eastAsia"/>
          <w:snapToGrid w:val="0"/>
          <w:kern w:val="22"/>
          <w:sz w:val="20"/>
          <w:szCs w:val="20"/>
          <w:lang w:eastAsia="zh-CN"/>
        </w:rPr>
        <w:t xml:space="preserve"> [</w:t>
      </w:r>
      <w:r w:rsidRPr="00AE2C1A">
        <w:rPr>
          <w:rFonts w:eastAsia="SimSun" w:hint="eastAsia"/>
          <w:snapToGrid w:val="0"/>
          <w:kern w:val="22"/>
          <w:sz w:val="20"/>
          <w:szCs w:val="20"/>
          <w:lang w:eastAsia="zh-CN"/>
        </w:rPr>
        <w:t>《公约》</w:t>
      </w:r>
      <w:r w:rsidRPr="00AE2C1A">
        <w:rPr>
          <w:rFonts w:eastAsia="SimSun"/>
          <w:snapToGrid w:val="0"/>
          <w:kern w:val="22"/>
          <w:sz w:val="20"/>
          <w:szCs w:val="20"/>
          <w:lang w:eastAsia="zh-CN"/>
        </w:rPr>
        <w:t>][</w:t>
      </w:r>
      <w:r w:rsidRPr="00AE2C1A">
        <w:rPr>
          <w:rFonts w:eastAsia="SimSun" w:hint="eastAsia"/>
          <w:snapToGrid w:val="0"/>
          <w:kern w:val="22"/>
          <w:sz w:val="20"/>
          <w:szCs w:val="20"/>
          <w:lang w:eastAsia="zh-CN"/>
        </w:rPr>
        <w:t>三个目标</w:t>
      </w:r>
      <w:r w:rsidRPr="00AE2C1A">
        <w:rPr>
          <w:rFonts w:eastAsia="SimSun"/>
          <w:snapToGrid w:val="0"/>
          <w:kern w:val="22"/>
          <w:sz w:val="20"/>
          <w:szCs w:val="20"/>
          <w:lang w:eastAsia="zh-CN"/>
        </w:rPr>
        <w:t>]</w:t>
      </w:r>
      <w:r w:rsidRPr="00AE2C1A">
        <w:rPr>
          <w:rFonts w:eastAsia="SimSun"/>
          <w:snapToGrid w:val="0"/>
          <w:kern w:val="22"/>
          <w:sz w:val="20"/>
          <w:szCs w:val="20"/>
          <w:lang w:eastAsia="zh-CN"/>
        </w:rPr>
        <w:t>。</w:t>
      </w:r>
      <w:bookmarkEnd w:id="161"/>
      <w:r w:rsidRPr="00AE2C1A">
        <w:rPr>
          <w:rFonts w:eastAsia="SimSun"/>
          <w:snapToGrid w:val="0"/>
          <w:kern w:val="22"/>
          <w:sz w:val="20"/>
          <w:szCs w:val="20"/>
          <w:lang w:eastAsia="zh-CN"/>
        </w:rPr>
        <w:t>非正式咨询小组将特别为以下方面提供意见、指导和建议：</w:t>
      </w:r>
    </w:p>
    <w:p w14:paraId="63860E15" w14:textId="77777777" w:rsidR="00AE2C1A" w:rsidRPr="00AE2C1A" w:rsidRDefault="00AE2C1A">
      <w:pPr>
        <w:pStyle w:val="Para1"/>
        <w:numPr>
          <w:ilvl w:val="0"/>
          <w:numId w:val="116"/>
        </w:numPr>
        <w:suppressLineNumbers/>
        <w:tabs>
          <w:tab w:val="left" w:pos="360"/>
          <w:tab w:val="left" w:pos="720"/>
        </w:tabs>
        <w:suppressAutoHyphens/>
        <w:overflowPunct w:val="0"/>
        <w:autoSpaceDE w:val="0"/>
        <w:autoSpaceDN w:val="0"/>
        <w:adjustRightInd w:val="0"/>
        <w:snapToGrid w:val="0"/>
        <w:spacing w:line="240" w:lineRule="atLeast"/>
        <w:ind w:left="0" w:firstLine="490"/>
        <w:rPr>
          <w:kern w:val="22"/>
          <w:sz w:val="20"/>
          <w:szCs w:val="20"/>
          <w:lang w:eastAsia="zh-CN"/>
        </w:rPr>
      </w:pPr>
      <w:bookmarkStart w:id="162" w:name="_Hlk15470906"/>
      <w:r w:rsidRPr="00AE2C1A">
        <w:rPr>
          <w:rFonts w:ascii="SimSun" w:eastAsia="SimSun" w:hAnsi="SimSun" w:cs="SimSun" w:hint="eastAsia"/>
          <w:kern w:val="22"/>
          <w:sz w:val="20"/>
          <w:szCs w:val="20"/>
          <w:lang w:eastAsia="zh-CN"/>
        </w:rPr>
        <w:t>促进科技合作以有效执行《公约》的实际措施和方法；</w:t>
      </w:r>
    </w:p>
    <w:p w14:paraId="28D71E63" w14:textId="77777777" w:rsidR="00AE2C1A" w:rsidRPr="00AE2C1A" w:rsidRDefault="00AE2C1A">
      <w:pPr>
        <w:pStyle w:val="Para1"/>
        <w:numPr>
          <w:ilvl w:val="0"/>
          <w:numId w:val="116"/>
        </w:numPr>
        <w:suppressLineNumbers/>
        <w:tabs>
          <w:tab w:val="left" w:pos="360"/>
          <w:tab w:val="left" w:pos="720"/>
        </w:tabs>
        <w:suppressAutoHyphens/>
        <w:overflowPunct w:val="0"/>
        <w:autoSpaceDE w:val="0"/>
        <w:autoSpaceDN w:val="0"/>
        <w:adjustRightInd w:val="0"/>
        <w:snapToGrid w:val="0"/>
        <w:spacing w:line="240" w:lineRule="atLeast"/>
        <w:ind w:left="0" w:firstLine="490"/>
        <w:rPr>
          <w:kern w:val="22"/>
          <w:sz w:val="20"/>
          <w:szCs w:val="20"/>
          <w:lang w:eastAsia="zh-CN"/>
        </w:rPr>
      </w:pP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根据国家优先事项和国情解决发展中国家工艺、技术和体制能力差距的措施；</w:t>
      </w:r>
      <w:r w:rsidRPr="00AE2C1A">
        <w:rPr>
          <w:rFonts w:hint="eastAsia"/>
          <w:kern w:val="22"/>
          <w:sz w:val="20"/>
          <w:szCs w:val="20"/>
          <w:lang w:eastAsia="zh-CN"/>
        </w:rPr>
        <w:t>]</w:t>
      </w:r>
    </w:p>
    <w:p w14:paraId="5FB57EE0" w14:textId="77777777" w:rsidR="00AE2C1A" w:rsidRPr="00AE2C1A" w:rsidRDefault="00AE2C1A">
      <w:pPr>
        <w:pStyle w:val="Para1"/>
        <w:numPr>
          <w:ilvl w:val="0"/>
          <w:numId w:val="116"/>
        </w:numPr>
        <w:suppressLineNumbers/>
        <w:tabs>
          <w:tab w:val="left" w:pos="360"/>
          <w:tab w:val="left" w:pos="720"/>
        </w:tabs>
        <w:suppressAutoHyphens/>
        <w:overflowPunct w:val="0"/>
        <w:autoSpaceDE w:val="0"/>
        <w:autoSpaceDN w:val="0"/>
        <w:adjustRightInd w:val="0"/>
        <w:snapToGrid w:val="0"/>
        <w:spacing w:line="240" w:lineRule="atLeast"/>
        <w:ind w:left="0" w:firstLine="490"/>
        <w:rPr>
          <w:kern w:val="22"/>
          <w:sz w:val="20"/>
          <w:szCs w:val="20"/>
          <w:lang w:eastAsia="zh-CN"/>
        </w:rPr>
      </w:pPr>
      <w:r w:rsidRPr="00AE2C1A">
        <w:rPr>
          <w:rFonts w:ascii="SimSun" w:eastAsia="SimSun" w:hAnsi="SimSun" w:cs="SimSun" w:hint="eastAsia"/>
          <w:kern w:val="22"/>
          <w:sz w:val="20"/>
          <w:szCs w:val="20"/>
          <w:lang w:eastAsia="zh-CN"/>
        </w:rPr>
        <w:t>为在科技合作和技术转让举措方面加强与其他相关国际协定、进程和组织开展协作的措施，</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尤其是发展中国家缔约方</w:t>
      </w:r>
      <w:r w:rsidRPr="00AE2C1A">
        <w:rPr>
          <w:kern w:val="22"/>
          <w:sz w:val="20"/>
          <w:szCs w:val="20"/>
          <w:lang w:eastAsia="zh-CN"/>
        </w:rPr>
        <w:t>]</w:t>
      </w:r>
      <w:r w:rsidRPr="00AE2C1A">
        <w:rPr>
          <w:rFonts w:ascii="SimSun" w:eastAsia="SimSun" w:hAnsi="SimSun" w:cs="SimSun" w:hint="eastAsia"/>
          <w:kern w:val="22"/>
          <w:sz w:val="20"/>
          <w:szCs w:val="20"/>
          <w:lang w:eastAsia="zh-CN"/>
        </w:rPr>
        <w:t>；</w:t>
      </w:r>
    </w:p>
    <w:p w14:paraId="50D13915" w14:textId="77777777" w:rsidR="00AE2C1A" w:rsidRPr="00AE2C1A" w:rsidRDefault="00AE2C1A">
      <w:pPr>
        <w:pStyle w:val="Para1"/>
        <w:numPr>
          <w:ilvl w:val="0"/>
          <w:numId w:val="116"/>
        </w:numPr>
        <w:suppressLineNumbers/>
        <w:tabs>
          <w:tab w:val="left" w:pos="360"/>
          <w:tab w:val="left" w:pos="720"/>
        </w:tabs>
        <w:suppressAutoHyphens/>
        <w:overflowPunct w:val="0"/>
        <w:autoSpaceDE w:val="0"/>
        <w:autoSpaceDN w:val="0"/>
        <w:adjustRightInd w:val="0"/>
        <w:snapToGrid w:val="0"/>
        <w:spacing w:line="240" w:lineRule="atLeast"/>
        <w:ind w:left="0" w:firstLine="490"/>
        <w:rPr>
          <w:kern w:val="22"/>
          <w:sz w:val="20"/>
          <w:szCs w:val="20"/>
          <w:lang w:eastAsia="zh-CN"/>
        </w:rPr>
      </w:pPr>
      <w:r w:rsidRPr="00AE2C1A">
        <w:rPr>
          <w:rFonts w:ascii="SimSun" w:eastAsia="SimSun" w:hAnsi="SimSun" w:cs="SimSun" w:hint="eastAsia"/>
          <w:kern w:val="22"/>
          <w:sz w:val="20"/>
          <w:szCs w:val="20"/>
          <w:lang w:eastAsia="zh-CN"/>
        </w:rPr>
        <w:t>通过方案化执行根据《公约》确立的科技合作举措，处理缔约方需要和优先事项的战略方法；</w:t>
      </w:r>
    </w:p>
    <w:p w14:paraId="0587AF14" w14:textId="77777777" w:rsidR="00AE2C1A" w:rsidRPr="00AE2C1A" w:rsidRDefault="00AE2C1A">
      <w:pPr>
        <w:pStyle w:val="Para1"/>
        <w:numPr>
          <w:ilvl w:val="0"/>
          <w:numId w:val="116"/>
        </w:numPr>
        <w:suppressLineNumbers/>
        <w:tabs>
          <w:tab w:val="left" w:pos="360"/>
          <w:tab w:val="left" w:pos="720"/>
        </w:tabs>
        <w:suppressAutoHyphens/>
        <w:overflowPunct w:val="0"/>
        <w:autoSpaceDE w:val="0"/>
        <w:autoSpaceDN w:val="0"/>
        <w:adjustRightInd w:val="0"/>
        <w:snapToGrid w:val="0"/>
        <w:spacing w:line="240" w:lineRule="atLeast"/>
        <w:ind w:left="0" w:firstLine="490"/>
        <w:rPr>
          <w:kern w:val="22"/>
          <w:sz w:val="20"/>
          <w:szCs w:val="20"/>
          <w:lang w:eastAsia="zh-CN"/>
        </w:rPr>
      </w:pPr>
      <w:r w:rsidRPr="00AE2C1A">
        <w:rPr>
          <w:rFonts w:ascii="SimSun" w:eastAsia="SimSun" w:hAnsi="SimSun" w:cs="SimSun" w:hint="eastAsia"/>
          <w:kern w:val="22"/>
          <w:sz w:val="20"/>
          <w:szCs w:val="20"/>
          <w:lang w:eastAsia="zh-CN"/>
        </w:rPr>
        <w:t>监测支持</w:t>
      </w:r>
      <w:r w:rsidRPr="00AE2C1A">
        <w:rPr>
          <w:kern w:val="22"/>
          <w:sz w:val="20"/>
          <w:szCs w:val="20"/>
          <w:lang w:eastAsia="zh-CN"/>
        </w:rPr>
        <w:t>2020</w:t>
      </w:r>
      <w:r w:rsidRPr="00AE2C1A">
        <w:rPr>
          <w:rFonts w:ascii="SimSun" w:eastAsia="SimSun" w:hAnsi="SimSun" w:cs="SimSun" w:hint="eastAsia"/>
          <w:kern w:val="22"/>
          <w:sz w:val="20"/>
          <w:szCs w:val="20"/>
          <w:lang w:eastAsia="zh-CN"/>
        </w:rPr>
        <w:t>年后全球生物多样性框架的科技合作、能力建设和发展、知识管理战略的执行情况，以确保连贯一致；</w:t>
      </w:r>
    </w:p>
    <w:p w14:paraId="41543A94" w14:textId="77777777" w:rsidR="00AE2C1A" w:rsidRPr="00AE2C1A" w:rsidRDefault="00AE2C1A">
      <w:pPr>
        <w:pStyle w:val="Para1"/>
        <w:numPr>
          <w:ilvl w:val="0"/>
          <w:numId w:val="116"/>
        </w:numPr>
        <w:suppressLineNumbers/>
        <w:tabs>
          <w:tab w:val="left" w:pos="360"/>
          <w:tab w:val="left" w:pos="720"/>
        </w:tabs>
        <w:suppressAutoHyphens/>
        <w:overflowPunct w:val="0"/>
        <w:autoSpaceDE w:val="0"/>
        <w:autoSpaceDN w:val="0"/>
        <w:adjustRightInd w:val="0"/>
        <w:snapToGrid w:val="0"/>
        <w:spacing w:line="240" w:lineRule="atLeast"/>
        <w:ind w:left="0" w:firstLine="490"/>
        <w:rPr>
          <w:kern w:val="22"/>
          <w:sz w:val="20"/>
          <w:szCs w:val="20"/>
          <w:lang w:eastAsia="zh-CN"/>
        </w:rPr>
      </w:pPr>
      <w:r w:rsidRPr="00AE2C1A">
        <w:rPr>
          <w:rFonts w:ascii="SimSun" w:eastAsia="SimSun" w:hAnsi="SimSun" w:cs="SimSun" w:hint="eastAsia"/>
          <w:kern w:val="22"/>
          <w:sz w:val="20"/>
          <w:szCs w:val="20"/>
          <w:lang w:eastAsia="zh-CN"/>
        </w:rPr>
        <w:t>开发和实施工具和机制，促进和便利科技合作、</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获取遗传资源所产生惠益的分配、</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能力建设和发展和知识管理，包括科学、</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生物技术</w:t>
      </w:r>
      <w:r w:rsidRPr="00AE2C1A">
        <w:rPr>
          <w:kern w:val="22"/>
          <w:sz w:val="20"/>
          <w:szCs w:val="20"/>
          <w:lang w:eastAsia="zh-CN"/>
        </w:rPr>
        <w:t>]</w:t>
      </w:r>
      <w:r w:rsidRPr="00AE2C1A">
        <w:rPr>
          <w:rFonts w:ascii="SimSun" w:eastAsia="SimSun" w:hAnsi="SimSun" w:cs="SimSun" w:hint="eastAsia"/>
          <w:kern w:val="22"/>
          <w:sz w:val="20"/>
          <w:szCs w:val="20"/>
          <w:lang w:eastAsia="zh-CN"/>
        </w:rPr>
        <w:t>研究和传统知识</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系统</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同时考虑到发展中国家缔约方</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以及土著人民和地方社区、妇女和青年</w:t>
      </w:r>
      <w:r w:rsidRPr="00AE2C1A">
        <w:rPr>
          <w:rFonts w:hint="eastAsia"/>
          <w:kern w:val="22"/>
          <w:sz w:val="20"/>
          <w:szCs w:val="20"/>
          <w:lang w:eastAsia="zh-CN"/>
        </w:rPr>
        <w:t>]</w:t>
      </w:r>
      <w:r w:rsidRPr="00AE2C1A">
        <w:rPr>
          <w:kern w:val="22"/>
          <w:sz w:val="20"/>
          <w:szCs w:val="20"/>
          <w:lang w:eastAsia="zh-CN"/>
        </w:rPr>
        <w:t>[</w:t>
      </w:r>
      <w:r w:rsidRPr="00AE2C1A">
        <w:rPr>
          <w:rFonts w:hint="eastAsia"/>
          <w:kern w:val="22"/>
          <w:sz w:val="20"/>
          <w:szCs w:val="20"/>
          <w:lang w:eastAsia="zh-CN"/>
        </w:rPr>
        <w:t xml:space="preserve"> </w:t>
      </w:r>
      <w:r w:rsidRPr="00AE2C1A">
        <w:rPr>
          <w:rFonts w:ascii="SimSun" w:eastAsia="SimSun" w:hAnsi="SimSun" w:cs="SimSun" w:hint="eastAsia"/>
          <w:kern w:val="22"/>
          <w:sz w:val="20"/>
          <w:szCs w:val="20"/>
          <w:lang w:eastAsia="zh-CN"/>
        </w:rPr>
        <w:t>的具体需求</w:t>
      </w:r>
      <w:r w:rsidRPr="00AE2C1A">
        <w:rPr>
          <w:kern w:val="22"/>
          <w:sz w:val="20"/>
          <w:szCs w:val="20"/>
          <w:lang w:eastAsia="zh-CN"/>
        </w:rPr>
        <w:t>]</w:t>
      </w:r>
      <w:r w:rsidRPr="00AE2C1A">
        <w:rPr>
          <w:rFonts w:ascii="SimSun" w:eastAsia="SimSun" w:hAnsi="SimSun" w:cs="SimSun" w:hint="eastAsia"/>
          <w:kern w:val="22"/>
          <w:sz w:val="20"/>
          <w:szCs w:val="20"/>
          <w:lang w:eastAsia="zh-CN"/>
        </w:rPr>
        <w:t>；</w:t>
      </w:r>
      <w:r w:rsidRPr="00AE2C1A">
        <w:rPr>
          <w:rFonts w:hint="eastAsia"/>
          <w:kern w:val="22"/>
          <w:sz w:val="20"/>
          <w:szCs w:val="20"/>
          <w:lang w:eastAsia="zh-CN"/>
        </w:rPr>
        <w:t xml:space="preserve"> </w:t>
      </w:r>
    </w:p>
    <w:p w14:paraId="57580EF7" w14:textId="77777777" w:rsidR="00AE2C1A" w:rsidRPr="00AE2C1A" w:rsidRDefault="00AE2C1A">
      <w:pPr>
        <w:pStyle w:val="Para1"/>
        <w:numPr>
          <w:ilvl w:val="0"/>
          <w:numId w:val="116"/>
        </w:numPr>
        <w:suppressLineNumbers/>
        <w:tabs>
          <w:tab w:val="left" w:pos="360"/>
          <w:tab w:val="left" w:pos="720"/>
        </w:tabs>
        <w:suppressAutoHyphens/>
        <w:overflowPunct w:val="0"/>
        <w:autoSpaceDE w:val="0"/>
        <w:autoSpaceDN w:val="0"/>
        <w:adjustRightInd w:val="0"/>
        <w:snapToGrid w:val="0"/>
        <w:spacing w:line="240" w:lineRule="atLeast"/>
        <w:ind w:left="0" w:firstLine="490"/>
        <w:rPr>
          <w:kern w:val="22"/>
          <w:sz w:val="20"/>
          <w:szCs w:val="20"/>
          <w:lang w:eastAsia="zh-CN"/>
        </w:rPr>
      </w:pPr>
      <w:r w:rsidRPr="00AE2C1A">
        <w:rPr>
          <w:rFonts w:ascii="SimSun" w:eastAsia="SimSun" w:hAnsi="SimSun" w:cs="SimSun" w:hint="eastAsia"/>
          <w:kern w:val="22"/>
          <w:sz w:val="20"/>
          <w:szCs w:val="20"/>
          <w:lang w:eastAsia="zh-CN"/>
        </w:rPr>
        <w:t>信息交换所机制相关事宜，尤其是如何提高机制效力，以促进和便利科技合作与信息交换的事宜；</w:t>
      </w:r>
    </w:p>
    <w:bookmarkEnd w:id="162"/>
    <w:p w14:paraId="6842F358" w14:textId="77777777" w:rsidR="00AE2C1A" w:rsidRPr="00AE2C1A" w:rsidRDefault="00AE2C1A">
      <w:pPr>
        <w:pStyle w:val="Para1"/>
        <w:numPr>
          <w:ilvl w:val="0"/>
          <w:numId w:val="116"/>
        </w:numPr>
        <w:suppressLineNumbers/>
        <w:tabs>
          <w:tab w:val="left" w:pos="360"/>
          <w:tab w:val="left" w:pos="720"/>
        </w:tabs>
        <w:suppressAutoHyphens/>
        <w:overflowPunct w:val="0"/>
        <w:autoSpaceDE w:val="0"/>
        <w:autoSpaceDN w:val="0"/>
        <w:adjustRightInd w:val="0"/>
        <w:snapToGrid w:val="0"/>
        <w:spacing w:line="240" w:lineRule="atLeast"/>
        <w:ind w:left="0" w:firstLine="490"/>
        <w:rPr>
          <w:kern w:val="22"/>
          <w:sz w:val="20"/>
          <w:szCs w:val="20"/>
          <w:lang w:eastAsia="zh-CN"/>
        </w:rPr>
      </w:pP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在长期和可预测的基础上</w:t>
      </w:r>
      <w:r w:rsidRPr="00AE2C1A">
        <w:rPr>
          <w:kern w:val="22"/>
          <w:sz w:val="20"/>
          <w:szCs w:val="20"/>
          <w:lang w:eastAsia="zh-CN"/>
        </w:rPr>
        <w:t>]</w:t>
      </w:r>
      <w:r w:rsidRPr="00AE2C1A">
        <w:rPr>
          <w:rFonts w:ascii="SimSun" w:eastAsia="SimSun" w:hAnsi="SimSun" w:cs="SimSun" w:hint="eastAsia"/>
          <w:kern w:val="22"/>
          <w:sz w:val="20"/>
          <w:szCs w:val="20"/>
          <w:lang w:eastAsia="zh-CN"/>
        </w:rPr>
        <w:t>调动技术和财政资源，促进与维护科技合作活动的潜在机会；</w:t>
      </w:r>
    </w:p>
    <w:p w14:paraId="6B7E5A19" w14:textId="77777777" w:rsidR="00AE2C1A" w:rsidRPr="00AE2C1A" w:rsidRDefault="00AE2C1A">
      <w:pPr>
        <w:pStyle w:val="Para1"/>
        <w:numPr>
          <w:ilvl w:val="0"/>
          <w:numId w:val="116"/>
        </w:numPr>
        <w:suppressLineNumbers/>
        <w:tabs>
          <w:tab w:val="left" w:pos="360"/>
          <w:tab w:val="left" w:pos="720"/>
        </w:tabs>
        <w:suppressAutoHyphens/>
        <w:overflowPunct w:val="0"/>
        <w:autoSpaceDE w:val="0"/>
        <w:autoSpaceDN w:val="0"/>
        <w:adjustRightInd w:val="0"/>
        <w:snapToGrid w:val="0"/>
        <w:spacing w:line="240" w:lineRule="atLeast"/>
        <w:ind w:left="0" w:firstLine="490"/>
        <w:rPr>
          <w:kern w:val="22"/>
          <w:sz w:val="20"/>
          <w:szCs w:val="20"/>
          <w:lang w:eastAsia="zh-CN"/>
        </w:rPr>
      </w:pPr>
      <w:r w:rsidRPr="00AE2C1A">
        <w:rPr>
          <w:kern w:val="22"/>
          <w:sz w:val="20"/>
          <w:szCs w:val="20"/>
          <w:lang w:eastAsia="zh-CN"/>
        </w:rPr>
        <w:tab/>
      </w:r>
      <w:r w:rsidRPr="00AE2C1A">
        <w:rPr>
          <w:rFonts w:ascii="SimSun" w:eastAsia="SimSun" w:hAnsi="SimSun" w:cs="SimSun" w:hint="eastAsia"/>
          <w:kern w:val="22"/>
          <w:sz w:val="20"/>
          <w:szCs w:val="20"/>
          <w:lang w:eastAsia="zh-CN"/>
        </w:rPr>
        <w:t>查明、摸清和促进现有协作活动，</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包括与最新技术发展有关的活动</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w:t>
      </w:r>
    </w:p>
    <w:p w14:paraId="695356D5"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spacing w:line="240" w:lineRule="atLeast"/>
        <w:rPr>
          <w:snapToGrid w:val="0"/>
          <w:kern w:val="22"/>
          <w:sz w:val="20"/>
          <w:szCs w:val="20"/>
          <w:lang w:val="en-GB" w:eastAsia="zh-CN"/>
        </w:rPr>
      </w:pPr>
      <w:r w:rsidRPr="00AE2C1A">
        <w:rPr>
          <w:rFonts w:eastAsia="SimSun"/>
          <w:snapToGrid w:val="0"/>
          <w:kern w:val="22"/>
          <w:sz w:val="20"/>
          <w:szCs w:val="20"/>
          <w:lang w:eastAsia="zh-CN"/>
        </w:rPr>
        <w:t>生物多样性公约秘书处将为非正式咨询小组提供支持，包括为其工作提供必要的后勤和秘书支持。</w:t>
      </w:r>
    </w:p>
    <w:p w14:paraId="3D371CFE" w14:textId="77777777" w:rsidR="00AE2C1A" w:rsidRPr="00AE2C1A" w:rsidRDefault="00AE2C1A">
      <w:pPr>
        <w:keepNext/>
        <w:numPr>
          <w:ilvl w:val="0"/>
          <w:numId w:val="119"/>
        </w:numPr>
        <w:suppressLineNumbers/>
        <w:tabs>
          <w:tab w:val="left" w:pos="426"/>
        </w:tabs>
        <w:suppressAutoHyphens/>
        <w:overflowPunct w:val="0"/>
        <w:autoSpaceDE w:val="0"/>
        <w:autoSpaceDN w:val="0"/>
        <w:adjustRightInd w:val="0"/>
        <w:snapToGrid w:val="0"/>
        <w:spacing w:before="120" w:after="120"/>
        <w:jc w:val="center"/>
        <w:outlineLvl w:val="1"/>
        <w:rPr>
          <w:b/>
          <w:snapToGrid w:val="0"/>
          <w:kern w:val="22"/>
          <w:sz w:val="20"/>
          <w:szCs w:val="20"/>
        </w:rPr>
      </w:pPr>
      <w:r w:rsidRPr="00AE2C1A">
        <w:rPr>
          <w:rFonts w:ascii="SimSun" w:eastAsia="SimSun" w:hAnsi="SimSun" w:cs="SimSun" w:hint="eastAsia"/>
          <w:b/>
          <w:snapToGrid w:val="0"/>
          <w:kern w:val="22"/>
          <w:sz w:val="20"/>
          <w:szCs w:val="20"/>
        </w:rPr>
        <w:t>成员</w:t>
      </w:r>
    </w:p>
    <w:p w14:paraId="06602088"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rFonts w:eastAsia="SimSun"/>
          <w:snapToGrid w:val="0"/>
          <w:kern w:val="22"/>
          <w:sz w:val="20"/>
          <w:szCs w:val="20"/>
          <w:lang w:eastAsia="zh-CN"/>
        </w:rPr>
      </w:pPr>
      <w:r w:rsidRPr="00AE2C1A">
        <w:rPr>
          <w:rFonts w:eastAsia="SimSun"/>
          <w:snapToGrid w:val="0"/>
          <w:kern w:val="22"/>
          <w:sz w:val="20"/>
          <w:szCs w:val="20"/>
          <w:lang w:eastAsia="zh-CN"/>
        </w:rPr>
        <w:t>非正式咨询小组成员将</w:t>
      </w:r>
      <w:r w:rsidRPr="00AE2C1A">
        <w:rPr>
          <w:rFonts w:eastAsia="SimSun" w:hint="eastAsia"/>
          <w:snapToGrid w:val="0"/>
          <w:kern w:val="22"/>
          <w:sz w:val="20"/>
          <w:szCs w:val="20"/>
          <w:lang w:eastAsia="zh-CN"/>
        </w:rPr>
        <w:t>由</w:t>
      </w:r>
      <w:r w:rsidRPr="00AE2C1A">
        <w:rPr>
          <w:rFonts w:eastAsia="SimSun"/>
          <w:snapToGrid w:val="0"/>
          <w:kern w:val="22"/>
          <w:sz w:val="20"/>
          <w:szCs w:val="20"/>
          <w:lang w:eastAsia="zh-CN"/>
        </w:rPr>
        <w:t>缔约方</w:t>
      </w:r>
      <w:r w:rsidRPr="00AE2C1A">
        <w:rPr>
          <w:rFonts w:eastAsia="SimSun" w:hint="eastAsia"/>
          <w:snapToGrid w:val="0"/>
          <w:kern w:val="22"/>
          <w:sz w:val="20"/>
          <w:szCs w:val="20"/>
          <w:lang w:eastAsia="zh-CN"/>
        </w:rPr>
        <w:t>提名的专家组成，</w:t>
      </w:r>
      <w:r w:rsidRPr="00AE2C1A">
        <w:rPr>
          <w:rFonts w:eastAsia="SimSun"/>
          <w:snapToGrid w:val="0"/>
          <w:kern w:val="22"/>
          <w:sz w:val="20"/>
          <w:szCs w:val="20"/>
          <w:lang w:eastAsia="zh-CN"/>
        </w:rPr>
        <w:t>适当考虑公平区域代表性和性别平衡，</w:t>
      </w:r>
      <w:r w:rsidRPr="00AE2C1A">
        <w:rPr>
          <w:rFonts w:eastAsia="SimSun" w:hint="eastAsia"/>
          <w:snapToGrid w:val="0"/>
          <w:kern w:val="22"/>
          <w:sz w:val="20"/>
          <w:szCs w:val="20"/>
          <w:lang w:eastAsia="zh-CN"/>
        </w:rPr>
        <w:t>包括</w:t>
      </w:r>
      <w:r w:rsidRPr="00AE2C1A">
        <w:rPr>
          <w:rFonts w:eastAsia="SimSun" w:hint="eastAsia"/>
          <w:snapToGrid w:val="0"/>
          <w:kern w:val="22"/>
          <w:sz w:val="20"/>
          <w:szCs w:val="20"/>
          <w:lang w:eastAsia="zh-CN"/>
        </w:rPr>
        <w:t>[</w:t>
      </w:r>
      <w:r w:rsidRPr="00AE2C1A">
        <w:rPr>
          <w:rFonts w:eastAsia="SimSun"/>
          <w:snapToGrid w:val="0"/>
          <w:kern w:val="22"/>
          <w:sz w:val="20"/>
          <w:szCs w:val="20"/>
          <w:lang w:eastAsia="zh-CN"/>
        </w:rPr>
        <w:t>来自</w:t>
      </w:r>
      <w:r w:rsidRPr="00AE2C1A">
        <w:rPr>
          <w:rFonts w:eastAsia="SimSun" w:hint="eastAsia"/>
          <w:snapToGrid w:val="0"/>
          <w:kern w:val="22"/>
          <w:sz w:val="20"/>
          <w:szCs w:val="20"/>
          <w:lang w:eastAsia="zh-CN"/>
        </w:rPr>
        <w:t>]</w:t>
      </w:r>
      <w:r w:rsidRPr="00AE2C1A">
        <w:rPr>
          <w:rFonts w:eastAsia="SimSun"/>
          <w:snapToGrid w:val="0"/>
          <w:kern w:val="22"/>
          <w:sz w:val="20"/>
          <w:szCs w:val="20"/>
          <w:lang w:eastAsia="zh-CN"/>
        </w:rPr>
        <w:t>土著人民和地方社区</w:t>
      </w:r>
      <w:r w:rsidRPr="00AE2C1A">
        <w:rPr>
          <w:rFonts w:eastAsia="SimSun" w:hint="eastAsia"/>
          <w:snapToGrid w:val="0"/>
          <w:kern w:val="22"/>
          <w:sz w:val="20"/>
          <w:szCs w:val="20"/>
          <w:lang w:eastAsia="zh-CN"/>
        </w:rPr>
        <w:t>、</w:t>
      </w:r>
      <w:r w:rsidRPr="00AE2C1A">
        <w:rPr>
          <w:rFonts w:eastAsia="SimSun" w:hint="eastAsia"/>
          <w:snapToGrid w:val="0"/>
          <w:kern w:val="22"/>
          <w:sz w:val="20"/>
          <w:szCs w:val="20"/>
          <w:lang w:eastAsia="zh-CN"/>
        </w:rPr>
        <w:t>[</w:t>
      </w:r>
      <w:r w:rsidRPr="00AE2C1A">
        <w:rPr>
          <w:rFonts w:eastAsia="SimSun" w:hint="eastAsia"/>
          <w:snapToGrid w:val="0"/>
          <w:kern w:val="22"/>
          <w:sz w:val="20"/>
          <w:szCs w:val="20"/>
          <w:lang w:eastAsia="zh-CN"/>
        </w:rPr>
        <w:t>妇女和青年、</w:t>
      </w:r>
      <w:r w:rsidRPr="00AE2C1A">
        <w:rPr>
          <w:rFonts w:eastAsia="SimSun" w:hint="eastAsia"/>
          <w:snapToGrid w:val="0"/>
          <w:kern w:val="22"/>
          <w:sz w:val="20"/>
          <w:szCs w:val="20"/>
          <w:lang w:eastAsia="zh-CN"/>
        </w:rPr>
        <w:t>][</w:t>
      </w:r>
      <w:r w:rsidRPr="00AE2C1A">
        <w:rPr>
          <w:rFonts w:eastAsia="SimSun" w:hint="eastAsia"/>
          <w:snapToGrid w:val="0"/>
          <w:kern w:val="22"/>
          <w:sz w:val="20"/>
          <w:szCs w:val="20"/>
          <w:lang w:eastAsia="zh-CN"/>
        </w:rPr>
        <w:t>小岛屿</w:t>
      </w:r>
      <w:r w:rsidRPr="00AE2C1A">
        <w:rPr>
          <w:rFonts w:eastAsia="SimSun" w:hint="eastAsia"/>
          <w:snapToGrid w:val="0"/>
          <w:kern w:val="22"/>
          <w:sz w:val="20"/>
          <w:szCs w:val="20"/>
          <w:lang w:eastAsia="zh-CN"/>
        </w:rPr>
        <w:t>]</w:t>
      </w:r>
      <w:r w:rsidRPr="00AE2C1A">
        <w:rPr>
          <w:rFonts w:eastAsia="SimSun" w:hint="eastAsia"/>
          <w:snapToGrid w:val="0"/>
          <w:kern w:val="22"/>
          <w:sz w:val="20"/>
          <w:szCs w:val="20"/>
          <w:lang w:eastAsia="zh-CN"/>
        </w:rPr>
        <w:t>和</w:t>
      </w:r>
      <w:r w:rsidRPr="00AE2C1A">
        <w:rPr>
          <w:rFonts w:eastAsia="SimSun"/>
          <w:snapToGrid w:val="0"/>
          <w:kern w:val="22"/>
          <w:sz w:val="20"/>
          <w:szCs w:val="20"/>
          <w:lang w:eastAsia="zh-CN"/>
        </w:rPr>
        <w:t>相关组织</w:t>
      </w:r>
      <w:r w:rsidRPr="00AE2C1A">
        <w:rPr>
          <w:rFonts w:eastAsia="SimSun" w:hint="eastAsia"/>
          <w:snapToGrid w:val="0"/>
          <w:kern w:val="22"/>
          <w:sz w:val="20"/>
          <w:szCs w:val="20"/>
          <w:lang w:eastAsia="zh-CN"/>
        </w:rPr>
        <w:t>[</w:t>
      </w:r>
      <w:r w:rsidRPr="00AE2C1A">
        <w:rPr>
          <w:rFonts w:eastAsia="SimSun" w:hint="eastAsia"/>
          <w:snapToGrid w:val="0"/>
          <w:kern w:val="22"/>
          <w:sz w:val="20"/>
          <w:szCs w:val="20"/>
          <w:lang w:eastAsia="zh-CN"/>
        </w:rPr>
        <w:t>提名</w:t>
      </w:r>
      <w:r w:rsidRPr="00AE2C1A">
        <w:rPr>
          <w:rFonts w:eastAsia="SimSun"/>
          <w:snapToGrid w:val="0"/>
          <w:kern w:val="22"/>
          <w:sz w:val="20"/>
          <w:szCs w:val="20"/>
          <w:lang w:eastAsia="zh-CN"/>
        </w:rPr>
        <w:t>]</w:t>
      </w:r>
      <w:r w:rsidRPr="00AE2C1A">
        <w:rPr>
          <w:rFonts w:eastAsia="SimSun"/>
          <w:snapToGrid w:val="0"/>
          <w:kern w:val="22"/>
          <w:sz w:val="20"/>
          <w:szCs w:val="20"/>
          <w:lang w:eastAsia="zh-CN"/>
        </w:rPr>
        <w:t>的专家。各组织的专家</w:t>
      </w:r>
      <w:r w:rsidRPr="00AE2C1A">
        <w:rPr>
          <w:rFonts w:eastAsia="SimSun" w:hint="eastAsia"/>
          <w:snapToGrid w:val="0"/>
          <w:kern w:val="22"/>
          <w:sz w:val="20"/>
          <w:szCs w:val="20"/>
          <w:lang w:eastAsia="zh-CN"/>
        </w:rPr>
        <w:t>的</w:t>
      </w:r>
      <w:r w:rsidRPr="00AE2C1A">
        <w:rPr>
          <w:rFonts w:eastAsia="SimSun"/>
          <w:snapToGrid w:val="0"/>
          <w:kern w:val="22"/>
          <w:sz w:val="20"/>
          <w:szCs w:val="20"/>
          <w:lang w:eastAsia="zh-CN"/>
        </w:rPr>
        <w:t>数量不得超过缔约方提名</w:t>
      </w:r>
      <w:r w:rsidRPr="00AE2C1A">
        <w:rPr>
          <w:rFonts w:eastAsia="SimSun" w:hint="eastAsia"/>
          <w:snapToGrid w:val="0"/>
          <w:kern w:val="22"/>
          <w:sz w:val="20"/>
          <w:szCs w:val="20"/>
          <w:lang w:eastAsia="zh-CN"/>
        </w:rPr>
        <w:t>的</w:t>
      </w:r>
      <w:r w:rsidRPr="00AE2C1A">
        <w:rPr>
          <w:rFonts w:eastAsia="SimSun"/>
          <w:snapToGrid w:val="0"/>
          <w:kern w:val="22"/>
          <w:sz w:val="20"/>
          <w:szCs w:val="20"/>
          <w:lang w:eastAsia="zh-CN"/>
        </w:rPr>
        <w:t>专家</w:t>
      </w:r>
      <w:r w:rsidRPr="00AE2C1A">
        <w:rPr>
          <w:rFonts w:eastAsia="SimSun" w:hint="eastAsia"/>
          <w:snapToGrid w:val="0"/>
          <w:kern w:val="22"/>
          <w:sz w:val="20"/>
          <w:szCs w:val="20"/>
          <w:lang w:eastAsia="zh-CN"/>
        </w:rPr>
        <w:t>的</w:t>
      </w:r>
      <w:r w:rsidRPr="00AE2C1A">
        <w:rPr>
          <w:rFonts w:eastAsia="SimSun"/>
          <w:snapToGrid w:val="0"/>
          <w:kern w:val="22"/>
          <w:sz w:val="20"/>
          <w:szCs w:val="20"/>
          <w:lang w:eastAsia="zh-CN"/>
        </w:rPr>
        <w:t>数量。</w:t>
      </w:r>
      <w:r w:rsidRPr="00AE2C1A">
        <w:rPr>
          <w:rFonts w:eastAsia="SimSun" w:hint="eastAsia"/>
          <w:snapToGrid w:val="0"/>
          <w:kern w:val="22"/>
          <w:sz w:val="20"/>
          <w:szCs w:val="20"/>
          <w:lang w:eastAsia="zh-CN"/>
        </w:rPr>
        <w:t>成员组成将体现《公约》三个目标相关事项专家的平衡代表性。</w:t>
      </w:r>
      <w:r w:rsidRPr="00AE2C1A">
        <w:rPr>
          <w:rFonts w:eastAsia="SimSun"/>
          <w:snapToGrid w:val="0"/>
          <w:kern w:val="22"/>
          <w:sz w:val="20"/>
          <w:szCs w:val="20"/>
          <w:lang w:eastAsia="zh-CN"/>
        </w:rPr>
        <w:t>成员选拔标准如下，</w:t>
      </w:r>
      <w:r w:rsidRPr="00AE2C1A">
        <w:rPr>
          <w:rFonts w:eastAsia="SimSun" w:hint="eastAsia"/>
          <w:snapToGrid w:val="0"/>
          <w:kern w:val="22"/>
          <w:sz w:val="20"/>
          <w:szCs w:val="20"/>
          <w:lang w:eastAsia="zh-CN"/>
        </w:rPr>
        <w:t>以</w:t>
      </w:r>
      <w:r w:rsidRPr="00AE2C1A">
        <w:rPr>
          <w:rFonts w:eastAsia="SimSun"/>
          <w:snapToGrid w:val="0"/>
          <w:kern w:val="22"/>
          <w:sz w:val="20"/>
          <w:szCs w:val="20"/>
          <w:lang w:eastAsia="zh-CN"/>
        </w:rPr>
        <w:t>各位专家的简历</w:t>
      </w:r>
      <w:r w:rsidRPr="00AE2C1A">
        <w:rPr>
          <w:rFonts w:eastAsia="SimSun" w:hint="eastAsia"/>
          <w:snapToGrid w:val="0"/>
          <w:kern w:val="22"/>
          <w:sz w:val="20"/>
          <w:szCs w:val="20"/>
          <w:lang w:eastAsia="zh-CN"/>
        </w:rPr>
        <w:t>为证</w:t>
      </w:r>
      <w:r w:rsidRPr="00AE2C1A">
        <w:rPr>
          <w:rFonts w:eastAsia="SimSun"/>
          <w:snapToGrid w:val="0"/>
          <w:kern w:val="22"/>
          <w:sz w:val="20"/>
          <w:szCs w:val="20"/>
          <w:lang w:eastAsia="zh-CN"/>
        </w:rPr>
        <w:t>：</w:t>
      </w:r>
    </w:p>
    <w:p w14:paraId="30CCB63B" w14:textId="77777777" w:rsidR="00AE2C1A" w:rsidRPr="00AE2C1A" w:rsidRDefault="00AE2C1A">
      <w:pPr>
        <w:pStyle w:val="Para1"/>
        <w:numPr>
          <w:ilvl w:val="1"/>
          <w:numId w:val="117"/>
        </w:numPr>
        <w:suppressLineNumbers/>
        <w:tabs>
          <w:tab w:val="clear" w:pos="1080"/>
        </w:tabs>
        <w:suppressAutoHyphens/>
        <w:overflowPunct w:val="0"/>
        <w:autoSpaceDE w:val="0"/>
        <w:autoSpaceDN w:val="0"/>
        <w:adjustRightInd w:val="0"/>
        <w:snapToGrid w:val="0"/>
        <w:spacing w:line="240" w:lineRule="atLeast"/>
        <w:ind w:left="0" w:firstLine="490"/>
        <w:rPr>
          <w:kern w:val="22"/>
          <w:sz w:val="20"/>
          <w:szCs w:val="20"/>
          <w:lang w:eastAsia="zh-CN"/>
        </w:rPr>
      </w:pPr>
      <w:r w:rsidRPr="00AE2C1A">
        <w:rPr>
          <w:rFonts w:ascii="SimSun" w:eastAsia="SimSun" w:hAnsi="SimSun" w:cs="SimSun" w:hint="eastAsia"/>
          <w:kern w:val="22"/>
          <w:sz w:val="20"/>
          <w:szCs w:val="20"/>
          <w:lang w:eastAsia="zh-CN"/>
        </w:rPr>
        <w:lastRenderedPageBreak/>
        <w:t>在执行《生物多样性公约》和</w:t>
      </w:r>
      <w:r w:rsidRPr="00AE2C1A">
        <w:rPr>
          <w:rFonts w:hint="eastAsia"/>
          <w:kern w:val="22"/>
          <w:sz w:val="20"/>
          <w:szCs w:val="20"/>
          <w:lang w:eastAsia="zh-CN"/>
        </w:rPr>
        <w:t>/</w:t>
      </w:r>
      <w:r w:rsidRPr="00AE2C1A">
        <w:rPr>
          <w:rFonts w:ascii="SimSun" w:eastAsia="SimSun" w:hAnsi="SimSun" w:cs="SimSun" w:hint="eastAsia"/>
          <w:kern w:val="22"/>
          <w:sz w:val="20"/>
          <w:szCs w:val="20"/>
          <w:lang w:eastAsia="zh-CN"/>
        </w:rPr>
        <w:t>或其他国际协定与进程的相关科技问题方面有至少五年的工作经验；</w:t>
      </w:r>
    </w:p>
    <w:p w14:paraId="3877D172" w14:textId="77777777" w:rsidR="00AE2C1A" w:rsidRPr="00AE2C1A" w:rsidRDefault="00AE2C1A">
      <w:pPr>
        <w:pStyle w:val="Para1"/>
        <w:numPr>
          <w:ilvl w:val="1"/>
          <w:numId w:val="117"/>
        </w:numPr>
        <w:suppressLineNumbers/>
        <w:tabs>
          <w:tab w:val="clear" w:pos="1080"/>
        </w:tabs>
        <w:suppressAutoHyphens/>
        <w:overflowPunct w:val="0"/>
        <w:autoSpaceDE w:val="0"/>
        <w:autoSpaceDN w:val="0"/>
        <w:adjustRightInd w:val="0"/>
        <w:snapToGrid w:val="0"/>
        <w:spacing w:line="240" w:lineRule="atLeast"/>
        <w:ind w:left="0" w:firstLine="490"/>
        <w:rPr>
          <w:kern w:val="22"/>
          <w:sz w:val="20"/>
          <w:szCs w:val="20"/>
          <w:lang w:eastAsia="zh-CN"/>
        </w:rPr>
      </w:pPr>
      <w:r w:rsidRPr="00AE2C1A">
        <w:rPr>
          <w:rFonts w:ascii="SimSun" w:eastAsia="SimSun" w:hAnsi="SimSun" w:cs="SimSun" w:hint="eastAsia"/>
          <w:kern w:val="22"/>
          <w:sz w:val="20"/>
          <w:szCs w:val="20"/>
          <w:lang w:eastAsia="zh-CN"/>
        </w:rPr>
        <w:t>具有科技合作、能力建设和发展和知识管理以及信息交换所机制或类似在线信息分享平台方面的相关专业知识；</w:t>
      </w:r>
    </w:p>
    <w:p w14:paraId="67AADE59" w14:textId="77777777" w:rsidR="00AE2C1A" w:rsidRPr="00AE2C1A" w:rsidRDefault="00AE2C1A">
      <w:pPr>
        <w:pStyle w:val="Para1"/>
        <w:numPr>
          <w:ilvl w:val="1"/>
          <w:numId w:val="117"/>
        </w:numPr>
        <w:suppressLineNumbers/>
        <w:tabs>
          <w:tab w:val="clear" w:pos="1080"/>
        </w:tabs>
        <w:suppressAutoHyphens/>
        <w:overflowPunct w:val="0"/>
        <w:autoSpaceDE w:val="0"/>
        <w:autoSpaceDN w:val="0"/>
        <w:adjustRightInd w:val="0"/>
        <w:snapToGrid w:val="0"/>
        <w:spacing w:line="240" w:lineRule="atLeast"/>
        <w:ind w:left="0" w:firstLine="490"/>
        <w:rPr>
          <w:kern w:val="22"/>
          <w:sz w:val="20"/>
          <w:szCs w:val="20"/>
          <w:lang w:eastAsia="zh-CN"/>
        </w:rPr>
      </w:pPr>
      <w:r w:rsidRPr="00AE2C1A">
        <w:rPr>
          <w:rFonts w:ascii="SimSun" w:eastAsia="SimSun" w:hAnsi="SimSun" w:cs="SimSun" w:hint="eastAsia"/>
          <w:kern w:val="22"/>
          <w:sz w:val="20"/>
          <w:szCs w:val="20"/>
          <w:lang w:eastAsia="zh-CN"/>
        </w:rPr>
        <w:t>具有与生物多样性和</w:t>
      </w:r>
      <w:r w:rsidRPr="00AE2C1A">
        <w:rPr>
          <w:kern w:val="22"/>
          <w:sz w:val="20"/>
          <w:szCs w:val="20"/>
          <w:lang w:eastAsia="zh-CN"/>
        </w:rPr>
        <w:t>/</w:t>
      </w:r>
      <w:r w:rsidRPr="00AE2C1A">
        <w:rPr>
          <w:rFonts w:ascii="SimSun" w:eastAsia="SimSun" w:hAnsi="SimSun" w:cs="SimSun" w:hint="eastAsia"/>
          <w:kern w:val="22"/>
          <w:sz w:val="20"/>
          <w:szCs w:val="20"/>
          <w:lang w:eastAsia="zh-CN"/>
        </w:rPr>
        <w:t>或环境相关的区域或国际合作进程与方案方面的经验。</w:t>
      </w:r>
    </w:p>
    <w:p w14:paraId="2120F7AB"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kern w:val="22"/>
          <w:sz w:val="20"/>
          <w:szCs w:val="20"/>
          <w:lang w:val="en-GB" w:eastAsia="zh-CN"/>
        </w:rPr>
      </w:pPr>
      <w:r w:rsidRPr="00AE2C1A">
        <w:rPr>
          <w:rFonts w:eastAsia="SimSun"/>
          <w:snapToGrid w:val="0"/>
          <w:kern w:val="22"/>
          <w:sz w:val="20"/>
          <w:szCs w:val="20"/>
          <w:lang w:eastAsia="zh-CN"/>
        </w:rPr>
        <w:t>将邀请生物多样性科学合作伙伴联合会的共同主席担任当然成员。</w:t>
      </w:r>
    </w:p>
    <w:p w14:paraId="08CA0DDA"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kern w:val="22"/>
          <w:sz w:val="20"/>
          <w:szCs w:val="20"/>
          <w:lang w:val="en-GB" w:eastAsia="zh-CN"/>
        </w:rPr>
      </w:pPr>
      <w:r w:rsidRPr="00AE2C1A">
        <w:rPr>
          <w:rFonts w:eastAsia="SimSun"/>
          <w:snapToGrid w:val="0"/>
          <w:kern w:val="22"/>
          <w:sz w:val="20"/>
          <w:szCs w:val="20"/>
          <w:lang w:eastAsia="zh-CN"/>
        </w:rPr>
        <w:t>将根据上述标准，通过正式提名流程选拔非正式咨询小组的成员。执行秘书与非正式咨询小组共同主席经过协商，可额外邀请了解非正式咨询小组会议</w:t>
      </w:r>
      <w:r w:rsidRPr="00AE2C1A">
        <w:rPr>
          <w:rFonts w:eastAsia="SimSun" w:hint="eastAsia"/>
          <w:snapToGrid w:val="0"/>
          <w:kern w:val="22"/>
          <w:sz w:val="20"/>
          <w:szCs w:val="20"/>
          <w:lang w:eastAsia="zh-CN"/>
        </w:rPr>
        <w:t>具体会议要讨论的</w:t>
      </w:r>
      <w:r w:rsidRPr="00AE2C1A">
        <w:rPr>
          <w:rFonts w:eastAsia="SimSun"/>
          <w:snapToGrid w:val="0"/>
          <w:kern w:val="22"/>
          <w:sz w:val="20"/>
          <w:szCs w:val="20"/>
          <w:lang w:eastAsia="zh-CN"/>
        </w:rPr>
        <w:t>特定问题或专题领域的专家，确保《公约》相关问题专家的平衡。成员将以个人身份服务，不代表政府、组织或其他实体。</w:t>
      </w:r>
    </w:p>
    <w:p w14:paraId="4A82168C"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kern w:val="22"/>
          <w:sz w:val="20"/>
          <w:szCs w:val="20"/>
          <w:lang w:val="en-GB" w:eastAsia="zh-CN"/>
        </w:rPr>
      </w:pPr>
      <w:r w:rsidRPr="00AE2C1A">
        <w:rPr>
          <w:rFonts w:eastAsia="SimSun"/>
          <w:snapToGrid w:val="0"/>
          <w:kern w:val="22"/>
          <w:sz w:val="20"/>
          <w:szCs w:val="20"/>
          <w:lang w:eastAsia="zh-CN"/>
        </w:rPr>
        <w:t>非正式咨询小组成员任期</w:t>
      </w:r>
      <w:r w:rsidRPr="00AE2C1A">
        <w:rPr>
          <w:rFonts w:eastAsia="SimSun" w:hint="eastAsia"/>
          <w:snapToGrid w:val="0"/>
          <w:kern w:val="22"/>
          <w:sz w:val="20"/>
          <w:szCs w:val="20"/>
          <w:lang w:eastAsia="zh-CN"/>
        </w:rPr>
        <w:t>[</w:t>
      </w:r>
      <w:r w:rsidRPr="00AE2C1A">
        <w:rPr>
          <w:rFonts w:eastAsia="SimSun"/>
          <w:snapToGrid w:val="0"/>
          <w:kern w:val="22"/>
          <w:sz w:val="20"/>
          <w:szCs w:val="20"/>
          <w:lang w:eastAsia="zh-CN"/>
        </w:rPr>
        <w:t>两</w:t>
      </w:r>
      <w:r w:rsidRPr="00AE2C1A">
        <w:rPr>
          <w:rFonts w:eastAsia="SimSun" w:hint="eastAsia"/>
          <w:snapToGrid w:val="0"/>
          <w:kern w:val="22"/>
          <w:sz w:val="20"/>
          <w:szCs w:val="20"/>
          <w:lang w:eastAsia="zh-CN"/>
        </w:rPr>
        <w:t>][</w:t>
      </w:r>
      <w:r w:rsidRPr="00AE2C1A">
        <w:rPr>
          <w:rFonts w:eastAsia="SimSun" w:hint="eastAsia"/>
          <w:snapToGrid w:val="0"/>
          <w:kern w:val="22"/>
          <w:sz w:val="20"/>
          <w:szCs w:val="20"/>
          <w:lang w:eastAsia="zh-CN"/>
        </w:rPr>
        <w:t>三</w:t>
      </w:r>
      <w:r w:rsidRPr="00AE2C1A">
        <w:rPr>
          <w:rFonts w:eastAsia="SimSun"/>
          <w:snapToGrid w:val="0"/>
          <w:kern w:val="22"/>
          <w:sz w:val="20"/>
          <w:szCs w:val="20"/>
          <w:lang w:eastAsia="zh-CN"/>
        </w:rPr>
        <w:t>]</w:t>
      </w:r>
      <w:r w:rsidRPr="00AE2C1A">
        <w:rPr>
          <w:rFonts w:eastAsia="SimSun"/>
          <w:snapToGrid w:val="0"/>
          <w:kern w:val="22"/>
          <w:sz w:val="20"/>
          <w:szCs w:val="20"/>
          <w:lang w:eastAsia="zh-CN"/>
        </w:rPr>
        <w:t>年，可额外延长</w:t>
      </w:r>
      <w:r w:rsidRPr="00AE2C1A">
        <w:rPr>
          <w:rFonts w:eastAsia="SimSun" w:hint="eastAsia"/>
          <w:snapToGrid w:val="0"/>
          <w:kern w:val="22"/>
          <w:sz w:val="20"/>
          <w:szCs w:val="20"/>
          <w:lang w:eastAsia="zh-CN"/>
        </w:rPr>
        <w:t>[</w:t>
      </w:r>
      <w:r w:rsidRPr="00AE2C1A">
        <w:rPr>
          <w:rFonts w:eastAsia="SimSun"/>
          <w:snapToGrid w:val="0"/>
          <w:kern w:val="22"/>
          <w:sz w:val="20"/>
          <w:szCs w:val="20"/>
          <w:lang w:eastAsia="zh-CN"/>
        </w:rPr>
        <w:t>两</w:t>
      </w:r>
      <w:r w:rsidRPr="00AE2C1A">
        <w:rPr>
          <w:rFonts w:eastAsia="SimSun" w:hint="eastAsia"/>
          <w:snapToGrid w:val="0"/>
          <w:kern w:val="22"/>
          <w:sz w:val="20"/>
          <w:szCs w:val="20"/>
          <w:lang w:eastAsia="zh-CN"/>
        </w:rPr>
        <w:t>][</w:t>
      </w:r>
      <w:r w:rsidRPr="00AE2C1A">
        <w:rPr>
          <w:rFonts w:eastAsia="SimSun" w:hint="eastAsia"/>
          <w:snapToGrid w:val="0"/>
          <w:kern w:val="22"/>
          <w:sz w:val="20"/>
          <w:szCs w:val="20"/>
          <w:lang w:eastAsia="zh-CN"/>
        </w:rPr>
        <w:t>三</w:t>
      </w:r>
      <w:r w:rsidRPr="00AE2C1A">
        <w:rPr>
          <w:rFonts w:eastAsia="SimSun"/>
          <w:snapToGrid w:val="0"/>
          <w:kern w:val="22"/>
          <w:sz w:val="20"/>
          <w:szCs w:val="20"/>
          <w:lang w:eastAsia="zh-CN"/>
        </w:rPr>
        <w:t>]</w:t>
      </w:r>
      <w:r w:rsidRPr="00AE2C1A">
        <w:rPr>
          <w:rFonts w:eastAsia="SimSun"/>
          <w:snapToGrid w:val="0"/>
          <w:kern w:val="22"/>
          <w:sz w:val="20"/>
          <w:szCs w:val="20"/>
          <w:lang w:eastAsia="zh-CN"/>
        </w:rPr>
        <w:t>年。</w:t>
      </w:r>
    </w:p>
    <w:p w14:paraId="7BA7D518" w14:textId="77777777" w:rsidR="00AE2C1A" w:rsidRPr="00AE2C1A" w:rsidRDefault="00AE2C1A">
      <w:pPr>
        <w:keepNext/>
        <w:numPr>
          <w:ilvl w:val="0"/>
          <w:numId w:val="119"/>
        </w:numPr>
        <w:suppressLineNumbers/>
        <w:tabs>
          <w:tab w:val="left" w:pos="426"/>
        </w:tabs>
        <w:suppressAutoHyphens/>
        <w:overflowPunct w:val="0"/>
        <w:autoSpaceDE w:val="0"/>
        <w:autoSpaceDN w:val="0"/>
        <w:adjustRightInd w:val="0"/>
        <w:snapToGrid w:val="0"/>
        <w:spacing w:before="120" w:after="120"/>
        <w:jc w:val="center"/>
        <w:outlineLvl w:val="1"/>
        <w:rPr>
          <w:b/>
          <w:snapToGrid w:val="0"/>
          <w:kern w:val="22"/>
          <w:sz w:val="20"/>
          <w:szCs w:val="20"/>
        </w:rPr>
      </w:pPr>
      <w:r w:rsidRPr="00AE2C1A">
        <w:rPr>
          <w:rFonts w:ascii="SimSun" w:eastAsia="SimSun" w:hAnsi="SimSun" w:cs="SimSun" w:hint="eastAsia"/>
          <w:b/>
          <w:snapToGrid w:val="0"/>
          <w:kern w:val="22"/>
          <w:sz w:val="20"/>
          <w:szCs w:val="20"/>
        </w:rPr>
        <w:t>工作方法</w:t>
      </w:r>
    </w:p>
    <w:p w14:paraId="70A6EA8F"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kern w:val="22"/>
          <w:sz w:val="20"/>
          <w:szCs w:val="20"/>
          <w:lang w:val="en-GB" w:eastAsia="zh-CN"/>
        </w:rPr>
      </w:pPr>
      <w:r w:rsidRPr="00AE2C1A">
        <w:rPr>
          <w:rFonts w:eastAsia="SimSun"/>
          <w:snapToGrid w:val="0"/>
          <w:kern w:val="22"/>
          <w:sz w:val="20"/>
          <w:szCs w:val="20"/>
          <w:lang w:eastAsia="zh-CN"/>
        </w:rPr>
        <w:t>在资源允许的情况下，</w:t>
      </w:r>
      <w:r w:rsidRPr="00AE2C1A">
        <w:rPr>
          <w:rFonts w:eastAsia="SimSun" w:hint="eastAsia"/>
          <w:snapToGrid w:val="0"/>
          <w:kern w:val="22"/>
          <w:sz w:val="20"/>
          <w:szCs w:val="20"/>
          <w:lang w:eastAsia="zh-CN"/>
        </w:rPr>
        <w:t>非正式</w:t>
      </w:r>
      <w:r w:rsidRPr="00AE2C1A">
        <w:rPr>
          <w:rFonts w:eastAsia="SimSun"/>
          <w:snapToGrid w:val="0"/>
          <w:kern w:val="22"/>
          <w:sz w:val="20"/>
          <w:szCs w:val="20"/>
          <w:lang w:eastAsia="zh-CN"/>
        </w:rPr>
        <w:t>咨询小组每年应至少举行一次</w:t>
      </w:r>
      <w:r w:rsidRPr="00AE2C1A">
        <w:rPr>
          <w:rFonts w:eastAsia="SimSun" w:hint="eastAsia"/>
          <w:snapToGrid w:val="0"/>
          <w:kern w:val="22"/>
          <w:sz w:val="20"/>
          <w:szCs w:val="20"/>
          <w:lang w:eastAsia="zh-CN"/>
        </w:rPr>
        <w:t>[</w:t>
      </w:r>
      <w:r w:rsidRPr="00AE2C1A">
        <w:rPr>
          <w:rFonts w:eastAsia="SimSun"/>
          <w:snapToGrid w:val="0"/>
          <w:kern w:val="22"/>
          <w:sz w:val="20"/>
          <w:szCs w:val="20"/>
          <w:lang w:eastAsia="zh-CN"/>
        </w:rPr>
        <w:t>面对面</w:t>
      </w:r>
      <w:r w:rsidRPr="00AE2C1A">
        <w:rPr>
          <w:rFonts w:eastAsia="SimSun" w:hint="eastAsia"/>
          <w:snapToGrid w:val="0"/>
          <w:kern w:val="22"/>
          <w:sz w:val="20"/>
          <w:szCs w:val="20"/>
          <w:lang w:eastAsia="zh-CN"/>
        </w:rPr>
        <w:t>]</w:t>
      </w:r>
      <w:r w:rsidRPr="00AE2C1A">
        <w:rPr>
          <w:rFonts w:eastAsia="SimSun"/>
          <w:snapToGrid w:val="0"/>
          <w:kern w:val="22"/>
          <w:sz w:val="20"/>
          <w:szCs w:val="20"/>
          <w:lang w:eastAsia="zh-CN"/>
        </w:rPr>
        <w:t>会议，会议时间应尽量安排在其他会议间隙。小组成员可根据需</w:t>
      </w:r>
      <w:r w:rsidRPr="00AE2C1A">
        <w:rPr>
          <w:rFonts w:eastAsia="SimSun" w:hint="eastAsia"/>
          <w:snapToGrid w:val="0"/>
          <w:kern w:val="22"/>
          <w:sz w:val="20"/>
          <w:szCs w:val="20"/>
          <w:lang w:eastAsia="zh-CN"/>
        </w:rPr>
        <w:t>要</w:t>
      </w:r>
      <w:r w:rsidRPr="00AE2C1A">
        <w:rPr>
          <w:rFonts w:eastAsia="SimSun"/>
          <w:snapToGrid w:val="0"/>
          <w:kern w:val="22"/>
          <w:sz w:val="20"/>
          <w:szCs w:val="20"/>
          <w:lang w:eastAsia="zh-CN"/>
        </w:rPr>
        <w:t>调整开会频率。</w:t>
      </w:r>
      <w:r w:rsidRPr="00AE2C1A">
        <w:rPr>
          <w:rFonts w:eastAsia="SimSun" w:hint="eastAsia"/>
          <w:snapToGrid w:val="0"/>
          <w:kern w:val="22"/>
          <w:sz w:val="20"/>
          <w:szCs w:val="20"/>
          <w:lang w:eastAsia="zh-CN"/>
        </w:rPr>
        <w:t>[</w:t>
      </w:r>
      <w:r w:rsidRPr="00AE2C1A">
        <w:rPr>
          <w:rFonts w:eastAsia="SimSun"/>
          <w:snapToGrid w:val="0"/>
          <w:kern w:val="22"/>
          <w:sz w:val="20"/>
          <w:szCs w:val="20"/>
          <w:lang w:eastAsia="zh-CN"/>
        </w:rPr>
        <w:t>在面对面会议</w:t>
      </w:r>
      <w:r w:rsidRPr="00AE2C1A">
        <w:rPr>
          <w:rFonts w:eastAsia="SimSun" w:hint="eastAsia"/>
          <w:snapToGrid w:val="0"/>
          <w:kern w:val="22"/>
          <w:sz w:val="20"/>
          <w:szCs w:val="20"/>
          <w:lang w:eastAsia="zh-CN"/>
        </w:rPr>
        <w:t>之</w:t>
      </w:r>
      <w:r w:rsidRPr="00AE2C1A">
        <w:rPr>
          <w:rFonts w:eastAsia="SimSun"/>
          <w:snapToGrid w:val="0"/>
          <w:kern w:val="22"/>
          <w:sz w:val="20"/>
          <w:szCs w:val="20"/>
          <w:lang w:eastAsia="zh-CN"/>
        </w:rPr>
        <w:t>间，</w:t>
      </w:r>
      <w:r w:rsidRPr="00AE2C1A">
        <w:rPr>
          <w:rFonts w:eastAsia="SimSun" w:hint="eastAsia"/>
          <w:snapToGrid w:val="0"/>
          <w:kern w:val="22"/>
          <w:sz w:val="20"/>
          <w:szCs w:val="20"/>
          <w:lang w:eastAsia="zh-CN"/>
        </w:rPr>
        <w:t>]</w:t>
      </w:r>
      <w:r w:rsidRPr="00AE2C1A">
        <w:rPr>
          <w:rFonts w:eastAsia="SimSun"/>
          <w:snapToGrid w:val="0"/>
          <w:kern w:val="22"/>
          <w:sz w:val="20"/>
          <w:szCs w:val="20"/>
          <w:lang w:eastAsia="zh-CN"/>
        </w:rPr>
        <w:t>咨询小组可以酌情通过电子手段远程开展工作。</w:t>
      </w:r>
    </w:p>
    <w:p w14:paraId="4E815F11"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kern w:val="22"/>
          <w:sz w:val="20"/>
          <w:szCs w:val="20"/>
          <w:lang w:val="en-GB" w:eastAsia="zh-CN"/>
        </w:rPr>
      </w:pPr>
      <w:r w:rsidRPr="00AE2C1A">
        <w:rPr>
          <w:rFonts w:eastAsia="SimSun" w:hint="eastAsia"/>
          <w:snapToGrid w:val="0"/>
          <w:kern w:val="22"/>
          <w:sz w:val="20"/>
          <w:szCs w:val="20"/>
          <w:lang w:val="en-GB" w:eastAsia="zh-CN"/>
        </w:rPr>
        <w:t>非正式</w:t>
      </w:r>
      <w:r w:rsidRPr="00AE2C1A">
        <w:rPr>
          <w:rFonts w:eastAsia="SimSun"/>
          <w:snapToGrid w:val="0"/>
          <w:kern w:val="22"/>
          <w:sz w:val="20"/>
          <w:szCs w:val="20"/>
          <w:lang w:eastAsia="zh-CN"/>
        </w:rPr>
        <w:t>咨询小组可酌情建立</w:t>
      </w:r>
      <w:r w:rsidRPr="00AE2C1A">
        <w:rPr>
          <w:rFonts w:eastAsia="SimSun" w:hint="eastAsia"/>
          <w:snapToGrid w:val="0"/>
          <w:kern w:val="22"/>
          <w:sz w:val="20"/>
          <w:szCs w:val="20"/>
          <w:lang w:eastAsia="zh-CN"/>
        </w:rPr>
        <w:t>小组</w:t>
      </w:r>
      <w:r w:rsidRPr="00AE2C1A">
        <w:rPr>
          <w:rFonts w:eastAsia="SimSun"/>
          <w:snapToGrid w:val="0"/>
          <w:kern w:val="22"/>
          <w:sz w:val="20"/>
          <w:szCs w:val="20"/>
          <w:lang w:eastAsia="zh-CN"/>
        </w:rPr>
        <w:t>委员会，以支持其</w:t>
      </w:r>
      <w:r w:rsidRPr="00AE2C1A">
        <w:rPr>
          <w:rFonts w:eastAsia="SimSun" w:hint="eastAsia"/>
          <w:snapToGrid w:val="0"/>
          <w:kern w:val="22"/>
          <w:sz w:val="20"/>
          <w:szCs w:val="20"/>
          <w:lang w:eastAsia="zh-CN"/>
        </w:rPr>
        <w:t>处理</w:t>
      </w:r>
      <w:r w:rsidRPr="00AE2C1A">
        <w:rPr>
          <w:rFonts w:eastAsia="SimSun"/>
          <w:snapToGrid w:val="0"/>
          <w:kern w:val="22"/>
          <w:sz w:val="20"/>
          <w:szCs w:val="20"/>
          <w:lang w:eastAsia="zh-CN"/>
        </w:rPr>
        <w:t>具体问题或专题领域，并增选相关专家提供援助。</w:t>
      </w:r>
    </w:p>
    <w:p w14:paraId="5428F766"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kern w:val="22"/>
          <w:sz w:val="20"/>
          <w:szCs w:val="20"/>
          <w:lang w:val="en-GB" w:eastAsia="zh-CN"/>
        </w:rPr>
      </w:pPr>
      <w:r w:rsidRPr="00AE2C1A">
        <w:rPr>
          <w:rFonts w:hint="eastAsia"/>
          <w:snapToGrid w:val="0"/>
          <w:kern w:val="22"/>
          <w:sz w:val="20"/>
          <w:szCs w:val="20"/>
          <w:lang w:val="en-GB" w:eastAsia="zh-CN"/>
        </w:rPr>
        <w:t>[</w:t>
      </w:r>
      <w:r w:rsidRPr="00AE2C1A">
        <w:rPr>
          <w:rFonts w:ascii="SimSun" w:eastAsia="SimSun" w:hAnsi="SimSun" w:cs="SimSun" w:hint="eastAsia"/>
          <w:snapToGrid w:val="0"/>
          <w:kern w:val="22"/>
          <w:sz w:val="20"/>
          <w:szCs w:val="20"/>
          <w:lang w:val="en-GB" w:eastAsia="zh-CN"/>
        </w:rPr>
        <w:t>非正式咨询小组将支持</w:t>
      </w:r>
      <w:r w:rsidRPr="00AE2C1A">
        <w:rPr>
          <w:rFonts w:hint="eastAsia"/>
          <w:snapToGrid w:val="0"/>
          <w:kern w:val="22"/>
          <w:sz w:val="20"/>
          <w:szCs w:val="20"/>
          <w:lang w:val="en-GB" w:eastAsia="zh-CN"/>
        </w:rPr>
        <w:t>2020</w:t>
      </w:r>
      <w:r w:rsidRPr="00AE2C1A">
        <w:rPr>
          <w:rFonts w:ascii="SimSun" w:eastAsia="SimSun" w:hAnsi="SimSun" w:cs="SimSun" w:hint="eastAsia"/>
          <w:snapToGrid w:val="0"/>
          <w:kern w:val="22"/>
          <w:sz w:val="20"/>
          <w:szCs w:val="20"/>
          <w:lang w:val="en-GB" w:eastAsia="zh-CN"/>
        </w:rPr>
        <w:t>年后全球生物多样性框架指标问题特设技术专家组</w:t>
      </w:r>
      <w:r w:rsidRPr="00AE2C1A">
        <w:rPr>
          <w:rFonts w:hint="eastAsia"/>
          <w:snapToGrid w:val="0"/>
          <w:kern w:val="22"/>
          <w:sz w:val="20"/>
          <w:szCs w:val="20"/>
          <w:lang w:val="en-GB" w:eastAsia="zh-CN"/>
        </w:rPr>
        <w:t>[</w:t>
      </w:r>
      <w:r w:rsidRPr="00AE2C1A">
        <w:rPr>
          <w:rFonts w:ascii="SimSun" w:eastAsia="SimSun" w:hAnsi="SimSun" w:cs="SimSun" w:hint="eastAsia"/>
          <w:snapToGrid w:val="0"/>
          <w:kern w:val="22"/>
          <w:sz w:val="20"/>
          <w:szCs w:val="20"/>
          <w:lang w:val="en-GB" w:eastAsia="zh-CN"/>
        </w:rPr>
        <w:t>确定能力建设和发展的指标的工作</w:t>
      </w:r>
      <w:r w:rsidRPr="00AE2C1A">
        <w:rPr>
          <w:rFonts w:hint="eastAsia"/>
          <w:snapToGrid w:val="0"/>
          <w:kern w:val="22"/>
          <w:sz w:val="20"/>
          <w:szCs w:val="20"/>
          <w:lang w:val="en-GB" w:eastAsia="zh-CN"/>
        </w:rPr>
        <w:t>][</w:t>
      </w:r>
      <w:r w:rsidRPr="00AE2C1A">
        <w:rPr>
          <w:rFonts w:ascii="SimSun" w:eastAsia="SimSun" w:hAnsi="SimSun" w:cs="SimSun" w:hint="eastAsia"/>
          <w:snapToGrid w:val="0"/>
          <w:kern w:val="22"/>
          <w:sz w:val="20"/>
          <w:szCs w:val="20"/>
          <w:lang w:val="en-GB" w:eastAsia="zh-CN"/>
        </w:rPr>
        <w:t>确定与监测全球生物多样性框架相关的能力建设和发展、技术转让、筹资需求方面的现有能力、差距和需求。</w:t>
      </w:r>
      <w:r w:rsidRPr="00AE2C1A">
        <w:rPr>
          <w:rFonts w:hint="eastAsia"/>
          <w:snapToGrid w:val="0"/>
          <w:kern w:val="22"/>
          <w:sz w:val="20"/>
          <w:szCs w:val="20"/>
          <w:lang w:val="en-GB" w:eastAsia="zh-CN"/>
        </w:rPr>
        <w:t>]</w:t>
      </w:r>
    </w:p>
    <w:p w14:paraId="42A7F74B"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kern w:val="22"/>
          <w:sz w:val="20"/>
          <w:szCs w:val="20"/>
          <w:lang w:val="en-GB" w:eastAsia="zh-CN"/>
        </w:rPr>
      </w:pPr>
      <w:r w:rsidRPr="00AE2C1A">
        <w:rPr>
          <w:rFonts w:eastAsia="SimSun" w:hint="eastAsia"/>
          <w:snapToGrid w:val="0"/>
          <w:kern w:val="22"/>
          <w:sz w:val="20"/>
          <w:szCs w:val="20"/>
          <w:lang w:eastAsia="zh-CN"/>
        </w:rPr>
        <w:t>非正式</w:t>
      </w:r>
      <w:r w:rsidRPr="00AE2C1A">
        <w:rPr>
          <w:rFonts w:eastAsia="SimSun"/>
          <w:snapToGrid w:val="0"/>
          <w:kern w:val="22"/>
          <w:sz w:val="20"/>
          <w:szCs w:val="20"/>
          <w:lang w:eastAsia="zh-CN"/>
        </w:rPr>
        <w:t>咨询小组成员不得从联合国收取任何酬金、费用或其他报酬。但是根据联合国的规则和条例，将为发展中国家缔约方以及经济转型国家缔约方提名的咨询小组成员支付参会费用。</w:t>
      </w:r>
    </w:p>
    <w:p w14:paraId="40C6E006" w14:textId="77777777" w:rsidR="00AE2C1A" w:rsidRPr="00AE2C1A"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spacing w:val="-2"/>
          <w:kern w:val="22"/>
          <w:sz w:val="20"/>
          <w:szCs w:val="20"/>
          <w:lang w:val="en-GB" w:eastAsia="zh-CN"/>
        </w:rPr>
      </w:pPr>
      <w:r w:rsidRPr="00AE2C1A">
        <w:rPr>
          <w:rFonts w:eastAsia="SimSun"/>
          <w:snapToGrid w:val="0"/>
          <w:spacing w:val="-2"/>
          <w:kern w:val="22"/>
          <w:sz w:val="20"/>
          <w:szCs w:val="20"/>
          <w:lang w:eastAsia="zh-CN"/>
        </w:rPr>
        <w:t>非正式咨询小组将选出两位共同主席</w:t>
      </w:r>
      <w:r w:rsidRPr="00AE2C1A">
        <w:rPr>
          <w:rFonts w:eastAsia="SimSun" w:hint="eastAsia"/>
          <w:snapToGrid w:val="0"/>
          <w:spacing w:val="-2"/>
          <w:kern w:val="22"/>
          <w:sz w:val="20"/>
          <w:szCs w:val="20"/>
          <w:lang w:eastAsia="zh-CN"/>
        </w:rPr>
        <w:t>和</w:t>
      </w:r>
      <w:r w:rsidRPr="00AE2C1A">
        <w:rPr>
          <w:rFonts w:eastAsia="SimSun"/>
          <w:snapToGrid w:val="0"/>
          <w:spacing w:val="-2"/>
          <w:kern w:val="22"/>
          <w:sz w:val="20"/>
          <w:szCs w:val="20"/>
          <w:lang w:eastAsia="zh-CN"/>
        </w:rPr>
        <w:t>一位报告员，任期</w:t>
      </w:r>
      <w:r w:rsidRPr="00AE2C1A">
        <w:rPr>
          <w:rFonts w:eastAsia="SimSun" w:hint="eastAsia"/>
          <w:snapToGrid w:val="0"/>
          <w:spacing w:val="-2"/>
          <w:kern w:val="22"/>
          <w:sz w:val="20"/>
          <w:szCs w:val="20"/>
          <w:lang w:eastAsia="zh-CN"/>
        </w:rPr>
        <w:t>[</w:t>
      </w:r>
      <w:r w:rsidRPr="00AE2C1A">
        <w:rPr>
          <w:rFonts w:eastAsia="SimSun"/>
          <w:snapToGrid w:val="0"/>
          <w:spacing w:val="-2"/>
          <w:kern w:val="22"/>
          <w:sz w:val="20"/>
          <w:szCs w:val="20"/>
          <w:lang w:eastAsia="zh-CN"/>
        </w:rPr>
        <w:t>两</w:t>
      </w:r>
      <w:r w:rsidRPr="00AE2C1A">
        <w:rPr>
          <w:rFonts w:eastAsia="SimSun" w:hint="eastAsia"/>
          <w:snapToGrid w:val="0"/>
          <w:spacing w:val="-2"/>
          <w:kern w:val="22"/>
          <w:sz w:val="20"/>
          <w:szCs w:val="20"/>
          <w:lang w:eastAsia="zh-CN"/>
        </w:rPr>
        <w:t>][</w:t>
      </w:r>
      <w:r w:rsidRPr="00AE2C1A">
        <w:rPr>
          <w:rFonts w:eastAsia="SimSun" w:hint="eastAsia"/>
          <w:snapToGrid w:val="0"/>
          <w:spacing w:val="-2"/>
          <w:kern w:val="22"/>
          <w:sz w:val="20"/>
          <w:szCs w:val="20"/>
          <w:lang w:eastAsia="zh-CN"/>
        </w:rPr>
        <w:t>三</w:t>
      </w:r>
      <w:r w:rsidRPr="00AE2C1A">
        <w:rPr>
          <w:rFonts w:eastAsia="SimSun"/>
          <w:snapToGrid w:val="0"/>
          <w:spacing w:val="-2"/>
          <w:kern w:val="22"/>
          <w:sz w:val="20"/>
          <w:szCs w:val="20"/>
          <w:lang w:eastAsia="zh-CN"/>
        </w:rPr>
        <w:t>]</w:t>
      </w:r>
      <w:r w:rsidRPr="00AE2C1A">
        <w:rPr>
          <w:rFonts w:eastAsia="SimSun"/>
          <w:snapToGrid w:val="0"/>
          <w:spacing w:val="-2"/>
          <w:kern w:val="22"/>
          <w:sz w:val="20"/>
          <w:szCs w:val="20"/>
          <w:lang w:eastAsia="zh-CN"/>
        </w:rPr>
        <w:t>年。</w:t>
      </w:r>
    </w:p>
    <w:p w14:paraId="288D0F9C" w14:textId="77777777" w:rsidR="00AE2C1A" w:rsidRPr="00513B20" w:rsidRDefault="00AE2C1A">
      <w:pPr>
        <w:pStyle w:val="CBD-Para"/>
        <w:keepLines w:val="0"/>
        <w:numPr>
          <w:ilvl w:val="0"/>
          <w:numId w:val="118"/>
        </w:numPr>
        <w:suppressLineNumbers/>
        <w:tabs>
          <w:tab w:val="clear" w:pos="720"/>
        </w:tabs>
        <w:suppressAutoHyphens/>
        <w:overflowPunct w:val="0"/>
        <w:autoSpaceDE w:val="0"/>
        <w:autoSpaceDN w:val="0"/>
        <w:adjustRightInd w:val="0"/>
        <w:snapToGrid w:val="0"/>
        <w:rPr>
          <w:snapToGrid w:val="0"/>
          <w:kern w:val="22"/>
          <w:sz w:val="24"/>
          <w:szCs w:val="24"/>
          <w:lang w:val="en-GB" w:eastAsia="zh-CN"/>
        </w:rPr>
      </w:pPr>
      <w:r w:rsidRPr="00AE2C1A">
        <w:rPr>
          <w:rFonts w:eastAsia="SimSun" w:hint="eastAsia"/>
          <w:snapToGrid w:val="0"/>
          <w:kern w:val="22"/>
          <w:sz w:val="20"/>
          <w:szCs w:val="20"/>
          <w:lang w:eastAsia="zh-CN"/>
        </w:rPr>
        <w:t>非正式</w:t>
      </w:r>
      <w:r w:rsidRPr="00AE2C1A">
        <w:rPr>
          <w:rFonts w:eastAsia="SimSun"/>
          <w:snapToGrid w:val="0"/>
          <w:kern w:val="22"/>
          <w:sz w:val="20"/>
          <w:szCs w:val="20"/>
          <w:lang w:eastAsia="zh-CN"/>
        </w:rPr>
        <w:t>咨询小组的工作</w:t>
      </w:r>
      <w:r w:rsidRPr="00AE2C1A">
        <w:rPr>
          <w:rFonts w:eastAsia="SimSun" w:hint="eastAsia"/>
          <w:snapToGrid w:val="0"/>
          <w:kern w:val="22"/>
          <w:sz w:val="20"/>
          <w:szCs w:val="20"/>
          <w:lang w:eastAsia="zh-CN"/>
        </w:rPr>
        <w:t>语文</w:t>
      </w:r>
      <w:r w:rsidRPr="00AE2C1A">
        <w:rPr>
          <w:rFonts w:eastAsia="SimSun"/>
          <w:snapToGrid w:val="0"/>
          <w:kern w:val="22"/>
          <w:sz w:val="20"/>
          <w:szCs w:val="20"/>
          <w:lang w:eastAsia="zh-CN"/>
        </w:rPr>
        <w:t>为英</w:t>
      </w:r>
      <w:r w:rsidRPr="00AE2C1A">
        <w:rPr>
          <w:rFonts w:eastAsia="SimSun" w:hint="eastAsia"/>
          <w:snapToGrid w:val="0"/>
          <w:kern w:val="22"/>
          <w:sz w:val="20"/>
          <w:szCs w:val="20"/>
          <w:lang w:eastAsia="zh-CN"/>
        </w:rPr>
        <w:t>文</w:t>
      </w:r>
      <w:r w:rsidRPr="00AE2C1A">
        <w:rPr>
          <w:rFonts w:eastAsia="SimSun"/>
          <w:snapToGrid w:val="0"/>
          <w:kern w:val="22"/>
          <w:sz w:val="20"/>
          <w:szCs w:val="20"/>
          <w:lang w:eastAsia="zh-CN"/>
        </w:rPr>
        <w:t>。</w:t>
      </w:r>
    </w:p>
    <w:p w14:paraId="059E4E83" w14:textId="77777777" w:rsidR="005D3658" w:rsidRDefault="005D3658" w:rsidP="003223CE">
      <w:pPr>
        <w:tabs>
          <w:tab w:val="left" w:pos="360"/>
        </w:tabs>
        <w:spacing w:after="120"/>
        <w:rPr>
          <w:bCs/>
          <w:snapToGrid w:val="0"/>
          <w:kern w:val="22"/>
          <w:szCs w:val="22"/>
          <w:lang w:eastAsia="zh-CN"/>
        </w:rPr>
      </w:pPr>
    </w:p>
    <w:p w14:paraId="2D3E102D" w14:textId="77777777" w:rsidR="004A228F" w:rsidRDefault="004A228F" w:rsidP="00AF3B8D">
      <w:pPr>
        <w:keepNext/>
        <w:suppressLineNumbers/>
        <w:tabs>
          <w:tab w:val="left" w:pos="426"/>
        </w:tabs>
        <w:suppressAutoHyphens/>
        <w:spacing w:after="120"/>
        <w:jc w:val="center"/>
        <w:outlineLvl w:val="1"/>
        <w:rPr>
          <w:b/>
          <w:iCs/>
          <w:snapToGrid w:val="0"/>
          <w:kern w:val="22"/>
          <w:szCs w:val="22"/>
          <w:lang w:eastAsia="zh-CN"/>
        </w:rPr>
        <w:sectPr w:rsidR="004A228F" w:rsidSect="00716584">
          <w:headerReference w:type="even" r:id="rId36"/>
          <w:headerReference w:type="default" r:id="rId37"/>
          <w:pgSz w:w="12240" w:h="15840"/>
          <w:pgMar w:top="567" w:right="1389" w:bottom="1134" w:left="1389" w:header="709" w:footer="709" w:gutter="0"/>
          <w:cols w:space="708"/>
          <w:titlePg/>
          <w:docGrid w:linePitch="360"/>
        </w:sectPr>
      </w:pPr>
    </w:p>
    <w:p w14:paraId="50296B96" w14:textId="24B2D344" w:rsidR="0061275F" w:rsidRPr="003E7076" w:rsidRDefault="00BC45AD" w:rsidP="006A592D">
      <w:pPr>
        <w:pStyle w:val="a2"/>
        <w:rPr>
          <w:snapToGrid w:val="0"/>
        </w:rPr>
      </w:pPr>
      <w:bookmarkStart w:id="163" w:name="_Toc118354921"/>
      <w:bookmarkStart w:id="164" w:name="_Toc118810897"/>
      <w:bookmarkStart w:id="165" w:name="_Toc118814411"/>
      <w:r w:rsidRPr="003E7076">
        <w:rPr>
          <w:snapToGrid w:val="0"/>
        </w:rPr>
        <w:lastRenderedPageBreak/>
        <w:t>13</w:t>
      </w:r>
      <w:r w:rsidR="0061275F" w:rsidRPr="003E7076">
        <w:rPr>
          <w:snapToGrid w:val="0"/>
        </w:rPr>
        <w:t>B.</w:t>
      </w:r>
      <w:r w:rsidR="0061275F" w:rsidRPr="003E7076">
        <w:rPr>
          <w:snapToGrid w:val="0"/>
        </w:rPr>
        <w:tab/>
      </w:r>
      <w:bookmarkEnd w:id="163"/>
      <w:r w:rsidR="003E7076" w:rsidRPr="003E7076">
        <w:rPr>
          <w:rFonts w:ascii="SimSun" w:eastAsia="SimSun" w:hAnsi="SimSun" w:cs="SimSun" w:hint="eastAsia"/>
          <w:snapToGrid w:val="0"/>
        </w:rPr>
        <w:t>知识管理</w:t>
      </w:r>
      <w:bookmarkEnd w:id="164"/>
      <w:bookmarkEnd w:id="165"/>
    </w:p>
    <w:tbl>
      <w:tblPr>
        <w:tblStyle w:val="TableGrid"/>
        <w:tblW w:w="0" w:type="auto"/>
        <w:tblLook w:val="04A0" w:firstRow="1" w:lastRow="0" w:firstColumn="1" w:lastColumn="0" w:noHBand="0" w:noVBand="1"/>
      </w:tblPr>
      <w:tblGrid>
        <w:gridCol w:w="9350"/>
      </w:tblGrid>
      <w:tr w:rsidR="005D3658" w14:paraId="1142A2A7" w14:textId="77777777" w:rsidTr="0075328D">
        <w:tc>
          <w:tcPr>
            <w:tcW w:w="9350" w:type="dxa"/>
            <w:tcBorders>
              <w:left w:val="nil"/>
              <w:right w:val="nil"/>
            </w:tcBorders>
          </w:tcPr>
          <w:p w14:paraId="32FC39D0" w14:textId="62E1F627" w:rsidR="005D3658" w:rsidRPr="003E7076" w:rsidRDefault="004815BA" w:rsidP="00232CE1">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3E7076" w:rsidRPr="003E7076">
              <w:rPr>
                <w:rFonts w:ascii="SimSun" w:eastAsia="KaiTi" w:hAnsi="SimSun" w:cs="SimSun" w:hint="eastAsia"/>
                <w:sz w:val="24"/>
                <w:lang w:eastAsia="zh-CN"/>
              </w:rPr>
              <w:t>执行问题附属机构第</w:t>
            </w:r>
            <w:r w:rsidR="003E7076" w:rsidRPr="003E7076">
              <w:rPr>
                <w:rFonts w:eastAsia="KaiTi"/>
                <w:sz w:val="24"/>
                <w:lang w:eastAsia="zh-CN"/>
              </w:rPr>
              <w:t>3/10</w:t>
            </w:r>
            <w:r w:rsidR="003E7076" w:rsidRPr="003E7076">
              <w:rPr>
                <w:rFonts w:ascii="SimSun" w:eastAsia="KaiTi" w:hAnsi="SimSun" w:cs="SimSun" w:hint="eastAsia"/>
                <w:sz w:val="24"/>
                <w:lang w:eastAsia="zh-CN"/>
              </w:rPr>
              <w:t>号建议</w:t>
            </w:r>
            <w:r w:rsidR="00AF3246">
              <w:rPr>
                <w:rFonts w:ascii="SimSun" w:eastAsia="KaiTi" w:hAnsi="SimSun" w:cs="SimSun" w:hint="eastAsia"/>
                <w:sz w:val="24"/>
                <w:lang w:eastAsia="zh-CN"/>
              </w:rPr>
              <w:t>。</w:t>
            </w:r>
          </w:p>
        </w:tc>
      </w:tr>
    </w:tbl>
    <w:p w14:paraId="6A03C84D" w14:textId="77777777" w:rsidR="003E7076" w:rsidRDefault="003E7076" w:rsidP="003E7076">
      <w:pPr>
        <w:keepNext/>
        <w:suppressLineNumbers/>
        <w:suppressAutoHyphens/>
        <w:overflowPunct w:val="0"/>
        <w:topLinePunct/>
        <w:autoSpaceDE w:val="0"/>
        <w:autoSpaceDN w:val="0"/>
        <w:adjustRightInd w:val="0"/>
        <w:snapToGrid w:val="0"/>
        <w:spacing w:before="120" w:after="120" w:line="240" w:lineRule="atLeast"/>
        <w:ind w:firstLine="490"/>
        <w:rPr>
          <w:rFonts w:ascii="KaiTi" w:eastAsia="SimSun" w:hAnsi="KaiTi" w:cs="SimSun"/>
          <w:snapToGrid w:val="0"/>
          <w:kern w:val="22"/>
          <w:sz w:val="24"/>
          <w:lang w:eastAsia="zh-CN"/>
        </w:rPr>
      </w:pPr>
      <w:r w:rsidRPr="00A0567B">
        <w:rPr>
          <w:rFonts w:ascii="KaiTi" w:eastAsia="STKaiti" w:hAnsi="KaiTi" w:cs="SimSun" w:hint="eastAsia"/>
          <w:snapToGrid w:val="0"/>
          <w:kern w:val="22"/>
          <w:sz w:val="24"/>
          <w:lang w:eastAsia="zh-CN"/>
        </w:rPr>
        <w:t>缔约方大会，</w:t>
      </w:r>
    </w:p>
    <w:p w14:paraId="2E281DA5" w14:textId="77777777" w:rsidR="003E7076" w:rsidRDefault="003E7076" w:rsidP="003E7076">
      <w:pPr>
        <w:suppressLineNumbers/>
        <w:suppressAutoHyphens/>
        <w:overflowPunct w:val="0"/>
        <w:topLinePunct/>
        <w:autoSpaceDE w:val="0"/>
        <w:autoSpaceDN w:val="0"/>
        <w:adjustRightInd w:val="0"/>
        <w:snapToGrid w:val="0"/>
        <w:spacing w:before="120" w:after="120" w:line="240" w:lineRule="atLeast"/>
        <w:ind w:firstLine="490"/>
        <w:rPr>
          <w:rFonts w:ascii="SimSun" w:eastAsia="SimSun" w:hAnsi="SimSun" w:cs="SimSun"/>
          <w:snapToGrid w:val="0"/>
          <w:kern w:val="22"/>
          <w:sz w:val="24"/>
          <w:lang w:eastAsia="zh-CN"/>
        </w:rPr>
      </w:pPr>
      <w:r w:rsidRPr="00A0567B">
        <w:rPr>
          <w:rFonts w:ascii="KaiTi" w:eastAsia="STKaiti" w:hAnsi="KaiTi" w:cs="SimSun" w:hint="eastAsia"/>
          <w:snapToGrid w:val="0"/>
          <w:kern w:val="22"/>
          <w:sz w:val="24"/>
          <w:lang w:eastAsia="zh-CN"/>
        </w:rPr>
        <w:t>回顾</w:t>
      </w:r>
      <w:r w:rsidRPr="00157920">
        <w:rPr>
          <w:rFonts w:ascii="SimSun" w:eastAsia="SimSun" w:hAnsi="SimSun" w:cs="SimSun" w:hint="eastAsia"/>
          <w:snapToGrid w:val="0"/>
          <w:kern w:val="22"/>
          <w:sz w:val="24"/>
          <w:lang w:eastAsia="zh-CN"/>
        </w:rPr>
        <w:t>第</w:t>
      </w:r>
      <w:hyperlink r:id="rId38" w:history="1">
        <w:r w:rsidRPr="00157920">
          <w:rPr>
            <w:rStyle w:val="Hyperlink"/>
            <w:kern w:val="22"/>
            <w:sz w:val="24"/>
            <w:lang w:eastAsia="zh-CN"/>
          </w:rPr>
          <w:t>14/25</w:t>
        </w:r>
      </w:hyperlink>
      <w:r w:rsidRPr="00157920">
        <w:rPr>
          <w:rFonts w:ascii="SimSun" w:eastAsia="SimSun" w:hAnsi="SimSun" w:cs="SimSun" w:hint="eastAsia"/>
          <w:snapToGrid w:val="0"/>
          <w:kern w:val="22"/>
          <w:sz w:val="24"/>
          <w:lang w:eastAsia="zh-CN"/>
        </w:rPr>
        <w:t>号、第</w:t>
      </w:r>
      <w:hyperlink r:id="rId39" w:history="1">
        <w:r w:rsidRPr="00157920">
          <w:rPr>
            <w:rStyle w:val="Hyperlink"/>
            <w:kern w:val="22"/>
            <w:sz w:val="24"/>
            <w:lang w:eastAsia="zh-CN"/>
          </w:rPr>
          <w:t>XIII/23</w:t>
        </w:r>
      </w:hyperlink>
      <w:r w:rsidRPr="00157920">
        <w:rPr>
          <w:snapToGrid w:val="0"/>
          <w:kern w:val="22"/>
          <w:sz w:val="24"/>
          <w:lang w:eastAsia="zh-CN"/>
        </w:rPr>
        <w:t>B</w:t>
      </w:r>
      <w:r w:rsidRPr="00157920">
        <w:rPr>
          <w:rFonts w:ascii="SimSun" w:eastAsia="SimSun" w:hAnsi="SimSun" w:cs="SimSun" w:hint="eastAsia"/>
          <w:snapToGrid w:val="0"/>
          <w:kern w:val="22"/>
          <w:sz w:val="24"/>
          <w:lang w:eastAsia="zh-CN"/>
        </w:rPr>
        <w:t>号、</w:t>
      </w:r>
      <w:r>
        <w:rPr>
          <w:rFonts w:ascii="SimSun" w:eastAsia="SimSun" w:hAnsi="SimSun" w:cs="SimSun" w:hint="eastAsia"/>
          <w:snapToGrid w:val="0"/>
          <w:kern w:val="22"/>
          <w:sz w:val="24"/>
          <w:lang w:eastAsia="zh-CN"/>
        </w:rPr>
        <w:t>第</w:t>
      </w:r>
      <w:hyperlink r:id="rId40" w:history="1">
        <w:r w:rsidRPr="000E6D9F">
          <w:rPr>
            <w:rStyle w:val="Hyperlink"/>
            <w:rFonts w:eastAsia="SimSun" w:hint="eastAsia"/>
            <w:kern w:val="22"/>
            <w:sz w:val="24"/>
            <w:lang w:eastAsia="zh-CN"/>
          </w:rPr>
          <w:t>X</w:t>
        </w:r>
        <w:r w:rsidRPr="000E6D9F">
          <w:rPr>
            <w:rStyle w:val="Hyperlink"/>
            <w:rFonts w:eastAsia="SimSun"/>
            <w:kern w:val="22"/>
            <w:sz w:val="24"/>
            <w:lang w:eastAsia="zh-CN"/>
          </w:rPr>
          <w:t>III/18</w:t>
        </w:r>
      </w:hyperlink>
      <w:r>
        <w:rPr>
          <w:rFonts w:ascii="SimSun" w:eastAsia="SimSun" w:hAnsi="SimSun" w:cs="SimSun" w:hint="eastAsia"/>
          <w:snapToGrid w:val="0"/>
          <w:kern w:val="22"/>
          <w:sz w:val="24"/>
          <w:lang w:eastAsia="zh-CN"/>
        </w:rPr>
        <w:t>号、</w:t>
      </w:r>
      <w:r w:rsidRPr="00157920">
        <w:rPr>
          <w:rFonts w:ascii="SimSun" w:eastAsia="SimSun" w:hAnsi="SimSun" w:cs="SimSun" w:hint="eastAsia"/>
          <w:snapToGrid w:val="0"/>
          <w:kern w:val="22"/>
          <w:sz w:val="24"/>
          <w:lang w:eastAsia="zh-CN"/>
        </w:rPr>
        <w:t>第</w:t>
      </w:r>
      <w:hyperlink r:id="rId41" w:history="1">
        <w:r w:rsidRPr="00157920">
          <w:rPr>
            <w:rStyle w:val="Hyperlink"/>
            <w:kern w:val="22"/>
            <w:sz w:val="24"/>
            <w:lang w:eastAsia="zh-CN"/>
          </w:rPr>
          <w:t>XII/2</w:t>
        </w:r>
      </w:hyperlink>
      <w:r w:rsidRPr="00157920">
        <w:rPr>
          <w:snapToGrid w:val="0"/>
          <w:kern w:val="22"/>
          <w:sz w:val="24"/>
          <w:lang w:eastAsia="zh-CN"/>
        </w:rPr>
        <w:t>B</w:t>
      </w:r>
      <w:r w:rsidRPr="00157920">
        <w:rPr>
          <w:rFonts w:ascii="SimSun" w:eastAsia="SimSun" w:hAnsi="SimSun" w:cs="SimSun" w:hint="eastAsia"/>
          <w:snapToGrid w:val="0"/>
          <w:kern w:val="22"/>
          <w:sz w:val="24"/>
          <w:lang w:eastAsia="zh-CN"/>
        </w:rPr>
        <w:t>号和第</w:t>
      </w:r>
      <w:hyperlink r:id="rId42" w:history="1">
        <w:r w:rsidRPr="00157920">
          <w:rPr>
            <w:rStyle w:val="Hyperlink"/>
            <w:kern w:val="22"/>
            <w:sz w:val="24"/>
            <w:lang w:eastAsia="zh-CN"/>
          </w:rPr>
          <w:t>XI/2</w:t>
        </w:r>
      </w:hyperlink>
      <w:r w:rsidRPr="00157920">
        <w:rPr>
          <w:rFonts w:ascii="SimSun" w:eastAsia="SimSun" w:hAnsi="SimSun" w:cs="SimSun" w:hint="eastAsia"/>
          <w:snapToGrid w:val="0"/>
          <w:kern w:val="22"/>
          <w:sz w:val="24"/>
          <w:lang w:eastAsia="zh-CN"/>
        </w:rPr>
        <w:t>号决定，</w:t>
      </w:r>
    </w:p>
    <w:p w14:paraId="54061D74" w14:textId="22C8BE6C" w:rsidR="003E7076" w:rsidRPr="00157920" w:rsidRDefault="003E7076" w:rsidP="003E7076">
      <w:pPr>
        <w:suppressLineNumbers/>
        <w:suppressAutoHyphens/>
        <w:overflowPunct w:val="0"/>
        <w:topLinePunct/>
        <w:autoSpaceDE w:val="0"/>
        <w:autoSpaceDN w:val="0"/>
        <w:adjustRightInd w:val="0"/>
        <w:snapToGrid w:val="0"/>
        <w:spacing w:before="120" w:after="120" w:line="240" w:lineRule="atLeast"/>
        <w:ind w:firstLine="490"/>
        <w:rPr>
          <w:snapToGrid w:val="0"/>
          <w:kern w:val="22"/>
          <w:sz w:val="24"/>
          <w:lang w:eastAsia="zh-CN"/>
        </w:rPr>
      </w:pPr>
      <w:r w:rsidRPr="00A0567B">
        <w:rPr>
          <w:rFonts w:ascii="KaiTi" w:eastAsia="STKaiti" w:hAnsi="KaiTi" w:cs="SimSun" w:hint="eastAsia"/>
          <w:snapToGrid w:val="0"/>
          <w:kern w:val="22"/>
          <w:sz w:val="24"/>
          <w:lang w:eastAsia="zh-CN"/>
        </w:rPr>
        <w:t>又回顾</w:t>
      </w:r>
      <w:r w:rsidRPr="00157920">
        <w:rPr>
          <w:rFonts w:ascii="SimSun" w:eastAsia="SimSun" w:hAnsi="SimSun" w:cs="SimSun" w:hint="eastAsia"/>
          <w:snapToGrid w:val="0"/>
          <w:kern w:val="22"/>
          <w:sz w:val="24"/>
          <w:lang w:eastAsia="zh-CN"/>
        </w:rPr>
        <w:t>支</w:t>
      </w:r>
      <w:r w:rsidRPr="00157920">
        <w:rPr>
          <w:rFonts w:eastAsia="SimSun"/>
          <w:snapToGrid w:val="0"/>
          <w:kern w:val="22"/>
          <w:sz w:val="24"/>
          <w:lang w:eastAsia="zh-CN"/>
        </w:rPr>
        <w:t>持</w:t>
      </w:r>
      <w:r w:rsidRPr="00157920">
        <w:rPr>
          <w:rFonts w:eastAsia="SimSun"/>
          <w:snapToGrid w:val="0"/>
          <w:kern w:val="22"/>
          <w:sz w:val="24"/>
          <w:lang w:eastAsia="zh-CN"/>
        </w:rPr>
        <w:t>2011-2020</w:t>
      </w:r>
      <w:r w:rsidRPr="00157920">
        <w:rPr>
          <w:rFonts w:eastAsia="SimSun"/>
          <w:snapToGrid w:val="0"/>
          <w:kern w:val="22"/>
          <w:sz w:val="24"/>
          <w:lang w:eastAsia="zh-CN"/>
        </w:rPr>
        <w:t>年生物</w:t>
      </w:r>
      <w:r w:rsidRPr="00157920">
        <w:rPr>
          <w:rFonts w:ascii="SimSun" w:eastAsia="SimSun" w:hAnsi="SimSun" w:cs="SimSun" w:hint="eastAsia"/>
          <w:snapToGrid w:val="0"/>
          <w:kern w:val="22"/>
          <w:sz w:val="24"/>
          <w:lang w:eastAsia="zh-CN"/>
        </w:rPr>
        <w:t>多样性战略计划的信息交换所机制工作方案</w:t>
      </w:r>
      <w:r w:rsidRPr="00157920">
        <w:rPr>
          <w:rStyle w:val="FootnoteReference"/>
          <w:snapToGrid w:val="0"/>
          <w:kern w:val="22"/>
          <w:sz w:val="24"/>
        </w:rPr>
        <w:footnoteReference w:id="226"/>
      </w:r>
      <w:r w:rsidR="00600B7B">
        <w:rPr>
          <w:rFonts w:ascii="SimSun" w:eastAsia="SimSun" w:hAnsi="SimSun" w:cs="SimSun" w:hint="eastAsia"/>
          <w:snapToGrid w:val="0"/>
          <w:kern w:val="22"/>
          <w:sz w:val="24"/>
          <w:lang w:eastAsia="zh-CN"/>
        </w:rPr>
        <w:t>，</w:t>
      </w:r>
    </w:p>
    <w:p w14:paraId="09A4D52B" w14:textId="77777777" w:rsidR="003E7076" w:rsidRDefault="003E7076" w:rsidP="003E7076">
      <w:pPr>
        <w:suppressLineNumbers/>
        <w:suppressAutoHyphens/>
        <w:overflowPunct w:val="0"/>
        <w:topLinePunct/>
        <w:autoSpaceDE w:val="0"/>
        <w:autoSpaceDN w:val="0"/>
        <w:adjustRightInd w:val="0"/>
        <w:snapToGrid w:val="0"/>
        <w:spacing w:before="120" w:after="120" w:line="240" w:lineRule="atLeast"/>
        <w:ind w:firstLine="490"/>
        <w:rPr>
          <w:rFonts w:ascii="SimSun" w:eastAsia="SimSun" w:hAnsi="SimSun" w:cs="SimSun"/>
          <w:snapToGrid w:val="0"/>
          <w:kern w:val="22"/>
          <w:sz w:val="24"/>
          <w:lang w:eastAsia="zh-CN"/>
        </w:rPr>
      </w:pPr>
      <w:r w:rsidRPr="00A0567B">
        <w:rPr>
          <w:rFonts w:ascii="KaiTi" w:eastAsia="STKaiti" w:hAnsi="KaiTi" w:cs="SimSun" w:hint="eastAsia"/>
          <w:snapToGrid w:val="0"/>
          <w:kern w:val="22"/>
          <w:sz w:val="24"/>
          <w:lang w:eastAsia="zh-CN"/>
        </w:rPr>
        <w:t>强调</w:t>
      </w:r>
      <w:r w:rsidRPr="00AC7345">
        <w:rPr>
          <w:rFonts w:ascii="KaiTi" w:eastAsia="SimSun" w:hAnsi="KaiTi" w:cs="SimSun" w:hint="eastAsia"/>
          <w:snapToGrid w:val="0"/>
          <w:kern w:val="22"/>
          <w:sz w:val="24"/>
          <w:lang w:eastAsia="zh-CN"/>
        </w:rPr>
        <w:t>方便</w:t>
      </w:r>
      <w:r w:rsidRPr="00157920">
        <w:rPr>
          <w:rFonts w:ascii="SimSun" w:eastAsia="SimSun" w:hAnsi="SimSun" w:cs="SimSun" w:hint="eastAsia"/>
          <w:snapToGrid w:val="0"/>
          <w:kern w:val="22"/>
          <w:sz w:val="24"/>
          <w:lang w:eastAsia="zh-CN"/>
        </w:rPr>
        <w:t>、及时</w:t>
      </w:r>
      <w:r>
        <w:rPr>
          <w:rFonts w:ascii="SimSun" w:eastAsia="SimSun" w:hAnsi="SimSun" w:cs="SimSun" w:hint="eastAsia"/>
          <w:snapToGrid w:val="0"/>
          <w:kern w:val="22"/>
          <w:sz w:val="24"/>
          <w:lang w:eastAsia="zh-CN"/>
        </w:rPr>
        <w:t>地获得</w:t>
      </w:r>
      <w:r w:rsidRPr="00157920">
        <w:rPr>
          <w:rFonts w:ascii="SimSun" w:eastAsia="SimSun" w:hAnsi="SimSun" w:cs="SimSun" w:hint="eastAsia"/>
          <w:snapToGrid w:val="0"/>
          <w:kern w:val="22"/>
          <w:sz w:val="24"/>
          <w:lang w:eastAsia="zh-CN"/>
        </w:rPr>
        <w:t>优质数据、信息和知识以支持有效执</w:t>
      </w:r>
      <w:r w:rsidRPr="00157920">
        <w:rPr>
          <w:rFonts w:eastAsia="SimSun"/>
          <w:snapToGrid w:val="0"/>
          <w:kern w:val="22"/>
          <w:sz w:val="24"/>
          <w:lang w:eastAsia="zh-CN"/>
        </w:rPr>
        <w:t>行</w:t>
      </w:r>
      <w:r w:rsidRPr="00157920">
        <w:rPr>
          <w:rFonts w:eastAsia="SimSun"/>
          <w:snapToGrid w:val="0"/>
          <w:kern w:val="22"/>
          <w:sz w:val="24"/>
          <w:lang w:eastAsia="zh-CN"/>
        </w:rPr>
        <w:t>2020</w:t>
      </w:r>
      <w:r w:rsidRPr="00157920">
        <w:rPr>
          <w:rFonts w:eastAsia="SimSun"/>
          <w:snapToGrid w:val="0"/>
          <w:kern w:val="22"/>
          <w:sz w:val="24"/>
          <w:lang w:eastAsia="zh-CN"/>
        </w:rPr>
        <w:t>年后全</w:t>
      </w:r>
      <w:r w:rsidRPr="00157920">
        <w:rPr>
          <w:rFonts w:ascii="SimSun" w:eastAsia="SimSun" w:hAnsi="SimSun" w:cs="SimSun" w:hint="eastAsia"/>
          <w:snapToGrid w:val="0"/>
          <w:kern w:val="22"/>
          <w:sz w:val="24"/>
          <w:lang w:eastAsia="zh-CN"/>
        </w:rPr>
        <w:t>球生物多样性框架至关重要，</w:t>
      </w:r>
    </w:p>
    <w:p w14:paraId="139286ED" w14:textId="2F868982" w:rsidR="003E7076" w:rsidRPr="002A3B2B" w:rsidRDefault="003E7076" w:rsidP="003E7076">
      <w:pPr>
        <w:pStyle w:val="Para1"/>
        <w:numPr>
          <w:ilvl w:val="0"/>
          <w:numId w:val="0"/>
        </w:numPr>
        <w:suppressLineNumbers/>
        <w:suppressAutoHyphens/>
        <w:overflowPunct w:val="0"/>
        <w:topLinePunct/>
        <w:autoSpaceDE w:val="0"/>
        <w:autoSpaceDN w:val="0"/>
        <w:adjustRightInd w:val="0"/>
        <w:snapToGrid w:val="0"/>
        <w:spacing w:line="240" w:lineRule="atLeast"/>
        <w:ind w:firstLine="490"/>
        <w:rPr>
          <w:rFonts w:eastAsiaTheme="minorEastAsia"/>
          <w:kern w:val="22"/>
          <w:sz w:val="24"/>
          <w:szCs w:val="24"/>
          <w:lang w:eastAsia="zh-CN"/>
        </w:rPr>
      </w:pPr>
      <w:r w:rsidRPr="0066467C">
        <w:rPr>
          <w:rFonts w:eastAsia="SimSun"/>
          <w:kern w:val="22"/>
          <w:sz w:val="24"/>
          <w:szCs w:val="24"/>
          <w:lang w:eastAsia="zh-CN"/>
        </w:rPr>
        <w:t>[1.</w:t>
      </w:r>
      <w:r w:rsidRPr="0066467C">
        <w:rPr>
          <w:rFonts w:eastAsia="SimSun"/>
          <w:kern w:val="22"/>
          <w:sz w:val="24"/>
          <w:szCs w:val="24"/>
          <w:lang w:eastAsia="zh-CN"/>
        </w:rPr>
        <w:tab/>
        <w:t>[</w:t>
      </w:r>
      <w:r w:rsidRPr="0066467C">
        <w:rPr>
          <w:rFonts w:eastAsia="KaiTi"/>
          <w:kern w:val="22"/>
          <w:sz w:val="24"/>
          <w:szCs w:val="24"/>
          <w:lang w:eastAsia="zh-CN"/>
        </w:rPr>
        <w:t>欢迎</w:t>
      </w:r>
      <w:r w:rsidRPr="0066467C">
        <w:rPr>
          <w:rFonts w:eastAsia="KaiTi"/>
          <w:kern w:val="22"/>
          <w:sz w:val="24"/>
          <w:szCs w:val="24"/>
          <w:lang w:eastAsia="zh-CN"/>
        </w:rPr>
        <w:t>][</w:t>
      </w:r>
      <w:r w:rsidRPr="0066467C">
        <w:rPr>
          <w:rFonts w:eastAsia="KaiTi"/>
          <w:kern w:val="22"/>
          <w:sz w:val="24"/>
          <w:szCs w:val="24"/>
          <w:lang w:eastAsia="zh-CN"/>
        </w:rPr>
        <w:t>通过</w:t>
      </w:r>
      <w:r w:rsidRPr="0066467C">
        <w:rPr>
          <w:rFonts w:eastAsia="KaiTi"/>
          <w:kern w:val="22"/>
          <w:sz w:val="24"/>
          <w:szCs w:val="24"/>
          <w:lang w:eastAsia="zh-CN"/>
        </w:rPr>
        <w:t>][</w:t>
      </w:r>
      <w:r w:rsidRPr="0066467C">
        <w:rPr>
          <w:rFonts w:eastAsia="KaiTi"/>
          <w:kern w:val="22"/>
          <w:sz w:val="24"/>
          <w:szCs w:val="24"/>
          <w:lang w:eastAsia="zh-CN"/>
        </w:rPr>
        <w:t>表示注意到</w:t>
      </w:r>
      <w:r w:rsidRPr="0066467C">
        <w:rPr>
          <w:rFonts w:eastAsia="SimSun"/>
          <w:kern w:val="22"/>
          <w:sz w:val="24"/>
          <w:szCs w:val="24"/>
          <w:lang w:eastAsia="zh-CN"/>
        </w:rPr>
        <w:t>]</w:t>
      </w:r>
      <w:r w:rsidRPr="0066467C">
        <w:rPr>
          <w:rFonts w:eastAsia="SimSun"/>
          <w:kern w:val="22"/>
          <w:sz w:val="24"/>
          <w:szCs w:val="24"/>
          <w:lang w:eastAsia="zh-CN"/>
        </w:rPr>
        <w:t>下文附件所载</w:t>
      </w:r>
      <w:r w:rsidRPr="0066467C">
        <w:rPr>
          <w:rFonts w:eastAsia="SimSun"/>
          <w:kern w:val="22"/>
          <w:sz w:val="24"/>
          <w:szCs w:val="24"/>
          <w:lang w:eastAsia="zh-CN"/>
        </w:rPr>
        <w:t>2020</w:t>
      </w:r>
      <w:r w:rsidRPr="0066467C">
        <w:rPr>
          <w:rFonts w:eastAsia="SimSun"/>
          <w:kern w:val="22"/>
          <w:sz w:val="24"/>
          <w:szCs w:val="24"/>
          <w:lang w:eastAsia="zh-CN"/>
        </w:rPr>
        <w:t>年后全球生物多样性框架的知识管理构成部分</w:t>
      </w:r>
      <w:r w:rsidRPr="00157920">
        <w:rPr>
          <w:rFonts w:eastAsia="SimSun" w:hint="eastAsia"/>
          <w:kern w:val="22"/>
          <w:sz w:val="24"/>
          <w:szCs w:val="24"/>
          <w:lang w:eastAsia="zh-CN"/>
        </w:rPr>
        <w:t>；</w:t>
      </w:r>
      <w:r>
        <w:rPr>
          <w:rFonts w:eastAsia="SimSun" w:hint="eastAsia"/>
          <w:kern w:val="22"/>
          <w:sz w:val="24"/>
          <w:szCs w:val="24"/>
          <w:lang w:eastAsia="zh-CN"/>
        </w:rPr>
        <w:t>]</w:t>
      </w:r>
    </w:p>
    <w:p w14:paraId="774EDD54" w14:textId="77777777" w:rsidR="003E7076" w:rsidRPr="002A3B2B" w:rsidRDefault="003E7076">
      <w:pPr>
        <w:pStyle w:val="Para1"/>
        <w:numPr>
          <w:ilvl w:val="0"/>
          <w:numId w:val="146"/>
        </w:numPr>
        <w:suppressLineNumbers/>
        <w:suppressAutoHyphens/>
        <w:overflowPunct w:val="0"/>
        <w:topLinePunct/>
        <w:autoSpaceDE w:val="0"/>
        <w:autoSpaceDN w:val="0"/>
        <w:adjustRightInd w:val="0"/>
        <w:snapToGrid w:val="0"/>
        <w:spacing w:line="240" w:lineRule="atLeast"/>
        <w:ind w:left="720" w:hanging="360"/>
        <w:rPr>
          <w:kern w:val="22"/>
          <w:sz w:val="24"/>
          <w:szCs w:val="24"/>
          <w:lang w:eastAsia="zh-CN"/>
        </w:rPr>
      </w:pPr>
      <w:r w:rsidRPr="00195393">
        <w:rPr>
          <w:rFonts w:ascii="KaiTi" w:eastAsia="STKaiti" w:hAnsi="KaiTi" w:cs="SimSun" w:hint="eastAsia"/>
          <w:kern w:val="22"/>
          <w:sz w:val="24"/>
          <w:szCs w:val="24"/>
          <w:lang w:eastAsia="zh-CN"/>
        </w:rPr>
        <w:t>敦促</w:t>
      </w:r>
      <w:r w:rsidRPr="00195393">
        <w:rPr>
          <w:rFonts w:ascii="SimSun" w:eastAsia="SimSun" w:hAnsi="SimSun" w:cs="SimSun" w:hint="eastAsia"/>
          <w:kern w:val="22"/>
          <w:sz w:val="24"/>
          <w:szCs w:val="24"/>
          <w:lang w:eastAsia="zh-CN"/>
        </w:rPr>
        <w:t>缔约方</w:t>
      </w:r>
      <w:r>
        <w:rPr>
          <w:rFonts w:ascii="SimSun" w:eastAsia="SimSun" w:hAnsi="SimSun" w:cs="SimSun" w:hint="eastAsia"/>
          <w:kern w:val="22"/>
          <w:sz w:val="24"/>
          <w:szCs w:val="24"/>
          <w:lang w:eastAsia="zh-CN"/>
        </w:rPr>
        <w:t>[根据他们的能力，]</w:t>
      </w:r>
      <w:r w:rsidRPr="00195393">
        <w:rPr>
          <w:rFonts w:ascii="SimSun" w:eastAsia="SimSun" w:hAnsi="SimSun" w:cs="SimSun" w:hint="eastAsia"/>
          <w:kern w:val="22"/>
          <w:sz w:val="24"/>
          <w:szCs w:val="24"/>
          <w:lang w:eastAsia="zh-CN"/>
        </w:rPr>
        <w:t>并</w:t>
      </w:r>
      <w:r w:rsidRPr="00195393">
        <w:rPr>
          <w:rFonts w:ascii="KaiTi" w:eastAsia="STKaiti" w:hAnsi="KaiTi" w:cs="SimSun" w:hint="eastAsia"/>
          <w:kern w:val="22"/>
          <w:sz w:val="24"/>
          <w:szCs w:val="24"/>
          <w:lang w:eastAsia="zh-CN"/>
        </w:rPr>
        <w:t>邀请</w:t>
      </w:r>
      <w:r w:rsidRPr="00195393">
        <w:rPr>
          <w:rFonts w:ascii="SimSun" w:eastAsia="SimSun" w:hAnsi="SimSun" w:cs="SimSun" w:hint="eastAsia"/>
          <w:kern w:val="22"/>
          <w:sz w:val="24"/>
          <w:szCs w:val="24"/>
          <w:lang w:eastAsia="zh-CN"/>
        </w:rPr>
        <w:t>其他国家政府、生物多样性相关公约和相关组织，包括地方行为者、社区和机构，实施</w:t>
      </w:r>
      <w:r w:rsidRPr="00195393">
        <w:rPr>
          <w:rFonts w:eastAsia="SimSun"/>
          <w:kern w:val="22"/>
          <w:sz w:val="24"/>
          <w:szCs w:val="24"/>
          <w:lang w:eastAsia="zh-CN"/>
        </w:rPr>
        <w:t>知识管理</w:t>
      </w:r>
      <w:r>
        <w:rPr>
          <w:rFonts w:eastAsia="SimSun" w:hint="eastAsia"/>
          <w:kern w:val="22"/>
          <w:sz w:val="24"/>
          <w:szCs w:val="24"/>
          <w:lang w:eastAsia="zh-CN"/>
        </w:rPr>
        <w:t>构成</w:t>
      </w:r>
      <w:r w:rsidRPr="00195393">
        <w:rPr>
          <w:rFonts w:eastAsia="SimSun"/>
          <w:kern w:val="22"/>
          <w:sz w:val="24"/>
          <w:szCs w:val="24"/>
          <w:lang w:eastAsia="zh-CN"/>
        </w:rPr>
        <w:t>部分</w:t>
      </w:r>
      <w:r>
        <w:rPr>
          <w:rFonts w:eastAsia="SimSun" w:hint="eastAsia"/>
          <w:kern w:val="22"/>
          <w:sz w:val="24"/>
          <w:szCs w:val="24"/>
          <w:lang w:eastAsia="zh-CN"/>
        </w:rPr>
        <w:t>所述</w:t>
      </w:r>
      <w:r w:rsidRPr="00195393">
        <w:rPr>
          <w:rFonts w:eastAsia="SimSun"/>
          <w:kern w:val="22"/>
          <w:sz w:val="24"/>
          <w:szCs w:val="24"/>
          <w:lang w:eastAsia="zh-CN"/>
        </w:rPr>
        <w:t>战略行动，</w:t>
      </w:r>
      <w:r w:rsidRPr="00195393">
        <w:rPr>
          <w:rFonts w:eastAsia="SimSun" w:hint="eastAsia"/>
          <w:kern w:val="22"/>
          <w:sz w:val="24"/>
          <w:szCs w:val="24"/>
          <w:lang w:eastAsia="zh-CN"/>
        </w:rPr>
        <w:t>补充</w:t>
      </w:r>
      <w:r>
        <w:rPr>
          <w:rFonts w:ascii="SimSun" w:eastAsia="SimSun" w:hAnsi="SimSun" w:hint="eastAsia"/>
          <w:kern w:val="22"/>
          <w:sz w:val="24"/>
          <w:szCs w:val="24"/>
          <w:lang w:eastAsia="zh-CN"/>
        </w:rPr>
        <w:t>能力建设和发展</w:t>
      </w:r>
      <w:r w:rsidRPr="00195393">
        <w:rPr>
          <w:rFonts w:eastAsia="SimSun" w:hint="eastAsia"/>
          <w:kern w:val="22"/>
          <w:sz w:val="24"/>
          <w:szCs w:val="24"/>
          <w:lang w:eastAsia="zh-CN"/>
        </w:rPr>
        <w:t>长期战略框架和加强科技合作提案，</w:t>
      </w:r>
      <w:r w:rsidRPr="00195393">
        <w:rPr>
          <w:rFonts w:eastAsia="SimSun"/>
          <w:kern w:val="22"/>
          <w:sz w:val="24"/>
          <w:szCs w:val="24"/>
          <w:lang w:eastAsia="zh-CN"/>
        </w:rPr>
        <w:t>以期</w:t>
      </w:r>
      <w:r w:rsidRPr="00195393">
        <w:rPr>
          <w:rFonts w:eastAsia="SimSun" w:hint="eastAsia"/>
          <w:kern w:val="22"/>
          <w:sz w:val="24"/>
          <w:szCs w:val="24"/>
          <w:lang w:eastAsia="zh-CN"/>
        </w:rPr>
        <w:t>加强数据、信息和知识的生成、收集和组织以及更易于及时获取和有效利用，从而支持有效执行</w:t>
      </w:r>
      <w:r w:rsidRPr="00195393">
        <w:rPr>
          <w:rFonts w:eastAsia="SimSun" w:hint="eastAsia"/>
          <w:kern w:val="22"/>
          <w:sz w:val="24"/>
          <w:szCs w:val="24"/>
          <w:lang w:eastAsia="zh-CN"/>
        </w:rPr>
        <w:t>2</w:t>
      </w:r>
      <w:r w:rsidRPr="00195393">
        <w:rPr>
          <w:rFonts w:eastAsia="SimSun"/>
          <w:kern w:val="22"/>
          <w:sz w:val="24"/>
          <w:szCs w:val="24"/>
          <w:lang w:eastAsia="zh-CN"/>
        </w:rPr>
        <w:t>020</w:t>
      </w:r>
      <w:r w:rsidRPr="00195393">
        <w:rPr>
          <w:rFonts w:eastAsia="SimSun" w:hint="eastAsia"/>
          <w:kern w:val="22"/>
          <w:sz w:val="24"/>
          <w:szCs w:val="24"/>
          <w:lang w:eastAsia="zh-CN"/>
        </w:rPr>
        <w:t>年后全球生物多样性框架及国家生物多样性战略和行动计划；</w:t>
      </w:r>
    </w:p>
    <w:p w14:paraId="278DD84D" w14:textId="77777777" w:rsidR="003E7076" w:rsidRPr="002A3B2B" w:rsidRDefault="003E7076" w:rsidP="003E7076">
      <w:pPr>
        <w:pStyle w:val="Para1"/>
        <w:numPr>
          <w:ilvl w:val="0"/>
          <w:numId w:val="0"/>
        </w:numPr>
        <w:suppressLineNumbers/>
        <w:suppressAutoHyphens/>
        <w:overflowPunct w:val="0"/>
        <w:topLinePunct/>
        <w:autoSpaceDE w:val="0"/>
        <w:autoSpaceDN w:val="0"/>
        <w:adjustRightInd w:val="0"/>
        <w:snapToGrid w:val="0"/>
        <w:spacing w:line="240" w:lineRule="atLeast"/>
        <w:ind w:firstLine="490"/>
        <w:rPr>
          <w:kern w:val="22"/>
          <w:sz w:val="24"/>
          <w:szCs w:val="24"/>
          <w:lang w:eastAsia="zh-CN"/>
        </w:rPr>
      </w:pPr>
      <w:r>
        <w:rPr>
          <w:rFonts w:ascii="KaiTi" w:eastAsia="STKaiti" w:hAnsi="KaiTi" w:cs="SimSun" w:hint="eastAsia"/>
          <w:kern w:val="22"/>
          <w:sz w:val="24"/>
          <w:szCs w:val="24"/>
          <w:lang w:eastAsia="zh-CN"/>
        </w:rPr>
        <w:t>[</w:t>
      </w:r>
      <w:r w:rsidRPr="00D06BFB">
        <w:rPr>
          <w:rFonts w:eastAsia="STKaiti"/>
          <w:kern w:val="22"/>
          <w:sz w:val="24"/>
          <w:szCs w:val="24"/>
          <w:lang w:eastAsia="zh-CN"/>
        </w:rPr>
        <w:t>3</w:t>
      </w:r>
      <w:r>
        <w:rPr>
          <w:rFonts w:ascii="KaiTi" w:eastAsia="STKaiti" w:hAnsi="KaiTi" w:cs="SimSun"/>
          <w:kern w:val="22"/>
          <w:sz w:val="24"/>
          <w:szCs w:val="24"/>
          <w:lang w:eastAsia="zh-CN"/>
        </w:rPr>
        <w:t>.</w:t>
      </w:r>
      <w:r>
        <w:rPr>
          <w:rFonts w:ascii="KaiTi" w:eastAsia="STKaiti" w:hAnsi="KaiTi" w:cs="SimSun"/>
          <w:kern w:val="22"/>
          <w:sz w:val="24"/>
          <w:szCs w:val="24"/>
          <w:lang w:eastAsia="zh-CN"/>
        </w:rPr>
        <w:tab/>
      </w:r>
      <w:r w:rsidRPr="00195393">
        <w:rPr>
          <w:rFonts w:ascii="KaiTi" w:eastAsia="STKaiti" w:hAnsi="KaiTi" w:cs="SimSun" w:hint="eastAsia"/>
          <w:kern w:val="22"/>
          <w:sz w:val="24"/>
          <w:szCs w:val="24"/>
          <w:lang w:eastAsia="zh-CN"/>
        </w:rPr>
        <w:t>敦促</w:t>
      </w:r>
      <w:r w:rsidRPr="00195393">
        <w:rPr>
          <w:rFonts w:ascii="SimSun" w:eastAsia="SimSun" w:hAnsi="SimSun" w:cs="SimSun" w:hint="eastAsia"/>
          <w:kern w:val="22"/>
          <w:sz w:val="24"/>
          <w:szCs w:val="24"/>
          <w:lang w:eastAsia="zh-CN"/>
        </w:rPr>
        <w:t>缔约方并</w:t>
      </w:r>
      <w:r w:rsidRPr="00195393">
        <w:rPr>
          <w:rFonts w:ascii="KaiTi" w:eastAsia="STKaiti" w:hAnsi="KaiTi" w:cs="SimSun" w:hint="eastAsia"/>
          <w:kern w:val="22"/>
          <w:sz w:val="24"/>
          <w:szCs w:val="24"/>
          <w:lang w:eastAsia="zh-CN"/>
        </w:rPr>
        <w:t>邀请</w:t>
      </w:r>
      <w:r w:rsidRPr="00195393">
        <w:rPr>
          <w:rFonts w:ascii="SimSun" w:eastAsia="SimSun" w:hAnsi="SimSun" w:cs="SimSun" w:hint="eastAsia"/>
          <w:kern w:val="22"/>
          <w:sz w:val="24"/>
          <w:szCs w:val="24"/>
          <w:lang w:eastAsia="zh-CN"/>
        </w:rPr>
        <w:t>其他国家政府</w:t>
      </w:r>
      <w:r w:rsidRPr="00157920">
        <w:rPr>
          <w:rFonts w:eastAsia="SimSun"/>
          <w:kern w:val="22"/>
          <w:sz w:val="24"/>
          <w:szCs w:val="24"/>
          <w:lang w:eastAsia="zh-CN"/>
        </w:rPr>
        <w:t>和有能力的相关组织提供财力、技术和人力资源支持，让发展中国家缔约方和经济转型国家缔约方能够</w:t>
      </w:r>
      <w:r>
        <w:rPr>
          <w:rFonts w:eastAsia="SimSun" w:hint="eastAsia"/>
          <w:kern w:val="22"/>
          <w:sz w:val="24"/>
          <w:szCs w:val="24"/>
          <w:lang w:eastAsia="zh-CN"/>
        </w:rPr>
        <w:t>实施</w:t>
      </w:r>
      <w:r w:rsidRPr="00157920">
        <w:rPr>
          <w:rFonts w:eastAsia="SimSun"/>
          <w:kern w:val="22"/>
          <w:sz w:val="24"/>
          <w:szCs w:val="24"/>
          <w:lang w:eastAsia="zh-CN"/>
        </w:rPr>
        <w:t>知识管理</w:t>
      </w:r>
      <w:r>
        <w:rPr>
          <w:rFonts w:eastAsia="SimSun" w:hint="eastAsia"/>
          <w:kern w:val="22"/>
          <w:sz w:val="24"/>
          <w:szCs w:val="24"/>
          <w:lang w:eastAsia="zh-CN"/>
        </w:rPr>
        <w:t>构成</w:t>
      </w:r>
      <w:r w:rsidRPr="00157920">
        <w:rPr>
          <w:rFonts w:eastAsia="SimSun"/>
          <w:kern w:val="22"/>
          <w:sz w:val="24"/>
          <w:szCs w:val="24"/>
          <w:lang w:eastAsia="zh-CN"/>
        </w:rPr>
        <w:t>部分</w:t>
      </w:r>
      <w:r>
        <w:rPr>
          <w:rFonts w:eastAsia="SimSun" w:hint="eastAsia"/>
          <w:kern w:val="22"/>
          <w:sz w:val="24"/>
          <w:szCs w:val="24"/>
          <w:lang w:eastAsia="zh-CN"/>
        </w:rPr>
        <w:t>中所述</w:t>
      </w:r>
      <w:r w:rsidRPr="00157920">
        <w:rPr>
          <w:rFonts w:eastAsia="SimSun"/>
          <w:kern w:val="22"/>
          <w:sz w:val="24"/>
          <w:szCs w:val="24"/>
          <w:lang w:eastAsia="zh-CN"/>
        </w:rPr>
        <w:t>战略行动，作为成功执行</w:t>
      </w:r>
      <w:r w:rsidRPr="00157920">
        <w:rPr>
          <w:rFonts w:eastAsia="SimSun"/>
          <w:kern w:val="22"/>
          <w:sz w:val="24"/>
          <w:szCs w:val="24"/>
          <w:lang w:eastAsia="zh-CN"/>
        </w:rPr>
        <w:t>2020</w:t>
      </w:r>
      <w:r w:rsidRPr="00157920">
        <w:rPr>
          <w:rFonts w:eastAsia="SimSun"/>
          <w:kern w:val="22"/>
          <w:sz w:val="24"/>
          <w:szCs w:val="24"/>
          <w:lang w:eastAsia="zh-CN"/>
        </w:rPr>
        <w:t>年后全球生物多样性框架</w:t>
      </w:r>
      <w:r w:rsidRPr="00157920">
        <w:rPr>
          <w:rFonts w:eastAsia="SimSun" w:hint="eastAsia"/>
          <w:kern w:val="22"/>
          <w:sz w:val="24"/>
          <w:szCs w:val="24"/>
          <w:lang w:eastAsia="zh-CN"/>
        </w:rPr>
        <w:t>及</w:t>
      </w:r>
      <w:r w:rsidRPr="00157920">
        <w:rPr>
          <w:rFonts w:eastAsia="SimSun"/>
          <w:kern w:val="22"/>
          <w:sz w:val="24"/>
          <w:szCs w:val="24"/>
          <w:lang w:eastAsia="zh-CN"/>
        </w:rPr>
        <w:t>国家生物多样性战略</w:t>
      </w:r>
      <w:r w:rsidRPr="00157920">
        <w:rPr>
          <w:rFonts w:eastAsia="SimSun" w:hint="eastAsia"/>
          <w:kern w:val="22"/>
          <w:sz w:val="24"/>
          <w:szCs w:val="24"/>
          <w:lang w:eastAsia="zh-CN"/>
        </w:rPr>
        <w:t>和</w:t>
      </w:r>
      <w:r w:rsidRPr="00157920">
        <w:rPr>
          <w:rFonts w:eastAsia="SimSun"/>
          <w:kern w:val="22"/>
          <w:sz w:val="24"/>
          <w:szCs w:val="24"/>
          <w:lang w:eastAsia="zh-CN"/>
        </w:rPr>
        <w:t>行动计划的一个关键部分；</w:t>
      </w:r>
      <w:r>
        <w:rPr>
          <w:rFonts w:eastAsia="SimSun" w:hint="eastAsia"/>
          <w:kern w:val="22"/>
          <w:sz w:val="24"/>
          <w:szCs w:val="24"/>
          <w:lang w:eastAsia="zh-CN"/>
        </w:rPr>
        <w:t>]</w:t>
      </w:r>
    </w:p>
    <w:p w14:paraId="07AFD453" w14:textId="77777777" w:rsidR="003E7076" w:rsidRPr="002A3B2B" w:rsidRDefault="003E7076">
      <w:pPr>
        <w:pStyle w:val="Para1"/>
        <w:numPr>
          <w:ilvl w:val="0"/>
          <w:numId w:val="149"/>
        </w:numPr>
        <w:suppressLineNumbers/>
        <w:suppressAutoHyphens/>
        <w:overflowPunct w:val="0"/>
        <w:topLinePunct/>
        <w:autoSpaceDE w:val="0"/>
        <w:autoSpaceDN w:val="0"/>
        <w:adjustRightInd w:val="0"/>
        <w:snapToGrid w:val="0"/>
        <w:spacing w:line="240" w:lineRule="atLeast"/>
        <w:ind w:firstLine="490"/>
        <w:rPr>
          <w:kern w:val="22"/>
          <w:sz w:val="24"/>
          <w:szCs w:val="24"/>
          <w:lang w:eastAsia="zh-CN"/>
        </w:rPr>
      </w:pPr>
      <w:r w:rsidRPr="00D57377">
        <w:rPr>
          <w:rFonts w:ascii="KaiTi" w:eastAsia="STKaiti" w:hAnsi="KaiTi" w:cs="SimSun" w:hint="eastAsia"/>
          <w:kern w:val="22"/>
          <w:sz w:val="24"/>
          <w:szCs w:val="24"/>
          <w:lang w:eastAsia="zh-CN"/>
        </w:rPr>
        <w:t>邀请</w:t>
      </w:r>
      <w:r w:rsidRPr="00D57377">
        <w:rPr>
          <w:rFonts w:ascii="SimSun" w:eastAsia="SimSun" w:hAnsi="SimSun" w:cs="SimSun" w:hint="eastAsia"/>
          <w:kern w:val="22"/>
          <w:sz w:val="24"/>
          <w:szCs w:val="24"/>
          <w:lang w:eastAsia="zh-CN"/>
        </w:rPr>
        <w:t>支持生物多样性相关数据、信息和知识的生成、发现、获取、管理和使用的</w:t>
      </w:r>
      <w:r>
        <w:rPr>
          <w:rFonts w:ascii="SimSun" w:eastAsia="SimSun" w:hAnsi="SimSun" w:cs="SimSun" w:hint="eastAsia"/>
          <w:kern w:val="22"/>
          <w:sz w:val="24"/>
          <w:szCs w:val="24"/>
          <w:lang w:eastAsia="zh-CN"/>
        </w:rPr>
        <w:t>[生物多样性相关公约、]</w:t>
      </w:r>
      <w:r w:rsidRPr="00D57377">
        <w:rPr>
          <w:rFonts w:ascii="SimSun" w:eastAsia="SimSun" w:hAnsi="SimSun" w:cs="SimSun" w:hint="eastAsia"/>
          <w:kern w:val="22"/>
          <w:sz w:val="24"/>
          <w:szCs w:val="24"/>
          <w:lang w:eastAsia="zh-CN"/>
        </w:rPr>
        <w:t>组织、网络、进程和倡议，在现有知识管理组织</w:t>
      </w:r>
      <w:r>
        <w:rPr>
          <w:rFonts w:ascii="SimSun" w:eastAsia="SimSun" w:hAnsi="SimSun" w:cs="SimSun" w:hint="eastAsia"/>
          <w:kern w:val="22"/>
          <w:sz w:val="24"/>
          <w:szCs w:val="24"/>
          <w:lang w:eastAsia="zh-CN"/>
        </w:rPr>
        <w:t>网络</w:t>
      </w:r>
      <w:r w:rsidRPr="00D57377">
        <w:rPr>
          <w:rFonts w:ascii="SimSun" w:eastAsia="SimSun" w:hAnsi="SimSun" w:cs="SimSun" w:hint="eastAsia"/>
          <w:kern w:val="22"/>
          <w:sz w:val="24"/>
          <w:szCs w:val="24"/>
          <w:lang w:eastAsia="zh-CN"/>
        </w:rPr>
        <w:t>、倡议和进程的基础上，</w:t>
      </w:r>
      <w:r>
        <w:rPr>
          <w:rFonts w:ascii="SimSun" w:eastAsia="SimSun" w:hAnsi="SimSun" w:cs="SimSun" w:hint="eastAsia"/>
          <w:kern w:val="22"/>
          <w:sz w:val="24"/>
          <w:szCs w:val="24"/>
          <w:lang w:eastAsia="zh-CN"/>
        </w:rPr>
        <w:t>[</w:t>
      </w:r>
      <w:r w:rsidRPr="00D57377">
        <w:rPr>
          <w:rFonts w:ascii="SimSun" w:eastAsia="SimSun" w:hAnsi="SimSun" w:cs="SimSun" w:hint="eastAsia"/>
          <w:kern w:val="22"/>
          <w:sz w:val="24"/>
          <w:szCs w:val="24"/>
          <w:lang w:eastAsia="zh-CN"/>
        </w:rPr>
        <w:t>通过</w:t>
      </w:r>
      <w:r>
        <w:rPr>
          <w:rFonts w:ascii="SimSun" w:eastAsia="SimSun" w:hAnsi="SimSun" w:cs="SimSun" w:hint="eastAsia"/>
          <w:kern w:val="22"/>
          <w:sz w:val="24"/>
          <w:szCs w:val="24"/>
          <w:lang w:eastAsia="zh-CN"/>
        </w:rPr>
        <w:t>][包括]</w:t>
      </w:r>
      <w:r w:rsidRPr="00D57377">
        <w:rPr>
          <w:rFonts w:ascii="SimSun" w:eastAsia="SimSun" w:hAnsi="SimSun" w:cs="SimSun" w:hint="eastAsia"/>
          <w:kern w:val="22"/>
          <w:sz w:val="24"/>
          <w:szCs w:val="24"/>
          <w:lang w:eastAsia="zh-CN"/>
        </w:rPr>
        <w:t>《公约》的信息交换所机制，为全球生物多样性知识网络</w:t>
      </w:r>
      <w:r>
        <w:rPr>
          <w:rFonts w:ascii="SimSun" w:eastAsia="SimSun" w:hAnsi="SimSun" w:cs="SimSun" w:hint="eastAsia"/>
          <w:kern w:val="22"/>
          <w:sz w:val="24"/>
          <w:szCs w:val="24"/>
          <w:lang w:eastAsia="zh-CN"/>
        </w:rPr>
        <w:t>的建立作出贡献</w:t>
      </w:r>
      <w:r w:rsidRPr="00D57377">
        <w:rPr>
          <w:rFonts w:ascii="SimSun" w:eastAsia="SimSun" w:hAnsi="SimSun" w:cs="SimSun" w:hint="eastAsia"/>
          <w:kern w:val="22"/>
          <w:sz w:val="24"/>
          <w:szCs w:val="24"/>
          <w:lang w:eastAsia="zh-CN"/>
        </w:rPr>
        <w:t>，以期除其他外，促进并便利彼此之间的协调、协作、互联互通，更容易且更便捷地获取和使用生物多样性数据、信息和知识，用于生物多样性规划、</w:t>
      </w:r>
      <w:r>
        <w:rPr>
          <w:rFonts w:ascii="SimSun" w:eastAsia="SimSun" w:hAnsi="SimSun" w:cs="SimSun" w:hint="eastAsia"/>
          <w:kern w:val="22"/>
          <w:sz w:val="24"/>
          <w:szCs w:val="24"/>
          <w:lang w:eastAsia="zh-CN"/>
        </w:rPr>
        <w:t>决策</w:t>
      </w:r>
      <w:r w:rsidRPr="00D57377">
        <w:rPr>
          <w:rFonts w:ascii="SimSun" w:eastAsia="SimSun" w:hAnsi="SimSun" w:cs="SimSun" w:hint="eastAsia"/>
          <w:kern w:val="22"/>
          <w:sz w:val="24"/>
          <w:szCs w:val="24"/>
          <w:lang w:eastAsia="zh-CN"/>
        </w:rPr>
        <w:t>和</w:t>
      </w:r>
      <w:r>
        <w:rPr>
          <w:rFonts w:ascii="SimSun" w:eastAsia="SimSun" w:hAnsi="SimSun" w:cs="SimSun" w:hint="eastAsia"/>
          <w:kern w:val="22"/>
          <w:sz w:val="24"/>
          <w:szCs w:val="24"/>
          <w:lang w:eastAsia="zh-CN"/>
        </w:rPr>
        <w:t>决定</w:t>
      </w:r>
      <w:r w:rsidRPr="00D57377">
        <w:rPr>
          <w:rFonts w:ascii="SimSun" w:eastAsia="SimSun" w:hAnsi="SimSun" w:cs="SimSun" w:hint="eastAsia"/>
          <w:kern w:val="22"/>
          <w:sz w:val="24"/>
          <w:szCs w:val="24"/>
          <w:lang w:eastAsia="zh-CN"/>
        </w:rPr>
        <w:t>、执行、监测、报告和审查；</w:t>
      </w:r>
    </w:p>
    <w:p w14:paraId="7F71192A" w14:textId="77777777" w:rsidR="003E7076" w:rsidRPr="002A3B2B" w:rsidRDefault="003E7076">
      <w:pPr>
        <w:pStyle w:val="Para1"/>
        <w:numPr>
          <w:ilvl w:val="0"/>
          <w:numId w:val="149"/>
        </w:numPr>
        <w:suppressLineNumbers/>
        <w:suppressAutoHyphens/>
        <w:overflowPunct w:val="0"/>
        <w:topLinePunct/>
        <w:autoSpaceDE w:val="0"/>
        <w:autoSpaceDN w:val="0"/>
        <w:adjustRightInd w:val="0"/>
        <w:snapToGrid w:val="0"/>
        <w:spacing w:line="240" w:lineRule="atLeast"/>
        <w:ind w:firstLine="490"/>
        <w:rPr>
          <w:rFonts w:eastAsia="SimSun"/>
          <w:color w:val="000080"/>
          <w:kern w:val="22"/>
          <w:sz w:val="24"/>
          <w:szCs w:val="24"/>
          <w:lang w:eastAsia="zh-CN"/>
        </w:rPr>
      </w:pPr>
      <w:r w:rsidRPr="00C11445">
        <w:rPr>
          <w:rFonts w:ascii="KaiTi" w:eastAsia="STKaiti" w:hAnsi="KaiTi" w:cs="SimSun" w:hint="eastAsia"/>
          <w:kern w:val="22"/>
          <w:sz w:val="24"/>
          <w:szCs w:val="24"/>
          <w:lang w:eastAsia="zh-CN"/>
        </w:rPr>
        <w:t>表示注意到</w:t>
      </w:r>
      <w:r w:rsidRPr="00C11445">
        <w:rPr>
          <w:rFonts w:eastAsia="SimSun" w:hint="eastAsia"/>
          <w:kern w:val="22"/>
          <w:sz w:val="24"/>
          <w:szCs w:val="24"/>
          <w:lang w:eastAsia="zh-CN"/>
        </w:rPr>
        <w:t>来自</w:t>
      </w:r>
      <w:r w:rsidRPr="00C11445">
        <w:rPr>
          <w:rFonts w:ascii="SimSun" w:eastAsia="SimSun" w:hAnsi="SimSun" w:cs="SimSun" w:hint="eastAsia"/>
          <w:kern w:val="22"/>
          <w:sz w:val="24"/>
          <w:szCs w:val="24"/>
          <w:lang w:eastAsia="zh-CN"/>
        </w:rPr>
        <w:t>第五次生物多样性科学政策论坛和第八次可持续</w:t>
      </w:r>
      <w:r>
        <w:rPr>
          <w:rFonts w:ascii="SimSun" w:eastAsia="SimSun" w:hAnsi="SimSun" w:cs="SimSun" w:hint="eastAsia"/>
          <w:kern w:val="22"/>
          <w:sz w:val="24"/>
          <w:szCs w:val="24"/>
          <w:lang w:eastAsia="zh-CN"/>
        </w:rPr>
        <w:t>性</w:t>
      </w:r>
      <w:r w:rsidRPr="00C11445">
        <w:rPr>
          <w:rFonts w:ascii="SimSun" w:eastAsia="SimSun" w:hAnsi="SimSun" w:cs="SimSun" w:hint="eastAsia"/>
          <w:kern w:val="22"/>
          <w:sz w:val="24"/>
          <w:szCs w:val="24"/>
          <w:lang w:eastAsia="zh-CN"/>
        </w:rPr>
        <w:t>科学国际会议虚拟会议特别是生物多样性监测和数据</w:t>
      </w:r>
      <w:r>
        <w:rPr>
          <w:rFonts w:ascii="SimSun" w:eastAsia="SimSun" w:hAnsi="SimSun" w:cs="SimSun" w:hint="eastAsia"/>
          <w:kern w:val="22"/>
          <w:sz w:val="24"/>
          <w:szCs w:val="24"/>
          <w:lang w:eastAsia="zh-CN"/>
        </w:rPr>
        <w:t>问题</w:t>
      </w:r>
      <w:r w:rsidRPr="00C11445">
        <w:rPr>
          <w:rFonts w:ascii="SimSun" w:eastAsia="SimSun" w:hAnsi="SimSun" w:cs="SimSun" w:hint="eastAsia"/>
          <w:kern w:val="22"/>
          <w:sz w:val="24"/>
          <w:szCs w:val="24"/>
          <w:lang w:eastAsia="zh-CN"/>
        </w:rPr>
        <w:t>圆桌会议的结果和主要信息；</w:t>
      </w:r>
    </w:p>
    <w:p w14:paraId="30DF561F" w14:textId="77777777" w:rsidR="003E7076" w:rsidRPr="002A3B2B" w:rsidRDefault="003E7076">
      <w:pPr>
        <w:pStyle w:val="Para1"/>
        <w:numPr>
          <w:ilvl w:val="0"/>
          <w:numId w:val="149"/>
        </w:numPr>
        <w:suppressLineNumbers/>
        <w:suppressAutoHyphens/>
        <w:overflowPunct w:val="0"/>
        <w:topLinePunct/>
        <w:autoSpaceDE w:val="0"/>
        <w:autoSpaceDN w:val="0"/>
        <w:adjustRightInd w:val="0"/>
        <w:snapToGrid w:val="0"/>
        <w:spacing w:line="240" w:lineRule="atLeast"/>
        <w:ind w:firstLine="490"/>
        <w:rPr>
          <w:rFonts w:eastAsia="SimSun"/>
          <w:kern w:val="22"/>
          <w:sz w:val="24"/>
          <w:szCs w:val="24"/>
          <w:lang w:eastAsia="zh-CN"/>
        </w:rPr>
      </w:pPr>
      <w:r w:rsidRPr="00195393">
        <w:rPr>
          <w:rFonts w:ascii="KaiTi" w:eastAsia="STKaiti" w:hAnsi="KaiTi" w:cs="SimSun" w:hint="eastAsia"/>
          <w:kern w:val="22"/>
          <w:sz w:val="24"/>
          <w:szCs w:val="24"/>
          <w:lang w:eastAsia="zh-CN"/>
        </w:rPr>
        <w:t>敦促</w:t>
      </w:r>
      <w:r w:rsidRPr="00195393">
        <w:rPr>
          <w:rFonts w:ascii="SimSun" w:eastAsia="SimSun" w:hAnsi="SimSun" w:cs="SimSun" w:hint="eastAsia"/>
          <w:kern w:val="22"/>
          <w:sz w:val="24"/>
          <w:szCs w:val="24"/>
          <w:lang w:eastAsia="zh-CN"/>
        </w:rPr>
        <w:t>缔约方并</w:t>
      </w:r>
      <w:r w:rsidRPr="00195393">
        <w:rPr>
          <w:rFonts w:ascii="KaiTi" w:eastAsia="STKaiti" w:hAnsi="KaiTi" w:cs="SimSun" w:hint="eastAsia"/>
          <w:kern w:val="22"/>
          <w:sz w:val="24"/>
          <w:szCs w:val="24"/>
          <w:lang w:eastAsia="zh-CN"/>
        </w:rPr>
        <w:t>邀请</w:t>
      </w:r>
      <w:r w:rsidRPr="00195393">
        <w:rPr>
          <w:rFonts w:ascii="SimSun" w:eastAsia="SimSun" w:hAnsi="SimSun" w:cs="SimSun" w:hint="eastAsia"/>
          <w:kern w:val="22"/>
          <w:sz w:val="24"/>
          <w:szCs w:val="24"/>
          <w:lang w:eastAsia="zh-CN"/>
        </w:rPr>
        <w:t>其他国家政府</w:t>
      </w:r>
      <w:r>
        <w:rPr>
          <w:rFonts w:ascii="SimSun" w:eastAsia="SimSun" w:hAnsi="SimSun" w:cs="SimSun" w:hint="eastAsia"/>
          <w:kern w:val="22"/>
          <w:sz w:val="24"/>
          <w:szCs w:val="24"/>
          <w:lang w:eastAsia="zh-CN"/>
        </w:rPr>
        <w:t>和相关组织[支持和][酌情]建立[有效的]资金充足的生物多样性[和其他相关]观察网络和信息设施，并通过数据分享政策、相关能力建设和指导意见加以辅助，支持实施和追踪全球生物多样性框架各项长期目标和行动目标所需信息的生成；</w:t>
      </w:r>
    </w:p>
    <w:p w14:paraId="02F7B277" w14:textId="048F415F" w:rsidR="003E7076" w:rsidRPr="00F35173" w:rsidRDefault="003E7076">
      <w:pPr>
        <w:pStyle w:val="Para1"/>
        <w:numPr>
          <w:ilvl w:val="0"/>
          <w:numId w:val="149"/>
        </w:numPr>
        <w:suppressLineNumbers/>
        <w:suppressAutoHyphens/>
        <w:overflowPunct w:val="0"/>
        <w:topLinePunct/>
        <w:autoSpaceDE w:val="0"/>
        <w:autoSpaceDN w:val="0"/>
        <w:adjustRightInd w:val="0"/>
        <w:snapToGrid w:val="0"/>
        <w:spacing w:line="240" w:lineRule="atLeast"/>
        <w:ind w:firstLine="490"/>
        <w:rPr>
          <w:rFonts w:eastAsia="SimSun"/>
          <w:kern w:val="22"/>
          <w:sz w:val="24"/>
          <w:szCs w:val="24"/>
          <w:lang w:eastAsia="zh-CN"/>
        </w:rPr>
      </w:pPr>
      <w:r w:rsidRPr="00F35173">
        <w:rPr>
          <w:rFonts w:ascii="KaiTi" w:eastAsia="SimSun" w:hAnsi="KaiTi" w:cs="SimSun" w:hint="eastAsia"/>
          <w:kern w:val="22"/>
          <w:sz w:val="24"/>
          <w:szCs w:val="24"/>
          <w:lang w:eastAsia="zh-CN"/>
        </w:rPr>
        <w:t>[</w:t>
      </w:r>
      <w:r w:rsidRPr="007806AA">
        <w:rPr>
          <w:rFonts w:ascii="KaiTi" w:eastAsia="KaiTi" w:hAnsi="KaiTi" w:cs="SimSun" w:hint="eastAsia"/>
          <w:kern w:val="22"/>
          <w:sz w:val="24"/>
          <w:szCs w:val="24"/>
          <w:lang w:eastAsia="zh-CN"/>
        </w:rPr>
        <w:t>表示注意到</w:t>
      </w:r>
      <w:r w:rsidRPr="00F35173">
        <w:rPr>
          <w:rFonts w:ascii="KaiTi" w:eastAsia="SimSun" w:hAnsi="KaiTi" w:cs="SimSun" w:hint="eastAsia"/>
          <w:kern w:val="22"/>
          <w:sz w:val="24"/>
          <w:szCs w:val="24"/>
          <w:lang w:eastAsia="zh-CN"/>
        </w:rPr>
        <w:t>][</w:t>
      </w:r>
      <w:r w:rsidRPr="007806AA">
        <w:rPr>
          <w:rFonts w:ascii="KaiTi" w:eastAsia="KaiTi" w:hAnsi="KaiTi" w:cs="SimSun" w:hint="eastAsia"/>
          <w:kern w:val="22"/>
          <w:sz w:val="24"/>
          <w:szCs w:val="24"/>
          <w:lang w:eastAsia="zh-CN"/>
        </w:rPr>
        <w:t>欢迎</w:t>
      </w:r>
      <w:r w:rsidRPr="00F35173">
        <w:rPr>
          <w:rFonts w:ascii="KaiTi" w:eastAsia="SimSun" w:hAnsi="KaiTi" w:cs="SimSun" w:hint="eastAsia"/>
          <w:kern w:val="22"/>
          <w:sz w:val="24"/>
          <w:szCs w:val="24"/>
          <w:lang w:eastAsia="zh-CN"/>
        </w:rPr>
        <w:t>]</w:t>
      </w:r>
      <w:r w:rsidRPr="00F35173">
        <w:rPr>
          <w:rFonts w:eastAsia="SimSun" w:hint="eastAsia"/>
          <w:kern w:val="22"/>
          <w:sz w:val="24"/>
          <w:szCs w:val="24"/>
          <w:lang w:eastAsia="zh-CN"/>
        </w:rPr>
        <w:t>联合国环境规划署世界养护监测中心和欧洲联盟委员会</w:t>
      </w:r>
      <w:r w:rsidRPr="00F35173">
        <w:rPr>
          <w:rFonts w:ascii="SimSun" w:eastAsia="SimSun" w:hAnsi="SimSun" w:hint="eastAsia"/>
          <w:kern w:val="22"/>
          <w:sz w:val="24"/>
          <w:szCs w:val="24"/>
          <w:lang w:eastAsia="zh-CN"/>
        </w:rPr>
        <w:t>[与有关缔约方和区域政府间组织协调合作]</w:t>
      </w:r>
      <w:r>
        <w:rPr>
          <w:rFonts w:ascii="SimSun" w:eastAsia="SimSun" w:hAnsi="SimSun" w:hint="eastAsia"/>
          <w:kern w:val="22"/>
          <w:sz w:val="24"/>
          <w:szCs w:val="24"/>
          <w:lang w:eastAsia="zh-CN"/>
        </w:rPr>
        <w:t>设立</w:t>
      </w:r>
      <w:r w:rsidRPr="00F35173">
        <w:rPr>
          <w:rFonts w:eastAsia="SimSun" w:hint="eastAsia"/>
          <w:kern w:val="22"/>
          <w:sz w:val="24"/>
          <w:szCs w:val="24"/>
          <w:lang w:eastAsia="zh-CN"/>
        </w:rPr>
        <w:t>全球生物多样性知识中心的倡议</w:t>
      </w:r>
      <w:r w:rsidRPr="00BF12A9">
        <w:rPr>
          <w:rFonts w:eastAsia="SimSun"/>
          <w:sz w:val="24"/>
          <w:szCs w:val="24"/>
          <w:vertAlign w:val="superscript"/>
        </w:rPr>
        <w:footnoteReference w:id="227"/>
      </w:r>
      <w:r w:rsidR="00600B7B">
        <w:rPr>
          <w:rFonts w:eastAsia="SimSun" w:hint="eastAsia"/>
          <w:kern w:val="22"/>
          <w:sz w:val="24"/>
          <w:szCs w:val="24"/>
          <w:lang w:eastAsia="zh-CN"/>
        </w:rPr>
        <w:t>，</w:t>
      </w:r>
      <w:r w:rsidRPr="00F35173">
        <w:rPr>
          <w:rFonts w:eastAsia="SimSun" w:hint="eastAsia"/>
          <w:kern w:val="22"/>
          <w:sz w:val="24"/>
          <w:szCs w:val="24"/>
          <w:lang w:eastAsia="zh-CN"/>
        </w:rPr>
        <w:t>主要</w:t>
      </w:r>
      <w:r>
        <w:rPr>
          <w:rFonts w:eastAsia="SimSun" w:hint="eastAsia"/>
          <w:kern w:val="22"/>
          <w:sz w:val="24"/>
          <w:szCs w:val="24"/>
          <w:lang w:eastAsia="zh-CN"/>
        </w:rPr>
        <w:t>用于</w:t>
      </w:r>
      <w:r w:rsidRPr="00F35173">
        <w:rPr>
          <w:rFonts w:eastAsia="SimSun" w:hint="eastAsia"/>
          <w:kern w:val="22"/>
          <w:sz w:val="24"/>
          <w:szCs w:val="24"/>
          <w:lang w:eastAsia="zh-CN"/>
        </w:rPr>
        <w:t>追踪各项长期目标和行动目标的进展情况，</w:t>
      </w:r>
      <w:r w:rsidRPr="00F35173">
        <w:rPr>
          <w:rFonts w:ascii="SimSun" w:eastAsia="SimSun" w:hAnsi="SimSun" w:hint="eastAsia"/>
          <w:kern w:val="22"/>
          <w:sz w:val="24"/>
          <w:szCs w:val="24"/>
          <w:lang w:eastAsia="zh-CN"/>
        </w:rPr>
        <w:t>[同时向发展中国家缔约方进行技术和能力转让]，</w:t>
      </w:r>
      <w:r w:rsidRPr="00F35173">
        <w:rPr>
          <w:rFonts w:eastAsia="SimSun" w:hint="eastAsia"/>
          <w:kern w:val="22"/>
          <w:sz w:val="24"/>
          <w:szCs w:val="24"/>
          <w:lang w:eastAsia="zh-CN"/>
        </w:rPr>
        <w:t>并</w:t>
      </w:r>
      <w:r w:rsidRPr="00F35173">
        <w:rPr>
          <w:rFonts w:ascii="KaiTi" w:eastAsia="STKaiti" w:hAnsi="KaiTi" w:cs="SimSun" w:hint="eastAsia"/>
          <w:kern w:val="22"/>
          <w:sz w:val="24"/>
          <w:szCs w:val="24"/>
          <w:lang w:eastAsia="zh-CN"/>
        </w:rPr>
        <w:t>邀请</w:t>
      </w:r>
      <w:r w:rsidRPr="00F35173">
        <w:rPr>
          <w:rFonts w:ascii="SimSun" w:eastAsia="SimSun" w:hAnsi="SimSun" w:cs="SimSun"/>
          <w:kern w:val="22"/>
          <w:sz w:val="24"/>
          <w:lang w:eastAsia="zh-CN"/>
        </w:rPr>
        <w:t>[</w:t>
      </w:r>
      <w:r w:rsidRPr="00F35173">
        <w:rPr>
          <w:rFonts w:ascii="SimSun" w:eastAsia="SimSun" w:hAnsi="SimSun" w:cs="SimSun" w:hint="eastAsia"/>
          <w:kern w:val="22"/>
          <w:sz w:val="24"/>
          <w:lang w:eastAsia="zh-CN"/>
        </w:rPr>
        <w:t>有关</w:t>
      </w:r>
      <w:r>
        <w:rPr>
          <w:rFonts w:ascii="SimSun" w:eastAsia="SimSun" w:hAnsi="SimSun" w:cs="SimSun" w:hint="eastAsia"/>
          <w:kern w:val="22"/>
          <w:sz w:val="24"/>
          <w:lang w:eastAsia="zh-CN"/>
        </w:rPr>
        <w:t>缔约方</w:t>
      </w:r>
      <w:r w:rsidRPr="00F35173">
        <w:rPr>
          <w:rFonts w:ascii="SimSun" w:eastAsia="SimSun" w:hAnsi="SimSun" w:cs="SimSun" w:hint="eastAsia"/>
          <w:kern w:val="22"/>
          <w:sz w:val="24"/>
          <w:lang w:eastAsia="zh-CN"/>
        </w:rPr>
        <w:t>和全球生物多样性知识中心酌情支持</w:t>
      </w:r>
      <w:r w:rsidRPr="00F35173">
        <w:rPr>
          <w:rFonts w:ascii="SimSun" w:eastAsia="SimSun" w:hAnsi="SimSun" w:cs="SimSun"/>
          <w:kern w:val="22"/>
          <w:sz w:val="24"/>
          <w:lang w:eastAsia="zh-CN"/>
        </w:rPr>
        <w:t>2020</w:t>
      </w:r>
      <w:r w:rsidRPr="00F35173">
        <w:rPr>
          <w:rFonts w:ascii="SimSun" w:eastAsia="SimSun" w:hAnsi="SimSun" w:cs="SimSun" w:hint="eastAsia"/>
          <w:kern w:val="22"/>
          <w:sz w:val="24"/>
          <w:lang w:eastAsia="zh-CN"/>
        </w:rPr>
        <w:t>年后全球生物多样性</w:t>
      </w:r>
      <w:r w:rsidRPr="00F35173">
        <w:rPr>
          <w:rFonts w:ascii="SimSun" w:eastAsia="SimSun" w:hAnsi="SimSun" w:cs="SimSun" w:hint="eastAsia"/>
          <w:kern w:val="22"/>
          <w:sz w:val="24"/>
          <w:lang w:eastAsia="zh-CN"/>
        </w:rPr>
        <w:lastRenderedPageBreak/>
        <w:t>框架的</w:t>
      </w:r>
      <w:r>
        <w:rPr>
          <w:rFonts w:ascii="SimSun" w:eastAsia="SimSun" w:hAnsi="SimSun" w:cs="SimSun" w:hint="eastAsia"/>
          <w:kern w:val="22"/>
          <w:sz w:val="24"/>
          <w:lang w:eastAsia="zh-CN"/>
        </w:rPr>
        <w:t>执行</w:t>
      </w:r>
      <w:r w:rsidRPr="00F35173">
        <w:rPr>
          <w:rFonts w:ascii="SimSun" w:eastAsia="SimSun" w:hAnsi="SimSun" w:cs="SimSun" w:hint="eastAsia"/>
          <w:kern w:val="22"/>
          <w:sz w:val="24"/>
          <w:lang w:eastAsia="zh-CN"/>
        </w:rPr>
        <w:t>，特别是</w:t>
      </w:r>
      <w:r w:rsidRPr="00F35173">
        <w:rPr>
          <w:rFonts w:ascii="SimSun" w:eastAsia="SimSun" w:hAnsi="SimSun" w:cs="SimSun"/>
          <w:kern w:val="22"/>
          <w:sz w:val="24"/>
          <w:lang w:eastAsia="zh-CN"/>
        </w:rPr>
        <w:t>[</w:t>
      </w:r>
      <w:r w:rsidRPr="00F35173">
        <w:rPr>
          <w:rFonts w:ascii="SimSun" w:eastAsia="SimSun" w:hAnsi="SimSun" w:cs="SimSun" w:hint="eastAsia"/>
          <w:kern w:val="22"/>
          <w:sz w:val="24"/>
          <w:lang w:eastAsia="zh-CN"/>
        </w:rPr>
        <w:t>发展中国家缔约方和任何其他缔约方</w:t>
      </w:r>
      <w:r w:rsidRPr="00F35173">
        <w:rPr>
          <w:rFonts w:ascii="SimSun" w:eastAsia="SimSun" w:hAnsi="SimSun" w:cs="SimSun"/>
          <w:kern w:val="22"/>
          <w:sz w:val="24"/>
          <w:lang w:eastAsia="zh-CN"/>
        </w:rPr>
        <w:t>][</w:t>
      </w:r>
      <w:r w:rsidRPr="00F35173">
        <w:rPr>
          <w:rFonts w:ascii="SimSun" w:eastAsia="SimSun" w:hAnsi="SimSun" w:cs="SimSun" w:hint="eastAsia"/>
          <w:kern w:val="22"/>
          <w:sz w:val="24"/>
          <w:lang w:eastAsia="zh-CN"/>
        </w:rPr>
        <w:t>需要支持的缔约方</w:t>
      </w:r>
      <w:r w:rsidRPr="00F35173">
        <w:rPr>
          <w:rFonts w:ascii="SimSun" w:eastAsia="SimSun" w:hAnsi="SimSun" w:cs="SimSun"/>
          <w:kern w:val="22"/>
          <w:sz w:val="24"/>
          <w:lang w:eastAsia="zh-CN"/>
        </w:rPr>
        <w:t>]</w:t>
      </w:r>
      <w:r w:rsidRPr="00F35173">
        <w:rPr>
          <w:rFonts w:ascii="SimSun" w:eastAsia="SimSun" w:hAnsi="SimSun" w:cs="SimSun" w:hint="eastAsia"/>
          <w:kern w:val="22"/>
          <w:sz w:val="24"/>
          <w:lang w:eastAsia="zh-CN"/>
        </w:rPr>
        <w:t>,]和利益攸关方协助进一步发展这一全球生物多样性知识中心；</w:t>
      </w:r>
    </w:p>
    <w:p w14:paraId="7386327B" w14:textId="2563E38E" w:rsidR="003E7076" w:rsidRPr="00F021DC" w:rsidRDefault="003E7076">
      <w:pPr>
        <w:pStyle w:val="Para1"/>
        <w:numPr>
          <w:ilvl w:val="0"/>
          <w:numId w:val="149"/>
        </w:numPr>
        <w:suppressLineNumbers/>
        <w:suppressAutoHyphens/>
        <w:overflowPunct w:val="0"/>
        <w:topLinePunct/>
        <w:autoSpaceDE w:val="0"/>
        <w:autoSpaceDN w:val="0"/>
        <w:adjustRightInd w:val="0"/>
        <w:snapToGrid w:val="0"/>
        <w:spacing w:line="240" w:lineRule="atLeast"/>
        <w:ind w:firstLine="490"/>
        <w:rPr>
          <w:rFonts w:eastAsia="SimSun"/>
          <w:kern w:val="22"/>
          <w:sz w:val="24"/>
          <w:szCs w:val="24"/>
          <w:lang w:eastAsia="zh-CN"/>
        </w:rPr>
      </w:pPr>
      <w:r>
        <w:rPr>
          <w:rFonts w:ascii="SimSun" w:eastAsia="SimSun" w:hAnsi="SimSun" w:cs="SimSun" w:hint="eastAsia"/>
          <w:kern w:val="22"/>
          <w:sz w:val="24"/>
          <w:szCs w:val="24"/>
          <w:lang w:eastAsia="zh-CN"/>
        </w:rPr>
        <w:t>[</w:t>
      </w:r>
      <w:r w:rsidRPr="007806AA">
        <w:rPr>
          <w:rFonts w:ascii="KaiTi" w:eastAsia="KaiTi" w:hAnsi="KaiTi" w:cs="SimSun" w:hint="eastAsia"/>
          <w:kern w:val="22"/>
          <w:sz w:val="24"/>
          <w:szCs w:val="24"/>
          <w:lang w:eastAsia="zh-CN"/>
        </w:rPr>
        <w:t>表示注意到</w:t>
      </w:r>
      <w:r>
        <w:rPr>
          <w:rFonts w:ascii="SimSun" w:eastAsia="SimSun" w:hAnsi="SimSun" w:cs="SimSun" w:hint="eastAsia"/>
          <w:kern w:val="22"/>
          <w:sz w:val="24"/>
          <w:szCs w:val="24"/>
          <w:lang w:eastAsia="zh-CN"/>
        </w:rPr>
        <w:t>][</w:t>
      </w:r>
      <w:r w:rsidRPr="00BF12A9">
        <w:rPr>
          <w:rFonts w:ascii="KaiTi" w:eastAsia="STKaiti" w:hAnsi="KaiTi" w:cs="SimSun" w:hint="eastAsia"/>
          <w:kern w:val="22"/>
          <w:sz w:val="24"/>
          <w:szCs w:val="24"/>
          <w:lang w:eastAsia="zh-CN"/>
        </w:rPr>
        <w:t>欢迎</w:t>
      </w:r>
      <w:r>
        <w:rPr>
          <w:rFonts w:ascii="SimSun" w:eastAsia="SimSun" w:hAnsi="SimSun" w:cs="SimSun" w:hint="eastAsia"/>
          <w:kern w:val="22"/>
          <w:sz w:val="24"/>
          <w:szCs w:val="24"/>
          <w:lang w:eastAsia="zh-CN"/>
        </w:rPr>
        <w:t>]</w:t>
      </w:r>
      <w:r w:rsidRPr="00D57377">
        <w:rPr>
          <w:rFonts w:eastAsia="SimSun"/>
          <w:kern w:val="22"/>
          <w:sz w:val="24"/>
          <w:szCs w:val="24"/>
          <w:lang w:eastAsia="zh-CN"/>
        </w:rPr>
        <w:t>Data4Nature</w:t>
      </w:r>
      <w:r>
        <w:rPr>
          <w:rFonts w:eastAsia="SimSun" w:hint="eastAsia"/>
          <w:kern w:val="22"/>
          <w:sz w:val="24"/>
          <w:szCs w:val="24"/>
          <w:lang w:eastAsia="zh-CN"/>
        </w:rPr>
        <w:t>的倡议</w:t>
      </w:r>
      <w:r w:rsidRPr="00BF12A9">
        <w:rPr>
          <w:rFonts w:eastAsia="SimSun"/>
          <w:sz w:val="24"/>
          <w:szCs w:val="24"/>
          <w:vertAlign w:val="superscript"/>
        </w:rPr>
        <w:footnoteReference w:id="228"/>
      </w:r>
      <w:r w:rsidR="00600B7B">
        <w:rPr>
          <w:rFonts w:eastAsia="SimSun" w:hint="eastAsia"/>
          <w:kern w:val="22"/>
          <w:sz w:val="24"/>
          <w:szCs w:val="24"/>
          <w:lang w:eastAsia="zh-CN"/>
        </w:rPr>
        <w:t>，</w:t>
      </w:r>
      <w:r>
        <w:rPr>
          <w:rFonts w:eastAsia="SimSun" w:hint="eastAsia"/>
          <w:kern w:val="22"/>
          <w:sz w:val="24"/>
          <w:szCs w:val="24"/>
          <w:lang w:eastAsia="zh-CN"/>
        </w:rPr>
        <w:t>因此邀请缔约方、非缔约方、供资机构、开发银行和其他相关利益攸关方在编制环境和社会影响评估时顾及生物多样性，并通过全球生物多样性信息机制分享评估的生物多样性数据；</w:t>
      </w:r>
    </w:p>
    <w:p w14:paraId="7E4B7BD0" w14:textId="00C07346" w:rsidR="003E7076" w:rsidRPr="00F021DC" w:rsidRDefault="003E7076">
      <w:pPr>
        <w:pStyle w:val="Para1"/>
        <w:numPr>
          <w:ilvl w:val="0"/>
          <w:numId w:val="149"/>
        </w:numPr>
        <w:suppressLineNumbers/>
        <w:suppressAutoHyphens/>
        <w:overflowPunct w:val="0"/>
        <w:topLinePunct/>
        <w:autoSpaceDE w:val="0"/>
        <w:autoSpaceDN w:val="0"/>
        <w:adjustRightInd w:val="0"/>
        <w:snapToGrid w:val="0"/>
        <w:spacing w:line="240" w:lineRule="atLeast"/>
        <w:ind w:firstLine="490"/>
        <w:rPr>
          <w:rFonts w:eastAsia="SimSun"/>
          <w:kern w:val="22"/>
          <w:sz w:val="24"/>
          <w:szCs w:val="24"/>
          <w:lang w:eastAsia="zh-CN"/>
        </w:rPr>
      </w:pPr>
      <w:r>
        <w:rPr>
          <w:rFonts w:ascii="SimSun" w:eastAsia="SimSun" w:hAnsi="SimSun" w:cs="SimSun" w:hint="eastAsia"/>
          <w:kern w:val="22"/>
          <w:sz w:val="24"/>
          <w:szCs w:val="24"/>
          <w:lang w:eastAsia="zh-CN"/>
        </w:rPr>
        <w:t>[</w:t>
      </w:r>
      <w:r w:rsidRPr="007806AA">
        <w:rPr>
          <w:rFonts w:ascii="KaiTi" w:eastAsia="KaiTi" w:hAnsi="KaiTi" w:cs="SimSun" w:hint="eastAsia"/>
          <w:kern w:val="22"/>
          <w:sz w:val="24"/>
          <w:szCs w:val="24"/>
          <w:lang w:eastAsia="zh-CN"/>
        </w:rPr>
        <w:t>表示注意到</w:t>
      </w:r>
      <w:r>
        <w:rPr>
          <w:rFonts w:ascii="SimSun" w:eastAsia="SimSun" w:hAnsi="SimSun" w:cs="SimSun" w:hint="eastAsia"/>
          <w:kern w:val="22"/>
          <w:sz w:val="24"/>
          <w:szCs w:val="24"/>
          <w:lang w:eastAsia="zh-CN"/>
        </w:rPr>
        <w:t>][</w:t>
      </w:r>
      <w:r w:rsidRPr="004004DD">
        <w:rPr>
          <w:rFonts w:ascii="KaiTi" w:eastAsia="STKaiti" w:hAnsi="KaiTi" w:cs="SimSun" w:hint="eastAsia"/>
          <w:kern w:val="22"/>
          <w:sz w:val="24"/>
          <w:szCs w:val="24"/>
          <w:lang w:eastAsia="zh-CN"/>
        </w:rPr>
        <w:t>欢迎</w:t>
      </w:r>
      <w:r>
        <w:rPr>
          <w:rFonts w:ascii="SimSun" w:eastAsia="SimSun" w:hAnsi="SimSun" w:cs="SimSun" w:hint="eastAsia"/>
          <w:kern w:val="22"/>
          <w:sz w:val="24"/>
          <w:szCs w:val="24"/>
          <w:lang w:eastAsia="zh-CN"/>
        </w:rPr>
        <w:t>]</w:t>
      </w:r>
      <w:r w:rsidRPr="004004DD">
        <w:rPr>
          <w:rFonts w:eastAsia="SimSun" w:hint="eastAsia"/>
          <w:kern w:val="22"/>
          <w:sz w:val="24"/>
          <w:szCs w:val="24"/>
          <w:lang w:eastAsia="zh-CN"/>
        </w:rPr>
        <w:t>“</w:t>
      </w:r>
      <w:r w:rsidRPr="004004DD">
        <w:rPr>
          <w:rFonts w:eastAsia="SimSun"/>
          <w:kern w:val="22"/>
          <w:sz w:val="24"/>
          <w:szCs w:val="24"/>
          <w:lang w:eastAsia="zh-CN"/>
        </w:rPr>
        <w:t>全景</w:t>
      </w:r>
      <w:r w:rsidRPr="004004DD">
        <w:rPr>
          <w:rFonts w:eastAsia="SimSun"/>
          <w:kern w:val="22"/>
          <w:sz w:val="24"/>
          <w:szCs w:val="24"/>
          <w:lang w:eastAsia="zh-CN"/>
        </w:rPr>
        <w:t>-</w:t>
      </w:r>
      <w:r w:rsidRPr="004004DD">
        <w:rPr>
          <w:rFonts w:eastAsia="SimSun"/>
          <w:kern w:val="22"/>
          <w:sz w:val="24"/>
          <w:szCs w:val="24"/>
          <w:lang w:eastAsia="zh-CN"/>
        </w:rPr>
        <w:t>健康地球解决方案</w:t>
      </w:r>
      <w:r w:rsidRPr="004004DD">
        <w:rPr>
          <w:rFonts w:eastAsia="SimSun" w:hint="eastAsia"/>
          <w:kern w:val="22"/>
          <w:sz w:val="24"/>
          <w:szCs w:val="24"/>
          <w:lang w:eastAsia="zh-CN"/>
        </w:rPr>
        <w:t>”全球伙伴关系</w:t>
      </w:r>
      <w:r w:rsidRPr="00A37029">
        <w:rPr>
          <w:rFonts w:eastAsia="SimSun"/>
          <w:sz w:val="24"/>
          <w:szCs w:val="24"/>
          <w:vertAlign w:val="superscript"/>
        </w:rPr>
        <w:footnoteReference w:id="229"/>
      </w:r>
      <w:r w:rsidR="00600B7B">
        <w:rPr>
          <w:rFonts w:eastAsia="SimSun" w:hint="eastAsia"/>
          <w:kern w:val="22"/>
          <w:sz w:val="24"/>
          <w:szCs w:val="24"/>
          <w:lang w:eastAsia="zh-CN"/>
        </w:rPr>
        <w:t>，</w:t>
      </w:r>
      <w:r w:rsidRPr="004004DD">
        <w:rPr>
          <w:rFonts w:eastAsia="SimSun" w:hint="eastAsia"/>
          <w:kern w:val="22"/>
          <w:sz w:val="24"/>
          <w:szCs w:val="24"/>
          <w:lang w:eastAsia="zh-CN"/>
        </w:rPr>
        <w:t>该伙伴关系通过知识生成、管理和分享</w:t>
      </w:r>
      <w:r>
        <w:rPr>
          <w:rFonts w:eastAsia="SimSun" w:hint="eastAsia"/>
          <w:kern w:val="22"/>
          <w:sz w:val="24"/>
          <w:szCs w:val="24"/>
          <w:lang w:eastAsia="zh-CN"/>
        </w:rPr>
        <w:t>，促进</w:t>
      </w:r>
      <w:r w:rsidRPr="004004DD">
        <w:rPr>
          <w:rFonts w:eastAsia="SimSun" w:hint="eastAsia"/>
          <w:kern w:val="22"/>
          <w:sz w:val="24"/>
          <w:szCs w:val="24"/>
          <w:lang w:eastAsia="zh-CN"/>
        </w:rPr>
        <w:t>有效生物多样性规划、政策发展、决策、</w:t>
      </w:r>
      <w:r>
        <w:rPr>
          <w:rFonts w:eastAsia="SimSun" w:hint="eastAsia"/>
          <w:kern w:val="22"/>
          <w:sz w:val="24"/>
          <w:szCs w:val="24"/>
          <w:lang w:eastAsia="zh-CN"/>
        </w:rPr>
        <w:t>执行</w:t>
      </w:r>
      <w:r w:rsidRPr="004004DD">
        <w:rPr>
          <w:rFonts w:eastAsia="SimSun" w:hint="eastAsia"/>
          <w:kern w:val="22"/>
          <w:sz w:val="24"/>
          <w:szCs w:val="24"/>
          <w:lang w:eastAsia="zh-CN"/>
        </w:rPr>
        <w:t>、透明度和责任</w:t>
      </w:r>
      <w:r>
        <w:rPr>
          <w:rFonts w:eastAsia="SimSun" w:hint="eastAsia"/>
          <w:kern w:val="22"/>
          <w:sz w:val="24"/>
          <w:szCs w:val="24"/>
          <w:lang w:eastAsia="zh-CN"/>
        </w:rPr>
        <w:t>，支持执行</w:t>
      </w:r>
      <w:r w:rsidRPr="004004DD">
        <w:rPr>
          <w:rFonts w:eastAsia="SimSun" w:hint="eastAsia"/>
          <w:kern w:val="22"/>
          <w:sz w:val="24"/>
          <w:szCs w:val="24"/>
          <w:lang w:eastAsia="zh-CN"/>
        </w:rPr>
        <w:t>工作；</w:t>
      </w:r>
    </w:p>
    <w:p w14:paraId="30D9D752" w14:textId="77777777" w:rsidR="003E7076" w:rsidRPr="00122294" w:rsidRDefault="003E7076" w:rsidP="003E7076">
      <w:pPr>
        <w:pStyle w:val="Para1"/>
        <w:numPr>
          <w:ilvl w:val="0"/>
          <w:numId w:val="0"/>
        </w:numPr>
        <w:suppressLineNumbers/>
        <w:suppressAutoHyphens/>
        <w:overflowPunct w:val="0"/>
        <w:topLinePunct/>
        <w:autoSpaceDE w:val="0"/>
        <w:autoSpaceDN w:val="0"/>
        <w:adjustRightInd w:val="0"/>
        <w:snapToGrid w:val="0"/>
        <w:spacing w:line="240" w:lineRule="atLeast"/>
        <w:ind w:firstLine="490"/>
        <w:rPr>
          <w:kern w:val="22"/>
          <w:sz w:val="24"/>
          <w:szCs w:val="24"/>
          <w:lang w:val="en-US" w:eastAsia="zh-CN"/>
        </w:rPr>
      </w:pPr>
      <w:r w:rsidRPr="00122294">
        <w:rPr>
          <w:rFonts w:ascii="KaiTi" w:hAnsi="KaiTi" w:cs="SimSun"/>
          <w:kern w:val="22"/>
          <w:sz w:val="24"/>
          <w:szCs w:val="24"/>
          <w:lang w:eastAsia="zh-CN"/>
        </w:rPr>
        <w:t>[</w:t>
      </w:r>
      <w:r w:rsidRPr="00F4381E">
        <w:rPr>
          <w:kern w:val="22"/>
          <w:sz w:val="24"/>
          <w:szCs w:val="24"/>
          <w:lang w:eastAsia="zh-CN"/>
        </w:rPr>
        <w:t>10</w:t>
      </w:r>
      <w:r>
        <w:rPr>
          <w:rFonts w:ascii="KaiTi" w:hAnsi="KaiTi" w:cs="SimSun"/>
          <w:kern w:val="22"/>
          <w:sz w:val="24"/>
          <w:szCs w:val="24"/>
          <w:lang w:eastAsia="zh-CN"/>
        </w:rPr>
        <w:t>.</w:t>
      </w:r>
      <w:r>
        <w:rPr>
          <w:rFonts w:ascii="KaiTi" w:hAnsi="KaiTi" w:cs="SimSun"/>
          <w:kern w:val="22"/>
          <w:sz w:val="24"/>
          <w:szCs w:val="24"/>
          <w:lang w:eastAsia="zh-CN"/>
        </w:rPr>
        <w:tab/>
      </w:r>
      <w:r w:rsidRPr="00122294">
        <w:rPr>
          <w:rFonts w:ascii="KaiTi" w:hAnsi="KaiTi" w:cs="SimSun"/>
          <w:kern w:val="22"/>
          <w:sz w:val="24"/>
          <w:szCs w:val="24"/>
          <w:lang w:eastAsia="zh-CN"/>
        </w:rPr>
        <w:t>欢迎</w:t>
      </w:r>
      <w:r w:rsidRPr="00122294">
        <w:rPr>
          <w:rFonts w:ascii="SimSun" w:eastAsia="SimSun" w:hAnsi="SimSun" w:cs="SimSun" w:hint="eastAsia"/>
          <w:kern w:val="22"/>
          <w:sz w:val="24"/>
          <w:szCs w:val="24"/>
          <w:lang w:val="en-US" w:eastAsia="zh-CN"/>
        </w:rPr>
        <w:t>亚马逊合作条约组织</w:t>
      </w:r>
      <w:r w:rsidRPr="00122294">
        <w:rPr>
          <w:kern w:val="22"/>
          <w:sz w:val="24"/>
          <w:szCs w:val="24"/>
          <w:lang w:val="en-US" w:eastAsia="zh-CN"/>
        </w:rPr>
        <w:t xml:space="preserve"> (ACTO) </w:t>
      </w:r>
      <w:r w:rsidRPr="00122294">
        <w:rPr>
          <w:rFonts w:ascii="SimSun" w:eastAsia="SimSun" w:hAnsi="SimSun" w:cs="SimSun" w:hint="eastAsia"/>
          <w:kern w:val="22"/>
          <w:sz w:val="24"/>
          <w:szCs w:val="24"/>
          <w:lang w:val="en-US" w:eastAsia="zh-CN"/>
        </w:rPr>
        <w:t>建立亚马逊区域观测站</w:t>
      </w:r>
      <w:r w:rsidRPr="00122294">
        <w:rPr>
          <w:kern w:val="22"/>
          <w:sz w:val="24"/>
          <w:szCs w:val="24"/>
          <w:lang w:val="en-US" w:eastAsia="zh-CN"/>
        </w:rPr>
        <w:t xml:space="preserve"> (ARO)</w:t>
      </w:r>
      <w:r w:rsidRPr="00122294">
        <w:rPr>
          <w:rFonts w:ascii="SimSun" w:eastAsia="SimSun" w:hAnsi="SimSun" w:cs="SimSun" w:hint="eastAsia"/>
          <w:kern w:val="22"/>
          <w:sz w:val="24"/>
          <w:szCs w:val="24"/>
          <w:lang w:val="en-US" w:eastAsia="zh-CN"/>
        </w:rPr>
        <w:t>，其中包括保护和可持续利用生物多样性的信息和数据，并</w:t>
      </w:r>
      <w:r w:rsidRPr="00AA794D">
        <w:rPr>
          <w:rFonts w:ascii="KaiTi" w:hAnsi="KaiTi" w:cs="SimSun"/>
          <w:kern w:val="22"/>
          <w:sz w:val="24"/>
          <w:szCs w:val="24"/>
          <w:lang w:eastAsia="zh-CN"/>
        </w:rPr>
        <w:t>邀请</w:t>
      </w:r>
      <w:r w:rsidRPr="00122294">
        <w:rPr>
          <w:rFonts w:ascii="SimSun" w:eastAsia="SimSun" w:hAnsi="SimSun" w:cs="SimSun" w:hint="eastAsia"/>
          <w:kern w:val="22"/>
          <w:sz w:val="24"/>
          <w:szCs w:val="24"/>
          <w:lang w:val="en-US" w:eastAsia="zh-CN"/>
        </w:rPr>
        <w:t>捐助</w:t>
      </w:r>
      <w:r>
        <w:rPr>
          <w:rFonts w:ascii="SimSun" w:eastAsia="SimSun" w:hAnsi="SimSun" w:cs="SimSun" w:hint="eastAsia"/>
          <w:kern w:val="22"/>
          <w:sz w:val="24"/>
          <w:szCs w:val="24"/>
          <w:lang w:val="en-US" w:eastAsia="zh-CN"/>
        </w:rPr>
        <w:t>方</w:t>
      </w:r>
      <w:r w:rsidRPr="00122294">
        <w:rPr>
          <w:rFonts w:ascii="SimSun" w:eastAsia="SimSun" w:hAnsi="SimSun" w:cs="SimSun" w:hint="eastAsia"/>
          <w:kern w:val="22"/>
          <w:sz w:val="24"/>
          <w:szCs w:val="24"/>
          <w:lang w:val="en-US" w:eastAsia="zh-CN"/>
        </w:rPr>
        <w:t>和多边组织提供国际合作以加强这些倡议以及其他相关知识平台；</w:t>
      </w:r>
      <w:r w:rsidRPr="00122294">
        <w:rPr>
          <w:kern w:val="22"/>
          <w:sz w:val="24"/>
          <w:szCs w:val="24"/>
          <w:lang w:val="en-US" w:eastAsia="zh-CN"/>
        </w:rPr>
        <w:t>]</w:t>
      </w:r>
    </w:p>
    <w:p w14:paraId="302628E6" w14:textId="44174705" w:rsidR="003E7076" w:rsidRPr="00157920" w:rsidRDefault="003E7076">
      <w:pPr>
        <w:pStyle w:val="Para1"/>
        <w:numPr>
          <w:ilvl w:val="0"/>
          <w:numId w:val="150"/>
        </w:numPr>
        <w:suppressLineNumbers/>
        <w:suppressAutoHyphens/>
        <w:overflowPunct w:val="0"/>
        <w:topLinePunct/>
        <w:autoSpaceDE w:val="0"/>
        <w:autoSpaceDN w:val="0"/>
        <w:adjustRightInd w:val="0"/>
        <w:snapToGrid w:val="0"/>
        <w:spacing w:line="240" w:lineRule="atLeast"/>
        <w:ind w:firstLine="490"/>
        <w:rPr>
          <w:kern w:val="22"/>
          <w:sz w:val="24"/>
          <w:szCs w:val="24"/>
          <w:lang w:eastAsia="zh-CN"/>
        </w:rPr>
      </w:pPr>
      <w:r w:rsidRPr="00606D64">
        <w:rPr>
          <w:rFonts w:ascii="SimSun" w:eastAsia="KaiTi" w:hAnsi="SimSun" w:cs="SimSun" w:hint="eastAsia"/>
          <w:kern w:val="22"/>
          <w:sz w:val="24"/>
          <w:szCs w:val="24"/>
          <w:lang w:val="en-US" w:eastAsia="zh-CN"/>
        </w:rPr>
        <w:t>表示注意到</w:t>
      </w:r>
      <w:r w:rsidRPr="00157920">
        <w:rPr>
          <w:rFonts w:ascii="SimSun" w:eastAsia="SimSun" w:hAnsi="SimSun" w:cs="SimSun" w:hint="eastAsia"/>
          <w:kern w:val="22"/>
          <w:sz w:val="24"/>
          <w:szCs w:val="24"/>
          <w:lang w:eastAsia="zh-CN"/>
        </w:rPr>
        <w:t>在执行支持《</w:t>
      </w:r>
      <w:r w:rsidRPr="00157920">
        <w:rPr>
          <w:kern w:val="22"/>
          <w:sz w:val="24"/>
          <w:szCs w:val="24"/>
          <w:lang w:eastAsia="zh-CN"/>
        </w:rPr>
        <w:t>2011-2020</w:t>
      </w:r>
      <w:r w:rsidRPr="00157920">
        <w:rPr>
          <w:rFonts w:ascii="SimSun" w:eastAsia="SimSun" w:hAnsi="SimSun" w:cs="SimSun" w:hint="eastAsia"/>
          <w:kern w:val="22"/>
          <w:sz w:val="24"/>
          <w:szCs w:val="24"/>
          <w:lang w:eastAsia="zh-CN"/>
        </w:rPr>
        <w:t>年生物多样性战略计划》的信息交换所机制工作方案以及执行秘书说明中所述的</w:t>
      </w:r>
      <w:r w:rsidRPr="00157920">
        <w:rPr>
          <w:kern w:val="22"/>
          <w:sz w:val="24"/>
          <w:szCs w:val="24"/>
          <w:lang w:eastAsia="zh-CN"/>
        </w:rPr>
        <w:t>2020</w:t>
      </w:r>
      <w:r w:rsidRPr="00157920">
        <w:rPr>
          <w:rFonts w:ascii="SimSun" w:eastAsia="SimSun" w:hAnsi="SimSun" w:cs="SimSun" w:hint="eastAsia"/>
          <w:kern w:val="22"/>
          <w:sz w:val="24"/>
          <w:szCs w:val="24"/>
          <w:lang w:eastAsia="zh-CN"/>
        </w:rPr>
        <w:t>年后信息交换所机制工作方案的要素草案方面取得的进展</w:t>
      </w:r>
      <w:r w:rsidRPr="00157920">
        <w:rPr>
          <w:rStyle w:val="FootnoteReference"/>
          <w:kern w:val="22"/>
          <w:sz w:val="24"/>
          <w:szCs w:val="24"/>
        </w:rPr>
        <w:footnoteReference w:id="230"/>
      </w:r>
      <w:r w:rsidR="00600B7B">
        <w:rPr>
          <w:rFonts w:ascii="SimSun" w:eastAsia="SimSun" w:hAnsi="SimSun" w:cs="SimSun" w:hint="eastAsia"/>
          <w:kern w:val="22"/>
          <w:sz w:val="24"/>
          <w:szCs w:val="24"/>
          <w:lang w:eastAsia="zh-CN"/>
        </w:rPr>
        <w:t>；</w:t>
      </w:r>
    </w:p>
    <w:p w14:paraId="42FBDDAA" w14:textId="77777777" w:rsidR="003E7076" w:rsidRPr="00E018D5" w:rsidRDefault="003E7076">
      <w:pPr>
        <w:pStyle w:val="Para1"/>
        <w:numPr>
          <w:ilvl w:val="0"/>
          <w:numId w:val="150"/>
        </w:numPr>
        <w:suppressLineNumbers/>
        <w:suppressAutoHyphens/>
        <w:kinsoku w:val="0"/>
        <w:overflowPunct w:val="0"/>
        <w:autoSpaceDE w:val="0"/>
        <w:autoSpaceDN w:val="0"/>
        <w:adjustRightInd w:val="0"/>
        <w:snapToGrid w:val="0"/>
        <w:spacing w:line="240" w:lineRule="atLeast"/>
        <w:ind w:firstLine="490"/>
        <w:rPr>
          <w:kern w:val="22"/>
          <w:sz w:val="24"/>
          <w:szCs w:val="24"/>
          <w:lang w:eastAsia="zh-CN"/>
        </w:rPr>
      </w:pPr>
      <w:r w:rsidRPr="00612381">
        <w:rPr>
          <w:rFonts w:eastAsia="KaiTi" w:hint="eastAsia"/>
          <w:kern w:val="22"/>
          <w:sz w:val="24"/>
          <w:szCs w:val="24"/>
          <w:lang w:eastAsia="zh-CN"/>
        </w:rPr>
        <w:t>决定</w:t>
      </w:r>
      <w:r w:rsidRPr="00E018D5">
        <w:rPr>
          <w:rFonts w:ascii="SimSun" w:eastAsia="SimSun" w:hAnsi="SimSun" w:cs="SimSun" w:hint="eastAsia"/>
          <w:kern w:val="22"/>
          <w:sz w:val="24"/>
          <w:szCs w:val="24"/>
          <w:lang w:eastAsia="zh-CN"/>
        </w:rPr>
        <w:t>将信息交换所机制的工作方案延长至</w:t>
      </w:r>
      <w:r w:rsidRPr="00E018D5">
        <w:rPr>
          <w:kern w:val="22"/>
          <w:sz w:val="24"/>
          <w:szCs w:val="24"/>
          <w:lang w:eastAsia="zh-CN"/>
        </w:rPr>
        <w:t>2021-2030</w:t>
      </w:r>
      <w:r w:rsidRPr="00E018D5">
        <w:rPr>
          <w:rFonts w:ascii="SimSun" w:eastAsia="SimSun" w:hAnsi="SimSun" w:cs="SimSun" w:hint="eastAsia"/>
          <w:kern w:val="22"/>
          <w:sz w:val="24"/>
          <w:szCs w:val="24"/>
          <w:lang w:eastAsia="zh-CN"/>
        </w:rPr>
        <w:t>年，并根据</w:t>
      </w:r>
      <w:r w:rsidRPr="00E018D5">
        <w:rPr>
          <w:kern w:val="22"/>
          <w:sz w:val="24"/>
          <w:szCs w:val="24"/>
          <w:lang w:eastAsia="zh-CN"/>
        </w:rPr>
        <w:t>2020</w:t>
      </w:r>
      <w:r w:rsidRPr="00E018D5">
        <w:rPr>
          <w:rFonts w:ascii="SimSun" w:eastAsia="SimSun" w:hAnsi="SimSun" w:cs="SimSun" w:hint="eastAsia"/>
          <w:kern w:val="22"/>
          <w:sz w:val="24"/>
          <w:szCs w:val="24"/>
          <w:lang w:eastAsia="zh-CN"/>
        </w:rPr>
        <w:t>年后全球生物多样性框架及</w:t>
      </w:r>
      <w:r>
        <w:rPr>
          <w:rFonts w:ascii="SimSun" w:eastAsia="SimSun" w:hAnsi="SimSun" w:cs="SimSun"/>
          <w:kern w:val="22"/>
          <w:sz w:val="24"/>
          <w:szCs w:val="24"/>
          <w:lang w:val="en-US" w:eastAsia="zh-CN"/>
        </w:rPr>
        <w:t>[</w:t>
      </w:r>
      <w:r>
        <w:rPr>
          <w:rFonts w:ascii="SimSun" w:eastAsia="SimSun" w:hAnsi="SimSun" w:cs="SimSun" w:hint="eastAsia"/>
          <w:kern w:val="22"/>
          <w:sz w:val="24"/>
          <w:szCs w:val="24"/>
          <w:lang w:val="en-US" w:eastAsia="zh-CN"/>
        </w:rPr>
        <w:t>缔约方大会</w:t>
      </w:r>
      <w:r>
        <w:rPr>
          <w:rFonts w:ascii="SimSun" w:eastAsia="SimSun" w:hAnsi="SimSun" w:cs="SimSun"/>
          <w:kern w:val="22"/>
          <w:sz w:val="24"/>
          <w:szCs w:val="24"/>
          <w:lang w:val="en-US" w:eastAsia="zh-CN"/>
        </w:rPr>
        <w:t>][</w:t>
      </w:r>
      <w:r w:rsidRPr="00E018D5">
        <w:rPr>
          <w:rFonts w:ascii="SimSun" w:eastAsia="SimSun" w:hAnsi="SimSun" w:cs="SimSun" w:hint="eastAsia"/>
          <w:kern w:val="22"/>
          <w:sz w:val="24"/>
          <w:szCs w:val="24"/>
          <w:lang w:eastAsia="zh-CN"/>
        </w:rPr>
        <w:t>下</w:t>
      </w:r>
      <w:r>
        <w:rPr>
          <w:rFonts w:ascii="SimSun" w:eastAsia="SimSun" w:hAnsi="SimSun" w:cs="SimSun" w:hint="eastAsia"/>
          <w:kern w:val="22"/>
          <w:sz w:val="24"/>
          <w:szCs w:val="24"/>
          <w:lang w:eastAsia="zh-CN"/>
        </w:rPr>
        <w:t>届</w:t>
      </w:r>
      <w:r w:rsidRPr="00E018D5">
        <w:rPr>
          <w:rFonts w:ascii="SimSun" w:eastAsia="SimSun" w:hAnsi="SimSun" w:cs="SimSun" w:hint="eastAsia"/>
          <w:kern w:val="22"/>
          <w:sz w:val="24"/>
          <w:szCs w:val="24"/>
          <w:lang w:eastAsia="zh-CN"/>
        </w:rPr>
        <w:t>会议</w:t>
      </w:r>
      <w:r>
        <w:rPr>
          <w:rFonts w:ascii="SimSun" w:eastAsia="SimSun" w:hAnsi="SimSun" w:cs="SimSun"/>
          <w:kern w:val="22"/>
          <w:sz w:val="24"/>
          <w:szCs w:val="24"/>
          <w:lang w:val="en-US" w:eastAsia="zh-CN"/>
        </w:rPr>
        <w:t>]</w:t>
      </w:r>
      <w:r w:rsidRPr="00E018D5">
        <w:rPr>
          <w:rFonts w:ascii="SimSun" w:eastAsia="SimSun" w:hAnsi="SimSun" w:cs="SimSun" w:hint="eastAsia"/>
          <w:kern w:val="22"/>
          <w:sz w:val="24"/>
          <w:szCs w:val="24"/>
          <w:lang w:eastAsia="zh-CN"/>
        </w:rPr>
        <w:t>的相关决定、</w:t>
      </w:r>
      <w:r w:rsidRPr="00E018D5">
        <w:rPr>
          <w:kern w:val="22"/>
          <w:sz w:val="24"/>
          <w:szCs w:val="24"/>
          <w:lang w:eastAsia="zh-CN"/>
        </w:rPr>
        <w:t>2020</w:t>
      </w:r>
      <w:r w:rsidRPr="00E018D5">
        <w:rPr>
          <w:rFonts w:ascii="SimSun" w:eastAsia="SimSun" w:hAnsi="SimSun" w:cs="SimSun" w:hint="eastAsia"/>
          <w:kern w:val="22"/>
          <w:sz w:val="24"/>
          <w:szCs w:val="24"/>
          <w:lang w:eastAsia="zh-CN"/>
        </w:rPr>
        <w:t>年后全球生物多样性框架的知识管理</w:t>
      </w:r>
      <w:r>
        <w:rPr>
          <w:rFonts w:ascii="SimSun" w:eastAsia="SimSun" w:hAnsi="SimSun" w:cs="SimSun" w:hint="eastAsia"/>
          <w:kern w:val="22"/>
          <w:sz w:val="24"/>
          <w:szCs w:val="24"/>
          <w:lang w:eastAsia="zh-CN"/>
        </w:rPr>
        <w:t>构成</w:t>
      </w:r>
      <w:r w:rsidRPr="00E018D5">
        <w:rPr>
          <w:rFonts w:ascii="SimSun" w:eastAsia="SimSun" w:hAnsi="SimSun" w:cs="SimSun" w:hint="eastAsia"/>
          <w:kern w:val="22"/>
          <w:sz w:val="24"/>
          <w:szCs w:val="24"/>
          <w:lang w:eastAsia="zh-CN"/>
        </w:rPr>
        <w:t>部分、长期能力</w:t>
      </w:r>
      <w:r>
        <w:rPr>
          <w:rFonts w:ascii="SimSun" w:eastAsia="SimSun" w:hAnsi="SimSun" w:cs="SimSun" w:hint="eastAsia"/>
          <w:kern w:val="22"/>
          <w:sz w:val="24"/>
          <w:szCs w:val="24"/>
          <w:lang w:val="en-US" w:eastAsia="zh-CN"/>
        </w:rPr>
        <w:t>建设和</w:t>
      </w:r>
      <w:r w:rsidRPr="00E018D5">
        <w:rPr>
          <w:rFonts w:ascii="SimSun" w:eastAsia="SimSun" w:hAnsi="SimSun" w:cs="SimSun" w:hint="eastAsia"/>
          <w:kern w:val="22"/>
          <w:sz w:val="24"/>
          <w:szCs w:val="24"/>
          <w:lang w:eastAsia="zh-CN"/>
        </w:rPr>
        <w:t>发展战略框架、</w:t>
      </w:r>
      <w:r w:rsidRPr="00E018D5">
        <w:rPr>
          <w:kern w:val="22"/>
          <w:sz w:val="24"/>
          <w:szCs w:val="24"/>
          <w:lang w:eastAsia="zh-CN"/>
        </w:rPr>
        <w:t>[</w:t>
      </w:r>
      <w:r w:rsidRPr="00E018D5">
        <w:rPr>
          <w:rFonts w:ascii="SimSun" w:eastAsia="SimSun" w:hAnsi="SimSun" w:cs="SimSun" w:hint="eastAsia"/>
          <w:kern w:val="22"/>
          <w:sz w:val="24"/>
          <w:szCs w:val="24"/>
          <w:lang w:eastAsia="zh-CN"/>
        </w:rPr>
        <w:t>资源调动战略、</w:t>
      </w:r>
      <w:r w:rsidRPr="00E018D5">
        <w:rPr>
          <w:kern w:val="22"/>
          <w:sz w:val="24"/>
          <w:szCs w:val="24"/>
          <w:lang w:eastAsia="zh-CN"/>
        </w:rPr>
        <w:t>]</w:t>
      </w:r>
      <w:r w:rsidRPr="00E018D5">
        <w:rPr>
          <w:rFonts w:ascii="SimSun" w:eastAsia="SimSun" w:hAnsi="SimSun" w:cs="SimSun" w:hint="eastAsia"/>
          <w:kern w:val="22"/>
          <w:sz w:val="24"/>
          <w:szCs w:val="24"/>
          <w:lang w:eastAsia="zh-CN"/>
        </w:rPr>
        <w:t>和强化的规划、报告和审查机制，</w:t>
      </w:r>
      <w:r w:rsidRPr="00E018D5">
        <w:rPr>
          <w:kern w:val="22"/>
          <w:sz w:val="24"/>
          <w:szCs w:val="24"/>
          <w:lang w:eastAsia="zh-CN"/>
        </w:rPr>
        <w:t>[</w:t>
      </w:r>
      <w:r w:rsidRPr="00E018D5">
        <w:rPr>
          <w:rFonts w:ascii="SimSun" w:eastAsia="SimSun" w:hAnsi="SimSun" w:cs="SimSun" w:hint="eastAsia"/>
          <w:kern w:val="22"/>
          <w:sz w:val="24"/>
          <w:szCs w:val="24"/>
          <w:lang w:eastAsia="zh-CN"/>
        </w:rPr>
        <w:t>以及加强技术和科学合作的建议</w:t>
      </w:r>
      <w:r w:rsidRPr="00E018D5">
        <w:rPr>
          <w:kern w:val="22"/>
          <w:sz w:val="24"/>
          <w:szCs w:val="24"/>
          <w:lang w:eastAsia="zh-CN"/>
        </w:rPr>
        <w:t>]</w:t>
      </w:r>
      <w:r w:rsidRPr="00E018D5">
        <w:rPr>
          <w:rFonts w:ascii="SimSun" w:eastAsia="SimSun" w:hAnsi="SimSun" w:cs="SimSun" w:hint="eastAsia"/>
          <w:kern w:val="22"/>
          <w:sz w:val="24"/>
          <w:szCs w:val="24"/>
          <w:lang w:eastAsia="zh-CN"/>
        </w:rPr>
        <w:t>对其进行更新；</w:t>
      </w:r>
    </w:p>
    <w:p w14:paraId="5373A1FE" w14:textId="77777777" w:rsidR="003E7076" w:rsidRPr="00E018D5" w:rsidRDefault="003E7076">
      <w:pPr>
        <w:pStyle w:val="Para1"/>
        <w:numPr>
          <w:ilvl w:val="0"/>
          <w:numId w:val="150"/>
        </w:numPr>
        <w:suppressLineNumbers/>
        <w:suppressAutoHyphens/>
        <w:kinsoku w:val="0"/>
        <w:overflowPunct w:val="0"/>
        <w:autoSpaceDE w:val="0"/>
        <w:autoSpaceDN w:val="0"/>
        <w:adjustRightInd w:val="0"/>
        <w:snapToGrid w:val="0"/>
        <w:spacing w:line="240" w:lineRule="atLeast"/>
        <w:ind w:firstLine="490"/>
        <w:rPr>
          <w:kern w:val="22"/>
          <w:sz w:val="24"/>
          <w:szCs w:val="24"/>
          <w:lang w:eastAsia="zh-CN"/>
        </w:rPr>
      </w:pPr>
      <w:r w:rsidRPr="00612381">
        <w:rPr>
          <w:rFonts w:eastAsia="KaiTi" w:hint="eastAsia"/>
          <w:kern w:val="22"/>
          <w:sz w:val="24"/>
          <w:szCs w:val="24"/>
          <w:lang w:eastAsia="zh-CN"/>
        </w:rPr>
        <w:t>请</w:t>
      </w:r>
      <w:r w:rsidRPr="00E018D5">
        <w:rPr>
          <w:rFonts w:ascii="SimSun" w:eastAsia="SimSun" w:hAnsi="SimSun" w:cs="SimSun" w:hint="eastAsia"/>
          <w:kern w:val="22"/>
          <w:sz w:val="24"/>
          <w:szCs w:val="24"/>
          <w:lang w:eastAsia="zh-CN"/>
        </w:rPr>
        <w:t>技术和科学合作非正式咨询小组</w:t>
      </w:r>
      <w:r w:rsidRPr="006C43D2">
        <w:rPr>
          <w:rStyle w:val="FootnoteReference"/>
          <w:rFonts w:eastAsia="MS Gothic"/>
          <w:kern w:val="22"/>
          <w:sz w:val="24"/>
          <w:szCs w:val="24"/>
        </w:rPr>
        <w:footnoteReference w:id="231"/>
      </w:r>
      <w:r w:rsidRPr="006C43D2">
        <w:rPr>
          <w:kern w:val="22"/>
          <w:sz w:val="24"/>
          <w:szCs w:val="24"/>
          <w:lang w:eastAsia="zh-CN"/>
        </w:rPr>
        <w:t xml:space="preserve"> </w:t>
      </w:r>
      <w:r w:rsidRPr="00E018D5">
        <w:rPr>
          <w:rFonts w:ascii="SimSun" w:eastAsia="SimSun" w:hAnsi="SimSun" w:cs="SimSun" w:hint="eastAsia"/>
          <w:kern w:val="22"/>
          <w:sz w:val="24"/>
          <w:szCs w:val="24"/>
          <w:lang w:eastAsia="zh-CN"/>
        </w:rPr>
        <w:t>按照其任务规定，向执行秘书提供关于制定和执行信息交换所机制工作方案以支持</w:t>
      </w:r>
      <w:r w:rsidRPr="00E018D5">
        <w:rPr>
          <w:kern w:val="22"/>
          <w:sz w:val="24"/>
          <w:szCs w:val="24"/>
          <w:lang w:eastAsia="zh-CN"/>
        </w:rPr>
        <w:t>2020</w:t>
      </w:r>
      <w:r w:rsidRPr="00E018D5">
        <w:rPr>
          <w:rFonts w:ascii="SimSun" w:eastAsia="SimSun" w:hAnsi="SimSun" w:cs="SimSun" w:hint="eastAsia"/>
          <w:kern w:val="22"/>
          <w:sz w:val="24"/>
          <w:szCs w:val="24"/>
          <w:lang w:eastAsia="zh-CN"/>
        </w:rPr>
        <w:t>年后全球生物多样性框架的咨询意见；</w:t>
      </w:r>
    </w:p>
    <w:p w14:paraId="161A61F2" w14:textId="77777777" w:rsidR="003E7076" w:rsidRPr="00E018D5" w:rsidRDefault="003E7076">
      <w:pPr>
        <w:pStyle w:val="Para1"/>
        <w:numPr>
          <w:ilvl w:val="0"/>
          <w:numId w:val="150"/>
        </w:numPr>
        <w:suppressLineNumbers/>
        <w:suppressAutoHyphens/>
        <w:kinsoku w:val="0"/>
        <w:overflowPunct w:val="0"/>
        <w:autoSpaceDE w:val="0"/>
        <w:autoSpaceDN w:val="0"/>
        <w:adjustRightInd w:val="0"/>
        <w:snapToGrid w:val="0"/>
        <w:spacing w:line="240" w:lineRule="atLeast"/>
        <w:ind w:firstLine="490"/>
        <w:rPr>
          <w:kern w:val="22"/>
          <w:sz w:val="24"/>
          <w:szCs w:val="24"/>
          <w:lang w:eastAsia="zh-CN"/>
        </w:rPr>
      </w:pPr>
      <w:r w:rsidRPr="00612381">
        <w:rPr>
          <w:rFonts w:eastAsia="KaiTi" w:hint="eastAsia"/>
          <w:kern w:val="22"/>
          <w:sz w:val="24"/>
          <w:szCs w:val="24"/>
          <w:lang w:eastAsia="zh-CN"/>
        </w:rPr>
        <w:t>敦促</w:t>
      </w:r>
      <w:r w:rsidRPr="00E018D5">
        <w:rPr>
          <w:rFonts w:ascii="SimSun" w:eastAsia="SimSun" w:hAnsi="SimSun" w:cs="SimSun" w:hint="eastAsia"/>
          <w:kern w:val="22"/>
          <w:sz w:val="24"/>
          <w:szCs w:val="24"/>
          <w:lang w:eastAsia="zh-CN"/>
        </w:rPr>
        <w:t>缔约方并</w:t>
      </w:r>
      <w:r w:rsidRPr="00612381">
        <w:rPr>
          <w:rFonts w:eastAsia="KaiTi" w:hint="eastAsia"/>
          <w:kern w:val="22"/>
          <w:sz w:val="24"/>
          <w:szCs w:val="24"/>
          <w:lang w:eastAsia="zh-CN"/>
        </w:rPr>
        <w:t>邀请</w:t>
      </w:r>
      <w:r w:rsidRPr="00E018D5">
        <w:rPr>
          <w:rFonts w:ascii="SimSun" w:eastAsia="SimSun" w:hAnsi="SimSun" w:cs="SimSun" w:hint="eastAsia"/>
          <w:kern w:val="22"/>
          <w:sz w:val="24"/>
          <w:szCs w:val="24"/>
          <w:lang w:eastAsia="zh-CN"/>
        </w:rPr>
        <w:t>其他国家政府和相关组织酌情继续提供财政、技术和人力资源支持，使发展中国家缔约方和经济转型国家缔约方能够加强其国家信息交换所机制，</w:t>
      </w:r>
      <w:r>
        <w:rPr>
          <w:rFonts w:ascii="SimSun" w:eastAsia="SimSun" w:hAnsi="SimSun" w:cs="SimSun"/>
          <w:kern w:val="22"/>
          <w:sz w:val="24"/>
          <w:szCs w:val="24"/>
          <w:lang w:val="en-US" w:eastAsia="zh-CN"/>
        </w:rPr>
        <w:t>[</w:t>
      </w:r>
      <w:r w:rsidRPr="00E018D5">
        <w:rPr>
          <w:rFonts w:ascii="SimSun" w:eastAsia="SimSun" w:hAnsi="SimSun" w:cs="SimSun" w:hint="eastAsia"/>
          <w:kern w:val="22"/>
          <w:sz w:val="24"/>
          <w:szCs w:val="24"/>
          <w:lang w:eastAsia="zh-CN"/>
        </w:rPr>
        <w:t>根据国家优先事项和本国国情，酌情</w:t>
      </w:r>
      <w:r>
        <w:rPr>
          <w:rFonts w:ascii="SimSun" w:eastAsia="SimSun" w:hAnsi="SimSun" w:cs="SimSun"/>
          <w:kern w:val="22"/>
          <w:sz w:val="24"/>
          <w:szCs w:val="24"/>
          <w:lang w:val="en-US" w:eastAsia="zh-CN"/>
        </w:rPr>
        <w:t>]</w:t>
      </w:r>
      <w:r w:rsidRPr="00E018D5">
        <w:rPr>
          <w:rFonts w:ascii="SimSun" w:eastAsia="SimSun" w:hAnsi="SimSun" w:cs="SimSun" w:hint="eastAsia"/>
          <w:kern w:val="22"/>
          <w:sz w:val="24"/>
          <w:szCs w:val="24"/>
          <w:lang w:eastAsia="zh-CN"/>
        </w:rPr>
        <w:t>利用生物园工具</w:t>
      </w:r>
      <w:r w:rsidRPr="00E018D5">
        <w:rPr>
          <w:rFonts w:ascii="SimSun" w:eastAsia="SimSun" w:hAnsi="SimSun" w:cs="SimSun" w:hint="eastAsia"/>
          <w:kern w:val="22"/>
          <w:sz w:val="24"/>
          <w:szCs w:val="24"/>
          <w:lang w:val="en-US" w:eastAsia="zh-CN"/>
        </w:rPr>
        <w:t>开发</w:t>
      </w:r>
      <w:r w:rsidRPr="00E018D5">
        <w:rPr>
          <w:rFonts w:ascii="SimSun" w:eastAsia="SimSun" w:hAnsi="SimSun" w:cs="SimSun" w:hint="eastAsia"/>
          <w:kern w:val="22"/>
          <w:sz w:val="24"/>
          <w:szCs w:val="24"/>
          <w:lang w:eastAsia="zh-CN"/>
        </w:rPr>
        <w:t>或更新其国家信息交换所机制网站；</w:t>
      </w:r>
    </w:p>
    <w:p w14:paraId="0D2C3E22" w14:textId="77777777" w:rsidR="003E7076" w:rsidRPr="00E018D5" w:rsidRDefault="003E7076">
      <w:pPr>
        <w:pStyle w:val="Para1"/>
        <w:keepNext/>
        <w:numPr>
          <w:ilvl w:val="0"/>
          <w:numId w:val="150"/>
        </w:numPr>
        <w:suppressLineNumbers/>
        <w:suppressAutoHyphens/>
        <w:kinsoku w:val="0"/>
        <w:overflowPunct w:val="0"/>
        <w:autoSpaceDE w:val="0"/>
        <w:autoSpaceDN w:val="0"/>
        <w:adjustRightInd w:val="0"/>
        <w:snapToGrid w:val="0"/>
        <w:spacing w:line="240" w:lineRule="atLeast"/>
        <w:ind w:firstLine="490"/>
        <w:rPr>
          <w:kern w:val="22"/>
          <w:sz w:val="24"/>
          <w:szCs w:val="24"/>
          <w:lang w:eastAsia="zh-CN"/>
        </w:rPr>
      </w:pPr>
      <w:r w:rsidRPr="00612381">
        <w:rPr>
          <w:rFonts w:eastAsia="KaiTi" w:hint="eastAsia"/>
          <w:kern w:val="22"/>
          <w:sz w:val="24"/>
          <w:szCs w:val="24"/>
          <w:lang w:eastAsia="zh-CN"/>
        </w:rPr>
        <w:t>请</w:t>
      </w:r>
      <w:r w:rsidRPr="00E018D5">
        <w:rPr>
          <w:rFonts w:ascii="SimSun" w:eastAsia="SimSun" w:hAnsi="SimSun" w:cs="SimSun" w:hint="eastAsia"/>
          <w:kern w:val="22"/>
          <w:sz w:val="24"/>
          <w:szCs w:val="24"/>
          <w:lang w:eastAsia="zh-CN"/>
        </w:rPr>
        <w:t>执行秘书在资源允许的情况下：</w:t>
      </w:r>
    </w:p>
    <w:p w14:paraId="7558612F" w14:textId="77777777" w:rsidR="003E7076" w:rsidRPr="00E018D5" w:rsidRDefault="003E7076" w:rsidP="003E7076">
      <w:pPr>
        <w:pStyle w:val="ListParagraph"/>
        <w:suppressLineNumbers/>
        <w:suppressAutoHyphens/>
        <w:kinsoku w:val="0"/>
        <w:overflowPunct w:val="0"/>
        <w:autoSpaceDE w:val="0"/>
        <w:autoSpaceDN w:val="0"/>
        <w:adjustRightInd w:val="0"/>
        <w:snapToGrid w:val="0"/>
        <w:spacing w:before="120" w:after="120" w:line="240" w:lineRule="atLeast"/>
        <w:ind w:left="0" w:firstLine="490"/>
        <w:contextualSpacing w:val="0"/>
        <w:rPr>
          <w:sz w:val="24"/>
          <w:lang w:eastAsia="zh-CN"/>
        </w:rPr>
      </w:pPr>
      <w:r w:rsidRPr="00E018D5">
        <w:rPr>
          <w:snapToGrid w:val="0"/>
          <w:kern w:val="22"/>
          <w:sz w:val="24"/>
          <w:lang w:eastAsia="zh-CN"/>
        </w:rPr>
        <w:t>[</w:t>
      </w:r>
      <w:r>
        <w:rPr>
          <w:snapToGrid w:val="0"/>
          <w:kern w:val="22"/>
          <w:sz w:val="24"/>
          <w:lang w:eastAsia="zh-CN"/>
        </w:rPr>
        <w:t>(a)</w:t>
      </w:r>
      <w:r>
        <w:rPr>
          <w:snapToGrid w:val="0"/>
          <w:kern w:val="22"/>
          <w:sz w:val="24"/>
          <w:lang w:eastAsia="zh-CN"/>
        </w:rPr>
        <w:tab/>
        <w:t>[</w:t>
      </w:r>
      <w:r>
        <w:rPr>
          <w:rFonts w:eastAsia="SimSun" w:hint="eastAsia"/>
          <w:snapToGrid w:val="0"/>
          <w:kern w:val="22"/>
          <w:sz w:val="24"/>
          <w:lang w:eastAsia="zh-CN"/>
        </w:rPr>
        <w:t>支持</w:t>
      </w:r>
      <w:r>
        <w:rPr>
          <w:snapToGrid w:val="0"/>
          <w:kern w:val="22"/>
          <w:sz w:val="24"/>
          <w:lang w:eastAsia="zh-CN"/>
        </w:rPr>
        <w:t>][</w:t>
      </w:r>
      <w:r w:rsidRPr="00E018D5">
        <w:rPr>
          <w:rFonts w:ascii="SimSun" w:eastAsia="SimSun" w:hAnsi="SimSun" w:cs="SimSun" w:hint="eastAsia"/>
          <w:snapToGrid w:val="0"/>
          <w:kern w:val="22"/>
          <w:sz w:val="24"/>
          <w:lang w:eastAsia="zh-CN"/>
        </w:rPr>
        <w:t>与</w:t>
      </w:r>
      <w:r>
        <w:rPr>
          <w:rFonts w:ascii="SimSun" w:eastAsia="SimSun" w:hAnsi="SimSun" w:cs="SimSun"/>
          <w:snapToGrid w:val="0"/>
          <w:kern w:val="22"/>
          <w:sz w:val="24"/>
          <w:lang w:val="en-US" w:eastAsia="zh-CN"/>
        </w:rPr>
        <w:t>]</w:t>
      </w:r>
      <w:r w:rsidRPr="00E018D5">
        <w:rPr>
          <w:rFonts w:ascii="SimSun" w:eastAsia="SimSun" w:hAnsi="SimSun" w:cs="SimSun" w:hint="eastAsia"/>
          <w:snapToGrid w:val="0"/>
          <w:kern w:val="22"/>
          <w:sz w:val="24"/>
          <w:lang w:eastAsia="zh-CN"/>
        </w:rPr>
        <w:t>缔约方和伙伴组织</w:t>
      </w:r>
      <w:r>
        <w:rPr>
          <w:rFonts w:ascii="SimSun" w:eastAsia="SimSun" w:hAnsi="SimSun" w:cs="SimSun"/>
          <w:snapToGrid w:val="0"/>
          <w:kern w:val="22"/>
          <w:sz w:val="24"/>
          <w:lang w:val="en-US" w:eastAsia="zh-CN"/>
        </w:rPr>
        <w:t>[</w:t>
      </w:r>
      <w:r w:rsidRPr="00E018D5">
        <w:rPr>
          <w:rFonts w:ascii="SimSun" w:eastAsia="SimSun" w:hAnsi="SimSun" w:cs="SimSun" w:hint="eastAsia"/>
          <w:snapToGrid w:val="0"/>
          <w:kern w:val="22"/>
          <w:sz w:val="24"/>
          <w:lang w:eastAsia="zh-CN"/>
        </w:rPr>
        <w:t>协作</w:t>
      </w:r>
      <w:r>
        <w:rPr>
          <w:rFonts w:ascii="SimSun" w:eastAsia="SimSun" w:hAnsi="SimSun" w:cs="SimSun"/>
          <w:snapToGrid w:val="0"/>
          <w:kern w:val="22"/>
          <w:sz w:val="24"/>
          <w:lang w:val="en-US" w:eastAsia="zh-CN"/>
        </w:rPr>
        <w:t>][</w:t>
      </w:r>
      <w:r w:rsidRPr="00E018D5">
        <w:rPr>
          <w:rFonts w:ascii="SimSun" w:eastAsia="SimSun" w:hAnsi="SimSun" w:cs="SimSun" w:hint="eastAsia"/>
          <w:snapToGrid w:val="0"/>
          <w:kern w:val="22"/>
          <w:sz w:val="24"/>
          <w:lang w:eastAsia="zh-CN"/>
        </w:rPr>
        <w:t>，为国家</w:t>
      </w:r>
      <w:r>
        <w:rPr>
          <w:rFonts w:ascii="SimSun" w:eastAsia="SimSun" w:hAnsi="SimSun" w:cs="SimSun"/>
          <w:snapToGrid w:val="0"/>
          <w:kern w:val="22"/>
          <w:sz w:val="24"/>
          <w:lang w:val="en-US" w:eastAsia="zh-CN"/>
        </w:rPr>
        <w:t>]</w:t>
      </w:r>
      <w:r w:rsidRPr="00E018D5">
        <w:rPr>
          <w:rFonts w:ascii="SimSun" w:eastAsia="SimSun" w:hAnsi="SimSun" w:cs="SimSun" w:hint="eastAsia"/>
          <w:snapToGrid w:val="0"/>
          <w:kern w:val="22"/>
          <w:sz w:val="24"/>
          <w:lang w:eastAsia="zh-CN"/>
        </w:rPr>
        <w:t>执行</w:t>
      </w:r>
      <w:r w:rsidRPr="00E018D5">
        <w:rPr>
          <w:snapToGrid w:val="0"/>
          <w:kern w:val="22"/>
          <w:sz w:val="24"/>
          <w:lang w:eastAsia="zh-CN"/>
        </w:rPr>
        <w:t>2020</w:t>
      </w:r>
      <w:r w:rsidRPr="00E018D5">
        <w:rPr>
          <w:rFonts w:ascii="SimSun" w:eastAsia="SimSun" w:hAnsi="SimSun" w:cs="SimSun" w:hint="eastAsia"/>
          <w:snapToGrid w:val="0"/>
          <w:kern w:val="22"/>
          <w:sz w:val="24"/>
          <w:lang w:eastAsia="zh-CN"/>
        </w:rPr>
        <w:t>年后全球生物多样性框架的知识管理</w:t>
      </w:r>
      <w:r>
        <w:rPr>
          <w:rFonts w:ascii="SimSun" w:eastAsia="SimSun" w:hAnsi="SimSun" w:cs="SimSun" w:hint="eastAsia"/>
          <w:snapToGrid w:val="0"/>
          <w:kern w:val="22"/>
          <w:sz w:val="24"/>
          <w:lang w:eastAsia="zh-CN"/>
        </w:rPr>
        <w:t>构成</w:t>
      </w:r>
      <w:r w:rsidRPr="00E018D5">
        <w:rPr>
          <w:rFonts w:ascii="SimSun" w:eastAsia="SimSun" w:hAnsi="SimSun" w:cs="SimSun" w:hint="eastAsia"/>
          <w:snapToGrid w:val="0"/>
          <w:kern w:val="22"/>
          <w:sz w:val="24"/>
          <w:lang w:eastAsia="zh-CN"/>
        </w:rPr>
        <w:t>部分</w:t>
      </w:r>
      <w:r>
        <w:rPr>
          <w:rFonts w:ascii="SimSun" w:eastAsia="SimSun" w:hAnsi="SimSun" w:cs="SimSun"/>
          <w:snapToGrid w:val="0"/>
          <w:kern w:val="22"/>
          <w:sz w:val="24"/>
          <w:lang w:val="en-US" w:eastAsia="zh-CN"/>
        </w:rPr>
        <w:t>[</w:t>
      </w:r>
      <w:r w:rsidRPr="00E018D5">
        <w:rPr>
          <w:rFonts w:ascii="SimSun" w:eastAsia="SimSun" w:hAnsi="SimSun" w:cs="SimSun" w:hint="eastAsia"/>
          <w:snapToGrid w:val="0"/>
          <w:kern w:val="22"/>
          <w:sz w:val="24"/>
          <w:lang w:eastAsia="zh-CN"/>
        </w:rPr>
        <w:t>提供便利</w:t>
      </w:r>
      <w:r>
        <w:rPr>
          <w:rFonts w:ascii="SimSun" w:eastAsia="SimSun" w:hAnsi="SimSun" w:cs="SimSun"/>
          <w:snapToGrid w:val="0"/>
          <w:kern w:val="22"/>
          <w:sz w:val="24"/>
          <w:lang w:val="en-US" w:eastAsia="zh-CN"/>
        </w:rPr>
        <w:t>]</w:t>
      </w:r>
      <w:r w:rsidRPr="00E018D5">
        <w:rPr>
          <w:rFonts w:ascii="SimSun" w:eastAsia="SimSun" w:hAnsi="SimSun" w:cs="SimSun" w:hint="eastAsia"/>
          <w:snapToGrid w:val="0"/>
          <w:kern w:val="22"/>
          <w:sz w:val="24"/>
          <w:lang w:eastAsia="zh-CN"/>
        </w:rPr>
        <w:t>；</w:t>
      </w:r>
      <w:r>
        <w:rPr>
          <w:rFonts w:ascii="SimSun" w:eastAsia="SimSun" w:hAnsi="SimSun" w:cs="SimSun" w:hint="eastAsia"/>
          <w:snapToGrid w:val="0"/>
          <w:kern w:val="22"/>
          <w:sz w:val="24"/>
          <w:lang w:eastAsia="zh-CN"/>
        </w:rPr>
        <w:t>]</w:t>
      </w:r>
    </w:p>
    <w:p w14:paraId="5A95492D" w14:textId="77777777" w:rsidR="003E7076" w:rsidRPr="00E018D5" w:rsidRDefault="003E7076" w:rsidP="003E7076">
      <w:pPr>
        <w:pStyle w:val="ListParagraph"/>
        <w:suppressLineNumbers/>
        <w:suppressAutoHyphens/>
        <w:kinsoku w:val="0"/>
        <w:overflowPunct w:val="0"/>
        <w:autoSpaceDE w:val="0"/>
        <w:autoSpaceDN w:val="0"/>
        <w:adjustRightInd w:val="0"/>
        <w:snapToGrid w:val="0"/>
        <w:spacing w:before="120" w:after="120" w:line="240" w:lineRule="atLeast"/>
        <w:ind w:left="0" w:firstLine="490"/>
        <w:contextualSpacing w:val="0"/>
        <w:rPr>
          <w:snapToGrid w:val="0"/>
          <w:kern w:val="22"/>
          <w:sz w:val="24"/>
          <w:lang w:eastAsia="zh-CN"/>
        </w:rPr>
      </w:pPr>
      <w:r w:rsidRPr="00616A74">
        <w:rPr>
          <w:rFonts w:eastAsia="SimSun"/>
          <w:snapToGrid w:val="0"/>
          <w:kern w:val="22"/>
          <w:sz w:val="24"/>
          <w:lang w:eastAsia="zh-CN"/>
        </w:rPr>
        <w:t>(b)</w:t>
      </w:r>
      <w:r>
        <w:rPr>
          <w:rFonts w:ascii="SimSun" w:eastAsia="SimSun" w:hAnsi="SimSun" w:cs="SimSun"/>
          <w:snapToGrid w:val="0"/>
          <w:kern w:val="22"/>
          <w:sz w:val="24"/>
          <w:lang w:eastAsia="zh-CN"/>
        </w:rPr>
        <w:tab/>
      </w:r>
      <w:r w:rsidRPr="00E018D5">
        <w:rPr>
          <w:rFonts w:ascii="SimSun" w:eastAsia="SimSun" w:hAnsi="SimSun" w:cs="SimSun" w:hint="eastAsia"/>
          <w:snapToGrid w:val="0"/>
          <w:kern w:val="22"/>
          <w:sz w:val="24"/>
          <w:lang w:eastAsia="zh-CN"/>
        </w:rPr>
        <w:t>继续</w:t>
      </w:r>
      <w:r>
        <w:rPr>
          <w:rFonts w:ascii="SimSun" w:eastAsia="SimSun" w:hAnsi="SimSun" w:cs="SimSun"/>
          <w:snapToGrid w:val="0"/>
          <w:kern w:val="22"/>
          <w:sz w:val="24"/>
          <w:lang w:val="en-US" w:eastAsia="zh-CN"/>
        </w:rPr>
        <w:t>[</w:t>
      </w:r>
      <w:r w:rsidRPr="00E018D5">
        <w:rPr>
          <w:rFonts w:ascii="SimSun" w:eastAsia="SimSun" w:hAnsi="SimSun" w:cs="SimSun" w:hint="eastAsia"/>
          <w:snapToGrid w:val="0"/>
          <w:kern w:val="22"/>
          <w:sz w:val="24"/>
          <w:lang w:eastAsia="zh-CN"/>
        </w:rPr>
        <w:t>支持</w:t>
      </w:r>
      <w:r>
        <w:rPr>
          <w:rFonts w:ascii="SimSun" w:eastAsia="SimSun" w:hAnsi="SimSun" w:cs="SimSun"/>
          <w:snapToGrid w:val="0"/>
          <w:kern w:val="22"/>
          <w:sz w:val="24"/>
          <w:lang w:val="en-US" w:eastAsia="zh-CN"/>
        </w:rPr>
        <w:t>][</w:t>
      </w:r>
      <w:r>
        <w:rPr>
          <w:rFonts w:ascii="SimSun" w:eastAsia="SimSun" w:hAnsi="SimSun" w:cs="SimSun" w:hint="eastAsia"/>
          <w:snapToGrid w:val="0"/>
          <w:kern w:val="22"/>
          <w:sz w:val="24"/>
          <w:lang w:val="en-US" w:eastAsia="zh-CN"/>
        </w:rPr>
        <w:t>促进</w:t>
      </w:r>
      <w:r>
        <w:rPr>
          <w:rFonts w:ascii="SimSun" w:eastAsia="SimSun" w:hAnsi="SimSun" w:cs="SimSun"/>
          <w:snapToGrid w:val="0"/>
          <w:kern w:val="22"/>
          <w:sz w:val="24"/>
          <w:lang w:val="en-US" w:eastAsia="zh-CN"/>
        </w:rPr>
        <w:t>]</w:t>
      </w:r>
      <w:r w:rsidRPr="00E018D5">
        <w:rPr>
          <w:rFonts w:ascii="SimSun" w:eastAsia="SimSun" w:hAnsi="SimSun" w:cs="SimSun" w:hint="eastAsia"/>
          <w:snapToGrid w:val="0"/>
          <w:kern w:val="22"/>
          <w:sz w:val="24"/>
          <w:lang w:eastAsia="zh-CN"/>
        </w:rPr>
        <w:t>缔约方努力建立、维持和进一步发展国家信息交换所机制，包括通过：</w:t>
      </w:r>
    </w:p>
    <w:p w14:paraId="2C251BFD" w14:textId="77777777" w:rsidR="003E7076" w:rsidRPr="00E018D5" w:rsidRDefault="003E7076">
      <w:pPr>
        <w:pStyle w:val="ListParagraph"/>
        <w:numPr>
          <w:ilvl w:val="2"/>
          <w:numId w:val="148"/>
        </w:numPr>
        <w:suppressLineNumbers/>
        <w:tabs>
          <w:tab w:val="clear" w:pos="1440"/>
        </w:tabs>
        <w:suppressAutoHyphens/>
        <w:kinsoku w:val="0"/>
        <w:overflowPunct w:val="0"/>
        <w:autoSpaceDE w:val="0"/>
        <w:autoSpaceDN w:val="0"/>
        <w:adjustRightInd w:val="0"/>
        <w:snapToGrid w:val="0"/>
        <w:spacing w:before="120" w:after="120" w:line="240" w:lineRule="atLeast"/>
        <w:ind w:left="1728" w:hanging="720"/>
        <w:contextualSpacing w:val="0"/>
        <w:rPr>
          <w:snapToGrid w:val="0"/>
          <w:kern w:val="22"/>
          <w:sz w:val="24"/>
          <w:lang w:eastAsia="zh-CN"/>
        </w:rPr>
      </w:pPr>
      <w:r w:rsidRPr="00E018D5">
        <w:rPr>
          <w:rFonts w:ascii="SimSun" w:eastAsia="SimSun" w:hAnsi="SimSun" w:cs="SimSun" w:hint="eastAsia"/>
          <w:snapToGrid w:val="0"/>
          <w:kern w:val="22"/>
          <w:sz w:val="24"/>
          <w:lang w:eastAsia="zh-CN"/>
        </w:rPr>
        <w:t>根据缔约方和用户的需求及相关技术发展，进一步开发生物园工具；</w:t>
      </w:r>
    </w:p>
    <w:p w14:paraId="26AF8E2E" w14:textId="77777777" w:rsidR="003E7076" w:rsidRPr="00E018D5" w:rsidRDefault="003E7076">
      <w:pPr>
        <w:pStyle w:val="ListParagraph"/>
        <w:numPr>
          <w:ilvl w:val="2"/>
          <w:numId w:val="148"/>
        </w:numPr>
        <w:suppressLineNumbers/>
        <w:tabs>
          <w:tab w:val="clear" w:pos="1440"/>
        </w:tabs>
        <w:suppressAutoHyphens/>
        <w:kinsoku w:val="0"/>
        <w:overflowPunct w:val="0"/>
        <w:autoSpaceDE w:val="0"/>
        <w:autoSpaceDN w:val="0"/>
        <w:adjustRightInd w:val="0"/>
        <w:snapToGrid w:val="0"/>
        <w:spacing w:before="120" w:after="120" w:line="240" w:lineRule="atLeast"/>
        <w:ind w:left="1728" w:hanging="720"/>
        <w:contextualSpacing w:val="0"/>
        <w:rPr>
          <w:snapToGrid w:val="0"/>
          <w:kern w:val="22"/>
          <w:sz w:val="24"/>
          <w:lang w:eastAsia="zh-CN"/>
        </w:rPr>
      </w:pPr>
      <w:r w:rsidRPr="00E018D5">
        <w:rPr>
          <w:rFonts w:ascii="SimSun" w:eastAsia="SimSun" w:hAnsi="SimSun" w:cs="SimSun" w:hint="eastAsia"/>
          <w:snapToGrid w:val="0"/>
          <w:kern w:val="22"/>
          <w:sz w:val="24"/>
          <w:lang w:eastAsia="zh-CN"/>
        </w:rPr>
        <w:t>与缔约方和用户合作，编写关于使用生物园工具的培训和指导材料；</w:t>
      </w:r>
    </w:p>
    <w:p w14:paraId="37EE4950" w14:textId="77777777" w:rsidR="003E7076" w:rsidRPr="00E018D5" w:rsidRDefault="003E7076">
      <w:pPr>
        <w:pStyle w:val="ListParagraph"/>
        <w:numPr>
          <w:ilvl w:val="2"/>
          <w:numId w:val="148"/>
        </w:numPr>
        <w:suppressLineNumbers/>
        <w:tabs>
          <w:tab w:val="clear" w:pos="1440"/>
        </w:tabs>
        <w:suppressAutoHyphens/>
        <w:kinsoku w:val="0"/>
        <w:overflowPunct w:val="0"/>
        <w:autoSpaceDE w:val="0"/>
        <w:autoSpaceDN w:val="0"/>
        <w:adjustRightInd w:val="0"/>
        <w:snapToGrid w:val="0"/>
        <w:spacing w:before="120" w:after="120" w:line="240" w:lineRule="atLeast"/>
        <w:ind w:left="1728" w:hanging="720"/>
        <w:contextualSpacing w:val="0"/>
        <w:rPr>
          <w:snapToGrid w:val="0"/>
          <w:kern w:val="22"/>
          <w:sz w:val="24"/>
          <w:lang w:eastAsia="zh-CN"/>
        </w:rPr>
      </w:pPr>
      <w:r w:rsidRPr="00E018D5">
        <w:rPr>
          <w:rFonts w:ascii="SimSun" w:eastAsia="SimSun" w:hAnsi="SimSun" w:cs="SimSun" w:hint="eastAsia"/>
          <w:snapToGrid w:val="0"/>
          <w:kern w:val="22"/>
          <w:sz w:val="24"/>
          <w:lang w:eastAsia="zh-CN"/>
        </w:rPr>
        <w:lastRenderedPageBreak/>
        <w:t>为信息交换所机制国家联络点制定关于协调国家一级信息交换所机制的相关活动以支持有效执行国家生物多样性战略和行动计划的指导意见；</w:t>
      </w:r>
    </w:p>
    <w:p w14:paraId="4B7F4A4B" w14:textId="77777777" w:rsidR="003E7076" w:rsidRPr="00E018D5" w:rsidRDefault="003E7076">
      <w:pPr>
        <w:pStyle w:val="ListParagraph"/>
        <w:numPr>
          <w:ilvl w:val="2"/>
          <w:numId w:val="148"/>
        </w:numPr>
        <w:suppressLineNumbers/>
        <w:tabs>
          <w:tab w:val="clear" w:pos="1440"/>
        </w:tabs>
        <w:suppressAutoHyphens/>
        <w:kinsoku w:val="0"/>
        <w:overflowPunct w:val="0"/>
        <w:autoSpaceDE w:val="0"/>
        <w:autoSpaceDN w:val="0"/>
        <w:adjustRightInd w:val="0"/>
        <w:snapToGrid w:val="0"/>
        <w:spacing w:before="120" w:after="120" w:line="240" w:lineRule="atLeast"/>
        <w:ind w:left="1728" w:hanging="720"/>
        <w:contextualSpacing w:val="0"/>
        <w:rPr>
          <w:snapToGrid w:val="0"/>
          <w:kern w:val="22"/>
          <w:sz w:val="24"/>
          <w:lang w:eastAsia="zh-CN"/>
        </w:rPr>
      </w:pPr>
      <w:r w:rsidRPr="00E018D5">
        <w:rPr>
          <w:rFonts w:ascii="SimSun" w:eastAsia="SimSun" w:hAnsi="SimSun" w:cs="SimSun" w:hint="eastAsia"/>
          <w:snapToGrid w:val="0"/>
          <w:kern w:val="22"/>
          <w:sz w:val="24"/>
          <w:lang w:eastAsia="zh-CN"/>
        </w:rPr>
        <w:t>利用公约网站上各国概况页面提供的信息，为尚未建立国家信息交换所机制网站的缔约方编制生物园示例，供其审查和进一步开发；</w:t>
      </w:r>
    </w:p>
    <w:p w14:paraId="6D51FCFB" w14:textId="77777777" w:rsidR="003E7076" w:rsidRPr="00E018D5" w:rsidRDefault="003E7076">
      <w:pPr>
        <w:pStyle w:val="ListParagraph"/>
        <w:numPr>
          <w:ilvl w:val="2"/>
          <w:numId w:val="148"/>
        </w:numPr>
        <w:suppressLineNumbers/>
        <w:tabs>
          <w:tab w:val="clear" w:pos="1440"/>
        </w:tabs>
        <w:suppressAutoHyphens/>
        <w:kinsoku w:val="0"/>
        <w:overflowPunct w:val="0"/>
        <w:autoSpaceDE w:val="0"/>
        <w:autoSpaceDN w:val="0"/>
        <w:adjustRightInd w:val="0"/>
        <w:snapToGrid w:val="0"/>
        <w:spacing w:before="120" w:after="120" w:line="240" w:lineRule="atLeast"/>
        <w:ind w:left="1728" w:hanging="720"/>
        <w:contextualSpacing w:val="0"/>
        <w:rPr>
          <w:snapToGrid w:val="0"/>
          <w:kern w:val="22"/>
          <w:sz w:val="24"/>
          <w:lang w:eastAsia="zh-CN"/>
        </w:rPr>
      </w:pPr>
      <w:r w:rsidRPr="00E018D5">
        <w:rPr>
          <w:rFonts w:ascii="SimSun" w:eastAsia="SimSun" w:hAnsi="SimSun" w:cs="SimSun" w:hint="eastAsia"/>
          <w:snapToGrid w:val="0"/>
          <w:kern w:val="22"/>
          <w:sz w:val="24"/>
          <w:lang w:eastAsia="zh-CN"/>
        </w:rPr>
        <w:t>继续为国家信息交换所机制提供奖励，直至</w:t>
      </w:r>
      <w:r w:rsidRPr="00E018D5">
        <w:rPr>
          <w:snapToGrid w:val="0"/>
          <w:kern w:val="22"/>
          <w:sz w:val="24"/>
          <w:lang w:eastAsia="zh-CN"/>
        </w:rPr>
        <w:t>2030</w:t>
      </w:r>
      <w:r w:rsidRPr="00E018D5">
        <w:rPr>
          <w:rFonts w:ascii="SimSun" w:eastAsia="SimSun" w:hAnsi="SimSun" w:cs="SimSun" w:hint="eastAsia"/>
          <w:snapToGrid w:val="0"/>
          <w:kern w:val="22"/>
          <w:sz w:val="24"/>
          <w:lang w:eastAsia="zh-CN"/>
        </w:rPr>
        <w:t>年；</w:t>
      </w:r>
    </w:p>
    <w:p w14:paraId="7D630BF0" w14:textId="77777777" w:rsidR="003E7076" w:rsidRPr="00E018D5" w:rsidRDefault="003E7076">
      <w:pPr>
        <w:pStyle w:val="ListParagraph"/>
        <w:numPr>
          <w:ilvl w:val="1"/>
          <w:numId w:val="147"/>
        </w:numPr>
        <w:suppressLineNumbers/>
        <w:tabs>
          <w:tab w:val="clear" w:pos="1440"/>
        </w:tabs>
        <w:suppressAutoHyphens/>
        <w:kinsoku w:val="0"/>
        <w:overflowPunct w:val="0"/>
        <w:autoSpaceDE w:val="0"/>
        <w:autoSpaceDN w:val="0"/>
        <w:adjustRightInd w:val="0"/>
        <w:snapToGrid w:val="0"/>
        <w:spacing w:before="120" w:after="120" w:line="240" w:lineRule="atLeast"/>
        <w:ind w:firstLine="360"/>
        <w:contextualSpacing w:val="0"/>
        <w:rPr>
          <w:snapToGrid w:val="0"/>
          <w:kern w:val="22"/>
          <w:sz w:val="24"/>
          <w:lang w:eastAsia="zh-CN"/>
        </w:rPr>
      </w:pPr>
      <w:r w:rsidRPr="00E018D5">
        <w:rPr>
          <w:rFonts w:ascii="SimSun" w:eastAsia="SimSun" w:hAnsi="SimSun" w:cs="SimSun" w:hint="eastAsia"/>
          <w:snapToGrid w:val="0"/>
          <w:kern w:val="22"/>
          <w:sz w:val="24"/>
          <w:lang w:eastAsia="zh-CN"/>
        </w:rPr>
        <w:t>进一步发展中央信息交换所机制，以促进和便利技术和科学合作、知识管理、传播以及强化的规划、执行、监测、报告和审查过程；</w:t>
      </w:r>
    </w:p>
    <w:p w14:paraId="5BCDDF9C" w14:textId="77777777" w:rsidR="003E7076" w:rsidRPr="00E018D5" w:rsidRDefault="003E7076">
      <w:pPr>
        <w:pStyle w:val="ListParagraph"/>
        <w:numPr>
          <w:ilvl w:val="1"/>
          <w:numId w:val="147"/>
        </w:numPr>
        <w:suppressLineNumbers/>
        <w:tabs>
          <w:tab w:val="clear" w:pos="1440"/>
        </w:tabs>
        <w:suppressAutoHyphens/>
        <w:kinsoku w:val="0"/>
        <w:overflowPunct w:val="0"/>
        <w:autoSpaceDE w:val="0"/>
        <w:autoSpaceDN w:val="0"/>
        <w:adjustRightInd w:val="0"/>
        <w:snapToGrid w:val="0"/>
        <w:spacing w:before="120" w:after="120" w:line="240" w:lineRule="atLeast"/>
        <w:ind w:firstLine="360"/>
        <w:contextualSpacing w:val="0"/>
        <w:rPr>
          <w:snapToGrid w:val="0"/>
          <w:kern w:val="22"/>
          <w:sz w:val="24"/>
          <w:lang w:eastAsia="zh-CN"/>
        </w:rPr>
      </w:pPr>
      <w:r w:rsidRPr="00E018D5">
        <w:rPr>
          <w:rFonts w:ascii="SimSun" w:eastAsia="SimSun" w:hAnsi="SimSun" w:cs="SimSun" w:hint="eastAsia"/>
          <w:snapToGrid w:val="0"/>
          <w:kern w:val="22"/>
          <w:sz w:val="24"/>
          <w:lang w:eastAsia="zh-CN"/>
        </w:rPr>
        <w:t>继续与支持生成、获取、管理和有效利用生物多样性相关数据、信息和知识的相关倡议、组织和网络合作，其中包括联合国环境规划署世界养护监测中心、全球生物多样性信息机制、地球观测</w:t>
      </w:r>
      <w:r w:rsidRPr="00612381">
        <w:rPr>
          <w:rFonts w:ascii="SimSun" w:eastAsia="SimSun" w:hAnsi="SimSun" w:cs="SimSun" w:hint="eastAsia"/>
          <w:snapToGrid w:val="0"/>
          <w:kern w:val="22"/>
          <w:sz w:val="24"/>
          <w:lang w:eastAsia="zh-CN"/>
        </w:rPr>
        <w:t>组织</w:t>
      </w:r>
      <w:r w:rsidRPr="00E018D5">
        <w:rPr>
          <w:rFonts w:ascii="SimSun" w:eastAsia="SimSun" w:hAnsi="SimSun" w:cs="SimSun" w:hint="eastAsia"/>
          <w:snapToGrid w:val="0"/>
          <w:kern w:val="22"/>
          <w:sz w:val="24"/>
          <w:lang w:eastAsia="zh-CN"/>
        </w:rPr>
        <w:t>生物多样性观测网络、国际自然保护联盟、生物多样性和生态系统服务政府间科学</w:t>
      </w:r>
      <w:r w:rsidRPr="00E018D5">
        <w:rPr>
          <w:snapToGrid w:val="0"/>
          <w:kern w:val="22"/>
          <w:sz w:val="24"/>
          <w:lang w:eastAsia="zh-CN"/>
        </w:rPr>
        <w:t>-</w:t>
      </w:r>
      <w:r w:rsidRPr="00E018D5">
        <w:rPr>
          <w:rFonts w:ascii="SimSun" w:eastAsia="SimSun" w:hAnsi="SimSun" w:cs="SimSun" w:hint="eastAsia"/>
          <w:snapToGrid w:val="0"/>
          <w:kern w:val="22"/>
          <w:sz w:val="24"/>
          <w:lang w:eastAsia="zh-CN"/>
        </w:rPr>
        <w:t>政策平台、多边环境协定信息门户和数据报告工具；</w:t>
      </w:r>
    </w:p>
    <w:p w14:paraId="04085365" w14:textId="77777777" w:rsidR="003E7076" w:rsidRPr="00E018D5" w:rsidRDefault="003E7076">
      <w:pPr>
        <w:pStyle w:val="ListParagraph"/>
        <w:numPr>
          <w:ilvl w:val="1"/>
          <w:numId w:val="147"/>
        </w:numPr>
        <w:suppressLineNumbers/>
        <w:tabs>
          <w:tab w:val="clear" w:pos="1440"/>
        </w:tabs>
        <w:suppressAutoHyphens/>
        <w:kinsoku w:val="0"/>
        <w:overflowPunct w:val="0"/>
        <w:autoSpaceDE w:val="0"/>
        <w:autoSpaceDN w:val="0"/>
        <w:adjustRightInd w:val="0"/>
        <w:snapToGrid w:val="0"/>
        <w:spacing w:before="120" w:after="120" w:line="240" w:lineRule="atLeast"/>
        <w:ind w:firstLine="360"/>
        <w:contextualSpacing w:val="0"/>
        <w:rPr>
          <w:snapToGrid w:val="0"/>
          <w:kern w:val="22"/>
          <w:sz w:val="24"/>
          <w:lang w:eastAsia="zh-CN"/>
        </w:rPr>
      </w:pPr>
      <w:r>
        <w:rPr>
          <w:rFonts w:ascii="SimSun" w:eastAsia="SimSun" w:hAnsi="SimSun" w:cs="SimSun"/>
          <w:snapToGrid w:val="0"/>
          <w:kern w:val="22"/>
          <w:sz w:val="24"/>
          <w:lang w:val="en-US" w:eastAsia="zh-CN"/>
        </w:rPr>
        <w:t>[</w:t>
      </w:r>
      <w:r w:rsidRPr="00E018D5">
        <w:rPr>
          <w:rFonts w:ascii="SimSun" w:eastAsia="SimSun" w:hAnsi="SimSun" w:cs="SimSun" w:hint="eastAsia"/>
          <w:snapToGrid w:val="0"/>
          <w:kern w:val="22"/>
          <w:sz w:val="24"/>
          <w:lang w:eastAsia="zh-CN"/>
        </w:rPr>
        <w:t>利用</w:t>
      </w:r>
      <w:r>
        <w:rPr>
          <w:rFonts w:ascii="SimSun" w:eastAsia="SimSun" w:hAnsi="SimSun" w:cs="SimSun"/>
          <w:snapToGrid w:val="0"/>
          <w:kern w:val="22"/>
          <w:sz w:val="24"/>
          <w:lang w:val="en-US" w:eastAsia="zh-CN"/>
        </w:rPr>
        <w:t>][</w:t>
      </w:r>
      <w:r>
        <w:rPr>
          <w:rFonts w:ascii="SimSun" w:eastAsia="SimSun" w:hAnsi="SimSun" w:cs="SimSun" w:hint="eastAsia"/>
          <w:snapToGrid w:val="0"/>
          <w:kern w:val="22"/>
          <w:sz w:val="24"/>
          <w:lang w:val="en-US" w:eastAsia="zh-CN"/>
        </w:rPr>
        <w:t>推动利用</w:t>
      </w:r>
      <w:r>
        <w:rPr>
          <w:rFonts w:ascii="SimSun" w:eastAsia="SimSun" w:hAnsi="SimSun" w:cs="SimSun"/>
          <w:snapToGrid w:val="0"/>
          <w:kern w:val="22"/>
          <w:sz w:val="24"/>
          <w:lang w:val="en-US" w:eastAsia="zh-CN"/>
        </w:rPr>
        <w:t>]</w:t>
      </w:r>
      <w:r w:rsidRPr="00E018D5">
        <w:rPr>
          <w:rFonts w:ascii="SimSun" w:eastAsia="SimSun" w:hAnsi="SimSun" w:cs="SimSun" w:hint="eastAsia"/>
          <w:snapToGrid w:val="0"/>
          <w:kern w:val="22"/>
          <w:sz w:val="24"/>
          <w:lang w:eastAsia="zh-CN"/>
        </w:rPr>
        <w:t>相关数字技术，除其他外，酌情协助缔约方</w:t>
      </w:r>
      <w:r>
        <w:rPr>
          <w:rFonts w:ascii="SimSun" w:eastAsia="SimSun" w:hAnsi="SimSun" w:cs="SimSun"/>
          <w:snapToGrid w:val="0"/>
          <w:kern w:val="22"/>
          <w:sz w:val="24"/>
          <w:lang w:val="en-US" w:eastAsia="zh-CN"/>
        </w:rPr>
        <w:t>[</w:t>
      </w:r>
      <w:r>
        <w:rPr>
          <w:rFonts w:ascii="SimSun" w:eastAsia="SimSun" w:hAnsi="SimSun" w:cs="SimSun" w:hint="eastAsia"/>
          <w:snapToGrid w:val="0"/>
          <w:kern w:val="22"/>
          <w:sz w:val="24"/>
          <w:lang w:val="en-US" w:eastAsia="zh-CN"/>
        </w:rPr>
        <w:t>区域政府间组织</w:t>
      </w:r>
      <w:r>
        <w:rPr>
          <w:rFonts w:ascii="SimSun" w:eastAsia="SimSun" w:hAnsi="SimSun" w:cs="SimSun"/>
          <w:snapToGrid w:val="0"/>
          <w:kern w:val="22"/>
          <w:sz w:val="24"/>
          <w:lang w:val="en-US" w:eastAsia="zh-CN"/>
        </w:rPr>
        <w:t>]</w:t>
      </w:r>
      <w:r w:rsidRPr="00E018D5">
        <w:rPr>
          <w:rFonts w:ascii="SimSun" w:eastAsia="SimSun" w:hAnsi="SimSun" w:cs="SimSun" w:hint="eastAsia"/>
          <w:snapToGrid w:val="0"/>
          <w:kern w:val="22"/>
          <w:sz w:val="24"/>
          <w:lang w:eastAsia="zh-CN"/>
        </w:rPr>
        <w:t>提高国家发现、收集、分析、汇总、存储、获取、搜索、可视化和交流生物多样性相关数据、信息和知识的能力；</w:t>
      </w:r>
    </w:p>
    <w:p w14:paraId="4E73F67F" w14:textId="77777777" w:rsidR="003E7076" w:rsidRPr="00E018D5" w:rsidRDefault="003E7076">
      <w:pPr>
        <w:pStyle w:val="ListParagraph"/>
        <w:numPr>
          <w:ilvl w:val="1"/>
          <w:numId w:val="147"/>
        </w:numPr>
        <w:suppressLineNumbers/>
        <w:tabs>
          <w:tab w:val="clear" w:pos="1440"/>
        </w:tabs>
        <w:suppressAutoHyphens/>
        <w:kinsoku w:val="0"/>
        <w:overflowPunct w:val="0"/>
        <w:autoSpaceDE w:val="0"/>
        <w:autoSpaceDN w:val="0"/>
        <w:adjustRightInd w:val="0"/>
        <w:snapToGrid w:val="0"/>
        <w:spacing w:before="120" w:after="120" w:line="240" w:lineRule="atLeast"/>
        <w:ind w:firstLine="360"/>
        <w:contextualSpacing w:val="0"/>
        <w:rPr>
          <w:snapToGrid w:val="0"/>
          <w:kern w:val="22"/>
          <w:sz w:val="24"/>
          <w:lang w:eastAsia="zh-CN"/>
        </w:rPr>
      </w:pPr>
      <w:r w:rsidRPr="00E018D5">
        <w:rPr>
          <w:rFonts w:ascii="SimSun" w:eastAsia="SimSun" w:hAnsi="SimSun" w:cs="SimSun" w:hint="eastAsia"/>
          <w:snapToGrid w:val="0"/>
          <w:kern w:val="22"/>
          <w:sz w:val="24"/>
          <w:lang w:eastAsia="zh-CN"/>
        </w:rPr>
        <w:t>与技术和科学合作非正式咨询小组</w:t>
      </w:r>
      <w:r w:rsidRPr="006C43D2">
        <w:rPr>
          <w:rStyle w:val="FootnoteReference"/>
          <w:snapToGrid w:val="0"/>
          <w:kern w:val="22"/>
          <w:sz w:val="24"/>
          <w:lang w:eastAsia="zh-CN"/>
        </w:rPr>
        <w:footnoteReference w:id="232"/>
      </w:r>
      <w:r w:rsidRPr="006C43D2">
        <w:rPr>
          <w:snapToGrid w:val="0"/>
          <w:kern w:val="22"/>
          <w:sz w:val="24"/>
          <w:lang w:eastAsia="zh-CN"/>
        </w:rPr>
        <w:t xml:space="preserve"> </w:t>
      </w:r>
      <w:r w:rsidRPr="00E018D5">
        <w:rPr>
          <w:rFonts w:ascii="SimSun" w:eastAsia="SimSun" w:hAnsi="SimSun" w:cs="SimSun" w:hint="eastAsia"/>
          <w:snapToGrid w:val="0"/>
          <w:kern w:val="22"/>
          <w:sz w:val="24"/>
          <w:lang w:eastAsia="zh-CN"/>
        </w:rPr>
        <w:t>合作，根据</w:t>
      </w:r>
      <w:r w:rsidRPr="00E018D5">
        <w:rPr>
          <w:snapToGrid w:val="0"/>
          <w:kern w:val="22"/>
          <w:sz w:val="24"/>
          <w:lang w:eastAsia="zh-CN"/>
        </w:rPr>
        <w:t>2020</w:t>
      </w:r>
      <w:r w:rsidRPr="00E018D5">
        <w:rPr>
          <w:rFonts w:ascii="SimSun" w:eastAsia="SimSun" w:hAnsi="SimSun" w:cs="SimSun" w:hint="eastAsia"/>
          <w:snapToGrid w:val="0"/>
          <w:kern w:val="22"/>
          <w:sz w:val="24"/>
          <w:lang w:eastAsia="zh-CN"/>
        </w:rPr>
        <w:t>年后全球生物多样性框架和相关决定，编写一份关于信息交换所机制最新工作方案的提案，提交执行问题附属机构第四次会议审议，并提交缔约方大会第十六</w:t>
      </w:r>
      <w:r>
        <w:rPr>
          <w:rFonts w:ascii="SimSun" w:eastAsia="SimSun" w:hAnsi="SimSun" w:cs="SimSun" w:hint="eastAsia"/>
          <w:snapToGrid w:val="0"/>
          <w:kern w:val="22"/>
          <w:sz w:val="24"/>
          <w:lang w:eastAsia="zh-CN"/>
        </w:rPr>
        <w:t>届</w:t>
      </w:r>
      <w:r w:rsidRPr="00E018D5">
        <w:rPr>
          <w:rFonts w:ascii="SimSun" w:eastAsia="SimSun" w:hAnsi="SimSun" w:cs="SimSun" w:hint="eastAsia"/>
          <w:snapToGrid w:val="0"/>
          <w:kern w:val="22"/>
          <w:sz w:val="24"/>
          <w:lang w:eastAsia="zh-CN"/>
        </w:rPr>
        <w:t>会议</w:t>
      </w:r>
      <w:r>
        <w:rPr>
          <w:rFonts w:ascii="SimSun" w:eastAsia="SimSun" w:hAnsi="SimSun" w:cs="SimSun" w:hint="eastAsia"/>
          <w:snapToGrid w:val="0"/>
          <w:kern w:val="22"/>
          <w:sz w:val="24"/>
          <w:lang w:eastAsia="zh-CN"/>
        </w:rPr>
        <w:t>核准</w:t>
      </w:r>
      <w:r w:rsidRPr="00E018D5">
        <w:rPr>
          <w:rFonts w:ascii="SimSun" w:eastAsia="SimSun" w:hAnsi="SimSun" w:cs="SimSun" w:hint="eastAsia"/>
          <w:snapToGrid w:val="0"/>
          <w:kern w:val="22"/>
          <w:sz w:val="24"/>
          <w:lang w:eastAsia="zh-CN"/>
        </w:rPr>
        <w:t>；</w:t>
      </w:r>
    </w:p>
    <w:p w14:paraId="51C457CD" w14:textId="77777777" w:rsidR="003E7076" w:rsidRPr="002E6339" w:rsidRDefault="003E7076">
      <w:pPr>
        <w:pStyle w:val="ListParagraph"/>
        <w:numPr>
          <w:ilvl w:val="1"/>
          <w:numId w:val="147"/>
        </w:numPr>
        <w:suppressLineNumbers/>
        <w:tabs>
          <w:tab w:val="clear" w:pos="1440"/>
        </w:tabs>
        <w:suppressAutoHyphens/>
        <w:kinsoku w:val="0"/>
        <w:overflowPunct w:val="0"/>
        <w:autoSpaceDE w:val="0"/>
        <w:autoSpaceDN w:val="0"/>
        <w:adjustRightInd w:val="0"/>
        <w:snapToGrid w:val="0"/>
        <w:spacing w:before="120" w:after="120" w:line="240" w:lineRule="atLeast"/>
        <w:ind w:firstLine="360"/>
        <w:contextualSpacing w:val="0"/>
        <w:rPr>
          <w:sz w:val="24"/>
          <w:lang w:eastAsia="zh-CN"/>
        </w:rPr>
      </w:pPr>
      <w:r w:rsidRPr="002E6339">
        <w:rPr>
          <w:rFonts w:ascii="SimSun" w:eastAsia="SimSun" w:hAnsi="SimSun" w:cs="SimSun" w:hint="eastAsia"/>
          <w:snapToGrid w:val="0"/>
          <w:kern w:val="22"/>
          <w:sz w:val="24"/>
          <w:lang w:eastAsia="zh-CN"/>
        </w:rPr>
        <w:t>提交关于上述活动的第一次进度报告，供执行问题附属机构第四次会议审议。</w:t>
      </w:r>
    </w:p>
    <w:p w14:paraId="7469425D" w14:textId="77777777" w:rsidR="003E7076" w:rsidRDefault="003E7076" w:rsidP="003E7076">
      <w:pPr>
        <w:jc w:val="center"/>
        <w:rPr>
          <w:rFonts w:eastAsia="KaiTi"/>
          <w:bCs/>
          <w:caps/>
          <w:kern w:val="22"/>
          <w:sz w:val="24"/>
          <w:lang w:eastAsia="zh-CN"/>
        </w:rPr>
      </w:pPr>
    </w:p>
    <w:p w14:paraId="0523E366" w14:textId="57560A8E" w:rsidR="003E7076" w:rsidRPr="00823610" w:rsidRDefault="003E7076" w:rsidP="003E7076">
      <w:pPr>
        <w:tabs>
          <w:tab w:val="center" w:pos="4731"/>
          <w:tab w:val="left" w:pos="6326"/>
        </w:tabs>
        <w:jc w:val="left"/>
        <w:rPr>
          <w:rFonts w:eastAsia="KaiTi"/>
          <w:bCs/>
          <w:caps/>
          <w:kern w:val="22"/>
          <w:sz w:val="20"/>
          <w:szCs w:val="20"/>
          <w:lang w:eastAsia="zh-CN"/>
        </w:rPr>
      </w:pPr>
      <w:r>
        <w:rPr>
          <w:rFonts w:eastAsia="KaiTi"/>
          <w:bCs/>
          <w:caps/>
          <w:kern w:val="22"/>
          <w:sz w:val="24"/>
          <w:lang w:eastAsia="zh-CN"/>
        </w:rPr>
        <w:tab/>
      </w:r>
      <w:r w:rsidRPr="00823610">
        <w:rPr>
          <w:rFonts w:eastAsia="KaiTi" w:hint="eastAsia"/>
          <w:bCs/>
          <w:caps/>
          <w:kern w:val="22"/>
          <w:sz w:val="20"/>
          <w:szCs w:val="20"/>
          <w:lang w:eastAsia="zh-CN"/>
        </w:rPr>
        <w:t>附件</w:t>
      </w:r>
      <w:r w:rsidRPr="00823610">
        <w:rPr>
          <w:rFonts w:eastAsia="KaiTi"/>
          <w:bCs/>
          <w:caps/>
          <w:kern w:val="22"/>
          <w:sz w:val="20"/>
          <w:szCs w:val="20"/>
          <w:lang w:eastAsia="zh-CN"/>
        </w:rPr>
        <w:tab/>
      </w:r>
    </w:p>
    <w:p w14:paraId="4CD76C0A" w14:textId="77777777" w:rsidR="003E7076" w:rsidRPr="00823610" w:rsidRDefault="003E7076" w:rsidP="003E7076">
      <w:pPr>
        <w:suppressLineNumbers/>
        <w:suppressAutoHyphens/>
        <w:kinsoku w:val="0"/>
        <w:overflowPunct w:val="0"/>
        <w:autoSpaceDE w:val="0"/>
        <w:autoSpaceDN w:val="0"/>
        <w:spacing w:before="240" w:after="120"/>
        <w:ind w:left="272"/>
        <w:jc w:val="center"/>
        <w:rPr>
          <w:b/>
          <w:caps/>
          <w:kern w:val="22"/>
          <w:sz w:val="20"/>
          <w:szCs w:val="20"/>
          <w:lang w:eastAsia="zh-CN"/>
        </w:rPr>
      </w:pPr>
      <w:r w:rsidRPr="00823610">
        <w:rPr>
          <w:b/>
          <w:caps/>
          <w:kern w:val="22"/>
          <w:sz w:val="20"/>
          <w:szCs w:val="20"/>
          <w:lang w:eastAsia="zh-CN"/>
        </w:rPr>
        <w:t>[2020</w:t>
      </w:r>
      <w:r w:rsidRPr="00823610">
        <w:rPr>
          <w:rFonts w:ascii="SimSun" w:eastAsia="SimSun" w:hAnsi="SimSun" w:cs="SimSun" w:hint="eastAsia"/>
          <w:b/>
          <w:caps/>
          <w:kern w:val="22"/>
          <w:sz w:val="20"/>
          <w:szCs w:val="20"/>
          <w:lang w:eastAsia="zh-CN"/>
        </w:rPr>
        <w:t>年后全球生物多样性框架的</w:t>
      </w:r>
      <w:bookmarkStart w:id="166" w:name="OLE_LINK5"/>
      <w:bookmarkStart w:id="167" w:name="OLE_LINK6"/>
      <w:r w:rsidRPr="00823610">
        <w:rPr>
          <w:rFonts w:ascii="SimSun" w:eastAsia="SimSun" w:hAnsi="SimSun" w:cs="SimSun" w:hint="eastAsia"/>
          <w:b/>
          <w:caps/>
          <w:kern w:val="22"/>
          <w:sz w:val="20"/>
          <w:szCs w:val="20"/>
          <w:lang w:eastAsia="zh-CN"/>
        </w:rPr>
        <w:t>知识管理构成部分</w:t>
      </w:r>
      <w:bookmarkEnd w:id="166"/>
      <w:bookmarkEnd w:id="167"/>
    </w:p>
    <w:p w14:paraId="7F588702" w14:textId="77777777" w:rsidR="003E7076" w:rsidRPr="00823610" w:rsidRDefault="003E7076" w:rsidP="003E7076">
      <w:pPr>
        <w:pStyle w:val="Heading1"/>
        <w:suppressLineNumbers/>
        <w:suppressAutoHyphens/>
        <w:adjustRightInd w:val="0"/>
        <w:snapToGrid w:val="0"/>
        <w:spacing w:before="120"/>
        <w:rPr>
          <w:kern w:val="22"/>
          <w:sz w:val="20"/>
          <w:szCs w:val="20"/>
        </w:rPr>
      </w:pPr>
      <w:r w:rsidRPr="00823610">
        <w:rPr>
          <w:rFonts w:ascii="SimSun" w:eastAsia="SimSun" w:hAnsi="SimSun" w:cs="SimSun" w:hint="eastAsia"/>
          <w:kern w:val="22"/>
          <w:sz w:val="20"/>
          <w:szCs w:val="20"/>
          <w:lang w:eastAsia="zh-CN"/>
        </w:rPr>
        <w:t>一</w:t>
      </w:r>
      <w:r w:rsidRPr="00823610">
        <w:rPr>
          <w:rFonts w:cs="SimSun"/>
          <w:kern w:val="22"/>
          <w:sz w:val="20"/>
          <w:szCs w:val="20"/>
          <w:lang w:eastAsia="zh-CN"/>
        </w:rPr>
        <w:t xml:space="preserve">.  </w:t>
      </w:r>
      <w:r w:rsidRPr="00823610">
        <w:rPr>
          <w:rFonts w:ascii="SimSun" w:eastAsia="SimSun" w:hAnsi="SimSun" w:cs="SimSun" w:hint="eastAsia"/>
          <w:kern w:val="22"/>
          <w:sz w:val="20"/>
          <w:szCs w:val="20"/>
          <w:lang w:eastAsia="zh-CN"/>
        </w:rPr>
        <w:t>导言</w:t>
      </w:r>
    </w:p>
    <w:p w14:paraId="02404D98"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缔约方大会第</w:t>
      </w:r>
      <w:hyperlink r:id="rId43" w:history="1">
        <w:r w:rsidRPr="00823610">
          <w:rPr>
            <w:rStyle w:val="Hyperlink"/>
            <w:kern w:val="22"/>
            <w:sz w:val="20"/>
            <w:szCs w:val="20"/>
            <w:lang w:eastAsia="zh-CN"/>
          </w:rPr>
          <w:t>14/25</w:t>
        </w:r>
      </w:hyperlink>
      <w:r w:rsidRPr="00823610">
        <w:rPr>
          <w:rFonts w:ascii="SimSun" w:eastAsia="SimSun" w:hAnsi="SimSun" w:cs="SimSun" w:hint="eastAsia"/>
          <w:kern w:val="22"/>
          <w:sz w:val="20"/>
          <w:szCs w:val="20"/>
          <w:lang w:eastAsia="zh-CN"/>
        </w:rPr>
        <w:t>号决定请执行秘书与信息交换所机制、生物安全信息交换所以及获取和惠益分享信息交换所各非正式咨询委员会协商，开发知识管理，作为一个构成部分纳入</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w:t>
      </w:r>
      <w:r w:rsidRPr="00823610">
        <w:rPr>
          <w:rFonts w:ascii="SimSun" w:eastAsia="SimSun" w:hAnsi="SimSun" w:cs="SimSun" w:hint="eastAsia"/>
          <w:color w:val="000000"/>
          <w:kern w:val="22"/>
          <w:sz w:val="20"/>
          <w:szCs w:val="20"/>
          <w:lang w:eastAsia="zh-CN"/>
        </w:rPr>
        <w:t>筹备进程</w:t>
      </w:r>
      <w:r w:rsidRPr="00823610">
        <w:rPr>
          <w:rFonts w:ascii="SimSun" w:eastAsia="SimSun" w:hAnsi="SimSun" w:cs="SimSun" w:hint="eastAsia"/>
          <w:kern w:val="22"/>
          <w:sz w:val="20"/>
          <w:szCs w:val="20"/>
          <w:lang w:eastAsia="zh-CN"/>
        </w:rPr>
        <w:t>。</w:t>
      </w:r>
    </w:p>
    <w:p w14:paraId="77ED690D" w14:textId="186D251C"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生物多样性相关公约和进程的各项规定和决定认识到信息和知识管理对于实现其目标至关重要</w:t>
      </w:r>
      <w:r w:rsidRPr="00823610">
        <w:rPr>
          <w:rStyle w:val="FootnoteReference"/>
          <w:kern w:val="22"/>
          <w:sz w:val="20"/>
          <w:szCs w:val="20"/>
        </w:rPr>
        <w:footnoteReference w:id="233"/>
      </w:r>
      <w:r w:rsidR="00600B7B">
        <w:rPr>
          <w:rFonts w:ascii="SimSun" w:eastAsia="SimSun" w:hAnsi="SimSun" w:cs="SimSun" w:hint="eastAsia"/>
          <w:kern w:val="22"/>
          <w:sz w:val="20"/>
          <w:szCs w:val="20"/>
          <w:lang w:eastAsia="zh-CN"/>
        </w:rPr>
        <w:t>。</w:t>
      </w:r>
      <w:r w:rsidRPr="00823610">
        <w:rPr>
          <w:rFonts w:ascii="SimSun" w:eastAsia="SimSun" w:hAnsi="SimSun" w:cs="SimSun" w:hint="eastAsia"/>
          <w:kern w:val="22"/>
          <w:sz w:val="20"/>
          <w:szCs w:val="20"/>
          <w:lang w:eastAsia="zh-CN"/>
        </w:rPr>
        <w:t>《</w:t>
      </w:r>
      <w:r w:rsidRPr="00823610">
        <w:rPr>
          <w:kern w:val="22"/>
          <w:sz w:val="20"/>
          <w:szCs w:val="20"/>
          <w:lang w:eastAsia="zh-CN"/>
        </w:rPr>
        <w:t>2011-2020</w:t>
      </w:r>
      <w:r w:rsidRPr="00823610">
        <w:rPr>
          <w:rFonts w:ascii="SimSun" w:eastAsia="SimSun" w:hAnsi="SimSun" w:cs="SimSun" w:hint="eastAsia"/>
          <w:kern w:val="22"/>
          <w:sz w:val="20"/>
          <w:szCs w:val="20"/>
          <w:lang w:eastAsia="zh-CN"/>
        </w:rPr>
        <w:t>年生物多样性战略计划》包括战略目标</w:t>
      </w:r>
      <w:r w:rsidRPr="00823610">
        <w:rPr>
          <w:kern w:val="22"/>
          <w:sz w:val="20"/>
          <w:szCs w:val="20"/>
          <w:lang w:eastAsia="zh-CN"/>
        </w:rPr>
        <w:t>E</w:t>
      </w:r>
      <w:r w:rsidRPr="00823610">
        <w:rPr>
          <w:rFonts w:ascii="SimSun" w:eastAsia="SimSun" w:hAnsi="SimSun" w:cs="SimSun" w:hint="eastAsia"/>
          <w:kern w:val="22"/>
          <w:sz w:val="20"/>
          <w:szCs w:val="20"/>
          <w:lang w:eastAsia="zh-CN"/>
        </w:rPr>
        <w:t>：通过参与性规划、知识管理和能力建设，</w:t>
      </w:r>
      <w:r w:rsidRPr="00823610">
        <w:rPr>
          <w:rFonts w:ascii="SimSun" w:eastAsia="SimSun" w:hAnsi="SimSun" w:cs="SimSun" w:hint="eastAsia"/>
          <w:color w:val="000000"/>
          <w:kern w:val="22"/>
          <w:sz w:val="20"/>
          <w:szCs w:val="20"/>
          <w:lang w:eastAsia="zh-CN"/>
        </w:rPr>
        <w:t>加强执行工作</w:t>
      </w:r>
      <w:r w:rsidRPr="00823610">
        <w:rPr>
          <w:rStyle w:val="FootnoteReference"/>
          <w:kern w:val="22"/>
          <w:sz w:val="20"/>
          <w:szCs w:val="20"/>
        </w:rPr>
        <w:footnoteReference w:id="234"/>
      </w:r>
      <w:r w:rsidR="00600B7B">
        <w:rPr>
          <w:rFonts w:ascii="SimSun" w:eastAsia="SimSun" w:hAnsi="SimSun" w:cs="SimSun" w:hint="eastAsia"/>
          <w:kern w:val="22"/>
          <w:sz w:val="20"/>
          <w:szCs w:val="20"/>
          <w:lang w:eastAsia="zh-CN"/>
        </w:rPr>
        <w:t>。</w:t>
      </w:r>
      <w:r w:rsidRPr="00823610">
        <w:rPr>
          <w:rFonts w:ascii="SimSun" w:eastAsia="SimSun" w:hAnsi="SimSun" w:cs="SimSun" w:hint="eastAsia"/>
          <w:kern w:val="22"/>
          <w:sz w:val="20"/>
          <w:szCs w:val="20"/>
          <w:lang w:eastAsia="zh-CN"/>
        </w:rPr>
        <w:t>该战略计划还包括目标</w:t>
      </w:r>
      <w:r w:rsidRPr="00823610">
        <w:rPr>
          <w:kern w:val="22"/>
          <w:sz w:val="20"/>
          <w:szCs w:val="20"/>
          <w:lang w:eastAsia="zh-CN"/>
        </w:rPr>
        <w:t>19</w:t>
      </w:r>
      <w:r w:rsidRPr="00823610">
        <w:rPr>
          <w:rFonts w:ascii="SimSun" w:eastAsia="SimSun" w:hAnsi="SimSun" w:cs="SimSun" w:hint="eastAsia"/>
          <w:kern w:val="22"/>
          <w:sz w:val="20"/>
          <w:szCs w:val="20"/>
          <w:lang w:eastAsia="zh-CN"/>
        </w:rPr>
        <w:t>，即</w:t>
      </w:r>
      <w:r w:rsidRPr="00823610">
        <w:rPr>
          <w:rFonts w:ascii="SimSun" w:hAnsi="SimSun"/>
          <w:kern w:val="22"/>
          <w:sz w:val="20"/>
          <w:szCs w:val="20"/>
          <w:lang w:eastAsia="zh-CN"/>
        </w:rPr>
        <w:t>“</w:t>
      </w:r>
      <w:r w:rsidRPr="00823610">
        <w:rPr>
          <w:rFonts w:ascii="SimSun" w:eastAsia="SimSun" w:hAnsi="SimSun" w:cs="SimSun" w:hint="eastAsia"/>
          <w:kern w:val="22"/>
          <w:sz w:val="20"/>
          <w:szCs w:val="20"/>
          <w:lang w:eastAsia="zh-CN"/>
        </w:rPr>
        <w:t>到</w:t>
      </w:r>
      <w:r w:rsidRPr="00823610">
        <w:rPr>
          <w:kern w:val="22"/>
          <w:sz w:val="20"/>
          <w:szCs w:val="20"/>
          <w:lang w:eastAsia="zh-CN"/>
        </w:rPr>
        <w:t>2020</w:t>
      </w:r>
      <w:r w:rsidRPr="00823610">
        <w:rPr>
          <w:rFonts w:ascii="SimSun" w:eastAsia="SimSun" w:hAnsi="SimSun" w:cs="SimSun" w:hint="eastAsia"/>
          <w:kern w:val="22"/>
          <w:sz w:val="20"/>
          <w:szCs w:val="20"/>
          <w:lang w:eastAsia="zh-CN"/>
        </w:rPr>
        <w:t>年，与生物多样性、其价值、功能、状况和趋势以及其丧失可能带来的后果有关的知识、科学基础和技术已经提高、广泛分享和转让及适用。</w:t>
      </w:r>
      <w:r w:rsidRPr="00823610">
        <w:rPr>
          <w:rFonts w:ascii="SimSun" w:hAnsi="SimSun"/>
          <w:kern w:val="22"/>
          <w:sz w:val="20"/>
          <w:szCs w:val="20"/>
          <w:lang w:eastAsia="zh-CN"/>
        </w:rPr>
        <w:t>”</w:t>
      </w:r>
    </w:p>
    <w:p w14:paraId="69E417B3"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w:t>
      </w:r>
      <w:r w:rsidRPr="00823610">
        <w:rPr>
          <w:kern w:val="22"/>
          <w:sz w:val="20"/>
          <w:szCs w:val="20"/>
          <w:lang w:eastAsia="zh-CN"/>
        </w:rPr>
        <w:t>2011-2020</w:t>
      </w:r>
      <w:r w:rsidRPr="00823610">
        <w:rPr>
          <w:rFonts w:ascii="SimSun" w:eastAsia="SimSun" w:hAnsi="SimSun" w:cs="SimSun" w:hint="eastAsia"/>
          <w:kern w:val="22"/>
          <w:sz w:val="20"/>
          <w:szCs w:val="20"/>
          <w:lang w:eastAsia="zh-CN"/>
        </w:rPr>
        <w:t>年生物多样性战略计划》认识到实现其战略目标和目标需要加强支助机制，包括</w:t>
      </w:r>
      <w:r w:rsidRPr="00823610">
        <w:rPr>
          <w:rFonts w:ascii="SimSun" w:eastAsia="SimSun" w:hAnsi="SimSun" w:cs="SimSun" w:hint="eastAsia"/>
          <w:color w:val="000000"/>
          <w:kern w:val="22"/>
          <w:sz w:val="20"/>
          <w:szCs w:val="20"/>
          <w:lang w:eastAsia="zh-CN"/>
        </w:rPr>
        <w:t>创造、使用和分享知识</w:t>
      </w:r>
      <w:r w:rsidRPr="00823610">
        <w:rPr>
          <w:rFonts w:ascii="SimSun" w:eastAsia="SimSun" w:hAnsi="SimSun" w:cs="SimSun" w:hint="eastAsia"/>
          <w:kern w:val="22"/>
          <w:sz w:val="20"/>
          <w:szCs w:val="20"/>
          <w:lang w:eastAsia="zh-CN"/>
        </w:rPr>
        <w:t>，并指出，缔约方和利益攸关方集体拥有丰富的经验、良好做法</w:t>
      </w:r>
      <w:r w:rsidRPr="00823610">
        <w:rPr>
          <w:rFonts w:ascii="SimSun" w:eastAsia="SimSun" w:hAnsi="SimSun" w:cs="SimSun" w:hint="eastAsia"/>
          <w:color w:val="000000"/>
          <w:kern w:val="22"/>
          <w:sz w:val="20"/>
          <w:szCs w:val="20"/>
          <w:lang w:eastAsia="zh-CN"/>
        </w:rPr>
        <w:t>范例、工具和指南</w:t>
      </w:r>
      <w:r w:rsidRPr="00823610">
        <w:rPr>
          <w:rFonts w:ascii="SimSun" w:eastAsia="SimSun" w:hAnsi="SimSun" w:cs="SimSun" w:hint="eastAsia"/>
          <w:kern w:val="22"/>
          <w:sz w:val="20"/>
          <w:szCs w:val="20"/>
          <w:lang w:eastAsia="zh-CN"/>
        </w:rPr>
        <w:t>，这是共同性之外的又一有益信息。因此，它呼吁建立一个由数据库和从业者网络组成的生物多样性知识网络，以</w:t>
      </w:r>
      <w:r w:rsidRPr="00823610">
        <w:rPr>
          <w:rFonts w:ascii="SimSun" w:eastAsia="SimSun" w:hAnsi="SimSun" w:cs="SimSun" w:hint="eastAsia"/>
          <w:color w:val="000000"/>
          <w:kern w:val="22"/>
          <w:sz w:val="20"/>
          <w:szCs w:val="20"/>
          <w:lang w:eastAsia="zh-CN"/>
        </w:rPr>
        <w:t>汇总</w:t>
      </w:r>
      <w:r w:rsidRPr="00823610">
        <w:rPr>
          <w:rFonts w:ascii="SimSun" w:eastAsia="SimSun" w:hAnsi="SimSun" w:cs="SimSun" w:hint="eastAsia"/>
          <w:kern w:val="22"/>
          <w:sz w:val="20"/>
          <w:szCs w:val="20"/>
          <w:lang w:eastAsia="zh-CN"/>
        </w:rPr>
        <w:t>这些知识和经验，并通过信息交换所机制对外公布。</w:t>
      </w:r>
    </w:p>
    <w:p w14:paraId="6E6E283C" w14:textId="2611BB7A"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lastRenderedPageBreak/>
        <w:t>第五版《全球生物多样性展望》指出，自</w:t>
      </w:r>
      <w:r w:rsidRPr="00823610">
        <w:rPr>
          <w:kern w:val="22"/>
          <w:sz w:val="20"/>
          <w:szCs w:val="20"/>
          <w:lang w:eastAsia="zh-CN"/>
        </w:rPr>
        <w:t>2010</w:t>
      </w:r>
      <w:r w:rsidRPr="00823610">
        <w:rPr>
          <w:rFonts w:ascii="SimSun" w:eastAsia="SimSun" w:hAnsi="SimSun" w:cs="SimSun" w:hint="eastAsia"/>
          <w:kern w:val="22"/>
          <w:sz w:val="20"/>
          <w:szCs w:val="20"/>
          <w:lang w:eastAsia="zh-CN"/>
        </w:rPr>
        <w:t>年以来，在创造、分享和评估生物多样性的知识、信息和数据方面取得了重大进展，大数据集合、建模进步和人工智能为增进对生物圈的了解开辟了新的机遇。但是，研究和监测的定位和分类侧重依然存在着重大失衡。生物多样性丧失对人类的后果方面仍存在着信息空白，生物多样性知识在决策中的应用也受到限制</w:t>
      </w:r>
      <w:r w:rsidRPr="00823610">
        <w:rPr>
          <w:rStyle w:val="FootnoteReference"/>
          <w:kern w:val="22"/>
          <w:sz w:val="20"/>
          <w:szCs w:val="20"/>
        </w:rPr>
        <w:footnoteReference w:id="235"/>
      </w:r>
      <w:r w:rsidRPr="00823610">
        <w:rPr>
          <w:kern w:val="22"/>
          <w:sz w:val="20"/>
          <w:szCs w:val="20"/>
          <w:lang w:eastAsia="zh-CN"/>
        </w:rPr>
        <w:t xml:space="preserve"> </w:t>
      </w:r>
      <w:r w:rsidR="00600B7B">
        <w:rPr>
          <w:rFonts w:ascii="SimSun" w:eastAsia="SimSun" w:hAnsi="SimSun" w:cs="SimSun" w:hint="eastAsia"/>
          <w:kern w:val="22"/>
          <w:sz w:val="20"/>
          <w:szCs w:val="20"/>
          <w:lang w:eastAsia="zh-CN"/>
        </w:rPr>
        <w:t>。</w:t>
      </w:r>
    </w:p>
    <w:p w14:paraId="130A6974"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在</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年后全球生物多样性框架不限成员名额工作组会议期间，以及在相关的区域和专题协商中，知识管理与资源调动、能力建设、技术和科学合作以及交流一起被确定为成功执行</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年后全球生物多样性框架的关键手段。</w:t>
      </w:r>
    </w:p>
    <w:p w14:paraId="117C5119"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本文件概述了</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知识管理构成部分的各项要素以及执行该框架的可能战略。第二节介绍了知识管理构成部分并提供了其概念框架，第三节概述了知识管理构成部分的理由、目标和预期影响，第四节介绍了加强知识管理以支持</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年后全球生物多样性框架的战略，第五节介绍了执行框架的可能选择。</w:t>
      </w:r>
    </w:p>
    <w:p w14:paraId="693FEA45" w14:textId="67BB5EC6" w:rsidR="003E7076" w:rsidRPr="00AC4DA3" w:rsidRDefault="00AC7345" w:rsidP="00AC7345">
      <w:pPr>
        <w:pStyle w:val="Heading2"/>
        <w:keepNext w:val="0"/>
        <w:suppressLineNumbers/>
        <w:tabs>
          <w:tab w:val="clear" w:pos="720"/>
        </w:tabs>
        <w:suppressAutoHyphens/>
        <w:overflowPunct w:val="0"/>
        <w:spacing w:before="0" w:after="0"/>
        <w:rPr>
          <w:rFonts w:eastAsia="KaiTi"/>
          <w:b w:val="0"/>
          <w:bCs w:val="0"/>
          <w:kern w:val="22"/>
          <w:sz w:val="20"/>
          <w:szCs w:val="20"/>
          <w:lang w:eastAsia="zh-CN"/>
        </w:rPr>
      </w:pPr>
      <w:bookmarkStart w:id="168" w:name="_Toc118810898"/>
      <w:r w:rsidRPr="00AC4DA3">
        <w:rPr>
          <w:rFonts w:eastAsia="KaiTi"/>
          <w:b w:val="0"/>
          <w:bCs w:val="0"/>
          <w:kern w:val="22"/>
          <w:sz w:val="20"/>
          <w:szCs w:val="20"/>
          <w:lang w:eastAsia="zh-CN"/>
        </w:rPr>
        <w:t>A.</w:t>
      </w:r>
      <w:r w:rsidR="003E7076" w:rsidRPr="00AC4DA3">
        <w:rPr>
          <w:rFonts w:eastAsia="KaiTi"/>
          <w:b w:val="0"/>
          <w:bCs w:val="0"/>
          <w:kern w:val="22"/>
          <w:sz w:val="20"/>
          <w:szCs w:val="20"/>
          <w:lang w:eastAsia="zh-CN"/>
        </w:rPr>
        <w:t xml:space="preserve"> </w:t>
      </w:r>
      <w:r w:rsidRPr="00AC4DA3">
        <w:rPr>
          <w:rFonts w:eastAsia="KaiTi"/>
          <w:b w:val="0"/>
          <w:bCs w:val="0"/>
          <w:kern w:val="22"/>
          <w:sz w:val="20"/>
          <w:szCs w:val="20"/>
          <w:lang w:eastAsia="zh-CN"/>
        </w:rPr>
        <w:t xml:space="preserve"> </w:t>
      </w:r>
      <w:r w:rsidR="003E7076" w:rsidRPr="00AC4DA3">
        <w:rPr>
          <w:rFonts w:eastAsia="KaiTi"/>
          <w:b w:val="0"/>
          <w:bCs w:val="0"/>
          <w:kern w:val="22"/>
          <w:sz w:val="20"/>
          <w:szCs w:val="20"/>
          <w:lang w:eastAsia="zh-CN"/>
        </w:rPr>
        <w:t>知识管理构成部分的理由</w:t>
      </w:r>
      <w:bookmarkEnd w:id="168"/>
    </w:p>
    <w:p w14:paraId="540B5020"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知识管理是关键的战略执行手段之一，将构成实现</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战略目标和目标的基础。轻松并及时地获得现有最佳的、适合用途的生物多样性数据、信息和知识资产，对于有效规划、制定政策、制定决策和执行工作至关重要。但是，许多政府和组织在实施有效的知识管理流程和举措方面仍面临一些挑战。在许多国家，特别是在发展中国家和经济转型国家，政策制定者、从业者、土著人民和地方社区以及科学家所需的生物多样性数据、信息和知识是有限的。此外，许多可用的知识碎片化、难以查找或无法获取。</w:t>
      </w:r>
    </w:p>
    <w:p w14:paraId="510DCD84" w14:textId="7AC83A65"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剑桥养护倡议于</w:t>
      </w:r>
      <w:smartTag w:uri="urn:schemas-microsoft-com:office:smarttags" w:element="chsdate">
        <w:smartTagPr>
          <w:attr w:name="IsROCDate" w:val="False"/>
          <w:attr w:name="IsLunarDate" w:val="False"/>
          <w:attr w:name="Day" w:val="10"/>
          <w:attr w:name="Month" w:val="4"/>
          <w:attr w:name="Year" w:val="2018"/>
        </w:smartTagPr>
        <w:r w:rsidRPr="00823610">
          <w:rPr>
            <w:kern w:val="22"/>
            <w:sz w:val="20"/>
            <w:szCs w:val="20"/>
            <w:lang w:eastAsia="zh-CN"/>
          </w:rPr>
          <w:t>2018</w:t>
        </w:r>
        <w:r w:rsidRPr="00823610">
          <w:rPr>
            <w:rFonts w:ascii="SimSun" w:eastAsia="SimSun" w:hAnsi="SimSun" w:cs="SimSun" w:hint="eastAsia"/>
            <w:kern w:val="22"/>
            <w:sz w:val="20"/>
            <w:szCs w:val="20"/>
            <w:lang w:eastAsia="zh-CN"/>
          </w:rPr>
          <w:t>年</w:t>
        </w:r>
        <w:r w:rsidRPr="00823610">
          <w:rPr>
            <w:kern w:val="22"/>
            <w:sz w:val="20"/>
            <w:szCs w:val="20"/>
            <w:lang w:eastAsia="zh-CN"/>
          </w:rPr>
          <w:t>4</w:t>
        </w:r>
        <w:r w:rsidRPr="00823610">
          <w:rPr>
            <w:rFonts w:ascii="SimSun" w:eastAsia="SimSun" w:hAnsi="SimSun" w:cs="SimSun" w:hint="eastAsia"/>
            <w:kern w:val="22"/>
            <w:sz w:val="20"/>
            <w:szCs w:val="20"/>
            <w:lang w:eastAsia="zh-CN"/>
          </w:rPr>
          <w:t>月</w:t>
        </w:r>
        <w:r w:rsidRPr="00823610">
          <w:rPr>
            <w:kern w:val="22"/>
            <w:sz w:val="20"/>
            <w:szCs w:val="20"/>
            <w:lang w:eastAsia="zh-CN"/>
          </w:rPr>
          <w:t>10</w:t>
        </w:r>
        <w:r w:rsidRPr="00823610">
          <w:rPr>
            <w:rFonts w:ascii="SimSun" w:eastAsia="SimSun" w:hAnsi="SimSun" w:cs="SimSun" w:hint="eastAsia"/>
            <w:kern w:val="22"/>
            <w:sz w:val="20"/>
            <w:szCs w:val="20"/>
            <w:lang w:eastAsia="zh-CN"/>
          </w:rPr>
          <w:t>日</w:t>
        </w:r>
      </w:smartTag>
      <w:r w:rsidRPr="00823610">
        <w:rPr>
          <w:rFonts w:ascii="SimSun" w:eastAsia="SimSun" w:hAnsi="SimSun" w:cs="SimSun" w:hint="eastAsia"/>
          <w:kern w:val="22"/>
          <w:sz w:val="20"/>
          <w:szCs w:val="20"/>
          <w:lang w:eastAsia="zh-CN"/>
        </w:rPr>
        <w:t>至</w:t>
      </w:r>
      <w:r w:rsidRPr="00823610">
        <w:rPr>
          <w:kern w:val="22"/>
          <w:sz w:val="20"/>
          <w:szCs w:val="20"/>
          <w:lang w:eastAsia="zh-CN"/>
        </w:rPr>
        <w:t>12</w:t>
      </w:r>
      <w:r w:rsidRPr="00823610">
        <w:rPr>
          <w:rFonts w:ascii="SimSun" w:eastAsia="SimSun" w:hAnsi="SimSun" w:cs="SimSun" w:hint="eastAsia"/>
          <w:kern w:val="22"/>
          <w:sz w:val="20"/>
          <w:szCs w:val="20"/>
          <w:lang w:eastAsia="zh-CN"/>
        </w:rPr>
        <w:t>日在联合王国剑桥召开了一次专家会议，以加深对必须基于现有证据制定</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的认识，除其他外，会议指出，已有重要的数据、信息和知识可用，但对于那些利用后可产生良好效果的人来说，通常并不便于获取。造成这种局面的某些原因是：期刊付费墙、保密，或根本不知道已经存在或不知道如何使用。与会者强调需要推动</w:t>
      </w:r>
      <w:r w:rsidRPr="00823610">
        <w:rPr>
          <w:rFonts w:ascii="SimSun" w:hAnsi="SimSun"/>
          <w:kern w:val="22"/>
          <w:sz w:val="20"/>
          <w:szCs w:val="20"/>
          <w:lang w:eastAsia="zh-CN"/>
        </w:rPr>
        <w:t>“</w:t>
      </w:r>
      <w:r w:rsidRPr="00823610">
        <w:rPr>
          <w:rFonts w:ascii="SimSun" w:eastAsia="SimSun" w:hAnsi="SimSun" w:cs="SimSun" w:hint="eastAsia"/>
          <w:kern w:val="22"/>
          <w:sz w:val="20"/>
          <w:szCs w:val="20"/>
          <w:lang w:eastAsia="zh-CN"/>
        </w:rPr>
        <w:t>发现</w:t>
      </w:r>
      <w:r w:rsidRPr="00823610">
        <w:rPr>
          <w:rFonts w:ascii="SimSun" w:hAnsi="SimSun"/>
          <w:kern w:val="22"/>
          <w:sz w:val="20"/>
          <w:szCs w:val="20"/>
          <w:lang w:eastAsia="zh-CN"/>
        </w:rPr>
        <w:t>”</w:t>
      </w:r>
      <w:r w:rsidRPr="00823610">
        <w:rPr>
          <w:rFonts w:ascii="SimSun" w:eastAsia="SimSun" w:hAnsi="SimSun" w:cs="SimSun" w:hint="eastAsia"/>
          <w:kern w:val="22"/>
          <w:sz w:val="20"/>
          <w:szCs w:val="20"/>
          <w:lang w:eastAsia="zh-CN"/>
        </w:rPr>
        <w:t>所有来源的相关数据、信息和知识并推动对其加以利用。他们还强调制定知识创造或研究战略以明确确定支持执行</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年后全球生物多样性框架所需知识的潜在价值。最后，专家们强调，要想行之有效，在任何知识创造或研究战略中需要纳入来自不同知识体系，特别是传统知识体系的证据</w:t>
      </w:r>
      <w:r w:rsidRPr="00823610">
        <w:rPr>
          <w:rStyle w:val="FootnoteReference"/>
          <w:kern w:val="22"/>
          <w:sz w:val="20"/>
          <w:szCs w:val="20"/>
        </w:rPr>
        <w:footnoteReference w:id="236"/>
      </w:r>
      <w:r w:rsidR="00600B7B">
        <w:rPr>
          <w:rFonts w:ascii="SimSun" w:eastAsia="SimSun" w:hAnsi="SimSun" w:cs="SimSun" w:hint="eastAsia"/>
          <w:kern w:val="22"/>
          <w:sz w:val="20"/>
          <w:szCs w:val="20"/>
          <w:lang w:eastAsia="zh-CN"/>
        </w:rPr>
        <w:t>。</w:t>
      </w:r>
    </w:p>
    <w:p w14:paraId="19921E64" w14:textId="77777777" w:rsidR="003E7076" w:rsidRPr="00AC4DA3" w:rsidRDefault="003E7076">
      <w:pPr>
        <w:pStyle w:val="Para1"/>
        <w:numPr>
          <w:ilvl w:val="0"/>
          <w:numId w:val="131"/>
        </w:numPr>
        <w:suppressLineNumbers/>
        <w:tabs>
          <w:tab w:val="clear" w:pos="360"/>
        </w:tabs>
        <w:suppressAutoHyphens/>
        <w:overflowPunct w:val="0"/>
        <w:rPr>
          <w:kern w:val="22"/>
          <w:sz w:val="20"/>
          <w:szCs w:val="20"/>
          <w:lang w:eastAsia="zh-CN"/>
        </w:rPr>
      </w:pPr>
      <w:r w:rsidRPr="00AC4DA3">
        <w:rPr>
          <w:rFonts w:ascii="SimSun" w:eastAsia="SimSun" w:hAnsi="SimSun" w:cs="SimSun" w:hint="eastAsia"/>
          <w:kern w:val="22"/>
          <w:sz w:val="20"/>
          <w:szCs w:val="20"/>
          <w:lang w:eastAsia="zh-CN"/>
        </w:rPr>
        <w:t>知识管理构成部分力图解决上述一些问题，包括阻止有效利用现有生物多样性数据、信息和知识的障碍，具体做法是，利用现有的生物多样性知识管理倡议和网络，弥合阻止其充分利用的差距，以及加强彼此之间的协调与协作。这种努力要求承认并优化参与生物多样性知识管理的各个政府和非政府机构、区域和国际组织、研究人员、从业者和其他利益攸关方所做的贡献。</w:t>
      </w:r>
    </w:p>
    <w:p w14:paraId="15A4A937" w14:textId="7562B1DA" w:rsidR="003E7076" w:rsidRPr="00AC4DA3" w:rsidRDefault="00AC7345" w:rsidP="00AC7345">
      <w:pPr>
        <w:pStyle w:val="Heading2"/>
        <w:suppressLineNumbers/>
        <w:tabs>
          <w:tab w:val="clear" w:pos="720"/>
        </w:tabs>
        <w:suppressAutoHyphens/>
        <w:overflowPunct w:val="0"/>
        <w:rPr>
          <w:rFonts w:eastAsia="KaiTi"/>
          <w:b w:val="0"/>
          <w:bCs w:val="0"/>
          <w:kern w:val="22"/>
          <w:sz w:val="20"/>
          <w:szCs w:val="20"/>
          <w:lang w:eastAsia="zh-CN"/>
        </w:rPr>
      </w:pPr>
      <w:bookmarkStart w:id="169" w:name="_Toc118810899"/>
      <w:r w:rsidRPr="00AC4DA3">
        <w:rPr>
          <w:rFonts w:eastAsia="KaiTi" w:cs="SimSun"/>
          <w:b w:val="0"/>
          <w:bCs w:val="0"/>
          <w:kern w:val="22"/>
          <w:sz w:val="20"/>
          <w:szCs w:val="20"/>
          <w:lang w:eastAsia="zh-CN"/>
        </w:rPr>
        <w:t xml:space="preserve">B.  </w:t>
      </w:r>
      <w:r w:rsidR="003E7076" w:rsidRPr="00AC4DA3">
        <w:rPr>
          <w:rFonts w:ascii="SimSun" w:eastAsia="KaiTi" w:hAnsi="SimSun" w:cs="SimSun" w:hint="eastAsia"/>
          <w:b w:val="0"/>
          <w:bCs w:val="0"/>
          <w:kern w:val="22"/>
          <w:sz w:val="20"/>
          <w:szCs w:val="20"/>
          <w:lang w:eastAsia="zh-CN"/>
        </w:rPr>
        <w:t>知识管理构成部分的范围</w:t>
      </w:r>
      <w:bookmarkEnd w:id="169"/>
    </w:p>
    <w:p w14:paraId="68FC5003" w14:textId="77777777" w:rsidR="003E7076" w:rsidRPr="00AC4DA3" w:rsidRDefault="003E7076">
      <w:pPr>
        <w:pStyle w:val="Para1"/>
        <w:numPr>
          <w:ilvl w:val="0"/>
          <w:numId w:val="131"/>
        </w:numPr>
        <w:suppressLineNumbers/>
        <w:tabs>
          <w:tab w:val="clear" w:pos="360"/>
        </w:tabs>
        <w:suppressAutoHyphens/>
        <w:overflowPunct w:val="0"/>
        <w:rPr>
          <w:kern w:val="22"/>
          <w:sz w:val="20"/>
          <w:szCs w:val="20"/>
          <w:lang w:eastAsia="zh-CN"/>
        </w:rPr>
      </w:pPr>
      <w:bookmarkStart w:id="170" w:name="_Hlk33447232"/>
      <w:r w:rsidRPr="00AC4DA3">
        <w:rPr>
          <w:rFonts w:ascii="SimSun" w:eastAsia="SimSun" w:hAnsi="SimSun" w:cs="SimSun" w:hint="eastAsia"/>
          <w:kern w:val="22"/>
          <w:sz w:val="20"/>
          <w:szCs w:val="20"/>
          <w:lang w:eastAsia="zh-CN"/>
        </w:rPr>
        <w:t>就这一构成部分而言，知识管理包含各种进程、战略和做法，藉此生物多样性知识、信息和数据得以创造、发现和收集、组织</w:t>
      </w:r>
      <w:r w:rsidRPr="00AC4DA3">
        <w:rPr>
          <w:kern w:val="22"/>
          <w:sz w:val="20"/>
          <w:szCs w:val="20"/>
          <w:lang w:eastAsia="zh-CN"/>
        </w:rPr>
        <w:t>/</w:t>
      </w:r>
      <w:r w:rsidRPr="00AC4DA3">
        <w:rPr>
          <w:rFonts w:ascii="SimSun" w:eastAsia="SimSun" w:hAnsi="SimSun" w:cs="SimSun" w:hint="eastAsia"/>
          <w:kern w:val="22"/>
          <w:sz w:val="20"/>
          <w:szCs w:val="20"/>
          <w:lang w:eastAsia="zh-CN"/>
        </w:rPr>
        <w:t>策划、储存、分享和使用</w:t>
      </w:r>
      <w:r w:rsidRPr="00AC4DA3">
        <w:rPr>
          <w:kern w:val="22"/>
          <w:sz w:val="20"/>
          <w:szCs w:val="20"/>
          <w:lang w:eastAsia="zh-CN"/>
        </w:rPr>
        <w:t>/</w:t>
      </w:r>
      <w:r w:rsidRPr="00AC4DA3">
        <w:rPr>
          <w:rFonts w:ascii="SimSun" w:eastAsia="SimSun" w:hAnsi="SimSun" w:cs="SimSun" w:hint="eastAsia"/>
          <w:kern w:val="22"/>
          <w:sz w:val="20"/>
          <w:szCs w:val="20"/>
          <w:lang w:eastAsia="zh-CN"/>
        </w:rPr>
        <w:t>应用，以实现生物多样性</w:t>
      </w:r>
      <w:r w:rsidRPr="00AC4DA3">
        <w:rPr>
          <w:rFonts w:ascii="SimSun" w:eastAsia="SimSun" w:hAnsi="SimSun" w:cs="SimSun" w:hint="eastAsia"/>
          <w:kern w:val="22"/>
          <w:sz w:val="20"/>
          <w:szCs w:val="20"/>
          <w:lang w:val="en-US" w:eastAsia="zh-CN"/>
        </w:rPr>
        <w:t>相</w:t>
      </w:r>
      <w:r w:rsidRPr="00AC4DA3">
        <w:rPr>
          <w:rFonts w:ascii="SimSun" w:eastAsia="SimSun" w:hAnsi="SimSun" w:cs="SimSun" w:hint="eastAsia"/>
          <w:kern w:val="22"/>
          <w:sz w:val="20"/>
          <w:szCs w:val="20"/>
          <w:lang w:eastAsia="zh-CN"/>
        </w:rPr>
        <w:t>关目标和成果。这种目标可能包括通过收集和分享从过去的活动中获得的最佳做法和经验教训，在知情的情况下制定政策、制定决策、制定计划和开展执行，或持续组织学习，以为今后的活动提供依据或使今后的活动得到改进。</w:t>
      </w:r>
    </w:p>
    <w:p w14:paraId="3296634D"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知识管理构成部分采用了基于数据、信息、知识和智慧</w:t>
      </w:r>
      <w:r w:rsidRPr="00823610">
        <w:rPr>
          <w:rFonts w:ascii="SimSun" w:eastAsia="SimSun" w:hAnsi="SimSun" w:cs="SimSun" w:hint="eastAsia"/>
          <w:color w:val="000000"/>
          <w:kern w:val="22"/>
          <w:sz w:val="20"/>
          <w:szCs w:val="20"/>
          <w:lang w:eastAsia="zh-CN"/>
        </w:rPr>
        <w:t>金字塔层次体系的</w:t>
      </w:r>
      <w:r w:rsidRPr="00823610">
        <w:rPr>
          <w:rFonts w:ascii="SimSun" w:eastAsia="SimSun" w:hAnsi="SimSun" w:cs="SimSun" w:hint="eastAsia"/>
          <w:kern w:val="22"/>
          <w:sz w:val="20"/>
          <w:szCs w:val="20"/>
          <w:lang w:eastAsia="zh-CN"/>
        </w:rPr>
        <w:t>以下工作描述</w:t>
      </w:r>
      <w:r w:rsidRPr="00823610">
        <w:rPr>
          <w:rStyle w:val="FootnoteReference"/>
          <w:rFonts w:eastAsia="Malgun Gothic"/>
          <w:kern w:val="22"/>
          <w:sz w:val="20"/>
          <w:szCs w:val="20"/>
        </w:rPr>
        <w:footnoteReference w:id="237"/>
      </w:r>
      <w:r w:rsidRPr="00823610">
        <w:rPr>
          <w:rFonts w:ascii="SimSun" w:eastAsia="SimSun" w:hAnsi="SimSun" w:cs="SimSun" w:hint="eastAsia"/>
          <w:kern w:val="22"/>
          <w:sz w:val="20"/>
          <w:szCs w:val="20"/>
          <w:lang w:eastAsia="zh-CN"/>
        </w:rPr>
        <w:t>（见下文图）：</w:t>
      </w:r>
    </w:p>
    <w:p w14:paraId="4E6C3D24" w14:textId="77777777" w:rsidR="003E7076" w:rsidRPr="00823610" w:rsidRDefault="003E7076">
      <w:pPr>
        <w:pStyle w:val="Para1"/>
        <w:numPr>
          <w:ilvl w:val="1"/>
          <w:numId w:val="131"/>
        </w:numPr>
        <w:suppressLineNumbers/>
        <w:suppressAutoHyphens/>
        <w:overflowPunct w:val="0"/>
        <w:adjustRightInd w:val="0"/>
        <w:snapToGrid w:val="0"/>
        <w:ind w:firstLine="490"/>
        <w:rPr>
          <w:kern w:val="22"/>
          <w:sz w:val="20"/>
          <w:szCs w:val="20"/>
          <w:lang w:eastAsia="zh-CN"/>
        </w:rPr>
      </w:pPr>
      <w:r w:rsidRPr="00823610">
        <w:rPr>
          <w:rFonts w:ascii="SimSun" w:eastAsia="SimSun" w:hAnsi="SimSun" w:cs="SimSun" w:hint="eastAsia"/>
          <w:kern w:val="22"/>
          <w:sz w:val="20"/>
          <w:szCs w:val="20"/>
          <w:lang w:eastAsia="zh-CN"/>
        </w:rPr>
        <w:t>数据是原始数据、事实或观察结果，在组织、处理和解释之前，本身往往没有任何意义；</w:t>
      </w:r>
    </w:p>
    <w:p w14:paraId="29726273" w14:textId="77777777" w:rsidR="003E7076" w:rsidRPr="00823610" w:rsidRDefault="003E7076">
      <w:pPr>
        <w:pStyle w:val="Para1"/>
        <w:numPr>
          <w:ilvl w:val="1"/>
          <w:numId w:val="131"/>
        </w:numPr>
        <w:suppressLineNumbers/>
        <w:suppressAutoHyphens/>
        <w:overflowPunct w:val="0"/>
        <w:adjustRightInd w:val="0"/>
        <w:snapToGrid w:val="0"/>
        <w:ind w:firstLine="490"/>
        <w:rPr>
          <w:kern w:val="22"/>
          <w:sz w:val="20"/>
          <w:szCs w:val="20"/>
          <w:lang w:eastAsia="zh-CN"/>
        </w:rPr>
      </w:pPr>
      <w:r w:rsidRPr="00823610">
        <w:rPr>
          <w:rFonts w:ascii="SimSun" w:eastAsia="SimSun" w:hAnsi="SimSun" w:cs="SimSun" w:hint="eastAsia"/>
          <w:kern w:val="22"/>
          <w:sz w:val="20"/>
          <w:szCs w:val="20"/>
          <w:lang w:eastAsia="zh-CN"/>
        </w:rPr>
        <w:t>信息可能是指经过组织、结构化、处理和情景化的数据，从而对于特定目的或背景有意义、有益处和有相关性；</w:t>
      </w:r>
    </w:p>
    <w:p w14:paraId="24379D7C" w14:textId="77777777" w:rsidR="003E7076" w:rsidRPr="00823610" w:rsidRDefault="003E7076">
      <w:pPr>
        <w:pStyle w:val="Para1"/>
        <w:numPr>
          <w:ilvl w:val="1"/>
          <w:numId w:val="131"/>
        </w:numPr>
        <w:suppressLineNumbers/>
        <w:suppressAutoHyphens/>
        <w:overflowPunct w:val="0"/>
        <w:adjustRightInd w:val="0"/>
        <w:snapToGrid w:val="0"/>
        <w:ind w:firstLine="490"/>
        <w:rPr>
          <w:kern w:val="22"/>
          <w:sz w:val="20"/>
          <w:szCs w:val="20"/>
          <w:lang w:eastAsia="zh-CN"/>
        </w:rPr>
      </w:pPr>
      <w:r w:rsidRPr="00823610">
        <w:rPr>
          <w:rFonts w:ascii="SimSun" w:eastAsia="SimSun" w:hAnsi="SimSun" w:cs="SimSun" w:hint="eastAsia"/>
          <w:kern w:val="22"/>
          <w:sz w:val="20"/>
          <w:szCs w:val="20"/>
          <w:lang w:eastAsia="zh-CN"/>
        </w:rPr>
        <w:lastRenderedPageBreak/>
        <w:t>知识是指通过认知过程、反思和应用得到转化的信息，使个人或社区针对具体用途或在给定背景下获得认识或理解。知识可通过学习、经验或实践获得；</w:t>
      </w:r>
    </w:p>
    <w:p w14:paraId="04A1715F" w14:textId="77777777" w:rsidR="003E7076" w:rsidRPr="00823610" w:rsidRDefault="003E7076">
      <w:pPr>
        <w:pStyle w:val="Para1"/>
        <w:numPr>
          <w:ilvl w:val="1"/>
          <w:numId w:val="131"/>
        </w:numPr>
        <w:suppressLineNumbers/>
        <w:suppressAutoHyphens/>
        <w:overflowPunct w:val="0"/>
        <w:adjustRightInd w:val="0"/>
        <w:snapToGrid w:val="0"/>
        <w:ind w:firstLine="490"/>
        <w:rPr>
          <w:kern w:val="22"/>
          <w:sz w:val="20"/>
          <w:szCs w:val="20"/>
          <w:lang w:eastAsia="zh-CN"/>
        </w:rPr>
      </w:pPr>
      <w:r w:rsidRPr="00823610">
        <w:rPr>
          <w:rFonts w:ascii="SimSun" w:eastAsia="SimSun" w:hAnsi="SimSun" w:cs="SimSun" w:hint="eastAsia"/>
          <w:kern w:val="22"/>
          <w:sz w:val="20"/>
          <w:szCs w:val="20"/>
          <w:lang w:eastAsia="zh-CN"/>
        </w:rPr>
        <w:t>智慧是指人类在反复运用知识和多年经验的基础上产生的直觉和洞察力。智慧通常被编纂为信仰、传统、哲学和原则。土著人民和地方社区的大多数传统知识可被视为</w:t>
      </w:r>
      <w:r w:rsidRPr="00823610">
        <w:rPr>
          <w:rFonts w:ascii="SimSun" w:hAnsi="SimSun"/>
          <w:kern w:val="22"/>
          <w:sz w:val="20"/>
          <w:szCs w:val="20"/>
          <w:lang w:eastAsia="zh-CN"/>
        </w:rPr>
        <w:t>“</w:t>
      </w:r>
      <w:r w:rsidRPr="00823610">
        <w:rPr>
          <w:rFonts w:ascii="SimSun" w:eastAsia="SimSun" w:hAnsi="SimSun" w:cs="SimSun" w:hint="eastAsia"/>
          <w:kern w:val="22"/>
          <w:sz w:val="20"/>
          <w:szCs w:val="20"/>
          <w:lang w:eastAsia="zh-CN"/>
        </w:rPr>
        <w:t>智慧</w:t>
      </w:r>
      <w:r w:rsidRPr="00823610">
        <w:rPr>
          <w:rFonts w:ascii="SimSun" w:hAnsi="SimSun"/>
          <w:kern w:val="22"/>
          <w:sz w:val="20"/>
          <w:szCs w:val="20"/>
          <w:lang w:eastAsia="zh-CN"/>
        </w:rPr>
        <w:t>”</w:t>
      </w:r>
      <w:r w:rsidRPr="00823610">
        <w:rPr>
          <w:rFonts w:ascii="SimSun" w:eastAsia="SimSun" w:hAnsi="SimSun" w:cs="SimSun" w:hint="eastAsia"/>
          <w:kern w:val="22"/>
          <w:sz w:val="20"/>
          <w:szCs w:val="20"/>
          <w:lang w:eastAsia="zh-CN"/>
        </w:rPr>
        <w:t>。</w:t>
      </w:r>
    </w:p>
    <w:p w14:paraId="4086FC63" w14:textId="77777777" w:rsidR="003E7076" w:rsidRPr="00823610" w:rsidRDefault="003E7076" w:rsidP="003E7076">
      <w:pPr>
        <w:pStyle w:val="CBD-Para"/>
        <w:keepLines w:val="0"/>
        <w:widowControl w:val="0"/>
        <w:numPr>
          <w:ilvl w:val="0"/>
          <w:numId w:val="0"/>
        </w:numPr>
        <w:overflowPunct w:val="0"/>
        <w:spacing w:before="240" w:after="240"/>
        <w:jc w:val="center"/>
        <w:rPr>
          <w:b/>
          <w:bCs/>
          <w:i/>
          <w:iCs/>
          <w:kern w:val="22"/>
          <w:sz w:val="20"/>
          <w:szCs w:val="20"/>
          <w:lang w:val="en-GB" w:eastAsia="zh-CN"/>
        </w:rPr>
      </w:pPr>
      <w:r w:rsidRPr="00823610">
        <w:rPr>
          <w:rFonts w:ascii="SimSun" w:eastAsia="SimSun" w:hAnsi="SimSun" w:cs="SimSun" w:hint="eastAsia"/>
          <w:b/>
          <w:bCs/>
          <w:kern w:val="22"/>
          <w:sz w:val="20"/>
          <w:szCs w:val="20"/>
          <w:lang w:val="en-GB" w:eastAsia="zh-CN"/>
        </w:rPr>
        <w:t>图：数据、信息、知识和智慧金字塔</w:t>
      </w:r>
    </w:p>
    <w:p w14:paraId="158D489F" w14:textId="77777777" w:rsidR="003E7076" w:rsidRPr="0092575E" w:rsidRDefault="003E7076" w:rsidP="003E7076">
      <w:pPr>
        <w:pStyle w:val="CBD-Para"/>
        <w:keepLines w:val="0"/>
        <w:widowControl w:val="0"/>
        <w:numPr>
          <w:ilvl w:val="0"/>
          <w:numId w:val="0"/>
        </w:numPr>
        <w:overflowPunct w:val="0"/>
        <w:spacing w:before="240" w:after="240"/>
        <w:jc w:val="center"/>
        <w:rPr>
          <w:i/>
          <w:iCs/>
          <w:kern w:val="22"/>
          <w:sz w:val="24"/>
          <w:szCs w:val="24"/>
          <w:lang w:val="en-GB"/>
        </w:rPr>
      </w:pPr>
      <w:r>
        <w:rPr>
          <w:noProof/>
        </w:rPr>
        <w:drawing>
          <wp:inline distT="0" distB="0" distL="0" distR="0" wp14:anchorId="3EAAA0DC" wp14:editId="32E9E240">
            <wp:extent cx="3728085" cy="204660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28085" cy="2046605"/>
                    </a:xfrm>
                    <a:prstGeom prst="rect">
                      <a:avLst/>
                    </a:prstGeom>
                    <a:noFill/>
                    <a:ln>
                      <a:noFill/>
                    </a:ln>
                  </pic:spPr>
                </pic:pic>
              </a:graphicData>
            </a:graphic>
          </wp:inline>
        </w:drawing>
      </w:r>
    </w:p>
    <w:p w14:paraId="6827A964" w14:textId="77777777" w:rsidR="003E7076" w:rsidRPr="00823610" w:rsidRDefault="003E7076" w:rsidP="003E7076">
      <w:pPr>
        <w:pStyle w:val="CBD-Para"/>
        <w:keepLines w:val="0"/>
        <w:widowControl w:val="0"/>
        <w:numPr>
          <w:ilvl w:val="0"/>
          <w:numId w:val="0"/>
        </w:numPr>
        <w:overflowPunct w:val="0"/>
        <w:spacing w:before="240" w:after="240"/>
        <w:rPr>
          <w:kern w:val="22"/>
          <w:sz w:val="20"/>
          <w:szCs w:val="20"/>
          <w:lang w:val="en-GB" w:eastAsia="zh-CN"/>
        </w:rPr>
      </w:pPr>
      <w:r w:rsidRPr="00823610">
        <w:rPr>
          <w:rFonts w:eastAsia="KaiTi" w:hint="eastAsia"/>
          <w:kern w:val="22"/>
          <w:sz w:val="20"/>
          <w:szCs w:val="20"/>
          <w:lang w:val="en-GB" w:eastAsia="zh-CN"/>
        </w:rPr>
        <w:t>资料来源</w:t>
      </w:r>
      <w:r w:rsidRPr="00823610">
        <w:rPr>
          <w:rFonts w:ascii="SimSun" w:eastAsia="SimSun" w:hAnsi="SimSun" w:cs="SimSun" w:hint="eastAsia"/>
          <w:kern w:val="22"/>
          <w:sz w:val="20"/>
          <w:szCs w:val="20"/>
          <w:lang w:val="en-GB" w:eastAsia="zh-CN"/>
        </w:rPr>
        <w:t>：</w:t>
      </w:r>
      <w:r w:rsidRPr="00823610">
        <w:rPr>
          <w:kern w:val="22"/>
          <w:sz w:val="20"/>
          <w:szCs w:val="20"/>
          <w:lang w:val="en-GB" w:eastAsia="zh-CN"/>
        </w:rPr>
        <w:t>Luis O. Tedeschi</w:t>
      </w:r>
      <w:r w:rsidRPr="00823610">
        <w:rPr>
          <w:rFonts w:ascii="SimSun" w:eastAsia="SimSun" w:hAnsi="SimSun" w:cs="SimSun" w:hint="eastAsia"/>
          <w:kern w:val="22"/>
          <w:sz w:val="20"/>
          <w:szCs w:val="20"/>
          <w:lang w:val="en-GB" w:eastAsia="zh-CN"/>
        </w:rPr>
        <w:t>，</w:t>
      </w:r>
      <w:r w:rsidRPr="00823610">
        <w:rPr>
          <w:kern w:val="22"/>
          <w:sz w:val="20"/>
          <w:szCs w:val="20"/>
          <w:lang w:val="en-GB" w:eastAsia="zh-CN"/>
        </w:rPr>
        <w:t>ASN-ASAS</w:t>
      </w:r>
      <w:r w:rsidRPr="00823610">
        <w:rPr>
          <w:rFonts w:ascii="SimSun" w:eastAsia="SimSun" w:hAnsi="SimSun" w:cs="SimSun" w:hint="eastAsia"/>
          <w:kern w:val="22"/>
          <w:sz w:val="20"/>
          <w:szCs w:val="20"/>
          <w:lang w:val="en-GB" w:eastAsia="zh-CN"/>
        </w:rPr>
        <w:t>研讨会：营养数据分析的未来：反刍动物营养的数学建模：方法和范例，现存模型，以及对即将到来的预测分析的思考。《动物学杂志》，第</w:t>
      </w:r>
      <w:r w:rsidRPr="00823610">
        <w:rPr>
          <w:kern w:val="22"/>
          <w:sz w:val="20"/>
          <w:szCs w:val="20"/>
          <w:lang w:val="en-GB" w:eastAsia="zh-CN"/>
        </w:rPr>
        <w:t>97</w:t>
      </w:r>
      <w:r w:rsidRPr="00823610">
        <w:rPr>
          <w:rFonts w:ascii="SimSun" w:eastAsia="SimSun" w:hAnsi="SimSun" w:cs="SimSun" w:hint="eastAsia"/>
          <w:kern w:val="22"/>
          <w:sz w:val="20"/>
          <w:szCs w:val="20"/>
          <w:lang w:val="en-GB" w:eastAsia="zh-CN"/>
        </w:rPr>
        <w:t>卷，第</w:t>
      </w:r>
      <w:r w:rsidRPr="00823610">
        <w:rPr>
          <w:kern w:val="22"/>
          <w:sz w:val="20"/>
          <w:szCs w:val="20"/>
          <w:lang w:val="en-GB" w:eastAsia="zh-CN"/>
        </w:rPr>
        <w:t>5</w:t>
      </w:r>
      <w:r w:rsidRPr="00823610">
        <w:rPr>
          <w:rFonts w:ascii="SimSun" w:eastAsia="SimSun" w:hAnsi="SimSun" w:cs="SimSun" w:hint="eastAsia"/>
          <w:kern w:val="22"/>
          <w:sz w:val="20"/>
          <w:szCs w:val="20"/>
          <w:lang w:val="en-GB" w:eastAsia="zh-CN"/>
        </w:rPr>
        <w:t>期，</w:t>
      </w:r>
      <w:r w:rsidRPr="00823610">
        <w:rPr>
          <w:kern w:val="22"/>
          <w:sz w:val="20"/>
          <w:szCs w:val="20"/>
          <w:lang w:val="en-GB" w:eastAsia="zh-CN"/>
        </w:rPr>
        <w:t>2019</w:t>
      </w:r>
      <w:r w:rsidRPr="00823610">
        <w:rPr>
          <w:rFonts w:ascii="SimSun" w:eastAsia="SimSun" w:hAnsi="SimSun" w:cs="SimSun" w:hint="eastAsia"/>
          <w:kern w:val="22"/>
          <w:sz w:val="20"/>
          <w:szCs w:val="20"/>
          <w:lang w:val="en-GB" w:eastAsia="zh-CN"/>
        </w:rPr>
        <w:t>年</w:t>
      </w:r>
      <w:r w:rsidRPr="00823610">
        <w:rPr>
          <w:kern w:val="22"/>
          <w:sz w:val="20"/>
          <w:szCs w:val="20"/>
          <w:lang w:val="en-GB" w:eastAsia="zh-CN"/>
        </w:rPr>
        <w:t>5</w:t>
      </w:r>
      <w:r w:rsidRPr="00823610">
        <w:rPr>
          <w:rFonts w:ascii="SimSun" w:eastAsia="SimSun" w:hAnsi="SimSun" w:cs="SimSun" w:hint="eastAsia"/>
          <w:kern w:val="22"/>
          <w:sz w:val="20"/>
          <w:szCs w:val="20"/>
          <w:lang w:val="en-GB" w:eastAsia="zh-CN"/>
        </w:rPr>
        <w:t>月，第</w:t>
      </w:r>
      <w:r w:rsidRPr="00823610">
        <w:rPr>
          <w:kern w:val="22"/>
          <w:sz w:val="20"/>
          <w:szCs w:val="20"/>
          <w:lang w:val="en-GB" w:eastAsia="zh-CN"/>
        </w:rPr>
        <w:t>1921-1944</w:t>
      </w:r>
      <w:r w:rsidRPr="00823610">
        <w:rPr>
          <w:rFonts w:ascii="SimSun" w:eastAsia="SimSun" w:hAnsi="SimSun" w:cs="SimSun" w:hint="eastAsia"/>
          <w:kern w:val="22"/>
          <w:sz w:val="20"/>
          <w:szCs w:val="20"/>
          <w:lang w:val="en-GB" w:eastAsia="zh-CN"/>
        </w:rPr>
        <w:t>页，</w:t>
      </w:r>
      <w:hyperlink r:id="rId45" w:history="1">
        <w:r w:rsidRPr="00823610">
          <w:rPr>
            <w:rStyle w:val="Hyperlink"/>
            <w:kern w:val="22"/>
            <w:sz w:val="20"/>
            <w:szCs w:val="20"/>
            <w:lang w:eastAsia="zh-CN"/>
          </w:rPr>
          <w:t>https://doi.org/10.1093/jas/skz092</w:t>
        </w:r>
      </w:hyperlink>
      <w:r w:rsidRPr="00823610">
        <w:rPr>
          <w:rFonts w:ascii="SimSun" w:eastAsia="SimSun" w:hAnsi="SimSun" w:cs="SimSun" w:hint="eastAsia"/>
          <w:kern w:val="22"/>
          <w:sz w:val="20"/>
          <w:szCs w:val="20"/>
          <w:lang w:val="en-GB" w:eastAsia="zh-CN"/>
        </w:rPr>
        <w:t>。</w:t>
      </w:r>
    </w:p>
    <w:p w14:paraId="549A52EB" w14:textId="77777777" w:rsidR="003E7076" w:rsidRPr="00823610" w:rsidRDefault="003E7076">
      <w:pPr>
        <w:pStyle w:val="Para1"/>
        <w:numPr>
          <w:ilvl w:val="0"/>
          <w:numId w:val="131"/>
        </w:numPr>
        <w:suppressLineNumbers/>
        <w:tabs>
          <w:tab w:val="clear" w:pos="360"/>
        </w:tabs>
        <w:suppressAutoHyphens/>
        <w:overflowPunct w:val="0"/>
        <w:spacing w:before="360" w:line="240" w:lineRule="atLeast"/>
        <w:rPr>
          <w:kern w:val="22"/>
          <w:sz w:val="20"/>
          <w:szCs w:val="20"/>
          <w:lang w:eastAsia="zh-CN"/>
        </w:rPr>
      </w:pPr>
      <w:r w:rsidRPr="00823610">
        <w:rPr>
          <w:rFonts w:ascii="SimSun" w:eastAsia="SimSun" w:hAnsi="SimSun" w:cs="SimSun" w:hint="eastAsia"/>
          <w:kern w:val="22"/>
          <w:sz w:val="20"/>
          <w:szCs w:val="20"/>
          <w:lang w:eastAsia="zh-CN"/>
        </w:rPr>
        <w:t>根据上述定义可以看出，知识管理构成部分包含数据管理、信息管理及其他相关学科和实践，如记录管理、文件管理和内容管理。虽然这些术语有时可以交换使用，但必须认识到，就这一构成部分而言，所有这些活动都是促成知识管理周期不同阶段的组成要素。</w:t>
      </w:r>
    </w:p>
    <w:p w14:paraId="3F6BE94C"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知识管理构成部分补充了为支持执行</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年后全球生物多样性框架已出台或正在制定的战略和机制。其中包括全球传播战略框架、能力建设和发展长期战略框架、加强技术和科学合作以支持</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年后全球生物多样性框架的建议以及执行情况的报告、评估和审查机制。</w:t>
      </w:r>
    </w:p>
    <w:p w14:paraId="29E1DFFA"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这一构成部分涵盖与养护和可持续利用生物多样性相关的各类数据、信息和知识，从科学、技术、工艺、法律和政策数据与信息到与执行有关的信息和知识不等，包括关于制定和执行国家生物多样性政策、计划和方案方面的经验、最佳做法和教训的范例研究。它还包括由生物多样性相关公约、其他里约公约和有关进程创建的决定、建议和正式文件。</w:t>
      </w:r>
    </w:p>
    <w:p w14:paraId="595A4BB7" w14:textId="4931B0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知识管理构成部分试图加强相关信息和知识管理系统、工具和机制的互操作性、可获取性和利用，以为</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提供支持。这包括但不限于生物多样性相关公约的各个系统，包括生物多样性公约信息交换所机制、生物安全信息交换所、获取和惠益分享信息交换所、拉姆萨尔遗址信息处以及濒危物种公约贸易数据库</w:t>
      </w:r>
      <w:r w:rsidRPr="00823610">
        <w:rPr>
          <w:rStyle w:val="FootnoteReference"/>
          <w:kern w:val="22"/>
          <w:sz w:val="20"/>
          <w:szCs w:val="20"/>
        </w:rPr>
        <w:footnoteReference w:id="238"/>
      </w:r>
      <w:r w:rsidR="00BD736B">
        <w:rPr>
          <w:rFonts w:ascii="SimSun" w:eastAsia="SimSun" w:hAnsi="SimSun" w:cs="SimSun" w:hint="eastAsia"/>
          <w:kern w:val="22"/>
          <w:sz w:val="20"/>
          <w:szCs w:val="20"/>
          <w:lang w:eastAsia="zh-CN"/>
        </w:rPr>
        <w:t>。</w:t>
      </w:r>
      <w:r w:rsidRPr="00823610">
        <w:rPr>
          <w:rFonts w:ascii="SimSun" w:eastAsia="SimSun" w:hAnsi="SimSun" w:cs="SimSun" w:hint="eastAsia"/>
          <w:kern w:val="22"/>
          <w:sz w:val="20"/>
          <w:szCs w:val="20"/>
          <w:lang w:eastAsia="zh-CN"/>
        </w:rPr>
        <w:t>其他包括</w:t>
      </w:r>
      <w:bookmarkStart w:id="171" w:name="_Hlk53302654"/>
      <w:r w:rsidRPr="00823610">
        <w:rPr>
          <w:rFonts w:ascii="SimSun" w:eastAsia="SimSun" w:hAnsi="SimSun" w:cs="SimSun" w:hint="eastAsia"/>
          <w:kern w:val="22"/>
          <w:sz w:val="20"/>
          <w:szCs w:val="20"/>
          <w:lang w:eastAsia="zh-CN"/>
        </w:rPr>
        <w:t>联合国多边环境协定信息门户网站</w:t>
      </w:r>
      <w:bookmarkEnd w:id="171"/>
      <w:r w:rsidRPr="00823610">
        <w:rPr>
          <w:rStyle w:val="FootnoteReference"/>
          <w:kern w:val="22"/>
          <w:sz w:val="20"/>
          <w:szCs w:val="20"/>
        </w:rPr>
        <w:footnoteReference w:id="239"/>
      </w:r>
      <w:r w:rsidR="00BD736B">
        <w:rPr>
          <w:rFonts w:ascii="SimSun" w:eastAsia="SimSun" w:hAnsi="SimSun" w:cs="SimSun" w:hint="eastAsia"/>
          <w:kern w:val="22"/>
          <w:sz w:val="20"/>
          <w:szCs w:val="20"/>
          <w:lang w:eastAsia="zh-CN"/>
        </w:rPr>
        <w:t>、</w:t>
      </w:r>
      <w:r w:rsidRPr="00823610">
        <w:rPr>
          <w:rFonts w:ascii="SimSun" w:eastAsia="SimSun" w:hAnsi="SimSun" w:cs="SimSun" w:hint="eastAsia"/>
          <w:kern w:val="22"/>
          <w:sz w:val="20"/>
          <w:szCs w:val="20"/>
          <w:lang w:eastAsia="zh-CN"/>
        </w:rPr>
        <w:t>国际自然资源保护联盟（自然保护</w:t>
      </w:r>
      <w:r w:rsidRPr="00823610">
        <w:rPr>
          <w:rFonts w:ascii="SimSun" w:eastAsia="SimSun" w:hAnsi="SimSun" w:cs="SimSun" w:hint="eastAsia"/>
          <w:kern w:val="22"/>
          <w:sz w:val="20"/>
          <w:szCs w:val="20"/>
          <w:lang w:eastAsia="zh-CN"/>
        </w:rPr>
        <w:lastRenderedPageBreak/>
        <w:t>联盟）物种信息处</w:t>
      </w:r>
      <w:r w:rsidRPr="00823610">
        <w:rPr>
          <w:rStyle w:val="FootnoteReference"/>
          <w:kern w:val="22"/>
          <w:sz w:val="20"/>
          <w:szCs w:val="20"/>
        </w:rPr>
        <w:footnoteReference w:id="240"/>
      </w:r>
      <w:r w:rsidR="00BD736B">
        <w:rPr>
          <w:rFonts w:ascii="SimSun" w:eastAsia="SimSun" w:hAnsi="SimSun" w:cs="SimSun" w:hint="eastAsia"/>
          <w:kern w:val="22"/>
          <w:sz w:val="20"/>
          <w:szCs w:val="20"/>
          <w:lang w:eastAsia="zh-CN"/>
        </w:rPr>
        <w:t>、</w:t>
      </w:r>
      <w:r w:rsidRPr="00823610">
        <w:rPr>
          <w:rFonts w:ascii="SimSun" w:eastAsia="SimSun" w:hAnsi="SimSun" w:cs="SimSun" w:hint="eastAsia"/>
          <w:kern w:val="22"/>
          <w:sz w:val="20"/>
          <w:szCs w:val="20"/>
          <w:lang w:eastAsia="zh-CN"/>
        </w:rPr>
        <w:t>联合国生物多样性实验室</w:t>
      </w:r>
      <w:r w:rsidRPr="00823610">
        <w:rPr>
          <w:rStyle w:val="FootnoteReference"/>
          <w:kern w:val="22"/>
          <w:sz w:val="20"/>
          <w:szCs w:val="20"/>
        </w:rPr>
        <w:footnoteReference w:id="241"/>
      </w:r>
      <w:r w:rsidR="00BD736B">
        <w:rPr>
          <w:rFonts w:ascii="SimSun" w:eastAsia="SimSun" w:hAnsi="SimSun" w:cs="SimSun" w:hint="eastAsia"/>
          <w:kern w:val="22"/>
          <w:sz w:val="20"/>
          <w:szCs w:val="20"/>
          <w:lang w:eastAsia="zh-CN"/>
        </w:rPr>
        <w:t>、</w:t>
      </w:r>
      <w:r w:rsidRPr="00823610">
        <w:rPr>
          <w:rFonts w:cs="SimSun"/>
          <w:kern w:val="22"/>
          <w:sz w:val="20"/>
          <w:szCs w:val="20"/>
          <w:lang w:eastAsia="zh-CN"/>
        </w:rPr>
        <w:t xml:space="preserve"> </w:t>
      </w:r>
      <w:r w:rsidRPr="00823610">
        <w:rPr>
          <w:rFonts w:ascii="SimSun" w:eastAsia="SimSun" w:hAnsi="SimSun" w:cs="SimSun" w:hint="eastAsia"/>
          <w:kern w:val="22"/>
          <w:sz w:val="20"/>
          <w:szCs w:val="20"/>
          <w:lang w:eastAsia="zh-CN"/>
        </w:rPr>
        <w:t>世界保护区数据库、保护区管理效力全球数据库、土著人民和地方社区保留的领地和区域登记簿</w:t>
      </w:r>
      <w:r w:rsidRPr="00823610">
        <w:rPr>
          <w:rStyle w:val="FootnoteReference"/>
          <w:kern w:val="22"/>
          <w:sz w:val="20"/>
          <w:szCs w:val="20"/>
        </w:rPr>
        <w:footnoteReference w:id="242"/>
      </w:r>
      <w:r w:rsidRPr="00823610">
        <w:rPr>
          <w:rFonts w:cs="SimSun"/>
          <w:kern w:val="22"/>
          <w:sz w:val="20"/>
          <w:szCs w:val="20"/>
          <w:lang w:eastAsia="zh-CN"/>
        </w:rPr>
        <w:t xml:space="preserve"> </w:t>
      </w:r>
      <w:r w:rsidRPr="00823610">
        <w:rPr>
          <w:rFonts w:ascii="SimSun" w:eastAsia="SimSun" w:hAnsi="SimSun" w:cs="SimSun" w:hint="eastAsia"/>
          <w:kern w:val="22"/>
          <w:sz w:val="20"/>
          <w:szCs w:val="20"/>
          <w:lang w:eastAsia="zh-CN"/>
        </w:rPr>
        <w:t>等等</w:t>
      </w:r>
      <w:r w:rsidRPr="00823610">
        <w:rPr>
          <w:rStyle w:val="FootnoteReference"/>
          <w:kern w:val="22"/>
          <w:sz w:val="20"/>
          <w:szCs w:val="20"/>
        </w:rPr>
        <w:footnoteReference w:id="243"/>
      </w:r>
      <w:r w:rsidR="00BD736B">
        <w:rPr>
          <w:rFonts w:ascii="SimSun" w:eastAsia="SimSun" w:hAnsi="SimSun" w:cs="SimSun" w:hint="eastAsia"/>
          <w:kern w:val="22"/>
          <w:sz w:val="20"/>
          <w:szCs w:val="20"/>
          <w:lang w:eastAsia="zh-CN"/>
        </w:rPr>
        <w:t>。</w:t>
      </w:r>
    </w:p>
    <w:p w14:paraId="781799C6"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知识管理构成部分还建议采取行动，促进支持创造、获得、管理和使用生物多样性相关数据、信息和知识的各种倡议和机构之间的协调、协作和互补，并鼓励全球数据提供者为国家利益攸关方和国家统计系统提供支持，后两者是国家监测的关键。其中包括：联合国环境规划署的世界养护监测中心、生物多样性和生态系统服务政府间科学</w:t>
      </w:r>
      <w:r w:rsidRPr="00823610">
        <w:rPr>
          <w:rFonts w:ascii="SimSun" w:hAnsi="SimSun" w:cs="SimSun"/>
          <w:kern w:val="22"/>
          <w:sz w:val="20"/>
          <w:szCs w:val="20"/>
          <w:lang w:eastAsia="zh-CN"/>
        </w:rPr>
        <w:t>-</w:t>
      </w:r>
      <w:r w:rsidRPr="00823610">
        <w:rPr>
          <w:rFonts w:ascii="SimSun" w:eastAsia="SimSun" w:hAnsi="SimSun" w:cs="SimSun" w:hint="eastAsia"/>
          <w:kern w:val="22"/>
          <w:sz w:val="20"/>
          <w:szCs w:val="20"/>
          <w:lang w:eastAsia="zh-CN"/>
        </w:rPr>
        <w:t>政策平台（</w:t>
      </w:r>
      <w:r w:rsidRPr="00823610">
        <w:rPr>
          <w:kern w:val="22"/>
          <w:sz w:val="20"/>
          <w:szCs w:val="20"/>
          <w:lang w:eastAsia="zh-CN"/>
        </w:rPr>
        <w:t>IPBES</w:t>
      </w:r>
      <w:r w:rsidRPr="00823610">
        <w:rPr>
          <w:rFonts w:ascii="SimSun" w:eastAsia="SimSun" w:hAnsi="SimSun" w:cs="SimSun" w:hint="eastAsia"/>
          <w:kern w:val="22"/>
          <w:sz w:val="20"/>
          <w:szCs w:val="20"/>
          <w:lang w:eastAsia="zh-CN"/>
        </w:rPr>
        <w:t>）下的知识和数据工作队、减少发展中国家因毁林和森林退化所致排放量联合国合作方案（减排）、全球生物多样性信息机制、生命百科全书、国际生命条码倡议、地球观测组织生物多样性观测网络、保护区数字观测台、数据和报告工具、联合国防治荒漠化公约知识中心和联合国统计司开放式可持续发展目标数据枢纽。</w:t>
      </w:r>
      <w:r w:rsidRPr="00823610">
        <w:rPr>
          <w:kern w:val="22"/>
          <w:sz w:val="20"/>
          <w:szCs w:val="20"/>
          <w:lang w:eastAsia="zh-CN"/>
        </w:rPr>
        <w:t>CBD/SBI/3/INF/13</w:t>
      </w:r>
      <w:r w:rsidRPr="00823610">
        <w:rPr>
          <w:rFonts w:ascii="SimSun" w:eastAsia="SimSun" w:hAnsi="SimSun" w:cs="SimSun" w:hint="eastAsia"/>
          <w:kern w:val="22"/>
          <w:sz w:val="20"/>
          <w:szCs w:val="20"/>
          <w:lang w:eastAsia="zh-CN"/>
        </w:rPr>
        <w:t>号资料文件对这些及其他举措和机构做了描述。</w:t>
      </w:r>
    </w:p>
    <w:p w14:paraId="3C732928" w14:textId="341B6764" w:rsidR="003E7076" w:rsidRPr="00AC4DA3" w:rsidRDefault="00AC7345" w:rsidP="00AC7345">
      <w:pPr>
        <w:pStyle w:val="Heading2"/>
        <w:suppressLineNumbers/>
        <w:tabs>
          <w:tab w:val="clear" w:pos="720"/>
        </w:tabs>
        <w:suppressAutoHyphens/>
        <w:overflowPunct w:val="0"/>
        <w:rPr>
          <w:rFonts w:eastAsia="KaiTi"/>
          <w:b w:val="0"/>
          <w:bCs w:val="0"/>
          <w:kern w:val="22"/>
          <w:sz w:val="20"/>
          <w:szCs w:val="20"/>
          <w:lang w:eastAsia="zh-CN"/>
        </w:rPr>
      </w:pPr>
      <w:bookmarkStart w:id="172" w:name="_Toc118810900"/>
      <w:r w:rsidRPr="00AC4DA3">
        <w:rPr>
          <w:rFonts w:eastAsia="KaiTi" w:cs="SimSun"/>
          <w:b w:val="0"/>
          <w:bCs w:val="0"/>
          <w:kern w:val="22"/>
          <w:sz w:val="20"/>
          <w:szCs w:val="20"/>
          <w:lang w:eastAsia="zh-CN"/>
        </w:rPr>
        <w:t xml:space="preserve">C.  </w:t>
      </w:r>
      <w:r w:rsidR="003E7076" w:rsidRPr="00AC4DA3">
        <w:rPr>
          <w:rFonts w:ascii="SimSun" w:eastAsia="KaiTi" w:hAnsi="SimSun" w:cs="SimSun" w:hint="eastAsia"/>
          <w:b w:val="0"/>
          <w:bCs w:val="0"/>
          <w:kern w:val="22"/>
          <w:sz w:val="20"/>
          <w:szCs w:val="20"/>
          <w:lang w:eastAsia="zh-CN"/>
        </w:rPr>
        <w:t>知识管理构成部分的支柱</w:t>
      </w:r>
      <w:bookmarkEnd w:id="172"/>
    </w:p>
    <w:p w14:paraId="28FEB07C"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知识管理构成部分包括以下四个支柱：</w:t>
      </w:r>
    </w:p>
    <w:p w14:paraId="4DC54D6D" w14:textId="77777777" w:rsidR="003E7076" w:rsidRPr="00823610" w:rsidRDefault="003E7076">
      <w:pPr>
        <w:pStyle w:val="Para1"/>
        <w:numPr>
          <w:ilvl w:val="1"/>
          <w:numId w:val="131"/>
        </w:numPr>
        <w:suppressLineNumbers/>
        <w:tabs>
          <w:tab w:val="clear" w:pos="1440"/>
        </w:tabs>
        <w:suppressAutoHyphens/>
        <w:overflowPunct w:val="0"/>
        <w:adjustRightInd w:val="0"/>
        <w:snapToGrid w:val="0"/>
        <w:ind w:firstLine="490"/>
        <w:rPr>
          <w:color w:val="000000"/>
          <w:kern w:val="22"/>
          <w:sz w:val="20"/>
          <w:szCs w:val="20"/>
          <w:lang w:eastAsia="zh-CN"/>
        </w:rPr>
      </w:pPr>
      <w:r w:rsidRPr="00823610">
        <w:rPr>
          <w:rFonts w:ascii="SimSun" w:eastAsia="SimSun" w:hAnsi="SimSun" w:cs="SimSun" w:hint="eastAsia"/>
          <w:color w:val="000000"/>
          <w:kern w:val="22"/>
          <w:sz w:val="20"/>
          <w:szCs w:val="20"/>
          <w:lang w:eastAsia="zh-CN"/>
        </w:rPr>
        <w:t>人员：其中包括各种行为者（生物多样性知识的创造者、监管者、管理者、策划者和使用者），他们是知识管理构成部分的基础。他们的作用、责任和期望需要阐明。促进和培育知识分享文化并表彰和奖励知识倡导者也很重要；</w:t>
      </w:r>
    </w:p>
    <w:p w14:paraId="25383A46" w14:textId="77777777" w:rsidR="003E7076" w:rsidRPr="00823610" w:rsidRDefault="003E7076">
      <w:pPr>
        <w:pStyle w:val="Para1"/>
        <w:numPr>
          <w:ilvl w:val="1"/>
          <w:numId w:val="131"/>
        </w:numPr>
        <w:suppressLineNumbers/>
        <w:tabs>
          <w:tab w:val="clear" w:pos="1440"/>
        </w:tabs>
        <w:suppressAutoHyphens/>
        <w:overflowPunct w:val="0"/>
        <w:adjustRightInd w:val="0"/>
        <w:snapToGrid w:val="0"/>
        <w:ind w:firstLine="490"/>
        <w:rPr>
          <w:color w:val="000000"/>
          <w:kern w:val="22"/>
          <w:sz w:val="20"/>
          <w:szCs w:val="20"/>
          <w:lang w:eastAsia="zh-CN"/>
        </w:rPr>
      </w:pPr>
      <w:r w:rsidRPr="00823610">
        <w:rPr>
          <w:rFonts w:ascii="SimSun" w:eastAsia="SimSun" w:hAnsi="SimSun" w:cs="SimSun" w:hint="eastAsia"/>
          <w:color w:val="000000"/>
          <w:kern w:val="22"/>
          <w:sz w:val="20"/>
          <w:szCs w:val="20"/>
          <w:lang w:eastAsia="zh-CN"/>
        </w:rPr>
        <w:t>进程：这包括指导知识创造、获得、管理、分享和利用的进程、程序和政策。这也需要有远景、领导和监督，使知识管理与战略目标保持一致并提供所需资源；</w:t>
      </w:r>
    </w:p>
    <w:p w14:paraId="79204394" w14:textId="77777777" w:rsidR="003E7076" w:rsidRPr="00823610" w:rsidRDefault="003E7076">
      <w:pPr>
        <w:pStyle w:val="Para1"/>
        <w:numPr>
          <w:ilvl w:val="1"/>
          <w:numId w:val="131"/>
        </w:numPr>
        <w:suppressLineNumbers/>
        <w:tabs>
          <w:tab w:val="clear" w:pos="1440"/>
        </w:tabs>
        <w:suppressAutoHyphens/>
        <w:overflowPunct w:val="0"/>
        <w:adjustRightInd w:val="0"/>
        <w:snapToGrid w:val="0"/>
        <w:ind w:firstLine="490"/>
        <w:rPr>
          <w:color w:val="000000"/>
          <w:kern w:val="22"/>
          <w:sz w:val="20"/>
          <w:szCs w:val="20"/>
          <w:lang w:eastAsia="zh-CN"/>
        </w:rPr>
      </w:pPr>
      <w:r w:rsidRPr="00823610">
        <w:rPr>
          <w:rFonts w:ascii="SimSun" w:eastAsia="SimSun" w:hAnsi="SimSun" w:cs="SimSun" w:hint="eastAsia"/>
          <w:color w:val="000000"/>
          <w:kern w:val="22"/>
          <w:sz w:val="20"/>
          <w:szCs w:val="20"/>
          <w:lang w:eastAsia="zh-CN"/>
        </w:rPr>
        <w:t>技术：技术在提供和支持知识管理服务方面起着关键作用。这包括使相关行为者（人员）能够收集、分析、组织、储存、检索和分享生物多样性相关知识的技术工具、系统</w:t>
      </w:r>
      <w:r w:rsidRPr="00823610">
        <w:rPr>
          <w:color w:val="000000"/>
          <w:kern w:val="22"/>
          <w:sz w:val="20"/>
          <w:szCs w:val="20"/>
          <w:vertAlign w:val="superscript"/>
        </w:rPr>
        <w:footnoteReference w:id="244"/>
      </w:r>
      <w:r w:rsidRPr="00823610">
        <w:rPr>
          <w:rFonts w:cs="SimSun"/>
          <w:color w:val="000000"/>
          <w:kern w:val="22"/>
          <w:sz w:val="20"/>
          <w:szCs w:val="20"/>
          <w:lang w:eastAsia="zh-CN"/>
        </w:rPr>
        <w:t xml:space="preserve"> </w:t>
      </w:r>
      <w:r w:rsidRPr="00823610">
        <w:rPr>
          <w:rFonts w:ascii="SimSun" w:eastAsia="SimSun" w:hAnsi="SimSun" w:cs="SimSun" w:hint="eastAsia"/>
          <w:color w:val="000000"/>
          <w:kern w:val="22"/>
          <w:sz w:val="20"/>
          <w:szCs w:val="20"/>
          <w:lang w:eastAsia="zh-CN"/>
        </w:rPr>
        <w:t>和平台；</w:t>
      </w:r>
    </w:p>
    <w:p w14:paraId="65CD6ECA" w14:textId="77777777" w:rsidR="003E7076" w:rsidRPr="00823610" w:rsidRDefault="003E7076">
      <w:pPr>
        <w:pStyle w:val="Para1"/>
        <w:numPr>
          <w:ilvl w:val="1"/>
          <w:numId w:val="131"/>
        </w:numPr>
        <w:suppressLineNumbers/>
        <w:tabs>
          <w:tab w:val="clear" w:pos="1440"/>
        </w:tabs>
        <w:suppressAutoHyphens/>
        <w:overflowPunct w:val="0"/>
        <w:adjustRightInd w:val="0"/>
        <w:snapToGrid w:val="0"/>
        <w:ind w:firstLine="490"/>
        <w:rPr>
          <w:color w:val="000000"/>
          <w:kern w:val="22"/>
          <w:sz w:val="20"/>
          <w:szCs w:val="20"/>
          <w:lang w:eastAsia="zh-CN"/>
        </w:rPr>
      </w:pPr>
      <w:r w:rsidRPr="00823610">
        <w:rPr>
          <w:rFonts w:ascii="SimSun" w:eastAsia="SimSun" w:hAnsi="SimSun" w:cs="SimSun" w:hint="eastAsia"/>
          <w:color w:val="000000"/>
          <w:kern w:val="22"/>
          <w:sz w:val="20"/>
          <w:szCs w:val="20"/>
          <w:lang w:eastAsia="zh-CN"/>
        </w:rPr>
        <w:t>内容：这涉及生物多样性知识内容的范围及其管理方式</w:t>
      </w:r>
      <w:r w:rsidRPr="00823610">
        <w:rPr>
          <w:color w:val="000000"/>
          <w:kern w:val="22"/>
          <w:sz w:val="20"/>
          <w:szCs w:val="20"/>
          <w:lang w:eastAsia="zh-CN"/>
        </w:rPr>
        <w:t>——</w:t>
      </w:r>
      <w:r w:rsidRPr="00823610">
        <w:rPr>
          <w:rFonts w:ascii="SimSun" w:eastAsia="SimSun" w:hAnsi="SimSun" w:cs="SimSun" w:hint="eastAsia"/>
          <w:color w:val="000000"/>
          <w:kern w:val="22"/>
          <w:sz w:val="20"/>
          <w:szCs w:val="20"/>
          <w:lang w:eastAsia="zh-CN"/>
        </w:rPr>
        <w:t>分类法和元数据、工具和模板以及分析和</w:t>
      </w:r>
      <w:r w:rsidRPr="00823610">
        <w:rPr>
          <w:rFonts w:ascii="SimSun" w:eastAsia="SimSun" w:hAnsi="SimSun" w:cs="SimSun" w:hint="eastAsia"/>
          <w:color w:val="000000"/>
          <w:kern w:val="22"/>
          <w:sz w:val="20"/>
          <w:szCs w:val="20"/>
          <w:lang w:val="en-US" w:eastAsia="zh-CN"/>
        </w:rPr>
        <w:t>验证</w:t>
      </w:r>
      <w:r w:rsidRPr="00823610">
        <w:rPr>
          <w:rFonts w:ascii="SimSun" w:eastAsia="SimSun" w:hAnsi="SimSun" w:cs="SimSun" w:hint="eastAsia"/>
          <w:color w:val="000000"/>
          <w:kern w:val="22"/>
          <w:sz w:val="20"/>
          <w:szCs w:val="20"/>
          <w:lang w:eastAsia="zh-CN"/>
        </w:rPr>
        <w:t>（用于质量保证）、编目、标记和编索引、数字化及组织信息和知识资源，以推动轻松查询和检索。</w:t>
      </w:r>
    </w:p>
    <w:p w14:paraId="15201620"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bookmarkStart w:id="173" w:name="_Toc39228079"/>
      <w:r w:rsidRPr="00823610">
        <w:rPr>
          <w:rFonts w:ascii="SimSun" w:eastAsia="SimSun" w:hAnsi="SimSun" w:cs="SimSun" w:hint="eastAsia"/>
          <w:kern w:val="22"/>
          <w:sz w:val="20"/>
          <w:szCs w:val="20"/>
          <w:lang w:eastAsia="zh-CN"/>
        </w:rPr>
        <w:t>上述四个支柱是相互依存的，需要以平衡互补方式来应对。如果只应对技术方面而不应对进程和人员相关方面，知识管理便不会有效。知识管理构成部分将与生物多样性监测信息系统以及</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加强的规划、报告和审查机制密切相联，以推动这些目标的实现。它还将促进采用全系统办法，包括原始数据（例如卫星数据和公众科学）、已处理数据和地理空间数据（如土地覆盖图）、处理数据所需算法、指标数据、分析和预测分析与见解，以及出版物。</w:t>
      </w:r>
    </w:p>
    <w:p w14:paraId="0AFD7BD5" w14:textId="77777777" w:rsidR="003E7076" w:rsidRPr="00823610" w:rsidRDefault="003E7076" w:rsidP="003E7076">
      <w:pPr>
        <w:pStyle w:val="Heading1"/>
        <w:suppressLineNumbers/>
        <w:tabs>
          <w:tab w:val="clear" w:pos="720"/>
          <w:tab w:val="left" w:pos="426"/>
        </w:tabs>
        <w:suppressAutoHyphens/>
        <w:overflowPunct w:val="0"/>
        <w:spacing w:before="120"/>
        <w:rPr>
          <w:bCs/>
          <w:kern w:val="22"/>
          <w:sz w:val="20"/>
          <w:szCs w:val="20"/>
        </w:rPr>
      </w:pPr>
      <w:bookmarkStart w:id="174" w:name="_Toc39228081"/>
      <w:bookmarkStart w:id="175" w:name="_Hlk52838994"/>
      <w:bookmarkEnd w:id="170"/>
      <w:bookmarkEnd w:id="173"/>
      <w:r w:rsidRPr="00823610">
        <w:rPr>
          <w:rFonts w:ascii="SimSun" w:eastAsia="SimSun" w:hAnsi="SimSun" w:cs="SimSun" w:hint="eastAsia"/>
          <w:bCs/>
          <w:kern w:val="22"/>
          <w:sz w:val="20"/>
          <w:szCs w:val="20"/>
          <w:lang w:eastAsia="zh-CN"/>
        </w:rPr>
        <w:t>二</w:t>
      </w:r>
      <w:r w:rsidRPr="00823610">
        <w:rPr>
          <w:bCs/>
          <w:kern w:val="22"/>
          <w:sz w:val="20"/>
          <w:szCs w:val="20"/>
        </w:rPr>
        <w:t>.</w:t>
      </w:r>
      <w:bookmarkEnd w:id="174"/>
      <w:r w:rsidRPr="00823610">
        <w:rPr>
          <w:bCs/>
          <w:kern w:val="22"/>
          <w:sz w:val="20"/>
          <w:szCs w:val="20"/>
        </w:rPr>
        <w:tab/>
        <w:t xml:space="preserve">   </w:t>
      </w:r>
      <w:r w:rsidRPr="00823610">
        <w:rPr>
          <w:rFonts w:ascii="SimSun" w:eastAsia="SimSun" w:hAnsi="SimSun" w:cs="SimSun" w:hint="eastAsia"/>
          <w:kern w:val="22"/>
          <w:sz w:val="20"/>
          <w:szCs w:val="20"/>
          <w:lang w:eastAsia="zh-CN"/>
        </w:rPr>
        <w:t>目标和预期结果</w:t>
      </w:r>
    </w:p>
    <w:bookmarkEnd w:id="175"/>
    <w:p w14:paraId="39844251"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该知识管理构成部分旨在指导生物多样性界的知识管理，以支持</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政府和非政府行为者，包括生物多样性相关公约和进程的缔约方、公约秘书处、伙伴组织和其他利益攸关方将酌情采取并协调拟议行动。该构成部分试图加强各生物多样性相关公约和组织之间分享数据、信息和知识。</w:t>
      </w:r>
    </w:p>
    <w:p w14:paraId="21F0F026"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总体目标是通过加强全球社会创造、收集、组织、分享和利用相关数据、信息和知识，促进并支持有效执行</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这需要创建一种知识分享文化，并促成协作网络和在线同业交流群。它还需要分析、分享和利用从各种生物多样性知识管理倡议中吸取的经验教训。此外，国家制定和监测国家计划和承诺对于确定何处需要采取行动至关重要。知识管理构成部分应直接促进监测</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年后全球生物多样性框架，并确保数据和指标是国家报告工作的核心。</w:t>
      </w:r>
    </w:p>
    <w:p w14:paraId="3339A9A9" w14:textId="77777777" w:rsidR="003E7076" w:rsidRPr="00AC4DA3" w:rsidRDefault="003E7076" w:rsidP="003E7076">
      <w:pPr>
        <w:pStyle w:val="Heading2"/>
        <w:suppressLineNumbers/>
        <w:tabs>
          <w:tab w:val="clear" w:pos="720"/>
        </w:tabs>
        <w:suppressAutoHyphens/>
        <w:overflowPunct w:val="0"/>
        <w:adjustRightInd w:val="0"/>
        <w:snapToGrid w:val="0"/>
        <w:rPr>
          <w:rFonts w:eastAsia="KaiTi"/>
          <w:b w:val="0"/>
          <w:bCs w:val="0"/>
          <w:kern w:val="22"/>
          <w:sz w:val="20"/>
          <w:szCs w:val="20"/>
        </w:rPr>
      </w:pPr>
      <w:bookmarkStart w:id="176" w:name="_Toc118810901"/>
      <w:r w:rsidRPr="00AC4DA3">
        <w:rPr>
          <w:rFonts w:eastAsia="KaiTi" w:cs="SimSun"/>
          <w:b w:val="0"/>
          <w:bCs w:val="0"/>
          <w:kern w:val="22"/>
          <w:sz w:val="20"/>
          <w:szCs w:val="20"/>
          <w:lang w:eastAsia="zh-CN"/>
        </w:rPr>
        <w:lastRenderedPageBreak/>
        <w:t xml:space="preserve">A.  </w:t>
      </w:r>
      <w:r w:rsidRPr="00AC4DA3">
        <w:rPr>
          <w:rFonts w:ascii="SimSun" w:eastAsia="KaiTi" w:hAnsi="SimSun" w:cs="SimSun" w:hint="eastAsia"/>
          <w:b w:val="0"/>
          <w:bCs w:val="0"/>
          <w:kern w:val="22"/>
          <w:sz w:val="20"/>
          <w:szCs w:val="20"/>
          <w:lang w:eastAsia="zh-CN"/>
        </w:rPr>
        <w:t>具体目标</w:t>
      </w:r>
      <w:bookmarkEnd w:id="176"/>
    </w:p>
    <w:p w14:paraId="462E99A7" w14:textId="77777777" w:rsidR="003E7076" w:rsidRPr="00823610" w:rsidRDefault="003E7076">
      <w:pPr>
        <w:pStyle w:val="Para1"/>
        <w:numPr>
          <w:ilvl w:val="0"/>
          <w:numId w:val="131"/>
        </w:numPr>
        <w:suppressLineNumbers/>
        <w:tabs>
          <w:tab w:val="clear" w:pos="360"/>
        </w:tabs>
        <w:suppressAutoHyphens/>
        <w:overflowPunct w:val="0"/>
        <w:rPr>
          <w:rFonts w:cs="SimSun"/>
          <w:kern w:val="22"/>
          <w:sz w:val="20"/>
          <w:szCs w:val="20"/>
          <w:lang w:eastAsia="zh-CN"/>
        </w:rPr>
      </w:pPr>
      <w:r w:rsidRPr="00823610">
        <w:rPr>
          <w:rFonts w:ascii="SimSun" w:eastAsia="SimSun" w:hAnsi="SimSun" w:cs="SimSun" w:hint="eastAsia"/>
          <w:kern w:val="22"/>
          <w:sz w:val="20"/>
          <w:szCs w:val="20"/>
          <w:lang w:eastAsia="zh-CN"/>
        </w:rPr>
        <w:t>知识管理构成部分的具体目标，是使政府和非政府行为者能够轻松、及时获取优质数据、信息和知识，以开展他们的工作，并使生物多样性信息提供者能够在不同平台、条约和相关进程之间共同协作、分享和利用信息：</w:t>
      </w:r>
    </w:p>
    <w:p w14:paraId="04C96CAB" w14:textId="77777777" w:rsidR="003E7076" w:rsidRPr="00823610" w:rsidRDefault="003E7076" w:rsidP="003E7076">
      <w:pPr>
        <w:pStyle w:val="CBD-Para-a"/>
        <w:numPr>
          <w:ilvl w:val="1"/>
          <w:numId w:val="7"/>
        </w:numPr>
        <w:tabs>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创建有利的环境和机制，以改进生物多样性相关数据、信息和知识的创造、管理、分享和利用；</w:t>
      </w:r>
    </w:p>
    <w:p w14:paraId="3E5A9D29" w14:textId="77777777" w:rsidR="003E7076" w:rsidRPr="00823610" w:rsidRDefault="003E7076" w:rsidP="003E7076">
      <w:pPr>
        <w:pStyle w:val="CBD-Para-a"/>
        <w:numPr>
          <w:ilvl w:val="1"/>
          <w:numId w:val="7"/>
        </w:numPr>
        <w:tabs>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通过协调和协作性多利益攸关方进程，利用现有的相关生物多样性知识管理系统、倡议和网络；</w:t>
      </w:r>
    </w:p>
    <w:p w14:paraId="354BFAD9" w14:textId="77777777" w:rsidR="003E7076" w:rsidRPr="00823610" w:rsidRDefault="003E7076" w:rsidP="003E7076">
      <w:pPr>
        <w:pStyle w:val="CBD-Para-a"/>
        <w:numPr>
          <w:ilvl w:val="1"/>
          <w:numId w:val="7"/>
        </w:numPr>
        <w:tabs>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提高来自多个来源的生物多样性相关数据、信息和知识的可查找性和可获</w:t>
      </w:r>
      <w:r w:rsidRPr="00823610">
        <w:rPr>
          <w:rFonts w:cs="SimSun"/>
          <w:kern w:val="22"/>
          <w:sz w:val="20"/>
          <w:szCs w:val="20"/>
          <w:lang w:val="en-GB" w:eastAsia="zh-CN"/>
        </w:rPr>
        <w:t xml:space="preserve">      </w:t>
      </w:r>
      <w:r w:rsidRPr="00823610">
        <w:rPr>
          <w:rFonts w:ascii="SimSun" w:eastAsia="SimSun" w:hAnsi="SimSun" w:cs="SimSun" w:hint="eastAsia"/>
          <w:kern w:val="22"/>
          <w:sz w:val="20"/>
          <w:szCs w:val="20"/>
          <w:lang w:val="en-GB" w:eastAsia="zh-CN"/>
        </w:rPr>
        <w:t>取性；</w:t>
      </w:r>
    </w:p>
    <w:p w14:paraId="3EE31F37" w14:textId="77777777" w:rsidR="003E7076" w:rsidRPr="00823610" w:rsidRDefault="003E7076" w:rsidP="003E7076">
      <w:pPr>
        <w:pStyle w:val="CBD-Para-a"/>
        <w:numPr>
          <w:ilvl w:val="1"/>
          <w:numId w:val="7"/>
        </w:numPr>
        <w:tabs>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鼓励并促使相关利益攸关方参与生物多样性知识分享进程和网络；</w:t>
      </w:r>
    </w:p>
    <w:p w14:paraId="2A31464A" w14:textId="77777777" w:rsidR="003E7076" w:rsidRPr="00823610" w:rsidRDefault="003E7076" w:rsidP="003E7076">
      <w:pPr>
        <w:pStyle w:val="CBD-Para-a"/>
        <w:numPr>
          <w:ilvl w:val="1"/>
          <w:numId w:val="7"/>
        </w:numPr>
        <w:tabs>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加强相关利益攸关方在国家、区域和国际各级获取和利用现有的生物多样性相关数据、信息和知识的能力；</w:t>
      </w:r>
    </w:p>
    <w:p w14:paraId="3F625F66" w14:textId="77777777" w:rsidR="003E7076" w:rsidRPr="00823610" w:rsidRDefault="003E7076" w:rsidP="003E7076">
      <w:pPr>
        <w:pStyle w:val="CBD-Para-a"/>
        <w:numPr>
          <w:ilvl w:val="1"/>
          <w:numId w:val="7"/>
        </w:numPr>
        <w:tabs>
          <w:tab w:val="clear" w:pos="1440"/>
          <w:tab w:val="num" w:pos="1276"/>
        </w:tabs>
        <w:overflowPunct w:val="0"/>
        <w:adjustRightInd w:val="0"/>
        <w:snapToGrid w:val="0"/>
        <w:spacing w:before="120" w:after="120"/>
        <w:ind w:left="0" w:firstLine="490"/>
        <w:rPr>
          <w:kern w:val="22"/>
          <w:sz w:val="20"/>
          <w:szCs w:val="20"/>
          <w:lang w:val="en-GB"/>
        </w:rPr>
      </w:pPr>
      <w:r w:rsidRPr="00823610">
        <w:rPr>
          <w:rFonts w:ascii="SimSun" w:eastAsia="SimSun" w:hAnsi="SimSun" w:cs="SimSun" w:hint="eastAsia"/>
          <w:kern w:val="22"/>
          <w:sz w:val="20"/>
          <w:szCs w:val="20"/>
          <w:lang w:val="en-GB"/>
        </w:rPr>
        <w:t>推动监测和评估工作；</w:t>
      </w:r>
    </w:p>
    <w:p w14:paraId="3BF28FB7" w14:textId="77777777" w:rsidR="003E7076" w:rsidRPr="00823610" w:rsidRDefault="003E7076" w:rsidP="003E7076">
      <w:pPr>
        <w:pStyle w:val="CBD-Para-a"/>
        <w:numPr>
          <w:ilvl w:val="1"/>
          <w:numId w:val="7"/>
        </w:numPr>
        <w:tabs>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促进国家和全球数据分享和对话，以及开放数据、开放元数据和质量保证；</w:t>
      </w:r>
    </w:p>
    <w:p w14:paraId="63803A24" w14:textId="77777777" w:rsidR="003E7076" w:rsidRPr="00823610" w:rsidRDefault="003E7076" w:rsidP="003E7076">
      <w:pPr>
        <w:pStyle w:val="CBD-Para-a"/>
        <w:keepLines w:val="0"/>
        <w:numPr>
          <w:ilvl w:val="1"/>
          <w:numId w:val="7"/>
        </w:numPr>
        <w:tabs>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加强生物多样性相关公约之间的协同作用，促使国家报告更加协调。</w:t>
      </w:r>
    </w:p>
    <w:p w14:paraId="49436F0A" w14:textId="77777777" w:rsidR="003E7076" w:rsidRPr="00823610" w:rsidRDefault="003E7076">
      <w:pPr>
        <w:pStyle w:val="Para1"/>
        <w:numPr>
          <w:ilvl w:val="0"/>
          <w:numId w:val="131"/>
        </w:numPr>
        <w:suppressLineNumbers/>
        <w:tabs>
          <w:tab w:val="clear" w:pos="360"/>
        </w:tabs>
        <w:suppressAutoHyphens/>
        <w:overflowPunct w:val="0"/>
        <w:rPr>
          <w:rFonts w:cs="SimSun"/>
          <w:kern w:val="22"/>
          <w:sz w:val="20"/>
          <w:szCs w:val="20"/>
          <w:lang w:eastAsia="zh-CN"/>
        </w:rPr>
      </w:pPr>
      <w:r w:rsidRPr="00823610">
        <w:rPr>
          <w:rFonts w:ascii="SimSun" w:eastAsia="SimSun" w:hAnsi="SimSun" w:cs="SimSun" w:hint="eastAsia"/>
          <w:kern w:val="22"/>
          <w:sz w:val="20"/>
          <w:szCs w:val="20"/>
          <w:lang w:eastAsia="zh-CN"/>
        </w:rPr>
        <w:t>这些目标补充了长期能力建设和发展战略框架（</w:t>
      </w:r>
      <w:r w:rsidRPr="00823610">
        <w:rPr>
          <w:rFonts w:cs="SimSun"/>
          <w:kern w:val="22"/>
          <w:sz w:val="20"/>
          <w:szCs w:val="20"/>
          <w:lang w:eastAsia="zh-CN"/>
        </w:rPr>
        <w:t>CBD/SBI/3/7/Add.1</w:t>
      </w:r>
      <w:r w:rsidRPr="00823610">
        <w:rPr>
          <w:rFonts w:ascii="SimSun" w:eastAsia="SimSun" w:hAnsi="SimSun" w:cs="SimSun" w:hint="eastAsia"/>
          <w:kern w:val="22"/>
          <w:sz w:val="20"/>
          <w:szCs w:val="20"/>
          <w:lang w:eastAsia="zh-CN"/>
        </w:rPr>
        <w:t>）、加强技术和科学合作的建议（</w:t>
      </w:r>
      <w:r w:rsidRPr="00823610">
        <w:rPr>
          <w:rFonts w:cs="SimSun"/>
          <w:kern w:val="22"/>
          <w:sz w:val="20"/>
          <w:szCs w:val="20"/>
          <w:lang w:eastAsia="zh-CN"/>
        </w:rPr>
        <w:t>CBD/SBI/3/7/Add.2</w:t>
      </w:r>
      <w:r w:rsidRPr="00823610">
        <w:rPr>
          <w:rFonts w:ascii="SimSun" w:eastAsia="SimSun" w:hAnsi="SimSun" w:cs="SimSun" w:hint="eastAsia"/>
          <w:kern w:val="22"/>
          <w:sz w:val="20"/>
          <w:szCs w:val="20"/>
          <w:lang w:eastAsia="zh-CN"/>
        </w:rPr>
        <w:t>）和关于</w:t>
      </w:r>
      <w:r w:rsidRPr="00823610">
        <w:rPr>
          <w:rFonts w:cs="SimSun"/>
          <w:kern w:val="22"/>
          <w:sz w:val="20"/>
          <w:szCs w:val="20"/>
          <w:lang w:eastAsia="zh-CN"/>
        </w:rPr>
        <w:t>2020</w:t>
      </w:r>
      <w:r w:rsidRPr="00823610">
        <w:rPr>
          <w:rFonts w:ascii="SimSun" w:eastAsia="SimSun" w:hAnsi="SimSun" w:cs="SimSun" w:hint="eastAsia"/>
          <w:kern w:val="22"/>
          <w:sz w:val="20"/>
          <w:szCs w:val="20"/>
          <w:lang w:eastAsia="zh-CN"/>
        </w:rPr>
        <w:t>年后全球生物多样性框架加强的规划、报告和审查机制的建议（</w:t>
      </w:r>
      <w:r w:rsidRPr="00823610">
        <w:rPr>
          <w:rFonts w:cs="SimSun"/>
          <w:kern w:val="22"/>
          <w:sz w:val="20"/>
          <w:szCs w:val="20"/>
          <w:lang w:eastAsia="zh-CN"/>
        </w:rPr>
        <w:t>CBD/SBI/3/11</w:t>
      </w:r>
      <w:r w:rsidRPr="00823610">
        <w:rPr>
          <w:rFonts w:ascii="SimSun" w:eastAsia="SimSun" w:hAnsi="SimSun" w:cs="SimSun" w:hint="eastAsia"/>
          <w:kern w:val="22"/>
          <w:sz w:val="20"/>
          <w:szCs w:val="20"/>
          <w:lang w:eastAsia="zh-CN"/>
        </w:rPr>
        <w:t>）中确定的目标。</w:t>
      </w:r>
      <w:r w:rsidRPr="00823610">
        <w:rPr>
          <w:rFonts w:cs="SimSun"/>
          <w:sz w:val="20"/>
          <w:szCs w:val="20"/>
          <w:lang w:eastAsia="zh-CN"/>
        </w:rPr>
        <w:t xml:space="preserve"> </w:t>
      </w:r>
    </w:p>
    <w:p w14:paraId="3B07A50E" w14:textId="77777777" w:rsidR="003E7076" w:rsidRPr="00AC4DA3" w:rsidRDefault="003E7076" w:rsidP="003E7076">
      <w:pPr>
        <w:pStyle w:val="Heading2"/>
        <w:suppressLineNumbers/>
        <w:tabs>
          <w:tab w:val="clear" w:pos="720"/>
        </w:tabs>
        <w:suppressAutoHyphens/>
        <w:overflowPunct w:val="0"/>
        <w:rPr>
          <w:rFonts w:eastAsia="KaiTi"/>
          <w:b w:val="0"/>
          <w:bCs w:val="0"/>
          <w:kern w:val="22"/>
          <w:sz w:val="20"/>
          <w:szCs w:val="20"/>
        </w:rPr>
      </w:pPr>
      <w:bookmarkStart w:id="177" w:name="_Toc118810902"/>
      <w:r w:rsidRPr="00AC4DA3">
        <w:rPr>
          <w:rFonts w:eastAsia="KaiTi" w:cs="SimSun"/>
          <w:b w:val="0"/>
          <w:bCs w:val="0"/>
          <w:kern w:val="22"/>
          <w:sz w:val="20"/>
          <w:szCs w:val="20"/>
          <w:lang w:eastAsia="zh-CN"/>
        </w:rPr>
        <w:t xml:space="preserve">B.  </w:t>
      </w:r>
      <w:r w:rsidRPr="00AC4DA3">
        <w:rPr>
          <w:rFonts w:ascii="SimSun" w:eastAsia="KaiTi" w:hAnsi="SimSun" w:cs="SimSun" w:hint="eastAsia"/>
          <w:b w:val="0"/>
          <w:bCs w:val="0"/>
          <w:kern w:val="22"/>
          <w:sz w:val="20"/>
          <w:szCs w:val="20"/>
        </w:rPr>
        <w:t>预期成果和里程碑</w:t>
      </w:r>
      <w:bookmarkEnd w:id="177"/>
    </w:p>
    <w:p w14:paraId="2F53DC6F" w14:textId="77777777" w:rsidR="003E7076" w:rsidRPr="00823610" w:rsidRDefault="003E7076">
      <w:pPr>
        <w:pStyle w:val="Para1"/>
        <w:numPr>
          <w:ilvl w:val="0"/>
          <w:numId w:val="131"/>
        </w:numPr>
        <w:suppressLineNumbers/>
        <w:tabs>
          <w:tab w:val="clear" w:pos="360"/>
        </w:tabs>
        <w:suppressAutoHyphens/>
        <w:overflowPunct w:val="0"/>
        <w:rPr>
          <w:rFonts w:cs="SimSun"/>
          <w:kern w:val="22"/>
          <w:sz w:val="20"/>
          <w:szCs w:val="20"/>
          <w:lang w:eastAsia="zh-CN"/>
        </w:rPr>
      </w:pPr>
      <w:r w:rsidRPr="00823610">
        <w:rPr>
          <w:rFonts w:ascii="SimSun" w:eastAsia="SimSun" w:hAnsi="SimSun" w:cs="SimSun" w:hint="eastAsia"/>
          <w:kern w:val="22"/>
          <w:sz w:val="20"/>
          <w:szCs w:val="20"/>
          <w:lang w:eastAsia="zh-CN"/>
        </w:rPr>
        <w:t>预计落实知识管理构成部分将导致：</w:t>
      </w:r>
    </w:p>
    <w:p w14:paraId="3F3C59B4" w14:textId="77777777" w:rsidR="003E7076" w:rsidRPr="00823610" w:rsidRDefault="003E7076">
      <w:pPr>
        <w:pStyle w:val="CBD-Para-a"/>
        <w:numPr>
          <w:ilvl w:val="1"/>
          <w:numId w:val="133"/>
        </w:numPr>
        <w:tabs>
          <w:tab w:val="clear" w:pos="1080"/>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各级相关数据、信息和知识的可得性和可获取性得到提高；</w:t>
      </w:r>
    </w:p>
    <w:p w14:paraId="094A1DE5" w14:textId="77777777" w:rsidR="003E7076" w:rsidRPr="00823610" w:rsidRDefault="003E7076">
      <w:pPr>
        <w:pStyle w:val="CBD-Para-a"/>
        <w:numPr>
          <w:ilvl w:val="1"/>
          <w:numId w:val="133"/>
        </w:numPr>
        <w:tabs>
          <w:tab w:val="clear" w:pos="1080"/>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对数据、信息和知识的吸收和利用得到改进，以支持执行</w:t>
      </w:r>
      <w:r w:rsidRPr="00823610">
        <w:rPr>
          <w:kern w:val="22"/>
          <w:sz w:val="20"/>
          <w:szCs w:val="20"/>
          <w:lang w:val="en-GB" w:eastAsia="zh-CN"/>
        </w:rPr>
        <w:t>2020</w:t>
      </w:r>
      <w:r w:rsidRPr="00823610">
        <w:rPr>
          <w:rFonts w:ascii="SimSun" w:eastAsia="SimSun" w:hAnsi="SimSun" w:cs="SimSun" w:hint="eastAsia"/>
          <w:kern w:val="22"/>
          <w:sz w:val="20"/>
          <w:szCs w:val="20"/>
          <w:lang w:val="en-GB" w:eastAsia="zh-CN"/>
        </w:rPr>
        <w:t>年后全球生物多样性框架；</w:t>
      </w:r>
    </w:p>
    <w:p w14:paraId="7B6982F3" w14:textId="77777777" w:rsidR="003E7076" w:rsidRPr="00823610" w:rsidRDefault="003E7076">
      <w:pPr>
        <w:pStyle w:val="CBD-Para-a"/>
        <w:numPr>
          <w:ilvl w:val="1"/>
          <w:numId w:val="133"/>
        </w:numPr>
        <w:tabs>
          <w:tab w:val="clear" w:pos="1080"/>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各国政府和相关利益攸关方获得、管理和利用生物多样性相关数据、信息和知识的能力得到提高；</w:t>
      </w:r>
    </w:p>
    <w:p w14:paraId="19D19D4A" w14:textId="77777777" w:rsidR="003E7076" w:rsidRPr="00823610" w:rsidRDefault="003E7076">
      <w:pPr>
        <w:pStyle w:val="CBD-Para-a"/>
        <w:numPr>
          <w:ilvl w:val="1"/>
          <w:numId w:val="133"/>
        </w:numPr>
        <w:tabs>
          <w:tab w:val="clear" w:pos="1080"/>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积极的生物多样性知识管理支持网络和同业交流群数量增加；</w:t>
      </w:r>
    </w:p>
    <w:p w14:paraId="198BE0D9" w14:textId="77777777" w:rsidR="003E7076" w:rsidRPr="00823610" w:rsidRDefault="003E7076">
      <w:pPr>
        <w:pStyle w:val="CBD-Para-a"/>
        <w:numPr>
          <w:ilvl w:val="1"/>
          <w:numId w:val="133"/>
        </w:numPr>
        <w:tabs>
          <w:tab w:val="clear" w:pos="1080"/>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实时获取数据和信息得到加强，以便就生物多样性相关公约制定国家计划并编制报告，在</w:t>
      </w:r>
      <w:r w:rsidRPr="00823610">
        <w:rPr>
          <w:kern w:val="22"/>
          <w:sz w:val="20"/>
          <w:szCs w:val="20"/>
          <w:lang w:val="en-GB" w:eastAsia="zh-CN"/>
        </w:rPr>
        <w:t>IPBES</w:t>
      </w:r>
      <w:r w:rsidRPr="00823610">
        <w:rPr>
          <w:rFonts w:ascii="SimSun" w:eastAsia="SimSun" w:hAnsi="SimSun" w:cs="SimSun" w:hint="eastAsia"/>
          <w:kern w:val="22"/>
          <w:sz w:val="20"/>
          <w:szCs w:val="20"/>
          <w:lang w:val="en-GB" w:eastAsia="zh-CN"/>
        </w:rPr>
        <w:t>等背景下进行全球审查；</w:t>
      </w:r>
    </w:p>
    <w:p w14:paraId="263DAAD1" w14:textId="77777777" w:rsidR="003E7076" w:rsidRPr="00823610" w:rsidRDefault="003E7076">
      <w:pPr>
        <w:pStyle w:val="CBD-Para-a"/>
        <w:numPr>
          <w:ilvl w:val="1"/>
          <w:numId w:val="133"/>
        </w:numPr>
        <w:tabs>
          <w:tab w:val="clear" w:pos="1080"/>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生物多样性相关公约和组织之间的信息交流得到加强。</w:t>
      </w:r>
    </w:p>
    <w:p w14:paraId="26CEE06E" w14:textId="77777777" w:rsidR="003E7076" w:rsidRPr="00823610" w:rsidRDefault="003E7076">
      <w:pPr>
        <w:pStyle w:val="Para1"/>
        <w:numPr>
          <w:ilvl w:val="0"/>
          <w:numId w:val="131"/>
        </w:numPr>
        <w:suppressLineNumbers/>
        <w:tabs>
          <w:tab w:val="clear" w:pos="360"/>
        </w:tabs>
        <w:suppressAutoHyphens/>
        <w:overflowPunct w:val="0"/>
        <w:adjustRightInd w:val="0"/>
        <w:snapToGrid w:val="0"/>
        <w:rPr>
          <w:kern w:val="22"/>
          <w:sz w:val="20"/>
          <w:szCs w:val="20"/>
          <w:lang w:eastAsia="zh-CN"/>
        </w:rPr>
      </w:pPr>
      <w:r w:rsidRPr="00823610">
        <w:rPr>
          <w:rFonts w:ascii="SimSun" w:eastAsia="SimSun" w:hAnsi="SimSun" w:cs="SimSun" w:hint="eastAsia"/>
          <w:kern w:val="22"/>
          <w:sz w:val="20"/>
          <w:szCs w:val="20"/>
          <w:lang w:eastAsia="zh-CN"/>
        </w:rPr>
        <w:t>最后，预计上述改进将使各国政府、土著人民和地方社区以及所有利益攸关方能够</w:t>
      </w:r>
      <w:r w:rsidRPr="00823610">
        <w:rPr>
          <w:rFonts w:cs="SimSun"/>
          <w:kern w:val="22"/>
          <w:sz w:val="20"/>
          <w:szCs w:val="20"/>
          <w:lang w:eastAsia="zh-CN"/>
        </w:rPr>
        <w:t xml:space="preserve">   </w:t>
      </w:r>
      <w:r w:rsidRPr="00823610">
        <w:rPr>
          <w:rFonts w:ascii="SimSun" w:eastAsia="SimSun" w:hAnsi="SimSun" w:cs="SimSun" w:hint="eastAsia"/>
          <w:kern w:val="22"/>
          <w:sz w:val="20"/>
          <w:szCs w:val="20"/>
          <w:lang w:eastAsia="zh-CN"/>
        </w:rPr>
        <w:t>酌情：</w:t>
      </w:r>
    </w:p>
    <w:p w14:paraId="6984A0E5" w14:textId="77777777" w:rsidR="003E7076" w:rsidRPr="00823610" w:rsidRDefault="003E7076">
      <w:pPr>
        <w:pStyle w:val="CBD-Para-a"/>
        <w:keepLines w:val="0"/>
        <w:numPr>
          <w:ilvl w:val="0"/>
          <w:numId w:val="134"/>
        </w:numPr>
        <w:tabs>
          <w:tab w:val="clear" w:pos="1080"/>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通过更有效利用现有数据、信息和知识，改进执行工作和决策；</w:t>
      </w:r>
    </w:p>
    <w:p w14:paraId="201D4F3B" w14:textId="77777777" w:rsidR="003E7076" w:rsidRPr="00823610" w:rsidRDefault="003E7076">
      <w:pPr>
        <w:pStyle w:val="CBD-Para-a"/>
        <w:keepLines w:val="0"/>
        <w:numPr>
          <w:ilvl w:val="0"/>
          <w:numId w:val="134"/>
        </w:numPr>
        <w:tabs>
          <w:tab w:val="clear" w:pos="1080"/>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通过获取和利用以前的工作而不是简单重复并吸取别处的经验，提高效率；</w:t>
      </w:r>
    </w:p>
    <w:p w14:paraId="1F753C57" w14:textId="77777777" w:rsidR="003E7076" w:rsidRPr="00823610" w:rsidRDefault="003E7076">
      <w:pPr>
        <w:pStyle w:val="CBD-Para-a"/>
        <w:keepLines w:val="0"/>
        <w:numPr>
          <w:ilvl w:val="0"/>
          <w:numId w:val="134"/>
        </w:numPr>
        <w:tabs>
          <w:tab w:val="clear" w:pos="1080"/>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通过及时获得所需信息或减少花费在搜索信息上的时间，减少服务提供无效</w:t>
      </w:r>
      <w:r w:rsidRPr="00823610">
        <w:rPr>
          <w:rFonts w:cs="SimSun"/>
          <w:kern w:val="22"/>
          <w:sz w:val="20"/>
          <w:szCs w:val="20"/>
          <w:lang w:val="en-GB" w:eastAsia="zh-CN"/>
        </w:rPr>
        <w:t xml:space="preserve"> </w:t>
      </w:r>
      <w:r w:rsidRPr="00823610">
        <w:rPr>
          <w:rFonts w:ascii="SimSun" w:eastAsia="SimSun" w:hAnsi="SimSun" w:cs="SimSun" w:hint="eastAsia"/>
          <w:kern w:val="22"/>
          <w:sz w:val="20"/>
          <w:szCs w:val="20"/>
          <w:lang w:val="en-GB" w:eastAsia="zh-CN"/>
        </w:rPr>
        <w:t>情况；</w:t>
      </w:r>
    </w:p>
    <w:p w14:paraId="6F988808" w14:textId="77777777" w:rsidR="003E7076" w:rsidRPr="00823610" w:rsidRDefault="003E7076">
      <w:pPr>
        <w:pStyle w:val="CBD-Para-a"/>
        <w:keepLines w:val="0"/>
        <w:numPr>
          <w:ilvl w:val="0"/>
          <w:numId w:val="134"/>
        </w:numPr>
        <w:tabs>
          <w:tab w:val="clear" w:pos="1080"/>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通过加强各国政府和各组织之间相互学习，改善</w:t>
      </w:r>
      <w:r w:rsidRPr="00823610">
        <w:rPr>
          <w:rFonts w:ascii="SimSun" w:eastAsia="SimSun" w:hAnsi="SimSun" w:cs="SimSun" w:hint="eastAsia"/>
          <w:kern w:val="22"/>
          <w:sz w:val="20"/>
          <w:szCs w:val="20"/>
          <w:lang w:eastAsia="zh-CN"/>
        </w:rPr>
        <w:t>交流</w:t>
      </w:r>
      <w:r w:rsidRPr="00823610">
        <w:rPr>
          <w:rFonts w:ascii="SimSun" w:eastAsia="SimSun" w:hAnsi="SimSun" w:cs="SimSun" w:hint="eastAsia"/>
          <w:kern w:val="22"/>
          <w:sz w:val="20"/>
          <w:szCs w:val="20"/>
          <w:lang w:val="en-GB" w:eastAsia="zh-CN"/>
        </w:rPr>
        <w:t>以及专业和组织的发展；</w:t>
      </w:r>
    </w:p>
    <w:p w14:paraId="49A77E1C" w14:textId="77777777" w:rsidR="003E7076" w:rsidRPr="00823610" w:rsidRDefault="003E7076">
      <w:pPr>
        <w:pStyle w:val="CBD-Para-a"/>
        <w:keepLines w:val="0"/>
        <w:numPr>
          <w:ilvl w:val="0"/>
          <w:numId w:val="134"/>
        </w:numPr>
        <w:tabs>
          <w:tab w:val="clear" w:pos="1080"/>
          <w:tab w:val="clear" w:pos="1440"/>
          <w:tab w:val="num" w:pos="1276"/>
        </w:tabs>
        <w:overflowPunct w:val="0"/>
        <w:adjustRightInd w:val="0"/>
        <w:snapToGrid w:val="0"/>
        <w:spacing w:before="120" w:after="120"/>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通过利用现有知识资源创造新产品，促进创新。</w:t>
      </w:r>
    </w:p>
    <w:p w14:paraId="399DE4E5" w14:textId="77777777" w:rsidR="003E7076" w:rsidRPr="00823610" w:rsidRDefault="003E7076" w:rsidP="003E7076">
      <w:pPr>
        <w:pStyle w:val="Heading1"/>
        <w:suppressLineNumbers/>
        <w:tabs>
          <w:tab w:val="clear" w:pos="720"/>
          <w:tab w:val="left" w:pos="426"/>
        </w:tabs>
        <w:suppressAutoHyphens/>
        <w:overflowPunct w:val="0"/>
        <w:spacing w:before="120"/>
        <w:rPr>
          <w:bCs/>
          <w:kern w:val="22"/>
          <w:sz w:val="20"/>
          <w:szCs w:val="20"/>
          <w:lang w:eastAsia="zh-CN"/>
        </w:rPr>
      </w:pPr>
      <w:r w:rsidRPr="00823610">
        <w:rPr>
          <w:rFonts w:ascii="SimSun" w:eastAsia="SimSun" w:hAnsi="SimSun" w:cs="SimSun" w:hint="eastAsia"/>
          <w:bCs/>
          <w:kern w:val="22"/>
          <w:sz w:val="20"/>
          <w:szCs w:val="20"/>
          <w:lang w:eastAsia="zh-CN"/>
        </w:rPr>
        <w:t>三</w:t>
      </w:r>
      <w:r w:rsidRPr="00823610">
        <w:rPr>
          <w:bCs/>
          <w:kern w:val="22"/>
          <w:sz w:val="20"/>
          <w:szCs w:val="20"/>
          <w:lang w:eastAsia="zh-CN"/>
        </w:rPr>
        <w:t>.</w:t>
      </w:r>
      <w:r w:rsidRPr="00823610">
        <w:rPr>
          <w:bCs/>
          <w:kern w:val="22"/>
          <w:sz w:val="20"/>
          <w:szCs w:val="20"/>
          <w:lang w:eastAsia="zh-CN"/>
        </w:rPr>
        <w:tab/>
      </w:r>
      <w:r w:rsidRPr="00823610">
        <w:rPr>
          <w:bCs/>
          <w:kern w:val="22"/>
          <w:sz w:val="20"/>
          <w:szCs w:val="20"/>
          <w:lang w:eastAsia="zh-CN"/>
        </w:rPr>
        <w:tab/>
      </w:r>
      <w:r w:rsidRPr="00823610">
        <w:rPr>
          <w:rFonts w:ascii="SimSun" w:eastAsia="SimSun" w:hAnsi="SimSun" w:cs="SimSun" w:hint="eastAsia"/>
          <w:bCs/>
          <w:kern w:val="22"/>
          <w:sz w:val="20"/>
          <w:szCs w:val="20"/>
          <w:lang w:eastAsia="zh-CN"/>
        </w:rPr>
        <w:t>加强生物多样性知识管理的战略</w:t>
      </w:r>
    </w:p>
    <w:p w14:paraId="7962EE2B" w14:textId="77777777" w:rsidR="003E7076" w:rsidRPr="00823610" w:rsidRDefault="003E7076">
      <w:pPr>
        <w:pStyle w:val="Para1"/>
        <w:numPr>
          <w:ilvl w:val="0"/>
          <w:numId w:val="131"/>
        </w:numPr>
        <w:suppressLineNumbers/>
        <w:tabs>
          <w:tab w:val="clear" w:pos="360"/>
        </w:tabs>
        <w:suppressAutoHyphens/>
        <w:overflowPunct w:val="0"/>
        <w:snapToGrid w:val="0"/>
        <w:rPr>
          <w:kern w:val="22"/>
          <w:sz w:val="20"/>
          <w:szCs w:val="20"/>
          <w:lang w:eastAsia="zh-CN"/>
        </w:rPr>
      </w:pPr>
      <w:r w:rsidRPr="00823610">
        <w:rPr>
          <w:rFonts w:ascii="SimSun" w:eastAsia="SimSun" w:hAnsi="SimSun" w:cs="SimSun" w:hint="eastAsia"/>
          <w:kern w:val="22"/>
          <w:sz w:val="20"/>
          <w:szCs w:val="20"/>
          <w:lang w:eastAsia="zh-CN"/>
        </w:rPr>
        <w:t>本节酌情概述了缔约方、相关组织和各公约秘书处采取的各类战略，这些战略旨在加强知识管理周期的以下阶段，以为</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年后全球生物多样性框架提供支持。推动落实本构成部分的主要具体战略行动列入附件一，其中包括拟议时限和各行动主要执行者指示性清单。拟议战略行动按照知识管理周期以下阶段分组：</w:t>
      </w:r>
      <w:r w:rsidRPr="00823610">
        <w:rPr>
          <w:rFonts w:ascii="SimSun" w:eastAsia="SimSun" w:hAnsi="SimSun" w:cs="SimSun" w:hint="eastAsia"/>
          <w:kern w:val="22"/>
          <w:sz w:val="20"/>
          <w:szCs w:val="20"/>
          <w:lang w:eastAsia="zh-CN"/>
        </w:rPr>
        <w:lastRenderedPageBreak/>
        <w:t>知识创造与合成；知识发现与收集；知识组织与分享；知识使用</w:t>
      </w:r>
      <w:r w:rsidRPr="00823610">
        <w:rPr>
          <w:kern w:val="22"/>
          <w:sz w:val="20"/>
          <w:szCs w:val="20"/>
          <w:lang w:eastAsia="zh-CN"/>
        </w:rPr>
        <w:t>/</w:t>
      </w:r>
      <w:r w:rsidRPr="00823610">
        <w:rPr>
          <w:rFonts w:ascii="SimSun" w:eastAsia="SimSun" w:hAnsi="SimSun" w:cs="SimSun" w:hint="eastAsia"/>
          <w:kern w:val="22"/>
          <w:sz w:val="20"/>
          <w:szCs w:val="20"/>
          <w:lang w:eastAsia="zh-CN"/>
        </w:rPr>
        <w:t>应用；知识审计与审查，以查明知识空白，并改善国家规划和优先事项制定，同时考虑到全球优先事项。</w:t>
      </w:r>
    </w:p>
    <w:p w14:paraId="6357E4AD" w14:textId="77777777" w:rsidR="003E7076" w:rsidRPr="00AC4DA3" w:rsidRDefault="003E7076">
      <w:pPr>
        <w:pStyle w:val="Heading2"/>
        <w:numPr>
          <w:ilvl w:val="0"/>
          <w:numId w:val="132"/>
        </w:numPr>
        <w:suppressLineNumbers/>
        <w:tabs>
          <w:tab w:val="clear" w:pos="720"/>
        </w:tabs>
        <w:suppressAutoHyphens/>
        <w:overflowPunct w:val="0"/>
        <w:ind w:left="714" w:hanging="357"/>
        <w:rPr>
          <w:rFonts w:eastAsia="KaiTi"/>
          <w:b w:val="0"/>
          <w:bCs w:val="0"/>
          <w:kern w:val="22"/>
          <w:sz w:val="20"/>
          <w:szCs w:val="20"/>
        </w:rPr>
      </w:pPr>
      <w:r w:rsidRPr="00AC4DA3">
        <w:rPr>
          <w:rFonts w:eastAsia="KaiTi"/>
          <w:b w:val="0"/>
          <w:bCs w:val="0"/>
          <w:kern w:val="22"/>
          <w:sz w:val="20"/>
          <w:szCs w:val="20"/>
          <w:lang w:eastAsia="zh-CN"/>
        </w:rPr>
        <w:t xml:space="preserve"> </w:t>
      </w:r>
      <w:bookmarkStart w:id="178" w:name="_Toc118810903"/>
      <w:r w:rsidRPr="00AC4DA3">
        <w:rPr>
          <w:rFonts w:ascii="SimSun" w:eastAsia="KaiTi" w:hAnsi="SimSun" w:cs="SimSun" w:hint="eastAsia"/>
          <w:b w:val="0"/>
          <w:bCs w:val="0"/>
          <w:kern w:val="22"/>
          <w:sz w:val="20"/>
          <w:szCs w:val="20"/>
          <w:lang w:eastAsia="zh-CN"/>
        </w:rPr>
        <w:t>促进知识创造与合成</w:t>
      </w:r>
      <w:bookmarkEnd w:id="178"/>
    </w:p>
    <w:p w14:paraId="3DECA0D5" w14:textId="0E1BF72A" w:rsidR="003E7076" w:rsidRPr="00823610" w:rsidRDefault="003E7076">
      <w:pPr>
        <w:pStyle w:val="Para1"/>
        <w:numPr>
          <w:ilvl w:val="0"/>
          <w:numId w:val="131"/>
        </w:numPr>
        <w:suppressLineNumbers/>
        <w:tabs>
          <w:tab w:val="clear" w:pos="360"/>
        </w:tabs>
        <w:suppressAutoHyphens/>
        <w:overflowPunct w:val="0"/>
        <w:snapToGrid w:val="0"/>
        <w:rPr>
          <w:kern w:val="22"/>
          <w:sz w:val="20"/>
          <w:szCs w:val="20"/>
          <w:lang w:eastAsia="zh-CN"/>
        </w:rPr>
      </w:pPr>
      <w:r w:rsidRPr="00823610">
        <w:rPr>
          <w:rFonts w:ascii="SimSun" w:eastAsia="SimSun" w:hAnsi="SimSun" w:cs="SimSun" w:hint="eastAsia"/>
          <w:kern w:val="22"/>
          <w:sz w:val="20"/>
          <w:szCs w:val="20"/>
          <w:lang w:eastAsia="zh-CN"/>
        </w:rPr>
        <w:t>知识创造与合成包括创造和增进新知识以及建立证据基础，主要做法有：开展研究和学术活动，并分析由各国政府、相关组织和其他来源提供的信息。促进生物多样性相关信息和知识合成与创造的组织和进程的实例有：大学研究机构、地球观测组织生物多样性观测网络、</w:t>
      </w:r>
      <w:r w:rsidRPr="00823610">
        <w:rPr>
          <w:kern w:val="22"/>
          <w:sz w:val="20"/>
          <w:szCs w:val="20"/>
          <w:lang w:eastAsia="zh-CN"/>
        </w:rPr>
        <w:t>IPBES</w:t>
      </w:r>
      <w:r w:rsidRPr="00823610">
        <w:rPr>
          <w:sz w:val="20"/>
          <w:szCs w:val="20"/>
          <w:vertAlign w:val="superscript"/>
        </w:rPr>
        <w:footnoteReference w:id="245"/>
      </w:r>
      <w:r w:rsidR="00BD736B">
        <w:rPr>
          <w:rFonts w:ascii="SimSun" w:eastAsia="SimSun" w:hAnsi="SimSun" w:cs="SimSun" w:hint="eastAsia"/>
          <w:kern w:val="22"/>
          <w:sz w:val="20"/>
          <w:szCs w:val="20"/>
          <w:lang w:eastAsia="zh-CN"/>
        </w:rPr>
        <w:t>、</w:t>
      </w:r>
      <w:r w:rsidRPr="00823610">
        <w:rPr>
          <w:rFonts w:ascii="SimSun" w:eastAsia="SimSun" w:hAnsi="SimSun" w:cs="SimSun" w:hint="eastAsia"/>
          <w:kern w:val="22"/>
          <w:sz w:val="20"/>
          <w:szCs w:val="20"/>
          <w:lang w:eastAsia="zh-CN"/>
        </w:rPr>
        <w:t>联合国粮食及农业组织（粮农组织）的全球评估、环境规划署</w:t>
      </w:r>
      <w:r w:rsidRPr="00823610">
        <w:rPr>
          <w:kern w:val="22"/>
          <w:sz w:val="20"/>
          <w:szCs w:val="20"/>
          <w:lang w:eastAsia="zh-CN"/>
        </w:rPr>
        <w:t>¯</w:t>
      </w:r>
      <w:r w:rsidRPr="00823610">
        <w:rPr>
          <w:rFonts w:ascii="SimSun" w:eastAsia="SimSun" w:hAnsi="SimSun" w:cs="SimSun" w:hint="eastAsia"/>
          <w:kern w:val="22"/>
          <w:sz w:val="20"/>
          <w:szCs w:val="20"/>
          <w:lang w:eastAsia="zh-CN"/>
        </w:rPr>
        <w:t>世界养护监测中心等。</w:t>
      </w:r>
    </w:p>
    <w:p w14:paraId="39E2D901" w14:textId="77777777" w:rsidR="003E7076" w:rsidRPr="00AC4DA3" w:rsidRDefault="003E7076">
      <w:pPr>
        <w:pStyle w:val="Heading2"/>
        <w:numPr>
          <w:ilvl w:val="0"/>
          <w:numId w:val="132"/>
        </w:numPr>
        <w:suppressLineNumbers/>
        <w:tabs>
          <w:tab w:val="clear" w:pos="720"/>
        </w:tabs>
        <w:suppressAutoHyphens/>
        <w:overflowPunct w:val="0"/>
        <w:ind w:left="714" w:hanging="357"/>
        <w:rPr>
          <w:rFonts w:eastAsia="KaiTi"/>
          <w:b w:val="0"/>
          <w:bCs w:val="0"/>
          <w:kern w:val="22"/>
          <w:sz w:val="20"/>
          <w:szCs w:val="20"/>
        </w:rPr>
      </w:pPr>
      <w:r w:rsidRPr="00AC4DA3">
        <w:rPr>
          <w:rFonts w:eastAsia="KaiTi"/>
          <w:b w:val="0"/>
          <w:bCs w:val="0"/>
          <w:kern w:val="22"/>
          <w:sz w:val="20"/>
          <w:szCs w:val="20"/>
          <w:lang w:eastAsia="zh-CN"/>
        </w:rPr>
        <w:t xml:space="preserve"> </w:t>
      </w:r>
      <w:bookmarkStart w:id="179" w:name="_Toc118810904"/>
      <w:r w:rsidRPr="00AC4DA3">
        <w:rPr>
          <w:rFonts w:ascii="SimSun" w:eastAsia="KaiTi" w:hAnsi="SimSun" w:cs="SimSun" w:hint="eastAsia"/>
          <w:b w:val="0"/>
          <w:bCs w:val="0"/>
          <w:kern w:val="22"/>
          <w:sz w:val="20"/>
          <w:szCs w:val="20"/>
          <w:lang w:eastAsia="zh-CN"/>
        </w:rPr>
        <w:t>推动知识发现与收集</w:t>
      </w:r>
      <w:bookmarkEnd w:id="179"/>
    </w:p>
    <w:p w14:paraId="4EABDC18" w14:textId="0CB4B3FD"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知识发现与收集是本构成部分的一大关键要素</w:t>
      </w:r>
      <w:r w:rsidRPr="00823610">
        <w:rPr>
          <w:sz w:val="20"/>
          <w:szCs w:val="20"/>
          <w:vertAlign w:val="superscript"/>
        </w:rPr>
        <w:footnoteReference w:id="246"/>
      </w:r>
      <w:r w:rsidR="00BD736B">
        <w:rPr>
          <w:rFonts w:ascii="SimSun" w:eastAsia="SimSun" w:hAnsi="SimSun" w:cs="SimSun" w:hint="eastAsia"/>
          <w:kern w:val="22"/>
          <w:sz w:val="20"/>
          <w:szCs w:val="20"/>
          <w:lang w:eastAsia="zh-CN"/>
        </w:rPr>
        <w:t>。</w:t>
      </w:r>
      <w:r w:rsidRPr="00823610">
        <w:rPr>
          <w:rFonts w:ascii="SimSun" w:eastAsia="SimSun" w:hAnsi="SimSun" w:cs="SimSun" w:hint="eastAsia"/>
          <w:kern w:val="22"/>
          <w:sz w:val="20"/>
          <w:szCs w:val="20"/>
          <w:lang w:eastAsia="zh-CN"/>
        </w:rPr>
        <w:t>随着知识创造的增长，世界各地的数字图书馆和数据库储存了大量数据、信息和知识，识别与获取这些数据、信息和知识成为一项挑战。需要了解通过各种来源收集的数据、信息和知识的范围，并追踪相关来源。其中一些来源是可公开获取的，其他来源是有偿的和</w:t>
      </w:r>
      <w:r w:rsidRPr="00823610">
        <w:rPr>
          <w:kern w:val="22"/>
          <w:sz w:val="20"/>
          <w:szCs w:val="20"/>
          <w:lang w:eastAsia="zh-CN"/>
        </w:rPr>
        <w:t>/</w:t>
      </w:r>
      <w:r w:rsidRPr="00823610">
        <w:rPr>
          <w:rFonts w:ascii="SimSun" w:eastAsia="SimSun" w:hAnsi="SimSun" w:cs="SimSun" w:hint="eastAsia"/>
          <w:kern w:val="22"/>
          <w:sz w:val="20"/>
          <w:szCs w:val="20"/>
          <w:lang w:eastAsia="zh-CN"/>
        </w:rPr>
        <w:t>或私人资源。目前正在持续开展工作，以确定并汇编生物多样性数据、信息和知识的现有来源，包括上文提到的环境规划署</w:t>
      </w:r>
      <w:r w:rsidRPr="00823610">
        <w:rPr>
          <w:rFonts w:ascii="SimSun" w:hAnsi="SimSun"/>
          <w:kern w:val="22"/>
          <w:sz w:val="20"/>
          <w:szCs w:val="20"/>
          <w:lang w:eastAsia="zh-CN"/>
        </w:rPr>
        <w:t>―</w:t>
      </w:r>
      <w:r w:rsidRPr="00823610">
        <w:rPr>
          <w:rFonts w:ascii="SimSun" w:eastAsia="SimSun" w:hAnsi="SimSun" w:cs="SimSun" w:hint="eastAsia"/>
          <w:kern w:val="22"/>
          <w:sz w:val="20"/>
          <w:szCs w:val="20"/>
          <w:lang w:eastAsia="zh-CN"/>
        </w:rPr>
        <w:t>世界养护监测中心简编中确定的来源。这些工作需要扩大和扩展，以为</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年后全球生物多样性框架提供支持。</w:t>
      </w:r>
    </w:p>
    <w:p w14:paraId="322771AA" w14:textId="77777777" w:rsidR="003E7076" w:rsidRPr="00AC4DA3" w:rsidRDefault="003E7076">
      <w:pPr>
        <w:pStyle w:val="Heading2"/>
        <w:numPr>
          <w:ilvl w:val="0"/>
          <w:numId w:val="132"/>
        </w:numPr>
        <w:suppressLineNumbers/>
        <w:tabs>
          <w:tab w:val="clear" w:pos="720"/>
        </w:tabs>
        <w:suppressAutoHyphens/>
        <w:overflowPunct w:val="0"/>
        <w:ind w:left="714" w:hanging="357"/>
        <w:rPr>
          <w:rFonts w:eastAsia="KaiTi"/>
          <w:b w:val="0"/>
          <w:bCs w:val="0"/>
          <w:kern w:val="22"/>
          <w:sz w:val="20"/>
          <w:szCs w:val="20"/>
        </w:rPr>
      </w:pPr>
      <w:r w:rsidRPr="00AC4DA3">
        <w:rPr>
          <w:rFonts w:eastAsia="KaiTi"/>
          <w:b w:val="0"/>
          <w:bCs w:val="0"/>
          <w:kern w:val="22"/>
          <w:sz w:val="20"/>
          <w:szCs w:val="20"/>
          <w:lang w:eastAsia="zh-CN"/>
        </w:rPr>
        <w:t xml:space="preserve"> </w:t>
      </w:r>
      <w:bookmarkStart w:id="180" w:name="_Toc118810905"/>
      <w:r w:rsidRPr="00AC4DA3">
        <w:rPr>
          <w:rFonts w:ascii="SimSun" w:eastAsia="KaiTi" w:hAnsi="SimSun" w:cs="SimSun" w:hint="eastAsia"/>
          <w:b w:val="0"/>
          <w:bCs w:val="0"/>
          <w:kern w:val="22"/>
          <w:sz w:val="20"/>
          <w:szCs w:val="20"/>
          <w:lang w:eastAsia="zh-CN"/>
        </w:rPr>
        <w:t>加强知识组织与分享</w:t>
      </w:r>
      <w:bookmarkEnd w:id="180"/>
    </w:p>
    <w:p w14:paraId="2E4064A5"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必须利用适当的元数据和描述符对创造或收集的知识进行组织、编目和汇编，从而便于</w:t>
      </w:r>
      <w:r w:rsidRPr="00823610">
        <w:rPr>
          <w:rFonts w:ascii="SimSun" w:eastAsia="SimSun" w:hAnsi="SimSun" w:cs="SimSun" w:hint="eastAsia"/>
          <w:color w:val="000000"/>
          <w:kern w:val="22"/>
          <w:sz w:val="20"/>
          <w:szCs w:val="20"/>
          <w:lang w:eastAsia="zh-CN"/>
        </w:rPr>
        <w:t>搜索、访问和检索</w:t>
      </w:r>
      <w:r w:rsidRPr="00823610">
        <w:rPr>
          <w:rFonts w:ascii="SimSun" w:eastAsia="SimSun" w:hAnsi="SimSun" w:cs="SimSun" w:hint="eastAsia"/>
          <w:kern w:val="22"/>
          <w:sz w:val="20"/>
          <w:szCs w:val="20"/>
          <w:lang w:eastAsia="zh-CN"/>
        </w:rPr>
        <w:t>。全球生物多样性信息机制、地球观测组织生物多样性观测网络、联合国多边环境协定信息门户网站和环境规划署</w:t>
      </w:r>
      <w:r w:rsidRPr="00823610">
        <w:rPr>
          <w:kern w:val="22"/>
          <w:sz w:val="20"/>
          <w:szCs w:val="20"/>
          <w:lang w:eastAsia="zh-CN"/>
        </w:rPr>
        <w:t>-</w:t>
      </w:r>
      <w:r w:rsidRPr="00823610">
        <w:rPr>
          <w:rFonts w:ascii="SimSun" w:eastAsia="SimSun" w:hAnsi="SimSun" w:cs="SimSun" w:hint="eastAsia"/>
          <w:kern w:val="22"/>
          <w:sz w:val="20"/>
          <w:szCs w:val="20"/>
          <w:lang w:eastAsia="zh-CN"/>
        </w:rPr>
        <w:t>世界养护监测中心等主要参与者制定了标准，这些标准可进一步阐释和分享。通过确保全面完整的元数据标记，包括知识目标的主题标记，可提高信息的可获取性。连贯一致地使用共用术语有益于更好地查找，使用全文索引亦然。提高搜索系统的互操作性和标准化，并使用统一描述符，有益于更好地查找信息。</w:t>
      </w:r>
    </w:p>
    <w:p w14:paraId="7761D844"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虽然生物多样性数据、信息和知识的现有收集不少，但查找与分享始终是个难题。此外，并非所有信息都可公开获取，所有利益攸关方，尤其是发展中国家的利益攸关方因此难以获取并加以使用。需要进一步开展工作，让用户更容易查找并获取可用的、以便于理解格式提供的信息和知识。通过利用现代技术加强数据、信息和知识整合，并使搜索结果可视化，可做到这一点。根据国际标准和最佳做法，生物多样性相关公约各秘书处制定了各种</w:t>
      </w:r>
      <w:r w:rsidRPr="00823610">
        <w:rPr>
          <w:rFonts w:ascii="SimSun" w:hAnsi="SimSun"/>
          <w:kern w:val="22"/>
          <w:sz w:val="20"/>
          <w:szCs w:val="20"/>
          <w:lang w:eastAsia="zh-CN"/>
        </w:rPr>
        <w:t>“</w:t>
      </w:r>
      <w:r w:rsidRPr="00823610">
        <w:rPr>
          <w:rFonts w:ascii="SimSun" w:eastAsia="SimSun" w:hAnsi="SimSun" w:cs="SimSun" w:hint="eastAsia"/>
          <w:kern w:val="22"/>
          <w:sz w:val="20"/>
          <w:szCs w:val="20"/>
          <w:lang w:eastAsia="zh-CN"/>
        </w:rPr>
        <w:t>常见格式</w:t>
      </w:r>
      <w:r w:rsidRPr="00823610">
        <w:rPr>
          <w:rFonts w:ascii="SimSun" w:hAnsi="SimSun"/>
          <w:kern w:val="22"/>
          <w:sz w:val="20"/>
          <w:szCs w:val="20"/>
          <w:lang w:eastAsia="zh-CN"/>
        </w:rPr>
        <w:t>”</w:t>
      </w:r>
      <w:r w:rsidRPr="00823610">
        <w:rPr>
          <w:rFonts w:ascii="SimSun" w:eastAsia="SimSun" w:hAnsi="SimSun" w:cs="SimSun" w:hint="eastAsia"/>
          <w:kern w:val="22"/>
          <w:sz w:val="20"/>
          <w:szCs w:val="20"/>
          <w:lang w:eastAsia="zh-CN"/>
        </w:rPr>
        <w:t>，用于描述频繁收集的信息。</w:t>
      </w:r>
    </w:p>
    <w:p w14:paraId="7FB2B018" w14:textId="77777777" w:rsidR="003E7076" w:rsidRPr="00AC4DA3" w:rsidRDefault="003E7076" w:rsidP="003E7076">
      <w:pPr>
        <w:pStyle w:val="Heading2"/>
        <w:suppressLineNumbers/>
        <w:tabs>
          <w:tab w:val="clear" w:pos="720"/>
        </w:tabs>
        <w:suppressAutoHyphens/>
        <w:overflowPunct w:val="0"/>
        <w:spacing w:after="0"/>
        <w:rPr>
          <w:rFonts w:eastAsia="KaiTi"/>
          <w:b w:val="0"/>
          <w:bCs w:val="0"/>
          <w:kern w:val="22"/>
          <w:sz w:val="20"/>
          <w:szCs w:val="20"/>
          <w:lang w:eastAsia="zh-CN"/>
        </w:rPr>
      </w:pPr>
      <w:bookmarkStart w:id="181" w:name="_Toc118810906"/>
      <w:r w:rsidRPr="00AC4DA3">
        <w:rPr>
          <w:rFonts w:eastAsia="KaiTi"/>
          <w:b w:val="0"/>
          <w:bCs w:val="0"/>
          <w:kern w:val="22"/>
          <w:sz w:val="20"/>
          <w:szCs w:val="20"/>
          <w:lang w:eastAsia="zh-CN"/>
        </w:rPr>
        <w:t xml:space="preserve">D.  </w:t>
      </w:r>
      <w:r w:rsidRPr="00AC4DA3">
        <w:rPr>
          <w:rFonts w:ascii="SimSun" w:eastAsia="KaiTi" w:hAnsi="SimSun" w:cs="SimSun" w:hint="eastAsia"/>
          <w:b w:val="0"/>
          <w:bCs w:val="0"/>
          <w:kern w:val="22"/>
          <w:sz w:val="20"/>
          <w:szCs w:val="20"/>
          <w:lang w:eastAsia="zh-CN"/>
        </w:rPr>
        <w:t>促进知识有效使用与应用</w:t>
      </w:r>
      <w:bookmarkEnd w:id="181"/>
    </w:p>
    <w:p w14:paraId="051A919E"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如上文所述，各国政府、各组织和其他利益攸关方拥有丰富的生物多样性数据、信息和知识，且都储存在数据库、图书馆和其他信息库中。然而，只有分享并有效使用这些丰富的数据，支持生物多样性的规划、政策制定、决策制定、实施、监测、审查和报告进程，它们才具有价值。</w:t>
      </w:r>
    </w:p>
    <w:p w14:paraId="6751087A"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kern w:val="22"/>
          <w:sz w:val="20"/>
          <w:szCs w:val="20"/>
          <w:lang w:eastAsia="zh-CN"/>
        </w:rPr>
        <w:t>IPBES</w:t>
      </w:r>
      <w:r w:rsidRPr="00823610">
        <w:rPr>
          <w:rFonts w:ascii="SimSun" w:eastAsia="SimSun" w:hAnsi="SimSun" w:cs="SimSun" w:hint="eastAsia"/>
          <w:kern w:val="22"/>
          <w:sz w:val="20"/>
          <w:szCs w:val="20"/>
          <w:lang w:eastAsia="zh-CN"/>
        </w:rPr>
        <w:t>和连通项目等多项倡议在支助各国政府和利益攸关方将生物多样性数据纳入决策方面取得了重大进展。连通项目的目标是通过改善发展决策者获取和使用生物多样性信息，并将生物多样性信息纳入国家发展决策进程，确保政府各部门的决策考虑到生物多样性问题。这些倡议需要促进现有信息知识的情景化和使用，以为政策、规划、决策、实施、监测和报告提供支持。</w:t>
      </w:r>
    </w:p>
    <w:p w14:paraId="2ABF255C" w14:textId="77777777" w:rsidR="003E7076" w:rsidRPr="00AC4DA3" w:rsidRDefault="003E7076" w:rsidP="003E7076">
      <w:pPr>
        <w:pStyle w:val="Heading2"/>
        <w:suppressLineNumbers/>
        <w:tabs>
          <w:tab w:val="clear" w:pos="720"/>
        </w:tabs>
        <w:suppressAutoHyphens/>
        <w:overflowPunct w:val="0"/>
        <w:adjustRightInd w:val="0"/>
        <w:snapToGrid w:val="0"/>
        <w:rPr>
          <w:rFonts w:eastAsia="KaiTi"/>
          <w:b w:val="0"/>
          <w:bCs w:val="0"/>
          <w:kern w:val="22"/>
          <w:sz w:val="20"/>
          <w:szCs w:val="20"/>
          <w:lang w:eastAsia="zh-CN"/>
        </w:rPr>
      </w:pPr>
      <w:bookmarkStart w:id="182" w:name="_Toc118810907"/>
      <w:r w:rsidRPr="00AC4DA3">
        <w:rPr>
          <w:rFonts w:eastAsia="KaiTi"/>
          <w:b w:val="0"/>
          <w:bCs w:val="0"/>
          <w:kern w:val="22"/>
          <w:sz w:val="20"/>
          <w:szCs w:val="20"/>
          <w:lang w:eastAsia="zh-CN"/>
        </w:rPr>
        <w:t xml:space="preserve">E.  </w:t>
      </w:r>
      <w:r w:rsidRPr="00AC4DA3">
        <w:rPr>
          <w:rFonts w:ascii="SimSun" w:eastAsia="KaiTi" w:hAnsi="SimSun" w:cs="SimSun" w:hint="eastAsia"/>
          <w:b w:val="0"/>
          <w:bCs w:val="0"/>
          <w:kern w:val="22"/>
          <w:sz w:val="20"/>
          <w:szCs w:val="20"/>
          <w:lang w:eastAsia="zh-CN"/>
        </w:rPr>
        <w:t>开展知识审计与审查</w:t>
      </w:r>
      <w:bookmarkEnd w:id="182"/>
    </w:p>
    <w:p w14:paraId="020909A0" w14:textId="77777777" w:rsidR="003E7076" w:rsidRPr="00823610" w:rsidRDefault="003E7076">
      <w:pPr>
        <w:pStyle w:val="Para1"/>
        <w:numPr>
          <w:ilvl w:val="0"/>
          <w:numId w:val="131"/>
        </w:numPr>
        <w:suppressLineNumbers/>
        <w:tabs>
          <w:tab w:val="clear" w:pos="360"/>
        </w:tabs>
        <w:suppressAutoHyphens/>
        <w:overflowPunct w:val="0"/>
        <w:rPr>
          <w:kern w:val="22"/>
          <w:sz w:val="20"/>
          <w:szCs w:val="20"/>
          <w:lang w:eastAsia="zh-CN"/>
        </w:rPr>
      </w:pPr>
      <w:r w:rsidRPr="00823610">
        <w:rPr>
          <w:rFonts w:ascii="SimSun" w:eastAsia="SimSun" w:hAnsi="SimSun" w:cs="SimSun" w:hint="eastAsia"/>
          <w:kern w:val="22"/>
          <w:sz w:val="20"/>
          <w:szCs w:val="20"/>
          <w:lang w:eastAsia="zh-CN"/>
        </w:rPr>
        <w:t>将定期开展知识审计与审查，以评估知识管理构成部分如何促进实现</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年后全球生物多样性框架的战略目标和目标，并查明知识空白、改善国家规划和优先事项制定，同时考虑到全球优先事项。将酌情采用多种方法，包括优势、弱点、机会和威胁分析。</w:t>
      </w:r>
    </w:p>
    <w:p w14:paraId="2FC2F261" w14:textId="77777777" w:rsidR="003E7076" w:rsidRPr="00823610" w:rsidRDefault="003E7076" w:rsidP="003E7076">
      <w:pPr>
        <w:pStyle w:val="Heading1"/>
        <w:suppressLineNumbers/>
        <w:suppressAutoHyphens/>
        <w:overflowPunct w:val="0"/>
        <w:spacing w:before="120"/>
        <w:rPr>
          <w:bCs/>
          <w:kern w:val="22"/>
          <w:sz w:val="20"/>
          <w:szCs w:val="20"/>
          <w:lang w:eastAsia="zh-CN"/>
        </w:rPr>
      </w:pPr>
      <w:r w:rsidRPr="00823610">
        <w:rPr>
          <w:rFonts w:ascii="SimSun" w:eastAsia="SimSun" w:hAnsi="SimSun" w:cs="SimSun" w:hint="eastAsia"/>
          <w:bCs/>
          <w:kern w:val="22"/>
          <w:sz w:val="20"/>
          <w:szCs w:val="20"/>
          <w:lang w:eastAsia="zh-CN"/>
        </w:rPr>
        <w:t>四</w:t>
      </w:r>
      <w:r w:rsidRPr="00823610">
        <w:rPr>
          <w:bCs/>
          <w:kern w:val="22"/>
          <w:sz w:val="20"/>
          <w:szCs w:val="20"/>
          <w:lang w:eastAsia="zh-CN"/>
        </w:rPr>
        <w:t xml:space="preserve">.  </w:t>
      </w:r>
      <w:r w:rsidRPr="00823610">
        <w:rPr>
          <w:rFonts w:ascii="SimSun" w:eastAsia="SimSun" w:hAnsi="SimSun" w:cs="SimSun" w:hint="eastAsia"/>
          <w:bCs/>
          <w:kern w:val="22"/>
          <w:sz w:val="20"/>
          <w:szCs w:val="20"/>
          <w:lang w:eastAsia="zh-CN"/>
        </w:rPr>
        <w:t>知识管理构成部分的落实</w:t>
      </w:r>
    </w:p>
    <w:p w14:paraId="64D93001" w14:textId="77777777" w:rsidR="003E7076" w:rsidRPr="00823610" w:rsidRDefault="003E7076">
      <w:pPr>
        <w:pStyle w:val="Para1"/>
        <w:numPr>
          <w:ilvl w:val="0"/>
          <w:numId w:val="131"/>
        </w:numPr>
        <w:suppressLineNumbers/>
        <w:tabs>
          <w:tab w:val="clear" w:pos="360"/>
        </w:tabs>
        <w:suppressAutoHyphens/>
        <w:overflowPunct w:val="0"/>
        <w:snapToGrid w:val="0"/>
        <w:rPr>
          <w:kern w:val="22"/>
          <w:sz w:val="20"/>
          <w:szCs w:val="20"/>
          <w:lang w:eastAsia="zh-CN"/>
        </w:rPr>
      </w:pPr>
      <w:r w:rsidRPr="00823610">
        <w:rPr>
          <w:rFonts w:ascii="SimSun" w:eastAsia="SimSun" w:hAnsi="SimSun" w:cs="SimSun" w:hint="eastAsia"/>
          <w:kern w:val="22"/>
          <w:sz w:val="20"/>
          <w:szCs w:val="20"/>
          <w:lang w:eastAsia="zh-CN"/>
        </w:rPr>
        <w:t>知识管理构成部分将由各国政府和相关利益攸关方按照执行</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年后全球生物多样性框架的战略优先事项来落实。为推动落实本构成部分可能采取的行动见附件二。这些行动的基础是在第</w:t>
      </w:r>
      <w:hyperlink r:id="rId46" w:history="1">
        <w:r w:rsidRPr="00823610">
          <w:rPr>
            <w:rStyle w:val="Hyperlink"/>
            <w:kern w:val="22"/>
            <w:sz w:val="20"/>
            <w:szCs w:val="20"/>
            <w:lang w:eastAsia="zh-CN"/>
          </w:rPr>
          <w:t>XIII/24</w:t>
        </w:r>
      </w:hyperlink>
      <w:r w:rsidRPr="00823610">
        <w:rPr>
          <w:rFonts w:ascii="SimSun" w:eastAsia="SimSun" w:hAnsi="SimSun" w:cs="SimSun" w:hint="eastAsia"/>
          <w:kern w:val="22"/>
          <w:sz w:val="20"/>
          <w:szCs w:val="20"/>
          <w:lang w:eastAsia="zh-CN"/>
        </w:rPr>
        <w:t>号决定确定的</w:t>
      </w:r>
      <w:r w:rsidRPr="00823610">
        <w:rPr>
          <w:rFonts w:ascii="SimSun" w:eastAsia="SimSun" w:hAnsi="SimSun" w:cs="SimSun" w:hint="eastAsia"/>
          <w:kern w:val="22"/>
          <w:sz w:val="20"/>
          <w:szCs w:val="20"/>
          <w:lang w:eastAsia="zh-CN"/>
        </w:rPr>
        <w:lastRenderedPageBreak/>
        <w:t>信息和知识管理领域中加强生物多样性相关公约和国际组织之间协同作用与合作的关键行动。落实这些行动的方式将对以下方面进行补充：长期能力建设和发展战略框架、加强技术和科学合作的建议、全球传播战略框架、生物多样性公约秘书处数据战略，以及</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年后全球生物多样性框架加强的规划、报告和审查机制。</w:t>
      </w:r>
    </w:p>
    <w:p w14:paraId="7B13931E" w14:textId="77777777" w:rsidR="003E7076" w:rsidRPr="00823610" w:rsidRDefault="003E7076">
      <w:pPr>
        <w:pStyle w:val="Para1"/>
        <w:numPr>
          <w:ilvl w:val="0"/>
          <w:numId w:val="131"/>
        </w:numPr>
        <w:suppressLineNumbers/>
        <w:tabs>
          <w:tab w:val="clear" w:pos="360"/>
        </w:tabs>
        <w:suppressAutoHyphens/>
        <w:overflowPunct w:val="0"/>
        <w:snapToGrid w:val="0"/>
        <w:rPr>
          <w:kern w:val="22"/>
          <w:sz w:val="20"/>
          <w:szCs w:val="20"/>
        </w:rPr>
      </w:pPr>
      <w:r w:rsidRPr="00823610">
        <w:rPr>
          <w:rFonts w:ascii="SimSun" w:eastAsia="SimSun" w:hAnsi="SimSun" w:cs="SimSun" w:hint="eastAsia"/>
          <w:kern w:val="22"/>
          <w:sz w:val="20"/>
          <w:szCs w:val="20"/>
          <w:lang w:eastAsia="zh-CN"/>
        </w:rPr>
        <w:t>加强知识管理需要各国政府和相关组织在生物多样性数据、信息和知识进程方面开展有效的协作、合作和协调。这也可能需要相关体制机构和体制机制为各国政府和其他所涉关键行为者（包括知识创造者、管理者、中间方、从业者和使用者）提供投入和支持。</w:t>
      </w:r>
      <w:r w:rsidRPr="00823610">
        <w:rPr>
          <w:rFonts w:ascii="SimSun" w:eastAsia="SimSun" w:hAnsi="SimSun" w:cs="SimSun" w:hint="eastAsia"/>
          <w:kern w:val="22"/>
          <w:sz w:val="20"/>
          <w:szCs w:val="20"/>
        </w:rPr>
        <w:t>这种支持可由以下各方酌情提供：</w:t>
      </w:r>
    </w:p>
    <w:p w14:paraId="38FFD04C" w14:textId="77777777" w:rsidR="003E7076" w:rsidRPr="00823610" w:rsidRDefault="003E7076">
      <w:pPr>
        <w:pStyle w:val="CBD-Para-a"/>
        <w:keepLines w:val="0"/>
        <w:numPr>
          <w:ilvl w:val="0"/>
          <w:numId w:val="135"/>
        </w:numPr>
        <w:tabs>
          <w:tab w:val="clear" w:pos="1080"/>
          <w:tab w:val="clear" w:pos="1440"/>
          <w:tab w:val="num" w:pos="1276"/>
        </w:tabs>
        <w:overflowPunct w:val="0"/>
        <w:adjustRightInd w:val="0"/>
        <w:snapToGrid w:val="0"/>
        <w:spacing w:before="120" w:after="120" w:line="240" w:lineRule="atLeast"/>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现有的各咨询委员会，如联合国环境规划署（环境署）主导的多边环境协定信息和知识管理倡议的指导委员会；</w:t>
      </w:r>
    </w:p>
    <w:p w14:paraId="48E6CAC0" w14:textId="77777777" w:rsidR="003E7076" w:rsidRPr="00823610" w:rsidRDefault="003E7076">
      <w:pPr>
        <w:pStyle w:val="CBD-Para-a"/>
        <w:keepLines w:val="0"/>
        <w:numPr>
          <w:ilvl w:val="0"/>
          <w:numId w:val="135"/>
        </w:numPr>
        <w:tabs>
          <w:tab w:val="clear" w:pos="1080"/>
          <w:tab w:val="clear" w:pos="1440"/>
          <w:tab w:val="num" w:pos="1276"/>
        </w:tabs>
        <w:overflowPunct w:val="0"/>
        <w:adjustRightInd w:val="0"/>
        <w:snapToGrid w:val="0"/>
        <w:spacing w:before="120" w:after="120" w:line="240" w:lineRule="atLeast"/>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咨询小组，如根据第</w:t>
      </w:r>
      <w:hyperlink r:id="rId47" w:history="1">
        <w:r w:rsidRPr="00823610">
          <w:rPr>
            <w:rStyle w:val="Hyperlink"/>
            <w:kern w:val="22"/>
            <w:sz w:val="20"/>
            <w:szCs w:val="20"/>
            <w:lang w:eastAsia="zh-CN"/>
          </w:rPr>
          <w:t>14/24 B</w:t>
        </w:r>
      </w:hyperlink>
      <w:r w:rsidRPr="00823610">
        <w:rPr>
          <w:rFonts w:ascii="SimSun" w:eastAsia="SimSun" w:hAnsi="SimSun" w:cs="SimSun" w:hint="eastAsia"/>
          <w:kern w:val="22"/>
          <w:sz w:val="20"/>
          <w:szCs w:val="20"/>
          <w:lang w:val="en-GB" w:eastAsia="zh-CN"/>
        </w:rPr>
        <w:t>号决定第</w:t>
      </w:r>
      <w:r w:rsidRPr="00823610">
        <w:rPr>
          <w:kern w:val="22"/>
          <w:sz w:val="20"/>
          <w:szCs w:val="20"/>
          <w:lang w:val="en-GB" w:eastAsia="zh-CN"/>
        </w:rPr>
        <w:t>5</w:t>
      </w:r>
      <w:r w:rsidRPr="00823610">
        <w:rPr>
          <w:rFonts w:ascii="SimSun" w:eastAsia="SimSun" w:hAnsi="SimSun" w:cs="SimSun" w:hint="eastAsia"/>
          <w:kern w:val="22"/>
          <w:sz w:val="20"/>
          <w:szCs w:val="20"/>
          <w:lang w:val="en-GB" w:eastAsia="zh-CN"/>
        </w:rPr>
        <w:t>段设立的技术和科学合作非正式咨询小组</w:t>
      </w:r>
      <w:r w:rsidRPr="00823610">
        <w:rPr>
          <w:rStyle w:val="FootnoteReference"/>
          <w:kern w:val="22"/>
          <w:sz w:val="20"/>
          <w:szCs w:val="20"/>
          <w:lang w:val="en-GB"/>
        </w:rPr>
        <w:footnoteReference w:id="247"/>
      </w:r>
      <w:r w:rsidRPr="00823610">
        <w:rPr>
          <w:rFonts w:ascii="SimSun" w:eastAsia="SimSun" w:hAnsi="SimSun" w:cs="SimSun" w:hint="eastAsia"/>
          <w:kern w:val="22"/>
          <w:sz w:val="20"/>
          <w:szCs w:val="20"/>
          <w:lang w:val="en-GB" w:eastAsia="zh-CN"/>
        </w:rPr>
        <w:t>；</w:t>
      </w:r>
    </w:p>
    <w:p w14:paraId="58FD0B1B" w14:textId="77777777" w:rsidR="003E7076" w:rsidRPr="00823610" w:rsidRDefault="003E7076">
      <w:pPr>
        <w:pStyle w:val="CBD-Para-a"/>
        <w:keepLines w:val="0"/>
        <w:numPr>
          <w:ilvl w:val="0"/>
          <w:numId w:val="135"/>
        </w:numPr>
        <w:tabs>
          <w:tab w:val="clear" w:pos="1080"/>
          <w:tab w:val="clear" w:pos="1440"/>
          <w:tab w:val="num" w:pos="1276"/>
        </w:tabs>
        <w:overflowPunct w:val="0"/>
        <w:adjustRightInd w:val="0"/>
        <w:snapToGrid w:val="0"/>
        <w:spacing w:before="120" w:after="120" w:line="240" w:lineRule="atLeast"/>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非正式网络，如生物多样性知识联盟</w:t>
      </w:r>
      <w:r w:rsidRPr="00823610">
        <w:rPr>
          <w:rStyle w:val="FootnoteReference"/>
          <w:kern w:val="22"/>
          <w:sz w:val="20"/>
          <w:szCs w:val="20"/>
          <w:lang w:val="en-GB"/>
        </w:rPr>
        <w:footnoteReference w:id="248"/>
      </w:r>
      <w:r w:rsidRPr="00823610">
        <w:rPr>
          <w:rFonts w:ascii="SimSun" w:eastAsia="SimSun" w:hAnsi="SimSun" w:cs="SimSun" w:hint="eastAsia"/>
          <w:kern w:val="22"/>
          <w:sz w:val="20"/>
          <w:szCs w:val="20"/>
          <w:lang w:val="en-GB" w:eastAsia="zh-CN"/>
        </w:rPr>
        <w:t>，该联盟汇集了致力于收集、策划或分享生物多样性数据、信息和知识的利益攸关方；</w:t>
      </w:r>
    </w:p>
    <w:p w14:paraId="7E9FDF19" w14:textId="77777777" w:rsidR="003E7076" w:rsidRPr="00823610" w:rsidRDefault="003E7076">
      <w:pPr>
        <w:pStyle w:val="CBD-Para-a"/>
        <w:keepLines w:val="0"/>
        <w:numPr>
          <w:ilvl w:val="0"/>
          <w:numId w:val="135"/>
        </w:numPr>
        <w:tabs>
          <w:tab w:val="clear" w:pos="1080"/>
          <w:tab w:val="clear" w:pos="1440"/>
          <w:tab w:val="num" w:pos="1276"/>
        </w:tabs>
        <w:overflowPunct w:val="0"/>
        <w:adjustRightInd w:val="0"/>
        <w:snapToGrid w:val="0"/>
        <w:spacing w:before="120" w:after="120" w:line="240" w:lineRule="atLeast"/>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扩大后的生物多样性指标伙伴关系。该伙伴关系将纳入更多用户，并促进与联合国统计委员会的协作；</w:t>
      </w:r>
    </w:p>
    <w:p w14:paraId="563ECF8C" w14:textId="77777777" w:rsidR="003E7076" w:rsidRPr="00823610" w:rsidRDefault="003E7076">
      <w:pPr>
        <w:pStyle w:val="CBD-Para-a"/>
        <w:keepLines w:val="0"/>
        <w:numPr>
          <w:ilvl w:val="0"/>
          <w:numId w:val="135"/>
        </w:numPr>
        <w:tabs>
          <w:tab w:val="clear" w:pos="1080"/>
          <w:tab w:val="clear" w:pos="1440"/>
          <w:tab w:val="num" w:pos="1276"/>
        </w:tabs>
        <w:overflowPunct w:val="0"/>
        <w:adjustRightInd w:val="0"/>
        <w:snapToGrid w:val="0"/>
        <w:spacing w:before="120" w:after="120" w:line="240" w:lineRule="atLeast"/>
        <w:ind w:left="0" w:firstLine="490"/>
        <w:rPr>
          <w:kern w:val="22"/>
          <w:sz w:val="20"/>
          <w:szCs w:val="20"/>
          <w:lang w:val="en-GB" w:eastAsia="zh-CN"/>
        </w:rPr>
      </w:pPr>
      <w:r w:rsidRPr="00823610">
        <w:rPr>
          <w:rFonts w:ascii="SimSun" w:eastAsia="SimSun" w:hAnsi="SimSun" w:cs="SimSun" w:hint="eastAsia"/>
          <w:kern w:val="22"/>
          <w:sz w:val="20"/>
          <w:szCs w:val="20"/>
          <w:lang w:val="en-GB" w:eastAsia="zh-CN"/>
        </w:rPr>
        <w:t>环境规划署、联合国开发计划署（开发署）、全球生物多样性信息机制和</w:t>
      </w:r>
      <w:r w:rsidRPr="00823610">
        <w:rPr>
          <w:rFonts w:ascii="SimSun" w:eastAsia="SimSun" w:hAnsi="SimSun" w:cs="SimSun" w:hint="eastAsia"/>
          <w:kern w:val="22"/>
          <w:sz w:val="20"/>
          <w:szCs w:val="20"/>
          <w:lang w:eastAsia="zh-CN"/>
        </w:rPr>
        <w:t>地球观测组织</w:t>
      </w:r>
      <w:r w:rsidRPr="00823610">
        <w:rPr>
          <w:rFonts w:ascii="SimSun" w:eastAsia="SimSun" w:hAnsi="SimSun" w:cs="SimSun" w:hint="eastAsia"/>
          <w:kern w:val="22"/>
          <w:sz w:val="20"/>
          <w:szCs w:val="20"/>
          <w:lang w:val="en-GB" w:eastAsia="zh-CN"/>
        </w:rPr>
        <w:t>生物多样性观测网络等相关组织参与的非正式联盟或伙伴关系。</w:t>
      </w:r>
    </w:p>
    <w:p w14:paraId="42AD054D" w14:textId="77777777" w:rsidR="003E7076" w:rsidRPr="00823610" w:rsidRDefault="003E7076">
      <w:pPr>
        <w:pStyle w:val="Para1"/>
        <w:numPr>
          <w:ilvl w:val="0"/>
          <w:numId w:val="131"/>
        </w:numPr>
        <w:suppressLineNumbers/>
        <w:tabs>
          <w:tab w:val="clear" w:pos="360"/>
        </w:tabs>
        <w:suppressAutoHyphens/>
        <w:overflowPunct w:val="0"/>
        <w:snapToGrid w:val="0"/>
        <w:rPr>
          <w:kern w:val="22"/>
          <w:sz w:val="20"/>
          <w:szCs w:val="20"/>
          <w:lang w:eastAsia="zh-CN"/>
        </w:rPr>
      </w:pPr>
      <w:r w:rsidRPr="00823610">
        <w:rPr>
          <w:rFonts w:ascii="SimSun" w:eastAsia="SimSun" w:hAnsi="SimSun" w:cs="SimSun" w:hint="eastAsia"/>
          <w:kern w:val="22"/>
          <w:sz w:val="20"/>
          <w:szCs w:val="20"/>
          <w:lang w:eastAsia="zh-CN"/>
        </w:rPr>
        <w:t>将利用相关的知识管理组织、举措和进程，以支持有效落实</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年后全球生物多样性框架知识管理构成部分。将建立一个有关此类组织、举措和进程的互动在线数据库，以帮助促进在创造、收集、管理、分享和使用生物多样性相关数据、信息和知识方面协调、协作和互补。</w:t>
      </w:r>
    </w:p>
    <w:p w14:paraId="02B133D7" w14:textId="77777777" w:rsidR="003E7076" w:rsidRPr="00823610" w:rsidRDefault="003E7076" w:rsidP="003E7076">
      <w:pPr>
        <w:pStyle w:val="Heading1"/>
        <w:suppressLineNumbers/>
        <w:tabs>
          <w:tab w:val="clear" w:pos="720"/>
        </w:tabs>
        <w:suppressAutoHyphens/>
        <w:kinsoku w:val="0"/>
        <w:overflowPunct w:val="0"/>
        <w:autoSpaceDE w:val="0"/>
        <w:autoSpaceDN w:val="0"/>
        <w:snapToGrid w:val="0"/>
        <w:spacing w:before="120"/>
        <w:rPr>
          <w:kern w:val="22"/>
          <w:sz w:val="20"/>
          <w:szCs w:val="20"/>
          <w:lang w:eastAsia="zh-CN"/>
        </w:rPr>
      </w:pPr>
      <w:r w:rsidRPr="00823610">
        <w:rPr>
          <w:rFonts w:ascii="SimSun" w:eastAsia="SimSun" w:hAnsi="SimSun" w:cs="SimSun" w:hint="eastAsia"/>
          <w:kern w:val="22"/>
          <w:sz w:val="20"/>
          <w:szCs w:val="20"/>
          <w:lang w:eastAsia="zh-CN"/>
        </w:rPr>
        <w:t>五</w:t>
      </w:r>
      <w:r w:rsidRPr="00823610">
        <w:rPr>
          <w:kern w:val="22"/>
          <w:sz w:val="20"/>
          <w:szCs w:val="20"/>
          <w:lang w:eastAsia="zh-CN"/>
        </w:rPr>
        <w:t xml:space="preserve">.  </w:t>
      </w:r>
      <w:r w:rsidRPr="00823610">
        <w:rPr>
          <w:rFonts w:ascii="SimSun" w:eastAsia="SimSun" w:hAnsi="SimSun" w:cs="SimSun" w:hint="eastAsia"/>
          <w:kern w:val="22"/>
          <w:sz w:val="20"/>
          <w:szCs w:val="20"/>
          <w:lang w:eastAsia="zh-CN"/>
        </w:rPr>
        <w:t>监测和审查</w:t>
      </w:r>
    </w:p>
    <w:p w14:paraId="631E82EA" w14:textId="77777777" w:rsidR="003E7076" w:rsidRPr="00823610" w:rsidRDefault="003E7076" w:rsidP="003E7076">
      <w:pPr>
        <w:pStyle w:val="Para1"/>
        <w:numPr>
          <w:ilvl w:val="0"/>
          <w:numId w:val="0"/>
        </w:numPr>
        <w:suppressLineNumbers/>
        <w:suppressAutoHyphens/>
        <w:overflowPunct w:val="0"/>
        <w:snapToGrid w:val="0"/>
        <w:rPr>
          <w:kern w:val="22"/>
          <w:sz w:val="20"/>
          <w:szCs w:val="20"/>
        </w:rPr>
      </w:pPr>
      <w:r w:rsidRPr="00823610">
        <w:rPr>
          <w:kern w:val="22"/>
          <w:sz w:val="20"/>
          <w:szCs w:val="20"/>
          <w:lang w:eastAsia="zh-CN"/>
        </w:rPr>
        <w:t>[36.</w:t>
      </w:r>
      <w:r w:rsidRPr="00823610">
        <w:rPr>
          <w:kern w:val="22"/>
          <w:sz w:val="20"/>
          <w:szCs w:val="20"/>
          <w:lang w:eastAsia="zh-CN"/>
        </w:rPr>
        <w:tab/>
      </w:r>
      <w:r w:rsidRPr="00823610">
        <w:rPr>
          <w:rFonts w:ascii="SimSun" w:eastAsia="SimSun" w:hAnsi="SimSun" w:cs="SimSun" w:hint="eastAsia"/>
          <w:kern w:val="22"/>
          <w:sz w:val="20"/>
          <w:szCs w:val="20"/>
          <w:lang w:eastAsia="zh-CN"/>
        </w:rPr>
        <w:t>将利用缔约方在有关各生物多样性相关公约的国家报告中提供的信息，以及各组织自愿提交给各生物多样性相关公约秘书处的信息，监测知识管理构成部分的落实情况。将把知识管理的标题指标纳入</w:t>
      </w:r>
      <w:r w:rsidRPr="00823610">
        <w:rPr>
          <w:kern w:val="22"/>
          <w:sz w:val="20"/>
          <w:szCs w:val="20"/>
          <w:lang w:eastAsia="zh-CN"/>
        </w:rPr>
        <w:t>2020</w:t>
      </w:r>
      <w:r w:rsidRPr="00823610">
        <w:rPr>
          <w:rFonts w:ascii="SimSun" w:eastAsia="SimSun" w:hAnsi="SimSun" w:cs="SimSun" w:hint="eastAsia"/>
          <w:kern w:val="22"/>
          <w:sz w:val="20"/>
          <w:szCs w:val="20"/>
          <w:lang w:eastAsia="zh-CN"/>
        </w:rPr>
        <w:t>年后全球生物多样性框架的监测框架，秘书处将与缔约方和相关组织的专家和从业者协作，制定一套补充性指标，让政府和非政府行为者也可以调整和利用这些指标监测、评估和报告其在国家和区域两级的知识管理工作的成果和影响。监测进程生成的信息将酌情为审查和更新</w:t>
      </w:r>
      <w:r w:rsidRPr="00823610">
        <w:rPr>
          <w:kern w:val="22"/>
          <w:sz w:val="20"/>
          <w:szCs w:val="20"/>
          <w:lang w:eastAsia="zh-CN"/>
        </w:rPr>
        <w:t>2030</w:t>
      </w:r>
      <w:r w:rsidRPr="00823610">
        <w:rPr>
          <w:rFonts w:ascii="SimSun" w:eastAsia="SimSun" w:hAnsi="SimSun" w:cs="SimSun" w:hint="eastAsia"/>
          <w:kern w:val="22"/>
          <w:sz w:val="20"/>
          <w:szCs w:val="20"/>
          <w:lang w:eastAsia="zh-CN"/>
        </w:rPr>
        <w:t>年知识管理构成部分提供依据。</w:t>
      </w:r>
      <w:r w:rsidRPr="00823610">
        <w:rPr>
          <w:kern w:val="22"/>
          <w:sz w:val="20"/>
          <w:szCs w:val="20"/>
        </w:rPr>
        <w:t>]</w:t>
      </w:r>
    </w:p>
    <w:p w14:paraId="2491339D" w14:textId="77777777" w:rsidR="003E7076" w:rsidRPr="00E34A2F" w:rsidRDefault="003E7076">
      <w:pPr>
        <w:pStyle w:val="Para1"/>
        <w:numPr>
          <w:ilvl w:val="0"/>
          <w:numId w:val="131"/>
        </w:numPr>
        <w:suppressLineNumbers/>
        <w:tabs>
          <w:tab w:val="clear" w:pos="360"/>
          <w:tab w:val="num" w:pos="720"/>
        </w:tabs>
        <w:suppressAutoHyphens/>
        <w:overflowPunct w:val="0"/>
        <w:rPr>
          <w:kern w:val="22"/>
          <w:sz w:val="24"/>
          <w:szCs w:val="24"/>
        </w:rPr>
        <w:sectPr w:rsidR="003E7076" w:rsidRPr="00E34A2F" w:rsidSect="009141D4">
          <w:headerReference w:type="even" r:id="rId48"/>
          <w:headerReference w:type="default" r:id="rId49"/>
          <w:pgSz w:w="12240" w:h="15840"/>
          <w:pgMar w:top="567" w:right="1389" w:bottom="1134" w:left="1389" w:header="565" w:footer="709" w:gutter="0"/>
          <w:cols w:space="708"/>
          <w:titlePg/>
          <w:docGrid w:linePitch="360"/>
        </w:sectPr>
      </w:pPr>
    </w:p>
    <w:p w14:paraId="7175C807" w14:textId="77777777" w:rsidR="003E7076" w:rsidRPr="003E7076" w:rsidRDefault="003E7076" w:rsidP="003E7076">
      <w:pPr>
        <w:keepNext/>
        <w:spacing w:after="120"/>
        <w:jc w:val="center"/>
        <w:rPr>
          <w:rFonts w:ascii="STKaiti" w:eastAsia="KaiTi" w:hAnsi="STKaiti"/>
          <w:kern w:val="22"/>
          <w:sz w:val="20"/>
          <w:szCs w:val="20"/>
          <w:lang w:eastAsia="zh-CN"/>
        </w:rPr>
      </w:pPr>
      <w:r w:rsidRPr="003E7076">
        <w:rPr>
          <w:rFonts w:ascii="SimSun" w:eastAsia="KaiTi" w:hAnsi="SimSun" w:cs="SimSun" w:hint="eastAsia"/>
          <w:kern w:val="22"/>
          <w:sz w:val="20"/>
          <w:szCs w:val="20"/>
          <w:lang w:eastAsia="zh-CN"/>
        </w:rPr>
        <w:lastRenderedPageBreak/>
        <w:t>附录一</w:t>
      </w:r>
    </w:p>
    <w:p w14:paraId="4E87A503" w14:textId="77777777" w:rsidR="003E7076" w:rsidRPr="003E7076" w:rsidRDefault="003E7076" w:rsidP="003E7076">
      <w:pPr>
        <w:keepNext/>
        <w:adjustRightInd w:val="0"/>
        <w:snapToGrid w:val="0"/>
        <w:jc w:val="center"/>
        <w:rPr>
          <w:b/>
          <w:bCs/>
          <w:kern w:val="22"/>
          <w:sz w:val="20"/>
          <w:szCs w:val="20"/>
          <w:lang w:eastAsia="zh-CN"/>
        </w:rPr>
      </w:pPr>
      <w:r w:rsidRPr="003E7076">
        <w:rPr>
          <w:rFonts w:ascii="SimSun" w:eastAsia="SimSun" w:hAnsi="SimSun" w:cs="SimSun" w:hint="eastAsia"/>
          <w:b/>
          <w:bCs/>
          <w:kern w:val="22"/>
          <w:sz w:val="20"/>
          <w:szCs w:val="20"/>
          <w:lang w:eastAsia="zh-CN"/>
        </w:rPr>
        <w:t>为有效执行</w:t>
      </w:r>
      <w:r w:rsidRPr="003E7076">
        <w:rPr>
          <w:b/>
          <w:bCs/>
          <w:kern w:val="22"/>
          <w:sz w:val="20"/>
          <w:szCs w:val="20"/>
          <w:lang w:eastAsia="zh-CN"/>
        </w:rPr>
        <w:t>2020</w:t>
      </w:r>
      <w:r w:rsidRPr="003E7076">
        <w:rPr>
          <w:rFonts w:ascii="SimSun" w:eastAsia="SimSun" w:hAnsi="SimSun" w:cs="SimSun" w:hint="eastAsia"/>
          <w:b/>
          <w:bCs/>
          <w:kern w:val="22"/>
          <w:sz w:val="20"/>
          <w:szCs w:val="20"/>
          <w:lang w:eastAsia="zh-CN"/>
        </w:rPr>
        <w:t>年后全球生物多样性框架而加强知识管理的战略行动</w:t>
      </w:r>
    </w:p>
    <w:p w14:paraId="44D2304B" w14:textId="77777777" w:rsidR="003E7076" w:rsidRPr="003E7076" w:rsidRDefault="003E7076" w:rsidP="003E7076">
      <w:pPr>
        <w:keepNext/>
        <w:rPr>
          <w:b/>
          <w:bCs/>
          <w:kern w:val="22"/>
          <w:sz w:val="20"/>
          <w:szCs w:val="20"/>
          <w:lang w:eastAsia="zh-CN"/>
        </w:rPr>
      </w:pPr>
    </w:p>
    <w:tbl>
      <w:tblPr>
        <w:tblpPr w:leftFromText="180" w:rightFromText="180" w:vertAnchor="text" w:tblpXSpec="center" w:tblpY="1"/>
        <w:tblOverlap w:val="neve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5"/>
        <w:gridCol w:w="6135"/>
        <w:gridCol w:w="1073"/>
        <w:gridCol w:w="953"/>
      </w:tblGrid>
      <w:tr w:rsidR="003E7076" w:rsidRPr="003E7076" w14:paraId="068A815F" w14:textId="77777777" w:rsidTr="00C85786">
        <w:tc>
          <w:tcPr>
            <w:tcW w:w="717" w:type="pct"/>
            <w:tcBorders>
              <w:bottom w:val="nil"/>
            </w:tcBorders>
            <w:vAlign w:val="center"/>
          </w:tcPr>
          <w:p w14:paraId="4E937CAB" w14:textId="77777777" w:rsidR="003E7076" w:rsidRPr="003E7076" w:rsidRDefault="003E7076" w:rsidP="00C85786">
            <w:pPr>
              <w:keepNext/>
              <w:spacing w:before="60" w:after="60"/>
              <w:jc w:val="center"/>
              <w:rPr>
                <w:b/>
                <w:noProof/>
                <w:snapToGrid w:val="0"/>
                <w:spacing w:val="-12"/>
                <w:kern w:val="22"/>
                <w:sz w:val="20"/>
                <w:szCs w:val="20"/>
              </w:rPr>
            </w:pPr>
            <w:r w:rsidRPr="003E7076">
              <w:rPr>
                <w:rFonts w:ascii="SimSun" w:eastAsia="SimSun" w:hAnsi="SimSun" w:cs="SimSun" w:hint="eastAsia"/>
                <w:b/>
                <w:noProof/>
                <w:snapToGrid w:val="0"/>
                <w:spacing w:val="-12"/>
                <w:kern w:val="22"/>
                <w:sz w:val="20"/>
                <w:szCs w:val="20"/>
                <w:lang w:eastAsia="zh-CN"/>
              </w:rPr>
              <w:t>战略领域</w:t>
            </w:r>
          </w:p>
        </w:tc>
        <w:tc>
          <w:tcPr>
            <w:tcW w:w="3220" w:type="pct"/>
            <w:tcBorders>
              <w:bottom w:val="nil"/>
            </w:tcBorders>
            <w:vAlign w:val="center"/>
          </w:tcPr>
          <w:p w14:paraId="0B229AA5" w14:textId="77777777" w:rsidR="003E7076" w:rsidRPr="003E7076" w:rsidRDefault="003E7076" w:rsidP="00C85786">
            <w:pPr>
              <w:keepNext/>
              <w:spacing w:before="60" w:after="60"/>
              <w:jc w:val="center"/>
              <w:rPr>
                <w:b/>
                <w:noProof/>
                <w:snapToGrid w:val="0"/>
                <w:kern w:val="22"/>
                <w:sz w:val="20"/>
                <w:szCs w:val="20"/>
              </w:rPr>
            </w:pPr>
            <w:r w:rsidRPr="003E7076">
              <w:rPr>
                <w:rFonts w:ascii="SimSun" w:eastAsia="SimSun" w:hAnsi="SimSun" w:cs="SimSun" w:hint="eastAsia"/>
                <w:b/>
                <w:noProof/>
                <w:snapToGrid w:val="0"/>
                <w:kern w:val="22"/>
                <w:sz w:val="20"/>
                <w:szCs w:val="20"/>
                <w:lang w:eastAsia="zh-CN"/>
              </w:rPr>
              <w:t>战略行动</w:t>
            </w:r>
          </w:p>
        </w:tc>
        <w:tc>
          <w:tcPr>
            <w:tcW w:w="563" w:type="pct"/>
            <w:tcBorders>
              <w:bottom w:val="nil"/>
            </w:tcBorders>
          </w:tcPr>
          <w:p w14:paraId="49935C58" w14:textId="77777777" w:rsidR="003E7076" w:rsidRPr="003E7076" w:rsidRDefault="003E7076" w:rsidP="00C85786">
            <w:pPr>
              <w:keepNext/>
              <w:spacing w:before="60" w:after="60"/>
              <w:jc w:val="center"/>
              <w:rPr>
                <w:b/>
                <w:noProof/>
                <w:snapToGrid w:val="0"/>
                <w:kern w:val="22"/>
                <w:sz w:val="20"/>
                <w:szCs w:val="20"/>
              </w:rPr>
            </w:pPr>
            <w:r w:rsidRPr="003E7076">
              <w:rPr>
                <w:rFonts w:ascii="SimSun" w:eastAsia="SimSun" w:hAnsi="SimSun" w:cs="SimSun" w:hint="eastAsia"/>
                <w:b/>
                <w:noProof/>
                <w:snapToGrid w:val="0"/>
                <w:kern w:val="22"/>
                <w:sz w:val="20"/>
                <w:szCs w:val="20"/>
                <w:lang w:eastAsia="zh-CN"/>
              </w:rPr>
              <w:t>时限</w:t>
            </w:r>
            <w:r w:rsidRPr="003E7076">
              <w:rPr>
                <w:rStyle w:val="FootnoteReference"/>
                <w:b/>
                <w:noProof/>
                <w:snapToGrid w:val="0"/>
                <w:kern w:val="22"/>
                <w:sz w:val="20"/>
                <w:szCs w:val="20"/>
              </w:rPr>
              <w:footnoteReference w:id="249"/>
            </w:r>
          </w:p>
        </w:tc>
        <w:tc>
          <w:tcPr>
            <w:tcW w:w="500" w:type="pct"/>
            <w:tcBorders>
              <w:bottom w:val="nil"/>
            </w:tcBorders>
            <w:vAlign w:val="center"/>
          </w:tcPr>
          <w:p w14:paraId="354A82D9" w14:textId="77777777" w:rsidR="003E7076" w:rsidRPr="003E7076" w:rsidRDefault="003E7076" w:rsidP="00C85786">
            <w:pPr>
              <w:keepNext/>
              <w:spacing w:before="60" w:after="60"/>
              <w:jc w:val="center"/>
              <w:rPr>
                <w:b/>
                <w:noProof/>
                <w:snapToGrid w:val="0"/>
                <w:kern w:val="22"/>
                <w:sz w:val="20"/>
                <w:szCs w:val="20"/>
              </w:rPr>
            </w:pPr>
            <w:r w:rsidRPr="003E7076">
              <w:rPr>
                <w:rFonts w:ascii="SimSun" w:eastAsia="SimSun" w:hAnsi="SimSun" w:cs="SimSun" w:hint="eastAsia"/>
                <w:b/>
                <w:noProof/>
                <w:snapToGrid w:val="0"/>
                <w:kern w:val="22"/>
                <w:sz w:val="20"/>
                <w:szCs w:val="20"/>
                <w:lang w:eastAsia="zh-CN"/>
              </w:rPr>
              <w:t>潜在贡献者</w:t>
            </w:r>
            <w:r w:rsidRPr="003E7076">
              <w:rPr>
                <w:rStyle w:val="FootnoteReference"/>
                <w:b/>
                <w:noProof/>
                <w:snapToGrid w:val="0"/>
                <w:kern w:val="22"/>
                <w:sz w:val="20"/>
                <w:szCs w:val="20"/>
              </w:rPr>
              <w:footnoteReference w:id="250"/>
            </w:r>
          </w:p>
        </w:tc>
      </w:tr>
      <w:tr w:rsidR="003E7076" w:rsidRPr="003E7076" w14:paraId="30765456" w14:textId="77777777" w:rsidTr="00C85786">
        <w:tc>
          <w:tcPr>
            <w:tcW w:w="717" w:type="pct"/>
            <w:vMerge w:val="restart"/>
          </w:tcPr>
          <w:p w14:paraId="0A91D861" w14:textId="77777777" w:rsidR="003E7076" w:rsidRPr="003E7076" w:rsidRDefault="003E7076">
            <w:pPr>
              <w:pStyle w:val="ListParagraph"/>
              <w:keepNext/>
              <w:numPr>
                <w:ilvl w:val="0"/>
                <w:numId w:val="139"/>
              </w:numPr>
              <w:ind w:left="430" w:hanging="430"/>
              <w:jc w:val="left"/>
              <w:rPr>
                <w:b/>
                <w:noProof/>
                <w:snapToGrid w:val="0"/>
                <w:spacing w:val="-12"/>
                <w:kern w:val="22"/>
                <w:sz w:val="20"/>
                <w:szCs w:val="20"/>
              </w:rPr>
            </w:pPr>
            <w:r w:rsidRPr="003E7076">
              <w:rPr>
                <w:rFonts w:ascii="SimSun" w:eastAsia="SimSun" w:hAnsi="SimSun" w:cs="SimSun" w:hint="eastAsia"/>
                <w:bCs/>
                <w:noProof/>
                <w:snapToGrid w:val="0"/>
                <w:kern w:val="22"/>
                <w:sz w:val="20"/>
                <w:szCs w:val="20"/>
                <w:lang w:eastAsia="zh-CN"/>
              </w:rPr>
              <w:t>促进知识创造与合成</w:t>
            </w:r>
          </w:p>
        </w:tc>
        <w:tc>
          <w:tcPr>
            <w:tcW w:w="3220" w:type="pct"/>
            <w:tcBorders>
              <w:bottom w:val="nil"/>
            </w:tcBorders>
          </w:tcPr>
          <w:p w14:paraId="1826C3ED" w14:textId="77777777" w:rsidR="003E7076" w:rsidRPr="003E7076" w:rsidRDefault="003E7076">
            <w:pPr>
              <w:pStyle w:val="ListParagraph"/>
              <w:keepNext/>
              <w:numPr>
                <w:ilvl w:val="0"/>
                <w:numId w:val="138"/>
              </w:numPr>
              <w:spacing w:after="60"/>
              <w:ind w:left="317"/>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查明生物多样性知识空白并确定填补空白的备选办法</w:t>
            </w:r>
          </w:p>
        </w:tc>
        <w:tc>
          <w:tcPr>
            <w:tcW w:w="563" w:type="pct"/>
            <w:tcBorders>
              <w:bottom w:val="nil"/>
            </w:tcBorders>
          </w:tcPr>
          <w:p w14:paraId="223727E7" w14:textId="77777777" w:rsidR="003E7076" w:rsidRPr="003E7076" w:rsidRDefault="003E7076" w:rsidP="00C85786">
            <w:pPr>
              <w:keepNext/>
              <w:jc w:val="center"/>
              <w:rPr>
                <w:bCs/>
                <w:noProof/>
                <w:snapToGrid w:val="0"/>
                <w:kern w:val="22"/>
                <w:sz w:val="20"/>
                <w:szCs w:val="20"/>
                <w:lang w:eastAsia="zh-CN"/>
              </w:rPr>
            </w:pPr>
          </w:p>
        </w:tc>
        <w:tc>
          <w:tcPr>
            <w:tcW w:w="500" w:type="pct"/>
            <w:tcBorders>
              <w:bottom w:val="nil"/>
            </w:tcBorders>
          </w:tcPr>
          <w:p w14:paraId="3902835D" w14:textId="77777777" w:rsidR="003E7076" w:rsidRPr="003E7076" w:rsidRDefault="003E7076" w:rsidP="00C85786">
            <w:pPr>
              <w:keepNext/>
              <w:jc w:val="left"/>
              <w:rPr>
                <w:bCs/>
                <w:noProof/>
                <w:snapToGrid w:val="0"/>
                <w:kern w:val="22"/>
                <w:sz w:val="20"/>
                <w:szCs w:val="20"/>
                <w:lang w:eastAsia="zh-CN"/>
              </w:rPr>
            </w:pPr>
          </w:p>
        </w:tc>
      </w:tr>
      <w:tr w:rsidR="003E7076" w:rsidRPr="003E7076" w14:paraId="15260C7A" w14:textId="77777777" w:rsidTr="00C85786">
        <w:tc>
          <w:tcPr>
            <w:tcW w:w="717" w:type="pct"/>
            <w:vMerge/>
          </w:tcPr>
          <w:p w14:paraId="468E4102" w14:textId="77777777" w:rsidR="003E7076" w:rsidRPr="003E7076" w:rsidRDefault="003E7076" w:rsidP="00C85786">
            <w:pPr>
              <w:keepNext/>
              <w:jc w:val="center"/>
              <w:rPr>
                <w:b/>
                <w:noProof/>
                <w:snapToGrid w:val="0"/>
                <w:spacing w:val="-12"/>
                <w:kern w:val="22"/>
                <w:sz w:val="20"/>
                <w:szCs w:val="20"/>
                <w:lang w:eastAsia="zh-CN"/>
              </w:rPr>
            </w:pPr>
          </w:p>
        </w:tc>
        <w:tc>
          <w:tcPr>
            <w:tcW w:w="3220" w:type="pct"/>
            <w:tcBorders>
              <w:bottom w:val="nil"/>
            </w:tcBorders>
          </w:tcPr>
          <w:p w14:paraId="5A60B46E" w14:textId="77777777" w:rsidR="003E7076" w:rsidRPr="003E7076" w:rsidRDefault="003E7076">
            <w:pPr>
              <w:pStyle w:val="ListParagraph"/>
              <w:keepNext/>
              <w:numPr>
                <w:ilvl w:val="0"/>
                <w:numId w:val="138"/>
              </w:numPr>
              <w:spacing w:after="60"/>
              <w:ind w:left="317"/>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扩大各组织和机构之间的协作以促进知识创造</w:t>
            </w:r>
          </w:p>
        </w:tc>
        <w:tc>
          <w:tcPr>
            <w:tcW w:w="563" w:type="pct"/>
            <w:tcBorders>
              <w:bottom w:val="nil"/>
            </w:tcBorders>
          </w:tcPr>
          <w:p w14:paraId="4AF6BD79" w14:textId="77777777" w:rsidR="003E7076" w:rsidRPr="003E7076" w:rsidRDefault="003E7076" w:rsidP="00C85786">
            <w:pPr>
              <w:keepNext/>
              <w:jc w:val="center"/>
              <w:rPr>
                <w:bCs/>
                <w:noProof/>
                <w:snapToGrid w:val="0"/>
                <w:kern w:val="22"/>
                <w:sz w:val="20"/>
                <w:szCs w:val="20"/>
                <w:lang w:eastAsia="zh-CN"/>
              </w:rPr>
            </w:pPr>
          </w:p>
        </w:tc>
        <w:tc>
          <w:tcPr>
            <w:tcW w:w="500" w:type="pct"/>
            <w:tcBorders>
              <w:bottom w:val="nil"/>
            </w:tcBorders>
          </w:tcPr>
          <w:p w14:paraId="76CF98CE" w14:textId="77777777" w:rsidR="003E7076" w:rsidRPr="003E7076" w:rsidRDefault="003E7076" w:rsidP="00C85786">
            <w:pPr>
              <w:keepNext/>
              <w:jc w:val="left"/>
              <w:rPr>
                <w:b/>
                <w:noProof/>
                <w:snapToGrid w:val="0"/>
                <w:kern w:val="22"/>
                <w:sz w:val="20"/>
                <w:szCs w:val="20"/>
                <w:lang w:eastAsia="zh-CN"/>
              </w:rPr>
            </w:pPr>
          </w:p>
        </w:tc>
      </w:tr>
      <w:tr w:rsidR="003E7076" w:rsidRPr="003E7076" w14:paraId="26D249FA" w14:textId="77777777" w:rsidTr="00C85786">
        <w:tc>
          <w:tcPr>
            <w:tcW w:w="717" w:type="pct"/>
            <w:vMerge/>
          </w:tcPr>
          <w:p w14:paraId="6FB95EB0" w14:textId="77777777" w:rsidR="003E7076" w:rsidRPr="003E7076" w:rsidRDefault="003E7076" w:rsidP="00C85786">
            <w:pPr>
              <w:keepNext/>
              <w:jc w:val="center"/>
              <w:rPr>
                <w:b/>
                <w:noProof/>
                <w:snapToGrid w:val="0"/>
                <w:spacing w:val="-12"/>
                <w:kern w:val="22"/>
                <w:sz w:val="20"/>
                <w:szCs w:val="20"/>
                <w:lang w:eastAsia="zh-CN"/>
              </w:rPr>
            </w:pPr>
          </w:p>
        </w:tc>
        <w:tc>
          <w:tcPr>
            <w:tcW w:w="3220" w:type="pct"/>
            <w:tcBorders>
              <w:bottom w:val="nil"/>
            </w:tcBorders>
          </w:tcPr>
          <w:p w14:paraId="357272E2" w14:textId="77777777" w:rsidR="003E7076" w:rsidRPr="003E7076" w:rsidRDefault="003E7076">
            <w:pPr>
              <w:pStyle w:val="ListParagraph"/>
              <w:keepNext/>
              <w:numPr>
                <w:ilvl w:val="0"/>
                <w:numId w:val="138"/>
              </w:numPr>
              <w:spacing w:after="60"/>
              <w:ind w:left="317"/>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加强对相关研究和学术界及其他机构的外联，鼓励他们分享相关研究数据、信息和知识</w:t>
            </w:r>
          </w:p>
        </w:tc>
        <w:tc>
          <w:tcPr>
            <w:tcW w:w="563" w:type="pct"/>
            <w:tcBorders>
              <w:bottom w:val="nil"/>
            </w:tcBorders>
          </w:tcPr>
          <w:p w14:paraId="02AE2624" w14:textId="77777777" w:rsidR="003E7076" w:rsidRPr="003E7076" w:rsidRDefault="003E7076" w:rsidP="00C85786">
            <w:pPr>
              <w:keepNext/>
              <w:jc w:val="center"/>
              <w:rPr>
                <w:bCs/>
                <w:noProof/>
                <w:snapToGrid w:val="0"/>
                <w:kern w:val="22"/>
                <w:sz w:val="20"/>
                <w:szCs w:val="20"/>
                <w:lang w:eastAsia="zh-CN"/>
              </w:rPr>
            </w:pPr>
          </w:p>
        </w:tc>
        <w:tc>
          <w:tcPr>
            <w:tcW w:w="500" w:type="pct"/>
            <w:tcBorders>
              <w:bottom w:val="nil"/>
            </w:tcBorders>
          </w:tcPr>
          <w:p w14:paraId="6DF9E4FA" w14:textId="77777777" w:rsidR="003E7076" w:rsidRPr="003E7076" w:rsidRDefault="003E7076" w:rsidP="00C85786">
            <w:pPr>
              <w:keepNext/>
              <w:jc w:val="left"/>
              <w:rPr>
                <w:b/>
                <w:noProof/>
                <w:snapToGrid w:val="0"/>
                <w:kern w:val="22"/>
                <w:sz w:val="20"/>
                <w:szCs w:val="20"/>
                <w:lang w:eastAsia="zh-CN"/>
              </w:rPr>
            </w:pPr>
          </w:p>
        </w:tc>
      </w:tr>
      <w:tr w:rsidR="003E7076" w:rsidRPr="003E7076" w14:paraId="1B0F42EF" w14:textId="77777777" w:rsidTr="00C85786">
        <w:tc>
          <w:tcPr>
            <w:tcW w:w="717" w:type="pct"/>
            <w:vMerge/>
          </w:tcPr>
          <w:p w14:paraId="6C6CCFAA" w14:textId="77777777" w:rsidR="003E7076" w:rsidRPr="003E7076" w:rsidRDefault="003E7076" w:rsidP="00C85786">
            <w:pPr>
              <w:keepNext/>
              <w:jc w:val="center"/>
              <w:rPr>
                <w:b/>
                <w:noProof/>
                <w:snapToGrid w:val="0"/>
                <w:spacing w:val="-12"/>
                <w:kern w:val="22"/>
                <w:sz w:val="20"/>
                <w:szCs w:val="20"/>
                <w:lang w:eastAsia="zh-CN"/>
              </w:rPr>
            </w:pPr>
          </w:p>
        </w:tc>
        <w:tc>
          <w:tcPr>
            <w:tcW w:w="3220" w:type="pct"/>
            <w:tcBorders>
              <w:bottom w:val="nil"/>
            </w:tcBorders>
          </w:tcPr>
          <w:p w14:paraId="2567906A" w14:textId="77777777" w:rsidR="003E7076" w:rsidRPr="003E7076" w:rsidRDefault="003E7076">
            <w:pPr>
              <w:pStyle w:val="ListParagraph"/>
              <w:keepNext/>
              <w:numPr>
                <w:ilvl w:val="0"/>
                <w:numId w:val="138"/>
              </w:numPr>
              <w:spacing w:after="60"/>
              <w:ind w:left="317"/>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通过激励地方各级收集数据、信息和知识，培养地方和国家利用公众科学创造知识的能力</w:t>
            </w:r>
          </w:p>
        </w:tc>
        <w:tc>
          <w:tcPr>
            <w:tcW w:w="563" w:type="pct"/>
            <w:tcBorders>
              <w:bottom w:val="nil"/>
            </w:tcBorders>
          </w:tcPr>
          <w:p w14:paraId="111BFC77" w14:textId="77777777" w:rsidR="003E7076" w:rsidRPr="003E7076" w:rsidRDefault="003E7076" w:rsidP="00C85786">
            <w:pPr>
              <w:keepNext/>
              <w:jc w:val="center"/>
              <w:rPr>
                <w:bCs/>
                <w:noProof/>
                <w:snapToGrid w:val="0"/>
                <w:kern w:val="22"/>
                <w:sz w:val="20"/>
                <w:szCs w:val="20"/>
                <w:lang w:eastAsia="zh-CN"/>
              </w:rPr>
            </w:pPr>
          </w:p>
        </w:tc>
        <w:tc>
          <w:tcPr>
            <w:tcW w:w="500" w:type="pct"/>
            <w:tcBorders>
              <w:bottom w:val="nil"/>
            </w:tcBorders>
          </w:tcPr>
          <w:p w14:paraId="79B11F6B" w14:textId="77777777" w:rsidR="003E7076" w:rsidRPr="003E7076" w:rsidRDefault="003E7076" w:rsidP="00C85786">
            <w:pPr>
              <w:keepNext/>
              <w:jc w:val="left"/>
              <w:rPr>
                <w:bCs/>
                <w:noProof/>
                <w:snapToGrid w:val="0"/>
                <w:kern w:val="22"/>
                <w:sz w:val="20"/>
                <w:szCs w:val="20"/>
                <w:lang w:eastAsia="zh-CN"/>
              </w:rPr>
            </w:pPr>
          </w:p>
        </w:tc>
      </w:tr>
      <w:tr w:rsidR="003E7076" w:rsidRPr="003E7076" w14:paraId="34352B40" w14:textId="77777777" w:rsidTr="00C85786">
        <w:tc>
          <w:tcPr>
            <w:tcW w:w="717" w:type="pct"/>
            <w:vMerge/>
          </w:tcPr>
          <w:p w14:paraId="3387966E" w14:textId="77777777" w:rsidR="003E7076" w:rsidRPr="003E7076" w:rsidRDefault="003E7076" w:rsidP="00C85786">
            <w:pPr>
              <w:keepNext/>
              <w:jc w:val="center"/>
              <w:rPr>
                <w:b/>
                <w:noProof/>
                <w:snapToGrid w:val="0"/>
                <w:spacing w:val="-12"/>
                <w:kern w:val="22"/>
                <w:sz w:val="20"/>
                <w:szCs w:val="20"/>
                <w:lang w:eastAsia="zh-CN"/>
              </w:rPr>
            </w:pPr>
          </w:p>
        </w:tc>
        <w:tc>
          <w:tcPr>
            <w:tcW w:w="3220" w:type="pct"/>
            <w:tcBorders>
              <w:bottom w:val="nil"/>
            </w:tcBorders>
          </w:tcPr>
          <w:p w14:paraId="73A2B800" w14:textId="77777777" w:rsidR="003E7076" w:rsidRPr="003E7076" w:rsidRDefault="003E7076">
            <w:pPr>
              <w:pStyle w:val="ListParagraph"/>
              <w:keepNext/>
              <w:numPr>
                <w:ilvl w:val="0"/>
                <w:numId w:val="138"/>
              </w:numPr>
              <w:spacing w:after="60"/>
              <w:ind w:left="317"/>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加强使用所有类型大数据，包括遥感和物联网，并且确保数据标准和分享</w:t>
            </w:r>
          </w:p>
        </w:tc>
        <w:tc>
          <w:tcPr>
            <w:tcW w:w="563" w:type="pct"/>
            <w:tcBorders>
              <w:bottom w:val="nil"/>
            </w:tcBorders>
          </w:tcPr>
          <w:p w14:paraId="4479C120" w14:textId="77777777" w:rsidR="003E7076" w:rsidRPr="003E7076" w:rsidRDefault="003E7076" w:rsidP="00C85786">
            <w:pPr>
              <w:keepNext/>
              <w:jc w:val="center"/>
              <w:rPr>
                <w:bCs/>
                <w:noProof/>
                <w:snapToGrid w:val="0"/>
                <w:kern w:val="22"/>
                <w:sz w:val="20"/>
                <w:szCs w:val="20"/>
                <w:lang w:eastAsia="zh-CN"/>
              </w:rPr>
            </w:pPr>
          </w:p>
        </w:tc>
        <w:tc>
          <w:tcPr>
            <w:tcW w:w="500" w:type="pct"/>
            <w:tcBorders>
              <w:bottom w:val="nil"/>
            </w:tcBorders>
          </w:tcPr>
          <w:p w14:paraId="0DF2BC79" w14:textId="77777777" w:rsidR="003E7076" w:rsidRPr="003E7076" w:rsidRDefault="003E7076" w:rsidP="00C85786">
            <w:pPr>
              <w:keepNext/>
              <w:jc w:val="left"/>
              <w:rPr>
                <w:bCs/>
                <w:noProof/>
                <w:snapToGrid w:val="0"/>
                <w:kern w:val="22"/>
                <w:sz w:val="20"/>
                <w:szCs w:val="20"/>
                <w:lang w:eastAsia="zh-CN"/>
              </w:rPr>
            </w:pPr>
          </w:p>
        </w:tc>
      </w:tr>
      <w:tr w:rsidR="003E7076" w:rsidRPr="003E7076" w14:paraId="2BDFA983" w14:textId="77777777" w:rsidTr="00C85786">
        <w:tc>
          <w:tcPr>
            <w:tcW w:w="717" w:type="pct"/>
            <w:vMerge w:val="restart"/>
          </w:tcPr>
          <w:p w14:paraId="76C9000D" w14:textId="77777777" w:rsidR="003E7076" w:rsidRPr="003E7076" w:rsidRDefault="003E7076">
            <w:pPr>
              <w:pStyle w:val="ListParagraph"/>
              <w:keepNext/>
              <w:numPr>
                <w:ilvl w:val="0"/>
                <w:numId w:val="139"/>
              </w:numPr>
              <w:ind w:left="430" w:hanging="430"/>
              <w:jc w:val="left"/>
              <w:rPr>
                <w:b/>
                <w:noProof/>
                <w:snapToGrid w:val="0"/>
                <w:spacing w:val="-12"/>
                <w:kern w:val="22"/>
                <w:sz w:val="20"/>
                <w:szCs w:val="20"/>
              </w:rPr>
            </w:pPr>
            <w:r w:rsidRPr="003E7076">
              <w:rPr>
                <w:rFonts w:ascii="SimSun" w:eastAsia="SimSun" w:hAnsi="SimSun" w:cs="SimSun" w:hint="eastAsia"/>
                <w:bCs/>
                <w:noProof/>
                <w:snapToGrid w:val="0"/>
                <w:kern w:val="22"/>
                <w:sz w:val="20"/>
                <w:szCs w:val="20"/>
                <w:lang w:eastAsia="zh-CN"/>
              </w:rPr>
              <w:t>推动知识发现与收集</w:t>
            </w:r>
          </w:p>
        </w:tc>
        <w:tc>
          <w:tcPr>
            <w:tcW w:w="3220" w:type="pct"/>
            <w:tcBorders>
              <w:bottom w:val="nil"/>
            </w:tcBorders>
          </w:tcPr>
          <w:p w14:paraId="1813EFB5" w14:textId="77777777" w:rsidR="003E7076" w:rsidRPr="003E7076" w:rsidRDefault="003E7076">
            <w:pPr>
              <w:pStyle w:val="ListParagraph"/>
              <w:keepNext/>
              <w:numPr>
                <w:ilvl w:val="0"/>
                <w:numId w:val="140"/>
              </w:numPr>
              <w:spacing w:after="60"/>
              <w:ind w:left="317"/>
              <w:jc w:val="left"/>
              <w:rPr>
                <w:bCs/>
                <w:noProof/>
                <w:snapToGrid w:val="0"/>
                <w:kern w:val="22"/>
                <w:sz w:val="20"/>
                <w:szCs w:val="20"/>
                <w:lang w:eastAsia="zh-CN"/>
              </w:rPr>
            </w:pPr>
            <w:r w:rsidRPr="003E7076">
              <w:rPr>
                <w:rFonts w:ascii="SimSun" w:eastAsia="SimSun" w:hAnsi="SimSun" w:cs="SimSun" w:hint="eastAsia"/>
                <w:kern w:val="22"/>
                <w:sz w:val="20"/>
                <w:szCs w:val="20"/>
                <w:lang w:eastAsia="zh-CN"/>
              </w:rPr>
              <w:t>开发或强化网络工具，从而以互动、实时和用户友好型方式识别并收集来自各种来源的信息和知识</w:t>
            </w:r>
            <w:r w:rsidRPr="003E7076">
              <w:rPr>
                <w:rStyle w:val="FootnoteReference"/>
                <w:kern w:val="22"/>
                <w:sz w:val="20"/>
                <w:szCs w:val="20"/>
              </w:rPr>
              <w:footnoteReference w:id="251"/>
            </w:r>
          </w:p>
        </w:tc>
        <w:tc>
          <w:tcPr>
            <w:tcW w:w="563" w:type="pct"/>
            <w:tcBorders>
              <w:bottom w:val="nil"/>
            </w:tcBorders>
          </w:tcPr>
          <w:p w14:paraId="4FDFA554" w14:textId="77777777" w:rsidR="003E7076" w:rsidRPr="003E7076" w:rsidRDefault="003E7076" w:rsidP="00C85786">
            <w:pPr>
              <w:keepNext/>
              <w:jc w:val="center"/>
              <w:rPr>
                <w:bCs/>
                <w:noProof/>
                <w:snapToGrid w:val="0"/>
                <w:kern w:val="22"/>
                <w:sz w:val="20"/>
                <w:szCs w:val="20"/>
                <w:lang w:eastAsia="zh-CN"/>
              </w:rPr>
            </w:pPr>
          </w:p>
        </w:tc>
        <w:tc>
          <w:tcPr>
            <w:tcW w:w="500" w:type="pct"/>
            <w:tcBorders>
              <w:bottom w:val="nil"/>
            </w:tcBorders>
          </w:tcPr>
          <w:p w14:paraId="51D678A8" w14:textId="77777777" w:rsidR="003E7076" w:rsidRPr="003E7076" w:rsidRDefault="003E7076" w:rsidP="00C85786">
            <w:pPr>
              <w:keepNext/>
              <w:jc w:val="left"/>
              <w:rPr>
                <w:bCs/>
                <w:noProof/>
                <w:snapToGrid w:val="0"/>
                <w:kern w:val="22"/>
                <w:sz w:val="20"/>
                <w:szCs w:val="20"/>
                <w:lang w:eastAsia="zh-CN"/>
              </w:rPr>
            </w:pPr>
          </w:p>
        </w:tc>
      </w:tr>
      <w:tr w:rsidR="003E7076" w:rsidRPr="003E7076" w14:paraId="775EA9E8" w14:textId="77777777" w:rsidTr="00C85786">
        <w:tc>
          <w:tcPr>
            <w:tcW w:w="717" w:type="pct"/>
            <w:vMerge/>
          </w:tcPr>
          <w:p w14:paraId="3E76D052" w14:textId="77777777" w:rsidR="003E7076" w:rsidRPr="003E7076" w:rsidRDefault="003E7076" w:rsidP="00C85786">
            <w:pPr>
              <w:keepNext/>
              <w:jc w:val="center"/>
              <w:rPr>
                <w:b/>
                <w:noProof/>
                <w:snapToGrid w:val="0"/>
                <w:spacing w:val="-12"/>
                <w:kern w:val="22"/>
                <w:sz w:val="20"/>
                <w:szCs w:val="20"/>
                <w:lang w:eastAsia="zh-CN"/>
              </w:rPr>
            </w:pPr>
          </w:p>
        </w:tc>
        <w:tc>
          <w:tcPr>
            <w:tcW w:w="3220" w:type="pct"/>
            <w:tcBorders>
              <w:bottom w:val="nil"/>
            </w:tcBorders>
          </w:tcPr>
          <w:p w14:paraId="6F22A96F" w14:textId="77777777" w:rsidR="003E7076" w:rsidRPr="003E7076" w:rsidRDefault="003E7076">
            <w:pPr>
              <w:pStyle w:val="ListParagraph"/>
              <w:keepNext/>
              <w:numPr>
                <w:ilvl w:val="0"/>
                <w:numId w:val="140"/>
              </w:numPr>
              <w:spacing w:after="60"/>
              <w:ind w:left="317"/>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酌情推广知识发现工具和技术，包括数据挖掘和机器学习工具</w:t>
            </w:r>
          </w:p>
        </w:tc>
        <w:tc>
          <w:tcPr>
            <w:tcW w:w="563" w:type="pct"/>
            <w:tcBorders>
              <w:bottom w:val="nil"/>
            </w:tcBorders>
          </w:tcPr>
          <w:p w14:paraId="1FCB0AC0" w14:textId="77777777" w:rsidR="003E7076" w:rsidRPr="003E7076" w:rsidRDefault="003E7076" w:rsidP="00C85786">
            <w:pPr>
              <w:keepNext/>
              <w:jc w:val="center"/>
              <w:rPr>
                <w:bCs/>
                <w:noProof/>
                <w:snapToGrid w:val="0"/>
                <w:kern w:val="22"/>
                <w:sz w:val="20"/>
                <w:szCs w:val="20"/>
                <w:lang w:eastAsia="zh-CN"/>
              </w:rPr>
            </w:pPr>
          </w:p>
        </w:tc>
        <w:tc>
          <w:tcPr>
            <w:tcW w:w="500" w:type="pct"/>
            <w:tcBorders>
              <w:bottom w:val="nil"/>
            </w:tcBorders>
          </w:tcPr>
          <w:p w14:paraId="4B68324E" w14:textId="77777777" w:rsidR="003E7076" w:rsidRPr="003E7076" w:rsidRDefault="003E7076" w:rsidP="00C85786">
            <w:pPr>
              <w:keepNext/>
              <w:jc w:val="left"/>
              <w:rPr>
                <w:bCs/>
                <w:noProof/>
                <w:snapToGrid w:val="0"/>
                <w:kern w:val="22"/>
                <w:sz w:val="20"/>
                <w:szCs w:val="20"/>
                <w:lang w:eastAsia="zh-CN"/>
              </w:rPr>
            </w:pPr>
          </w:p>
        </w:tc>
      </w:tr>
      <w:tr w:rsidR="003E7076" w:rsidRPr="003E7076" w14:paraId="148250B0" w14:textId="77777777" w:rsidTr="00C85786">
        <w:tc>
          <w:tcPr>
            <w:tcW w:w="717" w:type="pct"/>
            <w:vMerge/>
          </w:tcPr>
          <w:p w14:paraId="05A925BE" w14:textId="77777777" w:rsidR="003E7076" w:rsidRPr="003E7076" w:rsidRDefault="003E7076" w:rsidP="00C85786">
            <w:pPr>
              <w:keepNext/>
              <w:jc w:val="center"/>
              <w:rPr>
                <w:b/>
                <w:noProof/>
                <w:snapToGrid w:val="0"/>
                <w:spacing w:val="-12"/>
                <w:kern w:val="22"/>
                <w:sz w:val="20"/>
                <w:szCs w:val="20"/>
                <w:lang w:eastAsia="zh-CN"/>
              </w:rPr>
            </w:pPr>
          </w:p>
        </w:tc>
        <w:tc>
          <w:tcPr>
            <w:tcW w:w="3220" w:type="pct"/>
            <w:tcBorders>
              <w:bottom w:val="nil"/>
            </w:tcBorders>
          </w:tcPr>
          <w:p w14:paraId="45199243" w14:textId="77777777" w:rsidR="003E7076" w:rsidRPr="003E7076" w:rsidRDefault="003E7076">
            <w:pPr>
              <w:pStyle w:val="ListParagraph"/>
              <w:keepNext/>
              <w:numPr>
                <w:ilvl w:val="0"/>
                <w:numId w:val="140"/>
              </w:numPr>
              <w:spacing w:after="60"/>
              <w:ind w:left="317"/>
              <w:jc w:val="left"/>
              <w:rPr>
                <w:kern w:val="22"/>
                <w:sz w:val="20"/>
                <w:szCs w:val="20"/>
                <w:lang w:eastAsia="zh-CN"/>
              </w:rPr>
            </w:pPr>
            <w:r w:rsidRPr="003E7076">
              <w:rPr>
                <w:rFonts w:ascii="SimSun" w:eastAsia="SimSun" w:hAnsi="SimSun" w:cs="SimSun" w:hint="eastAsia"/>
                <w:kern w:val="22"/>
                <w:sz w:val="20"/>
                <w:szCs w:val="20"/>
                <w:lang w:eastAsia="zh-CN"/>
              </w:rPr>
              <w:t>动员相关利益攸关方，包括执行机构的知识创造者、中间方和使用者；养护组织；学术机构及其他参与创造和整理知识的国家和次国家级利益攸关方</w:t>
            </w:r>
          </w:p>
        </w:tc>
        <w:tc>
          <w:tcPr>
            <w:tcW w:w="563" w:type="pct"/>
            <w:tcBorders>
              <w:bottom w:val="nil"/>
            </w:tcBorders>
          </w:tcPr>
          <w:p w14:paraId="010CDC93" w14:textId="77777777" w:rsidR="003E7076" w:rsidRPr="003E7076" w:rsidRDefault="003E7076" w:rsidP="00C85786">
            <w:pPr>
              <w:keepNext/>
              <w:jc w:val="center"/>
              <w:rPr>
                <w:bCs/>
                <w:noProof/>
                <w:snapToGrid w:val="0"/>
                <w:kern w:val="22"/>
                <w:sz w:val="20"/>
                <w:szCs w:val="20"/>
                <w:lang w:eastAsia="zh-CN"/>
              </w:rPr>
            </w:pPr>
          </w:p>
        </w:tc>
        <w:tc>
          <w:tcPr>
            <w:tcW w:w="500" w:type="pct"/>
            <w:tcBorders>
              <w:bottom w:val="nil"/>
            </w:tcBorders>
          </w:tcPr>
          <w:p w14:paraId="6576AAC6" w14:textId="77777777" w:rsidR="003E7076" w:rsidRPr="003E7076" w:rsidRDefault="003E7076" w:rsidP="00C85786">
            <w:pPr>
              <w:keepNext/>
              <w:jc w:val="left"/>
              <w:rPr>
                <w:bCs/>
                <w:noProof/>
                <w:snapToGrid w:val="0"/>
                <w:kern w:val="22"/>
                <w:sz w:val="20"/>
                <w:szCs w:val="20"/>
                <w:lang w:eastAsia="zh-CN"/>
              </w:rPr>
            </w:pPr>
          </w:p>
        </w:tc>
      </w:tr>
      <w:tr w:rsidR="003E7076" w:rsidRPr="003E7076" w14:paraId="713CE3B4" w14:textId="77777777" w:rsidTr="00C85786">
        <w:tc>
          <w:tcPr>
            <w:tcW w:w="717" w:type="pct"/>
            <w:vMerge/>
          </w:tcPr>
          <w:p w14:paraId="665E3E4F" w14:textId="77777777" w:rsidR="003E7076" w:rsidRPr="003E7076" w:rsidRDefault="003E7076" w:rsidP="00C85786">
            <w:pPr>
              <w:widowControl w:val="0"/>
              <w:jc w:val="center"/>
              <w:rPr>
                <w:b/>
                <w:noProof/>
                <w:snapToGrid w:val="0"/>
                <w:spacing w:val="-12"/>
                <w:kern w:val="22"/>
                <w:sz w:val="20"/>
                <w:szCs w:val="20"/>
                <w:lang w:eastAsia="zh-CN"/>
              </w:rPr>
            </w:pPr>
          </w:p>
        </w:tc>
        <w:tc>
          <w:tcPr>
            <w:tcW w:w="3220" w:type="pct"/>
            <w:tcBorders>
              <w:bottom w:val="nil"/>
            </w:tcBorders>
          </w:tcPr>
          <w:p w14:paraId="48895CC0" w14:textId="77777777" w:rsidR="003E7076" w:rsidRPr="003E7076" w:rsidRDefault="003E7076">
            <w:pPr>
              <w:pStyle w:val="ListParagraph"/>
              <w:widowControl w:val="0"/>
              <w:numPr>
                <w:ilvl w:val="0"/>
                <w:numId w:val="140"/>
              </w:numPr>
              <w:spacing w:after="60"/>
              <w:ind w:left="317"/>
              <w:jc w:val="left"/>
              <w:rPr>
                <w:kern w:val="22"/>
                <w:sz w:val="20"/>
                <w:szCs w:val="20"/>
                <w:lang w:eastAsia="zh-CN"/>
              </w:rPr>
            </w:pPr>
            <w:r w:rsidRPr="003E7076">
              <w:rPr>
                <w:rFonts w:ascii="SimSun" w:eastAsia="SimSun" w:hAnsi="SimSun" w:cs="SimSun" w:hint="eastAsia"/>
                <w:kern w:val="22"/>
                <w:sz w:val="20"/>
                <w:szCs w:val="20"/>
                <w:lang w:eastAsia="zh-CN"/>
              </w:rPr>
              <w:t>在得到授权的情况下，以适当方式识别、收集和分享土著人民和地方社区的传统知识及妇女的知识，并明确承认其来源</w:t>
            </w:r>
            <w:r w:rsidRPr="003E7076">
              <w:rPr>
                <w:rStyle w:val="FootnoteReference"/>
                <w:kern w:val="22"/>
                <w:sz w:val="20"/>
                <w:szCs w:val="20"/>
              </w:rPr>
              <w:footnoteReference w:id="252"/>
            </w:r>
          </w:p>
        </w:tc>
        <w:tc>
          <w:tcPr>
            <w:tcW w:w="563" w:type="pct"/>
            <w:tcBorders>
              <w:bottom w:val="nil"/>
            </w:tcBorders>
          </w:tcPr>
          <w:p w14:paraId="58B81BD9" w14:textId="77777777" w:rsidR="003E7076" w:rsidRPr="003E7076" w:rsidRDefault="003E7076" w:rsidP="00C85786">
            <w:pPr>
              <w:widowControl w:val="0"/>
              <w:jc w:val="center"/>
              <w:rPr>
                <w:bCs/>
                <w:noProof/>
                <w:snapToGrid w:val="0"/>
                <w:kern w:val="22"/>
                <w:sz w:val="20"/>
                <w:szCs w:val="20"/>
                <w:lang w:eastAsia="zh-CN"/>
              </w:rPr>
            </w:pPr>
          </w:p>
        </w:tc>
        <w:tc>
          <w:tcPr>
            <w:tcW w:w="500" w:type="pct"/>
            <w:tcBorders>
              <w:bottom w:val="nil"/>
            </w:tcBorders>
          </w:tcPr>
          <w:p w14:paraId="2A113577"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0AB29E50" w14:textId="77777777" w:rsidTr="00C85786">
        <w:tc>
          <w:tcPr>
            <w:tcW w:w="717" w:type="pct"/>
            <w:vMerge w:val="restart"/>
          </w:tcPr>
          <w:p w14:paraId="47F8698D" w14:textId="77777777" w:rsidR="003E7076" w:rsidRPr="003E7076" w:rsidRDefault="003E7076">
            <w:pPr>
              <w:pStyle w:val="ListParagraph"/>
              <w:widowControl w:val="0"/>
              <w:numPr>
                <w:ilvl w:val="0"/>
                <w:numId w:val="139"/>
              </w:numPr>
              <w:ind w:left="430" w:hanging="430"/>
              <w:jc w:val="left"/>
              <w:rPr>
                <w:bCs/>
                <w:noProof/>
                <w:snapToGrid w:val="0"/>
                <w:kern w:val="22"/>
                <w:sz w:val="20"/>
                <w:szCs w:val="20"/>
              </w:rPr>
            </w:pPr>
            <w:r w:rsidRPr="003E7076">
              <w:rPr>
                <w:rFonts w:ascii="SimSun" w:eastAsia="SimSun" w:hAnsi="SimSun" w:cs="SimSun" w:hint="eastAsia"/>
                <w:bCs/>
                <w:noProof/>
                <w:snapToGrid w:val="0"/>
                <w:kern w:val="22"/>
                <w:sz w:val="20"/>
                <w:szCs w:val="20"/>
                <w:lang w:eastAsia="zh-CN"/>
              </w:rPr>
              <w:t>加强知识组织与分享</w:t>
            </w:r>
          </w:p>
        </w:tc>
        <w:tc>
          <w:tcPr>
            <w:tcW w:w="3220" w:type="pct"/>
          </w:tcPr>
          <w:p w14:paraId="1FF61520" w14:textId="77777777" w:rsidR="003E7076" w:rsidRPr="003E7076" w:rsidRDefault="003E7076">
            <w:pPr>
              <w:pStyle w:val="ListParagraph"/>
              <w:widowControl w:val="0"/>
              <w:numPr>
                <w:ilvl w:val="0"/>
                <w:numId w:val="141"/>
              </w:numPr>
              <w:spacing w:after="60"/>
              <w:ind w:left="317"/>
              <w:jc w:val="left"/>
              <w:rPr>
                <w:bCs/>
                <w:noProof/>
                <w:snapToGrid w:val="0"/>
                <w:kern w:val="22"/>
                <w:sz w:val="20"/>
                <w:szCs w:val="20"/>
                <w:lang w:eastAsia="zh-CN"/>
              </w:rPr>
            </w:pPr>
            <w:r w:rsidRPr="003E7076">
              <w:rPr>
                <w:rFonts w:ascii="SimSun" w:eastAsia="SimSun" w:hAnsi="SimSun" w:cs="SimSun" w:hint="eastAsia"/>
                <w:kern w:val="22"/>
                <w:sz w:val="20"/>
                <w:szCs w:val="20"/>
                <w:lang w:eastAsia="zh-CN"/>
              </w:rPr>
              <w:t>持续改善元数据质量，通过联合国多边环境协定信息门户网站和其他来源对生物多样性相关公约的知识目标进行标记和摸底，提高知识的可查找性</w:t>
            </w:r>
          </w:p>
        </w:tc>
        <w:tc>
          <w:tcPr>
            <w:tcW w:w="563" w:type="pct"/>
          </w:tcPr>
          <w:p w14:paraId="3E952A5E" w14:textId="77777777" w:rsidR="003E7076" w:rsidRPr="003E7076" w:rsidRDefault="003E7076" w:rsidP="00C85786">
            <w:pPr>
              <w:widowControl w:val="0"/>
              <w:jc w:val="center"/>
              <w:rPr>
                <w:bCs/>
                <w:noProof/>
                <w:snapToGrid w:val="0"/>
                <w:kern w:val="22"/>
                <w:sz w:val="20"/>
                <w:szCs w:val="20"/>
                <w:lang w:eastAsia="zh-CN"/>
              </w:rPr>
            </w:pPr>
          </w:p>
        </w:tc>
        <w:tc>
          <w:tcPr>
            <w:tcW w:w="500" w:type="pct"/>
          </w:tcPr>
          <w:p w14:paraId="7B872565"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7270DAF4" w14:textId="77777777" w:rsidTr="00C85786">
        <w:tc>
          <w:tcPr>
            <w:tcW w:w="717" w:type="pct"/>
            <w:vMerge/>
          </w:tcPr>
          <w:p w14:paraId="0170180A" w14:textId="77777777" w:rsidR="003E7076" w:rsidRPr="003E7076" w:rsidRDefault="003E7076" w:rsidP="00C85786">
            <w:pPr>
              <w:widowControl w:val="0"/>
              <w:rPr>
                <w:bCs/>
                <w:noProof/>
                <w:snapToGrid w:val="0"/>
                <w:kern w:val="22"/>
                <w:sz w:val="20"/>
                <w:szCs w:val="20"/>
                <w:lang w:eastAsia="zh-CN"/>
              </w:rPr>
            </w:pPr>
          </w:p>
        </w:tc>
        <w:tc>
          <w:tcPr>
            <w:tcW w:w="3220" w:type="pct"/>
          </w:tcPr>
          <w:p w14:paraId="4456FB38" w14:textId="77777777" w:rsidR="003E7076" w:rsidRPr="003E7076" w:rsidRDefault="003E7076">
            <w:pPr>
              <w:pStyle w:val="ListParagraph"/>
              <w:widowControl w:val="0"/>
              <w:numPr>
                <w:ilvl w:val="0"/>
                <w:numId w:val="141"/>
              </w:numPr>
              <w:spacing w:after="60"/>
              <w:ind w:left="317"/>
              <w:jc w:val="left"/>
              <w:rPr>
                <w:bCs/>
                <w:noProof/>
                <w:snapToGrid w:val="0"/>
                <w:kern w:val="22"/>
                <w:sz w:val="20"/>
                <w:szCs w:val="20"/>
                <w:lang w:eastAsia="zh-CN"/>
              </w:rPr>
            </w:pPr>
            <w:r w:rsidRPr="003E7076">
              <w:rPr>
                <w:rFonts w:ascii="SimSun" w:eastAsia="SimSun" w:hAnsi="SimSun" w:cs="SimSun" w:hint="eastAsia"/>
                <w:kern w:val="22"/>
                <w:sz w:val="20"/>
                <w:szCs w:val="20"/>
                <w:lang w:eastAsia="zh-CN"/>
              </w:rPr>
              <w:t>制定、公布和推广元数据质量标准，并对生物多样性信息和知识资源进行标记，以确保质量和兼容性</w:t>
            </w:r>
          </w:p>
        </w:tc>
        <w:tc>
          <w:tcPr>
            <w:tcW w:w="563" w:type="pct"/>
          </w:tcPr>
          <w:p w14:paraId="57F0670A" w14:textId="77777777" w:rsidR="003E7076" w:rsidRPr="003E7076" w:rsidRDefault="003E7076" w:rsidP="00C85786">
            <w:pPr>
              <w:widowControl w:val="0"/>
              <w:jc w:val="center"/>
              <w:rPr>
                <w:bCs/>
                <w:noProof/>
                <w:snapToGrid w:val="0"/>
                <w:kern w:val="22"/>
                <w:sz w:val="20"/>
                <w:szCs w:val="20"/>
                <w:lang w:eastAsia="zh-CN"/>
              </w:rPr>
            </w:pPr>
          </w:p>
        </w:tc>
        <w:tc>
          <w:tcPr>
            <w:tcW w:w="500" w:type="pct"/>
          </w:tcPr>
          <w:p w14:paraId="3CADCBD1"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56CED14B" w14:textId="77777777" w:rsidTr="00C85786">
        <w:tc>
          <w:tcPr>
            <w:tcW w:w="717" w:type="pct"/>
            <w:vMerge/>
          </w:tcPr>
          <w:p w14:paraId="6E8CAE29" w14:textId="77777777" w:rsidR="003E7076" w:rsidRPr="003E7076" w:rsidRDefault="003E7076" w:rsidP="00C85786">
            <w:pPr>
              <w:widowControl w:val="0"/>
              <w:rPr>
                <w:bCs/>
                <w:noProof/>
                <w:snapToGrid w:val="0"/>
                <w:kern w:val="22"/>
                <w:sz w:val="20"/>
                <w:szCs w:val="20"/>
                <w:lang w:eastAsia="zh-CN"/>
              </w:rPr>
            </w:pPr>
          </w:p>
        </w:tc>
        <w:tc>
          <w:tcPr>
            <w:tcW w:w="3220" w:type="pct"/>
          </w:tcPr>
          <w:p w14:paraId="26024DE9" w14:textId="77777777" w:rsidR="003E7076" w:rsidRPr="003E7076" w:rsidRDefault="003E7076">
            <w:pPr>
              <w:pStyle w:val="ListParagraph"/>
              <w:widowControl w:val="0"/>
              <w:numPr>
                <w:ilvl w:val="0"/>
                <w:numId w:val="141"/>
              </w:numPr>
              <w:spacing w:after="60"/>
              <w:ind w:left="317"/>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改善生物多样性相关公约和生物多样性领域其他信息提供者的信息和知识系统的互操作性</w:t>
            </w:r>
          </w:p>
        </w:tc>
        <w:tc>
          <w:tcPr>
            <w:tcW w:w="563" w:type="pct"/>
          </w:tcPr>
          <w:p w14:paraId="4173B697" w14:textId="77777777" w:rsidR="003E7076" w:rsidRPr="003E7076" w:rsidRDefault="003E7076" w:rsidP="00C85786">
            <w:pPr>
              <w:widowControl w:val="0"/>
              <w:jc w:val="center"/>
              <w:rPr>
                <w:kern w:val="22"/>
                <w:sz w:val="20"/>
                <w:szCs w:val="20"/>
                <w:lang w:eastAsia="zh-CN"/>
              </w:rPr>
            </w:pPr>
          </w:p>
        </w:tc>
        <w:tc>
          <w:tcPr>
            <w:tcW w:w="500" w:type="pct"/>
          </w:tcPr>
          <w:p w14:paraId="0F309B9F"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1045D7A8" w14:textId="77777777" w:rsidTr="00C85786">
        <w:tc>
          <w:tcPr>
            <w:tcW w:w="717" w:type="pct"/>
            <w:vMerge/>
          </w:tcPr>
          <w:p w14:paraId="573FFC5E" w14:textId="77777777" w:rsidR="003E7076" w:rsidRPr="003E7076" w:rsidRDefault="003E7076" w:rsidP="00C85786">
            <w:pPr>
              <w:widowControl w:val="0"/>
              <w:rPr>
                <w:bCs/>
                <w:noProof/>
                <w:snapToGrid w:val="0"/>
                <w:kern w:val="22"/>
                <w:sz w:val="20"/>
                <w:szCs w:val="20"/>
                <w:lang w:eastAsia="zh-CN"/>
              </w:rPr>
            </w:pPr>
          </w:p>
        </w:tc>
        <w:tc>
          <w:tcPr>
            <w:tcW w:w="3220" w:type="pct"/>
          </w:tcPr>
          <w:p w14:paraId="4CC17EFC" w14:textId="77777777" w:rsidR="003E7076" w:rsidRPr="003E7076" w:rsidRDefault="003E7076">
            <w:pPr>
              <w:pStyle w:val="ListParagraph"/>
              <w:widowControl w:val="0"/>
              <w:numPr>
                <w:ilvl w:val="0"/>
                <w:numId w:val="141"/>
              </w:numPr>
              <w:spacing w:after="60"/>
              <w:ind w:left="317"/>
              <w:jc w:val="left"/>
              <w:rPr>
                <w:kern w:val="22"/>
                <w:sz w:val="20"/>
                <w:szCs w:val="20"/>
                <w:lang w:eastAsia="zh-CN"/>
              </w:rPr>
            </w:pPr>
            <w:r w:rsidRPr="003E7076">
              <w:rPr>
                <w:rFonts w:ascii="SimSun" w:eastAsia="SimSun" w:hAnsi="SimSun" w:cs="SimSun" w:hint="eastAsia"/>
                <w:kern w:val="22"/>
                <w:sz w:val="20"/>
                <w:szCs w:val="20"/>
                <w:lang w:eastAsia="zh-CN"/>
              </w:rPr>
              <w:t>结合国际、国家和次国家级现有的能力发展项目和计划，促进生物信息学和描述型元数据培训模块的推广和开发，以提高相关能力</w:t>
            </w:r>
          </w:p>
        </w:tc>
        <w:tc>
          <w:tcPr>
            <w:tcW w:w="563" w:type="pct"/>
          </w:tcPr>
          <w:p w14:paraId="36316569" w14:textId="77777777" w:rsidR="003E7076" w:rsidRPr="003E7076" w:rsidRDefault="003E7076" w:rsidP="00C85786">
            <w:pPr>
              <w:widowControl w:val="0"/>
              <w:jc w:val="center"/>
              <w:rPr>
                <w:kern w:val="22"/>
                <w:sz w:val="20"/>
                <w:szCs w:val="20"/>
                <w:lang w:eastAsia="zh-CN"/>
              </w:rPr>
            </w:pPr>
          </w:p>
        </w:tc>
        <w:tc>
          <w:tcPr>
            <w:tcW w:w="500" w:type="pct"/>
          </w:tcPr>
          <w:p w14:paraId="200C3B26" w14:textId="77777777" w:rsidR="003E7076" w:rsidRPr="003E7076" w:rsidRDefault="003E7076" w:rsidP="00C85786">
            <w:pPr>
              <w:widowControl w:val="0"/>
              <w:jc w:val="left"/>
              <w:rPr>
                <w:kern w:val="22"/>
                <w:sz w:val="20"/>
                <w:szCs w:val="20"/>
                <w:lang w:eastAsia="zh-CN"/>
              </w:rPr>
            </w:pPr>
          </w:p>
        </w:tc>
      </w:tr>
      <w:tr w:rsidR="003E7076" w:rsidRPr="003E7076" w14:paraId="00D01E74" w14:textId="77777777" w:rsidTr="00C85786">
        <w:tc>
          <w:tcPr>
            <w:tcW w:w="717" w:type="pct"/>
            <w:vMerge/>
          </w:tcPr>
          <w:p w14:paraId="626EFA02" w14:textId="77777777" w:rsidR="003E7076" w:rsidRPr="003E7076" w:rsidRDefault="003E7076" w:rsidP="00C85786">
            <w:pPr>
              <w:widowControl w:val="0"/>
              <w:rPr>
                <w:bCs/>
                <w:noProof/>
                <w:snapToGrid w:val="0"/>
                <w:kern w:val="22"/>
                <w:sz w:val="20"/>
                <w:szCs w:val="20"/>
                <w:lang w:eastAsia="zh-CN"/>
              </w:rPr>
            </w:pPr>
          </w:p>
        </w:tc>
        <w:tc>
          <w:tcPr>
            <w:tcW w:w="3220" w:type="pct"/>
          </w:tcPr>
          <w:p w14:paraId="5679FE7C" w14:textId="77777777" w:rsidR="003E7076" w:rsidRPr="003E7076" w:rsidRDefault="003E7076">
            <w:pPr>
              <w:pStyle w:val="ListParagraph"/>
              <w:widowControl w:val="0"/>
              <w:numPr>
                <w:ilvl w:val="0"/>
                <w:numId w:val="141"/>
              </w:numPr>
              <w:spacing w:after="60"/>
              <w:ind w:left="317"/>
              <w:jc w:val="left"/>
              <w:rPr>
                <w:kern w:val="22"/>
                <w:sz w:val="20"/>
                <w:szCs w:val="20"/>
                <w:lang w:eastAsia="zh-CN"/>
              </w:rPr>
            </w:pPr>
            <w:r w:rsidRPr="003E7076">
              <w:rPr>
                <w:rFonts w:ascii="SimSun" w:eastAsia="SimSun" w:hAnsi="SimSun" w:cs="SimSun" w:hint="eastAsia"/>
                <w:kern w:val="22"/>
                <w:sz w:val="20"/>
                <w:szCs w:val="20"/>
                <w:lang w:eastAsia="zh-CN"/>
              </w:rPr>
              <w:t>促进自愿指导，以提高获取生物多样性数据、信息和知识的机会</w:t>
            </w:r>
          </w:p>
        </w:tc>
        <w:tc>
          <w:tcPr>
            <w:tcW w:w="563" w:type="pct"/>
          </w:tcPr>
          <w:p w14:paraId="2124BA22" w14:textId="77777777" w:rsidR="003E7076" w:rsidRPr="003E7076" w:rsidRDefault="003E7076" w:rsidP="00C85786">
            <w:pPr>
              <w:widowControl w:val="0"/>
              <w:jc w:val="center"/>
              <w:rPr>
                <w:kern w:val="22"/>
                <w:sz w:val="20"/>
                <w:szCs w:val="20"/>
                <w:lang w:eastAsia="zh-CN"/>
              </w:rPr>
            </w:pPr>
          </w:p>
        </w:tc>
        <w:tc>
          <w:tcPr>
            <w:tcW w:w="500" w:type="pct"/>
          </w:tcPr>
          <w:p w14:paraId="19057116" w14:textId="77777777" w:rsidR="003E7076" w:rsidRPr="003E7076" w:rsidRDefault="003E7076" w:rsidP="00C85786">
            <w:pPr>
              <w:widowControl w:val="0"/>
              <w:jc w:val="left"/>
              <w:rPr>
                <w:kern w:val="22"/>
                <w:sz w:val="20"/>
                <w:szCs w:val="20"/>
                <w:lang w:eastAsia="zh-CN"/>
              </w:rPr>
            </w:pPr>
          </w:p>
        </w:tc>
      </w:tr>
      <w:tr w:rsidR="003E7076" w:rsidRPr="003E7076" w14:paraId="20A3A2EB" w14:textId="77777777" w:rsidTr="00C85786">
        <w:tc>
          <w:tcPr>
            <w:tcW w:w="717" w:type="pct"/>
            <w:vMerge/>
          </w:tcPr>
          <w:p w14:paraId="4B2D0A3A" w14:textId="77777777" w:rsidR="003E7076" w:rsidRPr="003E7076" w:rsidRDefault="003E7076" w:rsidP="00C85786">
            <w:pPr>
              <w:widowControl w:val="0"/>
              <w:rPr>
                <w:bCs/>
                <w:noProof/>
                <w:snapToGrid w:val="0"/>
                <w:kern w:val="22"/>
                <w:sz w:val="20"/>
                <w:szCs w:val="20"/>
                <w:lang w:eastAsia="zh-CN"/>
              </w:rPr>
            </w:pPr>
          </w:p>
        </w:tc>
        <w:tc>
          <w:tcPr>
            <w:tcW w:w="3220" w:type="pct"/>
          </w:tcPr>
          <w:p w14:paraId="19EE34DB" w14:textId="77777777" w:rsidR="003E7076" w:rsidRPr="003E7076" w:rsidRDefault="003E7076">
            <w:pPr>
              <w:pStyle w:val="ListParagraph"/>
              <w:widowControl w:val="0"/>
              <w:numPr>
                <w:ilvl w:val="0"/>
                <w:numId w:val="141"/>
              </w:numPr>
              <w:spacing w:after="60"/>
              <w:ind w:left="317"/>
              <w:jc w:val="left"/>
              <w:rPr>
                <w:kern w:val="22"/>
                <w:sz w:val="20"/>
                <w:szCs w:val="20"/>
                <w:lang w:eastAsia="zh-CN"/>
              </w:rPr>
            </w:pPr>
            <w:r w:rsidRPr="003E7076">
              <w:rPr>
                <w:rFonts w:ascii="SimSun" w:eastAsia="SimSun" w:hAnsi="SimSun" w:cs="SimSun" w:hint="eastAsia"/>
                <w:kern w:val="22"/>
                <w:sz w:val="20"/>
                <w:szCs w:val="20"/>
                <w:lang w:eastAsia="zh-CN"/>
              </w:rPr>
              <w:t>除其他外，通过利用数据报告工具等工具，并采用一致和具有协同作用的方法，加强各国政府高效管理和分享公约信息和知识的能力</w:t>
            </w:r>
          </w:p>
        </w:tc>
        <w:tc>
          <w:tcPr>
            <w:tcW w:w="563" w:type="pct"/>
          </w:tcPr>
          <w:p w14:paraId="626E7612" w14:textId="77777777" w:rsidR="003E7076" w:rsidRPr="003E7076" w:rsidRDefault="003E7076" w:rsidP="00C85786">
            <w:pPr>
              <w:widowControl w:val="0"/>
              <w:jc w:val="center"/>
              <w:rPr>
                <w:kern w:val="22"/>
                <w:sz w:val="20"/>
                <w:szCs w:val="20"/>
                <w:lang w:eastAsia="zh-CN"/>
              </w:rPr>
            </w:pPr>
          </w:p>
        </w:tc>
        <w:tc>
          <w:tcPr>
            <w:tcW w:w="500" w:type="pct"/>
          </w:tcPr>
          <w:p w14:paraId="42B47970" w14:textId="77777777" w:rsidR="003E7076" w:rsidRPr="003E7076" w:rsidRDefault="003E7076" w:rsidP="00C85786">
            <w:pPr>
              <w:widowControl w:val="0"/>
              <w:jc w:val="left"/>
              <w:rPr>
                <w:kern w:val="22"/>
                <w:sz w:val="20"/>
                <w:szCs w:val="20"/>
                <w:lang w:eastAsia="zh-CN"/>
              </w:rPr>
            </w:pPr>
          </w:p>
        </w:tc>
      </w:tr>
      <w:tr w:rsidR="003E7076" w:rsidRPr="003E7076" w14:paraId="79901AD6" w14:textId="77777777" w:rsidTr="00C85786">
        <w:tc>
          <w:tcPr>
            <w:tcW w:w="717" w:type="pct"/>
            <w:vMerge/>
          </w:tcPr>
          <w:p w14:paraId="40ADD40F" w14:textId="77777777" w:rsidR="003E7076" w:rsidRPr="003E7076" w:rsidRDefault="003E7076" w:rsidP="00C85786">
            <w:pPr>
              <w:widowControl w:val="0"/>
              <w:rPr>
                <w:bCs/>
                <w:noProof/>
                <w:snapToGrid w:val="0"/>
                <w:kern w:val="22"/>
                <w:sz w:val="20"/>
                <w:szCs w:val="20"/>
                <w:lang w:eastAsia="zh-CN"/>
              </w:rPr>
            </w:pPr>
          </w:p>
        </w:tc>
        <w:tc>
          <w:tcPr>
            <w:tcW w:w="3220" w:type="pct"/>
          </w:tcPr>
          <w:p w14:paraId="67AD1040" w14:textId="77777777" w:rsidR="003E7076" w:rsidRPr="003E7076" w:rsidRDefault="003E7076">
            <w:pPr>
              <w:pStyle w:val="ListParagraph"/>
              <w:widowControl w:val="0"/>
              <w:numPr>
                <w:ilvl w:val="0"/>
                <w:numId w:val="141"/>
              </w:numPr>
              <w:spacing w:after="60"/>
              <w:ind w:left="317"/>
              <w:jc w:val="left"/>
              <w:rPr>
                <w:kern w:val="22"/>
                <w:sz w:val="20"/>
                <w:szCs w:val="20"/>
                <w:lang w:eastAsia="zh-CN"/>
              </w:rPr>
            </w:pPr>
            <w:r w:rsidRPr="003E7076">
              <w:rPr>
                <w:rFonts w:ascii="SimSun" w:eastAsia="SimSun" w:hAnsi="SimSun" w:cs="SimSun" w:hint="eastAsia"/>
                <w:kern w:val="22"/>
                <w:sz w:val="20"/>
                <w:szCs w:val="20"/>
                <w:lang w:eastAsia="zh-CN"/>
              </w:rPr>
              <w:t>开发扩展性更强的生物多样性观测数据，既能公正汇总国家数据，也能利用共同标准对全球数据进行分类</w:t>
            </w:r>
          </w:p>
        </w:tc>
        <w:tc>
          <w:tcPr>
            <w:tcW w:w="563" w:type="pct"/>
          </w:tcPr>
          <w:p w14:paraId="7555480E" w14:textId="77777777" w:rsidR="003E7076" w:rsidRPr="003E7076" w:rsidRDefault="003E7076" w:rsidP="00C85786">
            <w:pPr>
              <w:widowControl w:val="0"/>
              <w:jc w:val="center"/>
              <w:rPr>
                <w:kern w:val="22"/>
                <w:sz w:val="20"/>
                <w:szCs w:val="20"/>
                <w:lang w:eastAsia="zh-CN"/>
              </w:rPr>
            </w:pPr>
          </w:p>
        </w:tc>
        <w:tc>
          <w:tcPr>
            <w:tcW w:w="500" w:type="pct"/>
          </w:tcPr>
          <w:p w14:paraId="63BA3500" w14:textId="77777777" w:rsidR="003E7076" w:rsidRPr="003E7076" w:rsidRDefault="003E7076" w:rsidP="00C85786">
            <w:pPr>
              <w:widowControl w:val="0"/>
              <w:jc w:val="left"/>
              <w:rPr>
                <w:kern w:val="22"/>
                <w:sz w:val="20"/>
                <w:szCs w:val="20"/>
                <w:lang w:eastAsia="zh-CN"/>
              </w:rPr>
            </w:pPr>
          </w:p>
        </w:tc>
      </w:tr>
      <w:tr w:rsidR="003E7076" w:rsidRPr="003E7076" w14:paraId="17355288" w14:textId="77777777" w:rsidTr="00C85786">
        <w:tc>
          <w:tcPr>
            <w:tcW w:w="717" w:type="pct"/>
            <w:vMerge/>
          </w:tcPr>
          <w:p w14:paraId="28627BC7" w14:textId="77777777" w:rsidR="003E7076" w:rsidRPr="003E7076" w:rsidRDefault="003E7076" w:rsidP="00C85786">
            <w:pPr>
              <w:widowControl w:val="0"/>
              <w:rPr>
                <w:bCs/>
                <w:noProof/>
                <w:snapToGrid w:val="0"/>
                <w:kern w:val="22"/>
                <w:sz w:val="20"/>
                <w:szCs w:val="20"/>
                <w:lang w:eastAsia="zh-CN"/>
              </w:rPr>
            </w:pPr>
          </w:p>
        </w:tc>
        <w:tc>
          <w:tcPr>
            <w:tcW w:w="3220" w:type="pct"/>
          </w:tcPr>
          <w:p w14:paraId="65335AD5" w14:textId="77777777" w:rsidR="003E7076" w:rsidRPr="003E7076" w:rsidRDefault="003E7076">
            <w:pPr>
              <w:pStyle w:val="ListParagraph"/>
              <w:widowControl w:val="0"/>
              <w:numPr>
                <w:ilvl w:val="0"/>
                <w:numId w:val="141"/>
              </w:numPr>
              <w:spacing w:after="60"/>
              <w:ind w:left="317"/>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为各国政府和非政府行为者提供指导，说明如何激励不同行为者参与知识管理，特别是发展更好的知识分享与应用文化</w:t>
            </w:r>
          </w:p>
        </w:tc>
        <w:tc>
          <w:tcPr>
            <w:tcW w:w="563" w:type="pct"/>
          </w:tcPr>
          <w:p w14:paraId="7E30798A" w14:textId="77777777" w:rsidR="003E7076" w:rsidRPr="003E7076" w:rsidRDefault="003E7076" w:rsidP="00C85786">
            <w:pPr>
              <w:widowControl w:val="0"/>
              <w:jc w:val="center"/>
              <w:rPr>
                <w:kern w:val="22"/>
                <w:sz w:val="20"/>
                <w:szCs w:val="20"/>
                <w:lang w:eastAsia="zh-CN"/>
              </w:rPr>
            </w:pPr>
          </w:p>
        </w:tc>
        <w:tc>
          <w:tcPr>
            <w:tcW w:w="500" w:type="pct"/>
          </w:tcPr>
          <w:p w14:paraId="24B38D02" w14:textId="77777777" w:rsidR="003E7076" w:rsidRPr="003E7076" w:rsidRDefault="003E7076" w:rsidP="00C85786">
            <w:pPr>
              <w:widowControl w:val="0"/>
              <w:jc w:val="left"/>
              <w:rPr>
                <w:kern w:val="22"/>
                <w:sz w:val="20"/>
                <w:szCs w:val="20"/>
                <w:lang w:eastAsia="zh-CN"/>
              </w:rPr>
            </w:pPr>
          </w:p>
        </w:tc>
      </w:tr>
      <w:tr w:rsidR="003E7076" w:rsidRPr="003E7076" w14:paraId="0A46DA6B" w14:textId="77777777" w:rsidTr="00C85786">
        <w:tc>
          <w:tcPr>
            <w:tcW w:w="717" w:type="pct"/>
            <w:vMerge w:val="restart"/>
          </w:tcPr>
          <w:p w14:paraId="73ABE5D9" w14:textId="77777777" w:rsidR="003E7076" w:rsidRPr="003E7076" w:rsidRDefault="003E7076">
            <w:pPr>
              <w:pStyle w:val="ListParagraph"/>
              <w:widowControl w:val="0"/>
              <w:numPr>
                <w:ilvl w:val="0"/>
                <w:numId w:val="139"/>
              </w:numPr>
              <w:ind w:left="430" w:hanging="43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促进知</w:t>
            </w:r>
            <w:r w:rsidRPr="003E7076">
              <w:rPr>
                <w:rFonts w:ascii="SimSun" w:eastAsia="SimSun" w:hAnsi="SimSun" w:cs="SimSun" w:hint="eastAsia"/>
                <w:bCs/>
                <w:noProof/>
                <w:snapToGrid w:val="0"/>
                <w:kern w:val="22"/>
                <w:sz w:val="20"/>
                <w:szCs w:val="20"/>
                <w:lang w:eastAsia="zh-CN"/>
              </w:rPr>
              <w:lastRenderedPageBreak/>
              <w:t>识的有效使用</w:t>
            </w:r>
          </w:p>
        </w:tc>
        <w:tc>
          <w:tcPr>
            <w:tcW w:w="3220" w:type="pct"/>
          </w:tcPr>
          <w:p w14:paraId="249DA9C0" w14:textId="77777777" w:rsidR="003E7076" w:rsidRPr="003E7076" w:rsidRDefault="003E7076">
            <w:pPr>
              <w:pStyle w:val="ListParagraph"/>
              <w:widowControl w:val="0"/>
              <w:numPr>
                <w:ilvl w:val="0"/>
                <w:numId w:val="145"/>
              </w:numPr>
              <w:spacing w:after="60"/>
              <w:ind w:left="31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lastRenderedPageBreak/>
              <w:t>制定变革管理战略，包括传播和营销战略，以加强对现有数据、</w:t>
            </w:r>
            <w:r w:rsidRPr="003E7076">
              <w:rPr>
                <w:rFonts w:ascii="SimSun" w:eastAsia="SimSun" w:hAnsi="SimSun" w:cs="SimSun" w:hint="eastAsia"/>
                <w:bCs/>
                <w:noProof/>
                <w:snapToGrid w:val="0"/>
                <w:kern w:val="22"/>
                <w:sz w:val="20"/>
                <w:szCs w:val="20"/>
                <w:lang w:eastAsia="zh-CN"/>
              </w:rPr>
              <w:lastRenderedPageBreak/>
              <w:t>信息和知识的吸收、利用和应用</w:t>
            </w:r>
          </w:p>
        </w:tc>
        <w:tc>
          <w:tcPr>
            <w:tcW w:w="563" w:type="pct"/>
          </w:tcPr>
          <w:p w14:paraId="4F85DE3A" w14:textId="77777777" w:rsidR="003E7076" w:rsidRPr="003E7076" w:rsidRDefault="003E7076" w:rsidP="00C85786">
            <w:pPr>
              <w:widowControl w:val="0"/>
              <w:jc w:val="center"/>
              <w:rPr>
                <w:kern w:val="22"/>
                <w:sz w:val="20"/>
                <w:szCs w:val="20"/>
                <w:lang w:eastAsia="zh-CN"/>
              </w:rPr>
            </w:pPr>
          </w:p>
        </w:tc>
        <w:tc>
          <w:tcPr>
            <w:tcW w:w="500" w:type="pct"/>
          </w:tcPr>
          <w:p w14:paraId="5DAB28BE" w14:textId="77777777" w:rsidR="003E7076" w:rsidRPr="003E7076" w:rsidRDefault="003E7076" w:rsidP="00C85786">
            <w:pPr>
              <w:widowControl w:val="0"/>
              <w:jc w:val="left"/>
              <w:rPr>
                <w:kern w:val="22"/>
                <w:sz w:val="20"/>
                <w:szCs w:val="20"/>
                <w:lang w:eastAsia="zh-CN"/>
              </w:rPr>
            </w:pPr>
          </w:p>
        </w:tc>
      </w:tr>
      <w:tr w:rsidR="003E7076" w:rsidRPr="003E7076" w14:paraId="167F4E2B" w14:textId="77777777" w:rsidTr="00C85786">
        <w:tc>
          <w:tcPr>
            <w:tcW w:w="717" w:type="pct"/>
            <w:vMerge/>
          </w:tcPr>
          <w:p w14:paraId="5B35E2BB" w14:textId="77777777" w:rsidR="003E7076" w:rsidRPr="003E7076" w:rsidRDefault="003E7076" w:rsidP="00C85786">
            <w:pPr>
              <w:widowControl w:val="0"/>
              <w:rPr>
                <w:bCs/>
                <w:noProof/>
                <w:snapToGrid w:val="0"/>
                <w:kern w:val="22"/>
                <w:sz w:val="20"/>
                <w:szCs w:val="20"/>
                <w:lang w:eastAsia="zh-CN"/>
              </w:rPr>
            </w:pPr>
          </w:p>
        </w:tc>
        <w:tc>
          <w:tcPr>
            <w:tcW w:w="3220" w:type="pct"/>
          </w:tcPr>
          <w:p w14:paraId="3D48120D" w14:textId="77777777" w:rsidR="003E7076" w:rsidRPr="003E7076" w:rsidRDefault="003E7076">
            <w:pPr>
              <w:pStyle w:val="ListParagraph"/>
              <w:widowControl w:val="0"/>
              <w:numPr>
                <w:ilvl w:val="0"/>
                <w:numId w:val="145"/>
              </w:numPr>
              <w:spacing w:after="60"/>
              <w:ind w:left="31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促进并推动分享信息和知识使用方面的经验，包括通过同业交流群</w:t>
            </w:r>
          </w:p>
        </w:tc>
        <w:tc>
          <w:tcPr>
            <w:tcW w:w="563" w:type="pct"/>
          </w:tcPr>
          <w:p w14:paraId="10E948B4" w14:textId="77777777" w:rsidR="003E7076" w:rsidRPr="003E7076" w:rsidRDefault="003E7076" w:rsidP="00C85786">
            <w:pPr>
              <w:widowControl w:val="0"/>
              <w:jc w:val="center"/>
              <w:rPr>
                <w:kern w:val="22"/>
                <w:sz w:val="20"/>
                <w:szCs w:val="20"/>
                <w:lang w:eastAsia="zh-CN"/>
              </w:rPr>
            </w:pPr>
          </w:p>
        </w:tc>
        <w:tc>
          <w:tcPr>
            <w:tcW w:w="500" w:type="pct"/>
          </w:tcPr>
          <w:p w14:paraId="6096DBE8" w14:textId="77777777" w:rsidR="003E7076" w:rsidRPr="003E7076" w:rsidRDefault="003E7076" w:rsidP="00C85786">
            <w:pPr>
              <w:widowControl w:val="0"/>
              <w:jc w:val="left"/>
              <w:rPr>
                <w:kern w:val="22"/>
                <w:sz w:val="20"/>
                <w:szCs w:val="20"/>
                <w:lang w:eastAsia="zh-CN"/>
              </w:rPr>
            </w:pPr>
          </w:p>
        </w:tc>
      </w:tr>
      <w:tr w:rsidR="003E7076" w:rsidRPr="003E7076" w14:paraId="5876C071" w14:textId="77777777" w:rsidTr="00C85786">
        <w:tc>
          <w:tcPr>
            <w:tcW w:w="717" w:type="pct"/>
            <w:vMerge/>
          </w:tcPr>
          <w:p w14:paraId="2CE676E7" w14:textId="77777777" w:rsidR="003E7076" w:rsidRPr="003E7076" w:rsidRDefault="003E7076" w:rsidP="00C85786">
            <w:pPr>
              <w:widowControl w:val="0"/>
              <w:rPr>
                <w:bCs/>
                <w:noProof/>
                <w:snapToGrid w:val="0"/>
                <w:kern w:val="22"/>
                <w:sz w:val="20"/>
                <w:szCs w:val="20"/>
                <w:lang w:eastAsia="zh-CN"/>
              </w:rPr>
            </w:pPr>
          </w:p>
        </w:tc>
        <w:tc>
          <w:tcPr>
            <w:tcW w:w="3220" w:type="pct"/>
          </w:tcPr>
          <w:p w14:paraId="206C4700" w14:textId="77777777" w:rsidR="003E7076" w:rsidRPr="003E7076" w:rsidRDefault="003E7076">
            <w:pPr>
              <w:pStyle w:val="ListParagraph"/>
              <w:widowControl w:val="0"/>
              <w:numPr>
                <w:ilvl w:val="0"/>
                <w:numId w:val="145"/>
              </w:numPr>
              <w:spacing w:after="60"/>
              <w:ind w:left="31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动员更多利益攸关方，包括社交媒体使用新的知识分享工具</w:t>
            </w:r>
          </w:p>
        </w:tc>
        <w:tc>
          <w:tcPr>
            <w:tcW w:w="563" w:type="pct"/>
          </w:tcPr>
          <w:p w14:paraId="74EC7E9F" w14:textId="77777777" w:rsidR="003E7076" w:rsidRPr="003E7076" w:rsidRDefault="003E7076" w:rsidP="00C85786">
            <w:pPr>
              <w:widowControl w:val="0"/>
              <w:jc w:val="center"/>
              <w:rPr>
                <w:kern w:val="22"/>
                <w:sz w:val="20"/>
                <w:szCs w:val="20"/>
                <w:lang w:eastAsia="zh-CN"/>
              </w:rPr>
            </w:pPr>
          </w:p>
        </w:tc>
        <w:tc>
          <w:tcPr>
            <w:tcW w:w="500" w:type="pct"/>
          </w:tcPr>
          <w:p w14:paraId="2FC29FBC" w14:textId="77777777" w:rsidR="003E7076" w:rsidRPr="003E7076" w:rsidRDefault="003E7076" w:rsidP="00C85786">
            <w:pPr>
              <w:widowControl w:val="0"/>
              <w:jc w:val="left"/>
              <w:rPr>
                <w:kern w:val="22"/>
                <w:sz w:val="20"/>
                <w:szCs w:val="20"/>
                <w:lang w:eastAsia="zh-CN"/>
              </w:rPr>
            </w:pPr>
          </w:p>
        </w:tc>
      </w:tr>
      <w:tr w:rsidR="003E7076" w:rsidRPr="003E7076" w14:paraId="497D8D42" w14:textId="77777777" w:rsidTr="00C85786">
        <w:tc>
          <w:tcPr>
            <w:tcW w:w="717" w:type="pct"/>
            <w:vMerge/>
          </w:tcPr>
          <w:p w14:paraId="5EC1A463" w14:textId="77777777" w:rsidR="003E7076" w:rsidRPr="003E7076" w:rsidRDefault="003E7076" w:rsidP="00C85786">
            <w:pPr>
              <w:widowControl w:val="0"/>
              <w:rPr>
                <w:bCs/>
                <w:noProof/>
                <w:snapToGrid w:val="0"/>
                <w:kern w:val="22"/>
                <w:sz w:val="20"/>
                <w:szCs w:val="20"/>
                <w:lang w:eastAsia="zh-CN"/>
              </w:rPr>
            </w:pPr>
          </w:p>
        </w:tc>
        <w:tc>
          <w:tcPr>
            <w:tcW w:w="3220" w:type="pct"/>
          </w:tcPr>
          <w:p w14:paraId="45CC550A" w14:textId="77777777" w:rsidR="003E7076" w:rsidRPr="003E7076" w:rsidRDefault="003E7076">
            <w:pPr>
              <w:pStyle w:val="ListParagraph"/>
              <w:widowControl w:val="0"/>
              <w:numPr>
                <w:ilvl w:val="0"/>
                <w:numId w:val="145"/>
              </w:numPr>
              <w:spacing w:after="60"/>
              <w:ind w:left="31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创建机制和倡议，推动研究界和政策制定者、决策者与从业者之间的持续对话</w:t>
            </w:r>
          </w:p>
        </w:tc>
        <w:tc>
          <w:tcPr>
            <w:tcW w:w="563" w:type="pct"/>
          </w:tcPr>
          <w:p w14:paraId="4AE729C3" w14:textId="77777777" w:rsidR="003E7076" w:rsidRPr="003E7076" w:rsidRDefault="003E7076" w:rsidP="00C85786">
            <w:pPr>
              <w:widowControl w:val="0"/>
              <w:jc w:val="center"/>
              <w:rPr>
                <w:kern w:val="22"/>
                <w:sz w:val="20"/>
                <w:szCs w:val="20"/>
                <w:lang w:eastAsia="zh-CN"/>
              </w:rPr>
            </w:pPr>
          </w:p>
        </w:tc>
        <w:tc>
          <w:tcPr>
            <w:tcW w:w="500" w:type="pct"/>
          </w:tcPr>
          <w:p w14:paraId="213A0279" w14:textId="77777777" w:rsidR="003E7076" w:rsidRPr="003E7076" w:rsidRDefault="003E7076" w:rsidP="00C85786">
            <w:pPr>
              <w:widowControl w:val="0"/>
              <w:jc w:val="left"/>
              <w:rPr>
                <w:kern w:val="22"/>
                <w:sz w:val="20"/>
                <w:szCs w:val="20"/>
                <w:lang w:eastAsia="zh-CN"/>
              </w:rPr>
            </w:pPr>
          </w:p>
        </w:tc>
      </w:tr>
      <w:tr w:rsidR="003E7076" w:rsidRPr="003E7076" w14:paraId="14CE8E5A" w14:textId="77777777" w:rsidTr="00C85786">
        <w:tc>
          <w:tcPr>
            <w:tcW w:w="717" w:type="pct"/>
            <w:vMerge/>
          </w:tcPr>
          <w:p w14:paraId="70A10ABE" w14:textId="77777777" w:rsidR="003E7076" w:rsidRPr="003E7076" w:rsidRDefault="003E7076" w:rsidP="00C85786">
            <w:pPr>
              <w:widowControl w:val="0"/>
              <w:rPr>
                <w:bCs/>
                <w:noProof/>
                <w:snapToGrid w:val="0"/>
                <w:kern w:val="22"/>
                <w:sz w:val="20"/>
                <w:szCs w:val="20"/>
                <w:lang w:eastAsia="zh-CN"/>
              </w:rPr>
            </w:pPr>
          </w:p>
        </w:tc>
        <w:tc>
          <w:tcPr>
            <w:tcW w:w="3220" w:type="pct"/>
          </w:tcPr>
          <w:p w14:paraId="6D261F32" w14:textId="77777777" w:rsidR="003E7076" w:rsidRPr="003E7076" w:rsidRDefault="003E7076">
            <w:pPr>
              <w:pStyle w:val="ListParagraph"/>
              <w:widowControl w:val="0"/>
              <w:numPr>
                <w:ilvl w:val="0"/>
                <w:numId w:val="145"/>
              </w:numPr>
              <w:spacing w:after="60"/>
              <w:ind w:left="31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在科学与公民网络和传播专家之间建立联系，促进将科学成果转化为知识产品</w:t>
            </w:r>
          </w:p>
        </w:tc>
        <w:tc>
          <w:tcPr>
            <w:tcW w:w="563" w:type="pct"/>
          </w:tcPr>
          <w:p w14:paraId="6A87AAE3" w14:textId="77777777" w:rsidR="003E7076" w:rsidRPr="003E7076" w:rsidRDefault="003E7076" w:rsidP="00C85786">
            <w:pPr>
              <w:widowControl w:val="0"/>
              <w:jc w:val="center"/>
              <w:rPr>
                <w:kern w:val="22"/>
                <w:sz w:val="20"/>
                <w:szCs w:val="20"/>
                <w:lang w:eastAsia="zh-CN"/>
              </w:rPr>
            </w:pPr>
          </w:p>
        </w:tc>
        <w:tc>
          <w:tcPr>
            <w:tcW w:w="500" w:type="pct"/>
          </w:tcPr>
          <w:p w14:paraId="71B3ABB1"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4AB6D614" w14:textId="77777777" w:rsidTr="00C85786">
        <w:tc>
          <w:tcPr>
            <w:tcW w:w="717" w:type="pct"/>
            <w:vMerge/>
          </w:tcPr>
          <w:p w14:paraId="5337DFA5" w14:textId="77777777" w:rsidR="003E7076" w:rsidRPr="003E7076" w:rsidRDefault="003E7076" w:rsidP="00C85786">
            <w:pPr>
              <w:widowControl w:val="0"/>
              <w:rPr>
                <w:bCs/>
                <w:noProof/>
                <w:snapToGrid w:val="0"/>
                <w:kern w:val="22"/>
                <w:sz w:val="20"/>
                <w:szCs w:val="20"/>
                <w:lang w:eastAsia="zh-CN"/>
              </w:rPr>
            </w:pPr>
          </w:p>
        </w:tc>
        <w:tc>
          <w:tcPr>
            <w:tcW w:w="3220" w:type="pct"/>
          </w:tcPr>
          <w:p w14:paraId="218BABB0" w14:textId="77777777" w:rsidR="003E7076" w:rsidRPr="003E7076" w:rsidRDefault="003E7076">
            <w:pPr>
              <w:pStyle w:val="ListParagraph"/>
              <w:widowControl w:val="0"/>
              <w:numPr>
                <w:ilvl w:val="0"/>
                <w:numId w:val="145"/>
              </w:numPr>
              <w:spacing w:after="60"/>
              <w:ind w:left="31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在政府内部其他部门的规划过程中以跨部门方式促进并推动使用生物多样性数据、信息和知识</w:t>
            </w:r>
          </w:p>
        </w:tc>
        <w:tc>
          <w:tcPr>
            <w:tcW w:w="563" w:type="pct"/>
          </w:tcPr>
          <w:p w14:paraId="06464440" w14:textId="77777777" w:rsidR="003E7076" w:rsidRPr="003E7076" w:rsidRDefault="003E7076" w:rsidP="00C85786">
            <w:pPr>
              <w:widowControl w:val="0"/>
              <w:jc w:val="center"/>
              <w:rPr>
                <w:kern w:val="22"/>
                <w:sz w:val="20"/>
                <w:szCs w:val="20"/>
                <w:lang w:eastAsia="zh-CN"/>
              </w:rPr>
            </w:pPr>
          </w:p>
        </w:tc>
        <w:tc>
          <w:tcPr>
            <w:tcW w:w="500" w:type="pct"/>
          </w:tcPr>
          <w:p w14:paraId="50B4FF66" w14:textId="77777777" w:rsidR="003E7076" w:rsidRPr="003E7076" w:rsidRDefault="003E7076" w:rsidP="00C85786">
            <w:pPr>
              <w:widowControl w:val="0"/>
              <w:jc w:val="left"/>
              <w:rPr>
                <w:kern w:val="22"/>
                <w:sz w:val="20"/>
                <w:szCs w:val="20"/>
                <w:lang w:eastAsia="zh-CN"/>
              </w:rPr>
            </w:pPr>
          </w:p>
        </w:tc>
      </w:tr>
      <w:tr w:rsidR="003E7076" w:rsidRPr="003E7076" w14:paraId="7ED3C9CC" w14:textId="77777777" w:rsidTr="00C85786">
        <w:trPr>
          <w:trHeight w:val="470"/>
        </w:trPr>
        <w:tc>
          <w:tcPr>
            <w:tcW w:w="717" w:type="pct"/>
            <w:vMerge w:val="restart"/>
          </w:tcPr>
          <w:p w14:paraId="633F97ED" w14:textId="77777777" w:rsidR="003E7076" w:rsidRPr="003E7076" w:rsidRDefault="003E7076">
            <w:pPr>
              <w:pStyle w:val="ListParagraph"/>
              <w:widowControl w:val="0"/>
              <w:numPr>
                <w:ilvl w:val="0"/>
                <w:numId w:val="139"/>
              </w:numPr>
              <w:ind w:left="430" w:hanging="430"/>
              <w:jc w:val="left"/>
              <w:rPr>
                <w:bCs/>
                <w:noProof/>
                <w:snapToGrid w:val="0"/>
                <w:kern w:val="22"/>
                <w:sz w:val="20"/>
                <w:szCs w:val="20"/>
              </w:rPr>
            </w:pPr>
            <w:r w:rsidRPr="003E7076">
              <w:rPr>
                <w:rFonts w:ascii="SimSun" w:eastAsia="SimSun" w:hAnsi="SimSun" w:cs="SimSun" w:hint="eastAsia"/>
                <w:bCs/>
                <w:noProof/>
                <w:snapToGrid w:val="0"/>
                <w:kern w:val="22"/>
                <w:sz w:val="20"/>
                <w:szCs w:val="20"/>
                <w:lang w:eastAsia="zh-CN"/>
              </w:rPr>
              <w:t>开展知识审计与审查</w:t>
            </w:r>
          </w:p>
        </w:tc>
        <w:tc>
          <w:tcPr>
            <w:tcW w:w="3220" w:type="pct"/>
          </w:tcPr>
          <w:p w14:paraId="19B4570F" w14:textId="77777777" w:rsidR="003E7076" w:rsidRPr="003E7076" w:rsidRDefault="003E7076">
            <w:pPr>
              <w:pStyle w:val="ListParagraph"/>
              <w:widowControl w:val="0"/>
              <w:numPr>
                <w:ilvl w:val="0"/>
                <w:numId w:val="142"/>
              </w:numPr>
              <w:spacing w:after="60"/>
              <w:ind w:left="317"/>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定期开展知识管理调查，除其他外，评估他们最常寻求的信息和知识类型、获取所需信息的方便程度、现有的知识空白、知识分享水平和他们倾向的渠道</w:t>
            </w:r>
          </w:p>
        </w:tc>
        <w:tc>
          <w:tcPr>
            <w:tcW w:w="563" w:type="pct"/>
          </w:tcPr>
          <w:p w14:paraId="367CACDF" w14:textId="77777777" w:rsidR="003E7076" w:rsidRPr="003E7076" w:rsidRDefault="003E7076" w:rsidP="00C85786">
            <w:pPr>
              <w:widowControl w:val="0"/>
              <w:jc w:val="center"/>
              <w:rPr>
                <w:bCs/>
                <w:noProof/>
                <w:snapToGrid w:val="0"/>
                <w:kern w:val="22"/>
                <w:sz w:val="20"/>
                <w:szCs w:val="20"/>
                <w:lang w:eastAsia="zh-CN"/>
              </w:rPr>
            </w:pPr>
          </w:p>
        </w:tc>
        <w:tc>
          <w:tcPr>
            <w:tcW w:w="500" w:type="pct"/>
          </w:tcPr>
          <w:p w14:paraId="6800B95B"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490A3E4B" w14:textId="77777777" w:rsidTr="00C85786">
        <w:trPr>
          <w:trHeight w:val="296"/>
        </w:trPr>
        <w:tc>
          <w:tcPr>
            <w:tcW w:w="717" w:type="pct"/>
            <w:vMerge/>
          </w:tcPr>
          <w:p w14:paraId="1DF18CF9" w14:textId="77777777" w:rsidR="003E7076" w:rsidRPr="003E7076" w:rsidRDefault="003E7076" w:rsidP="00C85786">
            <w:pPr>
              <w:widowControl w:val="0"/>
              <w:rPr>
                <w:bCs/>
                <w:noProof/>
                <w:snapToGrid w:val="0"/>
                <w:kern w:val="22"/>
                <w:sz w:val="20"/>
                <w:szCs w:val="20"/>
                <w:lang w:eastAsia="zh-CN"/>
              </w:rPr>
            </w:pPr>
          </w:p>
        </w:tc>
        <w:tc>
          <w:tcPr>
            <w:tcW w:w="3220" w:type="pct"/>
          </w:tcPr>
          <w:p w14:paraId="56B9FBA8" w14:textId="77777777" w:rsidR="003E7076" w:rsidRPr="003E7076" w:rsidRDefault="003E7076">
            <w:pPr>
              <w:pStyle w:val="ListParagraph"/>
              <w:widowControl w:val="0"/>
              <w:numPr>
                <w:ilvl w:val="0"/>
                <w:numId w:val="142"/>
              </w:numPr>
              <w:spacing w:after="60"/>
              <w:ind w:left="317"/>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分析主要知识空白并确定填补空白的备选办法</w:t>
            </w:r>
          </w:p>
        </w:tc>
        <w:tc>
          <w:tcPr>
            <w:tcW w:w="563" w:type="pct"/>
          </w:tcPr>
          <w:p w14:paraId="37F835A5" w14:textId="77777777" w:rsidR="003E7076" w:rsidRPr="003E7076" w:rsidRDefault="003E7076" w:rsidP="00C85786">
            <w:pPr>
              <w:widowControl w:val="0"/>
              <w:jc w:val="center"/>
              <w:rPr>
                <w:bCs/>
                <w:noProof/>
                <w:snapToGrid w:val="0"/>
                <w:kern w:val="22"/>
                <w:sz w:val="20"/>
                <w:szCs w:val="20"/>
                <w:lang w:eastAsia="zh-CN"/>
              </w:rPr>
            </w:pPr>
          </w:p>
        </w:tc>
        <w:tc>
          <w:tcPr>
            <w:tcW w:w="500" w:type="pct"/>
          </w:tcPr>
          <w:p w14:paraId="482EDE12"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4F3D62EE" w14:textId="77777777" w:rsidTr="00C85786">
        <w:tc>
          <w:tcPr>
            <w:tcW w:w="717" w:type="pct"/>
            <w:vMerge/>
          </w:tcPr>
          <w:p w14:paraId="29049059" w14:textId="77777777" w:rsidR="003E7076" w:rsidRPr="003E7076" w:rsidRDefault="003E7076" w:rsidP="00C85786">
            <w:pPr>
              <w:widowControl w:val="0"/>
              <w:rPr>
                <w:bCs/>
                <w:noProof/>
                <w:snapToGrid w:val="0"/>
                <w:kern w:val="22"/>
                <w:sz w:val="20"/>
                <w:szCs w:val="20"/>
                <w:lang w:eastAsia="zh-CN"/>
              </w:rPr>
            </w:pPr>
          </w:p>
        </w:tc>
        <w:tc>
          <w:tcPr>
            <w:tcW w:w="3220" w:type="pct"/>
          </w:tcPr>
          <w:p w14:paraId="2F227CA7" w14:textId="77777777" w:rsidR="003E7076" w:rsidRPr="003E7076" w:rsidRDefault="003E7076">
            <w:pPr>
              <w:pStyle w:val="ListParagraph"/>
              <w:widowControl w:val="0"/>
              <w:numPr>
                <w:ilvl w:val="0"/>
                <w:numId w:val="142"/>
              </w:numPr>
              <w:ind w:left="317"/>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全面审查知识管理构成部分</w:t>
            </w:r>
          </w:p>
        </w:tc>
        <w:tc>
          <w:tcPr>
            <w:tcW w:w="563" w:type="pct"/>
          </w:tcPr>
          <w:p w14:paraId="5914CFBC" w14:textId="77777777" w:rsidR="003E7076" w:rsidRPr="003E7076" w:rsidRDefault="003E7076" w:rsidP="00C85786">
            <w:pPr>
              <w:widowControl w:val="0"/>
              <w:jc w:val="center"/>
              <w:rPr>
                <w:bCs/>
                <w:noProof/>
                <w:snapToGrid w:val="0"/>
                <w:kern w:val="22"/>
                <w:sz w:val="20"/>
                <w:szCs w:val="20"/>
                <w:lang w:eastAsia="zh-CN"/>
              </w:rPr>
            </w:pPr>
          </w:p>
        </w:tc>
        <w:tc>
          <w:tcPr>
            <w:tcW w:w="500" w:type="pct"/>
          </w:tcPr>
          <w:p w14:paraId="0E723A90" w14:textId="77777777" w:rsidR="003E7076" w:rsidRPr="003E7076" w:rsidRDefault="003E7076" w:rsidP="00C85786">
            <w:pPr>
              <w:widowControl w:val="0"/>
              <w:jc w:val="left"/>
              <w:rPr>
                <w:bCs/>
                <w:noProof/>
                <w:snapToGrid w:val="0"/>
                <w:kern w:val="22"/>
                <w:sz w:val="20"/>
                <w:szCs w:val="20"/>
                <w:lang w:eastAsia="zh-CN"/>
              </w:rPr>
            </w:pPr>
          </w:p>
        </w:tc>
      </w:tr>
    </w:tbl>
    <w:p w14:paraId="558EA523" w14:textId="6876E643" w:rsidR="003E7076" w:rsidRPr="00E34A2F" w:rsidRDefault="003E7076" w:rsidP="00AC4DA3">
      <w:pPr>
        <w:keepNext/>
        <w:widowControl w:val="0"/>
        <w:tabs>
          <w:tab w:val="left" w:pos="6500"/>
          <w:tab w:val="center" w:pos="7069"/>
        </w:tabs>
        <w:spacing w:after="120"/>
        <w:jc w:val="center"/>
        <w:rPr>
          <w:rFonts w:eastAsia="KaiTi"/>
          <w:kern w:val="22"/>
          <w:sz w:val="24"/>
          <w:lang w:eastAsia="zh-CN"/>
        </w:rPr>
      </w:pPr>
      <w:r w:rsidRPr="003E7076">
        <w:rPr>
          <w:rFonts w:eastAsia="KaiTi"/>
          <w:kern w:val="22"/>
          <w:sz w:val="20"/>
          <w:szCs w:val="20"/>
          <w:lang w:eastAsia="zh-CN"/>
        </w:rPr>
        <w:br w:type="textWrapping" w:clear="all"/>
      </w:r>
    </w:p>
    <w:p w14:paraId="5C620548" w14:textId="77777777" w:rsidR="003E7076" w:rsidRPr="003E7076" w:rsidRDefault="003E7076" w:rsidP="003E7076">
      <w:pPr>
        <w:keepNext/>
        <w:widowControl w:val="0"/>
        <w:tabs>
          <w:tab w:val="left" w:pos="6500"/>
          <w:tab w:val="center" w:pos="7069"/>
        </w:tabs>
        <w:spacing w:after="120"/>
        <w:jc w:val="center"/>
        <w:rPr>
          <w:rFonts w:ascii="STKaiti" w:eastAsia="KaiTi" w:hAnsi="STKaiti"/>
          <w:kern w:val="22"/>
          <w:sz w:val="20"/>
          <w:szCs w:val="20"/>
          <w:lang w:eastAsia="zh-CN"/>
        </w:rPr>
      </w:pPr>
      <w:r w:rsidRPr="003E7076">
        <w:rPr>
          <w:rFonts w:ascii="SimSun" w:eastAsia="KaiTi" w:hAnsi="SimSun" w:cs="SimSun" w:hint="eastAsia"/>
          <w:kern w:val="22"/>
          <w:sz w:val="20"/>
          <w:szCs w:val="20"/>
          <w:lang w:eastAsia="zh-CN"/>
        </w:rPr>
        <w:t>附录二</w:t>
      </w:r>
    </w:p>
    <w:p w14:paraId="37719118" w14:textId="77777777" w:rsidR="003E7076" w:rsidRPr="003E7076" w:rsidRDefault="003E7076" w:rsidP="003E7076">
      <w:pPr>
        <w:keepNext/>
        <w:widowControl w:val="0"/>
        <w:spacing w:before="120" w:after="120"/>
        <w:jc w:val="center"/>
        <w:rPr>
          <w:rFonts w:ascii="SimHei" w:hAnsi="SimHei"/>
          <w:b/>
          <w:bCs/>
          <w:kern w:val="22"/>
          <w:sz w:val="20"/>
          <w:szCs w:val="20"/>
          <w:lang w:eastAsia="zh-CN"/>
        </w:rPr>
      </w:pPr>
      <w:r w:rsidRPr="003E7076">
        <w:rPr>
          <w:rFonts w:ascii="SimSun" w:eastAsia="SimSun" w:hAnsi="SimSun" w:cs="SimSun" w:hint="eastAsia"/>
          <w:b/>
          <w:bCs/>
          <w:kern w:val="22"/>
          <w:sz w:val="20"/>
          <w:szCs w:val="20"/>
          <w:lang w:eastAsia="zh-CN"/>
        </w:rPr>
        <w:t>促进执行知识管理构成部分的战略行动</w:t>
      </w:r>
    </w:p>
    <w:tbl>
      <w:tblPr>
        <w:tblW w:w="5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1"/>
        <w:gridCol w:w="5969"/>
        <w:gridCol w:w="1073"/>
        <w:gridCol w:w="1082"/>
      </w:tblGrid>
      <w:tr w:rsidR="003E7076" w:rsidRPr="003E7076" w14:paraId="55716ADD" w14:textId="77777777" w:rsidTr="00C85786">
        <w:trPr>
          <w:jc w:val="center"/>
        </w:trPr>
        <w:tc>
          <w:tcPr>
            <w:tcW w:w="819" w:type="pct"/>
            <w:tcBorders>
              <w:bottom w:val="nil"/>
            </w:tcBorders>
            <w:vAlign w:val="center"/>
          </w:tcPr>
          <w:p w14:paraId="1AD81BD0" w14:textId="77777777" w:rsidR="003E7076" w:rsidRPr="003E7076" w:rsidRDefault="003E7076" w:rsidP="00C85786">
            <w:pPr>
              <w:widowControl w:val="0"/>
              <w:spacing w:before="60" w:after="60"/>
              <w:jc w:val="center"/>
              <w:rPr>
                <w:rFonts w:ascii="SimHei" w:hAnsi="SimHei"/>
                <w:b/>
                <w:noProof/>
                <w:snapToGrid w:val="0"/>
                <w:spacing w:val="-12"/>
                <w:kern w:val="22"/>
                <w:sz w:val="20"/>
                <w:szCs w:val="20"/>
              </w:rPr>
            </w:pPr>
            <w:r w:rsidRPr="003E7076">
              <w:rPr>
                <w:rFonts w:ascii="SimSun" w:eastAsia="SimSun" w:hAnsi="SimSun" w:cs="SimSun" w:hint="eastAsia"/>
                <w:b/>
                <w:noProof/>
                <w:snapToGrid w:val="0"/>
                <w:spacing w:val="-12"/>
                <w:kern w:val="22"/>
                <w:sz w:val="20"/>
                <w:szCs w:val="20"/>
                <w:lang w:eastAsia="zh-CN"/>
              </w:rPr>
              <w:t>战略领域</w:t>
            </w:r>
          </w:p>
        </w:tc>
        <w:tc>
          <w:tcPr>
            <w:tcW w:w="3072" w:type="pct"/>
            <w:tcBorders>
              <w:bottom w:val="nil"/>
            </w:tcBorders>
            <w:vAlign w:val="center"/>
          </w:tcPr>
          <w:p w14:paraId="6FAFC916" w14:textId="77777777" w:rsidR="003E7076" w:rsidRPr="003E7076" w:rsidRDefault="003E7076" w:rsidP="00C85786">
            <w:pPr>
              <w:widowControl w:val="0"/>
              <w:spacing w:before="60" w:after="60"/>
              <w:jc w:val="center"/>
              <w:rPr>
                <w:rFonts w:ascii="SimHei" w:hAnsi="SimHei"/>
                <w:b/>
                <w:noProof/>
                <w:snapToGrid w:val="0"/>
                <w:kern w:val="22"/>
                <w:sz w:val="20"/>
                <w:szCs w:val="20"/>
              </w:rPr>
            </w:pPr>
            <w:r w:rsidRPr="003E7076">
              <w:rPr>
                <w:rFonts w:ascii="SimSun" w:eastAsia="SimSun" w:hAnsi="SimSun" w:cs="SimSun" w:hint="eastAsia"/>
                <w:b/>
                <w:noProof/>
                <w:snapToGrid w:val="0"/>
                <w:kern w:val="22"/>
                <w:sz w:val="20"/>
                <w:szCs w:val="20"/>
                <w:lang w:eastAsia="zh-CN"/>
              </w:rPr>
              <w:t>战略行动</w:t>
            </w:r>
          </w:p>
        </w:tc>
        <w:tc>
          <w:tcPr>
            <w:tcW w:w="552" w:type="pct"/>
            <w:tcBorders>
              <w:bottom w:val="nil"/>
            </w:tcBorders>
          </w:tcPr>
          <w:p w14:paraId="45C2389E" w14:textId="77777777" w:rsidR="003E7076" w:rsidRPr="003E7076" w:rsidRDefault="003E7076" w:rsidP="00C85786">
            <w:pPr>
              <w:widowControl w:val="0"/>
              <w:spacing w:before="60" w:after="60"/>
              <w:jc w:val="center"/>
              <w:rPr>
                <w:rFonts w:ascii="SimHei" w:hAnsi="SimHei"/>
                <w:b/>
                <w:noProof/>
                <w:snapToGrid w:val="0"/>
                <w:kern w:val="22"/>
                <w:sz w:val="20"/>
                <w:szCs w:val="20"/>
              </w:rPr>
            </w:pPr>
            <w:r w:rsidRPr="003E7076">
              <w:rPr>
                <w:rFonts w:ascii="SimSun" w:eastAsia="SimSun" w:hAnsi="SimSun" w:cs="SimSun" w:hint="eastAsia"/>
                <w:b/>
                <w:noProof/>
                <w:snapToGrid w:val="0"/>
                <w:kern w:val="22"/>
                <w:sz w:val="20"/>
                <w:szCs w:val="20"/>
                <w:lang w:eastAsia="zh-CN"/>
              </w:rPr>
              <w:t>时限</w:t>
            </w:r>
          </w:p>
        </w:tc>
        <w:tc>
          <w:tcPr>
            <w:tcW w:w="557" w:type="pct"/>
            <w:tcBorders>
              <w:bottom w:val="nil"/>
            </w:tcBorders>
            <w:vAlign w:val="center"/>
          </w:tcPr>
          <w:p w14:paraId="4702E754" w14:textId="77777777" w:rsidR="003E7076" w:rsidRPr="003E7076" w:rsidRDefault="003E7076" w:rsidP="00C85786">
            <w:pPr>
              <w:widowControl w:val="0"/>
              <w:spacing w:before="60" w:after="60"/>
              <w:jc w:val="center"/>
              <w:rPr>
                <w:rFonts w:ascii="SimHei" w:hAnsi="SimHei"/>
                <w:b/>
                <w:noProof/>
                <w:snapToGrid w:val="0"/>
                <w:kern w:val="22"/>
                <w:sz w:val="20"/>
                <w:szCs w:val="20"/>
              </w:rPr>
            </w:pPr>
            <w:r w:rsidRPr="003E7076">
              <w:rPr>
                <w:rFonts w:ascii="SimSun" w:eastAsia="SimSun" w:hAnsi="SimSun" w:cs="SimSun" w:hint="eastAsia"/>
                <w:b/>
                <w:noProof/>
                <w:snapToGrid w:val="0"/>
                <w:kern w:val="22"/>
                <w:sz w:val="20"/>
                <w:szCs w:val="20"/>
                <w:lang w:eastAsia="zh-CN"/>
              </w:rPr>
              <w:t>贡献者</w:t>
            </w:r>
          </w:p>
        </w:tc>
      </w:tr>
      <w:tr w:rsidR="003E7076" w:rsidRPr="003E7076" w14:paraId="73EE75E2" w14:textId="77777777" w:rsidTr="00C85786">
        <w:trPr>
          <w:jc w:val="center"/>
        </w:trPr>
        <w:tc>
          <w:tcPr>
            <w:tcW w:w="819" w:type="pct"/>
            <w:vMerge w:val="restart"/>
          </w:tcPr>
          <w:p w14:paraId="7B1D88F5" w14:textId="77777777" w:rsidR="003E7076" w:rsidRPr="003E7076" w:rsidRDefault="003E7076">
            <w:pPr>
              <w:pStyle w:val="ListParagraph"/>
              <w:widowControl w:val="0"/>
              <w:numPr>
                <w:ilvl w:val="0"/>
                <w:numId w:val="144"/>
              </w:numPr>
              <w:ind w:left="250" w:hanging="270"/>
              <w:jc w:val="left"/>
              <w:rPr>
                <w:b/>
                <w:noProof/>
                <w:snapToGrid w:val="0"/>
                <w:spacing w:val="-12"/>
                <w:kern w:val="22"/>
                <w:sz w:val="20"/>
                <w:szCs w:val="20"/>
                <w:lang w:eastAsia="zh-CN"/>
              </w:rPr>
            </w:pPr>
            <w:r w:rsidRPr="003E7076">
              <w:rPr>
                <w:rFonts w:ascii="SimSun" w:eastAsia="SimSun" w:hAnsi="SimSun" w:cs="SimSun" w:hint="eastAsia"/>
                <w:bCs/>
                <w:noProof/>
                <w:snapToGrid w:val="0"/>
                <w:kern w:val="22"/>
                <w:sz w:val="20"/>
                <w:szCs w:val="20"/>
                <w:lang w:eastAsia="zh-CN"/>
              </w:rPr>
              <w:t>数据、信息和知识管理方面的能力建设</w:t>
            </w:r>
          </w:p>
        </w:tc>
        <w:tc>
          <w:tcPr>
            <w:tcW w:w="3072" w:type="pct"/>
            <w:tcBorders>
              <w:bottom w:val="nil"/>
            </w:tcBorders>
          </w:tcPr>
          <w:p w14:paraId="371C15B1" w14:textId="77777777" w:rsidR="003E7076" w:rsidRPr="003E7076" w:rsidRDefault="003E7076">
            <w:pPr>
              <w:pStyle w:val="ListParagraph"/>
              <w:widowControl w:val="0"/>
              <w:numPr>
                <w:ilvl w:val="0"/>
                <w:numId w:val="143"/>
              </w:numPr>
              <w:spacing w:after="60"/>
              <w:jc w:val="left"/>
              <w:rPr>
                <w:b/>
                <w:noProof/>
                <w:snapToGrid w:val="0"/>
                <w:kern w:val="22"/>
                <w:sz w:val="20"/>
                <w:szCs w:val="20"/>
                <w:lang w:eastAsia="zh-CN"/>
              </w:rPr>
            </w:pPr>
            <w:r w:rsidRPr="003E7076">
              <w:rPr>
                <w:rFonts w:ascii="SimSun" w:eastAsia="SimSun" w:hAnsi="SimSun" w:cs="SimSun" w:hint="eastAsia"/>
                <w:kern w:val="22"/>
                <w:sz w:val="20"/>
                <w:szCs w:val="20"/>
                <w:lang w:eastAsia="zh-CN"/>
              </w:rPr>
              <w:t>加强相关机构在生物信息学、信息和知识管理方面的能力，包括通过对专家和年轻科学家的教育、培训和辅导</w:t>
            </w:r>
          </w:p>
        </w:tc>
        <w:tc>
          <w:tcPr>
            <w:tcW w:w="552" w:type="pct"/>
            <w:tcBorders>
              <w:bottom w:val="nil"/>
            </w:tcBorders>
          </w:tcPr>
          <w:p w14:paraId="4B78F65A" w14:textId="77777777" w:rsidR="003E7076" w:rsidRPr="003E7076" w:rsidRDefault="003E7076" w:rsidP="00C85786">
            <w:pPr>
              <w:widowControl w:val="0"/>
              <w:rPr>
                <w:bCs/>
                <w:noProof/>
                <w:snapToGrid w:val="0"/>
                <w:kern w:val="22"/>
                <w:sz w:val="20"/>
                <w:szCs w:val="20"/>
                <w:lang w:eastAsia="zh-CN"/>
              </w:rPr>
            </w:pPr>
          </w:p>
        </w:tc>
        <w:tc>
          <w:tcPr>
            <w:tcW w:w="557" w:type="pct"/>
            <w:tcBorders>
              <w:bottom w:val="nil"/>
            </w:tcBorders>
          </w:tcPr>
          <w:p w14:paraId="7A8FA65F"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09534402" w14:textId="77777777" w:rsidTr="00C85786">
        <w:trPr>
          <w:jc w:val="center"/>
        </w:trPr>
        <w:tc>
          <w:tcPr>
            <w:tcW w:w="819" w:type="pct"/>
            <w:vMerge/>
          </w:tcPr>
          <w:p w14:paraId="1E2D442F" w14:textId="77777777" w:rsidR="003E7076" w:rsidRPr="003E7076" w:rsidRDefault="003E7076" w:rsidP="00C85786">
            <w:pPr>
              <w:widowControl w:val="0"/>
              <w:jc w:val="center"/>
              <w:rPr>
                <w:b/>
                <w:noProof/>
                <w:snapToGrid w:val="0"/>
                <w:spacing w:val="-12"/>
                <w:kern w:val="22"/>
                <w:sz w:val="20"/>
                <w:szCs w:val="20"/>
                <w:lang w:eastAsia="zh-CN"/>
              </w:rPr>
            </w:pPr>
          </w:p>
        </w:tc>
        <w:tc>
          <w:tcPr>
            <w:tcW w:w="3072" w:type="pct"/>
            <w:tcBorders>
              <w:bottom w:val="nil"/>
            </w:tcBorders>
          </w:tcPr>
          <w:p w14:paraId="499D73E6" w14:textId="77777777" w:rsidR="003E7076" w:rsidRPr="003E7076" w:rsidRDefault="003E7076">
            <w:pPr>
              <w:pStyle w:val="ListParagraph"/>
              <w:widowControl w:val="0"/>
              <w:numPr>
                <w:ilvl w:val="0"/>
                <w:numId w:val="143"/>
              </w:numPr>
              <w:spacing w:after="60"/>
              <w:jc w:val="left"/>
              <w:rPr>
                <w:b/>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支持各国政府针对知识管理出台扶持性政策和法律、体制安排和奖励措施</w:t>
            </w:r>
          </w:p>
        </w:tc>
        <w:tc>
          <w:tcPr>
            <w:tcW w:w="552" w:type="pct"/>
            <w:tcBorders>
              <w:bottom w:val="nil"/>
            </w:tcBorders>
          </w:tcPr>
          <w:p w14:paraId="38741A91" w14:textId="77777777" w:rsidR="003E7076" w:rsidRPr="003E7076" w:rsidRDefault="003E7076" w:rsidP="00C85786">
            <w:pPr>
              <w:widowControl w:val="0"/>
              <w:rPr>
                <w:bCs/>
                <w:noProof/>
                <w:snapToGrid w:val="0"/>
                <w:kern w:val="22"/>
                <w:sz w:val="20"/>
                <w:szCs w:val="20"/>
                <w:lang w:eastAsia="zh-CN"/>
              </w:rPr>
            </w:pPr>
          </w:p>
        </w:tc>
        <w:tc>
          <w:tcPr>
            <w:tcW w:w="557" w:type="pct"/>
            <w:tcBorders>
              <w:bottom w:val="nil"/>
            </w:tcBorders>
          </w:tcPr>
          <w:p w14:paraId="592C089D" w14:textId="77777777" w:rsidR="003E7076" w:rsidRPr="003E7076" w:rsidRDefault="003E7076" w:rsidP="00C85786">
            <w:pPr>
              <w:widowControl w:val="0"/>
              <w:jc w:val="left"/>
              <w:rPr>
                <w:b/>
                <w:noProof/>
                <w:snapToGrid w:val="0"/>
                <w:kern w:val="22"/>
                <w:sz w:val="20"/>
                <w:szCs w:val="20"/>
                <w:lang w:eastAsia="zh-CN"/>
              </w:rPr>
            </w:pPr>
          </w:p>
        </w:tc>
      </w:tr>
      <w:tr w:rsidR="003E7076" w:rsidRPr="003E7076" w14:paraId="2F43EF76" w14:textId="77777777" w:rsidTr="00C85786">
        <w:trPr>
          <w:jc w:val="center"/>
        </w:trPr>
        <w:tc>
          <w:tcPr>
            <w:tcW w:w="819" w:type="pct"/>
            <w:vMerge/>
          </w:tcPr>
          <w:p w14:paraId="5A64B374" w14:textId="77777777" w:rsidR="003E7076" w:rsidRPr="003E7076" w:rsidRDefault="003E7076" w:rsidP="00C85786">
            <w:pPr>
              <w:widowControl w:val="0"/>
              <w:jc w:val="center"/>
              <w:rPr>
                <w:b/>
                <w:noProof/>
                <w:snapToGrid w:val="0"/>
                <w:spacing w:val="-12"/>
                <w:kern w:val="22"/>
                <w:sz w:val="20"/>
                <w:szCs w:val="20"/>
                <w:lang w:eastAsia="zh-CN"/>
              </w:rPr>
            </w:pPr>
          </w:p>
        </w:tc>
        <w:tc>
          <w:tcPr>
            <w:tcW w:w="3072" w:type="pct"/>
            <w:tcBorders>
              <w:bottom w:val="nil"/>
            </w:tcBorders>
          </w:tcPr>
          <w:p w14:paraId="644541DB" w14:textId="77777777" w:rsidR="003E7076" w:rsidRPr="003E7076" w:rsidRDefault="003E7076">
            <w:pPr>
              <w:pStyle w:val="ListParagraph"/>
              <w:widowControl w:val="0"/>
              <w:numPr>
                <w:ilvl w:val="0"/>
                <w:numId w:val="143"/>
              </w:numPr>
              <w:spacing w:after="60"/>
              <w:jc w:val="left"/>
              <w:rPr>
                <w:b/>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提供有关知识管理和国家数据库开发的信息和指导，并分享数据获取和使用方面的经验</w:t>
            </w:r>
          </w:p>
        </w:tc>
        <w:tc>
          <w:tcPr>
            <w:tcW w:w="552" w:type="pct"/>
            <w:tcBorders>
              <w:bottom w:val="nil"/>
            </w:tcBorders>
          </w:tcPr>
          <w:p w14:paraId="4FFC4ACB" w14:textId="77777777" w:rsidR="003E7076" w:rsidRPr="003E7076" w:rsidRDefault="003E7076" w:rsidP="00C85786">
            <w:pPr>
              <w:widowControl w:val="0"/>
              <w:rPr>
                <w:bCs/>
                <w:noProof/>
                <w:snapToGrid w:val="0"/>
                <w:kern w:val="22"/>
                <w:sz w:val="20"/>
                <w:szCs w:val="20"/>
                <w:lang w:eastAsia="zh-CN"/>
              </w:rPr>
            </w:pPr>
          </w:p>
        </w:tc>
        <w:tc>
          <w:tcPr>
            <w:tcW w:w="557" w:type="pct"/>
            <w:tcBorders>
              <w:bottom w:val="nil"/>
            </w:tcBorders>
          </w:tcPr>
          <w:p w14:paraId="1CCE3E97" w14:textId="77777777" w:rsidR="003E7076" w:rsidRPr="003E7076" w:rsidRDefault="003E7076" w:rsidP="00C85786">
            <w:pPr>
              <w:widowControl w:val="0"/>
              <w:jc w:val="left"/>
              <w:rPr>
                <w:b/>
                <w:noProof/>
                <w:snapToGrid w:val="0"/>
                <w:kern w:val="22"/>
                <w:sz w:val="20"/>
                <w:szCs w:val="20"/>
                <w:lang w:eastAsia="zh-CN"/>
              </w:rPr>
            </w:pPr>
          </w:p>
        </w:tc>
      </w:tr>
      <w:tr w:rsidR="003E7076" w:rsidRPr="003E7076" w14:paraId="2EEF3550" w14:textId="77777777" w:rsidTr="00C85786">
        <w:trPr>
          <w:jc w:val="center"/>
        </w:trPr>
        <w:tc>
          <w:tcPr>
            <w:tcW w:w="819" w:type="pct"/>
            <w:vMerge/>
          </w:tcPr>
          <w:p w14:paraId="5C465C14" w14:textId="77777777" w:rsidR="003E7076" w:rsidRPr="003E7076" w:rsidRDefault="003E7076" w:rsidP="00C85786">
            <w:pPr>
              <w:widowControl w:val="0"/>
              <w:jc w:val="center"/>
              <w:rPr>
                <w:b/>
                <w:noProof/>
                <w:snapToGrid w:val="0"/>
                <w:spacing w:val="-12"/>
                <w:kern w:val="22"/>
                <w:sz w:val="20"/>
                <w:szCs w:val="20"/>
                <w:lang w:eastAsia="zh-CN"/>
              </w:rPr>
            </w:pPr>
          </w:p>
        </w:tc>
        <w:tc>
          <w:tcPr>
            <w:tcW w:w="3072" w:type="pct"/>
            <w:tcBorders>
              <w:bottom w:val="nil"/>
            </w:tcBorders>
          </w:tcPr>
          <w:p w14:paraId="12475FC8" w14:textId="77777777" w:rsidR="003E7076" w:rsidRPr="003E7076" w:rsidRDefault="003E7076">
            <w:pPr>
              <w:pStyle w:val="ListParagraph"/>
              <w:widowControl w:val="0"/>
              <w:numPr>
                <w:ilvl w:val="0"/>
                <w:numId w:val="143"/>
              </w:numPr>
              <w:spacing w:after="6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支持各国政府获取现有知识资源，并根据国家立法，对相关利益攸关方提供此类支持</w:t>
            </w:r>
          </w:p>
        </w:tc>
        <w:tc>
          <w:tcPr>
            <w:tcW w:w="552" w:type="pct"/>
            <w:tcBorders>
              <w:bottom w:val="nil"/>
            </w:tcBorders>
          </w:tcPr>
          <w:p w14:paraId="57324070" w14:textId="77777777" w:rsidR="003E7076" w:rsidRPr="003E7076" w:rsidRDefault="003E7076" w:rsidP="00C85786">
            <w:pPr>
              <w:widowControl w:val="0"/>
              <w:rPr>
                <w:bCs/>
                <w:noProof/>
                <w:snapToGrid w:val="0"/>
                <w:kern w:val="22"/>
                <w:sz w:val="20"/>
                <w:szCs w:val="20"/>
                <w:lang w:eastAsia="zh-CN"/>
              </w:rPr>
            </w:pPr>
          </w:p>
        </w:tc>
        <w:tc>
          <w:tcPr>
            <w:tcW w:w="557" w:type="pct"/>
            <w:tcBorders>
              <w:bottom w:val="nil"/>
            </w:tcBorders>
          </w:tcPr>
          <w:p w14:paraId="3DDEFF26"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3BBE926F" w14:textId="77777777" w:rsidTr="00C85786">
        <w:trPr>
          <w:jc w:val="center"/>
        </w:trPr>
        <w:tc>
          <w:tcPr>
            <w:tcW w:w="819" w:type="pct"/>
            <w:vMerge/>
          </w:tcPr>
          <w:p w14:paraId="29DD161B" w14:textId="77777777" w:rsidR="003E7076" w:rsidRPr="003E7076" w:rsidRDefault="003E7076" w:rsidP="00C85786">
            <w:pPr>
              <w:widowControl w:val="0"/>
              <w:jc w:val="center"/>
              <w:rPr>
                <w:b/>
                <w:noProof/>
                <w:snapToGrid w:val="0"/>
                <w:spacing w:val="-12"/>
                <w:kern w:val="22"/>
                <w:sz w:val="20"/>
                <w:szCs w:val="20"/>
                <w:lang w:eastAsia="zh-CN"/>
              </w:rPr>
            </w:pPr>
          </w:p>
        </w:tc>
        <w:tc>
          <w:tcPr>
            <w:tcW w:w="3072" w:type="pct"/>
            <w:tcBorders>
              <w:bottom w:val="nil"/>
            </w:tcBorders>
          </w:tcPr>
          <w:p w14:paraId="21A5CDB2" w14:textId="77777777" w:rsidR="003E7076" w:rsidRPr="003E7076" w:rsidRDefault="003E7076">
            <w:pPr>
              <w:pStyle w:val="ListParagraph"/>
              <w:widowControl w:val="0"/>
              <w:numPr>
                <w:ilvl w:val="0"/>
                <w:numId w:val="143"/>
              </w:numPr>
              <w:spacing w:after="6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分析支持生物多样性管理工作的现有信息和知识管理工具与办法的差距</w:t>
            </w:r>
          </w:p>
        </w:tc>
        <w:tc>
          <w:tcPr>
            <w:tcW w:w="552" w:type="pct"/>
            <w:tcBorders>
              <w:bottom w:val="nil"/>
            </w:tcBorders>
          </w:tcPr>
          <w:p w14:paraId="70D0EEDE" w14:textId="77777777" w:rsidR="003E7076" w:rsidRPr="003E7076" w:rsidRDefault="003E7076" w:rsidP="00C85786">
            <w:pPr>
              <w:widowControl w:val="0"/>
              <w:rPr>
                <w:bCs/>
                <w:noProof/>
                <w:snapToGrid w:val="0"/>
                <w:kern w:val="22"/>
                <w:sz w:val="20"/>
                <w:szCs w:val="20"/>
                <w:lang w:eastAsia="zh-CN"/>
              </w:rPr>
            </w:pPr>
          </w:p>
        </w:tc>
        <w:tc>
          <w:tcPr>
            <w:tcW w:w="557" w:type="pct"/>
            <w:tcBorders>
              <w:bottom w:val="nil"/>
            </w:tcBorders>
          </w:tcPr>
          <w:p w14:paraId="1A68A640"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6BD5FD22" w14:textId="77777777" w:rsidTr="00C85786">
        <w:trPr>
          <w:jc w:val="center"/>
        </w:trPr>
        <w:tc>
          <w:tcPr>
            <w:tcW w:w="819" w:type="pct"/>
            <w:vMerge/>
          </w:tcPr>
          <w:p w14:paraId="1904741C" w14:textId="77777777" w:rsidR="003E7076" w:rsidRPr="003E7076" w:rsidRDefault="003E7076" w:rsidP="00C85786">
            <w:pPr>
              <w:widowControl w:val="0"/>
              <w:jc w:val="center"/>
              <w:rPr>
                <w:b/>
                <w:noProof/>
                <w:snapToGrid w:val="0"/>
                <w:spacing w:val="-12"/>
                <w:kern w:val="22"/>
                <w:sz w:val="20"/>
                <w:szCs w:val="20"/>
                <w:lang w:eastAsia="zh-CN"/>
              </w:rPr>
            </w:pPr>
          </w:p>
        </w:tc>
        <w:tc>
          <w:tcPr>
            <w:tcW w:w="3072" w:type="pct"/>
            <w:tcBorders>
              <w:bottom w:val="nil"/>
            </w:tcBorders>
          </w:tcPr>
          <w:p w14:paraId="5AE70A19" w14:textId="77777777" w:rsidR="003E7076" w:rsidRPr="003E7076" w:rsidRDefault="003E7076">
            <w:pPr>
              <w:pStyle w:val="ListParagraph"/>
              <w:widowControl w:val="0"/>
              <w:numPr>
                <w:ilvl w:val="0"/>
                <w:numId w:val="143"/>
              </w:numPr>
              <w:spacing w:after="6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分析国家知识管理专门知识和需求的差距，包括酌情分析在执行国家生物多样性战略和行动计划方面的知识管理能力发展</w:t>
            </w:r>
          </w:p>
        </w:tc>
        <w:tc>
          <w:tcPr>
            <w:tcW w:w="552" w:type="pct"/>
            <w:tcBorders>
              <w:bottom w:val="nil"/>
            </w:tcBorders>
          </w:tcPr>
          <w:p w14:paraId="6C7B3633" w14:textId="77777777" w:rsidR="003E7076" w:rsidRPr="003E7076" w:rsidRDefault="003E7076" w:rsidP="00C85786">
            <w:pPr>
              <w:widowControl w:val="0"/>
              <w:rPr>
                <w:bCs/>
                <w:noProof/>
                <w:snapToGrid w:val="0"/>
                <w:kern w:val="22"/>
                <w:sz w:val="20"/>
                <w:szCs w:val="20"/>
                <w:lang w:eastAsia="zh-CN"/>
              </w:rPr>
            </w:pPr>
          </w:p>
        </w:tc>
        <w:tc>
          <w:tcPr>
            <w:tcW w:w="557" w:type="pct"/>
            <w:tcBorders>
              <w:bottom w:val="nil"/>
            </w:tcBorders>
          </w:tcPr>
          <w:p w14:paraId="4DDB298E"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5F5E2BFF" w14:textId="77777777" w:rsidTr="00C85786">
        <w:trPr>
          <w:jc w:val="center"/>
        </w:trPr>
        <w:tc>
          <w:tcPr>
            <w:tcW w:w="819" w:type="pct"/>
            <w:vMerge w:val="restart"/>
          </w:tcPr>
          <w:p w14:paraId="0B5CE54F" w14:textId="77777777" w:rsidR="003E7076" w:rsidRPr="003E7076" w:rsidRDefault="003E7076">
            <w:pPr>
              <w:pStyle w:val="ListParagraph"/>
              <w:widowControl w:val="0"/>
              <w:numPr>
                <w:ilvl w:val="0"/>
                <w:numId w:val="144"/>
              </w:numPr>
              <w:ind w:left="250" w:hanging="270"/>
              <w:jc w:val="left"/>
              <w:rPr>
                <w:bCs/>
                <w:noProof/>
                <w:snapToGrid w:val="0"/>
                <w:kern w:val="22"/>
                <w:sz w:val="20"/>
                <w:szCs w:val="20"/>
              </w:rPr>
            </w:pPr>
            <w:r w:rsidRPr="003E7076">
              <w:rPr>
                <w:rFonts w:ascii="SimSun" w:eastAsia="SimSun" w:hAnsi="SimSun" w:cs="SimSun" w:hint="eastAsia"/>
                <w:bCs/>
                <w:noProof/>
                <w:snapToGrid w:val="0"/>
                <w:kern w:val="22"/>
                <w:sz w:val="20"/>
                <w:szCs w:val="20"/>
                <w:lang w:eastAsia="zh-CN"/>
              </w:rPr>
              <w:t>发展网络和伙伴关系</w:t>
            </w:r>
          </w:p>
        </w:tc>
        <w:tc>
          <w:tcPr>
            <w:tcW w:w="3072" w:type="pct"/>
          </w:tcPr>
          <w:p w14:paraId="05D5C72B" w14:textId="77777777" w:rsidR="003E7076" w:rsidRPr="003E7076" w:rsidRDefault="003E7076">
            <w:pPr>
              <w:pStyle w:val="ListParagraph"/>
              <w:widowControl w:val="0"/>
              <w:numPr>
                <w:ilvl w:val="0"/>
                <w:numId w:val="136"/>
              </w:numPr>
              <w:spacing w:after="60"/>
              <w:jc w:val="left"/>
              <w:rPr>
                <w:bCs/>
                <w:noProof/>
                <w:snapToGrid w:val="0"/>
                <w:kern w:val="22"/>
                <w:sz w:val="20"/>
                <w:szCs w:val="20"/>
                <w:lang w:eastAsia="zh-CN"/>
              </w:rPr>
            </w:pPr>
            <w:r w:rsidRPr="003E7076">
              <w:rPr>
                <w:rFonts w:ascii="SimSun" w:eastAsia="SimSun" w:hAnsi="SimSun" w:cs="SimSun" w:hint="eastAsia"/>
                <w:kern w:val="22"/>
                <w:sz w:val="20"/>
                <w:szCs w:val="20"/>
                <w:lang w:eastAsia="zh-CN"/>
              </w:rPr>
              <w:t>促进并加强生物多样性相关数据、信息和知识管理的国际和区域网络</w:t>
            </w:r>
          </w:p>
        </w:tc>
        <w:tc>
          <w:tcPr>
            <w:tcW w:w="552" w:type="pct"/>
          </w:tcPr>
          <w:p w14:paraId="75466A53" w14:textId="77777777" w:rsidR="003E7076" w:rsidRPr="003E7076" w:rsidRDefault="003E7076" w:rsidP="00C85786">
            <w:pPr>
              <w:widowControl w:val="0"/>
              <w:rPr>
                <w:bCs/>
                <w:noProof/>
                <w:snapToGrid w:val="0"/>
                <w:kern w:val="22"/>
                <w:sz w:val="20"/>
                <w:szCs w:val="20"/>
                <w:lang w:eastAsia="zh-CN"/>
              </w:rPr>
            </w:pPr>
          </w:p>
        </w:tc>
        <w:tc>
          <w:tcPr>
            <w:tcW w:w="557" w:type="pct"/>
          </w:tcPr>
          <w:p w14:paraId="2969EAB7"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777E565B" w14:textId="77777777" w:rsidTr="00C85786">
        <w:trPr>
          <w:jc w:val="center"/>
        </w:trPr>
        <w:tc>
          <w:tcPr>
            <w:tcW w:w="819" w:type="pct"/>
            <w:vMerge/>
          </w:tcPr>
          <w:p w14:paraId="3ACAB459" w14:textId="77777777" w:rsidR="003E7076" w:rsidRPr="003E7076" w:rsidRDefault="003E7076" w:rsidP="00C85786">
            <w:pPr>
              <w:widowControl w:val="0"/>
              <w:rPr>
                <w:bCs/>
                <w:noProof/>
                <w:snapToGrid w:val="0"/>
                <w:kern w:val="22"/>
                <w:sz w:val="20"/>
                <w:szCs w:val="20"/>
                <w:lang w:eastAsia="zh-CN"/>
              </w:rPr>
            </w:pPr>
          </w:p>
        </w:tc>
        <w:tc>
          <w:tcPr>
            <w:tcW w:w="3072" w:type="pct"/>
          </w:tcPr>
          <w:p w14:paraId="0D758497" w14:textId="77777777" w:rsidR="003E7076" w:rsidRPr="003E7076" w:rsidRDefault="003E7076">
            <w:pPr>
              <w:pStyle w:val="ListParagraph"/>
              <w:widowControl w:val="0"/>
              <w:numPr>
                <w:ilvl w:val="0"/>
                <w:numId w:val="136"/>
              </w:numPr>
              <w:spacing w:after="60"/>
              <w:jc w:val="left"/>
              <w:rPr>
                <w:bCs/>
                <w:noProof/>
                <w:snapToGrid w:val="0"/>
                <w:kern w:val="22"/>
                <w:sz w:val="20"/>
                <w:szCs w:val="20"/>
                <w:lang w:eastAsia="zh-CN"/>
              </w:rPr>
            </w:pPr>
            <w:r w:rsidRPr="003E7076">
              <w:rPr>
                <w:rFonts w:ascii="SimSun" w:eastAsia="SimSun" w:hAnsi="SimSun" w:cs="SimSun" w:hint="eastAsia"/>
                <w:kern w:val="22"/>
                <w:sz w:val="20"/>
                <w:szCs w:val="20"/>
                <w:lang w:eastAsia="zh-CN"/>
              </w:rPr>
              <w:t>促进生物多样性数据、信息和知识分享方面的协作，包括加强相关信息系统倡议之间的协调和互操作性</w:t>
            </w:r>
          </w:p>
        </w:tc>
        <w:tc>
          <w:tcPr>
            <w:tcW w:w="552" w:type="pct"/>
          </w:tcPr>
          <w:p w14:paraId="706C488E" w14:textId="77777777" w:rsidR="003E7076" w:rsidRPr="003E7076" w:rsidRDefault="003E7076" w:rsidP="00C85786">
            <w:pPr>
              <w:widowControl w:val="0"/>
              <w:rPr>
                <w:bCs/>
                <w:noProof/>
                <w:snapToGrid w:val="0"/>
                <w:kern w:val="22"/>
                <w:sz w:val="20"/>
                <w:szCs w:val="20"/>
                <w:lang w:eastAsia="zh-CN"/>
              </w:rPr>
            </w:pPr>
          </w:p>
        </w:tc>
        <w:tc>
          <w:tcPr>
            <w:tcW w:w="557" w:type="pct"/>
          </w:tcPr>
          <w:p w14:paraId="0528562B"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6E39A10D" w14:textId="77777777" w:rsidTr="00C85786">
        <w:trPr>
          <w:jc w:val="center"/>
        </w:trPr>
        <w:tc>
          <w:tcPr>
            <w:tcW w:w="819" w:type="pct"/>
            <w:vMerge/>
          </w:tcPr>
          <w:p w14:paraId="44C3DDBD" w14:textId="77777777" w:rsidR="003E7076" w:rsidRPr="003E7076" w:rsidRDefault="003E7076" w:rsidP="00C85786">
            <w:pPr>
              <w:widowControl w:val="0"/>
              <w:rPr>
                <w:bCs/>
                <w:noProof/>
                <w:snapToGrid w:val="0"/>
                <w:kern w:val="22"/>
                <w:sz w:val="20"/>
                <w:szCs w:val="20"/>
                <w:lang w:eastAsia="zh-CN"/>
              </w:rPr>
            </w:pPr>
          </w:p>
        </w:tc>
        <w:tc>
          <w:tcPr>
            <w:tcW w:w="3072" w:type="pct"/>
          </w:tcPr>
          <w:p w14:paraId="291E7F17" w14:textId="77777777" w:rsidR="003E7076" w:rsidRPr="003E7076" w:rsidRDefault="003E7076">
            <w:pPr>
              <w:pStyle w:val="ListParagraph"/>
              <w:widowControl w:val="0"/>
              <w:numPr>
                <w:ilvl w:val="0"/>
                <w:numId w:val="136"/>
              </w:numPr>
              <w:spacing w:after="60"/>
              <w:jc w:val="left"/>
              <w:rPr>
                <w:bCs/>
                <w:noProof/>
                <w:snapToGrid w:val="0"/>
                <w:kern w:val="22"/>
                <w:sz w:val="20"/>
                <w:szCs w:val="20"/>
                <w:lang w:eastAsia="zh-CN"/>
              </w:rPr>
            </w:pPr>
            <w:r w:rsidRPr="003E7076">
              <w:rPr>
                <w:rFonts w:ascii="SimSun" w:eastAsia="SimSun" w:hAnsi="SimSun" w:cs="SimSun" w:hint="eastAsia"/>
                <w:kern w:val="22"/>
                <w:sz w:val="20"/>
                <w:szCs w:val="20"/>
                <w:lang w:eastAsia="zh-CN"/>
              </w:rPr>
              <w:t>通过合作，改善地球观测数据和相关服务的获取、交付和使用，从而加强生物多样性监测</w:t>
            </w:r>
          </w:p>
        </w:tc>
        <w:tc>
          <w:tcPr>
            <w:tcW w:w="552" w:type="pct"/>
          </w:tcPr>
          <w:p w14:paraId="11FE709F" w14:textId="77777777" w:rsidR="003E7076" w:rsidRPr="003E7076" w:rsidRDefault="003E7076" w:rsidP="00C85786">
            <w:pPr>
              <w:widowControl w:val="0"/>
              <w:rPr>
                <w:kern w:val="22"/>
                <w:sz w:val="20"/>
                <w:szCs w:val="20"/>
                <w:lang w:eastAsia="zh-CN"/>
              </w:rPr>
            </w:pPr>
          </w:p>
        </w:tc>
        <w:tc>
          <w:tcPr>
            <w:tcW w:w="557" w:type="pct"/>
          </w:tcPr>
          <w:p w14:paraId="69334060"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0895E041" w14:textId="77777777" w:rsidTr="00C85786">
        <w:trPr>
          <w:jc w:val="center"/>
        </w:trPr>
        <w:tc>
          <w:tcPr>
            <w:tcW w:w="819" w:type="pct"/>
            <w:vMerge/>
          </w:tcPr>
          <w:p w14:paraId="33E46B6E" w14:textId="77777777" w:rsidR="003E7076" w:rsidRPr="003E7076" w:rsidRDefault="003E7076" w:rsidP="00C85786">
            <w:pPr>
              <w:widowControl w:val="0"/>
              <w:rPr>
                <w:bCs/>
                <w:noProof/>
                <w:snapToGrid w:val="0"/>
                <w:kern w:val="22"/>
                <w:sz w:val="20"/>
                <w:szCs w:val="20"/>
                <w:lang w:eastAsia="zh-CN"/>
              </w:rPr>
            </w:pPr>
          </w:p>
        </w:tc>
        <w:tc>
          <w:tcPr>
            <w:tcW w:w="3072" w:type="pct"/>
          </w:tcPr>
          <w:p w14:paraId="5CFA309A" w14:textId="77777777" w:rsidR="003E7076" w:rsidRPr="003E7076" w:rsidRDefault="003E7076">
            <w:pPr>
              <w:pStyle w:val="ListParagraph"/>
              <w:widowControl w:val="0"/>
              <w:numPr>
                <w:ilvl w:val="0"/>
                <w:numId w:val="136"/>
              </w:numPr>
              <w:spacing w:after="60"/>
              <w:jc w:val="left"/>
              <w:rPr>
                <w:kern w:val="22"/>
                <w:sz w:val="20"/>
                <w:szCs w:val="20"/>
                <w:lang w:eastAsia="zh-CN"/>
              </w:rPr>
            </w:pPr>
            <w:r w:rsidRPr="003E7076">
              <w:rPr>
                <w:rFonts w:ascii="SimSun" w:eastAsia="SimSun" w:hAnsi="SimSun" w:cs="SimSun" w:hint="eastAsia"/>
                <w:kern w:val="22"/>
                <w:sz w:val="20"/>
                <w:szCs w:val="20"/>
                <w:lang w:eastAsia="zh-CN"/>
              </w:rPr>
              <w:t>确定、公布、联系和加强专门知识中心、同业交流群和其他知识来源</w:t>
            </w:r>
          </w:p>
        </w:tc>
        <w:tc>
          <w:tcPr>
            <w:tcW w:w="552" w:type="pct"/>
          </w:tcPr>
          <w:p w14:paraId="05277564" w14:textId="77777777" w:rsidR="003E7076" w:rsidRPr="003E7076" w:rsidRDefault="003E7076" w:rsidP="00C85786">
            <w:pPr>
              <w:widowControl w:val="0"/>
              <w:rPr>
                <w:kern w:val="22"/>
                <w:sz w:val="20"/>
                <w:szCs w:val="20"/>
                <w:lang w:eastAsia="zh-CN"/>
              </w:rPr>
            </w:pPr>
          </w:p>
        </w:tc>
        <w:tc>
          <w:tcPr>
            <w:tcW w:w="557" w:type="pct"/>
          </w:tcPr>
          <w:p w14:paraId="55CF30F4" w14:textId="77777777" w:rsidR="003E7076" w:rsidRPr="003E7076" w:rsidRDefault="003E7076" w:rsidP="00C85786">
            <w:pPr>
              <w:widowControl w:val="0"/>
              <w:jc w:val="left"/>
              <w:rPr>
                <w:kern w:val="22"/>
                <w:sz w:val="20"/>
                <w:szCs w:val="20"/>
                <w:lang w:eastAsia="zh-CN"/>
              </w:rPr>
            </w:pPr>
          </w:p>
        </w:tc>
      </w:tr>
      <w:tr w:rsidR="003E7076" w:rsidRPr="003E7076" w14:paraId="3A728074" w14:textId="77777777" w:rsidTr="00C85786">
        <w:trPr>
          <w:jc w:val="center"/>
        </w:trPr>
        <w:tc>
          <w:tcPr>
            <w:tcW w:w="819" w:type="pct"/>
            <w:vMerge/>
          </w:tcPr>
          <w:p w14:paraId="78C8C865" w14:textId="77777777" w:rsidR="003E7076" w:rsidRPr="003E7076" w:rsidRDefault="003E7076" w:rsidP="00C85786">
            <w:pPr>
              <w:widowControl w:val="0"/>
              <w:rPr>
                <w:bCs/>
                <w:noProof/>
                <w:snapToGrid w:val="0"/>
                <w:kern w:val="22"/>
                <w:sz w:val="20"/>
                <w:szCs w:val="20"/>
                <w:lang w:eastAsia="zh-CN"/>
              </w:rPr>
            </w:pPr>
          </w:p>
        </w:tc>
        <w:tc>
          <w:tcPr>
            <w:tcW w:w="3072" w:type="pct"/>
          </w:tcPr>
          <w:p w14:paraId="49BCC007" w14:textId="77777777" w:rsidR="003E7076" w:rsidRPr="003E7076" w:rsidRDefault="003E7076">
            <w:pPr>
              <w:pStyle w:val="ListParagraph"/>
              <w:widowControl w:val="0"/>
              <w:numPr>
                <w:ilvl w:val="0"/>
                <w:numId w:val="136"/>
              </w:numPr>
              <w:spacing w:after="60"/>
              <w:jc w:val="left"/>
              <w:rPr>
                <w:bCs/>
                <w:noProof/>
                <w:snapToGrid w:val="0"/>
                <w:kern w:val="22"/>
                <w:sz w:val="20"/>
                <w:szCs w:val="20"/>
                <w:lang w:eastAsia="zh-CN"/>
              </w:rPr>
            </w:pPr>
            <w:r w:rsidRPr="003E7076">
              <w:rPr>
                <w:rFonts w:ascii="SimSun" w:eastAsia="SimSun" w:hAnsi="SimSun" w:cs="SimSun" w:hint="eastAsia"/>
                <w:kern w:val="22"/>
                <w:sz w:val="20"/>
                <w:szCs w:val="20"/>
                <w:lang w:eastAsia="zh-CN"/>
              </w:rPr>
              <w:t>加强主要利益攸关方的外联和协作，主要利益攸关方包括学</w:t>
            </w:r>
            <w:r w:rsidRPr="003E7076">
              <w:rPr>
                <w:rFonts w:ascii="SimSun" w:eastAsia="SimSun" w:hAnsi="SimSun" w:cs="SimSun" w:hint="eastAsia"/>
                <w:kern w:val="22"/>
                <w:sz w:val="20"/>
                <w:szCs w:val="20"/>
                <w:lang w:eastAsia="zh-CN"/>
              </w:rPr>
              <w:lastRenderedPageBreak/>
              <w:t>术界、土著人民和地方社区、次国家级政府和国家政府机构</w:t>
            </w:r>
          </w:p>
        </w:tc>
        <w:tc>
          <w:tcPr>
            <w:tcW w:w="552" w:type="pct"/>
          </w:tcPr>
          <w:p w14:paraId="691FB7C3" w14:textId="77777777" w:rsidR="003E7076" w:rsidRPr="003E7076" w:rsidRDefault="003E7076" w:rsidP="00C85786">
            <w:pPr>
              <w:widowControl w:val="0"/>
              <w:rPr>
                <w:kern w:val="22"/>
                <w:sz w:val="20"/>
                <w:szCs w:val="20"/>
                <w:lang w:eastAsia="zh-CN"/>
              </w:rPr>
            </w:pPr>
          </w:p>
        </w:tc>
        <w:tc>
          <w:tcPr>
            <w:tcW w:w="557" w:type="pct"/>
          </w:tcPr>
          <w:p w14:paraId="00D9B146" w14:textId="77777777" w:rsidR="003E7076" w:rsidRPr="003E7076" w:rsidRDefault="003E7076" w:rsidP="00C85786">
            <w:pPr>
              <w:widowControl w:val="0"/>
              <w:jc w:val="left"/>
              <w:rPr>
                <w:kern w:val="22"/>
                <w:sz w:val="20"/>
                <w:szCs w:val="20"/>
                <w:lang w:eastAsia="zh-CN"/>
              </w:rPr>
            </w:pPr>
          </w:p>
        </w:tc>
      </w:tr>
      <w:tr w:rsidR="003E7076" w:rsidRPr="003E7076" w14:paraId="1FB1B6A1" w14:textId="77777777" w:rsidTr="00C85786">
        <w:trPr>
          <w:jc w:val="center"/>
        </w:trPr>
        <w:tc>
          <w:tcPr>
            <w:tcW w:w="819" w:type="pct"/>
            <w:vMerge w:val="restart"/>
          </w:tcPr>
          <w:p w14:paraId="55B6BA8E" w14:textId="77777777" w:rsidR="003E7076" w:rsidRPr="003E7076" w:rsidRDefault="003E7076">
            <w:pPr>
              <w:pStyle w:val="ListParagraph"/>
              <w:widowControl w:val="0"/>
              <w:numPr>
                <w:ilvl w:val="0"/>
                <w:numId w:val="144"/>
              </w:numPr>
              <w:ind w:left="250" w:hanging="27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确定并推行最佳做法和资源</w:t>
            </w:r>
          </w:p>
        </w:tc>
        <w:tc>
          <w:tcPr>
            <w:tcW w:w="3072" w:type="pct"/>
          </w:tcPr>
          <w:p w14:paraId="5E1FCBC6" w14:textId="77777777" w:rsidR="003E7076" w:rsidRPr="003E7076" w:rsidRDefault="003E7076">
            <w:pPr>
              <w:pStyle w:val="ListParagraph"/>
              <w:widowControl w:val="0"/>
              <w:numPr>
                <w:ilvl w:val="0"/>
                <w:numId w:val="137"/>
              </w:numPr>
              <w:spacing w:after="6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推动分享信息和知识管理方面的相关信息、成功案例和最佳做法</w:t>
            </w:r>
          </w:p>
        </w:tc>
        <w:tc>
          <w:tcPr>
            <w:tcW w:w="552" w:type="pct"/>
          </w:tcPr>
          <w:p w14:paraId="04D9643E" w14:textId="77777777" w:rsidR="003E7076" w:rsidRPr="003E7076" w:rsidRDefault="003E7076" w:rsidP="00C85786">
            <w:pPr>
              <w:widowControl w:val="0"/>
              <w:rPr>
                <w:bCs/>
                <w:noProof/>
                <w:snapToGrid w:val="0"/>
                <w:kern w:val="22"/>
                <w:sz w:val="20"/>
                <w:szCs w:val="20"/>
                <w:lang w:eastAsia="zh-CN"/>
              </w:rPr>
            </w:pPr>
          </w:p>
        </w:tc>
        <w:tc>
          <w:tcPr>
            <w:tcW w:w="557" w:type="pct"/>
          </w:tcPr>
          <w:p w14:paraId="22E754EC"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4F79BA4F" w14:textId="77777777" w:rsidTr="00C85786">
        <w:trPr>
          <w:jc w:val="center"/>
        </w:trPr>
        <w:tc>
          <w:tcPr>
            <w:tcW w:w="819" w:type="pct"/>
            <w:vMerge/>
            <w:tcBorders>
              <w:bottom w:val="nil"/>
            </w:tcBorders>
          </w:tcPr>
          <w:p w14:paraId="7FB8109B" w14:textId="77777777" w:rsidR="003E7076" w:rsidRPr="003E7076" w:rsidRDefault="003E7076" w:rsidP="00C85786">
            <w:pPr>
              <w:widowControl w:val="0"/>
              <w:rPr>
                <w:bCs/>
                <w:noProof/>
                <w:snapToGrid w:val="0"/>
                <w:kern w:val="22"/>
                <w:sz w:val="20"/>
                <w:szCs w:val="20"/>
                <w:lang w:eastAsia="zh-CN"/>
              </w:rPr>
            </w:pPr>
          </w:p>
        </w:tc>
        <w:tc>
          <w:tcPr>
            <w:tcW w:w="3072" w:type="pct"/>
          </w:tcPr>
          <w:p w14:paraId="53620D82" w14:textId="77777777" w:rsidR="003E7076" w:rsidRPr="003E7076" w:rsidRDefault="003E7076">
            <w:pPr>
              <w:pStyle w:val="ListParagraph"/>
              <w:widowControl w:val="0"/>
              <w:numPr>
                <w:ilvl w:val="0"/>
                <w:numId w:val="137"/>
              </w:numPr>
              <w:spacing w:after="60"/>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确定、摸底和公布现有的相关生物多样性数据、信息和知识来源</w:t>
            </w:r>
          </w:p>
        </w:tc>
        <w:tc>
          <w:tcPr>
            <w:tcW w:w="552" w:type="pct"/>
          </w:tcPr>
          <w:p w14:paraId="73AD1029" w14:textId="77777777" w:rsidR="003E7076" w:rsidRPr="003E7076" w:rsidRDefault="003E7076" w:rsidP="00C85786">
            <w:pPr>
              <w:widowControl w:val="0"/>
              <w:rPr>
                <w:bCs/>
                <w:noProof/>
                <w:snapToGrid w:val="0"/>
                <w:kern w:val="22"/>
                <w:sz w:val="20"/>
                <w:szCs w:val="20"/>
                <w:lang w:eastAsia="zh-CN"/>
              </w:rPr>
            </w:pPr>
          </w:p>
        </w:tc>
        <w:tc>
          <w:tcPr>
            <w:tcW w:w="557" w:type="pct"/>
          </w:tcPr>
          <w:p w14:paraId="5151F03A"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467D0376" w14:textId="77777777" w:rsidTr="00C85786">
        <w:trPr>
          <w:jc w:val="center"/>
        </w:trPr>
        <w:tc>
          <w:tcPr>
            <w:tcW w:w="819" w:type="pct"/>
            <w:tcBorders>
              <w:top w:val="nil"/>
              <w:bottom w:val="nil"/>
            </w:tcBorders>
          </w:tcPr>
          <w:p w14:paraId="0BED4F5B" w14:textId="77777777" w:rsidR="003E7076" w:rsidRPr="003E7076" w:rsidRDefault="003E7076" w:rsidP="00C85786">
            <w:pPr>
              <w:widowControl w:val="0"/>
              <w:rPr>
                <w:bCs/>
                <w:noProof/>
                <w:snapToGrid w:val="0"/>
                <w:kern w:val="22"/>
                <w:sz w:val="20"/>
                <w:szCs w:val="20"/>
                <w:lang w:eastAsia="zh-CN"/>
              </w:rPr>
            </w:pPr>
          </w:p>
        </w:tc>
        <w:tc>
          <w:tcPr>
            <w:tcW w:w="3072" w:type="pct"/>
          </w:tcPr>
          <w:p w14:paraId="2A0A03B1" w14:textId="77777777" w:rsidR="003E7076" w:rsidRPr="003E7076" w:rsidRDefault="003E7076">
            <w:pPr>
              <w:pStyle w:val="ListParagraph"/>
              <w:widowControl w:val="0"/>
              <w:numPr>
                <w:ilvl w:val="0"/>
                <w:numId w:val="137"/>
              </w:numPr>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确定、促进并推动创新知识管理工具的采用和扩展</w:t>
            </w:r>
          </w:p>
        </w:tc>
        <w:tc>
          <w:tcPr>
            <w:tcW w:w="552" w:type="pct"/>
          </w:tcPr>
          <w:p w14:paraId="5D3C6887" w14:textId="77777777" w:rsidR="003E7076" w:rsidRPr="003E7076" w:rsidRDefault="003E7076" w:rsidP="00C85786">
            <w:pPr>
              <w:widowControl w:val="0"/>
              <w:rPr>
                <w:bCs/>
                <w:noProof/>
                <w:snapToGrid w:val="0"/>
                <w:kern w:val="22"/>
                <w:sz w:val="20"/>
                <w:szCs w:val="20"/>
                <w:lang w:eastAsia="zh-CN"/>
              </w:rPr>
            </w:pPr>
          </w:p>
        </w:tc>
        <w:tc>
          <w:tcPr>
            <w:tcW w:w="557" w:type="pct"/>
          </w:tcPr>
          <w:p w14:paraId="7182EAF7" w14:textId="77777777" w:rsidR="003E7076" w:rsidRPr="003E7076" w:rsidRDefault="003E7076" w:rsidP="00C85786">
            <w:pPr>
              <w:widowControl w:val="0"/>
              <w:jc w:val="left"/>
              <w:rPr>
                <w:bCs/>
                <w:noProof/>
                <w:snapToGrid w:val="0"/>
                <w:kern w:val="22"/>
                <w:sz w:val="20"/>
                <w:szCs w:val="20"/>
                <w:lang w:eastAsia="zh-CN"/>
              </w:rPr>
            </w:pPr>
          </w:p>
        </w:tc>
      </w:tr>
      <w:tr w:rsidR="003E7076" w:rsidRPr="003E7076" w14:paraId="5EFB0617" w14:textId="77777777" w:rsidTr="00C85786">
        <w:trPr>
          <w:jc w:val="center"/>
        </w:trPr>
        <w:tc>
          <w:tcPr>
            <w:tcW w:w="819" w:type="pct"/>
            <w:tcBorders>
              <w:top w:val="nil"/>
            </w:tcBorders>
          </w:tcPr>
          <w:p w14:paraId="44FA97EA" w14:textId="77777777" w:rsidR="003E7076" w:rsidRPr="003E7076" w:rsidRDefault="003E7076" w:rsidP="00C85786">
            <w:pPr>
              <w:widowControl w:val="0"/>
              <w:rPr>
                <w:bCs/>
                <w:noProof/>
                <w:snapToGrid w:val="0"/>
                <w:kern w:val="22"/>
                <w:sz w:val="20"/>
                <w:szCs w:val="20"/>
                <w:lang w:eastAsia="zh-CN"/>
              </w:rPr>
            </w:pPr>
          </w:p>
        </w:tc>
        <w:tc>
          <w:tcPr>
            <w:tcW w:w="3072" w:type="pct"/>
          </w:tcPr>
          <w:p w14:paraId="5CA2C1E0" w14:textId="77777777" w:rsidR="003E7076" w:rsidRPr="003E7076" w:rsidRDefault="003E7076">
            <w:pPr>
              <w:pStyle w:val="ListParagraph"/>
              <w:widowControl w:val="0"/>
              <w:numPr>
                <w:ilvl w:val="0"/>
                <w:numId w:val="137"/>
              </w:numPr>
              <w:jc w:val="left"/>
              <w:rPr>
                <w:bCs/>
                <w:noProof/>
                <w:snapToGrid w:val="0"/>
                <w:kern w:val="22"/>
                <w:sz w:val="20"/>
                <w:szCs w:val="20"/>
                <w:lang w:eastAsia="zh-CN"/>
              </w:rPr>
            </w:pPr>
            <w:r w:rsidRPr="003E7076">
              <w:rPr>
                <w:rFonts w:ascii="SimSun" w:eastAsia="SimSun" w:hAnsi="SimSun" w:cs="SimSun" w:hint="eastAsia"/>
                <w:bCs/>
                <w:noProof/>
                <w:snapToGrid w:val="0"/>
                <w:kern w:val="22"/>
                <w:sz w:val="20"/>
                <w:szCs w:val="20"/>
                <w:lang w:eastAsia="zh-CN"/>
              </w:rPr>
              <w:t>促进利用信息管理相关的范例研究</w:t>
            </w:r>
          </w:p>
        </w:tc>
        <w:tc>
          <w:tcPr>
            <w:tcW w:w="552" w:type="pct"/>
          </w:tcPr>
          <w:p w14:paraId="6AF48E5B" w14:textId="77777777" w:rsidR="003E7076" w:rsidRPr="003E7076" w:rsidRDefault="003E7076" w:rsidP="00C85786">
            <w:pPr>
              <w:widowControl w:val="0"/>
              <w:rPr>
                <w:bCs/>
                <w:noProof/>
                <w:snapToGrid w:val="0"/>
                <w:kern w:val="22"/>
                <w:sz w:val="20"/>
                <w:szCs w:val="20"/>
                <w:lang w:eastAsia="zh-CN"/>
              </w:rPr>
            </w:pPr>
          </w:p>
        </w:tc>
        <w:tc>
          <w:tcPr>
            <w:tcW w:w="557" w:type="pct"/>
          </w:tcPr>
          <w:p w14:paraId="43062D0C" w14:textId="77777777" w:rsidR="003E7076" w:rsidRPr="003E7076" w:rsidRDefault="003E7076" w:rsidP="00C85786">
            <w:pPr>
              <w:widowControl w:val="0"/>
              <w:jc w:val="left"/>
              <w:rPr>
                <w:bCs/>
                <w:noProof/>
                <w:snapToGrid w:val="0"/>
                <w:kern w:val="22"/>
                <w:sz w:val="20"/>
                <w:szCs w:val="20"/>
                <w:lang w:eastAsia="zh-CN"/>
              </w:rPr>
            </w:pPr>
          </w:p>
        </w:tc>
      </w:tr>
    </w:tbl>
    <w:p w14:paraId="5F258D4D" w14:textId="77777777" w:rsidR="003E7076" w:rsidRPr="003E7076" w:rsidRDefault="003E7076" w:rsidP="003E7076">
      <w:pPr>
        <w:pStyle w:val="CBD-Para"/>
        <w:keepLines w:val="0"/>
        <w:numPr>
          <w:ilvl w:val="0"/>
          <w:numId w:val="0"/>
        </w:numPr>
        <w:spacing w:before="0" w:after="0"/>
        <w:jc w:val="center"/>
        <w:rPr>
          <w:kern w:val="22"/>
          <w:sz w:val="20"/>
          <w:szCs w:val="20"/>
          <w:lang w:val="en-GB" w:eastAsia="zh-CN"/>
        </w:rPr>
      </w:pPr>
    </w:p>
    <w:p w14:paraId="2CF8E392" w14:textId="289776B3" w:rsidR="007A4213" w:rsidRPr="00D62A6E" w:rsidRDefault="007A4213" w:rsidP="007A4213">
      <w:pPr>
        <w:pStyle w:val="CBD-Para"/>
        <w:keepLines w:val="0"/>
        <w:numPr>
          <w:ilvl w:val="0"/>
          <w:numId w:val="0"/>
        </w:numPr>
        <w:spacing w:before="0" w:after="0"/>
        <w:jc w:val="center"/>
        <w:rPr>
          <w:rFonts w:asciiTheme="majorBidi" w:hAnsiTheme="majorBidi" w:cstheme="majorBidi"/>
          <w:kern w:val="22"/>
          <w:sz w:val="20"/>
          <w:szCs w:val="20"/>
          <w:lang w:val="en-GB"/>
        </w:rPr>
      </w:pPr>
      <w:r w:rsidRPr="00D62A6E">
        <w:rPr>
          <w:rFonts w:asciiTheme="majorBidi" w:hAnsiTheme="majorBidi" w:cstheme="majorBidi"/>
          <w:kern w:val="22"/>
          <w:sz w:val="20"/>
          <w:szCs w:val="20"/>
          <w:lang w:val="en-GB"/>
        </w:rPr>
        <w:t>]</w:t>
      </w:r>
    </w:p>
    <w:p w14:paraId="23BB40CD" w14:textId="7D277AAC" w:rsidR="001127E8" w:rsidRDefault="001127E8" w:rsidP="003A6835">
      <w:pPr>
        <w:tabs>
          <w:tab w:val="left" w:pos="360"/>
        </w:tabs>
        <w:spacing w:after="120"/>
        <w:rPr>
          <w:bCs/>
          <w:snapToGrid w:val="0"/>
          <w:kern w:val="22"/>
          <w:szCs w:val="22"/>
        </w:rPr>
      </w:pPr>
    </w:p>
    <w:p w14:paraId="1F91F30E" w14:textId="77777777" w:rsidR="000523D5" w:rsidRPr="00584A6C" w:rsidRDefault="000523D5" w:rsidP="003A6835">
      <w:pPr>
        <w:tabs>
          <w:tab w:val="left" w:pos="360"/>
        </w:tabs>
        <w:spacing w:after="120"/>
        <w:rPr>
          <w:bCs/>
          <w:snapToGrid w:val="0"/>
          <w:kern w:val="22"/>
          <w:szCs w:val="22"/>
        </w:rPr>
      </w:pPr>
    </w:p>
    <w:p w14:paraId="3C3673CA" w14:textId="77777777" w:rsidR="00265FE5" w:rsidRDefault="00265FE5">
      <w:pPr>
        <w:jc w:val="left"/>
        <w:rPr>
          <w:b/>
          <w:iCs/>
          <w:snapToGrid w:val="0"/>
          <w:kern w:val="22"/>
          <w:szCs w:val="22"/>
        </w:rPr>
      </w:pPr>
      <w:r>
        <w:rPr>
          <w:b/>
          <w:iCs/>
          <w:snapToGrid w:val="0"/>
          <w:kern w:val="22"/>
          <w:szCs w:val="22"/>
        </w:rPr>
        <w:br w:type="page"/>
      </w:r>
    </w:p>
    <w:p w14:paraId="2325574E" w14:textId="11AD2FB4" w:rsidR="0061275F" w:rsidRPr="00823610" w:rsidRDefault="00265FE5" w:rsidP="006A592D">
      <w:pPr>
        <w:pStyle w:val="a2"/>
        <w:rPr>
          <w:snapToGrid w:val="0"/>
        </w:rPr>
      </w:pPr>
      <w:bookmarkStart w:id="183" w:name="_Toc118354922"/>
      <w:bookmarkStart w:id="184" w:name="_Toc118810908"/>
      <w:bookmarkStart w:id="185" w:name="_Toc118814412"/>
      <w:r w:rsidRPr="00823610">
        <w:rPr>
          <w:snapToGrid w:val="0"/>
        </w:rPr>
        <w:lastRenderedPageBreak/>
        <w:t>13</w:t>
      </w:r>
      <w:r w:rsidR="0061275F" w:rsidRPr="00823610">
        <w:rPr>
          <w:snapToGrid w:val="0"/>
        </w:rPr>
        <w:t>C.</w:t>
      </w:r>
      <w:r w:rsidR="0061275F" w:rsidRPr="00823610">
        <w:rPr>
          <w:snapToGrid w:val="0"/>
        </w:rPr>
        <w:tab/>
      </w:r>
      <w:bookmarkEnd w:id="183"/>
      <w:r w:rsidR="00823610" w:rsidRPr="00823610">
        <w:rPr>
          <w:rFonts w:ascii="SimSun" w:eastAsia="SimSun" w:hAnsi="SimSun" w:cs="SimSun" w:hint="eastAsia"/>
          <w:snapToGrid w:val="0"/>
        </w:rPr>
        <w:t>传播</w:t>
      </w:r>
      <w:bookmarkEnd w:id="184"/>
      <w:bookmarkEnd w:id="185"/>
    </w:p>
    <w:tbl>
      <w:tblPr>
        <w:tblStyle w:val="TableGrid"/>
        <w:tblW w:w="0" w:type="auto"/>
        <w:tblLook w:val="04A0" w:firstRow="1" w:lastRow="0" w:firstColumn="1" w:lastColumn="0" w:noHBand="0" w:noVBand="1"/>
      </w:tblPr>
      <w:tblGrid>
        <w:gridCol w:w="9350"/>
      </w:tblGrid>
      <w:tr w:rsidR="00565A55" w14:paraId="3BEDAF49" w14:textId="77777777" w:rsidTr="0075328D">
        <w:tc>
          <w:tcPr>
            <w:tcW w:w="9350" w:type="dxa"/>
            <w:tcBorders>
              <w:left w:val="nil"/>
              <w:right w:val="nil"/>
            </w:tcBorders>
          </w:tcPr>
          <w:p w14:paraId="6667ECA0" w14:textId="1FCEA169" w:rsidR="00565A55" w:rsidRPr="00823610" w:rsidRDefault="004815BA" w:rsidP="004C474B">
            <w:pPr>
              <w:keepNext/>
              <w:keepLines/>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823610" w:rsidRPr="00823610">
              <w:rPr>
                <w:rFonts w:ascii="SimSun" w:eastAsia="KaiTi" w:hAnsi="SimSun" w:cs="SimSun" w:hint="eastAsia"/>
                <w:sz w:val="24"/>
                <w:lang w:eastAsia="zh-CN"/>
              </w:rPr>
              <w:t>执行问题附属机构第</w:t>
            </w:r>
            <w:r w:rsidR="00565A55" w:rsidRPr="00823610">
              <w:rPr>
                <w:rFonts w:eastAsia="KaiTi"/>
                <w:sz w:val="24"/>
                <w:lang w:eastAsia="zh-CN"/>
              </w:rPr>
              <w:t>3/18</w:t>
            </w:r>
            <w:r w:rsidR="00823610" w:rsidRPr="00823610">
              <w:rPr>
                <w:rFonts w:ascii="SimSun" w:eastAsia="KaiTi" w:hAnsi="SimSun" w:cs="SimSun" w:hint="eastAsia"/>
                <w:sz w:val="24"/>
                <w:lang w:eastAsia="zh-CN"/>
              </w:rPr>
              <w:t>号建议</w:t>
            </w:r>
            <w:r w:rsidR="00AF3246">
              <w:rPr>
                <w:rFonts w:ascii="SimSun" w:eastAsia="KaiTi" w:hAnsi="SimSun" w:cs="SimSun" w:hint="eastAsia"/>
                <w:sz w:val="24"/>
                <w:lang w:eastAsia="zh-CN"/>
              </w:rPr>
              <w:t>。</w:t>
            </w:r>
            <w:r w:rsidR="00565A55" w:rsidRPr="00823610">
              <w:rPr>
                <w:rFonts w:eastAsia="KaiTi"/>
                <w:sz w:val="24"/>
                <w:lang w:eastAsia="zh-CN"/>
              </w:rPr>
              <w:t xml:space="preserve"> </w:t>
            </w:r>
            <w:r w:rsidR="00823610" w:rsidRPr="00823610">
              <w:rPr>
                <w:rFonts w:eastAsia="KaiTi"/>
                <w:sz w:val="24"/>
                <w:lang w:eastAsia="zh-CN"/>
              </w:rPr>
              <w:t xml:space="preserve"> </w:t>
            </w:r>
          </w:p>
        </w:tc>
      </w:tr>
    </w:tbl>
    <w:p w14:paraId="5E74F66A" w14:textId="77777777" w:rsidR="00552E8C" w:rsidRPr="00552E8C" w:rsidRDefault="00552E8C" w:rsidP="00552E8C">
      <w:pPr>
        <w:adjustRightInd w:val="0"/>
        <w:snapToGrid w:val="0"/>
        <w:spacing w:before="120" w:after="120" w:line="240" w:lineRule="atLeast"/>
        <w:ind w:firstLine="490"/>
        <w:rPr>
          <w:sz w:val="24"/>
        </w:rPr>
      </w:pPr>
      <w:r w:rsidRPr="00552E8C">
        <w:rPr>
          <w:rFonts w:eastAsia="KaiTi" w:hint="eastAsia"/>
          <w:sz w:val="24"/>
        </w:rPr>
        <w:t>[</w:t>
      </w:r>
      <w:r w:rsidRPr="00552E8C">
        <w:rPr>
          <w:rFonts w:eastAsia="KaiTi"/>
          <w:sz w:val="24"/>
        </w:rPr>
        <w:t>缔约方</w:t>
      </w:r>
      <w:r w:rsidRPr="00552E8C">
        <w:rPr>
          <w:rFonts w:eastAsia="KaiTi" w:hint="eastAsia"/>
          <w:sz w:val="24"/>
        </w:rPr>
        <w:t>大会</w:t>
      </w:r>
      <w:r w:rsidRPr="00552E8C">
        <w:rPr>
          <w:rFonts w:ascii="SimSun" w:eastAsia="SimSun" w:hAnsi="SimSun" w:cs="SimSun" w:hint="eastAsia"/>
          <w:sz w:val="24"/>
        </w:rPr>
        <w:t>，</w:t>
      </w:r>
    </w:p>
    <w:p w14:paraId="481E20B7" w14:textId="77777777" w:rsidR="00552E8C" w:rsidRPr="00552E8C" w:rsidRDefault="00552E8C">
      <w:pPr>
        <w:pStyle w:val="ListParagraph"/>
        <w:numPr>
          <w:ilvl w:val="0"/>
          <w:numId w:val="151"/>
        </w:numPr>
        <w:adjustRightInd w:val="0"/>
        <w:snapToGrid w:val="0"/>
        <w:spacing w:before="120" w:after="120" w:line="240" w:lineRule="atLeast"/>
        <w:ind w:left="0" w:firstLine="490"/>
        <w:contextualSpacing w:val="0"/>
        <w:rPr>
          <w:sz w:val="24"/>
          <w:lang w:eastAsia="zh-CN"/>
        </w:rPr>
      </w:pPr>
      <w:r w:rsidRPr="00552E8C">
        <w:rPr>
          <w:rFonts w:eastAsia="KaiTi" w:hint="eastAsia"/>
          <w:sz w:val="24"/>
          <w:lang w:eastAsia="zh-CN"/>
        </w:rPr>
        <w:t>决定</w:t>
      </w:r>
      <w:r w:rsidRPr="00552E8C">
        <w:rPr>
          <w:rFonts w:ascii="SimSun" w:eastAsia="SimSun" w:hAnsi="SimSun" w:cs="SimSun" w:hint="eastAsia"/>
          <w:sz w:val="24"/>
          <w:lang w:eastAsia="zh-CN"/>
        </w:rPr>
        <w:t>将传播、教育和公众意识问题非正式咨询委员会</w:t>
      </w:r>
      <w:r w:rsidRPr="00552E8C">
        <w:rPr>
          <w:rStyle w:val="FootnoteReference"/>
          <w:sz w:val="24"/>
        </w:rPr>
        <w:footnoteReference w:id="253"/>
      </w:r>
      <w:r w:rsidRPr="00552E8C">
        <w:rPr>
          <w:rFonts w:hint="eastAsia"/>
          <w:sz w:val="24"/>
          <w:lang w:eastAsia="zh-CN"/>
        </w:rPr>
        <w:t xml:space="preserve"> </w:t>
      </w:r>
      <w:r w:rsidRPr="00552E8C">
        <w:rPr>
          <w:rFonts w:ascii="SimSun" w:eastAsia="SimSun" w:hAnsi="SimSun" w:cs="SimSun" w:hint="eastAsia"/>
          <w:sz w:val="24"/>
          <w:lang w:eastAsia="zh-CN"/>
        </w:rPr>
        <w:t>的任务期限延长至</w:t>
      </w:r>
      <w:r w:rsidRPr="00552E8C">
        <w:rPr>
          <w:rFonts w:hint="eastAsia"/>
          <w:sz w:val="24"/>
          <w:lang w:eastAsia="zh-CN"/>
        </w:rPr>
        <w:t>2</w:t>
      </w:r>
      <w:r w:rsidRPr="00552E8C">
        <w:rPr>
          <w:sz w:val="24"/>
          <w:lang w:eastAsia="zh-CN"/>
        </w:rPr>
        <w:t>030</w:t>
      </w:r>
      <w:r w:rsidRPr="00552E8C">
        <w:rPr>
          <w:rFonts w:ascii="SimSun" w:eastAsia="SimSun" w:hAnsi="SimSun" w:cs="SimSun" w:hint="eastAsia"/>
          <w:sz w:val="24"/>
          <w:lang w:eastAsia="zh-CN"/>
        </w:rPr>
        <w:t>年，并</w:t>
      </w:r>
      <w:r w:rsidRPr="00552E8C">
        <w:rPr>
          <w:rFonts w:hint="eastAsia"/>
          <w:sz w:val="24"/>
          <w:lang w:eastAsia="zh-CN"/>
        </w:rPr>
        <w:t>[</w:t>
      </w:r>
      <w:r w:rsidRPr="00552E8C">
        <w:rPr>
          <w:rFonts w:ascii="SimSun" w:eastAsia="SimSun" w:hAnsi="SimSun" w:cs="SimSun" w:hint="eastAsia"/>
          <w:sz w:val="24"/>
          <w:lang w:eastAsia="zh-CN"/>
        </w:rPr>
        <w:t>与缔约方大会主席团协商，</w:t>
      </w:r>
      <w:r w:rsidRPr="00552E8C">
        <w:rPr>
          <w:rFonts w:hint="eastAsia"/>
          <w:sz w:val="24"/>
          <w:lang w:eastAsia="zh-CN"/>
        </w:rPr>
        <w:t>]</w:t>
      </w:r>
      <w:r w:rsidRPr="00552E8C">
        <w:rPr>
          <w:rFonts w:ascii="SimSun" w:eastAsia="SimSun" w:hAnsi="SimSun" w:cs="SimSun" w:hint="eastAsia"/>
          <w:sz w:val="24"/>
          <w:lang w:eastAsia="zh-CN"/>
        </w:rPr>
        <w:t>将委员会的成员范围扩大到缔约方提名的代表（同时顾及区域平衡）、土著人民和地方社区（并确保青年组织的持续代表性）</w:t>
      </w:r>
      <w:r w:rsidRPr="00552E8C">
        <w:rPr>
          <w:sz w:val="24"/>
          <w:lang w:eastAsia="zh-CN"/>
        </w:rPr>
        <w:t>[</w:t>
      </w:r>
      <w:r w:rsidRPr="00552E8C">
        <w:rPr>
          <w:rFonts w:ascii="SimSun" w:eastAsia="SimSun" w:hAnsi="SimSun" w:cs="SimSun" w:hint="eastAsia"/>
          <w:sz w:val="24"/>
          <w:lang w:eastAsia="zh-CN"/>
        </w:rPr>
        <w:t>以及</w:t>
      </w:r>
      <w:r w:rsidRPr="00552E8C">
        <w:rPr>
          <w:rFonts w:hint="eastAsia"/>
          <w:sz w:val="24"/>
          <w:lang w:eastAsia="zh-CN"/>
        </w:rPr>
        <w:t>“</w:t>
      </w:r>
      <w:r w:rsidRPr="00552E8C">
        <w:rPr>
          <w:rFonts w:ascii="SimSun" w:eastAsia="SimSun" w:hAnsi="SimSun" w:cs="SimSun" w:hint="eastAsia"/>
          <w:sz w:val="24"/>
          <w:lang w:eastAsia="zh-CN"/>
        </w:rPr>
        <w:t>传播舰队</w:t>
      </w:r>
      <w:r w:rsidRPr="00552E8C">
        <w:rPr>
          <w:sz w:val="24"/>
          <w:lang w:eastAsia="zh-CN"/>
        </w:rPr>
        <w:t>”</w:t>
      </w:r>
      <w:r w:rsidRPr="00552E8C">
        <w:rPr>
          <w:sz w:val="24"/>
          <w:vertAlign w:val="superscript"/>
        </w:rPr>
        <w:footnoteReference w:id="254"/>
      </w:r>
      <w:r w:rsidRPr="00552E8C">
        <w:rPr>
          <w:rFonts w:hint="eastAsia"/>
          <w:sz w:val="24"/>
          <w:vertAlign w:val="superscript"/>
          <w:lang w:eastAsia="zh-CN"/>
        </w:rPr>
        <w:t xml:space="preserve"> </w:t>
      </w:r>
      <w:r w:rsidRPr="00552E8C">
        <w:rPr>
          <w:rFonts w:ascii="SimSun" w:eastAsia="SimSun" w:hAnsi="SimSun" w:cs="SimSun" w:hint="eastAsia"/>
          <w:sz w:val="24"/>
          <w:lang w:eastAsia="zh-CN"/>
        </w:rPr>
        <w:t>的参加者</w:t>
      </w:r>
      <w:r w:rsidRPr="00552E8C">
        <w:rPr>
          <w:rFonts w:hint="eastAsia"/>
          <w:sz w:val="24"/>
          <w:lang w:eastAsia="zh-CN"/>
        </w:rPr>
        <w:t>]</w:t>
      </w:r>
      <w:r w:rsidRPr="00552E8C">
        <w:rPr>
          <w:rFonts w:ascii="SimSun" w:eastAsia="SimSun" w:hAnsi="SimSun" w:cs="SimSun" w:hint="eastAsia"/>
          <w:sz w:val="24"/>
          <w:lang w:eastAsia="zh-CN"/>
        </w:rPr>
        <w:t>；</w:t>
      </w:r>
    </w:p>
    <w:p w14:paraId="46D9EF03" w14:textId="77777777" w:rsidR="00552E8C" w:rsidRPr="00552E8C" w:rsidRDefault="00552E8C">
      <w:pPr>
        <w:pStyle w:val="ListParagraph"/>
        <w:numPr>
          <w:ilvl w:val="0"/>
          <w:numId w:val="151"/>
        </w:numPr>
        <w:adjustRightInd w:val="0"/>
        <w:snapToGrid w:val="0"/>
        <w:spacing w:before="120" w:after="120" w:line="240" w:lineRule="atLeast"/>
        <w:ind w:left="0" w:firstLine="488"/>
        <w:contextualSpacing w:val="0"/>
        <w:rPr>
          <w:sz w:val="24"/>
          <w:lang w:eastAsia="zh-CN"/>
        </w:rPr>
      </w:pPr>
      <w:r w:rsidRPr="00552E8C">
        <w:rPr>
          <w:rFonts w:eastAsia="KaiTi" w:hint="eastAsia"/>
          <w:sz w:val="24"/>
          <w:lang w:eastAsia="zh-CN"/>
        </w:rPr>
        <w:t>又决定</w:t>
      </w:r>
      <w:r w:rsidRPr="00552E8C">
        <w:rPr>
          <w:rFonts w:ascii="SimSun" w:eastAsia="SimSun" w:hAnsi="SimSun" w:cs="SimSun" w:hint="eastAsia"/>
          <w:sz w:val="24"/>
          <w:lang w:eastAsia="zh-CN"/>
        </w:rPr>
        <w:t>传播、教育和公众意识问题非正式咨询委员会将在资源允许的情况下于本两年期内至少举行一次</w:t>
      </w:r>
      <w:r w:rsidRPr="00552E8C">
        <w:rPr>
          <w:rFonts w:hint="eastAsia"/>
          <w:sz w:val="24"/>
          <w:lang w:eastAsia="zh-CN"/>
        </w:rPr>
        <w:t>[</w:t>
      </w:r>
      <w:r w:rsidRPr="00552E8C">
        <w:rPr>
          <w:rFonts w:ascii="SimSun" w:eastAsia="SimSun" w:hAnsi="SimSun" w:cs="SimSun" w:hint="eastAsia"/>
          <w:sz w:val="24"/>
          <w:lang w:eastAsia="zh-CN"/>
        </w:rPr>
        <w:t>面对面</w:t>
      </w:r>
      <w:r w:rsidRPr="00552E8C">
        <w:rPr>
          <w:rFonts w:hint="eastAsia"/>
          <w:sz w:val="24"/>
          <w:lang w:eastAsia="zh-CN"/>
        </w:rPr>
        <w:t>]</w:t>
      </w:r>
      <w:r w:rsidRPr="00552E8C">
        <w:rPr>
          <w:rFonts w:ascii="SimSun" w:eastAsia="SimSun" w:hAnsi="SimSun" w:cs="SimSun" w:hint="eastAsia"/>
          <w:sz w:val="24"/>
          <w:lang w:eastAsia="zh-CN"/>
        </w:rPr>
        <w:t>会议</w:t>
      </w:r>
      <w:r w:rsidRPr="00552E8C">
        <w:rPr>
          <w:rFonts w:hint="eastAsia"/>
          <w:sz w:val="24"/>
          <w:lang w:eastAsia="zh-CN"/>
        </w:rPr>
        <w:t>[</w:t>
      </w:r>
      <w:r w:rsidRPr="00552E8C">
        <w:rPr>
          <w:rFonts w:ascii="SimSun" w:eastAsia="SimSun" w:hAnsi="SimSun" w:cs="SimSun" w:hint="eastAsia"/>
          <w:sz w:val="24"/>
          <w:lang w:eastAsia="zh-CN"/>
        </w:rPr>
        <w:t>，并在必要时举行虚拟会议</w:t>
      </w:r>
      <w:r w:rsidRPr="00552E8C">
        <w:rPr>
          <w:rFonts w:hint="eastAsia"/>
          <w:sz w:val="24"/>
          <w:lang w:eastAsia="zh-CN"/>
        </w:rPr>
        <w:t>]</w:t>
      </w:r>
      <w:r w:rsidRPr="00552E8C">
        <w:rPr>
          <w:rFonts w:ascii="SimSun" w:eastAsia="SimSun" w:hAnsi="SimSun" w:cs="SimSun" w:hint="eastAsia"/>
          <w:sz w:val="24"/>
          <w:lang w:eastAsia="zh-CN"/>
        </w:rPr>
        <w:t>；</w:t>
      </w:r>
    </w:p>
    <w:p w14:paraId="31B31A76" w14:textId="77777777" w:rsidR="00552E8C" w:rsidRPr="00552E8C" w:rsidRDefault="00552E8C" w:rsidP="00552E8C">
      <w:pPr>
        <w:pStyle w:val="ListParagraph"/>
        <w:adjustRightInd w:val="0"/>
        <w:snapToGrid w:val="0"/>
        <w:spacing w:before="120" w:after="120" w:line="240" w:lineRule="atLeast"/>
        <w:ind w:left="0" w:firstLine="488"/>
        <w:contextualSpacing w:val="0"/>
        <w:rPr>
          <w:sz w:val="24"/>
          <w:lang w:eastAsia="zh-CN"/>
        </w:rPr>
      </w:pPr>
      <w:r w:rsidRPr="00552E8C">
        <w:rPr>
          <w:rFonts w:eastAsia="KaiTi"/>
          <w:sz w:val="24"/>
          <w:lang w:eastAsia="zh-CN"/>
        </w:rPr>
        <w:t>[3.</w:t>
      </w:r>
      <w:r w:rsidRPr="00552E8C">
        <w:rPr>
          <w:rFonts w:eastAsia="KaiTi"/>
          <w:sz w:val="24"/>
          <w:lang w:eastAsia="zh-CN"/>
        </w:rPr>
        <w:tab/>
      </w:r>
      <w:r w:rsidRPr="00552E8C">
        <w:rPr>
          <w:rFonts w:eastAsia="KaiTi" w:hint="eastAsia"/>
          <w:sz w:val="24"/>
          <w:lang w:eastAsia="zh-CN"/>
        </w:rPr>
        <w:t>请</w:t>
      </w:r>
      <w:r w:rsidRPr="00552E8C">
        <w:rPr>
          <w:sz w:val="24"/>
          <w:lang w:eastAsia="zh-CN"/>
        </w:rPr>
        <w:t>[</w:t>
      </w:r>
      <w:r w:rsidRPr="00552E8C">
        <w:rPr>
          <w:rFonts w:ascii="SimSun" w:eastAsia="SimSun" w:hAnsi="SimSun" w:cs="SimSun" w:hint="eastAsia"/>
          <w:sz w:val="24"/>
          <w:lang w:eastAsia="zh-CN"/>
        </w:rPr>
        <w:t>执行秘书在</w:t>
      </w:r>
      <w:r w:rsidRPr="00552E8C">
        <w:rPr>
          <w:sz w:val="24"/>
          <w:lang w:eastAsia="zh-CN"/>
        </w:rPr>
        <w:t>]</w:t>
      </w:r>
      <w:r w:rsidRPr="00552E8C">
        <w:rPr>
          <w:rFonts w:ascii="SimSun" w:eastAsia="SimSun" w:hAnsi="SimSun" w:cs="SimSun" w:hint="eastAsia"/>
          <w:sz w:val="24"/>
          <w:lang w:eastAsia="zh-CN"/>
        </w:rPr>
        <w:t>传播、教育和公众意识问题非正式咨询委员会</w:t>
      </w:r>
      <w:r w:rsidRPr="00552E8C">
        <w:rPr>
          <w:rFonts w:hint="eastAsia"/>
          <w:sz w:val="24"/>
          <w:lang w:eastAsia="zh-CN"/>
        </w:rPr>
        <w:t>[</w:t>
      </w:r>
      <w:r w:rsidRPr="00552E8C">
        <w:rPr>
          <w:rFonts w:ascii="SimSun" w:eastAsia="SimSun" w:hAnsi="SimSun" w:cs="SimSun" w:hint="eastAsia"/>
          <w:sz w:val="24"/>
          <w:lang w:eastAsia="zh-CN"/>
        </w:rPr>
        <w:t>的支持下</w:t>
      </w:r>
      <w:r w:rsidRPr="00552E8C">
        <w:rPr>
          <w:rFonts w:hint="eastAsia"/>
          <w:sz w:val="24"/>
          <w:lang w:eastAsia="zh-CN"/>
        </w:rPr>
        <w:t>]</w:t>
      </w:r>
      <w:r w:rsidRPr="00552E8C">
        <w:rPr>
          <w:rFonts w:ascii="SimSun" w:eastAsia="SimSun" w:hAnsi="SimSun" w:cs="SimSun" w:hint="eastAsia"/>
          <w:sz w:val="24"/>
          <w:lang w:eastAsia="zh-CN"/>
        </w:rPr>
        <w:t>，</w:t>
      </w:r>
      <w:r w:rsidRPr="00552E8C">
        <w:rPr>
          <w:rFonts w:hint="eastAsia"/>
          <w:sz w:val="24"/>
          <w:lang w:eastAsia="zh-CN"/>
        </w:rPr>
        <w:t>[</w:t>
      </w:r>
      <w:r w:rsidRPr="00552E8C">
        <w:rPr>
          <w:rFonts w:ascii="SimSun" w:eastAsia="SimSun" w:hAnsi="SimSun" w:cs="SimSun" w:hint="eastAsia"/>
          <w:sz w:val="24"/>
          <w:lang w:eastAsia="zh-CN"/>
        </w:rPr>
        <w:t>促进使用</w:t>
      </w:r>
      <w:r w:rsidRPr="00552E8C">
        <w:rPr>
          <w:rFonts w:hint="eastAsia"/>
          <w:sz w:val="24"/>
          <w:lang w:eastAsia="zh-CN"/>
        </w:rPr>
        <w:t>]</w:t>
      </w:r>
      <w:r w:rsidRPr="00552E8C">
        <w:rPr>
          <w:rFonts w:ascii="SimSun" w:eastAsia="SimSun" w:hAnsi="SimSun" w:cs="SimSun" w:hint="eastAsia"/>
          <w:sz w:val="24"/>
          <w:lang w:eastAsia="zh-CN"/>
        </w:rPr>
        <w:t>注重行动的关键讯息草案，以期指引和动员所有私营和公共行为体拟定行动，供执行问题附属机构第四次会议和缔约方大会第十六届会议审议；</w:t>
      </w:r>
      <w:r w:rsidRPr="00552E8C">
        <w:rPr>
          <w:rFonts w:hint="eastAsia"/>
          <w:sz w:val="24"/>
          <w:lang w:eastAsia="zh-CN"/>
        </w:rPr>
        <w:t>]</w:t>
      </w:r>
    </w:p>
    <w:p w14:paraId="3F0AE893" w14:textId="77777777" w:rsidR="00552E8C" w:rsidRPr="00552E8C" w:rsidRDefault="00552E8C" w:rsidP="00552E8C">
      <w:pPr>
        <w:pStyle w:val="ListParagraph"/>
        <w:adjustRightInd w:val="0"/>
        <w:snapToGrid w:val="0"/>
        <w:spacing w:before="120" w:after="120" w:line="240" w:lineRule="atLeast"/>
        <w:ind w:left="0" w:firstLine="488"/>
        <w:contextualSpacing w:val="0"/>
        <w:rPr>
          <w:sz w:val="24"/>
          <w:lang w:eastAsia="zh-CN"/>
        </w:rPr>
      </w:pPr>
      <w:r w:rsidRPr="00552E8C">
        <w:rPr>
          <w:rFonts w:eastAsia="KaiTi"/>
          <w:sz w:val="24"/>
          <w:lang w:eastAsia="zh-CN"/>
        </w:rPr>
        <w:t>[4.</w:t>
      </w:r>
      <w:r w:rsidRPr="00552E8C">
        <w:rPr>
          <w:rFonts w:eastAsia="KaiTi"/>
          <w:sz w:val="24"/>
          <w:lang w:eastAsia="zh-CN"/>
        </w:rPr>
        <w:tab/>
      </w:r>
      <w:r w:rsidRPr="00552E8C">
        <w:rPr>
          <w:rFonts w:eastAsia="KaiTi" w:hint="eastAsia"/>
          <w:sz w:val="24"/>
          <w:lang w:eastAsia="zh-CN"/>
        </w:rPr>
        <w:t>鼓励</w:t>
      </w:r>
      <w:r w:rsidRPr="00552E8C">
        <w:rPr>
          <w:rFonts w:eastAsia="KaiTi" w:hint="eastAsia"/>
          <w:sz w:val="24"/>
          <w:lang w:eastAsia="zh-CN"/>
        </w:rPr>
        <w:t>][</w:t>
      </w:r>
      <w:r w:rsidRPr="00552E8C">
        <w:rPr>
          <w:rFonts w:eastAsia="KaiTi" w:hint="eastAsia"/>
          <w:sz w:val="24"/>
          <w:lang w:eastAsia="zh-CN"/>
        </w:rPr>
        <w:t>邀请</w:t>
      </w:r>
      <w:r w:rsidRPr="00552E8C">
        <w:rPr>
          <w:rFonts w:eastAsia="KaiTi" w:hint="eastAsia"/>
          <w:sz w:val="24"/>
          <w:lang w:eastAsia="zh-CN"/>
        </w:rPr>
        <w:t>]</w:t>
      </w:r>
      <w:r w:rsidRPr="00552E8C">
        <w:rPr>
          <w:rFonts w:ascii="SimSun" w:eastAsia="SimSun" w:hAnsi="SimSun" w:cs="SimSun" w:hint="eastAsia"/>
          <w:sz w:val="24"/>
          <w:lang w:eastAsia="zh-CN"/>
        </w:rPr>
        <w:t>缔约方并</w:t>
      </w:r>
      <w:r w:rsidRPr="00552E8C">
        <w:rPr>
          <w:rFonts w:eastAsia="KaiTi" w:hint="eastAsia"/>
          <w:sz w:val="24"/>
          <w:lang w:eastAsia="zh-CN"/>
        </w:rPr>
        <w:t>邀请</w:t>
      </w:r>
      <w:r w:rsidRPr="00552E8C">
        <w:rPr>
          <w:rFonts w:ascii="SimSun" w:eastAsia="SimSun" w:hAnsi="SimSun" w:cs="SimSun" w:hint="eastAsia"/>
          <w:sz w:val="24"/>
          <w:lang w:eastAsia="zh-CN"/>
        </w:rPr>
        <w:t>所有利益攸关方通过</w:t>
      </w:r>
      <w:r w:rsidRPr="00552E8C">
        <w:rPr>
          <w:rFonts w:hint="eastAsia"/>
          <w:sz w:val="24"/>
          <w:lang w:eastAsia="zh-CN"/>
        </w:rPr>
        <w:t xml:space="preserve"> [</w:t>
      </w:r>
      <w:r w:rsidRPr="00552E8C">
        <w:rPr>
          <w:rFonts w:ascii="SimSun" w:eastAsia="SimSun" w:hAnsi="SimSun" w:cs="SimSun" w:hint="eastAsia"/>
          <w:sz w:val="24"/>
          <w:lang w:eastAsia="zh-CN"/>
        </w:rPr>
        <w:t>本国</w:t>
      </w:r>
      <w:r w:rsidRPr="00552E8C">
        <w:rPr>
          <w:rFonts w:hint="eastAsia"/>
          <w:sz w:val="24"/>
          <w:lang w:eastAsia="zh-CN"/>
        </w:rPr>
        <w:t>]</w:t>
      </w:r>
      <w:r w:rsidRPr="00552E8C">
        <w:rPr>
          <w:rFonts w:ascii="SimSun" w:eastAsia="SimSun" w:hAnsi="SimSun" w:cs="SimSun" w:hint="eastAsia"/>
          <w:sz w:val="24"/>
          <w:lang w:eastAsia="zh-CN"/>
        </w:rPr>
        <w:t>相关媒体渠道和社交媒体使用</w:t>
      </w:r>
      <w:r w:rsidRPr="00552E8C">
        <w:rPr>
          <w:rFonts w:hint="eastAsia"/>
          <w:sz w:val="24"/>
          <w:lang w:eastAsia="zh-CN"/>
        </w:rPr>
        <w:t>/</w:t>
      </w:r>
      <w:r w:rsidRPr="00552E8C">
        <w:rPr>
          <w:rFonts w:ascii="SimSun" w:eastAsia="SimSun" w:hAnsi="SimSun" w:cs="SimSun" w:hint="eastAsia"/>
          <w:sz w:val="24"/>
          <w:lang w:eastAsia="zh-CN"/>
        </w:rPr>
        <w:t>分享传播讯息，尤其是注重行动的讯息，以期指引和动员公共和私营部门的所有行为体拟定行动</w:t>
      </w:r>
      <w:r w:rsidRPr="00552E8C">
        <w:rPr>
          <w:rFonts w:hint="eastAsia"/>
          <w:sz w:val="24"/>
          <w:lang w:eastAsia="zh-CN"/>
        </w:rPr>
        <w:t>[</w:t>
      </w:r>
      <w:r w:rsidRPr="00552E8C">
        <w:rPr>
          <w:rFonts w:ascii="SimSun" w:eastAsia="SimSun" w:hAnsi="SimSun" w:cs="SimSun" w:hint="eastAsia"/>
          <w:sz w:val="24"/>
          <w:lang w:eastAsia="zh-CN"/>
        </w:rPr>
        <w:t>，根据</w:t>
      </w:r>
      <w:r w:rsidRPr="00552E8C">
        <w:rPr>
          <w:rFonts w:hint="eastAsia"/>
          <w:sz w:val="24"/>
          <w:lang w:eastAsia="zh-CN"/>
        </w:rPr>
        <w:t>[</w:t>
      </w:r>
      <w:r w:rsidRPr="00552E8C">
        <w:rPr>
          <w:rFonts w:ascii="SimSun" w:eastAsia="SimSun" w:hAnsi="SimSun" w:cs="SimSun" w:hint="eastAsia"/>
          <w:sz w:val="24"/>
          <w:lang w:eastAsia="zh-CN"/>
        </w:rPr>
        <w:t>国情和</w:t>
      </w:r>
      <w:r w:rsidRPr="00552E8C">
        <w:rPr>
          <w:rFonts w:hint="eastAsia"/>
          <w:sz w:val="24"/>
          <w:lang w:eastAsia="zh-CN"/>
        </w:rPr>
        <w:t>]</w:t>
      </w:r>
      <w:r w:rsidRPr="00552E8C">
        <w:rPr>
          <w:rFonts w:ascii="SimSun" w:eastAsia="SimSun" w:hAnsi="SimSun" w:cs="SimSun" w:hint="eastAsia"/>
          <w:sz w:val="24"/>
          <w:lang w:eastAsia="zh-CN"/>
        </w:rPr>
        <w:t>《公约》第</w:t>
      </w:r>
      <w:r w:rsidRPr="00552E8C">
        <w:rPr>
          <w:rFonts w:hint="eastAsia"/>
          <w:sz w:val="24"/>
          <w:lang w:eastAsia="zh-CN"/>
        </w:rPr>
        <w:t>2</w:t>
      </w:r>
      <w:r w:rsidRPr="00552E8C">
        <w:rPr>
          <w:sz w:val="24"/>
          <w:lang w:eastAsia="zh-CN"/>
        </w:rPr>
        <w:t>0</w:t>
      </w:r>
      <w:r w:rsidRPr="00552E8C">
        <w:rPr>
          <w:rFonts w:ascii="SimSun" w:eastAsia="SimSun" w:hAnsi="SimSun" w:cs="SimSun" w:hint="eastAsia"/>
          <w:sz w:val="24"/>
          <w:lang w:eastAsia="zh-CN"/>
        </w:rPr>
        <w:t>条</w:t>
      </w:r>
      <w:r w:rsidRPr="00552E8C">
        <w:rPr>
          <w:rFonts w:hint="eastAsia"/>
          <w:sz w:val="24"/>
          <w:lang w:eastAsia="zh-CN"/>
        </w:rPr>
        <w:t>] [</w:t>
      </w:r>
      <w:r w:rsidRPr="00552E8C">
        <w:rPr>
          <w:rFonts w:ascii="SimSun" w:eastAsia="SimSun" w:hAnsi="SimSun" w:cs="SimSun" w:hint="eastAsia"/>
          <w:sz w:val="24"/>
          <w:lang w:eastAsia="zh-CN"/>
        </w:rPr>
        <w:t>调动足够和可预测的人力和财务资源来执行这些任务</w:t>
      </w:r>
      <w:r w:rsidRPr="00552E8C">
        <w:rPr>
          <w:sz w:val="24"/>
          <w:lang w:eastAsia="zh-CN"/>
        </w:rPr>
        <w:t>]</w:t>
      </w:r>
      <w:r w:rsidRPr="00552E8C">
        <w:rPr>
          <w:rFonts w:ascii="SimSun" w:eastAsia="SimSun" w:hAnsi="SimSun" w:cs="SimSun" w:hint="eastAsia"/>
          <w:sz w:val="24"/>
          <w:lang w:eastAsia="zh-CN"/>
        </w:rPr>
        <w:t>；</w:t>
      </w:r>
    </w:p>
    <w:p w14:paraId="208922BA" w14:textId="77777777" w:rsidR="00552E8C" w:rsidRPr="00552E8C" w:rsidRDefault="00552E8C" w:rsidP="00552E8C">
      <w:pPr>
        <w:adjustRightInd w:val="0"/>
        <w:snapToGrid w:val="0"/>
        <w:spacing w:before="120" w:after="120" w:line="240" w:lineRule="atLeast"/>
        <w:ind w:firstLine="490"/>
        <w:rPr>
          <w:sz w:val="24"/>
          <w:lang w:eastAsia="zh-CN"/>
        </w:rPr>
      </w:pPr>
      <w:r w:rsidRPr="00552E8C">
        <w:rPr>
          <w:rFonts w:eastAsia="KaiTi" w:hint="eastAsia"/>
          <w:sz w:val="24"/>
          <w:lang w:eastAsia="zh-CN"/>
        </w:rPr>
        <w:t>[</w:t>
      </w:r>
      <w:r w:rsidRPr="00552E8C">
        <w:rPr>
          <w:rFonts w:eastAsia="KaiTi"/>
          <w:sz w:val="24"/>
          <w:lang w:eastAsia="zh-CN"/>
        </w:rPr>
        <w:t>5.</w:t>
      </w:r>
      <w:r w:rsidRPr="00552E8C">
        <w:rPr>
          <w:rFonts w:eastAsia="KaiTi"/>
          <w:sz w:val="24"/>
          <w:lang w:eastAsia="zh-CN"/>
        </w:rPr>
        <w:tab/>
      </w:r>
      <w:r w:rsidRPr="00552E8C">
        <w:rPr>
          <w:rFonts w:eastAsia="KaiTi" w:hint="eastAsia"/>
          <w:sz w:val="24"/>
          <w:lang w:eastAsia="zh-CN"/>
        </w:rPr>
        <w:t>欢迎</w:t>
      </w:r>
      <w:r w:rsidRPr="00552E8C">
        <w:rPr>
          <w:rFonts w:ascii="SimSun" w:eastAsia="SimSun" w:hAnsi="SimSun" w:cs="SimSun" w:hint="eastAsia"/>
          <w:sz w:val="24"/>
          <w:lang w:eastAsia="zh-CN"/>
        </w:rPr>
        <w:t>缔约方、其他国家政府、土著人民和地方社区以及利益攸关方努力促进公众广泛支持强有力的</w:t>
      </w:r>
      <w:r w:rsidRPr="00552E8C">
        <w:rPr>
          <w:rFonts w:hint="eastAsia"/>
          <w:sz w:val="24"/>
          <w:lang w:eastAsia="zh-CN"/>
        </w:rPr>
        <w:t>2020</w:t>
      </w:r>
      <w:r w:rsidRPr="00552E8C">
        <w:rPr>
          <w:rFonts w:ascii="SimSun" w:eastAsia="SimSun" w:hAnsi="SimSun" w:cs="SimSun" w:hint="eastAsia"/>
          <w:sz w:val="24"/>
          <w:lang w:eastAsia="zh-CN"/>
        </w:rPr>
        <w:t>年后全球生物多样性框架，包括通过世界各地的组织、博物馆、动物园、水族馆、植物园、国家公园和保护区、研究中心和大学在</w:t>
      </w:r>
      <w:r w:rsidRPr="00552E8C">
        <w:rPr>
          <w:rFonts w:hint="eastAsia"/>
          <w:sz w:val="24"/>
          <w:lang w:eastAsia="zh-CN"/>
        </w:rPr>
        <w:t>“</w:t>
      </w:r>
      <w:r w:rsidRPr="00552E8C">
        <w:rPr>
          <w:rFonts w:ascii="SimSun" w:eastAsia="SimSun" w:hAnsi="SimSun" w:cs="SimSun" w:hint="eastAsia"/>
          <w:sz w:val="24"/>
          <w:lang w:eastAsia="zh-CN"/>
        </w:rPr>
        <w:t>团结一致保护生物多样性</w:t>
      </w:r>
      <w:r w:rsidRPr="00552E8C">
        <w:rPr>
          <w:sz w:val="24"/>
          <w:lang w:eastAsia="zh-CN"/>
        </w:rPr>
        <w:t>”</w:t>
      </w:r>
      <w:r w:rsidRPr="00552E8C">
        <w:rPr>
          <w:rFonts w:ascii="SimSun" w:eastAsia="SimSun" w:hAnsi="SimSun" w:cs="SimSun" w:hint="eastAsia"/>
          <w:sz w:val="24"/>
          <w:lang w:eastAsia="zh-CN"/>
        </w:rPr>
        <w:t>旗帜下结成的全球联盟；</w:t>
      </w:r>
      <w:r w:rsidRPr="00552E8C">
        <w:rPr>
          <w:rFonts w:hint="eastAsia"/>
          <w:sz w:val="24"/>
          <w:lang w:eastAsia="zh-CN"/>
        </w:rPr>
        <w:t>]</w:t>
      </w:r>
    </w:p>
    <w:p w14:paraId="4805EC72" w14:textId="268184A8" w:rsidR="00552E8C" w:rsidRPr="00552E8C" w:rsidRDefault="00552E8C" w:rsidP="00552E8C">
      <w:pPr>
        <w:pStyle w:val="ListParagraph"/>
        <w:adjustRightInd w:val="0"/>
        <w:snapToGrid w:val="0"/>
        <w:spacing w:before="120" w:after="120" w:line="240" w:lineRule="atLeast"/>
        <w:ind w:left="0" w:firstLine="488"/>
        <w:contextualSpacing w:val="0"/>
        <w:rPr>
          <w:spacing w:val="-2"/>
          <w:sz w:val="24"/>
          <w:lang w:eastAsia="zh-CN"/>
        </w:rPr>
      </w:pPr>
      <w:r w:rsidRPr="00552E8C">
        <w:rPr>
          <w:rFonts w:eastAsia="KaiTi"/>
          <w:spacing w:val="-2"/>
          <w:sz w:val="24"/>
          <w:lang w:eastAsia="zh-CN"/>
        </w:rPr>
        <w:t>[6.</w:t>
      </w:r>
      <w:r w:rsidRPr="00552E8C">
        <w:rPr>
          <w:rFonts w:eastAsia="KaiTi"/>
          <w:spacing w:val="-2"/>
          <w:sz w:val="24"/>
          <w:lang w:eastAsia="zh-CN"/>
        </w:rPr>
        <w:tab/>
      </w:r>
      <w:r w:rsidRPr="00552E8C">
        <w:rPr>
          <w:rFonts w:eastAsia="KaiTi" w:hint="eastAsia"/>
          <w:spacing w:val="-2"/>
          <w:sz w:val="24"/>
          <w:lang w:eastAsia="zh-CN"/>
        </w:rPr>
        <w:t>请</w:t>
      </w:r>
      <w:r w:rsidRPr="00552E8C">
        <w:rPr>
          <w:rFonts w:ascii="SimSun" w:eastAsia="SimSun" w:hAnsi="SimSun" w:cs="SimSun" w:hint="eastAsia"/>
          <w:spacing w:val="-2"/>
          <w:sz w:val="24"/>
          <w:lang w:eastAsia="zh-CN"/>
        </w:rPr>
        <w:t>执行秘书继续开展执行秘书的说明</w:t>
      </w:r>
      <w:r>
        <w:rPr>
          <w:rStyle w:val="FootnoteReference"/>
          <w:rFonts w:ascii="SimSun" w:eastAsia="SimSun" w:hAnsi="SimSun" w:cs="SimSun"/>
          <w:spacing w:val="-2"/>
          <w:lang w:eastAsia="zh-CN"/>
        </w:rPr>
        <w:footnoteReference w:id="255"/>
      </w:r>
      <w:r w:rsidR="00BD736B">
        <w:rPr>
          <w:rFonts w:ascii="SimSun" w:eastAsia="SimSun" w:hAnsi="SimSun" w:cs="SimSun" w:hint="eastAsia"/>
          <w:spacing w:val="-2"/>
          <w:sz w:val="24"/>
          <w:lang w:eastAsia="zh-CN"/>
        </w:rPr>
        <w:t xml:space="preserve"> </w:t>
      </w:r>
      <w:r w:rsidRPr="00552E8C">
        <w:rPr>
          <w:rFonts w:ascii="SimSun" w:eastAsia="SimSun" w:hAnsi="SimSun" w:cs="SimSun" w:hint="eastAsia"/>
          <w:spacing w:val="-2"/>
          <w:sz w:val="24"/>
          <w:lang w:eastAsia="zh-CN"/>
        </w:rPr>
        <w:t>所列活动，特别是每年举行国际生物多样性日庆祝活动、举办传播、教育和公众意识宣介会、发展社交媒体以及建立与利益攸关方和伙伴互动的传播平台，并与传播、教育和公众意识问题非正式咨询委员会协商进一步发展这些活动，尤其是支持</w:t>
      </w:r>
      <w:r w:rsidRPr="00552E8C">
        <w:rPr>
          <w:spacing w:val="-2"/>
          <w:sz w:val="24"/>
          <w:lang w:eastAsia="zh-CN"/>
        </w:rPr>
        <w:t>2020</w:t>
      </w:r>
      <w:r w:rsidRPr="00552E8C">
        <w:rPr>
          <w:rFonts w:ascii="SimSun" w:eastAsia="SimSun" w:hAnsi="SimSun" w:cs="SimSun" w:hint="eastAsia"/>
          <w:spacing w:val="-2"/>
          <w:sz w:val="24"/>
          <w:lang w:eastAsia="zh-CN"/>
        </w:rPr>
        <w:t>年后全球生物多样性框架的执行工作；</w:t>
      </w:r>
      <w:r w:rsidRPr="00552E8C">
        <w:rPr>
          <w:spacing w:val="-2"/>
          <w:sz w:val="24"/>
          <w:lang w:eastAsia="zh-CN"/>
        </w:rPr>
        <w:t>]</w:t>
      </w:r>
    </w:p>
    <w:p w14:paraId="264CB811" w14:textId="77777777" w:rsidR="00552E8C" w:rsidRPr="00552E8C" w:rsidRDefault="00552E8C" w:rsidP="00552E8C">
      <w:pPr>
        <w:pStyle w:val="ListParagraph"/>
        <w:adjustRightInd w:val="0"/>
        <w:snapToGrid w:val="0"/>
        <w:spacing w:before="120" w:after="120" w:line="240" w:lineRule="atLeast"/>
        <w:ind w:left="0" w:firstLine="488"/>
        <w:contextualSpacing w:val="0"/>
        <w:rPr>
          <w:spacing w:val="-2"/>
          <w:sz w:val="24"/>
          <w:lang w:eastAsia="zh-CN"/>
        </w:rPr>
      </w:pPr>
      <w:r w:rsidRPr="00552E8C">
        <w:rPr>
          <w:rFonts w:eastAsia="KaiTi"/>
          <w:spacing w:val="-2"/>
          <w:sz w:val="24"/>
          <w:lang w:eastAsia="zh-CN"/>
        </w:rPr>
        <w:t>[7.</w:t>
      </w:r>
      <w:r w:rsidRPr="00552E8C">
        <w:rPr>
          <w:rFonts w:eastAsia="KaiTi"/>
          <w:spacing w:val="-2"/>
          <w:sz w:val="24"/>
          <w:lang w:eastAsia="zh-CN"/>
        </w:rPr>
        <w:tab/>
      </w:r>
      <w:r w:rsidRPr="00552E8C">
        <w:rPr>
          <w:rFonts w:eastAsia="KaiTi" w:hint="eastAsia"/>
          <w:spacing w:val="-2"/>
          <w:sz w:val="24"/>
          <w:lang w:eastAsia="zh-CN"/>
        </w:rPr>
        <w:t>又请</w:t>
      </w:r>
      <w:r w:rsidRPr="00552E8C">
        <w:rPr>
          <w:rFonts w:ascii="SimSun" w:eastAsia="SimSun" w:hAnsi="SimSun" w:cs="SimSun" w:hint="eastAsia"/>
          <w:spacing w:val="-2"/>
          <w:sz w:val="24"/>
          <w:lang w:eastAsia="zh-CN"/>
        </w:rPr>
        <w:t>执行秘书拟定更多传播活动，与传播、教育和公共意识工作方案、</w:t>
      </w:r>
      <w:r w:rsidRPr="00552E8C">
        <w:rPr>
          <w:spacing w:val="-2"/>
          <w:sz w:val="24"/>
          <w:lang w:eastAsia="zh-CN"/>
        </w:rPr>
        <w:t>2020</w:t>
      </w:r>
      <w:r w:rsidRPr="00552E8C">
        <w:rPr>
          <w:rFonts w:ascii="SimSun" w:eastAsia="SimSun" w:hAnsi="SimSun" w:cs="SimSun" w:hint="eastAsia"/>
          <w:spacing w:val="-2"/>
          <w:sz w:val="24"/>
          <w:lang w:eastAsia="zh-CN"/>
        </w:rPr>
        <w:t>年后全球生物多样性框架的外联和提高认识规定、联合国生态系统恢复十年、</w:t>
      </w:r>
      <w:r w:rsidRPr="00552E8C">
        <w:rPr>
          <w:rStyle w:val="FootnoteReference"/>
          <w:spacing w:val="-2"/>
          <w:sz w:val="24"/>
        </w:rPr>
        <w:footnoteReference w:id="256"/>
      </w:r>
      <w:r w:rsidRPr="00552E8C">
        <w:rPr>
          <w:spacing w:val="-2"/>
          <w:sz w:val="24"/>
          <w:lang w:eastAsia="zh-CN"/>
        </w:rPr>
        <w:t xml:space="preserve"> </w:t>
      </w:r>
      <w:r w:rsidRPr="00552E8C">
        <w:rPr>
          <w:rFonts w:ascii="SimSun" w:eastAsia="SimSun" w:hAnsi="SimSun" w:cs="SimSun" w:hint="eastAsia"/>
          <w:spacing w:val="-2"/>
          <w:sz w:val="24"/>
          <w:lang w:eastAsia="zh-CN"/>
        </w:rPr>
        <w:t>联合国海洋科学促进可持续发展十年</w:t>
      </w:r>
      <w:r w:rsidRPr="00552E8C">
        <w:rPr>
          <w:rStyle w:val="FootnoteReference"/>
          <w:spacing w:val="-2"/>
          <w:sz w:val="24"/>
        </w:rPr>
        <w:footnoteReference w:id="257"/>
      </w:r>
      <w:r w:rsidRPr="00552E8C">
        <w:rPr>
          <w:spacing w:val="-2"/>
          <w:sz w:val="24"/>
          <w:lang w:eastAsia="zh-CN"/>
        </w:rPr>
        <w:t xml:space="preserve"> </w:t>
      </w:r>
      <w:r w:rsidRPr="00552E8C">
        <w:rPr>
          <w:rFonts w:ascii="SimSun" w:eastAsia="SimSun" w:hAnsi="SimSun" w:cs="SimSun" w:hint="eastAsia"/>
          <w:spacing w:val="-2"/>
          <w:sz w:val="24"/>
          <w:lang w:eastAsia="zh-CN"/>
        </w:rPr>
        <w:t>和</w:t>
      </w:r>
      <w:r w:rsidRPr="00552E8C">
        <w:rPr>
          <w:spacing w:val="-2"/>
          <w:sz w:val="24"/>
          <w:lang w:eastAsia="zh-CN"/>
        </w:rPr>
        <w:t>2030</w:t>
      </w:r>
      <w:r w:rsidRPr="00552E8C">
        <w:rPr>
          <w:rFonts w:ascii="SimSun" w:eastAsia="SimSun" w:hAnsi="SimSun" w:cs="SimSun" w:hint="eastAsia"/>
          <w:spacing w:val="-2"/>
          <w:sz w:val="24"/>
          <w:lang w:eastAsia="zh-CN"/>
        </w:rPr>
        <w:t>年可持续发展议程等</w:t>
      </w:r>
      <w:r w:rsidRPr="00552E8C">
        <w:rPr>
          <w:rStyle w:val="FootnoteReference"/>
          <w:spacing w:val="-2"/>
          <w:sz w:val="24"/>
        </w:rPr>
        <w:footnoteReference w:id="258"/>
      </w:r>
      <w:r w:rsidRPr="00552E8C">
        <w:rPr>
          <w:spacing w:val="-2"/>
          <w:sz w:val="24"/>
          <w:lang w:eastAsia="zh-CN"/>
        </w:rPr>
        <w:t xml:space="preserve"> </w:t>
      </w:r>
      <w:r w:rsidRPr="00552E8C">
        <w:rPr>
          <w:rFonts w:ascii="SimSun" w:eastAsia="SimSun" w:hAnsi="SimSun" w:cs="SimSun" w:hint="eastAsia"/>
          <w:spacing w:val="-2"/>
          <w:sz w:val="24"/>
          <w:lang w:eastAsia="zh-CN"/>
        </w:rPr>
        <w:t>保持协调和互补；</w:t>
      </w:r>
      <w:r w:rsidRPr="00552E8C">
        <w:rPr>
          <w:spacing w:val="-2"/>
          <w:sz w:val="24"/>
          <w:lang w:eastAsia="zh-CN"/>
        </w:rPr>
        <w:t>]</w:t>
      </w:r>
    </w:p>
    <w:p w14:paraId="683E382B" w14:textId="77777777" w:rsidR="00552E8C" w:rsidRPr="00552E8C" w:rsidRDefault="00552E8C" w:rsidP="00552E8C">
      <w:pPr>
        <w:pStyle w:val="ListParagraph"/>
        <w:adjustRightInd w:val="0"/>
        <w:snapToGrid w:val="0"/>
        <w:spacing w:before="120" w:after="120" w:line="240" w:lineRule="atLeast"/>
        <w:ind w:left="0" w:firstLine="488"/>
        <w:contextualSpacing w:val="0"/>
        <w:rPr>
          <w:sz w:val="24"/>
          <w:lang w:eastAsia="zh-CN"/>
        </w:rPr>
      </w:pPr>
      <w:bookmarkStart w:id="186" w:name="_Hlk72221519"/>
      <w:r w:rsidRPr="00552E8C">
        <w:rPr>
          <w:rFonts w:eastAsia="KaiTi" w:hint="eastAsia"/>
          <w:sz w:val="24"/>
          <w:lang w:eastAsia="zh-CN"/>
        </w:rPr>
        <w:lastRenderedPageBreak/>
        <w:t>8</w:t>
      </w:r>
      <w:r w:rsidRPr="00552E8C">
        <w:rPr>
          <w:rFonts w:eastAsia="KaiTi"/>
          <w:sz w:val="24"/>
          <w:lang w:eastAsia="zh-CN"/>
        </w:rPr>
        <w:t>.</w:t>
      </w:r>
      <w:r w:rsidRPr="00552E8C">
        <w:rPr>
          <w:rFonts w:eastAsia="KaiTi"/>
          <w:sz w:val="24"/>
          <w:lang w:eastAsia="zh-CN"/>
        </w:rPr>
        <w:tab/>
      </w:r>
      <w:r w:rsidRPr="00552E8C">
        <w:rPr>
          <w:rFonts w:eastAsia="KaiTi"/>
          <w:sz w:val="24"/>
          <w:lang w:eastAsia="zh-CN"/>
        </w:rPr>
        <w:t>还请</w:t>
      </w:r>
      <w:r w:rsidRPr="00552E8C">
        <w:rPr>
          <w:rFonts w:ascii="SimSun" w:eastAsia="SimSun" w:hAnsi="SimSun" w:cs="SimSun" w:hint="eastAsia"/>
          <w:sz w:val="24"/>
          <w:lang w:eastAsia="zh-CN"/>
        </w:rPr>
        <w:t>执行秘书在现有资源范围内，协调缔约方和利益攸关方，支持下一个两年期开展以下举措所需的一系列传播活动：</w:t>
      </w:r>
      <w:bookmarkEnd w:id="186"/>
    </w:p>
    <w:p w14:paraId="35FDBB37" w14:textId="77777777" w:rsidR="00552E8C" w:rsidRPr="00552E8C" w:rsidRDefault="00552E8C" w:rsidP="00552E8C">
      <w:pPr>
        <w:pStyle w:val="StylePara1Kernat11pt"/>
        <w:numPr>
          <w:ilvl w:val="1"/>
          <w:numId w:val="8"/>
        </w:numPr>
        <w:suppressLineNumbers/>
        <w:suppressAutoHyphens/>
        <w:kinsoku w:val="0"/>
        <w:overflowPunct w:val="0"/>
        <w:autoSpaceDE w:val="0"/>
        <w:autoSpaceDN w:val="0"/>
        <w:adjustRightInd w:val="0"/>
        <w:spacing w:line="240" w:lineRule="atLeast"/>
        <w:ind w:left="0" w:firstLine="490"/>
        <w:jc w:val="both"/>
        <w:rPr>
          <w:rFonts w:eastAsia="SimSun"/>
          <w:spacing w:val="-3"/>
          <w:szCs w:val="24"/>
          <w:lang w:val="en-GB" w:eastAsia="zh-CN"/>
        </w:rPr>
      </w:pPr>
      <w:r w:rsidRPr="00552E8C">
        <w:rPr>
          <w:rFonts w:eastAsia="SimSun" w:hint="eastAsia"/>
          <w:spacing w:val="-3"/>
          <w:szCs w:val="24"/>
          <w:lang w:val="en-GB" w:eastAsia="zh-CN"/>
        </w:rPr>
        <w:t>执行</w:t>
      </w:r>
      <w:r w:rsidRPr="00552E8C">
        <w:rPr>
          <w:rFonts w:eastAsia="SimSun"/>
          <w:spacing w:val="-3"/>
          <w:szCs w:val="24"/>
          <w:lang w:val="en-GB" w:eastAsia="zh-CN"/>
        </w:rPr>
        <w:t>[</w:t>
      </w:r>
      <w:r w:rsidRPr="00552E8C">
        <w:rPr>
          <w:rFonts w:eastAsia="SimSun" w:hint="eastAsia"/>
          <w:spacing w:val="-3"/>
          <w:szCs w:val="24"/>
          <w:lang w:val="en-GB" w:eastAsia="zh-CN"/>
        </w:rPr>
        <w:t>第</w:t>
      </w:r>
      <w:r w:rsidRPr="00552E8C">
        <w:rPr>
          <w:rFonts w:eastAsia="SimSun"/>
          <w:spacing w:val="-3"/>
          <w:szCs w:val="24"/>
          <w:lang w:val="en-GB" w:eastAsia="zh-CN"/>
        </w:rPr>
        <w:t>CBD/COP/15/--</w:t>
      </w:r>
      <w:r w:rsidRPr="00552E8C">
        <w:rPr>
          <w:rFonts w:eastAsia="SimSun" w:hint="eastAsia"/>
          <w:spacing w:val="-3"/>
          <w:szCs w:val="24"/>
          <w:lang w:val="en-GB" w:eastAsia="zh-CN"/>
        </w:rPr>
        <w:t>号决定</w:t>
      </w:r>
      <w:r w:rsidRPr="00552E8C">
        <w:rPr>
          <w:rFonts w:eastAsia="SimSun"/>
          <w:spacing w:val="-3"/>
          <w:szCs w:val="24"/>
          <w:lang w:val="en-GB" w:eastAsia="zh-CN"/>
        </w:rPr>
        <w:t>]</w:t>
      </w:r>
      <w:r w:rsidRPr="00552E8C">
        <w:rPr>
          <w:rFonts w:eastAsia="SimSun"/>
          <w:spacing w:val="-3"/>
          <w:szCs w:val="24"/>
          <w:lang w:val="en-GB" w:eastAsia="zh-CN"/>
        </w:rPr>
        <w:t>所载根据第</w:t>
      </w:r>
      <w:r w:rsidRPr="00552E8C">
        <w:rPr>
          <w:rFonts w:eastAsia="SimSun"/>
          <w:spacing w:val="-3"/>
          <w:szCs w:val="24"/>
          <w:lang w:val="en-GB" w:eastAsia="zh-CN"/>
        </w:rPr>
        <w:t>14/34</w:t>
      </w:r>
      <w:r w:rsidRPr="00552E8C">
        <w:rPr>
          <w:rFonts w:eastAsia="SimSun"/>
          <w:spacing w:val="-3"/>
          <w:szCs w:val="24"/>
          <w:lang w:val="en-GB" w:eastAsia="zh-CN"/>
        </w:rPr>
        <w:t>号决定制定的伴随</w:t>
      </w:r>
      <w:r w:rsidRPr="00552E8C">
        <w:rPr>
          <w:rFonts w:eastAsia="SimSun"/>
          <w:spacing w:val="-3"/>
          <w:szCs w:val="24"/>
          <w:lang w:val="en-GB" w:eastAsia="zh-CN"/>
        </w:rPr>
        <w:t>2020</w:t>
      </w:r>
      <w:r w:rsidRPr="00552E8C">
        <w:rPr>
          <w:rFonts w:eastAsia="SimSun"/>
          <w:spacing w:val="-3"/>
          <w:szCs w:val="24"/>
          <w:lang w:val="en-GB" w:eastAsia="zh-CN"/>
        </w:rPr>
        <w:t>年后全球生物多样性框架的传播战略</w:t>
      </w:r>
      <w:r w:rsidRPr="00552E8C">
        <w:rPr>
          <w:rFonts w:eastAsia="SimSun" w:hint="eastAsia"/>
          <w:spacing w:val="-3"/>
          <w:szCs w:val="24"/>
          <w:lang w:val="en-GB" w:eastAsia="zh-CN"/>
        </w:rPr>
        <w:t>[</w:t>
      </w:r>
      <w:r w:rsidRPr="00552E8C">
        <w:rPr>
          <w:rFonts w:eastAsia="SimSun" w:hint="eastAsia"/>
          <w:spacing w:val="-3"/>
          <w:szCs w:val="24"/>
          <w:lang w:val="en-GB" w:eastAsia="zh-CN"/>
        </w:rPr>
        <w:t>，特别是缔约方商定的关键讯息</w:t>
      </w:r>
      <w:r w:rsidRPr="00552E8C">
        <w:rPr>
          <w:rFonts w:eastAsia="SimSun"/>
          <w:spacing w:val="-3"/>
          <w:szCs w:val="24"/>
          <w:lang w:val="en-GB" w:eastAsia="zh-CN"/>
        </w:rPr>
        <w:t>]</w:t>
      </w:r>
      <w:r w:rsidRPr="00552E8C">
        <w:rPr>
          <w:rFonts w:eastAsia="SimSun"/>
          <w:spacing w:val="-3"/>
          <w:szCs w:val="24"/>
          <w:lang w:val="en-GB" w:eastAsia="zh-CN"/>
        </w:rPr>
        <w:t>；</w:t>
      </w:r>
    </w:p>
    <w:p w14:paraId="6203EE8A" w14:textId="77777777" w:rsidR="00552E8C" w:rsidRPr="00552E8C" w:rsidRDefault="00552E8C" w:rsidP="00552E8C">
      <w:pPr>
        <w:pStyle w:val="StylePara1Kernat11pt"/>
        <w:numPr>
          <w:ilvl w:val="1"/>
          <w:numId w:val="8"/>
        </w:numPr>
        <w:suppressLineNumbers/>
        <w:suppressAutoHyphens/>
        <w:kinsoku w:val="0"/>
        <w:overflowPunct w:val="0"/>
        <w:autoSpaceDE w:val="0"/>
        <w:autoSpaceDN w:val="0"/>
        <w:adjustRightInd w:val="0"/>
        <w:spacing w:line="240" w:lineRule="atLeast"/>
        <w:ind w:left="0" w:firstLine="490"/>
        <w:jc w:val="both"/>
        <w:rPr>
          <w:rFonts w:eastAsia="SimSun"/>
          <w:spacing w:val="-3"/>
          <w:szCs w:val="24"/>
          <w:lang w:val="en-GB" w:eastAsia="zh-CN"/>
        </w:rPr>
      </w:pPr>
      <w:r w:rsidRPr="00552E8C">
        <w:rPr>
          <w:rFonts w:eastAsia="SimSun"/>
          <w:spacing w:val="-3"/>
          <w:szCs w:val="24"/>
          <w:lang w:val="en-GB" w:eastAsia="zh-CN"/>
        </w:rPr>
        <w:t>与传播、教育和公共意识</w:t>
      </w:r>
      <w:r w:rsidRPr="00552E8C">
        <w:rPr>
          <w:rFonts w:eastAsia="SimSun" w:hint="eastAsia"/>
          <w:spacing w:val="-3"/>
          <w:szCs w:val="24"/>
          <w:lang w:val="en-GB" w:eastAsia="zh-CN"/>
        </w:rPr>
        <w:t>问题</w:t>
      </w:r>
      <w:r w:rsidRPr="00552E8C">
        <w:rPr>
          <w:rFonts w:eastAsia="SimSun"/>
          <w:spacing w:val="-3"/>
          <w:szCs w:val="24"/>
          <w:lang w:val="en-GB" w:eastAsia="zh-CN"/>
        </w:rPr>
        <w:t>非正式咨询委员会合作，更新《生物多样性公约》的传播、教育和公共意识工作方案，提交执行问题附属机构第四次会议和缔约方大会第十六</w:t>
      </w:r>
      <w:r w:rsidRPr="00552E8C">
        <w:rPr>
          <w:rFonts w:eastAsia="SimSun" w:hint="eastAsia"/>
          <w:spacing w:val="-3"/>
          <w:szCs w:val="24"/>
          <w:lang w:val="en-GB" w:eastAsia="zh-CN"/>
        </w:rPr>
        <w:t>届</w:t>
      </w:r>
      <w:r w:rsidRPr="00552E8C">
        <w:rPr>
          <w:rFonts w:eastAsia="SimSun"/>
          <w:spacing w:val="-3"/>
          <w:szCs w:val="24"/>
          <w:lang w:val="en-GB" w:eastAsia="zh-CN"/>
        </w:rPr>
        <w:t>会议；</w:t>
      </w:r>
    </w:p>
    <w:p w14:paraId="4BE321DD" w14:textId="77777777" w:rsidR="00552E8C" w:rsidRPr="00552E8C" w:rsidRDefault="00552E8C" w:rsidP="00552E8C">
      <w:pPr>
        <w:pStyle w:val="StylePara1Kernat11pt"/>
        <w:numPr>
          <w:ilvl w:val="1"/>
          <w:numId w:val="8"/>
        </w:numPr>
        <w:suppressLineNumbers/>
        <w:suppressAutoHyphens/>
        <w:kinsoku w:val="0"/>
        <w:overflowPunct w:val="0"/>
        <w:autoSpaceDE w:val="0"/>
        <w:autoSpaceDN w:val="0"/>
        <w:adjustRightInd w:val="0"/>
        <w:spacing w:line="240" w:lineRule="atLeast"/>
        <w:ind w:left="0" w:firstLine="490"/>
        <w:jc w:val="both"/>
        <w:rPr>
          <w:rFonts w:eastAsia="SimSun"/>
          <w:spacing w:val="-3"/>
          <w:szCs w:val="24"/>
          <w:lang w:val="en-GB" w:eastAsia="zh-CN"/>
        </w:rPr>
      </w:pPr>
      <w:r w:rsidRPr="00552E8C">
        <w:rPr>
          <w:rFonts w:eastAsia="SimSun"/>
          <w:spacing w:val="-3"/>
          <w:szCs w:val="24"/>
          <w:lang w:val="en-GB" w:eastAsia="zh-CN"/>
        </w:rPr>
        <w:t>秘书处的机构传播，包括支持动态和更多使用社交媒体的资源，支持传统媒体外联，继续努力改进网站，</w:t>
      </w:r>
      <w:r w:rsidRPr="00552E8C">
        <w:rPr>
          <w:rFonts w:eastAsia="SimSun" w:hint="eastAsia"/>
          <w:spacing w:val="-3"/>
          <w:szCs w:val="24"/>
          <w:lang w:val="en-GB" w:eastAsia="zh-CN"/>
        </w:rPr>
        <w:t>发展</w:t>
      </w:r>
      <w:r w:rsidRPr="00552E8C">
        <w:rPr>
          <w:rFonts w:eastAsia="SimSun"/>
          <w:spacing w:val="-3"/>
          <w:szCs w:val="24"/>
          <w:lang w:val="en-GB" w:eastAsia="zh-CN"/>
        </w:rPr>
        <w:t>新的和现有的传播活动；</w:t>
      </w:r>
    </w:p>
    <w:p w14:paraId="6396ED2E" w14:textId="77777777" w:rsidR="00552E8C" w:rsidRPr="00552E8C" w:rsidRDefault="00552E8C" w:rsidP="00552E8C">
      <w:pPr>
        <w:adjustRightInd w:val="0"/>
        <w:snapToGrid w:val="0"/>
        <w:spacing w:before="120" w:after="120" w:line="240" w:lineRule="atLeast"/>
        <w:ind w:firstLine="490"/>
        <w:rPr>
          <w:rFonts w:eastAsia="KaiTi"/>
          <w:sz w:val="24"/>
          <w:lang w:eastAsia="zh-CN"/>
        </w:rPr>
      </w:pPr>
      <w:r w:rsidRPr="00552E8C">
        <w:rPr>
          <w:rFonts w:eastAsia="KaiTi" w:hint="eastAsia"/>
          <w:sz w:val="24"/>
          <w:lang w:eastAsia="zh-CN"/>
        </w:rPr>
        <w:t>[</w:t>
      </w:r>
      <w:r w:rsidRPr="00552E8C">
        <w:rPr>
          <w:rFonts w:eastAsia="KaiTi"/>
          <w:sz w:val="24"/>
          <w:lang w:eastAsia="zh-CN"/>
        </w:rPr>
        <w:t>9.</w:t>
      </w:r>
      <w:r w:rsidRPr="00552E8C">
        <w:rPr>
          <w:rFonts w:eastAsia="KaiTi"/>
          <w:sz w:val="24"/>
          <w:lang w:eastAsia="zh-CN"/>
        </w:rPr>
        <w:tab/>
      </w:r>
      <w:r w:rsidRPr="00552E8C">
        <w:rPr>
          <w:rFonts w:eastAsia="KaiTi" w:hint="eastAsia"/>
          <w:sz w:val="24"/>
          <w:lang w:eastAsia="zh-CN"/>
        </w:rPr>
        <w:t>请</w:t>
      </w:r>
      <w:r w:rsidRPr="00552E8C">
        <w:rPr>
          <w:rFonts w:ascii="SimSun" w:eastAsia="SimSun" w:hAnsi="SimSun" w:cs="SimSun" w:hint="eastAsia"/>
          <w:sz w:val="24"/>
          <w:lang w:eastAsia="zh-CN"/>
        </w:rPr>
        <w:t>执行秘书在资源允许的情况下与各伙伴例如</w:t>
      </w:r>
      <w:r w:rsidRPr="00552E8C">
        <w:rPr>
          <w:rFonts w:hint="eastAsia"/>
          <w:sz w:val="24"/>
          <w:lang w:eastAsia="zh-CN"/>
        </w:rPr>
        <w:t>“</w:t>
      </w:r>
      <w:r w:rsidRPr="00552E8C">
        <w:rPr>
          <w:rFonts w:ascii="SimSun" w:eastAsia="SimSun" w:hAnsi="SimSun" w:cs="SimSun" w:hint="eastAsia"/>
          <w:sz w:val="24"/>
          <w:lang w:eastAsia="zh-CN"/>
        </w:rPr>
        <w:t>传播舰队</w:t>
      </w:r>
      <w:r w:rsidRPr="00552E8C">
        <w:rPr>
          <w:rFonts w:hint="eastAsia"/>
          <w:sz w:val="24"/>
          <w:lang w:eastAsia="zh-CN"/>
        </w:rPr>
        <w:t>”</w:t>
      </w:r>
      <w:r w:rsidRPr="00552E8C">
        <w:rPr>
          <w:rFonts w:ascii="SimSun" w:eastAsia="SimSun" w:hAnsi="SimSun" w:cs="SimSun" w:hint="eastAsia"/>
          <w:sz w:val="24"/>
          <w:lang w:eastAsia="zh-CN"/>
        </w:rPr>
        <w:t>和传播、教育和公共意识问题非正式咨询委员会中的伙伴、利益攸关方、相关联合国方案和机构及多边环境协定合作开展提高认识和注重行动的传播工作；</w:t>
      </w:r>
      <w:r w:rsidRPr="00552E8C">
        <w:rPr>
          <w:rFonts w:hint="eastAsia"/>
          <w:sz w:val="24"/>
          <w:lang w:eastAsia="zh-CN"/>
        </w:rPr>
        <w:t>]</w:t>
      </w:r>
    </w:p>
    <w:p w14:paraId="3015EC02" w14:textId="49B50FAB" w:rsidR="00552E8C" w:rsidRDefault="00552E8C">
      <w:pPr>
        <w:pStyle w:val="ListParagraph"/>
        <w:numPr>
          <w:ilvl w:val="0"/>
          <w:numId w:val="152"/>
        </w:numPr>
        <w:adjustRightInd w:val="0"/>
        <w:snapToGrid w:val="0"/>
        <w:spacing w:before="120" w:after="120" w:line="240" w:lineRule="atLeast"/>
        <w:ind w:left="0" w:firstLine="490"/>
        <w:contextualSpacing w:val="0"/>
        <w:rPr>
          <w:sz w:val="24"/>
        </w:rPr>
      </w:pPr>
      <w:r w:rsidRPr="00552E8C">
        <w:rPr>
          <w:rFonts w:eastAsia="KaiTi" w:hint="eastAsia"/>
          <w:sz w:val="24"/>
          <w:lang w:eastAsia="zh-CN"/>
        </w:rPr>
        <w:t>又</w:t>
      </w:r>
      <w:r w:rsidRPr="00552E8C">
        <w:rPr>
          <w:rFonts w:eastAsia="KaiTi"/>
          <w:sz w:val="24"/>
          <w:lang w:eastAsia="zh-CN"/>
        </w:rPr>
        <w:t>请</w:t>
      </w:r>
      <w:r w:rsidRPr="00552E8C">
        <w:rPr>
          <w:rFonts w:ascii="SimSun" w:eastAsia="SimSun" w:hAnsi="SimSun" w:cs="SimSun" w:hint="eastAsia"/>
          <w:sz w:val="24"/>
          <w:lang w:eastAsia="zh-CN"/>
        </w:rPr>
        <w:t>执行秘书提交一份关于所有这些活动的进度报告，供执行问题附属机构第四次会议和嗣后的缔约方大会第十六届会议审议。</w:t>
      </w:r>
      <w:r w:rsidRPr="00552E8C">
        <w:rPr>
          <w:rFonts w:hint="eastAsia"/>
          <w:sz w:val="24"/>
        </w:rPr>
        <w:t>]</w:t>
      </w:r>
    </w:p>
    <w:p w14:paraId="12B7F40C" w14:textId="77777777" w:rsidR="00DA0F65" w:rsidRPr="00584A6C" w:rsidRDefault="00DA0F65" w:rsidP="00EC783C">
      <w:pPr>
        <w:tabs>
          <w:tab w:val="left" w:pos="360"/>
        </w:tabs>
        <w:spacing w:after="120"/>
        <w:rPr>
          <w:bCs/>
          <w:snapToGrid w:val="0"/>
          <w:kern w:val="22"/>
          <w:szCs w:val="22"/>
        </w:rPr>
      </w:pPr>
    </w:p>
    <w:p w14:paraId="62ECFDF2" w14:textId="77777777" w:rsidR="00A86563" w:rsidRDefault="00A86563">
      <w:pPr>
        <w:jc w:val="left"/>
        <w:rPr>
          <w:b/>
          <w:bCs/>
          <w:iCs/>
        </w:rPr>
      </w:pPr>
      <w:r>
        <w:br w:type="page"/>
      </w:r>
    </w:p>
    <w:p w14:paraId="379BC03A" w14:textId="0EF9D60C" w:rsidR="0061275F" w:rsidRPr="00DE3607" w:rsidRDefault="00DE3607" w:rsidP="006A592D">
      <w:pPr>
        <w:pStyle w:val="a1"/>
        <w:rPr>
          <w:i/>
          <w:iCs/>
        </w:rPr>
      </w:pPr>
      <w:bookmarkStart w:id="187" w:name="_Toc118814413"/>
      <w:r w:rsidRPr="00DE3607">
        <w:rPr>
          <w:rFonts w:hint="eastAsia"/>
        </w:rPr>
        <w:lastRenderedPageBreak/>
        <w:t>项目</w:t>
      </w:r>
      <w:r w:rsidRPr="00DE3607">
        <w:t xml:space="preserve">14. </w:t>
      </w:r>
      <w:r w:rsidRPr="00DE3607">
        <w:rPr>
          <w:rFonts w:hint="eastAsia"/>
        </w:rPr>
        <w:t>规划、监测、报告和审查机制</w:t>
      </w:r>
      <w:bookmarkEnd w:id="187"/>
    </w:p>
    <w:tbl>
      <w:tblPr>
        <w:tblStyle w:val="TableGrid"/>
        <w:tblW w:w="0" w:type="auto"/>
        <w:tblLook w:val="04A0" w:firstRow="1" w:lastRow="0" w:firstColumn="1" w:lastColumn="0" w:noHBand="0" w:noVBand="1"/>
      </w:tblPr>
      <w:tblGrid>
        <w:gridCol w:w="9350"/>
      </w:tblGrid>
      <w:tr w:rsidR="00EC783C" w:rsidRPr="00DE3607" w14:paraId="20226644" w14:textId="77777777" w:rsidTr="0075328D">
        <w:tc>
          <w:tcPr>
            <w:tcW w:w="9350" w:type="dxa"/>
            <w:tcBorders>
              <w:left w:val="nil"/>
              <w:right w:val="nil"/>
            </w:tcBorders>
          </w:tcPr>
          <w:p w14:paraId="3EFD8D4C" w14:textId="4B0EB9C7" w:rsidR="00EC783C" w:rsidRPr="00DE3607" w:rsidRDefault="004815BA" w:rsidP="004C474B">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DE3607" w:rsidRPr="00DE3607">
              <w:rPr>
                <w:rFonts w:ascii="SimSun" w:eastAsia="KaiTi" w:hAnsi="SimSun" w:cs="SimSun" w:hint="eastAsia"/>
                <w:sz w:val="24"/>
                <w:lang w:eastAsia="zh-CN"/>
              </w:rPr>
              <w:t>执行问题附属机构第</w:t>
            </w:r>
            <w:r w:rsidR="00EC783C" w:rsidRPr="00DE3607">
              <w:rPr>
                <w:rFonts w:eastAsia="KaiTi"/>
                <w:sz w:val="24"/>
                <w:lang w:eastAsia="zh-CN"/>
              </w:rPr>
              <w:t xml:space="preserve"> 3/11</w:t>
            </w:r>
            <w:r w:rsidR="00DE3607" w:rsidRPr="00DE3607">
              <w:rPr>
                <w:rFonts w:ascii="SimSun" w:eastAsia="KaiTi" w:hAnsi="SimSun" w:cs="SimSun" w:hint="eastAsia"/>
                <w:sz w:val="24"/>
                <w:lang w:eastAsia="zh-CN"/>
              </w:rPr>
              <w:t>号建议</w:t>
            </w:r>
            <w:r w:rsidR="00AF3246">
              <w:rPr>
                <w:rFonts w:ascii="SimSun" w:eastAsia="KaiTi" w:hAnsi="SimSun" w:cs="SimSun" w:hint="eastAsia"/>
                <w:sz w:val="24"/>
                <w:lang w:eastAsia="zh-CN"/>
              </w:rPr>
              <w:t>。</w:t>
            </w:r>
          </w:p>
        </w:tc>
      </w:tr>
    </w:tbl>
    <w:p w14:paraId="1DF92BD7" w14:textId="77777777" w:rsidR="00DE3607" w:rsidRPr="006F15EB" w:rsidRDefault="00DE3607" w:rsidP="00DE3607">
      <w:pPr>
        <w:snapToGrid w:val="0"/>
        <w:spacing w:before="120" w:line="240" w:lineRule="atLeast"/>
        <w:ind w:firstLine="490"/>
        <w:rPr>
          <w:rFonts w:ascii="KaiTi" w:eastAsia="KaiTi" w:hAnsi="KaiTi"/>
          <w:bCs/>
          <w:snapToGrid w:val="0"/>
          <w:kern w:val="22"/>
          <w:sz w:val="24"/>
          <w:lang w:eastAsia="zh-CN"/>
        </w:rPr>
      </w:pPr>
      <w:bookmarkStart w:id="188" w:name="_Hlk99051484"/>
      <w:r w:rsidRPr="006F15EB">
        <w:rPr>
          <w:rFonts w:ascii="KaiTi" w:eastAsia="KaiTi" w:hAnsi="KaiTi"/>
          <w:bCs/>
          <w:snapToGrid w:val="0"/>
          <w:kern w:val="22"/>
          <w:sz w:val="24"/>
          <w:lang w:eastAsia="zh-CN"/>
        </w:rPr>
        <w:t>缔约方大会，</w:t>
      </w:r>
    </w:p>
    <w:p w14:paraId="7B139D89" w14:textId="77777777" w:rsidR="00DE3607" w:rsidRPr="006F15EB" w:rsidRDefault="00DE3607" w:rsidP="00DE3607">
      <w:pPr>
        <w:snapToGrid w:val="0"/>
        <w:spacing w:before="120" w:line="240" w:lineRule="atLeast"/>
        <w:ind w:firstLine="490"/>
        <w:rPr>
          <w:bCs/>
          <w:snapToGrid w:val="0"/>
          <w:kern w:val="22"/>
          <w:sz w:val="24"/>
          <w:lang w:eastAsia="zh-CN"/>
        </w:rPr>
      </w:pPr>
      <w:r w:rsidRPr="006F15EB">
        <w:rPr>
          <w:rFonts w:ascii="KaiTi" w:eastAsia="KaiTi" w:hAnsi="KaiTi"/>
          <w:bCs/>
          <w:snapToGrid w:val="0"/>
          <w:kern w:val="22"/>
          <w:sz w:val="24"/>
          <w:lang w:eastAsia="zh-CN"/>
        </w:rPr>
        <w:t>回顾</w:t>
      </w:r>
      <w:r w:rsidRPr="006F15EB">
        <w:rPr>
          <w:bCs/>
          <w:snapToGrid w:val="0"/>
          <w:kern w:val="22"/>
          <w:sz w:val="24"/>
          <w:lang w:eastAsia="zh-CN"/>
        </w:rPr>
        <w:t>《公约》第6条、第23条</w:t>
      </w:r>
      <w:r>
        <w:rPr>
          <w:rFonts w:hint="eastAsia"/>
          <w:bCs/>
          <w:snapToGrid w:val="0"/>
          <w:kern w:val="22"/>
          <w:sz w:val="24"/>
          <w:lang w:eastAsia="zh-CN"/>
        </w:rPr>
        <w:t>、</w:t>
      </w:r>
      <w:r w:rsidRPr="006F15EB">
        <w:rPr>
          <w:bCs/>
          <w:snapToGrid w:val="0"/>
          <w:kern w:val="22"/>
          <w:sz w:val="24"/>
          <w:lang w:eastAsia="zh-CN"/>
        </w:rPr>
        <w:t>第26条，</w:t>
      </w:r>
    </w:p>
    <w:p w14:paraId="3A8F8715" w14:textId="77777777"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ascii="KaiTi" w:eastAsia="KaiTi" w:hAnsi="KaiTi"/>
          <w:bCs/>
          <w:snapToGrid w:val="0"/>
          <w:kern w:val="22"/>
          <w:sz w:val="24"/>
          <w:lang w:eastAsia="zh-CN"/>
        </w:rPr>
        <w:t>又回顾</w:t>
      </w:r>
      <w:r w:rsidRPr="00DE3607">
        <w:rPr>
          <w:rFonts w:eastAsia="SimSun"/>
          <w:bCs/>
          <w:snapToGrid w:val="0"/>
          <w:kern w:val="22"/>
          <w:sz w:val="24"/>
          <w:lang w:eastAsia="zh-CN"/>
        </w:rPr>
        <w:t>第</w:t>
      </w:r>
      <w:r w:rsidRPr="00DE3607">
        <w:rPr>
          <w:rFonts w:eastAsia="SimSun"/>
          <w:bCs/>
          <w:snapToGrid w:val="0"/>
          <w:kern w:val="22"/>
          <w:sz w:val="24"/>
          <w:lang w:eastAsia="zh-CN"/>
        </w:rPr>
        <w:t>IX/8</w:t>
      </w:r>
      <w:r w:rsidRPr="00DE3607">
        <w:rPr>
          <w:rFonts w:eastAsia="SimSun"/>
          <w:bCs/>
          <w:snapToGrid w:val="0"/>
          <w:kern w:val="22"/>
          <w:sz w:val="24"/>
          <w:lang w:eastAsia="zh-CN"/>
        </w:rPr>
        <w:t>号、第</w:t>
      </w:r>
      <w:r w:rsidRPr="00DE3607">
        <w:rPr>
          <w:rFonts w:eastAsia="SimSun"/>
          <w:bCs/>
          <w:snapToGrid w:val="0"/>
          <w:kern w:val="22"/>
          <w:sz w:val="24"/>
          <w:lang w:eastAsia="zh-CN"/>
        </w:rPr>
        <w:t>X/2</w:t>
      </w:r>
      <w:r w:rsidRPr="00DE3607">
        <w:rPr>
          <w:rFonts w:eastAsia="SimSun"/>
          <w:bCs/>
          <w:snapToGrid w:val="0"/>
          <w:kern w:val="22"/>
          <w:sz w:val="24"/>
          <w:lang w:eastAsia="zh-CN"/>
        </w:rPr>
        <w:t>号、第</w:t>
      </w:r>
      <w:r w:rsidRPr="00DE3607">
        <w:rPr>
          <w:rFonts w:eastAsia="SimSun"/>
          <w:bCs/>
          <w:snapToGrid w:val="0"/>
          <w:kern w:val="22"/>
          <w:sz w:val="24"/>
          <w:lang w:eastAsia="zh-CN"/>
        </w:rPr>
        <w:t>X/10</w:t>
      </w:r>
      <w:r w:rsidRPr="00DE3607">
        <w:rPr>
          <w:rFonts w:eastAsia="SimSun"/>
          <w:bCs/>
          <w:snapToGrid w:val="0"/>
          <w:kern w:val="22"/>
          <w:sz w:val="24"/>
          <w:lang w:eastAsia="zh-CN"/>
        </w:rPr>
        <w:t>号、第</w:t>
      </w:r>
      <w:r w:rsidRPr="00DE3607">
        <w:rPr>
          <w:rFonts w:eastAsia="SimSun"/>
          <w:bCs/>
          <w:snapToGrid w:val="0"/>
          <w:kern w:val="22"/>
          <w:sz w:val="24"/>
          <w:lang w:eastAsia="zh-CN"/>
        </w:rPr>
        <w:t>XI/10</w:t>
      </w:r>
      <w:r w:rsidRPr="00DE3607">
        <w:rPr>
          <w:rFonts w:eastAsia="SimSun"/>
          <w:bCs/>
          <w:snapToGrid w:val="0"/>
          <w:kern w:val="22"/>
          <w:sz w:val="24"/>
          <w:lang w:eastAsia="zh-CN"/>
        </w:rPr>
        <w:t>号、第</w:t>
      </w:r>
      <w:r w:rsidRPr="00DE3607">
        <w:rPr>
          <w:rFonts w:eastAsia="SimSun"/>
          <w:bCs/>
          <w:snapToGrid w:val="0"/>
          <w:kern w:val="22"/>
          <w:sz w:val="24"/>
          <w:lang w:eastAsia="zh-CN"/>
        </w:rPr>
        <w:t>XIII/27</w:t>
      </w:r>
      <w:r w:rsidRPr="00DE3607">
        <w:rPr>
          <w:rFonts w:eastAsia="SimSun"/>
          <w:bCs/>
          <w:snapToGrid w:val="0"/>
          <w:kern w:val="22"/>
          <w:sz w:val="24"/>
          <w:lang w:eastAsia="zh-CN"/>
        </w:rPr>
        <w:t>号、第</w:t>
      </w:r>
      <w:r w:rsidRPr="00DE3607">
        <w:rPr>
          <w:rFonts w:eastAsia="SimSun"/>
          <w:bCs/>
          <w:snapToGrid w:val="0"/>
          <w:kern w:val="22"/>
          <w:sz w:val="24"/>
          <w:lang w:eastAsia="zh-CN"/>
        </w:rPr>
        <w:t>14/27</w:t>
      </w:r>
      <w:r w:rsidRPr="00DE3607">
        <w:rPr>
          <w:rFonts w:eastAsia="SimSun"/>
          <w:bCs/>
          <w:snapToGrid w:val="0"/>
          <w:kern w:val="22"/>
          <w:sz w:val="24"/>
          <w:lang w:eastAsia="zh-CN"/>
        </w:rPr>
        <w:t>号</w:t>
      </w:r>
      <w:r w:rsidRPr="00DE3607">
        <w:rPr>
          <w:rFonts w:eastAsia="SimSun" w:hint="eastAsia"/>
          <w:bCs/>
          <w:snapToGrid w:val="0"/>
          <w:kern w:val="22"/>
          <w:sz w:val="24"/>
          <w:lang w:eastAsia="zh-CN"/>
        </w:rPr>
        <w:t>、</w:t>
      </w:r>
      <w:r w:rsidRPr="00DE3607">
        <w:rPr>
          <w:rFonts w:eastAsia="SimSun"/>
          <w:bCs/>
          <w:snapToGrid w:val="0"/>
          <w:kern w:val="22"/>
          <w:sz w:val="24"/>
          <w:lang w:eastAsia="zh-CN"/>
        </w:rPr>
        <w:t>第</w:t>
      </w:r>
      <w:r w:rsidRPr="00DE3607">
        <w:rPr>
          <w:rFonts w:eastAsia="SimSun"/>
          <w:bCs/>
          <w:snapToGrid w:val="0"/>
          <w:kern w:val="22"/>
          <w:sz w:val="24"/>
          <w:lang w:eastAsia="zh-CN"/>
        </w:rPr>
        <w:t>14/34</w:t>
      </w:r>
      <w:r w:rsidRPr="00DE3607">
        <w:rPr>
          <w:rFonts w:eastAsia="SimSun"/>
          <w:bCs/>
          <w:snapToGrid w:val="0"/>
          <w:kern w:val="22"/>
          <w:sz w:val="24"/>
          <w:lang w:eastAsia="zh-CN"/>
        </w:rPr>
        <w:t>号决定，</w:t>
      </w:r>
    </w:p>
    <w:p w14:paraId="2F3E0347" w14:textId="0C7EA0D1"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ascii="KaiTi" w:eastAsia="KaiTi" w:hAnsi="KaiTi"/>
          <w:bCs/>
          <w:snapToGrid w:val="0"/>
          <w:kern w:val="22"/>
          <w:sz w:val="24"/>
          <w:lang w:eastAsia="zh-CN"/>
        </w:rPr>
        <w:t>还回顾</w:t>
      </w:r>
      <w:r w:rsidRPr="00DE3607">
        <w:rPr>
          <w:rFonts w:eastAsia="SimSun"/>
          <w:bCs/>
          <w:snapToGrid w:val="0"/>
          <w:kern w:val="22"/>
          <w:sz w:val="24"/>
          <w:lang w:eastAsia="zh-CN"/>
        </w:rPr>
        <w:t>第</w:t>
      </w:r>
      <w:r w:rsidRPr="00DE3607">
        <w:rPr>
          <w:rFonts w:eastAsia="SimSun"/>
          <w:bCs/>
          <w:snapToGrid w:val="0"/>
          <w:kern w:val="22"/>
          <w:sz w:val="24"/>
          <w:lang w:eastAsia="zh-CN"/>
        </w:rPr>
        <w:t>14/29</w:t>
      </w:r>
      <w:r w:rsidRPr="00DE3607">
        <w:rPr>
          <w:rFonts w:eastAsia="SimSun"/>
          <w:bCs/>
          <w:snapToGrid w:val="0"/>
          <w:kern w:val="22"/>
          <w:sz w:val="24"/>
          <w:lang w:eastAsia="zh-CN"/>
        </w:rPr>
        <w:t>号决定，其中</w:t>
      </w:r>
      <w:r w:rsidRPr="00DE3607">
        <w:rPr>
          <w:rFonts w:eastAsia="SimSun" w:hint="eastAsia"/>
          <w:bCs/>
          <w:snapToGrid w:val="0"/>
          <w:kern w:val="22"/>
          <w:sz w:val="24"/>
          <w:lang w:eastAsia="zh-CN"/>
        </w:rPr>
        <w:t>确认</w:t>
      </w:r>
      <w:r w:rsidRPr="00DE3607">
        <w:rPr>
          <w:rFonts w:eastAsia="SimSun"/>
          <w:bCs/>
          <w:snapToGrid w:val="0"/>
          <w:kern w:val="22"/>
          <w:sz w:val="24"/>
          <w:lang w:eastAsia="zh-CN"/>
        </w:rPr>
        <w:t>需要加强缔约方的执行工作和基本承诺，从而使全球社会走上实现《</w:t>
      </w:r>
      <w:r w:rsidRPr="00DE3607">
        <w:rPr>
          <w:rFonts w:eastAsia="SimSun"/>
          <w:bCs/>
          <w:snapToGrid w:val="0"/>
          <w:kern w:val="22"/>
          <w:sz w:val="24"/>
          <w:lang w:eastAsia="zh-CN"/>
        </w:rPr>
        <w:t>2011-2020</w:t>
      </w:r>
      <w:r w:rsidRPr="00DE3607">
        <w:rPr>
          <w:rFonts w:eastAsia="SimSun"/>
          <w:bCs/>
          <w:snapToGrid w:val="0"/>
          <w:kern w:val="22"/>
          <w:sz w:val="24"/>
          <w:lang w:eastAsia="zh-CN"/>
        </w:rPr>
        <w:t>年生物多样性战略计划》</w:t>
      </w:r>
      <w:r w:rsidR="00BD736B">
        <w:rPr>
          <w:rStyle w:val="FootnoteReference"/>
          <w:rFonts w:eastAsia="SimSun"/>
          <w:bCs/>
          <w:snapToGrid w:val="0"/>
          <w:kern w:val="22"/>
          <w:lang w:eastAsia="zh-CN"/>
        </w:rPr>
        <w:footnoteReference w:id="259"/>
      </w:r>
      <w:r w:rsidR="00BD736B">
        <w:rPr>
          <w:rFonts w:eastAsia="SimSun" w:hint="eastAsia"/>
          <w:bCs/>
          <w:snapToGrid w:val="0"/>
          <w:kern w:val="22"/>
          <w:sz w:val="24"/>
          <w:lang w:eastAsia="zh-CN"/>
        </w:rPr>
        <w:t xml:space="preserve"> </w:t>
      </w:r>
      <w:r w:rsidRPr="00DE3607">
        <w:rPr>
          <w:rFonts w:eastAsia="SimSun"/>
          <w:bCs/>
          <w:snapToGrid w:val="0"/>
          <w:kern w:val="22"/>
          <w:sz w:val="24"/>
          <w:lang w:eastAsia="zh-CN"/>
        </w:rPr>
        <w:t>所展现的</w:t>
      </w:r>
      <w:r w:rsidRPr="00DE3607">
        <w:rPr>
          <w:rFonts w:eastAsia="SimSun"/>
          <w:bCs/>
          <w:snapToGrid w:val="0"/>
          <w:kern w:val="22"/>
          <w:sz w:val="24"/>
          <w:lang w:eastAsia="zh-CN"/>
        </w:rPr>
        <w:t>2050</w:t>
      </w:r>
      <w:r w:rsidRPr="00DE3607">
        <w:rPr>
          <w:rFonts w:eastAsia="SimSun"/>
          <w:bCs/>
          <w:snapToGrid w:val="0"/>
          <w:kern w:val="22"/>
          <w:sz w:val="24"/>
          <w:lang w:eastAsia="zh-CN"/>
        </w:rPr>
        <w:t>年愿景之路，强调《公约》第</w:t>
      </w:r>
      <w:r w:rsidRPr="00DE3607">
        <w:rPr>
          <w:rFonts w:eastAsia="SimSun"/>
          <w:bCs/>
          <w:snapToGrid w:val="0"/>
          <w:kern w:val="22"/>
          <w:sz w:val="24"/>
          <w:lang w:eastAsia="zh-CN"/>
        </w:rPr>
        <w:t>26</w:t>
      </w:r>
      <w:r w:rsidRPr="00DE3607">
        <w:rPr>
          <w:rFonts w:eastAsia="SimSun"/>
          <w:bCs/>
          <w:snapToGrid w:val="0"/>
          <w:kern w:val="22"/>
          <w:sz w:val="24"/>
          <w:lang w:eastAsia="zh-CN"/>
        </w:rPr>
        <w:t>条规定的国家报告依然是执行进展情况多层面审查办法的核心要素，认识到《公约》规定的多层面审查办法的要素应该是技术上合理、客观、透明、协作和建设性的，旨在推动缔约方加强努力，</w:t>
      </w:r>
    </w:p>
    <w:p w14:paraId="79107BAD" w14:textId="77777777"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ascii="KaiTi" w:eastAsia="KaiTi" w:hAnsi="KaiTi"/>
          <w:bCs/>
          <w:snapToGrid w:val="0"/>
          <w:kern w:val="22"/>
          <w:sz w:val="24"/>
          <w:lang w:eastAsia="zh-CN"/>
        </w:rPr>
        <w:t>回顾</w:t>
      </w:r>
      <w:r w:rsidRPr="00DE3607">
        <w:rPr>
          <w:rFonts w:eastAsia="SimSun"/>
          <w:bCs/>
          <w:snapToGrid w:val="0"/>
          <w:kern w:val="22"/>
          <w:sz w:val="24"/>
          <w:lang w:eastAsia="zh-CN"/>
        </w:rPr>
        <w:t>国家生物多样性战略和行动计划是在国家</w:t>
      </w:r>
      <w:r w:rsidRPr="00DE3607">
        <w:rPr>
          <w:rFonts w:eastAsia="SimSun" w:hint="eastAsia"/>
          <w:bCs/>
          <w:snapToGrid w:val="0"/>
          <w:kern w:val="22"/>
          <w:sz w:val="24"/>
          <w:lang w:eastAsia="zh-CN"/>
        </w:rPr>
        <w:t>层面</w:t>
      </w:r>
      <w:r w:rsidRPr="00DE3607">
        <w:rPr>
          <w:rFonts w:eastAsia="SimSun"/>
          <w:bCs/>
          <w:snapToGrid w:val="0"/>
          <w:kern w:val="22"/>
          <w:sz w:val="24"/>
          <w:lang w:eastAsia="zh-CN"/>
        </w:rPr>
        <w:t>执行《公约》的主要工具，国家报告是监测和审查《公约》和</w:t>
      </w:r>
      <w:r w:rsidRPr="00DE3607">
        <w:rPr>
          <w:rFonts w:eastAsia="SimSun"/>
          <w:bCs/>
          <w:snapToGrid w:val="0"/>
          <w:kern w:val="22"/>
          <w:sz w:val="24"/>
          <w:lang w:eastAsia="zh-CN"/>
        </w:rPr>
        <w:t>2020</w:t>
      </w:r>
      <w:r w:rsidRPr="00DE3607">
        <w:rPr>
          <w:rFonts w:eastAsia="SimSun"/>
          <w:bCs/>
          <w:snapToGrid w:val="0"/>
          <w:kern w:val="22"/>
          <w:sz w:val="24"/>
          <w:lang w:eastAsia="zh-CN"/>
        </w:rPr>
        <w:t>年后全球生物多样性框架执行情况的主要工具，</w:t>
      </w:r>
    </w:p>
    <w:p w14:paraId="0865A798" w14:textId="77777777"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ascii="KaiTi" w:eastAsia="KaiTi" w:hAnsi="KaiTi"/>
          <w:bCs/>
          <w:snapToGrid w:val="0"/>
          <w:kern w:val="22"/>
          <w:sz w:val="24"/>
          <w:lang w:eastAsia="zh-CN"/>
        </w:rPr>
        <w:t>关切地注意到</w:t>
      </w:r>
      <w:r w:rsidRPr="00DE3607">
        <w:rPr>
          <w:rFonts w:eastAsia="SimSun"/>
          <w:bCs/>
          <w:snapToGrid w:val="0"/>
          <w:kern w:val="22"/>
          <w:sz w:val="24"/>
          <w:lang w:eastAsia="zh-CN"/>
        </w:rPr>
        <w:t>《</w:t>
      </w:r>
      <w:r w:rsidRPr="00DE3607">
        <w:rPr>
          <w:rFonts w:eastAsia="SimSun"/>
          <w:bCs/>
          <w:snapToGrid w:val="0"/>
          <w:kern w:val="22"/>
          <w:sz w:val="24"/>
          <w:lang w:eastAsia="zh-CN"/>
        </w:rPr>
        <w:t>2011-2020</w:t>
      </w:r>
      <w:r w:rsidRPr="00DE3607">
        <w:rPr>
          <w:rFonts w:eastAsia="SimSun"/>
          <w:bCs/>
          <w:snapToGrid w:val="0"/>
          <w:kern w:val="22"/>
          <w:sz w:val="24"/>
          <w:lang w:eastAsia="zh-CN"/>
        </w:rPr>
        <w:t>年生物多样性战略计划》的执行进展有限，强调需要在社会所有部门和各级加强执行工作，以实现</w:t>
      </w:r>
      <w:r w:rsidRPr="00DE3607">
        <w:rPr>
          <w:rFonts w:eastAsia="SimSun"/>
          <w:bCs/>
          <w:snapToGrid w:val="0"/>
          <w:kern w:val="22"/>
          <w:sz w:val="24"/>
          <w:lang w:eastAsia="zh-CN"/>
        </w:rPr>
        <w:t>2020</w:t>
      </w:r>
      <w:r w:rsidRPr="00DE3607">
        <w:rPr>
          <w:rFonts w:eastAsia="SimSun"/>
          <w:bCs/>
          <w:snapToGrid w:val="0"/>
          <w:kern w:val="22"/>
          <w:sz w:val="24"/>
          <w:lang w:eastAsia="zh-CN"/>
        </w:rPr>
        <w:t>年后全球生物多样性框架的各</w:t>
      </w:r>
      <w:r w:rsidRPr="00DE3607">
        <w:rPr>
          <w:rFonts w:eastAsia="SimSun" w:hint="eastAsia"/>
          <w:bCs/>
          <w:snapToGrid w:val="0"/>
          <w:kern w:val="22"/>
          <w:sz w:val="24"/>
          <w:lang w:eastAsia="zh-CN"/>
        </w:rPr>
        <w:t>个</w:t>
      </w:r>
      <w:r w:rsidRPr="00DE3607">
        <w:rPr>
          <w:rFonts w:eastAsia="SimSun"/>
          <w:bCs/>
          <w:snapToGrid w:val="0"/>
          <w:kern w:val="22"/>
          <w:sz w:val="24"/>
          <w:lang w:eastAsia="zh-CN"/>
        </w:rPr>
        <w:t>长期目标和行动目标，</w:t>
      </w:r>
      <w:r w:rsidRPr="00DE3607">
        <w:rPr>
          <w:rFonts w:eastAsia="SimSun"/>
          <w:bCs/>
          <w:snapToGrid w:val="0"/>
          <w:kern w:val="22"/>
          <w:sz w:val="24"/>
          <w:lang w:eastAsia="zh-CN"/>
        </w:rPr>
        <w:t>[</w:t>
      </w:r>
      <w:r w:rsidRPr="00DE3607">
        <w:rPr>
          <w:rFonts w:eastAsia="SimSun"/>
          <w:bCs/>
          <w:snapToGrid w:val="0"/>
          <w:kern w:val="22"/>
          <w:sz w:val="24"/>
          <w:lang w:eastAsia="zh-CN"/>
        </w:rPr>
        <w:t>同时考虑到各国国情，</w:t>
      </w:r>
      <w:r w:rsidRPr="00DE3607">
        <w:rPr>
          <w:rFonts w:eastAsia="SimSun"/>
          <w:bCs/>
          <w:snapToGrid w:val="0"/>
          <w:kern w:val="22"/>
          <w:sz w:val="24"/>
          <w:lang w:eastAsia="zh-CN"/>
        </w:rPr>
        <w:t>]</w:t>
      </w:r>
    </w:p>
    <w:p w14:paraId="3EDB1C8E" w14:textId="77777777"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[1.</w:t>
      </w:r>
      <w:r w:rsidRPr="00DE3607">
        <w:rPr>
          <w:rFonts w:eastAsia="SimSun"/>
          <w:bCs/>
          <w:snapToGrid w:val="0"/>
          <w:kern w:val="22"/>
          <w:sz w:val="24"/>
          <w:lang w:eastAsia="zh-CN"/>
        </w:rPr>
        <w:tab/>
        <w:t>[</w:t>
      </w:r>
      <w:r w:rsidRPr="00DE3607">
        <w:rPr>
          <w:rFonts w:ascii="KaiTi" w:eastAsia="KaiTi" w:hAnsi="KaiTi"/>
          <w:bCs/>
          <w:snapToGrid w:val="0"/>
          <w:kern w:val="22"/>
          <w:sz w:val="24"/>
          <w:lang w:eastAsia="zh-CN"/>
        </w:rPr>
        <w:t>采用</w:t>
      </w:r>
      <w:r w:rsidRPr="00DE3607">
        <w:rPr>
          <w:rFonts w:ascii="KaiTi" w:eastAsia="SimSun" w:hAnsi="KaiTi" w:hint="eastAsia"/>
          <w:bCs/>
          <w:snapToGrid w:val="0"/>
          <w:kern w:val="22"/>
          <w:sz w:val="24"/>
          <w:lang w:eastAsia="zh-CN"/>
        </w:rPr>
        <w:t>一种</w:t>
      </w:r>
      <w:r w:rsidRPr="00DE3607">
        <w:rPr>
          <w:rFonts w:eastAsia="SimSun"/>
          <w:bCs/>
          <w:snapToGrid w:val="0"/>
          <w:kern w:val="22"/>
          <w:sz w:val="24"/>
          <w:lang w:eastAsia="zh-CN"/>
        </w:rPr>
        <w:t>强化的多层面规划、监测、报告和审查办法，加强执行《生物多样性公约》和</w:t>
      </w:r>
      <w:r w:rsidRPr="00DE3607">
        <w:rPr>
          <w:rFonts w:eastAsia="SimSun"/>
          <w:bCs/>
          <w:snapToGrid w:val="0"/>
          <w:kern w:val="22"/>
          <w:sz w:val="24"/>
          <w:lang w:eastAsia="zh-CN"/>
        </w:rPr>
        <w:t>2020</w:t>
      </w:r>
      <w:r w:rsidRPr="00DE3607">
        <w:rPr>
          <w:rFonts w:eastAsia="SimSun"/>
          <w:bCs/>
          <w:snapToGrid w:val="0"/>
          <w:kern w:val="22"/>
          <w:sz w:val="24"/>
          <w:lang w:eastAsia="zh-CN"/>
        </w:rPr>
        <w:t>年后全球生物多样性框架，包括</w:t>
      </w:r>
      <w:r w:rsidRPr="00DE3607">
        <w:rPr>
          <w:rFonts w:eastAsia="SimSun"/>
          <w:bCs/>
          <w:snapToGrid w:val="0"/>
          <w:kern w:val="22"/>
          <w:sz w:val="24"/>
          <w:lang w:eastAsia="zh-CN"/>
        </w:rPr>
        <w:t>[</w:t>
      </w:r>
      <w:r w:rsidRPr="00DE3607">
        <w:rPr>
          <w:rFonts w:eastAsia="SimSun"/>
          <w:bCs/>
          <w:snapToGrid w:val="0"/>
          <w:kern w:val="22"/>
          <w:sz w:val="24"/>
          <w:lang w:eastAsia="zh-CN"/>
        </w:rPr>
        <w:t>与规划、报告和审查以及利益攸关方和非国家行为体参与和执行手段有关的要素</w:t>
      </w:r>
      <w:r w:rsidRPr="00DE3607">
        <w:rPr>
          <w:rFonts w:eastAsia="SimSun"/>
          <w:bCs/>
          <w:snapToGrid w:val="0"/>
          <w:kern w:val="22"/>
          <w:sz w:val="24"/>
          <w:lang w:eastAsia="zh-CN"/>
        </w:rPr>
        <w:t>]</w:t>
      </w:r>
      <w:r w:rsidRPr="00DE3607">
        <w:rPr>
          <w:rFonts w:eastAsia="SimSun"/>
          <w:bCs/>
          <w:snapToGrid w:val="0"/>
          <w:kern w:val="22"/>
          <w:sz w:val="24"/>
          <w:lang w:eastAsia="zh-CN"/>
        </w:rPr>
        <w:t>；</w:t>
      </w:r>
      <w:r w:rsidRPr="00DE3607">
        <w:rPr>
          <w:rFonts w:eastAsia="SimSun"/>
          <w:bCs/>
          <w:snapToGrid w:val="0"/>
          <w:kern w:val="22"/>
          <w:sz w:val="24"/>
          <w:lang w:eastAsia="zh-CN"/>
        </w:rPr>
        <w:t>]</w:t>
      </w:r>
    </w:p>
    <w:p w14:paraId="76E33F1C" w14:textId="77777777"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2.</w:t>
      </w:r>
      <w:r w:rsidRPr="00DE3607">
        <w:rPr>
          <w:rFonts w:eastAsia="SimSun"/>
          <w:bCs/>
          <w:snapToGrid w:val="0"/>
          <w:kern w:val="22"/>
          <w:sz w:val="24"/>
          <w:lang w:eastAsia="zh-CN"/>
        </w:rPr>
        <w:tab/>
      </w:r>
      <w:r w:rsidRPr="00DE3607">
        <w:rPr>
          <w:rFonts w:ascii="KaiTi" w:eastAsia="KaiTi" w:hAnsi="KaiTi"/>
          <w:bCs/>
          <w:snapToGrid w:val="0"/>
          <w:kern w:val="22"/>
          <w:sz w:val="24"/>
          <w:lang w:eastAsia="zh-CN"/>
        </w:rPr>
        <w:t>鼓励</w:t>
      </w:r>
      <w:r w:rsidRPr="00DE3607">
        <w:rPr>
          <w:rFonts w:eastAsia="SimSun"/>
          <w:bCs/>
          <w:snapToGrid w:val="0"/>
          <w:kern w:val="22"/>
          <w:sz w:val="24"/>
          <w:lang w:eastAsia="zh-CN"/>
        </w:rPr>
        <w:t>缔约方在与</w:t>
      </w:r>
      <w:r w:rsidRPr="00DE3607">
        <w:rPr>
          <w:rFonts w:eastAsia="SimSun"/>
          <w:bCs/>
          <w:snapToGrid w:val="0"/>
          <w:kern w:val="22"/>
          <w:sz w:val="24"/>
          <w:lang w:eastAsia="zh-CN"/>
        </w:rPr>
        <w:t>2020</w:t>
      </w:r>
      <w:r w:rsidRPr="00DE3607">
        <w:rPr>
          <w:rFonts w:eastAsia="SimSun"/>
          <w:bCs/>
          <w:snapToGrid w:val="0"/>
          <w:kern w:val="22"/>
          <w:sz w:val="24"/>
          <w:lang w:eastAsia="zh-CN"/>
        </w:rPr>
        <w:t>年后生物多样性框架有关的所有方面和所有规模的规划、执行、报告和审查工作中适用所通过的</w:t>
      </w:r>
      <w:r w:rsidRPr="00DE3607">
        <w:rPr>
          <w:rFonts w:eastAsia="SimSun"/>
          <w:bCs/>
          <w:snapToGrid w:val="0"/>
          <w:kern w:val="22"/>
          <w:sz w:val="24"/>
          <w:lang w:eastAsia="zh-CN"/>
        </w:rPr>
        <w:t xml:space="preserve"> 2020 </w:t>
      </w:r>
      <w:r w:rsidRPr="00DE3607">
        <w:rPr>
          <w:rFonts w:eastAsia="SimSun"/>
          <w:bCs/>
          <w:snapToGrid w:val="0"/>
          <w:kern w:val="22"/>
          <w:sz w:val="24"/>
          <w:lang w:eastAsia="zh-CN"/>
        </w:rPr>
        <w:t>年后性别平等行动计划；</w:t>
      </w:r>
    </w:p>
    <w:p w14:paraId="06F918F9" w14:textId="77777777" w:rsidR="00DE3607" w:rsidRPr="00DE3607" w:rsidRDefault="00DE3607" w:rsidP="00DE3607">
      <w:pPr>
        <w:keepNext/>
        <w:adjustRightInd w:val="0"/>
        <w:snapToGrid w:val="0"/>
        <w:spacing w:before="120" w:after="120" w:line="240" w:lineRule="atLeast"/>
        <w:rPr>
          <w:rFonts w:eastAsia="SimSun"/>
          <w:b/>
          <w:snapToGrid w:val="0"/>
          <w:kern w:val="22"/>
          <w:sz w:val="24"/>
          <w:lang w:eastAsia="zh-CN"/>
        </w:rPr>
      </w:pPr>
      <w:r w:rsidRPr="00DE3607">
        <w:rPr>
          <w:rFonts w:eastAsia="SimSun"/>
          <w:b/>
          <w:snapToGrid w:val="0"/>
          <w:kern w:val="22"/>
          <w:sz w:val="24"/>
          <w:lang w:eastAsia="zh-CN"/>
        </w:rPr>
        <w:t>规划</w:t>
      </w:r>
    </w:p>
    <w:p w14:paraId="1D3FCF6B" w14:textId="76826F15"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[3.</w:t>
      </w:r>
      <w:r w:rsidRPr="00DE3607">
        <w:rPr>
          <w:rFonts w:eastAsia="SimSun"/>
          <w:bCs/>
          <w:snapToGrid w:val="0"/>
          <w:kern w:val="22"/>
          <w:sz w:val="24"/>
          <w:lang w:eastAsia="zh-CN"/>
        </w:rPr>
        <w:tab/>
      </w:r>
      <w:r w:rsidRPr="00DE3607">
        <w:rPr>
          <w:rFonts w:ascii="KaiTi" w:eastAsia="KaiTi" w:hAnsi="KaiTi"/>
          <w:bCs/>
          <w:snapToGrid w:val="0"/>
          <w:kern w:val="22"/>
          <w:sz w:val="24"/>
          <w:lang w:eastAsia="zh-CN"/>
        </w:rPr>
        <w:t>通过</w:t>
      </w:r>
      <w:r w:rsidRPr="00DE3607">
        <w:rPr>
          <w:rFonts w:eastAsia="SimSun"/>
          <w:bCs/>
          <w:snapToGrid w:val="0"/>
          <w:kern w:val="22"/>
          <w:sz w:val="24"/>
          <w:lang w:eastAsia="zh-CN"/>
        </w:rPr>
        <w:t>附件</w:t>
      </w:r>
      <w:r>
        <w:rPr>
          <w:rFonts w:eastAsia="SimSun" w:hint="eastAsia"/>
          <w:bCs/>
          <w:snapToGrid w:val="0"/>
          <w:kern w:val="22"/>
          <w:sz w:val="24"/>
          <w:lang w:eastAsia="zh-CN"/>
        </w:rPr>
        <w:t>一</w:t>
      </w:r>
      <w:r w:rsidRPr="00DE3607">
        <w:rPr>
          <w:rFonts w:eastAsia="SimSun"/>
          <w:bCs/>
          <w:snapToGrid w:val="0"/>
          <w:kern w:val="22"/>
          <w:sz w:val="24"/>
          <w:lang w:eastAsia="zh-CN"/>
        </w:rPr>
        <w:t>中关于修订和更新国家生物多样性战略和行动计划的指导意见</w:t>
      </w:r>
      <w:r w:rsidRPr="00DE3607">
        <w:rPr>
          <w:rFonts w:eastAsia="SimSun"/>
          <w:bCs/>
          <w:snapToGrid w:val="0"/>
          <w:kern w:val="22"/>
          <w:sz w:val="24"/>
          <w:lang w:eastAsia="zh-CN"/>
        </w:rPr>
        <w:t>[</w:t>
      </w:r>
      <w:r w:rsidRPr="00DE3607">
        <w:rPr>
          <w:rFonts w:eastAsia="SimSun"/>
          <w:bCs/>
          <w:snapToGrid w:val="0"/>
          <w:kern w:val="22"/>
          <w:sz w:val="24"/>
          <w:lang w:eastAsia="zh-CN"/>
        </w:rPr>
        <w:t>包括</w:t>
      </w:r>
      <w:r w:rsidRPr="00DE3607">
        <w:rPr>
          <w:rFonts w:eastAsia="SimSun"/>
          <w:bCs/>
          <w:snapToGrid w:val="0"/>
          <w:kern w:val="22"/>
          <w:sz w:val="24"/>
          <w:lang w:eastAsia="zh-CN"/>
        </w:rPr>
        <w:t>[</w:t>
      </w:r>
      <w:r w:rsidRPr="00DE3607">
        <w:rPr>
          <w:rFonts w:eastAsia="SimSun"/>
          <w:bCs/>
          <w:snapToGrid w:val="0"/>
          <w:kern w:val="22"/>
          <w:sz w:val="24"/>
          <w:lang w:eastAsia="zh-CN"/>
        </w:rPr>
        <w:t>用于</w:t>
      </w:r>
      <w:r w:rsidRPr="00DE3607">
        <w:rPr>
          <w:rFonts w:eastAsia="SimSun"/>
          <w:bCs/>
          <w:snapToGrid w:val="0"/>
          <w:kern w:val="22"/>
          <w:sz w:val="24"/>
          <w:lang w:eastAsia="zh-CN"/>
        </w:rPr>
        <w:t>[</w:t>
      </w:r>
      <w:r w:rsidRPr="00DE3607">
        <w:rPr>
          <w:rFonts w:eastAsia="SimSun"/>
          <w:bCs/>
          <w:snapToGrid w:val="0"/>
          <w:kern w:val="22"/>
          <w:sz w:val="24"/>
          <w:lang w:eastAsia="zh-CN"/>
        </w:rPr>
        <w:t>报告</w:t>
      </w:r>
      <w:r w:rsidRPr="00DE3607">
        <w:rPr>
          <w:rFonts w:eastAsia="SimSun"/>
          <w:bCs/>
          <w:snapToGrid w:val="0"/>
          <w:kern w:val="22"/>
          <w:sz w:val="24"/>
          <w:lang w:eastAsia="zh-CN"/>
        </w:rPr>
        <w:t>][</w:t>
      </w:r>
      <w:r w:rsidRPr="00DE3607">
        <w:rPr>
          <w:rFonts w:eastAsia="SimSun"/>
          <w:bCs/>
          <w:snapToGrid w:val="0"/>
          <w:kern w:val="22"/>
          <w:sz w:val="24"/>
          <w:lang w:eastAsia="zh-CN"/>
        </w:rPr>
        <w:t>传播</w:t>
      </w:r>
      <w:r w:rsidRPr="00DE3607">
        <w:rPr>
          <w:rFonts w:eastAsia="SimSun"/>
          <w:bCs/>
          <w:snapToGrid w:val="0"/>
          <w:kern w:val="22"/>
          <w:sz w:val="24"/>
          <w:lang w:eastAsia="zh-CN"/>
        </w:rPr>
        <w:t>]</w:t>
      </w:r>
      <w:r w:rsidRPr="00DE3607">
        <w:rPr>
          <w:rFonts w:eastAsia="SimSun"/>
          <w:bCs/>
          <w:snapToGrid w:val="0"/>
          <w:kern w:val="22"/>
          <w:sz w:val="24"/>
          <w:lang w:eastAsia="zh-CN"/>
        </w:rPr>
        <w:t>国家目标的模板</w:t>
      </w:r>
      <w:r w:rsidRPr="00DE3607">
        <w:rPr>
          <w:rFonts w:eastAsia="SimSun"/>
          <w:bCs/>
          <w:snapToGrid w:val="0"/>
          <w:kern w:val="22"/>
          <w:sz w:val="24"/>
          <w:lang w:eastAsia="zh-CN"/>
        </w:rPr>
        <w:t>]</w:t>
      </w:r>
      <w:r w:rsidRPr="00DE3607">
        <w:rPr>
          <w:rFonts w:eastAsia="SimSun"/>
          <w:bCs/>
          <w:snapToGrid w:val="0"/>
          <w:kern w:val="22"/>
          <w:sz w:val="24"/>
          <w:lang w:eastAsia="zh-CN"/>
        </w:rPr>
        <w:t>；</w:t>
      </w:r>
      <w:r w:rsidRPr="00DE3607">
        <w:rPr>
          <w:rFonts w:eastAsia="SimSun"/>
          <w:bCs/>
          <w:snapToGrid w:val="0"/>
          <w:kern w:val="22"/>
          <w:sz w:val="24"/>
          <w:lang w:eastAsia="zh-CN"/>
        </w:rPr>
        <w:t>]</w:t>
      </w:r>
    </w:p>
    <w:p w14:paraId="3404EFDF" w14:textId="3B2AEA59"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4. </w:t>
      </w:r>
      <w:r w:rsidRPr="00DE3607">
        <w:rPr>
          <w:rFonts w:eastAsia="SimSun"/>
          <w:bCs/>
          <w:snapToGrid w:val="0"/>
          <w:kern w:val="22"/>
          <w:sz w:val="24"/>
          <w:lang w:eastAsia="zh-CN"/>
        </w:rPr>
        <w:tab/>
      </w:r>
      <w:r w:rsidRPr="00DE3607">
        <w:rPr>
          <w:rFonts w:ascii="KaiTi" w:eastAsia="KaiTi" w:hAnsi="KaiTi"/>
          <w:bCs/>
          <w:snapToGrid w:val="0"/>
          <w:kern w:val="22"/>
          <w:sz w:val="24"/>
          <w:lang w:eastAsia="zh-CN"/>
        </w:rPr>
        <w:t>请</w:t>
      </w:r>
      <w:r w:rsidRPr="00DE3607">
        <w:rPr>
          <w:rFonts w:eastAsia="SimSun"/>
          <w:bCs/>
          <w:snapToGrid w:val="0"/>
          <w:kern w:val="22"/>
          <w:sz w:val="24"/>
          <w:lang w:eastAsia="zh-CN"/>
        </w:rPr>
        <w:t>缔约方</w:t>
      </w:r>
      <w:r w:rsidRPr="00DE3607">
        <w:rPr>
          <w:rFonts w:eastAsia="SimSun"/>
          <w:bCs/>
          <w:snapToGrid w:val="0"/>
          <w:kern w:val="22"/>
          <w:sz w:val="24"/>
          <w:lang w:eastAsia="zh-CN"/>
        </w:rPr>
        <w:t>[</w:t>
      </w:r>
      <w:r w:rsidRPr="00DE3607">
        <w:rPr>
          <w:rFonts w:eastAsia="SimSun"/>
          <w:bCs/>
          <w:snapToGrid w:val="0"/>
          <w:kern w:val="22"/>
          <w:sz w:val="24"/>
          <w:lang w:eastAsia="zh-CN"/>
        </w:rPr>
        <w:t>在缔约方大会第十六届会议之前</w:t>
      </w:r>
      <w:r w:rsidRPr="00DE3607">
        <w:rPr>
          <w:rFonts w:eastAsia="SimSun"/>
          <w:bCs/>
          <w:snapToGrid w:val="0"/>
          <w:kern w:val="22"/>
          <w:sz w:val="24"/>
          <w:lang w:eastAsia="zh-CN"/>
        </w:rPr>
        <w:t>]</w:t>
      </w:r>
      <w:r w:rsidRPr="00DE3607">
        <w:rPr>
          <w:rFonts w:eastAsia="SimSun"/>
          <w:bCs/>
          <w:snapToGrid w:val="0"/>
          <w:kern w:val="22"/>
          <w:sz w:val="24"/>
          <w:lang w:eastAsia="zh-CN"/>
        </w:rPr>
        <w:t>按照《公约》第</w:t>
      </w:r>
      <w:r w:rsidRPr="00DE3607">
        <w:rPr>
          <w:rFonts w:eastAsia="SimSun"/>
          <w:bCs/>
          <w:snapToGrid w:val="0"/>
          <w:kern w:val="22"/>
          <w:sz w:val="24"/>
          <w:lang w:eastAsia="zh-CN"/>
        </w:rPr>
        <w:t xml:space="preserve"> 6 </w:t>
      </w:r>
      <w:r w:rsidRPr="00DE3607">
        <w:rPr>
          <w:rFonts w:eastAsia="SimSun"/>
          <w:bCs/>
          <w:snapToGrid w:val="0"/>
          <w:kern w:val="22"/>
          <w:sz w:val="24"/>
          <w:lang w:eastAsia="zh-CN"/>
        </w:rPr>
        <w:t>条，并根据附件</w:t>
      </w:r>
      <w:r w:rsidR="00C145F8">
        <w:rPr>
          <w:rFonts w:eastAsia="SimSun" w:hint="eastAsia"/>
          <w:bCs/>
          <w:snapToGrid w:val="0"/>
          <w:kern w:val="22"/>
          <w:sz w:val="24"/>
          <w:lang w:eastAsia="zh-CN"/>
        </w:rPr>
        <w:t>一</w:t>
      </w:r>
      <w:r w:rsidRPr="00DE3607">
        <w:rPr>
          <w:rFonts w:eastAsia="SimSun"/>
          <w:bCs/>
          <w:snapToGrid w:val="0"/>
          <w:kern w:val="22"/>
          <w:sz w:val="24"/>
          <w:lang w:eastAsia="zh-CN"/>
        </w:rPr>
        <w:t xml:space="preserve"> </w:t>
      </w:r>
      <w:r w:rsidRPr="00DE3607">
        <w:rPr>
          <w:rFonts w:eastAsia="SimSun"/>
          <w:bCs/>
          <w:snapToGrid w:val="0"/>
          <w:kern w:val="22"/>
          <w:sz w:val="24"/>
          <w:lang w:eastAsia="zh-CN"/>
        </w:rPr>
        <w:t>中提供的指南修订和更新其国家生物多样性战略和行动计划，使之与</w:t>
      </w:r>
      <w:r w:rsidRPr="00DE3607">
        <w:rPr>
          <w:rFonts w:eastAsia="SimSun"/>
          <w:bCs/>
          <w:snapToGrid w:val="0"/>
          <w:kern w:val="22"/>
          <w:sz w:val="24"/>
          <w:lang w:eastAsia="zh-CN"/>
        </w:rPr>
        <w:t xml:space="preserve"> 2020 </w:t>
      </w:r>
      <w:r w:rsidRPr="00DE3607">
        <w:rPr>
          <w:rFonts w:eastAsia="SimSun"/>
          <w:bCs/>
          <w:snapToGrid w:val="0"/>
          <w:kern w:val="22"/>
          <w:sz w:val="24"/>
          <w:lang w:eastAsia="zh-CN"/>
        </w:rPr>
        <w:t>年后全球生物多样性框架保持一致，并促请缔约方</w:t>
      </w:r>
      <w:r w:rsidRPr="00DE3607">
        <w:rPr>
          <w:rFonts w:eastAsia="SimSun"/>
          <w:bCs/>
          <w:snapToGrid w:val="0"/>
          <w:kern w:val="22"/>
          <w:sz w:val="24"/>
          <w:lang w:eastAsia="zh-CN"/>
        </w:rPr>
        <w:t>[</w:t>
      </w:r>
      <w:r w:rsidRPr="00DE3607">
        <w:rPr>
          <w:rFonts w:eastAsia="SimSun"/>
          <w:bCs/>
          <w:snapToGrid w:val="0"/>
          <w:kern w:val="22"/>
          <w:sz w:val="24"/>
          <w:lang w:eastAsia="zh-CN"/>
        </w:rPr>
        <w:t>在缔约方大会第十六届会议之前</w:t>
      </w:r>
      <w:r w:rsidRPr="00DE3607">
        <w:rPr>
          <w:rFonts w:eastAsia="SimSun"/>
          <w:bCs/>
          <w:snapToGrid w:val="0"/>
          <w:kern w:val="22"/>
          <w:sz w:val="24"/>
          <w:lang w:eastAsia="zh-CN"/>
        </w:rPr>
        <w:t>]</w:t>
      </w:r>
      <w:r w:rsidRPr="00DE3607">
        <w:rPr>
          <w:rFonts w:eastAsia="SimSun"/>
          <w:bCs/>
          <w:snapToGrid w:val="0"/>
          <w:kern w:val="22"/>
          <w:sz w:val="24"/>
          <w:lang w:eastAsia="zh-CN"/>
        </w:rPr>
        <w:t>通过信息交换所机制提交修订和更新后的战略和行动计划；</w:t>
      </w:r>
    </w:p>
    <w:p w14:paraId="3C731A19" w14:textId="0E58E89C"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[5. [</w:t>
      </w:r>
      <w:r w:rsidRPr="00DE3607">
        <w:rPr>
          <w:rFonts w:ascii="KaiTi" w:eastAsia="KaiTi" w:hAnsi="KaiTi"/>
          <w:bCs/>
          <w:snapToGrid w:val="0"/>
          <w:kern w:val="22"/>
          <w:sz w:val="24"/>
          <w:lang w:eastAsia="zh-CN"/>
        </w:rPr>
        <w:t>请</w:t>
      </w:r>
      <w:r w:rsidRPr="00DE3607">
        <w:rPr>
          <w:rFonts w:eastAsia="KaiTi"/>
          <w:bCs/>
          <w:snapToGrid w:val="0"/>
          <w:kern w:val="22"/>
          <w:sz w:val="24"/>
          <w:lang w:eastAsia="zh-CN"/>
        </w:rPr>
        <w:t>] [</w:t>
      </w:r>
      <w:r w:rsidRPr="00DE3607">
        <w:rPr>
          <w:rFonts w:ascii="KaiTi" w:eastAsia="KaiTi" w:hAnsi="KaiTi"/>
          <w:bCs/>
          <w:snapToGrid w:val="0"/>
          <w:kern w:val="22"/>
          <w:sz w:val="24"/>
          <w:lang w:eastAsia="zh-CN"/>
        </w:rPr>
        <w:t>促请</w:t>
      </w:r>
      <w:r w:rsidRPr="00DE3607">
        <w:rPr>
          <w:rFonts w:eastAsia="SimSun"/>
          <w:bCs/>
          <w:snapToGrid w:val="0"/>
          <w:kern w:val="22"/>
          <w:sz w:val="24"/>
          <w:lang w:eastAsia="zh-CN"/>
        </w:rPr>
        <w:t>]</w:t>
      </w:r>
      <w:r w:rsidRPr="00DE3607">
        <w:rPr>
          <w:rFonts w:eastAsia="SimSun"/>
          <w:bCs/>
          <w:snapToGrid w:val="0"/>
          <w:kern w:val="22"/>
          <w:sz w:val="24"/>
          <w:lang w:eastAsia="zh-CN"/>
        </w:rPr>
        <w:t>缔约方</w:t>
      </w:r>
      <w:r w:rsidRPr="00DE3607">
        <w:rPr>
          <w:rFonts w:eastAsia="SimSun"/>
          <w:bCs/>
          <w:snapToGrid w:val="0"/>
          <w:kern w:val="22"/>
          <w:sz w:val="24"/>
          <w:lang w:eastAsia="zh-CN"/>
        </w:rPr>
        <w:t>[</w:t>
      </w:r>
      <w:r w:rsidRPr="00DE3607">
        <w:rPr>
          <w:rFonts w:eastAsia="SimSun"/>
          <w:bCs/>
          <w:snapToGrid w:val="0"/>
          <w:kern w:val="22"/>
          <w:sz w:val="24"/>
          <w:lang w:eastAsia="zh-CN"/>
        </w:rPr>
        <w:t>在缔约方大会第十六届会议之前</w:t>
      </w:r>
      <w:r w:rsidRPr="00DE3607">
        <w:rPr>
          <w:rFonts w:eastAsia="SimSun"/>
          <w:bCs/>
          <w:snapToGrid w:val="0"/>
          <w:kern w:val="22"/>
          <w:sz w:val="24"/>
          <w:lang w:eastAsia="zh-CN"/>
        </w:rPr>
        <w:t>]</w:t>
      </w:r>
      <w:r w:rsidRPr="00DE3607">
        <w:rPr>
          <w:rFonts w:eastAsia="SimSun"/>
          <w:bCs/>
          <w:snapToGrid w:val="0"/>
          <w:kern w:val="22"/>
          <w:sz w:val="24"/>
          <w:lang w:eastAsia="zh-CN"/>
        </w:rPr>
        <w:t>通过信息交换所机制提交其国家生物多样性战略和行动计划，如果无法</w:t>
      </w:r>
      <w:r w:rsidRPr="00DE3607">
        <w:rPr>
          <w:rFonts w:eastAsia="SimSun"/>
          <w:bCs/>
          <w:snapToGrid w:val="0"/>
          <w:kern w:val="22"/>
          <w:sz w:val="24"/>
          <w:lang w:eastAsia="zh-CN"/>
        </w:rPr>
        <w:t>[</w:t>
      </w:r>
      <w:r w:rsidRPr="00DE3607">
        <w:rPr>
          <w:rFonts w:eastAsia="SimSun"/>
          <w:bCs/>
          <w:snapToGrid w:val="0"/>
          <w:kern w:val="22"/>
          <w:sz w:val="24"/>
          <w:lang w:eastAsia="zh-CN"/>
        </w:rPr>
        <w:t>及时</w:t>
      </w:r>
      <w:r w:rsidRPr="00DE3607">
        <w:rPr>
          <w:rFonts w:eastAsia="SimSun"/>
          <w:bCs/>
          <w:snapToGrid w:val="0"/>
          <w:kern w:val="22"/>
          <w:sz w:val="24"/>
          <w:lang w:eastAsia="zh-CN"/>
        </w:rPr>
        <w:t>]</w:t>
      </w:r>
      <w:r w:rsidRPr="00DE3607">
        <w:rPr>
          <w:rFonts w:eastAsia="SimSun"/>
          <w:bCs/>
          <w:snapToGrid w:val="0"/>
          <w:kern w:val="22"/>
          <w:sz w:val="24"/>
          <w:lang w:eastAsia="zh-CN"/>
        </w:rPr>
        <w:t>更新和送交国家生物多样性战略和行动计划</w:t>
      </w:r>
      <w:r w:rsidRPr="00DE3607">
        <w:rPr>
          <w:rFonts w:eastAsia="SimSun"/>
          <w:bCs/>
          <w:snapToGrid w:val="0"/>
          <w:kern w:val="22"/>
          <w:sz w:val="24"/>
          <w:lang w:eastAsia="zh-CN"/>
        </w:rPr>
        <w:t>[</w:t>
      </w:r>
      <w:r w:rsidRPr="00DE3607">
        <w:rPr>
          <w:rFonts w:eastAsia="SimSun"/>
          <w:bCs/>
          <w:snapToGrid w:val="0"/>
          <w:kern w:val="22"/>
          <w:sz w:val="24"/>
          <w:lang w:eastAsia="zh-CN"/>
        </w:rPr>
        <w:t>供缔约方大会第十六届会议审议</w:t>
      </w:r>
      <w:r w:rsidRPr="00DE3607">
        <w:rPr>
          <w:rFonts w:eastAsia="SimSun"/>
          <w:bCs/>
          <w:snapToGrid w:val="0"/>
          <w:kern w:val="22"/>
          <w:sz w:val="24"/>
          <w:lang w:eastAsia="zh-CN"/>
        </w:rPr>
        <w:t>]</w:t>
      </w:r>
      <w:r w:rsidRPr="00DE3607">
        <w:rPr>
          <w:rFonts w:eastAsia="SimSun"/>
          <w:bCs/>
          <w:snapToGrid w:val="0"/>
          <w:kern w:val="22"/>
          <w:sz w:val="24"/>
          <w:lang w:eastAsia="zh-CN"/>
        </w:rPr>
        <w:t>，则采用一致的格式并根据附件</w:t>
      </w:r>
      <w:r w:rsidR="00C145F8">
        <w:rPr>
          <w:rFonts w:eastAsia="SimSun" w:hint="eastAsia"/>
          <w:bCs/>
          <w:snapToGrid w:val="0"/>
          <w:kern w:val="22"/>
          <w:sz w:val="24"/>
          <w:lang w:eastAsia="zh-CN"/>
        </w:rPr>
        <w:t>一</w:t>
      </w:r>
      <w:r w:rsidRPr="00DE3607">
        <w:rPr>
          <w:rFonts w:eastAsia="SimSun"/>
          <w:bCs/>
          <w:snapToGrid w:val="0"/>
          <w:kern w:val="22"/>
          <w:sz w:val="24"/>
          <w:lang w:eastAsia="zh-CN"/>
        </w:rPr>
        <w:t>提供的报告模板送交</w:t>
      </w:r>
      <w:r w:rsidRPr="00DE3607">
        <w:rPr>
          <w:rFonts w:eastAsia="SimSun"/>
          <w:bCs/>
          <w:snapToGrid w:val="0"/>
          <w:kern w:val="22"/>
          <w:sz w:val="24"/>
          <w:lang w:eastAsia="zh-CN"/>
        </w:rPr>
        <w:t>[</w:t>
      </w:r>
      <w:r w:rsidRPr="00DE3607">
        <w:rPr>
          <w:rFonts w:eastAsia="SimSun"/>
          <w:bCs/>
          <w:snapToGrid w:val="0"/>
          <w:kern w:val="22"/>
          <w:sz w:val="24"/>
          <w:lang w:eastAsia="zh-CN"/>
        </w:rPr>
        <w:t>报告</w:t>
      </w:r>
      <w:r w:rsidRPr="00DE3607">
        <w:rPr>
          <w:rFonts w:eastAsia="SimSun"/>
          <w:bCs/>
          <w:snapToGrid w:val="0"/>
          <w:kern w:val="22"/>
          <w:sz w:val="24"/>
          <w:lang w:eastAsia="zh-CN"/>
        </w:rPr>
        <w:t>]</w:t>
      </w:r>
      <w:r w:rsidRPr="00DE3607">
        <w:rPr>
          <w:rFonts w:eastAsia="SimSun"/>
          <w:bCs/>
          <w:snapToGrid w:val="0"/>
          <w:kern w:val="22"/>
          <w:sz w:val="24"/>
          <w:lang w:eastAsia="zh-CN"/>
        </w:rPr>
        <w:t>国家目标</w:t>
      </w:r>
      <w:r w:rsidRPr="00DE3607">
        <w:rPr>
          <w:rFonts w:eastAsia="SimSun"/>
          <w:bCs/>
          <w:snapToGrid w:val="0"/>
          <w:kern w:val="22"/>
          <w:sz w:val="24"/>
          <w:lang w:eastAsia="zh-CN"/>
        </w:rPr>
        <w:t>[</w:t>
      </w:r>
      <w:r w:rsidRPr="00DE3607">
        <w:rPr>
          <w:rFonts w:eastAsia="SimSun"/>
          <w:bCs/>
          <w:snapToGrid w:val="0"/>
          <w:kern w:val="22"/>
          <w:sz w:val="24"/>
          <w:lang w:eastAsia="zh-CN"/>
        </w:rPr>
        <w:t>和行动</w:t>
      </w:r>
      <w:r w:rsidRPr="00DE3607">
        <w:rPr>
          <w:rFonts w:eastAsia="SimSun"/>
          <w:bCs/>
          <w:snapToGrid w:val="0"/>
          <w:kern w:val="22"/>
          <w:sz w:val="24"/>
          <w:lang w:eastAsia="zh-CN"/>
        </w:rPr>
        <w:t>]</w:t>
      </w:r>
      <w:r w:rsidRPr="00DE3607">
        <w:rPr>
          <w:rFonts w:eastAsia="SimSun"/>
          <w:bCs/>
          <w:snapToGrid w:val="0"/>
          <w:kern w:val="22"/>
          <w:sz w:val="24"/>
          <w:lang w:eastAsia="zh-CN"/>
        </w:rPr>
        <w:t>，在其中</w:t>
      </w:r>
      <w:r w:rsidRPr="00DE3607">
        <w:rPr>
          <w:rFonts w:eastAsia="SimSun"/>
          <w:bCs/>
          <w:snapToGrid w:val="0"/>
          <w:kern w:val="22"/>
          <w:sz w:val="24"/>
          <w:lang w:eastAsia="zh-CN"/>
        </w:rPr>
        <w:t>[</w:t>
      </w:r>
      <w:r w:rsidRPr="00DE3607">
        <w:rPr>
          <w:rFonts w:eastAsia="SimSun"/>
          <w:bCs/>
          <w:snapToGrid w:val="0"/>
          <w:kern w:val="22"/>
          <w:sz w:val="24"/>
          <w:lang w:eastAsia="zh-CN"/>
        </w:rPr>
        <w:t>反映</w:t>
      </w:r>
      <w:r w:rsidRPr="00DE3607">
        <w:rPr>
          <w:rFonts w:eastAsia="SimSun"/>
          <w:bCs/>
          <w:snapToGrid w:val="0"/>
          <w:kern w:val="22"/>
          <w:sz w:val="24"/>
          <w:lang w:eastAsia="zh-CN"/>
        </w:rPr>
        <w:t>][</w:t>
      </w:r>
      <w:r w:rsidRPr="00DE3607">
        <w:rPr>
          <w:rFonts w:eastAsia="SimSun"/>
          <w:bCs/>
          <w:snapToGrid w:val="0"/>
          <w:kern w:val="22"/>
          <w:sz w:val="24"/>
          <w:lang w:eastAsia="zh-CN"/>
        </w:rPr>
        <w:t>有关</w:t>
      </w:r>
      <w:r w:rsidRPr="00DE3607">
        <w:rPr>
          <w:rFonts w:eastAsia="SimSun"/>
          <w:bCs/>
          <w:snapToGrid w:val="0"/>
          <w:kern w:val="22"/>
          <w:sz w:val="24"/>
          <w:lang w:eastAsia="zh-CN"/>
        </w:rPr>
        <w:t xml:space="preserve">]2020 </w:t>
      </w:r>
      <w:r w:rsidRPr="00DE3607">
        <w:rPr>
          <w:rFonts w:eastAsia="SimSun"/>
          <w:bCs/>
          <w:snapToGrid w:val="0"/>
          <w:kern w:val="22"/>
          <w:sz w:val="24"/>
          <w:lang w:eastAsia="zh-CN"/>
        </w:rPr>
        <w:t>年后全球生物多样性框架</w:t>
      </w:r>
      <w:r w:rsidRPr="00DE3607">
        <w:rPr>
          <w:rFonts w:eastAsia="SimSun"/>
          <w:bCs/>
          <w:snapToGrid w:val="0"/>
          <w:kern w:val="22"/>
          <w:sz w:val="24"/>
          <w:lang w:eastAsia="zh-CN"/>
        </w:rPr>
        <w:t>[</w:t>
      </w:r>
      <w:r w:rsidRPr="00DE3607">
        <w:rPr>
          <w:rFonts w:eastAsia="SimSun"/>
          <w:bCs/>
          <w:snapToGrid w:val="0"/>
          <w:kern w:val="22"/>
          <w:sz w:val="24"/>
          <w:lang w:eastAsia="zh-CN"/>
        </w:rPr>
        <w:t>的所有长期目标和行动目标</w:t>
      </w:r>
      <w:r w:rsidRPr="00DE3607">
        <w:rPr>
          <w:rFonts w:eastAsia="SimSun"/>
          <w:bCs/>
          <w:snapToGrid w:val="0"/>
          <w:kern w:val="22"/>
          <w:sz w:val="24"/>
          <w:lang w:eastAsia="zh-CN"/>
        </w:rPr>
        <w:t>]</w:t>
      </w:r>
      <w:r w:rsidRPr="00DE3607">
        <w:rPr>
          <w:rFonts w:eastAsia="SimSun"/>
          <w:bCs/>
          <w:snapToGrid w:val="0"/>
          <w:kern w:val="22"/>
          <w:sz w:val="24"/>
          <w:lang w:eastAsia="zh-CN"/>
        </w:rPr>
        <w:t>，如果未能</w:t>
      </w:r>
      <w:r w:rsidRPr="00DE3607">
        <w:rPr>
          <w:rFonts w:eastAsia="SimSun"/>
          <w:bCs/>
          <w:snapToGrid w:val="0"/>
          <w:kern w:val="22"/>
          <w:sz w:val="24"/>
          <w:lang w:eastAsia="zh-CN"/>
        </w:rPr>
        <w:t>[</w:t>
      </w:r>
      <w:r w:rsidRPr="00DE3607">
        <w:rPr>
          <w:rFonts w:eastAsia="SimSun"/>
          <w:bCs/>
          <w:snapToGrid w:val="0"/>
          <w:kern w:val="22"/>
          <w:sz w:val="24"/>
          <w:lang w:eastAsia="zh-CN"/>
        </w:rPr>
        <w:t>及时</w:t>
      </w:r>
      <w:r w:rsidRPr="00DE3607">
        <w:rPr>
          <w:rFonts w:eastAsia="SimSun"/>
          <w:bCs/>
          <w:snapToGrid w:val="0"/>
          <w:kern w:val="22"/>
          <w:sz w:val="24"/>
          <w:lang w:eastAsia="zh-CN"/>
        </w:rPr>
        <w:t>]</w:t>
      </w:r>
      <w:r w:rsidRPr="00DE3607">
        <w:rPr>
          <w:rFonts w:eastAsia="SimSun"/>
          <w:bCs/>
          <w:snapToGrid w:val="0"/>
          <w:kern w:val="22"/>
          <w:sz w:val="24"/>
          <w:lang w:eastAsia="zh-CN"/>
        </w:rPr>
        <w:t>更新国家生物多样性战略和行动计划</w:t>
      </w:r>
      <w:r w:rsidRPr="00DE3607">
        <w:rPr>
          <w:rFonts w:eastAsia="SimSun"/>
          <w:bCs/>
          <w:snapToGrid w:val="0"/>
          <w:kern w:val="22"/>
          <w:sz w:val="24"/>
          <w:lang w:eastAsia="zh-CN"/>
        </w:rPr>
        <w:t>[</w:t>
      </w:r>
      <w:r w:rsidRPr="00DE3607">
        <w:rPr>
          <w:rFonts w:eastAsia="SimSun"/>
          <w:bCs/>
          <w:snapToGrid w:val="0"/>
          <w:kern w:val="22"/>
          <w:sz w:val="24"/>
          <w:lang w:eastAsia="zh-CN"/>
        </w:rPr>
        <w:t>供缔约方大会</w:t>
      </w:r>
      <w:r w:rsidRPr="00DE3607">
        <w:rPr>
          <w:rFonts w:eastAsia="SimSun"/>
          <w:bCs/>
          <w:snapToGrid w:val="0"/>
          <w:kern w:val="22"/>
          <w:sz w:val="24"/>
          <w:lang w:eastAsia="zh-CN"/>
        </w:rPr>
        <w:lastRenderedPageBreak/>
        <w:t>第十六届会议审议</w:t>
      </w:r>
      <w:r w:rsidRPr="00DE3607">
        <w:rPr>
          <w:rFonts w:eastAsia="SimSun"/>
          <w:bCs/>
          <w:snapToGrid w:val="0"/>
          <w:kern w:val="22"/>
          <w:sz w:val="24"/>
          <w:lang w:eastAsia="zh-CN"/>
        </w:rPr>
        <w:t>]</w:t>
      </w:r>
      <w:r w:rsidRPr="00DE3607">
        <w:rPr>
          <w:rFonts w:eastAsia="SimSun"/>
          <w:bCs/>
          <w:snapToGrid w:val="0"/>
          <w:kern w:val="22"/>
          <w:sz w:val="24"/>
          <w:lang w:eastAsia="zh-CN"/>
        </w:rPr>
        <w:t>，应将这些目标</w:t>
      </w:r>
      <w:r w:rsidRPr="00DE3607">
        <w:rPr>
          <w:rFonts w:eastAsia="SimSun"/>
          <w:bCs/>
          <w:snapToGrid w:val="0"/>
          <w:kern w:val="22"/>
          <w:sz w:val="24"/>
          <w:lang w:eastAsia="zh-CN"/>
        </w:rPr>
        <w:t>[</w:t>
      </w:r>
      <w:r w:rsidRPr="00DE3607">
        <w:rPr>
          <w:rFonts w:eastAsia="SimSun"/>
          <w:bCs/>
          <w:snapToGrid w:val="0"/>
          <w:kern w:val="22"/>
          <w:sz w:val="24"/>
          <w:lang w:eastAsia="zh-CN"/>
        </w:rPr>
        <w:t>和行动</w:t>
      </w:r>
      <w:r w:rsidRPr="00DE3607">
        <w:rPr>
          <w:rFonts w:eastAsia="SimSun"/>
          <w:bCs/>
          <w:snapToGrid w:val="0"/>
          <w:kern w:val="22"/>
          <w:sz w:val="24"/>
          <w:lang w:eastAsia="zh-CN"/>
        </w:rPr>
        <w:t>]</w:t>
      </w:r>
      <w:r w:rsidRPr="00DE3607">
        <w:rPr>
          <w:rFonts w:eastAsia="SimSun"/>
          <w:bCs/>
          <w:snapToGrid w:val="0"/>
          <w:kern w:val="22"/>
          <w:sz w:val="24"/>
          <w:lang w:eastAsia="zh-CN"/>
        </w:rPr>
        <w:t>作为战略和行动计划的一个组成部分</w:t>
      </w:r>
      <w:r w:rsidRPr="00DE3607">
        <w:rPr>
          <w:rFonts w:eastAsia="SimSun"/>
          <w:bCs/>
          <w:snapToGrid w:val="0"/>
          <w:kern w:val="22"/>
          <w:sz w:val="24"/>
          <w:lang w:eastAsia="zh-CN"/>
        </w:rPr>
        <w:t>[</w:t>
      </w:r>
      <w:r w:rsidRPr="00DE3607">
        <w:rPr>
          <w:rFonts w:eastAsia="SimSun"/>
          <w:bCs/>
          <w:snapToGrid w:val="0"/>
          <w:kern w:val="22"/>
          <w:sz w:val="24"/>
          <w:lang w:eastAsia="zh-CN"/>
        </w:rPr>
        <w:t>或作为独立文件提交</w:t>
      </w:r>
      <w:r w:rsidRPr="00DE3607">
        <w:rPr>
          <w:rFonts w:eastAsia="SimSun"/>
          <w:bCs/>
          <w:snapToGrid w:val="0"/>
          <w:kern w:val="22"/>
          <w:sz w:val="24"/>
          <w:lang w:eastAsia="zh-CN"/>
        </w:rPr>
        <w:t>]</w:t>
      </w:r>
      <w:r w:rsidRPr="00DE3607">
        <w:rPr>
          <w:rFonts w:eastAsia="SimSun"/>
          <w:bCs/>
          <w:snapToGrid w:val="0"/>
          <w:kern w:val="22"/>
          <w:sz w:val="24"/>
          <w:lang w:eastAsia="zh-CN"/>
        </w:rPr>
        <w:t>；</w:t>
      </w:r>
      <w:r w:rsidRPr="00DE3607">
        <w:rPr>
          <w:rFonts w:eastAsia="SimSun" w:hint="eastAsia"/>
          <w:bCs/>
          <w:snapToGrid w:val="0"/>
          <w:kern w:val="22"/>
          <w:sz w:val="24"/>
          <w:lang w:eastAsia="zh-CN"/>
        </w:rPr>
        <w:t>]</w:t>
      </w:r>
    </w:p>
    <w:p w14:paraId="26BD13FD" w14:textId="77777777"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[5</w:t>
      </w:r>
      <w:r w:rsidRPr="00DE3607">
        <w:rPr>
          <w:rFonts w:eastAsia="KaiTi"/>
          <w:bCs/>
          <w:snapToGrid w:val="0"/>
          <w:kern w:val="22"/>
          <w:sz w:val="24"/>
          <w:lang w:eastAsia="zh-CN"/>
        </w:rPr>
        <w:t>备选案文</w:t>
      </w:r>
      <w:r w:rsidRPr="00DE3607">
        <w:rPr>
          <w:rFonts w:eastAsia="KaiTi"/>
          <w:bCs/>
          <w:snapToGrid w:val="0"/>
          <w:kern w:val="22"/>
          <w:sz w:val="24"/>
          <w:lang w:eastAsia="zh-CN"/>
        </w:rPr>
        <w:tab/>
      </w:r>
      <w:r w:rsidRPr="00DE3607">
        <w:rPr>
          <w:rFonts w:ascii="KaiTi" w:eastAsia="KaiTi" w:hAnsi="KaiTi"/>
          <w:bCs/>
          <w:snapToGrid w:val="0"/>
          <w:kern w:val="22"/>
          <w:sz w:val="24"/>
          <w:lang w:eastAsia="zh-CN"/>
        </w:rPr>
        <w:t>请</w:t>
      </w:r>
      <w:r w:rsidRPr="00DE3607">
        <w:rPr>
          <w:rFonts w:eastAsia="SimSun"/>
          <w:bCs/>
          <w:snapToGrid w:val="0"/>
          <w:kern w:val="22"/>
          <w:sz w:val="24"/>
          <w:lang w:eastAsia="zh-CN"/>
        </w:rPr>
        <w:t>缔约方在缔约方大会第十六届会议举行之后的一年内修订和更新其国家目标和相应的执行工作，并请缔约方在更新其国家生物多样性战略和行动计划、通过信息交换所机制予以送交或修订国家目标时酌情增加国家的</w:t>
      </w:r>
      <w:r w:rsidRPr="00DE3607">
        <w:rPr>
          <w:rFonts w:eastAsia="SimSun" w:hint="eastAsia"/>
          <w:bCs/>
          <w:snapToGrid w:val="0"/>
          <w:kern w:val="22"/>
          <w:sz w:val="24"/>
          <w:lang w:eastAsia="zh-CN"/>
        </w:rPr>
        <w:t>雄心</w:t>
      </w:r>
      <w:r w:rsidRPr="00DE3607">
        <w:rPr>
          <w:rFonts w:eastAsia="SimSun"/>
          <w:bCs/>
          <w:snapToGrid w:val="0"/>
          <w:kern w:val="22"/>
          <w:sz w:val="24"/>
          <w:lang w:eastAsia="zh-CN"/>
        </w:rPr>
        <w:t>和努力；</w:t>
      </w:r>
      <w:r w:rsidRPr="00DE3607">
        <w:rPr>
          <w:rFonts w:eastAsia="SimSun"/>
          <w:bCs/>
          <w:snapToGrid w:val="0"/>
          <w:kern w:val="22"/>
          <w:sz w:val="24"/>
          <w:lang w:eastAsia="zh-CN"/>
        </w:rPr>
        <w:t>]</w:t>
      </w:r>
    </w:p>
    <w:p w14:paraId="3EB4A1C2" w14:textId="041A5129"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[5</w:t>
      </w:r>
      <w:r w:rsidRPr="00DE3607">
        <w:rPr>
          <w:rFonts w:eastAsia="KaiTi"/>
          <w:bCs/>
          <w:snapToGrid w:val="0"/>
          <w:kern w:val="22"/>
          <w:sz w:val="24"/>
          <w:lang w:eastAsia="zh-CN"/>
        </w:rPr>
        <w:t>备选案文</w:t>
      </w:r>
      <w:r w:rsidRPr="00DE3607">
        <w:rPr>
          <w:rFonts w:eastAsia="KaiTi"/>
          <w:bCs/>
          <w:snapToGrid w:val="0"/>
          <w:kern w:val="22"/>
          <w:sz w:val="24"/>
          <w:lang w:eastAsia="zh-CN"/>
        </w:rPr>
        <w:t>2</w:t>
      </w:r>
      <w:r w:rsidRPr="00DE3607">
        <w:rPr>
          <w:rFonts w:eastAsia="KaiTi"/>
          <w:bCs/>
          <w:snapToGrid w:val="0"/>
          <w:kern w:val="22"/>
          <w:sz w:val="24"/>
          <w:lang w:eastAsia="zh-CN"/>
        </w:rPr>
        <w:tab/>
        <w:t xml:space="preserve"> </w:t>
      </w:r>
      <w:r w:rsidRPr="00DE3607">
        <w:rPr>
          <w:rFonts w:ascii="KaiTi" w:eastAsia="KaiTi" w:hAnsi="KaiTi"/>
          <w:bCs/>
          <w:snapToGrid w:val="0"/>
          <w:kern w:val="22"/>
          <w:sz w:val="24"/>
          <w:lang w:eastAsia="zh-CN"/>
        </w:rPr>
        <w:t>请</w:t>
      </w:r>
      <w:r w:rsidRPr="00DE3607">
        <w:rPr>
          <w:rFonts w:eastAsia="SimSun"/>
          <w:bCs/>
          <w:snapToGrid w:val="0"/>
          <w:kern w:val="22"/>
          <w:sz w:val="24"/>
          <w:lang w:eastAsia="zh-CN"/>
        </w:rPr>
        <w:t>缔约方如果未能在缔约方会议第十六届会议之前更新</w:t>
      </w:r>
      <w:r w:rsidRPr="00DE3607">
        <w:rPr>
          <w:rFonts w:eastAsia="SimSun" w:hint="eastAsia"/>
          <w:bCs/>
          <w:snapToGrid w:val="0"/>
          <w:kern w:val="22"/>
          <w:sz w:val="24"/>
          <w:lang w:eastAsia="zh-CN"/>
        </w:rPr>
        <w:t>并</w:t>
      </w:r>
      <w:r w:rsidRPr="00DE3607">
        <w:rPr>
          <w:rFonts w:eastAsia="SimSun"/>
          <w:bCs/>
          <w:snapToGrid w:val="0"/>
          <w:kern w:val="22"/>
          <w:sz w:val="24"/>
          <w:lang w:eastAsia="zh-CN"/>
        </w:rPr>
        <w:t>通过信息交换所机制送交国家生物多样性战略和行动计划，则在全球生物多样性框架通过后一年内，按照附件</w:t>
      </w:r>
      <w:r>
        <w:rPr>
          <w:rFonts w:eastAsia="SimSun" w:hint="eastAsia"/>
          <w:bCs/>
          <w:snapToGrid w:val="0"/>
          <w:kern w:val="22"/>
          <w:sz w:val="24"/>
          <w:lang w:eastAsia="zh-CN"/>
        </w:rPr>
        <w:t>一</w:t>
      </w:r>
      <w:r w:rsidRPr="00DE3607">
        <w:rPr>
          <w:rFonts w:eastAsia="SimSun"/>
          <w:bCs/>
          <w:snapToGrid w:val="0"/>
          <w:kern w:val="22"/>
          <w:sz w:val="24"/>
          <w:lang w:eastAsia="zh-CN"/>
        </w:rPr>
        <w:t>中的指南和模板报告与</w:t>
      </w:r>
      <w:r w:rsidRPr="00DE3607">
        <w:rPr>
          <w:rFonts w:eastAsia="SimSun"/>
          <w:bCs/>
          <w:snapToGrid w:val="0"/>
          <w:kern w:val="22"/>
          <w:sz w:val="24"/>
          <w:lang w:eastAsia="zh-CN"/>
        </w:rPr>
        <w:t xml:space="preserve"> 2020 </w:t>
      </w:r>
      <w:r w:rsidRPr="00DE3607">
        <w:rPr>
          <w:rFonts w:eastAsia="SimSun"/>
          <w:bCs/>
          <w:snapToGrid w:val="0"/>
          <w:kern w:val="22"/>
          <w:sz w:val="24"/>
          <w:lang w:eastAsia="zh-CN"/>
        </w:rPr>
        <w:t>年后全球生物多样性框架有关的国家目标，并根据附件</w:t>
      </w:r>
      <w:r>
        <w:rPr>
          <w:rFonts w:eastAsia="SimSun" w:hint="eastAsia"/>
          <w:bCs/>
          <w:snapToGrid w:val="0"/>
          <w:kern w:val="22"/>
          <w:sz w:val="24"/>
          <w:lang w:eastAsia="zh-CN"/>
        </w:rPr>
        <w:t>一</w:t>
      </w:r>
      <w:r w:rsidRPr="00DE3607">
        <w:rPr>
          <w:rFonts w:eastAsia="SimSun"/>
          <w:bCs/>
          <w:snapToGrid w:val="0"/>
          <w:kern w:val="22"/>
          <w:sz w:val="24"/>
          <w:lang w:eastAsia="zh-CN"/>
        </w:rPr>
        <w:t>中的模板增加国家的</w:t>
      </w:r>
      <w:r w:rsidRPr="00DE3607">
        <w:rPr>
          <w:rFonts w:eastAsia="SimSun" w:hint="eastAsia"/>
          <w:bCs/>
          <w:snapToGrid w:val="0"/>
          <w:kern w:val="22"/>
          <w:sz w:val="24"/>
          <w:lang w:eastAsia="zh-CN"/>
        </w:rPr>
        <w:t>雄心</w:t>
      </w:r>
      <w:r w:rsidRPr="00DE3607">
        <w:rPr>
          <w:rFonts w:eastAsia="SimSun"/>
          <w:bCs/>
          <w:snapToGrid w:val="0"/>
          <w:kern w:val="22"/>
          <w:sz w:val="24"/>
          <w:lang w:eastAsia="zh-CN"/>
        </w:rPr>
        <w:t>和努力；</w:t>
      </w:r>
      <w:r w:rsidRPr="00DE3607">
        <w:rPr>
          <w:rFonts w:eastAsia="SimSun"/>
          <w:bCs/>
          <w:snapToGrid w:val="0"/>
          <w:kern w:val="22"/>
          <w:sz w:val="24"/>
          <w:lang w:eastAsia="zh-CN"/>
        </w:rPr>
        <w:t>]</w:t>
      </w:r>
    </w:p>
    <w:p w14:paraId="32AE68F1" w14:textId="77777777"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6. </w:t>
      </w:r>
      <w:r w:rsidRPr="00DE3607">
        <w:rPr>
          <w:rFonts w:ascii="KaiTi" w:eastAsia="KaiTi" w:hAnsi="KaiTi"/>
          <w:bCs/>
          <w:snapToGrid w:val="0"/>
          <w:kern w:val="22"/>
          <w:sz w:val="24"/>
          <w:lang w:eastAsia="zh-CN"/>
        </w:rPr>
        <w:t>鼓励</w:t>
      </w:r>
      <w:r w:rsidRPr="00DE3607">
        <w:rPr>
          <w:rFonts w:eastAsia="SimSun"/>
          <w:bCs/>
          <w:snapToGrid w:val="0"/>
          <w:kern w:val="22"/>
          <w:sz w:val="24"/>
          <w:lang w:eastAsia="zh-CN"/>
        </w:rPr>
        <w:t>所有缔约方在包括国家生物多样性战略和行动计划在内的相关国家规划进程中根据本国国情使用标题指标，并以组成指标和补充指标以及其他国家指标作为补充</w:t>
      </w:r>
      <w:r w:rsidRPr="00DE3607">
        <w:rPr>
          <w:rFonts w:eastAsia="SimSun"/>
          <w:bCs/>
          <w:snapToGrid w:val="0"/>
          <w:kern w:val="22"/>
          <w:sz w:val="24"/>
          <w:lang w:eastAsia="zh-CN"/>
        </w:rPr>
        <w:t>[</w:t>
      </w:r>
      <w:r w:rsidRPr="00DE3607">
        <w:rPr>
          <w:rFonts w:eastAsia="SimSun"/>
          <w:bCs/>
          <w:snapToGrid w:val="0"/>
          <w:kern w:val="22"/>
          <w:sz w:val="24"/>
          <w:lang w:eastAsia="zh-CN"/>
        </w:rPr>
        <w:t>，同时考虑到每个国家有关实现可持续发展的不同愿景和方法</w:t>
      </w:r>
      <w:r w:rsidRPr="00DE3607">
        <w:rPr>
          <w:rFonts w:eastAsia="SimSun"/>
          <w:bCs/>
          <w:snapToGrid w:val="0"/>
          <w:kern w:val="22"/>
          <w:sz w:val="24"/>
          <w:lang w:eastAsia="zh-CN"/>
        </w:rPr>
        <w:t>]</w:t>
      </w:r>
      <w:r w:rsidRPr="00DE3607">
        <w:rPr>
          <w:rFonts w:eastAsia="SimSun"/>
          <w:bCs/>
          <w:snapToGrid w:val="0"/>
          <w:kern w:val="22"/>
          <w:sz w:val="24"/>
          <w:lang w:eastAsia="zh-CN"/>
        </w:rPr>
        <w:t>；</w:t>
      </w:r>
    </w:p>
    <w:p w14:paraId="67FCBABE" w14:textId="77777777" w:rsidR="00DE3607" w:rsidRPr="00DE3607" w:rsidRDefault="00DE3607" w:rsidP="00DE3607">
      <w:pPr>
        <w:adjustRightInd w:val="0"/>
        <w:snapToGrid w:val="0"/>
        <w:spacing w:before="120" w:after="120" w:line="240" w:lineRule="atLeast"/>
        <w:rPr>
          <w:rFonts w:eastAsia="SimSun"/>
          <w:b/>
          <w:snapToGrid w:val="0"/>
          <w:kern w:val="22"/>
          <w:sz w:val="24"/>
          <w:lang w:eastAsia="zh-CN"/>
        </w:rPr>
      </w:pPr>
      <w:r w:rsidRPr="00DE3607">
        <w:rPr>
          <w:rFonts w:eastAsia="SimSun"/>
          <w:b/>
          <w:snapToGrid w:val="0"/>
          <w:kern w:val="22"/>
          <w:sz w:val="24"/>
          <w:lang w:eastAsia="zh-CN"/>
        </w:rPr>
        <w:t>报告</w:t>
      </w:r>
    </w:p>
    <w:p w14:paraId="6594F904" w14:textId="16F31BA6" w:rsidR="00DE3607" w:rsidRPr="00DE3607" w:rsidRDefault="00DE3607" w:rsidP="00DE3607">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[7.</w:t>
      </w:r>
      <w:r w:rsidRPr="00DE3607">
        <w:rPr>
          <w:rFonts w:eastAsia="SimSun"/>
          <w:bCs/>
          <w:snapToGrid w:val="0"/>
          <w:kern w:val="22"/>
          <w:sz w:val="24"/>
          <w:lang w:eastAsia="zh-CN"/>
        </w:rPr>
        <w:tab/>
      </w:r>
      <w:r w:rsidRPr="00DE3607">
        <w:rPr>
          <w:rFonts w:ascii="KaiTi" w:eastAsia="KaiTi" w:hAnsi="KaiTi"/>
          <w:bCs/>
          <w:snapToGrid w:val="0"/>
          <w:kern w:val="22"/>
          <w:sz w:val="24"/>
          <w:lang w:eastAsia="zh-CN"/>
        </w:rPr>
        <w:t>通过</w:t>
      </w:r>
      <w:r w:rsidRPr="00DE3607">
        <w:rPr>
          <w:rFonts w:eastAsia="SimSun"/>
          <w:bCs/>
          <w:snapToGrid w:val="0"/>
          <w:kern w:val="22"/>
          <w:sz w:val="24"/>
          <w:lang w:eastAsia="zh-CN"/>
        </w:rPr>
        <w:t>附件</w:t>
      </w:r>
      <w:r>
        <w:rPr>
          <w:rFonts w:eastAsia="SimSun" w:hint="eastAsia"/>
          <w:bCs/>
          <w:snapToGrid w:val="0"/>
          <w:kern w:val="22"/>
          <w:sz w:val="24"/>
          <w:lang w:eastAsia="zh-CN"/>
        </w:rPr>
        <w:t>二</w:t>
      </w:r>
      <w:r w:rsidRPr="00DE3607">
        <w:rPr>
          <w:rFonts w:eastAsia="SimSun"/>
          <w:bCs/>
          <w:snapToGrid w:val="0"/>
          <w:kern w:val="22"/>
          <w:sz w:val="24"/>
          <w:lang w:eastAsia="zh-CN"/>
        </w:rPr>
        <w:t>所载第七次和第八次国家报告</w:t>
      </w:r>
      <w:r w:rsidRPr="00DE3607">
        <w:rPr>
          <w:rFonts w:eastAsia="SimSun" w:hint="eastAsia"/>
          <w:bCs/>
          <w:snapToGrid w:val="0"/>
          <w:kern w:val="22"/>
          <w:sz w:val="24"/>
          <w:lang w:eastAsia="zh-CN"/>
        </w:rPr>
        <w:t>指南</w:t>
      </w:r>
      <w:r w:rsidRPr="00DE3607">
        <w:rPr>
          <w:rFonts w:eastAsia="SimSun"/>
          <w:bCs/>
          <w:snapToGrid w:val="0"/>
          <w:kern w:val="22"/>
          <w:sz w:val="24"/>
          <w:lang w:eastAsia="zh-CN"/>
        </w:rPr>
        <w:t>，包括报告模板；</w:t>
      </w:r>
      <w:r w:rsidRPr="00DE3607">
        <w:rPr>
          <w:rFonts w:eastAsia="SimSun"/>
          <w:bCs/>
          <w:snapToGrid w:val="0"/>
          <w:kern w:val="22"/>
          <w:sz w:val="24"/>
          <w:lang w:eastAsia="zh-CN"/>
        </w:rPr>
        <w:t>]</w:t>
      </w:r>
    </w:p>
    <w:p w14:paraId="1F22012C" w14:textId="03E06B23"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8. </w:t>
      </w:r>
      <w:r w:rsidRPr="00DE3607">
        <w:rPr>
          <w:rFonts w:eastAsia="SimSun"/>
          <w:bCs/>
          <w:snapToGrid w:val="0"/>
          <w:kern w:val="22"/>
          <w:sz w:val="24"/>
          <w:lang w:eastAsia="zh-CN"/>
        </w:rPr>
        <w:tab/>
      </w:r>
      <w:r w:rsidRPr="008022AC">
        <w:rPr>
          <w:rFonts w:ascii="KaiTi" w:eastAsia="KaiTi" w:hAnsi="KaiTi"/>
          <w:bCs/>
          <w:snapToGrid w:val="0"/>
          <w:kern w:val="22"/>
          <w:sz w:val="24"/>
          <w:lang w:eastAsia="zh-CN"/>
        </w:rPr>
        <w:t>请</w:t>
      </w:r>
      <w:r w:rsidRPr="00DE3607">
        <w:rPr>
          <w:rFonts w:eastAsia="SimSun"/>
          <w:bCs/>
          <w:snapToGrid w:val="0"/>
          <w:kern w:val="22"/>
          <w:sz w:val="24"/>
          <w:lang w:eastAsia="zh-CN"/>
        </w:rPr>
        <w:t>缔约方根据《公约》第</w:t>
      </w:r>
      <w:r w:rsidRPr="00DE3607">
        <w:rPr>
          <w:rFonts w:eastAsia="SimSun"/>
          <w:bCs/>
          <w:snapToGrid w:val="0"/>
          <w:kern w:val="22"/>
          <w:sz w:val="24"/>
          <w:lang w:eastAsia="zh-CN"/>
        </w:rPr>
        <w:t xml:space="preserve"> 26 </w:t>
      </w:r>
      <w:r w:rsidRPr="00DE3607">
        <w:rPr>
          <w:rFonts w:eastAsia="SimSun"/>
          <w:bCs/>
          <w:snapToGrid w:val="0"/>
          <w:kern w:val="22"/>
          <w:sz w:val="24"/>
          <w:lang w:eastAsia="zh-CN"/>
        </w:rPr>
        <w:t>条，使用</w:t>
      </w:r>
      <w:r w:rsidRPr="00DE3607">
        <w:rPr>
          <w:rFonts w:eastAsia="SimSun"/>
          <w:bCs/>
          <w:snapToGrid w:val="0"/>
          <w:kern w:val="22"/>
          <w:sz w:val="24"/>
          <w:lang w:eastAsia="zh-CN"/>
        </w:rPr>
        <w:t xml:space="preserve"> [</w:t>
      </w:r>
      <w:r w:rsidRPr="00DE3607">
        <w:rPr>
          <w:rFonts w:eastAsia="SimSun"/>
          <w:bCs/>
          <w:snapToGrid w:val="0"/>
          <w:kern w:val="22"/>
          <w:sz w:val="24"/>
          <w:lang w:eastAsia="zh-CN"/>
        </w:rPr>
        <w:t>附件</w:t>
      </w:r>
      <w:r w:rsidR="008022AC">
        <w:rPr>
          <w:rFonts w:eastAsia="SimSun" w:hint="eastAsia"/>
          <w:bCs/>
          <w:snapToGrid w:val="0"/>
          <w:kern w:val="22"/>
          <w:sz w:val="24"/>
          <w:lang w:eastAsia="zh-CN"/>
        </w:rPr>
        <w:t>二</w:t>
      </w:r>
      <w:r w:rsidRPr="00DE3607">
        <w:rPr>
          <w:rFonts w:eastAsia="SimSun"/>
          <w:bCs/>
          <w:snapToGrid w:val="0"/>
          <w:kern w:val="22"/>
          <w:sz w:val="24"/>
          <w:lang w:eastAsia="zh-CN"/>
        </w:rPr>
        <w:t>]</w:t>
      </w:r>
      <w:r w:rsidRPr="00DE3607">
        <w:rPr>
          <w:rFonts w:eastAsia="SimSun"/>
          <w:bCs/>
          <w:snapToGrid w:val="0"/>
          <w:kern w:val="22"/>
          <w:sz w:val="24"/>
          <w:lang w:eastAsia="zh-CN"/>
        </w:rPr>
        <w:t>中提供的模板在</w:t>
      </w:r>
      <w:r w:rsidRPr="00DE3607">
        <w:rPr>
          <w:rFonts w:eastAsia="SimSun"/>
          <w:bCs/>
          <w:snapToGrid w:val="0"/>
          <w:kern w:val="22"/>
          <w:sz w:val="24"/>
          <w:lang w:eastAsia="zh-CN"/>
        </w:rPr>
        <w:t xml:space="preserve"> [2024 </w:t>
      </w:r>
      <w:r w:rsidRPr="00DE3607">
        <w:rPr>
          <w:rFonts w:eastAsia="SimSun"/>
          <w:bCs/>
          <w:snapToGrid w:val="0"/>
          <w:kern w:val="22"/>
          <w:sz w:val="24"/>
          <w:lang w:eastAsia="zh-CN"/>
        </w:rPr>
        <w:t>年</w:t>
      </w:r>
      <w:r w:rsidRPr="00DE3607">
        <w:rPr>
          <w:rFonts w:eastAsia="SimSun"/>
          <w:bCs/>
          <w:snapToGrid w:val="0"/>
          <w:kern w:val="22"/>
          <w:sz w:val="24"/>
          <w:lang w:eastAsia="zh-CN"/>
        </w:rPr>
        <w:t xml:space="preserve"> 6 </w:t>
      </w:r>
      <w:r w:rsidRPr="00DE3607">
        <w:rPr>
          <w:rFonts w:eastAsia="SimSun"/>
          <w:bCs/>
          <w:snapToGrid w:val="0"/>
          <w:kern w:val="22"/>
          <w:sz w:val="24"/>
          <w:lang w:eastAsia="zh-CN"/>
        </w:rPr>
        <w:t>月</w:t>
      </w:r>
      <w:r w:rsidRPr="00DE3607">
        <w:rPr>
          <w:rFonts w:eastAsia="SimSun"/>
          <w:bCs/>
          <w:snapToGrid w:val="0"/>
          <w:kern w:val="22"/>
          <w:sz w:val="24"/>
          <w:lang w:eastAsia="zh-CN"/>
        </w:rPr>
        <w:t xml:space="preserve"> 30 </w:t>
      </w:r>
      <w:r w:rsidRPr="00DE3607">
        <w:rPr>
          <w:rFonts w:eastAsia="SimSun"/>
          <w:bCs/>
          <w:snapToGrid w:val="0"/>
          <w:kern w:val="22"/>
          <w:sz w:val="24"/>
          <w:lang w:eastAsia="zh-CN"/>
        </w:rPr>
        <w:t>日</w:t>
      </w:r>
      <w:r w:rsidRPr="00DE3607">
        <w:rPr>
          <w:rFonts w:eastAsia="SimSun"/>
          <w:bCs/>
          <w:snapToGrid w:val="0"/>
          <w:kern w:val="22"/>
          <w:sz w:val="24"/>
          <w:lang w:eastAsia="zh-CN"/>
        </w:rPr>
        <w:t xml:space="preserve">][2025 </w:t>
      </w:r>
      <w:r w:rsidRPr="00DE3607">
        <w:rPr>
          <w:rFonts w:eastAsia="SimSun"/>
          <w:bCs/>
          <w:snapToGrid w:val="0"/>
          <w:kern w:val="22"/>
          <w:sz w:val="24"/>
          <w:lang w:eastAsia="zh-CN"/>
        </w:rPr>
        <w:t>年</w:t>
      </w:r>
      <w:r w:rsidRPr="00DE3607">
        <w:rPr>
          <w:rFonts w:eastAsia="SimSun"/>
          <w:bCs/>
          <w:snapToGrid w:val="0"/>
          <w:kern w:val="22"/>
          <w:sz w:val="24"/>
          <w:lang w:eastAsia="zh-CN"/>
        </w:rPr>
        <w:t xml:space="preserve"> 6 </w:t>
      </w:r>
      <w:r w:rsidRPr="00DE3607">
        <w:rPr>
          <w:rFonts w:eastAsia="SimSun"/>
          <w:bCs/>
          <w:snapToGrid w:val="0"/>
          <w:kern w:val="22"/>
          <w:sz w:val="24"/>
          <w:lang w:eastAsia="zh-CN"/>
        </w:rPr>
        <w:t>月</w:t>
      </w:r>
      <w:r w:rsidRPr="00DE3607">
        <w:rPr>
          <w:rFonts w:eastAsia="SimSun"/>
          <w:bCs/>
          <w:snapToGrid w:val="0"/>
          <w:kern w:val="22"/>
          <w:sz w:val="24"/>
          <w:lang w:eastAsia="zh-CN"/>
        </w:rPr>
        <w:t xml:space="preserve"> 30 </w:t>
      </w:r>
      <w:r w:rsidRPr="00DE3607">
        <w:rPr>
          <w:rFonts w:eastAsia="SimSun"/>
          <w:bCs/>
          <w:snapToGrid w:val="0"/>
          <w:kern w:val="22"/>
          <w:sz w:val="24"/>
          <w:lang w:eastAsia="zh-CN"/>
        </w:rPr>
        <w:t>日</w:t>
      </w:r>
      <w:r w:rsidRPr="00DE3607">
        <w:rPr>
          <w:rFonts w:eastAsia="SimSun"/>
          <w:bCs/>
          <w:snapToGrid w:val="0"/>
          <w:kern w:val="22"/>
          <w:sz w:val="24"/>
          <w:lang w:eastAsia="zh-CN"/>
        </w:rPr>
        <w:t>]</w:t>
      </w:r>
      <w:r w:rsidRPr="00DE3607">
        <w:rPr>
          <w:rFonts w:eastAsia="SimSun"/>
          <w:bCs/>
          <w:snapToGrid w:val="0"/>
          <w:kern w:val="22"/>
          <w:sz w:val="24"/>
          <w:lang w:eastAsia="zh-CN"/>
        </w:rPr>
        <w:t>之前提交第七次国家报告，在</w:t>
      </w:r>
      <w:r w:rsidRPr="00DE3607">
        <w:rPr>
          <w:rFonts w:eastAsia="SimSun"/>
          <w:bCs/>
          <w:snapToGrid w:val="0"/>
          <w:kern w:val="22"/>
          <w:sz w:val="24"/>
          <w:lang w:eastAsia="zh-CN"/>
        </w:rPr>
        <w:t xml:space="preserve"> [2029 </w:t>
      </w:r>
      <w:r w:rsidRPr="00DE3607">
        <w:rPr>
          <w:rFonts w:eastAsia="SimSun"/>
          <w:bCs/>
          <w:snapToGrid w:val="0"/>
          <w:kern w:val="22"/>
          <w:sz w:val="24"/>
          <w:lang w:eastAsia="zh-CN"/>
        </w:rPr>
        <w:t>年</w:t>
      </w:r>
      <w:r w:rsidRPr="00DE3607">
        <w:rPr>
          <w:rFonts w:eastAsia="SimSun"/>
          <w:bCs/>
          <w:snapToGrid w:val="0"/>
          <w:kern w:val="22"/>
          <w:sz w:val="24"/>
          <w:lang w:eastAsia="zh-CN"/>
        </w:rPr>
        <w:t xml:space="preserve"> 6 </w:t>
      </w:r>
      <w:r w:rsidRPr="00DE3607">
        <w:rPr>
          <w:rFonts w:eastAsia="SimSun"/>
          <w:bCs/>
          <w:snapToGrid w:val="0"/>
          <w:kern w:val="22"/>
          <w:sz w:val="24"/>
          <w:lang w:eastAsia="zh-CN"/>
        </w:rPr>
        <w:t>月</w:t>
      </w:r>
      <w:r w:rsidRPr="00DE3607">
        <w:rPr>
          <w:rFonts w:eastAsia="SimSun"/>
          <w:bCs/>
          <w:snapToGrid w:val="0"/>
          <w:kern w:val="22"/>
          <w:sz w:val="24"/>
          <w:lang w:eastAsia="zh-CN"/>
        </w:rPr>
        <w:t xml:space="preserve"> 30 </w:t>
      </w:r>
      <w:r w:rsidRPr="00DE3607">
        <w:rPr>
          <w:rFonts w:eastAsia="SimSun"/>
          <w:bCs/>
          <w:snapToGrid w:val="0"/>
          <w:kern w:val="22"/>
          <w:sz w:val="24"/>
          <w:lang w:eastAsia="zh-CN"/>
        </w:rPr>
        <w:t>日</w:t>
      </w:r>
      <w:r w:rsidRPr="00DE3607">
        <w:rPr>
          <w:rFonts w:eastAsia="SimSun"/>
          <w:bCs/>
          <w:snapToGrid w:val="0"/>
          <w:kern w:val="22"/>
          <w:sz w:val="24"/>
          <w:lang w:eastAsia="zh-CN"/>
        </w:rPr>
        <w:t>]</w:t>
      </w:r>
      <w:r w:rsidRPr="00DE3607">
        <w:rPr>
          <w:rFonts w:eastAsia="SimSun"/>
          <w:bCs/>
          <w:snapToGrid w:val="0"/>
          <w:kern w:val="22"/>
          <w:sz w:val="24"/>
          <w:lang w:eastAsia="zh-CN"/>
        </w:rPr>
        <w:t>之前提交第八次国家报告，包括提交国家生物多样性战略和行动计划的执行进度信息</w:t>
      </w:r>
      <w:r w:rsidRPr="00DE3607">
        <w:rPr>
          <w:rFonts w:eastAsia="SimSun"/>
          <w:bCs/>
          <w:snapToGrid w:val="0"/>
          <w:kern w:val="22"/>
          <w:sz w:val="24"/>
          <w:lang w:eastAsia="zh-CN"/>
        </w:rPr>
        <w:t>[</w:t>
      </w:r>
      <w:r w:rsidRPr="00DE3607">
        <w:rPr>
          <w:rFonts w:eastAsia="SimSun"/>
          <w:bCs/>
          <w:snapToGrid w:val="0"/>
          <w:kern w:val="22"/>
          <w:sz w:val="24"/>
          <w:lang w:eastAsia="zh-CN"/>
        </w:rPr>
        <w:t>，以及关于</w:t>
      </w:r>
      <w:r w:rsidRPr="00DE3607">
        <w:rPr>
          <w:rFonts w:eastAsia="SimSun"/>
          <w:bCs/>
          <w:snapToGrid w:val="0"/>
          <w:kern w:val="22"/>
          <w:sz w:val="24"/>
          <w:lang w:eastAsia="zh-CN"/>
        </w:rPr>
        <w:t xml:space="preserve"> 2020 </w:t>
      </w:r>
      <w:r w:rsidRPr="00DE3607">
        <w:rPr>
          <w:rFonts w:eastAsia="SimSun"/>
          <w:bCs/>
          <w:snapToGrid w:val="0"/>
          <w:kern w:val="22"/>
          <w:sz w:val="24"/>
          <w:lang w:eastAsia="zh-CN"/>
        </w:rPr>
        <w:t>年后全球生物多样性框架的所有全球长期目标和行动目标的信息</w:t>
      </w:r>
      <w:r w:rsidRPr="00DE3607">
        <w:rPr>
          <w:rFonts w:eastAsia="SimSun"/>
          <w:bCs/>
          <w:snapToGrid w:val="0"/>
          <w:kern w:val="22"/>
          <w:sz w:val="24"/>
          <w:lang w:eastAsia="zh-CN"/>
        </w:rPr>
        <w:t>] [</w:t>
      </w:r>
      <w:r w:rsidRPr="00DE3607">
        <w:rPr>
          <w:rFonts w:eastAsia="SimSun"/>
          <w:bCs/>
          <w:snapToGrid w:val="0"/>
          <w:kern w:val="22"/>
          <w:sz w:val="24"/>
          <w:lang w:eastAsia="zh-CN"/>
        </w:rPr>
        <w:t>，</w:t>
      </w:r>
      <w:r w:rsidRPr="00DE3607">
        <w:rPr>
          <w:rFonts w:eastAsia="SimSun" w:hint="eastAsia"/>
          <w:bCs/>
          <w:snapToGrid w:val="0"/>
          <w:kern w:val="22"/>
          <w:sz w:val="24"/>
          <w:lang w:eastAsia="zh-CN"/>
        </w:rPr>
        <w:t>前提是</w:t>
      </w:r>
      <w:r w:rsidRPr="00DE3607">
        <w:rPr>
          <w:rFonts w:eastAsia="SimSun"/>
          <w:bCs/>
          <w:snapToGrid w:val="0"/>
          <w:kern w:val="22"/>
          <w:sz w:val="24"/>
          <w:lang w:eastAsia="zh-CN"/>
        </w:rPr>
        <w:t>发达国家缔约方根据第</w:t>
      </w:r>
      <w:r w:rsidRPr="00DE3607">
        <w:rPr>
          <w:rFonts w:eastAsia="SimSun"/>
          <w:bCs/>
          <w:snapToGrid w:val="0"/>
          <w:kern w:val="22"/>
          <w:sz w:val="24"/>
          <w:lang w:eastAsia="zh-CN"/>
        </w:rPr>
        <w:t xml:space="preserve"> 20 </w:t>
      </w:r>
      <w:r w:rsidRPr="00DE3607">
        <w:rPr>
          <w:rFonts w:eastAsia="SimSun"/>
          <w:bCs/>
          <w:snapToGrid w:val="0"/>
          <w:kern w:val="22"/>
          <w:sz w:val="24"/>
          <w:lang w:eastAsia="zh-CN"/>
        </w:rPr>
        <w:t>条提供</w:t>
      </w:r>
      <w:r w:rsidRPr="00DE3607">
        <w:rPr>
          <w:rFonts w:eastAsia="SimSun" w:hint="eastAsia"/>
          <w:bCs/>
          <w:snapToGrid w:val="0"/>
          <w:kern w:val="22"/>
          <w:sz w:val="24"/>
          <w:lang w:eastAsia="zh-CN"/>
        </w:rPr>
        <w:t>充足资金</w:t>
      </w:r>
      <w:r w:rsidRPr="00DE3607">
        <w:rPr>
          <w:rFonts w:eastAsia="SimSun"/>
          <w:bCs/>
          <w:snapToGrid w:val="0"/>
          <w:kern w:val="22"/>
          <w:sz w:val="24"/>
          <w:lang w:eastAsia="zh-CN"/>
        </w:rPr>
        <w:t>；</w:t>
      </w:r>
      <w:r w:rsidRPr="00DE3607">
        <w:rPr>
          <w:rFonts w:eastAsia="SimSun"/>
          <w:bCs/>
          <w:snapToGrid w:val="0"/>
          <w:kern w:val="22"/>
          <w:sz w:val="24"/>
          <w:lang w:eastAsia="zh-CN"/>
        </w:rPr>
        <w:t>]</w:t>
      </w:r>
    </w:p>
    <w:p w14:paraId="7693ABFB"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9. </w:t>
      </w:r>
      <w:r w:rsidRPr="00DE3607">
        <w:rPr>
          <w:rFonts w:eastAsia="SimSun"/>
          <w:bCs/>
          <w:snapToGrid w:val="0"/>
          <w:kern w:val="22"/>
          <w:sz w:val="24"/>
          <w:lang w:eastAsia="zh-CN"/>
        </w:rPr>
        <w:tab/>
      </w:r>
      <w:r w:rsidRPr="008022AC">
        <w:rPr>
          <w:rFonts w:ascii="KaiTi" w:eastAsia="KaiTi" w:hAnsi="KaiTi"/>
          <w:bCs/>
          <w:snapToGrid w:val="0"/>
          <w:kern w:val="22"/>
          <w:sz w:val="24"/>
          <w:lang w:eastAsia="zh-CN"/>
        </w:rPr>
        <w:t>鼓励</w:t>
      </w:r>
      <w:r w:rsidRPr="00DE3607">
        <w:rPr>
          <w:rFonts w:eastAsia="SimSun"/>
          <w:bCs/>
          <w:snapToGrid w:val="0"/>
          <w:kern w:val="22"/>
          <w:sz w:val="24"/>
          <w:lang w:eastAsia="zh-CN"/>
        </w:rPr>
        <w:t>缔约方</w:t>
      </w:r>
      <w:r w:rsidRPr="00DE3607">
        <w:rPr>
          <w:rFonts w:eastAsia="SimSun"/>
          <w:bCs/>
          <w:snapToGrid w:val="0"/>
          <w:kern w:val="22"/>
          <w:sz w:val="24"/>
          <w:lang w:eastAsia="zh-CN"/>
        </w:rPr>
        <w:t>[</w:t>
      </w:r>
      <w:r w:rsidRPr="00DE3607">
        <w:rPr>
          <w:rFonts w:eastAsia="SimSun"/>
          <w:bCs/>
          <w:snapToGrid w:val="0"/>
          <w:kern w:val="22"/>
          <w:sz w:val="24"/>
          <w:lang w:eastAsia="zh-CN"/>
        </w:rPr>
        <w:t>在自愿基础上</w:t>
      </w:r>
      <w:r w:rsidRPr="00DE3607">
        <w:rPr>
          <w:rFonts w:eastAsia="SimSun" w:hint="eastAsia"/>
          <w:bCs/>
          <w:snapToGrid w:val="0"/>
          <w:kern w:val="22"/>
          <w:sz w:val="24"/>
          <w:lang w:eastAsia="zh-CN"/>
        </w:rPr>
        <w:t>，</w:t>
      </w:r>
      <w:r w:rsidRPr="00DE3607">
        <w:rPr>
          <w:rFonts w:eastAsia="SimSun"/>
          <w:bCs/>
          <w:snapToGrid w:val="0"/>
          <w:kern w:val="22"/>
          <w:sz w:val="24"/>
          <w:lang w:eastAsia="zh-CN"/>
        </w:rPr>
        <w:t>]</w:t>
      </w:r>
      <w:r w:rsidRPr="00DE3607">
        <w:rPr>
          <w:rFonts w:eastAsia="SimSun"/>
          <w:bCs/>
          <w:snapToGrid w:val="0"/>
          <w:kern w:val="22"/>
          <w:sz w:val="24"/>
          <w:lang w:eastAsia="zh-CN"/>
        </w:rPr>
        <w:t>使用</w:t>
      </w:r>
      <w:r w:rsidRPr="00DE3607">
        <w:rPr>
          <w:rFonts w:eastAsia="SimSun" w:hint="eastAsia"/>
          <w:bCs/>
          <w:snapToGrid w:val="0"/>
          <w:kern w:val="22"/>
          <w:sz w:val="24"/>
          <w:lang w:eastAsia="zh-CN"/>
        </w:rPr>
        <w:t>一种</w:t>
      </w:r>
      <w:r w:rsidRPr="00DE3607">
        <w:rPr>
          <w:rFonts w:eastAsia="SimSun"/>
          <w:bCs/>
          <w:snapToGrid w:val="0"/>
          <w:kern w:val="22"/>
          <w:sz w:val="24"/>
          <w:lang w:eastAsia="zh-CN"/>
        </w:rPr>
        <w:t>模块化数据报告工具</w:t>
      </w:r>
      <w:r w:rsidRPr="00DE3607">
        <w:rPr>
          <w:rFonts w:eastAsia="SimSun"/>
          <w:bCs/>
          <w:snapToGrid w:val="0"/>
          <w:kern w:val="22"/>
          <w:sz w:val="24"/>
          <w:lang w:eastAsia="zh-CN"/>
        </w:rPr>
        <w:t>[</w:t>
      </w:r>
      <w:r w:rsidRPr="00DE3607">
        <w:rPr>
          <w:rFonts w:eastAsia="SimSun"/>
          <w:bCs/>
          <w:snapToGrid w:val="0"/>
          <w:kern w:val="22"/>
          <w:sz w:val="24"/>
          <w:lang w:eastAsia="zh-CN"/>
        </w:rPr>
        <w:t>例如</w:t>
      </w:r>
      <w:r w:rsidRPr="00DE3607">
        <w:rPr>
          <w:rFonts w:eastAsia="SimSun"/>
          <w:bCs/>
          <w:snapToGrid w:val="0"/>
          <w:kern w:val="22"/>
          <w:sz w:val="24"/>
          <w:lang w:eastAsia="zh-CN"/>
        </w:rPr>
        <w:t>DART]</w:t>
      </w:r>
      <w:r w:rsidRPr="00DE3607">
        <w:rPr>
          <w:rFonts w:eastAsia="SimSun" w:hint="eastAsia"/>
          <w:bCs/>
          <w:snapToGrid w:val="0"/>
          <w:kern w:val="22"/>
          <w:sz w:val="24"/>
          <w:lang w:eastAsia="zh-CN"/>
        </w:rPr>
        <w:t>，</w:t>
      </w:r>
      <w:r w:rsidRPr="00DE3607">
        <w:rPr>
          <w:rFonts w:eastAsia="SimSun"/>
          <w:bCs/>
          <w:snapToGrid w:val="0"/>
          <w:kern w:val="22"/>
          <w:sz w:val="24"/>
          <w:lang w:eastAsia="zh-CN"/>
        </w:rPr>
        <w:t>酌情与其他报告进程</w:t>
      </w:r>
      <w:r w:rsidRPr="00DE3607">
        <w:rPr>
          <w:rFonts w:eastAsia="SimSun"/>
          <w:bCs/>
          <w:snapToGrid w:val="0"/>
          <w:kern w:val="22"/>
          <w:sz w:val="24"/>
          <w:lang w:eastAsia="zh-CN"/>
        </w:rPr>
        <w:t>——</w:t>
      </w:r>
      <w:r w:rsidRPr="00DE3607">
        <w:rPr>
          <w:rFonts w:eastAsia="SimSun" w:hint="eastAsia"/>
          <w:bCs/>
          <w:snapToGrid w:val="0"/>
          <w:kern w:val="22"/>
          <w:sz w:val="24"/>
          <w:lang w:eastAsia="zh-CN"/>
        </w:rPr>
        <w:t>包括可</w:t>
      </w:r>
      <w:r w:rsidRPr="00DE3607">
        <w:rPr>
          <w:rFonts w:eastAsia="SimSun"/>
          <w:bCs/>
          <w:snapToGrid w:val="0"/>
          <w:kern w:val="22"/>
          <w:sz w:val="24"/>
          <w:lang w:eastAsia="zh-CN"/>
        </w:rPr>
        <w:t>持续发展目标和</w:t>
      </w:r>
      <w:r w:rsidRPr="00DE3607">
        <w:rPr>
          <w:rFonts w:eastAsia="SimSun"/>
          <w:bCs/>
          <w:snapToGrid w:val="0"/>
          <w:kern w:val="22"/>
          <w:sz w:val="24"/>
          <w:lang w:eastAsia="zh-CN"/>
        </w:rPr>
        <w:t>[</w:t>
      </w:r>
      <w:r w:rsidRPr="00DE3607">
        <w:rPr>
          <w:rFonts w:eastAsia="SimSun"/>
          <w:bCs/>
          <w:snapToGrid w:val="0"/>
          <w:kern w:val="22"/>
          <w:sz w:val="24"/>
          <w:lang w:eastAsia="zh-CN"/>
        </w:rPr>
        <w:t>与生物多样性相关的</w:t>
      </w:r>
      <w:r w:rsidRPr="00DE3607">
        <w:rPr>
          <w:rFonts w:eastAsia="SimSun"/>
          <w:bCs/>
          <w:snapToGrid w:val="0"/>
          <w:kern w:val="22"/>
          <w:sz w:val="24"/>
          <w:lang w:eastAsia="zh-CN"/>
        </w:rPr>
        <w:t>]</w:t>
      </w:r>
      <w:r w:rsidRPr="00DE3607">
        <w:rPr>
          <w:rFonts w:eastAsia="SimSun"/>
          <w:bCs/>
          <w:snapToGrid w:val="0"/>
          <w:kern w:val="22"/>
          <w:sz w:val="24"/>
          <w:lang w:eastAsia="zh-CN"/>
        </w:rPr>
        <w:t>多边环境协定的报告进程</w:t>
      </w:r>
      <w:r w:rsidRPr="00DE3607">
        <w:rPr>
          <w:rFonts w:eastAsia="SimSun"/>
          <w:bCs/>
          <w:snapToGrid w:val="0"/>
          <w:kern w:val="22"/>
          <w:sz w:val="24"/>
          <w:lang w:eastAsia="zh-CN"/>
        </w:rPr>
        <w:t>——</w:t>
      </w:r>
      <w:r w:rsidRPr="00DE3607">
        <w:rPr>
          <w:rFonts w:eastAsia="SimSun" w:hint="eastAsia"/>
          <w:bCs/>
          <w:snapToGrid w:val="0"/>
          <w:kern w:val="22"/>
          <w:sz w:val="24"/>
          <w:lang w:eastAsia="zh-CN"/>
        </w:rPr>
        <w:t>进行</w:t>
      </w:r>
      <w:r w:rsidRPr="00DE3607">
        <w:rPr>
          <w:rFonts w:eastAsia="SimSun"/>
          <w:bCs/>
          <w:snapToGrid w:val="0"/>
          <w:kern w:val="22"/>
          <w:sz w:val="24"/>
          <w:lang w:eastAsia="zh-CN"/>
        </w:rPr>
        <w:t>合作；</w:t>
      </w:r>
    </w:p>
    <w:p w14:paraId="1A39A277"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[10.</w:t>
      </w:r>
      <w:r w:rsidRPr="00DE3607">
        <w:rPr>
          <w:rFonts w:eastAsia="SimSun"/>
          <w:bCs/>
          <w:snapToGrid w:val="0"/>
          <w:kern w:val="22"/>
          <w:sz w:val="24"/>
          <w:lang w:eastAsia="zh-CN"/>
        </w:rPr>
        <w:tab/>
        <w:t>[</w:t>
      </w:r>
      <w:r w:rsidRPr="008022AC">
        <w:rPr>
          <w:rFonts w:ascii="KaiTi" w:eastAsia="KaiTi" w:hAnsi="KaiTi"/>
          <w:bCs/>
          <w:snapToGrid w:val="0"/>
          <w:kern w:val="22"/>
          <w:sz w:val="24"/>
          <w:lang w:eastAsia="zh-CN"/>
        </w:rPr>
        <w:t>请</w:t>
      </w:r>
      <w:r w:rsidRPr="008022AC">
        <w:rPr>
          <w:rFonts w:eastAsia="KaiTi"/>
          <w:bCs/>
          <w:snapToGrid w:val="0"/>
          <w:kern w:val="22"/>
          <w:sz w:val="24"/>
          <w:lang w:eastAsia="zh-CN"/>
        </w:rPr>
        <w:t>][</w:t>
      </w:r>
      <w:r w:rsidRPr="008022AC">
        <w:rPr>
          <w:rFonts w:ascii="KaiTi" w:eastAsia="KaiTi" w:hAnsi="KaiTi"/>
          <w:bCs/>
          <w:snapToGrid w:val="0"/>
          <w:kern w:val="22"/>
          <w:sz w:val="24"/>
          <w:lang w:eastAsia="zh-CN"/>
        </w:rPr>
        <w:t>决定</w:t>
      </w:r>
      <w:r w:rsidRPr="00DE3607">
        <w:rPr>
          <w:rFonts w:eastAsia="SimSun"/>
          <w:bCs/>
          <w:snapToGrid w:val="0"/>
          <w:kern w:val="22"/>
          <w:sz w:val="24"/>
          <w:lang w:eastAsia="zh-CN"/>
        </w:rPr>
        <w:t>]</w:t>
      </w:r>
      <w:r w:rsidRPr="00DE3607">
        <w:rPr>
          <w:rFonts w:eastAsia="SimSun"/>
          <w:bCs/>
          <w:snapToGrid w:val="0"/>
          <w:kern w:val="22"/>
          <w:sz w:val="24"/>
          <w:lang w:eastAsia="zh-CN"/>
        </w:rPr>
        <w:t>所有缔约方</w:t>
      </w:r>
      <w:r w:rsidRPr="00DE3607">
        <w:rPr>
          <w:rFonts w:eastAsia="SimSun"/>
          <w:bCs/>
          <w:snapToGrid w:val="0"/>
          <w:kern w:val="22"/>
          <w:sz w:val="24"/>
          <w:lang w:eastAsia="zh-CN"/>
        </w:rPr>
        <w:t>[</w:t>
      </w:r>
      <w:r w:rsidRPr="00DE3607">
        <w:rPr>
          <w:rFonts w:eastAsia="SimSun"/>
          <w:bCs/>
          <w:snapToGrid w:val="0"/>
          <w:kern w:val="22"/>
          <w:sz w:val="24"/>
          <w:lang w:eastAsia="zh-CN"/>
        </w:rPr>
        <w:t>将</w:t>
      </w:r>
      <w:r w:rsidRPr="00DE3607">
        <w:rPr>
          <w:rFonts w:eastAsia="SimSun"/>
          <w:bCs/>
          <w:snapToGrid w:val="0"/>
          <w:kern w:val="22"/>
          <w:sz w:val="24"/>
          <w:lang w:eastAsia="zh-CN"/>
        </w:rPr>
        <w:t>][</w:t>
      </w:r>
      <w:r w:rsidRPr="00DE3607">
        <w:rPr>
          <w:rFonts w:eastAsia="SimSun"/>
          <w:bCs/>
          <w:snapToGrid w:val="0"/>
          <w:kern w:val="22"/>
          <w:sz w:val="24"/>
          <w:lang w:eastAsia="zh-CN"/>
        </w:rPr>
        <w:t>应</w:t>
      </w:r>
      <w:r w:rsidRPr="00DE3607">
        <w:rPr>
          <w:rFonts w:eastAsia="SimSun"/>
          <w:bCs/>
          <w:snapToGrid w:val="0"/>
          <w:kern w:val="22"/>
          <w:sz w:val="24"/>
          <w:lang w:eastAsia="zh-CN"/>
        </w:rPr>
        <w:t>]</w:t>
      </w:r>
      <w:r w:rsidRPr="00DE3607">
        <w:rPr>
          <w:rFonts w:eastAsia="SimSun"/>
          <w:bCs/>
          <w:snapToGrid w:val="0"/>
          <w:kern w:val="22"/>
          <w:sz w:val="24"/>
          <w:lang w:eastAsia="zh-CN"/>
        </w:rPr>
        <w:t>在其国家报告中使用第</w:t>
      </w:r>
      <w:r w:rsidRPr="00DE3607">
        <w:rPr>
          <w:rFonts w:eastAsia="SimSun"/>
          <w:bCs/>
          <w:snapToGrid w:val="0"/>
          <w:kern w:val="22"/>
          <w:sz w:val="24"/>
          <w:lang w:eastAsia="zh-CN"/>
        </w:rPr>
        <w:t xml:space="preserve"> 15/--</w:t>
      </w:r>
      <w:r w:rsidRPr="00DE3607">
        <w:rPr>
          <w:rFonts w:eastAsia="SimSun"/>
          <w:bCs/>
          <w:snapToGrid w:val="0"/>
          <w:kern w:val="22"/>
          <w:sz w:val="24"/>
          <w:lang w:eastAsia="zh-CN"/>
        </w:rPr>
        <w:t>号决定通过的</w:t>
      </w:r>
      <w:r w:rsidRPr="00DE3607">
        <w:rPr>
          <w:rFonts w:eastAsia="SimSun"/>
          <w:bCs/>
          <w:snapToGrid w:val="0"/>
          <w:kern w:val="22"/>
          <w:sz w:val="24"/>
          <w:lang w:eastAsia="zh-CN"/>
        </w:rPr>
        <w:t xml:space="preserve"> 2020 </w:t>
      </w:r>
      <w:r w:rsidRPr="00DE3607">
        <w:rPr>
          <w:rFonts w:eastAsia="SimSun"/>
          <w:bCs/>
          <w:snapToGrid w:val="0"/>
          <w:kern w:val="22"/>
          <w:sz w:val="24"/>
          <w:lang w:eastAsia="zh-CN"/>
        </w:rPr>
        <w:t>年后全球生物多样性框架监测框架中规定的标题指标</w:t>
      </w:r>
      <w:r w:rsidRPr="00DE3607">
        <w:rPr>
          <w:rFonts w:eastAsia="SimSun"/>
          <w:bCs/>
          <w:snapToGrid w:val="0"/>
          <w:kern w:val="22"/>
          <w:sz w:val="24"/>
          <w:lang w:eastAsia="zh-CN"/>
        </w:rPr>
        <w:t>[</w:t>
      </w:r>
      <w:r w:rsidRPr="00DE3607">
        <w:rPr>
          <w:rFonts w:eastAsia="SimSun"/>
          <w:bCs/>
          <w:snapToGrid w:val="0"/>
          <w:kern w:val="22"/>
          <w:sz w:val="24"/>
          <w:lang w:eastAsia="zh-CN"/>
        </w:rPr>
        <w:t>，</w:t>
      </w:r>
      <w:r w:rsidRPr="00DE3607">
        <w:rPr>
          <w:rFonts w:eastAsia="SimSun" w:hint="eastAsia"/>
          <w:bCs/>
          <w:snapToGrid w:val="0"/>
          <w:kern w:val="22"/>
          <w:sz w:val="24"/>
          <w:lang w:eastAsia="zh-CN"/>
        </w:rPr>
        <w:t>不适用</w:t>
      </w:r>
      <w:r w:rsidRPr="00DE3607">
        <w:rPr>
          <w:rFonts w:eastAsia="SimSun"/>
          <w:bCs/>
          <w:snapToGrid w:val="0"/>
          <w:kern w:val="22"/>
          <w:sz w:val="24"/>
          <w:lang w:eastAsia="zh-CN"/>
        </w:rPr>
        <w:t>国家</w:t>
      </w:r>
      <w:r w:rsidRPr="00DE3607">
        <w:rPr>
          <w:rFonts w:eastAsia="SimSun" w:hint="eastAsia"/>
          <w:bCs/>
          <w:snapToGrid w:val="0"/>
          <w:kern w:val="22"/>
          <w:sz w:val="24"/>
          <w:lang w:eastAsia="zh-CN"/>
        </w:rPr>
        <w:t>层面</w:t>
      </w:r>
      <w:r w:rsidRPr="00DE3607">
        <w:rPr>
          <w:rFonts w:eastAsia="SimSun"/>
          <w:bCs/>
          <w:snapToGrid w:val="0"/>
          <w:kern w:val="22"/>
          <w:sz w:val="24"/>
          <w:lang w:eastAsia="zh-CN"/>
        </w:rPr>
        <w:t>的标题指标除外</w:t>
      </w:r>
      <w:r w:rsidRPr="00DE3607">
        <w:rPr>
          <w:rFonts w:eastAsia="SimSun"/>
          <w:bCs/>
          <w:snapToGrid w:val="0"/>
          <w:kern w:val="22"/>
          <w:sz w:val="24"/>
          <w:lang w:eastAsia="zh-CN"/>
        </w:rPr>
        <w:t>]</w:t>
      </w:r>
      <w:r w:rsidRPr="00DE3607">
        <w:rPr>
          <w:rFonts w:eastAsia="SimSun"/>
          <w:bCs/>
          <w:snapToGrid w:val="0"/>
          <w:kern w:val="22"/>
          <w:sz w:val="24"/>
          <w:lang w:eastAsia="zh-CN"/>
        </w:rPr>
        <w:t>，并酌情用框架所载</w:t>
      </w:r>
      <w:r w:rsidRPr="00DE3607">
        <w:rPr>
          <w:rFonts w:eastAsia="SimSun" w:hint="eastAsia"/>
          <w:bCs/>
          <w:snapToGrid w:val="0"/>
          <w:kern w:val="22"/>
          <w:sz w:val="24"/>
          <w:lang w:eastAsia="zh-CN"/>
        </w:rPr>
        <w:t>任选</w:t>
      </w:r>
      <w:r w:rsidRPr="00DE3607">
        <w:rPr>
          <w:rFonts w:eastAsia="SimSun"/>
          <w:bCs/>
          <w:snapToGrid w:val="0"/>
          <w:kern w:val="22"/>
          <w:sz w:val="24"/>
          <w:lang w:eastAsia="zh-CN"/>
        </w:rPr>
        <w:t>组成指标和补充指标以及其他国家指标予以补充</w:t>
      </w:r>
      <w:r w:rsidRPr="00DE3607">
        <w:rPr>
          <w:rFonts w:eastAsia="SimSun"/>
          <w:bCs/>
          <w:snapToGrid w:val="0"/>
          <w:kern w:val="22"/>
          <w:sz w:val="24"/>
          <w:lang w:eastAsia="zh-CN"/>
        </w:rPr>
        <w:t>[</w:t>
      </w:r>
      <w:r w:rsidRPr="00DE3607">
        <w:rPr>
          <w:rFonts w:eastAsia="SimSun" w:hint="eastAsia"/>
          <w:bCs/>
          <w:snapToGrid w:val="0"/>
          <w:kern w:val="22"/>
          <w:sz w:val="24"/>
          <w:lang w:eastAsia="zh-CN"/>
        </w:rPr>
        <w:t>允许</w:t>
      </w:r>
      <w:r w:rsidRPr="00DE3607">
        <w:rPr>
          <w:rFonts w:eastAsia="SimSun"/>
          <w:bCs/>
          <w:snapToGrid w:val="0"/>
          <w:kern w:val="22"/>
          <w:sz w:val="24"/>
          <w:lang w:eastAsia="zh-CN"/>
        </w:rPr>
        <w:t>[</w:t>
      </w:r>
      <w:r w:rsidRPr="00DE3607">
        <w:rPr>
          <w:rFonts w:eastAsia="SimSun"/>
          <w:bCs/>
          <w:snapToGrid w:val="0"/>
          <w:kern w:val="22"/>
          <w:sz w:val="24"/>
          <w:lang w:eastAsia="zh-CN"/>
        </w:rPr>
        <w:t>发展中</w:t>
      </w:r>
      <w:r w:rsidRPr="00DE3607">
        <w:rPr>
          <w:rFonts w:eastAsia="SimSun"/>
          <w:bCs/>
          <w:snapToGrid w:val="0"/>
          <w:kern w:val="22"/>
          <w:sz w:val="24"/>
          <w:lang w:eastAsia="zh-CN"/>
        </w:rPr>
        <w:t>]</w:t>
      </w:r>
      <w:r w:rsidRPr="00DE3607">
        <w:rPr>
          <w:rFonts w:eastAsia="SimSun"/>
          <w:bCs/>
          <w:snapToGrid w:val="0"/>
          <w:kern w:val="22"/>
          <w:sz w:val="24"/>
          <w:lang w:eastAsia="zh-CN"/>
        </w:rPr>
        <w:t>国家</w:t>
      </w:r>
      <w:r w:rsidRPr="00DE3607">
        <w:rPr>
          <w:rFonts w:eastAsia="SimSun" w:hint="eastAsia"/>
          <w:bCs/>
          <w:snapToGrid w:val="0"/>
          <w:kern w:val="22"/>
          <w:sz w:val="24"/>
          <w:lang w:eastAsia="zh-CN"/>
        </w:rPr>
        <w:t>根据其</w:t>
      </w:r>
      <w:r w:rsidRPr="00DE3607">
        <w:rPr>
          <w:rFonts w:eastAsia="SimSun"/>
          <w:bCs/>
          <w:snapToGrid w:val="0"/>
          <w:kern w:val="22"/>
          <w:sz w:val="24"/>
          <w:lang w:eastAsia="zh-CN"/>
        </w:rPr>
        <w:t>能力在</w:t>
      </w:r>
      <w:r w:rsidRPr="00DE3607">
        <w:rPr>
          <w:rFonts w:eastAsia="SimSun" w:hint="eastAsia"/>
          <w:bCs/>
          <w:snapToGrid w:val="0"/>
          <w:kern w:val="22"/>
          <w:sz w:val="24"/>
          <w:lang w:eastAsia="zh-CN"/>
        </w:rPr>
        <w:t>执行</w:t>
      </w:r>
      <w:r w:rsidRPr="00DE3607">
        <w:rPr>
          <w:rFonts w:eastAsia="SimSun"/>
          <w:bCs/>
          <w:snapToGrid w:val="0"/>
          <w:kern w:val="22"/>
          <w:sz w:val="24"/>
          <w:lang w:eastAsia="zh-CN"/>
        </w:rPr>
        <w:t>本段时灵活</w:t>
      </w:r>
      <w:r w:rsidRPr="00DE3607">
        <w:rPr>
          <w:rFonts w:eastAsia="SimSun" w:hint="eastAsia"/>
          <w:bCs/>
          <w:snapToGrid w:val="0"/>
          <w:kern w:val="22"/>
          <w:sz w:val="24"/>
          <w:lang w:eastAsia="zh-CN"/>
        </w:rPr>
        <w:t>行</w:t>
      </w:r>
      <w:r w:rsidRPr="00DE3607">
        <w:rPr>
          <w:rFonts w:eastAsia="SimSun"/>
          <w:bCs/>
          <w:snapToGrid w:val="0"/>
          <w:kern w:val="22"/>
          <w:sz w:val="24"/>
          <w:lang w:eastAsia="zh-CN"/>
        </w:rPr>
        <w:t>事</w:t>
      </w:r>
      <w:r w:rsidRPr="00DE3607">
        <w:rPr>
          <w:rFonts w:eastAsia="SimSun"/>
          <w:bCs/>
          <w:snapToGrid w:val="0"/>
          <w:kern w:val="22"/>
          <w:sz w:val="24"/>
          <w:lang w:eastAsia="zh-CN"/>
        </w:rPr>
        <w:t>] ;]</w:t>
      </w:r>
    </w:p>
    <w:p w14:paraId="301A6076"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[11.</w:t>
      </w:r>
      <w:r w:rsidRPr="00DE3607">
        <w:rPr>
          <w:rFonts w:eastAsia="SimSun"/>
          <w:bCs/>
          <w:snapToGrid w:val="0"/>
          <w:kern w:val="22"/>
          <w:sz w:val="24"/>
          <w:lang w:eastAsia="zh-CN"/>
        </w:rPr>
        <w:tab/>
      </w:r>
      <w:r w:rsidRPr="008022AC">
        <w:rPr>
          <w:rFonts w:ascii="KaiTi" w:eastAsia="KaiTi" w:hAnsi="KaiTi"/>
          <w:bCs/>
          <w:snapToGrid w:val="0"/>
          <w:kern w:val="22"/>
          <w:sz w:val="24"/>
          <w:lang w:eastAsia="zh-CN"/>
        </w:rPr>
        <w:t>决定</w:t>
      </w:r>
      <w:r w:rsidRPr="00DE3607">
        <w:rPr>
          <w:rFonts w:eastAsia="SimSun"/>
          <w:bCs/>
          <w:snapToGrid w:val="0"/>
          <w:kern w:val="22"/>
          <w:sz w:val="24"/>
          <w:lang w:eastAsia="zh-CN"/>
        </w:rPr>
        <w:t xml:space="preserve"> [</w:t>
      </w:r>
      <w:r w:rsidRPr="00DE3607">
        <w:rPr>
          <w:rFonts w:eastAsia="SimSun"/>
          <w:bCs/>
          <w:snapToGrid w:val="0"/>
          <w:kern w:val="22"/>
          <w:sz w:val="24"/>
          <w:lang w:eastAsia="zh-CN"/>
        </w:rPr>
        <w:t>发达国家</w:t>
      </w:r>
      <w:r w:rsidRPr="00DE3607">
        <w:rPr>
          <w:rFonts w:eastAsia="SimSun"/>
          <w:bCs/>
          <w:snapToGrid w:val="0"/>
          <w:kern w:val="22"/>
          <w:sz w:val="24"/>
          <w:lang w:eastAsia="zh-CN"/>
        </w:rPr>
        <w:t xml:space="preserve">] </w:t>
      </w:r>
      <w:r w:rsidRPr="00DE3607">
        <w:rPr>
          <w:rFonts w:eastAsia="SimSun"/>
          <w:bCs/>
          <w:snapToGrid w:val="0"/>
          <w:kern w:val="22"/>
          <w:sz w:val="24"/>
          <w:lang w:eastAsia="zh-CN"/>
        </w:rPr>
        <w:t>缔约方应提供信息，说明按照《公约》第</w:t>
      </w:r>
      <w:r w:rsidRPr="00DE3607">
        <w:rPr>
          <w:rFonts w:eastAsia="SimSun"/>
          <w:bCs/>
          <w:snapToGrid w:val="0"/>
          <w:kern w:val="22"/>
          <w:sz w:val="24"/>
          <w:lang w:eastAsia="zh-CN"/>
        </w:rPr>
        <w:t xml:space="preserve"> 16</w:t>
      </w:r>
      <w:r w:rsidRPr="00DE3607">
        <w:rPr>
          <w:rFonts w:eastAsia="SimSun" w:hint="eastAsia"/>
          <w:bCs/>
          <w:snapToGrid w:val="0"/>
          <w:kern w:val="22"/>
          <w:sz w:val="24"/>
          <w:lang w:eastAsia="zh-CN"/>
        </w:rPr>
        <w:t>条</w:t>
      </w:r>
      <w:r w:rsidRPr="00DE3607">
        <w:rPr>
          <w:rFonts w:eastAsia="SimSun"/>
          <w:bCs/>
          <w:snapToGrid w:val="0"/>
          <w:kern w:val="22"/>
          <w:sz w:val="24"/>
          <w:lang w:eastAsia="zh-CN"/>
        </w:rPr>
        <w:t>、</w:t>
      </w:r>
      <w:r w:rsidRPr="00DE3607">
        <w:rPr>
          <w:rFonts w:eastAsia="SimSun" w:hint="eastAsia"/>
          <w:bCs/>
          <w:snapToGrid w:val="0"/>
          <w:kern w:val="22"/>
          <w:sz w:val="24"/>
          <w:lang w:eastAsia="zh-CN"/>
        </w:rPr>
        <w:t>第</w:t>
      </w:r>
      <w:r w:rsidRPr="00DE3607">
        <w:rPr>
          <w:rFonts w:eastAsia="SimSun"/>
          <w:bCs/>
          <w:snapToGrid w:val="0"/>
          <w:kern w:val="22"/>
          <w:sz w:val="24"/>
          <w:lang w:eastAsia="zh-CN"/>
        </w:rPr>
        <w:t>18</w:t>
      </w:r>
      <w:r w:rsidRPr="00DE3607">
        <w:rPr>
          <w:rFonts w:eastAsia="SimSun" w:hint="eastAsia"/>
          <w:bCs/>
          <w:snapToGrid w:val="0"/>
          <w:kern w:val="22"/>
          <w:sz w:val="24"/>
          <w:lang w:eastAsia="zh-CN"/>
        </w:rPr>
        <w:t>条</w:t>
      </w:r>
      <w:r w:rsidRPr="00DE3607">
        <w:rPr>
          <w:rFonts w:eastAsia="SimSun"/>
          <w:bCs/>
          <w:snapToGrid w:val="0"/>
          <w:kern w:val="22"/>
          <w:sz w:val="24"/>
          <w:lang w:eastAsia="zh-CN"/>
        </w:rPr>
        <w:t>、</w:t>
      </w:r>
      <w:r w:rsidRPr="00DE3607">
        <w:rPr>
          <w:rFonts w:eastAsia="SimSun" w:hint="eastAsia"/>
          <w:bCs/>
          <w:snapToGrid w:val="0"/>
          <w:kern w:val="22"/>
          <w:sz w:val="24"/>
          <w:lang w:eastAsia="zh-CN"/>
        </w:rPr>
        <w:t>第</w:t>
      </w:r>
      <w:r w:rsidRPr="00DE3607">
        <w:rPr>
          <w:rFonts w:eastAsia="SimSun"/>
          <w:bCs/>
          <w:snapToGrid w:val="0"/>
          <w:kern w:val="22"/>
          <w:sz w:val="24"/>
          <w:lang w:eastAsia="zh-CN"/>
        </w:rPr>
        <w:t>19</w:t>
      </w:r>
      <w:r w:rsidRPr="00DE3607">
        <w:rPr>
          <w:rFonts w:eastAsia="SimSun" w:hint="eastAsia"/>
          <w:bCs/>
          <w:snapToGrid w:val="0"/>
          <w:kern w:val="22"/>
          <w:sz w:val="24"/>
          <w:lang w:eastAsia="zh-CN"/>
        </w:rPr>
        <w:t>条</w:t>
      </w:r>
      <w:r w:rsidRPr="00DE3607">
        <w:rPr>
          <w:rFonts w:eastAsia="SimSun"/>
          <w:bCs/>
          <w:snapToGrid w:val="0"/>
          <w:kern w:val="22"/>
          <w:sz w:val="24"/>
          <w:lang w:eastAsia="zh-CN"/>
        </w:rPr>
        <w:t>、</w:t>
      </w:r>
      <w:r w:rsidRPr="00DE3607">
        <w:rPr>
          <w:rFonts w:eastAsia="SimSun" w:hint="eastAsia"/>
          <w:bCs/>
          <w:snapToGrid w:val="0"/>
          <w:kern w:val="22"/>
          <w:sz w:val="24"/>
          <w:lang w:eastAsia="zh-CN"/>
        </w:rPr>
        <w:t>第</w:t>
      </w:r>
      <w:r w:rsidRPr="00DE3607">
        <w:rPr>
          <w:rFonts w:eastAsia="SimSun"/>
          <w:bCs/>
          <w:snapToGrid w:val="0"/>
          <w:kern w:val="22"/>
          <w:sz w:val="24"/>
          <w:lang w:eastAsia="zh-CN"/>
        </w:rPr>
        <w:t>20</w:t>
      </w:r>
      <w:r w:rsidRPr="00DE3607">
        <w:rPr>
          <w:rFonts w:eastAsia="SimSun" w:hint="eastAsia"/>
          <w:bCs/>
          <w:snapToGrid w:val="0"/>
          <w:kern w:val="22"/>
          <w:sz w:val="24"/>
          <w:lang w:eastAsia="zh-CN"/>
        </w:rPr>
        <w:t>条</w:t>
      </w:r>
      <w:r w:rsidRPr="00DE3607">
        <w:rPr>
          <w:rFonts w:eastAsia="SimSun"/>
          <w:bCs/>
          <w:snapToGrid w:val="0"/>
          <w:kern w:val="22"/>
          <w:sz w:val="24"/>
          <w:lang w:eastAsia="zh-CN"/>
        </w:rPr>
        <w:t xml:space="preserve"> </w:t>
      </w:r>
      <w:r w:rsidRPr="00DE3607">
        <w:rPr>
          <w:rFonts w:eastAsia="SimSun" w:hint="eastAsia"/>
          <w:bCs/>
          <w:snapToGrid w:val="0"/>
          <w:kern w:val="22"/>
          <w:sz w:val="24"/>
          <w:lang w:eastAsia="zh-CN"/>
        </w:rPr>
        <w:t>、第</w:t>
      </w:r>
      <w:r w:rsidRPr="00DE3607">
        <w:rPr>
          <w:rFonts w:eastAsia="SimSun"/>
          <w:bCs/>
          <w:snapToGrid w:val="0"/>
          <w:kern w:val="22"/>
          <w:sz w:val="24"/>
          <w:lang w:eastAsia="zh-CN"/>
        </w:rPr>
        <w:t xml:space="preserve">21 </w:t>
      </w:r>
      <w:r w:rsidRPr="00DE3607">
        <w:rPr>
          <w:rFonts w:eastAsia="SimSun"/>
          <w:bCs/>
          <w:snapToGrid w:val="0"/>
          <w:kern w:val="22"/>
          <w:sz w:val="24"/>
          <w:lang w:eastAsia="zh-CN"/>
        </w:rPr>
        <w:t>条向发展中国家缔约方提供</w:t>
      </w:r>
      <w:r w:rsidRPr="00DE3607">
        <w:rPr>
          <w:rFonts w:eastAsia="SimSun" w:hint="eastAsia"/>
          <w:bCs/>
          <w:snapToGrid w:val="0"/>
          <w:kern w:val="22"/>
          <w:sz w:val="24"/>
          <w:lang w:eastAsia="zh-CN"/>
        </w:rPr>
        <w:t>财务资源</w:t>
      </w:r>
      <w:r w:rsidRPr="00DE3607">
        <w:rPr>
          <w:rFonts w:eastAsia="SimSun"/>
          <w:bCs/>
          <w:snapToGrid w:val="0"/>
          <w:kern w:val="22"/>
          <w:sz w:val="24"/>
          <w:lang w:eastAsia="zh-CN"/>
        </w:rPr>
        <w:t>、技术转让和能力建设的情况，并决定发达国家缔约方应每两年通报一次指示性定性和定量信息，说明提供</w:t>
      </w:r>
      <w:r w:rsidRPr="00DE3607">
        <w:rPr>
          <w:rFonts w:eastAsia="SimSun" w:hint="eastAsia"/>
          <w:bCs/>
          <w:snapToGrid w:val="0"/>
          <w:kern w:val="22"/>
          <w:sz w:val="24"/>
          <w:lang w:eastAsia="zh-CN"/>
        </w:rPr>
        <w:t>财务</w:t>
      </w:r>
      <w:r w:rsidRPr="00DE3607">
        <w:rPr>
          <w:rFonts w:eastAsia="SimSun"/>
          <w:bCs/>
          <w:snapToGrid w:val="0"/>
          <w:kern w:val="22"/>
          <w:sz w:val="24"/>
          <w:lang w:eastAsia="zh-CN"/>
        </w:rPr>
        <w:t>资源，协助发展中国家支付执行</w:t>
      </w:r>
      <w:r w:rsidRPr="00DE3607">
        <w:rPr>
          <w:rFonts w:eastAsia="SimSun"/>
          <w:bCs/>
          <w:snapToGrid w:val="0"/>
          <w:kern w:val="22"/>
          <w:sz w:val="24"/>
          <w:lang w:eastAsia="zh-CN"/>
        </w:rPr>
        <w:t xml:space="preserve">2020 </w:t>
      </w:r>
      <w:r w:rsidRPr="00DE3607">
        <w:rPr>
          <w:rFonts w:eastAsia="SimSun"/>
          <w:bCs/>
          <w:snapToGrid w:val="0"/>
          <w:kern w:val="22"/>
          <w:sz w:val="24"/>
          <w:lang w:eastAsia="zh-CN"/>
        </w:rPr>
        <w:t>年后全球生物多样性框架的增支费用的情况，包括将向发展中国家缔约方提供的</w:t>
      </w:r>
      <w:r w:rsidRPr="00DE3607">
        <w:rPr>
          <w:rFonts w:eastAsia="SimSun" w:hint="eastAsia"/>
          <w:bCs/>
          <w:snapToGrid w:val="0"/>
          <w:kern w:val="22"/>
          <w:sz w:val="24"/>
          <w:lang w:eastAsia="zh-CN"/>
        </w:rPr>
        <w:t>财务</w:t>
      </w:r>
      <w:r w:rsidRPr="00DE3607">
        <w:rPr>
          <w:rFonts w:eastAsia="SimSun"/>
          <w:bCs/>
          <w:snapToGrid w:val="0"/>
          <w:kern w:val="22"/>
          <w:sz w:val="24"/>
          <w:lang w:eastAsia="zh-CN"/>
        </w:rPr>
        <w:t>资源的预计水平；</w:t>
      </w:r>
      <w:r w:rsidRPr="00DE3607">
        <w:rPr>
          <w:rFonts w:eastAsia="SimSun"/>
          <w:bCs/>
          <w:snapToGrid w:val="0"/>
          <w:kern w:val="22"/>
          <w:sz w:val="24"/>
          <w:lang w:eastAsia="zh-CN"/>
        </w:rPr>
        <w:t>]</w:t>
      </w:r>
    </w:p>
    <w:p w14:paraId="7EF34F4D" w14:textId="77777777" w:rsidR="00DE3607" w:rsidRPr="00DE3607" w:rsidRDefault="00DE3607" w:rsidP="00DE3607">
      <w:pPr>
        <w:adjustRightInd w:val="0"/>
        <w:snapToGrid w:val="0"/>
        <w:spacing w:before="120" w:after="120" w:line="240" w:lineRule="atLeast"/>
        <w:rPr>
          <w:rFonts w:eastAsia="SimSun"/>
          <w:b/>
          <w:snapToGrid w:val="0"/>
          <w:kern w:val="22"/>
          <w:sz w:val="24"/>
          <w:lang w:eastAsia="zh-CN"/>
        </w:rPr>
      </w:pPr>
      <w:r w:rsidRPr="00DE3607">
        <w:rPr>
          <w:rFonts w:eastAsia="SimSun"/>
          <w:b/>
          <w:snapToGrid w:val="0"/>
          <w:kern w:val="22"/>
          <w:sz w:val="24"/>
          <w:lang w:eastAsia="zh-CN"/>
        </w:rPr>
        <w:t>审查</w:t>
      </w:r>
    </w:p>
    <w:p w14:paraId="57364544"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[12.</w:t>
      </w:r>
      <w:r w:rsidRPr="00DE3607">
        <w:rPr>
          <w:rFonts w:eastAsia="SimSun"/>
          <w:bCs/>
          <w:snapToGrid w:val="0"/>
          <w:kern w:val="22"/>
          <w:sz w:val="24"/>
          <w:lang w:eastAsia="zh-CN"/>
        </w:rPr>
        <w:tab/>
      </w:r>
      <w:r w:rsidRPr="008022AC">
        <w:rPr>
          <w:rFonts w:ascii="KaiTi" w:eastAsia="KaiTi" w:hAnsi="KaiTi"/>
          <w:bCs/>
          <w:snapToGrid w:val="0"/>
          <w:kern w:val="22"/>
          <w:sz w:val="24"/>
          <w:lang w:eastAsia="zh-CN"/>
        </w:rPr>
        <w:t>决定</w:t>
      </w:r>
      <w:r w:rsidRPr="00DE3607">
        <w:rPr>
          <w:rFonts w:eastAsia="SimSun"/>
          <w:bCs/>
          <w:snapToGrid w:val="0"/>
          <w:kern w:val="22"/>
          <w:sz w:val="24"/>
          <w:lang w:eastAsia="zh-CN"/>
        </w:rPr>
        <w:t>对</w:t>
      </w:r>
      <w:r w:rsidRPr="00DE3607">
        <w:rPr>
          <w:rFonts w:eastAsia="SimSun"/>
          <w:bCs/>
          <w:snapToGrid w:val="0"/>
          <w:kern w:val="22"/>
          <w:sz w:val="24"/>
          <w:lang w:eastAsia="zh-CN"/>
        </w:rPr>
        <w:t>[</w:t>
      </w:r>
      <w:r w:rsidRPr="00DE3607">
        <w:rPr>
          <w:rFonts w:eastAsia="SimSun"/>
          <w:bCs/>
          <w:snapToGrid w:val="0"/>
          <w:kern w:val="22"/>
          <w:sz w:val="24"/>
          <w:lang w:eastAsia="zh-CN"/>
        </w:rPr>
        <w:t>国家生物多样性战略和行动计划表达的</w:t>
      </w:r>
      <w:r w:rsidRPr="00DE3607">
        <w:rPr>
          <w:rFonts w:eastAsia="SimSun"/>
          <w:bCs/>
          <w:snapToGrid w:val="0"/>
          <w:kern w:val="22"/>
          <w:sz w:val="24"/>
          <w:lang w:eastAsia="zh-CN"/>
        </w:rPr>
        <w:t>][</w:t>
      </w:r>
      <w:r w:rsidRPr="00DE3607">
        <w:rPr>
          <w:rFonts w:eastAsia="SimSun"/>
          <w:bCs/>
          <w:snapToGrid w:val="0"/>
          <w:kern w:val="22"/>
          <w:sz w:val="24"/>
          <w:lang w:eastAsia="zh-CN"/>
        </w:rPr>
        <w:t>成就</w:t>
      </w:r>
      <w:r w:rsidRPr="00DE3607">
        <w:rPr>
          <w:rFonts w:eastAsia="SimSun"/>
          <w:bCs/>
          <w:snapToGrid w:val="0"/>
          <w:kern w:val="22"/>
          <w:sz w:val="24"/>
          <w:lang w:eastAsia="zh-CN"/>
        </w:rPr>
        <w:t>] [</w:t>
      </w:r>
      <w:r w:rsidRPr="00DE3607">
        <w:rPr>
          <w:rFonts w:eastAsia="SimSun"/>
          <w:bCs/>
          <w:snapToGrid w:val="0"/>
          <w:kern w:val="22"/>
          <w:sz w:val="24"/>
          <w:lang w:eastAsia="zh-CN"/>
        </w:rPr>
        <w:t>集体</w:t>
      </w:r>
      <w:r w:rsidRPr="00DE3607">
        <w:rPr>
          <w:rFonts w:eastAsia="SimSun" w:hint="eastAsia"/>
          <w:bCs/>
          <w:snapToGrid w:val="0"/>
          <w:kern w:val="22"/>
          <w:sz w:val="24"/>
          <w:lang w:eastAsia="zh-CN"/>
        </w:rPr>
        <w:t>雄心</w:t>
      </w:r>
      <w:r w:rsidRPr="00DE3607">
        <w:rPr>
          <w:rFonts w:eastAsia="SimSun"/>
          <w:bCs/>
          <w:snapToGrid w:val="0"/>
          <w:kern w:val="22"/>
          <w:sz w:val="24"/>
          <w:lang w:eastAsia="zh-CN"/>
        </w:rPr>
        <w:t>] [[</w:t>
      </w:r>
      <w:r w:rsidRPr="00DE3607">
        <w:rPr>
          <w:rFonts w:eastAsia="SimSun"/>
          <w:bCs/>
          <w:snapToGrid w:val="0"/>
          <w:kern w:val="22"/>
          <w:sz w:val="24"/>
          <w:lang w:eastAsia="zh-CN"/>
        </w:rPr>
        <w:t>国家</w:t>
      </w:r>
      <w:r w:rsidRPr="00DE3607">
        <w:rPr>
          <w:rFonts w:eastAsia="SimSun"/>
          <w:bCs/>
          <w:snapToGrid w:val="0"/>
          <w:kern w:val="22"/>
          <w:sz w:val="24"/>
          <w:lang w:eastAsia="zh-CN"/>
        </w:rPr>
        <w:t>]</w:t>
      </w:r>
      <w:r w:rsidRPr="00DE3607">
        <w:rPr>
          <w:rFonts w:eastAsia="SimSun"/>
          <w:bCs/>
          <w:snapToGrid w:val="0"/>
          <w:kern w:val="22"/>
          <w:sz w:val="24"/>
          <w:lang w:eastAsia="zh-CN"/>
        </w:rPr>
        <w:t>目标、执行情况、实现的进度和发达国家</w:t>
      </w:r>
      <w:r w:rsidRPr="00DE3607">
        <w:rPr>
          <w:rFonts w:eastAsia="SimSun"/>
          <w:bCs/>
          <w:snapToGrid w:val="0"/>
          <w:kern w:val="22"/>
          <w:sz w:val="24"/>
          <w:lang w:eastAsia="zh-CN"/>
        </w:rPr>
        <w:t>[</w:t>
      </w:r>
      <w:r w:rsidRPr="00DE3607">
        <w:rPr>
          <w:rFonts w:eastAsia="SimSun"/>
          <w:bCs/>
          <w:snapToGrid w:val="0"/>
          <w:kern w:val="22"/>
          <w:sz w:val="24"/>
          <w:lang w:eastAsia="zh-CN"/>
        </w:rPr>
        <w:t>根据公约第</w:t>
      </w:r>
      <w:r w:rsidRPr="00DE3607">
        <w:rPr>
          <w:rFonts w:eastAsia="SimSun"/>
          <w:bCs/>
          <w:snapToGrid w:val="0"/>
          <w:kern w:val="22"/>
          <w:sz w:val="24"/>
          <w:lang w:eastAsia="zh-CN"/>
        </w:rPr>
        <w:t xml:space="preserve"> 20 </w:t>
      </w:r>
      <w:r w:rsidRPr="00DE3607">
        <w:rPr>
          <w:rFonts w:eastAsia="SimSun"/>
          <w:bCs/>
          <w:snapToGrid w:val="0"/>
          <w:kern w:val="22"/>
          <w:sz w:val="24"/>
          <w:lang w:eastAsia="zh-CN"/>
        </w:rPr>
        <w:t>条</w:t>
      </w:r>
      <w:r w:rsidRPr="00DE3607">
        <w:rPr>
          <w:rFonts w:eastAsia="SimSun"/>
          <w:bCs/>
          <w:snapToGrid w:val="0"/>
          <w:kern w:val="22"/>
          <w:sz w:val="24"/>
          <w:lang w:eastAsia="zh-CN"/>
        </w:rPr>
        <w:t>]</w:t>
      </w:r>
      <w:r w:rsidRPr="00DE3607">
        <w:rPr>
          <w:rFonts w:eastAsia="SimSun"/>
          <w:bCs/>
          <w:snapToGrid w:val="0"/>
          <w:kern w:val="22"/>
          <w:sz w:val="24"/>
          <w:lang w:eastAsia="zh-CN"/>
        </w:rPr>
        <w:t>正在和将要向发展中国家提供的支持水平</w:t>
      </w:r>
      <w:r w:rsidRPr="00DE3607">
        <w:rPr>
          <w:rFonts w:eastAsia="SimSun" w:hint="eastAsia"/>
          <w:bCs/>
          <w:snapToGrid w:val="0"/>
          <w:kern w:val="22"/>
          <w:sz w:val="24"/>
          <w:lang w:eastAsia="zh-CN"/>
        </w:rPr>
        <w:t>]</w:t>
      </w:r>
      <w:r w:rsidRPr="00DE3607">
        <w:rPr>
          <w:rFonts w:eastAsia="SimSun"/>
          <w:bCs/>
          <w:snapToGrid w:val="0"/>
          <w:kern w:val="22"/>
          <w:sz w:val="24"/>
          <w:lang w:eastAsia="zh-CN"/>
        </w:rPr>
        <w:t>进行一次全球</w:t>
      </w:r>
      <w:r w:rsidRPr="00DE3607">
        <w:rPr>
          <w:rFonts w:eastAsia="SimSun"/>
          <w:bCs/>
          <w:snapToGrid w:val="0"/>
          <w:kern w:val="22"/>
          <w:sz w:val="24"/>
          <w:lang w:eastAsia="zh-CN"/>
        </w:rPr>
        <w:t xml:space="preserve"> [</w:t>
      </w:r>
      <w:r w:rsidRPr="00DE3607">
        <w:rPr>
          <w:rFonts w:eastAsia="SimSun"/>
          <w:bCs/>
          <w:snapToGrid w:val="0"/>
          <w:kern w:val="22"/>
          <w:sz w:val="24"/>
          <w:lang w:eastAsia="zh-CN"/>
        </w:rPr>
        <w:t>审查</w:t>
      </w:r>
      <w:r w:rsidRPr="00DE3607">
        <w:rPr>
          <w:rFonts w:eastAsia="SimSun"/>
          <w:bCs/>
          <w:snapToGrid w:val="0"/>
          <w:kern w:val="22"/>
          <w:sz w:val="24"/>
          <w:lang w:eastAsia="zh-CN"/>
        </w:rPr>
        <w:t>] [</w:t>
      </w:r>
      <w:r w:rsidRPr="00DE3607">
        <w:rPr>
          <w:rFonts w:eastAsia="SimSun"/>
          <w:bCs/>
          <w:snapToGrid w:val="0"/>
          <w:kern w:val="22"/>
          <w:sz w:val="24"/>
          <w:lang w:eastAsia="zh-CN"/>
        </w:rPr>
        <w:t>分析</w:t>
      </w:r>
      <w:r w:rsidRPr="00DE3607">
        <w:rPr>
          <w:rFonts w:eastAsia="SimSun"/>
          <w:bCs/>
          <w:snapToGrid w:val="0"/>
          <w:kern w:val="22"/>
          <w:sz w:val="24"/>
          <w:lang w:eastAsia="zh-CN"/>
        </w:rPr>
        <w:t>] [</w:t>
      </w:r>
      <w:r w:rsidRPr="00DE3607">
        <w:rPr>
          <w:rFonts w:eastAsia="SimSun"/>
          <w:bCs/>
          <w:snapToGrid w:val="0"/>
          <w:kern w:val="22"/>
          <w:sz w:val="24"/>
          <w:lang w:eastAsia="zh-CN"/>
        </w:rPr>
        <w:t>，并酌情用更多信息进行补充</w:t>
      </w:r>
      <w:r w:rsidRPr="00DE3607">
        <w:rPr>
          <w:rFonts w:eastAsia="SimSun"/>
          <w:bCs/>
          <w:snapToGrid w:val="0"/>
          <w:kern w:val="22"/>
          <w:sz w:val="24"/>
          <w:lang w:eastAsia="zh-CN"/>
        </w:rPr>
        <w:t>] [</w:t>
      </w:r>
      <w:r w:rsidRPr="00DE3607">
        <w:rPr>
          <w:rFonts w:eastAsia="SimSun"/>
          <w:bCs/>
          <w:snapToGrid w:val="0"/>
          <w:kern w:val="22"/>
          <w:sz w:val="24"/>
          <w:lang w:eastAsia="zh-CN"/>
        </w:rPr>
        <w:t>或从其中分离出</w:t>
      </w:r>
      <w:r w:rsidRPr="00DE3607">
        <w:rPr>
          <w:rFonts w:eastAsia="SimSun"/>
          <w:bCs/>
          <w:snapToGrid w:val="0"/>
          <w:kern w:val="22"/>
          <w:sz w:val="24"/>
          <w:lang w:eastAsia="zh-CN"/>
        </w:rPr>
        <w:t>] [</w:t>
      </w:r>
      <w:r w:rsidRPr="00DE3607">
        <w:rPr>
          <w:rFonts w:eastAsia="SimSun"/>
          <w:bCs/>
          <w:snapToGrid w:val="0"/>
          <w:kern w:val="22"/>
          <w:sz w:val="24"/>
          <w:lang w:eastAsia="zh-CN"/>
        </w:rPr>
        <w:t>和行动</w:t>
      </w:r>
      <w:r w:rsidRPr="00DE3607">
        <w:rPr>
          <w:rFonts w:eastAsia="SimSun"/>
          <w:bCs/>
          <w:snapToGrid w:val="0"/>
          <w:kern w:val="22"/>
          <w:sz w:val="24"/>
          <w:lang w:eastAsia="zh-CN"/>
        </w:rPr>
        <w:t>] [</w:t>
      </w:r>
      <w:r w:rsidRPr="00DE3607">
        <w:rPr>
          <w:rFonts w:eastAsia="SimSun"/>
          <w:bCs/>
          <w:snapToGrid w:val="0"/>
          <w:kern w:val="22"/>
          <w:sz w:val="24"/>
          <w:lang w:eastAsia="zh-CN"/>
        </w:rPr>
        <w:t>，同时考虑到</w:t>
      </w:r>
      <w:r w:rsidRPr="00DE3607">
        <w:rPr>
          <w:rFonts w:eastAsia="SimSun"/>
          <w:bCs/>
          <w:snapToGrid w:val="0"/>
          <w:kern w:val="22"/>
          <w:sz w:val="24"/>
          <w:lang w:eastAsia="zh-CN"/>
        </w:rPr>
        <w:t>] [</w:t>
      </w:r>
      <w:r w:rsidRPr="00DE3607">
        <w:rPr>
          <w:rFonts w:eastAsia="SimSun"/>
          <w:bCs/>
          <w:snapToGrid w:val="0"/>
          <w:kern w:val="22"/>
          <w:sz w:val="24"/>
          <w:lang w:eastAsia="zh-CN"/>
        </w:rPr>
        <w:t>，包括</w:t>
      </w:r>
      <w:r w:rsidRPr="00DE3607">
        <w:rPr>
          <w:rFonts w:eastAsia="SimSun"/>
          <w:bCs/>
          <w:snapToGrid w:val="0"/>
          <w:kern w:val="22"/>
          <w:sz w:val="24"/>
          <w:lang w:eastAsia="zh-CN"/>
        </w:rPr>
        <w:t>] [</w:t>
      </w:r>
      <w:r w:rsidRPr="00DE3607">
        <w:rPr>
          <w:rFonts w:eastAsia="SimSun"/>
          <w:bCs/>
          <w:snapToGrid w:val="0"/>
          <w:kern w:val="22"/>
          <w:sz w:val="24"/>
          <w:lang w:eastAsia="zh-CN"/>
        </w:rPr>
        <w:t>以及</w:t>
      </w:r>
      <w:r w:rsidRPr="00DE3607">
        <w:rPr>
          <w:rFonts w:eastAsia="SimSun"/>
          <w:bCs/>
          <w:snapToGrid w:val="0"/>
          <w:kern w:val="22"/>
          <w:sz w:val="24"/>
          <w:lang w:eastAsia="zh-CN"/>
        </w:rPr>
        <w:t>]</w:t>
      </w:r>
      <w:r w:rsidRPr="00DE3607">
        <w:rPr>
          <w:rFonts w:eastAsia="SimSun"/>
          <w:bCs/>
          <w:snapToGrid w:val="0"/>
          <w:kern w:val="22"/>
          <w:sz w:val="24"/>
          <w:lang w:eastAsia="zh-CN"/>
        </w:rPr>
        <w:t>非国家行为体为实现</w:t>
      </w:r>
      <w:r w:rsidRPr="00DE3607">
        <w:rPr>
          <w:rFonts w:eastAsia="SimSun"/>
          <w:bCs/>
          <w:snapToGrid w:val="0"/>
          <w:kern w:val="22"/>
          <w:sz w:val="24"/>
          <w:lang w:eastAsia="zh-CN"/>
        </w:rPr>
        <w:t xml:space="preserve"> 2020 </w:t>
      </w:r>
      <w:r w:rsidRPr="00DE3607">
        <w:rPr>
          <w:rFonts w:eastAsia="SimSun"/>
          <w:bCs/>
          <w:snapToGrid w:val="0"/>
          <w:kern w:val="22"/>
          <w:sz w:val="24"/>
          <w:lang w:eastAsia="zh-CN"/>
        </w:rPr>
        <w:t>年后全球生物多样性框架的全球长期目标和行动目标做出的自愿承诺</w:t>
      </w:r>
      <w:r w:rsidRPr="00DE3607">
        <w:rPr>
          <w:rFonts w:eastAsia="SimSun"/>
          <w:bCs/>
          <w:snapToGrid w:val="0"/>
          <w:kern w:val="22"/>
          <w:sz w:val="24"/>
          <w:lang w:eastAsia="zh-CN"/>
        </w:rPr>
        <w:t xml:space="preserve"> [</w:t>
      </w:r>
      <w:r w:rsidRPr="00DE3607">
        <w:rPr>
          <w:rFonts w:eastAsia="SimSun"/>
          <w:bCs/>
          <w:snapToGrid w:val="0"/>
          <w:kern w:val="22"/>
          <w:sz w:val="24"/>
          <w:lang w:eastAsia="zh-CN"/>
        </w:rPr>
        <w:t>，避免重复计算缔约方和非国家行为体的努</w:t>
      </w:r>
      <w:r w:rsidRPr="00DE3607">
        <w:rPr>
          <w:rFonts w:eastAsia="SimSun"/>
          <w:bCs/>
          <w:snapToGrid w:val="0"/>
          <w:kern w:val="22"/>
          <w:sz w:val="24"/>
          <w:lang w:eastAsia="zh-CN"/>
        </w:rPr>
        <w:lastRenderedPageBreak/>
        <w:t>力</w:t>
      </w:r>
      <w:r w:rsidRPr="00DE3607">
        <w:rPr>
          <w:rFonts w:eastAsia="SimSun"/>
          <w:bCs/>
          <w:snapToGrid w:val="0"/>
          <w:kern w:val="22"/>
          <w:sz w:val="24"/>
          <w:lang w:eastAsia="zh-CN"/>
        </w:rPr>
        <w:t>]</w:t>
      </w:r>
      <w:r w:rsidRPr="00DE3607">
        <w:rPr>
          <w:rFonts w:eastAsia="SimSun"/>
          <w:bCs/>
          <w:snapToGrid w:val="0"/>
          <w:kern w:val="22"/>
          <w:sz w:val="24"/>
          <w:lang w:eastAsia="zh-CN"/>
        </w:rPr>
        <w:t>，并查明</w:t>
      </w:r>
      <w:r w:rsidRPr="00DE3607">
        <w:rPr>
          <w:rFonts w:eastAsia="SimSun"/>
          <w:bCs/>
          <w:snapToGrid w:val="0"/>
          <w:kern w:val="22"/>
          <w:sz w:val="24"/>
          <w:lang w:eastAsia="zh-CN"/>
        </w:rPr>
        <w:t xml:space="preserve"> [</w:t>
      </w:r>
      <w:r w:rsidRPr="00DE3607">
        <w:rPr>
          <w:rFonts w:eastAsia="SimSun" w:hint="eastAsia"/>
          <w:bCs/>
          <w:snapToGrid w:val="0"/>
          <w:kern w:val="22"/>
          <w:sz w:val="24"/>
          <w:lang w:eastAsia="zh-CN"/>
        </w:rPr>
        <w:t>雄心</w:t>
      </w:r>
      <w:r w:rsidRPr="00DE3607">
        <w:rPr>
          <w:rFonts w:eastAsia="SimSun"/>
          <w:bCs/>
          <w:snapToGrid w:val="0"/>
          <w:kern w:val="22"/>
          <w:sz w:val="24"/>
          <w:lang w:eastAsia="zh-CN"/>
        </w:rPr>
        <w:t>][</w:t>
      </w:r>
      <w:r w:rsidRPr="00DE3607">
        <w:rPr>
          <w:rFonts w:eastAsia="SimSun"/>
          <w:bCs/>
          <w:snapToGrid w:val="0"/>
          <w:kern w:val="22"/>
          <w:sz w:val="24"/>
          <w:lang w:eastAsia="zh-CN"/>
        </w:rPr>
        <w:t>执行手段</w:t>
      </w:r>
      <w:r w:rsidRPr="00DE3607">
        <w:rPr>
          <w:rFonts w:eastAsia="SimSun"/>
          <w:bCs/>
          <w:snapToGrid w:val="0"/>
          <w:kern w:val="22"/>
          <w:sz w:val="24"/>
          <w:lang w:eastAsia="zh-CN"/>
        </w:rPr>
        <w:t>]</w:t>
      </w:r>
      <w:r w:rsidRPr="00DE3607">
        <w:rPr>
          <w:rFonts w:eastAsia="SimSun"/>
          <w:bCs/>
          <w:snapToGrid w:val="0"/>
          <w:kern w:val="22"/>
          <w:sz w:val="24"/>
          <w:lang w:eastAsia="zh-CN"/>
        </w:rPr>
        <w:t>中的任何缺口，供缔约方</w:t>
      </w:r>
      <w:r w:rsidRPr="00DE3607">
        <w:rPr>
          <w:rFonts w:eastAsia="SimSun"/>
          <w:bCs/>
          <w:snapToGrid w:val="0"/>
          <w:kern w:val="22"/>
          <w:sz w:val="24"/>
          <w:lang w:eastAsia="zh-CN"/>
        </w:rPr>
        <w:t>[</w:t>
      </w:r>
      <w:r w:rsidRPr="00DE3607">
        <w:rPr>
          <w:rFonts w:eastAsia="SimSun"/>
          <w:bCs/>
          <w:snapToGrid w:val="0"/>
          <w:kern w:val="22"/>
          <w:sz w:val="24"/>
          <w:lang w:eastAsia="zh-CN"/>
        </w:rPr>
        <w:t>在缔约方</w:t>
      </w:r>
      <w:r w:rsidRPr="00DE3607">
        <w:rPr>
          <w:rFonts w:eastAsia="SimSun" w:hint="eastAsia"/>
          <w:bCs/>
          <w:snapToGrid w:val="0"/>
          <w:kern w:val="22"/>
          <w:sz w:val="24"/>
          <w:lang w:eastAsia="zh-CN"/>
        </w:rPr>
        <w:t>大会</w:t>
      </w:r>
      <w:r w:rsidRPr="00DE3607">
        <w:rPr>
          <w:rFonts w:eastAsia="SimSun"/>
          <w:bCs/>
          <w:snapToGrid w:val="0"/>
          <w:kern w:val="22"/>
          <w:sz w:val="24"/>
          <w:lang w:eastAsia="zh-CN"/>
        </w:rPr>
        <w:t>第十六届会议上</w:t>
      </w:r>
      <w:r w:rsidRPr="00DE3607">
        <w:rPr>
          <w:rFonts w:eastAsia="SimSun"/>
          <w:bCs/>
          <w:snapToGrid w:val="0"/>
          <w:kern w:val="22"/>
          <w:sz w:val="24"/>
          <w:lang w:eastAsia="zh-CN"/>
        </w:rPr>
        <w:t>]</w:t>
      </w:r>
      <w:r w:rsidRPr="00DE3607">
        <w:rPr>
          <w:rFonts w:eastAsia="SimSun"/>
          <w:bCs/>
          <w:snapToGrid w:val="0"/>
          <w:kern w:val="22"/>
          <w:sz w:val="24"/>
          <w:lang w:eastAsia="zh-CN"/>
        </w:rPr>
        <w:t>审议和审查</w:t>
      </w:r>
      <w:r w:rsidRPr="00DE3607">
        <w:rPr>
          <w:rFonts w:eastAsia="SimSun"/>
          <w:bCs/>
          <w:snapToGrid w:val="0"/>
          <w:kern w:val="22"/>
          <w:sz w:val="24"/>
          <w:lang w:eastAsia="zh-CN"/>
        </w:rPr>
        <w:t>[</w:t>
      </w:r>
      <w:r w:rsidRPr="00DE3607">
        <w:rPr>
          <w:rFonts w:eastAsia="SimSun"/>
          <w:bCs/>
          <w:snapToGrid w:val="0"/>
          <w:kern w:val="22"/>
          <w:sz w:val="24"/>
          <w:lang w:eastAsia="zh-CN"/>
        </w:rPr>
        <w:t>以增加</w:t>
      </w:r>
      <w:r w:rsidRPr="00DE3607">
        <w:rPr>
          <w:rFonts w:eastAsia="SimSun" w:hint="eastAsia"/>
          <w:bCs/>
          <w:snapToGrid w:val="0"/>
          <w:kern w:val="22"/>
          <w:sz w:val="24"/>
          <w:lang w:eastAsia="zh-CN"/>
        </w:rPr>
        <w:t>雄心</w:t>
      </w:r>
      <w:r w:rsidRPr="00DE3607">
        <w:rPr>
          <w:rFonts w:eastAsia="SimSun"/>
          <w:bCs/>
          <w:snapToGrid w:val="0"/>
          <w:kern w:val="22"/>
          <w:sz w:val="24"/>
          <w:lang w:eastAsia="zh-CN"/>
        </w:rPr>
        <w:t>]</w:t>
      </w:r>
      <w:r w:rsidRPr="00DE3607">
        <w:rPr>
          <w:rFonts w:eastAsia="SimSun"/>
          <w:bCs/>
          <w:snapToGrid w:val="0"/>
          <w:kern w:val="22"/>
          <w:sz w:val="24"/>
          <w:lang w:eastAsia="zh-CN"/>
        </w:rPr>
        <w:t>，</w:t>
      </w:r>
      <w:r w:rsidRPr="00DE3607">
        <w:rPr>
          <w:rFonts w:eastAsia="SimSun" w:hint="eastAsia"/>
          <w:bCs/>
          <w:snapToGrid w:val="0"/>
          <w:kern w:val="22"/>
          <w:sz w:val="24"/>
          <w:lang w:eastAsia="zh-CN"/>
        </w:rPr>
        <w:t>[</w:t>
      </w:r>
      <w:r w:rsidRPr="00DE3607">
        <w:rPr>
          <w:rFonts w:eastAsia="SimSun"/>
          <w:bCs/>
          <w:snapToGrid w:val="0"/>
          <w:kern w:val="22"/>
          <w:sz w:val="24"/>
          <w:lang w:eastAsia="zh-CN"/>
        </w:rPr>
        <w:t>并在随后的每届缔约方大会会议上更新</w:t>
      </w:r>
      <w:r w:rsidRPr="00DE3607">
        <w:rPr>
          <w:rFonts w:eastAsia="SimSun" w:hint="eastAsia"/>
          <w:bCs/>
          <w:snapToGrid w:val="0"/>
          <w:kern w:val="22"/>
          <w:sz w:val="24"/>
          <w:lang w:eastAsia="zh-CN"/>
        </w:rPr>
        <w:t>]</w:t>
      </w:r>
      <w:r w:rsidRPr="00DE3607">
        <w:rPr>
          <w:rFonts w:eastAsia="SimSun"/>
          <w:bCs/>
          <w:snapToGrid w:val="0"/>
          <w:kern w:val="22"/>
          <w:sz w:val="24"/>
          <w:lang w:eastAsia="zh-CN"/>
        </w:rPr>
        <w:t>；</w:t>
      </w:r>
      <w:r w:rsidRPr="00DE3607">
        <w:rPr>
          <w:rFonts w:eastAsia="SimSun"/>
          <w:bCs/>
          <w:snapToGrid w:val="0"/>
          <w:kern w:val="22"/>
          <w:sz w:val="24"/>
          <w:lang w:eastAsia="zh-CN"/>
        </w:rPr>
        <w:t>]</w:t>
      </w:r>
    </w:p>
    <w:p w14:paraId="580C2B20"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[13.</w:t>
      </w:r>
      <w:r w:rsidRPr="00DE3607">
        <w:rPr>
          <w:rFonts w:eastAsia="SimSun"/>
          <w:bCs/>
          <w:snapToGrid w:val="0"/>
          <w:kern w:val="22"/>
          <w:sz w:val="24"/>
          <w:lang w:eastAsia="zh-CN"/>
        </w:rPr>
        <w:tab/>
      </w:r>
      <w:r w:rsidRPr="008022AC">
        <w:rPr>
          <w:rFonts w:ascii="KaiTi" w:eastAsia="KaiTi" w:hAnsi="KaiTi"/>
          <w:bCs/>
          <w:snapToGrid w:val="0"/>
          <w:kern w:val="22"/>
          <w:sz w:val="24"/>
          <w:lang w:eastAsia="zh-CN"/>
        </w:rPr>
        <w:t>决定</w:t>
      </w:r>
      <w:r w:rsidRPr="00DE3607">
        <w:rPr>
          <w:rFonts w:eastAsia="SimSun"/>
          <w:bCs/>
          <w:snapToGrid w:val="0"/>
          <w:kern w:val="22"/>
          <w:sz w:val="24"/>
          <w:lang w:eastAsia="zh-CN"/>
        </w:rPr>
        <w:t>在国家报告的基础上，以全面和方便的方式定期就</w:t>
      </w:r>
      <w:r w:rsidRPr="00DE3607">
        <w:rPr>
          <w:rFonts w:eastAsia="SimSun"/>
          <w:bCs/>
          <w:snapToGrid w:val="0"/>
          <w:kern w:val="22"/>
          <w:sz w:val="24"/>
          <w:lang w:eastAsia="zh-CN"/>
        </w:rPr>
        <w:t xml:space="preserve">2020 </w:t>
      </w:r>
      <w:r w:rsidRPr="00DE3607">
        <w:rPr>
          <w:rFonts w:eastAsia="SimSun"/>
          <w:bCs/>
          <w:snapToGrid w:val="0"/>
          <w:kern w:val="22"/>
          <w:sz w:val="24"/>
          <w:lang w:eastAsia="zh-CN"/>
        </w:rPr>
        <w:t>年后全球生物多样性框架的长期目标和行动目标的集体执行进度</w:t>
      </w:r>
      <w:r w:rsidRPr="00DE3607">
        <w:rPr>
          <w:rFonts w:eastAsia="SimSun"/>
          <w:bCs/>
          <w:snapToGrid w:val="0"/>
          <w:kern w:val="22"/>
          <w:sz w:val="24"/>
          <w:lang w:eastAsia="zh-CN"/>
        </w:rPr>
        <w:t>[</w:t>
      </w:r>
      <w:r w:rsidRPr="00DE3607">
        <w:rPr>
          <w:rFonts w:eastAsia="SimSun"/>
          <w:bCs/>
          <w:snapToGrid w:val="0"/>
          <w:kern w:val="22"/>
          <w:sz w:val="24"/>
          <w:lang w:eastAsia="zh-CN"/>
        </w:rPr>
        <w:t>，包括执行手段</w:t>
      </w:r>
      <w:r w:rsidRPr="00DE3607">
        <w:rPr>
          <w:rFonts w:eastAsia="SimSun"/>
          <w:bCs/>
          <w:snapToGrid w:val="0"/>
          <w:kern w:val="22"/>
          <w:sz w:val="24"/>
          <w:lang w:eastAsia="zh-CN"/>
        </w:rPr>
        <w:t>]</w:t>
      </w:r>
      <w:r w:rsidRPr="00DE3607">
        <w:rPr>
          <w:rFonts w:eastAsia="SimSun"/>
          <w:bCs/>
          <w:snapToGrid w:val="0"/>
          <w:kern w:val="22"/>
          <w:sz w:val="24"/>
          <w:lang w:eastAsia="zh-CN"/>
        </w:rPr>
        <w:t>进行定期</w:t>
      </w:r>
      <w:r w:rsidRPr="00DE3607">
        <w:rPr>
          <w:rFonts w:eastAsia="SimSun"/>
          <w:bCs/>
          <w:snapToGrid w:val="0"/>
          <w:kern w:val="22"/>
          <w:sz w:val="24"/>
          <w:lang w:eastAsia="zh-CN"/>
        </w:rPr>
        <w:t>[</w:t>
      </w:r>
      <w:r w:rsidRPr="00DE3607">
        <w:rPr>
          <w:rFonts w:eastAsia="SimSun"/>
          <w:bCs/>
          <w:snapToGrid w:val="0"/>
          <w:kern w:val="22"/>
          <w:sz w:val="24"/>
          <w:lang w:eastAsia="zh-CN"/>
        </w:rPr>
        <w:t>全球生物多样性盘点</w:t>
      </w:r>
      <w:r w:rsidRPr="00DE3607">
        <w:rPr>
          <w:rFonts w:eastAsia="SimSun"/>
          <w:bCs/>
          <w:snapToGrid w:val="0"/>
          <w:kern w:val="22"/>
          <w:sz w:val="24"/>
          <w:lang w:eastAsia="zh-CN"/>
        </w:rPr>
        <w:t>][</w:t>
      </w:r>
      <w:r w:rsidRPr="00DE3607">
        <w:rPr>
          <w:rFonts w:eastAsia="SimSun"/>
          <w:bCs/>
          <w:snapToGrid w:val="0"/>
          <w:kern w:val="22"/>
          <w:sz w:val="24"/>
          <w:lang w:eastAsia="zh-CN"/>
        </w:rPr>
        <w:t>政府间对话</w:t>
      </w:r>
      <w:r w:rsidRPr="00DE3607">
        <w:rPr>
          <w:rFonts w:eastAsia="SimSun"/>
          <w:bCs/>
          <w:snapToGrid w:val="0"/>
          <w:kern w:val="22"/>
          <w:sz w:val="24"/>
          <w:lang w:eastAsia="zh-CN"/>
        </w:rPr>
        <w:t>]</w:t>
      </w:r>
      <w:r w:rsidRPr="00DE3607">
        <w:rPr>
          <w:rFonts w:eastAsia="SimSun"/>
          <w:bCs/>
          <w:snapToGrid w:val="0"/>
          <w:kern w:val="22"/>
          <w:sz w:val="24"/>
          <w:lang w:eastAsia="zh-CN"/>
        </w:rPr>
        <w:t>，并在其后加快执行速度</w:t>
      </w:r>
      <w:r w:rsidRPr="00DE3607">
        <w:rPr>
          <w:rFonts w:eastAsia="SimSun"/>
          <w:bCs/>
          <w:snapToGrid w:val="0"/>
          <w:kern w:val="22"/>
          <w:sz w:val="24"/>
          <w:lang w:eastAsia="zh-CN"/>
        </w:rPr>
        <w:t>]</w:t>
      </w:r>
      <w:r w:rsidRPr="00DE3607">
        <w:rPr>
          <w:rFonts w:eastAsia="SimSun"/>
          <w:bCs/>
          <w:snapToGrid w:val="0"/>
          <w:kern w:val="22"/>
          <w:sz w:val="24"/>
          <w:lang w:eastAsia="zh-CN"/>
        </w:rPr>
        <w:t>，所使用的信息来源包括：</w:t>
      </w:r>
    </w:p>
    <w:p w14:paraId="65DF5A44"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(a)</w:t>
      </w:r>
      <w:r w:rsidRPr="00DE3607">
        <w:rPr>
          <w:rFonts w:eastAsia="SimSun"/>
          <w:bCs/>
          <w:snapToGrid w:val="0"/>
          <w:kern w:val="22"/>
          <w:sz w:val="24"/>
          <w:lang w:eastAsia="zh-CN"/>
        </w:rPr>
        <w:tab/>
      </w:r>
      <w:r w:rsidRPr="00DE3607">
        <w:rPr>
          <w:rFonts w:eastAsia="SimSun"/>
          <w:bCs/>
          <w:snapToGrid w:val="0"/>
          <w:kern w:val="22"/>
          <w:sz w:val="24"/>
          <w:lang w:eastAsia="zh-CN"/>
        </w:rPr>
        <w:t>国家报告</w:t>
      </w:r>
      <w:r w:rsidRPr="00DE3607">
        <w:rPr>
          <w:rFonts w:eastAsia="SimSun"/>
          <w:bCs/>
          <w:snapToGrid w:val="0"/>
          <w:kern w:val="22"/>
          <w:sz w:val="24"/>
          <w:lang w:eastAsia="zh-CN"/>
        </w:rPr>
        <w:t>[</w:t>
      </w:r>
      <w:r w:rsidRPr="00DE3607">
        <w:rPr>
          <w:rFonts w:eastAsia="SimSun"/>
          <w:bCs/>
          <w:snapToGrid w:val="0"/>
          <w:kern w:val="22"/>
          <w:sz w:val="24"/>
          <w:lang w:eastAsia="zh-CN"/>
        </w:rPr>
        <w:t>汇编</w:t>
      </w:r>
      <w:r w:rsidRPr="00DE3607">
        <w:rPr>
          <w:rFonts w:eastAsia="SimSun"/>
          <w:bCs/>
          <w:snapToGrid w:val="0"/>
          <w:kern w:val="22"/>
          <w:sz w:val="24"/>
          <w:lang w:eastAsia="zh-CN"/>
        </w:rPr>
        <w:t>]</w:t>
      </w:r>
      <w:r w:rsidRPr="00DE3607">
        <w:rPr>
          <w:rFonts w:eastAsia="SimSun"/>
          <w:bCs/>
          <w:snapToGrid w:val="0"/>
          <w:kern w:val="22"/>
          <w:sz w:val="24"/>
          <w:lang w:eastAsia="zh-CN"/>
        </w:rPr>
        <w:t>；</w:t>
      </w:r>
    </w:p>
    <w:p w14:paraId="4496D545"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(b) </w:t>
      </w:r>
      <w:r w:rsidRPr="00DE3607">
        <w:rPr>
          <w:rFonts w:eastAsia="SimSun"/>
          <w:bCs/>
          <w:snapToGrid w:val="0"/>
          <w:kern w:val="22"/>
          <w:sz w:val="24"/>
          <w:lang w:eastAsia="zh-CN"/>
        </w:rPr>
        <w:tab/>
      </w:r>
      <w:r w:rsidRPr="00DE3607">
        <w:rPr>
          <w:rFonts w:eastAsia="SimSun"/>
          <w:bCs/>
          <w:snapToGrid w:val="0"/>
          <w:kern w:val="22"/>
          <w:sz w:val="24"/>
          <w:lang w:eastAsia="zh-CN"/>
        </w:rPr>
        <w:t>国家生物多样性战略和行动计划中的信息，</w:t>
      </w:r>
      <w:r w:rsidRPr="00DE3607">
        <w:rPr>
          <w:rFonts w:eastAsia="SimSun"/>
          <w:bCs/>
          <w:snapToGrid w:val="0"/>
          <w:kern w:val="22"/>
          <w:sz w:val="24"/>
          <w:lang w:eastAsia="zh-CN"/>
        </w:rPr>
        <w:t>[</w:t>
      </w:r>
      <w:r w:rsidRPr="00DE3607">
        <w:rPr>
          <w:rFonts w:eastAsia="SimSun"/>
          <w:bCs/>
          <w:snapToGrid w:val="0"/>
          <w:kern w:val="22"/>
          <w:sz w:val="24"/>
          <w:lang w:eastAsia="zh-CN"/>
        </w:rPr>
        <w:t>包括</w:t>
      </w:r>
      <w:r w:rsidRPr="00DE3607">
        <w:rPr>
          <w:rFonts w:eastAsia="SimSun" w:hint="eastAsia"/>
          <w:bCs/>
          <w:snapToGrid w:val="0"/>
          <w:kern w:val="22"/>
          <w:sz w:val="24"/>
          <w:lang w:eastAsia="zh-CN"/>
        </w:rPr>
        <w:t>雄心</w:t>
      </w:r>
      <w:r w:rsidRPr="00DE3607">
        <w:rPr>
          <w:rFonts w:eastAsia="SimSun"/>
          <w:bCs/>
          <w:snapToGrid w:val="0"/>
          <w:kern w:val="22"/>
          <w:sz w:val="24"/>
          <w:lang w:eastAsia="zh-CN"/>
        </w:rPr>
        <w:t>分析</w:t>
      </w:r>
      <w:r w:rsidRPr="00DE3607">
        <w:rPr>
          <w:rFonts w:eastAsia="SimSun"/>
          <w:bCs/>
          <w:snapToGrid w:val="0"/>
          <w:kern w:val="22"/>
          <w:sz w:val="24"/>
          <w:lang w:eastAsia="zh-CN"/>
        </w:rPr>
        <w:t>]</w:t>
      </w:r>
      <w:r w:rsidRPr="00DE3607">
        <w:rPr>
          <w:rFonts w:eastAsia="SimSun"/>
          <w:bCs/>
          <w:snapToGrid w:val="0"/>
          <w:kern w:val="22"/>
          <w:sz w:val="24"/>
          <w:lang w:eastAsia="zh-CN"/>
        </w:rPr>
        <w:t>；</w:t>
      </w:r>
    </w:p>
    <w:p w14:paraId="6980877D"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[(c) </w:t>
      </w:r>
      <w:r w:rsidRPr="00DE3607">
        <w:rPr>
          <w:rFonts w:eastAsia="SimSun"/>
          <w:bCs/>
          <w:snapToGrid w:val="0"/>
          <w:kern w:val="22"/>
          <w:sz w:val="24"/>
          <w:lang w:eastAsia="zh-CN"/>
        </w:rPr>
        <w:tab/>
      </w:r>
      <w:r w:rsidRPr="00DE3607">
        <w:rPr>
          <w:rFonts w:eastAsia="SimSun"/>
          <w:bCs/>
          <w:snapToGrid w:val="0"/>
          <w:kern w:val="22"/>
          <w:sz w:val="24"/>
          <w:lang w:eastAsia="zh-CN"/>
        </w:rPr>
        <w:t>关于</w:t>
      </w:r>
      <w:r w:rsidRPr="00DE3607">
        <w:rPr>
          <w:rFonts w:eastAsia="SimSun" w:hint="eastAsia"/>
          <w:bCs/>
          <w:snapToGrid w:val="0"/>
          <w:kern w:val="22"/>
          <w:sz w:val="24"/>
          <w:lang w:eastAsia="zh-CN"/>
        </w:rPr>
        <w:t>雄心</w:t>
      </w:r>
      <w:r w:rsidRPr="00DE3607">
        <w:rPr>
          <w:rFonts w:eastAsia="SimSun"/>
          <w:bCs/>
          <w:snapToGrid w:val="0"/>
          <w:kern w:val="22"/>
          <w:sz w:val="24"/>
          <w:lang w:eastAsia="zh-CN"/>
        </w:rPr>
        <w:t>的相关分析；</w:t>
      </w:r>
      <w:r w:rsidRPr="00DE3607">
        <w:rPr>
          <w:rFonts w:eastAsia="SimSun"/>
          <w:bCs/>
          <w:snapToGrid w:val="0"/>
          <w:kern w:val="22"/>
          <w:sz w:val="24"/>
          <w:lang w:eastAsia="zh-CN"/>
        </w:rPr>
        <w:t>]</w:t>
      </w:r>
    </w:p>
    <w:p w14:paraId="02DAB4EF"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[(d) </w:t>
      </w:r>
      <w:r w:rsidRPr="00DE3607">
        <w:rPr>
          <w:rFonts w:eastAsia="SimSun"/>
          <w:bCs/>
          <w:snapToGrid w:val="0"/>
          <w:kern w:val="22"/>
          <w:sz w:val="24"/>
          <w:lang w:eastAsia="zh-CN"/>
        </w:rPr>
        <w:tab/>
      </w:r>
      <w:r w:rsidRPr="00DE3607">
        <w:rPr>
          <w:rFonts w:eastAsia="SimSun"/>
          <w:bCs/>
          <w:snapToGrid w:val="0"/>
          <w:kern w:val="22"/>
          <w:sz w:val="24"/>
          <w:lang w:eastAsia="zh-CN"/>
        </w:rPr>
        <w:t>根据国家生物多样性战略和行动计划对进展情况进行的审查；</w:t>
      </w:r>
      <w:r w:rsidRPr="00DE3607">
        <w:rPr>
          <w:rFonts w:eastAsia="SimSun"/>
          <w:bCs/>
          <w:snapToGrid w:val="0"/>
          <w:kern w:val="22"/>
          <w:sz w:val="24"/>
          <w:lang w:eastAsia="zh-CN"/>
        </w:rPr>
        <w:t>]</w:t>
      </w:r>
    </w:p>
    <w:p w14:paraId="1B5BE53B"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(e) </w:t>
      </w:r>
      <w:r w:rsidRPr="00DE3607">
        <w:rPr>
          <w:rFonts w:eastAsia="SimSun"/>
          <w:bCs/>
          <w:snapToGrid w:val="0"/>
          <w:kern w:val="22"/>
          <w:sz w:val="24"/>
          <w:lang w:eastAsia="zh-CN"/>
        </w:rPr>
        <w:tab/>
      </w:r>
      <w:r w:rsidRPr="00DE3607">
        <w:rPr>
          <w:rFonts w:eastAsia="SimSun"/>
          <w:bCs/>
          <w:snapToGrid w:val="0"/>
          <w:kern w:val="22"/>
          <w:sz w:val="24"/>
          <w:lang w:eastAsia="zh-CN"/>
        </w:rPr>
        <w:t>关于为执行动员和提供支持的信息</w:t>
      </w:r>
      <w:r w:rsidRPr="00DE3607">
        <w:rPr>
          <w:rFonts w:eastAsia="SimSun"/>
          <w:bCs/>
          <w:snapToGrid w:val="0"/>
          <w:kern w:val="22"/>
          <w:sz w:val="24"/>
          <w:lang w:eastAsia="zh-CN"/>
        </w:rPr>
        <w:t>[</w:t>
      </w:r>
      <w:r w:rsidRPr="00DE3607">
        <w:rPr>
          <w:rFonts w:eastAsia="SimSun"/>
          <w:bCs/>
          <w:snapToGrid w:val="0"/>
          <w:kern w:val="22"/>
          <w:sz w:val="24"/>
          <w:lang w:eastAsia="zh-CN"/>
        </w:rPr>
        <w:t>根据第</w:t>
      </w:r>
      <w:r w:rsidRPr="00DE3607">
        <w:rPr>
          <w:rFonts w:eastAsia="SimSun"/>
          <w:bCs/>
          <w:snapToGrid w:val="0"/>
          <w:kern w:val="22"/>
          <w:sz w:val="24"/>
          <w:lang w:eastAsia="zh-CN"/>
        </w:rPr>
        <w:t xml:space="preserve"> 20 </w:t>
      </w:r>
      <w:r w:rsidRPr="00DE3607">
        <w:rPr>
          <w:rFonts w:eastAsia="SimSun"/>
          <w:bCs/>
          <w:snapToGrid w:val="0"/>
          <w:kern w:val="22"/>
          <w:sz w:val="24"/>
          <w:lang w:eastAsia="zh-CN"/>
        </w:rPr>
        <w:t>条提供资金和执行手段；</w:t>
      </w:r>
      <w:r w:rsidRPr="00DE3607">
        <w:rPr>
          <w:rFonts w:eastAsia="SimSun"/>
          <w:bCs/>
          <w:snapToGrid w:val="0"/>
          <w:kern w:val="22"/>
          <w:sz w:val="24"/>
          <w:lang w:eastAsia="zh-CN"/>
        </w:rPr>
        <w:t>]</w:t>
      </w:r>
    </w:p>
    <w:p w14:paraId="2F75C8F3"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(f) </w:t>
      </w:r>
      <w:r w:rsidRPr="00DE3607">
        <w:rPr>
          <w:rFonts w:eastAsia="SimSun"/>
          <w:bCs/>
          <w:snapToGrid w:val="0"/>
          <w:kern w:val="22"/>
          <w:sz w:val="24"/>
          <w:lang w:eastAsia="zh-CN"/>
        </w:rPr>
        <w:tab/>
      </w:r>
      <w:r w:rsidRPr="00DE3607">
        <w:rPr>
          <w:rFonts w:eastAsia="SimSun"/>
          <w:bCs/>
          <w:snapToGrid w:val="0"/>
          <w:kern w:val="22"/>
          <w:sz w:val="24"/>
          <w:lang w:eastAsia="zh-CN"/>
        </w:rPr>
        <w:t>区域和次区域审查报告；</w:t>
      </w:r>
    </w:p>
    <w:p w14:paraId="54AAEBD1"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(g) </w:t>
      </w:r>
      <w:r w:rsidRPr="00DE3607">
        <w:rPr>
          <w:rFonts w:eastAsia="SimSun"/>
          <w:bCs/>
          <w:snapToGrid w:val="0"/>
          <w:kern w:val="22"/>
          <w:sz w:val="24"/>
          <w:lang w:eastAsia="zh-CN"/>
        </w:rPr>
        <w:tab/>
      </w:r>
      <w:r w:rsidRPr="00DE3607">
        <w:rPr>
          <w:rFonts w:eastAsia="SimSun"/>
          <w:bCs/>
          <w:snapToGrid w:val="0"/>
          <w:kern w:val="22"/>
          <w:sz w:val="24"/>
          <w:lang w:eastAsia="zh-CN"/>
        </w:rPr>
        <w:t>自愿逐国同行</w:t>
      </w:r>
      <w:r w:rsidRPr="00DE3607">
        <w:rPr>
          <w:rFonts w:eastAsia="SimSun" w:hint="eastAsia"/>
          <w:bCs/>
          <w:snapToGrid w:val="0"/>
          <w:kern w:val="22"/>
          <w:sz w:val="24"/>
          <w:lang w:eastAsia="zh-CN"/>
        </w:rPr>
        <w:t>评议</w:t>
      </w:r>
      <w:r w:rsidRPr="00DE3607">
        <w:rPr>
          <w:rFonts w:eastAsia="SimSun"/>
          <w:bCs/>
          <w:snapToGrid w:val="0"/>
          <w:kern w:val="22"/>
          <w:sz w:val="24"/>
          <w:lang w:eastAsia="zh-CN"/>
        </w:rPr>
        <w:t>[</w:t>
      </w:r>
      <w:r w:rsidRPr="00DE3607">
        <w:rPr>
          <w:rFonts w:eastAsia="SimSun"/>
          <w:bCs/>
          <w:snapToGrid w:val="0"/>
          <w:kern w:val="22"/>
          <w:sz w:val="24"/>
          <w:lang w:eastAsia="zh-CN"/>
        </w:rPr>
        <w:t>和专家</w:t>
      </w:r>
      <w:r w:rsidRPr="00DE3607">
        <w:rPr>
          <w:rFonts w:eastAsia="SimSun" w:hint="eastAsia"/>
          <w:bCs/>
          <w:snapToGrid w:val="0"/>
          <w:kern w:val="22"/>
          <w:sz w:val="24"/>
          <w:lang w:eastAsia="zh-CN"/>
        </w:rPr>
        <w:t>评议</w:t>
      </w:r>
      <w:r w:rsidRPr="00DE3607">
        <w:rPr>
          <w:rFonts w:eastAsia="SimSun"/>
          <w:bCs/>
          <w:snapToGrid w:val="0"/>
          <w:kern w:val="22"/>
          <w:sz w:val="24"/>
          <w:lang w:eastAsia="zh-CN"/>
        </w:rPr>
        <w:t>]</w:t>
      </w:r>
      <w:r w:rsidRPr="00DE3607">
        <w:rPr>
          <w:rFonts w:eastAsia="SimSun"/>
          <w:bCs/>
          <w:snapToGrid w:val="0"/>
          <w:kern w:val="22"/>
          <w:sz w:val="24"/>
          <w:lang w:eastAsia="zh-CN"/>
        </w:rPr>
        <w:t>报告；</w:t>
      </w:r>
    </w:p>
    <w:p w14:paraId="3C258D17"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(h) </w:t>
      </w:r>
      <w:r w:rsidRPr="00DE3607">
        <w:rPr>
          <w:rFonts w:eastAsia="SimSun"/>
          <w:bCs/>
          <w:snapToGrid w:val="0"/>
          <w:kern w:val="22"/>
          <w:sz w:val="24"/>
          <w:lang w:eastAsia="zh-CN"/>
        </w:rPr>
        <w:tab/>
      </w:r>
      <w:r w:rsidRPr="00DE3607">
        <w:rPr>
          <w:rFonts w:eastAsia="SimSun"/>
          <w:bCs/>
          <w:snapToGrid w:val="0"/>
          <w:kern w:val="22"/>
          <w:sz w:val="24"/>
          <w:lang w:eastAsia="zh-CN"/>
        </w:rPr>
        <w:t>相关的</w:t>
      </w:r>
      <w:r w:rsidRPr="00DE3607">
        <w:rPr>
          <w:rFonts w:eastAsia="SimSun"/>
          <w:bCs/>
          <w:snapToGrid w:val="0"/>
          <w:kern w:val="22"/>
          <w:sz w:val="24"/>
          <w:lang w:eastAsia="zh-CN"/>
        </w:rPr>
        <w:t>[</w:t>
      </w:r>
      <w:r w:rsidRPr="00DE3607">
        <w:rPr>
          <w:rFonts w:eastAsia="SimSun"/>
          <w:bCs/>
          <w:snapToGrid w:val="0"/>
          <w:kern w:val="22"/>
          <w:sz w:val="24"/>
          <w:lang w:eastAsia="zh-CN"/>
        </w:rPr>
        <w:t>经过政府间审查的</w:t>
      </w:r>
      <w:r w:rsidRPr="00DE3607">
        <w:rPr>
          <w:rFonts w:eastAsia="SimSun"/>
          <w:bCs/>
          <w:snapToGrid w:val="0"/>
          <w:kern w:val="22"/>
          <w:sz w:val="24"/>
          <w:lang w:eastAsia="zh-CN"/>
        </w:rPr>
        <w:t>][</w:t>
      </w:r>
      <w:r w:rsidRPr="00DE3607">
        <w:rPr>
          <w:rFonts w:eastAsia="SimSun"/>
          <w:bCs/>
          <w:snapToGrid w:val="0"/>
          <w:kern w:val="22"/>
          <w:sz w:val="24"/>
          <w:lang w:eastAsia="zh-CN"/>
        </w:rPr>
        <w:t>经过</w:t>
      </w:r>
      <w:r w:rsidRPr="00DE3607">
        <w:rPr>
          <w:rFonts w:eastAsia="SimSun" w:hint="eastAsia"/>
          <w:bCs/>
          <w:snapToGrid w:val="0"/>
          <w:kern w:val="22"/>
          <w:sz w:val="24"/>
          <w:lang w:eastAsia="zh-CN"/>
        </w:rPr>
        <w:t>科学、技术和工艺咨询附属</w:t>
      </w:r>
      <w:r w:rsidRPr="00DE3607">
        <w:rPr>
          <w:rFonts w:eastAsia="SimSun"/>
          <w:bCs/>
          <w:snapToGrid w:val="0"/>
          <w:kern w:val="22"/>
          <w:sz w:val="24"/>
          <w:lang w:eastAsia="zh-CN"/>
        </w:rPr>
        <w:t>机构审议的</w:t>
      </w:r>
      <w:r w:rsidRPr="00DE3607">
        <w:rPr>
          <w:rFonts w:eastAsia="SimSun"/>
          <w:bCs/>
          <w:snapToGrid w:val="0"/>
          <w:kern w:val="22"/>
          <w:sz w:val="24"/>
          <w:lang w:eastAsia="zh-CN"/>
        </w:rPr>
        <w:t>]</w:t>
      </w:r>
      <w:r w:rsidRPr="00DE3607">
        <w:rPr>
          <w:rFonts w:eastAsia="SimSun"/>
          <w:bCs/>
          <w:snapToGrid w:val="0"/>
          <w:kern w:val="22"/>
          <w:sz w:val="24"/>
          <w:lang w:eastAsia="zh-CN"/>
        </w:rPr>
        <w:t>科学评估结果和报告，包括由生物多样性</w:t>
      </w:r>
      <w:r w:rsidRPr="00DE3607">
        <w:rPr>
          <w:rFonts w:eastAsia="SimSun" w:hint="eastAsia"/>
          <w:bCs/>
          <w:snapToGrid w:val="0"/>
          <w:kern w:val="22"/>
          <w:sz w:val="24"/>
          <w:lang w:eastAsia="zh-CN"/>
        </w:rPr>
        <w:t>和生态系统服务政府间科学</w:t>
      </w:r>
      <w:r w:rsidRPr="00DE3607">
        <w:rPr>
          <w:rFonts w:eastAsia="SimSun" w:hint="eastAsia"/>
          <w:bCs/>
          <w:snapToGrid w:val="0"/>
          <w:kern w:val="22"/>
          <w:sz w:val="24"/>
          <w:lang w:eastAsia="zh-CN"/>
        </w:rPr>
        <w:t>-</w:t>
      </w:r>
      <w:r w:rsidRPr="00DE3607">
        <w:rPr>
          <w:rFonts w:eastAsia="SimSun" w:hint="eastAsia"/>
          <w:bCs/>
          <w:snapToGrid w:val="0"/>
          <w:kern w:val="22"/>
          <w:sz w:val="24"/>
          <w:lang w:eastAsia="zh-CN"/>
        </w:rPr>
        <w:t>政策</w:t>
      </w:r>
      <w:r w:rsidRPr="00DE3607">
        <w:rPr>
          <w:rFonts w:eastAsia="SimSun"/>
          <w:bCs/>
          <w:snapToGrid w:val="0"/>
          <w:kern w:val="22"/>
          <w:sz w:val="24"/>
          <w:lang w:eastAsia="zh-CN"/>
        </w:rPr>
        <w:t>平台、</w:t>
      </w:r>
      <w:r w:rsidRPr="00DE3607">
        <w:rPr>
          <w:rFonts w:eastAsia="SimSun" w:hint="eastAsia"/>
          <w:bCs/>
          <w:snapToGrid w:val="0"/>
          <w:kern w:val="22"/>
          <w:sz w:val="24"/>
          <w:lang w:eastAsia="zh-CN"/>
        </w:rPr>
        <w:t>《</w:t>
      </w:r>
      <w:r w:rsidRPr="00DE3607">
        <w:rPr>
          <w:rFonts w:eastAsia="SimSun"/>
          <w:bCs/>
          <w:snapToGrid w:val="0"/>
          <w:kern w:val="22"/>
          <w:sz w:val="24"/>
          <w:lang w:eastAsia="zh-CN"/>
        </w:rPr>
        <w:t>全球生物多样性展望</w:t>
      </w:r>
      <w:r w:rsidRPr="00DE3607">
        <w:rPr>
          <w:rFonts w:eastAsia="SimSun" w:hint="eastAsia"/>
          <w:bCs/>
          <w:snapToGrid w:val="0"/>
          <w:kern w:val="22"/>
          <w:sz w:val="24"/>
          <w:lang w:eastAsia="zh-CN"/>
        </w:rPr>
        <w:t>》</w:t>
      </w:r>
      <w:r w:rsidRPr="00DE3607">
        <w:rPr>
          <w:rFonts w:eastAsia="SimSun"/>
          <w:bCs/>
          <w:snapToGrid w:val="0"/>
          <w:kern w:val="22"/>
          <w:sz w:val="24"/>
          <w:lang w:eastAsia="zh-CN"/>
        </w:rPr>
        <w:t>和</w:t>
      </w:r>
      <w:r w:rsidRPr="00DE3607">
        <w:rPr>
          <w:rFonts w:eastAsia="SimSun" w:hint="eastAsia"/>
          <w:bCs/>
          <w:snapToGrid w:val="0"/>
          <w:kern w:val="22"/>
          <w:sz w:val="24"/>
          <w:lang w:eastAsia="zh-CN"/>
        </w:rPr>
        <w:t>《</w:t>
      </w:r>
      <w:r w:rsidRPr="00DE3607">
        <w:rPr>
          <w:rFonts w:eastAsia="SimSun"/>
          <w:bCs/>
          <w:snapToGrid w:val="0"/>
          <w:kern w:val="22"/>
          <w:sz w:val="24"/>
          <w:lang w:eastAsia="zh-CN"/>
        </w:rPr>
        <w:t>地方生物多样性展望</w:t>
      </w:r>
      <w:r w:rsidRPr="00DE3607">
        <w:rPr>
          <w:rFonts w:eastAsia="SimSun" w:hint="eastAsia"/>
          <w:bCs/>
          <w:snapToGrid w:val="0"/>
          <w:kern w:val="22"/>
          <w:sz w:val="24"/>
          <w:lang w:eastAsia="zh-CN"/>
        </w:rPr>
        <w:t>》</w:t>
      </w:r>
      <w:r w:rsidRPr="00DE3607">
        <w:rPr>
          <w:rFonts w:eastAsia="SimSun"/>
          <w:bCs/>
          <w:snapToGrid w:val="0"/>
          <w:kern w:val="22"/>
          <w:sz w:val="24"/>
          <w:lang w:eastAsia="zh-CN"/>
        </w:rPr>
        <w:t>的评估结果和报告以及土著人民和</w:t>
      </w:r>
      <w:r w:rsidRPr="00DE3607">
        <w:rPr>
          <w:rFonts w:eastAsia="SimSun" w:hint="eastAsia"/>
          <w:bCs/>
          <w:snapToGrid w:val="0"/>
          <w:kern w:val="22"/>
          <w:sz w:val="24"/>
          <w:lang w:eastAsia="zh-CN"/>
        </w:rPr>
        <w:t>地方</w:t>
      </w:r>
      <w:r w:rsidRPr="00DE3607">
        <w:rPr>
          <w:rFonts w:eastAsia="SimSun"/>
          <w:bCs/>
          <w:snapToGrid w:val="0"/>
          <w:kern w:val="22"/>
          <w:sz w:val="24"/>
          <w:lang w:eastAsia="zh-CN"/>
        </w:rPr>
        <w:t>社区的知识；</w:t>
      </w:r>
    </w:p>
    <w:p w14:paraId="07A26EDF"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(i) </w:t>
      </w:r>
      <w:r w:rsidRPr="00DE3607">
        <w:rPr>
          <w:rFonts w:eastAsia="SimSun"/>
          <w:bCs/>
          <w:snapToGrid w:val="0"/>
          <w:kern w:val="22"/>
          <w:sz w:val="24"/>
          <w:lang w:eastAsia="zh-CN"/>
        </w:rPr>
        <w:tab/>
        <w:t>[</w:t>
      </w:r>
      <w:r w:rsidRPr="00DE3607">
        <w:rPr>
          <w:rFonts w:eastAsia="SimSun"/>
          <w:bCs/>
          <w:snapToGrid w:val="0"/>
          <w:kern w:val="22"/>
          <w:sz w:val="24"/>
          <w:lang w:eastAsia="zh-CN"/>
        </w:rPr>
        <w:t>执行问题附属机构和科学、技术和工艺咨询附属机构的报告；</w:t>
      </w:r>
      <w:r w:rsidRPr="00DE3607">
        <w:rPr>
          <w:rFonts w:eastAsia="SimSun"/>
          <w:bCs/>
          <w:snapToGrid w:val="0"/>
          <w:kern w:val="22"/>
          <w:sz w:val="24"/>
          <w:lang w:eastAsia="zh-CN"/>
        </w:rPr>
        <w:t>]</w:t>
      </w:r>
    </w:p>
    <w:p w14:paraId="7D84075F"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(j) </w:t>
      </w:r>
      <w:r w:rsidRPr="00DE3607">
        <w:rPr>
          <w:rFonts w:eastAsia="SimSun"/>
          <w:bCs/>
          <w:snapToGrid w:val="0"/>
          <w:kern w:val="22"/>
          <w:sz w:val="24"/>
          <w:lang w:eastAsia="zh-CN"/>
        </w:rPr>
        <w:tab/>
        <w:t>[</w:t>
      </w:r>
      <w:r w:rsidRPr="00DE3607">
        <w:rPr>
          <w:rFonts w:eastAsia="SimSun"/>
          <w:bCs/>
          <w:snapToGrid w:val="0"/>
          <w:kern w:val="22"/>
          <w:sz w:val="24"/>
          <w:lang w:eastAsia="zh-CN"/>
        </w:rPr>
        <w:t>缔约方报告的</w:t>
      </w:r>
      <w:r w:rsidRPr="00DE3607">
        <w:rPr>
          <w:rFonts w:eastAsia="SimSun"/>
          <w:bCs/>
          <w:snapToGrid w:val="0"/>
          <w:kern w:val="22"/>
          <w:sz w:val="24"/>
          <w:lang w:eastAsia="zh-CN"/>
        </w:rPr>
        <w:t>][</w:t>
      </w:r>
      <w:r w:rsidRPr="00DE3607">
        <w:rPr>
          <w:rFonts w:eastAsia="SimSun"/>
          <w:bCs/>
          <w:snapToGrid w:val="0"/>
          <w:kern w:val="22"/>
          <w:sz w:val="24"/>
          <w:lang w:eastAsia="zh-CN"/>
        </w:rPr>
        <w:t>并酌情在全球一级汇总的</w:t>
      </w:r>
      <w:r w:rsidRPr="00DE3607">
        <w:rPr>
          <w:rFonts w:eastAsia="SimSun"/>
          <w:bCs/>
          <w:snapToGrid w:val="0"/>
          <w:kern w:val="22"/>
          <w:sz w:val="24"/>
          <w:lang w:eastAsia="zh-CN"/>
        </w:rPr>
        <w:t>]</w:t>
      </w:r>
      <w:r w:rsidRPr="00DE3607">
        <w:rPr>
          <w:rFonts w:eastAsia="SimSun"/>
          <w:bCs/>
          <w:snapToGrid w:val="0"/>
          <w:kern w:val="22"/>
          <w:sz w:val="24"/>
          <w:lang w:eastAsia="zh-CN"/>
        </w:rPr>
        <w:t>标题指标、组成指标和补充指标以及其他相关信息来源；</w:t>
      </w:r>
    </w:p>
    <w:p w14:paraId="4D1BC7B7"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(k) </w:t>
      </w:r>
      <w:r w:rsidRPr="00DE3607">
        <w:rPr>
          <w:rFonts w:eastAsia="SimSun"/>
          <w:bCs/>
          <w:snapToGrid w:val="0"/>
          <w:kern w:val="22"/>
          <w:sz w:val="24"/>
          <w:lang w:eastAsia="zh-CN"/>
        </w:rPr>
        <w:tab/>
      </w:r>
      <w:r w:rsidRPr="00DE3607">
        <w:rPr>
          <w:rFonts w:eastAsia="SimSun"/>
          <w:bCs/>
          <w:snapToGrid w:val="0"/>
          <w:kern w:val="22"/>
          <w:sz w:val="24"/>
          <w:lang w:eastAsia="zh-CN"/>
        </w:rPr>
        <w:t>缔约方大会在稍后阶段决定的其他相关信息。</w:t>
      </w:r>
      <w:r w:rsidRPr="00DE3607">
        <w:rPr>
          <w:rFonts w:eastAsia="SimSun"/>
          <w:bCs/>
          <w:snapToGrid w:val="0"/>
          <w:kern w:val="22"/>
          <w:sz w:val="24"/>
          <w:lang w:eastAsia="zh-CN"/>
        </w:rPr>
        <w:t>]</w:t>
      </w:r>
    </w:p>
    <w:p w14:paraId="3DC9893A"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[14.</w:t>
      </w:r>
      <w:r w:rsidRPr="00DE3607">
        <w:rPr>
          <w:rFonts w:eastAsia="SimSun"/>
          <w:bCs/>
          <w:snapToGrid w:val="0"/>
          <w:kern w:val="22"/>
          <w:sz w:val="24"/>
          <w:lang w:eastAsia="zh-CN"/>
        </w:rPr>
        <w:tab/>
      </w:r>
      <w:r w:rsidRPr="008022AC">
        <w:rPr>
          <w:rFonts w:ascii="KaiTi" w:eastAsia="KaiTi" w:hAnsi="KaiTi"/>
          <w:bCs/>
          <w:snapToGrid w:val="0"/>
          <w:kern w:val="22"/>
          <w:sz w:val="24"/>
          <w:lang w:eastAsia="zh-CN"/>
        </w:rPr>
        <w:t>决定</w:t>
      </w:r>
      <w:r w:rsidRPr="00DE3607">
        <w:rPr>
          <w:rFonts w:eastAsia="SimSun"/>
          <w:bCs/>
          <w:snapToGrid w:val="0"/>
          <w:kern w:val="22"/>
          <w:sz w:val="24"/>
          <w:lang w:eastAsia="zh-CN"/>
        </w:rPr>
        <w:t>授权执行问题附属机构</w:t>
      </w:r>
      <w:r w:rsidRPr="00DE3607">
        <w:rPr>
          <w:rFonts w:eastAsia="SimSun"/>
          <w:bCs/>
          <w:snapToGrid w:val="0"/>
          <w:kern w:val="22"/>
          <w:sz w:val="24"/>
          <w:lang w:eastAsia="zh-CN"/>
        </w:rPr>
        <w:t>[</w:t>
      </w:r>
      <w:r w:rsidRPr="00DE3607">
        <w:rPr>
          <w:rFonts w:eastAsia="SimSun"/>
          <w:bCs/>
          <w:snapToGrid w:val="0"/>
          <w:kern w:val="22"/>
          <w:sz w:val="24"/>
          <w:lang w:eastAsia="zh-CN"/>
        </w:rPr>
        <w:t>根据</w:t>
      </w:r>
      <w:r w:rsidRPr="00DE3607">
        <w:rPr>
          <w:rFonts w:eastAsia="SimSun" w:hint="eastAsia"/>
          <w:bCs/>
          <w:snapToGrid w:val="0"/>
          <w:kern w:val="22"/>
          <w:sz w:val="24"/>
          <w:lang w:eastAsia="zh-CN"/>
        </w:rPr>
        <w:t>反映</w:t>
      </w:r>
      <w:r w:rsidRPr="00DE3607">
        <w:rPr>
          <w:rFonts w:eastAsia="SimSun"/>
          <w:bCs/>
          <w:snapToGrid w:val="0"/>
          <w:kern w:val="22"/>
          <w:sz w:val="24"/>
          <w:lang w:eastAsia="zh-CN"/>
        </w:rPr>
        <w:t xml:space="preserve"> 2020 </w:t>
      </w:r>
      <w:r w:rsidRPr="00DE3607">
        <w:rPr>
          <w:rFonts w:eastAsia="SimSun"/>
          <w:bCs/>
          <w:snapToGrid w:val="0"/>
          <w:kern w:val="22"/>
          <w:sz w:val="24"/>
          <w:lang w:eastAsia="zh-CN"/>
        </w:rPr>
        <w:t>年后全球生物多样性框架和《生物多样性公约》与自然和谐相处的愿景落实情况的必要性，</w:t>
      </w:r>
      <w:r w:rsidRPr="00DE3607">
        <w:rPr>
          <w:rFonts w:eastAsia="SimSun"/>
          <w:bCs/>
          <w:snapToGrid w:val="0"/>
          <w:kern w:val="22"/>
          <w:sz w:val="24"/>
          <w:lang w:eastAsia="zh-CN"/>
        </w:rPr>
        <w:t>]</w:t>
      </w:r>
      <w:r w:rsidRPr="00DE3607">
        <w:rPr>
          <w:rFonts w:eastAsia="SimSun" w:hint="eastAsia"/>
          <w:bCs/>
          <w:snapToGrid w:val="0"/>
          <w:kern w:val="22"/>
          <w:sz w:val="24"/>
          <w:lang w:eastAsia="zh-CN"/>
        </w:rPr>
        <w:t>拟定</w:t>
      </w:r>
      <w:r w:rsidRPr="00DE3607">
        <w:rPr>
          <w:rFonts w:eastAsia="SimSun"/>
          <w:bCs/>
          <w:snapToGrid w:val="0"/>
          <w:kern w:val="22"/>
          <w:sz w:val="24"/>
          <w:lang w:eastAsia="zh-CN"/>
        </w:rPr>
        <w:t>[</w:t>
      </w:r>
      <w:r w:rsidRPr="00DE3607">
        <w:rPr>
          <w:rFonts w:eastAsia="SimSun" w:hint="eastAsia"/>
          <w:bCs/>
          <w:snapToGrid w:val="0"/>
          <w:kern w:val="22"/>
          <w:sz w:val="24"/>
          <w:lang w:eastAsia="zh-CN"/>
        </w:rPr>
        <w:t>进行</w:t>
      </w:r>
      <w:r w:rsidRPr="00DE3607">
        <w:rPr>
          <w:rFonts w:eastAsia="SimSun"/>
          <w:bCs/>
          <w:snapToGrid w:val="0"/>
          <w:kern w:val="22"/>
          <w:sz w:val="24"/>
          <w:lang w:eastAsia="zh-CN"/>
        </w:rPr>
        <w:t>全球生物多样性盘点</w:t>
      </w:r>
      <w:r w:rsidRPr="00DE3607">
        <w:rPr>
          <w:rFonts w:eastAsia="SimSun"/>
          <w:bCs/>
          <w:snapToGrid w:val="0"/>
          <w:kern w:val="22"/>
          <w:sz w:val="24"/>
          <w:lang w:eastAsia="zh-CN"/>
        </w:rPr>
        <w:t>][</w:t>
      </w:r>
      <w:r w:rsidRPr="00DE3607">
        <w:rPr>
          <w:rFonts w:eastAsia="SimSun"/>
          <w:bCs/>
          <w:snapToGrid w:val="0"/>
          <w:kern w:val="22"/>
          <w:sz w:val="24"/>
          <w:lang w:eastAsia="zh-CN"/>
        </w:rPr>
        <w:t>审查</w:t>
      </w:r>
      <w:r w:rsidRPr="00DE3607">
        <w:rPr>
          <w:rFonts w:eastAsia="SimSun"/>
          <w:bCs/>
          <w:snapToGrid w:val="0"/>
          <w:kern w:val="22"/>
          <w:sz w:val="24"/>
          <w:lang w:eastAsia="zh-CN"/>
        </w:rPr>
        <w:t>][</w:t>
      </w:r>
      <w:r w:rsidRPr="00DE3607">
        <w:rPr>
          <w:rFonts w:eastAsia="SimSun"/>
          <w:bCs/>
          <w:snapToGrid w:val="0"/>
          <w:kern w:val="22"/>
          <w:sz w:val="24"/>
          <w:lang w:eastAsia="zh-CN"/>
        </w:rPr>
        <w:t>政府间对话</w:t>
      </w:r>
      <w:r w:rsidRPr="00DE3607">
        <w:rPr>
          <w:rFonts w:eastAsia="SimSun"/>
          <w:bCs/>
          <w:snapToGrid w:val="0"/>
          <w:kern w:val="22"/>
          <w:sz w:val="24"/>
          <w:lang w:eastAsia="zh-CN"/>
        </w:rPr>
        <w:t>]</w:t>
      </w:r>
      <w:r w:rsidRPr="00DE3607">
        <w:rPr>
          <w:rFonts w:eastAsia="SimSun" w:hint="eastAsia"/>
          <w:bCs/>
          <w:snapToGrid w:val="0"/>
          <w:kern w:val="22"/>
          <w:sz w:val="24"/>
          <w:lang w:eastAsia="zh-CN"/>
        </w:rPr>
        <w:t>的具体程序</w:t>
      </w:r>
      <w:r w:rsidRPr="00DE3607">
        <w:rPr>
          <w:rFonts w:eastAsia="SimSun"/>
          <w:bCs/>
          <w:snapToGrid w:val="0"/>
          <w:kern w:val="22"/>
          <w:sz w:val="24"/>
          <w:lang w:eastAsia="zh-CN"/>
        </w:rPr>
        <w:t xml:space="preserve"> </w:t>
      </w:r>
      <w:r w:rsidRPr="00DE3607">
        <w:rPr>
          <w:rFonts w:eastAsia="SimSun"/>
          <w:bCs/>
          <w:snapToGrid w:val="0"/>
          <w:kern w:val="22"/>
          <w:sz w:val="24"/>
          <w:lang w:eastAsia="zh-CN"/>
        </w:rPr>
        <w:t>，</w:t>
      </w:r>
      <w:r w:rsidRPr="00DE3607">
        <w:rPr>
          <w:rFonts w:eastAsia="SimSun"/>
          <w:bCs/>
          <w:snapToGrid w:val="0"/>
          <w:kern w:val="22"/>
          <w:sz w:val="24"/>
          <w:lang w:eastAsia="zh-CN"/>
        </w:rPr>
        <w:t>[</w:t>
      </w:r>
      <w:r w:rsidRPr="00DE3607">
        <w:rPr>
          <w:rFonts w:eastAsia="SimSun"/>
          <w:bCs/>
          <w:snapToGrid w:val="0"/>
          <w:kern w:val="22"/>
          <w:sz w:val="24"/>
          <w:lang w:eastAsia="zh-CN"/>
        </w:rPr>
        <w:t>提交</w:t>
      </w:r>
      <w:r w:rsidRPr="00DE3607">
        <w:rPr>
          <w:rFonts w:eastAsia="SimSun"/>
          <w:bCs/>
          <w:snapToGrid w:val="0"/>
          <w:kern w:val="22"/>
          <w:sz w:val="24"/>
          <w:lang w:eastAsia="zh-CN"/>
        </w:rPr>
        <w:t xml:space="preserve"> [</w:t>
      </w:r>
      <w:r w:rsidRPr="00DE3607">
        <w:rPr>
          <w:rFonts w:eastAsia="SimSun"/>
          <w:bCs/>
          <w:snapToGrid w:val="0"/>
          <w:kern w:val="22"/>
          <w:sz w:val="24"/>
          <w:lang w:eastAsia="zh-CN"/>
        </w:rPr>
        <w:t>缔约方大会第十六届会议</w:t>
      </w:r>
      <w:r w:rsidRPr="00DE3607">
        <w:rPr>
          <w:rFonts w:eastAsia="SimSun"/>
          <w:bCs/>
          <w:snapToGrid w:val="0"/>
          <w:kern w:val="22"/>
          <w:sz w:val="24"/>
          <w:lang w:eastAsia="zh-CN"/>
        </w:rPr>
        <w:t>][</w:t>
      </w:r>
      <w:r w:rsidRPr="00DE3607">
        <w:rPr>
          <w:rFonts w:eastAsia="SimSun"/>
          <w:bCs/>
          <w:snapToGrid w:val="0"/>
          <w:kern w:val="22"/>
          <w:sz w:val="24"/>
          <w:lang w:eastAsia="zh-CN"/>
        </w:rPr>
        <w:t>缔约方大会第十七届会议</w:t>
      </w:r>
      <w:r w:rsidRPr="00DE3607">
        <w:rPr>
          <w:rFonts w:eastAsia="SimSun"/>
          <w:bCs/>
          <w:snapToGrid w:val="0"/>
          <w:kern w:val="22"/>
          <w:sz w:val="24"/>
          <w:lang w:eastAsia="zh-CN"/>
        </w:rPr>
        <w:t>]</w:t>
      </w:r>
      <w:r w:rsidRPr="00DE3607">
        <w:rPr>
          <w:rFonts w:eastAsia="SimSun" w:hint="eastAsia"/>
          <w:bCs/>
          <w:snapToGrid w:val="0"/>
          <w:kern w:val="22"/>
          <w:sz w:val="24"/>
          <w:lang w:eastAsia="zh-CN"/>
        </w:rPr>
        <w:t>，</w:t>
      </w:r>
      <w:r w:rsidRPr="00DE3607">
        <w:rPr>
          <w:rFonts w:eastAsia="SimSun"/>
          <w:bCs/>
          <w:snapToGrid w:val="0"/>
          <w:kern w:val="22"/>
          <w:sz w:val="24"/>
          <w:lang w:eastAsia="zh-CN"/>
        </w:rPr>
        <w:t xml:space="preserve"> </w:t>
      </w:r>
      <w:r w:rsidRPr="00DE3607">
        <w:rPr>
          <w:rFonts w:eastAsia="SimSun"/>
          <w:bCs/>
          <w:snapToGrid w:val="0"/>
          <w:kern w:val="22"/>
          <w:sz w:val="24"/>
          <w:lang w:eastAsia="zh-CN"/>
        </w:rPr>
        <w:t>并</w:t>
      </w:r>
      <w:r w:rsidRPr="00DE3607">
        <w:rPr>
          <w:rFonts w:eastAsia="SimSun" w:hint="eastAsia"/>
          <w:bCs/>
          <w:snapToGrid w:val="0"/>
          <w:kern w:val="22"/>
          <w:sz w:val="24"/>
          <w:lang w:eastAsia="zh-CN"/>
        </w:rPr>
        <w:t>于</w:t>
      </w:r>
      <w:r w:rsidRPr="00DE3607">
        <w:rPr>
          <w:rFonts w:eastAsia="SimSun"/>
          <w:bCs/>
          <w:snapToGrid w:val="0"/>
          <w:kern w:val="22"/>
          <w:sz w:val="24"/>
          <w:lang w:eastAsia="zh-CN"/>
        </w:rPr>
        <w:t>此后每隔一届大会</w:t>
      </w:r>
      <w:r w:rsidRPr="00DE3607">
        <w:rPr>
          <w:rFonts w:eastAsia="SimSun" w:hint="eastAsia"/>
          <w:bCs/>
          <w:snapToGrid w:val="0"/>
          <w:kern w:val="22"/>
          <w:sz w:val="24"/>
          <w:lang w:eastAsia="zh-CN"/>
        </w:rPr>
        <w:t>会议拟定一次</w:t>
      </w:r>
      <w:r w:rsidRPr="00DE3607">
        <w:rPr>
          <w:rFonts w:eastAsia="SimSun"/>
          <w:bCs/>
          <w:snapToGrid w:val="0"/>
          <w:kern w:val="22"/>
          <w:sz w:val="24"/>
          <w:lang w:eastAsia="zh-CN"/>
        </w:rPr>
        <w:t>全球盘点</w:t>
      </w:r>
      <w:r w:rsidRPr="00DE3607">
        <w:rPr>
          <w:rFonts w:eastAsia="SimSun"/>
          <w:bCs/>
          <w:snapToGrid w:val="0"/>
          <w:kern w:val="22"/>
          <w:sz w:val="24"/>
          <w:lang w:eastAsia="zh-CN"/>
        </w:rPr>
        <w:t>]</w:t>
      </w:r>
      <w:r w:rsidRPr="00DE3607">
        <w:rPr>
          <w:rFonts w:eastAsia="SimSun"/>
          <w:bCs/>
          <w:snapToGrid w:val="0"/>
          <w:kern w:val="22"/>
          <w:sz w:val="24"/>
          <w:lang w:eastAsia="zh-CN"/>
        </w:rPr>
        <w:t>。</w:t>
      </w:r>
      <w:r w:rsidRPr="00DE3607">
        <w:rPr>
          <w:rFonts w:eastAsia="SimSun"/>
          <w:bCs/>
          <w:snapToGrid w:val="0"/>
          <w:kern w:val="22"/>
          <w:sz w:val="24"/>
          <w:lang w:eastAsia="zh-CN"/>
        </w:rPr>
        <w:t>]</w:t>
      </w:r>
    </w:p>
    <w:p w14:paraId="77A2566D" w14:textId="7777777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[15.</w:t>
      </w:r>
      <w:r w:rsidRPr="00DE3607">
        <w:rPr>
          <w:rFonts w:eastAsia="SimSun"/>
          <w:bCs/>
          <w:snapToGrid w:val="0"/>
          <w:kern w:val="22"/>
          <w:sz w:val="24"/>
          <w:lang w:eastAsia="zh-CN"/>
        </w:rPr>
        <w:tab/>
      </w:r>
      <w:r w:rsidRPr="00DE3607">
        <w:rPr>
          <w:rFonts w:eastAsia="SimSun"/>
          <w:bCs/>
          <w:snapToGrid w:val="0"/>
          <w:kern w:val="22"/>
          <w:sz w:val="24"/>
          <w:lang w:eastAsia="zh-CN"/>
        </w:rPr>
        <w:t>缔约方应在每次</w:t>
      </w:r>
      <w:r w:rsidRPr="00DE3607">
        <w:rPr>
          <w:rFonts w:eastAsia="SimSun"/>
          <w:bCs/>
          <w:snapToGrid w:val="0"/>
          <w:kern w:val="22"/>
          <w:sz w:val="24"/>
          <w:lang w:eastAsia="zh-CN"/>
        </w:rPr>
        <w:t>[</w:t>
      </w:r>
      <w:r w:rsidRPr="00DE3607">
        <w:rPr>
          <w:rFonts w:eastAsia="SimSun"/>
          <w:bCs/>
          <w:snapToGrid w:val="0"/>
          <w:kern w:val="22"/>
          <w:sz w:val="24"/>
          <w:lang w:eastAsia="zh-CN"/>
        </w:rPr>
        <w:t>定期审查</w:t>
      </w:r>
      <w:r w:rsidRPr="00DE3607">
        <w:rPr>
          <w:rFonts w:eastAsia="SimSun"/>
          <w:bCs/>
          <w:snapToGrid w:val="0"/>
          <w:kern w:val="22"/>
          <w:sz w:val="24"/>
          <w:lang w:eastAsia="zh-CN"/>
        </w:rPr>
        <w:t>][</w:t>
      </w:r>
      <w:r w:rsidRPr="00DE3607">
        <w:rPr>
          <w:rFonts w:eastAsia="SimSun"/>
          <w:bCs/>
          <w:snapToGrid w:val="0"/>
          <w:kern w:val="22"/>
          <w:sz w:val="24"/>
          <w:lang w:eastAsia="zh-CN"/>
        </w:rPr>
        <w:t>定期全球</w:t>
      </w:r>
      <w:r w:rsidRPr="00DE3607">
        <w:rPr>
          <w:rFonts w:eastAsia="SimSun"/>
          <w:bCs/>
          <w:snapToGrid w:val="0"/>
          <w:kern w:val="22"/>
          <w:sz w:val="24"/>
          <w:lang w:eastAsia="zh-CN"/>
        </w:rPr>
        <w:t>[</w:t>
      </w:r>
      <w:r w:rsidRPr="00DE3607">
        <w:rPr>
          <w:rFonts w:eastAsia="SimSun"/>
          <w:bCs/>
          <w:snapToGrid w:val="0"/>
          <w:kern w:val="22"/>
          <w:sz w:val="24"/>
          <w:lang w:eastAsia="zh-CN"/>
        </w:rPr>
        <w:t>生物多样性</w:t>
      </w:r>
      <w:r w:rsidRPr="00DE3607">
        <w:rPr>
          <w:rFonts w:eastAsia="SimSun"/>
          <w:bCs/>
          <w:snapToGrid w:val="0"/>
          <w:kern w:val="22"/>
          <w:sz w:val="24"/>
          <w:lang w:eastAsia="zh-CN"/>
        </w:rPr>
        <w:t>]</w:t>
      </w:r>
      <w:r w:rsidRPr="00DE3607">
        <w:rPr>
          <w:rFonts w:eastAsia="SimSun"/>
          <w:bCs/>
          <w:snapToGrid w:val="0"/>
          <w:kern w:val="22"/>
          <w:sz w:val="24"/>
          <w:lang w:eastAsia="zh-CN"/>
        </w:rPr>
        <w:t>盘点</w:t>
      </w:r>
      <w:r w:rsidRPr="00DE3607">
        <w:rPr>
          <w:rFonts w:eastAsia="SimSun"/>
          <w:bCs/>
          <w:snapToGrid w:val="0"/>
          <w:kern w:val="22"/>
          <w:sz w:val="24"/>
          <w:lang w:eastAsia="zh-CN"/>
        </w:rPr>
        <w:t>]</w:t>
      </w:r>
      <w:r w:rsidRPr="00DE3607">
        <w:rPr>
          <w:rFonts w:eastAsia="SimSun"/>
          <w:bCs/>
          <w:snapToGrid w:val="0"/>
          <w:kern w:val="22"/>
          <w:sz w:val="24"/>
          <w:lang w:eastAsia="zh-CN"/>
        </w:rPr>
        <w:t>之后</w:t>
      </w:r>
      <w:r w:rsidRPr="008022AC">
        <w:rPr>
          <w:rFonts w:ascii="KaiTi" w:eastAsia="KaiTi" w:hAnsi="KaiTi"/>
          <w:bCs/>
          <w:snapToGrid w:val="0"/>
          <w:kern w:val="22"/>
          <w:sz w:val="24"/>
          <w:lang w:eastAsia="zh-CN"/>
        </w:rPr>
        <w:t>修订</w:t>
      </w:r>
      <w:r w:rsidRPr="00DE3607">
        <w:rPr>
          <w:rFonts w:eastAsia="SimSun"/>
          <w:bCs/>
          <w:snapToGrid w:val="0"/>
          <w:kern w:val="22"/>
          <w:sz w:val="24"/>
          <w:lang w:eastAsia="zh-CN"/>
        </w:rPr>
        <w:t>或更新国家生物多样性战略和行动计划，以进一步加强努力，执行全球生物多样性框架和《公约》；</w:t>
      </w:r>
      <w:r w:rsidRPr="00DE3607">
        <w:rPr>
          <w:rFonts w:eastAsia="SimSun"/>
          <w:bCs/>
          <w:snapToGrid w:val="0"/>
          <w:kern w:val="22"/>
          <w:sz w:val="24"/>
          <w:lang w:eastAsia="zh-CN"/>
        </w:rPr>
        <w:t>]</w:t>
      </w:r>
    </w:p>
    <w:p w14:paraId="29DA8411" w14:textId="0F22E707" w:rsidR="00DE3607" w:rsidRPr="00DE3607" w:rsidRDefault="00DE3607" w:rsidP="008022AC">
      <w:pPr>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15</w:t>
      </w:r>
      <w:r w:rsidRPr="00DE3607">
        <w:rPr>
          <w:rFonts w:eastAsia="SimSun"/>
          <w:bCs/>
          <w:snapToGrid w:val="0"/>
          <w:kern w:val="22"/>
          <w:sz w:val="24"/>
          <w:lang w:eastAsia="zh-CN"/>
        </w:rPr>
        <w:tab/>
      </w:r>
      <w:r w:rsidRPr="008022AC">
        <w:rPr>
          <w:rFonts w:eastAsia="KaiTi"/>
          <w:bCs/>
          <w:snapToGrid w:val="0"/>
          <w:kern w:val="22"/>
          <w:sz w:val="24"/>
          <w:lang w:eastAsia="zh-CN"/>
        </w:rPr>
        <w:t>备选案文</w:t>
      </w:r>
      <w:r w:rsidRPr="008022AC">
        <w:rPr>
          <w:rFonts w:eastAsia="KaiTi"/>
          <w:bCs/>
          <w:snapToGrid w:val="0"/>
          <w:kern w:val="22"/>
          <w:sz w:val="24"/>
          <w:lang w:eastAsia="zh-CN"/>
        </w:rPr>
        <w:t xml:space="preserve"> [</w:t>
      </w:r>
      <w:r w:rsidRPr="008022AC">
        <w:rPr>
          <w:rFonts w:ascii="KaiTi" w:eastAsia="KaiTi" w:hAnsi="KaiTi" w:hint="eastAsia"/>
          <w:bCs/>
          <w:snapToGrid w:val="0"/>
          <w:kern w:val="22"/>
          <w:sz w:val="24"/>
          <w:lang w:eastAsia="zh-CN"/>
        </w:rPr>
        <w:t>还</w:t>
      </w:r>
      <w:r w:rsidRPr="008022AC">
        <w:rPr>
          <w:rFonts w:ascii="KaiTi" w:eastAsia="KaiTi" w:hAnsi="KaiTi"/>
          <w:bCs/>
          <w:snapToGrid w:val="0"/>
          <w:kern w:val="22"/>
          <w:sz w:val="24"/>
          <w:lang w:eastAsia="zh-CN"/>
        </w:rPr>
        <w:t>请</w:t>
      </w:r>
      <w:r w:rsidRPr="00DE3607">
        <w:rPr>
          <w:rFonts w:eastAsia="SimSun"/>
          <w:bCs/>
          <w:snapToGrid w:val="0"/>
          <w:kern w:val="22"/>
          <w:sz w:val="24"/>
          <w:lang w:eastAsia="zh-CN"/>
        </w:rPr>
        <w:t>缔约方，如果在缔约方大会第十七届会议进行盘点后未进一步更新国家生物多样性战略和行动计划并根据附件</w:t>
      </w:r>
      <w:r w:rsidR="008022AC">
        <w:rPr>
          <w:rFonts w:eastAsia="SimSun" w:hint="eastAsia"/>
          <w:bCs/>
          <w:snapToGrid w:val="0"/>
          <w:kern w:val="22"/>
          <w:sz w:val="24"/>
          <w:lang w:eastAsia="zh-CN"/>
        </w:rPr>
        <w:t>一</w:t>
      </w:r>
      <w:r w:rsidRPr="00DE3607">
        <w:rPr>
          <w:rFonts w:eastAsia="SimSun"/>
          <w:bCs/>
          <w:snapToGrid w:val="0"/>
          <w:kern w:val="22"/>
          <w:sz w:val="24"/>
          <w:lang w:eastAsia="zh-CN"/>
        </w:rPr>
        <w:t>所载指导意见通过信息交换所机制予以送交，则在缔约方大会第十七届会议举行后一年内采用附件</w:t>
      </w:r>
      <w:r w:rsidR="008022AC">
        <w:rPr>
          <w:rFonts w:eastAsia="SimSun" w:hint="eastAsia"/>
          <w:bCs/>
          <w:snapToGrid w:val="0"/>
          <w:kern w:val="22"/>
          <w:sz w:val="24"/>
          <w:lang w:eastAsia="zh-CN"/>
        </w:rPr>
        <w:t>一</w:t>
      </w:r>
      <w:r w:rsidRPr="00DE3607">
        <w:rPr>
          <w:rFonts w:eastAsia="SimSun"/>
          <w:bCs/>
          <w:snapToGrid w:val="0"/>
          <w:kern w:val="22"/>
          <w:sz w:val="24"/>
          <w:lang w:eastAsia="zh-CN"/>
        </w:rPr>
        <w:t>中的模板报告更新的国家目标和</w:t>
      </w:r>
      <w:r w:rsidRPr="00DE3607">
        <w:rPr>
          <w:rFonts w:eastAsia="SimSun"/>
          <w:bCs/>
          <w:snapToGrid w:val="0"/>
          <w:kern w:val="22"/>
          <w:sz w:val="24"/>
          <w:lang w:eastAsia="zh-CN"/>
        </w:rPr>
        <w:t>/</w:t>
      </w:r>
      <w:r w:rsidRPr="00DE3607">
        <w:rPr>
          <w:rFonts w:eastAsia="SimSun"/>
          <w:bCs/>
          <w:snapToGrid w:val="0"/>
          <w:kern w:val="22"/>
          <w:sz w:val="24"/>
          <w:lang w:eastAsia="zh-CN"/>
        </w:rPr>
        <w:t>或通报相应的执行工作，酌情提高</w:t>
      </w:r>
      <w:r w:rsidRPr="00DE3607">
        <w:rPr>
          <w:rFonts w:eastAsia="SimSun" w:hint="eastAsia"/>
          <w:bCs/>
          <w:snapToGrid w:val="0"/>
          <w:kern w:val="22"/>
          <w:sz w:val="24"/>
          <w:lang w:eastAsia="zh-CN"/>
        </w:rPr>
        <w:t>雄心</w:t>
      </w:r>
      <w:r w:rsidRPr="00DE3607">
        <w:rPr>
          <w:rFonts w:eastAsia="SimSun"/>
          <w:bCs/>
          <w:snapToGrid w:val="0"/>
          <w:kern w:val="22"/>
          <w:sz w:val="24"/>
          <w:lang w:eastAsia="zh-CN"/>
        </w:rPr>
        <w:t>和执行水平；</w:t>
      </w:r>
      <w:r w:rsidRPr="00DE3607">
        <w:rPr>
          <w:rFonts w:eastAsia="SimSun"/>
          <w:bCs/>
          <w:snapToGrid w:val="0"/>
          <w:kern w:val="22"/>
          <w:sz w:val="24"/>
          <w:lang w:eastAsia="zh-CN"/>
        </w:rPr>
        <w:t>]</w:t>
      </w:r>
    </w:p>
    <w:p w14:paraId="3F094C61" w14:textId="710C7857"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snapToGrid w:val="0"/>
          <w:sz w:val="24"/>
          <w:lang w:eastAsia="zh-CN"/>
        </w:rPr>
      </w:pPr>
      <w:r w:rsidRPr="00DE3607">
        <w:rPr>
          <w:rFonts w:eastAsia="SimSun"/>
          <w:bCs/>
          <w:snapToGrid w:val="0"/>
          <w:kern w:val="22"/>
          <w:sz w:val="24"/>
          <w:lang w:eastAsia="zh-CN"/>
        </w:rPr>
        <w:t>[16.</w:t>
      </w:r>
      <w:r w:rsidRPr="00DE3607">
        <w:rPr>
          <w:rFonts w:eastAsia="SimSun"/>
          <w:bCs/>
          <w:snapToGrid w:val="0"/>
          <w:kern w:val="22"/>
          <w:sz w:val="24"/>
          <w:lang w:eastAsia="zh-CN"/>
        </w:rPr>
        <w:tab/>
      </w:r>
      <w:r w:rsidRPr="008022AC">
        <w:rPr>
          <w:rFonts w:ascii="KaiTi" w:eastAsia="KaiTi" w:hAnsi="KaiTi"/>
          <w:snapToGrid w:val="0"/>
          <w:sz w:val="24"/>
          <w:lang w:eastAsia="zh-CN"/>
        </w:rPr>
        <w:t>通过</w:t>
      </w:r>
      <w:r w:rsidRPr="00DE3607">
        <w:rPr>
          <w:rFonts w:eastAsia="SimSun"/>
          <w:snapToGrid w:val="0"/>
          <w:sz w:val="24"/>
          <w:lang w:eastAsia="zh-CN"/>
        </w:rPr>
        <w:t>附件</w:t>
      </w:r>
      <w:r w:rsidR="008022AC">
        <w:rPr>
          <w:rFonts w:eastAsia="SimSun" w:hint="eastAsia"/>
          <w:snapToGrid w:val="0"/>
          <w:sz w:val="24"/>
          <w:lang w:eastAsia="zh-CN"/>
        </w:rPr>
        <w:t>三</w:t>
      </w:r>
      <w:r w:rsidRPr="00DE3607">
        <w:rPr>
          <w:rFonts w:eastAsia="SimSun"/>
          <w:snapToGrid w:val="0"/>
          <w:sz w:val="24"/>
          <w:lang w:eastAsia="zh-CN"/>
        </w:rPr>
        <w:t>所载执行问题附属机构不限成员名额论坛工作方法，认识到它</w:t>
      </w:r>
      <w:r w:rsidRPr="00DE3607">
        <w:rPr>
          <w:rFonts w:eastAsia="SimSun"/>
          <w:snapToGrid w:val="0"/>
          <w:sz w:val="24"/>
          <w:lang w:eastAsia="zh-CN"/>
        </w:rPr>
        <w:t>[</w:t>
      </w:r>
      <w:r w:rsidRPr="00DE3607">
        <w:rPr>
          <w:rFonts w:eastAsia="SimSun"/>
          <w:snapToGrid w:val="0"/>
          <w:sz w:val="24"/>
          <w:lang w:eastAsia="zh-CN"/>
        </w:rPr>
        <w:t>将由缔约方在自愿的基础上召集</w:t>
      </w:r>
      <w:r w:rsidRPr="00DE3607">
        <w:rPr>
          <w:rFonts w:eastAsia="SimSun"/>
          <w:snapToGrid w:val="0"/>
          <w:sz w:val="24"/>
          <w:lang w:eastAsia="zh-CN"/>
        </w:rPr>
        <w:t>]</w:t>
      </w:r>
      <w:r w:rsidRPr="00DE3607">
        <w:rPr>
          <w:rFonts w:eastAsia="SimSun"/>
          <w:snapToGrid w:val="0"/>
          <w:sz w:val="24"/>
          <w:lang w:eastAsia="zh-CN"/>
        </w:rPr>
        <w:t>补充了第</w:t>
      </w:r>
      <w:r w:rsidRPr="00DE3607">
        <w:rPr>
          <w:rFonts w:eastAsia="SimSun"/>
          <w:snapToGrid w:val="0"/>
          <w:kern w:val="22"/>
          <w:sz w:val="24"/>
          <w:lang w:eastAsia="zh-CN"/>
        </w:rPr>
        <w:t>14/29</w:t>
      </w:r>
      <w:r w:rsidRPr="00DE3607">
        <w:rPr>
          <w:rFonts w:eastAsia="SimSun"/>
          <w:snapToGrid w:val="0"/>
          <w:sz w:val="24"/>
          <w:lang w:eastAsia="zh-CN"/>
        </w:rPr>
        <w:t>号决定所述《公约》规定的多层面审查办法中包括的自愿同行评议；</w:t>
      </w:r>
      <w:r w:rsidRPr="00DE3607">
        <w:rPr>
          <w:rFonts w:eastAsia="SimSun"/>
          <w:snapToGrid w:val="0"/>
          <w:sz w:val="24"/>
          <w:lang w:eastAsia="zh-CN"/>
        </w:rPr>
        <w:t>]</w:t>
      </w:r>
    </w:p>
    <w:p w14:paraId="62C3F4A9" w14:textId="77777777"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[16 </w:t>
      </w:r>
      <w:r w:rsidRPr="00DE3607">
        <w:rPr>
          <w:rFonts w:eastAsia="SimSun"/>
          <w:bCs/>
          <w:snapToGrid w:val="0"/>
          <w:kern w:val="22"/>
          <w:sz w:val="24"/>
          <w:lang w:eastAsia="zh-CN"/>
        </w:rPr>
        <w:tab/>
      </w:r>
      <w:r w:rsidRPr="008022AC">
        <w:rPr>
          <w:rFonts w:eastAsia="KaiTi"/>
          <w:snapToGrid w:val="0"/>
          <w:sz w:val="24"/>
          <w:lang w:eastAsia="zh-CN"/>
        </w:rPr>
        <w:t>备选案文</w:t>
      </w:r>
      <w:r w:rsidRPr="00DE3607">
        <w:rPr>
          <w:rFonts w:eastAsia="SimSun"/>
          <w:bCs/>
          <w:snapToGrid w:val="0"/>
          <w:kern w:val="22"/>
          <w:sz w:val="24"/>
          <w:lang w:eastAsia="zh-CN"/>
        </w:rPr>
        <w:t xml:space="preserve"> [</w:t>
      </w:r>
      <w:r w:rsidRPr="00DE3607">
        <w:rPr>
          <w:rFonts w:eastAsia="SimSun"/>
          <w:bCs/>
          <w:snapToGrid w:val="0"/>
          <w:kern w:val="22"/>
          <w:sz w:val="24"/>
          <w:lang w:eastAsia="zh-CN"/>
        </w:rPr>
        <w:t>根据缔约方大会</w:t>
      </w:r>
      <w:r w:rsidRPr="00DE3607">
        <w:rPr>
          <w:rFonts w:eastAsia="SimSun"/>
          <w:bCs/>
          <w:snapToGrid w:val="0"/>
          <w:kern w:val="22"/>
          <w:sz w:val="24"/>
          <w:lang w:eastAsia="zh-CN"/>
        </w:rPr>
        <w:t>[</w:t>
      </w:r>
      <w:r w:rsidRPr="00DE3607">
        <w:rPr>
          <w:rFonts w:eastAsia="SimSun"/>
          <w:bCs/>
          <w:snapToGrid w:val="0"/>
          <w:kern w:val="22"/>
          <w:sz w:val="24"/>
          <w:lang w:eastAsia="zh-CN"/>
        </w:rPr>
        <w:t>第十五届会议</w:t>
      </w:r>
      <w:r w:rsidRPr="00DE3607">
        <w:rPr>
          <w:rFonts w:eastAsia="SimSun"/>
          <w:bCs/>
          <w:snapToGrid w:val="0"/>
          <w:kern w:val="22"/>
          <w:sz w:val="24"/>
          <w:lang w:eastAsia="zh-CN"/>
        </w:rPr>
        <w:t>][</w:t>
      </w:r>
      <w:r w:rsidRPr="00DE3607">
        <w:rPr>
          <w:rFonts w:eastAsia="SimSun"/>
          <w:bCs/>
          <w:snapToGrid w:val="0"/>
          <w:kern w:val="22"/>
          <w:sz w:val="24"/>
          <w:lang w:eastAsia="zh-CN"/>
        </w:rPr>
        <w:t>第十六届会议</w:t>
      </w:r>
      <w:r w:rsidRPr="00DE3607">
        <w:rPr>
          <w:rFonts w:eastAsia="SimSun"/>
          <w:bCs/>
          <w:snapToGrid w:val="0"/>
          <w:kern w:val="22"/>
          <w:sz w:val="24"/>
          <w:lang w:eastAsia="zh-CN"/>
        </w:rPr>
        <w:t>]</w:t>
      </w:r>
      <w:r w:rsidRPr="00DE3607">
        <w:rPr>
          <w:rFonts w:eastAsia="SimSun"/>
          <w:bCs/>
          <w:snapToGrid w:val="0"/>
          <w:kern w:val="22"/>
          <w:sz w:val="24"/>
          <w:lang w:eastAsia="zh-CN"/>
        </w:rPr>
        <w:t>通过的指导意见</w:t>
      </w:r>
      <w:r w:rsidRPr="00DE3607">
        <w:rPr>
          <w:rFonts w:eastAsia="SimSun"/>
          <w:bCs/>
          <w:snapToGrid w:val="0"/>
          <w:kern w:val="22"/>
          <w:sz w:val="24"/>
          <w:lang w:eastAsia="zh-CN"/>
        </w:rPr>
        <w:t>] [</w:t>
      </w:r>
      <w:r w:rsidRPr="00DE3607">
        <w:rPr>
          <w:rFonts w:eastAsia="SimSun"/>
          <w:bCs/>
          <w:snapToGrid w:val="0"/>
          <w:kern w:val="22"/>
          <w:sz w:val="24"/>
          <w:lang w:eastAsia="zh-CN"/>
        </w:rPr>
        <w:t>以及促进缔约方分享经验的自愿同行评议</w:t>
      </w:r>
      <w:r w:rsidRPr="00DE3607">
        <w:rPr>
          <w:rFonts w:eastAsia="SimSun"/>
          <w:bCs/>
          <w:snapToGrid w:val="0"/>
          <w:kern w:val="22"/>
          <w:sz w:val="24"/>
          <w:lang w:eastAsia="zh-CN"/>
        </w:rPr>
        <w:t>]</w:t>
      </w:r>
      <w:r w:rsidRPr="00DE3607">
        <w:rPr>
          <w:rFonts w:eastAsia="SimSun"/>
          <w:bCs/>
          <w:snapToGrid w:val="0"/>
          <w:kern w:val="22"/>
          <w:sz w:val="24"/>
          <w:lang w:eastAsia="zh-CN"/>
        </w:rPr>
        <w:t>，</w:t>
      </w:r>
      <w:r w:rsidRPr="00DE3607">
        <w:rPr>
          <w:rFonts w:eastAsia="SimSun"/>
          <w:bCs/>
          <w:snapToGrid w:val="0"/>
          <w:kern w:val="22"/>
          <w:sz w:val="24"/>
          <w:lang w:eastAsia="zh-CN"/>
        </w:rPr>
        <w:t>[</w:t>
      </w:r>
      <w:r w:rsidRPr="00DE3607">
        <w:rPr>
          <w:rFonts w:eastAsia="SimSun"/>
          <w:bCs/>
          <w:snapToGrid w:val="0"/>
          <w:kern w:val="22"/>
          <w:sz w:val="24"/>
          <w:lang w:eastAsia="zh-CN"/>
        </w:rPr>
        <w:t>自愿</w:t>
      </w:r>
      <w:r w:rsidRPr="00DE3607">
        <w:rPr>
          <w:rFonts w:eastAsia="SimSun"/>
          <w:bCs/>
          <w:snapToGrid w:val="0"/>
          <w:kern w:val="22"/>
          <w:sz w:val="24"/>
          <w:lang w:eastAsia="zh-CN"/>
        </w:rPr>
        <w:t>]</w:t>
      </w:r>
      <w:r w:rsidRPr="00DE3607">
        <w:rPr>
          <w:rFonts w:eastAsia="SimSun"/>
          <w:bCs/>
          <w:snapToGrid w:val="0"/>
          <w:kern w:val="22"/>
          <w:sz w:val="24"/>
          <w:lang w:eastAsia="zh-CN"/>
        </w:rPr>
        <w:t>开展</w:t>
      </w:r>
      <w:r w:rsidRPr="00DE3607">
        <w:rPr>
          <w:rFonts w:eastAsia="SimSun" w:hint="eastAsia"/>
          <w:bCs/>
          <w:snapToGrid w:val="0"/>
          <w:kern w:val="22"/>
          <w:sz w:val="24"/>
          <w:lang w:eastAsia="zh-CN"/>
        </w:rPr>
        <w:t>逐国</w:t>
      </w:r>
      <w:r w:rsidRPr="00DE3607">
        <w:rPr>
          <w:rFonts w:eastAsia="SimSun"/>
          <w:bCs/>
          <w:snapToGrid w:val="0"/>
          <w:kern w:val="22"/>
          <w:sz w:val="24"/>
          <w:lang w:eastAsia="zh-CN"/>
        </w:rPr>
        <w:t>同行</w:t>
      </w:r>
      <w:r w:rsidRPr="00DE3607">
        <w:rPr>
          <w:rFonts w:eastAsia="SimSun"/>
          <w:bCs/>
          <w:snapToGrid w:val="0"/>
          <w:kern w:val="22"/>
          <w:sz w:val="24"/>
          <w:lang w:eastAsia="zh-CN"/>
        </w:rPr>
        <w:t>[</w:t>
      </w:r>
      <w:r w:rsidRPr="00DE3607">
        <w:rPr>
          <w:rFonts w:eastAsia="SimSun"/>
          <w:bCs/>
          <w:snapToGrid w:val="0"/>
          <w:kern w:val="22"/>
          <w:sz w:val="24"/>
          <w:lang w:eastAsia="zh-CN"/>
        </w:rPr>
        <w:t>或专家</w:t>
      </w:r>
      <w:r w:rsidRPr="00DE3607">
        <w:rPr>
          <w:rFonts w:eastAsia="SimSun"/>
          <w:bCs/>
          <w:snapToGrid w:val="0"/>
          <w:kern w:val="22"/>
          <w:sz w:val="24"/>
          <w:lang w:eastAsia="zh-CN"/>
        </w:rPr>
        <w:t>]</w:t>
      </w:r>
      <w:r w:rsidRPr="00DE3607">
        <w:rPr>
          <w:rFonts w:eastAsia="SimSun"/>
          <w:bCs/>
          <w:snapToGrid w:val="0"/>
          <w:kern w:val="22"/>
          <w:sz w:val="24"/>
          <w:lang w:eastAsia="zh-CN"/>
        </w:rPr>
        <w:t>评议执行</w:t>
      </w:r>
      <w:r w:rsidRPr="00DE3607">
        <w:rPr>
          <w:rFonts w:eastAsia="SimSun" w:hint="eastAsia"/>
          <w:bCs/>
          <w:snapToGrid w:val="0"/>
          <w:kern w:val="22"/>
          <w:sz w:val="24"/>
          <w:lang w:eastAsia="zh-CN"/>
        </w:rPr>
        <w:t>情况</w:t>
      </w:r>
      <w:r w:rsidRPr="00DE3607">
        <w:rPr>
          <w:rFonts w:eastAsia="SimSun"/>
          <w:bCs/>
          <w:snapToGrid w:val="0"/>
          <w:kern w:val="22"/>
          <w:sz w:val="24"/>
          <w:lang w:eastAsia="zh-CN"/>
        </w:rPr>
        <w:t>，</w:t>
      </w:r>
      <w:r w:rsidRPr="00DE3607">
        <w:rPr>
          <w:rFonts w:eastAsia="SimSun"/>
          <w:bCs/>
          <w:snapToGrid w:val="0"/>
          <w:kern w:val="22"/>
          <w:sz w:val="24"/>
          <w:lang w:eastAsia="zh-CN"/>
        </w:rPr>
        <w:t>[</w:t>
      </w:r>
      <w:r w:rsidRPr="00DE3607">
        <w:rPr>
          <w:rFonts w:eastAsia="SimSun"/>
          <w:bCs/>
          <w:snapToGrid w:val="0"/>
          <w:kern w:val="22"/>
          <w:sz w:val="24"/>
          <w:lang w:eastAsia="zh-CN"/>
        </w:rPr>
        <w:t>通过</w:t>
      </w:r>
      <w:r w:rsidRPr="00DE3607">
        <w:rPr>
          <w:rFonts w:eastAsia="SimSun"/>
          <w:bCs/>
          <w:snapToGrid w:val="0"/>
          <w:kern w:val="22"/>
          <w:sz w:val="24"/>
          <w:lang w:eastAsia="zh-CN"/>
        </w:rPr>
        <w:lastRenderedPageBreak/>
        <w:t>][</w:t>
      </w:r>
      <w:r w:rsidRPr="00DE3607">
        <w:rPr>
          <w:rFonts w:eastAsia="SimSun"/>
          <w:bCs/>
          <w:snapToGrid w:val="0"/>
          <w:kern w:val="22"/>
          <w:sz w:val="24"/>
          <w:lang w:eastAsia="zh-CN"/>
        </w:rPr>
        <w:t>随后举办</w:t>
      </w:r>
      <w:r w:rsidRPr="00DE3607">
        <w:rPr>
          <w:rFonts w:eastAsia="SimSun"/>
          <w:bCs/>
          <w:snapToGrid w:val="0"/>
          <w:kern w:val="22"/>
          <w:sz w:val="24"/>
          <w:lang w:eastAsia="zh-CN"/>
        </w:rPr>
        <w:t xml:space="preserve">] </w:t>
      </w:r>
      <w:r w:rsidRPr="00DE3607">
        <w:rPr>
          <w:rFonts w:eastAsia="SimSun"/>
          <w:bCs/>
          <w:snapToGrid w:val="0"/>
          <w:kern w:val="22"/>
          <w:sz w:val="24"/>
          <w:lang w:eastAsia="zh-CN"/>
        </w:rPr>
        <w:t>一次不限成员名额论坛，</w:t>
      </w:r>
      <w:r w:rsidRPr="00DE3607">
        <w:rPr>
          <w:rFonts w:eastAsia="SimSun"/>
          <w:bCs/>
          <w:snapToGrid w:val="0"/>
          <w:kern w:val="22"/>
          <w:sz w:val="24"/>
          <w:lang w:eastAsia="zh-CN"/>
        </w:rPr>
        <w:t>[</w:t>
      </w:r>
      <w:r w:rsidRPr="00DE3607">
        <w:rPr>
          <w:rFonts w:eastAsia="SimSun"/>
          <w:bCs/>
          <w:snapToGrid w:val="0"/>
          <w:kern w:val="22"/>
          <w:sz w:val="24"/>
          <w:lang w:eastAsia="zh-CN"/>
        </w:rPr>
        <w:t>以分享经验和教训</w:t>
      </w:r>
      <w:r w:rsidRPr="00DE3607">
        <w:rPr>
          <w:rFonts w:eastAsia="SimSun"/>
          <w:bCs/>
          <w:snapToGrid w:val="0"/>
          <w:kern w:val="22"/>
          <w:sz w:val="24"/>
          <w:lang w:eastAsia="zh-CN"/>
        </w:rPr>
        <w:t>]</w:t>
      </w:r>
      <w:r w:rsidRPr="00DE3607">
        <w:rPr>
          <w:rFonts w:eastAsia="SimSun"/>
          <w:bCs/>
          <w:snapToGrid w:val="0"/>
          <w:kern w:val="22"/>
          <w:sz w:val="24"/>
          <w:lang w:eastAsia="zh-CN"/>
        </w:rPr>
        <w:t>，论坛将为每一缔约方提供机会在</w:t>
      </w:r>
      <w:r w:rsidRPr="00DE3607">
        <w:rPr>
          <w:rFonts w:eastAsia="SimSun"/>
          <w:bCs/>
          <w:snapToGrid w:val="0"/>
          <w:kern w:val="22"/>
          <w:sz w:val="24"/>
          <w:lang w:eastAsia="zh-CN"/>
        </w:rPr>
        <w:t>2021-2030</w:t>
      </w:r>
      <w:r w:rsidRPr="00DE3607">
        <w:rPr>
          <w:rFonts w:eastAsia="SimSun"/>
          <w:bCs/>
          <w:snapToGrid w:val="0"/>
          <w:kern w:val="22"/>
          <w:sz w:val="24"/>
          <w:lang w:eastAsia="zh-CN"/>
        </w:rPr>
        <w:t>年期间至少参与</w:t>
      </w:r>
      <w:r w:rsidRPr="00DE3607">
        <w:rPr>
          <w:rFonts w:eastAsia="SimSun"/>
          <w:bCs/>
          <w:snapToGrid w:val="0"/>
          <w:kern w:val="22"/>
          <w:sz w:val="24"/>
          <w:lang w:eastAsia="zh-CN"/>
        </w:rPr>
        <w:t>[</w:t>
      </w:r>
      <w:r w:rsidRPr="00DE3607">
        <w:rPr>
          <w:rFonts w:eastAsia="SimSun"/>
          <w:bCs/>
          <w:snapToGrid w:val="0"/>
          <w:kern w:val="22"/>
          <w:sz w:val="24"/>
          <w:lang w:eastAsia="zh-CN"/>
        </w:rPr>
        <w:t>一次</w:t>
      </w:r>
      <w:r w:rsidRPr="00DE3607">
        <w:rPr>
          <w:rFonts w:eastAsia="SimSun"/>
          <w:bCs/>
          <w:snapToGrid w:val="0"/>
          <w:kern w:val="22"/>
          <w:sz w:val="24"/>
          <w:lang w:eastAsia="zh-CN"/>
        </w:rPr>
        <w:t>][</w:t>
      </w:r>
      <w:r w:rsidRPr="00DE3607">
        <w:rPr>
          <w:rFonts w:eastAsia="SimSun"/>
          <w:bCs/>
          <w:snapToGrid w:val="0"/>
          <w:kern w:val="22"/>
          <w:sz w:val="24"/>
          <w:lang w:eastAsia="zh-CN"/>
        </w:rPr>
        <w:t>两次</w:t>
      </w:r>
      <w:r w:rsidRPr="00DE3607">
        <w:rPr>
          <w:rFonts w:eastAsia="SimSun"/>
          <w:bCs/>
          <w:snapToGrid w:val="0"/>
          <w:kern w:val="22"/>
          <w:sz w:val="24"/>
          <w:lang w:eastAsia="zh-CN"/>
        </w:rPr>
        <w:t xml:space="preserve">] </w:t>
      </w:r>
      <w:r w:rsidRPr="00DE3607">
        <w:rPr>
          <w:rFonts w:eastAsia="SimSun"/>
          <w:bCs/>
          <w:snapToGrid w:val="0"/>
          <w:kern w:val="22"/>
          <w:sz w:val="24"/>
          <w:lang w:eastAsia="zh-CN"/>
        </w:rPr>
        <w:t>；</w:t>
      </w:r>
      <w:r w:rsidRPr="00DE3607">
        <w:rPr>
          <w:rFonts w:eastAsia="SimSun"/>
          <w:bCs/>
          <w:snapToGrid w:val="0"/>
          <w:kern w:val="22"/>
          <w:sz w:val="24"/>
          <w:lang w:eastAsia="zh-CN"/>
        </w:rPr>
        <w:t>]</w:t>
      </w:r>
    </w:p>
    <w:p w14:paraId="128DE5EB" w14:textId="77777777"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kern w:val="22"/>
          <w:sz w:val="24"/>
          <w:lang w:eastAsia="zh-CN"/>
        </w:rPr>
      </w:pPr>
      <w:r w:rsidRPr="00DE3607">
        <w:rPr>
          <w:rFonts w:eastAsia="SimSun"/>
          <w:iCs/>
          <w:kern w:val="22"/>
          <w:sz w:val="24"/>
          <w:lang w:eastAsia="zh-CN"/>
        </w:rPr>
        <w:t>[17.</w:t>
      </w:r>
      <w:r w:rsidRPr="00DE3607">
        <w:rPr>
          <w:rFonts w:eastAsia="SimSun"/>
          <w:iCs/>
          <w:kern w:val="22"/>
          <w:sz w:val="24"/>
          <w:lang w:eastAsia="zh-CN"/>
        </w:rPr>
        <w:tab/>
      </w:r>
      <w:r w:rsidRPr="008022AC">
        <w:rPr>
          <w:rFonts w:ascii="KaiTi" w:eastAsia="KaiTi" w:hAnsi="KaiTi"/>
          <w:snapToGrid w:val="0"/>
          <w:sz w:val="24"/>
          <w:lang w:eastAsia="zh-CN"/>
        </w:rPr>
        <w:t>决定</w:t>
      </w:r>
      <w:r w:rsidRPr="00DE3607">
        <w:rPr>
          <w:rFonts w:eastAsia="SimSun"/>
          <w:iCs/>
          <w:kern w:val="22"/>
          <w:sz w:val="24"/>
          <w:lang w:eastAsia="zh-CN"/>
        </w:rPr>
        <w:t>作为全球</w:t>
      </w:r>
      <w:r w:rsidRPr="00DE3607">
        <w:rPr>
          <w:rFonts w:eastAsia="SimSun"/>
          <w:iCs/>
          <w:kern w:val="22"/>
          <w:sz w:val="24"/>
          <w:lang w:eastAsia="zh-CN"/>
        </w:rPr>
        <w:t>[</w:t>
      </w:r>
      <w:r w:rsidRPr="00DE3607">
        <w:rPr>
          <w:rFonts w:eastAsia="SimSun"/>
          <w:iCs/>
          <w:kern w:val="22"/>
          <w:sz w:val="24"/>
          <w:lang w:eastAsia="zh-CN"/>
        </w:rPr>
        <w:t>审查</w:t>
      </w:r>
      <w:r w:rsidRPr="00DE3607">
        <w:rPr>
          <w:rFonts w:eastAsia="SimSun"/>
          <w:iCs/>
          <w:kern w:val="22"/>
          <w:sz w:val="24"/>
          <w:lang w:eastAsia="zh-CN"/>
        </w:rPr>
        <w:t>][</w:t>
      </w:r>
      <w:r w:rsidRPr="00DE3607">
        <w:rPr>
          <w:rFonts w:eastAsia="SimSun"/>
          <w:iCs/>
          <w:kern w:val="22"/>
          <w:sz w:val="24"/>
          <w:lang w:eastAsia="zh-CN"/>
        </w:rPr>
        <w:t>盘点</w:t>
      </w:r>
      <w:r w:rsidRPr="00DE3607">
        <w:rPr>
          <w:rFonts w:eastAsia="SimSun"/>
          <w:iCs/>
          <w:kern w:val="22"/>
          <w:sz w:val="24"/>
          <w:lang w:eastAsia="zh-CN"/>
        </w:rPr>
        <w:t>]</w:t>
      </w:r>
      <w:r w:rsidRPr="00DE3607">
        <w:rPr>
          <w:rFonts w:eastAsia="SimSun"/>
          <w:iCs/>
          <w:kern w:val="22"/>
          <w:sz w:val="24"/>
          <w:lang w:eastAsia="zh-CN"/>
        </w:rPr>
        <w:t>的一项内容，举办一次高级别政治会议；</w:t>
      </w:r>
      <w:r w:rsidRPr="00DE3607">
        <w:rPr>
          <w:rFonts w:eastAsia="SimSun"/>
          <w:iCs/>
          <w:kern w:val="22"/>
          <w:sz w:val="24"/>
          <w:lang w:eastAsia="zh-CN"/>
        </w:rPr>
        <w:t>]</w:t>
      </w:r>
    </w:p>
    <w:p w14:paraId="68BA18C6" w14:textId="77777777"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[18.</w:t>
      </w:r>
      <w:r w:rsidRPr="00DE3607">
        <w:rPr>
          <w:rFonts w:eastAsia="SimSun"/>
          <w:bCs/>
          <w:snapToGrid w:val="0"/>
          <w:kern w:val="22"/>
          <w:sz w:val="24"/>
          <w:lang w:eastAsia="zh-CN"/>
        </w:rPr>
        <w:tab/>
      </w:r>
      <w:r w:rsidRPr="008022AC">
        <w:rPr>
          <w:rFonts w:ascii="KaiTi" w:eastAsia="KaiTi" w:hAnsi="KaiTi"/>
          <w:snapToGrid w:val="0"/>
          <w:sz w:val="24"/>
          <w:lang w:eastAsia="zh-CN"/>
        </w:rPr>
        <w:t>邀请</w:t>
      </w:r>
      <w:r w:rsidRPr="00DE3607">
        <w:rPr>
          <w:rFonts w:eastAsia="SimSun"/>
          <w:bCs/>
          <w:snapToGrid w:val="0"/>
          <w:kern w:val="22"/>
          <w:sz w:val="24"/>
          <w:lang w:eastAsia="zh-CN"/>
        </w:rPr>
        <w:t>主办缔约方大会</w:t>
      </w:r>
      <w:r w:rsidRPr="00DE3607">
        <w:rPr>
          <w:rFonts w:eastAsia="SimSun" w:hint="eastAsia"/>
          <w:bCs/>
          <w:snapToGrid w:val="0"/>
          <w:kern w:val="22"/>
          <w:sz w:val="24"/>
          <w:lang w:eastAsia="zh-CN"/>
        </w:rPr>
        <w:t>今后</w:t>
      </w:r>
      <w:r w:rsidRPr="00DE3607">
        <w:rPr>
          <w:rFonts w:eastAsia="SimSun"/>
          <w:bCs/>
          <w:snapToGrid w:val="0"/>
          <w:kern w:val="22"/>
          <w:sz w:val="24"/>
          <w:lang w:eastAsia="zh-CN"/>
        </w:rPr>
        <w:t>会议</w:t>
      </w:r>
      <w:r w:rsidRPr="00DE3607">
        <w:rPr>
          <w:rFonts w:eastAsia="SimSun" w:hint="eastAsia"/>
          <w:bCs/>
          <w:snapToGrid w:val="0"/>
          <w:kern w:val="22"/>
          <w:sz w:val="24"/>
          <w:lang w:eastAsia="zh-CN"/>
        </w:rPr>
        <w:t>的</w:t>
      </w:r>
      <w:r w:rsidRPr="00DE3607">
        <w:rPr>
          <w:rFonts w:eastAsia="SimSun"/>
          <w:bCs/>
          <w:snapToGrid w:val="0"/>
          <w:kern w:val="22"/>
          <w:sz w:val="24"/>
          <w:lang w:eastAsia="zh-CN"/>
        </w:rPr>
        <w:t>缔约方，</w:t>
      </w:r>
      <w:r w:rsidRPr="00DE3607">
        <w:rPr>
          <w:rFonts w:eastAsia="SimSun" w:hint="eastAsia"/>
          <w:bCs/>
          <w:snapToGrid w:val="0"/>
          <w:kern w:val="22"/>
          <w:sz w:val="24"/>
          <w:lang w:eastAsia="zh-CN"/>
        </w:rPr>
        <w:t>在会议的</w:t>
      </w:r>
      <w:r w:rsidRPr="00DE3607">
        <w:rPr>
          <w:rFonts w:eastAsia="SimSun"/>
          <w:bCs/>
          <w:snapToGrid w:val="0"/>
          <w:kern w:val="22"/>
          <w:sz w:val="24"/>
          <w:lang w:eastAsia="zh-CN"/>
        </w:rPr>
        <w:t>高级别</w:t>
      </w:r>
      <w:r w:rsidRPr="00DE3607">
        <w:rPr>
          <w:rFonts w:eastAsia="SimSun" w:hint="eastAsia"/>
          <w:bCs/>
          <w:snapToGrid w:val="0"/>
          <w:kern w:val="22"/>
          <w:sz w:val="24"/>
          <w:lang w:eastAsia="zh-CN"/>
        </w:rPr>
        <w:t>部分，列入</w:t>
      </w:r>
      <w:r w:rsidRPr="00DE3607">
        <w:rPr>
          <w:rFonts w:eastAsia="SimSun"/>
          <w:bCs/>
          <w:snapToGrid w:val="0"/>
          <w:kern w:val="22"/>
          <w:sz w:val="24"/>
          <w:lang w:eastAsia="zh-CN"/>
        </w:rPr>
        <w:t>一次对</w:t>
      </w:r>
      <w:r w:rsidRPr="00DE3607">
        <w:rPr>
          <w:rFonts w:eastAsia="SimSun"/>
          <w:bCs/>
          <w:snapToGrid w:val="0"/>
          <w:kern w:val="22"/>
          <w:sz w:val="24"/>
          <w:lang w:eastAsia="zh-CN"/>
        </w:rPr>
        <w:t>2020</w:t>
      </w:r>
      <w:r w:rsidRPr="00DE3607">
        <w:rPr>
          <w:rFonts w:eastAsia="SimSun"/>
          <w:bCs/>
          <w:snapToGrid w:val="0"/>
          <w:kern w:val="22"/>
          <w:sz w:val="24"/>
          <w:lang w:eastAsia="zh-CN"/>
        </w:rPr>
        <w:t>年后全球生物多样性框架长期目标和行动目标进展情况的高级别审查；</w:t>
      </w:r>
      <w:r w:rsidRPr="00DE3607">
        <w:rPr>
          <w:rFonts w:eastAsia="SimSun" w:hint="eastAsia"/>
          <w:bCs/>
          <w:snapToGrid w:val="0"/>
          <w:kern w:val="22"/>
          <w:sz w:val="24"/>
          <w:lang w:eastAsia="zh-CN"/>
        </w:rPr>
        <w:t>]</w:t>
      </w:r>
    </w:p>
    <w:p w14:paraId="46554ACE" w14:textId="7F073BB4"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snapToGrid w:val="0"/>
          <w:kern w:val="22"/>
          <w:sz w:val="24"/>
          <w:lang w:eastAsia="zh-CN"/>
        </w:rPr>
      </w:pPr>
      <w:r w:rsidRPr="00DE3607">
        <w:rPr>
          <w:rFonts w:eastAsia="SimSun"/>
          <w:snapToGrid w:val="0"/>
          <w:kern w:val="22"/>
          <w:sz w:val="24"/>
          <w:lang w:eastAsia="zh-CN"/>
        </w:rPr>
        <w:t>[19.</w:t>
      </w:r>
      <w:r w:rsidRPr="00DE3607">
        <w:rPr>
          <w:rFonts w:eastAsia="SimSun"/>
          <w:snapToGrid w:val="0"/>
          <w:kern w:val="22"/>
          <w:sz w:val="24"/>
          <w:lang w:eastAsia="zh-CN"/>
        </w:rPr>
        <w:tab/>
      </w:r>
      <w:r w:rsidRPr="008022AC">
        <w:rPr>
          <w:rFonts w:ascii="KaiTi" w:eastAsia="KaiTi" w:hAnsi="KaiTi"/>
          <w:snapToGrid w:val="0"/>
          <w:sz w:val="24"/>
          <w:lang w:eastAsia="zh-CN"/>
        </w:rPr>
        <w:t>决定</w:t>
      </w:r>
      <w:r w:rsidRPr="00DE3607">
        <w:rPr>
          <w:rFonts w:eastAsia="SimSun"/>
          <w:snapToGrid w:val="0"/>
          <w:kern w:val="22"/>
          <w:sz w:val="24"/>
          <w:lang w:eastAsia="zh-CN"/>
        </w:rPr>
        <w:t>将</w:t>
      </w:r>
      <w:r w:rsidRPr="00DE3607">
        <w:rPr>
          <w:rFonts w:eastAsia="SimSun"/>
          <w:snapToGrid w:val="0"/>
          <w:kern w:val="22"/>
          <w:sz w:val="24"/>
          <w:lang w:eastAsia="zh-CN"/>
        </w:rPr>
        <w:t>[</w:t>
      </w:r>
      <w:r w:rsidRPr="00DE3607">
        <w:rPr>
          <w:rFonts w:eastAsia="SimSun"/>
          <w:snapToGrid w:val="0"/>
          <w:kern w:val="22"/>
          <w:sz w:val="24"/>
          <w:lang w:eastAsia="zh-CN"/>
        </w:rPr>
        <w:t>在全球</w:t>
      </w:r>
      <w:r w:rsidRPr="00DE3607">
        <w:rPr>
          <w:rFonts w:eastAsia="SimSun"/>
          <w:snapToGrid w:val="0"/>
          <w:kern w:val="22"/>
          <w:sz w:val="24"/>
          <w:lang w:eastAsia="zh-CN"/>
        </w:rPr>
        <w:t>[</w:t>
      </w:r>
      <w:r w:rsidRPr="00DE3607">
        <w:rPr>
          <w:rFonts w:eastAsia="SimSun"/>
          <w:snapToGrid w:val="0"/>
          <w:kern w:val="22"/>
          <w:sz w:val="24"/>
          <w:lang w:eastAsia="zh-CN"/>
        </w:rPr>
        <w:t>生物多样性</w:t>
      </w:r>
      <w:r w:rsidRPr="00DE3607">
        <w:rPr>
          <w:rFonts w:eastAsia="SimSun"/>
          <w:snapToGrid w:val="0"/>
          <w:kern w:val="22"/>
          <w:sz w:val="24"/>
          <w:lang w:eastAsia="zh-CN"/>
        </w:rPr>
        <w:t>]</w:t>
      </w:r>
      <w:r w:rsidRPr="00DE3607">
        <w:rPr>
          <w:rFonts w:eastAsia="SimSun"/>
          <w:snapToGrid w:val="0"/>
          <w:kern w:val="22"/>
          <w:sz w:val="24"/>
          <w:lang w:eastAsia="zh-CN"/>
        </w:rPr>
        <w:t>盘点</w:t>
      </w:r>
      <w:r w:rsidRPr="00DE3607">
        <w:rPr>
          <w:rFonts w:eastAsia="SimSun"/>
          <w:snapToGrid w:val="0"/>
          <w:kern w:val="22"/>
          <w:sz w:val="24"/>
          <w:lang w:eastAsia="zh-CN"/>
        </w:rPr>
        <w:t>[</w:t>
      </w:r>
      <w:r w:rsidRPr="00DE3607">
        <w:rPr>
          <w:rFonts w:eastAsia="SimSun"/>
          <w:snapToGrid w:val="0"/>
          <w:kern w:val="22"/>
          <w:sz w:val="24"/>
          <w:lang w:eastAsia="zh-CN"/>
        </w:rPr>
        <w:t>全球审查</w:t>
      </w:r>
      <w:r w:rsidRPr="00DE3607">
        <w:rPr>
          <w:rFonts w:eastAsia="SimSun"/>
          <w:snapToGrid w:val="0"/>
          <w:kern w:val="22"/>
          <w:sz w:val="24"/>
          <w:lang w:eastAsia="zh-CN"/>
        </w:rPr>
        <w:t>]</w:t>
      </w:r>
      <w:r w:rsidRPr="00DE3607">
        <w:rPr>
          <w:rFonts w:eastAsia="SimSun"/>
          <w:snapToGrid w:val="0"/>
          <w:kern w:val="22"/>
          <w:sz w:val="24"/>
          <w:lang w:eastAsia="zh-CN"/>
        </w:rPr>
        <w:t>中</w:t>
      </w:r>
      <w:r w:rsidRPr="00DE3607">
        <w:rPr>
          <w:rFonts w:eastAsia="SimSun"/>
          <w:snapToGrid w:val="0"/>
          <w:kern w:val="22"/>
          <w:sz w:val="24"/>
          <w:lang w:eastAsia="zh-CN"/>
        </w:rPr>
        <w:t>]</w:t>
      </w:r>
      <w:r w:rsidRPr="00DE3607">
        <w:rPr>
          <w:rFonts w:eastAsia="SimSun" w:hint="eastAsia"/>
          <w:snapToGrid w:val="0"/>
          <w:kern w:val="22"/>
          <w:sz w:val="24"/>
          <w:lang w:eastAsia="zh-CN"/>
        </w:rPr>
        <w:t>使用</w:t>
      </w:r>
      <w:r w:rsidRPr="00DE3607">
        <w:rPr>
          <w:rFonts w:eastAsia="SimSun"/>
          <w:snapToGrid w:val="0"/>
          <w:kern w:val="22"/>
          <w:sz w:val="24"/>
          <w:lang w:eastAsia="zh-CN"/>
        </w:rPr>
        <w:t>缔约方通过国家报告上报的标题指标</w:t>
      </w:r>
      <w:r w:rsidR="00C145F8">
        <w:rPr>
          <w:rStyle w:val="FootnoteReference"/>
          <w:rFonts w:eastAsia="SimSun"/>
          <w:snapToGrid w:val="0"/>
          <w:kern w:val="22"/>
          <w:lang w:eastAsia="zh-CN"/>
        </w:rPr>
        <w:footnoteReference w:id="260"/>
      </w:r>
      <w:r w:rsidR="00C145F8">
        <w:rPr>
          <w:rFonts w:eastAsia="SimSun" w:hint="eastAsia"/>
          <w:snapToGrid w:val="0"/>
          <w:kern w:val="22"/>
          <w:sz w:val="24"/>
          <w:lang w:eastAsia="zh-CN"/>
        </w:rPr>
        <w:t xml:space="preserve"> </w:t>
      </w:r>
      <w:r w:rsidRPr="00DE3607">
        <w:rPr>
          <w:rFonts w:eastAsia="SimSun"/>
          <w:snapToGrid w:val="0"/>
          <w:kern w:val="22"/>
          <w:sz w:val="24"/>
          <w:lang w:eastAsia="zh-CN"/>
        </w:rPr>
        <w:t>监测</w:t>
      </w:r>
      <w:r w:rsidRPr="00DE3607">
        <w:rPr>
          <w:rFonts w:eastAsia="SimSun"/>
          <w:snapToGrid w:val="0"/>
          <w:kern w:val="22"/>
          <w:sz w:val="24"/>
          <w:lang w:eastAsia="zh-CN"/>
        </w:rPr>
        <w:t>2020</w:t>
      </w:r>
      <w:r w:rsidRPr="00DE3607">
        <w:rPr>
          <w:rFonts w:eastAsia="SimSun"/>
          <w:snapToGrid w:val="0"/>
          <w:kern w:val="22"/>
          <w:sz w:val="24"/>
          <w:lang w:eastAsia="zh-CN"/>
        </w:rPr>
        <w:t>年后全球生物多样性框架长期目标和行动目标的落实进度，酌情</w:t>
      </w:r>
      <w:r w:rsidRPr="00DE3607">
        <w:rPr>
          <w:rFonts w:eastAsia="SimSun" w:hint="eastAsia"/>
          <w:snapToGrid w:val="0"/>
          <w:kern w:val="22"/>
          <w:sz w:val="24"/>
          <w:lang w:eastAsia="zh-CN"/>
        </w:rPr>
        <w:t>辅之以</w:t>
      </w:r>
      <w:r w:rsidRPr="00DE3607">
        <w:rPr>
          <w:rFonts w:eastAsia="SimSun"/>
          <w:snapToGrid w:val="0"/>
          <w:kern w:val="22"/>
          <w:sz w:val="24"/>
          <w:lang w:eastAsia="zh-CN"/>
        </w:rPr>
        <w:t>[</w:t>
      </w:r>
      <w:r w:rsidRPr="00DE3607">
        <w:rPr>
          <w:rFonts w:eastAsia="SimSun"/>
          <w:snapToGrid w:val="0"/>
          <w:kern w:val="22"/>
          <w:sz w:val="24"/>
          <w:lang w:eastAsia="zh-CN"/>
        </w:rPr>
        <w:t>全球指标</w:t>
      </w:r>
      <w:r w:rsidRPr="00DE3607">
        <w:rPr>
          <w:rFonts w:eastAsia="SimSun"/>
          <w:snapToGrid w:val="0"/>
          <w:kern w:val="22"/>
          <w:sz w:val="24"/>
          <w:lang w:eastAsia="zh-CN"/>
        </w:rPr>
        <w:t>][</w:t>
      </w:r>
      <w:r w:rsidRPr="00DE3607">
        <w:rPr>
          <w:rFonts w:eastAsia="SimSun"/>
          <w:snapToGrid w:val="0"/>
          <w:kern w:val="22"/>
          <w:sz w:val="24"/>
          <w:lang w:eastAsia="zh-CN"/>
        </w:rPr>
        <w:t>和</w:t>
      </w:r>
      <w:r w:rsidRPr="00DE3607">
        <w:rPr>
          <w:rFonts w:eastAsia="SimSun"/>
          <w:snapToGrid w:val="0"/>
          <w:kern w:val="22"/>
          <w:sz w:val="24"/>
          <w:lang w:eastAsia="zh-CN"/>
        </w:rPr>
        <w:t>]</w:t>
      </w:r>
      <w:r w:rsidRPr="00DE3607">
        <w:rPr>
          <w:rFonts w:eastAsia="SimSun"/>
          <w:snapToGrid w:val="0"/>
          <w:kern w:val="22"/>
          <w:sz w:val="24"/>
          <w:lang w:eastAsia="zh-CN"/>
        </w:rPr>
        <w:t>组成指标和补充指标</w:t>
      </w:r>
      <w:r w:rsidRPr="00DE3607">
        <w:rPr>
          <w:rFonts w:eastAsia="SimSun" w:hint="eastAsia"/>
          <w:snapToGrid w:val="0"/>
          <w:kern w:val="22"/>
          <w:sz w:val="24"/>
          <w:lang w:eastAsia="zh-CN"/>
        </w:rPr>
        <w:t>以及</w:t>
      </w:r>
      <w:r w:rsidRPr="00DE3607">
        <w:rPr>
          <w:rFonts w:eastAsia="SimSun"/>
          <w:snapToGrid w:val="0"/>
          <w:kern w:val="22"/>
          <w:sz w:val="24"/>
          <w:lang w:eastAsia="zh-CN"/>
        </w:rPr>
        <w:t>可持续发展目标全球指标框架的相关指标</w:t>
      </w:r>
      <w:r w:rsidRPr="00DE3607">
        <w:rPr>
          <w:rFonts w:eastAsia="SimSun"/>
          <w:bCs/>
          <w:snapToGrid w:val="0"/>
          <w:kern w:val="22"/>
          <w:sz w:val="24"/>
          <w:lang w:eastAsia="zh-CN"/>
        </w:rPr>
        <w:t>[</w:t>
      </w:r>
      <w:r w:rsidRPr="00DE3607">
        <w:rPr>
          <w:rFonts w:eastAsia="SimSun"/>
          <w:bCs/>
          <w:snapToGrid w:val="0"/>
          <w:kern w:val="22"/>
          <w:sz w:val="24"/>
          <w:lang w:eastAsia="zh-CN"/>
        </w:rPr>
        <w:t>这一进程应由缔约方逐步建立，并考虑到加强国家信息系统的知识管理能力的规定和</w:t>
      </w:r>
      <w:r w:rsidRPr="00DE3607">
        <w:rPr>
          <w:rFonts w:eastAsia="SimSun" w:hint="eastAsia"/>
          <w:bCs/>
          <w:snapToGrid w:val="0"/>
          <w:kern w:val="22"/>
          <w:sz w:val="24"/>
          <w:lang w:eastAsia="zh-CN"/>
        </w:rPr>
        <w:t>执行</w:t>
      </w:r>
      <w:r w:rsidRPr="00DE3607">
        <w:rPr>
          <w:rFonts w:eastAsia="SimSun"/>
          <w:bCs/>
          <w:snapToGrid w:val="0"/>
          <w:kern w:val="22"/>
          <w:sz w:val="24"/>
          <w:lang w:eastAsia="zh-CN"/>
        </w:rPr>
        <w:t>手段</w:t>
      </w:r>
      <w:r w:rsidRPr="00DE3607">
        <w:rPr>
          <w:rFonts w:eastAsia="SimSun"/>
          <w:bCs/>
          <w:snapToGrid w:val="0"/>
          <w:kern w:val="22"/>
          <w:sz w:val="24"/>
          <w:lang w:eastAsia="zh-CN"/>
        </w:rPr>
        <w:t>]</w:t>
      </w:r>
      <w:r w:rsidRPr="00DE3607">
        <w:rPr>
          <w:rFonts w:eastAsia="SimSun"/>
          <w:snapToGrid w:val="0"/>
          <w:kern w:val="22"/>
          <w:sz w:val="24"/>
          <w:lang w:eastAsia="zh-CN"/>
        </w:rPr>
        <w:t>；</w:t>
      </w:r>
      <w:r w:rsidRPr="00DE3607">
        <w:rPr>
          <w:rFonts w:eastAsia="SimSun"/>
          <w:snapToGrid w:val="0"/>
          <w:kern w:val="22"/>
          <w:sz w:val="24"/>
          <w:lang w:eastAsia="zh-CN"/>
        </w:rPr>
        <w:t>]</w:t>
      </w:r>
    </w:p>
    <w:p w14:paraId="5123A9BC" w14:textId="77777777" w:rsidR="00DE3607" w:rsidRPr="00DE3607" w:rsidRDefault="00DE3607" w:rsidP="008022AC">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[20. </w:t>
      </w:r>
      <w:r w:rsidRPr="00DE3607">
        <w:rPr>
          <w:rFonts w:eastAsia="SimSun"/>
          <w:bCs/>
          <w:snapToGrid w:val="0"/>
          <w:kern w:val="22"/>
          <w:sz w:val="24"/>
          <w:lang w:eastAsia="zh-CN"/>
        </w:rPr>
        <w:tab/>
      </w:r>
      <w:r w:rsidRPr="008022AC">
        <w:rPr>
          <w:rFonts w:ascii="KaiTi" w:eastAsia="KaiTi" w:hAnsi="KaiTi"/>
          <w:snapToGrid w:val="0"/>
          <w:sz w:val="24"/>
          <w:lang w:eastAsia="zh-CN"/>
        </w:rPr>
        <w:t>决定</w:t>
      </w:r>
      <w:r w:rsidRPr="00DE3607">
        <w:rPr>
          <w:rFonts w:eastAsia="SimSun"/>
          <w:bCs/>
          <w:snapToGrid w:val="0"/>
          <w:kern w:val="22"/>
          <w:sz w:val="24"/>
          <w:lang w:eastAsia="zh-CN"/>
        </w:rPr>
        <w:t>第</w:t>
      </w:r>
      <w:r w:rsidRPr="00DE3607">
        <w:rPr>
          <w:rFonts w:eastAsia="SimSun"/>
          <w:bCs/>
          <w:snapToGrid w:val="0"/>
          <w:kern w:val="22"/>
          <w:sz w:val="24"/>
          <w:lang w:eastAsia="zh-CN"/>
        </w:rPr>
        <w:t>X</w:t>
      </w:r>
      <w:r w:rsidRPr="00DE3607">
        <w:rPr>
          <w:rFonts w:eastAsia="SimSun"/>
          <w:bCs/>
          <w:snapToGrid w:val="0"/>
          <w:kern w:val="22"/>
          <w:sz w:val="24"/>
          <w:lang w:eastAsia="zh-CN"/>
        </w:rPr>
        <w:t>段所述全球盘点应：</w:t>
      </w:r>
    </w:p>
    <w:p w14:paraId="60337686" w14:textId="77777777" w:rsidR="00DE3607" w:rsidRPr="00DE3607" w:rsidRDefault="00DE3607" w:rsidP="008022AC">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(a) </w:t>
      </w:r>
      <w:r w:rsidRPr="00DE3607">
        <w:rPr>
          <w:rFonts w:eastAsia="SimSun"/>
          <w:bCs/>
          <w:snapToGrid w:val="0"/>
          <w:kern w:val="22"/>
          <w:sz w:val="24"/>
          <w:lang w:eastAsia="zh-CN"/>
        </w:rPr>
        <w:tab/>
      </w:r>
      <w:r w:rsidRPr="00DE3607">
        <w:rPr>
          <w:rFonts w:eastAsia="SimSun"/>
          <w:bCs/>
          <w:snapToGrid w:val="0"/>
          <w:kern w:val="22"/>
          <w:sz w:val="24"/>
          <w:lang w:eastAsia="zh-CN"/>
        </w:rPr>
        <w:t>审查执行手段的充分性、有效性、透明性和可预测性，包括发展中国家的资金、能力建设、技术转让和科技合作，以及评估《公约》的相关规定、特别是第</w:t>
      </w:r>
      <w:r w:rsidRPr="00DE3607">
        <w:rPr>
          <w:rFonts w:eastAsia="SimSun"/>
          <w:bCs/>
          <w:snapToGrid w:val="0"/>
          <w:kern w:val="22"/>
          <w:sz w:val="24"/>
          <w:lang w:eastAsia="zh-CN"/>
        </w:rPr>
        <w:t>16</w:t>
      </w:r>
      <w:r w:rsidRPr="00DE3607">
        <w:rPr>
          <w:rFonts w:eastAsia="SimSun" w:hint="eastAsia"/>
          <w:bCs/>
          <w:snapToGrid w:val="0"/>
          <w:kern w:val="22"/>
          <w:sz w:val="24"/>
          <w:lang w:eastAsia="zh-CN"/>
        </w:rPr>
        <w:t>条</w:t>
      </w:r>
      <w:r w:rsidRPr="00DE3607">
        <w:rPr>
          <w:rFonts w:eastAsia="SimSun"/>
          <w:bCs/>
          <w:snapToGrid w:val="0"/>
          <w:kern w:val="22"/>
          <w:sz w:val="24"/>
          <w:lang w:eastAsia="zh-CN"/>
        </w:rPr>
        <w:t>、第</w:t>
      </w:r>
      <w:r w:rsidRPr="00DE3607">
        <w:rPr>
          <w:rFonts w:eastAsia="SimSun"/>
          <w:bCs/>
          <w:snapToGrid w:val="0"/>
          <w:kern w:val="22"/>
          <w:sz w:val="24"/>
          <w:lang w:eastAsia="zh-CN"/>
        </w:rPr>
        <w:t>18</w:t>
      </w:r>
      <w:r w:rsidRPr="00DE3607">
        <w:rPr>
          <w:rFonts w:eastAsia="SimSun" w:hint="eastAsia"/>
          <w:bCs/>
          <w:snapToGrid w:val="0"/>
          <w:kern w:val="22"/>
          <w:sz w:val="24"/>
          <w:lang w:eastAsia="zh-CN"/>
        </w:rPr>
        <w:t>条</w:t>
      </w:r>
      <w:r w:rsidRPr="00DE3607">
        <w:rPr>
          <w:rFonts w:eastAsia="SimSun"/>
          <w:bCs/>
          <w:snapToGrid w:val="0"/>
          <w:kern w:val="22"/>
          <w:sz w:val="24"/>
          <w:lang w:eastAsia="zh-CN"/>
        </w:rPr>
        <w:t>、第</w:t>
      </w:r>
      <w:r w:rsidRPr="00DE3607">
        <w:rPr>
          <w:rFonts w:eastAsia="SimSun"/>
          <w:bCs/>
          <w:snapToGrid w:val="0"/>
          <w:kern w:val="22"/>
          <w:sz w:val="24"/>
          <w:lang w:eastAsia="zh-CN"/>
        </w:rPr>
        <w:t>19</w:t>
      </w:r>
      <w:r w:rsidRPr="00DE3607">
        <w:rPr>
          <w:rFonts w:eastAsia="SimSun" w:hint="eastAsia"/>
          <w:bCs/>
          <w:snapToGrid w:val="0"/>
          <w:kern w:val="22"/>
          <w:sz w:val="24"/>
          <w:lang w:eastAsia="zh-CN"/>
        </w:rPr>
        <w:t>条</w:t>
      </w:r>
      <w:r w:rsidRPr="00DE3607">
        <w:rPr>
          <w:rFonts w:eastAsia="SimSun"/>
          <w:bCs/>
          <w:snapToGrid w:val="0"/>
          <w:kern w:val="22"/>
          <w:sz w:val="24"/>
          <w:lang w:eastAsia="zh-CN"/>
        </w:rPr>
        <w:t>、第</w:t>
      </w:r>
      <w:r w:rsidRPr="00DE3607">
        <w:rPr>
          <w:rFonts w:eastAsia="SimSun"/>
          <w:bCs/>
          <w:snapToGrid w:val="0"/>
          <w:kern w:val="22"/>
          <w:sz w:val="24"/>
          <w:lang w:eastAsia="zh-CN"/>
        </w:rPr>
        <w:t>20</w:t>
      </w:r>
      <w:r w:rsidRPr="00DE3607">
        <w:rPr>
          <w:rFonts w:eastAsia="SimSun" w:hint="eastAsia"/>
          <w:bCs/>
          <w:snapToGrid w:val="0"/>
          <w:kern w:val="22"/>
          <w:sz w:val="24"/>
          <w:lang w:eastAsia="zh-CN"/>
        </w:rPr>
        <w:t>条、</w:t>
      </w:r>
      <w:r w:rsidRPr="00DE3607">
        <w:rPr>
          <w:rFonts w:eastAsia="SimSun"/>
          <w:bCs/>
          <w:snapToGrid w:val="0"/>
          <w:kern w:val="22"/>
          <w:sz w:val="24"/>
          <w:lang w:eastAsia="zh-CN"/>
        </w:rPr>
        <w:t>第</w:t>
      </w:r>
      <w:r w:rsidRPr="00DE3607">
        <w:rPr>
          <w:rFonts w:eastAsia="SimSun"/>
          <w:bCs/>
          <w:snapToGrid w:val="0"/>
          <w:kern w:val="22"/>
          <w:sz w:val="24"/>
          <w:lang w:eastAsia="zh-CN"/>
        </w:rPr>
        <w:t>21</w:t>
      </w:r>
      <w:r w:rsidRPr="00DE3607">
        <w:rPr>
          <w:rFonts w:eastAsia="SimSun"/>
          <w:bCs/>
          <w:snapToGrid w:val="0"/>
          <w:kern w:val="22"/>
          <w:sz w:val="24"/>
          <w:lang w:eastAsia="zh-CN"/>
        </w:rPr>
        <w:t>条的执行情况；</w:t>
      </w:r>
    </w:p>
    <w:p w14:paraId="3156DBBB" w14:textId="77777777" w:rsidR="00DE3607" w:rsidRPr="00DE3607" w:rsidRDefault="00DE3607" w:rsidP="008022AC">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(b) </w:t>
      </w:r>
      <w:r w:rsidRPr="00DE3607">
        <w:rPr>
          <w:rFonts w:eastAsia="SimSun"/>
          <w:bCs/>
          <w:snapToGrid w:val="0"/>
          <w:kern w:val="22"/>
          <w:sz w:val="24"/>
          <w:lang w:eastAsia="zh-CN"/>
        </w:rPr>
        <w:tab/>
      </w:r>
      <w:r w:rsidRPr="00DE3607">
        <w:rPr>
          <w:rFonts w:eastAsia="SimSun"/>
          <w:bCs/>
          <w:snapToGrid w:val="0"/>
          <w:kern w:val="22"/>
          <w:sz w:val="24"/>
          <w:lang w:eastAsia="zh-CN"/>
        </w:rPr>
        <w:t>审查执行</w:t>
      </w:r>
      <w:r w:rsidRPr="00DE3607">
        <w:rPr>
          <w:rFonts w:eastAsia="SimSun"/>
          <w:bCs/>
          <w:snapToGrid w:val="0"/>
          <w:kern w:val="22"/>
          <w:sz w:val="24"/>
          <w:lang w:eastAsia="zh-CN"/>
        </w:rPr>
        <w:t>2020</w:t>
      </w:r>
      <w:r w:rsidRPr="00DE3607">
        <w:rPr>
          <w:rFonts w:eastAsia="SimSun"/>
          <w:bCs/>
          <w:snapToGrid w:val="0"/>
          <w:kern w:val="22"/>
          <w:sz w:val="24"/>
          <w:lang w:eastAsia="zh-CN"/>
        </w:rPr>
        <w:t>年后全球生物多样性框架长期目标和行动目标所需费用和资源，同时顾及发展中国家缔约方面临的具体挑战和资金困难；</w:t>
      </w:r>
    </w:p>
    <w:p w14:paraId="6C3861BC" w14:textId="77777777" w:rsidR="00DE3607" w:rsidRPr="00DE3607" w:rsidRDefault="00DE3607" w:rsidP="008022AC">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(c) </w:t>
      </w:r>
      <w:r w:rsidRPr="00DE3607">
        <w:rPr>
          <w:rFonts w:eastAsia="SimSun"/>
          <w:bCs/>
          <w:snapToGrid w:val="0"/>
          <w:kern w:val="22"/>
          <w:sz w:val="24"/>
          <w:lang w:eastAsia="zh-CN"/>
        </w:rPr>
        <w:tab/>
      </w:r>
      <w:r w:rsidRPr="00DE3607">
        <w:rPr>
          <w:rFonts w:eastAsia="SimSun"/>
          <w:bCs/>
          <w:snapToGrid w:val="0"/>
          <w:kern w:val="22"/>
          <w:sz w:val="24"/>
          <w:lang w:eastAsia="zh-CN"/>
        </w:rPr>
        <w:t>审议发达国家提供的</w:t>
      </w:r>
      <w:r w:rsidRPr="00DE3607">
        <w:rPr>
          <w:rFonts w:eastAsia="SimSun" w:hint="eastAsia"/>
          <w:bCs/>
          <w:snapToGrid w:val="0"/>
          <w:kern w:val="22"/>
          <w:sz w:val="24"/>
          <w:lang w:eastAsia="zh-CN"/>
        </w:rPr>
        <w:t>关于</w:t>
      </w:r>
      <w:r w:rsidRPr="00DE3607">
        <w:rPr>
          <w:rFonts w:eastAsia="SimSun"/>
          <w:bCs/>
          <w:snapToGrid w:val="0"/>
          <w:kern w:val="22"/>
          <w:sz w:val="24"/>
          <w:lang w:eastAsia="zh-CN"/>
        </w:rPr>
        <w:t>第</w:t>
      </w:r>
      <w:r w:rsidRPr="00DE3607">
        <w:rPr>
          <w:rFonts w:eastAsia="SimSun"/>
          <w:bCs/>
          <w:snapToGrid w:val="0"/>
          <w:kern w:val="22"/>
          <w:sz w:val="24"/>
          <w:lang w:eastAsia="zh-CN"/>
        </w:rPr>
        <w:t>X</w:t>
      </w:r>
      <w:r w:rsidRPr="00DE3607">
        <w:rPr>
          <w:rFonts w:eastAsia="SimSun"/>
          <w:bCs/>
          <w:snapToGrid w:val="0"/>
          <w:kern w:val="22"/>
          <w:sz w:val="24"/>
          <w:lang w:eastAsia="zh-CN"/>
        </w:rPr>
        <w:t>段所述公共生物多样性资金的相关信息</w:t>
      </w:r>
      <w:r w:rsidRPr="00DE3607">
        <w:rPr>
          <w:rFonts w:eastAsia="SimSun" w:hint="eastAsia"/>
          <w:bCs/>
          <w:snapToGrid w:val="0"/>
          <w:kern w:val="22"/>
          <w:sz w:val="24"/>
          <w:lang w:eastAsia="zh-CN"/>
        </w:rPr>
        <w:t>。</w:t>
      </w:r>
      <w:r w:rsidRPr="00DE3607">
        <w:rPr>
          <w:rFonts w:eastAsia="SimSun"/>
          <w:bCs/>
          <w:snapToGrid w:val="0"/>
          <w:kern w:val="22"/>
          <w:sz w:val="24"/>
          <w:lang w:eastAsia="zh-CN"/>
        </w:rPr>
        <w:t>]</w:t>
      </w:r>
    </w:p>
    <w:p w14:paraId="4A0A4A1B" w14:textId="77777777" w:rsidR="00DE3607" w:rsidRPr="00DE3607" w:rsidRDefault="00DE3607" w:rsidP="00DE3607">
      <w:pPr>
        <w:keepNext/>
        <w:suppressLineNumbers/>
        <w:suppressAutoHyphens/>
        <w:adjustRightInd w:val="0"/>
        <w:snapToGrid w:val="0"/>
        <w:spacing w:before="120" w:after="120" w:line="240" w:lineRule="atLeast"/>
        <w:rPr>
          <w:rFonts w:eastAsia="SimSun"/>
          <w:b/>
          <w:snapToGrid w:val="0"/>
          <w:kern w:val="22"/>
          <w:sz w:val="24"/>
          <w:lang w:eastAsia="zh-CN"/>
        </w:rPr>
      </w:pPr>
      <w:r w:rsidRPr="00DE3607">
        <w:rPr>
          <w:rFonts w:eastAsia="SimSun"/>
          <w:b/>
          <w:snapToGrid w:val="0"/>
          <w:kern w:val="22"/>
          <w:sz w:val="24"/>
          <w:lang w:eastAsia="zh-CN"/>
        </w:rPr>
        <w:t>利益攸关方和非国家行为体的参与</w:t>
      </w:r>
      <w:r w:rsidRPr="00DE3607">
        <w:rPr>
          <w:rFonts w:eastAsia="SimSun" w:hint="eastAsia"/>
          <w:b/>
          <w:snapToGrid w:val="0"/>
          <w:kern w:val="22"/>
          <w:sz w:val="24"/>
          <w:lang w:eastAsia="zh-CN"/>
        </w:rPr>
        <w:t xml:space="preserve"> </w:t>
      </w:r>
    </w:p>
    <w:p w14:paraId="07C9BB5D" w14:textId="77777777"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bCs/>
          <w:snapToGrid w:val="0"/>
          <w:kern w:val="22"/>
          <w:sz w:val="24"/>
          <w:lang w:eastAsia="zh-CN"/>
        </w:rPr>
      </w:pPr>
      <w:bookmarkStart w:id="189" w:name="_Hlk72849767"/>
      <w:r w:rsidRPr="00DE3607">
        <w:rPr>
          <w:rFonts w:eastAsia="SimSun"/>
          <w:bCs/>
          <w:snapToGrid w:val="0"/>
          <w:kern w:val="22"/>
          <w:sz w:val="24"/>
          <w:lang w:eastAsia="zh-CN"/>
        </w:rPr>
        <w:t xml:space="preserve">21. </w:t>
      </w:r>
      <w:r w:rsidRPr="00DE3607">
        <w:rPr>
          <w:rFonts w:eastAsia="SimSun"/>
          <w:bCs/>
          <w:snapToGrid w:val="0"/>
          <w:kern w:val="22"/>
          <w:sz w:val="24"/>
          <w:lang w:eastAsia="zh-CN"/>
        </w:rPr>
        <w:tab/>
        <w:t>[</w:t>
      </w:r>
      <w:r w:rsidRPr="008022AC">
        <w:rPr>
          <w:rFonts w:ascii="KaiTi" w:eastAsia="KaiTi" w:hAnsi="KaiTi"/>
          <w:snapToGrid w:val="0"/>
          <w:sz w:val="24"/>
          <w:lang w:eastAsia="zh-CN"/>
        </w:rPr>
        <w:t>鼓励</w:t>
      </w:r>
      <w:r w:rsidRPr="008022AC">
        <w:rPr>
          <w:rFonts w:eastAsia="KaiTi"/>
          <w:bCs/>
          <w:snapToGrid w:val="0"/>
          <w:kern w:val="22"/>
          <w:sz w:val="24"/>
          <w:lang w:eastAsia="zh-CN"/>
        </w:rPr>
        <w:t>] [</w:t>
      </w:r>
      <w:r w:rsidRPr="008022AC">
        <w:rPr>
          <w:rFonts w:ascii="KaiTi" w:eastAsia="KaiTi" w:hAnsi="KaiTi"/>
          <w:snapToGrid w:val="0"/>
          <w:sz w:val="24"/>
          <w:lang w:eastAsia="zh-CN"/>
        </w:rPr>
        <w:t>呼吁</w:t>
      </w:r>
      <w:r w:rsidRPr="00DE3607">
        <w:rPr>
          <w:rFonts w:eastAsia="SimSun"/>
          <w:snapToGrid w:val="0"/>
          <w:sz w:val="24"/>
          <w:lang w:eastAsia="zh-CN"/>
        </w:rPr>
        <w:t>]</w:t>
      </w:r>
      <w:r w:rsidRPr="00DE3607">
        <w:rPr>
          <w:rFonts w:eastAsia="SimSun"/>
          <w:bCs/>
          <w:snapToGrid w:val="0"/>
          <w:kern w:val="22"/>
          <w:sz w:val="24"/>
          <w:lang w:eastAsia="zh-CN"/>
        </w:rPr>
        <w:t>缔约方：</w:t>
      </w:r>
    </w:p>
    <w:p w14:paraId="6125922F" w14:textId="77777777" w:rsidR="00DE3607" w:rsidRPr="00DE3607" w:rsidRDefault="00DE3607" w:rsidP="008022AC">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[(a) </w:t>
      </w:r>
      <w:r w:rsidRPr="00DE3607">
        <w:rPr>
          <w:rFonts w:eastAsia="SimSun"/>
          <w:bCs/>
          <w:snapToGrid w:val="0"/>
          <w:kern w:val="22"/>
          <w:sz w:val="24"/>
          <w:lang w:eastAsia="zh-CN"/>
        </w:rPr>
        <w:tab/>
      </w:r>
      <w:r w:rsidRPr="00DE3607">
        <w:rPr>
          <w:rFonts w:eastAsia="SimSun"/>
          <w:bCs/>
          <w:snapToGrid w:val="0"/>
          <w:kern w:val="22"/>
          <w:sz w:val="24"/>
          <w:lang w:eastAsia="zh-CN"/>
        </w:rPr>
        <w:t>在其国家生物多样性战略和行动计划以及国家报告中纳入落实缔约方所加入的每一生物多样性相关多边环境协定下的承诺和建议的相关行动；</w:t>
      </w:r>
      <w:r w:rsidRPr="00DE3607">
        <w:rPr>
          <w:rFonts w:eastAsia="SimSun"/>
          <w:bCs/>
          <w:snapToGrid w:val="0"/>
          <w:kern w:val="22"/>
          <w:sz w:val="24"/>
          <w:lang w:eastAsia="zh-CN"/>
        </w:rPr>
        <w:t xml:space="preserve">] </w:t>
      </w:r>
    </w:p>
    <w:p w14:paraId="79660623" w14:textId="77777777" w:rsidR="00DE3607" w:rsidRPr="00DE3607" w:rsidRDefault="00DE3607" w:rsidP="008022AC">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(b) </w:t>
      </w:r>
      <w:r w:rsidRPr="00DE3607">
        <w:rPr>
          <w:rFonts w:eastAsia="SimSun"/>
          <w:bCs/>
          <w:snapToGrid w:val="0"/>
          <w:kern w:val="22"/>
          <w:sz w:val="24"/>
          <w:lang w:eastAsia="zh-CN"/>
        </w:rPr>
        <w:tab/>
      </w:r>
      <w:r w:rsidRPr="00DE3607">
        <w:rPr>
          <w:rFonts w:eastAsia="SimSun"/>
          <w:bCs/>
          <w:snapToGrid w:val="0"/>
          <w:kern w:val="22"/>
          <w:sz w:val="24"/>
          <w:lang w:eastAsia="zh-CN"/>
        </w:rPr>
        <w:t>酌情促进与其他</w:t>
      </w:r>
      <w:r w:rsidRPr="00DE3607">
        <w:rPr>
          <w:rFonts w:eastAsia="SimSun"/>
          <w:bCs/>
          <w:snapToGrid w:val="0"/>
          <w:kern w:val="22"/>
          <w:sz w:val="24"/>
          <w:lang w:eastAsia="zh-CN"/>
        </w:rPr>
        <w:t xml:space="preserve"> [</w:t>
      </w:r>
      <w:r w:rsidRPr="00DE3607">
        <w:rPr>
          <w:rFonts w:eastAsia="SimSun"/>
          <w:bCs/>
          <w:snapToGrid w:val="0"/>
          <w:kern w:val="22"/>
          <w:sz w:val="24"/>
          <w:lang w:eastAsia="zh-CN"/>
        </w:rPr>
        <w:t>多边环境协定</w:t>
      </w:r>
      <w:r w:rsidRPr="00DE3607">
        <w:rPr>
          <w:rFonts w:eastAsia="SimSun"/>
          <w:bCs/>
          <w:snapToGrid w:val="0"/>
          <w:kern w:val="22"/>
          <w:sz w:val="24"/>
          <w:lang w:eastAsia="zh-CN"/>
        </w:rPr>
        <w:t>][</w:t>
      </w:r>
      <w:r w:rsidRPr="00DE3607">
        <w:rPr>
          <w:rFonts w:eastAsia="SimSun"/>
          <w:bCs/>
          <w:snapToGrid w:val="0"/>
          <w:kern w:val="22"/>
          <w:sz w:val="24"/>
          <w:lang w:eastAsia="zh-CN"/>
        </w:rPr>
        <w:t>生物多样性相关公约</w:t>
      </w:r>
      <w:r w:rsidRPr="00DE3607">
        <w:rPr>
          <w:rFonts w:eastAsia="SimSun"/>
          <w:bCs/>
          <w:snapToGrid w:val="0"/>
          <w:kern w:val="22"/>
          <w:sz w:val="24"/>
          <w:lang w:eastAsia="zh-CN"/>
        </w:rPr>
        <w:t>]</w:t>
      </w:r>
      <w:r w:rsidRPr="00DE3607">
        <w:rPr>
          <w:rFonts w:eastAsia="SimSun"/>
          <w:bCs/>
          <w:snapToGrid w:val="0"/>
          <w:kern w:val="22"/>
          <w:sz w:val="24"/>
          <w:lang w:eastAsia="zh-CN"/>
        </w:rPr>
        <w:t>和里约各公约联络点的接触和各联络点之间的协调</w:t>
      </w:r>
      <w:r w:rsidRPr="00DE3607">
        <w:rPr>
          <w:rFonts w:eastAsia="SimSun"/>
          <w:bCs/>
          <w:snapToGrid w:val="0"/>
          <w:kern w:val="22"/>
          <w:sz w:val="24"/>
          <w:lang w:eastAsia="zh-CN"/>
        </w:rPr>
        <w:t>]</w:t>
      </w:r>
      <w:r w:rsidRPr="00DE3607">
        <w:rPr>
          <w:rFonts w:eastAsia="SimSun"/>
          <w:bCs/>
          <w:snapToGrid w:val="0"/>
          <w:kern w:val="22"/>
          <w:sz w:val="24"/>
          <w:lang w:eastAsia="zh-CN"/>
        </w:rPr>
        <w:t>；</w:t>
      </w:r>
    </w:p>
    <w:p w14:paraId="5A067096" w14:textId="77777777" w:rsidR="00DE3607" w:rsidRPr="00DE3607" w:rsidRDefault="00DE3607" w:rsidP="008022AC">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(c) </w:t>
      </w:r>
      <w:r w:rsidRPr="00DE3607">
        <w:rPr>
          <w:rFonts w:eastAsia="SimSun"/>
          <w:bCs/>
          <w:snapToGrid w:val="0"/>
          <w:kern w:val="22"/>
          <w:sz w:val="24"/>
          <w:lang w:eastAsia="zh-CN"/>
        </w:rPr>
        <w:tab/>
      </w:r>
      <w:r w:rsidRPr="00DE3607">
        <w:rPr>
          <w:rFonts w:eastAsia="SimSun"/>
          <w:bCs/>
          <w:snapToGrid w:val="0"/>
          <w:kern w:val="22"/>
          <w:sz w:val="24"/>
          <w:lang w:eastAsia="zh-CN"/>
        </w:rPr>
        <w:t>使妇女、土著人民和地方社区、青年、民间社会组织、学术界、私人部门各级政府和所有其他相关部门的利益攸关方能够在各层级充分和有效参加和参与国家生物多样性战略和行动计划的制定和执行，以及第七和第八次国家报告的编制和</w:t>
      </w:r>
      <w:r w:rsidRPr="00DE3607">
        <w:rPr>
          <w:rFonts w:eastAsia="SimSun"/>
          <w:bCs/>
          <w:snapToGrid w:val="0"/>
          <w:kern w:val="22"/>
          <w:sz w:val="24"/>
          <w:lang w:eastAsia="zh-CN"/>
        </w:rPr>
        <w:t>[</w:t>
      </w:r>
      <w:r w:rsidRPr="00DE3607">
        <w:rPr>
          <w:rFonts w:eastAsia="SimSun"/>
          <w:bCs/>
          <w:snapToGrid w:val="0"/>
          <w:kern w:val="22"/>
          <w:sz w:val="24"/>
          <w:lang w:eastAsia="zh-CN"/>
        </w:rPr>
        <w:t>自愿性</w:t>
      </w:r>
      <w:r w:rsidRPr="00DE3607">
        <w:rPr>
          <w:rFonts w:eastAsia="SimSun" w:hint="eastAsia"/>
          <w:snapToGrid w:val="0"/>
          <w:kern w:val="22"/>
          <w:sz w:val="24"/>
          <w:lang w:eastAsia="zh-CN"/>
        </w:rPr>
        <w:t>逐国</w:t>
      </w:r>
      <w:r w:rsidRPr="00DE3607">
        <w:rPr>
          <w:rFonts w:eastAsia="SimSun"/>
          <w:snapToGrid w:val="0"/>
          <w:kern w:val="22"/>
          <w:sz w:val="24"/>
          <w:lang w:eastAsia="zh-CN"/>
        </w:rPr>
        <w:t>同行</w:t>
      </w:r>
      <w:r w:rsidRPr="00DE3607">
        <w:rPr>
          <w:rFonts w:eastAsia="SimSun"/>
          <w:snapToGrid w:val="0"/>
          <w:kern w:val="22"/>
          <w:sz w:val="24"/>
          <w:lang w:eastAsia="zh-CN"/>
        </w:rPr>
        <w:t>[</w:t>
      </w:r>
      <w:r w:rsidRPr="00DE3607">
        <w:rPr>
          <w:rFonts w:eastAsia="SimSun"/>
          <w:snapToGrid w:val="0"/>
          <w:kern w:val="22"/>
          <w:sz w:val="24"/>
          <w:lang w:eastAsia="zh-CN"/>
        </w:rPr>
        <w:t>或专家评议</w:t>
      </w:r>
      <w:r w:rsidRPr="00DE3607">
        <w:rPr>
          <w:rFonts w:eastAsia="SimSun"/>
          <w:snapToGrid w:val="0"/>
          <w:kern w:val="22"/>
          <w:sz w:val="24"/>
          <w:lang w:eastAsia="zh-CN"/>
        </w:rPr>
        <w:t>]</w:t>
      </w:r>
      <w:r w:rsidRPr="00DE3607">
        <w:rPr>
          <w:rFonts w:eastAsia="SimSun"/>
          <w:snapToGrid w:val="0"/>
          <w:kern w:val="22"/>
          <w:sz w:val="24"/>
          <w:lang w:eastAsia="zh-CN"/>
        </w:rPr>
        <w:t>进程</w:t>
      </w:r>
      <w:r w:rsidRPr="00DE3607">
        <w:rPr>
          <w:rFonts w:eastAsia="SimSun"/>
          <w:snapToGrid w:val="0"/>
          <w:kern w:val="22"/>
          <w:sz w:val="24"/>
          <w:lang w:eastAsia="zh-CN"/>
        </w:rPr>
        <w:t>]</w:t>
      </w:r>
      <w:r w:rsidRPr="00DE3607">
        <w:rPr>
          <w:rFonts w:eastAsia="SimSun"/>
          <w:snapToGrid w:val="0"/>
          <w:kern w:val="22"/>
          <w:sz w:val="24"/>
          <w:lang w:eastAsia="zh-CN"/>
        </w:rPr>
        <w:t>；</w:t>
      </w:r>
    </w:p>
    <w:p w14:paraId="441A1EB5" w14:textId="77777777" w:rsidR="00DE3607" w:rsidRPr="00DE3607" w:rsidRDefault="00DE3607" w:rsidP="008022AC">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(d) </w:t>
      </w:r>
      <w:r w:rsidRPr="00DE3607">
        <w:rPr>
          <w:rFonts w:eastAsia="SimSun"/>
          <w:bCs/>
          <w:snapToGrid w:val="0"/>
          <w:kern w:val="22"/>
          <w:sz w:val="24"/>
          <w:lang w:eastAsia="zh-CN"/>
        </w:rPr>
        <w:tab/>
      </w:r>
      <w:r w:rsidRPr="00DE3607">
        <w:rPr>
          <w:rFonts w:eastAsia="SimSun"/>
          <w:bCs/>
          <w:snapToGrid w:val="0"/>
          <w:kern w:val="22"/>
          <w:sz w:val="24"/>
          <w:lang w:eastAsia="zh-CN"/>
        </w:rPr>
        <w:t>进一步确保为获得事先和知情同意、自由、事先和知情同意或核准而进行协商，并确保让土著人民或地方社区</w:t>
      </w:r>
      <w:r w:rsidRPr="00DE3607">
        <w:rPr>
          <w:rFonts w:eastAsia="SimSun"/>
          <w:bCs/>
          <w:snapToGrid w:val="0"/>
          <w:kern w:val="22"/>
          <w:sz w:val="24"/>
          <w:lang w:eastAsia="zh-CN"/>
        </w:rPr>
        <w:t>[</w:t>
      </w:r>
      <w:r w:rsidRPr="00DE3607">
        <w:rPr>
          <w:rFonts w:eastAsia="SimSun"/>
          <w:bCs/>
          <w:snapToGrid w:val="0"/>
          <w:kern w:val="22"/>
          <w:sz w:val="24"/>
          <w:lang w:eastAsia="zh-CN"/>
        </w:rPr>
        <w:t>酌情和适当</w:t>
      </w:r>
      <w:r w:rsidRPr="00DE3607">
        <w:rPr>
          <w:rFonts w:eastAsia="SimSun"/>
          <w:bCs/>
          <w:snapToGrid w:val="0"/>
          <w:kern w:val="22"/>
          <w:sz w:val="24"/>
          <w:lang w:eastAsia="zh-CN"/>
        </w:rPr>
        <w:t>]</w:t>
      </w:r>
      <w:r w:rsidRPr="00DE3607">
        <w:rPr>
          <w:rFonts w:eastAsia="SimSun"/>
          <w:bCs/>
          <w:snapToGrid w:val="0"/>
          <w:kern w:val="22"/>
          <w:sz w:val="24"/>
          <w:lang w:eastAsia="zh-CN"/>
        </w:rPr>
        <w:t>参与和参加国家生物多样性战略和行动计划</w:t>
      </w:r>
      <w:r w:rsidRPr="00DE3607">
        <w:rPr>
          <w:rFonts w:eastAsia="SimSun"/>
          <w:bCs/>
          <w:snapToGrid w:val="0"/>
          <w:kern w:val="22"/>
          <w:sz w:val="24"/>
          <w:lang w:eastAsia="zh-CN"/>
        </w:rPr>
        <w:t>[</w:t>
      </w:r>
      <w:r w:rsidRPr="00DE3607">
        <w:rPr>
          <w:rFonts w:eastAsia="SimSun"/>
          <w:bCs/>
          <w:snapToGrid w:val="0"/>
          <w:kern w:val="22"/>
          <w:sz w:val="24"/>
          <w:lang w:eastAsia="zh-CN"/>
        </w:rPr>
        <w:t>和国家行动目标</w:t>
      </w:r>
      <w:r w:rsidRPr="00DE3607">
        <w:rPr>
          <w:rFonts w:eastAsia="SimSun"/>
          <w:bCs/>
          <w:snapToGrid w:val="0"/>
          <w:kern w:val="22"/>
          <w:sz w:val="24"/>
          <w:lang w:eastAsia="zh-CN"/>
        </w:rPr>
        <w:t>]</w:t>
      </w:r>
      <w:r w:rsidRPr="00DE3607">
        <w:rPr>
          <w:rFonts w:eastAsia="SimSun"/>
          <w:bCs/>
          <w:snapToGrid w:val="0"/>
          <w:kern w:val="22"/>
          <w:sz w:val="24"/>
          <w:lang w:eastAsia="zh-CN"/>
        </w:rPr>
        <w:t>以及可能影响他们的措施的制定；</w:t>
      </w:r>
    </w:p>
    <w:p w14:paraId="3918D507" w14:textId="77777777"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22. </w:t>
      </w:r>
      <w:r w:rsidRPr="00DE3607">
        <w:rPr>
          <w:rFonts w:eastAsia="SimSun"/>
          <w:bCs/>
          <w:snapToGrid w:val="0"/>
          <w:kern w:val="22"/>
          <w:sz w:val="24"/>
          <w:lang w:eastAsia="zh-CN"/>
        </w:rPr>
        <w:tab/>
      </w:r>
      <w:r w:rsidRPr="008022AC">
        <w:rPr>
          <w:rFonts w:ascii="KaiTi" w:eastAsia="KaiTi" w:hAnsi="KaiTi"/>
          <w:snapToGrid w:val="0"/>
          <w:sz w:val="24"/>
          <w:lang w:eastAsia="zh-CN"/>
        </w:rPr>
        <w:t>邀请</w:t>
      </w:r>
      <w:r w:rsidRPr="00DE3607">
        <w:rPr>
          <w:rFonts w:eastAsia="SimSun"/>
          <w:bCs/>
          <w:snapToGrid w:val="0"/>
          <w:kern w:val="22"/>
          <w:sz w:val="24"/>
          <w:lang w:eastAsia="zh-CN"/>
        </w:rPr>
        <w:t>缔约方和其他国家政府在区域和国际层面合作执行</w:t>
      </w:r>
      <w:r w:rsidRPr="00DE3607">
        <w:rPr>
          <w:rFonts w:eastAsia="SimSun"/>
          <w:bCs/>
          <w:snapToGrid w:val="0"/>
          <w:kern w:val="22"/>
          <w:sz w:val="24"/>
          <w:lang w:eastAsia="zh-CN"/>
        </w:rPr>
        <w:t>2020</w:t>
      </w:r>
      <w:r w:rsidRPr="00DE3607">
        <w:rPr>
          <w:rFonts w:eastAsia="SimSun"/>
          <w:bCs/>
          <w:snapToGrid w:val="0"/>
          <w:kern w:val="22"/>
          <w:sz w:val="24"/>
          <w:lang w:eastAsia="zh-CN"/>
        </w:rPr>
        <w:t>年后全球生物多样性框架；</w:t>
      </w:r>
    </w:p>
    <w:p w14:paraId="08B14E21" w14:textId="77777777"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23. </w:t>
      </w:r>
      <w:r w:rsidRPr="00DE3607">
        <w:rPr>
          <w:rFonts w:eastAsia="SimSun"/>
          <w:bCs/>
          <w:snapToGrid w:val="0"/>
          <w:kern w:val="22"/>
          <w:sz w:val="24"/>
          <w:lang w:eastAsia="zh-CN"/>
        </w:rPr>
        <w:tab/>
      </w:r>
      <w:r w:rsidRPr="008022AC">
        <w:rPr>
          <w:rFonts w:ascii="KaiTi" w:eastAsia="KaiTi" w:hAnsi="KaiTi" w:hint="eastAsia"/>
          <w:snapToGrid w:val="0"/>
          <w:sz w:val="24"/>
          <w:lang w:eastAsia="zh-CN"/>
        </w:rPr>
        <w:t>确认</w:t>
      </w:r>
      <w:r w:rsidRPr="00DE3607">
        <w:rPr>
          <w:rFonts w:eastAsia="SimSun"/>
          <w:bCs/>
          <w:snapToGrid w:val="0"/>
          <w:kern w:val="22"/>
          <w:sz w:val="24"/>
          <w:lang w:eastAsia="zh-CN"/>
        </w:rPr>
        <w:t>其他生物多样性相关多边环境协定将根据自身任务规定和优先事项，为落实</w:t>
      </w:r>
      <w:r w:rsidRPr="00DE3607">
        <w:rPr>
          <w:rFonts w:eastAsia="SimSun"/>
          <w:bCs/>
          <w:snapToGrid w:val="0"/>
          <w:kern w:val="22"/>
          <w:sz w:val="24"/>
          <w:lang w:eastAsia="zh-CN"/>
        </w:rPr>
        <w:t>2020</w:t>
      </w:r>
      <w:r w:rsidRPr="00DE3607">
        <w:rPr>
          <w:rFonts w:eastAsia="SimSun"/>
          <w:bCs/>
          <w:snapToGrid w:val="0"/>
          <w:kern w:val="22"/>
          <w:sz w:val="24"/>
          <w:lang w:eastAsia="zh-CN"/>
        </w:rPr>
        <w:t>年后全球生物多样性框架的相关或相应要素作出贡献；</w:t>
      </w:r>
    </w:p>
    <w:bookmarkEnd w:id="189"/>
    <w:p w14:paraId="150F00A3" w14:textId="6C249BA0"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snapToGrid w:val="0"/>
          <w:sz w:val="24"/>
          <w:lang w:eastAsia="zh-CN"/>
        </w:rPr>
      </w:pPr>
      <w:r w:rsidRPr="00DE3607">
        <w:rPr>
          <w:rFonts w:eastAsia="SimSun"/>
          <w:bCs/>
          <w:snapToGrid w:val="0"/>
          <w:kern w:val="22"/>
          <w:sz w:val="24"/>
          <w:lang w:eastAsia="zh-CN"/>
        </w:rPr>
        <w:lastRenderedPageBreak/>
        <w:t>[24.</w:t>
      </w:r>
      <w:r w:rsidRPr="00DE3607">
        <w:rPr>
          <w:rFonts w:eastAsia="SimSun"/>
          <w:bCs/>
          <w:snapToGrid w:val="0"/>
          <w:kern w:val="22"/>
          <w:sz w:val="24"/>
          <w:lang w:eastAsia="zh-CN"/>
        </w:rPr>
        <w:tab/>
        <w:t>[[</w:t>
      </w:r>
      <w:r w:rsidRPr="008022AC">
        <w:rPr>
          <w:rFonts w:ascii="KaiTi" w:eastAsia="KaiTi" w:hAnsi="KaiTi"/>
          <w:snapToGrid w:val="0"/>
          <w:sz w:val="24"/>
          <w:lang w:eastAsia="zh-CN"/>
        </w:rPr>
        <w:t>欢迎</w:t>
      </w:r>
      <w:r w:rsidRPr="008022AC">
        <w:rPr>
          <w:rFonts w:eastAsia="KaiTi"/>
          <w:bCs/>
          <w:snapToGrid w:val="0"/>
          <w:kern w:val="22"/>
          <w:sz w:val="24"/>
          <w:lang w:eastAsia="zh-CN"/>
        </w:rPr>
        <w:t>][</w:t>
      </w:r>
      <w:r w:rsidRPr="008022AC">
        <w:rPr>
          <w:rFonts w:ascii="KaiTi" w:eastAsia="KaiTi" w:hAnsi="KaiTi"/>
          <w:snapToGrid w:val="0"/>
          <w:sz w:val="24"/>
          <w:lang w:eastAsia="zh-CN"/>
        </w:rPr>
        <w:t>通过</w:t>
      </w:r>
      <w:r w:rsidRPr="00DE3607">
        <w:rPr>
          <w:rFonts w:eastAsia="SimSun"/>
          <w:bCs/>
          <w:snapToGrid w:val="0"/>
          <w:kern w:val="22"/>
          <w:sz w:val="24"/>
          <w:lang w:eastAsia="zh-CN"/>
        </w:rPr>
        <w:t>]</w:t>
      </w:r>
      <w:r w:rsidRPr="00DE3607">
        <w:rPr>
          <w:rFonts w:eastAsia="SimSun"/>
          <w:bCs/>
          <w:snapToGrid w:val="0"/>
          <w:kern w:val="22"/>
          <w:sz w:val="24"/>
          <w:lang w:eastAsia="zh-CN"/>
        </w:rPr>
        <w:t>附件</w:t>
      </w:r>
      <w:r w:rsidR="008022AC">
        <w:rPr>
          <w:rFonts w:eastAsia="SimSun" w:hint="eastAsia"/>
          <w:bCs/>
          <w:snapToGrid w:val="0"/>
          <w:kern w:val="22"/>
          <w:sz w:val="24"/>
          <w:lang w:eastAsia="zh-CN"/>
        </w:rPr>
        <w:t>四</w:t>
      </w:r>
      <w:r w:rsidRPr="00DE3607">
        <w:rPr>
          <w:rFonts w:eastAsia="SimSun"/>
          <w:snapToGrid w:val="0"/>
          <w:sz w:val="24"/>
          <w:lang w:eastAsia="zh-CN"/>
        </w:rPr>
        <w:t>所载</w:t>
      </w:r>
      <w:r w:rsidRPr="00DE3607">
        <w:rPr>
          <w:rFonts w:eastAsia="SimSun"/>
          <w:snapToGrid w:val="0"/>
          <w:sz w:val="24"/>
          <w:lang w:eastAsia="zh-CN"/>
        </w:rPr>
        <w:t>[</w:t>
      </w:r>
      <w:r w:rsidRPr="00DE3607">
        <w:rPr>
          <w:rFonts w:eastAsia="SimSun"/>
          <w:snapToGrid w:val="0"/>
          <w:sz w:val="24"/>
          <w:lang w:eastAsia="zh-CN"/>
        </w:rPr>
        <w:t>额外</w:t>
      </w:r>
      <w:r w:rsidRPr="00DE3607">
        <w:rPr>
          <w:rFonts w:eastAsia="SimSun"/>
          <w:snapToGrid w:val="0"/>
          <w:sz w:val="24"/>
          <w:lang w:eastAsia="zh-CN"/>
        </w:rPr>
        <w:t>]</w:t>
      </w:r>
      <w:r w:rsidRPr="00DE3607">
        <w:rPr>
          <w:rFonts w:eastAsia="SimSun"/>
          <w:snapToGrid w:val="0"/>
          <w:sz w:val="24"/>
          <w:lang w:eastAsia="zh-CN"/>
        </w:rPr>
        <w:t>非国家行为体自愿承诺为</w:t>
      </w:r>
      <w:r w:rsidRPr="00DE3607">
        <w:rPr>
          <w:rFonts w:eastAsia="SimSun"/>
          <w:snapToGrid w:val="0"/>
          <w:sz w:val="24"/>
          <w:lang w:eastAsia="zh-CN"/>
        </w:rPr>
        <w:t>2020</w:t>
      </w:r>
      <w:r w:rsidRPr="00DE3607">
        <w:rPr>
          <w:rFonts w:eastAsia="SimSun"/>
          <w:snapToGrid w:val="0"/>
          <w:sz w:val="24"/>
          <w:lang w:eastAsia="zh-CN"/>
        </w:rPr>
        <w:t>年后全球生物多样性框架作贡献的</w:t>
      </w:r>
      <w:r w:rsidRPr="00DE3607">
        <w:rPr>
          <w:rFonts w:eastAsia="SimSun" w:hint="eastAsia"/>
          <w:snapToGrid w:val="0"/>
          <w:sz w:val="24"/>
          <w:lang w:eastAsia="zh-CN"/>
        </w:rPr>
        <w:t>分享</w:t>
      </w:r>
      <w:r w:rsidRPr="00DE3607">
        <w:rPr>
          <w:rFonts w:eastAsia="SimSun"/>
          <w:snapToGrid w:val="0"/>
          <w:sz w:val="24"/>
          <w:lang w:eastAsia="zh-CN"/>
        </w:rPr>
        <w:t>模板</w:t>
      </w:r>
      <w:r w:rsidRPr="00DE3607">
        <w:rPr>
          <w:rFonts w:eastAsia="SimSun" w:hint="eastAsia"/>
          <w:snapToGrid w:val="0"/>
          <w:sz w:val="24"/>
          <w:lang w:eastAsia="zh-CN"/>
        </w:rPr>
        <w:t>，模板将</w:t>
      </w:r>
      <w:r w:rsidRPr="00DE3607">
        <w:rPr>
          <w:rFonts w:eastAsia="SimSun"/>
          <w:snapToGrid w:val="0"/>
          <w:sz w:val="24"/>
          <w:lang w:eastAsia="zh-CN"/>
        </w:rPr>
        <w:t>列入《从沙姆沙伊赫到昆明</w:t>
      </w:r>
      <w:r w:rsidRPr="00DE3607">
        <w:rPr>
          <w:rFonts w:eastAsia="SimSun"/>
          <w:snapToGrid w:val="0"/>
          <w:sz w:val="24"/>
          <w:lang w:eastAsia="zh-CN"/>
        </w:rPr>
        <w:t>——</w:t>
      </w:r>
      <w:r w:rsidRPr="00DE3607">
        <w:rPr>
          <w:rFonts w:eastAsia="SimSun"/>
          <w:snapToGrid w:val="0"/>
          <w:sz w:val="24"/>
          <w:lang w:eastAsia="zh-CN"/>
        </w:rPr>
        <w:t>自然与人类行动议程》在线平台</w:t>
      </w:r>
      <w:r w:rsidRPr="00DE3607">
        <w:rPr>
          <w:rFonts w:eastAsia="SimSun" w:hint="eastAsia"/>
          <w:snapToGrid w:val="0"/>
          <w:sz w:val="24"/>
          <w:lang w:eastAsia="zh-CN"/>
        </w:rPr>
        <w:t>；</w:t>
      </w:r>
    </w:p>
    <w:p w14:paraId="7B982CFA" w14:textId="00CDA0D9"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[25.</w:t>
      </w:r>
      <w:r w:rsidRPr="00DE3607">
        <w:rPr>
          <w:rFonts w:eastAsia="SimSun"/>
          <w:bCs/>
          <w:snapToGrid w:val="0"/>
          <w:kern w:val="22"/>
          <w:sz w:val="24"/>
          <w:lang w:eastAsia="zh-CN"/>
        </w:rPr>
        <w:tab/>
        <w:t>[</w:t>
      </w:r>
      <w:r w:rsidRPr="00DE3607">
        <w:rPr>
          <w:rFonts w:eastAsia="SimSun"/>
          <w:bCs/>
          <w:snapToGrid w:val="0"/>
          <w:kern w:val="22"/>
          <w:sz w:val="24"/>
          <w:lang w:eastAsia="zh-CN"/>
        </w:rPr>
        <w:t>酌情和视适用情况</w:t>
      </w:r>
      <w:r w:rsidRPr="00DE3607">
        <w:rPr>
          <w:rFonts w:eastAsia="SimSun"/>
          <w:bCs/>
          <w:snapToGrid w:val="0"/>
          <w:kern w:val="22"/>
          <w:sz w:val="24"/>
          <w:lang w:eastAsia="zh-CN"/>
        </w:rPr>
        <w:t xml:space="preserve">] </w:t>
      </w:r>
      <w:r w:rsidRPr="008022AC">
        <w:rPr>
          <w:rFonts w:ascii="KaiTi" w:eastAsia="KaiTi" w:hAnsi="KaiTi"/>
          <w:snapToGrid w:val="0"/>
          <w:sz w:val="24"/>
          <w:lang w:eastAsia="zh-CN"/>
        </w:rPr>
        <w:t>邀请</w:t>
      </w:r>
      <w:r w:rsidRPr="00DE3607">
        <w:rPr>
          <w:rFonts w:eastAsia="SimSun"/>
          <w:bCs/>
          <w:snapToGrid w:val="0"/>
          <w:kern w:val="22"/>
          <w:sz w:val="24"/>
          <w:lang w:eastAsia="zh-CN"/>
        </w:rPr>
        <w:t>土著人民和地方社区、国家以下级政府、城市和其他地方当局、政府间组织、其他多边环境协定、非政府组织、妇女、青年、研究组织、企业和金融界以及与生物多样性相关或依赖生物多样性的部门的代表</w:t>
      </w:r>
      <w:r w:rsidRPr="00DE3607">
        <w:rPr>
          <w:rFonts w:eastAsia="SimSun"/>
          <w:bCs/>
          <w:snapToGrid w:val="0"/>
          <w:kern w:val="22"/>
          <w:sz w:val="24"/>
          <w:lang w:eastAsia="zh-CN"/>
        </w:rPr>
        <w:t xml:space="preserve"> [</w:t>
      </w:r>
      <w:r w:rsidRPr="00DE3607">
        <w:rPr>
          <w:rFonts w:eastAsia="SimSun"/>
          <w:bCs/>
          <w:snapToGrid w:val="0"/>
          <w:kern w:val="22"/>
          <w:sz w:val="24"/>
          <w:lang w:eastAsia="zh-CN"/>
        </w:rPr>
        <w:t>整合</w:t>
      </w:r>
      <w:r w:rsidRPr="00DE3607">
        <w:rPr>
          <w:rFonts w:eastAsia="SimSun"/>
          <w:bCs/>
          <w:snapToGrid w:val="0"/>
          <w:kern w:val="22"/>
          <w:sz w:val="24"/>
          <w:lang w:eastAsia="zh-CN"/>
        </w:rPr>
        <w:t>] [</w:t>
      </w:r>
      <w:r w:rsidRPr="00DE3607">
        <w:rPr>
          <w:rFonts w:eastAsia="SimSun"/>
          <w:bCs/>
          <w:snapToGrid w:val="0"/>
          <w:kern w:val="22"/>
          <w:sz w:val="24"/>
          <w:lang w:eastAsia="zh-CN"/>
        </w:rPr>
        <w:t>在自愿基础上</w:t>
      </w:r>
      <w:r w:rsidRPr="00DE3607">
        <w:rPr>
          <w:rFonts w:eastAsia="SimSun"/>
          <w:bCs/>
          <w:snapToGrid w:val="0"/>
          <w:kern w:val="22"/>
          <w:sz w:val="24"/>
          <w:lang w:eastAsia="zh-CN"/>
        </w:rPr>
        <w:t>]</w:t>
      </w:r>
      <w:r w:rsidRPr="00DE3607">
        <w:rPr>
          <w:rFonts w:eastAsia="SimSun" w:hint="eastAsia"/>
          <w:bCs/>
          <w:snapToGrid w:val="0"/>
          <w:kern w:val="22"/>
          <w:sz w:val="24"/>
          <w:lang w:eastAsia="zh-CN"/>
        </w:rPr>
        <w:t>作</w:t>
      </w:r>
      <w:r w:rsidRPr="00DE3607">
        <w:rPr>
          <w:rFonts w:eastAsia="SimSun"/>
          <w:bCs/>
          <w:snapToGrid w:val="0"/>
          <w:kern w:val="22"/>
          <w:sz w:val="24"/>
          <w:lang w:eastAsia="zh-CN"/>
        </w:rPr>
        <w:t>出</w:t>
      </w:r>
      <w:r w:rsidRPr="00DE3607">
        <w:rPr>
          <w:rFonts w:eastAsia="SimSun"/>
          <w:bCs/>
          <w:snapToGrid w:val="0"/>
          <w:kern w:val="22"/>
          <w:sz w:val="24"/>
          <w:lang w:eastAsia="zh-CN"/>
        </w:rPr>
        <w:t>[</w:t>
      </w:r>
      <w:r w:rsidRPr="00DE3607">
        <w:rPr>
          <w:rFonts w:eastAsia="SimSun"/>
          <w:bCs/>
          <w:snapToGrid w:val="0"/>
          <w:kern w:val="22"/>
          <w:sz w:val="24"/>
          <w:lang w:eastAsia="zh-CN"/>
        </w:rPr>
        <w:t>关于国家生物多样性战略或行动计划</w:t>
      </w:r>
      <w:r w:rsidRPr="00DE3607">
        <w:rPr>
          <w:rFonts w:eastAsia="SimSun"/>
          <w:bCs/>
          <w:snapToGrid w:val="0"/>
          <w:kern w:val="22"/>
          <w:sz w:val="24"/>
          <w:lang w:eastAsia="zh-CN"/>
        </w:rPr>
        <w:t>]</w:t>
      </w:r>
      <w:r w:rsidRPr="00DE3607">
        <w:rPr>
          <w:rFonts w:eastAsia="SimSun"/>
          <w:bCs/>
          <w:snapToGrid w:val="0"/>
          <w:kern w:val="22"/>
          <w:sz w:val="24"/>
          <w:lang w:eastAsia="zh-CN"/>
        </w:rPr>
        <w:t>的承诺，支持</w:t>
      </w:r>
      <w:r w:rsidRPr="00DE3607">
        <w:rPr>
          <w:rFonts w:eastAsia="SimSun"/>
          <w:bCs/>
          <w:snapToGrid w:val="0"/>
          <w:kern w:val="22"/>
          <w:sz w:val="24"/>
          <w:lang w:eastAsia="zh-CN"/>
        </w:rPr>
        <w:t>2020</w:t>
      </w:r>
      <w:r w:rsidRPr="00DE3607">
        <w:rPr>
          <w:rFonts w:eastAsia="SimSun"/>
          <w:bCs/>
          <w:snapToGrid w:val="0"/>
          <w:kern w:val="22"/>
          <w:sz w:val="24"/>
          <w:lang w:eastAsia="zh-CN"/>
        </w:rPr>
        <w:t>年后全球生物多样性框架，</w:t>
      </w:r>
      <w:r w:rsidRPr="00DE3607">
        <w:rPr>
          <w:rFonts w:eastAsia="SimSun"/>
          <w:bCs/>
          <w:snapToGrid w:val="0"/>
          <w:kern w:val="22"/>
          <w:sz w:val="24"/>
          <w:lang w:eastAsia="zh-CN"/>
        </w:rPr>
        <w:t>[</w:t>
      </w:r>
      <w:r w:rsidRPr="00DE3607">
        <w:rPr>
          <w:rFonts w:eastAsia="SimSun"/>
          <w:bCs/>
          <w:snapToGrid w:val="0"/>
          <w:kern w:val="22"/>
          <w:sz w:val="24"/>
          <w:lang w:eastAsia="zh-CN"/>
        </w:rPr>
        <w:t>并</w:t>
      </w:r>
      <w:r w:rsidRPr="00DE3607">
        <w:rPr>
          <w:rFonts w:eastAsia="SimSun"/>
          <w:bCs/>
          <w:snapToGrid w:val="0"/>
          <w:kern w:val="22"/>
          <w:sz w:val="24"/>
          <w:lang w:eastAsia="zh-CN"/>
        </w:rPr>
        <w:t>][</w:t>
      </w:r>
      <w:r w:rsidRPr="00DE3607">
        <w:rPr>
          <w:rFonts w:eastAsia="SimSun"/>
          <w:bCs/>
          <w:snapToGrid w:val="0"/>
          <w:kern w:val="22"/>
          <w:sz w:val="24"/>
          <w:lang w:eastAsia="zh-CN"/>
        </w:rPr>
        <w:t>利用附件</w:t>
      </w:r>
      <w:r w:rsidR="008022AC">
        <w:rPr>
          <w:rFonts w:eastAsia="SimSun" w:hint="eastAsia"/>
          <w:bCs/>
          <w:snapToGrid w:val="0"/>
          <w:kern w:val="22"/>
          <w:sz w:val="24"/>
          <w:lang w:eastAsia="zh-CN"/>
        </w:rPr>
        <w:t>四</w:t>
      </w:r>
      <w:r w:rsidRPr="00DE3607">
        <w:rPr>
          <w:rFonts w:eastAsia="SimSun"/>
          <w:bCs/>
          <w:snapToGrid w:val="0"/>
          <w:kern w:val="22"/>
          <w:sz w:val="24"/>
          <w:lang w:eastAsia="zh-CN"/>
        </w:rPr>
        <w:t>提供的模板</w:t>
      </w:r>
      <w:r w:rsidRPr="00DE3607">
        <w:rPr>
          <w:rFonts w:eastAsia="SimSun"/>
          <w:bCs/>
          <w:snapToGrid w:val="0"/>
          <w:kern w:val="22"/>
          <w:sz w:val="24"/>
          <w:lang w:eastAsia="zh-CN"/>
        </w:rPr>
        <w:t>] [</w:t>
      </w:r>
      <w:r w:rsidRPr="00DE3607">
        <w:rPr>
          <w:rFonts w:eastAsia="SimSun"/>
          <w:bCs/>
          <w:snapToGrid w:val="0"/>
          <w:kern w:val="22"/>
          <w:sz w:val="24"/>
          <w:lang w:eastAsia="zh-CN"/>
        </w:rPr>
        <w:t>以及</w:t>
      </w:r>
      <w:r w:rsidRPr="00DE3607">
        <w:rPr>
          <w:rFonts w:eastAsia="SimSun"/>
          <w:bCs/>
          <w:snapToGrid w:val="0"/>
          <w:kern w:val="22"/>
          <w:sz w:val="24"/>
          <w:lang w:eastAsia="zh-CN"/>
        </w:rPr>
        <w:t>] [</w:t>
      </w:r>
      <w:r w:rsidRPr="00DE3607">
        <w:rPr>
          <w:rFonts w:eastAsia="SimSun"/>
          <w:bCs/>
          <w:snapToGrid w:val="0"/>
          <w:kern w:val="22"/>
          <w:sz w:val="24"/>
          <w:lang w:eastAsia="zh-CN"/>
        </w:rPr>
        <w:t>分享</w:t>
      </w:r>
      <w:r w:rsidRPr="00DE3607">
        <w:rPr>
          <w:rFonts w:eastAsia="SimSun"/>
          <w:bCs/>
          <w:snapToGrid w:val="0"/>
          <w:kern w:val="22"/>
          <w:sz w:val="24"/>
          <w:lang w:eastAsia="zh-CN"/>
        </w:rPr>
        <w:t xml:space="preserve">] </w:t>
      </w:r>
      <w:r w:rsidRPr="00DE3607">
        <w:rPr>
          <w:rFonts w:eastAsia="SimSun"/>
          <w:bCs/>
          <w:snapToGrid w:val="0"/>
          <w:kern w:val="22"/>
          <w:sz w:val="24"/>
          <w:lang w:eastAsia="zh-CN"/>
        </w:rPr>
        <w:t>将其在</w:t>
      </w:r>
      <w:r w:rsidRPr="00DE3607">
        <w:rPr>
          <w:rFonts w:eastAsia="SimSun"/>
          <w:snapToGrid w:val="0"/>
          <w:sz w:val="24"/>
          <w:lang w:eastAsia="zh-CN"/>
        </w:rPr>
        <w:t>《从沙姆沙伊赫到昆明</w:t>
      </w:r>
      <w:r w:rsidRPr="00DE3607">
        <w:rPr>
          <w:rFonts w:eastAsia="SimSun"/>
          <w:snapToGrid w:val="0"/>
          <w:sz w:val="24"/>
          <w:lang w:eastAsia="zh-CN"/>
        </w:rPr>
        <w:t>——</w:t>
      </w:r>
      <w:r w:rsidRPr="00DE3607">
        <w:rPr>
          <w:rFonts w:eastAsia="SimSun"/>
          <w:snapToGrid w:val="0"/>
          <w:sz w:val="24"/>
          <w:lang w:eastAsia="zh-CN"/>
        </w:rPr>
        <w:t>自然与人类行动议程》在线平台上</w:t>
      </w:r>
      <w:r w:rsidRPr="00DE3607">
        <w:rPr>
          <w:rFonts w:eastAsia="SimSun"/>
          <w:snapToGrid w:val="0"/>
          <w:sz w:val="24"/>
          <w:lang w:eastAsia="zh-CN"/>
        </w:rPr>
        <w:t>[</w:t>
      </w:r>
      <w:r w:rsidRPr="00DE3607">
        <w:rPr>
          <w:rFonts w:eastAsia="SimSun"/>
          <w:snapToGrid w:val="0"/>
          <w:sz w:val="24"/>
          <w:lang w:eastAsia="zh-CN"/>
        </w:rPr>
        <w:t>注册</w:t>
      </w:r>
      <w:r w:rsidRPr="00DE3607">
        <w:rPr>
          <w:rFonts w:eastAsia="SimSun"/>
          <w:snapToGrid w:val="0"/>
          <w:sz w:val="24"/>
          <w:lang w:eastAsia="zh-CN"/>
        </w:rPr>
        <w:t>]</w:t>
      </w:r>
      <w:r w:rsidRPr="00DE3607">
        <w:rPr>
          <w:rFonts w:eastAsia="SimSun"/>
          <w:snapToGrid w:val="0"/>
          <w:sz w:val="24"/>
          <w:lang w:eastAsia="zh-CN"/>
        </w:rPr>
        <w:t>，</w:t>
      </w:r>
      <w:r w:rsidRPr="00DE3607">
        <w:rPr>
          <w:rFonts w:eastAsia="SimSun"/>
          <w:bCs/>
          <w:snapToGrid w:val="0"/>
          <w:kern w:val="22"/>
          <w:sz w:val="24"/>
          <w:lang w:eastAsia="zh-CN"/>
        </w:rPr>
        <w:t>[</w:t>
      </w:r>
      <w:r w:rsidRPr="00DE3607">
        <w:rPr>
          <w:rFonts w:eastAsia="SimSun"/>
          <w:bCs/>
          <w:snapToGrid w:val="0"/>
          <w:kern w:val="22"/>
          <w:sz w:val="24"/>
          <w:lang w:eastAsia="zh-CN"/>
        </w:rPr>
        <w:t>酌情通过标准化报告</w:t>
      </w:r>
      <w:r w:rsidRPr="00DE3607">
        <w:rPr>
          <w:rFonts w:eastAsia="SimSun"/>
          <w:bCs/>
          <w:snapToGrid w:val="0"/>
          <w:kern w:val="22"/>
          <w:sz w:val="24"/>
          <w:lang w:eastAsia="zh-CN"/>
        </w:rPr>
        <w:t xml:space="preserve">] </w:t>
      </w:r>
      <w:r w:rsidRPr="00DE3607">
        <w:rPr>
          <w:rFonts w:eastAsia="SimSun"/>
          <w:bCs/>
          <w:snapToGrid w:val="0"/>
          <w:kern w:val="22"/>
          <w:sz w:val="24"/>
          <w:lang w:eastAsia="zh-CN"/>
        </w:rPr>
        <w:t>并</w:t>
      </w:r>
      <w:r w:rsidRPr="00DE3607">
        <w:rPr>
          <w:rFonts w:eastAsia="SimSun"/>
          <w:bCs/>
          <w:snapToGrid w:val="0"/>
          <w:kern w:val="22"/>
          <w:sz w:val="24"/>
          <w:lang w:eastAsia="zh-CN"/>
        </w:rPr>
        <w:t xml:space="preserve"> [</w:t>
      </w:r>
      <w:r w:rsidRPr="00DE3607">
        <w:rPr>
          <w:rFonts w:eastAsia="SimSun"/>
          <w:bCs/>
          <w:snapToGrid w:val="0"/>
          <w:kern w:val="22"/>
          <w:sz w:val="24"/>
          <w:lang w:eastAsia="zh-CN"/>
        </w:rPr>
        <w:t>报告其执行情况</w:t>
      </w:r>
      <w:r w:rsidRPr="00DE3607">
        <w:rPr>
          <w:rFonts w:eastAsia="SimSun"/>
          <w:bCs/>
          <w:snapToGrid w:val="0"/>
          <w:kern w:val="22"/>
          <w:sz w:val="24"/>
          <w:lang w:eastAsia="zh-CN"/>
        </w:rPr>
        <w:t>] [</w:t>
      </w:r>
      <w:r w:rsidRPr="00DE3607">
        <w:rPr>
          <w:rFonts w:eastAsia="SimSun"/>
          <w:bCs/>
          <w:snapToGrid w:val="0"/>
          <w:kern w:val="22"/>
          <w:sz w:val="24"/>
          <w:lang w:eastAsia="zh-CN"/>
        </w:rPr>
        <w:t>更新关于所取得进展的信息</w:t>
      </w:r>
      <w:r w:rsidRPr="00DE3607">
        <w:rPr>
          <w:rFonts w:eastAsia="SimSun"/>
          <w:bCs/>
          <w:snapToGrid w:val="0"/>
          <w:kern w:val="22"/>
          <w:sz w:val="24"/>
          <w:lang w:eastAsia="zh-CN"/>
        </w:rPr>
        <w:t>]]</w:t>
      </w:r>
      <w:r w:rsidRPr="00DE3607">
        <w:rPr>
          <w:rFonts w:eastAsia="SimSun"/>
          <w:bCs/>
          <w:snapToGrid w:val="0"/>
          <w:kern w:val="22"/>
          <w:sz w:val="24"/>
          <w:lang w:eastAsia="zh-CN"/>
        </w:rPr>
        <w:t>；</w:t>
      </w:r>
      <w:r w:rsidRPr="00DE3607">
        <w:rPr>
          <w:rFonts w:eastAsia="SimSun"/>
          <w:bCs/>
          <w:snapToGrid w:val="0"/>
          <w:kern w:val="22"/>
          <w:sz w:val="24"/>
          <w:lang w:eastAsia="zh-CN"/>
        </w:rPr>
        <w:t>]</w:t>
      </w:r>
    </w:p>
    <w:p w14:paraId="180262C4" w14:textId="77777777" w:rsidR="00DE3607" w:rsidRPr="00DE3607" w:rsidRDefault="00DE3607" w:rsidP="00DE3607">
      <w:pPr>
        <w:suppressLineNumbers/>
        <w:suppressAutoHyphens/>
        <w:kinsoku w:val="0"/>
        <w:overflowPunct w:val="0"/>
        <w:autoSpaceDE w:val="0"/>
        <w:autoSpaceDN w:val="0"/>
        <w:adjustRightInd w:val="0"/>
        <w:snapToGrid w:val="0"/>
        <w:spacing w:before="120" w:after="120" w:line="240" w:lineRule="atLeast"/>
        <w:rPr>
          <w:rFonts w:eastAsia="SimSun"/>
          <w:b/>
          <w:sz w:val="24"/>
          <w:lang w:eastAsia="zh-CN"/>
        </w:rPr>
      </w:pPr>
      <w:r w:rsidRPr="00DE3607">
        <w:rPr>
          <w:rFonts w:eastAsia="SimSun"/>
          <w:b/>
          <w:sz w:val="24"/>
          <w:lang w:eastAsia="zh-CN"/>
        </w:rPr>
        <w:t>执行手段</w:t>
      </w:r>
    </w:p>
    <w:p w14:paraId="2E93BB11" w14:textId="77777777"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snapToGrid w:val="0"/>
          <w:sz w:val="24"/>
          <w:lang w:eastAsia="zh-CN"/>
        </w:rPr>
      </w:pPr>
      <w:r w:rsidRPr="00DE3607">
        <w:rPr>
          <w:rFonts w:eastAsia="SimSun"/>
          <w:bCs/>
          <w:snapToGrid w:val="0"/>
          <w:kern w:val="22"/>
          <w:sz w:val="24"/>
          <w:lang w:eastAsia="zh-CN"/>
        </w:rPr>
        <w:t>26.</w:t>
      </w:r>
      <w:r w:rsidRPr="00DE3607">
        <w:rPr>
          <w:rFonts w:eastAsia="SimSun"/>
          <w:bCs/>
          <w:snapToGrid w:val="0"/>
          <w:kern w:val="22"/>
          <w:sz w:val="24"/>
          <w:lang w:eastAsia="zh-CN"/>
        </w:rPr>
        <w:tab/>
        <w:t xml:space="preserve"> [</w:t>
      </w:r>
      <w:r w:rsidRPr="008022AC">
        <w:rPr>
          <w:rFonts w:ascii="KaiTi" w:eastAsia="KaiTi" w:hAnsi="KaiTi"/>
          <w:snapToGrid w:val="0"/>
          <w:sz w:val="24"/>
          <w:lang w:eastAsia="zh-CN"/>
        </w:rPr>
        <w:t>邀请</w:t>
      </w:r>
      <w:r w:rsidRPr="008022AC">
        <w:rPr>
          <w:rFonts w:eastAsia="KaiTi"/>
          <w:snapToGrid w:val="0"/>
          <w:sz w:val="24"/>
          <w:lang w:eastAsia="zh-CN"/>
        </w:rPr>
        <w:t>][</w:t>
      </w:r>
      <w:r w:rsidRPr="008022AC">
        <w:rPr>
          <w:rFonts w:ascii="KaiTi" w:eastAsia="KaiTi" w:hAnsi="KaiTi"/>
          <w:snapToGrid w:val="0"/>
          <w:sz w:val="24"/>
          <w:lang w:eastAsia="zh-CN"/>
        </w:rPr>
        <w:t>请</w:t>
      </w:r>
      <w:r w:rsidRPr="008022AC">
        <w:rPr>
          <w:rFonts w:eastAsia="KaiTi"/>
          <w:snapToGrid w:val="0"/>
          <w:sz w:val="24"/>
          <w:lang w:eastAsia="zh-CN"/>
        </w:rPr>
        <w:t>][</w:t>
      </w:r>
      <w:r w:rsidRPr="008022AC">
        <w:rPr>
          <w:rFonts w:ascii="KaiTi" w:eastAsia="KaiTi" w:hAnsi="KaiTi"/>
          <w:snapToGrid w:val="0"/>
          <w:sz w:val="24"/>
          <w:lang w:eastAsia="zh-CN"/>
        </w:rPr>
        <w:t>决定</w:t>
      </w:r>
      <w:r w:rsidRPr="00DE3607">
        <w:rPr>
          <w:rFonts w:eastAsia="SimSun"/>
          <w:bCs/>
          <w:snapToGrid w:val="0"/>
          <w:kern w:val="22"/>
          <w:sz w:val="24"/>
          <w:lang w:eastAsia="zh-CN"/>
        </w:rPr>
        <w:t>] [</w:t>
      </w:r>
      <w:r w:rsidRPr="00DE3607">
        <w:rPr>
          <w:rFonts w:eastAsia="SimSun"/>
          <w:bCs/>
          <w:snapToGrid w:val="0"/>
          <w:kern w:val="22"/>
          <w:sz w:val="24"/>
          <w:lang w:eastAsia="zh-CN"/>
        </w:rPr>
        <w:t>发达国家缔约方</w:t>
      </w:r>
      <w:r w:rsidRPr="00DE3607">
        <w:rPr>
          <w:rFonts w:eastAsia="SimSun"/>
          <w:bCs/>
          <w:snapToGrid w:val="0"/>
          <w:kern w:val="22"/>
          <w:sz w:val="24"/>
          <w:lang w:eastAsia="zh-CN"/>
        </w:rPr>
        <w:t>] [</w:t>
      </w:r>
      <w:r w:rsidRPr="00DE3607">
        <w:rPr>
          <w:rFonts w:eastAsia="SimSun"/>
          <w:bCs/>
          <w:snapToGrid w:val="0"/>
          <w:kern w:val="22"/>
          <w:sz w:val="24"/>
          <w:lang w:eastAsia="zh-CN"/>
        </w:rPr>
        <w:t>和其他</w:t>
      </w:r>
      <w:r w:rsidRPr="00DE3607">
        <w:rPr>
          <w:rFonts w:eastAsia="SimSun"/>
          <w:bCs/>
          <w:snapToGrid w:val="0"/>
          <w:kern w:val="22"/>
          <w:sz w:val="24"/>
          <w:lang w:eastAsia="zh-CN"/>
        </w:rPr>
        <w:t>][</w:t>
      </w:r>
      <w:r w:rsidRPr="00DE3607">
        <w:rPr>
          <w:rFonts w:eastAsia="SimSun"/>
          <w:bCs/>
          <w:snapToGrid w:val="0"/>
          <w:kern w:val="22"/>
          <w:sz w:val="24"/>
          <w:lang w:eastAsia="zh-CN"/>
        </w:rPr>
        <w:t>所有</w:t>
      </w:r>
      <w:r w:rsidRPr="00DE3607">
        <w:rPr>
          <w:rFonts w:eastAsia="SimSun"/>
          <w:bCs/>
          <w:snapToGrid w:val="0"/>
          <w:kern w:val="22"/>
          <w:sz w:val="24"/>
          <w:lang w:eastAsia="zh-CN"/>
        </w:rPr>
        <w:t xml:space="preserve">] </w:t>
      </w:r>
      <w:r w:rsidRPr="00DE3607">
        <w:rPr>
          <w:rFonts w:eastAsia="SimSun"/>
          <w:bCs/>
          <w:snapToGrid w:val="0"/>
          <w:kern w:val="22"/>
          <w:sz w:val="24"/>
          <w:lang w:eastAsia="zh-CN"/>
        </w:rPr>
        <w:t>有能力这样做的缔约方</w:t>
      </w:r>
      <w:r w:rsidRPr="00DE3607">
        <w:rPr>
          <w:rFonts w:eastAsia="SimSun"/>
          <w:bCs/>
          <w:snapToGrid w:val="0"/>
          <w:kern w:val="22"/>
          <w:sz w:val="24"/>
          <w:lang w:eastAsia="zh-CN"/>
        </w:rPr>
        <w:t>][</w:t>
      </w:r>
      <w:r w:rsidRPr="00DE3607">
        <w:rPr>
          <w:rFonts w:eastAsia="SimSun"/>
          <w:bCs/>
          <w:snapToGrid w:val="0"/>
          <w:kern w:val="22"/>
          <w:sz w:val="24"/>
          <w:lang w:eastAsia="zh-CN"/>
        </w:rPr>
        <w:t>将</w:t>
      </w:r>
      <w:r w:rsidRPr="00DE3607">
        <w:rPr>
          <w:rFonts w:eastAsia="SimSun"/>
          <w:bCs/>
          <w:snapToGrid w:val="0"/>
          <w:kern w:val="22"/>
          <w:sz w:val="24"/>
          <w:lang w:eastAsia="zh-CN"/>
        </w:rPr>
        <w:t>][</w:t>
      </w:r>
      <w:r w:rsidRPr="00DE3607">
        <w:rPr>
          <w:rFonts w:eastAsia="SimSun"/>
          <w:bCs/>
          <w:snapToGrid w:val="0"/>
          <w:kern w:val="22"/>
          <w:sz w:val="24"/>
          <w:lang w:eastAsia="zh-CN"/>
        </w:rPr>
        <w:t>依照《公约》第</w:t>
      </w:r>
      <w:r w:rsidRPr="00DE3607">
        <w:rPr>
          <w:rFonts w:eastAsia="SimSun"/>
          <w:bCs/>
          <w:snapToGrid w:val="0"/>
          <w:kern w:val="22"/>
          <w:sz w:val="24"/>
          <w:lang w:eastAsia="zh-CN"/>
        </w:rPr>
        <w:t>20</w:t>
      </w:r>
      <w:r w:rsidRPr="00DE3607">
        <w:rPr>
          <w:rFonts w:eastAsia="SimSun"/>
          <w:bCs/>
          <w:snapToGrid w:val="0"/>
          <w:kern w:val="22"/>
          <w:sz w:val="24"/>
          <w:lang w:eastAsia="zh-CN"/>
        </w:rPr>
        <w:t>条</w:t>
      </w:r>
      <w:r w:rsidRPr="00DE3607">
        <w:rPr>
          <w:rFonts w:eastAsia="SimSun"/>
          <w:bCs/>
          <w:snapToGrid w:val="0"/>
          <w:kern w:val="22"/>
          <w:sz w:val="24"/>
          <w:lang w:eastAsia="zh-CN"/>
        </w:rPr>
        <w:t>]</w:t>
      </w:r>
      <w:r w:rsidRPr="00DE3607">
        <w:rPr>
          <w:rFonts w:eastAsia="SimSun"/>
          <w:bCs/>
          <w:snapToGrid w:val="0"/>
          <w:kern w:val="22"/>
          <w:sz w:val="24"/>
          <w:lang w:eastAsia="zh-CN"/>
        </w:rPr>
        <w:t>，提供资金和其他执行手段，包括能力建设和发展、技术转让和科技合作，以</w:t>
      </w:r>
      <w:r w:rsidRPr="00DE3607">
        <w:rPr>
          <w:rFonts w:eastAsia="SimSun"/>
          <w:bCs/>
          <w:snapToGrid w:val="0"/>
          <w:kern w:val="22"/>
          <w:sz w:val="24"/>
          <w:lang w:eastAsia="zh-CN"/>
        </w:rPr>
        <w:t>[</w:t>
      </w:r>
      <w:r w:rsidRPr="00DE3607">
        <w:rPr>
          <w:rFonts w:eastAsia="SimSun"/>
          <w:bCs/>
          <w:snapToGrid w:val="0"/>
          <w:kern w:val="22"/>
          <w:sz w:val="24"/>
          <w:lang w:eastAsia="zh-CN"/>
        </w:rPr>
        <w:t>确保</w:t>
      </w:r>
      <w:r w:rsidRPr="00DE3607">
        <w:rPr>
          <w:rFonts w:eastAsia="SimSun"/>
          <w:bCs/>
          <w:snapToGrid w:val="0"/>
          <w:kern w:val="22"/>
          <w:sz w:val="24"/>
          <w:lang w:eastAsia="zh-CN"/>
        </w:rPr>
        <w:t>][</w:t>
      </w:r>
      <w:r w:rsidRPr="00DE3607">
        <w:rPr>
          <w:rFonts w:eastAsia="SimSun"/>
          <w:bCs/>
          <w:snapToGrid w:val="0"/>
          <w:kern w:val="22"/>
          <w:sz w:val="24"/>
          <w:lang w:eastAsia="zh-CN"/>
        </w:rPr>
        <w:t>支持</w:t>
      </w:r>
      <w:r w:rsidRPr="00DE3607">
        <w:rPr>
          <w:rFonts w:eastAsia="SimSun"/>
          <w:bCs/>
          <w:snapToGrid w:val="0"/>
          <w:kern w:val="22"/>
          <w:sz w:val="24"/>
          <w:lang w:eastAsia="zh-CN"/>
        </w:rPr>
        <w:t>][</w:t>
      </w:r>
      <w:r w:rsidRPr="00DE3607">
        <w:rPr>
          <w:rFonts w:eastAsia="SimSun"/>
          <w:bCs/>
          <w:snapToGrid w:val="0"/>
          <w:kern w:val="22"/>
          <w:sz w:val="24"/>
          <w:lang w:eastAsia="zh-CN"/>
        </w:rPr>
        <w:t>特别是</w:t>
      </w:r>
      <w:r w:rsidRPr="00DE3607">
        <w:rPr>
          <w:rFonts w:eastAsia="SimSun"/>
          <w:bCs/>
          <w:snapToGrid w:val="0"/>
          <w:kern w:val="22"/>
          <w:sz w:val="24"/>
          <w:lang w:eastAsia="zh-CN"/>
        </w:rPr>
        <w:t>][</w:t>
      </w:r>
      <w:r w:rsidRPr="00DE3607">
        <w:rPr>
          <w:rFonts w:eastAsia="SimSun"/>
          <w:bCs/>
          <w:snapToGrid w:val="0"/>
          <w:kern w:val="22"/>
          <w:sz w:val="24"/>
          <w:lang w:eastAsia="zh-CN"/>
        </w:rPr>
        <w:t>因能力原因而需要支助的</w:t>
      </w:r>
      <w:r w:rsidRPr="00DE3607">
        <w:rPr>
          <w:rFonts w:eastAsia="SimSun"/>
          <w:bCs/>
          <w:snapToGrid w:val="0"/>
          <w:kern w:val="22"/>
          <w:sz w:val="24"/>
          <w:lang w:eastAsia="zh-CN"/>
        </w:rPr>
        <w:t>][</w:t>
      </w:r>
      <w:r w:rsidRPr="00DE3607">
        <w:rPr>
          <w:rFonts w:eastAsia="SimSun"/>
          <w:bCs/>
          <w:snapToGrid w:val="0"/>
          <w:kern w:val="22"/>
          <w:sz w:val="24"/>
          <w:lang w:eastAsia="zh-CN"/>
        </w:rPr>
        <w:t>发展中国家缔约方</w:t>
      </w:r>
      <w:r w:rsidRPr="00DE3607">
        <w:rPr>
          <w:rFonts w:eastAsia="SimSun"/>
          <w:bCs/>
          <w:snapToGrid w:val="0"/>
          <w:kern w:val="22"/>
          <w:sz w:val="24"/>
          <w:lang w:eastAsia="zh-CN"/>
        </w:rPr>
        <w:t>]</w:t>
      </w:r>
      <w:r w:rsidRPr="00DE3607">
        <w:rPr>
          <w:rFonts w:eastAsia="SimSun"/>
          <w:bCs/>
          <w:snapToGrid w:val="0"/>
          <w:kern w:val="22"/>
          <w:sz w:val="24"/>
          <w:lang w:eastAsia="zh-CN"/>
        </w:rPr>
        <w:t>实施</w:t>
      </w:r>
      <w:r w:rsidRPr="00DE3607">
        <w:rPr>
          <w:rFonts w:eastAsia="SimSun"/>
          <w:snapToGrid w:val="0"/>
          <w:sz w:val="24"/>
          <w:lang w:eastAsia="zh-CN"/>
        </w:rPr>
        <w:t>第</w:t>
      </w:r>
      <w:r w:rsidRPr="00DE3607">
        <w:rPr>
          <w:rFonts w:eastAsia="SimSun"/>
          <w:snapToGrid w:val="0"/>
          <w:sz w:val="24"/>
          <w:lang w:eastAsia="zh-CN"/>
        </w:rPr>
        <w:t>X</w:t>
      </w:r>
      <w:r w:rsidRPr="00DE3607">
        <w:rPr>
          <w:rFonts w:eastAsia="SimSun"/>
          <w:snapToGrid w:val="0"/>
          <w:sz w:val="24"/>
          <w:lang w:eastAsia="zh-CN"/>
        </w:rPr>
        <w:t>段所述</w:t>
      </w:r>
      <w:r w:rsidRPr="00DE3607">
        <w:rPr>
          <w:rFonts w:eastAsia="SimSun"/>
          <w:snapToGrid w:val="0"/>
          <w:sz w:val="24"/>
          <w:lang w:eastAsia="zh-CN"/>
        </w:rPr>
        <w:t>2020</w:t>
      </w:r>
      <w:r w:rsidRPr="00DE3607">
        <w:rPr>
          <w:rFonts w:eastAsia="SimSun"/>
          <w:snapToGrid w:val="0"/>
          <w:sz w:val="24"/>
          <w:lang w:eastAsia="zh-CN"/>
        </w:rPr>
        <w:t>年后全球生物多样性框架第强化的多层面规划、监测、报告和审查办法；</w:t>
      </w:r>
    </w:p>
    <w:p w14:paraId="747C480D" w14:textId="59CECDC1"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[27.</w:t>
      </w:r>
      <w:r w:rsidRPr="00DE3607">
        <w:rPr>
          <w:rFonts w:eastAsia="SimSun"/>
          <w:bCs/>
          <w:snapToGrid w:val="0"/>
          <w:kern w:val="22"/>
          <w:sz w:val="24"/>
          <w:lang w:eastAsia="zh-CN"/>
        </w:rPr>
        <w:tab/>
      </w:r>
      <w:r w:rsidRPr="008022AC">
        <w:rPr>
          <w:rFonts w:ascii="KaiTi" w:eastAsia="KaiTi" w:hAnsi="KaiTi"/>
          <w:snapToGrid w:val="0"/>
          <w:sz w:val="24"/>
          <w:lang w:eastAsia="zh-CN"/>
        </w:rPr>
        <w:t>敦促</w:t>
      </w:r>
      <w:r w:rsidRPr="00DE3607">
        <w:rPr>
          <w:rFonts w:eastAsia="SimSun"/>
          <w:bCs/>
          <w:snapToGrid w:val="0"/>
          <w:kern w:val="22"/>
          <w:sz w:val="24"/>
          <w:lang w:eastAsia="zh-CN"/>
        </w:rPr>
        <w:t>发达国家缔约方履行其根据第</w:t>
      </w:r>
      <w:r w:rsidRPr="00DE3607">
        <w:rPr>
          <w:rFonts w:eastAsia="SimSun"/>
          <w:bCs/>
          <w:snapToGrid w:val="0"/>
          <w:kern w:val="22"/>
          <w:sz w:val="24"/>
          <w:lang w:eastAsia="zh-CN"/>
        </w:rPr>
        <w:t>20</w:t>
      </w:r>
      <w:r w:rsidRPr="00DE3607">
        <w:rPr>
          <w:rFonts w:eastAsia="SimSun"/>
          <w:bCs/>
          <w:snapToGrid w:val="0"/>
          <w:kern w:val="22"/>
          <w:sz w:val="24"/>
          <w:lang w:eastAsia="zh-CN"/>
        </w:rPr>
        <w:t>和第</w:t>
      </w:r>
      <w:r w:rsidRPr="00DE3607">
        <w:rPr>
          <w:rFonts w:eastAsia="SimSun"/>
          <w:bCs/>
          <w:snapToGrid w:val="0"/>
          <w:kern w:val="22"/>
          <w:sz w:val="24"/>
          <w:lang w:eastAsia="zh-CN"/>
        </w:rPr>
        <w:t>21</w:t>
      </w:r>
      <w:r w:rsidRPr="00DE3607">
        <w:rPr>
          <w:rFonts w:eastAsia="SimSun"/>
          <w:bCs/>
          <w:snapToGrid w:val="0"/>
          <w:kern w:val="22"/>
          <w:sz w:val="24"/>
          <w:lang w:eastAsia="zh-CN"/>
        </w:rPr>
        <w:t>条所</w:t>
      </w:r>
      <w:r w:rsidRPr="00DE3607">
        <w:rPr>
          <w:rFonts w:eastAsia="SimSun" w:hint="eastAsia"/>
          <w:bCs/>
          <w:snapToGrid w:val="0"/>
          <w:kern w:val="22"/>
          <w:sz w:val="24"/>
          <w:lang w:eastAsia="zh-CN"/>
        </w:rPr>
        <w:t>作</w:t>
      </w:r>
      <w:r w:rsidRPr="00DE3607">
        <w:rPr>
          <w:rFonts w:eastAsia="SimSun"/>
          <w:bCs/>
          <w:snapToGrid w:val="0"/>
          <w:kern w:val="22"/>
          <w:sz w:val="24"/>
          <w:lang w:eastAsia="zh-CN"/>
        </w:rPr>
        <w:t>承诺</w:t>
      </w:r>
      <w:r w:rsidR="00C145F8">
        <w:rPr>
          <w:rStyle w:val="FootnoteReference"/>
          <w:rFonts w:eastAsia="SimSun"/>
          <w:bCs/>
          <w:snapToGrid w:val="0"/>
          <w:kern w:val="22"/>
          <w:lang w:eastAsia="zh-CN"/>
        </w:rPr>
        <w:footnoteReference w:id="261"/>
      </w:r>
      <w:r w:rsidR="00BD736B">
        <w:rPr>
          <w:rFonts w:eastAsia="SimSun" w:hint="eastAsia"/>
          <w:bCs/>
          <w:snapToGrid w:val="0"/>
          <w:kern w:val="22"/>
          <w:sz w:val="24"/>
          <w:lang w:eastAsia="zh-CN"/>
        </w:rPr>
        <w:t>；</w:t>
      </w:r>
      <w:r w:rsidRPr="00DE3607">
        <w:rPr>
          <w:rFonts w:eastAsia="SimSun"/>
          <w:bCs/>
          <w:snapToGrid w:val="0"/>
          <w:kern w:val="22"/>
          <w:sz w:val="24"/>
          <w:lang w:eastAsia="zh-CN"/>
        </w:rPr>
        <w:t>]</w:t>
      </w:r>
    </w:p>
    <w:p w14:paraId="5EE5027F" w14:textId="77777777"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28.  </w:t>
      </w:r>
      <w:r w:rsidRPr="00DE3607">
        <w:rPr>
          <w:rFonts w:eastAsia="SimSun"/>
          <w:bCs/>
          <w:snapToGrid w:val="0"/>
          <w:kern w:val="22"/>
          <w:sz w:val="24"/>
          <w:lang w:eastAsia="zh-CN"/>
        </w:rPr>
        <w:tab/>
      </w:r>
      <w:r w:rsidRPr="008022AC">
        <w:rPr>
          <w:rFonts w:ascii="KaiTi" w:eastAsia="KaiTi" w:hAnsi="KaiTi"/>
          <w:snapToGrid w:val="0"/>
          <w:sz w:val="24"/>
          <w:lang w:eastAsia="zh-CN"/>
        </w:rPr>
        <w:t>邀请</w:t>
      </w:r>
      <w:r w:rsidRPr="00DE3607">
        <w:rPr>
          <w:rFonts w:eastAsia="SimSun"/>
          <w:bCs/>
          <w:snapToGrid w:val="0"/>
          <w:kern w:val="22"/>
          <w:sz w:val="24"/>
          <w:lang w:eastAsia="zh-CN"/>
        </w:rPr>
        <w:t>相关国际、区域、次区域或国家组织支持各国更新和修订国家生物多样性战略和行动计划以及编制国家报告，包括通过提供相关数据、支持</w:t>
      </w:r>
      <w:r w:rsidRPr="00DE3607">
        <w:rPr>
          <w:rFonts w:eastAsia="SimSun" w:hint="eastAsia"/>
          <w:bCs/>
          <w:snapToGrid w:val="0"/>
          <w:kern w:val="22"/>
          <w:sz w:val="24"/>
          <w:lang w:eastAsia="zh-CN"/>
        </w:rPr>
        <w:t>执行</w:t>
      </w:r>
      <w:r w:rsidRPr="00DE3607">
        <w:rPr>
          <w:rFonts w:eastAsia="SimSun"/>
          <w:bCs/>
          <w:snapToGrid w:val="0"/>
          <w:kern w:val="22"/>
          <w:sz w:val="24"/>
          <w:lang w:eastAsia="zh-CN"/>
        </w:rPr>
        <w:t>监测框架以及信息和能力发展活动；</w:t>
      </w:r>
    </w:p>
    <w:p w14:paraId="129DB202" w14:textId="77777777" w:rsidR="00DE3607" w:rsidRPr="00DE3607" w:rsidRDefault="00DE3607" w:rsidP="008022AC">
      <w:pPr>
        <w:suppressLineNumbers/>
        <w:suppressAutoHyphens/>
        <w:kinsoku w:val="0"/>
        <w:overflowPunct w:val="0"/>
        <w:autoSpaceDE w:val="0"/>
        <w:autoSpaceDN w:val="0"/>
        <w:adjustRightInd w:val="0"/>
        <w:snapToGrid w:val="0"/>
        <w:spacing w:before="120" w:after="120" w:line="240" w:lineRule="atLeast"/>
        <w:ind w:firstLine="490"/>
        <w:rPr>
          <w:rFonts w:eastAsia="SimSun"/>
          <w:bCs/>
          <w:snapToGrid w:val="0"/>
          <w:kern w:val="22"/>
          <w:sz w:val="24"/>
          <w:lang w:eastAsia="zh-CN"/>
        </w:rPr>
      </w:pPr>
      <w:bookmarkStart w:id="190" w:name="_Hlk99051573"/>
      <w:r w:rsidRPr="00DE3607">
        <w:rPr>
          <w:rFonts w:eastAsia="SimSun"/>
          <w:bCs/>
          <w:snapToGrid w:val="0"/>
          <w:kern w:val="22"/>
          <w:sz w:val="24"/>
          <w:lang w:eastAsia="zh-CN"/>
        </w:rPr>
        <w:t>29.</w:t>
      </w:r>
      <w:r w:rsidRPr="00DE3607">
        <w:rPr>
          <w:rFonts w:eastAsia="SimSun"/>
          <w:bCs/>
          <w:snapToGrid w:val="0"/>
          <w:kern w:val="22"/>
          <w:sz w:val="24"/>
          <w:lang w:eastAsia="zh-CN"/>
        </w:rPr>
        <w:tab/>
      </w:r>
      <w:r w:rsidRPr="008022AC">
        <w:rPr>
          <w:rFonts w:ascii="KaiTi" w:eastAsia="KaiTi" w:hAnsi="KaiTi"/>
          <w:snapToGrid w:val="0"/>
          <w:sz w:val="24"/>
          <w:lang w:eastAsia="zh-CN"/>
        </w:rPr>
        <w:t>请</w:t>
      </w:r>
      <w:r w:rsidRPr="00DE3607">
        <w:rPr>
          <w:rFonts w:eastAsia="SimSun"/>
          <w:bCs/>
          <w:snapToGrid w:val="0"/>
          <w:kern w:val="22"/>
          <w:sz w:val="24"/>
          <w:lang w:eastAsia="zh-CN"/>
        </w:rPr>
        <w:t>执行秘书支持第</w:t>
      </w:r>
      <w:r w:rsidRPr="00DE3607">
        <w:rPr>
          <w:rFonts w:eastAsia="SimSun"/>
          <w:bCs/>
          <w:snapToGrid w:val="0"/>
          <w:kern w:val="22"/>
          <w:sz w:val="24"/>
          <w:lang w:eastAsia="zh-CN"/>
        </w:rPr>
        <w:t>1</w:t>
      </w:r>
      <w:r w:rsidRPr="00DE3607">
        <w:rPr>
          <w:rFonts w:eastAsia="SimSun"/>
          <w:bCs/>
          <w:snapToGrid w:val="0"/>
          <w:kern w:val="22"/>
          <w:sz w:val="24"/>
          <w:lang w:eastAsia="zh-CN"/>
        </w:rPr>
        <w:t>段规定的实施</w:t>
      </w:r>
      <w:r w:rsidRPr="00DE3607">
        <w:rPr>
          <w:rFonts w:eastAsia="SimSun"/>
          <w:snapToGrid w:val="0"/>
          <w:sz w:val="24"/>
          <w:lang w:eastAsia="zh-CN"/>
        </w:rPr>
        <w:t>强化的多层面规划、监测、报告和审查办法，酌情包括通过：</w:t>
      </w:r>
    </w:p>
    <w:p w14:paraId="46C2B178" w14:textId="5BF96224" w:rsidR="00DE3607" w:rsidRPr="00DE3607" w:rsidRDefault="00DE3607" w:rsidP="008022AC">
      <w:pPr>
        <w:suppressLineNumbers/>
        <w:suppressAutoHyphens/>
        <w:adjustRightInd w:val="0"/>
        <w:snapToGrid w:val="0"/>
        <w:spacing w:before="120" w:after="120" w:line="240" w:lineRule="atLeast"/>
        <w:ind w:firstLine="490"/>
        <w:rPr>
          <w:rFonts w:eastAsia="SimSun"/>
          <w:bCs/>
          <w:snapToGrid w:val="0"/>
          <w:kern w:val="22"/>
          <w:sz w:val="24"/>
        </w:rPr>
      </w:pPr>
      <w:r w:rsidRPr="00DE3607">
        <w:rPr>
          <w:rFonts w:eastAsia="SimSun"/>
          <w:bCs/>
          <w:snapToGrid w:val="0"/>
          <w:kern w:val="22"/>
          <w:sz w:val="24"/>
        </w:rPr>
        <w:t xml:space="preserve">[(a) </w:t>
      </w:r>
      <w:r w:rsidRPr="00DE3607">
        <w:rPr>
          <w:rFonts w:eastAsia="SimSun"/>
          <w:bCs/>
          <w:snapToGrid w:val="0"/>
          <w:kern w:val="22"/>
          <w:sz w:val="24"/>
        </w:rPr>
        <w:tab/>
      </w:r>
      <w:r w:rsidRPr="00DE3607">
        <w:rPr>
          <w:rFonts w:ascii="KaiTi" w:eastAsia="SimSun" w:hAnsi="KaiTi"/>
          <w:bCs/>
          <w:snapToGrid w:val="0"/>
          <w:kern w:val="22"/>
          <w:sz w:val="24"/>
        </w:rPr>
        <w:t>支持</w:t>
      </w:r>
      <w:r w:rsidRPr="00DE3607">
        <w:rPr>
          <w:rFonts w:eastAsia="SimSun"/>
          <w:bCs/>
          <w:snapToGrid w:val="0"/>
          <w:kern w:val="22"/>
          <w:sz w:val="24"/>
        </w:rPr>
        <w:t>适用附件</w:t>
      </w:r>
      <w:r w:rsidR="00737A26">
        <w:rPr>
          <w:rFonts w:eastAsia="SimSun" w:hint="eastAsia"/>
          <w:bCs/>
          <w:snapToGrid w:val="0"/>
          <w:kern w:val="22"/>
          <w:sz w:val="24"/>
          <w:lang w:eastAsia="zh-CN"/>
        </w:rPr>
        <w:t>一、二、三、四</w:t>
      </w:r>
      <w:r w:rsidRPr="00DE3607">
        <w:rPr>
          <w:rFonts w:eastAsia="SimSun"/>
          <w:bCs/>
          <w:snapToGrid w:val="0"/>
          <w:kern w:val="22"/>
          <w:sz w:val="24"/>
        </w:rPr>
        <w:t>中的</w:t>
      </w:r>
      <w:r w:rsidRPr="00DE3607">
        <w:rPr>
          <w:rFonts w:eastAsia="SimSun" w:hint="eastAsia"/>
          <w:bCs/>
          <w:snapToGrid w:val="0"/>
          <w:kern w:val="22"/>
          <w:sz w:val="24"/>
        </w:rPr>
        <w:t>指南</w:t>
      </w:r>
      <w:r w:rsidR="00737A26">
        <w:rPr>
          <w:rFonts w:eastAsia="SimSun" w:hint="eastAsia"/>
          <w:bCs/>
          <w:snapToGrid w:val="0"/>
          <w:kern w:val="22"/>
          <w:sz w:val="24"/>
          <w:lang w:eastAsia="zh-CN"/>
        </w:rPr>
        <w:t>；</w:t>
      </w:r>
      <w:r w:rsidRPr="00DE3607">
        <w:rPr>
          <w:rFonts w:eastAsia="SimSun"/>
          <w:bCs/>
          <w:snapToGrid w:val="0"/>
          <w:kern w:val="22"/>
          <w:sz w:val="24"/>
        </w:rPr>
        <w:t>]</w:t>
      </w:r>
    </w:p>
    <w:p w14:paraId="361F3205" w14:textId="21A0DC38" w:rsidR="00DE3607" w:rsidRPr="00DE3607" w:rsidRDefault="00DE3607" w:rsidP="008022AC">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[(a</w:t>
      </w:r>
      <w:r w:rsidRPr="00737A26">
        <w:rPr>
          <w:rFonts w:eastAsia="KaiTi"/>
          <w:bCs/>
          <w:snapToGrid w:val="0"/>
          <w:kern w:val="22"/>
          <w:sz w:val="24"/>
          <w:lang w:eastAsia="zh-CN"/>
        </w:rPr>
        <w:t>备选案文</w:t>
      </w:r>
      <w:r w:rsidRPr="00DE3607">
        <w:rPr>
          <w:rFonts w:eastAsia="SimSun"/>
          <w:bCs/>
          <w:snapToGrid w:val="0"/>
          <w:kern w:val="22"/>
          <w:sz w:val="24"/>
          <w:lang w:eastAsia="zh-CN"/>
        </w:rPr>
        <w:t xml:space="preserve">) </w:t>
      </w:r>
      <w:r w:rsidRPr="00DE3607">
        <w:rPr>
          <w:rFonts w:eastAsia="SimSun"/>
          <w:bCs/>
          <w:snapToGrid w:val="0"/>
          <w:kern w:val="22"/>
          <w:sz w:val="24"/>
          <w:lang w:eastAsia="zh-CN"/>
        </w:rPr>
        <w:t>支持执行问题附属机构进一步拟订附件</w:t>
      </w:r>
      <w:r w:rsidR="00737A26">
        <w:rPr>
          <w:rFonts w:eastAsia="SimSun" w:hint="eastAsia"/>
          <w:bCs/>
          <w:snapToGrid w:val="0"/>
          <w:kern w:val="22"/>
          <w:sz w:val="24"/>
          <w:lang w:eastAsia="zh-CN"/>
        </w:rPr>
        <w:t>一、二、三、四</w:t>
      </w:r>
      <w:r w:rsidRPr="00DE3607">
        <w:rPr>
          <w:rFonts w:eastAsia="SimSun"/>
          <w:bCs/>
          <w:snapToGrid w:val="0"/>
          <w:kern w:val="22"/>
          <w:sz w:val="24"/>
          <w:lang w:eastAsia="zh-CN"/>
        </w:rPr>
        <w:t>中的</w:t>
      </w:r>
      <w:r w:rsidRPr="00DE3607">
        <w:rPr>
          <w:rFonts w:eastAsia="SimSun" w:hint="eastAsia"/>
          <w:bCs/>
          <w:snapToGrid w:val="0"/>
          <w:kern w:val="22"/>
          <w:sz w:val="24"/>
          <w:lang w:eastAsia="zh-CN"/>
        </w:rPr>
        <w:t>指南</w:t>
      </w:r>
      <w:r w:rsidRPr="00DE3607">
        <w:rPr>
          <w:rFonts w:eastAsia="SimSun"/>
          <w:bCs/>
          <w:snapToGrid w:val="0"/>
          <w:kern w:val="22"/>
          <w:sz w:val="24"/>
          <w:lang w:eastAsia="zh-CN"/>
        </w:rPr>
        <w:t>；</w:t>
      </w:r>
      <w:r w:rsidRPr="00DE3607">
        <w:rPr>
          <w:rFonts w:eastAsia="SimSun"/>
          <w:bCs/>
          <w:snapToGrid w:val="0"/>
          <w:kern w:val="22"/>
          <w:sz w:val="24"/>
          <w:lang w:eastAsia="zh-CN"/>
        </w:rPr>
        <w:t>]</w:t>
      </w:r>
    </w:p>
    <w:p w14:paraId="65CEB318" w14:textId="77777777" w:rsidR="00DE3607" w:rsidRPr="00DE3607" w:rsidRDefault="00DE3607" w:rsidP="00737A26">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 (b) </w:t>
      </w:r>
      <w:r w:rsidRPr="00DE3607">
        <w:rPr>
          <w:rFonts w:eastAsia="SimSun"/>
          <w:bCs/>
          <w:snapToGrid w:val="0"/>
          <w:kern w:val="22"/>
          <w:sz w:val="24"/>
          <w:lang w:eastAsia="zh-CN"/>
        </w:rPr>
        <w:tab/>
      </w:r>
      <w:r w:rsidRPr="00DE3607">
        <w:rPr>
          <w:rFonts w:eastAsia="SimSun"/>
          <w:bCs/>
          <w:snapToGrid w:val="0"/>
          <w:kern w:val="22"/>
          <w:sz w:val="24"/>
          <w:lang w:eastAsia="zh-CN"/>
        </w:rPr>
        <w:t>进一步开发《公约》信息交换所机制国家报告在线报告工具；</w:t>
      </w:r>
    </w:p>
    <w:p w14:paraId="45B99249" w14:textId="77777777" w:rsidR="00DE3607" w:rsidRPr="00DE3607" w:rsidRDefault="00DE3607" w:rsidP="00737A26">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(c) </w:t>
      </w:r>
      <w:r w:rsidRPr="00DE3607">
        <w:rPr>
          <w:rFonts w:eastAsia="SimSun"/>
          <w:bCs/>
          <w:snapToGrid w:val="0"/>
          <w:kern w:val="22"/>
          <w:sz w:val="24"/>
          <w:lang w:eastAsia="zh-CN"/>
        </w:rPr>
        <w:tab/>
      </w:r>
      <w:r w:rsidRPr="00DE3607">
        <w:rPr>
          <w:rFonts w:eastAsia="SimSun"/>
          <w:bCs/>
          <w:snapToGrid w:val="0"/>
          <w:kern w:val="22"/>
          <w:sz w:val="24"/>
          <w:lang w:eastAsia="zh-CN"/>
        </w:rPr>
        <w:t>进一步开发在线决定跟踪工具；</w:t>
      </w:r>
    </w:p>
    <w:p w14:paraId="7B2DC9F1" w14:textId="77777777" w:rsidR="00DE3607" w:rsidRPr="00DE3607" w:rsidRDefault="00DE3607" w:rsidP="00737A26">
      <w:pPr>
        <w:suppressLineNumbers/>
        <w:suppressAutoHyphens/>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(d) </w:t>
      </w:r>
      <w:r w:rsidRPr="00DE3607">
        <w:rPr>
          <w:rFonts w:eastAsia="SimSun"/>
          <w:bCs/>
          <w:snapToGrid w:val="0"/>
          <w:kern w:val="22"/>
          <w:sz w:val="24"/>
          <w:lang w:eastAsia="zh-CN"/>
        </w:rPr>
        <w:tab/>
      </w:r>
      <w:r w:rsidRPr="00DE3607">
        <w:rPr>
          <w:rFonts w:eastAsia="SimSun"/>
          <w:bCs/>
          <w:snapToGrid w:val="0"/>
          <w:kern w:val="22"/>
          <w:sz w:val="24"/>
          <w:lang w:eastAsia="zh-CN"/>
        </w:rPr>
        <w:t>进一步开发非国家行为体承诺跟踪机制，包括根据</w:t>
      </w:r>
      <w:r w:rsidRPr="00DE3607">
        <w:rPr>
          <w:rFonts w:eastAsia="SimSun"/>
          <w:snapToGrid w:val="0"/>
          <w:sz w:val="24"/>
          <w:lang w:eastAsia="zh-CN"/>
        </w:rPr>
        <w:t>《从沙姆沙伊赫到昆明</w:t>
      </w:r>
      <w:r w:rsidRPr="00DE3607">
        <w:rPr>
          <w:rFonts w:eastAsia="SimSun"/>
          <w:snapToGrid w:val="0"/>
          <w:sz w:val="24"/>
          <w:lang w:eastAsia="zh-CN"/>
        </w:rPr>
        <w:t>——</w:t>
      </w:r>
      <w:r w:rsidRPr="00DE3607">
        <w:rPr>
          <w:rFonts w:eastAsia="SimSun"/>
          <w:snapToGrid w:val="0"/>
          <w:sz w:val="24"/>
          <w:lang w:eastAsia="zh-CN"/>
        </w:rPr>
        <w:t>自然与人类行动议程》开展的自愿在线报告工作；</w:t>
      </w:r>
    </w:p>
    <w:p w14:paraId="26A91112" w14:textId="77777777" w:rsidR="00DE3607" w:rsidRPr="00DE3607" w:rsidRDefault="00DE3607" w:rsidP="00737A26">
      <w:pPr>
        <w:suppressLineNumbers/>
        <w:suppressAutoHyphens/>
        <w:adjustRightInd w:val="0"/>
        <w:snapToGrid w:val="0"/>
        <w:spacing w:before="120" w:after="120" w:line="240" w:lineRule="atLeast"/>
        <w:ind w:firstLine="490"/>
        <w:rPr>
          <w:rFonts w:eastAsia="SimSun"/>
          <w:snapToGrid w:val="0"/>
          <w:kern w:val="22"/>
          <w:sz w:val="24"/>
          <w:lang w:eastAsia="zh-CN"/>
        </w:rPr>
      </w:pPr>
      <w:r w:rsidRPr="00DE3607">
        <w:rPr>
          <w:rFonts w:eastAsia="SimSun"/>
          <w:bCs/>
          <w:snapToGrid w:val="0"/>
          <w:kern w:val="22"/>
          <w:sz w:val="24"/>
          <w:lang w:eastAsia="zh-CN"/>
        </w:rPr>
        <w:t xml:space="preserve">(e) </w:t>
      </w:r>
      <w:r w:rsidRPr="00DE3607">
        <w:rPr>
          <w:rFonts w:eastAsia="SimSun"/>
          <w:bCs/>
          <w:snapToGrid w:val="0"/>
          <w:kern w:val="22"/>
          <w:sz w:val="24"/>
          <w:lang w:eastAsia="zh-CN"/>
        </w:rPr>
        <w:tab/>
      </w:r>
      <w:r w:rsidRPr="00DE3607">
        <w:rPr>
          <w:rFonts w:eastAsia="SimSun"/>
          <w:snapToGrid w:val="0"/>
          <w:kern w:val="22"/>
          <w:sz w:val="24"/>
          <w:lang w:eastAsia="zh-CN"/>
        </w:rPr>
        <w:t>促进自愿使用各种模块化数据报告工具，</w:t>
      </w:r>
      <w:r w:rsidRPr="00DE3607">
        <w:rPr>
          <w:rFonts w:eastAsia="SimSun"/>
          <w:snapToGrid w:val="0"/>
          <w:kern w:val="22"/>
          <w:sz w:val="24"/>
          <w:lang w:eastAsia="zh-CN"/>
        </w:rPr>
        <w:t>[</w:t>
      </w:r>
      <w:r w:rsidRPr="00DE3607">
        <w:rPr>
          <w:rFonts w:eastAsia="SimSun"/>
          <w:snapToGrid w:val="0"/>
          <w:kern w:val="22"/>
          <w:sz w:val="24"/>
          <w:lang w:eastAsia="zh-CN"/>
        </w:rPr>
        <w:t>如数据报告工具</w:t>
      </w:r>
      <w:r w:rsidRPr="00DE3607">
        <w:rPr>
          <w:rFonts w:eastAsia="SimSun"/>
          <w:snapToGrid w:val="0"/>
          <w:kern w:val="22"/>
          <w:sz w:val="24"/>
          <w:lang w:eastAsia="zh-CN"/>
        </w:rPr>
        <w:t>(DaRT)]</w:t>
      </w:r>
      <w:r w:rsidRPr="00DE3607">
        <w:rPr>
          <w:rFonts w:eastAsia="SimSun"/>
          <w:snapToGrid w:val="0"/>
          <w:kern w:val="22"/>
          <w:sz w:val="24"/>
          <w:lang w:eastAsia="zh-CN"/>
        </w:rPr>
        <w:t>；</w:t>
      </w:r>
    </w:p>
    <w:p w14:paraId="3F00B662" w14:textId="62263361" w:rsidR="00DE3607" w:rsidRPr="00DE3607" w:rsidRDefault="00737A26" w:rsidP="00737A26">
      <w:pPr>
        <w:suppressLineNumbers/>
        <w:suppressAutoHyphens/>
        <w:adjustRightInd w:val="0"/>
        <w:snapToGrid w:val="0"/>
        <w:spacing w:before="120" w:after="120" w:line="240" w:lineRule="atLeast"/>
        <w:ind w:firstLine="490"/>
        <w:rPr>
          <w:rFonts w:eastAsia="SimSun"/>
          <w:snapToGrid w:val="0"/>
          <w:kern w:val="22"/>
          <w:sz w:val="24"/>
          <w:lang w:eastAsia="zh-CN"/>
        </w:rPr>
      </w:pPr>
      <w:r>
        <w:rPr>
          <w:rFonts w:eastAsia="SimSun"/>
          <w:bCs/>
          <w:snapToGrid w:val="0"/>
          <w:kern w:val="22"/>
          <w:sz w:val="24"/>
          <w:lang w:eastAsia="zh-CN"/>
        </w:rPr>
        <w:t>[</w:t>
      </w:r>
      <w:r w:rsidR="00DE3607" w:rsidRPr="00DE3607">
        <w:rPr>
          <w:rFonts w:eastAsia="SimSun"/>
          <w:bCs/>
          <w:snapToGrid w:val="0"/>
          <w:kern w:val="22"/>
          <w:sz w:val="24"/>
          <w:lang w:eastAsia="zh-CN"/>
        </w:rPr>
        <w:t xml:space="preserve">(f) </w:t>
      </w:r>
      <w:r w:rsidR="00DE3607" w:rsidRPr="00DE3607">
        <w:rPr>
          <w:rFonts w:eastAsia="SimSun"/>
          <w:bCs/>
          <w:snapToGrid w:val="0"/>
          <w:kern w:val="22"/>
          <w:sz w:val="24"/>
          <w:lang w:eastAsia="zh-CN"/>
        </w:rPr>
        <w:tab/>
      </w:r>
      <w:r w:rsidR="00DE3607" w:rsidRPr="00DE3607">
        <w:rPr>
          <w:rFonts w:eastAsia="SimSun"/>
          <w:snapToGrid w:val="0"/>
          <w:kern w:val="22"/>
          <w:sz w:val="24"/>
          <w:lang w:eastAsia="zh-CN"/>
        </w:rPr>
        <w:t>协调</w:t>
      </w:r>
      <w:r w:rsidR="00DE3607" w:rsidRPr="00DE3607">
        <w:rPr>
          <w:rFonts w:eastAsia="SimSun" w:hint="eastAsia"/>
          <w:snapToGrid w:val="0"/>
          <w:kern w:val="22"/>
          <w:sz w:val="24"/>
          <w:lang w:eastAsia="zh-CN"/>
        </w:rPr>
        <w:t>拟定</w:t>
      </w:r>
      <w:r w:rsidR="00DE3607" w:rsidRPr="00DE3607">
        <w:rPr>
          <w:rFonts w:eastAsia="SimSun"/>
          <w:snapToGrid w:val="0"/>
          <w:kern w:val="22"/>
          <w:sz w:val="24"/>
          <w:lang w:eastAsia="zh-CN"/>
        </w:rPr>
        <w:t>[</w:t>
      </w:r>
      <w:r w:rsidR="00DE3607" w:rsidRPr="00DE3607">
        <w:rPr>
          <w:rFonts w:eastAsia="SimSun"/>
          <w:snapToGrid w:val="0"/>
          <w:kern w:val="22"/>
          <w:sz w:val="24"/>
          <w:lang w:eastAsia="zh-CN"/>
        </w:rPr>
        <w:t>集体雄心分析和</w:t>
      </w:r>
      <w:r w:rsidR="00DE3607" w:rsidRPr="00DE3607">
        <w:rPr>
          <w:rFonts w:eastAsia="SimSun"/>
          <w:snapToGrid w:val="0"/>
          <w:kern w:val="22"/>
          <w:sz w:val="24"/>
          <w:lang w:eastAsia="zh-CN"/>
        </w:rPr>
        <w:t>]</w:t>
      </w:r>
      <w:r w:rsidR="00DE3607" w:rsidRPr="00DE3607">
        <w:rPr>
          <w:rFonts w:eastAsia="SimSun"/>
          <w:snapToGrid w:val="0"/>
          <w:kern w:val="22"/>
          <w:sz w:val="24"/>
          <w:lang w:eastAsia="zh-CN"/>
        </w:rPr>
        <w:t>全球</w:t>
      </w:r>
      <w:r w:rsidR="00DE3607" w:rsidRPr="00DE3607">
        <w:rPr>
          <w:rFonts w:eastAsia="SimSun"/>
          <w:snapToGrid w:val="0"/>
          <w:kern w:val="22"/>
          <w:sz w:val="24"/>
          <w:lang w:eastAsia="zh-CN"/>
        </w:rPr>
        <w:t>[</w:t>
      </w:r>
      <w:r w:rsidR="00DE3607" w:rsidRPr="00DE3607">
        <w:rPr>
          <w:rFonts w:eastAsia="SimSun"/>
          <w:snapToGrid w:val="0"/>
          <w:kern w:val="22"/>
          <w:sz w:val="24"/>
          <w:lang w:eastAsia="zh-CN"/>
        </w:rPr>
        <w:t>审查</w:t>
      </w:r>
      <w:r w:rsidR="00DE3607" w:rsidRPr="00DE3607">
        <w:rPr>
          <w:rFonts w:eastAsia="SimSun"/>
          <w:snapToGrid w:val="0"/>
          <w:kern w:val="22"/>
          <w:sz w:val="24"/>
          <w:lang w:eastAsia="zh-CN"/>
        </w:rPr>
        <w:t>][</w:t>
      </w:r>
      <w:r w:rsidR="00DE3607" w:rsidRPr="00DE3607">
        <w:rPr>
          <w:rFonts w:eastAsia="SimSun"/>
          <w:snapToGrid w:val="0"/>
          <w:kern w:val="22"/>
          <w:sz w:val="24"/>
          <w:lang w:eastAsia="zh-CN"/>
        </w:rPr>
        <w:t>盘点</w:t>
      </w:r>
      <w:r w:rsidR="00DE3607" w:rsidRPr="00DE3607">
        <w:rPr>
          <w:rFonts w:eastAsia="SimSun"/>
          <w:snapToGrid w:val="0"/>
          <w:kern w:val="22"/>
          <w:sz w:val="24"/>
          <w:lang w:eastAsia="zh-CN"/>
        </w:rPr>
        <w:t>]</w:t>
      </w:r>
      <w:r>
        <w:rPr>
          <w:rFonts w:eastAsia="SimSun"/>
          <w:snapToGrid w:val="0"/>
          <w:kern w:val="22"/>
          <w:sz w:val="24"/>
          <w:lang w:eastAsia="zh-CN"/>
        </w:rPr>
        <w:t>]</w:t>
      </w:r>
      <w:r w:rsidR="00DE3607" w:rsidRPr="00DE3607">
        <w:rPr>
          <w:rFonts w:eastAsia="SimSun"/>
          <w:snapToGrid w:val="0"/>
          <w:kern w:val="22"/>
          <w:sz w:val="24"/>
          <w:lang w:eastAsia="zh-CN"/>
        </w:rPr>
        <w:t>；</w:t>
      </w:r>
    </w:p>
    <w:p w14:paraId="19619516" w14:textId="77777777" w:rsidR="00DE3607" w:rsidRPr="00DE3607" w:rsidRDefault="00DE3607" w:rsidP="00737A26">
      <w:pPr>
        <w:suppressLineNumbers/>
        <w:suppressAutoHyphens/>
        <w:kinsoku w:val="0"/>
        <w:overflowPunct w:val="0"/>
        <w:autoSpaceDE w:val="0"/>
        <w:autoSpaceDN w:val="0"/>
        <w:adjustRightInd w:val="0"/>
        <w:snapToGrid w:val="0"/>
        <w:spacing w:before="120" w:after="120" w:line="240" w:lineRule="atLeast"/>
        <w:ind w:firstLine="490"/>
        <w:rPr>
          <w:rFonts w:eastAsia="SimSun"/>
          <w:snapToGrid w:val="0"/>
          <w:kern w:val="22"/>
          <w:sz w:val="24"/>
          <w:lang w:eastAsia="zh-CN"/>
        </w:rPr>
      </w:pPr>
      <w:r w:rsidRPr="00DE3607">
        <w:rPr>
          <w:rFonts w:eastAsia="SimSun"/>
          <w:bCs/>
          <w:snapToGrid w:val="0"/>
          <w:kern w:val="22"/>
          <w:sz w:val="24"/>
          <w:lang w:eastAsia="zh-CN"/>
        </w:rPr>
        <w:t xml:space="preserve">(g) </w:t>
      </w:r>
      <w:r w:rsidRPr="00DE3607">
        <w:rPr>
          <w:rFonts w:eastAsia="SimSun"/>
          <w:bCs/>
          <w:snapToGrid w:val="0"/>
          <w:kern w:val="22"/>
          <w:sz w:val="24"/>
          <w:lang w:eastAsia="zh-CN"/>
        </w:rPr>
        <w:tab/>
      </w:r>
      <w:bookmarkEnd w:id="190"/>
      <w:r w:rsidRPr="00DE3607">
        <w:rPr>
          <w:rFonts w:eastAsia="SimSun"/>
          <w:snapToGrid w:val="0"/>
          <w:kern w:val="22"/>
          <w:sz w:val="24"/>
          <w:lang w:eastAsia="zh-CN"/>
        </w:rPr>
        <w:t>与</w:t>
      </w:r>
      <w:r w:rsidRPr="00DE3607">
        <w:rPr>
          <w:rFonts w:eastAsia="SimSun"/>
          <w:snapToGrid w:val="0"/>
          <w:kern w:val="22"/>
          <w:sz w:val="24"/>
          <w:lang w:eastAsia="zh-CN"/>
        </w:rPr>
        <w:t>[</w:t>
      </w:r>
      <w:r w:rsidRPr="00DE3607">
        <w:rPr>
          <w:rFonts w:eastAsia="SimSun"/>
          <w:snapToGrid w:val="0"/>
          <w:kern w:val="22"/>
          <w:sz w:val="24"/>
          <w:lang w:eastAsia="zh-CN"/>
        </w:rPr>
        <w:t>发达国家缔约方和</w:t>
      </w:r>
      <w:r w:rsidRPr="00DE3607">
        <w:rPr>
          <w:rFonts w:eastAsia="SimSun"/>
          <w:snapToGrid w:val="0"/>
          <w:kern w:val="22"/>
          <w:sz w:val="24"/>
          <w:lang w:eastAsia="zh-CN"/>
        </w:rPr>
        <w:t>]</w:t>
      </w:r>
      <w:r w:rsidRPr="00DE3607">
        <w:rPr>
          <w:rFonts w:eastAsia="SimSun"/>
          <w:snapToGrid w:val="0"/>
          <w:kern w:val="22"/>
          <w:sz w:val="24"/>
          <w:lang w:eastAsia="zh-CN"/>
        </w:rPr>
        <w:t>相关伙伴协调和协作，提供必要的能力</w:t>
      </w:r>
      <w:r w:rsidRPr="00DE3607">
        <w:rPr>
          <w:rFonts w:eastAsia="SimSun"/>
          <w:snapToGrid w:val="0"/>
          <w:kern w:val="22"/>
          <w:sz w:val="24"/>
          <w:lang w:eastAsia="zh-CN"/>
        </w:rPr>
        <w:t>[</w:t>
      </w:r>
      <w:r w:rsidRPr="00DE3607">
        <w:rPr>
          <w:rFonts w:eastAsia="SimSun"/>
          <w:snapToGrid w:val="0"/>
          <w:kern w:val="22"/>
          <w:sz w:val="24"/>
          <w:lang w:eastAsia="zh-CN"/>
        </w:rPr>
        <w:t>建设</w:t>
      </w:r>
      <w:r w:rsidRPr="00DE3607">
        <w:rPr>
          <w:rFonts w:eastAsia="SimSun"/>
          <w:snapToGrid w:val="0"/>
          <w:kern w:val="22"/>
          <w:sz w:val="24"/>
          <w:lang w:eastAsia="zh-CN"/>
        </w:rPr>
        <w:t>][</w:t>
      </w:r>
      <w:r w:rsidRPr="00DE3607">
        <w:rPr>
          <w:rFonts w:eastAsia="SimSun"/>
          <w:snapToGrid w:val="0"/>
          <w:kern w:val="22"/>
          <w:sz w:val="24"/>
          <w:lang w:eastAsia="zh-CN"/>
        </w:rPr>
        <w:t>发展</w:t>
      </w:r>
      <w:r w:rsidRPr="00DE3607">
        <w:rPr>
          <w:rFonts w:eastAsia="SimSun"/>
          <w:snapToGrid w:val="0"/>
          <w:kern w:val="22"/>
          <w:sz w:val="24"/>
          <w:lang w:eastAsia="zh-CN"/>
        </w:rPr>
        <w:t>]</w:t>
      </w:r>
      <w:r w:rsidRPr="00DE3607">
        <w:rPr>
          <w:rFonts w:eastAsia="SimSun"/>
          <w:snapToGrid w:val="0"/>
          <w:kern w:val="22"/>
          <w:sz w:val="24"/>
          <w:lang w:eastAsia="zh-CN"/>
        </w:rPr>
        <w:t>和其他支持，以改进规划、监测、审查和报告；</w:t>
      </w:r>
    </w:p>
    <w:p w14:paraId="4FA12B68" w14:textId="30A7FA67" w:rsidR="00DE3607" w:rsidRPr="00DE3607" w:rsidRDefault="00DE3607" w:rsidP="00737A26">
      <w:pPr>
        <w:suppressLineNumbers/>
        <w:suppressAutoHyphens/>
        <w:kinsoku w:val="0"/>
        <w:overflowPunct w:val="0"/>
        <w:autoSpaceDE w:val="0"/>
        <w:autoSpaceDN w:val="0"/>
        <w:adjustRightInd w:val="0"/>
        <w:snapToGrid w:val="0"/>
        <w:spacing w:before="120" w:after="120" w:line="240" w:lineRule="atLeast"/>
        <w:ind w:firstLine="490"/>
        <w:rPr>
          <w:rFonts w:eastAsia="SimSun"/>
          <w:bCs/>
          <w:snapToGrid w:val="0"/>
          <w:kern w:val="22"/>
          <w:sz w:val="24"/>
          <w:lang w:eastAsia="zh-CN"/>
        </w:rPr>
      </w:pPr>
      <w:r w:rsidRPr="00DE3607">
        <w:rPr>
          <w:rFonts w:eastAsia="SimSun"/>
          <w:bCs/>
          <w:snapToGrid w:val="0"/>
          <w:kern w:val="22"/>
          <w:sz w:val="24"/>
          <w:lang w:eastAsia="zh-CN"/>
        </w:rPr>
        <w:t xml:space="preserve">[30. </w:t>
      </w:r>
      <w:r w:rsidRPr="00DE3607">
        <w:rPr>
          <w:rFonts w:eastAsia="SimSun"/>
          <w:bCs/>
          <w:snapToGrid w:val="0"/>
          <w:kern w:val="22"/>
          <w:sz w:val="24"/>
          <w:lang w:eastAsia="zh-CN"/>
        </w:rPr>
        <w:tab/>
        <w:t>[</w:t>
      </w:r>
      <w:r w:rsidRPr="00737A26">
        <w:rPr>
          <w:rFonts w:ascii="KaiTi" w:eastAsia="KaiTi" w:hAnsi="KaiTi"/>
          <w:snapToGrid w:val="0"/>
          <w:sz w:val="24"/>
          <w:lang w:eastAsia="zh-CN"/>
        </w:rPr>
        <w:t>请</w:t>
      </w:r>
      <w:r w:rsidRPr="00737A26">
        <w:rPr>
          <w:rFonts w:eastAsia="KaiTi"/>
          <w:snapToGrid w:val="0"/>
          <w:sz w:val="24"/>
          <w:lang w:eastAsia="zh-CN"/>
        </w:rPr>
        <w:t>]</w:t>
      </w:r>
      <w:r w:rsidRPr="00737A26">
        <w:rPr>
          <w:rFonts w:eastAsia="KaiTi"/>
          <w:bCs/>
          <w:snapToGrid w:val="0"/>
          <w:kern w:val="22"/>
          <w:sz w:val="24"/>
          <w:lang w:eastAsia="zh-CN"/>
        </w:rPr>
        <w:t xml:space="preserve"> [</w:t>
      </w:r>
      <w:r w:rsidRPr="00737A26">
        <w:rPr>
          <w:rFonts w:ascii="KaiTi" w:eastAsia="KaiTi" w:hAnsi="KaiTi"/>
          <w:snapToGrid w:val="0"/>
          <w:sz w:val="24"/>
          <w:lang w:eastAsia="zh-CN"/>
        </w:rPr>
        <w:t>邀请</w:t>
      </w:r>
      <w:r w:rsidRPr="00DE3607">
        <w:rPr>
          <w:rFonts w:eastAsia="SimSun"/>
          <w:bCs/>
          <w:snapToGrid w:val="0"/>
          <w:kern w:val="22"/>
          <w:sz w:val="24"/>
          <w:lang w:eastAsia="zh-CN"/>
        </w:rPr>
        <w:t xml:space="preserve">] </w:t>
      </w:r>
      <w:r w:rsidRPr="00DE3607">
        <w:rPr>
          <w:rFonts w:eastAsia="SimSun"/>
          <w:snapToGrid w:val="0"/>
          <w:sz w:val="24"/>
          <w:lang w:eastAsia="zh-CN"/>
        </w:rPr>
        <w:t>请全球环境基金及其机构及时迅速地向发展中国家特别是最不发达国家和小岛屿发展中国家以及经济转型缔约方提供</w:t>
      </w:r>
      <w:r w:rsidRPr="00DE3607">
        <w:rPr>
          <w:rFonts w:eastAsia="SimSun"/>
          <w:snapToGrid w:val="0"/>
          <w:sz w:val="24"/>
          <w:lang w:eastAsia="zh-CN"/>
        </w:rPr>
        <w:t>[</w:t>
      </w:r>
      <w:r w:rsidRPr="00DE3607">
        <w:rPr>
          <w:rFonts w:eastAsia="SimSun"/>
          <w:snapToGrid w:val="0"/>
          <w:sz w:val="24"/>
          <w:lang w:eastAsia="zh-CN"/>
        </w:rPr>
        <w:t>足够的</w:t>
      </w:r>
      <w:r w:rsidRPr="00DE3607">
        <w:rPr>
          <w:rFonts w:eastAsia="SimSun"/>
          <w:snapToGrid w:val="0"/>
          <w:sz w:val="24"/>
          <w:lang w:eastAsia="zh-CN"/>
        </w:rPr>
        <w:t>]</w:t>
      </w:r>
      <w:r w:rsidRPr="00DE3607">
        <w:rPr>
          <w:rFonts w:eastAsia="SimSun"/>
          <w:snapToGrid w:val="0"/>
          <w:sz w:val="24"/>
          <w:lang w:eastAsia="zh-CN"/>
        </w:rPr>
        <w:t>资金，支持按照</w:t>
      </w:r>
      <w:r w:rsidRPr="00DE3607">
        <w:rPr>
          <w:rFonts w:eastAsia="SimSun"/>
          <w:snapToGrid w:val="0"/>
          <w:sz w:val="24"/>
          <w:lang w:eastAsia="zh-CN"/>
        </w:rPr>
        <w:t>[</w:t>
      </w:r>
      <w:r w:rsidRPr="00DE3607">
        <w:rPr>
          <w:rFonts w:eastAsia="SimSun"/>
          <w:snapToGrid w:val="0"/>
          <w:sz w:val="24"/>
          <w:lang w:eastAsia="zh-CN"/>
        </w:rPr>
        <w:t>附件</w:t>
      </w:r>
      <w:r w:rsidR="00737A26">
        <w:rPr>
          <w:rFonts w:eastAsia="SimSun" w:hint="eastAsia"/>
          <w:bCs/>
          <w:snapToGrid w:val="0"/>
          <w:sz w:val="24"/>
          <w:lang w:eastAsia="zh-CN"/>
        </w:rPr>
        <w:t>一</w:t>
      </w:r>
      <w:r w:rsidRPr="00DE3607">
        <w:rPr>
          <w:rFonts w:eastAsia="SimSun"/>
          <w:snapToGrid w:val="0"/>
          <w:sz w:val="24"/>
          <w:lang w:eastAsia="zh-CN"/>
        </w:rPr>
        <w:t>]</w:t>
      </w:r>
      <w:r w:rsidRPr="00DE3607">
        <w:rPr>
          <w:rFonts w:eastAsia="SimSun"/>
          <w:snapToGrid w:val="0"/>
          <w:sz w:val="24"/>
          <w:lang w:eastAsia="zh-CN"/>
        </w:rPr>
        <w:t>中的</w:t>
      </w:r>
      <w:r w:rsidRPr="00DE3607">
        <w:rPr>
          <w:rFonts w:eastAsia="SimSun" w:hint="eastAsia"/>
          <w:snapToGrid w:val="0"/>
          <w:sz w:val="24"/>
          <w:lang w:eastAsia="zh-CN"/>
        </w:rPr>
        <w:t>指</w:t>
      </w:r>
      <w:r w:rsidRPr="00DE3607">
        <w:rPr>
          <w:rFonts w:eastAsia="SimSun" w:hint="eastAsia"/>
          <w:snapToGrid w:val="0"/>
          <w:sz w:val="24"/>
          <w:lang w:eastAsia="zh-CN"/>
        </w:rPr>
        <w:lastRenderedPageBreak/>
        <w:t>南</w:t>
      </w:r>
      <w:r w:rsidRPr="00DE3607">
        <w:rPr>
          <w:rFonts w:eastAsia="SimSun"/>
          <w:snapToGrid w:val="0"/>
          <w:sz w:val="24"/>
          <w:lang w:eastAsia="zh-CN"/>
        </w:rPr>
        <w:t>更新或修订国家生物多样性战略和行动计划，并支持按照</w:t>
      </w:r>
      <w:r w:rsidRPr="00DE3607">
        <w:rPr>
          <w:rFonts w:eastAsia="SimSun"/>
          <w:snapToGrid w:val="0"/>
          <w:sz w:val="24"/>
          <w:lang w:eastAsia="zh-CN"/>
        </w:rPr>
        <w:t>[</w:t>
      </w:r>
      <w:r w:rsidRPr="00DE3607">
        <w:rPr>
          <w:rFonts w:eastAsia="SimSun"/>
          <w:snapToGrid w:val="0"/>
          <w:sz w:val="24"/>
          <w:lang w:eastAsia="zh-CN"/>
        </w:rPr>
        <w:t>附件</w:t>
      </w:r>
      <w:r w:rsidR="00737A26">
        <w:rPr>
          <w:rFonts w:eastAsia="SimSun" w:hint="eastAsia"/>
          <w:snapToGrid w:val="0"/>
          <w:sz w:val="24"/>
          <w:lang w:eastAsia="zh-CN"/>
        </w:rPr>
        <w:t>二</w:t>
      </w:r>
      <w:r w:rsidRPr="00DE3607">
        <w:rPr>
          <w:rFonts w:eastAsia="SimSun"/>
          <w:snapToGrid w:val="0"/>
          <w:sz w:val="24"/>
          <w:lang w:eastAsia="zh-CN"/>
        </w:rPr>
        <w:t>]</w:t>
      </w:r>
      <w:r w:rsidRPr="00DE3607">
        <w:rPr>
          <w:rFonts w:eastAsia="SimSun"/>
          <w:snapToGrid w:val="0"/>
          <w:sz w:val="24"/>
          <w:lang w:eastAsia="zh-CN"/>
        </w:rPr>
        <w:t>中的</w:t>
      </w:r>
      <w:r w:rsidRPr="00DE3607">
        <w:rPr>
          <w:rFonts w:eastAsia="SimSun" w:hint="eastAsia"/>
          <w:snapToGrid w:val="0"/>
          <w:sz w:val="24"/>
          <w:lang w:eastAsia="zh-CN"/>
        </w:rPr>
        <w:t>指南</w:t>
      </w:r>
      <w:r w:rsidRPr="00DE3607">
        <w:rPr>
          <w:rFonts w:eastAsia="SimSun"/>
          <w:snapToGrid w:val="0"/>
          <w:sz w:val="24"/>
          <w:lang w:eastAsia="zh-CN"/>
        </w:rPr>
        <w:t>编写国家报告，以便缔约方可在</w:t>
      </w:r>
      <w:r w:rsidRPr="00DE3607">
        <w:rPr>
          <w:rFonts w:eastAsia="SimSun"/>
          <w:snapToGrid w:val="0"/>
          <w:sz w:val="24"/>
          <w:lang w:eastAsia="zh-CN"/>
        </w:rPr>
        <w:t>2020</w:t>
      </w:r>
      <w:r w:rsidRPr="00DE3607">
        <w:rPr>
          <w:rFonts w:eastAsia="SimSun"/>
          <w:snapToGrid w:val="0"/>
          <w:sz w:val="24"/>
          <w:lang w:eastAsia="zh-CN"/>
        </w:rPr>
        <w:t>年后全球生物多样性框架通过后尽快开始</w:t>
      </w:r>
      <w:r w:rsidRPr="00DE3607">
        <w:rPr>
          <w:rFonts w:eastAsia="SimSun" w:hint="eastAsia"/>
          <w:snapToGrid w:val="0"/>
          <w:sz w:val="24"/>
          <w:lang w:eastAsia="zh-CN"/>
        </w:rPr>
        <w:t>执行</w:t>
      </w:r>
      <w:r w:rsidR="001F0C03">
        <w:rPr>
          <w:rStyle w:val="FootnoteReference"/>
          <w:rFonts w:eastAsia="SimSun"/>
          <w:bCs/>
          <w:snapToGrid w:val="0"/>
          <w:kern w:val="22"/>
          <w:lang w:eastAsia="zh-CN"/>
        </w:rPr>
        <w:footnoteReference w:id="262"/>
      </w:r>
      <w:r w:rsidR="003D4234" w:rsidRPr="00DE3607">
        <w:rPr>
          <w:rFonts w:eastAsia="SimSun"/>
          <w:snapToGrid w:val="0"/>
          <w:sz w:val="24"/>
          <w:lang w:eastAsia="zh-CN"/>
        </w:rPr>
        <w:t>；</w:t>
      </w:r>
      <w:r w:rsidR="003D4234" w:rsidRPr="00DE3607">
        <w:rPr>
          <w:rFonts w:eastAsia="SimSun"/>
          <w:bCs/>
          <w:snapToGrid w:val="0"/>
          <w:kern w:val="22"/>
          <w:sz w:val="24"/>
          <w:lang w:eastAsia="zh-CN"/>
        </w:rPr>
        <w:t>]</w:t>
      </w:r>
    </w:p>
    <w:p w14:paraId="750B1A62" w14:textId="77777777" w:rsidR="00DE3607" w:rsidRPr="006F15EB" w:rsidRDefault="00DE3607" w:rsidP="00737A26">
      <w:pPr>
        <w:suppressLineNumbers/>
        <w:suppressAutoHyphens/>
        <w:kinsoku w:val="0"/>
        <w:overflowPunct w:val="0"/>
        <w:autoSpaceDE w:val="0"/>
        <w:autoSpaceDN w:val="0"/>
        <w:adjustRightInd w:val="0"/>
        <w:snapToGrid w:val="0"/>
        <w:spacing w:before="120" w:after="120" w:line="240" w:lineRule="atLeast"/>
        <w:ind w:firstLine="490"/>
        <w:rPr>
          <w:bCs/>
          <w:snapToGrid w:val="0"/>
          <w:kern w:val="22"/>
          <w:sz w:val="24"/>
          <w:lang w:eastAsia="zh-CN"/>
        </w:rPr>
      </w:pPr>
      <w:r w:rsidRPr="00DE3607">
        <w:rPr>
          <w:rFonts w:eastAsia="SimSun"/>
          <w:bCs/>
          <w:snapToGrid w:val="0"/>
          <w:kern w:val="22"/>
          <w:sz w:val="24"/>
          <w:lang w:eastAsia="zh-CN"/>
        </w:rPr>
        <w:t>[31.</w:t>
      </w:r>
      <w:r w:rsidRPr="00DE3607">
        <w:rPr>
          <w:rFonts w:eastAsia="SimSun"/>
          <w:bCs/>
          <w:snapToGrid w:val="0"/>
          <w:kern w:val="22"/>
          <w:sz w:val="24"/>
          <w:lang w:eastAsia="zh-CN"/>
        </w:rPr>
        <w:tab/>
      </w:r>
      <w:r w:rsidRPr="00737A26">
        <w:rPr>
          <w:rFonts w:ascii="KaiTi" w:eastAsia="KaiTi" w:hAnsi="KaiTi"/>
          <w:snapToGrid w:val="0"/>
          <w:sz w:val="24"/>
          <w:lang w:eastAsia="zh-CN"/>
        </w:rPr>
        <w:t>欢迎</w:t>
      </w:r>
      <w:r w:rsidRPr="00DE3607">
        <w:rPr>
          <w:rFonts w:eastAsia="SimSun"/>
          <w:bCs/>
          <w:snapToGrid w:val="0"/>
          <w:kern w:val="22"/>
          <w:sz w:val="24"/>
          <w:lang w:eastAsia="zh-CN"/>
        </w:rPr>
        <w:t xml:space="preserve"> [</w:t>
      </w:r>
      <w:r w:rsidRPr="00DE3607">
        <w:rPr>
          <w:rFonts w:eastAsia="SimSun"/>
          <w:bCs/>
          <w:snapToGrid w:val="0"/>
          <w:kern w:val="22"/>
          <w:sz w:val="24"/>
          <w:lang w:eastAsia="zh-CN"/>
        </w:rPr>
        <w:t>捐助方名称</w:t>
      </w:r>
      <w:r w:rsidRPr="00DE3607">
        <w:rPr>
          <w:rFonts w:eastAsia="SimSun"/>
          <w:bCs/>
          <w:snapToGrid w:val="0"/>
          <w:kern w:val="22"/>
          <w:sz w:val="24"/>
          <w:lang w:eastAsia="zh-CN"/>
        </w:rPr>
        <w:t>]</w:t>
      </w:r>
      <w:r w:rsidRPr="00DE3607">
        <w:rPr>
          <w:rFonts w:eastAsia="SimSun"/>
          <w:bCs/>
          <w:snapToGrid w:val="0"/>
          <w:kern w:val="22"/>
          <w:sz w:val="24"/>
          <w:lang w:eastAsia="zh-CN"/>
        </w:rPr>
        <w:t>向旨在为支持更新或修订国家生物多样性战略和行动计划作贡献的各项举措提供的</w:t>
      </w:r>
      <w:r w:rsidRPr="00DE3607">
        <w:rPr>
          <w:rFonts w:eastAsia="SimSun" w:hint="eastAsia"/>
          <w:bCs/>
          <w:snapToGrid w:val="0"/>
          <w:kern w:val="22"/>
          <w:sz w:val="24"/>
          <w:lang w:eastAsia="zh-CN"/>
        </w:rPr>
        <w:t>财务</w:t>
      </w:r>
      <w:r w:rsidRPr="00DE3607">
        <w:rPr>
          <w:rFonts w:eastAsia="SimSun"/>
          <w:bCs/>
          <w:snapToGrid w:val="0"/>
          <w:kern w:val="22"/>
          <w:sz w:val="24"/>
          <w:lang w:eastAsia="zh-CN"/>
        </w:rPr>
        <w:t>和实物捐助，</w:t>
      </w:r>
      <w:r w:rsidRPr="00DE3607">
        <w:rPr>
          <w:rFonts w:eastAsia="SimSun"/>
          <w:snapToGrid w:val="0"/>
          <w:sz w:val="24"/>
          <w:lang w:eastAsia="zh-CN"/>
        </w:rPr>
        <w:t>邀请</w:t>
      </w:r>
      <w:r w:rsidRPr="00DE3607">
        <w:rPr>
          <w:rFonts w:eastAsia="SimSun"/>
          <w:bCs/>
          <w:snapToGrid w:val="0"/>
          <w:kern w:val="22"/>
          <w:sz w:val="24"/>
          <w:lang w:eastAsia="zh-CN"/>
        </w:rPr>
        <w:t>捐助方、各国政府以及多边和双边机构提供资金支持执行</w:t>
      </w:r>
      <w:r w:rsidRPr="00DE3607">
        <w:rPr>
          <w:rFonts w:eastAsia="SimSun"/>
          <w:bCs/>
          <w:snapToGrid w:val="0"/>
          <w:kern w:val="22"/>
          <w:sz w:val="24"/>
          <w:lang w:eastAsia="zh-CN"/>
        </w:rPr>
        <w:t>2020</w:t>
      </w:r>
      <w:r w:rsidRPr="00DE3607">
        <w:rPr>
          <w:rFonts w:eastAsia="SimSun"/>
          <w:bCs/>
          <w:snapToGrid w:val="0"/>
          <w:kern w:val="22"/>
          <w:sz w:val="24"/>
          <w:lang w:eastAsia="zh-CN"/>
        </w:rPr>
        <w:t>年后全球生物多样性框架的规划、监测、审查和报告工作，包括建立国家监测和信息管理制度。</w:t>
      </w:r>
      <w:r w:rsidRPr="00DE3607">
        <w:rPr>
          <w:rFonts w:eastAsia="SimSun"/>
          <w:bCs/>
          <w:snapToGrid w:val="0"/>
          <w:kern w:val="22"/>
          <w:sz w:val="24"/>
          <w:lang w:eastAsia="zh-CN"/>
        </w:rPr>
        <w:t>]</w:t>
      </w:r>
    </w:p>
    <w:bookmarkEnd w:id="188"/>
    <w:p w14:paraId="7F83860D" w14:textId="31959111"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i/>
          <w:iCs/>
          <w:snapToGrid w:val="0"/>
          <w:kern w:val="22"/>
          <w:szCs w:val="18"/>
          <w:lang w:eastAsia="zh-CN"/>
        </w:rPr>
      </w:pPr>
    </w:p>
    <w:p w14:paraId="40775391" w14:textId="77777777" w:rsidR="001518F0" w:rsidRPr="001518F0" w:rsidRDefault="001518F0" w:rsidP="00F94ECC">
      <w:pPr>
        <w:keepNext/>
        <w:shd w:val="clear" w:color="auto" w:fill="D9D9D9" w:themeFill="background1" w:themeFillShade="D9"/>
        <w:topLinePunct/>
        <w:spacing w:before="120" w:after="240"/>
        <w:jc w:val="center"/>
        <w:outlineLvl w:val="2"/>
        <w:rPr>
          <w:rFonts w:ascii="KaiTi" w:eastAsia="KaiTi" w:hAnsi="KaiTi"/>
          <w:bCs/>
          <w:sz w:val="20"/>
          <w:szCs w:val="20"/>
          <w:lang w:eastAsia="zh-CN"/>
        </w:rPr>
      </w:pPr>
      <w:r w:rsidRPr="001518F0">
        <w:rPr>
          <w:rFonts w:ascii="KaiTi" w:eastAsia="KaiTi" w:hAnsi="KaiTi" w:hint="eastAsia"/>
          <w:bCs/>
          <w:sz w:val="20"/>
          <w:szCs w:val="20"/>
          <w:lang w:val="zh-CN" w:eastAsia="zh-CN"/>
        </w:rPr>
        <w:t>附件一</w:t>
      </w:r>
    </w:p>
    <w:p w14:paraId="3CCDACD4" w14:textId="77777777" w:rsidR="001518F0" w:rsidRPr="001518F0" w:rsidRDefault="001518F0" w:rsidP="00F94ECC">
      <w:pPr>
        <w:keepNext/>
        <w:shd w:val="clear" w:color="auto" w:fill="D9D9D9" w:themeFill="background1" w:themeFillShade="D9"/>
        <w:topLinePunct/>
        <w:spacing w:before="120" w:after="240"/>
        <w:jc w:val="center"/>
        <w:outlineLvl w:val="2"/>
        <w:rPr>
          <w:rFonts w:ascii="SimSun" w:eastAsia="SimSun"/>
          <w:b/>
          <w:i/>
          <w:caps/>
          <w:sz w:val="20"/>
          <w:szCs w:val="20"/>
          <w:lang w:eastAsia="zh-CN"/>
        </w:rPr>
      </w:pPr>
      <w:r w:rsidRPr="001518F0">
        <w:rPr>
          <w:rFonts w:ascii="SimSun" w:eastAsia="SimSun" w:hint="eastAsia"/>
          <w:b/>
          <w:caps/>
          <w:sz w:val="20"/>
          <w:szCs w:val="20"/>
          <w:lang w:val="zh-CN" w:eastAsia="zh-CN"/>
        </w:rPr>
        <w:t>根据</w:t>
      </w:r>
      <w:r w:rsidRPr="001518F0">
        <w:rPr>
          <w:rFonts w:eastAsia="SimSun"/>
          <w:b/>
          <w:caps/>
          <w:sz w:val="20"/>
          <w:szCs w:val="20"/>
          <w:lang w:eastAsia="zh-CN"/>
        </w:rPr>
        <w:t>2020</w:t>
      </w:r>
      <w:r w:rsidRPr="001518F0">
        <w:rPr>
          <w:rFonts w:ascii="SimSun" w:eastAsia="SimSun" w:hint="eastAsia"/>
          <w:b/>
          <w:caps/>
          <w:sz w:val="20"/>
          <w:szCs w:val="20"/>
          <w:lang w:val="zh-CN" w:eastAsia="zh-CN"/>
        </w:rPr>
        <w:t>年后全球生物多样性框架修订或更新</w:t>
      </w:r>
      <w:r w:rsidRPr="001518F0">
        <w:rPr>
          <w:rFonts w:ascii="SimSun" w:eastAsia="SimSun"/>
          <w:b/>
          <w:caps/>
          <w:sz w:val="20"/>
          <w:szCs w:val="20"/>
          <w:lang w:eastAsia="zh-CN"/>
        </w:rPr>
        <w:br/>
      </w:r>
      <w:r w:rsidRPr="001518F0">
        <w:rPr>
          <w:rFonts w:ascii="SimSun" w:eastAsia="SimSun" w:hint="eastAsia"/>
          <w:b/>
          <w:caps/>
          <w:sz w:val="20"/>
          <w:szCs w:val="20"/>
          <w:lang w:val="zh-CN" w:eastAsia="zh-CN"/>
        </w:rPr>
        <w:t>国家生物多样性战略和行动计划的</w:t>
      </w:r>
      <w:r w:rsidRPr="001518F0">
        <w:rPr>
          <w:rFonts w:ascii="SimSun" w:eastAsia="SimSun"/>
          <w:b/>
          <w:caps/>
          <w:sz w:val="20"/>
          <w:szCs w:val="20"/>
          <w:lang w:eastAsia="zh-CN"/>
        </w:rPr>
        <w:br/>
      </w:r>
      <w:r w:rsidRPr="001518F0">
        <w:rPr>
          <w:rFonts w:ascii="SimSun" w:eastAsia="SimSun" w:hint="eastAsia"/>
          <w:b/>
          <w:caps/>
          <w:sz w:val="20"/>
          <w:szCs w:val="20"/>
          <w:lang w:val="zh-CN" w:eastAsia="zh-CN"/>
        </w:rPr>
        <w:t xml:space="preserve">指导意见草案 </w:t>
      </w:r>
    </w:p>
    <w:p w14:paraId="396C21F9" w14:textId="76C7446C"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sz w:val="20"/>
          <w:szCs w:val="20"/>
          <w:lang w:eastAsia="zh-CN"/>
        </w:rPr>
        <w:t>1.</w:t>
      </w:r>
      <w:r w:rsidRPr="001518F0">
        <w:rPr>
          <w:sz w:val="20"/>
          <w:szCs w:val="20"/>
          <w:lang w:eastAsia="zh-CN"/>
        </w:rPr>
        <w:tab/>
      </w:r>
      <w:r w:rsidRPr="001518F0">
        <w:rPr>
          <w:rFonts w:ascii="SimSun" w:eastAsia="SimSun" w:hint="eastAsia"/>
          <w:sz w:val="20"/>
          <w:szCs w:val="20"/>
          <w:lang w:val="zh-CN" w:eastAsia="zh-CN"/>
        </w:rPr>
        <w:t>国家生物多样性战略和行动计划</w:t>
      </w:r>
      <w:r w:rsidRPr="001518F0">
        <w:rPr>
          <w:rFonts w:ascii="SimSun" w:eastAsia="SimSun" w:hint="eastAsia"/>
          <w:sz w:val="20"/>
          <w:szCs w:val="20"/>
          <w:lang w:eastAsia="zh-CN"/>
        </w:rPr>
        <w:t>（</w:t>
      </w:r>
      <w:r w:rsidRPr="001518F0">
        <w:rPr>
          <w:rFonts w:eastAsia="SimSun"/>
          <w:sz w:val="20"/>
          <w:szCs w:val="20"/>
          <w:lang w:eastAsia="zh-CN"/>
        </w:rPr>
        <w:t>NBSAP</w:t>
      </w:r>
      <w:r w:rsidRPr="001518F0">
        <w:rPr>
          <w:rFonts w:ascii="SimSun" w:eastAsia="SimSun" w:hint="eastAsia"/>
          <w:sz w:val="20"/>
          <w:szCs w:val="20"/>
          <w:lang w:eastAsia="zh-CN"/>
        </w:rPr>
        <w:t>）</w:t>
      </w:r>
      <w:r w:rsidRPr="001518F0">
        <w:rPr>
          <w:rFonts w:ascii="SimSun" w:eastAsia="SimSun" w:hint="eastAsia"/>
          <w:sz w:val="20"/>
          <w:szCs w:val="20"/>
          <w:lang w:val="zh-CN" w:eastAsia="zh-CN"/>
        </w:rPr>
        <w:t>是在国家一级实施《生物多样性公约》的主要工具。它们可望成为《公约》</w:t>
      </w:r>
      <w:r w:rsidRPr="001518F0">
        <w:rPr>
          <w:rFonts w:eastAsia="SimSun"/>
          <w:sz w:val="20"/>
          <w:szCs w:val="20"/>
          <w:lang w:val="zh-CN" w:eastAsia="zh-CN"/>
        </w:rPr>
        <w:t>2020</w:t>
      </w:r>
      <w:r w:rsidRPr="001518F0">
        <w:rPr>
          <w:rFonts w:ascii="SimSun" w:eastAsia="SimSun" w:hint="eastAsia"/>
          <w:sz w:val="20"/>
          <w:szCs w:val="20"/>
          <w:lang w:val="zh-CN" w:eastAsia="zh-CN"/>
        </w:rPr>
        <w:t>年后全球生物多样性框架强化规划、监测、报告和审查机制的一个关键组成部分。本文件根据</w:t>
      </w:r>
      <w:r w:rsidRPr="001518F0">
        <w:rPr>
          <w:rFonts w:ascii="SimSun" w:eastAsia="SimSun"/>
          <w:sz w:val="20"/>
          <w:szCs w:val="20"/>
          <w:lang w:val="zh-CN" w:eastAsia="zh-CN"/>
        </w:rPr>
        <w:t>2020</w:t>
      </w:r>
      <w:r w:rsidRPr="001518F0">
        <w:rPr>
          <w:rFonts w:ascii="SimSun" w:eastAsia="SimSun" w:hint="eastAsia"/>
          <w:sz w:val="20"/>
          <w:szCs w:val="20"/>
          <w:lang w:val="zh-CN" w:eastAsia="zh-CN"/>
        </w:rPr>
        <w:t>年后全球生物多样性框架为修订或更新国家生物多样性战略和行动计划提供指导意见。本指导意见依照《公约》第</w:t>
      </w:r>
      <w:r w:rsidRPr="001518F0">
        <w:rPr>
          <w:rFonts w:eastAsia="SimSun"/>
          <w:sz w:val="20"/>
          <w:szCs w:val="20"/>
          <w:lang w:val="zh-CN" w:eastAsia="zh-CN"/>
        </w:rPr>
        <w:t>6</w:t>
      </w:r>
      <w:r w:rsidRPr="001518F0">
        <w:rPr>
          <w:rFonts w:ascii="SimSun" w:eastAsia="SimSun" w:hint="eastAsia"/>
          <w:sz w:val="20"/>
          <w:szCs w:val="20"/>
          <w:lang w:val="zh-CN" w:eastAsia="zh-CN"/>
        </w:rPr>
        <w:t>条的规定，并补充了缔约方大会先前关于国家生物多样性战略和行动计划各个方面的决定（特别是第</w:t>
      </w:r>
      <w:r w:rsidRPr="001518F0">
        <w:rPr>
          <w:rFonts w:eastAsia="SimSun"/>
          <w:sz w:val="20"/>
          <w:szCs w:val="20"/>
          <w:lang w:val="zh-CN" w:eastAsia="zh-CN"/>
        </w:rPr>
        <w:t>IX/8</w:t>
      </w:r>
      <w:r w:rsidRPr="001518F0">
        <w:rPr>
          <w:rFonts w:ascii="SimSun" w:eastAsia="SimSun" w:hint="eastAsia"/>
          <w:sz w:val="20"/>
          <w:szCs w:val="20"/>
          <w:lang w:val="zh-CN" w:eastAsia="zh-CN"/>
        </w:rPr>
        <w:t>号决定第</w:t>
      </w:r>
      <w:r w:rsidRPr="001518F0">
        <w:rPr>
          <w:rFonts w:eastAsia="SimSun"/>
          <w:sz w:val="20"/>
          <w:szCs w:val="20"/>
          <w:lang w:val="zh-CN" w:eastAsia="zh-CN"/>
        </w:rPr>
        <w:t>8</w:t>
      </w:r>
      <w:r w:rsidRPr="001518F0">
        <w:rPr>
          <w:rFonts w:ascii="SimSun" w:eastAsia="SimSun" w:hint="eastAsia"/>
          <w:sz w:val="20"/>
          <w:szCs w:val="20"/>
          <w:lang w:val="zh-CN" w:eastAsia="zh-CN"/>
        </w:rPr>
        <w:t>段和第</w:t>
      </w:r>
      <w:r w:rsidRPr="001518F0">
        <w:rPr>
          <w:rFonts w:eastAsia="SimSun"/>
          <w:sz w:val="20"/>
          <w:szCs w:val="20"/>
          <w:lang w:val="zh-CN" w:eastAsia="zh-CN"/>
        </w:rPr>
        <w:t>X/2</w:t>
      </w:r>
      <w:r w:rsidRPr="001518F0">
        <w:rPr>
          <w:rFonts w:ascii="SimSun" w:eastAsia="SimSun" w:hint="eastAsia"/>
          <w:sz w:val="20"/>
          <w:szCs w:val="20"/>
          <w:lang w:val="zh-CN" w:eastAsia="zh-CN"/>
        </w:rPr>
        <w:t>号决定第</w:t>
      </w:r>
      <w:r w:rsidRPr="001518F0">
        <w:rPr>
          <w:rFonts w:eastAsia="SimSun"/>
          <w:sz w:val="20"/>
          <w:szCs w:val="20"/>
          <w:lang w:val="zh-CN" w:eastAsia="zh-CN"/>
        </w:rPr>
        <w:t>3</w:t>
      </w:r>
      <w:r w:rsidRPr="001518F0">
        <w:rPr>
          <w:rFonts w:ascii="SimSun" w:eastAsia="SimSun" w:hint="eastAsia"/>
          <w:sz w:val="20"/>
          <w:szCs w:val="20"/>
          <w:lang w:val="zh-CN" w:eastAsia="zh-CN"/>
        </w:rPr>
        <w:t>段</w:t>
      </w:r>
      <w:r w:rsidRPr="001518F0">
        <w:rPr>
          <w:rFonts w:eastAsia="SimSun"/>
          <w:sz w:val="20"/>
          <w:szCs w:val="20"/>
          <w:lang w:val="zh-CN" w:eastAsia="zh-CN"/>
        </w:rPr>
        <w:t>)</w:t>
      </w:r>
      <w:r w:rsidRPr="001518F0">
        <w:rPr>
          <w:rFonts w:ascii="SimSun" w:eastAsia="SimSun" w:hint="eastAsia"/>
          <w:sz w:val="20"/>
          <w:szCs w:val="20"/>
          <w:lang w:val="zh-CN" w:eastAsia="zh-CN"/>
        </w:rPr>
        <w:t>。指导意见还考虑到关于根据《公约》缔约方大会和作为卡塔赫纳生物安全议定书缔约方会议的缔约方大会和作为关于获取和惠益分享的名古屋议定书缔约方会议的缔约方大会的相关决定，将生物安全以及获取和惠益分享纳入国家生物多样性战略和行动计划以及作为主流的呼吁</w:t>
      </w:r>
      <w:r w:rsidRPr="001518F0">
        <w:rPr>
          <w:rStyle w:val="FootnoteReference"/>
          <w:rFonts w:ascii="SimSun" w:eastAsia="SimSun"/>
          <w:color w:val="000000"/>
          <w:sz w:val="20"/>
          <w:szCs w:val="20"/>
          <w:lang w:val="zh-CN"/>
        </w:rPr>
        <w:footnoteReference w:id="263"/>
      </w:r>
      <w:r w:rsidR="003D4234">
        <w:rPr>
          <w:rFonts w:ascii="SimSun" w:eastAsia="SimSun" w:hint="eastAsia"/>
          <w:sz w:val="20"/>
          <w:szCs w:val="20"/>
          <w:lang w:val="zh-CN" w:eastAsia="zh-CN"/>
        </w:rPr>
        <w:t>。</w:t>
      </w:r>
    </w:p>
    <w:p w14:paraId="046028F3" w14:textId="480F429E"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color w:val="000000"/>
          <w:sz w:val="20"/>
          <w:szCs w:val="20"/>
          <w:lang w:eastAsia="zh-CN"/>
        </w:rPr>
        <w:t>2.</w:t>
      </w:r>
      <w:r w:rsidRPr="001518F0">
        <w:rPr>
          <w:color w:val="000000"/>
          <w:sz w:val="20"/>
          <w:szCs w:val="20"/>
          <w:lang w:eastAsia="zh-CN"/>
        </w:rPr>
        <w:tab/>
      </w:r>
      <w:r w:rsidRPr="001518F0">
        <w:rPr>
          <w:rFonts w:ascii="SimSun" w:eastAsia="SimSun" w:hint="eastAsia"/>
          <w:sz w:val="20"/>
          <w:szCs w:val="20"/>
          <w:lang w:val="zh-CN" w:eastAsia="zh-CN"/>
        </w:rPr>
        <w:t>国家生物多样性战略和行动计划应被视为是一个总括性的进程</w:t>
      </w:r>
      <w:r w:rsidRPr="001518F0">
        <w:rPr>
          <w:rFonts w:ascii="SimSun" w:eastAsia="SimSun" w:hint="eastAsia"/>
          <w:sz w:val="20"/>
          <w:szCs w:val="20"/>
          <w:lang w:eastAsia="zh-CN"/>
        </w:rPr>
        <w:t>，</w:t>
      </w:r>
      <w:r w:rsidRPr="001518F0">
        <w:rPr>
          <w:rFonts w:ascii="SimSun" w:eastAsia="SimSun" w:hint="eastAsia"/>
          <w:sz w:val="20"/>
          <w:szCs w:val="20"/>
          <w:lang w:val="zh-CN" w:eastAsia="zh-CN"/>
        </w:rPr>
        <w:t>在此进程下</w:t>
      </w:r>
      <w:r w:rsidRPr="001518F0">
        <w:rPr>
          <w:rFonts w:ascii="SimSun" w:eastAsia="SimSun" w:hint="eastAsia"/>
          <w:sz w:val="20"/>
          <w:szCs w:val="20"/>
          <w:lang w:eastAsia="zh-CN"/>
        </w:rPr>
        <w:t>，</w:t>
      </w:r>
      <w:r w:rsidRPr="001518F0">
        <w:rPr>
          <w:rFonts w:ascii="SimSun" w:eastAsia="SimSun" w:hint="eastAsia"/>
          <w:sz w:val="20"/>
          <w:szCs w:val="20"/>
          <w:lang w:val="zh-CN" w:eastAsia="zh-CN"/>
        </w:rPr>
        <w:t>所有与</w:t>
      </w:r>
      <w:r w:rsidRPr="001518F0">
        <w:rPr>
          <w:rFonts w:eastAsia="SimSun"/>
          <w:sz w:val="20"/>
          <w:szCs w:val="20"/>
          <w:lang w:eastAsia="zh-CN"/>
        </w:rPr>
        <w:t>2020</w:t>
      </w:r>
      <w:r w:rsidRPr="001518F0">
        <w:rPr>
          <w:rFonts w:ascii="SimSun" w:eastAsia="SimSun" w:hint="eastAsia"/>
          <w:sz w:val="20"/>
          <w:szCs w:val="20"/>
          <w:lang w:val="zh-CN" w:eastAsia="zh-CN"/>
        </w:rPr>
        <w:t>年后全球生物多样性框架有关的国家目标和行动均可加以规划、实施、监测、审查和加强。国家生物多样性战略和行动计划是缔约方通过其确立和传达为实现全球生物多样性长期目标和行动目标做出贡献的国家雄心壮志的主要工具。它们应让各级政府的所有政府部门以及所有利益攸关方、土著人民和地方社区、全社会的妇女和青年参与其中并促进其参与，以确保各项行动目标、行动和预期成果得到协调、不同行为者的关切得到解决以及他们的所有权和对实施的承诺得到保障。</w:t>
      </w:r>
      <w:r w:rsidRPr="001518F0">
        <w:rPr>
          <w:rFonts w:ascii="SimSun" w:eastAsia="SimSun" w:hint="eastAsia"/>
          <w:color w:val="000000"/>
          <w:sz w:val="20"/>
          <w:szCs w:val="20"/>
          <w:lang w:val="zh-CN" w:eastAsia="zh-CN"/>
        </w:rPr>
        <w:t>国家生物多样性战略和行动计划应促进与其他生物多样性相关的所有多边环境协定（</w:t>
      </w:r>
      <w:r w:rsidRPr="001518F0">
        <w:rPr>
          <w:rFonts w:eastAsia="SimSun"/>
          <w:sz w:val="20"/>
          <w:szCs w:val="20"/>
          <w:lang w:val="zh-CN" w:eastAsia="zh-CN"/>
        </w:rPr>
        <w:t>MEA</w:t>
      </w:r>
      <w:r w:rsidRPr="001518F0">
        <w:rPr>
          <w:rFonts w:ascii="SimSun" w:eastAsia="SimSun" w:hint="eastAsia"/>
          <w:color w:val="000000"/>
          <w:sz w:val="20"/>
          <w:szCs w:val="20"/>
          <w:lang w:val="zh-CN" w:eastAsia="zh-CN"/>
        </w:rPr>
        <w:t>）的协同作用和规划</w:t>
      </w:r>
      <w:r w:rsidRPr="001518F0">
        <w:rPr>
          <w:rStyle w:val="FootnoteReference"/>
          <w:rFonts w:ascii="SimSun" w:eastAsia="SimSun"/>
          <w:sz w:val="20"/>
          <w:szCs w:val="20"/>
          <w:lang w:val="zh-CN"/>
        </w:rPr>
        <w:footnoteReference w:id="264"/>
      </w:r>
      <w:r w:rsidR="003D4234">
        <w:rPr>
          <w:rFonts w:ascii="SimSun" w:eastAsia="SimSun" w:hint="eastAsia"/>
          <w:color w:val="000000"/>
          <w:sz w:val="20"/>
          <w:szCs w:val="20"/>
          <w:lang w:val="zh-CN" w:eastAsia="zh-CN"/>
        </w:rPr>
        <w:t>。</w:t>
      </w:r>
      <w:r w:rsidRPr="001518F0">
        <w:rPr>
          <w:rFonts w:ascii="SimSun" w:eastAsia="SimSun" w:hint="eastAsia"/>
          <w:sz w:val="20"/>
          <w:szCs w:val="20"/>
          <w:lang w:val="zh-CN" w:eastAsia="zh-CN"/>
        </w:rPr>
        <w:t>此外，国家生物多样性战略和行动计划进程应获得高级别政治支持，确保部际协调和纵向整合，并促进实施工作。国家生物多样性战略和行动计划的修订或更新过程应按部就班地进行，这意味着每个国家生物多样性战略和行动计划的修订都应比其前身更具雄心。</w:t>
      </w:r>
    </w:p>
    <w:p w14:paraId="780F9D6F"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color w:val="000000"/>
          <w:sz w:val="20"/>
          <w:szCs w:val="20"/>
          <w:lang w:eastAsia="zh-CN"/>
        </w:rPr>
      </w:pPr>
      <w:r w:rsidRPr="001518F0">
        <w:rPr>
          <w:color w:val="000000"/>
          <w:sz w:val="20"/>
          <w:szCs w:val="20"/>
          <w:lang w:eastAsia="zh-CN"/>
        </w:rPr>
        <w:t>3.</w:t>
      </w:r>
      <w:r w:rsidRPr="001518F0">
        <w:rPr>
          <w:color w:val="000000"/>
          <w:sz w:val="20"/>
          <w:szCs w:val="20"/>
          <w:lang w:eastAsia="zh-CN"/>
        </w:rPr>
        <w:tab/>
      </w:r>
      <w:r w:rsidRPr="001518F0">
        <w:rPr>
          <w:rFonts w:ascii="SimSun" w:eastAsia="SimSun" w:hint="eastAsia"/>
          <w:sz w:val="20"/>
          <w:szCs w:val="20"/>
          <w:lang w:val="zh-CN" w:eastAsia="zh-CN"/>
        </w:rPr>
        <w:t>鼓励各国将修订的或更新的国家生物多样性战略和行动计划作为政策和</w:t>
      </w:r>
      <w:r w:rsidRPr="001518F0">
        <w:rPr>
          <w:rFonts w:eastAsia="SimSun"/>
          <w:sz w:val="20"/>
          <w:szCs w:val="20"/>
          <w:lang w:eastAsia="zh-CN"/>
        </w:rPr>
        <w:t>/</w:t>
      </w:r>
      <w:r w:rsidRPr="001518F0">
        <w:rPr>
          <w:rFonts w:ascii="SimSun" w:eastAsia="SimSun" w:hint="eastAsia"/>
          <w:sz w:val="20"/>
          <w:szCs w:val="20"/>
          <w:lang w:val="zh-CN" w:eastAsia="zh-CN"/>
        </w:rPr>
        <w:t>或法律文书</w:t>
      </w:r>
      <w:r w:rsidRPr="001518F0">
        <w:rPr>
          <w:rFonts w:ascii="SimSun" w:eastAsia="SimSun" w:hint="eastAsia"/>
          <w:sz w:val="20"/>
          <w:szCs w:val="20"/>
          <w:lang w:eastAsia="zh-CN"/>
        </w:rPr>
        <w:t>，</w:t>
      </w:r>
      <w:r w:rsidRPr="001518F0">
        <w:rPr>
          <w:rFonts w:ascii="SimSun" w:eastAsia="SimSun" w:hint="eastAsia"/>
          <w:sz w:val="20"/>
          <w:szCs w:val="20"/>
          <w:lang w:val="zh-CN" w:eastAsia="zh-CN"/>
        </w:rPr>
        <w:t>并将其</w:t>
      </w:r>
      <w:r w:rsidRPr="001518F0">
        <w:rPr>
          <w:rFonts w:ascii="SimSun" w:eastAsia="SimSun" w:hint="eastAsia"/>
          <w:sz w:val="20"/>
          <w:szCs w:val="20"/>
          <w:lang w:eastAsia="zh-CN"/>
        </w:rPr>
        <w:t>（</w:t>
      </w:r>
      <w:r w:rsidRPr="001518F0">
        <w:rPr>
          <w:rFonts w:ascii="SimSun" w:eastAsia="SimSun" w:hint="eastAsia"/>
          <w:sz w:val="20"/>
          <w:szCs w:val="20"/>
          <w:lang w:val="zh-CN" w:eastAsia="zh-CN"/>
        </w:rPr>
        <w:t>或其中各项要素</w:t>
      </w:r>
      <w:r w:rsidRPr="001518F0">
        <w:rPr>
          <w:rFonts w:ascii="SimSun" w:eastAsia="SimSun" w:hint="eastAsia"/>
          <w:sz w:val="20"/>
          <w:szCs w:val="20"/>
          <w:lang w:eastAsia="zh-CN"/>
        </w:rPr>
        <w:t>）</w:t>
      </w:r>
      <w:r w:rsidRPr="001518F0">
        <w:rPr>
          <w:rFonts w:ascii="SimSun" w:eastAsia="SimSun" w:hint="eastAsia"/>
          <w:sz w:val="20"/>
          <w:szCs w:val="20"/>
          <w:lang w:val="zh-CN" w:eastAsia="zh-CN"/>
        </w:rPr>
        <w:t>纳入更广泛的战略和计划</w:t>
      </w:r>
      <w:r w:rsidRPr="001518F0">
        <w:rPr>
          <w:rFonts w:ascii="SimSun" w:eastAsia="SimSun" w:hint="eastAsia"/>
          <w:sz w:val="20"/>
          <w:szCs w:val="20"/>
          <w:lang w:eastAsia="zh-CN"/>
        </w:rPr>
        <w:t>，</w:t>
      </w:r>
      <w:r w:rsidRPr="001518F0">
        <w:rPr>
          <w:rFonts w:ascii="SimSun" w:eastAsia="SimSun" w:hint="eastAsia"/>
          <w:sz w:val="20"/>
          <w:szCs w:val="20"/>
          <w:lang w:val="zh-CN" w:eastAsia="zh-CN"/>
        </w:rPr>
        <w:t>如国家可持续发展计划、国家发展计划和减贫战略。</w:t>
      </w:r>
      <w:r w:rsidRPr="001518F0">
        <w:rPr>
          <w:color w:val="000000"/>
          <w:sz w:val="20"/>
          <w:szCs w:val="20"/>
          <w:lang w:eastAsia="zh-CN"/>
        </w:rPr>
        <w:t xml:space="preserve"> </w:t>
      </w:r>
    </w:p>
    <w:p w14:paraId="0A179D25"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color w:val="000000"/>
          <w:sz w:val="20"/>
          <w:szCs w:val="20"/>
          <w:lang w:eastAsia="zh-CN"/>
        </w:rPr>
        <w:t>4.</w:t>
      </w:r>
      <w:r w:rsidRPr="001518F0">
        <w:rPr>
          <w:color w:val="000000"/>
          <w:sz w:val="20"/>
          <w:szCs w:val="20"/>
          <w:lang w:eastAsia="zh-CN"/>
        </w:rPr>
        <w:tab/>
      </w:r>
      <w:r w:rsidRPr="001518F0">
        <w:rPr>
          <w:rFonts w:ascii="SimSun" w:eastAsia="SimSun" w:hint="eastAsia"/>
          <w:sz w:val="20"/>
          <w:szCs w:val="20"/>
          <w:lang w:val="zh-CN" w:eastAsia="zh-CN"/>
        </w:rPr>
        <w:t>应将国家生物多样性战略和行动计划视为动态文件</w:t>
      </w:r>
      <w:r w:rsidRPr="001518F0">
        <w:rPr>
          <w:rFonts w:ascii="SimSun" w:eastAsia="SimSun" w:hint="eastAsia"/>
          <w:sz w:val="20"/>
          <w:szCs w:val="20"/>
          <w:lang w:eastAsia="zh-CN"/>
        </w:rPr>
        <w:t>，</w:t>
      </w:r>
      <w:r w:rsidRPr="001518F0">
        <w:rPr>
          <w:rFonts w:ascii="SimSun" w:eastAsia="SimSun" w:hint="eastAsia"/>
          <w:sz w:val="20"/>
          <w:szCs w:val="20"/>
          <w:lang w:val="zh-CN" w:eastAsia="zh-CN"/>
        </w:rPr>
        <w:t>可在不中断实施的前提下</w:t>
      </w:r>
      <w:r w:rsidRPr="001518F0">
        <w:rPr>
          <w:rFonts w:ascii="SimSun" w:eastAsia="SimSun" w:hint="eastAsia"/>
          <w:sz w:val="20"/>
          <w:szCs w:val="20"/>
          <w:lang w:eastAsia="zh-CN"/>
        </w:rPr>
        <w:t>，</w:t>
      </w:r>
      <w:r w:rsidRPr="001518F0">
        <w:rPr>
          <w:rFonts w:ascii="SimSun" w:eastAsia="SimSun" w:hint="eastAsia"/>
          <w:sz w:val="20"/>
          <w:szCs w:val="20"/>
          <w:lang w:val="zh-CN" w:eastAsia="zh-CN"/>
        </w:rPr>
        <w:t>根据需要作出修订或更新。在缔约方修订或更新其国家生物多样性战略和行动计划以使其与新的全球生物多样性框架保持一致的同时，国家实施《公约》的活动应继续进行。必须尽一切努力确保其持续不断进行下去，如不这样做可能会损失实施的时间</w:t>
      </w:r>
      <w:r w:rsidRPr="001518F0">
        <w:rPr>
          <w:rFonts w:ascii="SimSun" w:eastAsia="SimSun" w:hint="eastAsia"/>
          <w:b/>
          <w:sz w:val="20"/>
          <w:szCs w:val="20"/>
          <w:lang w:val="zh-CN" w:eastAsia="zh-CN"/>
        </w:rPr>
        <w:t>。</w:t>
      </w:r>
    </w:p>
    <w:p w14:paraId="46F4449F" w14:textId="77777777" w:rsidR="001518F0" w:rsidRPr="001518F0" w:rsidRDefault="001518F0" w:rsidP="00F94ECC">
      <w:pPr>
        <w:keepNext/>
        <w:shd w:val="clear" w:color="auto" w:fill="D9D9D9" w:themeFill="background1" w:themeFillShade="D9"/>
        <w:topLinePunct/>
        <w:spacing w:before="120" w:after="120"/>
        <w:rPr>
          <w:rFonts w:ascii="SimSun" w:eastAsia="SimSun"/>
          <w:color w:val="000000"/>
          <w:sz w:val="20"/>
          <w:szCs w:val="20"/>
          <w:lang w:eastAsia="zh-CN"/>
        </w:rPr>
      </w:pPr>
      <w:r w:rsidRPr="001518F0">
        <w:rPr>
          <w:rFonts w:ascii="SimSun" w:eastAsia="SimSun" w:hint="eastAsia"/>
          <w:b/>
          <w:sz w:val="20"/>
          <w:szCs w:val="20"/>
          <w:lang w:val="zh-CN" w:eastAsia="zh-CN"/>
        </w:rPr>
        <w:lastRenderedPageBreak/>
        <w:t>修订或更新国家生物多样性战略和行动计划的条件</w:t>
      </w:r>
    </w:p>
    <w:p w14:paraId="23F959BC"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sz w:val="20"/>
          <w:szCs w:val="20"/>
          <w:lang w:eastAsia="zh-CN"/>
        </w:rPr>
      </w:pPr>
      <w:r w:rsidRPr="001518F0">
        <w:rPr>
          <w:sz w:val="20"/>
          <w:szCs w:val="20"/>
          <w:lang w:eastAsia="zh-CN"/>
        </w:rPr>
        <w:t>5.</w:t>
      </w:r>
      <w:r w:rsidRPr="001518F0">
        <w:rPr>
          <w:sz w:val="20"/>
          <w:szCs w:val="20"/>
          <w:lang w:eastAsia="zh-CN"/>
        </w:rPr>
        <w:tab/>
      </w:r>
      <w:r w:rsidRPr="001518F0">
        <w:rPr>
          <w:rFonts w:ascii="SimSun" w:eastAsia="SimSun" w:hint="eastAsia"/>
          <w:sz w:val="20"/>
          <w:szCs w:val="20"/>
          <w:lang w:val="zh-CN" w:eastAsia="zh-CN"/>
        </w:rPr>
        <w:t>根据《公约》第</w:t>
      </w:r>
      <w:r w:rsidRPr="001518F0">
        <w:rPr>
          <w:rFonts w:eastAsia="SimSun"/>
          <w:sz w:val="20"/>
          <w:szCs w:val="20"/>
          <w:lang w:eastAsia="zh-CN"/>
        </w:rPr>
        <w:t>20</w:t>
      </w:r>
      <w:r w:rsidRPr="001518F0">
        <w:rPr>
          <w:rFonts w:ascii="SimSun" w:eastAsia="SimSun" w:hint="eastAsia"/>
          <w:sz w:val="20"/>
          <w:szCs w:val="20"/>
          <w:lang w:val="zh-CN" w:eastAsia="zh-CN"/>
        </w:rPr>
        <w:t>条和第</w:t>
      </w:r>
      <w:r w:rsidRPr="001518F0">
        <w:rPr>
          <w:rFonts w:eastAsia="SimSun"/>
          <w:sz w:val="20"/>
          <w:szCs w:val="20"/>
          <w:lang w:eastAsia="zh-CN"/>
        </w:rPr>
        <w:t>21</w:t>
      </w:r>
      <w:r w:rsidRPr="001518F0">
        <w:rPr>
          <w:rFonts w:ascii="SimSun" w:eastAsia="SimSun" w:hint="eastAsia"/>
          <w:sz w:val="20"/>
          <w:szCs w:val="20"/>
          <w:lang w:val="zh-CN" w:eastAsia="zh-CN"/>
        </w:rPr>
        <w:t>条</w:t>
      </w:r>
      <w:r w:rsidRPr="001518F0">
        <w:rPr>
          <w:rFonts w:ascii="SimSun" w:eastAsia="SimSun" w:hint="eastAsia"/>
          <w:sz w:val="20"/>
          <w:szCs w:val="20"/>
          <w:lang w:eastAsia="zh-CN"/>
        </w:rPr>
        <w:t>，</w:t>
      </w:r>
      <w:r w:rsidRPr="001518F0">
        <w:rPr>
          <w:rFonts w:ascii="SimSun" w:eastAsia="SimSun" w:hint="eastAsia"/>
          <w:sz w:val="20"/>
          <w:szCs w:val="20"/>
          <w:lang w:val="zh-CN" w:eastAsia="zh-CN"/>
        </w:rPr>
        <w:t>国家生物多样性战略和行动计划包括相应的国家目标的修订和</w:t>
      </w:r>
      <w:r w:rsidRPr="001518F0">
        <w:rPr>
          <w:rFonts w:eastAsia="SimSun"/>
          <w:sz w:val="20"/>
          <w:szCs w:val="20"/>
          <w:lang w:eastAsia="zh-CN"/>
        </w:rPr>
        <w:t>/</w:t>
      </w:r>
      <w:r w:rsidRPr="001518F0">
        <w:rPr>
          <w:rFonts w:ascii="SimSun" w:eastAsia="SimSun" w:hint="eastAsia"/>
          <w:sz w:val="20"/>
          <w:szCs w:val="20"/>
          <w:lang w:val="zh-CN" w:eastAsia="zh-CN"/>
        </w:rPr>
        <w:t>或更新应由每个缔约方自行决定</w:t>
      </w:r>
      <w:r w:rsidRPr="001518F0">
        <w:rPr>
          <w:rFonts w:ascii="SimSun" w:eastAsia="SimSun" w:hint="eastAsia"/>
          <w:sz w:val="20"/>
          <w:szCs w:val="20"/>
          <w:lang w:eastAsia="zh-CN"/>
        </w:rPr>
        <w:t>，</w:t>
      </w:r>
      <w:r w:rsidRPr="001518F0">
        <w:rPr>
          <w:rFonts w:ascii="SimSun" w:eastAsia="SimSun" w:hint="eastAsia"/>
          <w:sz w:val="20"/>
          <w:szCs w:val="20"/>
          <w:lang w:val="zh-CN" w:eastAsia="zh-CN"/>
        </w:rPr>
        <w:t>同时认识到具有灵活性的必要性</w:t>
      </w:r>
      <w:r w:rsidRPr="001518F0">
        <w:rPr>
          <w:rFonts w:ascii="SimSun" w:eastAsia="SimSun" w:hint="eastAsia"/>
          <w:sz w:val="20"/>
          <w:szCs w:val="20"/>
          <w:lang w:eastAsia="zh-CN"/>
        </w:rPr>
        <w:t>，</w:t>
      </w:r>
      <w:r w:rsidRPr="001518F0">
        <w:rPr>
          <w:rFonts w:ascii="SimSun" w:eastAsia="SimSun" w:hint="eastAsia"/>
          <w:sz w:val="20"/>
          <w:szCs w:val="20"/>
          <w:lang w:val="zh-CN" w:eastAsia="zh-CN"/>
        </w:rPr>
        <w:t>特别是对发展中国家缔约方而言。</w:t>
      </w:r>
      <w:r w:rsidRPr="001518F0">
        <w:rPr>
          <w:sz w:val="20"/>
          <w:szCs w:val="20"/>
          <w:lang w:eastAsia="zh-CN"/>
        </w:rPr>
        <w:t xml:space="preserve"> </w:t>
      </w:r>
    </w:p>
    <w:p w14:paraId="2FF45033"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color w:val="000000"/>
          <w:sz w:val="20"/>
          <w:szCs w:val="20"/>
          <w:lang w:eastAsia="zh-CN"/>
        </w:rPr>
      </w:pPr>
      <w:r w:rsidRPr="001518F0">
        <w:rPr>
          <w:color w:val="000000"/>
          <w:sz w:val="20"/>
          <w:szCs w:val="20"/>
          <w:lang w:eastAsia="zh-CN"/>
        </w:rPr>
        <w:t>6.</w:t>
      </w:r>
      <w:r w:rsidRPr="001518F0">
        <w:rPr>
          <w:color w:val="000000"/>
          <w:sz w:val="20"/>
          <w:szCs w:val="20"/>
          <w:lang w:eastAsia="zh-CN"/>
        </w:rPr>
        <w:tab/>
      </w:r>
      <w:r w:rsidRPr="001518F0">
        <w:rPr>
          <w:rFonts w:ascii="SimSun" w:eastAsia="SimSun" w:hint="eastAsia"/>
          <w:sz w:val="20"/>
          <w:szCs w:val="20"/>
          <w:lang w:val="zh-CN" w:eastAsia="zh-CN"/>
        </w:rPr>
        <w:t>为应对发展中国家面临的具体挑战并提高实施手段的透明度和责任感</w:t>
      </w:r>
      <w:r w:rsidRPr="001518F0">
        <w:rPr>
          <w:rFonts w:ascii="SimSun" w:eastAsia="SimSun" w:hint="eastAsia"/>
          <w:sz w:val="20"/>
          <w:szCs w:val="20"/>
          <w:lang w:eastAsia="zh-CN"/>
        </w:rPr>
        <w:t>，</w:t>
      </w:r>
      <w:r w:rsidRPr="001518F0">
        <w:rPr>
          <w:rFonts w:ascii="SimSun" w:eastAsia="SimSun" w:hint="eastAsia"/>
          <w:sz w:val="20"/>
          <w:szCs w:val="20"/>
          <w:lang w:val="zh-CN" w:eastAsia="zh-CN"/>
        </w:rPr>
        <w:t>国家生物多样性战略和行动计划应</w:t>
      </w:r>
      <w:r w:rsidRPr="001518F0">
        <w:rPr>
          <w:rFonts w:ascii="SimSun" w:eastAsia="SimSun" w:hint="eastAsia"/>
          <w:sz w:val="20"/>
          <w:szCs w:val="20"/>
          <w:lang w:eastAsia="zh-CN"/>
        </w:rPr>
        <w:t>：</w:t>
      </w:r>
    </w:p>
    <w:p w14:paraId="4AB57245" w14:textId="77777777" w:rsidR="001518F0" w:rsidRPr="001518F0" w:rsidRDefault="001518F0" w:rsidP="00F94ECC">
      <w:pPr>
        <w:shd w:val="clear" w:color="auto" w:fill="D9D9D9" w:themeFill="background1" w:themeFillShade="D9"/>
        <w:topLinePunct/>
        <w:spacing w:before="120" w:after="120"/>
        <w:ind w:firstLine="703"/>
        <w:rPr>
          <w:rFonts w:ascii="SimSun" w:eastAsia="SimSun"/>
          <w:sz w:val="20"/>
          <w:szCs w:val="20"/>
          <w:lang w:eastAsia="zh-CN"/>
        </w:rPr>
      </w:pPr>
      <w:r w:rsidRPr="001518F0">
        <w:rPr>
          <w:noProof/>
          <w:sz w:val="20"/>
          <w:szCs w:val="20"/>
          <w:lang w:eastAsia="zh-CN"/>
        </w:rPr>
        <w:t>(a)</w:t>
      </w:r>
      <w:r w:rsidRPr="001518F0">
        <w:rPr>
          <w:rFonts w:ascii="SimSun" w:eastAsia="SimSun"/>
          <w:color w:val="000000"/>
          <w:sz w:val="20"/>
          <w:szCs w:val="20"/>
          <w:lang w:eastAsia="zh-CN"/>
        </w:rPr>
        <w:tab/>
      </w:r>
      <w:r w:rsidRPr="001518F0">
        <w:rPr>
          <w:rFonts w:ascii="SimSun" w:eastAsia="SimSun" w:hint="eastAsia"/>
          <w:sz w:val="20"/>
          <w:szCs w:val="20"/>
          <w:lang w:val="zh-CN" w:eastAsia="zh-CN"/>
        </w:rPr>
        <w:t>促进透明度、准确性、完整性、一致性和可比性</w:t>
      </w:r>
      <w:r w:rsidRPr="001518F0">
        <w:rPr>
          <w:rFonts w:ascii="SimSun" w:eastAsia="SimSun" w:hint="eastAsia"/>
          <w:sz w:val="20"/>
          <w:szCs w:val="20"/>
          <w:lang w:eastAsia="zh-CN"/>
        </w:rPr>
        <w:t>；</w:t>
      </w:r>
    </w:p>
    <w:p w14:paraId="2DED8E52" w14:textId="77777777" w:rsidR="001518F0" w:rsidRPr="001518F0" w:rsidRDefault="001518F0" w:rsidP="00F94ECC">
      <w:pPr>
        <w:shd w:val="clear" w:color="auto" w:fill="D9D9D9" w:themeFill="background1" w:themeFillShade="D9"/>
        <w:topLinePunct/>
        <w:spacing w:before="120" w:after="120"/>
        <w:ind w:firstLine="703"/>
        <w:rPr>
          <w:rFonts w:ascii="SimSun" w:eastAsia="SimSun"/>
          <w:sz w:val="20"/>
          <w:szCs w:val="20"/>
          <w:lang w:eastAsia="zh-CN"/>
        </w:rPr>
      </w:pPr>
      <w:r w:rsidRPr="001518F0">
        <w:rPr>
          <w:noProof/>
          <w:sz w:val="20"/>
          <w:szCs w:val="20"/>
          <w:lang w:eastAsia="zh-CN"/>
        </w:rPr>
        <w:t>(b)</w:t>
      </w:r>
      <w:r w:rsidRPr="001518F0">
        <w:rPr>
          <w:rFonts w:ascii="SimSun" w:eastAsia="SimSun"/>
          <w:color w:val="000000"/>
          <w:sz w:val="20"/>
          <w:szCs w:val="20"/>
          <w:lang w:eastAsia="zh-CN"/>
        </w:rPr>
        <w:tab/>
      </w:r>
      <w:r w:rsidRPr="001518F0">
        <w:rPr>
          <w:rFonts w:ascii="SimSun" w:eastAsia="SimSun" w:hint="eastAsia"/>
          <w:sz w:val="20"/>
          <w:szCs w:val="20"/>
          <w:lang w:val="zh-CN" w:eastAsia="zh-CN"/>
        </w:rPr>
        <w:t>根据《公约》的规定</w:t>
      </w:r>
      <w:r w:rsidRPr="001518F0">
        <w:rPr>
          <w:rFonts w:ascii="SimSun" w:eastAsia="SimSun" w:hint="eastAsia"/>
          <w:sz w:val="20"/>
          <w:szCs w:val="20"/>
          <w:lang w:eastAsia="zh-CN"/>
        </w:rPr>
        <w:t>，</w:t>
      </w:r>
      <w:r w:rsidRPr="001518F0">
        <w:rPr>
          <w:rFonts w:ascii="SimSun" w:eastAsia="SimSun" w:hint="eastAsia"/>
          <w:sz w:val="20"/>
          <w:szCs w:val="20"/>
          <w:lang w:val="zh-CN" w:eastAsia="zh-CN"/>
        </w:rPr>
        <w:t>特别是依照第</w:t>
      </w:r>
      <w:r w:rsidRPr="001518F0">
        <w:rPr>
          <w:rFonts w:eastAsia="SimSun"/>
          <w:sz w:val="20"/>
          <w:szCs w:val="20"/>
          <w:lang w:eastAsia="zh-CN"/>
        </w:rPr>
        <w:t>16</w:t>
      </w:r>
      <w:r w:rsidRPr="001518F0">
        <w:rPr>
          <w:rFonts w:ascii="SimSun" w:eastAsia="SimSun" w:hint="eastAsia"/>
          <w:sz w:val="20"/>
          <w:szCs w:val="20"/>
          <w:lang w:val="zh-CN" w:eastAsia="zh-CN"/>
        </w:rPr>
        <w:t>、第</w:t>
      </w:r>
      <w:r w:rsidRPr="001518F0">
        <w:rPr>
          <w:rFonts w:eastAsia="SimSun"/>
          <w:sz w:val="20"/>
          <w:szCs w:val="20"/>
          <w:lang w:eastAsia="zh-CN"/>
        </w:rPr>
        <w:t>18</w:t>
      </w:r>
      <w:r w:rsidRPr="001518F0">
        <w:rPr>
          <w:rFonts w:ascii="SimSun" w:eastAsia="SimSun" w:hint="eastAsia"/>
          <w:sz w:val="20"/>
          <w:szCs w:val="20"/>
          <w:lang w:val="zh-CN" w:eastAsia="zh-CN"/>
        </w:rPr>
        <w:t>、第</w:t>
      </w:r>
      <w:r w:rsidRPr="001518F0">
        <w:rPr>
          <w:rFonts w:eastAsia="SimSun"/>
          <w:sz w:val="20"/>
          <w:szCs w:val="20"/>
          <w:lang w:eastAsia="zh-CN"/>
        </w:rPr>
        <w:t>19</w:t>
      </w:r>
      <w:r w:rsidRPr="001518F0">
        <w:rPr>
          <w:rFonts w:ascii="SimSun" w:eastAsia="SimSun" w:hint="eastAsia"/>
          <w:sz w:val="20"/>
          <w:szCs w:val="20"/>
          <w:lang w:val="zh-CN" w:eastAsia="zh-CN"/>
        </w:rPr>
        <w:t>、第</w:t>
      </w:r>
      <w:r w:rsidRPr="001518F0">
        <w:rPr>
          <w:rFonts w:eastAsia="SimSun"/>
          <w:sz w:val="20"/>
          <w:szCs w:val="20"/>
          <w:lang w:eastAsia="zh-CN"/>
        </w:rPr>
        <w:t>20</w:t>
      </w:r>
      <w:r w:rsidRPr="001518F0">
        <w:rPr>
          <w:rFonts w:ascii="SimSun" w:eastAsia="SimSun" w:hint="eastAsia"/>
          <w:sz w:val="20"/>
          <w:szCs w:val="20"/>
          <w:lang w:val="zh-CN" w:eastAsia="zh-CN"/>
        </w:rPr>
        <w:t>和第</w:t>
      </w:r>
      <w:r w:rsidRPr="001518F0">
        <w:rPr>
          <w:rFonts w:eastAsia="SimSun"/>
          <w:sz w:val="20"/>
          <w:szCs w:val="20"/>
          <w:lang w:eastAsia="zh-CN"/>
        </w:rPr>
        <w:t>21</w:t>
      </w:r>
      <w:r w:rsidRPr="001518F0">
        <w:rPr>
          <w:rFonts w:ascii="SimSun" w:eastAsia="SimSun" w:hint="eastAsia"/>
          <w:sz w:val="20"/>
          <w:szCs w:val="20"/>
          <w:lang w:val="zh-CN" w:eastAsia="zh-CN"/>
        </w:rPr>
        <w:t>条的规定</w:t>
      </w:r>
      <w:r w:rsidRPr="001518F0">
        <w:rPr>
          <w:rFonts w:ascii="SimSun" w:eastAsia="SimSun" w:hint="eastAsia"/>
          <w:sz w:val="20"/>
          <w:szCs w:val="20"/>
          <w:lang w:eastAsia="zh-CN"/>
        </w:rPr>
        <w:t>，</w:t>
      </w:r>
      <w:r w:rsidRPr="001518F0">
        <w:rPr>
          <w:rFonts w:ascii="SimSun" w:eastAsia="SimSun" w:hint="eastAsia"/>
          <w:sz w:val="20"/>
          <w:szCs w:val="20"/>
          <w:lang w:val="zh-CN" w:eastAsia="zh-CN"/>
        </w:rPr>
        <w:t>确保向发展中国家提供实施手段的责任</w:t>
      </w:r>
      <w:r w:rsidRPr="001518F0">
        <w:rPr>
          <w:rFonts w:ascii="SimSun" w:eastAsia="SimSun" w:hint="eastAsia"/>
          <w:sz w:val="20"/>
          <w:szCs w:val="20"/>
          <w:lang w:eastAsia="zh-CN"/>
        </w:rPr>
        <w:t>；</w:t>
      </w:r>
    </w:p>
    <w:p w14:paraId="0D799DAF" w14:textId="77777777" w:rsidR="001518F0" w:rsidRPr="001518F0" w:rsidRDefault="001518F0" w:rsidP="00F94ECC">
      <w:pPr>
        <w:shd w:val="clear" w:color="auto" w:fill="D9D9D9" w:themeFill="background1" w:themeFillShade="D9"/>
        <w:topLinePunct/>
        <w:spacing w:before="120" w:after="120"/>
        <w:ind w:firstLine="703"/>
        <w:rPr>
          <w:rFonts w:ascii="SimSun" w:eastAsia="SimSun"/>
          <w:sz w:val="20"/>
          <w:szCs w:val="20"/>
          <w:lang w:eastAsia="zh-CN"/>
        </w:rPr>
      </w:pPr>
      <w:r w:rsidRPr="001518F0">
        <w:rPr>
          <w:noProof/>
          <w:sz w:val="20"/>
          <w:szCs w:val="20"/>
          <w:lang w:eastAsia="zh-CN"/>
        </w:rPr>
        <w:t>(c)</w:t>
      </w:r>
      <w:r w:rsidRPr="001518F0">
        <w:rPr>
          <w:rFonts w:ascii="SimSun" w:eastAsia="SimSun"/>
          <w:color w:val="000000"/>
          <w:sz w:val="20"/>
          <w:szCs w:val="20"/>
          <w:lang w:eastAsia="zh-CN"/>
        </w:rPr>
        <w:tab/>
      </w:r>
      <w:r w:rsidRPr="001518F0">
        <w:rPr>
          <w:rFonts w:ascii="SimSun" w:eastAsia="SimSun" w:hint="eastAsia"/>
          <w:sz w:val="20"/>
          <w:szCs w:val="20"/>
          <w:lang w:val="zh-CN" w:eastAsia="zh-CN"/>
        </w:rPr>
        <w:t>向发展中国家缔约方提供灵活性</w:t>
      </w:r>
      <w:r w:rsidRPr="001518F0">
        <w:rPr>
          <w:rFonts w:ascii="SimSun" w:eastAsia="SimSun" w:hint="eastAsia"/>
          <w:sz w:val="20"/>
          <w:szCs w:val="20"/>
          <w:lang w:eastAsia="zh-CN"/>
        </w:rPr>
        <w:t>，</w:t>
      </w:r>
      <w:r w:rsidRPr="001518F0">
        <w:rPr>
          <w:rFonts w:ascii="SimSun" w:eastAsia="SimSun" w:hint="eastAsia"/>
          <w:sz w:val="20"/>
          <w:szCs w:val="20"/>
          <w:lang w:val="zh-CN" w:eastAsia="zh-CN"/>
        </w:rPr>
        <w:t>同时考虑到它们的能力、技艺、技术和</w:t>
      </w:r>
      <w:r w:rsidRPr="001518F0">
        <w:rPr>
          <w:rFonts w:ascii="SimSun" w:eastAsia="SimSun"/>
          <w:sz w:val="20"/>
          <w:szCs w:val="20"/>
          <w:lang w:eastAsia="zh-CN"/>
        </w:rPr>
        <w:t>/</w:t>
      </w:r>
      <w:r w:rsidRPr="001518F0">
        <w:rPr>
          <w:rFonts w:ascii="SimSun" w:eastAsia="SimSun" w:hint="eastAsia"/>
          <w:sz w:val="20"/>
          <w:szCs w:val="20"/>
          <w:lang w:val="zh-CN" w:eastAsia="zh-CN"/>
        </w:rPr>
        <w:t>或资金差距</w:t>
      </w:r>
      <w:r w:rsidRPr="001518F0">
        <w:rPr>
          <w:rFonts w:ascii="SimSun" w:eastAsia="SimSun" w:hint="eastAsia"/>
          <w:sz w:val="20"/>
          <w:szCs w:val="20"/>
          <w:lang w:eastAsia="zh-CN"/>
        </w:rPr>
        <w:t>；</w:t>
      </w:r>
    </w:p>
    <w:p w14:paraId="0DA2F767" w14:textId="77777777" w:rsidR="001518F0" w:rsidRPr="001518F0" w:rsidRDefault="001518F0" w:rsidP="00F94ECC">
      <w:pPr>
        <w:shd w:val="clear" w:color="auto" w:fill="D9D9D9" w:themeFill="background1" w:themeFillShade="D9"/>
        <w:topLinePunct/>
        <w:spacing w:before="120" w:after="120"/>
        <w:ind w:firstLine="703"/>
        <w:rPr>
          <w:rFonts w:ascii="SimSun" w:eastAsia="SimSun"/>
          <w:sz w:val="20"/>
          <w:szCs w:val="20"/>
          <w:lang w:eastAsia="zh-CN"/>
        </w:rPr>
      </w:pPr>
      <w:r w:rsidRPr="001518F0">
        <w:rPr>
          <w:noProof/>
          <w:sz w:val="20"/>
          <w:szCs w:val="20"/>
          <w:lang w:eastAsia="zh-CN"/>
        </w:rPr>
        <w:t>(d)</w:t>
      </w:r>
      <w:r w:rsidRPr="001518F0">
        <w:rPr>
          <w:rFonts w:ascii="SimSun" w:eastAsia="SimSun"/>
          <w:sz w:val="20"/>
          <w:szCs w:val="20"/>
          <w:lang w:eastAsia="zh-CN"/>
        </w:rPr>
        <w:tab/>
      </w:r>
      <w:r w:rsidRPr="001518F0">
        <w:rPr>
          <w:rFonts w:ascii="SimSun" w:eastAsia="SimSun" w:hint="eastAsia"/>
          <w:sz w:val="20"/>
          <w:szCs w:val="20"/>
          <w:lang w:val="zh-CN" w:eastAsia="zh-CN"/>
        </w:rPr>
        <w:t>随着时间的推移</w:t>
      </w:r>
      <w:r w:rsidRPr="001518F0">
        <w:rPr>
          <w:rFonts w:ascii="SimSun" w:eastAsia="SimSun" w:hint="eastAsia"/>
          <w:sz w:val="20"/>
          <w:szCs w:val="20"/>
          <w:lang w:eastAsia="zh-CN"/>
        </w:rPr>
        <w:t>，</w:t>
      </w:r>
      <w:r w:rsidRPr="001518F0">
        <w:rPr>
          <w:rFonts w:ascii="SimSun" w:eastAsia="SimSun" w:hint="eastAsia"/>
          <w:sz w:val="20"/>
          <w:szCs w:val="20"/>
          <w:lang w:val="zh-CN" w:eastAsia="zh-CN"/>
        </w:rPr>
        <w:t>以合作和灵活的方式促进加强实施和提高透明度</w:t>
      </w:r>
      <w:r w:rsidRPr="001518F0">
        <w:rPr>
          <w:rFonts w:ascii="SimSun" w:eastAsia="SimSun" w:hint="eastAsia"/>
          <w:sz w:val="20"/>
          <w:szCs w:val="20"/>
          <w:lang w:eastAsia="zh-CN"/>
        </w:rPr>
        <w:t>，</w:t>
      </w:r>
      <w:r w:rsidRPr="001518F0">
        <w:rPr>
          <w:rFonts w:ascii="SimSun" w:eastAsia="SimSun" w:hint="eastAsia"/>
          <w:sz w:val="20"/>
          <w:szCs w:val="20"/>
          <w:lang w:val="zh-CN" w:eastAsia="zh-CN"/>
        </w:rPr>
        <w:t>避免给缔约方带来过度负担。</w:t>
      </w:r>
    </w:p>
    <w:p w14:paraId="3FF9E011" w14:textId="77777777" w:rsidR="001518F0" w:rsidRPr="001518F0" w:rsidRDefault="001518F0" w:rsidP="00F94ECC">
      <w:pPr>
        <w:keepNext/>
        <w:shd w:val="clear" w:color="auto" w:fill="D9D9D9" w:themeFill="background1" w:themeFillShade="D9"/>
        <w:topLinePunct/>
        <w:spacing w:before="120" w:after="120"/>
        <w:rPr>
          <w:rFonts w:ascii="SimSun" w:eastAsia="SimSun"/>
          <w:b/>
          <w:sz w:val="20"/>
          <w:szCs w:val="20"/>
          <w:lang w:eastAsia="zh-CN"/>
        </w:rPr>
      </w:pPr>
      <w:r w:rsidRPr="001518F0">
        <w:rPr>
          <w:rFonts w:eastAsia="SimSun"/>
          <w:b/>
          <w:sz w:val="20"/>
          <w:szCs w:val="20"/>
          <w:lang w:eastAsia="zh-CN"/>
        </w:rPr>
        <w:t>2020</w:t>
      </w:r>
      <w:r w:rsidRPr="001518F0">
        <w:rPr>
          <w:rFonts w:ascii="SimSun" w:eastAsia="SimSun" w:hint="eastAsia"/>
          <w:b/>
          <w:sz w:val="20"/>
          <w:szCs w:val="20"/>
          <w:lang w:val="zh-CN" w:eastAsia="zh-CN"/>
        </w:rPr>
        <w:t>年后修订或更新的国家生物多样性战略和行动计划的建议共同要素</w:t>
      </w:r>
    </w:p>
    <w:p w14:paraId="7015C81C"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sz w:val="20"/>
          <w:szCs w:val="20"/>
          <w:lang w:eastAsia="zh-CN"/>
        </w:rPr>
        <w:t>7.</w:t>
      </w:r>
      <w:r w:rsidRPr="001518F0">
        <w:rPr>
          <w:sz w:val="20"/>
          <w:szCs w:val="20"/>
          <w:lang w:eastAsia="zh-CN"/>
        </w:rPr>
        <w:tab/>
      </w:r>
      <w:r w:rsidRPr="001518F0">
        <w:rPr>
          <w:rFonts w:ascii="SimSun" w:eastAsia="SimSun" w:hint="eastAsia"/>
          <w:sz w:val="20"/>
          <w:szCs w:val="20"/>
          <w:lang w:val="zh-CN" w:eastAsia="zh-CN"/>
        </w:rPr>
        <w:t>在通过</w:t>
      </w:r>
      <w:r w:rsidRPr="001518F0">
        <w:rPr>
          <w:rFonts w:eastAsia="SimSun"/>
          <w:sz w:val="20"/>
          <w:szCs w:val="20"/>
          <w:lang w:eastAsia="zh-CN"/>
        </w:rPr>
        <w:t>2020</w:t>
      </w:r>
      <w:r w:rsidRPr="001518F0">
        <w:rPr>
          <w:rFonts w:ascii="SimSun" w:eastAsia="SimSun" w:hint="eastAsia"/>
          <w:sz w:val="20"/>
          <w:szCs w:val="20"/>
          <w:lang w:val="zh-CN" w:eastAsia="zh-CN"/>
        </w:rPr>
        <w:t>年后全球生物多样性框架后</w:t>
      </w:r>
      <w:r w:rsidRPr="001518F0">
        <w:rPr>
          <w:rFonts w:ascii="SimSun" w:eastAsia="SimSun" w:hint="eastAsia"/>
          <w:sz w:val="20"/>
          <w:szCs w:val="20"/>
          <w:lang w:eastAsia="zh-CN"/>
        </w:rPr>
        <w:t>，</w:t>
      </w:r>
      <w:r w:rsidRPr="001518F0">
        <w:rPr>
          <w:rFonts w:ascii="SimSun" w:eastAsia="SimSun" w:hint="eastAsia"/>
          <w:sz w:val="20"/>
          <w:szCs w:val="20"/>
          <w:lang w:val="zh-CN" w:eastAsia="zh-CN"/>
        </w:rPr>
        <w:t>修订或更新后的国家生物多样性战略和行动计划都应包含以下这组最基本的共同要素</w:t>
      </w:r>
      <w:r w:rsidRPr="001518F0">
        <w:rPr>
          <w:rFonts w:ascii="SimSun" w:eastAsia="SimSun" w:hint="eastAsia"/>
          <w:sz w:val="20"/>
          <w:szCs w:val="20"/>
          <w:lang w:eastAsia="zh-CN"/>
        </w:rPr>
        <w:t>，</w:t>
      </w:r>
      <w:r w:rsidRPr="001518F0">
        <w:rPr>
          <w:rFonts w:ascii="SimSun" w:eastAsia="SimSun" w:hint="eastAsia"/>
          <w:sz w:val="20"/>
          <w:szCs w:val="20"/>
          <w:lang w:val="zh-CN" w:eastAsia="zh-CN"/>
        </w:rPr>
        <w:t>以确保其在强化的实施、监测、报告和审查机制中发挥效用</w:t>
      </w:r>
      <w:r w:rsidRPr="001518F0">
        <w:rPr>
          <w:rFonts w:ascii="SimSun" w:eastAsia="SimSun" w:hint="eastAsia"/>
          <w:sz w:val="20"/>
          <w:szCs w:val="20"/>
          <w:lang w:eastAsia="zh-CN"/>
        </w:rPr>
        <w:t>，</w:t>
      </w:r>
      <w:r w:rsidRPr="001518F0">
        <w:rPr>
          <w:rFonts w:ascii="SimSun" w:eastAsia="SimSun" w:hint="eastAsia"/>
          <w:sz w:val="20"/>
          <w:szCs w:val="20"/>
          <w:lang w:val="zh-CN" w:eastAsia="zh-CN"/>
        </w:rPr>
        <w:t>同时又能保持灵活性及作为国家执行工具的作用</w:t>
      </w:r>
      <w:r w:rsidRPr="001518F0">
        <w:rPr>
          <w:rFonts w:ascii="SimSun" w:eastAsia="SimSun" w:hint="eastAsia"/>
          <w:sz w:val="20"/>
          <w:szCs w:val="20"/>
          <w:lang w:eastAsia="zh-CN"/>
        </w:rPr>
        <w:t>：</w:t>
      </w:r>
    </w:p>
    <w:p w14:paraId="0EAAD582" w14:textId="791523B8" w:rsidR="001518F0" w:rsidRPr="001518F0" w:rsidRDefault="001518F0" w:rsidP="00F94ECC">
      <w:pPr>
        <w:shd w:val="clear" w:color="auto" w:fill="D9D9D9" w:themeFill="background1" w:themeFillShade="D9"/>
        <w:topLinePunct/>
        <w:spacing w:before="120" w:after="120"/>
        <w:ind w:firstLine="720"/>
        <w:rPr>
          <w:rFonts w:ascii="SimSun" w:eastAsia="SimSun"/>
          <w:sz w:val="20"/>
          <w:szCs w:val="20"/>
          <w:lang w:eastAsia="zh-CN"/>
        </w:rPr>
      </w:pPr>
      <w:r w:rsidRPr="001518F0">
        <w:rPr>
          <w:noProof/>
          <w:sz w:val="20"/>
          <w:szCs w:val="20"/>
          <w:lang w:eastAsia="zh-CN"/>
        </w:rPr>
        <w:t>(a)</w:t>
      </w:r>
      <w:r w:rsidRPr="001518F0">
        <w:rPr>
          <w:sz w:val="20"/>
          <w:szCs w:val="20"/>
          <w:lang w:eastAsia="zh-CN"/>
        </w:rPr>
        <w:tab/>
      </w:r>
      <w:r w:rsidRPr="001518F0">
        <w:rPr>
          <w:rFonts w:ascii="SimSun" w:eastAsia="SimSun" w:hint="eastAsia"/>
          <w:sz w:val="20"/>
          <w:szCs w:val="20"/>
          <w:u w:val="single"/>
          <w:lang w:val="zh-CN" w:eastAsia="zh-CN"/>
        </w:rPr>
        <w:t>与</w:t>
      </w:r>
      <w:r w:rsidRPr="001518F0">
        <w:rPr>
          <w:rFonts w:eastAsia="SimSun"/>
          <w:sz w:val="20"/>
          <w:szCs w:val="20"/>
          <w:u w:val="single"/>
          <w:lang w:eastAsia="zh-CN"/>
        </w:rPr>
        <w:t>2020</w:t>
      </w:r>
      <w:r w:rsidRPr="001518F0">
        <w:rPr>
          <w:rFonts w:ascii="SimSun" w:eastAsia="SimSun" w:hint="eastAsia"/>
          <w:sz w:val="20"/>
          <w:szCs w:val="20"/>
          <w:u w:val="single"/>
          <w:lang w:val="zh-CN" w:eastAsia="zh-CN"/>
        </w:rPr>
        <w:t>年后全球生物多样性框架相一致并以标准化格式</w:t>
      </w:r>
      <w:r w:rsidRPr="001518F0">
        <w:rPr>
          <w:rFonts w:ascii="SimSun" w:eastAsia="SimSun" w:hint="eastAsia"/>
          <w:sz w:val="20"/>
          <w:szCs w:val="20"/>
          <w:u w:val="single"/>
          <w:lang w:eastAsia="zh-CN"/>
        </w:rPr>
        <w:t>（</w:t>
      </w:r>
      <w:r w:rsidRPr="001518F0">
        <w:rPr>
          <w:rFonts w:ascii="SimSun" w:eastAsia="SimSun" w:hint="eastAsia"/>
          <w:sz w:val="20"/>
          <w:szCs w:val="20"/>
          <w:u w:val="single"/>
          <w:lang w:val="zh-CN" w:eastAsia="zh-CN"/>
        </w:rPr>
        <w:t>见下文模板</w:t>
      </w:r>
      <w:r w:rsidRPr="001518F0">
        <w:rPr>
          <w:rFonts w:ascii="SimSun" w:eastAsia="SimSun" w:hint="eastAsia"/>
          <w:sz w:val="20"/>
          <w:szCs w:val="20"/>
          <w:u w:val="single"/>
          <w:lang w:eastAsia="zh-CN"/>
        </w:rPr>
        <w:t>）</w:t>
      </w:r>
      <w:r w:rsidRPr="001518F0">
        <w:rPr>
          <w:rFonts w:ascii="SimSun" w:eastAsia="SimSun" w:hint="eastAsia"/>
          <w:sz w:val="20"/>
          <w:szCs w:val="20"/>
          <w:u w:val="single"/>
          <w:lang w:val="zh-CN" w:eastAsia="zh-CN"/>
        </w:rPr>
        <w:t>传达的国家目标</w:t>
      </w:r>
      <w:r w:rsidRPr="001518F0">
        <w:rPr>
          <w:rFonts w:ascii="SimSun" w:eastAsia="SimSun" w:hint="eastAsia"/>
          <w:sz w:val="20"/>
          <w:szCs w:val="20"/>
          <w:lang w:eastAsia="zh-CN"/>
        </w:rPr>
        <w:t>：</w:t>
      </w:r>
      <w:r w:rsidRPr="001518F0">
        <w:rPr>
          <w:rFonts w:ascii="SimSun" w:eastAsia="SimSun" w:hint="eastAsia"/>
          <w:sz w:val="20"/>
          <w:szCs w:val="20"/>
          <w:lang w:val="zh-CN" w:eastAsia="zh-CN"/>
        </w:rPr>
        <w:t>在</w:t>
      </w:r>
      <w:r w:rsidRPr="001518F0">
        <w:rPr>
          <w:rFonts w:eastAsia="SimSun"/>
          <w:sz w:val="20"/>
          <w:szCs w:val="20"/>
          <w:lang w:eastAsia="zh-CN"/>
        </w:rPr>
        <w:t>2020</w:t>
      </w:r>
      <w:r w:rsidRPr="001518F0">
        <w:rPr>
          <w:rFonts w:ascii="SimSun" w:eastAsia="SimSun" w:hint="eastAsia"/>
          <w:sz w:val="20"/>
          <w:szCs w:val="20"/>
          <w:lang w:val="zh-CN" w:eastAsia="zh-CN"/>
        </w:rPr>
        <w:t>年后期间</w:t>
      </w:r>
      <w:r w:rsidRPr="001518F0">
        <w:rPr>
          <w:rFonts w:ascii="SimSun" w:eastAsia="SimSun" w:hint="eastAsia"/>
          <w:sz w:val="20"/>
          <w:szCs w:val="20"/>
          <w:lang w:eastAsia="zh-CN"/>
        </w:rPr>
        <w:t>，</w:t>
      </w:r>
      <w:r w:rsidRPr="001518F0">
        <w:rPr>
          <w:rFonts w:ascii="SimSun" w:eastAsia="SimSun" w:hint="eastAsia"/>
          <w:sz w:val="20"/>
          <w:szCs w:val="20"/>
          <w:lang w:val="zh-CN" w:eastAsia="zh-CN"/>
        </w:rPr>
        <w:t>将请缔约方制定</w:t>
      </w:r>
      <w:r w:rsidRPr="001518F0">
        <w:rPr>
          <w:rFonts w:ascii="SimSun" w:eastAsia="SimSun" w:hint="eastAsia"/>
          <w:sz w:val="20"/>
          <w:szCs w:val="20"/>
          <w:lang w:eastAsia="zh-CN"/>
        </w:rPr>
        <w:t>（</w:t>
      </w:r>
      <w:r w:rsidRPr="001518F0">
        <w:rPr>
          <w:rFonts w:ascii="SimSun" w:eastAsia="SimSun" w:hint="eastAsia"/>
          <w:sz w:val="20"/>
          <w:szCs w:val="20"/>
          <w:lang w:val="zh-CN" w:eastAsia="zh-CN"/>
        </w:rPr>
        <w:t>或调整</w:t>
      </w:r>
      <w:r w:rsidRPr="001518F0">
        <w:rPr>
          <w:rFonts w:ascii="SimSun" w:eastAsia="SimSun" w:hint="eastAsia"/>
          <w:sz w:val="20"/>
          <w:szCs w:val="20"/>
          <w:lang w:eastAsia="zh-CN"/>
        </w:rPr>
        <w:t>）</w:t>
      </w:r>
      <w:r w:rsidRPr="001518F0">
        <w:rPr>
          <w:rFonts w:ascii="SimSun" w:eastAsia="SimSun" w:hint="eastAsia"/>
          <w:sz w:val="20"/>
          <w:szCs w:val="20"/>
          <w:lang w:val="zh-CN" w:eastAsia="zh-CN"/>
        </w:rPr>
        <w:t>国家目标</w:t>
      </w:r>
      <w:r w:rsidRPr="001518F0">
        <w:rPr>
          <w:rFonts w:ascii="SimSun" w:eastAsia="SimSun" w:hint="eastAsia"/>
          <w:sz w:val="20"/>
          <w:szCs w:val="20"/>
          <w:lang w:eastAsia="zh-CN"/>
        </w:rPr>
        <w:t>，</w:t>
      </w:r>
      <w:r w:rsidRPr="001518F0">
        <w:rPr>
          <w:rFonts w:ascii="SimSun" w:eastAsia="SimSun" w:hint="eastAsia"/>
          <w:sz w:val="20"/>
          <w:szCs w:val="20"/>
          <w:lang w:val="zh-CN" w:eastAsia="zh-CN"/>
        </w:rPr>
        <w:t>作为对</w:t>
      </w:r>
      <w:r w:rsidRPr="001518F0">
        <w:rPr>
          <w:rFonts w:eastAsia="SimSun"/>
          <w:sz w:val="20"/>
          <w:szCs w:val="20"/>
          <w:lang w:eastAsia="zh-CN"/>
        </w:rPr>
        <w:t>2020</w:t>
      </w:r>
      <w:r w:rsidRPr="001518F0">
        <w:rPr>
          <w:rFonts w:ascii="SimSun" w:eastAsia="SimSun" w:hint="eastAsia"/>
          <w:sz w:val="20"/>
          <w:szCs w:val="20"/>
          <w:lang w:val="zh-CN" w:eastAsia="zh-CN"/>
        </w:rPr>
        <w:t>年后全球长期目标和行动目标的贡献。国家目标应对应</w:t>
      </w:r>
      <w:r w:rsidRPr="001518F0">
        <w:rPr>
          <w:rFonts w:eastAsia="SimSun"/>
          <w:sz w:val="20"/>
          <w:szCs w:val="20"/>
          <w:lang w:val="en-US" w:eastAsia="zh-CN"/>
        </w:rPr>
        <w:t>2020</w:t>
      </w:r>
      <w:r w:rsidRPr="001518F0">
        <w:rPr>
          <w:rFonts w:ascii="SimSun" w:eastAsia="SimSun" w:hint="eastAsia"/>
          <w:sz w:val="20"/>
          <w:szCs w:val="20"/>
          <w:lang w:val="zh-CN" w:eastAsia="zh-CN"/>
        </w:rPr>
        <w:t>年后全球生物多样性框架中的每一个行动目标</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它们之间应有明确的一致性</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同时应考虑到实施资金和手段的提供。因此</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一些缔约方可能希望将已有确定资源来实施的目标和行动与只有在获得额外资源时才能实现或实施的目标和行动区分开来。国家目标可以利用在其他政府间进程中作出的承诺</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如其他各种多边环境协定</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包括里约三公约</w:t>
      </w:r>
      <w:r w:rsidRPr="001518F0">
        <w:rPr>
          <w:rFonts w:ascii="SimSun" w:eastAsia="SimSun"/>
          <w:sz w:val="20"/>
          <w:szCs w:val="20"/>
          <w:vertAlign w:val="superscript"/>
          <w:lang w:val="zh-CN"/>
        </w:rPr>
        <w:footnoteReference w:id="265"/>
      </w:r>
      <w:r w:rsidR="003D4234">
        <w:rPr>
          <w:rFonts w:ascii="SimSun" w:eastAsia="SimSun" w:hint="eastAsia"/>
          <w:sz w:val="20"/>
          <w:szCs w:val="20"/>
          <w:lang w:val="zh-CN" w:eastAsia="zh-CN"/>
        </w:rPr>
        <w:t>。</w:t>
      </w:r>
      <w:r w:rsidRPr="001518F0">
        <w:rPr>
          <w:rFonts w:ascii="SimSun" w:eastAsia="SimSun" w:hint="eastAsia"/>
          <w:sz w:val="20"/>
          <w:szCs w:val="20"/>
          <w:lang w:val="zh-CN" w:eastAsia="zh-CN"/>
        </w:rPr>
        <w:t>缔约方应随时准备根据全球评估</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盘点</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实施的结果</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雄心以及执行力</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视需要调整或加强国家目标</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而不减少最初所欲达到的理想</w:t>
      </w:r>
      <w:r w:rsidRPr="001518F0">
        <w:rPr>
          <w:rFonts w:ascii="SimSun" w:eastAsia="SimSun" w:hint="eastAsia"/>
          <w:sz w:val="20"/>
          <w:szCs w:val="20"/>
          <w:lang w:val="en-US" w:eastAsia="zh-CN"/>
        </w:rPr>
        <w:t>；</w:t>
      </w:r>
    </w:p>
    <w:p w14:paraId="4ACD8F1A" w14:textId="77777777" w:rsidR="001518F0" w:rsidRPr="001518F0" w:rsidRDefault="001518F0" w:rsidP="00F94ECC">
      <w:pPr>
        <w:pStyle w:val="CommentText"/>
        <w:shd w:val="clear" w:color="auto" w:fill="D9D9D9" w:themeFill="background1" w:themeFillShade="D9"/>
        <w:topLinePunct/>
        <w:spacing w:before="120"/>
        <w:ind w:firstLine="720"/>
        <w:rPr>
          <w:rFonts w:ascii="SimSun" w:eastAsia="SimSun"/>
          <w:sz w:val="20"/>
          <w:szCs w:val="20"/>
          <w:lang w:eastAsia="zh-CN"/>
        </w:rPr>
      </w:pPr>
      <w:r w:rsidRPr="001518F0">
        <w:rPr>
          <w:noProof/>
          <w:sz w:val="20"/>
          <w:szCs w:val="20"/>
          <w:lang w:eastAsia="zh-CN"/>
        </w:rPr>
        <w:t>(b)</w:t>
      </w:r>
      <w:r w:rsidRPr="001518F0">
        <w:rPr>
          <w:rFonts w:ascii="SimSun" w:eastAsia="SimSun"/>
          <w:sz w:val="20"/>
          <w:szCs w:val="20"/>
          <w:lang w:eastAsia="zh-CN"/>
        </w:rPr>
        <w:tab/>
      </w:r>
      <w:r w:rsidRPr="001518F0">
        <w:rPr>
          <w:rFonts w:ascii="SimSun" w:eastAsia="SimSun" w:hint="eastAsia"/>
          <w:sz w:val="20"/>
          <w:szCs w:val="20"/>
          <w:u w:val="single"/>
          <w:lang w:val="zh-CN" w:eastAsia="zh-CN"/>
        </w:rPr>
        <w:t>具体行动计划</w:t>
      </w:r>
      <w:r w:rsidRPr="001518F0">
        <w:rPr>
          <w:rFonts w:ascii="SimSun" w:eastAsia="SimSun" w:hint="eastAsia"/>
          <w:sz w:val="20"/>
          <w:szCs w:val="20"/>
          <w:lang w:eastAsia="zh-CN"/>
        </w:rPr>
        <w:t>：</w:t>
      </w:r>
      <w:r w:rsidRPr="001518F0">
        <w:rPr>
          <w:rFonts w:ascii="SimSun" w:eastAsia="SimSun" w:hint="eastAsia"/>
          <w:sz w:val="20"/>
          <w:szCs w:val="20"/>
          <w:lang w:val="zh-CN" w:eastAsia="zh-CN"/>
        </w:rPr>
        <w:t>所有国家生物多样性战略和行动计划都应包含计划采取的具体行动</w:t>
      </w:r>
      <w:r w:rsidRPr="001518F0">
        <w:rPr>
          <w:rFonts w:ascii="SimSun" w:eastAsia="SimSun" w:hint="eastAsia"/>
          <w:sz w:val="20"/>
          <w:szCs w:val="20"/>
          <w:lang w:eastAsia="zh-CN"/>
        </w:rPr>
        <w:t>，</w:t>
      </w:r>
      <w:r w:rsidRPr="001518F0">
        <w:rPr>
          <w:rFonts w:ascii="SimSun" w:eastAsia="SimSun" w:hint="eastAsia"/>
          <w:sz w:val="20"/>
          <w:szCs w:val="20"/>
          <w:lang w:val="zh-CN" w:eastAsia="zh-CN"/>
        </w:rPr>
        <w:t>以实现其国家目标并促进全球长期目标和行动目标</w:t>
      </w:r>
      <w:r w:rsidRPr="001518F0">
        <w:rPr>
          <w:rFonts w:ascii="SimSun" w:eastAsia="SimSun" w:hint="eastAsia"/>
          <w:sz w:val="20"/>
          <w:szCs w:val="20"/>
          <w:lang w:eastAsia="zh-CN"/>
        </w:rPr>
        <w:t>，</w:t>
      </w:r>
      <w:r w:rsidRPr="001518F0">
        <w:rPr>
          <w:rFonts w:ascii="SimSun" w:eastAsia="SimSun" w:hint="eastAsia"/>
          <w:sz w:val="20"/>
          <w:szCs w:val="20"/>
          <w:lang w:val="zh-CN" w:eastAsia="zh-CN"/>
        </w:rPr>
        <w:t>包括酌情在空间、时间和财务方面的各项目标。国家生物多样性战略和行动计划的制定应与负责实施的行为者协商</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以确保他们的支持和参与。实施所需的资源以及资金缺口和限制应通过制定国家生物多样性融资计划或类似工具来确定。就发达国家而言</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这还应包括根据《公约》第</w:t>
      </w:r>
      <w:r w:rsidRPr="001518F0">
        <w:rPr>
          <w:rFonts w:eastAsia="SimSun"/>
          <w:sz w:val="20"/>
          <w:szCs w:val="20"/>
          <w:lang w:val="en-US" w:eastAsia="zh-CN"/>
        </w:rPr>
        <w:t>20</w:t>
      </w:r>
      <w:r w:rsidRPr="001518F0">
        <w:rPr>
          <w:rFonts w:ascii="SimSun" w:eastAsia="SimSun" w:hint="eastAsia"/>
          <w:sz w:val="20"/>
          <w:szCs w:val="20"/>
          <w:lang w:val="zh-CN" w:eastAsia="zh-CN"/>
        </w:rPr>
        <w:t>条向发展中国家提供资金和其他执行手段</w:t>
      </w:r>
      <w:r w:rsidRPr="001518F0">
        <w:rPr>
          <w:rFonts w:ascii="SimSun" w:eastAsia="SimSun" w:hint="eastAsia"/>
          <w:sz w:val="20"/>
          <w:szCs w:val="20"/>
          <w:lang w:val="en-US" w:eastAsia="zh-CN"/>
        </w:rPr>
        <w:t>；</w:t>
      </w:r>
    </w:p>
    <w:p w14:paraId="4AF7BF19" w14:textId="77777777" w:rsidR="001518F0" w:rsidRPr="001518F0" w:rsidRDefault="001518F0" w:rsidP="00F94ECC">
      <w:pPr>
        <w:keepNext/>
        <w:shd w:val="clear" w:color="auto" w:fill="D9D9D9" w:themeFill="background1" w:themeFillShade="D9"/>
        <w:topLinePunct/>
        <w:spacing w:before="120" w:after="120"/>
        <w:ind w:firstLine="720"/>
        <w:rPr>
          <w:rFonts w:ascii="SimSun" w:eastAsia="SimSun"/>
          <w:sz w:val="20"/>
          <w:szCs w:val="20"/>
          <w:lang w:eastAsia="zh-CN"/>
        </w:rPr>
      </w:pPr>
      <w:r w:rsidRPr="001518F0">
        <w:rPr>
          <w:noProof/>
          <w:sz w:val="20"/>
          <w:szCs w:val="20"/>
          <w:lang w:eastAsia="zh-CN"/>
        </w:rPr>
        <w:t>(c)</w:t>
      </w:r>
      <w:r w:rsidRPr="001518F0">
        <w:rPr>
          <w:sz w:val="20"/>
          <w:szCs w:val="20"/>
          <w:lang w:eastAsia="zh-CN"/>
        </w:rPr>
        <w:tab/>
      </w:r>
      <w:r w:rsidRPr="001518F0">
        <w:rPr>
          <w:rFonts w:ascii="SimSun" w:eastAsia="SimSun" w:hint="eastAsia"/>
          <w:sz w:val="20"/>
          <w:szCs w:val="20"/>
          <w:u w:val="single"/>
          <w:lang w:val="zh-CN" w:eastAsia="zh-CN"/>
        </w:rPr>
        <w:t>国家监测、审查和评估</w:t>
      </w:r>
      <w:r w:rsidRPr="001518F0">
        <w:rPr>
          <w:rFonts w:ascii="SimSun" w:eastAsia="SimSun" w:hint="eastAsia"/>
          <w:sz w:val="20"/>
          <w:szCs w:val="20"/>
          <w:lang w:eastAsia="zh-CN"/>
        </w:rPr>
        <w:t>：</w:t>
      </w:r>
      <w:r w:rsidRPr="001518F0">
        <w:rPr>
          <w:rFonts w:ascii="SimSun" w:eastAsia="SimSun" w:hint="eastAsia"/>
          <w:sz w:val="20"/>
          <w:szCs w:val="20"/>
          <w:lang w:val="zh-CN" w:eastAsia="zh-CN"/>
        </w:rPr>
        <w:t>在修订或更新国家生物多样性战略和行动计划时</w:t>
      </w:r>
      <w:r w:rsidRPr="001518F0">
        <w:rPr>
          <w:rFonts w:ascii="SimSun" w:eastAsia="SimSun" w:hint="eastAsia"/>
          <w:sz w:val="20"/>
          <w:szCs w:val="20"/>
          <w:lang w:eastAsia="zh-CN"/>
        </w:rPr>
        <w:t>，</w:t>
      </w:r>
      <w:r w:rsidRPr="001518F0">
        <w:rPr>
          <w:rFonts w:ascii="SimSun" w:eastAsia="SimSun" w:hint="eastAsia"/>
          <w:sz w:val="20"/>
          <w:szCs w:val="20"/>
          <w:lang w:val="zh-CN" w:eastAsia="zh-CN"/>
        </w:rPr>
        <w:t>在考虑到国情的情况下</w:t>
      </w:r>
      <w:r w:rsidRPr="001518F0">
        <w:rPr>
          <w:rFonts w:ascii="SimSun" w:eastAsia="SimSun" w:hint="eastAsia"/>
          <w:sz w:val="20"/>
          <w:szCs w:val="20"/>
          <w:lang w:eastAsia="zh-CN"/>
        </w:rPr>
        <w:t>，</w:t>
      </w:r>
      <w:r w:rsidRPr="001518F0">
        <w:rPr>
          <w:rFonts w:ascii="SimSun" w:eastAsia="SimSun" w:hint="eastAsia"/>
          <w:sz w:val="20"/>
          <w:szCs w:val="20"/>
          <w:lang w:val="zh-CN" w:eastAsia="zh-CN"/>
        </w:rPr>
        <w:t>应使用标题指标以及相关的组成、补充和其他国家指标。国家生物多样性战略和行动计划应确定负责收集数据和编制这些指标的相关机构、进一步制定此类指标的任何需求以及任何能力发展需求。应使用这些指标定期监测和审查国家生物多样性战略和行动计划的实施情况</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包括采取的具体行动及其影响、实现国家目标的进展以及对全球行动目标的贡献。应将这项审查和评估纳入第七次和第八次国家报告</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以及议定书下的相关国家报告</w:t>
      </w:r>
      <w:r w:rsidRPr="001518F0">
        <w:rPr>
          <w:rFonts w:eastAsia="SimSun"/>
          <w:sz w:val="20"/>
          <w:szCs w:val="20"/>
          <w:lang w:val="en-US" w:eastAsia="zh-CN"/>
        </w:rPr>
        <w:t>)</w:t>
      </w:r>
      <w:r w:rsidRPr="001518F0">
        <w:rPr>
          <w:rFonts w:ascii="SimSun" w:eastAsia="SimSun" w:hint="eastAsia"/>
          <w:sz w:val="20"/>
          <w:szCs w:val="20"/>
          <w:lang w:val="zh-CN" w:eastAsia="zh-CN"/>
        </w:rPr>
        <w:t>、全球盘点和逐国审查。它应根据汲取的经验教训和全球生物多样性盘点的结果</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为国家目标的调整</w:t>
      </w:r>
      <w:r w:rsidRPr="001518F0">
        <w:rPr>
          <w:rFonts w:ascii="SimSun" w:eastAsia="SimSun"/>
          <w:sz w:val="20"/>
          <w:szCs w:val="20"/>
          <w:lang w:val="en-US" w:eastAsia="zh-CN"/>
        </w:rPr>
        <w:t>/</w:t>
      </w:r>
      <w:r w:rsidRPr="001518F0">
        <w:rPr>
          <w:rFonts w:ascii="SimSun" w:eastAsia="SimSun" w:hint="eastAsia"/>
          <w:sz w:val="20"/>
          <w:szCs w:val="20"/>
          <w:lang w:val="zh-CN" w:eastAsia="zh-CN"/>
        </w:rPr>
        <w:t>增强以及国家生物多样性战略和行动计划未来可能作出的修订或更新提供信息。国家监测、审查和评估包括监测在《公约》范围内发达国家对发展中国家承担的具体义务所涉主题的全球目标</w:t>
      </w:r>
      <w:r w:rsidRPr="001518F0">
        <w:rPr>
          <w:rFonts w:ascii="SimSun" w:eastAsia="SimSun" w:hint="eastAsia"/>
          <w:sz w:val="20"/>
          <w:szCs w:val="20"/>
          <w:lang w:val="en-US" w:eastAsia="zh-CN"/>
        </w:rPr>
        <w:t>，</w:t>
      </w:r>
      <w:r w:rsidRPr="001518F0">
        <w:rPr>
          <w:rFonts w:ascii="SimSun" w:eastAsia="SimSun" w:hint="eastAsia"/>
          <w:sz w:val="20"/>
          <w:szCs w:val="20"/>
          <w:lang w:val="zh-CN" w:eastAsia="zh-CN"/>
        </w:rPr>
        <w:t>以及衡量《公约》相关条款执行情况和向发展中国家缔约方提供支持的指标的使用情况。</w:t>
      </w:r>
      <w:r w:rsidRPr="001518F0">
        <w:rPr>
          <w:kern w:val="22"/>
          <w:sz w:val="20"/>
          <w:szCs w:val="20"/>
          <w:lang w:eastAsia="zh-CN"/>
        </w:rPr>
        <w:t xml:space="preserve"> </w:t>
      </w:r>
    </w:p>
    <w:p w14:paraId="1D6AF614" w14:textId="77777777" w:rsidR="001518F0" w:rsidRPr="001518F0" w:rsidRDefault="001518F0" w:rsidP="00F94ECC">
      <w:pPr>
        <w:suppressLineNumbers/>
        <w:shd w:val="clear" w:color="auto" w:fill="D9D9D9" w:themeFill="background1" w:themeFillShade="D9"/>
        <w:suppressAutoHyphens/>
        <w:topLinePunct/>
        <w:adjustRightInd w:val="0"/>
        <w:snapToGrid w:val="0"/>
        <w:spacing w:before="120" w:after="120"/>
        <w:rPr>
          <w:rFonts w:ascii="SimSun" w:eastAsia="SimSun"/>
          <w:b/>
          <w:kern w:val="22"/>
          <w:sz w:val="20"/>
          <w:szCs w:val="20"/>
          <w:lang w:eastAsia="zh-CN"/>
        </w:rPr>
      </w:pPr>
      <w:r w:rsidRPr="001518F0">
        <w:rPr>
          <w:rFonts w:ascii="SimSun" w:eastAsia="SimSun" w:hint="eastAsia"/>
          <w:b/>
          <w:kern w:val="22"/>
          <w:sz w:val="20"/>
          <w:szCs w:val="20"/>
          <w:lang w:val="zh-CN" w:eastAsia="zh-CN"/>
        </w:rPr>
        <w:t>根据</w:t>
      </w:r>
      <w:r w:rsidRPr="001518F0">
        <w:rPr>
          <w:rFonts w:ascii="SimSun" w:eastAsia="SimSun"/>
          <w:b/>
          <w:kern w:val="22"/>
          <w:sz w:val="20"/>
          <w:szCs w:val="20"/>
          <w:lang w:eastAsia="zh-CN"/>
        </w:rPr>
        <w:t>2020</w:t>
      </w:r>
      <w:r w:rsidRPr="001518F0">
        <w:rPr>
          <w:rFonts w:ascii="SimSun" w:eastAsia="SimSun" w:hint="eastAsia"/>
          <w:b/>
          <w:kern w:val="22"/>
          <w:sz w:val="20"/>
          <w:szCs w:val="20"/>
          <w:lang w:val="zh-CN" w:eastAsia="zh-CN"/>
        </w:rPr>
        <w:t>年后全球生物多样性框架修订和</w:t>
      </w:r>
      <w:r w:rsidRPr="001518F0">
        <w:rPr>
          <w:rFonts w:ascii="SimSun" w:eastAsia="SimSun"/>
          <w:b/>
          <w:kern w:val="22"/>
          <w:sz w:val="20"/>
          <w:szCs w:val="20"/>
          <w:lang w:eastAsia="zh-CN"/>
        </w:rPr>
        <w:t>/</w:t>
      </w:r>
      <w:r w:rsidRPr="001518F0">
        <w:rPr>
          <w:rFonts w:ascii="SimSun" w:eastAsia="SimSun" w:hint="eastAsia"/>
          <w:b/>
          <w:kern w:val="22"/>
          <w:sz w:val="20"/>
          <w:szCs w:val="20"/>
          <w:lang w:val="zh-CN" w:eastAsia="zh-CN"/>
        </w:rPr>
        <w:t>或更新国家生物多样性战略和行动计划的进程和时间表</w:t>
      </w:r>
    </w:p>
    <w:p w14:paraId="2B6F287F"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sz w:val="20"/>
          <w:szCs w:val="20"/>
          <w:lang w:eastAsia="zh-CN"/>
        </w:rPr>
      </w:pPr>
      <w:r w:rsidRPr="001518F0">
        <w:rPr>
          <w:sz w:val="20"/>
          <w:szCs w:val="20"/>
          <w:lang w:eastAsia="zh-CN"/>
        </w:rPr>
        <w:t>8.</w:t>
      </w:r>
      <w:r w:rsidRPr="001518F0">
        <w:rPr>
          <w:sz w:val="20"/>
          <w:szCs w:val="20"/>
          <w:lang w:eastAsia="zh-CN"/>
        </w:rPr>
        <w:tab/>
      </w:r>
      <w:r w:rsidRPr="001518F0">
        <w:rPr>
          <w:rFonts w:ascii="SimSun" w:eastAsia="SimSun" w:hint="eastAsia"/>
          <w:sz w:val="20"/>
          <w:szCs w:val="20"/>
          <w:lang w:val="zh-CN" w:eastAsia="zh-CN"/>
        </w:rPr>
        <w:t>所有缔约方均应尽快且不得迟于缔约方大会第十六次会议修订和</w:t>
      </w:r>
      <w:r w:rsidRPr="001518F0">
        <w:rPr>
          <w:rFonts w:eastAsia="SimSun"/>
          <w:sz w:val="20"/>
          <w:szCs w:val="20"/>
          <w:lang w:eastAsia="zh-CN"/>
        </w:rPr>
        <w:t>/</w:t>
      </w:r>
      <w:r w:rsidRPr="001518F0">
        <w:rPr>
          <w:rFonts w:ascii="SimSun" w:eastAsia="SimSun" w:hint="eastAsia"/>
          <w:sz w:val="20"/>
          <w:szCs w:val="20"/>
          <w:lang w:val="zh-CN" w:eastAsia="zh-CN"/>
        </w:rPr>
        <w:t>或更新其国家生物多样性战略和行动计划</w:t>
      </w:r>
      <w:r w:rsidRPr="001518F0">
        <w:rPr>
          <w:rFonts w:ascii="SimSun" w:eastAsia="SimSun" w:hint="eastAsia"/>
          <w:sz w:val="20"/>
          <w:szCs w:val="20"/>
          <w:lang w:eastAsia="zh-CN"/>
        </w:rPr>
        <w:t>，</w:t>
      </w:r>
      <w:r w:rsidRPr="001518F0">
        <w:rPr>
          <w:rFonts w:ascii="SimSun" w:eastAsia="SimSun" w:hint="eastAsia"/>
          <w:sz w:val="20"/>
          <w:szCs w:val="20"/>
          <w:lang w:val="zh-CN" w:eastAsia="zh-CN"/>
        </w:rPr>
        <w:t>使其与</w:t>
      </w:r>
      <w:r w:rsidRPr="001518F0">
        <w:rPr>
          <w:rFonts w:eastAsia="SimSun"/>
          <w:sz w:val="20"/>
          <w:szCs w:val="20"/>
          <w:lang w:eastAsia="zh-CN"/>
        </w:rPr>
        <w:t>2020</w:t>
      </w:r>
      <w:r w:rsidRPr="001518F0">
        <w:rPr>
          <w:rFonts w:ascii="SimSun" w:eastAsia="SimSun" w:hint="eastAsia"/>
          <w:sz w:val="20"/>
          <w:szCs w:val="20"/>
          <w:lang w:val="zh-CN" w:eastAsia="zh-CN"/>
        </w:rPr>
        <w:t>年后全球生物多样性框架保持一致。</w:t>
      </w:r>
      <w:r w:rsidRPr="001518F0">
        <w:rPr>
          <w:sz w:val="20"/>
          <w:szCs w:val="20"/>
          <w:lang w:eastAsia="zh-CN"/>
        </w:rPr>
        <w:t xml:space="preserve"> </w:t>
      </w:r>
    </w:p>
    <w:p w14:paraId="627151B2" w14:textId="3CBC1F64"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sz w:val="20"/>
          <w:szCs w:val="20"/>
          <w:lang w:eastAsia="zh-CN"/>
        </w:rPr>
        <w:lastRenderedPageBreak/>
        <w:t>9.</w:t>
      </w:r>
      <w:r w:rsidRPr="001518F0">
        <w:rPr>
          <w:sz w:val="20"/>
          <w:szCs w:val="20"/>
          <w:lang w:eastAsia="zh-CN"/>
        </w:rPr>
        <w:tab/>
      </w:r>
      <w:r w:rsidRPr="001518F0">
        <w:rPr>
          <w:rFonts w:ascii="SimSun" w:eastAsia="SimSun" w:hint="eastAsia"/>
          <w:sz w:val="20"/>
          <w:szCs w:val="20"/>
          <w:lang w:val="zh-CN" w:eastAsia="zh-CN"/>
        </w:rPr>
        <w:t>为了尽量减少修订或更新国家生物多样性战略和行动计划所需的时间和资源</w:t>
      </w:r>
      <w:r w:rsidRPr="001518F0">
        <w:rPr>
          <w:rFonts w:ascii="SimSun" w:eastAsia="SimSun" w:hint="eastAsia"/>
          <w:sz w:val="20"/>
          <w:szCs w:val="20"/>
          <w:lang w:eastAsia="zh-CN"/>
        </w:rPr>
        <w:t>，</w:t>
      </w:r>
      <w:r w:rsidRPr="001518F0">
        <w:rPr>
          <w:rFonts w:ascii="SimSun" w:eastAsia="SimSun" w:hint="eastAsia"/>
          <w:sz w:val="20"/>
          <w:szCs w:val="20"/>
          <w:lang w:val="zh-CN" w:eastAsia="zh-CN"/>
        </w:rPr>
        <w:t>在</w:t>
      </w:r>
      <w:r w:rsidRPr="001518F0">
        <w:rPr>
          <w:rFonts w:eastAsia="SimSun"/>
          <w:sz w:val="20"/>
          <w:szCs w:val="20"/>
          <w:lang w:eastAsia="zh-CN"/>
        </w:rPr>
        <w:t>2020</w:t>
      </w:r>
      <w:r w:rsidRPr="001518F0">
        <w:rPr>
          <w:rFonts w:ascii="SimSun" w:eastAsia="SimSun" w:hint="eastAsia"/>
          <w:sz w:val="20"/>
          <w:szCs w:val="20"/>
          <w:lang w:val="zh-CN" w:eastAsia="zh-CN"/>
        </w:rPr>
        <w:t>年后全球生物多样性框架通过后</w:t>
      </w:r>
      <w:r w:rsidRPr="001518F0">
        <w:rPr>
          <w:rFonts w:ascii="SimSun" w:eastAsia="SimSun" w:hint="eastAsia"/>
          <w:sz w:val="20"/>
          <w:szCs w:val="20"/>
          <w:lang w:eastAsia="zh-CN"/>
        </w:rPr>
        <w:t>，</w:t>
      </w:r>
      <w:r w:rsidRPr="001518F0">
        <w:rPr>
          <w:rFonts w:ascii="SimSun" w:eastAsia="SimSun" w:hint="eastAsia"/>
          <w:sz w:val="20"/>
          <w:szCs w:val="20"/>
          <w:lang w:val="zh-CN" w:eastAsia="zh-CN"/>
        </w:rPr>
        <w:t>缔约方应评估其国家生物多样性战略和行动计划及其现有各个国家目标</w:t>
      </w:r>
      <w:r w:rsidRPr="001518F0">
        <w:rPr>
          <w:rFonts w:ascii="SimSun" w:eastAsia="SimSun" w:hint="eastAsia"/>
          <w:sz w:val="20"/>
          <w:szCs w:val="20"/>
          <w:lang w:eastAsia="zh-CN"/>
        </w:rPr>
        <w:t>，</w:t>
      </w:r>
      <w:r w:rsidRPr="001518F0">
        <w:rPr>
          <w:rFonts w:ascii="SimSun" w:eastAsia="SimSun" w:hint="eastAsia"/>
          <w:sz w:val="20"/>
          <w:szCs w:val="20"/>
          <w:lang w:val="zh-CN" w:eastAsia="zh-CN"/>
        </w:rPr>
        <w:t>以确定它们与新框架保持一致的程度</w:t>
      </w:r>
      <w:r w:rsidRPr="001518F0">
        <w:rPr>
          <w:rStyle w:val="FootnoteReference"/>
          <w:rFonts w:ascii="SimSun" w:eastAsia="SimSun"/>
          <w:sz w:val="20"/>
          <w:szCs w:val="20"/>
          <w:lang w:val="zh-CN"/>
        </w:rPr>
        <w:footnoteReference w:id="266"/>
      </w:r>
      <w:r w:rsidR="003D4234">
        <w:rPr>
          <w:rFonts w:ascii="SimSun" w:eastAsia="SimSun" w:hint="eastAsia"/>
          <w:sz w:val="20"/>
          <w:szCs w:val="20"/>
          <w:lang w:val="zh-CN" w:eastAsia="zh-CN"/>
        </w:rPr>
        <w:t>。</w:t>
      </w:r>
      <w:r w:rsidRPr="001518F0">
        <w:rPr>
          <w:rFonts w:ascii="SimSun" w:eastAsia="SimSun" w:hint="eastAsia"/>
          <w:sz w:val="20"/>
          <w:szCs w:val="20"/>
          <w:lang w:val="zh-CN" w:eastAsia="zh-CN"/>
        </w:rPr>
        <w:t>这项评估应在新框架通过后六个月内完成，并应根据国情考虑各项要素，例如实施差距、现有长期目标、行动目标和指标、监测系统（包括现有数据和知识系统）、部门和跨部门政策、资金和其他执行手段，以及对利益攸关方、土著人民和地方社区、妇女和青年如何参与修订和实施的评估。这项工作将使缔约方能够确定其国家生物多样性战略和行动计划的哪些方面或组成部分需要根据新框架进行修订或更新。</w:t>
      </w:r>
    </w:p>
    <w:p w14:paraId="30581765" w14:textId="4D1BD24B"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color w:val="0D0D0D"/>
          <w:sz w:val="20"/>
          <w:szCs w:val="20"/>
          <w:lang w:eastAsia="zh-CN"/>
        </w:rPr>
      </w:pPr>
      <w:r w:rsidRPr="001518F0">
        <w:rPr>
          <w:color w:val="0D0D0D"/>
          <w:sz w:val="20"/>
          <w:szCs w:val="20"/>
          <w:lang w:eastAsia="zh-CN"/>
        </w:rPr>
        <w:t>10.</w:t>
      </w:r>
      <w:r w:rsidRPr="001518F0">
        <w:rPr>
          <w:color w:val="0D0D0D"/>
          <w:sz w:val="20"/>
          <w:szCs w:val="20"/>
          <w:lang w:eastAsia="zh-CN"/>
        </w:rPr>
        <w:tab/>
      </w:r>
      <w:r w:rsidRPr="001518F0">
        <w:rPr>
          <w:rFonts w:ascii="SimSun" w:eastAsia="SimSun" w:hint="eastAsia"/>
          <w:sz w:val="20"/>
          <w:szCs w:val="20"/>
          <w:lang w:val="zh-CN" w:eastAsia="zh-CN"/>
        </w:rPr>
        <w:t>应在</w:t>
      </w:r>
      <w:r w:rsidRPr="001518F0">
        <w:rPr>
          <w:rFonts w:eastAsia="SimSun"/>
          <w:sz w:val="20"/>
          <w:szCs w:val="20"/>
          <w:lang w:eastAsia="zh-CN"/>
        </w:rPr>
        <w:t>2020</w:t>
      </w:r>
      <w:r w:rsidRPr="001518F0">
        <w:rPr>
          <w:rFonts w:ascii="SimSun" w:eastAsia="SimSun" w:hint="eastAsia"/>
          <w:sz w:val="20"/>
          <w:szCs w:val="20"/>
          <w:lang w:val="zh-CN" w:eastAsia="zh-CN"/>
        </w:rPr>
        <w:t>年后全球生物多样性框架通过后一年内</w:t>
      </w:r>
      <w:r w:rsidRPr="001518F0">
        <w:rPr>
          <w:rFonts w:ascii="SimSun" w:eastAsia="SimSun" w:hint="eastAsia"/>
          <w:sz w:val="20"/>
          <w:szCs w:val="20"/>
          <w:lang w:eastAsia="zh-CN"/>
        </w:rPr>
        <w:t>，</w:t>
      </w:r>
      <w:r w:rsidRPr="001518F0">
        <w:rPr>
          <w:rFonts w:ascii="SimSun" w:eastAsia="SimSun" w:hint="eastAsia"/>
          <w:sz w:val="20"/>
          <w:szCs w:val="20"/>
          <w:lang w:val="zh-CN" w:eastAsia="zh-CN"/>
        </w:rPr>
        <w:t>使用本附件末尾所列的模板</w:t>
      </w:r>
      <w:r w:rsidRPr="001518F0">
        <w:rPr>
          <w:rFonts w:ascii="SimSun" w:eastAsia="SimSun" w:hint="eastAsia"/>
          <w:sz w:val="20"/>
          <w:szCs w:val="20"/>
          <w:lang w:eastAsia="zh-CN"/>
        </w:rPr>
        <w:t>，</w:t>
      </w:r>
      <w:r w:rsidRPr="001518F0">
        <w:rPr>
          <w:rFonts w:ascii="SimSun" w:eastAsia="SimSun" w:hint="eastAsia"/>
          <w:sz w:val="20"/>
          <w:szCs w:val="20"/>
          <w:lang w:val="zh-CN" w:eastAsia="zh-CN"/>
        </w:rPr>
        <w:t>提交以标准化格式更新的国家目标</w:t>
      </w:r>
      <w:r w:rsidRPr="001518F0">
        <w:rPr>
          <w:rStyle w:val="FootnoteReference"/>
          <w:rFonts w:ascii="SimSun" w:eastAsia="SimSun"/>
          <w:sz w:val="20"/>
          <w:szCs w:val="20"/>
          <w:lang w:val="zh-CN"/>
        </w:rPr>
        <w:footnoteReference w:id="267"/>
      </w:r>
      <w:r w:rsidR="003D4234">
        <w:rPr>
          <w:rFonts w:ascii="SimSun" w:eastAsia="SimSun" w:hint="eastAsia"/>
          <w:sz w:val="20"/>
          <w:szCs w:val="20"/>
          <w:lang w:val="zh-CN" w:eastAsia="zh-CN"/>
        </w:rPr>
        <w:t>。</w:t>
      </w:r>
      <w:r w:rsidRPr="001518F0">
        <w:rPr>
          <w:rFonts w:ascii="SimSun" w:eastAsia="SimSun" w:hint="eastAsia"/>
          <w:sz w:val="20"/>
          <w:szCs w:val="20"/>
          <w:lang w:val="zh-CN" w:eastAsia="zh-CN"/>
        </w:rPr>
        <w:t>这将使它们能够及时用于缔约方大会第十六届会议进行的总体目标的全球审查。如果现有的国家目标已经与新框架保持一致，只需将它们输入模板，将其与新的全球行动目标联系起来，并对它们的一致性加以说明。还需要将新的国家目标与全球行动目标相联系，并说明其所作贡献。如果国家生物多样性战略和行动计划不能完全修订或更新并无法与国家目标一并提交，则可在缔约方大会第十六届会议举行之前分第二批提交。</w:t>
      </w:r>
    </w:p>
    <w:p w14:paraId="3E864F97"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sz w:val="20"/>
          <w:szCs w:val="20"/>
          <w:lang w:eastAsia="zh-CN"/>
        </w:rPr>
        <w:t>11.</w:t>
      </w:r>
      <w:r w:rsidRPr="001518F0">
        <w:rPr>
          <w:sz w:val="20"/>
          <w:szCs w:val="20"/>
          <w:lang w:eastAsia="zh-CN"/>
        </w:rPr>
        <w:tab/>
      </w:r>
      <w:r w:rsidRPr="001518F0">
        <w:rPr>
          <w:rFonts w:ascii="SimSun" w:eastAsia="SimSun" w:hint="eastAsia"/>
          <w:sz w:val="20"/>
          <w:szCs w:val="20"/>
          <w:lang w:val="zh-CN" w:eastAsia="zh-CN"/>
        </w:rPr>
        <w:t>为实现国家目标而规划的具体行动可以与行动目标同时调整</w:t>
      </w:r>
      <w:r w:rsidRPr="001518F0">
        <w:rPr>
          <w:rFonts w:eastAsia="SimSun"/>
          <w:sz w:val="20"/>
          <w:szCs w:val="20"/>
          <w:lang w:eastAsia="zh-CN"/>
        </w:rPr>
        <w:t>/</w:t>
      </w:r>
      <w:r w:rsidRPr="001518F0">
        <w:rPr>
          <w:rFonts w:ascii="SimSun" w:eastAsia="SimSun" w:hint="eastAsia"/>
          <w:sz w:val="20"/>
          <w:szCs w:val="20"/>
          <w:lang w:val="zh-CN" w:eastAsia="zh-CN"/>
        </w:rPr>
        <w:t>制定</w:t>
      </w:r>
      <w:r w:rsidRPr="001518F0">
        <w:rPr>
          <w:rFonts w:ascii="SimSun" w:eastAsia="SimSun" w:hint="eastAsia"/>
          <w:sz w:val="20"/>
          <w:szCs w:val="20"/>
          <w:lang w:eastAsia="zh-CN"/>
        </w:rPr>
        <w:t>，</w:t>
      </w:r>
      <w:r w:rsidRPr="001518F0">
        <w:rPr>
          <w:rFonts w:ascii="SimSun" w:eastAsia="SimSun" w:hint="eastAsia"/>
          <w:sz w:val="20"/>
          <w:szCs w:val="20"/>
          <w:lang w:val="zh-CN" w:eastAsia="zh-CN"/>
        </w:rPr>
        <w:t>也可以在行动目标确定后作为第二步加以调整</w:t>
      </w:r>
      <w:r w:rsidRPr="001518F0">
        <w:rPr>
          <w:rFonts w:eastAsia="SimSun"/>
          <w:sz w:val="20"/>
          <w:szCs w:val="20"/>
          <w:lang w:eastAsia="zh-CN"/>
        </w:rPr>
        <w:t>/</w:t>
      </w:r>
      <w:r w:rsidRPr="001518F0">
        <w:rPr>
          <w:rFonts w:ascii="SimSun" w:eastAsia="SimSun" w:hint="eastAsia"/>
          <w:sz w:val="20"/>
          <w:szCs w:val="20"/>
          <w:lang w:val="zh-CN" w:eastAsia="zh-CN"/>
        </w:rPr>
        <w:t>制定。这些行动的制定应与确定资金和能力的差距、制定国家财政计划或类似工具以及能力建设和发展计划相互配合，以便所有计划进行的行动都有相应的成本评估、资金来源和所需的能力。</w:t>
      </w:r>
    </w:p>
    <w:p w14:paraId="41A81BC9"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sz w:val="20"/>
          <w:szCs w:val="20"/>
          <w:lang w:eastAsia="zh-CN"/>
        </w:rPr>
        <w:t>12.</w:t>
      </w:r>
      <w:r w:rsidRPr="001518F0">
        <w:rPr>
          <w:sz w:val="20"/>
          <w:szCs w:val="20"/>
          <w:lang w:eastAsia="zh-CN"/>
        </w:rPr>
        <w:tab/>
      </w:r>
      <w:r w:rsidRPr="001518F0">
        <w:rPr>
          <w:rFonts w:ascii="SimSun" w:eastAsia="SimSun" w:hint="eastAsia"/>
          <w:sz w:val="20"/>
          <w:szCs w:val="20"/>
          <w:lang w:val="zh-CN" w:eastAsia="zh-CN"/>
        </w:rPr>
        <w:t>完整的国家生物多样性战略和行动计划</w:t>
      </w:r>
      <w:r w:rsidRPr="001518F0">
        <w:rPr>
          <w:rFonts w:ascii="SimSun" w:eastAsia="SimSun" w:hint="eastAsia"/>
          <w:sz w:val="20"/>
          <w:szCs w:val="20"/>
          <w:lang w:eastAsia="zh-CN"/>
        </w:rPr>
        <w:t>，</w:t>
      </w:r>
      <w:r w:rsidRPr="001518F0">
        <w:rPr>
          <w:rFonts w:ascii="SimSun" w:eastAsia="SimSun" w:hint="eastAsia"/>
          <w:sz w:val="20"/>
          <w:szCs w:val="20"/>
          <w:lang w:val="zh-CN" w:eastAsia="zh-CN"/>
        </w:rPr>
        <w:t>包括国家目标、行动和其他组成部分</w:t>
      </w:r>
      <w:r w:rsidRPr="001518F0">
        <w:rPr>
          <w:rFonts w:ascii="SimSun" w:eastAsia="SimSun" w:hint="eastAsia"/>
          <w:sz w:val="20"/>
          <w:szCs w:val="20"/>
          <w:lang w:eastAsia="zh-CN"/>
        </w:rPr>
        <w:t>，</w:t>
      </w:r>
      <w:r w:rsidRPr="001518F0">
        <w:rPr>
          <w:rFonts w:ascii="SimSun" w:eastAsia="SimSun" w:hint="eastAsia"/>
          <w:sz w:val="20"/>
          <w:szCs w:val="20"/>
          <w:lang w:val="zh-CN" w:eastAsia="zh-CN"/>
        </w:rPr>
        <w:t>应不迟于缔约方大会第十六届会议举行之前通过公约的信息交换所机制提交。</w:t>
      </w:r>
    </w:p>
    <w:p w14:paraId="693ED63E"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sz w:val="20"/>
          <w:szCs w:val="20"/>
          <w:lang w:eastAsia="zh-CN"/>
        </w:rPr>
        <w:t>13.</w:t>
      </w:r>
      <w:r w:rsidRPr="001518F0">
        <w:rPr>
          <w:sz w:val="20"/>
          <w:szCs w:val="20"/>
          <w:lang w:eastAsia="zh-CN"/>
        </w:rPr>
        <w:tab/>
      </w:r>
      <w:r w:rsidRPr="001518F0">
        <w:rPr>
          <w:rFonts w:ascii="SimSun" w:eastAsia="SimSun" w:hint="eastAsia"/>
          <w:sz w:val="20"/>
          <w:szCs w:val="20"/>
          <w:lang w:val="zh-CN" w:eastAsia="zh-CN"/>
        </w:rPr>
        <w:t>鼓励缔约方在缔约方大会进行定期全球审查</w:t>
      </w:r>
      <w:r w:rsidRPr="001518F0">
        <w:rPr>
          <w:rFonts w:ascii="SimSun" w:eastAsia="SimSun" w:hint="eastAsia"/>
          <w:sz w:val="20"/>
          <w:szCs w:val="20"/>
          <w:lang w:eastAsia="zh-CN"/>
        </w:rPr>
        <w:t>（“</w:t>
      </w:r>
      <w:r w:rsidRPr="001518F0">
        <w:rPr>
          <w:rFonts w:ascii="SimSun" w:eastAsia="SimSun" w:hint="eastAsia"/>
          <w:sz w:val="20"/>
          <w:szCs w:val="20"/>
          <w:lang w:val="zh-CN" w:eastAsia="zh-CN"/>
        </w:rPr>
        <w:t>盘点</w:t>
      </w:r>
      <w:r w:rsidRPr="001518F0">
        <w:rPr>
          <w:rFonts w:ascii="SimSun" w:eastAsia="SimSun" w:hint="eastAsia"/>
          <w:sz w:val="20"/>
          <w:szCs w:val="20"/>
          <w:lang w:eastAsia="zh-CN"/>
        </w:rPr>
        <w:t>”）</w:t>
      </w:r>
      <w:r w:rsidRPr="001518F0">
        <w:rPr>
          <w:rFonts w:ascii="SimSun" w:eastAsia="SimSun" w:hint="eastAsia"/>
          <w:sz w:val="20"/>
          <w:szCs w:val="20"/>
          <w:lang w:val="zh-CN" w:eastAsia="zh-CN"/>
        </w:rPr>
        <w:t>之后</w:t>
      </w:r>
      <w:r w:rsidRPr="001518F0">
        <w:rPr>
          <w:rFonts w:ascii="SimSun" w:eastAsia="SimSun" w:hint="eastAsia"/>
          <w:sz w:val="20"/>
          <w:szCs w:val="20"/>
          <w:lang w:eastAsia="zh-CN"/>
        </w:rPr>
        <w:t>，</w:t>
      </w:r>
      <w:r w:rsidRPr="001518F0">
        <w:rPr>
          <w:rFonts w:ascii="SimSun" w:eastAsia="SimSun" w:hint="eastAsia"/>
          <w:sz w:val="20"/>
          <w:szCs w:val="20"/>
          <w:lang w:val="zh-CN" w:eastAsia="zh-CN"/>
        </w:rPr>
        <w:t>审查并在必要时修订或更新其国家目标和行动</w:t>
      </w:r>
      <w:r w:rsidRPr="001518F0">
        <w:rPr>
          <w:rFonts w:ascii="SimSun" w:eastAsia="SimSun" w:hint="eastAsia"/>
          <w:sz w:val="20"/>
          <w:szCs w:val="20"/>
          <w:lang w:eastAsia="zh-CN"/>
        </w:rPr>
        <w:t>，</w:t>
      </w:r>
      <w:r w:rsidRPr="001518F0">
        <w:rPr>
          <w:rFonts w:ascii="SimSun" w:eastAsia="SimSun" w:hint="eastAsia"/>
          <w:sz w:val="20"/>
          <w:szCs w:val="20"/>
          <w:lang w:val="zh-CN" w:eastAsia="zh-CN"/>
        </w:rPr>
        <w:t>以进一步增强其实施全球生物多样性框架和《公约》的雄心和努力</w:t>
      </w:r>
      <w:r w:rsidRPr="001518F0">
        <w:rPr>
          <w:rFonts w:ascii="SimSun" w:eastAsia="SimSun" w:hint="eastAsia"/>
          <w:sz w:val="20"/>
          <w:szCs w:val="20"/>
          <w:lang w:eastAsia="zh-CN"/>
        </w:rPr>
        <w:t>，</w:t>
      </w:r>
      <w:r w:rsidRPr="001518F0">
        <w:rPr>
          <w:rFonts w:ascii="SimSun" w:eastAsia="SimSun" w:hint="eastAsia"/>
          <w:sz w:val="20"/>
          <w:szCs w:val="20"/>
          <w:lang w:val="zh-CN" w:eastAsia="zh-CN"/>
        </w:rPr>
        <w:t>并在必要时</w:t>
      </w:r>
      <w:r w:rsidRPr="001518F0">
        <w:rPr>
          <w:rFonts w:ascii="SimSun" w:eastAsia="SimSun" w:hint="eastAsia"/>
          <w:sz w:val="20"/>
          <w:szCs w:val="20"/>
          <w:lang w:eastAsia="zh-CN"/>
        </w:rPr>
        <w:t>，</w:t>
      </w:r>
      <w:r w:rsidRPr="001518F0">
        <w:rPr>
          <w:rFonts w:ascii="SimSun" w:eastAsia="SimSun" w:hint="eastAsia"/>
          <w:sz w:val="20"/>
          <w:szCs w:val="20"/>
          <w:lang w:val="zh-CN" w:eastAsia="zh-CN"/>
        </w:rPr>
        <w:t>相应地修订或更新其国家生物多样性战略和行动计划。</w:t>
      </w:r>
    </w:p>
    <w:p w14:paraId="2AADFBC4"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sz w:val="20"/>
          <w:szCs w:val="20"/>
          <w:lang w:eastAsia="zh-CN"/>
        </w:rPr>
        <w:t>14.</w:t>
      </w:r>
      <w:r w:rsidRPr="001518F0">
        <w:rPr>
          <w:sz w:val="20"/>
          <w:szCs w:val="20"/>
          <w:lang w:eastAsia="zh-CN"/>
        </w:rPr>
        <w:tab/>
      </w:r>
      <w:r w:rsidRPr="001518F0">
        <w:rPr>
          <w:rFonts w:ascii="SimSun" w:eastAsia="SimSun" w:hint="eastAsia"/>
          <w:sz w:val="20"/>
          <w:szCs w:val="20"/>
          <w:lang w:val="zh-CN" w:eastAsia="zh-CN"/>
        </w:rPr>
        <w:t>鼓励缔约方采用全政府和全社会的方法修订或更新、实施和审查其国家生物多样性战略和行动计划。它们应建立、加强和</w:t>
      </w:r>
      <w:r w:rsidRPr="001518F0">
        <w:rPr>
          <w:rFonts w:ascii="SimSun" w:eastAsia="SimSun"/>
          <w:sz w:val="20"/>
          <w:szCs w:val="20"/>
          <w:lang w:val="zh-CN" w:eastAsia="zh-CN"/>
        </w:rPr>
        <w:t>/</w:t>
      </w:r>
      <w:r w:rsidRPr="001518F0">
        <w:rPr>
          <w:rFonts w:ascii="SimSun" w:eastAsia="SimSun" w:hint="eastAsia"/>
          <w:sz w:val="20"/>
          <w:szCs w:val="20"/>
          <w:lang w:val="zh-CN" w:eastAsia="zh-CN"/>
        </w:rPr>
        <w:t>或维持一个国家协调机制，其中包括政府主要部委</w:t>
      </w:r>
      <w:r w:rsidRPr="001518F0">
        <w:rPr>
          <w:rFonts w:ascii="SimSun" w:eastAsia="SimSun"/>
          <w:sz w:val="20"/>
          <w:szCs w:val="20"/>
          <w:lang w:val="zh-CN" w:eastAsia="zh-CN"/>
        </w:rPr>
        <w:t>(</w:t>
      </w:r>
      <w:r w:rsidRPr="001518F0">
        <w:rPr>
          <w:rFonts w:ascii="SimSun" w:eastAsia="SimSun" w:hint="eastAsia"/>
          <w:sz w:val="20"/>
          <w:szCs w:val="20"/>
          <w:lang w:val="zh-CN" w:eastAsia="zh-CN"/>
        </w:rPr>
        <w:t>包括次国家和地方各级</w:t>
      </w:r>
      <w:r w:rsidRPr="001518F0">
        <w:rPr>
          <w:rFonts w:ascii="SimSun" w:eastAsia="SimSun"/>
          <w:sz w:val="20"/>
          <w:szCs w:val="20"/>
          <w:lang w:val="zh-CN" w:eastAsia="zh-CN"/>
        </w:rPr>
        <w:t>)</w:t>
      </w:r>
      <w:r w:rsidRPr="001518F0">
        <w:rPr>
          <w:rFonts w:ascii="SimSun" w:eastAsia="SimSun" w:hint="eastAsia"/>
          <w:sz w:val="20"/>
          <w:szCs w:val="20"/>
          <w:lang w:val="zh-CN" w:eastAsia="zh-CN"/>
        </w:rPr>
        <w:t>、国家性别平等和生物多样性联络点、传统知识联络点、卡塔赫纳议定书和名古屋议定书国家联络点、生物多样性相关公约和里约三公约以及可持续发展目标国家联络点的代表、国家统计机构和其他数据持有者、土著人民和地方社区、非政府组织、妇女团体、青年团体、商业和金融界、科学界、学术界、宗教组织的代表、与生物多样性相关或依赖生物多样性的部门、广大公民和利益攸关方的代表，同时酌情考虑到附件四（关于利益攸关方和非国家行为体的参与）。</w:t>
      </w:r>
    </w:p>
    <w:p w14:paraId="6FA04F9D"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sz w:val="20"/>
          <w:szCs w:val="20"/>
          <w:lang w:eastAsia="zh-CN"/>
        </w:rPr>
        <w:t>15.</w:t>
      </w:r>
      <w:r w:rsidRPr="001518F0">
        <w:rPr>
          <w:sz w:val="20"/>
          <w:szCs w:val="20"/>
          <w:lang w:eastAsia="zh-CN"/>
        </w:rPr>
        <w:tab/>
      </w:r>
      <w:r w:rsidRPr="001518F0">
        <w:rPr>
          <w:rFonts w:ascii="SimSun" w:eastAsia="SimSun" w:hint="eastAsia"/>
          <w:sz w:val="20"/>
          <w:szCs w:val="20"/>
          <w:lang w:val="zh-CN" w:eastAsia="zh-CN"/>
        </w:rPr>
        <w:t>国家生物多样性战略和行动计划应与国家可持续发展计划、国家发展计划、减贫战略和其他相关的国家跨部门计划以及次国家计划一起纳入主流。这意味着国家生物多样性战略和行动计划应融入有助于这些计划和战略的相关行动，而这些计划和战略也应融入有助于国家生物多样性战略和行动计划及其国家目标的相关行动。</w:t>
      </w:r>
    </w:p>
    <w:p w14:paraId="741B29D3"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sz w:val="20"/>
          <w:szCs w:val="20"/>
          <w:lang w:eastAsia="zh-CN"/>
        </w:rPr>
        <w:t>16.</w:t>
      </w:r>
      <w:r w:rsidRPr="001518F0">
        <w:rPr>
          <w:sz w:val="20"/>
          <w:szCs w:val="20"/>
          <w:lang w:eastAsia="zh-CN"/>
        </w:rPr>
        <w:tab/>
      </w:r>
      <w:r w:rsidRPr="001518F0">
        <w:rPr>
          <w:rFonts w:ascii="SimSun" w:eastAsia="SimSun" w:hint="eastAsia"/>
          <w:sz w:val="20"/>
          <w:szCs w:val="20"/>
          <w:lang w:val="zh-CN" w:eastAsia="zh-CN"/>
        </w:rPr>
        <w:t>应确定和利用国家生物多样性战略和行动计划与其他生物多样性相关公约、里约三公约和其他相关多边环境协定以及可持续发展目标的规划和实施机制之间的协同作用</w:t>
      </w:r>
      <w:r w:rsidRPr="001518F0">
        <w:rPr>
          <w:rFonts w:ascii="SimSun" w:eastAsia="SimSun" w:hint="eastAsia"/>
          <w:sz w:val="20"/>
          <w:szCs w:val="20"/>
          <w:lang w:eastAsia="zh-CN"/>
        </w:rPr>
        <w:t>，</w:t>
      </w:r>
      <w:r w:rsidRPr="001518F0">
        <w:rPr>
          <w:rFonts w:ascii="SimSun" w:eastAsia="SimSun" w:hint="eastAsia"/>
          <w:sz w:val="20"/>
          <w:szCs w:val="20"/>
          <w:lang w:val="zh-CN" w:eastAsia="zh-CN"/>
        </w:rPr>
        <w:t>以最大限度地提高效率和一致性。</w:t>
      </w:r>
    </w:p>
    <w:p w14:paraId="51208427" w14:textId="77777777" w:rsidR="001518F0" w:rsidRPr="001518F0" w:rsidRDefault="001518F0" w:rsidP="00F94ECC">
      <w:pPr>
        <w:pStyle w:val="Para1"/>
        <w:numPr>
          <w:ilvl w:val="0"/>
          <w:numId w:val="0"/>
        </w:numPr>
        <w:shd w:val="clear" w:color="auto" w:fill="D9D9D9" w:themeFill="background1" w:themeFillShade="D9"/>
        <w:tabs>
          <w:tab w:val="left" w:pos="720"/>
        </w:tabs>
        <w:topLinePunct/>
        <w:rPr>
          <w:rFonts w:ascii="SimSun" w:eastAsia="SimSun"/>
          <w:sz w:val="20"/>
          <w:szCs w:val="20"/>
          <w:lang w:eastAsia="zh-CN"/>
        </w:rPr>
      </w:pPr>
      <w:r w:rsidRPr="001518F0">
        <w:rPr>
          <w:sz w:val="20"/>
          <w:szCs w:val="20"/>
          <w:lang w:eastAsia="zh-CN"/>
        </w:rPr>
        <w:t>17.</w:t>
      </w:r>
      <w:r w:rsidRPr="001518F0">
        <w:rPr>
          <w:sz w:val="20"/>
          <w:szCs w:val="20"/>
          <w:lang w:eastAsia="zh-CN"/>
        </w:rPr>
        <w:tab/>
      </w:r>
      <w:r w:rsidRPr="001518F0">
        <w:rPr>
          <w:rFonts w:ascii="SimSun" w:eastAsia="SimSun" w:hint="eastAsia"/>
          <w:sz w:val="20"/>
          <w:szCs w:val="20"/>
          <w:lang w:val="zh-CN" w:eastAsia="zh-CN"/>
        </w:rPr>
        <w:t>非国家行为体作出的承诺的信息可能是修订或更新国家生物多样性战略和行动计划的有用信息来源。此外，缔约方可将这些承诺纳入其国家目标，也可视国情将其作为国家政府以外的行为体的单独承诺予以保留。应避免重复计算非国家行为体作出的承诺。</w:t>
      </w:r>
    </w:p>
    <w:p w14:paraId="677AB9C9" w14:textId="3B6B8885" w:rsidR="001518F0" w:rsidRPr="001518F0" w:rsidRDefault="001518F0" w:rsidP="00F94ECC">
      <w:pPr>
        <w:keepNext/>
        <w:shd w:val="clear" w:color="auto" w:fill="D9D9D9" w:themeFill="background1" w:themeFillShade="D9"/>
        <w:spacing w:before="240" w:after="120"/>
        <w:jc w:val="center"/>
        <w:rPr>
          <w:rFonts w:ascii="DengXian" w:eastAsia="DengXian"/>
          <w:b/>
          <w:kern w:val="22"/>
          <w:sz w:val="20"/>
          <w:szCs w:val="20"/>
          <w:lang w:val="en-US" w:eastAsia="zh-CN"/>
        </w:rPr>
      </w:pPr>
      <w:r w:rsidRPr="001518F0">
        <w:rPr>
          <w:rFonts w:ascii="SimSun" w:eastAsia="SimSun" w:hint="eastAsia"/>
          <w:b/>
          <w:caps/>
          <w:sz w:val="20"/>
          <w:szCs w:val="20"/>
          <w:lang w:val="zh-CN" w:eastAsia="zh-CN"/>
        </w:rPr>
        <w:lastRenderedPageBreak/>
        <w:t>为实施</w:t>
      </w:r>
      <w:r w:rsidRPr="001518F0">
        <w:rPr>
          <w:rFonts w:ascii="SimSun" w:eastAsia="SimSun"/>
          <w:b/>
          <w:caps/>
          <w:sz w:val="20"/>
          <w:szCs w:val="20"/>
          <w:lang w:eastAsia="zh-CN"/>
        </w:rPr>
        <w:t>2020</w:t>
      </w:r>
      <w:r w:rsidRPr="001518F0">
        <w:rPr>
          <w:rFonts w:ascii="SimSun" w:eastAsia="SimSun" w:hint="eastAsia"/>
          <w:b/>
          <w:caps/>
          <w:sz w:val="20"/>
          <w:szCs w:val="20"/>
          <w:lang w:val="zh-CN" w:eastAsia="zh-CN"/>
        </w:rPr>
        <w:t>年后全球生物多样性框架</w:t>
      </w:r>
      <w:r w:rsidRPr="001518F0">
        <w:rPr>
          <w:rFonts w:ascii="SimSun" w:eastAsia="SimSun"/>
          <w:b/>
          <w:caps/>
          <w:sz w:val="20"/>
          <w:szCs w:val="20"/>
          <w:lang w:eastAsia="zh-CN"/>
        </w:rPr>
        <w:br/>
      </w:r>
      <w:r w:rsidRPr="001518F0">
        <w:rPr>
          <w:rFonts w:ascii="SimSun" w:eastAsia="SimSun" w:hint="eastAsia"/>
          <w:b/>
          <w:caps/>
          <w:sz w:val="20"/>
          <w:szCs w:val="20"/>
          <w:lang w:val="zh-CN" w:eastAsia="zh-CN"/>
        </w:rPr>
        <w:t>用于提交作为国家生物多样性战略和行动计划的一部分的</w:t>
      </w:r>
      <w:r w:rsidRPr="001518F0">
        <w:rPr>
          <w:rFonts w:ascii="SimSun" w:eastAsia="SimSun"/>
          <w:b/>
          <w:caps/>
          <w:sz w:val="20"/>
          <w:szCs w:val="20"/>
          <w:lang w:eastAsia="zh-CN"/>
        </w:rPr>
        <w:br/>
      </w:r>
      <w:r w:rsidRPr="001518F0">
        <w:rPr>
          <w:rFonts w:ascii="SimSun" w:eastAsia="SimSun" w:hint="eastAsia"/>
          <w:b/>
          <w:caps/>
          <w:sz w:val="20"/>
          <w:szCs w:val="20"/>
          <w:lang w:val="zh-CN" w:eastAsia="zh-CN"/>
        </w:rPr>
        <w:t>国家目标</w:t>
      </w:r>
      <w:r w:rsidRPr="001518F0">
        <w:rPr>
          <w:rStyle w:val="FootnoteReference"/>
          <w:rFonts w:ascii="SimSun" w:eastAsia="SimSun"/>
          <w:b/>
          <w:caps/>
          <w:sz w:val="20"/>
          <w:szCs w:val="20"/>
          <w:lang w:val="zh-CN"/>
        </w:rPr>
        <w:footnoteReference w:id="268"/>
      </w:r>
      <w:r w:rsidR="003D4234">
        <w:rPr>
          <w:rFonts w:ascii="SimSun" w:eastAsia="SimSun" w:hint="eastAsia"/>
          <w:b/>
          <w:caps/>
          <w:sz w:val="20"/>
          <w:szCs w:val="20"/>
          <w:lang w:val="zh-CN" w:eastAsia="zh-CN"/>
        </w:rPr>
        <w:t xml:space="preserve"> </w:t>
      </w:r>
      <w:r w:rsidRPr="001518F0">
        <w:rPr>
          <w:rFonts w:ascii="SimSun" w:eastAsia="SimSun" w:hint="eastAsia"/>
          <w:b/>
          <w:caps/>
          <w:sz w:val="20"/>
          <w:szCs w:val="20"/>
          <w:lang w:val="zh-CN" w:eastAsia="zh-CN"/>
        </w:rPr>
        <w:t>的模板草案</w:t>
      </w:r>
    </w:p>
    <w:p w14:paraId="6A364A41" w14:textId="77777777" w:rsidR="001518F0" w:rsidRPr="001518F0" w:rsidRDefault="001518F0" w:rsidP="001518F0">
      <w:pPr>
        <w:keepNext/>
        <w:jc w:val="center"/>
        <w:rPr>
          <w:rFonts w:ascii="DengXian" w:eastAsia="DengXian"/>
          <w:b/>
          <w:kern w:val="22"/>
          <w:sz w:val="20"/>
          <w:szCs w:val="20"/>
          <w:lang w:val="en-US" w:eastAsia="zh-CN"/>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9"/>
        <w:gridCol w:w="2586"/>
        <w:gridCol w:w="2675"/>
        <w:gridCol w:w="1775"/>
      </w:tblGrid>
      <w:tr w:rsidR="001518F0" w:rsidRPr="001518F0" w14:paraId="7F9CBF2A" w14:textId="77777777" w:rsidTr="00F94ECC">
        <w:trPr>
          <w:trHeight w:val="526"/>
          <w:tblHeader/>
        </w:trPr>
        <w:tc>
          <w:tcPr>
            <w:tcW w:w="9445" w:type="dxa"/>
            <w:gridSpan w:val="4"/>
            <w:shd w:val="clear" w:color="auto" w:fill="D9D9D9" w:themeFill="background1" w:themeFillShade="D9"/>
            <w:vAlign w:val="center"/>
          </w:tcPr>
          <w:p w14:paraId="3FCB9194" w14:textId="77777777" w:rsidR="001518F0" w:rsidRPr="001518F0" w:rsidRDefault="001518F0" w:rsidP="003D47D7">
            <w:pPr>
              <w:keepNext/>
              <w:suppressLineNumbers/>
              <w:suppressAutoHyphens/>
              <w:adjustRightInd w:val="0"/>
              <w:snapToGrid w:val="0"/>
              <w:spacing w:before="120" w:after="120"/>
              <w:jc w:val="center"/>
              <w:rPr>
                <w:rFonts w:ascii="SimSun" w:eastAsia="SimSun"/>
                <w:sz w:val="20"/>
                <w:szCs w:val="20"/>
              </w:rPr>
            </w:pPr>
            <w:r w:rsidRPr="001518F0">
              <w:rPr>
                <w:rFonts w:ascii="SimSun" w:eastAsia="SimSun" w:hint="eastAsia"/>
                <w:b/>
                <w:caps/>
                <w:kern w:val="22"/>
                <w:sz w:val="20"/>
                <w:szCs w:val="20"/>
                <w:lang w:val="zh-CN"/>
              </w:rPr>
              <w:t>国家目标</w:t>
            </w:r>
          </w:p>
        </w:tc>
      </w:tr>
      <w:tr w:rsidR="001518F0" w:rsidRPr="001518F0" w14:paraId="3D31CEB4" w14:textId="77777777" w:rsidTr="00F94ECC">
        <w:tc>
          <w:tcPr>
            <w:tcW w:w="2409" w:type="dxa"/>
            <w:shd w:val="clear" w:color="auto" w:fill="D9D9D9" w:themeFill="background1" w:themeFillShade="D9"/>
          </w:tcPr>
          <w:p w14:paraId="3B5EBDBF" w14:textId="77777777" w:rsidR="001518F0" w:rsidRPr="001518F0" w:rsidRDefault="001518F0" w:rsidP="003D47D7">
            <w:pPr>
              <w:suppressLineNumbers/>
              <w:suppressAutoHyphens/>
              <w:adjustRightInd w:val="0"/>
              <w:snapToGrid w:val="0"/>
              <w:spacing w:before="120" w:after="120"/>
              <w:rPr>
                <w:rFonts w:ascii="SimSun" w:eastAsia="SimSun"/>
                <w:b/>
                <w:color w:val="000000"/>
                <w:kern w:val="22"/>
                <w:sz w:val="20"/>
                <w:szCs w:val="20"/>
                <w:lang w:eastAsia="zh-CN"/>
              </w:rPr>
            </w:pPr>
            <w:r w:rsidRPr="001518F0">
              <w:rPr>
                <w:rFonts w:ascii="SimSun" w:eastAsia="SimSun" w:hint="eastAsia"/>
                <w:b/>
                <w:kern w:val="22"/>
                <w:sz w:val="20"/>
                <w:szCs w:val="20"/>
                <w:lang w:val="zh-CN" w:eastAsia="zh-CN"/>
              </w:rPr>
              <w:t>国家目标</w:t>
            </w:r>
            <w:r w:rsidRPr="001518F0">
              <w:rPr>
                <w:rFonts w:ascii="SimSun" w:eastAsia="SimSun"/>
                <w:b/>
                <w:kern w:val="22"/>
                <w:sz w:val="20"/>
                <w:szCs w:val="20"/>
                <w:lang w:val="zh-CN" w:eastAsia="zh-CN"/>
              </w:rPr>
              <w:t>1</w:t>
            </w:r>
          </w:p>
          <w:p w14:paraId="3CA21C3B" w14:textId="77777777" w:rsidR="001518F0" w:rsidRPr="001518F0" w:rsidRDefault="001518F0" w:rsidP="003D47D7">
            <w:pPr>
              <w:suppressLineNumbers/>
              <w:suppressAutoHyphens/>
              <w:adjustRightInd w:val="0"/>
              <w:snapToGrid w:val="0"/>
              <w:spacing w:before="120" w:after="120"/>
              <w:rPr>
                <w:rFonts w:ascii="SimSun" w:eastAsia="SimSun"/>
                <w:b/>
                <w:color w:val="000000"/>
                <w:kern w:val="22"/>
                <w:sz w:val="20"/>
                <w:szCs w:val="20"/>
                <w:lang w:eastAsia="zh-CN"/>
              </w:rPr>
            </w:pPr>
            <w:r w:rsidRPr="001518F0">
              <w:rPr>
                <w:rFonts w:ascii="SimSun" w:eastAsia="SimSun" w:hint="eastAsia"/>
                <w:b/>
                <w:kern w:val="22"/>
                <w:sz w:val="20"/>
                <w:szCs w:val="20"/>
                <w:lang w:val="zh-CN" w:eastAsia="zh-CN"/>
              </w:rPr>
              <w:t>国家目标的全名</w:t>
            </w:r>
            <w:r w:rsidRPr="001518F0">
              <w:rPr>
                <w:rFonts w:ascii="SimSun" w:eastAsia="SimSun"/>
                <w:b/>
                <w:kern w:val="22"/>
                <w:sz w:val="20"/>
                <w:szCs w:val="20"/>
                <w:lang w:val="zh-CN" w:eastAsia="zh-CN"/>
              </w:rPr>
              <w:t>/</w:t>
            </w:r>
            <w:r w:rsidRPr="001518F0">
              <w:rPr>
                <w:rFonts w:ascii="SimSun" w:eastAsia="SimSun" w:hint="eastAsia"/>
                <w:b/>
                <w:kern w:val="22"/>
                <w:sz w:val="20"/>
                <w:szCs w:val="20"/>
                <w:lang w:val="zh-CN" w:eastAsia="zh-CN"/>
              </w:rPr>
              <w:t>全称</w:t>
            </w:r>
          </w:p>
          <w:p w14:paraId="3221E717" w14:textId="77777777" w:rsidR="001518F0" w:rsidRPr="001518F0" w:rsidRDefault="001518F0" w:rsidP="003D47D7">
            <w:pPr>
              <w:suppressLineNumbers/>
              <w:pBdr>
                <w:top w:val="single" w:sz="6" w:space="1" w:color="auto"/>
                <w:bottom w:val="single" w:sz="6" w:space="1" w:color="auto"/>
              </w:pBdr>
              <w:suppressAutoHyphens/>
              <w:adjustRightInd w:val="0"/>
              <w:snapToGrid w:val="0"/>
              <w:jc w:val="left"/>
              <w:rPr>
                <w:rFonts w:eastAsia="SimSun"/>
                <w:color w:val="000000"/>
                <w:kern w:val="22"/>
                <w:sz w:val="20"/>
                <w:szCs w:val="20"/>
                <w:lang w:eastAsia="zh-CN"/>
              </w:rPr>
            </w:pPr>
          </w:p>
          <w:p w14:paraId="59AB2729" w14:textId="77777777" w:rsidR="001518F0" w:rsidRPr="001518F0" w:rsidRDefault="001518F0" w:rsidP="003D47D7">
            <w:pPr>
              <w:suppressLineNumbers/>
              <w:pBdr>
                <w:bottom w:val="single" w:sz="6" w:space="1" w:color="auto"/>
                <w:between w:val="single" w:sz="6" w:space="1" w:color="auto"/>
              </w:pBdr>
              <w:suppressAutoHyphens/>
              <w:adjustRightInd w:val="0"/>
              <w:snapToGrid w:val="0"/>
              <w:jc w:val="left"/>
              <w:rPr>
                <w:rFonts w:eastAsia="SimSun"/>
                <w:color w:val="000000"/>
                <w:kern w:val="22"/>
                <w:sz w:val="20"/>
                <w:szCs w:val="20"/>
                <w:lang w:eastAsia="zh-CN"/>
              </w:rPr>
            </w:pPr>
          </w:p>
          <w:p w14:paraId="160A2684" w14:textId="77777777" w:rsidR="001518F0" w:rsidRPr="001518F0" w:rsidRDefault="001518F0" w:rsidP="003D47D7">
            <w:pPr>
              <w:suppressLineNumbers/>
              <w:suppressAutoHyphens/>
              <w:adjustRightInd w:val="0"/>
              <w:snapToGrid w:val="0"/>
              <w:jc w:val="left"/>
              <w:rPr>
                <w:rFonts w:eastAsia="SimSun"/>
                <w:color w:val="000000"/>
                <w:kern w:val="22"/>
                <w:sz w:val="20"/>
                <w:szCs w:val="20"/>
              </w:rPr>
            </w:pPr>
            <w:r w:rsidRPr="001518F0">
              <w:rPr>
                <w:rFonts w:eastAsia="SimSun"/>
                <w:color w:val="000000"/>
                <w:kern w:val="22"/>
                <w:sz w:val="20"/>
                <w:szCs w:val="20"/>
              </w:rPr>
              <w:t>______________________</w:t>
            </w:r>
          </w:p>
          <w:p w14:paraId="1E744888" w14:textId="77777777" w:rsidR="001518F0" w:rsidRPr="001518F0" w:rsidRDefault="001518F0" w:rsidP="003D47D7">
            <w:pPr>
              <w:suppressLineNumbers/>
              <w:suppressAutoHyphens/>
              <w:adjustRightInd w:val="0"/>
              <w:snapToGrid w:val="0"/>
              <w:rPr>
                <w:rFonts w:eastAsia="SimSun"/>
                <w:color w:val="000000"/>
                <w:kern w:val="22"/>
                <w:sz w:val="20"/>
                <w:szCs w:val="20"/>
              </w:rPr>
            </w:pPr>
          </w:p>
          <w:p w14:paraId="6E0F542F" w14:textId="77777777" w:rsidR="001518F0" w:rsidRPr="001518F0" w:rsidRDefault="001518F0" w:rsidP="003D47D7">
            <w:pPr>
              <w:jc w:val="left"/>
              <w:rPr>
                <w:rFonts w:ascii="DengXian" w:eastAsia="DengXian"/>
                <w:b/>
                <w:kern w:val="22"/>
                <w:sz w:val="20"/>
                <w:szCs w:val="20"/>
              </w:rPr>
            </w:pPr>
          </w:p>
        </w:tc>
        <w:tc>
          <w:tcPr>
            <w:tcW w:w="2586" w:type="dxa"/>
            <w:shd w:val="clear" w:color="auto" w:fill="D9D9D9" w:themeFill="background1" w:themeFillShade="D9"/>
          </w:tcPr>
          <w:p w14:paraId="5D1D738D" w14:textId="77777777" w:rsidR="001518F0" w:rsidRPr="001518F0" w:rsidRDefault="001518F0" w:rsidP="003D47D7">
            <w:pPr>
              <w:suppressLineNumbers/>
              <w:suppressAutoHyphens/>
              <w:kinsoku w:val="0"/>
              <w:overflowPunct w:val="0"/>
              <w:autoSpaceDE w:val="0"/>
              <w:autoSpaceDN w:val="0"/>
              <w:adjustRightInd w:val="0"/>
              <w:snapToGrid w:val="0"/>
              <w:spacing w:before="120" w:after="120"/>
              <w:jc w:val="left"/>
              <w:rPr>
                <w:rFonts w:ascii="SimSun" w:eastAsia="SimSun"/>
                <w:b/>
                <w:color w:val="000000"/>
                <w:kern w:val="22"/>
                <w:sz w:val="20"/>
                <w:szCs w:val="20"/>
                <w:lang w:eastAsia="zh-CN"/>
              </w:rPr>
            </w:pPr>
            <w:r w:rsidRPr="001518F0">
              <w:rPr>
                <w:rFonts w:ascii="SimSun" w:eastAsia="SimSun" w:hint="eastAsia"/>
                <w:b/>
                <w:kern w:val="22"/>
                <w:sz w:val="20"/>
                <w:szCs w:val="20"/>
                <w:lang w:val="zh-CN" w:eastAsia="zh-CN"/>
              </w:rPr>
              <w:t>与全球行动目标保持一致</w:t>
            </w:r>
          </w:p>
          <w:p w14:paraId="4DE6D864"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noProof/>
                <w:color w:val="000000"/>
                <w:kern w:val="22"/>
                <w:sz w:val="20"/>
                <w:szCs w:val="20"/>
                <w:lang w:eastAsia="zh-CN"/>
              </w:rPr>
              <w:t>☐</w:t>
            </w:r>
            <w:r w:rsidRPr="001518F0">
              <w:rPr>
                <w:noProof/>
                <w:color w:val="000000"/>
                <w:kern w:val="22"/>
                <w:sz w:val="20"/>
                <w:szCs w:val="20"/>
                <w:lang w:eastAsia="zh-CN"/>
              </w:rPr>
              <w:t xml:space="preserve"> </w:t>
            </w:r>
            <w:r w:rsidRPr="001518F0">
              <w:rPr>
                <w:rFonts w:ascii="SimSun" w:eastAsia="SimSun" w:hint="eastAsia"/>
                <w:noProof/>
                <w:color w:val="000000"/>
                <w:kern w:val="22"/>
                <w:sz w:val="20"/>
                <w:szCs w:val="20"/>
                <w:lang w:eastAsia="zh-CN"/>
              </w:rPr>
              <w:t>长期目标</w:t>
            </w:r>
            <w:r w:rsidRPr="001518F0">
              <w:rPr>
                <w:noProof/>
                <w:color w:val="000000"/>
                <w:kern w:val="22"/>
                <w:sz w:val="20"/>
                <w:szCs w:val="20"/>
                <w:lang w:eastAsia="zh-CN"/>
              </w:rPr>
              <w:t xml:space="preserve"> A</w:t>
            </w:r>
          </w:p>
          <w:p w14:paraId="2C084AF2"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noProof/>
                <w:color w:val="000000"/>
                <w:kern w:val="22"/>
                <w:sz w:val="20"/>
                <w:szCs w:val="20"/>
                <w:lang w:eastAsia="zh-CN"/>
              </w:rPr>
              <w:t>☐</w:t>
            </w:r>
            <w:r w:rsidRPr="001518F0">
              <w:rPr>
                <w:noProof/>
                <w:color w:val="000000"/>
                <w:kern w:val="22"/>
                <w:sz w:val="20"/>
                <w:szCs w:val="20"/>
                <w:lang w:eastAsia="zh-CN"/>
              </w:rPr>
              <w:t xml:space="preserve"> </w:t>
            </w:r>
            <w:r w:rsidRPr="001518F0">
              <w:rPr>
                <w:rFonts w:ascii="SimSun" w:eastAsia="SimSun" w:hint="eastAsia"/>
                <w:noProof/>
                <w:color w:val="000000"/>
                <w:kern w:val="22"/>
                <w:sz w:val="20"/>
                <w:szCs w:val="20"/>
                <w:lang w:eastAsia="zh-CN"/>
              </w:rPr>
              <w:t>长期目标</w:t>
            </w:r>
            <w:r w:rsidRPr="001518F0">
              <w:rPr>
                <w:noProof/>
                <w:color w:val="000000"/>
                <w:kern w:val="22"/>
                <w:sz w:val="20"/>
                <w:szCs w:val="20"/>
                <w:lang w:eastAsia="zh-CN"/>
              </w:rPr>
              <w:t xml:space="preserve"> B</w:t>
            </w:r>
          </w:p>
          <w:p w14:paraId="552FFEDA"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noProof/>
                <w:color w:val="000000"/>
                <w:kern w:val="22"/>
                <w:sz w:val="20"/>
                <w:szCs w:val="20"/>
                <w:lang w:eastAsia="zh-CN"/>
              </w:rPr>
              <w:t>☐</w:t>
            </w:r>
            <w:r w:rsidRPr="001518F0">
              <w:rPr>
                <w:noProof/>
                <w:color w:val="000000"/>
                <w:kern w:val="22"/>
                <w:sz w:val="20"/>
                <w:szCs w:val="20"/>
                <w:lang w:eastAsia="zh-CN"/>
              </w:rPr>
              <w:t xml:space="preserve"> </w:t>
            </w:r>
            <w:r w:rsidRPr="001518F0">
              <w:rPr>
                <w:rFonts w:ascii="SimSun" w:eastAsia="SimSun" w:hint="eastAsia"/>
                <w:noProof/>
                <w:color w:val="000000"/>
                <w:kern w:val="22"/>
                <w:sz w:val="20"/>
                <w:szCs w:val="20"/>
                <w:lang w:eastAsia="zh-CN"/>
              </w:rPr>
              <w:t>长期目标</w:t>
            </w:r>
            <w:r w:rsidRPr="001518F0">
              <w:rPr>
                <w:noProof/>
                <w:color w:val="000000"/>
                <w:kern w:val="22"/>
                <w:sz w:val="20"/>
                <w:szCs w:val="20"/>
                <w:lang w:eastAsia="zh-CN"/>
              </w:rPr>
              <w:t xml:space="preserve"> C</w:t>
            </w:r>
          </w:p>
          <w:p w14:paraId="2D50E257"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noProof/>
                <w:color w:val="000000"/>
                <w:kern w:val="22"/>
                <w:sz w:val="20"/>
                <w:szCs w:val="20"/>
                <w:lang w:eastAsia="zh-CN"/>
              </w:rPr>
              <w:t>☐</w:t>
            </w:r>
            <w:r w:rsidRPr="001518F0">
              <w:rPr>
                <w:noProof/>
                <w:color w:val="000000"/>
                <w:kern w:val="22"/>
                <w:sz w:val="20"/>
                <w:szCs w:val="20"/>
                <w:lang w:eastAsia="zh-CN"/>
              </w:rPr>
              <w:t xml:space="preserve"> </w:t>
            </w:r>
            <w:r w:rsidRPr="001518F0">
              <w:rPr>
                <w:rFonts w:ascii="SimSun" w:eastAsia="SimSun" w:hint="eastAsia"/>
                <w:noProof/>
                <w:color w:val="000000"/>
                <w:kern w:val="22"/>
                <w:sz w:val="20"/>
                <w:szCs w:val="20"/>
                <w:lang w:eastAsia="zh-CN"/>
              </w:rPr>
              <w:t>长期目标</w:t>
            </w:r>
            <w:r w:rsidRPr="001518F0">
              <w:rPr>
                <w:noProof/>
                <w:color w:val="000000"/>
                <w:kern w:val="22"/>
                <w:sz w:val="20"/>
                <w:szCs w:val="20"/>
                <w:lang w:eastAsia="zh-CN"/>
              </w:rPr>
              <w:t xml:space="preserve"> D</w:t>
            </w:r>
          </w:p>
          <w:p w14:paraId="1307E1B9"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noProof/>
                <w:color w:val="000000"/>
                <w:kern w:val="22"/>
                <w:sz w:val="20"/>
                <w:szCs w:val="20"/>
                <w:lang w:eastAsia="zh-CN"/>
              </w:rPr>
              <w:t>☐</w:t>
            </w:r>
            <w:r w:rsidRPr="001518F0">
              <w:rPr>
                <w:noProof/>
                <w:color w:val="000000"/>
                <w:kern w:val="22"/>
                <w:sz w:val="20"/>
                <w:szCs w:val="20"/>
                <w:lang w:eastAsia="zh-CN"/>
              </w:rPr>
              <w:t xml:space="preserve"> </w:t>
            </w:r>
            <w:r w:rsidRPr="001518F0">
              <w:rPr>
                <w:rFonts w:ascii="SimSun" w:eastAsia="SimSun" w:hint="eastAsia"/>
                <w:noProof/>
                <w:color w:val="000000"/>
                <w:kern w:val="22"/>
                <w:sz w:val="20"/>
                <w:szCs w:val="20"/>
                <w:lang w:eastAsia="zh-CN"/>
              </w:rPr>
              <w:t>全球行动目标</w:t>
            </w:r>
            <w:r w:rsidRPr="001518F0">
              <w:rPr>
                <w:noProof/>
                <w:color w:val="000000"/>
                <w:kern w:val="22"/>
                <w:sz w:val="20"/>
                <w:szCs w:val="20"/>
                <w:lang w:eastAsia="zh-CN"/>
              </w:rPr>
              <w:t xml:space="preserve"> 1</w:t>
            </w:r>
          </w:p>
          <w:p w14:paraId="306B3FF0"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noProof/>
                <w:color w:val="000000"/>
                <w:kern w:val="22"/>
                <w:sz w:val="20"/>
                <w:szCs w:val="20"/>
                <w:lang w:eastAsia="zh-CN"/>
              </w:rPr>
              <w:t>☐</w:t>
            </w:r>
            <w:r w:rsidRPr="001518F0">
              <w:rPr>
                <w:noProof/>
                <w:color w:val="000000"/>
                <w:kern w:val="22"/>
                <w:sz w:val="20"/>
                <w:szCs w:val="20"/>
                <w:lang w:eastAsia="zh-CN"/>
              </w:rPr>
              <w:t xml:space="preserve"> </w:t>
            </w:r>
            <w:r w:rsidRPr="001518F0">
              <w:rPr>
                <w:rFonts w:ascii="SimSun" w:eastAsia="SimSun" w:hint="eastAsia"/>
                <w:noProof/>
                <w:color w:val="000000"/>
                <w:kern w:val="22"/>
                <w:sz w:val="20"/>
                <w:szCs w:val="20"/>
                <w:lang w:eastAsia="zh-CN"/>
              </w:rPr>
              <w:t>全球行动目标</w:t>
            </w:r>
            <w:r w:rsidRPr="001518F0">
              <w:rPr>
                <w:noProof/>
                <w:color w:val="000000"/>
                <w:kern w:val="22"/>
                <w:sz w:val="20"/>
                <w:szCs w:val="20"/>
                <w:lang w:eastAsia="zh-CN"/>
              </w:rPr>
              <w:t xml:space="preserve"> 2</w:t>
            </w:r>
          </w:p>
          <w:p w14:paraId="1D80A9D7" w14:textId="77777777" w:rsidR="001518F0" w:rsidRPr="001518F0" w:rsidRDefault="001518F0" w:rsidP="003D47D7">
            <w:pPr>
              <w:suppressLineNumbers/>
              <w:tabs>
                <w:tab w:val="left" w:pos="1710"/>
              </w:tab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color w:val="000000"/>
                <w:kern w:val="22"/>
                <w:sz w:val="20"/>
                <w:szCs w:val="20"/>
                <w:lang w:eastAsia="zh-CN"/>
              </w:rPr>
              <w:t>☐</w:t>
            </w:r>
            <w:r w:rsidRPr="001518F0">
              <w:rPr>
                <w:color w:val="000000"/>
                <w:kern w:val="22"/>
                <w:sz w:val="20"/>
                <w:szCs w:val="20"/>
                <w:lang w:eastAsia="zh-CN"/>
              </w:rPr>
              <w:t xml:space="preserve"> …</w:t>
            </w:r>
          </w:p>
          <w:p w14:paraId="6C0053CD" w14:textId="77777777" w:rsidR="001518F0" w:rsidRPr="001518F0" w:rsidRDefault="001518F0" w:rsidP="003D47D7">
            <w:pPr>
              <w:suppressLineNumbers/>
              <w:suppressAutoHyphens/>
              <w:kinsoku w:val="0"/>
              <w:overflowPunct w:val="0"/>
              <w:autoSpaceDE w:val="0"/>
              <w:autoSpaceDN w:val="0"/>
              <w:adjustRightInd w:val="0"/>
              <w:snapToGrid w:val="0"/>
              <w:jc w:val="left"/>
              <w:rPr>
                <w:rFonts w:ascii="SimSun" w:eastAsia="SimSun"/>
                <w:color w:val="000000"/>
                <w:kern w:val="22"/>
                <w:sz w:val="20"/>
                <w:szCs w:val="20"/>
                <w:lang w:eastAsia="zh-CN"/>
              </w:rPr>
            </w:pPr>
            <w:r w:rsidRPr="001518F0">
              <w:rPr>
                <w:rFonts w:ascii="MS Gothic" w:eastAsia="MS Gothic" w:hint="eastAsia"/>
                <w:kern w:val="22"/>
                <w:sz w:val="20"/>
                <w:szCs w:val="20"/>
                <w:lang w:eastAsia="zh-CN"/>
              </w:rPr>
              <w:t>☐</w:t>
            </w:r>
            <w:r w:rsidRPr="001518F0">
              <w:rPr>
                <w:rFonts w:ascii="MS Gothic" w:eastAsia="MS Gothic"/>
                <w:kern w:val="22"/>
                <w:sz w:val="20"/>
                <w:szCs w:val="20"/>
                <w:lang w:eastAsia="zh-CN"/>
              </w:rPr>
              <w:t xml:space="preserve"> </w:t>
            </w:r>
            <w:r w:rsidRPr="001518F0">
              <w:rPr>
                <w:rFonts w:ascii="SimSun" w:eastAsia="SimSun"/>
                <w:kern w:val="22"/>
                <w:sz w:val="20"/>
                <w:szCs w:val="20"/>
                <w:lang w:eastAsia="zh-CN"/>
              </w:rPr>
              <w:t xml:space="preserve">2020 </w:t>
            </w:r>
            <w:r w:rsidRPr="001518F0">
              <w:rPr>
                <w:rFonts w:ascii="SimSun" w:eastAsia="SimSun" w:hint="eastAsia"/>
                <w:kern w:val="22"/>
                <w:sz w:val="20"/>
                <w:szCs w:val="20"/>
                <w:lang w:val="zh-CN" w:eastAsia="zh-CN"/>
              </w:rPr>
              <w:t>年后全球生物多样性框架的有利条件和</w:t>
            </w:r>
            <w:r w:rsidRPr="001518F0">
              <w:rPr>
                <w:rFonts w:ascii="SimSun" w:eastAsia="SimSun"/>
                <w:kern w:val="22"/>
                <w:sz w:val="20"/>
                <w:szCs w:val="20"/>
                <w:lang w:eastAsia="zh-CN"/>
              </w:rPr>
              <w:t>/</w:t>
            </w:r>
            <w:r w:rsidRPr="001518F0">
              <w:rPr>
                <w:rFonts w:ascii="SimSun" w:eastAsia="SimSun" w:hint="eastAsia"/>
                <w:kern w:val="22"/>
                <w:sz w:val="20"/>
                <w:szCs w:val="20"/>
                <w:lang w:val="zh-CN" w:eastAsia="zh-CN"/>
              </w:rPr>
              <w:t>或其他非行动目标要素</w:t>
            </w:r>
            <w:r w:rsidRPr="001518F0">
              <w:rPr>
                <w:rFonts w:ascii="SimSun" w:eastAsia="SimSun" w:hint="eastAsia"/>
                <w:kern w:val="22"/>
                <w:sz w:val="20"/>
                <w:szCs w:val="20"/>
                <w:lang w:eastAsia="zh-CN"/>
              </w:rPr>
              <w:t>（</w:t>
            </w:r>
            <w:r w:rsidRPr="001518F0">
              <w:rPr>
                <w:rFonts w:ascii="KaiTi" w:eastAsia="KaiTi" w:hAnsi="KaiTi" w:hint="eastAsia"/>
                <w:kern w:val="22"/>
                <w:sz w:val="20"/>
                <w:szCs w:val="20"/>
                <w:lang w:val="zh-CN" w:eastAsia="zh-CN"/>
              </w:rPr>
              <w:t>请具体说明</w:t>
            </w:r>
            <w:r w:rsidRPr="001518F0">
              <w:rPr>
                <w:rFonts w:ascii="SimSun" w:eastAsia="SimSun" w:hint="eastAsia"/>
                <w:kern w:val="22"/>
                <w:sz w:val="20"/>
                <w:szCs w:val="20"/>
                <w:lang w:eastAsia="zh-CN"/>
              </w:rPr>
              <w:t>）</w:t>
            </w:r>
          </w:p>
          <w:p w14:paraId="639BD03D" w14:textId="77777777" w:rsidR="001518F0" w:rsidRPr="001518F0" w:rsidRDefault="001518F0" w:rsidP="003D47D7">
            <w:pPr>
              <w:suppressLineNumbers/>
              <w:suppressAutoHyphens/>
              <w:adjustRightInd w:val="0"/>
              <w:snapToGrid w:val="0"/>
              <w:rPr>
                <w:rFonts w:eastAsia="SimSun"/>
                <w:color w:val="000000"/>
                <w:kern w:val="22"/>
                <w:sz w:val="20"/>
                <w:szCs w:val="20"/>
                <w:lang w:eastAsia="zh-CN"/>
              </w:rPr>
            </w:pPr>
          </w:p>
          <w:p w14:paraId="6B909C3C" w14:textId="77777777" w:rsidR="001518F0" w:rsidRPr="001518F0" w:rsidRDefault="001518F0" w:rsidP="003D47D7">
            <w:pPr>
              <w:suppressLineNumbers/>
              <w:pBdr>
                <w:top w:val="single" w:sz="6" w:space="1" w:color="auto"/>
                <w:bottom w:val="single" w:sz="6" w:space="1" w:color="auto"/>
              </w:pBdr>
              <w:suppressAutoHyphens/>
              <w:adjustRightInd w:val="0"/>
              <w:snapToGrid w:val="0"/>
              <w:rPr>
                <w:rFonts w:eastAsia="SimSun"/>
                <w:color w:val="000000"/>
                <w:kern w:val="22"/>
                <w:sz w:val="20"/>
                <w:szCs w:val="20"/>
                <w:lang w:eastAsia="zh-CN"/>
              </w:rPr>
            </w:pPr>
          </w:p>
          <w:p w14:paraId="25C68F1A" w14:textId="77777777" w:rsidR="001518F0" w:rsidRPr="001518F0" w:rsidRDefault="001518F0" w:rsidP="003D47D7">
            <w:pPr>
              <w:suppressLineNumbers/>
              <w:pBdr>
                <w:bottom w:val="single" w:sz="6" w:space="1" w:color="auto"/>
                <w:between w:val="single" w:sz="6" w:space="1" w:color="auto"/>
              </w:pBdr>
              <w:suppressAutoHyphens/>
              <w:adjustRightInd w:val="0"/>
              <w:snapToGrid w:val="0"/>
              <w:rPr>
                <w:rFonts w:eastAsia="SimSun"/>
                <w:color w:val="000000"/>
                <w:kern w:val="22"/>
                <w:sz w:val="20"/>
                <w:szCs w:val="20"/>
                <w:lang w:eastAsia="zh-CN"/>
              </w:rPr>
            </w:pPr>
          </w:p>
          <w:p w14:paraId="4D6CA219" w14:textId="77777777" w:rsidR="001518F0" w:rsidRPr="001518F0" w:rsidRDefault="001518F0" w:rsidP="003D47D7">
            <w:pPr>
              <w:suppressLineNumbers/>
              <w:suppressAutoHyphens/>
              <w:kinsoku w:val="0"/>
              <w:overflowPunct w:val="0"/>
              <w:autoSpaceDE w:val="0"/>
              <w:autoSpaceDN w:val="0"/>
              <w:adjustRightInd w:val="0"/>
              <w:snapToGrid w:val="0"/>
              <w:spacing w:after="120"/>
              <w:rPr>
                <w:rFonts w:ascii="MS Gothic" w:eastAsia="MS Gothic"/>
                <w:color w:val="000000"/>
                <w:kern w:val="22"/>
                <w:sz w:val="20"/>
                <w:szCs w:val="20"/>
                <w:lang w:eastAsia="zh-CN"/>
              </w:rPr>
            </w:pPr>
          </w:p>
        </w:tc>
        <w:tc>
          <w:tcPr>
            <w:tcW w:w="2675" w:type="dxa"/>
            <w:shd w:val="clear" w:color="auto" w:fill="D9D9D9" w:themeFill="background1" w:themeFillShade="D9"/>
          </w:tcPr>
          <w:p w14:paraId="5B938820" w14:textId="77777777" w:rsidR="001518F0" w:rsidRPr="001518F0" w:rsidRDefault="001518F0" w:rsidP="003D47D7">
            <w:pPr>
              <w:suppressLineNumbers/>
              <w:suppressAutoHyphens/>
              <w:kinsoku w:val="0"/>
              <w:overflowPunct w:val="0"/>
              <w:autoSpaceDE w:val="0"/>
              <w:autoSpaceDN w:val="0"/>
              <w:adjustRightInd w:val="0"/>
              <w:snapToGrid w:val="0"/>
              <w:spacing w:before="120" w:after="120"/>
              <w:jc w:val="left"/>
              <w:rPr>
                <w:rFonts w:ascii="SimSun" w:eastAsia="SimSun"/>
                <w:b/>
                <w:color w:val="000000"/>
                <w:kern w:val="22"/>
                <w:sz w:val="20"/>
                <w:szCs w:val="20"/>
              </w:rPr>
            </w:pPr>
            <w:r w:rsidRPr="001518F0">
              <w:rPr>
                <w:rFonts w:ascii="SimSun" w:eastAsia="SimSun" w:hint="eastAsia"/>
                <w:b/>
                <w:kern w:val="22"/>
                <w:sz w:val="20"/>
                <w:szCs w:val="20"/>
                <w:lang w:val="zh-CN"/>
              </w:rPr>
              <w:t>一致程度</w:t>
            </w:r>
          </w:p>
          <w:p w14:paraId="45DA14CF" w14:textId="77777777" w:rsidR="001518F0" w:rsidRPr="001518F0" w:rsidRDefault="001518F0" w:rsidP="003D47D7">
            <w:pPr>
              <w:suppressLineNumbers/>
              <w:suppressAutoHyphens/>
              <w:kinsoku w:val="0"/>
              <w:overflowPunct w:val="0"/>
              <w:autoSpaceDE w:val="0"/>
              <w:autoSpaceDN w:val="0"/>
              <w:adjustRightInd w:val="0"/>
              <w:snapToGrid w:val="0"/>
              <w:rPr>
                <w:rFonts w:ascii="SimSun" w:eastAsia="SimSun"/>
                <w:kern w:val="22"/>
                <w:sz w:val="20"/>
                <w:szCs w:val="20"/>
              </w:rPr>
            </w:pPr>
            <w:r w:rsidRPr="001518F0">
              <w:rPr>
                <w:rFonts w:ascii="MS Gothic" w:eastAsia="MS Gothic" w:hint="eastAsia"/>
                <w:kern w:val="22"/>
                <w:sz w:val="20"/>
                <w:szCs w:val="20"/>
              </w:rPr>
              <w:t>☐</w:t>
            </w:r>
            <w:r w:rsidRPr="001518F0">
              <w:rPr>
                <w:rFonts w:eastAsia="SimSun"/>
                <w:kern w:val="22"/>
                <w:sz w:val="20"/>
                <w:szCs w:val="20"/>
              </w:rPr>
              <w:t xml:space="preserve"> </w:t>
            </w:r>
            <w:r w:rsidRPr="001518F0">
              <w:rPr>
                <w:rFonts w:ascii="SimSun" w:eastAsia="SimSun" w:hint="eastAsia"/>
                <w:kern w:val="22"/>
                <w:sz w:val="20"/>
                <w:szCs w:val="20"/>
                <w:lang w:val="zh-CN"/>
              </w:rPr>
              <w:t>高度</w:t>
            </w:r>
            <w:r w:rsidRPr="001518F0">
              <w:rPr>
                <w:rFonts w:eastAsia="SimSun"/>
                <w:kern w:val="22"/>
                <w:sz w:val="20"/>
                <w:szCs w:val="20"/>
              </w:rPr>
              <w:t xml:space="preserve">   </w:t>
            </w:r>
            <w:r w:rsidRPr="001518F0">
              <w:rPr>
                <w:rFonts w:ascii="MS Gothic" w:eastAsia="MS Gothic" w:hint="eastAsia"/>
                <w:kern w:val="22"/>
                <w:sz w:val="20"/>
                <w:szCs w:val="20"/>
              </w:rPr>
              <w:t>☐</w:t>
            </w:r>
            <w:r w:rsidRPr="001518F0">
              <w:rPr>
                <w:rFonts w:eastAsia="SimSun"/>
                <w:kern w:val="22"/>
                <w:sz w:val="20"/>
                <w:szCs w:val="20"/>
              </w:rPr>
              <w:t xml:space="preserve"> </w:t>
            </w:r>
            <w:r w:rsidRPr="001518F0">
              <w:rPr>
                <w:rFonts w:ascii="SimSun" w:eastAsia="SimSun" w:hint="eastAsia"/>
                <w:kern w:val="22"/>
                <w:sz w:val="20"/>
                <w:szCs w:val="20"/>
                <w:lang w:val="zh-CN"/>
              </w:rPr>
              <w:t>中度</w:t>
            </w:r>
            <w:r w:rsidRPr="001518F0">
              <w:rPr>
                <w:rFonts w:eastAsia="SimSun"/>
                <w:kern w:val="22"/>
                <w:sz w:val="20"/>
                <w:szCs w:val="20"/>
              </w:rPr>
              <w:t xml:space="preserve">   </w:t>
            </w:r>
            <w:r w:rsidRPr="001518F0">
              <w:rPr>
                <w:rFonts w:ascii="MS Gothic" w:eastAsia="MS Gothic" w:hint="eastAsia"/>
                <w:kern w:val="22"/>
                <w:sz w:val="20"/>
                <w:szCs w:val="20"/>
              </w:rPr>
              <w:t>☐</w:t>
            </w:r>
            <w:r w:rsidRPr="001518F0">
              <w:rPr>
                <w:rFonts w:eastAsia="SimSun"/>
                <w:kern w:val="22"/>
                <w:sz w:val="20"/>
                <w:szCs w:val="20"/>
              </w:rPr>
              <w:t xml:space="preserve"> </w:t>
            </w:r>
            <w:r w:rsidRPr="001518F0">
              <w:rPr>
                <w:rFonts w:ascii="SimSun" w:eastAsia="SimSun" w:hint="eastAsia"/>
                <w:kern w:val="22"/>
                <w:sz w:val="20"/>
                <w:szCs w:val="20"/>
                <w:lang w:val="zh-CN"/>
              </w:rPr>
              <w:t>低度</w:t>
            </w:r>
          </w:p>
          <w:p w14:paraId="5A5D133A" w14:textId="77777777" w:rsidR="001518F0" w:rsidRPr="001518F0" w:rsidRDefault="001518F0" w:rsidP="003D47D7">
            <w:pPr>
              <w:suppressLineNumbers/>
              <w:suppressAutoHyphens/>
              <w:kinsoku w:val="0"/>
              <w:overflowPunct w:val="0"/>
              <w:autoSpaceDE w:val="0"/>
              <w:autoSpaceDN w:val="0"/>
              <w:adjustRightInd w:val="0"/>
              <w:snapToGrid w:val="0"/>
              <w:rPr>
                <w:rFonts w:ascii="SimSun" w:eastAsia="SimSun"/>
                <w:color w:val="000000"/>
                <w:kern w:val="22"/>
                <w:sz w:val="20"/>
                <w:szCs w:val="20"/>
              </w:rPr>
            </w:pPr>
            <w:r w:rsidRPr="001518F0">
              <w:rPr>
                <w:rFonts w:ascii="MS Gothic" w:eastAsia="MS Gothic" w:hint="eastAsia"/>
                <w:kern w:val="22"/>
                <w:sz w:val="20"/>
                <w:szCs w:val="20"/>
              </w:rPr>
              <w:t>☐</w:t>
            </w:r>
            <w:r w:rsidRPr="001518F0">
              <w:rPr>
                <w:rFonts w:eastAsia="SimSun"/>
                <w:kern w:val="22"/>
                <w:sz w:val="20"/>
                <w:szCs w:val="20"/>
              </w:rPr>
              <w:t xml:space="preserve"> </w:t>
            </w:r>
            <w:r w:rsidRPr="001518F0">
              <w:rPr>
                <w:rFonts w:ascii="SimSun" w:eastAsia="SimSun" w:hint="eastAsia"/>
                <w:kern w:val="22"/>
                <w:sz w:val="20"/>
                <w:szCs w:val="20"/>
                <w:lang w:val="zh-CN"/>
              </w:rPr>
              <w:t>高度</w:t>
            </w:r>
            <w:r w:rsidRPr="001518F0">
              <w:rPr>
                <w:rFonts w:eastAsia="SimSun"/>
                <w:kern w:val="22"/>
                <w:sz w:val="20"/>
                <w:szCs w:val="20"/>
              </w:rPr>
              <w:t xml:space="preserve">   </w:t>
            </w:r>
            <w:r w:rsidRPr="001518F0">
              <w:rPr>
                <w:rFonts w:ascii="MS Gothic" w:eastAsia="MS Gothic" w:hint="eastAsia"/>
                <w:kern w:val="22"/>
                <w:sz w:val="20"/>
                <w:szCs w:val="20"/>
              </w:rPr>
              <w:t>☐</w:t>
            </w:r>
            <w:r w:rsidRPr="001518F0">
              <w:rPr>
                <w:rFonts w:eastAsia="SimSun"/>
                <w:kern w:val="22"/>
                <w:sz w:val="20"/>
                <w:szCs w:val="20"/>
              </w:rPr>
              <w:t xml:space="preserve"> </w:t>
            </w:r>
            <w:r w:rsidRPr="001518F0">
              <w:rPr>
                <w:rFonts w:ascii="SimSun" w:eastAsia="SimSun" w:hint="eastAsia"/>
                <w:kern w:val="22"/>
                <w:sz w:val="20"/>
                <w:szCs w:val="20"/>
                <w:lang w:val="zh-CN"/>
              </w:rPr>
              <w:t>中度</w:t>
            </w:r>
            <w:r w:rsidRPr="001518F0">
              <w:rPr>
                <w:rFonts w:eastAsia="SimSun"/>
                <w:kern w:val="22"/>
                <w:sz w:val="20"/>
                <w:szCs w:val="20"/>
              </w:rPr>
              <w:t xml:space="preserve">   </w:t>
            </w:r>
            <w:r w:rsidRPr="001518F0">
              <w:rPr>
                <w:rFonts w:ascii="MS Gothic" w:eastAsia="MS Gothic" w:hint="eastAsia"/>
                <w:kern w:val="22"/>
                <w:sz w:val="20"/>
                <w:szCs w:val="20"/>
              </w:rPr>
              <w:t>☐</w:t>
            </w:r>
            <w:r w:rsidRPr="001518F0">
              <w:rPr>
                <w:rFonts w:eastAsia="SimSun"/>
                <w:kern w:val="22"/>
                <w:sz w:val="20"/>
                <w:szCs w:val="20"/>
              </w:rPr>
              <w:t xml:space="preserve"> </w:t>
            </w:r>
            <w:r w:rsidRPr="001518F0">
              <w:rPr>
                <w:rFonts w:ascii="SimSun" w:eastAsia="SimSun" w:hint="eastAsia"/>
                <w:kern w:val="22"/>
                <w:sz w:val="20"/>
                <w:szCs w:val="20"/>
                <w:lang w:val="zh-CN"/>
              </w:rPr>
              <w:t>低度</w:t>
            </w:r>
          </w:p>
          <w:p w14:paraId="3FB78398"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rPr>
            </w:pPr>
            <w:r w:rsidRPr="001518F0">
              <w:rPr>
                <w:rFonts w:ascii="MS Gothic" w:eastAsia="MS Gothic" w:hint="eastAsia"/>
                <w:color w:val="000000"/>
                <w:kern w:val="22"/>
                <w:sz w:val="20"/>
                <w:szCs w:val="20"/>
              </w:rPr>
              <w:t>☐</w:t>
            </w:r>
            <w:r w:rsidRPr="001518F0">
              <w:rPr>
                <w:color w:val="000000"/>
                <w:kern w:val="22"/>
                <w:sz w:val="20"/>
                <w:szCs w:val="20"/>
              </w:rPr>
              <w:t xml:space="preserve"> …</w:t>
            </w:r>
          </w:p>
          <w:p w14:paraId="7E402ACB" w14:textId="77777777" w:rsidR="001518F0" w:rsidRPr="001518F0" w:rsidRDefault="001518F0" w:rsidP="003D47D7">
            <w:pPr>
              <w:suppressLineNumbers/>
              <w:suppressAutoHyphens/>
              <w:kinsoku w:val="0"/>
              <w:overflowPunct w:val="0"/>
              <w:autoSpaceDE w:val="0"/>
              <w:autoSpaceDN w:val="0"/>
              <w:adjustRightInd w:val="0"/>
              <w:snapToGrid w:val="0"/>
              <w:spacing w:after="120"/>
              <w:rPr>
                <w:rFonts w:ascii="MS Gothic" w:eastAsia="MS Gothic"/>
                <w:color w:val="000000"/>
                <w:kern w:val="22"/>
                <w:sz w:val="20"/>
                <w:szCs w:val="20"/>
              </w:rPr>
            </w:pPr>
          </w:p>
          <w:p w14:paraId="7EB6A002" w14:textId="77777777" w:rsidR="001518F0" w:rsidRPr="001518F0" w:rsidRDefault="001518F0" w:rsidP="003D47D7">
            <w:pPr>
              <w:jc w:val="left"/>
              <w:rPr>
                <w:rFonts w:ascii="DengXian" w:eastAsia="DengXian"/>
                <w:b/>
                <w:kern w:val="22"/>
                <w:sz w:val="20"/>
                <w:szCs w:val="20"/>
                <w:lang w:val="en-US"/>
              </w:rPr>
            </w:pPr>
          </w:p>
        </w:tc>
        <w:tc>
          <w:tcPr>
            <w:tcW w:w="1775" w:type="dxa"/>
            <w:shd w:val="clear" w:color="auto" w:fill="D9D9D9" w:themeFill="background1" w:themeFillShade="D9"/>
          </w:tcPr>
          <w:p w14:paraId="3F256D14" w14:textId="77777777" w:rsidR="001518F0" w:rsidRPr="001518F0" w:rsidRDefault="001518F0" w:rsidP="003D47D7">
            <w:pPr>
              <w:suppressLineNumbers/>
              <w:suppressAutoHyphens/>
              <w:kinsoku w:val="0"/>
              <w:overflowPunct w:val="0"/>
              <w:autoSpaceDE w:val="0"/>
              <w:autoSpaceDN w:val="0"/>
              <w:adjustRightInd w:val="0"/>
              <w:snapToGrid w:val="0"/>
              <w:spacing w:before="120" w:after="120"/>
              <w:rPr>
                <w:rFonts w:ascii="SimSun" w:eastAsia="SimSun"/>
                <w:b/>
                <w:color w:val="000000"/>
                <w:kern w:val="22"/>
                <w:sz w:val="20"/>
                <w:szCs w:val="20"/>
                <w:lang w:eastAsia="zh-CN"/>
              </w:rPr>
            </w:pPr>
            <w:r w:rsidRPr="001518F0">
              <w:rPr>
                <w:rFonts w:ascii="SimSun" w:eastAsia="SimSun" w:hint="eastAsia"/>
                <w:b/>
                <w:kern w:val="22"/>
                <w:sz w:val="20"/>
                <w:szCs w:val="20"/>
                <w:lang w:val="zh-CN" w:eastAsia="zh-CN"/>
              </w:rPr>
              <w:t>注</w:t>
            </w:r>
            <w:r w:rsidRPr="001518F0">
              <w:rPr>
                <w:rFonts w:ascii="SimSun" w:eastAsia="SimSun" w:hint="eastAsia"/>
                <w:b/>
                <w:kern w:val="22"/>
                <w:sz w:val="20"/>
                <w:szCs w:val="20"/>
                <w:lang w:val="en-US" w:eastAsia="zh-CN"/>
              </w:rPr>
              <w:t>：</w:t>
            </w:r>
          </w:p>
          <w:p w14:paraId="19D677F4" w14:textId="77777777" w:rsidR="001518F0" w:rsidRPr="001518F0" w:rsidRDefault="001518F0" w:rsidP="003D47D7">
            <w:pPr>
              <w:suppressLineNumbers/>
              <w:suppressAutoHyphens/>
              <w:topLinePunct/>
              <w:adjustRightInd w:val="0"/>
              <w:snapToGrid w:val="0"/>
              <w:spacing w:after="240"/>
              <w:jc w:val="left"/>
              <w:rPr>
                <w:rFonts w:ascii="SimSun" w:eastAsia="SimSun"/>
                <w:sz w:val="20"/>
                <w:szCs w:val="20"/>
                <w:lang w:eastAsia="zh-CN"/>
              </w:rPr>
            </w:pPr>
            <w:r w:rsidRPr="001518F0">
              <w:rPr>
                <w:rFonts w:ascii="KaiTi" w:eastAsia="KaiTi" w:hint="eastAsia"/>
                <w:sz w:val="20"/>
                <w:szCs w:val="20"/>
                <w:lang w:val="zh-CN" w:eastAsia="zh-CN"/>
              </w:rPr>
              <w:t>本表将对每个国家目标重复使用。</w:t>
            </w:r>
            <w:r w:rsidRPr="001518F0">
              <w:rPr>
                <w:i/>
                <w:color w:val="000000"/>
                <w:kern w:val="22"/>
                <w:sz w:val="20"/>
                <w:szCs w:val="20"/>
                <w:lang w:eastAsia="zh-CN"/>
              </w:rPr>
              <w:t xml:space="preserve"> </w:t>
            </w:r>
          </w:p>
          <w:p w14:paraId="53C47D64" w14:textId="77777777" w:rsidR="001518F0" w:rsidRPr="001518F0" w:rsidRDefault="001518F0" w:rsidP="003D47D7">
            <w:pPr>
              <w:suppressLineNumbers/>
              <w:suppressAutoHyphens/>
              <w:kinsoku w:val="0"/>
              <w:overflowPunct w:val="0"/>
              <w:autoSpaceDE w:val="0"/>
              <w:autoSpaceDN w:val="0"/>
              <w:adjustRightInd w:val="0"/>
              <w:snapToGrid w:val="0"/>
              <w:spacing w:after="240"/>
              <w:jc w:val="left"/>
              <w:rPr>
                <w:rFonts w:ascii="SimSun" w:eastAsia="SimSun"/>
                <w:i/>
                <w:color w:val="000000"/>
                <w:kern w:val="22"/>
                <w:sz w:val="20"/>
                <w:szCs w:val="20"/>
                <w:lang w:eastAsia="zh-CN"/>
              </w:rPr>
            </w:pPr>
            <w:r w:rsidRPr="001518F0">
              <w:rPr>
                <w:rFonts w:ascii="KaiTi" w:eastAsia="KaiTi" w:hint="eastAsia"/>
                <w:sz w:val="20"/>
                <w:szCs w:val="20"/>
                <w:lang w:val="zh-CN" w:eastAsia="zh-CN"/>
              </w:rPr>
              <w:t>请检查所有相关的国家目标并指出它们与全球行动目标的一致程度。</w:t>
            </w:r>
          </w:p>
          <w:p w14:paraId="340B568C" w14:textId="77777777" w:rsidR="001518F0" w:rsidRPr="001518F0" w:rsidRDefault="001518F0" w:rsidP="003D47D7">
            <w:pPr>
              <w:suppressLineNumbers/>
              <w:suppressAutoHyphens/>
              <w:kinsoku w:val="0"/>
              <w:overflowPunct w:val="0"/>
              <w:autoSpaceDE w:val="0"/>
              <w:autoSpaceDN w:val="0"/>
              <w:adjustRightInd w:val="0"/>
              <w:snapToGrid w:val="0"/>
              <w:spacing w:after="120"/>
              <w:jc w:val="left"/>
              <w:rPr>
                <w:rFonts w:ascii="SimSun" w:eastAsia="SimSun"/>
                <w:color w:val="000000"/>
                <w:sz w:val="20"/>
                <w:szCs w:val="20"/>
                <w:lang w:val="en-US" w:eastAsia="zh-CN"/>
              </w:rPr>
            </w:pPr>
            <w:r w:rsidRPr="001518F0">
              <w:rPr>
                <w:rFonts w:ascii="SimSun" w:eastAsia="SimSun" w:hint="eastAsia"/>
                <w:sz w:val="20"/>
                <w:szCs w:val="20"/>
                <w:lang w:val="zh-CN" w:eastAsia="zh-CN"/>
              </w:rPr>
              <w:t>高度</w:t>
            </w:r>
            <w:r w:rsidRPr="001518F0">
              <w:rPr>
                <w:rFonts w:ascii="SimSun" w:eastAsia="SimSun"/>
                <w:sz w:val="20"/>
                <w:szCs w:val="20"/>
                <w:lang w:eastAsia="zh-CN"/>
              </w:rPr>
              <w:t xml:space="preserve"> = </w:t>
            </w:r>
            <w:r w:rsidRPr="001518F0">
              <w:rPr>
                <w:rFonts w:ascii="SimSun" w:eastAsia="SimSun" w:hint="eastAsia"/>
                <w:sz w:val="20"/>
                <w:szCs w:val="20"/>
                <w:lang w:val="zh-CN" w:eastAsia="zh-CN"/>
              </w:rPr>
              <w:t>涵盖全球行动目标的所有方面</w:t>
            </w:r>
            <w:r w:rsidRPr="001518F0">
              <w:rPr>
                <w:rFonts w:ascii="SimSun" w:eastAsia="SimSun" w:hint="eastAsia"/>
                <w:sz w:val="20"/>
                <w:szCs w:val="20"/>
                <w:lang w:eastAsia="zh-CN"/>
              </w:rPr>
              <w:t>；</w:t>
            </w:r>
          </w:p>
          <w:p w14:paraId="3203FDF2" w14:textId="77777777" w:rsidR="001518F0" w:rsidRPr="001518F0" w:rsidRDefault="001518F0" w:rsidP="003D47D7">
            <w:pPr>
              <w:suppressLineNumbers/>
              <w:suppressAutoHyphens/>
              <w:kinsoku w:val="0"/>
              <w:overflowPunct w:val="0"/>
              <w:autoSpaceDE w:val="0"/>
              <w:autoSpaceDN w:val="0"/>
              <w:adjustRightInd w:val="0"/>
              <w:snapToGrid w:val="0"/>
              <w:spacing w:after="120"/>
              <w:jc w:val="left"/>
              <w:rPr>
                <w:rFonts w:ascii="SimSun" w:eastAsia="SimSun"/>
                <w:color w:val="000000"/>
                <w:sz w:val="20"/>
                <w:szCs w:val="20"/>
                <w:lang w:val="en-US" w:eastAsia="zh-CN"/>
              </w:rPr>
            </w:pPr>
            <w:r w:rsidRPr="001518F0">
              <w:rPr>
                <w:rFonts w:ascii="SimSun" w:eastAsia="SimSun" w:hint="eastAsia"/>
                <w:sz w:val="20"/>
                <w:szCs w:val="20"/>
                <w:lang w:val="zh-CN" w:eastAsia="zh-CN"/>
              </w:rPr>
              <w:t>中度</w:t>
            </w:r>
            <w:r w:rsidRPr="001518F0">
              <w:rPr>
                <w:rFonts w:ascii="SimSun" w:eastAsia="SimSun"/>
                <w:sz w:val="20"/>
                <w:szCs w:val="20"/>
                <w:lang w:val="en-US" w:eastAsia="zh-CN"/>
              </w:rPr>
              <w:t xml:space="preserve"> = </w:t>
            </w:r>
            <w:r w:rsidRPr="001518F0">
              <w:rPr>
                <w:rFonts w:ascii="SimSun" w:eastAsia="SimSun" w:hint="eastAsia"/>
                <w:sz w:val="20"/>
                <w:szCs w:val="20"/>
                <w:lang w:val="zh-CN" w:eastAsia="zh-CN"/>
              </w:rPr>
              <w:t>涵盖全球行动目标的大部分要素</w:t>
            </w:r>
            <w:r w:rsidRPr="001518F0">
              <w:rPr>
                <w:rFonts w:ascii="SimSun" w:eastAsia="SimSun" w:hint="eastAsia"/>
                <w:sz w:val="20"/>
                <w:szCs w:val="20"/>
                <w:lang w:val="en-US" w:eastAsia="zh-CN"/>
              </w:rPr>
              <w:t>；</w:t>
            </w:r>
          </w:p>
          <w:p w14:paraId="5E31F285" w14:textId="77777777" w:rsidR="001518F0" w:rsidRPr="001518F0" w:rsidRDefault="001518F0" w:rsidP="003D47D7">
            <w:pPr>
              <w:suppressLineNumbers/>
              <w:suppressAutoHyphens/>
              <w:kinsoku w:val="0"/>
              <w:overflowPunct w:val="0"/>
              <w:autoSpaceDE w:val="0"/>
              <w:autoSpaceDN w:val="0"/>
              <w:adjustRightInd w:val="0"/>
              <w:snapToGrid w:val="0"/>
              <w:spacing w:after="120"/>
              <w:jc w:val="left"/>
              <w:rPr>
                <w:rFonts w:ascii="SimSun" w:eastAsia="SimSun"/>
                <w:sz w:val="20"/>
                <w:szCs w:val="20"/>
                <w:lang w:eastAsia="zh-CN"/>
              </w:rPr>
            </w:pPr>
            <w:r w:rsidRPr="001518F0">
              <w:rPr>
                <w:rFonts w:ascii="SimSun" w:eastAsia="SimSun" w:hint="eastAsia"/>
                <w:sz w:val="20"/>
                <w:szCs w:val="20"/>
                <w:lang w:val="zh-CN" w:eastAsia="zh-CN"/>
              </w:rPr>
              <w:t>低度</w:t>
            </w:r>
            <w:r w:rsidRPr="001518F0">
              <w:rPr>
                <w:rFonts w:ascii="SimSun" w:eastAsia="SimSun"/>
                <w:sz w:val="20"/>
                <w:szCs w:val="20"/>
                <w:lang w:val="zh-CN" w:eastAsia="zh-CN"/>
              </w:rPr>
              <w:t xml:space="preserve"> = </w:t>
            </w:r>
            <w:r w:rsidRPr="001518F0">
              <w:rPr>
                <w:rFonts w:ascii="SimSun" w:eastAsia="SimSun" w:hint="eastAsia"/>
                <w:sz w:val="20"/>
                <w:szCs w:val="20"/>
                <w:lang w:val="zh-CN" w:eastAsia="zh-CN"/>
              </w:rPr>
              <w:t>至少涵盖全球行动目标的一项要素。</w:t>
            </w:r>
          </w:p>
        </w:tc>
      </w:tr>
      <w:tr w:rsidR="001518F0" w:rsidRPr="001518F0" w14:paraId="62C7A78E" w14:textId="77777777" w:rsidTr="00F94ECC">
        <w:tc>
          <w:tcPr>
            <w:tcW w:w="2409" w:type="dxa"/>
            <w:shd w:val="clear" w:color="auto" w:fill="D9D9D9" w:themeFill="background1" w:themeFillShade="D9"/>
          </w:tcPr>
          <w:p w14:paraId="3AD3A8EE" w14:textId="77777777" w:rsidR="001518F0" w:rsidRPr="001518F0" w:rsidRDefault="001518F0" w:rsidP="003D47D7">
            <w:pPr>
              <w:suppressLineNumbers/>
              <w:suppressAutoHyphens/>
              <w:adjustRightInd w:val="0"/>
              <w:snapToGrid w:val="0"/>
              <w:rPr>
                <w:rFonts w:eastAsia="SimSun"/>
                <w:color w:val="000000"/>
                <w:kern w:val="22"/>
                <w:sz w:val="20"/>
                <w:szCs w:val="20"/>
                <w:lang w:eastAsia="zh-CN"/>
              </w:rPr>
            </w:pPr>
          </w:p>
        </w:tc>
        <w:tc>
          <w:tcPr>
            <w:tcW w:w="5261" w:type="dxa"/>
            <w:gridSpan w:val="2"/>
            <w:shd w:val="clear" w:color="auto" w:fill="D9D9D9" w:themeFill="background1" w:themeFillShade="D9"/>
          </w:tcPr>
          <w:p w14:paraId="65048E9F" w14:textId="77777777" w:rsidR="001518F0" w:rsidRPr="001518F0" w:rsidRDefault="001518F0" w:rsidP="003D47D7">
            <w:pPr>
              <w:suppressLineNumbers/>
              <w:suppressAutoHyphens/>
              <w:topLinePunct/>
              <w:adjustRightInd w:val="0"/>
              <w:snapToGrid w:val="0"/>
              <w:spacing w:line="259" w:lineRule="auto"/>
              <w:rPr>
                <w:rFonts w:ascii="MS Gothic" w:eastAsia="MS Gothic"/>
                <w:color w:val="000000"/>
                <w:kern w:val="22"/>
                <w:sz w:val="20"/>
                <w:szCs w:val="20"/>
              </w:rPr>
            </w:pPr>
            <w:r w:rsidRPr="001518F0">
              <w:rPr>
                <w:rFonts w:ascii="SimSun" w:eastAsia="SimSun" w:hint="eastAsia"/>
                <w:sz w:val="20"/>
                <w:szCs w:val="20"/>
                <w:lang w:val="zh-CN" w:eastAsia="zh-CN"/>
              </w:rPr>
              <w:t>请概述为实现这项国家目标将采取的主要政策措施或行动。</w:t>
            </w:r>
            <w:r w:rsidRPr="001518F0">
              <w:rPr>
                <w:rFonts w:ascii="SimSun" w:eastAsia="SimSun" w:hint="eastAsia"/>
                <w:kern w:val="22"/>
                <w:sz w:val="20"/>
                <w:szCs w:val="20"/>
              </w:rPr>
              <w:t>（</w:t>
            </w:r>
            <w:r w:rsidRPr="001518F0">
              <w:rPr>
                <w:rFonts w:ascii="KaiTi" w:eastAsia="KaiTi" w:hint="eastAsia"/>
                <w:kern w:val="22"/>
                <w:sz w:val="20"/>
                <w:szCs w:val="20"/>
                <w:lang w:val="zh-CN"/>
              </w:rPr>
              <w:t>可选项</w:t>
            </w:r>
            <w:r w:rsidRPr="001518F0">
              <w:rPr>
                <w:rFonts w:ascii="SimSun" w:eastAsia="SimSun" w:hint="eastAsia"/>
                <w:kern w:val="22"/>
                <w:sz w:val="20"/>
                <w:szCs w:val="20"/>
              </w:rPr>
              <w:t>）</w:t>
            </w:r>
          </w:p>
          <w:p w14:paraId="7AE053A2" w14:textId="77777777" w:rsidR="001518F0" w:rsidRPr="001518F0" w:rsidRDefault="001518F0" w:rsidP="003D47D7">
            <w:pPr>
              <w:suppressLineNumbers/>
              <w:suppressAutoHyphens/>
              <w:adjustRightInd w:val="0"/>
              <w:snapToGrid w:val="0"/>
              <w:rPr>
                <w:rFonts w:eastAsia="SimSun"/>
                <w:color w:val="000000"/>
                <w:kern w:val="22"/>
                <w:sz w:val="20"/>
                <w:szCs w:val="20"/>
              </w:rPr>
            </w:pPr>
          </w:p>
          <w:p w14:paraId="0AF560F2" w14:textId="77777777" w:rsidR="001518F0" w:rsidRPr="001518F0" w:rsidRDefault="001518F0" w:rsidP="003D47D7">
            <w:pPr>
              <w:suppressLineNumbers/>
              <w:pBdr>
                <w:top w:val="single" w:sz="6" w:space="1" w:color="auto"/>
                <w:bottom w:val="single" w:sz="6" w:space="1" w:color="auto"/>
              </w:pBdr>
              <w:suppressAutoHyphens/>
              <w:adjustRightInd w:val="0"/>
              <w:snapToGrid w:val="0"/>
              <w:rPr>
                <w:rFonts w:eastAsia="SimSun"/>
                <w:color w:val="000000"/>
                <w:kern w:val="22"/>
                <w:sz w:val="20"/>
                <w:szCs w:val="20"/>
              </w:rPr>
            </w:pPr>
          </w:p>
          <w:p w14:paraId="0294D765" w14:textId="77777777" w:rsidR="001518F0" w:rsidRPr="001518F0" w:rsidRDefault="001518F0" w:rsidP="003D47D7">
            <w:pPr>
              <w:suppressLineNumbers/>
              <w:pBdr>
                <w:bottom w:val="single" w:sz="6" w:space="1" w:color="auto"/>
                <w:between w:val="single" w:sz="6" w:space="1" w:color="auto"/>
              </w:pBdr>
              <w:suppressAutoHyphens/>
              <w:adjustRightInd w:val="0"/>
              <w:snapToGrid w:val="0"/>
              <w:rPr>
                <w:rFonts w:eastAsia="SimSun"/>
                <w:color w:val="000000"/>
                <w:kern w:val="22"/>
                <w:sz w:val="20"/>
                <w:szCs w:val="20"/>
              </w:rPr>
            </w:pPr>
          </w:p>
          <w:p w14:paraId="2317E901" w14:textId="77777777" w:rsidR="001518F0" w:rsidRPr="001518F0" w:rsidRDefault="001518F0" w:rsidP="003D47D7">
            <w:pPr>
              <w:suppressLineNumbers/>
              <w:suppressAutoHyphens/>
              <w:adjustRightInd w:val="0"/>
              <w:snapToGrid w:val="0"/>
              <w:spacing w:after="120"/>
              <w:rPr>
                <w:rFonts w:eastAsia="SimSun"/>
                <w:color w:val="000000"/>
                <w:kern w:val="22"/>
                <w:sz w:val="20"/>
                <w:szCs w:val="20"/>
              </w:rPr>
            </w:pPr>
          </w:p>
        </w:tc>
        <w:tc>
          <w:tcPr>
            <w:tcW w:w="1775" w:type="dxa"/>
            <w:shd w:val="clear" w:color="auto" w:fill="D9D9D9" w:themeFill="background1" w:themeFillShade="D9"/>
          </w:tcPr>
          <w:p w14:paraId="67527E64" w14:textId="77777777" w:rsidR="001518F0" w:rsidRPr="001518F0" w:rsidRDefault="001518F0" w:rsidP="003D47D7">
            <w:pPr>
              <w:jc w:val="left"/>
              <w:rPr>
                <w:rFonts w:ascii="DengXian" w:eastAsia="DengXian"/>
                <w:b/>
                <w:kern w:val="22"/>
                <w:sz w:val="20"/>
                <w:szCs w:val="20"/>
                <w:lang w:val="en-US"/>
              </w:rPr>
            </w:pPr>
          </w:p>
        </w:tc>
      </w:tr>
      <w:tr w:rsidR="001518F0" w:rsidRPr="001518F0" w14:paraId="250D7250" w14:textId="77777777" w:rsidTr="00F94ECC">
        <w:tc>
          <w:tcPr>
            <w:tcW w:w="2409" w:type="dxa"/>
            <w:shd w:val="clear" w:color="auto" w:fill="D9D9D9" w:themeFill="background1" w:themeFillShade="D9"/>
          </w:tcPr>
          <w:p w14:paraId="2073DBA3" w14:textId="77777777" w:rsidR="001518F0" w:rsidRPr="001518F0" w:rsidRDefault="001518F0" w:rsidP="003D47D7">
            <w:pPr>
              <w:suppressLineNumbers/>
              <w:suppressAutoHyphens/>
              <w:adjustRightInd w:val="0"/>
              <w:snapToGrid w:val="0"/>
              <w:rPr>
                <w:rFonts w:eastAsia="SimSun"/>
                <w:color w:val="000000"/>
                <w:kern w:val="22"/>
                <w:sz w:val="20"/>
                <w:szCs w:val="20"/>
              </w:rPr>
            </w:pPr>
          </w:p>
        </w:tc>
        <w:tc>
          <w:tcPr>
            <w:tcW w:w="5261" w:type="dxa"/>
            <w:gridSpan w:val="2"/>
            <w:shd w:val="clear" w:color="auto" w:fill="D9D9D9" w:themeFill="background1" w:themeFillShade="D9"/>
          </w:tcPr>
          <w:p w14:paraId="17BDC905" w14:textId="77777777" w:rsidR="001518F0" w:rsidRPr="001518F0" w:rsidRDefault="001518F0" w:rsidP="003D47D7">
            <w:pPr>
              <w:keepNext/>
              <w:suppressLineNumbers/>
              <w:suppressAutoHyphens/>
              <w:adjustRightInd w:val="0"/>
              <w:snapToGrid w:val="0"/>
              <w:spacing w:before="120" w:after="120"/>
              <w:jc w:val="left"/>
              <w:rPr>
                <w:rFonts w:ascii="MS Gothic" w:eastAsia="MS Gothic"/>
                <w:b/>
                <w:color w:val="000000"/>
                <w:kern w:val="22"/>
                <w:sz w:val="20"/>
                <w:szCs w:val="20"/>
                <w:lang w:eastAsia="zh-CN"/>
              </w:rPr>
            </w:pPr>
            <w:r w:rsidRPr="001518F0">
              <w:rPr>
                <w:rFonts w:ascii="SimSun" w:eastAsia="SimSun" w:hint="eastAsia"/>
                <w:b/>
                <w:sz w:val="20"/>
                <w:szCs w:val="20"/>
                <w:lang w:val="zh-CN" w:eastAsia="zh-CN"/>
              </w:rPr>
              <w:t>用于监测这项国家目标的指标</w:t>
            </w:r>
          </w:p>
          <w:p w14:paraId="66D57F42" w14:textId="77777777" w:rsidR="001518F0" w:rsidRPr="001518F0" w:rsidRDefault="001518F0" w:rsidP="003D47D7">
            <w:pPr>
              <w:keepNext/>
              <w:suppressLineNumbers/>
              <w:suppressAutoHyphens/>
              <w:kinsoku w:val="0"/>
              <w:overflowPunct w:val="0"/>
              <w:autoSpaceDE w:val="0"/>
              <w:autoSpaceDN w:val="0"/>
              <w:adjustRightInd w:val="0"/>
              <w:snapToGrid w:val="0"/>
              <w:rPr>
                <w:rFonts w:ascii="SimSun" w:eastAsia="SimSun"/>
                <w:color w:val="000000"/>
                <w:kern w:val="22"/>
                <w:sz w:val="20"/>
                <w:szCs w:val="20"/>
                <w:u w:val="single"/>
                <w:lang w:eastAsia="zh-CN"/>
              </w:rPr>
            </w:pPr>
            <w:r w:rsidRPr="001518F0">
              <w:rPr>
                <w:rFonts w:ascii="SimSun" w:eastAsia="SimSun" w:hint="eastAsia"/>
                <w:kern w:val="22"/>
                <w:sz w:val="20"/>
                <w:szCs w:val="20"/>
                <w:u w:val="single"/>
                <w:lang w:val="zh-CN" w:eastAsia="zh-CN"/>
              </w:rPr>
              <w:t>国家指标</w:t>
            </w:r>
          </w:p>
          <w:p w14:paraId="277FFAE4"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color w:val="000000"/>
                <w:kern w:val="22"/>
                <w:sz w:val="20"/>
                <w:szCs w:val="20"/>
                <w:lang w:eastAsia="zh-CN"/>
              </w:rPr>
              <w:t>☐</w:t>
            </w:r>
            <w:r w:rsidRPr="001518F0">
              <w:rPr>
                <w:color w:val="000000"/>
                <w:kern w:val="22"/>
                <w:sz w:val="20"/>
                <w:szCs w:val="20"/>
                <w:lang w:eastAsia="zh-CN"/>
              </w:rPr>
              <w:t xml:space="preserve"> __________________________</w:t>
            </w:r>
          </w:p>
          <w:p w14:paraId="73C8D697"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color w:val="000000"/>
                <w:kern w:val="22"/>
                <w:sz w:val="20"/>
                <w:szCs w:val="20"/>
                <w:lang w:eastAsia="zh-CN"/>
              </w:rPr>
              <w:t>☐</w:t>
            </w:r>
            <w:r w:rsidRPr="001518F0">
              <w:rPr>
                <w:color w:val="000000"/>
                <w:kern w:val="22"/>
                <w:sz w:val="20"/>
                <w:szCs w:val="20"/>
                <w:lang w:eastAsia="zh-CN"/>
              </w:rPr>
              <w:t xml:space="preserve"> __________________________</w:t>
            </w:r>
          </w:p>
          <w:p w14:paraId="7ADD4FEB"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color w:val="000000"/>
                <w:kern w:val="22"/>
                <w:sz w:val="20"/>
                <w:szCs w:val="20"/>
                <w:lang w:eastAsia="zh-CN"/>
              </w:rPr>
              <w:t>☐</w:t>
            </w:r>
            <w:r w:rsidRPr="001518F0">
              <w:rPr>
                <w:color w:val="000000"/>
                <w:kern w:val="22"/>
                <w:sz w:val="20"/>
                <w:szCs w:val="20"/>
                <w:lang w:eastAsia="zh-CN"/>
              </w:rPr>
              <w:t xml:space="preserve"> __________________________</w:t>
            </w:r>
          </w:p>
          <w:p w14:paraId="174FEE53" w14:textId="77777777" w:rsidR="001518F0" w:rsidRPr="001518F0" w:rsidRDefault="001518F0" w:rsidP="003D47D7">
            <w:pPr>
              <w:suppressLineNumbers/>
              <w:suppressAutoHyphens/>
              <w:adjustRightInd w:val="0"/>
              <w:snapToGrid w:val="0"/>
              <w:jc w:val="left"/>
              <w:rPr>
                <w:rFonts w:eastAsia="SimSun"/>
                <w:color w:val="000000"/>
                <w:kern w:val="22"/>
                <w:sz w:val="20"/>
                <w:szCs w:val="20"/>
                <w:lang w:eastAsia="zh-CN"/>
              </w:rPr>
            </w:pPr>
            <w:r w:rsidRPr="001518F0">
              <w:rPr>
                <w:rFonts w:eastAsia="SimSun"/>
                <w:color w:val="000000"/>
                <w:kern w:val="22"/>
                <w:sz w:val="20"/>
                <w:szCs w:val="20"/>
                <w:lang w:eastAsia="zh-CN"/>
              </w:rPr>
              <w:t>…</w:t>
            </w:r>
          </w:p>
          <w:p w14:paraId="707694AE" w14:textId="77777777" w:rsidR="001518F0" w:rsidRPr="001518F0" w:rsidRDefault="001518F0" w:rsidP="003D47D7">
            <w:pPr>
              <w:keepNext/>
              <w:suppressLineNumbers/>
              <w:suppressAutoHyphens/>
              <w:kinsoku w:val="0"/>
              <w:overflowPunct w:val="0"/>
              <w:autoSpaceDE w:val="0"/>
              <w:autoSpaceDN w:val="0"/>
              <w:adjustRightInd w:val="0"/>
              <w:snapToGrid w:val="0"/>
              <w:spacing w:before="120"/>
              <w:rPr>
                <w:rFonts w:ascii="SimSun" w:eastAsia="SimSun"/>
                <w:color w:val="000000"/>
                <w:kern w:val="22"/>
                <w:sz w:val="20"/>
                <w:szCs w:val="20"/>
                <w:u w:val="single"/>
                <w:lang w:eastAsia="zh-CN"/>
              </w:rPr>
            </w:pPr>
            <w:r w:rsidRPr="001518F0">
              <w:rPr>
                <w:rFonts w:ascii="SimSun" w:eastAsia="SimSun" w:hint="eastAsia"/>
                <w:kern w:val="22"/>
                <w:sz w:val="20"/>
                <w:szCs w:val="20"/>
                <w:u w:val="single"/>
                <w:lang w:val="zh-CN" w:eastAsia="zh-CN"/>
              </w:rPr>
              <w:t>标题指标</w:t>
            </w:r>
          </w:p>
          <w:p w14:paraId="1032CFB3" w14:textId="77777777" w:rsidR="001518F0" w:rsidRPr="001518F0" w:rsidRDefault="001518F0" w:rsidP="003D47D7">
            <w:pPr>
              <w:suppressLineNumbers/>
              <w:suppressAutoHyphens/>
              <w:kinsoku w:val="0"/>
              <w:overflowPunct w:val="0"/>
              <w:autoSpaceDE w:val="0"/>
              <w:autoSpaceDN w:val="0"/>
              <w:adjustRightInd w:val="0"/>
              <w:snapToGrid w:val="0"/>
              <w:rPr>
                <w:rFonts w:ascii="MS Gothic" w:eastAsia="MS Gothic"/>
                <w:i/>
                <w:color w:val="000000"/>
                <w:kern w:val="22"/>
                <w:sz w:val="20"/>
                <w:szCs w:val="20"/>
                <w:lang w:eastAsia="zh-CN"/>
              </w:rPr>
            </w:pPr>
            <w:r w:rsidRPr="001518F0">
              <w:rPr>
                <w:rFonts w:ascii="MS Mincho" w:hint="eastAsia"/>
                <w:sz w:val="20"/>
                <w:szCs w:val="20"/>
                <w:lang w:val="zh-CN" w:eastAsia="zh-CN"/>
              </w:rPr>
              <w:t>（</w:t>
            </w:r>
            <w:r w:rsidRPr="001518F0">
              <w:rPr>
                <w:rFonts w:ascii="KaiTi" w:eastAsia="KaiTi" w:hint="eastAsia"/>
                <w:sz w:val="20"/>
                <w:szCs w:val="20"/>
                <w:lang w:val="zh-CN" w:eastAsia="zh-CN"/>
              </w:rPr>
              <w:t>上文显示全球行动目标的标题指标的下拉菜单</w:t>
            </w:r>
            <w:r w:rsidRPr="001518F0">
              <w:rPr>
                <w:rFonts w:ascii="MS Mincho" w:hint="eastAsia"/>
                <w:sz w:val="20"/>
                <w:szCs w:val="20"/>
                <w:lang w:val="zh-CN" w:eastAsia="zh-CN"/>
              </w:rPr>
              <w:t>）</w:t>
            </w:r>
          </w:p>
          <w:p w14:paraId="0856BC81"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color w:val="000000"/>
                <w:kern w:val="22"/>
                <w:sz w:val="20"/>
                <w:szCs w:val="20"/>
                <w:lang w:eastAsia="zh-CN"/>
              </w:rPr>
              <w:t>☐</w:t>
            </w:r>
            <w:r w:rsidRPr="001518F0">
              <w:rPr>
                <w:color w:val="000000"/>
                <w:kern w:val="22"/>
                <w:sz w:val="20"/>
                <w:szCs w:val="20"/>
                <w:lang w:eastAsia="zh-CN"/>
              </w:rPr>
              <w:t xml:space="preserve"> </w:t>
            </w:r>
          </w:p>
          <w:p w14:paraId="028A565E"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color w:val="000000"/>
                <w:kern w:val="22"/>
                <w:sz w:val="20"/>
                <w:szCs w:val="20"/>
                <w:lang w:eastAsia="zh-CN"/>
              </w:rPr>
              <w:t>☐</w:t>
            </w:r>
            <w:r w:rsidRPr="001518F0">
              <w:rPr>
                <w:color w:val="000000"/>
                <w:kern w:val="22"/>
                <w:sz w:val="20"/>
                <w:szCs w:val="20"/>
                <w:lang w:eastAsia="zh-CN"/>
              </w:rPr>
              <w:t xml:space="preserve"> </w:t>
            </w:r>
          </w:p>
          <w:p w14:paraId="101FFBCA" w14:textId="77777777" w:rsidR="001518F0" w:rsidRPr="001518F0" w:rsidRDefault="001518F0" w:rsidP="003D47D7">
            <w:pPr>
              <w:suppressLineNumbers/>
              <w:suppressAutoHyphens/>
              <w:kinsoku w:val="0"/>
              <w:overflowPunct w:val="0"/>
              <w:autoSpaceDE w:val="0"/>
              <w:autoSpaceDN w:val="0"/>
              <w:adjustRightInd w:val="0"/>
              <w:snapToGrid w:val="0"/>
              <w:rPr>
                <w:rFonts w:ascii="MS Gothic" w:eastAsia="MS Gothic"/>
                <w:color w:val="000000"/>
                <w:kern w:val="22"/>
                <w:sz w:val="20"/>
                <w:szCs w:val="20"/>
                <w:lang w:eastAsia="zh-CN"/>
              </w:rPr>
            </w:pPr>
            <w:r w:rsidRPr="001518F0">
              <w:rPr>
                <w:rFonts w:ascii="MS Gothic" w:eastAsia="MS Gothic" w:hint="eastAsia"/>
                <w:color w:val="000000"/>
                <w:kern w:val="22"/>
                <w:sz w:val="20"/>
                <w:szCs w:val="20"/>
                <w:lang w:eastAsia="zh-CN"/>
              </w:rPr>
              <w:lastRenderedPageBreak/>
              <w:t>☐</w:t>
            </w:r>
          </w:p>
          <w:p w14:paraId="360B2B3C" w14:textId="77777777" w:rsidR="001518F0" w:rsidRPr="001518F0" w:rsidRDefault="001518F0" w:rsidP="003D47D7">
            <w:pPr>
              <w:keepNext/>
              <w:suppressLineNumbers/>
              <w:suppressAutoHyphens/>
              <w:kinsoku w:val="0"/>
              <w:overflowPunct w:val="0"/>
              <w:autoSpaceDE w:val="0"/>
              <w:autoSpaceDN w:val="0"/>
              <w:adjustRightInd w:val="0"/>
              <w:snapToGrid w:val="0"/>
              <w:spacing w:before="120"/>
              <w:rPr>
                <w:rFonts w:ascii="SimSun" w:eastAsia="SimSun"/>
                <w:color w:val="000000"/>
                <w:kern w:val="22"/>
                <w:sz w:val="20"/>
                <w:szCs w:val="20"/>
                <w:u w:val="single"/>
                <w:lang w:eastAsia="zh-CN"/>
              </w:rPr>
            </w:pPr>
            <w:r w:rsidRPr="001518F0">
              <w:rPr>
                <w:rFonts w:ascii="SimSun" w:eastAsia="SimSun" w:hint="eastAsia"/>
                <w:kern w:val="22"/>
                <w:sz w:val="20"/>
                <w:szCs w:val="20"/>
                <w:u w:val="single"/>
                <w:lang w:val="zh-CN" w:eastAsia="zh-CN"/>
              </w:rPr>
              <w:t>组件指标</w:t>
            </w:r>
          </w:p>
          <w:p w14:paraId="658665C6" w14:textId="77777777" w:rsidR="001518F0" w:rsidRPr="001518F0" w:rsidRDefault="001518F0" w:rsidP="003D47D7">
            <w:pPr>
              <w:suppressLineNumbers/>
              <w:suppressAutoHyphens/>
              <w:kinsoku w:val="0"/>
              <w:overflowPunct w:val="0"/>
              <w:autoSpaceDE w:val="0"/>
              <w:autoSpaceDN w:val="0"/>
              <w:adjustRightInd w:val="0"/>
              <w:snapToGrid w:val="0"/>
              <w:rPr>
                <w:rFonts w:ascii="MS Gothic" w:eastAsia="MS Gothic"/>
                <w:i/>
                <w:color w:val="000000"/>
                <w:kern w:val="22"/>
                <w:sz w:val="20"/>
                <w:szCs w:val="20"/>
                <w:lang w:eastAsia="zh-CN"/>
              </w:rPr>
            </w:pPr>
            <w:r w:rsidRPr="001518F0">
              <w:rPr>
                <w:rFonts w:ascii="MS Mincho" w:hint="eastAsia"/>
                <w:kern w:val="22"/>
                <w:sz w:val="20"/>
                <w:szCs w:val="20"/>
                <w:lang w:val="zh-CN" w:eastAsia="zh-CN"/>
              </w:rPr>
              <w:t>（</w:t>
            </w:r>
            <w:r w:rsidRPr="001518F0">
              <w:rPr>
                <w:rFonts w:ascii="KaiTi" w:eastAsia="KaiTi" w:hint="eastAsia"/>
                <w:kern w:val="22"/>
                <w:sz w:val="20"/>
                <w:szCs w:val="20"/>
                <w:lang w:val="zh-CN" w:eastAsia="zh-CN"/>
              </w:rPr>
              <w:t>上文显示全球行动目标的组件指标的下拉菜单</w:t>
            </w:r>
            <w:r w:rsidRPr="001518F0">
              <w:rPr>
                <w:rFonts w:ascii="MS Mincho" w:hint="eastAsia"/>
                <w:kern w:val="22"/>
                <w:sz w:val="20"/>
                <w:szCs w:val="20"/>
                <w:lang w:val="zh-CN" w:eastAsia="zh-CN"/>
              </w:rPr>
              <w:t>）</w:t>
            </w:r>
          </w:p>
          <w:p w14:paraId="6FFB59FB"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color w:val="000000"/>
                <w:kern w:val="22"/>
                <w:sz w:val="20"/>
                <w:szCs w:val="20"/>
                <w:lang w:eastAsia="zh-CN"/>
              </w:rPr>
              <w:t>☐</w:t>
            </w:r>
            <w:r w:rsidRPr="001518F0">
              <w:rPr>
                <w:color w:val="000000"/>
                <w:kern w:val="22"/>
                <w:sz w:val="20"/>
                <w:szCs w:val="20"/>
                <w:lang w:eastAsia="zh-CN"/>
              </w:rPr>
              <w:t xml:space="preserve"> </w:t>
            </w:r>
          </w:p>
          <w:p w14:paraId="18B7F875"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lang w:eastAsia="zh-CN"/>
              </w:rPr>
            </w:pPr>
            <w:r w:rsidRPr="001518F0">
              <w:rPr>
                <w:rFonts w:ascii="MS Gothic" w:eastAsia="MS Gothic" w:hint="eastAsia"/>
                <w:color w:val="000000"/>
                <w:kern w:val="22"/>
                <w:sz w:val="20"/>
                <w:szCs w:val="20"/>
                <w:lang w:eastAsia="zh-CN"/>
              </w:rPr>
              <w:t>☐</w:t>
            </w:r>
            <w:r w:rsidRPr="001518F0">
              <w:rPr>
                <w:color w:val="000000"/>
                <w:kern w:val="22"/>
                <w:sz w:val="20"/>
                <w:szCs w:val="20"/>
                <w:lang w:eastAsia="zh-CN"/>
              </w:rPr>
              <w:t xml:space="preserve"> </w:t>
            </w:r>
          </w:p>
          <w:p w14:paraId="64C36729" w14:textId="77777777" w:rsidR="001518F0" w:rsidRPr="001518F0" w:rsidRDefault="001518F0" w:rsidP="003D47D7">
            <w:pPr>
              <w:suppressLineNumbers/>
              <w:suppressAutoHyphens/>
              <w:kinsoku w:val="0"/>
              <w:overflowPunct w:val="0"/>
              <w:autoSpaceDE w:val="0"/>
              <w:autoSpaceDN w:val="0"/>
              <w:adjustRightInd w:val="0"/>
              <w:snapToGrid w:val="0"/>
              <w:rPr>
                <w:rFonts w:ascii="MS Gothic" w:eastAsia="MS Gothic"/>
                <w:color w:val="000000"/>
                <w:kern w:val="22"/>
                <w:sz w:val="20"/>
                <w:szCs w:val="20"/>
                <w:lang w:eastAsia="zh-CN"/>
              </w:rPr>
            </w:pPr>
            <w:r w:rsidRPr="001518F0">
              <w:rPr>
                <w:rFonts w:ascii="MS Gothic" w:eastAsia="MS Gothic" w:hint="eastAsia"/>
                <w:color w:val="000000"/>
                <w:kern w:val="22"/>
                <w:sz w:val="20"/>
                <w:szCs w:val="20"/>
                <w:lang w:eastAsia="zh-CN"/>
              </w:rPr>
              <w:t>☐</w:t>
            </w:r>
          </w:p>
          <w:p w14:paraId="375974C0" w14:textId="77777777" w:rsidR="001518F0" w:rsidRPr="001518F0" w:rsidRDefault="001518F0" w:rsidP="003D47D7">
            <w:pPr>
              <w:keepNext/>
              <w:suppressLineNumbers/>
              <w:suppressAutoHyphens/>
              <w:kinsoku w:val="0"/>
              <w:overflowPunct w:val="0"/>
              <w:autoSpaceDE w:val="0"/>
              <w:autoSpaceDN w:val="0"/>
              <w:adjustRightInd w:val="0"/>
              <w:snapToGrid w:val="0"/>
              <w:spacing w:before="120"/>
              <w:rPr>
                <w:rFonts w:ascii="SimSun" w:eastAsia="SimSun"/>
                <w:color w:val="000000"/>
                <w:kern w:val="22"/>
                <w:sz w:val="20"/>
                <w:szCs w:val="20"/>
                <w:u w:val="single"/>
                <w:lang w:eastAsia="zh-CN"/>
              </w:rPr>
            </w:pPr>
            <w:r w:rsidRPr="001518F0">
              <w:rPr>
                <w:rFonts w:ascii="SimSun" w:eastAsia="SimSun" w:hint="eastAsia"/>
                <w:kern w:val="22"/>
                <w:sz w:val="20"/>
                <w:szCs w:val="20"/>
                <w:u w:val="single"/>
                <w:lang w:val="zh-CN" w:eastAsia="zh-CN"/>
              </w:rPr>
              <w:t>补充指标</w:t>
            </w:r>
          </w:p>
          <w:p w14:paraId="7DE0AFF4" w14:textId="77777777" w:rsidR="001518F0" w:rsidRPr="001518F0" w:rsidRDefault="001518F0" w:rsidP="003D47D7">
            <w:pPr>
              <w:suppressLineNumbers/>
              <w:suppressAutoHyphens/>
              <w:kinsoku w:val="0"/>
              <w:overflowPunct w:val="0"/>
              <w:autoSpaceDE w:val="0"/>
              <w:autoSpaceDN w:val="0"/>
              <w:adjustRightInd w:val="0"/>
              <w:snapToGrid w:val="0"/>
              <w:rPr>
                <w:rFonts w:ascii="SimSun" w:eastAsia="SimSun"/>
                <w:i/>
                <w:color w:val="000000"/>
                <w:kern w:val="22"/>
                <w:sz w:val="20"/>
                <w:szCs w:val="20"/>
                <w:lang w:eastAsia="zh-CN"/>
              </w:rPr>
            </w:pPr>
            <w:r w:rsidRPr="001518F0">
              <w:rPr>
                <w:rFonts w:ascii="MS Mincho" w:hint="eastAsia"/>
                <w:kern w:val="22"/>
                <w:sz w:val="20"/>
                <w:szCs w:val="20"/>
                <w:lang w:val="zh-CN" w:eastAsia="zh-CN"/>
              </w:rPr>
              <w:t>（</w:t>
            </w:r>
            <w:r w:rsidRPr="001518F0">
              <w:rPr>
                <w:rFonts w:ascii="KaiTi" w:eastAsia="KaiTi" w:hint="eastAsia"/>
                <w:kern w:val="22"/>
                <w:sz w:val="20"/>
                <w:szCs w:val="20"/>
                <w:lang w:val="zh-CN" w:eastAsia="zh-CN"/>
              </w:rPr>
              <w:t>上文显示全球行动目标的补充指标的下拉菜单</w:t>
            </w:r>
            <w:r w:rsidRPr="001518F0">
              <w:rPr>
                <w:rFonts w:ascii="MS Mincho" w:hint="eastAsia"/>
                <w:kern w:val="22"/>
                <w:sz w:val="20"/>
                <w:szCs w:val="20"/>
                <w:lang w:val="zh-CN" w:eastAsia="zh-CN"/>
              </w:rPr>
              <w:t>）</w:t>
            </w:r>
          </w:p>
          <w:p w14:paraId="2FCB2B69"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rPr>
            </w:pPr>
            <w:r w:rsidRPr="001518F0">
              <w:rPr>
                <w:rFonts w:ascii="MS Gothic" w:eastAsia="MS Gothic" w:hint="eastAsia"/>
                <w:color w:val="000000"/>
                <w:kern w:val="22"/>
                <w:sz w:val="20"/>
                <w:szCs w:val="20"/>
              </w:rPr>
              <w:t>☐</w:t>
            </w:r>
            <w:r w:rsidRPr="001518F0">
              <w:rPr>
                <w:color w:val="000000"/>
                <w:kern w:val="22"/>
                <w:sz w:val="20"/>
                <w:szCs w:val="20"/>
              </w:rPr>
              <w:t xml:space="preserve"> </w:t>
            </w:r>
          </w:p>
          <w:p w14:paraId="204D3A15" w14:textId="77777777" w:rsidR="001518F0" w:rsidRPr="001518F0" w:rsidRDefault="001518F0" w:rsidP="003D47D7">
            <w:pPr>
              <w:suppressLineNumbers/>
              <w:suppressAutoHyphens/>
              <w:kinsoku w:val="0"/>
              <w:overflowPunct w:val="0"/>
              <w:autoSpaceDE w:val="0"/>
              <w:autoSpaceDN w:val="0"/>
              <w:adjustRightInd w:val="0"/>
              <w:snapToGrid w:val="0"/>
              <w:rPr>
                <w:color w:val="000000"/>
                <w:kern w:val="22"/>
                <w:sz w:val="20"/>
                <w:szCs w:val="20"/>
              </w:rPr>
            </w:pPr>
            <w:r w:rsidRPr="001518F0">
              <w:rPr>
                <w:rFonts w:ascii="MS Gothic" w:eastAsia="MS Gothic" w:hint="eastAsia"/>
                <w:color w:val="000000"/>
                <w:kern w:val="22"/>
                <w:sz w:val="20"/>
                <w:szCs w:val="20"/>
              </w:rPr>
              <w:t>☐</w:t>
            </w:r>
            <w:r w:rsidRPr="001518F0">
              <w:rPr>
                <w:color w:val="000000"/>
                <w:kern w:val="22"/>
                <w:sz w:val="20"/>
                <w:szCs w:val="20"/>
              </w:rPr>
              <w:t xml:space="preserve"> </w:t>
            </w:r>
          </w:p>
          <w:p w14:paraId="4DB9F06D" w14:textId="77777777" w:rsidR="001518F0" w:rsidRPr="001518F0" w:rsidRDefault="001518F0" w:rsidP="003D47D7">
            <w:pPr>
              <w:suppressLineNumbers/>
              <w:suppressAutoHyphens/>
              <w:kinsoku w:val="0"/>
              <w:overflowPunct w:val="0"/>
              <w:autoSpaceDE w:val="0"/>
              <w:autoSpaceDN w:val="0"/>
              <w:adjustRightInd w:val="0"/>
              <w:snapToGrid w:val="0"/>
              <w:rPr>
                <w:rFonts w:ascii="MS Gothic" w:eastAsia="MS Gothic"/>
                <w:color w:val="000000"/>
                <w:kern w:val="22"/>
                <w:sz w:val="20"/>
                <w:szCs w:val="20"/>
              </w:rPr>
            </w:pPr>
            <w:r w:rsidRPr="001518F0">
              <w:rPr>
                <w:rFonts w:ascii="MS Gothic" w:eastAsia="MS Gothic" w:hint="eastAsia"/>
                <w:color w:val="000000"/>
                <w:kern w:val="22"/>
                <w:sz w:val="20"/>
                <w:szCs w:val="20"/>
              </w:rPr>
              <w:t>☐</w:t>
            </w:r>
          </w:p>
        </w:tc>
        <w:tc>
          <w:tcPr>
            <w:tcW w:w="1775" w:type="dxa"/>
            <w:shd w:val="clear" w:color="auto" w:fill="D9D9D9" w:themeFill="background1" w:themeFillShade="D9"/>
          </w:tcPr>
          <w:p w14:paraId="7149534C" w14:textId="77777777" w:rsidR="001518F0" w:rsidRPr="001518F0" w:rsidRDefault="001518F0" w:rsidP="003D47D7">
            <w:pPr>
              <w:jc w:val="left"/>
              <w:rPr>
                <w:rFonts w:ascii="DengXian" w:eastAsia="DengXian"/>
                <w:b/>
                <w:kern w:val="22"/>
                <w:sz w:val="20"/>
                <w:szCs w:val="20"/>
                <w:lang w:val="en-US"/>
              </w:rPr>
            </w:pPr>
          </w:p>
        </w:tc>
      </w:tr>
      <w:tr w:rsidR="001518F0" w:rsidRPr="001518F0" w14:paraId="7C55096B" w14:textId="77777777" w:rsidTr="00F94ECC">
        <w:tc>
          <w:tcPr>
            <w:tcW w:w="2409" w:type="dxa"/>
            <w:shd w:val="clear" w:color="auto" w:fill="D9D9D9" w:themeFill="background1" w:themeFillShade="D9"/>
          </w:tcPr>
          <w:p w14:paraId="0FE72987" w14:textId="77777777" w:rsidR="001518F0" w:rsidRPr="001518F0" w:rsidRDefault="001518F0" w:rsidP="003D47D7">
            <w:pPr>
              <w:suppressLineNumbers/>
              <w:suppressAutoHyphens/>
              <w:adjustRightInd w:val="0"/>
              <w:snapToGrid w:val="0"/>
              <w:rPr>
                <w:rFonts w:eastAsia="SimSun"/>
                <w:color w:val="000000"/>
                <w:kern w:val="22"/>
                <w:sz w:val="20"/>
                <w:szCs w:val="20"/>
              </w:rPr>
            </w:pPr>
          </w:p>
        </w:tc>
        <w:tc>
          <w:tcPr>
            <w:tcW w:w="5261" w:type="dxa"/>
            <w:gridSpan w:val="2"/>
            <w:shd w:val="clear" w:color="auto" w:fill="D9D9D9" w:themeFill="background1" w:themeFillShade="D9"/>
          </w:tcPr>
          <w:p w14:paraId="3230D7F1" w14:textId="77777777" w:rsidR="001518F0" w:rsidRPr="001518F0" w:rsidRDefault="001518F0" w:rsidP="003D47D7">
            <w:pPr>
              <w:keepNext/>
              <w:suppressLineNumbers/>
              <w:suppressAutoHyphens/>
              <w:adjustRightInd w:val="0"/>
              <w:snapToGrid w:val="0"/>
              <w:spacing w:before="120" w:after="120"/>
              <w:jc w:val="left"/>
              <w:rPr>
                <w:rFonts w:ascii="SimSun" w:eastAsia="SimSun"/>
                <w:b/>
                <w:color w:val="000000"/>
                <w:kern w:val="22"/>
                <w:sz w:val="20"/>
                <w:szCs w:val="20"/>
                <w:lang w:eastAsia="zh-CN"/>
              </w:rPr>
            </w:pPr>
            <w:r w:rsidRPr="001518F0">
              <w:rPr>
                <w:rFonts w:ascii="SimSun" w:eastAsia="SimSun" w:hint="eastAsia"/>
                <w:b/>
                <w:kern w:val="22"/>
                <w:sz w:val="20"/>
                <w:szCs w:val="20"/>
                <w:lang w:val="zh-CN" w:eastAsia="zh-CN"/>
              </w:rPr>
              <w:t>衡量这项国家目标进展情况的基准</w:t>
            </w:r>
          </w:p>
          <w:p w14:paraId="16D8FF5C" w14:textId="77777777" w:rsidR="001518F0" w:rsidRPr="001518F0" w:rsidRDefault="001518F0" w:rsidP="003D47D7">
            <w:pPr>
              <w:suppressLineNumbers/>
              <w:suppressAutoHyphens/>
              <w:adjustRightInd w:val="0"/>
              <w:snapToGrid w:val="0"/>
              <w:rPr>
                <w:rFonts w:eastAsia="SimSun"/>
                <w:color w:val="000000"/>
                <w:kern w:val="22"/>
                <w:sz w:val="20"/>
                <w:szCs w:val="20"/>
                <w:lang w:eastAsia="zh-CN"/>
              </w:rPr>
            </w:pPr>
          </w:p>
          <w:p w14:paraId="1DC938DA" w14:textId="77777777" w:rsidR="001518F0" w:rsidRPr="001518F0" w:rsidRDefault="001518F0" w:rsidP="003D47D7">
            <w:pPr>
              <w:suppressLineNumbers/>
              <w:pBdr>
                <w:top w:val="single" w:sz="6" w:space="1" w:color="auto"/>
                <w:bottom w:val="single" w:sz="6" w:space="1" w:color="auto"/>
              </w:pBdr>
              <w:suppressAutoHyphens/>
              <w:adjustRightInd w:val="0"/>
              <w:snapToGrid w:val="0"/>
              <w:rPr>
                <w:rFonts w:eastAsia="SimSun"/>
                <w:color w:val="000000"/>
                <w:kern w:val="22"/>
                <w:sz w:val="20"/>
                <w:szCs w:val="20"/>
                <w:lang w:eastAsia="zh-CN"/>
              </w:rPr>
            </w:pPr>
          </w:p>
          <w:p w14:paraId="4B96C129" w14:textId="77777777" w:rsidR="001518F0" w:rsidRPr="001518F0" w:rsidRDefault="001518F0" w:rsidP="003D47D7">
            <w:pPr>
              <w:suppressLineNumbers/>
              <w:pBdr>
                <w:bottom w:val="single" w:sz="6" w:space="1" w:color="auto"/>
                <w:between w:val="single" w:sz="6" w:space="1" w:color="auto"/>
              </w:pBdr>
              <w:suppressAutoHyphens/>
              <w:adjustRightInd w:val="0"/>
              <w:snapToGrid w:val="0"/>
              <w:rPr>
                <w:rFonts w:eastAsia="SimSun"/>
                <w:color w:val="000000"/>
                <w:kern w:val="22"/>
                <w:sz w:val="20"/>
                <w:szCs w:val="20"/>
                <w:lang w:eastAsia="zh-CN"/>
              </w:rPr>
            </w:pPr>
          </w:p>
          <w:p w14:paraId="717D240C" w14:textId="77777777" w:rsidR="001518F0" w:rsidRPr="001518F0" w:rsidRDefault="001518F0" w:rsidP="003D47D7">
            <w:pPr>
              <w:suppressLineNumbers/>
              <w:suppressAutoHyphens/>
              <w:kinsoku w:val="0"/>
              <w:overflowPunct w:val="0"/>
              <w:autoSpaceDE w:val="0"/>
              <w:autoSpaceDN w:val="0"/>
              <w:adjustRightInd w:val="0"/>
              <w:snapToGrid w:val="0"/>
              <w:spacing w:after="120"/>
              <w:rPr>
                <w:rFonts w:ascii="MS Gothic" w:eastAsia="MS Gothic"/>
                <w:color w:val="000000"/>
                <w:kern w:val="22"/>
                <w:sz w:val="20"/>
                <w:szCs w:val="20"/>
                <w:lang w:eastAsia="zh-CN"/>
              </w:rPr>
            </w:pPr>
          </w:p>
        </w:tc>
        <w:tc>
          <w:tcPr>
            <w:tcW w:w="1775" w:type="dxa"/>
            <w:shd w:val="clear" w:color="auto" w:fill="D9D9D9" w:themeFill="background1" w:themeFillShade="D9"/>
          </w:tcPr>
          <w:p w14:paraId="68DCDE9D" w14:textId="77777777" w:rsidR="001518F0" w:rsidRPr="001518F0" w:rsidRDefault="001518F0" w:rsidP="003D47D7">
            <w:pPr>
              <w:jc w:val="left"/>
              <w:rPr>
                <w:rFonts w:ascii="DengXian" w:eastAsia="DengXian"/>
                <w:b/>
                <w:kern w:val="22"/>
                <w:sz w:val="20"/>
                <w:szCs w:val="20"/>
                <w:lang w:val="en-US" w:eastAsia="zh-CN"/>
              </w:rPr>
            </w:pPr>
          </w:p>
        </w:tc>
      </w:tr>
      <w:tr w:rsidR="001518F0" w:rsidRPr="001518F0" w14:paraId="675CF960" w14:textId="77777777" w:rsidTr="00F94ECC">
        <w:tc>
          <w:tcPr>
            <w:tcW w:w="2409" w:type="dxa"/>
            <w:shd w:val="clear" w:color="auto" w:fill="D9D9D9" w:themeFill="background1" w:themeFillShade="D9"/>
          </w:tcPr>
          <w:p w14:paraId="65574CA6" w14:textId="77777777" w:rsidR="001518F0" w:rsidRPr="001518F0" w:rsidRDefault="001518F0" w:rsidP="003D47D7">
            <w:pPr>
              <w:suppressLineNumbers/>
              <w:suppressAutoHyphens/>
              <w:adjustRightInd w:val="0"/>
              <w:snapToGrid w:val="0"/>
              <w:rPr>
                <w:rFonts w:eastAsia="SimSun"/>
                <w:color w:val="000000"/>
                <w:kern w:val="22"/>
                <w:sz w:val="20"/>
                <w:szCs w:val="20"/>
                <w:lang w:eastAsia="zh-CN"/>
              </w:rPr>
            </w:pPr>
          </w:p>
        </w:tc>
        <w:tc>
          <w:tcPr>
            <w:tcW w:w="5261" w:type="dxa"/>
            <w:gridSpan w:val="2"/>
            <w:shd w:val="clear" w:color="auto" w:fill="D9D9D9" w:themeFill="background1" w:themeFillShade="D9"/>
          </w:tcPr>
          <w:p w14:paraId="61246308" w14:textId="77777777" w:rsidR="001518F0" w:rsidRPr="001518F0" w:rsidRDefault="001518F0" w:rsidP="003D47D7">
            <w:pPr>
              <w:keepNext/>
              <w:suppressLineNumbers/>
              <w:suppressAutoHyphens/>
              <w:adjustRightInd w:val="0"/>
              <w:snapToGrid w:val="0"/>
              <w:spacing w:before="120" w:after="120"/>
              <w:jc w:val="left"/>
              <w:rPr>
                <w:rFonts w:ascii="SimSun" w:eastAsia="SimSun"/>
                <w:b/>
                <w:color w:val="000000"/>
                <w:kern w:val="22"/>
                <w:sz w:val="20"/>
                <w:szCs w:val="20"/>
                <w:lang w:eastAsia="zh-CN"/>
              </w:rPr>
            </w:pPr>
            <w:r w:rsidRPr="001518F0">
              <w:rPr>
                <w:rFonts w:ascii="SimSun" w:eastAsia="SimSun" w:hint="eastAsia"/>
                <w:b/>
                <w:kern w:val="22"/>
                <w:sz w:val="20"/>
                <w:szCs w:val="20"/>
                <w:lang w:val="zh-CN" w:eastAsia="zh-CN"/>
              </w:rPr>
              <w:t>用于实施的资源</w:t>
            </w:r>
          </w:p>
          <w:p w14:paraId="4BF804DE" w14:textId="77777777" w:rsidR="001518F0" w:rsidRPr="001518F0" w:rsidRDefault="001518F0" w:rsidP="003D47D7">
            <w:pPr>
              <w:suppressLineNumbers/>
              <w:suppressAutoHyphens/>
              <w:adjustRightInd w:val="0"/>
              <w:snapToGrid w:val="0"/>
              <w:spacing w:after="120"/>
              <w:jc w:val="left"/>
              <w:rPr>
                <w:rFonts w:ascii="SimSun" w:eastAsia="SimSun"/>
                <w:color w:val="000000"/>
                <w:kern w:val="22"/>
                <w:sz w:val="20"/>
                <w:szCs w:val="20"/>
                <w:lang w:eastAsia="zh-CN"/>
              </w:rPr>
            </w:pPr>
            <w:r w:rsidRPr="001518F0">
              <w:rPr>
                <w:rFonts w:ascii="SimSun" w:eastAsia="SimSun" w:hint="eastAsia"/>
                <w:sz w:val="20"/>
                <w:szCs w:val="20"/>
                <w:lang w:val="zh-CN" w:eastAsia="zh-CN"/>
              </w:rPr>
              <w:t>请说明这个国家目标的实施</w:t>
            </w:r>
            <w:r w:rsidRPr="001518F0">
              <w:rPr>
                <w:rFonts w:ascii="SimSun" w:eastAsia="SimSun"/>
                <w:sz w:val="20"/>
                <w:szCs w:val="20"/>
                <w:lang w:eastAsia="zh-CN"/>
              </w:rPr>
              <w:t>/</w:t>
            </w:r>
            <w:r w:rsidRPr="001518F0">
              <w:rPr>
                <w:rFonts w:ascii="SimSun" w:eastAsia="SimSun" w:hint="eastAsia"/>
                <w:sz w:val="20"/>
                <w:szCs w:val="20"/>
                <w:lang w:val="zh-CN" w:eastAsia="zh-CN"/>
              </w:rPr>
              <w:t>实现是否取决于实施手段的提供</w:t>
            </w:r>
            <w:r w:rsidRPr="001518F0">
              <w:rPr>
                <w:rFonts w:ascii="SimSun" w:eastAsia="SimSun"/>
                <w:sz w:val="20"/>
                <w:szCs w:val="20"/>
                <w:lang w:eastAsia="zh-CN"/>
              </w:rPr>
              <w:t>/</w:t>
            </w:r>
            <w:r w:rsidRPr="001518F0">
              <w:rPr>
                <w:rFonts w:ascii="SimSun" w:eastAsia="SimSun" w:hint="eastAsia"/>
                <w:sz w:val="20"/>
                <w:szCs w:val="20"/>
                <w:lang w:val="zh-CN" w:eastAsia="zh-CN"/>
              </w:rPr>
              <w:t>取得</w:t>
            </w:r>
            <w:r w:rsidRPr="001518F0">
              <w:rPr>
                <w:rFonts w:ascii="SimSun" w:eastAsia="SimSun" w:hint="eastAsia"/>
                <w:sz w:val="20"/>
                <w:szCs w:val="20"/>
                <w:lang w:eastAsia="zh-CN"/>
              </w:rPr>
              <w:t>，</w:t>
            </w:r>
            <w:r w:rsidRPr="001518F0">
              <w:rPr>
                <w:rFonts w:ascii="SimSun" w:eastAsia="SimSun" w:hint="eastAsia"/>
                <w:sz w:val="20"/>
                <w:szCs w:val="20"/>
                <w:lang w:val="zh-CN" w:eastAsia="zh-CN"/>
              </w:rPr>
              <w:t>或者这个目标是否要利用已经提供的国家资源或其他资源来实施。</w:t>
            </w:r>
          </w:p>
          <w:p w14:paraId="04DFA61F" w14:textId="77777777" w:rsidR="001518F0" w:rsidRPr="001518F0" w:rsidRDefault="001518F0" w:rsidP="003D47D7">
            <w:pPr>
              <w:suppressLineNumbers/>
              <w:suppressAutoHyphens/>
              <w:kinsoku w:val="0"/>
              <w:overflowPunct w:val="0"/>
              <w:autoSpaceDE w:val="0"/>
              <w:autoSpaceDN w:val="0"/>
              <w:adjustRightInd w:val="0"/>
              <w:snapToGrid w:val="0"/>
              <w:rPr>
                <w:rFonts w:ascii="SimSun" w:eastAsia="SimSun"/>
                <w:color w:val="000000"/>
                <w:kern w:val="22"/>
                <w:sz w:val="20"/>
                <w:szCs w:val="20"/>
                <w:lang w:eastAsia="zh-CN"/>
              </w:rPr>
            </w:pPr>
            <w:r w:rsidRPr="001518F0">
              <w:rPr>
                <w:rFonts w:ascii="MS Gothic" w:eastAsia="MS Gothic" w:hint="eastAsia"/>
                <w:kern w:val="22"/>
                <w:sz w:val="20"/>
                <w:szCs w:val="20"/>
                <w:lang w:eastAsia="zh-CN"/>
              </w:rPr>
              <w:t>☐</w:t>
            </w:r>
            <w:r w:rsidRPr="001518F0">
              <w:rPr>
                <w:rFonts w:eastAsia="SimSun"/>
                <w:kern w:val="22"/>
                <w:sz w:val="20"/>
                <w:szCs w:val="20"/>
                <w:lang w:eastAsia="zh-CN"/>
              </w:rPr>
              <w:t xml:space="preserve"> </w:t>
            </w:r>
            <w:r w:rsidRPr="001518F0">
              <w:rPr>
                <w:rFonts w:ascii="SimSun" w:eastAsia="SimSun" w:hint="eastAsia"/>
                <w:kern w:val="22"/>
                <w:sz w:val="20"/>
                <w:szCs w:val="20"/>
                <w:lang w:val="zh-CN" w:eastAsia="zh-CN"/>
              </w:rPr>
              <w:t>取决于</w:t>
            </w:r>
            <w:r w:rsidRPr="001518F0">
              <w:rPr>
                <w:rFonts w:ascii="SimSun" w:eastAsia="SimSun" w:hint="eastAsia"/>
                <w:sz w:val="20"/>
                <w:szCs w:val="20"/>
                <w:lang w:val="zh-CN" w:eastAsia="zh-CN"/>
              </w:rPr>
              <w:t>额外资金</w:t>
            </w:r>
          </w:p>
          <w:p w14:paraId="12F4B534" w14:textId="77777777" w:rsidR="001518F0" w:rsidRPr="001518F0" w:rsidRDefault="001518F0" w:rsidP="003D47D7">
            <w:pPr>
              <w:suppressLineNumbers/>
              <w:suppressAutoHyphens/>
              <w:adjustRightInd w:val="0"/>
              <w:snapToGrid w:val="0"/>
              <w:jc w:val="left"/>
              <w:rPr>
                <w:rFonts w:ascii="SimSun" w:eastAsia="SimSun"/>
                <w:color w:val="000000"/>
                <w:kern w:val="22"/>
                <w:sz w:val="20"/>
                <w:szCs w:val="20"/>
                <w:lang w:eastAsia="zh-CN"/>
              </w:rPr>
            </w:pPr>
            <w:r w:rsidRPr="001518F0">
              <w:rPr>
                <w:rFonts w:ascii="MS Gothic" w:eastAsia="MS Gothic" w:hint="eastAsia"/>
                <w:kern w:val="22"/>
                <w:sz w:val="20"/>
                <w:szCs w:val="20"/>
                <w:lang w:eastAsia="zh-CN"/>
              </w:rPr>
              <w:t>☐</w:t>
            </w:r>
            <w:r w:rsidRPr="001518F0">
              <w:rPr>
                <w:rFonts w:eastAsia="SimSun"/>
                <w:kern w:val="22"/>
                <w:sz w:val="20"/>
                <w:szCs w:val="20"/>
                <w:lang w:eastAsia="zh-CN"/>
              </w:rPr>
              <w:t xml:space="preserve"> </w:t>
            </w:r>
            <w:r w:rsidRPr="001518F0">
              <w:rPr>
                <w:rFonts w:ascii="SimSun" w:eastAsia="SimSun" w:hint="eastAsia"/>
                <w:sz w:val="20"/>
                <w:szCs w:val="20"/>
                <w:lang w:val="zh-CN" w:eastAsia="zh-CN"/>
              </w:rPr>
              <w:t>已获得资金</w:t>
            </w:r>
          </w:p>
          <w:p w14:paraId="50D8395F" w14:textId="77777777" w:rsidR="001518F0" w:rsidRPr="001518F0" w:rsidRDefault="001518F0" w:rsidP="003D47D7">
            <w:pPr>
              <w:suppressLineNumbers/>
              <w:suppressAutoHyphens/>
              <w:adjustRightInd w:val="0"/>
              <w:snapToGrid w:val="0"/>
              <w:spacing w:before="240" w:after="120"/>
              <w:jc w:val="left"/>
              <w:rPr>
                <w:rFonts w:ascii="SimSun" w:eastAsia="SimSun"/>
                <w:color w:val="000000"/>
                <w:kern w:val="22"/>
                <w:sz w:val="20"/>
                <w:szCs w:val="20"/>
                <w:lang w:eastAsia="zh-CN"/>
              </w:rPr>
            </w:pPr>
            <w:r w:rsidRPr="001518F0">
              <w:rPr>
                <w:rFonts w:ascii="SimSun" w:eastAsia="SimSun" w:hint="eastAsia"/>
                <w:sz w:val="20"/>
                <w:szCs w:val="20"/>
                <w:lang w:val="zh-CN" w:eastAsia="zh-CN"/>
              </w:rPr>
              <w:t>请简要说明</w:t>
            </w:r>
            <w:r w:rsidRPr="001518F0">
              <w:rPr>
                <w:rFonts w:ascii="SimSun" w:eastAsia="SimSun" w:hint="eastAsia"/>
                <w:color w:val="000000"/>
                <w:kern w:val="22"/>
                <w:sz w:val="20"/>
                <w:szCs w:val="20"/>
                <w:lang w:val="zh-CN" w:eastAsia="zh-CN"/>
              </w:rPr>
              <w:t>（</w:t>
            </w:r>
            <w:r w:rsidRPr="001518F0">
              <w:rPr>
                <w:rFonts w:ascii="KaiTi" w:eastAsia="KaiTi" w:hint="eastAsia"/>
                <w:color w:val="000000"/>
                <w:kern w:val="22"/>
                <w:sz w:val="20"/>
                <w:szCs w:val="20"/>
                <w:lang w:val="zh-CN" w:eastAsia="zh-CN"/>
              </w:rPr>
              <w:t>可选项</w:t>
            </w:r>
            <w:r w:rsidRPr="001518F0">
              <w:rPr>
                <w:rFonts w:ascii="SimSun" w:eastAsia="SimSun" w:hint="eastAsia"/>
                <w:color w:val="000000"/>
                <w:kern w:val="22"/>
                <w:sz w:val="20"/>
                <w:szCs w:val="20"/>
                <w:lang w:val="zh-CN" w:eastAsia="zh-CN"/>
              </w:rPr>
              <w:t>）</w:t>
            </w:r>
          </w:p>
          <w:p w14:paraId="121DD52B" w14:textId="77777777" w:rsidR="001518F0" w:rsidRPr="001518F0" w:rsidRDefault="001518F0" w:rsidP="003D47D7">
            <w:pPr>
              <w:suppressLineNumbers/>
              <w:suppressAutoHyphens/>
              <w:adjustRightInd w:val="0"/>
              <w:snapToGrid w:val="0"/>
              <w:jc w:val="left"/>
              <w:rPr>
                <w:rFonts w:ascii="MS Gothic" w:eastAsia="MS Gothic"/>
                <w:color w:val="000000"/>
                <w:kern w:val="22"/>
                <w:sz w:val="20"/>
                <w:szCs w:val="20"/>
                <w:lang w:eastAsia="zh-CN"/>
              </w:rPr>
            </w:pPr>
          </w:p>
          <w:p w14:paraId="1D879C6E" w14:textId="77777777" w:rsidR="001518F0" w:rsidRPr="001518F0" w:rsidRDefault="001518F0" w:rsidP="003D47D7">
            <w:pPr>
              <w:suppressLineNumbers/>
              <w:pBdr>
                <w:top w:val="single" w:sz="6" w:space="1" w:color="auto"/>
                <w:bottom w:val="single" w:sz="6" w:space="1" w:color="auto"/>
              </w:pBdr>
              <w:suppressAutoHyphens/>
              <w:adjustRightInd w:val="0"/>
              <w:snapToGrid w:val="0"/>
              <w:rPr>
                <w:rFonts w:eastAsia="SimSun"/>
                <w:color w:val="000000"/>
                <w:kern w:val="22"/>
                <w:sz w:val="20"/>
                <w:szCs w:val="20"/>
                <w:lang w:eastAsia="zh-CN"/>
              </w:rPr>
            </w:pPr>
          </w:p>
          <w:p w14:paraId="7688D836" w14:textId="77777777" w:rsidR="001518F0" w:rsidRPr="001518F0" w:rsidRDefault="001518F0" w:rsidP="003D47D7">
            <w:pPr>
              <w:suppressLineNumbers/>
              <w:pBdr>
                <w:bottom w:val="single" w:sz="6" w:space="1" w:color="auto"/>
                <w:between w:val="single" w:sz="6" w:space="1" w:color="auto"/>
              </w:pBdr>
              <w:suppressAutoHyphens/>
              <w:adjustRightInd w:val="0"/>
              <w:snapToGrid w:val="0"/>
              <w:rPr>
                <w:rFonts w:eastAsia="SimSun"/>
                <w:color w:val="000000"/>
                <w:kern w:val="22"/>
                <w:sz w:val="20"/>
                <w:szCs w:val="20"/>
                <w:lang w:eastAsia="zh-CN"/>
              </w:rPr>
            </w:pPr>
          </w:p>
          <w:p w14:paraId="7ADB8EEB" w14:textId="77777777" w:rsidR="001518F0" w:rsidRPr="001518F0" w:rsidRDefault="001518F0" w:rsidP="003D47D7">
            <w:pPr>
              <w:suppressLineNumbers/>
              <w:suppressAutoHyphens/>
              <w:adjustRightInd w:val="0"/>
              <w:snapToGrid w:val="0"/>
              <w:spacing w:before="120" w:after="120"/>
              <w:jc w:val="left"/>
              <w:rPr>
                <w:rFonts w:ascii="SimSun" w:eastAsia="SimSun"/>
                <w:color w:val="000000"/>
                <w:kern w:val="22"/>
                <w:sz w:val="20"/>
                <w:szCs w:val="20"/>
                <w:lang w:eastAsia="zh-CN"/>
              </w:rPr>
            </w:pPr>
            <w:r w:rsidRPr="001518F0">
              <w:rPr>
                <w:rFonts w:ascii="MS Gothic" w:eastAsia="MS Gothic" w:hint="eastAsia"/>
                <w:kern w:val="22"/>
                <w:sz w:val="20"/>
                <w:szCs w:val="20"/>
                <w:lang w:eastAsia="zh-CN"/>
              </w:rPr>
              <w:t>☐</w:t>
            </w:r>
            <w:r w:rsidRPr="001518F0">
              <w:rPr>
                <w:rFonts w:eastAsia="SimSun"/>
                <w:kern w:val="22"/>
                <w:sz w:val="20"/>
                <w:szCs w:val="20"/>
                <w:lang w:eastAsia="zh-CN"/>
              </w:rPr>
              <w:t xml:space="preserve"> </w:t>
            </w:r>
            <w:r w:rsidRPr="001518F0">
              <w:rPr>
                <w:rFonts w:ascii="SimSun" w:eastAsia="SimSun" w:hint="eastAsia"/>
                <w:kern w:val="22"/>
                <w:sz w:val="20"/>
                <w:szCs w:val="20"/>
                <w:lang w:val="zh-CN" w:eastAsia="zh-CN"/>
              </w:rPr>
              <w:t>我国可以为其他缔约方提供执行这一全球行动目标的支持</w:t>
            </w:r>
          </w:p>
          <w:p w14:paraId="5406BE96" w14:textId="77777777" w:rsidR="001518F0" w:rsidRPr="001518F0" w:rsidRDefault="001518F0" w:rsidP="003D47D7">
            <w:pPr>
              <w:suppressLineNumbers/>
              <w:suppressAutoHyphens/>
              <w:adjustRightInd w:val="0"/>
              <w:snapToGrid w:val="0"/>
              <w:spacing w:before="120" w:after="120"/>
              <w:jc w:val="left"/>
              <w:rPr>
                <w:rFonts w:ascii="SimSun" w:eastAsia="SimSun"/>
                <w:i/>
                <w:color w:val="000000"/>
                <w:kern w:val="22"/>
                <w:sz w:val="20"/>
                <w:szCs w:val="20"/>
              </w:rPr>
            </w:pPr>
            <w:r w:rsidRPr="001518F0">
              <w:rPr>
                <w:rFonts w:ascii="SimSun" w:eastAsia="SimSun" w:hint="eastAsia"/>
                <w:kern w:val="22"/>
                <w:sz w:val="20"/>
                <w:szCs w:val="20"/>
                <w:lang w:val="zh-CN"/>
              </w:rPr>
              <w:t>请简要说明（</w:t>
            </w:r>
            <w:r w:rsidRPr="001518F0">
              <w:rPr>
                <w:rFonts w:ascii="KaiTi" w:eastAsia="KaiTi" w:hint="eastAsia"/>
                <w:kern w:val="22"/>
                <w:sz w:val="20"/>
                <w:szCs w:val="20"/>
                <w:lang w:val="zh-CN"/>
              </w:rPr>
              <w:t>可选项</w:t>
            </w:r>
            <w:r w:rsidRPr="001518F0">
              <w:rPr>
                <w:rFonts w:ascii="SimSun" w:eastAsia="SimSun" w:hint="eastAsia"/>
                <w:kern w:val="22"/>
                <w:sz w:val="20"/>
                <w:szCs w:val="20"/>
                <w:lang w:val="zh-CN"/>
              </w:rPr>
              <w:t>）</w:t>
            </w:r>
          </w:p>
          <w:p w14:paraId="21CA6C04" w14:textId="77777777" w:rsidR="001518F0" w:rsidRPr="001518F0" w:rsidRDefault="001518F0" w:rsidP="003D47D7">
            <w:pPr>
              <w:suppressLineNumbers/>
              <w:suppressAutoHyphens/>
              <w:adjustRightInd w:val="0"/>
              <w:snapToGrid w:val="0"/>
              <w:jc w:val="left"/>
              <w:rPr>
                <w:rFonts w:ascii="MS Gothic" w:eastAsia="MS Gothic"/>
                <w:color w:val="000000"/>
                <w:kern w:val="22"/>
                <w:sz w:val="20"/>
                <w:szCs w:val="20"/>
              </w:rPr>
            </w:pPr>
          </w:p>
          <w:p w14:paraId="6D9EA207" w14:textId="77777777" w:rsidR="001518F0" w:rsidRPr="001518F0" w:rsidRDefault="001518F0" w:rsidP="003D47D7">
            <w:pPr>
              <w:suppressLineNumbers/>
              <w:pBdr>
                <w:top w:val="single" w:sz="6" w:space="1" w:color="auto"/>
                <w:bottom w:val="single" w:sz="6" w:space="1" w:color="auto"/>
              </w:pBdr>
              <w:suppressAutoHyphens/>
              <w:adjustRightInd w:val="0"/>
              <w:snapToGrid w:val="0"/>
              <w:rPr>
                <w:rFonts w:eastAsia="SimSun"/>
                <w:color w:val="000000"/>
                <w:kern w:val="22"/>
                <w:sz w:val="20"/>
                <w:szCs w:val="20"/>
              </w:rPr>
            </w:pPr>
          </w:p>
          <w:p w14:paraId="79BAD8CE" w14:textId="77777777" w:rsidR="001518F0" w:rsidRPr="001518F0" w:rsidRDefault="001518F0" w:rsidP="003D47D7">
            <w:pPr>
              <w:suppressLineNumbers/>
              <w:pBdr>
                <w:bottom w:val="single" w:sz="6" w:space="1" w:color="auto"/>
                <w:between w:val="single" w:sz="6" w:space="1" w:color="auto"/>
              </w:pBdr>
              <w:suppressAutoHyphens/>
              <w:adjustRightInd w:val="0"/>
              <w:snapToGrid w:val="0"/>
              <w:rPr>
                <w:rFonts w:eastAsia="SimSun"/>
                <w:color w:val="000000"/>
                <w:kern w:val="22"/>
                <w:sz w:val="20"/>
                <w:szCs w:val="20"/>
              </w:rPr>
            </w:pPr>
          </w:p>
          <w:p w14:paraId="101C5731" w14:textId="77777777" w:rsidR="001518F0" w:rsidRPr="001518F0" w:rsidRDefault="001518F0" w:rsidP="003D47D7">
            <w:pPr>
              <w:suppressLineNumbers/>
              <w:suppressAutoHyphens/>
              <w:adjustRightInd w:val="0"/>
              <w:snapToGrid w:val="0"/>
              <w:rPr>
                <w:rFonts w:ascii="MS Gothic" w:eastAsia="MS Gothic"/>
                <w:color w:val="000000"/>
                <w:kern w:val="22"/>
                <w:sz w:val="20"/>
                <w:szCs w:val="20"/>
              </w:rPr>
            </w:pPr>
          </w:p>
        </w:tc>
        <w:tc>
          <w:tcPr>
            <w:tcW w:w="1775" w:type="dxa"/>
            <w:shd w:val="clear" w:color="auto" w:fill="D9D9D9" w:themeFill="background1" w:themeFillShade="D9"/>
          </w:tcPr>
          <w:p w14:paraId="2A49AC1F" w14:textId="77777777" w:rsidR="001518F0" w:rsidRPr="001518F0" w:rsidRDefault="001518F0" w:rsidP="003D47D7">
            <w:pPr>
              <w:jc w:val="left"/>
              <w:rPr>
                <w:rFonts w:ascii="DengXian" w:eastAsia="DengXian"/>
                <w:b/>
                <w:kern w:val="22"/>
                <w:sz w:val="20"/>
                <w:szCs w:val="20"/>
                <w:lang w:val="en-US"/>
              </w:rPr>
            </w:pPr>
          </w:p>
        </w:tc>
      </w:tr>
      <w:tr w:rsidR="001518F0" w:rsidRPr="001518F0" w14:paraId="3058BB19" w14:textId="77777777" w:rsidTr="00F94ECC">
        <w:tc>
          <w:tcPr>
            <w:tcW w:w="2409" w:type="dxa"/>
            <w:shd w:val="clear" w:color="auto" w:fill="D9D9D9" w:themeFill="background1" w:themeFillShade="D9"/>
          </w:tcPr>
          <w:p w14:paraId="74D7C917" w14:textId="77777777" w:rsidR="001518F0" w:rsidRPr="001518F0" w:rsidRDefault="001518F0" w:rsidP="003D47D7">
            <w:pPr>
              <w:suppressLineNumbers/>
              <w:suppressAutoHyphens/>
              <w:adjustRightInd w:val="0"/>
              <w:snapToGrid w:val="0"/>
              <w:rPr>
                <w:rFonts w:eastAsia="SimSun"/>
                <w:color w:val="000000"/>
                <w:kern w:val="22"/>
                <w:sz w:val="20"/>
                <w:szCs w:val="20"/>
              </w:rPr>
            </w:pPr>
          </w:p>
        </w:tc>
        <w:tc>
          <w:tcPr>
            <w:tcW w:w="5261" w:type="dxa"/>
            <w:gridSpan w:val="2"/>
            <w:shd w:val="clear" w:color="auto" w:fill="D9D9D9" w:themeFill="background1" w:themeFillShade="D9"/>
          </w:tcPr>
          <w:p w14:paraId="154A62CE" w14:textId="77777777" w:rsidR="001518F0" w:rsidRPr="001518F0" w:rsidRDefault="001518F0" w:rsidP="003D47D7">
            <w:pPr>
              <w:keepNext/>
              <w:suppressLineNumbers/>
              <w:suppressAutoHyphens/>
              <w:adjustRightInd w:val="0"/>
              <w:snapToGrid w:val="0"/>
              <w:spacing w:before="120" w:after="120"/>
              <w:jc w:val="left"/>
              <w:rPr>
                <w:rFonts w:ascii="SimSun" w:eastAsia="SimSun"/>
                <w:b/>
                <w:color w:val="000000"/>
                <w:kern w:val="22"/>
                <w:sz w:val="20"/>
                <w:szCs w:val="20"/>
                <w:lang w:eastAsia="zh-CN"/>
              </w:rPr>
            </w:pPr>
            <w:r w:rsidRPr="001518F0">
              <w:rPr>
                <w:rFonts w:ascii="SimSun" w:eastAsia="SimSun" w:hint="eastAsia"/>
                <w:b/>
                <w:sz w:val="20"/>
                <w:szCs w:val="20"/>
                <w:lang w:val="zh-CN" w:eastAsia="zh-CN"/>
              </w:rPr>
              <w:t>与非国家行为体承诺的联系</w:t>
            </w:r>
          </w:p>
          <w:p w14:paraId="61BD3E98" w14:textId="77777777" w:rsidR="001518F0" w:rsidRPr="001518F0" w:rsidRDefault="001518F0" w:rsidP="003D47D7">
            <w:pPr>
              <w:suppressLineNumbers/>
              <w:suppressAutoHyphens/>
              <w:adjustRightInd w:val="0"/>
              <w:snapToGrid w:val="0"/>
              <w:spacing w:before="120" w:after="120"/>
              <w:jc w:val="left"/>
              <w:rPr>
                <w:rFonts w:ascii="SimSun" w:eastAsia="SimSun"/>
                <w:color w:val="000000"/>
                <w:kern w:val="22"/>
                <w:sz w:val="20"/>
                <w:szCs w:val="20"/>
                <w:lang w:eastAsia="zh-CN"/>
              </w:rPr>
            </w:pPr>
            <w:r w:rsidRPr="001518F0">
              <w:rPr>
                <w:rFonts w:ascii="SimSun" w:eastAsia="SimSun" w:hint="eastAsia"/>
                <w:sz w:val="20"/>
                <w:szCs w:val="20"/>
                <w:lang w:val="zh-CN" w:eastAsia="zh-CN"/>
              </w:rPr>
              <w:t>这个国家目标与次国家政府或国家政府以外的其他行为体的目标或承诺是否存在任何重叠或联系</w:t>
            </w:r>
            <w:r w:rsidRPr="001518F0">
              <w:rPr>
                <w:rFonts w:ascii="SimSun" w:eastAsia="SimSun" w:hint="eastAsia"/>
                <w:sz w:val="20"/>
                <w:szCs w:val="20"/>
                <w:lang w:eastAsia="zh-CN"/>
              </w:rPr>
              <w:t>？</w:t>
            </w:r>
          </w:p>
          <w:p w14:paraId="34172B2E" w14:textId="77777777" w:rsidR="001518F0" w:rsidRPr="001518F0" w:rsidRDefault="001518F0" w:rsidP="003D47D7">
            <w:pPr>
              <w:suppressLineNumbers/>
              <w:suppressAutoHyphens/>
              <w:adjustRightInd w:val="0"/>
              <w:snapToGrid w:val="0"/>
              <w:spacing w:before="120" w:after="120"/>
              <w:jc w:val="left"/>
              <w:rPr>
                <w:rFonts w:ascii="SimSun" w:eastAsia="SimSun"/>
                <w:color w:val="000000"/>
                <w:kern w:val="22"/>
                <w:sz w:val="20"/>
                <w:szCs w:val="20"/>
                <w:lang w:eastAsia="zh-CN"/>
              </w:rPr>
            </w:pPr>
            <w:r w:rsidRPr="001518F0">
              <w:rPr>
                <w:rFonts w:ascii="SimSun" w:eastAsia="SimSun" w:hint="eastAsia"/>
                <w:sz w:val="20"/>
                <w:szCs w:val="20"/>
                <w:lang w:val="zh-CN" w:eastAsia="zh-CN"/>
              </w:rPr>
              <w:t>如果“是”，请说明哪些承诺和哪些行为体。</w:t>
            </w:r>
          </w:p>
          <w:p w14:paraId="77E05501" w14:textId="77777777" w:rsidR="001518F0" w:rsidRPr="001518F0" w:rsidRDefault="001518F0" w:rsidP="003D47D7">
            <w:pPr>
              <w:suppressLineNumbers/>
              <w:suppressAutoHyphens/>
              <w:adjustRightInd w:val="0"/>
              <w:snapToGrid w:val="0"/>
              <w:jc w:val="left"/>
              <w:rPr>
                <w:rFonts w:eastAsia="SimSun"/>
                <w:color w:val="000000"/>
                <w:kern w:val="22"/>
                <w:sz w:val="20"/>
                <w:szCs w:val="20"/>
                <w:lang w:eastAsia="zh-CN"/>
              </w:rPr>
            </w:pPr>
          </w:p>
          <w:p w14:paraId="742A0AA3" w14:textId="77777777" w:rsidR="001518F0" w:rsidRPr="001518F0" w:rsidRDefault="001518F0" w:rsidP="003D47D7">
            <w:pPr>
              <w:suppressLineNumbers/>
              <w:pBdr>
                <w:top w:val="single" w:sz="6" w:space="1" w:color="auto"/>
                <w:bottom w:val="single" w:sz="6" w:space="1" w:color="auto"/>
              </w:pBdr>
              <w:suppressAutoHyphens/>
              <w:adjustRightInd w:val="0"/>
              <w:snapToGrid w:val="0"/>
              <w:rPr>
                <w:rFonts w:eastAsia="SimSun"/>
                <w:color w:val="000000"/>
                <w:kern w:val="22"/>
                <w:sz w:val="20"/>
                <w:szCs w:val="20"/>
                <w:lang w:eastAsia="zh-CN"/>
              </w:rPr>
            </w:pPr>
          </w:p>
          <w:p w14:paraId="0BE6F20C" w14:textId="77777777" w:rsidR="001518F0" w:rsidRPr="001518F0" w:rsidRDefault="001518F0" w:rsidP="003D47D7">
            <w:pPr>
              <w:suppressLineNumbers/>
              <w:pBdr>
                <w:bottom w:val="single" w:sz="6" w:space="1" w:color="auto"/>
                <w:between w:val="single" w:sz="6" w:space="1" w:color="auto"/>
              </w:pBdr>
              <w:suppressAutoHyphens/>
              <w:adjustRightInd w:val="0"/>
              <w:snapToGrid w:val="0"/>
              <w:rPr>
                <w:rFonts w:eastAsia="SimSun"/>
                <w:color w:val="000000"/>
                <w:kern w:val="22"/>
                <w:sz w:val="20"/>
                <w:szCs w:val="20"/>
                <w:lang w:eastAsia="zh-CN"/>
              </w:rPr>
            </w:pPr>
          </w:p>
          <w:p w14:paraId="35E08051" w14:textId="77777777" w:rsidR="001518F0" w:rsidRPr="001518F0" w:rsidRDefault="001518F0" w:rsidP="003D47D7">
            <w:pPr>
              <w:suppressLineNumbers/>
              <w:suppressAutoHyphens/>
              <w:kinsoku w:val="0"/>
              <w:overflowPunct w:val="0"/>
              <w:autoSpaceDE w:val="0"/>
              <w:autoSpaceDN w:val="0"/>
              <w:adjustRightInd w:val="0"/>
              <w:snapToGrid w:val="0"/>
              <w:spacing w:after="120"/>
              <w:rPr>
                <w:rFonts w:ascii="MS Gothic" w:eastAsia="MS Gothic"/>
                <w:color w:val="000000"/>
                <w:kern w:val="22"/>
                <w:sz w:val="20"/>
                <w:szCs w:val="20"/>
                <w:lang w:eastAsia="zh-CN"/>
              </w:rPr>
            </w:pPr>
          </w:p>
        </w:tc>
        <w:tc>
          <w:tcPr>
            <w:tcW w:w="1775" w:type="dxa"/>
            <w:shd w:val="clear" w:color="auto" w:fill="D9D9D9" w:themeFill="background1" w:themeFillShade="D9"/>
          </w:tcPr>
          <w:p w14:paraId="00A7619F" w14:textId="77777777" w:rsidR="001518F0" w:rsidRPr="001518F0" w:rsidRDefault="001518F0" w:rsidP="003D47D7">
            <w:pPr>
              <w:jc w:val="left"/>
              <w:rPr>
                <w:rFonts w:ascii="SimSun" w:eastAsia="SimSun"/>
                <w:sz w:val="20"/>
                <w:szCs w:val="20"/>
                <w:lang w:eastAsia="zh-CN"/>
              </w:rPr>
            </w:pPr>
            <w:r w:rsidRPr="001518F0">
              <w:rPr>
                <w:rFonts w:ascii="KaiTi" w:eastAsia="KaiTi" w:hint="eastAsia"/>
                <w:kern w:val="22"/>
                <w:sz w:val="20"/>
                <w:szCs w:val="20"/>
                <w:lang w:val="zh-CN" w:eastAsia="zh-CN"/>
              </w:rPr>
              <w:lastRenderedPageBreak/>
              <w:t>本条目仅用于涉及国家政府</w:t>
            </w:r>
            <w:r w:rsidRPr="001518F0">
              <w:rPr>
                <w:rFonts w:ascii="KaiTi" w:eastAsia="KaiTi" w:hint="eastAsia"/>
                <w:kern w:val="22"/>
                <w:sz w:val="20"/>
                <w:szCs w:val="20"/>
                <w:u w:val="single"/>
                <w:lang w:val="zh-CN" w:eastAsia="zh-CN"/>
              </w:rPr>
              <w:t>和</w:t>
            </w:r>
            <w:r w:rsidRPr="001518F0">
              <w:rPr>
                <w:rFonts w:ascii="KaiTi" w:eastAsia="KaiTi" w:hint="eastAsia"/>
                <w:kern w:val="22"/>
                <w:sz w:val="20"/>
                <w:szCs w:val="20"/>
                <w:lang w:val="zh-CN" w:eastAsia="zh-CN"/>
              </w:rPr>
              <w:t>其他方面的</w:t>
            </w:r>
            <w:r w:rsidRPr="001518F0">
              <w:rPr>
                <w:rFonts w:ascii="KaiTi" w:eastAsia="KaiTi" w:hint="eastAsia"/>
                <w:kern w:val="22"/>
                <w:sz w:val="20"/>
                <w:szCs w:val="20"/>
                <w:u w:val="single"/>
                <w:lang w:val="zh-CN" w:eastAsia="zh-CN"/>
              </w:rPr>
              <w:t>联合活动</w:t>
            </w:r>
            <w:r w:rsidRPr="001518F0">
              <w:rPr>
                <w:rFonts w:ascii="KaiTi" w:eastAsia="KaiTi" w:hint="eastAsia"/>
                <w:kern w:val="22"/>
                <w:sz w:val="20"/>
                <w:szCs w:val="20"/>
                <w:lang w:val="zh-CN" w:eastAsia="zh-CN"/>
              </w:rPr>
              <w:t>。设立本栏旨在减少重复计算。</w:t>
            </w:r>
          </w:p>
        </w:tc>
      </w:tr>
    </w:tbl>
    <w:p w14:paraId="570E799C" w14:textId="77777777" w:rsidR="001518F0" w:rsidRPr="001518F0" w:rsidRDefault="001518F0" w:rsidP="001518F0">
      <w:pPr>
        <w:jc w:val="left"/>
        <w:rPr>
          <w:rFonts w:ascii="DengXian" w:eastAsia="DengXian"/>
          <w:b/>
          <w:kern w:val="22"/>
          <w:sz w:val="20"/>
          <w:szCs w:val="20"/>
          <w:lang w:val="en-US" w:eastAsia="zh-CN"/>
        </w:rPr>
      </w:pPr>
    </w:p>
    <w:p w14:paraId="615C3E9B" w14:textId="77777777" w:rsidR="001518F0" w:rsidRPr="001518F0" w:rsidRDefault="001518F0" w:rsidP="001518F0">
      <w:pPr>
        <w:jc w:val="left"/>
        <w:rPr>
          <w:rFonts w:ascii="DengXian" w:eastAsia="DengXian"/>
          <w:b/>
          <w:kern w:val="22"/>
          <w:sz w:val="20"/>
          <w:szCs w:val="20"/>
          <w:lang w:val="en-US" w:eastAsia="zh-CN"/>
        </w:rPr>
      </w:pPr>
    </w:p>
    <w:p w14:paraId="2ADABC3E" w14:textId="77777777" w:rsidR="001518F0" w:rsidRPr="001518F0" w:rsidRDefault="001518F0" w:rsidP="001518F0">
      <w:pPr>
        <w:jc w:val="left"/>
        <w:rPr>
          <w:rFonts w:ascii="DengXian" w:eastAsia="DengXian"/>
          <w:b/>
          <w:kern w:val="22"/>
          <w:sz w:val="20"/>
          <w:szCs w:val="20"/>
          <w:lang w:val="en-US" w:eastAsia="zh-CN"/>
        </w:rPr>
      </w:pPr>
    </w:p>
    <w:tbl>
      <w:tblPr>
        <w:tblW w:w="4951"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31"/>
        <w:gridCol w:w="2581"/>
        <w:gridCol w:w="2739"/>
        <w:gridCol w:w="2007"/>
      </w:tblGrid>
      <w:tr w:rsidR="001518F0" w:rsidRPr="001518F0" w14:paraId="1EC5D6F7" w14:textId="77777777" w:rsidTr="003D47D7">
        <w:trPr>
          <w:trHeight w:val="719"/>
          <w:tblHeader/>
        </w:trPr>
        <w:tc>
          <w:tcPr>
            <w:tcW w:w="5000" w:type="pct"/>
            <w:gridSpan w:val="4"/>
            <w:shd w:val="clear" w:color="auto" w:fill="E2EFD9"/>
            <w:vAlign w:val="center"/>
          </w:tcPr>
          <w:p w14:paraId="24745AA3" w14:textId="77777777" w:rsidR="001518F0" w:rsidRPr="001518F0" w:rsidRDefault="001518F0" w:rsidP="003D47D7">
            <w:pPr>
              <w:keepNext/>
              <w:suppressLineNumbers/>
              <w:suppressAutoHyphens/>
              <w:kinsoku w:val="0"/>
              <w:overflowPunct w:val="0"/>
              <w:autoSpaceDE w:val="0"/>
              <w:autoSpaceDN w:val="0"/>
              <w:adjustRightInd w:val="0"/>
              <w:snapToGrid w:val="0"/>
              <w:spacing w:before="120" w:after="120"/>
              <w:jc w:val="center"/>
              <w:rPr>
                <w:rFonts w:ascii="SimSun" w:eastAsia="SimSun"/>
                <w:sz w:val="20"/>
                <w:szCs w:val="20"/>
                <w:lang w:eastAsia="zh-CN"/>
              </w:rPr>
            </w:pPr>
            <w:r w:rsidRPr="001518F0">
              <w:rPr>
                <w:rFonts w:ascii="SimSun" w:eastAsia="SimSun" w:hint="eastAsia"/>
                <w:b/>
                <w:caps/>
                <w:kern w:val="22"/>
                <w:sz w:val="20"/>
                <w:szCs w:val="20"/>
                <w:lang w:val="zh-CN" w:eastAsia="zh-CN"/>
              </w:rPr>
              <w:t>全球长期目标</w:t>
            </w:r>
            <w:r w:rsidRPr="001518F0">
              <w:rPr>
                <w:rFonts w:ascii="SimSun" w:eastAsia="SimSun"/>
                <w:b/>
                <w:caps/>
                <w:kern w:val="22"/>
                <w:sz w:val="20"/>
                <w:szCs w:val="20"/>
                <w:lang w:val="zh-CN" w:eastAsia="zh-CN"/>
              </w:rPr>
              <w:t>/</w:t>
            </w:r>
            <w:r w:rsidRPr="001518F0">
              <w:rPr>
                <w:rFonts w:ascii="SimSun" w:eastAsia="SimSun" w:hint="eastAsia"/>
                <w:b/>
                <w:caps/>
                <w:kern w:val="22"/>
                <w:sz w:val="20"/>
                <w:szCs w:val="20"/>
                <w:lang w:val="zh-CN" w:eastAsia="zh-CN"/>
              </w:rPr>
              <w:t>行动目标</w:t>
            </w:r>
          </w:p>
        </w:tc>
      </w:tr>
      <w:tr w:rsidR="001518F0" w:rsidRPr="001518F0" w14:paraId="654CE488" w14:textId="77777777" w:rsidTr="003D47D7">
        <w:trPr>
          <w:trHeight w:val="805"/>
        </w:trPr>
        <w:tc>
          <w:tcPr>
            <w:tcW w:w="1043" w:type="pct"/>
            <w:shd w:val="clear" w:color="auto" w:fill="E2EFD9"/>
          </w:tcPr>
          <w:p w14:paraId="26D47A9A" w14:textId="77777777" w:rsidR="001518F0" w:rsidRPr="001518F0" w:rsidRDefault="001518F0" w:rsidP="003D47D7">
            <w:pPr>
              <w:keepNext/>
              <w:jc w:val="center"/>
              <w:rPr>
                <w:rFonts w:ascii="SimSun" w:eastAsia="SimSun"/>
                <w:sz w:val="20"/>
                <w:szCs w:val="20"/>
                <w:lang w:eastAsia="zh-CN"/>
              </w:rPr>
            </w:pPr>
            <w:r w:rsidRPr="001518F0">
              <w:rPr>
                <w:rFonts w:ascii="SimSun" w:eastAsia="SimSun" w:hint="eastAsia"/>
                <w:b/>
                <w:kern w:val="22"/>
                <w:sz w:val="20"/>
                <w:szCs w:val="20"/>
                <w:lang w:val="zh-CN" w:eastAsia="zh-CN"/>
              </w:rPr>
              <w:t>全球长期目标和行动目标</w:t>
            </w:r>
          </w:p>
        </w:tc>
        <w:tc>
          <w:tcPr>
            <w:tcW w:w="1394" w:type="pct"/>
            <w:shd w:val="clear" w:color="auto" w:fill="E2EFD9"/>
          </w:tcPr>
          <w:p w14:paraId="40703A9D" w14:textId="77777777" w:rsidR="001518F0" w:rsidRPr="001518F0" w:rsidRDefault="001518F0" w:rsidP="003D47D7">
            <w:pPr>
              <w:keepNext/>
              <w:jc w:val="center"/>
              <w:rPr>
                <w:rFonts w:ascii="SimSun" w:eastAsia="SimSun"/>
                <w:sz w:val="20"/>
                <w:szCs w:val="20"/>
                <w:lang w:eastAsia="zh-CN"/>
              </w:rPr>
            </w:pPr>
            <w:r w:rsidRPr="001518F0">
              <w:rPr>
                <w:rFonts w:ascii="SimSun" w:eastAsia="SimSun" w:hint="eastAsia"/>
                <w:b/>
                <w:kern w:val="22"/>
                <w:sz w:val="20"/>
                <w:szCs w:val="20"/>
                <w:lang w:val="zh-CN" w:eastAsia="zh-CN"/>
              </w:rPr>
              <w:t>有助于实现这项全球长期目标的国家目标</w:t>
            </w:r>
          </w:p>
        </w:tc>
        <w:tc>
          <w:tcPr>
            <w:tcW w:w="1479" w:type="pct"/>
            <w:shd w:val="clear" w:color="auto" w:fill="E2EFD9"/>
          </w:tcPr>
          <w:p w14:paraId="2C857C9E" w14:textId="77777777" w:rsidR="001518F0" w:rsidRPr="001518F0" w:rsidRDefault="001518F0" w:rsidP="003D47D7">
            <w:pPr>
              <w:keepNext/>
              <w:jc w:val="center"/>
              <w:rPr>
                <w:rFonts w:ascii="SimSun" w:eastAsia="SimSun"/>
                <w:sz w:val="20"/>
                <w:szCs w:val="20"/>
                <w:lang w:eastAsia="zh-CN"/>
              </w:rPr>
            </w:pPr>
            <w:r w:rsidRPr="001518F0">
              <w:rPr>
                <w:rFonts w:ascii="SimSun" w:eastAsia="SimSun" w:hint="eastAsia"/>
                <w:b/>
                <w:kern w:val="22"/>
                <w:sz w:val="20"/>
                <w:szCs w:val="20"/>
                <w:lang w:val="zh-CN" w:eastAsia="zh-CN"/>
              </w:rPr>
              <w:t>国家目标针对的全球长期目标的要素</w:t>
            </w:r>
          </w:p>
        </w:tc>
        <w:tc>
          <w:tcPr>
            <w:tcW w:w="1084" w:type="pct"/>
            <w:shd w:val="clear" w:color="auto" w:fill="E2EFD9"/>
          </w:tcPr>
          <w:p w14:paraId="180A7C3D" w14:textId="77777777" w:rsidR="001518F0" w:rsidRPr="001518F0" w:rsidRDefault="001518F0" w:rsidP="003D47D7">
            <w:pPr>
              <w:keepNext/>
              <w:suppressLineNumbers/>
              <w:suppressAutoHyphens/>
              <w:kinsoku w:val="0"/>
              <w:overflowPunct w:val="0"/>
              <w:autoSpaceDE w:val="0"/>
              <w:autoSpaceDN w:val="0"/>
              <w:adjustRightInd w:val="0"/>
              <w:snapToGrid w:val="0"/>
              <w:spacing w:after="120"/>
              <w:jc w:val="center"/>
              <w:rPr>
                <w:rFonts w:ascii="SimSun" w:eastAsia="SimSun"/>
                <w:sz w:val="20"/>
                <w:szCs w:val="20"/>
              </w:rPr>
            </w:pPr>
            <w:r w:rsidRPr="001518F0">
              <w:rPr>
                <w:rFonts w:ascii="SimSun" w:eastAsia="SimSun" w:hint="eastAsia"/>
                <w:b/>
                <w:kern w:val="22"/>
                <w:sz w:val="20"/>
                <w:szCs w:val="20"/>
                <w:lang w:val="zh-CN"/>
              </w:rPr>
              <w:t>注</w:t>
            </w:r>
          </w:p>
        </w:tc>
      </w:tr>
      <w:tr w:rsidR="001518F0" w:rsidRPr="001518F0" w14:paraId="3121EF87" w14:textId="77777777" w:rsidTr="00F94ECC">
        <w:tc>
          <w:tcPr>
            <w:tcW w:w="1043" w:type="pct"/>
            <w:shd w:val="clear" w:color="auto" w:fill="D9D9D9" w:themeFill="background1" w:themeFillShade="D9"/>
          </w:tcPr>
          <w:p w14:paraId="51E83456" w14:textId="77777777" w:rsidR="001518F0" w:rsidRPr="001518F0" w:rsidRDefault="001518F0" w:rsidP="003D47D7">
            <w:pPr>
              <w:spacing w:before="120" w:after="120"/>
              <w:jc w:val="left"/>
              <w:rPr>
                <w:rFonts w:ascii="SimSun" w:eastAsia="SimSun"/>
                <w:b/>
                <w:kern w:val="22"/>
                <w:sz w:val="20"/>
                <w:szCs w:val="20"/>
                <w:lang w:val="en-US" w:eastAsia="zh-CN"/>
              </w:rPr>
            </w:pPr>
            <w:r w:rsidRPr="001518F0">
              <w:rPr>
                <w:rFonts w:ascii="SimSun" w:eastAsia="SimSun" w:hint="eastAsia"/>
                <w:b/>
                <w:kern w:val="22"/>
                <w:sz w:val="20"/>
                <w:szCs w:val="20"/>
                <w:lang w:val="zh-CN" w:eastAsia="zh-CN"/>
              </w:rPr>
              <w:t>全球行动目标</w:t>
            </w:r>
            <w:r w:rsidRPr="001518F0">
              <w:rPr>
                <w:rFonts w:ascii="SimSun" w:eastAsia="SimSun"/>
                <w:b/>
                <w:kern w:val="22"/>
                <w:sz w:val="20"/>
                <w:szCs w:val="20"/>
                <w:lang w:val="zh-CN" w:eastAsia="zh-CN"/>
              </w:rPr>
              <w:t>1</w:t>
            </w:r>
            <w:r w:rsidRPr="001518F0">
              <w:rPr>
                <w:rFonts w:ascii="SimSun" w:eastAsia="SimSun" w:hint="eastAsia"/>
                <w:b/>
                <w:kern w:val="22"/>
                <w:sz w:val="20"/>
                <w:szCs w:val="20"/>
                <w:lang w:val="zh-CN" w:eastAsia="zh-CN"/>
              </w:rPr>
              <w:t>（全名</w:t>
            </w:r>
            <w:r w:rsidRPr="001518F0">
              <w:rPr>
                <w:rFonts w:ascii="SimSun" w:eastAsia="SimSun"/>
                <w:b/>
                <w:kern w:val="22"/>
                <w:sz w:val="20"/>
                <w:szCs w:val="20"/>
                <w:lang w:val="zh-CN" w:eastAsia="zh-CN"/>
              </w:rPr>
              <w:t>/</w:t>
            </w:r>
            <w:r w:rsidRPr="001518F0">
              <w:rPr>
                <w:rFonts w:ascii="SimSun" w:eastAsia="SimSun" w:hint="eastAsia"/>
                <w:b/>
                <w:kern w:val="22"/>
                <w:sz w:val="20"/>
                <w:szCs w:val="20"/>
                <w:lang w:val="zh-CN" w:eastAsia="zh-CN"/>
              </w:rPr>
              <w:t>全称）</w:t>
            </w:r>
          </w:p>
          <w:p w14:paraId="542C958B" w14:textId="77777777" w:rsidR="001518F0" w:rsidRPr="001518F0" w:rsidRDefault="001518F0" w:rsidP="003D47D7">
            <w:pPr>
              <w:spacing w:before="120" w:after="120"/>
              <w:jc w:val="left"/>
              <w:rPr>
                <w:rFonts w:ascii="DengXian" w:eastAsia="DengXian"/>
                <w:b/>
                <w:kern w:val="22"/>
                <w:sz w:val="20"/>
                <w:szCs w:val="20"/>
                <w:lang w:val="en-US" w:eastAsia="zh-CN"/>
              </w:rPr>
            </w:pPr>
          </w:p>
        </w:tc>
        <w:tc>
          <w:tcPr>
            <w:tcW w:w="1394" w:type="pct"/>
            <w:shd w:val="clear" w:color="auto" w:fill="D9D9D9" w:themeFill="background1" w:themeFillShade="D9"/>
          </w:tcPr>
          <w:p w14:paraId="4D71C837" w14:textId="77777777" w:rsidR="001518F0" w:rsidRPr="001518F0" w:rsidRDefault="001518F0" w:rsidP="003D47D7">
            <w:pPr>
              <w:spacing w:before="120" w:after="120"/>
              <w:jc w:val="left"/>
              <w:rPr>
                <w:rFonts w:ascii="SimSun" w:eastAsia="SimSun"/>
                <w:sz w:val="20"/>
                <w:szCs w:val="20"/>
                <w:lang w:eastAsia="zh-CN"/>
              </w:rPr>
            </w:pPr>
            <w:r w:rsidRPr="001518F0">
              <w:rPr>
                <w:rFonts w:ascii="SimSun" w:eastAsia="SimSun" w:hint="eastAsia"/>
                <w:kern w:val="22"/>
                <w:sz w:val="20"/>
                <w:szCs w:val="20"/>
                <w:lang w:val="zh-CN" w:eastAsia="zh-CN"/>
              </w:rPr>
              <w:t>（</w:t>
            </w:r>
            <w:r w:rsidRPr="001518F0">
              <w:rPr>
                <w:rFonts w:ascii="KaiTi" w:eastAsia="KaiTi" w:hint="eastAsia"/>
                <w:kern w:val="22"/>
                <w:sz w:val="20"/>
                <w:szCs w:val="20"/>
                <w:lang w:val="zh-CN" w:eastAsia="zh-CN"/>
              </w:rPr>
              <w:t>从缔约方提交的国家目标表自动生成的清单</w:t>
            </w:r>
            <w:r w:rsidRPr="001518F0">
              <w:rPr>
                <w:rFonts w:ascii="SimSun" w:eastAsia="SimSun" w:hint="eastAsia"/>
                <w:kern w:val="22"/>
                <w:sz w:val="20"/>
                <w:szCs w:val="20"/>
                <w:lang w:val="zh-CN" w:eastAsia="zh-CN"/>
              </w:rPr>
              <w:t>）</w:t>
            </w:r>
          </w:p>
        </w:tc>
        <w:tc>
          <w:tcPr>
            <w:tcW w:w="1479" w:type="pct"/>
            <w:shd w:val="clear" w:color="auto" w:fill="D9D9D9" w:themeFill="background1" w:themeFillShade="D9"/>
          </w:tcPr>
          <w:p w14:paraId="211AD434" w14:textId="77777777" w:rsidR="001518F0" w:rsidRPr="001518F0" w:rsidRDefault="001518F0" w:rsidP="003D47D7">
            <w:pPr>
              <w:suppressLineNumbers/>
              <w:suppressAutoHyphens/>
              <w:kinsoku w:val="0"/>
              <w:overflowPunct w:val="0"/>
              <w:autoSpaceDE w:val="0"/>
              <w:autoSpaceDN w:val="0"/>
              <w:adjustRightInd w:val="0"/>
              <w:snapToGrid w:val="0"/>
              <w:spacing w:before="120" w:after="120"/>
              <w:jc w:val="left"/>
              <w:rPr>
                <w:rFonts w:ascii="SimSun" w:eastAsia="SimSun"/>
                <w:i/>
                <w:color w:val="000000"/>
                <w:kern w:val="22"/>
                <w:sz w:val="20"/>
                <w:szCs w:val="20"/>
                <w:lang w:eastAsia="zh-CN"/>
              </w:rPr>
            </w:pPr>
            <w:r w:rsidRPr="001518F0">
              <w:rPr>
                <w:rFonts w:ascii="KaiTi" w:eastAsia="KaiTi" w:hint="eastAsia"/>
                <w:sz w:val="20"/>
                <w:szCs w:val="20"/>
                <w:lang w:eastAsia="zh-CN"/>
              </w:rPr>
              <w:t>（</w:t>
            </w:r>
            <w:r w:rsidRPr="001518F0">
              <w:rPr>
                <w:rFonts w:ascii="KaiTi" w:eastAsia="KaiTi" w:hint="eastAsia"/>
                <w:sz w:val="20"/>
                <w:szCs w:val="20"/>
                <w:lang w:val="zh-CN" w:eastAsia="zh-CN"/>
              </w:rPr>
              <w:t>根据全球行动目标的各项主要元素预先填入的清单</w:t>
            </w:r>
            <w:r w:rsidRPr="001518F0">
              <w:rPr>
                <w:rFonts w:ascii="KaiTi" w:eastAsia="KaiTi" w:hint="eastAsia"/>
                <w:sz w:val="20"/>
                <w:szCs w:val="20"/>
                <w:lang w:eastAsia="zh-CN"/>
              </w:rPr>
              <w:t>）</w:t>
            </w:r>
          </w:p>
          <w:p w14:paraId="1D4B89C9" w14:textId="77777777" w:rsidR="001518F0" w:rsidRPr="001518F0" w:rsidRDefault="001518F0" w:rsidP="003D47D7">
            <w:pPr>
              <w:suppressLineNumbers/>
              <w:suppressAutoHyphens/>
              <w:kinsoku w:val="0"/>
              <w:overflowPunct w:val="0"/>
              <w:autoSpaceDE w:val="0"/>
              <w:autoSpaceDN w:val="0"/>
              <w:adjustRightInd w:val="0"/>
              <w:snapToGrid w:val="0"/>
              <w:spacing w:before="120" w:after="120"/>
              <w:jc w:val="left"/>
              <w:rPr>
                <w:rFonts w:ascii="SimSun" w:eastAsia="SimSun"/>
                <w:color w:val="000000"/>
                <w:kern w:val="22"/>
                <w:sz w:val="20"/>
                <w:szCs w:val="20"/>
                <w:lang w:eastAsia="zh-CN"/>
              </w:rPr>
            </w:pPr>
            <w:r w:rsidRPr="001518F0">
              <w:rPr>
                <w:rFonts w:ascii="SimSun" w:eastAsia="SimSun" w:hint="eastAsia"/>
                <w:sz w:val="20"/>
                <w:szCs w:val="20"/>
                <w:lang w:val="zh-CN" w:eastAsia="zh-CN"/>
              </w:rPr>
              <w:t>请勾选贵国国家目标将涉及的全球行动目标的所有要素</w:t>
            </w:r>
            <w:r w:rsidRPr="001518F0">
              <w:rPr>
                <w:rFonts w:ascii="SimSun" w:eastAsia="SimSun" w:hint="eastAsia"/>
                <w:sz w:val="20"/>
                <w:szCs w:val="20"/>
                <w:lang w:eastAsia="zh-CN"/>
              </w:rPr>
              <w:t>：</w:t>
            </w:r>
          </w:p>
          <w:p w14:paraId="75F1B504" w14:textId="77777777" w:rsidR="001518F0" w:rsidRPr="001518F0" w:rsidRDefault="001518F0" w:rsidP="003D47D7">
            <w:pPr>
              <w:suppressLineNumbers/>
              <w:suppressAutoHyphens/>
              <w:kinsoku w:val="0"/>
              <w:overflowPunct w:val="0"/>
              <w:autoSpaceDE w:val="0"/>
              <w:autoSpaceDN w:val="0"/>
              <w:adjustRightInd w:val="0"/>
              <w:snapToGrid w:val="0"/>
              <w:rPr>
                <w:rFonts w:ascii="MS Gothic" w:eastAsia="MS Gothic"/>
                <w:color w:val="000000"/>
                <w:kern w:val="22"/>
                <w:sz w:val="20"/>
                <w:szCs w:val="20"/>
              </w:rPr>
            </w:pPr>
            <w:r w:rsidRPr="001518F0">
              <w:rPr>
                <w:rFonts w:ascii="MS Mincho" w:hint="eastAsia"/>
                <w:color w:val="000000"/>
                <w:kern w:val="22"/>
                <w:sz w:val="20"/>
                <w:szCs w:val="20"/>
              </w:rPr>
              <w:t>☐</w:t>
            </w:r>
            <w:r w:rsidRPr="001518F0">
              <w:rPr>
                <w:color w:val="000000"/>
                <w:kern w:val="22"/>
                <w:sz w:val="20"/>
                <w:szCs w:val="20"/>
              </w:rPr>
              <w:t xml:space="preserve"> </w:t>
            </w:r>
          </w:p>
          <w:p w14:paraId="54BA41DA" w14:textId="77777777" w:rsidR="001518F0" w:rsidRPr="001518F0" w:rsidRDefault="001518F0" w:rsidP="003D47D7">
            <w:pPr>
              <w:suppressLineNumbers/>
              <w:suppressAutoHyphens/>
              <w:kinsoku w:val="0"/>
              <w:overflowPunct w:val="0"/>
              <w:autoSpaceDE w:val="0"/>
              <w:autoSpaceDN w:val="0"/>
              <w:adjustRightInd w:val="0"/>
              <w:snapToGrid w:val="0"/>
              <w:rPr>
                <w:rFonts w:ascii="MS Gothic" w:eastAsia="MS Gothic"/>
                <w:color w:val="000000"/>
                <w:kern w:val="22"/>
                <w:sz w:val="20"/>
                <w:szCs w:val="20"/>
              </w:rPr>
            </w:pPr>
            <w:r w:rsidRPr="001518F0">
              <w:rPr>
                <w:rFonts w:ascii="MS Mincho" w:hint="eastAsia"/>
                <w:color w:val="000000"/>
                <w:kern w:val="22"/>
                <w:sz w:val="20"/>
                <w:szCs w:val="20"/>
              </w:rPr>
              <w:t>☐</w:t>
            </w:r>
          </w:p>
          <w:p w14:paraId="087D3B83" w14:textId="77777777" w:rsidR="001518F0" w:rsidRPr="001518F0" w:rsidRDefault="001518F0" w:rsidP="003D47D7">
            <w:pPr>
              <w:suppressLineNumbers/>
              <w:suppressAutoHyphens/>
              <w:kinsoku w:val="0"/>
              <w:overflowPunct w:val="0"/>
              <w:autoSpaceDE w:val="0"/>
              <w:autoSpaceDN w:val="0"/>
              <w:adjustRightInd w:val="0"/>
              <w:snapToGrid w:val="0"/>
              <w:rPr>
                <w:rFonts w:ascii="MS Gothic" w:eastAsia="MS Gothic"/>
                <w:color w:val="000000"/>
                <w:kern w:val="22"/>
                <w:sz w:val="20"/>
                <w:szCs w:val="20"/>
              </w:rPr>
            </w:pPr>
            <w:r w:rsidRPr="001518F0">
              <w:rPr>
                <w:rFonts w:ascii="MS Mincho" w:hint="eastAsia"/>
                <w:color w:val="000000"/>
                <w:kern w:val="22"/>
                <w:sz w:val="20"/>
                <w:szCs w:val="20"/>
              </w:rPr>
              <w:t>☐</w:t>
            </w:r>
          </w:p>
          <w:p w14:paraId="4760D8F8" w14:textId="77777777" w:rsidR="001518F0" w:rsidRPr="001518F0" w:rsidRDefault="001518F0" w:rsidP="003D47D7">
            <w:pPr>
              <w:suppressLineNumbers/>
              <w:suppressAutoHyphens/>
              <w:kinsoku w:val="0"/>
              <w:overflowPunct w:val="0"/>
              <w:autoSpaceDE w:val="0"/>
              <w:autoSpaceDN w:val="0"/>
              <w:adjustRightInd w:val="0"/>
              <w:snapToGrid w:val="0"/>
              <w:jc w:val="left"/>
              <w:rPr>
                <w:b/>
                <w:color w:val="000000"/>
                <w:kern w:val="22"/>
                <w:sz w:val="20"/>
                <w:szCs w:val="20"/>
              </w:rPr>
            </w:pPr>
            <w:r w:rsidRPr="001518F0">
              <w:rPr>
                <w:rFonts w:ascii="MS Mincho" w:hint="eastAsia"/>
                <w:noProof/>
                <w:color w:val="000000"/>
                <w:kern w:val="22"/>
                <w:sz w:val="20"/>
                <w:szCs w:val="20"/>
              </w:rPr>
              <w:t>☐</w:t>
            </w:r>
            <w:r w:rsidRPr="001518F0">
              <w:rPr>
                <w:noProof/>
                <w:color w:val="000000"/>
                <w:kern w:val="22"/>
                <w:sz w:val="20"/>
                <w:szCs w:val="20"/>
              </w:rPr>
              <w:t xml:space="preserve"> </w:t>
            </w:r>
            <w:r w:rsidRPr="001518F0">
              <w:rPr>
                <w:rFonts w:ascii="SimSun" w:eastAsia="SimSun" w:hint="eastAsia"/>
                <w:noProof/>
                <w:color w:val="000000"/>
                <w:kern w:val="22"/>
                <w:sz w:val="20"/>
                <w:szCs w:val="20"/>
              </w:rPr>
              <w:t>其他</w:t>
            </w:r>
            <w:r w:rsidRPr="001518F0">
              <w:rPr>
                <w:noProof/>
                <w:color w:val="000000"/>
                <w:kern w:val="22"/>
                <w:sz w:val="20"/>
                <w:szCs w:val="20"/>
              </w:rPr>
              <w:t xml:space="preserve"> </w:t>
            </w:r>
            <w:r w:rsidRPr="001518F0">
              <w:rPr>
                <w:b/>
                <w:noProof/>
                <w:color w:val="000000"/>
                <w:kern w:val="22"/>
                <w:sz w:val="20"/>
                <w:szCs w:val="20"/>
              </w:rPr>
              <w:t>__________________</w:t>
            </w:r>
          </w:p>
          <w:p w14:paraId="69708DC3" w14:textId="77777777" w:rsidR="001518F0" w:rsidRPr="001518F0" w:rsidRDefault="001518F0" w:rsidP="003D47D7">
            <w:pPr>
              <w:jc w:val="left"/>
              <w:rPr>
                <w:rFonts w:ascii="DengXian" w:eastAsia="DengXian"/>
                <w:b/>
                <w:kern w:val="22"/>
                <w:sz w:val="20"/>
                <w:szCs w:val="20"/>
                <w:lang w:val="en-US"/>
              </w:rPr>
            </w:pPr>
          </w:p>
        </w:tc>
        <w:tc>
          <w:tcPr>
            <w:tcW w:w="1084" w:type="pct"/>
            <w:shd w:val="clear" w:color="auto" w:fill="D9D9D9" w:themeFill="background1" w:themeFillShade="D9"/>
          </w:tcPr>
          <w:p w14:paraId="1DFB72B8" w14:textId="77777777" w:rsidR="001518F0" w:rsidRPr="001518F0" w:rsidRDefault="001518F0" w:rsidP="003D47D7">
            <w:pPr>
              <w:suppressLineNumbers/>
              <w:suppressAutoHyphens/>
              <w:kinsoku w:val="0"/>
              <w:overflowPunct w:val="0"/>
              <w:autoSpaceDE w:val="0"/>
              <w:autoSpaceDN w:val="0"/>
              <w:adjustRightInd w:val="0"/>
              <w:snapToGrid w:val="0"/>
              <w:spacing w:before="120" w:after="120"/>
              <w:jc w:val="left"/>
              <w:rPr>
                <w:rFonts w:ascii="SimSun" w:eastAsia="SimSun"/>
                <w:i/>
                <w:color w:val="000000"/>
                <w:kern w:val="22"/>
                <w:sz w:val="20"/>
                <w:szCs w:val="20"/>
                <w:lang w:eastAsia="zh-CN"/>
              </w:rPr>
            </w:pPr>
            <w:r w:rsidRPr="001518F0">
              <w:rPr>
                <w:rFonts w:ascii="KaiTi" w:eastAsia="KaiTi" w:hint="eastAsia"/>
                <w:kern w:val="22"/>
                <w:sz w:val="20"/>
                <w:szCs w:val="20"/>
                <w:lang w:val="zh-CN" w:eastAsia="zh-CN"/>
              </w:rPr>
              <w:t>本表将对每个全球长期目标和行动目标重复使用。</w:t>
            </w:r>
          </w:p>
          <w:p w14:paraId="526CC081" w14:textId="77777777" w:rsidR="001518F0" w:rsidRPr="001518F0" w:rsidRDefault="001518F0" w:rsidP="003D47D7">
            <w:pPr>
              <w:suppressLineNumbers/>
              <w:suppressAutoHyphens/>
              <w:kinsoku w:val="0"/>
              <w:overflowPunct w:val="0"/>
              <w:autoSpaceDE w:val="0"/>
              <w:autoSpaceDN w:val="0"/>
              <w:adjustRightInd w:val="0"/>
              <w:snapToGrid w:val="0"/>
              <w:spacing w:before="120" w:after="120"/>
              <w:jc w:val="left"/>
              <w:rPr>
                <w:rFonts w:ascii="SimSun" w:eastAsia="SimSun"/>
                <w:sz w:val="20"/>
                <w:szCs w:val="20"/>
                <w:lang w:eastAsia="zh-CN"/>
              </w:rPr>
            </w:pPr>
            <w:r w:rsidRPr="001518F0">
              <w:rPr>
                <w:rFonts w:ascii="KaiTi" w:eastAsia="KaiTi" w:hint="eastAsia"/>
                <w:kern w:val="22"/>
                <w:sz w:val="20"/>
                <w:szCs w:val="20"/>
                <w:lang w:val="zh-CN" w:eastAsia="zh-CN"/>
              </w:rPr>
              <w:t>对每个全球行动目标都需作出答复。</w:t>
            </w:r>
          </w:p>
        </w:tc>
      </w:tr>
      <w:tr w:rsidR="001518F0" w:rsidRPr="001518F0" w14:paraId="38988BCC" w14:textId="77777777" w:rsidTr="00F94ECC">
        <w:tc>
          <w:tcPr>
            <w:tcW w:w="1043" w:type="pct"/>
            <w:shd w:val="clear" w:color="auto" w:fill="D9D9D9" w:themeFill="background1" w:themeFillShade="D9"/>
          </w:tcPr>
          <w:p w14:paraId="7DEEDFA3" w14:textId="77777777" w:rsidR="001518F0" w:rsidRPr="001518F0" w:rsidRDefault="001518F0" w:rsidP="003D47D7">
            <w:pPr>
              <w:jc w:val="left"/>
              <w:rPr>
                <w:rFonts w:ascii="DengXian" w:eastAsia="DengXian"/>
                <w:b/>
                <w:kern w:val="22"/>
                <w:sz w:val="20"/>
                <w:szCs w:val="20"/>
                <w:lang w:val="en-US" w:eastAsia="zh-CN"/>
              </w:rPr>
            </w:pPr>
          </w:p>
        </w:tc>
        <w:tc>
          <w:tcPr>
            <w:tcW w:w="2873" w:type="pct"/>
            <w:gridSpan w:val="2"/>
            <w:shd w:val="clear" w:color="auto" w:fill="D9D9D9" w:themeFill="background1" w:themeFillShade="D9"/>
          </w:tcPr>
          <w:p w14:paraId="50066900" w14:textId="77777777" w:rsidR="001518F0" w:rsidRPr="001518F0" w:rsidRDefault="001518F0" w:rsidP="003D47D7">
            <w:pPr>
              <w:keepNext/>
              <w:suppressLineNumbers/>
              <w:suppressAutoHyphens/>
              <w:adjustRightInd w:val="0"/>
              <w:snapToGrid w:val="0"/>
              <w:spacing w:before="120" w:after="120"/>
              <w:jc w:val="left"/>
              <w:rPr>
                <w:rFonts w:ascii="SimSun" w:eastAsia="SimSun"/>
                <w:b/>
                <w:color w:val="000000"/>
                <w:kern w:val="22"/>
                <w:sz w:val="20"/>
                <w:szCs w:val="20"/>
                <w:lang w:val="en-US" w:eastAsia="zh-CN"/>
              </w:rPr>
            </w:pPr>
            <w:r w:rsidRPr="001518F0">
              <w:rPr>
                <w:rFonts w:ascii="SimSun" w:eastAsia="SimSun" w:hint="eastAsia"/>
                <w:b/>
                <w:sz w:val="20"/>
                <w:szCs w:val="20"/>
                <w:lang w:val="zh-CN" w:eastAsia="zh-CN"/>
              </w:rPr>
              <w:t>国家对全球行动目标的雄心</w:t>
            </w:r>
          </w:p>
          <w:p w14:paraId="20F6F759" w14:textId="77777777" w:rsidR="001518F0" w:rsidRPr="001518F0" w:rsidRDefault="001518F0" w:rsidP="003D47D7">
            <w:pPr>
              <w:suppressLineNumbers/>
              <w:suppressAutoHyphens/>
              <w:kinsoku w:val="0"/>
              <w:overflowPunct w:val="0"/>
              <w:autoSpaceDE w:val="0"/>
              <w:autoSpaceDN w:val="0"/>
              <w:adjustRightInd w:val="0"/>
              <w:snapToGrid w:val="0"/>
              <w:spacing w:before="120" w:after="120"/>
              <w:rPr>
                <w:rFonts w:ascii="SimSun" w:eastAsia="SimSun"/>
                <w:color w:val="000000"/>
                <w:kern w:val="22"/>
                <w:sz w:val="20"/>
                <w:szCs w:val="20"/>
                <w:lang w:val="en-US" w:eastAsia="zh-CN"/>
              </w:rPr>
            </w:pPr>
            <w:r w:rsidRPr="001518F0">
              <w:rPr>
                <w:rFonts w:ascii="SimSun" w:eastAsia="SimSun" w:hint="eastAsia"/>
                <w:kern w:val="22"/>
                <w:sz w:val="20"/>
                <w:szCs w:val="20"/>
                <w:lang w:val="zh-CN" w:eastAsia="zh-CN"/>
              </w:rPr>
              <w:t>我国的国家目标</w:t>
            </w:r>
          </w:p>
          <w:p w14:paraId="3D7BDCB6" w14:textId="77777777" w:rsidR="001518F0" w:rsidRPr="001518F0" w:rsidRDefault="001518F0" w:rsidP="003D47D7">
            <w:pPr>
              <w:suppressLineNumbers/>
              <w:suppressAutoHyphens/>
              <w:kinsoku w:val="0"/>
              <w:overflowPunct w:val="0"/>
              <w:autoSpaceDE w:val="0"/>
              <w:autoSpaceDN w:val="0"/>
              <w:adjustRightInd w:val="0"/>
              <w:snapToGrid w:val="0"/>
              <w:rPr>
                <w:rFonts w:ascii="MS Gothic" w:eastAsia="MS Gothic"/>
                <w:color w:val="000000"/>
                <w:kern w:val="22"/>
                <w:sz w:val="20"/>
                <w:szCs w:val="20"/>
                <w:lang w:eastAsia="zh-CN"/>
              </w:rPr>
            </w:pPr>
            <w:r w:rsidRPr="001518F0">
              <w:rPr>
                <w:rFonts w:ascii="MS Mincho" w:hint="eastAsia"/>
                <w:noProof/>
                <w:color w:val="000000"/>
                <w:kern w:val="22"/>
                <w:sz w:val="20"/>
                <w:szCs w:val="20"/>
                <w:lang w:eastAsia="zh-CN"/>
              </w:rPr>
              <w:t>☐</w:t>
            </w:r>
            <w:r w:rsidRPr="001518F0">
              <w:rPr>
                <w:noProof/>
                <w:color w:val="000000"/>
                <w:kern w:val="22"/>
                <w:sz w:val="20"/>
                <w:szCs w:val="20"/>
                <w:lang w:eastAsia="zh-CN"/>
              </w:rPr>
              <w:t xml:space="preserve"> </w:t>
            </w:r>
            <w:r w:rsidRPr="001518F0">
              <w:rPr>
                <w:rFonts w:ascii="SimSun" w:eastAsia="SimSun" w:hint="eastAsia"/>
                <w:noProof/>
                <w:color w:val="000000"/>
                <w:kern w:val="22"/>
                <w:sz w:val="20"/>
                <w:szCs w:val="20"/>
                <w:lang w:eastAsia="zh-CN"/>
              </w:rPr>
              <w:t>超过</w:t>
            </w:r>
          </w:p>
          <w:p w14:paraId="53CF019D" w14:textId="77777777" w:rsidR="001518F0" w:rsidRPr="001518F0" w:rsidRDefault="001518F0" w:rsidP="003D47D7">
            <w:pPr>
              <w:suppressLineNumbers/>
              <w:suppressAutoHyphens/>
              <w:kinsoku w:val="0"/>
              <w:overflowPunct w:val="0"/>
              <w:autoSpaceDE w:val="0"/>
              <w:autoSpaceDN w:val="0"/>
              <w:adjustRightInd w:val="0"/>
              <w:snapToGrid w:val="0"/>
              <w:rPr>
                <w:rFonts w:ascii="MS Gothic" w:eastAsia="MS Gothic"/>
                <w:color w:val="000000"/>
                <w:kern w:val="22"/>
                <w:sz w:val="20"/>
                <w:szCs w:val="20"/>
                <w:lang w:eastAsia="zh-CN"/>
              </w:rPr>
            </w:pPr>
            <w:r w:rsidRPr="001518F0">
              <w:rPr>
                <w:rFonts w:ascii="MS Mincho" w:hint="eastAsia"/>
                <w:noProof/>
                <w:color w:val="000000"/>
                <w:kern w:val="22"/>
                <w:sz w:val="20"/>
                <w:szCs w:val="20"/>
                <w:lang w:eastAsia="zh-CN"/>
              </w:rPr>
              <w:t>☐</w:t>
            </w:r>
            <w:r w:rsidRPr="001518F0">
              <w:rPr>
                <w:noProof/>
                <w:color w:val="000000"/>
                <w:kern w:val="22"/>
                <w:sz w:val="20"/>
                <w:szCs w:val="20"/>
                <w:lang w:eastAsia="zh-CN"/>
              </w:rPr>
              <w:t xml:space="preserve"> </w:t>
            </w:r>
            <w:r w:rsidRPr="001518F0">
              <w:rPr>
                <w:rFonts w:ascii="SimSun" w:eastAsia="SimSun" w:hint="eastAsia"/>
                <w:noProof/>
                <w:color w:val="000000"/>
                <w:kern w:val="22"/>
                <w:sz w:val="20"/>
                <w:szCs w:val="20"/>
                <w:lang w:eastAsia="zh-CN"/>
              </w:rPr>
              <w:t>等同</w:t>
            </w:r>
          </w:p>
          <w:p w14:paraId="477DD986" w14:textId="77777777" w:rsidR="001518F0" w:rsidRPr="001518F0" w:rsidRDefault="001518F0" w:rsidP="003D47D7">
            <w:pPr>
              <w:suppressLineNumbers/>
              <w:suppressAutoHyphens/>
              <w:kinsoku w:val="0"/>
              <w:overflowPunct w:val="0"/>
              <w:autoSpaceDE w:val="0"/>
              <w:autoSpaceDN w:val="0"/>
              <w:adjustRightInd w:val="0"/>
              <w:snapToGrid w:val="0"/>
              <w:spacing w:after="120"/>
              <w:rPr>
                <w:rFonts w:ascii="MS Gothic" w:eastAsia="MS Gothic"/>
                <w:color w:val="000000"/>
                <w:kern w:val="22"/>
                <w:sz w:val="20"/>
                <w:szCs w:val="20"/>
                <w:lang w:eastAsia="zh-CN"/>
              </w:rPr>
            </w:pPr>
            <w:r w:rsidRPr="001518F0">
              <w:rPr>
                <w:rFonts w:ascii="MS Mincho" w:hint="eastAsia"/>
                <w:noProof/>
                <w:color w:val="000000"/>
                <w:kern w:val="22"/>
                <w:sz w:val="20"/>
                <w:szCs w:val="20"/>
                <w:lang w:eastAsia="zh-CN"/>
              </w:rPr>
              <w:t>☐</w:t>
            </w:r>
            <w:r w:rsidRPr="001518F0">
              <w:rPr>
                <w:noProof/>
                <w:color w:val="000000"/>
                <w:kern w:val="22"/>
                <w:sz w:val="20"/>
                <w:szCs w:val="20"/>
                <w:lang w:eastAsia="zh-CN"/>
              </w:rPr>
              <w:t xml:space="preserve"> </w:t>
            </w:r>
            <w:r w:rsidRPr="001518F0">
              <w:rPr>
                <w:rFonts w:ascii="SimSun" w:eastAsia="SimSun" w:hint="eastAsia"/>
                <w:noProof/>
                <w:color w:val="000000"/>
                <w:kern w:val="22"/>
                <w:sz w:val="20"/>
                <w:szCs w:val="20"/>
                <w:lang w:eastAsia="zh-CN"/>
              </w:rPr>
              <w:t>不同</w:t>
            </w:r>
          </w:p>
          <w:p w14:paraId="420EBC53" w14:textId="77777777" w:rsidR="001518F0" w:rsidRPr="001518F0" w:rsidRDefault="001518F0" w:rsidP="003D47D7">
            <w:pPr>
              <w:spacing w:before="120" w:after="120"/>
              <w:jc w:val="left"/>
              <w:rPr>
                <w:rFonts w:ascii="SimSun" w:eastAsia="SimSun"/>
                <w:sz w:val="20"/>
                <w:szCs w:val="20"/>
                <w:lang w:eastAsia="zh-CN"/>
              </w:rPr>
            </w:pPr>
            <w:r w:rsidRPr="001518F0">
              <w:rPr>
                <w:rFonts w:ascii="SimSun" w:eastAsia="SimSun" w:hint="eastAsia"/>
                <w:kern w:val="22"/>
                <w:sz w:val="20"/>
                <w:szCs w:val="20"/>
                <w:lang w:val="zh-CN" w:eastAsia="zh-CN"/>
              </w:rPr>
              <w:t>这项全球行动目标的雄心。</w:t>
            </w:r>
          </w:p>
        </w:tc>
        <w:tc>
          <w:tcPr>
            <w:tcW w:w="1084" w:type="pct"/>
            <w:shd w:val="clear" w:color="auto" w:fill="D9D9D9" w:themeFill="background1" w:themeFillShade="D9"/>
          </w:tcPr>
          <w:p w14:paraId="4A5BA367" w14:textId="77777777" w:rsidR="001518F0" w:rsidRPr="001518F0" w:rsidRDefault="001518F0" w:rsidP="003D47D7">
            <w:pPr>
              <w:jc w:val="left"/>
              <w:rPr>
                <w:rFonts w:ascii="DengXian" w:eastAsia="DengXian"/>
                <w:b/>
                <w:kern w:val="22"/>
                <w:sz w:val="20"/>
                <w:szCs w:val="20"/>
                <w:lang w:val="en-US" w:eastAsia="zh-CN"/>
              </w:rPr>
            </w:pPr>
          </w:p>
        </w:tc>
      </w:tr>
    </w:tbl>
    <w:p w14:paraId="4F37E1BB" w14:textId="77777777" w:rsidR="001518F0" w:rsidRPr="001518F0" w:rsidRDefault="001518F0" w:rsidP="001518F0">
      <w:pPr>
        <w:jc w:val="left"/>
        <w:rPr>
          <w:rFonts w:eastAsia="SimSun"/>
          <w:sz w:val="20"/>
          <w:szCs w:val="20"/>
          <w:lang w:eastAsia="zh-CN"/>
        </w:rPr>
      </w:pPr>
    </w:p>
    <w:p w14:paraId="5DB927BE" w14:textId="77777777" w:rsidR="003E423E" w:rsidRDefault="003E423E" w:rsidP="004C474B">
      <w:pPr>
        <w:shd w:val="clear" w:color="auto" w:fill="FFFFFF" w:themeFill="background1"/>
        <w:tabs>
          <w:tab w:val="left" w:pos="360"/>
        </w:tabs>
        <w:spacing w:after="120"/>
        <w:rPr>
          <w:szCs w:val="22"/>
          <w:lang w:eastAsia="zh-CN"/>
        </w:rPr>
      </w:pPr>
    </w:p>
    <w:p w14:paraId="41C0A03B" w14:textId="77777777" w:rsidR="003403A3" w:rsidRPr="003403A3" w:rsidRDefault="003403A3" w:rsidP="00F94ECC">
      <w:pPr>
        <w:shd w:val="clear" w:color="auto" w:fill="D9D9D9" w:themeFill="background1" w:themeFillShade="D9"/>
        <w:overflowPunct w:val="0"/>
        <w:topLinePunct/>
        <w:spacing w:before="120" w:after="240" w:line="240" w:lineRule="atLeast"/>
        <w:ind w:left="2160" w:right="2160"/>
        <w:jc w:val="center"/>
        <w:rPr>
          <w:rFonts w:ascii="KaiTi" w:eastAsia="KaiTi" w:hAnsi="KaiTi"/>
          <w:snapToGrid w:val="0"/>
          <w:kern w:val="22"/>
          <w:sz w:val="20"/>
          <w:szCs w:val="20"/>
          <w:lang w:val="en-US" w:eastAsia="zh-CN"/>
        </w:rPr>
      </w:pPr>
      <w:r w:rsidRPr="003403A3">
        <w:rPr>
          <w:rFonts w:ascii="KaiTi" w:eastAsia="KaiTi" w:hAnsi="KaiTi"/>
          <w:snapToGrid w:val="0"/>
          <w:kern w:val="22"/>
          <w:sz w:val="20"/>
          <w:szCs w:val="20"/>
          <w:lang w:val="en-US" w:eastAsia="zh-CN"/>
        </w:rPr>
        <w:t>附件二</w:t>
      </w:r>
    </w:p>
    <w:p w14:paraId="15CFD5FF" w14:textId="77777777" w:rsidR="003403A3" w:rsidRPr="003403A3" w:rsidRDefault="003403A3" w:rsidP="00F94ECC">
      <w:pPr>
        <w:shd w:val="clear" w:color="auto" w:fill="D9D9D9" w:themeFill="background1" w:themeFillShade="D9"/>
        <w:overflowPunct w:val="0"/>
        <w:topLinePunct/>
        <w:spacing w:before="120" w:after="120" w:line="240" w:lineRule="atLeast"/>
        <w:ind w:left="2160" w:right="2160"/>
        <w:jc w:val="center"/>
        <w:rPr>
          <w:rFonts w:ascii="SimHei" w:eastAsia="SimHei" w:hAnsi="SimHei"/>
          <w:b/>
          <w:bCs/>
          <w:snapToGrid w:val="0"/>
          <w:kern w:val="22"/>
          <w:sz w:val="20"/>
          <w:szCs w:val="20"/>
          <w:lang w:val="en-US" w:eastAsia="zh-CN"/>
        </w:rPr>
      </w:pPr>
      <w:r w:rsidRPr="003403A3">
        <w:rPr>
          <w:rFonts w:ascii="SimHei" w:eastAsia="SimHei" w:hAnsi="SimHei"/>
          <w:b/>
          <w:bCs/>
          <w:snapToGrid w:val="0"/>
          <w:kern w:val="22"/>
          <w:sz w:val="20"/>
          <w:szCs w:val="20"/>
          <w:lang w:val="en-US" w:eastAsia="zh-CN"/>
        </w:rPr>
        <w:t>第七次国家报告指南和模板草案</w:t>
      </w:r>
    </w:p>
    <w:p w14:paraId="615153F4" w14:textId="607F615C" w:rsidR="003403A3" w:rsidRPr="003403A3" w:rsidRDefault="003403A3">
      <w:pPr>
        <w:numPr>
          <w:ilvl w:val="0"/>
          <w:numId w:val="154"/>
        </w:numPr>
        <w:suppressLineNumbers/>
        <w:shd w:val="clear" w:color="auto" w:fill="D9D9D9" w:themeFill="background1" w:themeFillShade="D9"/>
        <w:suppressAutoHyphens/>
        <w:overflowPunct w:val="0"/>
        <w:topLinePunct/>
        <w:adjustRightInd w:val="0"/>
        <w:snapToGrid w:val="0"/>
        <w:spacing w:before="120" w:after="120" w:line="240" w:lineRule="atLeast"/>
        <w:ind w:left="0" w:firstLine="0"/>
        <w:jc w:val="left"/>
        <w:rPr>
          <w:snapToGrid w:val="0"/>
          <w:kern w:val="22"/>
          <w:sz w:val="20"/>
          <w:szCs w:val="20"/>
          <w:lang w:eastAsia="zh-CN"/>
        </w:rPr>
      </w:pPr>
      <w:r w:rsidRPr="003403A3">
        <w:rPr>
          <w:rFonts w:eastAsia="SimSun"/>
          <w:snapToGrid w:val="0"/>
          <w:kern w:val="22"/>
          <w:sz w:val="20"/>
          <w:szCs w:val="20"/>
          <w:lang w:eastAsia="zh-CN"/>
        </w:rPr>
        <w:t>《公约》第</w:t>
      </w:r>
      <w:r w:rsidRPr="003403A3">
        <w:rPr>
          <w:snapToGrid w:val="0"/>
          <w:kern w:val="22"/>
          <w:sz w:val="20"/>
          <w:szCs w:val="20"/>
          <w:lang w:eastAsia="zh-CN"/>
        </w:rPr>
        <w:t>26</w:t>
      </w:r>
      <w:r w:rsidRPr="003403A3">
        <w:rPr>
          <w:rFonts w:eastAsia="SimSun"/>
          <w:snapToGrid w:val="0"/>
          <w:kern w:val="22"/>
          <w:sz w:val="20"/>
          <w:szCs w:val="20"/>
          <w:lang w:eastAsia="zh-CN"/>
        </w:rPr>
        <w:t>条要求缔约方向缔约方大会提交国家报告，说明为执行《公约》所采取的措施和这些措施在实现公约目标方面的有效性。第七次国家报告应于</w:t>
      </w:r>
      <w:r w:rsidRPr="003403A3">
        <w:rPr>
          <w:rFonts w:eastAsia="SimSun"/>
          <w:snapToGrid w:val="0"/>
          <w:kern w:val="22"/>
          <w:sz w:val="20"/>
          <w:szCs w:val="20"/>
          <w:lang w:eastAsia="zh-CN"/>
        </w:rPr>
        <w:t>[2025</w:t>
      </w:r>
      <w:r w:rsidRPr="003403A3">
        <w:rPr>
          <w:rFonts w:eastAsia="SimSun"/>
          <w:snapToGrid w:val="0"/>
          <w:kern w:val="22"/>
          <w:sz w:val="20"/>
          <w:szCs w:val="20"/>
          <w:lang w:eastAsia="zh-CN"/>
        </w:rPr>
        <w:t>年</w:t>
      </w:r>
      <w:r w:rsidRPr="003403A3">
        <w:rPr>
          <w:rFonts w:eastAsia="SimSun"/>
          <w:snapToGrid w:val="0"/>
          <w:kern w:val="22"/>
          <w:sz w:val="20"/>
          <w:szCs w:val="20"/>
          <w:lang w:eastAsia="zh-CN"/>
        </w:rPr>
        <w:t>6</w:t>
      </w:r>
      <w:r w:rsidRPr="003403A3">
        <w:rPr>
          <w:rFonts w:eastAsia="SimSun"/>
          <w:snapToGrid w:val="0"/>
          <w:kern w:val="22"/>
          <w:sz w:val="20"/>
          <w:szCs w:val="20"/>
          <w:lang w:eastAsia="zh-CN"/>
        </w:rPr>
        <w:t>月</w:t>
      </w:r>
      <w:r w:rsidRPr="003403A3">
        <w:rPr>
          <w:rFonts w:eastAsia="SimSun"/>
          <w:snapToGrid w:val="0"/>
          <w:kern w:val="22"/>
          <w:sz w:val="20"/>
          <w:szCs w:val="20"/>
          <w:lang w:eastAsia="zh-CN"/>
        </w:rPr>
        <w:t>30</w:t>
      </w:r>
      <w:r w:rsidRPr="003403A3">
        <w:rPr>
          <w:rFonts w:eastAsia="SimSun"/>
          <w:snapToGrid w:val="0"/>
          <w:kern w:val="22"/>
          <w:sz w:val="20"/>
          <w:szCs w:val="20"/>
          <w:lang w:eastAsia="zh-CN"/>
        </w:rPr>
        <w:t>日</w:t>
      </w:r>
      <w:r w:rsidRPr="003403A3">
        <w:rPr>
          <w:rFonts w:eastAsia="SimSun"/>
          <w:snapToGrid w:val="0"/>
          <w:kern w:val="22"/>
          <w:sz w:val="20"/>
          <w:szCs w:val="20"/>
          <w:lang w:eastAsia="zh-CN"/>
        </w:rPr>
        <w:t>]</w:t>
      </w:r>
      <w:r w:rsidRPr="003403A3">
        <w:rPr>
          <w:rFonts w:eastAsia="SimSun"/>
          <w:snapToGrid w:val="0"/>
          <w:kern w:val="22"/>
          <w:sz w:val="20"/>
          <w:szCs w:val="20"/>
          <w:lang w:eastAsia="zh-CN"/>
        </w:rPr>
        <w:t>前提交</w:t>
      </w:r>
      <w:r w:rsidRPr="003403A3">
        <w:rPr>
          <w:snapToGrid w:val="0"/>
          <w:kern w:val="22"/>
          <w:sz w:val="20"/>
          <w:szCs w:val="20"/>
          <w:vertAlign w:val="superscript"/>
          <w:lang w:val="fr-CA"/>
        </w:rPr>
        <w:footnoteReference w:id="269"/>
      </w:r>
      <w:r w:rsidR="003D4234">
        <w:rPr>
          <w:rFonts w:eastAsia="SimSun" w:hint="eastAsia"/>
          <w:snapToGrid w:val="0"/>
          <w:kern w:val="22"/>
          <w:sz w:val="20"/>
          <w:szCs w:val="20"/>
          <w:lang w:eastAsia="zh-CN"/>
        </w:rPr>
        <w:t>。</w:t>
      </w:r>
      <w:r w:rsidRPr="003403A3">
        <w:rPr>
          <w:snapToGrid w:val="0"/>
          <w:kern w:val="22"/>
          <w:sz w:val="20"/>
          <w:szCs w:val="20"/>
          <w:lang w:eastAsia="zh-CN"/>
        </w:rPr>
        <w:t xml:space="preserve"> </w:t>
      </w:r>
      <w:r w:rsidRPr="003403A3">
        <w:rPr>
          <w:rFonts w:eastAsia="SimSun"/>
          <w:snapToGrid w:val="0"/>
          <w:kern w:val="22"/>
          <w:sz w:val="20"/>
          <w:szCs w:val="20"/>
          <w:lang w:eastAsia="zh-CN"/>
        </w:rPr>
        <w:t>鉴于编写、核准和提交国家报告需要时间，鼓励缔约方在截止日期之前及早开始编写国家报告。</w:t>
      </w:r>
    </w:p>
    <w:p w14:paraId="080E99F3" w14:textId="77777777" w:rsidR="003403A3" w:rsidRPr="003403A3" w:rsidRDefault="003403A3">
      <w:pPr>
        <w:numPr>
          <w:ilvl w:val="0"/>
          <w:numId w:val="154"/>
        </w:numPr>
        <w:suppressLineNumbers/>
        <w:shd w:val="clear" w:color="auto" w:fill="D9D9D9" w:themeFill="background1" w:themeFillShade="D9"/>
        <w:suppressAutoHyphens/>
        <w:overflowPunct w:val="0"/>
        <w:topLinePunct/>
        <w:adjustRightInd w:val="0"/>
        <w:snapToGrid w:val="0"/>
        <w:spacing w:before="120" w:after="120" w:line="240" w:lineRule="atLeast"/>
        <w:ind w:left="0" w:firstLine="0"/>
        <w:jc w:val="left"/>
        <w:rPr>
          <w:snapToGrid w:val="0"/>
          <w:kern w:val="22"/>
          <w:sz w:val="20"/>
          <w:szCs w:val="20"/>
          <w:lang w:eastAsia="zh-CN"/>
        </w:rPr>
      </w:pPr>
      <w:r w:rsidRPr="003403A3">
        <w:rPr>
          <w:rFonts w:eastAsia="SimSun"/>
          <w:snapToGrid w:val="0"/>
          <w:kern w:val="22"/>
          <w:sz w:val="20"/>
          <w:szCs w:val="20"/>
          <w:lang w:val="en-US" w:eastAsia="zh-CN"/>
        </w:rPr>
        <w:t>第七次和第八次国家报告应对</w:t>
      </w:r>
      <w:r w:rsidRPr="003403A3">
        <w:rPr>
          <w:snapToGrid w:val="0"/>
          <w:kern w:val="22"/>
          <w:sz w:val="20"/>
          <w:szCs w:val="20"/>
          <w:lang w:val="en-US" w:eastAsia="zh-CN"/>
        </w:rPr>
        <w:t xml:space="preserve">2020 </w:t>
      </w:r>
      <w:r w:rsidRPr="003403A3">
        <w:rPr>
          <w:rFonts w:eastAsia="SimSun"/>
          <w:snapToGrid w:val="0"/>
          <w:kern w:val="22"/>
          <w:sz w:val="20"/>
          <w:szCs w:val="20"/>
          <w:lang w:val="en-US" w:eastAsia="zh-CN"/>
        </w:rPr>
        <w:t>年后全球生物多样性框架的执行进展情况进行评估，</w:t>
      </w:r>
      <w:r w:rsidRPr="003403A3">
        <w:rPr>
          <w:rFonts w:eastAsia="SimSun"/>
          <w:snapToGrid w:val="0"/>
          <w:kern w:val="22"/>
          <w:sz w:val="20"/>
          <w:szCs w:val="20"/>
          <w:lang w:eastAsia="zh-CN"/>
        </w:rPr>
        <w:t>包括根据</w:t>
      </w:r>
      <w:r w:rsidRPr="003403A3">
        <w:rPr>
          <w:rFonts w:eastAsia="SimSun"/>
          <w:snapToGrid w:val="0"/>
          <w:kern w:val="22"/>
          <w:sz w:val="20"/>
          <w:szCs w:val="20"/>
          <w:lang w:eastAsia="zh-CN"/>
        </w:rPr>
        <w:t>2020</w:t>
      </w:r>
      <w:r w:rsidRPr="003403A3">
        <w:rPr>
          <w:rFonts w:eastAsia="SimSun"/>
          <w:snapToGrid w:val="0"/>
          <w:kern w:val="22"/>
          <w:sz w:val="20"/>
          <w:szCs w:val="20"/>
          <w:lang w:eastAsia="zh-CN"/>
        </w:rPr>
        <w:t>年后全球生物多样性框架修订或更新的国家生物多样性战略和行动计划中国家目标的进展，以及缔约方对</w:t>
      </w:r>
      <w:r w:rsidRPr="003403A3">
        <w:rPr>
          <w:rFonts w:eastAsia="SimSun"/>
          <w:snapToGrid w:val="0"/>
          <w:kern w:val="22"/>
          <w:sz w:val="20"/>
          <w:szCs w:val="20"/>
          <w:lang w:eastAsia="zh-CN"/>
        </w:rPr>
        <w:t>2020</w:t>
      </w:r>
      <w:r w:rsidRPr="003403A3">
        <w:rPr>
          <w:rFonts w:eastAsia="SimSun"/>
          <w:snapToGrid w:val="0"/>
          <w:kern w:val="22"/>
          <w:sz w:val="20"/>
          <w:szCs w:val="20"/>
          <w:lang w:eastAsia="zh-CN"/>
        </w:rPr>
        <w:t>年后全球生物多样性框架执行进展的贡献，利用适当来源的最新数据和信息，包括标题指标及组成指标和补充指标，以及其他相关的国家指标。其他来源可以包括任何最近的国家执行情况的审查或其他</w:t>
      </w:r>
      <w:r w:rsidRPr="003403A3">
        <w:rPr>
          <w:rFonts w:eastAsia="SimSun"/>
          <w:snapToGrid w:val="0"/>
          <w:kern w:val="22"/>
          <w:sz w:val="20"/>
          <w:szCs w:val="20"/>
          <w:lang w:eastAsia="zh-CN"/>
        </w:rPr>
        <w:lastRenderedPageBreak/>
        <w:t>国家评估，特别是对国家生物多样性战略和行动计划执行情况的任何审查，这为执行</w:t>
      </w:r>
      <w:r w:rsidRPr="003403A3">
        <w:rPr>
          <w:rFonts w:eastAsia="SimSun"/>
          <w:snapToGrid w:val="0"/>
          <w:kern w:val="22"/>
          <w:sz w:val="20"/>
          <w:szCs w:val="20"/>
          <w:lang w:eastAsia="zh-CN"/>
        </w:rPr>
        <w:t>2020</w:t>
      </w:r>
      <w:r w:rsidRPr="003403A3">
        <w:rPr>
          <w:rFonts w:eastAsia="SimSun"/>
          <w:snapToGrid w:val="0"/>
          <w:kern w:val="22"/>
          <w:sz w:val="20"/>
          <w:szCs w:val="20"/>
          <w:lang w:eastAsia="zh-CN"/>
        </w:rPr>
        <w:t>年后全球生物多样性框架制定国家设想或目标和</w:t>
      </w:r>
      <w:r w:rsidRPr="003403A3">
        <w:rPr>
          <w:rFonts w:eastAsia="SimSun"/>
          <w:snapToGrid w:val="0"/>
          <w:kern w:val="22"/>
          <w:sz w:val="20"/>
          <w:szCs w:val="20"/>
          <w:lang w:eastAsia="zh-CN"/>
        </w:rPr>
        <w:t>/</w:t>
      </w:r>
      <w:r w:rsidRPr="003403A3">
        <w:rPr>
          <w:rFonts w:eastAsia="SimSun"/>
          <w:snapToGrid w:val="0"/>
          <w:kern w:val="22"/>
          <w:sz w:val="20"/>
          <w:szCs w:val="20"/>
          <w:lang w:eastAsia="zh-CN"/>
        </w:rPr>
        <w:t>或修订或更新国家生物多样性战略和行动计划提供了依据。缔约方可以酌情使用以前国家报告中的信息。第七次国家报告可能涵盖《</w:t>
      </w:r>
      <w:r w:rsidRPr="003403A3">
        <w:rPr>
          <w:rFonts w:eastAsia="SimSun"/>
          <w:snapToGrid w:val="0"/>
          <w:kern w:val="22"/>
          <w:sz w:val="20"/>
          <w:szCs w:val="20"/>
          <w:lang w:eastAsia="zh-CN"/>
        </w:rPr>
        <w:t>2011-2020</w:t>
      </w:r>
      <w:r w:rsidRPr="003403A3">
        <w:rPr>
          <w:rFonts w:eastAsia="SimSun"/>
          <w:snapToGrid w:val="0"/>
          <w:kern w:val="22"/>
          <w:sz w:val="20"/>
          <w:szCs w:val="20"/>
          <w:lang w:eastAsia="zh-CN"/>
        </w:rPr>
        <w:t>年生物多样性战略计划》的执行情况，包括爱知生物多样性目标和现有国家生物多样性战略和行动计划，因为第七次国家报告涵盖</w:t>
      </w:r>
      <w:r w:rsidRPr="003403A3">
        <w:rPr>
          <w:rFonts w:eastAsia="SimSun"/>
          <w:snapToGrid w:val="0"/>
          <w:kern w:val="22"/>
          <w:sz w:val="20"/>
          <w:szCs w:val="20"/>
          <w:lang w:eastAsia="zh-CN"/>
        </w:rPr>
        <w:t>2020</w:t>
      </w:r>
      <w:r w:rsidRPr="003403A3">
        <w:rPr>
          <w:rFonts w:eastAsia="SimSun"/>
          <w:snapToGrid w:val="0"/>
          <w:kern w:val="22"/>
          <w:sz w:val="20"/>
          <w:szCs w:val="20"/>
          <w:lang w:eastAsia="zh-CN"/>
        </w:rPr>
        <w:t>年之前和之后时期。如有必要，将对第八次国家报告的模板进行调整，同时确保与第七次国家报告的模板保持最大程度的一致，并从第七次国家报告周期中吸取经验教训。</w:t>
      </w:r>
    </w:p>
    <w:p w14:paraId="3334BEBE" w14:textId="77777777" w:rsidR="003403A3" w:rsidRPr="003403A3" w:rsidRDefault="003403A3">
      <w:pPr>
        <w:numPr>
          <w:ilvl w:val="0"/>
          <w:numId w:val="154"/>
        </w:numPr>
        <w:suppressLineNumbers/>
        <w:shd w:val="clear" w:color="auto" w:fill="D9D9D9" w:themeFill="background1" w:themeFillShade="D9"/>
        <w:suppressAutoHyphens/>
        <w:overflowPunct w:val="0"/>
        <w:topLinePunct/>
        <w:adjustRightInd w:val="0"/>
        <w:snapToGrid w:val="0"/>
        <w:spacing w:before="120" w:after="120" w:line="240" w:lineRule="atLeast"/>
        <w:ind w:left="0" w:firstLine="0"/>
        <w:jc w:val="left"/>
        <w:rPr>
          <w:snapToGrid w:val="0"/>
          <w:kern w:val="22"/>
          <w:sz w:val="20"/>
          <w:szCs w:val="20"/>
          <w:lang w:eastAsia="zh-CN"/>
        </w:rPr>
      </w:pPr>
      <w:r w:rsidRPr="003403A3">
        <w:rPr>
          <w:rFonts w:eastAsia="SimSun"/>
          <w:snapToGrid w:val="0"/>
          <w:kern w:val="22"/>
          <w:sz w:val="20"/>
          <w:szCs w:val="20"/>
          <w:lang w:val="en-US" w:eastAsia="zh-CN"/>
        </w:rPr>
        <w:t>缔约方大会在第</w:t>
      </w:r>
      <w:r w:rsidRPr="003403A3">
        <w:rPr>
          <w:snapToGrid w:val="0"/>
          <w:kern w:val="22"/>
          <w:sz w:val="20"/>
          <w:szCs w:val="20"/>
          <w:lang w:val="en-US" w:eastAsia="zh-CN"/>
        </w:rPr>
        <w:t xml:space="preserve"> 14/27 </w:t>
      </w:r>
      <w:r w:rsidRPr="003403A3">
        <w:rPr>
          <w:rFonts w:eastAsia="SimSun"/>
          <w:snapToGrid w:val="0"/>
          <w:kern w:val="22"/>
          <w:sz w:val="20"/>
          <w:szCs w:val="20"/>
          <w:lang w:val="en-US" w:eastAsia="zh-CN"/>
        </w:rPr>
        <w:t>号决定中决定，《公约》及其议定书规定的下一次报告将同步提交，根据这项决定，缔约方应让本国的《卡塔赫纳议定书》和《名古屋议定书》国家联络点（如果不同于《公约》的主要国家联络点）参与编写国家报告。此外，鼓励缔约方让相关利益攸关方参与编写其国家报告，并考虑到其国情。还鼓励缔约方让各项与生物多样性相关的公约、里约三公约以及可持续发展目标和其他相关国际公约和区域公约的国家联络点参加编写工作。进一步鼓励缔约方将根据有关公约提交的以及与可持续发展目标相关的国家报告、审查报告或来文作为评估</w:t>
      </w:r>
      <w:r w:rsidRPr="003403A3">
        <w:rPr>
          <w:snapToGrid w:val="0"/>
          <w:kern w:val="22"/>
          <w:sz w:val="20"/>
          <w:szCs w:val="20"/>
          <w:lang w:val="en-US" w:eastAsia="zh-CN"/>
        </w:rPr>
        <w:t xml:space="preserve"> 2020 </w:t>
      </w:r>
      <w:r w:rsidRPr="003403A3">
        <w:rPr>
          <w:rFonts w:eastAsia="SimSun"/>
          <w:snapToGrid w:val="0"/>
          <w:kern w:val="22"/>
          <w:sz w:val="20"/>
          <w:szCs w:val="20"/>
          <w:lang w:val="en-US" w:eastAsia="zh-CN"/>
        </w:rPr>
        <w:t>年后全球生物多样性框架执行进展的重要信息。</w:t>
      </w:r>
    </w:p>
    <w:p w14:paraId="09865319" w14:textId="77777777" w:rsidR="003403A3" w:rsidRPr="003403A3" w:rsidRDefault="003403A3">
      <w:pPr>
        <w:numPr>
          <w:ilvl w:val="0"/>
          <w:numId w:val="154"/>
        </w:numPr>
        <w:suppressLineNumbers/>
        <w:shd w:val="clear" w:color="auto" w:fill="D9D9D9" w:themeFill="background1" w:themeFillShade="D9"/>
        <w:suppressAutoHyphens/>
        <w:overflowPunct w:val="0"/>
        <w:topLinePunct/>
        <w:adjustRightInd w:val="0"/>
        <w:snapToGrid w:val="0"/>
        <w:spacing w:before="120" w:after="120" w:line="240" w:lineRule="atLeast"/>
        <w:ind w:left="0" w:firstLine="0"/>
        <w:jc w:val="left"/>
        <w:rPr>
          <w:snapToGrid w:val="0"/>
          <w:kern w:val="22"/>
          <w:sz w:val="20"/>
          <w:szCs w:val="20"/>
          <w:lang w:eastAsia="zh-CN"/>
        </w:rPr>
      </w:pPr>
      <w:r w:rsidRPr="003403A3">
        <w:rPr>
          <w:rFonts w:eastAsia="SimSun"/>
          <w:snapToGrid w:val="0"/>
          <w:kern w:val="22"/>
          <w:sz w:val="20"/>
          <w:szCs w:val="20"/>
          <w:lang w:val="en-US" w:eastAsia="zh-CN"/>
        </w:rPr>
        <w:t>非国家行为体采取的行动也将有助于执行国家和全球目标，因此国家报告可以在相关和适当的情况下予以反映，包括反映在《从沙姆沙伊赫到昆明</w:t>
      </w:r>
      <w:r w:rsidRPr="003403A3">
        <w:rPr>
          <w:snapToGrid w:val="0"/>
          <w:kern w:val="22"/>
          <w:sz w:val="20"/>
          <w:szCs w:val="20"/>
          <w:lang w:val="en-US" w:eastAsia="zh-CN"/>
        </w:rPr>
        <w:t>——</w:t>
      </w:r>
      <w:r w:rsidRPr="003403A3">
        <w:rPr>
          <w:rFonts w:eastAsia="SimSun"/>
          <w:snapToGrid w:val="0"/>
          <w:kern w:val="22"/>
          <w:sz w:val="20"/>
          <w:szCs w:val="20"/>
          <w:lang w:val="en-US" w:eastAsia="zh-CN"/>
        </w:rPr>
        <w:t>自然与人类行动议程》方面做出的自愿承诺。</w:t>
      </w:r>
    </w:p>
    <w:p w14:paraId="012E91EB" w14:textId="77777777" w:rsidR="003403A3" w:rsidRPr="003403A3" w:rsidRDefault="003403A3" w:rsidP="00F94ECC">
      <w:pPr>
        <w:suppressLineNumbers/>
        <w:shd w:val="clear" w:color="auto" w:fill="D9D9D9" w:themeFill="background1" w:themeFillShade="D9"/>
        <w:suppressAutoHyphens/>
        <w:overflowPunct w:val="0"/>
        <w:topLinePunct/>
        <w:adjustRightInd w:val="0"/>
        <w:snapToGrid w:val="0"/>
        <w:spacing w:before="120" w:after="120" w:line="240" w:lineRule="atLeast"/>
        <w:jc w:val="left"/>
        <w:rPr>
          <w:snapToGrid w:val="0"/>
          <w:kern w:val="22"/>
          <w:sz w:val="20"/>
          <w:szCs w:val="20"/>
          <w:lang w:eastAsia="zh-CN"/>
        </w:rPr>
      </w:pPr>
    </w:p>
    <w:p w14:paraId="72A0A1CF" w14:textId="77777777" w:rsidR="003403A3" w:rsidRPr="003403A3" w:rsidRDefault="003403A3" w:rsidP="00F94ECC">
      <w:pPr>
        <w:keepNext/>
        <w:suppressLineNumbers/>
        <w:shd w:val="clear" w:color="auto" w:fill="D9D9D9" w:themeFill="background1" w:themeFillShade="D9"/>
        <w:suppressAutoHyphens/>
        <w:overflowPunct w:val="0"/>
        <w:topLinePunct/>
        <w:adjustRightInd w:val="0"/>
        <w:snapToGrid w:val="0"/>
        <w:spacing w:before="120" w:after="120" w:line="240" w:lineRule="atLeast"/>
        <w:jc w:val="left"/>
        <w:rPr>
          <w:rFonts w:eastAsia="KaiTi"/>
          <w:snapToGrid w:val="0"/>
          <w:kern w:val="22"/>
          <w:sz w:val="20"/>
          <w:szCs w:val="20"/>
          <w:lang w:eastAsia="zh-CN"/>
        </w:rPr>
      </w:pPr>
      <w:r w:rsidRPr="003403A3">
        <w:rPr>
          <w:rFonts w:eastAsia="KaiTi"/>
          <w:snapToGrid w:val="0"/>
          <w:kern w:val="22"/>
          <w:sz w:val="20"/>
          <w:szCs w:val="20"/>
          <w:lang w:val="en-US" w:eastAsia="zh-CN"/>
        </w:rPr>
        <w:t>第七次国家报告的结构和格式以及报告的使用</w:t>
      </w:r>
    </w:p>
    <w:p w14:paraId="176C804F" w14:textId="4FDFC7FC" w:rsidR="003403A3" w:rsidRPr="003403A3" w:rsidRDefault="003403A3">
      <w:pPr>
        <w:numPr>
          <w:ilvl w:val="0"/>
          <w:numId w:val="154"/>
        </w:numPr>
        <w:suppressLineNumbers/>
        <w:shd w:val="clear" w:color="auto" w:fill="D9D9D9" w:themeFill="background1" w:themeFillShade="D9"/>
        <w:suppressAutoHyphens/>
        <w:overflowPunct w:val="0"/>
        <w:topLinePunct/>
        <w:adjustRightInd w:val="0"/>
        <w:snapToGrid w:val="0"/>
        <w:spacing w:before="120" w:after="120" w:line="240" w:lineRule="atLeast"/>
        <w:ind w:left="0" w:firstLine="0"/>
        <w:jc w:val="left"/>
        <w:rPr>
          <w:snapToGrid w:val="0"/>
          <w:kern w:val="22"/>
          <w:sz w:val="20"/>
          <w:szCs w:val="20"/>
          <w:lang w:eastAsia="zh-CN"/>
        </w:rPr>
      </w:pPr>
      <w:r w:rsidRPr="003403A3">
        <w:rPr>
          <w:rFonts w:eastAsia="SimSun"/>
          <w:snapToGrid w:val="0"/>
          <w:kern w:val="22"/>
          <w:sz w:val="20"/>
          <w:szCs w:val="20"/>
          <w:lang w:val="en-US" w:eastAsia="zh-CN"/>
        </w:rPr>
        <w:t>第七次国家报告格式包括六个部分</w:t>
      </w:r>
      <w:r w:rsidRPr="003403A3">
        <w:rPr>
          <w:rStyle w:val="FootnoteReference"/>
          <w:snapToGrid w:val="0"/>
          <w:kern w:val="22"/>
          <w:sz w:val="20"/>
          <w:szCs w:val="20"/>
        </w:rPr>
        <w:footnoteReference w:id="270"/>
      </w:r>
      <w:r w:rsidR="003D4234">
        <w:rPr>
          <w:rFonts w:eastAsia="SimSun" w:hint="eastAsia"/>
          <w:snapToGrid w:val="0"/>
          <w:kern w:val="22"/>
          <w:sz w:val="20"/>
          <w:szCs w:val="20"/>
          <w:lang w:val="en-US" w:eastAsia="zh-CN"/>
        </w:rPr>
        <w:t>：</w:t>
      </w:r>
    </w:p>
    <w:p w14:paraId="38830A53" w14:textId="77777777" w:rsidR="003403A3" w:rsidRPr="003403A3" w:rsidRDefault="003403A3" w:rsidP="00F94ECC">
      <w:pPr>
        <w:pStyle w:val="ListParagraph"/>
        <w:suppressLineNumbers/>
        <w:shd w:val="clear" w:color="auto" w:fill="D9D9D9" w:themeFill="background1" w:themeFillShade="D9"/>
        <w:suppressAutoHyphens/>
        <w:overflowPunct w:val="0"/>
        <w:topLinePunct/>
        <w:adjustRightInd w:val="0"/>
        <w:snapToGrid w:val="0"/>
        <w:spacing w:before="120" w:after="120" w:line="240" w:lineRule="atLeast"/>
        <w:ind w:left="1714" w:hanging="1224"/>
        <w:contextualSpacing w:val="0"/>
        <w:jc w:val="left"/>
        <w:rPr>
          <w:snapToGrid w:val="0"/>
          <w:kern w:val="22"/>
          <w:sz w:val="20"/>
          <w:szCs w:val="20"/>
          <w:lang w:eastAsia="zh-CN"/>
        </w:rPr>
      </w:pPr>
      <w:r w:rsidRPr="003403A3">
        <w:rPr>
          <w:rFonts w:eastAsia="SimSun"/>
          <w:snapToGrid w:val="0"/>
          <w:kern w:val="22"/>
          <w:sz w:val="20"/>
          <w:szCs w:val="20"/>
          <w:lang w:eastAsia="zh-CN"/>
        </w:rPr>
        <w:t>第一部分</w:t>
      </w:r>
      <w:r w:rsidRPr="003403A3">
        <w:rPr>
          <w:snapToGrid w:val="0"/>
          <w:kern w:val="22"/>
          <w:sz w:val="20"/>
          <w:szCs w:val="20"/>
          <w:lang w:eastAsia="zh-CN"/>
        </w:rPr>
        <w:tab/>
      </w:r>
      <w:r w:rsidRPr="003403A3">
        <w:rPr>
          <w:rFonts w:eastAsia="SimSun"/>
          <w:snapToGrid w:val="0"/>
          <w:kern w:val="22"/>
          <w:sz w:val="20"/>
          <w:szCs w:val="20"/>
          <w:lang w:eastAsia="zh-CN"/>
        </w:rPr>
        <w:t>报告执行摘要；</w:t>
      </w:r>
    </w:p>
    <w:p w14:paraId="162FF1C4" w14:textId="77777777" w:rsidR="003403A3" w:rsidRPr="003403A3" w:rsidRDefault="003403A3" w:rsidP="00F94ECC">
      <w:pPr>
        <w:suppressLineNumbers/>
        <w:shd w:val="clear" w:color="auto" w:fill="D9D9D9" w:themeFill="background1" w:themeFillShade="D9"/>
        <w:suppressAutoHyphens/>
        <w:overflowPunct w:val="0"/>
        <w:topLinePunct/>
        <w:adjustRightInd w:val="0"/>
        <w:snapToGrid w:val="0"/>
        <w:spacing w:before="120" w:after="120" w:line="240" w:lineRule="atLeast"/>
        <w:ind w:left="1714" w:hanging="1224"/>
        <w:jc w:val="left"/>
        <w:rPr>
          <w:snapToGrid w:val="0"/>
          <w:kern w:val="22"/>
          <w:sz w:val="20"/>
          <w:szCs w:val="20"/>
          <w:lang w:eastAsia="zh-CN"/>
        </w:rPr>
      </w:pPr>
      <w:r w:rsidRPr="003403A3">
        <w:rPr>
          <w:rFonts w:eastAsia="SimSun"/>
          <w:snapToGrid w:val="0"/>
          <w:kern w:val="22"/>
          <w:sz w:val="20"/>
          <w:szCs w:val="20"/>
          <w:lang w:eastAsia="zh-CN"/>
        </w:rPr>
        <w:t>第二部分</w:t>
      </w:r>
      <w:r w:rsidRPr="003403A3">
        <w:rPr>
          <w:snapToGrid w:val="0"/>
          <w:kern w:val="22"/>
          <w:sz w:val="20"/>
          <w:szCs w:val="20"/>
          <w:lang w:eastAsia="zh-CN"/>
        </w:rPr>
        <w:tab/>
      </w:r>
      <w:r w:rsidRPr="003403A3">
        <w:rPr>
          <w:rFonts w:eastAsia="SimSun"/>
          <w:snapToGrid w:val="0"/>
          <w:kern w:val="22"/>
          <w:sz w:val="20"/>
          <w:szCs w:val="20"/>
          <w:lang w:eastAsia="zh-CN"/>
        </w:rPr>
        <w:t>关于报告编写过程的简短概述；</w:t>
      </w:r>
    </w:p>
    <w:p w14:paraId="485A96FD" w14:textId="77777777" w:rsidR="003403A3" w:rsidRPr="003403A3" w:rsidRDefault="003403A3" w:rsidP="00F94ECC">
      <w:pPr>
        <w:suppressLineNumbers/>
        <w:shd w:val="clear" w:color="auto" w:fill="D9D9D9" w:themeFill="background1" w:themeFillShade="D9"/>
        <w:suppressAutoHyphens/>
        <w:overflowPunct w:val="0"/>
        <w:topLinePunct/>
        <w:adjustRightInd w:val="0"/>
        <w:snapToGrid w:val="0"/>
        <w:spacing w:before="120" w:after="120" w:line="240" w:lineRule="atLeast"/>
        <w:ind w:left="1714" w:hanging="1224"/>
        <w:jc w:val="left"/>
        <w:rPr>
          <w:snapToGrid w:val="0"/>
          <w:kern w:val="22"/>
          <w:sz w:val="20"/>
          <w:szCs w:val="20"/>
          <w:lang w:eastAsia="zh-CN"/>
        </w:rPr>
      </w:pPr>
      <w:r w:rsidRPr="003403A3">
        <w:rPr>
          <w:rFonts w:eastAsia="SimSun"/>
          <w:snapToGrid w:val="0"/>
          <w:kern w:val="22"/>
          <w:sz w:val="20"/>
          <w:szCs w:val="20"/>
          <w:lang w:eastAsia="zh-CN"/>
        </w:rPr>
        <w:t>第三部分</w:t>
      </w:r>
      <w:r w:rsidRPr="003403A3">
        <w:rPr>
          <w:snapToGrid w:val="0"/>
          <w:kern w:val="22"/>
          <w:sz w:val="20"/>
          <w:szCs w:val="20"/>
          <w:lang w:eastAsia="zh-CN"/>
        </w:rPr>
        <w:tab/>
      </w:r>
      <w:r w:rsidRPr="003403A3">
        <w:rPr>
          <w:rFonts w:eastAsia="SimSun"/>
          <w:snapToGrid w:val="0"/>
          <w:kern w:val="22"/>
          <w:sz w:val="20"/>
          <w:szCs w:val="20"/>
          <w:lang w:eastAsia="zh-CN"/>
        </w:rPr>
        <w:t>根据</w:t>
      </w:r>
      <w:r w:rsidRPr="003403A3">
        <w:rPr>
          <w:snapToGrid w:val="0"/>
          <w:kern w:val="22"/>
          <w:sz w:val="20"/>
          <w:szCs w:val="20"/>
          <w:lang w:eastAsia="zh-CN"/>
        </w:rPr>
        <w:t>2020</w:t>
      </w:r>
      <w:r w:rsidRPr="003403A3">
        <w:rPr>
          <w:rFonts w:eastAsia="SimSun"/>
          <w:snapToGrid w:val="0"/>
          <w:kern w:val="22"/>
          <w:sz w:val="20"/>
          <w:szCs w:val="20"/>
          <w:lang w:eastAsia="zh-CN"/>
        </w:rPr>
        <w:t>年后全球生物多样性框架修订或更新国家生物多样性战略和行动计划的情况；</w:t>
      </w:r>
    </w:p>
    <w:p w14:paraId="565F36E2" w14:textId="2CCE6494" w:rsidR="003403A3" w:rsidRPr="003403A3" w:rsidRDefault="003403A3" w:rsidP="00F94ECC">
      <w:pPr>
        <w:suppressLineNumbers/>
        <w:shd w:val="clear" w:color="auto" w:fill="D9D9D9" w:themeFill="background1" w:themeFillShade="D9"/>
        <w:suppressAutoHyphens/>
        <w:overflowPunct w:val="0"/>
        <w:topLinePunct/>
        <w:adjustRightInd w:val="0"/>
        <w:snapToGrid w:val="0"/>
        <w:spacing w:before="120" w:after="120" w:line="240" w:lineRule="atLeast"/>
        <w:ind w:left="1714" w:hanging="1224"/>
        <w:jc w:val="left"/>
        <w:rPr>
          <w:snapToGrid w:val="0"/>
          <w:kern w:val="22"/>
          <w:sz w:val="20"/>
          <w:szCs w:val="20"/>
          <w:lang w:eastAsia="zh-CN"/>
        </w:rPr>
      </w:pPr>
      <w:r w:rsidRPr="003403A3">
        <w:rPr>
          <w:rFonts w:eastAsia="SimSun"/>
          <w:snapToGrid w:val="0"/>
          <w:kern w:val="22"/>
          <w:sz w:val="20"/>
          <w:szCs w:val="20"/>
          <w:lang w:eastAsia="zh-CN"/>
        </w:rPr>
        <w:t>第四部分</w:t>
      </w:r>
      <w:r w:rsidRPr="003403A3">
        <w:rPr>
          <w:snapToGrid w:val="0"/>
          <w:kern w:val="22"/>
          <w:sz w:val="20"/>
          <w:szCs w:val="20"/>
          <w:lang w:eastAsia="zh-CN"/>
        </w:rPr>
        <w:tab/>
        <w:t>2020</w:t>
      </w:r>
      <w:r w:rsidRPr="003403A3">
        <w:rPr>
          <w:rFonts w:eastAsia="SimSun"/>
          <w:snapToGrid w:val="0"/>
          <w:kern w:val="22"/>
          <w:sz w:val="20"/>
          <w:szCs w:val="20"/>
          <w:lang w:eastAsia="zh-CN"/>
        </w:rPr>
        <w:t>年后全球生物多样性框架</w:t>
      </w:r>
      <w:r w:rsidRPr="003403A3">
        <w:rPr>
          <w:snapToGrid w:val="0"/>
          <w:kern w:val="22"/>
          <w:sz w:val="20"/>
          <w:szCs w:val="20"/>
          <w:lang w:eastAsia="zh-CN"/>
        </w:rPr>
        <w:t>2050</w:t>
      </w:r>
      <w:r w:rsidRPr="003403A3">
        <w:rPr>
          <w:rFonts w:eastAsia="SimSun"/>
          <w:snapToGrid w:val="0"/>
          <w:kern w:val="22"/>
          <w:sz w:val="20"/>
          <w:szCs w:val="20"/>
          <w:lang w:eastAsia="zh-CN"/>
        </w:rPr>
        <w:t>年长期目标实现进度评估</w:t>
      </w:r>
      <w:r w:rsidRPr="003403A3">
        <w:rPr>
          <w:rStyle w:val="FootnoteReference"/>
          <w:snapToGrid w:val="0"/>
          <w:kern w:val="22"/>
          <w:sz w:val="20"/>
          <w:szCs w:val="20"/>
        </w:rPr>
        <w:footnoteReference w:id="271"/>
      </w:r>
      <w:r w:rsidR="003D4234">
        <w:rPr>
          <w:rFonts w:eastAsia="SimSun" w:hint="eastAsia"/>
          <w:snapToGrid w:val="0"/>
          <w:kern w:val="22"/>
          <w:sz w:val="20"/>
          <w:szCs w:val="20"/>
          <w:lang w:eastAsia="zh-CN"/>
        </w:rPr>
        <w:t>；</w:t>
      </w:r>
    </w:p>
    <w:p w14:paraId="1DC9672D" w14:textId="306F21EB" w:rsidR="003403A3" w:rsidRPr="003403A3" w:rsidRDefault="003403A3" w:rsidP="00F94ECC">
      <w:pPr>
        <w:suppressLineNumbers/>
        <w:shd w:val="clear" w:color="auto" w:fill="D9D9D9" w:themeFill="background1" w:themeFillShade="D9"/>
        <w:suppressAutoHyphens/>
        <w:overflowPunct w:val="0"/>
        <w:topLinePunct/>
        <w:adjustRightInd w:val="0"/>
        <w:snapToGrid w:val="0"/>
        <w:spacing w:before="120" w:after="120" w:line="240" w:lineRule="atLeast"/>
        <w:ind w:left="1714" w:hanging="1224"/>
        <w:jc w:val="left"/>
        <w:rPr>
          <w:rFonts w:eastAsia="SimSun"/>
          <w:snapToGrid w:val="0"/>
          <w:kern w:val="22"/>
          <w:sz w:val="20"/>
          <w:szCs w:val="20"/>
          <w:lang w:eastAsia="zh-CN"/>
        </w:rPr>
      </w:pPr>
      <w:r w:rsidRPr="003403A3">
        <w:rPr>
          <w:rFonts w:eastAsia="SimSun"/>
          <w:snapToGrid w:val="0"/>
          <w:kern w:val="22"/>
          <w:sz w:val="20"/>
          <w:szCs w:val="20"/>
          <w:lang w:eastAsia="zh-CN"/>
        </w:rPr>
        <w:t>第五部分</w:t>
      </w:r>
      <w:r w:rsidRPr="003403A3">
        <w:rPr>
          <w:snapToGrid w:val="0"/>
          <w:kern w:val="22"/>
          <w:sz w:val="20"/>
          <w:szCs w:val="20"/>
          <w:lang w:eastAsia="zh-CN"/>
        </w:rPr>
        <w:tab/>
        <w:t>2030</w:t>
      </w:r>
      <w:r w:rsidRPr="003403A3">
        <w:rPr>
          <w:rFonts w:eastAsia="SimSun"/>
          <w:snapToGrid w:val="0"/>
          <w:kern w:val="22"/>
          <w:sz w:val="20"/>
          <w:szCs w:val="20"/>
          <w:lang w:eastAsia="zh-CN"/>
        </w:rPr>
        <w:t>年行动目标的国家目标和贡献的实现进度评估</w:t>
      </w:r>
      <w:r w:rsidRPr="003403A3">
        <w:rPr>
          <w:snapToGrid w:val="0"/>
          <w:kern w:val="22"/>
          <w:sz w:val="20"/>
          <w:szCs w:val="20"/>
          <w:vertAlign w:val="superscript"/>
          <w:lang w:eastAsia="zh-CN"/>
        </w:rPr>
        <w:t>4</w:t>
      </w:r>
      <w:r w:rsidR="003D4234" w:rsidRPr="003403A3">
        <w:rPr>
          <w:rFonts w:eastAsia="SimSun"/>
          <w:snapToGrid w:val="0"/>
          <w:kern w:val="22"/>
          <w:sz w:val="20"/>
          <w:szCs w:val="20"/>
          <w:lang w:eastAsia="zh-CN"/>
        </w:rPr>
        <w:t>；</w:t>
      </w:r>
    </w:p>
    <w:p w14:paraId="5287F27A" w14:textId="77777777" w:rsidR="003403A3" w:rsidRPr="003403A3" w:rsidRDefault="003403A3" w:rsidP="00F94ECC">
      <w:pPr>
        <w:suppressLineNumbers/>
        <w:shd w:val="clear" w:color="auto" w:fill="D9D9D9" w:themeFill="background1" w:themeFillShade="D9"/>
        <w:suppressAutoHyphens/>
        <w:overflowPunct w:val="0"/>
        <w:topLinePunct/>
        <w:adjustRightInd w:val="0"/>
        <w:snapToGrid w:val="0"/>
        <w:spacing w:before="120" w:after="120" w:line="240" w:lineRule="atLeast"/>
        <w:ind w:left="1714" w:hanging="1224"/>
        <w:jc w:val="left"/>
        <w:rPr>
          <w:rFonts w:eastAsia="SimSun"/>
          <w:snapToGrid w:val="0"/>
          <w:kern w:val="22"/>
          <w:sz w:val="20"/>
          <w:szCs w:val="20"/>
          <w:lang w:eastAsia="zh-CN"/>
        </w:rPr>
      </w:pPr>
      <w:r w:rsidRPr="003403A3">
        <w:rPr>
          <w:rFonts w:eastAsia="SimSun"/>
          <w:snapToGrid w:val="0"/>
          <w:kern w:val="22"/>
          <w:sz w:val="20"/>
          <w:szCs w:val="20"/>
          <w:lang w:eastAsia="zh-CN"/>
        </w:rPr>
        <w:t>第六部分</w:t>
      </w:r>
      <w:r w:rsidRPr="003403A3">
        <w:rPr>
          <w:rFonts w:eastAsia="SimSun"/>
          <w:snapToGrid w:val="0"/>
          <w:kern w:val="22"/>
          <w:sz w:val="20"/>
          <w:szCs w:val="20"/>
          <w:lang w:eastAsia="zh-CN"/>
        </w:rPr>
        <w:tab/>
      </w:r>
      <w:r w:rsidRPr="003403A3">
        <w:rPr>
          <w:rFonts w:eastAsia="SimSun"/>
          <w:snapToGrid w:val="0"/>
          <w:kern w:val="22"/>
          <w:sz w:val="20"/>
          <w:szCs w:val="20"/>
          <w:lang w:eastAsia="zh-CN"/>
        </w:rPr>
        <w:t>《公约》和</w:t>
      </w:r>
      <w:r w:rsidRPr="003403A3">
        <w:rPr>
          <w:rFonts w:eastAsia="SimSun"/>
          <w:snapToGrid w:val="0"/>
          <w:kern w:val="22"/>
          <w:sz w:val="20"/>
          <w:szCs w:val="20"/>
          <w:lang w:eastAsia="zh-CN"/>
        </w:rPr>
        <w:t>2020</w:t>
      </w:r>
      <w:r w:rsidRPr="003403A3">
        <w:rPr>
          <w:rFonts w:eastAsia="SimSun"/>
          <w:snapToGrid w:val="0"/>
          <w:kern w:val="22"/>
          <w:sz w:val="20"/>
          <w:szCs w:val="20"/>
          <w:lang w:eastAsia="zh-CN"/>
        </w:rPr>
        <w:t>年后全球生物多样性框架执行情况的结论</w:t>
      </w:r>
    </w:p>
    <w:p w14:paraId="446E16F3" w14:textId="04F54189" w:rsidR="003403A3" w:rsidRPr="003403A3" w:rsidRDefault="003403A3" w:rsidP="00F94ECC">
      <w:pPr>
        <w:suppressLineNumbers/>
        <w:shd w:val="clear" w:color="auto" w:fill="D9D9D9" w:themeFill="background1" w:themeFillShade="D9"/>
        <w:suppressAutoHyphens/>
        <w:overflowPunct w:val="0"/>
        <w:topLinePunct/>
        <w:adjustRightInd w:val="0"/>
        <w:snapToGrid w:val="0"/>
        <w:spacing w:before="120" w:after="120" w:line="240" w:lineRule="atLeast"/>
        <w:ind w:left="1714" w:hanging="1224"/>
        <w:jc w:val="left"/>
        <w:rPr>
          <w:snapToGrid w:val="0"/>
          <w:kern w:val="22"/>
          <w:sz w:val="20"/>
          <w:szCs w:val="20"/>
          <w:lang w:eastAsia="zh-CN"/>
        </w:rPr>
      </w:pPr>
      <w:r w:rsidRPr="003403A3">
        <w:rPr>
          <w:rFonts w:eastAsia="SimSun"/>
          <w:snapToGrid w:val="0"/>
          <w:kern w:val="22"/>
          <w:sz w:val="20"/>
          <w:szCs w:val="20"/>
          <w:lang w:eastAsia="zh-CN"/>
        </w:rPr>
        <w:t>附件</w:t>
      </w:r>
      <w:r w:rsidRPr="003403A3">
        <w:rPr>
          <w:snapToGrid w:val="0"/>
          <w:kern w:val="22"/>
          <w:sz w:val="20"/>
          <w:szCs w:val="20"/>
          <w:lang w:eastAsia="zh-CN"/>
        </w:rPr>
        <w:tab/>
      </w:r>
      <w:r w:rsidRPr="003403A3">
        <w:rPr>
          <w:rFonts w:eastAsia="SimSun"/>
          <w:snapToGrid w:val="0"/>
          <w:kern w:val="22"/>
          <w:sz w:val="20"/>
          <w:szCs w:val="20"/>
          <w:lang w:eastAsia="zh-CN"/>
        </w:rPr>
        <w:t>缔约方大会第十五届会议通过的相关决定中要求提供的信息</w:t>
      </w:r>
      <w:r w:rsidRPr="003403A3">
        <w:rPr>
          <w:rStyle w:val="FootnoteReference"/>
          <w:snapToGrid w:val="0"/>
          <w:kern w:val="22"/>
          <w:sz w:val="20"/>
          <w:szCs w:val="20"/>
        </w:rPr>
        <w:footnoteReference w:id="272"/>
      </w:r>
      <w:r w:rsidR="003D4234">
        <w:rPr>
          <w:rFonts w:eastAsia="SimSun" w:hint="eastAsia"/>
          <w:snapToGrid w:val="0"/>
          <w:kern w:val="22"/>
          <w:sz w:val="20"/>
          <w:szCs w:val="20"/>
          <w:lang w:eastAsia="zh-CN"/>
        </w:rPr>
        <w:t>。</w:t>
      </w:r>
    </w:p>
    <w:p w14:paraId="4E733FF1" w14:textId="77777777" w:rsidR="003403A3" w:rsidRPr="003403A3" w:rsidRDefault="003403A3">
      <w:pPr>
        <w:numPr>
          <w:ilvl w:val="0"/>
          <w:numId w:val="154"/>
        </w:numPr>
        <w:suppressLineNumbers/>
        <w:shd w:val="clear" w:color="auto" w:fill="D9D9D9" w:themeFill="background1" w:themeFillShade="D9"/>
        <w:suppressAutoHyphens/>
        <w:overflowPunct w:val="0"/>
        <w:topLinePunct/>
        <w:adjustRightInd w:val="0"/>
        <w:snapToGrid w:val="0"/>
        <w:spacing w:before="120" w:after="120" w:line="240" w:lineRule="atLeast"/>
        <w:ind w:left="0" w:firstLine="0"/>
        <w:jc w:val="left"/>
        <w:rPr>
          <w:snapToGrid w:val="0"/>
          <w:kern w:val="22"/>
          <w:sz w:val="20"/>
          <w:szCs w:val="20"/>
          <w:lang w:eastAsia="zh-CN"/>
        </w:rPr>
      </w:pPr>
      <w:r w:rsidRPr="003403A3">
        <w:rPr>
          <w:rFonts w:eastAsia="SimSun"/>
          <w:snapToGrid w:val="0"/>
          <w:kern w:val="22"/>
          <w:sz w:val="20"/>
          <w:szCs w:val="20"/>
          <w:lang w:eastAsia="zh-CN"/>
        </w:rPr>
        <w:t>为协助编写第七次国家报告，报告的每一部分都将使用一个标准化模板，其中包括具体问题和可以选择的回答，或要求提供具体的实质性信息。还将提供篇幅供简明扼要地填写叙述性信息，进一步支持所做回答。此外还鼓励缔约方提供可以找到更多信息的包括指标元数据库的相关网站和出版物链接，从而减少将这些信息直接填入国家报告的需要。</w:t>
      </w:r>
    </w:p>
    <w:p w14:paraId="3668EE52" w14:textId="77777777" w:rsidR="003403A3" w:rsidRPr="003403A3" w:rsidRDefault="003403A3">
      <w:pPr>
        <w:numPr>
          <w:ilvl w:val="0"/>
          <w:numId w:val="154"/>
        </w:numPr>
        <w:suppressLineNumbers/>
        <w:shd w:val="clear" w:color="auto" w:fill="D9D9D9" w:themeFill="background1" w:themeFillShade="D9"/>
        <w:suppressAutoHyphens/>
        <w:overflowPunct w:val="0"/>
        <w:topLinePunct/>
        <w:adjustRightInd w:val="0"/>
        <w:snapToGrid w:val="0"/>
        <w:spacing w:before="120" w:after="120" w:line="240" w:lineRule="atLeast"/>
        <w:ind w:left="0" w:firstLine="0"/>
        <w:jc w:val="left"/>
        <w:rPr>
          <w:snapToGrid w:val="0"/>
          <w:kern w:val="22"/>
          <w:sz w:val="20"/>
          <w:szCs w:val="20"/>
          <w:lang w:eastAsia="zh-CN"/>
        </w:rPr>
      </w:pPr>
      <w:r w:rsidRPr="003403A3">
        <w:rPr>
          <w:rFonts w:eastAsia="SimSun"/>
          <w:snapToGrid w:val="0"/>
          <w:kern w:val="22"/>
          <w:sz w:val="20"/>
          <w:szCs w:val="20"/>
          <w:lang w:eastAsia="zh-CN"/>
        </w:rPr>
        <w:t>在缔约方大会第十六届会议之前将编写一份资料手册，进一步指导和解释模板的使用，并提供用于编写第七次和第八次国家报告的潜在信息来源的链接。将视需要在缔约方大会第十六届会议之前编写或改进其他辅助材料和工具，用于支持报告编写工作。</w:t>
      </w:r>
    </w:p>
    <w:p w14:paraId="728B9D99" w14:textId="77777777" w:rsidR="003403A3" w:rsidRPr="003403A3" w:rsidRDefault="003403A3">
      <w:pPr>
        <w:numPr>
          <w:ilvl w:val="0"/>
          <w:numId w:val="154"/>
        </w:numPr>
        <w:suppressLineNumbers/>
        <w:shd w:val="clear" w:color="auto" w:fill="D9D9D9" w:themeFill="background1" w:themeFillShade="D9"/>
        <w:suppressAutoHyphens/>
        <w:overflowPunct w:val="0"/>
        <w:topLinePunct/>
        <w:adjustRightInd w:val="0"/>
        <w:snapToGrid w:val="0"/>
        <w:spacing w:before="120" w:after="120" w:line="240" w:lineRule="atLeast"/>
        <w:ind w:left="0" w:firstLine="0"/>
        <w:jc w:val="left"/>
        <w:rPr>
          <w:snapToGrid w:val="0"/>
          <w:kern w:val="22"/>
          <w:sz w:val="20"/>
          <w:szCs w:val="20"/>
          <w:lang w:eastAsia="zh-CN"/>
        </w:rPr>
      </w:pPr>
      <w:r w:rsidRPr="003403A3">
        <w:rPr>
          <w:rFonts w:eastAsia="SimSun"/>
          <w:snapToGrid w:val="0"/>
          <w:kern w:val="22"/>
          <w:sz w:val="20"/>
          <w:szCs w:val="20"/>
          <w:lang w:val="en-US" w:eastAsia="zh-CN"/>
        </w:rPr>
        <w:t>第七次国家报告中所载信息将支持对</w:t>
      </w:r>
      <w:r w:rsidRPr="003403A3">
        <w:rPr>
          <w:snapToGrid w:val="0"/>
          <w:kern w:val="22"/>
          <w:sz w:val="20"/>
          <w:szCs w:val="20"/>
          <w:lang w:val="en-US" w:eastAsia="zh-CN"/>
        </w:rPr>
        <w:t xml:space="preserve"> 2020 </w:t>
      </w:r>
      <w:r w:rsidRPr="003403A3">
        <w:rPr>
          <w:rFonts w:eastAsia="SimSun"/>
          <w:snapToGrid w:val="0"/>
          <w:kern w:val="22"/>
          <w:sz w:val="20"/>
          <w:szCs w:val="20"/>
          <w:lang w:val="en-US" w:eastAsia="zh-CN"/>
        </w:rPr>
        <w:t>年后全球生物多样性框架执行情况的中期审查，</w:t>
      </w:r>
      <w:r w:rsidRPr="003403A3">
        <w:rPr>
          <w:rFonts w:eastAsia="SimSun"/>
          <w:snapToGrid w:val="0"/>
          <w:kern w:val="22"/>
          <w:sz w:val="20"/>
          <w:szCs w:val="20"/>
          <w:lang w:eastAsia="zh-CN"/>
        </w:rPr>
        <w:t>国家生物多样性战略和行动计划的</w:t>
      </w:r>
      <w:r w:rsidRPr="003403A3">
        <w:rPr>
          <w:rFonts w:eastAsia="SimSun"/>
          <w:snapToGrid w:val="0"/>
          <w:kern w:val="22"/>
          <w:sz w:val="20"/>
          <w:szCs w:val="20"/>
          <w:lang w:val="en-US" w:eastAsia="zh-CN"/>
        </w:rPr>
        <w:t>修订或更新</w:t>
      </w:r>
      <w:r w:rsidRPr="003403A3">
        <w:rPr>
          <w:rFonts w:eastAsia="SimSun"/>
          <w:snapToGrid w:val="0"/>
          <w:kern w:val="22"/>
          <w:sz w:val="20"/>
          <w:szCs w:val="20"/>
          <w:lang w:eastAsia="zh-CN"/>
        </w:rPr>
        <w:t>，以及其他有关审查和评估。</w:t>
      </w:r>
    </w:p>
    <w:p w14:paraId="7129E04E" w14:textId="77777777" w:rsidR="003403A3" w:rsidRPr="003403A3" w:rsidRDefault="003403A3" w:rsidP="00F94ECC">
      <w:pPr>
        <w:keepNext/>
        <w:suppressLineNumbers/>
        <w:shd w:val="clear" w:color="auto" w:fill="D9D9D9" w:themeFill="background1" w:themeFillShade="D9"/>
        <w:suppressAutoHyphens/>
        <w:overflowPunct w:val="0"/>
        <w:topLinePunct/>
        <w:adjustRightInd w:val="0"/>
        <w:snapToGrid w:val="0"/>
        <w:spacing w:before="120" w:after="120" w:line="240" w:lineRule="atLeast"/>
        <w:jc w:val="left"/>
        <w:rPr>
          <w:rFonts w:eastAsia="KaiTi"/>
          <w:snapToGrid w:val="0"/>
          <w:kern w:val="22"/>
          <w:sz w:val="20"/>
          <w:szCs w:val="20"/>
          <w:lang w:eastAsia="zh-CN"/>
        </w:rPr>
      </w:pPr>
      <w:r w:rsidRPr="003403A3">
        <w:rPr>
          <w:rFonts w:eastAsia="KaiTi"/>
          <w:snapToGrid w:val="0"/>
          <w:kern w:val="22"/>
          <w:sz w:val="20"/>
          <w:szCs w:val="20"/>
          <w:lang w:val="en-US" w:eastAsia="zh-CN"/>
        </w:rPr>
        <w:t>使用指标进行监测和报告</w:t>
      </w:r>
    </w:p>
    <w:p w14:paraId="6E8EF590" w14:textId="77777777" w:rsidR="003403A3" w:rsidRPr="003403A3" w:rsidRDefault="003403A3">
      <w:pPr>
        <w:numPr>
          <w:ilvl w:val="0"/>
          <w:numId w:val="154"/>
        </w:numPr>
        <w:suppressLineNumbers/>
        <w:shd w:val="clear" w:color="auto" w:fill="D9D9D9" w:themeFill="background1" w:themeFillShade="D9"/>
        <w:suppressAutoHyphens/>
        <w:overflowPunct w:val="0"/>
        <w:topLinePunct/>
        <w:adjustRightInd w:val="0"/>
        <w:snapToGrid w:val="0"/>
        <w:spacing w:before="120" w:after="120" w:line="240" w:lineRule="atLeast"/>
        <w:ind w:left="0" w:firstLine="0"/>
        <w:jc w:val="left"/>
        <w:rPr>
          <w:rFonts w:eastAsia="SimSun"/>
          <w:snapToGrid w:val="0"/>
          <w:kern w:val="22"/>
          <w:sz w:val="20"/>
          <w:szCs w:val="20"/>
          <w:lang w:val="en-US" w:eastAsia="zh-CN"/>
        </w:rPr>
      </w:pPr>
      <w:r w:rsidRPr="003403A3">
        <w:rPr>
          <w:rFonts w:eastAsia="SimSun"/>
          <w:snapToGrid w:val="0"/>
          <w:kern w:val="22"/>
          <w:sz w:val="20"/>
          <w:szCs w:val="20"/>
          <w:lang w:val="en-US" w:eastAsia="zh-CN"/>
        </w:rPr>
        <w:t>为有利于对进展进行全球汇总和分析，在国家报告中应尽可能使用在</w:t>
      </w:r>
      <w:r w:rsidRPr="003403A3">
        <w:rPr>
          <w:rFonts w:eastAsia="SimSun"/>
          <w:snapToGrid w:val="0"/>
          <w:kern w:val="22"/>
          <w:sz w:val="20"/>
          <w:szCs w:val="20"/>
          <w:lang w:val="en-US" w:eastAsia="zh-CN"/>
        </w:rPr>
        <w:t>2020</w:t>
      </w:r>
      <w:r w:rsidRPr="003403A3">
        <w:rPr>
          <w:rFonts w:eastAsia="SimSun"/>
          <w:snapToGrid w:val="0"/>
          <w:kern w:val="22"/>
          <w:sz w:val="20"/>
          <w:szCs w:val="20"/>
          <w:lang w:val="en-US" w:eastAsia="zh-CN"/>
        </w:rPr>
        <w:t>年后全球生物多样性框架的监测框架中商定的标题指标。还鼓励各国酌情使用</w:t>
      </w:r>
      <w:r w:rsidRPr="003403A3">
        <w:rPr>
          <w:rFonts w:eastAsia="SimSun"/>
          <w:snapToGrid w:val="0"/>
          <w:kern w:val="22"/>
          <w:sz w:val="20"/>
          <w:szCs w:val="20"/>
          <w:lang w:val="en-US" w:eastAsia="zh-CN"/>
        </w:rPr>
        <w:t>2020</w:t>
      </w:r>
      <w:r w:rsidRPr="003403A3">
        <w:rPr>
          <w:rFonts w:eastAsia="SimSun"/>
          <w:snapToGrid w:val="0"/>
          <w:kern w:val="22"/>
          <w:sz w:val="20"/>
          <w:szCs w:val="20"/>
          <w:lang w:val="en-US" w:eastAsia="zh-CN"/>
        </w:rPr>
        <w:t>年后全球生物多样性框架监测框架中提及的可选</w:t>
      </w:r>
      <w:r w:rsidRPr="003403A3">
        <w:rPr>
          <w:rFonts w:eastAsia="SimSun"/>
          <w:snapToGrid w:val="0"/>
          <w:kern w:val="22"/>
          <w:sz w:val="20"/>
          <w:szCs w:val="20"/>
          <w:lang w:val="en-US" w:eastAsia="zh-CN"/>
        </w:rPr>
        <w:lastRenderedPageBreak/>
        <w:t>组成部分和补充指标以及相关的国家指标。</w:t>
      </w:r>
      <w:r w:rsidRPr="003403A3">
        <w:rPr>
          <w:rFonts w:eastAsia="SimSun"/>
          <w:snapToGrid w:val="0"/>
          <w:kern w:val="22"/>
          <w:sz w:val="20"/>
          <w:szCs w:val="20"/>
          <w:lang w:eastAsia="zh-CN"/>
        </w:rPr>
        <w:t>应当指出，考虑到数据差距和具体情况，纳入标题指标是灵活的，特别是在发展中国家。</w:t>
      </w:r>
    </w:p>
    <w:p w14:paraId="7D6F7E6F" w14:textId="77777777" w:rsidR="003403A3" w:rsidRPr="003403A3" w:rsidRDefault="003403A3" w:rsidP="00F94ECC">
      <w:pPr>
        <w:pStyle w:val="Para1"/>
        <w:keepNext/>
        <w:numPr>
          <w:ilvl w:val="0"/>
          <w:numId w:val="0"/>
        </w:numPr>
        <w:suppressLineNumbers/>
        <w:shd w:val="clear" w:color="auto" w:fill="D9D9D9" w:themeFill="background1" w:themeFillShade="D9"/>
        <w:suppressAutoHyphens/>
        <w:overflowPunct w:val="0"/>
        <w:topLinePunct/>
        <w:adjustRightInd w:val="0"/>
        <w:snapToGrid w:val="0"/>
        <w:spacing w:line="240" w:lineRule="atLeast"/>
        <w:jc w:val="left"/>
        <w:rPr>
          <w:rFonts w:eastAsia="KaiTi"/>
          <w:kern w:val="22"/>
          <w:sz w:val="20"/>
          <w:szCs w:val="20"/>
          <w:lang w:eastAsia="zh-CN"/>
        </w:rPr>
      </w:pPr>
      <w:r w:rsidRPr="003403A3">
        <w:rPr>
          <w:rFonts w:eastAsia="KaiTi"/>
          <w:kern w:val="22"/>
          <w:sz w:val="20"/>
          <w:szCs w:val="20"/>
          <w:lang w:eastAsia="zh-CN"/>
        </w:rPr>
        <w:t>加强各项与生物多样性有关的公约、里约三公约和可持续发展目标方面的报告工作之间的协同作用</w:t>
      </w:r>
    </w:p>
    <w:p w14:paraId="39526288" w14:textId="77777777" w:rsidR="003403A3" w:rsidRPr="003403A3" w:rsidRDefault="003403A3">
      <w:pPr>
        <w:numPr>
          <w:ilvl w:val="0"/>
          <w:numId w:val="154"/>
        </w:numPr>
        <w:suppressLineNumbers/>
        <w:shd w:val="clear" w:color="auto" w:fill="D9D9D9" w:themeFill="background1" w:themeFillShade="D9"/>
        <w:suppressAutoHyphens/>
        <w:overflowPunct w:val="0"/>
        <w:topLinePunct/>
        <w:adjustRightInd w:val="0"/>
        <w:snapToGrid w:val="0"/>
        <w:spacing w:before="120" w:after="120" w:line="240" w:lineRule="atLeast"/>
        <w:ind w:left="0" w:firstLine="0"/>
        <w:jc w:val="left"/>
        <w:rPr>
          <w:kern w:val="22"/>
          <w:sz w:val="20"/>
          <w:szCs w:val="20"/>
          <w:lang w:eastAsia="zh-CN"/>
        </w:rPr>
      </w:pPr>
      <w:r w:rsidRPr="003403A3">
        <w:rPr>
          <w:rFonts w:eastAsia="SimSun"/>
          <w:kern w:val="22"/>
          <w:sz w:val="20"/>
          <w:szCs w:val="20"/>
          <w:lang w:eastAsia="zh-CN"/>
        </w:rPr>
        <w:t>如上所述，鼓励缔约方让各项与生物多样性有关的公约、里约三公约和持续发展目标的国家联络点</w:t>
      </w:r>
      <w:r w:rsidRPr="003403A3">
        <w:rPr>
          <w:rFonts w:eastAsia="SimSun"/>
          <w:kern w:val="22"/>
          <w:sz w:val="20"/>
          <w:szCs w:val="20"/>
          <w:lang w:val="en-US" w:eastAsia="zh-CN"/>
        </w:rPr>
        <w:t>参加</w:t>
      </w:r>
      <w:r w:rsidRPr="003403A3">
        <w:rPr>
          <w:rFonts w:eastAsia="SimSun"/>
          <w:kern w:val="22"/>
          <w:sz w:val="20"/>
          <w:szCs w:val="20"/>
          <w:lang w:eastAsia="zh-CN"/>
        </w:rPr>
        <w:t>国家报告的编写工作。还鼓励缔约方使用</w:t>
      </w:r>
      <w:r w:rsidRPr="00215D36">
        <w:rPr>
          <w:rFonts w:eastAsia="SimSun"/>
          <w:sz w:val="20"/>
          <w:szCs w:val="20"/>
          <w:lang w:eastAsia="zh-CN"/>
        </w:rPr>
        <w:t>信息交换所机制</w:t>
      </w:r>
      <w:r w:rsidRPr="00215D36">
        <w:rPr>
          <w:rFonts w:eastAsia="SimSun"/>
          <w:sz w:val="20"/>
          <w:szCs w:val="20"/>
          <w:lang w:eastAsia="zh-CN"/>
        </w:rPr>
        <w:t>/</w:t>
      </w:r>
      <w:r w:rsidRPr="00215D36">
        <w:rPr>
          <w:rStyle w:val="style21"/>
          <w:rFonts w:eastAsia="SimSun"/>
          <w:color w:val="auto"/>
          <w:sz w:val="20"/>
          <w:szCs w:val="20"/>
          <w:lang w:eastAsia="zh-CN"/>
        </w:rPr>
        <w:t>生物园工具。缔约国也可以使用</w:t>
      </w:r>
      <w:r w:rsidRPr="003403A3">
        <w:rPr>
          <w:rFonts w:eastAsia="SimSun"/>
          <w:kern w:val="22"/>
          <w:sz w:val="20"/>
          <w:szCs w:val="20"/>
          <w:lang w:eastAsia="zh-CN"/>
        </w:rPr>
        <w:t>联合国环境规划署（环境署）开发的多边环境协定数据和报告工具（</w:t>
      </w:r>
      <w:r w:rsidRPr="003403A3">
        <w:rPr>
          <w:kern w:val="22"/>
          <w:sz w:val="20"/>
          <w:szCs w:val="20"/>
          <w:lang w:eastAsia="zh-CN"/>
        </w:rPr>
        <w:t>DaRT</w:t>
      </w:r>
      <w:r w:rsidRPr="003403A3">
        <w:rPr>
          <w:rFonts w:eastAsia="SimSun"/>
          <w:kern w:val="22"/>
          <w:sz w:val="20"/>
          <w:szCs w:val="20"/>
          <w:lang w:eastAsia="zh-CN"/>
        </w:rPr>
        <w:t>）。</w:t>
      </w:r>
    </w:p>
    <w:p w14:paraId="289ADF23" w14:textId="77777777" w:rsidR="003403A3" w:rsidRPr="003403A3" w:rsidRDefault="003403A3" w:rsidP="00F94ECC">
      <w:pPr>
        <w:keepNext/>
        <w:suppressLineNumbers/>
        <w:shd w:val="clear" w:color="auto" w:fill="D9D9D9" w:themeFill="background1" w:themeFillShade="D9"/>
        <w:suppressAutoHyphens/>
        <w:overflowPunct w:val="0"/>
        <w:topLinePunct/>
        <w:adjustRightInd w:val="0"/>
        <w:snapToGrid w:val="0"/>
        <w:spacing w:before="120" w:after="120" w:line="240" w:lineRule="atLeast"/>
        <w:jc w:val="left"/>
        <w:rPr>
          <w:rFonts w:eastAsia="KaiTi"/>
          <w:kern w:val="22"/>
          <w:sz w:val="20"/>
          <w:szCs w:val="20"/>
        </w:rPr>
      </w:pPr>
      <w:r w:rsidRPr="003403A3">
        <w:rPr>
          <w:rFonts w:eastAsia="KaiTi"/>
          <w:kern w:val="22"/>
          <w:sz w:val="20"/>
          <w:szCs w:val="20"/>
          <w:lang w:eastAsia="zh-CN"/>
        </w:rPr>
        <w:t>提交报告</w:t>
      </w:r>
    </w:p>
    <w:p w14:paraId="586F127D" w14:textId="77777777" w:rsidR="003403A3" w:rsidRPr="003403A3" w:rsidRDefault="003403A3">
      <w:pPr>
        <w:numPr>
          <w:ilvl w:val="0"/>
          <w:numId w:val="154"/>
        </w:numPr>
        <w:suppressLineNumbers/>
        <w:shd w:val="clear" w:color="auto" w:fill="D9D9D9" w:themeFill="background1" w:themeFillShade="D9"/>
        <w:suppressAutoHyphens/>
        <w:overflowPunct w:val="0"/>
        <w:topLinePunct/>
        <w:adjustRightInd w:val="0"/>
        <w:snapToGrid w:val="0"/>
        <w:spacing w:before="120" w:after="120" w:line="240" w:lineRule="atLeast"/>
        <w:ind w:left="0" w:firstLine="0"/>
        <w:jc w:val="left"/>
        <w:rPr>
          <w:kern w:val="22"/>
          <w:sz w:val="20"/>
          <w:szCs w:val="20"/>
          <w:lang w:eastAsia="zh-CN"/>
        </w:rPr>
      </w:pPr>
      <w:r w:rsidRPr="003403A3">
        <w:rPr>
          <w:rFonts w:eastAsia="SimSun"/>
          <w:kern w:val="22"/>
          <w:sz w:val="20"/>
          <w:szCs w:val="20"/>
          <w:lang w:eastAsia="zh-CN"/>
        </w:rPr>
        <w:t>为协助编写和提交第七次国家报告，第六次国家报告的在线报告工具将进一步改进，供缔约方使用。这个在线报告工具将置于《公约》的信息交换所机制</w:t>
      </w:r>
      <w:r w:rsidRPr="003403A3">
        <w:rPr>
          <w:kern w:val="22"/>
          <w:sz w:val="20"/>
          <w:szCs w:val="20"/>
          <w:vertAlign w:val="superscript"/>
          <w:lang w:val="en-CA"/>
        </w:rPr>
        <w:footnoteReference w:id="273"/>
      </w:r>
      <w:r w:rsidRPr="003403A3">
        <w:rPr>
          <w:rFonts w:eastAsia="SimSun"/>
          <w:kern w:val="22"/>
          <w:sz w:val="20"/>
          <w:szCs w:val="20"/>
          <w:lang w:eastAsia="zh-CN"/>
        </w:rPr>
        <w:t>，供多个经国家授权的用户起草国家报告的基本内容，将其提交审查和内部批准，然后由国家发布机构正式提交。这个工具将使缔约方既能在为国家报告定稿时先提交其中的几个部分，也能在所有部分完成后提交整个报告。这个工具还将使缔约方能够接受事先填写的关于所涉标题指标的来自有关区域</w:t>
      </w:r>
      <w:r w:rsidRPr="003403A3">
        <w:rPr>
          <w:rFonts w:eastAsia="SimSun"/>
          <w:kern w:val="22"/>
          <w:sz w:val="20"/>
          <w:szCs w:val="20"/>
          <w:lang w:eastAsia="zh-CN"/>
        </w:rPr>
        <w:t>/</w:t>
      </w:r>
      <w:r w:rsidRPr="003403A3">
        <w:rPr>
          <w:rFonts w:eastAsia="SimSun"/>
          <w:kern w:val="22"/>
          <w:sz w:val="20"/>
          <w:szCs w:val="20"/>
          <w:lang w:eastAsia="zh-CN"/>
        </w:rPr>
        <w:t>全球数据集的数据。对于互联网接入受限或希望以文件形式提交国家报告的缔约方，将提供离线版本的报告模板。国家报告如以文件形式提交，应附有《公约》国家联络点或主管《公约》执行工作的政府高级官员的公函或电子邮件。不使用在线报告工具的缔约方可将其第七次国家报告发至秘书处的主要电子邮件地址（</w:t>
      </w:r>
      <w:hyperlink r:id="rId50" w:history="1">
        <w:r w:rsidRPr="003403A3">
          <w:rPr>
            <w:rStyle w:val="Hyperlink"/>
            <w:kern w:val="22"/>
            <w:sz w:val="20"/>
            <w:szCs w:val="20"/>
            <w:lang w:eastAsia="zh-CN"/>
          </w:rPr>
          <w:t>secretariat@cbd.int</w:t>
        </w:r>
      </w:hyperlink>
      <w:r w:rsidRPr="003403A3">
        <w:rPr>
          <w:rFonts w:eastAsia="SimSun"/>
          <w:kern w:val="22"/>
          <w:sz w:val="20"/>
          <w:szCs w:val="20"/>
          <w:lang w:eastAsia="zh-CN"/>
        </w:rPr>
        <w:t>）。</w:t>
      </w:r>
    </w:p>
    <w:p w14:paraId="382517E8" w14:textId="77777777" w:rsidR="003403A3" w:rsidRPr="003403A3" w:rsidRDefault="003403A3" w:rsidP="00F94ECC">
      <w:pPr>
        <w:shd w:val="clear" w:color="auto" w:fill="D9D9D9" w:themeFill="background1" w:themeFillShade="D9"/>
        <w:overflowPunct w:val="0"/>
        <w:topLinePunct/>
        <w:spacing w:before="120" w:after="120" w:line="240" w:lineRule="atLeast"/>
        <w:ind w:left="2160" w:right="2160"/>
        <w:jc w:val="center"/>
        <w:rPr>
          <w:snapToGrid w:val="0"/>
          <w:sz w:val="20"/>
          <w:szCs w:val="20"/>
          <w:lang w:eastAsia="zh-CN"/>
        </w:rPr>
      </w:pPr>
      <w:r w:rsidRPr="003403A3">
        <w:rPr>
          <w:rFonts w:eastAsia="SimSun"/>
          <w:bCs/>
          <w:snapToGrid w:val="0"/>
          <w:sz w:val="20"/>
          <w:szCs w:val="20"/>
          <w:lang w:eastAsia="zh-CN"/>
        </w:rPr>
        <w:br/>
      </w:r>
      <w:r w:rsidRPr="003403A3">
        <w:rPr>
          <w:rFonts w:ascii="SimHei" w:eastAsia="SimHei" w:hAnsi="SimHei"/>
          <w:b/>
          <w:bCs/>
          <w:snapToGrid w:val="0"/>
          <w:kern w:val="22"/>
          <w:sz w:val="20"/>
          <w:szCs w:val="20"/>
          <w:lang w:val="en-US" w:eastAsia="zh-CN"/>
        </w:rPr>
        <w:t>第七次国家报告模板草案</w:t>
      </w:r>
    </w:p>
    <w:p w14:paraId="0212F89A" w14:textId="77777777" w:rsidR="003403A3" w:rsidRPr="003403A3" w:rsidRDefault="003403A3" w:rsidP="00F94ECC">
      <w:pPr>
        <w:suppressLineNumbers/>
        <w:shd w:val="clear" w:color="auto" w:fill="D9D9D9" w:themeFill="background1" w:themeFillShade="D9"/>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第一部分</w:t>
      </w:r>
      <w:r w:rsidRPr="003403A3">
        <w:rPr>
          <w:b/>
          <w:bCs/>
          <w:snapToGrid w:val="0"/>
          <w:kern w:val="22"/>
          <w:sz w:val="20"/>
          <w:szCs w:val="20"/>
          <w:lang w:eastAsia="zh-CN"/>
        </w:rPr>
        <w:t>.</w:t>
      </w:r>
      <w:r w:rsidRPr="003403A3">
        <w:rPr>
          <w:b/>
          <w:bCs/>
          <w:snapToGrid w:val="0"/>
          <w:kern w:val="22"/>
          <w:sz w:val="20"/>
          <w:szCs w:val="20"/>
          <w:lang w:eastAsia="zh-CN"/>
        </w:rPr>
        <w:tab/>
      </w:r>
      <w:r w:rsidRPr="003403A3">
        <w:rPr>
          <w:rFonts w:eastAsia="SimSun"/>
          <w:b/>
          <w:bCs/>
          <w:snapToGrid w:val="0"/>
          <w:kern w:val="22"/>
          <w:sz w:val="20"/>
          <w:szCs w:val="20"/>
          <w:lang w:eastAsia="zh-CN"/>
        </w:rPr>
        <w:t>报告的执行摘要</w:t>
      </w:r>
    </w:p>
    <w:p w14:paraId="2CD7CCD7" w14:textId="77777777" w:rsidR="003403A3" w:rsidRPr="003403A3" w:rsidRDefault="003403A3" w:rsidP="00F94ECC">
      <w:pPr>
        <w:suppressLineNumbers/>
        <w:shd w:val="clear" w:color="auto" w:fill="D9D9D9" w:themeFill="background1" w:themeFillShade="D9"/>
        <w:suppressAutoHyphens/>
        <w:overflowPunct w:val="0"/>
        <w:topLinePunct/>
        <w:adjustRightInd w:val="0"/>
        <w:snapToGrid w:val="0"/>
        <w:spacing w:before="120" w:after="120" w:line="240" w:lineRule="atLeast"/>
        <w:jc w:val="left"/>
        <w:rPr>
          <w:rFonts w:eastAsia="SimSun"/>
          <w:snapToGrid w:val="0"/>
          <w:kern w:val="22"/>
          <w:sz w:val="20"/>
          <w:szCs w:val="20"/>
          <w:lang w:val="it-IT" w:eastAsia="zh-CN"/>
        </w:rPr>
      </w:pPr>
      <w:r w:rsidRPr="003403A3">
        <w:rPr>
          <w:snapToGrid w:val="0"/>
          <w:kern w:val="22"/>
          <w:sz w:val="20"/>
          <w:szCs w:val="20"/>
          <w:lang w:eastAsia="zh-CN"/>
        </w:rPr>
        <w:tab/>
      </w:r>
      <w:r w:rsidRPr="003403A3">
        <w:rPr>
          <w:rFonts w:eastAsia="SimSun"/>
          <w:snapToGrid w:val="0"/>
          <w:kern w:val="22"/>
          <w:sz w:val="20"/>
          <w:szCs w:val="20"/>
          <w:lang w:val="it-IT" w:eastAsia="zh-CN"/>
        </w:rPr>
        <w:t>请提供报告的执行摘要，着重说明报告的关键结论，包括执行方面的主要成果和遇到的关键挑战。</w:t>
      </w:r>
    </w:p>
    <w:tbl>
      <w:tblPr>
        <w:tblStyle w:val="TableGrid"/>
        <w:tblW w:w="0" w:type="auto"/>
        <w:shd w:val="clear" w:color="auto" w:fill="D9D9D9" w:themeFill="background1" w:themeFillShade="D9"/>
        <w:tblLook w:val="04A0" w:firstRow="1" w:lastRow="0" w:firstColumn="1" w:lastColumn="0" w:noHBand="0" w:noVBand="1"/>
      </w:tblPr>
      <w:tblGrid>
        <w:gridCol w:w="4477"/>
        <w:gridCol w:w="4379"/>
      </w:tblGrid>
      <w:tr w:rsidR="003403A3" w:rsidRPr="003403A3" w14:paraId="6479BEB8" w14:textId="77777777" w:rsidTr="003F4A6C">
        <w:tc>
          <w:tcPr>
            <w:tcW w:w="4477" w:type="dxa"/>
            <w:shd w:val="clear" w:color="auto" w:fill="D9D9D9" w:themeFill="background1" w:themeFillShade="D9"/>
          </w:tcPr>
          <w:p w14:paraId="6DDA23FB"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 xml:space="preserve">2020 </w:t>
            </w:r>
            <w:r w:rsidRPr="003403A3">
              <w:rPr>
                <w:rFonts w:eastAsia="SimSun"/>
                <w:b/>
                <w:bCs/>
                <w:snapToGrid w:val="0"/>
                <w:kern w:val="22"/>
                <w:sz w:val="20"/>
                <w:szCs w:val="20"/>
                <w:lang w:eastAsia="zh-CN"/>
              </w:rPr>
              <w:t>年后全球生物多样性框架，包括</w:t>
            </w:r>
            <w:r w:rsidRPr="003403A3">
              <w:rPr>
                <w:rFonts w:eastAsia="SimSun"/>
                <w:b/>
                <w:bCs/>
                <w:snapToGrid w:val="0"/>
                <w:kern w:val="22"/>
                <w:sz w:val="20"/>
                <w:szCs w:val="20"/>
                <w:lang w:eastAsia="zh-CN"/>
              </w:rPr>
              <w:t>2050</w:t>
            </w:r>
            <w:r w:rsidRPr="003403A3">
              <w:rPr>
                <w:rFonts w:eastAsia="SimSun"/>
                <w:b/>
                <w:bCs/>
                <w:snapToGrid w:val="0"/>
                <w:kern w:val="22"/>
                <w:sz w:val="20"/>
                <w:szCs w:val="20"/>
                <w:lang w:eastAsia="zh-CN"/>
              </w:rPr>
              <w:t>年长期目标和</w:t>
            </w:r>
            <w:r w:rsidRPr="003403A3">
              <w:rPr>
                <w:rFonts w:eastAsia="SimSun"/>
                <w:b/>
                <w:bCs/>
                <w:snapToGrid w:val="0"/>
                <w:kern w:val="22"/>
                <w:sz w:val="20"/>
                <w:szCs w:val="20"/>
                <w:lang w:eastAsia="zh-CN"/>
              </w:rPr>
              <w:t>2030</w:t>
            </w:r>
            <w:r w:rsidRPr="003403A3">
              <w:rPr>
                <w:rFonts w:eastAsia="SimSun"/>
                <w:b/>
                <w:bCs/>
                <w:snapToGrid w:val="0"/>
                <w:kern w:val="22"/>
                <w:sz w:val="20"/>
                <w:szCs w:val="20"/>
                <w:lang w:eastAsia="zh-CN"/>
              </w:rPr>
              <w:t>年行动目标方面的实现进展情况概述</w:t>
            </w:r>
          </w:p>
        </w:tc>
        <w:tc>
          <w:tcPr>
            <w:tcW w:w="4379" w:type="dxa"/>
            <w:shd w:val="clear" w:color="auto" w:fill="D9D9D9" w:themeFill="background1" w:themeFillShade="D9"/>
          </w:tcPr>
          <w:p w14:paraId="64A336CA"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p>
        </w:tc>
      </w:tr>
      <w:tr w:rsidR="003403A3" w:rsidRPr="003403A3" w14:paraId="4C53B9C5" w14:textId="77777777" w:rsidTr="003F4A6C">
        <w:tc>
          <w:tcPr>
            <w:tcW w:w="4477" w:type="dxa"/>
            <w:shd w:val="clear" w:color="auto" w:fill="D9D9D9" w:themeFill="background1" w:themeFillShade="D9"/>
          </w:tcPr>
          <w:p w14:paraId="2D9682CB"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概述贵国生物多样性的现状和趋势，特别是生物多样性减少或丧失的主要驱动因素，以及由于采取的行动或取得的进展，在生物多样性现状和趋势中看到的变化或趋势</w:t>
            </w:r>
            <w:r w:rsidRPr="003403A3">
              <w:rPr>
                <w:rFonts w:eastAsia="SimSun"/>
                <w:b/>
                <w:bCs/>
                <w:snapToGrid w:val="0"/>
                <w:kern w:val="22"/>
                <w:sz w:val="20"/>
                <w:szCs w:val="20"/>
                <w:lang w:eastAsia="zh-CN"/>
              </w:rPr>
              <w:br/>
            </w:r>
          </w:p>
        </w:tc>
        <w:tc>
          <w:tcPr>
            <w:tcW w:w="4379" w:type="dxa"/>
            <w:shd w:val="clear" w:color="auto" w:fill="D9D9D9" w:themeFill="background1" w:themeFillShade="D9"/>
          </w:tcPr>
          <w:p w14:paraId="02247972"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p>
        </w:tc>
      </w:tr>
      <w:tr w:rsidR="003403A3" w:rsidRPr="003403A3" w14:paraId="41234E33" w14:textId="77777777" w:rsidTr="003F4A6C">
        <w:tc>
          <w:tcPr>
            <w:tcW w:w="4477" w:type="dxa"/>
            <w:shd w:val="clear" w:color="auto" w:fill="D9D9D9" w:themeFill="background1" w:themeFillShade="D9"/>
          </w:tcPr>
          <w:p w14:paraId="430A8C9E"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执行过程中遇到的主要挑战以及为加强</w:t>
            </w:r>
            <w:r w:rsidRPr="003403A3">
              <w:rPr>
                <w:rFonts w:eastAsia="SimSun"/>
                <w:b/>
                <w:bCs/>
                <w:snapToGrid w:val="0"/>
                <w:kern w:val="22"/>
                <w:sz w:val="20"/>
                <w:szCs w:val="20"/>
                <w:lang w:eastAsia="zh-CN"/>
              </w:rPr>
              <w:t>2020</w:t>
            </w:r>
            <w:r w:rsidRPr="003403A3">
              <w:rPr>
                <w:rFonts w:eastAsia="SimSun"/>
                <w:b/>
                <w:bCs/>
                <w:snapToGrid w:val="0"/>
                <w:kern w:val="22"/>
                <w:sz w:val="20"/>
                <w:szCs w:val="20"/>
                <w:lang w:eastAsia="zh-CN"/>
              </w:rPr>
              <w:t>年后全球生物多样性框架和国家生物多样性战略和行动计划的执行将采取的步骤</w:t>
            </w:r>
            <w:r w:rsidRPr="003403A3">
              <w:rPr>
                <w:rFonts w:eastAsia="SimSun"/>
                <w:b/>
                <w:bCs/>
                <w:snapToGrid w:val="0"/>
                <w:kern w:val="22"/>
                <w:sz w:val="20"/>
                <w:szCs w:val="20"/>
                <w:lang w:eastAsia="zh-CN"/>
              </w:rPr>
              <w:br/>
              <w:t xml:space="preserve"> </w:t>
            </w:r>
          </w:p>
        </w:tc>
        <w:tc>
          <w:tcPr>
            <w:tcW w:w="4379" w:type="dxa"/>
            <w:shd w:val="clear" w:color="auto" w:fill="D9D9D9" w:themeFill="background1" w:themeFillShade="D9"/>
          </w:tcPr>
          <w:p w14:paraId="06C14FE9"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p>
        </w:tc>
      </w:tr>
    </w:tbl>
    <w:p w14:paraId="027BC8FB" w14:textId="77777777" w:rsidR="003403A3" w:rsidRPr="003403A3" w:rsidRDefault="003403A3" w:rsidP="003F4A6C">
      <w:pPr>
        <w:suppressLineNumbers/>
        <w:shd w:val="clear" w:color="auto" w:fill="D9D9D9" w:themeFill="background1" w:themeFillShade="D9"/>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第二部分</w:t>
      </w:r>
      <w:r w:rsidRPr="003403A3">
        <w:rPr>
          <w:b/>
          <w:bCs/>
          <w:snapToGrid w:val="0"/>
          <w:kern w:val="22"/>
          <w:sz w:val="20"/>
          <w:szCs w:val="20"/>
          <w:lang w:eastAsia="zh-CN"/>
        </w:rPr>
        <w:t>.</w:t>
      </w:r>
      <w:r w:rsidRPr="003403A3">
        <w:rPr>
          <w:b/>
          <w:bCs/>
          <w:snapToGrid w:val="0"/>
          <w:kern w:val="22"/>
          <w:sz w:val="20"/>
          <w:szCs w:val="20"/>
          <w:lang w:eastAsia="zh-CN"/>
        </w:rPr>
        <w:tab/>
      </w:r>
      <w:r w:rsidRPr="003403A3">
        <w:rPr>
          <w:rFonts w:eastAsia="SimSun"/>
          <w:b/>
          <w:bCs/>
          <w:snapToGrid w:val="0"/>
          <w:kern w:val="22"/>
          <w:sz w:val="20"/>
          <w:szCs w:val="20"/>
          <w:lang w:eastAsia="zh-CN"/>
        </w:rPr>
        <w:t>关于报告编写过程的简短概述</w:t>
      </w:r>
    </w:p>
    <w:tbl>
      <w:tblPr>
        <w:tblStyle w:val="TableGrid"/>
        <w:tblW w:w="0" w:type="auto"/>
        <w:jc w:val="center"/>
        <w:shd w:val="clear" w:color="auto" w:fill="D9D9D9" w:themeFill="background1" w:themeFillShade="D9"/>
        <w:tblLook w:val="04A0" w:firstRow="1" w:lastRow="0" w:firstColumn="1" w:lastColumn="0" w:noHBand="0" w:noVBand="1"/>
      </w:tblPr>
      <w:tblGrid>
        <w:gridCol w:w="9350"/>
      </w:tblGrid>
      <w:tr w:rsidR="003403A3" w:rsidRPr="003403A3" w14:paraId="189119A8" w14:textId="77777777" w:rsidTr="003F4A6C">
        <w:trPr>
          <w:jc w:val="center"/>
        </w:trPr>
        <w:tc>
          <w:tcPr>
            <w:tcW w:w="9350" w:type="dxa"/>
            <w:shd w:val="clear" w:color="auto" w:fill="D9D9D9" w:themeFill="background1" w:themeFillShade="D9"/>
          </w:tcPr>
          <w:p w14:paraId="61D9FF7A"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snapToGrid w:val="0"/>
                <w:kern w:val="22"/>
                <w:sz w:val="20"/>
                <w:szCs w:val="20"/>
                <w:lang w:eastAsia="zh-CN"/>
              </w:rPr>
            </w:pPr>
            <w:r w:rsidRPr="003403A3">
              <w:rPr>
                <w:b/>
                <w:snapToGrid w:val="0"/>
                <w:kern w:val="22"/>
                <w:sz w:val="20"/>
                <w:szCs w:val="20"/>
                <w:lang w:eastAsia="zh-CN"/>
              </w:rPr>
              <w:tab/>
            </w:r>
            <w:r w:rsidRPr="003403A3">
              <w:rPr>
                <w:rFonts w:eastAsia="SimSun"/>
                <w:b/>
                <w:snapToGrid w:val="0"/>
                <w:kern w:val="22"/>
                <w:sz w:val="20"/>
                <w:szCs w:val="20"/>
                <w:lang w:eastAsia="zh-CN"/>
              </w:rPr>
              <w:t>请简短描述本报告的编写过程（所做答复可以包括以下内容）：</w:t>
            </w:r>
          </w:p>
          <w:p w14:paraId="032AD14E" w14:textId="77777777" w:rsidR="003403A3" w:rsidRPr="003403A3" w:rsidRDefault="003403A3">
            <w:pPr>
              <w:pStyle w:val="ListParagraph"/>
              <w:numPr>
                <w:ilvl w:val="0"/>
                <w:numId w:val="153"/>
              </w:numPr>
              <w:suppressLineNumbers/>
              <w:suppressAutoHyphens/>
              <w:overflowPunct w:val="0"/>
              <w:topLinePunct/>
              <w:adjustRightInd w:val="0"/>
              <w:snapToGrid w:val="0"/>
              <w:spacing w:before="120" w:after="120" w:line="240" w:lineRule="atLeast"/>
              <w:ind w:left="850"/>
              <w:contextualSpacing w:val="0"/>
              <w:jc w:val="left"/>
              <w:rPr>
                <w:snapToGrid w:val="0"/>
                <w:kern w:val="22"/>
                <w:sz w:val="20"/>
                <w:szCs w:val="20"/>
                <w:lang w:eastAsia="zh-CN"/>
              </w:rPr>
            </w:pPr>
            <w:r w:rsidRPr="003403A3">
              <w:rPr>
                <w:rFonts w:eastAsia="SimSun"/>
                <w:snapToGrid w:val="0"/>
                <w:kern w:val="22"/>
                <w:sz w:val="20"/>
                <w:szCs w:val="20"/>
                <w:lang w:eastAsia="zh-CN"/>
              </w:rPr>
              <w:t>采用的协调机制和数据收集及验证方法（如果适用），以及遇到的关键挑战；</w:t>
            </w:r>
          </w:p>
          <w:p w14:paraId="1CAC499F" w14:textId="77777777" w:rsidR="003403A3" w:rsidRPr="003403A3" w:rsidRDefault="003403A3">
            <w:pPr>
              <w:pStyle w:val="ListParagraph"/>
              <w:numPr>
                <w:ilvl w:val="0"/>
                <w:numId w:val="153"/>
              </w:numPr>
              <w:suppressLineNumbers/>
              <w:suppressAutoHyphens/>
              <w:overflowPunct w:val="0"/>
              <w:topLinePunct/>
              <w:adjustRightInd w:val="0"/>
              <w:snapToGrid w:val="0"/>
              <w:spacing w:before="120" w:after="120" w:line="240" w:lineRule="atLeast"/>
              <w:ind w:left="850"/>
              <w:contextualSpacing w:val="0"/>
              <w:jc w:val="left"/>
              <w:rPr>
                <w:rFonts w:eastAsia="SimSun"/>
                <w:snapToGrid w:val="0"/>
                <w:kern w:val="22"/>
                <w:sz w:val="20"/>
                <w:szCs w:val="20"/>
                <w:lang w:eastAsia="zh-CN"/>
              </w:rPr>
            </w:pPr>
            <w:r w:rsidRPr="003403A3">
              <w:rPr>
                <w:rFonts w:eastAsia="SimSun"/>
                <w:snapToGrid w:val="0"/>
                <w:kern w:val="22"/>
                <w:sz w:val="20"/>
                <w:szCs w:val="20"/>
                <w:lang w:eastAsia="zh-CN"/>
              </w:rPr>
              <w:t>为编写本报告在各级进行的磋商，让不同利益攸关方参与和介入，考虑到国情。</w:t>
            </w:r>
          </w:p>
        </w:tc>
      </w:tr>
      <w:tr w:rsidR="003403A3" w:rsidRPr="003403A3" w14:paraId="26F1B47F" w14:textId="77777777" w:rsidTr="003F4A6C">
        <w:trPr>
          <w:jc w:val="center"/>
        </w:trPr>
        <w:tc>
          <w:tcPr>
            <w:tcW w:w="9350" w:type="dxa"/>
            <w:shd w:val="clear" w:color="auto" w:fill="D9D9D9" w:themeFill="background1" w:themeFillShade="D9"/>
          </w:tcPr>
          <w:p w14:paraId="1191F1B0"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snapToGrid w:val="0"/>
                <w:kern w:val="22"/>
                <w:sz w:val="20"/>
                <w:szCs w:val="20"/>
                <w:lang w:eastAsia="zh-CN"/>
              </w:rPr>
            </w:pPr>
          </w:p>
        </w:tc>
      </w:tr>
    </w:tbl>
    <w:p w14:paraId="21A63186" w14:textId="77777777" w:rsidR="003403A3" w:rsidRPr="003403A3" w:rsidRDefault="003403A3" w:rsidP="003F4A6C">
      <w:pPr>
        <w:keepNext/>
        <w:suppressLineNumbers/>
        <w:shd w:val="clear" w:color="auto" w:fill="D9D9D9" w:themeFill="background1" w:themeFillShade="D9"/>
        <w:suppressAutoHyphens/>
        <w:overflowPunct w:val="0"/>
        <w:topLinePunct/>
        <w:adjustRightInd w:val="0"/>
        <w:snapToGrid w:val="0"/>
        <w:spacing w:before="120" w:after="120" w:line="240" w:lineRule="atLeast"/>
        <w:ind w:left="1152" w:right="432" w:hanging="1152"/>
        <w:jc w:val="left"/>
        <w:rPr>
          <w:b/>
          <w:bCs/>
          <w:snapToGrid w:val="0"/>
          <w:kern w:val="22"/>
          <w:sz w:val="20"/>
          <w:szCs w:val="20"/>
          <w:lang w:eastAsia="zh-CN"/>
        </w:rPr>
      </w:pPr>
      <w:r w:rsidRPr="003403A3">
        <w:rPr>
          <w:rFonts w:eastAsia="SimSun"/>
          <w:b/>
          <w:bCs/>
          <w:snapToGrid w:val="0"/>
          <w:kern w:val="22"/>
          <w:sz w:val="20"/>
          <w:szCs w:val="20"/>
          <w:lang w:eastAsia="zh-CN"/>
        </w:rPr>
        <w:lastRenderedPageBreak/>
        <w:t>第三部分</w:t>
      </w:r>
      <w:r w:rsidRPr="003403A3">
        <w:rPr>
          <w:b/>
          <w:bCs/>
          <w:snapToGrid w:val="0"/>
          <w:kern w:val="22"/>
          <w:sz w:val="20"/>
          <w:szCs w:val="20"/>
          <w:lang w:eastAsia="zh-CN"/>
        </w:rPr>
        <w:t>.</w:t>
      </w:r>
      <w:r w:rsidRPr="003403A3">
        <w:rPr>
          <w:b/>
          <w:bCs/>
          <w:snapToGrid w:val="0"/>
          <w:kern w:val="22"/>
          <w:sz w:val="20"/>
          <w:szCs w:val="20"/>
          <w:lang w:eastAsia="zh-CN"/>
        </w:rPr>
        <w:tab/>
      </w:r>
      <w:r w:rsidRPr="003403A3">
        <w:rPr>
          <w:rFonts w:eastAsia="SimSun"/>
          <w:b/>
          <w:bCs/>
          <w:snapToGrid w:val="0"/>
          <w:kern w:val="22"/>
          <w:sz w:val="20"/>
          <w:szCs w:val="20"/>
          <w:lang w:eastAsia="zh-CN"/>
        </w:rPr>
        <w:t>根据</w:t>
      </w:r>
      <w:r w:rsidRPr="003403A3">
        <w:rPr>
          <w:b/>
          <w:bCs/>
          <w:snapToGrid w:val="0"/>
          <w:kern w:val="22"/>
          <w:sz w:val="20"/>
          <w:szCs w:val="20"/>
          <w:lang w:eastAsia="zh-CN"/>
        </w:rPr>
        <w:t>2020</w:t>
      </w:r>
      <w:r w:rsidRPr="003403A3">
        <w:rPr>
          <w:rFonts w:eastAsia="SimSun"/>
          <w:b/>
          <w:bCs/>
          <w:snapToGrid w:val="0"/>
          <w:kern w:val="22"/>
          <w:sz w:val="20"/>
          <w:szCs w:val="20"/>
          <w:lang w:eastAsia="zh-CN"/>
        </w:rPr>
        <w:t>年后全球生物多样性框架修订或更新的国家生物多样性战略和行动计划的情况</w:t>
      </w:r>
    </w:p>
    <w:tbl>
      <w:tblPr>
        <w:tblStyle w:val="TableGrid"/>
        <w:tblW w:w="0" w:type="auto"/>
        <w:shd w:val="clear" w:color="auto" w:fill="D9D9D9" w:themeFill="background1" w:themeFillShade="D9"/>
        <w:tblLook w:val="04A0" w:firstRow="1" w:lastRow="0" w:firstColumn="1" w:lastColumn="0" w:noHBand="0" w:noVBand="1"/>
      </w:tblPr>
      <w:tblGrid>
        <w:gridCol w:w="4428"/>
        <w:gridCol w:w="4428"/>
      </w:tblGrid>
      <w:tr w:rsidR="003403A3" w:rsidRPr="003403A3" w14:paraId="241B034F" w14:textId="77777777" w:rsidTr="003F4A6C">
        <w:tc>
          <w:tcPr>
            <w:tcW w:w="4428" w:type="dxa"/>
            <w:shd w:val="clear" w:color="auto" w:fill="D9D9D9" w:themeFill="background1" w:themeFillShade="D9"/>
          </w:tcPr>
          <w:p w14:paraId="7FC69CCB"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贵国是否已作为政策或法律文书修订或更新了国家生物多样性战略和行动计划？</w:t>
            </w:r>
          </w:p>
        </w:tc>
        <w:tc>
          <w:tcPr>
            <w:tcW w:w="4428" w:type="dxa"/>
            <w:shd w:val="clear" w:color="auto" w:fill="D9D9D9" w:themeFill="background1" w:themeFillShade="D9"/>
          </w:tcPr>
          <w:p w14:paraId="017A2404"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b/>
                <w:bCs/>
                <w:snapToGrid w:val="0"/>
                <w:kern w:val="22"/>
                <w:sz w:val="20"/>
                <w:szCs w:val="20"/>
                <w:lang w:eastAsia="zh-CN"/>
              </w:rPr>
            </w:pPr>
            <w:r w:rsidRPr="003403A3">
              <w:rPr>
                <w:snapToGrid w:val="0"/>
                <w:kern w:val="22"/>
                <w:sz w:val="20"/>
                <w:szCs w:val="20"/>
              </w:rPr>
              <w:fldChar w:fldCharType="begin">
                <w:ffData>
                  <w:name w:val=""/>
                  <w:enabled/>
                  <w:calcOnExit w:val="0"/>
                  <w:checkBox>
                    <w:sizeAuto/>
                    <w:default w:val="0"/>
                  </w:checkBox>
                </w:ffData>
              </w:fldChar>
            </w:r>
            <w:r w:rsidRPr="003403A3">
              <w:rPr>
                <w:snapToGrid w:val="0"/>
                <w:kern w:val="22"/>
                <w:sz w:val="20"/>
                <w:szCs w:val="20"/>
                <w:lang w:eastAsia="zh-CN"/>
              </w:rPr>
              <w:instrText xml:space="preserve"> FORMCHECKBOX </w:instrText>
            </w:r>
            <w:r w:rsidR="00000000">
              <w:rPr>
                <w:snapToGrid w:val="0"/>
                <w:kern w:val="22"/>
                <w:sz w:val="20"/>
                <w:szCs w:val="20"/>
              </w:rPr>
            </w:r>
            <w:r w:rsidR="00000000">
              <w:rPr>
                <w:snapToGrid w:val="0"/>
                <w:kern w:val="22"/>
                <w:sz w:val="20"/>
                <w:szCs w:val="20"/>
              </w:rPr>
              <w:fldChar w:fldCharType="separate"/>
            </w:r>
            <w:r w:rsidRPr="003403A3">
              <w:rPr>
                <w:snapToGrid w:val="0"/>
                <w:kern w:val="22"/>
                <w:sz w:val="20"/>
                <w:szCs w:val="20"/>
              </w:rPr>
              <w:fldChar w:fldCharType="end"/>
            </w:r>
            <w:r w:rsidRPr="003403A3">
              <w:rPr>
                <w:snapToGrid w:val="0"/>
                <w:kern w:val="22"/>
                <w:sz w:val="20"/>
                <w:szCs w:val="20"/>
                <w:lang w:eastAsia="zh-CN"/>
              </w:rPr>
              <w:t xml:space="preserve"> </w:t>
            </w:r>
            <w:r w:rsidRPr="003403A3">
              <w:rPr>
                <w:rFonts w:eastAsia="SimSun"/>
                <w:b/>
                <w:bCs/>
                <w:snapToGrid w:val="0"/>
                <w:kern w:val="22"/>
                <w:sz w:val="20"/>
                <w:szCs w:val="20"/>
                <w:lang w:eastAsia="zh-CN"/>
              </w:rPr>
              <w:t>是</w:t>
            </w:r>
          </w:p>
          <w:p w14:paraId="45C46221"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b/>
                <w:bCs/>
                <w:snapToGrid w:val="0"/>
                <w:kern w:val="22"/>
                <w:sz w:val="20"/>
                <w:szCs w:val="20"/>
                <w:lang w:eastAsia="zh-CN"/>
              </w:rPr>
            </w:pPr>
            <w:r w:rsidRPr="003403A3">
              <w:rPr>
                <w:snapToGrid w:val="0"/>
                <w:kern w:val="22"/>
                <w:sz w:val="20"/>
                <w:szCs w:val="20"/>
              </w:rPr>
              <w:fldChar w:fldCharType="begin">
                <w:ffData>
                  <w:name w:val=""/>
                  <w:enabled/>
                  <w:calcOnExit w:val="0"/>
                  <w:checkBox>
                    <w:sizeAuto/>
                    <w:default w:val="0"/>
                  </w:checkBox>
                </w:ffData>
              </w:fldChar>
            </w:r>
            <w:r w:rsidRPr="003403A3">
              <w:rPr>
                <w:snapToGrid w:val="0"/>
                <w:kern w:val="22"/>
                <w:sz w:val="20"/>
                <w:szCs w:val="20"/>
                <w:lang w:eastAsia="zh-CN"/>
              </w:rPr>
              <w:instrText xml:space="preserve"> FORMCHECKBOX </w:instrText>
            </w:r>
            <w:r w:rsidR="00000000">
              <w:rPr>
                <w:snapToGrid w:val="0"/>
                <w:kern w:val="22"/>
                <w:sz w:val="20"/>
                <w:szCs w:val="20"/>
              </w:rPr>
            </w:r>
            <w:r w:rsidR="00000000">
              <w:rPr>
                <w:snapToGrid w:val="0"/>
                <w:kern w:val="22"/>
                <w:sz w:val="20"/>
                <w:szCs w:val="20"/>
              </w:rPr>
              <w:fldChar w:fldCharType="separate"/>
            </w:r>
            <w:r w:rsidRPr="003403A3">
              <w:rPr>
                <w:snapToGrid w:val="0"/>
                <w:kern w:val="22"/>
                <w:sz w:val="20"/>
                <w:szCs w:val="20"/>
              </w:rPr>
              <w:fldChar w:fldCharType="end"/>
            </w:r>
            <w:r w:rsidRPr="003403A3">
              <w:rPr>
                <w:snapToGrid w:val="0"/>
                <w:kern w:val="22"/>
                <w:sz w:val="20"/>
                <w:szCs w:val="20"/>
                <w:lang w:eastAsia="zh-CN"/>
              </w:rPr>
              <w:t xml:space="preserve"> </w:t>
            </w:r>
            <w:r w:rsidRPr="003403A3">
              <w:rPr>
                <w:rFonts w:eastAsia="SimSun"/>
                <w:b/>
                <w:bCs/>
                <w:snapToGrid w:val="0"/>
                <w:kern w:val="22"/>
                <w:sz w:val="20"/>
                <w:szCs w:val="20"/>
                <w:lang w:eastAsia="zh-CN"/>
              </w:rPr>
              <w:t>否</w:t>
            </w:r>
          </w:p>
          <w:p w14:paraId="19F55A11"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b/>
                <w:bCs/>
                <w:snapToGrid w:val="0"/>
                <w:kern w:val="22"/>
                <w:sz w:val="20"/>
                <w:szCs w:val="20"/>
                <w:lang w:eastAsia="zh-CN"/>
              </w:rPr>
            </w:pPr>
            <w:r w:rsidRPr="003403A3">
              <w:rPr>
                <w:snapToGrid w:val="0"/>
                <w:kern w:val="22"/>
                <w:sz w:val="20"/>
                <w:szCs w:val="20"/>
              </w:rPr>
              <w:fldChar w:fldCharType="begin">
                <w:ffData>
                  <w:name w:val=""/>
                  <w:enabled/>
                  <w:calcOnExit w:val="0"/>
                  <w:checkBox>
                    <w:sizeAuto/>
                    <w:default w:val="0"/>
                  </w:checkBox>
                </w:ffData>
              </w:fldChar>
            </w:r>
            <w:r w:rsidRPr="003403A3">
              <w:rPr>
                <w:snapToGrid w:val="0"/>
                <w:kern w:val="22"/>
                <w:sz w:val="20"/>
                <w:szCs w:val="20"/>
                <w:lang w:eastAsia="zh-CN"/>
              </w:rPr>
              <w:instrText xml:space="preserve"> FORMCHECKBOX </w:instrText>
            </w:r>
            <w:r w:rsidR="00000000">
              <w:rPr>
                <w:snapToGrid w:val="0"/>
                <w:kern w:val="22"/>
                <w:sz w:val="20"/>
                <w:szCs w:val="20"/>
              </w:rPr>
            </w:r>
            <w:r w:rsidR="00000000">
              <w:rPr>
                <w:snapToGrid w:val="0"/>
                <w:kern w:val="22"/>
                <w:sz w:val="20"/>
                <w:szCs w:val="20"/>
              </w:rPr>
              <w:fldChar w:fldCharType="separate"/>
            </w:r>
            <w:r w:rsidRPr="003403A3">
              <w:rPr>
                <w:snapToGrid w:val="0"/>
                <w:kern w:val="22"/>
                <w:sz w:val="20"/>
                <w:szCs w:val="20"/>
              </w:rPr>
              <w:fldChar w:fldCharType="end"/>
            </w:r>
            <w:r w:rsidRPr="003403A3">
              <w:rPr>
                <w:snapToGrid w:val="0"/>
                <w:kern w:val="22"/>
                <w:sz w:val="20"/>
                <w:szCs w:val="20"/>
                <w:lang w:eastAsia="zh-CN"/>
              </w:rPr>
              <w:t xml:space="preserve"> </w:t>
            </w:r>
            <w:r w:rsidRPr="003403A3">
              <w:rPr>
                <w:rFonts w:eastAsia="SimSun"/>
                <w:b/>
                <w:bCs/>
                <w:snapToGrid w:val="0"/>
                <w:kern w:val="22"/>
                <w:sz w:val="20"/>
                <w:szCs w:val="20"/>
                <w:lang w:eastAsia="zh-CN"/>
              </w:rPr>
              <w:t>正在进行</w:t>
            </w:r>
          </w:p>
          <w:p w14:paraId="748D0774" w14:textId="77777777" w:rsidR="003403A3" w:rsidRPr="003403A3" w:rsidRDefault="003403A3" w:rsidP="003D47D7">
            <w:pPr>
              <w:pStyle w:val="ListParagraph"/>
              <w:suppressLineNumbers/>
              <w:suppressAutoHyphens/>
              <w:overflowPunct w:val="0"/>
              <w:topLinePunct/>
              <w:adjustRightInd w:val="0"/>
              <w:snapToGrid w:val="0"/>
              <w:spacing w:before="120" w:after="120" w:line="240" w:lineRule="atLeast"/>
              <w:ind w:left="718" w:hanging="358"/>
              <w:contextualSpacing w:val="0"/>
              <w:jc w:val="left"/>
              <w:rPr>
                <w:rFonts w:eastAsia="SimSun"/>
                <w:snapToGrid w:val="0"/>
                <w:kern w:val="22"/>
                <w:sz w:val="20"/>
                <w:szCs w:val="20"/>
                <w:lang w:eastAsia="zh-CN"/>
              </w:rPr>
            </w:pPr>
            <w:r w:rsidRPr="003403A3">
              <w:rPr>
                <w:snapToGrid w:val="0"/>
                <w:kern w:val="22"/>
                <w:sz w:val="20"/>
                <w:szCs w:val="20"/>
              </w:rPr>
              <w:fldChar w:fldCharType="begin">
                <w:ffData>
                  <w:name w:val=""/>
                  <w:enabled/>
                  <w:calcOnExit w:val="0"/>
                  <w:checkBox>
                    <w:sizeAuto/>
                    <w:default w:val="0"/>
                  </w:checkBox>
                </w:ffData>
              </w:fldChar>
            </w:r>
            <w:r w:rsidRPr="003403A3">
              <w:rPr>
                <w:snapToGrid w:val="0"/>
                <w:kern w:val="22"/>
                <w:sz w:val="20"/>
                <w:szCs w:val="20"/>
                <w:lang w:eastAsia="zh-CN"/>
              </w:rPr>
              <w:instrText xml:space="preserve"> FORMCHECKBOX </w:instrText>
            </w:r>
            <w:r w:rsidR="00000000">
              <w:rPr>
                <w:snapToGrid w:val="0"/>
                <w:kern w:val="22"/>
                <w:sz w:val="20"/>
                <w:szCs w:val="20"/>
              </w:rPr>
            </w:r>
            <w:r w:rsidR="00000000">
              <w:rPr>
                <w:snapToGrid w:val="0"/>
                <w:kern w:val="22"/>
                <w:sz w:val="20"/>
                <w:szCs w:val="20"/>
              </w:rPr>
              <w:fldChar w:fldCharType="separate"/>
            </w:r>
            <w:r w:rsidRPr="003403A3">
              <w:rPr>
                <w:snapToGrid w:val="0"/>
                <w:kern w:val="22"/>
                <w:sz w:val="20"/>
                <w:szCs w:val="20"/>
              </w:rPr>
              <w:fldChar w:fldCharType="end"/>
            </w:r>
            <w:r w:rsidRPr="003403A3">
              <w:rPr>
                <w:snapToGrid w:val="0"/>
                <w:kern w:val="22"/>
                <w:sz w:val="20"/>
                <w:szCs w:val="20"/>
                <w:lang w:eastAsia="zh-CN"/>
              </w:rPr>
              <w:t xml:space="preserve"> </w:t>
            </w:r>
            <w:r w:rsidRPr="003403A3">
              <w:rPr>
                <w:rFonts w:eastAsia="SimSun"/>
                <w:snapToGrid w:val="0"/>
                <w:kern w:val="22"/>
                <w:sz w:val="20"/>
                <w:szCs w:val="20"/>
                <w:lang w:eastAsia="zh-CN"/>
              </w:rPr>
              <w:t>其他</w:t>
            </w:r>
          </w:p>
          <w:p w14:paraId="6163DFB4" w14:textId="77777777" w:rsidR="003403A3" w:rsidRPr="003403A3" w:rsidRDefault="003403A3" w:rsidP="003D47D7">
            <w:pPr>
              <w:pStyle w:val="ListParagraph"/>
              <w:suppressLineNumbers/>
              <w:suppressAutoHyphens/>
              <w:overflowPunct w:val="0"/>
              <w:topLinePunct/>
              <w:adjustRightInd w:val="0"/>
              <w:snapToGrid w:val="0"/>
              <w:spacing w:before="120" w:after="120" w:line="240" w:lineRule="atLeast"/>
              <w:ind w:left="718" w:hanging="358"/>
              <w:contextualSpacing w:val="0"/>
              <w:jc w:val="left"/>
              <w:rPr>
                <w:snapToGrid w:val="0"/>
                <w:kern w:val="22"/>
                <w:sz w:val="20"/>
                <w:szCs w:val="20"/>
                <w:lang w:eastAsia="zh-CN"/>
              </w:rPr>
            </w:pPr>
            <w:r w:rsidRPr="003403A3">
              <w:rPr>
                <w:rFonts w:eastAsia="SimSun"/>
                <w:snapToGrid w:val="0"/>
                <w:kern w:val="22"/>
                <w:sz w:val="20"/>
                <w:szCs w:val="20"/>
                <w:lang w:eastAsia="zh-CN"/>
              </w:rPr>
              <w:t>如果回答</w:t>
            </w:r>
            <w:r w:rsidRPr="003403A3">
              <w:rPr>
                <w:rFonts w:eastAsia="SimSun"/>
                <w:snapToGrid w:val="0"/>
                <w:kern w:val="22"/>
                <w:sz w:val="20"/>
                <w:szCs w:val="20"/>
                <w:lang w:eastAsia="zh-CN"/>
              </w:rPr>
              <w:t>“</w:t>
            </w:r>
            <w:r w:rsidRPr="003403A3">
              <w:rPr>
                <w:rFonts w:eastAsia="SimSun"/>
                <w:snapToGrid w:val="0"/>
                <w:kern w:val="22"/>
                <w:sz w:val="20"/>
                <w:szCs w:val="20"/>
                <w:lang w:eastAsia="zh-CN"/>
              </w:rPr>
              <w:t>否</w:t>
            </w:r>
            <w:r w:rsidRPr="003403A3">
              <w:rPr>
                <w:rFonts w:eastAsia="SimSun"/>
                <w:snapToGrid w:val="0"/>
                <w:kern w:val="22"/>
                <w:sz w:val="20"/>
                <w:szCs w:val="20"/>
                <w:lang w:eastAsia="zh-CN"/>
              </w:rPr>
              <w:t>”</w:t>
            </w:r>
            <w:r w:rsidRPr="003403A3">
              <w:rPr>
                <w:rFonts w:eastAsia="SimSun"/>
                <w:snapToGrid w:val="0"/>
                <w:kern w:val="22"/>
                <w:sz w:val="20"/>
                <w:szCs w:val="20"/>
                <w:lang w:eastAsia="zh-CN"/>
              </w:rPr>
              <w:t>，请说明预计通过日期：</w:t>
            </w:r>
          </w:p>
          <w:p w14:paraId="4F89F241" w14:textId="77777777" w:rsidR="003403A3" w:rsidRPr="003403A3" w:rsidRDefault="003403A3" w:rsidP="003D47D7">
            <w:pPr>
              <w:pStyle w:val="ListParagraph"/>
              <w:suppressLineNumbers/>
              <w:suppressAutoHyphens/>
              <w:overflowPunct w:val="0"/>
              <w:topLinePunct/>
              <w:adjustRightInd w:val="0"/>
              <w:snapToGrid w:val="0"/>
              <w:spacing w:before="120" w:after="120" w:line="240" w:lineRule="atLeast"/>
              <w:ind w:left="718" w:hanging="358"/>
              <w:contextualSpacing w:val="0"/>
              <w:jc w:val="left"/>
              <w:rPr>
                <w:b/>
                <w:bCs/>
                <w:snapToGrid w:val="0"/>
                <w:kern w:val="22"/>
                <w:sz w:val="20"/>
                <w:szCs w:val="20"/>
                <w:lang w:eastAsia="zh-CN"/>
              </w:rPr>
            </w:pPr>
            <w:r w:rsidRPr="003403A3">
              <w:rPr>
                <w:rFonts w:eastAsia="SimSun"/>
                <w:b/>
                <w:bCs/>
                <w:snapToGrid w:val="0"/>
                <w:kern w:val="22"/>
                <w:sz w:val="20"/>
                <w:szCs w:val="20"/>
                <w:lang w:eastAsia="zh-CN"/>
              </w:rPr>
              <w:t>——————</w:t>
            </w:r>
          </w:p>
          <w:p w14:paraId="7A1F76BC" w14:textId="77777777" w:rsidR="003403A3" w:rsidRPr="003403A3" w:rsidRDefault="003403A3" w:rsidP="003D47D7">
            <w:pPr>
              <w:pStyle w:val="ListParagraph"/>
              <w:suppressLineNumbers/>
              <w:suppressAutoHyphens/>
              <w:overflowPunct w:val="0"/>
              <w:topLinePunct/>
              <w:adjustRightInd w:val="0"/>
              <w:snapToGrid w:val="0"/>
              <w:spacing w:before="120" w:after="120" w:line="240" w:lineRule="atLeast"/>
              <w:ind w:left="718" w:hanging="358"/>
              <w:contextualSpacing w:val="0"/>
              <w:jc w:val="left"/>
              <w:rPr>
                <w:b/>
                <w:bCs/>
                <w:snapToGrid w:val="0"/>
                <w:kern w:val="22"/>
                <w:sz w:val="20"/>
                <w:szCs w:val="20"/>
                <w:lang w:eastAsia="zh-CN"/>
              </w:rPr>
            </w:pPr>
          </w:p>
        </w:tc>
      </w:tr>
      <w:tr w:rsidR="003403A3" w:rsidRPr="003403A3" w14:paraId="3D997171" w14:textId="77777777" w:rsidTr="003F4A6C">
        <w:tc>
          <w:tcPr>
            <w:tcW w:w="4428" w:type="dxa"/>
            <w:shd w:val="clear" w:color="auto" w:fill="D9D9D9" w:themeFill="background1" w:themeFillShade="D9"/>
          </w:tcPr>
          <w:p w14:paraId="3B5AAEAA"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如果上面回答</w:t>
            </w:r>
            <w:r w:rsidRPr="003403A3">
              <w:rPr>
                <w:rFonts w:eastAsia="SimSun"/>
                <w:b/>
                <w:bCs/>
                <w:snapToGrid w:val="0"/>
                <w:kern w:val="22"/>
                <w:sz w:val="20"/>
                <w:szCs w:val="20"/>
                <w:lang w:eastAsia="zh-CN"/>
              </w:rPr>
              <w:t>“</w:t>
            </w:r>
            <w:r w:rsidRPr="003403A3">
              <w:rPr>
                <w:rFonts w:eastAsia="SimSun"/>
                <w:b/>
                <w:bCs/>
                <w:snapToGrid w:val="0"/>
                <w:kern w:val="22"/>
                <w:sz w:val="20"/>
                <w:szCs w:val="20"/>
                <w:lang w:eastAsia="zh-CN"/>
              </w:rPr>
              <w:t>是</w:t>
            </w:r>
            <w:r w:rsidRPr="003403A3">
              <w:rPr>
                <w:rFonts w:eastAsia="SimSun"/>
                <w:b/>
                <w:bCs/>
                <w:snapToGrid w:val="0"/>
                <w:kern w:val="22"/>
                <w:sz w:val="20"/>
                <w:szCs w:val="20"/>
                <w:lang w:eastAsia="zh-CN"/>
              </w:rPr>
              <w:t>”</w:t>
            </w:r>
            <w:r w:rsidRPr="003403A3">
              <w:rPr>
                <w:rFonts w:eastAsia="SimSun"/>
                <w:b/>
                <w:bCs/>
                <w:snapToGrid w:val="0"/>
                <w:kern w:val="22"/>
                <w:sz w:val="20"/>
                <w:szCs w:val="20"/>
                <w:lang w:eastAsia="zh-CN"/>
              </w:rPr>
              <w:t>，请说明贵国修订或更新的国家生物多样性战略和行动计划作为何种政策工具被采纳？</w:t>
            </w:r>
          </w:p>
        </w:tc>
        <w:tc>
          <w:tcPr>
            <w:tcW w:w="4428" w:type="dxa"/>
            <w:shd w:val="clear" w:color="auto" w:fill="D9D9D9" w:themeFill="background1" w:themeFillShade="D9"/>
          </w:tcPr>
          <w:p w14:paraId="20EB75BE"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rFonts w:eastAsia="SimSun"/>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通过议会立法或以其他方式采纳</w:t>
            </w:r>
          </w:p>
          <w:p w14:paraId="0410C687"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通过部长会议、总统</w:t>
            </w:r>
            <w:r w:rsidRPr="003403A3">
              <w:rPr>
                <w:snapToGrid w:val="0"/>
                <w:kern w:val="22"/>
                <w:sz w:val="20"/>
                <w:szCs w:val="20"/>
                <w:lang w:eastAsia="zh-CN"/>
              </w:rPr>
              <w:t>/</w:t>
            </w:r>
            <w:r w:rsidRPr="003403A3">
              <w:rPr>
                <w:rFonts w:eastAsia="SimSun"/>
                <w:snapToGrid w:val="0"/>
                <w:kern w:val="22"/>
                <w:sz w:val="20"/>
                <w:szCs w:val="20"/>
                <w:lang w:eastAsia="zh-CN"/>
              </w:rPr>
              <w:t>总理办公室或同等的全政府机构所采纳</w:t>
            </w:r>
          </w:p>
          <w:p w14:paraId="129CEDFB"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为环境部或其他对口部委所采纳</w:t>
            </w:r>
            <w:r w:rsidRPr="003403A3">
              <w:rPr>
                <w:snapToGrid w:val="0"/>
                <w:kern w:val="22"/>
                <w:sz w:val="20"/>
                <w:szCs w:val="20"/>
                <w:lang w:eastAsia="zh-CN"/>
              </w:rPr>
              <w:t xml:space="preserve"> </w:t>
            </w:r>
          </w:p>
          <w:p w14:paraId="29626DDB"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被纳入减贫战略、可持续发展战略、国家发展计划和其他相关战略或计划</w:t>
            </w:r>
            <w:r w:rsidRPr="003403A3">
              <w:rPr>
                <w:snapToGrid w:val="0"/>
                <w:kern w:val="22"/>
                <w:sz w:val="20"/>
                <w:szCs w:val="20"/>
                <w:lang w:eastAsia="zh-CN"/>
              </w:rPr>
              <w:t xml:space="preserve"> </w:t>
            </w:r>
          </w:p>
          <w:p w14:paraId="401D42D3"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b/>
                <w:bCs/>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其他</w:t>
            </w:r>
            <w:r w:rsidRPr="003403A3">
              <w:rPr>
                <w:snapToGrid w:val="0"/>
                <w:kern w:val="22"/>
                <w:sz w:val="20"/>
                <w:szCs w:val="20"/>
                <w:lang w:eastAsia="zh-CN"/>
              </w:rPr>
              <w:t>(</w:t>
            </w:r>
            <w:r w:rsidRPr="003403A3">
              <w:rPr>
                <w:rFonts w:eastAsia="SimSun"/>
                <w:snapToGrid w:val="0"/>
                <w:kern w:val="22"/>
                <w:sz w:val="20"/>
                <w:szCs w:val="20"/>
                <w:lang w:eastAsia="zh-CN"/>
              </w:rPr>
              <w:t>请具体说明</w:t>
            </w:r>
            <w:r w:rsidRPr="003403A3">
              <w:rPr>
                <w:snapToGrid w:val="0"/>
                <w:kern w:val="22"/>
                <w:sz w:val="20"/>
                <w:szCs w:val="20"/>
                <w:lang w:eastAsia="zh-CN"/>
              </w:rPr>
              <w:t>)</w:t>
            </w:r>
          </w:p>
        </w:tc>
      </w:tr>
      <w:tr w:rsidR="003403A3" w:rsidRPr="003403A3" w14:paraId="17727745" w14:textId="77777777" w:rsidTr="003F4A6C">
        <w:tc>
          <w:tcPr>
            <w:tcW w:w="4428" w:type="dxa"/>
            <w:shd w:val="clear" w:color="auto" w:fill="D9D9D9" w:themeFill="background1" w:themeFillShade="D9"/>
          </w:tcPr>
          <w:p w14:paraId="42A1DF42"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请说明国家生物多样性战略和行动计划的执行情况。</w:t>
            </w:r>
            <w:r w:rsidRPr="003403A3">
              <w:rPr>
                <w:rFonts w:ascii="KaiTi" w:eastAsia="KaiTi" w:hAnsi="KaiTi"/>
                <w:snapToGrid w:val="0"/>
                <w:kern w:val="22"/>
                <w:sz w:val="20"/>
                <w:szCs w:val="20"/>
                <w:lang w:eastAsia="zh-CN"/>
              </w:rPr>
              <w:t>(提供已执行国家生物多样性战略和行动计划活动的估计百分比)</w:t>
            </w:r>
          </w:p>
        </w:tc>
        <w:tc>
          <w:tcPr>
            <w:tcW w:w="4428" w:type="dxa"/>
            <w:shd w:val="clear" w:color="auto" w:fill="D9D9D9" w:themeFill="background1" w:themeFillShade="D9"/>
          </w:tcPr>
          <w:p w14:paraId="56FEAD55" w14:textId="77777777" w:rsidR="003403A3" w:rsidRPr="003403A3" w:rsidRDefault="003403A3" w:rsidP="003D47D7">
            <w:pPr>
              <w:suppressLineNumbers/>
              <w:suppressAutoHyphens/>
              <w:overflowPunct w:val="0"/>
              <w:topLinePunct/>
              <w:adjustRightInd w:val="0"/>
              <w:snapToGrid w:val="0"/>
              <w:spacing w:before="120" w:after="120" w:line="240" w:lineRule="atLeast"/>
              <w:ind w:left="680" w:hanging="322"/>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国家生物多样性战略和行动计划如期全面执行</w:t>
            </w:r>
            <w:r w:rsidRPr="003403A3">
              <w:rPr>
                <w:snapToGrid w:val="0"/>
                <w:kern w:val="22"/>
                <w:sz w:val="20"/>
                <w:szCs w:val="20"/>
                <w:lang w:eastAsia="zh-CN"/>
              </w:rPr>
              <w:t xml:space="preserve">(80-100%) </w:t>
            </w:r>
          </w:p>
          <w:p w14:paraId="034C853A" w14:textId="77777777" w:rsidR="003403A3" w:rsidRPr="003403A3" w:rsidRDefault="003403A3" w:rsidP="003D47D7">
            <w:pPr>
              <w:suppressLineNumbers/>
              <w:suppressAutoHyphens/>
              <w:overflowPunct w:val="0"/>
              <w:topLinePunct/>
              <w:adjustRightInd w:val="0"/>
              <w:snapToGrid w:val="0"/>
              <w:spacing w:before="120" w:after="120" w:line="240" w:lineRule="atLeast"/>
              <w:ind w:left="680" w:hanging="322"/>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执行工作取得显著进展</w:t>
            </w:r>
            <w:r w:rsidRPr="003403A3">
              <w:rPr>
                <w:snapToGrid w:val="0"/>
                <w:kern w:val="22"/>
                <w:sz w:val="20"/>
                <w:szCs w:val="20"/>
                <w:lang w:eastAsia="zh-CN"/>
              </w:rPr>
              <w:t xml:space="preserve">(60-80%) </w:t>
            </w:r>
          </w:p>
          <w:p w14:paraId="299FB267" w14:textId="77777777" w:rsidR="003403A3" w:rsidRPr="003403A3" w:rsidRDefault="003403A3" w:rsidP="003D47D7">
            <w:pPr>
              <w:suppressLineNumbers/>
              <w:suppressAutoHyphens/>
              <w:overflowPunct w:val="0"/>
              <w:topLinePunct/>
              <w:adjustRightInd w:val="0"/>
              <w:snapToGrid w:val="0"/>
              <w:spacing w:before="120" w:after="120" w:line="240" w:lineRule="atLeast"/>
              <w:ind w:left="680" w:hanging="322"/>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执行工作进展深入</w:t>
            </w:r>
            <w:r w:rsidRPr="003403A3">
              <w:rPr>
                <w:snapToGrid w:val="0"/>
                <w:kern w:val="22"/>
                <w:sz w:val="20"/>
                <w:szCs w:val="20"/>
                <w:lang w:eastAsia="zh-CN"/>
              </w:rPr>
              <w:t xml:space="preserve">(20-60%) </w:t>
            </w:r>
          </w:p>
          <w:p w14:paraId="6E8BD2F6" w14:textId="77777777" w:rsidR="003403A3" w:rsidRPr="003403A3" w:rsidRDefault="003403A3" w:rsidP="003D47D7">
            <w:pPr>
              <w:suppressLineNumbers/>
              <w:suppressAutoHyphens/>
              <w:overflowPunct w:val="0"/>
              <w:topLinePunct/>
              <w:adjustRightInd w:val="0"/>
              <w:snapToGrid w:val="0"/>
              <w:spacing w:before="120" w:after="120" w:line="240" w:lineRule="atLeast"/>
              <w:ind w:left="680" w:hanging="322"/>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执行工作最近已开始</w:t>
            </w:r>
            <w:r w:rsidRPr="003403A3">
              <w:rPr>
                <w:snapToGrid w:val="0"/>
                <w:kern w:val="22"/>
                <w:sz w:val="20"/>
                <w:szCs w:val="20"/>
                <w:lang w:eastAsia="zh-CN"/>
              </w:rPr>
              <w:t>(1-20%)</w:t>
            </w:r>
          </w:p>
          <w:p w14:paraId="05292B65" w14:textId="77777777" w:rsidR="003403A3" w:rsidRPr="003403A3" w:rsidRDefault="003403A3" w:rsidP="003D47D7">
            <w:pPr>
              <w:suppressLineNumbers/>
              <w:suppressAutoHyphens/>
              <w:overflowPunct w:val="0"/>
              <w:topLinePunct/>
              <w:adjustRightInd w:val="0"/>
              <w:snapToGrid w:val="0"/>
              <w:spacing w:before="120" w:after="120" w:line="240" w:lineRule="atLeast"/>
              <w:ind w:left="680" w:hanging="322"/>
              <w:jc w:val="left"/>
              <w:rPr>
                <w:b/>
                <w:bCs/>
                <w:snapToGrid w:val="0"/>
                <w:kern w:val="22"/>
                <w:sz w:val="20"/>
                <w:szCs w:val="20"/>
                <w:lang w:eastAsia="zh-CN"/>
              </w:rPr>
            </w:pPr>
            <w:r w:rsidRPr="003403A3">
              <w:rPr>
                <w:snapToGrid w:val="0"/>
                <w:kern w:val="22"/>
                <w:sz w:val="20"/>
                <w:szCs w:val="20"/>
                <w:lang w:eastAsia="zh-CN"/>
              </w:rPr>
              <w:t xml:space="preserve"> </w:t>
            </w: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执行工作尚未开始</w:t>
            </w:r>
            <w:r w:rsidRPr="003403A3">
              <w:rPr>
                <w:snapToGrid w:val="0"/>
                <w:kern w:val="22"/>
                <w:sz w:val="20"/>
                <w:szCs w:val="20"/>
                <w:lang w:eastAsia="zh-CN"/>
              </w:rPr>
              <w:t>(0%)</w:t>
            </w:r>
          </w:p>
        </w:tc>
      </w:tr>
    </w:tbl>
    <w:p w14:paraId="1D5640AD" w14:textId="77777777" w:rsidR="003403A3" w:rsidRPr="003403A3" w:rsidRDefault="003403A3" w:rsidP="003403A3">
      <w:pPr>
        <w:suppressLineNumbers/>
        <w:suppressAutoHyphens/>
        <w:overflowPunct w:val="0"/>
        <w:topLinePunct/>
        <w:adjustRightInd w:val="0"/>
        <w:snapToGrid w:val="0"/>
        <w:spacing w:before="120" w:after="120" w:line="240" w:lineRule="atLeast"/>
        <w:jc w:val="left"/>
        <w:rPr>
          <w:snapToGrid w:val="0"/>
          <w:kern w:val="22"/>
          <w:sz w:val="20"/>
          <w:szCs w:val="20"/>
          <w:lang w:eastAsia="zh-CN"/>
        </w:rPr>
      </w:pPr>
    </w:p>
    <w:p w14:paraId="10FBDF94" w14:textId="77777777" w:rsidR="003403A3" w:rsidRPr="003403A3" w:rsidRDefault="003403A3" w:rsidP="003F4A6C">
      <w:pPr>
        <w:suppressLineNumbers/>
        <w:shd w:val="clear" w:color="auto" w:fill="D9D9D9" w:themeFill="background1" w:themeFillShade="D9"/>
        <w:suppressAutoHyphens/>
        <w:overflowPunct w:val="0"/>
        <w:topLinePunct/>
        <w:adjustRightInd w:val="0"/>
        <w:snapToGrid w:val="0"/>
        <w:spacing w:before="120" w:after="120" w:line="240" w:lineRule="atLeast"/>
        <w:ind w:left="1152" w:right="504" w:hanging="1152"/>
        <w:jc w:val="left"/>
        <w:rPr>
          <w:b/>
          <w:bCs/>
          <w:snapToGrid w:val="0"/>
          <w:kern w:val="22"/>
          <w:sz w:val="20"/>
          <w:szCs w:val="20"/>
          <w:lang w:eastAsia="zh-CN"/>
        </w:rPr>
      </w:pPr>
      <w:r w:rsidRPr="003403A3">
        <w:rPr>
          <w:rFonts w:eastAsia="SimSun"/>
          <w:b/>
          <w:bCs/>
          <w:snapToGrid w:val="0"/>
          <w:kern w:val="22"/>
          <w:sz w:val="20"/>
          <w:szCs w:val="20"/>
          <w:lang w:eastAsia="zh-CN"/>
        </w:rPr>
        <w:t>第四部分</w:t>
      </w:r>
      <w:r w:rsidRPr="003403A3">
        <w:rPr>
          <w:b/>
          <w:bCs/>
          <w:snapToGrid w:val="0"/>
          <w:kern w:val="22"/>
          <w:sz w:val="20"/>
          <w:szCs w:val="20"/>
          <w:lang w:eastAsia="zh-CN"/>
        </w:rPr>
        <w:t>.</w:t>
      </w:r>
      <w:r w:rsidRPr="003403A3">
        <w:rPr>
          <w:b/>
          <w:bCs/>
          <w:snapToGrid w:val="0"/>
          <w:kern w:val="22"/>
          <w:sz w:val="20"/>
          <w:szCs w:val="20"/>
          <w:lang w:eastAsia="zh-CN"/>
        </w:rPr>
        <w:tab/>
        <w:t>2020</w:t>
      </w:r>
      <w:r w:rsidRPr="003403A3">
        <w:rPr>
          <w:rFonts w:eastAsia="SimSun"/>
          <w:b/>
          <w:bCs/>
          <w:snapToGrid w:val="0"/>
          <w:kern w:val="22"/>
          <w:sz w:val="20"/>
          <w:szCs w:val="20"/>
          <w:lang w:eastAsia="zh-CN"/>
        </w:rPr>
        <w:t>年后全球生物多样性框架的</w:t>
      </w:r>
      <w:r w:rsidRPr="003403A3">
        <w:rPr>
          <w:rFonts w:eastAsia="SimSun"/>
          <w:b/>
          <w:bCs/>
          <w:snapToGrid w:val="0"/>
          <w:kern w:val="22"/>
          <w:sz w:val="20"/>
          <w:szCs w:val="20"/>
          <w:lang w:eastAsia="zh-CN"/>
        </w:rPr>
        <w:t>2050</w:t>
      </w:r>
      <w:r w:rsidRPr="003403A3">
        <w:rPr>
          <w:rFonts w:eastAsia="SimSun"/>
          <w:b/>
          <w:bCs/>
          <w:snapToGrid w:val="0"/>
          <w:kern w:val="22"/>
          <w:sz w:val="20"/>
          <w:szCs w:val="20"/>
          <w:lang w:eastAsia="zh-CN"/>
        </w:rPr>
        <w:t>年长期目标实现进度评估</w:t>
      </w:r>
      <w:r w:rsidRPr="003403A3">
        <w:rPr>
          <w:b/>
          <w:bCs/>
          <w:snapToGrid w:val="0"/>
          <w:kern w:val="22"/>
          <w:sz w:val="20"/>
          <w:szCs w:val="20"/>
          <w:lang w:eastAsia="zh-CN"/>
        </w:rPr>
        <w:t xml:space="preserve"> </w:t>
      </w:r>
    </w:p>
    <w:p w14:paraId="29BCE31E" w14:textId="77777777" w:rsidR="003403A3" w:rsidRPr="003403A3" w:rsidRDefault="003403A3" w:rsidP="003F4A6C">
      <w:pPr>
        <w:suppressLineNumbers/>
        <w:shd w:val="clear" w:color="auto" w:fill="D9D9D9" w:themeFill="background1" w:themeFillShade="D9"/>
        <w:suppressAutoHyphens/>
        <w:overflowPunct w:val="0"/>
        <w:topLinePunct/>
        <w:adjustRightInd w:val="0"/>
        <w:snapToGrid w:val="0"/>
        <w:spacing w:before="120" w:after="120" w:line="240" w:lineRule="atLeast"/>
        <w:ind w:right="720"/>
        <w:jc w:val="left"/>
        <w:rPr>
          <w:rFonts w:eastAsia="SimSun"/>
          <w:bCs/>
          <w:snapToGrid w:val="0"/>
          <w:kern w:val="22"/>
          <w:sz w:val="20"/>
          <w:szCs w:val="20"/>
          <w:lang w:eastAsia="zh-CN"/>
        </w:rPr>
      </w:pPr>
      <w:r w:rsidRPr="003403A3">
        <w:rPr>
          <w:bCs/>
          <w:snapToGrid w:val="0"/>
          <w:kern w:val="22"/>
          <w:sz w:val="20"/>
          <w:szCs w:val="20"/>
          <w:lang w:eastAsia="zh-CN"/>
        </w:rPr>
        <w:tab/>
      </w:r>
      <w:r w:rsidRPr="003403A3">
        <w:rPr>
          <w:rFonts w:eastAsia="SimSun"/>
          <w:bCs/>
          <w:snapToGrid w:val="0"/>
          <w:kern w:val="22"/>
          <w:sz w:val="20"/>
          <w:szCs w:val="20"/>
          <w:lang w:eastAsia="zh-CN"/>
        </w:rPr>
        <w:t>请使用相关标题和其他指标，评估</w:t>
      </w:r>
      <w:r w:rsidRPr="003403A3">
        <w:rPr>
          <w:bCs/>
          <w:snapToGrid w:val="0"/>
          <w:kern w:val="22"/>
          <w:sz w:val="20"/>
          <w:szCs w:val="20"/>
          <w:lang w:eastAsia="zh-CN"/>
        </w:rPr>
        <w:t>2020</w:t>
      </w:r>
      <w:r w:rsidRPr="003403A3">
        <w:rPr>
          <w:rFonts w:eastAsia="SimSun"/>
          <w:bCs/>
          <w:snapToGrid w:val="0"/>
          <w:kern w:val="22"/>
          <w:sz w:val="20"/>
          <w:szCs w:val="20"/>
          <w:lang w:eastAsia="zh-CN"/>
        </w:rPr>
        <w:t>年后全球生物多样性框架的</w:t>
      </w:r>
      <w:r w:rsidRPr="003403A3">
        <w:rPr>
          <w:bCs/>
          <w:snapToGrid w:val="0"/>
          <w:kern w:val="22"/>
          <w:sz w:val="20"/>
          <w:szCs w:val="20"/>
          <w:lang w:eastAsia="zh-CN"/>
        </w:rPr>
        <w:t>2050</w:t>
      </w:r>
      <w:r w:rsidRPr="003403A3">
        <w:rPr>
          <w:rFonts w:eastAsia="SimSun"/>
          <w:bCs/>
          <w:snapToGrid w:val="0"/>
          <w:kern w:val="22"/>
          <w:sz w:val="20"/>
          <w:szCs w:val="20"/>
          <w:lang w:eastAsia="zh-CN"/>
        </w:rPr>
        <w:t>年长期目标的实现进展。</w:t>
      </w:r>
    </w:p>
    <w:tbl>
      <w:tblPr>
        <w:tblStyle w:val="TableGrid"/>
        <w:tblW w:w="5000" w:type="pct"/>
        <w:tblLayout w:type="fixed"/>
        <w:tblLook w:val="04A0" w:firstRow="1" w:lastRow="0" w:firstColumn="1" w:lastColumn="0" w:noHBand="0" w:noVBand="1"/>
      </w:tblPr>
      <w:tblGrid>
        <w:gridCol w:w="1556"/>
        <w:gridCol w:w="780"/>
        <w:gridCol w:w="1773"/>
        <w:gridCol w:w="2551"/>
        <w:gridCol w:w="1417"/>
        <w:gridCol w:w="1273"/>
      </w:tblGrid>
      <w:tr w:rsidR="003403A3" w:rsidRPr="003403A3" w14:paraId="37E156C2" w14:textId="77777777" w:rsidTr="003F4A6C">
        <w:tc>
          <w:tcPr>
            <w:tcW w:w="832" w:type="pct"/>
            <w:shd w:val="clear" w:color="auto" w:fill="D9D9D9" w:themeFill="background1" w:themeFillShade="D9"/>
          </w:tcPr>
          <w:p w14:paraId="4E61D222"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rPr>
            </w:pPr>
            <w:r w:rsidRPr="003403A3">
              <w:rPr>
                <w:b/>
                <w:bCs/>
                <w:snapToGrid w:val="0"/>
                <w:kern w:val="22"/>
                <w:sz w:val="20"/>
                <w:szCs w:val="20"/>
              </w:rPr>
              <w:t>2050</w:t>
            </w:r>
            <w:r w:rsidRPr="003403A3">
              <w:rPr>
                <w:rFonts w:eastAsia="SimSun"/>
                <w:b/>
                <w:bCs/>
                <w:snapToGrid w:val="0"/>
                <w:kern w:val="22"/>
                <w:sz w:val="20"/>
                <w:szCs w:val="20"/>
                <w:lang w:eastAsia="zh-CN"/>
              </w:rPr>
              <w:t>年长期目标</w:t>
            </w:r>
          </w:p>
        </w:tc>
        <w:tc>
          <w:tcPr>
            <w:tcW w:w="417" w:type="pct"/>
            <w:shd w:val="clear" w:color="auto" w:fill="D9D9D9" w:themeFill="background1" w:themeFillShade="D9"/>
          </w:tcPr>
          <w:p w14:paraId="19C75332"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概述实现长期目标的进展</w:t>
            </w:r>
          </w:p>
        </w:tc>
        <w:tc>
          <w:tcPr>
            <w:tcW w:w="948" w:type="pct"/>
            <w:shd w:val="clear" w:color="auto" w:fill="D9D9D9" w:themeFill="background1" w:themeFillShade="D9"/>
          </w:tcPr>
          <w:p w14:paraId="0ECF6DC6"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snapToGrid w:val="0"/>
                <w:kern w:val="22"/>
                <w:sz w:val="20"/>
                <w:szCs w:val="20"/>
                <w:lang w:eastAsia="zh-CN"/>
              </w:rPr>
            </w:pPr>
            <w:r w:rsidRPr="003403A3">
              <w:rPr>
                <w:rFonts w:eastAsia="SimSun"/>
                <w:b/>
                <w:snapToGrid w:val="0"/>
                <w:kern w:val="22"/>
                <w:sz w:val="20"/>
                <w:szCs w:val="20"/>
                <w:lang w:eastAsia="zh-CN"/>
              </w:rPr>
              <w:t>有助于实现长期目标的相关国家目标</w:t>
            </w:r>
            <w:r w:rsidRPr="003403A3">
              <w:rPr>
                <w:b/>
                <w:snapToGrid w:val="0"/>
                <w:kern w:val="22"/>
                <w:sz w:val="20"/>
                <w:szCs w:val="20"/>
                <w:lang w:eastAsia="zh-CN"/>
              </w:rPr>
              <w:t xml:space="preserve"> </w:t>
            </w:r>
            <w:r w:rsidRPr="003403A3">
              <w:rPr>
                <w:bCs/>
                <w:snapToGrid w:val="0"/>
                <w:kern w:val="22"/>
                <w:sz w:val="20"/>
                <w:szCs w:val="20"/>
                <w:lang w:eastAsia="zh-CN"/>
              </w:rPr>
              <w:t>(</w:t>
            </w:r>
            <w:r w:rsidRPr="003403A3">
              <w:rPr>
                <w:rFonts w:eastAsia="SimSun"/>
                <w:bCs/>
                <w:snapToGrid w:val="0"/>
                <w:kern w:val="22"/>
                <w:sz w:val="20"/>
                <w:szCs w:val="20"/>
                <w:lang w:eastAsia="zh-CN"/>
              </w:rPr>
              <w:t>根据提交的国家目标预先填写</w:t>
            </w:r>
            <w:r w:rsidRPr="003403A3">
              <w:rPr>
                <w:bCs/>
                <w:snapToGrid w:val="0"/>
                <w:kern w:val="22"/>
                <w:sz w:val="20"/>
                <w:szCs w:val="20"/>
                <w:lang w:eastAsia="zh-CN"/>
              </w:rPr>
              <w:t>)</w:t>
            </w:r>
            <w:r w:rsidRPr="003403A3">
              <w:rPr>
                <w:snapToGrid w:val="0"/>
                <w:kern w:val="22"/>
                <w:sz w:val="20"/>
                <w:szCs w:val="20"/>
                <w:lang w:eastAsia="zh-CN"/>
              </w:rPr>
              <w:t xml:space="preserve"> </w:t>
            </w:r>
            <w:r w:rsidRPr="003403A3">
              <w:rPr>
                <w:rStyle w:val="FootnoteReference"/>
                <w:snapToGrid w:val="0"/>
                <w:kern w:val="22"/>
                <w:sz w:val="20"/>
                <w:szCs w:val="20"/>
              </w:rPr>
              <w:footnoteReference w:id="274"/>
            </w:r>
          </w:p>
          <w:p w14:paraId="46B2F8C8"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snapToGrid w:val="0"/>
                <w:kern w:val="22"/>
                <w:sz w:val="20"/>
                <w:szCs w:val="20"/>
                <w:lang w:eastAsia="zh-CN"/>
              </w:rPr>
            </w:pPr>
          </w:p>
        </w:tc>
        <w:tc>
          <w:tcPr>
            <w:tcW w:w="1364" w:type="pct"/>
            <w:shd w:val="clear" w:color="auto" w:fill="D9D9D9" w:themeFill="background1" w:themeFillShade="D9"/>
          </w:tcPr>
          <w:p w14:paraId="5AFEDECE"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snapToGrid w:val="0"/>
                <w:kern w:val="22"/>
                <w:sz w:val="20"/>
                <w:szCs w:val="20"/>
                <w:lang w:eastAsia="zh-CN"/>
              </w:rPr>
            </w:pPr>
            <w:r w:rsidRPr="003403A3">
              <w:rPr>
                <w:rFonts w:eastAsia="SimSun"/>
                <w:b/>
                <w:snapToGrid w:val="0"/>
                <w:kern w:val="22"/>
                <w:sz w:val="20"/>
                <w:szCs w:val="20"/>
                <w:lang w:eastAsia="zh-CN"/>
              </w:rPr>
              <w:t>标题指标</w:t>
            </w:r>
          </w:p>
          <w:p w14:paraId="7EB66FFB"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snapToGrid w:val="0"/>
                <w:kern w:val="22"/>
                <w:sz w:val="20"/>
                <w:szCs w:val="20"/>
                <w:lang w:eastAsia="zh-CN"/>
              </w:rPr>
            </w:pPr>
          </w:p>
        </w:tc>
        <w:tc>
          <w:tcPr>
            <w:tcW w:w="758" w:type="pct"/>
            <w:shd w:val="clear" w:color="auto" w:fill="D9D9D9" w:themeFill="background1" w:themeFillShade="D9"/>
          </w:tcPr>
          <w:p w14:paraId="37F2E6A5"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snapToGrid w:val="0"/>
                <w:kern w:val="22"/>
                <w:sz w:val="20"/>
                <w:szCs w:val="20"/>
                <w:lang w:eastAsia="zh-CN"/>
              </w:rPr>
            </w:pPr>
            <w:r w:rsidRPr="003403A3">
              <w:rPr>
                <w:rFonts w:eastAsia="SimSun"/>
                <w:b/>
                <w:snapToGrid w:val="0"/>
                <w:kern w:val="22"/>
                <w:sz w:val="20"/>
                <w:szCs w:val="20"/>
                <w:lang w:eastAsia="zh-CN"/>
              </w:rPr>
              <w:t>其他相关国家指标</w:t>
            </w:r>
            <w:r w:rsidRPr="003403A3">
              <w:rPr>
                <w:b/>
                <w:snapToGrid w:val="0"/>
                <w:kern w:val="22"/>
                <w:sz w:val="20"/>
                <w:szCs w:val="20"/>
                <w:lang w:eastAsia="zh-CN"/>
              </w:rPr>
              <w:t xml:space="preserve"> </w:t>
            </w:r>
            <w:r w:rsidRPr="003403A3">
              <w:rPr>
                <w:bCs/>
                <w:snapToGrid w:val="0"/>
                <w:kern w:val="22"/>
                <w:sz w:val="20"/>
                <w:szCs w:val="20"/>
                <w:lang w:eastAsia="zh-CN"/>
              </w:rPr>
              <w:t>(</w:t>
            </w:r>
            <w:r w:rsidRPr="003403A3">
              <w:rPr>
                <w:rFonts w:eastAsia="SimSun"/>
                <w:bCs/>
                <w:snapToGrid w:val="0"/>
                <w:kern w:val="22"/>
                <w:sz w:val="20"/>
                <w:szCs w:val="20"/>
                <w:lang w:eastAsia="zh-CN"/>
              </w:rPr>
              <w:t>根据提交的国家目标预先填写</w:t>
            </w:r>
            <w:r w:rsidRPr="003403A3">
              <w:rPr>
                <w:bCs/>
                <w:snapToGrid w:val="0"/>
                <w:kern w:val="22"/>
                <w:sz w:val="20"/>
                <w:szCs w:val="20"/>
                <w:lang w:eastAsia="zh-CN"/>
              </w:rPr>
              <w:t>)</w:t>
            </w:r>
          </w:p>
          <w:p w14:paraId="7C872885"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snapToGrid w:val="0"/>
                <w:kern w:val="22"/>
                <w:sz w:val="20"/>
                <w:szCs w:val="20"/>
                <w:lang w:eastAsia="zh-CN"/>
              </w:rPr>
            </w:pPr>
          </w:p>
        </w:tc>
        <w:tc>
          <w:tcPr>
            <w:tcW w:w="682" w:type="pct"/>
            <w:shd w:val="clear" w:color="auto" w:fill="D9D9D9" w:themeFill="background1" w:themeFillShade="D9"/>
          </w:tcPr>
          <w:p w14:paraId="682A7BB0"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snapToGrid w:val="0"/>
                <w:kern w:val="22"/>
                <w:sz w:val="20"/>
                <w:szCs w:val="20"/>
                <w:lang w:eastAsia="zh-CN"/>
              </w:rPr>
            </w:pPr>
            <w:r w:rsidRPr="003403A3">
              <w:rPr>
                <w:rFonts w:eastAsia="SimSun"/>
                <w:b/>
                <w:snapToGrid w:val="0"/>
                <w:kern w:val="22"/>
                <w:sz w:val="20"/>
                <w:szCs w:val="20"/>
                <w:lang w:eastAsia="zh-CN"/>
              </w:rPr>
              <w:t>需要的情况下，指标的数据来源</w:t>
            </w:r>
          </w:p>
          <w:p w14:paraId="40D7F511"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p>
        </w:tc>
      </w:tr>
      <w:tr w:rsidR="003403A3" w:rsidRPr="003403A3" w14:paraId="383B9515" w14:textId="77777777" w:rsidTr="003F4A6C">
        <w:tc>
          <w:tcPr>
            <w:tcW w:w="832" w:type="pct"/>
            <w:shd w:val="clear" w:color="auto" w:fill="D9D9D9" w:themeFill="background1" w:themeFillShade="D9"/>
          </w:tcPr>
          <w:p w14:paraId="5ACA1230"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rPr>
            </w:pPr>
            <w:r w:rsidRPr="003403A3">
              <w:rPr>
                <w:rFonts w:eastAsia="SimSun"/>
                <w:b/>
                <w:bCs/>
                <w:snapToGrid w:val="0"/>
                <w:kern w:val="22"/>
                <w:sz w:val="20"/>
                <w:szCs w:val="20"/>
                <w:lang w:eastAsia="zh-CN"/>
              </w:rPr>
              <w:t>长期目标</w:t>
            </w:r>
            <w:r w:rsidRPr="003403A3">
              <w:rPr>
                <w:b/>
                <w:bCs/>
                <w:snapToGrid w:val="0"/>
                <w:kern w:val="22"/>
                <w:sz w:val="20"/>
                <w:szCs w:val="20"/>
              </w:rPr>
              <w:t>A</w:t>
            </w:r>
          </w:p>
        </w:tc>
        <w:tc>
          <w:tcPr>
            <w:tcW w:w="417" w:type="pct"/>
            <w:shd w:val="clear" w:color="auto" w:fill="D9D9D9" w:themeFill="background1" w:themeFillShade="D9"/>
          </w:tcPr>
          <w:p w14:paraId="1528A0BE"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p>
        </w:tc>
        <w:tc>
          <w:tcPr>
            <w:tcW w:w="948" w:type="pct"/>
            <w:shd w:val="clear" w:color="auto" w:fill="D9D9D9" w:themeFill="background1" w:themeFillShade="D9"/>
          </w:tcPr>
          <w:p w14:paraId="52AB62AD"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p>
        </w:tc>
        <w:tc>
          <w:tcPr>
            <w:tcW w:w="1364" w:type="pct"/>
            <w:shd w:val="clear" w:color="auto" w:fill="D9D9D9" w:themeFill="background1" w:themeFillShade="D9"/>
          </w:tcPr>
          <w:p w14:paraId="13F575E5"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bCs/>
                <w:snapToGrid w:val="0"/>
                <w:kern w:val="22"/>
                <w:sz w:val="20"/>
                <w:szCs w:val="20"/>
                <w:lang w:eastAsia="zh-CN"/>
              </w:rPr>
            </w:pPr>
            <w:r w:rsidRPr="003403A3">
              <w:rPr>
                <w:rFonts w:eastAsia="SimSun"/>
                <w:bCs/>
                <w:snapToGrid w:val="0"/>
                <w:kern w:val="22"/>
                <w:sz w:val="20"/>
                <w:szCs w:val="20"/>
                <w:lang w:eastAsia="zh-CN"/>
              </w:rPr>
              <w:t>（每个指标一旦商定，将于此列出）</w:t>
            </w:r>
          </w:p>
          <w:p w14:paraId="4AB88D03"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lastRenderedPageBreak/>
              <w:t>☐</w:t>
            </w:r>
            <w:r w:rsidRPr="003403A3">
              <w:rPr>
                <w:rFonts w:eastAsia="SimSun"/>
                <w:bCs/>
                <w:snapToGrid w:val="0"/>
                <w:kern w:val="22"/>
                <w:sz w:val="20"/>
                <w:szCs w:val="20"/>
                <w:lang w:eastAsia="zh-CN"/>
              </w:rPr>
              <w:t>使用国家数据集</w:t>
            </w:r>
            <w:r w:rsidRPr="003403A3">
              <w:rPr>
                <w:bCs/>
                <w:snapToGrid w:val="0"/>
                <w:kern w:val="22"/>
                <w:sz w:val="20"/>
                <w:szCs w:val="20"/>
                <w:lang w:eastAsia="zh-CN"/>
              </w:rPr>
              <w:t xml:space="preserve"> </w:t>
            </w:r>
          </w:p>
          <w:p w14:paraId="2506761F"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使用现有数据</w:t>
            </w:r>
            <w:r w:rsidRPr="003403A3">
              <w:rPr>
                <w:bCs/>
                <w:snapToGrid w:val="0"/>
                <w:kern w:val="22"/>
                <w:sz w:val="20"/>
                <w:szCs w:val="20"/>
                <w:lang w:eastAsia="zh-CN"/>
              </w:rPr>
              <w:t>(</w:t>
            </w:r>
            <w:r w:rsidRPr="003403A3">
              <w:rPr>
                <w:rFonts w:eastAsia="SimSun"/>
                <w:bCs/>
                <w:snapToGrid w:val="0"/>
                <w:kern w:val="22"/>
                <w:sz w:val="20"/>
                <w:szCs w:val="20"/>
                <w:lang w:eastAsia="zh-CN"/>
              </w:rPr>
              <w:t>预填充数据</w:t>
            </w:r>
            <w:r w:rsidRPr="003403A3">
              <w:rPr>
                <w:bCs/>
                <w:snapToGrid w:val="0"/>
                <w:kern w:val="22"/>
                <w:sz w:val="20"/>
                <w:szCs w:val="20"/>
                <w:lang w:eastAsia="zh-CN"/>
              </w:rPr>
              <w:t xml:space="preserve">) </w:t>
            </w:r>
          </w:p>
          <w:p w14:paraId="03EE486D"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无数据</w:t>
            </w:r>
            <w:r w:rsidRPr="003403A3">
              <w:rPr>
                <w:bCs/>
                <w:snapToGrid w:val="0"/>
                <w:kern w:val="22"/>
                <w:sz w:val="20"/>
                <w:szCs w:val="20"/>
                <w:lang w:eastAsia="zh-CN"/>
              </w:rPr>
              <w:t xml:space="preserve"> </w:t>
            </w:r>
          </w:p>
          <w:p w14:paraId="675D23CF"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不相关</w:t>
            </w:r>
          </w:p>
        </w:tc>
        <w:tc>
          <w:tcPr>
            <w:tcW w:w="758" w:type="pct"/>
            <w:shd w:val="clear" w:color="auto" w:fill="D9D9D9" w:themeFill="background1" w:themeFillShade="D9"/>
          </w:tcPr>
          <w:p w14:paraId="7B33AE76"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p>
        </w:tc>
        <w:tc>
          <w:tcPr>
            <w:tcW w:w="682" w:type="pct"/>
            <w:shd w:val="clear" w:color="auto" w:fill="D9D9D9" w:themeFill="background1" w:themeFillShade="D9"/>
          </w:tcPr>
          <w:p w14:paraId="08B8E526"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p>
        </w:tc>
      </w:tr>
      <w:tr w:rsidR="003403A3" w:rsidRPr="003403A3" w14:paraId="6BA001B9" w14:textId="77777777" w:rsidTr="003F4A6C">
        <w:tc>
          <w:tcPr>
            <w:tcW w:w="832" w:type="pct"/>
            <w:shd w:val="clear" w:color="auto" w:fill="D9D9D9" w:themeFill="background1" w:themeFillShade="D9"/>
          </w:tcPr>
          <w:p w14:paraId="60D31BE5"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rPr>
            </w:pPr>
          </w:p>
        </w:tc>
        <w:tc>
          <w:tcPr>
            <w:tcW w:w="417" w:type="pct"/>
            <w:shd w:val="clear" w:color="auto" w:fill="D9D9D9" w:themeFill="background1" w:themeFillShade="D9"/>
          </w:tcPr>
          <w:p w14:paraId="1DE21528"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c>
          <w:tcPr>
            <w:tcW w:w="948" w:type="pct"/>
            <w:shd w:val="clear" w:color="auto" w:fill="D9D9D9" w:themeFill="background1" w:themeFillShade="D9"/>
          </w:tcPr>
          <w:p w14:paraId="055267C4"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c>
          <w:tcPr>
            <w:tcW w:w="2804" w:type="pct"/>
            <w:gridSpan w:val="3"/>
            <w:shd w:val="clear" w:color="auto" w:fill="D9D9D9" w:themeFill="background1" w:themeFillShade="D9"/>
          </w:tcPr>
          <w:p w14:paraId="45638193" w14:textId="77777777" w:rsidR="003403A3" w:rsidRPr="00215D36" w:rsidRDefault="003403A3" w:rsidP="00215D36">
            <w:pPr>
              <w:suppressLineNumbers/>
              <w:shd w:val="clear" w:color="auto" w:fill="D9D9D9" w:themeFill="background1" w:themeFillShade="D9"/>
              <w:suppressAutoHyphens/>
              <w:overflowPunct w:val="0"/>
              <w:topLinePunct/>
              <w:adjustRightInd w:val="0"/>
              <w:snapToGrid w:val="0"/>
              <w:spacing w:before="120" w:after="120" w:line="240" w:lineRule="atLeast"/>
              <w:jc w:val="left"/>
              <w:rPr>
                <w:color w:val="333333"/>
                <w:sz w:val="20"/>
                <w:szCs w:val="20"/>
                <w:highlight w:val="lightGray"/>
                <w:shd w:val="clear" w:color="auto" w:fill="FFFFFF"/>
                <w:lang w:eastAsia="zh-CN"/>
              </w:rPr>
            </w:pPr>
            <w:r w:rsidRPr="00215D36">
              <w:rPr>
                <w:rFonts w:eastAsia="SimSun"/>
                <w:b/>
                <w:bCs/>
                <w:color w:val="333333"/>
                <w:sz w:val="20"/>
                <w:szCs w:val="20"/>
                <w:highlight w:val="lightGray"/>
                <w:shd w:val="clear" w:color="auto" w:fill="FFFFFF"/>
                <w:lang w:eastAsia="zh-CN"/>
              </w:rPr>
              <w:t>例如</w:t>
            </w:r>
            <w:r w:rsidRPr="00215D36">
              <w:rPr>
                <w:b/>
                <w:bCs/>
                <w:color w:val="333333"/>
                <w:sz w:val="20"/>
                <w:szCs w:val="20"/>
                <w:highlight w:val="lightGray"/>
                <w:shd w:val="clear" w:color="auto" w:fill="FFFFFF"/>
                <w:lang w:eastAsia="zh-CN"/>
              </w:rPr>
              <w:t>:</w:t>
            </w:r>
            <w:r w:rsidRPr="00215D36">
              <w:rPr>
                <w:rFonts w:eastAsia="SimSun"/>
                <w:b/>
                <w:bCs/>
                <w:color w:val="333333"/>
                <w:sz w:val="20"/>
                <w:szCs w:val="20"/>
                <w:highlight w:val="lightGray"/>
                <w:shd w:val="clear" w:color="auto" w:fill="FFFFFF"/>
                <w:lang w:eastAsia="zh-CN"/>
              </w:rPr>
              <w:t>标题指标</w:t>
            </w:r>
            <w:r w:rsidRPr="00215D36">
              <w:rPr>
                <w:b/>
                <w:bCs/>
                <w:color w:val="333333"/>
                <w:sz w:val="20"/>
                <w:szCs w:val="20"/>
                <w:highlight w:val="lightGray"/>
                <w:shd w:val="clear" w:color="auto" w:fill="FFFFFF"/>
                <w:lang w:eastAsia="zh-CN"/>
              </w:rPr>
              <w:t>A.0.1:</w:t>
            </w:r>
            <w:r w:rsidRPr="00215D36">
              <w:rPr>
                <w:rFonts w:eastAsia="SimSun"/>
                <w:b/>
                <w:bCs/>
                <w:color w:val="333333"/>
                <w:sz w:val="20"/>
                <w:szCs w:val="20"/>
                <w:highlight w:val="lightGray"/>
                <w:shd w:val="clear" w:color="auto" w:fill="FFFFFF"/>
                <w:lang w:eastAsia="zh-CN"/>
              </w:rPr>
              <w:t>指标名称</w:t>
            </w:r>
            <w:r w:rsidRPr="00215D36">
              <w:rPr>
                <w:b/>
                <w:bCs/>
                <w:color w:val="333333"/>
                <w:sz w:val="20"/>
                <w:szCs w:val="20"/>
                <w:highlight w:val="lightGray"/>
                <w:shd w:val="clear" w:color="auto" w:fill="FFFFFF"/>
                <w:lang w:eastAsia="zh-CN"/>
              </w:rPr>
              <w:t>(</w:t>
            </w:r>
            <w:r w:rsidRPr="00215D36">
              <w:rPr>
                <w:rFonts w:eastAsia="SimSun"/>
                <w:b/>
                <w:bCs/>
                <w:color w:val="333333"/>
                <w:sz w:val="20"/>
                <w:szCs w:val="20"/>
                <w:highlight w:val="lightGray"/>
                <w:shd w:val="clear" w:color="auto" w:fill="FFFFFF"/>
                <w:lang w:eastAsia="zh-CN"/>
              </w:rPr>
              <w:t>计量单位</w:t>
            </w:r>
            <w:r w:rsidRPr="00215D36">
              <w:rPr>
                <w:b/>
                <w:bCs/>
                <w:color w:val="333333"/>
                <w:sz w:val="20"/>
                <w:szCs w:val="20"/>
                <w:highlight w:val="lightGray"/>
                <w:shd w:val="clear" w:color="auto" w:fill="FFFFFF"/>
                <w:lang w:eastAsia="zh-CN"/>
              </w:rPr>
              <w:t>)</w:t>
            </w:r>
            <w:r w:rsidRPr="00215D36">
              <w:rPr>
                <w:color w:val="333333"/>
                <w:sz w:val="20"/>
                <w:szCs w:val="20"/>
                <w:highlight w:val="lightGray"/>
                <w:shd w:val="clear" w:color="auto" w:fill="FFFFFF"/>
                <w:lang w:eastAsia="zh-CN"/>
              </w:rPr>
              <w:t xml:space="preserve"> </w:t>
            </w:r>
          </w:p>
          <w:p w14:paraId="156EC729" w14:textId="77777777" w:rsidR="003403A3" w:rsidRPr="003403A3" w:rsidRDefault="003403A3" w:rsidP="00215D36">
            <w:pPr>
              <w:suppressLineNumbers/>
              <w:shd w:val="clear" w:color="auto" w:fill="D9D9D9" w:themeFill="background1" w:themeFillShade="D9"/>
              <w:suppressAutoHyphens/>
              <w:overflowPunct w:val="0"/>
              <w:topLinePunct/>
              <w:adjustRightInd w:val="0"/>
              <w:snapToGrid w:val="0"/>
              <w:spacing w:before="120" w:after="120" w:line="240" w:lineRule="atLeast"/>
              <w:jc w:val="left"/>
              <w:rPr>
                <w:rFonts w:eastAsia="SimSun"/>
                <w:color w:val="333333"/>
                <w:sz w:val="20"/>
                <w:szCs w:val="20"/>
                <w:shd w:val="clear" w:color="auto" w:fill="FFFFFF"/>
                <w:lang w:eastAsia="zh-CN"/>
              </w:rPr>
            </w:pPr>
            <w:r w:rsidRPr="00215D36">
              <w:rPr>
                <w:rFonts w:eastAsia="SimSun"/>
                <w:color w:val="333333"/>
                <w:sz w:val="20"/>
                <w:szCs w:val="20"/>
                <w:highlight w:val="lightGray"/>
                <w:shd w:val="clear" w:color="auto" w:fill="FFFFFF"/>
                <w:lang w:eastAsia="zh-CN"/>
              </w:rPr>
              <w:t>提供数据或应用程序接口</w:t>
            </w:r>
            <w:r w:rsidRPr="00215D36">
              <w:rPr>
                <w:color w:val="333333"/>
                <w:sz w:val="20"/>
                <w:szCs w:val="20"/>
                <w:highlight w:val="lightGray"/>
                <w:shd w:val="clear" w:color="auto" w:fill="FFFFFF"/>
                <w:lang w:eastAsia="zh-CN"/>
              </w:rPr>
              <w:t>(API)</w:t>
            </w:r>
            <w:r w:rsidRPr="00215D36">
              <w:rPr>
                <w:rFonts w:eastAsia="SimSun"/>
                <w:color w:val="333333"/>
                <w:sz w:val="20"/>
                <w:szCs w:val="20"/>
                <w:highlight w:val="lightGray"/>
                <w:shd w:val="clear" w:color="auto" w:fill="FFFFFF"/>
                <w:lang w:eastAsia="zh-CN"/>
              </w:rPr>
              <w:t>。数据表将以</w:t>
            </w:r>
            <w:r w:rsidRPr="00215D36">
              <w:rPr>
                <w:color w:val="333333"/>
                <w:sz w:val="20"/>
                <w:szCs w:val="20"/>
                <w:highlight w:val="lightGray"/>
                <w:shd w:val="clear" w:color="auto" w:fill="FFFFFF"/>
                <w:lang w:eastAsia="zh-CN"/>
              </w:rPr>
              <w:t>Excel</w:t>
            </w:r>
            <w:r w:rsidRPr="00215D36">
              <w:rPr>
                <w:rFonts w:eastAsia="SimSun"/>
                <w:color w:val="333333"/>
                <w:sz w:val="20"/>
                <w:szCs w:val="20"/>
                <w:highlight w:val="lightGray"/>
                <w:shd w:val="clear" w:color="auto" w:fill="FFFFFF"/>
                <w:lang w:eastAsia="zh-CN"/>
              </w:rPr>
              <w:t>提供。该表将使用现有数据进行预填充，但作为示例提供如下。整个文件中的所有指标都将重复这一部分。</w:t>
            </w:r>
          </w:p>
          <w:p w14:paraId="55DB32CE"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color w:val="333333"/>
                <w:sz w:val="20"/>
                <w:szCs w:val="20"/>
                <w:shd w:val="clear" w:color="auto" w:fill="FFFFFF"/>
                <w:lang w:eastAsia="zh-CN"/>
              </w:rPr>
            </w:pPr>
          </w:p>
          <w:p w14:paraId="5538EA8B"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color w:val="333333"/>
                <w:sz w:val="20"/>
                <w:szCs w:val="20"/>
                <w:shd w:val="clear" w:color="auto" w:fill="FFFFFF"/>
                <w:lang w:eastAsia="zh-CN"/>
              </w:rPr>
            </w:pPr>
          </w:p>
          <w:tbl>
            <w:tblPr>
              <w:tblStyle w:val="TableGrid"/>
              <w:tblpPr w:leftFromText="180" w:rightFromText="180" w:vertAnchor="text" w:horzAnchor="margin" w:tblpY="-243"/>
              <w:tblOverlap w:val="never"/>
              <w:tblW w:w="0" w:type="auto"/>
              <w:tblLayout w:type="fixed"/>
              <w:tblLook w:val="04A0" w:firstRow="1" w:lastRow="0" w:firstColumn="1" w:lastColumn="0" w:noHBand="0" w:noVBand="1"/>
            </w:tblPr>
            <w:tblGrid>
              <w:gridCol w:w="746"/>
              <w:gridCol w:w="950"/>
              <w:gridCol w:w="993"/>
              <w:gridCol w:w="316"/>
              <w:gridCol w:w="251"/>
              <w:gridCol w:w="1024"/>
            </w:tblGrid>
            <w:tr w:rsidR="003403A3" w:rsidRPr="003403A3" w14:paraId="3DC865BA" w14:textId="77777777" w:rsidTr="003D47D7">
              <w:trPr>
                <w:trHeight w:val="245"/>
              </w:trPr>
              <w:tc>
                <w:tcPr>
                  <w:tcW w:w="746" w:type="dxa"/>
                </w:tcPr>
                <w:p w14:paraId="038AAAF2"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c>
                <w:tcPr>
                  <w:tcW w:w="950" w:type="dxa"/>
                </w:tcPr>
                <w:p w14:paraId="79CCAE39"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r w:rsidRPr="003403A3">
                    <w:rPr>
                      <w:bCs/>
                      <w:snapToGrid w:val="0"/>
                      <w:kern w:val="22"/>
                      <w:sz w:val="20"/>
                      <w:szCs w:val="20"/>
                      <w:lang w:eastAsia="zh-CN"/>
                    </w:rPr>
                    <w:t>2000</w:t>
                  </w:r>
                  <w:r w:rsidRPr="003403A3">
                    <w:rPr>
                      <w:rFonts w:eastAsia="SimSun"/>
                      <w:bCs/>
                      <w:snapToGrid w:val="0"/>
                      <w:kern w:val="22"/>
                      <w:sz w:val="20"/>
                      <w:szCs w:val="20"/>
                      <w:lang w:eastAsia="zh-CN"/>
                    </w:rPr>
                    <w:t>年</w:t>
                  </w:r>
                </w:p>
              </w:tc>
              <w:tc>
                <w:tcPr>
                  <w:tcW w:w="993" w:type="dxa"/>
                </w:tcPr>
                <w:p w14:paraId="3C44B645"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r w:rsidRPr="003403A3">
                    <w:rPr>
                      <w:bCs/>
                      <w:snapToGrid w:val="0"/>
                      <w:kern w:val="22"/>
                      <w:sz w:val="20"/>
                      <w:szCs w:val="20"/>
                      <w:lang w:eastAsia="zh-CN"/>
                    </w:rPr>
                    <w:t>2001</w:t>
                  </w:r>
                  <w:r w:rsidRPr="003403A3">
                    <w:rPr>
                      <w:rFonts w:eastAsia="SimSun"/>
                      <w:bCs/>
                      <w:snapToGrid w:val="0"/>
                      <w:kern w:val="22"/>
                      <w:sz w:val="20"/>
                      <w:szCs w:val="20"/>
                      <w:lang w:eastAsia="zh-CN"/>
                    </w:rPr>
                    <w:t>年</w:t>
                  </w:r>
                </w:p>
              </w:tc>
              <w:tc>
                <w:tcPr>
                  <w:tcW w:w="316" w:type="dxa"/>
                </w:tcPr>
                <w:p w14:paraId="33114EC2"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r w:rsidRPr="003403A3">
                    <w:rPr>
                      <w:bCs/>
                      <w:snapToGrid w:val="0"/>
                      <w:kern w:val="22"/>
                      <w:sz w:val="20"/>
                      <w:szCs w:val="20"/>
                      <w:lang w:eastAsia="zh-CN"/>
                    </w:rPr>
                    <w:t>…</w:t>
                  </w:r>
                </w:p>
              </w:tc>
              <w:tc>
                <w:tcPr>
                  <w:tcW w:w="251" w:type="dxa"/>
                </w:tcPr>
                <w:p w14:paraId="3A072C36"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c>
                <w:tcPr>
                  <w:tcW w:w="1024" w:type="dxa"/>
                </w:tcPr>
                <w:p w14:paraId="4037F540"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r w:rsidRPr="003403A3">
                    <w:rPr>
                      <w:bCs/>
                      <w:snapToGrid w:val="0"/>
                      <w:kern w:val="22"/>
                      <w:sz w:val="20"/>
                      <w:szCs w:val="20"/>
                      <w:lang w:eastAsia="zh-CN"/>
                    </w:rPr>
                    <w:t>2022</w:t>
                  </w:r>
                  <w:r w:rsidRPr="003403A3">
                    <w:rPr>
                      <w:rFonts w:eastAsia="SimSun"/>
                      <w:bCs/>
                      <w:snapToGrid w:val="0"/>
                      <w:kern w:val="22"/>
                      <w:sz w:val="20"/>
                      <w:szCs w:val="20"/>
                      <w:lang w:eastAsia="zh-CN"/>
                    </w:rPr>
                    <w:t>年</w:t>
                  </w:r>
                </w:p>
              </w:tc>
            </w:tr>
            <w:tr w:rsidR="003403A3" w:rsidRPr="003403A3" w14:paraId="1FFC2DFC" w14:textId="77777777" w:rsidTr="003D47D7">
              <w:trPr>
                <w:trHeight w:val="245"/>
              </w:trPr>
              <w:tc>
                <w:tcPr>
                  <w:tcW w:w="746" w:type="dxa"/>
                </w:tcPr>
                <w:p w14:paraId="4BF3635E"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
                      <w:snapToGrid w:val="0"/>
                      <w:kern w:val="22"/>
                      <w:sz w:val="20"/>
                      <w:szCs w:val="20"/>
                      <w:lang w:eastAsia="zh-CN"/>
                    </w:rPr>
                  </w:pPr>
                  <w:r w:rsidRPr="003403A3">
                    <w:rPr>
                      <w:rFonts w:eastAsia="SimSun"/>
                      <w:b/>
                      <w:snapToGrid w:val="0"/>
                      <w:kern w:val="22"/>
                      <w:sz w:val="20"/>
                      <w:szCs w:val="20"/>
                      <w:lang w:eastAsia="zh-CN"/>
                    </w:rPr>
                    <w:t>数值</w:t>
                  </w:r>
                </w:p>
              </w:tc>
              <w:tc>
                <w:tcPr>
                  <w:tcW w:w="950" w:type="dxa"/>
                </w:tcPr>
                <w:p w14:paraId="5337DBF9"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c>
                <w:tcPr>
                  <w:tcW w:w="993" w:type="dxa"/>
                </w:tcPr>
                <w:p w14:paraId="20FEBC98"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c>
                <w:tcPr>
                  <w:tcW w:w="316" w:type="dxa"/>
                </w:tcPr>
                <w:p w14:paraId="6795E497"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c>
                <w:tcPr>
                  <w:tcW w:w="251" w:type="dxa"/>
                </w:tcPr>
                <w:p w14:paraId="7C6F58BB"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c>
                <w:tcPr>
                  <w:tcW w:w="1024" w:type="dxa"/>
                </w:tcPr>
                <w:p w14:paraId="56AC0301"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r>
            <w:tr w:rsidR="003403A3" w:rsidRPr="003403A3" w14:paraId="0A8E1EAC" w14:textId="77777777" w:rsidTr="003D47D7">
              <w:trPr>
                <w:trHeight w:val="245"/>
              </w:trPr>
              <w:tc>
                <w:tcPr>
                  <w:tcW w:w="746" w:type="dxa"/>
                </w:tcPr>
                <w:p w14:paraId="287CD040"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rFonts w:eastAsia="SimSun"/>
                      <w:b/>
                      <w:snapToGrid w:val="0"/>
                      <w:kern w:val="22"/>
                      <w:sz w:val="20"/>
                      <w:szCs w:val="20"/>
                      <w:lang w:eastAsia="zh-CN"/>
                    </w:rPr>
                  </w:pPr>
                </w:p>
                <w:p w14:paraId="574DE776"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rFonts w:eastAsia="SimSun"/>
                      <w:b/>
                      <w:snapToGrid w:val="0"/>
                      <w:kern w:val="22"/>
                      <w:sz w:val="20"/>
                      <w:szCs w:val="20"/>
                      <w:lang w:eastAsia="zh-CN"/>
                    </w:rPr>
                  </w:pPr>
                </w:p>
              </w:tc>
              <w:tc>
                <w:tcPr>
                  <w:tcW w:w="950" w:type="dxa"/>
                </w:tcPr>
                <w:p w14:paraId="62B58D41"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c>
                <w:tcPr>
                  <w:tcW w:w="993" w:type="dxa"/>
                </w:tcPr>
                <w:p w14:paraId="69F8EC53"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c>
                <w:tcPr>
                  <w:tcW w:w="316" w:type="dxa"/>
                </w:tcPr>
                <w:p w14:paraId="0D8F13B5"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c>
                <w:tcPr>
                  <w:tcW w:w="251" w:type="dxa"/>
                </w:tcPr>
                <w:p w14:paraId="44F3BB47"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c>
                <w:tcPr>
                  <w:tcW w:w="1024" w:type="dxa"/>
                </w:tcPr>
                <w:p w14:paraId="5564794B" w14:textId="77777777" w:rsidR="003403A3" w:rsidRPr="003403A3" w:rsidRDefault="003403A3" w:rsidP="003D47D7">
                  <w:pPr>
                    <w:suppressLineNumbers/>
                    <w:suppressAutoHyphens/>
                    <w:kinsoku w:val="0"/>
                    <w:overflowPunct w:val="0"/>
                    <w:autoSpaceDE w:val="0"/>
                    <w:autoSpaceDN w:val="0"/>
                    <w:adjustRightInd w:val="0"/>
                    <w:snapToGrid w:val="0"/>
                    <w:spacing w:before="120" w:after="120" w:line="240" w:lineRule="atLeast"/>
                    <w:rPr>
                      <w:bCs/>
                      <w:snapToGrid w:val="0"/>
                      <w:kern w:val="22"/>
                      <w:sz w:val="20"/>
                      <w:szCs w:val="20"/>
                      <w:lang w:eastAsia="zh-CN"/>
                    </w:rPr>
                  </w:pPr>
                </w:p>
              </w:tc>
            </w:tr>
          </w:tbl>
          <w:p w14:paraId="093B5998"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bCs/>
                <w:snapToGrid w:val="0"/>
                <w:kern w:val="22"/>
                <w:sz w:val="20"/>
                <w:szCs w:val="20"/>
                <w:lang w:eastAsia="zh-CN"/>
              </w:rPr>
            </w:pPr>
          </w:p>
          <w:p w14:paraId="44E8DD08"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bCs/>
                <w:snapToGrid w:val="0"/>
                <w:kern w:val="22"/>
                <w:sz w:val="20"/>
                <w:szCs w:val="20"/>
                <w:lang w:eastAsia="zh-CN"/>
              </w:rPr>
            </w:pPr>
          </w:p>
          <w:p w14:paraId="34745A51"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bCs/>
                <w:snapToGrid w:val="0"/>
                <w:kern w:val="22"/>
                <w:sz w:val="20"/>
                <w:szCs w:val="20"/>
                <w:lang w:eastAsia="zh-CN"/>
              </w:rPr>
            </w:pPr>
          </w:p>
          <w:p w14:paraId="6EB9AA2B"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bCs/>
                <w:snapToGrid w:val="0"/>
                <w:kern w:val="22"/>
                <w:sz w:val="20"/>
                <w:szCs w:val="20"/>
                <w:lang w:eastAsia="zh-CN"/>
              </w:rPr>
            </w:pPr>
          </w:p>
          <w:p w14:paraId="63C21E2B"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bCs/>
                <w:snapToGrid w:val="0"/>
                <w:kern w:val="22"/>
                <w:sz w:val="20"/>
                <w:szCs w:val="20"/>
                <w:lang w:eastAsia="zh-CN"/>
              </w:rPr>
            </w:pPr>
          </w:p>
          <w:p w14:paraId="290C3CDA"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bCs/>
                <w:snapToGrid w:val="0"/>
                <w:kern w:val="22"/>
                <w:sz w:val="20"/>
                <w:szCs w:val="20"/>
                <w:lang w:eastAsia="zh-CN"/>
              </w:rPr>
            </w:pPr>
            <w:r w:rsidRPr="003403A3">
              <w:rPr>
                <w:rFonts w:eastAsia="SimSun"/>
                <w:bCs/>
                <w:snapToGrid w:val="0"/>
                <w:kern w:val="22"/>
                <w:sz w:val="20"/>
                <w:szCs w:val="20"/>
                <w:lang w:eastAsia="zh-CN"/>
              </w:rPr>
              <w:t>脚注：</w:t>
            </w:r>
          </w:p>
          <w:p w14:paraId="558739E1"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215D36">
              <w:rPr>
                <w:rFonts w:eastAsia="KaiTi"/>
                <w:color w:val="333333"/>
                <w:sz w:val="20"/>
                <w:szCs w:val="20"/>
                <w:highlight w:val="lightGray"/>
                <w:shd w:val="clear" w:color="auto" w:fill="FFFFFF"/>
                <w:lang w:eastAsia="zh-CN"/>
              </w:rPr>
              <w:t>其他指标可以相同格式添加</w:t>
            </w:r>
            <w:r w:rsidRPr="00215D36">
              <w:rPr>
                <w:rFonts w:eastAsia="SimSun"/>
                <w:color w:val="333333"/>
                <w:sz w:val="20"/>
                <w:szCs w:val="20"/>
                <w:highlight w:val="lightGray"/>
                <w:shd w:val="clear" w:color="auto" w:fill="FFFFFF"/>
                <w:lang w:eastAsia="zh-CN"/>
              </w:rPr>
              <w:t>。</w:t>
            </w:r>
          </w:p>
          <w:p w14:paraId="3FC45FE7"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p>
        </w:tc>
      </w:tr>
      <w:tr w:rsidR="003403A3" w:rsidRPr="003403A3" w14:paraId="0D24D42C" w14:textId="77777777" w:rsidTr="003F4A6C">
        <w:tc>
          <w:tcPr>
            <w:tcW w:w="832" w:type="pct"/>
            <w:shd w:val="clear" w:color="auto" w:fill="D9D9D9" w:themeFill="background1" w:themeFillShade="D9"/>
          </w:tcPr>
          <w:p w14:paraId="746F0A1E"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rPr>
            </w:pPr>
            <w:r w:rsidRPr="003403A3">
              <w:rPr>
                <w:rFonts w:eastAsia="SimSun"/>
                <w:b/>
                <w:bCs/>
                <w:snapToGrid w:val="0"/>
                <w:kern w:val="22"/>
                <w:sz w:val="20"/>
                <w:szCs w:val="20"/>
                <w:lang w:eastAsia="zh-CN"/>
              </w:rPr>
              <w:t>长期目标</w:t>
            </w:r>
            <w:r w:rsidRPr="003403A3">
              <w:rPr>
                <w:b/>
                <w:bCs/>
                <w:snapToGrid w:val="0"/>
                <w:kern w:val="22"/>
                <w:sz w:val="20"/>
                <w:szCs w:val="20"/>
              </w:rPr>
              <w:t>B</w:t>
            </w:r>
          </w:p>
        </w:tc>
        <w:tc>
          <w:tcPr>
            <w:tcW w:w="417" w:type="pct"/>
            <w:shd w:val="clear" w:color="auto" w:fill="D9D9D9" w:themeFill="background1" w:themeFillShade="D9"/>
          </w:tcPr>
          <w:p w14:paraId="62E42119"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c>
          <w:tcPr>
            <w:tcW w:w="948" w:type="pct"/>
            <w:shd w:val="clear" w:color="auto" w:fill="D9D9D9" w:themeFill="background1" w:themeFillShade="D9"/>
          </w:tcPr>
          <w:p w14:paraId="64D6B431"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c>
          <w:tcPr>
            <w:tcW w:w="1364" w:type="pct"/>
            <w:shd w:val="clear" w:color="auto" w:fill="D9D9D9" w:themeFill="background1" w:themeFillShade="D9"/>
          </w:tcPr>
          <w:p w14:paraId="1BCB9C29"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bCs/>
                <w:snapToGrid w:val="0"/>
                <w:kern w:val="22"/>
                <w:sz w:val="20"/>
                <w:szCs w:val="20"/>
                <w:lang w:eastAsia="zh-CN"/>
              </w:rPr>
            </w:pPr>
            <w:r w:rsidRPr="003403A3">
              <w:rPr>
                <w:rFonts w:eastAsia="SimSun"/>
                <w:bCs/>
                <w:snapToGrid w:val="0"/>
                <w:kern w:val="22"/>
                <w:sz w:val="20"/>
                <w:szCs w:val="20"/>
                <w:lang w:eastAsia="zh-CN"/>
              </w:rPr>
              <w:t>（每个指标一旦商定，将于此列出）</w:t>
            </w:r>
          </w:p>
          <w:p w14:paraId="6D329AFF"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使用国家数据集</w:t>
            </w:r>
            <w:r w:rsidRPr="003403A3">
              <w:rPr>
                <w:bCs/>
                <w:snapToGrid w:val="0"/>
                <w:kern w:val="22"/>
                <w:sz w:val="20"/>
                <w:szCs w:val="20"/>
                <w:lang w:eastAsia="zh-CN"/>
              </w:rPr>
              <w:t xml:space="preserve"> </w:t>
            </w:r>
          </w:p>
          <w:p w14:paraId="49711B20"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使用现有数据</w:t>
            </w:r>
            <w:r w:rsidRPr="003403A3">
              <w:rPr>
                <w:bCs/>
                <w:snapToGrid w:val="0"/>
                <w:kern w:val="22"/>
                <w:sz w:val="20"/>
                <w:szCs w:val="20"/>
                <w:lang w:eastAsia="zh-CN"/>
              </w:rPr>
              <w:t>(</w:t>
            </w:r>
            <w:r w:rsidRPr="003403A3">
              <w:rPr>
                <w:rFonts w:eastAsia="SimSun"/>
                <w:bCs/>
                <w:snapToGrid w:val="0"/>
                <w:kern w:val="22"/>
                <w:sz w:val="20"/>
                <w:szCs w:val="20"/>
                <w:lang w:eastAsia="zh-CN"/>
              </w:rPr>
              <w:t>预填充数据</w:t>
            </w:r>
            <w:r w:rsidRPr="003403A3">
              <w:rPr>
                <w:bCs/>
                <w:snapToGrid w:val="0"/>
                <w:kern w:val="22"/>
                <w:sz w:val="20"/>
                <w:szCs w:val="20"/>
                <w:lang w:eastAsia="zh-CN"/>
              </w:rPr>
              <w:t xml:space="preserve">) </w:t>
            </w:r>
          </w:p>
          <w:p w14:paraId="132A8972"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无数据</w:t>
            </w:r>
            <w:r w:rsidRPr="003403A3">
              <w:rPr>
                <w:bCs/>
                <w:snapToGrid w:val="0"/>
                <w:kern w:val="22"/>
                <w:sz w:val="20"/>
                <w:szCs w:val="20"/>
                <w:lang w:eastAsia="zh-CN"/>
              </w:rPr>
              <w:t xml:space="preserve"> </w:t>
            </w:r>
          </w:p>
          <w:p w14:paraId="61E7A6B0"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不相关</w:t>
            </w:r>
          </w:p>
        </w:tc>
        <w:tc>
          <w:tcPr>
            <w:tcW w:w="758" w:type="pct"/>
            <w:shd w:val="clear" w:color="auto" w:fill="D9D9D9" w:themeFill="background1" w:themeFillShade="D9"/>
          </w:tcPr>
          <w:p w14:paraId="0EF2AAB2"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c>
          <w:tcPr>
            <w:tcW w:w="682" w:type="pct"/>
            <w:shd w:val="clear" w:color="auto" w:fill="D9D9D9" w:themeFill="background1" w:themeFillShade="D9"/>
          </w:tcPr>
          <w:p w14:paraId="0E8B32B4"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r>
      <w:tr w:rsidR="003403A3" w:rsidRPr="003403A3" w14:paraId="1F8BCBC2" w14:textId="77777777" w:rsidTr="003F4A6C">
        <w:tc>
          <w:tcPr>
            <w:tcW w:w="832" w:type="pct"/>
            <w:shd w:val="clear" w:color="auto" w:fill="D9D9D9" w:themeFill="background1" w:themeFillShade="D9"/>
          </w:tcPr>
          <w:p w14:paraId="58EC58FA"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rPr>
            </w:pPr>
            <w:r w:rsidRPr="003403A3">
              <w:rPr>
                <w:rFonts w:eastAsia="SimSun"/>
                <w:b/>
                <w:bCs/>
                <w:snapToGrid w:val="0"/>
                <w:kern w:val="22"/>
                <w:sz w:val="20"/>
                <w:szCs w:val="20"/>
                <w:lang w:eastAsia="zh-CN"/>
              </w:rPr>
              <w:t>长期目标</w:t>
            </w:r>
            <w:r w:rsidRPr="003403A3">
              <w:rPr>
                <w:b/>
                <w:bCs/>
                <w:snapToGrid w:val="0"/>
                <w:kern w:val="22"/>
                <w:sz w:val="20"/>
                <w:szCs w:val="20"/>
              </w:rPr>
              <w:t>C</w:t>
            </w:r>
          </w:p>
        </w:tc>
        <w:tc>
          <w:tcPr>
            <w:tcW w:w="417" w:type="pct"/>
            <w:shd w:val="clear" w:color="auto" w:fill="D9D9D9" w:themeFill="background1" w:themeFillShade="D9"/>
          </w:tcPr>
          <w:p w14:paraId="7E1E431C"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c>
          <w:tcPr>
            <w:tcW w:w="948" w:type="pct"/>
            <w:shd w:val="clear" w:color="auto" w:fill="D9D9D9" w:themeFill="background1" w:themeFillShade="D9"/>
          </w:tcPr>
          <w:p w14:paraId="6A0196A2"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c>
          <w:tcPr>
            <w:tcW w:w="1364" w:type="pct"/>
            <w:shd w:val="clear" w:color="auto" w:fill="D9D9D9" w:themeFill="background1" w:themeFillShade="D9"/>
          </w:tcPr>
          <w:p w14:paraId="59FCC2A8"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bCs/>
                <w:snapToGrid w:val="0"/>
                <w:kern w:val="22"/>
                <w:sz w:val="20"/>
                <w:szCs w:val="20"/>
                <w:lang w:eastAsia="zh-CN"/>
              </w:rPr>
            </w:pPr>
            <w:r w:rsidRPr="003403A3">
              <w:rPr>
                <w:rFonts w:eastAsia="SimSun"/>
                <w:bCs/>
                <w:snapToGrid w:val="0"/>
                <w:kern w:val="22"/>
                <w:sz w:val="20"/>
                <w:szCs w:val="20"/>
                <w:lang w:eastAsia="zh-CN"/>
              </w:rPr>
              <w:t>（每个指标一旦商定，将于此列出）</w:t>
            </w:r>
          </w:p>
          <w:p w14:paraId="50C47FE5"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使用国家数据集</w:t>
            </w:r>
            <w:r w:rsidRPr="003403A3">
              <w:rPr>
                <w:bCs/>
                <w:snapToGrid w:val="0"/>
                <w:kern w:val="22"/>
                <w:sz w:val="20"/>
                <w:szCs w:val="20"/>
                <w:lang w:eastAsia="zh-CN"/>
              </w:rPr>
              <w:t xml:space="preserve"> </w:t>
            </w:r>
          </w:p>
          <w:p w14:paraId="1D6B5E5E"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使用现有数据</w:t>
            </w:r>
            <w:r w:rsidRPr="003403A3">
              <w:rPr>
                <w:bCs/>
                <w:snapToGrid w:val="0"/>
                <w:kern w:val="22"/>
                <w:sz w:val="20"/>
                <w:szCs w:val="20"/>
                <w:lang w:eastAsia="zh-CN"/>
              </w:rPr>
              <w:t>(</w:t>
            </w:r>
            <w:r w:rsidRPr="003403A3">
              <w:rPr>
                <w:rFonts w:eastAsia="SimSun"/>
                <w:bCs/>
                <w:snapToGrid w:val="0"/>
                <w:kern w:val="22"/>
                <w:sz w:val="20"/>
                <w:szCs w:val="20"/>
                <w:lang w:eastAsia="zh-CN"/>
              </w:rPr>
              <w:t>预填充数据</w:t>
            </w:r>
            <w:r w:rsidRPr="003403A3">
              <w:rPr>
                <w:bCs/>
                <w:snapToGrid w:val="0"/>
                <w:kern w:val="22"/>
                <w:sz w:val="20"/>
                <w:szCs w:val="20"/>
                <w:lang w:eastAsia="zh-CN"/>
              </w:rPr>
              <w:t xml:space="preserve">) </w:t>
            </w:r>
          </w:p>
          <w:p w14:paraId="3B0FFE63"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无数据</w:t>
            </w:r>
            <w:r w:rsidRPr="003403A3">
              <w:rPr>
                <w:bCs/>
                <w:snapToGrid w:val="0"/>
                <w:kern w:val="22"/>
                <w:sz w:val="20"/>
                <w:szCs w:val="20"/>
                <w:lang w:eastAsia="zh-CN"/>
              </w:rPr>
              <w:t xml:space="preserve"> </w:t>
            </w:r>
          </w:p>
          <w:p w14:paraId="6F9EE551"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不相关</w:t>
            </w:r>
          </w:p>
        </w:tc>
        <w:tc>
          <w:tcPr>
            <w:tcW w:w="758" w:type="pct"/>
            <w:shd w:val="clear" w:color="auto" w:fill="D9D9D9" w:themeFill="background1" w:themeFillShade="D9"/>
          </w:tcPr>
          <w:p w14:paraId="3DD04DF6"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c>
          <w:tcPr>
            <w:tcW w:w="682" w:type="pct"/>
            <w:shd w:val="clear" w:color="auto" w:fill="D9D9D9" w:themeFill="background1" w:themeFillShade="D9"/>
          </w:tcPr>
          <w:p w14:paraId="7B4BA1D1"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r>
      <w:tr w:rsidR="003403A3" w:rsidRPr="003403A3" w14:paraId="58834CDB" w14:textId="77777777" w:rsidTr="003F4A6C">
        <w:tc>
          <w:tcPr>
            <w:tcW w:w="832" w:type="pct"/>
            <w:shd w:val="clear" w:color="auto" w:fill="D9D9D9" w:themeFill="background1" w:themeFillShade="D9"/>
          </w:tcPr>
          <w:p w14:paraId="51149CA1"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rPr>
            </w:pPr>
            <w:r w:rsidRPr="003403A3">
              <w:rPr>
                <w:rFonts w:eastAsia="SimSun"/>
                <w:b/>
                <w:bCs/>
                <w:snapToGrid w:val="0"/>
                <w:kern w:val="22"/>
                <w:sz w:val="20"/>
                <w:szCs w:val="20"/>
                <w:lang w:eastAsia="zh-CN"/>
              </w:rPr>
              <w:lastRenderedPageBreak/>
              <w:t>长期目标</w:t>
            </w:r>
            <w:r w:rsidRPr="003403A3">
              <w:rPr>
                <w:b/>
                <w:bCs/>
                <w:snapToGrid w:val="0"/>
                <w:kern w:val="22"/>
                <w:sz w:val="20"/>
                <w:szCs w:val="20"/>
              </w:rPr>
              <w:t>D</w:t>
            </w:r>
          </w:p>
        </w:tc>
        <w:tc>
          <w:tcPr>
            <w:tcW w:w="417" w:type="pct"/>
            <w:shd w:val="clear" w:color="auto" w:fill="D9D9D9" w:themeFill="background1" w:themeFillShade="D9"/>
          </w:tcPr>
          <w:p w14:paraId="1EC9AD73"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c>
          <w:tcPr>
            <w:tcW w:w="948" w:type="pct"/>
            <w:shd w:val="clear" w:color="auto" w:fill="D9D9D9" w:themeFill="background1" w:themeFillShade="D9"/>
          </w:tcPr>
          <w:p w14:paraId="3A0FC9E7"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c>
          <w:tcPr>
            <w:tcW w:w="1364" w:type="pct"/>
            <w:shd w:val="clear" w:color="auto" w:fill="D9D9D9" w:themeFill="background1" w:themeFillShade="D9"/>
          </w:tcPr>
          <w:p w14:paraId="0AC17472"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bCs/>
                <w:snapToGrid w:val="0"/>
                <w:kern w:val="22"/>
                <w:sz w:val="20"/>
                <w:szCs w:val="20"/>
                <w:lang w:eastAsia="zh-CN"/>
              </w:rPr>
            </w:pPr>
            <w:r w:rsidRPr="003403A3">
              <w:rPr>
                <w:rFonts w:eastAsia="SimSun"/>
                <w:bCs/>
                <w:snapToGrid w:val="0"/>
                <w:kern w:val="22"/>
                <w:sz w:val="20"/>
                <w:szCs w:val="20"/>
                <w:lang w:eastAsia="zh-CN"/>
              </w:rPr>
              <w:t>（每个指标一旦商定，将于此列出）</w:t>
            </w:r>
          </w:p>
          <w:p w14:paraId="3A9CDE81"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使用国家数据集</w:t>
            </w:r>
            <w:r w:rsidRPr="003403A3">
              <w:rPr>
                <w:bCs/>
                <w:snapToGrid w:val="0"/>
                <w:kern w:val="22"/>
                <w:sz w:val="20"/>
                <w:szCs w:val="20"/>
                <w:lang w:eastAsia="zh-CN"/>
              </w:rPr>
              <w:t xml:space="preserve"> </w:t>
            </w:r>
          </w:p>
          <w:p w14:paraId="2F10D155"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使用现有数据</w:t>
            </w:r>
            <w:r w:rsidRPr="003403A3">
              <w:rPr>
                <w:bCs/>
                <w:snapToGrid w:val="0"/>
                <w:kern w:val="22"/>
                <w:sz w:val="20"/>
                <w:szCs w:val="20"/>
                <w:lang w:eastAsia="zh-CN"/>
              </w:rPr>
              <w:t>(</w:t>
            </w:r>
            <w:r w:rsidRPr="003403A3">
              <w:rPr>
                <w:rFonts w:eastAsia="SimSun"/>
                <w:bCs/>
                <w:snapToGrid w:val="0"/>
                <w:kern w:val="22"/>
                <w:sz w:val="20"/>
                <w:szCs w:val="20"/>
                <w:lang w:eastAsia="zh-CN"/>
              </w:rPr>
              <w:t>预填充数据</w:t>
            </w:r>
            <w:r w:rsidRPr="003403A3">
              <w:rPr>
                <w:bCs/>
                <w:snapToGrid w:val="0"/>
                <w:kern w:val="22"/>
                <w:sz w:val="20"/>
                <w:szCs w:val="20"/>
                <w:lang w:eastAsia="zh-CN"/>
              </w:rPr>
              <w:t xml:space="preserve">) </w:t>
            </w:r>
          </w:p>
          <w:p w14:paraId="333B74E2"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无数据</w:t>
            </w:r>
            <w:r w:rsidRPr="003403A3">
              <w:rPr>
                <w:bCs/>
                <w:snapToGrid w:val="0"/>
                <w:kern w:val="22"/>
                <w:sz w:val="20"/>
                <w:szCs w:val="20"/>
                <w:lang w:eastAsia="zh-CN"/>
              </w:rPr>
              <w:t xml:space="preserve"> </w:t>
            </w:r>
          </w:p>
          <w:p w14:paraId="0AFFD520"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不相关</w:t>
            </w:r>
          </w:p>
        </w:tc>
        <w:tc>
          <w:tcPr>
            <w:tcW w:w="758" w:type="pct"/>
            <w:shd w:val="clear" w:color="auto" w:fill="D9D9D9" w:themeFill="background1" w:themeFillShade="D9"/>
          </w:tcPr>
          <w:p w14:paraId="139FE9FF"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c>
          <w:tcPr>
            <w:tcW w:w="682" w:type="pct"/>
            <w:shd w:val="clear" w:color="auto" w:fill="D9D9D9" w:themeFill="background1" w:themeFillShade="D9"/>
          </w:tcPr>
          <w:p w14:paraId="78E0860B"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rPr>
            </w:pPr>
          </w:p>
        </w:tc>
      </w:tr>
      <w:tr w:rsidR="003403A3" w:rsidRPr="003403A3" w14:paraId="1F9E6E9E" w14:textId="77777777" w:rsidTr="003F4A6C">
        <w:tc>
          <w:tcPr>
            <w:tcW w:w="832" w:type="pct"/>
            <w:shd w:val="clear" w:color="auto" w:fill="D9D9D9" w:themeFill="background1" w:themeFillShade="D9"/>
          </w:tcPr>
          <w:p w14:paraId="402846F3"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请思考在实现这些长期目标方面的经验教训，包括遇到的挑战和为进一步落实可能采取的不同办法</w:t>
            </w:r>
          </w:p>
        </w:tc>
        <w:tc>
          <w:tcPr>
            <w:tcW w:w="4168" w:type="pct"/>
            <w:gridSpan w:val="5"/>
            <w:shd w:val="clear" w:color="auto" w:fill="D9D9D9" w:themeFill="background1" w:themeFillShade="D9"/>
          </w:tcPr>
          <w:p w14:paraId="6436A680"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p>
        </w:tc>
      </w:tr>
    </w:tbl>
    <w:p w14:paraId="1C066F61" w14:textId="77777777" w:rsidR="003403A3" w:rsidRPr="003403A3" w:rsidRDefault="003403A3" w:rsidP="003F4A6C">
      <w:pPr>
        <w:suppressLineNumbers/>
        <w:shd w:val="clear" w:color="auto" w:fill="D9D9D9" w:themeFill="background1" w:themeFillShade="D9"/>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第五部分</w:t>
      </w:r>
      <w:r w:rsidRPr="003403A3">
        <w:rPr>
          <w:b/>
          <w:bCs/>
          <w:snapToGrid w:val="0"/>
          <w:kern w:val="22"/>
          <w:sz w:val="20"/>
          <w:szCs w:val="20"/>
          <w:lang w:eastAsia="zh-CN"/>
        </w:rPr>
        <w:t>.</w:t>
      </w:r>
      <w:r w:rsidRPr="003403A3">
        <w:rPr>
          <w:b/>
          <w:bCs/>
          <w:snapToGrid w:val="0"/>
          <w:kern w:val="22"/>
          <w:sz w:val="20"/>
          <w:szCs w:val="20"/>
          <w:lang w:eastAsia="zh-CN"/>
        </w:rPr>
        <w:tab/>
      </w:r>
      <w:r w:rsidRPr="003403A3">
        <w:rPr>
          <w:rFonts w:eastAsia="SimSun"/>
          <w:b/>
          <w:bCs/>
          <w:snapToGrid w:val="0"/>
          <w:kern w:val="22"/>
          <w:sz w:val="20"/>
          <w:szCs w:val="20"/>
          <w:lang w:eastAsia="zh-CN"/>
        </w:rPr>
        <w:t>评估实现国家目标的进度以及对实现</w:t>
      </w:r>
      <w:r w:rsidRPr="003403A3">
        <w:rPr>
          <w:b/>
          <w:bCs/>
          <w:snapToGrid w:val="0"/>
          <w:kern w:val="22"/>
          <w:sz w:val="20"/>
          <w:szCs w:val="20"/>
          <w:lang w:eastAsia="zh-CN"/>
        </w:rPr>
        <w:t>2030</w:t>
      </w:r>
      <w:r w:rsidRPr="003403A3">
        <w:rPr>
          <w:rFonts w:eastAsia="SimSun"/>
          <w:b/>
          <w:bCs/>
          <w:snapToGrid w:val="0"/>
          <w:kern w:val="22"/>
          <w:sz w:val="20"/>
          <w:szCs w:val="20"/>
          <w:lang w:eastAsia="zh-CN"/>
        </w:rPr>
        <w:t>年行动目标进展的贡献</w:t>
      </w:r>
    </w:p>
    <w:p w14:paraId="3DEB96C2" w14:textId="77777777" w:rsidR="003403A3" w:rsidRPr="003403A3" w:rsidRDefault="003403A3" w:rsidP="003F4A6C">
      <w:pPr>
        <w:suppressLineNumbers/>
        <w:shd w:val="clear" w:color="auto" w:fill="D9D9D9" w:themeFill="background1" w:themeFillShade="D9"/>
        <w:suppressAutoHyphens/>
        <w:overflowPunct w:val="0"/>
        <w:topLinePunct/>
        <w:adjustRightInd w:val="0"/>
        <w:snapToGrid w:val="0"/>
        <w:spacing w:before="120" w:after="120" w:line="240" w:lineRule="atLeast"/>
        <w:jc w:val="left"/>
        <w:rPr>
          <w:rFonts w:eastAsia="SimSun"/>
          <w:snapToGrid w:val="0"/>
          <w:kern w:val="22"/>
          <w:sz w:val="20"/>
          <w:szCs w:val="20"/>
          <w:lang w:eastAsia="zh-CN"/>
        </w:rPr>
      </w:pPr>
      <w:r w:rsidRPr="003403A3">
        <w:rPr>
          <w:snapToGrid w:val="0"/>
          <w:kern w:val="22"/>
          <w:sz w:val="20"/>
          <w:szCs w:val="20"/>
          <w:lang w:eastAsia="zh-CN"/>
        </w:rPr>
        <w:tab/>
      </w:r>
      <w:r w:rsidRPr="003403A3">
        <w:rPr>
          <w:rFonts w:eastAsia="SimSun"/>
          <w:snapToGrid w:val="0"/>
          <w:kern w:val="22"/>
          <w:sz w:val="20"/>
          <w:szCs w:val="20"/>
          <w:lang w:eastAsia="zh-CN"/>
        </w:rPr>
        <w:t>请使用以下模板，报告贵国根据</w:t>
      </w:r>
      <w:r w:rsidRPr="003403A3">
        <w:rPr>
          <w:snapToGrid w:val="0"/>
          <w:kern w:val="22"/>
          <w:sz w:val="20"/>
          <w:szCs w:val="20"/>
          <w:lang w:eastAsia="zh-CN"/>
        </w:rPr>
        <w:t>2020</w:t>
      </w:r>
      <w:r w:rsidRPr="003403A3">
        <w:rPr>
          <w:rFonts w:eastAsia="SimSun"/>
          <w:snapToGrid w:val="0"/>
          <w:kern w:val="22"/>
          <w:sz w:val="20"/>
          <w:szCs w:val="20"/>
          <w:lang w:eastAsia="zh-CN"/>
        </w:rPr>
        <w:t>年后全球生物多样性框架，在执行国家目标以及修订或更新的国家生物多样性战略和行动计划方面的进展，并在此基础上，评估贵国对实现</w:t>
      </w:r>
      <w:r w:rsidRPr="003403A3">
        <w:rPr>
          <w:snapToGrid w:val="0"/>
          <w:kern w:val="22"/>
          <w:sz w:val="20"/>
          <w:szCs w:val="20"/>
          <w:lang w:eastAsia="zh-CN"/>
        </w:rPr>
        <w:t>2020</w:t>
      </w:r>
      <w:r w:rsidRPr="003403A3">
        <w:rPr>
          <w:rFonts w:eastAsia="SimSun"/>
          <w:snapToGrid w:val="0"/>
          <w:kern w:val="22"/>
          <w:sz w:val="20"/>
          <w:szCs w:val="20"/>
          <w:lang w:eastAsia="zh-CN"/>
        </w:rPr>
        <w:t>年后全球生物多样性框架全球目标的贡献。监测框架中商定的标题指标以及其他指标和评估形式可用于评估实现国家目标和全球目标的进度。必要时应复制模板。</w:t>
      </w:r>
    </w:p>
    <w:p w14:paraId="12036500" w14:textId="77777777" w:rsidR="003403A3" w:rsidRPr="003403A3" w:rsidRDefault="003403A3" w:rsidP="003F4A6C">
      <w:pPr>
        <w:suppressLineNumbers/>
        <w:shd w:val="clear" w:color="auto" w:fill="D9D9D9" w:themeFill="background1" w:themeFillShade="D9"/>
        <w:suppressAutoHyphens/>
        <w:overflowPunct w:val="0"/>
        <w:topLinePunct/>
        <w:adjustRightInd w:val="0"/>
        <w:snapToGrid w:val="0"/>
        <w:spacing w:before="120" w:after="120" w:line="240" w:lineRule="atLeast"/>
        <w:jc w:val="left"/>
        <w:rPr>
          <w:rFonts w:eastAsia="KaiTi"/>
          <w:snapToGrid w:val="0"/>
          <w:kern w:val="22"/>
          <w:sz w:val="20"/>
          <w:szCs w:val="20"/>
          <w:lang w:eastAsia="zh-CN"/>
        </w:rPr>
      </w:pPr>
      <w:r w:rsidRPr="003403A3">
        <w:rPr>
          <w:rFonts w:eastAsia="KaiTi"/>
          <w:snapToGrid w:val="0"/>
          <w:kern w:val="22"/>
          <w:sz w:val="20"/>
          <w:szCs w:val="20"/>
          <w:lang w:eastAsia="zh-CN"/>
        </w:rPr>
        <w:t>五</w:t>
      </w:r>
      <w:r w:rsidRPr="003403A3">
        <w:rPr>
          <w:rFonts w:eastAsia="KaiTi"/>
          <w:snapToGrid w:val="0"/>
          <w:kern w:val="22"/>
          <w:sz w:val="20"/>
          <w:szCs w:val="20"/>
          <w:lang w:eastAsia="zh-CN"/>
        </w:rPr>
        <w:t xml:space="preserve">.1 </w:t>
      </w:r>
      <w:r w:rsidRPr="003403A3">
        <w:rPr>
          <w:rFonts w:eastAsia="KaiTi"/>
          <w:snapToGrid w:val="0"/>
          <w:kern w:val="22"/>
          <w:sz w:val="20"/>
          <w:szCs w:val="20"/>
          <w:lang w:eastAsia="zh-CN"/>
        </w:rPr>
        <w:tab/>
      </w:r>
      <w:r w:rsidRPr="003403A3">
        <w:rPr>
          <w:rFonts w:eastAsia="KaiTi"/>
          <w:snapToGrid w:val="0"/>
          <w:kern w:val="22"/>
          <w:sz w:val="20"/>
          <w:szCs w:val="20"/>
          <w:lang w:eastAsia="zh-CN"/>
        </w:rPr>
        <w:tab/>
      </w:r>
      <w:r w:rsidRPr="003403A3">
        <w:rPr>
          <w:rFonts w:eastAsia="KaiTi"/>
          <w:snapToGrid w:val="0"/>
          <w:kern w:val="22"/>
          <w:sz w:val="20"/>
          <w:szCs w:val="20"/>
          <w:lang w:eastAsia="zh-CN"/>
        </w:rPr>
        <w:t>实现全球目标的进度</w:t>
      </w:r>
    </w:p>
    <w:tbl>
      <w:tblPr>
        <w:tblStyle w:val="TableGrid"/>
        <w:tblW w:w="0" w:type="auto"/>
        <w:tblLayout w:type="fixed"/>
        <w:tblLook w:val="04A0" w:firstRow="1" w:lastRow="0" w:firstColumn="1" w:lastColumn="0" w:noHBand="0" w:noVBand="1"/>
      </w:tblPr>
      <w:tblGrid>
        <w:gridCol w:w="4106"/>
        <w:gridCol w:w="5244"/>
      </w:tblGrid>
      <w:tr w:rsidR="003403A3" w:rsidRPr="003403A3" w14:paraId="51E8753C" w14:textId="77777777" w:rsidTr="003F4A6C">
        <w:tc>
          <w:tcPr>
            <w:tcW w:w="9350" w:type="dxa"/>
            <w:gridSpan w:val="2"/>
            <w:shd w:val="clear" w:color="auto" w:fill="D9D9D9" w:themeFill="background1" w:themeFillShade="D9"/>
          </w:tcPr>
          <w:p w14:paraId="27466048"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snapToGrid w:val="0"/>
                <w:kern w:val="22"/>
                <w:sz w:val="20"/>
                <w:szCs w:val="20"/>
                <w:lang w:eastAsia="zh-CN"/>
              </w:rPr>
              <w:t>全球目标</w:t>
            </w:r>
            <w:r w:rsidRPr="003403A3">
              <w:rPr>
                <w:rFonts w:eastAsia="SimSun"/>
                <w:bCs/>
                <w:snapToGrid w:val="0"/>
                <w:kern w:val="22"/>
                <w:sz w:val="20"/>
                <w:szCs w:val="20"/>
                <w:lang w:eastAsia="zh-CN"/>
              </w:rPr>
              <w:t>（请说明全球目标）</w:t>
            </w:r>
            <w:r w:rsidRPr="003403A3">
              <w:rPr>
                <w:b/>
                <w:snapToGrid w:val="0"/>
                <w:kern w:val="22"/>
                <w:sz w:val="20"/>
                <w:szCs w:val="20"/>
                <w:lang w:eastAsia="zh-CN"/>
              </w:rPr>
              <w:t xml:space="preserve"> </w:t>
            </w:r>
          </w:p>
        </w:tc>
      </w:tr>
      <w:tr w:rsidR="003403A3" w:rsidRPr="003403A3" w14:paraId="68E8F6A0" w14:textId="77777777" w:rsidTr="003F4A6C">
        <w:tc>
          <w:tcPr>
            <w:tcW w:w="9350" w:type="dxa"/>
            <w:gridSpan w:val="2"/>
            <w:shd w:val="clear" w:color="auto" w:fill="D9D9D9" w:themeFill="background1" w:themeFillShade="D9"/>
          </w:tcPr>
          <w:p w14:paraId="5DE658C9"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为此全球目标做出贡献的国家目标</w:t>
            </w:r>
            <w:r w:rsidRPr="003403A3">
              <w:rPr>
                <w:rFonts w:eastAsia="SimSun"/>
                <w:snapToGrid w:val="0"/>
                <w:kern w:val="22"/>
                <w:sz w:val="20"/>
                <w:szCs w:val="20"/>
                <w:lang w:eastAsia="zh-CN"/>
              </w:rPr>
              <w:t>（用所提交的国家目标事先填写）</w:t>
            </w:r>
          </w:p>
        </w:tc>
      </w:tr>
      <w:tr w:rsidR="003403A3" w:rsidRPr="003403A3" w14:paraId="1516D689" w14:textId="77777777" w:rsidTr="003F4A6C">
        <w:tc>
          <w:tcPr>
            <w:tcW w:w="4106" w:type="dxa"/>
            <w:shd w:val="clear" w:color="auto" w:fill="D9D9D9" w:themeFill="background1" w:themeFillShade="D9"/>
          </w:tcPr>
          <w:p w14:paraId="4C4A4FA3"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请提供与全球目标相关的标题指标的国家值</w:t>
            </w:r>
            <w:r w:rsidRPr="003403A3">
              <w:rPr>
                <w:rStyle w:val="FootnoteReference"/>
                <w:b/>
                <w:bCs/>
                <w:snapToGrid w:val="0"/>
                <w:kern w:val="22"/>
                <w:sz w:val="20"/>
                <w:szCs w:val="20"/>
              </w:rPr>
              <w:footnoteReference w:id="275"/>
            </w:r>
          </w:p>
        </w:tc>
        <w:tc>
          <w:tcPr>
            <w:tcW w:w="5244" w:type="dxa"/>
            <w:shd w:val="clear" w:color="auto" w:fill="D9D9D9" w:themeFill="background1" w:themeFillShade="D9"/>
          </w:tcPr>
          <w:p w14:paraId="59DDEF30"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rFonts w:eastAsia="SimSun"/>
                <w:b/>
                <w:snapToGrid w:val="0"/>
                <w:kern w:val="22"/>
                <w:sz w:val="20"/>
                <w:szCs w:val="20"/>
                <w:lang w:eastAsia="zh-CN"/>
              </w:rPr>
            </w:pPr>
            <w:r w:rsidRPr="003403A3">
              <w:rPr>
                <w:rFonts w:eastAsia="SimSun"/>
                <w:b/>
                <w:snapToGrid w:val="0"/>
                <w:kern w:val="22"/>
                <w:sz w:val="20"/>
                <w:szCs w:val="20"/>
                <w:lang w:eastAsia="zh-CN"/>
              </w:rPr>
              <w:t>（每个指标一旦商定，将于此列出）</w:t>
            </w:r>
          </w:p>
          <w:p w14:paraId="322DEF83"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使用国家数据集</w:t>
            </w:r>
            <w:r w:rsidRPr="003403A3">
              <w:rPr>
                <w:bCs/>
                <w:snapToGrid w:val="0"/>
                <w:kern w:val="22"/>
                <w:sz w:val="20"/>
                <w:szCs w:val="20"/>
                <w:lang w:eastAsia="zh-CN"/>
              </w:rPr>
              <w:t xml:space="preserve"> </w:t>
            </w:r>
          </w:p>
          <w:p w14:paraId="274A3DB9"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使用现有数据</w:t>
            </w:r>
            <w:r w:rsidRPr="003403A3">
              <w:rPr>
                <w:bCs/>
                <w:snapToGrid w:val="0"/>
                <w:kern w:val="22"/>
                <w:sz w:val="20"/>
                <w:szCs w:val="20"/>
                <w:lang w:eastAsia="zh-CN"/>
              </w:rPr>
              <w:t>(</w:t>
            </w:r>
            <w:r w:rsidRPr="003403A3">
              <w:rPr>
                <w:rFonts w:eastAsia="SimSun"/>
                <w:bCs/>
                <w:snapToGrid w:val="0"/>
                <w:kern w:val="22"/>
                <w:sz w:val="20"/>
                <w:szCs w:val="20"/>
                <w:lang w:eastAsia="zh-CN"/>
              </w:rPr>
              <w:t>预填充数据</w:t>
            </w:r>
            <w:r w:rsidRPr="003403A3">
              <w:rPr>
                <w:bCs/>
                <w:snapToGrid w:val="0"/>
                <w:kern w:val="22"/>
                <w:sz w:val="20"/>
                <w:szCs w:val="20"/>
                <w:lang w:eastAsia="zh-CN"/>
              </w:rPr>
              <w:t xml:space="preserve">) </w:t>
            </w:r>
          </w:p>
          <w:p w14:paraId="662EA078"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无数据</w:t>
            </w:r>
            <w:r w:rsidRPr="003403A3">
              <w:rPr>
                <w:bCs/>
                <w:snapToGrid w:val="0"/>
                <w:kern w:val="22"/>
                <w:sz w:val="20"/>
                <w:szCs w:val="20"/>
                <w:lang w:eastAsia="zh-CN"/>
              </w:rPr>
              <w:t xml:space="preserve"> </w:t>
            </w:r>
          </w:p>
          <w:p w14:paraId="25CF19A0"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Cs/>
                <w:snapToGrid w:val="0"/>
                <w:kern w:val="22"/>
                <w:sz w:val="20"/>
                <w:szCs w:val="20"/>
                <w:lang w:eastAsia="zh-CN"/>
              </w:rPr>
            </w:pPr>
            <w:r w:rsidRPr="003403A3">
              <w:rPr>
                <w:rFonts w:ascii="Segoe UI Symbol" w:hAnsi="Segoe UI Symbol" w:cs="Segoe UI Symbol"/>
                <w:bCs/>
                <w:snapToGrid w:val="0"/>
                <w:kern w:val="22"/>
                <w:sz w:val="20"/>
                <w:szCs w:val="20"/>
                <w:lang w:eastAsia="zh-CN"/>
              </w:rPr>
              <w:t>☐</w:t>
            </w:r>
            <w:r w:rsidRPr="003403A3">
              <w:rPr>
                <w:rFonts w:eastAsia="SimSun"/>
                <w:bCs/>
                <w:snapToGrid w:val="0"/>
                <w:kern w:val="22"/>
                <w:sz w:val="20"/>
                <w:szCs w:val="20"/>
                <w:lang w:eastAsia="zh-CN"/>
              </w:rPr>
              <w:t>不相关</w:t>
            </w:r>
          </w:p>
        </w:tc>
      </w:tr>
      <w:tr w:rsidR="003403A3" w:rsidRPr="003403A3" w14:paraId="11E0AE8C" w14:textId="77777777" w:rsidTr="003F4A6C">
        <w:tc>
          <w:tcPr>
            <w:tcW w:w="4106" w:type="dxa"/>
            <w:shd w:val="clear" w:color="auto" w:fill="D9D9D9" w:themeFill="background1" w:themeFillShade="D9"/>
          </w:tcPr>
          <w:p w14:paraId="2830FD38"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请提供与标题指标相关的数据来源和元数据参考信息</w:t>
            </w:r>
          </w:p>
        </w:tc>
        <w:tc>
          <w:tcPr>
            <w:tcW w:w="5244" w:type="dxa"/>
            <w:shd w:val="clear" w:color="auto" w:fill="D9D9D9" w:themeFill="background1" w:themeFillShade="D9"/>
          </w:tcPr>
          <w:p w14:paraId="7A6F10B3"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p>
        </w:tc>
      </w:tr>
      <w:tr w:rsidR="003403A3" w:rsidRPr="003403A3" w14:paraId="4B47A64D" w14:textId="77777777" w:rsidTr="003F4A6C">
        <w:tc>
          <w:tcPr>
            <w:tcW w:w="4106" w:type="dxa"/>
            <w:tcBorders>
              <w:bottom w:val="single" w:sz="4" w:space="0" w:color="auto"/>
            </w:tcBorders>
            <w:shd w:val="clear" w:color="auto" w:fill="D9D9D9" w:themeFill="background1" w:themeFillShade="D9"/>
          </w:tcPr>
          <w:p w14:paraId="7394ECB9"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请简述进度</w:t>
            </w:r>
          </w:p>
        </w:tc>
        <w:tc>
          <w:tcPr>
            <w:tcW w:w="5244" w:type="dxa"/>
            <w:tcBorders>
              <w:bottom w:val="single" w:sz="4" w:space="0" w:color="auto"/>
            </w:tcBorders>
            <w:shd w:val="clear" w:color="auto" w:fill="D9D9D9" w:themeFill="background1" w:themeFillShade="D9"/>
          </w:tcPr>
          <w:p w14:paraId="334A7A6E"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p>
        </w:tc>
      </w:tr>
      <w:tr w:rsidR="003403A3" w:rsidRPr="003403A3" w14:paraId="7028FB85" w14:textId="77777777" w:rsidTr="003F4A6C">
        <w:tc>
          <w:tcPr>
            <w:tcW w:w="4106" w:type="dxa"/>
            <w:tcBorders>
              <w:bottom w:val="single" w:sz="4" w:space="0" w:color="auto"/>
            </w:tcBorders>
            <w:shd w:val="clear" w:color="auto" w:fill="D9D9D9" w:themeFill="background1" w:themeFillShade="D9"/>
          </w:tcPr>
          <w:p w14:paraId="16C3B7BC"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请估计贵国目前对全球目标的贡献水平</w:t>
            </w:r>
          </w:p>
        </w:tc>
        <w:tc>
          <w:tcPr>
            <w:tcW w:w="5244" w:type="dxa"/>
            <w:tcBorders>
              <w:bottom w:val="single" w:sz="4" w:space="0" w:color="auto"/>
            </w:tcBorders>
            <w:shd w:val="clear" w:color="auto" w:fill="D9D9D9" w:themeFill="background1" w:themeFillShade="D9"/>
          </w:tcPr>
          <w:p w14:paraId="6D6C6004"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正在实现目标</w:t>
            </w:r>
            <w:r w:rsidRPr="003403A3">
              <w:rPr>
                <w:snapToGrid w:val="0"/>
                <w:kern w:val="22"/>
                <w:sz w:val="20"/>
                <w:szCs w:val="20"/>
                <w:lang w:eastAsia="zh-CN"/>
              </w:rPr>
              <w:t xml:space="preserve"> </w:t>
            </w:r>
          </w:p>
          <w:p w14:paraId="71AC668C"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实现目标取得进展，但速度不够</w:t>
            </w:r>
            <w:r w:rsidRPr="003403A3">
              <w:rPr>
                <w:snapToGrid w:val="0"/>
                <w:kern w:val="22"/>
                <w:sz w:val="20"/>
                <w:szCs w:val="20"/>
                <w:lang w:eastAsia="zh-CN"/>
              </w:rPr>
              <w:t xml:space="preserve"> </w:t>
            </w:r>
          </w:p>
          <w:p w14:paraId="7DE6F4AE"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无重大进展</w:t>
            </w:r>
            <w:r w:rsidRPr="003403A3">
              <w:rPr>
                <w:snapToGrid w:val="0"/>
                <w:kern w:val="22"/>
                <w:sz w:val="20"/>
                <w:szCs w:val="20"/>
                <w:lang w:eastAsia="zh-CN"/>
              </w:rPr>
              <w:t xml:space="preserve"> </w:t>
            </w:r>
          </w:p>
          <w:p w14:paraId="20459FBD"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lastRenderedPageBreak/>
              <w:t>☐</w:t>
            </w:r>
            <w:r w:rsidRPr="003403A3">
              <w:rPr>
                <w:rFonts w:eastAsia="SimSun"/>
                <w:snapToGrid w:val="0"/>
                <w:kern w:val="22"/>
                <w:sz w:val="20"/>
                <w:szCs w:val="20"/>
                <w:lang w:eastAsia="zh-CN"/>
              </w:rPr>
              <w:t>正远离目标</w:t>
            </w:r>
            <w:r w:rsidRPr="003403A3">
              <w:rPr>
                <w:snapToGrid w:val="0"/>
                <w:kern w:val="22"/>
                <w:sz w:val="20"/>
                <w:szCs w:val="20"/>
                <w:lang w:eastAsia="zh-CN"/>
              </w:rPr>
              <w:t xml:space="preserve"> </w:t>
            </w:r>
          </w:p>
          <w:p w14:paraId="2A0DD820"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未知</w:t>
            </w:r>
          </w:p>
        </w:tc>
      </w:tr>
      <w:tr w:rsidR="003403A3" w:rsidRPr="003403A3" w14:paraId="2D0DBB05" w14:textId="77777777" w:rsidTr="003F4A6C">
        <w:trPr>
          <w:trHeight w:val="1005"/>
        </w:trPr>
        <w:tc>
          <w:tcPr>
            <w:tcW w:w="9350" w:type="dxa"/>
            <w:gridSpan w:val="2"/>
            <w:tcBorders>
              <w:top w:val="single" w:sz="4" w:space="0" w:color="auto"/>
              <w:left w:val="nil"/>
              <w:right w:val="nil"/>
            </w:tcBorders>
            <w:shd w:val="clear" w:color="auto" w:fill="D9D9D9" w:themeFill="background1" w:themeFillShade="D9"/>
          </w:tcPr>
          <w:p w14:paraId="6F460A7C"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p>
          <w:p w14:paraId="6D0D29E9"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rFonts w:eastAsia="KaiTi"/>
                <w:snapToGrid w:val="0"/>
                <w:kern w:val="22"/>
                <w:sz w:val="20"/>
                <w:szCs w:val="20"/>
                <w:lang w:eastAsia="zh-CN"/>
              </w:rPr>
            </w:pPr>
            <w:r w:rsidRPr="003403A3">
              <w:rPr>
                <w:rFonts w:eastAsia="KaiTi"/>
                <w:snapToGrid w:val="0"/>
                <w:kern w:val="22"/>
                <w:sz w:val="20"/>
                <w:szCs w:val="20"/>
                <w:lang w:eastAsia="zh-CN"/>
              </w:rPr>
              <w:t>五</w:t>
            </w:r>
            <w:r w:rsidRPr="003403A3">
              <w:rPr>
                <w:rFonts w:eastAsia="KaiTi"/>
                <w:snapToGrid w:val="0"/>
                <w:kern w:val="22"/>
                <w:sz w:val="20"/>
                <w:szCs w:val="20"/>
                <w:lang w:eastAsia="zh-CN"/>
              </w:rPr>
              <w:t xml:space="preserve">.2    </w:t>
            </w:r>
            <w:r w:rsidRPr="003403A3">
              <w:rPr>
                <w:rFonts w:eastAsia="KaiTi"/>
                <w:snapToGrid w:val="0"/>
                <w:kern w:val="22"/>
                <w:sz w:val="20"/>
                <w:szCs w:val="20"/>
                <w:lang w:eastAsia="zh-CN"/>
              </w:rPr>
              <w:t>实现国家目标的进度</w:t>
            </w:r>
          </w:p>
        </w:tc>
      </w:tr>
      <w:tr w:rsidR="003403A3" w:rsidRPr="003403A3" w14:paraId="7792D584" w14:textId="77777777" w:rsidTr="003F4A6C">
        <w:tc>
          <w:tcPr>
            <w:tcW w:w="9350" w:type="dxa"/>
            <w:gridSpan w:val="2"/>
            <w:tcBorders>
              <w:top w:val="single" w:sz="4" w:space="0" w:color="auto"/>
            </w:tcBorders>
            <w:shd w:val="clear" w:color="auto" w:fill="D9D9D9" w:themeFill="background1" w:themeFillShade="D9"/>
          </w:tcPr>
          <w:p w14:paraId="02CC6D89"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eastAsia="SimSun"/>
                <w:b/>
                <w:bCs/>
                <w:snapToGrid w:val="0"/>
                <w:kern w:val="22"/>
                <w:sz w:val="20"/>
                <w:szCs w:val="20"/>
                <w:lang w:eastAsia="zh-CN"/>
              </w:rPr>
              <w:t>国家目标</w:t>
            </w:r>
            <w:r w:rsidRPr="003403A3">
              <w:rPr>
                <w:rFonts w:eastAsia="KaiTi"/>
                <w:snapToGrid w:val="0"/>
                <w:kern w:val="22"/>
                <w:sz w:val="20"/>
                <w:szCs w:val="20"/>
                <w:lang w:eastAsia="zh-CN"/>
              </w:rPr>
              <w:t>（根据提交的国家目标预先填写）</w:t>
            </w:r>
          </w:p>
        </w:tc>
      </w:tr>
      <w:tr w:rsidR="003403A3" w:rsidRPr="003403A3" w14:paraId="7F60FBBA" w14:textId="77777777" w:rsidTr="003F4A6C">
        <w:tc>
          <w:tcPr>
            <w:tcW w:w="4106" w:type="dxa"/>
            <w:tcBorders>
              <w:top w:val="single" w:sz="4" w:space="0" w:color="auto"/>
            </w:tcBorders>
            <w:shd w:val="clear" w:color="auto" w:fill="D9D9D9" w:themeFill="background1" w:themeFillShade="D9"/>
          </w:tcPr>
          <w:p w14:paraId="5716245C"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请简述为落实这项国家目标采取的主要行动</w:t>
            </w:r>
          </w:p>
        </w:tc>
        <w:tc>
          <w:tcPr>
            <w:tcW w:w="5244" w:type="dxa"/>
            <w:tcBorders>
              <w:top w:val="single" w:sz="4" w:space="0" w:color="auto"/>
            </w:tcBorders>
            <w:shd w:val="clear" w:color="auto" w:fill="D9D9D9" w:themeFill="background1" w:themeFillShade="D9"/>
          </w:tcPr>
          <w:p w14:paraId="077DD47D"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正在实现目标</w:t>
            </w:r>
            <w:r w:rsidRPr="003403A3">
              <w:rPr>
                <w:snapToGrid w:val="0"/>
                <w:kern w:val="22"/>
                <w:sz w:val="20"/>
                <w:szCs w:val="20"/>
                <w:lang w:eastAsia="zh-CN"/>
              </w:rPr>
              <w:t xml:space="preserve"> </w:t>
            </w:r>
          </w:p>
          <w:p w14:paraId="014D6494"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实现目标取得进展，但速度不够</w:t>
            </w:r>
            <w:r w:rsidRPr="003403A3">
              <w:rPr>
                <w:snapToGrid w:val="0"/>
                <w:kern w:val="22"/>
                <w:sz w:val="20"/>
                <w:szCs w:val="20"/>
                <w:lang w:eastAsia="zh-CN"/>
              </w:rPr>
              <w:t xml:space="preserve"> </w:t>
            </w:r>
          </w:p>
          <w:p w14:paraId="111838D7"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无重大进展</w:t>
            </w:r>
            <w:r w:rsidRPr="003403A3">
              <w:rPr>
                <w:snapToGrid w:val="0"/>
                <w:kern w:val="22"/>
                <w:sz w:val="20"/>
                <w:szCs w:val="20"/>
                <w:lang w:eastAsia="zh-CN"/>
              </w:rPr>
              <w:t xml:space="preserve"> </w:t>
            </w:r>
          </w:p>
          <w:p w14:paraId="694956FD"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正远离目标</w:t>
            </w:r>
            <w:r w:rsidRPr="003403A3">
              <w:rPr>
                <w:snapToGrid w:val="0"/>
                <w:kern w:val="22"/>
                <w:sz w:val="20"/>
                <w:szCs w:val="20"/>
                <w:lang w:eastAsia="zh-CN"/>
              </w:rPr>
              <w:t xml:space="preserve"> </w:t>
            </w:r>
          </w:p>
          <w:p w14:paraId="3D9B06CF"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r w:rsidRPr="003403A3">
              <w:rPr>
                <w:rFonts w:ascii="Segoe UI Symbol" w:hAnsi="Segoe UI Symbol" w:cs="Segoe UI Symbol"/>
                <w:snapToGrid w:val="0"/>
                <w:kern w:val="22"/>
                <w:sz w:val="20"/>
                <w:szCs w:val="20"/>
                <w:lang w:eastAsia="zh-CN"/>
              </w:rPr>
              <w:t>☐</w:t>
            </w:r>
            <w:r w:rsidRPr="003403A3">
              <w:rPr>
                <w:rFonts w:eastAsia="SimSun"/>
                <w:snapToGrid w:val="0"/>
                <w:kern w:val="22"/>
                <w:sz w:val="20"/>
                <w:szCs w:val="20"/>
                <w:lang w:eastAsia="zh-CN"/>
              </w:rPr>
              <w:t>未知</w:t>
            </w:r>
          </w:p>
        </w:tc>
      </w:tr>
      <w:tr w:rsidR="003403A3" w:rsidRPr="003403A3" w14:paraId="62A6CDD3" w14:textId="77777777" w:rsidTr="003F4A6C">
        <w:tc>
          <w:tcPr>
            <w:tcW w:w="4106" w:type="dxa"/>
            <w:shd w:val="clear" w:color="auto" w:fill="D9D9D9" w:themeFill="background1" w:themeFillShade="D9"/>
          </w:tcPr>
          <w:p w14:paraId="46A6082E"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请提供用于评估实现这一国家目标进展情况的组成指标和补充指标以及其他国家指标</w:t>
            </w:r>
            <w:r w:rsidRPr="003403A3">
              <w:rPr>
                <w:rFonts w:eastAsia="KaiTi"/>
                <w:snapToGrid w:val="0"/>
                <w:kern w:val="22"/>
                <w:sz w:val="20"/>
                <w:szCs w:val="20"/>
                <w:lang w:eastAsia="zh-CN"/>
              </w:rPr>
              <w:t>(</w:t>
            </w:r>
            <w:r w:rsidRPr="003403A3">
              <w:rPr>
                <w:rFonts w:eastAsia="KaiTi"/>
                <w:snapToGrid w:val="0"/>
                <w:kern w:val="22"/>
                <w:sz w:val="20"/>
                <w:szCs w:val="20"/>
                <w:lang w:eastAsia="zh-CN"/>
              </w:rPr>
              <w:t>根据提交的国家目标预先填充</w:t>
            </w:r>
            <w:r w:rsidRPr="003403A3">
              <w:rPr>
                <w:rFonts w:eastAsia="KaiTi"/>
                <w:snapToGrid w:val="0"/>
                <w:kern w:val="22"/>
                <w:sz w:val="20"/>
                <w:szCs w:val="20"/>
                <w:lang w:eastAsia="zh-CN"/>
              </w:rPr>
              <w:t>)</w:t>
            </w:r>
          </w:p>
        </w:tc>
        <w:tc>
          <w:tcPr>
            <w:tcW w:w="5244" w:type="dxa"/>
            <w:shd w:val="clear" w:color="auto" w:fill="D9D9D9" w:themeFill="background1" w:themeFillShade="D9"/>
          </w:tcPr>
          <w:p w14:paraId="6A949F0E"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p>
        </w:tc>
      </w:tr>
      <w:tr w:rsidR="003403A3" w:rsidRPr="003403A3" w14:paraId="2BFEE1EA" w14:textId="77777777" w:rsidTr="003F4A6C">
        <w:tc>
          <w:tcPr>
            <w:tcW w:w="4106" w:type="dxa"/>
            <w:shd w:val="clear" w:color="auto" w:fill="D9D9D9" w:themeFill="background1" w:themeFillShade="D9"/>
          </w:tcPr>
          <w:p w14:paraId="34330D84"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请提供实例或案例，说明为实现这一国家目标而采取的行动的有效性。如果需要，请提供相关网络链接或附上相关材料或出版物。</w:t>
            </w:r>
          </w:p>
        </w:tc>
        <w:tc>
          <w:tcPr>
            <w:tcW w:w="5244" w:type="dxa"/>
            <w:shd w:val="clear" w:color="auto" w:fill="D9D9D9" w:themeFill="background1" w:themeFillShade="D9"/>
          </w:tcPr>
          <w:p w14:paraId="259A5014"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p>
        </w:tc>
      </w:tr>
      <w:tr w:rsidR="003403A3" w:rsidRPr="003403A3" w14:paraId="00E7CDBE" w14:textId="77777777" w:rsidTr="003F4A6C">
        <w:tc>
          <w:tcPr>
            <w:tcW w:w="4106" w:type="dxa"/>
            <w:shd w:val="clear" w:color="auto" w:fill="D9D9D9" w:themeFill="background1" w:themeFillShade="D9"/>
          </w:tcPr>
          <w:p w14:paraId="6C2D8EE5"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请简要说明这一国家目标的执行如何有助于实现相关的可持续发展目标和相关具体目标</w:t>
            </w:r>
            <w:r w:rsidRPr="003403A3">
              <w:rPr>
                <w:rFonts w:eastAsia="KaiTi"/>
                <w:snapToGrid w:val="0"/>
                <w:kern w:val="22"/>
                <w:sz w:val="20"/>
                <w:szCs w:val="20"/>
                <w:lang w:eastAsia="zh-CN"/>
              </w:rPr>
              <w:t>(</w:t>
            </w:r>
            <w:r w:rsidRPr="003403A3">
              <w:rPr>
                <w:rFonts w:eastAsia="KaiTi"/>
                <w:snapToGrid w:val="0"/>
                <w:kern w:val="22"/>
                <w:sz w:val="20"/>
                <w:szCs w:val="20"/>
                <w:lang w:eastAsia="zh-CN"/>
              </w:rPr>
              <w:t>可选</w:t>
            </w:r>
            <w:r w:rsidRPr="003403A3">
              <w:rPr>
                <w:rFonts w:eastAsia="KaiTi"/>
                <w:snapToGrid w:val="0"/>
                <w:kern w:val="22"/>
                <w:sz w:val="20"/>
                <w:szCs w:val="20"/>
                <w:lang w:eastAsia="zh-CN"/>
              </w:rPr>
              <w:t>)</w:t>
            </w:r>
          </w:p>
        </w:tc>
        <w:tc>
          <w:tcPr>
            <w:tcW w:w="5244" w:type="dxa"/>
            <w:shd w:val="clear" w:color="auto" w:fill="D9D9D9" w:themeFill="background1" w:themeFillShade="D9"/>
          </w:tcPr>
          <w:p w14:paraId="2ACFCC92" w14:textId="77777777" w:rsidR="003403A3" w:rsidRPr="003403A3" w:rsidRDefault="003403A3" w:rsidP="003D47D7">
            <w:pPr>
              <w:suppressLineNumbers/>
              <w:suppressAutoHyphens/>
              <w:overflowPunct w:val="0"/>
              <w:topLinePunct/>
              <w:adjustRightInd w:val="0"/>
              <w:snapToGrid w:val="0"/>
              <w:spacing w:before="120" w:after="120" w:line="240" w:lineRule="atLeast"/>
              <w:ind w:left="360"/>
              <w:jc w:val="left"/>
              <w:rPr>
                <w:snapToGrid w:val="0"/>
                <w:kern w:val="22"/>
                <w:sz w:val="20"/>
                <w:szCs w:val="20"/>
                <w:lang w:eastAsia="zh-CN"/>
              </w:rPr>
            </w:pPr>
          </w:p>
        </w:tc>
      </w:tr>
      <w:tr w:rsidR="003403A3" w:rsidRPr="003403A3" w14:paraId="0FA908B9" w14:textId="77777777" w:rsidTr="003F4A6C">
        <w:tc>
          <w:tcPr>
            <w:tcW w:w="4106" w:type="dxa"/>
            <w:shd w:val="clear" w:color="auto" w:fill="D9D9D9" w:themeFill="background1" w:themeFillShade="D9"/>
          </w:tcPr>
          <w:p w14:paraId="57CC9730"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r w:rsidRPr="003403A3">
              <w:rPr>
                <w:rFonts w:eastAsia="SimSun"/>
                <w:b/>
                <w:bCs/>
                <w:snapToGrid w:val="0"/>
                <w:kern w:val="22"/>
                <w:sz w:val="20"/>
                <w:szCs w:val="20"/>
                <w:lang w:eastAsia="zh-CN"/>
              </w:rPr>
              <w:t>请概述实现这一国家目标的进展情况，包括取得的主要成果、遇到的主要挑战，以及为进一步执行目标可能采取的不同办法。</w:t>
            </w:r>
          </w:p>
        </w:tc>
        <w:tc>
          <w:tcPr>
            <w:tcW w:w="5244" w:type="dxa"/>
            <w:shd w:val="clear" w:color="auto" w:fill="D9D9D9" w:themeFill="background1" w:themeFillShade="D9"/>
          </w:tcPr>
          <w:p w14:paraId="5ED0E9DF" w14:textId="77777777" w:rsidR="003403A3" w:rsidRPr="003403A3" w:rsidRDefault="003403A3" w:rsidP="003D47D7">
            <w:pPr>
              <w:suppressLineNumbers/>
              <w:suppressAutoHyphens/>
              <w:overflowPunct w:val="0"/>
              <w:topLinePunct/>
              <w:adjustRightInd w:val="0"/>
              <w:snapToGrid w:val="0"/>
              <w:spacing w:before="120" w:after="120" w:line="240" w:lineRule="atLeast"/>
              <w:jc w:val="left"/>
              <w:rPr>
                <w:b/>
                <w:bCs/>
                <w:snapToGrid w:val="0"/>
                <w:kern w:val="22"/>
                <w:sz w:val="20"/>
                <w:szCs w:val="20"/>
                <w:lang w:eastAsia="zh-CN"/>
              </w:rPr>
            </w:pPr>
          </w:p>
        </w:tc>
      </w:tr>
    </w:tbl>
    <w:p w14:paraId="62C06C95" w14:textId="77777777" w:rsidR="003403A3" w:rsidRPr="003403A3" w:rsidRDefault="003403A3" w:rsidP="003403A3">
      <w:pPr>
        <w:suppressLineNumbers/>
        <w:suppressAutoHyphens/>
        <w:overflowPunct w:val="0"/>
        <w:topLinePunct/>
        <w:spacing w:before="120" w:after="120" w:line="240" w:lineRule="atLeast"/>
        <w:jc w:val="left"/>
        <w:rPr>
          <w:snapToGrid w:val="0"/>
          <w:kern w:val="22"/>
          <w:sz w:val="20"/>
          <w:szCs w:val="20"/>
          <w:lang w:eastAsia="zh-CN"/>
        </w:rPr>
      </w:pPr>
    </w:p>
    <w:p w14:paraId="0B1285FF" w14:textId="77777777" w:rsidR="003403A3" w:rsidRPr="003403A3" w:rsidRDefault="003403A3" w:rsidP="003F4A6C">
      <w:pPr>
        <w:keepNext/>
        <w:suppressLineNumbers/>
        <w:shd w:val="clear" w:color="auto" w:fill="D9D9D9" w:themeFill="background1" w:themeFillShade="D9"/>
        <w:suppressAutoHyphens/>
        <w:overflowPunct w:val="0"/>
        <w:topLinePunct/>
        <w:spacing w:before="120" w:after="120" w:line="240" w:lineRule="atLeast"/>
        <w:jc w:val="left"/>
        <w:rPr>
          <w:rFonts w:eastAsia="SimSun"/>
          <w:b/>
          <w:bCs/>
          <w:snapToGrid w:val="0"/>
          <w:kern w:val="22"/>
          <w:sz w:val="20"/>
          <w:szCs w:val="20"/>
          <w:lang w:eastAsia="zh-CN"/>
        </w:rPr>
      </w:pPr>
      <w:r w:rsidRPr="003403A3">
        <w:rPr>
          <w:rFonts w:eastAsia="SimSun"/>
          <w:b/>
          <w:bCs/>
          <w:snapToGrid w:val="0"/>
          <w:kern w:val="22"/>
          <w:sz w:val="20"/>
          <w:szCs w:val="20"/>
          <w:lang w:eastAsia="zh-CN"/>
        </w:rPr>
        <w:t>第六部分</w:t>
      </w:r>
      <w:r w:rsidRPr="003403A3">
        <w:rPr>
          <w:rFonts w:eastAsia="SimSun"/>
          <w:b/>
          <w:bCs/>
          <w:snapToGrid w:val="0"/>
          <w:kern w:val="22"/>
          <w:sz w:val="20"/>
          <w:szCs w:val="20"/>
          <w:lang w:eastAsia="zh-CN"/>
        </w:rPr>
        <w:t>.</w:t>
      </w:r>
      <w:r w:rsidRPr="003403A3">
        <w:rPr>
          <w:rFonts w:eastAsia="SimSun"/>
          <w:b/>
          <w:bCs/>
          <w:snapToGrid w:val="0"/>
          <w:kern w:val="22"/>
          <w:sz w:val="20"/>
          <w:szCs w:val="20"/>
          <w:lang w:eastAsia="zh-CN"/>
        </w:rPr>
        <w:tab/>
      </w:r>
      <w:r w:rsidRPr="003403A3">
        <w:rPr>
          <w:rFonts w:eastAsia="SimSun"/>
          <w:b/>
          <w:bCs/>
          <w:snapToGrid w:val="0"/>
          <w:kern w:val="22"/>
          <w:sz w:val="20"/>
          <w:szCs w:val="20"/>
          <w:lang w:eastAsia="zh-CN"/>
        </w:rPr>
        <w:t>关于《公约》和</w:t>
      </w:r>
      <w:r w:rsidRPr="003403A3">
        <w:rPr>
          <w:b/>
          <w:bCs/>
          <w:snapToGrid w:val="0"/>
          <w:kern w:val="22"/>
          <w:sz w:val="20"/>
          <w:szCs w:val="20"/>
          <w:lang w:eastAsia="zh-CN"/>
        </w:rPr>
        <w:t>2020</w:t>
      </w:r>
      <w:r w:rsidRPr="003403A3">
        <w:rPr>
          <w:rFonts w:eastAsia="SimSun"/>
          <w:b/>
          <w:bCs/>
          <w:snapToGrid w:val="0"/>
          <w:kern w:val="22"/>
          <w:sz w:val="20"/>
          <w:szCs w:val="20"/>
          <w:lang w:eastAsia="zh-CN"/>
        </w:rPr>
        <w:t>年后全球生物多样性框架执行情况的结论</w:t>
      </w:r>
    </w:p>
    <w:p w14:paraId="60AB3065" w14:textId="77777777" w:rsidR="003403A3" w:rsidRPr="003403A3" w:rsidRDefault="003403A3" w:rsidP="003F4A6C">
      <w:pPr>
        <w:suppressLineNumbers/>
        <w:shd w:val="clear" w:color="auto" w:fill="D9D9D9" w:themeFill="background1" w:themeFillShade="D9"/>
        <w:suppressAutoHyphens/>
        <w:overflowPunct w:val="0"/>
        <w:topLinePunct/>
        <w:spacing w:before="120" w:after="120" w:line="240" w:lineRule="atLeast"/>
        <w:jc w:val="left"/>
        <w:rPr>
          <w:rFonts w:eastAsia="SimSun"/>
          <w:b/>
          <w:bCs/>
          <w:snapToGrid w:val="0"/>
          <w:kern w:val="22"/>
          <w:sz w:val="20"/>
          <w:szCs w:val="20"/>
          <w:lang w:eastAsia="zh-CN"/>
        </w:rPr>
      </w:pPr>
      <w:r w:rsidRPr="003403A3">
        <w:rPr>
          <w:rFonts w:eastAsia="SimSun"/>
          <w:snapToGrid w:val="0"/>
          <w:kern w:val="22"/>
          <w:sz w:val="20"/>
          <w:szCs w:val="20"/>
          <w:lang w:eastAsia="zh-CN"/>
        </w:rPr>
        <w:tab/>
      </w:r>
      <w:r w:rsidRPr="003403A3">
        <w:rPr>
          <w:rFonts w:eastAsia="SimSun"/>
          <w:snapToGrid w:val="0"/>
          <w:kern w:val="22"/>
          <w:sz w:val="20"/>
          <w:szCs w:val="20"/>
          <w:lang w:eastAsia="zh-CN"/>
        </w:rPr>
        <w:t>在这个部分，鼓励各国深入总结《公约》和</w:t>
      </w:r>
      <w:r w:rsidRPr="003403A3">
        <w:rPr>
          <w:rFonts w:eastAsia="SimSun"/>
          <w:snapToGrid w:val="0"/>
          <w:kern w:val="22"/>
          <w:sz w:val="20"/>
          <w:szCs w:val="20"/>
          <w:lang w:eastAsia="zh-CN"/>
        </w:rPr>
        <w:t>2020</w:t>
      </w:r>
      <w:r w:rsidRPr="003403A3">
        <w:rPr>
          <w:rFonts w:eastAsia="SimSun"/>
          <w:snapToGrid w:val="0"/>
          <w:kern w:val="22"/>
          <w:sz w:val="20"/>
          <w:szCs w:val="20"/>
          <w:lang w:eastAsia="zh-CN"/>
        </w:rPr>
        <w:t>年后全球生物多样性框架的执行情况，包括取得的主要成果和遇到的主要挑战，特别是有关能力、技术、工艺、体制和财政差距和制约因素的以及有关为执行工作所提供支持的主要成果和挑战。各国可以提及影响执行《公约》和</w:t>
      </w:r>
      <w:r w:rsidRPr="003403A3">
        <w:rPr>
          <w:rFonts w:eastAsia="SimSun"/>
          <w:snapToGrid w:val="0"/>
          <w:kern w:val="22"/>
          <w:sz w:val="20"/>
          <w:szCs w:val="20"/>
          <w:lang w:eastAsia="zh-CN"/>
        </w:rPr>
        <w:t>2020</w:t>
      </w:r>
      <w:r w:rsidRPr="003403A3">
        <w:rPr>
          <w:rFonts w:eastAsia="SimSun"/>
          <w:snapToGrid w:val="0"/>
          <w:kern w:val="22"/>
          <w:sz w:val="20"/>
          <w:szCs w:val="20"/>
          <w:lang w:eastAsia="zh-CN"/>
        </w:rPr>
        <w:t>年后全球生物多样性框架的跨领域挑战，或阻碍进展的具体障碍。这些挑战可能包括缺乏足够的财政、人力和技术资源，部际</w:t>
      </w:r>
      <w:r w:rsidRPr="003403A3">
        <w:rPr>
          <w:rFonts w:eastAsia="SimSun"/>
          <w:snapToGrid w:val="0"/>
          <w:kern w:val="22"/>
          <w:sz w:val="20"/>
          <w:szCs w:val="20"/>
          <w:lang w:eastAsia="zh-CN"/>
        </w:rPr>
        <w:t>/</w:t>
      </w:r>
      <w:r w:rsidRPr="003403A3">
        <w:rPr>
          <w:rFonts w:eastAsia="SimSun"/>
          <w:snapToGrid w:val="0"/>
          <w:kern w:val="22"/>
          <w:sz w:val="20"/>
          <w:szCs w:val="20"/>
          <w:lang w:eastAsia="zh-CN"/>
        </w:rPr>
        <w:t>机构间合作和协调方面的困难，缺乏及时和可靠的获取知识、信息和数据的途径，缺乏支持项目开发和管理的科学专门知识，以及缺乏获取相关执行技术的途径。如果前面各部分涵盖了相关信息，各国应尽量避免重复</w:t>
      </w:r>
      <w:r w:rsidRPr="003403A3">
        <w:rPr>
          <w:rFonts w:eastAsia="SimSun"/>
          <w:b/>
          <w:bCs/>
          <w:snapToGrid w:val="0"/>
          <w:kern w:val="22"/>
          <w:sz w:val="20"/>
          <w:szCs w:val="20"/>
          <w:lang w:eastAsia="zh-CN"/>
        </w:rPr>
        <w:t>。</w:t>
      </w:r>
    </w:p>
    <w:p w14:paraId="226C8BB4" w14:textId="77777777" w:rsidR="003403A3" w:rsidRPr="003403A3" w:rsidRDefault="003403A3" w:rsidP="003403A3">
      <w:pPr>
        <w:suppressLineNumbers/>
        <w:suppressAutoHyphens/>
        <w:overflowPunct w:val="0"/>
        <w:topLinePunct/>
        <w:spacing w:before="120" w:after="120" w:line="240" w:lineRule="atLeast"/>
        <w:jc w:val="left"/>
        <w:rPr>
          <w:rFonts w:eastAsia="SimSun"/>
          <w:b/>
          <w:bCs/>
          <w:snapToGrid w:val="0"/>
          <w:kern w:val="22"/>
          <w:sz w:val="20"/>
          <w:szCs w:val="20"/>
          <w:lang w:eastAsia="zh-CN"/>
        </w:rPr>
      </w:pPr>
    </w:p>
    <w:tbl>
      <w:tblPr>
        <w:tblStyle w:val="TableGrid"/>
        <w:tblW w:w="0" w:type="auto"/>
        <w:jc w:val="center"/>
        <w:shd w:val="clear" w:color="auto" w:fill="D9D9D9" w:themeFill="background1" w:themeFillShade="D9"/>
        <w:tblLook w:val="04A0" w:firstRow="1" w:lastRow="0" w:firstColumn="1" w:lastColumn="0" w:noHBand="0" w:noVBand="1"/>
      </w:tblPr>
      <w:tblGrid>
        <w:gridCol w:w="9350"/>
      </w:tblGrid>
      <w:tr w:rsidR="003403A3" w:rsidRPr="003403A3" w14:paraId="3CFA3E2C" w14:textId="77777777" w:rsidTr="003F4A6C">
        <w:trPr>
          <w:trHeight w:val="1165"/>
          <w:jc w:val="center"/>
        </w:trPr>
        <w:tc>
          <w:tcPr>
            <w:tcW w:w="9350" w:type="dxa"/>
            <w:shd w:val="clear" w:color="auto" w:fill="D9D9D9" w:themeFill="background1" w:themeFillShade="D9"/>
            <w:vAlign w:val="center"/>
          </w:tcPr>
          <w:p w14:paraId="39383947" w14:textId="77777777" w:rsidR="003403A3" w:rsidRPr="003403A3" w:rsidRDefault="003403A3" w:rsidP="003D47D7">
            <w:pPr>
              <w:spacing w:before="120" w:after="120" w:line="240" w:lineRule="atLeast"/>
              <w:jc w:val="left"/>
              <w:rPr>
                <w:b/>
                <w:snapToGrid w:val="0"/>
                <w:kern w:val="22"/>
                <w:sz w:val="20"/>
                <w:szCs w:val="20"/>
                <w:lang w:eastAsia="zh-CN"/>
              </w:rPr>
            </w:pPr>
            <w:r w:rsidRPr="003403A3">
              <w:rPr>
                <w:rFonts w:eastAsia="SimSun"/>
                <w:b/>
                <w:snapToGrid w:val="0"/>
                <w:kern w:val="22"/>
                <w:sz w:val="20"/>
                <w:szCs w:val="20"/>
                <w:lang w:eastAsia="zh-CN"/>
              </w:rPr>
              <w:t>请概述《公约》和</w:t>
            </w:r>
            <w:r w:rsidRPr="003403A3">
              <w:rPr>
                <w:b/>
                <w:snapToGrid w:val="0"/>
                <w:kern w:val="22"/>
                <w:sz w:val="20"/>
                <w:szCs w:val="20"/>
                <w:lang w:eastAsia="zh-CN"/>
              </w:rPr>
              <w:t>2020</w:t>
            </w:r>
            <w:r w:rsidRPr="003403A3">
              <w:rPr>
                <w:rFonts w:eastAsia="SimSun"/>
                <w:b/>
                <w:snapToGrid w:val="0"/>
                <w:kern w:val="22"/>
                <w:sz w:val="20"/>
                <w:szCs w:val="20"/>
                <w:lang w:eastAsia="zh-CN"/>
              </w:rPr>
              <w:t>年后全球生物多样性框架的执行情况，包括取得的主要成果和遇到的主要挑战，特别是有关能力、技术、工艺、体制和财政差距和制约的以及有关为执行所提供支持的主要成果和挑战</w:t>
            </w:r>
          </w:p>
        </w:tc>
      </w:tr>
      <w:tr w:rsidR="003403A3" w:rsidRPr="003403A3" w14:paraId="34E19B3B" w14:textId="77777777" w:rsidTr="003F4A6C">
        <w:trPr>
          <w:trHeight w:val="1165"/>
          <w:jc w:val="center"/>
        </w:trPr>
        <w:tc>
          <w:tcPr>
            <w:tcW w:w="9350" w:type="dxa"/>
            <w:shd w:val="clear" w:color="auto" w:fill="D9D9D9" w:themeFill="background1" w:themeFillShade="D9"/>
            <w:vAlign w:val="center"/>
          </w:tcPr>
          <w:p w14:paraId="672FEE9B" w14:textId="77777777" w:rsidR="003403A3" w:rsidRPr="003403A3" w:rsidRDefault="003403A3" w:rsidP="003D47D7">
            <w:pPr>
              <w:spacing w:before="120" w:after="120" w:line="240" w:lineRule="atLeast"/>
              <w:jc w:val="left"/>
              <w:rPr>
                <w:rFonts w:eastAsia="SimSun"/>
                <w:b/>
                <w:snapToGrid w:val="0"/>
                <w:kern w:val="22"/>
                <w:sz w:val="20"/>
                <w:szCs w:val="20"/>
                <w:lang w:eastAsia="zh-CN"/>
              </w:rPr>
            </w:pPr>
          </w:p>
        </w:tc>
      </w:tr>
    </w:tbl>
    <w:p w14:paraId="4E0D07FD" w14:textId="77777777" w:rsidR="003403A3" w:rsidRPr="003403A3" w:rsidRDefault="003403A3" w:rsidP="003403A3">
      <w:pPr>
        <w:suppressLineNumbers/>
        <w:suppressAutoHyphens/>
        <w:overflowPunct w:val="0"/>
        <w:topLinePunct/>
        <w:spacing w:before="120" w:after="120" w:line="240" w:lineRule="atLeast"/>
        <w:jc w:val="left"/>
        <w:rPr>
          <w:rFonts w:eastAsia="SimSun"/>
          <w:b/>
          <w:bCs/>
          <w:snapToGrid w:val="0"/>
          <w:kern w:val="22"/>
          <w:sz w:val="20"/>
          <w:szCs w:val="20"/>
          <w:lang w:eastAsia="zh-CN"/>
        </w:rPr>
      </w:pPr>
    </w:p>
    <w:p w14:paraId="64F861C7" w14:textId="77777777" w:rsidR="003403A3" w:rsidRPr="003403A3" w:rsidRDefault="003403A3" w:rsidP="003F4A6C">
      <w:pPr>
        <w:suppressLineNumbers/>
        <w:shd w:val="clear" w:color="auto" w:fill="D9D9D9" w:themeFill="background1" w:themeFillShade="D9"/>
        <w:suppressAutoHyphens/>
        <w:overflowPunct w:val="0"/>
        <w:topLinePunct/>
        <w:spacing w:before="120" w:after="120" w:line="240" w:lineRule="atLeast"/>
        <w:jc w:val="center"/>
        <w:rPr>
          <w:rFonts w:eastAsia="KaiTi"/>
          <w:snapToGrid w:val="0"/>
          <w:kern w:val="22"/>
          <w:sz w:val="20"/>
          <w:szCs w:val="20"/>
          <w:lang w:eastAsia="zh-CN"/>
        </w:rPr>
      </w:pPr>
      <w:r w:rsidRPr="003403A3">
        <w:rPr>
          <w:rFonts w:eastAsia="KaiTi"/>
          <w:snapToGrid w:val="0"/>
          <w:kern w:val="22"/>
          <w:sz w:val="20"/>
          <w:szCs w:val="20"/>
          <w:lang w:eastAsia="zh-CN"/>
        </w:rPr>
        <w:t>附件</w:t>
      </w:r>
    </w:p>
    <w:p w14:paraId="27CC0C93" w14:textId="77777777" w:rsidR="003403A3" w:rsidRPr="003403A3" w:rsidRDefault="003403A3" w:rsidP="003F4A6C">
      <w:pPr>
        <w:suppressLineNumbers/>
        <w:shd w:val="clear" w:color="auto" w:fill="D9D9D9" w:themeFill="background1" w:themeFillShade="D9"/>
        <w:suppressAutoHyphens/>
        <w:overflowPunct w:val="0"/>
        <w:topLinePunct/>
        <w:spacing w:before="120" w:after="120" w:line="240" w:lineRule="atLeast"/>
        <w:jc w:val="center"/>
        <w:rPr>
          <w:rFonts w:ascii="SimHei" w:eastAsia="SimHei" w:hAnsi="SimHei"/>
          <w:b/>
          <w:bCs/>
          <w:snapToGrid w:val="0"/>
          <w:kern w:val="22"/>
          <w:sz w:val="20"/>
          <w:szCs w:val="20"/>
          <w:lang w:val="en-US" w:eastAsia="zh-CN"/>
        </w:rPr>
      </w:pPr>
      <w:r w:rsidRPr="003403A3">
        <w:rPr>
          <w:rFonts w:ascii="SimHei" w:eastAsia="SimHei" w:hAnsi="SimHei"/>
          <w:b/>
          <w:bCs/>
          <w:snapToGrid w:val="0"/>
          <w:kern w:val="22"/>
          <w:sz w:val="20"/>
          <w:szCs w:val="20"/>
          <w:lang w:val="en-US" w:eastAsia="zh-CN"/>
        </w:rPr>
        <w:t xml:space="preserve">缔约方大会第十五届会议通过的相关决定中要求提供的信息 </w:t>
      </w:r>
    </w:p>
    <w:p w14:paraId="5A0B31DA" w14:textId="77777777" w:rsidR="003403A3" w:rsidRPr="003403A3" w:rsidRDefault="003403A3" w:rsidP="003F4A6C">
      <w:pPr>
        <w:suppressLineNumbers/>
        <w:shd w:val="clear" w:color="auto" w:fill="D9D9D9" w:themeFill="background1" w:themeFillShade="D9"/>
        <w:suppressAutoHyphens/>
        <w:overflowPunct w:val="0"/>
        <w:topLinePunct/>
        <w:spacing w:before="120" w:after="120" w:line="240" w:lineRule="atLeast"/>
        <w:jc w:val="center"/>
        <w:rPr>
          <w:rFonts w:eastAsia="KaiTi"/>
          <w:snapToGrid w:val="0"/>
          <w:kern w:val="22"/>
          <w:sz w:val="20"/>
          <w:szCs w:val="20"/>
          <w:lang w:eastAsia="zh-CN"/>
        </w:rPr>
      </w:pPr>
    </w:p>
    <w:p w14:paraId="7A8458D9" w14:textId="30A2A236" w:rsidR="003403A3" w:rsidRPr="003403A3" w:rsidRDefault="003403A3" w:rsidP="003F4A6C">
      <w:pPr>
        <w:suppressLineNumbers/>
        <w:shd w:val="clear" w:color="auto" w:fill="D9D9D9" w:themeFill="background1" w:themeFillShade="D9"/>
        <w:suppressAutoHyphens/>
        <w:overflowPunct w:val="0"/>
        <w:topLinePunct/>
        <w:spacing w:before="120" w:after="120" w:line="240" w:lineRule="atLeast"/>
        <w:jc w:val="left"/>
        <w:rPr>
          <w:snapToGrid w:val="0"/>
          <w:kern w:val="22"/>
          <w:sz w:val="20"/>
          <w:szCs w:val="20"/>
          <w:lang w:eastAsia="zh-CN"/>
        </w:rPr>
      </w:pPr>
      <w:r w:rsidRPr="003403A3">
        <w:rPr>
          <w:rFonts w:eastAsia="SimSun"/>
          <w:snapToGrid w:val="0"/>
          <w:kern w:val="22"/>
          <w:sz w:val="20"/>
          <w:szCs w:val="20"/>
          <w:lang w:eastAsia="zh-CN"/>
        </w:rPr>
        <w:tab/>
      </w:r>
      <w:r w:rsidRPr="003403A3">
        <w:rPr>
          <w:rFonts w:eastAsia="SimSun"/>
          <w:snapToGrid w:val="0"/>
          <w:kern w:val="22"/>
          <w:sz w:val="20"/>
          <w:szCs w:val="20"/>
          <w:lang w:eastAsia="zh-CN"/>
        </w:rPr>
        <w:t>建议缔约方在附件中提供关于缔约方大会第十五届次会议通过的以下决定</w:t>
      </w:r>
      <w:r w:rsidRPr="003403A3">
        <w:rPr>
          <w:rStyle w:val="FootnoteReference"/>
          <w:snapToGrid w:val="0"/>
          <w:kern w:val="22"/>
          <w:sz w:val="20"/>
          <w:szCs w:val="20"/>
        </w:rPr>
        <w:footnoteReference w:id="276"/>
      </w:r>
      <w:r w:rsidR="003D4234">
        <w:rPr>
          <w:rFonts w:eastAsia="SimSun" w:hint="eastAsia"/>
          <w:snapToGrid w:val="0"/>
          <w:kern w:val="22"/>
          <w:sz w:val="20"/>
          <w:szCs w:val="20"/>
          <w:lang w:eastAsia="zh-CN"/>
        </w:rPr>
        <w:t xml:space="preserve"> </w:t>
      </w:r>
      <w:r w:rsidRPr="003403A3">
        <w:rPr>
          <w:rFonts w:eastAsia="SimSun"/>
          <w:snapToGrid w:val="0"/>
          <w:kern w:val="22"/>
          <w:sz w:val="20"/>
          <w:szCs w:val="20"/>
          <w:lang w:eastAsia="zh-CN"/>
        </w:rPr>
        <w:t>执行情况的信息</w:t>
      </w:r>
      <w:r w:rsidRPr="003403A3">
        <w:rPr>
          <w:snapToGrid w:val="0"/>
          <w:kern w:val="22"/>
          <w:sz w:val="20"/>
          <w:szCs w:val="20"/>
          <w:lang w:eastAsia="zh-CN"/>
        </w:rPr>
        <w:t xml:space="preserve">: </w:t>
      </w:r>
    </w:p>
    <w:p w14:paraId="4251892C" w14:textId="77777777" w:rsidR="003403A3" w:rsidRPr="003403A3" w:rsidRDefault="003403A3" w:rsidP="003F4A6C">
      <w:pPr>
        <w:suppressLineNumbers/>
        <w:shd w:val="clear" w:color="auto" w:fill="D9D9D9" w:themeFill="background1" w:themeFillShade="D9"/>
        <w:suppressAutoHyphens/>
        <w:overflowPunct w:val="0"/>
        <w:topLinePunct/>
        <w:spacing w:before="120" w:after="120" w:line="240" w:lineRule="atLeast"/>
        <w:jc w:val="left"/>
        <w:rPr>
          <w:rFonts w:eastAsia="SimSun"/>
          <w:snapToGrid w:val="0"/>
          <w:kern w:val="22"/>
          <w:sz w:val="20"/>
          <w:szCs w:val="20"/>
          <w:lang w:eastAsia="zh-CN"/>
        </w:rPr>
      </w:pPr>
      <w:r w:rsidRPr="003403A3">
        <w:rPr>
          <w:snapToGrid w:val="0"/>
          <w:kern w:val="22"/>
          <w:sz w:val="20"/>
          <w:szCs w:val="20"/>
          <w:lang w:eastAsia="zh-CN"/>
        </w:rPr>
        <w:tab/>
        <w:t>(a)</w:t>
      </w:r>
      <w:r w:rsidRPr="003403A3">
        <w:rPr>
          <w:snapToGrid w:val="0"/>
          <w:kern w:val="22"/>
          <w:sz w:val="20"/>
          <w:szCs w:val="20"/>
          <w:lang w:eastAsia="zh-CN"/>
        </w:rPr>
        <w:tab/>
      </w:r>
      <w:r w:rsidRPr="003403A3">
        <w:rPr>
          <w:rFonts w:eastAsia="SimSun"/>
          <w:snapToGrid w:val="0"/>
          <w:kern w:val="22"/>
          <w:sz w:val="20"/>
          <w:szCs w:val="20"/>
          <w:lang w:eastAsia="zh-CN"/>
        </w:rPr>
        <w:t>能力建设</w:t>
      </w:r>
      <w:r w:rsidRPr="003403A3">
        <w:rPr>
          <w:snapToGrid w:val="0"/>
          <w:kern w:val="22"/>
          <w:sz w:val="20"/>
          <w:szCs w:val="20"/>
          <w:lang w:eastAsia="zh-CN"/>
        </w:rPr>
        <w:t>/</w:t>
      </w:r>
      <w:r w:rsidRPr="003403A3">
        <w:rPr>
          <w:rFonts w:eastAsia="SimSun"/>
          <w:snapToGrid w:val="0"/>
          <w:kern w:val="22"/>
          <w:sz w:val="20"/>
          <w:szCs w:val="20"/>
          <w:lang w:eastAsia="zh-CN"/>
        </w:rPr>
        <w:t>发展战略；</w:t>
      </w:r>
    </w:p>
    <w:p w14:paraId="4D083F11" w14:textId="77777777" w:rsidR="003403A3" w:rsidRPr="003403A3" w:rsidRDefault="003403A3" w:rsidP="003F4A6C">
      <w:pPr>
        <w:suppressLineNumbers/>
        <w:shd w:val="clear" w:color="auto" w:fill="D9D9D9" w:themeFill="background1" w:themeFillShade="D9"/>
        <w:suppressAutoHyphens/>
        <w:overflowPunct w:val="0"/>
        <w:topLinePunct/>
        <w:spacing w:before="120" w:after="120" w:line="240" w:lineRule="atLeast"/>
        <w:jc w:val="left"/>
        <w:rPr>
          <w:snapToGrid w:val="0"/>
          <w:kern w:val="22"/>
          <w:sz w:val="20"/>
          <w:szCs w:val="20"/>
          <w:lang w:eastAsia="zh-CN"/>
        </w:rPr>
      </w:pPr>
      <w:r w:rsidRPr="003403A3">
        <w:rPr>
          <w:snapToGrid w:val="0"/>
          <w:kern w:val="22"/>
          <w:sz w:val="20"/>
          <w:szCs w:val="20"/>
          <w:lang w:eastAsia="zh-CN"/>
        </w:rPr>
        <w:tab/>
        <w:t>(b)</w:t>
      </w:r>
      <w:r w:rsidRPr="003403A3">
        <w:rPr>
          <w:snapToGrid w:val="0"/>
          <w:kern w:val="22"/>
          <w:sz w:val="20"/>
          <w:szCs w:val="20"/>
          <w:lang w:eastAsia="zh-CN"/>
        </w:rPr>
        <w:tab/>
      </w:r>
      <w:r w:rsidRPr="003403A3">
        <w:rPr>
          <w:rFonts w:eastAsia="SimSun"/>
          <w:snapToGrid w:val="0"/>
          <w:kern w:val="22"/>
          <w:sz w:val="20"/>
          <w:szCs w:val="20"/>
          <w:lang w:eastAsia="zh-CN"/>
        </w:rPr>
        <w:t>将生物多样性纳入主流的长期办法；</w:t>
      </w:r>
      <w:r w:rsidRPr="003403A3">
        <w:rPr>
          <w:snapToGrid w:val="0"/>
          <w:kern w:val="22"/>
          <w:sz w:val="20"/>
          <w:szCs w:val="20"/>
          <w:lang w:eastAsia="zh-CN"/>
        </w:rPr>
        <w:t xml:space="preserve"> </w:t>
      </w:r>
    </w:p>
    <w:p w14:paraId="50684019" w14:textId="77777777" w:rsidR="003403A3" w:rsidRPr="003403A3" w:rsidRDefault="003403A3" w:rsidP="003F4A6C">
      <w:pPr>
        <w:suppressLineNumbers/>
        <w:shd w:val="clear" w:color="auto" w:fill="D9D9D9" w:themeFill="background1" w:themeFillShade="D9"/>
        <w:suppressAutoHyphens/>
        <w:overflowPunct w:val="0"/>
        <w:topLinePunct/>
        <w:spacing w:before="120" w:after="120" w:line="240" w:lineRule="atLeast"/>
        <w:jc w:val="left"/>
        <w:rPr>
          <w:snapToGrid w:val="0"/>
          <w:kern w:val="22"/>
          <w:sz w:val="20"/>
          <w:szCs w:val="20"/>
          <w:lang w:eastAsia="zh-CN"/>
        </w:rPr>
      </w:pPr>
      <w:r w:rsidRPr="003403A3">
        <w:rPr>
          <w:snapToGrid w:val="0"/>
          <w:kern w:val="22"/>
          <w:sz w:val="20"/>
          <w:szCs w:val="20"/>
          <w:lang w:eastAsia="zh-CN"/>
        </w:rPr>
        <w:tab/>
        <w:t>(c)</w:t>
      </w:r>
      <w:r w:rsidRPr="003403A3">
        <w:rPr>
          <w:snapToGrid w:val="0"/>
          <w:kern w:val="22"/>
          <w:sz w:val="20"/>
          <w:szCs w:val="20"/>
          <w:lang w:eastAsia="zh-CN"/>
        </w:rPr>
        <w:tab/>
      </w:r>
      <w:r w:rsidRPr="003403A3">
        <w:rPr>
          <w:rFonts w:eastAsia="SimSun"/>
          <w:snapToGrid w:val="0"/>
          <w:kern w:val="22"/>
          <w:sz w:val="20"/>
          <w:szCs w:val="20"/>
          <w:lang w:eastAsia="zh-CN"/>
        </w:rPr>
        <w:t>性别行动计划；</w:t>
      </w:r>
      <w:r w:rsidRPr="003403A3">
        <w:rPr>
          <w:snapToGrid w:val="0"/>
          <w:kern w:val="22"/>
          <w:sz w:val="20"/>
          <w:szCs w:val="20"/>
          <w:lang w:eastAsia="zh-CN"/>
        </w:rPr>
        <w:t xml:space="preserve"> </w:t>
      </w:r>
    </w:p>
    <w:p w14:paraId="4A6FDF84" w14:textId="77777777" w:rsidR="003403A3" w:rsidRPr="00A67551" w:rsidRDefault="003403A3" w:rsidP="003F4A6C">
      <w:pPr>
        <w:suppressLineNumbers/>
        <w:shd w:val="clear" w:color="auto" w:fill="D9D9D9" w:themeFill="background1" w:themeFillShade="D9"/>
        <w:suppressAutoHyphens/>
        <w:overflowPunct w:val="0"/>
        <w:topLinePunct/>
        <w:spacing w:before="120" w:after="120" w:line="240" w:lineRule="atLeast"/>
        <w:jc w:val="left"/>
        <w:rPr>
          <w:snapToGrid w:val="0"/>
          <w:kern w:val="22"/>
          <w:sz w:val="24"/>
          <w:lang w:eastAsia="zh-CN"/>
        </w:rPr>
      </w:pPr>
      <w:r w:rsidRPr="003403A3">
        <w:rPr>
          <w:snapToGrid w:val="0"/>
          <w:kern w:val="22"/>
          <w:sz w:val="20"/>
          <w:szCs w:val="20"/>
          <w:lang w:eastAsia="zh-CN"/>
        </w:rPr>
        <w:tab/>
        <w:t>(d)</w:t>
      </w:r>
      <w:r w:rsidRPr="003403A3">
        <w:rPr>
          <w:snapToGrid w:val="0"/>
          <w:kern w:val="22"/>
          <w:sz w:val="20"/>
          <w:szCs w:val="20"/>
          <w:lang w:eastAsia="zh-CN"/>
        </w:rPr>
        <w:tab/>
      </w:r>
      <w:r w:rsidRPr="003403A3">
        <w:rPr>
          <w:rFonts w:eastAsia="SimSun"/>
          <w:snapToGrid w:val="0"/>
          <w:kern w:val="22"/>
          <w:sz w:val="20"/>
          <w:szCs w:val="20"/>
          <w:lang w:eastAsia="zh-CN"/>
        </w:rPr>
        <w:t>资源调动战略。</w:t>
      </w:r>
    </w:p>
    <w:p w14:paraId="37C1461E" w14:textId="77777777" w:rsidR="0030682E" w:rsidRPr="009C74E6" w:rsidRDefault="0030682E" w:rsidP="005A7AFB">
      <w:pPr>
        <w:rPr>
          <w:lang w:eastAsia="zh-CN"/>
        </w:rPr>
      </w:pPr>
    </w:p>
    <w:p w14:paraId="65B2B8BD" w14:textId="77777777" w:rsidR="003403A3" w:rsidRPr="003403A3" w:rsidRDefault="003403A3" w:rsidP="003F4A6C">
      <w:pPr>
        <w:shd w:val="clear" w:color="auto" w:fill="D9D9D9" w:themeFill="background1" w:themeFillShade="D9"/>
        <w:spacing w:after="120"/>
        <w:jc w:val="center"/>
        <w:outlineLvl w:val="0"/>
        <w:rPr>
          <w:rFonts w:eastAsia="SimSun"/>
          <w:sz w:val="20"/>
          <w:szCs w:val="20"/>
          <w:lang w:eastAsia="zh-CN"/>
        </w:rPr>
      </w:pPr>
      <w:r w:rsidRPr="003403A3">
        <w:rPr>
          <w:rFonts w:eastAsia="SimSun" w:hAnsi="KaiTi" w:hint="eastAsia"/>
          <w:sz w:val="20"/>
          <w:szCs w:val="20"/>
          <w:lang w:val="zh-CN" w:eastAsia="zh-CN"/>
        </w:rPr>
        <w:t>附件三</w:t>
      </w:r>
    </w:p>
    <w:p w14:paraId="1466210D" w14:textId="77777777" w:rsidR="003403A3" w:rsidRPr="003403A3" w:rsidRDefault="003403A3" w:rsidP="003F4A6C">
      <w:pPr>
        <w:pStyle w:val="Heading1"/>
        <w:shd w:val="clear" w:color="auto" w:fill="D9D9D9" w:themeFill="background1" w:themeFillShade="D9"/>
        <w:rPr>
          <w:rFonts w:eastAsia="SimSun"/>
          <w:sz w:val="20"/>
          <w:szCs w:val="20"/>
          <w:lang w:eastAsia="zh-CN"/>
        </w:rPr>
      </w:pPr>
      <w:r w:rsidRPr="003403A3">
        <w:rPr>
          <w:rFonts w:eastAsia="SimSun" w:hint="eastAsia"/>
          <w:sz w:val="20"/>
          <w:szCs w:val="20"/>
          <w:lang w:val="zh-CN" w:eastAsia="zh-CN"/>
        </w:rPr>
        <w:t>执行问题附属机构不限成员名额论坛逐国同行审查执行情况的工作方式</w:t>
      </w:r>
    </w:p>
    <w:p w14:paraId="2D0EA2E6" w14:textId="77777777" w:rsidR="003403A3" w:rsidRPr="003403A3" w:rsidRDefault="003403A3" w:rsidP="003F4A6C">
      <w:pPr>
        <w:keepNext/>
        <w:shd w:val="clear" w:color="auto" w:fill="D9D9D9" w:themeFill="background1" w:themeFillShade="D9"/>
        <w:spacing w:before="240" w:after="120"/>
        <w:jc w:val="center"/>
        <w:rPr>
          <w:rFonts w:eastAsia="SimSun"/>
          <w:sz w:val="20"/>
          <w:szCs w:val="20"/>
          <w:lang w:eastAsia="zh-CN"/>
        </w:rPr>
      </w:pPr>
      <w:r w:rsidRPr="003403A3">
        <w:rPr>
          <w:rFonts w:eastAsia="SimSun" w:hint="eastAsia"/>
          <w:b/>
          <w:caps/>
          <w:sz w:val="20"/>
          <w:szCs w:val="20"/>
          <w:lang w:val="zh-CN" w:eastAsia="zh-CN"/>
        </w:rPr>
        <w:t>一</w:t>
      </w:r>
      <w:r w:rsidRPr="003403A3">
        <w:rPr>
          <w:rFonts w:eastAsia="SimSun"/>
          <w:b/>
          <w:caps/>
          <w:sz w:val="20"/>
          <w:szCs w:val="20"/>
          <w:lang w:val="en-US" w:eastAsia="zh-CN"/>
        </w:rPr>
        <w:t>.</w:t>
      </w:r>
      <w:r w:rsidRPr="003403A3">
        <w:rPr>
          <w:rFonts w:eastAsia="SimSun"/>
          <w:b/>
          <w:caps/>
          <w:sz w:val="20"/>
          <w:szCs w:val="20"/>
          <w:lang w:eastAsia="zh-CN"/>
        </w:rPr>
        <w:tab/>
      </w:r>
      <w:r w:rsidRPr="003403A3">
        <w:rPr>
          <w:rFonts w:eastAsia="SimSun" w:hint="eastAsia"/>
          <w:b/>
          <w:caps/>
          <w:sz w:val="20"/>
          <w:szCs w:val="20"/>
          <w:lang w:val="zh-CN" w:eastAsia="zh-CN"/>
        </w:rPr>
        <w:t>目标</w:t>
      </w:r>
    </w:p>
    <w:p w14:paraId="258C2DB8" w14:textId="77777777" w:rsidR="003403A3" w:rsidRPr="003403A3" w:rsidRDefault="003403A3" w:rsidP="003F4A6C">
      <w:pPr>
        <w:pStyle w:val="Para1"/>
        <w:numPr>
          <w:ilvl w:val="0"/>
          <w:numId w:val="0"/>
        </w:numPr>
        <w:shd w:val="clear" w:color="auto" w:fill="D9D9D9" w:themeFill="background1" w:themeFillShade="D9"/>
        <w:rPr>
          <w:rFonts w:eastAsia="SimSun"/>
          <w:sz w:val="20"/>
          <w:szCs w:val="20"/>
          <w:lang w:eastAsia="zh-CN"/>
        </w:rPr>
      </w:pPr>
      <w:r w:rsidRPr="003403A3">
        <w:rPr>
          <w:rFonts w:eastAsia="SimSun"/>
          <w:sz w:val="20"/>
          <w:szCs w:val="20"/>
          <w:lang w:eastAsia="zh-CN"/>
        </w:rPr>
        <w:t>1.</w:t>
      </w:r>
      <w:r w:rsidRPr="003403A3">
        <w:rPr>
          <w:rFonts w:eastAsia="SimSun"/>
          <w:sz w:val="20"/>
          <w:szCs w:val="20"/>
          <w:lang w:eastAsia="zh-CN"/>
        </w:rPr>
        <w:tab/>
      </w:r>
      <w:r w:rsidRPr="003403A3">
        <w:rPr>
          <w:rFonts w:eastAsia="SimSun" w:hint="eastAsia"/>
          <w:sz w:val="20"/>
          <w:szCs w:val="20"/>
          <w:lang w:val="zh-CN" w:eastAsia="zh-CN"/>
        </w:rPr>
        <w:t>逐国同行审查的主要目标是</w:t>
      </w:r>
      <w:r w:rsidRPr="003403A3">
        <w:rPr>
          <w:rFonts w:eastAsia="SimSun" w:hint="eastAsia"/>
          <w:sz w:val="20"/>
          <w:szCs w:val="20"/>
          <w:lang w:eastAsia="zh-CN"/>
        </w:rPr>
        <w:t>：</w:t>
      </w:r>
    </w:p>
    <w:p w14:paraId="0DC2AF5C" w14:textId="77777777" w:rsidR="003403A3" w:rsidRPr="003403A3" w:rsidRDefault="003403A3" w:rsidP="003F4A6C">
      <w:pPr>
        <w:shd w:val="clear" w:color="auto" w:fill="D9D9D9" w:themeFill="background1" w:themeFillShade="D9"/>
        <w:spacing w:before="120" w:after="120"/>
        <w:ind w:firstLine="720"/>
        <w:rPr>
          <w:rFonts w:eastAsia="SimSun"/>
          <w:sz w:val="20"/>
          <w:szCs w:val="20"/>
          <w:lang w:eastAsia="zh-CN"/>
        </w:rPr>
      </w:pPr>
      <w:r w:rsidRPr="003403A3">
        <w:rPr>
          <w:rFonts w:eastAsia="SimSun"/>
          <w:noProof/>
          <w:sz w:val="20"/>
          <w:szCs w:val="20"/>
          <w:lang w:eastAsia="zh-CN"/>
        </w:rPr>
        <w:t>(a)</w:t>
      </w:r>
      <w:r w:rsidRPr="003403A3">
        <w:rPr>
          <w:rFonts w:eastAsia="SimSun"/>
          <w:sz w:val="20"/>
          <w:szCs w:val="20"/>
          <w:lang w:eastAsia="zh-CN"/>
        </w:rPr>
        <w:tab/>
      </w:r>
      <w:r w:rsidRPr="003403A3">
        <w:rPr>
          <w:rFonts w:eastAsia="SimSun" w:hint="eastAsia"/>
          <w:sz w:val="20"/>
          <w:szCs w:val="20"/>
          <w:lang w:val="zh-CN" w:eastAsia="zh-CN"/>
        </w:rPr>
        <w:t>设定发达国家和发展中国家作出的进展和促进在国家一级审查《公约》及其议定书和</w:t>
      </w:r>
      <w:r w:rsidRPr="003403A3">
        <w:rPr>
          <w:rFonts w:eastAsia="SimSun"/>
          <w:sz w:val="20"/>
          <w:szCs w:val="20"/>
          <w:lang w:eastAsia="zh-CN"/>
        </w:rPr>
        <w:t>2020</w:t>
      </w:r>
      <w:r w:rsidRPr="003403A3">
        <w:rPr>
          <w:rFonts w:eastAsia="SimSun" w:hint="eastAsia"/>
          <w:sz w:val="20"/>
          <w:szCs w:val="20"/>
          <w:lang w:val="zh-CN" w:eastAsia="zh-CN"/>
        </w:rPr>
        <w:t>年后全球生物多样性框架的执行情况</w:t>
      </w:r>
      <w:r w:rsidRPr="003403A3">
        <w:rPr>
          <w:rFonts w:eastAsia="SimSun" w:hint="eastAsia"/>
          <w:sz w:val="20"/>
          <w:szCs w:val="20"/>
          <w:lang w:eastAsia="zh-CN"/>
        </w:rPr>
        <w:t>，</w:t>
      </w:r>
      <w:r w:rsidRPr="003403A3">
        <w:rPr>
          <w:rFonts w:eastAsia="SimSun" w:hint="eastAsia"/>
          <w:sz w:val="20"/>
          <w:szCs w:val="20"/>
          <w:lang w:val="zh-CN" w:eastAsia="zh-CN"/>
        </w:rPr>
        <w:t>将其作为通过全球盘点进行总体审查的补充</w:t>
      </w:r>
      <w:r w:rsidRPr="003403A3">
        <w:rPr>
          <w:rFonts w:eastAsia="SimSun" w:hint="eastAsia"/>
          <w:sz w:val="20"/>
          <w:szCs w:val="20"/>
          <w:lang w:eastAsia="zh-CN"/>
        </w:rPr>
        <w:t>；</w:t>
      </w:r>
    </w:p>
    <w:p w14:paraId="00CE02CA" w14:textId="77777777" w:rsidR="003403A3" w:rsidRPr="003403A3" w:rsidRDefault="003403A3" w:rsidP="003F4A6C">
      <w:pPr>
        <w:pStyle w:val="ListParagraph"/>
        <w:shd w:val="clear" w:color="auto" w:fill="D9D9D9" w:themeFill="background1" w:themeFillShade="D9"/>
        <w:spacing w:before="120" w:after="120"/>
        <w:ind w:left="0" w:firstLine="720"/>
        <w:contextualSpacing w:val="0"/>
        <w:rPr>
          <w:rFonts w:eastAsia="SimSun"/>
          <w:sz w:val="20"/>
          <w:szCs w:val="20"/>
          <w:lang w:eastAsia="zh-CN"/>
        </w:rPr>
      </w:pPr>
      <w:r w:rsidRPr="003403A3">
        <w:rPr>
          <w:rFonts w:eastAsia="SimSun"/>
          <w:noProof/>
          <w:sz w:val="20"/>
          <w:szCs w:val="20"/>
          <w:lang w:eastAsia="zh-CN"/>
        </w:rPr>
        <w:t>(b)</w:t>
      </w:r>
      <w:r w:rsidRPr="003403A3">
        <w:rPr>
          <w:rFonts w:eastAsia="SimSun"/>
          <w:sz w:val="20"/>
          <w:szCs w:val="20"/>
          <w:lang w:eastAsia="zh-CN"/>
        </w:rPr>
        <w:tab/>
      </w:r>
      <w:r w:rsidRPr="003403A3">
        <w:rPr>
          <w:rFonts w:eastAsia="SimSun" w:hint="eastAsia"/>
          <w:sz w:val="20"/>
          <w:szCs w:val="20"/>
          <w:lang w:val="zh-CN" w:eastAsia="zh-CN"/>
        </w:rPr>
        <w:t>促进缔约方之间在国家一级执行《公约》及其议定书和</w:t>
      </w:r>
      <w:r w:rsidRPr="003403A3">
        <w:rPr>
          <w:rFonts w:eastAsia="SimSun"/>
          <w:sz w:val="20"/>
          <w:szCs w:val="20"/>
          <w:lang w:eastAsia="zh-CN"/>
        </w:rPr>
        <w:t>2020</w:t>
      </w:r>
      <w:r w:rsidRPr="003403A3">
        <w:rPr>
          <w:rFonts w:eastAsia="SimSun" w:hint="eastAsia"/>
          <w:sz w:val="20"/>
          <w:szCs w:val="20"/>
          <w:lang w:val="zh-CN" w:eastAsia="zh-CN"/>
        </w:rPr>
        <w:t>年后全球生物多样性框架方面的同行学习和知识</w:t>
      </w:r>
      <w:r w:rsidRPr="003403A3">
        <w:rPr>
          <w:rFonts w:eastAsia="SimSun"/>
          <w:sz w:val="20"/>
          <w:szCs w:val="20"/>
          <w:lang w:eastAsia="zh-CN"/>
        </w:rPr>
        <w:t>/</w:t>
      </w:r>
      <w:r w:rsidRPr="003403A3">
        <w:rPr>
          <w:rFonts w:eastAsia="SimSun" w:hint="eastAsia"/>
          <w:sz w:val="20"/>
          <w:szCs w:val="20"/>
          <w:lang w:val="zh-CN" w:eastAsia="zh-CN"/>
        </w:rPr>
        <w:t>经验共享</w:t>
      </w:r>
      <w:r w:rsidRPr="003403A3">
        <w:rPr>
          <w:rFonts w:eastAsia="SimSun" w:hint="eastAsia"/>
          <w:sz w:val="20"/>
          <w:szCs w:val="20"/>
          <w:lang w:eastAsia="zh-CN"/>
        </w:rPr>
        <w:t>；</w:t>
      </w:r>
    </w:p>
    <w:p w14:paraId="7A4DB2DB" w14:textId="77777777" w:rsidR="003403A3" w:rsidRPr="003403A3" w:rsidRDefault="003403A3" w:rsidP="003F4A6C">
      <w:pPr>
        <w:pStyle w:val="ListParagraph"/>
        <w:shd w:val="clear" w:color="auto" w:fill="D9D9D9" w:themeFill="background1" w:themeFillShade="D9"/>
        <w:spacing w:before="120" w:after="120"/>
        <w:ind w:left="0" w:firstLine="720"/>
        <w:contextualSpacing w:val="0"/>
        <w:rPr>
          <w:rFonts w:eastAsia="SimSun"/>
          <w:sz w:val="20"/>
          <w:szCs w:val="20"/>
          <w:lang w:eastAsia="zh-CN"/>
        </w:rPr>
      </w:pPr>
      <w:r w:rsidRPr="003403A3">
        <w:rPr>
          <w:rFonts w:eastAsia="SimSun"/>
          <w:noProof/>
          <w:sz w:val="20"/>
          <w:szCs w:val="20"/>
          <w:lang w:eastAsia="zh-CN"/>
        </w:rPr>
        <w:t>(c)</w:t>
      </w:r>
      <w:r w:rsidRPr="003403A3">
        <w:rPr>
          <w:rFonts w:eastAsia="SimSun"/>
          <w:sz w:val="20"/>
          <w:szCs w:val="20"/>
          <w:lang w:eastAsia="zh-CN"/>
        </w:rPr>
        <w:tab/>
      </w:r>
      <w:r w:rsidRPr="003403A3">
        <w:rPr>
          <w:rFonts w:eastAsia="SimSun" w:hint="eastAsia"/>
          <w:sz w:val="20"/>
          <w:szCs w:val="20"/>
          <w:lang w:val="zh-CN" w:eastAsia="zh-CN"/>
        </w:rPr>
        <w:t>促进实施和便于确定克服国家执行方面所面临挑战的战略行动</w:t>
      </w:r>
      <w:r w:rsidRPr="003403A3">
        <w:rPr>
          <w:rFonts w:eastAsia="SimSun"/>
          <w:sz w:val="20"/>
          <w:szCs w:val="20"/>
          <w:lang w:eastAsia="zh-CN"/>
        </w:rPr>
        <w:t>/</w:t>
      </w:r>
      <w:r w:rsidRPr="003403A3">
        <w:rPr>
          <w:rFonts w:eastAsia="SimSun" w:hint="eastAsia"/>
          <w:sz w:val="20"/>
          <w:szCs w:val="20"/>
          <w:lang w:val="zh-CN" w:eastAsia="zh-CN"/>
        </w:rPr>
        <w:t>解决方案</w:t>
      </w:r>
      <w:r w:rsidRPr="003403A3">
        <w:rPr>
          <w:rFonts w:eastAsia="SimSun" w:hint="eastAsia"/>
          <w:sz w:val="20"/>
          <w:szCs w:val="20"/>
          <w:lang w:eastAsia="zh-CN"/>
        </w:rPr>
        <w:t>（</w:t>
      </w:r>
      <w:r w:rsidRPr="003403A3">
        <w:rPr>
          <w:rFonts w:eastAsia="SimSun" w:hint="eastAsia"/>
          <w:sz w:val="20"/>
          <w:szCs w:val="20"/>
          <w:lang w:val="zh-CN" w:eastAsia="zh-CN"/>
        </w:rPr>
        <w:t>即通过同行学习和多边环境中的讨论</w:t>
      </w:r>
      <w:r w:rsidRPr="003403A3">
        <w:rPr>
          <w:rFonts w:eastAsia="SimSun" w:hint="eastAsia"/>
          <w:sz w:val="20"/>
          <w:szCs w:val="20"/>
          <w:lang w:eastAsia="zh-CN"/>
        </w:rPr>
        <w:t>）；</w:t>
      </w:r>
    </w:p>
    <w:p w14:paraId="11D37399" w14:textId="77777777" w:rsidR="003403A3" w:rsidRPr="003403A3" w:rsidRDefault="003403A3" w:rsidP="003F4A6C">
      <w:pPr>
        <w:pStyle w:val="ListParagraph"/>
        <w:shd w:val="clear" w:color="auto" w:fill="D9D9D9" w:themeFill="background1" w:themeFillShade="D9"/>
        <w:topLinePunct/>
        <w:spacing w:before="120" w:after="120"/>
        <w:ind w:left="0" w:firstLine="720"/>
        <w:contextualSpacing w:val="0"/>
        <w:rPr>
          <w:rFonts w:eastAsia="SimSun"/>
          <w:sz w:val="20"/>
          <w:szCs w:val="20"/>
          <w:lang w:eastAsia="zh-CN"/>
        </w:rPr>
      </w:pPr>
      <w:r w:rsidRPr="003403A3">
        <w:rPr>
          <w:rFonts w:eastAsia="SimSun"/>
          <w:noProof/>
          <w:sz w:val="20"/>
          <w:szCs w:val="20"/>
          <w:lang w:eastAsia="zh-CN"/>
        </w:rPr>
        <w:t>(d)</w:t>
      </w:r>
      <w:r w:rsidRPr="003403A3">
        <w:rPr>
          <w:rFonts w:eastAsia="SimSun"/>
          <w:sz w:val="20"/>
          <w:szCs w:val="20"/>
          <w:lang w:eastAsia="zh-CN"/>
        </w:rPr>
        <w:tab/>
      </w:r>
      <w:r w:rsidRPr="003403A3">
        <w:rPr>
          <w:rFonts w:eastAsia="SimSun" w:hint="eastAsia"/>
          <w:sz w:val="20"/>
          <w:szCs w:val="20"/>
          <w:lang w:val="zh-CN" w:eastAsia="zh-CN"/>
        </w:rPr>
        <w:t>推动查明需要以信息</w:t>
      </w:r>
      <w:r w:rsidRPr="003403A3">
        <w:rPr>
          <w:rFonts w:eastAsia="SimSun"/>
          <w:sz w:val="20"/>
          <w:szCs w:val="20"/>
          <w:lang w:eastAsia="zh-CN"/>
        </w:rPr>
        <w:t>/</w:t>
      </w:r>
      <w:r w:rsidRPr="003403A3">
        <w:rPr>
          <w:rFonts w:eastAsia="SimSun" w:hint="eastAsia"/>
          <w:sz w:val="20"/>
          <w:szCs w:val="20"/>
          <w:lang w:val="zh-CN" w:eastAsia="zh-CN"/>
        </w:rPr>
        <w:t>知识、专长、能力、资源、技术形式或其他实施手段加强支助的领域</w:t>
      </w:r>
      <w:r w:rsidRPr="003403A3">
        <w:rPr>
          <w:rFonts w:eastAsia="SimSun" w:hint="eastAsia"/>
          <w:sz w:val="20"/>
          <w:szCs w:val="20"/>
          <w:lang w:eastAsia="zh-CN"/>
        </w:rPr>
        <w:t>；</w:t>
      </w:r>
    </w:p>
    <w:p w14:paraId="78067325" w14:textId="77777777" w:rsidR="003403A3" w:rsidRPr="003403A3" w:rsidRDefault="003403A3" w:rsidP="003F4A6C">
      <w:pPr>
        <w:pStyle w:val="ListParagraph"/>
        <w:shd w:val="clear" w:color="auto" w:fill="D9D9D9" w:themeFill="background1" w:themeFillShade="D9"/>
        <w:topLinePunct/>
        <w:spacing w:before="120" w:after="120"/>
        <w:ind w:left="0" w:firstLine="720"/>
        <w:contextualSpacing w:val="0"/>
        <w:rPr>
          <w:rFonts w:eastAsia="SimSun"/>
          <w:sz w:val="20"/>
          <w:szCs w:val="20"/>
          <w:lang w:eastAsia="zh-CN"/>
        </w:rPr>
      </w:pPr>
      <w:r w:rsidRPr="003403A3">
        <w:rPr>
          <w:rFonts w:eastAsia="SimSun"/>
          <w:noProof/>
          <w:sz w:val="20"/>
          <w:szCs w:val="20"/>
          <w:lang w:eastAsia="zh-CN"/>
        </w:rPr>
        <w:t>(e)</w:t>
      </w:r>
      <w:r w:rsidRPr="003403A3">
        <w:rPr>
          <w:rFonts w:eastAsia="SimSun"/>
          <w:sz w:val="20"/>
          <w:szCs w:val="20"/>
          <w:lang w:eastAsia="zh-CN"/>
        </w:rPr>
        <w:tab/>
      </w:r>
      <w:r w:rsidRPr="003403A3">
        <w:rPr>
          <w:rFonts w:eastAsia="SimSun" w:hint="eastAsia"/>
          <w:sz w:val="20"/>
          <w:szCs w:val="20"/>
          <w:lang w:val="zh-CN" w:eastAsia="zh-CN"/>
        </w:rPr>
        <w:t>提高缔约方采取的行动的透明度及其有效性</w:t>
      </w:r>
      <w:r w:rsidRPr="003403A3">
        <w:rPr>
          <w:rFonts w:eastAsia="SimSun" w:hint="eastAsia"/>
          <w:sz w:val="20"/>
          <w:szCs w:val="20"/>
          <w:lang w:eastAsia="zh-CN"/>
        </w:rPr>
        <w:t>（</w:t>
      </w:r>
      <w:r w:rsidRPr="003403A3">
        <w:rPr>
          <w:rFonts w:eastAsia="SimSun" w:hint="eastAsia"/>
          <w:sz w:val="20"/>
          <w:szCs w:val="20"/>
          <w:lang w:val="zh-CN" w:eastAsia="zh-CN"/>
        </w:rPr>
        <w:t>结果、影响等</w:t>
      </w:r>
      <w:r w:rsidRPr="003403A3">
        <w:rPr>
          <w:rFonts w:eastAsia="SimSun" w:hint="eastAsia"/>
          <w:sz w:val="20"/>
          <w:szCs w:val="20"/>
          <w:lang w:eastAsia="zh-CN"/>
        </w:rPr>
        <w:t>）；</w:t>
      </w:r>
    </w:p>
    <w:p w14:paraId="2A7C45FC" w14:textId="77777777" w:rsidR="003403A3" w:rsidRPr="003403A3" w:rsidRDefault="003403A3" w:rsidP="003F4A6C">
      <w:pPr>
        <w:pStyle w:val="ListParagraph"/>
        <w:shd w:val="clear" w:color="auto" w:fill="D9D9D9" w:themeFill="background1" w:themeFillShade="D9"/>
        <w:topLinePunct/>
        <w:spacing w:before="120" w:after="120"/>
        <w:ind w:left="0" w:firstLine="720"/>
        <w:contextualSpacing w:val="0"/>
        <w:rPr>
          <w:rFonts w:eastAsia="SimSun"/>
          <w:sz w:val="20"/>
          <w:szCs w:val="20"/>
          <w:lang w:eastAsia="zh-CN"/>
        </w:rPr>
      </w:pPr>
      <w:r w:rsidRPr="003403A3">
        <w:rPr>
          <w:rFonts w:eastAsia="SimSun"/>
          <w:noProof/>
          <w:sz w:val="20"/>
          <w:szCs w:val="20"/>
          <w:lang w:eastAsia="zh-CN"/>
        </w:rPr>
        <w:t>(f)</w:t>
      </w:r>
      <w:r w:rsidRPr="003403A3">
        <w:rPr>
          <w:rFonts w:eastAsia="SimSun"/>
          <w:sz w:val="20"/>
          <w:szCs w:val="20"/>
          <w:lang w:eastAsia="zh-CN"/>
        </w:rPr>
        <w:tab/>
      </w:r>
      <w:r w:rsidRPr="003403A3">
        <w:rPr>
          <w:rFonts w:eastAsia="SimSun" w:hint="eastAsia"/>
          <w:sz w:val="20"/>
          <w:szCs w:val="20"/>
          <w:lang w:val="zh-CN" w:eastAsia="zh-CN"/>
        </w:rPr>
        <w:t>查明资金和实施手段方面的差距</w:t>
      </w:r>
      <w:r w:rsidRPr="003403A3">
        <w:rPr>
          <w:rFonts w:eastAsia="SimSun" w:hint="eastAsia"/>
          <w:sz w:val="20"/>
          <w:szCs w:val="20"/>
          <w:lang w:eastAsia="zh-CN"/>
        </w:rPr>
        <w:t>，</w:t>
      </w:r>
      <w:r w:rsidRPr="003403A3">
        <w:rPr>
          <w:rFonts w:eastAsia="SimSun" w:hint="eastAsia"/>
          <w:sz w:val="20"/>
          <w:szCs w:val="20"/>
          <w:lang w:val="zh-CN" w:eastAsia="zh-CN"/>
        </w:rPr>
        <w:t>特别是国家目标中应通过《公约》的实体和机制提供国际支持的有条件部分</w:t>
      </w:r>
      <w:r w:rsidRPr="003403A3">
        <w:rPr>
          <w:rFonts w:eastAsia="SimSun" w:hint="eastAsia"/>
          <w:sz w:val="20"/>
          <w:szCs w:val="20"/>
          <w:lang w:eastAsia="zh-CN"/>
        </w:rPr>
        <w:t>；</w:t>
      </w:r>
    </w:p>
    <w:p w14:paraId="7C958B9E" w14:textId="77777777" w:rsidR="003403A3" w:rsidRPr="003403A3" w:rsidRDefault="003403A3" w:rsidP="003F4A6C">
      <w:pPr>
        <w:shd w:val="clear" w:color="auto" w:fill="D9D9D9" w:themeFill="background1" w:themeFillShade="D9"/>
        <w:topLinePunct/>
        <w:spacing w:before="120" w:after="120"/>
        <w:rPr>
          <w:rFonts w:eastAsia="SimSun"/>
          <w:sz w:val="20"/>
          <w:szCs w:val="20"/>
          <w:lang w:eastAsia="zh-CN"/>
        </w:rPr>
      </w:pPr>
      <w:r w:rsidRPr="003403A3">
        <w:rPr>
          <w:rFonts w:eastAsia="SimSun"/>
          <w:sz w:val="20"/>
          <w:szCs w:val="20"/>
          <w:lang w:eastAsia="zh-CN"/>
        </w:rPr>
        <w:t>2.</w:t>
      </w:r>
      <w:r w:rsidRPr="003403A3">
        <w:rPr>
          <w:rFonts w:eastAsia="SimSun"/>
          <w:sz w:val="20"/>
          <w:szCs w:val="20"/>
          <w:lang w:eastAsia="zh-CN"/>
        </w:rPr>
        <w:tab/>
      </w:r>
      <w:r w:rsidRPr="003403A3">
        <w:rPr>
          <w:rFonts w:eastAsia="SimSun" w:hint="eastAsia"/>
          <w:sz w:val="20"/>
          <w:szCs w:val="20"/>
          <w:lang w:val="zh-CN" w:eastAsia="zh-CN"/>
        </w:rPr>
        <w:t>预计所有缔约方都将参加对执行情况的逐国同行审查</w:t>
      </w:r>
      <w:r w:rsidRPr="003403A3">
        <w:rPr>
          <w:rFonts w:eastAsia="SimSun" w:hint="eastAsia"/>
          <w:sz w:val="20"/>
          <w:szCs w:val="20"/>
          <w:lang w:eastAsia="zh-CN"/>
        </w:rPr>
        <w:t>，</w:t>
      </w:r>
      <w:r w:rsidRPr="003403A3">
        <w:rPr>
          <w:rFonts w:eastAsia="SimSun" w:hint="eastAsia"/>
          <w:sz w:val="20"/>
          <w:szCs w:val="20"/>
          <w:lang w:val="zh-CN" w:eastAsia="zh-CN"/>
        </w:rPr>
        <w:t>前提是这种审查具有推动作用、非惩罚性、不会过分繁重</w:t>
      </w:r>
      <w:r w:rsidRPr="003403A3">
        <w:rPr>
          <w:rFonts w:eastAsia="SimSun" w:hint="eastAsia"/>
          <w:sz w:val="20"/>
          <w:szCs w:val="20"/>
          <w:lang w:eastAsia="zh-CN"/>
        </w:rPr>
        <w:t>，</w:t>
      </w:r>
      <w:r w:rsidRPr="003403A3">
        <w:rPr>
          <w:rFonts w:eastAsia="SimSun" w:hint="eastAsia"/>
          <w:sz w:val="20"/>
          <w:szCs w:val="20"/>
          <w:lang w:val="zh-CN" w:eastAsia="zh-CN"/>
        </w:rPr>
        <w:t>并将帮助它们实现它们自己的国家生物多样性战略和行动计划</w:t>
      </w:r>
      <w:r w:rsidRPr="003403A3">
        <w:rPr>
          <w:rFonts w:eastAsia="SimSun" w:hint="eastAsia"/>
          <w:sz w:val="20"/>
          <w:szCs w:val="20"/>
          <w:lang w:eastAsia="zh-CN"/>
        </w:rPr>
        <w:t>（</w:t>
      </w:r>
      <w:r w:rsidRPr="003403A3">
        <w:rPr>
          <w:rFonts w:eastAsia="SimSun"/>
          <w:sz w:val="20"/>
          <w:szCs w:val="20"/>
          <w:lang w:eastAsia="zh-CN"/>
        </w:rPr>
        <w:t>NBSAP</w:t>
      </w:r>
      <w:r w:rsidRPr="003403A3">
        <w:rPr>
          <w:rFonts w:eastAsia="SimSun" w:hint="eastAsia"/>
          <w:sz w:val="20"/>
          <w:szCs w:val="20"/>
          <w:lang w:eastAsia="zh-CN"/>
        </w:rPr>
        <w:t>）</w:t>
      </w:r>
      <w:r w:rsidRPr="003403A3">
        <w:rPr>
          <w:rFonts w:eastAsia="SimSun" w:hint="eastAsia"/>
          <w:sz w:val="20"/>
          <w:szCs w:val="20"/>
          <w:lang w:val="zh-CN" w:eastAsia="zh-CN"/>
        </w:rPr>
        <w:t>目标以及得到适当工具和指导的支持。</w:t>
      </w:r>
    </w:p>
    <w:p w14:paraId="101A19A6" w14:textId="77777777" w:rsidR="003403A3" w:rsidRPr="003403A3" w:rsidRDefault="003403A3" w:rsidP="003F4A6C">
      <w:pPr>
        <w:keepNext/>
        <w:shd w:val="clear" w:color="auto" w:fill="D9D9D9" w:themeFill="background1" w:themeFillShade="D9"/>
        <w:topLinePunct/>
        <w:spacing w:before="240" w:after="120"/>
        <w:jc w:val="center"/>
        <w:rPr>
          <w:rFonts w:eastAsia="SimSun"/>
          <w:sz w:val="20"/>
          <w:szCs w:val="20"/>
          <w:lang w:eastAsia="zh-CN"/>
        </w:rPr>
      </w:pPr>
      <w:r w:rsidRPr="003403A3">
        <w:rPr>
          <w:rFonts w:eastAsia="SimSun" w:hint="eastAsia"/>
          <w:b/>
          <w:caps/>
          <w:sz w:val="20"/>
          <w:szCs w:val="20"/>
          <w:lang w:val="zh-CN" w:eastAsia="zh-CN"/>
        </w:rPr>
        <w:lastRenderedPageBreak/>
        <w:t>二</w:t>
      </w:r>
      <w:r w:rsidRPr="003403A3">
        <w:rPr>
          <w:rFonts w:eastAsia="SimSun" w:hint="eastAsia"/>
          <w:b/>
          <w:caps/>
          <w:sz w:val="20"/>
          <w:szCs w:val="20"/>
          <w:lang w:val="en-US" w:eastAsia="zh-CN"/>
        </w:rPr>
        <w:t>．</w:t>
      </w:r>
      <w:r w:rsidRPr="003403A3">
        <w:rPr>
          <w:rFonts w:eastAsia="SimSun"/>
          <w:b/>
          <w:caps/>
          <w:sz w:val="20"/>
          <w:szCs w:val="20"/>
          <w:lang w:eastAsia="zh-CN"/>
        </w:rPr>
        <w:tab/>
      </w:r>
      <w:r w:rsidRPr="003403A3">
        <w:rPr>
          <w:rFonts w:eastAsia="SimSun" w:hint="eastAsia"/>
          <w:b/>
          <w:caps/>
          <w:sz w:val="20"/>
          <w:szCs w:val="20"/>
          <w:lang w:val="zh-CN" w:eastAsia="zh-CN"/>
        </w:rPr>
        <w:t>拟议工作方式</w:t>
      </w:r>
    </w:p>
    <w:p w14:paraId="5456A27C" w14:textId="77777777" w:rsidR="003403A3" w:rsidRPr="003403A3" w:rsidRDefault="003403A3" w:rsidP="003F4A6C">
      <w:pPr>
        <w:pStyle w:val="Para1"/>
        <w:keepNext/>
        <w:numPr>
          <w:ilvl w:val="0"/>
          <w:numId w:val="0"/>
        </w:numPr>
        <w:shd w:val="clear" w:color="auto" w:fill="D9D9D9" w:themeFill="background1" w:themeFillShade="D9"/>
        <w:topLinePunct/>
        <w:rPr>
          <w:rFonts w:eastAsia="SimSun"/>
          <w:sz w:val="20"/>
          <w:szCs w:val="20"/>
          <w:lang w:val="zh-CN" w:eastAsia="zh-CN"/>
        </w:rPr>
      </w:pPr>
      <w:r w:rsidRPr="003403A3">
        <w:rPr>
          <w:rFonts w:eastAsia="SimSun"/>
          <w:color w:val="000000"/>
          <w:sz w:val="20"/>
          <w:szCs w:val="20"/>
          <w:lang w:eastAsia="zh-CN"/>
        </w:rPr>
        <w:t>3.</w:t>
      </w:r>
      <w:r w:rsidRPr="003403A3">
        <w:rPr>
          <w:rFonts w:eastAsia="SimSun"/>
          <w:color w:val="000000"/>
          <w:sz w:val="20"/>
          <w:szCs w:val="20"/>
          <w:lang w:eastAsia="zh-CN"/>
        </w:rPr>
        <w:tab/>
      </w:r>
      <w:r w:rsidRPr="003403A3">
        <w:rPr>
          <w:rFonts w:eastAsia="SimSun" w:hint="eastAsia"/>
          <w:sz w:val="20"/>
          <w:szCs w:val="20"/>
          <w:lang w:val="zh-CN" w:eastAsia="zh-CN"/>
        </w:rPr>
        <w:t>建议在每一两年期内分三个阶段进行逐国审查</w:t>
      </w:r>
      <w:r w:rsidRPr="003403A3">
        <w:rPr>
          <w:rFonts w:eastAsia="SimSun" w:hint="eastAsia"/>
          <w:sz w:val="20"/>
          <w:szCs w:val="20"/>
          <w:lang w:eastAsia="zh-CN"/>
        </w:rPr>
        <w:t>（</w:t>
      </w:r>
      <w:r w:rsidRPr="003403A3">
        <w:rPr>
          <w:rFonts w:eastAsia="SimSun" w:hint="eastAsia"/>
          <w:sz w:val="20"/>
          <w:szCs w:val="20"/>
          <w:lang w:val="zh-CN" w:eastAsia="zh-CN"/>
        </w:rPr>
        <w:t>见图</w:t>
      </w:r>
      <w:r w:rsidRPr="003403A3">
        <w:rPr>
          <w:rFonts w:eastAsia="SimSun" w:hint="eastAsia"/>
          <w:sz w:val="20"/>
          <w:szCs w:val="20"/>
          <w:lang w:eastAsia="zh-CN"/>
        </w:rPr>
        <w:t>）</w:t>
      </w:r>
      <w:r w:rsidRPr="003403A3">
        <w:rPr>
          <w:rFonts w:eastAsia="SimSun"/>
          <w:sz w:val="20"/>
          <w:szCs w:val="20"/>
          <w:lang w:eastAsia="zh-CN"/>
        </w:rPr>
        <w:t xml:space="preserve"> </w:t>
      </w:r>
      <w:r w:rsidRPr="003403A3">
        <w:rPr>
          <w:rFonts w:eastAsia="SimSun" w:hint="eastAsia"/>
          <w:sz w:val="20"/>
          <w:szCs w:val="20"/>
          <w:lang w:val="zh-CN" w:eastAsia="zh-CN"/>
        </w:rPr>
        <w:t>。</w:t>
      </w:r>
    </w:p>
    <w:p w14:paraId="1AA45D32" w14:textId="77777777" w:rsidR="003403A3" w:rsidRPr="003403A3" w:rsidRDefault="003403A3" w:rsidP="003F4A6C">
      <w:pPr>
        <w:pStyle w:val="Para1"/>
        <w:keepNext/>
        <w:numPr>
          <w:ilvl w:val="0"/>
          <w:numId w:val="0"/>
        </w:numPr>
        <w:shd w:val="clear" w:color="auto" w:fill="D9D9D9" w:themeFill="background1" w:themeFillShade="D9"/>
        <w:topLinePunct/>
        <w:rPr>
          <w:rFonts w:ascii="SimSun" w:eastAsia="SimSun" w:hAnsi="SimSun"/>
          <w:b/>
          <w:bCs/>
          <w:color w:val="000000"/>
          <w:sz w:val="20"/>
          <w:szCs w:val="20"/>
        </w:rPr>
      </w:pPr>
      <w:r w:rsidRPr="003403A3">
        <w:rPr>
          <w:rFonts w:ascii="SimSun" w:eastAsia="SimSun" w:hAnsi="SimSun"/>
          <w:b/>
          <w:bCs/>
          <w:sz w:val="20"/>
          <w:szCs w:val="20"/>
          <w:lang w:val="zh-CN" w:eastAsia="zh-CN"/>
        </w:rPr>
        <w:tab/>
      </w:r>
      <w:r w:rsidRPr="003403A3">
        <w:rPr>
          <w:rFonts w:ascii="SimSun" w:eastAsia="SimSun" w:hAnsi="SimSun" w:hint="eastAsia"/>
          <w:b/>
          <w:bCs/>
          <w:sz w:val="20"/>
          <w:szCs w:val="20"/>
          <w:lang w:val="zh-CN"/>
        </w:rPr>
        <w:t>图</w:t>
      </w:r>
      <w:r w:rsidRPr="003403A3">
        <w:rPr>
          <w:rFonts w:ascii="SimSun" w:eastAsia="SimSun" w:hAnsi="SimSun"/>
          <w:b/>
          <w:bCs/>
          <w:sz w:val="20"/>
          <w:szCs w:val="20"/>
          <w:lang w:val="zh-CN"/>
        </w:rPr>
        <w:t>.</w:t>
      </w:r>
      <w:r w:rsidRPr="003403A3">
        <w:rPr>
          <w:rFonts w:ascii="SimSun" w:eastAsia="SimSun" w:hAnsi="SimSun" w:hint="eastAsia"/>
          <w:b/>
          <w:bCs/>
          <w:sz w:val="20"/>
          <w:szCs w:val="20"/>
          <w:lang w:val="zh-CN"/>
        </w:rPr>
        <w:t>逐国审查示意图</w:t>
      </w:r>
    </w:p>
    <w:p w14:paraId="2E97FB17" w14:textId="77777777" w:rsidR="003403A3" w:rsidRPr="003403A3" w:rsidRDefault="003403A3" w:rsidP="003F4A6C">
      <w:pPr>
        <w:pStyle w:val="Para1"/>
        <w:keepNext/>
        <w:numPr>
          <w:ilvl w:val="0"/>
          <w:numId w:val="0"/>
        </w:numPr>
        <w:shd w:val="clear" w:color="auto" w:fill="D9D9D9" w:themeFill="background1" w:themeFillShade="D9"/>
        <w:topLinePunct/>
        <w:rPr>
          <w:rFonts w:eastAsia="SimSun"/>
          <w:color w:val="000000"/>
          <w:sz w:val="20"/>
          <w:szCs w:val="20"/>
        </w:rPr>
      </w:pPr>
      <w:r w:rsidRPr="003403A3">
        <w:rPr>
          <w:rFonts w:eastAsia="SimSun"/>
          <w:noProof/>
          <w:color w:val="000000"/>
          <w:sz w:val="20"/>
          <w:szCs w:val="20"/>
          <w:lang w:val="en-US"/>
        </w:rPr>
        <w:drawing>
          <wp:inline distT="0" distB="0" distL="0" distR="0" wp14:anchorId="4A717388" wp14:editId="7D69F6DA">
            <wp:extent cx="5619750" cy="3162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19750" cy="3162300"/>
                    </a:xfrm>
                    <a:prstGeom prst="rect">
                      <a:avLst/>
                    </a:prstGeom>
                    <a:noFill/>
                    <a:ln>
                      <a:noFill/>
                    </a:ln>
                  </pic:spPr>
                </pic:pic>
              </a:graphicData>
            </a:graphic>
          </wp:inline>
        </w:drawing>
      </w:r>
    </w:p>
    <w:p w14:paraId="1788767A" w14:textId="77777777" w:rsidR="003403A3" w:rsidRPr="003403A3" w:rsidRDefault="003403A3" w:rsidP="003F4A6C">
      <w:pPr>
        <w:pStyle w:val="Para1"/>
        <w:numPr>
          <w:ilvl w:val="0"/>
          <w:numId w:val="0"/>
        </w:numPr>
        <w:shd w:val="clear" w:color="auto" w:fill="D9D9D9" w:themeFill="background1" w:themeFillShade="D9"/>
        <w:topLinePunct/>
        <w:rPr>
          <w:rFonts w:eastAsia="SimSun"/>
          <w:color w:val="000000"/>
          <w:sz w:val="20"/>
          <w:szCs w:val="20"/>
        </w:rPr>
      </w:pPr>
    </w:p>
    <w:p w14:paraId="6935E6FB" w14:textId="498A8A3C" w:rsidR="003403A3" w:rsidRPr="003403A3" w:rsidRDefault="003403A3" w:rsidP="003F4A6C">
      <w:pPr>
        <w:pStyle w:val="Para1"/>
        <w:numPr>
          <w:ilvl w:val="0"/>
          <w:numId w:val="0"/>
        </w:numPr>
        <w:shd w:val="clear" w:color="auto" w:fill="D9D9D9" w:themeFill="background1" w:themeFillShade="D9"/>
        <w:topLinePunct/>
        <w:rPr>
          <w:rFonts w:eastAsia="SimSun"/>
          <w:sz w:val="20"/>
          <w:szCs w:val="20"/>
          <w:lang w:eastAsia="zh-CN"/>
        </w:rPr>
      </w:pPr>
      <w:r w:rsidRPr="003403A3">
        <w:rPr>
          <w:rFonts w:eastAsia="SimSun"/>
          <w:color w:val="000000"/>
          <w:sz w:val="20"/>
          <w:szCs w:val="20"/>
          <w:lang w:eastAsia="zh-CN"/>
        </w:rPr>
        <w:t>4</w:t>
      </w:r>
      <w:r w:rsidRPr="003403A3">
        <w:rPr>
          <w:rFonts w:eastAsia="SimSun"/>
          <w:sz w:val="20"/>
          <w:szCs w:val="20"/>
          <w:lang w:eastAsia="zh-CN"/>
        </w:rPr>
        <w:t>.</w:t>
      </w:r>
      <w:r w:rsidRPr="003403A3">
        <w:rPr>
          <w:rFonts w:eastAsia="SimSun"/>
          <w:sz w:val="20"/>
          <w:szCs w:val="20"/>
          <w:lang w:eastAsia="zh-CN"/>
        </w:rPr>
        <w:tab/>
      </w:r>
      <w:r w:rsidRPr="003403A3">
        <w:rPr>
          <w:rFonts w:eastAsia="SimSun" w:hint="eastAsia"/>
          <w:sz w:val="20"/>
          <w:szCs w:val="20"/>
          <w:lang w:val="zh-CN" w:eastAsia="zh-CN"/>
        </w:rPr>
        <w:t>第一阶段包括一系列推动进行同行审查的对话</w:t>
      </w:r>
      <w:r w:rsidRPr="003403A3">
        <w:rPr>
          <w:rStyle w:val="FootnoteReference"/>
          <w:rFonts w:eastAsia="SimSun"/>
          <w:sz w:val="20"/>
          <w:szCs w:val="20"/>
          <w:lang w:val="zh-CN"/>
        </w:rPr>
        <w:footnoteReference w:id="277"/>
      </w:r>
      <w:r w:rsidR="003D4234">
        <w:rPr>
          <w:rFonts w:eastAsia="SimSun" w:hint="eastAsia"/>
          <w:sz w:val="20"/>
          <w:szCs w:val="20"/>
          <w:lang w:val="zh-CN" w:eastAsia="zh-CN"/>
        </w:rPr>
        <w:t>，</w:t>
      </w:r>
      <w:r w:rsidRPr="003403A3">
        <w:rPr>
          <w:rFonts w:eastAsia="SimSun" w:hint="eastAsia"/>
          <w:sz w:val="20"/>
          <w:szCs w:val="20"/>
          <w:lang w:val="zh-CN" w:eastAsia="zh-CN"/>
        </w:rPr>
        <w:t>其中一些缔约方</w:t>
      </w:r>
      <w:r w:rsidRPr="003403A3">
        <w:rPr>
          <w:rStyle w:val="FootnoteReference"/>
          <w:rFonts w:eastAsia="SimSun"/>
          <w:sz w:val="20"/>
          <w:szCs w:val="20"/>
          <w:lang w:val="zh-CN"/>
        </w:rPr>
        <w:footnoteReference w:id="278"/>
      </w:r>
      <w:r w:rsidRPr="003403A3">
        <w:rPr>
          <w:rFonts w:eastAsia="SimSun"/>
          <w:sz w:val="20"/>
          <w:szCs w:val="20"/>
          <w:lang w:eastAsia="zh-CN"/>
        </w:rPr>
        <w:t xml:space="preserve"> </w:t>
      </w:r>
      <w:r w:rsidRPr="003403A3">
        <w:rPr>
          <w:rFonts w:eastAsia="SimSun" w:hint="eastAsia"/>
          <w:sz w:val="20"/>
          <w:szCs w:val="20"/>
          <w:lang w:val="zh-CN" w:eastAsia="zh-CN"/>
        </w:rPr>
        <w:t>将从不同方面介绍其实施国家生物多样性战略和行动计划</w:t>
      </w:r>
      <w:r w:rsidRPr="003403A3">
        <w:rPr>
          <w:rFonts w:eastAsia="SimSun" w:hint="eastAsia"/>
          <w:sz w:val="20"/>
          <w:szCs w:val="20"/>
          <w:lang w:eastAsia="zh-CN"/>
        </w:rPr>
        <w:t>（</w:t>
      </w:r>
      <w:r w:rsidRPr="003403A3">
        <w:rPr>
          <w:rFonts w:eastAsia="SimSun"/>
          <w:sz w:val="20"/>
          <w:szCs w:val="20"/>
          <w:lang w:eastAsia="zh-CN"/>
        </w:rPr>
        <w:t>NBSAP</w:t>
      </w:r>
      <w:r w:rsidRPr="003403A3">
        <w:rPr>
          <w:rFonts w:eastAsia="SimSun" w:hint="eastAsia"/>
          <w:sz w:val="20"/>
          <w:szCs w:val="20"/>
          <w:lang w:eastAsia="zh-CN"/>
        </w:rPr>
        <w:t>）</w:t>
      </w:r>
      <w:r w:rsidRPr="003403A3">
        <w:rPr>
          <w:rFonts w:eastAsia="SimSun" w:hint="eastAsia"/>
          <w:sz w:val="20"/>
          <w:szCs w:val="20"/>
          <w:lang w:val="zh-CN" w:eastAsia="zh-CN"/>
        </w:rPr>
        <w:t>的进展、取得的成果和汲取的经验</w:t>
      </w:r>
      <w:r w:rsidRPr="003403A3">
        <w:rPr>
          <w:rStyle w:val="FootnoteReference"/>
          <w:rFonts w:eastAsia="SimSun"/>
          <w:sz w:val="20"/>
          <w:szCs w:val="20"/>
          <w:lang w:val="zh-CN"/>
        </w:rPr>
        <w:footnoteReference w:id="279"/>
      </w:r>
      <w:r w:rsidR="003D4234">
        <w:rPr>
          <w:rFonts w:eastAsia="SimSun" w:hint="eastAsia"/>
          <w:sz w:val="20"/>
          <w:szCs w:val="20"/>
          <w:lang w:val="zh-CN" w:eastAsia="zh-CN"/>
        </w:rPr>
        <w:t>。</w:t>
      </w:r>
      <w:r w:rsidRPr="003403A3">
        <w:rPr>
          <w:rFonts w:eastAsia="SimSun" w:hint="eastAsia"/>
          <w:sz w:val="20"/>
          <w:szCs w:val="20"/>
          <w:lang w:val="zh-CN" w:eastAsia="zh-CN"/>
        </w:rPr>
        <w:t>对话将每年举行一次，从缔约方大会第十五届会议之后和执行问题附属机构第四次会议之前的闭会期间开始，以期所有缔约方有机会在十年间至少参加一次。对话的结构将考虑到发达国家和发展中国家缔约方面对的不同挑战和执行手段。对话将包括对成功和挑战的讨论，以便尽可能说明促成因素、成功的衡量标准和成功案例汲取的经验教训，以及在遇到挑战时可能有用的战略行动、解决方案或支持。这将是一次机会，可以深入讨论在国家一级为实现全球生物多样性框架长期目标和行动目标而采取的措施的有效性，也将为提出和</w:t>
      </w:r>
      <w:r w:rsidRPr="003403A3">
        <w:rPr>
          <w:rFonts w:eastAsia="SimSun"/>
          <w:sz w:val="20"/>
          <w:szCs w:val="20"/>
          <w:lang w:val="zh-CN" w:eastAsia="zh-CN"/>
        </w:rPr>
        <w:t>/</w:t>
      </w:r>
      <w:r w:rsidRPr="003403A3">
        <w:rPr>
          <w:rFonts w:eastAsia="SimSun" w:hint="eastAsia"/>
          <w:sz w:val="20"/>
          <w:szCs w:val="20"/>
          <w:lang w:val="zh-CN" w:eastAsia="zh-CN"/>
        </w:rPr>
        <w:t>或制定能力建设、科技合作和</w:t>
      </w:r>
      <w:r w:rsidRPr="003403A3">
        <w:rPr>
          <w:rFonts w:eastAsia="SimSun"/>
          <w:sz w:val="20"/>
          <w:szCs w:val="20"/>
          <w:lang w:val="zh-CN" w:eastAsia="zh-CN"/>
        </w:rPr>
        <w:t>/</w:t>
      </w:r>
      <w:r w:rsidRPr="003403A3">
        <w:rPr>
          <w:rFonts w:eastAsia="SimSun" w:hint="eastAsia"/>
          <w:sz w:val="20"/>
          <w:szCs w:val="20"/>
          <w:lang w:val="zh-CN" w:eastAsia="zh-CN"/>
        </w:rPr>
        <w:t>或其他所需支助的详细建议提供机会。将对经验进行汇编和总结。</w:t>
      </w:r>
    </w:p>
    <w:p w14:paraId="53EB2205" w14:textId="77777777" w:rsidR="003403A3" w:rsidRPr="003403A3" w:rsidRDefault="003403A3" w:rsidP="003F4A6C">
      <w:pPr>
        <w:pStyle w:val="Para1"/>
        <w:numPr>
          <w:ilvl w:val="0"/>
          <w:numId w:val="0"/>
        </w:numPr>
        <w:shd w:val="clear" w:color="auto" w:fill="D9D9D9" w:themeFill="background1" w:themeFillShade="D9"/>
        <w:topLinePunct/>
        <w:rPr>
          <w:rFonts w:eastAsia="SimSun"/>
          <w:sz w:val="20"/>
          <w:szCs w:val="20"/>
          <w:lang w:eastAsia="zh-CN"/>
        </w:rPr>
      </w:pPr>
      <w:r w:rsidRPr="003403A3">
        <w:rPr>
          <w:rFonts w:eastAsia="SimSun"/>
          <w:color w:val="000000"/>
          <w:sz w:val="20"/>
          <w:szCs w:val="20"/>
          <w:lang w:eastAsia="zh-CN"/>
        </w:rPr>
        <w:t>5.</w:t>
      </w:r>
      <w:r w:rsidRPr="003403A3">
        <w:rPr>
          <w:rFonts w:eastAsia="SimSun"/>
          <w:sz w:val="20"/>
          <w:szCs w:val="20"/>
          <w:lang w:eastAsia="zh-CN"/>
        </w:rPr>
        <w:tab/>
      </w:r>
      <w:r w:rsidRPr="003403A3">
        <w:rPr>
          <w:rFonts w:eastAsia="SimSun" w:hint="eastAsia"/>
          <w:sz w:val="20"/>
          <w:szCs w:val="20"/>
          <w:lang w:val="zh-CN" w:eastAsia="zh-CN"/>
        </w:rPr>
        <w:t>第二阶段将包括在执行问题附属机构每次会议期间在审查执行情况的议程项目举行的审查执行情况的不限成员名额论坛。第一次不限成员名额会议将在附属机构第五次会议期间举行。所有缔约方和观察员都有机会参与讨论。在不限成员名额论坛举行会议期间，将介绍和讨论具有推动作用的同行审查对话的结果</w:t>
      </w:r>
      <w:r w:rsidRPr="003403A3">
        <w:rPr>
          <w:rFonts w:eastAsia="SimSun"/>
          <w:sz w:val="20"/>
          <w:szCs w:val="20"/>
          <w:lang w:val="zh-CN" w:eastAsia="zh-CN"/>
        </w:rPr>
        <w:t xml:space="preserve"> — </w:t>
      </w:r>
      <w:r w:rsidRPr="003403A3">
        <w:rPr>
          <w:rFonts w:eastAsia="SimSun" w:hint="eastAsia"/>
          <w:sz w:val="20"/>
          <w:szCs w:val="20"/>
          <w:lang w:val="zh-CN" w:eastAsia="zh-CN"/>
        </w:rPr>
        <w:t>对讨论的成功和挑战作出总结。成功和挑战的总结以及在不限成员名额论坛期间的讨论结论将在关于执行的进展情况的议程项目下提交附属机构全体会议，并将提供给缔约方大会。</w:t>
      </w:r>
      <w:r w:rsidRPr="003403A3">
        <w:rPr>
          <w:rFonts w:eastAsia="SimSun"/>
          <w:sz w:val="20"/>
          <w:szCs w:val="20"/>
          <w:lang w:eastAsia="zh-CN"/>
        </w:rPr>
        <w:t xml:space="preserve"> </w:t>
      </w:r>
    </w:p>
    <w:p w14:paraId="7E84F6CD" w14:textId="77777777" w:rsidR="003403A3" w:rsidRPr="003403A3" w:rsidRDefault="003403A3" w:rsidP="003F4A6C">
      <w:pPr>
        <w:pStyle w:val="Para1"/>
        <w:numPr>
          <w:ilvl w:val="0"/>
          <w:numId w:val="0"/>
        </w:numPr>
        <w:shd w:val="clear" w:color="auto" w:fill="D9D9D9" w:themeFill="background1" w:themeFillShade="D9"/>
        <w:topLinePunct/>
        <w:rPr>
          <w:rFonts w:eastAsia="SimSun"/>
          <w:sz w:val="20"/>
          <w:szCs w:val="20"/>
          <w:lang w:eastAsia="zh-CN"/>
        </w:rPr>
      </w:pPr>
      <w:r w:rsidRPr="003403A3">
        <w:rPr>
          <w:rFonts w:eastAsia="SimSun"/>
          <w:color w:val="000000"/>
          <w:sz w:val="20"/>
          <w:szCs w:val="20"/>
          <w:lang w:eastAsia="zh-CN"/>
        </w:rPr>
        <w:t>6.</w:t>
      </w:r>
      <w:r w:rsidRPr="003403A3">
        <w:rPr>
          <w:rFonts w:eastAsia="SimSun"/>
          <w:sz w:val="20"/>
          <w:szCs w:val="20"/>
          <w:lang w:eastAsia="zh-CN"/>
        </w:rPr>
        <w:tab/>
      </w:r>
      <w:r w:rsidRPr="003403A3">
        <w:rPr>
          <w:rFonts w:eastAsia="SimSun" w:hint="eastAsia"/>
          <w:sz w:val="20"/>
          <w:szCs w:val="20"/>
          <w:lang w:val="zh-CN" w:eastAsia="zh-CN"/>
        </w:rPr>
        <w:t>逐国审查第三阶段将包括在</w:t>
      </w:r>
      <w:r w:rsidRPr="003403A3">
        <w:rPr>
          <w:rFonts w:eastAsia="SimSun"/>
          <w:sz w:val="20"/>
          <w:szCs w:val="20"/>
          <w:lang w:eastAsia="zh-CN"/>
        </w:rPr>
        <w:t>2020</w:t>
      </w:r>
      <w:r w:rsidRPr="003403A3">
        <w:rPr>
          <w:rFonts w:eastAsia="SimSun" w:hint="eastAsia"/>
          <w:sz w:val="20"/>
          <w:szCs w:val="20"/>
          <w:lang w:val="zh-CN" w:eastAsia="zh-CN"/>
        </w:rPr>
        <w:t>年后缔约方大会每次会议期间场外举办一次在线或面对面执行情况展览</w:t>
      </w:r>
      <w:r w:rsidRPr="003403A3">
        <w:rPr>
          <w:rFonts w:eastAsia="SimSun" w:hint="eastAsia"/>
          <w:sz w:val="20"/>
          <w:szCs w:val="20"/>
          <w:lang w:eastAsia="zh-CN"/>
        </w:rPr>
        <w:t>，</w:t>
      </w:r>
      <w:r w:rsidRPr="003403A3">
        <w:rPr>
          <w:rFonts w:eastAsia="SimSun" w:hint="eastAsia"/>
          <w:sz w:val="20"/>
          <w:szCs w:val="20"/>
          <w:lang w:val="zh-CN" w:eastAsia="zh-CN"/>
        </w:rPr>
        <w:t>展示执行工作取得的成就和已经解决或有望解决的挑战。一个包括由缔约方提名的专家组成的国际专家小组，其中包括考虑到公平地域分配的发达国家和发展中国家以及土著人民和地方社区的成员，将审查提交给展览的材料，并选出一些案例作为关于《公约》执行情况的令人瞩目的故事和内涵。可以在缔约方</w:t>
      </w:r>
      <w:r w:rsidRPr="003403A3">
        <w:rPr>
          <w:rFonts w:eastAsia="SimSun" w:hint="eastAsia"/>
          <w:sz w:val="20"/>
          <w:szCs w:val="20"/>
          <w:lang w:val="zh-CN" w:eastAsia="zh-CN"/>
        </w:rPr>
        <w:lastRenderedPageBreak/>
        <w:t>大会的部长级会议期间授予奖项。也可以提交这些故事参选相关国际生物多样性奖，如赤道倡议和生物多样性绿色奖。</w:t>
      </w:r>
    </w:p>
    <w:p w14:paraId="4DFD0045" w14:textId="77777777" w:rsidR="003403A3" w:rsidRPr="003403A3" w:rsidRDefault="003403A3" w:rsidP="003F4A6C">
      <w:pPr>
        <w:pStyle w:val="Para1"/>
        <w:numPr>
          <w:ilvl w:val="0"/>
          <w:numId w:val="0"/>
        </w:numPr>
        <w:shd w:val="clear" w:color="auto" w:fill="D9D9D9" w:themeFill="background1" w:themeFillShade="D9"/>
        <w:topLinePunct/>
        <w:rPr>
          <w:rFonts w:eastAsia="SimSun"/>
          <w:sz w:val="20"/>
          <w:szCs w:val="20"/>
          <w:lang w:eastAsia="zh-CN"/>
        </w:rPr>
      </w:pPr>
      <w:r w:rsidRPr="003403A3">
        <w:rPr>
          <w:rFonts w:eastAsia="SimSun"/>
          <w:color w:val="000000"/>
          <w:sz w:val="20"/>
          <w:szCs w:val="20"/>
          <w:lang w:eastAsia="zh-CN"/>
        </w:rPr>
        <w:t>7.</w:t>
      </w:r>
      <w:r w:rsidRPr="003403A3">
        <w:rPr>
          <w:rFonts w:eastAsia="SimSun"/>
          <w:sz w:val="20"/>
          <w:szCs w:val="20"/>
          <w:lang w:eastAsia="zh-CN"/>
        </w:rPr>
        <w:tab/>
      </w:r>
      <w:r w:rsidRPr="003403A3">
        <w:rPr>
          <w:rFonts w:eastAsia="SimSun" w:hint="eastAsia"/>
          <w:sz w:val="20"/>
          <w:szCs w:val="20"/>
          <w:lang w:val="zh-CN" w:eastAsia="zh-CN"/>
        </w:rPr>
        <w:t>在十年期间所有缔约方将至少向具有推动作用的同行审查对话提交一次审查情况。</w:t>
      </w:r>
    </w:p>
    <w:p w14:paraId="7E00432F" w14:textId="77777777" w:rsidR="003403A3" w:rsidRPr="003403A3" w:rsidRDefault="003403A3" w:rsidP="003F4A6C">
      <w:pPr>
        <w:pStyle w:val="Para1"/>
        <w:numPr>
          <w:ilvl w:val="0"/>
          <w:numId w:val="0"/>
        </w:numPr>
        <w:shd w:val="clear" w:color="auto" w:fill="D9D9D9" w:themeFill="background1" w:themeFillShade="D9"/>
        <w:topLinePunct/>
        <w:rPr>
          <w:rFonts w:eastAsia="SimSun"/>
          <w:sz w:val="20"/>
          <w:szCs w:val="20"/>
          <w:lang w:eastAsia="zh-CN"/>
        </w:rPr>
      </w:pPr>
      <w:r w:rsidRPr="003403A3">
        <w:rPr>
          <w:rFonts w:eastAsia="SimSun"/>
          <w:color w:val="000000"/>
          <w:sz w:val="20"/>
          <w:szCs w:val="20"/>
          <w:lang w:eastAsia="zh-CN"/>
        </w:rPr>
        <w:t>8.</w:t>
      </w:r>
      <w:r w:rsidRPr="003403A3">
        <w:rPr>
          <w:rFonts w:eastAsia="SimSun"/>
          <w:sz w:val="20"/>
          <w:szCs w:val="20"/>
          <w:lang w:eastAsia="zh-CN"/>
        </w:rPr>
        <w:tab/>
      </w:r>
      <w:r w:rsidRPr="003403A3">
        <w:rPr>
          <w:rFonts w:eastAsia="SimSun" w:hint="eastAsia"/>
          <w:sz w:val="20"/>
          <w:szCs w:val="20"/>
          <w:lang w:val="zh-CN" w:eastAsia="zh-CN"/>
        </w:rPr>
        <w:t>所有缔约方将利用其国家报告或其他相关报告</w:t>
      </w:r>
      <w:r w:rsidRPr="003403A3">
        <w:rPr>
          <w:rFonts w:eastAsia="SimSun" w:hint="eastAsia"/>
          <w:sz w:val="20"/>
          <w:szCs w:val="20"/>
          <w:lang w:eastAsia="zh-CN"/>
        </w:rPr>
        <w:t>，</w:t>
      </w:r>
      <w:r w:rsidRPr="003403A3">
        <w:rPr>
          <w:rFonts w:eastAsia="SimSun" w:hint="eastAsia"/>
          <w:sz w:val="20"/>
          <w:szCs w:val="20"/>
          <w:lang w:val="zh-CN" w:eastAsia="zh-CN"/>
        </w:rPr>
        <w:t>如国家生物多样性战略和行动计划</w:t>
      </w:r>
      <w:r w:rsidRPr="003403A3">
        <w:rPr>
          <w:rFonts w:eastAsia="SimSun" w:hint="eastAsia"/>
          <w:sz w:val="20"/>
          <w:szCs w:val="20"/>
          <w:lang w:eastAsia="zh-CN"/>
        </w:rPr>
        <w:t>（</w:t>
      </w:r>
      <w:r w:rsidRPr="003403A3">
        <w:rPr>
          <w:rFonts w:eastAsia="SimSun"/>
          <w:sz w:val="20"/>
          <w:szCs w:val="20"/>
          <w:lang w:eastAsia="zh-CN"/>
        </w:rPr>
        <w:t>NBSAP</w:t>
      </w:r>
      <w:r w:rsidRPr="003403A3">
        <w:rPr>
          <w:rFonts w:eastAsia="SimSun" w:hint="eastAsia"/>
          <w:sz w:val="20"/>
          <w:szCs w:val="20"/>
          <w:lang w:eastAsia="zh-CN"/>
        </w:rPr>
        <w:t>）</w:t>
      </w:r>
      <w:r w:rsidRPr="003403A3">
        <w:rPr>
          <w:rFonts w:eastAsia="SimSun" w:hint="eastAsia"/>
          <w:sz w:val="20"/>
          <w:szCs w:val="20"/>
          <w:lang w:val="zh-CN" w:eastAsia="zh-CN"/>
        </w:rPr>
        <w:t>或相关战略或计划执行情况的国家审查</w:t>
      </w:r>
      <w:r w:rsidRPr="003403A3">
        <w:rPr>
          <w:rFonts w:eastAsia="SimSun" w:hint="eastAsia"/>
          <w:sz w:val="20"/>
          <w:szCs w:val="20"/>
          <w:lang w:eastAsia="zh-CN"/>
        </w:rPr>
        <w:t>，</w:t>
      </w:r>
      <w:r w:rsidRPr="003403A3">
        <w:rPr>
          <w:rFonts w:eastAsia="SimSun" w:hint="eastAsia"/>
          <w:sz w:val="20"/>
          <w:szCs w:val="20"/>
          <w:lang w:val="zh-CN" w:eastAsia="zh-CN"/>
        </w:rPr>
        <w:t>作为这次逐国审查的基础。在经济合作与发展组织或其他论坛范围内通过彻底环境绩效审查的缔约方可提交为这些过程准备的或从其产生的信息，以免重复努力。不需要为此目的编写额外报告。审查结束后，将请缔约方编写并提交一份简短报告，作为审查的产物，其中提出它们自己的建议，以便在下次审查时更好地跟踪执行进展情况，以总结经验教训。</w:t>
      </w:r>
    </w:p>
    <w:p w14:paraId="6B1E6665" w14:textId="77777777" w:rsidR="003403A3" w:rsidRPr="003403A3" w:rsidRDefault="003403A3" w:rsidP="003F4A6C">
      <w:pPr>
        <w:pStyle w:val="Para1"/>
        <w:numPr>
          <w:ilvl w:val="0"/>
          <w:numId w:val="0"/>
        </w:numPr>
        <w:shd w:val="clear" w:color="auto" w:fill="D9D9D9" w:themeFill="background1" w:themeFillShade="D9"/>
        <w:topLinePunct/>
        <w:rPr>
          <w:rFonts w:eastAsia="SimSun"/>
          <w:sz w:val="20"/>
          <w:szCs w:val="20"/>
          <w:lang w:eastAsia="zh-CN"/>
        </w:rPr>
      </w:pPr>
      <w:r w:rsidRPr="003403A3">
        <w:rPr>
          <w:rFonts w:eastAsia="SimSun"/>
          <w:color w:val="000000"/>
          <w:sz w:val="20"/>
          <w:szCs w:val="20"/>
          <w:lang w:eastAsia="zh-CN"/>
        </w:rPr>
        <w:t>9.</w:t>
      </w:r>
      <w:r w:rsidRPr="003403A3">
        <w:rPr>
          <w:rFonts w:eastAsia="SimSun"/>
          <w:sz w:val="20"/>
          <w:szCs w:val="20"/>
          <w:lang w:eastAsia="zh-CN"/>
        </w:rPr>
        <w:tab/>
      </w:r>
      <w:r w:rsidRPr="003403A3">
        <w:rPr>
          <w:rFonts w:eastAsia="SimSun" w:hint="eastAsia"/>
          <w:sz w:val="20"/>
          <w:szCs w:val="20"/>
          <w:lang w:val="zh-CN" w:eastAsia="zh-CN"/>
        </w:rPr>
        <w:t>对于那些希望参与更加全面和深入审查的缔约方</w:t>
      </w:r>
      <w:r w:rsidRPr="003403A3">
        <w:rPr>
          <w:rFonts w:eastAsia="SimSun" w:hint="eastAsia"/>
          <w:sz w:val="20"/>
          <w:szCs w:val="20"/>
          <w:lang w:eastAsia="zh-CN"/>
        </w:rPr>
        <w:t>，</w:t>
      </w:r>
      <w:r w:rsidRPr="003403A3">
        <w:rPr>
          <w:rFonts w:eastAsia="SimSun" w:hint="eastAsia"/>
          <w:sz w:val="20"/>
          <w:szCs w:val="20"/>
          <w:lang w:val="zh-CN" w:eastAsia="zh-CN"/>
        </w:rPr>
        <w:t>第</w:t>
      </w:r>
      <w:r w:rsidRPr="003403A3">
        <w:rPr>
          <w:rFonts w:eastAsia="SimSun"/>
          <w:sz w:val="20"/>
          <w:szCs w:val="20"/>
          <w:lang w:eastAsia="zh-CN"/>
        </w:rPr>
        <w:t>14/29</w:t>
      </w:r>
      <w:r w:rsidRPr="003403A3">
        <w:rPr>
          <w:rFonts w:eastAsia="SimSun" w:hint="eastAsia"/>
          <w:sz w:val="20"/>
          <w:szCs w:val="20"/>
          <w:lang w:val="zh-CN" w:eastAsia="zh-CN"/>
        </w:rPr>
        <w:t>号决定已经提出并确认的关于修订和实施国家生物多样性战略和行动计划</w:t>
      </w:r>
      <w:r w:rsidRPr="003403A3">
        <w:rPr>
          <w:rFonts w:eastAsia="SimSun" w:hint="eastAsia"/>
          <w:sz w:val="20"/>
          <w:szCs w:val="20"/>
          <w:lang w:eastAsia="zh-CN"/>
        </w:rPr>
        <w:t>（</w:t>
      </w:r>
      <w:r w:rsidRPr="003403A3">
        <w:rPr>
          <w:rFonts w:eastAsia="SimSun"/>
          <w:sz w:val="20"/>
          <w:szCs w:val="20"/>
          <w:lang w:eastAsia="zh-CN"/>
        </w:rPr>
        <w:t>NBSAP</w:t>
      </w:r>
      <w:r w:rsidRPr="003403A3">
        <w:rPr>
          <w:rFonts w:eastAsia="SimSun" w:hint="eastAsia"/>
          <w:sz w:val="20"/>
          <w:szCs w:val="20"/>
          <w:lang w:eastAsia="zh-CN"/>
        </w:rPr>
        <w:t>）</w:t>
      </w:r>
      <w:r w:rsidRPr="003403A3">
        <w:rPr>
          <w:rFonts w:eastAsia="SimSun" w:hint="eastAsia"/>
          <w:sz w:val="20"/>
          <w:szCs w:val="20"/>
          <w:lang w:val="zh-CN" w:eastAsia="zh-CN"/>
        </w:rPr>
        <w:t>的自愿同行审查</w:t>
      </w:r>
      <w:r w:rsidRPr="003403A3">
        <w:rPr>
          <w:rFonts w:eastAsia="SimSun" w:hint="eastAsia"/>
          <w:sz w:val="20"/>
          <w:szCs w:val="20"/>
          <w:lang w:eastAsia="zh-CN"/>
        </w:rPr>
        <w:t>（</w:t>
      </w:r>
      <w:r w:rsidRPr="003403A3">
        <w:rPr>
          <w:rFonts w:eastAsia="SimSun"/>
          <w:sz w:val="20"/>
          <w:szCs w:val="20"/>
          <w:lang w:eastAsia="zh-CN"/>
        </w:rPr>
        <w:t>VPR</w:t>
      </w:r>
      <w:r w:rsidRPr="003403A3">
        <w:rPr>
          <w:rFonts w:eastAsia="SimSun" w:hint="eastAsia"/>
          <w:sz w:val="20"/>
          <w:szCs w:val="20"/>
          <w:lang w:eastAsia="zh-CN"/>
        </w:rPr>
        <w:t>）</w:t>
      </w:r>
      <w:r w:rsidRPr="003403A3">
        <w:rPr>
          <w:rFonts w:eastAsia="SimSun" w:hint="eastAsia"/>
          <w:sz w:val="20"/>
          <w:szCs w:val="20"/>
          <w:lang w:val="zh-CN" w:eastAsia="zh-CN"/>
        </w:rPr>
        <w:t>进程将继续在自愿基础上参与</w:t>
      </w:r>
      <w:r w:rsidRPr="003403A3">
        <w:rPr>
          <w:rFonts w:eastAsia="SimSun" w:hint="eastAsia"/>
          <w:sz w:val="20"/>
          <w:szCs w:val="20"/>
          <w:lang w:eastAsia="zh-CN"/>
        </w:rPr>
        <w:t>，</w:t>
      </w:r>
      <w:r w:rsidRPr="003403A3">
        <w:rPr>
          <w:rFonts w:eastAsia="SimSun" w:hint="eastAsia"/>
          <w:sz w:val="20"/>
          <w:szCs w:val="20"/>
          <w:lang w:val="zh-CN" w:eastAsia="zh-CN"/>
        </w:rPr>
        <w:t>但要视能否持续获得资源而定。参与过自愿同行审查进程的国家将有机会在向具有推动作用的同行审查对话中介绍它们的成功和挑战，以及通过自愿同行审查取得的经验教训。作为迄今实施的惯例，自愿同行审查进程的审查报告将作为信息文件提交给执行问题附属机构和缔约方大会，其结果也将被纳入提交给执行问题附属机构的具有推动作用的同行审查讨论的总结。</w:t>
      </w:r>
    </w:p>
    <w:p w14:paraId="084B2881" w14:textId="77777777" w:rsidR="003403A3" w:rsidRPr="003403A3" w:rsidRDefault="003403A3" w:rsidP="003F4A6C">
      <w:pPr>
        <w:pStyle w:val="Para1"/>
        <w:numPr>
          <w:ilvl w:val="0"/>
          <w:numId w:val="0"/>
        </w:numPr>
        <w:shd w:val="clear" w:color="auto" w:fill="D9D9D9" w:themeFill="background1" w:themeFillShade="D9"/>
        <w:topLinePunct/>
        <w:rPr>
          <w:rFonts w:eastAsia="SimSun"/>
          <w:sz w:val="20"/>
          <w:szCs w:val="20"/>
          <w:lang w:eastAsia="zh-CN"/>
        </w:rPr>
      </w:pPr>
      <w:r w:rsidRPr="003403A3">
        <w:rPr>
          <w:rFonts w:eastAsia="SimSun"/>
          <w:color w:val="000000"/>
          <w:sz w:val="20"/>
          <w:szCs w:val="20"/>
          <w:lang w:eastAsia="zh-CN"/>
        </w:rPr>
        <w:t>10.</w:t>
      </w:r>
      <w:r w:rsidRPr="003403A3">
        <w:rPr>
          <w:rFonts w:eastAsia="SimSun"/>
          <w:sz w:val="20"/>
          <w:szCs w:val="20"/>
          <w:lang w:eastAsia="zh-CN"/>
        </w:rPr>
        <w:tab/>
      </w:r>
      <w:r w:rsidRPr="003403A3">
        <w:rPr>
          <w:rFonts w:eastAsia="SimSun" w:hint="eastAsia"/>
          <w:sz w:val="20"/>
          <w:szCs w:val="20"/>
          <w:lang w:val="zh-CN" w:eastAsia="zh-CN"/>
        </w:rPr>
        <w:t>依照本决定中关于利益攸关方和非国家行为体参与部分的规定</w:t>
      </w:r>
      <w:r w:rsidRPr="003403A3">
        <w:rPr>
          <w:rFonts w:eastAsia="SimSun" w:hint="eastAsia"/>
          <w:sz w:val="20"/>
          <w:szCs w:val="20"/>
          <w:lang w:eastAsia="zh-CN"/>
        </w:rPr>
        <w:t>，</w:t>
      </w:r>
      <w:r w:rsidRPr="003403A3">
        <w:rPr>
          <w:rFonts w:eastAsia="SimSun" w:hint="eastAsia"/>
          <w:sz w:val="20"/>
          <w:szCs w:val="20"/>
          <w:lang w:val="zh-CN" w:eastAsia="zh-CN"/>
        </w:rPr>
        <w:t>逐国审查进程将开放给土著人民和地方社区以及所有利益攸关方充分和有效的参与和参加。</w:t>
      </w:r>
    </w:p>
    <w:p w14:paraId="465DA16C" w14:textId="7A1E5695" w:rsidR="003403A3" w:rsidRPr="003403A3" w:rsidRDefault="003403A3" w:rsidP="003F4A6C">
      <w:pPr>
        <w:pStyle w:val="Para1"/>
        <w:numPr>
          <w:ilvl w:val="0"/>
          <w:numId w:val="0"/>
        </w:numPr>
        <w:shd w:val="clear" w:color="auto" w:fill="D9D9D9" w:themeFill="background1" w:themeFillShade="D9"/>
        <w:topLinePunct/>
        <w:rPr>
          <w:rFonts w:eastAsia="SimSun"/>
          <w:sz w:val="20"/>
          <w:szCs w:val="20"/>
          <w:lang w:eastAsia="zh-CN"/>
        </w:rPr>
      </w:pPr>
      <w:r w:rsidRPr="003403A3">
        <w:rPr>
          <w:rFonts w:eastAsia="SimSun"/>
          <w:color w:val="000000"/>
          <w:sz w:val="20"/>
          <w:szCs w:val="20"/>
          <w:lang w:eastAsia="zh-CN"/>
        </w:rPr>
        <w:t>11.</w:t>
      </w:r>
      <w:r w:rsidRPr="003403A3">
        <w:rPr>
          <w:rFonts w:eastAsia="SimSun"/>
          <w:sz w:val="20"/>
          <w:szCs w:val="20"/>
          <w:lang w:eastAsia="zh-CN"/>
        </w:rPr>
        <w:tab/>
      </w:r>
      <w:r w:rsidRPr="003403A3">
        <w:rPr>
          <w:rFonts w:eastAsia="SimSun" w:hint="eastAsia"/>
          <w:sz w:val="20"/>
          <w:szCs w:val="20"/>
          <w:lang w:val="zh-CN" w:eastAsia="zh-CN"/>
        </w:rPr>
        <w:t>公约信息交换所机制可以为国别审查提供支助</w:t>
      </w:r>
      <w:r w:rsidRPr="003403A3">
        <w:rPr>
          <w:rFonts w:eastAsia="SimSun" w:hint="eastAsia"/>
          <w:sz w:val="20"/>
          <w:szCs w:val="20"/>
          <w:lang w:eastAsia="zh-CN"/>
        </w:rPr>
        <w:t>，</w:t>
      </w:r>
      <w:r w:rsidRPr="003403A3">
        <w:rPr>
          <w:rFonts w:eastAsia="SimSun" w:hint="eastAsia"/>
          <w:sz w:val="20"/>
          <w:szCs w:val="20"/>
          <w:lang w:val="zh-CN" w:eastAsia="zh-CN"/>
        </w:rPr>
        <w:t>即充当介绍和讨论成功实施案例、审查方法和有效沟通进程的信息库、国家审查报告的信息库以及能力建设、科技合作和缔约方表达的其他具体需求的信息库</w:t>
      </w:r>
      <w:r w:rsidRPr="003403A3">
        <w:rPr>
          <w:rStyle w:val="FootnoteReference"/>
          <w:rFonts w:eastAsia="SimSun"/>
          <w:sz w:val="20"/>
          <w:szCs w:val="20"/>
          <w:lang w:val="zh-CN"/>
        </w:rPr>
        <w:footnoteReference w:id="280"/>
      </w:r>
      <w:r w:rsidR="003D4234">
        <w:rPr>
          <w:rFonts w:eastAsia="SimSun" w:hint="eastAsia"/>
          <w:sz w:val="20"/>
          <w:szCs w:val="20"/>
          <w:lang w:val="zh-CN" w:eastAsia="zh-CN"/>
        </w:rPr>
        <w:t>。</w:t>
      </w:r>
      <w:r w:rsidRPr="003403A3">
        <w:rPr>
          <w:rFonts w:eastAsia="SimSun" w:hint="eastAsia"/>
          <w:sz w:val="20"/>
          <w:szCs w:val="20"/>
          <w:lang w:val="zh-CN" w:eastAsia="zh-CN"/>
        </w:rPr>
        <w:t>捐助方和合作伙伴可以利用信息库更好地了解缔约方的执行支助需求，并根据需求调整其支助和应对措施。</w:t>
      </w:r>
    </w:p>
    <w:p w14:paraId="11068DCB" w14:textId="77777777" w:rsidR="003403A3" w:rsidRPr="003403A3" w:rsidRDefault="003403A3" w:rsidP="003F4A6C">
      <w:pPr>
        <w:pStyle w:val="Para1"/>
        <w:numPr>
          <w:ilvl w:val="0"/>
          <w:numId w:val="0"/>
        </w:numPr>
        <w:shd w:val="clear" w:color="auto" w:fill="D9D9D9" w:themeFill="background1" w:themeFillShade="D9"/>
        <w:topLinePunct/>
        <w:rPr>
          <w:rFonts w:eastAsia="SimSun"/>
          <w:sz w:val="20"/>
          <w:szCs w:val="20"/>
          <w:lang w:eastAsia="zh-CN"/>
        </w:rPr>
      </w:pPr>
      <w:r w:rsidRPr="003403A3">
        <w:rPr>
          <w:rFonts w:eastAsia="SimSun"/>
          <w:color w:val="000000"/>
          <w:sz w:val="20"/>
          <w:szCs w:val="20"/>
          <w:lang w:eastAsia="zh-CN"/>
        </w:rPr>
        <w:t>12.</w:t>
      </w:r>
      <w:r w:rsidRPr="003403A3">
        <w:rPr>
          <w:rFonts w:eastAsia="SimSun"/>
          <w:sz w:val="20"/>
          <w:szCs w:val="20"/>
          <w:lang w:eastAsia="zh-CN"/>
        </w:rPr>
        <w:tab/>
      </w:r>
      <w:r w:rsidRPr="003403A3">
        <w:rPr>
          <w:rFonts w:eastAsia="SimSun" w:hint="eastAsia"/>
          <w:sz w:val="20"/>
          <w:szCs w:val="20"/>
          <w:lang w:val="zh-CN" w:eastAsia="zh-CN"/>
        </w:rPr>
        <w:t>逐国同行审评过程的工作方式将由缔约方大会不断审查</w:t>
      </w:r>
      <w:r w:rsidRPr="003403A3">
        <w:rPr>
          <w:rFonts w:eastAsia="SimSun" w:hint="eastAsia"/>
          <w:sz w:val="20"/>
          <w:szCs w:val="20"/>
          <w:lang w:eastAsia="zh-CN"/>
        </w:rPr>
        <w:t>，</w:t>
      </w:r>
      <w:r w:rsidRPr="003403A3">
        <w:rPr>
          <w:rFonts w:eastAsia="SimSun" w:hint="eastAsia"/>
          <w:sz w:val="20"/>
          <w:szCs w:val="20"/>
          <w:lang w:val="zh-CN" w:eastAsia="zh-CN"/>
        </w:rPr>
        <w:t>并在必要时进行修改</w:t>
      </w:r>
      <w:r w:rsidRPr="003403A3">
        <w:rPr>
          <w:rFonts w:eastAsia="SimSun" w:hint="eastAsia"/>
          <w:sz w:val="20"/>
          <w:szCs w:val="20"/>
          <w:lang w:eastAsia="zh-CN"/>
        </w:rPr>
        <w:t>，</w:t>
      </w:r>
      <w:r w:rsidRPr="003403A3">
        <w:rPr>
          <w:rFonts w:eastAsia="SimSun" w:hint="eastAsia"/>
          <w:sz w:val="20"/>
          <w:szCs w:val="20"/>
          <w:lang w:val="zh-CN" w:eastAsia="zh-CN"/>
        </w:rPr>
        <w:t>以最大限度地提高其在实现既定目标方面的效力</w:t>
      </w:r>
      <w:r w:rsidRPr="003403A3">
        <w:rPr>
          <w:rFonts w:eastAsia="SimSun" w:hint="eastAsia"/>
          <w:sz w:val="20"/>
          <w:szCs w:val="20"/>
          <w:lang w:eastAsia="zh-CN"/>
        </w:rPr>
        <w:t>，</w:t>
      </w:r>
      <w:r w:rsidRPr="003403A3">
        <w:rPr>
          <w:rFonts w:eastAsia="SimSun" w:hint="eastAsia"/>
          <w:sz w:val="20"/>
          <w:szCs w:val="20"/>
          <w:lang w:val="zh-CN" w:eastAsia="zh-CN"/>
        </w:rPr>
        <w:t>同时保持对缔约方最小程度的负担。</w:t>
      </w:r>
    </w:p>
    <w:p w14:paraId="437A6B41" w14:textId="77777777" w:rsidR="003403A3" w:rsidRPr="00013DF9" w:rsidRDefault="003403A3" w:rsidP="003F4A6C">
      <w:pPr>
        <w:pStyle w:val="Para1"/>
        <w:numPr>
          <w:ilvl w:val="0"/>
          <w:numId w:val="0"/>
        </w:numPr>
        <w:shd w:val="clear" w:color="auto" w:fill="D9D9D9" w:themeFill="background1" w:themeFillShade="D9"/>
        <w:topLinePunct/>
        <w:rPr>
          <w:sz w:val="24"/>
          <w:szCs w:val="24"/>
          <w:lang w:eastAsia="zh-CN"/>
        </w:rPr>
      </w:pPr>
      <w:r w:rsidRPr="003403A3">
        <w:rPr>
          <w:rFonts w:eastAsia="SimSun"/>
          <w:color w:val="000000"/>
          <w:sz w:val="20"/>
          <w:szCs w:val="20"/>
          <w:lang w:eastAsia="zh-CN"/>
        </w:rPr>
        <w:t>13.</w:t>
      </w:r>
      <w:r w:rsidRPr="003403A3">
        <w:rPr>
          <w:rFonts w:eastAsia="SimSun"/>
          <w:sz w:val="20"/>
          <w:szCs w:val="20"/>
          <w:lang w:eastAsia="zh-CN"/>
        </w:rPr>
        <w:tab/>
      </w:r>
      <w:r w:rsidRPr="003403A3">
        <w:rPr>
          <w:rFonts w:eastAsia="SimSun" w:hint="eastAsia"/>
          <w:sz w:val="20"/>
          <w:szCs w:val="20"/>
          <w:lang w:val="zh-CN" w:eastAsia="zh-CN"/>
        </w:rPr>
        <w:t>逐国同行审查过程的运作将取决于有否其组织和协调的资源。</w:t>
      </w:r>
      <w:r w:rsidRPr="00013DF9">
        <w:rPr>
          <w:sz w:val="24"/>
          <w:szCs w:val="24"/>
          <w:lang w:eastAsia="zh-CN"/>
        </w:rPr>
        <w:t xml:space="preserve"> </w:t>
      </w:r>
    </w:p>
    <w:p w14:paraId="34CF3CB2" w14:textId="77777777" w:rsidR="003E6CAD" w:rsidRDefault="003E6CAD" w:rsidP="003F4A6C">
      <w:pPr>
        <w:keepNext/>
        <w:shd w:val="clear" w:color="auto" w:fill="D9D9D9" w:themeFill="background1" w:themeFillShade="D9"/>
        <w:spacing w:before="120" w:after="120"/>
        <w:jc w:val="center"/>
        <w:rPr>
          <w:rFonts w:asciiTheme="majorBidi" w:hAnsiTheme="majorBidi" w:cstheme="majorBidi"/>
          <w:i/>
          <w:iCs/>
          <w:lang w:eastAsia="zh-CN"/>
        </w:rPr>
      </w:pPr>
    </w:p>
    <w:p w14:paraId="5B740159" w14:textId="77777777" w:rsidR="003403A3" w:rsidRPr="00957426" w:rsidRDefault="003403A3" w:rsidP="003F4A6C">
      <w:pPr>
        <w:keepNext/>
        <w:shd w:val="clear" w:color="auto" w:fill="D9D9D9" w:themeFill="background1" w:themeFillShade="D9"/>
        <w:spacing w:before="120" w:after="120"/>
        <w:jc w:val="center"/>
        <w:outlineLvl w:val="2"/>
        <w:rPr>
          <w:rFonts w:ascii="KaiTi" w:eastAsia="SimSun" w:hAnsi="KaiTi"/>
          <w:sz w:val="20"/>
          <w:szCs w:val="20"/>
          <w:lang w:eastAsia="zh-CN"/>
        </w:rPr>
      </w:pPr>
      <w:r w:rsidRPr="00957426">
        <w:rPr>
          <w:rFonts w:ascii="KaiTi" w:eastAsia="SimSun" w:hAnsi="KaiTi" w:hint="eastAsia"/>
          <w:sz w:val="20"/>
          <w:szCs w:val="20"/>
          <w:lang w:val="zh-CN" w:eastAsia="zh-CN"/>
        </w:rPr>
        <w:t>附件四</w:t>
      </w:r>
    </w:p>
    <w:p w14:paraId="0C649F15" w14:textId="77777777" w:rsidR="003403A3" w:rsidRPr="00957426" w:rsidRDefault="003403A3" w:rsidP="003F4A6C">
      <w:pPr>
        <w:keepNext/>
        <w:shd w:val="clear" w:color="auto" w:fill="D9D9D9" w:themeFill="background1" w:themeFillShade="D9"/>
        <w:spacing w:before="240" w:after="120"/>
        <w:jc w:val="center"/>
        <w:outlineLvl w:val="2"/>
        <w:rPr>
          <w:rFonts w:eastAsia="SimSun"/>
          <w:b/>
          <w:sz w:val="20"/>
          <w:szCs w:val="20"/>
          <w:lang w:eastAsia="zh-CN"/>
        </w:rPr>
      </w:pPr>
      <w:r w:rsidRPr="00957426">
        <w:rPr>
          <w:rFonts w:eastAsia="SimSun" w:hint="eastAsia"/>
          <w:b/>
          <w:sz w:val="20"/>
          <w:szCs w:val="20"/>
          <w:lang w:val="zh-CN" w:eastAsia="zh-CN"/>
        </w:rPr>
        <w:t>非</w:t>
      </w:r>
      <w:r w:rsidRPr="00957426">
        <w:rPr>
          <w:rFonts w:eastAsia="SimSun" w:hint="eastAsia"/>
          <w:b/>
          <w:caps/>
          <w:sz w:val="20"/>
          <w:szCs w:val="20"/>
          <w:lang w:val="zh-CN" w:eastAsia="zh-CN"/>
        </w:rPr>
        <w:t>国家行为体的拟议核心报告内容</w:t>
      </w:r>
    </w:p>
    <w:p w14:paraId="0B37A3C0" w14:textId="77777777" w:rsidR="003403A3" w:rsidRPr="00957426" w:rsidRDefault="003403A3" w:rsidP="003F4A6C">
      <w:pPr>
        <w:pStyle w:val="Default"/>
        <w:keepNext/>
        <w:shd w:val="clear" w:color="auto" w:fill="D9D9D9" w:themeFill="background1" w:themeFillShade="D9"/>
        <w:spacing w:before="240" w:after="120"/>
        <w:ind w:left="1151" w:hanging="431"/>
        <w:rPr>
          <w:rFonts w:eastAsia="SimSun"/>
          <w:sz w:val="20"/>
          <w:szCs w:val="20"/>
          <w:lang w:val="en-GB" w:eastAsia="zh-CN"/>
        </w:rPr>
      </w:pPr>
      <w:r w:rsidRPr="00957426">
        <w:rPr>
          <w:rFonts w:eastAsia="SimSun" w:hint="eastAsia"/>
          <w:b/>
          <w:caps/>
          <w:kern w:val="22"/>
          <w:sz w:val="20"/>
          <w:szCs w:val="20"/>
          <w:lang w:val="zh-CN" w:eastAsia="zh-CN"/>
        </w:rPr>
        <w:t>一</w:t>
      </w:r>
      <w:r w:rsidRPr="00957426">
        <w:rPr>
          <w:rFonts w:eastAsia="SimSun"/>
          <w:b/>
          <w:caps/>
          <w:kern w:val="22"/>
          <w:sz w:val="20"/>
          <w:szCs w:val="20"/>
          <w:lang w:eastAsia="zh-CN"/>
        </w:rPr>
        <w:t>.</w:t>
      </w:r>
      <w:r w:rsidRPr="00957426">
        <w:rPr>
          <w:rFonts w:eastAsia="SimSun"/>
          <w:b/>
          <w:caps/>
          <w:kern w:val="22"/>
          <w:sz w:val="20"/>
          <w:szCs w:val="20"/>
          <w:lang w:val="en-GB" w:eastAsia="zh-CN"/>
        </w:rPr>
        <w:tab/>
      </w:r>
      <w:r w:rsidRPr="00957426">
        <w:rPr>
          <w:rFonts w:eastAsia="SimSun"/>
          <w:b/>
          <w:caps/>
          <w:kern w:val="22"/>
          <w:sz w:val="20"/>
          <w:szCs w:val="20"/>
          <w:lang w:eastAsia="zh-CN"/>
        </w:rPr>
        <w:t xml:space="preserve"> </w:t>
      </w:r>
      <w:r w:rsidRPr="00957426">
        <w:rPr>
          <w:rFonts w:eastAsia="SimSun" w:hint="eastAsia"/>
          <w:b/>
          <w:caps/>
          <w:kern w:val="22"/>
          <w:sz w:val="20"/>
          <w:szCs w:val="20"/>
          <w:lang w:val="zh-CN" w:eastAsia="zh-CN"/>
        </w:rPr>
        <w:t>将非国家行为体的承诺纳入强化的规划、监测、审查和报告机制的一般原则</w:t>
      </w:r>
    </w:p>
    <w:p w14:paraId="7091BC49" w14:textId="77777777" w:rsidR="003403A3" w:rsidRPr="00957426" w:rsidRDefault="003403A3" w:rsidP="003F4A6C">
      <w:pPr>
        <w:pStyle w:val="Para1"/>
        <w:numPr>
          <w:ilvl w:val="0"/>
          <w:numId w:val="0"/>
        </w:numPr>
        <w:shd w:val="clear" w:color="auto" w:fill="D9D9D9" w:themeFill="background1" w:themeFillShade="D9"/>
        <w:snapToGrid w:val="0"/>
        <w:rPr>
          <w:rFonts w:eastAsia="SimSun"/>
          <w:sz w:val="20"/>
          <w:szCs w:val="20"/>
          <w:lang w:eastAsia="zh-CN"/>
        </w:rPr>
      </w:pPr>
      <w:bookmarkStart w:id="191" w:name="_Ref92222387"/>
      <w:r w:rsidRPr="00957426">
        <w:rPr>
          <w:rFonts w:eastAsia="SimSun"/>
          <w:kern w:val="22"/>
          <w:sz w:val="20"/>
          <w:szCs w:val="20"/>
          <w:lang w:eastAsia="zh-CN"/>
        </w:rPr>
        <w:t>1.</w:t>
      </w:r>
      <w:r w:rsidRPr="00957426">
        <w:rPr>
          <w:rFonts w:eastAsia="SimSun"/>
          <w:kern w:val="22"/>
          <w:sz w:val="20"/>
          <w:szCs w:val="20"/>
          <w:lang w:eastAsia="zh-CN"/>
        </w:rPr>
        <w:tab/>
      </w:r>
      <w:r w:rsidRPr="00957426">
        <w:rPr>
          <w:rFonts w:eastAsia="SimSun" w:hint="eastAsia"/>
          <w:kern w:val="22"/>
          <w:sz w:val="20"/>
          <w:szCs w:val="20"/>
          <w:lang w:val="zh-CN" w:eastAsia="zh-CN"/>
        </w:rPr>
        <w:t>非国家政府行为体的参与能促进建立新的多方利益攸关方伙伴关系和合作</w:t>
      </w:r>
      <w:r w:rsidRPr="00957426">
        <w:rPr>
          <w:rFonts w:eastAsia="SimSun" w:hint="eastAsia"/>
          <w:kern w:val="22"/>
          <w:sz w:val="20"/>
          <w:szCs w:val="20"/>
          <w:lang w:eastAsia="zh-CN"/>
        </w:rPr>
        <w:t>，</w:t>
      </w:r>
      <w:r w:rsidRPr="00957426">
        <w:rPr>
          <w:rFonts w:eastAsia="SimSun" w:hint="eastAsia"/>
          <w:kern w:val="22"/>
          <w:sz w:val="20"/>
          <w:szCs w:val="20"/>
          <w:lang w:val="zh-CN" w:eastAsia="zh-CN"/>
        </w:rPr>
        <w:t>测试创新方法</w:t>
      </w:r>
      <w:r w:rsidRPr="00957426">
        <w:rPr>
          <w:rFonts w:eastAsia="SimSun" w:hint="eastAsia"/>
          <w:kern w:val="22"/>
          <w:sz w:val="20"/>
          <w:szCs w:val="20"/>
          <w:lang w:eastAsia="zh-CN"/>
        </w:rPr>
        <w:t>，</w:t>
      </w:r>
      <w:r w:rsidRPr="00957426">
        <w:rPr>
          <w:rFonts w:eastAsia="SimSun" w:hint="eastAsia"/>
          <w:kern w:val="22"/>
          <w:sz w:val="20"/>
          <w:szCs w:val="20"/>
          <w:lang w:val="zh-CN" w:eastAsia="zh-CN"/>
        </w:rPr>
        <w:t>调动私人资金</w:t>
      </w:r>
      <w:r w:rsidRPr="00957426">
        <w:rPr>
          <w:rFonts w:eastAsia="SimSun" w:hint="eastAsia"/>
          <w:kern w:val="22"/>
          <w:sz w:val="20"/>
          <w:szCs w:val="20"/>
          <w:lang w:eastAsia="zh-CN"/>
        </w:rPr>
        <w:t>，</w:t>
      </w:r>
      <w:r w:rsidRPr="00957426">
        <w:rPr>
          <w:rFonts w:eastAsia="SimSun" w:hint="eastAsia"/>
          <w:kern w:val="22"/>
          <w:sz w:val="20"/>
          <w:szCs w:val="20"/>
          <w:lang w:val="zh-CN" w:eastAsia="zh-CN"/>
        </w:rPr>
        <w:t>提供新知识</w:t>
      </w:r>
      <w:r w:rsidRPr="00957426">
        <w:rPr>
          <w:rFonts w:eastAsia="SimSun" w:hint="eastAsia"/>
          <w:kern w:val="22"/>
          <w:sz w:val="20"/>
          <w:szCs w:val="20"/>
          <w:lang w:eastAsia="zh-CN"/>
        </w:rPr>
        <w:t>，</w:t>
      </w:r>
      <w:r w:rsidRPr="00957426">
        <w:rPr>
          <w:rFonts w:eastAsia="SimSun" w:hint="eastAsia"/>
          <w:kern w:val="22"/>
          <w:sz w:val="20"/>
          <w:szCs w:val="20"/>
          <w:lang w:val="zh-CN" w:eastAsia="zh-CN"/>
        </w:rPr>
        <w:t>吸引那些传统上导致生物多样性丧失的部门对生物多样性作出承诺。为了增强责任和提高透明度以及提供能见度和作出鼓励，非国家行为体的承诺应与</w:t>
      </w:r>
      <w:r w:rsidRPr="00957426">
        <w:rPr>
          <w:rFonts w:eastAsia="SimSun"/>
          <w:kern w:val="22"/>
          <w:sz w:val="20"/>
          <w:szCs w:val="20"/>
          <w:lang w:val="zh-CN" w:eastAsia="zh-CN"/>
        </w:rPr>
        <w:t>2020</w:t>
      </w:r>
      <w:r w:rsidRPr="00957426">
        <w:rPr>
          <w:rFonts w:eastAsia="SimSun" w:hint="eastAsia"/>
          <w:kern w:val="22"/>
          <w:sz w:val="20"/>
          <w:szCs w:val="20"/>
          <w:lang w:val="zh-CN" w:eastAsia="zh-CN"/>
        </w:rPr>
        <w:t>年后全球生物多样性框架保持一致。因此，非国家行为体所作承诺担负的责任和透明度措施应包括展示它们的承诺能如何支持和影响</w:t>
      </w:r>
      <w:r w:rsidRPr="00957426">
        <w:rPr>
          <w:rFonts w:eastAsia="SimSun"/>
          <w:kern w:val="22"/>
          <w:sz w:val="20"/>
          <w:szCs w:val="20"/>
          <w:lang w:val="zh-CN" w:eastAsia="zh-CN"/>
        </w:rPr>
        <w:t>2020</w:t>
      </w:r>
      <w:r w:rsidRPr="00957426">
        <w:rPr>
          <w:rFonts w:eastAsia="SimSun" w:hint="eastAsia"/>
          <w:kern w:val="22"/>
          <w:sz w:val="20"/>
          <w:szCs w:val="20"/>
          <w:lang w:val="zh-CN" w:eastAsia="zh-CN"/>
        </w:rPr>
        <w:t>年后全球生物多样性框架。</w:t>
      </w:r>
    </w:p>
    <w:bookmarkEnd w:id="191"/>
    <w:p w14:paraId="21F13DEC" w14:textId="77777777" w:rsidR="003403A3" w:rsidRPr="00957426" w:rsidRDefault="003403A3" w:rsidP="003F4A6C">
      <w:pPr>
        <w:pStyle w:val="Para1"/>
        <w:numPr>
          <w:ilvl w:val="0"/>
          <w:numId w:val="0"/>
        </w:numPr>
        <w:shd w:val="clear" w:color="auto" w:fill="D9D9D9" w:themeFill="background1" w:themeFillShade="D9"/>
        <w:topLinePunct/>
        <w:snapToGrid w:val="0"/>
        <w:rPr>
          <w:rFonts w:eastAsia="SimSun"/>
          <w:kern w:val="22"/>
          <w:sz w:val="20"/>
          <w:szCs w:val="20"/>
          <w:lang w:eastAsia="zh-CN"/>
        </w:rPr>
      </w:pPr>
      <w:r w:rsidRPr="00957426">
        <w:rPr>
          <w:rFonts w:eastAsia="SimSun"/>
          <w:kern w:val="22"/>
          <w:sz w:val="20"/>
          <w:szCs w:val="20"/>
          <w:lang w:eastAsia="zh-CN"/>
        </w:rPr>
        <w:t>2.</w:t>
      </w:r>
      <w:r w:rsidRPr="00957426">
        <w:rPr>
          <w:rFonts w:eastAsia="SimSun"/>
          <w:kern w:val="22"/>
          <w:sz w:val="20"/>
          <w:szCs w:val="20"/>
          <w:lang w:eastAsia="zh-CN"/>
        </w:rPr>
        <w:tab/>
      </w:r>
      <w:r w:rsidRPr="00957426">
        <w:rPr>
          <w:rFonts w:eastAsia="SimSun" w:hint="eastAsia"/>
          <w:kern w:val="22"/>
          <w:sz w:val="20"/>
          <w:szCs w:val="20"/>
          <w:lang w:val="zh-CN" w:eastAsia="zh-CN"/>
        </w:rPr>
        <w:t>为了避免繁重的监测和报告要求</w:t>
      </w:r>
      <w:r w:rsidRPr="00957426">
        <w:rPr>
          <w:rFonts w:eastAsia="SimSun" w:hint="eastAsia"/>
          <w:kern w:val="22"/>
          <w:sz w:val="20"/>
          <w:szCs w:val="20"/>
          <w:lang w:eastAsia="zh-CN"/>
        </w:rPr>
        <w:t>，</w:t>
      </w:r>
      <w:r w:rsidRPr="00957426">
        <w:rPr>
          <w:rFonts w:eastAsia="SimSun" w:hint="eastAsia"/>
          <w:kern w:val="22"/>
          <w:sz w:val="20"/>
          <w:szCs w:val="20"/>
          <w:lang w:val="zh-CN" w:eastAsia="zh-CN"/>
        </w:rPr>
        <w:t>可在现有数据收集者和提供者的基础上采取措施</w:t>
      </w:r>
      <w:r w:rsidRPr="00957426">
        <w:rPr>
          <w:rFonts w:eastAsia="SimSun" w:hint="eastAsia"/>
          <w:kern w:val="22"/>
          <w:sz w:val="20"/>
          <w:szCs w:val="20"/>
          <w:lang w:eastAsia="zh-CN"/>
        </w:rPr>
        <w:t>，</w:t>
      </w:r>
      <w:r w:rsidRPr="00957426">
        <w:rPr>
          <w:rFonts w:eastAsia="SimSun" w:hint="eastAsia"/>
          <w:kern w:val="22"/>
          <w:sz w:val="20"/>
          <w:szCs w:val="20"/>
          <w:lang w:val="zh-CN" w:eastAsia="zh-CN"/>
        </w:rPr>
        <w:t>使用商定的指标衡量</w:t>
      </w:r>
      <w:r w:rsidRPr="00957426">
        <w:rPr>
          <w:rFonts w:eastAsia="SimSun"/>
          <w:kern w:val="22"/>
          <w:sz w:val="20"/>
          <w:szCs w:val="20"/>
          <w:lang w:eastAsia="zh-CN"/>
        </w:rPr>
        <w:t>2020</w:t>
      </w:r>
      <w:r w:rsidRPr="00957426">
        <w:rPr>
          <w:rFonts w:eastAsia="SimSun" w:hint="eastAsia"/>
          <w:kern w:val="22"/>
          <w:sz w:val="20"/>
          <w:szCs w:val="20"/>
          <w:lang w:val="zh-CN" w:eastAsia="zh-CN"/>
        </w:rPr>
        <w:t>年后全球生物多样性框架的绩效。</w:t>
      </w:r>
    </w:p>
    <w:p w14:paraId="3EE154E3" w14:textId="77777777" w:rsidR="003403A3" w:rsidRPr="00957426" w:rsidRDefault="003403A3" w:rsidP="003F4A6C">
      <w:pPr>
        <w:pStyle w:val="Para1"/>
        <w:numPr>
          <w:ilvl w:val="0"/>
          <w:numId w:val="0"/>
        </w:numPr>
        <w:shd w:val="clear" w:color="auto" w:fill="D9D9D9" w:themeFill="background1" w:themeFillShade="D9"/>
        <w:topLinePunct/>
        <w:snapToGrid w:val="0"/>
        <w:rPr>
          <w:rFonts w:eastAsia="SimSun"/>
          <w:kern w:val="22"/>
          <w:sz w:val="20"/>
          <w:szCs w:val="20"/>
          <w:lang w:eastAsia="zh-CN"/>
        </w:rPr>
      </w:pPr>
      <w:r w:rsidRPr="00957426">
        <w:rPr>
          <w:rFonts w:eastAsia="SimSun"/>
          <w:kern w:val="22"/>
          <w:sz w:val="20"/>
          <w:szCs w:val="20"/>
          <w:lang w:eastAsia="zh-CN"/>
        </w:rPr>
        <w:t>3.</w:t>
      </w:r>
      <w:r w:rsidRPr="00957426">
        <w:rPr>
          <w:rFonts w:eastAsia="SimSun"/>
          <w:kern w:val="22"/>
          <w:sz w:val="20"/>
          <w:szCs w:val="20"/>
          <w:lang w:eastAsia="zh-CN"/>
        </w:rPr>
        <w:tab/>
      </w:r>
      <w:r w:rsidRPr="00957426">
        <w:rPr>
          <w:rFonts w:eastAsia="SimSun" w:hint="eastAsia"/>
          <w:kern w:val="22"/>
          <w:sz w:val="20"/>
          <w:szCs w:val="20"/>
          <w:lang w:val="zh-CN" w:eastAsia="zh-CN"/>
        </w:rPr>
        <w:t>整理非国家行为体的承诺时</w:t>
      </w:r>
      <w:r w:rsidRPr="00957426">
        <w:rPr>
          <w:rFonts w:eastAsia="SimSun" w:hint="eastAsia"/>
          <w:kern w:val="22"/>
          <w:sz w:val="20"/>
          <w:szCs w:val="20"/>
          <w:lang w:eastAsia="zh-CN"/>
        </w:rPr>
        <w:t>，</w:t>
      </w:r>
      <w:r w:rsidRPr="00957426">
        <w:rPr>
          <w:rFonts w:eastAsia="SimSun" w:hint="eastAsia"/>
          <w:kern w:val="22"/>
          <w:sz w:val="20"/>
          <w:szCs w:val="20"/>
          <w:lang w:val="zh-CN" w:eastAsia="zh-CN"/>
        </w:rPr>
        <w:t>应借鉴从</w:t>
      </w:r>
      <w:r w:rsidRPr="00957426">
        <w:rPr>
          <w:rFonts w:eastAsia="SimSun" w:hint="eastAsia"/>
          <w:sz w:val="20"/>
          <w:szCs w:val="20"/>
          <w:lang w:val="zh-CN" w:eastAsia="zh-CN"/>
        </w:rPr>
        <w:t>沙姆沙伊赫到昆明自然与人类行动议程</w:t>
      </w:r>
      <w:r w:rsidRPr="00957426">
        <w:rPr>
          <w:rFonts w:eastAsia="SimSun" w:hint="eastAsia"/>
          <w:sz w:val="20"/>
          <w:szCs w:val="20"/>
          <w:lang w:eastAsia="zh-CN"/>
        </w:rPr>
        <w:t>（</w:t>
      </w:r>
      <w:r w:rsidRPr="00957426">
        <w:rPr>
          <w:rFonts w:eastAsia="SimSun" w:hint="eastAsia"/>
          <w:sz w:val="20"/>
          <w:szCs w:val="20"/>
          <w:lang w:val="zh-CN" w:eastAsia="zh-CN"/>
        </w:rPr>
        <w:t>行动议程</w:t>
      </w:r>
      <w:r w:rsidRPr="00957426">
        <w:rPr>
          <w:rFonts w:eastAsia="SimSun" w:hint="eastAsia"/>
          <w:sz w:val="20"/>
          <w:szCs w:val="20"/>
          <w:lang w:eastAsia="zh-CN"/>
        </w:rPr>
        <w:t>）</w:t>
      </w:r>
      <w:r w:rsidRPr="00957426">
        <w:rPr>
          <w:rFonts w:eastAsia="SimSun" w:hint="eastAsia"/>
          <w:sz w:val="20"/>
          <w:szCs w:val="20"/>
          <w:lang w:val="zh-CN" w:eastAsia="zh-CN"/>
        </w:rPr>
        <w:t>下</w:t>
      </w:r>
      <w:r w:rsidRPr="00957426">
        <w:rPr>
          <w:rFonts w:eastAsia="SimSun" w:hint="eastAsia"/>
          <w:kern w:val="22"/>
          <w:sz w:val="20"/>
          <w:szCs w:val="20"/>
          <w:lang w:val="zh-CN" w:eastAsia="zh-CN"/>
        </w:rPr>
        <w:t>非国家行为体现有报告程序的经验</w:t>
      </w:r>
      <w:r w:rsidRPr="00957426">
        <w:rPr>
          <w:rFonts w:eastAsia="SimSun" w:hint="eastAsia"/>
          <w:kern w:val="22"/>
          <w:sz w:val="20"/>
          <w:szCs w:val="20"/>
          <w:lang w:eastAsia="zh-CN"/>
        </w:rPr>
        <w:t>，</w:t>
      </w:r>
      <w:r w:rsidRPr="00957426">
        <w:rPr>
          <w:rFonts w:eastAsia="SimSun" w:hint="eastAsia"/>
          <w:kern w:val="22"/>
          <w:sz w:val="20"/>
          <w:szCs w:val="20"/>
          <w:lang w:val="zh-CN" w:eastAsia="zh-CN"/>
        </w:rPr>
        <w:t>包括可持续性标准</w:t>
      </w:r>
      <w:r w:rsidRPr="00957426">
        <w:rPr>
          <w:rFonts w:eastAsia="SimSun" w:hint="eastAsia"/>
          <w:kern w:val="22"/>
          <w:sz w:val="20"/>
          <w:szCs w:val="20"/>
          <w:lang w:eastAsia="zh-CN"/>
        </w:rPr>
        <w:t>，</w:t>
      </w:r>
      <w:r w:rsidRPr="00957426">
        <w:rPr>
          <w:rFonts w:eastAsia="SimSun" w:hint="eastAsia"/>
          <w:kern w:val="22"/>
          <w:sz w:val="20"/>
          <w:szCs w:val="20"/>
          <w:lang w:val="zh-CN" w:eastAsia="zh-CN"/>
        </w:rPr>
        <w:t>以加强与</w:t>
      </w:r>
      <w:r w:rsidRPr="00957426">
        <w:rPr>
          <w:rFonts w:eastAsia="SimSun"/>
          <w:kern w:val="22"/>
          <w:sz w:val="20"/>
          <w:szCs w:val="20"/>
          <w:lang w:eastAsia="zh-CN"/>
        </w:rPr>
        <w:t>2020</w:t>
      </w:r>
      <w:r w:rsidRPr="00957426">
        <w:rPr>
          <w:rFonts w:eastAsia="SimSun" w:hint="eastAsia"/>
          <w:kern w:val="22"/>
          <w:sz w:val="20"/>
          <w:szCs w:val="20"/>
          <w:lang w:val="zh-CN" w:eastAsia="zh-CN"/>
        </w:rPr>
        <w:t>年后长期目标、行动目标和指标取得一致性</w:t>
      </w:r>
      <w:r w:rsidRPr="00957426">
        <w:rPr>
          <w:rFonts w:eastAsia="SimSun" w:hint="eastAsia"/>
          <w:kern w:val="22"/>
          <w:sz w:val="20"/>
          <w:szCs w:val="20"/>
          <w:lang w:eastAsia="zh-CN"/>
        </w:rPr>
        <w:t>，</w:t>
      </w:r>
      <w:r w:rsidRPr="00957426">
        <w:rPr>
          <w:rFonts w:eastAsia="SimSun" w:hint="eastAsia"/>
          <w:kern w:val="22"/>
          <w:sz w:val="20"/>
          <w:szCs w:val="20"/>
          <w:lang w:val="zh-CN" w:eastAsia="zh-CN"/>
        </w:rPr>
        <w:t>并评估对</w:t>
      </w:r>
      <w:r w:rsidRPr="00957426">
        <w:rPr>
          <w:rFonts w:eastAsia="SimSun"/>
          <w:kern w:val="22"/>
          <w:sz w:val="20"/>
          <w:szCs w:val="20"/>
          <w:lang w:eastAsia="zh-CN"/>
        </w:rPr>
        <w:t>2020</w:t>
      </w:r>
      <w:r w:rsidRPr="00957426">
        <w:rPr>
          <w:rFonts w:eastAsia="SimSun" w:hint="eastAsia"/>
          <w:kern w:val="22"/>
          <w:sz w:val="20"/>
          <w:szCs w:val="20"/>
          <w:lang w:val="zh-CN" w:eastAsia="zh-CN"/>
        </w:rPr>
        <w:t>年后框架的直接和间接贡献。还可借助《行动议程》激励非国家行为体的现有承诺，继续提供一个空间，就合作举措、挑战和发展进行对话和交流，实现框架的长期目标和行动目标。</w:t>
      </w:r>
    </w:p>
    <w:p w14:paraId="65824D3F" w14:textId="77777777" w:rsidR="003403A3" w:rsidRPr="00957426" w:rsidRDefault="003403A3" w:rsidP="003F4A6C">
      <w:pPr>
        <w:pStyle w:val="Para1"/>
        <w:numPr>
          <w:ilvl w:val="0"/>
          <w:numId w:val="0"/>
        </w:numPr>
        <w:shd w:val="clear" w:color="auto" w:fill="D9D9D9" w:themeFill="background1" w:themeFillShade="D9"/>
        <w:topLinePunct/>
        <w:snapToGrid w:val="0"/>
        <w:rPr>
          <w:rFonts w:eastAsia="SimSun"/>
          <w:kern w:val="22"/>
          <w:sz w:val="20"/>
          <w:szCs w:val="20"/>
          <w:lang w:eastAsia="zh-CN"/>
        </w:rPr>
      </w:pPr>
      <w:r w:rsidRPr="00957426">
        <w:rPr>
          <w:rFonts w:eastAsia="SimSun"/>
          <w:kern w:val="22"/>
          <w:sz w:val="20"/>
          <w:szCs w:val="20"/>
          <w:lang w:eastAsia="zh-CN"/>
        </w:rPr>
        <w:lastRenderedPageBreak/>
        <w:t>4.</w:t>
      </w:r>
      <w:r w:rsidRPr="00957426">
        <w:rPr>
          <w:rFonts w:eastAsia="SimSun"/>
          <w:kern w:val="22"/>
          <w:sz w:val="20"/>
          <w:szCs w:val="20"/>
          <w:lang w:eastAsia="zh-CN"/>
        </w:rPr>
        <w:tab/>
      </w:r>
      <w:r w:rsidRPr="00957426">
        <w:rPr>
          <w:rFonts w:eastAsia="SimSun" w:hint="eastAsia"/>
          <w:kern w:val="22"/>
          <w:sz w:val="20"/>
          <w:szCs w:val="20"/>
          <w:lang w:val="zh-CN" w:eastAsia="zh-CN"/>
        </w:rPr>
        <w:t>为了便于在一个强化的规划、监测、审查和报告框架下</w:t>
      </w:r>
      <w:r w:rsidRPr="00957426">
        <w:rPr>
          <w:rFonts w:eastAsia="SimSun" w:hint="eastAsia"/>
          <w:kern w:val="22"/>
          <w:sz w:val="20"/>
          <w:szCs w:val="20"/>
          <w:lang w:eastAsia="zh-CN"/>
        </w:rPr>
        <w:t>，</w:t>
      </w:r>
      <w:r w:rsidRPr="00957426">
        <w:rPr>
          <w:rFonts w:eastAsia="SimSun" w:hint="eastAsia"/>
          <w:kern w:val="22"/>
          <w:sz w:val="20"/>
          <w:szCs w:val="20"/>
          <w:lang w:val="zh-CN" w:eastAsia="zh-CN"/>
        </w:rPr>
        <w:t>以对应</w:t>
      </w:r>
      <w:r w:rsidRPr="00957426">
        <w:rPr>
          <w:rFonts w:eastAsia="SimSun"/>
          <w:kern w:val="22"/>
          <w:sz w:val="20"/>
          <w:szCs w:val="20"/>
          <w:lang w:eastAsia="zh-CN"/>
        </w:rPr>
        <w:t>2020</w:t>
      </w:r>
      <w:r w:rsidRPr="00957426">
        <w:rPr>
          <w:rFonts w:eastAsia="SimSun" w:hint="eastAsia"/>
          <w:kern w:val="22"/>
          <w:sz w:val="20"/>
          <w:szCs w:val="20"/>
          <w:lang w:val="zh-CN" w:eastAsia="zh-CN"/>
        </w:rPr>
        <w:t>年后全球生物多样性框架长期目标和行动目标的方式</w:t>
      </w:r>
      <w:r w:rsidRPr="00957426">
        <w:rPr>
          <w:rFonts w:eastAsia="SimSun" w:hint="eastAsia"/>
          <w:kern w:val="22"/>
          <w:sz w:val="20"/>
          <w:szCs w:val="20"/>
          <w:lang w:eastAsia="zh-CN"/>
        </w:rPr>
        <w:t>，</w:t>
      </w:r>
      <w:r w:rsidRPr="00957426">
        <w:rPr>
          <w:rFonts w:eastAsia="SimSun" w:hint="eastAsia"/>
          <w:kern w:val="22"/>
          <w:sz w:val="20"/>
          <w:szCs w:val="20"/>
          <w:lang w:val="zh-CN" w:eastAsia="zh-CN"/>
        </w:rPr>
        <w:t>分析和报告非国家行为体的生物多样性承诺和效果</w:t>
      </w:r>
      <w:r w:rsidRPr="00957426">
        <w:rPr>
          <w:rFonts w:eastAsia="SimSun" w:hint="eastAsia"/>
          <w:kern w:val="22"/>
          <w:sz w:val="20"/>
          <w:szCs w:val="20"/>
          <w:lang w:eastAsia="zh-CN"/>
        </w:rPr>
        <w:t>，</w:t>
      </w:r>
      <w:r w:rsidRPr="00957426">
        <w:rPr>
          <w:rFonts w:eastAsia="SimSun" w:hint="eastAsia"/>
          <w:kern w:val="22"/>
          <w:sz w:val="20"/>
          <w:szCs w:val="20"/>
          <w:lang w:val="zh-CN" w:eastAsia="zh-CN"/>
        </w:rPr>
        <w:t>特提出以下条件</w:t>
      </w:r>
      <w:r w:rsidRPr="00957426">
        <w:rPr>
          <w:rFonts w:eastAsia="SimSun" w:hint="eastAsia"/>
          <w:kern w:val="22"/>
          <w:sz w:val="20"/>
          <w:szCs w:val="20"/>
          <w:lang w:eastAsia="zh-CN"/>
        </w:rPr>
        <w:t>：</w:t>
      </w:r>
    </w:p>
    <w:p w14:paraId="52DA6059" w14:textId="77777777" w:rsidR="003403A3" w:rsidRPr="00957426" w:rsidRDefault="003403A3" w:rsidP="003F4A6C">
      <w:pPr>
        <w:pStyle w:val="Para1"/>
        <w:numPr>
          <w:ilvl w:val="0"/>
          <w:numId w:val="0"/>
        </w:numPr>
        <w:shd w:val="clear" w:color="auto" w:fill="D9D9D9" w:themeFill="background1" w:themeFillShade="D9"/>
        <w:topLinePunct/>
        <w:snapToGrid w:val="0"/>
        <w:ind w:firstLine="720"/>
        <w:rPr>
          <w:rFonts w:eastAsia="SimSun"/>
          <w:sz w:val="20"/>
          <w:szCs w:val="20"/>
          <w:lang w:eastAsia="zh-CN"/>
        </w:rPr>
      </w:pPr>
      <w:r w:rsidRPr="00957426">
        <w:rPr>
          <w:rFonts w:eastAsia="SimSun"/>
          <w:noProof/>
          <w:kern w:val="22"/>
          <w:sz w:val="20"/>
          <w:szCs w:val="20"/>
          <w:lang w:eastAsia="zh-CN"/>
        </w:rPr>
        <w:t>(a)</w:t>
      </w:r>
      <w:r w:rsidRPr="00957426">
        <w:rPr>
          <w:rFonts w:eastAsia="SimSun"/>
          <w:kern w:val="22"/>
          <w:sz w:val="20"/>
          <w:szCs w:val="20"/>
          <w:lang w:eastAsia="zh-CN"/>
        </w:rPr>
        <w:tab/>
      </w:r>
      <w:r w:rsidRPr="00957426">
        <w:rPr>
          <w:rFonts w:eastAsia="SimSun" w:hint="eastAsia"/>
          <w:kern w:val="22"/>
          <w:sz w:val="20"/>
          <w:szCs w:val="20"/>
          <w:lang w:val="zh-CN" w:eastAsia="zh-CN"/>
        </w:rPr>
        <w:t>报告承诺的标准化准则和模板</w:t>
      </w:r>
      <w:r w:rsidRPr="00957426">
        <w:rPr>
          <w:rFonts w:eastAsia="SimSun" w:hint="eastAsia"/>
          <w:kern w:val="22"/>
          <w:sz w:val="20"/>
          <w:szCs w:val="20"/>
          <w:lang w:eastAsia="zh-CN"/>
        </w:rPr>
        <w:t>，</w:t>
      </w:r>
      <w:r w:rsidRPr="00957426">
        <w:rPr>
          <w:rFonts w:eastAsia="SimSun" w:hint="eastAsia"/>
          <w:kern w:val="22"/>
          <w:sz w:val="20"/>
          <w:szCs w:val="20"/>
          <w:lang w:val="zh-CN" w:eastAsia="zh-CN"/>
        </w:rPr>
        <w:t>用来改进全球层面的分析。这也有助于便利获取能用于国家和区域分析的信息。</w:t>
      </w:r>
      <w:r w:rsidRPr="00957426">
        <w:rPr>
          <w:rFonts w:eastAsia="SimSun" w:hint="eastAsia"/>
          <w:sz w:val="20"/>
          <w:szCs w:val="20"/>
          <w:lang w:val="zh-CN" w:eastAsia="zh-CN"/>
        </w:rPr>
        <w:t>为了鼓励参与这一进程，承诺的准备和报告应尽可能简单，同时确保承诺代表行动；</w:t>
      </w:r>
    </w:p>
    <w:p w14:paraId="1EAF16D8" w14:textId="68A01432" w:rsidR="003403A3" w:rsidRPr="00957426" w:rsidRDefault="003403A3" w:rsidP="003F4A6C">
      <w:pPr>
        <w:pStyle w:val="Para1"/>
        <w:numPr>
          <w:ilvl w:val="0"/>
          <w:numId w:val="0"/>
        </w:numPr>
        <w:shd w:val="clear" w:color="auto" w:fill="D9D9D9" w:themeFill="background1" w:themeFillShade="D9"/>
        <w:topLinePunct/>
        <w:snapToGrid w:val="0"/>
        <w:ind w:firstLine="720"/>
        <w:rPr>
          <w:rFonts w:eastAsia="SimSun"/>
          <w:sz w:val="20"/>
          <w:szCs w:val="20"/>
          <w:lang w:eastAsia="zh-CN"/>
        </w:rPr>
      </w:pPr>
      <w:r w:rsidRPr="00957426">
        <w:rPr>
          <w:rFonts w:eastAsia="SimSun"/>
          <w:noProof/>
          <w:kern w:val="22"/>
          <w:sz w:val="20"/>
          <w:szCs w:val="20"/>
          <w:lang w:eastAsia="zh-CN"/>
        </w:rPr>
        <w:t>(b)</w:t>
      </w:r>
      <w:r w:rsidRPr="00957426">
        <w:rPr>
          <w:rFonts w:eastAsia="SimSun"/>
          <w:kern w:val="22"/>
          <w:sz w:val="20"/>
          <w:szCs w:val="20"/>
          <w:lang w:eastAsia="zh-CN"/>
        </w:rPr>
        <w:tab/>
      </w:r>
      <w:r w:rsidRPr="00957426">
        <w:rPr>
          <w:rFonts w:eastAsia="SimSun" w:hint="eastAsia"/>
          <w:sz w:val="20"/>
          <w:szCs w:val="20"/>
          <w:lang w:val="zh-CN" w:eastAsia="zh-CN"/>
        </w:rPr>
        <w:t>为公司、次国家和地方当局制定和推动使用指标</w:t>
      </w:r>
      <w:r w:rsidRPr="00957426">
        <w:rPr>
          <w:rStyle w:val="FootnoteReference"/>
          <w:rFonts w:eastAsia="SimSun"/>
          <w:kern w:val="22"/>
          <w:sz w:val="20"/>
          <w:szCs w:val="20"/>
          <w:lang w:val="zh-CN"/>
        </w:rPr>
        <w:footnoteReference w:id="281"/>
      </w:r>
      <w:r w:rsidR="003D4234">
        <w:rPr>
          <w:rFonts w:eastAsia="SimSun" w:hint="eastAsia"/>
          <w:sz w:val="20"/>
          <w:szCs w:val="20"/>
          <w:lang w:val="zh-CN" w:eastAsia="zh-CN"/>
        </w:rPr>
        <w:t>。</w:t>
      </w:r>
      <w:r w:rsidRPr="00957426">
        <w:rPr>
          <w:rFonts w:eastAsia="SimSun" w:hint="eastAsia"/>
          <w:kern w:val="22"/>
          <w:sz w:val="20"/>
          <w:szCs w:val="20"/>
          <w:lang w:val="zh-CN" w:eastAsia="zh-CN"/>
        </w:rPr>
        <w:t>这可能包括确定和监测公司和其他实体对生物多样性的依赖和影响；</w:t>
      </w:r>
    </w:p>
    <w:p w14:paraId="3E0C0E26" w14:textId="65171EC4" w:rsidR="003403A3" w:rsidRPr="00957426" w:rsidRDefault="003403A3" w:rsidP="003F4A6C">
      <w:pPr>
        <w:pStyle w:val="Para1"/>
        <w:numPr>
          <w:ilvl w:val="0"/>
          <w:numId w:val="0"/>
        </w:numPr>
        <w:shd w:val="clear" w:color="auto" w:fill="D9D9D9" w:themeFill="background1" w:themeFillShade="D9"/>
        <w:topLinePunct/>
        <w:snapToGrid w:val="0"/>
        <w:ind w:firstLine="720"/>
        <w:rPr>
          <w:rFonts w:eastAsia="SimSun"/>
          <w:sz w:val="20"/>
          <w:szCs w:val="20"/>
          <w:lang w:eastAsia="zh-CN"/>
        </w:rPr>
      </w:pPr>
      <w:r w:rsidRPr="00957426">
        <w:rPr>
          <w:rFonts w:eastAsia="SimSun"/>
          <w:noProof/>
          <w:kern w:val="22"/>
          <w:sz w:val="20"/>
          <w:szCs w:val="20"/>
          <w:lang w:eastAsia="zh-CN"/>
        </w:rPr>
        <w:t>(c)</w:t>
      </w:r>
      <w:r w:rsidRPr="00957426">
        <w:rPr>
          <w:rFonts w:eastAsia="SimSun"/>
          <w:kern w:val="22"/>
          <w:sz w:val="20"/>
          <w:szCs w:val="20"/>
          <w:lang w:eastAsia="zh-CN"/>
        </w:rPr>
        <w:tab/>
      </w:r>
      <w:r w:rsidRPr="00957426">
        <w:rPr>
          <w:rFonts w:eastAsia="SimSun" w:hint="eastAsia"/>
          <w:sz w:val="20"/>
          <w:szCs w:val="20"/>
          <w:lang w:val="zh-CN" w:eastAsia="zh-CN"/>
        </w:rPr>
        <w:t>在</w:t>
      </w:r>
      <w:r w:rsidRPr="00957426">
        <w:rPr>
          <w:rFonts w:eastAsia="SimSun"/>
          <w:sz w:val="20"/>
          <w:szCs w:val="20"/>
          <w:lang w:eastAsia="zh-CN"/>
        </w:rPr>
        <w:t>2020</w:t>
      </w:r>
      <w:r w:rsidRPr="00957426">
        <w:rPr>
          <w:rFonts w:eastAsia="SimSun" w:hint="eastAsia"/>
          <w:sz w:val="20"/>
          <w:szCs w:val="20"/>
          <w:lang w:val="zh-CN" w:eastAsia="zh-CN"/>
        </w:rPr>
        <w:t>年后全球生物多样性框架通过后</w:t>
      </w:r>
      <w:r w:rsidRPr="00957426">
        <w:rPr>
          <w:rFonts w:eastAsia="SimSun" w:hint="eastAsia"/>
          <w:sz w:val="20"/>
          <w:szCs w:val="20"/>
          <w:lang w:eastAsia="zh-CN"/>
        </w:rPr>
        <w:t>，</w:t>
      </w:r>
      <w:r w:rsidRPr="00957426">
        <w:rPr>
          <w:rFonts w:eastAsia="SimSun" w:hint="eastAsia"/>
          <w:sz w:val="20"/>
          <w:szCs w:val="20"/>
          <w:lang w:val="zh-CN" w:eastAsia="zh-CN"/>
        </w:rPr>
        <w:t>鼓励非国家行为者提交承诺</w:t>
      </w:r>
      <w:r w:rsidRPr="00957426">
        <w:rPr>
          <w:rStyle w:val="FootnoteReference"/>
          <w:rFonts w:eastAsia="SimSun"/>
          <w:kern w:val="22"/>
          <w:sz w:val="20"/>
          <w:szCs w:val="20"/>
          <w:lang w:val="zh-CN"/>
        </w:rPr>
        <w:footnoteReference w:id="282"/>
      </w:r>
      <w:r w:rsidR="003D4234">
        <w:rPr>
          <w:rFonts w:eastAsia="SimSun" w:hint="eastAsia"/>
          <w:sz w:val="20"/>
          <w:szCs w:val="20"/>
          <w:lang w:val="zh-CN" w:eastAsia="zh-CN"/>
        </w:rPr>
        <w:t>，</w:t>
      </w:r>
      <w:r w:rsidRPr="00957426">
        <w:rPr>
          <w:rFonts w:eastAsia="SimSun" w:hint="eastAsia"/>
          <w:sz w:val="20"/>
          <w:szCs w:val="20"/>
          <w:lang w:val="zh-CN" w:eastAsia="zh-CN"/>
        </w:rPr>
        <w:t>说明对一项或多项具体</w:t>
      </w:r>
      <w:r w:rsidRPr="00957426">
        <w:rPr>
          <w:rFonts w:eastAsia="SimSun"/>
          <w:sz w:val="20"/>
          <w:szCs w:val="20"/>
          <w:lang w:eastAsia="zh-CN"/>
        </w:rPr>
        <w:t>2020</w:t>
      </w:r>
      <w:r w:rsidRPr="00957426">
        <w:rPr>
          <w:rFonts w:eastAsia="SimSun" w:hint="eastAsia"/>
          <w:sz w:val="20"/>
          <w:szCs w:val="20"/>
          <w:lang w:val="zh-CN" w:eastAsia="zh-CN"/>
        </w:rPr>
        <w:t>年后目标的行动</w:t>
      </w:r>
      <w:r w:rsidRPr="00957426">
        <w:rPr>
          <w:rFonts w:eastAsia="SimSun" w:hint="eastAsia"/>
          <w:sz w:val="20"/>
          <w:szCs w:val="20"/>
          <w:lang w:eastAsia="zh-CN"/>
        </w:rPr>
        <w:t>，</w:t>
      </w:r>
      <w:r w:rsidRPr="00957426">
        <w:rPr>
          <w:rFonts w:eastAsia="SimSun" w:hint="eastAsia"/>
          <w:sz w:val="20"/>
          <w:szCs w:val="20"/>
          <w:lang w:val="zh-CN" w:eastAsia="zh-CN"/>
        </w:rPr>
        <w:t>以便与国家规划周期保持一致并推动对这些承诺的分析</w:t>
      </w:r>
      <w:r w:rsidRPr="00957426">
        <w:rPr>
          <w:rFonts w:eastAsia="SimSun" w:hint="eastAsia"/>
          <w:sz w:val="20"/>
          <w:szCs w:val="20"/>
          <w:lang w:eastAsia="zh-CN"/>
        </w:rPr>
        <w:t>；</w:t>
      </w:r>
    </w:p>
    <w:p w14:paraId="6F878BB0" w14:textId="77777777" w:rsidR="003403A3" w:rsidRPr="00957426" w:rsidRDefault="003403A3" w:rsidP="003F4A6C">
      <w:pPr>
        <w:pStyle w:val="Para1"/>
        <w:numPr>
          <w:ilvl w:val="0"/>
          <w:numId w:val="0"/>
        </w:numPr>
        <w:shd w:val="clear" w:color="auto" w:fill="D9D9D9" w:themeFill="background1" w:themeFillShade="D9"/>
        <w:topLinePunct/>
        <w:snapToGrid w:val="0"/>
        <w:ind w:firstLine="720"/>
        <w:rPr>
          <w:rFonts w:eastAsia="SimSun"/>
          <w:sz w:val="20"/>
          <w:szCs w:val="20"/>
          <w:lang w:eastAsia="zh-CN"/>
        </w:rPr>
      </w:pPr>
      <w:r w:rsidRPr="00957426">
        <w:rPr>
          <w:rFonts w:eastAsia="SimSun"/>
          <w:noProof/>
          <w:kern w:val="22"/>
          <w:sz w:val="20"/>
          <w:szCs w:val="20"/>
          <w:lang w:eastAsia="zh-CN"/>
        </w:rPr>
        <w:t>(d)</w:t>
      </w:r>
      <w:r w:rsidRPr="00957426">
        <w:rPr>
          <w:rFonts w:eastAsia="SimSun"/>
          <w:kern w:val="22"/>
          <w:sz w:val="20"/>
          <w:szCs w:val="20"/>
          <w:lang w:eastAsia="zh-CN"/>
        </w:rPr>
        <w:tab/>
      </w:r>
      <w:r w:rsidRPr="00957426">
        <w:rPr>
          <w:rFonts w:eastAsia="SimSun" w:hint="eastAsia"/>
          <w:kern w:val="22"/>
          <w:sz w:val="20"/>
          <w:szCs w:val="20"/>
          <w:lang w:val="zh-CN" w:eastAsia="zh-CN"/>
        </w:rPr>
        <w:t>继续整理非国家行为体的标准化承诺</w:t>
      </w:r>
      <w:r w:rsidRPr="00957426">
        <w:rPr>
          <w:rFonts w:eastAsia="SimSun" w:hint="eastAsia"/>
          <w:kern w:val="22"/>
          <w:sz w:val="20"/>
          <w:szCs w:val="20"/>
          <w:lang w:eastAsia="zh-CN"/>
        </w:rPr>
        <w:t>，</w:t>
      </w:r>
      <w:r w:rsidRPr="00957426">
        <w:rPr>
          <w:rFonts w:eastAsia="SimSun" w:hint="eastAsia"/>
          <w:kern w:val="22"/>
          <w:sz w:val="20"/>
          <w:szCs w:val="20"/>
          <w:lang w:val="zh-CN" w:eastAsia="zh-CN"/>
        </w:rPr>
        <w:t>并酌情完善和提高互操作性</w:t>
      </w:r>
      <w:r w:rsidRPr="00957426">
        <w:rPr>
          <w:rFonts w:eastAsia="SimSun" w:hint="eastAsia"/>
          <w:kern w:val="22"/>
          <w:sz w:val="20"/>
          <w:szCs w:val="20"/>
          <w:lang w:eastAsia="zh-CN"/>
        </w:rPr>
        <w:t>，</w:t>
      </w:r>
      <w:r w:rsidRPr="00957426">
        <w:rPr>
          <w:rFonts w:eastAsia="SimSun" w:hint="eastAsia"/>
          <w:kern w:val="22"/>
          <w:sz w:val="20"/>
          <w:szCs w:val="20"/>
          <w:lang w:val="zh-CN" w:eastAsia="zh-CN"/>
        </w:rPr>
        <w:t>以扩大《行动议程》下的综合搜索功能</w:t>
      </w:r>
      <w:r w:rsidRPr="00957426">
        <w:rPr>
          <w:rFonts w:eastAsia="SimSun" w:hint="eastAsia"/>
          <w:kern w:val="22"/>
          <w:sz w:val="20"/>
          <w:szCs w:val="20"/>
          <w:lang w:eastAsia="zh-CN"/>
        </w:rPr>
        <w:t>，</w:t>
      </w:r>
      <w:r w:rsidRPr="00957426">
        <w:rPr>
          <w:rFonts w:eastAsia="SimSun" w:hint="eastAsia"/>
          <w:kern w:val="22"/>
          <w:sz w:val="20"/>
          <w:szCs w:val="20"/>
          <w:lang w:val="zh-CN" w:eastAsia="zh-CN"/>
        </w:rPr>
        <w:t>并采取措施避免与其他非政府行为体和非政府行为体与缔约方之间的重复计算</w:t>
      </w:r>
      <w:r w:rsidRPr="00957426">
        <w:rPr>
          <w:rFonts w:eastAsia="SimSun" w:hint="eastAsia"/>
          <w:kern w:val="22"/>
          <w:sz w:val="20"/>
          <w:szCs w:val="20"/>
          <w:lang w:eastAsia="zh-CN"/>
        </w:rPr>
        <w:t>；</w:t>
      </w:r>
    </w:p>
    <w:p w14:paraId="3E06CE82" w14:textId="77777777" w:rsidR="003403A3" w:rsidRPr="00957426" w:rsidRDefault="003403A3" w:rsidP="003F4A6C">
      <w:pPr>
        <w:pStyle w:val="Para1"/>
        <w:numPr>
          <w:ilvl w:val="0"/>
          <w:numId w:val="0"/>
        </w:numPr>
        <w:shd w:val="clear" w:color="auto" w:fill="D9D9D9" w:themeFill="background1" w:themeFillShade="D9"/>
        <w:topLinePunct/>
        <w:snapToGrid w:val="0"/>
        <w:ind w:firstLine="720"/>
        <w:rPr>
          <w:rFonts w:eastAsia="SimSun"/>
          <w:sz w:val="20"/>
          <w:szCs w:val="20"/>
          <w:lang w:eastAsia="zh-CN"/>
        </w:rPr>
      </w:pPr>
      <w:r w:rsidRPr="00957426">
        <w:rPr>
          <w:rFonts w:eastAsia="SimSun"/>
          <w:noProof/>
          <w:kern w:val="22"/>
          <w:sz w:val="20"/>
          <w:szCs w:val="20"/>
          <w:lang w:eastAsia="zh-CN"/>
        </w:rPr>
        <w:t>(e)</w:t>
      </w:r>
      <w:r w:rsidRPr="00957426">
        <w:rPr>
          <w:rFonts w:eastAsia="SimSun"/>
          <w:kern w:val="22"/>
          <w:sz w:val="20"/>
          <w:szCs w:val="20"/>
          <w:lang w:eastAsia="zh-CN"/>
        </w:rPr>
        <w:tab/>
      </w:r>
      <w:r w:rsidRPr="00957426">
        <w:rPr>
          <w:rFonts w:eastAsia="SimSun" w:hint="eastAsia"/>
          <w:sz w:val="20"/>
          <w:szCs w:val="20"/>
          <w:lang w:val="zh-CN" w:eastAsia="zh-CN"/>
        </w:rPr>
        <w:t>促进信息库或平台分享信息和成功案列、汲取的教训和经验</w:t>
      </w:r>
      <w:r w:rsidRPr="00957426">
        <w:rPr>
          <w:rFonts w:eastAsia="SimSun" w:hint="eastAsia"/>
          <w:sz w:val="20"/>
          <w:szCs w:val="20"/>
          <w:lang w:eastAsia="zh-CN"/>
        </w:rPr>
        <w:t>，</w:t>
      </w:r>
      <w:r w:rsidRPr="00957426">
        <w:rPr>
          <w:rFonts w:eastAsia="SimSun" w:hint="eastAsia"/>
          <w:sz w:val="20"/>
          <w:szCs w:val="20"/>
          <w:lang w:val="zh-CN" w:eastAsia="zh-CN"/>
        </w:rPr>
        <w:t>并允许在为生物多样性采取行动时进行适应性学习</w:t>
      </w:r>
      <w:r w:rsidRPr="00957426">
        <w:rPr>
          <w:rFonts w:eastAsia="SimSun" w:hint="eastAsia"/>
          <w:sz w:val="20"/>
          <w:szCs w:val="20"/>
          <w:lang w:eastAsia="zh-CN"/>
        </w:rPr>
        <w:t>；</w:t>
      </w:r>
    </w:p>
    <w:p w14:paraId="262D168A" w14:textId="77777777" w:rsidR="003403A3" w:rsidRPr="00957426" w:rsidRDefault="003403A3" w:rsidP="003F4A6C">
      <w:pPr>
        <w:pStyle w:val="Para1"/>
        <w:numPr>
          <w:ilvl w:val="0"/>
          <w:numId w:val="0"/>
        </w:numPr>
        <w:shd w:val="clear" w:color="auto" w:fill="D9D9D9" w:themeFill="background1" w:themeFillShade="D9"/>
        <w:topLinePunct/>
        <w:snapToGrid w:val="0"/>
        <w:ind w:firstLine="720"/>
        <w:rPr>
          <w:rFonts w:eastAsia="SimSun"/>
          <w:sz w:val="20"/>
          <w:szCs w:val="20"/>
          <w:lang w:eastAsia="zh-CN"/>
        </w:rPr>
      </w:pPr>
      <w:r w:rsidRPr="00957426">
        <w:rPr>
          <w:rFonts w:eastAsia="SimSun"/>
          <w:noProof/>
          <w:kern w:val="22"/>
          <w:sz w:val="20"/>
          <w:szCs w:val="20"/>
          <w:lang w:eastAsia="zh-CN"/>
        </w:rPr>
        <w:t>(f)</w:t>
      </w:r>
      <w:r w:rsidRPr="00957426">
        <w:rPr>
          <w:rFonts w:eastAsia="SimSun"/>
          <w:kern w:val="22"/>
          <w:sz w:val="20"/>
          <w:szCs w:val="20"/>
          <w:lang w:eastAsia="zh-CN"/>
        </w:rPr>
        <w:tab/>
      </w:r>
      <w:r w:rsidRPr="00957426">
        <w:rPr>
          <w:rFonts w:eastAsia="SimSun" w:hint="eastAsia"/>
          <w:kern w:val="22"/>
          <w:sz w:val="20"/>
          <w:szCs w:val="20"/>
          <w:lang w:val="zh-CN" w:eastAsia="zh-CN"/>
        </w:rPr>
        <w:t>加强与相关多边环境协定和政府间可持续发展进程的合作</w:t>
      </w:r>
      <w:r w:rsidRPr="00957426">
        <w:rPr>
          <w:rFonts w:eastAsia="SimSun" w:hint="eastAsia"/>
          <w:kern w:val="22"/>
          <w:sz w:val="20"/>
          <w:szCs w:val="20"/>
          <w:lang w:eastAsia="zh-CN"/>
        </w:rPr>
        <w:t>，</w:t>
      </w:r>
      <w:r w:rsidRPr="00957426">
        <w:rPr>
          <w:rFonts w:eastAsia="SimSun" w:hint="eastAsia"/>
          <w:kern w:val="22"/>
          <w:sz w:val="20"/>
          <w:szCs w:val="20"/>
          <w:lang w:val="zh-CN" w:eastAsia="zh-CN"/>
        </w:rPr>
        <w:t>与非国家行为体和多边利益攸关方一道努力</w:t>
      </w:r>
      <w:r w:rsidRPr="00957426">
        <w:rPr>
          <w:rFonts w:eastAsia="SimSun" w:hint="eastAsia"/>
          <w:kern w:val="22"/>
          <w:sz w:val="20"/>
          <w:szCs w:val="20"/>
          <w:lang w:eastAsia="zh-CN"/>
        </w:rPr>
        <w:t>，</w:t>
      </w:r>
      <w:r w:rsidRPr="00957426">
        <w:rPr>
          <w:rFonts w:eastAsia="SimSun" w:hint="eastAsia"/>
          <w:kern w:val="22"/>
          <w:sz w:val="20"/>
          <w:szCs w:val="20"/>
          <w:lang w:val="zh-CN" w:eastAsia="zh-CN"/>
        </w:rPr>
        <w:t>除其他外</w:t>
      </w:r>
      <w:r w:rsidRPr="00957426">
        <w:rPr>
          <w:rFonts w:eastAsia="SimSun" w:hint="eastAsia"/>
          <w:kern w:val="22"/>
          <w:sz w:val="20"/>
          <w:szCs w:val="20"/>
          <w:lang w:eastAsia="zh-CN"/>
        </w:rPr>
        <w:t>，</w:t>
      </w:r>
      <w:r w:rsidRPr="00957426">
        <w:rPr>
          <w:rFonts w:eastAsia="SimSun" w:hint="eastAsia"/>
          <w:kern w:val="22"/>
          <w:sz w:val="20"/>
          <w:szCs w:val="20"/>
          <w:lang w:val="zh-CN" w:eastAsia="zh-CN"/>
        </w:rPr>
        <w:t>从跨专题评估和对话中获得益处</w:t>
      </w:r>
      <w:r w:rsidRPr="00957426">
        <w:rPr>
          <w:rFonts w:eastAsia="SimSun" w:hint="eastAsia"/>
          <w:kern w:val="22"/>
          <w:sz w:val="20"/>
          <w:szCs w:val="20"/>
          <w:lang w:eastAsia="zh-CN"/>
        </w:rPr>
        <w:t>，</w:t>
      </w:r>
      <w:r w:rsidRPr="00957426">
        <w:rPr>
          <w:rFonts w:eastAsia="SimSun" w:hint="eastAsia"/>
          <w:kern w:val="22"/>
          <w:sz w:val="20"/>
          <w:szCs w:val="20"/>
          <w:lang w:val="zh-CN" w:eastAsia="zh-CN"/>
        </w:rPr>
        <w:t>确定和促进具体部门的报告。</w:t>
      </w:r>
    </w:p>
    <w:p w14:paraId="2AC66049" w14:textId="77777777" w:rsidR="003403A3" w:rsidRPr="00957426" w:rsidRDefault="003403A3" w:rsidP="003F4A6C">
      <w:pPr>
        <w:pStyle w:val="Para1"/>
        <w:numPr>
          <w:ilvl w:val="0"/>
          <w:numId w:val="0"/>
        </w:numPr>
        <w:shd w:val="clear" w:color="auto" w:fill="D9D9D9" w:themeFill="background1" w:themeFillShade="D9"/>
        <w:topLinePunct/>
        <w:snapToGrid w:val="0"/>
        <w:rPr>
          <w:rFonts w:eastAsia="SimSun"/>
          <w:b/>
          <w:caps/>
          <w:sz w:val="20"/>
          <w:szCs w:val="20"/>
          <w:lang w:eastAsia="zh-CN"/>
        </w:rPr>
      </w:pPr>
      <w:r w:rsidRPr="00957426">
        <w:rPr>
          <w:rFonts w:eastAsia="SimSun"/>
          <w:bCs/>
          <w:caps/>
          <w:kern w:val="22"/>
          <w:sz w:val="20"/>
          <w:szCs w:val="20"/>
          <w:lang w:eastAsia="zh-CN"/>
        </w:rPr>
        <w:t>5</w:t>
      </w:r>
      <w:r w:rsidRPr="00957426">
        <w:rPr>
          <w:rFonts w:eastAsia="SimSun"/>
          <w:b/>
          <w:caps/>
          <w:kern w:val="22"/>
          <w:sz w:val="20"/>
          <w:szCs w:val="20"/>
          <w:lang w:eastAsia="zh-CN"/>
        </w:rPr>
        <w:t>.</w:t>
      </w:r>
      <w:r w:rsidRPr="00957426">
        <w:rPr>
          <w:rFonts w:eastAsia="SimSun"/>
          <w:b/>
          <w:caps/>
          <w:kern w:val="22"/>
          <w:sz w:val="20"/>
          <w:szCs w:val="20"/>
          <w:lang w:eastAsia="zh-CN"/>
        </w:rPr>
        <w:tab/>
      </w:r>
      <w:r w:rsidRPr="00957426">
        <w:rPr>
          <w:rFonts w:eastAsia="SimSun" w:hint="eastAsia"/>
          <w:sz w:val="20"/>
          <w:szCs w:val="20"/>
          <w:lang w:val="zh-CN" w:eastAsia="zh-CN"/>
        </w:rPr>
        <w:t>非国家行为体联盟正在与秘书处合作制定报告承诺的准则和模板</w:t>
      </w:r>
      <w:r w:rsidRPr="00957426">
        <w:rPr>
          <w:rFonts w:eastAsia="SimSun" w:hint="eastAsia"/>
          <w:sz w:val="20"/>
          <w:szCs w:val="20"/>
          <w:lang w:eastAsia="zh-CN"/>
        </w:rPr>
        <w:t>，</w:t>
      </w:r>
      <w:r w:rsidRPr="00957426">
        <w:rPr>
          <w:rFonts w:eastAsia="SimSun" w:hint="eastAsia"/>
          <w:sz w:val="20"/>
          <w:szCs w:val="20"/>
          <w:lang w:val="zh-CN" w:eastAsia="zh-CN"/>
        </w:rPr>
        <w:t>其中应包括以下关键要素。缔约方大会及其附属机构可利用这一信息进行全球分析和查明差距。如果缔约方与非国家行为体（包括次国家行为体）提交联合承诺时，将采取适当措施以尽量减少重复计算。</w:t>
      </w:r>
    </w:p>
    <w:p w14:paraId="1768942F" w14:textId="77777777" w:rsidR="003403A3" w:rsidRPr="00957426" w:rsidRDefault="003403A3" w:rsidP="003F4A6C">
      <w:pPr>
        <w:pStyle w:val="Default"/>
        <w:keepNext/>
        <w:shd w:val="clear" w:color="auto" w:fill="D9D9D9" w:themeFill="background1" w:themeFillShade="D9"/>
        <w:topLinePunct/>
        <w:autoSpaceDE/>
        <w:autoSpaceDN/>
        <w:spacing w:before="240" w:after="120"/>
        <w:ind w:left="1077" w:hanging="720"/>
        <w:rPr>
          <w:rFonts w:eastAsia="SimSun"/>
          <w:sz w:val="20"/>
          <w:szCs w:val="20"/>
          <w:lang w:val="en-GB" w:eastAsia="zh-CN"/>
        </w:rPr>
      </w:pPr>
      <w:r w:rsidRPr="00957426">
        <w:rPr>
          <w:rFonts w:eastAsia="SimSun" w:hint="eastAsia"/>
          <w:b/>
          <w:caps/>
          <w:kern w:val="22"/>
          <w:sz w:val="20"/>
          <w:szCs w:val="20"/>
          <w:lang w:val="zh-CN" w:eastAsia="zh-CN"/>
        </w:rPr>
        <w:t>二</w:t>
      </w:r>
      <w:r w:rsidRPr="00957426">
        <w:rPr>
          <w:rFonts w:eastAsia="SimSun" w:hint="eastAsia"/>
          <w:b/>
          <w:caps/>
          <w:kern w:val="22"/>
          <w:sz w:val="20"/>
          <w:szCs w:val="20"/>
          <w:lang w:eastAsia="zh-CN"/>
        </w:rPr>
        <w:t>．</w:t>
      </w:r>
      <w:r w:rsidRPr="00957426">
        <w:rPr>
          <w:rFonts w:eastAsia="SimSun"/>
          <w:b/>
          <w:caps/>
          <w:kern w:val="22"/>
          <w:sz w:val="20"/>
          <w:szCs w:val="20"/>
          <w:lang w:val="en-GB" w:eastAsia="zh-CN"/>
        </w:rPr>
        <w:tab/>
      </w:r>
      <w:r w:rsidRPr="00957426">
        <w:rPr>
          <w:rFonts w:eastAsia="SimSun" w:hint="eastAsia"/>
          <w:b/>
          <w:caps/>
          <w:kern w:val="22"/>
          <w:sz w:val="20"/>
          <w:szCs w:val="20"/>
          <w:lang w:val="zh-CN" w:eastAsia="zh-CN"/>
        </w:rPr>
        <w:t>非国家行为体承诺的核心报告内容</w:t>
      </w:r>
    </w:p>
    <w:p w14:paraId="22098360" w14:textId="77777777" w:rsidR="003403A3" w:rsidRPr="00957426" w:rsidRDefault="003403A3" w:rsidP="003F4A6C">
      <w:pPr>
        <w:shd w:val="clear" w:color="auto" w:fill="D9D9D9" w:themeFill="background1" w:themeFillShade="D9"/>
        <w:topLinePunct/>
        <w:rPr>
          <w:rFonts w:ascii="KaiTi" w:eastAsia="SimSun" w:hAnsi="KaiTi"/>
          <w:sz w:val="20"/>
          <w:szCs w:val="20"/>
          <w:lang w:eastAsia="zh-CN"/>
        </w:rPr>
      </w:pPr>
      <w:r w:rsidRPr="00957426">
        <w:rPr>
          <w:rFonts w:ascii="KaiTi" w:eastAsia="SimSun" w:hAnsi="KaiTi" w:hint="eastAsia"/>
          <w:kern w:val="22"/>
          <w:sz w:val="20"/>
          <w:szCs w:val="20"/>
          <w:lang w:val="zh-CN" w:eastAsia="zh-CN"/>
        </w:rPr>
        <w:t>注</w:t>
      </w:r>
      <w:r w:rsidRPr="00957426">
        <w:rPr>
          <w:rFonts w:ascii="KaiTi" w:eastAsia="SimSun" w:hAnsi="KaiTi"/>
          <w:kern w:val="22"/>
          <w:sz w:val="20"/>
          <w:szCs w:val="20"/>
          <w:lang w:val="en-US" w:eastAsia="zh-CN"/>
        </w:rPr>
        <w:t>:</w:t>
      </w:r>
      <w:r w:rsidRPr="00957426">
        <w:rPr>
          <w:rFonts w:ascii="KaiTi" w:eastAsia="SimSun" w:hAnsi="KaiTi" w:hint="eastAsia"/>
          <w:kern w:val="22"/>
          <w:sz w:val="20"/>
          <w:szCs w:val="20"/>
          <w:lang w:val="zh-CN" w:eastAsia="zh-CN"/>
        </w:rPr>
        <w:t>非国家政府行为体的报告可通过《从沙姆沙伊赫到昆明</w:t>
      </w:r>
      <w:r w:rsidRPr="00957426">
        <w:rPr>
          <w:rFonts w:ascii="KaiTi" w:eastAsia="SimSun" w:hAnsi="KaiTi"/>
          <w:kern w:val="22"/>
          <w:sz w:val="20"/>
          <w:szCs w:val="20"/>
          <w:lang w:eastAsia="zh-CN"/>
        </w:rPr>
        <w:t>——</w:t>
      </w:r>
      <w:r w:rsidRPr="00957426">
        <w:rPr>
          <w:rFonts w:ascii="KaiTi" w:eastAsia="SimSun" w:hAnsi="KaiTi" w:hint="eastAsia"/>
          <w:kern w:val="22"/>
          <w:sz w:val="20"/>
          <w:szCs w:val="20"/>
          <w:lang w:val="zh-CN" w:eastAsia="zh-CN"/>
        </w:rPr>
        <w:t>自然与人类行动议程》</w:t>
      </w:r>
      <w:r w:rsidRPr="00957426">
        <w:rPr>
          <w:rFonts w:ascii="KaiTi" w:eastAsia="SimSun" w:hAnsi="KaiTi" w:hint="eastAsia"/>
          <w:kern w:val="22"/>
          <w:sz w:val="20"/>
          <w:szCs w:val="20"/>
          <w:lang w:eastAsia="zh-CN"/>
        </w:rPr>
        <w:t>（</w:t>
      </w:r>
      <w:r w:rsidRPr="00957426">
        <w:rPr>
          <w:rFonts w:ascii="KaiTi" w:eastAsia="SimSun" w:hAnsi="KaiTi" w:hint="eastAsia"/>
          <w:kern w:val="22"/>
          <w:sz w:val="20"/>
          <w:szCs w:val="20"/>
          <w:lang w:val="zh-CN" w:eastAsia="zh-CN"/>
        </w:rPr>
        <w:t>行动议程</w:t>
      </w:r>
      <w:r w:rsidRPr="00957426">
        <w:rPr>
          <w:rFonts w:ascii="KaiTi" w:eastAsia="SimSun" w:hAnsi="KaiTi" w:hint="eastAsia"/>
          <w:kern w:val="22"/>
          <w:sz w:val="20"/>
          <w:szCs w:val="20"/>
          <w:lang w:eastAsia="zh-CN"/>
        </w:rPr>
        <w:t>）</w:t>
      </w:r>
      <w:r w:rsidRPr="00957426">
        <w:rPr>
          <w:rFonts w:ascii="KaiTi" w:eastAsia="SimSun" w:hAnsi="KaiTi" w:hint="eastAsia"/>
          <w:kern w:val="22"/>
          <w:sz w:val="20"/>
          <w:szCs w:val="20"/>
          <w:lang w:val="zh-CN" w:eastAsia="zh-CN"/>
        </w:rPr>
        <w:t>提出</w:t>
      </w:r>
      <w:r w:rsidRPr="00957426">
        <w:rPr>
          <w:rFonts w:ascii="KaiTi" w:eastAsia="SimSun" w:hAnsi="KaiTi" w:hint="eastAsia"/>
          <w:kern w:val="22"/>
          <w:sz w:val="20"/>
          <w:szCs w:val="20"/>
          <w:lang w:eastAsia="zh-CN"/>
        </w:rPr>
        <w:t>，</w:t>
      </w:r>
      <w:r w:rsidRPr="00957426">
        <w:rPr>
          <w:rFonts w:ascii="KaiTi" w:eastAsia="SimSun" w:hAnsi="KaiTi" w:hint="eastAsia"/>
          <w:kern w:val="22"/>
          <w:sz w:val="20"/>
          <w:szCs w:val="20"/>
          <w:lang w:val="zh-CN" w:eastAsia="zh-CN"/>
        </w:rPr>
        <w:t>也可通过与《行动议程》连接的平台提出。以下所列各项内容是按照</w:t>
      </w:r>
      <w:r w:rsidRPr="00957426">
        <w:rPr>
          <w:rFonts w:ascii="KaiTi" w:eastAsia="SimSun" w:hAnsi="KaiTi"/>
          <w:kern w:val="22"/>
          <w:sz w:val="20"/>
          <w:szCs w:val="20"/>
          <w:lang w:val="en-US" w:eastAsia="zh-CN"/>
        </w:rPr>
        <w:t>2020</w:t>
      </w:r>
      <w:r w:rsidRPr="00957426">
        <w:rPr>
          <w:rFonts w:ascii="KaiTi" w:eastAsia="SimSun" w:hAnsi="KaiTi" w:hint="eastAsia"/>
          <w:kern w:val="22"/>
          <w:sz w:val="20"/>
          <w:szCs w:val="20"/>
          <w:lang w:val="zh-CN" w:eastAsia="zh-CN"/>
        </w:rPr>
        <w:t>年后全球生物多样性框架对承诺进行分析</w:t>
      </w:r>
      <w:r w:rsidRPr="00957426">
        <w:rPr>
          <w:rFonts w:ascii="KaiTi" w:eastAsia="SimSun" w:hAnsi="KaiTi" w:hint="eastAsia"/>
          <w:kern w:val="22"/>
          <w:sz w:val="20"/>
          <w:szCs w:val="20"/>
          <w:lang w:val="en-US" w:eastAsia="zh-CN"/>
        </w:rPr>
        <w:t>（</w:t>
      </w:r>
      <w:r w:rsidRPr="00957426">
        <w:rPr>
          <w:rFonts w:ascii="KaiTi" w:eastAsia="SimSun" w:hAnsi="KaiTi" w:hint="eastAsia"/>
          <w:kern w:val="22"/>
          <w:sz w:val="20"/>
          <w:szCs w:val="20"/>
          <w:lang w:val="zh-CN" w:eastAsia="zh-CN"/>
        </w:rPr>
        <w:t>包括全球汇总</w:t>
      </w:r>
      <w:r w:rsidRPr="00957426">
        <w:rPr>
          <w:rFonts w:ascii="KaiTi" w:eastAsia="SimSun" w:hAnsi="KaiTi" w:hint="eastAsia"/>
          <w:kern w:val="22"/>
          <w:sz w:val="20"/>
          <w:szCs w:val="20"/>
          <w:lang w:val="en-US" w:eastAsia="zh-CN"/>
        </w:rPr>
        <w:t>）</w:t>
      </w:r>
      <w:r w:rsidRPr="00957426">
        <w:rPr>
          <w:rFonts w:ascii="KaiTi" w:eastAsia="SimSun" w:hAnsi="KaiTi" w:hint="eastAsia"/>
          <w:kern w:val="22"/>
          <w:sz w:val="20"/>
          <w:szCs w:val="20"/>
          <w:lang w:val="zh-CN" w:eastAsia="zh-CN"/>
        </w:rPr>
        <w:t>所建议的最基本信息。除了这套核心信息之外</w:t>
      </w:r>
      <w:r w:rsidRPr="00957426">
        <w:rPr>
          <w:rFonts w:ascii="KaiTi" w:eastAsia="SimSun" w:hAnsi="KaiTi" w:hint="eastAsia"/>
          <w:kern w:val="22"/>
          <w:sz w:val="20"/>
          <w:szCs w:val="20"/>
          <w:lang w:val="en-US" w:eastAsia="zh-CN"/>
        </w:rPr>
        <w:t>，</w:t>
      </w:r>
      <w:r w:rsidRPr="00957426">
        <w:rPr>
          <w:rFonts w:ascii="KaiTi" w:eastAsia="SimSun" w:hAnsi="KaiTi" w:hint="eastAsia"/>
          <w:kern w:val="22"/>
          <w:sz w:val="20"/>
          <w:szCs w:val="20"/>
          <w:lang w:val="zh-CN" w:eastAsia="zh-CN"/>
        </w:rPr>
        <w:t>各报告倡议还可包括其他信息。不含这套最低信息的承诺仍可列入各报告倡议</w:t>
      </w:r>
      <w:r w:rsidRPr="00957426">
        <w:rPr>
          <w:rFonts w:ascii="KaiTi" w:eastAsia="SimSun" w:hAnsi="KaiTi" w:hint="eastAsia"/>
          <w:kern w:val="22"/>
          <w:sz w:val="20"/>
          <w:szCs w:val="20"/>
          <w:lang w:val="en-US" w:eastAsia="zh-CN"/>
        </w:rPr>
        <w:t>；</w:t>
      </w:r>
      <w:r w:rsidRPr="00957426">
        <w:rPr>
          <w:rFonts w:ascii="KaiTi" w:eastAsia="SimSun" w:hAnsi="KaiTi" w:hint="eastAsia"/>
          <w:kern w:val="22"/>
          <w:sz w:val="20"/>
          <w:szCs w:val="20"/>
          <w:lang w:val="zh-CN" w:eastAsia="zh-CN"/>
        </w:rPr>
        <w:t>但不含这些核心内容的承诺将不纳入《公约》强化的规划、监测、报告和审查机制。</w:t>
      </w:r>
    </w:p>
    <w:p w14:paraId="6201CB78" w14:textId="77777777" w:rsidR="003403A3" w:rsidRPr="00957426" w:rsidRDefault="003403A3" w:rsidP="003F4A6C">
      <w:pPr>
        <w:keepNext/>
        <w:shd w:val="clear" w:color="auto" w:fill="D9D9D9" w:themeFill="background1" w:themeFillShade="D9"/>
        <w:topLinePunct/>
        <w:spacing w:before="120" w:after="120"/>
        <w:jc w:val="left"/>
        <w:rPr>
          <w:rFonts w:eastAsia="SimSun"/>
          <w:color w:val="000000"/>
          <w:kern w:val="22"/>
          <w:sz w:val="20"/>
          <w:szCs w:val="20"/>
          <w:lang w:eastAsia="zh-CN"/>
        </w:rPr>
      </w:pPr>
      <w:r w:rsidRPr="00957426">
        <w:rPr>
          <w:rFonts w:eastAsia="SimSun" w:hint="eastAsia"/>
          <w:b/>
          <w:kern w:val="22"/>
          <w:sz w:val="20"/>
          <w:szCs w:val="20"/>
          <w:lang w:val="zh-CN" w:eastAsia="zh-CN"/>
        </w:rPr>
        <w:t>一般信息</w:t>
      </w:r>
    </w:p>
    <w:p w14:paraId="79E7B360"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1.</w:t>
      </w:r>
      <w:r w:rsidRPr="00957426">
        <w:rPr>
          <w:rFonts w:eastAsia="SimSun"/>
          <w:kern w:val="22"/>
          <w:sz w:val="20"/>
          <w:szCs w:val="20"/>
          <w:lang w:eastAsia="zh-CN"/>
        </w:rPr>
        <w:tab/>
      </w:r>
      <w:r w:rsidRPr="00957426">
        <w:rPr>
          <w:rFonts w:eastAsia="SimSun" w:hint="eastAsia"/>
          <w:kern w:val="22"/>
          <w:sz w:val="20"/>
          <w:szCs w:val="20"/>
          <w:lang w:val="zh-CN" w:eastAsia="zh-CN"/>
        </w:rPr>
        <w:t>机构</w:t>
      </w:r>
      <w:r w:rsidRPr="00957426">
        <w:rPr>
          <w:rFonts w:eastAsia="SimSun" w:hint="eastAsia"/>
          <w:sz w:val="20"/>
          <w:szCs w:val="20"/>
          <w:lang w:eastAsia="zh-CN"/>
        </w:rPr>
        <w:t>（</w:t>
      </w:r>
      <w:r w:rsidRPr="00957426">
        <w:rPr>
          <w:rFonts w:eastAsia="SimSun" w:hint="eastAsia"/>
          <w:sz w:val="20"/>
          <w:szCs w:val="20"/>
          <w:lang w:val="zh-CN" w:eastAsia="zh-CN"/>
        </w:rPr>
        <w:t>牵头机构名称及机构负责人姓名</w:t>
      </w:r>
      <w:r w:rsidRPr="00957426">
        <w:rPr>
          <w:rFonts w:eastAsia="SimSun" w:hint="eastAsia"/>
          <w:sz w:val="20"/>
          <w:szCs w:val="20"/>
          <w:lang w:eastAsia="zh-CN"/>
        </w:rPr>
        <w:t>）</w:t>
      </w:r>
      <w:r w:rsidRPr="00957426">
        <w:rPr>
          <w:rFonts w:eastAsia="SimSun" w:hint="eastAsia"/>
          <w:sz w:val="20"/>
          <w:szCs w:val="20"/>
          <w:lang w:val="zh-CN" w:eastAsia="zh-CN"/>
        </w:rPr>
        <w:t>。</w:t>
      </w:r>
    </w:p>
    <w:p w14:paraId="48D96296"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2.</w:t>
      </w:r>
      <w:r w:rsidRPr="00957426">
        <w:rPr>
          <w:rFonts w:eastAsia="SimSun"/>
          <w:kern w:val="22"/>
          <w:sz w:val="20"/>
          <w:szCs w:val="20"/>
          <w:lang w:eastAsia="zh-CN"/>
        </w:rPr>
        <w:tab/>
      </w:r>
      <w:r w:rsidRPr="00957426">
        <w:rPr>
          <w:rFonts w:eastAsia="SimSun" w:hint="eastAsia"/>
          <w:sz w:val="20"/>
          <w:szCs w:val="20"/>
          <w:lang w:val="zh-CN" w:eastAsia="zh-CN"/>
        </w:rPr>
        <w:t>领导</w:t>
      </w:r>
      <w:r w:rsidRPr="00957426">
        <w:rPr>
          <w:rFonts w:eastAsia="SimSun" w:hint="eastAsia"/>
          <w:sz w:val="20"/>
          <w:szCs w:val="20"/>
          <w:lang w:eastAsia="zh-CN"/>
        </w:rPr>
        <w:t>：</w:t>
      </w:r>
      <w:r w:rsidRPr="00957426">
        <w:rPr>
          <w:rFonts w:eastAsia="SimSun" w:hint="eastAsia"/>
          <w:sz w:val="20"/>
          <w:szCs w:val="20"/>
          <w:lang w:val="zh-CN" w:eastAsia="zh-CN"/>
        </w:rPr>
        <w:t>承诺是机构负责人作出的</w:t>
      </w:r>
      <w:r w:rsidRPr="00957426">
        <w:rPr>
          <w:rFonts w:eastAsia="SimSun" w:hint="eastAsia"/>
          <w:sz w:val="20"/>
          <w:szCs w:val="20"/>
          <w:lang w:eastAsia="zh-CN"/>
        </w:rPr>
        <w:t>（</w:t>
      </w:r>
      <w:r w:rsidRPr="00957426">
        <w:rPr>
          <w:rFonts w:eastAsia="SimSun" w:hint="eastAsia"/>
          <w:sz w:val="20"/>
          <w:szCs w:val="20"/>
          <w:lang w:val="zh-CN" w:eastAsia="zh-CN"/>
        </w:rPr>
        <w:t>是</w:t>
      </w:r>
      <w:r w:rsidRPr="00957426">
        <w:rPr>
          <w:rFonts w:eastAsia="SimSun"/>
          <w:sz w:val="20"/>
          <w:szCs w:val="20"/>
          <w:lang w:eastAsia="zh-CN"/>
        </w:rPr>
        <w:t>/</w:t>
      </w:r>
      <w:r w:rsidRPr="00957426">
        <w:rPr>
          <w:rFonts w:eastAsia="SimSun" w:hint="eastAsia"/>
          <w:sz w:val="20"/>
          <w:szCs w:val="20"/>
          <w:lang w:val="zh-CN" w:eastAsia="zh-CN"/>
        </w:rPr>
        <w:t>否</w:t>
      </w:r>
      <w:r w:rsidRPr="00957426">
        <w:rPr>
          <w:rFonts w:eastAsia="SimSun" w:hint="eastAsia"/>
          <w:sz w:val="20"/>
          <w:szCs w:val="20"/>
          <w:lang w:eastAsia="zh-CN"/>
        </w:rPr>
        <w:t>）</w:t>
      </w:r>
      <w:r w:rsidRPr="00957426">
        <w:rPr>
          <w:rFonts w:eastAsia="SimSun" w:hint="eastAsia"/>
          <w:sz w:val="20"/>
          <w:szCs w:val="20"/>
          <w:lang w:val="zh-CN" w:eastAsia="zh-CN"/>
        </w:rPr>
        <w:t>。</w:t>
      </w:r>
    </w:p>
    <w:p w14:paraId="56A7DFF2"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3.</w:t>
      </w:r>
      <w:r w:rsidRPr="00957426">
        <w:rPr>
          <w:rFonts w:eastAsia="SimSun"/>
          <w:kern w:val="22"/>
          <w:sz w:val="20"/>
          <w:szCs w:val="20"/>
          <w:lang w:eastAsia="zh-CN"/>
        </w:rPr>
        <w:tab/>
      </w:r>
      <w:r w:rsidRPr="00957426">
        <w:rPr>
          <w:rFonts w:eastAsia="SimSun" w:hint="eastAsia"/>
          <w:kern w:val="22"/>
          <w:sz w:val="20"/>
          <w:szCs w:val="20"/>
          <w:lang w:val="zh-CN" w:eastAsia="zh-CN"/>
        </w:rPr>
        <w:t>网站</w:t>
      </w:r>
      <w:r w:rsidRPr="00957426">
        <w:rPr>
          <w:rFonts w:eastAsia="SimSun" w:hint="eastAsia"/>
          <w:kern w:val="22"/>
          <w:sz w:val="20"/>
          <w:szCs w:val="20"/>
          <w:lang w:eastAsia="zh-CN"/>
        </w:rPr>
        <w:t>（</w:t>
      </w:r>
      <w:r w:rsidRPr="00957426">
        <w:rPr>
          <w:rFonts w:eastAsia="SimSun" w:hint="eastAsia"/>
          <w:kern w:val="22"/>
          <w:sz w:val="20"/>
          <w:szCs w:val="20"/>
          <w:lang w:val="zh-CN" w:eastAsia="zh-CN"/>
        </w:rPr>
        <w:t>牵头机构的网站地址</w:t>
      </w:r>
      <w:r w:rsidRPr="00957426">
        <w:rPr>
          <w:rFonts w:eastAsia="SimSun" w:hint="eastAsia"/>
          <w:kern w:val="22"/>
          <w:sz w:val="20"/>
          <w:szCs w:val="20"/>
          <w:lang w:eastAsia="zh-CN"/>
        </w:rPr>
        <w:t>）</w:t>
      </w:r>
      <w:r w:rsidRPr="00957426">
        <w:rPr>
          <w:rFonts w:eastAsia="SimSun" w:hint="eastAsia"/>
          <w:kern w:val="22"/>
          <w:sz w:val="20"/>
          <w:szCs w:val="20"/>
          <w:lang w:val="zh-CN" w:eastAsia="zh-CN"/>
        </w:rPr>
        <w:t>。</w:t>
      </w:r>
    </w:p>
    <w:p w14:paraId="01471D63"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4.</w:t>
      </w:r>
      <w:r w:rsidRPr="00957426">
        <w:rPr>
          <w:rFonts w:eastAsia="SimSun"/>
          <w:kern w:val="22"/>
          <w:sz w:val="20"/>
          <w:szCs w:val="20"/>
          <w:lang w:eastAsia="zh-CN"/>
        </w:rPr>
        <w:tab/>
      </w:r>
      <w:r w:rsidRPr="00957426">
        <w:rPr>
          <w:rFonts w:eastAsia="SimSun" w:hint="eastAsia"/>
          <w:sz w:val="20"/>
          <w:szCs w:val="20"/>
          <w:lang w:val="zh-CN" w:eastAsia="zh-CN"/>
        </w:rPr>
        <w:t>机构承诺的联络人姓名</w:t>
      </w:r>
      <w:r w:rsidRPr="00957426">
        <w:rPr>
          <w:rFonts w:eastAsia="SimSun" w:hint="eastAsia"/>
          <w:sz w:val="20"/>
          <w:szCs w:val="20"/>
          <w:lang w:eastAsia="zh-CN"/>
        </w:rPr>
        <w:t>（</w:t>
      </w:r>
      <w:r w:rsidRPr="00957426">
        <w:rPr>
          <w:rFonts w:eastAsia="SimSun" w:hint="eastAsia"/>
          <w:sz w:val="20"/>
          <w:szCs w:val="20"/>
          <w:lang w:val="zh-CN" w:eastAsia="zh-CN"/>
        </w:rPr>
        <w:t>机构联络人全名和电邮地址</w:t>
      </w:r>
      <w:r w:rsidRPr="00957426">
        <w:rPr>
          <w:rFonts w:eastAsia="SimSun" w:hint="eastAsia"/>
          <w:sz w:val="20"/>
          <w:szCs w:val="20"/>
          <w:lang w:eastAsia="zh-CN"/>
        </w:rPr>
        <w:t>）</w:t>
      </w:r>
      <w:r w:rsidRPr="00957426">
        <w:rPr>
          <w:rFonts w:eastAsia="SimSun" w:hint="eastAsia"/>
          <w:sz w:val="20"/>
          <w:szCs w:val="20"/>
          <w:lang w:val="zh-CN" w:eastAsia="zh-CN"/>
        </w:rPr>
        <w:t>。</w:t>
      </w:r>
    </w:p>
    <w:p w14:paraId="203F039B"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5.</w:t>
      </w:r>
      <w:r w:rsidRPr="00957426">
        <w:rPr>
          <w:rFonts w:eastAsia="SimSun"/>
          <w:kern w:val="22"/>
          <w:sz w:val="20"/>
          <w:szCs w:val="20"/>
          <w:lang w:eastAsia="zh-CN"/>
        </w:rPr>
        <w:tab/>
      </w:r>
      <w:r w:rsidRPr="00957426">
        <w:rPr>
          <w:rFonts w:eastAsia="SimSun" w:hint="eastAsia"/>
          <w:kern w:val="22"/>
          <w:sz w:val="20"/>
          <w:szCs w:val="20"/>
          <w:lang w:val="zh-CN" w:eastAsia="zh-CN"/>
        </w:rPr>
        <w:t>联络人电邮</w:t>
      </w:r>
      <w:r w:rsidRPr="00957426">
        <w:rPr>
          <w:rFonts w:eastAsia="SimSun" w:hint="eastAsia"/>
          <w:kern w:val="22"/>
          <w:sz w:val="20"/>
          <w:szCs w:val="20"/>
          <w:lang w:eastAsia="zh-CN"/>
        </w:rPr>
        <w:t>（</w:t>
      </w:r>
      <w:r w:rsidRPr="00957426">
        <w:rPr>
          <w:rFonts w:eastAsia="SimSun" w:hint="eastAsia"/>
          <w:kern w:val="22"/>
          <w:sz w:val="20"/>
          <w:szCs w:val="20"/>
          <w:lang w:val="zh-CN" w:eastAsia="zh-CN"/>
        </w:rPr>
        <w:t>机构联络人电邮地址</w:t>
      </w:r>
      <w:r w:rsidRPr="00957426">
        <w:rPr>
          <w:rFonts w:eastAsia="SimSun" w:hint="eastAsia"/>
          <w:kern w:val="22"/>
          <w:sz w:val="20"/>
          <w:szCs w:val="20"/>
          <w:lang w:eastAsia="zh-CN"/>
        </w:rPr>
        <w:t>）</w:t>
      </w:r>
      <w:r w:rsidRPr="00957426">
        <w:rPr>
          <w:rFonts w:eastAsia="SimSun" w:hint="eastAsia"/>
          <w:kern w:val="22"/>
          <w:sz w:val="20"/>
          <w:szCs w:val="20"/>
          <w:lang w:val="zh-CN" w:eastAsia="zh-CN"/>
        </w:rPr>
        <w:t>。</w:t>
      </w:r>
    </w:p>
    <w:p w14:paraId="2C7A2455"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6.</w:t>
      </w:r>
      <w:r w:rsidRPr="00957426">
        <w:rPr>
          <w:rFonts w:eastAsia="SimSun"/>
          <w:kern w:val="22"/>
          <w:sz w:val="20"/>
          <w:szCs w:val="20"/>
          <w:lang w:eastAsia="zh-CN"/>
        </w:rPr>
        <w:tab/>
      </w:r>
      <w:r w:rsidRPr="00957426">
        <w:rPr>
          <w:rFonts w:eastAsia="SimSun" w:hint="eastAsia"/>
          <w:kern w:val="22"/>
          <w:sz w:val="20"/>
          <w:szCs w:val="20"/>
          <w:lang w:val="zh-CN" w:eastAsia="zh-CN"/>
        </w:rPr>
        <w:t>地点</w:t>
      </w:r>
      <w:r w:rsidRPr="00957426">
        <w:rPr>
          <w:rFonts w:eastAsia="SimSun" w:hint="eastAsia"/>
          <w:kern w:val="22"/>
          <w:sz w:val="20"/>
          <w:szCs w:val="20"/>
          <w:lang w:eastAsia="zh-CN"/>
        </w:rPr>
        <w:t>（</w:t>
      </w:r>
      <w:r w:rsidRPr="00957426">
        <w:rPr>
          <w:rFonts w:eastAsia="SimSun" w:hint="eastAsia"/>
          <w:kern w:val="22"/>
          <w:sz w:val="20"/>
          <w:szCs w:val="20"/>
          <w:lang w:val="zh-CN" w:eastAsia="zh-CN"/>
        </w:rPr>
        <w:t>机构总部所在地和</w:t>
      </w:r>
      <w:r w:rsidRPr="00957426">
        <w:rPr>
          <w:rFonts w:eastAsia="SimSun"/>
          <w:kern w:val="22"/>
          <w:sz w:val="20"/>
          <w:szCs w:val="20"/>
          <w:lang w:eastAsia="zh-CN"/>
        </w:rPr>
        <w:t>/</w:t>
      </w:r>
      <w:r w:rsidRPr="00957426">
        <w:rPr>
          <w:rFonts w:eastAsia="SimSun" w:hint="eastAsia"/>
          <w:kern w:val="22"/>
          <w:sz w:val="20"/>
          <w:szCs w:val="20"/>
          <w:lang w:val="zh-CN" w:eastAsia="zh-CN"/>
        </w:rPr>
        <w:t>或在谷歌地图上的位置</w:t>
      </w:r>
      <w:r w:rsidRPr="00957426">
        <w:rPr>
          <w:rFonts w:eastAsia="SimSun" w:hint="eastAsia"/>
          <w:kern w:val="22"/>
          <w:sz w:val="20"/>
          <w:szCs w:val="20"/>
          <w:lang w:eastAsia="zh-CN"/>
        </w:rPr>
        <w:t>）</w:t>
      </w:r>
      <w:r w:rsidRPr="00957426">
        <w:rPr>
          <w:rFonts w:eastAsia="SimSun" w:hint="eastAsia"/>
          <w:kern w:val="22"/>
          <w:sz w:val="20"/>
          <w:szCs w:val="20"/>
          <w:lang w:val="zh-CN" w:eastAsia="zh-CN"/>
        </w:rPr>
        <w:t>。</w:t>
      </w:r>
    </w:p>
    <w:p w14:paraId="64D099BF"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7.</w:t>
      </w:r>
      <w:r w:rsidRPr="00957426">
        <w:rPr>
          <w:rFonts w:eastAsia="SimSun"/>
          <w:kern w:val="22"/>
          <w:sz w:val="20"/>
          <w:szCs w:val="20"/>
          <w:lang w:eastAsia="zh-CN"/>
        </w:rPr>
        <w:tab/>
      </w:r>
      <w:r w:rsidRPr="00957426">
        <w:rPr>
          <w:rFonts w:eastAsia="SimSun" w:hint="eastAsia"/>
          <w:kern w:val="22"/>
          <w:sz w:val="20"/>
          <w:szCs w:val="20"/>
          <w:lang w:val="zh-CN" w:eastAsia="zh-CN"/>
        </w:rPr>
        <w:t>地理范围</w:t>
      </w:r>
      <w:r w:rsidRPr="00957426">
        <w:rPr>
          <w:rFonts w:eastAsia="SimSun" w:hint="eastAsia"/>
          <w:kern w:val="22"/>
          <w:sz w:val="20"/>
          <w:szCs w:val="20"/>
          <w:lang w:eastAsia="zh-CN"/>
        </w:rPr>
        <w:t>（</w:t>
      </w:r>
      <w:r w:rsidRPr="00957426">
        <w:rPr>
          <w:rFonts w:eastAsia="SimSun" w:hint="eastAsia"/>
          <w:kern w:val="22"/>
          <w:sz w:val="20"/>
          <w:szCs w:val="20"/>
          <w:lang w:val="zh-CN" w:eastAsia="zh-CN"/>
        </w:rPr>
        <w:t>本地、次国家、国家、区域或多国</w:t>
      </w:r>
      <w:r w:rsidRPr="00957426">
        <w:rPr>
          <w:rFonts w:eastAsia="SimSun" w:hint="eastAsia"/>
          <w:kern w:val="22"/>
          <w:sz w:val="20"/>
          <w:szCs w:val="20"/>
          <w:lang w:eastAsia="zh-CN"/>
        </w:rPr>
        <w:t>）；</w:t>
      </w:r>
      <w:r w:rsidRPr="00957426">
        <w:rPr>
          <w:rFonts w:eastAsia="SimSun" w:hint="eastAsia"/>
          <w:kern w:val="22"/>
          <w:sz w:val="20"/>
          <w:szCs w:val="20"/>
          <w:lang w:val="zh-CN" w:eastAsia="zh-CN"/>
        </w:rPr>
        <w:t>地点清单。</w:t>
      </w:r>
    </w:p>
    <w:p w14:paraId="31A713CF"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8.</w:t>
      </w:r>
      <w:r w:rsidRPr="00957426">
        <w:rPr>
          <w:rFonts w:eastAsia="SimSun"/>
          <w:kern w:val="22"/>
          <w:sz w:val="20"/>
          <w:szCs w:val="20"/>
          <w:lang w:eastAsia="zh-CN"/>
        </w:rPr>
        <w:tab/>
      </w:r>
      <w:r w:rsidRPr="00957426">
        <w:rPr>
          <w:rFonts w:eastAsia="SimSun" w:hint="eastAsia"/>
          <w:kern w:val="22"/>
          <w:sz w:val="20"/>
          <w:szCs w:val="20"/>
          <w:lang w:val="zh-CN" w:eastAsia="zh-CN"/>
        </w:rPr>
        <w:t>机构类型</w:t>
      </w:r>
      <w:r w:rsidRPr="00957426">
        <w:rPr>
          <w:rFonts w:eastAsia="SimSun" w:hint="eastAsia"/>
          <w:kern w:val="22"/>
          <w:sz w:val="20"/>
          <w:szCs w:val="20"/>
          <w:lang w:eastAsia="zh-CN"/>
        </w:rPr>
        <w:t>（</w:t>
      </w:r>
      <w:r w:rsidRPr="00957426">
        <w:rPr>
          <w:rFonts w:eastAsia="SimSun" w:hint="eastAsia"/>
          <w:kern w:val="22"/>
          <w:sz w:val="20"/>
          <w:szCs w:val="20"/>
          <w:lang w:val="zh-CN" w:eastAsia="zh-CN"/>
        </w:rPr>
        <w:t>学术研究机构</w:t>
      </w:r>
      <w:r w:rsidRPr="00957426">
        <w:rPr>
          <w:rFonts w:eastAsia="SimSun" w:hint="eastAsia"/>
          <w:kern w:val="22"/>
          <w:sz w:val="20"/>
          <w:szCs w:val="20"/>
          <w:lang w:eastAsia="zh-CN"/>
        </w:rPr>
        <w:t>；</w:t>
      </w:r>
      <w:r w:rsidRPr="00957426">
        <w:rPr>
          <w:rFonts w:eastAsia="SimSun" w:hint="eastAsia"/>
          <w:kern w:val="22"/>
          <w:sz w:val="20"/>
          <w:szCs w:val="20"/>
          <w:lang w:val="zh-CN" w:eastAsia="zh-CN"/>
        </w:rPr>
        <w:t>私有部门</w:t>
      </w:r>
      <w:r w:rsidRPr="00957426">
        <w:rPr>
          <w:rFonts w:eastAsia="SimSun" w:hint="eastAsia"/>
          <w:kern w:val="22"/>
          <w:sz w:val="20"/>
          <w:szCs w:val="20"/>
          <w:lang w:eastAsia="zh-CN"/>
        </w:rPr>
        <w:t>；</w:t>
      </w:r>
      <w:r w:rsidRPr="00957426">
        <w:rPr>
          <w:rFonts w:eastAsia="SimSun" w:hint="eastAsia"/>
          <w:kern w:val="22"/>
          <w:sz w:val="20"/>
          <w:szCs w:val="20"/>
          <w:lang w:val="zh-CN" w:eastAsia="zh-CN"/>
        </w:rPr>
        <w:t>土著人民和地方社区</w:t>
      </w:r>
      <w:r w:rsidRPr="00957426">
        <w:rPr>
          <w:rFonts w:eastAsia="SimSun" w:hint="eastAsia"/>
          <w:kern w:val="22"/>
          <w:sz w:val="20"/>
          <w:szCs w:val="20"/>
          <w:lang w:eastAsia="zh-CN"/>
        </w:rPr>
        <w:t>；</w:t>
      </w:r>
      <w:r w:rsidRPr="00957426">
        <w:rPr>
          <w:rFonts w:eastAsia="SimSun" w:hint="eastAsia"/>
          <w:kern w:val="22"/>
          <w:sz w:val="20"/>
          <w:szCs w:val="20"/>
          <w:lang w:val="zh-CN" w:eastAsia="zh-CN"/>
        </w:rPr>
        <w:t>国家或区域倡议</w:t>
      </w:r>
      <w:r w:rsidRPr="00957426">
        <w:rPr>
          <w:rFonts w:eastAsia="SimSun" w:hint="eastAsia"/>
          <w:kern w:val="22"/>
          <w:sz w:val="20"/>
          <w:szCs w:val="20"/>
          <w:lang w:eastAsia="zh-CN"/>
        </w:rPr>
        <w:t>；</w:t>
      </w:r>
      <w:r w:rsidRPr="00957426">
        <w:rPr>
          <w:rFonts w:eastAsia="SimSun" w:hint="eastAsia"/>
          <w:kern w:val="22"/>
          <w:sz w:val="20"/>
          <w:szCs w:val="20"/>
          <w:lang w:val="zh-CN" w:eastAsia="zh-CN"/>
        </w:rPr>
        <w:t>非政府组织</w:t>
      </w:r>
      <w:r w:rsidRPr="00957426">
        <w:rPr>
          <w:rFonts w:eastAsia="SimSun" w:hint="eastAsia"/>
          <w:kern w:val="22"/>
          <w:sz w:val="20"/>
          <w:szCs w:val="20"/>
          <w:lang w:eastAsia="zh-CN"/>
        </w:rPr>
        <w:t>；</w:t>
      </w:r>
      <w:r w:rsidRPr="00957426">
        <w:rPr>
          <w:rFonts w:eastAsia="SimSun" w:hint="eastAsia"/>
          <w:kern w:val="22"/>
          <w:sz w:val="20"/>
          <w:szCs w:val="20"/>
          <w:lang w:val="zh-CN" w:eastAsia="zh-CN"/>
        </w:rPr>
        <w:t>慈善基金会</w:t>
      </w:r>
      <w:r w:rsidRPr="00957426">
        <w:rPr>
          <w:rFonts w:eastAsia="SimSun" w:hint="eastAsia"/>
          <w:kern w:val="22"/>
          <w:sz w:val="20"/>
          <w:szCs w:val="20"/>
          <w:lang w:eastAsia="zh-CN"/>
        </w:rPr>
        <w:t>；</w:t>
      </w:r>
      <w:r w:rsidRPr="00957426">
        <w:rPr>
          <w:rFonts w:eastAsia="SimSun" w:hint="eastAsia"/>
          <w:kern w:val="22"/>
          <w:sz w:val="20"/>
          <w:szCs w:val="20"/>
          <w:lang w:val="zh-CN" w:eastAsia="zh-CN"/>
        </w:rPr>
        <w:t>次国家或地方政府</w:t>
      </w:r>
      <w:r w:rsidRPr="00957426">
        <w:rPr>
          <w:rFonts w:eastAsia="SimSun" w:hint="eastAsia"/>
          <w:kern w:val="22"/>
          <w:sz w:val="20"/>
          <w:szCs w:val="20"/>
          <w:lang w:eastAsia="zh-CN"/>
        </w:rPr>
        <w:t>；</w:t>
      </w:r>
      <w:r w:rsidRPr="00957426">
        <w:rPr>
          <w:rFonts w:eastAsia="SimSun" w:hint="eastAsia"/>
          <w:kern w:val="22"/>
          <w:sz w:val="20"/>
          <w:szCs w:val="20"/>
          <w:lang w:val="zh-CN" w:eastAsia="zh-CN"/>
        </w:rPr>
        <w:t>区域组织</w:t>
      </w:r>
      <w:r w:rsidRPr="00957426">
        <w:rPr>
          <w:rFonts w:eastAsia="SimSun" w:hint="eastAsia"/>
          <w:kern w:val="22"/>
          <w:sz w:val="20"/>
          <w:szCs w:val="20"/>
          <w:lang w:eastAsia="zh-CN"/>
        </w:rPr>
        <w:t>；</w:t>
      </w:r>
      <w:r w:rsidRPr="00957426">
        <w:rPr>
          <w:rFonts w:eastAsia="SimSun" w:hint="eastAsia"/>
          <w:kern w:val="22"/>
          <w:sz w:val="20"/>
          <w:szCs w:val="20"/>
          <w:lang w:val="zh-CN" w:eastAsia="zh-CN"/>
        </w:rPr>
        <w:t>政府间组织</w:t>
      </w:r>
      <w:r w:rsidRPr="00957426">
        <w:rPr>
          <w:rFonts w:eastAsia="SimSun"/>
          <w:kern w:val="22"/>
          <w:sz w:val="20"/>
          <w:szCs w:val="20"/>
          <w:lang w:eastAsia="zh-CN"/>
        </w:rPr>
        <w:t>/</w:t>
      </w:r>
      <w:r w:rsidRPr="00957426">
        <w:rPr>
          <w:rFonts w:eastAsia="SimSun" w:hint="eastAsia"/>
          <w:kern w:val="22"/>
          <w:sz w:val="20"/>
          <w:szCs w:val="20"/>
          <w:lang w:val="zh-CN" w:eastAsia="zh-CN"/>
        </w:rPr>
        <w:t>倡议</w:t>
      </w:r>
      <w:r w:rsidRPr="00957426">
        <w:rPr>
          <w:rFonts w:eastAsia="SimSun" w:hint="eastAsia"/>
          <w:kern w:val="22"/>
          <w:sz w:val="20"/>
          <w:szCs w:val="20"/>
          <w:lang w:eastAsia="zh-CN"/>
        </w:rPr>
        <w:t>；</w:t>
      </w:r>
      <w:r w:rsidRPr="00957426">
        <w:rPr>
          <w:rFonts w:eastAsia="SimSun" w:hint="eastAsia"/>
          <w:kern w:val="22"/>
          <w:sz w:val="20"/>
          <w:szCs w:val="20"/>
          <w:lang w:val="zh-CN" w:eastAsia="zh-CN"/>
        </w:rPr>
        <w:t>妇女组织</w:t>
      </w:r>
      <w:r w:rsidRPr="00957426">
        <w:rPr>
          <w:rFonts w:eastAsia="SimSun" w:hint="eastAsia"/>
          <w:kern w:val="22"/>
          <w:sz w:val="20"/>
          <w:szCs w:val="20"/>
          <w:lang w:eastAsia="zh-CN"/>
        </w:rPr>
        <w:t>；</w:t>
      </w:r>
      <w:r w:rsidRPr="00957426">
        <w:rPr>
          <w:rFonts w:eastAsia="SimSun" w:hint="eastAsia"/>
          <w:kern w:val="22"/>
          <w:sz w:val="20"/>
          <w:szCs w:val="20"/>
          <w:lang w:val="zh-CN" w:eastAsia="zh-CN"/>
        </w:rPr>
        <w:t>青年组织</w:t>
      </w:r>
      <w:r w:rsidRPr="00957426">
        <w:rPr>
          <w:rFonts w:eastAsia="SimSun" w:hint="eastAsia"/>
          <w:kern w:val="22"/>
          <w:sz w:val="20"/>
          <w:szCs w:val="20"/>
          <w:lang w:eastAsia="zh-CN"/>
        </w:rPr>
        <w:t>；</w:t>
      </w:r>
      <w:r w:rsidRPr="00957426">
        <w:rPr>
          <w:rFonts w:eastAsia="SimSun" w:hint="eastAsia"/>
          <w:kern w:val="22"/>
          <w:sz w:val="20"/>
          <w:szCs w:val="20"/>
          <w:lang w:val="zh-CN" w:eastAsia="zh-CN"/>
        </w:rPr>
        <w:t>其他</w:t>
      </w:r>
      <w:r w:rsidRPr="00957426">
        <w:rPr>
          <w:rFonts w:eastAsia="SimSun" w:hint="eastAsia"/>
          <w:kern w:val="22"/>
          <w:sz w:val="20"/>
          <w:szCs w:val="20"/>
          <w:lang w:eastAsia="zh-CN"/>
        </w:rPr>
        <w:t>（</w:t>
      </w:r>
      <w:r w:rsidRPr="00957426">
        <w:rPr>
          <w:rFonts w:eastAsia="SimSun" w:hint="eastAsia"/>
          <w:kern w:val="22"/>
          <w:sz w:val="20"/>
          <w:szCs w:val="20"/>
          <w:lang w:val="zh-CN" w:eastAsia="zh-CN"/>
        </w:rPr>
        <w:t>请具体说明</w:t>
      </w:r>
      <w:r w:rsidRPr="00957426">
        <w:rPr>
          <w:rFonts w:eastAsia="SimSun" w:hint="eastAsia"/>
          <w:kern w:val="22"/>
          <w:sz w:val="20"/>
          <w:szCs w:val="20"/>
          <w:lang w:eastAsia="zh-CN"/>
        </w:rPr>
        <w:t>））</w:t>
      </w:r>
      <w:r w:rsidRPr="00957426">
        <w:rPr>
          <w:rFonts w:eastAsia="SimSun" w:hint="eastAsia"/>
          <w:kern w:val="22"/>
          <w:sz w:val="20"/>
          <w:szCs w:val="20"/>
          <w:lang w:val="zh-CN" w:eastAsia="zh-CN"/>
        </w:rPr>
        <w:t>。</w:t>
      </w:r>
    </w:p>
    <w:p w14:paraId="71AFBF11" w14:textId="77777777" w:rsidR="003403A3" w:rsidRPr="00957426" w:rsidRDefault="003403A3" w:rsidP="003F4A6C">
      <w:pPr>
        <w:keepNext/>
        <w:shd w:val="clear" w:color="auto" w:fill="D9D9D9" w:themeFill="background1" w:themeFillShade="D9"/>
        <w:topLinePunct/>
        <w:spacing w:before="120" w:after="120"/>
        <w:rPr>
          <w:rFonts w:eastAsia="SimSun"/>
          <w:b/>
          <w:kern w:val="22"/>
          <w:sz w:val="20"/>
          <w:szCs w:val="20"/>
          <w:lang w:eastAsia="zh-CN"/>
        </w:rPr>
      </w:pPr>
      <w:r w:rsidRPr="00957426">
        <w:rPr>
          <w:rFonts w:eastAsia="SimSun" w:hint="eastAsia"/>
          <w:b/>
          <w:kern w:val="22"/>
          <w:sz w:val="20"/>
          <w:szCs w:val="20"/>
          <w:lang w:val="zh-CN" w:eastAsia="zh-CN"/>
        </w:rPr>
        <w:t>承诺</w:t>
      </w:r>
    </w:p>
    <w:p w14:paraId="7E41EB54"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9.</w:t>
      </w:r>
      <w:r w:rsidRPr="00957426">
        <w:rPr>
          <w:rFonts w:eastAsia="SimSun"/>
          <w:kern w:val="22"/>
          <w:sz w:val="20"/>
          <w:szCs w:val="20"/>
          <w:lang w:eastAsia="zh-CN"/>
        </w:rPr>
        <w:tab/>
      </w:r>
      <w:r w:rsidRPr="00957426">
        <w:rPr>
          <w:rFonts w:eastAsia="SimSun" w:hint="eastAsia"/>
          <w:kern w:val="22"/>
          <w:sz w:val="20"/>
          <w:szCs w:val="20"/>
          <w:lang w:val="zh-CN" w:eastAsia="zh-CN"/>
        </w:rPr>
        <w:t>标题</w:t>
      </w:r>
      <w:r w:rsidRPr="00957426">
        <w:rPr>
          <w:rFonts w:eastAsia="SimSun" w:hint="eastAsia"/>
          <w:kern w:val="22"/>
          <w:sz w:val="20"/>
          <w:szCs w:val="20"/>
          <w:lang w:eastAsia="zh-CN"/>
        </w:rPr>
        <w:t>（</w:t>
      </w:r>
      <w:r w:rsidRPr="00957426">
        <w:rPr>
          <w:rFonts w:eastAsia="SimSun" w:hint="eastAsia"/>
          <w:kern w:val="22"/>
          <w:sz w:val="20"/>
          <w:szCs w:val="20"/>
          <w:lang w:val="zh-CN" w:eastAsia="zh-CN"/>
        </w:rPr>
        <w:t>承诺</w:t>
      </w:r>
      <w:r w:rsidRPr="00957426">
        <w:rPr>
          <w:rFonts w:eastAsia="SimSun"/>
          <w:kern w:val="22"/>
          <w:sz w:val="20"/>
          <w:szCs w:val="20"/>
          <w:lang w:eastAsia="zh-CN"/>
        </w:rPr>
        <w:t>/</w:t>
      </w:r>
      <w:r w:rsidRPr="00957426">
        <w:rPr>
          <w:rFonts w:eastAsia="SimSun" w:hint="eastAsia"/>
          <w:kern w:val="22"/>
          <w:sz w:val="20"/>
          <w:szCs w:val="20"/>
          <w:lang w:val="zh-CN" w:eastAsia="zh-CN"/>
        </w:rPr>
        <w:t>行动的标题或名称</w:t>
      </w:r>
      <w:r w:rsidRPr="00957426">
        <w:rPr>
          <w:rFonts w:eastAsia="SimSun" w:hint="eastAsia"/>
          <w:kern w:val="22"/>
          <w:sz w:val="20"/>
          <w:szCs w:val="20"/>
          <w:lang w:eastAsia="zh-CN"/>
        </w:rPr>
        <w:t>）</w:t>
      </w:r>
      <w:r w:rsidRPr="00957426">
        <w:rPr>
          <w:rFonts w:eastAsia="SimSun" w:hint="eastAsia"/>
          <w:kern w:val="22"/>
          <w:sz w:val="20"/>
          <w:szCs w:val="20"/>
          <w:lang w:val="zh-CN" w:eastAsia="zh-CN"/>
        </w:rPr>
        <w:t>。</w:t>
      </w:r>
    </w:p>
    <w:p w14:paraId="41EDF4F8"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lastRenderedPageBreak/>
        <w:t>10.</w:t>
      </w:r>
      <w:r w:rsidRPr="00957426">
        <w:rPr>
          <w:rFonts w:eastAsia="SimSun"/>
          <w:kern w:val="22"/>
          <w:sz w:val="20"/>
          <w:szCs w:val="20"/>
          <w:lang w:eastAsia="zh-CN"/>
        </w:rPr>
        <w:tab/>
      </w:r>
      <w:r w:rsidRPr="00957426">
        <w:rPr>
          <w:rFonts w:eastAsia="SimSun" w:hint="eastAsia"/>
          <w:kern w:val="22"/>
          <w:sz w:val="20"/>
          <w:szCs w:val="20"/>
          <w:lang w:val="zh-CN" w:eastAsia="zh-CN"/>
        </w:rPr>
        <w:t>承诺的目标。</w:t>
      </w:r>
    </w:p>
    <w:p w14:paraId="60DBA6E2"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11.</w:t>
      </w:r>
      <w:r w:rsidRPr="00957426">
        <w:rPr>
          <w:rFonts w:eastAsia="SimSun"/>
          <w:kern w:val="22"/>
          <w:sz w:val="20"/>
          <w:szCs w:val="20"/>
          <w:lang w:eastAsia="zh-CN"/>
        </w:rPr>
        <w:tab/>
      </w:r>
      <w:r w:rsidRPr="00957426">
        <w:rPr>
          <w:rFonts w:eastAsia="SimSun" w:hint="eastAsia"/>
          <w:sz w:val="20"/>
          <w:szCs w:val="20"/>
          <w:lang w:val="zh-CN" w:eastAsia="zh-CN"/>
        </w:rPr>
        <w:t>承诺旨在为哪些</w:t>
      </w:r>
      <w:r w:rsidRPr="00957426">
        <w:rPr>
          <w:rFonts w:eastAsia="SimSun"/>
          <w:sz w:val="20"/>
          <w:szCs w:val="20"/>
          <w:lang w:eastAsia="zh-CN"/>
        </w:rPr>
        <w:t>2020</w:t>
      </w:r>
      <w:r w:rsidRPr="00957426">
        <w:rPr>
          <w:rFonts w:eastAsia="SimSun" w:hint="eastAsia"/>
          <w:sz w:val="20"/>
          <w:szCs w:val="20"/>
          <w:lang w:val="zh-CN" w:eastAsia="zh-CN"/>
        </w:rPr>
        <w:t>年后全球生物多样性框架的目标作出贡献</w:t>
      </w:r>
      <w:r w:rsidRPr="00957426">
        <w:rPr>
          <w:rFonts w:eastAsia="SimSun" w:hint="eastAsia"/>
          <w:sz w:val="20"/>
          <w:szCs w:val="20"/>
          <w:lang w:eastAsia="zh-CN"/>
        </w:rPr>
        <w:t>，</w:t>
      </w:r>
      <w:r w:rsidRPr="00957426">
        <w:rPr>
          <w:rFonts w:eastAsia="SimSun" w:hint="eastAsia"/>
          <w:sz w:val="20"/>
          <w:szCs w:val="20"/>
          <w:lang w:val="zh-CN" w:eastAsia="zh-CN"/>
        </w:rPr>
        <w:t>以及它对应于哪些国家和</w:t>
      </w:r>
      <w:r w:rsidRPr="00957426">
        <w:rPr>
          <w:rFonts w:eastAsia="SimSun"/>
          <w:sz w:val="20"/>
          <w:szCs w:val="20"/>
          <w:lang w:eastAsia="zh-CN"/>
        </w:rPr>
        <w:t>/</w:t>
      </w:r>
      <w:r w:rsidRPr="00957426">
        <w:rPr>
          <w:rFonts w:eastAsia="SimSun" w:hint="eastAsia"/>
          <w:sz w:val="20"/>
          <w:szCs w:val="20"/>
          <w:lang w:val="zh-CN" w:eastAsia="zh-CN"/>
        </w:rPr>
        <w:t>或全球指标。</w:t>
      </w:r>
    </w:p>
    <w:p w14:paraId="659E0F4E" w14:textId="77777777" w:rsidR="003403A3" w:rsidRPr="00957426" w:rsidRDefault="003403A3" w:rsidP="003F4A6C">
      <w:pPr>
        <w:shd w:val="clear" w:color="auto" w:fill="D9D9D9" w:themeFill="background1" w:themeFillShade="D9"/>
        <w:topLinePunct/>
        <w:spacing w:after="120"/>
        <w:ind w:firstLine="720"/>
        <w:rPr>
          <w:rFonts w:eastAsia="SimSun"/>
          <w:sz w:val="20"/>
          <w:szCs w:val="20"/>
          <w:lang w:eastAsia="zh-CN"/>
        </w:rPr>
      </w:pPr>
      <w:r w:rsidRPr="00957426">
        <w:rPr>
          <w:rFonts w:eastAsia="SimSun"/>
          <w:noProof/>
          <w:kern w:val="22"/>
          <w:sz w:val="20"/>
          <w:szCs w:val="20"/>
          <w:lang w:eastAsia="zh-CN"/>
        </w:rPr>
        <w:t>(a)</w:t>
      </w:r>
      <w:r w:rsidRPr="00957426">
        <w:rPr>
          <w:rFonts w:eastAsia="SimSun"/>
          <w:kern w:val="22"/>
          <w:sz w:val="20"/>
          <w:szCs w:val="20"/>
          <w:lang w:eastAsia="zh-CN"/>
        </w:rPr>
        <w:tab/>
      </w:r>
      <w:r w:rsidRPr="00957426">
        <w:rPr>
          <w:rFonts w:eastAsia="SimSun" w:hint="eastAsia"/>
          <w:kern w:val="22"/>
          <w:sz w:val="20"/>
          <w:szCs w:val="20"/>
          <w:lang w:val="zh-CN" w:eastAsia="zh-CN"/>
        </w:rPr>
        <w:t>主要行动目标</w:t>
      </w:r>
      <w:r w:rsidRPr="00957426">
        <w:rPr>
          <w:rFonts w:eastAsia="SimSun" w:hint="eastAsia"/>
          <w:kern w:val="22"/>
          <w:sz w:val="20"/>
          <w:szCs w:val="20"/>
          <w:lang w:eastAsia="zh-CN"/>
        </w:rPr>
        <w:t>（</w:t>
      </w:r>
      <w:r w:rsidRPr="00957426">
        <w:rPr>
          <w:rFonts w:eastAsia="SimSun" w:hint="eastAsia"/>
          <w:kern w:val="22"/>
          <w:sz w:val="20"/>
          <w:szCs w:val="20"/>
          <w:lang w:val="zh-CN" w:eastAsia="zh-CN"/>
        </w:rPr>
        <w:t>选一个最相关的行动目标</w:t>
      </w:r>
      <w:r w:rsidRPr="00957426">
        <w:rPr>
          <w:rFonts w:eastAsia="SimSun" w:hint="eastAsia"/>
          <w:kern w:val="22"/>
          <w:sz w:val="20"/>
          <w:szCs w:val="20"/>
          <w:lang w:eastAsia="zh-CN"/>
        </w:rPr>
        <w:t>）</w:t>
      </w:r>
      <w:r w:rsidRPr="00957426">
        <w:rPr>
          <w:rFonts w:eastAsia="SimSun" w:hint="eastAsia"/>
          <w:kern w:val="22"/>
          <w:sz w:val="20"/>
          <w:szCs w:val="20"/>
          <w:lang w:val="zh-CN" w:eastAsia="zh-CN"/>
        </w:rPr>
        <w:t>和指标。</w:t>
      </w:r>
    </w:p>
    <w:p w14:paraId="7BBE100E" w14:textId="77777777" w:rsidR="003403A3" w:rsidRPr="00957426" w:rsidRDefault="003403A3" w:rsidP="003F4A6C">
      <w:pPr>
        <w:shd w:val="clear" w:color="auto" w:fill="D9D9D9" w:themeFill="background1" w:themeFillShade="D9"/>
        <w:topLinePunct/>
        <w:spacing w:after="120"/>
        <w:ind w:firstLine="720"/>
        <w:rPr>
          <w:rFonts w:eastAsia="SimSun"/>
          <w:sz w:val="20"/>
          <w:szCs w:val="20"/>
          <w:lang w:eastAsia="zh-CN"/>
        </w:rPr>
      </w:pPr>
      <w:r w:rsidRPr="00957426">
        <w:rPr>
          <w:rFonts w:eastAsia="SimSun"/>
          <w:noProof/>
          <w:kern w:val="22"/>
          <w:sz w:val="20"/>
          <w:szCs w:val="20"/>
          <w:lang w:eastAsia="zh-CN"/>
        </w:rPr>
        <w:t>(b)</w:t>
      </w:r>
      <w:r w:rsidRPr="00957426">
        <w:rPr>
          <w:rFonts w:eastAsia="SimSun"/>
          <w:kern w:val="22"/>
          <w:sz w:val="20"/>
          <w:szCs w:val="20"/>
          <w:lang w:eastAsia="zh-CN"/>
        </w:rPr>
        <w:tab/>
      </w:r>
      <w:r w:rsidRPr="00957426">
        <w:rPr>
          <w:rFonts w:eastAsia="SimSun" w:hint="eastAsia"/>
          <w:kern w:val="22"/>
          <w:sz w:val="20"/>
          <w:szCs w:val="20"/>
          <w:lang w:val="zh-CN" w:eastAsia="zh-CN"/>
        </w:rPr>
        <w:t>其他相关行动目标</w:t>
      </w:r>
      <w:r w:rsidRPr="00957426">
        <w:rPr>
          <w:rFonts w:eastAsia="SimSun" w:hint="eastAsia"/>
          <w:kern w:val="22"/>
          <w:sz w:val="20"/>
          <w:szCs w:val="20"/>
          <w:lang w:eastAsia="zh-CN"/>
        </w:rPr>
        <w:t>（</w:t>
      </w:r>
      <w:r w:rsidRPr="00957426">
        <w:rPr>
          <w:rFonts w:eastAsia="SimSun" w:hint="eastAsia"/>
          <w:kern w:val="22"/>
          <w:sz w:val="20"/>
          <w:szCs w:val="20"/>
          <w:lang w:val="zh-CN" w:eastAsia="zh-CN"/>
        </w:rPr>
        <w:t>可选多个行动目标</w:t>
      </w:r>
      <w:r w:rsidRPr="00957426">
        <w:rPr>
          <w:rFonts w:eastAsia="SimSun" w:hint="eastAsia"/>
          <w:kern w:val="22"/>
          <w:sz w:val="20"/>
          <w:szCs w:val="20"/>
          <w:lang w:eastAsia="zh-CN"/>
        </w:rPr>
        <w:t>）</w:t>
      </w:r>
      <w:r w:rsidRPr="00957426">
        <w:rPr>
          <w:rFonts w:eastAsia="SimSun" w:hint="eastAsia"/>
          <w:kern w:val="22"/>
          <w:sz w:val="20"/>
          <w:szCs w:val="20"/>
          <w:lang w:val="zh-CN" w:eastAsia="zh-CN"/>
        </w:rPr>
        <w:t>和指标。</w:t>
      </w:r>
    </w:p>
    <w:p w14:paraId="457AD86E"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12.</w:t>
      </w:r>
      <w:r w:rsidRPr="00957426">
        <w:rPr>
          <w:rFonts w:eastAsia="SimSun"/>
          <w:kern w:val="22"/>
          <w:sz w:val="20"/>
          <w:szCs w:val="20"/>
          <w:lang w:eastAsia="zh-CN"/>
        </w:rPr>
        <w:tab/>
      </w:r>
      <w:r w:rsidRPr="00957426">
        <w:rPr>
          <w:rFonts w:eastAsia="SimSun" w:hint="eastAsia"/>
          <w:sz w:val="20"/>
          <w:szCs w:val="20"/>
          <w:lang w:val="zh-CN" w:eastAsia="zh-CN"/>
        </w:rPr>
        <w:t>承诺的覆盖范围</w:t>
      </w:r>
      <w:r w:rsidRPr="00957426">
        <w:rPr>
          <w:rFonts w:eastAsia="SimSun" w:hint="eastAsia"/>
          <w:sz w:val="20"/>
          <w:szCs w:val="20"/>
          <w:lang w:eastAsia="zh-CN"/>
        </w:rPr>
        <w:t>（</w:t>
      </w:r>
      <w:r w:rsidRPr="00957426">
        <w:rPr>
          <w:rFonts w:eastAsia="SimSun" w:hint="eastAsia"/>
          <w:sz w:val="20"/>
          <w:szCs w:val="20"/>
          <w:lang w:val="zh-CN" w:eastAsia="zh-CN"/>
        </w:rPr>
        <w:t>选择特定的生物群落</w:t>
      </w:r>
      <w:r w:rsidRPr="00957426">
        <w:rPr>
          <w:rFonts w:eastAsia="SimSun"/>
          <w:sz w:val="20"/>
          <w:szCs w:val="20"/>
          <w:lang w:eastAsia="zh-CN"/>
        </w:rPr>
        <w:t>/</w:t>
      </w:r>
      <w:r w:rsidRPr="00957426">
        <w:rPr>
          <w:rFonts w:eastAsia="SimSun" w:hint="eastAsia"/>
          <w:sz w:val="20"/>
          <w:szCs w:val="20"/>
          <w:lang w:val="zh-CN" w:eastAsia="zh-CN"/>
        </w:rPr>
        <w:t>生态系统、地区、国家或国家组</w:t>
      </w:r>
      <w:r w:rsidRPr="00957426">
        <w:rPr>
          <w:rFonts w:eastAsia="SimSun" w:hint="eastAsia"/>
          <w:sz w:val="20"/>
          <w:szCs w:val="20"/>
          <w:lang w:eastAsia="zh-CN"/>
        </w:rPr>
        <w:t>）</w:t>
      </w:r>
      <w:r w:rsidRPr="00957426">
        <w:rPr>
          <w:rFonts w:eastAsia="SimSun" w:hint="eastAsia"/>
          <w:sz w:val="20"/>
          <w:szCs w:val="20"/>
          <w:lang w:val="zh-CN" w:eastAsia="zh-CN"/>
        </w:rPr>
        <w:t>。</w:t>
      </w:r>
    </w:p>
    <w:p w14:paraId="14CDCACE"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13.</w:t>
      </w:r>
      <w:r w:rsidRPr="00957426">
        <w:rPr>
          <w:rFonts w:eastAsia="SimSun"/>
          <w:kern w:val="22"/>
          <w:sz w:val="20"/>
          <w:szCs w:val="20"/>
          <w:lang w:eastAsia="zh-CN"/>
        </w:rPr>
        <w:tab/>
      </w:r>
      <w:r w:rsidRPr="00957426">
        <w:rPr>
          <w:rFonts w:eastAsia="SimSun" w:hint="eastAsia"/>
          <w:kern w:val="22"/>
          <w:sz w:val="20"/>
          <w:szCs w:val="20"/>
          <w:lang w:val="zh-CN" w:eastAsia="zh-CN"/>
        </w:rPr>
        <w:t>说明</w:t>
      </w:r>
      <w:r w:rsidRPr="00957426">
        <w:rPr>
          <w:rFonts w:eastAsia="SimSun" w:hint="eastAsia"/>
          <w:kern w:val="22"/>
          <w:sz w:val="20"/>
          <w:szCs w:val="20"/>
          <w:lang w:eastAsia="zh-CN"/>
        </w:rPr>
        <w:t>（</w:t>
      </w:r>
      <w:r w:rsidRPr="00957426">
        <w:rPr>
          <w:rFonts w:eastAsia="SimSun" w:hint="eastAsia"/>
          <w:kern w:val="22"/>
          <w:sz w:val="20"/>
          <w:szCs w:val="20"/>
          <w:lang w:val="zh-CN" w:eastAsia="zh-CN"/>
        </w:rPr>
        <w:t>承诺的简短摘要</w:t>
      </w:r>
      <w:r w:rsidRPr="00957426">
        <w:rPr>
          <w:rFonts w:eastAsia="SimSun" w:hint="eastAsia"/>
          <w:kern w:val="22"/>
          <w:sz w:val="20"/>
          <w:szCs w:val="20"/>
          <w:lang w:eastAsia="zh-CN"/>
        </w:rPr>
        <w:t>，</w:t>
      </w:r>
      <w:r w:rsidRPr="00957426">
        <w:rPr>
          <w:rFonts w:eastAsia="SimSun" w:hint="eastAsia"/>
          <w:kern w:val="22"/>
          <w:sz w:val="20"/>
          <w:szCs w:val="20"/>
          <w:lang w:val="zh-CN" w:eastAsia="zh-CN"/>
        </w:rPr>
        <w:t>提供</w:t>
      </w:r>
      <w:r w:rsidRPr="00957426">
        <w:rPr>
          <w:rFonts w:eastAsia="SimSun" w:hint="eastAsia"/>
          <w:kern w:val="22"/>
          <w:sz w:val="20"/>
          <w:szCs w:val="20"/>
          <w:lang w:eastAsia="zh-CN"/>
        </w:rPr>
        <w:t>（</w:t>
      </w:r>
      <w:r w:rsidRPr="00957426">
        <w:rPr>
          <w:rFonts w:eastAsia="SimSun"/>
          <w:kern w:val="22"/>
          <w:sz w:val="20"/>
          <w:szCs w:val="20"/>
          <w:lang w:eastAsia="zh-CN"/>
        </w:rPr>
        <w:t>a</w:t>
      </w:r>
      <w:r w:rsidRPr="00957426">
        <w:rPr>
          <w:rFonts w:eastAsia="SimSun" w:hint="eastAsia"/>
          <w:kern w:val="22"/>
          <w:sz w:val="20"/>
          <w:szCs w:val="20"/>
          <w:lang w:eastAsia="zh-CN"/>
        </w:rPr>
        <w:t>）</w:t>
      </w:r>
      <w:r w:rsidRPr="00957426">
        <w:rPr>
          <w:rFonts w:eastAsia="SimSun" w:hint="eastAsia"/>
          <w:kern w:val="22"/>
          <w:sz w:val="20"/>
          <w:szCs w:val="20"/>
          <w:lang w:val="zh-CN" w:eastAsia="zh-CN"/>
        </w:rPr>
        <w:t>概述拟议行动的范围</w:t>
      </w:r>
      <w:r w:rsidRPr="00957426">
        <w:rPr>
          <w:rFonts w:eastAsia="SimSun" w:hint="eastAsia"/>
          <w:kern w:val="22"/>
          <w:sz w:val="20"/>
          <w:szCs w:val="20"/>
          <w:lang w:eastAsia="zh-CN"/>
        </w:rPr>
        <w:t>（</w:t>
      </w:r>
      <w:r w:rsidRPr="00957426">
        <w:rPr>
          <w:rFonts w:eastAsia="SimSun" w:hint="eastAsia"/>
          <w:kern w:val="22"/>
          <w:sz w:val="20"/>
          <w:szCs w:val="20"/>
          <w:lang w:val="zh-CN" w:eastAsia="zh-CN"/>
        </w:rPr>
        <w:t>例如针对的地区和</w:t>
      </w:r>
      <w:r w:rsidRPr="00957426">
        <w:rPr>
          <w:rFonts w:eastAsia="SimSun"/>
          <w:kern w:val="22"/>
          <w:sz w:val="20"/>
          <w:szCs w:val="20"/>
          <w:lang w:eastAsia="zh-CN"/>
        </w:rPr>
        <w:t>/</w:t>
      </w:r>
      <w:r w:rsidRPr="00957426">
        <w:rPr>
          <w:rFonts w:eastAsia="SimSun" w:hint="eastAsia"/>
          <w:kern w:val="22"/>
          <w:sz w:val="20"/>
          <w:szCs w:val="20"/>
          <w:lang w:val="zh-CN" w:eastAsia="zh-CN"/>
        </w:rPr>
        <w:t>或人数</w:t>
      </w:r>
      <w:r w:rsidRPr="00957426">
        <w:rPr>
          <w:rFonts w:eastAsia="SimSun" w:hint="eastAsia"/>
          <w:kern w:val="22"/>
          <w:sz w:val="20"/>
          <w:szCs w:val="20"/>
          <w:lang w:eastAsia="zh-CN"/>
        </w:rPr>
        <w:t>）；（</w:t>
      </w:r>
      <w:r w:rsidRPr="00957426">
        <w:rPr>
          <w:rFonts w:eastAsia="SimSun"/>
          <w:kern w:val="22"/>
          <w:sz w:val="20"/>
          <w:szCs w:val="20"/>
          <w:lang w:eastAsia="zh-CN"/>
        </w:rPr>
        <w:t>b</w:t>
      </w:r>
      <w:r w:rsidRPr="00957426">
        <w:rPr>
          <w:rFonts w:eastAsia="SimSun" w:hint="eastAsia"/>
          <w:kern w:val="22"/>
          <w:sz w:val="20"/>
          <w:szCs w:val="20"/>
          <w:lang w:eastAsia="zh-CN"/>
        </w:rPr>
        <w:t>）</w:t>
      </w:r>
      <w:r w:rsidRPr="00957426">
        <w:rPr>
          <w:rFonts w:eastAsia="SimSun" w:hint="eastAsia"/>
          <w:sz w:val="20"/>
          <w:szCs w:val="20"/>
          <w:lang w:val="zh-CN" w:eastAsia="zh-CN"/>
        </w:rPr>
        <w:t>承诺设法解决的生物多样性丧失的驱动因素、间接驱动因素或促成状况</w:t>
      </w:r>
      <w:r w:rsidRPr="00957426">
        <w:rPr>
          <w:rFonts w:eastAsia="SimSun" w:hint="eastAsia"/>
          <w:sz w:val="20"/>
          <w:szCs w:val="20"/>
          <w:lang w:eastAsia="zh-CN"/>
        </w:rPr>
        <w:t>；（</w:t>
      </w:r>
      <w:r w:rsidRPr="00957426">
        <w:rPr>
          <w:rFonts w:eastAsia="SimSun"/>
          <w:sz w:val="20"/>
          <w:szCs w:val="20"/>
          <w:lang w:eastAsia="zh-CN"/>
        </w:rPr>
        <w:t>c</w:t>
      </w:r>
      <w:r w:rsidRPr="00957426">
        <w:rPr>
          <w:rFonts w:eastAsia="SimSun" w:hint="eastAsia"/>
          <w:sz w:val="20"/>
          <w:szCs w:val="20"/>
          <w:lang w:eastAsia="zh-CN"/>
        </w:rPr>
        <w:t>）</w:t>
      </w:r>
      <w:r w:rsidRPr="00957426">
        <w:rPr>
          <w:rFonts w:eastAsia="SimSun" w:hint="eastAsia"/>
          <w:sz w:val="20"/>
          <w:szCs w:val="20"/>
          <w:lang w:val="zh-CN" w:eastAsia="zh-CN"/>
        </w:rPr>
        <w:t>实现</w:t>
      </w:r>
      <w:r w:rsidRPr="00957426">
        <w:rPr>
          <w:rFonts w:eastAsia="SimSun"/>
          <w:sz w:val="20"/>
          <w:szCs w:val="20"/>
          <w:lang w:eastAsia="zh-CN"/>
        </w:rPr>
        <w:t>2020</w:t>
      </w:r>
      <w:r w:rsidRPr="00957426">
        <w:rPr>
          <w:rFonts w:eastAsia="SimSun" w:hint="eastAsia"/>
          <w:sz w:val="20"/>
          <w:szCs w:val="20"/>
          <w:lang w:val="zh-CN" w:eastAsia="zh-CN"/>
        </w:rPr>
        <w:t>年后全球生物多样性框架的长期目标和行动目标产生的预期影响或结果</w:t>
      </w:r>
      <w:r w:rsidRPr="00957426">
        <w:rPr>
          <w:rFonts w:eastAsia="SimSun" w:hint="eastAsia"/>
          <w:sz w:val="20"/>
          <w:szCs w:val="20"/>
          <w:lang w:eastAsia="zh-CN"/>
        </w:rPr>
        <w:t>；（</w:t>
      </w:r>
      <w:r w:rsidRPr="00957426">
        <w:rPr>
          <w:rFonts w:eastAsia="SimSun"/>
          <w:sz w:val="20"/>
          <w:szCs w:val="20"/>
          <w:lang w:eastAsia="zh-CN"/>
        </w:rPr>
        <w:t>d</w:t>
      </w:r>
      <w:r w:rsidRPr="00957426">
        <w:rPr>
          <w:rFonts w:eastAsia="SimSun" w:hint="eastAsia"/>
          <w:sz w:val="20"/>
          <w:szCs w:val="20"/>
          <w:lang w:eastAsia="zh-CN"/>
        </w:rPr>
        <w:t>）</w:t>
      </w:r>
      <w:r w:rsidRPr="00957426">
        <w:rPr>
          <w:rFonts w:eastAsia="SimSun" w:hint="eastAsia"/>
          <w:sz w:val="20"/>
          <w:szCs w:val="20"/>
          <w:lang w:val="zh-CN" w:eastAsia="zh-CN"/>
        </w:rPr>
        <w:t>提高透明度和责任感的措施</w:t>
      </w:r>
      <w:r w:rsidRPr="00957426">
        <w:rPr>
          <w:rFonts w:eastAsia="SimSun" w:hint="eastAsia"/>
          <w:sz w:val="20"/>
          <w:szCs w:val="20"/>
          <w:lang w:eastAsia="zh-CN"/>
        </w:rPr>
        <w:t>；（</w:t>
      </w:r>
      <w:r w:rsidRPr="00957426">
        <w:rPr>
          <w:rFonts w:eastAsia="SimSun"/>
          <w:sz w:val="20"/>
          <w:szCs w:val="20"/>
          <w:lang w:eastAsia="zh-CN"/>
        </w:rPr>
        <w:t>e</w:t>
      </w:r>
      <w:r w:rsidRPr="00957426">
        <w:rPr>
          <w:rFonts w:eastAsia="SimSun" w:hint="eastAsia"/>
          <w:sz w:val="20"/>
          <w:szCs w:val="20"/>
          <w:lang w:eastAsia="zh-CN"/>
        </w:rPr>
        <w:t>）</w:t>
      </w:r>
      <w:r w:rsidRPr="00957426">
        <w:rPr>
          <w:rFonts w:eastAsia="SimSun" w:hint="eastAsia"/>
          <w:sz w:val="20"/>
          <w:szCs w:val="20"/>
          <w:lang w:val="zh-CN" w:eastAsia="zh-CN"/>
        </w:rPr>
        <w:t>管理承诺的方法</w:t>
      </w:r>
      <w:r w:rsidRPr="00957426">
        <w:rPr>
          <w:rFonts w:eastAsia="SimSun" w:hint="eastAsia"/>
          <w:sz w:val="20"/>
          <w:szCs w:val="20"/>
          <w:lang w:eastAsia="zh-CN"/>
        </w:rPr>
        <w:t>）</w:t>
      </w:r>
      <w:r w:rsidRPr="00957426">
        <w:rPr>
          <w:rFonts w:eastAsia="SimSun" w:hint="eastAsia"/>
          <w:sz w:val="20"/>
          <w:szCs w:val="20"/>
          <w:lang w:val="zh-CN" w:eastAsia="zh-CN"/>
        </w:rPr>
        <w:t>。</w:t>
      </w:r>
    </w:p>
    <w:p w14:paraId="35EA0852"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14.</w:t>
      </w:r>
      <w:r w:rsidRPr="00957426">
        <w:rPr>
          <w:rFonts w:eastAsia="SimSun"/>
          <w:kern w:val="22"/>
          <w:sz w:val="20"/>
          <w:szCs w:val="20"/>
          <w:lang w:eastAsia="zh-CN"/>
        </w:rPr>
        <w:tab/>
      </w:r>
      <w:r w:rsidRPr="00957426">
        <w:rPr>
          <w:rFonts w:eastAsia="SimSun" w:hint="eastAsia"/>
          <w:sz w:val="20"/>
          <w:szCs w:val="20"/>
          <w:lang w:val="zh-CN" w:eastAsia="zh-CN"/>
        </w:rPr>
        <w:t>预期产生的影响或结果</w:t>
      </w:r>
      <w:r w:rsidRPr="00957426">
        <w:rPr>
          <w:rFonts w:eastAsia="SimSun" w:hint="eastAsia"/>
          <w:sz w:val="20"/>
          <w:szCs w:val="20"/>
          <w:lang w:eastAsia="zh-CN"/>
        </w:rPr>
        <w:t>（</w:t>
      </w:r>
      <w:r w:rsidRPr="00957426">
        <w:rPr>
          <w:rFonts w:eastAsia="SimSun" w:hint="eastAsia"/>
          <w:sz w:val="20"/>
          <w:szCs w:val="20"/>
          <w:lang w:val="zh-CN" w:eastAsia="zh-CN"/>
        </w:rPr>
        <w:t>包括积极影响以及减少的消极影响</w:t>
      </w:r>
      <w:r w:rsidRPr="00957426">
        <w:rPr>
          <w:rFonts w:eastAsia="SimSun" w:hint="eastAsia"/>
          <w:sz w:val="20"/>
          <w:szCs w:val="20"/>
          <w:lang w:eastAsia="zh-CN"/>
        </w:rPr>
        <w:t>）</w:t>
      </w:r>
      <w:r w:rsidRPr="00957426">
        <w:rPr>
          <w:rFonts w:eastAsia="SimSun" w:hint="eastAsia"/>
          <w:sz w:val="20"/>
          <w:szCs w:val="20"/>
          <w:lang w:val="zh-CN" w:eastAsia="zh-CN"/>
        </w:rPr>
        <w:t>。</w:t>
      </w:r>
    </w:p>
    <w:p w14:paraId="6E4DF034"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15.</w:t>
      </w:r>
      <w:r w:rsidRPr="00957426">
        <w:rPr>
          <w:rFonts w:eastAsia="SimSun"/>
          <w:kern w:val="22"/>
          <w:sz w:val="20"/>
          <w:szCs w:val="20"/>
          <w:lang w:eastAsia="zh-CN"/>
        </w:rPr>
        <w:tab/>
      </w:r>
      <w:r w:rsidRPr="00957426">
        <w:rPr>
          <w:rFonts w:eastAsia="SimSun" w:hint="eastAsia"/>
          <w:sz w:val="20"/>
          <w:szCs w:val="20"/>
          <w:lang w:val="zh-CN" w:eastAsia="zh-CN"/>
        </w:rPr>
        <w:t>主题</w:t>
      </w:r>
      <w:r w:rsidRPr="00957426">
        <w:rPr>
          <w:rFonts w:eastAsia="SimSun" w:hint="eastAsia"/>
          <w:sz w:val="20"/>
          <w:szCs w:val="20"/>
          <w:lang w:eastAsia="zh-CN"/>
        </w:rPr>
        <w:t>（</w:t>
      </w:r>
      <w:r w:rsidRPr="00957426">
        <w:rPr>
          <w:rFonts w:eastAsia="SimSun" w:hint="eastAsia"/>
          <w:sz w:val="20"/>
          <w:szCs w:val="20"/>
          <w:lang w:val="zh-CN" w:eastAsia="zh-CN"/>
        </w:rPr>
        <w:t>最好与</w:t>
      </w:r>
      <w:r w:rsidRPr="00957426">
        <w:rPr>
          <w:rFonts w:eastAsia="SimSun"/>
          <w:sz w:val="20"/>
          <w:szCs w:val="20"/>
          <w:lang w:eastAsia="zh-CN"/>
        </w:rPr>
        <w:t>2020</w:t>
      </w:r>
      <w:r w:rsidRPr="00957426">
        <w:rPr>
          <w:rFonts w:eastAsia="SimSun" w:hint="eastAsia"/>
          <w:sz w:val="20"/>
          <w:szCs w:val="20"/>
          <w:lang w:val="zh-CN" w:eastAsia="zh-CN"/>
        </w:rPr>
        <w:t>年后全球生物多样性框架保持一致</w:t>
      </w:r>
      <w:r w:rsidRPr="00957426">
        <w:rPr>
          <w:rFonts w:eastAsia="SimSun" w:hint="eastAsia"/>
          <w:sz w:val="20"/>
          <w:szCs w:val="20"/>
          <w:lang w:eastAsia="zh-CN"/>
        </w:rPr>
        <w:t>）</w:t>
      </w:r>
      <w:r w:rsidRPr="00957426">
        <w:rPr>
          <w:rFonts w:eastAsia="SimSun" w:hint="eastAsia"/>
          <w:sz w:val="20"/>
          <w:szCs w:val="20"/>
          <w:lang w:val="zh-CN" w:eastAsia="zh-CN"/>
        </w:rPr>
        <w:t>。</w:t>
      </w:r>
    </w:p>
    <w:p w14:paraId="3F04E07E"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16.</w:t>
      </w:r>
      <w:r w:rsidRPr="00957426">
        <w:rPr>
          <w:rFonts w:eastAsia="SimSun"/>
          <w:kern w:val="22"/>
          <w:sz w:val="20"/>
          <w:szCs w:val="20"/>
          <w:lang w:eastAsia="zh-CN"/>
        </w:rPr>
        <w:tab/>
      </w:r>
      <w:r w:rsidRPr="00957426">
        <w:rPr>
          <w:rFonts w:eastAsia="SimSun" w:hint="eastAsia"/>
          <w:sz w:val="20"/>
          <w:szCs w:val="20"/>
          <w:lang w:val="zh-CN" w:eastAsia="zh-CN"/>
        </w:rPr>
        <w:t>目前可用于承诺的资金（可选项）。</w:t>
      </w:r>
      <w:r w:rsidRPr="00957426">
        <w:rPr>
          <w:rFonts w:eastAsia="SimSun"/>
          <w:kern w:val="22"/>
          <w:sz w:val="20"/>
          <w:szCs w:val="20"/>
          <w:lang w:eastAsia="zh-CN"/>
        </w:rPr>
        <w:t xml:space="preserve"> </w:t>
      </w:r>
    </w:p>
    <w:p w14:paraId="3925274D"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17.</w:t>
      </w:r>
      <w:r w:rsidRPr="00957426">
        <w:rPr>
          <w:rFonts w:eastAsia="SimSun"/>
          <w:kern w:val="22"/>
          <w:sz w:val="20"/>
          <w:szCs w:val="20"/>
          <w:lang w:eastAsia="zh-CN"/>
        </w:rPr>
        <w:tab/>
      </w:r>
      <w:r w:rsidRPr="00957426">
        <w:rPr>
          <w:rFonts w:eastAsia="SimSun" w:hint="eastAsia"/>
          <w:sz w:val="20"/>
          <w:szCs w:val="20"/>
          <w:lang w:val="zh-CN" w:eastAsia="zh-CN"/>
        </w:rPr>
        <w:t>预期资金要求</w:t>
      </w:r>
      <w:r w:rsidRPr="00957426">
        <w:rPr>
          <w:rFonts w:eastAsia="SimSun" w:hint="eastAsia"/>
          <w:sz w:val="20"/>
          <w:szCs w:val="20"/>
          <w:lang w:eastAsia="zh-CN"/>
        </w:rPr>
        <w:t>（</w:t>
      </w:r>
      <w:r w:rsidRPr="00957426">
        <w:rPr>
          <w:rFonts w:eastAsia="SimSun" w:hint="eastAsia"/>
          <w:sz w:val="20"/>
          <w:szCs w:val="20"/>
          <w:lang w:val="zh-CN" w:eastAsia="zh-CN"/>
        </w:rPr>
        <w:t>可选项</w:t>
      </w:r>
      <w:r w:rsidRPr="00957426">
        <w:rPr>
          <w:rFonts w:eastAsia="SimSun" w:hint="eastAsia"/>
          <w:sz w:val="20"/>
          <w:szCs w:val="20"/>
          <w:lang w:eastAsia="zh-CN"/>
        </w:rPr>
        <w:t>）</w:t>
      </w:r>
      <w:r w:rsidRPr="00957426">
        <w:rPr>
          <w:rFonts w:eastAsia="SimSun" w:hint="eastAsia"/>
          <w:sz w:val="20"/>
          <w:szCs w:val="20"/>
          <w:lang w:val="zh-CN" w:eastAsia="zh-CN"/>
        </w:rPr>
        <w:t>。</w:t>
      </w:r>
      <w:r w:rsidRPr="00957426">
        <w:rPr>
          <w:rFonts w:eastAsia="SimSun"/>
          <w:kern w:val="22"/>
          <w:sz w:val="20"/>
          <w:szCs w:val="20"/>
          <w:lang w:eastAsia="zh-CN"/>
        </w:rPr>
        <w:t xml:space="preserve"> </w:t>
      </w:r>
    </w:p>
    <w:p w14:paraId="61619388"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18.</w:t>
      </w:r>
      <w:r w:rsidRPr="00957426">
        <w:rPr>
          <w:rFonts w:eastAsia="SimSun"/>
          <w:kern w:val="22"/>
          <w:sz w:val="20"/>
          <w:szCs w:val="20"/>
          <w:lang w:eastAsia="zh-CN"/>
        </w:rPr>
        <w:tab/>
      </w:r>
      <w:r w:rsidRPr="00957426">
        <w:rPr>
          <w:rFonts w:eastAsia="SimSun" w:hint="eastAsia"/>
          <w:sz w:val="20"/>
          <w:szCs w:val="20"/>
          <w:lang w:val="zh-CN" w:eastAsia="zh-CN"/>
        </w:rPr>
        <w:t>治理模式类型和为确保合规而制定的方案</w:t>
      </w:r>
      <w:r w:rsidRPr="00957426">
        <w:rPr>
          <w:rFonts w:eastAsia="SimSun" w:hint="eastAsia"/>
          <w:sz w:val="20"/>
          <w:szCs w:val="20"/>
          <w:lang w:eastAsia="zh-CN"/>
        </w:rPr>
        <w:t>（</w:t>
      </w:r>
      <w:r w:rsidRPr="00957426">
        <w:rPr>
          <w:rFonts w:eastAsia="SimSun" w:hint="eastAsia"/>
          <w:sz w:val="20"/>
          <w:szCs w:val="20"/>
          <w:lang w:val="zh-CN" w:eastAsia="zh-CN"/>
        </w:rPr>
        <w:t>可选项</w:t>
      </w:r>
      <w:r w:rsidRPr="00957426">
        <w:rPr>
          <w:rFonts w:eastAsia="SimSun" w:hint="eastAsia"/>
          <w:sz w:val="20"/>
          <w:szCs w:val="20"/>
          <w:lang w:eastAsia="zh-CN"/>
        </w:rPr>
        <w:t>）</w:t>
      </w:r>
      <w:r w:rsidRPr="00957426">
        <w:rPr>
          <w:rFonts w:eastAsia="SimSun" w:hint="eastAsia"/>
          <w:sz w:val="20"/>
          <w:szCs w:val="20"/>
          <w:lang w:val="zh-CN" w:eastAsia="zh-CN"/>
        </w:rPr>
        <w:t>。</w:t>
      </w:r>
    </w:p>
    <w:p w14:paraId="7765AB15"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19.</w:t>
      </w:r>
      <w:r w:rsidRPr="00957426">
        <w:rPr>
          <w:rFonts w:eastAsia="SimSun"/>
          <w:kern w:val="22"/>
          <w:sz w:val="20"/>
          <w:szCs w:val="20"/>
          <w:lang w:eastAsia="zh-CN"/>
        </w:rPr>
        <w:tab/>
      </w:r>
      <w:r w:rsidRPr="00957426">
        <w:rPr>
          <w:rFonts w:eastAsia="SimSun" w:hint="eastAsia"/>
          <w:kern w:val="22"/>
          <w:sz w:val="20"/>
          <w:szCs w:val="20"/>
          <w:lang w:val="zh-CN" w:eastAsia="zh-CN"/>
        </w:rPr>
        <w:t>承诺可作出贡献的可持续发展目标或其他多边环境协定</w:t>
      </w:r>
      <w:r w:rsidRPr="00957426">
        <w:rPr>
          <w:rFonts w:eastAsia="SimSun" w:hint="eastAsia"/>
          <w:kern w:val="22"/>
          <w:sz w:val="20"/>
          <w:szCs w:val="20"/>
          <w:lang w:eastAsia="zh-CN"/>
        </w:rPr>
        <w:t>（</w:t>
      </w:r>
      <w:r w:rsidRPr="00957426">
        <w:rPr>
          <w:rFonts w:eastAsia="SimSun" w:hint="eastAsia"/>
          <w:kern w:val="22"/>
          <w:sz w:val="20"/>
          <w:szCs w:val="20"/>
          <w:lang w:val="zh-CN" w:eastAsia="zh-CN"/>
        </w:rPr>
        <w:t>任选项</w:t>
      </w:r>
      <w:r w:rsidRPr="00957426">
        <w:rPr>
          <w:rFonts w:eastAsia="SimSun" w:hint="eastAsia"/>
          <w:kern w:val="22"/>
          <w:sz w:val="20"/>
          <w:szCs w:val="20"/>
          <w:lang w:eastAsia="zh-CN"/>
        </w:rPr>
        <w:t>）</w:t>
      </w:r>
      <w:r w:rsidRPr="00957426">
        <w:rPr>
          <w:rFonts w:eastAsia="SimSun" w:hint="eastAsia"/>
          <w:kern w:val="22"/>
          <w:sz w:val="20"/>
          <w:szCs w:val="20"/>
          <w:lang w:val="zh-CN" w:eastAsia="zh-CN"/>
        </w:rPr>
        <w:t>。</w:t>
      </w:r>
    </w:p>
    <w:p w14:paraId="12614D4D"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20.</w:t>
      </w:r>
      <w:r w:rsidRPr="00957426">
        <w:rPr>
          <w:rFonts w:eastAsia="SimSun"/>
          <w:kern w:val="22"/>
          <w:sz w:val="20"/>
          <w:szCs w:val="20"/>
          <w:lang w:eastAsia="zh-CN"/>
        </w:rPr>
        <w:tab/>
      </w:r>
      <w:r w:rsidRPr="00957426">
        <w:rPr>
          <w:rFonts w:eastAsia="SimSun" w:hint="eastAsia"/>
          <w:kern w:val="22"/>
          <w:sz w:val="20"/>
          <w:szCs w:val="20"/>
          <w:lang w:val="zh-CN" w:eastAsia="zh-CN"/>
        </w:rPr>
        <w:t>合作伙伴</w:t>
      </w:r>
      <w:r w:rsidRPr="00957426">
        <w:rPr>
          <w:rFonts w:eastAsia="SimSun" w:hint="eastAsia"/>
          <w:kern w:val="22"/>
          <w:sz w:val="20"/>
          <w:szCs w:val="20"/>
          <w:lang w:eastAsia="zh-CN"/>
        </w:rPr>
        <w:t>（</w:t>
      </w:r>
      <w:r w:rsidRPr="00957426">
        <w:rPr>
          <w:rFonts w:eastAsia="SimSun" w:hint="eastAsia"/>
          <w:kern w:val="22"/>
          <w:sz w:val="20"/>
          <w:szCs w:val="20"/>
          <w:lang w:val="zh-CN" w:eastAsia="zh-CN"/>
        </w:rPr>
        <w:t>参与承诺的其他机构</w:t>
      </w:r>
      <w:r w:rsidRPr="00957426">
        <w:rPr>
          <w:rFonts w:eastAsia="SimSun" w:hint="eastAsia"/>
          <w:kern w:val="22"/>
          <w:sz w:val="20"/>
          <w:szCs w:val="20"/>
          <w:lang w:eastAsia="zh-CN"/>
        </w:rPr>
        <w:t>）</w:t>
      </w:r>
      <w:r w:rsidRPr="00957426">
        <w:rPr>
          <w:rFonts w:eastAsia="SimSun" w:hint="eastAsia"/>
          <w:kern w:val="22"/>
          <w:sz w:val="20"/>
          <w:szCs w:val="20"/>
          <w:lang w:val="zh-CN" w:eastAsia="zh-CN"/>
        </w:rPr>
        <w:t>、姓名和位置。</w:t>
      </w:r>
    </w:p>
    <w:p w14:paraId="39DF4270" w14:textId="77777777" w:rsidR="003403A3" w:rsidRPr="00957426" w:rsidRDefault="003403A3" w:rsidP="003F4A6C">
      <w:pPr>
        <w:keepNext/>
        <w:shd w:val="clear" w:color="auto" w:fill="D9D9D9" w:themeFill="background1" w:themeFillShade="D9"/>
        <w:topLinePunct/>
        <w:spacing w:before="120" w:after="120"/>
        <w:rPr>
          <w:rFonts w:eastAsia="SimSun"/>
          <w:b/>
          <w:kern w:val="22"/>
          <w:sz w:val="20"/>
          <w:szCs w:val="20"/>
          <w:lang w:eastAsia="zh-CN"/>
        </w:rPr>
      </w:pPr>
      <w:r w:rsidRPr="00957426">
        <w:rPr>
          <w:rFonts w:eastAsia="SimSun" w:hint="eastAsia"/>
          <w:b/>
          <w:kern w:val="22"/>
          <w:sz w:val="20"/>
          <w:szCs w:val="20"/>
          <w:lang w:val="zh-CN" w:eastAsia="zh-CN"/>
        </w:rPr>
        <w:t>进度跟踪</w:t>
      </w:r>
    </w:p>
    <w:p w14:paraId="450496C2"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21.</w:t>
      </w:r>
      <w:r w:rsidRPr="00957426">
        <w:rPr>
          <w:rFonts w:eastAsia="SimSun"/>
          <w:kern w:val="22"/>
          <w:sz w:val="20"/>
          <w:szCs w:val="20"/>
          <w:lang w:eastAsia="zh-CN"/>
        </w:rPr>
        <w:tab/>
      </w:r>
      <w:r w:rsidRPr="00957426">
        <w:rPr>
          <w:rFonts w:eastAsia="SimSun" w:hint="eastAsia"/>
          <w:kern w:val="22"/>
          <w:sz w:val="20"/>
          <w:szCs w:val="20"/>
          <w:lang w:val="zh-CN" w:eastAsia="zh-CN"/>
        </w:rPr>
        <w:t>时间表</w:t>
      </w:r>
      <w:r w:rsidRPr="00957426">
        <w:rPr>
          <w:rFonts w:eastAsia="SimSun" w:hint="eastAsia"/>
          <w:kern w:val="22"/>
          <w:sz w:val="20"/>
          <w:szCs w:val="20"/>
          <w:lang w:eastAsia="zh-CN"/>
        </w:rPr>
        <w:t>（</w:t>
      </w:r>
      <w:r w:rsidRPr="00957426">
        <w:rPr>
          <w:rFonts w:eastAsia="SimSun" w:hint="eastAsia"/>
          <w:kern w:val="22"/>
          <w:sz w:val="20"/>
          <w:szCs w:val="20"/>
          <w:lang w:val="zh-CN" w:eastAsia="zh-CN"/>
        </w:rPr>
        <w:t>承诺的开始和结束日期</w:t>
      </w:r>
      <w:r w:rsidRPr="00957426">
        <w:rPr>
          <w:rFonts w:eastAsia="SimSun" w:hint="eastAsia"/>
          <w:kern w:val="22"/>
          <w:sz w:val="20"/>
          <w:szCs w:val="20"/>
          <w:lang w:eastAsia="zh-CN"/>
        </w:rPr>
        <w:t>）</w:t>
      </w:r>
      <w:r w:rsidRPr="00957426">
        <w:rPr>
          <w:rFonts w:eastAsia="SimSun" w:hint="eastAsia"/>
          <w:kern w:val="22"/>
          <w:sz w:val="20"/>
          <w:szCs w:val="20"/>
          <w:lang w:val="zh-CN" w:eastAsia="zh-CN"/>
        </w:rPr>
        <w:t>。</w:t>
      </w:r>
    </w:p>
    <w:p w14:paraId="5C1862AC" w14:textId="77777777" w:rsidR="003403A3" w:rsidRPr="00957426" w:rsidRDefault="003403A3" w:rsidP="003F4A6C">
      <w:pPr>
        <w:shd w:val="clear" w:color="auto" w:fill="D9D9D9" w:themeFill="background1" w:themeFillShade="D9"/>
        <w:topLinePunct/>
        <w:spacing w:after="120"/>
        <w:ind w:firstLine="720"/>
        <w:rPr>
          <w:rFonts w:eastAsia="SimSun"/>
          <w:kern w:val="22"/>
          <w:sz w:val="20"/>
          <w:szCs w:val="20"/>
          <w:lang w:eastAsia="zh-CN"/>
        </w:rPr>
      </w:pPr>
      <w:r w:rsidRPr="00957426">
        <w:rPr>
          <w:rFonts w:eastAsia="SimSun"/>
          <w:noProof/>
          <w:kern w:val="22"/>
          <w:sz w:val="20"/>
          <w:szCs w:val="20"/>
          <w:lang w:eastAsia="zh-CN"/>
        </w:rPr>
        <w:t>(a)</w:t>
      </w:r>
      <w:r w:rsidRPr="00957426">
        <w:rPr>
          <w:rFonts w:eastAsia="SimSun"/>
          <w:kern w:val="22"/>
          <w:sz w:val="20"/>
          <w:szCs w:val="20"/>
          <w:lang w:eastAsia="zh-CN"/>
        </w:rPr>
        <w:tab/>
      </w:r>
      <w:r w:rsidRPr="00957426">
        <w:rPr>
          <w:rFonts w:eastAsia="SimSun" w:hint="eastAsia"/>
          <w:kern w:val="22"/>
          <w:sz w:val="20"/>
          <w:szCs w:val="20"/>
          <w:lang w:val="zh-CN" w:eastAsia="zh-CN"/>
        </w:rPr>
        <w:t>承诺是一次性的还是经常性的</w:t>
      </w:r>
      <w:r w:rsidRPr="00957426">
        <w:rPr>
          <w:rFonts w:eastAsia="SimSun" w:hint="eastAsia"/>
          <w:kern w:val="22"/>
          <w:sz w:val="20"/>
          <w:szCs w:val="20"/>
          <w:lang w:val="en-US" w:eastAsia="zh-CN"/>
        </w:rPr>
        <w:t>？</w:t>
      </w:r>
      <w:r w:rsidRPr="00957426">
        <w:rPr>
          <w:rFonts w:eastAsia="SimSun" w:hint="eastAsia"/>
          <w:kern w:val="22"/>
          <w:sz w:val="20"/>
          <w:szCs w:val="20"/>
          <w:lang w:val="zh-CN" w:eastAsia="zh-CN"/>
        </w:rPr>
        <w:t>如是经常性的</w:t>
      </w:r>
      <w:r w:rsidRPr="00957426">
        <w:rPr>
          <w:rFonts w:eastAsia="SimSun" w:hint="eastAsia"/>
          <w:kern w:val="22"/>
          <w:sz w:val="20"/>
          <w:szCs w:val="20"/>
          <w:lang w:val="en-US" w:eastAsia="zh-CN"/>
        </w:rPr>
        <w:t>，</w:t>
      </w:r>
      <w:r w:rsidRPr="00957426">
        <w:rPr>
          <w:rFonts w:eastAsia="SimSun" w:hint="eastAsia"/>
          <w:kern w:val="22"/>
          <w:sz w:val="20"/>
          <w:szCs w:val="20"/>
          <w:lang w:val="zh-CN" w:eastAsia="zh-CN"/>
        </w:rPr>
        <w:t>请注明持续时间。</w:t>
      </w:r>
    </w:p>
    <w:p w14:paraId="2E8E444A" w14:textId="77777777" w:rsidR="003403A3" w:rsidRPr="00957426" w:rsidRDefault="003403A3" w:rsidP="003F4A6C">
      <w:pPr>
        <w:shd w:val="clear" w:color="auto" w:fill="D9D9D9" w:themeFill="background1" w:themeFillShade="D9"/>
        <w:topLinePunct/>
        <w:spacing w:after="120"/>
        <w:ind w:firstLine="720"/>
        <w:rPr>
          <w:rFonts w:eastAsia="SimSun"/>
          <w:sz w:val="20"/>
          <w:szCs w:val="20"/>
          <w:lang w:eastAsia="zh-CN"/>
        </w:rPr>
      </w:pPr>
      <w:r w:rsidRPr="00957426">
        <w:rPr>
          <w:rFonts w:eastAsia="SimSun"/>
          <w:noProof/>
          <w:kern w:val="22"/>
          <w:sz w:val="20"/>
          <w:szCs w:val="20"/>
          <w:lang w:eastAsia="zh-CN"/>
        </w:rPr>
        <w:t>(b)</w:t>
      </w:r>
      <w:r w:rsidRPr="00957426">
        <w:rPr>
          <w:rFonts w:eastAsia="SimSun"/>
          <w:kern w:val="22"/>
          <w:sz w:val="20"/>
          <w:szCs w:val="20"/>
          <w:lang w:eastAsia="zh-CN"/>
        </w:rPr>
        <w:tab/>
      </w:r>
      <w:r w:rsidRPr="00957426">
        <w:rPr>
          <w:rFonts w:eastAsia="SimSun" w:hint="eastAsia"/>
          <w:sz w:val="20"/>
          <w:szCs w:val="20"/>
          <w:lang w:val="zh-CN" w:eastAsia="zh-CN"/>
        </w:rPr>
        <w:t>你打算如何履行承诺</w:t>
      </w:r>
      <w:r w:rsidRPr="00957426">
        <w:rPr>
          <w:rFonts w:eastAsia="SimSun" w:hint="eastAsia"/>
          <w:sz w:val="20"/>
          <w:szCs w:val="20"/>
          <w:lang w:eastAsia="zh-CN"/>
        </w:rPr>
        <w:t>？</w:t>
      </w:r>
    </w:p>
    <w:p w14:paraId="22DEA2A0"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22.</w:t>
      </w:r>
      <w:r w:rsidRPr="00957426">
        <w:rPr>
          <w:rFonts w:eastAsia="SimSun"/>
          <w:kern w:val="22"/>
          <w:sz w:val="20"/>
          <w:szCs w:val="20"/>
          <w:lang w:eastAsia="zh-CN"/>
        </w:rPr>
        <w:tab/>
      </w:r>
      <w:r w:rsidRPr="00957426">
        <w:rPr>
          <w:rFonts w:eastAsia="SimSun" w:hint="eastAsia"/>
          <w:sz w:val="20"/>
          <w:szCs w:val="20"/>
          <w:lang w:val="zh-CN" w:eastAsia="zh-CN"/>
        </w:rPr>
        <w:t>关键绩效指标</w:t>
      </w:r>
      <w:r w:rsidRPr="00957426">
        <w:rPr>
          <w:rFonts w:eastAsia="SimSun" w:hint="eastAsia"/>
          <w:sz w:val="20"/>
          <w:szCs w:val="20"/>
          <w:lang w:eastAsia="zh-CN"/>
        </w:rPr>
        <w:t>（</w:t>
      </w:r>
      <w:r w:rsidRPr="00957426">
        <w:rPr>
          <w:rFonts w:eastAsia="SimSun"/>
          <w:sz w:val="20"/>
          <w:szCs w:val="20"/>
          <w:lang w:eastAsia="zh-CN"/>
        </w:rPr>
        <w:t>KPI</w:t>
      </w:r>
      <w:r w:rsidRPr="00957426">
        <w:rPr>
          <w:rFonts w:eastAsia="SimSun" w:hint="eastAsia"/>
          <w:sz w:val="20"/>
          <w:szCs w:val="20"/>
          <w:lang w:eastAsia="zh-CN"/>
        </w:rPr>
        <w:t>）</w:t>
      </w:r>
      <w:r w:rsidRPr="00957426">
        <w:rPr>
          <w:rFonts w:eastAsia="SimSun" w:hint="eastAsia"/>
          <w:sz w:val="20"/>
          <w:szCs w:val="20"/>
          <w:lang w:val="zh-CN" w:eastAsia="zh-CN"/>
        </w:rPr>
        <w:t>或其他可衡量成功的指标</w:t>
      </w:r>
      <w:r w:rsidRPr="00957426">
        <w:rPr>
          <w:rFonts w:eastAsia="SimSun" w:hint="eastAsia"/>
          <w:sz w:val="20"/>
          <w:szCs w:val="20"/>
          <w:lang w:eastAsia="zh-CN"/>
        </w:rPr>
        <w:t>（</w:t>
      </w:r>
      <w:r w:rsidRPr="00957426">
        <w:rPr>
          <w:rFonts w:eastAsia="SimSun" w:hint="eastAsia"/>
          <w:sz w:val="20"/>
          <w:szCs w:val="20"/>
          <w:lang w:val="zh-CN" w:eastAsia="zh-CN"/>
        </w:rPr>
        <w:t>如百分比、数字或其他量化信息</w:t>
      </w:r>
      <w:r w:rsidRPr="00957426">
        <w:rPr>
          <w:rFonts w:eastAsia="SimSun" w:hint="eastAsia"/>
          <w:sz w:val="20"/>
          <w:szCs w:val="20"/>
          <w:lang w:eastAsia="zh-CN"/>
        </w:rPr>
        <w:t>，</w:t>
      </w:r>
      <w:r w:rsidRPr="00957426">
        <w:rPr>
          <w:rFonts w:eastAsia="SimSun" w:hint="eastAsia"/>
          <w:sz w:val="20"/>
          <w:szCs w:val="20"/>
          <w:lang w:val="zh-CN" w:eastAsia="zh-CN"/>
        </w:rPr>
        <w:t>在适用时</w:t>
      </w:r>
      <w:r w:rsidRPr="00957426">
        <w:rPr>
          <w:rFonts w:eastAsia="SimSun" w:hint="eastAsia"/>
          <w:sz w:val="20"/>
          <w:szCs w:val="20"/>
          <w:lang w:eastAsia="zh-CN"/>
        </w:rPr>
        <w:t>，</w:t>
      </w:r>
      <w:r w:rsidRPr="00957426">
        <w:rPr>
          <w:rFonts w:eastAsia="SimSun" w:hint="eastAsia"/>
          <w:sz w:val="20"/>
          <w:szCs w:val="20"/>
          <w:lang w:val="zh-CN" w:eastAsia="zh-CN"/>
        </w:rPr>
        <w:t>注明与</w:t>
      </w:r>
      <w:r w:rsidRPr="00957426">
        <w:rPr>
          <w:rFonts w:eastAsia="SimSun"/>
          <w:sz w:val="20"/>
          <w:szCs w:val="20"/>
          <w:lang w:eastAsia="zh-CN"/>
        </w:rPr>
        <w:t>2020</w:t>
      </w:r>
      <w:r w:rsidRPr="00957426">
        <w:rPr>
          <w:rFonts w:eastAsia="SimSun" w:hint="eastAsia"/>
          <w:sz w:val="20"/>
          <w:szCs w:val="20"/>
          <w:lang w:val="zh-CN" w:eastAsia="zh-CN"/>
        </w:rPr>
        <w:t>年后全球生物多样性框架的监测框架指标的联系</w:t>
      </w:r>
      <w:r w:rsidRPr="00957426">
        <w:rPr>
          <w:rFonts w:eastAsia="SimSun" w:hint="eastAsia"/>
          <w:sz w:val="20"/>
          <w:szCs w:val="20"/>
          <w:lang w:eastAsia="zh-CN"/>
        </w:rPr>
        <w:t>）</w:t>
      </w:r>
      <w:r w:rsidRPr="00957426">
        <w:rPr>
          <w:rFonts w:eastAsia="SimSun" w:hint="eastAsia"/>
          <w:sz w:val="20"/>
          <w:szCs w:val="20"/>
          <w:lang w:val="zh-CN" w:eastAsia="zh-CN"/>
        </w:rPr>
        <w:t>。</w:t>
      </w:r>
    </w:p>
    <w:p w14:paraId="5211A280" w14:textId="77777777" w:rsidR="003403A3" w:rsidRPr="00957426" w:rsidRDefault="003403A3" w:rsidP="003F4A6C">
      <w:pPr>
        <w:shd w:val="clear" w:color="auto" w:fill="D9D9D9" w:themeFill="background1" w:themeFillShade="D9"/>
        <w:topLinePunct/>
        <w:spacing w:after="120"/>
        <w:rPr>
          <w:rFonts w:eastAsia="SimSun"/>
          <w:kern w:val="22"/>
          <w:sz w:val="20"/>
          <w:szCs w:val="20"/>
          <w:lang w:eastAsia="zh-CN"/>
        </w:rPr>
      </w:pPr>
      <w:r w:rsidRPr="00957426">
        <w:rPr>
          <w:rFonts w:eastAsia="SimSun"/>
          <w:kern w:val="22"/>
          <w:sz w:val="20"/>
          <w:szCs w:val="20"/>
          <w:lang w:eastAsia="zh-CN"/>
        </w:rPr>
        <w:t>23.</w:t>
      </w:r>
      <w:r w:rsidRPr="00957426">
        <w:rPr>
          <w:rFonts w:eastAsia="SimSun"/>
          <w:kern w:val="22"/>
          <w:sz w:val="20"/>
          <w:szCs w:val="20"/>
          <w:lang w:eastAsia="zh-CN"/>
        </w:rPr>
        <w:tab/>
      </w:r>
      <w:r w:rsidRPr="00957426">
        <w:rPr>
          <w:rFonts w:eastAsia="SimSun" w:hint="eastAsia"/>
          <w:kern w:val="22"/>
          <w:sz w:val="20"/>
          <w:szCs w:val="20"/>
          <w:lang w:val="zh-CN" w:eastAsia="zh-CN"/>
        </w:rPr>
        <w:t>监测和报告</w:t>
      </w:r>
      <w:r w:rsidRPr="00957426">
        <w:rPr>
          <w:rFonts w:eastAsia="SimSun" w:hint="eastAsia"/>
          <w:kern w:val="22"/>
          <w:sz w:val="20"/>
          <w:szCs w:val="20"/>
          <w:lang w:eastAsia="zh-CN"/>
        </w:rPr>
        <w:t>（</w:t>
      </w:r>
      <w:r w:rsidRPr="00957426">
        <w:rPr>
          <w:rFonts w:eastAsia="SimSun" w:hint="eastAsia"/>
          <w:kern w:val="22"/>
          <w:sz w:val="20"/>
          <w:szCs w:val="20"/>
          <w:lang w:val="zh-CN" w:eastAsia="zh-CN"/>
        </w:rPr>
        <w:t>说明监测和合规安排是否到位以及报告的格式、频率和公开提供</w:t>
      </w:r>
      <w:r w:rsidRPr="00957426">
        <w:rPr>
          <w:rFonts w:eastAsia="SimSun" w:hint="eastAsia"/>
          <w:kern w:val="22"/>
          <w:sz w:val="20"/>
          <w:szCs w:val="20"/>
          <w:lang w:eastAsia="zh-CN"/>
        </w:rPr>
        <w:t>）；</w:t>
      </w:r>
    </w:p>
    <w:p w14:paraId="0993E231" w14:textId="77777777" w:rsidR="003403A3" w:rsidRPr="00957426" w:rsidRDefault="003403A3" w:rsidP="003F4A6C">
      <w:pPr>
        <w:shd w:val="clear" w:color="auto" w:fill="D9D9D9" w:themeFill="background1" w:themeFillShade="D9"/>
        <w:topLinePunct/>
        <w:spacing w:after="120"/>
        <w:ind w:firstLine="720"/>
        <w:rPr>
          <w:rFonts w:eastAsia="SimSun"/>
          <w:sz w:val="20"/>
          <w:szCs w:val="20"/>
          <w:lang w:eastAsia="zh-CN"/>
        </w:rPr>
      </w:pPr>
      <w:r w:rsidRPr="00957426">
        <w:rPr>
          <w:rFonts w:eastAsia="SimSun"/>
          <w:noProof/>
          <w:kern w:val="22"/>
          <w:sz w:val="20"/>
          <w:szCs w:val="20"/>
          <w:lang w:eastAsia="zh-CN"/>
        </w:rPr>
        <w:t>(a)</w:t>
      </w:r>
      <w:r w:rsidRPr="00957426">
        <w:rPr>
          <w:rFonts w:eastAsia="SimSun"/>
          <w:kern w:val="22"/>
          <w:sz w:val="20"/>
          <w:szCs w:val="20"/>
          <w:lang w:eastAsia="zh-CN"/>
        </w:rPr>
        <w:tab/>
      </w:r>
      <w:r w:rsidRPr="00957426">
        <w:rPr>
          <w:rFonts w:eastAsia="SimSun" w:hint="eastAsia"/>
          <w:sz w:val="20"/>
          <w:szCs w:val="20"/>
          <w:lang w:val="zh-CN" w:eastAsia="zh-CN"/>
        </w:rPr>
        <w:t>链接到监测报告</w:t>
      </w:r>
      <w:r w:rsidRPr="00957426">
        <w:rPr>
          <w:rFonts w:eastAsia="SimSun" w:hint="eastAsia"/>
          <w:sz w:val="20"/>
          <w:szCs w:val="20"/>
          <w:lang w:eastAsia="zh-CN"/>
        </w:rPr>
        <w:t>（</w:t>
      </w:r>
      <w:r w:rsidRPr="00957426">
        <w:rPr>
          <w:rFonts w:eastAsia="SimSun" w:hint="eastAsia"/>
          <w:sz w:val="20"/>
          <w:szCs w:val="20"/>
          <w:lang w:val="zh-CN" w:eastAsia="zh-CN"/>
        </w:rPr>
        <w:t>如果有</w:t>
      </w:r>
      <w:r w:rsidRPr="00957426">
        <w:rPr>
          <w:rFonts w:eastAsia="SimSun" w:hint="eastAsia"/>
          <w:sz w:val="20"/>
          <w:szCs w:val="20"/>
          <w:lang w:eastAsia="zh-CN"/>
        </w:rPr>
        <w:t>）；</w:t>
      </w:r>
    </w:p>
    <w:p w14:paraId="0959358A" w14:textId="77777777" w:rsidR="003403A3" w:rsidRPr="00957426" w:rsidRDefault="003403A3" w:rsidP="003F4A6C">
      <w:pPr>
        <w:shd w:val="clear" w:color="auto" w:fill="D9D9D9" w:themeFill="background1" w:themeFillShade="D9"/>
        <w:topLinePunct/>
        <w:spacing w:after="120"/>
        <w:ind w:firstLine="720"/>
        <w:rPr>
          <w:rFonts w:eastAsia="SimSun"/>
          <w:kern w:val="22"/>
          <w:sz w:val="20"/>
          <w:szCs w:val="20"/>
          <w:lang w:eastAsia="zh-CN"/>
        </w:rPr>
      </w:pPr>
      <w:r w:rsidRPr="00957426">
        <w:rPr>
          <w:rFonts w:eastAsia="SimSun"/>
          <w:noProof/>
          <w:kern w:val="22"/>
          <w:sz w:val="20"/>
          <w:szCs w:val="20"/>
          <w:lang w:eastAsia="zh-CN"/>
        </w:rPr>
        <w:t>(b)</w:t>
      </w:r>
      <w:r w:rsidRPr="00957426">
        <w:rPr>
          <w:rFonts w:eastAsia="SimSun"/>
          <w:kern w:val="22"/>
          <w:sz w:val="20"/>
          <w:szCs w:val="20"/>
          <w:lang w:eastAsia="zh-CN"/>
        </w:rPr>
        <w:tab/>
      </w:r>
      <w:r w:rsidRPr="00957426">
        <w:rPr>
          <w:rFonts w:eastAsia="SimSun" w:hint="eastAsia"/>
          <w:sz w:val="20"/>
          <w:szCs w:val="20"/>
          <w:lang w:val="zh-CN" w:eastAsia="zh-CN"/>
        </w:rPr>
        <w:t>环境当局或其他公认的私营部门的认可、认证或确认是否适用于承诺</w:t>
      </w:r>
      <w:r w:rsidRPr="00957426">
        <w:rPr>
          <w:rFonts w:eastAsia="SimSun" w:hint="eastAsia"/>
          <w:sz w:val="20"/>
          <w:szCs w:val="20"/>
          <w:lang w:eastAsia="zh-CN"/>
        </w:rPr>
        <w:t>（</w:t>
      </w:r>
      <w:r w:rsidRPr="00957426">
        <w:rPr>
          <w:rFonts w:eastAsia="SimSun" w:hint="eastAsia"/>
          <w:sz w:val="20"/>
          <w:szCs w:val="20"/>
          <w:lang w:val="zh-CN" w:eastAsia="zh-CN"/>
        </w:rPr>
        <w:t>是</w:t>
      </w:r>
      <w:r w:rsidRPr="00957426">
        <w:rPr>
          <w:rFonts w:eastAsia="SimSun"/>
          <w:sz w:val="20"/>
          <w:szCs w:val="20"/>
          <w:lang w:eastAsia="zh-CN"/>
        </w:rPr>
        <w:t>/</w:t>
      </w:r>
      <w:r w:rsidRPr="00957426">
        <w:rPr>
          <w:rFonts w:eastAsia="SimSun" w:hint="eastAsia"/>
          <w:sz w:val="20"/>
          <w:szCs w:val="20"/>
          <w:lang w:val="zh-CN" w:eastAsia="zh-CN"/>
        </w:rPr>
        <w:t>否</w:t>
      </w:r>
      <w:r w:rsidRPr="00957426">
        <w:rPr>
          <w:rFonts w:eastAsia="SimSun" w:hint="eastAsia"/>
          <w:sz w:val="20"/>
          <w:szCs w:val="20"/>
          <w:lang w:eastAsia="zh-CN"/>
        </w:rPr>
        <w:t>）</w:t>
      </w:r>
      <w:r w:rsidRPr="00957426">
        <w:rPr>
          <w:rFonts w:eastAsia="SimSun" w:hint="eastAsia"/>
          <w:sz w:val="20"/>
          <w:szCs w:val="20"/>
          <w:lang w:val="zh-CN" w:eastAsia="zh-CN"/>
        </w:rPr>
        <w:t>。</w:t>
      </w:r>
    </w:p>
    <w:p w14:paraId="3E67AA67" w14:textId="77777777" w:rsidR="003403A3" w:rsidRPr="00127B79" w:rsidRDefault="003403A3" w:rsidP="003F4A6C">
      <w:pPr>
        <w:shd w:val="clear" w:color="auto" w:fill="D9D9D9" w:themeFill="background1" w:themeFillShade="D9"/>
        <w:topLinePunct/>
        <w:spacing w:after="120"/>
        <w:rPr>
          <w:kern w:val="22"/>
          <w:lang w:eastAsia="zh-CN"/>
        </w:rPr>
      </w:pPr>
      <w:r w:rsidRPr="00957426">
        <w:rPr>
          <w:rFonts w:eastAsia="SimSun"/>
          <w:kern w:val="22"/>
          <w:sz w:val="20"/>
          <w:szCs w:val="20"/>
          <w:lang w:eastAsia="zh-CN"/>
        </w:rPr>
        <w:t>24.</w:t>
      </w:r>
      <w:r w:rsidRPr="00957426">
        <w:rPr>
          <w:rFonts w:eastAsia="SimSun"/>
          <w:kern w:val="22"/>
          <w:sz w:val="20"/>
          <w:szCs w:val="20"/>
          <w:lang w:eastAsia="zh-CN"/>
        </w:rPr>
        <w:tab/>
      </w:r>
      <w:r w:rsidRPr="00957426">
        <w:rPr>
          <w:rFonts w:eastAsia="SimSun" w:hint="eastAsia"/>
          <w:sz w:val="20"/>
          <w:szCs w:val="20"/>
          <w:lang w:val="zh-CN" w:eastAsia="zh-CN"/>
        </w:rPr>
        <w:t>应对挑战和机遇的潜在措施</w:t>
      </w:r>
      <w:r w:rsidRPr="00957426">
        <w:rPr>
          <w:rFonts w:eastAsia="SimSun" w:hint="eastAsia"/>
          <w:sz w:val="20"/>
          <w:szCs w:val="20"/>
          <w:lang w:eastAsia="zh-CN"/>
        </w:rPr>
        <w:t>，</w:t>
      </w:r>
      <w:r w:rsidRPr="00957426">
        <w:rPr>
          <w:rFonts w:eastAsia="SimSun" w:hint="eastAsia"/>
          <w:sz w:val="20"/>
          <w:szCs w:val="20"/>
          <w:lang w:val="zh-CN" w:eastAsia="zh-CN"/>
        </w:rPr>
        <w:t>以实现有效履行承诺及其对</w:t>
      </w:r>
      <w:r w:rsidRPr="00957426">
        <w:rPr>
          <w:rFonts w:eastAsia="SimSun"/>
          <w:sz w:val="20"/>
          <w:szCs w:val="20"/>
          <w:lang w:eastAsia="zh-CN"/>
        </w:rPr>
        <w:t>2020</w:t>
      </w:r>
      <w:r w:rsidRPr="00957426">
        <w:rPr>
          <w:rFonts w:eastAsia="SimSun" w:hint="eastAsia"/>
          <w:sz w:val="20"/>
          <w:szCs w:val="20"/>
          <w:lang w:val="zh-CN" w:eastAsia="zh-CN"/>
        </w:rPr>
        <w:t>年后全球生物多样性框架的行动目标和长期目标的贡献。</w:t>
      </w:r>
      <w:r w:rsidRPr="00127B79">
        <w:rPr>
          <w:kern w:val="22"/>
          <w:lang w:eastAsia="zh-CN"/>
        </w:rPr>
        <w:t xml:space="preserve"> </w:t>
      </w:r>
    </w:p>
    <w:p w14:paraId="15B5CC06" w14:textId="578B120D" w:rsidR="00EB5E51" w:rsidRDefault="00EB5E51" w:rsidP="003F4A6C">
      <w:pPr>
        <w:shd w:val="clear" w:color="auto" w:fill="D9D9D9" w:themeFill="background1" w:themeFillShade="D9"/>
        <w:tabs>
          <w:tab w:val="left" w:pos="360"/>
        </w:tabs>
        <w:spacing w:after="120"/>
        <w:rPr>
          <w:szCs w:val="22"/>
          <w:lang w:eastAsia="zh-CN"/>
        </w:rPr>
      </w:pPr>
    </w:p>
    <w:p w14:paraId="0EEEAC43" w14:textId="77777777" w:rsidR="00B9456E" w:rsidRDefault="00B9456E">
      <w:pPr>
        <w:jc w:val="left"/>
        <w:rPr>
          <w:b/>
          <w:bCs/>
          <w:lang w:eastAsia="zh-CN"/>
        </w:rPr>
      </w:pPr>
      <w:r>
        <w:rPr>
          <w:b/>
          <w:bCs/>
          <w:lang w:eastAsia="zh-CN"/>
        </w:rPr>
        <w:br w:type="page"/>
      </w:r>
    </w:p>
    <w:p w14:paraId="0D9E2B50" w14:textId="7C7F1EC4" w:rsidR="00957426" w:rsidRPr="00B07EA5" w:rsidRDefault="00957426" w:rsidP="006A592D">
      <w:pPr>
        <w:pStyle w:val="a1"/>
        <w:rPr>
          <w:i/>
          <w:iCs/>
        </w:rPr>
      </w:pPr>
      <w:bookmarkStart w:id="192" w:name="_Toc118814414"/>
      <w:r>
        <w:rPr>
          <w:rFonts w:hint="eastAsia"/>
        </w:rPr>
        <w:lastRenderedPageBreak/>
        <w:t>项目1</w:t>
      </w:r>
      <w:r>
        <w:t xml:space="preserve">5. </w:t>
      </w:r>
      <w:r w:rsidRPr="00B07EA5">
        <w:rPr>
          <w:rFonts w:hint="eastAsia"/>
        </w:rPr>
        <w:t>与其他公约和国际组织的合作</w:t>
      </w:r>
      <w:bookmarkEnd w:id="192"/>
    </w:p>
    <w:p w14:paraId="51C56E40" w14:textId="4D172244" w:rsidR="00C16927" w:rsidRPr="00957426" w:rsidRDefault="00C86EED" w:rsidP="006A592D">
      <w:pPr>
        <w:pStyle w:val="a2"/>
        <w:rPr>
          <w:i/>
        </w:rPr>
      </w:pPr>
      <w:bookmarkStart w:id="193" w:name="_Toc118810909"/>
      <w:bookmarkStart w:id="194" w:name="_Toc118814415"/>
      <w:r>
        <w:rPr>
          <w:rFonts w:eastAsia="SimSun"/>
        </w:rPr>
        <w:t>15</w:t>
      </w:r>
      <w:r w:rsidR="00957426">
        <w:rPr>
          <w:rFonts w:eastAsia="SimSun" w:hint="eastAsia"/>
        </w:rPr>
        <w:t>A</w:t>
      </w:r>
      <w:r w:rsidR="00957426">
        <w:rPr>
          <w:rFonts w:eastAsia="SimSun"/>
        </w:rPr>
        <w:t xml:space="preserve">.  </w:t>
      </w:r>
      <w:r w:rsidR="00957426" w:rsidRPr="00957426">
        <w:rPr>
          <w:rFonts w:eastAsia="SimSun"/>
        </w:rPr>
        <w:t>生物多样性和生态系统政府间科学</w:t>
      </w:r>
      <w:r w:rsidR="0091600B">
        <w:rPr>
          <w:rFonts w:eastAsia="SimSun" w:hint="eastAsia"/>
        </w:rPr>
        <w:t>-</w:t>
      </w:r>
      <w:r w:rsidR="00957426" w:rsidRPr="00957426">
        <w:rPr>
          <w:rFonts w:eastAsia="SimSun"/>
        </w:rPr>
        <w:t>政策平台的工作方案</w:t>
      </w:r>
      <w:bookmarkEnd w:id="193"/>
      <w:bookmarkEnd w:id="194"/>
    </w:p>
    <w:tbl>
      <w:tblPr>
        <w:tblStyle w:val="TableGrid"/>
        <w:tblW w:w="0" w:type="auto"/>
        <w:tblLook w:val="04A0" w:firstRow="1" w:lastRow="0" w:firstColumn="1" w:lastColumn="0" w:noHBand="0" w:noVBand="1"/>
      </w:tblPr>
      <w:tblGrid>
        <w:gridCol w:w="9350"/>
      </w:tblGrid>
      <w:tr w:rsidR="00957426" w:rsidRPr="005E59FB" w14:paraId="7B46DDE0" w14:textId="77777777" w:rsidTr="00B03495">
        <w:tc>
          <w:tcPr>
            <w:tcW w:w="9350" w:type="dxa"/>
            <w:tcBorders>
              <w:left w:val="nil"/>
              <w:right w:val="nil"/>
            </w:tcBorders>
          </w:tcPr>
          <w:p w14:paraId="796D9054" w14:textId="10E96369" w:rsidR="00957426" w:rsidRPr="00957426" w:rsidRDefault="00957426" w:rsidP="004C474B">
            <w:pPr>
              <w:tabs>
                <w:tab w:val="left" w:pos="360"/>
              </w:tabs>
              <w:spacing w:before="120" w:after="120"/>
              <w:rPr>
                <w:rFonts w:eastAsia="KaiTi"/>
                <w:sz w:val="24"/>
                <w:lang w:eastAsia="zh-CN"/>
              </w:rPr>
            </w:pPr>
            <w:bookmarkStart w:id="195" w:name="_Hlk113887105"/>
            <w:r>
              <w:rPr>
                <w:rFonts w:ascii="SimSun" w:eastAsia="KaiTi" w:hAnsi="SimSun" w:cs="SimSun" w:hint="eastAsia"/>
                <w:sz w:val="24"/>
                <w:lang w:eastAsia="zh-CN"/>
              </w:rPr>
              <w:t>下文</w:t>
            </w:r>
            <w:r w:rsidRPr="00957426">
              <w:rPr>
                <w:rFonts w:ascii="SimSun" w:eastAsia="KaiTi" w:hAnsi="SimSun" w:cs="SimSun" w:hint="eastAsia"/>
                <w:sz w:val="24"/>
                <w:lang w:eastAsia="zh-CN"/>
              </w:rPr>
              <w:t>基于科学、技术和工艺咨询附属机构第</w:t>
            </w:r>
            <w:r w:rsidRPr="00957426">
              <w:rPr>
                <w:rFonts w:eastAsia="KaiTi"/>
                <w:sz w:val="24"/>
                <w:lang w:eastAsia="zh-CN"/>
              </w:rPr>
              <w:t>24/3</w:t>
            </w:r>
            <w:r w:rsidRPr="00957426">
              <w:rPr>
                <w:rFonts w:ascii="SimSun" w:eastAsia="KaiTi" w:hAnsi="SimSun" w:cs="SimSun" w:hint="eastAsia"/>
                <w:sz w:val="24"/>
                <w:lang w:eastAsia="zh-CN"/>
              </w:rPr>
              <w:t>号建议</w:t>
            </w:r>
            <w:r w:rsidR="004B3789">
              <w:rPr>
                <w:rFonts w:ascii="SimSun" w:eastAsia="KaiTi" w:hAnsi="SimSun" w:cs="SimSun" w:hint="eastAsia"/>
                <w:sz w:val="24"/>
                <w:lang w:eastAsia="zh-CN"/>
              </w:rPr>
              <w:t>，</w:t>
            </w:r>
            <w:r w:rsidRPr="00957426">
              <w:rPr>
                <w:rFonts w:ascii="SimSun" w:eastAsia="KaiTi" w:hAnsi="SimSun" w:cs="SimSun" w:hint="eastAsia"/>
                <w:sz w:val="24"/>
                <w:lang w:eastAsia="zh-CN"/>
              </w:rPr>
              <w:t>根据</w:t>
            </w:r>
            <w:r w:rsidR="0091600B" w:rsidRPr="0091600B">
              <w:rPr>
                <w:lang w:eastAsia="zh-CN"/>
              </w:rPr>
              <w:t>IPBES</w:t>
            </w:r>
            <w:r w:rsidRPr="00957426">
              <w:rPr>
                <w:rFonts w:ascii="SimSun" w:eastAsia="KaiTi" w:hAnsi="SimSun" w:cs="SimSun" w:hint="eastAsia"/>
                <w:sz w:val="24"/>
                <w:lang w:eastAsia="zh-CN"/>
              </w:rPr>
              <w:t>第八届和第九届会议以及执行秘书的说明</w:t>
            </w:r>
            <w:r w:rsidRPr="00957426">
              <w:rPr>
                <w:rFonts w:eastAsia="KaiTi"/>
                <w:sz w:val="24"/>
                <w:lang w:eastAsia="zh-CN"/>
              </w:rPr>
              <w:t>(CBD/COP/15/13)</w:t>
            </w:r>
            <w:r w:rsidR="0091600B">
              <w:rPr>
                <w:rFonts w:eastAsia="KaiTi" w:hint="eastAsia"/>
                <w:sz w:val="24"/>
                <w:lang w:eastAsia="zh-CN"/>
              </w:rPr>
              <w:t>中</w:t>
            </w:r>
            <w:r w:rsidRPr="00957426">
              <w:rPr>
                <w:rFonts w:ascii="SimSun" w:eastAsia="KaiTi" w:hAnsi="SimSun" w:cs="SimSun" w:hint="eastAsia"/>
                <w:sz w:val="24"/>
                <w:lang w:eastAsia="zh-CN"/>
              </w:rPr>
              <w:t>所载信息</w:t>
            </w:r>
            <w:r w:rsidR="004B3789">
              <w:rPr>
                <w:rFonts w:ascii="SimSun" w:eastAsia="KaiTi" w:hAnsi="SimSun" w:cs="SimSun" w:hint="eastAsia"/>
                <w:sz w:val="24"/>
                <w:lang w:eastAsia="zh-CN"/>
              </w:rPr>
              <w:t>对</w:t>
            </w:r>
            <w:r w:rsidR="004B3789" w:rsidRPr="00957426">
              <w:rPr>
                <w:rFonts w:ascii="SimSun" w:eastAsia="KaiTi" w:hAnsi="SimSun" w:cs="SimSun" w:hint="eastAsia"/>
                <w:sz w:val="24"/>
                <w:lang w:eastAsia="zh-CN"/>
              </w:rPr>
              <w:t>第</w:t>
            </w:r>
            <w:r w:rsidR="004B3789" w:rsidRPr="00957426">
              <w:rPr>
                <w:rFonts w:eastAsia="KaiTi"/>
                <w:sz w:val="24"/>
                <w:lang w:eastAsia="zh-CN"/>
              </w:rPr>
              <w:t>4</w:t>
            </w:r>
            <w:r w:rsidR="004B3789" w:rsidRPr="00957426">
              <w:rPr>
                <w:rFonts w:ascii="SimSun" w:eastAsia="KaiTi" w:hAnsi="SimSun" w:cs="SimSun" w:hint="eastAsia"/>
                <w:sz w:val="24"/>
                <w:lang w:eastAsia="zh-CN"/>
              </w:rPr>
              <w:t>、</w:t>
            </w:r>
            <w:r w:rsidR="004B3789" w:rsidRPr="00957426">
              <w:rPr>
                <w:rFonts w:eastAsia="KaiTi"/>
                <w:sz w:val="24"/>
                <w:lang w:eastAsia="zh-CN"/>
              </w:rPr>
              <w:t>5</w:t>
            </w:r>
            <w:r w:rsidR="004B3789">
              <w:rPr>
                <w:rFonts w:ascii="SimSun" w:eastAsia="KaiTi" w:hAnsi="SimSun" w:cs="SimSun" w:hint="eastAsia"/>
                <w:sz w:val="24"/>
                <w:lang w:eastAsia="zh-CN"/>
              </w:rPr>
              <w:t>、</w:t>
            </w:r>
            <w:r w:rsidR="004B3789" w:rsidRPr="00957426">
              <w:rPr>
                <w:rFonts w:eastAsia="KaiTi"/>
                <w:sz w:val="24"/>
                <w:lang w:eastAsia="zh-CN"/>
              </w:rPr>
              <w:t>8</w:t>
            </w:r>
            <w:r w:rsidR="004B3789" w:rsidRPr="00957426">
              <w:rPr>
                <w:rFonts w:ascii="SimSun" w:eastAsia="KaiTi" w:hAnsi="SimSun" w:cs="SimSun" w:hint="eastAsia"/>
                <w:sz w:val="24"/>
                <w:lang w:eastAsia="zh-CN"/>
              </w:rPr>
              <w:t>段</w:t>
            </w:r>
            <w:r w:rsidRPr="00957426">
              <w:rPr>
                <w:rFonts w:ascii="SimSun" w:eastAsia="KaiTi" w:hAnsi="SimSun" w:cs="SimSun" w:hint="eastAsia"/>
                <w:sz w:val="24"/>
                <w:lang w:eastAsia="zh-CN"/>
              </w:rPr>
              <w:t>进行了更新。</w:t>
            </w:r>
            <w:r w:rsidRPr="00957426">
              <w:rPr>
                <w:rFonts w:eastAsia="KaiTi"/>
                <w:sz w:val="24"/>
                <w:lang w:eastAsia="zh-CN"/>
              </w:rPr>
              <w:t>SBI</w:t>
            </w:r>
            <w:r w:rsidRPr="00957426">
              <w:rPr>
                <w:rFonts w:ascii="SimSun" w:eastAsia="KaiTi" w:hAnsi="SimSun" w:cs="SimSun" w:hint="eastAsia"/>
                <w:sz w:val="24"/>
                <w:lang w:eastAsia="zh-CN"/>
              </w:rPr>
              <w:t>建议</w:t>
            </w:r>
            <w:r w:rsidR="004B3789">
              <w:rPr>
                <w:rFonts w:ascii="SimSun" w:eastAsia="KaiTi" w:hAnsi="SimSun" w:cs="SimSun" w:hint="eastAsia"/>
                <w:sz w:val="24"/>
                <w:lang w:eastAsia="zh-CN"/>
              </w:rPr>
              <w:t>所含</w:t>
            </w:r>
            <w:r w:rsidRPr="00957426">
              <w:rPr>
                <w:rFonts w:ascii="SimSun" w:eastAsia="KaiTi" w:hAnsi="SimSun" w:cs="SimSun" w:hint="eastAsia"/>
                <w:sz w:val="24"/>
                <w:lang w:eastAsia="zh-CN"/>
              </w:rPr>
              <w:t>决定草案第</w:t>
            </w:r>
            <w:r w:rsidRPr="00957426">
              <w:rPr>
                <w:rFonts w:eastAsia="KaiTi"/>
                <w:sz w:val="24"/>
                <w:lang w:eastAsia="zh-CN"/>
              </w:rPr>
              <w:t>9</w:t>
            </w:r>
            <w:r w:rsidRPr="00957426">
              <w:rPr>
                <w:rFonts w:ascii="SimSun" w:eastAsia="KaiTi" w:hAnsi="SimSun" w:cs="SimSun" w:hint="eastAsia"/>
                <w:sz w:val="24"/>
                <w:lang w:eastAsia="zh-CN"/>
              </w:rPr>
              <w:t>段由附件取代，</w:t>
            </w:r>
            <w:r w:rsidR="004B3789">
              <w:rPr>
                <w:rFonts w:ascii="SimSun" w:eastAsia="KaiTi" w:hAnsi="SimSun" w:cs="SimSun" w:hint="eastAsia"/>
                <w:sz w:val="24"/>
                <w:lang w:eastAsia="zh-CN"/>
              </w:rPr>
              <w:t>其</w:t>
            </w:r>
            <w:r w:rsidRPr="00957426">
              <w:rPr>
                <w:rFonts w:ascii="SimSun" w:eastAsia="KaiTi" w:hAnsi="SimSun" w:cs="SimSun" w:hint="eastAsia"/>
                <w:sz w:val="24"/>
                <w:lang w:eastAsia="zh-CN"/>
              </w:rPr>
              <w:t>后各段</w:t>
            </w:r>
            <w:r w:rsidR="0091600B">
              <w:rPr>
                <w:rFonts w:ascii="SimSun" w:eastAsia="KaiTi" w:hAnsi="SimSun" w:cs="SimSun" w:hint="eastAsia"/>
                <w:sz w:val="24"/>
                <w:lang w:eastAsia="zh-CN"/>
              </w:rPr>
              <w:t>段号</w:t>
            </w:r>
            <w:r w:rsidRPr="00957426">
              <w:rPr>
                <w:rFonts w:ascii="SimSun" w:eastAsia="KaiTi" w:hAnsi="SimSun" w:cs="SimSun" w:hint="eastAsia"/>
                <w:sz w:val="24"/>
                <w:lang w:eastAsia="zh-CN"/>
              </w:rPr>
              <w:t>相应重</w:t>
            </w:r>
            <w:r w:rsidR="0091600B">
              <w:rPr>
                <w:rFonts w:ascii="SimSun" w:eastAsia="KaiTi" w:hAnsi="SimSun" w:cs="SimSun" w:hint="eastAsia"/>
                <w:sz w:val="24"/>
                <w:lang w:eastAsia="zh-CN"/>
              </w:rPr>
              <w:t>排</w:t>
            </w:r>
            <w:r w:rsidRPr="00957426">
              <w:rPr>
                <w:rFonts w:ascii="SimSun" w:eastAsia="KaiTi" w:hAnsi="SimSun" w:cs="SimSun" w:hint="eastAsia"/>
                <w:sz w:val="24"/>
                <w:lang w:eastAsia="zh-CN"/>
              </w:rPr>
              <w:t>。</w:t>
            </w:r>
          </w:p>
        </w:tc>
      </w:tr>
    </w:tbl>
    <w:bookmarkEnd w:id="195"/>
    <w:p w14:paraId="0598F147" w14:textId="77777777" w:rsidR="0059117C" w:rsidRPr="0059117C" w:rsidRDefault="0059117C" w:rsidP="0059117C">
      <w:pPr>
        <w:adjustRightInd w:val="0"/>
        <w:snapToGrid w:val="0"/>
        <w:spacing w:before="120" w:after="120" w:line="240" w:lineRule="atLeast"/>
        <w:ind w:firstLine="490"/>
        <w:rPr>
          <w:rFonts w:ascii="KaiTi" w:eastAsia="KaiTi" w:hAnsi="KaiTi"/>
          <w:snapToGrid w:val="0"/>
          <w:sz w:val="24"/>
          <w:lang w:eastAsia="zh-CN"/>
        </w:rPr>
      </w:pPr>
      <w:r w:rsidRPr="0059117C">
        <w:rPr>
          <w:rFonts w:ascii="KaiTi" w:eastAsia="KaiTi" w:hAnsi="KaiTi" w:hint="eastAsia"/>
          <w:snapToGrid w:val="0"/>
          <w:sz w:val="24"/>
          <w:lang w:eastAsia="zh-CN"/>
        </w:rPr>
        <w:t>缔约方大会，</w:t>
      </w:r>
    </w:p>
    <w:p w14:paraId="576CE205" w14:textId="7DF02966" w:rsidR="0059117C" w:rsidRPr="0059117C" w:rsidRDefault="0059117C" w:rsidP="0059117C">
      <w:pPr>
        <w:adjustRightInd w:val="0"/>
        <w:snapToGrid w:val="0"/>
        <w:spacing w:before="120" w:after="120" w:line="240" w:lineRule="atLeast"/>
        <w:ind w:firstLine="490"/>
        <w:rPr>
          <w:snapToGrid w:val="0"/>
          <w:sz w:val="24"/>
          <w:lang w:eastAsia="zh-CN"/>
        </w:rPr>
      </w:pPr>
      <w:r w:rsidRPr="0059117C">
        <w:rPr>
          <w:rFonts w:ascii="KaiTi" w:eastAsia="KaiTi" w:hAnsi="KaiTi" w:hint="eastAsia"/>
          <w:snapToGrid w:val="0"/>
          <w:sz w:val="24"/>
          <w:lang w:eastAsia="zh-CN"/>
        </w:rPr>
        <w:t>回顾</w:t>
      </w:r>
      <w:r w:rsidRPr="0059117C">
        <w:rPr>
          <w:rFonts w:ascii="SimSun" w:eastAsia="SimSun" w:hAnsi="SimSun" w:cs="SimSun" w:hint="eastAsia"/>
          <w:snapToGrid w:val="0"/>
          <w:sz w:val="24"/>
          <w:lang w:eastAsia="zh-CN"/>
        </w:rPr>
        <w:t>第</w:t>
      </w:r>
      <w:r w:rsidRPr="0059117C">
        <w:rPr>
          <w:rFonts w:hint="eastAsia"/>
          <w:snapToGrid w:val="0"/>
          <w:sz w:val="24"/>
          <w:lang w:eastAsia="zh-CN"/>
        </w:rPr>
        <w:t>XII/25</w:t>
      </w:r>
      <w:r w:rsidRPr="0059117C">
        <w:rPr>
          <w:rFonts w:ascii="SimSun" w:eastAsia="SimSun" w:hAnsi="SimSun" w:cs="SimSun" w:hint="eastAsia"/>
          <w:snapToGrid w:val="0"/>
          <w:sz w:val="24"/>
          <w:lang w:eastAsia="zh-CN"/>
        </w:rPr>
        <w:t>号和第</w:t>
      </w:r>
      <w:r w:rsidRPr="0059117C">
        <w:rPr>
          <w:rFonts w:hint="eastAsia"/>
          <w:snapToGrid w:val="0"/>
          <w:sz w:val="24"/>
          <w:lang w:eastAsia="zh-CN"/>
        </w:rPr>
        <w:t>14/36</w:t>
      </w:r>
      <w:r w:rsidRPr="0059117C">
        <w:rPr>
          <w:rFonts w:ascii="SimSun" w:eastAsia="SimSun" w:hAnsi="SimSun" w:cs="SimSun" w:hint="eastAsia"/>
          <w:snapToGrid w:val="0"/>
          <w:sz w:val="24"/>
          <w:lang w:eastAsia="zh-CN"/>
        </w:rPr>
        <w:t>号决定，</w:t>
      </w:r>
    </w:p>
    <w:p w14:paraId="0727C09F" w14:textId="3DE5ACDC" w:rsidR="0059117C" w:rsidRPr="0059117C" w:rsidRDefault="0059117C" w:rsidP="0059117C">
      <w:pPr>
        <w:adjustRightInd w:val="0"/>
        <w:snapToGrid w:val="0"/>
        <w:spacing w:before="120" w:after="120" w:line="240" w:lineRule="atLeast"/>
        <w:ind w:firstLine="490"/>
        <w:rPr>
          <w:kern w:val="22"/>
          <w:sz w:val="24"/>
          <w:lang w:eastAsia="zh-CN"/>
        </w:rPr>
      </w:pPr>
      <w:r w:rsidRPr="0059117C">
        <w:rPr>
          <w:rFonts w:ascii="KaiTi" w:eastAsia="KaiTi" w:hAnsi="KaiTi" w:hint="eastAsia"/>
          <w:kern w:val="22"/>
          <w:sz w:val="24"/>
          <w:lang w:eastAsia="zh-CN"/>
        </w:rPr>
        <w:t>又回顾</w:t>
      </w:r>
      <w:r w:rsidRPr="0059117C">
        <w:rPr>
          <w:rFonts w:ascii="SimSun" w:eastAsia="SimSun" w:hAnsi="SimSun" w:cs="SimSun" w:hint="eastAsia"/>
          <w:kern w:val="22"/>
          <w:sz w:val="24"/>
          <w:lang w:eastAsia="zh-CN"/>
        </w:rPr>
        <w:t>科学、</w:t>
      </w:r>
      <w:r w:rsidRPr="0059117C">
        <w:rPr>
          <w:rFonts w:ascii="SimSun" w:eastAsia="SimSun" w:hAnsi="SimSun" w:cs="SimSun" w:hint="eastAsia"/>
          <w:snapToGrid w:val="0"/>
          <w:sz w:val="24"/>
          <w:lang w:eastAsia="zh-CN"/>
        </w:rPr>
        <w:t>技术和工艺咨询附属机构系统地审议了生物多样性和生态系统服务政府间科学</w:t>
      </w:r>
      <w:r w:rsidR="001A1A19">
        <w:rPr>
          <w:rFonts w:ascii="SimSun" w:eastAsia="SimSun" w:hAnsi="SimSun" w:cs="SimSun" w:hint="eastAsia"/>
          <w:snapToGrid w:val="0"/>
          <w:sz w:val="24"/>
          <w:lang w:eastAsia="zh-CN"/>
        </w:rPr>
        <w:t>-</w:t>
      </w:r>
      <w:r w:rsidRPr="0059117C">
        <w:rPr>
          <w:rFonts w:ascii="SimSun" w:eastAsia="SimSun" w:hAnsi="SimSun" w:cs="SimSun" w:hint="eastAsia"/>
          <w:snapToGrid w:val="0"/>
          <w:sz w:val="24"/>
          <w:lang w:eastAsia="zh-CN"/>
        </w:rPr>
        <w:t>政策平台编写的代表着</w:t>
      </w:r>
      <w:r w:rsidRPr="0059117C">
        <w:rPr>
          <w:rFonts w:ascii="SimSun" w:eastAsia="SimSun" w:hAnsi="SimSun" w:cs="SimSun" w:hint="eastAsia"/>
          <w:kern w:val="22"/>
          <w:sz w:val="24"/>
          <w:lang w:eastAsia="zh-CN"/>
        </w:rPr>
        <w:t>关于这个事项的现有最佳知识的</w:t>
      </w:r>
      <w:r w:rsidRPr="0059117C">
        <w:rPr>
          <w:rFonts w:ascii="SimSun" w:eastAsia="SimSun" w:hAnsi="SimSun" w:cs="SimSun" w:hint="eastAsia"/>
          <w:snapToGrid w:val="0"/>
          <w:sz w:val="24"/>
          <w:lang w:eastAsia="zh-CN"/>
        </w:rPr>
        <w:t>各项评估报告</w:t>
      </w:r>
      <w:r w:rsidRPr="0059117C">
        <w:rPr>
          <w:rFonts w:ascii="SimSun" w:eastAsia="SimSun" w:hAnsi="SimSun" w:cs="SimSun" w:hint="eastAsia"/>
          <w:kern w:val="22"/>
          <w:sz w:val="24"/>
          <w:lang w:eastAsia="zh-CN"/>
        </w:rPr>
        <w:t>，并按照第</w:t>
      </w:r>
      <w:r w:rsidRPr="0059117C">
        <w:rPr>
          <w:rFonts w:hint="eastAsia"/>
          <w:kern w:val="22"/>
          <w:sz w:val="24"/>
          <w:lang w:eastAsia="zh-CN"/>
        </w:rPr>
        <w:t>XII/25</w:t>
      </w:r>
      <w:r w:rsidRPr="0059117C">
        <w:rPr>
          <w:rFonts w:ascii="SimSun" w:eastAsia="SimSun" w:hAnsi="SimSun" w:cs="SimSun" w:hint="eastAsia"/>
          <w:kern w:val="22"/>
          <w:sz w:val="24"/>
          <w:lang w:eastAsia="zh-CN"/>
        </w:rPr>
        <w:t>号决定规定的程序提出了相关建议，供缔约方大会审议；</w:t>
      </w:r>
    </w:p>
    <w:p w14:paraId="1B154F55" w14:textId="2538695E" w:rsidR="0059117C" w:rsidRPr="0059117C" w:rsidRDefault="0059117C" w:rsidP="0059117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59117C">
        <w:rPr>
          <w:rFonts w:eastAsia="KaiTi"/>
          <w:kern w:val="22"/>
          <w:sz w:val="24"/>
          <w:szCs w:val="24"/>
          <w:lang w:eastAsia="zh-CN"/>
        </w:rPr>
        <w:t>[1.</w:t>
      </w:r>
      <w:r w:rsidRPr="0059117C">
        <w:rPr>
          <w:rFonts w:eastAsia="KaiTi"/>
          <w:kern w:val="22"/>
          <w:sz w:val="24"/>
          <w:szCs w:val="24"/>
          <w:lang w:eastAsia="zh-CN"/>
        </w:rPr>
        <w:tab/>
      </w:r>
      <w:r w:rsidRPr="0059117C">
        <w:rPr>
          <w:rFonts w:ascii="KaiTi" w:eastAsia="KaiTi" w:hAnsi="KaiTi" w:hint="eastAsia"/>
          <w:kern w:val="22"/>
          <w:sz w:val="24"/>
          <w:szCs w:val="24"/>
          <w:lang w:eastAsia="zh-CN"/>
        </w:rPr>
        <w:t>欢迎</w:t>
      </w:r>
      <w:r w:rsidRPr="0059117C">
        <w:rPr>
          <w:rFonts w:ascii="SimSun" w:eastAsia="SimSun" w:hAnsi="SimSun" w:cs="SimSun" w:hint="eastAsia"/>
          <w:kern w:val="22"/>
          <w:sz w:val="24"/>
          <w:szCs w:val="24"/>
          <w:lang w:eastAsia="zh-CN"/>
        </w:rPr>
        <w:t>生物多样性和生态系统服务政府间科学</w:t>
      </w:r>
      <w:r w:rsidR="001A1A19">
        <w:rPr>
          <w:rFonts w:ascii="SimSun" w:eastAsia="SimSun" w:hAnsi="SimSun" w:cs="SimSun" w:hint="eastAsia"/>
          <w:kern w:val="22"/>
          <w:sz w:val="24"/>
          <w:szCs w:val="24"/>
          <w:lang w:eastAsia="zh-CN"/>
        </w:rPr>
        <w:t>-</w:t>
      </w:r>
      <w:r w:rsidRPr="0059117C">
        <w:rPr>
          <w:rFonts w:ascii="SimSun" w:eastAsia="SimSun" w:hAnsi="SimSun" w:cs="SimSun" w:hint="eastAsia"/>
          <w:kern w:val="22"/>
          <w:sz w:val="24"/>
          <w:szCs w:val="24"/>
          <w:lang w:eastAsia="zh-CN"/>
        </w:rPr>
        <w:t>政策平台全体会议在其第</w:t>
      </w:r>
      <w:r w:rsidRPr="0059117C">
        <w:rPr>
          <w:rFonts w:hint="eastAsia"/>
          <w:kern w:val="22"/>
          <w:sz w:val="24"/>
          <w:szCs w:val="24"/>
          <w:lang w:eastAsia="zh-CN"/>
        </w:rPr>
        <w:t>7/1</w:t>
      </w:r>
      <w:r w:rsidRPr="0059117C">
        <w:rPr>
          <w:rFonts w:ascii="SimSun" w:eastAsia="SimSun" w:hAnsi="SimSun" w:cs="SimSun" w:hint="eastAsia"/>
          <w:kern w:val="22"/>
          <w:sz w:val="24"/>
          <w:szCs w:val="24"/>
          <w:lang w:eastAsia="zh-CN"/>
        </w:rPr>
        <w:t>号决定中通过的平台直至</w:t>
      </w:r>
      <w:r w:rsidRPr="0059117C">
        <w:rPr>
          <w:rFonts w:hint="eastAsia"/>
          <w:kern w:val="22"/>
          <w:sz w:val="24"/>
          <w:szCs w:val="24"/>
          <w:lang w:eastAsia="zh-CN"/>
        </w:rPr>
        <w:t>2030</w:t>
      </w:r>
      <w:r w:rsidRPr="0059117C">
        <w:rPr>
          <w:rFonts w:ascii="SimSun" w:eastAsia="SimSun" w:hAnsi="SimSun" w:cs="SimSun" w:hint="eastAsia"/>
          <w:kern w:val="22"/>
          <w:sz w:val="24"/>
          <w:szCs w:val="24"/>
          <w:lang w:eastAsia="zh-CN"/>
        </w:rPr>
        <w:t>年的滚动工作方案，赞赏地注意到第</w:t>
      </w:r>
      <w:r w:rsidRPr="0059117C">
        <w:rPr>
          <w:rFonts w:hint="eastAsia"/>
          <w:kern w:val="22"/>
          <w:sz w:val="24"/>
          <w:szCs w:val="24"/>
          <w:lang w:eastAsia="zh-CN"/>
        </w:rPr>
        <w:t>14/36</w:t>
      </w:r>
      <w:r w:rsidRPr="0059117C">
        <w:rPr>
          <w:rFonts w:ascii="SimSun" w:eastAsia="SimSun" w:hAnsi="SimSun" w:cs="SimSun" w:hint="eastAsia"/>
          <w:kern w:val="22"/>
          <w:sz w:val="24"/>
          <w:szCs w:val="24"/>
          <w:lang w:eastAsia="zh-CN"/>
        </w:rPr>
        <w:t>号决定所载缔约方大会的要求已经落实，将根据六项目标开展的工作，包括工作方案中规定的三次初步评估，预计将为</w:t>
      </w:r>
      <w:r w:rsidRPr="0059117C">
        <w:rPr>
          <w:kern w:val="22"/>
          <w:sz w:val="24"/>
          <w:szCs w:val="24"/>
          <w:lang w:eastAsia="zh-CN"/>
        </w:rPr>
        <w:t>2020</w:t>
      </w:r>
      <w:r w:rsidRPr="0059117C">
        <w:rPr>
          <w:rFonts w:ascii="SimSun" w:eastAsia="SimSun" w:hAnsi="SimSun" w:cs="SimSun" w:hint="eastAsia"/>
          <w:kern w:val="22"/>
          <w:sz w:val="24"/>
          <w:szCs w:val="24"/>
          <w:lang w:eastAsia="zh-CN"/>
        </w:rPr>
        <w:t>年后全球生物多样性框架的执行工作做出贡献，为其所必不可少；</w:t>
      </w:r>
      <w:r w:rsidRPr="0059117C">
        <w:rPr>
          <w:rFonts w:hint="eastAsia"/>
          <w:kern w:val="22"/>
          <w:sz w:val="24"/>
          <w:szCs w:val="24"/>
          <w:lang w:eastAsia="zh-CN"/>
        </w:rPr>
        <w:t>]</w:t>
      </w:r>
    </w:p>
    <w:p w14:paraId="1B9132DE" w14:textId="26802D94" w:rsidR="0059117C" w:rsidRPr="0059117C" w:rsidRDefault="0059117C" w:rsidP="0059117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59117C">
        <w:rPr>
          <w:rFonts w:eastAsia="KaiTi"/>
          <w:kern w:val="22"/>
          <w:sz w:val="24"/>
          <w:szCs w:val="24"/>
          <w:lang w:eastAsia="zh-CN"/>
        </w:rPr>
        <w:t>2.</w:t>
      </w:r>
      <w:r w:rsidRPr="0059117C">
        <w:rPr>
          <w:rFonts w:eastAsia="KaiTi"/>
          <w:kern w:val="22"/>
          <w:sz w:val="24"/>
          <w:szCs w:val="24"/>
          <w:lang w:eastAsia="zh-CN"/>
        </w:rPr>
        <w:tab/>
      </w:r>
      <w:r w:rsidRPr="0059117C">
        <w:rPr>
          <w:rFonts w:ascii="KaiTi" w:eastAsia="KaiTi" w:hAnsi="KaiTi" w:hint="eastAsia"/>
          <w:kern w:val="22"/>
          <w:sz w:val="24"/>
          <w:szCs w:val="24"/>
          <w:lang w:eastAsia="zh-CN"/>
        </w:rPr>
        <w:t>又欢迎</w:t>
      </w:r>
      <w:r w:rsidRPr="0059117C">
        <w:rPr>
          <w:rFonts w:ascii="SimSun" w:eastAsia="SimSun" w:hAnsi="SimSun" w:cs="SimSun" w:hint="eastAsia"/>
          <w:kern w:val="22"/>
          <w:sz w:val="24"/>
          <w:szCs w:val="24"/>
          <w:lang w:eastAsia="zh-CN"/>
        </w:rPr>
        <w:t>生物多样性和生态系统服务政府间科学</w:t>
      </w:r>
      <w:r w:rsidR="001A1A19">
        <w:rPr>
          <w:rFonts w:ascii="SimSun" w:eastAsia="SimSun" w:hAnsi="SimSun" w:cs="SimSun" w:hint="eastAsia"/>
          <w:kern w:val="22"/>
          <w:sz w:val="24"/>
          <w:szCs w:val="24"/>
          <w:lang w:eastAsia="zh-CN"/>
        </w:rPr>
        <w:t>-</w:t>
      </w:r>
      <w:r w:rsidRPr="0059117C">
        <w:rPr>
          <w:rFonts w:ascii="SimSun" w:eastAsia="SimSun" w:hAnsi="SimSun" w:cs="SimSun" w:hint="eastAsia"/>
          <w:kern w:val="22"/>
          <w:sz w:val="24"/>
          <w:szCs w:val="24"/>
          <w:lang w:eastAsia="zh-CN"/>
        </w:rPr>
        <w:t>政策平台进行开拓性努力，通过实施第</w:t>
      </w:r>
      <w:r w:rsidRPr="0059117C">
        <w:rPr>
          <w:rFonts w:hint="eastAsia"/>
          <w:kern w:val="22"/>
          <w:sz w:val="24"/>
          <w:szCs w:val="24"/>
          <w:lang w:eastAsia="zh-CN"/>
        </w:rPr>
        <w:t>IPBES-5/1</w:t>
      </w:r>
      <w:r w:rsidRPr="0059117C">
        <w:rPr>
          <w:rFonts w:ascii="KaiTi" w:eastAsia="KaiTi" w:hAnsi="KaiTi" w:hint="eastAsia"/>
          <w:kern w:val="22"/>
          <w:sz w:val="24"/>
          <w:szCs w:val="24"/>
          <w:lang w:eastAsia="zh-CN"/>
        </w:rPr>
        <w:t>号决定附件二所载在生物多样性和生态系统服务政府间科学</w:t>
      </w:r>
      <w:r w:rsidR="001A1A19">
        <w:rPr>
          <w:rFonts w:ascii="KaiTi" w:eastAsia="KaiTi" w:hAnsi="KaiTi" w:hint="eastAsia"/>
          <w:kern w:val="22"/>
          <w:sz w:val="24"/>
          <w:szCs w:val="24"/>
          <w:lang w:eastAsia="zh-CN"/>
        </w:rPr>
        <w:t>-</w:t>
      </w:r>
      <w:r w:rsidRPr="0059117C">
        <w:rPr>
          <w:rFonts w:ascii="KaiTi" w:eastAsia="KaiTi" w:hAnsi="KaiTi" w:hint="eastAsia"/>
          <w:kern w:val="22"/>
          <w:sz w:val="24"/>
          <w:szCs w:val="24"/>
          <w:lang w:eastAsia="zh-CN"/>
        </w:rPr>
        <w:t>政策平台承认土著和地方知识并利用这些知识进行工作的方针</w:t>
      </w:r>
      <w:r w:rsidRPr="0059117C">
        <w:rPr>
          <w:rFonts w:ascii="SimSun" w:eastAsia="SimSun" w:hAnsi="SimSun" w:cs="SimSun" w:hint="eastAsia"/>
          <w:kern w:val="22"/>
          <w:sz w:val="24"/>
          <w:szCs w:val="24"/>
          <w:lang w:eastAsia="zh-CN"/>
        </w:rPr>
        <w:t>，推动将土著和地方知识以及多种多样的知识体系纳入其所有评估工作和职能，并通过实施第</w:t>
      </w:r>
      <w:r w:rsidRPr="0059117C">
        <w:rPr>
          <w:rFonts w:hint="eastAsia"/>
          <w:kern w:val="22"/>
          <w:sz w:val="24"/>
          <w:szCs w:val="24"/>
          <w:lang w:eastAsia="zh-CN"/>
        </w:rPr>
        <w:t>IPBES-3/4</w:t>
      </w:r>
      <w:r w:rsidRPr="0059117C">
        <w:rPr>
          <w:rFonts w:ascii="SimSun" w:eastAsia="SimSun" w:hAnsi="SimSun" w:cs="SimSun" w:hint="eastAsia"/>
          <w:kern w:val="22"/>
          <w:sz w:val="24"/>
          <w:szCs w:val="24"/>
          <w:lang w:eastAsia="zh-CN"/>
        </w:rPr>
        <w:t>号决定附件二所载利益攸关方参与战略，与土著人民和地方社区及利益攸关方自己组织的网络和组织开展合作，</w:t>
      </w:r>
      <w:r w:rsidRPr="0059117C">
        <w:rPr>
          <w:rFonts w:eastAsia="KaiTi" w:hint="eastAsia"/>
          <w:kern w:val="22"/>
          <w:sz w:val="24"/>
          <w:szCs w:val="24"/>
          <w:lang w:eastAsia="zh-CN"/>
        </w:rPr>
        <w:t>邀请</w:t>
      </w:r>
      <w:r w:rsidRPr="0059117C">
        <w:rPr>
          <w:rFonts w:ascii="SimSun" w:eastAsia="SimSun" w:hAnsi="SimSun" w:cs="SimSun" w:hint="eastAsia"/>
          <w:kern w:val="22"/>
          <w:sz w:val="24"/>
          <w:szCs w:val="24"/>
          <w:lang w:eastAsia="zh-CN"/>
        </w:rPr>
        <w:t>生物多样性和生态系统服务政府间科学</w:t>
      </w:r>
      <w:r w:rsidR="001A1A19">
        <w:rPr>
          <w:rFonts w:ascii="SimSun" w:eastAsia="SimSun" w:hAnsi="SimSun" w:cs="SimSun" w:hint="eastAsia"/>
          <w:kern w:val="22"/>
          <w:sz w:val="24"/>
          <w:szCs w:val="24"/>
          <w:lang w:eastAsia="zh-CN"/>
        </w:rPr>
        <w:t>-</w:t>
      </w:r>
      <w:r w:rsidRPr="0059117C">
        <w:rPr>
          <w:rFonts w:ascii="SimSun" w:eastAsia="SimSun" w:hAnsi="SimSun" w:cs="SimSun" w:hint="eastAsia"/>
          <w:kern w:val="22"/>
          <w:sz w:val="24"/>
          <w:szCs w:val="24"/>
          <w:lang w:eastAsia="zh-CN"/>
        </w:rPr>
        <w:t>政策平台加强这些努力，落实</w:t>
      </w:r>
      <w:r w:rsidRPr="0059117C">
        <w:rPr>
          <w:rFonts w:hint="eastAsia"/>
          <w:kern w:val="22"/>
          <w:sz w:val="24"/>
          <w:szCs w:val="24"/>
          <w:lang w:eastAsia="zh-CN"/>
        </w:rPr>
        <w:t>2</w:t>
      </w:r>
      <w:r w:rsidRPr="0059117C">
        <w:rPr>
          <w:kern w:val="22"/>
          <w:sz w:val="24"/>
          <w:szCs w:val="24"/>
          <w:lang w:eastAsia="zh-CN"/>
        </w:rPr>
        <w:t>030</w:t>
      </w:r>
      <w:r w:rsidRPr="0059117C">
        <w:rPr>
          <w:rFonts w:ascii="SimSun" w:eastAsia="SimSun" w:hAnsi="SimSun" w:cs="SimSun" w:hint="eastAsia"/>
          <w:kern w:val="22"/>
          <w:sz w:val="24"/>
          <w:szCs w:val="24"/>
          <w:lang w:eastAsia="zh-CN"/>
        </w:rPr>
        <w:t>年前工作方案的相关目标；</w:t>
      </w:r>
    </w:p>
    <w:p w14:paraId="2C5930F6" w14:textId="51568F7D" w:rsidR="0059117C" w:rsidRPr="0059117C" w:rsidRDefault="0059117C" w:rsidP="0059117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59117C">
        <w:rPr>
          <w:rFonts w:eastAsia="KaiTi"/>
          <w:kern w:val="22"/>
          <w:sz w:val="24"/>
          <w:szCs w:val="24"/>
          <w:lang w:eastAsia="zh-CN"/>
        </w:rPr>
        <w:t>3.</w:t>
      </w:r>
      <w:r w:rsidRPr="0059117C">
        <w:rPr>
          <w:rFonts w:eastAsia="KaiTi"/>
          <w:kern w:val="22"/>
          <w:sz w:val="24"/>
          <w:szCs w:val="24"/>
          <w:lang w:eastAsia="zh-CN"/>
        </w:rPr>
        <w:tab/>
      </w:r>
      <w:r w:rsidRPr="0059117C">
        <w:rPr>
          <w:rFonts w:ascii="KaiTi" w:eastAsia="KaiTi" w:hAnsi="KaiTi" w:hint="eastAsia"/>
          <w:kern w:val="22"/>
          <w:sz w:val="24"/>
          <w:szCs w:val="24"/>
          <w:lang w:eastAsia="zh-CN"/>
        </w:rPr>
        <w:t>还欢迎</w:t>
      </w:r>
      <w:r w:rsidRPr="0059117C">
        <w:rPr>
          <w:rFonts w:ascii="SimSun" w:eastAsia="SimSun" w:hAnsi="SimSun" w:cs="SimSun" w:hint="eastAsia"/>
          <w:kern w:val="22"/>
          <w:sz w:val="24"/>
          <w:szCs w:val="24"/>
          <w:lang w:eastAsia="zh-CN"/>
        </w:rPr>
        <w:t>平台</w:t>
      </w:r>
      <w:r w:rsidRPr="0059117C">
        <w:rPr>
          <w:rFonts w:hint="eastAsia"/>
          <w:kern w:val="22"/>
          <w:sz w:val="24"/>
          <w:szCs w:val="24"/>
          <w:lang w:eastAsia="zh-CN"/>
        </w:rPr>
        <w:t>2030</w:t>
      </w:r>
      <w:r w:rsidRPr="0059117C">
        <w:rPr>
          <w:rFonts w:ascii="SimSun" w:eastAsia="SimSun" w:hAnsi="SimSun" w:cs="SimSun" w:hint="eastAsia"/>
          <w:kern w:val="22"/>
          <w:sz w:val="24"/>
          <w:szCs w:val="24"/>
          <w:lang w:eastAsia="zh-CN"/>
        </w:rPr>
        <w:t>年前滚动工作方案包括的目标涉及生物多样性和生态系统服务政府间科学</w:t>
      </w:r>
      <w:r w:rsidR="001A1A19">
        <w:rPr>
          <w:rFonts w:ascii="SimSun" w:eastAsia="SimSun" w:hAnsi="SimSun" w:cs="SimSun" w:hint="eastAsia"/>
          <w:kern w:val="22"/>
          <w:sz w:val="24"/>
          <w:szCs w:val="24"/>
          <w:lang w:eastAsia="zh-CN"/>
        </w:rPr>
        <w:t>-</w:t>
      </w:r>
      <w:r w:rsidRPr="0059117C">
        <w:rPr>
          <w:rFonts w:ascii="SimSun" w:eastAsia="SimSun" w:hAnsi="SimSun" w:cs="SimSun" w:hint="eastAsia"/>
          <w:kern w:val="22"/>
          <w:sz w:val="24"/>
          <w:szCs w:val="24"/>
          <w:lang w:eastAsia="zh-CN"/>
        </w:rPr>
        <w:t>政策平台的四个职能当中的每个职能，还涉及加强政府和利益攸关方的交流和参与，提高平台的有效性，并以相辅相成的方式落实；</w:t>
      </w:r>
    </w:p>
    <w:p w14:paraId="44837B73" w14:textId="068833FB" w:rsidR="00366079" w:rsidRDefault="0059117C" w:rsidP="0059117C">
      <w:pPr>
        <w:pStyle w:val="Para1"/>
        <w:numPr>
          <w:ilvl w:val="0"/>
          <w:numId w:val="0"/>
        </w:numPr>
        <w:suppressLineNumbers/>
        <w:suppressAutoHyphens/>
        <w:adjustRightInd w:val="0"/>
        <w:snapToGrid w:val="0"/>
        <w:spacing w:line="240" w:lineRule="atLeast"/>
        <w:ind w:firstLine="490"/>
        <w:rPr>
          <w:rFonts w:eastAsia="KaiTi"/>
          <w:kern w:val="22"/>
          <w:sz w:val="24"/>
          <w:szCs w:val="24"/>
          <w:lang w:eastAsia="zh-CN"/>
        </w:rPr>
      </w:pPr>
      <w:r w:rsidRPr="0059117C">
        <w:rPr>
          <w:rFonts w:eastAsia="KaiTi"/>
          <w:kern w:val="22"/>
          <w:sz w:val="24"/>
          <w:szCs w:val="24"/>
          <w:lang w:eastAsia="zh-CN"/>
        </w:rPr>
        <w:t>[4.</w:t>
      </w:r>
      <w:r w:rsidRPr="0059117C">
        <w:rPr>
          <w:rFonts w:eastAsia="KaiTi"/>
          <w:kern w:val="22"/>
          <w:sz w:val="24"/>
          <w:szCs w:val="24"/>
          <w:lang w:eastAsia="zh-CN"/>
        </w:rPr>
        <w:tab/>
      </w:r>
      <w:r w:rsidR="00366079" w:rsidRPr="00366079">
        <w:rPr>
          <w:rFonts w:eastAsia="KaiTi"/>
          <w:kern w:val="22"/>
          <w:sz w:val="24"/>
          <w:szCs w:val="24"/>
          <w:lang w:eastAsia="zh-CN"/>
        </w:rPr>
        <w:t>[</w:t>
      </w:r>
      <w:r w:rsidR="00366079">
        <w:rPr>
          <w:rFonts w:eastAsia="KaiTi" w:hint="eastAsia"/>
          <w:kern w:val="22"/>
          <w:sz w:val="24"/>
          <w:szCs w:val="24"/>
          <w:lang w:eastAsia="zh-CN"/>
        </w:rPr>
        <w:t>表示</w:t>
      </w:r>
      <w:r w:rsidR="00366079" w:rsidRPr="00366079">
        <w:rPr>
          <w:rFonts w:eastAsia="KaiTi" w:hint="eastAsia"/>
          <w:kern w:val="22"/>
          <w:sz w:val="24"/>
          <w:szCs w:val="24"/>
          <w:lang w:eastAsia="zh-CN"/>
        </w:rPr>
        <w:t>注意到</w:t>
      </w:r>
      <w:r w:rsidR="00366079" w:rsidRPr="00366079">
        <w:rPr>
          <w:rFonts w:eastAsia="KaiTi"/>
          <w:kern w:val="22"/>
          <w:sz w:val="24"/>
          <w:szCs w:val="24"/>
          <w:lang w:eastAsia="zh-CN"/>
        </w:rPr>
        <w:t>][</w:t>
      </w:r>
      <w:r w:rsidR="00366079" w:rsidRPr="00366079">
        <w:rPr>
          <w:rFonts w:eastAsia="KaiTi" w:hint="eastAsia"/>
          <w:kern w:val="22"/>
          <w:sz w:val="24"/>
          <w:szCs w:val="24"/>
          <w:lang w:eastAsia="zh-CN"/>
        </w:rPr>
        <w:t>欢迎</w:t>
      </w:r>
      <w:r w:rsidR="00366079" w:rsidRPr="00366079">
        <w:rPr>
          <w:rFonts w:eastAsia="KaiTi"/>
          <w:kern w:val="22"/>
          <w:sz w:val="24"/>
          <w:szCs w:val="24"/>
          <w:lang w:eastAsia="zh-CN"/>
        </w:rPr>
        <w:t>]</w:t>
      </w:r>
      <w:r w:rsidR="00366079" w:rsidRPr="00B57F1D">
        <w:rPr>
          <w:rFonts w:eastAsia="SimSun" w:hint="eastAsia"/>
          <w:kern w:val="22"/>
          <w:sz w:val="24"/>
          <w:szCs w:val="24"/>
          <w:highlight w:val="lightGray"/>
          <w:lang w:eastAsia="zh-CN"/>
        </w:rPr>
        <w:t>生物多样性和生态系统服务政府间科学</w:t>
      </w:r>
      <w:r w:rsidR="00366079" w:rsidRPr="00B57F1D">
        <w:rPr>
          <w:rFonts w:eastAsia="SimSun" w:hint="eastAsia"/>
          <w:kern w:val="22"/>
          <w:sz w:val="24"/>
          <w:szCs w:val="24"/>
          <w:highlight w:val="lightGray"/>
          <w:lang w:eastAsia="zh-CN"/>
        </w:rPr>
        <w:t>-</w:t>
      </w:r>
      <w:r w:rsidR="00366079" w:rsidRPr="00B57F1D">
        <w:rPr>
          <w:rFonts w:eastAsia="SimSun" w:hint="eastAsia"/>
          <w:kern w:val="22"/>
          <w:sz w:val="24"/>
          <w:szCs w:val="24"/>
          <w:highlight w:val="lightGray"/>
          <w:lang w:eastAsia="zh-CN"/>
        </w:rPr>
        <w:t>政策平台</w:t>
      </w:r>
      <w:r w:rsidR="001650F3" w:rsidRPr="00B57F1D">
        <w:rPr>
          <w:rFonts w:eastAsia="SimSun" w:hint="eastAsia"/>
          <w:kern w:val="22"/>
          <w:sz w:val="24"/>
          <w:szCs w:val="24"/>
          <w:highlight w:val="lightGray"/>
          <w:lang w:eastAsia="zh-CN"/>
        </w:rPr>
        <w:t>全体会议</w:t>
      </w:r>
      <w:r w:rsidR="00366079" w:rsidRPr="00B57F1D">
        <w:rPr>
          <w:rFonts w:eastAsia="SimSun" w:hint="eastAsia"/>
          <w:kern w:val="22"/>
          <w:sz w:val="24"/>
          <w:szCs w:val="24"/>
          <w:highlight w:val="lightGray"/>
          <w:lang w:eastAsia="zh-CN"/>
        </w:rPr>
        <w:t>第八届会议批准对生物多样性、水、粮食和健康之间相互</w:t>
      </w:r>
      <w:r w:rsidR="001650F3" w:rsidRPr="00B57F1D">
        <w:rPr>
          <w:rFonts w:eastAsia="SimSun" w:hint="eastAsia"/>
          <w:kern w:val="22"/>
          <w:sz w:val="24"/>
          <w:szCs w:val="24"/>
          <w:highlight w:val="lightGray"/>
          <w:lang w:eastAsia="zh-CN"/>
        </w:rPr>
        <w:t>关系</w:t>
      </w:r>
      <w:r w:rsidR="00366079" w:rsidRPr="00B57F1D">
        <w:rPr>
          <w:rFonts w:eastAsia="SimSun" w:hint="eastAsia"/>
          <w:kern w:val="22"/>
          <w:sz w:val="24"/>
          <w:szCs w:val="24"/>
          <w:highlight w:val="lightGray"/>
          <w:lang w:eastAsia="zh-CN"/>
        </w:rPr>
        <w:t>进行专题评估（“关系评估”），对生物多样性丧失的根本原因、</w:t>
      </w:r>
      <w:r w:rsidR="001650F3" w:rsidRPr="00B57F1D">
        <w:rPr>
          <w:rFonts w:eastAsia="SimSun" w:hint="eastAsia"/>
          <w:kern w:val="22"/>
          <w:sz w:val="24"/>
          <w:szCs w:val="24"/>
          <w:highlight w:val="lightGray"/>
          <w:lang w:eastAsia="zh-CN"/>
        </w:rPr>
        <w:t>转型</w:t>
      </w:r>
      <w:r w:rsidR="00366079" w:rsidRPr="00B57F1D">
        <w:rPr>
          <w:rFonts w:eastAsia="SimSun" w:hint="eastAsia"/>
          <w:kern w:val="22"/>
          <w:sz w:val="24"/>
          <w:szCs w:val="24"/>
          <w:highlight w:val="lightGray"/>
          <w:lang w:eastAsia="zh-CN"/>
        </w:rPr>
        <w:t>变革的决定因素和实现</w:t>
      </w:r>
      <w:r w:rsidR="00366079" w:rsidRPr="00B57F1D">
        <w:rPr>
          <w:rFonts w:eastAsia="SimSun"/>
          <w:kern w:val="22"/>
          <w:sz w:val="24"/>
          <w:szCs w:val="24"/>
          <w:highlight w:val="lightGray"/>
          <w:lang w:eastAsia="zh-CN"/>
        </w:rPr>
        <w:t>2050</w:t>
      </w:r>
      <w:r w:rsidR="00366079" w:rsidRPr="00B57F1D">
        <w:rPr>
          <w:rFonts w:eastAsia="SimSun" w:hint="eastAsia"/>
          <w:kern w:val="22"/>
          <w:sz w:val="24"/>
          <w:szCs w:val="24"/>
          <w:highlight w:val="lightGray"/>
          <w:lang w:eastAsia="zh-CN"/>
        </w:rPr>
        <w:t>年愿景的备选方案进行专题评估</w:t>
      </w:r>
      <w:r w:rsidR="004D7FB0" w:rsidRPr="00B57F1D">
        <w:rPr>
          <w:rFonts w:eastAsia="SimSun" w:hint="eastAsia"/>
          <w:kern w:val="22"/>
          <w:sz w:val="24"/>
          <w:szCs w:val="24"/>
          <w:highlight w:val="lightGray"/>
          <w:lang w:eastAsia="zh-CN"/>
        </w:rPr>
        <w:t>（“</w:t>
      </w:r>
      <w:r w:rsidR="001650F3" w:rsidRPr="00B57F1D">
        <w:rPr>
          <w:rFonts w:eastAsia="SimSun" w:hint="eastAsia"/>
          <w:kern w:val="22"/>
          <w:sz w:val="24"/>
          <w:szCs w:val="24"/>
          <w:highlight w:val="lightGray"/>
          <w:lang w:eastAsia="zh-CN"/>
        </w:rPr>
        <w:t>转型</w:t>
      </w:r>
      <w:r w:rsidR="00366079" w:rsidRPr="00B57F1D">
        <w:rPr>
          <w:rFonts w:eastAsia="SimSun" w:hint="eastAsia"/>
          <w:kern w:val="22"/>
          <w:sz w:val="24"/>
          <w:szCs w:val="24"/>
          <w:highlight w:val="lightGray"/>
          <w:lang w:eastAsia="zh-CN"/>
        </w:rPr>
        <w:t>变革评估</w:t>
      </w:r>
      <w:r w:rsidR="004D7FB0" w:rsidRPr="00B57F1D">
        <w:rPr>
          <w:rFonts w:eastAsia="SimSun" w:hint="eastAsia"/>
          <w:kern w:val="22"/>
          <w:sz w:val="24"/>
          <w:szCs w:val="24"/>
          <w:highlight w:val="lightGray"/>
          <w:lang w:eastAsia="zh-CN"/>
        </w:rPr>
        <w:t>”）</w:t>
      </w:r>
      <w:r w:rsidR="00366079" w:rsidRPr="00B57F1D">
        <w:rPr>
          <w:rFonts w:eastAsia="SimSun" w:hint="eastAsia"/>
          <w:kern w:val="22"/>
          <w:sz w:val="24"/>
          <w:szCs w:val="24"/>
          <w:highlight w:val="lightGray"/>
          <w:lang w:eastAsia="zh-CN"/>
        </w:rPr>
        <w:t>，第九届会议</w:t>
      </w:r>
      <w:r w:rsidR="0003409A">
        <w:rPr>
          <w:rFonts w:eastAsia="SimSun" w:hint="eastAsia"/>
          <w:kern w:val="22"/>
          <w:sz w:val="24"/>
          <w:szCs w:val="24"/>
          <w:highlight w:val="lightGray"/>
          <w:lang w:eastAsia="zh-CN"/>
        </w:rPr>
        <w:t>批准</w:t>
      </w:r>
      <w:r w:rsidR="00B57F1D" w:rsidRPr="00B57F1D">
        <w:rPr>
          <w:rFonts w:eastAsia="SimSun" w:hint="eastAsia"/>
          <w:kern w:val="22"/>
          <w:sz w:val="24"/>
          <w:szCs w:val="24"/>
          <w:highlight w:val="lightGray"/>
          <w:lang w:eastAsia="zh-CN"/>
        </w:rPr>
        <w:t>对</w:t>
      </w:r>
      <w:r w:rsidR="00366079" w:rsidRPr="00B57F1D">
        <w:rPr>
          <w:rFonts w:eastAsia="SimSun" w:hint="eastAsia"/>
          <w:kern w:val="22"/>
          <w:sz w:val="24"/>
          <w:szCs w:val="24"/>
          <w:highlight w:val="lightGray"/>
          <w:lang w:eastAsia="zh-CN"/>
        </w:rPr>
        <w:t>企业对生物多样性的影响和依赖性以及自然对人类的贡献进行方法评估</w:t>
      </w:r>
      <w:r w:rsidR="004D7FB0" w:rsidRPr="00B57F1D">
        <w:rPr>
          <w:rFonts w:eastAsia="SimSun" w:hint="eastAsia"/>
          <w:kern w:val="22"/>
          <w:sz w:val="24"/>
          <w:szCs w:val="24"/>
          <w:highlight w:val="lightGray"/>
          <w:lang w:eastAsia="zh-CN"/>
        </w:rPr>
        <w:t>（</w:t>
      </w:r>
      <w:r w:rsidR="001650F3" w:rsidRPr="00B57F1D">
        <w:rPr>
          <w:rFonts w:eastAsia="SimSun" w:hint="eastAsia"/>
          <w:kern w:val="22"/>
          <w:sz w:val="24"/>
          <w:szCs w:val="24"/>
          <w:highlight w:val="lightGray"/>
          <w:lang w:eastAsia="zh-CN"/>
        </w:rPr>
        <w:t>“</w:t>
      </w:r>
      <w:r w:rsidR="00366079" w:rsidRPr="00B57F1D">
        <w:rPr>
          <w:rFonts w:eastAsia="SimSun" w:hint="eastAsia"/>
          <w:kern w:val="22"/>
          <w:sz w:val="24"/>
          <w:szCs w:val="24"/>
          <w:highlight w:val="lightGray"/>
          <w:lang w:eastAsia="zh-CN"/>
        </w:rPr>
        <w:t>企业</w:t>
      </w:r>
      <w:r w:rsidR="001650F3" w:rsidRPr="00B57F1D">
        <w:rPr>
          <w:rFonts w:eastAsia="SimSun" w:hint="eastAsia"/>
          <w:kern w:val="22"/>
          <w:sz w:val="24"/>
          <w:szCs w:val="24"/>
          <w:highlight w:val="lightGray"/>
          <w:lang w:eastAsia="zh-CN"/>
        </w:rPr>
        <w:t>与</w:t>
      </w:r>
      <w:r w:rsidR="00366079" w:rsidRPr="00B57F1D">
        <w:rPr>
          <w:rFonts w:eastAsia="SimSun" w:hint="eastAsia"/>
          <w:kern w:val="22"/>
          <w:sz w:val="24"/>
          <w:szCs w:val="24"/>
          <w:highlight w:val="lightGray"/>
          <w:lang w:eastAsia="zh-CN"/>
        </w:rPr>
        <w:t>生物多样性评估</w:t>
      </w:r>
      <w:r w:rsidR="001650F3" w:rsidRPr="00B57F1D">
        <w:rPr>
          <w:rFonts w:eastAsia="SimSun" w:hint="eastAsia"/>
          <w:kern w:val="22"/>
          <w:sz w:val="24"/>
          <w:szCs w:val="24"/>
          <w:highlight w:val="lightGray"/>
          <w:lang w:eastAsia="zh-CN"/>
        </w:rPr>
        <w:t>”</w:t>
      </w:r>
      <w:r w:rsidR="004D7FB0" w:rsidRPr="00B57F1D">
        <w:rPr>
          <w:rFonts w:eastAsia="SimSun" w:hint="eastAsia"/>
          <w:kern w:val="22"/>
          <w:sz w:val="24"/>
          <w:szCs w:val="24"/>
          <w:highlight w:val="lightGray"/>
          <w:lang w:eastAsia="zh-CN"/>
        </w:rPr>
        <w:t>）</w:t>
      </w:r>
      <w:r w:rsidR="00366079" w:rsidRPr="00B57F1D">
        <w:rPr>
          <w:rFonts w:eastAsia="SimSun" w:hint="eastAsia"/>
          <w:kern w:val="22"/>
          <w:sz w:val="24"/>
          <w:szCs w:val="24"/>
          <w:highlight w:val="lightGray"/>
          <w:lang w:eastAsia="zh-CN"/>
        </w:rPr>
        <w:t>，如各</w:t>
      </w:r>
      <w:r w:rsidR="00B57F1D" w:rsidRPr="00B57F1D">
        <w:rPr>
          <w:rFonts w:eastAsia="SimSun" w:hint="eastAsia"/>
          <w:kern w:val="22"/>
          <w:sz w:val="24"/>
          <w:szCs w:val="24"/>
          <w:highlight w:val="lightGray"/>
          <w:lang w:eastAsia="zh-CN"/>
        </w:rPr>
        <w:t>项</w:t>
      </w:r>
      <w:r w:rsidR="00366079" w:rsidRPr="00B57F1D">
        <w:rPr>
          <w:rFonts w:eastAsia="SimSun" w:hint="eastAsia"/>
          <w:kern w:val="22"/>
          <w:sz w:val="24"/>
          <w:szCs w:val="24"/>
          <w:highlight w:val="lightGray"/>
          <w:lang w:eastAsia="zh-CN"/>
        </w:rPr>
        <w:t>范围界定报告所述</w:t>
      </w:r>
      <w:r w:rsidR="00B57F1D" w:rsidRPr="00B57F1D">
        <w:rPr>
          <w:rStyle w:val="FootnoteReference"/>
          <w:rFonts w:eastAsia="SimSun"/>
          <w:kern w:val="22"/>
          <w:szCs w:val="24"/>
          <w:highlight w:val="lightGray"/>
          <w:lang w:eastAsia="zh-CN"/>
        </w:rPr>
        <w:footnoteReference w:id="283"/>
      </w:r>
      <w:r w:rsidR="00366079" w:rsidRPr="00B57F1D">
        <w:rPr>
          <w:rFonts w:eastAsia="SimSun" w:hint="eastAsia"/>
          <w:kern w:val="22"/>
          <w:sz w:val="24"/>
          <w:szCs w:val="24"/>
          <w:highlight w:val="lightGray"/>
          <w:lang w:eastAsia="zh-CN"/>
        </w:rPr>
        <w:t>，</w:t>
      </w:r>
      <w:r w:rsidR="00366079" w:rsidRPr="00366079">
        <w:rPr>
          <w:rFonts w:eastAsia="SimSun" w:hint="eastAsia"/>
          <w:kern w:val="22"/>
          <w:sz w:val="24"/>
          <w:szCs w:val="24"/>
          <w:lang w:eastAsia="zh-CN"/>
        </w:rPr>
        <w:t>以及这些评估对</w:t>
      </w:r>
      <w:r w:rsidR="004D7FB0">
        <w:rPr>
          <w:rFonts w:eastAsia="SimSun" w:hint="eastAsia"/>
          <w:kern w:val="22"/>
          <w:sz w:val="24"/>
          <w:szCs w:val="24"/>
          <w:lang w:eastAsia="zh-CN"/>
        </w:rPr>
        <w:t>执行</w:t>
      </w:r>
      <w:r w:rsidR="00366079" w:rsidRPr="00366079">
        <w:rPr>
          <w:rFonts w:eastAsia="SimSun"/>
          <w:kern w:val="22"/>
          <w:sz w:val="24"/>
          <w:szCs w:val="24"/>
          <w:lang w:eastAsia="zh-CN"/>
        </w:rPr>
        <w:t>2020</w:t>
      </w:r>
      <w:r w:rsidR="00366079" w:rsidRPr="00366079">
        <w:rPr>
          <w:rFonts w:eastAsia="SimSun" w:hint="eastAsia"/>
          <w:kern w:val="22"/>
          <w:sz w:val="24"/>
          <w:szCs w:val="24"/>
          <w:lang w:eastAsia="zh-CN"/>
        </w:rPr>
        <w:t>年后全球生物多样性框架的重要科学贡献，</w:t>
      </w:r>
      <w:r w:rsidR="00366079" w:rsidRPr="00B57F1D">
        <w:rPr>
          <w:rFonts w:eastAsia="KaiTi" w:hint="eastAsia"/>
          <w:kern w:val="22"/>
          <w:sz w:val="24"/>
          <w:szCs w:val="24"/>
          <w:lang w:eastAsia="zh-CN"/>
        </w:rPr>
        <w:t>邀请</w:t>
      </w:r>
      <w:r w:rsidR="00366079" w:rsidRPr="00366079">
        <w:rPr>
          <w:rFonts w:eastAsia="SimSun" w:hint="eastAsia"/>
          <w:kern w:val="22"/>
          <w:sz w:val="24"/>
          <w:szCs w:val="24"/>
          <w:lang w:eastAsia="zh-CN"/>
        </w:rPr>
        <w:t>缔约方和相关组织通过正式审查进程参与评估</w:t>
      </w:r>
      <w:r w:rsidR="00B57F1D">
        <w:rPr>
          <w:rFonts w:eastAsia="SimSun" w:hint="eastAsia"/>
          <w:kern w:val="22"/>
          <w:sz w:val="24"/>
          <w:szCs w:val="24"/>
          <w:lang w:eastAsia="zh-CN"/>
        </w:rPr>
        <w:t>，</w:t>
      </w:r>
      <w:r w:rsidR="00366079" w:rsidRPr="00366079">
        <w:rPr>
          <w:rFonts w:eastAsia="SimSun"/>
          <w:kern w:val="22"/>
          <w:sz w:val="24"/>
          <w:szCs w:val="24"/>
          <w:lang w:eastAsia="zh-CN"/>
        </w:rPr>
        <w:t>[</w:t>
      </w:r>
      <w:r w:rsidR="00366079" w:rsidRPr="00366079">
        <w:rPr>
          <w:rFonts w:eastAsia="SimSun" w:hint="eastAsia"/>
          <w:kern w:val="22"/>
          <w:sz w:val="24"/>
          <w:szCs w:val="24"/>
          <w:lang w:eastAsia="zh-CN"/>
        </w:rPr>
        <w:t>以确保向评估</w:t>
      </w:r>
      <w:r w:rsidR="004D7FB0">
        <w:rPr>
          <w:rFonts w:eastAsia="SimSun" w:hint="eastAsia"/>
          <w:kern w:val="22"/>
          <w:sz w:val="24"/>
          <w:szCs w:val="24"/>
          <w:lang w:eastAsia="zh-CN"/>
        </w:rPr>
        <w:t>报告编写</w:t>
      </w:r>
      <w:r w:rsidR="00366079" w:rsidRPr="00366079">
        <w:rPr>
          <w:rFonts w:eastAsia="SimSun" w:hint="eastAsia"/>
          <w:kern w:val="22"/>
          <w:sz w:val="24"/>
          <w:szCs w:val="24"/>
          <w:lang w:eastAsia="zh-CN"/>
        </w:rPr>
        <w:t>者提供</w:t>
      </w:r>
      <w:r w:rsidR="004D7FB0">
        <w:rPr>
          <w:rFonts w:eastAsia="SimSun" w:hint="eastAsia"/>
          <w:kern w:val="22"/>
          <w:sz w:val="24"/>
          <w:szCs w:val="24"/>
          <w:lang w:eastAsia="zh-CN"/>
        </w:rPr>
        <w:t>“</w:t>
      </w:r>
      <w:r w:rsidR="00366079" w:rsidRPr="00366079">
        <w:rPr>
          <w:rFonts w:eastAsia="SimSun" w:hint="eastAsia"/>
          <w:kern w:val="22"/>
          <w:sz w:val="24"/>
          <w:szCs w:val="24"/>
          <w:lang w:eastAsia="zh-CN"/>
        </w:rPr>
        <w:t>基于自然的解决方案</w:t>
      </w:r>
      <w:r w:rsidR="004D7FB0">
        <w:rPr>
          <w:rFonts w:eastAsia="SimSun" w:hint="eastAsia"/>
          <w:kern w:val="22"/>
          <w:sz w:val="24"/>
          <w:szCs w:val="24"/>
          <w:lang w:eastAsia="zh-CN"/>
        </w:rPr>
        <w:t>”</w:t>
      </w:r>
      <w:r w:rsidR="00366079" w:rsidRPr="00366079">
        <w:rPr>
          <w:rFonts w:eastAsia="SimSun" w:hint="eastAsia"/>
          <w:kern w:val="22"/>
          <w:sz w:val="24"/>
          <w:szCs w:val="24"/>
          <w:lang w:eastAsia="zh-CN"/>
        </w:rPr>
        <w:t>和</w:t>
      </w:r>
      <w:r w:rsidR="004D7FB0">
        <w:rPr>
          <w:rFonts w:eastAsia="SimSun" w:hint="eastAsia"/>
          <w:kern w:val="22"/>
          <w:sz w:val="24"/>
          <w:szCs w:val="24"/>
          <w:lang w:eastAsia="zh-CN"/>
        </w:rPr>
        <w:t>“</w:t>
      </w:r>
      <w:r w:rsidR="00366079" w:rsidRPr="00366079">
        <w:rPr>
          <w:rFonts w:eastAsia="SimSun" w:hint="eastAsia"/>
          <w:kern w:val="22"/>
          <w:sz w:val="24"/>
          <w:szCs w:val="24"/>
          <w:lang w:eastAsia="zh-CN"/>
        </w:rPr>
        <w:t>同一健康</w:t>
      </w:r>
      <w:r w:rsidR="004D7FB0">
        <w:rPr>
          <w:rFonts w:eastAsia="SimSun" w:hint="eastAsia"/>
          <w:kern w:val="22"/>
          <w:sz w:val="24"/>
          <w:szCs w:val="24"/>
          <w:lang w:eastAsia="zh-CN"/>
        </w:rPr>
        <w:t>”</w:t>
      </w:r>
      <w:r w:rsidR="00366079" w:rsidRPr="00366079">
        <w:rPr>
          <w:rFonts w:eastAsia="SimSun" w:hint="eastAsia"/>
          <w:kern w:val="22"/>
          <w:sz w:val="24"/>
          <w:szCs w:val="24"/>
          <w:lang w:eastAsia="zh-CN"/>
        </w:rPr>
        <w:t>等概念的相关信息</w:t>
      </w:r>
      <w:r w:rsidR="00366079" w:rsidRPr="00366079">
        <w:rPr>
          <w:rFonts w:eastAsia="SimSun"/>
          <w:kern w:val="22"/>
          <w:sz w:val="24"/>
          <w:szCs w:val="24"/>
          <w:lang w:eastAsia="zh-CN"/>
        </w:rPr>
        <w:t>]</w:t>
      </w:r>
      <w:r w:rsidR="00366079" w:rsidRPr="00366079">
        <w:rPr>
          <w:rFonts w:eastAsia="SimSun" w:hint="eastAsia"/>
          <w:kern w:val="22"/>
          <w:sz w:val="24"/>
          <w:szCs w:val="24"/>
          <w:lang w:eastAsia="zh-CN"/>
        </w:rPr>
        <w:t>；</w:t>
      </w:r>
      <w:r w:rsidR="00366079" w:rsidRPr="00366079">
        <w:rPr>
          <w:rFonts w:eastAsia="SimSun"/>
          <w:kern w:val="22"/>
          <w:sz w:val="24"/>
          <w:szCs w:val="24"/>
          <w:lang w:eastAsia="zh-CN"/>
        </w:rPr>
        <w:t xml:space="preserve"> ]</w:t>
      </w:r>
      <w:r w:rsidR="001650F3">
        <w:rPr>
          <w:rFonts w:eastAsia="SimSun"/>
          <w:kern w:val="22"/>
          <w:sz w:val="24"/>
          <w:szCs w:val="24"/>
          <w:lang w:eastAsia="zh-CN"/>
        </w:rPr>
        <w:t xml:space="preserve"> </w:t>
      </w:r>
    </w:p>
    <w:p w14:paraId="10A1D766" w14:textId="77777777" w:rsidR="00366079" w:rsidRDefault="00366079" w:rsidP="0059117C">
      <w:pPr>
        <w:pStyle w:val="Para1"/>
        <w:numPr>
          <w:ilvl w:val="0"/>
          <w:numId w:val="0"/>
        </w:numPr>
        <w:suppressLineNumbers/>
        <w:suppressAutoHyphens/>
        <w:adjustRightInd w:val="0"/>
        <w:snapToGrid w:val="0"/>
        <w:spacing w:line="240" w:lineRule="atLeast"/>
        <w:ind w:firstLine="490"/>
        <w:rPr>
          <w:rFonts w:eastAsia="KaiTi"/>
          <w:kern w:val="22"/>
          <w:sz w:val="24"/>
          <w:szCs w:val="24"/>
          <w:lang w:eastAsia="zh-CN"/>
        </w:rPr>
      </w:pPr>
    </w:p>
    <w:p w14:paraId="5657DE59" w14:textId="2AD67DE2" w:rsidR="0059117C" w:rsidRPr="0059117C" w:rsidRDefault="0059117C" w:rsidP="0059117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59117C">
        <w:rPr>
          <w:rFonts w:eastAsia="KaiTi"/>
          <w:kern w:val="22"/>
          <w:sz w:val="24"/>
          <w:szCs w:val="24"/>
          <w:lang w:eastAsia="zh-CN"/>
        </w:rPr>
        <w:lastRenderedPageBreak/>
        <w:t>[5.</w:t>
      </w:r>
      <w:r w:rsidRPr="0059117C">
        <w:rPr>
          <w:rFonts w:eastAsia="KaiTi"/>
          <w:kern w:val="22"/>
          <w:sz w:val="24"/>
          <w:szCs w:val="24"/>
          <w:lang w:eastAsia="zh-CN"/>
        </w:rPr>
        <w:tab/>
      </w:r>
      <w:r w:rsidR="00B57F1D">
        <w:rPr>
          <w:rFonts w:eastAsia="KaiTi"/>
          <w:kern w:val="22"/>
          <w:sz w:val="24"/>
          <w:szCs w:val="24"/>
          <w:lang w:eastAsia="zh-CN"/>
        </w:rPr>
        <w:t>[</w:t>
      </w:r>
      <w:r w:rsidRPr="0059117C">
        <w:rPr>
          <w:rFonts w:eastAsia="KaiTi"/>
          <w:kern w:val="22"/>
          <w:sz w:val="24"/>
          <w:szCs w:val="24"/>
          <w:lang w:eastAsia="zh-CN"/>
        </w:rPr>
        <w:t>又表示注意到</w:t>
      </w:r>
      <w:r w:rsidR="00B57F1D">
        <w:rPr>
          <w:rFonts w:eastAsia="KaiTi"/>
          <w:kern w:val="22"/>
          <w:sz w:val="24"/>
          <w:szCs w:val="24"/>
          <w:lang w:eastAsia="zh-CN"/>
        </w:rPr>
        <w:t>][</w:t>
      </w:r>
      <w:r w:rsidR="00B57F1D">
        <w:rPr>
          <w:rFonts w:eastAsia="KaiTi" w:hint="eastAsia"/>
          <w:kern w:val="22"/>
          <w:sz w:val="24"/>
          <w:szCs w:val="24"/>
          <w:lang w:eastAsia="zh-CN"/>
        </w:rPr>
        <w:t>欢迎</w:t>
      </w:r>
      <w:r w:rsidR="00B57F1D">
        <w:rPr>
          <w:rFonts w:eastAsia="KaiTi"/>
          <w:kern w:val="22"/>
          <w:sz w:val="24"/>
          <w:szCs w:val="24"/>
          <w:lang w:eastAsia="zh-CN"/>
        </w:rPr>
        <w:t>]</w:t>
      </w:r>
      <w:r w:rsidR="00B57F1D" w:rsidRPr="00B57F1D">
        <w:rPr>
          <w:rFonts w:hint="eastAsia"/>
          <w:lang w:eastAsia="zh-CN"/>
        </w:rPr>
        <w:t xml:space="preserve"> </w:t>
      </w:r>
      <w:r w:rsidR="00B57F1D" w:rsidRPr="00BD3919">
        <w:rPr>
          <w:rFonts w:ascii="SimSun" w:eastAsia="SimSun" w:hAnsi="SimSun" w:cs="SimSun" w:hint="eastAsia"/>
          <w:kern w:val="22"/>
          <w:sz w:val="24"/>
          <w:szCs w:val="24"/>
          <w:highlight w:val="lightGray"/>
          <w:lang w:eastAsia="zh-CN"/>
        </w:rPr>
        <w:t>生物多样性和生态系统服务政府间科学-政策平台全体会议第九届会议批准自然</w:t>
      </w:r>
      <w:r w:rsidR="00BD3919" w:rsidRPr="00BD3919">
        <w:rPr>
          <w:rFonts w:ascii="SimSun" w:eastAsia="SimSun" w:hAnsi="SimSun" w:cs="SimSun" w:hint="eastAsia"/>
          <w:kern w:val="22"/>
          <w:sz w:val="24"/>
          <w:szCs w:val="24"/>
          <w:highlight w:val="lightGray"/>
          <w:lang w:eastAsia="zh-CN"/>
        </w:rPr>
        <w:t>多重</w:t>
      </w:r>
      <w:r w:rsidR="00B57F1D" w:rsidRPr="00BD3919">
        <w:rPr>
          <w:rFonts w:ascii="SimSun" w:eastAsia="SimSun" w:hAnsi="SimSun" w:cs="SimSun" w:hint="eastAsia"/>
          <w:kern w:val="22"/>
          <w:sz w:val="24"/>
          <w:szCs w:val="24"/>
          <w:highlight w:val="lightGray"/>
          <w:lang w:eastAsia="zh-CN"/>
        </w:rPr>
        <w:t>价值和估值方法</w:t>
      </w:r>
      <w:r w:rsidR="00BD3919" w:rsidRPr="00BD3919">
        <w:rPr>
          <w:rFonts w:ascii="SimSun" w:eastAsia="SimSun" w:hAnsi="SimSun" w:cs="SimSun" w:hint="eastAsia"/>
          <w:kern w:val="22"/>
          <w:sz w:val="24"/>
          <w:szCs w:val="24"/>
          <w:highlight w:val="lightGray"/>
          <w:lang w:eastAsia="zh-CN"/>
        </w:rPr>
        <w:t>评估决策者摘要和</w:t>
      </w:r>
      <w:r w:rsidR="00B57F1D" w:rsidRPr="00BD3919">
        <w:rPr>
          <w:rFonts w:ascii="SimSun" w:eastAsia="SimSun" w:hAnsi="SimSun" w:cs="SimSun" w:hint="eastAsia"/>
          <w:kern w:val="22"/>
          <w:sz w:val="24"/>
          <w:szCs w:val="24"/>
          <w:highlight w:val="lightGray"/>
          <w:lang w:eastAsia="zh-CN"/>
        </w:rPr>
        <w:t>野生物种可持续利用专题评估</w:t>
      </w:r>
      <w:r w:rsidR="0003409A" w:rsidRPr="00BD3919">
        <w:rPr>
          <w:rFonts w:ascii="SimSun" w:eastAsia="SimSun" w:hAnsi="SimSun" w:cs="SimSun" w:hint="eastAsia"/>
          <w:kern w:val="22"/>
          <w:sz w:val="24"/>
          <w:szCs w:val="24"/>
          <w:highlight w:val="lightGray"/>
          <w:lang w:eastAsia="zh-CN"/>
        </w:rPr>
        <w:t>决策者</w:t>
      </w:r>
      <w:r w:rsidR="00B57F1D" w:rsidRPr="00BD3919">
        <w:rPr>
          <w:rFonts w:ascii="SimSun" w:eastAsia="SimSun" w:hAnsi="SimSun" w:cs="SimSun" w:hint="eastAsia"/>
          <w:kern w:val="22"/>
          <w:sz w:val="24"/>
          <w:szCs w:val="24"/>
          <w:highlight w:val="lightGray"/>
          <w:lang w:eastAsia="zh-CN"/>
        </w:rPr>
        <w:t>摘要，接受各评估</w:t>
      </w:r>
      <w:r w:rsidR="00BD3919" w:rsidRPr="00BD3919">
        <w:rPr>
          <w:rFonts w:ascii="SimSun" w:eastAsia="SimSun" w:hAnsi="SimSun" w:cs="SimSun" w:hint="eastAsia"/>
          <w:kern w:val="22"/>
          <w:sz w:val="24"/>
          <w:szCs w:val="24"/>
          <w:highlight w:val="lightGray"/>
          <w:lang w:eastAsia="zh-CN"/>
        </w:rPr>
        <w:t>报告</w:t>
      </w:r>
      <w:r w:rsidR="00B57F1D" w:rsidRPr="00BD3919">
        <w:rPr>
          <w:rFonts w:ascii="SimSun" w:eastAsia="SimSun" w:hAnsi="SimSun" w:cs="SimSun" w:hint="eastAsia"/>
          <w:kern w:val="22"/>
          <w:sz w:val="24"/>
          <w:szCs w:val="24"/>
          <w:highlight w:val="lightGray"/>
          <w:lang w:eastAsia="zh-CN"/>
        </w:rPr>
        <w:t>的章节，包括其执行摘要，</w:t>
      </w:r>
      <w:r w:rsidR="00BD3919" w:rsidRPr="00BD3919">
        <w:rPr>
          <w:rFonts w:ascii="SimSun" w:eastAsia="KaiTi" w:hAnsi="SimSun" w:cs="SimSun" w:hint="eastAsia"/>
          <w:kern w:val="22"/>
          <w:sz w:val="24"/>
          <w:szCs w:val="24"/>
          <w:highlight w:val="lightGray"/>
          <w:lang w:eastAsia="zh-CN"/>
        </w:rPr>
        <w:t>又表示</w:t>
      </w:r>
      <w:r w:rsidR="00B57F1D" w:rsidRPr="00BD3919">
        <w:rPr>
          <w:rFonts w:ascii="SimSun" w:eastAsia="KaiTi" w:hAnsi="SimSun" w:cs="SimSun" w:hint="eastAsia"/>
          <w:kern w:val="22"/>
          <w:sz w:val="24"/>
          <w:szCs w:val="24"/>
          <w:highlight w:val="lightGray"/>
          <w:lang w:eastAsia="zh-CN"/>
        </w:rPr>
        <w:t>注意到</w:t>
      </w:r>
      <w:r w:rsidR="00B57F1D" w:rsidRPr="00BD3919">
        <w:rPr>
          <w:rFonts w:ascii="SimSun" w:eastAsia="SimSun" w:hAnsi="SimSun" w:cs="SimSun" w:hint="eastAsia"/>
          <w:kern w:val="22"/>
          <w:sz w:val="24"/>
          <w:szCs w:val="24"/>
          <w:highlight w:val="lightGray"/>
          <w:lang w:eastAsia="zh-CN"/>
        </w:rPr>
        <w:t>外来入侵物种及其控制专题评估筹备工作取得的进展，</w:t>
      </w:r>
      <w:r w:rsidRPr="0059117C">
        <w:rPr>
          <w:rFonts w:eastAsia="KaiTi"/>
          <w:kern w:val="22"/>
          <w:sz w:val="24"/>
          <w:szCs w:val="24"/>
          <w:lang w:eastAsia="zh-CN"/>
        </w:rPr>
        <w:t>请</w:t>
      </w:r>
      <w:r w:rsidRPr="0059117C">
        <w:rPr>
          <w:rFonts w:ascii="SimSun" w:eastAsia="SimSun" w:hAnsi="SimSun" w:cs="SimSun" w:hint="eastAsia"/>
          <w:color w:val="000000"/>
          <w:sz w:val="24"/>
          <w:szCs w:val="24"/>
          <w:lang w:eastAsia="zh-CN"/>
        </w:rPr>
        <w:t>科学、</w:t>
      </w:r>
      <w:r w:rsidRPr="0059117C">
        <w:rPr>
          <w:rFonts w:ascii="SimSun" w:eastAsia="SimSun" w:hAnsi="SimSun" w:cs="SimSun" w:hint="eastAsia"/>
          <w:kern w:val="22"/>
          <w:sz w:val="24"/>
          <w:szCs w:val="24"/>
          <w:lang w:eastAsia="zh-CN"/>
        </w:rPr>
        <w:t>技术和工艺咨询附属机构</w:t>
      </w:r>
      <w:r w:rsidR="00BD3919">
        <w:rPr>
          <w:rFonts w:ascii="SimSun" w:eastAsia="SimSun" w:hAnsi="SimSun" w:cs="SimSun" w:hint="eastAsia"/>
          <w:kern w:val="22"/>
          <w:sz w:val="24"/>
          <w:szCs w:val="24"/>
          <w:lang w:eastAsia="zh-CN"/>
        </w:rPr>
        <w:t>审视</w:t>
      </w:r>
      <w:r w:rsidRPr="0059117C">
        <w:rPr>
          <w:rFonts w:ascii="SimSun" w:eastAsia="SimSun" w:hAnsi="SimSun" w:cs="SimSun" w:hint="eastAsia"/>
          <w:kern w:val="22"/>
          <w:sz w:val="24"/>
          <w:szCs w:val="24"/>
          <w:lang w:eastAsia="zh-CN"/>
        </w:rPr>
        <w:t>这些评估</w:t>
      </w:r>
      <w:r w:rsidR="00BD3919">
        <w:rPr>
          <w:rFonts w:ascii="SimSun" w:eastAsia="SimSun" w:hAnsi="SimSun" w:cs="SimSun" w:hint="eastAsia"/>
          <w:kern w:val="22"/>
          <w:sz w:val="24"/>
          <w:szCs w:val="24"/>
          <w:lang w:eastAsia="zh-CN"/>
        </w:rPr>
        <w:t>的</w:t>
      </w:r>
      <w:r w:rsidRPr="0059117C">
        <w:rPr>
          <w:rFonts w:ascii="SimSun" w:eastAsia="SimSun" w:hAnsi="SimSun" w:cs="SimSun" w:hint="eastAsia"/>
          <w:kern w:val="22"/>
          <w:sz w:val="24"/>
          <w:szCs w:val="24"/>
          <w:lang w:eastAsia="zh-CN"/>
        </w:rPr>
        <w:t>结果，就《公约》特别是</w:t>
      </w:r>
      <w:r w:rsidRPr="0059117C">
        <w:rPr>
          <w:kern w:val="22"/>
          <w:sz w:val="24"/>
          <w:szCs w:val="24"/>
          <w:lang w:eastAsia="zh-CN"/>
        </w:rPr>
        <w:t>2020</w:t>
      </w:r>
      <w:r w:rsidRPr="0059117C">
        <w:rPr>
          <w:rFonts w:ascii="SimSun" w:eastAsia="SimSun" w:hAnsi="SimSun" w:cs="SimSun" w:hint="eastAsia"/>
          <w:kern w:val="22"/>
          <w:sz w:val="24"/>
          <w:szCs w:val="24"/>
          <w:lang w:eastAsia="zh-CN"/>
        </w:rPr>
        <w:t>年后全球生物多样性框架的执行</w:t>
      </w:r>
      <w:r w:rsidR="00BD3919">
        <w:rPr>
          <w:rFonts w:ascii="SimSun" w:eastAsia="SimSun" w:hAnsi="SimSun" w:cs="SimSun" w:hint="eastAsia"/>
          <w:kern w:val="22"/>
          <w:sz w:val="24"/>
          <w:szCs w:val="24"/>
          <w:lang w:eastAsia="zh-CN"/>
        </w:rPr>
        <w:t>工作</w:t>
      </w:r>
      <w:r w:rsidRPr="0059117C">
        <w:rPr>
          <w:rFonts w:ascii="SimSun" w:eastAsia="SimSun" w:hAnsi="SimSun" w:cs="SimSun" w:hint="eastAsia"/>
          <w:kern w:val="22"/>
          <w:sz w:val="24"/>
          <w:szCs w:val="24"/>
          <w:lang w:eastAsia="zh-CN"/>
        </w:rPr>
        <w:t>提出建议，供缔约方大会审议；</w:t>
      </w:r>
      <w:r w:rsidRPr="0059117C">
        <w:rPr>
          <w:rFonts w:hint="eastAsia"/>
          <w:kern w:val="22"/>
          <w:sz w:val="24"/>
          <w:szCs w:val="24"/>
          <w:lang w:eastAsia="zh-CN"/>
        </w:rPr>
        <w:t>]</w:t>
      </w:r>
    </w:p>
    <w:p w14:paraId="03F9EE74" w14:textId="62EDA7CE" w:rsidR="0059117C" w:rsidRPr="0059117C" w:rsidRDefault="0059117C" w:rsidP="0059117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59117C">
        <w:rPr>
          <w:rFonts w:eastAsia="KaiTi"/>
          <w:kern w:val="22"/>
          <w:sz w:val="24"/>
          <w:szCs w:val="24"/>
          <w:lang w:eastAsia="zh-CN"/>
        </w:rPr>
        <w:t>[6.</w:t>
      </w:r>
      <w:r w:rsidRPr="0059117C">
        <w:rPr>
          <w:rFonts w:eastAsia="KaiTi"/>
          <w:kern w:val="22"/>
          <w:sz w:val="24"/>
          <w:szCs w:val="24"/>
          <w:lang w:eastAsia="zh-CN"/>
        </w:rPr>
        <w:tab/>
      </w:r>
      <w:r w:rsidRPr="0059117C">
        <w:rPr>
          <w:rFonts w:eastAsia="KaiTi" w:hint="eastAsia"/>
          <w:kern w:val="22"/>
          <w:sz w:val="24"/>
          <w:szCs w:val="24"/>
          <w:lang w:eastAsia="zh-CN"/>
        </w:rPr>
        <w:t>[</w:t>
      </w:r>
      <w:r w:rsidRPr="0059117C">
        <w:rPr>
          <w:rFonts w:eastAsia="KaiTi" w:hint="eastAsia"/>
          <w:kern w:val="22"/>
          <w:sz w:val="24"/>
          <w:szCs w:val="24"/>
          <w:lang w:eastAsia="zh-CN"/>
        </w:rPr>
        <w:t>还</w:t>
      </w:r>
      <w:r w:rsidRPr="0059117C">
        <w:rPr>
          <w:rFonts w:eastAsia="KaiTi"/>
          <w:kern w:val="22"/>
          <w:sz w:val="24"/>
          <w:szCs w:val="24"/>
          <w:lang w:eastAsia="zh-CN"/>
        </w:rPr>
        <w:t>表示注意到</w:t>
      </w:r>
      <w:r w:rsidRPr="0059117C">
        <w:rPr>
          <w:rFonts w:eastAsia="KaiTi" w:hint="eastAsia"/>
          <w:kern w:val="22"/>
          <w:sz w:val="24"/>
          <w:szCs w:val="24"/>
          <w:lang w:eastAsia="zh-CN"/>
        </w:rPr>
        <w:t>]</w:t>
      </w:r>
      <w:r w:rsidRPr="0059117C">
        <w:rPr>
          <w:rFonts w:eastAsia="KaiTi"/>
          <w:kern w:val="22"/>
          <w:sz w:val="24"/>
          <w:szCs w:val="24"/>
          <w:lang w:eastAsia="zh-CN"/>
        </w:rPr>
        <w:t>[</w:t>
      </w:r>
      <w:r w:rsidRPr="0059117C">
        <w:rPr>
          <w:rFonts w:eastAsia="KaiTi" w:hint="eastAsia"/>
          <w:kern w:val="22"/>
          <w:sz w:val="24"/>
          <w:szCs w:val="24"/>
          <w:lang w:eastAsia="zh-CN"/>
        </w:rPr>
        <w:t>欢迎</w:t>
      </w:r>
      <w:r w:rsidRPr="0059117C">
        <w:rPr>
          <w:rFonts w:eastAsia="KaiTi"/>
          <w:kern w:val="22"/>
          <w:sz w:val="24"/>
          <w:szCs w:val="24"/>
          <w:lang w:eastAsia="zh-CN"/>
        </w:rPr>
        <w:t>]</w:t>
      </w:r>
      <w:r w:rsidRPr="0059117C">
        <w:rPr>
          <w:rFonts w:ascii="SimSun" w:eastAsia="SimSun" w:hAnsi="SimSun" w:cs="SimSun" w:hint="eastAsia"/>
          <w:kern w:val="22"/>
          <w:sz w:val="24"/>
          <w:szCs w:val="24"/>
          <w:lang w:eastAsia="zh-CN"/>
        </w:rPr>
        <w:t>生物多样性和生态系统服务政府间科学</w:t>
      </w:r>
      <w:r w:rsidR="001A1A19">
        <w:rPr>
          <w:rFonts w:ascii="SimSun" w:eastAsia="SimSun" w:hAnsi="SimSun" w:cs="SimSun" w:hint="eastAsia"/>
          <w:kern w:val="22"/>
          <w:sz w:val="24"/>
          <w:szCs w:val="24"/>
          <w:lang w:eastAsia="zh-CN"/>
        </w:rPr>
        <w:t>-</w:t>
      </w:r>
      <w:r w:rsidRPr="0059117C">
        <w:rPr>
          <w:rFonts w:ascii="SimSun" w:eastAsia="SimSun" w:hAnsi="SimSun" w:cs="SimSun" w:hint="eastAsia"/>
          <w:kern w:val="22"/>
          <w:sz w:val="24"/>
          <w:szCs w:val="24"/>
          <w:lang w:eastAsia="zh-CN"/>
        </w:rPr>
        <w:t>政策平台召集的关于生物多样性和大流行病专家研讨会</w:t>
      </w:r>
      <w:r w:rsidRPr="0059117C">
        <w:rPr>
          <w:rStyle w:val="FootnoteReference"/>
          <w:rFonts w:eastAsiaTheme="majorEastAsia"/>
          <w:kern w:val="22"/>
          <w:sz w:val="24"/>
          <w:szCs w:val="24"/>
        </w:rPr>
        <w:footnoteReference w:id="284"/>
      </w:r>
      <w:r w:rsidRPr="0059117C">
        <w:rPr>
          <w:rFonts w:hint="eastAsia"/>
          <w:kern w:val="22"/>
          <w:sz w:val="24"/>
          <w:szCs w:val="24"/>
          <w:lang w:eastAsia="zh-CN"/>
        </w:rPr>
        <w:t xml:space="preserve"> </w:t>
      </w:r>
      <w:r w:rsidRPr="0059117C">
        <w:rPr>
          <w:rFonts w:ascii="SimSun" w:eastAsia="SimSun" w:hAnsi="SimSun" w:cs="SimSun" w:hint="eastAsia"/>
          <w:kern w:val="22"/>
          <w:sz w:val="24"/>
          <w:szCs w:val="24"/>
          <w:lang w:eastAsia="zh-CN"/>
        </w:rPr>
        <w:t>的报告</w:t>
      </w:r>
      <w:r w:rsidRPr="0059117C">
        <w:rPr>
          <w:rStyle w:val="FootnoteReference"/>
          <w:rFonts w:eastAsiaTheme="majorEastAsia"/>
          <w:kern w:val="22"/>
          <w:sz w:val="24"/>
          <w:szCs w:val="24"/>
        </w:rPr>
        <w:footnoteReference w:id="285"/>
      </w:r>
      <w:r w:rsidR="00485C5B">
        <w:rPr>
          <w:rFonts w:ascii="SimSun" w:eastAsia="SimSun" w:hAnsi="SimSun" w:cs="SimSun" w:hint="eastAsia"/>
          <w:kern w:val="22"/>
          <w:sz w:val="24"/>
          <w:szCs w:val="24"/>
          <w:lang w:eastAsia="zh-CN"/>
        </w:rPr>
        <w:t>，</w:t>
      </w:r>
      <w:r w:rsidRPr="0059117C">
        <w:rPr>
          <w:kern w:val="22"/>
          <w:sz w:val="24"/>
          <w:szCs w:val="24"/>
          <w:lang w:eastAsia="zh-CN"/>
        </w:rPr>
        <w:t>[</w:t>
      </w:r>
      <w:r w:rsidRPr="0059117C">
        <w:rPr>
          <w:rFonts w:ascii="SimSun" w:eastAsia="SimSun" w:hAnsi="SimSun" w:cs="SimSun" w:hint="eastAsia"/>
          <w:kern w:val="22"/>
          <w:sz w:val="24"/>
          <w:szCs w:val="24"/>
          <w:lang w:eastAsia="zh-CN"/>
        </w:rPr>
        <w:t>并</w:t>
      </w:r>
      <w:r w:rsidRPr="0059117C">
        <w:rPr>
          <w:rFonts w:eastAsia="KaiTi"/>
          <w:kern w:val="22"/>
          <w:sz w:val="24"/>
          <w:szCs w:val="24"/>
          <w:lang w:eastAsia="zh-CN"/>
        </w:rPr>
        <w:t>注意到</w:t>
      </w:r>
      <w:r w:rsidRPr="0059117C">
        <w:rPr>
          <w:rFonts w:ascii="SimSun" w:eastAsia="SimSun" w:hAnsi="SimSun" w:cs="SimSun" w:hint="eastAsia"/>
          <w:kern w:val="22"/>
          <w:sz w:val="24"/>
          <w:szCs w:val="24"/>
          <w:lang w:eastAsia="zh-CN"/>
        </w:rPr>
        <w:t>该报告关系到《公约》的工作，包括</w:t>
      </w:r>
      <w:r w:rsidRPr="0059117C">
        <w:rPr>
          <w:kern w:val="22"/>
          <w:sz w:val="24"/>
          <w:szCs w:val="24"/>
          <w:lang w:eastAsia="zh-CN"/>
        </w:rPr>
        <w:t>2020</w:t>
      </w:r>
      <w:r w:rsidRPr="0059117C">
        <w:rPr>
          <w:rFonts w:ascii="SimSun" w:eastAsia="SimSun" w:hAnsi="SimSun" w:cs="SimSun" w:hint="eastAsia"/>
          <w:kern w:val="22"/>
          <w:sz w:val="24"/>
          <w:szCs w:val="24"/>
          <w:lang w:eastAsia="zh-CN"/>
        </w:rPr>
        <w:t>年后全球生物多样性框架，以及根据《公约》就生物多样性和健康之间的相互联系开展的工作</w:t>
      </w:r>
      <w:r w:rsidRPr="0059117C">
        <w:rPr>
          <w:rFonts w:hint="eastAsia"/>
          <w:kern w:val="22"/>
          <w:sz w:val="24"/>
          <w:szCs w:val="24"/>
          <w:lang w:eastAsia="zh-CN"/>
        </w:rPr>
        <w:t>]</w:t>
      </w:r>
      <w:r w:rsidRPr="0059117C">
        <w:rPr>
          <w:rFonts w:ascii="SimSun" w:eastAsia="SimSun" w:hAnsi="SimSun" w:cs="SimSun" w:hint="eastAsia"/>
          <w:kern w:val="22"/>
          <w:sz w:val="24"/>
          <w:szCs w:val="24"/>
          <w:lang w:eastAsia="zh-CN"/>
        </w:rPr>
        <w:t>；</w:t>
      </w:r>
      <w:r w:rsidRPr="0059117C">
        <w:rPr>
          <w:rFonts w:hint="eastAsia"/>
          <w:kern w:val="22"/>
          <w:sz w:val="24"/>
          <w:szCs w:val="24"/>
          <w:lang w:eastAsia="zh-CN"/>
        </w:rPr>
        <w:t>]</w:t>
      </w:r>
    </w:p>
    <w:p w14:paraId="263D7DC2" w14:textId="0D86498D" w:rsidR="0059117C" w:rsidRPr="0059117C" w:rsidRDefault="0059117C" w:rsidP="0059117C">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59117C">
        <w:rPr>
          <w:rFonts w:eastAsia="KaiTi"/>
          <w:kern w:val="22"/>
          <w:sz w:val="24"/>
          <w:szCs w:val="24"/>
          <w:lang w:eastAsia="zh-CN"/>
        </w:rPr>
        <w:t>[7.</w:t>
      </w:r>
      <w:r w:rsidRPr="0059117C">
        <w:rPr>
          <w:rFonts w:eastAsia="KaiTi"/>
          <w:kern w:val="22"/>
          <w:sz w:val="24"/>
          <w:szCs w:val="24"/>
          <w:lang w:eastAsia="zh-CN"/>
        </w:rPr>
        <w:tab/>
        <w:t>[[</w:t>
      </w:r>
      <w:r w:rsidRPr="0059117C">
        <w:rPr>
          <w:rFonts w:eastAsia="KaiTi"/>
          <w:kern w:val="22"/>
          <w:sz w:val="24"/>
          <w:szCs w:val="24"/>
          <w:lang w:eastAsia="zh-CN"/>
        </w:rPr>
        <w:t>欢迎</w:t>
      </w:r>
      <w:r w:rsidRPr="0059117C">
        <w:rPr>
          <w:rFonts w:eastAsia="KaiTi" w:hint="eastAsia"/>
          <w:kern w:val="22"/>
          <w:sz w:val="24"/>
          <w:szCs w:val="24"/>
          <w:lang w:eastAsia="zh-CN"/>
        </w:rPr>
        <w:t>]</w:t>
      </w:r>
      <w:r w:rsidRPr="0059117C">
        <w:rPr>
          <w:rFonts w:eastAsia="KaiTi"/>
          <w:kern w:val="22"/>
          <w:sz w:val="24"/>
          <w:szCs w:val="24"/>
          <w:lang w:eastAsia="zh-CN"/>
        </w:rPr>
        <w:t>[</w:t>
      </w:r>
      <w:r w:rsidRPr="0059117C">
        <w:rPr>
          <w:rFonts w:eastAsia="KaiTi" w:hint="eastAsia"/>
          <w:kern w:val="22"/>
          <w:sz w:val="24"/>
          <w:szCs w:val="24"/>
          <w:lang w:eastAsia="zh-CN"/>
        </w:rPr>
        <w:t>表示注意到</w:t>
      </w:r>
      <w:r w:rsidRPr="0059117C">
        <w:rPr>
          <w:rFonts w:eastAsia="KaiTi"/>
          <w:kern w:val="22"/>
          <w:sz w:val="24"/>
          <w:szCs w:val="24"/>
          <w:lang w:eastAsia="zh-CN"/>
        </w:rPr>
        <w:t>]</w:t>
      </w:r>
      <w:r w:rsidRPr="0059117C">
        <w:rPr>
          <w:rFonts w:ascii="SimSun" w:eastAsia="SimSun" w:hAnsi="SimSun" w:cs="SimSun" w:hint="eastAsia"/>
          <w:kern w:val="22"/>
          <w:sz w:val="24"/>
          <w:szCs w:val="24"/>
          <w:lang w:eastAsia="zh-CN"/>
        </w:rPr>
        <w:t>生物多样性和生态系统服务政府间科学</w:t>
      </w:r>
      <w:r w:rsidR="001A1A19">
        <w:rPr>
          <w:rFonts w:ascii="SimSun" w:eastAsia="SimSun" w:hAnsi="SimSun" w:cs="SimSun" w:hint="eastAsia"/>
          <w:kern w:val="22"/>
          <w:sz w:val="24"/>
          <w:szCs w:val="24"/>
          <w:lang w:eastAsia="zh-CN"/>
        </w:rPr>
        <w:t>-</w:t>
      </w:r>
      <w:r w:rsidRPr="0059117C">
        <w:rPr>
          <w:rFonts w:ascii="SimSun" w:eastAsia="SimSun" w:hAnsi="SimSun" w:cs="SimSun" w:hint="eastAsia"/>
          <w:kern w:val="22"/>
          <w:sz w:val="24"/>
          <w:szCs w:val="24"/>
          <w:lang w:eastAsia="zh-CN"/>
        </w:rPr>
        <w:t>政策平台与政府间气候变化专门委员会之间的合作，</w:t>
      </w:r>
      <w:r w:rsidRPr="0059117C">
        <w:rPr>
          <w:rFonts w:hint="eastAsia"/>
          <w:kern w:val="22"/>
          <w:sz w:val="24"/>
          <w:szCs w:val="24"/>
          <w:lang w:eastAsia="zh-CN"/>
        </w:rPr>
        <w:t>[</w:t>
      </w:r>
      <w:r w:rsidRPr="0059117C">
        <w:rPr>
          <w:rFonts w:eastAsia="KaiTi"/>
          <w:kern w:val="22"/>
          <w:sz w:val="24"/>
          <w:szCs w:val="24"/>
          <w:lang w:eastAsia="zh-CN"/>
        </w:rPr>
        <w:t>表示</w:t>
      </w:r>
      <w:r w:rsidRPr="0059117C">
        <w:rPr>
          <w:rFonts w:eastAsia="KaiTi" w:hint="eastAsia"/>
          <w:kern w:val="22"/>
          <w:sz w:val="24"/>
          <w:szCs w:val="24"/>
          <w:lang w:eastAsia="zh-CN"/>
        </w:rPr>
        <w:t>赞赏地</w:t>
      </w:r>
      <w:r w:rsidRPr="0059117C">
        <w:rPr>
          <w:rFonts w:eastAsia="KaiTi"/>
          <w:kern w:val="22"/>
          <w:sz w:val="24"/>
          <w:szCs w:val="24"/>
          <w:lang w:eastAsia="zh-CN"/>
        </w:rPr>
        <w:t>注意到</w:t>
      </w:r>
      <w:r w:rsidRPr="0059117C">
        <w:rPr>
          <w:rFonts w:ascii="SimSun" w:eastAsia="SimSun" w:hAnsi="SimSun" w:cs="SimSun" w:hint="eastAsia"/>
          <w:kern w:val="22"/>
          <w:sz w:val="24"/>
          <w:szCs w:val="24"/>
          <w:lang w:eastAsia="zh-CN"/>
        </w:rPr>
        <w:t>共同主办的生物多样性和气候变化问题研讨会的报告</w:t>
      </w:r>
      <w:r w:rsidRPr="0059117C">
        <w:rPr>
          <w:rStyle w:val="FootnoteReference"/>
          <w:rFonts w:eastAsiaTheme="majorEastAsia"/>
          <w:kern w:val="22"/>
          <w:sz w:val="24"/>
          <w:szCs w:val="24"/>
        </w:rPr>
        <w:footnoteReference w:id="286"/>
      </w:r>
      <w:r w:rsidR="00485C5B">
        <w:rPr>
          <w:rFonts w:ascii="SimSun" w:eastAsia="SimSun" w:hAnsi="SimSun" w:cs="SimSun" w:hint="eastAsia"/>
          <w:kern w:val="22"/>
          <w:sz w:val="24"/>
          <w:szCs w:val="24"/>
          <w:lang w:eastAsia="zh-CN"/>
        </w:rPr>
        <w:t>，</w:t>
      </w:r>
      <w:r w:rsidRPr="0059117C">
        <w:rPr>
          <w:rFonts w:eastAsia="KaiTi"/>
          <w:kern w:val="22"/>
          <w:sz w:val="24"/>
          <w:szCs w:val="24"/>
          <w:lang w:eastAsia="zh-CN"/>
        </w:rPr>
        <w:t>注意到</w:t>
      </w:r>
      <w:r w:rsidRPr="0059117C">
        <w:rPr>
          <w:rFonts w:ascii="SimSun" w:eastAsia="SimSun" w:hAnsi="SimSun" w:cs="SimSun" w:hint="eastAsia"/>
          <w:kern w:val="22"/>
          <w:sz w:val="24"/>
          <w:szCs w:val="24"/>
          <w:lang w:eastAsia="zh-CN"/>
        </w:rPr>
        <w:t>其中的结论，</w:t>
      </w:r>
      <w:r w:rsidRPr="0059117C">
        <w:rPr>
          <w:rFonts w:hint="eastAsia"/>
          <w:kern w:val="22"/>
          <w:sz w:val="24"/>
          <w:szCs w:val="24"/>
          <w:lang w:eastAsia="zh-CN"/>
        </w:rPr>
        <w:t>]</w:t>
      </w:r>
      <w:r w:rsidRPr="0059117C">
        <w:rPr>
          <w:rFonts w:ascii="SimSun" w:eastAsia="SimSun" w:hAnsi="SimSun" w:cs="SimSun" w:hint="eastAsia"/>
          <w:kern w:val="22"/>
          <w:sz w:val="24"/>
          <w:szCs w:val="24"/>
          <w:lang w:eastAsia="zh-CN"/>
        </w:rPr>
        <w:t>并</w:t>
      </w:r>
      <w:r w:rsidRPr="0059117C">
        <w:rPr>
          <w:rFonts w:eastAsia="KaiTi"/>
          <w:kern w:val="22"/>
          <w:sz w:val="24"/>
          <w:szCs w:val="24"/>
          <w:lang w:eastAsia="zh-CN"/>
        </w:rPr>
        <w:t>回顾</w:t>
      </w:r>
      <w:r w:rsidRPr="0059117C">
        <w:rPr>
          <w:rFonts w:ascii="SimSun" w:eastAsia="SimSun" w:hAnsi="SimSun" w:cs="SimSun" w:hint="eastAsia"/>
          <w:kern w:val="22"/>
          <w:sz w:val="24"/>
          <w:szCs w:val="24"/>
          <w:lang w:eastAsia="zh-CN"/>
        </w:rPr>
        <w:t>第</w:t>
      </w:r>
      <w:r w:rsidRPr="0059117C">
        <w:rPr>
          <w:kern w:val="22"/>
          <w:sz w:val="24"/>
          <w:szCs w:val="24"/>
          <w:lang w:eastAsia="zh-CN"/>
        </w:rPr>
        <w:t>14/36</w:t>
      </w:r>
      <w:r w:rsidRPr="0059117C">
        <w:rPr>
          <w:rFonts w:ascii="SimSun" w:eastAsia="SimSun" w:hAnsi="SimSun" w:cs="SimSun" w:hint="eastAsia"/>
          <w:kern w:val="22"/>
          <w:sz w:val="24"/>
          <w:szCs w:val="24"/>
          <w:lang w:eastAsia="zh-CN"/>
        </w:rPr>
        <w:t>号决定，鼓励两个机构继续以透明和参与性方式进行并进一步加强合作，以提高一致性，避免重复工作，并</w:t>
      </w:r>
      <w:r w:rsidRPr="0059117C">
        <w:rPr>
          <w:rFonts w:eastAsia="KaiTi"/>
          <w:kern w:val="22"/>
          <w:sz w:val="24"/>
          <w:szCs w:val="24"/>
          <w:lang w:eastAsia="zh-CN"/>
        </w:rPr>
        <w:t>请</w:t>
      </w:r>
      <w:r w:rsidRPr="0059117C">
        <w:rPr>
          <w:rFonts w:ascii="SimSun" w:eastAsia="SimSun" w:hAnsi="SimSun" w:cs="SimSun" w:hint="eastAsia"/>
          <w:kern w:val="22"/>
          <w:sz w:val="24"/>
          <w:szCs w:val="24"/>
          <w:lang w:eastAsia="zh-CN"/>
        </w:rPr>
        <w:t>缔约方与生物多样性和生态系统服务政府间科学</w:t>
      </w:r>
      <w:r w:rsidR="001A1A19">
        <w:rPr>
          <w:rFonts w:ascii="SimSun" w:eastAsia="SimSun" w:hAnsi="SimSun" w:cs="SimSun" w:hint="eastAsia"/>
          <w:kern w:val="22"/>
          <w:sz w:val="24"/>
          <w:szCs w:val="24"/>
          <w:lang w:eastAsia="zh-CN"/>
        </w:rPr>
        <w:t>-</w:t>
      </w:r>
      <w:r w:rsidRPr="0059117C">
        <w:rPr>
          <w:rFonts w:ascii="SimSun" w:eastAsia="SimSun" w:hAnsi="SimSun" w:cs="SimSun" w:hint="eastAsia"/>
          <w:kern w:val="22"/>
          <w:sz w:val="24"/>
          <w:szCs w:val="24"/>
          <w:lang w:eastAsia="zh-CN"/>
        </w:rPr>
        <w:t>政策平台和政府间气候变化专门委员会的国家联络点协调</w:t>
      </w:r>
      <w:r w:rsidRPr="0059117C">
        <w:rPr>
          <w:rFonts w:hint="eastAsia"/>
          <w:kern w:val="22"/>
          <w:sz w:val="24"/>
          <w:szCs w:val="24"/>
          <w:lang w:eastAsia="zh-CN"/>
        </w:rPr>
        <w:t>[</w:t>
      </w:r>
      <w:r w:rsidRPr="0059117C">
        <w:rPr>
          <w:rFonts w:ascii="SimSun" w:eastAsia="SimSun" w:hAnsi="SimSun" w:cs="SimSun" w:hint="eastAsia"/>
          <w:kern w:val="22"/>
          <w:sz w:val="24"/>
          <w:szCs w:val="24"/>
          <w:lang w:eastAsia="zh-CN"/>
        </w:rPr>
        <w:t>支持采取统筹办法处理</w:t>
      </w:r>
      <w:r w:rsidRPr="0059117C">
        <w:rPr>
          <w:rFonts w:hint="eastAsia"/>
          <w:kern w:val="22"/>
          <w:sz w:val="24"/>
          <w:szCs w:val="24"/>
          <w:lang w:eastAsia="zh-CN"/>
        </w:rPr>
        <w:t>]</w:t>
      </w:r>
      <w:r w:rsidRPr="0059117C">
        <w:rPr>
          <w:rFonts w:ascii="SimSun" w:eastAsia="SimSun" w:hAnsi="SimSun" w:cs="SimSun" w:hint="eastAsia"/>
          <w:kern w:val="22"/>
          <w:sz w:val="24"/>
          <w:szCs w:val="24"/>
          <w:lang w:eastAsia="zh-CN"/>
        </w:rPr>
        <w:t>生物多样性和气候变化评估工作；</w:t>
      </w:r>
      <w:r w:rsidRPr="0059117C">
        <w:rPr>
          <w:rFonts w:hint="eastAsia"/>
          <w:kern w:val="22"/>
          <w:sz w:val="24"/>
          <w:szCs w:val="24"/>
          <w:lang w:eastAsia="zh-CN"/>
        </w:rPr>
        <w:t>]</w:t>
      </w:r>
      <w:r w:rsidRPr="0059117C">
        <w:rPr>
          <w:kern w:val="22"/>
          <w:sz w:val="24"/>
          <w:szCs w:val="24"/>
          <w:lang w:eastAsia="zh-CN"/>
        </w:rPr>
        <w:t xml:space="preserve"> </w:t>
      </w:r>
    </w:p>
    <w:p w14:paraId="200E35FF" w14:textId="77FD4938" w:rsidR="0059117C" w:rsidRPr="0059117C" w:rsidRDefault="0059117C" w:rsidP="0059117C">
      <w:pPr>
        <w:pStyle w:val="Para1"/>
        <w:numPr>
          <w:ilvl w:val="0"/>
          <w:numId w:val="0"/>
        </w:numPr>
        <w:suppressLineNumbers/>
        <w:suppressAutoHyphens/>
        <w:adjustRightInd w:val="0"/>
        <w:snapToGrid w:val="0"/>
        <w:spacing w:line="240" w:lineRule="atLeast"/>
        <w:ind w:firstLine="490"/>
        <w:rPr>
          <w:sz w:val="24"/>
          <w:szCs w:val="24"/>
          <w:lang w:eastAsia="zh-CN"/>
        </w:rPr>
      </w:pPr>
      <w:r w:rsidRPr="0059117C">
        <w:rPr>
          <w:sz w:val="24"/>
          <w:szCs w:val="24"/>
          <w:lang w:eastAsia="zh-CN"/>
        </w:rPr>
        <w:t>[8.</w:t>
      </w:r>
      <w:r w:rsidRPr="0059117C">
        <w:rPr>
          <w:sz w:val="24"/>
          <w:szCs w:val="24"/>
          <w:lang w:eastAsia="zh-CN"/>
        </w:rPr>
        <w:tab/>
      </w:r>
      <w:r w:rsidRPr="0059117C">
        <w:rPr>
          <w:rFonts w:ascii="KaiTi" w:eastAsia="KaiTi" w:hAnsi="KaiTi"/>
          <w:sz w:val="24"/>
          <w:szCs w:val="24"/>
          <w:lang w:eastAsia="zh-CN"/>
        </w:rPr>
        <w:t>注意到</w:t>
      </w:r>
      <w:r w:rsidRPr="0059117C">
        <w:rPr>
          <w:rFonts w:ascii="SimSun" w:eastAsia="SimSun" w:hAnsi="SimSun" w:cs="SimSun" w:hint="eastAsia"/>
          <w:sz w:val="24"/>
          <w:szCs w:val="24"/>
          <w:lang w:eastAsia="zh-CN"/>
        </w:rPr>
        <w:t>生物多样性和生态系统服务政府间科学</w:t>
      </w:r>
      <w:r w:rsidR="001A1A19">
        <w:rPr>
          <w:rFonts w:ascii="SimSun" w:eastAsia="SimSun" w:hAnsi="SimSun" w:cs="SimSun" w:hint="eastAsia"/>
          <w:sz w:val="24"/>
          <w:szCs w:val="24"/>
          <w:lang w:eastAsia="zh-CN"/>
        </w:rPr>
        <w:t>-</w:t>
      </w:r>
      <w:r w:rsidRPr="0059117C">
        <w:rPr>
          <w:rFonts w:ascii="SimSun" w:eastAsia="SimSun" w:hAnsi="SimSun" w:cs="SimSun" w:hint="eastAsia"/>
          <w:sz w:val="24"/>
          <w:szCs w:val="24"/>
          <w:lang w:eastAsia="zh-CN"/>
        </w:rPr>
        <w:t>政策平台第</w:t>
      </w:r>
      <w:r w:rsidR="003B7B76" w:rsidRPr="001A1A19">
        <w:rPr>
          <w:rFonts w:ascii="SimSun" w:eastAsia="SimSun" w:hAnsi="SimSun" w:cs="SimSun" w:hint="eastAsia"/>
          <w:sz w:val="24"/>
          <w:szCs w:val="24"/>
          <w:highlight w:val="lightGray"/>
          <w:lang w:eastAsia="zh-CN"/>
        </w:rPr>
        <w:t>十</w:t>
      </w:r>
      <w:r w:rsidR="001A1A19">
        <w:rPr>
          <w:rFonts w:ascii="SimSun" w:eastAsia="SimSun" w:hAnsi="SimSun" w:cs="SimSun" w:hint="eastAsia"/>
          <w:sz w:val="24"/>
          <w:szCs w:val="24"/>
          <w:lang w:eastAsia="zh-CN"/>
        </w:rPr>
        <w:t>届</w:t>
      </w:r>
      <w:r w:rsidRPr="0059117C">
        <w:rPr>
          <w:rFonts w:ascii="SimSun" w:eastAsia="SimSun" w:hAnsi="SimSun" w:cs="SimSun" w:hint="eastAsia"/>
          <w:sz w:val="24"/>
          <w:szCs w:val="24"/>
          <w:lang w:eastAsia="zh-CN"/>
        </w:rPr>
        <w:t>会议将重新审议最终收到供审议的要求、意见和建议，</w:t>
      </w:r>
      <w:r w:rsidRPr="0059117C">
        <w:rPr>
          <w:rFonts w:ascii="SimSun" w:eastAsia="SimSun" w:hAnsi="SimSun" w:cs="SimSun" w:hint="eastAsia"/>
          <w:kern w:val="22"/>
          <w:sz w:val="24"/>
          <w:szCs w:val="24"/>
          <w:lang w:eastAsia="zh-CN"/>
        </w:rPr>
        <w:t>包括关于生物多样性和生态系统服务的第二次全球评估以及生态连通性评估的要求</w:t>
      </w:r>
      <w:r w:rsidRPr="0059117C">
        <w:rPr>
          <w:rFonts w:ascii="SimSun" w:eastAsia="SimSun" w:hAnsi="SimSun" w:cs="SimSun" w:hint="eastAsia"/>
          <w:sz w:val="24"/>
          <w:szCs w:val="24"/>
          <w:lang w:eastAsia="zh-CN"/>
        </w:rPr>
        <w:t>、意见和建议，</w:t>
      </w:r>
      <w:r w:rsidR="001A1A19" w:rsidRPr="00B21A5F">
        <w:rPr>
          <w:rFonts w:ascii="KaiTi" w:eastAsia="SimSun" w:hAnsi="KaiTi" w:hint="eastAsia"/>
          <w:sz w:val="24"/>
          <w:szCs w:val="24"/>
          <w:highlight w:val="lightGray"/>
          <w:lang w:eastAsia="zh-CN"/>
        </w:rPr>
        <w:t>以及</w:t>
      </w:r>
      <w:r w:rsidR="00B21A5F" w:rsidRPr="00B21A5F">
        <w:rPr>
          <w:rFonts w:ascii="KaiTi" w:eastAsia="SimSun" w:hAnsi="KaiTi" w:hint="eastAsia"/>
          <w:sz w:val="24"/>
          <w:szCs w:val="24"/>
          <w:highlight w:val="lightGray"/>
          <w:lang w:eastAsia="zh-CN"/>
        </w:rPr>
        <w:t>可能</w:t>
      </w:r>
      <w:r w:rsidR="001A1A19" w:rsidRPr="00B21A5F">
        <w:rPr>
          <w:rFonts w:ascii="KaiTi" w:eastAsia="SimSun" w:hAnsi="KaiTi" w:hint="eastAsia"/>
          <w:sz w:val="24"/>
          <w:szCs w:val="24"/>
          <w:highlight w:val="lightGray"/>
          <w:lang w:eastAsia="zh-CN"/>
        </w:rPr>
        <w:t>的额外快速评估，</w:t>
      </w:r>
      <w:r w:rsidR="001A1A19" w:rsidRPr="00B21A5F">
        <w:rPr>
          <w:rFonts w:ascii="KaiTi" w:eastAsia="KaiTi" w:hAnsi="KaiTi" w:hint="eastAsia"/>
          <w:sz w:val="24"/>
          <w:szCs w:val="24"/>
          <w:highlight w:val="lightGray"/>
          <w:lang w:eastAsia="zh-CN"/>
        </w:rPr>
        <w:t>邀请</w:t>
      </w:r>
      <w:r w:rsidR="00B21A5F" w:rsidRPr="00B21A5F">
        <w:rPr>
          <w:rFonts w:ascii="KaiTi" w:eastAsia="SimSun" w:hAnsi="KaiTi" w:hint="eastAsia"/>
          <w:sz w:val="24"/>
          <w:szCs w:val="24"/>
          <w:highlight w:val="lightGray"/>
          <w:lang w:eastAsia="zh-CN"/>
        </w:rPr>
        <w:t>生物多样性</w:t>
      </w:r>
      <w:r w:rsidR="001A1A19" w:rsidRPr="00B21A5F">
        <w:rPr>
          <w:rFonts w:ascii="KaiTi" w:eastAsia="SimSun" w:hAnsi="KaiTi" w:hint="eastAsia"/>
          <w:sz w:val="24"/>
          <w:szCs w:val="24"/>
          <w:highlight w:val="lightGray"/>
          <w:lang w:eastAsia="zh-CN"/>
        </w:rPr>
        <w:t>平台考虑本决定附件所载的请求</w:t>
      </w:r>
      <w:r w:rsidRPr="00B21A5F">
        <w:rPr>
          <w:rFonts w:ascii="SimSun" w:eastAsia="SimSun" w:hAnsi="SimSun" w:cs="SimSun" w:hint="eastAsia"/>
          <w:sz w:val="24"/>
          <w:szCs w:val="24"/>
          <w:highlight w:val="lightGray"/>
          <w:lang w:eastAsia="zh-CN"/>
        </w:rPr>
        <w:t>；</w:t>
      </w:r>
      <w:r w:rsidRPr="0059117C">
        <w:rPr>
          <w:rFonts w:hint="eastAsia"/>
          <w:sz w:val="24"/>
          <w:szCs w:val="24"/>
          <w:lang w:eastAsia="zh-CN"/>
        </w:rPr>
        <w:t>]</w:t>
      </w:r>
    </w:p>
    <w:p w14:paraId="4388702D" w14:textId="3442CC89" w:rsidR="0059117C" w:rsidRPr="0059117C" w:rsidRDefault="0059117C" w:rsidP="0059117C">
      <w:pPr>
        <w:pStyle w:val="Para1"/>
        <w:numPr>
          <w:ilvl w:val="0"/>
          <w:numId w:val="0"/>
        </w:numPr>
        <w:suppressLineNumbers/>
        <w:suppressAutoHyphens/>
        <w:adjustRightInd w:val="0"/>
        <w:snapToGrid w:val="0"/>
        <w:spacing w:line="240" w:lineRule="atLeast"/>
        <w:ind w:firstLine="490"/>
        <w:rPr>
          <w:rFonts w:ascii="KaiTi" w:hAnsi="KaiTi"/>
          <w:sz w:val="24"/>
          <w:szCs w:val="24"/>
          <w:lang w:eastAsia="zh-CN"/>
        </w:rPr>
      </w:pPr>
      <w:r w:rsidRPr="0059117C">
        <w:rPr>
          <w:rFonts w:eastAsia="SimSun"/>
          <w:sz w:val="24"/>
          <w:szCs w:val="24"/>
          <w:lang w:eastAsia="zh-CN"/>
        </w:rPr>
        <w:t>[</w:t>
      </w:r>
      <w:r>
        <w:rPr>
          <w:rFonts w:eastAsia="SimSun"/>
          <w:sz w:val="24"/>
          <w:szCs w:val="24"/>
          <w:lang w:eastAsia="zh-CN"/>
        </w:rPr>
        <w:t>9</w:t>
      </w:r>
      <w:r w:rsidRPr="0059117C">
        <w:rPr>
          <w:rFonts w:eastAsia="SimSun"/>
          <w:sz w:val="24"/>
          <w:szCs w:val="24"/>
          <w:lang w:eastAsia="zh-CN"/>
        </w:rPr>
        <w:t>.</w:t>
      </w:r>
      <w:r w:rsidRPr="0059117C">
        <w:rPr>
          <w:rFonts w:eastAsia="SimSun"/>
          <w:sz w:val="24"/>
          <w:szCs w:val="24"/>
          <w:lang w:eastAsia="zh-CN"/>
        </w:rPr>
        <w:tab/>
      </w:r>
      <w:r w:rsidRPr="0059117C">
        <w:rPr>
          <w:rFonts w:ascii="KaiTi" w:eastAsia="KaiTi" w:hAnsi="KaiTi" w:hint="eastAsia"/>
          <w:sz w:val="24"/>
          <w:szCs w:val="24"/>
          <w:lang w:eastAsia="zh-CN"/>
        </w:rPr>
        <w:t>请</w:t>
      </w:r>
      <w:r w:rsidRPr="0059117C">
        <w:rPr>
          <w:rFonts w:ascii="KaiTi" w:eastAsia="SimSun" w:hAnsi="KaiTi" w:hint="eastAsia"/>
          <w:sz w:val="24"/>
          <w:szCs w:val="24"/>
          <w:lang w:eastAsia="zh-CN"/>
        </w:rPr>
        <w:t>执行秘书进行定期和系统评估并向科学、技术和工艺咨询附属机构报告如何在执行《公约》时考虑生物多样性和生态系统服务政府间科学</w:t>
      </w:r>
      <w:r w:rsidR="001A1A19">
        <w:rPr>
          <w:rFonts w:ascii="KaiTi" w:eastAsia="SimSun" w:hAnsi="KaiTi" w:hint="eastAsia"/>
          <w:sz w:val="24"/>
          <w:szCs w:val="24"/>
          <w:lang w:eastAsia="zh-CN"/>
        </w:rPr>
        <w:t>-</w:t>
      </w:r>
      <w:r w:rsidRPr="0059117C">
        <w:rPr>
          <w:rFonts w:ascii="KaiTi" w:eastAsia="SimSun" w:hAnsi="KaiTi" w:hint="eastAsia"/>
          <w:sz w:val="24"/>
          <w:szCs w:val="24"/>
          <w:lang w:eastAsia="zh-CN"/>
        </w:rPr>
        <w:t>政策平台的所有职能和进程的交付品，</w:t>
      </w:r>
      <w:r w:rsidRPr="0059117C">
        <w:rPr>
          <w:rFonts w:ascii="SimSun" w:eastAsia="SimSun" w:hAnsi="SimSun" w:cs="SimSun" w:hint="eastAsia"/>
          <w:kern w:val="22"/>
          <w:sz w:val="24"/>
          <w:szCs w:val="24"/>
          <w:lang w:eastAsia="zh-CN"/>
        </w:rPr>
        <w:t>包括科咨机构会议的一个预先安排和经常性议程项目</w:t>
      </w:r>
      <w:r w:rsidRPr="0059117C">
        <w:rPr>
          <w:rFonts w:ascii="KaiTi" w:eastAsia="SimSun" w:hAnsi="KaiTi" w:hint="eastAsia"/>
          <w:sz w:val="24"/>
          <w:szCs w:val="24"/>
          <w:lang w:eastAsia="zh-CN"/>
        </w:rPr>
        <w:t>；</w:t>
      </w:r>
      <w:r w:rsidRPr="0059117C">
        <w:rPr>
          <w:rFonts w:ascii="KaiTi" w:eastAsia="SimSun" w:hAnsi="KaiTi" w:hint="eastAsia"/>
          <w:sz w:val="24"/>
          <w:szCs w:val="24"/>
          <w:lang w:eastAsia="zh-CN"/>
        </w:rPr>
        <w:t>]</w:t>
      </w:r>
    </w:p>
    <w:p w14:paraId="6444396D" w14:textId="30694D8C" w:rsidR="0059117C" w:rsidRPr="0059117C" w:rsidRDefault="0059117C" w:rsidP="0059117C">
      <w:pPr>
        <w:pStyle w:val="Para1"/>
        <w:numPr>
          <w:ilvl w:val="0"/>
          <w:numId w:val="0"/>
        </w:numPr>
        <w:suppressLineNumbers/>
        <w:suppressAutoHyphens/>
        <w:adjustRightInd w:val="0"/>
        <w:snapToGrid w:val="0"/>
        <w:spacing w:line="240" w:lineRule="atLeast"/>
        <w:ind w:firstLine="490"/>
        <w:rPr>
          <w:rFonts w:ascii="KaiTi" w:eastAsia="SimSun" w:hAnsi="KaiTi"/>
          <w:sz w:val="24"/>
          <w:szCs w:val="24"/>
          <w:lang w:eastAsia="zh-CN"/>
        </w:rPr>
      </w:pPr>
      <w:r w:rsidRPr="0059117C">
        <w:rPr>
          <w:rFonts w:eastAsia="SimSun"/>
          <w:sz w:val="24"/>
          <w:szCs w:val="24"/>
          <w:lang w:eastAsia="zh-CN"/>
        </w:rPr>
        <w:t>1</w:t>
      </w:r>
      <w:r>
        <w:rPr>
          <w:rFonts w:eastAsia="SimSun"/>
          <w:sz w:val="24"/>
          <w:szCs w:val="24"/>
          <w:lang w:eastAsia="zh-CN"/>
        </w:rPr>
        <w:t>0</w:t>
      </w:r>
      <w:r w:rsidRPr="0059117C">
        <w:rPr>
          <w:rFonts w:ascii="KaiTi" w:eastAsia="SimSun" w:hAnsi="KaiTi"/>
          <w:sz w:val="24"/>
          <w:szCs w:val="24"/>
          <w:lang w:eastAsia="zh-CN"/>
        </w:rPr>
        <w:t>.</w:t>
      </w:r>
      <w:r w:rsidRPr="0059117C">
        <w:rPr>
          <w:rFonts w:ascii="KaiTi" w:eastAsia="SimSun" w:hAnsi="KaiTi"/>
          <w:sz w:val="24"/>
          <w:szCs w:val="24"/>
          <w:lang w:eastAsia="zh-CN"/>
        </w:rPr>
        <w:tab/>
      </w:r>
      <w:r w:rsidRPr="0059117C">
        <w:rPr>
          <w:rFonts w:ascii="KaiTi" w:eastAsia="KaiTi" w:hAnsi="KaiTi" w:hint="eastAsia"/>
          <w:sz w:val="24"/>
          <w:szCs w:val="24"/>
          <w:lang w:eastAsia="zh-CN"/>
        </w:rPr>
        <w:t>又请</w:t>
      </w:r>
      <w:r w:rsidRPr="0059117C">
        <w:rPr>
          <w:rFonts w:ascii="KaiTi" w:eastAsia="SimSun" w:hAnsi="KaiTi" w:hint="eastAsia"/>
          <w:sz w:val="24"/>
          <w:szCs w:val="24"/>
          <w:lang w:eastAsia="zh-CN"/>
        </w:rPr>
        <w:t>执行秘书了解缔约方希望生物多样性和生态系统服务政府间科学</w:t>
      </w:r>
      <w:r w:rsidR="001A1A19">
        <w:rPr>
          <w:rFonts w:ascii="KaiTi" w:eastAsia="SimSun" w:hAnsi="KaiTi" w:hint="eastAsia"/>
          <w:sz w:val="24"/>
          <w:szCs w:val="24"/>
          <w:lang w:eastAsia="zh-CN"/>
        </w:rPr>
        <w:t>-</w:t>
      </w:r>
      <w:r w:rsidRPr="0059117C">
        <w:rPr>
          <w:rFonts w:ascii="KaiTi" w:eastAsia="SimSun" w:hAnsi="KaiTi" w:hint="eastAsia"/>
          <w:sz w:val="24"/>
          <w:szCs w:val="24"/>
          <w:lang w:eastAsia="zh-CN"/>
        </w:rPr>
        <w:t>政策平台如何在其开展进一步评估、能力建设、加强知识和支持政策的既定职能范围内为</w:t>
      </w:r>
      <w:r w:rsidRPr="0059117C">
        <w:rPr>
          <w:rFonts w:ascii="KaiTi" w:eastAsia="SimSun" w:hAnsi="KaiTi" w:hint="eastAsia"/>
          <w:sz w:val="24"/>
          <w:szCs w:val="24"/>
          <w:lang w:eastAsia="zh-CN"/>
        </w:rPr>
        <w:t>2020</w:t>
      </w:r>
      <w:r w:rsidRPr="0059117C">
        <w:rPr>
          <w:rFonts w:ascii="KaiTi" w:eastAsia="SimSun" w:hAnsi="KaiTi" w:hint="eastAsia"/>
          <w:sz w:val="24"/>
          <w:szCs w:val="24"/>
          <w:lang w:eastAsia="zh-CN"/>
        </w:rPr>
        <w:t>年后全球生物多样性框架的审查和监测进程作出贡献；</w:t>
      </w:r>
    </w:p>
    <w:p w14:paraId="285BE497" w14:textId="4AEEE19A" w:rsidR="0059117C" w:rsidRPr="0059117C" w:rsidRDefault="0059117C" w:rsidP="00B21A5F">
      <w:pPr>
        <w:pStyle w:val="Para1"/>
        <w:numPr>
          <w:ilvl w:val="0"/>
          <w:numId w:val="0"/>
        </w:numPr>
        <w:suppressLineNumbers/>
        <w:suppressAutoHyphens/>
        <w:adjustRightInd w:val="0"/>
        <w:snapToGrid w:val="0"/>
        <w:spacing w:line="240" w:lineRule="atLeast"/>
        <w:ind w:firstLine="490"/>
        <w:rPr>
          <w:rFonts w:eastAsia="SimSun"/>
          <w:sz w:val="24"/>
          <w:szCs w:val="24"/>
          <w:lang w:eastAsia="zh-CN"/>
        </w:rPr>
      </w:pPr>
      <w:r w:rsidRPr="0059117C">
        <w:rPr>
          <w:rFonts w:eastAsia="SimSun"/>
          <w:sz w:val="24"/>
          <w:szCs w:val="24"/>
          <w:lang w:eastAsia="zh-CN"/>
        </w:rPr>
        <w:t>[1</w:t>
      </w:r>
      <w:r>
        <w:rPr>
          <w:rFonts w:eastAsia="SimSun"/>
          <w:sz w:val="24"/>
          <w:szCs w:val="24"/>
          <w:lang w:eastAsia="zh-CN"/>
        </w:rPr>
        <w:t>1</w:t>
      </w:r>
      <w:r w:rsidRPr="0059117C">
        <w:rPr>
          <w:rFonts w:eastAsia="SimSun"/>
          <w:sz w:val="24"/>
          <w:szCs w:val="24"/>
          <w:lang w:eastAsia="zh-CN"/>
        </w:rPr>
        <w:t>.</w:t>
      </w:r>
      <w:r w:rsidRPr="0059117C">
        <w:rPr>
          <w:rFonts w:eastAsia="SimSun"/>
          <w:sz w:val="24"/>
          <w:szCs w:val="24"/>
          <w:lang w:eastAsia="zh-CN"/>
        </w:rPr>
        <w:tab/>
      </w:r>
      <w:r w:rsidRPr="0059117C">
        <w:rPr>
          <w:rFonts w:ascii="KaiTi" w:eastAsia="KaiTi" w:hAnsi="KaiTi"/>
          <w:sz w:val="24"/>
          <w:szCs w:val="24"/>
          <w:lang w:eastAsia="zh-CN"/>
        </w:rPr>
        <w:t>邀请</w:t>
      </w:r>
      <w:r w:rsidRPr="0059117C">
        <w:rPr>
          <w:rFonts w:ascii="SimSun" w:eastAsia="SimSun" w:hAnsi="SimSun" w:cs="SimSun" w:hint="eastAsia"/>
          <w:sz w:val="24"/>
          <w:szCs w:val="24"/>
          <w:lang w:eastAsia="zh-CN"/>
        </w:rPr>
        <w:t>生物多样性和生态系统服务政府间科学</w:t>
      </w:r>
      <w:r w:rsidR="001A1A19">
        <w:rPr>
          <w:rFonts w:ascii="SimSun" w:eastAsia="SimSun" w:hAnsi="SimSun" w:cs="SimSun" w:hint="eastAsia"/>
          <w:sz w:val="24"/>
          <w:szCs w:val="24"/>
          <w:lang w:eastAsia="zh-CN"/>
        </w:rPr>
        <w:t>-</w:t>
      </w:r>
      <w:r w:rsidRPr="0059117C">
        <w:rPr>
          <w:rFonts w:ascii="SimSun" w:eastAsia="SimSun" w:hAnsi="SimSun" w:cs="SimSun" w:hint="eastAsia"/>
          <w:sz w:val="24"/>
          <w:szCs w:val="24"/>
          <w:lang w:eastAsia="zh-CN"/>
        </w:rPr>
        <w:t>政策平台协助</w:t>
      </w:r>
      <w:r w:rsidRPr="0059117C">
        <w:rPr>
          <w:rFonts w:eastAsia="SimSun"/>
          <w:sz w:val="24"/>
          <w:szCs w:val="24"/>
          <w:lang w:eastAsia="zh-CN"/>
        </w:rPr>
        <w:t>2020</w:t>
      </w:r>
      <w:r w:rsidRPr="0059117C">
        <w:rPr>
          <w:rFonts w:ascii="KaiTi" w:eastAsia="SimSun" w:hAnsi="KaiTi"/>
          <w:sz w:val="24"/>
          <w:szCs w:val="24"/>
          <w:lang w:eastAsia="zh-CN"/>
        </w:rPr>
        <w:t>年后全球生物多样性框架指标问题特设技术专家组</w:t>
      </w:r>
      <w:r w:rsidRPr="0059117C">
        <w:rPr>
          <w:rFonts w:ascii="KaiTi" w:eastAsia="SimSun" w:hAnsi="KaiTi" w:hint="eastAsia"/>
          <w:sz w:val="24"/>
          <w:szCs w:val="24"/>
          <w:lang w:eastAsia="zh-CN"/>
        </w:rPr>
        <w:t>的工作</w:t>
      </w:r>
      <w:r w:rsidRPr="0059117C">
        <w:rPr>
          <w:rFonts w:ascii="SimSun" w:eastAsia="SimSun" w:hAnsi="SimSun" w:cs="SimSun" w:hint="eastAsia"/>
          <w:sz w:val="24"/>
          <w:szCs w:val="24"/>
          <w:lang w:eastAsia="zh-CN"/>
        </w:rPr>
        <w:t>；</w:t>
      </w:r>
      <w:r w:rsidRPr="0059117C">
        <w:rPr>
          <w:rFonts w:eastAsia="SimSun" w:hint="eastAsia"/>
          <w:sz w:val="24"/>
          <w:szCs w:val="24"/>
          <w:lang w:eastAsia="zh-CN"/>
        </w:rPr>
        <w:t>]</w:t>
      </w:r>
    </w:p>
    <w:p w14:paraId="5B6760C4" w14:textId="4951BF50" w:rsidR="0059117C" w:rsidRDefault="0059117C" w:rsidP="00B21A5F">
      <w:pPr>
        <w:adjustRightInd w:val="0"/>
        <w:snapToGrid w:val="0"/>
        <w:spacing w:before="120" w:after="120" w:line="240" w:lineRule="atLeast"/>
        <w:ind w:firstLine="490"/>
        <w:rPr>
          <w:rFonts w:ascii="KaiTi" w:eastAsia="KaiTi" w:hAnsi="KaiTi"/>
          <w:lang w:eastAsia="zh-CN"/>
        </w:rPr>
      </w:pPr>
      <w:r w:rsidRPr="00B21A5F">
        <w:rPr>
          <w:rFonts w:eastAsia="SimSun"/>
          <w:sz w:val="24"/>
          <w:shd w:val="clear" w:color="auto" w:fill="FFFFFF" w:themeFill="background1"/>
          <w:lang w:eastAsia="zh-CN"/>
        </w:rPr>
        <w:t>12.</w:t>
      </w:r>
      <w:r w:rsidRPr="00B21A5F">
        <w:rPr>
          <w:rFonts w:eastAsia="SimSun"/>
          <w:sz w:val="24"/>
          <w:shd w:val="clear" w:color="auto" w:fill="FFFFFF" w:themeFill="background1"/>
          <w:lang w:eastAsia="zh-CN"/>
        </w:rPr>
        <w:tab/>
      </w:r>
      <w:r w:rsidRPr="00B21A5F">
        <w:rPr>
          <w:rFonts w:ascii="KaiTi" w:eastAsia="KaiTi" w:hAnsi="KaiTi"/>
          <w:sz w:val="24"/>
          <w:shd w:val="clear" w:color="auto" w:fill="FFFFFF" w:themeFill="background1"/>
          <w:lang w:eastAsia="zh-CN"/>
        </w:rPr>
        <w:t>注意到</w:t>
      </w:r>
      <w:r w:rsidRPr="00B21A5F">
        <w:rPr>
          <w:rFonts w:ascii="KaiTi" w:eastAsia="SimSun" w:hAnsi="KaiTi" w:hint="eastAsia"/>
          <w:sz w:val="24"/>
          <w:shd w:val="clear" w:color="auto" w:fill="FFFFFF" w:themeFill="background1"/>
          <w:lang w:eastAsia="zh-CN"/>
        </w:rPr>
        <w:t>执行秘书的说明</w:t>
      </w:r>
      <w:r w:rsidRPr="00B21A5F">
        <w:rPr>
          <w:rStyle w:val="FootnoteReference"/>
          <w:rFonts w:eastAsia="SimSun"/>
          <w:sz w:val="24"/>
          <w:shd w:val="clear" w:color="auto" w:fill="FFFFFF" w:themeFill="background1"/>
        </w:rPr>
        <w:footnoteReference w:id="287"/>
      </w:r>
      <w:r w:rsidRPr="00B21A5F">
        <w:rPr>
          <w:rFonts w:ascii="KaiTi" w:eastAsia="SimSun" w:hAnsi="KaiTi" w:hint="eastAsia"/>
          <w:sz w:val="24"/>
          <w:shd w:val="clear" w:color="auto" w:fill="FFFFFF" w:themeFill="background1"/>
          <w:lang w:eastAsia="zh-CN"/>
        </w:rPr>
        <w:t xml:space="preserve"> </w:t>
      </w:r>
      <w:r w:rsidRPr="00B21A5F">
        <w:rPr>
          <w:rFonts w:ascii="KaiTi" w:eastAsia="SimSun" w:hAnsi="KaiTi"/>
          <w:sz w:val="24"/>
          <w:shd w:val="clear" w:color="auto" w:fill="FFFFFF" w:themeFill="background1"/>
          <w:lang w:eastAsia="zh-CN"/>
        </w:rPr>
        <w:t>附件中所载信息，并注意到一些国家在开展本国生物多样性和生态系统服务评估方面取得的进展，鼓励所有缔约方和其他国家政府以及</w:t>
      </w:r>
      <w:r w:rsidRPr="00B21A5F">
        <w:rPr>
          <w:rFonts w:ascii="KaiTi" w:eastAsia="SimSun" w:hAnsi="KaiTi" w:hint="eastAsia"/>
          <w:sz w:val="24"/>
          <w:shd w:val="clear" w:color="auto" w:fill="FFFFFF" w:themeFill="background1"/>
          <w:lang w:eastAsia="zh-CN"/>
        </w:rPr>
        <w:t>次</w:t>
      </w:r>
      <w:r w:rsidRPr="00B21A5F">
        <w:rPr>
          <w:rFonts w:ascii="KaiTi" w:eastAsia="SimSun" w:hAnsi="KaiTi"/>
          <w:sz w:val="24"/>
          <w:shd w:val="clear" w:color="auto" w:fill="FFFFFF" w:themeFill="background1"/>
          <w:lang w:eastAsia="zh-CN"/>
        </w:rPr>
        <w:t>国家政府，在土著人民和地方社区、妇女、青年、民间社会、学术界和企业界的充分参与下，开展这种国家或</w:t>
      </w:r>
      <w:r w:rsidRPr="00B21A5F">
        <w:rPr>
          <w:rFonts w:ascii="KaiTi" w:eastAsia="SimSun" w:hAnsi="KaiTi" w:hint="eastAsia"/>
          <w:sz w:val="24"/>
          <w:shd w:val="clear" w:color="auto" w:fill="FFFFFF" w:themeFill="background1"/>
          <w:lang w:eastAsia="zh-CN"/>
        </w:rPr>
        <w:t>次</w:t>
      </w:r>
      <w:r w:rsidRPr="00B21A5F">
        <w:rPr>
          <w:rFonts w:ascii="KaiTi" w:eastAsia="SimSun" w:hAnsi="KaiTi"/>
          <w:sz w:val="24"/>
          <w:shd w:val="clear" w:color="auto" w:fill="FFFFFF" w:themeFill="background1"/>
          <w:lang w:eastAsia="zh-CN"/>
        </w:rPr>
        <w:t>国家评估，调整生物多样性和生态系统服务政府间科学</w:t>
      </w:r>
      <w:r w:rsidR="001A1A19" w:rsidRPr="00B21A5F">
        <w:rPr>
          <w:rFonts w:ascii="KaiTi" w:eastAsia="SimSun" w:hAnsi="KaiTi" w:hint="eastAsia"/>
          <w:sz w:val="24"/>
          <w:shd w:val="clear" w:color="auto" w:fill="FFFFFF" w:themeFill="background1"/>
          <w:lang w:eastAsia="zh-CN"/>
        </w:rPr>
        <w:t>-</w:t>
      </w:r>
      <w:r w:rsidRPr="00B21A5F">
        <w:rPr>
          <w:rFonts w:ascii="KaiTi" w:eastAsia="SimSun" w:hAnsi="KaiTi"/>
          <w:sz w:val="24"/>
          <w:shd w:val="clear" w:color="auto" w:fill="FFFFFF" w:themeFill="background1"/>
          <w:lang w:eastAsia="zh-CN"/>
        </w:rPr>
        <w:t>政策平台的进</w:t>
      </w:r>
      <w:r w:rsidRPr="00B21A5F">
        <w:rPr>
          <w:rFonts w:ascii="KaiTi" w:eastAsia="SimSun" w:hAnsi="KaiTi"/>
          <w:sz w:val="24"/>
          <w:shd w:val="clear" w:color="auto" w:fill="FFFFFF" w:themeFill="background1"/>
          <w:lang w:eastAsia="zh-CN"/>
        </w:rPr>
        <w:lastRenderedPageBreak/>
        <w:t>程使之适应本地情况，</w:t>
      </w:r>
      <w:r w:rsidRPr="00B21A5F">
        <w:rPr>
          <w:rFonts w:ascii="KaiTi" w:eastAsia="SimSun" w:hAnsi="KaiTi" w:hint="eastAsia"/>
          <w:sz w:val="24"/>
          <w:shd w:val="clear" w:color="auto" w:fill="FFFFFF" w:themeFill="background1"/>
          <w:lang w:eastAsia="zh-CN"/>
        </w:rPr>
        <w:t>以便这些国家或次国家评估可作为生物多样性和生态系统服务政府间科学</w:t>
      </w:r>
      <w:r w:rsidR="001A1A19" w:rsidRPr="00B21A5F">
        <w:rPr>
          <w:rFonts w:ascii="KaiTi" w:eastAsia="SimSun" w:hAnsi="KaiTi" w:hint="eastAsia"/>
          <w:sz w:val="24"/>
          <w:shd w:val="clear" w:color="auto" w:fill="FFFFFF" w:themeFill="background1"/>
          <w:lang w:eastAsia="zh-CN"/>
        </w:rPr>
        <w:t>-</w:t>
      </w:r>
      <w:r w:rsidRPr="00B21A5F">
        <w:rPr>
          <w:rFonts w:ascii="KaiTi" w:eastAsia="SimSun" w:hAnsi="KaiTi" w:hint="eastAsia"/>
          <w:sz w:val="24"/>
          <w:shd w:val="clear" w:color="auto" w:fill="FFFFFF" w:themeFill="background1"/>
          <w:lang w:eastAsia="zh-CN"/>
        </w:rPr>
        <w:t>政策平台滚动工作方案和</w:t>
      </w:r>
      <w:r w:rsidRPr="00B21A5F">
        <w:rPr>
          <w:rFonts w:ascii="KaiTi" w:eastAsia="SimSun" w:hAnsi="KaiTi" w:hint="eastAsia"/>
          <w:sz w:val="24"/>
          <w:shd w:val="clear" w:color="auto" w:fill="FFFFFF" w:themeFill="background1"/>
          <w:lang w:eastAsia="zh-CN"/>
        </w:rPr>
        <w:t>2020</w:t>
      </w:r>
      <w:r w:rsidRPr="00B21A5F">
        <w:rPr>
          <w:rFonts w:ascii="KaiTi" w:eastAsia="SimSun" w:hAnsi="KaiTi" w:hint="eastAsia"/>
          <w:sz w:val="24"/>
          <w:shd w:val="clear" w:color="auto" w:fill="FFFFFF" w:themeFill="background1"/>
          <w:lang w:eastAsia="zh-CN"/>
        </w:rPr>
        <w:t>年后全球生物多样性框架执行工作的潜在投入</w:t>
      </w:r>
      <w:r w:rsidRPr="00B21A5F">
        <w:rPr>
          <w:rFonts w:ascii="KaiTi" w:eastAsia="SimSun" w:hAnsi="KaiTi"/>
          <w:sz w:val="24"/>
          <w:shd w:val="clear" w:color="auto" w:fill="FFFFFF" w:themeFill="background1"/>
          <w:lang w:eastAsia="zh-CN"/>
        </w:rPr>
        <w:t>，</w:t>
      </w:r>
      <w:r w:rsidRPr="00B21A5F">
        <w:rPr>
          <w:rFonts w:ascii="KaiTi" w:eastAsia="SimSun" w:hAnsi="KaiTi" w:hint="eastAsia"/>
          <w:sz w:val="24"/>
          <w:shd w:val="clear" w:color="auto" w:fill="FFFFFF" w:themeFill="background1"/>
          <w:lang w:eastAsia="zh-CN"/>
        </w:rPr>
        <w:t>督促有能力的缔约方并</w:t>
      </w:r>
      <w:r w:rsidRPr="00B21A5F">
        <w:rPr>
          <w:rFonts w:ascii="KaiTi" w:eastAsia="SimSun" w:hAnsi="KaiTi"/>
          <w:sz w:val="24"/>
          <w:shd w:val="clear" w:color="auto" w:fill="FFFFFF" w:themeFill="background1"/>
          <w:lang w:eastAsia="zh-CN"/>
        </w:rPr>
        <w:t>邀请</w:t>
      </w:r>
      <w:r w:rsidRPr="00B21A5F">
        <w:rPr>
          <w:rFonts w:ascii="KaiTi" w:eastAsia="SimSun" w:hAnsi="KaiTi" w:hint="eastAsia"/>
          <w:sz w:val="24"/>
          <w:shd w:val="clear" w:color="auto" w:fill="FFFFFF" w:themeFill="background1"/>
          <w:lang w:eastAsia="zh-CN"/>
        </w:rPr>
        <w:t>有能力的其他国家政府和</w:t>
      </w:r>
      <w:r w:rsidRPr="00B21A5F">
        <w:rPr>
          <w:rFonts w:ascii="KaiTi" w:eastAsia="SimSun" w:hAnsi="KaiTi"/>
          <w:sz w:val="24"/>
          <w:shd w:val="clear" w:color="auto" w:fill="FFFFFF" w:themeFill="background1"/>
          <w:lang w:eastAsia="zh-CN"/>
        </w:rPr>
        <w:t>组织酌情提供技术</w:t>
      </w:r>
      <w:r w:rsidRPr="00B21A5F">
        <w:rPr>
          <w:rFonts w:ascii="KaiTi" w:eastAsia="SimSun" w:hAnsi="KaiTi" w:hint="eastAsia"/>
          <w:sz w:val="24"/>
          <w:shd w:val="clear" w:color="auto" w:fill="FFFFFF" w:themeFill="background1"/>
          <w:lang w:eastAsia="zh-CN"/>
        </w:rPr>
        <w:t>援助、能力建设</w:t>
      </w:r>
      <w:r w:rsidRPr="00B21A5F">
        <w:rPr>
          <w:rFonts w:ascii="KaiTi" w:eastAsia="SimSun" w:hAnsi="KaiTi"/>
          <w:sz w:val="24"/>
          <w:shd w:val="clear" w:color="auto" w:fill="FFFFFF" w:themeFill="background1"/>
          <w:lang w:eastAsia="zh-CN"/>
        </w:rPr>
        <w:t>和</w:t>
      </w:r>
      <w:r w:rsidRPr="00B21A5F">
        <w:rPr>
          <w:rFonts w:ascii="KaiTi" w:eastAsia="SimSun" w:hAnsi="KaiTi" w:hint="eastAsia"/>
          <w:sz w:val="24"/>
          <w:shd w:val="clear" w:color="auto" w:fill="FFFFFF" w:themeFill="background1"/>
          <w:lang w:eastAsia="zh-CN"/>
        </w:rPr>
        <w:t>财</w:t>
      </w:r>
      <w:r w:rsidRPr="00B21A5F">
        <w:rPr>
          <w:rFonts w:ascii="KaiTi" w:eastAsia="SimSun" w:hAnsi="KaiTi" w:hint="eastAsia"/>
          <w:sz w:val="24"/>
          <w:lang w:eastAsia="zh-CN"/>
        </w:rPr>
        <w:t>务</w:t>
      </w:r>
      <w:r w:rsidRPr="00B21A5F">
        <w:rPr>
          <w:rFonts w:ascii="KaiTi" w:eastAsia="SimSun" w:hAnsi="KaiTi"/>
          <w:sz w:val="24"/>
          <w:lang w:eastAsia="zh-CN"/>
        </w:rPr>
        <w:t>支持。</w:t>
      </w:r>
      <w:r>
        <w:rPr>
          <w:rFonts w:ascii="KaiTi" w:eastAsia="KaiTi" w:hAnsi="KaiTi" w:hint="eastAsia"/>
          <w:lang w:eastAsia="zh-CN"/>
        </w:rPr>
        <w:t xml:space="preserve"> </w:t>
      </w:r>
    </w:p>
    <w:p w14:paraId="4AA64438" w14:textId="77777777" w:rsidR="00C86EED" w:rsidRPr="00182E43" w:rsidRDefault="00C86EED" w:rsidP="00B21A5F">
      <w:pPr>
        <w:tabs>
          <w:tab w:val="left" w:pos="360"/>
        </w:tabs>
        <w:spacing w:after="120"/>
        <w:jc w:val="center"/>
        <w:rPr>
          <w:rFonts w:eastAsia="KaiTi"/>
          <w:i/>
          <w:iCs/>
          <w:sz w:val="20"/>
          <w:szCs w:val="20"/>
          <w:lang w:eastAsia="zh-CN"/>
        </w:rPr>
      </w:pPr>
    </w:p>
    <w:p w14:paraId="66ADA886" w14:textId="003C8521" w:rsidR="00182E43" w:rsidRPr="00182E43" w:rsidRDefault="00182E43" w:rsidP="00182E43">
      <w:pPr>
        <w:shd w:val="clear" w:color="auto" w:fill="D9D9D9" w:themeFill="background1" w:themeFillShade="D9"/>
        <w:adjustRightInd w:val="0"/>
        <w:snapToGrid w:val="0"/>
        <w:spacing w:before="120" w:after="120" w:line="240" w:lineRule="atLeast"/>
        <w:jc w:val="center"/>
        <w:rPr>
          <w:rFonts w:eastAsia="SimSun"/>
          <w:sz w:val="20"/>
          <w:szCs w:val="20"/>
          <w:lang w:eastAsia="zh-CN"/>
        </w:rPr>
      </w:pPr>
      <w:r w:rsidRPr="00182E43">
        <w:rPr>
          <w:rFonts w:eastAsia="KaiTi" w:hint="eastAsia"/>
          <w:sz w:val="20"/>
          <w:szCs w:val="20"/>
          <w:lang w:eastAsia="zh-CN"/>
        </w:rPr>
        <w:t>附件</w:t>
      </w:r>
    </w:p>
    <w:p w14:paraId="2F270847" w14:textId="579C09C9" w:rsidR="00182E43" w:rsidRPr="00182E43" w:rsidRDefault="00182E43" w:rsidP="00182E43">
      <w:pPr>
        <w:shd w:val="clear" w:color="auto" w:fill="D9D9D9" w:themeFill="background1" w:themeFillShade="D9"/>
        <w:adjustRightInd w:val="0"/>
        <w:snapToGrid w:val="0"/>
        <w:spacing w:before="120" w:after="120" w:line="240" w:lineRule="atLeast"/>
        <w:ind w:left="720" w:right="720"/>
        <w:jc w:val="center"/>
        <w:rPr>
          <w:rFonts w:eastAsia="SimSun"/>
          <w:b/>
          <w:bCs/>
          <w:sz w:val="20"/>
          <w:szCs w:val="20"/>
          <w:lang w:eastAsia="zh-CN"/>
        </w:rPr>
      </w:pPr>
      <w:r w:rsidRPr="00182E43">
        <w:rPr>
          <w:rFonts w:eastAsia="SimSun"/>
          <w:b/>
          <w:bCs/>
          <w:sz w:val="20"/>
          <w:szCs w:val="20"/>
          <w:lang w:eastAsia="zh-CN"/>
        </w:rPr>
        <w:t>《生物多样性公约》</w:t>
      </w:r>
      <w:r>
        <w:rPr>
          <w:rFonts w:eastAsia="SimSun" w:hint="eastAsia"/>
          <w:b/>
          <w:bCs/>
          <w:sz w:val="20"/>
          <w:szCs w:val="20"/>
          <w:lang w:eastAsia="zh-CN"/>
        </w:rPr>
        <w:t>的请求，</w:t>
      </w:r>
      <w:r w:rsidRPr="00182E43">
        <w:rPr>
          <w:rFonts w:eastAsia="SimSun"/>
          <w:b/>
          <w:bCs/>
          <w:sz w:val="20"/>
          <w:szCs w:val="20"/>
          <w:lang w:eastAsia="zh-CN"/>
        </w:rPr>
        <w:t>供生物多样性和生态系统服务政府间科学</w:t>
      </w:r>
      <w:r w:rsidRPr="00182E43">
        <w:rPr>
          <w:rFonts w:eastAsia="SimSun" w:hint="eastAsia"/>
          <w:b/>
          <w:bCs/>
          <w:sz w:val="20"/>
          <w:szCs w:val="20"/>
          <w:lang w:eastAsia="zh-CN"/>
        </w:rPr>
        <w:t>-</w:t>
      </w:r>
      <w:r w:rsidRPr="00182E43">
        <w:rPr>
          <w:rFonts w:eastAsia="SimSun"/>
          <w:b/>
          <w:bCs/>
          <w:sz w:val="20"/>
          <w:szCs w:val="20"/>
          <w:lang w:eastAsia="zh-CN"/>
        </w:rPr>
        <w:t>政策平台全体会议第十届会议审议</w:t>
      </w:r>
    </w:p>
    <w:p w14:paraId="07755F57" w14:textId="222FC3E8" w:rsidR="00182E43" w:rsidRPr="00182E43" w:rsidRDefault="003A6C72" w:rsidP="00D722AF">
      <w:pPr>
        <w:shd w:val="clear" w:color="auto" w:fill="D9D9D9" w:themeFill="background1" w:themeFillShade="D9"/>
        <w:adjustRightInd w:val="0"/>
        <w:snapToGrid w:val="0"/>
        <w:spacing w:before="120" w:after="120" w:line="240" w:lineRule="atLeast"/>
        <w:rPr>
          <w:rFonts w:eastAsia="SimSun"/>
          <w:sz w:val="20"/>
          <w:szCs w:val="20"/>
          <w:lang w:eastAsia="zh-CN"/>
        </w:rPr>
      </w:pPr>
      <w:r>
        <w:rPr>
          <w:rFonts w:eastAsia="SimSun" w:hint="eastAsia"/>
          <w:sz w:val="20"/>
          <w:szCs w:val="20"/>
          <w:lang w:eastAsia="zh-CN"/>
        </w:rPr>
        <w:t>按照</w:t>
      </w:r>
      <w:r w:rsidR="00182E43" w:rsidRPr="00182E43">
        <w:rPr>
          <w:rFonts w:eastAsia="SimSun"/>
          <w:sz w:val="20"/>
          <w:szCs w:val="20"/>
          <w:lang w:eastAsia="zh-CN"/>
        </w:rPr>
        <w:t>生物多样性和生态系统服务政府间科学</w:t>
      </w:r>
      <w:r w:rsidR="00182E43">
        <w:rPr>
          <w:rFonts w:eastAsia="SimSun" w:hint="eastAsia"/>
          <w:sz w:val="20"/>
          <w:szCs w:val="20"/>
          <w:lang w:eastAsia="zh-CN"/>
        </w:rPr>
        <w:t>-</w:t>
      </w:r>
      <w:r w:rsidR="00182E43" w:rsidRPr="00182E43">
        <w:rPr>
          <w:rFonts w:eastAsia="SimSun"/>
          <w:sz w:val="20"/>
          <w:szCs w:val="20"/>
          <w:lang w:eastAsia="zh-CN"/>
        </w:rPr>
        <w:t>政策平台的要求，</w:t>
      </w:r>
      <w:r w:rsidR="00EC458A" w:rsidRPr="00182E43">
        <w:rPr>
          <w:rFonts w:eastAsia="SimSun"/>
          <w:sz w:val="20"/>
          <w:szCs w:val="20"/>
          <w:lang w:eastAsia="zh-CN"/>
        </w:rPr>
        <w:t>提供</w:t>
      </w:r>
      <w:r w:rsidR="00EC458A">
        <w:rPr>
          <w:rFonts w:eastAsia="SimSun" w:hint="eastAsia"/>
          <w:sz w:val="20"/>
          <w:szCs w:val="20"/>
          <w:lang w:eastAsia="zh-CN"/>
        </w:rPr>
        <w:t>了</w:t>
      </w:r>
      <w:r w:rsidR="00EC458A" w:rsidRPr="00182E43">
        <w:rPr>
          <w:rFonts w:eastAsia="SimSun"/>
          <w:sz w:val="20"/>
          <w:szCs w:val="20"/>
          <w:lang w:eastAsia="zh-CN"/>
        </w:rPr>
        <w:t>这些请求</w:t>
      </w:r>
      <w:r w:rsidR="00EC458A">
        <w:rPr>
          <w:rFonts w:eastAsia="SimSun" w:hint="eastAsia"/>
          <w:sz w:val="20"/>
          <w:szCs w:val="20"/>
          <w:lang w:eastAsia="zh-CN"/>
        </w:rPr>
        <w:t>的补充资料，载于</w:t>
      </w:r>
      <w:r w:rsidR="00182E43" w:rsidRPr="00182E43">
        <w:rPr>
          <w:rFonts w:eastAsia="SimSun"/>
          <w:sz w:val="20"/>
          <w:szCs w:val="20"/>
          <w:lang w:eastAsia="zh-CN"/>
        </w:rPr>
        <w:t>CBD/COP/15/</w:t>
      </w:r>
      <w:r w:rsidR="00EC458A">
        <w:rPr>
          <w:rFonts w:eastAsia="SimSun"/>
          <w:sz w:val="20"/>
          <w:szCs w:val="20"/>
          <w:lang w:eastAsia="zh-CN"/>
        </w:rPr>
        <w:t>7</w:t>
      </w:r>
      <w:r w:rsidR="00182E43" w:rsidRPr="00182E43">
        <w:rPr>
          <w:rFonts w:eastAsia="SimSun"/>
          <w:sz w:val="20"/>
          <w:szCs w:val="20"/>
          <w:lang w:eastAsia="zh-CN"/>
        </w:rPr>
        <w:t>号文件。</w:t>
      </w:r>
    </w:p>
    <w:p w14:paraId="3CD75463" w14:textId="29EBD155" w:rsidR="00182E43" w:rsidRPr="003A6C72" w:rsidRDefault="00182E43" w:rsidP="003A6C72">
      <w:pPr>
        <w:shd w:val="clear" w:color="auto" w:fill="D9D9D9" w:themeFill="background1" w:themeFillShade="D9"/>
        <w:adjustRightInd w:val="0"/>
        <w:snapToGrid w:val="0"/>
        <w:spacing w:before="120" w:after="120" w:line="240" w:lineRule="atLeast"/>
        <w:ind w:firstLine="490"/>
        <w:rPr>
          <w:rFonts w:eastAsia="SimSun"/>
          <w:b/>
          <w:bCs/>
          <w:sz w:val="20"/>
          <w:szCs w:val="20"/>
          <w:lang w:eastAsia="zh-CN"/>
        </w:rPr>
      </w:pPr>
      <w:r w:rsidRPr="003A6C72">
        <w:rPr>
          <w:rFonts w:eastAsia="SimSun"/>
          <w:b/>
          <w:bCs/>
          <w:sz w:val="20"/>
          <w:szCs w:val="20"/>
          <w:lang w:eastAsia="zh-CN"/>
        </w:rPr>
        <w:t>A.</w:t>
      </w:r>
      <w:r w:rsidRPr="003A6C72">
        <w:rPr>
          <w:rFonts w:eastAsia="SimSun"/>
          <w:b/>
          <w:bCs/>
          <w:sz w:val="20"/>
          <w:szCs w:val="20"/>
          <w:lang w:eastAsia="zh-CN"/>
        </w:rPr>
        <w:t>《生物多样性公约》关于</w:t>
      </w:r>
      <w:r w:rsidR="003A6C72" w:rsidRPr="003A6C72">
        <w:rPr>
          <w:rFonts w:eastAsia="SimSun" w:hint="eastAsia"/>
          <w:b/>
          <w:bCs/>
          <w:sz w:val="20"/>
          <w:szCs w:val="20"/>
          <w:lang w:eastAsia="zh-CN"/>
        </w:rPr>
        <w:t>进行</w:t>
      </w:r>
      <w:r w:rsidRPr="003A6C72">
        <w:rPr>
          <w:rFonts w:eastAsia="SimSun"/>
          <w:b/>
          <w:bCs/>
          <w:sz w:val="20"/>
          <w:szCs w:val="20"/>
          <w:lang w:eastAsia="zh-CN"/>
        </w:rPr>
        <w:t>第二次生物多样性和生态系统服务全球评估的请求</w:t>
      </w:r>
    </w:p>
    <w:p w14:paraId="2BCD3441" w14:textId="612B7AE0" w:rsidR="00182E43" w:rsidRPr="003A6C72" w:rsidRDefault="00182E43">
      <w:pPr>
        <w:pStyle w:val="ListParagraph"/>
        <w:numPr>
          <w:ilvl w:val="3"/>
          <w:numId w:val="204"/>
        </w:numPr>
        <w:shd w:val="clear" w:color="auto" w:fill="D9D9D9" w:themeFill="background1" w:themeFillShade="D9"/>
        <w:adjustRightInd w:val="0"/>
        <w:snapToGrid w:val="0"/>
        <w:spacing w:before="120" w:after="120" w:line="240" w:lineRule="atLeast"/>
        <w:ind w:left="0" w:firstLine="0"/>
        <w:contextualSpacing w:val="0"/>
        <w:rPr>
          <w:rFonts w:eastAsia="SimSun"/>
          <w:sz w:val="20"/>
          <w:szCs w:val="20"/>
          <w:lang w:eastAsia="zh-CN"/>
        </w:rPr>
      </w:pPr>
      <w:r w:rsidRPr="003A6C72">
        <w:rPr>
          <w:rFonts w:eastAsia="SimSun"/>
          <w:sz w:val="20"/>
          <w:szCs w:val="20"/>
          <w:lang w:eastAsia="zh-CN"/>
        </w:rPr>
        <w:t>生物多样性和生态系统服务政府间科学</w:t>
      </w:r>
      <w:r w:rsidR="003A6C72">
        <w:rPr>
          <w:rFonts w:eastAsia="SimSun" w:hint="eastAsia"/>
          <w:sz w:val="20"/>
          <w:szCs w:val="20"/>
          <w:lang w:eastAsia="zh-CN"/>
        </w:rPr>
        <w:t>-</w:t>
      </w:r>
      <w:r w:rsidRPr="003A6C72">
        <w:rPr>
          <w:rFonts w:eastAsia="SimSun"/>
          <w:sz w:val="20"/>
          <w:szCs w:val="20"/>
          <w:lang w:eastAsia="zh-CN"/>
        </w:rPr>
        <w:t>政策平台</w:t>
      </w:r>
      <w:r w:rsidRPr="003A6C72">
        <w:rPr>
          <w:rFonts w:eastAsia="SimSun"/>
          <w:sz w:val="20"/>
          <w:szCs w:val="20"/>
          <w:lang w:eastAsia="zh-CN"/>
        </w:rPr>
        <w:t>(IPBES)</w:t>
      </w:r>
      <w:r w:rsidRPr="003A6C72">
        <w:rPr>
          <w:rFonts w:eastAsia="SimSun"/>
          <w:sz w:val="20"/>
          <w:szCs w:val="20"/>
          <w:lang w:eastAsia="zh-CN"/>
        </w:rPr>
        <w:t>应编</w:t>
      </w:r>
      <w:r w:rsidR="001F2F55">
        <w:rPr>
          <w:rFonts w:eastAsia="SimSun" w:hint="eastAsia"/>
          <w:sz w:val="20"/>
          <w:szCs w:val="20"/>
          <w:lang w:eastAsia="zh-CN"/>
        </w:rPr>
        <w:t>写</w:t>
      </w:r>
      <w:r w:rsidRPr="003A6C72">
        <w:rPr>
          <w:rFonts w:eastAsia="SimSun"/>
          <w:sz w:val="20"/>
          <w:szCs w:val="20"/>
          <w:lang w:eastAsia="zh-CN"/>
        </w:rPr>
        <w:t>第二次生物多样性和生态系统服务全球评估，</w:t>
      </w:r>
      <w:r w:rsidR="003A6C72">
        <w:rPr>
          <w:rFonts w:eastAsia="SimSun" w:hint="eastAsia"/>
          <w:sz w:val="20"/>
          <w:szCs w:val="20"/>
          <w:lang w:eastAsia="zh-CN"/>
        </w:rPr>
        <w:t>以期：</w:t>
      </w:r>
    </w:p>
    <w:p w14:paraId="7A5A76BB" w14:textId="591C4C28" w:rsidR="00182E43" w:rsidRPr="003A6C72" w:rsidRDefault="00182E43">
      <w:pPr>
        <w:pStyle w:val="ListParagraph"/>
        <w:numPr>
          <w:ilvl w:val="1"/>
          <w:numId w:val="205"/>
        </w:numPr>
        <w:shd w:val="clear" w:color="auto" w:fill="D9D9D9" w:themeFill="background1" w:themeFillShade="D9"/>
        <w:adjustRightInd w:val="0"/>
        <w:snapToGrid w:val="0"/>
        <w:spacing w:before="120" w:after="120" w:line="240" w:lineRule="atLeast"/>
        <w:ind w:left="0" w:firstLine="432"/>
        <w:contextualSpacing w:val="0"/>
        <w:jc w:val="left"/>
        <w:rPr>
          <w:rFonts w:eastAsia="SimSun"/>
          <w:sz w:val="20"/>
          <w:szCs w:val="20"/>
          <w:lang w:eastAsia="zh-CN"/>
        </w:rPr>
      </w:pPr>
      <w:r w:rsidRPr="003A6C72">
        <w:rPr>
          <w:rFonts w:eastAsia="SimSun"/>
          <w:sz w:val="20"/>
          <w:szCs w:val="20"/>
          <w:lang w:eastAsia="zh-CN"/>
        </w:rPr>
        <w:t>支持各国政府和所有利益攸关方执行《生物多样性公约》和</w:t>
      </w:r>
      <w:r w:rsidRPr="003A6C72">
        <w:rPr>
          <w:rFonts w:eastAsia="SimSun"/>
          <w:sz w:val="20"/>
          <w:szCs w:val="20"/>
          <w:lang w:eastAsia="zh-CN"/>
        </w:rPr>
        <w:t>2020</w:t>
      </w:r>
      <w:r w:rsidRPr="003A6C72">
        <w:rPr>
          <w:rFonts w:eastAsia="SimSun"/>
          <w:sz w:val="20"/>
          <w:szCs w:val="20"/>
          <w:lang w:eastAsia="zh-CN"/>
        </w:rPr>
        <w:t>年后全球生物多样性框架及其议定书、相关协定和</w:t>
      </w:r>
      <w:r w:rsidR="00ED275D">
        <w:rPr>
          <w:rFonts w:eastAsia="SimSun" w:hint="eastAsia"/>
          <w:sz w:val="20"/>
          <w:szCs w:val="20"/>
          <w:lang w:eastAsia="zh-CN"/>
        </w:rPr>
        <w:t>《</w:t>
      </w:r>
      <w:r w:rsidRPr="003A6C72">
        <w:rPr>
          <w:rFonts w:eastAsia="SimSun"/>
          <w:sz w:val="20"/>
          <w:szCs w:val="20"/>
          <w:lang w:eastAsia="zh-CN"/>
        </w:rPr>
        <w:t>2030</w:t>
      </w:r>
      <w:r w:rsidRPr="003A6C72">
        <w:rPr>
          <w:rFonts w:eastAsia="SimSun"/>
          <w:sz w:val="20"/>
          <w:szCs w:val="20"/>
          <w:lang w:eastAsia="zh-CN"/>
        </w:rPr>
        <w:t>年可持续发展议程</w:t>
      </w:r>
      <w:r w:rsidR="00ED275D">
        <w:rPr>
          <w:rFonts w:eastAsia="SimSun" w:hint="eastAsia"/>
          <w:sz w:val="20"/>
          <w:szCs w:val="20"/>
          <w:lang w:eastAsia="zh-CN"/>
        </w:rPr>
        <w:t>》</w:t>
      </w:r>
      <w:r w:rsidRPr="003A6C72">
        <w:rPr>
          <w:rFonts w:eastAsia="SimSun"/>
          <w:sz w:val="20"/>
          <w:szCs w:val="20"/>
          <w:lang w:eastAsia="zh-CN"/>
        </w:rPr>
        <w:t>，以期实现</w:t>
      </w:r>
      <w:r w:rsidRPr="003A6C72">
        <w:rPr>
          <w:rFonts w:eastAsia="SimSun"/>
          <w:sz w:val="20"/>
          <w:szCs w:val="20"/>
          <w:lang w:eastAsia="zh-CN"/>
        </w:rPr>
        <w:t>2050</w:t>
      </w:r>
      <w:r w:rsidRPr="003A6C72">
        <w:rPr>
          <w:rFonts w:eastAsia="SimSun"/>
          <w:sz w:val="20"/>
          <w:szCs w:val="20"/>
          <w:lang w:eastAsia="zh-CN"/>
        </w:rPr>
        <w:t>年愿景和可持续发展目标；</w:t>
      </w:r>
    </w:p>
    <w:p w14:paraId="7B89CAF5" w14:textId="3567F364" w:rsidR="00182E43" w:rsidRPr="003A6C72" w:rsidRDefault="00182E43">
      <w:pPr>
        <w:pStyle w:val="ListParagraph"/>
        <w:numPr>
          <w:ilvl w:val="1"/>
          <w:numId w:val="205"/>
        </w:numPr>
        <w:shd w:val="clear" w:color="auto" w:fill="D9D9D9" w:themeFill="background1" w:themeFillShade="D9"/>
        <w:adjustRightInd w:val="0"/>
        <w:snapToGrid w:val="0"/>
        <w:spacing w:before="120" w:after="120" w:line="240" w:lineRule="atLeast"/>
        <w:ind w:left="0" w:firstLine="432"/>
        <w:contextualSpacing w:val="0"/>
        <w:jc w:val="left"/>
        <w:rPr>
          <w:rFonts w:eastAsia="SimSun"/>
          <w:sz w:val="20"/>
          <w:szCs w:val="20"/>
          <w:lang w:eastAsia="zh-CN"/>
        </w:rPr>
      </w:pPr>
      <w:r w:rsidRPr="003A6C72">
        <w:rPr>
          <w:rFonts w:eastAsia="SimSun"/>
          <w:sz w:val="20"/>
          <w:szCs w:val="20"/>
          <w:lang w:eastAsia="zh-CN"/>
        </w:rPr>
        <w:t>支持《公约》评估</w:t>
      </w:r>
      <w:r w:rsidRPr="003A6C72">
        <w:rPr>
          <w:rFonts w:eastAsia="SimSun"/>
          <w:sz w:val="20"/>
          <w:szCs w:val="20"/>
          <w:lang w:eastAsia="zh-CN"/>
        </w:rPr>
        <w:t>2020</w:t>
      </w:r>
      <w:r w:rsidRPr="003A6C72">
        <w:rPr>
          <w:rFonts w:eastAsia="SimSun"/>
          <w:sz w:val="20"/>
          <w:szCs w:val="20"/>
          <w:lang w:eastAsia="zh-CN"/>
        </w:rPr>
        <w:t>年后全球生物多样性框架</w:t>
      </w:r>
      <w:r w:rsidR="001F2F55">
        <w:rPr>
          <w:rFonts w:eastAsia="SimSun" w:hint="eastAsia"/>
          <w:sz w:val="20"/>
          <w:szCs w:val="20"/>
          <w:lang w:eastAsia="zh-CN"/>
        </w:rPr>
        <w:t>的</w:t>
      </w:r>
      <w:r w:rsidRPr="003A6C72">
        <w:rPr>
          <w:rFonts w:eastAsia="SimSun"/>
          <w:sz w:val="20"/>
          <w:szCs w:val="20"/>
          <w:lang w:eastAsia="zh-CN"/>
        </w:rPr>
        <w:t>2030</w:t>
      </w:r>
      <w:r w:rsidRPr="003A6C72">
        <w:rPr>
          <w:rFonts w:eastAsia="SimSun"/>
          <w:sz w:val="20"/>
          <w:szCs w:val="20"/>
          <w:lang w:eastAsia="zh-CN"/>
        </w:rPr>
        <w:t>年</w:t>
      </w:r>
      <w:r w:rsidR="00ED275D">
        <w:rPr>
          <w:rFonts w:eastAsia="SimSun" w:hint="eastAsia"/>
          <w:sz w:val="20"/>
          <w:szCs w:val="20"/>
          <w:lang w:eastAsia="zh-CN"/>
        </w:rPr>
        <w:t>行动</w:t>
      </w:r>
      <w:r w:rsidRPr="003A6C72">
        <w:rPr>
          <w:rFonts w:eastAsia="SimSun"/>
          <w:sz w:val="20"/>
          <w:szCs w:val="20"/>
          <w:lang w:eastAsia="zh-CN"/>
        </w:rPr>
        <w:t>目标和</w:t>
      </w:r>
      <w:r w:rsidRPr="003A6C72">
        <w:rPr>
          <w:rFonts w:eastAsia="SimSun"/>
          <w:sz w:val="20"/>
          <w:szCs w:val="20"/>
          <w:lang w:eastAsia="zh-CN"/>
        </w:rPr>
        <w:t>2050</w:t>
      </w:r>
      <w:r w:rsidRPr="003A6C72">
        <w:rPr>
          <w:rFonts w:eastAsia="SimSun"/>
          <w:sz w:val="20"/>
          <w:szCs w:val="20"/>
          <w:lang w:eastAsia="zh-CN"/>
        </w:rPr>
        <w:t>年</w:t>
      </w:r>
      <w:r w:rsidR="00ED275D">
        <w:rPr>
          <w:rFonts w:eastAsia="SimSun" w:hint="eastAsia"/>
          <w:sz w:val="20"/>
          <w:szCs w:val="20"/>
          <w:lang w:eastAsia="zh-CN"/>
        </w:rPr>
        <w:t>长期</w:t>
      </w:r>
      <w:r w:rsidRPr="003A6C72">
        <w:rPr>
          <w:rFonts w:eastAsia="SimSun"/>
          <w:sz w:val="20"/>
          <w:szCs w:val="20"/>
          <w:lang w:eastAsia="zh-CN"/>
        </w:rPr>
        <w:t>目标以及相关可持续发展目标和具体目标的进展情况；</w:t>
      </w:r>
    </w:p>
    <w:p w14:paraId="703C0FEA" w14:textId="6FF1020A" w:rsidR="00182E43" w:rsidRPr="003A6C72" w:rsidRDefault="00182E43">
      <w:pPr>
        <w:pStyle w:val="ListParagraph"/>
        <w:numPr>
          <w:ilvl w:val="1"/>
          <w:numId w:val="205"/>
        </w:numPr>
        <w:shd w:val="clear" w:color="auto" w:fill="D9D9D9" w:themeFill="background1" w:themeFillShade="D9"/>
        <w:adjustRightInd w:val="0"/>
        <w:snapToGrid w:val="0"/>
        <w:spacing w:before="120" w:after="120" w:line="240" w:lineRule="atLeast"/>
        <w:ind w:left="0" w:firstLine="432"/>
        <w:contextualSpacing w:val="0"/>
        <w:jc w:val="left"/>
        <w:rPr>
          <w:rFonts w:eastAsia="SimSun"/>
          <w:sz w:val="20"/>
          <w:szCs w:val="20"/>
          <w:lang w:eastAsia="zh-CN"/>
        </w:rPr>
      </w:pPr>
      <w:r w:rsidRPr="003A6C72">
        <w:rPr>
          <w:rFonts w:eastAsia="SimSun"/>
          <w:sz w:val="20"/>
          <w:szCs w:val="20"/>
          <w:lang w:eastAsia="zh-CN"/>
        </w:rPr>
        <w:t>为</w:t>
      </w:r>
      <w:r w:rsidRPr="003A6C72">
        <w:rPr>
          <w:rFonts w:eastAsia="SimSun"/>
          <w:sz w:val="20"/>
          <w:szCs w:val="20"/>
          <w:lang w:eastAsia="zh-CN"/>
        </w:rPr>
        <w:t>2020</w:t>
      </w:r>
      <w:r w:rsidRPr="003A6C72">
        <w:rPr>
          <w:rFonts w:eastAsia="SimSun"/>
          <w:sz w:val="20"/>
          <w:szCs w:val="20"/>
          <w:lang w:eastAsia="zh-CN"/>
        </w:rPr>
        <w:t>年后全球生物多样性框架</w:t>
      </w:r>
      <w:r w:rsidR="00ED275D" w:rsidRPr="003A6C72">
        <w:rPr>
          <w:rFonts w:eastAsia="SimSun"/>
          <w:sz w:val="20"/>
          <w:szCs w:val="20"/>
          <w:lang w:eastAsia="zh-CN"/>
        </w:rPr>
        <w:t>2030</w:t>
      </w:r>
      <w:r w:rsidR="00ED275D" w:rsidRPr="003A6C72">
        <w:rPr>
          <w:rFonts w:eastAsia="SimSun"/>
          <w:sz w:val="20"/>
          <w:szCs w:val="20"/>
          <w:lang w:eastAsia="zh-CN"/>
        </w:rPr>
        <w:t>年</w:t>
      </w:r>
      <w:r w:rsidR="001F2F55">
        <w:rPr>
          <w:rFonts w:eastAsia="SimSun" w:hint="eastAsia"/>
          <w:sz w:val="20"/>
          <w:szCs w:val="20"/>
          <w:lang w:eastAsia="zh-CN"/>
        </w:rPr>
        <w:t>之</w:t>
      </w:r>
      <w:r w:rsidR="00ED275D" w:rsidRPr="003A6C72">
        <w:rPr>
          <w:rFonts w:eastAsia="SimSun"/>
          <w:sz w:val="20"/>
          <w:szCs w:val="20"/>
          <w:lang w:eastAsia="zh-CN"/>
        </w:rPr>
        <w:t>后</w:t>
      </w:r>
      <w:r w:rsidR="00ED275D">
        <w:rPr>
          <w:rFonts w:eastAsia="SimSun" w:hint="eastAsia"/>
          <w:sz w:val="20"/>
          <w:szCs w:val="20"/>
          <w:lang w:eastAsia="zh-CN"/>
        </w:rPr>
        <w:t>的</w:t>
      </w:r>
      <w:r w:rsidRPr="003A6C72">
        <w:rPr>
          <w:rFonts w:eastAsia="SimSun"/>
          <w:sz w:val="20"/>
          <w:szCs w:val="20"/>
          <w:lang w:eastAsia="zh-CN"/>
        </w:rPr>
        <w:t>后续行动提供科学和技术基础。</w:t>
      </w:r>
    </w:p>
    <w:p w14:paraId="4B3B6809" w14:textId="48708674" w:rsidR="00182E43" w:rsidRPr="003A6C72" w:rsidRDefault="00182E43">
      <w:pPr>
        <w:pStyle w:val="ListParagraph"/>
        <w:numPr>
          <w:ilvl w:val="3"/>
          <w:numId w:val="204"/>
        </w:numPr>
        <w:shd w:val="clear" w:color="auto" w:fill="D9D9D9" w:themeFill="background1" w:themeFillShade="D9"/>
        <w:adjustRightInd w:val="0"/>
        <w:snapToGrid w:val="0"/>
        <w:spacing w:before="120" w:after="120" w:line="240" w:lineRule="atLeast"/>
        <w:ind w:left="0" w:firstLine="0"/>
        <w:contextualSpacing w:val="0"/>
        <w:rPr>
          <w:rFonts w:eastAsia="SimSun"/>
          <w:sz w:val="20"/>
          <w:szCs w:val="20"/>
          <w:lang w:eastAsia="zh-CN"/>
        </w:rPr>
      </w:pPr>
      <w:r w:rsidRPr="003A6C72">
        <w:rPr>
          <w:rFonts w:eastAsia="SimSun"/>
          <w:sz w:val="20"/>
          <w:szCs w:val="20"/>
          <w:lang w:eastAsia="zh-CN"/>
        </w:rPr>
        <w:t>第二次全球评估应是全面</w:t>
      </w:r>
      <w:r w:rsidR="001F2F55">
        <w:rPr>
          <w:rFonts w:eastAsia="SimSun" w:hint="eastAsia"/>
          <w:sz w:val="20"/>
          <w:szCs w:val="20"/>
          <w:lang w:eastAsia="zh-CN"/>
        </w:rPr>
        <w:t>性</w:t>
      </w:r>
      <w:r w:rsidRPr="003A6C72">
        <w:rPr>
          <w:rFonts w:eastAsia="SimSun"/>
          <w:sz w:val="20"/>
          <w:szCs w:val="20"/>
          <w:lang w:eastAsia="zh-CN"/>
        </w:rPr>
        <w:t>的，在范围上与第一次评估大致相似，但要以第一次评估为基础，避免不必要的重复。应平衡处理《公约》的三个目标</w:t>
      </w:r>
      <w:r w:rsidR="001F2F55">
        <w:rPr>
          <w:rFonts w:eastAsia="SimSun" w:hint="eastAsia"/>
          <w:sz w:val="20"/>
          <w:szCs w:val="20"/>
          <w:lang w:eastAsia="zh-CN"/>
        </w:rPr>
        <w:t>（</w:t>
      </w:r>
      <w:r w:rsidR="00ED275D">
        <w:rPr>
          <w:rFonts w:eastAsia="SimSun" w:hint="eastAsia"/>
          <w:sz w:val="20"/>
          <w:szCs w:val="20"/>
          <w:lang w:eastAsia="zh-CN"/>
        </w:rPr>
        <w:t>保护</w:t>
      </w:r>
      <w:r w:rsidRPr="003A6C72">
        <w:rPr>
          <w:rFonts w:eastAsia="SimSun"/>
          <w:sz w:val="20"/>
          <w:szCs w:val="20"/>
          <w:lang w:eastAsia="zh-CN"/>
        </w:rPr>
        <w:t>、可持续利用</w:t>
      </w:r>
      <w:r w:rsidR="00ED275D">
        <w:rPr>
          <w:rFonts w:eastAsia="SimSun" w:hint="eastAsia"/>
          <w:sz w:val="20"/>
          <w:szCs w:val="20"/>
          <w:lang w:eastAsia="zh-CN"/>
        </w:rPr>
        <w:t>、</w:t>
      </w:r>
      <w:r w:rsidRPr="003A6C72">
        <w:rPr>
          <w:rFonts w:eastAsia="SimSun"/>
          <w:sz w:val="20"/>
          <w:szCs w:val="20"/>
          <w:lang w:eastAsia="zh-CN"/>
        </w:rPr>
        <w:t>公正公平分享利用遗传资源所产生的惠益</w:t>
      </w:r>
      <w:r w:rsidR="001F2F55">
        <w:rPr>
          <w:rFonts w:eastAsia="SimSun" w:hint="eastAsia"/>
          <w:sz w:val="20"/>
          <w:szCs w:val="20"/>
          <w:lang w:eastAsia="zh-CN"/>
        </w:rPr>
        <w:t>）</w:t>
      </w:r>
      <w:r w:rsidRPr="003A6C72">
        <w:rPr>
          <w:rFonts w:eastAsia="SimSun"/>
          <w:sz w:val="20"/>
          <w:szCs w:val="20"/>
          <w:lang w:eastAsia="zh-CN"/>
        </w:rPr>
        <w:t>。应涵盖陆地、内陆水域</w:t>
      </w:r>
      <w:r w:rsidR="00ED275D">
        <w:rPr>
          <w:rFonts w:eastAsia="SimSun" w:hint="eastAsia"/>
          <w:sz w:val="20"/>
          <w:szCs w:val="20"/>
          <w:lang w:eastAsia="zh-CN"/>
        </w:rPr>
        <w:t>、</w:t>
      </w:r>
      <w:r w:rsidRPr="003A6C72">
        <w:rPr>
          <w:rFonts w:eastAsia="SimSun"/>
          <w:sz w:val="20"/>
          <w:szCs w:val="20"/>
          <w:lang w:eastAsia="zh-CN"/>
        </w:rPr>
        <w:t>海洋和沿海生物多样性。</w:t>
      </w:r>
    </w:p>
    <w:p w14:paraId="41130DFE" w14:textId="07CF7B06" w:rsidR="00182E43" w:rsidRPr="003A6C72" w:rsidRDefault="00182E43">
      <w:pPr>
        <w:pStyle w:val="ListParagraph"/>
        <w:numPr>
          <w:ilvl w:val="3"/>
          <w:numId w:val="204"/>
        </w:numPr>
        <w:shd w:val="clear" w:color="auto" w:fill="D9D9D9" w:themeFill="background1" w:themeFillShade="D9"/>
        <w:adjustRightInd w:val="0"/>
        <w:snapToGrid w:val="0"/>
        <w:spacing w:before="120" w:after="120" w:line="240" w:lineRule="atLeast"/>
        <w:ind w:left="0" w:firstLine="0"/>
        <w:contextualSpacing w:val="0"/>
        <w:rPr>
          <w:rFonts w:eastAsia="SimSun"/>
          <w:sz w:val="20"/>
          <w:szCs w:val="20"/>
          <w:lang w:eastAsia="zh-CN"/>
        </w:rPr>
      </w:pPr>
      <w:r w:rsidRPr="003A6C72">
        <w:rPr>
          <w:rFonts w:eastAsia="SimSun"/>
          <w:sz w:val="20"/>
          <w:szCs w:val="20"/>
          <w:lang w:eastAsia="zh-CN"/>
        </w:rPr>
        <w:t>第二次全球评估应涵盖生物多样性和生态系统服务</w:t>
      </w:r>
      <w:r w:rsidRPr="003A6C72">
        <w:rPr>
          <w:rFonts w:eastAsia="SimSun"/>
          <w:sz w:val="20"/>
          <w:szCs w:val="20"/>
          <w:lang w:eastAsia="zh-CN"/>
        </w:rPr>
        <w:t>/</w:t>
      </w:r>
      <w:r w:rsidRPr="003A6C72">
        <w:rPr>
          <w:rFonts w:eastAsia="SimSun"/>
          <w:sz w:val="20"/>
          <w:szCs w:val="20"/>
          <w:lang w:eastAsia="zh-CN"/>
        </w:rPr>
        <w:t>自然在过去、现在和未来对人类的贡献的现状和趋势，尽可能以一致和无缝的方式使用定量和定性模型和</w:t>
      </w:r>
      <w:r w:rsidR="00D81E37">
        <w:rPr>
          <w:rFonts w:eastAsia="SimSun" w:hint="eastAsia"/>
          <w:sz w:val="20"/>
          <w:szCs w:val="20"/>
          <w:lang w:eastAsia="zh-CN"/>
        </w:rPr>
        <w:t>情景</w:t>
      </w:r>
      <w:r w:rsidRPr="003A6C72">
        <w:rPr>
          <w:rFonts w:eastAsia="SimSun"/>
          <w:sz w:val="20"/>
          <w:szCs w:val="20"/>
          <w:lang w:eastAsia="zh-CN"/>
        </w:rPr>
        <w:t>设想。可能</w:t>
      </w:r>
      <w:r w:rsidR="00D81E37">
        <w:rPr>
          <w:rFonts w:eastAsia="SimSun" w:hint="eastAsia"/>
          <w:sz w:val="20"/>
          <w:szCs w:val="20"/>
          <w:lang w:eastAsia="zh-CN"/>
        </w:rPr>
        <w:t>时</w:t>
      </w:r>
      <w:r w:rsidRPr="003A6C72">
        <w:rPr>
          <w:rFonts w:eastAsia="SimSun"/>
          <w:sz w:val="20"/>
          <w:szCs w:val="20"/>
          <w:lang w:eastAsia="zh-CN"/>
        </w:rPr>
        <w:t>，过去状况和趋势的信息应涵盖工业化前的时期，未来的状况和趋势应预测到</w:t>
      </w:r>
      <w:r w:rsidRPr="003A6C72">
        <w:rPr>
          <w:rFonts w:eastAsia="SimSun"/>
          <w:sz w:val="20"/>
          <w:szCs w:val="20"/>
          <w:lang w:eastAsia="zh-CN"/>
        </w:rPr>
        <w:t>2050</w:t>
      </w:r>
      <w:r w:rsidRPr="003A6C72">
        <w:rPr>
          <w:rFonts w:eastAsia="SimSun"/>
          <w:sz w:val="20"/>
          <w:szCs w:val="20"/>
          <w:lang w:eastAsia="zh-CN"/>
        </w:rPr>
        <w:t>年和</w:t>
      </w:r>
      <w:r w:rsidRPr="003A6C72">
        <w:rPr>
          <w:rFonts w:eastAsia="SimSun"/>
          <w:sz w:val="20"/>
          <w:szCs w:val="20"/>
          <w:lang w:eastAsia="zh-CN"/>
        </w:rPr>
        <w:t>2100</w:t>
      </w:r>
      <w:r w:rsidRPr="003A6C72">
        <w:rPr>
          <w:rFonts w:eastAsia="SimSun"/>
          <w:sz w:val="20"/>
          <w:szCs w:val="20"/>
          <w:lang w:eastAsia="zh-CN"/>
        </w:rPr>
        <w:t>年，借鉴</w:t>
      </w:r>
      <w:r w:rsidR="008F1F3A">
        <w:rPr>
          <w:rFonts w:eastAsia="SimSun" w:hint="eastAsia"/>
          <w:sz w:val="20"/>
          <w:szCs w:val="20"/>
          <w:lang w:eastAsia="zh-CN"/>
        </w:rPr>
        <w:t>IPBES</w:t>
      </w:r>
      <w:r w:rsidRPr="003A6C72">
        <w:rPr>
          <w:rFonts w:eastAsia="SimSun"/>
          <w:sz w:val="20"/>
          <w:szCs w:val="20"/>
          <w:lang w:eastAsia="zh-CN"/>
        </w:rPr>
        <w:t>对</w:t>
      </w:r>
      <w:r w:rsidR="00D81E37">
        <w:rPr>
          <w:rFonts w:eastAsia="SimSun" w:hint="eastAsia"/>
          <w:sz w:val="20"/>
          <w:szCs w:val="20"/>
          <w:lang w:eastAsia="zh-CN"/>
        </w:rPr>
        <w:t>情景</w:t>
      </w:r>
      <w:r w:rsidRPr="003A6C72">
        <w:rPr>
          <w:rFonts w:eastAsia="SimSun"/>
          <w:sz w:val="20"/>
          <w:szCs w:val="20"/>
          <w:lang w:eastAsia="zh-CN"/>
        </w:rPr>
        <w:t>设想和模型的评估以及这些领域的最新进展。评估应利用相关指标，包括《生物多样性公约》和</w:t>
      </w:r>
      <w:r w:rsidR="00D81E37">
        <w:rPr>
          <w:rFonts w:eastAsia="SimSun" w:hint="eastAsia"/>
          <w:sz w:val="20"/>
          <w:szCs w:val="20"/>
          <w:lang w:eastAsia="zh-CN"/>
        </w:rPr>
        <w:t>《</w:t>
      </w:r>
      <w:r w:rsidRPr="003A6C72">
        <w:rPr>
          <w:rFonts w:eastAsia="SimSun"/>
          <w:sz w:val="20"/>
          <w:szCs w:val="20"/>
          <w:lang w:eastAsia="zh-CN"/>
        </w:rPr>
        <w:t>2030</w:t>
      </w:r>
      <w:r w:rsidRPr="003A6C72">
        <w:rPr>
          <w:rFonts w:eastAsia="SimSun"/>
          <w:sz w:val="20"/>
          <w:szCs w:val="20"/>
          <w:lang w:eastAsia="zh-CN"/>
        </w:rPr>
        <w:t>年议程</w:t>
      </w:r>
      <w:r w:rsidR="00D81E37">
        <w:rPr>
          <w:rFonts w:eastAsia="SimSun" w:hint="eastAsia"/>
          <w:sz w:val="20"/>
          <w:szCs w:val="20"/>
          <w:lang w:eastAsia="zh-CN"/>
        </w:rPr>
        <w:t>》</w:t>
      </w:r>
      <w:r w:rsidRPr="003A6C72">
        <w:rPr>
          <w:rFonts w:eastAsia="SimSun"/>
          <w:sz w:val="20"/>
          <w:szCs w:val="20"/>
          <w:lang w:eastAsia="zh-CN"/>
        </w:rPr>
        <w:t>下通过的指标。</w:t>
      </w:r>
    </w:p>
    <w:p w14:paraId="130C9242" w14:textId="0A467267" w:rsidR="00182E43" w:rsidRPr="003A6C72" w:rsidRDefault="00182E43">
      <w:pPr>
        <w:pStyle w:val="ListParagraph"/>
        <w:numPr>
          <w:ilvl w:val="3"/>
          <w:numId w:val="204"/>
        </w:numPr>
        <w:shd w:val="clear" w:color="auto" w:fill="D9D9D9" w:themeFill="background1" w:themeFillShade="D9"/>
        <w:adjustRightInd w:val="0"/>
        <w:snapToGrid w:val="0"/>
        <w:spacing w:before="120" w:after="120" w:line="240" w:lineRule="atLeast"/>
        <w:ind w:left="0" w:firstLine="0"/>
        <w:contextualSpacing w:val="0"/>
        <w:rPr>
          <w:rFonts w:eastAsia="SimSun"/>
          <w:sz w:val="20"/>
          <w:szCs w:val="20"/>
          <w:lang w:eastAsia="zh-CN"/>
        </w:rPr>
      </w:pPr>
      <w:r w:rsidRPr="003A6C72">
        <w:rPr>
          <w:rFonts w:eastAsia="SimSun"/>
          <w:sz w:val="20"/>
          <w:szCs w:val="20"/>
          <w:lang w:eastAsia="zh-CN"/>
        </w:rPr>
        <w:t>第二次全球评估应</w:t>
      </w:r>
      <w:r w:rsidR="008F1F3A">
        <w:rPr>
          <w:rFonts w:eastAsia="SimSun" w:hint="eastAsia"/>
          <w:sz w:val="20"/>
          <w:szCs w:val="20"/>
          <w:lang w:eastAsia="zh-CN"/>
        </w:rPr>
        <w:t>处理</w:t>
      </w:r>
      <w:r w:rsidRPr="003A6C72">
        <w:rPr>
          <w:rFonts w:eastAsia="SimSun"/>
          <w:sz w:val="20"/>
          <w:szCs w:val="20"/>
          <w:lang w:eastAsia="zh-CN"/>
        </w:rPr>
        <w:t>生物多样性变化的直接和间接驱动因素，借鉴所有相关</w:t>
      </w:r>
      <w:r w:rsidR="00D81E37">
        <w:rPr>
          <w:rFonts w:eastAsia="SimSun" w:hint="eastAsia"/>
          <w:sz w:val="20"/>
          <w:szCs w:val="20"/>
          <w:lang w:eastAsia="zh-CN"/>
        </w:rPr>
        <w:t>IPBES</w:t>
      </w:r>
      <w:r w:rsidRPr="003A6C72">
        <w:rPr>
          <w:rFonts w:eastAsia="SimSun"/>
          <w:sz w:val="20"/>
          <w:szCs w:val="20"/>
          <w:lang w:eastAsia="zh-CN"/>
        </w:rPr>
        <w:t>评估，包括</w:t>
      </w:r>
      <w:r w:rsidR="00D81E37">
        <w:rPr>
          <w:rFonts w:eastAsia="SimSun" w:hint="eastAsia"/>
          <w:sz w:val="20"/>
          <w:szCs w:val="20"/>
          <w:lang w:eastAsia="zh-CN"/>
        </w:rPr>
        <w:t>关系评估</w:t>
      </w:r>
      <w:r w:rsidRPr="003A6C72">
        <w:rPr>
          <w:rFonts w:eastAsia="SimSun"/>
          <w:sz w:val="20"/>
          <w:szCs w:val="20"/>
          <w:lang w:eastAsia="zh-CN"/>
        </w:rPr>
        <w:t>和转型</w:t>
      </w:r>
      <w:r w:rsidR="00D81E37">
        <w:rPr>
          <w:rFonts w:eastAsia="SimSun" w:hint="eastAsia"/>
          <w:sz w:val="20"/>
          <w:szCs w:val="20"/>
          <w:lang w:eastAsia="zh-CN"/>
        </w:rPr>
        <w:t>变革</w:t>
      </w:r>
      <w:r w:rsidRPr="003A6C72">
        <w:rPr>
          <w:rFonts w:eastAsia="SimSun"/>
          <w:sz w:val="20"/>
          <w:szCs w:val="20"/>
          <w:lang w:eastAsia="zh-CN"/>
        </w:rPr>
        <w:t>评估以及政府间气候变化专门委员会的相关评估。</w:t>
      </w:r>
    </w:p>
    <w:p w14:paraId="64539E4E" w14:textId="22E4A0D9" w:rsidR="00182E43" w:rsidRPr="003B4C06" w:rsidRDefault="00182E43">
      <w:pPr>
        <w:pStyle w:val="ListParagraph"/>
        <w:numPr>
          <w:ilvl w:val="3"/>
          <w:numId w:val="204"/>
        </w:numPr>
        <w:shd w:val="clear" w:color="auto" w:fill="D9D9D9" w:themeFill="background1" w:themeFillShade="D9"/>
        <w:adjustRightInd w:val="0"/>
        <w:snapToGrid w:val="0"/>
        <w:spacing w:before="120" w:after="120" w:line="240" w:lineRule="atLeast"/>
        <w:ind w:left="0" w:firstLine="0"/>
        <w:contextualSpacing w:val="0"/>
        <w:rPr>
          <w:rFonts w:eastAsia="SimSun"/>
          <w:sz w:val="20"/>
          <w:szCs w:val="20"/>
          <w:lang w:eastAsia="zh-CN"/>
        </w:rPr>
      </w:pPr>
      <w:r w:rsidRPr="003B4C06">
        <w:rPr>
          <w:rFonts w:eastAsia="SimSun"/>
          <w:sz w:val="20"/>
          <w:szCs w:val="20"/>
          <w:lang w:eastAsia="zh-CN"/>
        </w:rPr>
        <w:t>第二次全球评估应</w:t>
      </w:r>
      <w:r w:rsidR="00D81E37" w:rsidRPr="003B4C06">
        <w:rPr>
          <w:rFonts w:eastAsia="SimSun" w:hint="eastAsia"/>
          <w:sz w:val="20"/>
          <w:szCs w:val="20"/>
          <w:lang w:eastAsia="zh-CN"/>
        </w:rPr>
        <w:t>充分统筹，</w:t>
      </w:r>
      <w:r w:rsidR="003B4C06">
        <w:rPr>
          <w:rFonts w:eastAsia="SimSun" w:hint="eastAsia"/>
          <w:sz w:val="20"/>
          <w:szCs w:val="20"/>
          <w:lang w:eastAsia="zh-CN"/>
        </w:rPr>
        <w:t>涵盖</w:t>
      </w:r>
      <w:r w:rsidRPr="003B4C06">
        <w:rPr>
          <w:rFonts w:eastAsia="SimSun"/>
          <w:sz w:val="20"/>
          <w:szCs w:val="20"/>
          <w:lang w:eastAsia="zh-CN"/>
        </w:rPr>
        <w:t>区域评估</w:t>
      </w:r>
      <w:r w:rsidR="00D81E37" w:rsidRPr="003B4C06">
        <w:rPr>
          <w:rFonts w:eastAsia="SimSun" w:hint="eastAsia"/>
          <w:sz w:val="20"/>
          <w:szCs w:val="20"/>
          <w:lang w:eastAsia="zh-CN"/>
        </w:rPr>
        <w:t>，</w:t>
      </w:r>
      <w:r w:rsidRPr="003B4C06">
        <w:rPr>
          <w:rFonts w:eastAsia="SimSun"/>
          <w:sz w:val="20"/>
          <w:szCs w:val="20"/>
          <w:lang w:eastAsia="zh-CN"/>
        </w:rPr>
        <w:t>在有用和可行情况下</w:t>
      </w:r>
      <w:r w:rsidR="003B4C06">
        <w:rPr>
          <w:rFonts w:eastAsia="SimSun" w:hint="eastAsia"/>
          <w:sz w:val="20"/>
          <w:szCs w:val="20"/>
          <w:lang w:eastAsia="zh-CN"/>
        </w:rPr>
        <w:t>涵盖</w:t>
      </w:r>
      <w:r w:rsidRPr="003B4C06">
        <w:rPr>
          <w:rFonts w:eastAsia="SimSun"/>
          <w:sz w:val="20"/>
          <w:szCs w:val="20"/>
          <w:lang w:eastAsia="zh-CN"/>
        </w:rPr>
        <w:t>次区域评估，还应在有用和可行情况下</w:t>
      </w:r>
      <w:r w:rsidR="003B4C06">
        <w:rPr>
          <w:rFonts w:eastAsia="SimSun" w:hint="eastAsia"/>
          <w:sz w:val="20"/>
          <w:szCs w:val="20"/>
          <w:lang w:eastAsia="zh-CN"/>
        </w:rPr>
        <w:t>涵盖更具体级别的情况</w:t>
      </w:r>
      <w:r w:rsidRPr="003B4C06">
        <w:rPr>
          <w:rFonts w:eastAsia="SimSun"/>
          <w:sz w:val="20"/>
          <w:szCs w:val="20"/>
          <w:lang w:eastAsia="zh-CN"/>
        </w:rPr>
        <w:t>，借鉴</w:t>
      </w:r>
      <w:r w:rsidRPr="003B4C06">
        <w:rPr>
          <w:rFonts w:eastAsia="SimSun"/>
          <w:sz w:val="20"/>
          <w:szCs w:val="20"/>
          <w:lang w:eastAsia="zh-CN"/>
        </w:rPr>
        <w:t>2018</w:t>
      </w:r>
      <w:r w:rsidRPr="003B4C06">
        <w:rPr>
          <w:rFonts w:eastAsia="SimSun"/>
          <w:sz w:val="20"/>
          <w:szCs w:val="20"/>
          <w:lang w:eastAsia="zh-CN"/>
        </w:rPr>
        <w:t>年</w:t>
      </w:r>
      <w:r w:rsidR="003B4C06" w:rsidRPr="003B4C06">
        <w:rPr>
          <w:rFonts w:eastAsia="SimSun" w:hint="eastAsia"/>
          <w:sz w:val="20"/>
          <w:szCs w:val="20"/>
          <w:lang w:eastAsia="zh-CN"/>
        </w:rPr>
        <w:t>I</w:t>
      </w:r>
      <w:r w:rsidR="003B4C06" w:rsidRPr="003B4C06">
        <w:rPr>
          <w:rFonts w:eastAsia="SimSun"/>
          <w:sz w:val="20"/>
          <w:szCs w:val="20"/>
          <w:lang w:eastAsia="zh-CN"/>
        </w:rPr>
        <w:t>PBES</w:t>
      </w:r>
      <w:r w:rsidR="003B4C06">
        <w:rPr>
          <w:rFonts w:eastAsia="SimSun" w:hint="eastAsia"/>
          <w:sz w:val="20"/>
          <w:szCs w:val="20"/>
          <w:lang w:eastAsia="zh-CN"/>
        </w:rPr>
        <w:t>相关</w:t>
      </w:r>
      <w:r w:rsidRPr="003B4C06">
        <w:rPr>
          <w:rFonts w:eastAsia="SimSun"/>
          <w:sz w:val="20"/>
          <w:szCs w:val="20"/>
          <w:lang w:eastAsia="zh-CN"/>
        </w:rPr>
        <w:t>区域评估报告和可用的国家评估</w:t>
      </w:r>
      <w:r w:rsidR="003B4C06">
        <w:rPr>
          <w:rFonts w:eastAsia="SimSun" w:hint="eastAsia"/>
          <w:sz w:val="20"/>
          <w:szCs w:val="20"/>
          <w:lang w:eastAsia="zh-CN"/>
        </w:rPr>
        <w:t>报告</w:t>
      </w:r>
      <w:r w:rsidRPr="003B4C06">
        <w:rPr>
          <w:rFonts w:eastAsia="SimSun"/>
          <w:sz w:val="20"/>
          <w:szCs w:val="20"/>
          <w:lang w:eastAsia="zh-CN"/>
        </w:rPr>
        <w:t>。</w:t>
      </w:r>
    </w:p>
    <w:p w14:paraId="76ECF63E" w14:textId="3AF13D53" w:rsidR="00182E43" w:rsidRPr="003A6C72" w:rsidRDefault="00182E43">
      <w:pPr>
        <w:pStyle w:val="ListParagraph"/>
        <w:numPr>
          <w:ilvl w:val="3"/>
          <w:numId w:val="204"/>
        </w:numPr>
        <w:shd w:val="clear" w:color="auto" w:fill="D9D9D9" w:themeFill="background1" w:themeFillShade="D9"/>
        <w:adjustRightInd w:val="0"/>
        <w:snapToGrid w:val="0"/>
        <w:spacing w:before="120" w:after="120" w:line="240" w:lineRule="atLeast"/>
        <w:ind w:left="0" w:firstLine="0"/>
        <w:contextualSpacing w:val="0"/>
        <w:rPr>
          <w:rFonts w:eastAsia="SimSun"/>
          <w:sz w:val="20"/>
          <w:szCs w:val="20"/>
          <w:lang w:eastAsia="zh-CN"/>
        </w:rPr>
      </w:pPr>
      <w:r w:rsidRPr="003A6C72">
        <w:rPr>
          <w:rFonts w:eastAsia="SimSun"/>
          <w:sz w:val="20"/>
          <w:szCs w:val="20"/>
          <w:lang w:eastAsia="zh-CN"/>
        </w:rPr>
        <w:t>第二次全球评估应纳入现有最佳知识包括土著和地方知识，纳入不同的价值观和多重世界观，除其他外，考虑到</w:t>
      </w:r>
      <w:r w:rsidR="003B4C06">
        <w:rPr>
          <w:rFonts w:eastAsia="SimSun" w:hint="eastAsia"/>
          <w:sz w:val="20"/>
          <w:szCs w:val="20"/>
          <w:lang w:eastAsia="zh-CN"/>
        </w:rPr>
        <w:t>IPBES</w:t>
      </w:r>
      <w:r w:rsidRPr="003A6C72">
        <w:rPr>
          <w:rFonts w:eastAsia="SimSun"/>
          <w:sz w:val="20"/>
          <w:szCs w:val="20"/>
          <w:lang w:eastAsia="zh-CN"/>
        </w:rPr>
        <w:t>的价值观评估。</w:t>
      </w:r>
    </w:p>
    <w:p w14:paraId="7BAF958A" w14:textId="56DEAA94" w:rsidR="00182E43" w:rsidRPr="003A6C72" w:rsidRDefault="00182E43">
      <w:pPr>
        <w:pStyle w:val="ListParagraph"/>
        <w:numPr>
          <w:ilvl w:val="3"/>
          <w:numId w:val="204"/>
        </w:numPr>
        <w:shd w:val="clear" w:color="auto" w:fill="D9D9D9" w:themeFill="background1" w:themeFillShade="D9"/>
        <w:adjustRightInd w:val="0"/>
        <w:snapToGrid w:val="0"/>
        <w:spacing w:before="120" w:after="120" w:line="240" w:lineRule="atLeast"/>
        <w:ind w:left="0" w:firstLine="0"/>
        <w:contextualSpacing w:val="0"/>
        <w:rPr>
          <w:rFonts w:eastAsia="SimSun"/>
          <w:sz w:val="20"/>
          <w:szCs w:val="20"/>
          <w:lang w:eastAsia="zh-CN"/>
        </w:rPr>
      </w:pPr>
      <w:r w:rsidRPr="003A6C72">
        <w:rPr>
          <w:rFonts w:eastAsia="SimSun"/>
          <w:sz w:val="20"/>
          <w:szCs w:val="20"/>
          <w:lang w:eastAsia="zh-CN"/>
        </w:rPr>
        <w:t>第二次全球评估应</w:t>
      </w:r>
      <w:r w:rsidR="003B4C06">
        <w:rPr>
          <w:rFonts w:eastAsia="SimSun" w:hint="eastAsia"/>
          <w:sz w:val="20"/>
          <w:szCs w:val="20"/>
          <w:lang w:eastAsia="zh-CN"/>
        </w:rPr>
        <w:t>填补</w:t>
      </w:r>
      <w:r w:rsidRPr="003A6C72">
        <w:rPr>
          <w:rFonts w:eastAsia="SimSun"/>
          <w:sz w:val="20"/>
          <w:szCs w:val="20"/>
          <w:lang w:eastAsia="zh-CN"/>
        </w:rPr>
        <w:t>第一次评估中发现的知识</w:t>
      </w:r>
      <w:r w:rsidR="003B4C06">
        <w:rPr>
          <w:rFonts w:eastAsia="SimSun" w:hint="eastAsia"/>
          <w:sz w:val="20"/>
          <w:szCs w:val="20"/>
          <w:lang w:eastAsia="zh-CN"/>
        </w:rPr>
        <w:t>空白</w:t>
      </w:r>
      <w:r w:rsidRPr="003A6C72">
        <w:rPr>
          <w:rFonts w:eastAsia="SimSun"/>
          <w:sz w:val="20"/>
          <w:szCs w:val="20"/>
          <w:lang w:eastAsia="zh-CN"/>
        </w:rPr>
        <w:t>。</w:t>
      </w:r>
    </w:p>
    <w:p w14:paraId="67B3ED16" w14:textId="455A081D" w:rsidR="00182E43" w:rsidRPr="003A6C72" w:rsidRDefault="00182E43">
      <w:pPr>
        <w:pStyle w:val="ListParagraph"/>
        <w:numPr>
          <w:ilvl w:val="3"/>
          <w:numId w:val="204"/>
        </w:numPr>
        <w:shd w:val="clear" w:color="auto" w:fill="D9D9D9" w:themeFill="background1" w:themeFillShade="D9"/>
        <w:adjustRightInd w:val="0"/>
        <w:snapToGrid w:val="0"/>
        <w:spacing w:before="120" w:after="120" w:line="240" w:lineRule="atLeast"/>
        <w:ind w:left="0" w:firstLine="0"/>
        <w:contextualSpacing w:val="0"/>
        <w:rPr>
          <w:rFonts w:eastAsia="SimSun"/>
          <w:sz w:val="20"/>
          <w:szCs w:val="20"/>
          <w:lang w:eastAsia="zh-CN"/>
        </w:rPr>
      </w:pPr>
      <w:r w:rsidRPr="003A6C72">
        <w:rPr>
          <w:rFonts w:eastAsia="SimSun"/>
          <w:sz w:val="20"/>
          <w:szCs w:val="20"/>
          <w:lang w:eastAsia="zh-CN"/>
        </w:rPr>
        <w:t>第二次全球评估应</w:t>
      </w:r>
      <w:r w:rsidR="003B4C06">
        <w:rPr>
          <w:rFonts w:eastAsia="SimSun" w:hint="eastAsia"/>
          <w:sz w:val="20"/>
          <w:szCs w:val="20"/>
          <w:lang w:eastAsia="zh-CN"/>
        </w:rPr>
        <w:t>于</w:t>
      </w:r>
      <w:r w:rsidRPr="003A6C72">
        <w:rPr>
          <w:rFonts w:eastAsia="SimSun"/>
          <w:sz w:val="20"/>
          <w:szCs w:val="20"/>
          <w:lang w:eastAsia="zh-CN"/>
        </w:rPr>
        <w:t>2028</w:t>
      </w:r>
      <w:r w:rsidRPr="003A6C72">
        <w:rPr>
          <w:rFonts w:eastAsia="SimSun"/>
          <w:sz w:val="20"/>
          <w:szCs w:val="20"/>
          <w:lang w:eastAsia="zh-CN"/>
        </w:rPr>
        <w:t>年第四季度</w:t>
      </w:r>
      <w:r w:rsidRPr="003A6C72">
        <w:rPr>
          <w:rFonts w:eastAsia="SimSun"/>
          <w:sz w:val="20"/>
          <w:szCs w:val="20"/>
          <w:lang w:eastAsia="zh-CN"/>
        </w:rPr>
        <w:t>(</w:t>
      </w:r>
      <w:r w:rsidRPr="003A6C72">
        <w:rPr>
          <w:rFonts w:eastAsia="SimSun"/>
          <w:sz w:val="20"/>
          <w:szCs w:val="20"/>
          <w:lang w:eastAsia="zh-CN"/>
        </w:rPr>
        <w:t>或最迟</w:t>
      </w:r>
      <w:r w:rsidR="008F1F3A">
        <w:rPr>
          <w:rFonts w:eastAsia="SimSun" w:hint="eastAsia"/>
          <w:sz w:val="20"/>
          <w:szCs w:val="20"/>
          <w:lang w:eastAsia="zh-CN"/>
        </w:rPr>
        <w:t>于</w:t>
      </w:r>
      <w:r w:rsidRPr="003A6C72">
        <w:rPr>
          <w:rFonts w:eastAsia="SimSun"/>
          <w:sz w:val="20"/>
          <w:szCs w:val="20"/>
          <w:lang w:eastAsia="zh-CN"/>
        </w:rPr>
        <w:t>2029</w:t>
      </w:r>
      <w:r w:rsidRPr="003A6C72">
        <w:rPr>
          <w:rFonts w:eastAsia="SimSun"/>
          <w:sz w:val="20"/>
          <w:szCs w:val="20"/>
          <w:lang w:eastAsia="zh-CN"/>
        </w:rPr>
        <w:t>年第一季度</w:t>
      </w:r>
      <w:r w:rsidRPr="003A6C72">
        <w:rPr>
          <w:rFonts w:eastAsia="SimSun"/>
          <w:sz w:val="20"/>
          <w:szCs w:val="20"/>
          <w:lang w:eastAsia="zh-CN"/>
        </w:rPr>
        <w:t>)</w:t>
      </w:r>
      <w:r w:rsidRPr="003A6C72">
        <w:rPr>
          <w:rFonts w:eastAsia="SimSun"/>
          <w:sz w:val="20"/>
          <w:szCs w:val="20"/>
          <w:lang w:eastAsia="zh-CN"/>
        </w:rPr>
        <w:t>完成，供</w:t>
      </w:r>
      <w:r w:rsidR="003B4C06">
        <w:rPr>
          <w:rFonts w:eastAsia="SimSun" w:hint="eastAsia"/>
          <w:sz w:val="20"/>
          <w:szCs w:val="20"/>
          <w:lang w:eastAsia="zh-CN"/>
        </w:rPr>
        <w:t>IPBES</w:t>
      </w:r>
      <w:r w:rsidRPr="003A6C72">
        <w:rPr>
          <w:rFonts w:eastAsia="SimSun"/>
          <w:sz w:val="20"/>
          <w:szCs w:val="20"/>
          <w:lang w:eastAsia="zh-CN"/>
        </w:rPr>
        <w:t>全体会议批准。</w:t>
      </w:r>
    </w:p>
    <w:p w14:paraId="1A20C828" w14:textId="7E80B7C4" w:rsidR="00182E43" w:rsidRPr="00182E43" w:rsidRDefault="00893F0F" w:rsidP="00182E43">
      <w:pPr>
        <w:shd w:val="clear" w:color="auto" w:fill="D9D9D9" w:themeFill="background1" w:themeFillShade="D9"/>
        <w:adjustRightInd w:val="0"/>
        <w:snapToGrid w:val="0"/>
        <w:spacing w:before="120" w:after="120" w:line="240" w:lineRule="atLeast"/>
        <w:rPr>
          <w:rFonts w:eastAsia="SimSun"/>
          <w:b/>
          <w:bCs/>
          <w:sz w:val="20"/>
          <w:szCs w:val="20"/>
          <w:lang w:eastAsia="zh-CN"/>
        </w:rPr>
      </w:pPr>
      <w:r w:rsidRPr="00182E43">
        <w:rPr>
          <w:rFonts w:eastAsia="SimSun"/>
          <w:b/>
          <w:bCs/>
          <w:sz w:val="20"/>
          <w:szCs w:val="20"/>
          <w:lang w:eastAsia="zh-CN"/>
        </w:rPr>
        <w:tab/>
      </w:r>
      <w:r w:rsidR="00182E43" w:rsidRPr="00182E43">
        <w:rPr>
          <w:rFonts w:eastAsia="SimSun"/>
          <w:b/>
          <w:bCs/>
          <w:sz w:val="20"/>
          <w:szCs w:val="20"/>
          <w:lang w:eastAsia="zh-CN"/>
        </w:rPr>
        <w:t>B.</w:t>
      </w:r>
      <w:r w:rsidR="00182E43" w:rsidRPr="00182E43">
        <w:rPr>
          <w:rFonts w:eastAsia="SimSun"/>
          <w:b/>
          <w:bCs/>
          <w:sz w:val="20"/>
          <w:szCs w:val="20"/>
          <w:lang w:eastAsia="zh-CN"/>
        </w:rPr>
        <w:t>《生物多样性公约》关于</w:t>
      </w:r>
      <w:r w:rsidR="003B4C06">
        <w:rPr>
          <w:rFonts w:eastAsia="SimSun" w:hint="eastAsia"/>
          <w:b/>
          <w:bCs/>
          <w:sz w:val="20"/>
          <w:szCs w:val="20"/>
          <w:lang w:eastAsia="zh-CN"/>
        </w:rPr>
        <w:t>将可能的其他</w:t>
      </w:r>
      <w:r w:rsidR="003B4C06" w:rsidRPr="00182E43">
        <w:rPr>
          <w:rFonts w:eastAsia="SimSun"/>
          <w:b/>
          <w:bCs/>
          <w:sz w:val="20"/>
          <w:szCs w:val="20"/>
          <w:lang w:eastAsia="zh-CN"/>
        </w:rPr>
        <w:t>方法和专题评估</w:t>
      </w:r>
      <w:r w:rsidR="003B4C06">
        <w:rPr>
          <w:rFonts w:eastAsia="SimSun" w:hint="eastAsia"/>
          <w:b/>
          <w:bCs/>
          <w:sz w:val="20"/>
          <w:szCs w:val="20"/>
          <w:lang w:eastAsia="zh-CN"/>
        </w:rPr>
        <w:t>列入</w:t>
      </w:r>
      <w:r w:rsidR="003B4C06">
        <w:rPr>
          <w:rFonts w:eastAsia="SimSun" w:hint="eastAsia"/>
          <w:b/>
          <w:bCs/>
          <w:sz w:val="20"/>
          <w:szCs w:val="20"/>
          <w:lang w:eastAsia="zh-CN"/>
        </w:rPr>
        <w:t>IPBES</w:t>
      </w:r>
      <w:r w:rsidR="00182E43" w:rsidRPr="00182E43">
        <w:rPr>
          <w:rFonts w:eastAsia="SimSun"/>
          <w:b/>
          <w:bCs/>
          <w:sz w:val="20"/>
          <w:szCs w:val="20"/>
          <w:lang w:eastAsia="zh-CN"/>
        </w:rPr>
        <w:t>滚动工作方案的请求</w:t>
      </w:r>
    </w:p>
    <w:p w14:paraId="76AB5B0E" w14:textId="2F7CFA3D" w:rsidR="00182E43" w:rsidRPr="00D722AF" w:rsidRDefault="003B4C06" w:rsidP="00D722AF">
      <w:pPr>
        <w:shd w:val="clear" w:color="auto" w:fill="D9D9D9" w:themeFill="background1" w:themeFillShade="D9"/>
        <w:adjustRightInd w:val="0"/>
        <w:snapToGrid w:val="0"/>
        <w:spacing w:before="120" w:after="120" w:line="240" w:lineRule="atLeast"/>
        <w:rPr>
          <w:rFonts w:eastAsia="SimSun"/>
          <w:sz w:val="20"/>
          <w:szCs w:val="20"/>
          <w:lang w:eastAsia="zh-CN"/>
        </w:rPr>
      </w:pPr>
      <w:r w:rsidRPr="00D722AF">
        <w:rPr>
          <w:rFonts w:eastAsia="SimSun" w:hint="eastAsia"/>
          <w:sz w:val="20"/>
          <w:szCs w:val="20"/>
          <w:lang w:eastAsia="zh-CN"/>
        </w:rPr>
        <w:t>IPBES</w:t>
      </w:r>
      <w:r w:rsidR="00182E43" w:rsidRPr="00D722AF">
        <w:rPr>
          <w:rFonts w:eastAsia="SimSun"/>
          <w:sz w:val="20"/>
          <w:szCs w:val="20"/>
          <w:lang w:eastAsia="zh-CN"/>
        </w:rPr>
        <w:t>应考虑以下快速方法或专题评估</w:t>
      </w:r>
      <w:r w:rsidRPr="00D722AF">
        <w:rPr>
          <w:rFonts w:eastAsia="SimSun" w:hint="eastAsia"/>
          <w:sz w:val="20"/>
          <w:szCs w:val="20"/>
          <w:lang w:eastAsia="zh-CN"/>
        </w:rPr>
        <w:t>：</w:t>
      </w:r>
    </w:p>
    <w:p w14:paraId="26D10E97" w14:textId="4993B8DF" w:rsidR="00182E43" w:rsidRPr="00FF5E67" w:rsidRDefault="00D722AF">
      <w:pPr>
        <w:pStyle w:val="ListParagraph"/>
        <w:numPr>
          <w:ilvl w:val="3"/>
          <w:numId w:val="206"/>
        </w:numPr>
        <w:shd w:val="clear" w:color="auto" w:fill="D9D9D9" w:themeFill="background1" w:themeFillShade="D9"/>
        <w:adjustRightInd w:val="0"/>
        <w:snapToGrid w:val="0"/>
        <w:spacing w:before="120" w:after="120" w:line="240" w:lineRule="atLeast"/>
        <w:ind w:left="0" w:firstLine="0"/>
        <w:contextualSpacing w:val="0"/>
        <w:rPr>
          <w:rFonts w:eastAsia="SimSun"/>
          <w:b/>
          <w:bCs/>
          <w:sz w:val="20"/>
          <w:szCs w:val="20"/>
          <w:lang w:eastAsia="zh-CN"/>
        </w:rPr>
      </w:pPr>
      <w:r w:rsidRPr="00FF5E67">
        <w:rPr>
          <w:rFonts w:eastAsia="SimSun" w:hint="eastAsia"/>
          <w:b/>
          <w:bCs/>
          <w:sz w:val="20"/>
          <w:szCs w:val="20"/>
          <w:lang w:eastAsia="zh-CN"/>
        </w:rPr>
        <w:t>为处理</w:t>
      </w:r>
      <w:r w:rsidRPr="00FF5E67">
        <w:rPr>
          <w:rFonts w:eastAsia="SimSun"/>
          <w:b/>
          <w:bCs/>
          <w:sz w:val="20"/>
          <w:szCs w:val="20"/>
          <w:lang w:eastAsia="zh-CN"/>
        </w:rPr>
        <w:t>土地和海洋</w:t>
      </w:r>
      <w:r w:rsidRPr="00FF5E67">
        <w:rPr>
          <w:rFonts w:eastAsia="SimSun" w:hint="eastAsia"/>
          <w:b/>
          <w:bCs/>
          <w:sz w:val="20"/>
          <w:szCs w:val="20"/>
          <w:lang w:eastAsia="zh-CN"/>
        </w:rPr>
        <w:t>利用</w:t>
      </w:r>
      <w:r w:rsidRPr="00FF5E67">
        <w:rPr>
          <w:rFonts w:eastAsia="SimSun"/>
          <w:b/>
          <w:bCs/>
          <w:sz w:val="20"/>
          <w:szCs w:val="20"/>
          <w:lang w:eastAsia="zh-CN"/>
        </w:rPr>
        <w:t>以及</w:t>
      </w:r>
      <w:r w:rsidRPr="00FF5E67">
        <w:rPr>
          <w:rFonts w:eastAsia="SimSun" w:hint="eastAsia"/>
          <w:b/>
          <w:bCs/>
          <w:sz w:val="20"/>
          <w:szCs w:val="20"/>
          <w:lang w:eastAsia="zh-CN"/>
        </w:rPr>
        <w:t>利用</w:t>
      </w:r>
      <w:r w:rsidRPr="00FF5E67">
        <w:rPr>
          <w:rFonts w:eastAsia="SimSun"/>
          <w:b/>
          <w:bCs/>
          <w:sz w:val="20"/>
          <w:szCs w:val="20"/>
          <w:lang w:eastAsia="zh-CN"/>
        </w:rPr>
        <w:t>变化</w:t>
      </w:r>
      <w:r w:rsidRPr="00FF5E67">
        <w:rPr>
          <w:rFonts w:eastAsia="SimSun" w:hint="eastAsia"/>
          <w:b/>
          <w:bCs/>
          <w:sz w:val="20"/>
          <w:szCs w:val="20"/>
          <w:lang w:eastAsia="zh-CN"/>
        </w:rPr>
        <w:t>而对涵盖</w:t>
      </w:r>
      <w:r w:rsidRPr="00FF5E67">
        <w:rPr>
          <w:rFonts w:eastAsia="SimSun"/>
          <w:b/>
          <w:bCs/>
          <w:sz w:val="20"/>
          <w:szCs w:val="20"/>
          <w:lang w:eastAsia="zh-CN"/>
        </w:rPr>
        <w:t>生物多样性的综合空间规划的快速方法评估</w:t>
      </w:r>
      <w:r w:rsidRPr="00FF5E67">
        <w:rPr>
          <w:rFonts w:eastAsia="SimSun" w:hint="eastAsia"/>
          <w:b/>
          <w:bCs/>
          <w:sz w:val="20"/>
          <w:szCs w:val="20"/>
          <w:lang w:eastAsia="zh-CN"/>
        </w:rPr>
        <w:t>：</w:t>
      </w:r>
    </w:p>
    <w:p w14:paraId="3D297CEA" w14:textId="1807E580" w:rsidR="00182E43" w:rsidRPr="00D722AF" w:rsidRDefault="00182E43">
      <w:pPr>
        <w:pStyle w:val="ListParagraph"/>
        <w:numPr>
          <w:ilvl w:val="1"/>
          <w:numId w:val="207"/>
        </w:numPr>
        <w:shd w:val="clear" w:color="auto" w:fill="D9D9D9" w:themeFill="background1" w:themeFillShade="D9"/>
        <w:adjustRightInd w:val="0"/>
        <w:snapToGrid w:val="0"/>
        <w:spacing w:before="120" w:after="120" w:line="240" w:lineRule="atLeast"/>
        <w:ind w:left="0" w:firstLine="432"/>
        <w:contextualSpacing w:val="0"/>
        <w:rPr>
          <w:rFonts w:eastAsia="SimSun"/>
          <w:sz w:val="20"/>
          <w:szCs w:val="20"/>
          <w:lang w:eastAsia="zh-CN"/>
        </w:rPr>
      </w:pPr>
      <w:r w:rsidRPr="00D722AF">
        <w:rPr>
          <w:rFonts w:eastAsia="SimSun"/>
          <w:sz w:val="20"/>
          <w:szCs w:val="20"/>
          <w:lang w:eastAsia="zh-CN"/>
        </w:rPr>
        <w:t>这种方法评估将与</w:t>
      </w:r>
      <w:r w:rsidRPr="00D722AF">
        <w:rPr>
          <w:rFonts w:eastAsia="SimSun"/>
          <w:sz w:val="20"/>
          <w:szCs w:val="20"/>
          <w:lang w:eastAsia="zh-CN"/>
        </w:rPr>
        <w:t>2020</w:t>
      </w:r>
      <w:r w:rsidRPr="00D722AF">
        <w:rPr>
          <w:rFonts w:eastAsia="SimSun"/>
          <w:sz w:val="20"/>
          <w:szCs w:val="20"/>
          <w:lang w:eastAsia="zh-CN"/>
        </w:rPr>
        <w:t>年后全球生物多样性框架的拟议</w:t>
      </w:r>
      <w:r w:rsidR="000D155B">
        <w:rPr>
          <w:rFonts w:eastAsia="SimSun" w:hint="eastAsia"/>
          <w:sz w:val="20"/>
          <w:szCs w:val="20"/>
          <w:lang w:eastAsia="zh-CN"/>
        </w:rPr>
        <w:t>行动</w:t>
      </w:r>
      <w:r w:rsidRPr="00D722AF">
        <w:rPr>
          <w:rFonts w:eastAsia="SimSun"/>
          <w:sz w:val="20"/>
          <w:szCs w:val="20"/>
          <w:lang w:eastAsia="zh-CN"/>
        </w:rPr>
        <w:t>目标</w:t>
      </w:r>
      <w:r w:rsidRPr="00D722AF">
        <w:rPr>
          <w:rFonts w:eastAsia="SimSun"/>
          <w:sz w:val="20"/>
          <w:szCs w:val="20"/>
          <w:lang w:eastAsia="zh-CN"/>
        </w:rPr>
        <w:t>1</w:t>
      </w:r>
      <w:r w:rsidRPr="00D722AF">
        <w:rPr>
          <w:rFonts w:eastAsia="SimSun"/>
          <w:sz w:val="20"/>
          <w:szCs w:val="20"/>
          <w:lang w:eastAsia="zh-CN"/>
        </w:rPr>
        <w:t>、</w:t>
      </w:r>
      <w:r w:rsidRPr="00D722AF">
        <w:rPr>
          <w:rFonts w:eastAsia="SimSun"/>
          <w:sz w:val="20"/>
          <w:szCs w:val="20"/>
          <w:lang w:eastAsia="zh-CN"/>
        </w:rPr>
        <w:t>2</w:t>
      </w:r>
      <w:r w:rsidR="000D155B">
        <w:rPr>
          <w:rFonts w:eastAsia="SimSun" w:hint="eastAsia"/>
          <w:sz w:val="20"/>
          <w:szCs w:val="20"/>
          <w:lang w:eastAsia="zh-CN"/>
        </w:rPr>
        <w:t>、</w:t>
      </w:r>
      <w:r w:rsidRPr="00D722AF">
        <w:rPr>
          <w:rFonts w:eastAsia="SimSun"/>
          <w:sz w:val="20"/>
          <w:szCs w:val="20"/>
          <w:lang w:eastAsia="zh-CN"/>
        </w:rPr>
        <w:t>3</w:t>
      </w:r>
      <w:r w:rsidRPr="00D722AF">
        <w:rPr>
          <w:rFonts w:eastAsia="SimSun"/>
          <w:sz w:val="20"/>
          <w:szCs w:val="20"/>
          <w:lang w:eastAsia="zh-CN"/>
        </w:rPr>
        <w:t>直接相关，为应对土地和海洋</w:t>
      </w:r>
      <w:r w:rsidR="000D155B">
        <w:rPr>
          <w:rFonts w:eastAsia="SimSun" w:hint="eastAsia"/>
          <w:sz w:val="20"/>
          <w:szCs w:val="20"/>
          <w:lang w:eastAsia="zh-CN"/>
        </w:rPr>
        <w:t>利用</w:t>
      </w:r>
      <w:r w:rsidRPr="00D722AF">
        <w:rPr>
          <w:rFonts w:eastAsia="SimSun"/>
          <w:sz w:val="20"/>
          <w:szCs w:val="20"/>
          <w:lang w:eastAsia="zh-CN"/>
        </w:rPr>
        <w:t>变化</w:t>
      </w:r>
      <w:r w:rsidR="008F1F3A">
        <w:rPr>
          <w:rFonts w:eastAsia="SimSun" w:hint="eastAsia"/>
          <w:sz w:val="20"/>
          <w:szCs w:val="20"/>
          <w:lang w:eastAsia="zh-CN"/>
        </w:rPr>
        <w:t>（</w:t>
      </w:r>
      <w:r w:rsidRPr="00D722AF">
        <w:rPr>
          <w:rFonts w:eastAsia="SimSun"/>
          <w:sz w:val="20"/>
          <w:szCs w:val="20"/>
          <w:lang w:eastAsia="zh-CN"/>
        </w:rPr>
        <w:t>生物多样性丧失的主要直接驱动因素之一</w:t>
      </w:r>
      <w:r w:rsidR="008F1F3A">
        <w:rPr>
          <w:rFonts w:eastAsia="SimSun" w:hint="eastAsia"/>
          <w:sz w:val="20"/>
          <w:szCs w:val="20"/>
          <w:lang w:eastAsia="zh-CN"/>
        </w:rPr>
        <w:t>）</w:t>
      </w:r>
      <w:r w:rsidRPr="00D722AF">
        <w:rPr>
          <w:rFonts w:eastAsia="SimSun"/>
          <w:sz w:val="20"/>
          <w:szCs w:val="20"/>
          <w:lang w:eastAsia="zh-CN"/>
        </w:rPr>
        <w:t>的行动提供信息，</w:t>
      </w:r>
      <w:r w:rsidR="000D155B">
        <w:rPr>
          <w:rFonts w:eastAsia="SimSun" w:hint="eastAsia"/>
          <w:sz w:val="20"/>
          <w:szCs w:val="20"/>
          <w:lang w:eastAsia="zh-CN"/>
        </w:rPr>
        <w:t>找出</w:t>
      </w:r>
      <w:r w:rsidRPr="00D722AF">
        <w:rPr>
          <w:rFonts w:eastAsia="SimSun"/>
          <w:sz w:val="20"/>
          <w:szCs w:val="20"/>
          <w:lang w:eastAsia="zh-CN"/>
        </w:rPr>
        <w:t>将生物多样性因素纳入跨部门和跨规模空间规划的方法，包括通过领土规划和分区等方法，以及旨在避免或尽量减少生物多</w:t>
      </w:r>
      <w:r w:rsidRPr="00D722AF">
        <w:rPr>
          <w:rFonts w:eastAsia="SimSun"/>
          <w:sz w:val="20"/>
          <w:szCs w:val="20"/>
          <w:lang w:eastAsia="zh-CN"/>
        </w:rPr>
        <w:lastRenderedPageBreak/>
        <w:t>样性丧失</w:t>
      </w:r>
      <w:r w:rsidR="008F1F3A">
        <w:rPr>
          <w:rFonts w:eastAsia="SimSun" w:hint="eastAsia"/>
          <w:sz w:val="20"/>
          <w:szCs w:val="20"/>
          <w:lang w:eastAsia="zh-CN"/>
        </w:rPr>
        <w:t>（</w:t>
      </w:r>
      <w:r w:rsidRPr="00D722AF">
        <w:rPr>
          <w:rFonts w:eastAsia="SimSun"/>
          <w:sz w:val="20"/>
          <w:szCs w:val="20"/>
          <w:lang w:eastAsia="zh-CN"/>
        </w:rPr>
        <w:t>包括生态系统破碎</w:t>
      </w:r>
      <w:r w:rsidR="008F1F3A">
        <w:rPr>
          <w:rFonts w:eastAsia="SimSun" w:hint="eastAsia"/>
          <w:sz w:val="20"/>
          <w:szCs w:val="20"/>
          <w:lang w:eastAsia="zh-CN"/>
        </w:rPr>
        <w:t>）</w:t>
      </w:r>
      <w:r w:rsidRPr="00D722AF">
        <w:rPr>
          <w:rFonts w:eastAsia="SimSun"/>
          <w:sz w:val="20"/>
          <w:szCs w:val="20"/>
          <w:lang w:eastAsia="zh-CN"/>
        </w:rPr>
        <w:t>和促进生态系统连通性的其他方法。</w:t>
      </w:r>
      <w:r w:rsidR="000D155B">
        <w:rPr>
          <w:rFonts w:eastAsia="SimSun" w:hint="eastAsia"/>
          <w:sz w:val="20"/>
          <w:szCs w:val="20"/>
          <w:lang w:eastAsia="zh-CN"/>
        </w:rPr>
        <w:t>这种方法评估</w:t>
      </w:r>
      <w:r w:rsidRPr="00D722AF">
        <w:rPr>
          <w:rFonts w:eastAsia="SimSun"/>
          <w:sz w:val="20"/>
          <w:szCs w:val="20"/>
          <w:lang w:eastAsia="zh-CN"/>
        </w:rPr>
        <w:t>应包括参与性</w:t>
      </w:r>
      <w:r w:rsidR="000D155B">
        <w:rPr>
          <w:rFonts w:eastAsia="SimSun" w:hint="eastAsia"/>
          <w:sz w:val="20"/>
          <w:szCs w:val="20"/>
          <w:lang w:eastAsia="zh-CN"/>
        </w:rPr>
        <w:t>做法</w:t>
      </w:r>
      <w:r w:rsidRPr="00D722AF">
        <w:rPr>
          <w:rFonts w:eastAsia="SimSun"/>
          <w:sz w:val="20"/>
          <w:szCs w:val="20"/>
          <w:lang w:eastAsia="zh-CN"/>
        </w:rPr>
        <w:t>，让土著人民和</w:t>
      </w:r>
      <w:r w:rsidR="000D155B">
        <w:rPr>
          <w:rFonts w:eastAsia="SimSun" w:hint="eastAsia"/>
          <w:sz w:val="20"/>
          <w:szCs w:val="20"/>
          <w:lang w:eastAsia="zh-CN"/>
        </w:rPr>
        <w:t>地方</w:t>
      </w:r>
      <w:r w:rsidRPr="00D722AF">
        <w:rPr>
          <w:rFonts w:eastAsia="SimSun"/>
          <w:sz w:val="20"/>
          <w:szCs w:val="20"/>
          <w:lang w:eastAsia="zh-CN"/>
        </w:rPr>
        <w:t>社区充分有效参与；</w:t>
      </w:r>
    </w:p>
    <w:p w14:paraId="7BA9F07A" w14:textId="421148B8" w:rsidR="00182E43" w:rsidRPr="00D722AF" w:rsidRDefault="00182E43">
      <w:pPr>
        <w:pStyle w:val="ListParagraph"/>
        <w:numPr>
          <w:ilvl w:val="1"/>
          <w:numId w:val="207"/>
        </w:numPr>
        <w:shd w:val="clear" w:color="auto" w:fill="D9D9D9" w:themeFill="background1" w:themeFillShade="D9"/>
        <w:adjustRightInd w:val="0"/>
        <w:snapToGrid w:val="0"/>
        <w:spacing w:before="120" w:after="120" w:line="240" w:lineRule="atLeast"/>
        <w:ind w:left="0" w:firstLine="432"/>
        <w:contextualSpacing w:val="0"/>
        <w:rPr>
          <w:rFonts w:eastAsia="SimSun"/>
          <w:sz w:val="20"/>
          <w:szCs w:val="20"/>
          <w:lang w:eastAsia="zh-CN"/>
        </w:rPr>
      </w:pPr>
      <w:r w:rsidRPr="00D722AF">
        <w:rPr>
          <w:rFonts w:eastAsia="SimSun"/>
          <w:sz w:val="20"/>
          <w:szCs w:val="20"/>
          <w:lang w:eastAsia="zh-CN"/>
        </w:rPr>
        <w:t>这种方法评估包括</w:t>
      </w:r>
      <w:r w:rsidR="00FF5E67">
        <w:rPr>
          <w:rFonts w:eastAsia="SimSun" w:hint="eastAsia"/>
          <w:sz w:val="20"/>
          <w:szCs w:val="20"/>
          <w:lang w:eastAsia="zh-CN"/>
        </w:rPr>
        <w:t>确定</w:t>
      </w:r>
      <w:r w:rsidRPr="00D722AF">
        <w:rPr>
          <w:rFonts w:eastAsia="SimSun"/>
          <w:sz w:val="20"/>
          <w:szCs w:val="20"/>
          <w:lang w:eastAsia="zh-CN"/>
        </w:rPr>
        <w:t>保护区、可持续利用区和恢复区</w:t>
      </w:r>
      <w:r w:rsidR="00FF5E67">
        <w:rPr>
          <w:rFonts w:eastAsia="SimSun" w:hint="eastAsia"/>
          <w:sz w:val="20"/>
          <w:szCs w:val="20"/>
          <w:lang w:eastAsia="zh-CN"/>
        </w:rPr>
        <w:t>的方法</w:t>
      </w:r>
      <w:r w:rsidRPr="00D722AF">
        <w:rPr>
          <w:rFonts w:eastAsia="SimSun"/>
          <w:sz w:val="20"/>
          <w:szCs w:val="20"/>
          <w:lang w:eastAsia="zh-CN"/>
        </w:rPr>
        <w:t>，包括保护区和其他有效区域保护措施。</w:t>
      </w:r>
    </w:p>
    <w:p w14:paraId="417B5F7F" w14:textId="14AB9540" w:rsidR="00182E43" w:rsidRPr="000D155B" w:rsidRDefault="00182E43">
      <w:pPr>
        <w:pStyle w:val="ListParagraph"/>
        <w:numPr>
          <w:ilvl w:val="3"/>
          <w:numId w:val="206"/>
        </w:numPr>
        <w:shd w:val="clear" w:color="auto" w:fill="D9D9D9" w:themeFill="background1" w:themeFillShade="D9"/>
        <w:adjustRightInd w:val="0"/>
        <w:snapToGrid w:val="0"/>
        <w:spacing w:before="120" w:after="120" w:line="240" w:lineRule="atLeast"/>
        <w:ind w:left="0" w:firstLine="0"/>
        <w:contextualSpacing w:val="0"/>
        <w:rPr>
          <w:rFonts w:eastAsia="SimSun"/>
          <w:b/>
          <w:bCs/>
          <w:sz w:val="20"/>
          <w:szCs w:val="20"/>
          <w:lang w:eastAsia="zh-CN"/>
        </w:rPr>
      </w:pPr>
      <w:r w:rsidRPr="000D155B">
        <w:rPr>
          <w:rFonts w:eastAsia="SimSun"/>
          <w:b/>
          <w:bCs/>
          <w:sz w:val="20"/>
          <w:szCs w:val="20"/>
          <w:lang w:eastAsia="zh-CN"/>
        </w:rPr>
        <w:t>监测生物多样性和生态系统服务</w:t>
      </w:r>
      <w:r w:rsidR="00EB3FD0">
        <w:rPr>
          <w:rFonts w:eastAsia="SimSun" w:hint="eastAsia"/>
          <w:b/>
          <w:bCs/>
          <w:sz w:val="20"/>
          <w:szCs w:val="20"/>
          <w:lang w:eastAsia="zh-CN"/>
        </w:rPr>
        <w:t>、</w:t>
      </w:r>
      <w:r w:rsidRPr="000D155B">
        <w:rPr>
          <w:rFonts w:eastAsia="SimSun"/>
          <w:b/>
          <w:bCs/>
          <w:sz w:val="20"/>
          <w:szCs w:val="20"/>
          <w:lang w:eastAsia="zh-CN"/>
        </w:rPr>
        <w:t>跟踪</w:t>
      </w:r>
      <w:r w:rsidRPr="000D155B">
        <w:rPr>
          <w:rFonts w:eastAsia="SimSun"/>
          <w:b/>
          <w:bCs/>
          <w:sz w:val="20"/>
          <w:szCs w:val="20"/>
          <w:lang w:eastAsia="zh-CN"/>
        </w:rPr>
        <w:t>2020</w:t>
      </w:r>
      <w:r w:rsidRPr="000D155B">
        <w:rPr>
          <w:rFonts w:eastAsia="SimSun"/>
          <w:b/>
          <w:bCs/>
          <w:sz w:val="20"/>
          <w:szCs w:val="20"/>
          <w:lang w:eastAsia="zh-CN"/>
        </w:rPr>
        <w:t>年后全球生物多样性框架</w:t>
      </w:r>
      <w:r w:rsidR="00EB3FD0">
        <w:rPr>
          <w:rFonts w:eastAsia="SimSun" w:hint="eastAsia"/>
          <w:b/>
          <w:bCs/>
          <w:sz w:val="20"/>
          <w:szCs w:val="20"/>
          <w:lang w:eastAsia="zh-CN"/>
        </w:rPr>
        <w:t>长期</w:t>
      </w:r>
      <w:r w:rsidRPr="000D155B">
        <w:rPr>
          <w:rFonts w:eastAsia="SimSun"/>
          <w:b/>
          <w:bCs/>
          <w:sz w:val="20"/>
          <w:szCs w:val="20"/>
          <w:lang w:eastAsia="zh-CN"/>
        </w:rPr>
        <w:t>目标和</w:t>
      </w:r>
      <w:r w:rsidR="00EB3FD0">
        <w:rPr>
          <w:rFonts w:eastAsia="SimSun" w:hint="eastAsia"/>
          <w:b/>
          <w:bCs/>
          <w:sz w:val="20"/>
          <w:szCs w:val="20"/>
          <w:lang w:eastAsia="zh-CN"/>
        </w:rPr>
        <w:t>行动</w:t>
      </w:r>
      <w:r w:rsidRPr="000D155B">
        <w:rPr>
          <w:rFonts w:eastAsia="SimSun"/>
          <w:b/>
          <w:bCs/>
          <w:sz w:val="20"/>
          <w:szCs w:val="20"/>
          <w:lang w:eastAsia="zh-CN"/>
        </w:rPr>
        <w:t>目标进展情况的快速方法评估</w:t>
      </w:r>
      <w:r w:rsidR="00EB3FD0">
        <w:rPr>
          <w:rFonts w:eastAsia="SimSun" w:hint="eastAsia"/>
          <w:b/>
          <w:bCs/>
          <w:sz w:val="20"/>
          <w:szCs w:val="20"/>
          <w:lang w:eastAsia="zh-CN"/>
        </w:rPr>
        <w:t>：</w:t>
      </w:r>
    </w:p>
    <w:p w14:paraId="350B699F" w14:textId="544432FB" w:rsidR="00182E43" w:rsidRPr="00EB3FD0" w:rsidRDefault="00182E43">
      <w:pPr>
        <w:pStyle w:val="ListParagraph"/>
        <w:numPr>
          <w:ilvl w:val="0"/>
          <w:numId w:val="209"/>
        </w:numPr>
        <w:shd w:val="clear" w:color="auto" w:fill="D9D9D9" w:themeFill="background1" w:themeFillShade="D9"/>
        <w:adjustRightInd w:val="0"/>
        <w:snapToGrid w:val="0"/>
        <w:spacing w:before="120" w:after="120" w:line="240" w:lineRule="atLeast"/>
        <w:ind w:left="0" w:firstLine="432"/>
        <w:contextualSpacing w:val="0"/>
        <w:rPr>
          <w:rFonts w:eastAsia="SimSun"/>
          <w:sz w:val="20"/>
          <w:szCs w:val="20"/>
          <w:lang w:eastAsia="zh-CN"/>
        </w:rPr>
      </w:pPr>
      <w:r w:rsidRPr="00EB3FD0">
        <w:rPr>
          <w:rFonts w:eastAsia="SimSun"/>
          <w:sz w:val="20"/>
          <w:szCs w:val="20"/>
          <w:lang w:eastAsia="zh-CN"/>
        </w:rPr>
        <w:t>这种方法评估将</w:t>
      </w:r>
      <w:r w:rsidR="00E6155C">
        <w:rPr>
          <w:rFonts w:eastAsia="SimSun" w:hint="eastAsia"/>
          <w:sz w:val="20"/>
          <w:szCs w:val="20"/>
          <w:lang w:eastAsia="zh-CN"/>
        </w:rPr>
        <w:t>找出</w:t>
      </w:r>
      <w:r w:rsidRPr="00EB3FD0">
        <w:rPr>
          <w:rFonts w:eastAsia="SimSun"/>
          <w:sz w:val="20"/>
          <w:szCs w:val="20"/>
          <w:lang w:eastAsia="zh-CN"/>
        </w:rPr>
        <w:t>发展国家生物多样性报告、监测和评估能力的机会，包括开发基本的生物多样性观测数据和监测框架所需的其他数据，包括遥感、社区监测和公民科学数据。将优先考虑</w:t>
      </w:r>
      <w:r w:rsidR="00E6155C">
        <w:rPr>
          <w:rFonts w:eastAsia="SimSun" w:hint="eastAsia"/>
          <w:sz w:val="20"/>
          <w:szCs w:val="20"/>
          <w:lang w:eastAsia="zh-CN"/>
        </w:rPr>
        <w:t>运作</w:t>
      </w:r>
      <w:r w:rsidRPr="00EB3FD0">
        <w:rPr>
          <w:rFonts w:eastAsia="SimSun"/>
          <w:sz w:val="20"/>
          <w:szCs w:val="20"/>
          <w:lang w:eastAsia="zh-CN"/>
        </w:rPr>
        <w:t>标题指标的需要；</w:t>
      </w:r>
    </w:p>
    <w:p w14:paraId="11DFD47A" w14:textId="1F3BBE6D" w:rsidR="00182E43" w:rsidRPr="00EB3FD0" w:rsidRDefault="00182E43">
      <w:pPr>
        <w:pStyle w:val="ListParagraph"/>
        <w:numPr>
          <w:ilvl w:val="0"/>
          <w:numId w:val="209"/>
        </w:numPr>
        <w:shd w:val="clear" w:color="auto" w:fill="D9D9D9" w:themeFill="background1" w:themeFillShade="D9"/>
        <w:adjustRightInd w:val="0"/>
        <w:snapToGrid w:val="0"/>
        <w:spacing w:before="120" w:after="120" w:line="240" w:lineRule="atLeast"/>
        <w:ind w:left="0" w:firstLine="432"/>
        <w:contextualSpacing w:val="0"/>
        <w:rPr>
          <w:rFonts w:eastAsia="SimSun"/>
          <w:sz w:val="20"/>
          <w:szCs w:val="20"/>
          <w:lang w:eastAsia="zh-CN"/>
        </w:rPr>
      </w:pPr>
      <w:r w:rsidRPr="00EB3FD0">
        <w:rPr>
          <w:rFonts w:eastAsia="SimSun"/>
          <w:sz w:val="20"/>
          <w:szCs w:val="20"/>
          <w:lang w:eastAsia="zh-CN"/>
        </w:rPr>
        <w:t>这种方法评估将直接支持国家和全球监测</w:t>
      </w:r>
      <w:r w:rsidRPr="00EB3FD0">
        <w:rPr>
          <w:rFonts w:eastAsia="SimSun"/>
          <w:sz w:val="20"/>
          <w:szCs w:val="20"/>
          <w:lang w:eastAsia="zh-CN"/>
        </w:rPr>
        <w:t>2020</w:t>
      </w:r>
      <w:r w:rsidRPr="00EB3FD0">
        <w:rPr>
          <w:rFonts w:eastAsia="SimSun"/>
          <w:sz w:val="20"/>
          <w:szCs w:val="20"/>
          <w:lang w:eastAsia="zh-CN"/>
        </w:rPr>
        <w:t>年后全球生物多样性框架进展情况的努力，帮助所有国家建设这方面的能力，特别关注发展中国家特别是最不发达国家和小岛屿发展中国家的需求，帮助建立一个有效运作的全球生物多样性监测系统。</w:t>
      </w:r>
    </w:p>
    <w:p w14:paraId="52E70C62" w14:textId="47462FC5" w:rsidR="00182E43" w:rsidRPr="00FF5E67" w:rsidRDefault="00182E43">
      <w:pPr>
        <w:pStyle w:val="ListParagraph"/>
        <w:numPr>
          <w:ilvl w:val="0"/>
          <w:numId w:val="208"/>
        </w:numPr>
        <w:shd w:val="clear" w:color="auto" w:fill="D9D9D9" w:themeFill="background1" w:themeFillShade="D9"/>
        <w:adjustRightInd w:val="0"/>
        <w:snapToGrid w:val="0"/>
        <w:spacing w:before="120" w:after="120" w:line="240" w:lineRule="atLeast"/>
        <w:ind w:left="0" w:firstLine="0"/>
        <w:contextualSpacing w:val="0"/>
        <w:rPr>
          <w:rFonts w:eastAsia="SimSun"/>
          <w:b/>
          <w:bCs/>
          <w:sz w:val="20"/>
          <w:szCs w:val="20"/>
          <w:lang w:eastAsia="zh-CN"/>
        </w:rPr>
      </w:pPr>
      <w:r w:rsidRPr="00FF5E67">
        <w:rPr>
          <w:rFonts w:eastAsia="SimSun"/>
          <w:b/>
          <w:bCs/>
          <w:sz w:val="20"/>
          <w:szCs w:val="20"/>
          <w:lang w:eastAsia="zh-CN"/>
        </w:rPr>
        <w:t>关于污染、</w:t>
      </w:r>
      <w:r w:rsidR="00E6155C">
        <w:rPr>
          <w:rFonts w:eastAsia="SimSun" w:hint="eastAsia"/>
          <w:b/>
          <w:bCs/>
          <w:sz w:val="20"/>
          <w:szCs w:val="20"/>
          <w:lang w:eastAsia="zh-CN"/>
        </w:rPr>
        <w:t>污染</w:t>
      </w:r>
      <w:r w:rsidRPr="00FF5E67">
        <w:rPr>
          <w:rFonts w:eastAsia="SimSun"/>
          <w:b/>
          <w:bCs/>
          <w:sz w:val="20"/>
          <w:szCs w:val="20"/>
          <w:lang w:eastAsia="zh-CN"/>
        </w:rPr>
        <w:t>对生物多样性的影响</w:t>
      </w:r>
      <w:r w:rsidR="00E6155C">
        <w:rPr>
          <w:rFonts w:eastAsia="SimSun" w:hint="eastAsia"/>
          <w:b/>
          <w:bCs/>
          <w:sz w:val="20"/>
          <w:szCs w:val="20"/>
          <w:lang w:eastAsia="zh-CN"/>
        </w:rPr>
        <w:t>、</w:t>
      </w:r>
      <w:r w:rsidRPr="00FF5E67">
        <w:rPr>
          <w:rFonts w:eastAsia="SimSun"/>
          <w:b/>
          <w:bCs/>
          <w:sz w:val="20"/>
          <w:szCs w:val="20"/>
          <w:lang w:eastAsia="zh-CN"/>
        </w:rPr>
        <w:t>避免</w:t>
      </w:r>
      <w:r w:rsidR="00E6155C">
        <w:rPr>
          <w:rFonts w:eastAsia="SimSun" w:hint="eastAsia"/>
          <w:b/>
          <w:bCs/>
          <w:sz w:val="20"/>
          <w:szCs w:val="20"/>
          <w:lang w:eastAsia="zh-CN"/>
        </w:rPr>
        <w:t>、</w:t>
      </w:r>
      <w:r w:rsidRPr="00FF5E67">
        <w:rPr>
          <w:rFonts w:eastAsia="SimSun"/>
          <w:b/>
          <w:bCs/>
          <w:sz w:val="20"/>
          <w:szCs w:val="20"/>
          <w:lang w:eastAsia="zh-CN"/>
        </w:rPr>
        <w:t>减少和缓解此类影响的方法的快速专题或方法评估</w:t>
      </w:r>
      <w:r w:rsidR="00FF5E67">
        <w:rPr>
          <w:rFonts w:eastAsia="SimSun" w:hint="eastAsia"/>
          <w:b/>
          <w:bCs/>
          <w:sz w:val="20"/>
          <w:szCs w:val="20"/>
          <w:lang w:eastAsia="zh-CN"/>
        </w:rPr>
        <w:t>：</w:t>
      </w:r>
    </w:p>
    <w:p w14:paraId="04D2F10F" w14:textId="7C22565B" w:rsidR="00182E43" w:rsidRPr="00D722AF" w:rsidRDefault="00E6155C">
      <w:pPr>
        <w:pStyle w:val="ListParagraph"/>
        <w:numPr>
          <w:ilvl w:val="0"/>
          <w:numId w:val="210"/>
        </w:numPr>
        <w:shd w:val="clear" w:color="auto" w:fill="D9D9D9" w:themeFill="background1" w:themeFillShade="D9"/>
        <w:adjustRightInd w:val="0"/>
        <w:snapToGrid w:val="0"/>
        <w:spacing w:before="120" w:after="120" w:line="240" w:lineRule="atLeast"/>
        <w:ind w:left="0" w:firstLine="432"/>
        <w:contextualSpacing w:val="0"/>
        <w:rPr>
          <w:rFonts w:eastAsia="SimSun"/>
          <w:sz w:val="20"/>
          <w:szCs w:val="20"/>
          <w:lang w:eastAsia="zh-CN"/>
        </w:rPr>
      </w:pPr>
      <w:r>
        <w:rPr>
          <w:rFonts w:eastAsia="SimSun" w:hint="eastAsia"/>
          <w:sz w:val="20"/>
          <w:szCs w:val="20"/>
          <w:lang w:eastAsia="zh-CN"/>
        </w:rPr>
        <w:t>这种</w:t>
      </w:r>
      <w:r w:rsidR="00182E43" w:rsidRPr="00D722AF">
        <w:rPr>
          <w:rFonts w:eastAsia="SimSun"/>
          <w:sz w:val="20"/>
          <w:szCs w:val="20"/>
          <w:lang w:eastAsia="zh-CN"/>
        </w:rPr>
        <w:t>评估将包括确定影响生物多样性和生态系统服务的主要污染源的方法</w:t>
      </w:r>
      <w:r>
        <w:rPr>
          <w:rFonts w:eastAsia="SimSun" w:hint="eastAsia"/>
          <w:sz w:val="20"/>
          <w:szCs w:val="20"/>
          <w:lang w:eastAsia="zh-CN"/>
        </w:rPr>
        <w:t>以及</w:t>
      </w:r>
      <w:r w:rsidR="00182E43" w:rsidRPr="00D722AF">
        <w:rPr>
          <w:rFonts w:eastAsia="SimSun"/>
          <w:sz w:val="20"/>
          <w:szCs w:val="20"/>
          <w:lang w:eastAsia="zh-CN"/>
        </w:rPr>
        <w:t>避免、减少和缓解此类影响的方法。评估</w:t>
      </w:r>
      <w:r w:rsidR="008F1F3A">
        <w:rPr>
          <w:rFonts w:eastAsia="SimSun" w:hint="eastAsia"/>
          <w:sz w:val="20"/>
          <w:szCs w:val="20"/>
          <w:lang w:eastAsia="zh-CN"/>
        </w:rPr>
        <w:t>的</w:t>
      </w:r>
      <w:r>
        <w:rPr>
          <w:rFonts w:eastAsia="SimSun" w:hint="eastAsia"/>
          <w:sz w:val="20"/>
          <w:szCs w:val="20"/>
          <w:lang w:eastAsia="zh-CN"/>
        </w:rPr>
        <w:t>重点放</w:t>
      </w:r>
      <w:r w:rsidR="008F1F3A">
        <w:rPr>
          <w:rFonts w:eastAsia="SimSun" w:hint="eastAsia"/>
          <w:sz w:val="20"/>
          <w:szCs w:val="20"/>
          <w:lang w:eastAsia="zh-CN"/>
        </w:rPr>
        <w:t>是</w:t>
      </w:r>
      <w:r w:rsidR="00182E43" w:rsidRPr="00D722AF">
        <w:rPr>
          <w:rFonts w:eastAsia="SimSun"/>
          <w:sz w:val="20"/>
          <w:szCs w:val="20"/>
          <w:lang w:eastAsia="zh-CN"/>
        </w:rPr>
        <w:t>对生物多样性影响最大的污染源，包括其累积和协同效应</w:t>
      </w:r>
      <w:r w:rsidR="004F2C7F">
        <w:rPr>
          <w:rFonts w:eastAsia="SimSun" w:hint="eastAsia"/>
          <w:sz w:val="20"/>
          <w:szCs w:val="20"/>
          <w:lang w:eastAsia="zh-CN"/>
        </w:rPr>
        <w:t>等</w:t>
      </w:r>
      <w:r w:rsidR="00182E43" w:rsidRPr="00D722AF">
        <w:rPr>
          <w:rFonts w:eastAsia="SimSun"/>
          <w:sz w:val="20"/>
          <w:szCs w:val="20"/>
          <w:lang w:eastAsia="zh-CN"/>
        </w:rPr>
        <w:t>其他进程</w:t>
      </w:r>
      <w:r w:rsidR="004F2C7F">
        <w:rPr>
          <w:rFonts w:eastAsia="SimSun" w:hint="eastAsia"/>
          <w:sz w:val="20"/>
          <w:szCs w:val="20"/>
          <w:lang w:eastAsia="zh-CN"/>
        </w:rPr>
        <w:t>未能</w:t>
      </w:r>
      <w:r w:rsidR="00182E43" w:rsidRPr="00D722AF">
        <w:rPr>
          <w:rFonts w:eastAsia="SimSun"/>
          <w:sz w:val="20"/>
          <w:szCs w:val="20"/>
          <w:lang w:eastAsia="zh-CN"/>
        </w:rPr>
        <w:t>解决</w:t>
      </w:r>
      <w:r w:rsidR="004F2C7F">
        <w:rPr>
          <w:rFonts w:eastAsia="SimSun" w:hint="eastAsia"/>
          <w:sz w:val="20"/>
          <w:szCs w:val="20"/>
          <w:lang w:eastAsia="zh-CN"/>
        </w:rPr>
        <w:t>的</w:t>
      </w:r>
      <w:r w:rsidR="00182E43" w:rsidRPr="00D722AF">
        <w:rPr>
          <w:rFonts w:eastAsia="SimSun"/>
          <w:sz w:val="20"/>
          <w:szCs w:val="20"/>
          <w:lang w:eastAsia="zh-CN"/>
        </w:rPr>
        <w:t>问题；</w:t>
      </w:r>
    </w:p>
    <w:p w14:paraId="6203E6CD" w14:textId="369D0676" w:rsidR="00DB0542" w:rsidRPr="004F2C7F" w:rsidRDefault="00182E43">
      <w:pPr>
        <w:pStyle w:val="ListParagraph"/>
        <w:numPr>
          <w:ilvl w:val="0"/>
          <w:numId w:val="210"/>
        </w:numPr>
        <w:shd w:val="clear" w:color="auto" w:fill="D9D9D9" w:themeFill="background1" w:themeFillShade="D9"/>
        <w:adjustRightInd w:val="0"/>
        <w:snapToGrid w:val="0"/>
        <w:spacing w:before="120" w:after="120" w:line="240" w:lineRule="atLeast"/>
        <w:ind w:left="0" w:firstLine="432"/>
        <w:contextualSpacing w:val="0"/>
        <w:rPr>
          <w:b/>
          <w:bCs/>
          <w:kern w:val="22"/>
          <w:szCs w:val="22"/>
          <w:lang w:eastAsia="ko-KR"/>
        </w:rPr>
      </w:pPr>
      <w:r w:rsidRPr="004F2C7F">
        <w:rPr>
          <w:rFonts w:eastAsia="SimSun"/>
          <w:sz w:val="20"/>
          <w:szCs w:val="20"/>
          <w:lang w:eastAsia="zh-CN"/>
        </w:rPr>
        <w:t>这种方法评估将与</w:t>
      </w:r>
      <w:r w:rsidRPr="004F2C7F">
        <w:rPr>
          <w:rFonts w:eastAsia="SimSun"/>
          <w:sz w:val="20"/>
          <w:szCs w:val="20"/>
          <w:lang w:eastAsia="zh-CN"/>
        </w:rPr>
        <w:t>2020</w:t>
      </w:r>
      <w:r w:rsidRPr="004F2C7F">
        <w:rPr>
          <w:rFonts w:eastAsia="SimSun"/>
          <w:sz w:val="20"/>
          <w:szCs w:val="20"/>
          <w:lang w:eastAsia="zh-CN"/>
        </w:rPr>
        <w:t>年后全球生物多样性框架的拟议</w:t>
      </w:r>
      <w:r w:rsidR="004F2C7F">
        <w:rPr>
          <w:rFonts w:eastAsia="SimSun" w:hint="eastAsia"/>
          <w:sz w:val="20"/>
          <w:szCs w:val="20"/>
          <w:lang w:eastAsia="zh-CN"/>
        </w:rPr>
        <w:t>行动</w:t>
      </w:r>
      <w:r w:rsidRPr="004F2C7F">
        <w:rPr>
          <w:rFonts w:eastAsia="SimSun"/>
          <w:sz w:val="20"/>
          <w:szCs w:val="20"/>
          <w:lang w:eastAsia="zh-CN"/>
        </w:rPr>
        <w:t>目标</w:t>
      </w:r>
      <w:r w:rsidRPr="004F2C7F">
        <w:rPr>
          <w:rFonts w:eastAsia="SimSun"/>
          <w:sz w:val="20"/>
          <w:szCs w:val="20"/>
          <w:lang w:eastAsia="zh-CN"/>
        </w:rPr>
        <w:t>7</w:t>
      </w:r>
      <w:r w:rsidRPr="004F2C7F">
        <w:rPr>
          <w:rFonts w:eastAsia="SimSun"/>
          <w:sz w:val="20"/>
          <w:szCs w:val="20"/>
          <w:lang w:eastAsia="zh-CN"/>
        </w:rPr>
        <w:t>直接相关，为应对污染的行动提供信息，</w:t>
      </w:r>
      <w:r w:rsidR="004F2C7F">
        <w:rPr>
          <w:rFonts w:eastAsia="SimSun" w:hint="eastAsia"/>
          <w:sz w:val="20"/>
          <w:szCs w:val="20"/>
          <w:lang w:eastAsia="zh-CN"/>
        </w:rPr>
        <w:t>而</w:t>
      </w:r>
      <w:r w:rsidRPr="004F2C7F">
        <w:rPr>
          <w:rFonts w:eastAsia="SimSun"/>
          <w:sz w:val="20"/>
          <w:szCs w:val="20"/>
          <w:lang w:eastAsia="zh-CN"/>
        </w:rPr>
        <w:t>污染是生物多样性丧失的主要直接驱动因素之一。</w:t>
      </w:r>
      <w:r w:rsidR="00DB0542" w:rsidRPr="004F2C7F">
        <w:rPr>
          <w:b/>
          <w:bCs/>
          <w:kern w:val="22"/>
          <w:szCs w:val="22"/>
          <w:lang w:eastAsia="ko-KR"/>
        </w:rPr>
        <w:br w:type="page"/>
      </w:r>
    </w:p>
    <w:p w14:paraId="6196138E" w14:textId="2D87FB79" w:rsidR="00FF79BE" w:rsidRPr="00EC458A" w:rsidRDefault="006F53E6" w:rsidP="006A592D">
      <w:pPr>
        <w:pStyle w:val="a2"/>
        <w:rPr>
          <w:rFonts w:eastAsia="SimSun"/>
          <w:snapToGrid w:val="0"/>
        </w:rPr>
      </w:pPr>
      <w:bookmarkStart w:id="196" w:name="_Toc118354924"/>
      <w:bookmarkStart w:id="197" w:name="_Toc118810910"/>
      <w:bookmarkStart w:id="198" w:name="_Toc118814416"/>
      <w:r w:rsidRPr="00EC458A">
        <w:rPr>
          <w:rFonts w:eastAsia="SimSun"/>
          <w:lang w:eastAsia="ko-KR"/>
        </w:rPr>
        <w:lastRenderedPageBreak/>
        <w:t>15 </w:t>
      </w:r>
      <w:r w:rsidR="00E13B26" w:rsidRPr="00EC458A">
        <w:rPr>
          <w:rFonts w:eastAsia="SimSun"/>
          <w:lang w:eastAsia="ko-KR"/>
        </w:rPr>
        <w:t>B</w:t>
      </w:r>
      <w:r w:rsidR="003631F8" w:rsidRPr="00EC458A">
        <w:rPr>
          <w:rFonts w:eastAsia="SimSun"/>
          <w:lang w:eastAsia="ko-KR"/>
        </w:rPr>
        <w:t>.</w:t>
      </w:r>
      <w:r w:rsidR="003631F8" w:rsidRPr="00EC458A">
        <w:rPr>
          <w:rFonts w:eastAsia="SimSun"/>
          <w:lang w:eastAsia="ko-KR"/>
        </w:rPr>
        <w:tab/>
      </w:r>
      <w:bookmarkEnd w:id="196"/>
      <w:r w:rsidR="00C86EED" w:rsidRPr="00EC458A">
        <w:rPr>
          <w:rFonts w:eastAsia="SimSun" w:hint="eastAsia"/>
        </w:rPr>
        <w:t>与其他公约和国际组织的合作</w:t>
      </w:r>
      <w:bookmarkEnd w:id="197"/>
      <w:bookmarkEnd w:id="198"/>
    </w:p>
    <w:tbl>
      <w:tblPr>
        <w:tblStyle w:val="TableGrid"/>
        <w:tblW w:w="0" w:type="auto"/>
        <w:tblLook w:val="04A0" w:firstRow="1" w:lastRow="0" w:firstColumn="1" w:lastColumn="0" w:noHBand="0" w:noVBand="1"/>
      </w:tblPr>
      <w:tblGrid>
        <w:gridCol w:w="9350"/>
      </w:tblGrid>
      <w:tr w:rsidR="00EC458A" w:rsidRPr="00EC458A" w14:paraId="4FB54CC4" w14:textId="77777777" w:rsidTr="0075328D">
        <w:tc>
          <w:tcPr>
            <w:tcW w:w="9350" w:type="dxa"/>
            <w:tcBorders>
              <w:left w:val="nil"/>
              <w:right w:val="nil"/>
            </w:tcBorders>
          </w:tcPr>
          <w:p w14:paraId="1CFA7709" w14:textId="0D944620" w:rsidR="00D94E9C" w:rsidRPr="00EC458A" w:rsidRDefault="004815BA" w:rsidP="0075328D">
            <w:pPr>
              <w:tabs>
                <w:tab w:val="left" w:pos="360"/>
              </w:tabs>
              <w:spacing w:after="120"/>
              <w:rPr>
                <w:rFonts w:eastAsia="KaiTi"/>
                <w:iCs/>
                <w:color w:val="000000" w:themeColor="text1"/>
                <w:sz w:val="24"/>
                <w:lang w:eastAsia="zh-CN"/>
              </w:rPr>
            </w:pPr>
            <w:r w:rsidRPr="00EC458A">
              <w:rPr>
                <w:rFonts w:ascii="SimSun" w:eastAsia="KaiTi" w:hAnsi="SimSun" w:cs="SimSun" w:hint="eastAsia"/>
                <w:iCs/>
                <w:color w:val="000000" w:themeColor="text1"/>
                <w:sz w:val="24"/>
                <w:lang w:eastAsia="zh-CN"/>
              </w:rPr>
              <w:t>以下来自</w:t>
            </w:r>
            <w:r w:rsidR="00C86EED" w:rsidRPr="00EC458A">
              <w:rPr>
                <w:rFonts w:ascii="SimSun" w:eastAsia="KaiTi" w:hAnsi="SimSun" w:cs="SimSun" w:hint="eastAsia"/>
                <w:iCs/>
                <w:color w:val="000000" w:themeColor="text1"/>
                <w:sz w:val="24"/>
                <w:lang w:eastAsia="zh-CN"/>
              </w:rPr>
              <w:t>执行问题附属机构第</w:t>
            </w:r>
            <w:r w:rsidR="00D94E9C" w:rsidRPr="00EC458A">
              <w:rPr>
                <w:rFonts w:eastAsia="KaiTi"/>
                <w:iCs/>
                <w:color w:val="000000" w:themeColor="text1"/>
                <w:sz w:val="24"/>
                <w:lang w:eastAsia="zh-CN"/>
              </w:rPr>
              <w:t>3/12</w:t>
            </w:r>
            <w:r w:rsidR="00C86EED" w:rsidRPr="00EC458A">
              <w:rPr>
                <w:rFonts w:ascii="SimSun" w:eastAsia="KaiTi" w:hAnsi="SimSun" w:cs="SimSun" w:hint="eastAsia"/>
                <w:iCs/>
                <w:color w:val="000000" w:themeColor="text1"/>
                <w:sz w:val="24"/>
                <w:lang w:eastAsia="zh-CN"/>
              </w:rPr>
              <w:t>号建议</w:t>
            </w:r>
            <w:r w:rsidR="00DE58CF">
              <w:rPr>
                <w:rFonts w:ascii="SimSun" w:eastAsia="KaiTi" w:hAnsi="SimSun" w:cs="SimSun" w:hint="eastAsia"/>
                <w:iCs/>
                <w:color w:val="000000" w:themeColor="text1"/>
                <w:sz w:val="24"/>
                <w:lang w:eastAsia="zh-CN"/>
              </w:rPr>
              <w:t>。</w:t>
            </w:r>
          </w:p>
        </w:tc>
      </w:tr>
    </w:tbl>
    <w:p w14:paraId="113782B4" w14:textId="77777777" w:rsidR="00C86EED" w:rsidRPr="00EC458A" w:rsidRDefault="00C86EED" w:rsidP="0009668B">
      <w:pPr>
        <w:adjustRightInd w:val="0"/>
        <w:snapToGrid w:val="0"/>
        <w:spacing w:before="120" w:after="120" w:line="240" w:lineRule="atLeast"/>
        <w:ind w:firstLine="490"/>
        <w:jc w:val="left"/>
        <w:rPr>
          <w:color w:val="000000" w:themeColor="text1"/>
          <w:sz w:val="24"/>
          <w:lang w:eastAsia="zh-CN"/>
        </w:rPr>
      </w:pPr>
      <w:r w:rsidRPr="00EC458A">
        <w:rPr>
          <w:rFonts w:eastAsia="KaiTi"/>
          <w:color w:val="000000" w:themeColor="text1"/>
          <w:sz w:val="24"/>
          <w:lang w:eastAsia="zh-CN"/>
        </w:rPr>
        <w:t>缔约方</w:t>
      </w:r>
      <w:r w:rsidRPr="00EC458A">
        <w:rPr>
          <w:rFonts w:eastAsia="KaiTi" w:hint="eastAsia"/>
          <w:color w:val="000000" w:themeColor="text1"/>
          <w:sz w:val="24"/>
          <w:lang w:eastAsia="zh-CN"/>
        </w:rPr>
        <w:t>大会</w:t>
      </w:r>
      <w:r w:rsidRPr="00EC458A">
        <w:rPr>
          <w:rFonts w:ascii="SimSun" w:eastAsia="SimSun" w:hAnsi="SimSun" w:cs="SimSun" w:hint="eastAsia"/>
          <w:color w:val="000000" w:themeColor="text1"/>
          <w:sz w:val="24"/>
          <w:lang w:eastAsia="zh-CN"/>
        </w:rPr>
        <w:t>，</w:t>
      </w:r>
    </w:p>
    <w:p w14:paraId="199DF508" w14:textId="77777777" w:rsidR="00C86EED" w:rsidRPr="00EC458A" w:rsidRDefault="00C86EED" w:rsidP="0009668B">
      <w:pPr>
        <w:adjustRightInd w:val="0"/>
        <w:snapToGrid w:val="0"/>
        <w:spacing w:before="120" w:after="120" w:line="240" w:lineRule="atLeast"/>
        <w:ind w:firstLine="490"/>
        <w:jc w:val="left"/>
        <w:rPr>
          <w:color w:val="000000" w:themeColor="text1"/>
          <w:sz w:val="24"/>
          <w:lang w:eastAsia="zh-CN"/>
        </w:rPr>
      </w:pPr>
      <w:r w:rsidRPr="00EC458A">
        <w:rPr>
          <w:rFonts w:eastAsia="KaiTi"/>
          <w:color w:val="000000" w:themeColor="text1"/>
          <w:sz w:val="24"/>
          <w:lang w:eastAsia="zh-CN"/>
        </w:rPr>
        <w:t>回顾</w:t>
      </w:r>
      <w:r w:rsidRPr="00EC458A">
        <w:rPr>
          <w:rFonts w:ascii="SimSun" w:eastAsia="SimSun" w:hAnsi="SimSun" w:cs="SimSun" w:hint="eastAsia"/>
          <w:color w:val="000000" w:themeColor="text1"/>
          <w:sz w:val="24"/>
          <w:lang w:eastAsia="zh-CN"/>
        </w:rPr>
        <w:t>第</w:t>
      </w:r>
      <w:r w:rsidRPr="00EC458A">
        <w:rPr>
          <w:color w:val="000000" w:themeColor="text1"/>
          <w:sz w:val="24"/>
          <w:lang w:eastAsia="zh-CN"/>
        </w:rPr>
        <w:t>XIII/24</w:t>
      </w:r>
      <w:r w:rsidRPr="00EC458A">
        <w:rPr>
          <w:rFonts w:ascii="SimSun" w:eastAsia="SimSun" w:hAnsi="SimSun" w:cs="SimSun" w:hint="eastAsia"/>
          <w:color w:val="000000" w:themeColor="text1"/>
          <w:sz w:val="24"/>
          <w:lang w:eastAsia="zh-CN"/>
        </w:rPr>
        <w:t>号和第</w:t>
      </w:r>
      <w:r w:rsidRPr="00EC458A">
        <w:rPr>
          <w:color w:val="000000" w:themeColor="text1"/>
          <w:sz w:val="24"/>
          <w:lang w:eastAsia="zh-CN"/>
        </w:rPr>
        <w:t>14/30</w:t>
      </w:r>
      <w:r w:rsidRPr="00EC458A">
        <w:rPr>
          <w:rFonts w:ascii="SimSun" w:eastAsia="SimSun" w:hAnsi="SimSun" w:cs="SimSun" w:hint="eastAsia"/>
          <w:color w:val="000000" w:themeColor="text1"/>
          <w:sz w:val="24"/>
          <w:lang w:eastAsia="zh-CN"/>
        </w:rPr>
        <w:t>号决定，</w:t>
      </w:r>
    </w:p>
    <w:p w14:paraId="5BCDEBE0" w14:textId="77777777" w:rsidR="00C86EED" w:rsidRPr="00EC458A" w:rsidRDefault="00C86EED" w:rsidP="0009668B">
      <w:pPr>
        <w:adjustRightInd w:val="0"/>
        <w:snapToGrid w:val="0"/>
        <w:spacing w:before="120" w:after="120" w:line="240" w:lineRule="atLeast"/>
        <w:ind w:firstLine="490"/>
        <w:jc w:val="left"/>
        <w:rPr>
          <w:color w:val="000000" w:themeColor="text1"/>
          <w:sz w:val="24"/>
          <w:lang w:eastAsia="zh-CN"/>
        </w:rPr>
      </w:pPr>
      <w:r w:rsidRPr="00EC458A">
        <w:rPr>
          <w:color w:val="000000" w:themeColor="text1"/>
          <w:sz w:val="24"/>
          <w:lang w:eastAsia="zh-CN"/>
        </w:rPr>
        <w:t>[</w:t>
      </w:r>
      <w:r w:rsidRPr="00EC458A">
        <w:rPr>
          <w:rFonts w:ascii="KaiTi" w:eastAsia="KaiTi" w:hAnsi="KaiTi" w:hint="eastAsia"/>
          <w:color w:val="000000" w:themeColor="text1"/>
          <w:sz w:val="24"/>
          <w:lang w:eastAsia="zh-CN"/>
        </w:rPr>
        <w:t>认识到</w:t>
      </w:r>
      <w:r w:rsidRPr="00EC458A">
        <w:rPr>
          <w:rFonts w:ascii="SimSun" w:eastAsia="SimSun" w:hAnsi="SimSun" w:cs="SimSun" w:hint="eastAsia"/>
          <w:color w:val="000000" w:themeColor="text1"/>
          <w:sz w:val="24"/>
          <w:lang w:eastAsia="zh-CN"/>
        </w:rPr>
        <w:t>保护和可持续利用生物多样性的行动，包括恢复行动，在应对包括生物多样性丧失、气候变化和污染等多重全球危机方面所起关键作用，</w:t>
      </w:r>
      <w:r w:rsidRPr="00EC458A">
        <w:rPr>
          <w:color w:val="000000" w:themeColor="text1"/>
          <w:sz w:val="24"/>
          <w:lang w:eastAsia="zh-CN"/>
        </w:rPr>
        <w:t>]</w:t>
      </w:r>
    </w:p>
    <w:p w14:paraId="05DEE485"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EC458A">
        <w:rPr>
          <w:rFonts w:ascii="KaiTi" w:eastAsia="KaiTi" w:hAnsi="KaiTi" w:hint="eastAsia"/>
          <w:color w:val="000000" w:themeColor="text1"/>
          <w:sz w:val="24"/>
          <w:lang w:eastAsia="zh-CN"/>
        </w:rPr>
        <w:t>承认</w:t>
      </w:r>
      <w:r w:rsidRPr="00EC458A">
        <w:rPr>
          <w:rFonts w:ascii="SimSun" w:eastAsia="SimSun" w:hAnsi="SimSun" w:cs="SimSun" w:hint="eastAsia"/>
          <w:color w:val="000000" w:themeColor="text1"/>
          <w:sz w:val="24"/>
          <w:lang w:eastAsia="zh-CN"/>
        </w:rPr>
        <w:t>各项生物多样性相关公约、其他多边环境协定和国际组织的独立性质，</w:t>
      </w:r>
      <w:r w:rsidRPr="00EC458A">
        <w:rPr>
          <w:rFonts w:ascii="KaiTi" w:eastAsia="KaiTi" w:hAnsi="KaiTi" w:hint="eastAsia"/>
          <w:color w:val="000000" w:themeColor="text1"/>
          <w:sz w:val="24"/>
          <w:lang w:eastAsia="zh-CN"/>
        </w:rPr>
        <w:t>强调</w:t>
      </w:r>
      <w:r w:rsidRPr="00EC458A">
        <w:rPr>
          <w:rFonts w:ascii="SimSun" w:eastAsia="SimSun" w:hAnsi="SimSun" w:cs="SimSun" w:hint="eastAsia"/>
          <w:color w:val="000000" w:themeColor="text1"/>
          <w:sz w:val="24"/>
          <w:lang w:eastAsia="zh-CN"/>
        </w:rPr>
        <w:t>必须充分遵守各自的任务规定，重申应该采用缔约方驱动的方式，根据每项文书规定的优先事项以及每个国家的具体情况、能力和优先事项促进这些文书在全球、区域和国家一级的执行工作的协同增效，</w:t>
      </w:r>
    </w:p>
    <w:p w14:paraId="52F16442"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eastAsia="KaiTi"/>
          <w:sz w:val="24"/>
          <w:lang w:eastAsia="zh-CN"/>
        </w:rPr>
        <w:t>重申</w:t>
      </w:r>
      <w:r w:rsidRPr="0009668B">
        <w:rPr>
          <w:rFonts w:ascii="SimSun" w:eastAsia="SimSun" w:hAnsi="SimSun" w:cs="SimSun" w:hint="eastAsia"/>
          <w:sz w:val="24"/>
          <w:lang w:eastAsia="zh-CN"/>
        </w:rPr>
        <w:t>在全球、区域、次区域、国家和次国家层面执行《生物多样性公约》及其议定书、其他多边环境协定和倡议（包括但不限于生物多样性相关公约和协定、化学和废物问题公约以及里约三公约）时以尊重其各自任务规定的方式加强合作和协同增效的重要性，</w:t>
      </w:r>
    </w:p>
    <w:p w14:paraId="11A01CAF"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eastAsia="KaiTi"/>
          <w:sz w:val="24"/>
          <w:lang w:eastAsia="zh-CN"/>
        </w:rPr>
        <w:t>强调</w:t>
      </w:r>
      <w:r w:rsidRPr="0009668B">
        <w:rPr>
          <w:rFonts w:ascii="SimSun" w:eastAsia="SimSun" w:hAnsi="SimSun" w:cs="SimSun" w:hint="eastAsia"/>
          <w:sz w:val="24"/>
          <w:lang w:eastAsia="zh-CN"/>
        </w:rPr>
        <w:t>所有相关公约、组织和倡议进行有效和及时的合作，以实现《公约》的三项目标并执行</w:t>
      </w:r>
      <w:r w:rsidRPr="0009668B">
        <w:rPr>
          <w:sz w:val="24"/>
          <w:lang w:eastAsia="zh-CN"/>
        </w:rPr>
        <w:t>2020</w:t>
      </w:r>
      <w:r w:rsidRPr="0009668B">
        <w:rPr>
          <w:rFonts w:ascii="SimSun" w:eastAsia="SimSun" w:hAnsi="SimSun" w:cs="SimSun" w:hint="eastAsia"/>
          <w:sz w:val="24"/>
          <w:lang w:eastAsia="zh-CN"/>
        </w:rPr>
        <w:t>年后全球生物多样性框架和监测其执行进度，从而落实框架的行动目标、长期目标、</w:t>
      </w:r>
      <w:r w:rsidRPr="0009668B">
        <w:rPr>
          <w:rFonts w:hint="eastAsia"/>
          <w:sz w:val="24"/>
          <w:lang w:eastAsia="zh-CN"/>
        </w:rPr>
        <w:t>2</w:t>
      </w:r>
      <w:r w:rsidRPr="0009668B">
        <w:rPr>
          <w:sz w:val="24"/>
          <w:lang w:eastAsia="zh-CN"/>
        </w:rPr>
        <w:t>030</w:t>
      </w:r>
      <w:r w:rsidRPr="0009668B">
        <w:rPr>
          <w:rFonts w:ascii="SimSun" w:eastAsia="SimSun" w:hAnsi="SimSun" w:cs="SimSun" w:hint="eastAsia"/>
          <w:sz w:val="24"/>
          <w:lang w:eastAsia="zh-CN"/>
        </w:rPr>
        <w:t>年使命和</w:t>
      </w:r>
      <w:r w:rsidRPr="0009668B">
        <w:rPr>
          <w:rFonts w:hint="eastAsia"/>
          <w:sz w:val="24"/>
          <w:lang w:eastAsia="zh-CN"/>
        </w:rPr>
        <w:t>2</w:t>
      </w:r>
      <w:r w:rsidRPr="0009668B">
        <w:rPr>
          <w:sz w:val="24"/>
          <w:lang w:eastAsia="zh-CN"/>
        </w:rPr>
        <w:t>050</w:t>
      </w:r>
      <w:r w:rsidRPr="0009668B">
        <w:rPr>
          <w:rFonts w:ascii="SimSun" w:eastAsia="SimSun" w:hAnsi="SimSun" w:cs="SimSun" w:hint="eastAsia"/>
          <w:sz w:val="24"/>
          <w:lang w:eastAsia="zh-CN"/>
        </w:rPr>
        <w:t>年生物多样性愿景的重要性，</w:t>
      </w:r>
    </w:p>
    <w:p w14:paraId="46791DD8"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eastAsia="KaiTi" w:hint="eastAsia"/>
          <w:sz w:val="24"/>
          <w:lang w:eastAsia="zh-CN"/>
        </w:rPr>
        <w:t>表示注意到</w:t>
      </w:r>
      <w:r w:rsidRPr="0009668B">
        <w:rPr>
          <w:rFonts w:ascii="SimSun" w:eastAsia="SimSun" w:hAnsi="SimSun" w:cs="SimSun" w:hint="eastAsia"/>
          <w:sz w:val="24"/>
          <w:lang w:eastAsia="zh-CN"/>
        </w:rPr>
        <w:t>联合国环境管理小组和联合国系统行政首长协调理事会为促进全系统重视生物多样性和</w:t>
      </w:r>
      <w:r w:rsidRPr="0009668B">
        <w:rPr>
          <w:sz w:val="24"/>
          <w:lang w:eastAsia="zh-CN"/>
        </w:rPr>
        <w:t>2020</w:t>
      </w:r>
      <w:r w:rsidRPr="0009668B">
        <w:rPr>
          <w:rFonts w:ascii="SimSun" w:eastAsia="SimSun" w:hAnsi="SimSun" w:cs="SimSun" w:hint="eastAsia"/>
          <w:sz w:val="24"/>
          <w:lang w:eastAsia="zh-CN"/>
        </w:rPr>
        <w:t>年后全球生物多样性框架而开展的工作，</w:t>
      </w:r>
    </w:p>
    <w:p w14:paraId="2F7AD11E"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ascii="KaiTi" w:eastAsia="KaiTi" w:hAnsi="KaiTi" w:hint="eastAsia"/>
          <w:sz w:val="24"/>
          <w:lang w:eastAsia="zh-CN"/>
        </w:rPr>
        <w:t>赞赏地欢迎</w:t>
      </w:r>
      <w:r w:rsidRPr="0009668B">
        <w:rPr>
          <w:rFonts w:ascii="SimSun" w:eastAsia="SimSun" w:hAnsi="SimSun" w:cs="SimSun" w:hint="eastAsia"/>
          <w:sz w:val="24"/>
          <w:lang w:eastAsia="zh-CN"/>
        </w:rPr>
        <w:t>瑞士政府提供支持，组办生物多样性相关公约关于</w:t>
      </w:r>
      <w:r w:rsidRPr="0009668B">
        <w:rPr>
          <w:rFonts w:hint="eastAsia"/>
          <w:sz w:val="24"/>
          <w:lang w:eastAsia="zh-CN"/>
        </w:rPr>
        <w:t>2</w:t>
      </w:r>
      <w:r w:rsidRPr="0009668B">
        <w:rPr>
          <w:sz w:val="24"/>
          <w:lang w:eastAsia="zh-CN"/>
        </w:rPr>
        <w:t>020</w:t>
      </w:r>
      <w:r w:rsidRPr="0009668B">
        <w:rPr>
          <w:rFonts w:ascii="SimSun" w:eastAsia="SimSun" w:hAnsi="SimSun" w:cs="SimSun" w:hint="eastAsia"/>
          <w:sz w:val="24"/>
          <w:lang w:eastAsia="zh-CN"/>
        </w:rPr>
        <w:t>年后全球生物多样性框架的协商研讨会（第一和第二次伯尔尼研讨会），</w:t>
      </w:r>
      <w:r w:rsidRPr="0009668B">
        <w:rPr>
          <w:rFonts w:ascii="KaiTi" w:eastAsia="KaiTi" w:hAnsi="KaiTi" w:hint="eastAsia"/>
          <w:sz w:val="24"/>
          <w:lang w:eastAsia="zh-CN"/>
        </w:rPr>
        <w:t>欢迎</w:t>
      </w:r>
      <w:r w:rsidRPr="0009668B">
        <w:rPr>
          <w:rFonts w:ascii="SimSun" w:eastAsia="SimSun" w:hAnsi="SimSun" w:cs="SimSun" w:hint="eastAsia"/>
          <w:sz w:val="24"/>
          <w:lang w:eastAsia="zh-CN"/>
        </w:rPr>
        <w:t>两个研讨会的报告，</w:t>
      </w:r>
    </w:p>
    <w:p w14:paraId="15B54A16"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eastAsia="KaiTi" w:hint="eastAsia"/>
          <w:sz w:val="24"/>
          <w:lang w:eastAsia="zh-CN"/>
        </w:rPr>
        <w:t>又</w:t>
      </w:r>
      <w:r w:rsidRPr="0009668B">
        <w:rPr>
          <w:rFonts w:eastAsia="KaiTi"/>
          <w:sz w:val="24"/>
          <w:lang w:eastAsia="zh-CN"/>
        </w:rPr>
        <w:t>赞赏地欢迎</w:t>
      </w:r>
      <w:r w:rsidRPr="0009668B">
        <w:rPr>
          <w:rFonts w:ascii="SimSun" w:eastAsia="SimSun" w:hAnsi="SimSun" w:cs="SimSun" w:hint="eastAsia"/>
          <w:sz w:val="24"/>
          <w:lang w:eastAsia="zh-CN"/>
        </w:rPr>
        <w:t>联合国环境规划署为执行关于加强生物多样性相关公约间的协同增效的第</w:t>
      </w:r>
      <w:r w:rsidRPr="0009668B">
        <w:rPr>
          <w:sz w:val="24"/>
          <w:lang w:eastAsia="zh-CN"/>
        </w:rPr>
        <w:t>XIII/24</w:t>
      </w:r>
      <w:r w:rsidRPr="0009668B">
        <w:rPr>
          <w:rFonts w:ascii="SimSun" w:eastAsia="SimSun" w:hAnsi="SimSun" w:cs="SimSun" w:hint="eastAsia"/>
          <w:sz w:val="24"/>
          <w:lang w:eastAsia="zh-CN"/>
        </w:rPr>
        <w:t>号和第</w:t>
      </w:r>
      <w:r w:rsidRPr="0009668B">
        <w:rPr>
          <w:sz w:val="24"/>
          <w:lang w:eastAsia="zh-CN"/>
        </w:rPr>
        <w:t>14/30</w:t>
      </w:r>
      <w:r w:rsidRPr="0009668B">
        <w:rPr>
          <w:rFonts w:ascii="SimSun" w:eastAsia="SimSun" w:hAnsi="SimSun" w:cs="SimSun" w:hint="eastAsia"/>
          <w:sz w:val="24"/>
          <w:lang w:eastAsia="zh-CN"/>
        </w:rPr>
        <w:t>号决定而提供的支持，包括为召开第二次伯尔尼研讨会提供的支持，</w:t>
      </w:r>
    </w:p>
    <w:p w14:paraId="66E7EDD4" w14:textId="77777777" w:rsidR="00C86EED" w:rsidRPr="0009668B" w:rsidRDefault="00C86EED" w:rsidP="0009668B">
      <w:pPr>
        <w:adjustRightInd w:val="0"/>
        <w:snapToGrid w:val="0"/>
        <w:spacing w:before="120" w:after="120" w:line="240" w:lineRule="atLeast"/>
        <w:ind w:firstLine="490"/>
        <w:jc w:val="left"/>
        <w:rPr>
          <w:rFonts w:ascii="SimSun" w:eastAsia="SimSun" w:hAnsi="SimSun"/>
          <w:sz w:val="24"/>
          <w:lang w:eastAsia="zh-CN"/>
        </w:rPr>
      </w:pPr>
      <w:r w:rsidRPr="0009668B">
        <w:rPr>
          <w:rFonts w:eastAsia="KaiTi" w:hint="eastAsia"/>
          <w:sz w:val="24"/>
          <w:lang w:eastAsia="zh-CN"/>
        </w:rPr>
        <w:t>还欢迎</w:t>
      </w:r>
      <w:r w:rsidRPr="0009668B">
        <w:rPr>
          <w:rFonts w:ascii="SimSun" w:eastAsia="SimSun" w:hAnsi="SimSun" w:hint="eastAsia"/>
          <w:sz w:val="24"/>
          <w:lang w:eastAsia="zh-CN"/>
        </w:rPr>
        <w:t>其他生物多样性相关公约、多边环境协定以及国际组织和进程为编制2</w:t>
      </w:r>
      <w:r w:rsidRPr="0009668B">
        <w:rPr>
          <w:rFonts w:ascii="SimSun" w:eastAsia="SimSun" w:hAnsi="SimSun"/>
          <w:sz w:val="24"/>
          <w:lang w:eastAsia="zh-CN"/>
        </w:rPr>
        <w:t>020</w:t>
      </w:r>
      <w:r w:rsidRPr="0009668B">
        <w:rPr>
          <w:rFonts w:ascii="SimSun" w:eastAsia="SimSun" w:hAnsi="SimSun" w:hint="eastAsia"/>
          <w:sz w:val="24"/>
          <w:lang w:eastAsia="zh-CN"/>
        </w:rPr>
        <w:t>年后全球生物多样性框架提供的帮助，包括积极参加“伯尔尼进程”，</w:t>
      </w:r>
    </w:p>
    <w:p w14:paraId="6A9BD4ED" w14:textId="77777777" w:rsidR="00C86EED" w:rsidRPr="0009668B" w:rsidRDefault="00C86EED" w:rsidP="0009668B">
      <w:pPr>
        <w:adjustRightInd w:val="0"/>
        <w:snapToGrid w:val="0"/>
        <w:spacing w:before="120" w:after="120" w:line="240" w:lineRule="atLeast"/>
        <w:ind w:firstLine="490"/>
        <w:jc w:val="left"/>
        <w:rPr>
          <w:rFonts w:eastAsia="KaiTi"/>
          <w:sz w:val="24"/>
          <w:lang w:eastAsia="zh-CN"/>
        </w:rPr>
      </w:pPr>
      <w:r w:rsidRPr="0009668B">
        <w:rPr>
          <w:rFonts w:ascii="KaiTi" w:eastAsia="KaiTi" w:hAnsi="KaiTi"/>
          <w:sz w:val="24"/>
          <w:lang w:eastAsia="zh-CN"/>
        </w:rPr>
        <w:t>认识到</w:t>
      </w:r>
      <w:r w:rsidRPr="0009668B">
        <w:rPr>
          <w:rFonts w:ascii="SimSun" w:eastAsia="SimSun" w:hAnsi="SimSun" w:cs="SimSun" w:hint="eastAsia"/>
          <w:sz w:val="24"/>
          <w:lang w:eastAsia="zh-CN"/>
        </w:rPr>
        <w:t>相关多边环境协定可以根据各自的任务规定为执行</w:t>
      </w:r>
      <w:r w:rsidRPr="0009668B">
        <w:rPr>
          <w:sz w:val="24"/>
          <w:lang w:eastAsia="zh-CN"/>
        </w:rPr>
        <w:t>2020</w:t>
      </w:r>
      <w:r w:rsidRPr="0009668B">
        <w:rPr>
          <w:rFonts w:ascii="SimSun" w:eastAsia="SimSun" w:hAnsi="SimSun" w:cs="SimSun" w:hint="eastAsia"/>
          <w:sz w:val="24"/>
          <w:lang w:eastAsia="zh-CN"/>
        </w:rPr>
        <w:t>年后全球生物多样性框架的要素提供具体帮助，</w:t>
      </w:r>
    </w:p>
    <w:p w14:paraId="77446C0D"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eastAsia="KaiTi"/>
          <w:sz w:val="24"/>
          <w:lang w:eastAsia="zh-CN"/>
        </w:rPr>
        <w:t>赞赏地欢迎</w:t>
      </w:r>
      <w:r w:rsidRPr="0009668B">
        <w:rPr>
          <w:rFonts w:ascii="SimSun" w:eastAsia="SimSun" w:hAnsi="SimSun" w:cs="SimSun" w:hint="eastAsia"/>
          <w:sz w:val="24"/>
          <w:lang w:eastAsia="zh-CN"/>
        </w:rPr>
        <w:t>联合国粮食及农业组织、联合国教育、科学及文化组织、国际热带木材组织和世界卫生组织等其他组织为落实第</w:t>
      </w:r>
      <w:r w:rsidRPr="0009668B">
        <w:rPr>
          <w:sz w:val="24"/>
          <w:lang w:eastAsia="zh-CN"/>
        </w:rPr>
        <w:t>14/30</w:t>
      </w:r>
      <w:r w:rsidRPr="0009668B">
        <w:rPr>
          <w:rFonts w:ascii="SimSun" w:eastAsia="SimSun" w:hAnsi="SimSun" w:cs="SimSun" w:hint="eastAsia"/>
          <w:sz w:val="24"/>
          <w:lang w:eastAsia="zh-CN"/>
        </w:rPr>
        <w:t>号决定的要点而开展的工作，</w:t>
      </w:r>
    </w:p>
    <w:p w14:paraId="16F21467"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eastAsia="KaiTi"/>
          <w:sz w:val="24"/>
          <w:lang w:eastAsia="zh-CN"/>
        </w:rPr>
        <w:t>又赞赏地欢迎</w:t>
      </w:r>
      <w:r w:rsidRPr="0009668B">
        <w:rPr>
          <w:rFonts w:ascii="SimSun" w:eastAsia="SimSun" w:hAnsi="SimSun" w:cs="SimSun" w:hint="eastAsia"/>
          <w:sz w:val="24"/>
          <w:lang w:eastAsia="zh-CN"/>
        </w:rPr>
        <w:t>植物保护全球伙伴关系如第</w:t>
      </w:r>
      <w:r w:rsidRPr="0009668B">
        <w:rPr>
          <w:sz w:val="24"/>
          <w:lang w:eastAsia="zh-CN"/>
        </w:rPr>
        <w:t>5</w:t>
      </w:r>
      <w:r w:rsidRPr="0009668B">
        <w:rPr>
          <w:rFonts w:ascii="SimSun" w:eastAsia="SimSun" w:hAnsi="SimSun" w:cs="SimSun" w:hint="eastAsia"/>
          <w:sz w:val="24"/>
          <w:lang w:eastAsia="zh-CN"/>
        </w:rPr>
        <w:t>版《全球生物多样性展望》和《</w:t>
      </w:r>
      <w:r w:rsidRPr="0009668B">
        <w:rPr>
          <w:sz w:val="24"/>
          <w:lang w:eastAsia="zh-CN"/>
        </w:rPr>
        <w:t>2020</w:t>
      </w:r>
      <w:r w:rsidRPr="0009668B">
        <w:rPr>
          <w:rFonts w:ascii="SimSun" w:eastAsia="SimSun" w:hAnsi="SimSun" w:cs="SimSun" w:hint="eastAsia"/>
          <w:sz w:val="24"/>
          <w:lang w:eastAsia="zh-CN"/>
        </w:rPr>
        <w:t>年植物保护报告》所述，在推动植物保护和为</w:t>
      </w:r>
      <w:r w:rsidRPr="0009668B">
        <w:rPr>
          <w:sz w:val="24"/>
          <w:lang w:eastAsia="zh-CN"/>
        </w:rPr>
        <w:t>2050</w:t>
      </w:r>
      <w:r w:rsidRPr="0009668B">
        <w:rPr>
          <w:rFonts w:ascii="SimSun" w:eastAsia="SimSun" w:hAnsi="SimSun" w:cs="SimSun" w:hint="eastAsia"/>
          <w:sz w:val="24"/>
          <w:lang w:eastAsia="zh-CN"/>
        </w:rPr>
        <w:t>年生物多样性展望做出贡献方面开展的工作，</w:t>
      </w:r>
    </w:p>
    <w:p w14:paraId="600579A0"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ascii="KaiTi" w:eastAsia="KaiTi" w:hAnsi="KaiTi" w:hint="eastAsia"/>
          <w:sz w:val="24"/>
          <w:lang w:eastAsia="zh-CN"/>
        </w:rPr>
        <w:t>又欢迎</w:t>
      </w:r>
      <w:r w:rsidRPr="0009668B">
        <w:rPr>
          <w:rFonts w:ascii="SimSun" w:eastAsia="SimSun" w:hAnsi="SimSun" w:cs="SimSun" w:hint="eastAsia"/>
          <w:sz w:val="24"/>
          <w:lang w:eastAsia="zh-CN"/>
        </w:rPr>
        <w:t>根据里约三公约开展的合作活动，</w:t>
      </w:r>
    </w:p>
    <w:p w14:paraId="4D17D088"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eastAsia="KaiTi" w:hint="eastAsia"/>
          <w:sz w:val="24"/>
          <w:lang w:eastAsia="zh-CN"/>
        </w:rPr>
        <w:t>认识到</w:t>
      </w:r>
      <w:r w:rsidRPr="0009668B">
        <w:rPr>
          <w:rFonts w:ascii="SimSun" w:eastAsia="SimSun" w:hAnsi="SimSun" w:cs="SimSun" w:hint="eastAsia"/>
          <w:sz w:val="24"/>
          <w:lang w:eastAsia="zh-CN"/>
        </w:rPr>
        <w:t>生物多样性和生态系统服务政府间科学</w:t>
      </w:r>
      <w:r w:rsidRPr="0009668B">
        <w:rPr>
          <w:rFonts w:hint="eastAsia"/>
          <w:sz w:val="24"/>
          <w:lang w:eastAsia="zh-CN"/>
        </w:rPr>
        <w:t>-</w:t>
      </w:r>
      <w:r w:rsidRPr="0009668B">
        <w:rPr>
          <w:rFonts w:ascii="SimSun" w:eastAsia="SimSun" w:hAnsi="SimSun" w:cs="SimSun" w:hint="eastAsia"/>
          <w:sz w:val="24"/>
          <w:lang w:eastAsia="zh-CN"/>
        </w:rPr>
        <w:t>政策平台直至</w:t>
      </w:r>
      <w:r w:rsidRPr="0009668B">
        <w:rPr>
          <w:rFonts w:hint="eastAsia"/>
          <w:sz w:val="24"/>
          <w:lang w:eastAsia="zh-CN"/>
        </w:rPr>
        <w:t>2</w:t>
      </w:r>
      <w:r w:rsidRPr="0009668B">
        <w:rPr>
          <w:sz w:val="24"/>
          <w:lang w:eastAsia="zh-CN"/>
        </w:rPr>
        <w:t>030</w:t>
      </w:r>
      <w:r w:rsidRPr="0009668B">
        <w:rPr>
          <w:rFonts w:ascii="SimSun" w:eastAsia="SimSun" w:hAnsi="SimSun" w:cs="SimSun" w:hint="eastAsia"/>
          <w:sz w:val="24"/>
          <w:lang w:eastAsia="zh-CN"/>
        </w:rPr>
        <w:t>年的滚动工作方案，</w:t>
      </w:r>
    </w:p>
    <w:p w14:paraId="25A7D058"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eastAsia="KaiTi"/>
          <w:sz w:val="24"/>
          <w:lang w:eastAsia="zh-CN"/>
        </w:rPr>
        <w:lastRenderedPageBreak/>
        <w:t>赞赏地欢迎</w:t>
      </w:r>
      <w:r w:rsidRPr="0009668B">
        <w:rPr>
          <w:rFonts w:ascii="SimSun" w:eastAsia="SimSun" w:hAnsi="SimSun" w:cs="SimSun" w:hint="eastAsia"/>
          <w:sz w:val="24"/>
          <w:lang w:eastAsia="zh-CN"/>
        </w:rPr>
        <w:t>联合国大会宣布联合国生态系统恢复十年（</w:t>
      </w:r>
      <w:r w:rsidRPr="0009668B">
        <w:rPr>
          <w:sz w:val="24"/>
          <w:lang w:eastAsia="zh-CN"/>
        </w:rPr>
        <w:t>2021-2030</w:t>
      </w:r>
      <w:r w:rsidRPr="0009668B">
        <w:rPr>
          <w:rFonts w:ascii="SimSun" w:eastAsia="SimSun" w:hAnsi="SimSun" w:cs="SimSun" w:hint="eastAsia"/>
          <w:sz w:val="24"/>
          <w:lang w:eastAsia="zh-CN"/>
        </w:rPr>
        <w:t>年）的决议，以及这可能对《公约》目标和</w:t>
      </w:r>
      <w:r w:rsidRPr="0009668B">
        <w:rPr>
          <w:sz w:val="24"/>
          <w:lang w:eastAsia="zh-CN"/>
        </w:rPr>
        <w:t>2020</w:t>
      </w:r>
      <w:r w:rsidRPr="0009668B">
        <w:rPr>
          <w:rFonts w:ascii="SimSun" w:eastAsia="SimSun" w:hAnsi="SimSun" w:cs="SimSun" w:hint="eastAsia"/>
          <w:sz w:val="24"/>
          <w:lang w:eastAsia="zh-CN"/>
        </w:rPr>
        <w:t>年后全球生物多样性框架的贡献，</w:t>
      </w:r>
    </w:p>
    <w:p w14:paraId="31F078C4" w14:textId="77777777" w:rsidR="00C86EED" w:rsidRPr="0009668B" w:rsidRDefault="00C86EED">
      <w:pPr>
        <w:pStyle w:val="ListParagraph"/>
        <w:numPr>
          <w:ilvl w:val="0"/>
          <w:numId w:val="155"/>
        </w:numPr>
        <w:adjustRightInd w:val="0"/>
        <w:snapToGrid w:val="0"/>
        <w:spacing w:before="120" w:after="120" w:line="240" w:lineRule="atLeast"/>
        <w:ind w:left="0" w:firstLine="490"/>
        <w:contextualSpacing w:val="0"/>
        <w:jc w:val="left"/>
        <w:rPr>
          <w:sz w:val="24"/>
          <w:lang w:eastAsia="zh-CN"/>
        </w:rPr>
      </w:pPr>
      <w:r w:rsidRPr="0009668B">
        <w:rPr>
          <w:rFonts w:eastAsia="KaiTi"/>
          <w:sz w:val="24"/>
          <w:lang w:eastAsia="zh-CN"/>
        </w:rPr>
        <w:t>欢迎</w:t>
      </w:r>
      <w:r w:rsidRPr="0009668B">
        <w:rPr>
          <w:rFonts w:ascii="SimSun" w:eastAsia="SimSun" w:hAnsi="SimSun" w:cs="SimSun" w:hint="eastAsia"/>
          <w:sz w:val="24"/>
          <w:lang w:eastAsia="zh-CN"/>
        </w:rPr>
        <w:t>其他生物多样性相关公约、多边环境协定以及国际组织和进程为加强协同增效，执行</w:t>
      </w:r>
      <w:r w:rsidRPr="0009668B">
        <w:rPr>
          <w:sz w:val="24"/>
          <w:lang w:eastAsia="zh-CN"/>
        </w:rPr>
        <w:t>2020</w:t>
      </w:r>
      <w:r w:rsidRPr="0009668B">
        <w:rPr>
          <w:rFonts w:ascii="SimSun" w:eastAsia="SimSun" w:hAnsi="SimSun" w:cs="SimSun" w:hint="eastAsia"/>
          <w:sz w:val="24"/>
          <w:lang w:eastAsia="zh-CN"/>
        </w:rPr>
        <w:t>年后全球生物多样性框架作出贡献；</w:t>
      </w:r>
    </w:p>
    <w:p w14:paraId="7155C4E7" w14:textId="77777777" w:rsidR="00C86EED" w:rsidRPr="0009668B" w:rsidRDefault="00C86EED">
      <w:pPr>
        <w:pStyle w:val="ListParagraph"/>
        <w:numPr>
          <w:ilvl w:val="0"/>
          <w:numId w:val="155"/>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hint="eastAsia"/>
          <w:sz w:val="24"/>
          <w:lang w:eastAsia="zh-CN"/>
        </w:rPr>
        <w:t>鼓励</w:t>
      </w:r>
      <w:r w:rsidRPr="0009668B">
        <w:rPr>
          <w:rFonts w:ascii="SimSun" w:eastAsia="SimSun" w:hAnsi="SimSun" w:cs="SimSun" w:hint="eastAsia"/>
          <w:sz w:val="24"/>
          <w:lang w:eastAsia="zh-CN"/>
        </w:rPr>
        <w:t>通过建立或延长各合作框架，例如正根据</w:t>
      </w:r>
      <w:r w:rsidRPr="0009668B">
        <w:rPr>
          <w:sz w:val="24"/>
          <w:lang w:eastAsia="zh-CN"/>
        </w:rPr>
        <w:t>2020</w:t>
      </w:r>
      <w:r w:rsidRPr="0009668B">
        <w:rPr>
          <w:rFonts w:ascii="SimSun" w:eastAsia="SimSun" w:hAnsi="SimSun" w:cs="SimSun" w:hint="eastAsia"/>
          <w:sz w:val="24"/>
          <w:lang w:eastAsia="zh-CN"/>
        </w:rPr>
        <w:t>年后全球生物多样性框架进行更新的《生物多样性公约》、《阿尔卑斯公约》和《喀尔巴阡公约》三方合作备忘录等，酌情根据各自的任务规定、法律授权和职责加强相关公约和多边协定之间的合作和协同增效；</w:t>
      </w:r>
    </w:p>
    <w:p w14:paraId="026FB99F" w14:textId="77777777" w:rsidR="00C86EED" w:rsidRPr="0009668B" w:rsidRDefault="00C86EED">
      <w:pPr>
        <w:pStyle w:val="ListParagraph"/>
        <w:numPr>
          <w:ilvl w:val="0"/>
          <w:numId w:val="155"/>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hint="eastAsia"/>
          <w:sz w:val="24"/>
          <w:lang w:eastAsia="zh-CN"/>
        </w:rPr>
        <w:t>邀请</w:t>
      </w:r>
      <w:r w:rsidRPr="0009668B">
        <w:rPr>
          <w:rFonts w:ascii="SimSun" w:eastAsia="SimSun" w:hAnsi="SimSun" w:cs="SimSun" w:hint="eastAsia"/>
          <w:sz w:val="24"/>
          <w:lang w:eastAsia="zh-CN"/>
        </w:rPr>
        <w:t>其他生物多样性相关公约和相关多边环境协定的理事机构以及国际组织和其他相关方案酌情通过自己的治理程序</w:t>
      </w:r>
      <w:r w:rsidRPr="0009668B">
        <w:rPr>
          <w:rFonts w:hint="eastAsia"/>
          <w:sz w:val="24"/>
          <w:lang w:eastAsia="zh-CN"/>
        </w:rPr>
        <w:t>[</w:t>
      </w:r>
      <w:r w:rsidRPr="0009668B">
        <w:rPr>
          <w:rFonts w:ascii="SimSun" w:eastAsia="SimSun" w:hAnsi="SimSun" w:cs="SimSun" w:hint="eastAsia"/>
          <w:sz w:val="24"/>
          <w:lang w:eastAsia="zh-CN"/>
        </w:rPr>
        <w:t>正式认可</w:t>
      </w:r>
      <w:r w:rsidRPr="0009668B">
        <w:rPr>
          <w:rFonts w:hint="eastAsia"/>
          <w:sz w:val="24"/>
          <w:lang w:eastAsia="zh-CN"/>
        </w:rPr>
        <w:t>]</w:t>
      </w:r>
      <w:r w:rsidRPr="0009668B">
        <w:rPr>
          <w:sz w:val="24"/>
          <w:lang w:eastAsia="zh-CN"/>
        </w:rPr>
        <w:t xml:space="preserve"> 2020 </w:t>
      </w:r>
      <w:r w:rsidRPr="0009668B">
        <w:rPr>
          <w:rFonts w:ascii="SimSun" w:eastAsia="SimSun" w:hAnsi="SimSun" w:cs="SimSun" w:hint="eastAsia"/>
          <w:sz w:val="24"/>
          <w:lang w:eastAsia="zh-CN"/>
        </w:rPr>
        <w:t>年后全球生物多样性框架，以支持框架的启动，并为</w:t>
      </w:r>
      <w:r w:rsidRPr="0009668B">
        <w:rPr>
          <w:sz w:val="24"/>
          <w:lang w:eastAsia="zh-CN"/>
        </w:rPr>
        <w:t xml:space="preserve"> 2020 </w:t>
      </w:r>
      <w:r w:rsidRPr="0009668B">
        <w:rPr>
          <w:rFonts w:ascii="SimSun" w:eastAsia="SimSun" w:hAnsi="SimSun" w:cs="SimSun" w:hint="eastAsia"/>
          <w:sz w:val="24"/>
          <w:lang w:eastAsia="zh-CN"/>
        </w:rPr>
        <w:t>年后全球生物多样性框架的透明度和对其执行进度进行的监测做出贡献，为此除其他外，利用协同增效模块报告工具，例如多边环境协定数据报告工具（</w:t>
      </w:r>
      <w:r w:rsidRPr="0009668B">
        <w:rPr>
          <w:rFonts w:hint="eastAsia"/>
          <w:sz w:val="24"/>
          <w:lang w:eastAsia="zh-CN"/>
        </w:rPr>
        <w:t>D</w:t>
      </w:r>
      <w:r w:rsidRPr="0009668B">
        <w:rPr>
          <w:sz w:val="24"/>
          <w:lang w:eastAsia="zh-CN"/>
        </w:rPr>
        <w:t>aRT</w:t>
      </w:r>
      <w:r w:rsidRPr="0009668B">
        <w:rPr>
          <w:rFonts w:ascii="SimSun" w:eastAsia="SimSun" w:hAnsi="SimSun" w:cs="SimSun" w:hint="eastAsia"/>
          <w:sz w:val="24"/>
          <w:lang w:eastAsia="zh-CN"/>
        </w:rPr>
        <w:t>）；</w:t>
      </w:r>
    </w:p>
    <w:p w14:paraId="1330CB3A" w14:textId="77777777" w:rsidR="00C86EED" w:rsidRPr="0009668B" w:rsidRDefault="00C86EED">
      <w:pPr>
        <w:pStyle w:val="ListParagraph"/>
        <w:numPr>
          <w:ilvl w:val="0"/>
          <w:numId w:val="155"/>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hint="eastAsia"/>
          <w:sz w:val="24"/>
          <w:lang w:eastAsia="zh-CN"/>
        </w:rPr>
        <w:t>又邀请</w:t>
      </w:r>
      <w:r w:rsidRPr="0009668B">
        <w:rPr>
          <w:rFonts w:ascii="SimSun" w:eastAsia="SimSun" w:hAnsi="SimSun" w:cs="SimSun" w:hint="eastAsia"/>
          <w:sz w:val="24"/>
          <w:lang w:eastAsia="zh-CN"/>
        </w:rPr>
        <w:t>生物多样性相关公约和相关多边环境协定的理事机构以及国际组织和其他相关方案为执行和监测</w:t>
      </w:r>
      <w:r w:rsidRPr="0009668B">
        <w:rPr>
          <w:sz w:val="24"/>
          <w:lang w:eastAsia="zh-CN"/>
        </w:rPr>
        <w:t xml:space="preserve">2020 </w:t>
      </w:r>
      <w:r w:rsidRPr="0009668B">
        <w:rPr>
          <w:rFonts w:ascii="SimSun" w:eastAsia="SimSun" w:hAnsi="SimSun" w:cs="SimSun" w:hint="eastAsia"/>
          <w:sz w:val="24"/>
          <w:lang w:eastAsia="zh-CN"/>
        </w:rPr>
        <w:t>年后全球生物多样性框架做出贡献，特别是在各自任务范围内进一步加强全球一级的合作并加强彼此之间的协同增效，鼓励做出相互支持的决定，使各自的战略与</w:t>
      </w:r>
      <w:r w:rsidRPr="0009668B">
        <w:rPr>
          <w:sz w:val="24"/>
          <w:lang w:eastAsia="zh-CN"/>
        </w:rPr>
        <w:t xml:space="preserve"> 2020 </w:t>
      </w:r>
      <w:r w:rsidRPr="0009668B">
        <w:rPr>
          <w:rFonts w:ascii="SimSun" w:eastAsia="SimSun" w:hAnsi="SimSun" w:cs="SimSun" w:hint="eastAsia"/>
          <w:sz w:val="24"/>
          <w:lang w:eastAsia="zh-CN"/>
        </w:rPr>
        <w:t>年后全球生物多样性框架保持一致，并为生物多样性联络组推动的专题讨论提出关键问题，同时酌情考虑到</w:t>
      </w:r>
      <w:r w:rsidRPr="0009668B">
        <w:rPr>
          <w:sz w:val="24"/>
          <w:lang w:eastAsia="zh-CN"/>
        </w:rPr>
        <w:t>CBD/SBI/3/10</w:t>
      </w:r>
      <w:r w:rsidRPr="0009668B">
        <w:rPr>
          <w:rFonts w:ascii="SimSun" w:eastAsia="SimSun" w:hAnsi="SimSun" w:cs="SimSun" w:hint="eastAsia"/>
          <w:sz w:val="24"/>
          <w:lang w:eastAsia="zh-CN"/>
        </w:rPr>
        <w:t>号文件所载第二次伯尔尼研讨会的结论；邀请联合国环境规划署继续努力，加强各项生物多样性相关公约和其他多边环境协定之间，包括其理事机构之间的合作；</w:t>
      </w:r>
    </w:p>
    <w:p w14:paraId="51F127F8" w14:textId="77777777" w:rsidR="00C86EED" w:rsidRPr="0009668B" w:rsidRDefault="00C86EED">
      <w:pPr>
        <w:pStyle w:val="ListParagraph"/>
        <w:numPr>
          <w:ilvl w:val="0"/>
          <w:numId w:val="155"/>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sz w:val="24"/>
          <w:lang w:eastAsia="zh-CN"/>
        </w:rPr>
        <w:t>邀请</w:t>
      </w:r>
      <w:r w:rsidRPr="0009668B">
        <w:rPr>
          <w:rFonts w:ascii="SimSun" w:eastAsia="SimSun" w:hAnsi="SimSun" w:cs="SimSun" w:hint="eastAsia"/>
          <w:sz w:val="24"/>
          <w:lang w:eastAsia="zh-CN"/>
        </w:rPr>
        <w:t>生物多样性相关公约联络小组以及协同增效问题非正式咨询小组加强合作，减少低效率做法并促进生物多样性相关公约秘书处负责人之间的协同增效，包括就执行</w:t>
      </w:r>
      <w:r w:rsidRPr="0009668B">
        <w:rPr>
          <w:sz w:val="24"/>
          <w:lang w:eastAsia="zh-CN"/>
        </w:rPr>
        <w:t xml:space="preserve"> 2020 </w:t>
      </w:r>
      <w:r w:rsidRPr="0009668B">
        <w:rPr>
          <w:rFonts w:ascii="SimSun" w:eastAsia="SimSun" w:hAnsi="SimSun" w:cs="SimSun" w:hint="eastAsia"/>
          <w:sz w:val="24"/>
          <w:lang w:eastAsia="zh-CN"/>
        </w:rPr>
        <w:t>年后全球生物多样性框架方面的关键问题进行专题磋商，并向各自的理事机构提供共同讯息或建议草案，供其采取行动；</w:t>
      </w:r>
    </w:p>
    <w:p w14:paraId="2B9732E8" w14:textId="0EB2EA38"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ascii="KaiTi" w:eastAsia="KaiTi" w:hAnsi="KaiTi"/>
          <w:sz w:val="24"/>
          <w:lang w:eastAsia="zh-CN"/>
        </w:rPr>
        <w:t>[</w:t>
      </w:r>
      <w:r w:rsidRPr="0009668B">
        <w:rPr>
          <w:rFonts w:eastAsia="KaiTi"/>
          <w:sz w:val="24"/>
          <w:lang w:eastAsia="zh-CN"/>
        </w:rPr>
        <w:t>6.</w:t>
      </w:r>
      <w:r w:rsidRPr="0009668B">
        <w:rPr>
          <w:rFonts w:ascii="KaiTi" w:eastAsia="KaiTi" w:hAnsi="KaiTi"/>
          <w:sz w:val="24"/>
          <w:lang w:eastAsia="zh-CN"/>
        </w:rPr>
        <w:tab/>
        <w:t>鼓励</w:t>
      </w:r>
      <w:r w:rsidRPr="0009668B">
        <w:rPr>
          <w:rFonts w:ascii="SimSun" w:eastAsia="SimSun" w:hAnsi="SimSun" w:cs="SimSun" w:hint="eastAsia"/>
          <w:sz w:val="24"/>
          <w:lang w:eastAsia="zh-CN"/>
        </w:rPr>
        <w:t>所有缔约方与所有利益攸关方合作，在资源允许情况下本着合作和相互支持的精神，在全球、区域、次区域、国家和次国家层面共同开展跨地区和跨部门的努力，在适当情况下通过双边合作方案，并利用全球、区域、次区域、国家和次国家层面的文书、机制和进程，一道执行</w:t>
      </w:r>
      <w:r w:rsidRPr="0009668B">
        <w:rPr>
          <w:sz w:val="24"/>
          <w:lang w:eastAsia="zh-CN"/>
        </w:rPr>
        <w:t xml:space="preserve">2020 </w:t>
      </w:r>
      <w:r w:rsidRPr="0009668B">
        <w:rPr>
          <w:rFonts w:ascii="SimSun" w:eastAsia="SimSun" w:hAnsi="SimSun" w:cs="SimSun" w:hint="eastAsia"/>
          <w:sz w:val="24"/>
          <w:lang w:eastAsia="zh-CN"/>
        </w:rPr>
        <w:t>年后全球生物多样性框架</w:t>
      </w:r>
      <w:r w:rsidRPr="0009668B">
        <w:rPr>
          <w:sz w:val="24"/>
          <w:vertAlign w:val="superscript"/>
        </w:rPr>
        <w:footnoteReference w:id="288"/>
      </w:r>
      <w:r w:rsidR="00485C5B">
        <w:rPr>
          <w:rFonts w:ascii="SimSun" w:eastAsia="SimSun" w:hAnsi="SimSun" w:cs="SimSun" w:hint="eastAsia"/>
          <w:sz w:val="24"/>
          <w:lang w:eastAsia="zh-CN"/>
        </w:rPr>
        <w:t>；</w:t>
      </w:r>
      <w:r w:rsidRPr="0009668B">
        <w:rPr>
          <w:rFonts w:hint="eastAsia"/>
          <w:sz w:val="24"/>
          <w:lang w:eastAsia="zh-CN"/>
        </w:rPr>
        <w:t>]</w:t>
      </w:r>
    </w:p>
    <w:p w14:paraId="6288B1A4"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eastAsia="KaiTi"/>
          <w:sz w:val="24"/>
          <w:lang w:eastAsia="zh-CN"/>
        </w:rPr>
        <w:t>[7.</w:t>
      </w:r>
      <w:r w:rsidRPr="0009668B">
        <w:rPr>
          <w:rFonts w:eastAsia="KaiTi"/>
          <w:sz w:val="24"/>
          <w:lang w:eastAsia="zh-CN"/>
        </w:rPr>
        <w:tab/>
      </w:r>
      <w:r w:rsidRPr="0009668B">
        <w:rPr>
          <w:rFonts w:ascii="KaiTi" w:eastAsia="KaiTi" w:hAnsi="KaiTi" w:hint="eastAsia"/>
          <w:sz w:val="24"/>
          <w:lang w:eastAsia="zh-CN"/>
        </w:rPr>
        <w:t>邀请</w:t>
      </w:r>
      <w:r w:rsidRPr="0009668B">
        <w:rPr>
          <w:rFonts w:ascii="SimSun" w:eastAsia="SimSun" w:hAnsi="SimSun" w:cs="SimSun" w:hint="eastAsia"/>
          <w:sz w:val="24"/>
          <w:lang w:eastAsia="zh-CN"/>
        </w:rPr>
        <w:t>联合国环境规划署在资源允许情况下支持缔约方以及各生物多样性相关公约和协定的秘书处继续加强在上述公约和协定缔约方所确定国家和区域层面将要实施的各项关键行动和优先事项方面的协同作用；</w:t>
      </w:r>
      <w:r w:rsidRPr="0009668B">
        <w:rPr>
          <w:rFonts w:hint="eastAsia"/>
          <w:sz w:val="24"/>
          <w:lang w:eastAsia="zh-CN"/>
        </w:rPr>
        <w:t>]</w:t>
      </w:r>
    </w:p>
    <w:p w14:paraId="3113C5BC" w14:textId="77777777" w:rsidR="00C86EED" w:rsidRPr="0009668B" w:rsidRDefault="00C86EED">
      <w:pPr>
        <w:pStyle w:val="ListParagraph"/>
        <w:numPr>
          <w:ilvl w:val="0"/>
          <w:numId w:val="156"/>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hint="eastAsia"/>
          <w:sz w:val="24"/>
          <w:lang w:eastAsia="zh-CN"/>
        </w:rPr>
        <w:t>又邀请</w:t>
      </w:r>
      <w:r w:rsidRPr="0009668B">
        <w:rPr>
          <w:rFonts w:ascii="SimSun" w:eastAsia="SimSun" w:hAnsi="SimSun" w:cs="SimSun" w:hint="eastAsia"/>
          <w:sz w:val="24"/>
          <w:lang w:eastAsia="zh-CN"/>
        </w:rPr>
        <w:t>联合国环境规划署与各生物多样性相关公约的秘书处和有关伙伴组织协商，继续促进和执行旨在加强第</w:t>
      </w:r>
      <w:r w:rsidRPr="0009668B">
        <w:rPr>
          <w:rFonts w:hint="eastAsia"/>
          <w:sz w:val="24"/>
          <w:lang w:eastAsia="zh-CN"/>
        </w:rPr>
        <w:t>XIII/24</w:t>
      </w:r>
      <w:r w:rsidRPr="0009668B">
        <w:rPr>
          <w:rFonts w:ascii="SimSun" w:eastAsia="SimSun" w:hAnsi="SimSun" w:cs="SimSun" w:hint="eastAsia"/>
          <w:sz w:val="24"/>
          <w:lang w:eastAsia="zh-CN"/>
        </w:rPr>
        <w:t>号决定和第</w:t>
      </w:r>
      <w:r w:rsidRPr="0009668B">
        <w:rPr>
          <w:rFonts w:hint="eastAsia"/>
          <w:sz w:val="24"/>
          <w:lang w:eastAsia="zh-CN"/>
        </w:rPr>
        <w:t>14/30</w:t>
      </w:r>
      <w:r w:rsidRPr="0009668B">
        <w:rPr>
          <w:rFonts w:ascii="SimSun" w:eastAsia="SimSun" w:hAnsi="SimSun" w:cs="SimSun" w:hint="eastAsia"/>
          <w:sz w:val="24"/>
          <w:lang w:eastAsia="zh-CN"/>
        </w:rPr>
        <w:t>号决定中所述国家和国际层面协同作用的各项关键行动，特别是关于报告工作和</w:t>
      </w:r>
      <w:r w:rsidRPr="0009668B">
        <w:rPr>
          <w:rFonts w:hint="eastAsia"/>
          <w:sz w:val="24"/>
          <w:lang w:eastAsia="zh-CN"/>
        </w:rPr>
        <w:t>DaRT</w:t>
      </w:r>
      <w:r w:rsidRPr="0009668B">
        <w:rPr>
          <w:rFonts w:ascii="SimSun" w:eastAsia="SimSun" w:hAnsi="SimSun" w:cs="SimSun" w:hint="eastAsia"/>
          <w:sz w:val="24"/>
          <w:lang w:eastAsia="zh-CN"/>
        </w:rPr>
        <w:t>等辅助性工具的利用、能力建设和发展以及促进多边环境协定之间的联系的关键行动；</w:t>
      </w:r>
    </w:p>
    <w:p w14:paraId="5E957903" w14:textId="77777777" w:rsidR="00C86EED" w:rsidRPr="0009668B" w:rsidRDefault="00C86EED">
      <w:pPr>
        <w:pStyle w:val="ListParagraph"/>
        <w:numPr>
          <w:ilvl w:val="0"/>
          <w:numId w:val="156"/>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hint="eastAsia"/>
          <w:sz w:val="24"/>
          <w:lang w:eastAsia="zh-CN"/>
        </w:rPr>
        <w:lastRenderedPageBreak/>
        <w:t>邀请</w:t>
      </w:r>
      <w:r w:rsidRPr="0009668B">
        <w:rPr>
          <w:rFonts w:ascii="SimSun" w:eastAsia="SimSun" w:hAnsi="SimSun" w:cs="SimSun" w:hint="eastAsia"/>
          <w:sz w:val="24"/>
          <w:lang w:eastAsia="zh-CN"/>
        </w:rPr>
        <w:t>联合国粮食及农业组织和联合国环境规划署在落实联合国生态系统恢复十年过程中继续与里约三公约秘书处和相关伙伴组织密切联络，并向缔约方大会第十六届会议报告进展情况；</w:t>
      </w:r>
    </w:p>
    <w:p w14:paraId="27505F61" w14:textId="77777777" w:rsidR="00C86EED" w:rsidRPr="0009668B" w:rsidRDefault="00C86EED">
      <w:pPr>
        <w:pStyle w:val="ListParagraph"/>
        <w:numPr>
          <w:ilvl w:val="0"/>
          <w:numId w:val="156"/>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hint="eastAsia"/>
          <w:sz w:val="24"/>
          <w:lang w:eastAsia="zh-CN"/>
        </w:rPr>
        <w:t>邀请</w:t>
      </w:r>
      <w:r w:rsidRPr="0009668B">
        <w:rPr>
          <w:rFonts w:ascii="SimSun" w:eastAsia="SimSun" w:hAnsi="SimSun" w:cs="SimSun" w:hint="eastAsia"/>
          <w:sz w:val="24"/>
          <w:lang w:eastAsia="zh-CN"/>
        </w:rPr>
        <w:t>联合国环境管理小组促进全联合国系统内的协调，在充分尊重不同多边环境协定和国际组织的任务规定的情况下，实现《公约》及其议定书和</w:t>
      </w:r>
      <w:r w:rsidRPr="0009668B">
        <w:rPr>
          <w:rFonts w:hint="eastAsia"/>
          <w:sz w:val="24"/>
          <w:lang w:eastAsia="zh-CN"/>
        </w:rPr>
        <w:t>2020</w:t>
      </w:r>
      <w:r w:rsidRPr="0009668B">
        <w:rPr>
          <w:rFonts w:ascii="SimSun" w:eastAsia="SimSun" w:hAnsi="SimSun" w:cs="SimSun" w:hint="eastAsia"/>
          <w:sz w:val="24"/>
          <w:lang w:eastAsia="zh-CN"/>
        </w:rPr>
        <w:t>年后全球生物多样性框架的目标；</w:t>
      </w:r>
    </w:p>
    <w:p w14:paraId="5167C64F" w14:textId="5E2474B5" w:rsidR="00C86EED" w:rsidRPr="0009668B" w:rsidRDefault="00C86EED">
      <w:pPr>
        <w:pStyle w:val="ListParagraph"/>
        <w:numPr>
          <w:ilvl w:val="0"/>
          <w:numId w:val="156"/>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hint="eastAsia"/>
          <w:sz w:val="24"/>
          <w:lang w:eastAsia="zh-CN"/>
        </w:rPr>
        <w:t>促请</w:t>
      </w:r>
      <w:r w:rsidRPr="0009668B">
        <w:rPr>
          <w:rFonts w:ascii="SimSun" w:hAnsi="SimSun" w:hint="eastAsia"/>
          <w:sz w:val="24"/>
          <w:lang w:eastAsia="zh-CN"/>
        </w:rPr>
        <w:t>各</w:t>
      </w:r>
      <w:r w:rsidRPr="0009668B">
        <w:rPr>
          <w:rFonts w:ascii="SimSun" w:eastAsia="SimSun" w:hAnsi="SimSun" w:cs="SimSun" w:hint="eastAsia"/>
          <w:sz w:val="24"/>
          <w:lang w:eastAsia="zh-CN"/>
        </w:rPr>
        <w:t>缔约方、</w:t>
      </w:r>
      <w:r w:rsidRPr="0009668B">
        <w:rPr>
          <w:rFonts w:ascii="KaiTi" w:eastAsia="KaiTi" w:hAnsi="KaiTi" w:hint="eastAsia"/>
          <w:sz w:val="24"/>
          <w:lang w:eastAsia="zh-CN"/>
        </w:rPr>
        <w:t>邀请</w:t>
      </w:r>
      <w:r w:rsidRPr="0009668B">
        <w:rPr>
          <w:rFonts w:ascii="SimSun" w:eastAsia="SimSun" w:hAnsi="SimSun" w:cs="SimSun" w:hint="eastAsia"/>
          <w:sz w:val="24"/>
          <w:lang w:eastAsia="zh-CN"/>
        </w:rPr>
        <w:t>其他国家政府</w:t>
      </w:r>
      <w:r w:rsidRPr="0009668B">
        <w:rPr>
          <w:rFonts w:ascii="KaiTi" w:hAnsi="KaiTi" w:hint="eastAsia"/>
          <w:sz w:val="24"/>
          <w:lang w:eastAsia="zh-CN"/>
        </w:rPr>
        <w:t>并</w:t>
      </w:r>
      <w:r w:rsidRPr="0009668B">
        <w:rPr>
          <w:rFonts w:ascii="KaiTi" w:eastAsia="KaiTi" w:hAnsi="KaiTi" w:hint="eastAsia"/>
          <w:sz w:val="24"/>
          <w:lang w:eastAsia="zh-CN"/>
        </w:rPr>
        <w:t>邀请</w:t>
      </w:r>
      <w:r w:rsidRPr="0009668B">
        <w:rPr>
          <w:rFonts w:ascii="SimSun" w:eastAsia="SimSun" w:hAnsi="SimSun" w:cs="SimSun" w:hint="eastAsia"/>
          <w:sz w:val="24"/>
          <w:lang w:eastAsia="zh-CN"/>
        </w:rPr>
        <w:t>非政府组织、土著人民和地方社区、国家以下级政府、城市和其他地方当局、妇女团体、青年团体、企业和金融界、科学界、学术界、宗教组织、与生物多样性相关或依赖生物多样性的行业的代表等加强行动，依照第</w:t>
      </w:r>
      <w:r w:rsidRPr="0009668B">
        <w:rPr>
          <w:rFonts w:hint="eastAsia"/>
          <w:sz w:val="24"/>
          <w:lang w:eastAsia="zh-CN"/>
        </w:rPr>
        <w:t>XIII/24</w:t>
      </w:r>
      <w:r w:rsidRPr="0009668B">
        <w:rPr>
          <w:rFonts w:ascii="SimSun" w:eastAsia="SimSun" w:hAnsi="SimSun" w:cs="SimSun" w:hint="eastAsia"/>
          <w:sz w:val="24"/>
          <w:lang w:eastAsia="zh-CN"/>
        </w:rPr>
        <w:t>号决定中规定等国家层面的行动选项</w:t>
      </w:r>
      <w:r w:rsidRPr="0009668B">
        <w:rPr>
          <w:iCs/>
          <w:sz w:val="24"/>
          <w:vertAlign w:val="superscript"/>
        </w:rPr>
        <w:footnoteReference w:id="289"/>
      </w:r>
      <w:r w:rsidR="00485C5B">
        <w:rPr>
          <w:rFonts w:ascii="SimSun" w:eastAsia="SimSun" w:hAnsi="SimSun" w:cs="SimSun" w:hint="eastAsia"/>
          <w:iCs/>
          <w:sz w:val="24"/>
          <w:lang w:eastAsia="zh-CN"/>
        </w:rPr>
        <w:t>，</w:t>
      </w:r>
      <w:r w:rsidRPr="0009668B">
        <w:rPr>
          <w:rFonts w:ascii="SimSun" w:eastAsia="SimSun" w:hAnsi="SimSun" w:cs="SimSun" w:hint="eastAsia"/>
          <w:sz w:val="24"/>
          <w:lang w:eastAsia="zh-CN"/>
        </w:rPr>
        <w:t>并根据国情和国家优先事项，加强国家层面执行</w:t>
      </w:r>
      <w:r w:rsidRPr="0009668B">
        <w:rPr>
          <w:rFonts w:hint="eastAsia"/>
          <w:sz w:val="24"/>
          <w:lang w:eastAsia="zh-CN"/>
        </w:rPr>
        <w:t>2</w:t>
      </w:r>
      <w:r w:rsidRPr="0009668B">
        <w:rPr>
          <w:sz w:val="24"/>
          <w:lang w:eastAsia="zh-CN"/>
        </w:rPr>
        <w:t>020</w:t>
      </w:r>
      <w:r w:rsidRPr="0009668B">
        <w:rPr>
          <w:rFonts w:ascii="SimSun" w:eastAsia="SimSun" w:hAnsi="SimSun" w:cs="SimSun" w:hint="eastAsia"/>
          <w:sz w:val="24"/>
          <w:lang w:eastAsia="zh-CN"/>
        </w:rPr>
        <w:t>年后全球生物多样性框架、可持续发展目标、生物多样性相关公约、里约各公约和其他相关多边协定和举措的协同作用，包括为此利用国家协调、规划、审查和报告程序以及</w:t>
      </w:r>
      <w:r w:rsidRPr="0009668B">
        <w:rPr>
          <w:rFonts w:hint="eastAsia"/>
          <w:sz w:val="24"/>
          <w:lang w:eastAsia="zh-CN"/>
        </w:rPr>
        <w:t>DaRT</w:t>
      </w:r>
      <w:r w:rsidRPr="0009668B">
        <w:rPr>
          <w:rFonts w:ascii="SimSun" w:eastAsia="SimSun" w:hAnsi="SimSun" w:cs="SimSun" w:hint="eastAsia"/>
          <w:sz w:val="24"/>
          <w:lang w:eastAsia="zh-CN"/>
        </w:rPr>
        <w:t>等现有公用和自愿报告平台；</w:t>
      </w:r>
    </w:p>
    <w:p w14:paraId="152F95C6" w14:textId="77777777" w:rsidR="00C86EED" w:rsidRPr="0009668B" w:rsidRDefault="00C86EED">
      <w:pPr>
        <w:pStyle w:val="ListParagraph"/>
        <w:numPr>
          <w:ilvl w:val="0"/>
          <w:numId w:val="156"/>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hint="eastAsia"/>
          <w:sz w:val="24"/>
          <w:lang w:eastAsia="zh-CN"/>
        </w:rPr>
        <w:t>鼓励</w:t>
      </w:r>
      <w:r w:rsidRPr="0009668B">
        <w:rPr>
          <w:rFonts w:ascii="SimSun" w:eastAsia="SimSun" w:hAnsi="SimSun" w:cs="SimSun" w:hint="eastAsia"/>
          <w:sz w:val="24"/>
          <w:lang w:eastAsia="zh-CN"/>
        </w:rPr>
        <w:t>缔约方以相辅相成的方式执行《公约》和其所参加的其他生物多样性相关公约和多边协定，包括审查和更新其国家生物多样性战略和行动计划，以确保有效执行</w:t>
      </w:r>
      <w:r w:rsidRPr="0009668B">
        <w:rPr>
          <w:rFonts w:hint="eastAsia"/>
          <w:sz w:val="24"/>
          <w:lang w:eastAsia="zh-CN"/>
        </w:rPr>
        <w:t>2020</w:t>
      </w:r>
      <w:r w:rsidRPr="0009668B">
        <w:rPr>
          <w:rFonts w:ascii="SimSun" w:eastAsia="SimSun" w:hAnsi="SimSun" w:cs="SimSun" w:hint="eastAsia"/>
          <w:sz w:val="24"/>
          <w:lang w:eastAsia="zh-CN"/>
        </w:rPr>
        <w:t>年后全球生物多样性框架；</w:t>
      </w:r>
    </w:p>
    <w:p w14:paraId="5D9194EF" w14:textId="77777777" w:rsidR="00C86EED" w:rsidRPr="0009668B" w:rsidRDefault="00C86EED">
      <w:pPr>
        <w:pStyle w:val="ListParagraph"/>
        <w:numPr>
          <w:ilvl w:val="0"/>
          <w:numId w:val="156"/>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hint="eastAsia"/>
          <w:sz w:val="24"/>
          <w:lang w:eastAsia="zh-CN"/>
        </w:rPr>
        <w:t>邀请</w:t>
      </w:r>
      <w:r w:rsidRPr="0009668B">
        <w:rPr>
          <w:rFonts w:ascii="SimSun" w:eastAsia="SimSun" w:hAnsi="SimSun" w:cs="SimSun" w:hint="eastAsia"/>
          <w:sz w:val="24"/>
          <w:lang w:eastAsia="zh-CN"/>
        </w:rPr>
        <w:t>全球植物保护伙伴关系在秘书处的支持下制定一系列与植物保护相关的补充行动，以此支持</w:t>
      </w:r>
      <w:r w:rsidRPr="0009668B">
        <w:rPr>
          <w:rFonts w:hint="eastAsia"/>
          <w:sz w:val="24"/>
          <w:lang w:eastAsia="zh-CN"/>
        </w:rPr>
        <w:t>2</w:t>
      </w:r>
      <w:r w:rsidRPr="0009668B">
        <w:rPr>
          <w:sz w:val="24"/>
          <w:lang w:eastAsia="zh-CN"/>
        </w:rPr>
        <w:t>020</w:t>
      </w:r>
      <w:r w:rsidRPr="0009668B">
        <w:rPr>
          <w:rFonts w:ascii="SimSun" w:eastAsia="SimSun" w:hAnsi="SimSun" w:cs="SimSun" w:hint="eastAsia"/>
          <w:sz w:val="24"/>
          <w:lang w:eastAsia="zh-CN"/>
        </w:rPr>
        <w:t>年后全球生物多样性框架的执行工作，这些行动应与框架定稿、缔约方大会第十五届会议通过的其他相关决定、以及第五版《全球生物多样性展望》和</w:t>
      </w:r>
      <w:r w:rsidRPr="0009668B">
        <w:rPr>
          <w:rFonts w:hint="eastAsia"/>
          <w:sz w:val="24"/>
          <w:lang w:eastAsia="zh-CN"/>
        </w:rPr>
        <w:t xml:space="preserve"> </w:t>
      </w:r>
      <w:r w:rsidRPr="0009668B">
        <w:rPr>
          <w:rFonts w:ascii="SimSun" w:eastAsia="SimSun" w:hAnsi="SimSun" w:cs="SimSun" w:hint="eastAsia"/>
          <w:sz w:val="24"/>
          <w:lang w:eastAsia="zh-CN"/>
        </w:rPr>
        <w:t>《</w:t>
      </w:r>
      <w:r w:rsidRPr="0009668B">
        <w:rPr>
          <w:rFonts w:hint="eastAsia"/>
          <w:sz w:val="24"/>
          <w:lang w:eastAsia="zh-CN"/>
        </w:rPr>
        <w:t xml:space="preserve">2020 </w:t>
      </w:r>
      <w:r w:rsidRPr="0009668B">
        <w:rPr>
          <w:rFonts w:ascii="SimSun" w:eastAsia="SimSun" w:hAnsi="SimSun" w:cs="SimSun" w:hint="eastAsia"/>
          <w:sz w:val="24"/>
          <w:lang w:eastAsia="zh-CN"/>
        </w:rPr>
        <w:t>年植物保护报告》中所述以前在实施全球植物保护战略方面取得的经验保持一致；制定的行动将由在缔约方大会第十五届会议之后召开的一次科学、技术和工艺咨询附属机构会议审议；</w:t>
      </w:r>
    </w:p>
    <w:p w14:paraId="350B8405" w14:textId="77777777" w:rsidR="00C86EED" w:rsidRPr="0009668B" w:rsidRDefault="00C86EED">
      <w:pPr>
        <w:pStyle w:val="ListParagraph"/>
        <w:numPr>
          <w:ilvl w:val="0"/>
          <w:numId w:val="156"/>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hint="eastAsia"/>
          <w:sz w:val="24"/>
          <w:lang w:eastAsia="zh-CN"/>
        </w:rPr>
        <w:t>请</w:t>
      </w:r>
      <w:r w:rsidRPr="0009668B">
        <w:rPr>
          <w:rFonts w:ascii="SimSun" w:eastAsia="SimSun" w:hAnsi="SimSun" w:cs="SimSun" w:hint="eastAsia"/>
          <w:sz w:val="24"/>
          <w:lang w:eastAsia="zh-CN"/>
        </w:rPr>
        <w:t>执行秘书在资源允许的情况下：</w:t>
      </w:r>
    </w:p>
    <w:p w14:paraId="15D47C93"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hint="eastAsia"/>
          <w:sz w:val="24"/>
          <w:lang w:eastAsia="zh-CN"/>
        </w:rPr>
        <w:t>(</w:t>
      </w:r>
      <w:r w:rsidRPr="0009668B">
        <w:rPr>
          <w:sz w:val="24"/>
          <w:lang w:eastAsia="zh-CN"/>
        </w:rPr>
        <w:t>a)</w:t>
      </w:r>
      <w:r w:rsidRPr="0009668B">
        <w:rPr>
          <w:sz w:val="24"/>
          <w:lang w:eastAsia="zh-CN"/>
        </w:rPr>
        <w:tab/>
      </w:r>
      <w:r w:rsidRPr="0009668B">
        <w:rPr>
          <w:rFonts w:ascii="SimSun" w:eastAsia="SimSun" w:hAnsi="SimSun" w:cs="SimSun" w:hint="eastAsia"/>
          <w:sz w:val="24"/>
          <w:lang w:eastAsia="zh-CN"/>
        </w:rPr>
        <w:t>查明、拟订和提供</w:t>
      </w:r>
      <w:r w:rsidRPr="0009668B">
        <w:rPr>
          <w:rFonts w:hint="eastAsia"/>
          <w:sz w:val="24"/>
          <w:lang w:eastAsia="zh-CN"/>
        </w:rPr>
        <w:t>[</w:t>
      </w:r>
      <w:r w:rsidRPr="0009668B">
        <w:rPr>
          <w:rFonts w:ascii="SimSun" w:eastAsia="SimSun" w:hAnsi="SimSun" w:cs="SimSun" w:hint="eastAsia"/>
          <w:sz w:val="24"/>
          <w:lang w:eastAsia="zh-CN"/>
        </w:rPr>
        <w:t>任何</w:t>
      </w:r>
      <w:r w:rsidRPr="0009668B">
        <w:rPr>
          <w:rFonts w:hint="eastAsia"/>
          <w:sz w:val="24"/>
          <w:lang w:eastAsia="zh-CN"/>
        </w:rPr>
        <w:t>]</w:t>
      </w:r>
      <w:r w:rsidRPr="0009668B">
        <w:rPr>
          <w:rFonts w:ascii="SimSun" w:eastAsia="SimSun" w:hAnsi="SimSun" w:cs="SimSun" w:hint="eastAsia"/>
          <w:sz w:val="24"/>
          <w:lang w:eastAsia="zh-CN"/>
        </w:rPr>
        <w:t>有助于鼓励和协助其他生物多样性相关公约、多边环境协定、国际组织和其他相关方案促进执行</w:t>
      </w:r>
      <w:r w:rsidRPr="0009668B">
        <w:rPr>
          <w:rFonts w:hint="eastAsia"/>
          <w:sz w:val="24"/>
          <w:lang w:eastAsia="zh-CN"/>
        </w:rPr>
        <w:t>2020</w:t>
      </w:r>
      <w:r w:rsidRPr="0009668B">
        <w:rPr>
          <w:rFonts w:ascii="SimSun" w:eastAsia="SimSun" w:hAnsi="SimSun" w:cs="SimSun" w:hint="eastAsia"/>
          <w:sz w:val="24"/>
          <w:lang w:eastAsia="zh-CN"/>
        </w:rPr>
        <w:t>年后全球生物多样性框架的</w:t>
      </w:r>
      <w:r w:rsidRPr="0009668B">
        <w:rPr>
          <w:rFonts w:hint="eastAsia"/>
          <w:sz w:val="24"/>
          <w:lang w:eastAsia="zh-CN"/>
        </w:rPr>
        <w:t>[</w:t>
      </w:r>
      <w:r w:rsidRPr="0009668B">
        <w:rPr>
          <w:rFonts w:ascii="SimSun" w:eastAsia="SimSun" w:hAnsi="SimSun" w:cs="SimSun" w:hint="eastAsia"/>
          <w:sz w:val="24"/>
          <w:lang w:eastAsia="zh-CN"/>
        </w:rPr>
        <w:t>必要指导意见和</w:t>
      </w:r>
      <w:r w:rsidRPr="0009668B">
        <w:rPr>
          <w:rFonts w:hint="eastAsia"/>
          <w:sz w:val="24"/>
          <w:lang w:eastAsia="zh-CN"/>
        </w:rPr>
        <w:t>]</w:t>
      </w:r>
      <w:r w:rsidRPr="0009668B">
        <w:rPr>
          <w:rFonts w:ascii="SimSun" w:eastAsia="SimSun" w:hAnsi="SimSun" w:cs="SimSun" w:hint="eastAsia"/>
          <w:sz w:val="24"/>
          <w:lang w:eastAsia="zh-CN"/>
        </w:rPr>
        <w:t>技术支助，并与上述各方的秘书处协商，确定与生物多样性相关公约和其他相关多边环境协定和组织开展合作的机会，以帮助实现</w:t>
      </w:r>
      <w:r w:rsidRPr="0009668B">
        <w:rPr>
          <w:rFonts w:hint="eastAsia"/>
          <w:sz w:val="24"/>
          <w:lang w:eastAsia="zh-CN"/>
        </w:rPr>
        <w:t xml:space="preserve"> 2020 </w:t>
      </w:r>
      <w:r w:rsidRPr="0009668B">
        <w:rPr>
          <w:rFonts w:ascii="SimSun" w:eastAsia="SimSun" w:hAnsi="SimSun" w:cs="SimSun" w:hint="eastAsia"/>
          <w:sz w:val="24"/>
          <w:lang w:eastAsia="zh-CN"/>
        </w:rPr>
        <w:t>年后全球生物多样性框架的长期目标和行动目标，并提供一份相关举措和行动计划的清单，供执行问题附属机构第四次会议审查；</w:t>
      </w:r>
    </w:p>
    <w:p w14:paraId="13BBD531"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hint="eastAsia"/>
          <w:sz w:val="24"/>
          <w:lang w:eastAsia="zh-CN"/>
        </w:rPr>
        <w:t>(</w:t>
      </w:r>
      <w:r w:rsidRPr="0009668B">
        <w:rPr>
          <w:sz w:val="24"/>
          <w:lang w:eastAsia="zh-CN"/>
        </w:rPr>
        <w:t>b)</w:t>
      </w:r>
      <w:r w:rsidRPr="0009668B">
        <w:rPr>
          <w:sz w:val="24"/>
          <w:lang w:eastAsia="zh-CN"/>
        </w:rPr>
        <w:tab/>
      </w:r>
      <w:r w:rsidRPr="0009668B">
        <w:rPr>
          <w:rFonts w:ascii="SimSun" w:eastAsia="SimSun" w:hAnsi="SimSun" w:cs="SimSun" w:hint="eastAsia"/>
          <w:sz w:val="24"/>
          <w:lang w:eastAsia="zh-CN"/>
        </w:rPr>
        <w:t>与缔约方和生物多样性相关公约、其他多边协定和国际组织和进程的秘书处协商，并尽可能以现有机制为基础，继续实施第</w:t>
      </w:r>
      <w:r w:rsidRPr="0009668B">
        <w:rPr>
          <w:rFonts w:hint="eastAsia"/>
          <w:sz w:val="24"/>
          <w:lang w:eastAsia="zh-CN"/>
        </w:rPr>
        <w:t>14/30</w:t>
      </w:r>
      <w:r w:rsidRPr="0009668B">
        <w:rPr>
          <w:rFonts w:ascii="SimSun" w:eastAsia="SimSun" w:hAnsi="SimSun" w:cs="SimSun" w:hint="eastAsia"/>
          <w:sz w:val="24"/>
          <w:lang w:eastAsia="zh-CN"/>
        </w:rPr>
        <w:t>号决定和第</w:t>
      </w:r>
      <w:r w:rsidRPr="0009668B">
        <w:rPr>
          <w:rFonts w:hint="eastAsia"/>
          <w:sz w:val="24"/>
          <w:lang w:eastAsia="zh-CN"/>
        </w:rPr>
        <w:t>XIII/24</w:t>
      </w:r>
      <w:r w:rsidRPr="0009668B">
        <w:rPr>
          <w:rFonts w:ascii="SimSun" w:eastAsia="SimSun" w:hAnsi="SimSun" w:cs="SimSun" w:hint="eastAsia"/>
          <w:sz w:val="24"/>
          <w:lang w:eastAsia="zh-CN"/>
        </w:rPr>
        <w:t>号决定中所述各项关键行动，以加强生物多样性相关公约间的协同作用和以与其任务规定相一致的方式与其他相关多边协定在国际层面的合作；</w:t>
      </w:r>
    </w:p>
    <w:p w14:paraId="27EE7EB6"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eastAsia="KaiTi"/>
          <w:sz w:val="24"/>
          <w:lang w:eastAsia="zh-CN"/>
        </w:rPr>
        <w:t>[(c)</w:t>
      </w:r>
      <w:r w:rsidRPr="0009668B">
        <w:rPr>
          <w:rFonts w:eastAsia="KaiTi"/>
          <w:sz w:val="24"/>
          <w:lang w:eastAsia="zh-CN"/>
        </w:rPr>
        <w:tab/>
      </w:r>
      <w:r w:rsidRPr="0009668B">
        <w:rPr>
          <w:rFonts w:ascii="SimSun" w:eastAsia="SimSun" w:hAnsi="SimSun" w:cs="SimSun" w:hint="eastAsia"/>
          <w:sz w:val="24"/>
          <w:lang w:eastAsia="zh-CN"/>
        </w:rPr>
        <w:t>与生物多样性相关公约联络小组和协同作用问题非正式咨询小组协商，</w:t>
      </w:r>
      <w:r w:rsidRPr="0009668B">
        <w:rPr>
          <w:rFonts w:hint="eastAsia"/>
          <w:sz w:val="24"/>
          <w:lang w:eastAsia="zh-CN"/>
        </w:rPr>
        <w:t>[</w:t>
      </w:r>
      <w:r w:rsidRPr="0009668B">
        <w:rPr>
          <w:rFonts w:ascii="SimSun" w:eastAsia="SimSun" w:hAnsi="SimSun" w:cs="SimSun" w:hint="eastAsia"/>
          <w:sz w:val="24"/>
          <w:lang w:eastAsia="zh-CN"/>
        </w:rPr>
        <w:t>探讨</w:t>
      </w:r>
      <w:r w:rsidRPr="0009668B">
        <w:rPr>
          <w:sz w:val="24"/>
          <w:lang w:eastAsia="zh-CN"/>
        </w:rPr>
        <w:t>]</w:t>
      </w:r>
      <w:r w:rsidRPr="0009668B">
        <w:rPr>
          <w:rFonts w:ascii="SimSun" w:eastAsia="SimSun" w:hAnsi="SimSun" w:cs="SimSun" w:hint="eastAsia"/>
          <w:sz w:val="24"/>
          <w:lang w:eastAsia="zh-CN"/>
        </w:rPr>
        <w:t>各生物多样性相关公约的缔约方之间在政府间层面建立一联络机制以支持合作执行</w:t>
      </w:r>
      <w:r w:rsidRPr="0009668B">
        <w:rPr>
          <w:rFonts w:hint="eastAsia"/>
          <w:sz w:val="24"/>
          <w:lang w:eastAsia="zh-CN"/>
        </w:rPr>
        <w:t>2020</w:t>
      </w:r>
      <w:r w:rsidRPr="0009668B">
        <w:rPr>
          <w:rFonts w:ascii="SimSun" w:eastAsia="SimSun" w:hAnsi="SimSun" w:cs="SimSun" w:hint="eastAsia"/>
          <w:sz w:val="24"/>
          <w:lang w:eastAsia="zh-CN"/>
        </w:rPr>
        <w:t>年后全球生物多样性框架的</w:t>
      </w:r>
      <w:r w:rsidRPr="0009668B">
        <w:rPr>
          <w:rFonts w:hint="eastAsia"/>
          <w:sz w:val="24"/>
          <w:lang w:eastAsia="zh-CN"/>
        </w:rPr>
        <w:t>[</w:t>
      </w:r>
      <w:r w:rsidRPr="0009668B">
        <w:rPr>
          <w:rFonts w:ascii="SimSun" w:eastAsia="SimSun" w:hAnsi="SimSun" w:cs="SimSun" w:hint="eastAsia"/>
          <w:sz w:val="24"/>
          <w:lang w:eastAsia="zh-CN"/>
        </w:rPr>
        <w:t>用处</w:t>
      </w:r>
      <w:r w:rsidRPr="0009668B">
        <w:rPr>
          <w:sz w:val="24"/>
          <w:lang w:eastAsia="zh-CN"/>
        </w:rPr>
        <w:t>]</w:t>
      </w:r>
      <w:r w:rsidRPr="0009668B">
        <w:rPr>
          <w:rFonts w:ascii="SimSun" w:eastAsia="SimSun" w:hAnsi="SimSun" w:cs="SimSun" w:hint="eastAsia"/>
          <w:sz w:val="24"/>
          <w:lang w:eastAsia="zh-CN"/>
        </w:rPr>
        <w:t>以及建立此机制的备选办法，包括考虑其任务规定、结构</w:t>
      </w:r>
      <w:r w:rsidRPr="0009668B">
        <w:rPr>
          <w:rFonts w:ascii="SimSun" w:eastAsia="SimSun" w:hAnsi="SimSun" w:cs="SimSun" w:hint="eastAsia"/>
          <w:sz w:val="24"/>
          <w:lang w:eastAsia="zh-CN"/>
        </w:rPr>
        <w:lastRenderedPageBreak/>
        <w:t>和资源要求，并提出一项提案，其中明确解释必要性和酌情解释各种备选办法的范围，供执行问题附属机构第四次会议和缔约方大会第十六届会议审议；</w:t>
      </w:r>
      <w:r w:rsidRPr="0009668B">
        <w:rPr>
          <w:rFonts w:hint="eastAsia"/>
          <w:sz w:val="24"/>
          <w:lang w:eastAsia="zh-CN"/>
        </w:rPr>
        <w:t>]</w:t>
      </w:r>
    </w:p>
    <w:p w14:paraId="037FD1A8" w14:textId="77777777" w:rsidR="00C86EED" w:rsidRPr="0009668B" w:rsidRDefault="00C86EED" w:rsidP="0009668B">
      <w:pPr>
        <w:adjustRightInd w:val="0"/>
        <w:snapToGrid w:val="0"/>
        <w:spacing w:before="120" w:after="120" w:line="240" w:lineRule="atLeast"/>
        <w:ind w:firstLine="490"/>
        <w:jc w:val="left"/>
        <w:rPr>
          <w:sz w:val="24"/>
          <w:lang w:eastAsia="zh-CN"/>
        </w:rPr>
      </w:pPr>
      <w:r w:rsidRPr="0009668B">
        <w:rPr>
          <w:rFonts w:hint="eastAsia"/>
          <w:sz w:val="24"/>
          <w:lang w:eastAsia="zh-CN"/>
        </w:rPr>
        <w:t>[</w:t>
      </w:r>
      <w:r w:rsidRPr="0009668B">
        <w:rPr>
          <w:sz w:val="24"/>
          <w:lang w:eastAsia="zh-CN"/>
        </w:rPr>
        <w:t>(d)</w:t>
      </w:r>
      <w:r w:rsidRPr="0009668B">
        <w:rPr>
          <w:sz w:val="24"/>
          <w:lang w:eastAsia="zh-CN"/>
        </w:rPr>
        <w:tab/>
      </w:r>
      <w:r w:rsidRPr="0009668B">
        <w:rPr>
          <w:rFonts w:ascii="SimSun" w:eastAsia="SimSun" w:hAnsi="SimSun" w:cs="SimSun" w:hint="eastAsia"/>
          <w:sz w:val="24"/>
          <w:lang w:eastAsia="zh-CN"/>
        </w:rPr>
        <w:t>继续与土著问题常设论坛和</w:t>
      </w:r>
      <w:r w:rsidRPr="0009668B">
        <w:rPr>
          <w:rStyle w:val="ng-binding"/>
          <w:rFonts w:ascii="SimSun" w:eastAsia="SimSun" w:hAnsi="SimSun" w:cs="SimSun" w:hint="eastAsia"/>
          <w:sz w:val="24"/>
          <w:lang w:eastAsia="zh-CN"/>
        </w:rPr>
        <w:t>非洲人后裔问题常设论</w:t>
      </w:r>
      <w:r w:rsidRPr="0009668B">
        <w:rPr>
          <w:rStyle w:val="ng-binding"/>
          <w:rFonts w:ascii="SimSun" w:hAnsi="SimSun" w:cs="SimSun" w:hint="eastAsia"/>
          <w:sz w:val="24"/>
          <w:lang w:eastAsia="zh-CN"/>
        </w:rPr>
        <w:t>坛合作，</w:t>
      </w:r>
      <w:r w:rsidRPr="0009668B">
        <w:rPr>
          <w:rFonts w:ascii="SimSun" w:eastAsia="SimSun" w:hAnsi="SimSun" w:cs="SimSun" w:hint="eastAsia"/>
          <w:sz w:val="24"/>
          <w:lang w:eastAsia="zh-CN"/>
        </w:rPr>
        <w:t>讨论有关生物多样性和传统知识的议题；</w:t>
      </w:r>
      <w:r w:rsidRPr="0009668B">
        <w:rPr>
          <w:sz w:val="24"/>
          <w:lang w:eastAsia="zh-CN"/>
        </w:rPr>
        <w:t>]</w:t>
      </w:r>
    </w:p>
    <w:p w14:paraId="599ABCB9" w14:textId="77777777" w:rsidR="00C86EED" w:rsidRPr="0009668B" w:rsidRDefault="00C86EED">
      <w:pPr>
        <w:pStyle w:val="ListParagraph"/>
        <w:numPr>
          <w:ilvl w:val="0"/>
          <w:numId w:val="156"/>
        </w:numPr>
        <w:adjustRightInd w:val="0"/>
        <w:snapToGrid w:val="0"/>
        <w:spacing w:before="120" w:after="120" w:line="240" w:lineRule="atLeast"/>
        <w:ind w:left="0" w:firstLine="490"/>
        <w:contextualSpacing w:val="0"/>
        <w:jc w:val="left"/>
        <w:rPr>
          <w:sz w:val="24"/>
          <w:lang w:eastAsia="zh-CN"/>
        </w:rPr>
      </w:pPr>
      <w:r w:rsidRPr="0009668B">
        <w:rPr>
          <w:rFonts w:ascii="KaiTi" w:eastAsia="KaiTi" w:hAnsi="KaiTi" w:hint="eastAsia"/>
          <w:sz w:val="24"/>
          <w:lang w:eastAsia="zh-CN"/>
        </w:rPr>
        <w:t>又请</w:t>
      </w:r>
      <w:r w:rsidRPr="0009668B">
        <w:rPr>
          <w:rFonts w:ascii="SimSun" w:eastAsia="SimSun" w:hAnsi="SimSun" w:cs="SimSun" w:hint="eastAsia"/>
          <w:sz w:val="24"/>
          <w:lang w:eastAsia="zh-CN"/>
        </w:rPr>
        <w:t>执行秘书并</w:t>
      </w:r>
      <w:r w:rsidRPr="0009668B">
        <w:rPr>
          <w:rFonts w:eastAsia="KaiTi" w:hint="eastAsia"/>
          <w:sz w:val="24"/>
          <w:lang w:eastAsia="zh-CN"/>
        </w:rPr>
        <w:t>邀请</w:t>
      </w:r>
      <w:r w:rsidRPr="0009668B">
        <w:rPr>
          <w:rFonts w:ascii="SimSun" w:eastAsia="SimSun" w:hAnsi="SimSun" w:cs="SimSun" w:hint="eastAsia"/>
          <w:sz w:val="24"/>
          <w:lang w:eastAsia="zh-CN"/>
        </w:rPr>
        <w:t>联合国教育、科学及文化组织和国际自然保护联盟，在资源允许的情况下，酌情与相关缔约方、其他国家政府以及生物多样性和生态系统服务政府间科学政策平台等其他组织的举措合作，推动关于生物和文化多样性之间联系的联合工作方案，并酌情向执行问题附属机构和其他机制报告进展情况；</w:t>
      </w:r>
    </w:p>
    <w:p w14:paraId="2046E2DF" w14:textId="77777777" w:rsidR="00C86EED" w:rsidRPr="00E03A82" w:rsidRDefault="00C86EED" w:rsidP="0009668B">
      <w:pPr>
        <w:adjustRightInd w:val="0"/>
        <w:snapToGrid w:val="0"/>
        <w:spacing w:before="120" w:after="120" w:line="240" w:lineRule="atLeast"/>
        <w:ind w:firstLine="490"/>
        <w:jc w:val="left"/>
        <w:rPr>
          <w:lang w:eastAsia="zh-CN"/>
        </w:rPr>
      </w:pPr>
      <w:r w:rsidRPr="0009668B">
        <w:rPr>
          <w:rFonts w:eastAsia="KaiTi" w:hint="eastAsia"/>
          <w:sz w:val="24"/>
          <w:lang w:eastAsia="zh-CN"/>
        </w:rPr>
        <w:t>[</w:t>
      </w:r>
      <w:r w:rsidRPr="0009668B">
        <w:rPr>
          <w:rFonts w:eastAsia="KaiTi"/>
          <w:sz w:val="24"/>
          <w:lang w:eastAsia="zh-CN"/>
        </w:rPr>
        <w:t>16.</w:t>
      </w:r>
      <w:r w:rsidRPr="0009668B">
        <w:rPr>
          <w:rFonts w:eastAsia="KaiTi"/>
          <w:sz w:val="24"/>
          <w:lang w:eastAsia="zh-CN"/>
        </w:rPr>
        <w:tab/>
      </w:r>
      <w:r w:rsidRPr="0009668B">
        <w:rPr>
          <w:rFonts w:eastAsia="KaiTi" w:hint="eastAsia"/>
          <w:sz w:val="24"/>
          <w:lang w:eastAsia="zh-CN"/>
        </w:rPr>
        <w:t>请</w:t>
      </w:r>
      <w:r w:rsidRPr="0009668B">
        <w:rPr>
          <w:rFonts w:ascii="SimSun" w:eastAsia="SimSun" w:hAnsi="SimSun" w:cs="SimSun" w:hint="eastAsia"/>
          <w:sz w:val="24"/>
          <w:lang w:eastAsia="zh-CN"/>
        </w:rPr>
        <w:t>执行秘书在资源允许的情况下与世界卫生组织合作，在其当前关于大流行预防、防范和抗疫的工作中考虑酌情协助</w:t>
      </w:r>
      <w:r w:rsidRPr="0009668B">
        <w:rPr>
          <w:rFonts w:hint="eastAsia"/>
          <w:sz w:val="24"/>
          <w:lang w:eastAsia="zh-CN"/>
        </w:rPr>
        <w:t>[</w:t>
      </w:r>
      <w:r w:rsidRPr="0009668B">
        <w:rPr>
          <w:rFonts w:ascii="SimSun" w:eastAsia="SimSun" w:hAnsi="SimSun" w:cs="SimSun" w:hint="eastAsia"/>
          <w:sz w:val="24"/>
          <w:lang w:eastAsia="zh-CN"/>
        </w:rPr>
        <w:t>及时</w:t>
      </w:r>
      <w:r w:rsidRPr="0009668B">
        <w:rPr>
          <w:sz w:val="24"/>
          <w:lang w:eastAsia="zh-CN"/>
        </w:rPr>
        <w:t>]</w:t>
      </w:r>
      <w:r w:rsidRPr="0009668B">
        <w:rPr>
          <w:rFonts w:ascii="SimSun" w:eastAsia="SimSun" w:hAnsi="SimSun" w:cs="SimSun" w:hint="eastAsia"/>
          <w:sz w:val="24"/>
          <w:lang w:eastAsia="zh-CN"/>
        </w:rPr>
        <w:t>获取病原体以及公平和公正分享利用遗传资源所产生的惠益。</w:t>
      </w:r>
      <w:r w:rsidRPr="0009668B">
        <w:rPr>
          <w:rFonts w:hint="eastAsia"/>
          <w:sz w:val="24"/>
          <w:lang w:eastAsia="zh-CN"/>
        </w:rPr>
        <w:t>]</w:t>
      </w:r>
    </w:p>
    <w:p w14:paraId="4446F450" w14:textId="77777777" w:rsidR="00686C7A" w:rsidRPr="000A2FD4" w:rsidRDefault="00686C7A" w:rsidP="00686C7A">
      <w:pPr>
        <w:autoSpaceDE w:val="0"/>
        <w:autoSpaceDN w:val="0"/>
        <w:adjustRightInd w:val="0"/>
        <w:rPr>
          <w:rFonts w:asciiTheme="majorBidi" w:eastAsia="Calibri" w:hAnsiTheme="majorBidi" w:cstheme="majorBidi"/>
          <w:bCs/>
          <w:iCs/>
          <w:kern w:val="22"/>
          <w:szCs w:val="22"/>
          <w:lang w:eastAsia="zh-CN"/>
        </w:rPr>
      </w:pPr>
    </w:p>
    <w:p w14:paraId="2B7B4688" w14:textId="77777777" w:rsidR="002172AD" w:rsidRPr="00686C7A" w:rsidRDefault="002172AD" w:rsidP="00D94E9C">
      <w:pPr>
        <w:tabs>
          <w:tab w:val="left" w:pos="360"/>
        </w:tabs>
        <w:spacing w:after="120"/>
        <w:rPr>
          <w:b/>
          <w:bCs/>
          <w:i/>
          <w:iCs/>
          <w:kern w:val="22"/>
          <w:szCs w:val="22"/>
          <w:lang w:eastAsia="ko-KR"/>
        </w:rPr>
      </w:pPr>
    </w:p>
    <w:p w14:paraId="768E604E" w14:textId="77777777" w:rsidR="004039BA" w:rsidRDefault="004039BA">
      <w:pPr>
        <w:jc w:val="left"/>
        <w:rPr>
          <w:b/>
          <w:bCs/>
          <w:szCs w:val="22"/>
          <w:lang w:eastAsia="zh-CN"/>
        </w:rPr>
      </w:pPr>
      <w:r>
        <w:rPr>
          <w:b/>
          <w:bCs/>
          <w:szCs w:val="22"/>
          <w:lang w:eastAsia="zh-CN"/>
        </w:rPr>
        <w:br w:type="page"/>
      </w:r>
    </w:p>
    <w:p w14:paraId="0753F2DF" w14:textId="5410222B" w:rsidR="003C7C3E" w:rsidRPr="003C7C3E" w:rsidRDefault="003C7C3E" w:rsidP="006A592D">
      <w:pPr>
        <w:pStyle w:val="a1"/>
      </w:pPr>
      <w:bookmarkStart w:id="199" w:name="_Toc118814417"/>
      <w:r w:rsidRPr="003C7C3E">
        <w:rPr>
          <w:rFonts w:hint="eastAsia"/>
        </w:rPr>
        <w:lastRenderedPageBreak/>
        <w:t>项目</w:t>
      </w:r>
      <w:r w:rsidRPr="003C7C3E">
        <w:t xml:space="preserve">16. </w:t>
      </w:r>
      <w:r w:rsidRPr="003C7C3E">
        <w:rPr>
          <w:rFonts w:hint="eastAsia"/>
        </w:rPr>
        <w:t>将生物多样性纳入部门和跨部门主流</w:t>
      </w:r>
      <w:bookmarkEnd w:id="199"/>
    </w:p>
    <w:p w14:paraId="70344FFC" w14:textId="4DBB3CFC" w:rsidR="009450C5" w:rsidRPr="002A1513" w:rsidRDefault="003C7C3E" w:rsidP="00190E2A">
      <w:pPr>
        <w:pStyle w:val="a2"/>
        <w:rPr>
          <w:rFonts w:eastAsia="DengXian"/>
          <w:i/>
          <w:color w:val="FF0000"/>
        </w:rPr>
      </w:pPr>
      <w:bookmarkStart w:id="200" w:name="_Toc118810911"/>
      <w:bookmarkStart w:id="201" w:name="_Toc118814418"/>
      <w:r w:rsidRPr="00EC458A">
        <w:rPr>
          <w:rFonts w:eastAsia="SimSun"/>
        </w:rPr>
        <w:t>16 A.</w:t>
      </w:r>
      <w:r w:rsidRPr="003C7C3E">
        <w:rPr>
          <w:rFonts w:eastAsia="SimSun"/>
        </w:rPr>
        <w:t xml:space="preserve"> </w:t>
      </w:r>
      <w:r w:rsidRPr="003C7C3E">
        <w:rPr>
          <w:rFonts w:eastAsia="SimSun"/>
        </w:rPr>
        <w:t>将生物多样性纳入部门和跨部门主流：生物多样性主流化长期战略办法</w:t>
      </w:r>
      <w:bookmarkEnd w:id="200"/>
      <w:bookmarkEnd w:id="201"/>
    </w:p>
    <w:tbl>
      <w:tblPr>
        <w:tblStyle w:val="TableGrid"/>
        <w:tblW w:w="0" w:type="auto"/>
        <w:tblLook w:val="04A0" w:firstRow="1" w:lastRow="0" w:firstColumn="1" w:lastColumn="0" w:noHBand="0" w:noVBand="1"/>
      </w:tblPr>
      <w:tblGrid>
        <w:gridCol w:w="9350"/>
      </w:tblGrid>
      <w:tr w:rsidR="002A1513" w:rsidRPr="002A1513" w14:paraId="2AA54B20" w14:textId="77777777" w:rsidTr="0075328D">
        <w:tc>
          <w:tcPr>
            <w:tcW w:w="9350" w:type="dxa"/>
            <w:tcBorders>
              <w:left w:val="nil"/>
              <w:right w:val="nil"/>
            </w:tcBorders>
          </w:tcPr>
          <w:p w14:paraId="1FC6D9FC" w14:textId="4D8AC0B3" w:rsidR="004E188D" w:rsidRPr="003C7C3E" w:rsidRDefault="004815BA" w:rsidP="004C474B">
            <w:pPr>
              <w:tabs>
                <w:tab w:val="left" w:pos="360"/>
              </w:tabs>
              <w:spacing w:before="120" w:after="120"/>
              <w:rPr>
                <w:rFonts w:eastAsia="KaiTi"/>
                <w:color w:val="FF0000"/>
                <w:sz w:val="24"/>
                <w:lang w:eastAsia="zh-CN"/>
              </w:rPr>
            </w:pPr>
            <w:r>
              <w:rPr>
                <w:rFonts w:ascii="SimSun" w:eastAsia="KaiTi" w:hAnsi="SimSun" w:cs="SimSun" w:hint="eastAsia"/>
                <w:sz w:val="24"/>
                <w:lang w:eastAsia="zh-CN"/>
              </w:rPr>
              <w:t>以下来自</w:t>
            </w:r>
            <w:r w:rsidR="003C7C3E" w:rsidRPr="003C7C3E">
              <w:rPr>
                <w:rFonts w:ascii="SimSun" w:eastAsia="KaiTi" w:hAnsi="SimSun" w:cs="SimSun" w:hint="eastAsia"/>
                <w:sz w:val="24"/>
                <w:lang w:eastAsia="zh-CN"/>
              </w:rPr>
              <w:t>执行问题附属机构第</w:t>
            </w:r>
            <w:r w:rsidR="004E188D" w:rsidRPr="003C7C3E">
              <w:rPr>
                <w:rFonts w:eastAsia="KaiTi"/>
                <w:sz w:val="24"/>
                <w:lang w:eastAsia="zh-CN"/>
              </w:rPr>
              <w:t xml:space="preserve"> 3/15</w:t>
            </w:r>
            <w:r w:rsidR="003C7C3E" w:rsidRPr="003C7C3E">
              <w:rPr>
                <w:rFonts w:ascii="SimSun" w:eastAsia="KaiTi" w:hAnsi="SimSun" w:cs="SimSun" w:hint="eastAsia"/>
                <w:sz w:val="24"/>
                <w:lang w:eastAsia="zh-CN"/>
              </w:rPr>
              <w:t>号建议</w:t>
            </w:r>
            <w:r w:rsidR="004E188D" w:rsidRPr="003C7C3E">
              <w:rPr>
                <w:rFonts w:eastAsia="KaiTi"/>
                <w:sz w:val="24"/>
                <w:lang w:eastAsia="zh-CN"/>
              </w:rPr>
              <w:t xml:space="preserve"> </w:t>
            </w:r>
            <w:r w:rsidR="00DE58CF">
              <w:rPr>
                <w:rFonts w:eastAsia="KaiTi" w:hint="eastAsia"/>
                <w:sz w:val="24"/>
                <w:lang w:eastAsia="zh-CN"/>
              </w:rPr>
              <w:t>。</w:t>
            </w:r>
          </w:p>
        </w:tc>
      </w:tr>
    </w:tbl>
    <w:p w14:paraId="64481A2A" w14:textId="77777777" w:rsidR="003C7C3E" w:rsidRPr="003C7C3E" w:rsidRDefault="003C7C3E" w:rsidP="003C7C3E">
      <w:pPr>
        <w:adjustRightInd w:val="0"/>
        <w:snapToGrid w:val="0"/>
        <w:spacing w:before="120" w:after="120" w:line="240" w:lineRule="atLeast"/>
        <w:ind w:firstLine="490"/>
        <w:rPr>
          <w:sz w:val="24"/>
          <w:lang w:eastAsia="zh-CN"/>
        </w:rPr>
      </w:pPr>
      <w:r w:rsidRPr="003C7C3E">
        <w:rPr>
          <w:rFonts w:ascii="KaiTi" w:eastAsia="KaiTi" w:hAnsi="KaiTi" w:hint="eastAsia"/>
          <w:sz w:val="24"/>
          <w:lang w:eastAsia="zh-CN"/>
        </w:rPr>
        <w:t>[缔约方大会</w:t>
      </w:r>
      <w:r w:rsidRPr="003C7C3E">
        <w:rPr>
          <w:rFonts w:ascii="SimSun" w:eastAsia="SimSun" w:hAnsi="SimSun" w:cs="SimSun" w:hint="eastAsia"/>
          <w:sz w:val="24"/>
          <w:lang w:eastAsia="zh-CN"/>
        </w:rPr>
        <w:t>，</w:t>
      </w:r>
    </w:p>
    <w:p w14:paraId="3D20B465" w14:textId="77777777" w:rsidR="003C7C3E" w:rsidRPr="003C7C3E" w:rsidRDefault="003C7C3E" w:rsidP="003C7C3E">
      <w:pPr>
        <w:adjustRightInd w:val="0"/>
        <w:snapToGrid w:val="0"/>
        <w:spacing w:before="120" w:after="120" w:line="240" w:lineRule="atLeast"/>
        <w:ind w:firstLine="490"/>
        <w:rPr>
          <w:i/>
          <w:iCs/>
          <w:sz w:val="24"/>
          <w:lang w:eastAsia="zh-CN"/>
        </w:rPr>
      </w:pPr>
      <w:r w:rsidRPr="003C7C3E">
        <w:rPr>
          <w:rFonts w:ascii="KaiTi" w:eastAsia="KaiTi" w:hAnsi="KaiTi" w:hint="eastAsia"/>
          <w:sz w:val="24"/>
          <w:lang w:eastAsia="zh-CN"/>
        </w:rPr>
        <w:t>回顾</w:t>
      </w:r>
      <w:r w:rsidRPr="003C7C3E">
        <w:rPr>
          <w:rFonts w:ascii="SimSun" w:eastAsia="SimSun" w:hAnsi="SimSun" w:cs="SimSun" w:hint="eastAsia"/>
          <w:sz w:val="24"/>
          <w:lang w:eastAsia="zh-CN"/>
        </w:rPr>
        <w:t>《公约》第</w:t>
      </w:r>
      <w:r w:rsidRPr="003C7C3E">
        <w:rPr>
          <w:rFonts w:hint="eastAsia"/>
          <w:sz w:val="24"/>
          <w:lang w:eastAsia="zh-CN"/>
        </w:rPr>
        <w:t>6</w:t>
      </w:r>
      <w:r w:rsidRPr="003C7C3E">
        <w:rPr>
          <w:rFonts w:ascii="SimSun" w:eastAsia="SimSun" w:hAnsi="SimSun" w:cs="SimSun" w:hint="eastAsia"/>
          <w:sz w:val="24"/>
          <w:lang w:eastAsia="zh-CN"/>
        </w:rPr>
        <w:t>条</w:t>
      </w:r>
      <w:r w:rsidRPr="003C7C3E">
        <w:rPr>
          <w:rFonts w:hint="eastAsia"/>
          <w:sz w:val="24"/>
          <w:lang w:eastAsia="zh-CN"/>
        </w:rPr>
        <w:t>(</w:t>
      </w:r>
      <w:r w:rsidRPr="003C7C3E">
        <w:rPr>
          <w:sz w:val="24"/>
          <w:lang w:eastAsia="zh-CN"/>
        </w:rPr>
        <w:t>b)</w:t>
      </w:r>
      <w:r w:rsidRPr="003C7C3E">
        <w:rPr>
          <w:rFonts w:ascii="SimSun" w:eastAsia="SimSun" w:hAnsi="SimSun" w:cs="SimSun" w:hint="eastAsia"/>
          <w:sz w:val="24"/>
          <w:lang w:eastAsia="zh-CN"/>
        </w:rPr>
        <w:t>款，其中要求缔约方尽可能并酌情将生物多样性的保护和可持久利用订入有关的部门或跨部门计划、方案和政策，</w:t>
      </w:r>
    </w:p>
    <w:p w14:paraId="2AB55930" w14:textId="77777777" w:rsidR="003C7C3E" w:rsidRPr="003C7C3E" w:rsidRDefault="003C7C3E" w:rsidP="003C7C3E">
      <w:pPr>
        <w:adjustRightInd w:val="0"/>
        <w:snapToGrid w:val="0"/>
        <w:spacing w:before="120" w:after="120" w:line="240" w:lineRule="atLeast"/>
        <w:ind w:firstLine="490"/>
        <w:rPr>
          <w:iCs/>
          <w:sz w:val="24"/>
          <w:lang w:eastAsia="zh-CN"/>
        </w:rPr>
      </w:pPr>
      <w:r w:rsidRPr="003C7C3E">
        <w:rPr>
          <w:rFonts w:ascii="KaiTi" w:eastAsia="KaiTi" w:hAnsi="KaiTi" w:hint="eastAsia"/>
          <w:sz w:val="24"/>
          <w:lang w:eastAsia="zh-CN"/>
        </w:rPr>
        <w:t>重申</w:t>
      </w:r>
      <w:r w:rsidRPr="003C7C3E">
        <w:rPr>
          <w:rFonts w:ascii="SimSun" w:eastAsia="SimSun" w:hAnsi="SimSun" w:cs="SimSun" w:hint="eastAsia"/>
          <w:sz w:val="24"/>
          <w:lang w:eastAsia="zh-CN"/>
        </w:rPr>
        <w:t>为了实现《公约》各项目标，使生物多样性在全政府和全</w:t>
      </w:r>
      <w:r w:rsidRPr="003C7C3E">
        <w:rPr>
          <w:rFonts w:ascii="SimSun" w:eastAsia="SimSun" w:hAnsi="SimSun" w:cs="SimSun" w:hint="eastAsia"/>
          <w:iCs/>
          <w:sz w:val="24"/>
          <w:lang w:eastAsia="zh-CN"/>
        </w:rPr>
        <w:t>社会主流化至关重要，而且迫切需要根据</w:t>
      </w:r>
      <w:r w:rsidRPr="003C7C3E">
        <w:rPr>
          <w:iCs/>
          <w:sz w:val="24"/>
          <w:lang w:eastAsia="zh-CN"/>
        </w:rPr>
        <w:t>2020</w:t>
      </w:r>
      <w:r w:rsidRPr="003C7C3E">
        <w:rPr>
          <w:rFonts w:ascii="SimSun" w:eastAsia="SimSun" w:hAnsi="SimSun" w:cs="SimSun" w:hint="eastAsia"/>
          <w:iCs/>
          <w:sz w:val="24"/>
          <w:lang w:eastAsia="zh-CN"/>
        </w:rPr>
        <w:t>年后全球生物多样性框架使生物多样性主流化，</w:t>
      </w:r>
    </w:p>
    <w:p w14:paraId="0A2B5FC1" w14:textId="77777777" w:rsidR="003C7C3E" w:rsidRPr="003C7C3E" w:rsidRDefault="003C7C3E" w:rsidP="003C7C3E">
      <w:pPr>
        <w:adjustRightInd w:val="0"/>
        <w:snapToGrid w:val="0"/>
        <w:spacing w:before="120" w:after="120" w:line="240" w:lineRule="atLeast"/>
        <w:ind w:firstLine="490"/>
        <w:rPr>
          <w:iCs/>
          <w:sz w:val="24"/>
          <w:lang w:eastAsia="zh-CN"/>
        </w:rPr>
      </w:pPr>
      <w:r w:rsidRPr="003C7C3E">
        <w:rPr>
          <w:rFonts w:ascii="KaiTi" w:eastAsia="KaiTi" w:hAnsi="KaiTi" w:hint="eastAsia"/>
          <w:sz w:val="24"/>
          <w:lang w:eastAsia="zh-CN"/>
        </w:rPr>
        <w:t>强调</w:t>
      </w:r>
      <w:r w:rsidRPr="003C7C3E">
        <w:rPr>
          <w:rFonts w:ascii="SimSun" w:eastAsia="SimSun" w:hAnsi="SimSun" w:cs="SimSun" w:hint="eastAsia"/>
          <w:sz w:val="24"/>
          <w:lang w:eastAsia="zh-CN"/>
        </w:rPr>
        <w:t>必须加强主流化行动，以</w:t>
      </w:r>
      <w:r w:rsidRPr="003C7C3E">
        <w:rPr>
          <w:rFonts w:ascii="SimSun" w:eastAsia="SimSun" w:hAnsi="SimSun" w:cs="SimSun" w:hint="eastAsia"/>
          <w:iCs/>
          <w:sz w:val="24"/>
          <w:lang w:eastAsia="zh-CN"/>
        </w:rPr>
        <w:t>落实为实现</w:t>
      </w:r>
      <w:r w:rsidRPr="003C7C3E">
        <w:rPr>
          <w:rFonts w:hint="eastAsia"/>
          <w:iCs/>
          <w:sz w:val="24"/>
          <w:lang w:eastAsia="zh-CN"/>
        </w:rPr>
        <w:t>2</w:t>
      </w:r>
      <w:r w:rsidRPr="003C7C3E">
        <w:rPr>
          <w:iCs/>
          <w:sz w:val="24"/>
          <w:lang w:eastAsia="zh-CN"/>
        </w:rPr>
        <w:t>050</w:t>
      </w:r>
      <w:r w:rsidRPr="003C7C3E">
        <w:rPr>
          <w:rFonts w:ascii="SimSun" w:eastAsia="SimSun" w:hAnsi="SimSun" w:cs="SimSun" w:hint="eastAsia"/>
          <w:iCs/>
          <w:sz w:val="24"/>
          <w:lang w:eastAsia="zh-CN"/>
        </w:rPr>
        <w:t>年愿景所需转型变革，同时</w:t>
      </w:r>
      <w:r w:rsidRPr="003C7C3E">
        <w:rPr>
          <w:rFonts w:ascii="KaiTi" w:eastAsia="KaiTi" w:hAnsi="KaiTi" w:hint="eastAsia"/>
          <w:iCs/>
          <w:sz w:val="24"/>
          <w:lang w:eastAsia="zh-CN"/>
        </w:rPr>
        <w:t>认识到</w:t>
      </w:r>
      <w:r w:rsidRPr="003C7C3E">
        <w:rPr>
          <w:rFonts w:ascii="SimSun" w:eastAsia="SimSun" w:hAnsi="SimSun" w:cs="SimSun" w:hint="eastAsia"/>
          <w:iCs/>
          <w:sz w:val="24"/>
          <w:lang w:eastAsia="zh-CN"/>
        </w:rPr>
        <w:t>发展中国家在支持主流化政策时面临特殊挑战，而且需要足够的执行手段和强化的国际合作，</w:t>
      </w:r>
    </w:p>
    <w:p w14:paraId="3D05365F" w14:textId="77777777" w:rsidR="003C7C3E" w:rsidRPr="003C7C3E" w:rsidRDefault="003C7C3E">
      <w:pPr>
        <w:numPr>
          <w:ilvl w:val="0"/>
          <w:numId w:val="159"/>
        </w:numPr>
        <w:tabs>
          <w:tab w:val="clear" w:pos="360"/>
        </w:tabs>
        <w:adjustRightInd w:val="0"/>
        <w:snapToGrid w:val="0"/>
        <w:spacing w:before="120" w:after="120" w:line="240" w:lineRule="atLeast"/>
        <w:ind w:firstLine="490"/>
        <w:rPr>
          <w:sz w:val="24"/>
          <w:lang w:eastAsia="zh-CN"/>
        </w:rPr>
      </w:pPr>
      <w:r w:rsidRPr="003C7C3E">
        <w:rPr>
          <w:rFonts w:ascii="KaiTi" w:eastAsia="KaiTi" w:hAnsi="KaiTi" w:hint="eastAsia"/>
          <w:sz w:val="24"/>
          <w:lang w:eastAsia="zh-CN"/>
        </w:rPr>
        <w:t>欢迎</w:t>
      </w:r>
      <w:r w:rsidRPr="003C7C3E">
        <w:rPr>
          <w:rFonts w:ascii="SimSun" w:eastAsia="SimSun" w:hAnsi="SimSun" w:cs="SimSun" w:hint="eastAsia"/>
          <w:sz w:val="24"/>
          <w:lang w:eastAsia="zh-CN"/>
        </w:rPr>
        <w:t>执行秘书提交</w:t>
      </w:r>
      <w:r w:rsidRPr="003C7C3E">
        <w:rPr>
          <w:rFonts w:ascii="SimSun" w:eastAsia="SimSun" w:hAnsi="SimSun" w:cs="SimSun" w:hint="eastAsia"/>
          <w:iCs/>
          <w:sz w:val="24"/>
          <w:lang w:eastAsia="zh-CN"/>
        </w:rPr>
        <w:t>执行</w:t>
      </w:r>
      <w:r w:rsidRPr="003C7C3E">
        <w:rPr>
          <w:rFonts w:ascii="SimSun" w:eastAsia="SimSun" w:hAnsi="SimSun" w:cs="SimSun" w:hint="eastAsia"/>
          <w:sz w:val="24"/>
          <w:lang w:eastAsia="zh-CN"/>
        </w:rPr>
        <w:t>问题附属机构第三次会议的进度报告</w:t>
      </w:r>
      <w:r w:rsidRPr="003C7C3E">
        <w:rPr>
          <w:sz w:val="24"/>
          <w:vertAlign w:val="superscript"/>
        </w:rPr>
        <w:footnoteReference w:id="290"/>
      </w:r>
      <w:r w:rsidRPr="003C7C3E">
        <w:rPr>
          <w:rFonts w:hint="eastAsia"/>
          <w:sz w:val="24"/>
          <w:lang w:eastAsia="zh-CN"/>
        </w:rPr>
        <w:t xml:space="preserve"> </w:t>
      </w:r>
      <w:r w:rsidRPr="003C7C3E">
        <w:rPr>
          <w:rFonts w:ascii="SimSun" w:eastAsia="SimSun" w:hAnsi="SimSun" w:cs="SimSun" w:hint="eastAsia"/>
          <w:sz w:val="24"/>
          <w:lang w:eastAsia="zh-CN"/>
        </w:rPr>
        <w:t>所述生物多样性主流化问题非正式咨询小组开展的工作；</w:t>
      </w:r>
    </w:p>
    <w:p w14:paraId="0C03AA64" w14:textId="77777777" w:rsidR="003C7C3E" w:rsidRPr="003C7C3E" w:rsidRDefault="003C7C3E">
      <w:pPr>
        <w:numPr>
          <w:ilvl w:val="0"/>
          <w:numId w:val="159"/>
        </w:numPr>
        <w:tabs>
          <w:tab w:val="clear" w:pos="360"/>
        </w:tabs>
        <w:adjustRightInd w:val="0"/>
        <w:snapToGrid w:val="0"/>
        <w:spacing w:before="120" w:after="120" w:line="240" w:lineRule="atLeast"/>
        <w:ind w:firstLine="490"/>
        <w:rPr>
          <w:iCs/>
          <w:sz w:val="24"/>
          <w:lang w:eastAsia="zh-CN"/>
        </w:rPr>
      </w:pPr>
      <w:r w:rsidRPr="003C7C3E">
        <w:rPr>
          <w:rFonts w:ascii="KaiTi" w:eastAsia="KaiTi" w:hAnsi="KaiTi"/>
          <w:iCs/>
          <w:sz w:val="24"/>
          <w:lang w:eastAsia="zh-CN"/>
        </w:rPr>
        <w:t>[</w:t>
      </w:r>
      <w:r w:rsidRPr="003C7C3E">
        <w:rPr>
          <w:rFonts w:ascii="KaiTi" w:eastAsia="KaiTi" w:hAnsi="KaiTi" w:hint="eastAsia"/>
          <w:iCs/>
          <w:sz w:val="24"/>
          <w:lang w:eastAsia="zh-CN"/>
        </w:rPr>
        <w:t>通过]</w:t>
      </w:r>
      <w:r w:rsidRPr="003C7C3E">
        <w:rPr>
          <w:rFonts w:ascii="KaiTi" w:eastAsia="KaiTi" w:hAnsi="KaiTi"/>
          <w:iCs/>
          <w:sz w:val="24"/>
          <w:lang w:eastAsia="zh-CN"/>
        </w:rPr>
        <w:t>[</w:t>
      </w:r>
      <w:r w:rsidRPr="003C7C3E">
        <w:rPr>
          <w:rFonts w:ascii="KaiTi" w:eastAsia="KaiTi" w:hAnsi="KaiTi" w:hint="eastAsia"/>
          <w:iCs/>
          <w:sz w:val="24"/>
          <w:lang w:eastAsia="zh-CN"/>
        </w:rPr>
        <w:t>表示注意到</w:t>
      </w:r>
      <w:r w:rsidRPr="003C7C3E">
        <w:rPr>
          <w:rFonts w:ascii="KaiTi" w:eastAsia="KaiTi" w:hAnsi="KaiTi"/>
          <w:iCs/>
          <w:sz w:val="24"/>
          <w:lang w:eastAsia="zh-CN"/>
        </w:rPr>
        <w:t>][</w:t>
      </w:r>
      <w:r w:rsidRPr="003C7C3E">
        <w:rPr>
          <w:rFonts w:ascii="KaiTi" w:eastAsia="KaiTi" w:hAnsi="KaiTi" w:hint="eastAsia"/>
          <w:iCs/>
          <w:sz w:val="24"/>
          <w:lang w:eastAsia="zh-CN"/>
        </w:rPr>
        <w:t>欢迎</w:t>
      </w:r>
      <w:r w:rsidRPr="003C7C3E">
        <w:rPr>
          <w:rFonts w:ascii="KaiTi" w:eastAsia="KaiTi" w:hAnsi="KaiTi"/>
          <w:iCs/>
          <w:sz w:val="24"/>
          <w:lang w:eastAsia="zh-CN"/>
        </w:rPr>
        <w:t>]</w:t>
      </w:r>
      <w:r w:rsidRPr="003C7C3E">
        <w:rPr>
          <w:rFonts w:ascii="SimSun" w:eastAsia="SimSun" w:hAnsi="SimSun" w:cs="SimSun" w:hint="eastAsia"/>
          <w:iCs/>
          <w:sz w:val="24"/>
          <w:lang w:eastAsia="zh-CN"/>
        </w:rPr>
        <w:t>本决定附件所载生物多样性主流化长期战略办法，这个办法是对</w:t>
      </w:r>
      <w:r w:rsidRPr="003C7C3E">
        <w:rPr>
          <w:rFonts w:hint="eastAsia"/>
          <w:iCs/>
          <w:sz w:val="24"/>
          <w:lang w:eastAsia="zh-CN"/>
        </w:rPr>
        <w:t>2</w:t>
      </w:r>
      <w:r w:rsidRPr="003C7C3E">
        <w:rPr>
          <w:iCs/>
          <w:sz w:val="24"/>
          <w:lang w:eastAsia="zh-CN"/>
        </w:rPr>
        <w:t>020</w:t>
      </w:r>
      <w:r w:rsidRPr="003C7C3E">
        <w:rPr>
          <w:rFonts w:ascii="SimSun" w:eastAsia="SimSun" w:hAnsi="SimSun" w:cs="SimSun" w:hint="eastAsia"/>
          <w:iCs/>
          <w:sz w:val="24"/>
          <w:lang w:eastAsia="zh-CN"/>
        </w:rPr>
        <w:t>年后全球生物多样性的制定工作作出的重要贡献；</w:t>
      </w:r>
    </w:p>
    <w:p w14:paraId="03AC6392" w14:textId="77777777" w:rsidR="003C7C3E" w:rsidRPr="003C7C3E" w:rsidRDefault="003C7C3E">
      <w:pPr>
        <w:numPr>
          <w:ilvl w:val="0"/>
          <w:numId w:val="159"/>
        </w:numPr>
        <w:tabs>
          <w:tab w:val="clear" w:pos="360"/>
        </w:tabs>
        <w:adjustRightInd w:val="0"/>
        <w:snapToGrid w:val="0"/>
        <w:spacing w:before="120" w:after="120" w:line="240" w:lineRule="atLeast"/>
        <w:ind w:firstLine="490"/>
        <w:rPr>
          <w:iCs/>
          <w:sz w:val="24"/>
          <w:lang w:eastAsia="zh-CN"/>
        </w:rPr>
      </w:pPr>
      <w:r w:rsidRPr="003C7C3E">
        <w:rPr>
          <w:rFonts w:ascii="KaiTi" w:eastAsia="KaiTi" w:hAnsi="KaiTi" w:hint="eastAsia"/>
          <w:iCs/>
          <w:sz w:val="24"/>
          <w:lang w:eastAsia="zh-CN"/>
        </w:rPr>
        <w:t>邀请</w:t>
      </w:r>
      <w:r w:rsidRPr="003C7C3E">
        <w:rPr>
          <w:rFonts w:ascii="SimSun" w:eastAsia="SimSun" w:hAnsi="SimSun" w:cs="SimSun" w:hint="eastAsia"/>
          <w:iCs/>
          <w:sz w:val="24"/>
          <w:lang w:eastAsia="zh-CN"/>
        </w:rPr>
        <w:t>缔约方和其他各级政府、企业、民间社会、土著人民和地方社区以及相关利益攸关方酌情实施生物多样性主流化长期战略办法，将其作为落实</w:t>
      </w:r>
      <w:r w:rsidRPr="003C7C3E">
        <w:rPr>
          <w:iCs/>
          <w:sz w:val="24"/>
          <w:lang w:eastAsia="zh-CN"/>
        </w:rPr>
        <w:t>2020</w:t>
      </w:r>
      <w:r w:rsidRPr="003C7C3E">
        <w:rPr>
          <w:rFonts w:ascii="SimSun" w:eastAsia="SimSun" w:hAnsi="SimSun" w:cs="SimSun" w:hint="eastAsia"/>
          <w:iCs/>
          <w:sz w:val="24"/>
          <w:lang w:eastAsia="zh-CN"/>
        </w:rPr>
        <w:t>年后全球生物多样性框架中与生物多样性主流化有关的要素的进一步自愿指导工具；</w:t>
      </w:r>
    </w:p>
    <w:p w14:paraId="07749615" w14:textId="3CCFF1CB" w:rsidR="003C7C3E" w:rsidRPr="003C7C3E" w:rsidRDefault="003C7C3E">
      <w:pPr>
        <w:numPr>
          <w:ilvl w:val="0"/>
          <w:numId w:val="159"/>
        </w:numPr>
        <w:tabs>
          <w:tab w:val="clear" w:pos="360"/>
        </w:tabs>
        <w:adjustRightInd w:val="0"/>
        <w:snapToGrid w:val="0"/>
        <w:spacing w:before="120" w:after="120" w:line="240" w:lineRule="atLeast"/>
        <w:ind w:firstLine="490"/>
        <w:rPr>
          <w:iCs/>
          <w:sz w:val="24"/>
          <w:lang w:eastAsia="zh-CN"/>
        </w:rPr>
      </w:pPr>
      <w:r w:rsidRPr="003C7C3E">
        <w:rPr>
          <w:rFonts w:ascii="KaiTi" w:eastAsia="KaiTi" w:hAnsi="KaiTi"/>
          <w:iCs/>
          <w:sz w:val="24"/>
          <w:lang w:eastAsia="zh-CN"/>
        </w:rPr>
        <w:t>[</w:t>
      </w:r>
      <w:r w:rsidRPr="003C7C3E">
        <w:rPr>
          <w:rFonts w:ascii="KaiTi" w:eastAsia="KaiTi" w:hAnsi="KaiTi" w:hint="eastAsia"/>
          <w:iCs/>
          <w:sz w:val="24"/>
          <w:lang w:eastAsia="zh-CN"/>
        </w:rPr>
        <w:t>欢迎]</w:t>
      </w:r>
      <w:r w:rsidRPr="003C7C3E">
        <w:rPr>
          <w:rFonts w:ascii="KaiTi" w:eastAsia="KaiTi" w:hAnsi="KaiTi"/>
          <w:iCs/>
          <w:sz w:val="24"/>
          <w:lang w:eastAsia="zh-CN"/>
        </w:rPr>
        <w:t>[</w:t>
      </w:r>
      <w:r w:rsidRPr="003C7C3E">
        <w:rPr>
          <w:rFonts w:ascii="KaiTi" w:eastAsia="KaiTi" w:hAnsi="KaiTi" w:hint="eastAsia"/>
          <w:iCs/>
          <w:sz w:val="24"/>
          <w:lang w:eastAsia="zh-CN"/>
        </w:rPr>
        <w:t>表示注意到</w:t>
      </w:r>
      <w:r w:rsidRPr="003C7C3E">
        <w:rPr>
          <w:rFonts w:ascii="KaiTi" w:eastAsia="KaiTi" w:hAnsi="KaiTi"/>
          <w:iCs/>
          <w:sz w:val="24"/>
          <w:lang w:eastAsia="zh-CN"/>
        </w:rPr>
        <w:t>][</w:t>
      </w:r>
      <w:r w:rsidRPr="003C7C3E">
        <w:rPr>
          <w:rFonts w:ascii="KaiTi" w:eastAsia="KaiTi" w:hAnsi="KaiTi" w:hint="eastAsia"/>
          <w:iCs/>
          <w:sz w:val="24"/>
          <w:lang w:eastAsia="zh-CN"/>
        </w:rPr>
        <w:t>表示赞赏地注意到</w:t>
      </w:r>
      <w:r w:rsidRPr="003C7C3E">
        <w:rPr>
          <w:rFonts w:ascii="KaiTi" w:eastAsia="KaiTi" w:hAnsi="KaiTi"/>
          <w:iCs/>
          <w:sz w:val="24"/>
          <w:lang w:eastAsia="zh-CN"/>
        </w:rPr>
        <w:t>]</w:t>
      </w:r>
      <w:r w:rsidRPr="003C7C3E">
        <w:rPr>
          <w:rFonts w:ascii="SimSun" w:eastAsia="SimSun" w:hAnsi="SimSun" w:cs="SimSun" w:hint="eastAsia"/>
          <w:iCs/>
          <w:sz w:val="24"/>
          <w:lang w:eastAsia="zh-CN"/>
        </w:rPr>
        <w:t>生物多样性主流化长期战略办法自愿行动计划</w:t>
      </w:r>
      <w:r w:rsidRPr="003C7C3E">
        <w:rPr>
          <w:iCs/>
          <w:sz w:val="24"/>
          <w:vertAlign w:val="superscript"/>
        </w:rPr>
        <w:footnoteReference w:id="291"/>
      </w:r>
      <w:r w:rsidR="00485C5B">
        <w:rPr>
          <w:rFonts w:ascii="SimSun" w:eastAsia="SimSun" w:hAnsi="SimSun" w:cs="SimSun" w:hint="eastAsia"/>
          <w:iCs/>
          <w:sz w:val="24"/>
          <w:lang w:eastAsia="zh-CN"/>
        </w:rPr>
        <w:t>，</w:t>
      </w:r>
      <w:r w:rsidRPr="003C7C3E">
        <w:rPr>
          <w:rFonts w:ascii="KaiTi" w:eastAsia="KaiTi" w:hAnsi="KaiTi" w:hint="eastAsia"/>
          <w:iCs/>
          <w:sz w:val="24"/>
          <w:lang w:eastAsia="zh-CN"/>
        </w:rPr>
        <w:t>鼓励</w:t>
      </w:r>
      <w:r w:rsidRPr="003C7C3E">
        <w:rPr>
          <w:rFonts w:ascii="SimSun" w:eastAsia="SimSun" w:hAnsi="SimSun" w:cs="SimSun" w:hint="eastAsia"/>
          <w:iCs/>
          <w:sz w:val="24"/>
          <w:lang w:eastAsia="zh-CN"/>
        </w:rPr>
        <w:t>缔约方和其他各级政府、企业、研发机构、民间社会、土著人民和地方社区、妇女和青年以及相关利益攸关方考虑到政府、经济部门和社会为支持全球生物多样性框架及其执行工作，将在各个层次普遍采取的各种可能的主流化行动，酌情将这些行动纳入其经过修订的国家生物多样性战略和行动计划；</w:t>
      </w:r>
    </w:p>
    <w:p w14:paraId="1EAE6664" w14:textId="77777777" w:rsidR="003C7C3E" w:rsidRPr="003C7C3E" w:rsidRDefault="003C7C3E">
      <w:pPr>
        <w:numPr>
          <w:ilvl w:val="0"/>
          <w:numId w:val="159"/>
        </w:numPr>
        <w:tabs>
          <w:tab w:val="clear" w:pos="360"/>
        </w:tabs>
        <w:adjustRightInd w:val="0"/>
        <w:snapToGrid w:val="0"/>
        <w:spacing w:before="120" w:after="120" w:line="240" w:lineRule="atLeast"/>
        <w:ind w:firstLine="490"/>
        <w:rPr>
          <w:iCs/>
          <w:sz w:val="24"/>
          <w:lang w:eastAsia="zh-CN"/>
        </w:rPr>
      </w:pPr>
      <w:r w:rsidRPr="003C7C3E">
        <w:rPr>
          <w:rFonts w:ascii="KaiTi" w:eastAsia="KaiTi" w:hAnsi="KaiTi" w:hint="eastAsia"/>
          <w:iCs/>
          <w:sz w:val="24"/>
          <w:lang w:eastAsia="zh-CN"/>
        </w:rPr>
        <w:t>请</w:t>
      </w:r>
      <w:r w:rsidRPr="003C7C3E">
        <w:rPr>
          <w:rFonts w:ascii="SimSun" w:eastAsia="SimSun" w:hAnsi="SimSun" w:cs="SimSun" w:hint="eastAsia"/>
          <w:iCs/>
          <w:sz w:val="24"/>
          <w:lang w:eastAsia="zh-CN"/>
        </w:rPr>
        <w:t>缔约方并</w:t>
      </w:r>
      <w:r w:rsidRPr="003C7C3E">
        <w:rPr>
          <w:rFonts w:ascii="KaiTi" w:eastAsia="KaiTi" w:hAnsi="KaiTi" w:hint="eastAsia"/>
          <w:iCs/>
          <w:sz w:val="24"/>
          <w:lang w:eastAsia="zh-CN"/>
        </w:rPr>
        <w:t>邀请</w:t>
      </w:r>
      <w:r w:rsidRPr="003C7C3E">
        <w:rPr>
          <w:rFonts w:ascii="SimSun" w:eastAsia="SimSun" w:hAnsi="SimSun" w:cs="SimSun" w:hint="eastAsia"/>
          <w:iCs/>
          <w:sz w:val="24"/>
          <w:lang w:eastAsia="zh-CN"/>
        </w:rPr>
        <w:t>其他各级政府在其国家报告和信息交换所机制中报告其落实生物多样性主流化长期战略方法和行动计划方面的个案研究、良好做法、吸取的教训和其他相关经验，</w:t>
      </w:r>
      <w:r w:rsidRPr="003C7C3E">
        <w:rPr>
          <w:rFonts w:ascii="KaiTi" w:eastAsia="KaiTi" w:hAnsi="KaiTi" w:hint="eastAsia"/>
          <w:iCs/>
          <w:sz w:val="24"/>
          <w:lang w:eastAsia="zh-CN"/>
        </w:rPr>
        <w:t>请</w:t>
      </w:r>
      <w:r w:rsidRPr="003C7C3E">
        <w:rPr>
          <w:rFonts w:ascii="SimSun" w:eastAsia="SimSun" w:hAnsi="SimSun" w:cs="SimSun" w:hint="eastAsia"/>
          <w:iCs/>
          <w:sz w:val="24"/>
          <w:lang w:eastAsia="zh-CN"/>
        </w:rPr>
        <w:t>执行秘书在下一版《全球生物多样性展望》中酌情考虑到这些信息，包括土著人民和地方社区、企业和民间社会组织以及其他利益攸关方的经验；</w:t>
      </w:r>
    </w:p>
    <w:p w14:paraId="239ADE1A" w14:textId="77777777" w:rsidR="003C7C3E" w:rsidRPr="003C7C3E" w:rsidRDefault="003C7C3E">
      <w:pPr>
        <w:pStyle w:val="StylePara1Kernat11pt"/>
        <w:numPr>
          <w:ilvl w:val="0"/>
          <w:numId w:val="158"/>
        </w:numPr>
        <w:suppressLineNumbers/>
        <w:suppressAutoHyphens/>
        <w:kinsoku w:val="0"/>
        <w:overflowPunct w:val="0"/>
        <w:autoSpaceDE w:val="0"/>
        <w:autoSpaceDN w:val="0"/>
        <w:adjustRightInd w:val="0"/>
        <w:spacing w:line="240" w:lineRule="atLeast"/>
        <w:ind w:left="0" w:firstLine="490"/>
        <w:jc w:val="both"/>
        <w:rPr>
          <w:rFonts w:eastAsia="SimSun"/>
          <w:iCs/>
          <w:color w:val="000000" w:themeColor="text1"/>
          <w:szCs w:val="24"/>
          <w:lang w:val="en-GB" w:eastAsia="zh-CN"/>
        </w:rPr>
      </w:pPr>
      <w:bookmarkStart w:id="202" w:name="_Hlk74412809"/>
      <w:r w:rsidRPr="003C7C3E">
        <w:rPr>
          <w:rFonts w:eastAsia="KaiTi" w:hint="eastAsia"/>
          <w:iCs/>
          <w:szCs w:val="24"/>
          <w:lang w:val="en-US" w:eastAsia="zh-CN"/>
        </w:rPr>
        <w:t>确认</w:t>
      </w:r>
      <w:r w:rsidRPr="003C7C3E">
        <w:rPr>
          <w:rFonts w:eastAsia="SimSun"/>
          <w:iCs/>
          <w:szCs w:val="24"/>
          <w:lang w:val="en-GB" w:eastAsia="zh-CN"/>
        </w:rPr>
        <w:t>非正式咨询小组及其扩展网络</w:t>
      </w:r>
      <w:r w:rsidRPr="003C7C3E">
        <w:rPr>
          <w:rFonts w:eastAsia="SimSun" w:hint="eastAsia"/>
          <w:iCs/>
          <w:szCs w:val="24"/>
          <w:lang w:val="en-GB" w:eastAsia="zh-CN"/>
        </w:rPr>
        <w:t>的工作，为借鉴</w:t>
      </w:r>
      <w:r w:rsidRPr="003C7C3E">
        <w:rPr>
          <w:rFonts w:eastAsia="SimSun"/>
          <w:iCs/>
          <w:szCs w:val="24"/>
          <w:lang w:val="en-GB" w:eastAsia="zh-CN"/>
        </w:rPr>
        <w:t>其经验、咨询意见和专长，</w:t>
      </w:r>
      <w:r w:rsidRPr="003C7C3E">
        <w:rPr>
          <w:rFonts w:eastAsia="KaiTi"/>
          <w:iCs/>
          <w:szCs w:val="24"/>
          <w:lang w:val="en-GB" w:eastAsia="zh-CN"/>
        </w:rPr>
        <w:t>决定</w:t>
      </w:r>
      <w:r w:rsidRPr="003C7C3E">
        <w:rPr>
          <w:rFonts w:eastAsia="SimSun"/>
          <w:iCs/>
          <w:szCs w:val="24"/>
          <w:lang w:val="en-GB" w:eastAsia="zh-CN"/>
        </w:rPr>
        <w:t>设立生物多样性主流化特设技术专家组，就执行和审查生物多样性主流化长期战略办法支持全球生物多样性框架</w:t>
      </w:r>
      <w:r w:rsidRPr="003C7C3E">
        <w:rPr>
          <w:rFonts w:eastAsia="SimSun"/>
          <w:color w:val="000000" w:themeColor="text1"/>
          <w:szCs w:val="24"/>
          <w:lang w:val="en-GB" w:eastAsia="zh-CN"/>
        </w:rPr>
        <w:t>向缔约方、主席团和秘书处提供咨询意见，并向执行问题附属机构第四次会议报告其工作，包括报告以下方面：</w:t>
      </w:r>
    </w:p>
    <w:p w14:paraId="074741C6" w14:textId="77777777" w:rsidR="003C7C3E" w:rsidRPr="003C7C3E" w:rsidRDefault="003C7C3E" w:rsidP="003C7C3E">
      <w:pPr>
        <w:pStyle w:val="StylePara1Kernat11pt"/>
        <w:suppressLineNumbers/>
        <w:suppressAutoHyphens/>
        <w:kinsoku w:val="0"/>
        <w:overflowPunct w:val="0"/>
        <w:autoSpaceDE w:val="0"/>
        <w:autoSpaceDN w:val="0"/>
        <w:adjustRightInd w:val="0"/>
        <w:spacing w:line="240" w:lineRule="atLeast"/>
        <w:ind w:firstLine="490"/>
        <w:jc w:val="both"/>
        <w:rPr>
          <w:rFonts w:eastAsia="SimSun"/>
          <w:iCs/>
          <w:color w:val="000000" w:themeColor="text1"/>
          <w:szCs w:val="24"/>
          <w:lang w:val="en-GB" w:eastAsia="zh-CN"/>
        </w:rPr>
      </w:pPr>
      <w:r w:rsidRPr="003C7C3E">
        <w:rPr>
          <w:rFonts w:eastAsia="SimSun"/>
          <w:iCs/>
          <w:color w:val="000000" w:themeColor="text1"/>
          <w:szCs w:val="24"/>
          <w:lang w:val="en-GB" w:eastAsia="zh-CN"/>
        </w:rPr>
        <w:t>(a)</w:t>
      </w:r>
      <w:r w:rsidRPr="003C7C3E">
        <w:rPr>
          <w:rFonts w:eastAsia="SimSun"/>
          <w:iCs/>
          <w:color w:val="000000" w:themeColor="text1"/>
          <w:szCs w:val="24"/>
          <w:lang w:val="en-GB" w:eastAsia="zh-CN"/>
        </w:rPr>
        <w:tab/>
      </w:r>
      <w:r w:rsidRPr="003C7C3E">
        <w:rPr>
          <w:rFonts w:eastAsia="SimSun"/>
          <w:iCs/>
          <w:color w:val="000000" w:themeColor="text1"/>
          <w:szCs w:val="24"/>
          <w:lang w:val="en-GB" w:eastAsia="zh-CN"/>
        </w:rPr>
        <w:t>交流和分析案头研究、良好做法和吸取的经验教训</w:t>
      </w:r>
      <w:r w:rsidRPr="003C7C3E">
        <w:rPr>
          <w:rFonts w:eastAsia="SimSun" w:hint="eastAsia"/>
          <w:iCs/>
          <w:color w:val="000000" w:themeColor="text1"/>
          <w:szCs w:val="24"/>
          <w:lang w:val="en-GB" w:eastAsia="zh-CN"/>
        </w:rPr>
        <w:t>；</w:t>
      </w:r>
    </w:p>
    <w:p w14:paraId="53B2F07E" w14:textId="77777777" w:rsidR="003C7C3E" w:rsidRPr="003C7C3E" w:rsidRDefault="003C7C3E" w:rsidP="00EC458A">
      <w:pPr>
        <w:pStyle w:val="ListParagraph"/>
        <w:numPr>
          <w:ilvl w:val="0"/>
          <w:numId w:val="157"/>
        </w:numPr>
        <w:adjustRightInd w:val="0"/>
        <w:snapToGrid w:val="0"/>
        <w:spacing w:before="120" w:after="120" w:line="240" w:lineRule="atLeast"/>
        <w:ind w:left="1469" w:hanging="490"/>
        <w:contextualSpacing w:val="0"/>
        <w:rPr>
          <w:sz w:val="24"/>
          <w:lang w:eastAsia="zh-CN"/>
        </w:rPr>
      </w:pPr>
      <w:r w:rsidRPr="003C7C3E">
        <w:rPr>
          <w:rFonts w:ascii="SimSun" w:eastAsia="SimSun" w:hAnsi="SimSun" w:cs="SimSun" w:hint="eastAsia"/>
          <w:sz w:val="24"/>
          <w:lang w:eastAsia="zh-CN"/>
        </w:rPr>
        <w:t>查明对生物多样性依赖性最高、影响最大的部门的优先主流化行动；</w:t>
      </w:r>
    </w:p>
    <w:p w14:paraId="12C0E805" w14:textId="77777777" w:rsidR="003C7C3E" w:rsidRPr="003C7C3E" w:rsidRDefault="003C7C3E" w:rsidP="00EC458A">
      <w:pPr>
        <w:pStyle w:val="ListParagraph"/>
        <w:numPr>
          <w:ilvl w:val="0"/>
          <w:numId w:val="157"/>
        </w:numPr>
        <w:adjustRightInd w:val="0"/>
        <w:snapToGrid w:val="0"/>
        <w:spacing w:before="120" w:after="120" w:line="240" w:lineRule="atLeast"/>
        <w:ind w:left="1469" w:hanging="490"/>
        <w:contextualSpacing w:val="0"/>
        <w:rPr>
          <w:sz w:val="24"/>
          <w:lang w:eastAsia="zh-CN"/>
        </w:rPr>
      </w:pPr>
      <w:r w:rsidRPr="003C7C3E">
        <w:rPr>
          <w:rFonts w:ascii="SimSun" w:eastAsia="SimSun" w:hAnsi="SimSun" w:cs="SimSun" w:hint="eastAsia"/>
          <w:sz w:val="24"/>
          <w:lang w:eastAsia="zh-CN"/>
        </w:rPr>
        <w:lastRenderedPageBreak/>
        <w:t>加强民间社会在执行主流化行动中的参与、代表性和能力的方式方法；</w:t>
      </w:r>
    </w:p>
    <w:p w14:paraId="0D91BDEB" w14:textId="77777777" w:rsidR="003C7C3E" w:rsidRPr="003C7C3E" w:rsidRDefault="003C7C3E" w:rsidP="00EC458A">
      <w:pPr>
        <w:pStyle w:val="ListParagraph"/>
        <w:numPr>
          <w:ilvl w:val="0"/>
          <w:numId w:val="157"/>
        </w:numPr>
        <w:adjustRightInd w:val="0"/>
        <w:snapToGrid w:val="0"/>
        <w:spacing w:before="120" w:after="120" w:line="240" w:lineRule="atLeast"/>
        <w:ind w:left="1469" w:hanging="490"/>
        <w:contextualSpacing w:val="0"/>
        <w:rPr>
          <w:sz w:val="24"/>
          <w:lang w:eastAsia="zh-CN"/>
        </w:rPr>
      </w:pPr>
      <w:r w:rsidRPr="003C7C3E">
        <w:rPr>
          <w:rFonts w:ascii="SimSun" w:eastAsia="SimSun" w:hAnsi="SimSun" w:cs="SimSun" w:hint="eastAsia"/>
          <w:sz w:val="24"/>
          <w:lang w:eastAsia="zh-CN"/>
        </w:rPr>
        <w:t>企业界和其他行为体可用于确定科学目标的生物多样性指标；</w:t>
      </w:r>
    </w:p>
    <w:p w14:paraId="2B2F9965" w14:textId="77777777" w:rsidR="003C7C3E" w:rsidRPr="003C7C3E" w:rsidRDefault="003C7C3E" w:rsidP="00EC458A">
      <w:pPr>
        <w:pStyle w:val="ListParagraph"/>
        <w:numPr>
          <w:ilvl w:val="0"/>
          <w:numId w:val="157"/>
        </w:numPr>
        <w:adjustRightInd w:val="0"/>
        <w:snapToGrid w:val="0"/>
        <w:spacing w:before="120" w:after="120" w:line="240" w:lineRule="atLeast"/>
        <w:ind w:left="1469" w:hanging="490"/>
        <w:contextualSpacing w:val="0"/>
        <w:rPr>
          <w:sz w:val="24"/>
        </w:rPr>
      </w:pPr>
      <w:r w:rsidRPr="003C7C3E">
        <w:rPr>
          <w:sz w:val="24"/>
          <w:lang w:eastAsia="zh-CN"/>
        </w:rPr>
        <w:t>[</w:t>
      </w:r>
      <w:r w:rsidRPr="003C7C3E">
        <w:rPr>
          <w:rFonts w:ascii="SimSun" w:eastAsia="SimSun" w:hAnsi="SimSun" w:cs="SimSun" w:hint="eastAsia"/>
          <w:sz w:val="24"/>
          <w:lang w:eastAsia="zh-CN"/>
        </w:rPr>
        <w:t>发展中国家执行主流化行动的需要、费用、惠益和办法，同时考虑到其具体财政、技术、技能和能力差距。</w:t>
      </w:r>
      <w:r w:rsidRPr="003C7C3E">
        <w:rPr>
          <w:sz w:val="24"/>
        </w:rPr>
        <w:t>]</w:t>
      </w:r>
    </w:p>
    <w:p w14:paraId="5C1C73EF" w14:textId="2328970C" w:rsidR="003C7C3E" w:rsidRPr="003C7C3E" w:rsidRDefault="003C7C3E" w:rsidP="003C7C3E">
      <w:pPr>
        <w:pStyle w:val="StylePara1Kernat11pt"/>
        <w:suppressLineNumbers/>
        <w:suppressAutoHyphens/>
        <w:kinsoku w:val="0"/>
        <w:overflowPunct w:val="0"/>
        <w:autoSpaceDE w:val="0"/>
        <w:autoSpaceDN w:val="0"/>
        <w:adjustRightInd w:val="0"/>
        <w:spacing w:line="240" w:lineRule="atLeast"/>
        <w:ind w:firstLine="490"/>
        <w:jc w:val="both"/>
        <w:rPr>
          <w:rFonts w:eastAsia="SimSun"/>
          <w:color w:val="000000" w:themeColor="text1"/>
          <w:szCs w:val="24"/>
          <w:lang w:val="en-GB" w:eastAsia="zh-CN"/>
        </w:rPr>
      </w:pPr>
      <w:r w:rsidRPr="003C7C3E">
        <w:rPr>
          <w:rFonts w:eastAsia="SimSun"/>
          <w:color w:val="000000" w:themeColor="text1"/>
          <w:szCs w:val="24"/>
          <w:lang w:val="en-GB" w:eastAsia="zh-CN"/>
        </w:rPr>
        <w:t>(b)</w:t>
      </w:r>
      <w:r w:rsidRPr="003C7C3E">
        <w:rPr>
          <w:rFonts w:eastAsia="SimSun"/>
          <w:color w:val="000000" w:themeColor="text1"/>
          <w:szCs w:val="24"/>
          <w:lang w:val="en-GB" w:eastAsia="zh-CN"/>
        </w:rPr>
        <w:tab/>
      </w:r>
      <w:r w:rsidRPr="003C7C3E">
        <w:rPr>
          <w:rFonts w:eastAsia="SimSun"/>
          <w:color w:val="000000" w:themeColor="text1"/>
          <w:szCs w:val="24"/>
          <w:lang w:val="en-GB" w:eastAsia="zh-CN"/>
        </w:rPr>
        <w:t>酌情与将根据</w:t>
      </w:r>
      <w:r w:rsidRPr="003C7C3E">
        <w:rPr>
          <w:rFonts w:eastAsia="SimSun" w:hint="eastAsia"/>
          <w:color w:val="000000" w:themeColor="text1"/>
          <w:szCs w:val="24"/>
          <w:lang w:val="en-GB" w:eastAsia="zh-CN"/>
        </w:rPr>
        <w:t>支持审查更新后的长期目标和行动目标以及相关指标和基线的科技信息</w:t>
      </w:r>
      <w:r w:rsidRPr="003C7C3E">
        <w:rPr>
          <w:rFonts w:eastAsia="SimSun"/>
          <w:color w:val="000000" w:themeColor="text1"/>
          <w:szCs w:val="24"/>
          <w:lang w:val="en-GB" w:eastAsia="zh-CN"/>
        </w:rPr>
        <w:t>的决定草案第</w:t>
      </w:r>
      <w:r w:rsidRPr="003C7C3E">
        <w:rPr>
          <w:rFonts w:eastAsia="SimSun"/>
          <w:color w:val="000000" w:themeColor="text1"/>
          <w:szCs w:val="24"/>
          <w:lang w:val="en-GB" w:eastAsia="zh-CN"/>
        </w:rPr>
        <w:t>11</w:t>
      </w:r>
      <w:r w:rsidRPr="003C7C3E">
        <w:rPr>
          <w:rFonts w:eastAsia="SimSun"/>
          <w:color w:val="000000" w:themeColor="text1"/>
          <w:szCs w:val="24"/>
          <w:lang w:val="en-GB" w:eastAsia="zh-CN"/>
        </w:rPr>
        <w:t>段设立的监测</w:t>
      </w:r>
      <w:r w:rsidRPr="003C7C3E">
        <w:rPr>
          <w:rFonts w:eastAsia="SimSun"/>
          <w:color w:val="000000" w:themeColor="text1"/>
          <w:szCs w:val="24"/>
          <w:lang w:val="en-GB" w:eastAsia="zh-CN"/>
        </w:rPr>
        <w:t>2020</w:t>
      </w:r>
      <w:r w:rsidRPr="003C7C3E">
        <w:rPr>
          <w:rFonts w:eastAsia="SimSun"/>
          <w:color w:val="000000" w:themeColor="text1"/>
          <w:szCs w:val="24"/>
          <w:lang w:val="en-GB" w:eastAsia="zh-CN"/>
        </w:rPr>
        <w:t>年后全球生物多样性框架特设技术专家组进行合作</w:t>
      </w:r>
      <w:r w:rsidRPr="003C7C3E">
        <w:rPr>
          <w:rStyle w:val="FootnoteReference"/>
          <w:color w:val="000000" w:themeColor="text1"/>
          <w:sz w:val="24"/>
          <w:szCs w:val="24"/>
          <w:lang w:val="en-GB" w:eastAsia="en-ZA"/>
        </w:rPr>
        <w:footnoteReference w:id="292"/>
      </w:r>
      <w:r w:rsidR="00485C5B">
        <w:rPr>
          <w:rFonts w:eastAsia="SimSun" w:hint="eastAsia"/>
          <w:color w:val="000000" w:themeColor="text1"/>
          <w:szCs w:val="24"/>
          <w:lang w:val="en-GB" w:eastAsia="zh-CN"/>
        </w:rPr>
        <w:t>；</w:t>
      </w:r>
    </w:p>
    <w:p w14:paraId="4A987329" w14:textId="77777777" w:rsidR="003C7C3E" w:rsidRPr="003C7C3E" w:rsidRDefault="003C7C3E" w:rsidP="003C7C3E">
      <w:pPr>
        <w:pStyle w:val="StylePara1Kernat11pt"/>
        <w:suppressLineNumbers/>
        <w:suppressAutoHyphens/>
        <w:kinsoku w:val="0"/>
        <w:overflowPunct w:val="0"/>
        <w:autoSpaceDE w:val="0"/>
        <w:autoSpaceDN w:val="0"/>
        <w:adjustRightInd w:val="0"/>
        <w:spacing w:line="240" w:lineRule="atLeast"/>
        <w:ind w:firstLine="490"/>
        <w:jc w:val="both"/>
        <w:rPr>
          <w:rFonts w:eastAsia="SimSun"/>
          <w:iCs/>
          <w:color w:val="000000" w:themeColor="text1"/>
          <w:szCs w:val="24"/>
          <w:lang w:val="en-GB" w:eastAsia="zh-CN"/>
        </w:rPr>
      </w:pPr>
      <w:r w:rsidRPr="003C7C3E">
        <w:rPr>
          <w:rFonts w:eastAsia="SimSun"/>
          <w:color w:val="000000" w:themeColor="text1"/>
          <w:szCs w:val="24"/>
          <w:lang w:val="en-GB" w:eastAsia="zh-CN"/>
        </w:rPr>
        <w:t>(</w:t>
      </w:r>
      <w:r w:rsidRPr="003C7C3E">
        <w:rPr>
          <w:rFonts w:eastAsia="SimSun"/>
          <w:iCs/>
          <w:color w:val="000000" w:themeColor="text1"/>
          <w:szCs w:val="24"/>
          <w:lang w:eastAsia="zh-CN"/>
        </w:rPr>
        <w:t>c)</w:t>
      </w:r>
      <w:r w:rsidRPr="003C7C3E">
        <w:rPr>
          <w:rFonts w:eastAsia="SimSun"/>
          <w:iCs/>
          <w:color w:val="000000" w:themeColor="text1"/>
          <w:szCs w:val="24"/>
          <w:lang w:eastAsia="zh-CN"/>
        </w:rPr>
        <w:tab/>
      </w:r>
      <w:r w:rsidRPr="003C7C3E">
        <w:rPr>
          <w:rFonts w:eastAsia="SimSun"/>
          <w:iCs/>
          <w:color w:val="000000" w:themeColor="text1"/>
          <w:szCs w:val="24"/>
          <w:lang w:eastAsia="zh-CN"/>
        </w:rPr>
        <w:t>深化与里约</w:t>
      </w:r>
      <w:r w:rsidRPr="003C7C3E">
        <w:rPr>
          <w:rFonts w:eastAsia="SimSun" w:hint="eastAsia"/>
          <w:iCs/>
          <w:color w:val="000000" w:themeColor="text1"/>
          <w:szCs w:val="24"/>
          <w:lang w:eastAsia="zh-CN"/>
        </w:rPr>
        <w:t>各</w:t>
      </w:r>
      <w:r w:rsidRPr="003C7C3E">
        <w:rPr>
          <w:rFonts w:eastAsia="SimSun"/>
          <w:iCs/>
          <w:color w:val="000000" w:themeColor="text1"/>
          <w:szCs w:val="24"/>
          <w:lang w:eastAsia="zh-CN"/>
        </w:rPr>
        <w:t>公约和生物多样性相关公约（多边环境协定）等其他相关公约以及化学公约等公约</w:t>
      </w:r>
      <w:r w:rsidRPr="003C7C3E">
        <w:rPr>
          <w:rStyle w:val="FootnoteReference"/>
          <w:iCs/>
          <w:color w:val="000000" w:themeColor="text1"/>
          <w:sz w:val="24"/>
          <w:szCs w:val="24"/>
        </w:rPr>
        <w:footnoteReference w:id="293"/>
      </w:r>
      <w:r w:rsidRPr="003C7C3E">
        <w:rPr>
          <w:rFonts w:eastAsia="SimSun"/>
          <w:iCs/>
          <w:color w:val="000000" w:themeColor="text1"/>
          <w:szCs w:val="24"/>
          <w:lang w:val="en-GB" w:eastAsia="zh-CN"/>
        </w:rPr>
        <w:t xml:space="preserve"> </w:t>
      </w:r>
      <w:r w:rsidRPr="003C7C3E">
        <w:rPr>
          <w:rFonts w:eastAsia="SimSun"/>
          <w:iCs/>
          <w:color w:val="000000" w:themeColor="text1"/>
          <w:szCs w:val="24"/>
          <w:lang w:val="en-GB" w:eastAsia="zh-CN"/>
        </w:rPr>
        <w:t>的</w:t>
      </w:r>
      <w:r w:rsidRPr="003C7C3E">
        <w:rPr>
          <w:rFonts w:eastAsia="SimSun" w:hint="eastAsia"/>
          <w:iCs/>
          <w:color w:val="000000" w:themeColor="text1"/>
          <w:szCs w:val="24"/>
          <w:lang w:val="en-GB" w:eastAsia="zh-CN"/>
        </w:rPr>
        <w:t>合作</w:t>
      </w:r>
      <w:r w:rsidRPr="003C7C3E">
        <w:rPr>
          <w:rFonts w:eastAsia="SimSun"/>
          <w:iCs/>
          <w:color w:val="000000" w:themeColor="text1"/>
          <w:szCs w:val="24"/>
          <w:lang w:val="en-GB" w:eastAsia="zh-CN"/>
        </w:rPr>
        <w:t>努力和协同作用</w:t>
      </w:r>
      <w:r w:rsidRPr="003C7C3E">
        <w:rPr>
          <w:rFonts w:eastAsia="SimSun" w:hint="eastAsia"/>
          <w:iCs/>
          <w:color w:val="000000" w:themeColor="text1"/>
          <w:szCs w:val="24"/>
          <w:lang w:val="en-GB" w:eastAsia="zh-CN"/>
        </w:rPr>
        <w:t>。</w:t>
      </w:r>
    </w:p>
    <w:p w14:paraId="5586D5D8" w14:textId="38FE44AB" w:rsidR="003C7C3E" w:rsidRPr="003C7C3E" w:rsidRDefault="003C7C3E">
      <w:pPr>
        <w:pStyle w:val="StylePara1Kernat11pt"/>
        <w:numPr>
          <w:ilvl w:val="0"/>
          <w:numId w:val="158"/>
        </w:numPr>
        <w:suppressLineNumbers/>
        <w:suppressAutoHyphens/>
        <w:kinsoku w:val="0"/>
        <w:overflowPunct w:val="0"/>
        <w:autoSpaceDE w:val="0"/>
        <w:autoSpaceDN w:val="0"/>
        <w:adjustRightInd w:val="0"/>
        <w:spacing w:line="240" w:lineRule="atLeast"/>
        <w:ind w:left="0" w:firstLine="490"/>
        <w:jc w:val="both"/>
        <w:rPr>
          <w:rFonts w:eastAsia="SimSun"/>
          <w:iCs/>
          <w:szCs w:val="24"/>
          <w:lang w:val="en-GB" w:eastAsia="zh-CN"/>
        </w:rPr>
      </w:pPr>
      <w:r w:rsidRPr="003C7C3E">
        <w:rPr>
          <w:rFonts w:eastAsia="KaiTi"/>
          <w:iCs/>
          <w:szCs w:val="24"/>
          <w:lang w:val="en-GB" w:eastAsia="zh-CN"/>
        </w:rPr>
        <w:t>请</w:t>
      </w:r>
      <w:r w:rsidRPr="003C7C3E">
        <w:rPr>
          <w:rFonts w:eastAsia="SimSun"/>
          <w:iCs/>
          <w:szCs w:val="24"/>
          <w:lang w:val="en-GB" w:eastAsia="zh-CN"/>
        </w:rPr>
        <w:t>执行问题附属机构在现有报告、监测和审查</w:t>
      </w:r>
      <w:r w:rsidRPr="003C7C3E">
        <w:rPr>
          <w:rFonts w:eastAsia="SimSun"/>
          <w:szCs w:val="24"/>
          <w:lang w:val="en-GB" w:eastAsia="zh-CN"/>
        </w:rPr>
        <w:t>2020</w:t>
      </w:r>
      <w:r w:rsidRPr="003C7C3E">
        <w:rPr>
          <w:rFonts w:eastAsia="SimSun"/>
          <w:szCs w:val="24"/>
          <w:lang w:val="en-GB" w:eastAsia="zh-CN"/>
        </w:rPr>
        <w:t>年后全球生物多样性框架的各项安排</w:t>
      </w:r>
      <w:r w:rsidRPr="003C7C3E">
        <w:rPr>
          <w:rFonts w:eastAsia="SimSun" w:hint="eastAsia"/>
          <w:szCs w:val="24"/>
          <w:lang w:val="en-GB" w:eastAsia="zh-CN"/>
        </w:rPr>
        <w:t>之下</w:t>
      </w:r>
      <w:r w:rsidRPr="003C7C3E">
        <w:rPr>
          <w:rFonts w:eastAsia="SimSun"/>
          <w:szCs w:val="24"/>
          <w:lang w:val="en-GB" w:eastAsia="zh-CN"/>
        </w:rPr>
        <w:t>，在缔约方大会第十七届会议之前附属机构的一次会议上</w:t>
      </w:r>
      <w:r w:rsidRPr="003C7C3E">
        <w:rPr>
          <w:rStyle w:val="FootnoteReference"/>
          <w:iCs/>
          <w:sz w:val="24"/>
          <w:szCs w:val="24"/>
          <w:lang w:val="en-GB"/>
        </w:rPr>
        <w:footnoteReference w:id="294"/>
      </w:r>
      <w:r w:rsidR="00485C5B">
        <w:rPr>
          <w:rFonts w:eastAsia="SimSun" w:hint="eastAsia"/>
          <w:szCs w:val="24"/>
          <w:lang w:val="en-GB" w:eastAsia="zh-CN"/>
        </w:rPr>
        <w:t>，</w:t>
      </w:r>
      <w:r w:rsidRPr="003C7C3E">
        <w:rPr>
          <w:rFonts w:eastAsia="SimSun"/>
          <w:szCs w:val="24"/>
          <w:lang w:val="en-GB" w:eastAsia="zh-CN"/>
        </w:rPr>
        <w:t>对</w:t>
      </w:r>
      <w:r w:rsidRPr="003C7C3E">
        <w:rPr>
          <w:rFonts w:eastAsia="SimSun" w:hint="eastAsia"/>
          <w:szCs w:val="24"/>
          <w:lang w:val="en-GB" w:eastAsia="zh-CN"/>
        </w:rPr>
        <w:t>生物多样性主流化</w:t>
      </w:r>
      <w:r w:rsidRPr="003C7C3E">
        <w:rPr>
          <w:rFonts w:eastAsia="SimSun"/>
          <w:szCs w:val="24"/>
          <w:lang w:val="en-GB" w:eastAsia="zh-CN"/>
        </w:rPr>
        <w:t>长期战略办法和行动计划进行一次中期审查，以支持全球生物多样性框架，审查所取得的进展，遇到的挑战和吸取的经验教训，同时考虑到发展中国家在支持主流化政策方面面临的具体财政、技术和能力差距，查明进一步</w:t>
      </w:r>
      <w:r w:rsidRPr="003C7C3E">
        <w:rPr>
          <w:rFonts w:eastAsia="SimSun" w:hint="eastAsia"/>
          <w:szCs w:val="24"/>
          <w:lang w:val="en-GB" w:eastAsia="zh-CN"/>
        </w:rPr>
        <w:t>采取主流化</w:t>
      </w:r>
      <w:r w:rsidRPr="003C7C3E">
        <w:rPr>
          <w:rFonts w:eastAsia="SimSun"/>
          <w:szCs w:val="24"/>
          <w:lang w:val="en-GB" w:eastAsia="zh-CN"/>
        </w:rPr>
        <w:t>行动的必要性，供缔约方大会第十七届会议审议；</w:t>
      </w:r>
    </w:p>
    <w:p w14:paraId="30C6932A" w14:textId="0E62D9B7" w:rsidR="003C7C3E" w:rsidRPr="003C7C3E" w:rsidRDefault="003C7C3E">
      <w:pPr>
        <w:pStyle w:val="StylePara1Kernat11pt"/>
        <w:numPr>
          <w:ilvl w:val="0"/>
          <w:numId w:val="158"/>
        </w:numPr>
        <w:suppressLineNumbers/>
        <w:suppressAutoHyphens/>
        <w:kinsoku w:val="0"/>
        <w:overflowPunct w:val="0"/>
        <w:autoSpaceDE w:val="0"/>
        <w:autoSpaceDN w:val="0"/>
        <w:adjustRightInd w:val="0"/>
        <w:spacing w:line="240" w:lineRule="atLeast"/>
        <w:ind w:left="0" w:firstLine="490"/>
        <w:jc w:val="both"/>
        <w:rPr>
          <w:rFonts w:eastAsia="SimSun"/>
          <w:iCs/>
          <w:szCs w:val="24"/>
          <w:lang w:val="en-GB" w:eastAsia="zh-CN"/>
        </w:rPr>
      </w:pPr>
      <w:r w:rsidRPr="003C7C3E">
        <w:rPr>
          <w:rFonts w:eastAsia="KaiTi"/>
          <w:iCs/>
          <w:szCs w:val="24"/>
          <w:lang w:val="en-GB" w:eastAsia="zh-CN"/>
        </w:rPr>
        <w:t>邀请</w:t>
      </w:r>
      <w:r w:rsidRPr="003C7C3E">
        <w:rPr>
          <w:rFonts w:eastAsia="SimSun"/>
          <w:iCs/>
          <w:szCs w:val="24"/>
          <w:lang w:val="en-GB" w:eastAsia="zh-CN"/>
        </w:rPr>
        <w:t>发达国家缔约方和其他国家政府根据能力以及各捐助方和相关组织和倡</w:t>
      </w:r>
      <w:r w:rsidR="003E5D60">
        <w:rPr>
          <w:rFonts w:eastAsia="SimSun" w:hint="eastAsia"/>
          <w:iCs/>
          <w:szCs w:val="24"/>
          <w:lang w:val="en-GB" w:eastAsia="zh-CN"/>
        </w:rPr>
        <w:t xml:space="preserve"> </w:t>
      </w:r>
      <w:r w:rsidR="003E5D60">
        <w:rPr>
          <w:rFonts w:eastAsia="SimSun"/>
          <w:iCs/>
          <w:szCs w:val="24"/>
          <w:lang w:val="en-GB" w:eastAsia="zh-CN"/>
        </w:rPr>
        <w:t xml:space="preserve">    </w:t>
      </w:r>
      <w:r w:rsidRPr="003C7C3E">
        <w:rPr>
          <w:rFonts w:eastAsia="SimSun"/>
          <w:iCs/>
          <w:szCs w:val="24"/>
          <w:lang w:val="en-GB" w:eastAsia="zh-CN"/>
        </w:rPr>
        <w:t>议、私人部门和多边开发机构为</w:t>
      </w:r>
      <w:r w:rsidRPr="003C7C3E">
        <w:rPr>
          <w:rFonts w:eastAsia="SimSun" w:hint="eastAsia"/>
          <w:iCs/>
          <w:szCs w:val="24"/>
          <w:lang w:val="en-GB" w:eastAsia="zh-CN"/>
        </w:rPr>
        <w:t>生物多样性主流化特设技术专家组</w:t>
      </w:r>
      <w:r w:rsidRPr="003C7C3E">
        <w:rPr>
          <w:rFonts w:eastAsia="SimSun"/>
          <w:iCs/>
          <w:szCs w:val="24"/>
          <w:lang w:val="en-GB" w:eastAsia="zh-CN"/>
        </w:rPr>
        <w:t>的工作提供</w:t>
      </w:r>
      <w:r w:rsidRPr="003C7C3E">
        <w:rPr>
          <w:rFonts w:eastAsia="SimSun" w:hint="eastAsia"/>
          <w:iCs/>
          <w:szCs w:val="24"/>
          <w:lang w:val="en-GB" w:eastAsia="zh-CN"/>
        </w:rPr>
        <w:t>财务</w:t>
      </w:r>
      <w:r w:rsidRPr="003C7C3E">
        <w:rPr>
          <w:rFonts w:eastAsia="SimSun"/>
          <w:iCs/>
          <w:szCs w:val="24"/>
          <w:lang w:val="en-GB" w:eastAsia="zh-CN"/>
        </w:rPr>
        <w:t>支持；</w:t>
      </w:r>
    </w:p>
    <w:p w14:paraId="4D0887FA" w14:textId="77777777" w:rsidR="003C7C3E" w:rsidRPr="003C7C3E" w:rsidRDefault="003C7C3E">
      <w:pPr>
        <w:pStyle w:val="StylePara1Kernat11pt"/>
        <w:numPr>
          <w:ilvl w:val="0"/>
          <w:numId w:val="158"/>
        </w:numPr>
        <w:suppressLineNumbers/>
        <w:suppressAutoHyphens/>
        <w:kinsoku w:val="0"/>
        <w:overflowPunct w:val="0"/>
        <w:autoSpaceDE w:val="0"/>
        <w:autoSpaceDN w:val="0"/>
        <w:adjustRightInd w:val="0"/>
        <w:spacing w:line="240" w:lineRule="atLeast"/>
        <w:ind w:left="0" w:firstLine="490"/>
        <w:jc w:val="both"/>
        <w:rPr>
          <w:rFonts w:eastAsia="SimSun"/>
          <w:iCs/>
          <w:szCs w:val="24"/>
          <w:lang w:val="en-GB" w:eastAsia="zh-CN"/>
        </w:rPr>
      </w:pPr>
      <w:r w:rsidRPr="003C7C3E">
        <w:rPr>
          <w:rFonts w:eastAsia="KaiTi"/>
          <w:iCs/>
          <w:szCs w:val="24"/>
          <w:lang w:val="en-GB" w:eastAsia="zh-CN"/>
        </w:rPr>
        <w:t>邀请</w:t>
      </w:r>
      <w:r w:rsidRPr="003C7C3E">
        <w:rPr>
          <w:rFonts w:eastAsia="SimSun"/>
          <w:iCs/>
          <w:szCs w:val="24"/>
          <w:lang w:val="en-GB" w:eastAsia="zh-CN"/>
        </w:rPr>
        <w:t>缔约方并</w:t>
      </w:r>
      <w:r w:rsidRPr="003C7C3E">
        <w:rPr>
          <w:rFonts w:eastAsia="KaiTi"/>
          <w:iCs/>
          <w:szCs w:val="24"/>
          <w:lang w:val="en-GB" w:eastAsia="zh-CN"/>
        </w:rPr>
        <w:t>鼓励</w:t>
      </w:r>
      <w:r w:rsidRPr="003C7C3E">
        <w:rPr>
          <w:rFonts w:eastAsia="SimSun"/>
          <w:iCs/>
          <w:szCs w:val="24"/>
          <w:lang w:val="en-GB" w:eastAsia="zh-CN"/>
        </w:rPr>
        <w:t>其他国家政府与各部门合作，</w:t>
      </w:r>
      <w:r w:rsidRPr="003C7C3E">
        <w:rPr>
          <w:rFonts w:eastAsia="SimSun" w:hint="eastAsia"/>
          <w:iCs/>
          <w:kern w:val="0"/>
          <w:szCs w:val="24"/>
          <w:lang w:val="en-GB" w:eastAsia="zh-CN"/>
        </w:rPr>
        <w:t>借鉴</w:t>
      </w:r>
      <w:r w:rsidRPr="003C7C3E">
        <w:rPr>
          <w:rFonts w:eastAsia="SimSun"/>
          <w:iCs/>
          <w:kern w:val="0"/>
          <w:szCs w:val="24"/>
          <w:lang w:val="en-GB" w:eastAsia="zh-CN"/>
        </w:rPr>
        <w:t>企业界和生物多样性全球伙伴关系、全球企业界和生物多样性论坛及相关工具的经验，</w:t>
      </w:r>
      <w:r w:rsidRPr="003C7C3E">
        <w:rPr>
          <w:rFonts w:eastAsia="SimSun"/>
          <w:iCs/>
          <w:szCs w:val="24"/>
          <w:lang w:val="en-GB" w:eastAsia="zh-CN"/>
        </w:rPr>
        <w:t>建立或进一步强化国家、</w:t>
      </w:r>
      <w:r w:rsidRPr="003C7C3E">
        <w:rPr>
          <w:rFonts w:eastAsia="SimSun" w:hint="eastAsia"/>
          <w:iCs/>
          <w:szCs w:val="24"/>
          <w:lang w:val="en-GB" w:eastAsia="zh-CN"/>
        </w:rPr>
        <w:t>次国家、区域</w:t>
      </w:r>
      <w:r w:rsidRPr="003C7C3E">
        <w:rPr>
          <w:rFonts w:eastAsia="SimSun"/>
          <w:iCs/>
          <w:szCs w:val="24"/>
          <w:lang w:val="en-GB" w:eastAsia="zh-CN"/>
        </w:rPr>
        <w:t>或全球企业界和生物多样性伙伴关系，</w:t>
      </w:r>
      <w:r w:rsidRPr="003C7C3E">
        <w:rPr>
          <w:rFonts w:eastAsia="SimSun"/>
          <w:iCs/>
          <w:kern w:val="0"/>
          <w:szCs w:val="24"/>
          <w:lang w:val="en-GB" w:eastAsia="zh-CN"/>
        </w:rPr>
        <w:t>作为根据国家优先事项和国情实施</w:t>
      </w:r>
      <w:r w:rsidRPr="003C7C3E">
        <w:rPr>
          <w:rFonts w:eastAsia="SimSun" w:hint="eastAsia"/>
          <w:iCs/>
          <w:kern w:val="0"/>
          <w:szCs w:val="24"/>
          <w:lang w:val="en-GB" w:eastAsia="zh-CN"/>
        </w:rPr>
        <w:t>生物多样性主流化</w:t>
      </w:r>
      <w:r w:rsidRPr="003C7C3E">
        <w:rPr>
          <w:rFonts w:eastAsia="SimSun"/>
          <w:iCs/>
          <w:kern w:val="0"/>
          <w:szCs w:val="24"/>
          <w:lang w:val="en-GB" w:eastAsia="zh-CN"/>
        </w:rPr>
        <w:t>长期战略办法的机构伙伴；</w:t>
      </w:r>
    </w:p>
    <w:p w14:paraId="5B5553DE" w14:textId="77777777" w:rsidR="003C7C3E" w:rsidRPr="003C7C3E" w:rsidRDefault="003C7C3E">
      <w:pPr>
        <w:pStyle w:val="StylePara1Kernat11pt"/>
        <w:numPr>
          <w:ilvl w:val="0"/>
          <w:numId w:val="158"/>
        </w:numPr>
        <w:suppressLineNumbers/>
        <w:suppressAutoHyphens/>
        <w:kinsoku w:val="0"/>
        <w:overflowPunct w:val="0"/>
        <w:autoSpaceDE w:val="0"/>
        <w:autoSpaceDN w:val="0"/>
        <w:adjustRightInd w:val="0"/>
        <w:spacing w:line="240" w:lineRule="atLeast"/>
        <w:ind w:left="0" w:firstLine="490"/>
        <w:jc w:val="both"/>
        <w:rPr>
          <w:rFonts w:eastAsia="SimSun"/>
          <w:kern w:val="0"/>
          <w:szCs w:val="24"/>
          <w:lang w:val="en-GB" w:eastAsia="zh-CN"/>
        </w:rPr>
      </w:pPr>
      <w:r w:rsidRPr="003C7C3E">
        <w:rPr>
          <w:rFonts w:eastAsia="KaiTi"/>
          <w:kern w:val="0"/>
          <w:szCs w:val="24"/>
          <w:lang w:val="en-GB" w:eastAsia="zh-CN"/>
        </w:rPr>
        <w:t>表示赞赏地注意到</w:t>
      </w:r>
      <w:r w:rsidRPr="003C7C3E">
        <w:rPr>
          <w:rFonts w:eastAsia="SimSun"/>
          <w:kern w:val="0"/>
          <w:szCs w:val="24"/>
          <w:lang w:val="en-GB" w:eastAsia="zh-CN"/>
        </w:rPr>
        <w:t>联合国粮食及农业组织的生物多样性主流化战略，</w:t>
      </w:r>
      <w:r w:rsidRPr="003C7C3E">
        <w:rPr>
          <w:rFonts w:eastAsia="KaiTi"/>
          <w:kern w:val="0"/>
          <w:szCs w:val="24"/>
          <w:lang w:val="en-GB" w:eastAsia="zh-CN"/>
        </w:rPr>
        <w:t>鼓励</w:t>
      </w:r>
      <w:r w:rsidRPr="003C7C3E">
        <w:rPr>
          <w:rFonts w:eastAsia="SimSun"/>
          <w:kern w:val="0"/>
          <w:szCs w:val="24"/>
          <w:lang w:val="en-GB" w:eastAsia="zh-CN"/>
        </w:rPr>
        <w:t>相关国际组织和倡议以及全球和区域多边开发银行制定主流化战略和计划，和</w:t>
      </w:r>
      <w:r w:rsidRPr="003C7C3E">
        <w:rPr>
          <w:rFonts w:eastAsia="SimSun"/>
          <w:kern w:val="0"/>
          <w:szCs w:val="24"/>
          <w:lang w:val="en-GB" w:eastAsia="zh-CN"/>
        </w:rPr>
        <w:t>/</w:t>
      </w:r>
      <w:r w:rsidRPr="003C7C3E">
        <w:rPr>
          <w:rFonts w:eastAsia="SimSun"/>
          <w:kern w:val="0"/>
          <w:szCs w:val="24"/>
          <w:lang w:val="en-GB" w:eastAsia="zh-CN"/>
        </w:rPr>
        <w:t>或根据各自的授权和优先事项加强其现有战略和计划；</w:t>
      </w:r>
    </w:p>
    <w:p w14:paraId="737F4183" w14:textId="77777777" w:rsidR="003C7C3E" w:rsidRPr="003C7C3E" w:rsidRDefault="003C7C3E">
      <w:pPr>
        <w:pStyle w:val="StylePara1Kernat11pt"/>
        <w:numPr>
          <w:ilvl w:val="0"/>
          <w:numId w:val="158"/>
        </w:numPr>
        <w:suppressLineNumbers/>
        <w:suppressAutoHyphens/>
        <w:kinsoku w:val="0"/>
        <w:overflowPunct w:val="0"/>
        <w:autoSpaceDE w:val="0"/>
        <w:autoSpaceDN w:val="0"/>
        <w:adjustRightInd w:val="0"/>
        <w:spacing w:line="240" w:lineRule="atLeast"/>
        <w:ind w:left="0" w:firstLine="490"/>
        <w:jc w:val="both"/>
        <w:rPr>
          <w:rFonts w:eastAsia="SimSun"/>
          <w:kern w:val="0"/>
          <w:szCs w:val="24"/>
          <w:lang w:val="en-GB" w:eastAsia="zh-CN"/>
        </w:rPr>
      </w:pPr>
      <w:r w:rsidRPr="003C7C3E">
        <w:rPr>
          <w:rFonts w:eastAsia="KaiTi"/>
          <w:kern w:val="0"/>
          <w:szCs w:val="24"/>
          <w:lang w:val="en-GB" w:eastAsia="zh-CN"/>
        </w:rPr>
        <w:t>[</w:t>
      </w:r>
      <w:r w:rsidRPr="003C7C3E">
        <w:rPr>
          <w:rFonts w:eastAsia="KaiTi"/>
          <w:kern w:val="0"/>
          <w:szCs w:val="24"/>
          <w:lang w:val="en-GB" w:eastAsia="zh-CN"/>
        </w:rPr>
        <w:t>欢迎</w:t>
      </w:r>
      <w:r w:rsidRPr="003C7C3E">
        <w:rPr>
          <w:rFonts w:eastAsia="KaiTi"/>
          <w:kern w:val="0"/>
          <w:szCs w:val="24"/>
          <w:lang w:val="en-GB" w:eastAsia="zh-CN"/>
        </w:rPr>
        <w:t>][</w:t>
      </w:r>
      <w:r w:rsidRPr="003C7C3E">
        <w:rPr>
          <w:rFonts w:eastAsia="KaiTi"/>
          <w:kern w:val="0"/>
          <w:szCs w:val="24"/>
          <w:lang w:val="en-GB" w:eastAsia="zh-CN"/>
        </w:rPr>
        <w:t>表示注意到</w:t>
      </w:r>
      <w:r w:rsidRPr="003C7C3E">
        <w:rPr>
          <w:rFonts w:eastAsia="SimSun"/>
          <w:kern w:val="0"/>
          <w:szCs w:val="24"/>
          <w:lang w:val="en-GB" w:eastAsia="zh-CN"/>
        </w:rPr>
        <w:t>]</w:t>
      </w:r>
      <w:r w:rsidRPr="003C7C3E">
        <w:rPr>
          <w:rFonts w:eastAsia="SimSun"/>
          <w:kern w:val="0"/>
          <w:szCs w:val="24"/>
          <w:lang w:val="en-GB" w:eastAsia="zh-CN"/>
        </w:rPr>
        <w:t>根据《卡塔赫纳</w:t>
      </w:r>
      <w:r w:rsidRPr="003C7C3E">
        <w:rPr>
          <w:rFonts w:eastAsia="SimSun" w:hint="eastAsia"/>
          <w:kern w:val="0"/>
          <w:szCs w:val="24"/>
          <w:lang w:val="en-GB" w:eastAsia="zh-CN"/>
        </w:rPr>
        <w:t>生物安全</w:t>
      </w:r>
      <w:r w:rsidRPr="003C7C3E">
        <w:rPr>
          <w:rFonts w:eastAsia="SimSun"/>
          <w:kern w:val="0"/>
          <w:szCs w:val="24"/>
          <w:lang w:val="en-GB" w:eastAsia="zh-CN"/>
        </w:rPr>
        <w:t>议定书》开展的主流化工作以及日本生物多样性基金为此提供的支持，</w:t>
      </w:r>
      <w:r w:rsidRPr="003C7C3E">
        <w:rPr>
          <w:rFonts w:eastAsia="KaiTi"/>
          <w:kern w:val="0"/>
          <w:szCs w:val="24"/>
          <w:lang w:val="en-GB" w:eastAsia="zh-CN"/>
        </w:rPr>
        <w:t>鼓励</w:t>
      </w:r>
      <w:r w:rsidRPr="003C7C3E">
        <w:rPr>
          <w:rFonts w:eastAsia="SimSun"/>
          <w:kern w:val="0"/>
          <w:szCs w:val="24"/>
          <w:lang w:val="en-GB" w:eastAsia="zh-CN"/>
        </w:rPr>
        <w:t>《卡塔赫纳</w:t>
      </w:r>
      <w:r w:rsidRPr="003C7C3E">
        <w:rPr>
          <w:rFonts w:eastAsia="SimSun" w:hint="eastAsia"/>
          <w:kern w:val="0"/>
          <w:szCs w:val="24"/>
          <w:lang w:val="en-GB" w:eastAsia="zh-CN"/>
        </w:rPr>
        <w:t>生物安全</w:t>
      </w:r>
      <w:r w:rsidRPr="003C7C3E">
        <w:rPr>
          <w:rFonts w:eastAsia="SimSun"/>
          <w:kern w:val="0"/>
          <w:szCs w:val="24"/>
          <w:lang w:val="en-GB" w:eastAsia="zh-CN"/>
        </w:rPr>
        <w:t>议定书</w:t>
      </w:r>
      <w:r w:rsidRPr="003C7C3E">
        <w:rPr>
          <w:rFonts w:eastAsia="SimSun" w:hint="eastAsia"/>
          <w:kern w:val="0"/>
          <w:szCs w:val="24"/>
          <w:lang w:val="en-GB" w:eastAsia="zh-CN"/>
        </w:rPr>
        <w:t>》</w:t>
      </w:r>
      <w:r w:rsidRPr="003C7C3E">
        <w:rPr>
          <w:rFonts w:eastAsia="SimSun"/>
          <w:kern w:val="0"/>
          <w:szCs w:val="24"/>
          <w:lang w:val="en-GB" w:eastAsia="zh-CN"/>
        </w:rPr>
        <w:t>缔约方和其他利益攸关方在</w:t>
      </w:r>
      <w:r w:rsidRPr="003C7C3E">
        <w:rPr>
          <w:rFonts w:eastAsia="SimSun" w:hint="eastAsia"/>
          <w:kern w:val="0"/>
          <w:szCs w:val="24"/>
          <w:lang w:val="en-GB" w:eastAsia="zh-CN"/>
        </w:rPr>
        <w:t>生物多样性主流化</w:t>
      </w:r>
      <w:r w:rsidRPr="003C7C3E">
        <w:rPr>
          <w:rFonts w:eastAsia="SimSun"/>
          <w:kern w:val="0"/>
          <w:szCs w:val="24"/>
          <w:lang w:val="en-GB" w:eastAsia="zh-CN"/>
        </w:rPr>
        <w:t>长期战略办法的基础上加大主流化工作</w:t>
      </w:r>
      <w:r w:rsidRPr="003C7C3E">
        <w:rPr>
          <w:rFonts w:eastAsia="SimSun"/>
          <w:kern w:val="0"/>
          <w:szCs w:val="24"/>
          <w:lang w:eastAsia="zh-CN"/>
        </w:rPr>
        <w:t>力度</w:t>
      </w:r>
      <w:r w:rsidRPr="003C7C3E">
        <w:rPr>
          <w:rFonts w:eastAsia="SimSun"/>
          <w:kern w:val="0"/>
          <w:szCs w:val="24"/>
          <w:lang w:val="en-GB" w:eastAsia="zh-CN"/>
        </w:rPr>
        <w:t>，并</w:t>
      </w:r>
      <w:r w:rsidRPr="003C7C3E">
        <w:rPr>
          <w:rFonts w:eastAsia="KaiTi"/>
          <w:kern w:val="0"/>
          <w:szCs w:val="24"/>
          <w:lang w:val="en-GB" w:eastAsia="zh-CN"/>
        </w:rPr>
        <w:t>邀请</w:t>
      </w:r>
      <w:r w:rsidRPr="003C7C3E">
        <w:rPr>
          <w:rFonts w:eastAsia="SimSun"/>
          <w:kern w:val="0"/>
          <w:szCs w:val="24"/>
          <w:lang w:val="en-GB" w:eastAsia="zh-CN"/>
        </w:rPr>
        <w:t>捐助方支持这些活动；</w:t>
      </w:r>
    </w:p>
    <w:p w14:paraId="740144EF" w14:textId="77777777" w:rsidR="003C7C3E" w:rsidRPr="003C7C3E" w:rsidRDefault="003C7C3E" w:rsidP="003C7C3E">
      <w:pPr>
        <w:pStyle w:val="StylePara1Kernat11pt"/>
        <w:suppressLineNumbers/>
        <w:suppressAutoHyphens/>
        <w:kinsoku w:val="0"/>
        <w:overflowPunct w:val="0"/>
        <w:autoSpaceDE w:val="0"/>
        <w:autoSpaceDN w:val="0"/>
        <w:adjustRightInd w:val="0"/>
        <w:spacing w:line="240" w:lineRule="atLeast"/>
        <w:ind w:firstLine="490"/>
        <w:jc w:val="both"/>
        <w:rPr>
          <w:rFonts w:eastAsia="SimSun"/>
          <w:i/>
          <w:iCs/>
          <w:kern w:val="0"/>
          <w:szCs w:val="24"/>
          <w:lang w:val="en-GB" w:eastAsia="zh-CN"/>
        </w:rPr>
      </w:pPr>
      <w:r w:rsidRPr="003C7C3E">
        <w:rPr>
          <w:rFonts w:eastAsia="SimSun"/>
          <w:kern w:val="0"/>
          <w:szCs w:val="24"/>
          <w:lang w:val="en-GB" w:eastAsia="zh-CN"/>
        </w:rPr>
        <w:t>[12.</w:t>
      </w:r>
      <w:r w:rsidRPr="003C7C3E">
        <w:rPr>
          <w:rFonts w:eastAsia="SimSun"/>
          <w:kern w:val="0"/>
          <w:szCs w:val="24"/>
          <w:lang w:val="en-GB" w:eastAsia="zh-CN"/>
        </w:rPr>
        <w:tab/>
      </w:r>
      <w:r w:rsidRPr="003C7C3E">
        <w:rPr>
          <w:rFonts w:eastAsia="KaiTi"/>
          <w:iCs/>
          <w:kern w:val="0"/>
          <w:szCs w:val="24"/>
          <w:lang w:val="en-GB" w:eastAsia="zh-CN"/>
        </w:rPr>
        <w:t>请</w:t>
      </w:r>
      <w:r w:rsidRPr="003C7C3E">
        <w:rPr>
          <w:rFonts w:eastAsia="SimSun"/>
          <w:iCs/>
          <w:kern w:val="0"/>
          <w:szCs w:val="24"/>
          <w:lang w:val="en-GB" w:eastAsia="zh-CN"/>
        </w:rPr>
        <w:t>全球环境基金在今后拟订方案时加强主流化工作，协助缔约方根据国家优先事项和国情制定和开展与国家生物多样性战略和行动计划相吻合的主流化行动</w:t>
      </w:r>
      <w:r w:rsidRPr="003C7C3E">
        <w:rPr>
          <w:rFonts w:eastAsia="SimSun" w:hint="eastAsia"/>
          <w:iCs/>
          <w:color w:val="000000" w:themeColor="text1"/>
          <w:szCs w:val="24"/>
          <w:lang w:val="en-GB" w:eastAsia="zh-CN"/>
        </w:rPr>
        <w:t>[</w:t>
      </w:r>
      <w:r w:rsidRPr="003C7C3E">
        <w:rPr>
          <w:rStyle w:val="FootnoteReference"/>
          <w:iCs/>
          <w:color w:val="000000" w:themeColor="text1"/>
          <w:sz w:val="24"/>
          <w:szCs w:val="24"/>
          <w:lang w:val="en-GB"/>
        </w:rPr>
        <w:footnoteReference w:id="295"/>
      </w:r>
      <w:r w:rsidRPr="003C7C3E">
        <w:rPr>
          <w:rFonts w:eastAsia="SimSun"/>
          <w:iCs/>
          <w:color w:val="000000" w:themeColor="text1"/>
          <w:szCs w:val="24"/>
          <w:lang w:val="en-GB" w:eastAsia="zh-CN"/>
        </w:rPr>
        <w:t>]</w:t>
      </w:r>
      <w:r w:rsidRPr="003C7C3E">
        <w:rPr>
          <w:rFonts w:eastAsia="SimSun"/>
          <w:iCs/>
          <w:kern w:val="0"/>
          <w:szCs w:val="24"/>
          <w:lang w:val="en-GB" w:eastAsia="zh-CN"/>
        </w:rPr>
        <w:t>；</w:t>
      </w:r>
      <w:r w:rsidRPr="003C7C3E">
        <w:rPr>
          <w:rFonts w:eastAsia="SimSun"/>
          <w:iCs/>
          <w:kern w:val="0"/>
          <w:szCs w:val="24"/>
          <w:lang w:val="en-GB" w:eastAsia="zh-CN"/>
        </w:rPr>
        <w:t xml:space="preserve">] </w:t>
      </w:r>
    </w:p>
    <w:bookmarkEnd w:id="202"/>
    <w:p w14:paraId="6FBE78E3" w14:textId="034FB0A5" w:rsidR="003C7C3E" w:rsidRPr="003C7C3E" w:rsidRDefault="003C7C3E" w:rsidP="003C7C3E">
      <w:pPr>
        <w:pStyle w:val="StylePara1Kernat11pt"/>
        <w:suppressLineNumbers/>
        <w:suppressAutoHyphens/>
        <w:kinsoku w:val="0"/>
        <w:overflowPunct w:val="0"/>
        <w:autoSpaceDE w:val="0"/>
        <w:autoSpaceDN w:val="0"/>
        <w:adjustRightInd w:val="0"/>
        <w:spacing w:line="240" w:lineRule="atLeast"/>
        <w:ind w:firstLine="490"/>
        <w:jc w:val="both"/>
        <w:rPr>
          <w:szCs w:val="24"/>
          <w:lang w:val="en-GB" w:eastAsia="zh-CN"/>
        </w:rPr>
      </w:pPr>
      <w:r w:rsidRPr="003C7C3E">
        <w:rPr>
          <w:iCs/>
          <w:szCs w:val="24"/>
          <w:lang w:val="en-GB" w:eastAsia="zh-CN"/>
        </w:rPr>
        <w:lastRenderedPageBreak/>
        <w:t>13.</w:t>
      </w:r>
      <w:r w:rsidRPr="003C7C3E">
        <w:rPr>
          <w:iCs/>
          <w:szCs w:val="24"/>
          <w:lang w:val="en-GB" w:eastAsia="zh-CN"/>
        </w:rPr>
        <w:tab/>
      </w:r>
      <w:r w:rsidRPr="003C7C3E">
        <w:rPr>
          <w:rFonts w:eastAsia="STKaiti" w:cs="SimSun" w:hint="eastAsia"/>
          <w:szCs w:val="24"/>
          <w:lang w:val="en-GB" w:eastAsia="zh-CN"/>
        </w:rPr>
        <w:t>表示注意到</w:t>
      </w:r>
      <w:r w:rsidRPr="003C7C3E">
        <w:rPr>
          <w:rFonts w:eastAsia="SimSun" w:cs="SimSun" w:hint="eastAsia"/>
          <w:szCs w:val="24"/>
          <w:lang w:val="en-GB" w:eastAsia="zh-CN"/>
        </w:rPr>
        <w:t>联合国环境规划署世界养护监测中心编写的关于重要利益攸关方就计量、监测、披露企业对生物多样性的影响和依赖性建立共同看法的临时报告</w:t>
      </w:r>
      <w:r w:rsidRPr="003C7C3E">
        <w:rPr>
          <w:rStyle w:val="FootnoteReference"/>
          <w:rFonts w:cs="SimSun"/>
          <w:sz w:val="24"/>
          <w:szCs w:val="24"/>
          <w:lang w:val="en-GB" w:eastAsia="zh-CN"/>
        </w:rPr>
        <w:footnoteReference w:id="296"/>
      </w:r>
      <w:r w:rsidR="00485C5B">
        <w:rPr>
          <w:rFonts w:eastAsia="SimSun" w:cs="SimSun" w:hint="eastAsia"/>
          <w:szCs w:val="24"/>
          <w:lang w:val="en-GB" w:eastAsia="zh-CN"/>
        </w:rPr>
        <w:t>；</w:t>
      </w:r>
    </w:p>
    <w:p w14:paraId="7930843D" w14:textId="77777777" w:rsidR="003C7C3E" w:rsidRPr="003C7C3E" w:rsidRDefault="003C7C3E" w:rsidP="003C7C3E">
      <w:pPr>
        <w:pStyle w:val="xmsolistparagraph"/>
        <w:suppressLineNumbers/>
        <w:suppressAutoHyphens/>
        <w:adjustRightInd w:val="0"/>
        <w:snapToGrid w:val="0"/>
        <w:spacing w:before="120" w:after="120" w:line="240" w:lineRule="atLeast"/>
        <w:ind w:firstLine="490"/>
        <w:jc w:val="both"/>
        <w:rPr>
          <w:rFonts w:eastAsia="SimSun" w:cs="SimSun"/>
          <w:lang w:val="en-GB" w:eastAsia="zh-CN"/>
        </w:rPr>
      </w:pPr>
      <w:r w:rsidRPr="003C7C3E">
        <w:rPr>
          <w:rFonts w:eastAsia="Times New Roman"/>
          <w:color w:val="000000" w:themeColor="text1"/>
          <w:kern w:val="22"/>
          <w:lang w:val="en-GB" w:eastAsia="zh-CN"/>
        </w:rPr>
        <w:t>14.</w:t>
      </w:r>
      <w:r w:rsidRPr="003C7C3E">
        <w:rPr>
          <w:rFonts w:eastAsia="Times New Roman"/>
          <w:color w:val="000000" w:themeColor="text1"/>
          <w:kern w:val="22"/>
          <w:lang w:val="en-GB" w:eastAsia="zh-CN"/>
        </w:rPr>
        <w:tab/>
      </w:r>
      <w:r w:rsidRPr="003C7C3E">
        <w:rPr>
          <w:rFonts w:eastAsia="STKaiti" w:cs="SimSun" w:hint="eastAsia"/>
          <w:lang w:val="en-GB" w:eastAsia="zh-CN"/>
        </w:rPr>
        <w:t>邀请</w:t>
      </w:r>
      <w:r w:rsidRPr="003C7C3E">
        <w:rPr>
          <w:rFonts w:eastAsia="SimSun" w:cs="SimSun" w:hint="eastAsia"/>
          <w:lang w:val="en-GB" w:eastAsia="zh-CN"/>
        </w:rPr>
        <w:t>联合国环境规划署世界养护监测中心和各合作机构继续开展工作，以期为《公约》三大支柱相关企业商定一套可比计量值，按照全球生物多样性框架的一组标题指标纳入公司的披露和报告；</w:t>
      </w:r>
    </w:p>
    <w:p w14:paraId="554E0807" w14:textId="77777777" w:rsidR="003C7C3E" w:rsidRPr="003C7C3E" w:rsidRDefault="003C7C3E" w:rsidP="003C7C3E">
      <w:pPr>
        <w:pStyle w:val="xmsolistparagraph"/>
        <w:suppressLineNumbers/>
        <w:suppressAutoHyphens/>
        <w:adjustRightInd w:val="0"/>
        <w:snapToGrid w:val="0"/>
        <w:spacing w:before="120" w:after="120" w:line="240" w:lineRule="atLeast"/>
        <w:ind w:firstLine="490"/>
        <w:jc w:val="both"/>
        <w:rPr>
          <w:rFonts w:eastAsia="SimSun"/>
          <w:kern w:val="22"/>
          <w:lang w:val="en-GB" w:eastAsia="zh-CN"/>
        </w:rPr>
      </w:pPr>
      <w:r w:rsidRPr="003C7C3E">
        <w:rPr>
          <w:kern w:val="22"/>
          <w:lang w:val="en-GB" w:eastAsia="zh-CN"/>
        </w:rPr>
        <w:t>15.</w:t>
      </w:r>
      <w:r w:rsidRPr="003C7C3E">
        <w:rPr>
          <w:i/>
          <w:iCs/>
          <w:kern w:val="22"/>
          <w:lang w:val="en-GB" w:eastAsia="zh-CN"/>
        </w:rPr>
        <w:tab/>
      </w:r>
      <w:r w:rsidRPr="003C7C3E">
        <w:rPr>
          <w:rFonts w:eastAsia="STKaiti" w:cs="SimSun" w:hint="eastAsia"/>
          <w:lang w:val="en-GB" w:eastAsia="zh-CN"/>
        </w:rPr>
        <w:t>邀请</w:t>
      </w:r>
      <w:r w:rsidRPr="003C7C3E">
        <w:rPr>
          <w:rFonts w:eastAsia="SimSun" w:hint="eastAsia"/>
          <w:kern w:val="22"/>
          <w:lang w:val="en-GB" w:eastAsia="zh-CN"/>
        </w:rPr>
        <w:t>企业和金融机构发展其内部能力和监管机制，计量、整合、确认其经济活动的生物多样性风险、影响和依赖性，并使用国际可靠标准提供可计量、可验证和可操作的信息，以改进决策，酌情将生物多样性纳入主流并促进环境（包括生物多样性）、社会、文化和治理标准；</w:t>
      </w:r>
    </w:p>
    <w:p w14:paraId="2D96D5BA" w14:textId="77777777" w:rsidR="003C7C3E" w:rsidRPr="003C7C3E" w:rsidRDefault="003C7C3E" w:rsidP="003C7C3E">
      <w:pPr>
        <w:pStyle w:val="xmsolistparagraph"/>
        <w:suppressLineNumbers/>
        <w:suppressAutoHyphens/>
        <w:adjustRightInd w:val="0"/>
        <w:snapToGrid w:val="0"/>
        <w:spacing w:before="120" w:after="120" w:line="240" w:lineRule="atLeast"/>
        <w:ind w:firstLine="490"/>
        <w:jc w:val="both"/>
        <w:rPr>
          <w:rFonts w:eastAsia="SimSun"/>
          <w:iCs/>
          <w:kern w:val="22"/>
          <w:lang w:val="en-GB" w:eastAsia="zh-CN"/>
        </w:rPr>
      </w:pPr>
      <w:r w:rsidRPr="003C7C3E">
        <w:rPr>
          <w:iCs/>
          <w:kern w:val="22"/>
          <w:lang w:val="en-GB" w:eastAsia="zh-CN"/>
        </w:rPr>
        <w:t>16.</w:t>
      </w:r>
      <w:r w:rsidRPr="003C7C3E">
        <w:rPr>
          <w:i/>
          <w:kern w:val="22"/>
          <w:lang w:val="en-GB" w:eastAsia="zh-CN"/>
        </w:rPr>
        <w:tab/>
      </w:r>
      <w:r w:rsidRPr="003C7C3E">
        <w:rPr>
          <w:rFonts w:eastAsia="KaiTi" w:cs="SimSun" w:hint="eastAsia"/>
          <w:iCs/>
          <w:lang w:val="en-GB" w:eastAsia="zh-CN"/>
        </w:rPr>
        <w:t>请</w:t>
      </w:r>
      <w:r w:rsidRPr="003C7C3E">
        <w:rPr>
          <w:rFonts w:eastAsia="SimSun" w:cs="SimSun" w:hint="eastAsia"/>
          <w:iCs/>
          <w:lang w:val="en-GB" w:eastAsia="zh-CN"/>
        </w:rPr>
        <w:t>执行秘书在资源允许的情况下：</w:t>
      </w:r>
    </w:p>
    <w:p w14:paraId="0E920A9A" w14:textId="213EA4A4" w:rsidR="003C7C3E" w:rsidRPr="003C7C3E" w:rsidRDefault="003C7C3E" w:rsidP="003C7C3E">
      <w:pPr>
        <w:pStyle w:val="StylePara1Kernat11pt"/>
        <w:numPr>
          <w:ilvl w:val="0"/>
          <w:numId w:val="9"/>
        </w:numPr>
        <w:suppressLineNumbers/>
        <w:suppressAutoHyphens/>
        <w:kinsoku w:val="0"/>
        <w:overflowPunct w:val="0"/>
        <w:autoSpaceDE w:val="0"/>
        <w:autoSpaceDN w:val="0"/>
        <w:adjustRightInd w:val="0"/>
        <w:spacing w:line="240" w:lineRule="atLeast"/>
        <w:ind w:left="0" w:firstLine="490"/>
        <w:jc w:val="both"/>
        <w:rPr>
          <w:color w:val="000000" w:themeColor="text1"/>
          <w:szCs w:val="24"/>
          <w:lang w:val="en-GB" w:eastAsia="zh-CN"/>
        </w:rPr>
      </w:pPr>
      <w:r w:rsidRPr="003C7C3E">
        <w:rPr>
          <w:rFonts w:ascii="SimSun" w:eastAsia="SimSun" w:hAnsi="SimSun" w:cs="SimSun" w:hint="eastAsia"/>
          <w:color w:val="000000" w:themeColor="text1"/>
          <w:szCs w:val="24"/>
          <w:lang w:val="en-GB" w:eastAsia="zh-CN"/>
        </w:rPr>
        <w:t>支持生物多样性主流化特设技术专家组按照上文第</w:t>
      </w:r>
      <w:r w:rsidRPr="003C7C3E">
        <w:rPr>
          <w:color w:val="000000" w:themeColor="text1"/>
          <w:szCs w:val="24"/>
          <w:lang w:val="en-GB" w:eastAsia="zh-CN"/>
        </w:rPr>
        <w:t xml:space="preserve"> 6 </w:t>
      </w:r>
      <w:r w:rsidRPr="003C7C3E">
        <w:rPr>
          <w:rFonts w:ascii="SimSun" w:eastAsia="SimSun" w:hAnsi="SimSun" w:cs="SimSun" w:hint="eastAsia"/>
          <w:color w:val="000000" w:themeColor="text1"/>
          <w:szCs w:val="24"/>
          <w:lang w:val="en-GB" w:eastAsia="zh-CN"/>
        </w:rPr>
        <w:t>段开展的工作，尤其是与潜在的合作伙伴一起制定关于现有工作方案以及可能的新工作方案的执行情况的概览，同时考虑到生物多样性主流化长期战略方法的拟议行动计划和</w:t>
      </w:r>
      <w:r w:rsidRPr="003C7C3E">
        <w:rPr>
          <w:color w:val="000000" w:themeColor="text1"/>
          <w:szCs w:val="24"/>
          <w:lang w:val="en-GB" w:eastAsia="zh-CN"/>
        </w:rPr>
        <w:t>2020</w:t>
      </w:r>
      <w:r w:rsidRPr="003C7C3E">
        <w:rPr>
          <w:rFonts w:ascii="SimSun" w:eastAsia="SimSun" w:hAnsi="SimSun" w:cs="SimSun" w:hint="eastAsia"/>
          <w:color w:val="000000" w:themeColor="text1"/>
          <w:szCs w:val="24"/>
          <w:lang w:val="en-GB" w:eastAsia="zh-CN"/>
        </w:rPr>
        <w:t>年后全球生物多样性框架更新预稿</w:t>
      </w:r>
      <w:r w:rsidRPr="003C7C3E">
        <w:rPr>
          <w:rStyle w:val="FootnoteReference"/>
          <w:color w:val="000000" w:themeColor="text1"/>
          <w:sz w:val="24"/>
          <w:szCs w:val="24"/>
          <w:lang w:val="en-GB"/>
        </w:rPr>
        <w:footnoteReference w:id="297"/>
      </w:r>
      <w:r w:rsidR="00485C5B">
        <w:rPr>
          <w:rFonts w:ascii="SimSun" w:eastAsia="SimSun" w:hAnsi="SimSun" w:cs="SimSun" w:hint="eastAsia"/>
          <w:color w:val="000000" w:themeColor="text1"/>
          <w:szCs w:val="24"/>
          <w:lang w:val="en-GB" w:eastAsia="zh-CN"/>
        </w:rPr>
        <w:t>；</w:t>
      </w:r>
    </w:p>
    <w:p w14:paraId="13AD7B1B" w14:textId="644F8167" w:rsidR="003C7C3E" w:rsidRPr="003C7C3E" w:rsidRDefault="003C7C3E" w:rsidP="003C7C3E">
      <w:pPr>
        <w:pStyle w:val="StylePara1Kernat11pt"/>
        <w:numPr>
          <w:ilvl w:val="0"/>
          <w:numId w:val="9"/>
        </w:numPr>
        <w:suppressLineNumbers/>
        <w:suppressAutoHyphens/>
        <w:kinsoku w:val="0"/>
        <w:overflowPunct w:val="0"/>
        <w:autoSpaceDE w:val="0"/>
        <w:autoSpaceDN w:val="0"/>
        <w:adjustRightInd w:val="0"/>
        <w:spacing w:line="240" w:lineRule="atLeast"/>
        <w:ind w:left="0" w:firstLine="490"/>
        <w:jc w:val="both"/>
        <w:rPr>
          <w:color w:val="000000" w:themeColor="text1"/>
          <w:szCs w:val="24"/>
          <w:lang w:val="en-GB" w:eastAsia="zh-CN"/>
        </w:rPr>
      </w:pPr>
      <w:bookmarkStart w:id="203" w:name="_Hlk73462618"/>
      <w:r w:rsidRPr="003C7C3E">
        <w:rPr>
          <w:rFonts w:ascii="SimSun" w:eastAsia="SimSun" w:hAnsi="SimSun" w:cs="SimSun" w:hint="eastAsia"/>
          <w:color w:val="000000" w:themeColor="text1"/>
          <w:szCs w:val="24"/>
          <w:lang w:val="en-GB" w:eastAsia="zh-CN"/>
        </w:rPr>
        <w:t>继续与致力于生物多样性主流化议程、相关多边环境协定，包括生物多样性相关公约、里约各公约、危险化学品和废物公约、相关国际部门组织及其方案、其他相关进程，例如《生物多样性公约》下工作方案的实施的各种要素的相关组织和倡议的扩大公开协商网络进行合作和协调，并继续与相关全球、区域和专题组织以及其他利益攸关方合作，根据第</w:t>
      </w:r>
      <w:r w:rsidRPr="003C7C3E">
        <w:rPr>
          <w:color w:val="000000" w:themeColor="text1"/>
          <w:szCs w:val="24"/>
          <w:lang w:val="en-GB" w:eastAsia="zh-CN"/>
        </w:rPr>
        <w:t xml:space="preserve"> 14/3 </w:t>
      </w:r>
      <w:r w:rsidRPr="003C7C3E">
        <w:rPr>
          <w:rFonts w:ascii="SimSun" w:eastAsia="SimSun" w:hAnsi="SimSun" w:cs="SimSun" w:hint="eastAsia"/>
          <w:color w:val="000000" w:themeColor="text1"/>
          <w:szCs w:val="24"/>
          <w:lang w:val="en-GB" w:eastAsia="zh-CN"/>
        </w:rPr>
        <w:t>号决定第</w:t>
      </w:r>
      <w:r w:rsidRPr="003C7C3E">
        <w:rPr>
          <w:color w:val="000000" w:themeColor="text1"/>
          <w:szCs w:val="24"/>
          <w:lang w:val="en-GB" w:eastAsia="zh-CN"/>
        </w:rPr>
        <w:t xml:space="preserve"> 19(g)</w:t>
      </w:r>
      <w:r w:rsidRPr="003C7C3E">
        <w:rPr>
          <w:rFonts w:ascii="SimSun" w:eastAsia="SimSun" w:hAnsi="SimSun" w:cs="SimSun" w:hint="eastAsia"/>
          <w:color w:val="000000" w:themeColor="text1"/>
          <w:szCs w:val="24"/>
          <w:lang w:val="en-GB" w:eastAsia="zh-CN"/>
        </w:rPr>
        <w:t>段，结合能力建设活动、全球生物多样性框架的监测和审查机制和资源调动任务和承诺，组织相关研讨会和论坛，讨论和交流关键部门生物多样性主流化方面的经验；</w:t>
      </w:r>
    </w:p>
    <w:bookmarkEnd w:id="203"/>
    <w:p w14:paraId="01588764" w14:textId="58C9586A" w:rsidR="003C7C3E" w:rsidRPr="003C7C3E" w:rsidRDefault="003C7C3E" w:rsidP="003C7C3E">
      <w:pPr>
        <w:pStyle w:val="StylePara1Kernat11pt"/>
        <w:numPr>
          <w:ilvl w:val="0"/>
          <w:numId w:val="9"/>
        </w:numPr>
        <w:suppressLineNumbers/>
        <w:suppressAutoHyphens/>
        <w:kinsoku w:val="0"/>
        <w:overflowPunct w:val="0"/>
        <w:autoSpaceDE w:val="0"/>
        <w:autoSpaceDN w:val="0"/>
        <w:adjustRightInd w:val="0"/>
        <w:spacing w:line="240" w:lineRule="atLeast"/>
        <w:ind w:left="0" w:firstLine="490"/>
        <w:jc w:val="both"/>
        <w:rPr>
          <w:szCs w:val="24"/>
          <w:lang w:val="en-GB" w:eastAsia="zh-CN"/>
        </w:rPr>
      </w:pPr>
      <w:r w:rsidRPr="003C7C3E">
        <w:rPr>
          <w:rFonts w:ascii="SimSun" w:eastAsia="SimSun" w:hAnsi="SimSun" w:cs="SimSun" w:hint="eastAsia"/>
          <w:szCs w:val="24"/>
          <w:lang w:val="en-GB" w:eastAsia="zh-CN"/>
        </w:rPr>
        <w:t>与其他里约各公约和生物多样性相关公约的秘书处、生物多样性联络小组、联合国环境管理小组、青年、妇女、土著人民和地方社区以及其他相关组织和利益攸关方合作，以优化与主流化和多利益攸关方合作有关的类似举措之间的协同作用，提出可行的参与方法，包括基于科学、无利益冲突和预防性方法的参与方法，以及包含传统知识的方法，特别是在其同意下与生物多样性对土著人民和地方社区具有价值的方法，以促进相关利益攸关方之间的合作和冲突解决，改善围绕生物多样性保护项目的环境治理；</w:t>
      </w:r>
    </w:p>
    <w:p w14:paraId="3C4EACDE" w14:textId="77777777" w:rsidR="003C7C3E" w:rsidRPr="003C7C3E" w:rsidRDefault="003C7C3E" w:rsidP="003C7C3E">
      <w:pPr>
        <w:pStyle w:val="StylePara1Kernat11pt"/>
        <w:numPr>
          <w:ilvl w:val="0"/>
          <w:numId w:val="9"/>
        </w:numPr>
        <w:suppressLineNumbers/>
        <w:suppressAutoHyphens/>
        <w:kinsoku w:val="0"/>
        <w:overflowPunct w:val="0"/>
        <w:autoSpaceDE w:val="0"/>
        <w:autoSpaceDN w:val="0"/>
        <w:adjustRightInd w:val="0"/>
        <w:spacing w:line="240" w:lineRule="atLeast"/>
        <w:ind w:left="0" w:firstLine="490"/>
        <w:jc w:val="both"/>
        <w:rPr>
          <w:color w:val="000000" w:themeColor="text1"/>
          <w:szCs w:val="24"/>
          <w:lang w:val="en-GB" w:eastAsia="zh-CN"/>
        </w:rPr>
      </w:pPr>
      <w:r w:rsidRPr="003C7C3E">
        <w:rPr>
          <w:rFonts w:ascii="SimSun" w:eastAsia="SimSun" w:hAnsi="SimSun" w:cs="SimSun" w:hint="eastAsia"/>
          <w:color w:val="000000" w:themeColor="text1"/>
          <w:szCs w:val="24"/>
          <w:lang w:val="en-GB" w:eastAsia="zh-CN"/>
        </w:rPr>
        <w:t>在现有和新出现的工具和方法的基础上，继续促进和合作开展生物多样性业务计量标准的工作，并在生产部门的业务决策中确定其战略，以便将生物多样性纳入其公司审计和决策框架，确保根据国际标准和行为准则处理其供应链；</w:t>
      </w:r>
    </w:p>
    <w:p w14:paraId="314A9A91" w14:textId="77777777" w:rsidR="003C7C3E" w:rsidRPr="003C7C3E" w:rsidRDefault="003C7C3E" w:rsidP="003C7C3E">
      <w:pPr>
        <w:pStyle w:val="StylePara1Kernat11pt"/>
        <w:numPr>
          <w:ilvl w:val="0"/>
          <w:numId w:val="9"/>
        </w:numPr>
        <w:suppressLineNumbers/>
        <w:suppressAutoHyphens/>
        <w:kinsoku w:val="0"/>
        <w:overflowPunct w:val="0"/>
        <w:autoSpaceDE w:val="0"/>
        <w:autoSpaceDN w:val="0"/>
        <w:adjustRightInd w:val="0"/>
        <w:spacing w:line="240" w:lineRule="atLeast"/>
        <w:ind w:left="0" w:firstLine="490"/>
        <w:jc w:val="both"/>
        <w:rPr>
          <w:szCs w:val="24"/>
          <w:lang w:val="en-GB" w:eastAsia="zh-CN"/>
        </w:rPr>
      </w:pPr>
      <w:r w:rsidRPr="003C7C3E">
        <w:rPr>
          <w:rFonts w:eastAsia="SimSun" w:cs="SimSun" w:hint="eastAsia"/>
          <w:szCs w:val="24"/>
          <w:lang w:val="en-GB" w:eastAsia="zh-CN"/>
        </w:rPr>
        <w:t>继续促进、扩大和支持企业界与生物多样性全球伙伴关系及其国家和区域伙伴关系，以期扩大这些伙伴关系，进一步提高其作为吸引企业参与的机制的效力，交流相关经验及最佳做法，包括通过作为多利益攸关方平台的企业</w:t>
      </w:r>
      <w:r w:rsidRPr="003C7C3E">
        <w:rPr>
          <w:rFonts w:eastAsia="SimSun" w:cs="SimSun" w:hint="eastAsia"/>
          <w:szCs w:val="24"/>
          <w:lang w:eastAsia="zh-CN"/>
        </w:rPr>
        <w:t>界</w:t>
      </w:r>
      <w:r w:rsidRPr="003C7C3E">
        <w:rPr>
          <w:rFonts w:eastAsia="SimSun" w:cs="SimSun" w:hint="eastAsia"/>
          <w:szCs w:val="24"/>
          <w:lang w:val="en-GB" w:eastAsia="zh-CN"/>
        </w:rPr>
        <w:t>与生物多样性全球论坛，在各</w:t>
      </w:r>
      <w:r w:rsidRPr="003C7C3E">
        <w:rPr>
          <w:rFonts w:eastAsia="SimSun" w:cs="SimSun" w:hint="eastAsia"/>
          <w:szCs w:val="24"/>
          <w:lang w:val="en-GB" w:eastAsia="zh-CN"/>
        </w:rPr>
        <w:lastRenderedPageBreak/>
        <w:t>个治理层次进行交流，与相关参与者进行交流，并查明主流化方面的差距、机遇、挑战和经验教训；</w:t>
      </w:r>
      <w:r w:rsidRPr="003C7C3E">
        <w:rPr>
          <w:rFonts w:eastAsia="SimSun" w:cs="SimSun" w:hint="eastAsia"/>
          <w:szCs w:val="24"/>
          <w:lang w:val="en-GB" w:eastAsia="zh-CN"/>
        </w:rPr>
        <w:t xml:space="preserve"> </w:t>
      </w:r>
    </w:p>
    <w:p w14:paraId="16186A6B" w14:textId="77777777" w:rsidR="003C7C3E" w:rsidRPr="003C7C3E" w:rsidRDefault="003C7C3E" w:rsidP="003C7C3E">
      <w:pPr>
        <w:pStyle w:val="StylePara1Kernat11pt"/>
        <w:numPr>
          <w:ilvl w:val="0"/>
          <w:numId w:val="9"/>
        </w:numPr>
        <w:suppressLineNumbers/>
        <w:suppressAutoHyphens/>
        <w:kinsoku w:val="0"/>
        <w:overflowPunct w:val="0"/>
        <w:autoSpaceDE w:val="0"/>
        <w:autoSpaceDN w:val="0"/>
        <w:adjustRightInd w:val="0"/>
        <w:spacing w:line="240" w:lineRule="atLeast"/>
        <w:ind w:left="0" w:firstLine="490"/>
        <w:jc w:val="both"/>
        <w:rPr>
          <w:color w:val="000000" w:themeColor="text1"/>
          <w:szCs w:val="24"/>
          <w:lang w:val="en-GB" w:eastAsia="zh-CN"/>
        </w:rPr>
      </w:pPr>
      <w:r w:rsidRPr="003C7C3E">
        <w:rPr>
          <w:rFonts w:ascii="SimSun" w:eastAsia="SimSun" w:hAnsi="SimSun" w:cs="SimSun" w:hint="eastAsia"/>
          <w:color w:val="000000" w:themeColor="text1"/>
          <w:szCs w:val="24"/>
          <w:lang w:val="en-GB" w:eastAsia="zh-CN"/>
        </w:rPr>
        <w:t>加强“从沙姆沙伊赫到昆明行动议程”，以鼓励和促进承诺，特别是通过创建联盟和实践社区的办法，具体支持全球生物多样性框架、生物多样性主流化长期战略办法以及生物多样性主流化政策在各部门和全社会的执行；</w:t>
      </w:r>
    </w:p>
    <w:p w14:paraId="41B7581F" w14:textId="77777777" w:rsidR="003C7C3E" w:rsidRPr="00847F14" w:rsidRDefault="003C7C3E" w:rsidP="003C7C3E">
      <w:pPr>
        <w:pStyle w:val="StylePara1Kernat11pt"/>
        <w:numPr>
          <w:ilvl w:val="0"/>
          <w:numId w:val="9"/>
        </w:numPr>
        <w:suppressLineNumbers/>
        <w:suppressAutoHyphens/>
        <w:kinsoku w:val="0"/>
        <w:overflowPunct w:val="0"/>
        <w:autoSpaceDE w:val="0"/>
        <w:autoSpaceDN w:val="0"/>
        <w:adjustRightInd w:val="0"/>
        <w:spacing w:line="240" w:lineRule="atLeast"/>
        <w:ind w:left="0" w:firstLine="490"/>
        <w:jc w:val="both"/>
        <w:rPr>
          <w:szCs w:val="24"/>
          <w:lang w:val="en-GB" w:eastAsia="zh-CN"/>
        </w:rPr>
      </w:pPr>
      <w:r w:rsidRPr="003C7C3E">
        <w:rPr>
          <w:rFonts w:eastAsia="SimSun" w:cs="SimSun" w:hint="eastAsia"/>
          <w:szCs w:val="24"/>
          <w:lang w:val="en-GB" w:eastAsia="zh-CN"/>
        </w:rPr>
        <w:t>提交关于这些活动以及任何其他相关事态发展的进度报告，包括依照报</w:t>
      </w:r>
      <w:r w:rsidRPr="003C7C3E">
        <w:rPr>
          <w:rFonts w:eastAsia="SimSun" w:cs="SimSun" w:hint="eastAsia"/>
          <w:szCs w:val="24"/>
          <w:lang w:val="en-GB" w:eastAsia="zh-CN"/>
        </w:rPr>
        <w:t xml:space="preserve"> </w:t>
      </w:r>
      <w:r w:rsidRPr="003C7C3E">
        <w:rPr>
          <w:rFonts w:eastAsia="SimSun" w:cs="SimSun"/>
          <w:szCs w:val="24"/>
          <w:lang w:val="en-GB" w:eastAsia="zh-CN"/>
        </w:rPr>
        <w:t xml:space="preserve">    </w:t>
      </w:r>
      <w:r w:rsidRPr="003C7C3E">
        <w:rPr>
          <w:rFonts w:eastAsia="SimSun" w:cs="SimSun" w:hint="eastAsia"/>
          <w:szCs w:val="24"/>
          <w:lang w:val="en-GB" w:eastAsia="zh-CN"/>
        </w:rPr>
        <w:t>告、监测和审查</w:t>
      </w:r>
      <w:r w:rsidRPr="003C7C3E">
        <w:rPr>
          <w:szCs w:val="24"/>
          <w:lang w:val="en-GB" w:eastAsia="zh-CN"/>
        </w:rPr>
        <w:t>2020</w:t>
      </w:r>
      <w:r w:rsidRPr="003C7C3E">
        <w:rPr>
          <w:rFonts w:eastAsia="SimSun" w:cs="SimSun" w:hint="eastAsia"/>
          <w:szCs w:val="24"/>
          <w:lang w:val="en-GB" w:eastAsia="zh-CN"/>
        </w:rPr>
        <w:t>年后全球生物多样性框架所作出的安排，提出对生物多样性主流化长期战略办法进行中期审查的提案，供执行问题附属机构第四次会议审议。</w:t>
      </w:r>
      <w:r w:rsidRPr="003C7C3E">
        <w:rPr>
          <w:rFonts w:eastAsia="SimSun" w:cs="SimSun" w:hint="eastAsia"/>
          <w:szCs w:val="24"/>
          <w:lang w:val="en-GB" w:eastAsia="zh-CN"/>
        </w:rPr>
        <w:t>]</w:t>
      </w:r>
    </w:p>
    <w:p w14:paraId="31BC8184" w14:textId="77777777" w:rsidR="003C7C3E" w:rsidRDefault="003C7C3E" w:rsidP="003C7C3E">
      <w:pPr>
        <w:suppressLineNumbers/>
        <w:suppressAutoHyphens/>
        <w:kinsoku w:val="0"/>
        <w:overflowPunct w:val="0"/>
        <w:autoSpaceDE w:val="0"/>
        <w:autoSpaceDN w:val="0"/>
        <w:adjustRightInd w:val="0"/>
        <w:snapToGrid w:val="0"/>
        <w:jc w:val="center"/>
        <w:rPr>
          <w:rFonts w:ascii="KaiTi" w:eastAsia="KaiTi" w:hAnsi="KaiTi"/>
          <w:iCs/>
          <w:snapToGrid w:val="0"/>
          <w:kern w:val="22"/>
          <w:sz w:val="24"/>
        </w:rPr>
      </w:pPr>
    </w:p>
    <w:p w14:paraId="27C18025" w14:textId="77777777" w:rsidR="003C7C3E" w:rsidRPr="003C7C3E" w:rsidRDefault="003C7C3E" w:rsidP="003C7C3E">
      <w:pPr>
        <w:suppressLineNumbers/>
        <w:suppressAutoHyphens/>
        <w:kinsoku w:val="0"/>
        <w:overflowPunct w:val="0"/>
        <w:autoSpaceDE w:val="0"/>
        <w:autoSpaceDN w:val="0"/>
        <w:adjustRightInd w:val="0"/>
        <w:snapToGrid w:val="0"/>
        <w:jc w:val="center"/>
        <w:rPr>
          <w:rFonts w:ascii="KaiTi" w:eastAsia="KaiTi" w:hAnsi="KaiTi"/>
          <w:iCs/>
          <w:snapToGrid w:val="0"/>
          <w:kern w:val="22"/>
          <w:sz w:val="20"/>
          <w:szCs w:val="20"/>
        </w:rPr>
      </w:pPr>
      <w:r w:rsidRPr="003C7C3E">
        <w:rPr>
          <w:rFonts w:ascii="KaiTi" w:eastAsia="KaiTi" w:hAnsi="KaiTi" w:hint="eastAsia"/>
          <w:iCs/>
          <w:snapToGrid w:val="0"/>
          <w:kern w:val="22"/>
          <w:sz w:val="20"/>
          <w:szCs w:val="20"/>
        </w:rPr>
        <w:t>[</w:t>
      </w:r>
      <w:r w:rsidRPr="003C7C3E">
        <w:rPr>
          <w:rFonts w:ascii="KaiTi" w:eastAsia="KaiTi" w:hAnsi="KaiTi"/>
          <w:iCs/>
          <w:snapToGrid w:val="0"/>
          <w:kern w:val="22"/>
          <w:sz w:val="20"/>
          <w:szCs w:val="20"/>
        </w:rPr>
        <w:t>附件</w:t>
      </w:r>
    </w:p>
    <w:p w14:paraId="455DC117" w14:textId="77777777" w:rsidR="003C7C3E" w:rsidRPr="003C7C3E" w:rsidRDefault="003C7C3E" w:rsidP="003C7C3E">
      <w:pPr>
        <w:pStyle w:val="HEADINGNOTFORTOC"/>
        <w:suppressLineNumbers/>
        <w:tabs>
          <w:tab w:val="clear" w:pos="720"/>
        </w:tabs>
        <w:suppressAutoHyphens/>
        <w:kinsoku w:val="0"/>
        <w:overflowPunct w:val="0"/>
        <w:autoSpaceDE w:val="0"/>
        <w:autoSpaceDN w:val="0"/>
        <w:adjustRightInd w:val="0"/>
        <w:snapToGrid w:val="0"/>
        <w:spacing w:before="120"/>
        <w:rPr>
          <w:bCs/>
          <w:snapToGrid w:val="0"/>
          <w:kern w:val="22"/>
          <w:sz w:val="20"/>
          <w:szCs w:val="20"/>
          <w:lang w:eastAsia="zh-CN"/>
        </w:rPr>
      </w:pPr>
      <w:r w:rsidRPr="003C7C3E">
        <w:rPr>
          <w:rFonts w:ascii="SimSun" w:eastAsia="SimSun" w:hAnsi="SimSun" w:cs="SimSun" w:hint="eastAsia"/>
          <w:bCs/>
          <w:snapToGrid w:val="0"/>
          <w:kern w:val="22"/>
          <w:sz w:val="20"/>
          <w:szCs w:val="20"/>
          <w:lang w:eastAsia="zh-CN"/>
        </w:rPr>
        <w:t>生物多样性主流化的长期战略办法</w:t>
      </w:r>
    </w:p>
    <w:p w14:paraId="38C56B4B" w14:textId="77777777" w:rsidR="003C7C3E" w:rsidRPr="003C7C3E" w:rsidRDefault="003C7C3E" w:rsidP="003C7C3E">
      <w:pPr>
        <w:pStyle w:val="Heading2"/>
        <w:suppressLineNumbers/>
        <w:tabs>
          <w:tab w:val="clear" w:pos="720"/>
        </w:tabs>
        <w:suppressAutoHyphens/>
        <w:rPr>
          <w:kern w:val="22"/>
          <w:sz w:val="20"/>
          <w:szCs w:val="20"/>
          <w:lang w:eastAsia="zh-CN"/>
        </w:rPr>
      </w:pPr>
      <w:bookmarkStart w:id="204" w:name="_Toc118810912"/>
      <w:r w:rsidRPr="003C7C3E">
        <w:rPr>
          <w:rFonts w:ascii="SimSun" w:eastAsia="SimSun" w:hAnsi="SimSun" w:cs="SimSun" w:hint="eastAsia"/>
          <w:kern w:val="22"/>
          <w:sz w:val="20"/>
          <w:szCs w:val="20"/>
          <w:lang w:eastAsia="zh-CN"/>
        </w:rPr>
        <w:t>导言</w:t>
      </w:r>
      <w:bookmarkEnd w:id="204"/>
    </w:p>
    <w:p w14:paraId="08B1F138" w14:textId="77777777" w:rsidR="003C7C3E" w:rsidRPr="003C7C3E" w:rsidRDefault="003C7C3E" w:rsidP="003C7C3E">
      <w:pPr>
        <w:pStyle w:val="NormalWeb"/>
        <w:suppressLineNumbers/>
        <w:tabs>
          <w:tab w:val="left" w:pos="720"/>
        </w:tabs>
        <w:suppressAutoHyphens/>
        <w:spacing w:before="0" w:beforeAutospacing="0" w:after="200" w:afterAutospacing="0" w:line="280" w:lineRule="exact"/>
        <w:jc w:val="both"/>
        <w:rPr>
          <w:rFonts w:eastAsia="SimSun"/>
          <w:sz w:val="20"/>
          <w:szCs w:val="20"/>
          <w:lang w:eastAsia="zh-CN"/>
        </w:rPr>
      </w:pPr>
      <w:r w:rsidRPr="003C7C3E">
        <w:rPr>
          <w:rFonts w:eastAsia="SimSun"/>
          <w:kern w:val="22"/>
          <w:sz w:val="20"/>
          <w:szCs w:val="20"/>
          <w:lang w:val="en-GB" w:eastAsia="zh-CN"/>
        </w:rPr>
        <w:t xml:space="preserve">1.    </w:t>
      </w:r>
      <w:r w:rsidRPr="003C7C3E">
        <w:rPr>
          <w:rFonts w:eastAsia="SimSun"/>
          <w:sz w:val="20"/>
          <w:szCs w:val="20"/>
          <w:lang w:val="zh-CN" w:eastAsia="zh-CN"/>
        </w:rPr>
        <w:t>尽管在过去十年已经取得了进展，但生物多样性下降和生态系统退化在很大程度上有增无减，日益威胁到可持续发展和人类福祉。需要进行深刻变革，改变</w:t>
      </w:r>
      <w:r w:rsidRPr="003C7C3E">
        <w:rPr>
          <w:rFonts w:eastAsia="SimSun" w:hint="eastAsia"/>
          <w:sz w:val="20"/>
          <w:szCs w:val="20"/>
          <w:lang w:val="zh-CN" w:eastAsia="zh-CN"/>
        </w:rPr>
        <w:t>引导</w:t>
      </w:r>
      <w:r w:rsidRPr="003C7C3E">
        <w:rPr>
          <w:rFonts w:eastAsia="SimSun"/>
          <w:sz w:val="20"/>
          <w:szCs w:val="20"/>
          <w:lang w:val="zh-CN" w:eastAsia="zh-CN"/>
        </w:rPr>
        <w:t>发展以及商业和投资决策的机制，以便将生物多样性纳入发展、减缓和适应气候变化及经济部门，并努力实现对生态系统和物种的</w:t>
      </w:r>
      <w:r w:rsidRPr="003C7C3E">
        <w:rPr>
          <w:rFonts w:eastAsia="SimSun"/>
          <w:sz w:val="20"/>
          <w:szCs w:val="20"/>
          <w:lang w:val="zh-CN" w:eastAsia="zh-CN"/>
        </w:rPr>
        <w:t>[</w:t>
      </w:r>
      <w:r w:rsidRPr="003C7C3E">
        <w:rPr>
          <w:rFonts w:eastAsia="SimSun"/>
          <w:sz w:val="20"/>
          <w:szCs w:val="20"/>
          <w:lang w:val="zh-CN" w:eastAsia="zh-CN"/>
        </w:rPr>
        <w:t>净</w:t>
      </w:r>
      <w:r w:rsidRPr="003C7C3E">
        <w:rPr>
          <w:rFonts w:eastAsia="SimSun"/>
          <w:sz w:val="20"/>
          <w:szCs w:val="20"/>
          <w:lang w:val="zh-CN" w:eastAsia="zh-CN"/>
        </w:rPr>
        <w:t>]</w:t>
      </w:r>
      <w:r w:rsidRPr="003C7C3E">
        <w:rPr>
          <w:rFonts w:eastAsia="SimSun"/>
          <w:sz w:val="20"/>
          <w:szCs w:val="20"/>
          <w:lang w:val="zh-CN" w:eastAsia="zh-CN"/>
        </w:rPr>
        <w:t>积极影响。为实现这一目标，需要将自然的多方面价值反映到全社会的决策和行动中，包括在政府、商业和金融的相关领域和不同层面上。生物多样性和生态系统服务政府间科学</w:t>
      </w:r>
      <w:r w:rsidRPr="003C7C3E">
        <w:rPr>
          <w:rFonts w:eastAsia="SimSun"/>
          <w:sz w:val="20"/>
          <w:szCs w:val="20"/>
          <w:lang w:val="zh-CN" w:eastAsia="zh-CN"/>
        </w:rPr>
        <w:t>-</w:t>
      </w:r>
      <w:r w:rsidRPr="003C7C3E">
        <w:rPr>
          <w:rFonts w:eastAsia="SimSun"/>
          <w:sz w:val="20"/>
          <w:szCs w:val="20"/>
          <w:lang w:val="zh-CN" w:eastAsia="zh-CN"/>
        </w:rPr>
        <w:t>政策平台</w:t>
      </w:r>
      <w:r w:rsidRPr="003E5D60">
        <w:rPr>
          <w:rFonts w:ascii="Times New Roman" w:eastAsia="SimSun" w:hAnsi="Times New Roman" w:cs="Times New Roman"/>
          <w:sz w:val="20"/>
          <w:szCs w:val="20"/>
          <w:lang w:val="zh-CN" w:eastAsia="zh-CN"/>
        </w:rPr>
        <w:t>（</w:t>
      </w:r>
      <w:bookmarkStart w:id="205" w:name="OLE_LINK36"/>
      <w:bookmarkStart w:id="206" w:name="OLE_LINK37"/>
      <w:r w:rsidRPr="003E5D60">
        <w:rPr>
          <w:rFonts w:ascii="Times New Roman" w:eastAsia="SimSun" w:hAnsi="Times New Roman" w:cs="Times New Roman"/>
          <w:sz w:val="20"/>
          <w:szCs w:val="20"/>
          <w:lang w:val="zh-CN" w:eastAsia="zh-CN"/>
        </w:rPr>
        <w:t>IPBES</w:t>
      </w:r>
      <w:bookmarkEnd w:id="205"/>
      <w:bookmarkEnd w:id="206"/>
      <w:r w:rsidRPr="003E5D60">
        <w:rPr>
          <w:rFonts w:ascii="Times New Roman" w:eastAsia="SimSun" w:hAnsi="Times New Roman" w:cs="Times New Roman"/>
          <w:sz w:val="20"/>
          <w:szCs w:val="20"/>
          <w:lang w:val="zh-CN" w:eastAsia="zh-CN"/>
        </w:rPr>
        <w:t>）</w:t>
      </w:r>
      <w:r w:rsidRPr="003C7C3E">
        <w:rPr>
          <w:rFonts w:eastAsia="SimSun"/>
          <w:sz w:val="20"/>
          <w:szCs w:val="20"/>
          <w:lang w:val="zh-CN" w:eastAsia="zh-CN"/>
        </w:rPr>
        <w:t>在其《生物多样性和生态系统服务全球评估报告》中指出：</w:t>
      </w:r>
      <w:r w:rsidRPr="003C7C3E">
        <w:rPr>
          <w:rFonts w:eastAsia="SimSun"/>
          <w:sz w:val="20"/>
          <w:szCs w:val="20"/>
          <w:lang w:val="zh-CN" w:eastAsia="zh-CN"/>
        </w:rPr>
        <w:t xml:space="preserve"> </w:t>
      </w:r>
    </w:p>
    <w:p w14:paraId="2D7FA412" w14:textId="78253C6F" w:rsidR="003C7C3E" w:rsidRPr="003C7C3E" w:rsidRDefault="003C7C3E" w:rsidP="003C7C3E">
      <w:pPr>
        <w:suppressLineNumbers/>
        <w:suppressAutoHyphens/>
        <w:ind w:left="490" w:right="288"/>
        <w:rPr>
          <w:rFonts w:ascii="KaiTi" w:eastAsia="KaiTi" w:hAnsi="KaiTi"/>
          <w:sz w:val="20"/>
          <w:szCs w:val="20"/>
          <w:lang w:eastAsia="zh-CN"/>
        </w:rPr>
      </w:pPr>
      <w:r w:rsidRPr="003C7C3E">
        <w:rPr>
          <w:rFonts w:ascii="KaiTi" w:eastAsia="KaiTi" w:hAnsi="KaiTi"/>
          <w:sz w:val="20"/>
          <w:szCs w:val="20"/>
          <w:lang w:val="zh-CN" w:eastAsia="zh-CN"/>
        </w:rPr>
        <w:t>按照目前的轨迹，保护和可持续利用自然以及实现可持续</w:t>
      </w:r>
      <w:r w:rsidRPr="003C7C3E">
        <w:rPr>
          <w:rFonts w:ascii="KaiTi" w:eastAsia="KaiTi" w:hAnsi="KaiTi" w:hint="eastAsia"/>
          <w:sz w:val="20"/>
          <w:szCs w:val="20"/>
          <w:lang w:val="zh-CN" w:eastAsia="zh-CN"/>
        </w:rPr>
        <w:t>性</w:t>
      </w:r>
      <w:r w:rsidRPr="003C7C3E">
        <w:rPr>
          <w:rFonts w:ascii="KaiTi" w:eastAsia="KaiTi" w:hAnsi="KaiTi"/>
          <w:sz w:val="20"/>
          <w:szCs w:val="20"/>
          <w:lang w:val="zh-CN" w:eastAsia="zh-CN"/>
        </w:rPr>
        <w:t>的目标是无法实现的，</w:t>
      </w:r>
      <w:r w:rsidRPr="003C7C3E">
        <w:rPr>
          <w:rFonts w:eastAsia="KaiTi"/>
          <w:sz w:val="20"/>
          <w:szCs w:val="20"/>
          <w:lang w:val="zh-CN" w:eastAsia="zh-CN"/>
        </w:rPr>
        <w:t>2030</w:t>
      </w:r>
      <w:r w:rsidRPr="003C7C3E">
        <w:rPr>
          <w:rFonts w:ascii="KaiTi" w:eastAsia="KaiTi" w:hAnsi="KaiTi"/>
          <w:sz w:val="20"/>
          <w:szCs w:val="20"/>
          <w:lang w:val="zh-CN" w:eastAsia="zh-CN"/>
        </w:rPr>
        <w:t>年及以后的目标只有通过涵盖各种经济、社会、政治和技术因素的转型变革方能实现</w:t>
      </w:r>
      <w:r w:rsidRPr="003C7C3E">
        <w:rPr>
          <w:rStyle w:val="FootnoteReference"/>
          <w:sz w:val="20"/>
          <w:szCs w:val="20"/>
          <w:lang w:val="zh-CN"/>
        </w:rPr>
        <w:footnoteReference w:id="298"/>
      </w:r>
      <w:r w:rsidR="00485C5B">
        <w:rPr>
          <w:rFonts w:ascii="KaiTi" w:eastAsia="KaiTi" w:hAnsi="KaiTi" w:hint="eastAsia"/>
          <w:sz w:val="20"/>
          <w:szCs w:val="20"/>
          <w:lang w:val="zh-CN" w:eastAsia="zh-CN"/>
        </w:rPr>
        <w:t>。</w:t>
      </w:r>
    </w:p>
    <w:p w14:paraId="14C61F42" w14:textId="77777777" w:rsidR="003C7C3E" w:rsidRPr="003C7C3E" w:rsidRDefault="003C7C3E" w:rsidP="003C7C3E">
      <w:pPr>
        <w:suppressLineNumbers/>
        <w:suppressAutoHyphens/>
        <w:ind w:left="490" w:right="288"/>
        <w:rPr>
          <w:rFonts w:ascii="KaiTi" w:eastAsia="KaiTi" w:hAnsi="KaiTi"/>
          <w:sz w:val="20"/>
          <w:szCs w:val="20"/>
          <w:vertAlign w:val="superscript"/>
          <w:lang w:eastAsia="zh-CN"/>
        </w:rPr>
      </w:pPr>
      <w:r w:rsidRPr="003C7C3E">
        <w:rPr>
          <w:rFonts w:ascii="KaiTi" w:eastAsia="KaiTi" w:hAnsi="KaiTi"/>
          <w:sz w:val="20"/>
          <w:szCs w:val="20"/>
          <w:lang w:val="zh-CN" w:eastAsia="zh-CN"/>
        </w:rPr>
        <w:t>我们必须</w:t>
      </w:r>
      <w:r w:rsidRPr="003C7C3E">
        <w:rPr>
          <w:rFonts w:ascii="KaiTi" w:eastAsia="KaiTi" w:hAnsi="KaiTi" w:hint="eastAsia"/>
          <w:sz w:val="20"/>
          <w:szCs w:val="20"/>
          <w:lang w:val="zh-CN" w:eastAsia="zh-CN"/>
        </w:rPr>
        <w:t>更具</w:t>
      </w:r>
      <w:r w:rsidRPr="003C7C3E">
        <w:rPr>
          <w:rFonts w:ascii="KaiTi" w:eastAsia="KaiTi" w:hAnsi="KaiTi"/>
          <w:sz w:val="20"/>
          <w:szCs w:val="20"/>
          <w:lang w:val="zh-CN" w:eastAsia="zh-CN"/>
        </w:rPr>
        <w:t>雄心和政治意愿，将保护和可持续利用生物多样性纳入主流，并公平、公正地分享利用遗传资源所产生的惠益。</w:t>
      </w:r>
      <w:r w:rsidRPr="003C7C3E">
        <w:rPr>
          <w:rFonts w:eastAsia="KaiTi"/>
          <w:sz w:val="20"/>
          <w:szCs w:val="20"/>
          <w:vertAlign w:val="superscript"/>
          <w:lang w:val="zh-CN" w:eastAsia="zh-CN"/>
        </w:rPr>
        <w:t>9</w:t>
      </w:r>
    </w:p>
    <w:p w14:paraId="0FA9DCDA" w14:textId="77777777" w:rsidR="003C7C3E" w:rsidRPr="003C7C3E" w:rsidRDefault="003C7C3E" w:rsidP="003C7C3E">
      <w:pPr>
        <w:pStyle w:val="NormalWeb"/>
        <w:suppressLineNumbers/>
        <w:suppressAutoHyphens/>
        <w:spacing w:before="0" w:beforeAutospacing="0" w:after="200" w:afterAutospacing="0"/>
        <w:jc w:val="both"/>
        <w:rPr>
          <w:rFonts w:eastAsia="SimSun"/>
          <w:kern w:val="22"/>
          <w:sz w:val="20"/>
          <w:szCs w:val="20"/>
          <w:lang w:val="en-GB" w:eastAsia="zh-CN"/>
        </w:rPr>
      </w:pPr>
      <w:r w:rsidRPr="003C7C3E">
        <w:rPr>
          <w:rFonts w:eastAsia="SimSun"/>
          <w:sz w:val="20"/>
          <w:szCs w:val="20"/>
          <w:lang w:val="zh-CN" w:eastAsia="zh-CN"/>
        </w:rPr>
        <w:t xml:space="preserve">2.     </w:t>
      </w:r>
      <w:r w:rsidRPr="003C7C3E">
        <w:rPr>
          <w:rFonts w:eastAsia="SimSun"/>
          <w:sz w:val="20"/>
          <w:szCs w:val="20"/>
          <w:lang w:val="zh-CN" w:eastAsia="zh-CN"/>
        </w:rPr>
        <w:t>《生物多样性公约》</w:t>
      </w:r>
      <w:r w:rsidRPr="003C7C3E">
        <w:rPr>
          <w:rFonts w:eastAsia="SimSun" w:hint="eastAsia"/>
          <w:sz w:val="20"/>
          <w:szCs w:val="20"/>
          <w:lang w:eastAsia="zh-CN"/>
        </w:rPr>
        <w:t>以往</w:t>
      </w:r>
      <w:r w:rsidRPr="003C7C3E">
        <w:rPr>
          <w:rFonts w:eastAsia="SimSun"/>
          <w:sz w:val="20"/>
          <w:szCs w:val="20"/>
          <w:lang w:val="zh-CN" w:eastAsia="zh-CN"/>
        </w:rPr>
        <w:t>关于生物多样性主流化的决定（第</w:t>
      </w:r>
      <w:r w:rsidRPr="003E5D60">
        <w:rPr>
          <w:rFonts w:ascii="Times New Roman" w:eastAsia="SimSun" w:hAnsi="Times New Roman" w:cs="Times New Roman"/>
          <w:sz w:val="20"/>
          <w:szCs w:val="20"/>
          <w:lang w:val="zh-CN" w:eastAsia="zh-CN"/>
        </w:rPr>
        <w:t>XIII/3</w:t>
      </w:r>
      <w:r w:rsidRPr="003E5D60">
        <w:rPr>
          <w:rFonts w:ascii="Times New Roman" w:eastAsia="SimSun" w:hAnsi="Times New Roman" w:cs="Times New Roman"/>
          <w:sz w:val="20"/>
          <w:szCs w:val="20"/>
          <w:lang w:val="zh-CN" w:eastAsia="zh-CN"/>
        </w:rPr>
        <w:t>号和第</w:t>
      </w:r>
      <w:r w:rsidRPr="003E5D60">
        <w:rPr>
          <w:rFonts w:ascii="Times New Roman" w:eastAsia="SimSun" w:hAnsi="Times New Roman" w:cs="Times New Roman"/>
          <w:sz w:val="20"/>
          <w:szCs w:val="20"/>
          <w:lang w:val="zh-CN" w:eastAsia="zh-CN"/>
        </w:rPr>
        <w:t>14/3</w:t>
      </w:r>
      <w:r w:rsidRPr="003C7C3E">
        <w:rPr>
          <w:rFonts w:eastAsia="SimSun"/>
          <w:sz w:val="20"/>
          <w:szCs w:val="20"/>
          <w:lang w:val="zh-CN" w:eastAsia="zh-CN"/>
        </w:rPr>
        <w:t>号决</w:t>
      </w:r>
      <w:r w:rsidRPr="003C7C3E">
        <w:rPr>
          <w:rFonts w:eastAsia="SimSun" w:hint="eastAsia"/>
          <w:sz w:val="20"/>
          <w:szCs w:val="20"/>
          <w:lang w:val="zh-CN" w:eastAsia="zh-CN"/>
        </w:rPr>
        <w:t xml:space="preserve"> </w:t>
      </w:r>
      <w:r w:rsidRPr="003C7C3E">
        <w:rPr>
          <w:rFonts w:eastAsia="SimSun"/>
          <w:sz w:val="20"/>
          <w:szCs w:val="20"/>
          <w:lang w:val="zh-CN" w:eastAsia="zh-CN"/>
        </w:rPr>
        <w:t>定）已经强调了将生物多样性纳入各个经济部门和普遍纳入各级政府主流的重要性。本生物多样性</w:t>
      </w:r>
      <w:r w:rsidRPr="003C7C3E">
        <w:rPr>
          <w:rFonts w:eastAsia="SimSun" w:hint="eastAsia"/>
          <w:sz w:val="20"/>
          <w:szCs w:val="20"/>
          <w:lang w:val="zh-CN" w:eastAsia="zh-CN"/>
        </w:rPr>
        <w:t>主流化</w:t>
      </w:r>
      <w:r w:rsidRPr="003C7C3E">
        <w:rPr>
          <w:rFonts w:eastAsia="SimSun"/>
          <w:sz w:val="20"/>
          <w:szCs w:val="20"/>
          <w:lang w:val="zh-CN" w:eastAsia="zh-CN"/>
        </w:rPr>
        <w:t>长期战略办法根据缔约方的国家能力和具体情况，基于可能的影响和惠益的科学证据，确定了优先行动事项。本</w:t>
      </w:r>
      <w:r w:rsidRPr="003C7C3E">
        <w:rPr>
          <w:rFonts w:eastAsia="SimSun" w:hint="eastAsia"/>
          <w:sz w:val="20"/>
          <w:szCs w:val="20"/>
          <w:lang w:val="zh-CN" w:eastAsia="zh-CN"/>
        </w:rPr>
        <w:t>生物多样性主流化</w:t>
      </w:r>
      <w:r w:rsidRPr="003C7C3E">
        <w:rPr>
          <w:rFonts w:eastAsia="SimSun"/>
          <w:sz w:val="20"/>
          <w:szCs w:val="20"/>
          <w:lang w:val="zh-CN" w:eastAsia="zh-CN"/>
        </w:rPr>
        <w:t>长期战略办法认识到，执行主流化政策不存在</w:t>
      </w:r>
      <w:r w:rsidRPr="003C7C3E">
        <w:rPr>
          <w:rFonts w:eastAsia="SimSun" w:hint="eastAsia"/>
          <w:sz w:val="20"/>
          <w:szCs w:val="20"/>
          <w:lang w:val="zh-CN" w:eastAsia="zh-CN"/>
        </w:rPr>
        <w:t>“</w:t>
      </w:r>
      <w:r w:rsidRPr="003C7C3E">
        <w:rPr>
          <w:rFonts w:eastAsia="SimSun"/>
          <w:sz w:val="20"/>
          <w:szCs w:val="20"/>
          <w:lang w:val="zh-CN" w:eastAsia="zh-CN"/>
        </w:rPr>
        <w:t>一刀切</w:t>
      </w:r>
      <w:r w:rsidRPr="003C7C3E">
        <w:rPr>
          <w:rFonts w:eastAsia="SimSun" w:hint="eastAsia"/>
          <w:sz w:val="20"/>
          <w:szCs w:val="20"/>
          <w:lang w:val="zh-CN" w:eastAsia="zh-CN"/>
        </w:rPr>
        <w:t>”</w:t>
      </w:r>
      <w:r w:rsidRPr="003C7C3E">
        <w:rPr>
          <w:rFonts w:eastAsia="SimSun"/>
          <w:sz w:val="20"/>
          <w:szCs w:val="20"/>
          <w:lang w:val="zh-CN" w:eastAsia="zh-CN"/>
        </w:rPr>
        <w:t>的办法，并考虑到发展中国家缔约方在支持主流化政策方面存在具体</w:t>
      </w:r>
      <w:r w:rsidRPr="003C7C3E">
        <w:rPr>
          <w:rFonts w:eastAsia="SimSun" w:hint="eastAsia"/>
          <w:sz w:val="20"/>
          <w:szCs w:val="20"/>
          <w:lang w:val="zh-CN" w:eastAsia="zh-CN"/>
        </w:rPr>
        <w:t>的</w:t>
      </w:r>
      <w:r w:rsidRPr="003C7C3E">
        <w:rPr>
          <w:rFonts w:eastAsia="SimSun"/>
          <w:sz w:val="20"/>
          <w:szCs w:val="20"/>
          <w:lang w:val="zh-CN" w:eastAsia="zh-CN"/>
        </w:rPr>
        <w:t>资金、工艺、技术和能力差距。</w:t>
      </w:r>
      <w:r w:rsidRPr="003C7C3E">
        <w:rPr>
          <w:rFonts w:eastAsia="SimSun"/>
          <w:color w:val="333333"/>
          <w:sz w:val="20"/>
          <w:szCs w:val="20"/>
          <w:shd w:val="clear" w:color="auto" w:fill="FFFFFF"/>
          <w:lang w:eastAsia="zh-CN"/>
        </w:rPr>
        <w:t>因此，本办法</w:t>
      </w:r>
      <w:r w:rsidRPr="003C7C3E">
        <w:rPr>
          <w:rFonts w:eastAsia="SimSun" w:hint="eastAsia"/>
          <w:color w:val="333333"/>
          <w:sz w:val="20"/>
          <w:szCs w:val="20"/>
          <w:shd w:val="clear" w:color="auto" w:fill="FFFFFF"/>
          <w:lang w:eastAsia="zh-CN"/>
        </w:rPr>
        <w:t>突显</w:t>
      </w:r>
      <w:r w:rsidRPr="003C7C3E">
        <w:rPr>
          <w:rFonts w:eastAsia="SimSun"/>
          <w:color w:val="333333"/>
          <w:sz w:val="20"/>
          <w:szCs w:val="20"/>
          <w:shd w:val="clear" w:color="auto" w:fill="FFFFFF"/>
          <w:lang w:eastAsia="zh-CN"/>
        </w:rPr>
        <w:t>了与关于资源调动、能力建设和技术转让</w:t>
      </w:r>
      <w:r w:rsidRPr="003C7C3E">
        <w:rPr>
          <w:rFonts w:eastAsia="SimSun" w:hint="eastAsia"/>
          <w:color w:val="333333"/>
          <w:sz w:val="20"/>
          <w:szCs w:val="20"/>
          <w:shd w:val="clear" w:color="auto" w:fill="FFFFFF"/>
          <w:lang w:eastAsia="zh-CN"/>
        </w:rPr>
        <w:t>的</w:t>
      </w:r>
      <w:r w:rsidRPr="003C7C3E">
        <w:rPr>
          <w:rFonts w:eastAsia="SimSun"/>
          <w:color w:val="333333"/>
          <w:sz w:val="20"/>
          <w:szCs w:val="20"/>
          <w:shd w:val="clear" w:color="auto" w:fill="FFFFFF"/>
          <w:lang w:eastAsia="zh-CN"/>
        </w:rPr>
        <w:t>讨论之间的协同作用，并呼吁加强国际合作和适当的执行手段，最大限度地增加保护和可持续利用生物多样性的机会，特别是为发展中国家提供的机会。</w:t>
      </w:r>
    </w:p>
    <w:p w14:paraId="028A61AE" w14:textId="77777777" w:rsidR="003C7C3E" w:rsidRPr="003C7C3E" w:rsidRDefault="003C7C3E" w:rsidP="003C7C3E">
      <w:pPr>
        <w:pStyle w:val="NormalWeb"/>
        <w:suppressLineNumbers/>
        <w:suppressAutoHyphens/>
        <w:spacing w:before="120" w:beforeAutospacing="0" w:after="120" w:afterAutospacing="0"/>
        <w:jc w:val="both"/>
        <w:rPr>
          <w:rFonts w:eastAsia="SimSun"/>
          <w:kern w:val="22"/>
          <w:sz w:val="20"/>
          <w:szCs w:val="20"/>
          <w:lang w:val="en-GB" w:eastAsia="zh-CN"/>
        </w:rPr>
      </w:pPr>
      <w:r w:rsidRPr="003C7C3E">
        <w:rPr>
          <w:rFonts w:eastAsia="SimSun"/>
          <w:kern w:val="22"/>
          <w:sz w:val="20"/>
          <w:szCs w:val="20"/>
          <w:lang w:val="en-GB" w:eastAsia="zh-CN"/>
        </w:rPr>
        <w:t>3.</w:t>
      </w:r>
      <w:r w:rsidRPr="003C7C3E">
        <w:rPr>
          <w:rFonts w:eastAsia="SimSun"/>
          <w:kern w:val="22"/>
          <w:sz w:val="20"/>
          <w:szCs w:val="20"/>
          <w:lang w:val="en-GB" w:eastAsia="zh-CN"/>
        </w:rPr>
        <w:tab/>
      </w:r>
      <w:r w:rsidRPr="003C7C3E">
        <w:rPr>
          <w:rFonts w:eastAsia="SimSun"/>
          <w:kern w:val="22"/>
          <w:sz w:val="20"/>
          <w:szCs w:val="20"/>
          <w:lang w:val="en-GB" w:eastAsia="zh-CN"/>
        </w:rPr>
        <w:t>缔约方大会应不断审查</w:t>
      </w:r>
      <w:r w:rsidRPr="003C7C3E">
        <w:rPr>
          <w:rFonts w:eastAsia="SimSun" w:hint="eastAsia"/>
          <w:kern w:val="22"/>
          <w:sz w:val="20"/>
          <w:szCs w:val="20"/>
          <w:lang w:val="en-GB" w:eastAsia="zh-CN"/>
        </w:rPr>
        <w:t>生物多样性主流化</w:t>
      </w:r>
      <w:r w:rsidRPr="003C7C3E">
        <w:rPr>
          <w:rFonts w:eastAsia="SimSun"/>
          <w:kern w:val="22"/>
          <w:sz w:val="20"/>
          <w:szCs w:val="20"/>
          <w:lang w:val="en-GB" w:eastAsia="zh-CN"/>
        </w:rPr>
        <w:t>长期战略办法，该办法应足够灵活，以适应国家具体情况和优先事项，确保与其他相关国际协定完全保持一致，并避免预断其他多边论坛正在进行的谈判的结果。</w:t>
      </w:r>
    </w:p>
    <w:p w14:paraId="11D1F275" w14:textId="77777777" w:rsidR="003C7C3E" w:rsidRPr="003C7C3E" w:rsidRDefault="003C7C3E" w:rsidP="003C7C3E">
      <w:pPr>
        <w:pStyle w:val="ListParagraph"/>
        <w:suppressLineNumbers/>
        <w:suppressAutoHyphens/>
        <w:spacing w:before="120"/>
        <w:ind w:left="0"/>
        <w:contextualSpacing w:val="0"/>
        <w:rPr>
          <w:b/>
          <w:i/>
          <w:kern w:val="22"/>
          <w:sz w:val="20"/>
          <w:szCs w:val="20"/>
          <w:lang w:eastAsia="zh-CN"/>
        </w:rPr>
      </w:pPr>
      <w:r w:rsidRPr="003C7C3E">
        <w:rPr>
          <w:bCs/>
          <w:kern w:val="22"/>
          <w:sz w:val="20"/>
          <w:szCs w:val="20"/>
          <w:lang w:eastAsia="zh-CN"/>
        </w:rPr>
        <w:t>4.</w:t>
      </w:r>
      <w:r w:rsidRPr="003C7C3E">
        <w:rPr>
          <w:b/>
          <w:kern w:val="22"/>
          <w:sz w:val="20"/>
          <w:szCs w:val="20"/>
          <w:lang w:eastAsia="zh-CN"/>
        </w:rPr>
        <w:tab/>
      </w:r>
      <w:r w:rsidRPr="003C7C3E">
        <w:rPr>
          <w:rFonts w:ascii="KaiTi" w:eastAsia="KaiTi" w:hAnsi="KaiTi"/>
          <w:bCs/>
          <w:kern w:val="22"/>
          <w:sz w:val="20"/>
          <w:szCs w:val="20"/>
          <w:lang w:eastAsia="zh-CN"/>
        </w:rPr>
        <w:t>在确定优先行动事项时</w:t>
      </w:r>
      <w:r w:rsidRPr="003C7C3E">
        <w:rPr>
          <w:rFonts w:ascii="SimSun" w:eastAsia="SimSun" w:hAnsi="SimSun" w:cs="SimSun" w:hint="eastAsia"/>
          <w:bCs/>
          <w:kern w:val="22"/>
          <w:sz w:val="20"/>
          <w:szCs w:val="20"/>
          <w:lang w:eastAsia="zh-CN"/>
        </w:rPr>
        <w:t>，生物多样性主流化长期战略办法将：</w:t>
      </w:r>
    </w:p>
    <w:p w14:paraId="3E4F265B" w14:textId="77777777" w:rsidR="003C7C3E" w:rsidRPr="003C7C3E" w:rsidRDefault="003C7C3E" w:rsidP="003C7C3E">
      <w:pPr>
        <w:pStyle w:val="ListParagraph"/>
        <w:numPr>
          <w:ilvl w:val="0"/>
          <w:numId w:val="10"/>
        </w:numPr>
        <w:suppressLineNumbers/>
        <w:suppressAutoHyphens/>
        <w:adjustRightInd w:val="0"/>
        <w:snapToGrid w:val="0"/>
        <w:spacing w:before="120" w:after="120" w:line="240" w:lineRule="atLeast"/>
        <w:ind w:left="0" w:firstLine="490"/>
        <w:contextualSpacing w:val="0"/>
        <w:rPr>
          <w:kern w:val="22"/>
          <w:sz w:val="20"/>
          <w:szCs w:val="20"/>
          <w:lang w:eastAsia="zh-CN"/>
        </w:rPr>
      </w:pPr>
      <w:r w:rsidRPr="003C7C3E">
        <w:rPr>
          <w:rFonts w:ascii="SimSun" w:eastAsia="SimSun" w:hAnsi="SimSun" w:cs="SimSun" w:hint="eastAsia"/>
          <w:kern w:val="22"/>
          <w:sz w:val="20"/>
          <w:szCs w:val="20"/>
          <w:lang w:eastAsia="zh-CN"/>
        </w:rPr>
        <w:t>根据国家优先事项和能力，按照生物多样性和生态系统服务政府间科学</w:t>
      </w:r>
      <w:r w:rsidRPr="003C7C3E">
        <w:rPr>
          <w:kern w:val="22"/>
          <w:sz w:val="20"/>
          <w:szCs w:val="20"/>
          <w:lang w:eastAsia="zh-CN"/>
        </w:rPr>
        <w:t>-</w:t>
      </w:r>
      <w:r w:rsidRPr="003C7C3E">
        <w:rPr>
          <w:rFonts w:ascii="SimSun" w:eastAsia="SimSun" w:hAnsi="SimSun" w:cs="SimSun" w:hint="eastAsia"/>
          <w:kern w:val="22"/>
          <w:sz w:val="20"/>
          <w:szCs w:val="20"/>
          <w:lang w:eastAsia="zh-CN"/>
        </w:rPr>
        <w:t>政策平台发布的《生物多样性和生态系统服务全球评估报告》和第五版《全球生物多样性展望》</w:t>
      </w:r>
      <w:r w:rsidRPr="003C7C3E">
        <w:rPr>
          <w:kern w:val="22"/>
          <w:sz w:val="20"/>
          <w:szCs w:val="20"/>
          <w:lang w:eastAsia="zh-CN"/>
        </w:rPr>
        <w:t xml:space="preserve"> [</w:t>
      </w:r>
      <w:r w:rsidRPr="003C7C3E">
        <w:rPr>
          <w:rFonts w:ascii="SimSun" w:eastAsia="SimSun" w:hAnsi="SimSun" w:cs="SimSun" w:hint="eastAsia"/>
          <w:kern w:val="22"/>
          <w:sz w:val="20"/>
          <w:szCs w:val="20"/>
          <w:lang w:eastAsia="zh-CN"/>
        </w:rPr>
        <w:t>以及第二版《地方生物多样性展望》</w:t>
      </w:r>
      <w:r w:rsidRPr="003C7C3E">
        <w:rPr>
          <w:kern w:val="22"/>
          <w:sz w:val="20"/>
          <w:szCs w:val="20"/>
          <w:lang w:eastAsia="zh-CN"/>
        </w:rPr>
        <w:t>]</w:t>
      </w:r>
      <w:r w:rsidRPr="003C7C3E">
        <w:rPr>
          <w:rFonts w:ascii="SimSun" w:eastAsia="SimSun" w:hAnsi="SimSun" w:cs="SimSun" w:hint="eastAsia"/>
          <w:kern w:val="22"/>
          <w:sz w:val="20"/>
          <w:szCs w:val="20"/>
          <w:lang w:eastAsia="zh-CN"/>
        </w:rPr>
        <w:t>的建议，解决生物多样性面临的压力和生物多样性下降的间接或潜在驱动因素；</w:t>
      </w:r>
    </w:p>
    <w:p w14:paraId="7D7F5635" w14:textId="77777777" w:rsidR="003C7C3E" w:rsidRPr="003C7C3E" w:rsidRDefault="003C7C3E" w:rsidP="003C7C3E">
      <w:pPr>
        <w:pStyle w:val="ListParagraph"/>
        <w:numPr>
          <w:ilvl w:val="0"/>
          <w:numId w:val="10"/>
        </w:numPr>
        <w:suppressLineNumbers/>
        <w:suppressAutoHyphens/>
        <w:adjustRightInd w:val="0"/>
        <w:snapToGrid w:val="0"/>
        <w:spacing w:before="120" w:after="120" w:line="240" w:lineRule="atLeast"/>
        <w:ind w:left="0" w:firstLine="490"/>
        <w:contextualSpacing w:val="0"/>
        <w:rPr>
          <w:kern w:val="22"/>
          <w:sz w:val="20"/>
          <w:szCs w:val="20"/>
          <w:lang w:eastAsia="zh-CN"/>
        </w:rPr>
      </w:pPr>
      <w:r w:rsidRPr="003C7C3E">
        <w:rPr>
          <w:rFonts w:ascii="SimSun" w:eastAsia="SimSun" w:hAnsi="SimSun" w:cs="SimSun" w:hint="eastAsia"/>
          <w:sz w:val="20"/>
          <w:szCs w:val="20"/>
          <w:lang w:val="zh-CN" w:eastAsia="zh-CN"/>
        </w:rPr>
        <w:t>不是重复而是借鉴缔约方大会以往关于主流化的决定</w:t>
      </w:r>
      <w:r w:rsidRPr="003C7C3E">
        <w:rPr>
          <w:rFonts w:ascii="SimSun" w:eastAsia="SimSun" w:hAnsi="SimSun" w:cs="SimSun" w:hint="eastAsia"/>
          <w:sz w:val="20"/>
          <w:szCs w:val="20"/>
          <w:lang w:eastAsia="zh-CN"/>
        </w:rPr>
        <w:t>，</w:t>
      </w:r>
      <w:r w:rsidRPr="003C7C3E">
        <w:rPr>
          <w:rFonts w:ascii="SimSun" w:eastAsia="SimSun" w:hAnsi="SimSun" w:cs="SimSun" w:hint="eastAsia"/>
          <w:sz w:val="20"/>
          <w:szCs w:val="20"/>
          <w:lang w:val="zh-CN" w:eastAsia="zh-CN"/>
        </w:rPr>
        <w:t>如现有的专题和交叉工作方案</w:t>
      </w:r>
      <w:r w:rsidRPr="003C7C3E">
        <w:rPr>
          <w:rFonts w:ascii="SimSun" w:eastAsia="SimSun" w:hAnsi="SimSun" w:cs="SimSun" w:hint="eastAsia"/>
          <w:sz w:val="20"/>
          <w:szCs w:val="20"/>
          <w:lang w:eastAsia="zh-CN"/>
        </w:rPr>
        <w:t>，</w:t>
      </w:r>
      <w:r w:rsidRPr="003C7C3E">
        <w:rPr>
          <w:rFonts w:ascii="SimSun" w:eastAsia="SimSun" w:hAnsi="SimSun" w:cs="SimSun" w:hint="eastAsia"/>
          <w:sz w:val="20"/>
          <w:szCs w:val="20"/>
          <w:lang w:val="zh-CN" w:eastAsia="zh-CN"/>
        </w:rPr>
        <w:t>以及以往关于主流化、奖励措施、影响评估、企业参与的决定</w:t>
      </w:r>
      <w:r w:rsidRPr="003C7C3E">
        <w:rPr>
          <w:rFonts w:ascii="SimSun" w:eastAsia="SimSun" w:hAnsi="SimSun" w:cs="SimSun" w:hint="eastAsia"/>
          <w:kern w:val="22"/>
          <w:sz w:val="20"/>
          <w:szCs w:val="20"/>
          <w:lang w:eastAsia="zh-CN"/>
        </w:rPr>
        <w:t>；</w:t>
      </w:r>
    </w:p>
    <w:p w14:paraId="191B37B3" w14:textId="77777777" w:rsidR="003C7C3E" w:rsidRPr="003C7C3E" w:rsidRDefault="003C7C3E" w:rsidP="003C7C3E">
      <w:pPr>
        <w:pStyle w:val="ListParagraph"/>
        <w:numPr>
          <w:ilvl w:val="0"/>
          <w:numId w:val="10"/>
        </w:numPr>
        <w:suppressLineNumbers/>
        <w:suppressAutoHyphens/>
        <w:adjustRightInd w:val="0"/>
        <w:snapToGrid w:val="0"/>
        <w:spacing w:before="120" w:after="120" w:line="240" w:lineRule="atLeast"/>
        <w:ind w:left="0" w:firstLine="490"/>
        <w:contextualSpacing w:val="0"/>
        <w:rPr>
          <w:kern w:val="22"/>
          <w:sz w:val="20"/>
          <w:szCs w:val="20"/>
          <w:lang w:eastAsia="zh-CN"/>
        </w:rPr>
      </w:pPr>
      <w:r w:rsidRPr="003C7C3E">
        <w:rPr>
          <w:rFonts w:ascii="SimSun" w:eastAsia="SimSun" w:hAnsi="SimSun" w:cs="SimSun" w:hint="eastAsia"/>
          <w:sz w:val="20"/>
          <w:szCs w:val="20"/>
          <w:lang w:val="zh-CN" w:eastAsia="zh-CN"/>
        </w:rPr>
        <w:lastRenderedPageBreak/>
        <w:t>相互参照</w:t>
      </w:r>
      <w:r w:rsidRPr="003C7C3E">
        <w:rPr>
          <w:rFonts w:ascii="SimSun" w:eastAsia="SimSun" w:hAnsi="SimSun" w:cs="SimSun" w:hint="eastAsia"/>
          <w:sz w:val="20"/>
          <w:szCs w:val="20"/>
          <w:lang w:eastAsia="zh-CN"/>
        </w:rPr>
        <w:t>，</w:t>
      </w:r>
      <w:r w:rsidRPr="003C7C3E">
        <w:rPr>
          <w:rFonts w:ascii="SimSun" w:eastAsia="SimSun" w:hAnsi="SimSun" w:cs="SimSun" w:hint="eastAsia"/>
          <w:sz w:val="20"/>
          <w:szCs w:val="20"/>
          <w:lang w:val="zh-CN" w:eastAsia="zh-CN"/>
        </w:rPr>
        <w:t>特别是</w:t>
      </w:r>
      <w:r w:rsidRPr="003C7C3E">
        <w:rPr>
          <w:sz w:val="20"/>
          <w:szCs w:val="20"/>
          <w:lang w:eastAsia="zh-CN"/>
        </w:rPr>
        <w:t>2020</w:t>
      </w:r>
      <w:r w:rsidRPr="003C7C3E">
        <w:rPr>
          <w:rFonts w:ascii="SimSun" w:eastAsia="SimSun" w:hAnsi="SimSun" w:cs="SimSun" w:hint="eastAsia"/>
          <w:sz w:val="20"/>
          <w:szCs w:val="20"/>
          <w:lang w:val="zh-CN" w:eastAsia="zh-CN"/>
        </w:rPr>
        <w:t>年后全球生物多样性框架的资源调动部分</w:t>
      </w:r>
      <w:r w:rsidRPr="003C7C3E">
        <w:rPr>
          <w:rFonts w:ascii="SimSun" w:eastAsia="SimSun" w:hAnsi="SimSun" w:cs="SimSun" w:hint="eastAsia"/>
          <w:sz w:val="20"/>
          <w:szCs w:val="20"/>
          <w:lang w:eastAsia="zh-CN"/>
        </w:rPr>
        <w:t>，</w:t>
      </w:r>
      <w:r w:rsidRPr="003C7C3E">
        <w:rPr>
          <w:rFonts w:ascii="SimSun" w:eastAsia="SimSun" w:hAnsi="SimSun" w:cs="SimSun" w:hint="eastAsia"/>
          <w:sz w:val="20"/>
          <w:szCs w:val="20"/>
          <w:lang w:val="zh-CN" w:eastAsia="zh-CN"/>
        </w:rPr>
        <w:t>以期</w:t>
      </w:r>
      <w:r w:rsidRPr="003C7C3E">
        <w:rPr>
          <w:sz w:val="20"/>
          <w:szCs w:val="20"/>
          <w:lang w:eastAsia="zh-CN"/>
        </w:rPr>
        <w:t>(</w:t>
      </w:r>
      <w:r w:rsidRPr="003C7C3E">
        <w:rPr>
          <w:rFonts w:ascii="SimSun" w:eastAsia="SimSun" w:hAnsi="SimSun" w:cs="SimSun" w:hint="eastAsia"/>
          <w:sz w:val="20"/>
          <w:szCs w:val="20"/>
          <w:lang w:val="zh-CN" w:eastAsia="zh-CN"/>
        </w:rPr>
        <w:t>一</w:t>
      </w:r>
      <w:r w:rsidRPr="003C7C3E">
        <w:rPr>
          <w:sz w:val="20"/>
          <w:szCs w:val="20"/>
          <w:lang w:eastAsia="zh-CN"/>
        </w:rPr>
        <w:t>)</w:t>
      </w:r>
      <w:r w:rsidRPr="003C7C3E">
        <w:rPr>
          <w:rFonts w:ascii="SimSun" w:eastAsia="SimSun" w:hAnsi="SimSun" w:cs="SimSun" w:hint="eastAsia"/>
          <w:sz w:val="20"/>
          <w:szCs w:val="20"/>
          <w:lang w:val="zh-CN" w:eastAsia="zh-CN"/>
        </w:rPr>
        <w:t>通过主流化行动促进资源调动</w:t>
      </w:r>
      <w:r w:rsidRPr="003C7C3E">
        <w:rPr>
          <w:rFonts w:ascii="SimSun" w:eastAsia="SimSun" w:hAnsi="SimSun" w:cs="SimSun" w:hint="eastAsia"/>
          <w:sz w:val="20"/>
          <w:szCs w:val="20"/>
          <w:lang w:eastAsia="zh-CN"/>
        </w:rPr>
        <w:t>，</w:t>
      </w:r>
      <w:r w:rsidRPr="003C7C3E">
        <w:rPr>
          <w:sz w:val="20"/>
          <w:szCs w:val="20"/>
          <w:lang w:eastAsia="zh-CN"/>
        </w:rPr>
        <w:t>(</w:t>
      </w:r>
      <w:r w:rsidRPr="003C7C3E">
        <w:rPr>
          <w:rFonts w:ascii="SimSun" w:eastAsia="SimSun" w:hAnsi="SimSun" w:cs="SimSun" w:hint="eastAsia"/>
          <w:sz w:val="20"/>
          <w:szCs w:val="20"/>
          <w:lang w:val="zh-CN" w:eastAsia="zh-CN"/>
        </w:rPr>
        <w:t>二</w:t>
      </w:r>
      <w:r w:rsidRPr="003C7C3E">
        <w:rPr>
          <w:sz w:val="20"/>
          <w:szCs w:val="20"/>
          <w:lang w:eastAsia="zh-CN"/>
        </w:rPr>
        <w:t>)</w:t>
      </w:r>
      <w:r w:rsidRPr="003C7C3E">
        <w:rPr>
          <w:rFonts w:ascii="SimSun" w:eastAsia="SimSun" w:hAnsi="SimSun" w:cs="SimSun" w:hint="eastAsia"/>
          <w:sz w:val="20"/>
          <w:szCs w:val="20"/>
          <w:lang w:val="zh-CN" w:eastAsia="zh-CN"/>
        </w:rPr>
        <w:t>产生和利用主流化行动所需的资源</w:t>
      </w:r>
      <w:r w:rsidRPr="003C7C3E">
        <w:rPr>
          <w:rFonts w:ascii="SimSun" w:eastAsia="SimSun" w:hAnsi="SimSun" w:cs="SimSun" w:hint="eastAsia"/>
          <w:sz w:val="20"/>
          <w:szCs w:val="20"/>
          <w:lang w:eastAsia="zh-CN"/>
        </w:rPr>
        <w:t>，</w:t>
      </w:r>
      <w:r w:rsidRPr="003C7C3E">
        <w:rPr>
          <w:color w:val="333333"/>
          <w:sz w:val="20"/>
          <w:szCs w:val="20"/>
          <w:shd w:val="clear" w:color="auto" w:fill="FFFFFF"/>
          <w:lang w:eastAsia="zh-CN"/>
        </w:rPr>
        <w:t>(</w:t>
      </w:r>
      <w:r w:rsidRPr="003C7C3E">
        <w:rPr>
          <w:rFonts w:ascii="SimSun" w:eastAsia="SimSun" w:hAnsi="SimSun" w:cs="SimSun" w:hint="eastAsia"/>
          <w:color w:val="333333"/>
          <w:sz w:val="20"/>
          <w:szCs w:val="20"/>
          <w:shd w:val="clear" w:color="auto" w:fill="FFFFFF"/>
          <w:lang w:eastAsia="zh-CN"/>
        </w:rPr>
        <w:t>三</w:t>
      </w:r>
      <w:r w:rsidRPr="003C7C3E">
        <w:rPr>
          <w:color w:val="333333"/>
          <w:sz w:val="20"/>
          <w:szCs w:val="20"/>
          <w:shd w:val="clear" w:color="auto" w:fill="FFFFFF"/>
          <w:lang w:eastAsia="zh-CN"/>
        </w:rPr>
        <w:t xml:space="preserve">) </w:t>
      </w:r>
      <w:r w:rsidRPr="003C7C3E">
        <w:rPr>
          <w:rFonts w:ascii="SimSun" w:eastAsia="SimSun" w:hAnsi="SimSun" w:cs="SimSun" w:hint="eastAsia"/>
          <w:color w:val="333333"/>
          <w:sz w:val="20"/>
          <w:szCs w:val="20"/>
          <w:shd w:val="clear" w:color="auto" w:fill="FFFFFF"/>
          <w:lang w:eastAsia="zh-CN"/>
        </w:rPr>
        <w:t>建设《生物多样性公约》参与者将生物多样性纳入主流的集体能力</w:t>
      </w:r>
      <w:r w:rsidRPr="003C7C3E">
        <w:rPr>
          <w:kern w:val="22"/>
          <w:sz w:val="20"/>
          <w:szCs w:val="20"/>
          <w:lang w:eastAsia="zh-CN"/>
        </w:rPr>
        <w:t>;</w:t>
      </w:r>
    </w:p>
    <w:p w14:paraId="44349F06" w14:textId="77777777" w:rsidR="003C7C3E" w:rsidRPr="003C7C3E" w:rsidRDefault="003C7C3E" w:rsidP="003C7C3E">
      <w:pPr>
        <w:pStyle w:val="ListParagraph"/>
        <w:numPr>
          <w:ilvl w:val="0"/>
          <w:numId w:val="10"/>
        </w:numPr>
        <w:suppressLineNumbers/>
        <w:suppressAutoHyphens/>
        <w:adjustRightInd w:val="0"/>
        <w:snapToGrid w:val="0"/>
        <w:spacing w:before="120" w:after="120" w:line="240" w:lineRule="atLeast"/>
        <w:ind w:left="0" w:firstLine="490"/>
        <w:contextualSpacing w:val="0"/>
        <w:rPr>
          <w:kern w:val="22"/>
          <w:sz w:val="20"/>
          <w:szCs w:val="20"/>
          <w:lang w:eastAsia="zh-CN"/>
        </w:rPr>
      </w:pPr>
      <w:r w:rsidRPr="003C7C3E">
        <w:rPr>
          <w:rFonts w:ascii="SimSun" w:eastAsia="SimSun" w:hAnsi="SimSun" w:cs="SimSun" w:hint="eastAsia"/>
          <w:sz w:val="20"/>
          <w:szCs w:val="20"/>
          <w:lang w:val="zh-CN" w:eastAsia="zh-CN"/>
        </w:rPr>
        <w:t>支持和借鉴现有的国际环境协定和办法</w:t>
      </w:r>
      <w:r w:rsidRPr="003C7C3E">
        <w:rPr>
          <w:rFonts w:ascii="SimSun" w:eastAsia="SimSun" w:hAnsi="SimSun" w:cs="SimSun" w:hint="eastAsia"/>
          <w:sz w:val="20"/>
          <w:szCs w:val="20"/>
          <w:lang w:eastAsia="zh-CN"/>
        </w:rPr>
        <w:t>，</w:t>
      </w:r>
      <w:r w:rsidRPr="003C7C3E">
        <w:rPr>
          <w:rFonts w:ascii="SimSun" w:eastAsia="SimSun" w:hAnsi="SimSun" w:cs="SimSun" w:hint="eastAsia"/>
          <w:sz w:val="20"/>
          <w:szCs w:val="20"/>
          <w:lang w:val="zh-CN" w:eastAsia="zh-CN"/>
        </w:rPr>
        <w:t>如《</w:t>
      </w:r>
      <w:r w:rsidRPr="003C7C3E">
        <w:rPr>
          <w:sz w:val="20"/>
          <w:szCs w:val="20"/>
          <w:lang w:eastAsia="zh-CN"/>
        </w:rPr>
        <w:t>2030</w:t>
      </w:r>
      <w:r w:rsidRPr="003C7C3E">
        <w:rPr>
          <w:rFonts w:ascii="SimSun" w:eastAsia="SimSun" w:hAnsi="SimSun" w:cs="SimSun" w:hint="eastAsia"/>
          <w:sz w:val="20"/>
          <w:szCs w:val="20"/>
          <w:lang w:val="zh-CN" w:eastAsia="zh-CN"/>
        </w:rPr>
        <w:t>年可持续发展议程》或《</w:t>
      </w:r>
      <w:r w:rsidRPr="003C7C3E">
        <w:rPr>
          <w:sz w:val="20"/>
          <w:szCs w:val="20"/>
          <w:lang w:eastAsia="zh-CN"/>
        </w:rPr>
        <w:t>2015-2030</w:t>
      </w:r>
      <w:r w:rsidRPr="003C7C3E">
        <w:rPr>
          <w:rFonts w:ascii="SimSun" w:eastAsia="SimSun" w:hAnsi="SimSun" w:cs="SimSun" w:hint="eastAsia"/>
          <w:sz w:val="20"/>
          <w:szCs w:val="20"/>
          <w:lang w:val="zh-CN" w:eastAsia="zh-CN"/>
        </w:rPr>
        <w:t>年仙台减少灾害风险框架》</w:t>
      </w:r>
      <w:r w:rsidRPr="003C7C3E">
        <w:rPr>
          <w:rFonts w:ascii="SimSun" w:eastAsia="SimSun" w:hAnsi="SimSun" w:cs="SimSun" w:hint="eastAsia"/>
          <w:sz w:val="20"/>
          <w:szCs w:val="20"/>
          <w:lang w:eastAsia="zh-CN"/>
        </w:rPr>
        <w:t>，</w:t>
      </w:r>
      <w:r w:rsidRPr="003C7C3E">
        <w:rPr>
          <w:rFonts w:ascii="SimSun" w:eastAsia="SimSun" w:hAnsi="SimSun" w:cs="SimSun" w:hint="eastAsia"/>
          <w:sz w:val="20"/>
          <w:szCs w:val="20"/>
          <w:lang w:val="zh-CN" w:eastAsia="zh-CN"/>
        </w:rPr>
        <w:t>以及执行这方面的其他全球政策所积累的经验和良好做法</w:t>
      </w:r>
      <w:r w:rsidRPr="003C7C3E">
        <w:rPr>
          <w:rFonts w:ascii="SimSun" w:eastAsia="SimSun" w:hAnsi="SimSun" w:cs="SimSun" w:hint="eastAsia"/>
          <w:kern w:val="22"/>
          <w:sz w:val="20"/>
          <w:szCs w:val="20"/>
          <w:lang w:eastAsia="zh-CN"/>
        </w:rPr>
        <w:t>。</w:t>
      </w:r>
    </w:p>
    <w:p w14:paraId="31C59095" w14:textId="77777777" w:rsidR="003C7C3E" w:rsidRPr="003C7C3E" w:rsidRDefault="003C7C3E" w:rsidP="003C7C3E">
      <w:pPr>
        <w:pStyle w:val="ListParagraph"/>
        <w:suppressLineNumbers/>
        <w:suppressAutoHyphens/>
        <w:ind w:left="0"/>
        <w:contextualSpacing w:val="0"/>
        <w:rPr>
          <w:kern w:val="22"/>
          <w:sz w:val="20"/>
          <w:szCs w:val="20"/>
          <w:lang w:eastAsia="zh-CN"/>
        </w:rPr>
      </w:pPr>
      <w:r w:rsidRPr="003C7C3E">
        <w:rPr>
          <w:bCs/>
          <w:kern w:val="22"/>
          <w:sz w:val="20"/>
          <w:szCs w:val="20"/>
          <w:lang w:eastAsia="zh-CN"/>
        </w:rPr>
        <w:t>5.</w:t>
      </w:r>
      <w:r w:rsidRPr="003C7C3E">
        <w:rPr>
          <w:bCs/>
          <w:kern w:val="22"/>
          <w:sz w:val="20"/>
          <w:szCs w:val="20"/>
          <w:lang w:eastAsia="zh-CN"/>
        </w:rPr>
        <w:tab/>
      </w:r>
      <w:r w:rsidRPr="003C7C3E">
        <w:rPr>
          <w:rFonts w:ascii="KaiTi" w:eastAsia="KaiTi" w:hAnsi="KaiTi"/>
          <w:sz w:val="20"/>
          <w:szCs w:val="20"/>
          <w:lang w:val="zh-CN" w:eastAsia="zh-CN"/>
        </w:rPr>
        <w:t>在促进监测和评估方面</w:t>
      </w:r>
      <w:r w:rsidRPr="003C7C3E">
        <w:rPr>
          <w:rFonts w:ascii="KaiTi" w:eastAsia="KaiTi" w:hAnsi="KaiTi" w:hint="eastAsia"/>
          <w:sz w:val="20"/>
          <w:szCs w:val="20"/>
          <w:lang w:eastAsia="zh-CN"/>
        </w:rPr>
        <w:t>，</w:t>
      </w:r>
      <w:r w:rsidRPr="003C7C3E">
        <w:rPr>
          <w:rFonts w:ascii="SimSun" w:hAnsi="SimSun" w:hint="eastAsia"/>
          <w:sz w:val="20"/>
          <w:szCs w:val="20"/>
          <w:lang w:eastAsia="zh-CN"/>
        </w:rPr>
        <w:t>生物多样性主流化</w:t>
      </w:r>
      <w:r w:rsidRPr="003C7C3E">
        <w:rPr>
          <w:rFonts w:ascii="SimSun" w:eastAsia="SimSun" w:hAnsi="SimSun" w:cs="SimSun" w:hint="eastAsia"/>
          <w:sz w:val="20"/>
          <w:szCs w:val="20"/>
          <w:lang w:val="zh-CN" w:eastAsia="zh-CN"/>
        </w:rPr>
        <w:t>长期战略办法将：</w:t>
      </w:r>
    </w:p>
    <w:p w14:paraId="03487116" w14:textId="77777777" w:rsidR="003C7C3E" w:rsidRPr="003C7C3E" w:rsidRDefault="003C7C3E" w:rsidP="003C7C3E">
      <w:pPr>
        <w:pStyle w:val="ListParagraph"/>
        <w:numPr>
          <w:ilvl w:val="0"/>
          <w:numId w:val="11"/>
        </w:numPr>
        <w:suppressLineNumbers/>
        <w:suppressAutoHyphens/>
        <w:adjustRightInd w:val="0"/>
        <w:snapToGrid w:val="0"/>
        <w:spacing w:before="120" w:after="120" w:line="240" w:lineRule="atLeast"/>
        <w:ind w:left="0" w:firstLine="490"/>
        <w:contextualSpacing w:val="0"/>
        <w:rPr>
          <w:kern w:val="22"/>
          <w:sz w:val="20"/>
          <w:szCs w:val="20"/>
          <w:lang w:eastAsia="zh-CN"/>
        </w:rPr>
      </w:pPr>
      <w:r w:rsidRPr="003C7C3E">
        <w:rPr>
          <w:rFonts w:ascii="SimSun" w:eastAsia="SimSun" w:hAnsi="SimSun" w:cs="SimSun" w:hint="eastAsia"/>
          <w:sz w:val="20"/>
          <w:szCs w:val="20"/>
          <w:lang w:val="zh-CN" w:eastAsia="zh-CN"/>
        </w:rPr>
        <w:t>提供一个灵活和自愿的框架</w:t>
      </w:r>
      <w:r w:rsidRPr="003C7C3E">
        <w:rPr>
          <w:rFonts w:ascii="SimSun" w:eastAsia="SimSun" w:hAnsi="SimSun" w:cs="SimSun" w:hint="eastAsia"/>
          <w:sz w:val="20"/>
          <w:szCs w:val="20"/>
          <w:lang w:eastAsia="zh-CN"/>
        </w:rPr>
        <w:t>，</w:t>
      </w:r>
      <w:r w:rsidRPr="003C7C3E">
        <w:rPr>
          <w:rFonts w:ascii="SimSun" w:eastAsia="SimSun" w:hAnsi="SimSun" w:cs="SimSun" w:hint="eastAsia"/>
          <w:sz w:val="20"/>
          <w:szCs w:val="20"/>
          <w:lang w:val="zh-CN" w:eastAsia="zh-CN"/>
        </w:rPr>
        <w:t>以支持和促进界定和实施国家</w:t>
      </w:r>
      <w:r w:rsidRPr="003C7C3E">
        <w:rPr>
          <w:rFonts w:ascii="SimSun" w:eastAsia="SimSun" w:hAnsi="SimSun" w:cs="SimSun" w:hint="eastAsia"/>
          <w:sz w:val="20"/>
          <w:szCs w:val="20"/>
          <w:lang w:eastAsia="zh-CN"/>
        </w:rPr>
        <w:t>确定的</w:t>
      </w:r>
      <w:r w:rsidRPr="003C7C3E">
        <w:rPr>
          <w:rFonts w:ascii="SimSun" w:eastAsia="SimSun" w:hAnsi="SimSun" w:cs="SimSun" w:hint="eastAsia"/>
          <w:sz w:val="20"/>
          <w:szCs w:val="20"/>
          <w:lang w:val="zh-CN" w:eastAsia="zh-CN"/>
        </w:rPr>
        <w:t>主流化优先行动事项以及相关具体、可计量、可实现、相关、有时限的行动目标、里程碑和指标；</w:t>
      </w:r>
    </w:p>
    <w:p w14:paraId="0D26FB03" w14:textId="77777777" w:rsidR="003C7C3E" w:rsidRPr="003C7C3E" w:rsidRDefault="003C7C3E" w:rsidP="003C7C3E">
      <w:pPr>
        <w:pStyle w:val="Default"/>
        <w:numPr>
          <w:ilvl w:val="0"/>
          <w:numId w:val="11"/>
        </w:numPr>
        <w:adjustRightInd w:val="0"/>
        <w:snapToGrid w:val="0"/>
        <w:spacing w:before="120" w:after="120" w:line="240" w:lineRule="atLeast"/>
        <w:ind w:left="0" w:firstLine="490"/>
        <w:rPr>
          <w:rFonts w:eastAsia="SimSun"/>
          <w:kern w:val="22"/>
          <w:sz w:val="20"/>
          <w:szCs w:val="20"/>
          <w:lang w:val="en-GB" w:eastAsia="zh-CN"/>
        </w:rPr>
      </w:pPr>
      <w:r w:rsidRPr="003C7C3E">
        <w:rPr>
          <w:rFonts w:eastAsia="SimSun"/>
          <w:kern w:val="22"/>
          <w:sz w:val="20"/>
          <w:szCs w:val="20"/>
          <w:lang w:val="en-GB" w:eastAsia="zh-CN"/>
        </w:rPr>
        <w:t>支持和整合《公约》关于长期目标和行动目标的相关工作，以及科学、技术和工艺咨询附属机构和</w:t>
      </w:r>
      <w:r w:rsidRPr="003C7C3E">
        <w:rPr>
          <w:rFonts w:eastAsia="SimSun"/>
          <w:kern w:val="22"/>
          <w:sz w:val="20"/>
          <w:szCs w:val="20"/>
          <w:lang w:val="en-GB" w:eastAsia="zh-CN"/>
        </w:rPr>
        <w:t>2020</w:t>
      </w:r>
      <w:r w:rsidRPr="003C7C3E">
        <w:rPr>
          <w:rFonts w:eastAsia="SimSun"/>
          <w:kern w:val="22"/>
          <w:sz w:val="20"/>
          <w:szCs w:val="20"/>
          <w:lang w:val="en-GB" w:eastAsia="zh-CN"/>
        </w:rPr>
        <w:t>年后全球生物多样性框架工作组第三次会议正在审查的相关指标和基线。</w:t>
      </w:r>
    </w:p>
    <w:p w14:paraId="2B786767" w14:textId="77777777" w:rsidR="003C7C3E" w:rsidRPr="003C7C3E" w:rsidRDefault="003C7C3E" w:rsidP="003C7C3E">
      <w:pPr>
        <w:suppressLineNumbers/>
        <w:pBdr>
          <w:top w:val="nil"/>
          <w:left w:val="nil"/>
          <w:bottom w:val="nil"/>
          <w:right w:val="nil"/>
          <w:between w:val="nil"/>
        </w:pBdr>
        <w:suppressAutoHyphens/>
        <w:spacing w:before="120"/>
        <w:rPr>
          <w:kern w:val="22"/>
          <w:sz w:val="20"/>
          <w:szCs w:val="20"/>
          <w:lang w:eastAsia="zh-CN"/>
        </w:rPr>
      </w:pPr>
      <w:r w:rsidRPr="003C7C3E">
        <w:rPr>
          <w:kern w:val="22"/>
          <w:sz w:val="20"/>
          <w:szCs w:val="20"/>
          <w:lang w:eastAsia="zh-CN"/>
        </w:rPr>
        <w:t>6.</w:t>
      </w:r>
      <w:r w:rsidRPr="003C7C3E">
        <w:rPr>
          <w:kern w:val="22"/>
          <w:sz w:val="20"/>
          <w:szCs w:val="20"/>
          <w:lang w:eastAsia="zh-CN"/>
        </w:rPr>
        <w:tab/>
      </w:r>
      <w:r w:rsidRPr="003C7C3E">
        <w:rPr>
          <w:rFonts w:ascii="SimSun" w:eastAsia="SimSun" w:hAnsi="SimSun" w:cs="SimSun" w:hint="eastAsia"/>
          <w:kern w:val="22"/>
          <w:sz w:val="20"/>
          <w:szCs w:val="20"/>
          <w:lang w:eastAsia="zh-CN"/>
        </w:rPr>
        <w:t>为了促进设计和实施国家确定的主流化优先行动事项，生物多样性主流化长期战略办法自愿行动计划</w:t>
      </w:r>
      <w:r w:rsidRPr="003C7C3E">
        <w:rPr>
          <w:rStyle w:val="FootnoteReference"/>
          <w:kern w:val="22"/>
          <w:sz w:val="20"/>
          <w:szCs w:val="20"/>
        </w:rPr>
        <w:footnoteReference w:id="299"/>
      </w:r>
      <w:r w:rsidRPr="003C7C3E">
        <w:rPr>
          <w:rFonts w:ascii="SimSun" w:eastAsia="SimSun" w:hAnsi="SimSun" w:cs="SimSun" w:hint="eastAsia"/>
          <w:kern w:val="22"/>
          <w:sz w:val="20"/>
          <w:szCs w:val="20"/>
          <w:lang w:eastAsia="zh-CN"/>
        </w:rPr>
        <w:t>还将参照有用的主流化指导意见、工具和良好做法案例。以下战略和行动领域作为需要有长期战略办法的领域，其重要性尤其显著，但它们不限于所提到的这些领域。</w:t>
      </w:r>
    </w:p>
    <w:p w14:paraId="4523A590" w14:textId="77777777" w:rsidR="003C7C3E" w:rsidRPr="003C7C3E" w:rsidRDefault="003C7C3E" w:rsidP="003C7C3E">
      <w:pPr>
        <w:pStyle w:val="Para1"/>
        <w:numPr>
          <w:ilvl w:val="0"/>
          <w:numId w:val="0"/>
        </w:numPr>
        <w:suppressLineNumbers/>
        <w:suppressAutoHyphens/>
        <w:kinsoku w:val="0"/>
        <w:overflowPunct w:val="0"/>
        <w:autoSpaceDE w:val="0"/>
        <w:autoSpaceDN w:val="0"/>
        <w:adjustRightInd w:val="0"/>
        <w:snapToGrid w:val="0"/>
        <w:spacing w:before="0" w:after="0"/>
        <w:jc w:val="center"/>
        <w:rPr>
          <w:sz w:val="20"/>
          <w:szCs w:val="20"/>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0"/>
      </w:tblGrid>
      <w:tr w:rsidR="003C7C3E" w:rsidRPr="003C7C3E" w14:paraId="467E4AE9" w14:textId="77777777" w:rsidTr="003D47D7">
        <w:tc>
          <w:tcPr>
            <w:tcW w:w="9350" w:type="dxa"/>
            <w:tcBorders>
              <w:bottom w:val="single" w:sz="4" w:space="0" w:color="auto"/>
            </w:tcBorders>
            <w:shd w:val="clear" w:color="auto" w:fill="FFFFFF" w:themeFill="background1"/>
          </w:tcPr>
          <w:p w14:paraId="03935707" w14:textId="77777777" w:rsidR="003C7C3E" w:rsidRPr="003C7C3E" w:rsidRDefault="003C7C3E" w:rsidP="003D47D7">
            <w:pPr>
              <w:suppressLineNumbers/>
              <w:suppressAutoHyphens/>
              <w:adjustRightInd w:val="0"/>
              <w:snapToGrid w:val="0"/>
              <w:spacing w:before="120" w:line="240" w:lineRule="atLeast"/>
              <w:rPr>
                <w:b/>
                <w:sz w:val="20"/>
                <w:szCs w:val="20"/>
                <w:lang w:eastAsia="zh-CN"/>
              </w:rPr>
            </w:pPr>
            <w:r w:rsidRPr="003C7C3E">
              <w:rPr>
                <w:rFonts w:ascii="SimSun" w:eastAsia="SimSun" w:hAnsi="SimSun" w:cs="SimSun" w:hint="eastAsia"/>
                <w:b/>
                <w:bCs/>
                <w:sz w:val="20"/>
                <w:szCs w:val="20"/>
                <w:lang w:val="zh-CN" w:eastAsia="zh-CN"/>
              </w:rPr>
              <w:t>战略领域一：将生物多样性纳入政府及其政策主流</w:t>
            </w:r>
          </w:p>
        </w:tc>
      </w:tr>
      <w:tr w:rsidR="003C7C3E" w:rsidRPr="003C7C3E" w14:paraId="69C88F40" w14:textId="77777777" w:rsidTr="003D47D7">
        <w:tc>
          <w:tcPr>
            <w:tcW w:w="9350" w:type="dxa"/>
            <w:shd w:val="clear" w:color="auto" w:fill="FFFFFF" w:themeFill="background1"/>
          </w:tcPr>
          <w:p w14:paraId="760C9C4A" w14:textId="01801260" w:rsidR="003C7C3E" w:rsidRPr="003C7C3E" w:rsidRDefault="003C7C3E" w:rsidP="003D47D7">
            <w:pPr>
              <w:suppressLineNumbers/>
              <w:suppressAutoHyphens/>
              <w:adjustRightInd w:val="0"/>
              <w:snapToGrid w:val="0"/>
              <w:spacing w:before="120" w:line="240" w:lineRule="atLeast"/>
              <w:rPr>
                <w:b/>
                <w:sz w:val="20"/>
                <w:szCs w:val="20"/>
                <w:lang w:eastAsia="zh-CN"/>
              </w:rPr>
            </w:pPr>
            <w:r w:rsidRPr="003C7C3E">
              <w:rPr>
                <w:rFonts w:ascii="SimSun" w:eastAsia="SimSun" w:hAnsi="SimSun" w:cs="SimSun" w:hint="eastAsia"/>
                <w:b/>
                <w:bCs/>
                <w:sz w:val="20"/>
                <w:szCs w:val="20"/>
                <w:lang w:eastAsia="zh-CN"/>
              </w:rPr>
              <w:t>标题</w:t>
            </w:r>
            <w:r w:rsidRPr="003C7C3E">
              <w:rPr>
                <w:rFonts w:ascii="SimSun" w:eastAsia="SimSun" w:hAnsi="SimSun" w:cs="SimSun" w:hint="eastAsia"/>
                <w:b/>
                <w:bCs/>
                <w:sz w:val="20"/>
                <w:szCs w:val="20"/>
                <w:lang w:val="zh-CN" w:eastAsia="zh-CN"/>
              </w:rPr>
              <w:t>行动</w:t>
            </w:r>
            <w:r w:rsidRPr="003C7C3E">
              <w:rPr>
                <w:b/>
                <w:bCs/>
                <w:sz w:val="20"/>
                <w:szCs w:val="20"/>
                <w:lang w:val="zh-CN" w:eastAsia="zh-CN"/>
              </w:rPr>
              <w:t>1</w:t>
            </w:r>
            <w:r w:rsidRPr="003C7C3E">
              <w:rPr>
                <w:rFonts w:ascii="SimSun" w:eastAsia="SimSun" w:hAnsi="SimSun" w:cs="SimSun" w:hint="eastAsia"/>
                <w:b/>
                <w:bCs/>
                <w:sz w:val="20"/>
                <w:szCs w:val="20"/>
                <w:lang w:val="zh-CN" w:eastAsia="zh-CN"/>
              </w:rPr>
              <w:t>：将生态系统和生物多样性价值</w:t>
            </w:r>
            <w:r w:rsidRPr="003C7C3E">
              <w:rPr>
                <w:rStyle w:val="FootnoteReference"/>
                <w:bCs/>
                <w:kern w:val="22"/>
                <w:sz w:val="20"/>
                <w:szCs w:val="20"/>
              </w:rPr>
              <w:footnoteReference w:id="300"/>
            </w:r>
            <w:r w:rsidRPr="003C7C3E">
              <w:rPr>
                <w:b/>
                <w:bCs/>
                <w:sz w:val="20"/>
                <w:szCs w:val="20"/>
                <w:lang w:val="zh-CN" w:eastAsia="zh-CN"/>
              </w:rPr>
              <w:t xml:space="preserve">  </w:t>
            </w:r>
            <w:r w:rsidRPr="003C7C3E">
              <w:rPr>
                <w:rFonts w:ascii="SimSun" w:eastAsia="SimSun" w:hAnsi="SimSun" w:cs="SimSun" w:hint="eastAsia"/>
                <w:b/>
                <w:bCs/>
                <w:sz w:val="20"/>
                <w:szCs w:val="20"/>
                <w:lang w:val="zh-CN" w:eastAsia="zh-CN"/>
              </w:rPr>
              <w:t>充分纳入国家和地方规划、发展进程、减贫战略和账户</w:t>
            </w:r>
            <w:r w:rsidRPr="003C7C3E">
              <w:rPr>
                <w:rStyle w:val="FootnoteReference"/>
                <w:bCs/>
                <w:kern w:val="22"/>
                <w:sz w:val="20"/>
                <w:szCs w:val="20"/>
              </w:rPr>
              <w:footnoteReference w:id="301"/>
            </w:r>
            <w:r w:rsidRPr="003C7C3E">
              <w:rPr>
                <w:rFonts w:ascii="SimSun" w:eastAsia="SimSun" w:hAnsi="SimSun" w:cs="SimSun" w:hint="eastAsia"/>
                <w:b/>
                <w:bCs/>
                <w:sz w:val="20"/>
                <w:szCs w:val="20"/>
                <w:lang w:val="zh-CN" w:eastAsia="zh-CN"/>
              </w:rPr>
              <w:t>，整合空间规划并应用生态系统办法原则</w:t>
            </w:r>
            <w:r w:rsidRPr="003C7C3E">
              <w:rPr>
                <w:rStyle w:val="FootnoteReference"/>
                <w:sz w:val="20"/>
                <w:szCs w:val="20"/>
                <w:lang w:val="zh-CN"/>
              </w:rPr>
              <w:footnoteReference w:id="302"/>
            </w:r>
            <w:r w:rsidR="00485C5B">
              <w:rPr>
                <w:rFonts w:ascii="SimSun" w:eastAsia="SimSun" w:hAnsi="SimSun" w:cs="SimSun" w:hint="eastAsia"/>
                <w:b/>
                <w:bCs/>
                <w:sz w:val="20"/>
                <w:szCs w:val="20"/>
                <w:lang w:val="zh-CN" w:eastAsia="zh-CN"/>
              </w:rPr>
              <w:t>。</w:t>
            </w:r>
          </w:p>
          <w:p w14:paraId="5CD4C64E" w14:textId="77777777" w:rsidR="003C7C3E" w:rsidRPr="003C7C3E" w:rsidRDefault="003C7C3E" w:rsidP="003D47D7">
            <w:pPr>
              <w:pStyle w:val="ListParagraph"/>
              <w:suppressLineNumbers/>
              <w:suppressAutoHyphens/>
              <w:adjustRightInd w:val="0"/>
              <w:snapToGrid w:val="0"/>
              <w:spacing w:before="120" w:line="240" w:lineRule="atLeast"/>
              <w:ind w:left="0"/>
              <w:contextualSpacing w:val="0"/>
              <w:rPr>
                <w:sz w:val="20"/>
                <w:szCs w:val="20"/>
                <w:lang w:eastAsia="zh-CN"/>
              </w:rPr>
            </w:pPr>
            <w:r w:rsidRPr="003C7C3E">
              <w:rPr>
                <w:rFonts w:ascii="SimSun" w:eastAsia="SimSun" w:hAnsi="SimSun" w:cs="SimSun" w:hint="eastAsia"/>
                <w:b/>
                <w:bCs/>
                <w:sz w:val="20"/>
                <w:szCs w:val="20"/>
                <w:lang w:val="zh-CN" w:eastAsia="zh-CN"/>
              </w:rPr>
              <w:t>理由：</w:t>
            </w:r>
            <w:r w:rsidRPr="003C7C3E">
              <w:rPr>
                <w:rFonts w:ascii="SimSun" w:eastAsia="SimSun" w:hAnsi="SimSun" w:cs="SimSun" w:hint="eastAsia"/>
                <w:sz w:val="20"/>
                <w:szCs w:val="20"/>
                <w:lang w:val="zh-CN" w:eastAsia="zh-CN"/>
              </w:rPr>
              <w:t>将生物多样性纳入各国政府及其政策主流将确保各级政府的各相关政策领域都能将生物多样性纳入考虑之中，特别是涉及金融、经济、规划、发展、减贫、减少不平等、粮食和水安全以及促进对卫生、研究与创新、科学技术合作、发展合作、气候变化和荒漠化采取综合办法的政策，以及涉及关键经济部门的政策，特别是与实现可持续发展的</w:t>
            </w:r>
            <w:r w:rsidRPr="003C7C3E">
              <w:rPr>
                <w:sz w:val="20"/>
                <w:szCs w:val="20"/>
                <w:lang w:val="zh-CN" w:eastAsia="zh-CN"/>
              </w:rPr>
              <w:t>IPBES</w:t>
            </w:r>
            <w:r w:rsidRPr="003C7C3E">
              <w:rPr>
                <w:rFonts w:ascii="SimSun" w:eastAsia="SimSun" w:hAnsi="SimSun" w:cs="SimSun" w:hint="eastAsia"/>
                <w:sz w:val="20"/>
                <w:szCs w:val="20"/>
                <w:lang w:val="zh-CN" w:eastAsia="zh-CN"/>
              </w:rPr>
              <w:t>办法有关的政策、可能采取的行动和途径</w:t>
            </w:r>
            <w:r w:rsidRPr="003C7C3E">
              <w:rPr>
                <w:rStyle w:val="FootnoteReference"/>
                <w:sz w:val="20"/>
                <w:szCs w:val="20"/>
                <w:lang w:val="zh-CN"/>
              </w:rPr>
              <w:footnoteReference w:id="303"/>
            </w:r>
            <w:r w:rsidRPr="003C7C3E">
              <w:rPr>
                <w:sz w:val="20"/>
                <w:szCs w:val="20"/>
                <w:lang w:val="zh-CN" w:eastAsia="zh-CN"/>
              </w:rPr>
              <w:t xml:space="preserve"> </w:t>
            </w:r>
            <w:r w:rsidRPr="003C7C3E">
              <w:rPr>
                <w:rFonts w:ascii="SimSun" w:eastAsia="SimSun" w:hAnsi="SimSun" w:cs="SimSun" w:hint="eastAsia"/>
                <w:sz w:val="20"/>
                <w:szCs w:val="20"/>
                <w:lang w:val="zh-CN" w:eastAsia="zh-CN"/>
              </w:rPr>
              <w:t>以及相关领域的政策</w:t>
            </w:r>
            <w:r w:rsidRPr="003C7C3E">
              <w:rPr>
                <w:rStyle w:val="FootnoteReference"/>
                <w:sz w:val="20"/>
                <w:szCs w:val="20"/>
                <w:lang w:val="zh-CN"/>
              </w:rPr>
              <w:footnoteReference w:id="304"/>
            </w:r>
            <w:r w:rsidRPr="003C7C3E">
              <w:rPr>
                <w:rFonts w:ascii="SimSun" w:eastAsia="SimSun" w:hAnsi="SimSun" w:cs="SimSun" w:hint="eastAsia"/>
                <w:sz w:val="20"/>
                <w:szCs w:val="20"/>
                <w:lang w:val="zh-CN" w:eastAsia="zh-CN"/>
              </w:rPr>
              <w:t>。</w:t>
            </w:r>
          </w:p>
        </w:tc>
      </w:tr>
      <w:tr w:rsidR="003C7C3E" w:rsidRPr="003C7C3E" w14:paraId="25E23AEF" w14:textId="77777777" w:rsidTr="003D47D7">
        <w:tc>
          <w:tcPr>
            <w:tcW w:w="9350" w:type="dxa"/>
            <w:tcBorders>
              <w:bottom w:val="single" w:sz="4" w:space="0" w:color="auto"/>
            </w:tcBorders>
            <w:shd w:val="clear" w:color="auto" w:fill="FFFFFF" w:themeFill="background1"/>
          </w:tcPr>
          <w:p w14:paraId="4E2C8030" w14:textId="77777777" w:rsidR="003C7C3E" w:rsidRPr="003C7C3E" w:rsidRDefault="003C7C3E" w:rsidP="003D47D7">
            <w:pPr>
              <w:suppressLineNumbers/>
              <w:suppressAutoHyphens/>
              <w:adjustRightInd w:val="0"/>
              <w:snapToGrid w:val="0"/>
              <w:spacing w:before="120" w:line="240" w:lineRule="atLeast"/>
              <w:rPr>
                <w:b/>
                <w:sz w:val="20"/>
                <w:szCs w:val="20"/>
                <w:lang w:eastAsia="zh-CN"/>
              </w:rPr>
            </w:pPr>
            <w:r w:rsidRPr="003C7C3E">
              <w:rPr>
                <w:rFonts w:ascii="SimSun" w:eastAsia="SimSun" w:hAnsi="SimSun" w:cs="SimSun" w:hint="eastAsia"/>
                <w:b/>
                <w:bCs/>
                <w:sz w:val="20"/>
                <w:szCs w:val="20"/>
                <w:lang w:eastAsia="zh-CN"/>
              </w:rPr>
              <w:t>标题</w:t>
            </w:r>
            <w:r w:rsidRPr="003C7C3E">
              <w:rPr>
                <w:rFonts w:ascii="SimSun" w:eastAsia="SimSun" w:hAnsi="SimSun" w:cs="SimSun" w:hint="eastAsia"/>
                <w:b/>
                <w:bCs/>
                <w:sz w:val="20"/>
                <w:szCs w:val="20"/>
                <w:lang w:val="zh-CN" w:eastAsia="zh-CN"/>
              </w:rPr>
              <w:t>行动</w:t>
            </w:r>
            <w:r w:rsidRPr="003C7C3E">
              <w:rPr>
                <w:b/>
                <w:bCs/>
                <w:sz w:val="20"/>
                <w:szCs w:val="20"/>
                <w:lang w:val="zh-CN" w:eastAsia="zh-CN"/>
              </w:rPr>
              <w:t>2</w:t>
            </w:r>
            <w:r w:rsidRPr="003C7C3E">
              <w:rPr>
                <w:rFonts w:ascii="SimSun" w:eastAsia="SimSun" w:hAnsi="SimSun" w:cs="SimSun" w:hint="eastAsia"/>
                <w:b/>
                <w:bCs/>
                <w:sz w:val="20"/>
                <w:szCs w:val="20"/>
                <w:lang w:val="zh-CN" w:eastAsia="zh-CN"/>
              </w:rPr>
              <w:t>：将生物多样性纳入财政、预算和金融工具主流，特别是取消、逐步取消和</w:t>
            </w:r>
            <w:r w:rsidRPr="003C7C3E">
              <w:rPr>
                <w:b/>
                <w:bCs/>
                <w:sz w:val="20"/>
                <w:szCs w:val="20"/>
                <w:lang w:val="zh-CN" w:eastAsia="zh-CN"/>
              </w:rPr>
              <w:t>/</w:t>
            </w:r>
            <w:r w:rsidRPr="003C7C3E">
              <w:rPr>
                <w:rFonts w:ascii="SimSun" w:eastAsia="SimSun" w:hAnsi="SimSun" w:cs="SimSun" w:hint="eastAsia"/>
                <w:b/>
                <w:bCs/>
                <w:sz w:val="20"/>
                <w:szCs w:val="20"/>
                <w:lang w:val="zh-CN" w:eastAsia="zh-CN"/>
              </w:rPr>
              <w:t>或改革奖励措施，包括关键经济部门提供的有害生物多样性的补贴，应用创新技术，还依据《公约》和其他相关国际义务，考虑到国家优惠事项和社会经济条件，</w:t>
            </w:r>
            <w:bookmarkStart w:id="207" w:name="OLE_LINK89"/>
            <w:bookmarkStart w:id="208" w:name="OLE_LINK90"/>
            <w:r w:rsidRPr="003C7C3E">
              <w:rPr>
                <w:rFonts w:ascii="SimSun" w:eastAsia="SimSun" w:hAnsi="SimSun" w:cs="SimSun" w:hint="eastAsia"/>
                <w:b/>
                <w:bCs/>
                <w:sz w:val="20"/>
                <w:szCs w:val="20"/>
                <w:lang w:val="zh-CN" w:eastAsia="zh-CN"/>
              </w:rPr>
              <w:t>制定和实施有关生物多样性养护、恢复和可持续利用的积极奖励措施</w:t>
            </w:r>
            <w:bookmarkEnd w:id="207"/>
            <w:bookmarkEnd w:id="208"/>
            <w:r w:rsidRPr="003C7C3E">
              <w:rPr>
                <w:rFonts w:ascii="SimSun" w:eastAsia="SimSun" w:hAnsi="SimSun" w:cs="SimSun" w:hint="eastAsia"/>
                <w:b/>
                <w:bCs/>
                <w:sz w:val="20"/>
                <w:szCs w:val="20"/>
                <w:lang w:val="zh-CN" w:eastAsia="zh-CN"/>
              </w:rPr>
              <w:t>。</w:t>
            </w:r>
          </w:p>
          <w:p w14:paraId="1C3E8788" w14:textId="77777777" w:rsidR="003C7C3E" w:rsidRPr="003C7C3E" w:rsidRDefault="003C7C3E" w:rsidP="003D47D7">
            <w:pPr>
              <w:suppressLineNumbers/>
              <w:suppressAutoHyphens/>
              <w:adjustRightInd w:val="0"/>
              <w:snapToGrid w:val="0"/>
              <w:spacing w:before="120" w:line="240" w:lineRule="atLeast"/>
              <w:rPr>
                <w:sz w:val="20"/>
                <w:szCs w:val="20"/>
                <w:lang w:eastAsia="zh-CN"/>
              </w:rPr>
            </w:pPr>
            <w:r w:rsidRPr="003C7C3E">
              <w:rPr>
                <w:rFonts w:ascii="SimSun" w:eastAsia="SimSun" w:hAnsi="SimSun" w:cs="SimSun" w:hint="eastAsia"/>
                <w:b/>
                <w:bCs/>
                <w:sz w:val="20"/>
                <w:szCs w:val="20"/>
                <w:lang w:val="zh-CN" w:eastAsia="zh-CN"/>
              </w:rPr>
              <w:t>理由</w:t>
            </w:r>
            <w:r w:rsidRPr="003C7C3E">
              <w:rPr>
                <w:rFonts w:ascii="SimSun" w:eastAsia="SimSun" w:hAnsi="SimSun" w:cs="SimSun" w:hint="eastAsia"/>
                <w:sz w:val="20"/>
                <w:szCs w:val="20"/>
                <w:lang w:val="zh-CN" w:eastAsia="zh-CN"/>
              </w:rPr>
              <w:t>：取消或改革包括补贴在内的有害生物多样性的奖励措施，是调整奖励的关键组成部分。将</w:t>
            </w:r>
            <w:r w:rsidRPr="003C7C3E">
              <w:rPr>
                <w:rFonts w:ascii="SimSun" w:eastAsia="SimSun" w:hAnsi="SimSun" w:cs="SimSun" w:hint="eastAsia"/>
                <w:color w:val="202124"/>
                <w:sz w:val="20"/>
                <w:szCs w:val="20"/>
                <w:lang w:eastAsia="zh-CN"/>
              </w:rPr>
              <w:t>需要向发展中国家提供资金，以资助在全球南方国家实施积极激励措施</w:t>
            </w:r>
            <w:r w:rsidRPr="003C7C3E">
              <w:rPr>
                <w:rFonts w:ascii="SimSun" w:eastAsia="SimSun" w:hAnsi="SimSun" w:cs="SimSun" w:hint="eastAsia"/>
                <w:sz w:val="20"/>
                <w:szCs w:val="20"/>
                <w:lang w:val="zh-CN" w:eastAsia="zh-CN"/>
              </w:rPr>
              <w:t>。</w:t>
            </w:r>
          </w:p>
        </w:tc>
      </w:tr>
      <w:tr w:rsidR="003C7C3E" w:rsidRPr="003C7C3E" w14:paraId="3AD2C1D9" w14:textId="77777777" w:rsidTr="003D47D7">
        <w:tc>
          <w:tcPr>
            <w:tcW w:w="9350" w:type="dxa"/>
            <w:tcBorders>
              <w:bottom w:val="single" w:sz="4" w:space="0" w:color="auto"/>
            </w:tcBorders>
            <w:shd w:val="clear" w:color="auto" w:fill="FFFFFF" w:themeFill="background1"/>
          </w:tcPr>
          <w:p w14:paraId="72FBA415" w14:textId="77777777" w:rsidR="003C7C3E" w:rsidRPr="003C7C3E" w:rsidRDefault="003C7C3E" w:rsidP="003D47D7">
            <w:pPr>
              <w:suppressLineNumbers/>
              <w:suppressAutoHyphens/>
              <w:adjustRightInd w:val="0"/>
              <w:snapToGrid w:val="0"/>
              <w:spacing w:before="120" w:line="240" w:lineRule="atLeast"/>
              <w:rPr>
                <w:b/>
                <w:sz w:val="20"/>
                <w:szCs w:val="20"/>
                <w:lang w:eastAsia="zh-CN"/>
              </w:rPr>
            </w:pPr>
            <w:r w:rsidRPr="003C7C3E">
              <w:rPr>
                <w:rFonts w:ascii="SimSun" w:eastAsia="SimSun" w:hAnsi="SimSun" w:cs="SimSun" w:hint="eastAsia"/>
                <w:b/>
                <w:bCs/>
                <w:sz w:val="20"/>
                <w:szCs w:val="20"/>
                <w:lang w:val="zh-CN" w:eastAsia="zh-CN"/>
              </w:rPr>
              <w:t>战略领域二：将自然和生物多样性纳入包括金融部门在内的主要经济部门的商业模式、业务和做法中</w:t>
            </w:r>
          </w:p>
        </w:tc>
      </w:tr>
      <w:tr w:rsidR="003C7C3E" w:rsidRPr="003C7C3E" w14:paraId="017A9E3E" w14:textId="77777777" w:rsidTr="003D47D7">
        <w:tc>
          <w:tcPr>
            <w:tcW w:w="9350" w:type="dxa"/>
            <w:shd w:val="clear" w:color="auto" w:fill="FFFFFF" w:themeFill="background1"/>
          </w:tcPr>
          <w:p w14:paraId="4263845D" w14:textId="77777777" w:rsidR="003C7C3E" w:rsidRPr="003C7C3E" w:rsidRDefault="003C7C3E" w:rsidP="003D47D7">
            <w:pPr>
              <w:suppressLineNumbers/>
              <w:suppressAutoHyphens/>
              <w:adjustRightInd w:val="0"/>
              <w:snapToGrid w:val="0"/>
              <w:spacing w:before="120" w:line="240" w:lineRule="atLeast"/>
              <w:rPr>
                <w:b/>
                <w:bCs/>
                <w:color w:val="000000"/>
                <w:sz w:val="20"/>
                <w:szCs w:val="20"/>
                <w:lang w:eastAsia="zh-CN"/>
              </w:rPr>
            </w:pPr>
            <w:r w:rsidRPr="003C7C3E">
              <w:rPr>
                <w:rFonts w:ascii="SimSun" w:eastAsia="SimSun" w:hAnsi="SimSun" w:cs="SimSun" w:hint="eastAsia"/>
                <w:b/>
                <w:bCs/>
                <w:sz w:val="20"/>
                <w:szCs w:val="20"/>
                <w:lang w:val="zh-CN" w:eastAsia="zh-CN"/>
              </w:rPr>
              <w:t>标题行动</w:t>
            </w:r>
            <w:r w:rsidRPr="003C7C3E">
              <w:rPr>
                <w:b/>
                <w:bCs/>
                <w:sz w:val="20"/>
                <w:szCs w:val="20"/>
                <w:lang w:val="zh-CN" w:eastAsia="zh-CN"/>
              </w:rPr>
              <w:t>3</w:t>
            </w:r>
            <w:r w:rsidRPr="003C7C3E">
              <w:rPr>
                <w:rFonts w:ascii="SimSun" w:eastAsia="SimSun" w:hAnsi="SimSun" w:cs="SimSun" w:hint="eastAsia"/>
                <w:b/>
                <w:bCs/>
                <w:sz w:val="20"/>
                <w:szCs w:val="20"/>
                <w:lang w:val="zh-CN" w:eastAsia="zh-CN"/>
              </w:rPr>
              <w:t>：在微型、小型和中型层面</w:t>
            </w:r>
            <w:r w:rsidRPr="003C7C3E">
              <w:rPr>
                <w:rFonts w:ascii="SimSun" w:eastAsia="SimSun" w:hAnsi="SimSun" w:cs="SimSun" w:hint="eastAsia"/>
                <w:b/>
                <w:bCs/>
                <w:sz w:val="20"/>
                <w:szCs w:val="20"/>
                <w:lang w:eastAsia="zh-CN"/>
              </w:rPr>
              <w:t>的</w:t>
            </w:r>
            <w:r w:rsidRPr="003C7C3E">
              <w:rPr>
                <w:rFonts w:ascii="SimSun" w:eastAsia="SimSun" w:hAnsi="SimSun" w:cs="SimSun" w:hint="eastAsia"/>
                <w:b/>
                <w:bCs/>
                <w:sz w:val="20"/>
                <w:szCs w:val="20"/>
                <w:lang w:val="zh-CN" w:eastAsia="zh-CN"/>
              </w:rPr>
              <w:t>相关经济部门和各级的企业，特别是大型和跨国公司以及对生物多样性影响最大的企业，以符合《公约》和国际义务的方式积极向可持续和公平技术和做法转型，包括其供应、贸易和价值链的转型，表明对生态系统及其为人类、生物多样性与人类福祉和健康提供的服务，消极影响不断减少，积极影响越来越大。</w:t>
            </w:r>
          </w:p>
          <w:p w14:paraId="7ED9B827" w14:textId="77777777" w:rsidR="003C7C3E" w:rsidRPr="003C7C3E" w:rsidRDefault="003C7C3E" w:rsidP="003D47D7">
            <w:pPr>
              <w:suppressLineNumbers/>
              <w:suppressAutoHyphens/>
              <w:adjustRightInd w:val="0"/>
              <w:snapToGrid w:val="0"/>
              <w:spacing w:before="120" w:line="240" w:lineRule="atLeast"/>
              <w:rPr>
                <w:b/>
                <w:sz w:val="20"/>
                <w:szCs w:val="20"/>
                <w:lang w:eastAsia="zh-CN"/>
              </w:rPr>
            </w:pPr>
            <w:r w:rsidRPr="003C7C3E">
              <w:rPr>
                <w:rFonts w:ascii="SimSun" w:eastAsia="SimSun" w:hAnsi="SimSun" w:cs="SimSun" w:hint="eastAsia"/>
                <w:b/>
                <w:bCs/>
                <w:sz w:val="20"/>
                <w:szCs w:val="20"/>
                <w:lang w:val="zh-CN" w:eastAsia="zh-CN"/>
              </w:rPr>
              <w:lastRenderedPageBreak/>
              <w:t>理由：</w:t>
            </w:r>
            <w:r w:rsidRPr="003C7C3E">
              <w:rPr>
                <w:rFonts w:ascii="SimSun" w:eastAsia="SimSun" w:hAnsi="SimSun" w:cs="SimSun" w:hint="eastAsia"/>
                <w:sz w:val="20"/>
                <w:szCs w:val="20"/>
                <w:lang w:val="zh-CN" w:eastAsia="zh-CN"/>
              </w:rPr>
              <w:t>将生物多样性</w:t>
            </w:r>
            <w:r w:rsidRPr="003C7C3E">
              <w:rPr>
                <w:rFonts w:ascii="SimSun" w:eastAsia="SimSun" w:hAnsi="SimSun" w:cs="SimSun" w:hint="eastAsia"/>
                <w:color w:val="202124"/>
                <w:sz w:val="20"/>
                <w:szCs w:val="20"/>
                <w:lang w:eastAsia="zh-CN"/>
              </w:rPr>
              <w:t>和</w:t>
            </w:r>
            <w:r w:rsidRPr="003C7C3E">
              <w:rPr>
                <w:rFonts w:ascii="SimSun" w:eastAsia="SimSun" w:hAnsi="SimSun" w:cs="SimSun" w:hint="eastAsia"/>
                <w:sz w:val="20"/>
                <w:szCs w:val="20"/>
                <w:lang w:val="zh-CN" w:eastAsia="zh-CN"/>
              </w:rPr>
              <w:t>生态系统服务价值纳入经济部门就能够在生产和消费方面实现必要变革，例如纳入生产链的</w:t>
            </w:r>
            <w:r w:rsidRPr="003C7C3E">
              <w:rPr>
                <w:rFonts w:ascii="SimSun" w:eastAsia="SimSun" w:hAnsi="SimSun" w:cs="SimSun" w:hint="eastAsia"/>
                <w:color w:val="202124"/>
                <w:sz w:val="20"/>
                <w:szCs w:val="20"/>
                <w:lang w:eastAsia="zh-CN"/>
              </w:rPr>
              <w:t>基于</w:t>
            </w:r>
            <w:r w:rsidRPr="003C7C3E">
              <w:rPr>
                <w:rFonts w:ascii="SimSun" w:eastAsia="SimSun" w:hAnsi="SimSun" w:cs="SimSun" w:hint="eastAsia"/>
                <w:sz w:val="20"/>
                <w:szCs w:val="20"/>
                <w:lang w:val="zh-CN" w:eastAsia="zh-CN"/>
              </w:rPr>
              <w:t>自然解决方案，并减少各生产和消费层级的资源浪费。这种变革性行动可通过金融和行业政策来引导，但也可通过调动相关企业及其协会参与来鼓励。</w:t>
            </w:r>
            <w:r w:rsidRPr="003C7C3E">
              <w:rPr>
                <w:rFonts w:ascii="SimSun" w:eastAsia="SimSun" w:hAnsi="SimSun" w:cs="SimSun" w:hint="eastAsia"/>
                <w:color w:val="202124"/>
                <w:sz w:val="20"/>
                <w:szCs w:val="20"/>
                <w:lang w:eastAsia="zh-CN"/>
              </w:rPr>
              <w:t>根据国际标准，</w:t>
            </w:r>
            <w:r w:rsidRPr="003C7C3E">
              <w:rPr>
                <w:rFonts w:ascii="SimSun" w:eastAsia="SimSun" w:hAnsi="SimSun" w:cs="SimSun" w:hint="eastAsia"/>
                <w:sz w:val="20"/>
                <w:szCs w:val="20"/>
                <w:lang w:val="zh-CN" w:eastAsia="zh-CN"/>
              </w:rPr>
              <w:t>企业</w:t>
            </w:r>
            <w:r w:rsidRPr="003C7C3E">
              <w:rPr>
                <w:rFonts w:ascii="SimSun" w:eastAsia="SimSun" w:hAnsi="SimSun" w:cs="SimSun" w:hint="eastAsia"/>
                <w:color w:val="202124"/>
                <w:sz w:val="20"/>
                <w:szCs w:val="20"/>
                <w:lang w:eastAsia="zh-CN"/>
              </w:rPr>
              <w:t>已经在</w:t>
            </w:r>
            <w:r w:rsidRPr="003C7C3E">
              <w:rPr>
                <w:rFonts w:ascii="SimSun" w:eastAsia="SimSun" w:hAnsi="SimSun" w:cs="SimSun" w:hint="eastAsia"/>
                <w:sz w:val="20"/>
                <w:szCs w:val="20"/>
                <w:lang w:val="zh-CN" w:eastAsia="zh-CN"/>
              </w:rPr>
              <w:t>其整个供应链中</w:t>
            </w:r>
            <w:r w:rsidRPr="003C7C3E">
              <w:rPr>
                <w:rFonts w:ascii="SimSun" w:eastAsia="SimSun" w:hAnsi="SimSun" w:cs="SimSun" w:hint="eastAsia"/>
                <w:color w:val="202124"/>
                <w:sz w:val="20"/>
                <w:szCs w:val="20"/>
                <w:lang w:eastAsia="zh-CN"/>
              </w:rPr>
              <w:t>考虑到对</w:t>
            </w:r>
            <w:r w:rsidRPr="003C7C3E">
              <w:rPr>
                <w:rFonts w:ascii="SimSun" w:eastAsia="SimSun" w:hAnsi="SimSun" w:cs="SimSun" w:hint="eastAsia"/>
                <w:sz w:val="20"/>
                <w:szCs w:val="20"/>
                <w:lang w:val="zh-CN" w:eastAsia="zh-CN"/>
              </w:rPr>
              <w:t>价值、依赖关系以及对生物多样性影响的核算，还</w:t>
            </w:r>
            <w:r w:rsidRPr="003C7C3E">
              <w:rPr>
                <w:rStyle w:val="y2iqfc"/>
                <w:rFonts w:ascii="SimSun" w:eastAsia="SimSun" w:hAnsi="SimSun" w:cs="SimSun" w:hint="eastAsia"/>
                <w:color w:val="202124"/>
                <w:sz w:val="20"/>
                <w:szCs w:val="20"/>
                <w:lang w:eastAsia="zh-CN"/>
              </w:rPr>
              <w:t>可以采用可持续的做法来支持生物多样性的保护和可持续利用，并且可以根据商定方法将可持续性信息纳入其报告周期。他们也可以</w:t>
            </w:r>
            <w:r w:rsidRPr="003C7C3E">
              <w:rPr>
                <w:rFonts w:ascii="SimSun" w:eastAsia="SimSun" w:hAnsi="SimSun" w:cs="SimSun" w:hint="eastAsia"/>
                <w:sz w:val="20"/>
                <w:szCs w:val="20"/>
                <w:lang w:val="zh-CN" w:eastAsia="zh-CN"/>
              </w:rPr>
              <w:t>合伙设计和实施生物多样性积极奖励措施，在消费者和生产者决策中使用基于科学、可核实的生物多样性信息，与《公约》和其他相关国际义务保持一致和协调，例如，酌情应用缓解等级、认证、生态标签或</w:t>
            </w:r>
            <w:r w:rsidRPr="003C7C3E">
              <w:rPr>
                <w:sz w:val="20"/>
                <w:szCs w:val="20"/>
                <w:lang w:val="zh-CN" w:eastAsia="zh-CN"/>
              </w:rPr>
              <w:t>B2B</w:t>
            </w:r>
            <w:r w:rsidRPr="003C7C3E">
              <w:rPr>
                <w:rFonts w:ascii="SimSun" w:eastAsia="SimSun" w:hAnsi="SimSun" w:cs="SimSun" w:hint="eastAsia"/>
                <w:sz w:val="20"/>
                <w:szCs w:val="20"/>
                <w:lang w:val="zh-CN" w:eastAsia="zh-CN"/>
              </w:rPr>
              <w:t>标准。</w:t>
            </w:r>
          </w:p>
        </w:tc>
      </w:tr>
      <w:tr w:rsidR="003C7C3E" w:rsidRPr="003C7C3E" w14:paraId="59CC89BD" w14:textId="77777777" w:rsidTr="003D47D7">
        <w:tc>
          <w:tcPr>
            <w:tcW w:w="9350" w:type="dxa"/>
            <w:tcBorders>
              <w:bottom w:val="single" w:sz="4" w:space="0" w:color="auto"/>
            </w:tcBorders>
            <w:shd w:val="clear" w:color="auto" w:fill="FFFFFF" w:themeFill="background1"/>
          </w:tcPr>
          <w:p w14:paraId="58155D8E" w14:textId="77777777" w:rsidR="003C7C3E" w:rsidRPr="003C7C3E" w:rsidRDefault="003C7C3E" w:rsidP="003D47D7">
            <w:pPr>
              <w:suppressLineNumbers/>
              <w:suppressAutoHyphens/>
              <w:adjustRightInd w:val="0"/>
              <w:snapToGrid w:val="0"/>
              <w:spacing w:before="120" w:line="240" w:lineRule="atLeast"/>
              <w:rPr>
                <w:b/>
                <w:bCs/>
                <w:color w:val="000000"/>
                <w:sz w:val="20"/>
                <w:szCs w:val="20"/>
                <w:lang w:eastAsia="zh-CN"/>
              </w:rPr>
            </w:pPr>
            <w:r w:rsidRPr="003C7C3E">
              <w:rPr>
                <w:rFonts w:ascii="SimSun" w:eastAsia="SimSun" w:hAnsi="SimSun" w:cs="SimSun" w:hint="eastAsia"/>
                <w:b/>
                <w:bCs/>
                <w:sz w:val="20"/>
                <w:szCs w:val="20"/>
                <w:lang w:val="zh-CN" w:eastAsia="zh-CN"/>
              </w:rPr>
              <w:t>标题行动</w:t>
            </w:r>
            <w:r w:rsidRPr="003C7C3E">
              <w:rPr>
                <w:b/>
                <w:bCs/>
                <w:sz w:val="20"/>
                <w:szCs w:val="20"/>
                <w:lang w:val="zh-CN" w:eastAsia="zh-CN"/>
              </w:rPr>
              <w:t>4</w:t>
            </w:r>
            <w:r w:rsidRPr="003C7C3E">
              <w:rPr>
                <w:rFonts w:ascii="SimSun" w:eastAsia="SimSun" w:hAnsi="SimSun" w:cs="SimSun" w:hint="eastAsia"/>
                <w:b/>
                <w:bCs/>
                <w:sz w:val="20"/>
                <w:szCs w:val="20"/>
                <w:lang w:val="zh-CN" w:eastAsia="zh-CN"/>
              </w:rPr>
              <w:t>：各级金融机构应用生物多样性风险和影响评估政策和程序，开发生物多样性融资工具，以表面其投资组合中对生态系统和生物多样性的消极影响不断减少，同时专用资金额正在增加，支持可持续商业模式并促进生物多样性的保护和可持续利用。</w:t>
            </w:r>
          </w:p>
          <w:p w14:paraId="46B2F0CC" w14:textId="77777777" w:rsidR="003C7C3E" w:rsidRPr="003C7C3E" w:rsidRDefault="003C7C3E" w:rsidP="003D47D7">
            <w:pPr>
              <w:suppressLineNumbers/>
              <w:suppressAutoHyphens/>
              <w:adjustRightInd w:val="0"/>
              <w:snapToGrid w:val="0"/>
              <w:spacing w:before="120" w:line="240" w:lineRule="atLeast"/>
              <w:rPr>
                <w:bCs/>
                <w:iCs/>
                <w:sz w:val="20"/>
                <w:szCs w:val="20"/>
                <w:lang w:eastAsia="zh-CN"/>
              </w:rPr>
            </w:pPr>
            <w:r w:rsidRPr="003C7C3E">
              <w:rPr>
                <w:rFonts w:ascii="SimSun" w:eastAsia="SimSun" w:hAnsi="SimSun" w:cs="SimSun" w:hint="eastAsia"/>
                <w:b/>
                <w:bCs/>
                <w:sz w:val="20"/>
                <w:szCs w:val="20"/>
                <w:lang w:val="zh-CN" w:eastAsia="zh-CN"/>
              </w:rPr>
              <w:t>理由</w:t>
            </w:r>
            <w:r w:rsidRPr="003C7C3E">
              <w:rPr>
                <w:rFonts w:ascii="SimSun" w:eastAsia="SimSun" w:hAnsi="SimSun" w:cs="SimSun" w:hint="eastAsia"/>
                <w:sz w:val="20"/>
                <w:szCs w:val="20"/>
                <w:lang w:val="zh-CN" w:eastAsia="zh-CN"/>
              </w:rPr>
              <w:t>：资金流动需要与通向与自然和谐相处的道路保持一致，并重新流入实现自然的宏伟目标。公共和私人资金应该更有效地</w:t>
            </w:r>
            <w:r w:rsidRPr="003C7C3E">
              <w:rPr>
                <w:rStyle w:val="y2iqfc"/>
                <w:rFonts w:ascii="SimSun" w:eastAsia="SimSun" w:hAnsi="SimSun" w:cs="SimSun" w:hint="eastAsia"/>
                <w:color w:val="202124"/>
                <w:sz w:val="20"/>
                <w:szCs w:val="20"/>
                <w:lang w:eastAsia="zh-CN"/>
              </w:rPr>
              <w:t>应与《公约》的三个目标保持一致，并努力增加资源以保护和可持续利用生物多样性并支持当地社区，</w:t>
            </w:r>
            <w:r w:rsidRPr="003C7C3E">
              <w:rPr>
                <w:rFonts w:ascii="SimSun" w:eastAsia="SimSun" w:hAnsi="SimSun" w:cs="SimSun" w:hint="eastAsia"/>
                <w:sz w:val="20"/>
                <w:szCs w:val="20"/>
                <w:lang w:val="zh-CN" w:eastAsia="zh-CN"/>
              </w:rPr>
              <w:t>全球框架中的重点应该从</w:t>
            </w:r>
            <w:r w:rsidRPr="003C7C3E">
              <w:rPr>
                <w:sz w:val="20"/>
                <w:szCs w:val="20"/>
                <w:lang w:val="zh-CN" w:eastAsia="zh-CN"/>
              </w:rPr>
              <w:t>“</w:t>
            </w:r>
            <w:r w:rsidRPr="003C7C3E">
              <w:rPr>
                <w:rFonts w:ascii="SimSun" w:eastAsia="SimSun" w:hAnsi="SimSun" w:cs="SimSun" w:hint="eastAsia"/>
                <w:sz w:val="20"/>
                <w:szCs w:val="20"/>
                <w:lang w:val="zh-CN" w:eastAsia="zh-CN"/>
              </w:rPr>
              <w:t>也为绿色项目供资</w:t>
            </w:r>
            <w:r w:rsidRPr="003C7C3E">
              <w:rPr>
                <w:sz w:val="20"/>
                <w:szCs w:val="20"/>
                <w:lang w:val="zh-CN" w:eastAsia="zh-CN"/>
              </w:rPr>
              <w:t>”</w:t>
            </w:r>
            <w:r w:rsidRPr="003C7C3E">
              <w:rPr>
                <w:rFonts w:ascii="SimSun" w:eastAsia="SimSun" w:hAnsi="SimSun" w:cs="SimSun" w:hint="eastAsia"/>
                <w:sz w:val="20"/>
                <w:szCs w:val="20"/>
                <w:lang w:val="zh-CN" w:eastAsia="zh-CN"/>
              </w:rPr>
              <w:t>扩大到</w:t>
            </w:r>
            <w:r w:rsidRPr="003C7C3E">
              <w:rPr>
                <w:sz w:val="20"/>
                <w:szCs w:val="20"/>
                <w:lang w:val="zh-CN" w:eastAsia="zh-CN"/>
              </w:rPr>
              <w:t>“</w:t>
            </w:r>
            <w:r w:rsidRPr="003C7C3E">
              <w:rPr>
                <w:rFonts w:ascii="SimSun" w:eastAsia="SimSun" w:hAnsi="SimSun" w:cs="SimSun" w:hint="eastAsia"/>
                <w:sz w:val="20"/>
                <w:szCs w:val="20"/>
                <w:lang w:val="zh-CN" w:eastAsia="zh-CN"/>
              </w:rPr>
              <w:t>整个金融体系的绿化</w:t>
            </w:r>
            <w:r w:rsidRPr="003C7C3E">
              <w:rPr>
                <w:sz w:val="20"/>
                <w:szCs w:val="20"/>
                <w:lang w:val="zh-CN" w:eastAsia="zh-CN"/>
              </w:rPr>
              <w:t>”</w:t>
            </w:r>
            <w:r w:rsidRPr="003C7C3E">
              <w:rPr>
                <w:rFonts w:ascii="SimSun" w:eastAsia="SimSun" w:hAnsi="SimSun" w:cs="SimSun" w:hint="eastAsia"/>
                <w:sz w:val="20"/>
                <w:szCs w:val="20"/>
                <w:lang w:val="zh-CN" w:eastAsia="zh-CN"/>
              </w:rPr>
              <w:t>。</w:t>
            </w:r>
          </w:p>
        </w:tc>
      </w:tr>
      <w:tr w:rsidR="003C7C3E" w:rsidRPr="003C7C3E" w14:paraId="5313E23C" w14:textId="77777777" w:rsidTr="003D47D7">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tcPr>
          <w:p w14:paraId="16CD0A61" w14:textId="77777777" w:rsidR="003C7C3E" w:rsidRPr="003C7C3E" w:rsidRDefault="003C7C3E" w:rsidP="003D47D7">
            <w:pPr>
              <w:suppressLineNumbers/>
              <w:suppressAutoHyphens/>
              <w:adjustRightInd w:val="0"/>
              <w:snapToGrid w:val="0"/>
              <w:spacing w:before="120" w:line="240" w:lineRule="atLeast"/>
              <w:rPr>
                <w:b/>
                <w:sz w:val="20"/>
                <w:szCs w:val="20"/>
                <w:lang w:eastAsia="zh-CN"/>
              </w:rPr>
            </w:pPr>
            <w:r w:rsidRPr="003C7C3E">
              <w:rPr>
                <w:rFonts w:ascii="SimSun" w:eastAsia="SimSun" w:hAnsi="SimSun" w:cs="SimSun" w:hint="eastAsia"/>
                <w:b/>
                <w:bCs/>
                <w:sz w:val="20"/>
                <w:szCs w:val="20"/>
                <w:lang w:val="zh-CN" w:eastAsia="zh-CN"/>
              </w:rPr>
              <w:t>战略领域三：将生物多样性纳入全社会主流</w:t>
            </w:r>
          </w:p>
        </w:tc>
      </w:tr>
      <w:tr w:rsidR="003C7C3E" w:rsidRPr="003C7C3E" w14:paraId="3B6746B4" w14:textId="77777777" w:rsidTr="003D47D7">
        <w:tc>
          <w:tcPr>
            <w:tcW w:w="9350" w:type="dxa"/>
            <w:tcBorders>
              <w:top w:val="single" w:sz="4" w:space="0" w:color="auto"/>
            </w:tcBorders>
            <w:shd w:val="clear" w:color="auto" w:fill="FFFFFF" w:themeFill="background1"/>
          </w:tcPr>
          <w:p w14:paraId="3CDAFE13" w14:textId="77777777" w:rsidR="003C7C3E" w:rsidRPr="003C7C3E" w:rsidRDefault="003C7C3E" w:rsidP="003D47D7">
            <w:pPr>
              <w:suppressLineNumbers/>
              <w:suppressAutoHyphens/>
              <w:adjustRightInd w:val="0"/>
              <w:snapToGrid w:val="0"/>
              <w:spacing w:before="120" w:line="240" w:lineRule="atLeast"/>
              <w:rPr>
                <w:b/>
                <w:sz w:val="20"/>
                <w:szCs w:val="20"/>
                <w:lang w:eastAsia="zh-CN"/>
              </w:rPr>
            </w:pPr>
            <w:r w:rsidRPr="003C7C3E">
              <w:rPr>
                <w:rFonts w:ascii="SimSun" w:eastAsia="SimSun" w:hAnsi="SimSun" w:cs="SimSun" w:hint="eastAsia"/>
                <w:b/>
                <w:bCs/>
                <w:sz w:val="20"/>
                <w:szCs w:val="20"/>
                <w:lang w:eastAsia="zh-CN"/>
              </w:rPr>
              <w:t>标题</w:t>
            </w:r>
            <w:r w:rsidRPr="003C7C3E">
              <w:rPr>
                <w:rFonts w:ascii="SimSun" w:eastAsia="SimSun" w:hAnsi="SimSun" w:cs="SimSun" w:hint="eastAsia"/>
                <w:b/>
                <w:bCs/>
                <w:sz w:val="20"/>
                <w:szCs w:val="20"/>
                <w:lang w:val="zh-CN" w:eastAsia="zh-CN"/>
              </w:rPr>
              <w:t>行动</w:t>
            </w:r>
            <w:r w:rsidRPr="003C7C3E">
              <w:rPr>
                <w:b/>
                <w:bCs/>
                <w:sz w:val="20"/>
                <w:szCs w:val="20"/>
                <w:lang w:val="zh-CN" w:eastAsia="zh-CN"/>
              </w:rPr>
              <w:t>5</w:t>
            </w:r>
            <w:r w:rsidRPr="003C7C3E">
              <w:rPr>
                <w:rFonts w:ascii="SimSun" w:eastAsia="SimSun" w:hAnsi="SimSun" w:cs="SimSun" w:hint="eastAsia"/>
                <w:b/>
                <w:bCs/>
                <w:sz w:val="20"/>
                <w:szCs w:val="20"/>
                <w:lang w:val="zh-CN" w:eastAsia="zh-CN"/>
              </w:rPr>
              <w:t>：世界各地的人都具备关于可持续发展以及与自然和谐相处的生活方式的相关信息、意识和能力，反映多方面价值</w:t>
            </w:r>
            <w:r w:rsidRPr="003C7C3E">
              <w:rPr>
                <w:rStyle w:val="FootnoteReference"/>
                <w:b/>
                <w:bCs/>
                <w:sz w:val="20"/>
                <w:szCs w:val="20"/>
                <w:lang w:val="zh-CN"/>
              </w:rPr>
              <w:footnoteReference w:id="305"/>
            </w:r>
            <w:r w:rsidRPr="003C7C3E">
              <w:rPr>
                <w:rFonts w:hint="eastAsia"/>
                <w:b/>
                <w:bCs/>
                <w:sz w:val="20"/>
                <w:szCs w:val="20"/>
                <w:lang w:val="zh-CN" w:eastAsia="zh-CN"/>
              </w:rPr>
              <w:t xml:space="preserve"> </w:t>
            </w:r>
            <w:r w:rsidRPr="003C7C3E">
              <w:rPr>
                <w:rFonts w:ascii="SimSun" w:eastAsia="SimSun" w:hAnsi="SimSun" w:cs="SimSun" w:hint="eastAsia"/>
                <w:b/>
                <w:bCs/>
                <w:sz w:val="20"/>
                <w:szCs w:val="20"/>
                <w:lang w:val="zh-CN" w:eastAsia="zh-CN"/>
              </w:rPr>
              <w:t>来源于生物多样性及其组成部分</w:t>
            </w:r>
            <w:r w:rsidRPr="003C7C3E">
              <w:rPr>
                <w:rStyle w:val="FootnoteReference"/>
                <w:b/>
                <w:bCs/>
                <w:sz w:val="20"/>
                <w:szCs w:val="20"/>
                <w:lang w:val="zh-CN"/>
              </w:rPr>
              <w:footnoteReference w:id="306"/>
            </w:r>
            <w:r w:rsidRPr="003C7C3E">
              <w:rPr>
                <w:rFonts w:ascii="SimSun" w:eastAsia="SimSun" w:hAnsi="SimSun" w:cs="SimSun" w:hint="eastAsia"/>
                <w:b/>
                <w:bCs/>
                <w:sz w:val="20"/>
                <w:szCs w:val="20"/>
                <w:lang w:val="zh-CN" w:eastAsia="zh-CN"/>
              </w:rPr>
              <w:t>，及其在个人生活和生计中的核心作用，并采取针对性别的可衡量措施，以实现可持续的消费和生活方式，同时将个人和国家的社会经济条件考虑在内。</w:t>
            </w:r>
            <w:r w:rsidRPr="003C7C3E">
              <w:rPr>
                <w:b/>
                <w:bCs/>
                <w:sz w:val="20"/>
                <w:szCs w:val="20"/>
                <w:lang w:val="zh-CN" w:eastAsia="zh-CN"/>
              </w:rPr>
              <w:t xml:space="preserve"> </w:t>
            </w:r>
          </w:p>
          <w:p w14:paraId="3851F66B" w14:textId="77777777" w:rsidR="003C7C3E" w:rsidRPr="003C7C3E" w:rsidRDefault="003C7C3E" w:rsidP="003D47D7">
            <w:pPr>
              <w:suppressLineNumbers/>
              <w:suppressAutoHyphens/>
              <w:adjustRightInd w:val="0"/>
              <w:snapToGrid w:val="0"/>
              <w:spacing w:before="120" w:line="240" w:lineRule="atLeast"/>
              <w:rPr>
                <w:b/>
                <w:sz w:val="20"/>
                <w:szCs w:val="20"/>
                <w:lang w:eastAsia="zh-CN"/>
              </w:rPr>
            </w:pPr>
            <w:r w:rsidRPr="003C7C3E">
              <w:rPr>
                <w:rFonts w:ascii="SimSun" w:eastAsia="SimSun" w:hAnsi="SimSun" w:cs="SimSun" w:hint="eastAsia"/>
                <w:b/>
                <w:sz w:val="20"/>
                <w:szCs w:val="20"/>
                <w:lang w:val="zh-CN" w:eastAsia="zh-CN"/>
              </w:rPr>
              <w:t>理由</w:t>
            </w:r>
            <w:r w:rsidRPr="003C7C3E">
              <w:rPr>
                <w:rFonts w:ascii="SimSun" w:eastAsia="SimSun" w:hAnsi="SimSun" w:cs="SimSun" w:hint="eastAsia"/>
                <w:sz w:val="20"/>
                <w:szCs w:val="20"/>
                <w:lang w:val="zh-CN" w:eastAsia="zh-CN"/>
              </w:rPr>
              <w:t>：全社会主流化涉及个人和群体对生物多样性可能产生的（积极和消极）性别影响，涉及生态系统和生物多样性提供的社会和文化利益以及生物多样性的精神和内在价值。这对土著人民和地方社区来说特别重要，主导着就生物多样性作出的决定，特别是在其土地和领土作出的决定。它还涉及到个人和集体为生物多样性养护和可持续利用所采取的措施，例如通过采用或加强减少生态足迹的可持续生活方式和消费模式。主流化可通过以下方式实现，例如，确定以性别为基础的生物多样性培训、教育和能力建设需求并创造相应机会，以支持参与性、包容性和公平的决策进程；加强传统知识体系；创造接受健康教育的机会以及环境压力因素和健康益处的影响，并利用以证据为基础的传播工具提高公众认识。</w:t>
            </w:r>
          </w:p>
        </w:tc>
      </w:tr>
    </w:tbl>
    <w:p w14:paraId="04104D72" w14:textId="77777777" w:rsidR="003C7C3E" w:rsidRDefault="003C7C3E" w:rsidP="003C7C3E">
      <w:pPr>
        <w:spacing w:before="120"/>
        <w:rPr>
          <w:rFonts w:ascii="SimSun" w:hAnsi="SimSun"/>
          <w:bCs/>
          <w:snapToGrid w:val="0"/>
          <w:kern w:val="22"/>
          <w:szCs w:val="22"/>
          <w:lang w:eastAsia="zh-CN"/>
        </w:rPr>
      </w:pPr>
      <w:r w:rsidRPr="003C7C3E">
        <w:rPr>
          <w:rFonts w:ascii="SimSun" w:hAnsi="SimSun"/>
          <w:bCs/>
          <w:snapToGrid w:val="0"/>
          <w:kern w:val="22"/>
          <w:sz w:val="20"/>
          <w:szCs w:val="20"/>
          <w:lang w:eastAsia="zh-CN"/>
        </w:rPr>
        <w:t xml:space="preserve"> ]</w:t>
      </w:r>
    </w:p>
    <w:p w14:paraId="3A00CF1A" w14:textId="77777777" w:rsidR="006F53E6" w:rsidRDefault="006F53E6">
      <w:pPr>
        <w:jc w:val="left"/>
        <w:rPr>
          <w:rFonts w:eastAsia="DengXian"/>
          <w:b/>
          <w:bCs/>
          <w:lang w:eastAsia="zh-CN"/>
        </w:rPr>
      </w:pPr>
      <w:r>
        <w:rPr>
          <w:rFonts w:eastAsia="DengXian"/>
          <w:b/>
          <w:bCs/>
          <w:lang w:eastAsia="zh-CN"/>
        </w:rPr>
        <w:br w:type="page"/>
      </w:r>
    </w:p>
    <w:p w14:paraId="3EA2BB26" w14:textId="22665C65" w:rsidR="00735756" w:rsidRPr="00B0561A" w:rsidRDefault="006F53E6" w:rsidP="00190E2A">
      <w:pPr>
        <w:pStyle w:val="a2"/>
        <w:ind w:left="1368" w:right="720" w:hanging="648"/>
        <w:jc w:val="left"/>
        <w:rPr>
          <w:rFonts w:eastAsia="SimSun"/>
          <w:i/>
        </w:rPr>
      </w:pPr>
      <w:bookmarkStart w:id="209" w:name="_Toc118354926"/>
      <w:bookmarkStart w:id="210" w:name="_Toc118810913"/>
      <w:bookmarkStart w:id="211" w:name="_Toc118814419"/>
      <w:r w:rsidRPr="00B0561A">
        <w:rPr>
          <w:rFonts w:eastAsia="SimSun"/>
        </w:rPr>
        <w:lastRenderedPageBreak/>
        <w:t>16 </w:t>
      </w:r>
      <w:r w:rsidR="00735756" w:rsidRPr="00B0561A">
        <w:rPr>
          <w:rFonts w:eastAsia="SimSun"/>
        </w:rPr>
        <w:t>B.</w:t>
      </w:r>
      <w:bookmarkEnd w:id="209"/>
      <w:r w:rsidR="00B0561A">
        <w:rPr>
          <w:rFonts w:eastAsia="SimSun"/>
        </w:rPr>
        <w:t xml:space="preserve">  </w:t>
      </w:r>
      <w:r w:rsidR="00B0561A" w:rsidRPr="00B0561A">
        <w:rPr>
          <w:rFonts w:eastAsia="SimSun"/>
        </w:rPr>
        <w:t>与次国家政府、城市和其他地方当局互动加强执行</w:t>
      </w:r>
      <w:r w:rsidR="00B0561A" w:rsidRPr="00B0561A">
        <w:rPr>
          <w:rFonts w:eastAsia="SimSun"/>
        </w:rPr>
        <w:t>2020</w:t>
      </w:r>
      <w:r w:rsidR="00B0561A" w:rsidRPr="00B0561A">
        <w:rPr>
          <w:rFonts w:eastAsia="SimSun"/>
        </w:rPr>
        <w:t>年后全球生物多样性框架</w:t>
      </w:r>
      <w:bookmarkEnd w:id="210"/>
      <w:bookmarkEnd w:id="211"/>
    </w:p>
    <w:tbl>
      <w:tblPr>
        <w:tblStyle w:val="TableGrid"/>
        <w:tblW w:w="0" w:type="auto"/>
        <w:tblLook w:val="04A0" w:firstRow="1" w:lastRow="0" w:firstColumn="1" w:lastColumn="0" w:noHBand="0" w:noVBand="1"/>
      </w:tblPr>
      <w:tblGrid>
        <w:gridCol w:w="9350"/>
      </w:tblGrid>
      <w:tr w:rsidR="00B435F6" w14:paraId="116FDAF1" w14:textId="77777777" w:rsidTr="0075328D">
        <w:tc>
          <w:tcPr>
            <w:tcW w:w="9350" w:type="dxa"/>
            <w:tcBorders>
              <w:left w:val="nil"/>
              <w:right w:val="nil"/>
            </w:tcBorders>
          </w:tcPr>
          <w:p w14:paraId="3FCC0886" w14:textId="68444228" w:rsidR="00B435F6" w:rsidRPr="00B0561A" w:rsidRDefault="004815BA" w:rsidP="004C474B">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B0561A" w:rsidRPr="00B0561A">
              <w:rPr>
                <w:rFonts w:ascii="SimSun" w:eastAsia="KaiTi" w:hAnsi="SimSun" w:cs="SimSun" w:hint="eastAsia"/>
                <w:sz w:val="24"/>
                <w:lang w:eastAsia="zh-CN"/>
              </w:rPr>
              <w:t>执行问题附属机构第</w:t>
            </w:r>
            <w:r w:rsidR="00B435F6" w:rsidRPr="00B0561A">
              <w:rPr>
                <w:rFonts w:eastAsia="KaiTi"/>
                <w:sz w:val="24"/>
                <w:lang w:eastAsia="zh-CN"/>
              </w:rPr>
              <w:t>3/1</w:t>
            </w:r>
            <w:r w:rsidR="0043639E" w:rsidRPr="00B0561A">
              <w:rPr>
                <w:rFonts w:eastAsia="KaiTi"/>
                <w:sz w:val="24"/>
                <w:lang w:eastAsia="zh-CN"/>
              </w:rPr>
              <w:t>4</w:t>
            </w:r>
            <w:r w:rsidR="00B0561A" w:rsidRPr="00B0561A">
              <w:rPr>
                <w:rFonts w:ascii="SimSun" w:eastAsia="KaiTi" w:hAnsi="SimSun" w:cs="SimSun" w:hint="eastAsia"/>
                <w:sz w:val="24"/>
                <w:lang w:eastAsia="zh-CN"/>
              </w:rPr>
              <w:t>号建议</w:t>
            </w:r>
            <w:r w:rsidR="00DE58CF">
              <w:rPr>
                <w:rFonts w:ascii="SimSun" w:eastAsia="KaiTi" w:hAnsi="SimSun" w:cs="SimSun" w:hint="eastAsia"/>
                <w:sz w:val="24"/>
                <w:lang w:eastAsia="zh-CN"/>
              </w:rPr>
              <w:t>。</w:t>
            </w:r>
          </w:p>
        </w:tc>
      </w:tr>
    </w:tbl>
    <w:p w14:paraId="66187B54" w14:textId="77777777" w:rsidR="000170EB" w:rsidRPr="00326797" w:rsidRDefault="000170EB" w:rsidP="00895D46">
      <w:pPr>
        <w:adjustRightInd w:val="0"/>
        <w:snapToGrid w:val="0"/>
        <w:spacing w:before="120" w:line="240" w:lineRule="atLeast"/>
        <w:ind w:firstLine="490"/>
        <w:jc w:val="left"/>
        <w:rPr>
          <w:rFonts w:eastAsia="KaiTi"/>
          <w:sz w:val="24"/>
          <w:lang w:eastAsia="zh-CN"/>
        </w:rPr>
      </w:pPr>
      <w:r w:rsidRPr="00326797">
        <w:rPr>
          <w:rFonts w:eastAsia="KaiTi"/>
          <w:sz w:val="24"/>
          <w:lang w:eastAsia="zh-CN"/>
        </w:rPr>
        <w:t>缔约方</w:t>
      </w:r>
      <w:r w:rsidRPr="00326797">
        <w:rPr>
          <w:rFonts w:eastAsia="KaiTi" w:hint="eastAsia"/>
          <w:sz w:val="24"/>
          <w:lang w:eastAsia="zh-CN"/>
        </w:rPr>
        <w:t>大会</w:t>
      </w:r>
      <w:r w:rsidRPr="00326797">
        <w:rPr>
          <w:rFonts w:eastAsia="KaiTi"/>
          <w:sz w:val="24"/>
          <w:lang w:eastAsia="zh-CN"/>
        </w:rPr>
        <w:t>，</w:t>
      </w:r>
    </w:p>
    <w:p w14:paraId="54402DD1" w14:textId="77777777" w:rsidR="000170EB" w:rsidRDefault="000170EB" w:rsidP="00895D46">
      <w:pPr>
        <w:adjustRightInd w:val="0"/>
        <w:snapToGrid w:val="0"/>
        <w:spacing w:before="120" w:line="240" w:lineRule="atLeast"/>
        <w:ind w:firstLine="490"/>
        <w:jc w:val="left"/>
        <w:rPr>
          <w:sz w:val="24"/>
          <w:lang w:eastAsia="zh-CN"/>
        </w:rPr>
      </w:pPr>
      <w:r w:rsidRPr="00326797">
        <w:rPr>
          <w:rFonts w:eastAsia="KaiTi"/>
          <w:sz w:val="24"/>
          <w:lang w:eastAsia="zh-CN"/>
        </w:rPr>
        <w:t>回顾</w:t>
      </w:r>
      <w:r w:rsidRPr="00326797">
        <w:rPr>
          <w:sz w:val="24"/>
          <w:lang w:eastAsia="zh-CN"/>
        </w:rPr>
        <w:t>第</w:t>
      </w:r>
      <w:hyperlink r:id="rId52" w:history="1">
        <w:r w:rsidRPr="00326797">
          <w:rPr>
            <w:rStyle w:val="Hyperlink"/>
            <w:sz w:val="24"/>
            <w:lang w:eastAsia="zh-CN"/>
          </w:rPr>
          <w:t>X/22</w:t>
        </w:r>
      </w:hyperlink>
      <w:r w:rsidRPr="00326797">
        <w:rPr>
          <w:sz w:val="24"/>
          <w:lang w:eastAsia="zh-CN"/>
        </w:rPr>
        <w:t>号和第</w:t>
      </w:r>
      <w:hyperlink r:id="rId53" w:history="1">
        <w:r w:rsidRPr="00326797">
          <w:rPr>
            <w:rStyle w:val="Hyperlink"/>
            <w:rFonts w:hint="eastAsia"/>
            <w:sz w:val="24"/>
            <w:lang w:eastAsia="zh-CN"/>
          </w:rPr>
          <w:t>X</w:t>
        </w:r>
        <w:r w:rsidRPr="00326797">
          <w:rPr>
            <w:rStyle w:val="Hyperlink"/>
            <w:sz w:val="24"/>
            <w:lang w:eastAsia="zh-CN"/>
          </w:rPr>
          <w:t>II/9</w:t>
        </w:r>
      </w:hyperlink>
      <w:r w:rsidRPr="00326797">
        <w:rPr>
          <w:sz w:val="24"/>
          <w:lang w:eastAsia="zh-CN"/>
        </w:rPr>
        <w:t>号决定，</w:t>
      </w:r>
    </w:p>
    <w:p w14:paraId="3D2A7EC5" w14:textId="4EBC1426" w:rsidR="000170EB" w:rsidRPr="00895D46" w:rsidRDefault="000170EB" w:rsidP="00895D46">
      <w:pPr>
        <w:adjustRightInd w:val="0"/>
        <w:snapToGrid w:val="0"/>
        <w:spacing w:before="120" w:after="120" w:line="240" w:lineRule="atLeast"/>
        <w:ind w:firstLine="490"/>
        <w:jc w:val="left"/>
        <w:rPr>
          <w:rFonts w:eastAsia="SimSun"/>
          <w:sz w:val="24"/>
          <w:lang w:eastAsia="zh-CN"/>
        </w:rPr>
      </w:pPr>
      <w:r w:rsidRPr="00895D46">
        <w:rPr>
          <w:rFonts w:eastAsia="KaiTi" w:hint="eastAsia"/>
          <w:sz w:val="24"/>
          <w:lang w:eastAsia="zh-CN"/>
        </w:rPr>
        <w:t>回顾</w:t>
      </w:r>
      <w:r w:rsidRPr="00895D46">
        <w:rPr>
          <w:rFonts w:eastAsia="SimSun" w:hint="eastAsia"/>
          <w:sz w:val="24"/>
          <w:lang w:eastAsia="zh-CN"/>
        </w:rPr>
        <w:t>2</w:t>
      </w:r>
      <w:r w:rsidRPr="00895D46">
        <w:rPr>
          <w:rFonts w:eastAsia="SimSun"/>
          <w:sz w:val="24"/>
          <w:lang w:eastAsia="zh-CN"/>
        </w:rPr>
        <w:t>010</w:t>
      </w:r>
      <w:r w:rsidRPr="00895D46">
        <w:rPr>
          <w:rFonts w:eastAsia="SimSun" w:hint="eastAsia"/>
          <w:sz w:val="24"/>
          <w:lang w:eastAsia="zh-CN"/>
        </w:rPr>
        <w:t>年通过的《次国家</w:t>
      </w:r>
      <w:r w:rsidRPr="00895D46">
        <w:rPr>
          <w:rFonts w:eastAsia="SimSun"/>
          <w:sz w:val="24"/>
          <w:lang w:eastAsia="zh-CN"/>
        </w:rPr>
        <w:t>政府、城市和其他地方当局促进生物多样性行动计划</w:t>
      </w:r>
      <w:r w:rsidRPr="00895D46">
        <w:rPr>
          <w:rFonts w:eastAsia="SimSun" w:hint="eastAsia"/>
          <w:sz w:val="24"/>
          <w:lang w:eastAsia="zh-CN"/>
        </w:rPr>
        <w:t>（</w:t>
      </w:r>
      <w:r w:rsidRPr="00895D46">
        <w:rPr>
          <w:rFonts w:eastAsia="SimSun"/>
          <w:sz w:val="24"/>
          <w:lang w:eastAsia="zh-CN"/>
        </w:rPr>
        <w:t>2011-2020</w:t>
      </w:r>
      <w:r w:rsidRPr="00895D46">
        <w:rPr>
          <w:rFonts w:eastAsia="SimSun" w:hint="eastAsia"/>
          <w:sz w:val="24"/>
          <w:lang w:eastAsia="zh-CN"/>
        </w:rPr>
        <w:t>年）》</w:t>
      </w:r>
      <w:r w:rsidRPr="00895D46">
        <w:rPr>
          <w:rStyle w:val="FootnoteReference"/>
          <w:rFonts w:eastAsia="SimSun"/>
          <w:sz w:val="24"/>
        </w:rPr>
        <w:footnoteReference w:id="307"/>
      </w:r>
      <w:r w:rsidR="00485C5B">
        <w:rPr>
          <w:rFonts w:eastAsia="SimSun" w:hint="eastAsia"/>
          <w:sz w:val="24"/>
          <w:lang w:eastAsia="zh-CN"/>
        </w:rPr>
        <w:t>，</w:t>
      </w:r>
      <w:r w:rsidRPr="00895D46">
        <w:rPr>
          <w:rFonts w:eastAsia="SimSun" w:hint="eastAsia"/>
          <w:sz w:val="24"/>
          <w:lang w:eastAsia="zh-CN"/>
        </w:rPr>
        <w:t>并欢迎其成功执行取得的进展，</w:t>
      </w:r>
    </w:p>
    <w:p w14:paraId="224E2F39" w14:textId="77777777" w:rsidR="000170EB" w:rsidRPr="00895D46" w:rsidRDefault="000170EB" w:rsidP="00895D46">
      <w:pPr>
        <w:adjustRightInd w:val="0"/>
        <w:snapToGrid w:val="0"/>
        <w:spacing w:before="120" w:after="120" w:line="240" w:lineRule="atLeast"/>
        <w:ind w:firstLine="490"/>
        <w:jc w:val="left"/>
        <w:rPr>
          <w:rFonts w:eastAsia="SimSun"/>
          <w:sz w:val="24"/>
          <w:lang w:eastAsia="zh-CN"/>
        </w:rPr>
      </w:pPr>
      <w:r w:rsidRPr="00895D46">
        <w:rPr>
          <w:rFonts w:eastAsia="KaiTi" w:hint="eastAsia"/>
          <w:sz w:val="24"/>
          <w:lang w:eastAsia="zh-CN"/>
        </w:rPr>
        <w:t>注意到</w:t>
      </w:r>
      <w:r w:rsidRPr="00895D46">
        <w:rPr>
          <w:rFonts w:eastAsia="SimSun" w:hint="eastAsia"/>
          <w:sz w:val="24"/>
          <w:lang w:eastAsia="zh-CN"/>
        </w:rPr>
        <w:t>虽然缔约方负有执行《公约》的责任，但有许多理由去促进次国家政府、城市和其他地方当局参与执行《公约》，</w:t>
      </w:r>
    </w:p>
    <w:p w14:paraId="2C766783" w14:textId="77777777" w:rsidR="000170EB" w:rsidRPr="00895D46" w:rsidRDefault="000170EB" w:rsidP="00895D46">
      <w:pPr>
        <w:adjustRightInd w:val="0"/>
        <w:snapToGrid w:val="0"/>
        <w:spacing w:before="120" w:after="120" w:line="240" w:lineRule="atLeast"/>
        <w:ind w:firstLine="490"/>
        <w:jc w:val="left"/>
        <w:rPr>
          <w:rFonts w:eastAsia="SimSun"/>
          <w:color w:val="000000" w:themeColor="text1"/>
          <w:sz w:val="24"/>
          <w:lang w:eastAsia="zh-CN"/>
        </w:rPr>
      </w:pPr>
      <w:r w:rsidRPr="00895D46">
        <w:rPr>
          <w:rFonts w:eastAsia="KaiTi" w:hint="eastAsia"/>
          <w:sz w:val="24"/>
          <w:lang w:eastAsia="zh-CN"/>
        </w:rPr>
        <w:t>又</w:t>
      </w:r>
      <w:r w:rsidRPr="00895D46">
        <w:rPr>
          <w:rFonts w:eastAsia="KaiTi"/>
          <w:sz w:val="24"/>
          <w:lang w:eastAsia="zh-CN"/>
        </w:rPr>
        <w:t>注意到</w:t>
      </w:r>
      <w:r w:rsidRPr="00895D46">
        <w:rPr>
          <w:rFonts w:eastAsia="SimSun"/>
          <w:color w:val="000000" w:themeColor="text1"/>
          <w:sz w:val="24"/>
          <w:lang w:eastAsia="zh-CN"/>
        </w:rPr>
        <w:t>次国家政府、城市和其他地方当局是许多缔约方和其他</w:t>
      </w:r>
      <w:r w:rsidRPr="00895D46">
        <w:rPr>
          <w:rFonts w:eastAsia="SimSun" w:hint="eastAsia"/>
          <w:color w:val="000000" w:themeColor="text1"/>
          <w:sz w:val="24"/>
          <w:lang w:eastAsia="zh-CN"/>
        </w:rPr>
        <w:t>国家</w:t>
      </w:r>
      <w:r w:rsidRPr="00895D46">
        <w:rPr>
          <w:rFonts w:eastAsia="SimSun"/>
          <w:color w:val="000000" w:themeColor="text1"/>
          <w:sz w:val="24"/>
          <w:lang w:eastAsia="zh-CN"/>
        </w:rPr>
        <w:t>政府的组成部分，</w:t>
      </w:r>
      <w:r w:rsidRPr="00895D46">
        <w:rPr>
          <w:rFonts w:eastAsia="SimSun" w:hint="eastAsia"/>
          <w:color w:val="000000" w:themeColor="text1"/>
          <w:sz w:val="24"/>
          <w:lang w:eastAsia="zh-CN"/>
        </w:rPr>
        <w:t>需要酌情让各级政府参与</w:t>
      </w:r>
      <w:r w:rsidRPr="00895D46">
        <w:rPr>
          <w:rFonts w:eastAsia="SimSun"/>
          <w:color w:val="000000" w:themeColor="text1"/>
          <w:sz w:val="24"/>
          <w:lang w:eastAsia="zh-CN"/>
        </w:rPr>
        <w:t>执行和监测</w:t>
      </w:r>
      <w:r w:rsidRPr="00895D46">
        <w:rPr>
          <w:rFonts w:eastAsia="SimSun"/>
          <w:color w:val="000000" w:themeColor="text1"/>
          <w:sz w:val="24"/>
          <w:lang w:eastAsia="zh-CN"/>
        </w:rPr>
        <w:t>2020</w:t>
      </w:r>
      <w:r w:rsidRPr="00895D46">
        <w:rPr>
          <w:rFonts w:eastAsia="SimSun"/>
          <w:color w:val="000000" w:themeColor="text1"/>
          <w:sz w:val="24"/>
          <w:lang w:eastAsia="zh-CN"/>
        </w:rPr>
        <w:t>年后全球生物多样性框架</w:t>
      </w:r>
      <w:r w:rsidRPr="00895D46">
        <w:rPr>
          <w:rFonts w:eastAsia="SimSun" w:hint="eastAsia"/>
          <w:color w:val="000000" w:themeColor="text1"/>
          <w:sz w:val="24"/>
          <w:lang w:eastAsia="zh-CN"/>
        </w:rPr>
        <w:t>的工作</w:t>
      </w:r>
      <w:r w:rsidRPr="00895D46">
        <w:rPr>
          <w:rFonts w:eastAsia="SimSun"/>
          <w:color w:val="000000" w:themeColor="text1"/>
          <w:sz w:val="24"/>
          <w:lang w:eastAsia="zh-CN"/>
        </w:rPr>
        <w:t>，</w:t>
      </w:r>
    </w:p>
    <w:p w14:paraId="556DE335" w14:textId="77777777" w:rsidR="000170EB" w:rsidRPr="00895D46" w:rsidRDefault="000170EB" w:rsidP="00895D46">
      <w:pPr>
        <w:adjustRightInd w:val="0"/>
        <w:snapToGrid w:val="0"/>
        <w:spacing w:before="120" w:after="120" w:line="240" w:lineRule="atLeast"/>
        <w:ind w:firstLine="490"/>
        <w:jc w:val="left"/>
        <w:rPr>
          <w:rFonts w:eastAsia="SimSun"/>
          <w:color w:val="000000" w:themeColor="text1"/>
          <w:sz w:val="24"/>
          <w:lang w:eastAsia="zh-CN"/>
        </w:rPr>
      </w:pPr>
      <w:r w:rsidRPr="00895D46">
        <w:rPr>
          <w:rFonts w:eastAsia="KaiTi"/>
          <w:sz w:val="24"/>
          <w:lang w:eastAsia="zh-CN"/>
        </w:rPr>
        <w:t>认识到</w:t>
      </w:r>
      <w:r w:rsidRPr="00895D46">
        <w:rPr>
          <w:rFonts w:eastAsia="SimSun"/>
          <w:color w:val="000000" w:themeColor="text1"/>
          <w:sz w:val="24"/>
          <w:lang w:eastAsia="zh-CN"/>
        </w:rPr>
        <w:t>次国家政府、城市和其他地方当局在落实</w:t>
      </w:r>
      <w:r w:rsidRPr="00895D46">
        <w:rPr>
          <w:rFonts w:eastAsia="SimSun" w:hint="eastAsia"/>
          <w:color w:val="000000" w:themeColor="text1"/>
          <w:sz w:val="24"/>
          <w:lang w:eastAsia="zh-CN"/>
        </w:rPr>
        <w:t>《</w:t>
      </w:r>
      <w:r w:rsidRPr="00895D46">
        <w:rPr>
          <w:rFonts w:eastAsia="SimSun"/>
          <w:color w:val="000000" w:themeColor="text1"/>
          <w:sz w:val="24"/>
          <w:lang w:eastAsia="zh-CN"/>
        </w:rPr>
        <w:t>生物多样性</w:t>
      </w:r>
      <w:r w:rsidRPr="00895D46">
        <w:rPr>
          <w:rFonts w:eastAsia="SimSun" w:hint="eastAsia"/>
          <w:color w:val="000000" w:themeColor="text1"/>
          <w:sz w:val="24"/>
          <w:lang w:eastAsia="zh-CN"/>
        </w:rPr>
        <w:t>公约》的</w:t>
      </w:r>
      <w:r w:rsidRPr="00895D46">
        <w:rPr>
          <w:rFonts w:eastAsia="SimSun"/>
          <w:color w:val="000000" w:themeColor="text1"/>
          <w:sz w:val="24"/>
          <w:lang w:eastAsia="zh-CN"/>
        </w:rPr>
        <w:t>目标</w:t>
      </w:r>
      <w:r w:rsidRPr="00895D46">
        <w:rPr>
          <w:rFonts w:eastAsia="SimSun" w:hint="eastAsia"/>
          <w:color w:val="000000" w:themeColor="text1"/>
          <w:sz w:val="24"/>
          <w:lang w:eastAsia="zh-CN"/>
        </w:rPr>
        <w:t>以及</w:t>
      </w:r>
      <w:r w:rsidRPr="00895D46">
        <w:rPr>
          <w:rFonts w:eastAsia="SimSun"/>
          <w:color w:val="000000" w:themeColor="text1"/>
          <w:sz w:val="24"/>
          <w:lang w:eastAsia="zh-CN"/>
        </w:rPr>
        <w:t>监测和报告、主流化、资源调动、能力建设和</w:t>
      </w:r>
      <w:r w:rsidRPr="00895D46">
        <w:rPr>
          <w:rFonts w:eastAsia="SimSun" w:hint="eastAsia"/>
          <w:color w:val="000000" w:themeColor="text1"/>
          <w:sz w:val="24"/>
          <w:lang w:eastAsia="zh-CN"/>
        </w:rPr>
        <w:t>传播</w:t>
      </w:r>
      <w:r w:rsidRPr="00895D46">
        <w:rPr>
          <w:rFonts w:eastAsia="SimSun"/>
          <w:color w:val="000000" w:themeColor="text1"/>
          <w:sz w:val="24"/>
          <w:lang w:eastAsia="zh-CN"/>
        </w:rPr>
        <w:t>、教育和</w:t>
      </w:r>
      <w:r w:rsidRPr="00895D46">
        <w:rPr>
          <w:rFonts w:eastAsia="SimSun" w:hint="eastAsia"/>
          <w:color w:val="000000" w:themeColor="text1"/>
          <w:sz w:val="24"/>
          <w:lang w:eastAsia="zh-CN"/>
        </w:rPr>
        <w:t>公众意识、社会参与和公众获取信息</w:t>
      </w:r>
      <w:r w:rsidRPr="00895D46">
        <w:rPr>
          <w:rFonts w:eastAsia="SimSun"/>
          <w:color w:val="000000" w:themeColor="text1"/>
          <w:sz w:val="24"/>
          <w:lang w:eastAsia="zh-CN"/>
        </w:rPr>
        <w:t>方面的重要作用，</w:t>
      </w:r>
    </w:p>
    <w:p w14:paraId="73B24131" w14:textId="36D63594" w:rsidR="000170EB" w:rsidRPr="00895D46" w:rsidRDefault="000170EB" w:rsidP="00895D46">
      <w:pPr>
        <w:adjustRightInd w:val="0"/>
        <w:snapToGrid w:val="0"/>
        <w:spacing w:before="120" w:after="120" w:line="240" w:lineRule="atLeast"/>
        <w:ind w:firstLine="490"/>
        <w:jc w:val="left"/>
        <w:rPr>
          <w:rFonts w:eastAsia="SimSun"/>
          <w:iCs/>
          <w:sz w:val="24"/>
          <w:lang w:eastAsia="zh-CN"/>
        </w:rPr>
      </w:pPr>
      <w:r w:rsidRPr="00895D46">
        <w:rPr>
          <w:rFonts w:eastAsia="SimSun" w:hint="eastAsia"/>
          <w:sz w:val="24"/>
          <w:lang w:eastAsia="zh-CN"/>
        </w:rPr>
        <w:t>[</w:t>
      </w:r>
      <w:r w:rsidRPr="00895D46">
        <w:rPr>
          <w:rFonts w:eastAsia="KaiTi"/>
          <w:sz w:val="24"/>
          <w:lang w:eastAsia="zh-CN"/>
        </w:rPr>
        <w:t>认识到</w:t>
      </w:r>
      <w:r w:rsidRPr="00895D46">
        <w:rPr>
          <w:rFonts w:ascii="SimSun" w:eastAsia="SimSun" w:hAnsi="SimSun" w:cs="SimSun" w:hint="eastAsia"/>
          <w:snapToGrid w:val="0"/>
          <w:kern w:val="22"/>
          <w:sz w:val="24"/>
          <w:lang w:val="en-CA" w:eastAsia="zh-CN"/>
        </w:rPr>
        <w:t>多利益攸关方机制和平台对于支持执行2</w:t>
      </w:r>
      <w:r w:rsidRPr="00895D46">
        <w:rPr>
          <w:rFonts w:ascii="SimSun" w:eastAsia="SimSun" w:hAnsi="SimSun" w:cs="SimSun"/>
          <w:snapToGrid w:val="0"/>
          <w:kern w:val="22"/>
          <w:sz w:val="24"/>
          <w:lang w:val="en-CA" w:eastAsia="zh-CN"/>
        </w:rPr>
        <w:t>020</w:t>
      </w:r>
      <w:r w:rsidRPr="00895D46">
        <w:rPr>
          <w:rFonts w:ascii="SimSun" w:eastAsia="SimSun" w:hAnsi="SimSun" w:cs="SimSun" w:hint="eastAsia"/>
          <w:snapToGrid w:val="0"/>
          <w:kern w:val="22"/>
          <w:sz w:val="24"/>
          <w:lang w:val="en-CA" w:eastAsia="zh-CN"/>
        </w:rPr>
        <w:t>年后全球生物多样性框架的重要性，该框架[规定</w:t>
      </w:r>
      <w:r w:rsidRPr="00895D46">
        <w:rPr>
          <w:rFonts w:ascii="SimSun" w:eastAsia="SimSun" w:hAnsi="SimSun" w:cs="SimSun"/>
          <w:snapToGrid w:val="0"/>
          <w:kern w:val="22"/>
          <w:sz w:val="24"/>
          <w:lang w:val="en-CA" w:eastAsia="zh-CN"/>
        </w:rPr>
        <w:t>][</w:t>
      </w:r>
      <w:r w:rsidRPr="00895D46">
        <w:rPr>
          <w:rFonts w:ascii="SimSun" w:eastAsia="SimSun" w:hAnsi="SimSun" w:cs="SimSun" w:hint="eastAsia"/>
          <w:snapToGrid w:val="0"/>
          <w:kern w:val="22"/>
          <w:sz w:val="24"/>
          <w:lang w:val="en-CA" w:eastAsia="zh-CN"/>
        </w:rPr>
        <w:t>确保</w:t>
      </w:r>
      <w:r w:rsidRPr="00895D46">
        <w:rPr>
          <w:rFonts w:ascii="SimSun" w:eastAsia="SimSun" w:hAnsi="SimSun" w:cs="SimSun"/>
          <w:snapToGrid w:val="0"/>
          <w:kern w:val="22"/>
          <w:sz w:val="24"/>
          <w:lang w:val="en-CA" w:eastAsia="zh-CN"/>
        </w:rPr>
        <w:t>]</w:t>
      </w:r>
      <w:r w:rsidRPr="00895D46">
        <w:rPr>
          <w:rFonts w:ascii="SimSun" w:eastAsia="SimSun" w:hAnsi="SimSun" w:cs="SimSun" w:hint="eastAsia"/>
          <w:snapToGrid w:val="0"/>
          <w:kern w:val="22"/>
          <w:sz w:val="24"/>
          <w:lang w:val="en-CA" w:eastAsia="zh-CN"/>
        </w:rPr>
        <w:t>了次国家政府、城市和其他地方当局的代表性</w:t>
      </w:r>
      <w:r w:rsidRPr="00895D46">
        <w:rPr>
          <w:rFonts w:eastAsia="SimSun"/>
          <w:iCs/>
          <w:sz w:val="24"/>
          <w:lang w:eastAsia="zh-CN"/>
        </w:rPr>
        <w:t>[</w:t>
      </w:r>
      <w:r w:rsidRPr="00895D46">
        <w:rPr>
          <w:rFonts w:ascii="SimSun" w:eastAsia="SimSun" w:hAnsi="SimSun" w:cs="SimSun" w:hint="eastAsia"/>
          <w:iCs/>
          <w:sz w:val="24"/>
          <w:lang w:eastAsia="zh-CN"/>
        </w:rPr>
        <w:t>以及</w:t>
      </w:r>
      <w:r w:rsidRPr="00895D46">
        <w:rPr>
          <w:rFonts w:ascii="SimSun" w:eastAsia="SimSun" w:hAnsi="SimSun" w:cs="SimSun" w:hint="eastAsia"/>
          <w:sz w:val="24"/>
          <w:lang w:eastAsia="zh-CN"/>
        </w:rPr>
        <w:t>《爱丁堡宣言》</w:t>
      </w:r>
      <w:r w:rsidRPr="00895D46">
        <w:rPr>
          <w:rStyle w:val="FootnoteReference"/>
          <w:rFonts w:eastAsia="SimSun"/>
          <w:sz w:val="24"/>
        </w:rPr>
        <w:footnoteReference w:id="308"/>
      </w:r>
      <w:r w:rsidRPr="00895D46">
        <w:rPr>
          <w:rStyle w:val="FootnoteReference"/>
          <w:rFonts w:eastAsia="SimSun"/>
          <w:sz w:val="24"/>
        </w:rPr>
        <w:footnoteReference w:id="309"/>
      </w:r>
      <w:r w:rsidRPr="00895D46">
        <w:rPr>
          <w:rFonts w:eastAsia="SimSun"/>
          <w:sz w:val="24"/>
          <w:lang w:eastAsia="zh-CN"/>
        </w:rPr>
        <w:t xml:space="preserve"> ]</w:t>
      </w:r>
      <w:r w:rsidRPr="00895D46">
        <w:rPr>
          <w:rFonts w:ascii="SimSun" w:eastAsia="SimSun" w:hAnsi="SimSun" w:cs="SimSun" w:hint="eastAsia"/>
          <w:sz w:val="24"/>
          <w:lang w:eastAsia="zh-CN"/>
        </w:rPr>
        <w:t>呼吁的长期主流化战略办法和其他相关战略</w:t>
      </w:r>
      <w:r w:rsidR="00485C5B">
        <w:rPr>
          <w:rFonts w:ascii="SimSun" w:eastAsia="SimSun" w:hAnsi="SimSun" w:cs="SimSun" w:hint="eastAsia"/>
          <w:sz w:val="24"/>
          <w:lang w:eastAsia="zh-CN"/>
        </w:rPr>
        <w:t>，</w:t>
      </w:r>
      <w:r w:rsidRPr="00895D46">
        <w:rPr>
          <w:rFonts w:eastAsia="SimSun" w:hint="eastAsia"/>
          <w:sz w:val="24"/>
          <w:lang w:eastAsia="zh-CN"/>
        </w:rPr>
        <w:t>]</w:t>
      </w:r>
    </w:p>
    <w:p w14:paraId="187BE5F2" w14:textId="2FF80F59" w:rsidR="000170EB" w:rsidRPr="00895D46" w:rsidRDefault="000170EB" w:rsidP="00895D46">
      <w:pPr>
        <w:pStyle w:val="StylePara1Kernat11pt"/>
        <w:suppressLineNumbers/>
        <w:suppressAutoHyphens/>
        <w:kinsoku w:val="0"/>
        <w:overflowPunct w:val="0"/>
        <w:autoSpaceDE w:val="0"/>
        <w:autoSpaceDN w:val="0"/>
        <w:adjustRightInd w:val="0"/>
        <w:spacing w:line="240" w:lineRule="atLeast"/>
        <w:ind w:firstLine="490"/>
        <w:rPr>
          <w:rFonts w:ascii="SimSun" w:eastAsia="SimSun" w:hAnsi="SimSun" w:cs="SimSun"/>
          <w:iCs/>
          <w:szCs w:val="24"/>
          <w:lang w:val="en-GB" w:eastAsia="zh-CN"/>
        </w:rPr>
      </w:pPr>
      <w:r w:rsidRPr="00895D46">
        <w:rPr>
          <w:rFonts w:eastAsia="SimSun"/>
          <w:iCs/>
          <w:szCs w:val="24"/>
          <w:lang w:val="en-GB" w:eastAsia="zh-CN"/>
        </w:rPr>
        <w:t>[</w:t>
      </w:r>
      <w:r w:rsidRPr="00895D46">
        <w:rPr>
          <w:rFonts w:eastAsia="KaiTi" w:hint="eastAsia"/>
          <w:kern w:val="0"/>
          <w:szCs w:val="24"/>
          <w:lang w:val="en-GB" w:eastAsia="zh-CN"/>
        </w:rPr>
        <w:t>认识到</w:t>
      </w:r>
      <w:r w:rsidRPr="00895D46">
        <w:rPr>
          <w:rFonts w:ascii="SimSun" w:eastAsia="SimSun" w:hAnsi="SimSun" w:cs="SimSun" w:hint="eastAsia"/>
          <w:iCs/>
          <w:szCs w:val="24"/>
          <w:lang w:val="en-GB" w:eastAsia="zh-CN"/>
        </w:rPr>
        <w:t>在</w:t>
      </w:r>
      <w:r w:rsidRPr="00895D46">
        <w:rPr>
          <w:rFonts w:eastAsia="SimSun"/>
          <w:iCs/>
          <w:szCs w:val="24"/>
          <w:lang w:val="en-GB" w:eastAsia="zh-CN"/>
        </w:rPr>
        <w:t>[COVID-19</w:t>
      </w:r>
      <w:r w:rsidRPr="00895D46">
        <w:rPr>
          <w:rFonts w:ascii="SimSun" w:eastAsia="SimSun" w:hAnsi="SimSun" w:cs="SimSun" w:hint="eastAsia"/>
          <w:iCs/>
          <w:szCs w:val="24"/>
          <w:lang w:val="en-GB" w:eastAsia="zh-CN"/>
        </w:rPr>
        <w:t>后的恢复努力中</w:t>
      </w:r>
      <w:r w:rsidRPr="00895D46">
        <w:rPr>
          <w:rFonts w:eastAsia="SimSun"/>
          <w:iCs/>
          <w:szCs w:val="24"/>
          <w:lang w:val="en-GB" w:eastAsia="zh-CN"/>
        </w:rPr>
        <w:t>] [COVID-19</w:t>
      </w:r>
      <w:r w:rsidRPr="00895D46">
        <w:rPr>
          <w:rFonts w:ascii="SimSun" w:eastAsia="SimSun" w:hAnsi="SimSun" w:cs="SimSun" w:hint="eastAsia"/>
          <w:iCs/>
          <w:szCs w:val="24"/>
          <w:lang w:val="en-GB" w:eastAsia="zh-CN"/>
        </w:rPr>
        <w:t>后的世界中</w:t>
      </w:r>
      <w:r w:rsidRPr="00895D46">
        <w:rPr>
          <w:rFonts w:eastAsia="SimSun"/>
          <w:iCs/>
          <w:szCs w:val="24"/>
          <w:lang w:val="en-GB" w:eastAsia="zh-CN"/>
        </w:rPr>
        <w:t>]</w:t>
      </w:r>
      <w:r w:rsidRPr="00895D46">
        <w:rPr>
          <w:rFonts w:ascii="SimSun" w:eastAsia="SimSun" w:hAnsi="SimSun" w:cs="SimSun" w:hint="eastAsia"/>
          <w:iCs/>
          <w:szCs w:val="24"/>
          <w:lang w:val="en-GB" w:eastAsia="zh-CN"/>
        </w:rPr>
        <w:t>，</w:t>
      </w:r>
      <w:r w:rsidRPr="00895D46">
        <w:rPr>
          <w:rFonts w:ascii="SimSun" w:eastAsia="SimSun" w:hAnsi="SimSun" w:cs="SimSun" w:hint="eastAsia"/>
          <w:szCs w:val="24"/>
          <w:lang w:eastAsia="zh-CN"/>
        </w:rPr>
        <w:t>次国家政府、城市和其他地方当局的作用愈加重要，因此，</w:t>
      </w:r>
      <w:r w:rsidRPr="00895D46">
        <w:rPr>
          <w:rFonts w:eastAsia="SimSun"/>
          <w:iCs/>
          <w:szCs w:val="24"/>
          <w:lang w:val="en-GB" w:eastAsia="zh-CN"/>
        </w:rPr>
        <w:t>[</w:t>
      </w:r>
      <w:r w:rsidRPr="00895D46">
        <w:rPr>
          <w:rFonts w:ascii="SimSun" w:eastAsia="SimSun" w:hAnsi="SimSun" w:cs="SimSun"/>
          <w:szCs w:val="24"/>
          <w:lang w:eastAsia="zh-CN"/>
        </w:rPr>
        <w:t>有效绿色应对、恢复和新</w:t>
      </w:r>
      <w:r w:rsidRPr="00895D46">
        <w:rPr>
          <w:rFonts w:ascii="SimSun" w:eastAsia="SimSun" w:hAnsi="SimSun" w:cs="SimSun" w:hint="eastAsia"/>
          <w:szCs w:val="24"/>
          <w:lang w:eastAsia="zh-CN"/>
        </w:rPr>
        <w:t>设计</w:t>
      </w:r>
      <w:r w:rsidRPr="00895D46">
        <w:rPr>
          <w:rFonts w:ascii="SimSun" w:eastAsia="SimSun" w:hAnsi="SimSun" w:cs="SimSun"/>
          <w:szCs w:val="24"/>
          <w:lang w:eastAsia="zh-CN"/>
        </w:rPr>
        <w:t>办法][</w:t>
      </w:r>
      <w:r w:rsidRPr="00895D46">
        <w:rPr>
          <w:rFonts w:eastAsia="SimSun"/>
          <w:iCs/>
          <w:szCs w:val="24"/>
          <w:lang w:val="en-GB" w:eastAsia="zh-CN"/>
        </w:rPr>
        <w:t xml:space="preserve"> COVID-19</w:t>
      </w:r>
      <w:r w:rsidRPr="00895D46">
        <w:rPr>
          <w:rFonts w:ascii="SimSun" w:eastAsia="SimSun" w:hAnsi="SimSun" w:cs="SimSun" w:hint="eastAsia"/>
          <w:iCs/>
          <w:szCs w:val="24"/>
          <w:lang w:val="en-GB" w:eastAsia="zh-CN"/>
        </w:rPr>
        <w:t>后恢复情况下</w:t>
      </w:r>
      <w:r w:rsidRPr="00895D46">
        <w:rPr>
          <w:rFonts w:ascii="SimSun" w:eastAsia="SimSun" w:hAnsi="SimSun" w:cs="SimSun" w:hint="eastAsia"/>
          <w:szCs w:val="24"/>
          <w:lang w:eastAsia="zh-CN"/>
        </w:rPr>
        <w:t>可持续、包容性和抵御行动]</w:t>
      </w:r>
      <w:r w:rsidRPr="00895D46">
        <w:rPr>
          <w:rFonts w:ascii="SimSun" w:eastAsia="SimSun" w:hAnsi="SimSun" w:cs="SimSun"/>
          <w:szCs w:val="24"/>
          <w:lang w:eastAsia="zh-CN"/>
        </w:rPr>
        <w:t>，</w:t>
      </w:r>
      <w:r w:rsidRPr="00895D46">
        <w:rPr>
          <w:rFonts w:ascii="SimSun" w:eastAsia="SimSun" w:hAnsi="SimSun" w:cs="SimSun" w:hint="eastAsia"/>
          <w:szCs w:val="24"/>
          <w:lang w:eastAsia="zh-CN"/>
        </w:rPr>
        <w:t>需要</w:t>
      </w:r>
      <w:r w:rsidRPr="00895D46">
        <w:rPr>
          <w:rFonts w:ascii="SimSun" w:eastAsia="SimSun" w:hAnsi="SimSun" w:cs="SimSun"/>
          <w:szCs w:val="24"/>
          <w:lang w:eastAsia="zh-CN"/>
        </w:rPr>
        <w:t>便按照各级政府的权限</w:t>
      </w:r>
      <w:r w:rsidRPr="00895D46">
        <w:rPr>
          <w:rFonts w:ascii="SimSun" w:eastAsia="SimSun" w:hAnsi="SimSun" w:cs="SimSun" w:hint="eastAsia"/>
          <w:szCs w:val="24"/>
          <w:lang w:eastAsia="zh-CN"/>
        </w:rPr>
        <w:t>，共同设计并迅速执行协作行动，</w:t>
      </w:r>
      <w:r w:rsidRPr="00895D46">
        <w:rPr>
          <w:rFonts w:ascii="SimSun" w:eastAsia="SimSun" w:hAnsi="SimSun" w:cs="SimSun"/>
          <w:szCs w:val="24"/>
          <w:lang w:eastAsia="zh-CN"/>
        </w:rPr>
        <w:t>确保这些办法适用于城市和非城市地区，</w:t>
      </w:r>
      <w:r w:rsidRPr="00895D46">
        <w:rPr>
          <w:rFonts w:ascii="SimSun" w:eastAsia="SimSun" w:hAnsi="SimSun" w:cs="SimSun" w:hint="eastAsia"/>
          <w:szCs w:val="24"/>
          <w:lang w:eastAsia="zh-CN"/>
        </w:rPr>
        <w:t>和</w:t>
      </w:r>
      <w:r w:rsidRPr="00895D46">
        <w:rPr>
          <w:rFonts w:ascii="SimSun" w:eastAsia="SimSun" w:hAnsi="SimSun" w:cs="SimSun"/>
          <w:szCs w:val="24"/>
          <w:lang w:eastAsia="zh-CN"/>
        </w:rPr>
        <w:t>促进生物多样性，</w:t>
      </w:r>
      <w:r w:rsidRPr="00895D46">
        <w:rPr>
          <w:rFonts w:ascii="SimSun" w:eastAsia="SimSun" w:hAnsi="SimSun" w:cs="SimSun" w:hint="eastAsia"/>
          <w:szCs w:val="24"/>
          <w:lang w:eastAsia="zh-CN"/>
        </w:rPr>
        <w:t>]同时，根据在基多通过的生态系统办法</w:t>
      </w:r>
      <w:r w:rsidRPr="00895D46">
        <w:rPr>
          <w:rStyle w:val="FootnoteReference"/>
          <w:rFonts w:eastAsia="SimSun"/>
          <w:iCs/>
          <w:sz w:val="24"/>
          <w:szCs w:val="24"/>
          <w:lang w:val="en-GB"/>
        </w:rPr>
        <w:footnoteReference w:id="310"/>
      </w:r>
      <w:r w:rsidRPr="00895D46">
        <w:rPr>
          <w:rFonts w:ascii="SimSun" w:eastAsia="SimSun" w:hAnsi="SimSun" w:cs="SimSun" w:hint="eastAsia"/>
          <w:szCs w:val="24"/>
          <w:lang w:eastAsia="zh-CN"/>
        </w:rPr>
        <w:t xml:space="preserve"> 原则</w:t>
      </w:r>
      <w:r w:rsidRPr="00895D46">
        <w:rPr>
          <w:rFonts w:eastAsia="SimSun" w:hint="eastAsia"/>
          <w:iCs/>
          <w:szCs w:val="24"/>
          <w:lang w:val="en-GB" w:eastAsia="zh-CN"/>
        </w:rPr>
        <w:t>2</w:t>
      </w:r>
      <w:r w:rsidRPr="00895D46">
        <w:rPr>
          <w:rFonts w:ascii="SimSun" w:eastAsia="SimSun" w:hAnsi="SimSun" w:cs="SimSun" w:hint="eastAsia"/>
          <w:szCs w:val="24"/>
          <w:lang w:eastAsia="zh-CN"/>
        </w:rPr>
        <w:t>，解决尤其是发展中国家面临的独特的发展</w:t>
      </w:r>
      <w:r w:rsidR="003E5D60">
        <w:rPr>
          <w:rFonts w:ascii="SimSun" w:eastAsia="SimSun" w:hAnsi="SimSun" w:cs="SimSun" w:hint="eastAsia"/>
          <w:szCs w:val="24"/>
          <w:lang w:eastAsia="zh-CN"/>
        </w:rPr>
        <w:t xml:space="preserve"> </w:t>
      </w:r>
      <w:r w:rsidR="003E5D60">
        <w:rPr>
          <w:rFonts w:ascii="SimSun" w:eastAsia="SimSun" w:hAnsi="SimSun" w:cs="SimSun"/>
          <w:szCs w:val="24"/>
          <w:lang w:eastAsia="zh-CN"/>
        </w:rPr>
        <w:t xml:space="preserve">  </w:t>
      </w:r>
      <w:r w:rsidRPr="00895D46">
        <w:rPr>
          <w:rFonts w:ascii="SimSun" w:eastAsia="SimSun" w:hAnsi="SimSun" w:cs="SimSun" w:hint="eastAsia"/>
          <w:szCs w:val="24"/>
          <w:lang w:eastAsia="zh-CN"/>
        </w:rPr>
        <w:t>挑战，</w:t>
      </w:r>
    </w:p>
    <w:p w14:paraId="6431332D" w14:textId="77777777" w:rsidR="000170EB" w:rsidRPr="00895D46" w:rsidRDefault="000170EB" w:rsidP="00895D46">
      <w:pPr>
        <w:pStyle w:val="StylePara1Kernat11pt"/>
        <w:suppressLineNumbers/>
        <w:suppressAutoHyphens/>
        <w:kinsoku w:val="0"/>
        <w:overflowPunct w:val="0"/>
        <w:autoSpaceDE w:val="0"/>
        <w:autoSpaceDN w:val="0"/>
        <w:adjustRightInd w:val="0"/>
        <w:spacing w:line="240" w:lineRule="atLeast"/>
        <w:ind w:firstLine="490"/>
        <w:jc w:val="both"/>
        <w:rPr>
          <w:rFonts w:eastAsia="SimSun"/>
          <w:iCs/>
          <w:szCs w:val="24"/>
          <w:lang w:val="en-GB" w:eastAsia="zh-CN"/>
        </w:rPr>
      </w:pPr>
      <w:r w:rsidRPr="00895D46">
        <w:rPr>
          <w:rFonts w:eastAsia="KaiTi" w:hint="eastAsia"/>
          <w:kern w:val="0"/>
          <w:szCs w:val="24"/>
          <w:lang w:val="en-GB" w:eastAsia="zh-CN"/>
        </w:rPr>
        <w:t>回顾</w:t>
      </w:r>
      <w:r w:rsidRPr="00895D46">
        <w:rPr>
          <w:rFonts w:ascii="SimSun" w:eastAsia="SimSun" w:hAnsi="SimSun" w:cs="SimSun" w:hint="eastAsia"/>
          <w:iCs/>
          <w:szCs w:val="24"/>
          <w:lang w:val="en-GB" w:eastAsia="zh-CN"/>
        </w:rPr>
        <w:t>第</w:t>
      </w:r>
      <w:r w:rsidRPr="00895D46">
        <w:rPr>
          <w:rFonts w:eastAsia="SimSun"/>
          <w:iCs/>
          <w:szCs w:val="24"/>
          <w:lang w:val="en-GB" w:eastAsia="zh-CN"/>
        </w:rPr>
        <w:t>V/6</w:t>
      </w:r>
      <w:r w:rsidRPr="00895D46">
        <w:rPr>
          <w:rFonts w:ascii="SimSun" w:eastAsia="SimSun" w:hAnsi="SimSun" w:cs="SimSun" w:hint="eastAsia"/>
          <w:iCs/>
          <w:szCs w:val="24"/>
          <w:lang w:val="en-GB" w:eastAsia="zh-CN"/>
        </w:rPr>
        <w:t>号决定通过的生态系统办法原则</w:t>
      </w:r>
      <w:r w:rsidRPr="00895D46">
        <w:rPr>
          <w:rFonts w:eastAsia="SimSun" w:hint="eastAsia"/>
          <w:iCs/>
          <w:szCs w:val="24"/>
          <w:lang w:val="en-GB" w:eastAsia="zh-CN"/>
        </w:rPr>
        <w:t>2</w:t>
      </w:r>
      <w:r w:rsidRPr="00895D46">
        <w:rPr>
          <w:rFonts w:ascii="SimSun" w:eastAsia="SimSun" w:hAnsi="SimSun" w:cs="SimSun" w:hint="eastAsia"/>
          <w:iCs/>
          <w:szCs w:val="24"/>
          <w:lang w:val="en-GB" w:eastAsia="zh-CN"/>
        </w:rPr>
        <w:t>，</w:t>
      </w:r>
    </w:p>
    <w:p w14:paraId="4E854360" w14:textId="3414E860" w:rsidR="000170EB" w:rsidRPr="00895D46" w:rsidRDefault="000170EB">
      <w:pPr>
        <w:pStyle w:val="ListParagraph"/>
        <w:numPr>
          <w:ilvl w:val="0"/>
          <w:numId w:val="161"/>
        </w:numPr>
        <w:adjustRightInd w:val="0"/>
        <w:snapToGrid w:val="0"/>
        <w:spacing w:before="120" w:after="120" w:line="240" w:lineRule="atLeast"/>
        <w:ind w:left="0" w:firstLine="490"/>
        <w:contextualSpacing w:val="0"/>
        <w:jc w:val="left"/>
        <w:rPr>
          <w:rFonts w:eastAsia="SimSun"/>
          <w:sz w:val="24"/>
          <w:lang w:eastAsia="zh-CN"/>
        </w:rPr>
      </w:pPr>
      <w:r w:rsidRPr="00895D46">
        <w:rPr>
          <w:rFonts w:eastAsia="SimSun" w:hint="eastAsia"/>
          <w:sz w:val="24"/>
          <w:lang w:eastAsia="zh-CN"/>
        </w:rPr>
        <w:t>[</w:t>
      </w:r>
      <w:r w:rsidRPr="00895D46">
        <w:rPr>
          <w:rFonts w:eastAsia="KaiTi"/>
          <w:sz w:val="24"/>
          <w:lang w:eastAsia="zh-CN"/>
        </w:rPr>
        <w:t>通过</w:t>
      </w:r>
      <w:r w:rsidRPr="00895D46">
        <w:rPr>
          <w:rFonts w:eastAsia="KaiTi" w:hint="eastAsia"/>
          <w:sz w:val="24"/>
          <w:lang w:eastAsia="zh-CN"/>
        </w:rPr>
        <w:t>]</w:t>
      </w:r>
      <w:r w:rsidRPr="00895D46">
        <w:rPr>
          <w:rFonts w:eastAsia="KaiTi"/>
          <w:sz w:val="24"/>
          <w:lang w:eastAsia="zh-CN"/>
        </w:rPr>
        <w:t>[</w:t>
      </w:r>
      <w:r w:rsidRPr="00895D46">
        <w:rPr>
          <w:rFonts w:eastAsia="KaiTi" w:hint="eastAsia"/>
          <w:sz w:val="24"/>
          <w:lang w:eastAsia="zh-CN"/>
        </w:rPr>
        <w:t>表示注意到</w:t>
      </w:r>
      <w:r w:rsidRPr="00895D46">
        <w:rPr>
          <w:rFonts w:eastAsia="KaiTi"/>
          <w:sz w:val="24"/>
          <w:lang w:eastAsia="zh-CN"/>
        </w:rPr>
        <w:t>][</w:t>
      </w:r>
      <w:r w:rsidR="00895D46">
        <w:rPr>
          <w:rFonts w:eastAsia="KaiTi" w:hint="eastAsia"/>
          <w:sz w:val="24"/>
          <w:lang w:eastAsia="zh-CN"/>
        </w:rPr>
        <w:t>认可</w:t>
      </w:r>
      <w:r w:rsidRPr="00895D46">
        <w:rPr>
          <w:rFonts w:eastAsia="SimSun"/>
          <w:sz w:val="24"/>
          <w:lang w:eastAsia="zh-CN"/>
        </w:rPr>
        <w:t>]</w:t>
      </w:r>
      <w:r w:rsidRPr="00895D46">
        <w:rPr>
          <w:rFonts w:eastAsia="SimSun"/>
          <w:sz w:val="24"/>
          <w:lang w:eastAsia="zh-CN"/>
        </w:rPr>
        <w:t>附件所载</w:t>
      </w:r>
      <w:r w:rsidRPr="00895D46">
        <w:rPr>
          <w:rFonts w:eastAsia="SimSun" w:hint="eastAsia"/>
          <w:sz w:val="24"/>
          <w:lang w:eastAsia="zh-CN"/>
        </w:rPr>
        <w:t>作为根据国家立法支持缔约方的灵活框架的</w:t>
      </w:r>
      <w:r w:rsidRPr="00895D46">
        <w:rPr>
          <w:rFonts w:eastAsia="SimSun"/>
          <w:sz w:val="24"/>
          <w:lang w:eastAsia="zh-CN"/>
        </w:rPr>
        <w:t>次国家政府、城市和其他地方当局生物多样性最新行动计划；</w:t>
      </w:r>
    </w:p>
    <w:p w14:paraId="6976A7A5" w14:textId="77777777" w:rsidR="000170EB" w:rsidRPr="00895D46" w:rsidRDefault="000170EB">
      <w:pPr>
        <w:pStyle w:val="ListParagraph"/>
        <w:numPr>
          <w:ilvl w:val="0"/>
          <w:numId w:val="161"/>
        </w:numPr>
        <w:adjustRightInd w:val="0"/>
        <w:snapToGrid w:val="0"/>
        <w:spacing w:before="120" w:after="120" w:line="240" w:lineRule="atLeast"/>
        <w:ind w:left="0" w:firstLine="490"/>
        <w:contextualSpacing w:val="0"/>
        <w:jc w:val="left"/>
        <w:rPr>
          <w:rFonts w:eastAsia="SimSun"/>
          <w:sz w:val="24"/>
          <w:lang w:eastAsia="zh-CN"/>
        </w:rPr>
      </w:pPr>
      <w:r w:rsidRPr="00895D46">
        <w:rPr>
          <w:rFonts w:eastAsia="SimSun" w:hint="eastAsia"/>
          <w:sz w:val="24"/>
          <w:lang w:eastAsia="zh-CN"/>
        </w:rPr>
        <w:t>[</w:t>
      </w:r>
      <w:r w:rsidRPr="00895D46">
        <w:rPr>
          <w:rFonts w:eastAsia="KaiTi" w:hint="eastAsia"/>
          <w:sz w:val="24"/>
          <w:lang w:eastAsia="zh-CN"/>
        </w:rPr>
        <w:t>邀请</w:t>
      </w:r>
      <w:r w:rsidRPr="00895D46">
        <w:rPr>
          <w:rFonts w:eastAsia="SimSun" w:hint="eastAsia"/>
          <w:sz w:val="24"/>
          <w:lang w:eastAsia="zh-CN"/>
        </w:rPr>
        <w:t>缔约方</w:t>
      </w:r>
      <w:r w:rsidRPr="00895D46">
        <w:rPr>
          <w:rFonts w:eastAsia="SimSun" w:hint="eastAsia"/>
          <w:sz w:val="24"/>
          <w:lang w:eastAsia="zh-CN"/>
        </w:rPr>
        <w:t>]</w:t>
      </w:r>
      <w:r w:rsidRPr="00895D46">
        <w:rPr>
          <w:rFonts w:eastAsia="SimSun"/>
          <w:sz w:val="24"/>
          <w:lang w:eastAsia="zh-CN"/>
        </w:rPr>
        <w:t>[</w:t>
      </w:r>
      <w:r w:rsidRPr="00895D46">
        <w:rPr>
          <w:rFonts w:eastAsia="SimSun" w:hint="eastAsia"/>
          <w:sz w:val="24"/>
          <w:lang w:eastAsia="zh-CN"/>
        </w:rPr>
        <w:t>敦促缔约方并邀请其他国家政府</w:t>
      </w:r>
      <w:r w:rsidRPr="00895D46">
        <w:rPr>
          <w:rFonts w:eastAsia="SimSun" w:hint="eastAsia"/>
          <w:sz w:val="24"/>
          <w:lang w:eastAsia="zh-CN"/>
        </w:rPr>
        <w:t>]</w:t>
      </w:r>
      <w:r w:rsidRPr="00895D46">
        <w:rPr>
          <w:rFonts w:eastAsia="SimSun" w:hint="eastAsia"/>
          <w:sz w:val="24"/>
          <w:lang w:eastAsia="zh-CN"/>
        </w:rPr>
        <w:t>和相关组织根据国家立法，酌情促进执行上文第</w:t>
      </w:r>
      <w:r w:rsidRPr="00895D46">
        <w:rPr>
          <w:rFonts w:eastAsia="SimSun" w:hint="eastAsia"/>
          <w:sz w:val="24"/>
          <w:lang w:eastAsia="zh-CN"/>
        </w:rPr>
        <w:t>1</w:t>
      </w:r>
      <w:r w:rsidRPr="00895D46">
        <w:rPr>
          <w:rFonts w:eastAsia="SimSun" w:hint="eastAsia"/>
          <w:sz w:val="24"/>
          <w:lang w:eastAsia="zh-CN"/>
        </w:rPr>
        <w:t>段所述最新行动计划，包括通过：</w:t>
      </w:r>
    </w:p>
    <w:p w14:paraId="080A42C1" w14:textId="77777777" w:rsidR="000170EB" w:rsidRPr="00895D46" w:rsidRDefault="000170EB">
      <w:pPr>
        <w:pStyle w:val="ListParagraph"/>
        <w:numPr>
          <w:ilvl w:val="0"/>
          <w:numId w:val="160"/>
        </w:numPr>
        <w:adjustRightInd w:val="0"/>
        <w:snapToGrid w:val="0"/>
        <w:spacing w:before="120" w:after="120" w:line="240" w:lineRule="atLeast"/>
        <w:ind w:left="0" w:firstLine="648"/>
        <w:contextualSpacing w:val="0"/>
        <w:jc w:val="left"/>
        <w:rPr>
          <w:rFonts w:eastAsia="SimSun"/>
          <w:sz w:val="24"/>
          <w:lang w:eastAsia="zh-CN"/>
        </w:rPr>
      </w:pPr>
      <w:r w:rsidRPr="00895D46">
        <w:rPr>
          <w:rFonts w:eastAsia="SimSun"/>
          <w:sz w:val="24"/>
          <w:lang w:eastAsia="zh-CN"/>
        </w:rPr>
        <w:t>让次国家政府、城市和其他地方当局参与修订</w:t>
      </w:r>
      <w:r w:rsidRPr="00895D46">
        <w:rPr>
          <w:rFonts w:eastAsia="SimSun" w:hint="eastAsia"/>
          <w:sz w:val="24"/>
          <w:lang w:eastAsia="zh-CN"/>
        </w:rPr>
        <w:t>、</w:t>
      </w:r>
      <w:r w:rsidRPr="00895D46">
        <w:rPr>
          <w:rFonts w:eastAsia="SimSun"/>
          <w:sz w:val="24"/>
          <w:lang w:eastAsia="zh-CN"/>
        </w:rPr>
        <w:t>执行</w:t>
      </w:r>
      <w:r w:rsidRPr="00895D46">
        <w:rPr>
          <w:rFonts w:eastAsia="SimSun" w:hint="eastAsia"/>
          <w:sz w:val="24"/>
          <w:lang w:eastAsia="zh-CN"/>
        </w:rPr>
        <w:t>和更新</w:t>
      </w:r>
      <w:r w:rsidRPr="00895D46">
        <w:rPr>
          <w:rFonts w:eastAsia="SimSun"/>
          <w:sz w:val="24"/>
          <w:lang w:eastAsia="zh-CN"/>
        </w:rPr>
        <w:t>国家生物多样性战略和行动计划</w:t>
      </w:r>
      <w:r w:rsidRPr="00895D46">
        <w:rPr>
          <w:rFonts w:eastAsia="SimSun" w:hint="eastAsia"/>
          <w:sz w:val="24"/>
          <w:lang w:eastAsia="zh-CN"/>
        </w:rPr>
        <w:t>，同时尊重各级政府的权限</w:t>
      </w:r>
      <w:r w:rsidRPr="00895D46">
        <w:rPr>
          <w:rFonts w:eastAsia="SimSun"/>
          <w:sz w:val="24"/>
          <w:lang w:eastAsia="zh-CN"/>
        </w:rPr>
        <w:t>；</w:t>
      </w:r>
    </w:p>
    <w:p w14:paraId="0CAFA97A" w14:textId="77777777" w:rsidR="000170EB" w:rsidRPr="00895D46" w:rsidRDefault="000170EB">
      <w:pPr>
        <w:pStyle w:val="ListParagraph"/>
        <w:numPr>
          <w:ilvl w:val="0"/>
          <w:numId w:val="160"/>
        </w:numPr>
        <w:adjustRightInd w:val="0"/>
        <w:snapToGrid w:val="0"/>
        <w:spacing w:before="120" w:after="120" w:line="240" w:lineRule="atLeast"/>
        <w:ind w:left="0" w:firstLine="648"/>
        <w:contextualSpacing w:val="0"/>
        <w:jc w:val="left"/>
        <w:rPr>
          <w:rFonts w:eastAsia="SimSun"/>
          <w:sz w:val="24"/>
          <w:lang w:eastAsia="zh-CN"/>
        </w:rPr>
      </w:pPr>
      <w:r w:rsidRPr="00895D46">
        <w:rPr>
          <w:rFonts w:eastAsia="SimSun" w:hint="eastAsia"/>
          <w:sz w:val="24"/>
          <w:lang w:eastAsia="zh-CN"/>
        </w:rPr>
        <w:lastRenderedPageBreak/>
        <w:t>支持次国家政府、城市和其他地方当局根据国家生物多样性战略和行动计划以及全球承诺，制定、执行和评价地方生物多样性战略和行动计划；</w:t>
      </w:r>
    </w:p>
    <w:p w14:paraId="4A056C1C" w14:textId="77777777" w:rsidR="000170EB" w:rsidRPr="00895D46" w:rsidRDefault="000170EB">
      <w:pPr>
        <w:pStyle w:val="ListParagraph"/>
        <w:numPr>
          <w:ilvl w:val="0"/>
          <w:numId w:val="160"/>
        </w:numPr>
        <w:adjustRightInd w:val="0"/>
        <w:snapToGrid w:val="0"/>
        <w:spacing w:before="120" w:after="120" w:line="240" w:lineRule="atLeast"/>
        <w:ind w:left="0" w:firstLine="648"/>
        <w:contextualSpacing w:val="0"/>
        <w:jc w:val="left"/>
        <w:rPr>
          <w:rFonts w:eastAsia="SimSun"/>
          <w:sz w:val="24"/>
          <w:lang w:eastAsia="zh-CN"/>
        </w:rPr>
      </w:pPr>
      <w:r w:rsidRPr="00895D46">
        <w:rPr>
          <w:rFonts w:eastAsia="SimSun"/>
          <w:sz w:val="24"/>
          <w:lang w:eastAsia="zh-CN"/>
        </w:rPr>
        <w:t>根据缔约方大会第</w:t>
      </w:r>
      <w:r w:rsidRPr="00895D46">
        <w:rPr>
          <w:rFonts w:eastAsia="SimSun"/>
          <w:sz w:val="24"/>
          <w:lang w:eastAsia="zh-CN"/>
        </w:rPr>
        <w:t>15/ -</w:t>
      </w:r>
      <w:r w:rsidRPr="00895D46">
        <w:rPr>
          <w:rFonts w:eastAsia="SimSun" w:hint="eastAsia"/>
          <w:sz w:val="24"/>
          <w:lang w:eastAsia="zh-CN"/>
        </w:rPr>
        <w:t>-</w:t>
      </w:r>
      <w:r w:rsidRPr="00895D46">
        <w:rPr>
          <w:rFonts w:eastAsia="SimSun"/>
          <w:sz w:val="24"/>
          <w:lang w:eastAsia="zh-CN"/>
        </w:rPr>
        <w:t>号决定通过的长期主流化</w:t>
      </w:r>
      <w:r w:rsidRPr="00895D46">
        <w:rPr>
          <w:rFonts w:eastAsia="SimSun" w:hint="eastAsia"/>
          <w:sz w:val="24"/>
          <w:lang w:eastAsia="zh-CN"/>
        </w:rPr>
        <w:t>战略</w:t>
      </w:r>
      <w:r w:rsidRPr="00895D46">
        <w:rPr>
          <w:rFonts w:eastAsia="SimSun"/>
          <w:sz w:val="24"/>
          <w:lang w:eastAsia="zh-CN"/>
        </w:rPr>
        <w:t>办法，确保次国家政府、城市和其他地方当局参与生物多样性主流化</w:t>
      </w:r>
      <w:r w:rsidRPr="00895D46">
        <w:rPr>
          <w:rFonts w:eastAsia="SimSun" w:hint="eastAsia"/>
          <w:sz w:val="24"/>
          <w:lang w:eastAsia="zh-CN"/>
        </w:rPr>
        <w:t>工作</w:t>
      </w:r>
      <w:r w:rsidRPr="00895D46">
        <w:rPr>
          <w:rFonts w:eastAsia="SimSun"/>
          <w:sz w:val="24"/>
          <w:lang w:eastAsia="zh-CN"/>
        </w:rPr>
        <w:t>；</w:t>
      </w:r>
    </w:p>
    <w:p w14:paraId="4D115041" w14:textId="77777777" w:rsidR="000170EB" w:rsidRPr="00895D46" w:rsidRDefault="000170EB" w:rsidP="00895D46">
      <w:pPr>
        <w:pStyle w:val="ListParagraph"/>
        <w:adjustRightInd w:val="0"/>
        <w:snapToGrid w:val="0"/>
        <w:spacing w:before="120" w:after="120" w:line="240" w:lineRule="atLeast"/>
        <w:ind w:left="0" w:firstLine="648"/>
        <w:contextualSpacing w:val="0"/>
        <w:jc w:val="left"/>
        <w:rPr>
          <w:rFonts w:eastAsia="SimSun"/>
          <w:sz w:val="24"/>
          <w:lang w:eastAsia="zh-CN"/>
        </w:rPr>
      </w:pPr>
      <w:r w:rsidRPr="00895D46">
        <w:rPr>
          <w:rFonts w:eastAsia="SimSun"/>
          <w:sz w:val="24"/>
          <w:lang w:eastAsia="zh-CN"/>
        </w:rPr>
        <w:t>[(d)</w:t>
      </w:r>
      <w:r w:rsidRPr="00895D46">
        <w:rPr>
          <w:rFonts w:eastAsia="SimSun"/>
          <w:sz w:val="24"/>
          <w:lang w:eastAsia="zh-CN"/>
        </w:rPr>
        <w:tab/>
      </w:r>
      <w:r w:rsidRPr="00895D46">
        <w:rPr>
          <w:rFonts w:eastAsia="SimSun" w:hint="eastAsia"/>
          <w:sz w:val="24"/>
          <w:lang w:eastAsia="zh-CN"/>
        </w:rPr>
        <w:t>以符合《公约》第</w:t>
      </w:r>
      <w:r w:rsidRPr="00895D46">
        <w:rPr>
          <w:rFonts w:eastAsia="SimSun" w:hint="eastAsia"/>
          <w:sz w:val="24"/>
          <w:lang w:eastAsia="zh-CN"/>
        </w:rPr>
        <w:t>2</w:t>
      </w:r>
      <w:r w:rsidRPr="00895D46">
        <w:rPr>
          <w:rFonts w:eastAsia="SimSun"/>
          <w:sz w:val="24"/>
          <w:lang w:eastAsia="zh-CN"/>
        </w:rPr>
        <w:t>0</w:t>
      </w:r>
      <w:r w:rsidRPr="00895D46">
        <w:rPr>
          <w:rFonts w:eastAsia="SimSun" w:hint="eastAsia"/>
          <w:sz w:val="24"/>
          <w:lang w:eastAsia="zh-CN"/>
        </w:rPr>
        <w:t>条和</w:t>
      </w:r>
      <w:r w:rsidRPr="00895D46">
        <w:rPr>
          <w:rFonts w:eastAsia="SimSun"/>
          <w:sz w:val="24"/>
          <w:lang w:eastAsia="zh-CN"/>
        </w:rPr>
        <w:t>第</w:t>
      </w:r>
      <w:hyperlink r:id="rId54" w:history="1">
        <w:r w:rsidRPr="00895D46">
          <w:rPr>
            <w:rStyle w:val="Hyperlink"/>
            <w:rFonts w:eastAsia="SimSun"/>
            <w:sz w:val="24"/>
            <w:lang w:eastAsia="zh-CN"/>
          </w:rPr>
          <w:t>V/6</w:t>
        </w:r>
      </w:hyperlink>
      <w:r w:rsidRPr="00895D46">
        <w:rPr>
          <w:rFonts w:eastAsia="SimSun"/>
          <w:sz w:val="24"/>
          <w:lang w:eastAsia="zh-CN"/>
        </w:rPr>
        <w:t>号决定通过的生态系统</w:t>
      </w:r>
      <w:r w:rsidRPr="00895D46">
        <w:rPr>
          <w:rFonts w:eastAsia="SimSun" w:hint="eastAsia"/>
          <w:sz w:val="24"/>
          <w:lang w:eastAsia="zh-CN"/>
        </w:rPr>
        <w:t>办法</w:t>
      </w:r>
      <w:r w:rsidRPr="00895D46">
        <w:rPr>
          <w:rFonts w:eastAsia="SimSun"/>
          <w:sz w:val="24"/>
          <w:lang w:eastAsia="zh-CN"/>
        </w:rPr>
        <w:t>原则</w:t>
      </w:r>
      <w:r w:rsidRPr="00895D46">
        <w:rPr>
          <w:rFonts w:eastAsia="SimSun"/>
          <w:sz w:val="24"/>
          <w:lang w:eastAsia="zh-CN"/>
        </w:rPr>
        <w:t>2</w:t>
      </w:r>
      <w:r w:rsidRPr="00895D46">
        <w:rPr>
          <w:rStyle w:val="FootnoteReference"/>
          <w:rFonts w:eastAsia="SimSun"/>
          <w:sz w:val="24"/>
        </w:rPr>
        <w:footnoteReference w:id="311"/>
      </w:r>
      <w:r w:rsidRPr="00895D46">
        <w:rPr>
          <w:rFonts w:eastAsia="SimSun"/>
          <w:sz w:val="24"/>
          <w:lang w:eastAsia="zh-CN"/>
        </w:rPr>
        <w:t xml:space="preserve"> </w:t>
      </w:r>
      <w:r w:rsidRPr="00895D46">
        <w:rPr>
          <w:rFonts w:eastAsia="SimSun" w:hint="eastAsia"/>
          <w:sz w:val="24"/>
          <w:lang w:eastAsia="zh-CN"/>
        </w:rPr>
        <w:t>的方式</w:t>
      </w:r>
      <w:r w:rsidRPr="00895D46">
        <w:rPr>
          <w:rFonts w:eastAsia="SimSun"/>
          <w:sz w:val="24"/>
          <w:lang w:eastAsia="zh-CN"/>
        </w:rPr>
        <w:t>酌情</w:t>
      </w:r>
      <w:r w:rsidRPr="00895D46">
        <w:rPr>
          <w:rFonts w:eastAsia="SimSun" w:hint="eastAsia"/>
          <w:sz w:val="24"/>
          <w:lang w:eastAsia="zh-CN"/>
        </w:rPr>
        <w:t>划拨</w:t>
      </w:r>
      <w:r w:rsidRPr="00895D46">
        <w:rPr>
          <w:rFonts w:eastAsia="SimSun"/>
          <w:sz w:val="24"/>
          <w:lang w:eastAsia="zh-CN"/>
        </w:rPr>
        <w:t>人力、技术和财政资源；</w:t>
      </w:r>
      <w:r w:rsidRPr="00895D46">
        <w:rPr>
          <w:rFonts w:eastAsia="SimSun" w:hint="eastAsia"/>
          <w:sz w:val="24"/>
          <w:lang w:eastAsia="zh-CN"/>
        </w:rPr>
        <w:t>]</w:t>
      </w:r>
    </w:p>
    <w:p w14:paraId="2C409E8A" w14:textId="77777777" w:rsidR="000170EB" w:rsidRPr="00895D46" w:rsidRDefault="000170EB">
      <w:pPr>
        <w:pStyle w:val="ListParagraph"/>
        <w:numPr>
          <w:ilvl w:val="0"/>
          <w:numId w:val="161"/>
        </w:numPr>
        <w:adjustRightInd w:val="0"/>
        <w:snapToGrid w:val="0"/>
        <w:spacing w:before="120" w:after="120" w:line="240" w:lineRule="atLeast"/>
        <w:ind w:left="0" w:firstLine="490"/>
        <w:contextualSpacing w:val="0"/>
        <w:jc w:val="left"/>
        <w:rPr>
          <w:rFonts w:eastAsia="SimSun"/>
          <w:sz w:val="24"/>
          <w:lang w:eastAsia="zh-CN"/>
        </w:rPr>
      </w:pPr>
      <w:r w:rsidRPr="00895D46">
        <w:rPr>
          <w:rFonts w:eastAsia="KaiTi" w:hint="eastAsia"/>
          <w:sz w:val="24"/>
          <w:lang w:eastAsia="zh-CN"/>
        </w:rPr>
        <w:t>邀</w:t>
      </w:r>
      <w:r w:rsidRPr="00895D46">
        <w:rPr>
          <w:rFonts w:eastAsia="KaiTi"/>
          <w:sz w:val="24"/>
          <w:lang w:eastAsia="zh-CN"/>
        </w:rPr>
        <w:t>请</w:t>
      </w:r>
      <w:r w:rsidRPr="00895D46">
        <w:rPr>
          <w:rFonts w:eastAsia="SimSun"/>
          <w:sz w:val="24"/>
          <w:lang w:eastAsia="zh-CN"/>
        </w:rPr>
        <w:t>缔约方</w:t>
      </w:r>
      <w:r w:rsidRPr="00895D46">
        <w:rPr>
          <w:rFonts w:eastAsia="SimSun" w:hint="eastAsia"/>
          <w:sz w:val="24"/>
          <w:lang w:eastAsia="zh-CN"/>
        </w:rPr>
        <w:t>向</w:t>
      </w:r>
      <w:r w:rsidRPr="00895D46">
        <w:rPr>
          <w:rFonts w:eastAsia="SimSun"/>
          <w:sz w:val="24"/>
          <w:lang w:eastAsia="zh-CN"/>
        </w:rPr>
        <w:t>《公约》</w:t>
      </w:r>
      <w:r w:rsidRPr="00895D46">
        <w:rPr>
          <w:rFonts w:eastAsia="SimSun" w:hint="eastAsia"/>
          <w:sz w:val="24"/>
          <w:lang w:eastAsia="zh-CN"/>
        </w:rPr>
        <w:t>提交</w:t>
      </w:r>
      <w:r w:rsidRPr="00895D46">
        <w:rPr>
          <w:rFonts w:eastAsia="SimSun"/>
          <w:sz w:val="24"/>
          <w:lang w:eastAsia="zh-CN"/>
        </w:rPr>
        <w:t>国家报告</w:t>
      </w:r>
      <w:r w:rsidRPr="00895D46">
        <w:rPr>
          <w:rFonts w:eastAsia="SimSun" w:hint="eastAsia"/>
          <w:sz w:val="24"/>
          <w:lang w:eastAsia="zh-CN"/>
        </w:rPr>
        <w:t>时，</w:t>
      </w:r>
      <w:r w:rsidRPr="00895D46">
        <w:rPr>
          <w:rFonts w:eastAsia="SimSun"/>
          <w:sz w:val="24"/>
          <w:lang w:eastAsia="zh-CN"/>
        </w:rPr>
        <w:t>酌情</w:t>
      </w:r>
      <w:r w:rsidRPr="00895D46">
        <w:rPr>
          <w:rFonts w:eastAsia="SimSun" w:hint="eastAsia"/>
          <w:sz w:val="24"/>
          <w:lang w:eastAsia="zh-CN"/>
        </w:rPr>
        <w:t>通告和报告</w:t>
      </w:r>
      <w:r w:rsidRPr="00895D46">
        <w:rPr>
          <w:rFonts w:eastAsia="SimSun"/>
          <w:sz w:val="24"/>
          <w:lang w:eastAsia="zh-CN"/>
        </w:rPr>
        <w:t>次国家政府、城市和地方当局生物多样性</w:t>
      </w:r>
      <w:r w:rsidRPr="00895D46">
        <w:rPr>
          <w:rFonts w:eastAsia="SimSun" w:hint="eastAsia"/>
          <w:sz w:val="24"/>
          <w:lang w:eastAsia="zh-CN"/>
        </w:rPr>
        <w:t>最新</w:t>
      </w:r>
      <w:r w:rsidRPr="00895D46">
        <w:rPr>
          <w:rFonts w:eastAsia="SimSun"/>
          <w:sz w:val="24"/>
          <w:lang w:eastAsia="zh-CN"/>
        </w:rPr>
        <w:t>行动计划的执行情况；</w:t>
      </w:r>
    </w:p>
    <w:p w14:paraId="460ECE34" w14:textId="77777777" w:rsidR="000170EB" w:rsidRPr="00895D46" w:rsidRDefault="000170EB">
      <w:pPr>
        <w:pStyle w:val="ListParagraph"/>
        <w:numPr>
          <w:ilvl w:val="0"/>
          <w:numId w:val="161"/>
        </w:numPr>
        <w:adjustRightInd w:val="0"/>
        <w:snapToGrid w:val="0"/>
        <w:spacing w:before="120" w:after="120" w:line="240" w:lineRule="atLeast"/>
        <w:ind w:left="0" w:firstLine="490"/>
        <w:contextualSpacing w:val="0"/>
        <w:jc w:val="left"/>
        <w:rPr>
          <w:rFonts w:eastAsia="SimSun"/>
          <w:sz w:val="24"/>
          <w:lang w:eastAsia="zh-CN"/>
        </w:rPr>
      </w:pPr>
      <w:r w:rsidRPr="00895D46">
        <w:rPr>
          <w:rFonts w:eastAsia="KaiTi"/>
          <w:sz w:val="24"/>
          <w:lang w:eastAsia="zh-CN"/>
        </w:rPr>
        <w:t>鼓励</w:t>
      </w:r>
      <w:r w:rsidRPr="00895D46">
        <w:rPr>
          <w:rFonts w:eastAsia="SimSun"/>
          <w:sz w:val="24"/>
          <w:lang w:eastAsia="zh-CN"/>
        </w:rPr>
        <w:t>缔约方并邀请其他利益攸关方，包括参与发展融资的实体</w:t>
      </w:r>
      <w:r w:rsidRPr="00895D46">
        <w:rPr>
          <w:rFonts w:eastAsia="SimSun" w:hint="eastAsia"/>
          <w:sz w:val="24"/>
          <w:lang w:eastAsia="zh-CN"/>
        </w:rPr>
        <w:t>，</w:t>
      </w:r>
      <w:r w:rsidRPr="00895D46">
        <w:rPr>
          <w:rFonts w:eastAsia="SimSun"/>
          <w:sz w:val="24"/>
          <w:lang w:eastAsia="zh-CN"/>
        </w:rPr>
        <w:t>在</w:t>
      </w:r>
      <w:r w:rsidRPr="00895D46">
        <w:rPr>
          <w:rFonts w:eastAsia="SimSun" w:hint="eastAsia"/>
          <w:sz w:val="24"/>
          <w:lang w:eastAsia="zh-CN"/>
        </w:rPr>
        <w:t>其</w:t>
      </w:r>
      <w:r w:rsidRPr="00895D46">
        <w:rPr>
          <w:rFonts w:eastAsia="SimSun"/>
          <w:sz w:val="24"/>
          <w:lang w:eastAsia="zh-CN"/>
        </w:rPr>
        <w:t>最有效的治理层面投</w:t>
      </w:r>
      <w:r w:rsidRPr="00895D46">
        <w:rPr>
          <w:rFonts w:eastAsia="SimSun" w:hint="eastAsia"/>
          <w:sz w:val="24"/>
          <w:lang w:eastAsia="zh-CN"/>
        </w:rPr>
        <w:t>入资源，支持技术转让和强化</w:t>
      </w:r>
      <w:r w:rsidRPr="00895D46">
        <w:rPr>
          <w:rFonts w:eastAsia="SimSun"/>
          <w:sz w:val="24"/>
          <w:lang w:eastAsia="zh-CN"/>
        </w:rPr>
        <w:t>能力；</w:t>
      </w:r>
    </w:p>
    <w:p w14:paraId="410971F7" w14:textId="77777777" w:rsidR="000170EB" w:rsidRPr="00895D46" w:rsidRDefault="000170EB">
      <w:pPr>
        <w:pStyle w:val="ListParagraph"/>
        <w:numPr>
          <w:ilvl w:val="0"/>
          <w:numId w:val="161"/>
        </w:numPr>
        <w:adjustRightInd w:val="0"/>
        <w:snapToGrid w:val="0"/>
        <w:spacing w:before="120" w:after="120" w:line="240" w:lineRule="atLeast"/>
        <w:ind w:left="0" w:firstLine="490"/>
        <w:contextualSpacing w:val="0"/>
        <w:jc w:val="left"/>
        <w:rPr>
          <w:rFonts w:eastAsia="SimSun"/>
          <w:sz w:val="24"/>
          <w:lang w:eastAsia="zh-CN"/>
        </w:rPr>
      </w:pPr>
      <w:r w:rsidRPr="00895D46">
        <w:rPr>
          <w:rFonts w:eastAsia="KaiTi" w:hint="eastAsia"/>
          <w:sz w:val="24"/>
          <w:lang w:eastAsia="zh-CN"/>
        </w:rPr>
        <w:t>敦促</w:t>
      </w:r>
      <w:r w:rsidRPr="00895D46">
        <w:rPr>
          <w:rFonts w:eastAsia="SimSun" w:hint="eastAsia"/>
          <w:sz w:val="24"/>
          <w:lang w:eastAsia="zh-CN"/>
        </w:rPr>
        <w:t>缔约方支持次国家政府、城市和地方当局加强能力以更好执行全球框架；</w:t>
      </w:r>
      <w:r w:rsidRPr="00895D46">
        <w:rPr>
          <w:rFonts w:eastAsia="SimSun" w:hint="eastAsia"/>
          <w:sz w:val="24"/>
          <w:lang w:eastAsia="zh-CN"/>
        </w:rPr>
        <w:t xml:space="preserve"> </w:t>
      </w:r>
    </w:p>
    <w:p w14:paraId="2265D8BD" w14:textId="4BF73AC9" w:rsidR="000170EB" w:rsidRPr="00895D46" w:rsidRDefault="000170EB">
      <w:pPr>
        <w:pStyle w:val="ListParagraph"/>
        <w:numPr>
          <w:ilvl w:val="0"/>
          <w:numId w:val="161"/>
        </w:numPr>
        <w:adjustRightInd w:val="0"/>
        <w:snapToGrid w:val="0"/>
        <w:spacing w:before="120" w:after="120" w:line="240" w:lineRule="atLeast"/>
        <w:ind w:left="0" w:firstLine="490"/>
        <w:contextualSpacing w:val="0"/>
        <w:jc w:val="left"/>
        <w:rPr>
          <w:rFonts w:eastAsia="SimSun"/>
          <w:sz w:val="24"/>
          <w:lang w:eastAsia="zh-CN"/>
        </w:rPr>
      </w:pPr>
      <w:r w:rsidRPr="00895D46">
        <w:rPr>
          <w:rFonts w:eastAsia="KaiTi"/>
          <w:sz w:val="24"/>
          <w:lang w:eastAsia="zh-CN"/>
        </w:rPr>
        <w:t>邀请</w:t>
      </w:r>
      <w:r w:rsidRPr="00895D46">
        <w:rPr>
          <w:rFonts w:eastAsia="SimSun"/>
          <w:sz w:val="24"/>
          <w:lang w:eastAsia="zh-CN"/>
        </w:rPr>
        <w:t>全球环境基金</w:t>
      </w:r>
      <w:r w:rsidRPr="00895D46">
        <w:rPr>
          <w:rFonts w:eastAsia="SimSun" w:hint="eastAsia"/>
          <w:sz w:val="24"/>
          <w:lang w:eastAsia="zh-CN"/>
        </w:rPr>
        <w:t>根据国家生物多样性战略和行动计划中确定的优先事项</w:t>
      </w:r>
      <w:r w:rsidRPr="00895D46">
        <w:rPr>
          <w:rStyle w:val="FootnoteReference"/>
          <w:rFonts w:eastAsia="SimSun"/>
          <w:sz w:val="24"/>
        </w:rPr>
        <w:footnoteReference w:id="312"/>
      </w:r>
      <w:r w:rsidR="00485C5B">
        <w:rPr>
          <w:rFonts w:eastAsia="SimSun" w:hint="eastAsia"/>
          <w:sz w:val="24"/>
          <w:lang w:eastAsia="zh-CN"/>
        </w:rPr>
        <w:t>，</w:t>
      </w:r>
      <w:r w:rsidRPr="00895D46">
        <w:rPr>
          <w:rFonts w:eastAsia="SimSun"/>
          <w:sz w:val="24"/>
          <w:lang w:eastAsia="zh-CN"/>
        </w:rPr>
        <w:t>在和</w:t>
      </w:r>
      <w:r w:rsidRPr="00895D46">
        <w:rPr>
          <w:rFonts w:eastAsia="SimSun" w:hint="eastAsia"/>
          <w:sz w:val="24"/>
          <w:lang w:eastAsia="zh-CN"/>
        </w:rPr>
        <w:t>未来增资</w:t>
      </w:r>
      <w:r w:rsidRPr="00895D46">
        <w:rPr>
          <w:rFonts w:eastAsia="SimSun"/>
          <w:sz w:val="24"/>
          <w:lang w:eastAsia="zh-CN"/>
        </w:rPr>
        <w:t>中考虑进一步扩大和加强其可持续城市倡议，</w:t>
      </w:r>
      <w:r w:rsidRPr="00895D46">
        <w:rPr>
          <w:rFonts w:eastAsia="SimSun" w:hint="eastAsia"/>
          <w:sz w:val="24"/>
          <w:lang w:eastAsia="zh-CN"/>
        </w:rPr>
        <w:t>开展</w:t>
      </w:r>
      <w:r w:rsidRPr="00895D46">
        <w:rPr>
          <w:rFonts w:eastAsia="SimSun"/>
          <w:sz w:val="24"/>
          <w:lang w:eastAsia="zh-CN"/>
        </w:rPr>
        <w:t>针对</w:t>
      </w:r>
      <w:r w:rsidRPr="00895D46">
        <w:rPr>
          <w:rFonts w:eastAsia="SimSun" w:hint="eastAsia"/>
          <w:sz w:val="24"/>
          <w:lang w:eastAsia="zh-CN"/>
        </w:rPr>
        <w:t>次国家</w:t>
      </w:r>
      <w:r w:rsidRPr="00895D46">
        <w:rPr>
          <w:rFonts w:eastAsia="SimSun"/>
          <w:sz w:val="24"/>
          <w:lang w:eastAsia="zh-CN"/>
        </w:rPr>
        <w:t>和地方</w:t>
      </w:r>
      <w:r w:rsidRPr="00895D46">
        <w:rPr>
          <w:rFonts w:eastAsia="SimSun" w:hint="eastAsia"/>
          <w:sz w:val="24"/>
          <w:lang w:eastAsia="zh-CN"/>
        </w:rPr>
        <w:t>政府、基础设施、涵盖生物多样性各个方面的空间和土地用途规划</w:t>
      </w:r>
      <w:r w:rsidRPr="00895D46">
        <w:rPr>
          <w:rFonts w:eastAsia="SimSun"/>
          <w:sz w:val="24"/>
          <w:lang w:eastAsia="zh-CN"/>
        </w:rPr>
        <w:t>以及城乡联系的</w:t>
      </w:r>
      <w:r w:rsidRPr="00895D46">
        <w:rPr>
          <w:rFonts w:eastAsia="SimSun" w:hint="eastAsia"/>
          <w:sz w:val="24"/>
          <w:lang w:eastAsia="zh-CN"/>
        </w:rPr>
        <w:t>陆地景观</w:t>
      </w:r>
      <w:r w:rsidRPr="00895D46">
        <w:rPr>
          <w:rFonts w:eastAsia="SimSun"/>
          <w:sz w:val="24"/>
          <w:lang w:eastAsia="zh-CN"/>
        </w:rPr>
        <w:t>和</w:t>
      </w:r>
      <w:r w:rsidRPr="00895D46">
        <w:rPr>
          <w:rFonts w:eastAsia="SimSun" w:hint="eastAsia"/>
          <w:sz w:val="24"/>
          <w:lang w:eastAsia="zh-CN"/>
        </w:rPr>
        <w:t>海洋景观</w:t>
      </w:r>
      <w:r w:rsidRPr="00895D46">
        <w:rPr>
          <w:rFonts w:eastAsia="SimSun"/>
          <w:sz w:val="24"/>
          <w:lang w:eastAsia="zh-CN"/>
        </w:rPr>
        <w:t>层面的</w:t>
      </w:r>
      <w:r w:rsidRPr="00895D46">
        <w:rPr>
          <w:rFonts w:eastAsia="SimSun" w:hint="eastAsia"/>
          <w:sz w:val="24"/>
          <w:lang w:eastAsia="zh-CN"/>
        </w:rPr>
        <w:t>试点</w:t>
      </w:r>
      <w:r w:rsidRPr="00895D46">
        <w:rPr>
          <w:rFonts w:eastAsia="SimSun"/>
          <w:sz w:val="24"/>
          <w:lang w:eastAsia="zh-CN"/>
        </w:rPr>
        <w:t>倡议；</w:t>
      </w:r>
    </w:p>
    <w:p w14:paraId="3838937E" w14:textId="77777777" w:rsidR="000170EB" w:rsidRDefault="000170EB" w:rsidP="00895D46">
      <w:pPr>
        <w:pStyle w:val="ListParagraph"/>
        <w:adjustRightInd w:val="0"/>
        <w:snapToGrid w:val="0"/>
        <w:spacing w:before="120" w:after="120" w:line="240" w:lineRule="atLeast"/>
        <w:ind w:left="0" w:firstLine="490"/>
        <w:contextualSpacing w:val="0"/>
        <w:jc w:val="left"/>
        <w:rPr>
          <w:sz w:val="24"/>
          <w:lang w:eastAsia="zh-CN"/>
        </w:rPr>
      </w:pPr>
      <w:r w:rsidRPr="00895D46">
        <w:rPr>
          <w:rFonts w:eastAsia="SimSun"/>
          <w:sz w:val="24"/>
          <w:lang w:eastAsia="zh-CN"/>
        </w:rPr>
        <w:t>[</w:t>
      </w:r>
      <w:r w:rsidRPr="00895D46">
        <w:rPr>
          <w:rFonts w:eastAsia="SimSun" w:hint="eastAsia"/>
          <w:sz w:val="24"/>
          <w:lang w:eastAsia="zh-CN"/>
        </w:rPr>
        <w:t>7</w:t>
      </w:r>
      <w:r w:rsidRPr="00895D46">
        <w:rPr>
          <w:rFonts w:eastAsia="SimSun"/>
          <w:sz w:val="24"/>
          <w:lang w:eastAsia="zh-CN"/>
        </w:rPr>
        <w:t>.</w:t>
      </w:r>
      <w:r w:rsidRPr="00895D46">
        <w:rPr>
          <w:rFonts w:eastAsia="SimSun"/>
          <w:sz w:val="24"/>
          <w:lang w:eastAsia="zh-CN"/>
        </w:rPr>
        <w:tab/>
      </w:r>
      <w:r w:rsidRPr="00895D46">
        <w:rPr>
          <w:rFonts w:eastAsia="KaiTi"/>
          <w:sz w:val="24"/>
          <w:lang w:eastAsia="zh-CN"/>
        </w:rPr>
        <w:t>请</w:t>
      </w:r>
      <w:r w:rsidRPr="00895D46">
        <w:rPr>
          <w:rFonts w:eastAsia="SimSun"/>
          <w:sz w:val="24"/>
          <w:lang w:eastAsia="zh-CN"/>
        </w:rPr>
        <w:t>执行问题附属机构第五次会议</w:t>
      </w:r>
      <w:r w:rsidRPr="00895D46">
        <w:rPr>
          <w:rFonts w:eastAsia="SimSun" w:hint="eastAsia"/>
          <w:sz w:val="24"/>
          <w:lang w:eastAsia="zh-CN"/>
        </w:rPr>
        <w:t>根据执行秘书的报告，结合对《公约》及其议定书的目标、</w:t>
      </w:r>
      <w:r w:rsidRPr="00895D46">
        <w:rPr>
          <w:rFonts w:eastAsia="SimSun" w:hint="eastAsia"/>
          <w:sz w:val="24"/>
          <w:lang w:eastAsia="zh-CN"/>
        </w:rPr>
        <w:t>2020</w:t>
      </w:r>
      <w:r w:rsidRPr="00895D46">
        <w:rPr>
          <w:rFonts w:eastAsia="SimSun" w:hint="eastAsia"/>
          <w:sz w:val="24"/>
          <w:lang w:eastAsia="zh-CN"/>
        </w:rPr>
        <w:t>年后全球生物多样性框架和长期主流化战略办法执行情况的定期审查，</w:t>
      </w:r>
      <w:r w:rsidRPr="00895D46">
        <w:rPr>
          <w:rFonts w:eastAsia="SimSun"/>
          <w:sz w:val="24"/>
          <w:lang w:eastAsia="zh-CN"/>
        </w:rPr>
        <w:t>审查次国家政府、城市和其他地方当局的作用</w:t>
      </w:r>
      <w:r w:rsidRPr="00895D46">
        <w:rPr>
          <w:rFonts w:eastAsia="SimSun" w:hint="eastAsia"/>
          <w:sz w:val="24"/>
          <w:lang w:eastAsia="zh-CN"/>
        </w:rPr>
        <w:t>。</w:t>
      </w:r>
      <w:r w:rsidRPr="00895D46">
        <w:rPr>
          <w:rFonts w:eastAsia="SimSun" w:hint="eastAsia"/>
          <w:sz w:val="24"/>
          <w:lang w:eastAsia="zh-CN"/>
        </w:rPr>
        <w:t>]</w:t>
      </w:r>
    </w:p>
    <w:p w14:paraId="6D7F1187" w14:textId="77777777" w:rsidR="000170EB" w:rsidRPr="00895D46" w:rsidRDefault="000170EB" w:rsidP="003E5D60">
      <w:pPr>
        <w:adjustRightInd w:val="0"/>
        <w:snapToGrid w:val="0"/>
        <w:spacing w:before="240" w:line="240" w:lineRule="atLeast"/>
        <w:jc w:val="center"/>
        <w:rPr>
          <w:rFonts w:eastAsia="KaiTi"/>
          <w:sz w:val="20"/>
          <w:szCs w:val="20"/>
          <w:lang w:eastAsia="zh-CN"/>
        </w:rPr>
      </w:pPr>
      <w:r w:rsidRPr="00895D46">
        <w:rPr>
          <w:rFonts w:eastAsia="KaiTi"/>
          <w:sz w:val="20"/>
          <w:szCs w:val="20"/>
          <w:lang w:eastAsia="zh-CN"/>
        </w:rPr>
        <w:t>附件</w:t>
      </w:r>
    </w:p>
    <w:p w14:paraId="3ED05032" w14:textId="77777777" w:rsidR="000170EB" w:rsidRPr="00895D46" w:rsidRDefault="000170EB" w:rsidP="003E5D60">
      <w:pPr>
        <w:adjustRightInd w:val="0"/>
        <w:snapToGrid w:val="0"/>
        <w:spacing w:before="120" w:line="240" w:lineRule="atLeast"/>
        <w:jc w:val="center"/>
        <w:rPr>
          <w:b/>
          <w:bCs/>
          <w:sz w:val="20"/>
          <w:szCs w:val="20"/>
          <w:lang w:eastAsia="zh-CN"/>
        </w:rPr>
      </w:pPr>
      <w:r w:rsidRPr="00895D46">
        <w:rPr>
          <w:b/>
          <w:bCs/>
          <w:sz w:val="20"/>
          <w:szCs w:val="20"/>
          <w:lang w:eastAsia="zh-CN"/>
        </w:rPr>
        <w:t>次国家政府、城市和其他地方当局生物多样性行动计划</w:t>
      </w:r>
    </w:p>
    <w:p w14:paraId="58A15439" w14:textId="77777777" w:rsidR="000170EB" w:rsidRPr="00895D46" w:rsidRDefault="000170EB" w:rsidP="003E5D60">
      <w:pPr>
        <w:adjustRightInd w:val="0"/>
        <w:snapToGrid w:val="0"/>
        <w:jc w:val="center"/>
        <w:rPr>
          <w:b/>
          <w:bCs/>
          <w:sz w:val="20"/>
          <w:szCs w:val="20"/>
        </w:rPr>
      </w:pPr>
      <w:r w:rsidRPr="00895D46">
        <w:rPr>
          <w:b/>
          <w:bCs/>
          <w:sz w:val="20"/>
          <w:szCs w:val="20"/>
        </w:rPr>
        <w:t>（2021-2030</w:t>
      </w:r>
      <w:r w:rsidRPr="00895D46">
        <w:rPr>
          <w:rFonts w:hint="eastAsia"/>
          <w:b/>
          <w:bCs/>
          <w:sz w:val="20"/>
          <w:szCs w:val="20"/>
        </w:rPr>
        <w:t>年</w:t>
      </w:r>
      <w:r w:rsidRPr="00895D46">
        <w:rPr>
          <w:b/>
          <w:bCs/>
          <w:sz w:val="20"/>
          <w:szCs w:val="20"/>
        </w:rPr>
        <w:t>）</w:t>
      </w:r>
    </w:p>
    <w:p w14:paraId="4028E22D" w14:textId="77777777" w:rsidR="000170EB" w:rsidRPr="00895D46" w:rsidRDefault="000170EB" w:rsidP="003E5D60">
      <w:pPr>
        <w:adjustRightInd w:val="0"/>
        <w:snapToGrid w:val="0"/>
        <w:spacing w:before="120" w:line="240" w:lineRule="atLeast"/>
        <w:jc w:val="center"/>
        <w:rPr>
          <w:b/>
          <w:bCs/>
          <w:sz w:val="20"/>
          <w:szCs w:val="20"/>
        </w:rPr>
      </w:pPr>
      <w:r w:rsidRPr="00895D46">
        <w:rPr>
          <w:b/>
          <w:bCs/>
          <w:sz w:val="20"/>
          <w:szCs w:val="20"/>
        </w:rPr>
        <w:t>A.  背景</w:t>
      </w:r>
    </w:p>
    <w:p w14:paraId="7B79BF85" w14:textId="64EADED6" w:rsidR="000170EB" w:rsidRPr="00895D46" w:rsidRDefault="000170EB">
      <w:pPr>
        <w:pStyle w:val="ListParagraph"/>
        <w:numPr>
          <w:ilvl w:val="0"/>
          <w:numId w:val="162"/>
        </w:numPr>
        <w:adjustRightInd w:val="0"/>
        <w:snapToGrid w:val="0"/>
        <w:spacing w:before="120" w:after="120" w:line="240" w:lineRule="atLeast"/>
        <w:ind w:left="0" w:firstLine="0"/>
        <w:contextualSpacing w:val="0"/>
        <w:jc w:val="left"/>
        <w:rPr>
          <w:sz w:val="20"/>
          <w:szCs w:val="20"/>
          <w:lang w:eastAsia="zh-CN"/>
        </w:rPr>
      </w:pPr>
      <w:r w:rsidRPr="00895D46">
        <w:rPr>
          <w:sz w:val="20"/>
          <w:szCs w:val="20"/>
          <w:lang w:eastAsia="zh-CN"/>
        </w:rPr>
        <w:t>《生物多样性公约》下的《</w:t>
      </w:r>
      <w:r w:rsidRPr="00895D46">
        <w:rPr>
          <w:rFonts w:hint="eastAsia"/>
          <w:sz w:val="20"/>
          <w:szCs w:val="20"/>
          <w:lang w:eastAsia="zh-CN"/>
        </w:rPr>
        <w:t>次国家政府、城市和其他地方当局促进生物多样性行动计划</w:t>
      </w:r>
      <w:r w:rsidRPr="00895D46">
        <w:rPr>
          <w:sz w:val="20"/>
          <w:szCs w:val="20"/>
          <w:lang w:eastAsia="zh-CN"/>
        </w:rPr>
        <w:t>（2021-2030</w:t>
      </w:r>
      <w:r w:rsidRPr="00895D46">
        <w:rPr>
          <w:rFonts w:hint="eastAsia"/>
          <w:sz w:val="20"/>
          <w:szCs w:val="20"/>
          <w:lang w:eastAsia="zh-CN"/>
        </w:rPr>
        <w:t>年</w:t>
      </w:r>
      <w:r w:rsidRPr="00895D46">
        <w:rPr>
          <w:sz w:val="20"/>
          <w:szCs w:val="20"/>
          <w:lang w:eastAsia="zh-CN"/>
        </w:rPr>
        <w:t>）》旨在支持缔约方、次国家政府、城市和其他地方当局及其合作伙伴</w:t>
      </w:r>
      <w:r w:rsidRPr="00895D46">
        <w:rPr>
          <w:rFonts w:hint="eastAsia"/>
          <w:sz w:val="20"/>
          <w:szCs w:val="20"/>
          <w:lang w:eastAsia="zh-CN"/>
        </w:rPr>
        <w:t>执行</w:t>
      </w:r>
      <w:r w:rsidRPr="00895D46">
        <w:rPr>
          <w:sz w:val="20"/>
          <w:szCs w:val="20"/>
          <w:lang w:eastAsia="zh-CN"/>
        </w:rPr>
        <w:t>2020年后全球生物多样性框架。</w:t>
      </w:r>
      <w:r w:rsidRPr="00895D46">
        <w:rPr>
          <w:rFonts w:hint="eastAsia"/>
          <w:sz w:val="20"/>
          <w:szCs w:val="20"/>
          <w:lang w:eastAsia="zh-CN"/>
        </w:rPr>
        <w:t>行动计划旨在根据国家立法实施。最新</w:t>
      </w:r>
      <w:r w:rsidRPr="00895D46">
        <w:rPr>
          <w:sz w:val="20"/>
          <w:szCs w:val="20"/>
          <w:lang w:eastAsia="zh-CN"/>
        </w:rPr>
        <w:t>行动计划所载</w:t>
      </w:r>
      <w:r w:rsidRPr="00895D46">
        <w:rPr>
          <w:rFonts w:hint="eastAsia"/>
          <w:sz w:val="20"/>
          <w:szCs w:val="20"/>
          <w:lang w:eastAsia="zh-CN"/>
        </w:rPr>
        <w:t>内容是</w:t>
      </w:r>
      <w:r w:rsidRPr="00895D46">
        <w:rPr>
          <w:sz w:val="20"/>
          <w:szCs w:val="20"/>
          <w:lang w:eastAsia="zh-CN"/>
        </w:rPr>
        <w:t>缔约方、次国家政府、城市和其他地方当局及其网络和利益攸关方</w:t>
      </w:r>
      <w:r w:rsidRPr="00895D46">
        <w:rPr>
          <w:rFonts w:hint="eastAsia"/>
          <w:sz w:val="20"/>
          <w:szCs w:val="20"/>
          <w:lang w:eastAsia="zh-CN"/>
        </w:rPr>
        <w:t>经过</w:t>
      </w:r>
      <w:r w:rsidRPr="00895D46">
        <w:rPr>
          <w:sz w:val="20"/>
          <w:szCs w:val="20"/>
          <w:lang w:eastAsia="zh-CN"/>
        </w:rPr>
        <w:t>一系列协商，包括</w:t>
      </w:r>
      <w:r w:rsidRPr="00895D46">
        <w:rPr>
          <w:rFonts w:hint="eastAsia"/>
          <w:sz w:val="20"/>
          <w:szCs w:val="20"/>
          <w:lang w:eastAsia="zh-CN"/>
        </w:rPr>
        <w:t>“</w:t>
      </w:r>
      <w:r w:rsidRPr="00895D46">
        <w:rPr>
          <w:sz w:val="20"/>
          <w:szCs w:val="20"/>
          <w:lang w:eastAsia="zh-CN"/>
        </w:rPr>
        <w:t>爱丁堡进程</w:t>
      </w:r>
      <w:r w:rsidRPr="00895D46">
        <w:rPr>
          <w:rFonts w:hint="eastAsia"/>
          <w:sz w:val="20"/>
          <w:szCs w:val="20"/>
          <w:lang w:eastAsia="zh-CN"/>
        </w:rPr>
        <w:t>”和</w:t>
      </w:r>
      <w:r w:rsidRPr="00895D46">
        <w:rPr>
          <w:sz w:val="20"/>
          <w:szCs w:val="20"/>
          <w:lang w:eastAsia="zh-CN"/>
        </w:rPr>
        <w:t>第七</w:t>
      </w:r>
      <w:r w:rsidRPr="00895D46">
        <w:rPr>
          <w:rFonts w:hint="eastAsia"/>
          <w:sz w:val="20"/>
          <w:szCs w:val="20"/>
          <w:lang w:eastAsia="zh-CN"/>
        </w:rPr>
        <w:t>次</w:t>
      </w:r>
      <w:r w:rsidRPr="00895D46">
        <w:rPr>
          <w:sz w:val="20"/>
          <w:szCs w:val="20"/>
          <w:lang w:eastAsia="zh-CN"/>
        </w:rPr>
        <w:t>城市和次国家政府全球生物多样性峰会</w:t>
      </w:r>
      <w:r w:rsidRPr="00895D46">
        <w:rPr>
          <w:rFonts w:hint="eastAsia"/>
          <w:sz w:val="20"/>
          <w:szCs w:val="20"/>
          <w:lang w:eastAsia="zh-CN"/>
        </w:rPr>
        <w:t>而确定的</w:t>
      </w:r>
      <w:r w:rsidRPr="00895D46">
        <w:rPr>
          <w:rStyle w:val="FootnoteReference"/>
          <w:sz w:val="20"/>
          <w:szCs w:val="20"/>
        </w:rPr>
        <w:footnoteReference w:id="313"/>
      </w:r>
      <w:r w:rsidR="00485C5B">
        <w:rPr>
          <w:rFonts w:ascii="SimSun" w:eastAsia="SimSun" w:hAnsi="SimSun" w:cs="SimSun" w:hint="eastAsia"/>
          <w:sz w:val="20"/>
          <w:szCs w:val="20"/>
          <w:lang w:eastAsia="zh-CN"/>
        </w:rPr>
        <w:t>。</w:t>
      </w:r>
      <w:r w:rsidRPr="00895D46">
        <w:rPr>
          <w:rFonts w:hint="eastAsia"/>
          <w:sz w:val="20"/>
          <w:szCs w:val="20"/>
          <w:lang w:eastAsia="zh-CN"/>
        </w:rPr>
        <w:t xml:space="preserve"> </w:t>
      </w:r>
    </w:p>
    <w:p w14:paraId="08B55618" w14:textId="77777777" w:rsidR="000170EB" w:rsidRPr="00895D46" w:rsidRDefault="000170EB" w:rsidP="00895D46">
      <w:pPr>
        <w:keepNext/>
        <w:adjustRightInd w:val="0"/>
        <w:snapToGrid w:val="0"/>
        <w:spacing w:before="120" w:after="120" w:line="240" w:lineRule="atLeast"/>
        <w:jc w:val="center"/>
        <w:rPr>
          <w:b/>
          <w:bCs/>
          <w:sz w:val="20"/>
          <w:szCs w:val="20"/>
        </w:rPr>
      </w:pPr>
      <w:r w:rsidRPr="00895D46">
        <w:rPr>
          <w:b/>
          <w:bCs/>
          <w:sz w:val="20"/>
          <w:szCs w:val="20"/>
        </w:rPr>
        <w:t>B.  目标</w:t>
      </w:r>
    </w:p>
    <w:p w14:paraId="2FB4851A" w14:textId="77777777" w:rsidR="000170EB" w:rsidRPr="00895D46" w:rsidRDefault="000170EB">
      <w:pPr>
        <w:pStyle w:val="ListParagraph"/>
        <w:numPr>
          <w:ilvl w:val="0"/>
          <w:numId w:val="162"/>
        </w:numPr>
        <w:adjustRightInd w:val="0"/>
        <w:snapToGrid w:val="0"/>
        <w:spacing w:before="120" w:after="120" w:line="240" w:lineRule="atLeast"/>
        <w:ind w:left="0" w:firstLine="0"/>
        <w:contextualSpacing w:val="0"/>
        <w:jc w:val="left"/>
        <w:rPr>
          <w:sz w:val="20"/>
          <w:szCs w:val="20"/>
        </w:rPr>
      </w:pPr>
      <w:r w:rsidRPr="00895D46">
        <w:rPr>
          <w:sz w:val="20"/>
          <w:szCs w:val="20"/>
        </w:rPr>
        <w:t>行动计划</w:t>
      </w:r>
      <w:r w:rsidRPr="00895D46">
        <w:rPr>
          <w:rFonts w:hint="eastAsia"/>
          <w:sz w:val="20"/>
          <w:szCs w:val="20"/>
        </w:rPr>
        <w:t>的</w:t>
      </w:r>
      <w:r w:rsidRPr="00895D46">
        <w:rPr>
          <w:sz w:val="20"/>
          <w:szCs w:val="20"/>
        </w:rPr>
        <w:t>目标</w:t>
      </w:r>
      <w:r w:rsidRPr="00895D46">
        <w:rPr>
          <w:rFonts w:hint="eastAsia"/>
          <w:sz w:val="20"/>
          <w:szCs w:val="20"/>
        </w:rPr>
        <w:t>如下：</w:t>
      </w:r>
    </w:p>
    <w:p w14:paraId="3B62FAA1" w14:textId="77777777" w:rsidR="000170EB" w:rsidRPr="00132CDB" w:rsidRDefault="000170EB">
      <w:pPr>
        <w:pStyle w:val="ListParagraph"/>
        <w:numPr>
          <w:ilvl w:val="0"/>
          <w:numId w:val="163"/>
        </w:numPr>
        <w:adjustRightInd w:val="0"/>
        <w:snapToGrid w:val="0"/>
        <w:spacing w:before="120" w:after="120" w:line="240" w:lineRule="atLeast"/>
        <w:ind w:left="0" w:firstLine="490"/>
        <w:contextualSpacing w:val="0"/>
        <w:jc w:val="left"/>
        <w:rPr>
          <w:sz w:val="20"/>
          <w:szCs w:val="20"/>
          <w:lang w:eastAsia="zh-CN"/>
        </w:rPr>
      </w:pPr>
      <w:r w:rsidRPr="00132CDB">
        <w:rPr>
          <w:rFonts w:ascii="SimSun" w:eastAsia="SimSun" w:hAnsi="SimSun" w:cs="SimSun" w:hint="eastAsia"/>
          <w:sz w:val="20"/>
          <w:szCs w:val="20"/>
          <w:lang w:eastAsia="zh-CN"/>
        </w:rPr>
        <w:t>增加次国家政府、城市和其他地方当局的参与，支持成功执行和报告国家生物多样性战略和行动计划、</w:t>
      </w:r>
      <w:r w:rsidRPr="00132CDB">
        <w:rPr>
          <w:sz w:val="20"/>
          <w:szCs w:val="20"/>
          <w:lang w:eastAsia="zh-CN"/>
        </w:rPr>
        <w:t>2020</w:t>
      </w:r>
      <w:r w:rsidRPr="00132CDB">
        <w:rPr>
          <w:rFonts w:ascii="SimSun" w:eastAsia="SimSun" w:hAnsi="SimSun" w:cs="SimSun" w:hint="eastAsia"/>
          <w:sz w:val="20"/>
          <w:szCs w:val="20"/>
          <w:lang w:eastAsia="zh-CN"/>
        </w:rPr>
        <w:t>年后全球生物多样性框架以及《生物多样性公约》下的工作方案；</w:t>
      </w:r>
    </w:p>
    <w:p w14:paraId="5F35D791" w14:textId="77777777" w:rsidR="000170EB" w:rsidRPr="00132CDB" w:rsidRDefault="000170EB">
      <w:pPr>
        <w:pStyle w:val="ListParagraph"/>
        <w:numPr>
          <w:ilvl w:val="0"/>
          <w:numId w:val="163"/>
        </w:numPr>
        <w:adjustRightInd w:val="0"/>
        <w:snapToGrid w:val="0"/>
        <w:spacing w:before="120" w:after="120" w:line="240" w:lineRule="atLeast"/>
        <w:ind w:left="0" w:firstLine="490"/>
        <w:contextualSpacing w:val="0"/>
        <w:jc w:val="left"/>
        <w:rPr>
          <w:sz w:val="20"/>
          <w:szCs w:val="20"/>
          <w:lang w:eastAsia="zh-CN"/>
        </w:rPr>
      </w:pPr>
      <w:r w:rsidRPr="00132CDB">
        <w:rPr>
          <w:rFonts w:ascii="SimSun" w:eastAsia="SimSun" w:hAnsi="SimSun" w:cs="SimSun" w:hint="eastAsia"/>
          <w:sz w:val="20"/>
          <w:szCs w:val="20"/>
          <w:lang w:eastAsia="zh-CN"/>
        </w:rPr>
        <w:t>改善《生物多样性公约》缔约方、区域和全球组织、联合国和发展机构、学术界和捐助方之间的区域和全球协调和经验交流，探讨如何鼓励和支持次国家政府、城市和其他地方当局可持续地管理生物多样性，向公民提供生态系统服务，将生物多样性关切纳入城市和土地规划和发展；</w:t>
      </w:r>
    </w:p>
    <w:p w14:paraId="610DCA8C" w14:textId="77777777" w:rsidR="00132CDB" w:rsidRDefault="000170EB">
      <w:pPr>
        <w:pStyle w:val="ListParagraph"/>
        <w:numPr>
          <w:ilvl w:val="0"/>
          <w:numId w:val="163"/>
        </w:numPr>
        <w:adjustRightInd w:val="0"/>
        <w:snapToGrid w:val="0"/>
        <w:spacing w:before="120" w:after="120" w:line="240" w:lineRule="atLeast"/>
        <w:ind w:left="0" w:firstLine="490"/>
        <w:contextualSpacing w:val="0"/>
        <w:jc w:val="left"/>
        <w:rPr>
          <w:rFonts w:ascii="SimSun" w:eastAsia="SimSun" w:hAnsi="SimSun" w:cs="SimSun"/>
          <w:sz w:val="20"/>
          <w:szCs w:val="20"/>
          <w:lang w:eastAsia="zh-CN"/>
        </w:rPr>
      </w:pPr>
      <w:r w:rsidRPr="00895D46">
        <w:rPr>
          <w:rFonts w:ascii="SimSun" w:eastAsia="SimSun" w:hAnsi="SimSun" w:cs="SimSun" w:hint="eastAsia"/>
          <w:sz w:val="20"/>
          <w:szCs w:val="20"/>
          <w:lang w:eastAsia="zh-CN"/>
        </w:rPr>
        <w:lastRenderedPageBreak/>
        <w:t>确定、加强和传播政策工具、准则、财务机制或文书和方案，促进次国家和地方的生物多样性行动，建设次国家政府、城市和其他地方当局的能力，支持其国家政府按照各级政府的权限执行《生物多样性公约》；</w:t>
      </w:r>
    </w:p>
    <w:p w14:paraId="02DA0A6E" w14:textId="6FD34FBD" w:rsidR="000170EB" w:rsidRPr="00132CDB" w:rsidRDefault="000170EB">
      <w:pPr>
        <w:pStyle w:val="ListParagraph"/>
        <w:numPr>
          <w:ilvl w:val="0"/>
          <w:numId w:val="163"/>
        </w:numPr>
        <w:adjustRightInd w:val="0"/>
        <w:snapToGrid w:val="0"/>
        <w:spacing w:before="120" w:after="120" w:line="240" w:lineRule="atLeast"/>
        <w:ind w:left="0" w:firstLine="490"/>
        <w:contextualSpacing w:val="0"/>
        <w:jc w:val="left"/>
        <w:rPr>
          <w:sz w:val="20"/>
          <w:szCs w:val="20"/>
          <w:lang w:eastAsia="zh-CN"/>
        </w:rPr>
      </w:pPr>
      <w:r w:rsidRPr="00132CDB">
        <w:rPr>
          <w:rFonts w:ascii="SimSun" w:eastAsia="SimSun" w:hAnsi="SimSun" w:cs="SimSun" w:hint="eastAsia"/>
          <w:sz w:val="20"/>
          <w:szCs w:val="20"/>
          <w:lang w:eastAsia="zh-CN"/>
        </w:rPr>
        <w:t>根据传播、教育和公众意识战略，促进制定提高对生物多样性认识的方案。</w:t>
      </w:r>
    </w:p>
    <w:p w14:paraId="01CED7A9" w14:textId="77777777" w:rsidR="000170EB" w:rsidRPr="00895D46" w:rsidRDefault="000170EB" w:rsidP="00895D46">
      <w:pPr>
        <w:adjustRightInd w:val="0"/>
        <w:snapToGrid w:val="0"/>
        <w:spacing w:before="120" w:after="120" w:line="240" w:lineRule="atLeast"/>
        <w:jc w:val="center"/>
        <w:rPr>
          <w:b/>
          <w:bCs/>
          <w:sz w:val="20"/>
          <w:szCs w:val="20"/>
          <w:lang w:eastAsia="zh-CN"/>
        </w:rPr>
      </w:pPr>
      <w:r w:rsidRPr="00895D46">
        <w:rPr>
          <w:b/>
          <w:bCs/>
          <w:sz w:val="20"/>
          <w:szCs w:val="20"/>
          <w:lang w:eastAsia="zh-CN"/>
        </w:rPr>
        <w:t xml:space="preserve">C.  </w:t>
      </w:r>
      <w:r w:rsidRPr="00895D46">
        <w:rPr>
          <w:rFonts w:hint="eastAsia"/>
          <w:b/>
          <w:bCs/>
          <w:sz w:val="20"/>
          <w:szCs w:val="20"/>
          <w:lang w:eastAsia="zh-CN"/>
        </w:rPr>
        <w:t>请</w:t>
      </w:r>
      <w:r w:rsidRPr="00895D46">
        <w:rPr>
          <w:b/>
          <w:bCs/>
          <w:sz w:val="20"/>
          <w:szCs w:val="20"/>
          <w:lang w:eastAsia="zh-CN"/>
        </w:rPr>
        <w:t>地方政府、城市和其他地方当局参与的活动</w:t>
      </w:r>
    </w:p>
    <w:p w14:paraId="77341CA0" w14:textId="77777777" w:rsidR="000170EB" w:rsidRPr="00895D46" w:rsidRDefault="000170EB">
      <w:pPr>
        <w:pStyle w:val="ListParagraph"/>
        <w:numPr>
          <w:ilvl w:val="0"/>
          <w:numId w:val="162"/>
        </w:numPr>
        <w:adjustRightInd w:val="0"/>
        <w:snapToGrid w:val="0"/>
        <w:spacing w:before="120" w:after="120" w:line="240" w:lineRule="atLeast"/>
        <w:ind w:left="0" w:firstLine="0"/>
        <w:contextualSpacing w:val="0"/>
        <w:jc w:val="left"/>
        <w:rPr>
          <w:sz w:val="20"/>
          <w:szCs w:val="20"/>
          <w:lang w:eastAsia="zh-CN"/>
        </w:rPr>
      </w:pPr>
      <w:r w:rsidRPr="00895D46">
        <w:rPr>
          <w:sz w:val="20"/>
          <w:szCs w:val="20"/>
          <w:lang w:eastAsia="zh-CN"/>
        </w:rPr>
        <w:t>下文介绍的活动目录分为七个相互关联和相辅相成的行动领域，缔约方、其次国家政府、城市和其他地方当局以及所有利益攸关方可</w:t>
      </w:r>
      <w:r w:rsidRPr="00895D46">
        <w:rPr>
          <w:rFonts w:hint="eastAsia"/>
          <w:sz w:val="20"/>
          <w:szCs w:val="20"/>
          <w:lang w:eastAsia="zh-CN"/>
        </w:rPr>
        <w:t>将此作为一个框架，</w:t>
      </w:r>
      <w:r w:rsidRPr="00895D46">
        <w:rPr>
          <w:sz w:val="20"/>
          <w:szCs w:val="20"/>
          <w:lang w:eastAsia="zh-CN"/>
        </w:rPr>
        <w:t>制定</w:t>
      </w:r>
      <w:r w:rsidRPr="00895D46">
        <w:rPr>
          <w:rFonts w:hint="eastAsia"/>
          <w:sz w:val="20"/>
          <w:szCs w:val="20"/>
          <w:lang w:eastAsia="zh-CN"/>
        </w:rPr>
        <w:t>各自实施</w:t>
      </w:r>
      <w:r w:rsidRPr="00895D46">
        <w:rPr>
          <w:sz w:val="20"/>
          <w:szCs w:val="20"/>
          <w:lang w:eastAsia="zh-CN"/>
        </w:rPr>
        <w:t>行动计划的行动</w:t>
      </w:r>
      <w:r w:rsidRPr="00895D46">
        <w:rPr>
          <w:rFonts w:hint="eastAsia"/>
          <w:sz w:val="20"/>
          <w:szCs w:val="20"/>
          <w:lang w:eastAsia="zh-CN"/>
        </w:rPr>
        <w:t>。这里列出的</w:t>
      </w:r>
      <w:r w:rsidRPr="00895D46">
        <w:rPr>
          <w:sz w:val="20"/>
          <w:szCs w:val="20"/>
          <w:lang w:eastAsia="zh-CN"/>
        </w:rPr>
        <w:t>活动都是对其2020年后生物多样性战略、行动计划和目标的补充。有一项谅解是，将根据各级政府的权限</w:t>
      </w:r>
      <w:r w:rsidRPr="00895D46">
        <w:rPr>
          <w:rFonts w:hint="eastAsia"/>
          <w:sz w:val="20"/>
          <w:szCs w:val="20"/>
          <w:lang w:eastAsia="zh-CN"/>
        </w:rPr>
        <w:t>以及各</w:t>
      </w:r>
      <w:r w:rsidRPr="00895D46">
        <w:rPr>
          <w:sz w:val="20"/>
          <w:szCs w:val="20"/>
          <w:lang w:eastAsia="zh-CN"/>
        </w:rPr>
        <w:t>缔约方的</w:t>
      </w:r>
      <w:r w:rsidRPr="00895D46">
        <w:rPr>
          <w:rFonts w:hint="eastAsia"/>
          <w:sz w:val="20"/>
          <w:szCs w:val="20"/>
          <w:lang w:eastAsia="zh-CN"/>
        </w:rPr>
        <w:t>国情</w:t>
      </w:r>
      <w:r w:rsidRPr="00895D46">
        <w:rPr>
          <w:sz w:val="20"/>
          <w:szCs w:val="20"/>
          <w:lang w:eastAsia="zh-CN"/>
        </w:rPr>
        <w:t>开展活动。</w:t>
      </w:r>
    </w:p>
    <w:p w14:paraId="253B19BD" w14:textId="77777777"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lang w:eastAsia="zh-CN"/>
        </w:rPr>
      </w:pPr>
      <w:r w:rsidRPr="00895D46">
        <w:rPr>
          <w:b/>
          <w:bCs/>
          <w:sz w:val="20"/>
          <w:szCs w:val="20"/>
          <w:lang w:eastAsia="zh-CN"/>
        </w:rPr>
        <w:t>行动领域1</w:t>
      </w:r>
    </w:p>
    <w:p w14:paraId="67571DFB" w14:textId="527A69FC"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lang w:eastAsia="zh-CN"/>
        </w:rPr>
      </w:pPr>
      <w:r w:rsidRPr="00895D46">
        <w:rPr>
          <w:b/>
          <w:bCs/>
          <w:sz w:val="20"/>
          <w:szCs w:val="20"/>
          <w:lang w:eastAsia="zh-CN"/>
        </w:rPr>
        <w:t>制定和</w:t>
      </w:r>
      <w:r w:rsidRPr="00895D46">
        <w:rPr>
          <w:rFonts w:hint="eastAsia"/>
          <w:b/>
          <w:bCs/>
          <w:sz w:val="20"/>
          <w:szCs w:val="20"/>
          <w:lang w:eastAsia="zh-CN"/>
        </w:rPr>
        <w:t>执行体现</w:t>
      </w:r>
      <w:r w:rsidRPr="00895D46">
        <w:rPr>
          <w:b/>
          <w:bCs/>
          <w:sz w:val="20"/>
          <w:szCs w:val="20"/>
          <w:lang w:eastAsia="zh-CN"/>
        </w:rPr>
        <w:t>次国家政府、城市和其他地方当局参与的生物多样性战略和行动计划</w:t>
      </w:r>
    </w:p>
    <w:p w14:paraId="14261A7A" w14:textId="77777777" w:rsidR="000170EB" w:rsidRPr="00895D46" w:rsidRDefault="000170EB">
      <w:pPr>
        <w:pStyle w:val="ListParagraph"/>
        <w:numPr>
          <w:ilvl w:val="0"/>
          <w:numId w:val="164"/>
        </w:numPr>
        <w:adjustRightInd w:val="0"/>
        <w:snapToGrid w:val="0"/>
        <w:spacing w:before="120" w:after="120" w:line="240" w:lineRule="atLeast"/>
        <w:ind w:left="0" w:firstLine="490"/>
        <w:contextualSpacing w:val="0"/>
        <w:jc w:val="left"/>
        <w:rPr>
          <w:sz w:val="20"/>
          <w:szCs w:val="20"/>
          <w:lang w:eastAsia="zh-CN"/>
        </w:rPr>
      </w:pPr>
      <w:r w:rsidRPr="00895D46">
        <w:rPr>
          <w:rFonts w:hint="eastAsia"/>
          <w:sz w:val="20"/>
          <w:szCs w:val="20"/>
          <w:lang w:eastAsia="zh-CN"/>
        </w:rPr>
        <w:t>请</w:t>
      </w:r>
      <w:r w:rsidRPr="00895D46">
        <w:rPr>
          <w:sz w:val="20"/>
          <w:szCs w:val="20"/>
          <w:lang w:eastAsia="zh-CN"/>
        </w:rPr>
        <w:t>次国家政府、城市和其他地方当局参与</w:t>
      </w:r>
      <w:r w:rsidRPr="00895D46">
        <w:rPr>
          <w:rFonts w:hint="eastAsia"/>
          <w:sz w:val="20"/>
          <w:szCs w:val="20"/>
          <w:lang w:eastAsia="zh-CN"/>
        </w:rPr>
        <w:t>修订或更新</w:t>
      </w:r>
      <w:r w:rsidRPr="00895D46">
        <w:rPr>
          <w:sz w:val="20"/>
          <w:szCs w:val="20"/>
          <w:lang w:eastAsia="zh-CN"/>
        </w:rPr>
        <w:t>国家生物多样性战略和行动计划</w:t>
      </w:r>
      <w:r w:rsidRPr="00895D46">
        <w:rPr>
          <w:rFonts w:hint="eastAsia"/>
          <w:sz w:val="20"/>
          <w:szCs w:val="20"/>
          <w:lang w:eastAsia="zh-CN"/>
        </w:rPr>
        <w:t>，使之与2</w:t>
      </w:r>
      <w:r w:rsidRPr="00895D46">
        <w:rPr>
          <w:sz w:val="20"/>
          <w:szCs w:val="20"/>
          <w:lang w:eastAsia="zh-CN"/>
        </w:rPr>
        <w:t>020</w:t>
      </w:r>
      <w:r w:rsidRPr="00895D46">
        <w:rPr>
          <w:rFonts w:hint="eastAsia"/>
          <w:sz w:val="20"/>
          <w:szCs w:val="20"/>
          <w:lang w:eastAsia="zh-CN"/>
        </w:rPr>
        <w:t>年后全球行动计划框架或嗣后的执行工作保持一致</w:t>
      </w:r>
      <w:r w:rsidRPr="00895D46">
        <w:rPr>
          <w:sz w:val="20"/>
          <w:szCs w:val="20"/>
          <w:lang w:eastAsia="zh-CN"/>
        </w:rPr>
        <w:t>；</w:t>
      </w:r>
    </w:p>
    <w:p w14:paraId="14D26A34" w14:textId="77777777" w:rsidR="000170EB" w:rsidRPr="00895D46" w:rsidRDefault="000170EB">
      <w:pPr>
        <w:pStyle w:val="ListParagraph"/>
        <w:numPr>
          <w:ilvl w:val="0"/>
          <w:numId w:val="164"/>
        </w:numPr>
        <w:adjustRightInd w:val="0"/>
        <w:snapToGrid w:val="0"/>
        <w:spacing w:before="120" w:after="120" w:line="240" w:lineRule="atLeast"/>
        <w:ind w:left="0" w:firstLine="490"/>
        <w:contextualSpacing w:val="0"/>
        <w:jc w:val="left"/>
        <w:rPr>
          <w:b/>
          <w:bCs/>
          <w:sz w:val="20"/>
          <w:szCs w:val="20"/>
          <w:lang w:eastAsia="zh-CN"/>
        </w:rPr>
      </w:pPr>
      <w:r w:rsidRPr="00895D46">
        <w:rPr>
          <w:sz w:val="20"/>
          <w:szCs w:val="20"/>
          <w:lang w:eastAsia="zh-CN"/>
        </w:rPr>
        <w:t>鼓励次国家政府、城市和其他地方当局根据国家生物多样性战略和行动计划制定生物多样性战略和行动计划</w:t>
      </w:r>
      <w:r w:rsidRPr="00895D46">
        <w:rPr>
          <w:rFonts w:hint="eastAsia"/>
          <w:sz w:val="20"/>
          <w:szCs w:val="20"/>
          <w:lang w:eastAsia="zh-CN"/>
        </w:rPr>
        <w:t>。</w:t>
      </w:r>
    </w:p>
    <w:p w14:paraId="674102FD" w14:textId="77777777"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lang w:eastAsia="zh-CN"/>
        </w:rPr>
      </w:pPr>
      <w:r w:rsidRPr="00895D46">
        <w:rPr>
          <w:b/>
          <w:bCs/>
          <w:sz w:val="20"/>
          <w:szCs w:val="20"/>
          <w:lang w:eastAsia="zh-CN"/>
        </w:rPr>
        <w:t>行动领域2</w:t>
      </w:r>
    </w:p>
    <w:p w14:paraId="441C834B" w14:textId="77777777"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lang w:eastAsia="zh-CN"/>
        </w:rPr>
      </w:pPr>
      <w:r w:rsidRPr="00895D46">
        <w:rPr>
          <w:b/>
          <w:bCs/>
          <w:sz w:val="20"/>
          <w:szCs w:val="20"/>
          <w:lang w:eastAsia="zh-CN"/>
        </w:rPr>
        <w:t>各级政府之间的</w:t>
      </w:r>
      <w:r w:rsidRPr="00895D46">
        <w:rPr>
          <w:rFonts w:hint="eastAsia"/>
          <w:b/>
          <w:bCs/>
          <w:sz w:val="20"/>
          <w:szCs w:val="20"/>
          <w:lang w:eastAsia="zh-CN"/>
        </w:rPr>
        <w:t>协作</w:t>
      </w:r>
      <w:r w:rsidRPr="00895D46">
        <w:rPr>
          <w:b/>
          <w:bCs/>
          <w:sz w:val="20"/>
          <w:szCs w:val="20"/>
          <w:lang w:eastAsia="zh-CN"/>
        </w:rPr>
        <w:t>和主流化</w:t>
      </w:r>
    </w:p>
    <w:p w14:paraId="14E5B6DB" w14:textId="77777777" w:rsidR="000170EB" w:rsidRPr="00895D46" w:rsidRDefault="000170EB">
      <w:pPr>
        <w:pStyle w:val="ListParagraph"/>
        <w:numPr>
          <w:ilvl w:val="0"/>
          <w:numId w:val="165"/>
        </w:numPr>
        <w:adjustRightInd w:val="0"/>
        <w:snapToGrid w:val="0"/>
        <w:spacing w:before="120" w:after="120" w:line="240" w:lineRule="atLeast"/>
        <w:ind w:left="0" w:firstLine="490"/>
        <w:contextualSpacing w:val="0"/>
        <w:jc w:val="left"/>
        <w:rPr>
          <w:sz w:val="20"/>
          <w:szCs w:val="20"/>
          <w:lang w:eastAsia="zh-CN"/>
        </w:rPr>
      </w:pPr>
      <w:r w:rsidRPr="00895D46">
        <w:rPr>
          <w:sz w:val="20"/>
          <w:szCs w:val="20"/>
          <w:lang w:eastAsia="zh-CN"/>
        </w:rPr>
        <w:t>与次国家政府、城市和其他地方当局合作，</w:t>
      </w:r>
      <w:r w:rsidRPr="00895D46">
        <w:rPr>
          <w:rFonts w:hint="eastAsia"/>
          <w:sz w:val="20"/>
          <w:szCs w:val="20"/>
          <w:lang w:eastAsia="zh-CN"/>
        </w:rPr>
        <w:t>更好统筹</w:t>
      </w:r>
      <w:r w:rsidRPr="00895D46">
        <w:rPr>
          <w:sz w:val="20"/>
          <w:szCs w:val="20"/>
          <w:lang w:eastAsia="zh-CN"/>
        </w:rPr>
        <w:t>各级政府之间</w:t>
      </w:r>
      <w:r w:rsidRPr="00895D46">
        <w:rPr>
          <w:rFonts w:hint="eastAsia"/>
          <w:sz w:val="20"/>
          <w:szCs w:val="20"/>
          <w:lang w:eastAsia="zh-CN"/>
        </w:rPr>
        <w:t>的</w:t>
      </w:r>
      <w:r w:rsidRPr="00895D46">
        <w:rPr>
          <w:sz w:val="20"/>
          <w:szCs w:val="20"/>
          <w:lang w:eastAsia="zh-CN"/>
        </w:rPr>
        <w:t>战略规划、协调和</w:t>
      </w:r>
      <w:r w:rsidRPr="00895D46">
        <w:rPr>
          <w:rFonts w:hint="eastAsia"/>
          <w:sz w:val="20"/>
          <w:szCs w:val="20"/>
          <w:lang w:eastAsia="zh-CN"/>
        </w:rPr>
        <w:t>执行工作</w:t>
      </w:r>
      <w:r w:rsidRPr="00895D46">
        <w:rPr>
          <w:sz w:val="20"/>
          <w:szCs w:val="20"/>
          <w:lang w:eastAsia="zh-CN"/>
        </w:rPr>
        <w:t>；</w:t>
      </w:r>
    </w:p>
    <w:p w14:paraId="4BA4A488" w14:textId="1C6F3983" w:rsidR="000170EB" w:rsidRPr="00895D46" w:rsidRDefault="00132CDB" w:rsidP="00895D46">
      <w:pPr>
        <w:pStyle w:val="ListParagraph"/>
        <w:adjustRightInd w:val="0"/>
        <w:snapToGrid w:val="0"/>
        <w:spacing w:before="120" w:after="120" w:line="240" w:lineRule="atLeast"/>
        <w:ind w:left="0"/>
        <w:contextualSpacing w:val="0"/>
        <w:jc w:val="left"/>
        <w:rPr>
          <w:sz w:val="20"/>
          <w:szCs w:val="20"/>
          <w:lang w:eastAsia="zh-CN"/>
        </w:rPr>
      </w:pPr>
      <w:r>
        <w:rPr>
          <w:sz w:val="20"/>
          <w:szCs w:val="20"/>
          <w:lang w:eastAsia="zh-CN"/>
        </w:rPr>
        <w:t xml:space="preserve">          </w:t>
      </w:r>
      <w:r w:rsidR="000170EB" w:rsidRPr="00895D46">
        <w:rPr>
          <w:sz w:val="20"/>
          <w:szCs w:val="20"/>
          <w:lang w:eastAsia="zh-CN"/>
        </w:rPr>
        <w:t>[(b)</w:t>
      </w:r>
      <w:r>
        <w:rPr>
          <w:sz w:val="20"/>
          <w:szCs w:val="20"/>
          <w:lang w:eastAsia="zh-CN"/>
        </w:rPr>
        <w:t xml:space="preserve">    </w:t>
      </w:r>
      <w:r w:rsidR="000170EB" w:rsidRPr="00895D46">
        <w:rPr>
          <w:sz w:val="20"/>
          <w:szCs w:val="20"/>
          <w:lang w:eastAsia="zh-CN"/>
        </w:rPr>
        <w:t>与次国家政府、城市和其他地方当局合作，支持</w:t>
      </w:r>
      <w:r w:rsidR="000170EB" w:rsidRPr="00895D46">
        <w:rPr>
          <w:rFonts w:hint="eastAsia"/>
          <w:sz w:val="20"/>
          <w:szCs w:val="20"/>
          <w:lang w:eastAsia="zh-CN"/>
        </w:rPr>
        <w:t>执行</w:t>
      </w:r>
      <w:r w:rsidR="000170EB" w:rsidRPr="00895D46">
        <w:rPr>
          <w:sz w:val="20"/>
          <w:szCs w:val="20"/>
          <w:lang w:eastAsia="zh-CN"/>
        </w:rPr>
        <w:t>长期主流化</w:t>
      </w:r>
      <w:r w:rsidR="000170EB" w:rsidRPr="00895D46">
        <w:rPr>
          <w:rFonts w:hint="eastAsia"/>
          <w:sz w:val="20"/>
          <w:szCs w:val="20"/>
          <w:lang w:eastAsia="zh-CN"/>
        </w:rPr>
        <w:t>战略</w:t>
      </w:r>
      <w:r w:rsidR="000170EB" w:rsidRPr="00895D46">
        <w:rPr>
          <w:sz w:val="20"/>
          <w:szCs w:val="20"/>
          <w:lang w:eastAsia="zh-CN"/>
        </w:rPr>
        <w:t>办法</w:t>
      </w:r>
      <w:r w:rsidR="000170EB" w:rsidRPr="00895D46">
        <w:rPr>
          <w:rFonts w:hint="eastAsia"/>
          <w:sz w:val="20"/>
          <w:szCs w:val="20"/>
          <w:lang w:eastAsia="zh-CN"/>
        </w:rPr>
        <w:t>及其</w:t>
      </w:r>
      <w:r w:rsidR="000170EB" w:rsidRPr="00895D46">
        <w:rPr>
          <w:sz w:val="20"/>
          <w:szCs w:val="20"/>
          <w:lang w:eastAsia="zh-CN"/>
        </w:rPr>
        <w:t>行动计划</w:t>
      </w:r>
      <w:r w:rsidR="000170EB" w:rsidRPr="00895D46">
        <w:rPr>
          <w:rStyle w:val="FootnoteReference"/>
          <w:sz w:val="20"/>
          <w:szCs w:val="20"/>
        </w:rPr>
        <w:footnoteReference w:id="314"/>
      </w:r>
      <w:r w:rsidR="00485C5B">
        <w:rPr>
          <w:rFonts w:ascii="SimSun" w:eastAsia="SimSun" w:hAnsi="SimSun" w:cs="SimSun" w:hint="eastAsia"/>
          <w:sz w:val="20"/>
          <w:szCs w:val="20"/>
          <w:lang w:eastAsia="zh-CN"/>
        </w:rPr>
        <w:t>；</w:t>
      </w:r>
      <w:r w:rsidR="000170EB" w:rsidRPr="00895D46">
        <w:rPr>
          <w:rFonts w:hint="eastAsia"/>
          <w:sz w:val="20"/>
          <w:szCs w:val="20"/>
          <w:lang w:eastAsia="zh-CN"/>
        </w:rPr>
        <w:t>]</w:t>
      </w:r>
    </w:p>
    <w:p w14:paraId="0648DF5C" w14:textId="3E540F0E" w:rsidR="000170EB" w:rsidRPr="00895D46" w:rsidRDefault="00132CDB" w:rsidP="00132CDB">
      <w:pPr>
        <w:pStyle w:val="ListParagraph"/>
        <w:widowControl w:val="0"/>
        <w:adjustRightInd w:val="0"/>
        <w:snapToGrid w:val="0"/>
        <w:spacing w:before="120" w:after="120" w:line="240" w:lineRule="atLeast"/>
        <w:ind w:left="0" w:firstLine="490"/>
        <w:contextualSpacing w:val="0"/>
        <w:jc w:val="left"/>
        <w:rPr>
          <w:sz w:val="20"/>
          <w:szCs w:val="20"/>
          <w:lang w:eastAsia="zh-CN"/>
        </w:rPr>
      </w:pPr>
      <w:r>
        <w:rPr>
          <w:sz w:val="20"/>
          <w:szCs w:val="20"/>
          <w:lang w:eastAsia="zh-CN"/>
        </w:rPr>
        <w:t xml:space="preserve">(c)     </w:t>
      </w:r>
      <w:r w:rsidR="000170EB" w:rsidRPr="00132CDB">
        <w:rPr>
          <w:rFonts w:eastAsia="SimSun" w:hint="eastAsia"/>
          <w:sz w:val="20"/>
          <w:szCs w:val="20"/>
          <w:lang w:eastAsia="zh-CN"/>
        </w:rPr>
        <w:t>请</w:t>
      </w:r>
      <w:r w:rsidR="000170EB" w:rsidRPr="00132CDB">
        <w:rPr>
          <w:rFonts w:eastAsia="SimSun"/>
          <w:sz w:val="20"/>
          <w:szCs w:val="20"/>
          <w:lang w:eastAsia="zh-CN"/>
        </w:rPr>
        <w:t>地方政府</w:t>
      </w:r>
      <w:r w:rsidR="000170EB" w:rsidRPr="00132CDB">
        <w:rPr>
          <w:rFonts w:eastAsia="SimSun" w:hint="eastAsia"/>
          <w:sz w:val="20"/>
          <w:szCs w:val="20"/>
          <w:lang w:eastAsia="zh-CN"/>
        </w:rPr>
        <w:t>与</w:t>
      </w:r>
      <w:r w:rsidR="000170EB" w:rsidRPr="00132CDB">
        <w:rPr>
          <w:rFonts w:eastAsia="SimSun"/>
          <w:sz w:val="20"/>
          <w:szCs w:val="20"/>
          <w:lang w:eastAsia="zh-CN"/>
        </w:rPr>
        <w:t>生物多样性咨询委员会</w:t>
      </w:r>
      <w:r w:rsidR="000170EB" w:rsidRPr="00132CDB">
        <w:rPr>
          <w:rFonts w:eastAsia="SimSun" w:hint="eastAsia"/>
          <w:sz w:val="20"/>
          <w:szCs w:val="20"/>
          <w:lang w:eastAsia="zh-CN"/>
        </w:rPr>
        <w:t>、</w:t>
      </w:r>
      <w:r w:rsidR="000170EB" w:rsidRPr="00132CDB">
        <w:rPr>
          <w:rFonts w:eastAsia="SimSun"/>
          <w:sz w:val="20"/>
          <w:szCs w:val="20"/>
          <w:lang w:eastAsia="zh-CN"/>
        </w:rPr>
        <w:t>次国家政府</w:t>
      </w:r>
      <w:r w:rsidR="000170EB" w:rsidRPr="00132CDB">
        <w:rPr>
          <w:rFonts w:eastAsia="SimSun" w:hint="eastAsia"/>
          <w:sz w:val="20"/>
          <w:szCs w:val="20"/>
          <w:lang w:eastAsia="zh-CN"/>
        </w:rPr>
        <w:t>与</w:t>
      </w:r>
      <w:r w:rsidR="000170EB" w:rsidRPr="00132CDB">
        <w:rPr>
          <w:rFonts w:eastAsia="SimSun"/>
          <w:sz w:val="20"/>
          <w:szCs w:val="20"/>
          <w:lang w:eastAsia="zh-CN"/>
        </w:rPr>
        <w:t>生物多样性咨询委员会</w:t>
      </w:r>
      <w:r w:rsidR="000170EB" w:rsidRPr="00132CDB">
        <w:rPr>
          <w:rFonts w:eastAsia="SimSun"/>
          <w:sz w:val="20"/>
          <w:szCs w:val="20"/>
          <w:vertAlign w:val="superscript"/>
        </w:rPr>
        <w:footnoteReference w:id="315"/>
      </w:r>
      <w:r w:rsidR="000170EB" w:rsidRPr="00132CDB">
        <w:rPr>
          <w:rFonts w:eastAsia="SimSun" w:hint="eastAsia"/>
          <w:sz w:val="20"/>
          <w:szCs w:val="20"/>
          <w:lang w:eastAsia="zh-CN"/>
        </w:rPr>
        <w:t xml:space="preserve"> </w:t>
      </w:r>
      <w:r w:rsidR="000170EB" w:rsidRPr="00132CDB">
        <w:rPr>
          <w:rFonts w:eastAsia="SimSun"/>
          <w:sz w:val="20"/>
          <w:szCs w:val="20"/>
          <w:lang w:eastAsia="zh-CN"/>
        </w:rPr>
        <w:t>参与，从地方和次国家政府、城市和其他地方当局的角度为执行行动计划提供投入和支持</w:t>
      </w:r>
      <w:r w:rsidR="000170EB" w:rsidRPr="00132CDB">
        <w:rPr>
          <w:rFonts w:eastAsia="SimSun" w:hint="eastAsia"/>
          <w:sz w:val="20"/>
          <w:szCs w:val="20"/>
          <w:lang w:eastAsia="zh-CN"/>
        </w:rPr>
        <w:t>。</w:t>
      </w:r>
    </w:p>
    <w:p w14:paraId="34AD79C1" w14:textId="77777777" w:rsidR="000170EB" w:rsidRPr="00895D46" w:rsidRDefault="000170EB" w:rsidP="00895D46">
      <w:pPr>
        <w:pStyle w:val="ListParagraph"/>
        <w:widowControl w:val="0"/>
        <w:adjustRightInd w:val="0"/>
        <w:snapToGrid w:val="0"/>
        <w:spacing w:before="120" w:after="120" w:line="240" w:lineRule="atLeast"/>
        <w:ind w:left="0"/>
        <w:contextualSpacing w:val="0"/>
        <w:jc w:val="left"/>
        <w:rPr>
          <w:b/>
          <w:bCs/>
          <w:sz w:val="20"/>
          <w:szCs w:val="20"/>
        </w:rPr>
      </w:pPr>
      <w:r w:rsidRPr="00895D46">
        <w:rPr>
          <w:b/>
          <w:bCs/>
          <w:sz w:val="20"/>
          <w:szCs w:val="20"/>
        </w:rPr>
        <w:t>行动领域3</w:t>
      </w:r>
    </w:p>
    <w:p w14:paraId="7E24B6D4" w14:textId="77777777" w:rsidR="000170EB" w:rsidRPr="00895D46" w:rsidRDefault="000170EB" w:rsidP="00895D46">
      <w:pPr>
        <w:pStyle w:val="ListParagraph"/>
        <w:widowControl w:val="0"/>
        <w:adjustRightInd w:val="0"/>
        <w:snapToGrid w:val="0"/>
        <w:spacing w:before="120" w:after="120" w:line="240" w:lineRule="atLeast"/>
        <w:ind w:left="0"/>
        <w:contextualSpacing w:val="0"/>
        <w:jc w:val="left"/>
        <w:rPr>
          <w:b/>
          <w:bCs/>
          <w:sz w:val="20"/>
          <w:szCs w:val="20"/>
        </w:rPr>
      </w:pPr>
      <w:r w:rsidRPr="00895D46">
        <w:rPr>
          <w:b/>
          <w:bCs/>
          <w:sz w:val="20"/>
          <w:szCs w:val="20"/>
        </w:rPr>
        <w:t>资源调动</w:t>
      </w:r>
    </w:p>
    <w:p w14:paraId="6186DB6C" w14:textId="3B3F2F8E" w:rsidR="000170EB" w:rsidRPr="00895D46" w:rsidRDefault="000170EB">
      <w:pPr>
        <w:pStyle w:val="ListParagraph"/>
        <w:numPr>
          <w:ilvl w:val="0"/>
          <w:numId w:val="166"/>
        </w:numPr>
        <w:adjustRightInd w:val="0"/>
        <w:snapToGrid w:val="0"/>
        <w:spacing w:before="120" w:after="120" w:line="240" w:lineRule="atLeast"/>
        <w:ind w:left="0" w:firstLine="490"/>
        <w:contextualSpacing w:val="0"/>
        <w:jc w:val="left"/>
        <w:rPr>
          <w:sz w:val="20"/>
          <w:szCs w:val="20"/>
          <w:lang w:eastAsia="zh-CN"/>
        </w:rPr>
      </w:pPr>
      <w:r w:rsidRPr="00895D46">
        <w:rPr>
          <w:sz w:val="20"/>
          <w:szCs w:val="20"/>
          <w:lang w:eastAsia="zh-CN"/>
        </w:rPr>
        <w:t>酌情与次国家政府、城市和其他地方当局合作，支持在资源调动中</w:t>
      </w:r>
      <w:r w:rsidRPr="00895D46">
        <w:rPr>
          <w:rFonts w:hint="eastAsia"/>
          <w:sz w:val="20"/>
          <w:szCs w:val="20"/>
          <w:lang w:eastAsia="zh-CN"/>
        </w:rPr>
        <w:t>适用</w:t>
      </w:r>
      <w:r w:rsidRPr="00895D46">
        <w:rPr>
          <w:sz w:val="20"/>
          <w:szCs w:val="20"/>
          <w:lang w:eastAsia="zh-CN"/>
        </w:rPr>
        <w:t>生态系统</w:t>
      </w:r>
      <w:r w:rsidRPr="00895D46">
        <w:rPr>
          <w:rFonts w:hint="eastAsia"/>
          <w:sz w:val="20"/>
          <w:szCs w:val="20"/>
          <w:lang w:eastAsia="zh-CN"/>
        </w:rPr>
        <w:t>办法</w:t>
      </w:r>
      <w:r w:rsidRPr="00895D46">
        <w:rPr>
          <w:sz w:val="20"/>
          <w:szCs w:val="20"/>
          <w:lang w:eastAsia="zh-CN"/>
        </w:rPr>
        <w:t>原则2</w:t>
      </w:r>
      <w:r w:rsidR="00485C5B">
        <w:rPr>
          <w:sz w:val="20"/>
          <w:szCs w:val="20"/>
          <w:lang w:eastAsia="zh-CN"/>
        </w:rPr>
        <w:t xml:space="preserve"> </w:t>
      </w:r>
      <w:r w:rsidRPr="00895D46">
        <w:rPr>
          <w:rStyle w:val="FootnoteReference"/>
          <w:sz w:val="20"/>
          <w:szCs w:val="20"/>
        </w:rPr>
        <w:footnoteReference w:id="316"/>
      </w:r>
      <w:r w:rsidR="00485C5B">
        <w:rPr>
          <w:rFonts w:ascii="SimSun" w:eastAsia="SimSun" w:hAnsi="SimSun" w:cs="SimSun" w:hint="eastAsia"/>
          <w:sz w:val="20"/>
          <w:szCs w:val="20"/>
          <w:lang w:eastAsia="zh-CN"/>
        </w:rPr>
        <w:t>；</w:t>
      </w:r>
    </w:p>
    <w:p w14:paraId="0D9CBA8B" w14:textId="77777777" w:rsidR="000170EB" w:rsidRPr="00895D46" w:rsidRDefault="000170EB">
      <w:pPr>
        <w:pStyle w:val="ListParagraph"/>
        <w:numPr>
          <w:ilvl w:val="0"/>
          <w:numId w:val="166"/>
        </w:numPr>
        <w:adjustRightInd w:val="0"/>
        <w:snapToGrid w:val="0"/>
        <w:spacing w:before="120" w:after="120" w:line="240" w:lineRule="atLeast"/>
        <w:ind w:left="0" w:firstLine="490"/>
        <w:contextualSpacing w:val="0"/>
        <w:jc w:val="left"/>
        <w:rPr>
          <w:sz w:val="20"/>
          <w:szCs w:val="20"/>
          <w:lang w:eastAsia="zh-CN"/>
        </w:rPr>
      </w:pPr>
      <w:r w:rsidRPr="00895D46">
        <w:rPr>
          <w:sz w:val="20"/>
          <w:szCs w:val="20"/>
          <w:lang w:eastAsia="zh-CN"/>
        </w:rPr>
        <w:t>与次国家政府、城市和其他地方当局合作，为大幅增加私营部门投资和改革创造有利条件，为</w:t>
      </w:r>
      <w:r w:rsidRPr="00895D46">
        <w:rPr>
          <w:rFonts w:hint="eastAsia"/>
          <w:sz w:val="20"/>
          <w:szCs w:val="20"/>
          <w:lang w:eastAsia="zh-CN"/>
        </w:rPr>
        <w:t>次</w:t>
      </w:r>
      <w:r w:rsidRPr="00895D46">
        <w:rPr>
          <w:sz w:val="20"/>
          <w:szCs w:val="20"/>
          <w:lang w:eastAsia="zh-CN"/>
        </w:rPr>
        <w:t>国家和地方一级的生物多样性保护和生态系统恢复</w:t>
      </w:r>
      <w:r w:rsidRPr="00895D46">
        <w:rPr>
          <w:rFonts w:hint="eastAsia"/>
          <w:sz w:val="20"/>
          <w:szCs w:val="20"/>
          <w:lang w:eastAsia="zh-CN"/>
        </w:rPr>
        <w:t>开辟</w:t>
      </w:r>
      <w:r w:rsidRPr="00895D46">
        <w:rPr>
          <w:sz w:val="20"/>
          <w:szCs w:val="20"/>
          <w:lang w:eastAsia="zh-CN"/>
        </w:rPr>
        <w:t>新的</w:t>
      </w:r>
      <w:r w:rsidRPr="00895D46">
        <w:rPr>
          <w:rFonts w:hint="eastAsia"/>
          <w:sz w:val="20"/>
          <w:szCs w:val="20"/>
          <w:lang w:eastAsia="zh-CN"/>
        </w:rPr>
        <w:t>资金</w:t>
      </w:r>
      <w:r w:rsidRPr="00895D46">
        <w:rPr>
          <w:sz w:val="20"/>
          <w:szCs w:val="20"/>
          <w:lang w:eastAsia="zh-CN"/>
        </w:rPr>
        <w:t>来源</w:t>
      </w:r>
      <w:r w:rsidRPr="00895D46">
        <w:rPr>
          <w:rFonts w:hint="eastAsia"/>
          <w:sz w:val="20"/>
          <w:szCs w:val="20"/>
          <w:lang w:eastAsia="zh-CN"/>
        </w:rPr>
        <w:t>。</w:t>
      </w:r>
    </w:p>
    <w:p w14:paraId="50AD2715" w14:textId="77777777"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rPr>
      </w:pPr>
      <w:r w:rsidRPr="00895D46">
        <w:rPr>
          <w:b/>
          <w:bCs/>
          <w:sz w:val="20"/>
          <w:szCs w:val="20"/>
        </w:rPr>
        <w:t>行动领域4</w:t>
      </w:r>
    </w:p>
    <w:p w14:paraId="1DC14080" w14:textId="77777777"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rPr>
      </w:pPr>
      <w:r w:rsidRPr="00895D46">
        <w:rPr>
          <w:b/>
          <w:bCs/>
          <w:sz w:val="20"/>
          <w:szCs w:val="20"/>
        </w:rPr>
        <w:t>能力发展</w:t>
      </w:r>
    </w:p>
    <w:p w14:paraId="19D4293F" w14:textId="77777777" w:rsidR="000170EB" w:rsidRPr="00895D46" w:rsidRDefault="000170EB">
      <w:pPr>
        <w:pStyle w:val="ListParagraph"/>
        <w:numPr>
          <w:ilvl w:val="0"/>
          <w:numId w:val="167"/>
        </w:numPr>
        <w:adjustRightInd w:val="0"/>
        <w:snapToGrid w:val="0"/>
        <w:spacing w:before="120" w:after="120" w:line="240" w:lineRule="atLeast"/>
        <w:ind w:left="0" w:firstLine="490"/>
        <w:contextualSpacing w:val="0"/>
        <w:jc w:val="left"/>
        <w:rPr>
          <w:sz w:val="20"/>
          <w:szCs w:val="20"/>
          <w:lang w:eastAsia="zh-CN"/>
        </w:rPr>
      </w:pPr>
      <w:r w:rsidRPr="00895D46">
        <w:rPr>
          <w:sz w:val="20"/>
          <w:szCs w:val="20"/>
          <w:lang w:eastAsia="zh-CN"/>
        </w:rPr>
        <w:t>支持次国家政府、城市和其他地方当局</w:t>
      </w:r>
      <w:r w:rsidRPr="00895D46">
        <w:rPr>
          <w:rFonts w:hint="eastAsia"/>
          <w:sz w:val="20"/>
          <w:szCs w:val="20"/>
          <w:lang w:eastAsia="zh-CN"/>
        </w:rPr>
        <w:t>采取</w:t>
      </w:r>
      <w:r w:rsidRPr="00895D46">
        <w:rPr>
          <w:sz w:val="20"/>
          <w:szCs w:val="20"/>
          <w:lang w:eastAsia="zh-CN"/>
        </w:rPr>
        <w:t>有助于</w:t>
      </w:r>
      <w:r w:rsidRPr="00895D46">
        <w:rPr>
          <w:rFonts w:hint="eastAsia"/>
          <w:sz w:val="20"/>
          <w:szCs w:val="20"/>
          <w:lang w:eastAsia="zh-CN"/>
        </w:rPr>
        <w:t>执行</w:t>
      </w:r>
      <w:r w:rsidRPr="00895D46">
        <w:rPr>
          <w:sz w:val="20"/>
          <w:szCs w:val="20"/>
          <w:lang w:eastAsia="zh-CN"/>
        </w:rPr>
        <w:t>生物多样性战略和行动计划的能力发展</w:t>
      </w:r>
      <w:r w:rsidRPr="00895D46">
        <w:rPr>
          <w:rFonts w:hint="eastAsia"/>
          <w:sz w:val="20"/>
          <w:szCs w:val="20"/>
          <w:lang w:eastAsia="zh-CN"/>
        </w:rPr>
        <w:t>和技术转让</w:t>
      </w:r>
      <w:r w:rsidRPr="00895D46">
        <w:rPr>
          <w:sz w:val="20"/>
          <w:szCs w:val="20"/>
          <w:lang w:eastAsia="zh-CN"/>
        </w:rPr>
        <w:t>举措</w:t>
      </w:r>
      <w:r w:rsidRPr="00895D46">
        <w:rPr>
          <w:rFonts w:hint="eastAsia"/>
          <w:sz w:val="20"/>
          <w:szCs w:val="20"/>
          <w:lang w:eastAsia="zh-CN"/>
        </w:rPr>
        <w:t>以及2</w:t>
      </w:r>
      <w:r w:rsidRPr="00895D46">
        <w:rPr>
          <w:sz w:val="20"/>
          <w:szCs w:val="20"/>
          <w:lang w:eastAsia="zh-CN"/>
        </w:rPr>
        <w:t>020</w:t>
      </w:r>
      <w:r w:rsidRPr="00895D46">
        <w:rPr>
          <w:rFonts w:hint="eastAsia"/>
          <w:sz w:val="20"/>
          <w:szCs w:val="20"/>
          <w:lang w:eastAsia="zh-CN"/>
        </w:rPr>
        <w:t>年后全球生物多样性框架。</w:t>
      </w:r>
    </w:p>
    <w:p w14:paraId="250DA5C6" w14:textId="77777777" w:rsidR="003E5D60" w:rsidRDefault="003E5D60" w:rsidP="00895D46">
      <w:pPr>
        <w:pStyle w:val="ListParagraph"/>
        <w:adjustRightInd w:val="0"/>
        <w:snapToGrid w:val="0"/>
        <w:spacing w:before="120" w:after="120" w:line="240" w:lineRule="atLeast"/>
        <w:ind w:left="0"/>
        <w:contextualSpacing w:val="0"/>
        <w:jc w:val="left"/>
        <w:rPr>
          <w:b/>
          <w:bCs/>
          <w:sz w:val="20"/>
          <w:szCs w:val="20"/>
          <w:lang w:eastAsia="zh-CN"/>
        </w:rPr>
      </w:pPr>
    </w:p>
    <w:p w14:paraId="0C6F916F" w14:textId="77777777" w:rsidR="003E5D60" w:rsidRDefault="003E5D60" w:rsidP="00895D46">
      <w:pPr>
        <w:pStyle w:val="ListParagraph"/>
        <w:adjustRightInd w:val="0"/>
        <w:snapToGrid w:val="0"/>
        <w:spacing w:before="120" w:after="120" w:line="240" w:lineRule="atLeast"/>
        <w:ind w:left="0"/>
        <w:contextualSpacing w:val="0"/>
        <w:jc w:val="left"/>
        <w:rPr>
          <w:b/>
          <w:bCs/>
          <w:sz w:val="20"/>
          <w:szCs w:val="20"/>
          <w:lang w:eastAsia="zh-CN"/>
        </w:rPr>
      </w:pPr>
    </w:p>
    <w:p w14:paraId="7B3F18F2" w14:textId="179D6670"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lang w:eastAsia="zh-CN"/>
        </w:rPr>
      </w:pPr>
      <w:r w:rsidRPr="00895D46">
        <w:rPr>
          <w:b/>
          <w:bCs/>
          <w:sz w:val="20"/>
          <w:szCs w:val="20"/>
          <w:lang w:eastAsia="zh-CN"/>
        </w:rPr>
        <w:t>行动领域</w:t>
      </w:r>
      <w:r w:rsidRPr="00895D46">
        <w:rPr>
          <w:rFonts w:hint="eastAsia"/>
          <w:b/>
          <w:bCs/>
          <w:sz w:val="20"/>
          <w:szCs w:val="20"/>
          <w:lang w:eastAsia="zh-CN"/>
        </w:rPr>
        <w:t>5</w:t>
      </w:r>
    </w:p>
    <w:p w14:paraId="3EACEB8F" w14:textId="77777777"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lang w:eastAsia="zh-CN"/>
        </w:rPr>
      </w:pPr>
      <w:r w:rsidRPr="00895D46">
        <w:rPr>
          <w:rFonts w:hint="eastAsia"/>
          <w:b/>
          <w:bCs/>
          <w:sz w:val="20"/>
          <w:szCs w:val="20"/>
          <w:lang w:eastAsia="zh-CN"/>
        </w:rPr>
        <w:lastRenderedPageBreak/>
        <w:t>传播</w:t>
      </w:r>
      <w:r w:rsidRPr="00895D46">
        <w:rPr>
          <w:b/>
          <w:bCs/>
          <w:sz w:val="20"/>
          <w:szCs w:val="20"/>
          <w:lang w:eastAsia="zh-CN"/>
        </w:rPr>
        <w:t>、教育和</w:t>
      </w:r>
      <w:r w:rsidRPr="00895D46">
        <w:rPr>
          <w:rFonts w:hint="eastAsia"/>
          <w:b/>
          <w:bCs/>
          <w:sz w:val="20"/>
          <w:szCs w:val="20"/>
          <w:lang w:eastAsia="zh-CN"/>
        </w:rPr>
        <w:t>公众意识</w:t>
      </w:r>
    </w:p>
    <w:p w14:paraId="0AD5994E" w14:textId="77777777" w:rsidR="000170EB" w:rsidRPr="00895D46" w:rsidRDefault="000170EB">
      <w:pPr>
        <w:pStyle w:val="ListParagraph"/>
        <w:numPr>
          <w:ilvl w:val="0"/>
          <w:numId w:val="168"/>
        </w:numPr>
        <w:adjustRightInd w:val="0"/>
        <w:snapToGrid w:val="0"/>
        <w:spacing w:before="120" w:after="120" w:line="240" w:lineRule="atLeast"/>
        <w:ind w:left="0" w:firstLine="490"/>
        <w:contextualSpacing w:val="0"/>
        <w:jc w:val="left"/>
        <w:rPr>
          <w:sz w:val="20"/>
          <w:szCs w:val="20"/>
          <w:lang w:eastAsia="zh-CN"/>
        </w:rPr>
      </w:pPr>
      <w:r w:rsidRPr="00895D46">
        <w:rPr>
          <w:sz w:val="20"/>
          <w:szCs w:val="20"/>
          <w:lang w:eastAsia="zh-CN"/>
        </w:rPr>
        <w:t>支持次国家政府、城市和其他地方当局在</w:t>
      </w:r>
      <w:r w:rsidRPr="00895D46">
        <w:rPr>
          <w:rFonts w:hint="eastAsia"/>
          <w:sz w:val="20"/>
          <w:szCs w:val="20"/>
          <w:lang w:eastAsia="zh-CN"/>
        </w:rPr>
        <w:t>次</w:t>
      </w:r>
      <w:r w:rsidRPr="00895D46">
        <w:rPr>
          <w:sz w:val="20"/>
          <w:szCs w:val="20"/>
          <w:lang w:eastAsia="zh-CN"/>
        </w:rPr>
        <w:t>国家和地方一级制定包容性和面向行动的</w:t>
      </w:r>
      <w:r w:rsidRPr="00895D46">
        <w:rPr>
          <w:rFonts w:hint="eastAsia"/>
          <w:sz w:val="20"/>
          <w:szCs w:val="20"/>
          <w:lang w:eastAsia="zh-CN"/>
        </w:rPr>
        <w:t>传播</w:t>
      </w:r>
      <w:r w:rsidRPr="00895D46">
        <w:rPr>
          <w:sz w:val="20"/>
          <w:szCs w:val="20"/>
          <w:lang w:eastAsia="zh-CN"/>
        </w:rPr>
        <w:t>、教育和公众</w:t>
      </w:r>
      <w:r w:rsidRPr="00895D46">
        <w:rPr>
          <w:rFonts w:hint="eastAsia"/>
          <w:sz w:val="20"/>
          <w:szCs w:val="20"/>
          <w:lang w:eastAsia="zh-CN"/>
        </w:rPr>
        <w:t>意识、公众获取信息和参与</w:t>
      </w:r>
      <w:r w:rsidRPr="00895D46">
        <w:rPr>
          <w:sz w:val="20"/>
          <w:szCs w:val="20"/>
          <w:lang w:eastAsia="zh-CN"/>
        </w:rPr>
        <w:t>举措，</w:t>
      </w:r>
      <w:r w:rsidRPr="00895D46">
        <w:rPr>
          <w:rFonts w:hint="eastAsia"/>
          <w:sz w:val="20"/>
          <w:szCs w:val="20"/>
          <w:lang w:eastAsia="zh-CN"/>
        </w:rPr>
        <w:t>在</w:t>
      </w:r>
      <w:r w:rsidRPr="00895D46">
        <w:rPr>
          <w:sz w:val="20"/>
          <w:szCs w:val="20"/>
          <w:lang w:eastAsia="zh-CN"/>
        </w:rPr>
        <w:t>城市和</w:t>
      </w:r>
      <w:r w:rsidRPr="00895D46">
        <w:rPr>
          <w:rFonts w:hint="eastAsia"/>
          <w:sz w:val="20"/>
          <w:szCs w:val="20"/>
          <w:lang w:eastAsia="zh-CN"/>
        </w:rPr>
        <w:t>地区重新建立自然与人的联系。</w:t>
      </w:r>
    </w:p>
    <w:p w14:paraId="3F66FC55" w14:textId="77777777"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lang w:eastAsia="zh-CN"/>
        </w:rPr>
      </w:pPr>
      <w:r w:rsidRPr="00895D46">
        <w:rPr>
          <w:b/>
          <w:bCs/>
          <w:sz w:val="20"/>
          <w:szCs w:val="20"/>
          <w:lang w:eastAsia="zh-CN"/>
        </w:rPr>
        <w:t>行动领域6</w:t>
      </w:r>
    </w:p>
    <w:p w14:paraId="6CEB2F27" w14:textId="77777777"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lang w:eastAsia="zh-CN"/>
        </w:rPr>
      </w:pPr>
      <w:r w:rsidRPr="00895D46">
        <w:rPr>
          <w:b/>
          <w:bCs/>
          <w:sz w:val="20"/>
          <w:szCs w:val="20"/>
          <w:lang w:eastAsia="zh-CN"/>
        </w:rPr>
        <w:t>评估和改进决策信息</w:t>
      </w:r>
    </w:p>
    <w:p w14:paraId="157CE90D" w14:textId="77777777" w:rsidR="000170EB" w:rsidRPr="00895D46" w:rsidRDefault="000170EB">
      <w:pPr>
        <w:pStyle w:val="ListParagraph"/>
        <w:numPr>
          <w:ilvl w:val="0"/>
          <w:numId w:val="169"/>
        </w:numPr>
        <w:adjustRightInd w:val="0"/>
        <w:snapToGrid w:val="0"/>
        <w:spacing w:before="120" w:after="120" w:line="240" w:lineRule="atLeast"/>
        <w:ind w:left="0" w:firstLine="490"/>
        <w:contextualSpacing w:val="0"/>
        <w:jc w:val="left"/>
        <w:rPr>
          <w:sz w:val="20"/>
          <w:szCs w:val="20"/>
          <w:lang w:eastAsia="zh-CN"/>
        </w:rPr>
      </w:pPr>
      <w:r w:rsidRPr="00895D46">
        <w:rPr>
          <w:rFonts w:hint="eastAsia"/>
          <w:sz w:val="20"/>
          <w:szCs w:val="20"/>
          <w:lang w:eastAsia="zh-CN"/>
        </w:rPr>
        <w:t>邀请</w:t>
      </w:r>
      <w:r w:rsidRPr="00895D46">
        <w:rPr>
          <w:sz w:val="20"/>
          <w:szCs w:val="20"/>
          <w:lang w:eastAsia="zh-CN"/>
        </w:rPr>
        <w:t>使用新加坡城市生物多样性指数作为城市和地方政府的自我评估工具，根据各自的基线来衡量和监测生物多样性保护工作的</w:t>
      </w:r>
      <w:r w:rsidRPr="00895D46">
        <w:rPr>
          <w:rFonts w:hint="eastAsia"/>
          <w:sz w:val="20"/>
          <w:szCs w:val="20"/>
          <w:lang w:eastAsia="zh-CN"/>
        </w:rPr>
        <w:t>进展情况</w:t>
      </w:r>
      <w:r w:rsidRPr="00895D46">
        <w:rPr>
          <w:sz w:val="20"/>
          <w:szCs w:val="20"/>
          <w:lang w:eastAsia="zh-CN"/>
        </w:rPr>
        <w:t>；</w:t>
      </w:r>
    </w:p>
    <w:p w14:paraId="74055131" w14:textId="77777777" w:rsidR="000170EB" w:rsidRPr="00895D46" w:rsidRDefault="000170EB">
      <w:pPr>
        <w:pStyle w:val="ListParagraph"/>
        <w:numPr>
          <w:ilvl w:val="0"/>
          <w:numId w:val="169"/>
        </w:numPr>
        <w:adjustRightInd w:val="0"/>
        <w:snapToGrid w:val="0"/>
        <w:spacing w:before="120" w:after="120" w:line="240" w:lineRule="atLeast"/>
        <w:ind w:left="0" w:firstLine="490"/>
        <w:contextualSpacing w:val="0"/>
        <w:jc w:val="left"/>
        <w:rPr>
          <w:sz w:val="20"/>
          <w:szCs w:val="20"/>
          <w:lang w:eastAsia="zh-CN"/>
        </w:rPr>
      </w:pPr>
      <w:r w:rsidRPr="00895D46">
        <w:rPr>
          <w:sz w:val="20"/>
          <w:szCs w:val="20"/>
          <w:lang w:eastAsia="zh-CN"/>
        </w:rPr>
        <w:t>支持次国家政府、城市和其他地方当局</w:t>
      </w:r>
      <w:r w:rsidRPr="00895D46">
        <w:rPr>
          <w:rFonts w:hint="eastAsia"/>
          <w:sz w:val="20"/>
          <w:szCs w:val="20"/>
          <w:lang w:eastAsia="zh-CN"/>
        </w:rPr>
        <w:t>加强收集</w:t>
      </w:r>
      <w:r w:rsidRPr="00895D46">
        <w:rPr>
          <w:sz w:val="20"/>
          <w:szCs w:val="20"/>
          <w:lang w:eastAsia="zh-CN"/>
        </w:rPr>
        <w:t>、分析和报告地方和景观生物多样性</w:t>
      </w:r>
      <w:r w:rsidRPr="00895D46">
        <w:rPr>
          <w:rFonts w:hint="eastAsia"/>
          <w:sz w:val="20"/>
          <w:szCs w:val="20"/>
          <w:lang w:eastAsia="zh-CN"/>
        </w:rPr>
        <w:t>的</w:t>
      </w:r>
      <w:r w:rsidRPr="00895D46">
        <w:rPr>
          <w:sz w:val="20"/>
          <w:szCs w:val="20"/>
          <w:lang w:eastAsia="zh-CN"/>
        </w:rPr>
        <w:t>数据</w:t>
      </w:r>
      <w:r w:rsidRPr="00895D46">
        <w:rPr>
          <w:rFonts w:hint="eastAsia"/>
          <w:sz w:val="20"/>
          <w:szCs w:val="20"/>
          <w:lang w:eastAsia="zh-CN"/>
        </w:rPr>
        <w:t>，</w:t>
      </w:r>
      <w:r w:rsidRPr="00895D46">
        <w:rPr>
          <w:sz w:val="20"/>
          <w:szCs w:val="20"/>
          <w:lang w:eastAsia="zh-CN"/>
        </w:rPr>
        <w:t>共同制作数据，</w:t>
      </w:r>
      <w:r w:rsidRPr="00895D46">
        <w:rPr>
          <w:rFonts w:hint="eastAsia"/>
          <w:sz w:val="20"/>
          <w:szCs w:val="20"/>
          <w:lang w:eastAsia="zh-CN"/>
        </w:rPr>
        <w:t>同时</w:t>
      </w:r>
      <w:r w:rsidRPr="00895D46">
        <w:rPr>
          <w:sz w:val="20"/>
          <w:szCs w:val="20"/>
          <w:lang w:eastAsia="zh-CN"/>
        </w:rPr>
        <w:t>更好地</w:t>
      </w:r>
      <w:r w:rsidRPr="00895D46">
        <w:rPr>
          <w:rFonts w:hint="eastAsia"/>
          <w:sz w:val="20"/>
          <w:szCs w:val="20"/>
          <w:lang w:eastAsia="zh-CN"/>
        </w:rPr>
        <w:t>提供获得</w:t>
      </w:r>
      <w:r w:rsidRPr="00895D46">
        <w:rPr>
          <w:sz w:val="20"/>
          <w:szCs w:val="20"/>
          <w:lang w:eastAsia="zh-CN"/>
        </w:rPr>
        <w:t>数据、科学证据和专门知识</w:t>
      </w:r>
      <w:r w:rsidRPr="00895D46">
        <w:rPr>
          <w:rFonts w:hint="eastAsia"/>
          <w:sz w:val="20"/>
          <w:szCs w:val="20"/>
          <w:lang w:eastAsia="zh-CN"/>
        </w:rPr>
        <w:t>的机会</w:t>
      </w:r>
      <w:r w:rsidRPr="00895D46">
        <w:rPr>
          <w:sz w:val="20"/>
          <w:szCs w:val="20"/>
          <w:lang w:eastAsia="zh-CN"/>
        </w:rPr>
        <w:t>，以改善决策</w:t>
      </w:r>
      <w:r w:rsidRPr="00895D46">
        <w:rPr>
          <w:rFonts w:hint="eastAsia"/>
          <w:sz w:val="20"/>
          <w:szCs w:val="20"/>
          <w:lang w:eastAsia="zh-CN"/>
        </w:rPr>
        <w:t>。</w:t>
      </w:r>
    </w:p>
    <w:p w14:paraId="0B08AADB" w14:textId="77777777"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rPr>
      </w:pPr>
      <w:r w:rsidRPr="00895D46">
        <w:rPr>
          <w:b/>
          <w:bCs/>
          <w:sz w:val="20"/>
          <w:szCs w:val="20"/>
        </w:rPr>
        <w:t>行动领域7</w:t>
      </w:r>
    </w:p>
    <w:p w14:paraId="668F5651" w14:textId="77777777" w:rsidR="000170EB" w:rsidRPr="00895D46" w:rsidRDefault="000170EB" w:rsidP="00895D46">
      <w:pPr>
        <w:pStyle w:val="ListParagraph"/>
        <w:adjustRightInd w:val="0"/>
        <w:snapToGrid w:val="0"/>
        <w:spacing w:before="120" w:after="120" w:line="240" w:lineRule="atLeast"/>
        <w:ind w:left="0"/>
        <w:contextualSpacing w:val="0"/>
        <w:jc w:val="left"/>
        <w:rPr>
          <w:b/>
          <w:bCs/>
          <w:sz w:val="20"/>
          <w:szCs w:val="20"/>
        </w:rPr>
      </w:pPr>
      <w:r w:rsidRPr="00895D46">
        <w:rPr>
          <w:b/>
          <w:bCs/>
          <w:sz w:val="20"/>
          <w:szCs w:val="20"/>
        </w:rPr>
        <w:t>监测和报告</w:t>
      </w:r>
    </w:p>
    <w:p w14:paraId="23EF5B90" w14:textId="3FD2C7F5" w:rsidR="000170EB" w:rsidRPr="00895D46" w:rsidRDefault="000170EB">
      <w:pPr>
        <w:pStyle w:val="ListParagraph"/>
        <w:numPr>
          <w:ilvl w:val="0"/>
          <w:numId w:val="170"/>
        </w:numPr>
        <w:adjustRightInd w:val="0"/>
        <w:snapToGrid w:val="0"/>
        <w:spacing w:before="120" w:after="120" w:line="240" w:lineRule="atLeast"/>
        <w:ind w:left="0" w:firstLine="490"/>
        <w:contextualSpacing w:val="0"/>
        <w:jc w:val="left"/>
        <w:rPr>
          <w:sz w:val="20"/>
          <w:szCs w:val="20"/>
        </w:rPr>
      </w:pPr>
      <w:r w:rsidRPr="00895D46">
        <w:rPr>
          <w:sz w:val="20"/>
          <w:szCs w:val="20"/>
        </w:rPr>
        <w:t>鼓励次国家政府、城市和其他地方当局利用在线承诺和报告平台，</w:t>
      </w:r>
      <w:r w:rsidRPr="00895D46">
        <w:rPr>
          <w:rFonts w:hint="eastAsia"/>
          <w:sz w:val="20"/>
          <w:szCs w:val="20"/>
        </w:rPr>
        <w:t>例如</w:t>
      </w:r>
      <w:r w:rsidRPr="00895D46">
        <w:rPr>
          <w:sz w:val="20"/>
          <w:szCs w:val="20"/>
        </w:rPr>
        <w:t>区域自然和城市自然</w:t>
      </w:r>
      <w:r w:rsidRPr="00895D46">
        <w:rPr>
          <w:rFonts w:hint="eastAsia"/>
          <w:sz w:val="20"/>
          <w:szCs w:val="20"/>
        </w:rPr>
        <w:t>（</w:t>
      </w:r>
      <w:r w:rsidRPr="00895D46">
        <w:rPr>
          <w:iCs/>
          <w:kern w:val="22"/>
          <w:sz w:val="20"/>
          <w:szCs w:val="20"/>
        </w:rPr>
        <w:t>RegionsWithNature and CitiesWithNature</w:t>
      </w:r>
      <w:r w:rsidRPr="00895D46">
        <w:rPr>
          <w:rFonts w:hint="eastAsia"/>
          <w:sz w:val="20"/>
          <w:szCs w:val="20"/>
        </w:rPr>
        <w:t>）</w:t>
      </w:r>
      <w:r w:rsidRPr="00895D46">
        <w:rPr>
          <w:rStyle w:val="FootnoteReference"/>
          <w:sz w:val="20"/>
          <w:szCs w:val="20"/>
        </w:rPr>
        <w:footnoteReference w:id="317"/>
      </w:r>
      <w:r w:rsidR="00485C5B">
        <w:rPr>
          <w:rFonts w:ascii="SimSun" w:eastAsia="SimSun" w:hAnsi="SimSun" w:cs="SimSun" w:hint="eastAsia"/>
          <w:sz w:val="20"/>
          <w:szCs w:val="20"/>
          <w:lang w:eastAsia="zh-CN"/>
        </w:rPr>
        <w:t>，</w:t>
      </w:r>
      <w:r w:rsidRPr="00895D46">
        <w:rPr>
          <w:rFonts w:hint="eastAsia"/>
          <w:sz w:val="20"/>
          <w:szCs w:val="20"/>
        </w:rPr>
        <w:t xml:space="preserve"> </w:t>
      </w:r>
      <w:r w:rsidRPr="00895D46">
        <w:rPr>
          <w:sz w:val="20"/>
          <w:szCs w:val="20"/>
        </w:rPr>
        <w:t>次国家政府可在这些平台报告</w:t>
      </w:r>
      <w:r w:rsidRPr="00895D46">
        <w:rPr>
          <w:rFonts w:hint="eastAsia"/>
          <w:sz w:val="20"/>
          <w:szCs w:val="20"/>
        </w:rPr>
        <w:t>和</w:t>
      </w:r>
      <w:r w:rsidRPr="00895D46">
        <w:rPr>
          <w:sz w:val="20"/>
          <w:szCs w:val="20"/>
        </w:rPr>
        <w:t>跟踪其承诺的进展情况，促进2020年后全球生物多样性框架和国家生物多样性战略和行动计划的</w:t>
      </w:r>
      <w:r w:rsidRPr="00895D46">
        <w:rPr>
          <w:rFonts w:hint="eastAsia"/>
          <w:sz w:val="20"/>
          <w:szCs w:val="20"/>
        </w:rPr>
        <w:t>执行</w:t>
      </w:r>
      <w:r w:rsidRPr="00895D46">
        <w:rPr>
          <w:sz w:val="20"/>
          <w:szCs w:val="20"/>
        </w:rPr>
        <w:t>；</w:t>
      </w:r>
    </w:p>
    <w:p w14:paraId="309859A3" w14:textId="77777777" w:rsidR="000170EB" w:rsidRPr="00895D46" w:rsidRDefault="000170EB">
      <w:pPr>
        <w:pStyle w:val="ListParagraph"/>
        <w:numPr>
          <w:ilvl w:val="0"/>
          <w:numId w:val="170"/>
        </w:numPr>
        <w:adjustRightInd w:val="0"/>
        <w:snapToGrid w:val="0"/>
        <w:spacing w:before="120" w:after="120" w:line="240" w:lineRule="atLeast"/>
        <w:ind w:left="0" w:firstLine="490"/>
        <w:contextualSpacing w:val="0"/>
        <w:jc w:val="left"/>
        <w:rPr>
          <w:sz w:val="20"/>
          <w:szCs w:val="20"/>
          <w:lang w:eastAsia="zh-CN"/>
        </w:rPr>
      </w:pPr>
      <w:r w:rsidRPr="00895D46">
        <w:rPr>
          <w:rFonts w:hint="eastAsia"/>
          <w:sz w:val="20"/>
          <w:szCs w:val="20"/>
          <w:lang w:eastAsia="zh-CN"/>
        </w:rPr>
        <w:t>请</w:t>
      </w:r>
      <w:r w:rsidRPr="00895D46">
        <w:rPr>
          <w:sz w:val="20"/>
          <w:szCs w:val="20"/>
          <w:lang w:eastAsia="zh-CN"/>
        </w:rPr>
        <w:t>次国家政府、城市和其他地方当局参与定期监测和审查国家生物多样性战略和行动计划</w:t>
      </w:r>
      <w:r w:rsidRPr="00895D46">
        <w:rPr>
          <w:rFonts w:hint="eastAsia"/>
          <w:sz w:val="20"/>
          <w:szCs w:val="20"/>
          <w:lang w:eastAsia="zh-CN"/>
        </w:rPr>
        <w:t>所列</w:t>
      </w:r>
      <w:r w:rsidRPr="00895D46">
        <w:rPr>
          <w:sz w:val="20"/>
          <w:szCs w:val="20"/>
          <w:lang w:eastAsia="zh-CN"/>
        </w:rPr>
        <w:t>目标的进展情况；</w:t>
      </w:r>
    </w:p>
    <w:p w14:paraId="5FB39023" w14:textId="77777777" w:rsidR="000170EB" w:rsidRPr="00895D46" w:rsidRDefault="000170EB">
      <w:pPr>
        <w:pStyle w:val="ListParagraph"/>
        <w:numPr>
          <w:ilvl w:val="0"/>
          <w:numId w:val="170"/>
        </w:numPr>
        <w:adjustRightInd w:val="0"/>
        <w:snapToGrid w:val="0"/>
        <w:spacing w:before="120" w:after="120" w:line="240" w:lineRule="atLeast"/>
        <w:ind w:left="0" w:firstLine="490"/>
        <w:contextualSpacing w:val="0"/>
        <w:jc w:val="left"/>
        <w:rPr>
          <w:sz w:val="20"/>
          <w:szCs w:val="20"/>
          <w:lang w:eastAsia="zh-CN"/>
        </w:rPr>
      </w:pPr>
      <w:r w:rsidRPr="00895D46">
        <w:rPr>
          <w:sz w:val="20"/>
          <w:szCs w:val="20"/>
          <w:lang w:eastAsia="zh-CN"/>
        </w:rPr>
        <w:t>将次国家政府、城市和其他地方当局的贡献</w:t>
      </w:r>
      <w:r w:rsidRPr="00895D46">
        <w:rPr>
          <w:rFonts w:hint="eastAsia"/>
          <w:sz w:val="20"/>
          <w:szCs w:val="20"/>
          <w:lang w:eastAsia="zh-CN"/>
        </w:rPr>
        <w:t>列</w:t>
      </w:r>
      <w:r w:rsidRPr="00895D46">
        <w:rPr>
          <w:sz w:val="20"/>
          <w:szCs w:val="20"/>
          <w:lang w:eastAsia="zh-CN"/>
        </w:rPr>
        <w:t>入提交《生物多样性公约》的国家报告；</w:t>
      </w:r>
    </w:p>
    <w:p w14:paraId="06AD8B53" w14:textId="582496F9" w:rsidR="000170EB" w:rsidRPr="00345CB2" w:rsidRDefault="000170EB" w:rsidP="00345CB2">
      <w:pPr>
        <w:pStyle w:val="ListParagraph"/>
        <w:adjustRightInd w:val="0"/>
        <w:snapToGrid w:val="0"/>
        <w:spacing w:before="120" w:after="120" w:line="240" w:lineRule="atLeast"/>
        <w:ind w:left="0" w:firstLine="490"/>
        <w:contextualSpacing w:val="0"/>
        <w:jc w:val="left"/>
        <w:rPr>
          <w:rFonts w:eastAsia="SimSun"/>
          <w:sz w:val="20"/>
          <w:szCs w:val="20"/>
          <w:lang w:eastAsia="zh-CN"/>
        </w:rPr>
      </w:pPr>
      <w:r w:rsidRPr="00345CB2">
        <w:rPr>
          <w:rFonts w:eastAsia="SimSun" w:hint="eastAsia"/>
          <w:sz w:val="20"/>
          <w:szCs w:val="20"/>
          <w:lang w:eastAsia="zh-CN"/>
        </w:rPr>
        <w:t>[</w:t>
      </w:r>
      <w:r w:rsidRPr="00345CB2">
        <w:rPr>
          <w:rFonts w:eastAsia="SimSun"/>
          <w:sz w:val="20"/>
          <w:szCs w:val="20"/>
          <w:lang w:eastAsia="zh-CN"/>
        </w:rPr>
        <w:t>(d)</w:t>
      </w:r>
      <w:r w:rsidRPr="00345CB2">
        <w:rPr>
          <w:rFonts w:eastAsia="SimSun"/>
          <w:sz w:val="20"/>
          <w:szCs w:val="20"/>
          <w:lang w:eastAsia="zh-CN"/>
        </w:rPr>
        <w:tab/>
      </w:r>
      <w:r w:rsidRPr="00345CB2">
        <w:rPr>
          <w:rFonts w:eastAsia="SimSun"/>
          <w:sz w:val="20"/>
          <w:szCs w:val="20"/>
          <w:lang w:eastAsia="zh-CN"/>
        </w:rPr>
        <w:t>协调次国家政府、城市和其他地方当局</w:t>
      </w:r>
      <w:r w:rsidRPr="00345CB2">
        <w:rPr>
          <w:rFonts w:eastAsia="SimSun" w:hint="eastAsia"/>
          <w:sz w:val="20"/>
          <w:szCs w:val="20"/>
          <w:lang w:eastAsia="zh-CN"/>
        </w:rPr>
        <w:t>为</w:t>
      </w:r>
      <w:r w:rsidRPr="00345CB2">
        <w:rPr>
          <w:rFonts w:eastAsia="SimSun"/>
          <w:sz w:val="20"/>
          <w:szCs w:val="20"/>
          <w:lang w:eastAsia="zh-CN"/>
        </w:rPr>
        <w:t>实现《公约》及其议定书的目标、</w:t>
      </w:r>
      <w:r w:rsidRPr="00345CB2">
        <w:rPr>
          <w:rFonts w:eastAsia="SimSun"/>
          <w:sz w:val="20"/>
          <w:szCs w:val="20"/>
          <w:lang w:eastAsia="zh-CN"/>
        </w:rPr>
        <w:t>2020</w:t>
      </w:r>
      <w:r w:rsidRPr="00345CB2">
        <w:rPr>
          <w:rFonts w:eastAsia="SimSun"/>
          <w:sz w:val="20"/>
          <w:szCs w:val="20"/>
          <w:lang w:eastAsia="zh-CN"/>
        </w:rPr>
        <w:t>年后全球生物多样性框架</w:t>
      </w:r>
      <w:r w:rsidRPr="00345CB2">
        <w:rPr>
          <w:rFonts w:eastAsia="SimSun" w:hint="eastAsia"/>
          <w:sz w:val="20"/>
          <w:szCs w:val="20"/>
          <w:lang w:eastAsia="zh-CN"/>
        </w:rPr>
        <w:t>、</w:t>
      </w:r>
      <w:r w:rsidRPr="00345CB2">
        <w:rPr>
          <w:rFonts w:eastAsia="SimSun"/>
          <w:sz w:val="20"/>
          <w:szCs w:val="20"/>
          <w:lang w:eastAsia="zh-CN"/>
        </w:rPr>
        <w:t>长期</w:t>
      </w:r>
      <w:r w:rsidRPr="00345CB2">
        <w:rPr>
          <w:rFonts w:eastAsia="SimSun" w:hint="eastAsia"/>
          <w:sz w:val="20"/>
          <w:szCs w:val="20"/>
          <w:lang w:eastAsia="zh-CN"/>
        </w:rPr>
        <w:t>主流化战略</w:t>
      </w:r>
      <w:r w:rsidRPr="00345CB2">
        <w:rPr>
          <w:rFonts w:eastAsia="SimSun"/>
          <w:sz w:val="20"/>
          <w:szCs w:val="20"/>
          <w:lang w:eastAsia="zh-CN"/>
        </w:rPr>
        <w:t>办法</w:t>
      </w:r>
      <w:r w:rsidRPr="00345CB2">
        <w:rPr>
          <w:rFonts w:eastAsia="SimSun" w:hint="eastAsia"/>
          <w:sz w:val="20"/>
          <w:szCs w:val="20"/>
          <w:lang w:eastAsia="zh-CN"/>
        </w:rPr>
        <w:t>而</w:t>
      </w:r>
      <w:r w:rsidRPr="00345CB2">
        <w:rPr>
          <w:rFonts w:eastAsia="SimSun"/>
          <w:sz w:val="20"/>
          <w:szCs w:val="20"/>
          <w:lang w:eastAsia="zh-CN"/>
        </w:rPr>
        <w:t>提供的投入，以便</w:t>
      </w:r>
      <w:r w:rsidRPr="00345CB2">
        <w:rPr>
          <w:rFonts w:eastAsia="SimSun" w:hint="eastAsia"/>
          <w:sz w:val="20"/>
          <w:szCs w:val="20"/>
          <w:lang w:eastAsia="zh-CN"/>
        </w:rPr>
        <w:t>进行</w:t>
      </w:r>
      <w:r w:rsidRPr="00345CB2">
        <w:rPr>
          <w:rFonts w:eastAsia="SimSun"/>
          <w:sz w:val="20"/>
          <w:szCs w:val="20"/>
          <w:lang w:eastAsia="zh-CN"/>
        </w:rPr>
        <w:t>长期主流</w:t>
      </w:r>
      <w:r w:rsidRPr="00345CB2">
        <w:rPr>
          <w:rFonts w:eastAsia="SimSun" w:hint="eastAsia"/>
          <w:sz w:val="20"/>
          <w:szCs w:val="20"/>
          <w:lang w:eastAsia="zh-CN"/>
        </w:rPr>
        <w:t>化战略</w:t>
      </w:r>
      <w:r w:rsidRPr="00345CB2">
        <w:rPr>
          <w:rFonts w:eastAsia="SimSun"/>
          <w:sz w:val="20"/>
          <w:szCs w:val="20"/>
          <w:lang w:eastAsia="zh-CN"/>
        </w:rPr>
        <w:t>办法</w:t>
      </w:r>
      <w:r w:rsidRPr="00345CB2">
        <w:rPr>
          <w:rFonts w:eastAsia="SimSun" w:hint="eastAsia"/>
          <w:sz w:val="20"/>
          <w:szCs w:val="20"/>
          <w:lang w:eastAsia="zh-CN"/>
        </w:rPr>
        <w:t>规定的</w:t>
      </w:r>
      <w:r w:rsidRPr="00345CB2">
        <w:rPr>
          <w:rFonts w:eastAsia="SimSun"/>
          <w:sz w:val="20"/>
          <w:szCs w:val="20"/>
          <w:lang w:eastAsia="zh-CN"/>
        </w:rPr>
        <w:t>中期审查。</w:t>
      </w:r>
      <w:r w:rsidRPr="00345CB2">
        <w:rPr>
          <w:rFonts w:eastAsia="SimSun" w:hint="eastAsia"/>
          <w:sz w:val="20"/>
          <w:szCs w:val="20"/>
          <w:lang w:eastAsia="zh-CN"/>
        </w:rPr>
        <w:t>]</w:t>
      </w:r>
    </w:p>
    <w:p w14:paraId="4AC6A540" w14:textId="77777777" w:rsidR="000170EB" w:rsidRPr="00895D46" w:rsidRDefault="000170EB" w:rsidP="00895D46">
      <w:pPr>
        <w:adjustRightInd w:val="0"/>
        <w:snapToGrid w:val="0"/>
        <w:spacing w:before="120" w:after="120" w:line="240" w:lineRule="atLeast"/>
        <w:jc w:val="center"/>
        <w:rPr>
          <w:b/>
          <w:bCs/>
          <w:sz w:val="20"/>
          <w:szCs w:val="20"/>
          <w:lang w:eastAsia="zh-CN"/>
        </w:rPr>
      </w:pPr>
      <w:r w:rsidRPr="00895D46">
        <w:rPr>
          <w:b/>
          <w:bCs/>
          <w:sz w:val="20"/>
          <w:szCs w:val="20"/>
          <w:lang w:eastAsia="zh-CN"/>
        </w:rPr>
        <w:t>D.   行动计划的执行</w:t>
      </w:r>
    </w:p>
    <w:p w14:paraId="41BE67A2" w14:textId="77777777" w:rsidR="000170EB" w:rsidRPr="00F633E0" w:rsidRDefault="000170EB">
      <w:pPr>
        <w:pStyle w:val="ListParagraph"/>
        <w:numPr>
          <w:ilvl w:val="0"/>
          <w:numId w:val="162"/>
        </w:numPr>
        <w:adjustRightInd w:val="0"/>
        <w:snapToGrid w:val="0"/>
        <w:spacing w:before="120" w:after="120" w:line="240" w:lineRule="atLeast"/>
        <w:ind w:left="0" w:firstLine="0"/>
        <w:contextualSpacing w:val="0"/>
        <w:jc w:val="left"/>
        <w:rPr>
          <w:rFonts w:eastAsia="SimSun"/>
          <w:sz w:val="20"/>
          <w:szCs w:val="20"/>
          <w:lang w:eastAsia="zh-CN"/>
        </w:rPr>
      </w:pPr>
      <w:r w:rsidRPr="00F633E0">
        <w:rPr>
          <w:rFonts w:eastAsia="SimSun"/>
          <w:sz w:val="20"/>
          <w:szCs w:val="20"/>
          <w:lang w:eastAsia="zh-CN"/>
        </w:rPr>
        <w:t>敦促缔约方和其他</w:t>
      </w:r>
      <w:r w:rsidRPr="00F633E0">
        <w:rPr>
          <w:rFonts w:eastAsia="SimSun" w:hint="eastAsia"/>
          <w:sz w:val="20"/>
          <w:szCs w:val="20"/>
          <w:lang w:eastAsia="zh-CN"/>
        </w:rPr>
        <w:t>国家</w:t>
      </w:r>
      <w:r w:rsidRPr="00F633E0">
        <w:rPr>
          <w:rFonts w:eastAsia="SimSun"/>
          <w:sz w:val="20"/>
          <w:szCs w:val="20"/>
          <w:lang w:eastAsia="zh-CN"/>
        </w:rPr>
        <w:t>政府在公约秘书处和地方政府、城市和其他地方当局其他主要</w:t>
      </w:r>
      <w:r w:rsidRPr="00F633E0">
        <w:rPr>
          <w:rFonts w:eastAsia="SimSun" w:hint="eastAsia"/>
          <w:sz w:val="20"/>
          <w:szCs w:val="20"/>
          <w:lang w:eastAsia="zh-CN"/>
        </w:rPr>
        <w:t>召集</w:t>
      </w:r>
      <w:r w:rsidRPr="00F633E0">
        <w:rPr>
          <w:rFonts w:eastAsia="SimSun"/>
          <w:sz w:val="20"/>
          <w:szCs w:val="20"/>
          <w:lang w:eastAsia="zh-CN"/>
        </w:rPr>
        <w:t>伙伴</w:t>
      </w:r>
      <w:r w:rsidRPr="00F633E0">
        <w:rPr>
          <w:rFonts w:eastAsia="SimSun"/>
          <w:sz w:val="20"/>
          <w:szCs w:val="20"/>
          <w:lang w:eastAsia="zh-CN"/>
        </w:rPr>
        <w:t>——</w:t>
      </w:r>
      <w:r w:rsidRPr="00F633E0">
        <w:rPr>
          <w:rFonts w:eastAsia="SimSun" w:hint="eastAsia"/>
          <w:sz w:val="20"/>
          <w:szCs w:val="20"/>
          <w:lang w:eastAsia="zh-CN"/>
        </w:rPr>
        <w:t>如地方政府可持续发展网络</w:t>
      </w:r>
      <w:r w:rsidRPr="00F633E0">
        <w:rPr>
          <w:rFonts w:eastAsia="SimSun"/>
          <w:sz w:val="20"/>
          <w:szCs w:val="20"/>
          <w:lang w:eastAsia="zh-CN"/>
        </w:rPr>
        <w:t>、区域政府可持续发展网络、</w:t>
      </w:r>
      <w:r w:rsidRPr="00F633E0">
        <w:rPr>
          <w:rFonts w:eastAsia="SimSun" w:hint="eastAsia"/>
          <w:sz w:val="20"/>
          <w:szCs w:val="20"/>
          <w:lang w:eastAsia="zh-CN"/>
        </w:rPr>
        <w:t>爱知生物多样性目标地方政府联盟、</w:t>
      </w:r>
      <w:r w:rsidRPr="00F633E0">
        <w:rPr>
          <w:rFonts w:eastAsia="SimSun"/>
          <w:sz w:val="20"/>
          <w:szCs w:val="20"/>
          <w:lang w:eastAsia="zh-CN"/>
        </w:rPr>
        <w:t>欧洲</w:t>
      </w:r>
      <w:r w:rsidRPr="00F633E0">
        <w:rPr>
          <w:rFonts w:eastAsia="SimSun" w:hint="eastAsia"/>
          <w:sz w:val="20"/>
          <w:szCs w:val="20"/>
          <w:lang w:eastAsia="zh-CN"/>
        </w:rPr>
        <w:t>地区</w:t>
      </w:r>
      <w:r w:rsidRPr="00F633E0">
        <w:rPr>
          <w:rFonts w:eastAsia="SimSun"/>
          <w:sz w:val="20"/>
          <w:szCs w:val="20"/>
          <w:lang w:eastAsia="zh-CN"/>
        </w:rPr>
        <w:t>委员会等</w:t>
      </w:r>
      <w:r w:rsidRPr="00F633E0">
        <w:rPr>
          <w:rFonts w:eastAsia="SimSun"/>
          <w:sz w:val="20"/>
          <w:szCs w:val="20"/>
          <w:lang w:eastAsia="zh-CN"/>
        </w:rPr>
        <w:t>——</w:t>
      </w:r>
      <w:r w:rsidRPr="00F633E0">
        <w:rPr>
          <w:rFonts w:eastAsia="SimSun"/>
          <w:sz w:val="20"/>
          <w:szCs w:val="20"/>
          <w:lang w:eastAsia="zh-CN"/>
        </w:rPr>
        <w:t>的支持下酌情执行行动计划，同时考虑到国家优先事项、能力和需求。</w:t>
      </w:r>
    </w:p>
    <w:p w14:paraId="409A9475" w14:textId="77777777" w:rsidR="000170EB" w:rsidRPr="00F633E0" w:rsidRDefault="000170EB">
      <w:pPr>
        <w:pStyle w:val="ListParagraph"/>
        <w:numPr>
          <w:ilvl w:val="0"/>
          <w:numId w:val="162"/>
        </w:numPr>
        <w:adjustRightInd w:val="0"/>
        <w:snapToGrid w:val="0"/>
        <w:spacing w:before="120" w:after="120" w:line="240" w:lineRule="atLeast"/>
        <w:ind w:left="0" w:firstLine="0"/>
        <w:contextualSpacing w:val="0"/>
        <w:jc w:val="left"/>
        <w:rPr>
          <w:rFonts w:eastAsia="SimSun"/>
          <w:sz w:val="20"/>
          <w:szCs w:val="20"/>
          <w:lang w:eastAsia="zh-CN"/>
        </w:rPr>
      </w:pPr>
      <w:r w:rsidRPr="00F633E0">
        <w:rPr>
          <w:rFonts w:eastAsia="SimSun"/>
          <w:sz w:val="20"/>
          <w:szCs w:val="20"/>
          <w:lang w:eastAsia="zh-CN"/>
        </w:rPr>
        <w:t>行动计划的执行还将得到</w:t>
      </w:r>
      <w:r w:rsidRPr="00F633E0">
        <w:rPr>
          <w:rFonts w:eastAsia="SimSun" w:hint="eastAsia"/>
          <w:sz w:val="20"/>
          <w:szCs w:val="20"/>
          <w:lang w:eastAsia="zh-CN"/>
        </w:rPr>
        <w:t>次国家</w:t>
      </w:r>
      <w:r w:rsidRPr="00F633E0">
        <w:rPr>
          <w:rFonts w:eastAsia="SimSun"/>
          <w:sz w:val="20"/>
          <w:szCs w:val="20"/>
          <w:lang w:eastAsia="zh-CN"/>
        </w:rPr>
        <w:t>和地方政府生物多样性全球伙伴关系</w:t>
      </w:r>
      <w:r w:rsidRPr="00F633E0">
        <w:rPr>
          <w:rFonts w:eastAsia="SimSun"/>
          <w:sz w:val="20"/>
          <w:szCs w:val="20"/>
          <w:lang w:eastAsia="zh-CN"/>
        </w:rPr>
        <w:t>——</w:t>
      </w:r>
      <w:r w:rsidRPr="00F633E0">
        <w:rPr>
          <w:rFonts w:eastAsia="SimSun"/>
          <w:sz w:val="20"/>
          <w:szCs w:val="20"/>
          <w:lang w:eastAsia="zh-CN"/>
        </w:rPr>
        <w:t>一个由联合国各机构和方案、学术网络和机构以及次国家政府、城市和地方当局网络组成的非正式合作平台</w:t>
      </w:r>
      <w:r w:rsidRPr="00F633E0">
        <w:rPr>
          <w:rFonts w:eastAsia="SimSun"/>
          <w:sz w:val="20"/>
          <w:szCs w:val="20"/>
          <w:lang w:eastAsia="zh-CN"/>
        </w:rPr>
        <w:t>——</w:t>
      </w:r>
      <w:r w:rsidRPr="00F633E0">
        <w:rPr>
          <w:rFonts w:eastAsia="SimSun" w:hint="eastAsia"/>
          <w:sz w:val="20"/>
          <w:szCs w:val="20"/>
          <w:lang w:eastAsia="zh-CN"/>
        </w:rPr>
        <w:t>的支持</w:t>
      </w:r>
      <w:r w:rsidRPr="00F633E0">
        <w:rPr>
          <w:rFonts w:eastAsia="SimSun"/>
          <w:sz w:val="20"/>
          <w:szCs w:val="20"/>
          <w:lang w:eastAsia="zh-CN"/>
        </w:rPr>
        <w:t>，生物多样性公约秘书处</w:t>
      </w:r>
      <w:r w:rsidRPr="00F633E0">
        <w:rPr>
          <w:rFonts w:eastAsia="SimSun" w:hint="eastAsia"/>
          <w:sz w:val="20"/>
          <w:szCs w:val="20"/>
          <w:lang w:eastAsia="zh-CN"/>
        </w:rPr>
        <w:t>也将提供便利</w:t>
      </w:r>
      <w:r w:rsidRPr="00F633E0">
        <w:rPr>
          <w:rFonts w:eastAsia="SimSun"/>
          <w:sz w:val="20"/>
          <w:szCs w:val="20"/>
          <w:lang w:eastAsia="zh-CN"/>
        </w:rPr>
        <w:t>。</w:t>
      </w:r>
    </w:p>
    <w:p w14:paraId="053E27D8" w14:textId="77777777" w:rsidR="000170EB" w:rsidRPr="00F633E0" w:rsidRDefault="000170EB">
      <w:pPr>
        <w:pStyle w:val="ListParagraph"/>
        <w:numPr>
          <w:ilvl w:val="0"/>
          <w:numId w:val="162"/>
        </w:numPr>
        <w:adjustRightInd w:val="0"/>
        <w:snapToGrid w:val="0"/>
        <w:spacing w:before="120" w:after="120" w:line="240" w:lineRule="atLeast"/>
        <w:ind w:left="0" w:firstLine="0"/>
        <w:contextualSpacing w:val="0"/>
        <w:jc w:val="left"/>
        <w:rPr>
          <w:rFonts w:eastAsia="SimSun"/>
          <w:sz w:val="20"/>
          <w:szCs w:val="20"/>
          <w:lang w:eastAsia="zh-CN"/>
        </w:rPr>
      </w:pPr>
      <w:r w:rsidRPr="00F633E0">
        <w:rPr>
          <w:rFonts w:eastAsia="SimSun"/>
          <w:sz w:val="20"/>
          <w:szCs w:val="20"/>
          <w:lang w:eastAsia="zh-CN"/>
        </w:rPr>
        <w:t>地方政府</w:t>
      </w:r>
      <w:r w:rsidRPr="00F633E0">
        <w:rPr>
          <w:rFonts w:eastAsia="SimSun" w:hint="eastAsia"/>
          <w:sz w:val="20"/>
          <w:szCs w:val="20"/>
          <w:lang w:eastAsia="zh-CN"/>
        </w:rPr>
        <w:t>与</w:t>
      </w:r>
      <w:r w:rsidRPr="00F633E0">
        <w:rPr>
          <w:rFonts w:eastAsia="SimSun"/>
          <w:sz w:val="20"/>
          <w:szCs w:val="20"/>
          <w:lang w:eastAsia="zh-CN"/>
        </w:rPr>
        <w:t>生物多样性咨询委员会</w:t>
      </w:r>
      <w:r w:rsidRPr="00F633E0">
        <w:rPr>
          <w:rStyle w:val="FootnoteReference"/>
          <w:rFonts w:eastAsia="SimSun"/>
          <w:sz w:val="20"/>
          <w:szCs w:val="20"/>
        </w:rPr>
        <w:footnoteReference w:id="318"/>
      </w:r>
      <w:r w:rsidRPr="00F633E0">
        <w:rPr>
          <w:rFonts w:eastAsia="SimSun" w:hint="eastAsia"/>
          <w:sz w:val="20"/>
          <w:szCs w:val="20"/>
          <w:lang w:eastAsia="zh-CN"/>
        </w:rPr>
        <w:t xml:space="preserve"> </w:t>
      </w:r>
      <w:r w:rsidRPr="00F633E0">
        <w:rPr>
          <w:rFonts w:eastAsia="SimSun" w:hint="eastAsia"/>
          <w:sz w:val="20"/>
          <w:szCs w:val="20"/>
          <w:lang w:eastAsia="zh-CN"/>
        </w:rPr>
        <w:t>和</w:t>
      </w:r>
      <w:r w:rsidRPr="00F633E0">
        <w:rPr>
          <w:rFonts w:eastAsia="SimSun"/>
          <w:sz w:val="20"/>
          <w:szCs w:val="20"/>
          <w:lang w:eastAsia="zh-CN"/>
        </w:rPr>
        <w:t>次国家政府</w:t>
      </w:r>
      <w:r w:rsidRPr="00F633E0">
        <w:rPr>
          <w:rFonts w:eastAsia="SimSun" w:hint="eastAsia"/>
          <w:sz w:val="20"/>
          <w:szCs w:val="20"/>
          <w:lang w:eastAsia="zh-CN"/>
        </w:rPr>
        <w:t>与</w:t>
      </w:r>
      <w:r w:rsidRPr="00F633E0">
        <w:rPr>
          <w:rFonts w:eastAsia="SimSun"/>
          <w:sz w:val="20"/>
          <w:szCs w:val="20"/>
          <w:lang w:eastAsia="zh-CN"/>
        </w:rPr>
        <w:t>生物多样性咨询委员会</w:t>
      </w:r>
      <w:r w:rsidRPr="00F633E0">
        <w:rPr>
          <w:rStyle w:val="FootnoteReference"/>
          <w:rFonts w:eastAsia="SimSun"/>
          <w:sz w:val="20"/>
          <w:szCs w:val="20"/>
        </w:rPr>
        <w:footnoteReference w:id="319"/>
      </w:r>
      <w:r w:rsidRPr="00F633E0">
        <w:rPr>
          <w:rFonts w:eastAsia="SimSun" w:hint="eastAsia"/>
          <w:sz w:val="20"/>
          <w:szCs w:val="20"/>
          <w:lang w:eastAsia="zh-CN"/>
        </w:rPr>
        <w:t xml:space="preserve"> </w:t>
      </w:r>
      <w:r w:rsidRPr="00F633E0">
        <w:rPr>
          <w:rFonts w:eastAsia="SimSun"/>
          <w:sz w:val="20"/>
          <w:szCs w:val="20"/>
          <w:lang w:eastAsia="zh-CN"/>
        </w:rPr>
        <w:t>将分别从城市</w:t>
      </w:r>
      <w:r w:rsidRPr="00F633E0">
        <w:rPr>
          <w:rFonts w:eastAsia="SimSun" w:hint="eastAsia"/>
          <w:sz w:val="20"/>
          <w:szCs w:val="20"/>
          <w:lang w:eastAsia="zh-CN"/>
        </w:rPr>
        <w:t>和</w:t>
      </w:r>
      <w:r w:rsidRPr="00F633E0">
        <w:rPr>
          <w:rFonts w:eastAsia="SimSun"/>
          <w:sz w:val="20"/>
          <w:szCs w:val="20"/>
          <w:lang w:eastAsia="zh-CN"/>
        </w:rPr>
        <w:t>地方当局</w:t>
      </w:r>
      <w:r w:rsidRPr="00F633E0">
        <w:rPr>
          <w:rFonts w:eastAsia="SimSun" w:hint="eastAsia"/>
          <w:sz w:val="20"/>
          <w:szCs w:val="20"/>
          <w:lang w:eastAsia="zh-CN"/>
        </w:rPr>
        <w:t>和</w:t>
      </w:r>
      <w:r w:rsidRPr="00F633E0">
        <w:rPr>
          <w:rFonts w:eastAsia="SimSun"/>
          <w:sz w:val="20"/>
          <w:szCs w:val="20"/>
          <w:lang w:eastAsia="zh-CN"/>
        </w:rPr>
        <w:t>次国家政府的角度为行动计划提供投入和支持，</w:t>
      </w:r>
      <w:r w:rsidRPr="00F633E0">
        <w:rPr>
          <w:rFonts w:eastAsia="SimSun" w:hint="eastAsia"/>
          <w:sz w:val="20"/>
          <w:szCs w:val="20"/>
          <w:lang w:eastAsia="zh-CN"/>
        </w:rPr>
        <w:t>确认</w:t>
      </w:r>
      <w:r w:rsidRPr="00F633E0">
        <w:rPr>
          <w:rFonts w:eastAsia="SimSun"/>
          <w:sz w:val="20"/>
          <w:szCs w:val="20"/>
          <w:lang w:eastAsia="zh-CN"/>
        </w:rPr>
        <w:t>它们在执行《公约》方面的关键、互补和独特作用。</w:t>
      </w:r>
      <w:r w:rsidRPr="00F633E0">
        <w:rPr>
          <w:rFonts w:eastAsia="SimSun" w:hint="eastAsia"/>
          <w:sz w:val="20"/>
          <w:szCs w:val="20"/>
          <w:lang w:eastAsia="zh-CN"/>
        </w:rPr>
        <w:t>这</w:t>
      </w:r>
      <w:r w:rsidRPr="00F633E0">
        <w:rPr>
          <w:rFonts w:eastAsia="SimSun"/>
          <w:sz w:val="20"/>
          <w:szCs w:val="20"/>
          <w:lang w:eastAsia="zh-CN"/>
        </w:rPr>
        <w:t>两个</w:t>
      </w:r>
      <w:r w:rsidRPr="00F633E0">
        <w:rPr>
          <w:rFonts w:eastAsia="SimSun" w:hint="eastAsia"/>
          <w:sz w:val="20"/>
          <w:szCs w:val="20"/>
          <w:lang w:eastAsia="zh-CN"/>
        </w:rPr>
        <w:t>得到</w:t>
      </w:r>
      <w:r w:rsidRPr="00F633E0">
        <w:rPr>
          <w:rFonts w:eastAsia="SimSun"/>
          <w:sz w:val="20"/>
          <w:szCs w:val="20"/>
          <w:lang w:eastAsia="zh-CN"/>
        </w:rPr>
        <w:t>第</w:t>
      </w:r>
      <w:r w:rsidRPr="00F633E0">
        <w:rPr>
          <w:rFonts w:eastAsia="SimSun"/>
          <w:sz w:val="20"/>
          <w:szCs w:val="20"/>
          <w:lang w:eastAsia="zh-CN"/>
        </w:rPr>
        <w:t>X/22</w:t>
      </w:r>
      <w:r w:rsidRPr="00F633E0">
        <w:rPr>
          <w:rFonts w:eastAsia="SimSun"/>
          <w:sz w:val="20"/>
          <w:szCs w:val="20"/>
          <w:lang w:eastAsia="zh-CN"/>
        </w:rPr>
        <w:t>号决定</w:t>
      </w:r>
      <w:r w:rsidRPr="00F633E0">
        <w:rPr>
          <w:rFonts w:eastAsia="SimSun" w:hint="eastAsia"/>
          <w:sz w:val="20"/>
          <w:szCs w:val="20"/>
          <w:lang w:eastAsia="zh-CN"/>
        </w:rPr>
        <w:t>核准</w:t>
      </w:r>
      <w:r w:rsidRPr="00F633E0">
        <w:rPr>
          <w:rFonts w:eastAsia="SimSun"/>
          <w:sz w:val="20"/>
          <w:szCs w:val="20"/>
          <w:lang w:eastAsia="zh-CN"/>
        </w:rPr>
        <w:t>的行动计划承认</w:t>
      </w:r>
      <w:r w:rsidRPr="00F633E0">
        <w:rPr>
          <w:rFonts w:eastAsia="SimSun" w:hint="eastAsia"/>
          <w:sz w:val="20"/>
          <w:szCs w:val="20"/>
          <w:lang w:eastAsia="zh-CN"/>
        </w:rPr>
        <w:t>的</w:t>
      </w:r>
      <w:r w:rsidRPr="00F633E0">
        <w:rPr>
          <w:rFonts w:eastAsia="SimSun"/>
          <w:sz w:val="20"/>
          <w:szCs w:val="20"/>
          <w:lang w:eastAsia="zh-CN"/>
        </w:rPr>
        <w:t>委员会是开放和自由的平台，其唯一目标是协调</w:t>
      </w:r>
      <w:r w:rsidRPr="00F633E0">
        <w:rPr>
          <w:rFonts w:eastAsia="SimSun" w:hint="eastAsia"/>
          <w:sz w:val="20"/>
          <w:szCs w:val="20"/>
          <w:lang w:eastAsia="zh-CN"/>
        </w:rPr>
        <w:t>次国家和地方</w:t>
      </w:r>
      <w:r w:rsidRPr="00F633E0">
        <w:rPr>
          <w:rFonts w:eastAsia="SimSun"/>
          <w:sz w:val="20"/>
          <w:szCs w:val="20"/>
          <w:lang w:eastAsia="zh-CN"/>
        </w:rPr>
        <w:t>政府对《生物多样性公约》进程的贡献和参与。</w:t>
      </w:r>
    </w:p>
    <w:p w14:paraId="3C8B4D0E" w14:textId="77777777" w:rsidR="000170EB" w:rsidRPr="00326797" w:rsidRDefault="000170EB">
      <w:pPr>
        <w:pStyle w:val="ListParagraph"/>
        <w:numPr>
          <w:ilvl w:val="0"/>
          <w:numId w:val="162"/>
        </w:numPr>
        <w:adjustRightInd w:val="0"/>
        <w:snapToGrid w:val="0"/>
        <w:spacing w:before="120" w:after="120" w:line="240" w:lineRule="atLeast"/>
        <w:ind w:left="0" w:firstLine="0"/>
        <w:contextualSpacing w:val="0"/>
        <w:jc w:val="left"/>
        <w:rPr>
          <w:sz w:val="24"/>
          <w:lang w:eastAsia="zh-CN"/>
        </w:rPr>
      </w:pPr>
      <w:r w:rsidRPr="00F633E0">
        <w:rPr>
          <w:rFonts w:eastAsia="SimSun"/>
          <w:sz w:val="20"/>
          <w:szCs w:val="20"/>
          <w:lang w:eastAsia="zh-CN"/>
        </w:rPr>
        <w:t>行动计划</w:t>
      </w:r>
      <w:r w:rsidRPr="00F633E0">
        <w:rPr>
          <w:rFonts w:eastAsia="SimSun" w:hint="eastAsia"/>
          <w:sz w:val="20"/>
          <w:szCs w:val="20"/>
          <w:lang w:eastAsia="zh-CN"/>
        </w:rPr>
        <w:t>确认</w:t>
      </w:r>
      <w:r w:rsidRPr="00F633E0">
        <w:rPr>
          <w:rFonts w:eastAsia="SimSun"/>
          <w:sz w:val="20"/>
          <w:szCs w:val="20"/>
          <w:lang w:eastAsia="zh-CN"/>
        </w:rPr>
        <w:t>有必要</w:t>
      </w:r>
      <w:r w:rsidRPr="00F633E0">
        <w:rPr>
          <w:rFonts w:eastAsia="SimSun" w:hint="eastAsia"/>
          <w:sz w:val="20"/>
          <w:szCs w:val="20"/>
          <w:lang w:eastAsia="zh-CN"/>
        </w:rPr>
        <w:t>在</w:t>
      </w:r>
      <w:r w:rsidRPr="00F633E0">
        <w:rPr>
          <w:rFonts w:eastAsia="SimSun"/>
          <w:sz w:val="20"/>
          <w:szCs w:val="20"/>
          <w:lang w:eastAsia="zh-CN"/>
        </w:rPr>
        <w:t>执行</w:t>
      </w:r>
      <w:r w:rsidRPr="00F633E0">
        <w:rPr>
          <w:rFonts w:eastAsia="SimSun" w:hint="eastAsia"/>
          <w:sz w:val="20"/>
          <w:szCs w:val="20"/>
          <w:lang w:eastAsia="zh-CN"/>
        </w:rPr>
        <w:t>办法上保持</w:t>
      </w:r>
      <w:r w:rsidRPr="00F633E0">
        <w:rPr>
          <w:rFonts w:eastAsia="SimSun"/>
          <w:sz w:val="20"/>
          <w:szCs w:val="20"/>
          <w:lang w:eastAsia="zh-CN"/>
        </w:rPr>
        <w:t>灵活性，以适应不断变化的国家、</w:t>
      </w:r>
      <w:r w:rsidRPr="00F633E0">
        <w:rPr>
          <w:rFonts w:eastAsia="SimSun" w:hint="eastAsia"/>
          <w:sz w:val="20"/>
          <w:szCs w:val="20"/>
          <w:lang w:eastAsia="zh-CN"/>
        </w:rPr>
        <w:t>次</w:t>
      </w:r>
      <w:r w:rsidRPr="00F633E0">
        <w:rPr>
          <w:rFonts w:eastAsia="SimSun"/>
          <w:sz w:val="20"/>
          <w:szCs w:val="20"/>
          <w:lang w:eastAsia="zh-CN"/>
        </w:rPr>
        <w:t>国家</w:t>
      </w:r>
      <w:r w:rsidRPr="00F633E0">
        <w:rPr>
          <w:rFonts w:eastAsia="SimSun" w:hint="eastAsia"/>
          <w:sz w:val="20"/>
          <w:szCs w:val="20"/>
          <w:lang w:eastAsia="zh-CN"/>
        </w:rPr>
        <w:t>、</w:t>
      </w:r>
      <w:r w:rsidRPr="00F633E0">
        <w:rPr>
          <w:rFonts w:eastAsia="SimSun"/>
          <w:sz w:val="20"/>
          <w:szCs w:val="20"/>
          <w:lang w:eastAsia="zh-CN"/>
        </w:rPr>
        <w:t>地方优先事项</w:t>
      </w:r>
      <w:r w:rsidRPr="00F633E0">
        <w:rPr>
          <w:rFonts w:eastAsia="SimSun" w:hint="eastAsia"/>
          <w:sz w:val="20"/>
          <w:szCs w:val="20"/>
          <w:lang w:eastAsia="zh-CN"/>
        </w:rPr>
        <w:t>和</w:t>
      </w:r>
      <w:r w:rsidRPr="00F633E0">
        <w:rPr>
          <w:rFonts w:eastAsia="SimSun"/>
          <w:sz w:val="20"/>
          <w:szCs w:val="20"/>
          <w:lang w:eastAsia="zh-CN"/>
        </w:rPr>
        <w:t>缔约方大会今后的决定。</w:t>
      </w:r>
    </w:p>
    <w:p w14:paraId="3AB9AB9B" w14:textId="32C9B751" w:rsidR="00F53827" w:rsidRDefault="00F53827">
      <w:pPr>
        <w:jc w:val="left"/>
        <w:rPr>
          <w:b/>
          <w:bCs/>
          <w:szCs w:val="22"/>
          <w:lang w:eastAsia="zh-CN"/>
        </w:rPr>
      </w:pPr>
    </w:p>
    <w:p w14:paraId="15A9A145" w14:textId="350D40E2" w:rsidR="0061275F" w:rsidRPr="00381F6C" w:rsidRDefault="00381F6C" w:rsidP="00190E2A">
      <w:pPr>
        <w:pStyle w:val="a1"/>
      </w:pPr>
      <w:bookmarkStart w:id="212" w:name="_Toc118814420"/>
      <w:r w:rsidRPr="00381F6C">
        <w:rPr>
          <w:rFonts w:hint="eastAsia"/>
        </w:rPr>
        <w:lastRenderedPageBreak/>
        <w:t>项目</w:t>
      </w:r>
      <w:r w:rsidR="00CD702A" w:rsidRPr="00381F6C">
        <w:t>17.</w:t>
      </w:r>
      <w:r w:rsidR="00CD702A" w:rsidRPr="00381F6C">
        <w:tab/>
      </w:r>
      <w:r w:rsidRPr="00381F6C">
        <w:rPr>
          <w:rFonts w:hint="eastAsia"/>
        </w:rPr>
        <w:t>审查《公约》及其议定书下各进程的成效</w:t>
      </w:r>
      <w:bookmarkEnd w:id="212"/>
    </w:p>
    <w:tbl>
      <w:tblPr>
        <w:tblStyle w:val="TableGrid"/>
        <w:tblW w:w="0" w:type="auto"/>
        <w:tblLook w:val="04A0" w:firstRow="1" w:lastRow="0" w:firstColumn="1" w:lastColumn="0" w:noHBand="0" w:noVBand="1"/>
      </w:tblPr>
      <w:tblGrid>
        <w:gridCol w:w="9350"/>
      </w:tblGrid>
      <w:tr w:rsidR="000B3F4B" w:rsidRPr="00381F6C" w14:paraId="61436104" w14:textId="77777777" w:rsidTr="0075328D">
        <w:tc>
          <w:tcPr>
            <w:tcW w:w="9350" w:type="dxa"/>
            <w:tcBorders>
              <w:left w:val="nil"/>
              <w:right w:val="nil"/>
            </w:tcBorders>
          </w:tcPr>
          <w:p w14:paraId="08593498" w14:textId="50C0F858" w:rsidR="000B3F4B" w:rsidRPr="00381F6C" w:rsidRDefault="004815BA" w:rsidP="004C474B">
            <w:pPr>
              <w:tabs>
                <w:tab w:val="left" w:pos="360"/>
              </w:tabs>
              <w:spacing w:before="120" w:after="120"/>
              <w:rPr>
                <w:rFonts w:eastAsia="KaiTi"/>
                <w:sz w:val="24"/>
                <w:lang w:eastAsia="zh-CN"/>
              </w:rPr>
            </w:pPr>
            <w:bookmarkStart w:id="213" w:name="_Hlk118195734"/>
            <w:r>
              <w:rPr>
                <w:rFonts w:ascii="SimSun" w:eastAsia="KaiTi" w:hAnsi="SimSun" w:cs="SimSun" w:hint="eastAsia"/>
                <w:sz w:val="24"/>
                <w:lang w:eastAsia="zh-CN"/>
              </w:rPr>
              <w:t>以下来自</w:t>
            </w:r>
            <w:r w:rsidR="00381F6C" w:rsidRPr="00381F6C">
              <w:rPr>
                <w:rFonts w:ascii="SimSun" w:eastAsia="KaiTi" w:hAnsi="SimSun" w:cs="SimSun" w:hint="eastAsia"/>
                <w:sz w:val="24"/>
                <w:lang w:eastAsia="zh-CN"/>
              </w:rPr>
              <w:t>执行问题附属机构第</w:t>
            </w:r>
            <w:r w:rsidR="000B3F4B" w:rsidRPr="00381F6C">
              <w:rPr>
                <w:rFonts w:eastAsia="KaiTi"/>
                <w:sz w:val="24"/>
                <w:lang w:eastAsia="zh-CN"/>
              </w:rPr>
              <w:t>3/</w:t>
            </w:r>
            <w:r w:rsidR="00795B2E" w:rsidRPr="00381F6C">
              <w:rPr>
                <w:rFonts w:eastAsia="KaiTi"/>
                <w:sz w:val="24"/>
                <w:lang w:eastAsia="zh-CN"/>
              </w:rPr>
              <w:t>13</w:t>
            </w:r>
            <w:r w:rsidR="00381F6C" w:rsidRPr="00381F6C">
              <w:rPr>
                <w:rFonts w:ascii="SimSun" w:eastAsia="KaiTi" w:hAnsi="SimSun" w:cs="SimSun" w:hint="eastAsia"/>
                <w:sz w:val="24"/>
                <w:lang w:eastAsia="zh-CN"/>
              </w:rPr>
              <w:t>号建议</w:t>
            </w:r>
            <w:r w:rsidR="00DE58CF">
              <w:rPr>
                <w:rFonts w:ascii="SimSun" w:eastAsia="KaiTi" w:hAnsi="SimSun" w:cs="SimSun" w:hint="eastAsia"/>
                <w:sz w:val="24"/>
                <w:lang w:eastAsia="zh-CN"/>
              </w:rPr>
              <w:t>。</w:t>
            </w:r>
          </w:p>
        </w:tc>
      </w:tr>
    </w:tbl>
    <w:bookmarkEnd w:id="213"/>
    <w:p w14:paraId="1F076ED1" w14:textId="77777777" w:rsidR="00381F6C" w:rsidRPr="005151E3" w:rsidRDefault="00381F6C" w:rsidP="00381F6C">
      <w:pPr>
        <w:adjustRightInd w:val="0"/>
        <w:snapToGrid w:val="0"/>
        <w:spacing w:before="120" w:line="240" w:lineRule="atLeast"/>
        <w:ind w:left="490" w:firstLine="490"/>
        <w:rPr>
          <w:rFonts w:eastAsia="KaiTi"/>
          <w:sz w:val="24"/>
          <w:lang w:eastAsia="zh-CN"/>
        </w:rPr>
      </w:pPr>
      <w:r w:rsidRPr="005151E3">
        <w:rPr>
          <w:rFonts w:eastAsia="KaiTi"/>
          <w:sz w:val="24"/>
          <w:lang w:eastAsia="zh-CN"/>
        </w:rPr>
        <w:t>缔约方</w:t>
      </w:r>
      <w:r w:rsidRPr="005151E3">
        <w:rPr>
          <w:rFonts w:eastAsia="KaiTi" w:hint="eastAsia"/>
          <w:sz w:val="24"/>
          <w:lang w:eastAsia="zh-CN"/>
        </w:rPr>
        <w:t>大会</w:t>
      </w:r>
      <w:r w:rsidRPr="005151E3">
        <w:rPr>
          <w:rFonts w:eastAsia="KaiTi"/>
          <w:sz w:val="24"/>
          <w:lang w:eastAsia="zh-CN"/>
        </w:rPr>
        <w:t>，</w:t>
      </w:r>
    </w:p>
    <w:p w14:paraId="156E8C19" w14:textId="77777777" w:rsidR="00381F6C" w:rsidRPr="00032BFC" w:rsidRDefault="00381F6C">
      <w:pPr>
        <w:pStyle w:val="ListParagraph"/>
        <w:numPr>
          <w:ilvl w:val="0"/>
          <w:numId w:val="171"/>
        </w:numPr>
        <w:adjustRightInd w:val="0"/>
        <w:snapToGrid w:val="0"/>
        <w:spacing w:before="120" w:after="120" w:line="240" w:lineRule="atLeast"/>
        <w:ind w:left="0" w:firstLine="490"/>
        <w:contextualSpacing w:val="0"/>
        <w:jc w:val="center"/>
        <w:rPr>
          <w:rFonts w:eastAsia="SimSun"/>
          <w:b/>
          <w:bCs/>
          <w:sz w:val="24"/>
        </w:rPr>
      </w:pPr>
      <w:r w:rsidRPr="00032BFC">
        <w:rPr>
          <w:rFonts w:eastAsia="SimSun"/>
          <w:b/>
          <w:bCs/>
          <w:sz w:val="24"/>
        </w:rPr>
        <w:t>同时举行会议的经验</w:t>
      </w:r>
    </w:p>
    <w:p w14:paraId="4D01663C" w14:textId="77777777" w:rsidR="00381F6C" w:rsidRPr="00032BFC" w:rsidRDefault="00381F6C" w:rsidP="00032BFC">
      <w:pPr>
        <w:adjustRightInd w:val="0"/>
        <w:snapToGrid w:val="0"/>
        <w:spacing w:before="120" w:after="120" w:line="240" w:lineRule="atLeast"/>
        <w:ind w:firstLine="490"/>
        <w:rPr>
          <w:rFonts w:eastAsia="SimSun"/>
          <w:sz w:val="24"/>
          <w:lang w:eastAsia="zh-CN"/>
        </w:rPr>
      </w:pPr>
      <w:r w:rsidRPr="00032BFC">
        <w:rPr>
          <w:rFonts w:eastAsia="KaiTi" w:hint="eastAsia"/>
          <w:sz w:val="24"/>
          <w:lang w:eastAsia="zh-CN"/>
        </w:rPr>
        <w:t>回顾</w:t>
      </w:r>
      <w:r w:rsidRPr="00032BFC">
        <w:rPr>
          <w:rFonts w:eastAsia="SimSun"/>
          <w:sz w:val="24"/>
          <w:lang w:eastAsia="zh-CN"/>
        </w:rPr>
        <w:t>第</w:t>
      </w:r>
      <w:r w:rsidRPr="00032BFC">
        <w:rPr>
          <w:rFonts w:eastAsia="SimSun"/>
          <w:sz w:val="24"/>
          <w:lang w:eastAsia="zh-CN"/>
        </w:rPr>
        <w:t>XII/27</w:t>
      </w:r>
      <w:r w:rsidRPr="00032BFC">
        <w:rPr>
          <w:rFonts w:eastAsia="SimSun" w:hint="eastAsia"/>
          <w:sz w:val="24"/>
          <w:lang w:eastAsia="zh-CN"/>
        </w:rPr>
        <w:t>号</w:t>
      </w:r>
      <w:r w:rsidRPr="00032BFC">
        <w:rPr>
          <w:rFonts w:eastAsia="SimSun"/>
          <w:sz w:val="24"/>
          <w:lang w:eastAsia="zh-CN"/>
        </w:rPr>
        <w:t>、第</w:t>
      </w:r>
      <w:r w:rsidRPr="00032BFC">
        <w:rPr>
          <w:rFonts w:eastAsia="SimSun"/>
          <w:sz w:val="24"/>
          <w:lang w:eastAsia="zh-CN"/>
        </w:rPr>
        <w:t>CP-7/9</w:t>
      </w:r>
      <w:r w:rsidRPr="00032BFC">
        <w:rPr>
          <w:rFonts w:eastAsia="SimSun" w:hint="eastAsia"/>
          <w:sz w:val="24"/>
          <w:lang w:eastAsia="zh-CN"/>
        </w:rPr>
        <w:t>号</w:t>
      </w:r>
      <w:r w:rsidRPr="00032BFC">
        <w:rPr>
          <w:rFonts w:eastAsia="SimSun"/>
          <w:sz w:val="24"/>
          <w:lang w:eastAsia="zh-CN"/>
        </w:rPr>
        <w:t>和第</w:t>
      </w:r>
      <w:r w:rsidRPr="00032BFC">
        <w:rPr>
          <w:rFonts w:eastAsia="SimSun"/>
          <w:sz w:val="24"/>
          <w:lang w:eastAsia="zh-CN"/>
        </w:rPr>
        <w:t>NP-1/12</w:t>
      </w:r>
      <w:r w:rsidRPr="00032BFC">
        <w:rPr>
          <w:rFonts w:eastAsia="SimSun" w:hint="eastAsia"/>
          <w:sz w:val="24"/>
          <w:lang w:eastAsia="zh-CN"/>
        </w:rPr>
        <w:t>号</w:t>
      </w:r>
      <w:r w:rsidRPr="00032BFC">
        <w:rPr>
          <w:rFonts w:eastAsia="SimSun"/>
          <w:sz w:val="24"/>
          <w:lang w:eastAsia="zh-CN"/>
        </w:rPr>
        <w:t>、第</w:t>
      </w:r>
      <w:r w:rsidRPr="00032BFC">
        <w:rPr>
          <w:rFonts w:eastAsia="SimSun"/>
          <w:sz w:val="24"/>
          <w:lang w:eastAsia="zh-CN"/>
        </w:rPr>
        <w:t>XIII/26</w:t>
      </w:r>
      <w:r w:rsidRPr="00032BFC">
        <w:rPr>
          <w:rFonts w:eastAsia="SimSun" w:hint="eastAsia"/>
          <w:sz w:val="24"/>
          <w:lang w:eastAsia="zh-CN"/>
        </w:rPr>
        <w:t>号</w:t>
      </w:r>
      <w:r w:rsidRPr="00032BFC">
        <w:rPr>
          <w:rFonts w:eastAsia="SimSun"/>
          <w:sz w:val="24"/>
          <w:lang w:eastAsia="zh-CN"/>
        </w:rPr>
        <w:t>、第</w:t>
      </w:r>
      <w:r w:rsidRPr="00032BFC">
        <w:rPr>
          <w:rFonts w:eastAsia="SimSun"/>
          <w:sz w:val="24"/>
          <w:lang w:eastAsia="zh-CN"/>
        </w:rPr>
        <w:t>CP-8/10</w:t>
      </w:r>
      <w:r w:rsidRPr="00032BFC">
        <w:rPr>
          <w:rFonts w:eastAsia="SimSun" w:hint="eastAsia"/>
          <w:sz w:val="24"/>
          <w:lang w:eastAsia="zh-CN"/>
        </w:rPr>
        <w:t>号</w:t>
      </w:r>
      <w:r w:rsidRPr="00032BFC">
        <w:rPr>
          <w:rFonts w:eastAsia="SimSun"/>
          <w:sz w:val="24"/>
          <w:lang w:eastAsia="zh-CN"/>
        </w:rPr>
        <w:t>和第</w:t>
      </w:r>
      <w:r w:rsidRPr="00032BFC">
        <w:rPr>
          <w:rFonts w:eastAsia="SimSun"/>
          <w:sz w:val="24"/>
          <w:lang w:eastAsia="zh-CN"/>
        </w:rPr>
        <w:t>NP-2/12</w:t>
      </w:r>
      <w:r w:rsidRPr="00032BFC">
        <w:rPr>
          <w:rFonts w:eastAsia="SimSun" w:hint="eastAsia"/>
          <w:sz w:val="24"/>
          <w:lang w:eastAsia="zh-CN"/>
        </w:rPr>
        <w:t>号</w:t>
      </w:r>
      <w:r w:rsidRPr="00032BFC">
        <w:rPr>
          <w:rFonts w:eastAsia="SimSun"/>
          <w:sz w:val="24"/>
          <w:lang w:eastAsia="zh-CN"/>
        </w:rPr>
        <w:t>、第</w:t>
      </w:r>
      <w:r w:rsidRPr="00032BFC">
        <w:rPr>
          <w:rFonts w:eastAsia="SimSun"/>
          <w:sz w:val="24"/>
          <w:lang w:eastAsia="zh-CN"/>
        </w:rPr>
        <w:t>14/32</w:t>
      </w:r>
      <w:r w:rsidRPr="00032BFC">
        <w:rPr>
          <w:rFonts w:eastAsia="SimSun" w:hint="eastAsia"/>
          <w:sz w:val="24"/>
          <w:lang w:eastAsia="zh-CN"/>
        </w:rPr>
        <w:t>号</w:t>
      </w:r>
      <w:r w:rsidRPr="00032BFC">
        <w:rPr>
          <w:rFonts w:eastAsia="SimSun"/>
          <w:sz w:val="24"/>
          <w:lang w:eastAsia="zh-CN"/>
        </w:rPr>
        <w:t>、第</w:t>
      </w:r>
      <w:r w:rsidRPr="00032BFC">
        <w:rPr>
          <w:rFonts w:eastAsia="SimSun"/>
          <w:sz w:val="24"/>
          <w:lang w:eastAsia="zh-CN"/>
        </w:rPr>
        <w:t>CP-9/8</w:t>
      </w:r>
      <w:r w:rsidRPr="00032BFC">
        <w:rPr>
          <w:rFonts w:eastAsia="SimSun" w:hint="eastAsia"/>
          <w:sz w:val="24"/>
          <w:lang w:eastAsia="zh-CN"/>
        </w:rPr>
        <w:t>号</w:t>
      </w:r>
      <w:r w:rsidRPr="00032BFC">
        <w:rPr>
          <w:rFonts w:eastAsia="SimSun"/>
          <w:sz w:val="24"/>
          <w:lang w:eastAsia="zh-CN"/>
        </w:rPr>
        <w:t>和第</w:t>
      </w:r>
      <w:r w:rsidRPr="00032BFC">
        <w:rPr>
          <w:rFonts w:eastAsia="SimSun"/>
          <w:sz w:val="24"/>
          <w:lang w:eastAsia="zh-CN"/>
        </w:rPr>
        <w:t>NP-3/10</w:t>
      </w:r>
      <w:r w:rsidRPr="00032BFC">
        <w:rPr>
          <w:rFonts w:eastAsia="SimSun"/>
          <w:sz w:val="24"/>
          <w:lang w:eastAsia="zh-CN"/>
        </w:rPr>
        <w:t>号决定，</w:t>
      </w:r>
    </w:p>
    <w:p w14:paraId="49BBECC1" w14:textId="77777777" w:rsidR="00381F6C" w:rsidRPr="00032BFC" w:rsidRDefault="00381F6C" w:rsidP="00032BFC">
      <w:pPr>
        <w:adjustRightInd w:val="0"/>
        <w:snapToGrid w:val="0"/>
        <w:spacing w:before="120" w:after="120" w:line="240" w:lineRule="atLeast"/>
        <w:ind w:firstLine="490"/>
        <w:rPr>
          <w:rFonts w:eastAsia="SimSun"/>
          <w:sz w:val="24"/>
          <w:lang w:eastAsia="zh-CN"/>
        </w:rPr>
      </w:pPr>
      <w:r w:rsidRPr="00032BFC">
        <w:rPr>
          <w:rFonts w:eastAsia="KaiTi"/>
          <w:sz w:val="24"/>
          <w:lang w:eastAsia="zh-CN"/>
        </w:rPr>
        <w:t>审查了</w:t>
      </w:r>
      <w:r w:rsidRPr="00032BFC">
        <w:rPr>
          <w:rFonts w:eastAsia="SimSun"/>
          <w:sz w:val="24"/>
          <w:lang w:eastAsia="zh-CN"/>
        </w:rPr>
        <w:t>同时举行</w:t>
      </w:r>
      <w:r w:rsidRPr="00032BFC">
        <w:rPr>
          <w:rFonts w:eastAsia="SimSun" w:hint="eastAsia"/>
          <w:sz w:val="24"/>
          <w:lang w:eastAsia="zh-CN"/>
        </w:rPr>
        <w:t>公约</w:t>
      </w:r>
      <w:r w:rsidRPr="00032BFC">
        <w:rPr>
          <w:rFonts w:eastAsia="SimSun"/>
          <w:sz w:val="24"/>
          <w:lang w:eastAsia="zh-CN"/>
        </w:rPr>
        <w:t>缔约方</w:t>
      </w:r>
      <w:r w:rsidRPr="00032BFC">
        <w:rPr>
          <w:rFonts w:eastAsia="SimSun" w:hint="eastAsia"/>
          <w:sz w:val="24"/>
          <w:lang w:eastAsia="zh-CN"/>
        </w:rPr>
        <w:t>大会</w:t>
      </w:r>
      <w:r w:rsidRPr="00032BFC">
        <w:rPr>
          <w:rFonts w:eastAsia="SimSun"/>
          <w:sz w:val="24"/>
          <w:lang w:eastAsia="zh-CN"/>
        </w:rPr>
        <w:t>、</w:t>
      </w:r>
      <w:r w:rsidRPr="00032BFC">
        <w:rPr>
          <w:rFonts w:eastAsia="SimSun" w:hint="eastAsia"/>
          <w:sz w:val="24"/>
          <w:lang w:eastAsia="zh-CN"/>
        </w:rPr>
        <w:t>作为</w:t>
      </w:r>
      <w:r w:rsidRPr="00032BFC">
        <w:rPr>
          <w:rFonts w:eastAsia="SimSun"/>
          <w:sz w:val="24"/>
          <w:lang w:eastAsia="zh-CN"/>
        </w:rPr>
        <w:t>卡塔赫纳议定书缔约方会议</w:t>
      </w:r>
      <w:r w:rsidRPr="00032BFC">
        <w:rPr>
          <w:rFonts w:eastAsia="SimSun" w:hint="eastAsia"/>
          <w:sz w:val="24"/>
          <w:lang w:eastAsia="zh-CN"/>
        </w:rPr>
        <w:t>的</w:t>
      </w:r>
      <w:r w:rsidRPr="00032BFC">
        <w:rPr>
          <w:rFonts w:eastAsia="SimSun"/>
          <w:sz w:val="24"/>
          <w:lang w:eastAsia="zh-CN"/>
        </w:rPr>
        <w:t>缔约方</w:t>
      </w:r>
      <w:r w:rsidRPr="00032BFC">
        <w:rPr>
          <w:rFonts w:eastAsia="SimSun" w:hint="eastAsia"/>
          <w:sz w:val="24"/>
          <w:lang w:eastAsia="zh-CN"/>
        </w:rPr>
        <w:t>大会、作为</w:t>
      </w:r>
      <w:r w:rsidRPr="00032BFC">
        <w:rPr>
          <w:rFonts w:eastAsia="SimSun"/>
          <w:sz w:val="24"/>
          <w:lang w:eastAsia="zh-CN"/>
        </w:rPr>
        <w:t>名古屋议定书缔约方会议的</w:t>
      </w:r>
      <w:r w:rsidRPr="00032BFC">
        <w:rPr>
          <w:rFonts w:eastAsia="SimSun" w:hint="eastAsia"/>
          <w:sz w:val="24"/>
          <w:lang w:eastAsia="zh-CN"/>
        </w:rPr>
        <w:t>缔约方大会会议的</w:t>
      </w:r>
      <w:r w:rsidRPr="00032BFC">
        <w:rPr>
          <w:rFonts w:eastAsia="SimSun"/>
          <w:sz w:val="24"/>
          <w:lang w:eastAsia="zh-CN"/>
        </w:rPr>
        <w:t>经验，</w:t>
      </w:r>
      <w:r w:rsidRPr="00032BFC">
        <w:rPr>
          <w:rFonts w:eastAsia="SimSun" w:hint="eastAsia"/>
          <w:sz w:val="24"/>
          <w:lang w:eastAsia="zh-CN"/>
        </w:rPr>
        <w:t>审查所用标准系</w:t>
      </w:r>
      <w:r w:rsidRPr="00032BFC">
        <w:rPr>
          <w:rFonts w:eastAsia="SimSun"/>
          <w:sz w:val="24"/>
          <w:lang w:eastAsia="zh-CN"/>
        </w:rPr>
        <w:t>先前商定，</w:t>
      </w:r>
    </w:p>
    <w:p w14:paraId="4976839A" w14:textId="34ADB21C" w:rsidR="00381F6C" w:rsidRPr="00032BFC" w:rsidRDefault="00381F6C" w:rsidP="00032BFC">
      <w:pPr>
        <w:adjustRightInd w:val="0"/>
        <w:snapToGrid w:val="0"/>
        <w:spacing w:before="120" w:after="120" w:line="240" w:lineRule="atLeast"/>
        <w:ind w:firstLine="490"/>
        <w:rPr>
          <w:rFonts w:eastAsia="SimSun"/>
          <w:sz w:val="24"/>
          <w:lang w:eastAsia="zh-CN"/>
        </w:rPr>
      </w:pPr>
      <w:r w:rsidRPr="00032BFC">
        <w:rPr>
          <w:rFonts w:eastAsia="KaiTi"/>
          <w:sz w:val="24"/>
          <w:lang w:eastAsia="zh-CN"/>
        </w:rPr>
        <w:t>考虑到</w:t>
      </w:r>
      <w:r w:rsidRPr="00032BFC">
        <w:rPr>
          <w:rFonts w:eastAsia="SimSun"/>
          <w:sz w:val="24"/>
          <w:lang w:eastAsia="zh-CN"/>
        </w:rPr>
        <w:t>执行秘书</w:t>
      </w:r>
      <w:r w:rsidRPr="00032BFC">
        <w:rPr>
          <w:rFonts w:eastAsia="SimSun" w:hint="eastAsia"/>
          <w:sz w:val="24"/>
          <w:lang w:eastAsia="zh-CN"/>
        </w:rPr>
        <w:t>在</w:t>
      </w:r>
      <w:r w:rsidRPr="00032BFC">
        <w:rPr>
          <w:rFonts w:eastAsia="SimSun"/>
          <w:sz w:val="24"/>
          <w:lang w:eastAsia="zh-CN"/>
        </w:rPr>
        <w:t>审查同时举行公约缔约方</w:t>
      </w:r>
      <w:r w:rsidRPr="00032BFC">
        <w:rPr>
          <w:rFonts w:eastAsia="SimSun" w:hint="eastAsia"/>
          <w:sz w:val="24"/>
          <w:lang w:eastAsia="zh-CN"/>
        </w:rPr>
        <w:t>大会会议</w:t>
      </w:r>
      <w:r w:rsidRPr="00032BFC">
        <w:rPr>
          <w:rFonts w:eastAsia="SimSun"/>
          <w:sz w:val="24"/>
          <w:lang w:eastAsia="zh-CN"/>
        </w:rPr>
        <w:t>和议定书缔约方会议的经验的说明</w:t>
      </w:r>
      <w:r w:rsidRPr="00032BFC">
        <w:rPr>
          <w:rFonts w:eastAsia="SimSun" w:hint="eastAsia"/>
          <w:sz w:val="24"/>
          <w:lang w:eastAsia="zh-CN"/>
        </w:rPr>
        <w:t>中汇总</w:t>
      </w:r>
      <w:r w:rsidRPr="00032BFC">
        <w:rPr>
          <w:rFonts w:eastAsia="SimSun"/>
          <w:sz w:val="24"/>
          <w:lang w:eastAsia="zh-CN"/>
        </w:rPr>
        <w:t>和介绍</w:t>
      </w:r>
      <w:r w:rsidRPr="00032BFC">
        <w:rPr>
          <w:rFonts w:eastAsia="SimSun" w:hint="eastAsia"/>
          <w:sz w:val="24"/>
          <w:lang w:eastAsia="zh-CN"/>
        </w:rPr>
        <w:t>的</w:t>
      </w:r>
      <w:r w:rsidRPr="00032BFC">
        <w:rPr>
          <w:rFonts w:eastAsia="SimSun"/>
          <w:sz w:val="24"/>
          <w:lang w:eastAsia="zh-CN"/>
        </w:rPr>
        <w:t>参加</w:t>
      </w:r>
      <w:r w:rsidRPr="00032BFC">
        <w:rPr>
          <w:rFonts w:eastAsia="SimSun"/>
          <w:sz w:val="24"/>
          <w:lang w:eastAsia="zh-CN"/>
        </w:rPr>
        <w:t>2016</w:t>
      </w:r>
      <w:r w:rsidRPr="00032BFC">
        <w:rPr>
          <w:rFonts w:eastAsia="SimSun"/>
          <w:sz w:val="24"/>
          <w:lang w:eastAsia="zh-CN"/>
        </w:rPr>
        <w:t>年和</w:t>
      </w:r>
      <w:r w:rsidRPr="00032BFC">
        <w:rPr>
          <w:rFonts w:eastAsia="SimSun"/>
          <w:sz w:val="24"/>
          <w:lang w:eastAsia="zh-CN"/>
        </w:rPr>
        <w:t>2018</w:t>
      </w:r>
      <w:r w:rsidRPr="00032BFC">
        <w:rPr>
          <w:rFonts w:eastAsia="SimSun"/>
          <w:sz w:val="24"/>
          <w:lang w:eastAsia="zh-CN"/>
        </w:rPr>
        <w:t>年同时举行的会议的缔约方和观察员的意见</w:t>
      </w:r>
      <w:r w:rsidRPr="00032BFC">
        <w:rPr>
          <w:rStyle w:val="FootnoteReference"/>
          <w:rFonts w:eastAsia="SimSun"/>
          <w:sz w:val="24"/>
        </w:rPr>
        <w:footnoteReference w:id="320"/>
      </w:r>
      <w:r w:rsidR="00485C5B">
        <w:rPr>
          <w:rFonts w:eastAsia="SimSun" w:hint="eastAsia"/>
          <w:sz w:val="24"/>
          <w:lang w:eastAsia="zh-CN"/>
        </w:rPr>
        <w:t>，</w:t>
      </w:r>
      <w:r w:rsidRPr="00032BFC">
        <w:rPr>
          <w:rFonts w:eastAsia="SimSun" w:hint="eastAsia"/>
          <w:sz w:val="24"/>
          <w:lang w:eastAsia="zh-CN"/>
        </w:rPr>
        <w:t xml:space="preserve"> </w:t>
      </w:r>
    </w:p>
    <w:p w14:paraId="62A37C77" w14:textId="77777777" w:rsidR="00381F6C" w:rsidRPr="00032BFC" w:rsidRDefault="00381F6C">
      <w:pPr>
        <w:pStyle w:val="ListParagraph"/>
        <w:numPr>
          <w:ilvl w:val="0"/>
          <w:numId w:val="172"/>
        </w:numPr>
        <w:adjustRightInd w:val="0"/>
        <w:snapToGrid w:val="0"/>
        <w:spacing w:before="120" w:after="120" w:line="240" w:lineRule="atLeast"/>
        <w:ind w:left="0" w:firstLine="490"/>
        <w:contextualSpacing w:val="0"/>
        <w:rPr>
          <w:rFonts w:eastAsia="SimSun"/>
          <w:sz w:val="24"/>
          <w:lang w:eastAsia="zh-CN"/>
        </w:rPr>
      </w:pPr>
      <w:r w:rsidRPr="00032BFC">
        <w:rPr>
          <w:rFonts w:eastAsia="KaiTi"/>
          <w:sz w:val="24"/>
          <w:lang w:eastAsia="zh-CN"/>
        </w:rPr>
        <w:t>满意地注意到</w:t>
      </w:r>
      <w:r w:rsidRPr="00032BFC">
        <w:rPr>
          <w:rFonts w:eastAsia="SimSun"/>
          <w:sz w:val="24"/>
          <w:lang w:eastAsia="zh-CN"/>
        </w:rPr>
        <w:t>认为同时举行会议总体上</w:t>
      </w:r>
      <w:r w:rsidRPr="00032BFC">
        <w:rPr>
          <w:rFonts w:eastAsia="SimSun" w:hint="eastAsia"/>
          <w:sz w:val="24"/>
          <w:lang w:eastAsia="zh-CN"/>
        </w:rPr>
        <w:t>增强了《</w:t>
      </w:r>
      <w:r w:rsidRPr="00032BFC">
        <w:rPr>
          <w:rFonts w:eastAsia="SimSun"/>
          <w:sz w:val="24"/>
          <w:lang w:eastAsia="zh-CN"/>
        </w:rPr>
        <w:t>公约</w:t>
      </w:r>
      <w:r w:rsidRPr="00032BFC">
        <w:rPr>
          <w:rFonts w:eastAsia="SimSun" w:hint="eastAsia"/>
          <w:sz w:val="24"/>
          <w:lang w:eastAsia="zh-CN"/>
        </w:rPr>
        <w:t>》</w:t>
      </w:r>
      <w:r w:rsidRPr="00032BFC">
        <w:rPr>
          <w:rFonts w:eastAsia="SimSun"/>
          <w:sz w:val="24"/>
          <w:lang w:eastAsia="zh-CN"/>
        </w:rPr>
        <w:t>及其</w:t>
      </w:r>
      <w:r w:rsidRPr="00032BFC">
        <w:rPr>
          <w:rFonts w:eastAsia="SimSun" w:hint="eastAsia"/>
          <w:sz w:val="24"/>
          <w:lang w:eastAsia="zh-CN"/>
        </w:rPr>
        <w:t>各</w:t>
      </w:r>
      <w:r w:rsidRPr="00032BFC">
        <w:rPr>
          <w:rFonts w:eastAsia="SimSun"/>
          <w:sz w:val="24"/>
          <w:lang w:eastAsia="zh-CN"/>
        </w:rPr>
        <w:t>议定书</w:t>
      </w:r>
      <w:r w:rsidRPr="00032BFC">
        <w:rPr>
          <w:rFonts w:eastAsia="SimSun" w:hint="eastAsia"/>
          <w:sz w:val="24"/>
          <w:lang w:eastAsia="zh-CN"/>
        </w:rPr>
        <w:t>一体化</w:t>
      </w:r>
      <w:r w:rsidRPr="00032BFC">
        <w:rPr>
          <w:rFonts w:eastAsia="SimSun"/>
          <w:sz w:val="24"/>
          <w:lang w:eastAsia="zh-CN"/>
        </w:rPr>
        <w:t>，</w:t>
      </w:r>
      <w:r w:rsidRPr="00032BFC">
        <w:rPr>
          <w:rFonts w:eastAsia="SimSun" w:hint="eastAsia"/>
          <w:sz w:val="24"/>
          <w:lang w:eastAsia="zh-CN"/>
        </w:rPr>
        <w:t>改进</w:t>
      </w:r>
      <w:r w:rsidRPr="00032BFC">
        <w:rPr>
          <w:rFonts w:eastAsia="SimSun"/>
          <w:sz w:val="24"/>
          <w:lang w:eastAsia="zh-CN"/>
        </w:rPr>
        <w:t>了国家联络点之间的</w:t>
      </w:r>
      <w:r w:rsidRPr="00032BFC">
        <w:rPr>
          <w:rFonts w:eastAsia="SimSun" w:hint="eastAsia"/>
          <w:sz w:val="24"/>
          <w:lang w:eastAsia="zh-CN"/>
        </w:rPr>
        <w:t>协商</w:t>
      </w:r>
      <w:r w:rsidRPr="00032BFC">
        <w:rPr>
          <w:rFonts w:eastAsia="SimSun"/>
          <w:sz w:val="24"/>
          <w:lang w:eastAsia="zh-CN"/>
        </w:rPr>
        <w:t>、协调和协同作用；</w:t>
      </w:r>
    </w:p>
    <w:p w14:paraId="34EAD30C" w14:textId="77777777" w:rsidR="00381F6C" w:rsidRPr="00032BFC" w:rsidRDefault="00381F6C">
      <w:pPr>
        <w:pStyle w:val="ListParagraph"/>
        <w:numPr>
          <w:ilvl w:val="0"/>
          <w:numId w:val="172"/>
        </w:numPr>
        <w:adjustRightInd w:val="0"/>
        <w:snapToGrid w:val="0"/>
        <w:spacing w:before="120" w:after="120" w:line="240" w:lineRule="atLeast"/>
        <w:ind w:left="0" w:firstLine="490"/>
        <w:contextualSpacing w:val="0"/>
        <w:rPr>
          <w:rFonts w:eastAsia="SimSun"/>
          <w:sz w:val="24"/>
          <w:lang w:eastAsia="zh-CN"/>
        </w:rPr>
      </w:pPr>
      <w:r w:rsidRPr="00032BFC">
        <w:rPr>
          <w:rFonts w:eastAsia="KaiTi"/>
          <w:sz w:val="24"/>
          <w:lang w:eastAsia="zh-CN"/>
        </w:rPr>
        <w:t>注意到</w:t>
      </w:r>
      <w:r w:rsidRPr="00032BFC">
        <w:rPr>
          <w:rFonts w:eastAsia="SimSun"/>
          <w:sz w:val="24"/>
          <w:lang w:eastAsia="zh-CN"/>
        </w:rPr>
        <w:t>认为大多数标准已经达到或部分达到，需要进一步改进同时举行会议的运作，特别是改进议定书缔约方会议的成果和</w:t>
      </w:r>
      <w:r w:rsidRPr="00032BFC">
        <w:rPr>
          <w:rFonts w:eastAsia="SimSun" w:hint="eastAsia"/>
          <w:sz w:val="24"/>
          <w:lang w:eastAsia="zh-CN"/>
        </w:rPr>
        <w:t>成效</w:t>
      </w:r>
      <w:r w:rsidRPr="00032BFC">
        <w:rPr>
          <w:rFonts w:eastAsia="SimSun"/>
          <w:sz w:val="24"/>
          <w:lang w:eastAsia="zh-CN"/>
        </w:rPr>
        <w:t>；</w:t>
      </w:r>
    </w:p>
    <w:p w14:paraId="2FAF49D4" w14:textId="77777777" w:rsidR="00381F6C" w:rsidRPr="00032BFC" w:rsidRDefault="00381F6C">
      <w:pPr>
        <w:pStyle w:val="ListParagraph"/>
        <w:numPr>
          <w:ilvl w:val="0"/>
          <w:numId w:val="172"/>
        </w:numPr>
        <w:adjustRightInd w:val="0"/>
        <w:snapToGrid w:val="0"/>
        <w:spacing w:before="120" w:after="120" w:line="240" w:lineRule="atLeast"/>
        <w:ind w:left="0" w:firstLine="490"/>
        <w:contextualSpacing w:val="0"/>
        <w:rPr>
          <w:rFonts w:eastAsia="SimSun"/>
          <w:sz w:val="24"/>
          <w:lang w:eastAsia="zh-CN"/>
        </w:rPr>
      </w:pPr>
      <w:r w:rsidRPr="00032BFC">
        <w:rPr>
          <w:rFonts w:eastAsia="KaiTi"/>
          <w:sz w:val="24"/>
          <w:lang w:eastAsia="zh-CN"/>
        </w:rPr>
        <w:t>重申</w:t>
      </w:r>
      <w:r w:rsidRPr="00032BFC">
        <w:rPr>
          <w:rFonts w:eastAsia="SimSun"/>
          <w:sz w:val="24"/>
          <w:lang w:eastAsia="zh-CN"/>
        </w:rPr>
        <w:t>必须确保发展中国家缔约方，特别是其中的最不发达国家和小岛屿发展中国家以及经济转型国家的代表充分和有效</w:t>
      </w:r>
      <w:r w:rsidRPr="00032BFC">
        <w:rPr>
          <w:rFonts w:eastAsia="SimSun" w:hint="eastAsia"/>
          <w:sz w:val="24"/>
          <w:lang w:eastAsia="zh-CN"/>
        </w:rPr>
        <w:t>参与</w:t>
      </w:r>
      <w:r w:rsidRPr="00032BFC">
        <w:rPr>
          <w:rFonts w:eastAsia="SimSun"/>
          <w:sz w:val="24"/>
          <w:lang w:eastAsia="zh-CN"/>
        </w:rPr>
        <w:t>同时举行的会议，</w:t>
      </w:r>
      <w:r w:rsidRPr="00032BFC">
        <w:rPr>
          <w:rFonts w:eastAsia="SimSun" w:hint="eastAsia"/>
          <w:sz w:val="24"/>
          <w:lang w:eastAsia="zh-CN"/>
        </w:rPr>
        <w:t>尤其</w:t>
      </w:r>
      <w:r w:rsidRPr="00032BFC">
        <w:rPr>
          <w:rFonts w:eastAsia="SimSun"/>
          <w:sz w:val="24"/>
          <w:lang w:eastAsia="zh-CN"/>
        </w:rPr>
        <w:t>是必须通过提供资金确保代表充分</w:t>
      </w:r>
      <w:r w:rsidRPr="00032BFC">
        <w:rPr>
          <w:rFonts w:eastAsia="SimSun" w:hint="eastAsia"/>
          <w:sz w:val="24"/>
          <w:lang w:eastAsia="zh-CN"/>
        </w:rPr>
        <w:t>参加</w:t>
      </w:r>
      <w:r w:rsidRPr="00032BFC">
        <w:rPr>
          <w:rFonts w:eastAsia="SimSun"/>
          <w:sz w:val="24"/>
          <w:lang w:eastAsia="zh-CN"/>
        </w:rPr>
        <w:t>议定书缔约方会议</w:t>
      </w:r>
      <w:r w:rsidRPr="00032BFC">
        <w:rPr>
          <w:rFonts w:eastAsia="SimSun" w:hint="eastAsia"/>
          <w:sz w:val="24"/>
          <w:lang w:eastAsia="zh-CN"/>
        </w:rPr>
        <w:t>，并在这方面回顾第</w:t>
      </w:r>
      <w:r w:rsidRPr="00032BFC">
        <w:rPr>
          <w:rFonts w:eastAsia="SimSun" w:hint="eastAsia"/>
          <w:sz w:val="24"/>
          <w:lang w:eastAsia="zh-CN"/>
        </w:rPr>
        <w:t>1</w:t>
      </w:r>
      <w:r w:rsidRPr="00032BFC">
        <w:rPr>
          <w:rFonts w:eastAsia="SimSun"/>
          <w:sz w:val="24"/>
          <w:lang w:eastAsia="zh-CN"/>
        </w:rPr>
        <w:t>4/37</w:t>
      </w:r>
      <w:r w:rsidRPr="00032BFC">
        <w:rPr>
          <w:rFonts w:eastAsia="SimSun" w:hint="eastAsia"/>
          <w:sz w:val="24"/>
          <w:lang w:eastAsia="zh-CN"/>
        </w:rPr>
        <w:t>号决定第</w:t>
      </w:r>
      <w:r w:rsidRPr="00032BFC">
        <w:rPr>
          <w:rFonts w:eastAsia="SimSun" w:hint="eastAsia"/>
          <w:sz w:val="24"/>
          <w:lang w:eastAsia="zh-CN"/>
        </w:rPr>
        <w:t>3</w:t>
      </w:r>
      <w:r w:rsidRPr="00032BFC">
        <w:rPr>
          <w:rFonts w:eastAsia="SimSun"/>
          <w:sz w:val="24"/>
          <w:lang w:eastAsia="zh-CN"/>
        </w:rPr>
        <w:t>6</w:t>
      </w:r>
      <w:r w:rsidRPr="00032BFC">
        <w:rPr>
          <w:rFonts w:eastAsia="SimSun" w:hint="eastAsia"/>
          <w:sz w:val="24"/>
          <w:lang w:eastAsia="zh-CN"/>
        </w:rPr>
        <w:t>段至第</w:t>
      </w:r>
      <w:r w:rsidRPr="00032BFC">
        <w:rPr>
          <w:rFonts w:eastAsia="SimSun"/>
          <w:sz w:val="24"/>
          <w:lang w:eastAsia="zh-CN"/>
        </w:rPr>
        <w:t>46</w:t>
      </w:r>
      <w:r w:rsidRPr="00032BFC">
        <w:rPr>
          <w:rFonts w:eastAsia="SimSun" w:hint="eastAsia"/>
          <w:sz w:val="24"/>
          <w:lang w:eastAsia="zh-CN"/>
        </w:rPr>
        <w:t>段</w:t>
      </w:r>
      <w:r w:rsidRPr="00032BFC">
        <w:rPr>
          <w:rFonts w:eastAsia="SimSun"/>
          <w:sz w:val="24"/>
          <w:lang w:eastAsia="zh-CN"/>
        </w:rPr>
        <w:t>；</w:t>
      </w:r>
    </w:p>
    <w:p w14:paraId="72B01504" w14:textId="77777777" w:rsidR="00381F6C" w:rsidRPr="00032BFC" w:rsidRDefault="00381F6C">
      <w:pPr>
        <w:pStyle w:val="ListParagraph"/>
        <w:numPr>
          <w:ilvl w:val="0"/>
          <w:numId w:val="172"/>
        </w:numPr>
        <w:adjustRightInd w:val="0"/>
        <w:snapToGrid w:val="0"/>
        <w:spacing w:before="120" w:after="120" w:line="240" w:lineRule="atLeast"/>
        <w:ind w:left="0" w:firstLine="490"/>
        <w:contextualSpacing w:val="0"/>
        <w:rPr>
          <w:rFonts w:eastAsia="SimSun"/>
          <w:sz w:val="24"/>
          <w:lang w:eastAsia="zh-CN"/>
        </w:rPr>
      </w:pPr>
      <w:r w:rsidRPr="00032BFC">
        <w:rPr>
          <w:rFonts w:eastAsia="KaiTi"/>
          <w:sz w:val="24"/>
          <w:lang w:eastAsia="zh-CN"/>
        </w:rPr>
        <w:t>请</w:t>
      </w:r>
      <w:r w:rsidRPr="00032BFC">
        <w:rPr>
          <w:rFonts w:eastAsia="SimSun"/>
          <w:sz w:val="24"/>
          <w:lang w:eastAsia="zh-CN"/>
        </w:rPr>
        <w:t>执行秘书与主席团协商，根据迄今取得的经验以及缔约方和观察员</w:t>
      </w:r>
      <w:r w:rsidRPr="00032BFC">
        <w:rPr>
          <w:rFonts w:eastAsia="SimSun" w:hint="eastAsia"/>
          <w:sz w:val="24"/>
          <w:lang w:eastAsia="zh-CN"/>
        </w:rPr>
        <w:t>提出</w:t>
      </w:r>
      <w:r w:rsidRPr="00032BFC">
        <w:rPr>
          <w:rFonts w:eastAsia="SimSun"/>
          <w:sz w:val="24"/>
          <w:lang w:eastAsia="zh-CN"/>
        </w:rPr>
        <w:t>的意见，进一步改进未来同时举行会议的规划和组织；</w:t>
      </w:r>
    </w:p>
    <w:p w14:paraId="682333D6" w14:textId="77777777" w:rsidR="00381F6C" w:rsidRPr="00032BFC" w:rsidRDefault="00381F6C" w:rsidP="00032BFC">
      <w:pPr>
        <w:adjustRightInd w:val="0"/>
        <w:snapToGrid w:val="0"/>
        <w:spacing w:before="120" w:after="120" w:line="240" w:lineRule="atLeast"/>
        <w:ind w:firstLine="490"/>
        <w:jc w:val="center"/>
        <w:rPr>
          <w:rFonts w:eastAsia="SimSun"/>
          <w:b/>
          <w:bCs/>
          <w:sz w:val="24"/>
          <w:lang w:eastAsia="zh-CN"/>
        </w:rPr>
      </w:pPr>
      <w:r w:rsidRPr="00032BFC">
        <w:rPr>
          <w:rFonts w:eastAsia="SimSun"/>
          <w:b/>
          <w:bCs/>
          <w:sz w:val="24"/>
          <w:lang w:eastAsia="zh-CN"/>
        </w:rPr>
        <w:t xml:space="preserve">B.  </w:t>
      </w:r>
      <w:r w:rsidRPr="00032BFC">
        <w:rPr>
          <w:rFonts w:eastAsia="SimSun"/>
          <w:b/>
          <w:bCs/>
          <w:sz w:val="24"/>
          <w:lang w:eastAsia="zh-CN"/>
        </w:rPr>
        <w:t>虚拟会议</w:t>
      </w:r>
      <w:r w:rsidRPr="00032BFC">
        <w:rPr>
          <w:rFonts w:eastAsia="SimSun" w:hint="eastAsia"/>
          <w:b/>
          <w:bCs/>
          <w:sz w:val="24"/>
          <w:lang w:eastAsia="zh-CN"/>
        </w:rPr>
        <w:t>的经验</w:t>
      </w:r>
    </w:p>
    <w:p w14:paraId="29887C79" w14:textId="77777777" w:rsidR="00381F6C" w:rsidRPr="00032BFC" w:rsidRDefault="00381F6C" w:rsidP="00032BFC">
      <w:pPr>
        <w:adjustRightInd w:val="0"/>
        <w:snapToGrid w:val="0"/>
        <w:spacing w:before="120" w:after="120" w:line="240" w:lineRule="atLeast"/>
        <w:ind w:firstLine="490"/>
        <w:rPr>
          <w:rFonts w:eastAsia="SimSun"/>
          <w:sz w:val="24"/>
          <w:lang w:eastAsia="zh-CN"/>
        </w:rPr>
      </w:pPr>
      <w:r w:rsidRPr="00032BFC">
        <w:rPr>
          <w:rFonts w:eastAsia="KaiTi"/>
          <w:sz w:val="24"/>
          <w:lang w:eastAsia="zh-CN"/>
        </w:rPr>
        <w:t>回顾</w:t>
      </w:r>
      <w:r w:rsidRPr="00032BFC">
        <w:rPr>
          <w:rFonts w:eastAsia="SimSun"/>
          <w:sz w:val="24"/>
          <w:lang w:eastAsia="zh-CN"/>
        </w:rPr>
        <w:t>第</w:t>
      </w:r>
      <w:r w:rsidRPr="00032BFC">
        <w:rPr>
          <w:rFonts w:eastAsia="SimSun"/>
          <w:sz w:val="24"/>
          <w:lang w:eastAsia="zh-CN"/>
        </w:rPr>
        <w:t>XII/29</w:t>
      </w:r>
      <w:r w:rsidRPr="00032BFC">
        <w:rPr>
          <w:rFonts w:eastAsia="SimSun"/>
          <w:sz w:val="24"/>
          <w:lang w:eastAsia="zh-CN"/>
        </w:rPr>
        <w:t>号决定第</w:t>
      </w:r>
      <w:r w:rsidRPr="00032BFC">
        <w:rPr>
          <w:rFonts w:eastAsia="SimSun"/>
          <w:sz w:val="24"/>
          <w:lang w:eastAsia="zh-CN"/>
        </w:rPr>
        <w:t>2</w:t>
      </w:r>
      <w:r w:rsidRPr="00032BFC">
        <w:rPr>
          <w:rFonts w:eastAsia="SimSun"/>
          <w:sz w:val="24"/>
          <w:lang w:eastAsia="zh-CN"/>
        </w:rPr>
        <w:t>段，其中请执行秘书探索提高会议效率的</w:t>
      </w:r>
      <w:r w:rsidRPr="00032BFC">
        <w:rPr>
          <w:rFonts w:eastAsia="SimSun" w:hint="eastAsia"/>
          <w:sz w:val="24"/>
          <w:lang w:eastAsia="zh-CN"/>
        </w:rPr>
        <w:t>途径</w:t>
      </w:r>
      <w:r w:rsidRPr="00032BFC">
        <w:rPr>
          <w:rFonts w:eastAsia="SimSun"/>
          <w:sz w:val="24"/>
          <w:lang w:eastAsia="zh-CN"/>
        </w:rPr>
        <w:t>，包括通过虚拟手段</w:t>
      </w:r>
      <w:r w:rsidRPr="00032BFC">
        <w:rPr>
          <w:rFonts w:eastAsia="SimSun" w:hint="eastAsia"/>
          <w:sz w:val="24"/>
          <w:lang w:eastAsia="zh-CN"/>
        </w:rPr>
        <w:t>举行</w:t>
      </w:r>
      <w:r w:rsidRPr="00032BFC">
        <w:rPr>
          <w:rFonts w:eastAsia="SimSun"/>
          <w:sz w:val="24"/>
          <w:lang w:eastAsia="zh-CN"/>
        </w:rPr>
        <w:t>会议，以及这方面的进一步发展</w:t>
      </w:r>
      <w:r w:rsidRPr="00032BFC">
        <w:rPr>
          <w:rFonts w:eastAsia="SimSun" w:hint="eastAsia"/>
          <w:sz w:val="24"/>
          <w:lang w:eastAsia="zh-CN"/>
        </w:rPr>
        <w:t>情况</w:t>
      </w:r>
      <w:r w:rsidRPr="00032BFC">
        <w:rPr>
          <w:rFonts w:eastAsia="SimSun"/>
          <w:sz w:val="24"/>
          <w:lang w:eastAsia="zh-CN"/>
        </w:rPr>
        <w:t>，</w:t>
      </w:r>
    </w:p>
    <w:p w14:paraId="741BFEBA" w14:textId="77777777" w:rsidR="00381F6C" w:rsidRPr="00032BFC" w:rsidRDefault="00381F6C" w:rsidP="00032BFC">
      <w:pPr>
        <w:adjustRightInd w:val="0"/>
        <w:snapToGrid w:val="0"/>
        <w:spacing w:before="120" w:after="120" w:line="240" w:lineRule="atLeast"/>
        <w:ind w:firstLine="490"/>
        <w:rPr>
          <w:rFonts w:eastAsia="SimSun"/>
          <w:sz w:val="24"/>
          <w:lang w:eastAsia="zh-CN"/>
        </w:rPr>
      </w:pPr>
      <w:r w:rsidRPr="00032BFC">
        <w:rPr>
          <w:rFonts w:eastAsia="KaiTi"/>
          <w:sz w:val="24"/>
          <w:lang w:eastAsia="zh-CN"/>
        </w:rPr>
        <w:t>认识到</w:t>
      </w:r>
      <w:r w:rsidRPr="00032BFC">
        <w:rPr>
          <w:rFonts w:eastAsia="SimSun"/>
          <w:sz w:val="24"/>
          <w:lang w:eastAsia="zh-CN"/>
        </w:rPr>
        <w:t>由于</w:t>
      </w:r>
      <w:r w:rsidRPr="00032BFC">
        <w:rPr>
          <w:rFonts w:eastAsia="SimSun"/>
          <w:sz w:val="24"/>
          <w:lang w:eastAsia="zh-CN"/>
        </w:rPr>
        <w:t>2020</w:t>
      </w:r>
      <w:r w:rsidRPr="00032BFC">
        <w:rPr>
          <w:rFonts w:eastAsia="SimSun"/>
          <w:sz w:val="24"/>
          <w:lang w:eastAsia="zh-CN"/>
        </w:rPr>
        <w:t>年</w:t>
      </w:r>
      <w:r w:rsidRPr="00032BFC">
        <w:rPr>
          <w:rFonts w:eastAsia="SimSun"/>
          <w:sz w:val="24"/>
          <w:lang w:eastAsia="zh-CN"/>
        </w:rPr>
        <w:t>3</w:t>
      </w:r>
      <w:r w:rsidRPr="00032BFC">
        <w:rPr>
          <w:rFonts w:eastAsia="SimSun"/>
          <w:sz w:val="24"/>
          <w:lang w:eastAsia="zh-CN"/>
        </w:rPr>
        <w:t>月以来</w:t>
      </w:r>
      <w:r w:rsidRPr="00032BFC">
        <w:rPr>
          <w:rFonts w:eastAsia="SimSun"/>
          <w:sz w:val="24"/>
          <w:lang w:eastAsia="zh-CN"/>
        </w:rPr>
        <w:t>COVID-19</w:t>
      </w:r>
      <w:r w:rsidRPr="00032BFC">
        <w:rPr>
          <w:rFonts w:eastAsia="SimSun"/>
          <w:sz w:val="24"/>
          <w:lang w:eastAsia="zh-CN"/>
        </w:rPr>
        <w:t>大流行而</w:t>
      </w:r>
      <w:r w:rsidRPr="00032BFC">
        <w:rPr>
          <w:rFonts w:eastAsia="SimSun" w:hint="eastAsia"/>
          <w:sz w:val="24"/>
          <w:lang w:eastAsia="zh-CN"/>
        </w:rPr>
        <w:t>实施</w:t>
      </w:r>
      <w:r w:rsidRPr="00032BFC">
        <w:rPr>
          <w:rFonts w:eastAsia="SimSun"/>
          <w:sz w:val="24"/>
          <w:lang w:eastAsia="zh-CN"/>
        </w:rPr>
        <w:t>的限制，面对面会议变得不切实际，</w:t>
      </w:r>
    </w:p>
    <w:p w14:paraId="71081E6D" w14:textId="77777777" w:rsidR="00381F6C" w:rsidRPr="00032BFC" w:rsidRDefault="00381F6C">
      <w:pPr>
        <w:pStyle w:val="ListParagraph"/>
        <w:numPr>
          <w:ilvl w:val="0"/>
          <w:numId w:val="172"/>
        </w:numPr>
        <w:adjustRightInd w:val="0"/>
        <w:snapToGrid w:val="0"/>
        <w:spacing w:before="120" w:after="120" w:line="240" w:lineRule="atLeast"/>
        <w:ind w:left="0" w:firstLine="490"/>
        <w:contextualSpacing w:val="0"/>
        <w:rPr>
          <w:rFonts w:eastAsia="SimSun"/>
          <w:sz w:val="24"/>
          <w:lang w:eastAsia="zh-CN"/>
        </w:rPr>
      </w:pPr>
      <w:r w:rsidRPr="00032BFC">
        <w:rPr>
          <w:rFonts w:eastAsia="KaiTi"/>
          <w:sz w:val="24"/>
          <w:lang w:eastAsia="zh-CN"/>
        </w:rPr>
        <w:t>注意到</w:t>
      </w:r>
      <w:r w:rsidRPr="00032BFC">
        <w:rPr>
          <w:rFonts w:eastAsia="SimSun"/>
          <w:sz w:val="24"/>
          <w:lang w:eastAsia="zh-CN"/>
        </w:rPr>
        <w:t>秘书处迅速作出的调整和安排</w:t>
      </w:r>
      <w:r w:rsidRPr="00032BFC">
        <w:rPr>
          <w:rFonts w:eastAsia="SimSun" w:hint="eastAsia"/>
          <w:sz w:val="24"/>
          <w:lang w:eastAsia="zh-CN"/>
        </w:rPr>
        <w:t>以及</w:t>
      </w:r>
      <w:r w:rsidRPr="00032BFC">
        <w:rPr>
          <w:rFonts w:eastAsia="SimSun"/>
          <w:sz w:val="24"/>
          <w:lang w:eastAsia="zh-CN"/>
        </w:rPr>
        <w:t>会议主持人和与会者表现出的</w:t>
      </w:r>
      <w:r w:rsidRPr="00032BFC">
        <w:rPr>
          <w:rFonts w:eastAsia="SimSun" w:hint="eastAsia"/>
          <w:sz w:val="24"/>
          <w:lang w:eastAsia="zh-CN"/>
        </w:rPr>
        <w:t>谅解</w:t>
      </w:r>
      <w:r w:rsidRPr="00032BFC">
        <w:rPr>
          <w:rFonts w:eastAsia="SimSun"/>
          <w:sz w:val="24"/>
          <w:lang w:eastAsia="zh-CN"/>
        </w:rPr>
        <w:t>和灵活性，使得一些会议和</w:t>
      </w:r>
      <w:r w:rsidRPr="00032BFC">
        <w:rPr>
          <w:rFonts w:eastAsia="SimSun" w:hint="eastAsia"/>
          <w:sz w:val="24"/>
          <w:lang w:eastAsia="zh-CN"/>
        </w:rPr>
        <w:t>协商</w:t>
      </w:r>
      <w:r w:rsidRPr="00032BFC">
        <w:rPr>
          <w:rFonts w:eastAsia="SimSun"/>
          <w:sz w:val="24"/>
          <w:lang w:eastAsia="zh-CN"/>
        </w:rPr>
        <w:t>能够</w:t>
      </w:r>
      <w:r w:rsidRPr="00032BFC">
        <w:rPr>
          <w:rFonts w:eastAsia="SimSun" w:hint="eastAsia"/>
          <w:sz w:val="24"/>
          <w:lang w:eastAsia="zh-CN"/>
        </w:rPr>
        <w:t>以虚拟方式举行</w:t>
      </w:r>
      <w:r w:rsidRPr="00032BFC">
        <w:rPr>
          <w:rFonts w:eastAsia="SimSun"/>
          <w:sz w:val="24"/>
          <w:lang w:eastAsia="zh-CN"/>
        </w:rPr>
        <w:t>，以应对大流行病造成的限制</w:t>
      </w:r>
      <w:r w:rsidRPr="00032BFC">
        <w:rPr>
          <w:rFonts w:eastAsia="SimSun" w:hint="eastAsia"/>
          <w:sz w:val="24"/>
          <w:lang w:eastAsia="zh-CN"/>
        </w:rPr>
        <w:t>，尽管这种环境带来各种不便，且在决策方面存在着商定的限制</w:t>
      </w:r>
      <w:r w:rsidRPr="00032BFC">
        <w:rPr>
          <w:rFonts w:eastAsia="SimSun"/>
          <w:sz w:val="24"/>
          <w:lang w:eastAsia="zh-CN"/>
        </w:rPr>
        <w:t>；</w:t>
      </w:r>
    </w:p>
    <w:p w14:paraId="5F843B59" w14:textId="77777777" w:rsidR="00381F6C" w:rsidRPr="00032BFC" w:rsidRDefault="00381F6C" w:rsidP="00032BFC">
      <w:pPr>
        <w:adjustRightInd w:val="0"/>
        <w:snapToGrid w:val="0"/>
        <w:spacing w:before="120" w:after="120" w:line="240" w:lineRule="atLeast"/>
        <w:ind w:firstLine="490"/>
        <w:rPr>
          <w:rFonts w:eastAsia="SimSun"/>
          <w:sz w:val="24"/>
          <w:lang w:eastAsia="zh-CN"/>
        </w:rPr>
      </w:pPr>
      <w:r w:rsidRPr="00032BFC">
        <w:rPr>
          <w:rFonts w:eastAsia="SimSun" w:hint="eastAsia"/>
          <w:sz w:val="24"/>
          <w:lang w:eastAsia="zh-CN"/>
        </w:rPr>
        <w:t>[</w:t>
      </w:r>
      <w:r w:rsidRPr="00032BFC">
        <w:rPr>
          <w:rFonts w:eastAsia="SimSun"/>
          <w:sz w:val="24"/>
          <w:lang w:eastAsia="zh-CN"/>
        </w:rPr>
        <w:t>6.</w:t>
      </w:r>
      <w:r w:rsidRPr="00032BFC">
        <w:rPr>
          <w:rFonts w:eastAsia="SimSun"/>
          <w:sz w:val="24"/>
          <w:lang w:eastAsia="zh-CN"/>
        </w:rPr>
        <w:tab/>
        <w:t xml:space="preserve"> </w:t>
      </w:r>
      <w:r w:rsidRPr="00032BFC">
        <w:rPr>
          <w:rFonts w:eastAsia="KaiTi" w:hint="eastAsia"/>
          <w:sz w:val="24"/>
          <w:lang w:eastAsia="zh-CN"/>
        </w:rPr>
        <w:t>同意</w:t>
      </w:r>
      <w:r w:rsidRPr="00032BFC">
        <w:rPr>
          <w:rFonts w:eastAsia="SimSun" w:hint="eastAsia"/>
          <w:sz w:val="24"/>
          <w:lang w:eastAsia="zh-CN"/>
        </w:rPr>
        <w:t>召开虚拟正式会议虽然对应对</w:t>
      </w:r>
      <w:r w:rsidRPr="00032BFC">
        <w:rPr>
          <w:rFonts w:eastAsia="SimSun"/>
          <w:sz w:val="24"/>
          <w:lang w:eastAsia="zh-CN"/>
        </w:rPr>
        <w:t>COVID-19</w:t>
      </w:r>
      <w:r w:rsidRPr="00032BFC">
        <w:rPr>
          <w:rFonts w:eastAsia="SimSun" w:hint="eastAsia"/>
          <w:sz w:val="24"/>
          <w:lang w:eastAsia="zh-CN"/>
        </w:rPr>
        <w:t>大流行造成的特殊情况很重要，但不构成今后《公约》下组织类似会议的先例；</w:t>
      </w:r>
      <w:r w:rsidRPr="00032BFC">
        <w:rPr>
          <w:rFonts w:eastAsia="SimSun" w:hint="eastAsia"/>
          <w:sz w:val="24"/>
          <w:lang w:eastAsia="zh-CN"/>
        </w:rPr>
        <w:t>]</w:t>
      </w:r>
    </w:p>
    <w:p w14:paraId="6EE5B9FE" w14:textId="77777777" w:rsidR="00381F6C" w:rsidRPr="00032BFC" w:rsidRDefault="00381F6C" w:rsidP="00032BFC">
      <w:pPr>
        <w:adjustRightInd w:val="0"/>
        <w:snapToGrid w:val="0"/>
        <w:spacing w:before="120" w:after="120" w:line="240" w:lineRule="atLeast"/>
        <w:ind w:firstLine="490"/>
        <w:rPr>
          <w:rFonts w:eastAsia="SimSun"/>
          <w:sz w:val="24"/>
          <w:lang w:eastAsia="zh-CN"/>
        </w:rPr>
      </w:pPr>
      <w:r w:rsidRPr="00032BFC">
        <w:rPr>
          <w:rFonts w:eastAsia="SimSun" w:hint="eastAsia"/>
          <w:sz w:val="24"/>
          <w:lang w:eastAsia="zh-CN"/>
        </w:rPr>
        <w:t>[</w:t>
      </w:r>
      <w:r w:rsidRPr="00032BFC">
        <w:rPr>
          <w:rFonts w:eastAsia="SimSun"/>
          <w:sz w:val="24"/>
          <w:lang w:eastAsia="zh-CN"/>
        </w:rPr>
        <w:t>7.</w:t>
      </w:r>
      <w:r w:rsidRPr="00032BFC">
        <w:rPr>
          <w:rFonts w:eastAsia="SimSun"/>
          <w:sz w:val="24"/>
          <w:lang w:eastAsia="zh-CN"/>
        </w:rPr>
        <w:tab/>
      </w:r>
      <w:r w:rsidRPr="00032BFC">
        <w:rPr>
          <w:rFonts w:eastAsia="KaiTi"/>
          <w:sz w:val="24"/>
          <w:lang w:eastAsia="zh-CN"/>
        </w:rPr>
        <w:t>呼吁</w:t>
      </w:r>
      <w:r w:rsidRPr="00032BFC">
        <w:rPr>
          <w:rFonts w:eastAsia="SimSun"/>
          <w:sz w:val="24"/>
          <w:lang w:eastAsia="zh-CN"/>
        </w:rPr>
        <w:t>缔约方和观察员继续参加</w:t>
      </w:r>
      <w:r w:rsidRPr="00032BFC">
        <w:rPr>
          <w:rFonts w:eastAsia="SimSun" w:hint="eastAsia"/>
          <w:sz w:val="24"/>
          <w:lang w:eastAsia="zh-CN"/>
        </w:rPr>
        <w:t>所举行的</w:t>
      </w:r>
      <w:r w:rsidRPr="00032BFC">
        <w:rPr>
          <w:rFonts w:eastAsia="SimSun"/>
          <w:sz w:val="24"/>
          <w:lang w:eastAsia="zh-CN"/>
        </w:rPr>
        <w:t>虚拟会议</w:t>
      </w:r>
      <w:r w:rsidRPr="00032BFC">
        <w:rPr>
          <w:rFonts w:eastAsia="SimSun" w:hint="eastAsia"/>
          <w:sz w:val="24"/>
          <w:lang w:eastAsia="zh-CN"/>
        </w:rPr>
        <w:t>和混合会议，并</w:t>
      </w:r>
      <w:r w:rsidRPr="00032BFC">
        <w:rPr>
          <w:rFonts w:ascii="KaiTi" w:eastAsia="SimSun" w:hAnsi="KaiTi" w:hint="eastAsia"/>
          <w:sz w:val="24"/>
          <w:lang w:eastAsia="zh-CN"/>
        </w:rPr>
        <w:t>鼓励</w:t>
      </w:r>
      <w:r w:rsidRPr="00032BFC">
        <w:rPr>
          <w:rFonts w:eastAsia="SimSun" w:hint="eastAsia"/>
          <w:sz w:val="24"/>
          <w:lang w:eastAsia="zh-CN"/>
        </w:rPr>
        <w:t>他们加强必要</w:t>
      </w:r>
      <w:r w:rsidRPr="00032BFC">
        <w:rPr>
          <w:rFonts w:eastAsia="SimSun"/>
          <w:sz w:val="24"/>
          <w:lang w:eastAsia="zh-CN"/>
        </w:rPr>
        <w:t>能力</w:t>
      </w:r>
      <w:r w:rsidRPr="00032BFC">
        <w:rPr>
          <w:rFonts w:eastAsia="SimSun" w:hint="eastAsia"/>
          <w:sz w:val="24"/>
          <w:lang w:eastAsia="zh-CN"/>
        </w:rPr>
        <w:t>[</w:t>
      </w:r>
      <w:r w:rsidRPr="00032BFC">
        <w:rPr>
          <w:rFonts w:eastAsia="SimSun" w:hint="eastAsia"/>
          <w:sz w:val="24"/>
          <w:lang w:eastAsia="zh-CN"/>
        </w:rPr>
        <w:t>和提供</w:t>
      </w:r>
      <w:r w:rsidRPr="00032BFC">
        <w:rPr>
          <w:rFonts w:eastAsia="SimSun"/>
          <w:sz w:val="24"/>
          <w:lang w:eastAsia="zh-CN"/>
        </w:rPr>
        <w:t>所需技术设施</w:t>
      </w:r>
      <w:r w:rsidRPr="00032BFC">
        <w:rPr>
          <w:rFonts w:eastAsia="SimSun" w:hint="eastAsia"/>
          <w:sz w:val="24"/>
          <w:lang w:eastAsia="zh-CN"/>
        </w:rPr>
        <w:t xml:space="preserve">] </w:t>
      </w:r>
      <w:r w:rsidRPr="00032BFC">
        <w:rPr>
          <w:rFonts w:eastAsia="SimSun" w:hint="eastAsia"/>
          <w:sz w:val="24"/>
          <w:lang w:eastAsia="zh-CN"/>
        </w:rPr>
        <w:t>，以便其代表</w:t>
      </w:r>
      <w:r w:rsidRPr="00032BFC">
        <w:rPr>
          <w:rFonts w:eastAsia="SimSun"/>
          <w:sz w:val="24"/>
          <w:lang w:eastAsia="zh-CN"/>
        </w:rPr>
        <w:t>有效参加</w:t>
      </w:r>
      <w:r w:rsidRPr="00032BFC">
        <w:rPr>
          <w:rFonts w:eastAsia="SimSun" w:hint="eastAsia"/>
          <w:sz w:val="24"/>
          <w:lang w:eastAsia="zh-CN"/>
        </w:rPr>
        <w:t>虚拟</w:t>
      </w:r>
      <w:r w:rsidRPr="00032BFC">
        <w:rPr>
          <w:rFonts w:eastAsia="SimSun"/>
          <w:sz w:val="24"/>
          <w:lang w:eastAsia="zh-CN"/>
        </w:rPr>
        <w:t>会议；</w:t>
      </w:r>
      <w:r w:rsidRPr="00032BFC">
        <w:rPr>
          <w:rFonts w:eastAsia="SimSun" w:hint="eastAsia"/>
          <w:sz w:val="24"/>
          <w:lang w:eastAsia="zh-CN"/>
        </w:rPr>
        <w:t>]</w:t>
      </w:r>
    </w:p>
    <w:p w14:paraId="7E1D3E5B" w14:textId="77777777" w:rsidR="00381F6C" w:rsidRPr="00032BFC" w:rsidRDefault="00381F6C" w:rsidP="00032BFC">
      <w:pPr>
        <w:adjustRightInd w:val="0"/>
        <w:snapToGrid w:val="0"/>
        <w:spacing w:before="120" w:after="120" w:line="240" w:lineRule="atLeast"/>
        <w:ind w:firstLine="490"/>
        <w:rPr>
          <w:rFonts w:eastAsia="SimSun"/>
          <w:sz w:val="24"/>
          <w:lang w:eastAsia="zh-CN"/>
        </w:rPr>
      </w:pPr>
      <w:r w:rsidRPr="00032BFC">
        <w:rPr>
          <w:rFonts w:eastAsia="SimSun"/>
          <w:sz w:val="24"/>
          <w:lang w:eastAsia="zh-CN"/>
        </w:rPr>
        <w:lastRenderedPageBreak/>
        <w:t>8.</w:t>
      </w:r>
      <w:r w:rsidRPr="00032BFC">
        <w:rPr>
          <w:rFonts w:eastAsia="SimSun"/>
          <w:sz w:val="24"/>
          <w:lang w:eastAsia="zh-CN"/>
        </w:rPr>
        <w:tab/>
      </w:r>
      <w:r w:rsidRPr="00032BFC">
        <w:rPr>
          <w:rFonts w:ascii="KaiTi" w:eastAsia="KaiTi" w:hAnsi="KaiTi" w:hint="eastAsia"/>
          <w:sz w:val="24"/>
          <w:lang w:eastAsia="zh-CN"/>
        </w:rPr>
        <w:t>请</w:t>
      </w:r>
      <w:r w:rsidRPr="00032BFC">
        <w:rPr>
          <w:rFonts w:eastAsia="SimSun" w:hint="eastAsia"/>
          <w:sz w:val="24"/>
          <w:lang w:eastAsia="zh-CN"/>
        </w:rPr>
        <w:t>执行秘书</w:t>
      </w:r>
      <w:r w:rsidRPr="00032BFC">
        <w:rPr>
          <w:rFonts w:eastAsia="SimSun" w:hint="eastAsia"/>
          <w:sz w:val="24"/>
          <w:lang w:eastAsia="zh-CN"/>
        </w:rPr>
        <w:t>[</w:t>
      </w:r>
      <w:r w:rsidRPr="00032BFC">
        <w:rPr>
          <w:rFonts w:eastAsia="SimSun" w:hint="eastAsia"/>
          <w:sz w:val="24"/>
          <w:lang w:eastAsia="zh-CN"/>
        </w:rPr>
        <w:t>汇编</w:t>
      </w:r>
      <w:r w:rsidRPr="00032BFC">
        <w:rPr>
          <w:rFonts w:eastAsia="SimSun"/>
          <w:sz w:val="24"/>
          <w:lang w:eastAsia="zh-CN"/>
        </w:rPr>
        <w:t>][</w:t>
      </w:r>
      <w:r w:rsidRPr="00032BFC">
        <w:rPr>
          <w:rFonts w:eastAsia="SimSun" w:hint="eastAsia"/>
          <w:sz w:val="24"/>
          <w:lang w:eastAsia="zh-CN"/>
        </w:rPr>
        <w:t>和分析</w:t>
      </w:r>
      <w:r w:rsidRPr="00032BFC">
        <w:rPr>
          <w:rFonts w:eastAsia="SimSun"/>
          <w:sz w:val="24"/>
          <w:lang w:eastAsia="zh-CN"/>
        </w:rPr>
        <w:t>]</w:t>
      </w:r>
      <w:r w:rsidRPr="00032BFC">
        <w:rPr>
          <w:rFonts w:eastAsia="SimSun" w:hint="eastAsia"/>
          <w:sz w:val="24"/>
          <w:lang w:eastAsia="zh-CN"/>
        </w:rPr>
        <w:t>缔约方和相关利益攸关方关于</w:t>
      </w:r>
      <w:r w:rsidRPr="00032BFC">
        <w:rPr>
          <w:rFonts w:eastAsia="SimSun" w:hint="eastAsia"/>
          <w:sz w:val="24"/>
          <w:lang w:eastAsia="zh-CN"/>
        </w:rPr>
        <w:t>2</w:t>
      </w:r>
      <w:r w:rsidRPr="00032BFC">
        <w:rPr>
          <w:rFonts w:eastAsia="SimSun"/>
          <w:sz w:val="24"/>
          <w:lang w:eastAsia="zh-CN"/>
        </w:rPr>
        <w:t>021</w:t>
      </w:r>
      <w:r w:rsidRPr="00032BFC">
        <w:rPr>
          <w:rFonts w:eastAsia="SimSun" w:hint="eastAsia"/>
          <w:sz w:val="24"/>
          <w:lang w:eastAsia="zh-CN"/>
        </w:rPr>
        <w:t>和</w:t>
      </w:r>
      <w:r w:rsidRPr="00032BFC">
        <w:rPr>
          <w:rFonts w:eastAsia="SimSun" w:hint="eastAsia"/>
          <w:sz w:val="24"/>
          <w:lang w:eastAsia="zh-CN"/>
        </w:rPr>
        <w:t>2</w:t>
      </w:r>
      <w:r w:rsidRPr="00032BFC">
        <w:rPr>
          <w:rFonts w:eastAsia="SimSun"/>
          <w:sz w:val="24"/>
          <w:lang w:eastAsia="zh-CN"/>
        </w:rPr>
        <w:t>022</w:t>
      </w:r>
      <w:r w:rsidRPr="00032BFC">
        <w:rPr>
          <w:rFonts w:eastAsia="SimSun" w:hint="eastAsia"/>
          <w:sz w:val="24"/>
          <w:lang w:eastAsia="zh-CN"/>
        </w:rPr>
        <w:t>年所举行虚拟会议和混合会议的意见</w:t>
      </w:r>
      <w:r w:rsidRPr="00032BFC">
        <w:rPr>
          <w:rFonts w:eastAsia="SimSun" w:hint="eastAsia"/>
          <w:sz w:val="24"/>
          <w:lang w:eastAsia="zh-CN"/>
        </w:rPr>
        <w:t>[</w:t>
      </w:r>
      <w:r w:rsidRPr="00032BFC">
        <w:rPr>
          <w:rFonts w:eastAsia="SimSun" w:hint="eastAsia"/>
          <w:sz w:val="24"/>
          <w:lang w:eastAsia="zh-CN"/>
        </w:rPr>
        <w:t>以及现有经验和有关研究报告，特别是联合国系统内的经验和研究报告</w:t>
      </w:r>
      <w:r w:rsidRPr="00032BFC">
        <w:rPr>
          <w:rFonts w:eastAsia="SimSun"/>
          <w:sz w:val="24"/>
          <w:lang w:eastAsia="zh-CN"/>
        </w:rPr>
        <w:t>]</w:t>
      </w:r>
      <w:r w:rsidRPr="00032BFC">
        <w:rPr>
          <w:rFonts w:eastAsia="SimSun" w:hint="eastAsia"/>
          <w:sz w:val="24"/>
          <w:lang w:eastAsia="zh-CN"/>
        </w:rPr>
        <w:t>，为这种会议的程序编制选项，供执行问题附属机构第四次会议审议，在这方面考虑到面临网络和连通性问题的代表团、土著人民和地方社区、观察员以及在所安排的会议时间正处于困难时期的国家遇到的特殊挑战，</w:t>
      </w:r>
      <w:r w:rsidRPr="00032BFC">
        <w:rPr>
          <w:rFonts w:eastAsia="SimSun" w:hint="eastAsia"/>
          <w:sz w:val="24"/>
          <w:lang w:eastAsia="zh-CN"/>
        </w:rPr>
        <w:t>[</w:t>
      </w:r>
      <w:r w:rsidRPr="00032BFC">
        <w:rPr>
          <w:rFonts w:eastAsia="SimSun" w:hint="eastAsia"/>
          <w:sz w:val="24"/>
          <w:lang w:eastAsia="zh-CN"/>
        </w:rPr>
        <w:t>同时解决公平、参与和合法性问题</w:t>
      </w:r>
      <w:r w:rsidRPr="00032BFC">
        <w:rPr>
          <w:rFonts w:eastAsia="SimSun"/>
          <w:sz w:val="24"/>
          <w:lang w:eastAsia="zh-CN"/>
        </w:rPr>
        <w:t>]</w:t>
      </w:r>
      <w:r w:rsidRPr="00032BFC">
        <w:rPr>
          <w:rFonts w:eastAsia="SimSun" w:hint="eastAsia"/>
          <w:sz w:val="24"/>
          <w:lang w:eastAsia="zh-CN"/>
        </w:rPr>
        <w:t>；</w:t>
      </w:r>
    </w:p>
    <w:p w14:paraId="42EE1747" w14:textId="77777777" w:rsidR="00381F6C" w:rsidRPr="00032BFC" w:rsidRDefault="00381F6C" w:rsidP="00032BFC">
      <w:pPr>
        <w:adjustRightInd w:val="0"/>
        <w:snapToGrid w:val="0"/>
        <w:spacing w:before="120" w:after="120" w:line="240" w:lineRule="atLeast"/>
        <w:ind w:firstLine="490"/>
        <w:rPr>
          <w:rFonts w:eastAsia="SimSun"/>
          <w:sz w:val="24"/>
          <w:lang w:eastAsia="zh-CN"/>
        </w:rPr>
      </w:pPr>
      <w:r w:rsidRPr="00032BFC">
        <w:rPr>
          <w:rFonts w:eastAsia="SimSun" w:hint="eastAsia"/>
          <w:sz w:val="24"/>
          <w:lang w:eastAsia="zh-CN"/>
        </w:rPr>
        <w:t>9</w:t>
      </w:r>
      <w:r w:rsidRPr="00032BFC">
        <w:rPr>
          <w:rFonts w:eastAsia="SimSun"/>
          <w:sz w:val="24"/>
          <w:lang w:eastAsia="zh-CN"/>
        </w:rPr>
        <w:t>.</w:t>
      </w:r>
      <w:r w:rsidRPr="00032BFC">
        <w:rPr>
          <w:rFonts w:eastAsia="SimSun"/>
          <w:sz w:val="24"/>
          <w:lang w:eastAsia="zh-CN"/>
        </w:rPr>
        <w:tab/>
      </w:r>
      <w:r w:rsidRPr="00032BFC">
        <w:rPr>
          <w:rFonts w:ascii="KaiTi" w:eastAsia="KaiTi" w:hAnsi="KaiTi"/>
          <w:sz w:val="24"/>
          <w:lang w:eastAsia="zh-CN"/>
        </w:rPr>
        <w:t>请</w:t>
      </w:r>
      <w:r w:rsidRPr="00032BFC">
        <w:rPr>
          <w:rFonts w:eastAsia="SimSun"/>
          <w:sz w:val="24"/>
          <w:lang w:eastAsia="zh-CN"/>
        </w:rPr>
        <w:t>执行问题附属机构审议</w:t>
      </w:r>
      <w:r w:rsidRPr="00032BFC">
        <w:rPr>
          <w:rFonts w:eastAsia="SimSun" w:hint="eastAsia"/>
          <w:sz w:val="24"/>
          <w:lang w:eastAsia="zh-CN"/>
        </w:rPr>
        <w:t>上文</w:t>
      </w:r>
      <w:r w:rsidRPr="00032BFC">
        <w:rPr>
          <w:rFonts w:eastAsia="SimSun"/>
          <w:sz w:val="24"/>
          <w:lang w:eastAsia="zh-CN"/>
        </w:rPr>
        <w:t>第</w:t>
      </w:r>
      <w:r w:rsidRPr="00032BFC">
        <w:rPr>
          <w:rFonts w:eastAsia="SimSun" w:hint="eastAsia"/>
          <w:sz w:val="24"/>
          <w:lang w:eastAsia="zh-CN"/>
        </w:rPr>
        <w:t>8</w:t>
      </w:r>
      <w:r w:rsidRPr="00032BFC">
        <w:rPr>
          <w:rFonts w:eastAsia="SimSun"/>
          <w:sz w:val="24"/>
          <w:lang w:eastAsia="zh-CN"/>
        </w:rPr>
        <w:t>段</w:t>
      </w:r>
      <w:r w:rsidRPr="00032BFC">
        <w:rPr>
          <w:rFonts w:eastAsia="SimSun" w:hint="eastAsia"/>
          <w:sz w:val="24"/>
          <w:lang w:eastAsia="zh-CN"/>
        </w:rPr>
        <w:t>所述</w:t>
      </w:r>
      <w:r w:rsidRPr="00032BFC">
        <w:rPr>
          <w:rFonts w:eastAsia="SimSun" w:hint="eastAsia"/>
          <w:sz w:val="24"/>
          <w:lang w:eastAsia="zh-CN"/>
        </w:rPr>
        <w:t>[</w:t>
      </w:r>
      <w:r w:rsidRPr="00032BFC">
        <w:rPr>
          <w:rFonts w:eastAsia="SimSun" w:hint="eastAsia"/>
          <w:sz w:val="24"/>
          <w:lang w:eastAsia="zh-CN"/>
        </w:rPr>
        <w:t>意见汇编、</w:t>
      </w:r>
      <w:r w:rsidRPr="00032BFC">
        <w:rPr>
          <w:rFonts w:eastAsia="SimSun"/>
          <w:sz w:val="24"/>
          <w:lang w:eastAsia="zh-CN"/>
        </w:rPr>
        <w:t>分析</w:t>
      </w:r>
      <w:r w:rsidRPr="00032BFC">
        <w:rPr>
          <w:rFonts w:eastAsia="SimSun" w:hint="eastAsia"/>
          <w:sz w:val="24"/>
          <w:lang w:eastAsia="zh-CN"/>
        </w:rPr>
        <w:t>报告</w:t>
      </w:r>
      <w:r w:rsidRPr="00032BFC">
        <w:rPr>
          <w:rFonts w:eastAsia="SimSun"/>
          <w:sz w:val="24"/>
          <w:lang w:eastAsia="zh-CN"/>
        </w:rPr>
        <w:t>和</w:t>
      </w:r>
      <w:r w:rsidRPr="00032BFC">
        <w:rPr>
          <w:rFonts w:eastAsia="SimSun" w:hint="eastAsia"/>
          <w:sz w:val="24"/>
          <w:lang w:eastAsia="zh-CN"/>
        </w:rPr>
        <w:t>选项</w:t>
      </w:r>
      <w:r w:rsidRPr="00032BFC">
        <w:rPr>
          <w:rFonts w:eastAsia="SimSun" w:hint="eastAsia"/>
          <w:sz w:val="24"/>
          <w:lang w:eastAsia="zh-CN"/>
        </w:rPr>
        <w:t>]</w:t>
      </w:r>
      <w:r w:rsidRPr="00032BFC">
        <w:rPr>
          <w:rFonts w:eastAsia="SimSun" w:hint="eastAsia"/>
          <w:sz w:val="24"/>
          <w:lang w:eastAsia="zh-CN"/>
        </w:rPr>
        <w:t>并拟定建议</w:t>
      </w:r>
      <w:r w:rsidRPr="00032BFC">
        <w:rPr>
          <w:rFonts w:eastAsia="SimSun"/>
          <w:sz w:val="24"/>
          <w:lang w:eastAsia="zh-CN"/>
        </w:rPr>
        <w:t>，</w:t>
      </w:r>
      <w:r w:rsidRPr="00032BFC">
        <w:rPr>
          <w:rFonts w:eastAsia="SimSun" w:hint="eastAsia"/>
          <w:sz w:val="24"/>
          <w:lang w:eastAsia="zh-CN"/>
        </w:rPr>
        <w:t>供《</w:t>
      </w:r>
      <w:r w:rsidRPr="00032BFC">
        <w:rPr>
          <w:rFonts w:eastAsia="SimSun"/>
          <w:sz w:val="24"/>
          <w:lang w:eastAsia="zh-CN"/>
        </w:rPr>
        <w:t>公约</w:t>
      </w:r>
      <w:r w:rsidRPr="00032BFC">
        <w:rPr>
          <w:rFonts w:eastAsia="SimSun" w:hint="eastAsia"/>
          <w:sz w:val="24"/>
          <w:lang w:eastAsia="zh-CN"/>
        </w:rPr>
        <w:t>》</w:t>
      </w:r>
      <w:r w:rsidRPr="00032BFC">
        <w:rPr>
          <w:rFonts w:eastAsia="SimSun"/>
          <w:sz w:val="24"/>
          <w:lang w:eastAsia="zh-CN"/>
        </w:rPr>
        <w:t>和</w:t>
      </w:r>
      <w:r w:rsidRPr="00032BFC">
        <w:rPr>
          <w:rFonts w:eastAsia="SimSun" w:hint="eastAsia"/>
          <w:sz w:val="24"/>
          <w:lang w:eastAsia="zh-CN"/>
        </w:rPr>
        <w:t>各</w:t>
      </w:r>
      <w:r w:rsidRPr="00032BFC">
        <w:rPr>
          <w:rFonts w:eastAsia="SimSun"/>
          <w:sz w:val="24"/>
          <w:lang w:eastAsia="zh-CN"/>
        </w:rPr>
        <w:t>议定书理事机构下次会议审议。</w:t>
      </w:r>
    </w:p>
    <w:p w14:paraId="42FFE020" w14:textId="77777777" w:rsidR="00381F6C" w:rsidRPr="00032BFC" w:rsidRDefault="00381F6C" w:rsidP="00032BFC">
      <w:pPr>
        <w:adjustRightInd w:val="0"/>
        <w:snapToGrid w:val="0"/>
        <w:spacing w:before="120" w:after="120" w:line="240" w:lineRule="atLeast"/>
        <w:ind w:firstLine="490"/>
        <w:jc w:val="center"/>
        <w:rPr>
          <w:rFonts w:eastAsia="SimSun"/>
          <w:sz w:val="24"/>
          <w:lang w:eastAsia="zh-CN"/>
        </w:rPr>
      </w:pPr>
      <w:r w:rsidRPr="00032BFC">
        <w:rPr>
          <w:rFonts w:eastAsia="SimSun" w:hint="eastAsia"/>
          <w:sz w:val="24"/>
          <w:lang w:eastAsia="zh-CN"/>
        </w:rPr>
        <w:t>[</w:t>
      </w:r>
      <w:r w:rsidRPr="00032BFC">
        <w:rPr>
          <w:rFonts w:eastAsia="SimSun" w:hint="eastAsia"/>
          <w:b/>
          <w:bCs/>
          <w:sz w:val="24"/>
          <w:lang w:eastAsia="zh-CN"/>
        </w:rPr>
        <w:t>C.</w:t>
      </w:r>
      <w:r w:rsidRPr="00032BFC">
        <w:rPr>
          <w:rFonts w:eastAsia="SimSun"/>
          <w:b/>
          <w:bCs/>
          <w:sz w:val="24"/>
          <w:lang w:eastAsia="zh-CN"/>
        </w:rPr>
        <w:t xml:space="preserve">  </w:t>
      </w:r>
      <w:r w:rsidRPr="00032BFC">
        <w:rPr>
          <w:rFonts w:eastAsia="SimSun" w:hint="eastAsia"/>
          <w:b/>
          <w:bCs/>
          <w:sz w:val="24"/>
          <w:lang w:eastAsia="zh-CN"/>
        </w:rPr>
        <w:t>其他提高成效的领域</w:t>
      </w:r>
    </w:p>
    <w:p w14:paraId="6D460397" w14:textId="77777777" w:rsidR="00381F6C" w:rsidRPr="0034105A" w:rsidRDefault="00381F6C" w:rsidP="00032BFC">
      <w:pPr>
        <w:adjustRightInd w:val="0"/>
        <w:snapToGrid w:val="0"/>
        <w:spacing w:before="120" w:after="120" w:line="240" w:lineRule="atLeast"/>
        <w:ind w:firstLine="490"/>
        <w:rPr>
          <w:sz w:val="24"/>
        </w:rPr>
      </w:pPr>
      <w:r w:rsidRPr="00032BFC">
        <w:rPr>
          <w:rFonts w:eastAsia="SimSun"/>
          <w:sz w:val="24"/>
          <w:lang w:eastAsia="zh-CN"/>
        </w:rPr>
        <w:t>10.</w:t>
      </w:r>
      <w:r w:rsidRPr="00032BFC">
        <w:rPr>
          <w:rFonts w:eastAsia="SimSun"/>
          <w:sz w:val="24"/>
          <w:lang w:eastAsia="zh-CN"/>
        </w:rPr>
        <w:tab/>
      </w:r>
      <w:r w:rsidRPr="00032BFC">
        <w:rPr>
          <w:rFonts w:ascii="KaiTi" w:eastAsia="KaiTi" w:hAnsi="KaiTi" w:hint="eastAsia"/>
          <w:sz w:val="24"/>
          <w:lang w:eastAsia="zh-CN"/>
        </w:rPr>
        <w:t>请</w:t>
      </w:r>
      <w:r w:rsidRPr="00032BFC">
        <w:rPr>
          <w:rFonts w:eastAsia="SimSun" w:hint="eastAsia"/>
          <w:sz w:val="24"/>
          <w:lang w:eastAsia="zh-CN"/>
        </w:rPr>
        <w:t>执行秘书与缔约方、合作伙伴、利益攸关方和相关外部专家协商，分析进一步提高《生物多样性公约》之下各种会议的成效的选项，特别是改进谈判进程、更好地跟进先前的决定、从创新的决策方法和技术中受益和改进观察员在《生物多样性公约》进程中的参与的选项，并将关于这些选项的分析报告提交执行问题附属机构第四次会议审议。</w:t>
      </w:r>
      <w:r w:rsidRPr="00032BFC">
        <w:rPr>
          <w:rFonts w:eastAsia="SimSun"/>
          <w:sz w:val="24"/>
        </w:rPr>
        <w:t>]</w:t>
      </w:r>
    </w:p>
    <w:p w14:paraId="26E2313D" w14:textId="77777777" w:rsidR="008E1395" w:rsidRPr="0037639A" w:rsidRDefault="008E1395" w:rsidP="000B3F4B">
      <w:pPr>
        <w:pStyle w:val="ListParagraph"/>
        <w:tabs>
          <w:tab w:val="left" w:pos="360"/>
        </w:tabs>
        <w:spacing w:before="120" w:after="120"/>
        <w:ind w:left="0"/>
        <w:contextualSpacing w:val="0"/>
        <w:rPr>
          <w:szCs w:val="22"/>
        </w:rPr>
      </w:pPr>
    </w:p>
    <w:p w14:paraId="0105138C" w14:textId="77777777" w:rsidR="00320FAC" w:rsidRPr="00142CF0" w:rsidRDefault="00320FAC">
      <w:pPr>
        <w:jc w:val="left"/>
        <w:rPr>
          <w:b/>
          <w:bCs/>
          <w:szCs w:val="22"/>
          <w:lang w:val="en-US"/>
        </w:rPr>
      </w:pPr>
      <w:r w:rsidRPr="00142CF0">
        <w:rPr>
          <w:b/>
          <w:bCs/>
          <w:szCs w:val="22"/>
          <w:lang w:val="en-US"/>
        </w:rPr>
        <w:br w:type="page"/>
      </w:r>
    </w:p>
    <w:p w14:paraId="3AE632B8" w14:textId="52B3DFF1" w:rsidR="0061275F" w:rsidRPr="00EE4540" w:rsidRDefault="00EE4540" w:rsidP="00190E2A">
      <w:pPr>
        <w:pStyle w:val="a1"/>
      </w:pPr>
      <w:bookmarkStart w:id="214" w:name="_Toc118814421"/>
      <w:r w:rsidRPr="00EE4540">
        <w:rPr>
          <w:rFonts w:hint="eastAsia"/>
        </w:rPr>
        <w:lastRenderedPageBreak/>
        <w:t>项目</w:t>
      </w:r>
      <w:r w:rsidR="00CD702A" w:rsidRPr="00EE4540">
        <w:t>18</w:t>
      </w:r>
      <w:r w:rsidR="0061275F" w:rsidRPr="00EE4540">
        <w:t>.</w:t>
      </w:r>
      <w:r w:rsidR="0061275F" w:rsidRPr="00EE4540">
        <w:tab/>
      </w:r>
      <w:r w:rsidRPr="00EE4540">
        <w:rPr>
          <w:rFonts w:hint="eastAsia"/>
        </w:rPr>
        <w:t>缔约方大会多年工作方案</w:t>
      </w:r>
      <w:bookmarkEnd w:id="214"/>
    </w:p>
    <w:tbl>
      <w:tblPr>
        <w:tblStyle w:val="TableGrid"/>
        <w:tblW w:w="0" w:type="auto"/>
        <w:tblLook w:val="04A0" w:firstRow="1" w:lastRow="0" w:firstColumn="1" w:lastColumn="0" w:noHBand="0" w:noVBand="1"/>
      </w:tblPr>
      <w:tblGrid>
        <w:gridCol w:w="9350"/>
      </w:tblGrid>
      <w:tr w:rsidR="00363B04" w14:paraId="7C3D8A58" w14:textId="77777777" w:rsidTr="000B2A93">
        <w:tc>
          <w:tcPr>
            <w:tcW w:w="9350" w:type="dxa"/>
            <w:tcBorders>
              <w:left w:val="nil"/>
              <w:right w:val="nil"/>
            </w:tcBorders>
          </w:tcPr>
          <w:p w14:paraId="10CBF9DF" w14:textId="6C1091BD" w:rsidR="00363B04" w:rsidRPr="00FB0FCC" w:rsidRDefault="00FB0FCC" w:rsidP="004C474B">
            <w:pPr>
              <w:tabs>
                <w:tab w:val="left" w:pos="360"/>
              </w:tabs>
              <w:spacing w:before="120" w:after="120"/>
              <w:rPr>
                <w:rFonts w:eastAsia="KaiTi"/>
                <w:sz w:val="24"/>
              </w:rPr>
            </w:pPr>
            <w:r w:rsidRPr="00FB0FCC">
              <w:rPr>
                <w:rFonts w:ascii="SimSun" w:eastAsia="KaiTi" w:hAnsi="SimSun" w:cs="SimSun" w:hint="eastAsia"/>
                <w:sz w:val="24"/>
                <w:lang w:eastAsia="zh-CN"/>
              </w:rPr>
              <w:t>下文</w:t>
            </w:r>
            <w:r w:rsidR="003E5D60">
              <w:rPr>
                <w:rFonts w:ascii="SimSun" w:eastAsia="KaiTi" w:hAnsi="SimSun" w:cs="SimSun" w:hint="eastAsia"/>
                <w:sz w:val="24"/>
                <w:lang w:eastAsia="zh-CN"/>
              </w:rPr>
              <w:t>来</w:t>
            </w:r>
            <w:r w:rsidRPr="00FB0FCC">
              <w:rPr>
                <w:rFonts w:ascii="SimSun" w:eastAsia="KaiTi" w:hAnsi="SimSun" w:cs="SimSun" w:hint="eastAsia"/>
                <w:sz w:val="24"/>
                <w:lang w:eastAsia="zh-CN"/>
              </w:rPr>
              <w:t>自</w:t>
            </w:r>
            <w:r w:rsidR="00363B04" w:rsidRPr="00FB0FCC">
              <w:rPr>
                <w:rFonts w:eastAsia="KaiTi"/>
                <w:sz w:val="24"/>
              </w:rPr>
              <w:t>CBD/COP/15/15</w:t>
            </w:r>
            <w:r w:rsidRPr="00FB0FCC">
              <w:rPr>
                <w:rFonts w:ascii="SimSun" w:eastAsia="KaiTi" w:hAnsi="SimSun" w:cs="SimSun" w:hint="eastAsia"/>
                <w:sz w:val="24"/>
                <w:lang w:eastAsia="zh-CN"/>
              </w:rPr>
              <w:t>号文件</w:t>
            </w:r>
            <w:r w:rsidR="00DE58CF">
              <w:rPr>
                <w:rFonts w:ascii="SimSun" w:eastAsia="KaiTi" w:hAnsi="SimSun" w:cs="SimSun" w:hint="eastAsia"/>
                <w:sz w:val="24"/>
                <w:lang w:eastAsia="zh-CN"/>
              </w:rPr>
              <w:t>。</w:t>
            </w:r>
          </w:p>
        </w:tc>
      </w:tr>
    </w:tbl>
    <w:p w14:paraId="0E857FE9" w14:textId="77777777" w:rsidR="00FB0FCC" w:rsidRPr="00612DD4" w:rsidRDefault="00FB0FCC" w:rsidP="0037073C">
      <w:pPr>
        <w:pStyle w:val="Para1"/>
        <w:numPr>
          <w:ilvl w:val="0"/>
          <w:numId w:val="0"/>
        </w:numPr>
        <w:shd w:val="clear" w:color="auto" w:fill="D9D9D9" w:themeFill="background1" w:themeFillShade="D9"/>
        <w:ind w:left="490"/>
        <w:rPr>
          <w:rFonts w:eastAsia="SimSun"/>
          <w:iCs/>
          <w:sz w:val="24"/>
          <w:szCs w:val="24"/>
          <w:lang w:eastAsia="zh-CN"/>
        </w:rPr>
      </w:pPr>
      <w:r w:rsidRPr="00CA2163">
        <w:rPr>
          <w:rFonts w:ascii="KaiTi" w:eastAsia="KaiTi" w:hAnsi="KaiTi"/>
          <w:iCs/>
          <w:sz w:val="24"/>
          <w:szCs w:val="24"/>
          <w:lang w:val="en-US" w:eastAsia="zh-CN"/>
        </w:rPr>
        <w:t>缔约方大会</w:t>
      </w:r>
      <w:r w:rsidRPr="00612DD4">
        <w:rPr>
          <w:rFonts w:eastAsia="SimSun"/>
          <w:iCs/>
          <w:sz w:val="24"/>
          <w:szCs w:val="24"/>
          <w:lang w:val="en-US" w:eastAsia="zh-CN"/>
        </w:rPr>
        <w:t>，</w:t>
      </w:r>
      <w:r w:rsidRPr="00612DD4">
        <w:rPr>
          <w:rFonts w:eastAsia="SimSun"/>
          <w:iCs/>
          <w:sz w:val="24"/>
          <w:szCs w:val="24"/>
          <w:lang w:eastAsia="zh-CN"/>
        </w:rPr>
        <w:t xml:space="preserve"> </w:t>
      </w:r>
    </w:p>
    <w:p w14:paraId="3288B821" w14:textId="77777777" w:rsidR="00FB0FCC" w:rsidRPr="00612DD4" w:rsidRDefault="00FB0FCC" w:rsidP="0037073C">
      <w:pPr>
        <w:shd w:val="clear" w:color="auto" w:fill="D9D9D9" w:themeFill="background1" w:themeFillShade="D9"/>
        <w:spacing w:before="120" w:after="120"/>
        <w:ind w:firstLine="490"/>
        <w:rPr>
          <w:rFonts w:eastAsia="SimSun"/>
          <w:snapToGrid w:val="0"/>
          <w:sz w:val="24"/>
          <w:lang w:eastAsia="zh-CN"/>
        </w:rPr>
      </w:pPr>
      <w:r w:rsidRPr="00CA2163">
        <w:rPr>
          <w:rFonts w:ascii="KaiTi" w:eastAsia="KaiTi" w:hAnsi="KaiTi"/>
          <w:iCs/>
          <w:sz w:val="24"/>
          <w:lang w:eastAsia="zh-CN"/>
        </w:rPr>
        <w:t>考虑到</w:t>
      </w:r>
      <w:r w:rsidRPr="00612DD4">
        <w:rPr>
          <w:rFonts w:eastAsia="SimSun"/>
          <w:iCs/>
          <w:sz w:val="24"/>
          <w:lang w:eastAsia="zh-CN"/>
        </w:rPr>
        <w:t>2020</w:t>
      </w:r>
      <w:r w:rsidRPr="00612DD4">
        <w:rPr>
          <w:rFonts w:eastAsia="SimSun"/>
          <w:iCs/>
          <w:sz w:val="24"/>
          <w:lang w:eastAsia="zh-CN"/>
        </w:rPr>
        <w:t>年后全球生物多样性框架和缔约方大会第十五届会议的各项决定，</w:t>
      </w:r>
      <w:r w:rsidRPr="00612DD4">
        <w:rPr>
          <w:rFonts w:eastAsia="SimSun"/>
          <w:snapToGrid w:val="0"/>
          <w:sz w:val="24"/>
          <w:lang w:eastAsia="zh-CN"/>
        </w:rPr>
        <w:t xml:space="preserve"> </w:t>
      </w:r>
    </w:p>
    <w:p w14:paraId="420CA374" w14:textId="77777777" w:rsidR="00FB0FCC" w:rsidRPr="00612DD4" w:rsidRDefault="00FB0FCC" w:rsidP="0037073C">
      <w:pPr>
        <w:numPr>
          <w:ilvl w:val="6"/>
          <w:numId w:val="36"/>
        </w:numPr>
        <w:shd w:val="clear" w:color="auto" w:fill="D9D9D9" w:themeFill="background1" w:themeFillShade="D9"/>
        <w:tabs>
          <w:tab w:val="clear" w:pos="2520"/>
        </w:tabs>
        <w:spacing w:before="120" w:after="120"/>
        <w:ind w:left="0" w:firstLine="490"/>
        <w:rPr>
          <w:rFonts w:eastAsia="SimSun"/>
          <w:sz w:val="24"/>
          <w:lang w:eastAsia="zh-CN"/>
        </w:rPr>
      </w:pPr>
      <w:r w:rsidRPr="00CA2163">
        <w:rPr>
          <w:rFonts w:ascii="KaiTi" w:eastAsia="KaiTi" w:hAnsi="KaiTi"/>
          <w:iCs/>
          <w:sz w:val="24"/>
          <w:lang w:eastAsia="zh-CN"/>
        </w:rPr>
        <w:t>注意到</w:t>
      </w:r>
      <w:r w:rsidRPr="00612DD4">
        <w:rPr>
          <w:rFonts w:eastAsia="SimSun"/>
          <w:iCs/>
          <w:sz w:val="24"/>
          <w:lang w:eastAsia="zh-CN"/>
        </w:rPr>
        <w:t>缔约方大会将在到</w:t>
      </w:r>
      <w:r w:rsidRPr="00612DD4">
        <w:rPr>
          <w:rFonts w:eastAsia="SimSun"/>
          <w:iCs/>
          <w:sz w:val="24"/>
          <w:lang w:eastAsia="zh-CN"/>
        </w:rPr>
        <w:t>2030</w:t>
      </w:r>
      <w:r w:rsidRPr="00612DD4">
        <w:rPr>
          <w:rFonts w:eastAsia="SimSun"/>
          <w:iCs/>
          <w:sz w:val="24"/>
          <w:lang w:eastAsia="zh-CN"/>
        </w:rPr>
        <w:t>年的每一届会议上审查《公约》和</w:t>
      </w:r>
      <w:r w:rsidRPr="00612DD4">
        <w:rPr>
          <w:rFonts w:eastAsia="SimSun"/>
          <w:iCs/>
          <w:sz w:val="24"/>
          <w:lang w:eastAsia="zh-CN"/>
        </w:rPr>
        <w:t>2020</w:t>
      </w:r>
      <w:r w:rsidRPr="00612DD4">
        <w:rPr>
          <w:rFonts w:eastAsia="SimSun"/>
          <w:iCs/>
          <w:sz w:val="24"/>
          <w:lang w:eastAsia="zh-CN"/>
        </w:rPr>
        <w:t>年后全球生物多样性框架的执行进展情况，并决定应根据对执行情况的审查以及可能获得的新信息，包括通过科学评估获得的新信息，为政策制定和支持执行工作制定进一步指导；</w:t>
      </w:r>
    </w:p>
    <w:p w14:paraId="79E76E55" w14:textId="77777777" w:rsidR="00FB0FCC" w:rsidRPr="00612DD4" w:rsidRDefault="00FB0FCC" w:rsidP="0037073C">
      <w:pPr>
        <w:numPr>
          <w:ilvl w:val="6"/>
          <w:numId w:val="36"/>
        </w:numPr>
        <w:shd w:val="clear" w:color="auto" w:fill="D9D9D9" w:themeFill="background1" w:themeFillShade="D9"/>
        <w:tabs>
          <w:tab w:val="clear" w:pos="2520"/>
        </w:tabs>
        <w:spacing w:before="120" w:after="120"/>
        <w:ind w:left="0" w:firstLine="490"/>
        <w:rPr>
          <w:rFonts w:eastAsia="SimSun"/>
          <w:iCs/>
          <w:sz w:val="24"/>
          <w:lang w:eastAsia="zh-CN"/>
        </w:rPr>
      </w:pPr>
      <w:r w:rsidRPr="00CA2163">
        <w:rPr>
          <w:rFonts w:ascii="KaiTi" w:eastAsia="KaiTi" w:hAnsi="KaiTi"/>
          <w:iCs/>
          <w:sz w:val="24"/>
          <w:lang w:eastAsia="zh-CN"/>
        </w:rPr>
        <w:t>表示注意到</w:t>
      </w:r>
      <w:r w:rsidRPr="00612DD4">
        <w:rPr>
          <w:rFonts w:eastAsia="SimSun"/>
          <w:iCs/>
          <w:sz w:val="24"/>
          <w:lang w:eastAsia="zh-CN"/>
        </w:rPr>
        <w:t>执行秘书关于缔约方大会到</w:t>
      </w:r>
      <w:r w:rsidRPr="00612DD4">
        <w:rPr>
          <w:rFonts w:eastAsia="SimSun"/>
          <w:iCs/>
          <w:sz w:val="24"/>
          <w:lang w:eastAsia="zh-CN"/>
        </w:rPr>
        <w:t>2030</w:t>
      </w:r>
      <w:r w:rsidRPr="00612DD4">
        <w:rPr>
          <w:rFonts w:eastAsia="SimSun"/>
          <w:iCs/>
          <w:sz w:val="24"/>
          <w:lang w:eastAsia="zh-CN"/>
        </w:rPr>
        <w:t>年多年工作方案的说明</w:t>
      </w:r>
      <w:r w:rsidRPr="00612DD4">
        <w:rPr>
          <w:rFonts w:eastAsia="SimSun"/>
          <w:iCs/>
          <w:sz w:val="24"/>
          <w:lang w:eastAsia="zh-CN"/>
        </w:rPr>
        <w:t>(CBD/COP/15/15)</w:t>
      </w:r>
      <w:r w:rsidRPr="00612DD4">
        <w:rPr>
          <w:rFonts w:eastAsia="SimSun"/>
          <w:iCs/>
          <w:sz w:val="24"/>
          <w:lang w:eastAsia="zh-CN"/>
        </w:rPr>
        <w:t>附件中所载的缔约方大会将在</w:t>
      </w:r>
      <w:r w:rsidRPr="00612DD4">
        <w:rPr>
          <w:rFonts w:eastAsia="SimSun"/>
          <w:iCs/>
          <w:sz w:val="24"/>
          <w:lang w:eastAsia="zh-CN"/>
        </w:rPr>
        <w:t>2022-2030</w:t>
      </w:r>
      <w:r w:rsidRPr="00612DD4">
        <w:rPr>
          <w:rFonts w:eastAsia="SimSun"/>
          <w:iCs/>
          <w:sz w:val="24"/>
          <w:lang w:eastAsia="zh-CN"/>
        </w:rPr>
        <w:t>年期间讨论的暂定</w:t>
      </w:r>
      <w:r>
        <w:rPr>
          <w:rFonts w:eastAsia="SimSun" w:hint="eastAsia"/>
          <w:iCs/>
          <w:sz w:val="24"/>
          <w:lang w:eastAsia="zh-CN"/>
        </w:rPr>
        <w:t>议题</w:t>
      </w:r>
      <w:r w:rsidRPr="00612DD4">
        <w:rPr>
          <w:rFonts w:eastAsia="SimSun"/>
          <w:iCs/>
          <w:sz w:val="24"/>
          <w:lang w:eastAsia="zh-CN"/>
        </w:rPr>
        <w:t>清单；</w:t>
      </w:r>
    </w:p>
    <w:p w14:paraId="768046D2" w14:textId="3E80A0E0" w:rsidR="009E52A6" w:rsidRDefault="00FB0FCC" w:rsidP="0037073C">
      <w:pPr>
        <w:numPr>
          <w:ilvl w:val="6"/>
          <w:numId w:val="36"/>
        </w:numPr>
        <w:shd w:val="clear" w:color="auto" w:fill="D9D9D9" w:themeFill="background1" w:themeFillShade="D9"/>
        <w:tabs>
          <w:tab w:val="clear" w:pos="2520"/>
        </w:tabs>
        <w:spacing w:before="120" w:after="120"/>
        <w:ind w:left="0" w:firstLine="490"/>
        <w:rPr>
          <w:b/>
          <w:bCs/>
          <w:lang w:eastAsia="zh-CN"/>
        </w:rPr>
      </w:pPr>
      <w:r w:rsidRPr="00CA2163">
        <w:rPr>
          <w:rFonts w:ascii="KaiTi" w:eastAsia="KaiTi" w:hAnsi="KaiTi"/>
          <w:snapToGrid w:val="0"/>
          <w:sz w:val="24"/>
          <w:lang w:eastAsia="zh-CN"/>
        </w:rPr>
        <w:t>请</w:t>
      </w:r>
      <w:r w:rsidRPr="00612DD4">
        <w:rPr>
          <w:rFonts w:eastAsia="SimSun"/>
          <w:snapToGrid w:val="0"/>
          <w:sz w:val="24"/>
          <w:lang w:eastAsia="zh-CN"/>
        </w:rPr>
        <w:t>执行秘书与主席团协商，根据缔约方大会第十五届会议、作为卡塔赫纳生物安全议定书缔约方会议的缔约方大会第十次会议和作为关于获取和惠益分享的名古屋议定书缔约方会议的缔约方大会第四次会议通过的决定，完成附件中的</w:t>
      </w:r>
      <w:r>
        <w:rPr>
          <w:rFonts w:eastAsia="SimSun" w:hint="eastAsia"/>
          <w:snapToGrid w:val="0"/>
          <w:sz w:val="24"/>
          <w:lang w:eastAsia="zh-CN"/>
        </w:rPr>
        <w:t>议题</w:t>
      </w:r>
      <w:r w:rsidRPr="00612DD4">
        <w:rPr>
          <w:rFonts w:eastAsia="SimSun"/>
          <w:snapToGrid w:val="0"/>
          <w:sz w:val="24"/>
          <w:lang w:eastAsia="zh-CN"/>
        </w:rPr>
        <w:t>清单，通过《公约》网站公布这份清单，并在编制《公约》相关会议的议程时考虑到所列</w:t>
      </w:r>
      <w:r>
        <w:rPr>
          <w:rFonts w:eastAsia="SimSun" w:hint="eastAsia"/>
          <w:snapToGrid w:val="0"/>
          <w:sz w:val="24"/>
          <w:lang w:eastAsia="zh-CN"/>
        </w:rPr>
        <w:t>各项议题</w:t>
      </w:r>
      <w:r w:rsidRPr="00612DD4">
        <w:rPr>
          <w:rFonts w:eastAsia="SimSun"/>
          <w:snapToGrid w:val="0"/>
          <w:sz w:val="24"/>
          <w:lang w:eastAsia="zh-CN"/>
        </w:rPr>
        <w:t>。</w:t>
      </w:r>
    </w:p>
    <w:p w14:paraId="2D698A39" w14:textId="4721CB47" w:rsidR="00320FAC" w:rsidRDefault="00320FAC">
      <w:pPr>
        <w:jc w:val="left"/>
        <w:rPr>
          <w:b/>
          <w:bCs/>
          <w:lang w:eastAsia="zh-CN"/>
        </w:rPr>
      </w:pPr>
      <w:r>
        <w:rPr>
          <w:b/>
          <w:bCs/>
          <w:lang w:eastAsia="zh-CN"/>
        </w:rPr>
        <w:br w:type="page"/>
      </w:r>
    </w:p>
    <w:p w14:paraId="7A1DB6E1" w14:textId="1113BC2F" w:rsidR="0061275F" w:rsidRPr="00F93408" w:rsidRDefault="00F93408" w:rsidP="00190E2A">
      <w:pPr>
        <w:pStyle w:val="a1"/>
      </w:pPr>
      <w:bookmarkStart w:id="215" w:name="_Toc118814422"/>
      <w:r w:rsidRPr="00F93408">
        <w:rPr>
          <w:rFonts w:hint="eastAsia"/>
        </w:rPr>
        <w:lastRenderedPageBreak/>
        <w:t>项目</w:t>
      </w:r>
      <w:r w:rsidR="0061275F" w:rsidRPr="00F93408">
        <w:t>1</w:t>
      </w:r>
      <w:r w:rsidR="00CD702A" w:rsidRPr="00F93408">
        <w:t>9</w:t>
      </w:r>
      <w:r w:rsidR="0061275F" w:rsidRPr="00F93408">
        <w:t xml:space="preserve">. </w:t>
      </w:r>
      <w:r w:rsidR="0061275F" w:rsidRPr="00F93408">
        <w:tab/>
      </w:r>
      <w:r w:rsidRPr="00F93408">
        <w:rPr>
          <w:rFonts w:hint="eastAsia"/>
        </w:rPr>
        <w:t>保护区和其他有效区域保护措施</w:t>
      </w:r>
      <w:bookmarkEnd w:id="215"/>
    </w:p>
    <w:tbl>
      <w:tblPr>
        <w:tblStyle w:val="TableGrid"/>
        <w:tblW w:w="0" w:type="auto"/>
        <w:tblLook w:val="04A0" w:firstRow="1" w:lastRow="0" w:firstColumn="1" w:lastColumn="0" w:noHBand="0" w:noVBand="1"/>
      </w:tblPr>
      <w:tblGrid>
        <w:gridCol w:w="9350"/>
      </w:tblGrid>
      <w:tr w:rsidR="00363B04" w14:paraId="39034F4B" w14:textId="77777777" w:rsidTr="000B2A93">
        <w:tc>
          <w:tcPr>
            <w:tcW w:w="9350" w:type="dxa"/>
            <w:tcBorders>
              <w:left w:val="nil"/>
              <w:right w:val="nil"/>
            </w:tcBorders>
          </w:tcPr>
          <w:p w14:paraId="1EA19CA6" w14:textId="4405D66E" w:rsidR="00363B04" w:rsidRPr="00F93408" w:rsidRDefault="00F93408" w:rsidP="00F55053">
            <w:pPr>
              <w:tabs>
                <w:tab w:val="left" w:pos="360"/>
              </w:tabs>
              <w:spacing w:before="120" w:after="120"/>
              <w:rPr>
                <w:rFonts w:eastAsia="KaiTi"/>
                <w:sz w:val="24"/>
                <w:lang w:eastAsia="zh-CN"/>
              </w:rPr>
            </w:pPr>
            <w:r w:rsidRPr="00F93408">
              <w:rPr>
                <w:rFonts w:ascii="SimSun" w:eastAsia="KaiTi" w:hAnsi="SimSun" w:cs="SimSun" w:hint="eastAsia"/>
                <w:sz w:val="24"/>
                <w:lang w:eastAsia="zh-CN"/>
              </w:rPr>
              <w:t>请缔约方</w:t>
            </w:r>
            <w:r w:rsidR="00EE2EC4">
              <w:rPr>
                <w:rFonts w:ascii="SimSun" w:eastAsia="KaiTi" w:hAnsi="SimSun" w:cs="SimSun" w:hint="eastAsia"/>
                <w:sz w:val="24"/>
                <w:lang w:eastAsia="zh-CN"/>
              </w:rPr>
              <w:t>大会</w:t>
            </w:r>
            <w:r w:rsidR="0037073C">
              <w:rPr>
                <w:rFonts w:ascii="SimSun" w:eastAsia="KaiTi" w:hAnsi="SimSun" w:cs="SimSun" w:hint="eastAsia"/>
                <w:sz w:val="24"/>
                <w:lang w:eastAsia="zh-CN"/>
              </w:rPr>
              <w:t>基于</w:t>
            </w:r>
            <w:r w:rsidRPr="00F93408">
              <w:rPr>
                <w:rFonts w:ascii="SimSun" w:eastAsia="KaiTi" w:hAnsi="SimSun" w:cs="SimSun" w:hint="eastAsia"/>
                <w:sz w:val="24"/>
                <w:lang w:eastAsia="zh-CN"/>
              </w:rPr>
              <w:t>执行秘书</w:t>
            </w:r>
            <w:r w:rsidR="00EE2EC4">
              <w:rPr>
                <w:rFonts w:ascii="SimSun" w:eastAsia="KaiTi" w:hAnsi="SimSun" w:cs="SimSun" w:hint="eastAsia"/>
                <w:sz w:val="24"/>
                <w:lang w:eastAsia="zh-CN"/>
              </w:rPr>
              <w:t>所编</w:t>
            </w:r>
            <w:r w:rsidRPr="00F93408">
              <w:rPr>
                <w:rFonts w:ascii="SimSun" w:eastAsia="KaiTi" w:hAnsi="SimSun" w:cs="SimSun" w:hint="eastAsia"/>
                <w:sz w:val="24"/>
                <w:lang w:eastAsia="zh-CN"/>
              </w:rPr>
              <w:t>报告</w:t>
            </w:r>
            <w:r w:rsidRPr="00F93408">
              <w:rPr>
                <w:rFonts w:eastAsia="KaiTi"/>
                <w:sz w:val="24"/>
                <w:lang w:eastAsia="zh-CN"/>
              </w:rPr>
              <w:t>(CBD/COP/15/INF/3)</w:t>
            </w:r>
            <w:r w:rsidR="0037073C">
              <w:rPr>
                <w:rFonts w:eastAsia="KaiTi" w:hint="eastAsia"/>
                <w:sz w:val="24"/>
                <w:lang w:eastAsia="zh-CN"/>
              </w:rPr>
              <w:t xml:space="preserve"> </w:t>
            </w:r>
            <w:r w:rsidR="0037073C">
              <w:rPr>
                <w:rFonts w:eastAsia="KaiTi" w:hint="eastAsia"/>
                <w:sz w:val="24"/>
                <w:lang w:eastAsia="zh-CN"/>
              </w:rPr>
              <w:t>表示</w:t>
            </w:r>
            <w:r w:rsidR="0037073C" w:rsidRPr="00F93408">
              <w:rPr>
                <w:rFonts w:ascii="SimSun" w:eastAsia="KaiTi" w:hAnsi="SimSun" w:cs="SimSun" w:hint="eastAsia"/>
                <w:sz w:val="24"/>
                <w:lang w:eastAsia="zh-CN"/>
              </w:rPr>
              <w:t>注意</w:t>
            </w:r>
            <w:r w:rsidR="0037073C">
              <w:rPr>
                <w:rFonts w:ascii="SimSun" w:eastAsia="KaiTi" w:hAnsi="SimSun" w:cs="SimSun" w:hint="eastAsia"/>
                <w:sz w:val="24"/>
                <w:lang w:eastAsia="zh-CN"/>
              </w:rPr>
              <w:t>到</w:t>
            </w:r>
            <w:r w:rsidRPr="00F93408">
              <w:rPr>
                <w:rFonts w:ascii="SimSun" w:eastAsia="KaiTi" w:hAnsi="SimSun" w:cs="SimSun" w:hint="eastAsia"/>
                <w:sz w:val="24"/>
                <w:lang w:eastAsia="zh-CN"/>
              </w:rPr>
              <w:t>爱知生物多样性目标</w:t>
            </w:r>
            <w:r w:rsidRPr="00F93408">
              <w:rPr>
                <w:rFonts w:eastAsia="KaiTi"/>
                <w:sz w:val="24"/>
                <w:lang w:eastAsia="zh-CN"/>
              </w:rPr>
              <w:t>11</w:t>
            </w:r>
            <w:r w:rsidRPr="00F93408">
              <w:rPr>
                <w:rFonts w:ascii="SimSun" w:eastAsia="KaiTi" w:hAnsi="SimSun" w:cs="SimSun" w:hint="eastAsia"/>
                <w:sz w:val="24"/>
                <w:lang w:eastAsia="zh-CN"/>
              </w:rPr>
              <w:t>的执行情况</w:t>
            </w:r>
            <w:r w:rsidR="00DE58CF">
              <w:rPr>
                <w:rFonts w:ascii="SimSun" w:eastAsia="KaiTi" w:hAnsi="SimSun" w:cs="SimSun" w:hint="eastAsia"/>
                <w:sz w:val="24"/>
                <w:lang w:eastAsia="zh-CN"/>
              </w:rPr>
              <w:t>。</w:t>
            </w:r>
          </w:p>
        </w:tc>
      </w:tr>
    </w:tbl>
    <w:p w14:paraId="6634DE86" w14:textId="77777777" w:rsidR="00363B04" w:rsidRDefault="00363B04" w:rsidP="004039BA">
      <w:pPr>
        <w:pStyle w:val="ListParagraph"/>
        <w:tabs>
          <w:tab w:val="left" w:pos="360"/>
        </w:tabs>
        <w:spacing w:before="120" w:after="120"/>
        <w:ind w:left="0"/>
        <w:contextualSpacing w:val="0"/>
        <w:rPr>
          <w:szCs w:val="22"/>
          <w:highlight w:val="yellow"/>
          <w:lang w:eastAsia="zh-CN"/>
        </w:rPr>
      </w:pPr>
    </w:p>
    <w:p w14:paraId="34DCA49A" w14:textId="77777777" w:rsidR="004039BA" w:rsidRDefault="004039BA">
      <w:pPr>
        <w:jc w:val="left"/>
        <w:rPr>
          <w:b/>
          <w:bCs/>
          <w:lang w:eastAsia="zh-CN"/>
        </w:rPr>
      </w:pPr>
      <w:r>
        <w:rPr>
          <w:b/>
          <w:bCs/>
          <w:lang w:eastAsia="zh-CN"/>
        </w:rPr>
        <w:br w:type="page"/>
      </w:r>
    </w:p>
    <w:p w14:paraId="6B9439D0" w14:textId="5FB1A9D9" w:rsidR="00EE2EC4" w:rsidRPr="00EE2EC4" w:rsidRDefault="00EE2EC4" w:rsidP="00190E2A">
      <w:pPr>
        <w:pStyle w:val="a1"/>
      </w:pPr>
      <w:bookmarkStart w:id="216" w:name="_Toc118814423"/>
      <w:r w:rsidRPr="00EE2EC4">
        <w:lastRenderedPageBreak/>
        <w:t>项目20.</w:t>
      </w:r>
      <w:r>
        <w:t xml:space="preserve">  </w:t>
      </w:r>
      <w:r w:rsidRPr="00EE2EC4">
        <w:t>海洋和沿海生物多样性</w:t>
      </w:r>
      <w:bookmarkEnd w:id="216"/>
    </w:p>
    <w:p w14:paraId="6ACD3A5A" w14:textId="74068380" w:rsidR="00AE555C" w:rsidRPr="00EE2EC4" w:rsidRDefault="00EE2EC4" w:rsidP="00190E2A">
      <w:pPr>
        <w:pStyle w:val="a2"/>
        <w:rPr>
          <w:rFonts w:eastAsia="SimSun"/>
        </w:rPr>
      </w:pPr>
      <w:bookmarkStart w:id="217" w:name="_Toc118810914"/>
      <w:bookmarkStart w:id="218" w:name="_Toc118814424"/>
      <w:r w:rsidRPr="00EE2EC4">
        <w:rPr>
          <w:rFonts w:eastAsia="SimSun"/>
        </w:rPr>
        <w:t>20 A.</w:t>
      </w:r>
      <w:r>
        <w:rPr>
          <w:rFonts w:eastAsia="SimSun"/>
        </w:rPr>
        <w:t xml:space="preserve">  </w:t>
      </w:r>
      <w:r w:rsidRPr="00EE2EC4">
        <w:rPr>
          <w:rFonts w:eastAsia="SimSun"/>
        </w:rPr>
        <w:t>具有重要生态或生物意义的海洋区域</w:t>
      </w:r>
      <w:bookmarkEnd w:id="217"/>
      <w:bookmarkEnd w:id="218"/>
    </w:p>
    <w:p w14:paraId="4B00E97F" w14:textId="52D96726" w:rsidR="005C7CC6" w:rsidRPr="00167281" w:rsidRDefault="006245AE" w:rsidP="00190E2A">
      <w:pPr>
        <w:pStyle w:val="a2"/>
        <w:rPr>
          <w:i/>
        </w:rPr>
      </w:pPr>
      <w:bookmarkStart w:id="219" w:name="_Toc118354928"/>
      <w:bookmarkStart w:id="220" w:name="_Toc118810915"/>
      <w:bookmarkStart w:id="221" w:name="_Toc118814425"/>
      <w:r w:rsidRPr="00EE2EC4">
        <w:rPr>
          <w:rFonts w:eastAsia="SimSun"/>
        </w:rPr>
        <w:t>20A.</w:t>
      </w:r>
      <w:r w:rsidR="00B94578" w:rsidRPr="00EE2EC4">
        <w:rPr>
          <w:rFonts w:eastAsia="SimSun"/>
        </w:rPr>
        <w:t>1.</w:t>
      </w:r>
      <w:bookmarkEnd w:id="219"/>
      <w:r w:rsidR="00EE2EC4">
        <w:rPr>
          <w:rFonts w:eastAsia="SimSun"/>
        </w:rPr>
        <w:t xml:space="preserve">  </w:t>
      </w:r>
      <w:r w:rsidR="00EE2EC4" w:rsidRPr="00EE2EC4">
        <w:rPr>
          <w:rFonts w:eastAsia="SimSun"/>
        </w:rPr>
        <w:t>东北大西洋</w:t>
      </w:r>
      <w:r w:rsidR="006A243A">
        <w:rPr>
          <w:rFonts w:eastAsia="SimSun" w:hint="eastAsia"/>
        </w:rPr>
        <w:t>和临近区域</w:t>
      </w:r>
      <w:r w:rsidR="00EE2EC4" w:rsidRPr="00EE2EC4">
        <w:rPr>
          <w:rFonts w:eastAsia="SimSun"/>
        </w:rPr>
        <w:t>具有重要生态或生物意义的海洋区域</w:t>
      </w:r>
      <w:bookmarkEnd w:id="220"/>
      <w:bookmarkEnd w:id="221"/>
    </w:p>
    <w:tbl>
      <w:tblPr>
        <w:tblStyle w:val="TableGrid"/>
        <w:tblW w:w="0" w:type="auto"/>
        <w:tblLook w:val="04A0" w:firstRow="1" w:lastRow="0" w:firstColumn="1" w:lastColumn="0" w:noHBand="0" w:noVBand="1"/>
      </w:tblPr>
      <w:tblGrid>
        <w:gridCol w:w="9350"/>
      </w:tblGrid>
      <w:tr w:rsidR="005C7CC6" w14:paraId="27634F24" w14:textId="77777777" w:rsidTr="000B2A93">
        <w:tc>
          <w:tcPr>
            <w:tcW w:w="9350" w:type="dxa"/>
            <w:tcBorders>
              <w:left w:val="nil"/>
              <w:right w:val="nil"/>
            </w:tcBorders>
          </w:tcPr>
          <w:p w14:paraId="4408F9C8" w14:textId="00FA15F1" w:rsidR="005C7CC6" w:rsidRPr="00EE2EC4" w:rsidRDefault="004815BA" w:rsidP="004C474B">
            <w:pPr>
              <w:tabs>
                <w:tab w:val="left" w:pos="360"/>
              </w:tabs>
              <w:spacing w:before="120" w:after="120"/>
              <w:rPr>
                <w:rFonts w:eastAsia="KaiTi"/>
                <w:sz w:val="24"/>
              </w:rPr>
            </w:pPr>
            <w:r>
              <w:rPr>
                <w:rFonts w:ascii="SimSun" w:eastAsia="KaiTi" w:hAnsi="SimSun" w:cs="SimSun" w:hint="eastAsia"/>
                <w:sz w:val="24"/>
                <w:lang w:eastAsia="zh-CN"/>
              </w:rPr>
              <w:t>以下来自</w:t>
            </w:r>
            <w:r w:rsidR="00EE2EC4" w:rsidRPr="00EE2EC4">
              <w:rPr>
                <w:rFonts w:ascii="SimSun" w:eastAsia="KaiTi" w:hAnsi="SimSun" w:cs="SimSun" w:hint="eastAsia"/>
                <w:sz w:val="24"/>
                <w:lang w:eastAsia="zh-CN"/>
              </w:rPr>
              <w:t>第</w:t>
            </w:r>
            <w:r w:rsidR="005C7CC6" w:rsidRPr="00EE2EC4">
              <w:rPr>
                <w:rFonts w:eastAsia="KaiTi"/>
                <w:sz w:val="24"/>
              </w:rPr>
              <w:t>23/4</w:t>
            </w:r>
            <w:r w:rsidR="00EE2EC4" w:rsidRPr="00EE2EC4">
              <w:rPr>
                <w:rFonts w:ascii="SimSun" w:eastAsia="KaiTi" w:hAnsi="SimSun" w:cs="SimSun" w:hint="eastAsia"/>
                <w:sz w:val="24"/>
                <w:lang w:eastAsia="zh-CN"/>
              </w:rPr>
              <w:t>号建议</w:t>
            </w:r>
            <w:r w:rsidR="005C7CC6" w:rsidRPr="00EE2EC4">
              <w:rPr>
                <w:rFonts w:eastAsia="KaiTi"/>
                <w:sz w:val="24"/>
              </w:rPr>
              <w:t xml:space="preserve"> </w:t>
            </w:r>
            <w:r w:rsidR="00DE58CF">
              <w:rPr>
                <w:rFonts w:eastAsia="KaiTi" w:hint="eastAsia"/>
                <w:sz w:val="24"/>
                <w:lang w:eastAsia="zh-CN"/>
              </w:rPr>
              <w:t>。</w:t>
            </w:r>
          </w:p>
        </w:tc>
      </w:tr>
    </w:tbl>
    <w:p w14:paraId="5035D1C6" w14:textId="77777777" w:rsidR="005C7CC6" w:rsidRPr="00F55EA5" w:rsidRDefault="005C7CC6" w:rsidP="004C474B">
      <w:pPr>
        <w:keepNext/>
        <w:spacing w:before="120" w:after="120"/>
        <w:jc w:val="center"/>
        <w:rPr>
          <w:b/>
          <w:bCs/>
          <w:iCs/>
          <w:szCs w:val="22"/>
        </w:rPr>
      </w:pPr>
    </w:p>
    <w:p w14:paraId="2B656F7A" w14:textId="77777777" w:rsidR="00E83506" w:rsidRPr="00E83506" w:rsidRDefault="00E83506" w:rsidP="00E83506">
      <w:pPr>
        <w:adjustRightInd w:val="0"/>
        <w:snapToGrid w:val="0"/>
        <w:spacing w:before="120" w:after="120" w:line="240" w:lineRule="atLeast"/>
        <w:ind w:firstLine="490"/>
        <w:jc w:val="left"/>
        <w:rPr>
          <w:rFonts w:eastAsia="KaiTi"/>
          <w:sz w:val="24"/>
        </w:rPr>
        <w:sectPr w:rsidR="00E83506" w:rsidRPr="00E83506" w:rsidSect="000D5D2D">
          <w:headerReference w:type="even" r:id="rId55"/>
          <w:headerReference w:type="default" r:id="rId56"/>
          <w:pgSz w:w="12240" w:h="15840" w:code="1"/>
          <w:pgMar w:top="1021" w:right="1440" w:bottom="1134" w:left="1440" w:header="720" w:footer="720" w:gutter="0"/>
          <w:cols w:space="720"/>
          <w:titlePg/>
          <w:docGrid w:linePitch="326"/>
        </w:sectPr>
      </w:pPr>
      <w:r w:rsidRPr="00E83506">
        <w:rPr>
          <w:rFonts w:eastAsia="KaiTi" w:hint="eastAsia"/>
          <w:sz w:val="24"/>
        </w:rPr>
        <w:t>缔约方大会，</w:t>
      </w:r>
    </w:p>
    <w:p w14:paraId="6D7267AB" w14:textId="1957FFE3" w:rsidR="00E83506" w:rsidRPr="00E83506" w:rsidRDefault="00E83506">
      <w:pPr>
        <w:pStyle w:val="bodytextnoindent"/>
        <w:numPr>
          <w:ilvl w:val="0"/>
          <w:numId w:val="173"/>
        </w:numPr>
        <w:snapToGrid w:val="0"/>
        <w:spacing w:line="240" w:lineRule="atLeast"/>
        <w:ind w:left="0" w:firstLine="490"/>
        <w:jc w:val="both"/>
        <w:rPr>
          <w:szCs w:val="24"/>
          <w:lang w:eastAsia="zh-CN"/>
        </w:rPr>
      </w:pPr>
      <w:r w:rsidRPr="00E83506">
        <w:rPr>
          <w:rFonts w:eastAsia="KaiTi" w:hint="eastAsia"/>
          <w:szCs w:val="24"/>
          <w:lang w:eastAsia="zh-CN"/>
        </w:rPr>
        <w:t>确认</w:t>
      </w:r>
      <w:r w:rsidRPr="00E83506">
        <w:rPr>
          <w:rFonts w:ascii="SimSun" w:eastAsia="SimSun" w:hAnsi="SimSun" w:cs="SimSun" w:hint="eastAsia"/>
          <w:szCs w:val="24"/>
          <w:lang w:eastAsia="zh-CN"/>
        </w:rPr>
        <w:t>执行秘书应缔约方大会第十届和第十一届会议的要求</w:t>
      </w:r>
      <w:r w:rsidRPr="00E83506">
        <w:rPr>
          <w:rFonts w:eastAsia="KaiTi"/>
          <w:szCs w:val="24"/>
          <w:vertAlign w:val="superscript"/>
          <w:lang w:eastAsia="zh-CN"/>
        </w:rPr>
        <w:footnoteReference w:id="321"/>
      </w:r>
      <w:r w:rsidR="00916633">
        <w:rPr>
          <w:rFonts w:ascii="SimSun" w:eastAsia="SimSun" w:hAnsi="SimSun" w:cs="SimSun" w:hint="eastAsia"/>
          <w:szCs w:val="24"/>
          <w:lang w:eastAsia="zh-CN"/>
        </w:rPr>
        <w:t>，</w:t>
      </w:r>
      <w:r w:rsidRPr="00E83506">
        <w:rPr>
          <w:rFonts w:ascii="SimSun" w:eastAsia="SimSun" w:hAnsi="SimSun" w:cs="SimSun" w:hint="eastAsia"/>
          <w:szCs w:val="24"/>
          <w:lang w:eastAsia="zh-CN"/>
        </w:rPr>
        <w:t>成功完成了一系列区域研讨会，覆盖了世界上大多数海洋，促进了描述符合具有重要生态或生物意义的海洋区域标准的</w:t>
      </w:r>
      <w:r w:rsidRPr="00E83506">
        <w:rPr>
          <w:rFonts w:hint="eastAsia"/>
          <w:szCs w:val="24"/>
          <w:lang w:eastAsia="zh-CN"/>
        </w:rPr>
        <w:t>338</w:t>
      </w:r>
      <w:r w:rsidRPr="00E83506">
        <w:rPr>
          <w:rFonts w:ascii="SimSun" w:eastAsia="SimSun" w:hAnsi="SimSun" w:cs="SimSun" w:hint="eastAsia"/>
          <w:szCs w:val="24"/>
          <w:lang w:eastAsia="zh-CN"/>
        </w:rPr>
        <w:t>个区域；</w:t>
      </w:r>
      <w:r w:rsidRPr="00E83506">
        <w:rPr>
          <w:rFonts w:hint="eastAsia"/>
          <w:szCs w:val="24"/>
          <w:lang w:eastAsia="zh-CN"/>
        </w:rPr>
        <w:t xml:space="preserve"> </w:t>
      </w:r>
    </w:p>
    <w:p w14:paraId="59000ED8" w14:textId="77777777" w:rsidR="00E83506" w:rsidRPr="00E83506" w:rsidRDefault="00E83506">
      <w:pPr>
        <w:pStyle w:val="bodytextnoindent"/>
        <w:numPr>
          <w:ilvl w:val="0"/>
          <w:numId w:val="173"/>
        </w:numPr>
        <w:snapToGrid w:val="0"/>
        <w:spacing w:line="240" w:lineRule="atLeast"/>
        <w:ind w:left="0" w:firstLine="490"/>
        <w:jc w:val="both"/>
        <w:rPr>
          <w:szCs w:val="24"/>
          <w:lang w:eastAsia="zh-CN"/>
        </w:rPr>
      </w:pPr>
      <w:r w:rsidRPr="00E83506">
        <w:rPr>
          <w:rFonts w:eastAsia="KaiTi" w:hint="eastAsia"/>
          <w:szCs w:val="24"/>
          <w:lang w:eastAsia="zh-CN"/>
        </w:rPr>
        <w:t>感谢</w:t>
      </w:r>
      <w:r w:rsidRPr="00E83506">
        <w:rPr>
          <w:rFonts w:ascii="SimSun" w:eastAsia="SimSun" w:hAnsi="SimSun" w:cs="SimSun" w:hint="eastAsia"/>
          <w:szCs w:val="24"/>
          <w:lang w:eastAsia="zh-CN"/>
        </w:rPr>
        <w:t>为这一进程做出贡献的所有缔约方、其他国家政府、组织和利益攸关方，并</w:t>
      </w:r>
      <w:r w:rsidRPr="00E83506">
        <w:rPr>
          <w:rFonts w:eastAsia="KaiTi" w:hint="eastAsia"/>
          <w:szCs w:val="24"/>
          <w:lang w:eastAsia="zh-CN"/>
        </w:rPr>
        <w:t>鼓励</w:t>
      </w:r>
      <w:r w:rsidRPr="00E83506">
        <w:rPr>
          <w:rFonts w:ascii="SimSun" w:eastAsia="SimSun" w:hAnsi="SimSun" w:cs="SimSun" w:hint="eastAsia"/>
          <w:szCs w:val="24"/>
          <w:lang w:eastAsia="zh-CN"/>
        </w:rPr>
        <w:t>继续努力利用现有的最佳科学信息，描述符合具有重要生态或生物意义的海洋区域标准的区域，并增加全球具有重要生态或生物意义的海洋区域的数目和覆盖面；</w:t>
      </w:r>
      <w:r w:rsidRPr="00E83506">
        <w:rPr>
          <w:rFonts w:hint="eastAsia"/>
          <w:szCs w:val="24"/>
          <w:lang w:eastAsia="zh-CN"/>
        </w:rPr>
        <w:t xml:space="preserve"> </w:t>
      </w:r>
    </w:p>
    <w:p w14:paraId="72465AE5" w14:textId="77777777" w:rsidR="00E83506" w:rsidRPr="00E83506" w:rsidRDefault="00E83506">
      <w:pPr>
        <w:pStyle w:val="bodytextnoindent"/>
        <w:numPr>
          <w:ilvl w:val="0"/>
          <w:numId w:val="173"/>
        </w:numPr>
        <w:snapToGrid w:val="0"/>
        <w:spacing w:line="240" w:lineRule="atLeast"/>
        <w:ind w:left="0" w:firstLine="490"/>
        <w:jc w:val="both"/>
        <w:rPr>
          <w:szCs w:val="24"/>
          <w:lang w:eastAsia="zh-CN"/>
        </w:rPr>
      </w:pPr>
      <w:r w:rsidRPr="00E83506">
        <w:rPr>
          <w:rFonts w:eastAsia="KaiTi" w:hint="eastAsia"/>
          <w:szCs w:val="24"/>
          <w:lang w:eastAsia="zh-CN"/>
        </w:rPr>
        <w:t>感谢</w:t>
      </w:r>
      <w:r w:rsidRPr="00E83506">
        <w:rPr>
          <w:rFonts w:ascii="SimSun" w:eastAsia="SimSun" w:hAnsi="SimSun" w:cs="SimSun" w:hint="eastAsia"/>
          <w:szCs w:val="24"/>
          <w:lang w:eastAsia="zh-CN"/>
        </w:rPr>
        <w:t>瑞典政府主办促进描述东北大西洋具有重要生态或生物意义的海洋区域的区域研讨会，丹麦、法国、德国和瑞典政府为研讨会提供财务支持，《保护东北大西洋海洋环境公约》和东北大西洋渔业委员会提供宝贵的科学和技术投入；</w:t>
      </w:r>
    </w:p>
    <w:p w14:paraId="1019E8A6" w14:textId="0395DDD0" w:rsidR="00E83506" w:rsidRPr="00E83506" w:rsidRDefault="00E83506">
      <w:pPr>
        <w:pStyle w:val="bodytextnoindent"/>
        <w:numPr>
          <w:ilvl w:val="0"/>
          <w:numId w:val="173"/>
        </w:numPr>
        <w:snapToGrid w:val="0"/>
        <w:spacing w:line="240" w:lineRule="atLeast"/>
        <w:ind w:left="0" w:firstLine="490"/>
        <w:jc w:val="both"/>
        <w:rPr>
          <w:szCs w:val="24"/>
          <w:lang w:eastAsia="zh-CN"/>
        </w:rPr>
      </w:pPr>
      <w:r w:rsidRPr="00E83506">
        <w:rPr>
          <w:rFonts w:eastAsia="KaiTi" w:hint="eastAsia"/>
          <w:szCs w:val="24"/>
          <w:lang w:eastAsia="zh-CN"/>
        </w:rPr>
        <w:t>欢迎</w:t>
      </w:r>
      <w:r w:rsidRPr="00E83506">
        <w:rPr>
          <w:rFonts w:ascii="SimSun" w:eastAsia="SimSun" w:hAnsi="SimSun" w:cs="SimSun" w:hint="eastAsia"/>
          <w:szCs w:val="24"/>
          <w:lang w:eastAsia="zh-CN"/>
        </w:rPr>
        <w:t>科学、技术和工艺咨询附属机构第二十三次会议编制的总结报告，这些报告附于本决定草案之后，系根据促进描述东北大西洋具有重要生态或生物意义的海洋区域的区域研讨会的报告编制</w:t>
      </w:r>
      <w:r w:rsidRPr="00E83506">
        <w:rPr>
          <w:rStyle w:val="FootnoteReference"/>
          <w:sz w:val="24"/>
          <w:szCs w:val="24"/>
          <w:lang w:eastAsia="zh-CN"/>
        </w:rPr>
        <w:footnoteReference w:id="322"/>
      </w:r>
      <w:r w:rsidR="00916633">
        <w:rPr>
          <w:rFonts w:ascii="SimSun" w:eastAsia="SimSun" w:hAnsi="SimSun" w:cs="SimSun" w:hint="eastAsia"/>
          <w:szCs w:val="24"/>
          <w:lang w:eastAsia="zh-CN"/>
        </w:rPr>
        <w:t>；</w:t>
      </w:r>
    </w:p>
    <w:p w14:paraId="4CFED9AF" w14:textId="77777777" w:rsidR="00E83506" w:rsidRPr="00E83506" w:rsidRDefault="00E83506">
      <w:pPr>
        <w:pStyle w:val="bodytextnoindent"/>
        <w:numPr>
          <w:ilvl w:val="0"/>
          <w:numId w:val="173"/>
        </w:numPr>
        <w:snapToGrid w:val="0"/>
        <w:spacing w:line="240" w:lineRule="atLeast"/>
        <w:ind w:left="0" w:firstLine="490"/>
        <w:jc w:val="both"/>
        <w:rPr>
          <w:szCs w:val="24"/>
          <w:lang w:eastAsia="zh-CN"/>
        </w:rPr>
      </w:pPr>
      <w:r w:rsidRPr="00E83506">
        <w:rPr>
          <w:rFonts w:eastAsia="KaiTi" w:hint="eastAsia"/>
          <w:szCs w:val="24"/>
          <w:lang w:eastAsia="zh-CN"/>
        </w:rPr>
        <w:t>请</w:t>
      </w:r>
      <w:r w:rsidRPr="00E83506">
        <w:rPr>
          <w:rFonts w:ascii="SimSun" w:eastAsia="SimSun" w:hAnsi="SimSun" w:cs="SimSun" w:hint="eastAsia"/>
          <w:szCs w:val="24"/>
          <w:lang w:eastAsia="zh-CN"/>
        </w:rPr>
        <w:t>执行秘书按照第</w:t>
      </w:r>
      <w:hyperlink r:id="rId57" w:history="1">
        <w:r w:rsidRPr="00E83506">
          <w:rPr>
            <w:rStyle w:val="Hyperlink"/>
            <w:rFonts w:hint="eastAsia"/>
            <w:sz w:val="24"/>
            <w:szCs w:val="24"/>
            <w:lang w:eastAsia="zh-CN"/>
          </w:rPr>
          <w:t>X/29</w:t>
        </w:r>
      </w:hyperlink>
      <w:r w:rsidRPr="00E83506">
        <w:rPr>
          <w:rFonts w:ascii="SimSun" w:eastAsia="SimSun" w:hAnsi="SimSun" w:cs="SimSun" w:hint="eastAsia"/>
          <w:szCs w:val="24"/>
          <w:lang w:eastAsia="zh-CN"/>
        </w:rPr>
        <w:t>号、第</w:t>
      </w:r>
      <w:hyperlink r:id="rId58" w:history="1">
        <w:r w:rsidRPr="00E83506">
          <w:rPr>
            <w:rStyle w:val="Hyperlink"/>
            <w:rFonts w:hint="eastAsia"/>
            <w:sz w:val="24"/>
            <w:szCs w:val="24"/>
            <w:lang w:eastAsia="zh-CN"/>
          </w:rPr>
          <w:t>XI/17</w:t>
        </w:r>
      </w:hyperlink>
      <w:r w:rsidRPr="00E83506">
        <w:rPr>
          <w:rFonts w:ascii="SimSun" w:eastAsia="SimSun" w:hAnsi="SimSun" w:cs="SimSun" w:hint="eastAsia"/>
          <w:szCs w:val="24"/>
          <w:lang w:eastAsia="zh-CN"/>
        </w:rPr>
        <w:t>号、第</w:t>
      </w:r>
      <w:hyperlink r:id="rId59" w:history="1">
        <w:r w:rsidRPr="00E83506">
          <w:rPr>
            <w:rStyle w:val="Hyperlink"/>
            <w:rFonts w:hint="eastAsia"/>
            <w:sz w:val="24"/>
            <w:szCs w:val="24"/>
            <w:lang w:eastAsia="zh-CN"/>
          </w:rPr>
          <w:t>XII/22</w:t>
        </w:r>
      </w:hyperlink>
      <w:r w:rsidRPr="00E83506">
        <w:rPr>
          <w:rFonts w:ascii="SimSun" w:eastAsia="SimSun" w:hAnsi="SimSun" w:cs="SimSun" w:hint="eastAsia"/>
          <w:szCs w:val="24"/>
          <w:lang w:eastAsia="zh-CN"/>
        </w:rPr>
        <w:t>号、第</w:t>
      </w:r>
      <w:hyperlink r:id="rId60" w:history="1">
        <w:r w:rsidRPr="00E83506">
          <w:rPr>
            <w:rStyle w:val="Hyperlink"/>
            <w:rFonts w:hint="eastAsia"/>
            <w:sz w:val="24"/>
            <w:szCs w:val="24"/>
            <w:lang w:eastAsia="zh-CN"/>
          </w:rPr>
          <w:t>XIII/12</w:t>
        </w:r>
      </w:hyperlink>
      <w:r w:rsidRPr="00E83506">
        <w:rPr>
          <w:rFonts w:ascii="SimSun" w:eastAsia="SimSun" w:hAnsi="SimSun" w:cs="SimSun" w:hint="eastAsia"/>
          <w:szCs w:val="24"/>
          <w:lang w:eastAsia="zh-CN"/>
        </w:rPr>
        <w:t>号和第</w:t>
      </w:r>
      <w:hyperlink r:id="rId61" w:history="1">
        <w:r w:rsidRPr="00E83506">
          <w:rPr>
            <w:rStyle w:val="Hyperlink"/>
            <w:rFonts w:hint="eastAsia"/>
            <w:sz w:val="24"/>
            <w:szCs w:val="24"/>
            <w:lang w:eastAsia="zh-CN"/>
          </w:rPr>
          <w:t>14/9</w:t>
        </w:r>
      </w:hyperlink>
      <w:r w:rsidRPr="00E83506">
        <w:rPr>
          <w:rFonts w:ascii="SimSun" w:eastAsia="SimSun" w:hAnsi="SimSun" w:cs="SimSun" w:hint="eastAsia"/>
          <w:szCs w:val="24"/>
          <w:lang w:eastAsia="zh-CN"/>
        </w:rPr>
        <w:t>号决定规定的目的和程序，将总结报告列入具有重要生态或生物意义的海洋区域信息库，并提交联合国大会及其相关进程以及各缔约方、其他国家政府和相关国际组织。</w:t>
      </w:r>
    </w:p>
    <w:p w14:paraId="67F1DCF2" w14:textId="77777777" w:rsidR="00E83506" w:rsidRDefault="00E83506" w:rsidP="00E83506">
      <w:pPr>
        <w:spacing w:line="259" w:lineRule="auto"/>
        <w:jc w:val="center"/>
        <w:rPr>
          <w:lang w:eastAsia="zh-CN"/>
        </w:rPr>
      </w:pPr>
    </w:p>
    <w:p w14:paraId="44B62FF7" w14:textId="77777777" w:rsidR="00E83506" w:rsidRDefault="00E83506" w:rsidP="00E83506">
      <w:pPr>
        <w:jc w:val="left"/>
        <w:rPr>
          <w:lang w:eastAsia="zh-CN"/>
        </w:rPr>
      </w:pPr>
      <w:r>
        <w:rPr>
          <w:lang w:eastAsia="zh-CN"/>
        </w:rPr>
        <w:br w:type="page"/>
      </w:r>
    </w:p>
    <w:p w14:paraId="1C5B00D5" w14:textId="77777777" w:rsidR="00E83506" w:rsidRPr="00E83506" w:rsidRDefault="00E83506" w:rsidP="00E83506">
      <w:pPr>
        <w:keepNext/>
        <w:suppressLineNumbers/>
        <w:suppressAutoHyphens/>
        <w:kinsoku w:val="0"/>
        <w:overflowPunct w:val="0"/>
        <w:topLinePunct/>
        <w:autoSpaceDE w:val="0"/>
        <w:autoSpaceDN w:val="0"/>
        <w:jc w:val="center"/>
        <w:outlineLvl w:val="0"/>
        <w:rPr>
          <w:rFonts w:ascii="SimSun" w:eastAsia="KaiTi" w:hAnsi="SimSun" w:cs="SimSun"/>
          <w:iCs/>
          <w:snapToGrid w:val="0"/>
          <w:kern w:val="22"/>
          <w:sz w:val="20"/>
          <w:szCs w:val="20"/>
          <w:lang w:eastAsia="zh-CN"/>
        </w:rPr>
      </w:pPr>
      <w:r w:rsidRPr="00E83506">
        <w:rPr>
          <w:rFonts w:ascii="SimSun" w:eastAsia="KaiTi" w:hAnsi="SimSun" w:cs="SimSun" w:hint="eastAsia"/>
          <w:iCs/>
          <w:snapToGrid w:val="0"/>
          <w:kern w:val="22"/>
          <w:sz w:val="20"/>
          <w:szCs w:val="20"/>
          <w:lang w:eastAsia="zh-CN"/>
        </w:rPr>
        <w:lastRenderedPageBreak/>
        <w:t>增编</w:t>
      </w:r>
    </w:p>
    <w:p w14:paraId="6A3BA6A5" w14:textId="77777777" w:rsidR="00E83506" w:rsidRPr="00E83506" w:rsidRDefault="00E83506" w:rsidP="00E83506">
      <w:pPr>
        <w:keepNext/>
        <w:topLinePunct/>
        <w:adjustRightInd w:val="0"/>
        <w:snapToGrid w:val="0"/>
        <w:ind w:left="1080" w:right="1080"/>
        <w:jc w:val="center"/>
        <w:outlineLvl w:val="1"/>
        <w:rPr>
          <w:rFonts w:eastAsia="KaiTi"/>
          <w:snapToGrid w:val="0"/>
          <w:kern w:val="22"/>
          <w:sz w:val="20"/>
          <w:szCs w:val="20"/>
          <w:lang w:eastAsia="zh-CN"/>
        </w:rPr>
      </w:pPr>
      <w:r w:rsidRPr="00E83506">
        <w:rPr>
          <w:rFonts w:ascii="SimSun" w:hAnsi="SimSun" w:cs="SimSun" w:hint="eastAsia"/>
          <w:b/>
          <w:bCs/>
          <w:sz w:val="20"/>
          <w:szCs w:val="20"/>
          <w:lang w:eastAsia="zh-CN"/>
        </w:rPr>
        <w:t>关于描述东北大西洋和邻近区域中符合具有重要生态或生物意义的海洋区科学标准的区域的总结报告</w:t>
      </w:r>
    </w:p>
    <w:p w14:paraId="0D74FBC9" w14:textId="77777777" w:rsidR="00E83506" w:rsidRPr="00E83506" w:rsidRDefault="00E83506" w:rsidP="00E83506">
      <w:pPr>
        <w:keepNext/>
        <w:suppressLineNumbers/>
        <w:suppressAutoHyphens/>
        <w:kinsoku w:val="0"/>
        <w:overflowPunct w:val="0"/>
        <w:topLinePunct/>
        <w:autoSpaceDE w:val="0"/>
        <w:autoSpaceDN w:val="0"/>
        <w:snapToGrid w:val="0"/>
        <w:spacing w:before="120" w:after="120" w:line="240" w:lineRule="atLeast"/>
        <w:jc w:val="center"/>
        <w:outlineLvl w:val="0"/>
        <w:rPr>
          <w:bCs/>
          <w:caps/>
          <w:snapToGrid w:val="0"/>
          <w:kern w:val="22"/>
          <w:sz w:val="20"/>
          <w:szCs w:val="20"/>
          <w:lang w:eastAsia="zh-CN"/>
        </w:rPr>
      </w:pPr>
      <w:r w:rsidRPr="00E83506">
        <w:rPr>
          <w:rFonts w:ascii="SimSun" w:hAnsi="SimSun" w:cs="SimSun" w:hint="eastAsia"/>
          <w:b/>
          <w:bCs/>
          <w:caps/>
          <w:snapToGrid w:val="0"/>
          <w:kern w:val="22"/>
          <w:sz w:val="20"/>
          <w:szCs w:val="20"/>
          <w:lang w:eastAsia="zh-CN"/>
        </w:rPr>
        <w:t>背景</w:t>
      </w:r>
    </w:p>
    <w:p w14:paraId="5BEBFA73" w14:textId="67AE350C" w:rsidR="00E83506" w:rsidRPr="00E83506" w:rsidRDefault="00E83506" w:rsidP="00E83506">
      <w:pPr>
        <w:suppressLineNumbers/>
        <w:suppressAutoHyphens/>
        <w:kinsoku w:val="0"/>
        <w:overflowPunct w:val="0"/>
        <w:topLinePunct/>
        <w:autoSpaceDE w:val="0"/>
        <w:autoSpaceDN w:val="0"/>
        <w:snapToGrid w:val="0"/>
        <w:spacing w:before="120" w:after="120" w:line="240" w:lineRule="atLeast"/>
        <w:rPr>
          <w:snapToGrid w:val="0"/>
          <w:kern w:val="22"/>
          <w:sz w:val="20"/>
          <w:szCs w:val="20"/>
          <w:lang w:eastAsia="zh-CN"/>
        </w:rPr>
      </w:pPr>
      <w:r w:rsidRPr="00E83506">
        <w:rPr>
          <w:snapToGrid w:val="0"/>
          <w:kern w:val="22"/>
          <w:sz w:val="20"/>
          <w:szCs w:val="20"/>
          <w:lang w:eastAsia="zh-CN"/>
        </w:rPr>
        <w:t>1.</w:t>
      </w:r>
      <w:r w:rsidRPr="00E83506">
        <w:rPr>
          <w:snapToGrid w:val="0"/>
          <w:kern w:val="22"/>
          <w:sz w:val="20"/>
          <w:szCs w:val="20"/>
          <w:lang w:eastAsia="zh-CN"/>
        </w:rPr>
        <w:tab/>
      </w:r>
      <w:r w:rsidRPr="00E83506">
        <w:rPr>
          <w:rFonts w:ascii="SimSun" w:eastAsia="SimSun" w:hAnsi="SimSun" w:cs="SimSun" w:hint="eastAsia"/>
          <w:sz w:val="20"/>
          <w:szCs w:val="20"/>
          <w:lang w:val="en-US" w:eastAsia="zh-CN"/>
        </w:rPr>
        <w:t>根据第</w:t>
      </w:r>
      <w:hyperlink r:id="rId62" w:history="1">
        <w:r w:rsidRPr="00E83506">
          <w:rPr>
            <w:rFonts w:hint="eastAsia"/>
            <w:color w:val="0000FF"/>
            <w:sz w:val="20"/>
            <w:szCs w:val="20"/>
            <w:u w:val="single"/>
            <w:lang w:val="en-US" w:eastAsia="zh-CN"/>
          </w:rPr>
          <w:t>X/29</w:t>
        </w:r>
      </w:hyperlink>
      <w:r w:rsidRPr="00E83506">
        <w:rPr>
          <w:rFonts w:ascii="SimSun" w:eastAsia="SimSun" w:hAnsi="SimSun" w:cs="SimSun" w:hint="eastAsia"/>
          <w:sz w:val="20"/>
          <w:szCs w:val="20"/>
          <w:lang w:val="en-US" w:eastAsia="zh-CN"/>
        </w:rPr>
        <w:t>号决定第</w:t>
      </w:r>
      <w:r w:rsidRPr="00E83506">
        <w:rPr>
          <w:rFonts w:hint="eastAsia"/>
          <w:sz w:val="20"/>
          <w:szCs w:val="20"/>
          <w:lang w:val="en-US" w:eastAsia="zh-CN"/>
        </w:rPr>
        <w:t>36</w:t>
      </w:r>
      <w:r w:rsidRPr="00E83506">
        <w:rPr>
          <w:rFonts w:ascii="SimSun" w:eastAsia="SimSun" w:hAnsi="SimSun" w:cs="SimSun" w:hint="eastAsia"/>
          <w:sz w:val="20"/>
          <w:szCs w:val="20"/>
          <w:lang w:val="en-US" w:eastAsia="zh-CN"/>
        </w:rPr>
        <w:t>段、第</w:t>
      </w:r>
      <w:hyperlink r:id="rId63" w:history="1">
        <w:r w:rsidRPr="00E83506">
          <w:rPr>
            <w:rFonts w:hint="eastAsia"/>
            <w:color w:val="0000FF"/>
            <w:sz w:val="20"/>
            <w:szCs w:val="20"/>
            <w:u w:val="single"/>
            <w:lang w:val="en-US" w:eastAsia="zh-CN"/>
          </w:rPr>
          <w:t>XI/17</w:t>
        </w:r>
      </w:hyperlink>
      <w:r w:rsidRPr="00E83506">
        <w:rPr>
          <w:rFonts w:ascii="SimSun" w:eastAsia="SimSun" w:hAnsi="SimSun" w:cs="SimSun" w:hint="eastAsia"/>
          <w:sz w:val="20"/>
          <w:szCs w:val="20"/>
          <w:lang w:val="en-US" w:eastAsia="zh-CN"/>
        </w:rPr>
        <w:t>号决定第</w:t>
      </w:r>
      <w:r w:rsidRPr="00E83506">
        <w:rPr>
          <w:rFonts w:hint="eastAsia"/>
          <w:sz w:val="20"/>
          <w:szCs w:val="20"/>
          <w:lang w:val="en-US" w:eastAsia="zh-CN"/>
        </w:rPr>
        <w:t>12</w:t>
      </w:r>
      <w:r w:rsidRPr="00E83506">
        <w:rPr>
          <w:rFonts w:ascii="SimSun" w:eastAsia="SimSun" w:hAnsi="SimSun" w:cs="SimSun" w:hint="eastAsia"/>
          <w:sz w:val="20"/>
          <w:szCs w:val="20"/>
          <w:lang w:val="en-US" w:eastAsia="zh-CN"/>
        </w:rPr>
        <w:t>段、第</w:t>
      </w:r>
      <w:hyperlink r:id="rId64" w:history="1">
        <w:r w:rsidRPr="00E83506">
          <w:rPr>
            <w:rFonts w:hint="eastAsia"/>
            <w:color w:val="0000FF"/>
            <w:sz w:val="20"/>
            <w:szCs w:val="20"/>
            <w:u w:val="single"/>
            <w:lang w:val="en-US" w:eastAsia="zh-CN"/>
          </w:rPr>
          <w:t>XII/22</w:t>
        </w:r>
      </w:hyperlink>
      <w:r w:rsidRPr="00E83506">
        <w:rPr>
          <w:rFonts w:ascii="SimSun" w:eastAsia="SimSun" w:hAnsi="SimSun" w:cs="SimSun" w:hint="eastAsia"/>
          <w:sz w:val="20"/>
          <w:szCs w:val="20"/>
          <w:lang w:val="en-US" w:eastAsia="zh-CN"/>
        </w:rPr>
        <w:t>号决定第</w:t>
      </w:r>
      <w:r w:rsidRPr="00E83506">
        <w:rPr>
          <w:rFonts w:hint="eastAsia"/>
          <w:sz w:val="20"/>
          <w:szCs w:val="20"/>
          <w:lang w:val="en-US" w:eastAsia="zh-CN"/>
        </w:rPr>
        <w:t>6</w:t>
      </w:r>
      <w:r w:rsidRPr="00E83506">
        <w:rPr>
          <w:rFonts w:ascii="SimSun" w:eastAsia="SimSun" w:hAnsi="SimSun" w:cs="SimSun" w:hint="eastAsia"/>
          <w:sz w:val="20"/>
          <w:szCs w:val="20"/>
          <w:lang w:val="en-US" w:eastAsia="zh-CN"/>
        </w:rPr>
        <w:t>段、第</w:t>
      </w:r>
      <w:hyperlink r:id="rId65" w:history="1">
        <w:r w:rsidRPr="00E83506">
          <w:rPr>
            <w:rFonts w:hint="eastAsia"/>
            <w:color w:val="0000FF"/>
            <w:sz w:val="20"/>
            <w:szCs w:val="20"/>
            <w:u w:val="single"/>
            <w:lang w:val="en-US" w:eastAsia="zh-CN"/>
          </w:rPr>
          <w:t>XIII/12</w:t>
        </w:r>
      </w:hyperlink>
      <w:r w:rsidRPr="00E83506">
        <w:rPr>
          <w:rFonts w:ascii="SimSun" w:eastAsia="SimSun" w:hAnsi="SimSun" w:cs="SimSun" w:hint="eastAsia"/>
          <w:sz w:val="20"/>
          <w:szCs w:val="20"/>
          <w:lang w:val="en-US" w:eastAsia="zh-CN"/>
        </w:rPr>
        <w:t>号决定第</w:t>
      </w:r>
      <w:r w:rsidRPr="00E83506">
        <w:rPr>
          <w:rFonts w:hint="eastAsia"/>
          <w:sz w:val="20"/>
          <w:szCs w:val="20"/>
          <w:lang w:val="en-US" w:eastAsia="zh-CN"/>
        </w:rPr>
        <w:t>8</w:t>
      </w:r>
      <w:r w:rsidRPr="00E83506">
        <w:rPr>
          <w:rFonts w:ascii="SimSun" w:eastAsia="SimSun" w:hAnsi="SimSun" w:cs="SimSun" w:hint="eastAsia"/>
          <w:sz w:val="20"/>
          <w:szCs w:val="20"/>
          <w:lang w:val="en-US" w:eastAsia="zh-CN"/>
        </w:rPr>
        <w:t>段和第</w:t>
      </w:r>
      <w:hyperlink r:id="rId66" w:history="1">
        <w:r w:rsidRPr="00E83506">
          <w:rPr>
            <w:rFonts w:hint="eastAsia"/>
            <w:color w:val="0000FF"/>
            <w:sz w:val="20"/>
            <w:szCs w:val="20"/>
            <w:u w:val="single"/>
            <w:lang w:val="en-US" w:eastAsia="zh-CN"/>
          </w:rPr>
          <w:t>14/9</w:t>
        </w:r>
      </w:hyperlink>
      <w:r w:rsidRPr="00E83506">
        <w:rPr>
          <w:rFonts w:ascii="SimSun" w:eastAsia="SimSun" w:hAnsi="SimSun" w:cs="SimSun" w:hint="eastAsia"/>
          <w:sz w:val="20"/>
          <w:szCs w:val="20"/>
          <w:lang w:val="en-US" w:eastAsia="zh-CN"/>
        </w:rPr>
        <w:t>号决定第</w:t>
      </w:r>
      <w:r w:rsidRPr="00E83506">
        <w:rPr>
          <w:rFonts w:hint="eastAsia"/>
          <w:sz w:val="20"/>
          <w:szCs w:val="20"/>
          <w:lang w:val="en-US" w:eastAsia="zh-CN"/>
        </w:rPr>
        <w:t>4</w:t>
      </w:r>
      <w:r w:rsidRPr="00E83506">
        <w:rPr>
          <w:rFonts w:ascii="SimSun" w:eastAsia="SimSun" w:hAnsi="SimSun" w:cs="SimSun" w:hint="eastAsia"/>
          <w:sz w:val="20"/>
          <w:szCs w:val="20"/>
          <w:lang w:val="en-US" w:eastAsia="zh-CN"/>
        </w:rPr>
        <w:t>段，《生物多样性公约》执行秘书召开了一次区域研讨会（</w:t>
      </w:r>
      <w:r w:rsidRPr="00E83506">
        <w:rPr>
          <w:rFonts w:hint="eastAsia"/>
          <w:sz w:val="20"/>
          <w:szCs w:val="20"/>
          <w:lang w:val="en-US" w:eastAsia="zh-CN"/>
        </w:rPr>
        <w:t>2019</w:t>
      </w:r>
      <w:r w:rsidRPr="00E83506">
        <w:rPr>
          <w:rFonts w:ascii="SimSun" w:eastAsia="SimSun" w:hAnsi="SimSun" w:cs="SimSun" w:hint="eastAsia"/>
          <w:sz w:val="20"/>
          <w:szCs w:val="20"/>
          <w:lang w:val="en-US" w:eastAsia="zh-CN"/>
        </w:rPr>
        <w:t>年</w:t>
      </w:r>
      <w:r w:rsidRPr="00E83506">
        <w:rPr>
          <w:rFonts w:hint="eastAsia"/>
          <w:sz w:val="20"/>
          <w:szCs w:val="20"/>
          <w:lang w:val="en-US" w:eastAsia="zh-CN"/>
        </w:rPr>
        <w:t>9</w:t>
      </w:r>
      <w:r w:rsidRPr="00E83506">
        <w:rPr>
          <w:rFonts w:ascii="SimSun" w:eastAsia="SimSun" w:hAnsi="SimSun" w:cs="SimSun" w:hint="eastAsia"/>
          <w:sz w:val="20"/>
          <w:szCs w:val="20"/>
          <w:lang w:val="en-US" w:eastAsia="zh-CN"/>
        </w:rPr>
        <w:t>月</w:t>
      </w:r>
      <w:r w:rsidRPr="00E83506">
        <w:rPr>
          <w:rFonts w:hint="eastAsia"/>
          <w:sz w:val="20"/>
          <w:szCs w:val="20"/>
          <w:lang w:val="en-US" w:eastAsia="zh-CN"/>
        </w:rPr>
        <w:t>23</w:t>
      </w:r>
      <w:r w:rsidRPr="00E83506">
        <w:rPr>
          <w:rFonts w:ascii="SimSun" w:eastAsia="SimSun" w:hAnsi="SimSun" w:cs="SimSun" w:hint="eastAsia"/>
          <w:sz w:val="20"/>
          <w:szCs w:val="20"/>
          <w:lang w:val="en-US" w:eastAsia="zh-CN"/>
        </w:rPr>
        <w:t>日至</w:t>
      </w:r>
      <w:r w:rsidRPr="00E83506">
        <w:rPr>
          <w:rFonts w:hint="eastAsia"/>
          <w:sz w:val="20"/>
          <w:szCs w:val="20"/>
          <w:lang w:val="en-US" w:eastAsia="zh-CN"/>
        </w:rPr>
        <w:t>27</w:t>
      </w:r>
      <w:r w:rsidRPr="00E83506">
        <w:rPr>
          <w:rFonts w:ascii="SimSun" w:eastAsia="SimSun" w:hAnsi="SimSun" w:cs="SimSun" w:hint="eastAsia"/>
          <w:sz w:val="20"/>
          <w:szCs w:val="20"/>
          <w:lang w:val="en-US" w:eastAsia="zh-CN"/>
        </w:rPr>
        <w:t>日在斯德哥尔摩），以促进对东北大西洋</w:t>
      </w:r>
      <w:bookmarkStart w:id="222" w:name="_Hlk22459601"/>
      <w:r w:rsidRPr="00E83506">
        <w:rPr>
          <w:rFonts w:ascii="SimSun" w:eastAsia="SimSun" w:hAnsi="SimSun" w:cs="SimSun" w:hint="eastAsia"/>
          <w:sz w:val="20"/>
          <w:szCs w:val="20"/>
          <w:lang w:val="en-US" w:eastAsia="zh-CN"/>
        </w:rPr>
        <w:t>具有重要生态或生物意义的海洋区域</w:t>
      </w:r>
      <w:bookmarkEnd w:id="222"/>
      <w:r w:rsidRPr="00E83506">
        <w:rPr>
          <w:rFonts w:ascii="SimSun" w:eastAsia="SimSun" w:hAnsi="SimSun" w:cs="SimSun" w:hint="eastAsia"/>
          <w:sz w:val="20"/>
          <w:szCs w:val="20"/>
          <w:lang w:val="en-US" w:eastAsia="zh-CN"/>
        </w:rPr>
        <w:t>的描述工作</w:t>
      </w:r>
      <w:r w:rsidRPr="00E83506">
        <w:rPr>
          <w:snapToGrid w:val="0"/>
          <w:kern w:val="22"/>
          <w:sz w:val="20"/>
          <w:szCs w:val="20"/>
          <w:vertAlign w:val="superscript"/>
          <w:lang w:eastAsia="en-GB"/>
        </w:rPr>
        <w:footnoteReference w:id="323"/>
      </w:r>
      <w:r w:rsidR="00916633">
        <w:rPr>
          <w:rFonts w:ascii="SimSun" w:eastAsia="SimSun" w:hAnsi="SimSun" w:cs="SimSun" w:hint="eastAsia"/>
          <w:sz w:val="20"/>
          <w:szCs w:val="20"/>
          <w:lang w:val="en-US" w:eastAsia="zh-CN"/>
        </w:rPr>
        <w:t>，</w:t>
      </w:r>
    </w:p>
    <w:p w14:paraId="06F402F8" w14:textId="77777777" w:rsidR="00E83506" w:rsidRPr="00E83506" w:rsidRDefault="00E83506" w:rsidP="00E83506">
      <w:pPr>
        <w:suppressLineNumbers/>
        <w:suppressAutoHyphens/>
        <w:kinsoku w:val="0"/>
        <w:overflowPunct w:val="0"/>
        <w:topLinePunct/>
        <w:autoSpaceDE w:val="0"/>
        <w:autoSpaceDN w:val="0"/>
        <w:snapToGrid w:val="0"/>
        <w:spacing w:before="120" w:after="120" w:line="240" w:lineRule="atLeast"/>
        <w:rPr>
          <w:snapToGrid w:val="0"/>
          <w:kern w:val="22"/>
          <w:sz w:val="20"/>
          <w:szCs w:val="20"/>
          <w:lang w:eastAsia="zh-CN"/>
        </w:rPr>
      </w:pPr>
      <w:r w:rsidRPr="00E83506">
        <w:rPr>
          <w:snapToGrid w:val="0"/>
          <w:kern w:val="22"/>
          <w:sz w:val="20"/>
          <w:szCs w:val="20"/>
          <w:lang w:eastAsia="zh-CN"/>
        </w:rPr>
        <w:t>2.</w:t>
      </w:r>
      <w:r w:rsidRPr="00E83506">
        <w:rPr>
          <w:snapToGrid w:val="0"/>
          <w:kern w:val="22"/>
          <w:sz w:val="20"/>
          <w:szCs w:val="20"/>
          <w:lang w:eastAsia="zh-CN"/>
        </w:rPr>
        <w:tab/>
      </w:r>
      <w:r w:rsidRPr="00E83506">
        <w:rPr>
          <w:rFonts w:ascii="SimSun" w:eastAsia="SimSun" w:hAnsi="SimSun" w:cs="SimSun" w:hint="eastAsia"/>
          <w:snapToGrid w:val="0"/>
          <w:kern w:val="22"/>
          <w:sz w:val="20"/>
          <w:szCs w:val="20"/>
          <w:lang w:val="en-US" w:eastAsia="zh-CN"/>
        </w:rPr>
        <w:t>将区域描述为符合</w:t>
      </w:r>
      <w:bookmarkStart w:id="223" w:name="_Hlk22456850"/>
      <w:r w:rsidRPr="00E83506">
        <w:rPr>
          <w:rFonts w:ascii="SimSun" w:eastAsia="SimSun" w:hAnsi="SimSun" w:cs="SimSun" w:hint="eastAsia"/>
          <w:sz w:val="20"/>
          <w:szCs w:val="20"/>
          <w:lang w:val="en-US" w:eastAsia="zh-CN"/>
        </w:rPr>
        <w:t>具有重要生态或生物意义的海洋区域</w:t>
      </w:r>
      <w:r w:rsidRPr="00E83506">
        <w:rPr>
          <w:rFonts w:ascii="SimSun" w:eastAsia="SimSun" w:hAnsi="SimSun" w:cs="SimSun" w:hint="eastAsia"/>
          <w:snapToGrid w:val="0"/>
          <w:kern w:val="22"/>
          <w:sz w:val="20"/>
          <w:szCs w:val="20"/>
          <w:lang w:val="en-US" w:eastAsia="zh-CN"/>
        </w:rPr>
        <w:t>标准</w:t>
      </w:r>
      <w:bookmarkEnd w:id="223"/>
      <w:r w:rsidRPr="00E83506">
        <w:rPr>
          <w:rFonts w:ascii="SimSun" w:eastAsia="SimSun" w:hAnsi="SimSun" w:cs="SimSun" w:hint="eastAsia"/>
          <w:snapToGrid w:val="0"/>
          <w:kern w:val="22"/>
          <w:sz w:val="20"/>
          <w:szCs w:val="20"/>
          <w:lang w:val="en-US" w:eastAsia="zh-CN"/>
        </w:rPr>
        <w:t>，并不意味着就任何国家、领土、城市或地区或其主管当局的法律地位或是其边疆地区或边界的划界表示任何意见。这种描述也没有经济或法律含义，严格来说只是一项科学技术活动。</w:t>
      </w:r>
    </w:p>
    <w:p w14:paraId="5A229ADD" w14:textId="77777777" w:rsidR="00E83506" w:rsidRPr="00E83506" w:rsidRDefault="00E83506" w:rsidP="00E83506">
      <w:pPr>
        <w:suppressLineNumbers/>
        <w:suppressAutoHyphens/>
        <w:kinsoku w:val="0"/>
        <w:overflowPunct w:val="0"/>
        <w:topLinePunct/>
        <w:autoSpaceDE w:val="0"/>
        <w:autoSpaceDN w:val="0"/>
        <w:snapToGrid w:val="0"/>
        <w:spacing w:before="120" w:after="120" w:line="240" w:lineRule="atLeast"/>
        <w:rPr>
          <w:snapToGrid w:val="0"/>
          <w:kern w:val="22"/>
          <w:sz w:val="20"/>
          <w:szCs w:val="20"/>
          <w:lang w:val="en-US" w:eastAsia="zh-CN"/>
        </w:rPr>
      </w:pPr>
      <w:r w:rsidRPr="00E83506">
        <w:rPr>
          <w:snapToGrid w:val="0"/>
          <w:kern w:val="22"/>
          <w:sz w:val="20"/>
          <w:szCs w:val="20"/>
          <w:lang w:eastAsia="zh-CN"/>
        </w:rPr>
        <w:t>3.</w:t>
      </w:r>
      <w:r w:rsidRPr="00E83506">
        <w:rPr>
          <w:snapToGrid w:val="0"/>
          <w:kern w:val="22"/>
          <w:sz w:val="20"/>
          <w:szCs w:val="20"/>
          <w:lang w:eastAsia="zh-CN"/>
        </w:rPr>
        <w:tab/>
      </w:r>
      <w:r w:rsidRPr="00E83506">
        <w:rPr>
          <w:rFonts w:ascii="SimSun" w:eastAsia="SimSun" w:hAnsi="SimSun" w:cs="SimSun" w:hint="eastAsia"/>
          <w:snapToGrid w:val="0"/>
          <w:kern w:val="22"/>
          <w:sz w:val="20"/>
          <w:szCs w:val="20"/>
          <w:lang w:val="en-US" w:eastAsia="zh-CN"/>
        </w:rPr>
        <w:t>根据第</w:t>
      </w:r>
      <w:r w:rsidRPr="00E83506">
        <w:rPr>
          <w:rFonts w:hint="eastAsia"/>
          <w:snapToGrid w:val="0"/>
          <w:kern w:val="22"/>
          <w:sz w:val="20"/>
          <w:szCs w:val="20"/>
          <w:lang w:val="en-US" w:eastAsia="zh-CN"/>
        </w:rPr>
        <w:t>XI/17</w:t>
      </w:r>
      <w:r w:rsidRPr="00E83506">
        <w:rPr>
          <w:rFonts w:ascii="SimSun" w:eastAsia="SimSun" w:hAnsi="SimSun" w:cs="SimSun" w:hint="eastAsia"/>
          <w:snapToGrid w:val="0"/>
          <w:kern w:val="22"/>
          <w:sz w:val="20"/>
          <w:szCs w:val="20"/>
          <w:lang w:val="en-US" w:eastAsia="zh-CN"/>
        </w:rPr>
        <w:t>号决定第</w:t>
      </w:r>
      <w:r w:rsidRPr="00E83506">
        <w:rPr>
          <w:rFonts w:hint="eastAsia"/>
          <w:snapToGrid w:val="0"/>
          <w:kern w:val="22"/>
          <w:sz w:val="20"/>
          <w:szCs w:val="20"/>
          <w:lang w:val="en-US" w:eastAsia="zh-CN"/>
        </w:rPr>
        <w:t>12</w:t>
      </w:r>
      <w:r w:rsidRPr="00E83506">
        <w:rPr>
          <w:rFonts w:ascii="SimSun" w:eastAsia="SimSun" w:hAnsi="SimSun" w:cs="SimSun" w:hint="eastAsia"/>
          <w:snapToGrid w:val="0"/>
          <w:kern w:val="22"/>
          <w:sz w:val="20"/>
          <w:szCs w:val="20"/>
          <w:lang w:val="en-US" w:eastAsia="zh-CN"/>
        </w:rPr>
        <w:t>段，下表</w:t>
      </w:r>
      <w:r w:rsidRPr="00E83506">
        <w:rPr>
          <w:rFonts w:hint="eastAsia"/>
          <w:snapToGrid w:val="0"/>
          <w:kern w:val="22"/>
          <w:sz w:val="20"/>
          <w:szCs w:val="20"/>
          <w:lang w:val="en-US" w:eastAsia="zh-CN"/>
        </w:rPr>
        <w:t>1</w:t>
      </w:r>
      <w:r w:rsidRPr="00E83506">
        <w:rPr>
          <w:rFonts w:ascii="SimSun" w:eastAsia="SimSun" w:hAnsi="SimSun" w:cs="SimSun" w:hint="eastAsia"/>
          <w:snapToGrid w:val="0"/>
          <w:kern w:val="22"/>
          <w:sz w:val="20"/>
          <w:szCs w:val="20"/>
          <w:lang w:val="en-US" w:eastAsia="zh-CN"/>
        </w:rPr>
        <w:t>总结了这次区域研讨会的结果，而关于这些区域怎样符合</w:t>
      </w:r>
      <w:r w:rsidRPr="00E83506">
        <w:rPr>
          <w:rFonts w:ascii="SimSun" w:eastAsia="SimSun" w:hAnsi="SimSun" w:cs="SimSun" w:hint="eastAsia"/>
          <w:sz w:val="20"/>
          <w:szCs w:val="20"/>
          <w:lang w:val="en-US" w:eastAsia="zh-CN"/>
        </w:rPr>
        <w:t>具有重要生态或生物意义的海洋区域</w:t>
      </w:r>
      <w:r w:rsidRPr="00E83506">
        <w:rPr>
          <w:rFonts w:ascii="SimSun" w:eastAsia="SimSun" w:hAnsi="SimSun" w:cs="SimSun" w:hint="eastAsia"/>
          <w:snapToGrid w:val="0"/>
          <w:kern w:val="22"/>
          <w:sz w:val="20"/>
          <w:szCs w:val="20"/>
          <w:lang w:val="en-US" w:eastAsia="zh-CN"/>
        </w:rPr>
        <w:t>标准，详细说明载于研讨会报告的附件。</w:t>
      </w:r>
    </w:p>
    <w:p w14:paraId="7C9C0804" w14:textId="77777777" w:rsidR="00E83506" w:rsidRPr="00E83506" w:rsidRDefault="00E83506" w:rsidP="00E83506">
      <w:pPr>
        <w:suppressLineNumbers/>
        <w:suppressAutoHyphens/>
        <w:kinsoku w:val="0"/>
        <w:overflowPunct w:val="0"/>
        <w:topLinePunct/>
        <w:autoSpaceDE w:val="0"/>
        <w:autoSpaceDN w:val="0"/>
        <w:snapToGrid w:val="0"/>
        <w:spacing w:before="120" w:after="120" w:line="240" w:lineRule="atLeast"/>
        <w:rPr>
          <w:snapToGrid w:val="0"/>
          <w:kern w:val="22"/>
          <w:sz w:val="20"/>
          <w:szCs w:val="20"/>
          <w:lang w:eastAsia="zh-CN"/>
        </w:rPr>
      </w:pPr>
      <w:r w:rsidRPr="00E83506">
        <w:rPr>
          <w:snapToGrid w:val="0"/>
          <w:kern w:val="22"/>
          <w:sz w:val="20"/>
          <w:szCs w:val="20"/>
          <w:lang w:eastAsia="zh-CN"/>
        </w:rPr>
        <w:t>4.</w:t>
      </w:r>
      <w:r w:rsidRPr="00E83506">
        <w:rPr>
          <w:snapToGrid w:val="0"/>
          <w:kern w:val="22"/>
          <w:sz w:val="20"/>
          <w:szCs w:val="20"/>
          <w:lang w:eastAsia="zh-CN"/>
        </w:rPr>
        <w:tab/>
      </w:r>
      <w:r w:rsidRPr="00E83506">
        <w:rPr>
          <w:rFonts w:ascii="SimSun" w:eastAsia="SimSun" w:hAnsi="SimSun" w:cs="SimSun" w:hint="eastAsia"/>
          <w:snapToGrid w:val="0"/>
          <w:kern w:val="22"/>
          <w:sz w:val="20"/>
          <w:szCs w:val="20"/>
          <w:lang w:val="en-US" w:eastAsia="zh-CN"/>
        </w:rPr>
        <w:t>缔约方大会第</w:t>
      </w:r>
      <w:r w:rsidRPr="00E83506">
        <w:rPr>
          <w:rFonts w:hint="eastAsia"/>
          <w:snapToGrid w:val="0"/>
          <w:kern w:val="22"/>
          <w:sz w:val="20"/>
          <w:szCs w:val="20"/>
          <w:lang w:val="en-US" w:eastAsia="zh-CN"/>
        </w:rPr>
        <w:t>X/29</w:t>
      </w:r>
      <w:r w:rsidRPr="00E83506">
        <w:rPr>
          <w:rFonts w:ascii="SimSun" w:eastAsia="SimSun" w:hAnsi="SimSun" w:cs="SimSun" w:hint="eastAsia"/>
          <w:snapToGrid w:val="0"/>
          <w:kern w:val="22"/>
          <w:sz w:val="20"/>
          <w:szCs w:val="20"/>
          <w:lang w:val="en-US" w:eastAsia="zh-CN"/>
        </w:rPr>
        <w:t>号决定第</w:t>
      </w:r>
      <w:r w:rsidRPr="00E83506">
        <w:rPr>
          <w:rFonts w:hint="eastAsia"/>
          <w:snapToGrid w:val="0"/>
          <w:kern w:val="22"/>
          <w:sz w:val="20"/>
          <w:szCs w:val="20"/>
          <w:lang w:val="en-US" w:eastAsia="zh-CN"/>
        </w:rPr>
        <w:t>26</w:t>
      </w:r>
      <w:r w:rsidRPr="00E83506">
        <w:rPr>
          <w:rFonts w:ascii="SimSun" w:eastAsia="SimSun" w:hAnsi="SimSun" w:cs="SimSun" w:hint="eastAsia"/>
          <w:snapToGrid w:val="0"/>
          <w:kern w:val="22"/>
          <w:sz w:val="20"/>
          <w:szCs w:val="20"/>
          <w:lang w:val="en-US" w:eastAsia="zh-CN"/>
        </w:rPr>
        <w:t>段指出，</w:t>
      </w:r>
      <w:r w:rsidRPr="00E83506">
        <w:rPr>
          <w:rFonts w:ascii="SimSun" w:eastAsia="SimSun" w:hAnsi="SimSun" w:cs="SimSun" w:hint="eastAsia"/>
          <w:sz w:val="20"/>
          <w:szCs w:val="20"/>
          <w:lang w:val="en-US" w:eastAsia="zh-CN"/>
        </w:rPr>
        <w:t>具有重要生态或生物意义的海洋区域</w:t>
      </w:r>
      <w:r w:rsidRPr="00E83506">
        <w:rPr>
          <w:rFonts w:ascii="SimSun" w:eastAsia="SimSun" w:hAnsi="SimSun" w:cs="SimSun" w:hint="eastAsia"/>
          <w:snapToGrid w:val="0"/>
          <w:kern w:val="22"/>
          <w:sz w:val="20"/>
          <w:szCs w:val="20"/>
          <w:lang w:val="en-US" w:eastAsia="zh-CN"/>
        </w:rPr>
        <w:t>标准的实施是科学技术活动，认定符合该标准的区域可能需要更大力度的保护和管理措施，为达到此目的可采用各种办法，包括海洋空间规划、海洋保护区、其他针对具体区域的有效保护措施和影响评估。该段还强调，根据包括《联合国海洋法公约》</w:t>
      </w:r>
      <w:r w:rsidRPr="00E83506">
        <w:rPr>
          <w:snapToGrid w:val="0"/>
          <w:kern w:val="22"/>
          <w:sz w:val="20"/>
          <w:szCs w:val="20"/>
          <w:vertAlign w:val="superscript"/>
          <w:lang w:val="en-US"/>
        </w:rPr>
        <w:footnoteReference w:id="324"/>
      </w:r>
      <w:r w:rsidRPr="00E83506">
        <w:rPr>
          <w:rFonts w:hint="eastAsia"/>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在内的国际法，认定具有重要生态或生物意义的海洋区域以及选择保护和管理措施是国家和政府间组织的事。</w:t>
      </w:r>
    </w:p>
    <w:p w14:paraId="08EC8BB3" w14:textId="77777777" w:rsidR="00E83506" w:rsidRPr="00E83506" w:rsidRDefault="00E83506" w:rsidP="00E83506">
      <w:pPr>
        <w:keepNext/>
        <w:suppressLineNumbers/>
        <w:suppressAutoHyphens/>
        <w:kinsoku w:val="0"/>
        <w:overflowPunct w:val="0"/>
        <w:topLinePunct/>
        <w:autoSpaceDE w:val="0"/>
        <w:autoSpaceDN w:val="0"/>
        <w:spacing w:before="240"/>
        <w:jc w:val="left"/>
        <w:outlineLvl w:val="1"/>
        <w:rPr>
          <w:b/>
          <w:bCs/>
          <w:snapToGrid w:val="0"/>
          <w:kern w:val="22"/>
          <w:sz w:val="20"/>
          <w:szCs w:val="20"/>
        </w:rPr>
      </w:pPr>
      <w:r w:rsidRPr="00E83506">
        <w:rPr>
          <w:rFonts w:ascii="SimSun" w:eastAsia="SimSun" w:hAnsi="SimSun" w:cs="SimSun" w:hint="eastAsia"/>
          <w:b/>
          <w:bCs/>
          <w:snapToGrid w:val="0"/>
          <w:kern w:val="22"/>
          <w:sz w:val="20"/>
          <w:szCs w:val="20"/>
        </w:rPr>
        <w:t>对表中所用标签的说明</w:t>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18"/>
        <w:gridCol w:w="5308"/>
      </w:tblGrid>
      <w:tr w:rsidR="00E83506" w:rsidRPr="00E83506" w14:paraId="411AFC47" w14:textId="77777777" w:rsidTr="003D47D7">
        <w:tc>
          <w:tcPr>
            <w:tcW w:w="3590" w:type="dxa"/>
            <w:shd w:val="clear" w:color="auto" w:fill="auto"/>
          </w:tcPr>
          <w:p w14:paraId="75B80A72" w14:textId="77777777" w:rsidR="00E83506" w:rsidRPr="00E83506" w:rsidRDefault="00E83506" w:rsidP="003D47D7">
            <w:pPr>
              <w:suppressLineNumbers/>
              <w:suppressAutoHyphens/>
              <w:kinsoku w:val="0"/>
              <w:overflowPunct w:val="0"/>
              <w:topLinePunct/>
              <w:autoSpaceDE w:val="0"/>
              <w:autoSpaceDN w:val="0"/>
              <w:snapToGrid w:val="0"/>
              <w:rPr>
                <w:b/>
                <w:snapToGrid w:val="0"/>
                <w:kern w:val="22"/>
                <w:sz w:val="20"/>
                <w:szCs w:val="20"/>
                <w:lang w:eastAsia="zh-CN"/>
              </w:rPr>
            </w:pPr>
            <w:r w:rsidRPr="00E83506">
              <w:rPr>
                <w:rFonts w:ascii="SimSun" w:eastAsia="SimSun" w:hAnsi="SimSun" w:cs="SimSun" w:hint="eastAsia"/>
                <w:b/>
                <w:snapToGrid w:val="0"/>
                <w:kern w:val="22"/>
                <w:sz w:val="20"/>
                <w:szCs w:val="20"/>
                <w:lang w:eastAsia="zh-CN"/>
              </w:rPr>
              <w:t>具有重要生态或生物意义的海洋区域标准排序</w:t>
            </w:r>
          </w:p>
          <w:p w14:paraId="3075AF00" w14:textId="77777777" w:rsidR="00E83506" w:rsidRPr="00E83506" w:rsidRDefault="00E83506" w:rsidP="003D47D7">
            <w:pPr>
              <w:suppressLineNumbers/>
              <w:suppressAutoHyphens/>
              <w:kinsoku w:val="0"/>
              <w:overflowPunct w:val="0"/>
              <w:topLinePunct/>
              <w:autoSpaceDE w:val="0"/>
              <w:autoSpaceDN w:val="0"/>
              <w:snapToGrid w:val="0"/>
              <w:rPr>
                <w:b/>
                <w:snapToGrid w:val="0"/>
                <w:kern w:val="22"/>
                <w:sz w:val="20"/>
                <w:szCs w:val="20"/>
                <w:lang w:eastAsia="zh-CN"/>
              </w:rPr>
            </w:pPr>
            <w:r w:rsidRPr="00E83506">
              <w:rPr>
                <w:rFonts w:ascii="SimSun" w:eastAsia="SimSun" w:hAnsi="SimSun" w:cs="SimSun" w:hint="eastAsia"/>
                <w:b/>
                <w:snapToGrid w:val="0"/>
                <w:kern w:val="22"/>
                <w:sz w:val="20"/>
                <w:szCs w:val="20"/>
                <w:lang w:eastAsia="zh-CN"/>
              </w:rPr>
              <w:t>相关性</w:t>
            </w:r>
          </w:p>
          <w:p w14:paraId="2DC768F2" w14:textId="77777777" w:rsidR="00E83506" w:rsidRPr="00E83506" w:rsidRDefault="00E83506" w:rsidP="003D47D7">
            <w:pPr>
              <w:suppressLineNumbers/>
              <w:suppressAutoHyphens/>
              <w:kinsoku w:val="0"/>
              <w:overflowPunct w:val="0"/>
              <w:topLinePunct/>
              <w:autoSpaceDE w:val="0"/>
              <w:autoSpaceDN w:val="0"/>
              <w:snapToGrid w:val="0"/>
              <w:ind w:left="426"/>
              <w:rPr>
                <w:b/>
                <w:snapToGrid w:val="0"/>
                <w:kern w:val="22"/>
                <w:sz w:val="20"/>
                <w:szCs w:val="20"/>
                <w:lang w:eastAsia="zh-CN"/>
              </w:rPr>
            </w:pPr>
            <w:r w:rsidRPr="00E83506">
              <w:rPr>
                <w:b/>
                <w:snapToGrid w:val="0"/>
                <w:kern w:val="22"/>
                <w:sz w:val="20"/>
                <w:szCs w:val="20"/>
                <w:lang w:eastAsia="zh-CN"/>
              </w:rPr>
              <w:t>H:</w:t>
            </w:r>
            <w:r w:rsidRPr="00E83506">
              <w:rPr>
                <w:b/>
                <w:snapToGrid w:val="0"/>
                <w:kern w:val="22"/>
                <w:sz w:val="20"/>
                <w:szCs w:val="20"/>
                <w:lang w:eastAsia="zh-CN"/>
              </w:rPr>
              <w:tab/>
            </w:r>
            <w:r w:rsidRPr="00E83506">
              <w:rPr>
                <w:rFonts w:ascii="SimSun" w:eastAsia="SimSun" w:hAnsi="SimSun" w:cs="SimSun" w:hint="eastAsia"/>
                <w:b/>
                <w:snapToGrid w:val="0"/>
                <w:kern w:val="22"/>
                <w:sz w:val="20"/>
                <w:szCs w:val="20"/>
                <w:lang w:eastAsia="zh-CN"/>
              </w:rPr>
              <w:t>高</w:t>
            </w:r>
          </w:p>
          <w:p w14:paraId="5611CC80" w14:textId="77777777" w:rsidR="00E83506" w:rsidRPr="00E83506" w:rsidRDefault="00E83506" w:rsidP="003D47D7">
            <w:pPr>
              <w:suppressLineNumbers/>
              <w:suppressAutoHyphens/>
              <w:kinsoku w:val="0"/>
              <w:overflowPunct w:val="0"/>
              <w:topLinePunct/>
              <w:autoSpaceDE w:val="0"/>
              <w:autoSpaceDN w:val="0"/>
              <w:snapToGrid w:val="0"/>
              <w:ind w:left="426"/>
              <w:rPr>
                <w:b/>
                <w:snapToGrid w:val="0"/>
                <w:kern w:val="22"/>
                <w:sz w:val="20"/>
                <w:szCs w:val="20"/>
                <w:lang w:eastAsia="zh-CN"/>
              </w:rPr>
            </w:pPr>
            <w:r w:rsidRPr="00E83506">
              <w:rPr>
                <w:b/>
                <w:snapToGrid w:val="0"/>
                <w:kern w:val="22"/>
                <w:sz w:val="20"/>
                <w:szCs w:val="20"/>
                <w:lang w:eastAsia="zh-CN"/>
              </w:rPr>
              <w:t>M:</w:t>
            </w:r>
            <w:r w:rsidRPr="00E83506">
              <w:rPr>
                <w:b/>
                <w:snapToGrid w:val="0"/>
                <w:kern w:val="22"/>
                <w:sz w:val="20"/>
                <w:szCs w:val="20"/>
                <w:lang w:eastAsia="zh-CN"/>
              </w:rPr>
              <w:tab/>
            </w:r>
            <w:r w:rsidRPr="00E83506">
              <w:rPr>
                <w:rFonts w:ascii="SimSun" w:eastAsia="SimSun" w:hAnsi="SimSun" w:cs="SimSun" w:hint="eastAsia"/>
                <w:b/>
                <w:snapToGrid w:val="0"/>
                <w:kern w:val="22"/>
                <w:sz w:val="20"/>
                <w:szCs w:val="20"/>
                <w:lang w:eastAsia="zh-CN"/>
              </w:rPr>
              <w:t>中</w:t>
            </w:r>
          </w:p>
          <w:p w14:paraId="03DF3A5F" w14:textId="77777777" w:rsidR="00E83506" w:rsidRPr="00E83506" w:rsidRDefault="00E83506" w:rsidP="003D47D7">
            <w:pPr>
              <w:suppressLineNumbers/>
              <w:suppressAutoHyphens/>
              <w:kinsoku w:val="0"/>
              <w:overflowPunct w:val="0"/>
              <w:topLinePunct/>
              <w:autoSpaceDE w:val="0"/>
              <w:autoSpaceDN w:val="0"/>
              <w:snapToGrid w:val="0"/>
              <w:ind w:left="426"/>
              <w:rPr>
                <w:b/>
                <w:snapToGrid w:val="0"/>
                <w:kern w:val="22"/>
                <w:sz w:val="20"/>
                <w:szCs w:val="20"/>
                <w:lang w:eastAsia="zh-CN"/>
              </w:rPr>
            </w:pPr>
            <w:r w:rsidRPr="00E83506">
              <w:rPr>
                <w:b/>
                <w:snapToGrid w:val="0"/>
                <w:kern w:val="22"/>
                <w:sz w:val="20"/>
                <w:szCs w:val="20"/>
                <w:lang w:eastAsia="zh-CN"/>
              </w:rPr>
              <w:t>L:</w:t>
            </w:r>
            <w:r w:rsidRPr="00E83506">
              <w:rPr>
                <w:b/>
                <w:snapToGrid w:val="0"/>
                <w:kern w:val="22"/>
                <w:sz w:val="20"/>
                <w:szCs w:val="20"/>
                <w:lang w:eastAsia="zh-CN"/>
              </w:rPr>
              <w:tab/>
            </w:r>
            <w:r w:rsidRPr="00E83506">
              <w:rPr>
                <w:rFonts w:ascii="SimSun" w:eastAsia="SimSun" w:hAnsi="SimSun" w:cs="SimSun" w:hint="eastAsia"/>
                <w:b/>
                <w:snapToGrid w:val="0"/>
                <w:kern w:val="22"/>
                <w:sz w:val="20"/>
                <w:szCs w:val="20"/>
                <w:lang w:eastAsia="zh-CN"/>
              </w:rPr>
              <w:t>低</w:t>
            </w:r>
          </w:p>
          <w:p w14:paraId="25CF0942" w14:textId="77777777" w:rsidR="00E83506" w:rsidRPr="00E83506" w:rsidRDefault="00E83506" w:rsidP="003D47D7">
            <w:pPr>
              <w:suppressLineNumbers/>
              <w:suppressAutoHyphens/>
              <w:kinsoku w:val="0"/>
              <w:overflowPunct w:val="0"/>
              <w:topLinePunct/>
              <w:autoSpaceDE w:val="0"/>
              <w:autoSpaceDN w:val="0"/>
              <w:snapToGrid w:val="0"/>
              <w:ind w:left="425"/>
              <w:rPr>
                <w:b/>
                <w:snapToGrid w:val="0"/>
                <w:kern w:val="22"/>
                <w:sz w:val="20"/>
                <w:szCs w:val="20"/>
                <w:lang w:eastAsia="zh-CN"/>
              </w:rPr>
            </w:pPr>
            <w:r w:rsidRPr="00E83506">
              <w:rPr>
                <w:b/>
                <w:snapToGrid w:val="0"/>
                <w:kern w:val="22"/>
                <w:sz w:val="20"/>
                <w:szCs w:val="20"/>
                <w:lang w:eastAsia="zh-CN"/>
              </w:rPr>
              <w:t>-:</w:t>
            </w:r>
            <w:r w:rsidRPr="00E83506">
              <w:rPr>
                <w:b/>
                <w:snapToGrid w:val="0"/>
                <w:kern w:val="22"/>
                <w:sz w:val="20"/>
                <w:szCs w:val="20"/>
                <w:lang w:eastAsia="zh-CN"/>
              </w:rPr>
              <w:tab/>
            </w:r>
            <w:r w:rsidRPr="00E83506">
              <w:rPr>
                <w:rFonts w:ascii="SimSun" w:eastAsia="SimSun" w:hAnsi="SimSun" w:cs="SimSun" w:hint="eastAsia"/>
                <w:b/>
                <w:snapToGrid w:val="0"/>
                <w:kern w:val="22"/>
                <w:sz w:val="20"/>
                <w:szCs w:val="20"/>
                <w:lang w:eastAsia="zh-CN"/>
              </w:rPr>
              <w:t>没有资料</w:t>
            </w:r>
          </w:p>
          <w:p w14:paraId="12A2EC0A" w14:textId="77777777" w:rsidR="00E83506" w:rsidRPr="00E83506" w:rsidRDefault="00E83506" w:rsidP="003D47D7">
            <w:pPr>
              <w:suppressLineNumbers/>
              <w:suppressAutoHyphens/>
              <w:kinsoku w:val="0"/>
              <w:overflowPunct w:val="0"/>
              <w:topLinePunct/>
              <w:autoSpaceDE w:val="0"/>
              <w:autoSpaceDN w:val="0"/>
              <w:snapToGrid w:val="0"/>
              <w:ind w:left="360"/>
              <w:rPr>
                <w:b/>
                <w:snapToGrid w:val="0"/>
                <w:kern w:val="22"/>
                <w:sz w:val="20"/>
                <w:szCs w:val="20"/>
                <w:lang w:eastAsia="zh-CN"/>
              </w:rPr>
            </w:pPr>
          </w:p>
        </w:tc>
        <w:tc>
          <w:tcPr>
            <w:tcW w:w="5452" w:type="dxa"/>
          </w:tcPr>
          <w:p w14:paraId="0F4604EA" w14:textId="77777777" w:rsidR="00E83506" w:rsidRPr="00E83506" w:rsidRDefault="00E83506" w:rsidP="003D47D7">
            <w:pPr>
              <w:suppressLineNumbers/>
              <w:suppressAutoHyphens/>
              <w:kinsoku w:val="0"/>
              <w:overflowPunct w:val="0"/>
              <w:topLinePunct/>
              <w:autoSpaceDE w:val="0"/>
              <w:autoSpaceDN w:val="0"/>
              <w:snapToGrid w:val="0"/>
              <w:rPr>
                <w:b/>
                <w:snapToGrid w:val="0"/>
                <w:kern w:val="22"/>
                <w:sz w:val="20"/>
                <w:szCs w:val="20"/>
              </w:rPr>
            </w:pPr>
            <w:r w:rsidRPr="00E83506">
              <w:rPr>
                <w:rFonts w:ascii="SimSun" w:eastAsia="SimSun" w:hAnsi="SimSun" w:cs="SimSun" w:hint="eastAsia"/>
                <w:b/>
                <w:snapToGrid w:val="0"/>
                <w:kern w:val="22"/>
                <w:sz w:val="20"/>
                <w:szCs w:val="20"/>
              </w:rPr>
              <w:t>标准</w:t>
            </w:r>
          </w:p>
          <w:p w14:paraId="0C375137" w14:textId="77777777" w:rsidR="00E83506" w:rsidRPr="00E83506" w:rsidRDefault="00E83506">
            <w:pPr>
              <w:numPr>
                <w:ilvl w:val="0"/>
                <w:numId w:val="12"/>
              </w:numPr>
              <w:suppressLineNumbers/>
              <w:suppressAutoHyphens/>
              <w:kinsoku w:val="0"/>
              <w:overflowPunct w:val="0"/>
              <w:topLinePunct/>
              <w:autoSpaceDE w:val="0"/>
              <w:autoSpaceDN w:val="0"/>
              <w:snapToGrid w:val="0"/>
              <w:rPr>
                <w:bCs/>
                <w:snapToGrid w:val="0"/>
                <w:color w:val="000000"/>
                <w:kern w:val="22"/>
                <w:sz w:val="20"/>
                <w:szCs w:val="20"/>
              </w:rPr>
            </w:pPr>
            <w:r w:rsidRPr="00E83506">
              <w:rPr>
                <w:b/>
                <w:bCs/>
                <w:snapToGrid w:val="0"/>
                <w:color w:val="000000"/>
                <w:kern w:val="22"/>
                <w:sz w:val="20"/>
                <w:szCs w:val="20"/>
              </w:rPr>
              <w:t>C1</w:t>
            </w:r>
            <w:r w:rsidRPr="00E83506">
              <w:rPr>
                <w:rFonts w:ascii="SimSun" w:eastAsia="SimSun" w:hAnsi="SimSun" w:cs="SimSun" w:hint="eastAsia"/>
                <w:bCs/>
                <w:snapToGrid w:val="0"/>
                <w:color w:val="000000"/>
                <w:kern w:val="22"/>
                <w:sz w:val="20"/>
                <w:szCs w:val="20"/>
              </w:rPr>
              <w:t>：独特性或稀有性</w:t>
            </w:r>
          </w:p>
          <w:p w14:paraId="4133540B" w14:textId="77777777" w:rsidR="00E83506" w:rsidRPr="00E83506" w:rsidRDefault="00E83506">
            <w:pPr>
              <w:numPr>
                <w:ilvl w:val="0"/>
                <w:numId w:val="12"/>
              </w:numPr>
              <w:suppressLineNumbers/>
              <w:suppressAutoHyphens/>
              <w:kinsoku w:val="0"/>
              <w:overflowPunct w:val="0"/>
              <w:topLinePunct/>
              <w:autoSpaceDE w:val="0"/>
              <w:autoSpaceDN w:val="0"/>
              <w:snapToGrid w:val="0"/>
              <w:rPr>
                <w:bCs/>
                <w:snapToGrid w:val="0"/>
                <w:color w:val="000000"/>
                <w:kern w:val="22"/>
                <w:sz w:val="20"/>
                <w:szCs w:val="20"/>
                <w:lang w:eastAsia="zh-CN"/>
              </w:rPr>
            </w:pPr>
            <w:r w:rsidRPr="00E83506">
              <w:rPr>
                <w:b/>
                <w:bCs/>
                <w:snapToGrid w:val="0"/>
                <w:color w:val="000000"/>
                <w:kern w:val="22"/>
                <w:sz w:val="20"/>
                <w:szCs w:val="20"/>
                <w:lang w:eastAsia="zh-CN"/>
              </w:rPr>
              <w:t>C2</w:t>
            </w:r>
            <w:r w:rsidRPr="00E83506">
              <w:rPr>
                <w:rFonts w:ascii="SimSun" w:eastAsia="SimSun" w:hAnsi="SimSun" w:cs="SimSun" w:hint="eastAsia"/>
                <w:bCs/>
                <w:snapToGrid w:val="0"/>
                <w:color w:val="000000"/>
                <w:kern w:val="22"/>
                <w:sz w:val="20"/>
                <w:szCs w:val="20"/>
                <w:lang w:eastAsia="zh-CN"/>
              </w:rPr>
              <w:t>：对物种生命历史阶段的特殊重要性</w:t>
            </w:r>
          </w:p>
          <w:p w14:paraId="692BF226" w14:textId="77777777" w:rsidR="00E83506" w:rsidRPr="00E83506" w:rsidRDefault="00E83506">
            <w:pPr>
              <w:numPr>
                <w:ilvl w:val="0"/>
                <w:numId w:val="12"/>
              </w:numPr>
              <w:suppressLineNumbers/>
              <w:suppressAutoHyphens/>
              <w:kinsoku w:val="0"/>
              <w:overflowPunct w:val="0"/>
              <w:topLinePunct/>
              <w:autoSpaceDE w:val="0"/>
              <w:autoSpaceDN w:val="0"/>
              <w:snapToGrid w:val="0"/>
              <w:rPr>
                <w:bCs/>
                <w:snapToGrid w:val="0"/>
                <w:color w:val="000000"/>
                <w:kern w:val="22"/>
                <w:sz w:val="20"/>
                <w:szCs w:val="20"/>
                <w:lang w:eastAsia="zh-CN"/>
              </w:rPr>
            </w:pPr>
            <w:r w:rsidRPr="00E83506">
              <w:rPr>
                <w:b/>
                <w:bCs/>
                <w:snapToGrid w:val="0"/>
                <w:color w:val="000000"/>
                <w:kern w:val="22"/>
                <w:sz w:val="20"/>
                <w:szCs w:val="20"/>
                <w:lang w:eastAsia="zh-CN"/>
              </w:rPr>
              <w:t>C3</w:t>
            </w:r>
            <w:r w:rsidRPr="00E83506">
              <w:rPr>
                <w:rFonts w:ascii="SimSun" w:eastAsia="SimSun" w:hAnsi="SimSun" w:cs="SimSun" w:hint="eastAsia"/>
                <w:bCs/>
                <w:snapToGrid w:val="0"/>
                <w:color w:val="000000"/>
                <w:kern w:val="22"/>
                <w:sz w:val="20"/>
                <w:szCs w:val="20"/>
                <w:lang w:eastAsia="zh-CN"/>
              </w:rPr>
              <w:t>：对受威胁、濒危或群体不断缩小的物种和</w:t>
            </w:r>
            <w:r w:rsidRPr="00E83506">
              <w:rPr>
                <w:rFonts w:hint="eastAsia"/>
                <w:bCs/>
                <w:snapToGrid w:val="0"/>
                <w:color w:val="000000"/>
                <w:kern w:val="22"/>
                <w:sz w:val="20"/>
                <w:szCs w:val="20"/>
                <w:lang w:eastAsia="zh-CN"/>
              </w:rPr>
              <w:t>/</w:t>
            </w:r>
            <w:r w:rsidRPr="00E83506">
              <w:rPr>
                <w:rFonts w:ascii="SimSun" w:eastAsia="SimSun" w:hAnsi="SimSun" w:cs="SimSun" w:hint="eastAsia"/>
                <w:bCs/>
                <w:snapToGrid w:val="0"/>
                <w:color w:val="000000"/>
                <w:kern w:val="22"/>
                <w:sz w:val="20"/>
                <w:szCs w:val="20"/>
                <w:lang w:eastAsia="zh-CN"/>
              </w:rPr>
              <w:t>或生境的重要性</w:t>
            </w:r>
          </w:p>
          <w:p w14:paraId="55F598EF" w14:textId="77777777" w:rsidR="00E83506" w:rsidRPr="00E83506" w:rsidRDefault="00E83506">
            <w:pPr>
              <w:numPr>
                <w:ilvl w:val="0"/>
                <w:numId w:val="12"/>
              </w:numPr>
              <w:suppressLineNumbers/>
              <w:suppressAutoHyphens/>
              <w:kinsoku w:val="0"/>
              <w:overflowPunct w:val="0"/>
              <w:topLinePunct/>
              <w:autoSpaceDE w:val="0"/>
              <w:autoSpaceDN w:val="0"/>
              <w:snapToGrid w:val="0"/>
              <w:rPr>
                <w:bCs/>
                <w:snapToGrid w:val="0"/>
                <w:color w:val="000000"/>
                <w:kern w:val="22"/>
                <w:sz w:val="20"/>
                <w:szCs w:val="20"/>
                <w:lang w:eastAsia="zh-CN"/>
              </w:rPr>
            </w:pPr>
            <w:r w:rsidRPr="00E83506">
              <w:rPr>
                <w:b/>
                <w:bCs/>
                <w:snapToGrid w:val="0"/>
                <w:color w:val="000000"/>
                <w:kern w:val="22"/>
                <w:sz w:val="20"/>
                <w:szCs w:val="20"/>
                <w:lang w:eastAsia="zh-CN"/>
              </w:rPr>
              <w:t>C4</w:t>
            </w:r>
            <w:r w:rsidRPr="00E83506">
              <w:rPr>
                <w:rFonts w:ascii="SimSun" w:eastAsia="SimSun" w:hAnsi="SimSun" w:cs="SimSun" w:hint="eastAsia"/>
                <w:bCs/>
                <w:snapToGrid w:val="0"/>
                <w:color w:val="000000"/>
                <w:kern w:val="22"/>
                <w:sz w:val="20"/>
                <w:szCs w:val="20"/>
                <w:lang w:eastAsia="zh-CN"/>
              </w:rPr>
              <w:t>：易受伤害性、脆弱性、敏感性或恢复缓慢</w:t>
            </w:r>
          </w:p>
          <w:p w14:paraId="49F8EFB3" w14:textId="77777777" w:rsidR="00E83506" w:rsidRPr="00E83506" w:rsidRDefault="00E83506">
            <w:pPr>
              <w:numPr>
                <w:ilvl w:val="0"/>
                <w:numId w:val="12"/>
              </w:numPr>
              <w:suppressLineNumbers/>
              <w:suppressAutoHyphens/>
              <w:kinsoku w:val="0"/>
              <w:overflowPunct w:val="0"/>
              <w:topLinePunct/>
              <w:autoSpaceDE w:val="0"/>
              <w:autoSpaceDN w:val="0"/>
              <w:snapToGrid w:val="0"/>
              <w:rPr>
                <w:bCs/>
                <w:snapToGrid w:val="0"/>
                <w:color w:val="000000"/>
                <w:kern w:val="22"/>
                <w:sz w:val="20"/>
                <w:szCs w:val="20"/>
              </w:rPr>
            </w:pPr>
            <w:r w:rsidRPr="00E83506">
              <w:rPr>
                <w:b/>
                <w:bCs/>
                <w:snapToGrid w:val="0"/>
                <w:color w:val="000000"/>
                <w:kern w:val="22"/>
                <w:sz w:val="20"/>
                <w:szCs w:val="20"/>
              </w:rPr>
              <w:t>C5</w:t>
            </w:r>
            <w:r w:rsidRPr="00E83506">
              <w:rPr>
                <w:rFonts w:ascii="SimSun" w:eastAsia="SimSun" w:hAnsi="SimSun" w:cs="SimSun" w:hint="eastAsia"/>
                <w:bCs/>
                <w:snapToGrid w:val="0"/>
                <w:color w:val="000000"/>
                <w:kern w:val="22"/>
                <w:sz w:val="20"/>
                <w:szCs w:val="20"/>
              </w:rPr>
              <w:t>：</w:t>
            </w:r>
            <w:r w:rsidRPr="00E83506">
              <w:rPr>
                <w:bCs/>
                <w:snapToGrid w:val="0"/>
                <w:color w:val="000000"/>
                <w:kern w:val="22"/>
                <w:sz w:val="20"/>
                <w:szCs w:val="20"/>
              </w:rPr>
              <w:t xml:space="preserve"> </w:t>
            </w:r>
            <w:r w:rsidRPr="00E83506">
              <w:rPr>
                <w:rFonts w:ascii="SimSun" w:eastAsia="SimSun" w:hAnsi="SimSun" w:cs="SimSun" w:hint="eastAsia"/>
                <w:bCs/>
                <w:snapToGrid w:val="0"/>
                <w:color w:val="000000"/>
                <w:kern w:val="22"/>
                <w:sz w:val="20"/>
                <w:szCs w:val="20"/>
              </w:rPr>
              <w:t>生物生产力</w:t>
            </w:r>
          </w:p>
          <w:p w14:paraId="6E108EED" w14:textId="77777777" w:rsidR="00E83506" w:rsidRPr="00E83506" w:rsidRDefault="00E83506">
            <w:pPr>
              <w:numPr>
                <w:ilvl w:val="0"/>
                <w:numId w:val="12"/>
              </w:numPr>
              <w:suppressLineNumbers/>
              <w:suppressAutoHyphens/>
              <w:kinsoku w:val="0"/>
              <w:overflowPunct w:val="0"/>
              <w:topLinePunct/>
              <w:autoSpaceDE w:val="0"/>
              <w:autoSpaceDN w:val="0"/>
              <w:snapToGrid w:val="0"/>
              <w:rPr>
                <w:bCs/>
                <w:snapToGrid w:val="0"/>
                <w:color w:val="000000"/>
                <w:kern w:val="22"/>
                <w:sz w:val="20"/>
                <w:szCs w:val="20"/>
              </w:rPr>
            </w:pPr>
            <w:r w:rsidRPr="00E83506">
              <w:rPr>
                <w:b/>
                <w:bCs/>
                <w:snapToGrid w:val="0"/>
                <w:color w:val="000000"/>
                <w:kern w:val="22"/>
                <w:sz w:val="20"/>
                <w:szCs w:val="20"/>
              </w:rPr>
              <w:t>C6</w:t>
            </w:r>
            <w:r w:rsidRPr="00E83506">
              <w:rPr>
                <w:rFonts w:ascii="SimSun" w:eastAsia="SimSun" w:hAnsi="SimSun" w:cs="SimSun" w:hint="eastAsia"/>
                <w:bCs/>
                <w:snapToGrid w:val="0"/>
                <w:color w:val="000000"/>
                <w:kern w:val="22"/>
                <w:sz w:val="20"/>
                <w:szCs w:val="20"/>
              </w:rPr>
              <w:t>：</w:t>
            </w:r>
            <w:r w:rsidRPr="00E83506">
              <w:rPr>
                <w:bCs/>
                <w:snapToGrid w:val="0"/>
                <w:color w:val="000000"/>
                <w:kern w:val="22"/>
                <w:sz w:val="20"/>
                <w:szCs w:val="20"/>
              </w:rPr>
              <w:t xml:space="preserve"> </w:t>
            </w:r>
            <w:r w:rsidRPr="00E83506">
              <w:rPr>
                <w:rFonts w:ascii="SimSun" w:eastAsia="SimSun" w:hAnsi="SimSun" w:cs="SimSun" w:hint="eastAsia"/>
                <w:bCs/>
                <w:snapToGrid w:val="0"/>
                <w:color w:val="000000"/>
                <w:kern w:val="22"/>
                <w:sz w:val="20"/>
                <w:szCs w:val="20"/>
              </w:rPr>
              <w:t>生物多样性</w:t>
            </w:r>
          </w:p>
          <w:p w14:paraId="0C47FF54" w14:textId="77777777" w:rsidR="00E83506" w:rsidRPr="00E83506" w:rsidRDefault="00E83506">
            <w:pPr>
              <w:numPr>
                <w:ilvl w:val="0"/>
                <w:numId w:val="12"/>
              </w:numPr>
              <w:suppressLineNumbers/>
              <w:suppressAutoHyphens/>
              <w:kinsoku w:val="0"/>
              <w:overflowPunct w:val="0"/>
              <w:topLinePunct/>
              <w:autoSpaceDE w:val="0"/>
              <w:autoSpaceDN w:val="0"/>
              <w:snapToGrid w:val="0"/>
              <w:rPr>
                <w:b/>
                <w:snapToGrid w:val="0"/>
                <w:kern w:val="22"/>
                <w:sz w:val="20"/>
                <w:szCs w:val="20"/>
              </w:rPr>
            </w:pPr>
            <w:r w:rsidRPr="00E83506">
              <w:rPr>
                <w:b/>
                <w:snapToGrid w:val="0"/>
                <w:color w:val="000000"/>
                <w:kern w:val="22"/>
                <w:sz w:val="20"/>
                <w:szCs w:val="20"/>
              </w:rPr>
              <w:t>C7</w:t>
            </w:r>
            <w:r w:rsidRPr="00E83506">
              <w:rPr>
                <w:rFonts w:ascii="SimSun" w:eastAsia="SimSun" w:hAnsi="SimSun" w:cs="SimSun" w:hint="eastAsia"/>
                <w:snapToGrid w:val="0"/>
                <w:color w:val="000000"/>
                <w:kern w:val="22"/>
                <w:sz w:val="20"/>
                <w:szCs w:val="20"/>
              </w:rPr>
              <w:t>：</w:t>
            </w:r>
            <w:r w:rsidRPr="00E83506">
              <w:rPr>
                <w:snapToGrid w:val="0"/>
                <w:color w:val="000000"/>
                <w:kern w:val="22"/>
                <w:sz w:val="20"/>
                <w:szCs w:val="20"/>
              </w:rPr>
              <w:t xml:space="preserve"> </w:t>
            </w:r>
            <w:r w:rsidRPr="00E83506">
              <w:rPr>
                <w:rFonts w:ascii="SimSun" w:eastAsia="SimSun" w:hAnsi="SimSun" w:cs="SimSun" w:hint="eastAsia"/>
                <w:snapToGrid w:val="0"/>
                <w:color w:val="000000"/>
                <w:kern w:val="22"/>
                <w:sz w:val="20"/>
                <w:szCs w:val="20"/>
              </w:rPr>
              <w:t>自然性</w:t>
            </w:r>
          </w:p>
        </w:tc>
      </w:tr>
    </w:tbl>
    <w:p w14:paraId="434D0390" w14:textId="77777777" w:rsidR="00E83506" w:rsidRPr="00E83506" w:rsidRDefault="00E83506" w:rsidP="00E83506">
      <w:pPr>
        <w:suppressLineNumbers/>
        <w:suppressAutoHyphens/>
        <w:kinsoku w:val="0"/>
        <w:overflowPunct w:val="0"/>
        <w:topLinePunct/>
        <w:autoSpaceDE w:val="0"/>
        <w:autoSpaceDN w:val="0"/>
        <w:rPr>
          <w:snapToGrid w:val="0"/>
          <w:kern w:val="22"/>
          <w:sz w:val="20"/>
          <w:szCs w:val="20"/>
        </w:rPr>
        <w:sectPr w:rsidR="00E83506" w:rsidRPr="00E83506" w:rsidSect="00495E0B">
          <w:headerReference w:type="default" r:id="rId67"/>
          <w:headerReference w:type="first" r:id="rId68"/>
          <w:type w:val="continuous"/>
          <w:pgSz w:w="12240" w:h="15840" w:code="1"/>
          <w:pgMar w:top="1021" w:right="1440" w:bottom="1134" w:left="1440" w:header="720" w:footer="720" w:gutter="0"/>
          <w:cols w:space="720"/>
          <w:titlePg/>
          <w:docGrid w:linePitch="326"/>
        </w:sectPr>
      </w:pPr>
    </w:p>
    <w:p w14:paraId="7C8E87FF" w14:textId="77777777" w:rsidR="00E83506" w:rsidRPr="00E83506" w:rsidRDefault="00E83506" w:rsidP="00E83506">
      <w:pPr>
        <w:pStyle w:val="Header"/>
        <w:suppressLineNumbers/>
        <w:tabs>
          <w:tab w:val="clear" w:pos="4320"/>
          <w:tab w:val="clear" w:pos="8640"/>
        </w:tabs>
        <w:suppressAutoHyphens/>
        <w:kinsoku w:val="0"/>
        <w:outlineLvl w:val="3"/>
        <w:rPr>
          <w:b/>
          <w:snapToGrid w:val="0"/>
          <w:kern w:val="22"/>
          <w:sz w:val="20"/>
          <w:szCs w:val="20"/>
          <w:lang w:eastAsia="zh-CN"/>
        </w:rPr>
      </w:pPr>
      <w:r w:rsidRPr="00E83506">
        <w:rPr>
          <w:rFonts w:ascii="SimSun" w:eastAsia="SimSun" w:hAnsi="SimSun" w:cs="SimSun" w:hint="eastAsia"/>
          <w:b/>
          <w:snapToGrid w:val="0"/>
          <w:kern w:val="22"/>
          <w:sz w:val="20"/>
          <w:szCs w:val="20"/>
          <w:lang w:eastAsia="zh-CN"/>
        </w:rPr>
        <w:lastRenderedPageBreak/>
        <w:t>表</w:t>
      </w:r>
      <w:r w:rsidRPr="00E83506">
        <w:rPr>
          <w:b/>
          <w:snapToGrid w:val="0"/>
          <w:kern w:val="22"/>
          <w:sz w:val="20"/>
          <w:szCs w:val="20"/>
          <w:lang w:eastAsia="zh-CN"/>
        </w:rPr>
        <w:t xml:space="preserve">1. </w:t>
      </w:r>
      <w:r w:rsidRPr="00E83506">
        <w:rPr>
          <w:b/>
          <w:snapToGrid w:val="0"/>
          <w:kern w:val="22"/>
          <w:sz w:val="20"/>
          <w:szCs w:val="20"/>
          <w:lang w:eastAsia="zh-CN"/>
        </w:rPr>
        <w:tab/>
      </w:r>
      <w:r w:rsidRPr="00E83506">
        <w:rPr>
          <w:rFonts w:ascii="SimSun" w:eastAsia="SimSun" w:hAnsi="SimSun" w:cs="SimSun" w:hint="eastAsia"/>
          <w:b/>
          <w:snapToGrid w:val="0"/>
          <w:kern w:val="22"/>
          <w:sz w:val="20"/>
          <w:szCs w:val="20"/>
          <w:lang w:eastAsia="zh-CN"/>
        </w:rPr>
        <w:t>对东北大西洋和邻近区域符合具有重要生态或生物意义的海洋区域标准的区域的描述</w:t>
      </w:r>
    </w:p>
    <w:p w14:paraId="030435EE" w14:textId="77777777" w:rsidR="00E83506" w:rsidRPr="00E83506" w:rsidRDefault="00E83506" w:rsidP="00E83506">
      <w:pPr>
        <w:suppressLineNumbers/>
        <w:suppressAutoHyphens/>
        <w:kinsoku w:val="0"/>
        <w:overflowPunct w:val="0"/>
        <w:autoSpaceDE w:val="0"/>
        <w:autoSpaceDN w:val="0"/>
        <w:jc w:val="left"/>
        <w:rPr>
          <w:rFonts w:eastAsia="KaiTi"/>
          <w:iCs/>
          <w:snapToGrid w:val="0"/>
          <w:kern w:val="22"/>
          <w:sz w:val="20"/>
          <w:szCs w:val="20"/>
          <w:lang w:eastAsia="zh-CN"/>
        </w:rPr>
      </w:pPr>
      <w:r w:rsidRPr="00E83506">
        <w:rPr>
          <w:rFonts w:eastAsia="KaiTi" w:hint="eastAsia"/>
          <w:iCs/>
          <w:snapToGrid w:val="0"/>
          <w:kern w:val="22"/>
          <w:sz w:val="20"/>
          <w:szCs w:val="20"/>
          <w:lang w:val="en-US" w:eastAsia="zh-CN"/>
        </w:rPr>
        <w:t>（详细说明载于</w:t>
      </w:r>
      <w:r w:rsidRPr="00E83506">
        <w:rPr>
          <w:rFonts w:eastAsia="KaiTi" w:hint="eastAsia"/>
          <w:iCs/>
          <w:snapToGrid w:val="0"/>
          <w:kern w:val="22"/>
          <w:sz w:val="20"/>
          <w:szCs w:val="20"/>
          <w:lang w:eastAsia="zh-CN"/>
        </w:rPr>
        <w:t>促进描述东北大西洋具有重要生态或生物意义的海洋区域的区域研讨会</w:t>
      </w:r>
      <w:r w:rsidRPr="00E83506">
        <w:rPr>
          <w:rFonts w:eastAsia="KaiTi" w:hint="eastAsia"/>
          <w:iCs/>
          <w:snapToGrid w:val="0"/>
          <w:kern w:val="22"/>
          <w:sz w:val="20"/>
          <w:szCs w:val="20"/>
          <w:lang w:val="en-US" w:eastAsia="zh-CN"/>
        </w:rPr>
        <w:t>的报告（</w:t>
      </w:r>
      <w:r w:rsidRPr="00E83506">
        <w:rPr>
          <w:rFonts w:eastAsia="KaiTi"/>
          <w:iCs/>
          <w:snapToGrid w:val="0"/>
          <w:kern w:val="22"/>
          <w:sz w:val="20"/>
          <w:szCs w:val="20"/>
          <w:lang w:eastAsia="zh-CN"/>
        </w:rPr>
        <w:t>CBD/EBSA/WS/2019/1/4</w:t>
      </w:r>
      <w:r w:rsidRPr="00E83506">
        <w:rPr>
          <w:rFonts w:eastAsia="KaiTi" w:hint="eastAsia"/>
          <w:iCs/>
          <w:snapToGrid w:val="0"/>
          <w:kern w:val="22"/>
          <w:sz w:val="20"/>
          <w:szCs w:val="20"/>
          <w:lang w:eastAsia="zh-CN"/>
        </w:rPr>
        <w:t>）</w:t>
      </w:r>
      <w:r w:rsidRPr="00E83506">
        <w:rPr>
          <w:rFonts w:eastAsia="KaiTi" w:hint="eastAsia"/>
          <w:iCs/>
          <w:snapToGrid w:val="0"/>
          <w:kern w:val="22"/>
          <w:sz w:val="20"/>
          <w:szCs w:val="20"/>
          <w:lang w:val="en-US" w:eastAsia="zh-CN"/>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E83506" w:rsidRPr="00E83506" w14:paraId="7F3DBB9F" w14:textId="77777777" w:rsidTr="003D47D7">
        <w:trPr>
          <w:trHeight w:val="264"/>
          <w:tblHeader/>
        </w:trPr>
        <w:tc>
          <w:tcPr>
            <w:tcW w:w="9687" w:type="dxa"/>
            <w:vMerge w:val="restart"/>
            <w:shd w:val="clear" w:color="auto" w:fill="auto"/>
          </w:tcPr>
          <w:p w14:paraId="53959B57" w14:textId="77777777" w:rsidR="00E83506" w:rsidRPr="00E83506" w:rsidRDefault="00E83506" w:rsidP="003D47D7">
            <w:pPr>
              <w:suppressLineNumbers/>
              <w:suppressAutoHyphens/>
              <w:kinsoku w:val="0"/>
              <w:overflowPunct w:val="0"/>
              <w:autoSpaceDE w:val="0"/>
              <w:autoSpaceDN w:val="0"/>
              <w:snapToGrid w:val="0"/>
              <w:jc w:val="center"/>
              <w:rPr>
                <w:b/>
                <w:snapToGrid w:val="0"/>
                <w:kern w:val="22"/>
                <w:sz w:val="20"/>
                <w:szCs w:val="20"/>
              </w:rPr>
            </w:pPr>
            <w:r w:rsidRPr="00E83506">
              <w:rPr>
                <w:rFonts w:ascii="SimSun" w:eastAsia="SimSun" w:hAnsi="SimSun" w:cs="SimSun" w:hint="eastAsia"/>
                <w:b/>
                <w:snapToGrid w:val="0"/>
                <w:kern w:val="22"/>
                <w:sz w:val="20"/>
                <w:szCs w:val="20"/>
              </w:rPr>
              <w:t>区域位置和简要描述</w:t>
            </w:r>
          </w:p>
        </w:tc>
        <w:tc>
          <w:tcPr>
            <w:tcW w:w="506" w:type="dxa"/>
          </w:tcPr>
          <w:p w14:paraId="2D753512" w14:textId="77777777" w:rsidR="00E83506" w:rsidRPr="00E83506" w:rsidRDefault="00E83506" w:rsidP="003D47D7">
            <w:pPr>
              <w:suppressLineNumbers/>
              <w:suppressAutoHyphens/>
              <w:kinsoku w:val="0"/>
              <w:overflowPunct w:val="0"/>
              <w:autoSpaceDE w:val="0"/>
              <w:autoSpaceDN w:val="0"/>
              <w:snapToGrid w:val="0"/>
              <w:jc w:val="center"/>
              <w:rPr>
                <w:b/>
                <w:snapToGrid w:val="0"/>
                <w:kern w:val="22"/>
                <w:sz w:val="20"/>
                <w:szCs w:val="20"/>
              </w:rPr>
            </w:pPr>
            <w:r w:rsidRPr="00E83506">
              <w:rPr>
                <w:b/>
                <w:snapToGrid w:val="0"/>
                <w:kern w:val="22"/>
                <w:sz w:val="20"/>
                <w:szCs w:val="20"/>
              </w:rPr>
              <w:t>C1</w:t>
            </w:r>
          </w:p>
        </w:tc>
        <w:tc>
          <w:tcPr>
            <w:tcW w:w="506" w:type="dxa"/>
          </w:tcPr>
          <w:p w14:paraId="0481C391" w14:textId="77777777" w:rsidR="00E83506" w:rsidRPr="00E83506" w:rsidRDefault="00E83506" w:rsidP="003D47D7">
            <w:pPr>
              <w:suppressLineNumbers/>
              <w:suppressAutoHyphens/>
              <w:kinsoku w:val="0"/>
              <w:overflowPunct w:val="0"/>
              <w:autoSpaceDE w:val="0"/>
              <w:autoSpaceDN w:val="0"/>
              <w:snapToGrid w:val="0"/>
              <w:jc w:val="center"/>
              <w:rPr>
                <w:b/>
                <w:snapToGrid w:val="0"/>
                <w:kern w:val="22"/>
                <w:sz w:val="20"/>
                <w:szCs w:val="20"/>
              </w:rPr>
            </w:pPr>
            <w:r w:rsidRPr="00E83506">
              <w:rPr>
                <w:b/>
                <w:snapToGrid w:val="0"/>
                <w:kern w:val="22"/>
                <w:sz w:val="20"/>
                <w:szCs w:val="20"/>
              </w:rPr>
              <w:t>C2</w:t>
            </w:r>
          </w:p>
        </w:tc>
        <w:tc>
          <w:tcPr>
            <w:tcW w:w="506" w:type="dxa"/>
          </w:tcPr>
          <w:p w14:paraId="013844DB" w14:textId="77777777" w:rsidR="00E83506" w:rsidRPr="00E83506" w:rsidRDefault="00E83506" w:rsidP="003D47D7">
            <w:pPr>
              <w:suppressLineNumbers/>
              <w:suppressAutoHyphens/>
              <w:kinsoku w:val="0"/>
              <w:overflowPunct w:val="0"/>
              <w:autoSpaceDE w:val="0"/>
              <w:autoSpaceDN w:val="0"/>
              <w:snapToGrid w:val="0"/>
              <w:jc w:val="center"/>
              <w:rPr>
                <w:b/>
                <w:snapToGrid w:val="0"/>
                <w:kern w:val="22"/>
                <w:sz w:val="20"/>
                <w:szCs w:val="20"/>
              </w:rPr>
            </w:pPr>
            <w:r w:rsidRPr="00E83506">
              <w:rPr>
                <w:b/>
                <w:snapToGrid w:val="0"/>
                <w:kern w:val="22"/>
                <w:sz w:val="20"/>
                <w:szCs w:val="20"/>
              </w:rPr>
              <w:t>C3</w:t>
            </w:r>
          </w:p>
        </w:tc>
        <w:tc>
          <w:tcPr>
            <w:tcW w:w="506" w:type="dxa"/>
          </w:tcPr>
          <w:p w14:paraId="66B63B5B" w14:textId="77777777" w:rsidR="00E83506" w:rsidRPr="00E83506" w:rsidRDefault="00E83506" w:rsidP="003D47D7">
            <w:pPr>
              <w:suppressLineNumbers/>
              <w:suppressAutoHyphens/>
              <w:kinsoku w:val="0"/>
              <w:overflowPunct w:val="0"/>
              <w:autoSpaceDE w:val="0"/>
              <w:autoSpaceDN w:val="0"/>
              <w:snapToGrid w:val="0"/>
              <w:jc w:val="center"/>
              <w:rPr>
                <w:b/>
                <w:snapToGrid w:val="0"/>
                <w:kern w:val="22"/>
                <w:sz w:val="20"/>
                <w:szCs w:val="20"/>
              </w:rPr>
            </w:pPr>
            <w:r w:rsidRPr="00E83506">
              <w:rPr>
                <w:b/>
                <w:snapToGrid w:val="0"/>
                <w:kern w:val="22"/>
                <w:sz w:val="20"/>
                <w:szCs w:val="20"/>
              </w:rPr>
              <w:t>C4</w:t>
            </w:r>
          </w:p>
        </w:tc>
        <w:tc>
          <w:tcPr>
            <w:tcW w:w="506" w:type="dxa"/>
          </w:tcPr>
          <w:p w14:paraId="780FFBEE" w14:textId="77777777" w:rsidR="00E83506" w:rsidRPr="00E83506" w:rsidRDefault="00E83506" w:rsidP="003D47D7">
            <w:pPr>
              <w:suppressLineNumbers/>
              <w:suppressAutoHyphens/>
              <w:kinsoku w:val="0"/>
              <w:overflowPunct w:val="0"/>
              <w:autoSpaceDE w:val="0"/>
              <w:autoSpaceDN w:val="0"/>
              <w:snapToGrid w:val="0"/>
              <w:jc w:val="center"/>
              <w:rPr>
                <w:b/>
                <w:snapToGrid w:val="0"/>
                <w:kern w:val="22"/>
                <w:sz w:val="20"/>
                <w:szCs w:val="20"/>
              </w:rPr>
            </w:pPr>
            <w:r w:rsidRPr="00E83506">
              <w:rPr>
                <w:b/>
                <w:snapToGrid w:val="0"/>
                <w:kern w:val="22"/>
                <w:sz w:val="20"/>
                <w:szCs w:val="20"/>
              </w:rPr>
              <w:t>C5</w:t>
            </w:r>
          </w:p>
        </w:tc>
        <w:tc>
          <w:tcPr>
            <w:tcW w:w="506" w:type="dxa"/>
          </w:tcPr>
          <w:p w14:paraId="1840D804" w14:textId="77777777" w:rsidR="00E83506" w:rsidRPr="00E83506" w:rsidRDefault="00E83506" w:rsidP="003D47D7">
            <w:pPr>
              <w:suppressLineNumbers/>
              <w:suppressAutoHyphens/>
              <w:kinsoku w:val="0"/>
              <w:overflowPunct w:val="0"/>
              <w:autoSpaceDE w:val="0"/>
              <w:autoSpaceDN w:val="0"/>
              <w:snapToGrid w:val="0"/>
              <w:jc w:val="center"/>
              <w:rPr>
                <w:b/>
                <w:snapToGrid w:val="0"/>
                <w:kern w:val="22"/>
                <w:sz w:val="20"/>
                <w:szCs w:val="20"/>
              </w:rPr>
            </w:pPr>
            <w:r w:rsidRPr="00E83506">
              <w:rPr>
                <w:b/>
                <w:snapToGrid w:val="0"/>
                <w:kern w:val="22"/>
                <w:sz w:val="20"/>
                <w:szCs w:val="20"/>
              </w:rPr>
              <w:t>C6</w:t>
            </w:r>
          </w:p>
        </w:tc>
        <w:tc>
          <w:tcPr>
            <w:tcW w:w="507" w:type="dxa"/>
          </w:tcPr>
          <w:p w14:paraId="0AABE35A" w14:textId="77777777" w:rsidR="00E83506" w:rsidRPr="00E83506" w:rsidRDefault="00E83506" w:rsidP="003D47D7">
            <w:pPr>
              <w:suppressLineNumbers/>
              <w:suppressAutoHyphens/>
              <w:kinsoku w:val="0"/>
              <w:overflowPunct w:val="0"/>
              <w:autoSpaceDE w:val="0"/>
              <w:autoSpaceDN w:val="0"/>
              <w:snapToGrid w:val="0"/>
              <w:jc w:val="center"/>
              <w:rPr>
                <w:b/>
                <w:snapToGrid w:val="0"/>
                <w:kern w:val="22"/>
                <w:sz w:val="20"/>
                <w:szCs w:val="20"/>
              </w:rPr>
            </w:pPr>
            <w:r w:rsidRPr="00E83506">
              <w:rPr>
                <w:b/>
                <w:snapToGrid w:val="0"/>
                <w:kern w:val="22"/>
                <w:sz w:val="20"/>
                <w:szCs w:val="20"/>
              </w:rPr>
              <w:t>C7</w:t>
            </w:r>
          </w:p>
        </w:tc>
      </w:tr>
      <w:tr w:rsidR="00E83506" w:rsidRPr="00E83506" w14:paraId="5AA446C2" w14:textId="77777777" w:rsidTr="003D47D7">
        <w:trPr>
          <w:trHeight w:val="264"/>
          <w:tblHeader/>
        </w:trPr>
        <w:tc>
          <w:tcPr>
            <w:tcW w:w="9687" w:type="dxa"/>
            <w:vMerge/>
            <w:shd w:val="clear" w:color="auto" w:fill="auto"/>
          </w:tcPr>
          <w:p w14:paraId="7E53D159" w14:textId="77777777" w:rsidR="00E83506" w:rsidRPr="00E83506" w:rsidRDefault="00E83506" w:rsidP="003D47D7">
            <w:pPr>
              <w:suppressLineNumbers/>
              <w:suppressAutoHyphens/>
              <w:kinsoku w:val="0"/>
              <w:overflowPunct w:val="0"/>
              <w:autoSpaceDE w:val="0"/>
              <w:autoSpaceDN w:val="0"/>
              <w:snapToGrid w:val="0"/>
              <w:jc w:val="center"/>
              <w:rPr>
                <w:b/>
                <w:snapToGrid w:val="0"/>
                <w:kern w:val="22"/>
                <w:sz w:val="20"/>
                <w:szCs w:val="20"/>
              </w:rPr>
            </w:pPr>
          </w:p>
        </w:tc>
        <w:tc>
          <w:tcPr>
            <w:tcW w:w="3543" w:type="dxa"/>
            <w:gridSpan w:val="7"/>
          </w:tcPr>
          <w:p w14:paraId="709336A5" w14:textId="77777777" w:rsidR="00E83506" w:rsidRPr="00E83506" w:rsidRDefault="00E83506" w:rsidP="003D47D7">
            <w:pPr>
              <w:suppressLineNumbers/>
              <w:suppressAutoHyphens/>
              <w:kinsoku w:val="0"/>
              <w:overflowPunct w:val="0"/>
              <w:autoSpaceDE w:val="0"/>
              <w:autoSpaceDN w:val="0"/>
              <w:snapToGrid w:val="0"/>
              <w:jc w:val="center"/>
              <w:rPr>
                <w:b/>
                <w:snapToGrid w:val="0"/>
                <w:kern w:val="22"/>
                <w:sz w:val="20"/>
                <w:szCs w:val="20"/>
              </w:rPr>
            </w:pPr>
            <w:r w:rsidRPr="00E83506">
              <w:rPr>
                <w:rFonts w:ascii="SimSun" w:eastAsia="SimSun" w:hAnsi="SimSun" w:cs="SimSun" w:hint="eastAsia"/>
                <w:sz w:val="20"/>
                <w:szCs w:val="20"/>
              </w:rPr>
              <w:t>见上文表格图例</w:t>
            </w:r>
          </w:p>
        </w:tc>
      </w:tr>
      <w:tr w:rsidR="00E83506" w:rsidRPr="00E83506" w14:paraId="4091B185" w14:textId="77777777" w:rsidTr="003D47D7">
        <w:tc>
          <w:tcPr>
            <w:tcW w:w="9687" w:type="dxa"/>
            <w:shd w:val="clear" w:color="auto" w:fill="auto"/>
          </w:tcPr>
          <w:p w14:paraId="6B3B7331" w14:textId="77777777" w:rsidR="00E83506" w:rsidRPr="00E83506" w:rsidRDefault="00E83506" w:rsidP="003D47D7">
            <w:pPr>
              <w:suppressLineNumbers/>
              <w:tabs>
                <w:tab w:val="left" w:pos="377"/>
              </w:tabs>
              <w:suppressAutoHyphens/>
              <w:kinsoku w:val="0"/>
              <w:overflowPunct w:val="0"/>
              <w:autoSpaceDE w:val="0"/>
              <w:autoSpaceDN w:val="0"/>
              <w:snapToGrid w:val="0"/>
              <w:rPr>
                <w:b/>
                <w:snapToGrid w:val="0"/>
                <w:kern w:val="22"/>
                <w:sz w:val="20"/>
                <w:szCs w:val="20"/>
              </w:rPr>
            </w:pPr>
            <w:r w:rsidRPr="00E83506">
              <w:rPr>
                <w:b/>
                <w:snapToGrid w:val="0"/>
                <w:kern w:val="22"/>
                <w:sz w:val="20"/>
                <w:szCs w:val="20"/>
              </w:rPr>
              <w:t xml:space="preserve">1. </w:t>
            </w:r>
            <w:r w:rsidRPr="00E83506">
              <w:rPr>
                <w:b/>
                <w:snapToGrid w:val="0"/>
                <w:kern w:val="22"/>
                <w:sz w:val="20"/>
                <w:szCs w:val="20"/>
              </w:rPr>
              <w:tab/>
            </w:r>
            <w:r w:rsidRPr="00E83506">
              <w:rPr>
                <w:rFonts w:ascii="SimSun" w:eastAsia="SimSun" w:hAnsi="SimSun" w:cs="SimSun" w:hint="eastAsia"/>
                <w:b/>
                <w:snapToGrid w:val="0"/>
                <w:kern w:val="22"/>
                <w:sz w:val="20"/>
                <w:szCs w:val="20"/>
              </w:rPr>
              <w:t>丹麦斯卡格拉克</w:t>
            </w:r>
          </w:p>
          <w:p w14:paraId="62BEFC29" w14:textId="77777777" w:rsidR="00E83506" w:rsidRPr="00E83506" w:rsidRDefault="00E83506">
            <w:pPr>
              <w:numPr>
                <w:ilvl w:val="0"/>
                <w:numId w:val="13"/>
              </w:numPr>
              <w:suppressLineNumbers/>
              <w:suppressAutoHyphens/>
              <w:kinsoku w:val="0"/>
              <w:overflowPunct w:val="0"/>
              <w:topLinePunct/>
              <w:autoSpaceDE w:val="0"/>
              <w:autoSpaceDN w:val="0"/>
              <w:rPr>
                <w:snapToGrid w:val="0"/>
                <w:kern w:val="22"/>
                <w:sz w:val="20"/>
                <w:szCs w:val="20"/>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这个区域位于斯卡格拉克的丹麦部分，向西伸展至东经</w:t>
            </w:r>
            <w:r w:rsidRPr="00E83506">
              <w:rPr>
                <w:snapToGrid w:val="0"/>
                <w:kern w:val="22"/>
                <w:sz w:val="20"/>
                <w:szCs w:val="20"/>
                <w:lang w:eastAsia="zh-CN"/>
              </w:rPr>
              <w:t>6°45’</w:t>
            </w:r>
            <w:r w:rsidRPr="00E83506">
              <w:rPr>
                <w:rFonts w:ascii="SimSun" w:eastAsia="SimSun" w:hAnsi="SimSun" w:cs="SimSun" w:hint="eastAsia"/>
                <w:snapToGrid w:val="0"/>
                <w:kern w:val="22"/>
                <w:sz w:val="20"/>
                <w:szCs w:val="20"/>
                <w:lang w:val="en-US" w:eastAsia="zh-CN"/>
              </w:rPr>
              <w:t>，日德兰半岛北端的斯卡恩，并从斯卡恩向东北延伸。区域面积为</w:t>
            </w:r>
            <w:r w:rsidRPr="00E83506">
              <w:rPr>
                <w:rFonts w:hint="eastAsia"/>
                <w:snapToGrid w:val="0"/>
                <w:kern w:val="22"/>
                <w:sz w:val="20"/>
                <w:szCs w:val="20"/>
                <w:lang w:val="en-US" w:eastAsia="zh-CN"/>
              </w:rPr>
              <w:t>7</w:t>
            </w:r>
            <w:r w:rsidRPr="00E83506">
              <w:rPr>
                <w:snapToGrid w:val="0"/>
                <w:kern w:val="22"/>
                <w:sz w:val="20"/>
                <w:szCs w:val="20"/>
                <w:lang w:val="en-US" w:eastAsia="zh-CN"/>
              </w:rPr>
              <w:t>,876</w:t>
            </w:r>
            <w:r w:rsidRPr="00E83506">
              <w:rPr>
                <w:rFonts w:ascii="SimSun" w:eastAsia="SimSun" w:hAnsi="SimSun" w:cs="SimSun" w:hint="eastAsia"/>
                <w:snapToGrid w:val="0"/>
                <w:kern w:val="22"/>
                <w:sz w:val="20"/>
                <w:szCs w:val="20"/>
                <w:lang w:val="en-US" w:eastAsia="zh-CN"/>
              </w:rPr>
              <w:t>平方公里，从海岸线向外伸展，最深处为</w:t>
            </w:r>
            <w:r w:rsidRPr="00E83506">
              <w:rPr>
                <w:rFonts w:hint="eastAsia"/>
                <w:snapToGrid w:val="0"/>
                <w:kern w:val="22"/>
                <w:sz w:val="20"/>
                <w:szCs w:val="20"/>
                <w:lang w:val="en-US" w:eastAsia="zh-CN"/>
              </w:rPr>
              <w:t>465</w:t>
            </w:r>
            <w:r w:rsidRPr="00E83506">
              <w:rPr>
                <w:rFonts w:ascii="SimSun" w:eastAsia="SimSun" w:hAnsi="SimSun" w:cs="SimSun" w:hint="eastAsia"/>
                <w:snapToGrid w:val="0"/>
                <w:kern w:val="22"/>
                <w:sz w:val="20"/>
                <w:szCs w:val="20"/>
                <w:lang w:val="en-US" w:eastAsia="zh-CN"/>
              </w:rPr>
              <w:t>米。</w:t>
            </w:r>
            <w:r w:rsidRPr="00E83506">
              <w:rPr>
                <w:rFonts w:ascii="SimSun" w:eastAsia="SimSun" w:hAnsi="SimSun" w:cs="SimSun" w:hint="eastAsia"/>
                <w:snapToGrid w:val="0"/>
                <w:kern w:val="22"/>
                <w:sz w:val="20"/>
                <w:szCs w:val="20"/>
                <w:lang w:val="en-US"/>
              </w:rPr>
              <w:t>区域的北部和西部覆盖挪威海沟的南部。</w:t>
            </w:r>
          </w:p>
          <w:p w14:paraId="53DC9752" w14:textId="77777777" w:rsidR="00E83506" w:rsidRPr="00E83506" w:rsidRDefault="00E83506">
            <w:pPr>
              <w:numPr>
                <w:ilvl w:val="0"/>
                <w:numId w:val="13"/>
              </w:numPr>
              <w:suppressLineNumbers/>
              <w:suppressAutoHyphens/>
              <w:kinsoku w:val="0"/>
              <w:overflowPunct w:val="0"/>
              <w:topLinePunct/>
              <w:autoSpaceDE w:val="0"/>
              <w:autoSpaceDN w:val="0"/>
              <w:rPr>
                <w:snapToGrid w:val="0"/>
                <w:kern w:val="22"/>
                <w:sz w:val="20"/>
                <w:szCs w:val="20"/>
                <w:lang w:eastAsia="zh-CN"/>
              </w:rPr>
            </w:pPr>
            <w:r w:rsidRPr="00E83506">
              <w:rPr>
                <w:rFonts w:ascii="SimSun" w:eastAsia="SimSun" w:hAnsi="SimSun" w:cs="SimSun" w:hint="eastAsia"/>
                <w:snapToGrid w:val="0"/>
                <w:kern w:val="22"/>
                <w:sz w:val="20"/>
                <w:szCs w:val="20"/>
                <w:lang w:eastAsia="zh-CN"/>
              </w:rPr>
              <w:t>这个区域集中于沿挪威海沟南缘的高生产力上升流带，具有很好的鱼类生物量和多样性，上升流带还为一些鲸类和禽类物种提供宝贵的觅食区域。</w:t>
            </w:r>
          </w:p>
        </w:tc>
        <w:tc>
          <w:tcPr>
            <w:tcW w:w="506" w:type="dxa"/>
            <w:vAlign w:val="center"/>
          </w:tcPr>
          <w:p w14:paraId="50A60A3E"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0CE3C41E"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18E77357"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c>
          <w:tcPr>
            <w:tcW w:w="506" w:type="dxa"/>
            <w:vAlign w:val="center"/>
          </w:tcPr>
          <w:p w14:paraId="02408C2D"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L</w:t>
            </w:r>
          </w:p>
        </w:tc>
        <w:tc>
          <w:tcPr>
            <w:tcW w:w="506" w:type="dxa"/>
            <w:vAlign w:val="center"/>
          </w:tcPr>
          <w:p w14:paraId="014E5D56"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365F6E8F"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c>
          <w:tcPr>
            <w:tcW w:w="507" w:type="dxa"/>
            <w:vAlign w:val="center"/>
          </w:tcPr>
          <w:p w14:paraId="062124E9"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L</w:t>
            </w:r>
          </w:p>
        </w:tc>
      </w:tr>
      <w:tr w:rsidR="00E83506" w:rsidRPr="00E83506" w14:paraId="670DEA1B" w14:textId="77777777" w:rsidTr="003D47D7">
        <w:tc>
          <w:tcPr>
            <w:tcW w:w="9687" w:type="dxa"/>
            <w:shd w:val="clear" w:color="auto" w:fill="auto"/>
          </w:tcPr>
          <w:p w14:paraId="305421F8" w14:textId="77777777" w:rsidR="00E83506" w:rsidRPr="00E83506" w:rsidRDefault="00E83506" w:rsidP="003D47D7">
            <w:pPr>
              <w:suppressLineNumbers/>
              <w:tabs>
                <w:tab w:val="left" w:pos="377"/>
              </w:tabs>
              <w:suppressAutoHyphens/>
              <w:kinsoku w:val="0"/>
              <w:overflowPunct w:val="0"/>
              <w:autoSpaceDE w:val="0"/>
              <w:autoSpaceDN w:val="0"/>
              <w:snapToGrid w:val="0"/>
              <w:rPr>
                <w:b/>
                <w:snapToGrid w:val="0"/>
                <w:kern w:val="22"/>
                <w:sz w:val="20"/>
                <w:szCs w:val="20"/>
              </w:rPr>
            </w:pPr>
            <w:r w:rsidRPr="00E83506">
              <w:rPr>
                <w:b/>
                <w:snapToGrid w:val="0"/>
                <w:kern w:val="22"/>
                <w:sz w:val="20"/>
                <w:szCs w:val="20"/>
              </w:rPr>
              <w:t xml:space="preserve">2. </w:t>
            </w:r>
            <w:r w:rsidRPr="00E83506">
              <w:rPr>
                <w:b/>
                <w:snapToGrid w:val="0"/>
                <w:kern w:val="22"/>
                <w:sz w:val="20"/>
                <w:szCs w:val="20"/>
              </w:rPr>
              <w:tab/>
            </w:r>
            <w:r w:rsidRPr="00E83506">
              <w:rPr>
                <w:rFonts w:ascii="SimSun" w:eastAsia="SimSun" w:hAnsi="SimSun" w:cs="SimSun" w:hint="eastAsia"/>
                <w:b/>
                <w:snapToGrid w:val="0"/>
                <w:kern w:val="22"/>
                <w:sz w:val="20"/>
                <w:szCs w:val="20"/>
              </w:rPr>
              <w:t>丹麦卡特加特</w:t>
            </w:r>
          </w:p>
          <w:p w14:paraId="26A7FB17" w14:textId="77777777" w:rsidR="00E83506" w:rsidRPr="00E83506" w:rsidRDefault="00E83506">
            <w:pPr>
              <w:numPr>
                <w:ilvl w:val="0"/>
                <w:numId w:val="13"/>
              </w:numPr>
              <w:suppressLineNumbers/>
              <w:suppressAutoHyphens/>
              <w:kinsoku w:val="0"/>
              <w:overflowPunct w:val="0"/>
              <w:topLinePunct/>
              <w:autoSpaceDE w:val="0"/>
              <w:autoSpaceDN w:val="0"/>
              <w:jc w:val="left"/>
              <w:rPr>
                <w:snapToGrid w:val="0"/>
                <w:kern w:val="22"/>
                <w:sz w:val="20"/>
                <w:szCs w:val="20"/>
                <w:lang w:eastAsia="zh-CN"/>
              </w:rPr>
            </w:pPr>
            <w:r w:rsidRPr="00E83506">
              <w:rPr>
                <w:rFonts w:ascii="SimSun" w:eastAsia="SimSun" w:hAnsi="SimSun" w:cs="SimSun" w:hint="eastAsia"/>
                <w:snapToGrid w:val="0"/>
                <w:kern w:val="22"/>
                <w:sz w:val="20"/>
                <w:szCs w:val="20"/>
                <w:lang w:eastAsia="zh-CN"/>
              </w:rPr>
              <w:t>位置：</w:t>
            </w:r>
            <w:r w:rsidRPr="00E83506">
              <w:rPr>
                <w:snapToGrid w:val="0"/>
                <w:kern w:val="22"/>
                <w:sz w:val="20"/>
                <w:szCs w:val="20"/>
                <w:lang w:eastAsia="zh-CN"/>
              </w:rPr>
              <w:t xml:space="preserve"> </w:t>
            </w:r>
            <w:r w:rsidRPr="00E83506">
              <w:rPr>
                <w:rFonts w:ascii="SimSun" w:eastAsia="SimSun" w:hAnsi="SimSun" w:cs="SimSun" w:hint="eastAsia"/>
                <w:snapToGrid w:val="0"/>
                <w:kern w:val="22"/>
                <w:sz w:val="20"/>
                <w:szCs w:val="20"/>
                <w:lang w:eastAsia="zh-CN"/>
              </w:rPr>
              <w:t>卡特加特区域由丹麦内水的北部组成。这个区域的南边与</w:t>
            </w:r>
            <w:r w:rsidRPr="00E83506">
              <w:rPr>
                <w:rFonts w:hint="eastAsia"/>
                <w:snapToGrid w:val="0"/>
                <w:kern w:val="22"/>
                <w:sz w:val="20"/>
                <w:szCs w:val="20"/>
                <w:lang w:eastAsia="zh-CN"/>
              </w:rPr>
              <w:t>Sealand</w:t>
            </w:r>
            <w:r w:rsidRPr="00E83506">
              <w:rPr>
                <w:rFonts w:ascii="SimSun" w:eastAsia="SimSun" w:hAnsi="SimSun" w:cs="SimSun" w:hint="eastAsia"/>
                <w:snapToGrid w:val="0"/>
                <w:kern w:val="22"/>
                <w:sz w:val="20"/>
                <w:szCs w:val="20"/>
                <w:lang w:eastAsia="zh-CN"/>
              </w:rPr>
              <w:t>的北海岸交界，在西边与日德兰的东北海岸交界，在东边直达丹麦与瑞典边界，在北边直达丹麦东北方最北端延伸出的一条线，总面积为</w:t>
            </w:r>
            <w:r w:rsidRPr="00E83506">
              <w:rPr>
                <w:rFonts w:hint="eastAsia"/>
                <w:snapToGrid w:val="0"/>
                <w:kern w:val="22"/>
                <w:sz w:val="20"/>
                <w:szCs w:val="20"/>
                <w:lang w:eastAsia="zh-CN"/>
              </w:rPr>
              <w:t>1</w:t>
            </w:r>
            <w:r w:rsidRPr="00E83506">
              <w:rPr>
                <w:snapToGrid w:val="0"/>
                <w:kern w:val="22"/>
                <w:sz w:val="20"/>
                <w:szCs w:val="20"/>
                <w:lang w:eastAsia="zh-CN"/>
              </w:rPr>
              <w:t>4,995</w:t>
            </w:r>
            <w:r w:rsidRPr="00E83506">
              <w:rPr>
                <w:rFonts w:ascii="SimSun" w:eastAsia="SimSun" w:hAnsi="SimSun" w:cs="SimSun" w:hint="eastAsia"/>
                <w:snapToGrid w:val="0"/>
                <w:kern w:val="22"/>
                <w:sz w:val="20"/>
                <w:szCs w:val="20"/>
                <w:lang w:eastAsia="zh-CN"/>
              </w:rPr>
              <w:t>平方公里。这个区域与《生物多样性公约》为波罗的海举办的区域具有重要生态或生物意义的海洋区域研讨会所描述的现有具有重要生态或生物意义的海洋区域（</w:t>
            </w:r>
            <w:r w:rsidRPr="00E83506">
              <w:rPr>
                <w:rFonts w:hint="eastAsia"/>
                <w:snapToGrid w:val="0"/>
                <w:kern w:val="22"/>
                <w:sz w:val="20"/>
                <w:szCs w:val="20"/>
                <w:lang w:eastAsia="zh-CN"/>
              </w:rPr>
              <w:t>9</w:t>
            </w:r>
            <w:r w:rsidRPr="00E83506">
              <w:rPr>
                <w:rFonts w:ascii="SimSun" w:eastAsia="SimSun" w:hAnsi="SimSun" w:cs="SimSun" w:hint="eastAsia"/>
                <w:snapToGrid w:val="0"/>
                <w:kern w:val="22"/>
                <w:sz w:val="20"/>
                <w:szCs w:val="20"/>
                <w:lang w:eastAsia="zh-CN"/>
              </w:rPr>
              <w:t>号区域：</w:t>
            </w:r>
            <w:r w:rsidRPr="00E83506">
              <w:rPr>
                <w:snapToGrid w:val="0"/>
                <w:kern w:val="22"/>
                <w:sz w:val="20"/>
                <w:szCs w:val="20"/>
                <w:lang w:eastAsia="zh-CN"/>
              </w:rPr>
              <w:t>Fladen and Stora and Lille Middelgrund</w:t>
            </w:r>
            <w:r w:rsidRPr="00E83506">
              <w:rPr>
                <w:rFonts w:ascii="SimSun" w:eastAsia="SimSun" w:hAnsi="SimSun" w:cs="SimSun" w:hint="eastAsia"/>
                <w:snapToGrid w:val="0"/>
                <w:kern w:val="22"/>
                <w:sz w:val="20"/>
                <w:szCs w:val="20"/>
                <w:lang w:eastAsia="zh-CN"/>
              </w:rPr>
              <w:t>）</w:t>
            </w:r>
            <w:r w:rsidRPr="00E83506">
              <w:rPr>
                <w:rFonts w:hint="eastAsia"/>
                <w:snapToGrid w:val="0"/>
                <w:kern w:val="22"/>
                <w:sz w:val="20"/>
                <w:szCs w:val="20"/>
                <w:lang w:eastAsia="zh-CN"/>
              </w:rPr>
              <w:t>(</w:t>
            </w:r>
            <w:r w:rsidRPr="00E83506">
              <w:rPr>
                <w:rFonts w:ascii="SimSun" w:eastAsia="SimSun" w:hAnsi="SimSun" w:cs="SimSun" w:hint="eastAsia"/>
                <w:snapToGrid w:val="0"/>
                <w:kern w:val="22"/>
                <w:sz w:val="20"/>
                <w:szCs w:val="20"/>
                <w:lang w:eastAsia="zh-CN"/>
              </w:rPr>
              <w:t>该研讨会的报告见：</w:t>
            </w:r>
            <w:hyperlink r:id="rId69" w:history="1">
              <w:r w:rsidRPr="00E83506">
                <w:rPr>
                  <w:rStyle w:val="Hyperlink"/>
                  <w:sz w:val="20"/>
                  <w:szCs w:val="20"/>
                  <w:lang w:eastAsia="zh-CN"/>
                </w:rPr>
                <w:t>https://www.cbd.int/doc/c/aa9a/bde9/eaf24f73bd471d64e8094722/ebsa-ws-2018-01-04-en.pdf</w:t>
              </w:r>
            </w:hyperlink>
            <w:r w:rsidRPr="00E83506">
              <w:rPr>
                <w:snapToGrid w:val="0"/>
                <w:kern w:val="22"/>
                <w:sz w:val="20"/>
                <w:szCs w:val="20"/>
                <w:lang w:eastAsia="zh-CN"/>
              </w:rPr>
              <w:t>)</w:t>
            </w:r>
            <w:r w:rsidRPr="00E83506">
              <w:rPr>
                <w:rFonts w:ascii="SimSun" w:eastAsia="SimSun" w:hAnsi="SimSun" w:cs="SimSun" w:hint="eastAsia"/>
                <w:snapToGrid w:val="0"/>
                <w:kern w:val="22"/>
                <w:sz w:val="20"/>
                <w:szCs w:val="20"/>
                <w:lang w:eastAsia="zh-CN"/>
              </w:rPr>
              <w:t>交界。</w:t>
            </w:r>
          </w:p>
          <w:p w14:paraId="15586C96" w14:textId="77777777" w:rsidR="00E83506" w:rsidRPr="00E83506" w:rsidRDefault="00E83506">
            <w:pPr>
              <w:numPr>
                <w:ilvl w:val="0"/>
                <w:numId w:val="13"/>
              </w:numPr>
              <w:suppressLineNumbers/>
              <w:suppressAutoHyphens/>
              <w:kinsoku w:val="0"/>
              <w:overflowPunct w:val="0"/>
              <w:topLinePunct/>
              <w:autoSpaceDE w:val="0"/>
              <w:autoSpaceDN w:val="0"/>
              <w:rPr>
                <w:snapToGrid w:val="0"/>
                <w:kern w:val="22"/>
                <w:sz w:val="20"/>
                <w:szCs w:val="20"/>
                <w:lang w:eastAsia="zh-CN"/>
              </w:rPr>
            </w:pPr>
            <w:r w:rsidRPr="00E83506">
              <w:rPr>
                <w:rFonts w:ascii="SimSun" w:eastAsia="SimSun" w:hAnsi="SimSun" w:cs="SimSun" w:hint="eastAsia"/>
                <w:snapToGrid w:val="0"/>
                <w:kern w:val="22"/>
                <w:sz w:val="20"/>
                <w:szCs w:val="20"/>
                <w:lang w:eastAsia="zh-CN"/>
              </w:rPr>
              <w:t>卡特加特的丹麦部分的地貌由浅水沙地、较深的泥质水道以及巨礁和气泡礁石组成。这个区域有多种多样的鸟类，其中一些来自北海的中上层环境，也有来自俄罗斯联邦和斯堪的纳维亚繁殖地的过冬鸟类。这个区域由于人类活动很难进入，为诸如黄鼻海番鸭和斑脸海番鸭这样的海鸭提供了宝贵的换羽地。这个区域还是海湾鼠海豚的两个亚种群的聚集地。区域中有大叶藻场，但面积小于</w:t>
            </w:r>
            <w:r w:rsidRPr="00E83506">
              <w:rPr>
                <w:rFonts w:hint="eastAsia"/>
                <w:snapToGrid w:val="0"/>
                <w:kern w:val="22"/>
                <w:sz w:val="20"/>
                <w:szCs w:val="20"/>
                <w:lang w:eastAsia="zh-CN"/>
              </w:rPr>
              <w:t>1900</w:t>
            </w:r>
            <w:r w:rsidRPr="00E83506">
              <w:rPr>
                <w:rFonts w:ascii="SimSun" w:eastAsia="SimSun" w:hAnsi="SimSun" w:cs="SimSun" w:hint="eastAsia"/>
                <w:snapToGrid w:val="0"/>
                <w:kern w:val="22"/>
                <w:sz w:val="20"/>
                <w:szCs w:val="20"/>
                <w:lang w:eastAsia="zh-CN"/>
              </w:rPr>
              <w:t>年的时候。区域的巨礁和气泡礁上生长着海草林和很多动物群，而且海底动物群落的生物量很高。马蚌蚌床主要位于卡特加特的南部，形成生物活动导致的礁石构造。区域中有一种</w:t>
            </w:r>
            <w:r w:rsidRPr="00E83506">
              <w:rPr>
                <w:rFonts w:ascii="SimSun" w:eastAsia="SimSun" w:hAnsi="SimSun" w:cs="SimSun" w:hint="eastAsia"/>
                <w:iCs/>
                <w:snapToGrid w:val="0"/>
                <w:kern w:val="22"/>
                <w:sz w:val="20"/>
                <w:szCs w:val="20"/>
                <w:lang w:val="en-US" w:eastAsia="zh-CN"/>
              </w:rPr>
              <w:t>小型甲壳动物，</w:t>
            </w:r>
            <w:r w:rsidRPr="00E83506">
              <w:rPr>
                <w:rFonts w:hint="eastAsia"/>
                <w:i/>
                <w:snapToGrid w:val="0"/>
                <w:kern w:val="22"/>
                <w:sz w:val="20"/>
                <w:szCs w:val="20"/>
                <w:lang w:val="en-US" w:eastAsia="zh-CN"/>
              </w:rPr>
              <w:t>H</w:t>
            </w:r>
            <w:r w:rsidRPr="00E83506">
              <w:rPr>
                <w:i/>
                <w:snapToGrid w:val="0"/>
                <w:kern w:val="22"/>
                <w:sz w:val="20"/>
                <w:szCs w:val="20"/>
                <w:lang w:val="en-US" w:eastAsia="zh-CN"/>
              </w:rPr>
              <w:t>aploops tubicola</w:t>
            </w:r>
            <w:r w:rsidRPr="00E83506">
              <w:rPr>
                <w:rFonts w:ascii="SimSun" w:eastAsia="SimSun" w:hAnsi="SimSun" w:cs="SimSun" w:hint="eastAsia"/>
                <w:iCs/>
                <w:snapToGrid w:val="0"/>
                <w:kern w:val="22"/>
                <w:sz w:val="20"/>
                <w:szCs w:val="20"/>
                <w:lang w:val="en-US" w:eastAsia="zh-CN"/>
              </w:rPr>
              <w:t>，但这类动物不再形成高密度的特有栖息地。</w:t>
            </w:r>
          </w:p>
        </w:tc>
        <w:tc>
          <w:tcPr>
            <w:tcW w:w="506" w:type="dxa"/>
            <w:vAlign w:val="center"/>
          </w:tcPr>
          <w:p w14:paraId="7C4A780D"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FEC8874"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03B9C30"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9E3B34E"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3F629752"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c>
          <w:tcPr>
            <w:tcW w:w="506" w:type="dxa"/>
            <w:vAlign w:val="center"/>
          </w:tcPr>
          <w:p w14:paraId="4453F26A"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c>
          <w:tcPr>
            <w:tcW w:w="507" w:type="dxa"/>
            <w:vAlign w:val="center"/>
          </w:tcPr>
          <w:p w14:paraId="6387AD3D"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r>
      <w:tr w:rsidR="00E83506" w:rsidRPr="00E83506" w14:paraId="0CB68634" w14:textId="77777777" w:rsidTr="003D47D7">
        <w:tc>
          <w:tcPr>
            <w:tcW w:w="9687" w:type="dxa"/>
            <w:shd w:val="clear" w:color="auto" w:fill="auto"/>
          </w:tcPr>
          <w:p w14:paraId="1BDAEBB2" w14:textId="77777777" w:rsidR="00E83506" w:rsidRPr="00E83506" w:rsidRDefault="00E83506" w:rsidP="003D47D7">
            <w:pPr>
              <w:suppressLineNumbers/>
              <w:tabs>
                <w:tab w:val="left" w:pos="377"/>
              </w:tabs>
              <w:suppressAutoHyphens/>
              <w:kinsoku w:val="0"/>
              <w:overflowPunct w:val="0"/>
              <w:autoSpaceDE w:val="0"/>
              <w:autoSpaceDN w:val="0"/>
              <w:snapToGrid w:val="0"/>
              <w:rPr>
                <w:b/>
                <w:snapToGrid w:val="0"/>
                <w:kern w:val="22"/>
                <w:sz w:val="20"/>
                <w:szCs w:val="20"/>
                <w:lang w:eastAsia="zh-CN"/>
              </w:rPr>
            </w:pPr>
            <w:r w:rsidRPr="00E83506">
              <w:rPr>
                <w:b/>
                <w:snapToGrid w:val="0"/>
                <w:kern w:val="22"/>
                <w:sz w:val="20"/>
                <w:szCs w:val="20"/>
                <w:lang w:eastAsia="zh-CN"/>
              </w:rPr>
              <w:t xml:space="preserve">3. </w:t>
            </w:r>
            <w:r w:rsidRPr="00E83506">
              <w:rPr>
                <w:b/>
                <w:snapToGrid w:val="0"/>
                <w:kern w:val="22"/>
                <w:sz w:val="20"/>
                <w:szCs w:val="20"/>
                <w:lang w:eastAsia="zh-CN"/>
              </w:rPr>
              <w:tab/>
            </w:r>
            <w:r w:rsidRPr="00E83506">
              <w:rPr>
                <w:rFonts w:ascii="SimSun" w:eastAsia="SimSun" w:hAnsi="SimSun" w:cs="SimSun" w:hint="eastAsia"/>
                <w:b/>
                <w:snapToGrid w:val="0"/>
                <w:kern w:val="22"/>
                <w:sz w:val="20"/>
                <w:szCs w:val="20"/>
                <w:lang w:eastAsia="zh-CN"/>
              </w:rPr>
              <w:t>坎塔布连海（比斯开湾南部）</w:t>
            </w:r>
          </w:p>
          <w:p w14:paraId="3890D5FE" w14:textId="77777777" w:rsidR="00E83506" w:rsidRPr="00E83506" w:rsidRDefault="00E83506">
            <w:pPr>
              <w:numPr>
                <w:ilvl w:val="0"/>
                <w:numId w:val="17"/>
              </w:numPr>
              <w:suppressLineNumbers/>
              <w:suppressAutoHyphens/>
              <w:kinsoku w:val="0"/>
              <w:overflowPunct w:val="0"/>
              <w:topLinePunct/>
              <w:autoSpaceDE w:val="0"/>
              <w:autoSpaceDN w:val="0"/>
              <w:adjustRightInd w:val="0"/>
              <w:snapToGrid w:val="0"/>
              <w:rPr>
                <w:snapToGrid w:val="0"/>
                <w:color w:val="000000"/>
                <w:kern w:val="22"/>
                <w:sz w:val="20"/>
                <w:szCs w:val="20"/>
                <w:lang w:eastAsia="zh-CN"/>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这个区域位于比斯开湾南部，以北纬</w:t>
            </w:r>
            <w:r w:rsidRPr="00E83506">
              <w:rPr>
                <w:snapToGrid w:val="0"/>
                <w:kern w:val="22"/>
                <w:sz w:val="20"/>
                <w:szCs w:val="20"/>
                <w:lang w:eastAsia="zh-CN"/>
              </w:rPr>
              <w:t>43º 25'</w:t>
            </w:r>
            <w:r w:rsidRPr="00E83506">
              <w:rPr>
                <w:rFonts w:ascii="SimSun" w:eastAsia="SimSun" w:hAnsi="SimSun" w:cs="SimSun" w:hint="eastAsia"/>
                <w:snapToGrid w:val="0"/>
                <w:kern w:val="22"/>
                <w:sz w:val="20"/>
                <w:szCs w:val="20"/>
                <w:lang w:val="en-US" w:eastAsia="zh-CN"/>
              </w:rPr>
              <w:t>和</w:t>
            </w:r>
            <w:r w:rsidRPr="00E83506">
              <w:rPr>
                <w:snapToGrid w:val="0"/>
                <w:kern w:val="22"/>
                <w:sz w:val="20"/>
                <w:szCs w:val="20"/>
                <w:lang w:eastAsia="zh-CN"/>
              </w:rPr>
              <w:t>45º 00'</w:t>
            </w:r>
            <w:r w:rsidRPr="00E83506">
              <w:rPr>
                <w:rFonts w:ascii="SimSun" w:eastAsia="SimSun" w:hAnsi="SimSun" w:cs="SimSun" w:hint="eastAsia"/>
                <w:snapToGrid w:val="0"/>
                <w:kern w:val="22"/>
                <w:sz w:val="20"/>
                <w:szCs w:val="20"/>
                <w:lang w:val="en-US" w:eastAsia="zh-CN"/>
              </w:rPr>
              <w:t>纬线以及西经</w:t>
            </w:r>
            <w:r w:rsidRPr="00E83506">
              <w:rPr>
                <w:snapToGrid w:val="0"/>
                <w:kern w:val="22"/>
                <w:sz w:val="20"/>
                <w:szCs w:val="20"/>
                <w:lang w:eastAsia="zh-CN"/>
              </w:rPr>
              <w:t>2º 10'</w:t>
            </w:r>
            <w:r w:rsidRPr="00E83506">
              <w:rPr>
                <w:rFonts w:ascii="SimSun" w:eastAsia="SimSun" w:hAnsi="SimSun" w:cs="SimSun" w:hint="eastAsia"/>
                <w:snapToGrid w:val="0"/>
                <w:kern w:val="22"/>
                <w:sz w:val="20"/>
                <w:szCs w:val="20"/>
                <w:lang w:val="en-US" w:eastAsia="zh-CN"/>
              </w:rPr>
              <w:t>和</w:t>
            </w:r>
            <w:r w:rsidRPr="00E83506">
              <w:rPr>
                <w:snapToGrid w:val="0"/>
                <w:kern w:val="22"/>
                <w:sz w:val="20"/>
                <w:szCs w:val="20"/>
                <w:lang w:eastAsia="zh-CN"/>
              </w:rPr>
              <w:t>7º 00'</w:t>
            </w:r>
            <w:r w:rsidRPr="00E83506">
              <w:rPr>
                <w:rFonts w:ascii="SimSun" w:eastAsia="SimSun" w:hAnsi="SimSun" w:cs="SimSun" w:hint="eastAsia"/>
                <w:snapToGrid w:val="0"/>
                <w:kern w:val="22"/>
                <w:sz w:val="20"/>
                <w:szCs w:val="20"/>
                <w:lang w:val="en-US" w:eastAsia="zh-CN"/>
              </w:rPr>
              <w:t>经线为界。所描述的这个区域的特征还向东和向北延伸，超出当前描述的范围。</w:t>
            </w:r>
          </w:p>
          <w:p w14:paraId="276E524F" w14:textId="77777777" w:rsidR="00E83506" w:rsidRPr="00E83506" w:rsidRDefault="00E83506">
            <w:pPr>
              <w:numPr>
                <w:ilvl w:val="0"/>
                <w:numId w:val="17"/>
              </w:numPr>
              <w:suppressLineNumbers/>
              <w:suppressAutoHyphens/>
              <w:kinsoku w:val="0"/>
              <w:overflowPunct w:val="0"/>
              <w:topLinePunct/>
              <w:autoSpaceDE w:val="0"/>
              <w:autoSpaceDN w:val="0"/>
              <w:adjustRightInd w:val="0"/>
              <w:snapToGrid w:val="0"/>
              <w:rPr>
                <w:snapToGrid w:val="0"/>
                <w:color w:val="000000"/>
                <w:kern w:val="22"/>
                <w:sz w:val="20"/>
                <w:szCs w:val="20"/>
                <w:lang w:eastAsia="zh-CN"/>
              </w:rPr>
            </w:pPr>
            <w:r w:rsidRPr="00E83506">
              <w:rPr>
                <w:rFonts w:ascii="SimSun" w:eastAsia="SimSun" w:hAnsi="SimSun" w:cs="SimSun" w:hint="eastAsia"/>
                <w:snapToGrid w:val="0"/>
                <w:color w:val="000000"/>
                <w:kern w:val="22"/>
                <w:sz w:val="20"/>
                <w:szCs w:val="20"/>
                <w:lang w:eastAsia="zh-CN"/>
              </w:rPr>
              <w:t>坎塔布连海生态系统包括沿伊比利亚半岛北部边界的大陆架、大陆坡和深海盆地（水下</w:t>
            </w:r>
            <w:r w:rsidRPr="00E83506">
              <w:rPr>
                <w:rFonts w:hint="eastAsia"/>
                <w:snapToGrid w:val="0"/>
                <w:color w:val="000000"/>
                <w:kern w:val="22"/>
                <w:sz w:val="20"/>
                <w:szCs w:val="20"/>
                <w:lang w:eastAsia="zh-CN"/>
              </w:rPr>
              <w:t>5</w:t>
            </w:r>
            <w:r w:rsidRPr="00E83506">
              <w:rPr>
                <w:snapToGrid w:val="0"/>
                <w:color w:val="000000"/>
                <w:kern w:val="22"/>
                <w:sz w:val="20"/>
                <w:szCs w:val="20"/>
                <w:lang w:eastAsia="zh-CN"/>
              </w:rPr>
              <w:t>,000</w:t>
            </w:r>
            <w:r w:rsidRPr="00E83506">
              <w:rPr>
                <w:rFonts w:ascii="SimSun" w:eastAsia="SimSun" w:hAnsi="SimSun" w:cs="SimSun" w:hint="eastAsia"/>
                <w:snapToGrid w:val="0"/>
                <w:color w:val="000000"/>
                <w:kern w:val="22"/>
                <w:sz w:val="20"/>
                <w:szCs w:val="20"/>
                <w:lang w:eastAsia="zh-CN"/>
              </w:rPr>
              <w:t>米），从</w:t>
            </w:r>
            <w:r w:rsidRPr="00E83506">
              <w:rPr>
                <w:snapToGrid w:val="0"/>
                <w:color w:val="000000"/>
                <w:kern w:val="22"/>
                <w:sz w:val="20"/>
                <w:szCs w:val="20"/>
                <w:lang w:eastAsia="zh-CN"/>
              </w:rPr>
              <w:t>Capbreton Canyon</w:t>
            </w:r>
            <w:r w:rsidRPr="00E83506">
              <w:rPr>
                <w:rFonts w:ascii="SimSun" w:eastAsia="SimSun" w:hAnsi="SimSun" w:cs="SimSun" w:hint="eastAsia"/>
                <w:snapToGrid w:val="0"/>
                <w:color w:val="000000"/>
                <w:kern w:val="22"/>
                <w:sz w:val="20"/>
                <w:szCs w:val="20"/>
                <w:lang w:eastAsia="zh-CN"/>
              </w:rPr>
              <w:t>顶端延伸至加利西亚海岸的</w:t>
            </w:r>
            <w:r w:rsidRPr="00E83506">
              <w:rPr>
                <w:snapToGrid w:val="0"/>
                <w:color w:val="000000"/>
                <w:kern w:val="22"/>
                <w:sz w:val="20"/>
                <w:szCs w:val="20"/>
                <w:lang w:eastAsia="zh-CN"/>
              </w:rPr>
              <w:t>Estaca de Bares Cape</w:t>
            </w:r>
            <w:r w:rsidRPr="00E83506">
              <w:rPr>
                <w:rFonts w:ascii="SimSun" w:eastAsia="SimSun" w:hAnsi="SimSun" w:cs="SimSun" w:hint="eastAsia"/>
                <w:snapToGrid w:val="0"/>
                <w:color w:val="000000"/>
                <w:kern w:val="22"/>
                <w:sz w:val="20"/>
                <w:szCs w:val="20"/>
                <w:lang w:eastAsia="zh-CN"/>
              </w:rPr>
              <w:t>。这是一个高度复杂的区域，狭窄的大陆架受到地壳挤压的很大影响。区域中有重要的地形地貌元素，例如庞大的海底峡谷和海山。</w:t>
            </w:r>
            <w:bookmarkStart w:id="224" w:name="_Hlk22496089"/>
            <w:r w:rsidRPr="00E83506">
              <w:rPr>
                <w:rFonts w:ascii="SimSun" w:eastAsia="SimSun" w:hAnsi="SimSun" w:cs="SimSun" w:hint="eastAsia"/>
                <w:snapToGrid w:val="0"/>
                <w:color w:val="000000"/>
                <w:kern w:val="22"/>
                <w:sz w:val="20"/>
                <w:szCs w:val="20"/>
                <w:lang w:eastAsia="zh-CN"/>
              </w:rPr>
              <w:t>由于大西洋中形成的洋流与来自地中海的洋流相互作用，水文条件也很复杂。区域中有各种各样的海底生境，包括据信是生物多样性热点的生境。这些生境是若干商业捕捞物种的产卵地。区域中还有濒危、受威胁和群体不断缩小的物种以及中上层迁徙物种，包括鲸类的生境。</w:t>
            </w:r>
            <w:bookmarkEnd w:id="224"/>
          </w:p>
        </w:tc>
        <w:tc>
          <w:tcPr>
            <w:tcW w:w="506" w:type="dxa"/>
            <w:vAlign w:val="center"/>
          </w:tcPr>
          <w:p w14:paraId="4E585CCB"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2EECA526"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7886EA2"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58090FCC"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6EAFE1DE"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6C78FCE7"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788B2279"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L</w:t>
            </w:r>
          </w:p>
        </w:tc>
      </w:tr>
      <w:tr w:rsidR="00E83506" w:rsidRPr="00E83506" w14:paraId="66FEA9CB" w14:textId="77777777" w:rsidTr="003D47D7">
        <w:tc>
          <w:tcPr>
            <w:tcW w:w="9687" w:type="dxa"/>
            <w:shd w:val="clear" w:color="auto" w:fill="auto"/>
          </w:tcPr>
          <w:p w14:paraId="51473150" w14:textId="77777777" w:rsidR="00E83506" w:rsidRPr="00E83506" w:rsidRDefault="00E83506" w:rsidP="003D47D7">
            <w:pPr>
              <w:suppressLineNumbers/>
              <w:tabs>
                <w:tab w:val="left" w:pos="377"/>
              </w:tabs>
              <w:suppressAutoHyphens/>
              <w:kinsoku w:val="0"/>
              <w:overflowPunct w:val="0"/>
              <w:autoSpaceDE w:val="0"/>
              <w:autoSpaceDN w:val="0"/>
              <w:snapToGrid w:val="0"/>
              <w:rPr>
                <w:b/>
                <w:snapToGrid w:val="0"/>
                <w:kern w:val="22"/>
                <w:sz w:val="20"/>
                <w:szCs w:val="20"/>
                <w:lang w:eastAsia="zh-CN"/>
              </w:rPr>
            </w:pPr>
            <w:bookmarkStart w:id="225" w:name="_Hlk22486621"/>
            <w:r w:rsidRPr="00E83506">
              <w:rPr>
                <w:b/>
                <w:snapToGrid w:val="0"/>
                <w:kern w:val="22"/>
                <w:sz w:val="20"/>
                <w:szCs w:val="20"/>
                <w:lang w:eastAsia="zh-CN"/>
              </w:rPr>
              <w:lastRenderedPageBreak/>
              <w:t xml:space="preserve">4. </w:t>
            </w:r>
            <w:r w:rsidRPr="00E83506">
              <w:rPr>
                <w:b/>
                <w:snapToGrid w:val="0"/>
                <w:kern w:val="22"/>
                <w:sz w:val="20"/>
                <w:szCs w:val="20"/>
                <w:lang w:eastAsia="zh-CN"/>
              </w:rPr>
              <w:tab/>
            </w:r>
            <w:r w:rsidRPr="00E83506">
              <w:rPr>
                <w:rFonts w:ascii="SimSun" w:eastAsia="SimSun" w:hAnsi="SimSun" w:cs="SimSun" w:hint="eastAsia"/>
                <w:b/>
                <w:snapToGrid w:val="0"/>
                <w:kern w:val="22"/>
                <w:sz w:val="20"/>
                <w:szCs w:val="20"/>
                <w:lang w:eastAsia="zh-CN"/>
              </w:rPr>
              <w:t>西伊比利亚海底峡谷和台地</w:t>
            </w:r>
          </w:p>
          <w:p w14:paraId="333B9B49" w14:textId="77777777" w:rsidR="00E83506" w:rsidRPr="00E83506" w:rsidRDefault="00E83506">
            <w:pPr>
              <w:pStyle w:val="ListParagraph"/>
              <w:numPr>
                <w:ilvl w:val="0"/>
                <w:numId w:val="25"/>
              </w:numPr>
              <w:suppressLineNumbers/>
              <w:suppressAutoHyphens/>
              <w:kinsoku w:val="0"/>
              <w:overflowPunct w:val="0"/>
              <w:topLinePunct/>
              <w:autoSpaceDE w:val="0"/>
              <w:autoSpaceDN w:val="0"/>
              <w:ind w:left="395"/>
              <w:rPr>
                <w:snapToGrid w:val="0"/>
                <w:kern w:val="22"/>
                <w:sz w:val="20"/>
                <w:szCs w:val="20"/>
                <w:lang w:eastAsia="zh-CN"/>
              </w:rPr>
            </w:pPr>
            <w:r w:rsidRPr="00E83506">
              <w:rPr>
                <w:rFonts w:ascii="SimSun" w:eastAsia="SimSun" w:hAnsi="SimSun" w:cs="SimSun" w:hint="eastAsia"/>
                <w:snapToGrid w:val="0"/>
                <w:kern w:val="22"/>
                <w:sz w:val="20"/>
                <w:szCs w:val="20"/>
                <w:lang w:eastAsia="zh-CN"/>
              </w:rPr>
              <w:t>位置：这个区域位于葡萄牙和西班牙周围海域，总面积为</w:t>
            </w:r>
            <w:r w:rsidRPr="00E83506">
              <w:rPr>
                <w:snapToGrid w:val="0"/>
                <w:kern w:val="22"/>
                <w:sz w:val="20"/>
                <w:szCs w:val="20"/>
                <w:lang w:eastAsia="zh-CN"/>
              </w:rPr>
              <w:t>189,239</w:t>
            </w:r>
            <w:r w:rsidRPr="00E83506">
              <w:rPr>
                <w:rFonts w:ascii="SimSun" w:eastAsia="SimSun" w:hAnsi="SimSun" w:cs="SimSun" w:hint="eastAsia"/>
                <w:snapToGrid w:val="0"/>
                <w:kern w:val="22"/>
                <w:sz w:val="20"/>
                <w:szCs w:val="20"/>
                <w:lang w:eastAsia="zh-CN"/>
              </w:rPr>
              <w:t>平方公里，分为三个部分：伊比利亚半岛西北部、伊比利亚半岛中西部和伊比利亚半岛西南部。区域包括</w:t>
            </w:r>
            <w:r w:rsidRPr="00E83506">
              <w:rPr>
                <w:rFonts w:hint="eastAsia"/>
                <w:snapToGrid w:val="0"/>
                <w:kern w:val="22"/>
                <w:sz w:val="20"/>
                <w:szCs w:val="20"/>
                <w:lang w:eastAsia="zh-CN"/>
              </w:rPr>
              <w:t>12</w:t>
            </w:r>
            <w:r w:rsidRPr="00E83506">
              <w:rPr>
                <w:rFonts w:ascii="SimSun" w:eastAsia="SimSun" w:hAnsi="SimSun" w:cs="SimSun" w:hint="eastAsia"/>
                <w:snapToGrid w:val="0"/>
                <w:kern w:val="22"/>
                <w:sz w:val="20"/>
                <w:szCs w:val="20"/>
                <w:lang w:eastAsia="zh-CN"/>
              </w:rPr>
              <w:t>个海底峡谷、五个海山构造、台地、岛屿和一个群岛。</w:t>
            </w:r>
          </w:p>
          <w:p w14:paraId="10C11577" w14:textId="77777777" w:rsidR="00E83506" w:rsidRPr="00E83506" w:rsidRDefault="00E83506">
            <w:pPr>
              <w:pStyle w:val="ListParagraph"/>
              <w:numPr>
                <w:ilvl w:val="0"/>
                <w:numId w:val="25"/>
              </w:numPr>
              <w:suppressLineNumbers/>
              <w:suppressAutoHyphens/>
              <w:kinsoku w:val="0"/>
              <w:overflowPunct w:val="0"/>
              <w:topLinePunct/>
              <w:autoSpaceDE w:val="0"/>
              <w:autoSpaceDN w:val="0"/>
              <w:ind w:left="395"/>
              <w:rPr>
                <w:snapToGrid w:val="0"/>
                <w:kern w:val="22"/>
                <w:sz w:val="20"/>
                <w:szCs w:val="20"/>
                <w:lang w:eastAsia="zh-CN"/>
              </w:rPr>
            </w:pPr>
            <w:r w:rsidRPr="00E83506">
              <w:rPr>
                <w:rFonts w:ascii="SimSun" w:eastAsia="SimSun" w:hAnsi="SimSun" w:cs="SimSun" w:hint="eastAsia"/>
                <w:snapToGrid w:val="0"/>
                <w:kern w:val="22"/>
                <w:sz w:val="20"/>
                <w:szCs w:val="20"/>
                <w:lang w:eastAsia="zh-CN"/>
              </w:rPr>
              <w:t>这个区域包括若干海洋保护区（其中有六个奥斯巴海洋保护区）、一个教科文组织生物圈保护地、</w:t>
            </w:r>
            <w:r w:rsidRPr="00E83506">
              <w:rPr>
                <w:rFonts w:hint="eastAsia"/>
                <w:snapToGrid w:val="0"/>
                <w:kern w:val="22"/>
                <w:sz w:val="20"/>
                <w:szCs w:val="20"/>
                <w:lang w:eastAsia="zh-CN"/>
              </w:rPr>
              <w:t>12</w:t>
            </w:r>
            <w:r w:rsidRPr="00E83506">
              <w:rPr>
                <w:rFonts w:ascii="SimSun" w:eastAsia="SimSun" w:hAnsi="SimSun" w:cs="SimSun" w:hint="eastAsia"/>
                <w:snapToGrid w:val="0"/>
                <w:kern w:val="22"/>
                <w:sz w:val="20"/>
                <w:szCs w:val="20"/>
                <w:lang w:eastAsia="zh-CN"/>
              </w:rPr>
              <w:t>个</w:t>
            </w:r>
            <w:r w:rsidRPr="00E83506">
              <w:rPr>
                <w:snapToGrid w:val="0"/>
                <w:kern w:val="22"/>
                <w:sz w:val="20"/>
                <w:szCs w:val="20"/>
                <w:lang w:eastAsia="zh-CN"/>
              </w:rPr>
              <w:t>“</w:t>
            </w:r>
            <w:r w:rsidRPr="00E83506">
              <w:rPr>
                <w:rFonts w:ascii="SimSun" w:eastAsia="SimSun" w:hAnsi="SimSun" w:cs="SimSun" w:hint="eastAsia"/>
                <w:snapToGrid w:val="0"/>
                <w:kern w:val="22"/>
                <w:sz w:val="20"/>
                <w:szCs w:val="20"/>
                <w:lang w:eastAsia="zh-CN"/>
              </w:rPr>
              <w:t>自然</w:t>
            </w:r>
            <w:r w:rsidRPr="00E83506">
              <w:rPr>
                <w:snapToGrid w:val="0"/>
                <w:kern w:val="22"/>
                <w:sz w:val="20"/>
                <w:szCs w:val="20"/>
                <w:lang w:eastAsia="zh-CN"/>
              </w:rPr>
              <w:t>2000</w:t>
            </w:r>
            <w:bookmarkStart w:id="226" w:name="_Hlk22545347"/>
            <w:r w:rsidRPr="00E83506">
              <w:rPr>
                <w:rFonts w:hint="eastAsia"/>
                <w:snapToGrid w:val="0"/>
                <w:kern w:val="22"/>
                <w:sz w:val="20"/>
                <w:szCs w:val="20"/>
                <w:lang w:eastAsia="zh-CN"/>
              </w:rPr>
              <w:t>”</w:t>
            </w:r>
            <w:r w:rsidRPr="00E83506">
              <w:rPr>
                <w:rFonts w:ascii="SimSun" w:eastAsia="SimSun" w:hAnsi="SimSun" w:cs="SimSun" w:hint="eastAsia"/>
                <w:snapToGrid w:val="0"/>
                <w:kern w:val="22"/>
                <w:sz w:val="20"/>
                <w:szCs w:val="20"/>
                <w:lang w:eastAsia="zh-CN"/>
              </w:rPr>
              <w:t>具有社区重要性的地点</w:t>
            </w:r>
            <w:bookmarkEnd w:id="226"/>
            <w:r w:rsidRPr="00E83506">
              <w:rPr>
                <w:rFonts w:ascii="SimSun" w:eastAsia="SimSun" w:hAnsi="SimSun" w:cs="SimSun" w:hint="eastAsia"/>
                <w:snapToGrid w:val="0"/>
                <w:kern w:val="22"/>
                <w:sz w:val="20"/>
                <w:szCs w:val="20"/>
                <w:lang w:eastAsia="zh-CN"/>
              </w:rPr>
              <w:t>和</w:t>
            </w:r>
            <w:r w:rsidRPr="00E83506">
              <w:rPr>
                <w:rFonts w:hint="eastAsia"/>
                <w:snapToGrid w:val="0"/>
                <w:kern w:val="22"/>
                <w:sz w:val="20"/>
                <w:szCs w:val="20"/>
                <w:lang w:eastAsia="zh-CN"/>
              </w:rPr>
              <w:t>10</w:t>
            </w:r>
            <w:r w:rsidRPr="00E83506">
              <w:rPr>
                <w:rFonts w:ascii="SimSun" w:eastAsia="SimSun" w:hAnsi="SimSun" w:cs="SimSun" w:hint="eastAsia"/>
                <w:snapToGrid w:val="0"/>
                <w:kern w:val="22"/>
                <w:sz w:val="20"/>
                <w:szCs w:val="20"/>
                <w:lang w:eastAsia="zh-CN"/>
              </w:rPr>
              <w:t>个</w:t>
            </w:r>
            <w:r w:rsidRPr="00E83506">
              <w:rPr>
                <w:snapToGrid w:val="0"/>
                <w:kern w:val="22"/>
                <w:sz w:val="20"/>
                <w:szCs w:val="20"/>
                <w:lang w:eastAsia="zh-CN"/>
              </w:rPr>
              <w:t>“</w:t>
            </w:r>
            <w:r w:rsidRPr="00E83506">
              <w:rPr>
                <w:rFonts w:ascii="SimSun" w:eastAsia="SimSun" w:hAnsi="SimSun" w:cs="SimSun" w:hint="eastAsia"/>
                <w:snapToGrid w:val="0"/>
                <w:kern w:val="22"/>
                <w:sz w:val="20"/>
                <w:szCs w:val="20"/>
                <w:lang w:eastAsia="zh-CN"/>
              </w:rPr>
              <w:t>自然</w:t>
            </w:r>
            <w:r w:rsidRPr="00E83506">
              <w:rPr>
                <w:snapToGrid w:val="0"/>
                <w:kern w:val="22"/>
                <w:sz w:val="20"/>
                <w:szCs w:val="20"/>
                <w:lang w:eastAsia="zh-CN"/>
              </w:rPr>
              <w:t>2000</w:t>
            </w:r>
            <w:r w:rsidRPr="00E83506">
              <w:rPr>
                <w:rFonts w:hint="eastAsia"/>
                <w:snapToGrid w:val="0"/>
                <w:kern w:val="22"/>
                <w:sz w:val="20"/>
                <w:szCs w:val="20"/>
                <w:lang w:eastAsia="zh-CN"/>
              </w:rPr>
              <w:t>”</w:t>
            </w:r>
            <w:r w:rsidRPr="00E83506">
              <w:rPr>
                <w:rFonts w:ascii="SimSun" w:eastAsia="SimSun" w:hAnsi="SimSun" w:cs="SimSun" w:hint="eastAsia"/>
                <w:snapToGrid w:val="0"/>
                <w:kern w:val="22"/>
                <w:sz w:val="20"/>
                <w:szCs w:val="20"/>
                <w:lang w:eastAsia="zh-CN"/>
              </w:rPr>
              <w:t>海鸟特别保护区。区域分为三个部分：西北部、中西部和西南部。区域的特点是具有若干海洋生物热点，是高产出海区，与周围区域相比尤其如此。区域具有高度多样性的海底群落和若干物种的产卵地，也是鲸类的重要活动区。所开列的区域物种总共有</w:t>
            </w:r>
            <w:r w:rsidRPr="00E83506">
              <w:rPr>
                <w:rFonts w:hint="eastAsia"/>
                <w:snapToGrid w:val="0"/>
                <w:kern w:val="22"/>
                <w:sz w:val="20"/>
                <w:szCs w:val="20"/>
                <w:lang w:eastAsia="zh-CN"/>
              </w:rPr>
              <w:t>3</w:t>
            </w:r>
            <w:r w:rsidRPr="00E83506">
              <w:rPr>
                <w:snapToGrid w:val="0"/>
                <w:kern w:val="22"/>
                <w:sz w:val="20"/>
                <w:szCs w:val="20"/>
                <w:lang w:eastAsia="zh-CN"/>
              </w:rPr>
              <w:t>,411</w:t>
            </w:r>
            <w:r w:rsidRPr="00E83506">
              <w:rPr>
                <w:rFonts w:ascii="SimSun" w:eastAsia="SimSun" w:hAnsi="SimSun" w:cs="SimSun" w:hint="eastAsia"/>
                <w:snapToGrid w:val="0"/>
                <w:kern w:val="22"/>
                <w:sz w:val="20"/>
                <w:szCs w:val="20"/>
                <w:lang w:eastAsia="zh-CN"/>
              </w:rPr>
              <w:t>个，其中</w:t>
            </w:r>
            <w:r w:rsidRPr="00E83506">
              <w:rPr>
                <w:rFonts w:hint="eastAsia"/>
                <w:snapToGrid w:val="0"/>
                <w:kern w:val="22"/>
                <w:sz w:val="20"/>
                <w:szCs w:val="20"/>
                <w:lang w:eastAsia="zh-CN"/>
              </w:rPr>
              <w:t>11%</w:t>
            </w:r>
            <w:r w:rsidRPr="00E83506">
              <w:rPr>
                <w:rFonts w:ascii="SimSun" w:eastAsia="SimSun" w:hAnsi="SimSun" w:cs="SimSun" w:hint="eastAsia"/>
                <w:snapToGrid w:val="0"/>
                <w:kern w:val="22"/>
                <w:sz w:val="20"/>
                <w:szCs w:val="20"/>
                <w:lang w:eastAsia="zh-CN"/>
              </w:rPr>
              <w:t>受国际法或区域法的保护。</w:t>
            </w:r>
            <w:r w:rsidRPr="00E83506">
              <w:rPr>
                <w:snapToGrid w:val="0"/>
                <w:kern w:val="22"/>
                <w:sz w:val="20"/>
                <w:szCs w:val="20"/>
                <w:lang w:eastAsia="zh-CN"/>
              </w:rPr>
              <w:t xml:space="preserve"> </w:t>
            </w:r>
          </w:p>
        </w:tc>
        <w:tc>
          <w:tcPr>
            <w:tcW w:w="506" w:type="dxa"/>
            <w:vAlign w:val="center"/>
          </w:tcPr>
          <w:p w14:paraId="5A6136D1"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5E80DFCB"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11164FDB"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2002479F"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1282680B"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2FDE3A33"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7B6B85F3"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L</w:t>
            </w:r>
          </w:p>
        </w:tc>
      </w:tr>
      <w:tr w:rsidR="00E83506" w:rsidRPr="00E83506" w14:paraId="13E81A35" w14:textId="77777777" w:rsidTr="003D47D7">
        <w:tc>
          <w:tcPr>
            <w:tcW w:w="9687" w:type="dxa"/>
            <w:shd w:val="clear" w:color="auto" w:fill="auto"/>
          </w:tcPr>
          <w:p w14:paraId="52C4CDF3" w14:textId="77777777" w:rsidR="00E83506" w:rsidRPr="00E83506" w:rsidRDefault="00E83506" w:rsidP="003D47D7">
            <w:pPr>
              <w:suppressLineNumbers/>
              <w:tabs>
                <w:tab w:val="left" w:pos="377"/>
              </w:tabs>
              <w:suppressAutoHyphens/>
              <w:kinsoku w:val="0"/>
              <w:overflowPunct w:val="0"/>
              <w:autoSpaceDE w:val="0"/>
              <w:autoSpaceDN w:val="0"/>
              <w:snapToGrid w:val="0"/>
              <w:rPr>
                <w:b/>
                <w:snapToGrid w:val="0"/>
                <w:kern w:val="22"/>
                <w:sz w:val="20"/>
                <w:szCs w:val="20"/>
              </w:rPr>
            </w:pPr>
            <w:bookmarkStart w:id="227" w:name="_Hlk22494920"/>
            <w:r w:rsidRPr="00E83506">
              <w:rPr>
                <w:b/>
                <w:snapToGrid w:val="0"/>
                <w:kern w:val="22"/>
                <w:sz w:val="20"/>
                <w:szCs w:val="20"/>
              </w:rPr>
              <w:t xml:space="preserve">5. </w:t>
            </w:r>
            <w:r w:rsidRPr="00E83506">
              <w:rPr>
                <w:b/>
                <w:snapToGrid w:val="0"/>
                <w:kern w:val="22"/>
                <w:sz w:val="20"/>
                <w:szCs w:val="20"/>
              </w:rPr>
              <w:tab/>
            </w:r>
            <w:r w:rsidRPr="00E83506">
              <w:rPr>
                <w:rFonts w:ascii="SimSun" w:eastAsia="SimSun" w:hAnsi="SimSun" w:cs="SimSun" w:hint="eastAsia"/>
                <w:b/>
                <w:snapToGrid w:val="0"/>
                <w:kern w:val="22"/>
                <w:sz w:val="20"/>
                <w:szCs w:val="20"/>
              </w:rPr>
              <w:t>加的斯湾</w:t>
            </w:r>
          </w:p>
          <w:p w14:paraId="631DD11F" w14:textId="77777777" w:rsidR="00E83506" w:rsidRPr="00E83506" w:rsidRDefault="00E83506">
            <w:pPr>
              <w:pStyle w:val="ListParagraph"/>
              <w:numPr>
                <w:ilvl w:val="0"/>
                <w:numId w:val="28"/>
              </w:numPr>
              <w:suppressLineNumbers/>
              <w:suppressAutoHyphens/>
              <w:kinsoku w:val="0"/>
              <w:overflowPunct w:val="0"/>
              <w:topLinePunct/>
              <w:autoSpaceDE w:val="0"/>
              <w:autoSpaceDN w:val="0"/>
              <w:snapToGrid w:val="0"/>
              <w:ind w:left="395"/>
              <w:rPr>
                <w:snapToGrid w:val="0"/>
                <w:kern w:val="22"/>
                <w:sz w:val="20"/>
                <w:szCs w:val="20"/>
                <w:lang w:eastAsia="zh-CN"/>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这个区域位于伊比利亚半岛西南部，东边以直布罗陀海峡为界，西边以地中海为界，四周边界为北纬</w:t>
            </w:r>
            <w:r w:rsidRPr="00E83506">
              <w:rPr>
                <w:snapToGrid w:val="0"/>
                <w:kern w:val="22"/>
                <w:sz w:val="20"/>
                <w:szCs w:val="20"/>
                <w:lang w:eastAsia="zh-CN"/>
              </w:rPr>
              <w:t>37º 00'</w:t>
            </w:r>
            <w:r w:rsidRPr="00E83506">
              <w:rPr>
                <w:rFonts w:ascii="SimSun" w:eastAsia="SimSun" w:hAnsi="SimSun" w:cs="SimSun" w:hint="eastAsia"/>
                <w:snapToGrid w:val="0"/>
                <w:kern w:val="22"/>
                <w:sz w:val="20"/>
                <w:szCs w:val="20"/>
                <w:lang w:eastAsia="zh-CN"/>
              </w:rPr>
              <w:t>和</w:t>
            </w:r>
            <w:r w:rsidRPr="00E83506">
              <w:rPr>
                <w:snapToGrid w:val="0"/>
                <w:kern w:val="22"/>
                <w:sz w:val="20"/>
                <w:szCs w:val="20"/>
                <w:lang w:eastAsia="zh-CN"/>
              </w:rPr>
              <w:t>35º 56'</w:t>
            </w:r>
            <w:r w:rsidRPr="00E83506">
              <w:rPr>
                <w:rFonts w:ascii="SimSun" w:eastAsia="SimSun" w:hAnsi="SimSun" w:cs="SimSun" w:hint="eastAsia"/>
                <w:snapToGrid w:val="0"/>
                <w:kern w:val="22"/>
                <w:sz w:val="20"/>
                <w:szCs w:val="20"/>
                <w:lang w:val="en-US" w:eastAsia="zh-CN"/>
              </w:rPr>
              <w:t>纬线以及西经</w:t>
            </w:r>
            <w:r w:rsidRPr="00E83506">
              <w:rPr>
                <w:snapToGrid w:val="0"/>
                <w:kern w:val="22"/>
                <w:sz w:val="20"/>
                <w:szCs w:val="20"/>
                <w:lang w:eastAsia="zh-CN"/>
              </w:rPr>
              <w:t>6º 00'</w:t>
            </w:r>
            <w:r w:rsidRPr="00E83506">
              <w:rPr>
                <w:rFonts w:ascii="SimSun" w:eastAsia="SimSun" w:hAnsi="SimSun" w:cs="SimSun" w:hint="eastAsia"/>
                <w:snapToGrid w:val="0"/>
                <w:kern w:val="22"/>
                <w:sz w:val="20"/>
                <w:szCs w:val="20"/>
                <w:lang w:val="en-US" w:eastAsia="zh-CN"/>
              </w:rPr>
              <w:t>和</w:t>
            </w:r>
            <w:r w:rsidRPr="00E83506">
              <w:rPr>
                <w:snapToGrid w:val="0"/>
                <w:kern w:val="22"/>
                <w:sz w:val="20"/>
                <w:szCs w:val="20"/>
                <w:lang w:eastAsia="zh-CN"/>
              </w:rPr>
              <w:t>7º 24'</w:t>
            </w:r>
            <w:r w:rsidRPr="00E83506">
              <w:rPr>
                <w:rFonts w:ascii="SimSun" w:eastAsia="SimSun" w:hAnsi="SimSun" w:cs="SimSun" w:hint="eastAsia"/>
                <w:snapToGrid w:val="0"/>
                <w:kern w:val="22"/>
                <w:sz w:val="20"/>
                <w:szCs w:val="20"/>
                <w:lang w:val="en-US" w:eastAsia="zh-CN"/>
              </w:rPr>
              <w:t>经线。区域的构造非常复杂，具备重要的地形地貌元素，例如大型海底峡谷和海山。</w:t>
            </w:r>
            <w:r w:rsidRPr="00E83506">
              <w:rPr>
                <w:rFonts w:ascii="SimSun" w:eastAsia="SimSun" w:hAnsi="SimSun" w:cs="SimSun" w:hint="eastAsia"/>
                <w:snapToGrid w:val="0"/>
                <w:kern w:val="22"/>
                <w:sz w:val="20"/>
                <w:szCs w:val="20"/>
                <w:lang w:eastAsia="zh-CN"/>
              </w:rPr>
              <w:t>由于大西洋中形成的洋流与来自地中海的洋流相互作用，水文条件也很复杂。区域中有各种各样据信是生物多样性热点的海底生境，其中既有软底，也有岩底，为濒危、受威胁和群体不断缩小的物种提供了各种生境。海域还是大型中上层迁徙物种的季节性迁徙路线，尤其是鲸类物种的重要活动海区。</w:t>
            </w:r>
          </w:p>
        </w:tc>
        <w:tc>
          <w:tcPr>
            <w:tcW w:w="506" w:type="dxa"/>
            <w:vAlign w:val="center"/>
          </w:tcPr>
          <w:p w14:paraId="09EC770B"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F9FA03C"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39D30353"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6F3365B6"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21D1D9CD"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0A9D497E"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4F192D35"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L</w:t>
            </w:r>
          </w:p>
        </w:tc>
      </w:tr>
      <w:tr w:rsidR="00E83506" w:rsidRPr="00E83506" w14:paraId="5EE564F0" w14:textId="77777777" w:rsidTr="003D47D7">
        <w:tc>
          <w:tcPr>
            <w:tcW w:w="9687" w:type="dxa"/>
            <w:shd w:val="clear" w:color="auto" w:fill="auto"/>
          </w:tcPr>
          <w:p w14:paraId="4A420F76" w14:textId="77777777" w:rsidR="00E83506" w:rsidRPr="00E83506" w:rsidRDefault="00E83506" w:rsidP="003D47D7">
            <w:pPr>
              <w:suppressLineNumbers/>
              <w:tabs>
                <w:tab w:val="left" w:pos="377"/>
              </w:tabs>
              <w:suppressAutoHyphens/>
              <w:kinsoku w:val="0"/>
              <w:overflowPunct w:val="0"/>
              <w:autoSpaceDE w:val="0"/>
              <w:autoSpaceDN w:val="0"/>
              <w:snapToGrid w:val="0"/>
              <w:rPr>
                <w:b/>
                <w:snapToGrid w:val="0"/>
                <w:kern w:val="22"/>
                <w:sz w:val="20"/>
                <w:szCs w:val="20"/>
              </w:rPr>
            </w:pPr>
            <w:r w:rsidRPr="00E83506">
              <w:rPr>
                <w:b/>
                <w:snapToGrid w:val="0"/>
                <w:kern w:val="22"/>
                <w:sz w:val="20"/>
                <w:szCs w:val="20"/>
              </w:rPr>
              <w:t xml:space="preserve">6. </w:t>
            </w:r>
            <w:r w:rsidRPr="00E83506">
              <w:rPr>
                <w:b/>
                <w:snapToGrid w:val="0"/>
                <w:kern w:val="22"/>
                <w:sz w:val="20"/>
                <w:szCs w:val="20"/>
              </w:rPr>
              <w:tab/>
            </w:r>
            <w:r w:rsidRPr="00E83506">
              <w:rPr>
                <w:rFonts w:ascii="SimSun" w:eastAsia="SimSun" w:hAnsi="SimSun" w:cs="SimSun" w:hint="eastAsia"/>
                <w:b/>
                <w:snapToGrid w:val="0"/>
                <w:kern w:val="22"/>
                <w:sz w:val="20"/>
                <w:szCs w:val="20"/>
              </w:rPr>
              <w:t>马德拉</w:t>
            </w:r>
            <w:r w:rsidRPr="00E83506">
              <w:rPr>
                <w:b/>
                <w:snapToGrid w:val="0"/>
                <w:kern w:val="22"/>
                <w:sz w:val="20"/>
                <w:szCs w:val="20"/>
              </w:rPr>
              <w:t xml:space="preserve"> – </w:t>
            </w:r>
            <w:r w:rsidRPr="00E83506">
              <w:rPr>
                <w:rFonts w:ascii="SimSun" w:eastAsia="SimSun" w:hAnsi="SimSun" w:cs="SimSun" w:hint="eastAsia"/>
                <w:b/>
                <w:snapToGrid w:val="0"/>
                <w:kern w:val="22"/>
                <w:sz w:val="20"/>
                <w:szCs w:val="20"/>
              </w:rPr>
              <w:t>托勒</w:t>
            </w:r>
          </w:p>
          <w:p w14:paraId="63580226" w14:textId="77777777" w:rsidR="00E83506" w:rsidRPr="00E83506" w:rsidRDefault="00E83506">
            <w:pPr>
              <w:numPr>
                <w:ilvl w:val="0"/>
                <w:numId w:val="14"/>
              </w:numPr>
              <w:suppressLineNumbers/>
              <w:suppressAutoHyphens/>
              <w:kinsoku w:val="0"/>
              <w:overflowPunct w:val="0"/>
              <w:topLinePunct/>
              <w:autoSpaceDE w:val="0"/>
              <w:autoSpaceDN w:val="0"/>
              <w:rPr>
                <w:snapToGrid w:val="0"/>
                <w:kern w:val="22"/>
                <w:sz w:val="20"/>
                <w:szCs w:val="20"/>
                <w:lang w:eastAsia="zh-CN"/>
              </w:rPr>
            </w:pPr>
            <w:r w:rsidRPr="00E83506">
              <w:rPr>
                <w:rFonts w:ascii="SimSun" w:eastAsia="SimSun" w:hAnsi="SimSun" w:cs="SimSun" w:hint="eastAsia"/>
                <w:snapToGrid w:val="0"/>
                <w:kern w:val="22"/>
                <w:sz w:val="20"/>
                <w:szCs w:val="20"/>
                <w:lang w:eastAsia="zh-CN"/>
              </w:rPr>
              <w:t>位置：</w:t>
            </w:r>
            <w:r w:rsidRPr="00E83506">
              <w:rPr>
                <w:snapToGrid w:val="0"/>
                <w:kern w:val="22"/>
                <w:sz w:val="20"/>
                <w:szCs w:val="20"/>
                <w:lang w:eastAsia="zh-CN"/>
              </w:rPr>
              <w:t xml:space="preserve"> </w:t>
            </w:r>
            <w:bookmarkStart w:id="228" w:name="_Hlk22118131"/>
            <w:r w:rsidRPr="00E83506">
              <w:rPr>
                <w:rFonts w:ascii="SimSun" w:eastAsia="SimSun" w:hAnsi="SimSun" w:cs="SimSun" w:hint="eastAsia"/>
                <w:snapToGrid w:val="0"/>
                <w:kern w:val="22"/>
                <w:sz w:val="20"/>
                <w:szCs w:val="20"/>
                <w:lang w:eastAsia="zh-CN"/>
              </w:rPr>
              <w:t>这个区域的边界为北纬</w:t>
            </w:r>
            <w:r w:rsidRPr="00E83506">
              <w:rPr>
                <w:snapToGrid w:val="0"/>
                <w:kern w:val="22"/>
                <w:sz w:val="20"/>
                <w:szCs w:val="20"/>
                <w:lang w:eastAsia="zh-CN"/>
              </w:rPr>
              <w:t>39º 28’4.39”</w:t>
            </w:r>
            <w:r w:rsidRPr="00E83506">
              <w:rPr>
                <w:rFonts w:ascii="SimSun" w:eastAsia="SimSun" w:hAnsi="SimSun" w:cs="SimSun" w:hint="eastAsia"/>
                <w:snapToGrid w:val="0"/>
                <w:kern w:val="22"/>
                <w:sz w:val="20"/>
                <w:szCs w:val="20"/>
                <w:lang w:eastAsia="zh-CN"/>
              </w:rPr>
              <w:t>和</w:t>
            </w:r>
            <w:r w:rsidRPr="00E83506">
              <w:rPr>
                <w:snapToGrid w:val="0"/>
                <w:kern w:val="22"/>
                <w:sz w:val="20"/>
                <w:szCs w:val="20"/>
                <w:lang w:eastAsia="zh-CN"/>
              </w:rPr>
              <w:t>33º 31’17.04”</w:t>
            </w:r>
            <w:r w:rsidRPr="00E83506">
              <w:rPr>
                <w:rFonts w:ascii="SimSun" w:eastAsia="SimSun" w:hAnsi="SimSun" w:cs="SimSun" w:hint="eastAsia"/>
                <w:snapToGrid w:val="0"/>
                <w:kern w:val="22"/>
                <w:sz w:val="20"/>
                <w:szCs w:val="20"/>
                <w:lang w:eastAsia="zh-CN"/>
              </w:rPr>
              <w:t>纬线和西经</w:t>
            </w:r>
            <w:r w:rsidRPr="00E83506">
              <w:rPr>
                <w:snapToGrid w:val="0"/>
                <w:kern w:val="22"/>
                <w:sz w:val="20"/>
                <w:szCs w:val="20"/>
                <w:lang w:eastAsia="zh-CN"/>
              </w:rPr>
              <w:t>13º 31`12.88``</w:t>
            </w:r>
            <w:r w:rsidRPr="00E83506">
              <w:rPr>
                <w:rFonts w:ascii="SimSun" w:eastAsia="SimSun" w:hAnsi="SimSun" w:cs="SimSun" w:hint="eastAsia"/>
                <w:snapToGrid w:val="0"/>
                <w:kern w:val="22"/>
                <w:sz w:val="20"/>
                <w:szCs w:val="20"/>
                <w:lang w:eastAsia="zh-CN"/>
              </w:rPr>
              <w:t>和</w:t>
            </w:r>
            <w:r w:rsidRPr="00E83506">
              <w:rPr>
                <w:snapToGrid w:val="0"/>
                <w:kern w:val="22"/>
                <w:sz w:val="20"/>
                <w:szCs w:val="20"/>
                <w:lang w:eastAsia="zh-CN"/>
              </w:rPr>
              <w:t>14º 25`58.54``</w:t>
            </w:r>
            <w:r w:rsidRPr="00E83506">
              <w:rPr>
                <w:rFonts w:ascii="SimSun" w:eastAsia="SimSun" w:hAnsi="SimSun" w:cs="SimSun" w:hint="eastAsia"/>
                <w:snapToGrid w:val="0"/>
                <w:kern w:val="22"/>
                <w:sz w:val="20"/>
                <w:szCs w:val="20"/>
                <w:lang w:eastAsia="zh-CN"/>
              </w:rPr>
              <w:t>经线。</w:t>
            </w:r>
          </w:p>
          <w:p w14:paraId="4257554E" w14:textId="77777777" w:rsidR="00E83506" w:rsidRPr="00E83506" w:rsidRDefault="00E83506">
            <w:pPr>
              <w:numPr>
                <w:ilvl w:val="0"/>
                <w:numId w:val="14"/>
              </w:numPr>
              <w:suppressLineNumbers/>
              <w:suppressAutoHyphens/>
              <w:kinsoku w:val="0"/>
              <w:overflowPunct w:val="0"/>
              <w:topLinePunct/>
              <w:autoSpaceDE w:val="0"/>
              <w:autoSpaceDN w:val="0"/>
              <w:rPr>
                <w:snapToGrid w:val="0"/>
                <w:kern w:val="22"/>
                <w:sz w:val="20"/>
                <w:szCs w:val="20"/>
                <w:lang w:eastAsia="zh-CN"/>
              </w:rPr>
            </w:pPr>
            <w:r w:rsidRPr="00E83506">
              <w:rPr>
                <w:rFonts w:ascii="SimSun" w:eastAsia="SimSun" w:hAnsi="SimSun" w:cs="SimSun" w:hint="eastAsia"/>
                <w:snapToGrid w:val="0"/>
                <w:kern w:val="22"/>
                <w:sz w:val="20"/>
                <w:szCs w:val="20"/>
                <w:lang w:val="en-US" w:eastAsia="zh-CN"/>
              </w:rPr>
              <w:t>该区域包括</w:t>
            </w:r>
            <w:r w:rsidRPr="00E83506">
              <w:rPr>
                <w:rFonts w:hint="eastAsia"/>
                <w:snapToGrid w:val="0"/>
                <w:kern w:val="22"/>
                <w:sz w:val="20"/>
                <w:szCs w:val="20"/>
                <w:lang w:val="en-US" w:eastAsia="zh-CN"/>
              </w:rPr>
              <w:t>19</w:t>
            </w:r>
            <w:r w:rsidRPr="00E83506">
              <w:rPr>
                <w:rFonts w:ascii="SimSun" w:eastAsia="SimSun" w:hAnsi="SimSun" w:cs="SimSun" w:hint="eastAsia"/>
                <w:snapToGrid w:val="0"/>
                <w:kern w:val="22"/>
                <w:sz w:val="20"/>
                <w:szCs w:val="20"/>
                <w:lang w:val="en-US" w:eastAsia="zh-CN"/>
              </w:rPr>
              <w:t>个引人注目的构造，其中</w:t>
            </w:r>
            <w:r w:rsidRPr="00E83506">
              <w:rPr>
                <w:rFonts w:hint="eastAsia"/>
                <w:snapToGrid w:val="0"/>
                <w:kern w:val="22"/>
                <w:sz w:val="20"/>
                <w:szCs w:val="20"/>
                <w:lang w:val="en-US" w:eastAsia="zh-CN"/>
              </w:rPr>
              <w:t>17</w:t>
            </w:r>
            <w:r w:rsidRPr="00E83506">
              <w:rPr>
                <w:rFonts w:ascii="SimSun" w:eastAsia="SimSun" w:hAnsi="SimSun" w:cs="SimSun" w:hint="eastAsia"/>
                <w:snapToGrid w:val="0"/>
                <w:kern w:val="22"/>
                <w:sz w:val="20"/>
                <w:szCs w:val="20"/>
                <w:lang w:val="en-US" w:eastAsia="zh-CN"/>
              </w:rPr>
              <w:t>个是海山。</w:t>
            </w:r>
            <w:r w:rsidRPr="00E83506">
              <w:rPr>
                <w:rFonts w:hint="eastAsia"/>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海山是海洋生物热点，总的来说，是高生产力区域，与周围的深海区域相比尤其如此。</w:t>
            </w:r>
            <w:r w:rsidRPr="00E83506">
              <w:rPr>
                <w:rFonts w:hint="eastAsia"/>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马德拉</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托勒的面积为</w:t>
            </w:r>
            <w:r w:rsidRPr="00E83506">
              <w:rPr>
                <w:rFonts w:hint="eastAsia"/>
                <w:snapToGrid w:val="0"/>
                <w:kern w:val="22"/>
                <w:sz w:val="20"/>
                <w:szCs w:val="20"/>
                <w:lang w:val="en-US" w:eastAsia="zh-CN"/>
              </w:rPr>
              <w:t>197,431</w:t>
            </w:r>
            <w:r w:rsidRPr="00E83506">
              <w:rPr>
                <w:rFonts w:ascii="SimSun" w:eastAsia="SimSun" w:hAnsi="SimSun" w:cs="SimSun" w:hint="eastAsia"/>
                <w:snapToGrid w:val="0"/>
                <w:kern w:val="22"/>
                <w:sz w:val="20"/>
                <w:szCs w:val="20"/>
                <w:lang w:val="en-US" w:eastAsia="zh-CN"/>
              </w:rPr>
              <w:t>平方公里，深度从</w:t>
            </w:r>
            <w:r w:rsidRPr="00E83506">
              <w:rPr>
                <w:rFonts w:hint="eastAsia"/>
                <w:snapToGrid w:val="0"/>
                <w:kern w:val="22"/>
                <w:sz w:val="20"/>
                <w:szCs w:val="20"/>
                <w:lang w:val="en-US" w:eastAsia="zh-CN"/>
              </w:rPr>
              <w:t>25</w:t>
            </w:r>
            <w:r w:rsidRPr="00E83506">
              <w:rPr>
                <w:rFonts w:ascii="SimSun" w:eastAsia="SimSun" w:hAnsi="SimSun" w:cs="SimSun" w:hint="eastAsia"/>
                <w:snapToGrid w:val="0"/>
                <w:kern w:val="22"/>
                <w:sz w:val="20"/>
                <w:szCs w:val="20"/>
                <w:lang w:val="en-US" w:eastAsia="zh-CN"/>
              </w:rPr>
              <w:t>米（</w:t>
            </w:r>
            <w:r w:rsidRPr="00E83506">
              <w:rPr>
                <w:snapToGrid w:val="0"/>
                <w:kern w:val="22"/>
                <w:sz w:val="20"/>
                <w:szCs w:val="20"/>
                <w:lang w:val="en-US" w:eastAsia="zh-CN"/>
              </w:rPr>
              <w:t>Gettysburg</w:t>
            </w:r>
            <w:r w:rsidRPr="00E83506">
              <w:rPr>
                <w:rFonts w:ascii="SimSun" w:eastAsia="SimSun" w:hAnsi="SimSun" w:cs="SimSun" w:hint="eastAsia"/>
                <w:snapToGrid w:val="0"/>
                <w:kern w:val="22"/>
                <w:sz w:val="20"/>
                <w:szCs w:val="20"/>
                <w:lang w:val="en-US" w:eastAsia="zh-CN"/>
              </w:rPr>
              <w:t>海山的山顶）到</w:t>
            </w:r>
            <w:r w:rsidRPr="00E83506">
              <w:rPr>
                <w:rFonts w:hint="eastAsia"/>
                <w:snapToGrid w:val="0"/>
                <w:kern w:val="22"/>
                <w:sz w:val="20"/>
                <w:szCs w:val="20"/>
                <w:lang w:val="en-US" w:eastAsia="zh-CN"/>
              </w:rPr>
              <w:t>4930</w:t>
            </w:r>
            <w:r w:rsidRPr="00E83506">
              <w:rPr>
                <w:rFonts w:ascii="SimSun" w:eastAsia="SimSun" w:hAnsi="SimSun" w:cs="SimSun" w:hint="eastAsia"/>
                <w:snapToGrid w:val="0"/>
                <w:kern w:val="22"/>
                <w:sz w:val="20"/>
                <w:szCs w:val="20"/>
                <w:lang w:val="en-US" w:eastAsia="zh-CN"/>
              </w:rPr>
              <w:t>米（托勒海山的山底）不等。</w:t>
            </w:r>
            <w:r w:rsidRPr="00E83506">
              <w:rPr>
                <w:rFonts w:hint="eastAsia"/>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该区域包括一个拟议的具有社区重要性的地点（</w:t>
            </w:r>
            <w:r w:rsidRPr="00E83506">
              <w:rPr>
                <w:snapToGrid w:val="0"/>
                <w:kern w:val="22"/>
                <w:sz w:val="20"/>
                <w:szCs w:val="20"/>
                <w:lang w:eastAsia="zh-CN"/>
              </w:rPr>
              <w:t>Gorringe Bank</w:t>
            </w:r>
            <w:r w:rsidRPr="00E83506">
              <w:rPr>
                <w:rFonts w:ascii="SimSun" w:eastAsia="SimSun" w:hAnsi="SimSun" w:cs="SimSun" w:hint="eastAsia"/>
                <w:snapToGrid w:val="0"/>
                <w:kern w:val="22"/>
                <w:sz w:val="20"/>
                <w:szCs w:val="20"/>
                <w:lang w:val="en-US" w:eastAsia="zh-CN"/>
              </w:rPr>
              <w:t>）和奥斯巴公海海洋保护区（</w:t>
            </w:r>
            <w:r w:rsidRPr="00E83506">
              <w:rPr>
                <w:snapToGrid w:val="0"/>
                <w:kern w:val="22"/>
                <w:sz w:val="20"/>
                <w:szCs w:val="20"/>
                <w:lang w:eastAsia="zh-CN"/>
              </w:rPr>
              <w:t>Josephine</w:t>
            </w:r>
            <w:r w:rsidRPr="00E83506">
              <w:rPr>
                <w:rFonts w:ascii="SimSun" w:eastAsia="SimSun" w:hAnsi="SimSun" w:cs="SimSun" w:hint="eastAsia"/>
                <w:snapToGrid w:val="0"/>
                <w:kern w:val="22"/>
                <w:sz w:val="20"/>
                <w:szCs w:val="20"/>
                <w:lang w:val="en-US" w:eastAsia="zh-CN"/>
              </w:rPr>
              <w:t>海山）。</w:t>
            </w:r>
            <w:r w:rsidRPr="00E83506">
              <w:rPr>
                <w:rFonts w:hint="eastAsia"/>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该区域共有</w:t>
            </w:r>
            <w:r w:rsidRPr="00E83506">
              <w:rPr>
                <w:rFonts w:hint="eastAsia"/>
                <w:snapToGrid w:val="0"/>
                <w:kern w:val="22"/>
                <w:sz w:val="20"/>
                <w:szCs w:val="20"/>
                <w:lang w:val="en-US" w:eastAsia="zh-CN"/>
              </w:rPr>
              <w:t>965</w:t>
            </w:r>
            <w:r w:rsidRPr="00E83506">
              <w:rPr>
                <w:rFonts w:ascii="SimSun" w:eastAsia="SimSun" w:hAnsi="SimSun" w:cs="SimSun" w:hint="eastAsia"/>
                <w:snapToGrid w:val="0"/>
                <w:kern w:val="22"/>
                <w:sz w:val="20"/>
                <w:szCs w:val="20"/>
                <w:lang w:val="en-US" w:eastAsia="zh-CN"/>
              </w:rPr>
              <w:t>个物种，其中</w:t>
            </w:r>
            <w:r w:rsidRPr="00E83506">
              <w:rPr>
                <w:rFonts w:hint="eastAsia"/>
                <w:snapToGrid w:val="0"/>
                <w:kern w:val="22"/>
                <w:sz w:val="20"/>
                <w:szCs w:val="20"/>
                <w:lang w:val="en-US" w:eastAsia="zh-CN"/>
              </w:rPr>
              <w:t>7</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受国际法或区域法的保护。</w:t>
            </w:r>
            <w:bookmarkEnd w:id="228"/>
          </w:p>
        </w:tc>
        <w:tc>
          <w:tcPr>
            <w:tcW w:w="506" w:type="dxa"/>
            <w:vAlign w:val="center"/>
          </w:tcPr>
          <w:p w14:paraId="2B706196"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115C7F94"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2496FA34"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F096186"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35EF3A35"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3598C5A4"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40E2FBDF"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r>
      <w:tr w:rsidR="00E83506" w:rsidRPr="00E83506" w14:paraId="205B0998" w14:textId="77777777" w:rsidTr="003D47D7">
        <w:tc>
          <w:tcPr>
            <w:tcW w:w="9687" w:type="dxa"/>
            <w:shd w:val="clear" w:color="auto" w:fill="auto"/>
          </w:tcPr>
          <w:p w14:paraId="215E3D9B" w14:textId="77777777" w:rsidR="00E83506" w:rsidRPr="00E83506" w:rsidRDefault="00E83506" w:rsidP="003D47D7">
            <w:pPr>
              <w:suppressLineNumbers/>
              <w:tabs>
                <w:tab w:val="left" w:pos="377"/>
              </w:tabs>
              <w:suppressAutoHyphens/>
              <w:kinsoku w:val="0"/>
              <w:overflowPunct w:val="0"/>
              <w:autoSpaceDE w:val="0"/>
              <w:autoSpaceDN w:val="0"/>
              <w:snapToGrid w:val="0"/>
              <w:rPr>
                <w:b/>
                <w:snapToGrid w:val="0"/>
                <w:kern w:val="22"/>
                <w:sz w:val="20"/>
                <w:szCs w:val="20"/>
              </w:rPr>
            </w:pPr>
            <w:r w:rsidRPr="00E83506">
              <w:rPr>
                <w:b/>
                <w:snapToGrid w:val="0"/>
                <w:kern w:val="22"/>
                <w:sz w:val="20"/>
                <w:szCs w:val="20"/>
              </w:rPr>
              <w:t xml:space="preserve">7. </w:t>
            </w:r>
            <w:r w:rsidRPr="00E83506">
              <w:rPr>
                <w:b/>
                <w:snapToGrid w:val="0"/>
                <w:kern w:val="22"/>
                <w:sz w:val="20"/>
                <w:szCs w:val="20"/>
              </w:rPr>
              <w:tab/>
            </w:r>
            <w:r w:rsidRPr="00E83506">
              <w:rPr>
                <w:rFonts w:ascii="SimSun" w:eastAsia="SimSun" w:hAnsi="SimSun" w:cs="SimSun" w:hint="eastAsia"/>
                <w:b/>
                <w:snapToGrid w:val="0"/>
                <w:kern w:val="22"/>
                <w:sz w:val="20"/>
                <w:szCs w:val="20"/>
              </w:rPr>
              <w:t>德塞塔</w:t>
            </w:r>
          </w:p>
          <w:p w14:paraId="376E24CC" w14:textId="77777777" w:rsidR="00E83506" w:rsidRPr="00E83506" w:rsidRDefault="00E83506">
            <w:pPr>
              <w:numPr>
                <w:ilvl w:val="0"/>
                <w:numId w:val="26"/>
              </w:numPr>
              <w:suppressLineNumbers/>
              <w:suppressAutoHyphens/>
              <w:kinsoku w:val="0"/>
              <w:overflowPunct w:val="0"/>
              <w:topLinePunct/>
              <w:autoSpaceDE w:val="0"/>
              <w:autoSpaceDN w:val="0"/>
              <w:adjustRightInd w:val="0"/>
              <w:ind w:left="395"/>
              <w:rPr>
                <w:snapToGrid w:val="0"/>
                <w:kern w:val="22"/>
                <w:sz w:val="20"/>
                <w:szCs w:val="20"/>
                <w:lang w:eastAsia="zh-CN"/>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该区域包括毗邻德塞塔群岛的海区，面积为</w:t>
            </w:r>
            <w:r w:rsidRPr="00E83506">
              <w:rPr>
                <w:rFonts w:hint="eastAsia"/>
                <w:snapToGrid w:val="0"/>
                <w:kern w:val="22"/>
                <w:sz w:val="20"/>
                <w:szCs w:val="20"/>
                <w:lang w:val="en-US" w:eastAsia="zh-CN"/>
              </w:rPr>
              <w:t>455</w:t>
            </w:r>
            <w:r w:rsidRPr="00E83506">
              <w:rPr>
                <w:rFonts w:ascii="SimSun" w:eastAsia="SimSun" w:hAnsi="SimSun" w:cs="SimSun" w:hint="eastAsia"/>
                <w:snapToGrid w:val="0"/>
                <w:kern w:val="22"/>
                <w:sz w:val="20"/>
                <w:szCs w:val="20"/>
                <w:lang w:val="en-US" w:eastAsia="zh-CN"/>
              </w:rPr>
              <w:t>平方公里，位于葡萄牙马德拉岛的东南方（北纬</w:t>
            </w:r>
            <w:r w:rsidRPr="00E83506">
              <w:rPr>
                <w:rFonts w:hint="eastAsia"/>
                <w:snapToGrid w:val="0"/>
                <w:kern w:val="22"/>
                <w:sz w:val="20"/>
                <w:szCs w:val="20"/>
                <w:lang w:val="en-US" w:eastAsia="zh-CN"/>
              </w:rPr>
              <w:t>32</w:t>
            </w:r>
            <w:r w:rsidRPr="00E83506">
              <w:rPr>
                <w:snapToGrid w:val="0"/>
                <w:kern w:val="22"/>
                <w:sz w:val="20"/>
                <w:szCs w:val="20"/>
                <w:lang w:eastAsia="zh-CN"/>
              </w:rPr>
              <w:t xml:space="preserve"> º</w:t>
            </w:r>
            <w:r w:rsidRPr="00E83506">
              <w:rPr>
                <w:rFonts w:hint="eastAsia"/>
                <w:snapToGrid w:val="0"/>
                <w:kern w:val="22"/>
                <w:sz w:val="20"/>
                <w:szCs w:val="20"/>
                <w:lang w:val="en-US" w:eastAsia="zh-CN"/>
              </w:rPr>
              <w:t xml:space="preserve"> 47</w:t>
            </w:r>
            <w:r w:rsidRPr="00E83506">
              <w:rPr>
                <w:snapToGrid w:val="0"/>
                <w:kern w:val="22"/>
                <w:sz w:val="20"/>
                <w:szCs w:val="20"/>
                <w:lang w:val="en-US" w:eastAsia="zh-CN"/>
              </w:rPr>
              <w:t>’</w:t>
            </w:r>
            <w:r w:rsidRPr="00E83506">
              <w:rPr>
                <w:rFonts w:hint="eastAsia"/>
                <w:snapToGrid w:val="0"/>
                <w:kern w:val="22"/>
                <w:sz w:val="20"/>
                <w:szCs w:val="20"/>
                <w:lang w:val="en-US" w:eastAsia="zh-CN"/>
              </w:rPr>
              <w:t xml:space="preserve"> / </w:t>
            </w:r>
            <w:r w:rsidRPr="00E83506">
              <w:rPr>
                <w:rFonts w:ascii="SimSun" w:eastAsia="SimSun" w:hAnsi="SimSun" w:cs="SimSun" w:hint="eastAsia"/>
                <w:snapToGrid w:val="0"/>
                <w:kern w:val="22"/>
                <w:sz w:val="20"/>
                <w:szCs w:val="20"/>
                <w:lang w:val="en-US" w:eastAsia="zh-CN"/>
              </w:rPr>
              <w:t>西经</w:t>
            </w:r>
            <w:r w:rsidRPr="00E83506">
              <w:rPr>
                <w:rFonts w:hint="eastAsia"/>
                <w:snapToGrid w:val="0"/>
                <w:kern w:val="22"/>
                <w:sz w:val="20"/>
                <w:szCs w:val="20"/>
                <w:lang w:val="en-US" w:eastAsia="zh-CN"/>
              </w:rPr>
              <w:t>16</w:t>
            </w:r>
            <w:r w:rsidRPr="00E83506">
              <w:rPr>
                <w:snapToGrid w:val="0"/>
                <w:kern w:val="22"/>
                <w:sz w:val="20"/>
                <w:szCs w:val="20"/>
                <w:lang w:eastAsia="zh-CN"/>
              </w:rPr>
              <w:t xml:space="preserve"> º</w:t>
            </w:r>
            <w:r w:rsidRPr="00E83506">
              <w:rPr>
                <w:rFonts w:hint="eastAsia"/>
                <w:snapToGrid w:val="0"/>
                <w:kern w:val="22"/>
                <w:sz w:val="20"/>
                <w:szCs w:val="20"/>
                <w:lang w:val="en-US" w:eastAsia="zh-CN"/>
              </w:rPr>
              <w:t xml:space="preserve"> 52</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w:t>
            </w:r>
          </w:p>
          <w:p w14:paraId="17867683" w14:textId="77777777" w:rsidR="00E83506" w:rsidRPr="00E83506" w:rsidRDefault="00E83506">
            <w:pPr>
              <w:numPr>
                <w:ilvl w:val="0"/>
                <w:numId w:val="26"/>
              </w:numPr>
              <w:suppressLineNumbers/>
              <w:suppressAutoHyphens/>
              <w:kinsoku w:val="0"/>
              <w:overflowPunct w:val="0"/>
              <w:topLinePunct/>
              <w:autoSpaceDE w:val="0"/>
              <w:autoSpaceDN w:val="0"/>
              <w:adjustRightInd w:val="0"/>
              <w:ind w:left="395"/>
              <w:rPr>
                <w:snapToGrid w:val="0"/>
                <w:kern w:val="22"/>
                <w:sz w:val="20"/>
                <w:szCs w:val="20"/>
              </w:rPr>
            </w:pPr>
            <w:r w:rsidRPr="00E83506">
              <w:rPr>
                <w:rFonts w:ascii="SimSun" w:eastAsia="SimSun" w:hAnsi="SimSun" w:cs="SimSun" w:hint="eastAsia"/>
                <w:snapToGrid w:val="0"/>
                <w:kern w:val="22"/>
                <w:sz w:val="20"/>
                <w:szCs w:val="20"/>
                <w:lang w:val="en-US"/>
              </w:rPr>
              <w:t>德塞塔群岛有着大西洋中一些最重要的海鸟群体，其中有庞大的鹱形目海鸟群，包括仅存的脆弱的德塞塔海燕（</w:t>
            </w:r>
            <w:r w:rsidRPr="00E83506">
              <w:rPr>
                <w:rFonts w:hint="eastAsia"/>
                <w:i/>
                <w:iCs/>
                <w:snapToGrid w:val="0"/>
                <w:kern w:val="22"/>
                <w:sz w:val="20"/>
                <w:szCs w:val="20"/>
                <w:lang w:val="en-US"/>
              </w:rPr>
              <w:t>Pterodroma deserta</w:t>
            </w:r>
            <w:r w:rsidRPr="00E83506">
              <w:rPr>
                <w:rFonts w:ascii="SimSun" w:eastAsia="SimSun" w:hAnsi="SimSun" w:cs="SimSun" w:hint="eastAsia"/>
                <w:snapToGrid w:val="0"/>
                <w:kern w:val="22"/>
                <w:sz w:val="20"/>
                <w:szCs w:val="20"/>
                <w:lang w:val="en-US"/>
              </w:rPr>
              <w:t>）。该群岛还具有幼海豹生长洞穴和栖息海滩，从而为濒临灭绝的僧海豹（</w:t>
            </w:r>
            <w:r w:rsidRPr="00E83506">
              <w:rPr>
                <w:rFonts w:hint="eastAsia"/>
                <w:i/>
                <w:iCs/>
                <w:snapToGrid w:val="0"/>
                <w:kern w:val="22"/>
                <w:sz w:val="20"/>
                <w:szCs w:val="20"/>
                <w:lang w:val="en-US"/>
              </w:rPr>
              <w:t>Monachus monachus</w:t>
            </w:r>
            <w:r w:rsidRPr="00E83506">
              <w:rPr>
                <w:rFonts w:ascii="SimSun" w:eastAsia="SimSun" w:hAnsi="SimSun" w:cs="SimSun" w:hint="eastAsia"/>
                <w:snapToGrid w:val="0"/>
                <w:kern w:val="22"/>
                <w:sz w:val="20"/>
                <w:szCs w:val="20"/>
                <w:lang w:val="en-US"/>
              </w:rPr>
              <w:t>）提供重要的繁殖和栖息生境。</w:t>
            </w:r>
          </w:p>
        </w:tc>
        <w:tc>
          <w:tcPr>
            <w:tcW w:w="506" w:type="dxa"/>
            <w:vAlign w:val="center"/>
          </w:tcPr>
          <w:p w14:paraId="1C7D2F3F"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098A4B72"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197D19CD"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6F538897"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72ABEEC1"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w:t>
            </w:r>
          </w:p>
        </w:tc>
        <w:tc>
          <w:tcPr>
            <w:tcW w:w="506" w:type="dxa"/>
            <w:vAlign w:val="center"/>
          </w:tcPr>
          <w:p w14:paraId="48F36384"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w:t>
            </w:r>
          </w:p>
        </w:tc>
        <w:tc>
          <w:tcPr>
            <w:tcW w:w="507" w:type="dxa"/>
            <w:vAlign w:val="center"/>
          </w:tcPr>
          <w:p w14:paraId="3C3D8D1B"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w:t>
            </w:r>
          </w:p>
        </w:tc>
      </w:tr>
      <w:tr w:rsidR="00E83506" w:rsidRPr="00E83506" w14:paraId="45860178" w14:textId="77777777" w:rsidTr="003D47D7">
        <w:tc>
          <w:tcPr>
            <w:tcW w:w="9687" w:type="dxa"/>
            <w:shd w:val="clear" w:color="auto" w:fill="auto"/>
          </w:tcPr>
          <w:p w14:paraId="5F8BDC51" w14:textId="77777777" w:rsidR="00E83506" w:rsidRPr="00E83506" w:rsidRDefault="00E83506" w:rsidP="003D47D7">
            <w:pPr>
              <w:suppressLineNumbers/>
              <w:tabs>
                <w:tab w:val="left" w:pos="377"/>
              </w:tabs>
              <w:suppressAutoHyphens/>
              <w:kinsoku w:val="0"/>
              <w:overflowPunct w:val="0"/>
              <w:autoSpaceDE w:val="0"/>
              <w:autoSpaceDN w:val="0"/>
              <w:snapToGrid w:val="0"/>
              <w:rPr>
                <w:b/>
                <w:snapToGrid w:val="0"/>
                <w:kern w:val="22"/>
                <w:sz w:val="20"/>
                <w:szCs w:val="20"/>
                <w:lang w:eastAsia="zh-CN"/>
              </w:rPr>
            </w:pPr>
            <w:r w:rsidRPr="00E83506">
              <w:rPr>
                <w:b/>
                <w:snapToGrid w:val="0"/>
                <w:kern w:val="22"/>
                <w:sz w:val="20"/>
                <w:szCs w:val="20"/>
                <w:lang w:eastAsia="zh-CN"/>
              </w:rPr>
              <w:t xml:space="preserve">8. </w:t>
            </w:r>
            <w:r w:rsidRPr="00E83506">
              <w:rPr>
                <w:b/>
                <w:snapToGrid w:val="0"/>
                <w:kern w:val="22"/>
                <w:sz w:val="20"/>
                <w:szCs w:val="20"/>
                <w:lang w:eastAsia="zh-CN"/>
              </w:rPr>
              <w:tab/>
            </w:r>
            <w:r w:rsidRPr="00E83506">
              <w:rPr>
                <w:rFonts w:ascii="SimSun" w:eastAsia="SimSun" w:hAnsi="SimSun" w:cs="SimSun" w:hint="eastAsia"/>
                <w:b/>
                <w:snapToGrid w:val="0"/>
                <w:kern w:val="22"/>
                <w:sz w:val="20"/>
                <w:szCs w:val="20"/>
                <w:lang w:eastAsia="zh-CN"/>
              </w:rPr>
              <w:t>加那利区域的海岛和海山</w:t>
            </w:r>
          </w:p>
          <w:p w14:paraId="138FEFF0" w14:textId="77777777" w:rsidR="00E83506" w:rsidRPr="00E83506" w:rsidRDefault="00E83506">
            <w:pPr>
              <w:pStyle w:val="ListParagraph"/>
              <w:numPr>
                <w:ilvl w:val="0"/>
                <w:numId w:val="29"/>
              </w:numPr>
              <w:suppressLineNumbers/>
              <w:shd w:val="clear" w:color="auto" w:fill="FFFFFF"/>
              <w:suppressAutoHyphens/>
              <w:kinsoku w:val="0"/>
              <w:overflowPunct w:val="0"/>
              <w:topLinePunct/>
              <w:autoSpaceDE w:val="0"/>
              <w:autoSpaceDN w:val="0"/>
              <w:ind w:left="395"/>
              <w:rPr>
                <w:snapToGrid w:val="0"/>
                <w:color w:val="212121"/>
                <w:kern w:val="22"/>
                <w:sz w:val="20"/>
                <w:szCs w:val="20"/>
                <w:lang w:eastAsia="ja-JP"/>
              </w:rPr>
            </w:pPr>
            <w:r w:rsidRPr="00E83506">
              <w:rPr>
                <w:rFonts w:ascii="SimSun" w:eastAsia="SimSun" w:hAnsi="SimSun" w:cs="SimSun" w:hint="eastAsia"/>
                <w:snapToGrid w:val="0"/>
                <w:kern w:val="22"/>
                <w:sz w:val="20"/>
                <w:szCs w:val="20"/>
                <w:lang w:eastAsia="zh-CN"/>
              </w:rPr>
              <w:lastRenderedPageBreak/>
              <w:t>位置：</w:t>
            </w:r>
            <w:r w:rsidRPr="00E83506">
              <w:rPr>
                <w:rFonts w:ascii="SimSun" w:eastAsia="SimSun" w:hAnsi="SimSun" w:cs="SimSun" w:hint="eastAsia"/>
                <w:snapToGrid w:val="0"/>
                <w:kern w:val="22"/>
                <w:sz w:val="20"/>
                <w:szCs w:val="20"/>
                <w:lang w:val="en-US" w:eastAsia="zh-CN"/>
              </w:rPr>
              <w:t>该区域位于加那利群岛及其周围海区，在北纬</w:t>
            </w:r>
            <w:r w:rsidRPr="00E83506">
              <w:rPr>
                <w:snapToGrid w:val="0"/>
                <w:kern w:val="22"/>
                <w:sz w:val="20"/>
                <w:szCs w:val="20"/>
                <w:lang w:val="en-US" w:eastAsia="zh-CN"/>
              </w:rPr>
              <w:t>24º 60’</w:t>
            </w:r>
            <w:r w:rsidRPr="00E83506">
              <w:rPr>
                <w:rFonts w:ascii="SimSun" w:eastAsia="SimSun" w:hAnsi="SimSun" w:cs="SimSun" w:hint="eastAsia"/>
                <w:snapToGrid w:val="0"/>
                <w:kern w:val="22"/>
                <w:sz w:val="20"/>
                <w:szCs w:val="20"/>
                <w:lang w:val="en-US" w:eastAsia="zh-CN"/>
              </w:rPr>
              <w:t>和</w:t>
            </w:r>
            <w:r w:rsidRPr="00E83506">
              <w:rPr>
                <w:snapToGrid w:val="0"/>
                <w:kern w:val="22"/>
                <w:sz w:val="20"/>
                <w:szCs w:val="20"/>
                <w:lang w:val="en-US" w:eastAsia="zh-CN"/>
              </w:rPr>
              <w:t>32º 27’</w:t>
            </w:r>
            <w:r w:rsidRPr="00E83506">
              <w:rPr>
                <w:rFonts w:ascii="SimSun" w:eastAsia="SimSun" w:hAnsi="SimSun" w:cs="SimSun" w:hint="eastAsia"/>
                <w:snapToGrid w:val="0"/>
                <w:kern w:val="22"/>
                <w:sz w:val="20"/>
                <w:szCs w:val="20"/>
                <w:lang w:val="en-US" w:eastAsia="zh-CN"/>
              </w:rPr>
              <w:t>纬线以及西经</w:t>
            </w:r>
            <w:r w:rsidRPr="00E83506">
              <w:rPr>
                <w:snapToGrid w:val="0"/>
                <w:kern w:val="22"/>
                <w:sz w:val="20"/>
                <w:szCs w:val="20"/>
                <w:lang w:val="en-US" w:eastAsia="zh-CN"/>
              </w:rPr>
              <w:t>20º 96’</w:t>
            </w:r>
            <w:r w:rsidRPr="00E83506">
              <w:rPr>
                <w:rFonts w:ascii="SimSun" w:eastAsia="SimSun" w:hAnsi="SimSun" w:cs="SimSun" w:hint="eastAsia"/>
                <w:snapToGrid w:val="0"/>
                <w:kern w:val="22"/>
                <w:sz w:val="20"/>
                <w:szCs w:val="20"/>
                <w:lang w:val="en-US" w:eastAsia="zh-CN"/>
              </w:rPr>
              <w:t>和</w:t>
            </w:r>
            <w:r w:rsidRPr="00E83506">
              <w:rPr>
                <w:snapToGrid w:val="0"/>
                <w:kern w:val="22"/>
                <w:sz w:val="20"/>
                <w:szCs w:val="20"/>
                <w:lang w:val="en-US" w:eastAsia="zh-CN"/>
              </w:rPr>
              <w:t>30º 33’</w:t>
            </w:r>
            <w:r w:rsidRPr="00E83506">
              <w:rPr>
                <w:rFonts w:ascii="SimSun" w:eastAsia="SimSun" w:hAnsi="SimSun" w:cs="SimSun" w:hint="eastAsia"/>
                <w:snapToGrid w:val="0"/>
                <w:kern w:val="22"/>
                <w:sz w:val="20"/>
                <w:szCs w:val="20"/>
                <w:lang w:val="en-US" w:eastAsia="zh-CN"/>
              </w:rPr>
              <w:t>经线之间。区域包括火山构造（例如新生岛屿、海山和台地），最深处达到</w:t>
            </w:r>
            <w:r w:rsidRPr="00E83506">
              <w:rPr>
                <w:rFonts w:hint="eastAsia"/>
                <w:snapToGrid w:val="0"/>
                <w:kern w:val="22"/>
                <w:sz w:val="20"/>
                <w:szCs w:val="20"/>
                <w:lang w:val="en-US" w:eastAsia="zh-CN"/>
              </w:rPr>
              <w:t xml:space="preserve">3000 </w:t>
            </w:r>
            <w:r w:rsidRPr="00E83506">
              <w:rPr>
                <w:rFonts w:ascii="SimSun" w:eastAsia="SimSun" w:hAnsi="SimSun" w:cs="SimSun" w:hint="eastAsia"/>
                <w:snapToGrid w:val="0"/>
                <w:kern w:val="22"/>
                <w:sz w:val="20"/>
                <w:szCs w:val="20"/>
                <w:lang w:val="en-US" w:eastAsia="zh-CN"/>
              </w:rPr>
              <w:t>米。</w:t>
            </w:r>
          </w:p>
          <w:p w14:paraId="13F47BDE" w14:textId="77777777" w:rsidR="00E83506" w:rsidRPr="00E83506" w:rsidRDefault="00E83506">
            <w:pPr>
              <w:pStyle w:val="ListParagraph"/>
              <w:numPr>
                <w:ilvl w:val="0"/>
                <w:numId w:val="29"/>
              </w:numPr>
              <w:suppressLineNumbers/>
              <w:shd w:val="clear" w:color="auto" w:fill="FFFFFF"/>
              <w:suppressAutoHyphens/>
              <w:kinsoku w:val="0"/>
              <w:overflowPunct w:val="0"/>
              <w:topLinePunct/>
              <w:autoSpaceDE w:val="0"/>
              <w:autoSpaceDN w:val="0"/>
              <w:ind w:left="395"/>
              <w:rPr>
                <w:snapToGrid w:val="0"/>
                <w:color w:val="212121"/>
                <w:kern w:val="22"/>
                <w:sz w:val="20"/>
                <w:szCs w:val="20"/>
                <w:lang w:eastAsia="ja-JP"/>
              </w:rPr>
            </w:pPr>
            <w:r w:rsidRPr="00E83506">
              <w:rPr>
                <w:rFonts w:ascii="SimSun" w:eastAsia="SimSun" w:hAnsi="SimSun" w:cs="SimSun" w:hint="eastAsia"/>
                <w:snapToGrid w:val="0"/>
                <w:kern w:val="22"/>
                <w:sz w:val="20"/>
                <w:szCs w:val="20"/>
                <w:lang w:val="en-US" w:eastAsia="zh-CN"/>
              </w:rPr>
              <w:t>加那利群岛周围海区包括一组岛屿和海山，它们是在加纳利热点千百万年的岩浆驱动进程的影响下形成的。这个群岛由七个主要岛屿、东北部的一组小岛和三个海山区：一个位于群岛东北部，一个位于西南部，另一个在岛屿之间。人们对其中一些海山</w:t>
            </w:r>
            <w:r w:rsidRPr="00E83506">
              <w:rPr>
                <w:rFonts w:hint="eastAsia"/>
                <w:snapToGrid w:val="0"/>
                <w:kern w:val="22"/>
                <w:sz w:val="20"/>
                <w:szCs w:val="20"/>
                <w:lang w:val="en-US" w:eastAsia="zh-CN"/>
              </w:rPr>
              <w:t>(</w:t>
            </w:r>
            <w:r w:rsidRPr="00E83506">
              <w:rPr>
                <w:snapToGrid w:val="0"/>
                <w:kern w:val="22"/>
                <w:sz w:val="20"/>
                <w:szCs w:val="20"/>
                <w:lang w:eastAsia="zh-CN"/>
              </w:rPr>
              <w:t>Concepción Bank</w:t>
            </w:r>
            <w:r w:rsidRPr="00E83506">
              <w:rPr>
                <w:rFonts w:ascii="SimSun" w:eastAsia="SimSun" w:hAnsi="SimSun" w:cs="SimSun" w:hint="eastAsia"/>
                <w:snapToGrid w:val="0"/>
                <w:kern w:val="22"/>
                <w:sz w:val="20"/>
                <w:szCs w:val="20"/>
                <w:lang w:eastAsia="zh-CN"/>
              </w:rPr>
              <w:t>、</w:t>
            </w:r>
            <w:r w:rsidRPr="00E83506">
              <w:rPr>
                <w:snapToGrid w:val="0"/>
                <w:kern w:val="22"/>
                <w:sz w:val="20"/>
                <w:szCs w:val="20"/>
                <w:lang w:eastAsia="zh-CN"/>
              </w:rPr>
              <w:t>El Banquete</w:t>
            </w:r>
            <w:r w:rsidRPr="00E83506">
              <w:rPr>
                <w:rFonts w:ascii="SimSun" w:eastAsia="SimSun" w:hAnsi="SimSun" w:cs="SimSun" w:hint="eastAsia"/>
                <w:snapToGrid w:val="0"/>
                <w:kern w:val="22"/>
                <w:sz w:val="20"/>
                <w:szCs w:val="20"/>
                <w:lang w:eastAsia="zh-CN"/>
              </w:rPr>
              <w:t>和</w:t>
            </w:r>
            <w:r w:rsidRPr="00E83506">
              <w:rPr>
                <w:snapToGrid w:val="0"/>
                <w:kern w:val="22"/>
                <w:sz w:val="20"/>
                <w:szCs w:val="20"/>
                <w:lang w:eastAsia="zh-CN"/>
              </w:rPr>
              <w:t>Amanay</w:t>
            </w:r>
            <w:r w:rsidRPr="00E83506">
              <w:rPr>
                <w:rFonts w:hint="eastAsia"/>
                <w:snapToGrid w:val="0"/>
                <w:kern w:val="22"/>
                <w:sz w:val="20"/>
                <w:szCs w:val="20"/>
                <w:lang w:val="en-US" w:eastAsia="zh-CN"/>
              </w:rPr>
              <w:t>)</w:t>
            </w:r>
            <w:r w:rsidRPr="00E83506">
              <w:rPr>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以及加那利区域的沿海地区进行了大量研究。该区域有</w:t>
            </w:r>
            <w:r w:rsidRPr="00E83506">
              <w:rPr>
                <w:rFonts w:hint="eastAsia"/>
                <w:snapToGrid w:val="0"/>
                <w:kern w:val="22"/>
                <w:sz w:val="20"/>
                <w:szCs w:val="20"/>
                <w:lang w:val="en-US" w:eastAsia="zh-CN"/>
              </w:rPr>
              <w:t>39</w:t>
            </w:r>
            <w:r w:rsidRPr="00E83506">
              <w:rPr>
                <w:rFonts w:ascii="SimSun" w:eastAsia="SimSun" w:hAnsi="SimSun" w:cs="SimSun" w:hint="eastAsia"/>
                <w:snapToGrid w:val="0"/>
                <w:kern w:val="22"/>
                <w:sz w:val="20"/>
                <w:szCs w:val="20"/>
                <w:lang w:val="en-US" w:eastAsia="zh-CN"/>
              </w:rPr>
              <w:t>个海洋特别保护区、两个</w:t>
            </w:r>
            <w:r w:rsidRPr="00E83506">
              <w:rPr>
                <w:rFonts w:ascii="SimSun" w:eastAsia="SimSun" w:hAnsi="SimSun" w:cs="SimSun" w:hint="eastAsia"/>
                <w:snapToGrid w:val="0"/>
                <w:kern w:val="22"/>
                <w:sz w:val="20"/>
                <w:szCs w:val="20"/>
                <w:lang w:eastAsia="zh-CN"/>
              </w:rPr>
              <w:t>具有社区重要性的地点</w:t>
            </w:r>
            <w:r w:rsidRPr="00E83506">
              <w:rPr>
                <w:rFonts w:ascii="SimSun" w:eastAsia="SimSun" w:hAnsi="SimSun" w:cs="SimSun" w:hint="eastAsia"/>
                <w:snapToGrid w:val="0"/>
                <w:kern w:val="22"/>
                <w:sz w:val="20"/>
                <w:szCs w:val="20"/>
                <w:lang w:val="en-US" w:eastAsia="zh-CN"/>
              </w:rPr>
              <w:t>（均被列入</w:t>
            </w:r>
            <w:r w:rsidRPr="00E83506">
              <w:rPr>
                <w:rFonts w:hint="eastAsia"/>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自然</w:t>
            </w:r>
            <w:r w:rsidRPr="00E83506">
              <w:rPr>
                <w:rFonts w:hint="eastAsia"/>
                <w:snapToGrid w:val="0"/>
                <w:kern w:val="22"/>
                <w:sz w:val="20"/>
                <w:szCs w:val="20"/>
                <w:lang w:val="en-US" w:eastAsia="zh-CN"/>
              </w:rPr>
              <w:t>2000</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网络）和三个海洋保护地。这个区域具有亚热带海洋条件，是许多中上层和底栖物种向南分布的极限。区域中有各种海底生境，其中一些据信是生物多样性热点。这些生境是几种商业捕捞物种的产卵地。区域中还有濒临灭绝、受威胁和群体不断缩小的物种以及包括鲸类在内的中上层迁徙物种的生境。</w:t>
            </w:r>
          </w:p>
        </w:tc>
        <w:tc>
          <w:tcPr>
            <w:tcW w:w="506" w:type="dxa"/>
            <w:vAlign w:val="center"/>
          </w:tcPr>
          <w:p w14:paraId="2540B789"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lastRenderedPageBreak/>
              <w:t>H</w:t>
            </w:r>
          </w:p>
        </w:tc>
        <w:tc>
          <w:tcPr>
            <w:tcW w:w="506" w:type="dxa"/>
            <w:vAlign w:val="center"/>
          </w:tcPr>
          <w:p w14:paraId="3ECDCBFA"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7816FB0D"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24AA1BA2"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2CF2DDB6"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7C304A02"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63942616"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r>
      <w:tr w:rsidR="00E83506" w:rsidRPr="00E83506" w14:paraId="0B51DFF5" w14:textId="77777777" w:rsidTr="003D47D7">
        <w:tc>
          <w:tcPr>
            <w:tcW w:w="9687" w:type="dxa"/>
            <w:shd w:val="clear" w:color="auto" w:fill="auto"/>
          </w:tcPr>
          <w:p w14:paraId="40F32C84" w14:textId="77777777" w:rsidR="00E83506" w:rsidRPr="00E83506" w:rsidRDefault="00E83506" w:rsidP="003D47D7">
            <w:pPr>
              <w:suppressLineNumbers/>
              <w:tabs>
                <w:tab w:val="left" w:pos="377"/>
              </w:tabs>
              <w:suppressAutoHyphens/>
              <w:kinsoku w:val="0"/>
              <w:overflowPunct w:val="0"/>
              <w:autoSpaceDE w:val="0"/>
              <w:autoSpaceDN w:val="0"/>
              <w:snapToGrid w:val="0"/>
              <w:rPr>
                <w:b/>
                <w:snapToGrid w:val="0"/>
                <w:kern w:val="22"/>
                <w:sz w:val="20"/>
                <w:szCs w:val="20"/>
              </w:rPr>
            </w:pPr>
            <w:r w:rsidRPr="00E83506">
              <w:rPr>
                <w:b/>
                <w:snapToGrid w:val="0"/>
                <w:kern w:val="22"/>
                <w:sz w:val="20"/>
                <w:szCs w:val="20"/>
              </w:rPr>
              <w:t xml:space="preserve">9. </w:t>
            </w:r>
            <w:r w:rsidRPr="00E83506">
              <w:rPr>
                <w:b/>
                <w:snapToGrid w:val="0"/>
                <w:kern w:val="22"/>
                <w:sz w:val="20"/>
                <w:szCs w:val="20"/>
              </w:rPr>
              <w:tab/>
            </w:r>
            <w:r w:rsidRPr="00E83506">
              <w:rPr>
                <w:rFonts w:ascii="SimSun" w:eastAsia="SimSun" w:hAnsi="SimSun" w:cs="SimSun" w:hint="eastAsia"/>
                <w:b/>
                <w:snapToGrid w:val="0"/>
                <w:kern w:val="22"/>
                <w:sz w:val="20"/>
                <w:szCs w:val="20"/>
              </w:rPr>
              <w:t>回归线海山</w:t>
            </w:r>
          </w:p>
          <w:p w14:paraId="4BFF8836" w14:textId="77777777" w:rsidR="00E83506" w:rsidRPr="00E83506" w:rsidRDefault="00E83506">
            <w:pPr>
              <w:pStyle w:val="ListParagraph"/>
              <w:numPr>
                <w:ilvl w:val="0"/>
                <w:numId w:val="18"/>
              </w:numPr>
              <w:suppressLineNumbers/>
              <w:suppressAutoHyphens/>
              <w:kinsoku w:val="0"/>
              <w:overflowPunct w:val="0"/>
              <w:topLinePunct/>
              <w:autoSpaceDE w:val="0"/>
              <w:autoSpaceDN w:val="0"/>
              <w:rPr>
                <w:snapToGrid w:val="0"/>
                <w:kern w:val="22"/>
                <w:sz w:val="20"/>
                <w:szCs w:val="20"/>
                <w:lang w:eastAsia="zh-CN"/>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回归线海山位于东北大西洋（北纬</w:t>
            </w:r>
            <w:r w:rsidRPr="00E83506">
              <w:rPr>
                <w:rFonts w:hint="eastAsia"/>
                <w:snapToGrid w:val="0"/>
                <w:kern w:val="22"/>
                <w:sz w:val="20"/>
                <w:szCs w:val="20"/>
                <w:lang w:val="en-US" w:eastAsia="zh-CN"/>
              </w:rPr>
              <w:t>23</w:t>
            </w:r>
            <w:bookmarkStart w:id="229" w:name="_Hlk22560331"/>
            <w:r w:rsidRPr="00E83506">
              <w:rPr>
                <w:snapToGrid w:val="0"/>
                <w:kern w:val="22"/>
                <w:sz w:val="20"/>
                <w:szCs w:val="20"/>
                <w:lang w:val="en-US" w:eastAsia="zh-CN"/>
              </w:rPr>
              <w:t>°</w:t>
            </w:r>
            <w:bookmarkEnd w:id="229"/>
            <w:r w:rsidRPr="00E83506">
              <w:rPr>
                <w:rFonts w:hint="eastAsia"/>
                <w:snapToGrid w:val="0"/>
                <w:kern w:val="22"/>
                <w:sz w:val="20"/>
                <w:szCs w:val="20"/>
                <w:lang w:val="en-US" w:eastAsia="zh-CN"/>
              </w:rPr>
              <w:t>55</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，西经</w:t>
            </w:r>
            <w:r w:rsidRPr="00E83506">
              <w:rPr>
                <w:rFonts w:hint="eastAsia"/>
                <w:snapToGrid w:val="0"/>
                <w:kern w:val="22"/>
                <w:sz w:val="20"/>
                <w:szCs w:val="20"/>
                <w:lang w:val="en-US" w:eastAsia="zh-CN"/>
              </w:rPr>
              <w:t>20</w:t>
            </w:r>
            <w:r w:rsidRPr="00E83506">
              <w:rPr>
                <w:snapToGrid w:val="0"/>
                <w:kern w:val="22"/>
                <w:sz w:val="20"/>
                <w:szCs w:val="20"/>
                <w:lang w:val="en-US" w:eastAsia="zh-CN"/>
              </w:rPr>
              <w:t>°</w:t>
            </w:r>
            <w:r w:rsidRPr="00E83506">
              <w:rPr>
                <w:rFonts w:hint="eastAsia"/>
                <w:snapToGrid w:val="0"/>
                <w:kern w:val="22"/>
                <w:sz w:val="20"/>
                <w:szCs w:val="20"/>
                <w:lang w:val="en-US" w:eastAsia="zh-CN"/>
              </w:rPr>
              <w:t>45′</w:t>
            </w:r>
            <w:r w:rsidRPr="00E83506">
              <w:rPr>
                <w:rFonts w:ascii="SimSun" w:eastAsia="SimSun" w:hAnsi="SimSun" w:cs="SimSun" w:hint="eastAsia"/>
                <w:snapToGrid w:val="0"/>
                <w:kern w:val="22"/>
                <w:sz w:val="20"/>
                <w:szCs w:val="20"/>
                <w:lang w:val="en-US" w:eastAsia="zh-CN"/>
              </w:rPr>
              <w:t>）沿非洲西北部大陆边缘的海区。</w:t>
            </w:r>
          </w:p>
          <w:p w14:paraId="25196BAA" w14:textId="77777777" w:rsidR="00E83506" w:rsidRPr="00E83506" w:rsidRDefault="00E83506">
            <w:pPr>
              <w:numPr>
                <w:ilvl w:val="0"/>
                <w:numId w:val="18"/>
              </w:numPr>
              <w:suppressLineNumbers/>
              <w:suppressAutoHyphens/>
              <w:kinsoku w:val="0"/>
              <w:overflowPunct w:val="0"/>
              <w:topLinePunct/>
              <w:autoSpaceDE w:val="0"/>
              <w:autoSpaceDN w:val="0"/>
              <w:rPr>
                <w:snapToGrid w:val="0"/>
                <w:kern w:val="22"/>
                <w:sz w:val="20"/>
                <w:szCs w:val="20"/>
                <w:lang w:eastAsia="zh-CN"/>
              </w:rPr>
            </w:pPr>
            <w:r w:rsidRPr="00E83506">
              <w:rPr>
                <w:rFonts w:ascii="SimSun" w:eastAsia="SimSun" w:hAnsi="SimSun" w:cs="SimSun" w:hint="eastAsia"/>
                <w:snapToGrid w:val="0"/>
                <w:kern w:val="22"/>
                <w:sz w:val="20"/>
                <w:szCs w:val="20"/>
                <w:lang w:val="en-US" w:eastAsia="zh-CN"/>
              </w:rPr>
              <w:t>回归线海山有众多脆弱的生物群，包括高密度的珊瑚园、</w:t>
            </w:r>
            <w:r w:rsidRPr="00E83506">
              <w:rPr>
                <w:i/>
                <w:iCs/>
                <w:snapToGrid w:val="0"/>
                <w:kern w:val="22"/>
                <w:sz w:val="20"/>
                <w:szCs w:val="20"/>
                <w:lang w:val="en-US" w:eastAsia="zh-CN"/>
              </w:rPr>
              <w:t>Solenosmilia variabilis</w:t>
            </w:r>
            <w:r w:rsidRPr="00E83506">
              <w:rPr>
                <w:rFonts w:ascii="SimSun" w:eastAsia="SimSun" w:hAnsi="SimSun" w:cs="SimSun" w:hint="eastAsia"/>
                <w:snapToGrid w:val="0"/>
                <w:kern w:val="22"/>
                <w:sz w:val="20"/>
                <w:szCs w:val="20"/>
                <w:lang w:val="en-US" w:eastAsia="zh-CN"/>
              </w:rPr>
              <w:t>小片珊瑚礁、单细胞有孔虫、海百合生长区和深海海绵地。</w:t>
            </w:r>
            <w:r w:rsidRPr="00E83506">
              <w:rPr>
                <w:rFonts w:hint="eastAsia"/>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最近的一项研究就回归线海山可能存在脆弱生态系统的实地调查进行了第一次深入的生物分析。在分析中采用了一些预测模型，用以扩大空间覆盖面，使之超出遥控水下航行器和自动水下航行器的调查范围。在分析中发现玻璃海绵（</w:t>
            </w:r>
            <w:r w:rsidRPr="00E83506">
              <w:rPr>
                <w:rFonts w:hint="eastAsia"/>
                <w:i/>
                <w:iCs/>
                <w:snapToGrid w:val="0"/>
                <w:kern w:val="22"/>
                <w:sz w:val="20"/>
                <w:szCs w:val="20"/>
                <w:lang w:val="en-US" w:eastAsia="zh-CN"/>
              </w:rPr>
              <w:t>Poliopogon amadou</w:t>
            </w:r>
            <w:r w:rsidRPr="00E83506">
              <w:rPr>
                <w:rFonts w:ascii="SimSun" w:eastAsia="SimSun" w:hAnsi="SimSun" w:cs="SimSun" w:hint="eastAsia"/>
                <w:snapToGrid w:val="0"/>
                <w:kern w:val="22"/>
                <w:sz w:val="20"/>
                <w:szCs w:val="20"/>
                <w:lang w:val="en-US" w:eastAsia="zh-CN"/>
              </w:rPr>
              <w:t>）的预测生境，这是一种在生物地理上受限制的形成六放海绵的大面积近单特异性生境，被发现偏好该区域内位于一个非常狭窄的海洋体系内的深海山山侧。</w:t>
            </w:r>
          </w:p>
        </w:tc>
        <w:tc>
          <w:tcPr>
            <w:tcW w:w="506" w:type="dxa"/>
            <w:vAlign w:val="center"/>
          </w:tcPr>
          <w:p w14:paraId="5B442FC0"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61E8AE2B"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w:t>
            </w:r>
          </w:p>
        </w:tc>
        <w:tc>
          <w:tcPr>
            <w:tcW w:w="506" w:type="dxa"/>
            <w:vAlign w:val="center"/>
          </w:tcPr>
          <w:p w14:paraId="366E8429"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8D0D8E2"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0F1D3497"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c>
          <w:tcPr>
            <w:tcW w:w="506" w:type="dxa"/>
            <w:vAlign w:val="center"/>
          </w:tcPr>
          <w:p w14:paraId="6E773A34"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6F00C351"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r>
      <w:tr w:rsidR="00E83506" w:rsidRPr="00E83506" w14:paraId="054B33AF" w14:textId="77777777" w:rsidTr="003D47D7">
        <w:tc>
          <w:tcPr>
            <w:tcW w:w="9687" w:type="dxa"/>
            <w:shd w:val="clear" w:color="auto" w:fill="auto"/>
          </w:tcPr>
          <w:p w14:paraId="5F097246" w14:textId="77777777" w:rsidR="00E83506" w:rsidRPr="00E83506" w:rsidRDefault="00E83506" w:rsidP="003D47D7">
            <w:pPr>
              <w:suppressLineNumbers/>
              <w:tabs>
                <w:tab w:val="left" w:pos="377"/>
              </w:tabs>
              <w:suppressAutoHyphens/>
              <w:kinsoku w:val="0"/>
              <w:overflowPunct w:val="0"/>
              <w:autoSpaceDE w:val="0"/>
              <w:autoSpaceDN w:val="0"/>
              <w:snapToGrid w:val="0"/>
              <w:rPr>
                <w:b/>
                <w:snapToGrid w:val="0"/>
                <w:kern w:val="22"/>
                <w:sz w:val="20"/>
                <w:szCs w:val="20"/>
              </w:rPr>
            </w:pPr>
            <w:bookmarkStart w:id="230" w:name="_Hlk22546211"/>
            <w:r w:rsidRPr="00E83506">
              <w:rPr>
                <w:b/>
                <w:snapToGrid w:val="0"/>
                <w:kern w:val="22"/>
                <w:sz w:val="20"/>
                <w:szCs w:val="20"/>
              </w:rPr>
              <w:t xml:space="preserve">10. </w:t>
            </w:r>
            <w:bookmarkStart w:id="231" w:name="_Hlk21011357"/>
            <w:r w:rsidRPr="00E83506">
              <w:rPr>
                <w:rFonts w:ascii="SimSun" w:eastAsia="SimSun" w:hAnsi="SimSun" w:cs="SimSun" w:hint="eastAsia"/>
                <w:b/>
                <w:snapToGrid w:val="0"/>
                <w:kern w:val="22"/>
                <w:sz w:val="20"/>
                <w:szCs w:val="20"/>
              </w:rPr>
              <w:t>亚特兰蒂斯</w:t>
            </w:r>
            <w:r w:rsidRPr="00E83506">
              <w:rPr>
                <w:rFonts w:hint="eastAsia"/>
                <w:b/>
                <w:snapToGrid w:val="0"/>
                <w:kern w:val="22"/>
                <w:sz w:val="20"/>
                <w:szCs w:val="20"/>
              </w:rPr>
              <w:t xml:space="preserve"> </w:t>
            </w:r>
            <w:r w:rsidRPr="00E83506">
              <w:rPr>
                <w:b/>
                <w:snapToGrid w:val="0"/>
                <w:kern w:val="22"/>
                <w:sz w:val="20"/>
                <w:szCs w:val="20"/>
              </w:rPr>
              <w:t xml:space="preserve">– </w:t>
            </w:r>
            <w:r w:rsidRPr="00E83506">
              <w:rPr>
                <w:rFonts w:ascii="SimSun" w:eastAsia="SimSun" w:hAnsi="SimSun" w:cs="SimSun" w:hint="eastAsia"/>
                <w:b/>
                <w:snapToGrid w:val="0"/>
                <w:kern w:val="22"/>
                <w:sz w:val="20"/>
                <w:szCs w:val="20"/>
              </w:rPr>
              <w:t>流星海山群</w:t>
            </w:r>
            <w:bookmarkEnd w:id="231"/>
          </w:p>
          <w:p w14:paraId="0871D115" w14:textId="77777777" w:rsidR="00E83506" w:rsidRPr="00E83506" w:rsidRDefault="00E83506">
            <w:pPr>
              <w:keepNext/>
              <w:numPr>
                <w:ilvl w:val="0"/>
                <w:numId w:val="15"/>
              </w:numPr>
              <w:suppressLineNumbers/>
              <w:suppressAutoHyphens/>
              <w:kinsoku w:val="0"/>
              <w:overflowPunct w:val="0"/>
              <w:topLinePunct/>
              <w:autoSpaceDE w:val="0"/>
              <w:autoSpaceDN w:val="0"/>
              <w:rPr>
                <w:snapToGrid w:val="0"/>
                <w:kern w:val="22"/>
                <w:sz w:val="20"/>
                <w:szCs w:val="20"/>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该区域位于亚速尔群岛以南约</w:t>
            </w:r>
            <w:r w:rsidRPr="00E83506">
              <w:rPr>
                <w:rFonts w:hint="eastAsia"/>
                <w:snapToGrid w:val="0"/>
                <w:kern w:val="22"/>
                <w:sz w:val="20"/>
                <w:szCs w:val="20"/>
                <w:lang w:val="en-US" w:eastAsia="zh-CN"/>
              </w:rPr>
              <w:t>700</w:t>
            </w:r>
            <w:r w:rsidRPr="00E83506">
              <w:rPr>
                <w:rFonts w:ascii="SimSun" w:eastAsia="SimSun" w:hAnsi="SimSun" w:cs="SimSun" w:hint="eastAsia"/>
                <w:snapToGrid w:val="0"/>
                <w:kern w:val="22"/>
                <w:sz w:val="20"/>
                <w:szCs w:val="20"/>
                <w:lang w:val="en-US" w:eastAsia="zh-CN"/>
              </w:rPr>
              <w:t>公里，非洲西北部约</w:t>
            </w:r>
            <w:r w:rsidRPr="00E83506">
              <w:rPr>
                <w:rFonts w:hint="eastAsia"/>
                <w:snapToGrid w:val="0"/>
                <w:kern w:val="22"/>
                <w:sz w:val="20"/>
                <w:szCs w:val="20"/>
                <w:lang w:val="en-US" w:eastAsia="zh-CN"/>
              </w:rPr>
              <w:t>1</w:t>
            </w:r>
            <w:r w:rsidRPr="00E83506">
              <w:rPr>
                <w:snapToGrid w:val="0"/>
                <w:kern w:val="22"/>
                <w:sz w:val="20"/>
                <w:szCs w:val="20"/>
                <w:lang w:val="en-US" w:eastAsia="zh-CN"/>
              </w:rPr>
              <w:t>,</w:t>
            </w:r>
            <w:r w:rsidRPr="00E83506">
              <w:rPr>
                <w:rFonts w:hint="eastAsia"/>
                <w:snapToGrid w:val="0"/>
                <w:kern w:val="22"/>
                <w:sz w:val="20"/>
                <w:szCs w:val="20"/>
                <w:lang w:val="en-US" w:eastAsia="zh-CN"/>
              </w:rPr>
              <w:t>500</w:t>
            </w:r>
            <w:r w:rsidRPr="00E83506">
              <w:rPr>
                <w:rFonts w:ascii="SimSun" w:eastAsia="SimSun" w:hAnsi="SimSun" w:cs="SimSun" w:hint="eastAsia"/>
                <w:snapToGrid w:val="0"/>
                <w:kern w:val="22"/>
                <w:sz w:val="20"/>
                <w:szCs w:val="20"/>
                <w:lang w:val="en-US" w:eastAsia="zh-CN"/>
              </w:rPr>
              <w:t>公里，总面积为</w:t>
            </w:r>
            <w:r w:rsidRPr="00E83506">
              <w:rPr>
                <w:rFonts w:hint="eastAsia"/>
                <w:snapToGrid w:val="0"/>
                <w:kern w:val="22"/>
                <w:sz w:val="20"/>
                <w:szCs w:val="20"/>
                <w:lang w:val="en-US" w:eastAsia="zh-CN"/>
              </w:rPr>
              <w:t>134,079</w:t>
            </w:r>
            <w:r w:rsidRPr="00E83506">
              <w:rPr>
                <w:rFonts w:ascii="SimSun" w:eastAsia="SimSun" w:hAnsi="SimSun" w:cs="SimSun" w:hint="eastAsia"/>
                <w:snapToGrid w:val="0"/>
                <w:kern w:val="22"/>
                <w:sz w:val="20"/>
                <w:szCs w:val="20"/>
                <w:lang w:val="en-US" w:eastAsia="zh-CN"/>
              </w:rPr>
              <w:t>平方公里，深度从</w:t>
            </w:r>
            <w:r w:rsidRPr="00E83506">
              <w:rPr>
                <w:rFonts w:hint="eastAsia"/>
                <w:snapToGrid w:val="0"/>
                <w:kern w:val="22"/>
                <w:sz w:val="20"/>
                <w:szCs w:val="20"/>
                <w:lang w:val="en-US" w:eastAsia="zh-CN"/>
              </w:rPr>
              <w:t>265</w:t>
            </w:r>
            <w:r w:rsidRPr="00E83506">
              <w:rPr>
                <w:rFonts w:ascii="SimSun" w:eastAsia="SimSun" w:hAnsi="SimSun" w:cs="SimSun" w:hint="eastAsia"/>
                <w:snapToGrid w:val="0"/>
                <w:kern w:val="22"/>
                <w:sz w:val="20"/>
                <w:szCs w:val="20"/>
                <w:lang w:val="en-US" w:eastAsia="zh-CN"/>
              </w:rPr>
              <w:t>米（亚特兰蒂斯海山山顶）到</w:t>
            </w:r>
            <w:r w:rsidRPr="00E83506">
              <w:rPr>
                <w:rFonts w:hint="eastAsia"/>
                <w:snapToGrid w:val="0"/>
                <w:kern w:val="22"/>
                <w:sz w:val="20"/>
                <w:szCs w:val="20"/>
                <w:lang w:val="en-US" w:eastAsia="zh-CN"/>
              </w:rPr>
              <w:t>4</w:t>
            </w:r>
            <w:r w:rsidRPr="00E83506">
              <w:rPr>
                <w:snapToGrid w:val="0"/>
                <w:kern w:val="22"/>
                <w:sz w:val="20"/>
                <w:szCs w:val="20"/>
                <w:lang w:val="en-US" w:eastAsia="zh-CN"/>
              </w:rPr>
              <w:t>,</w:t>
            </w:r>
            <w:r w:rsidRPr="00E83506">
              <w:rPr>
                <w:rFonts w:hint="eastAsia"/>
                <w:snapToGrid w:val="0"/>
                <w:kern w:val="22"/>
                <w:sz w:val="20"/>
                <w:szCs w:val="20"/>
                <w:lang w:val="en-US" w:eastAsia="zh-CN"/>
              </w:rPr>
              <w:t>800</w:t>
            </w:r>
            <w:r w:rsidRPr="00E83506">
              <w:rPr>
                <w:rFonts w:ascii="SimSun" w:eastAsia="SimSun" w:hAnsi="SimSun" w:cs="SimSun" w:hint="eastAsia"/>
                <w:snapToGrid w:val="0"/>
                <w:kern w:val="22"/>
                <w:sz w:val="20"/>
                <w:szCs w:val="20"/>
                <w:lang w:val="en-US" w:eastAsia="zh-CN"/>
              </w:rPr>
              <w:t>米（大米提尔海山山底）不等。</w:t>
            </w:r>
            <w:r w:rsidRPr="00E83506">
              <w:rPr>
                <w:rFonts w:hint="eastAsia"/>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该区域以北纬</w:t>
            </w:r>
            <w:r w:rsidRPr="00E83506">
              <w:rPr>
                <w:rFonts w:hint="eastAsia"/>
                <w:snapToGrid w:val="0"/>
                <w:kern w:val="22"/>
                <w:sz w:val="20"/>
                <w:szCs w:val="20"/>
                <w:lang w:val="en-US" w:eastAsia="zh-CN"/>
              </w:rPr>
              <w:t>35</w:t>
            </w:r>
            <w:r w:rsidRPr="00E83506">
              <w:rPr>
                <w:snapToGrid w:val="0"/>
                <w:kern w:val="22"/>
                <w:sz w:val="20"/>
                <w:szCs w:val="20"/>
                <w:lang w:val="en-US" w:eastAsia="zh-CN"/>
              </w:rPr>
              <w:t>º</w:t>
            </w:r>
            <w:r w:rsidRPr="00E83506">
              <w:rPr>
                <w:rFonts w:hint="eastAsia"/>
                <w:snapToGrid w:val="0"/>
                <w:kern w:val="22"/>
                <w:sz w:val="20"/>
                <w:szCs w:val="20"/>
                <w:lang w:val="en-US" w:eastAsia="zh-CN"/>
              </w:rPr>
              <w:t>30</w:t>
            </w:r>
            <w:r w:rsidRPr="00E83506">
              <w:rPr>
                <w:snapToGrid w:val="0"/>
                <w:kern w:val="22"/>
                <w:sz w:val="20"/>
                <w:szCs w:val="20"/>
                <w:lang w:val="en-US" w:eastAsia="zh-CN"/>
              </w:rPr>
              <w:t>’</w:t>
            </w:r>
            <w:r w:rsidRPr="00E83506">
              <w:rPr>
                <w:rFonts w:hint="eastAsia"/>
                <w:snapToGrid w:val="0"/>
                <w:kern w:val="22"/>
                <w:sz w:val="20"/>
                <w:szCs w:val="20"/>
                <w:lang w:val="en-US" w:eastAsia="zh-CN"/>
              </w:rPr>
              <w:t>0,000</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和</w:t>
            </w:r>
            <w:r w:rsidRPr="00E83506">
              <w:rPr>
                <w:rFonts w:hint="eastAsia"/>
                <w:snapToGrid w:val="0"/>
                <w:kern w:val="22"/>
                <w:sz w:val="20"/>
                <w:szCs w:val="20"/>
                <w:lang w:val="en-US" w:eastAsia="zh-CN"/>
              </w:rPr>
              <w:t>29</w:t>
            </w:r>
            <w:r w:rsidRPr="00E83506">
              <w:rPr>
                <w:snapToGrid w:val="0"/>
                <w:kern w:val="22"/>
                <w:sz w:val="20"/>
                <w:szCs w:val="20"/>
                <w:lang w:val="en-US" w:eastAsia="zh-CN"/>
              </w:rPr>
              <w:t>º</w:t>
            </w:r>
            <w:r w:rsidRPr="00E83506">
              <w:rPr>
                <w:rFonts w:hint="eastAsia"/>
                <w:snapToGrid w:val="0"/>
                <w:kern w:val="22"/>
                <w:sz w:val="20"/>
                <w:szCs w:val="20"/>
                <w:lang w:val="en-US" w:eastAsia="zh-CN"/>
              </w:rPr>
              <w:t>12</w:t>
            </w:r>
            <w:r w:rsidRPr="00E83506">
              <w:rPr>
                <w:snapToGrid w:val="0"/>
                <w:kern w:val="22"/>
                <w:sz w:val="20"/>
                <w:szCs w:val="20"/>
                <w:lang w:val="en-US" w:eastAsia="zh-CN"/>
              </w:rPr>
              <w:t>’</w:t>
            </w:r>
            <w:r w:rsidRPr="00E83506">
              <w:rPr>
                <w:rFonts w:hint="eastAsia"/>
                <w:snapToGrid w:val="0"/>
                <w:kern w:val="22"/>
                <w:sz w:val="20"/>
                <w:szCs w:val="20"/>
                <w:lang w:val="en-US" w:eastAsia="zh-CN"/>
              </w:rPr>
              <w:t>0,000</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纬线和西经</w:t>
            </w:r>
            <w:r w:rsidRPr="00E83506">
              <w:rPr>
                <w:rFonts w:hint="eastAsia"/>
                <w:snapToGrid w:val="0"/>
                <w:kern w:val="22"/>
                <w:sz w:val="20"/>
                <w:szCs w:val="20"/>
                <w:lang w:val="en-US" w:eastAsia="zh-CN"/>
              </w:rPr>
              <w:t>-27</w:t>
            </w:r>
            <w:r w:rsidRPr="00E83506">
              <w:rPr>
                <w:snapToGrid w:val="0"/>
                <w:kern w:val="22"/>
                <w:sz w:val="20"/>
                <w:szCs w:val="20"/>
                <w:lang w:val="en-US" w:eastAsia="zh-CN"/>
              </w:rPr>
              <w:t>º</w:t>
            </w:r>
            <w:r w:rsidRPr="00E83506">
              <w:rPr>
                <w:rFonts w:hint="eastAsia"/>
                <w:snapToGrid w:val="0"/>
                <w:kern w:val="22"/>
                <w:sz w:val="20"/>
                <w:szCs w:val="20"/>
                <w:lang w:val="en-US" w:eastAsia="zh-CN"/>
              </w:rPr>
              <w:t>0</w:t>
            </w:r>
            <w:r w:rsidRPr="00E83506">
              <w:rPr>
                <w:snapToGrid w:val="0"/>
                <w:kern w:val="22"/>
                <w:sz w:val="20"/>
                <w:szCs w:val="20"/>
                <w:lang w:val="en-US" w:eastAsia="zh-CN"/>
              </w:rPr>
              <w:t>’</w:t>
            </w:r>
            <w:r w:rsidRPr="00E83506">
              <w:rPr>
                <w:rFonts w:hint="eastAsia"/>
                <w:snapToGrid w:val="0"/>
                <w:kern w:val="22"/>
                <w:sz w:val="20"/>
                <w:szCs w:val="20"/>
                <w:lang w:val="en-US" w:eastAsia="zh-CN"/>
              </w:rPr>
              <w:t>0,000</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和</w:t>
            </w:r>
            <w:r w:rsidRPr="00E83506">
              <w:rPr>
                <w:rFonts w:hint="eastAsia"/>
                <w:snapToGrid w:val="0"/>
                <w:kern w:val="22"/>
                <w:sz w:val="20"/>
                <w:szCs w:val="20"/>
                <w:lang w:val="en-US" w:eastAsia="zh-CN"/>
              </w:rPr>
              <w:t>-31</w:t>
            </w:r>
            <w:r w:rsidRPr="00E83506">
              <w:rPr>
                <w:snapToGrid w:val="0"/>
                <w:kern w:val="22"/>
                <w:sz w:val="20"/>
                <w:szCs w:val="20"/>
                <w:lang w:val="en-US" w:eastAsia="zh-CN"/>
              </w:rPr>
              <w:t>º</w:t>
            </w:r>
            <w:r w:rsidRPr="00E83506">
              <w:rPr>
                <w:rFonts w:hint="eastAsia"/>
                <w:snapToGrid w:val="0"/>
                <w:kern w:val="22"/>
                <w:sz w:val="20"/>
                <w:szCs w:val="20"/>
                <w:lang w:val="en-US" w:eastAsia="zh-CN"/>
              </w:rPr>
              <w:t>30</w:t>
            </w:r>
            <w:r w:rsidRPr="00E83506">
              <w:rPr>
                <w:snapToGrid w:val="0"/>
                <w:kern w:val="22"/>
                <w:sz w:val="20"/>
                <w:szCs w:val="20"/>
                <w:lang w:val="en-US" w:eastAsia="zh-CN"/>
              </w:rPr>
              <w:t>’</w:t>
            </w:r>
            <w:r w:rsidRPr="00E83506">
              <w:rPr>
                <w:rFonts w:hint="eastAsia"/>
                <w:snapToGrid w:val="0"/>
                <w:kern w:val="22"/>
                <w:sz w:val="20"/>
                <w:szCs w:val="20"/>
                <w:lang w:val="en-US" w:eastAsia="zh-CN"/>
              </w:rPr>
              <w:t>0,000</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经线为界。</w:t>
            </w:r>
            <w:bookmarkStart w:id="232" w:name="_Hlk22120364"/>
            <w:r w:rsidRPr="00E83506">
              <w:rPr>
                <w:snapToGrid w:val="0"/>
                <w:kern w:val="22"/>
                <w:sz w:val="20"/>
                <w:szCs w:val="20"/>
              </w:rPr>
              <w:t>.</w:t>
            </w:r>
          </w:p>
          <w:bookmarkEnd w:id="232"/>
          <w:p w14:paraId="116ECA74" w14:textId="77777777" w:rsidR="00E83506" w:rsidRPr="00E83506" w:rsidRDefault="00E83506">
            <w:pPr>
              <w:keepNext/>
              <w:numPr>
                <w:ilvl w:val="0"/>
                <w:numId w:val="15"/>
              </w:numPr>
              <w:suppressLineNumbers/>
              <w:suppressAutoHyphens/>
              <w:kinsoku w:val="0"/>
              <w:overflowPunct w:val="0"/>
              <w:topLinePunct/>
              <w:autoSpaceDE w:val="0"/>
              <w:autoSpaceDN w:val="0"/>
              <w:rPr>
                <w:snapToGrid w:val="0"/>
                <w:kern w:val="22"/>
                <w:sz w:val="20"/>
                <w:szCs w:val="20"/>
                <w:lang w:eastAsia="zh-CN"/>
              </w:rPr>
            </w:pPr>
            <w:r w:rsidRPr="00E83506">
              <w:rPr>
                <w:rFonts w:ascii="SimSun" w:eastAsia="SimSun" w:hAnsi="SimSun" w:cs="SimSun" w:hint="eastAsia"/>
                <w:snapToGrid w:val="0"/>
                <w:kern w:val="22"/>
                <w:sz w:val="20"/>
                <w:szCs w:val="20"/>
                <w:lang w:val="en-US" w:eastAsia="zh-CN"/>
              </w:rPr>
              <w:t>亚特兰蒂斯</w:t>
            </w:r>
            <w:r w:rsidRPr="00E83506">
              <w:rPr>
                <w:rFonts w:hint="eastAsia"/>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流星海山群包括</w:t>
            </w:r>
            <w:r w:rsidRPr="00E83506">
              <w:rPr>
                <w:rFonts w:hint="eastAsia"/>
                <w:snapToGrid w:val="0"/>
                <w:kern w:val="22"/>
                <w:sz w:val="20"/>
                <w:szCs w:val="20"/>
                <w:lang w:val="en-US" w:eastAsia="zh-CN"/>
              </w:rPr>
              <w:t>10</w:t>
            </w:r>
            <w:r w:rsidRPr="00E83506">
              <w:rPr>
                <w:rFonts w:ascii="SimSun" w:eastAsia="SimSun" w:hAnsi="SimSun" w:cs="SimSun" w:hint="eastAsia"/>
                <w:snapToGrid w:val="0"/>
                <w:kern w:val="22"/>
                <w:sz w:val="20"/>
                <w:szCs w:val="20"/>
                <w:lang w:val="en-US" w:eastAsia="zh-CN"/>
              </w:rPr>
              <w:t>座海山。</w:t>
            </w:r>
            <w:r w:rsidRPr="00E83506">
              <w:rPr>
                <w:rFonts w:hint="eastAsia"/>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这些海山是海洋生物热点，是高生产力区域，与周围的深海区相比尤其如此。</w:t>
            </w:r>
            <w:r w:rsidRPr="00E83506">
              <w:rPr>
                <w:rFonts w:hint="eastAsia"/>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该海山群的总面积为</w:t>
            </w:r>
            <w:r w:rsidRPr="00E83506">
              <w:rPr>
                <w:rFonts w:hint="eastAsia"/>
                <w:snapToGrid w:val="0"/>
                <w:kern w:val="22"/>
                <w:sz w:val="20"/>
                <w:szCs w:val="20"/>
                <w:lang w:val="en-US" w:eastAsia="zh-CN"/>
              </w:rPr>
              <w:t>134,079</w:t>
            </w:r>
            <w:r w:rsidRPr="00E83506">
              <w:rPr>
                <w:rFonts w:ascii="SimSun" w:eastAsia="SimSun" w:hAnsi="SimSun" w:cs="SimSun" w:hint="eastAsia"/>
                <w:snapToGrid w:val="0"/>
                <w:kern w:val="22"/>
                <w:sz w:val="20"/>
                <w:szCs w:val="20"/>
                <w:lang w:val="en-US" w:eastAsia="zh-CN"/>
              </w:rPr>
              <w:t>平方公里，深度从</w:t>
            </w:r>
            <w:r w:rsidRPr="00E83506">
              <w:rPr>
                <w:rFonts w:hint="eastAsia"/>
                <w:snapToGrid w:val="0"/>
                <w:kern w:val="22"/>
                <w:sz w:val="20"/>
                <w:szCs w:val="20"/>
                <w:lang w:val="en-US" w:eastAsia="zh-CN"/>
              </w:rPr>
              <w:t>265</w:t>
            </w:r>
            <w:r w:rsidRPr="00E83506">
              <w:rPr>
                <w:rFonts w:ascii="SimSun" w:eastAsia="SimSun" w:hAnsi="SimSun" w:cs="SimSun" w:hint="eastAsia"/>
                <w:snapToGrid w:val="0"/>
                <w:kern w:val="22"/>
                <w:sz w:val="20"/>
                <w:szCs w:val="20"/>
                <w:lang w:val="en-US" w:eastAsia="zh-CN"/>
              </w:rPr>
              <w:t>米（亚特兰蒂斯海山山顶）到</w:t>
            </w:r>
            <w:r w:rsidRPr="00E83506">
              <w:rPr>
                <w:rFonts w:hint="eastAsia"/>
                <w:snapToGrid w:val="0"/>
                <w:kern w:val="22"/>
                <w:sz w:val="20"/>
                <w:szCs w:val="20"/>
                <w:lang w:val="en-US" w:eastAsia="zh-CN"/>
              </w:rPr>
              <w:t>4,800</w:t>
            </w:r>
            <w:r w:rsidRPr="00E83506">
              <w:rPr>
                <w:rFonts w:ascii="SimSun" w:eastAsia="SimSun" w:hAnsi="SimSun" w:cs="SimSun" w:hint="eastAsia"/>
                <w:snapToGrid w:val="0"/>
                <w:kern w:val="22"/>
                <w:sz w:val="20"/>
                <w:szCs w:val="20"/>
                <w:lang w:val="en-US" w:eastAsia="zh-CN"/>
              </w:rPr>
              <w:t>米（大流星海山山底）不等。</w:t>
            </w:r>
            <w:r w:rsidRPr="00E83506">
              <w:rPr>
                <w:rFonts w:hint="eastAsia"/>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区域总共有</w:t>
            </w:r>
            <w:r w:rsidRPr="00E83506">
              <w:rPr>
                <w:rFonts w:hint="eastAsia"/>
                <w:snapToGrid w:val="0"/>
                <w:kern w:val="22"/>
                <w:sz w:val="20"/>
                <w:szCs w:val="20"/>
                <w:lang w:val="en-US" w:eastAsia="zh-CN"/>
              </w:rPr>
              <w:t>437</w:t>
            </w:r>
            <w:r w:rsidRPr="00E83506">
              <w:rPr>
                <w:rFonts w:ascii="SimSun" w:eastAsia="SimSun" w:hAnsi="SimSun" w:cs="SimSun" w:hint="eastAsia"/>
                <w:snapToGrid w:val="0"/>
                <w:kern w:val="22"/>
                <w:sz w:val="20"/>
                <w:szCs w:val="20"/>
                <w:lang w:val="en-US" w:eastAsia="zh-CN"/>
              </w:rPr>
              <w:t>个物种（占巨型和大型动物群的</w:t>
            </w:r>
            <w:r w:rsidRPr="00E83506">
              <w:rPr>
                <w:rFonts w:hint="eastAsia"/>
                <w:snapToGrid w:val="0"/>
                <w:kern w:val="22"/>
                <w:sz w:val="20"/>
                <w:szCs w:val="20"/>
                <w:lang w:val="en-US" w:eastAsia="zh-CN"/>
              </w:rPr>
              <w:t>16%</w:t>
            </w:r>
            <w:r w:rsidRPr="00E83506">
              <w:rPr>
                <w:rFonts w:ascii="SimSun" w:eastAsia="SimSun" w:hAnsi="SimSun" w:cs="SimSun" w:hint="eastAsia"/>
                <w:snapToGrid w:val="0"/>
                <w:kern w:val="22"/>
                <w:sz w:val="20"/>
                <w:szCs w:val="20"/>
                <w:lang w:val="en-US" w:eastAsia="zh-CN"/>
              </w:rPr>
              <w:t>，占海山群特有的较小动物群的高达</w:t>
            </w:r>
            <w:r w:rsidRPr="00E83506">
              <w:rPr>
                <w:rFonts w:hint="eastAsia"/>
                <w:snapToGrid w:val="0"/>
                <w:kern w:val="22"/>
                <w:sz w:val="20"/>
                <w:szCs w:val="20"/>
                <w:lang w:val="en-US" w:eastAsia="zh-CN"/>
              </w:rPr>
              <w:t>91%</w:t>
            </w:r>
            <w:r w:rsidRPr="00E83506">
              <w:rPr>
                <w:rFonts w:ascii="SimSun" w:eastAsia="SimSun" w:hAnsi="SimSun" w:cs="SimSun" w:hint="eastAsia"/>
                <w:snapToGrid w:val="0"/>
                <w:kern w:val="22"/>
                <w:sz w:val="20"/>
                <w:szCs w:val="20"/>
                <w:lang w:val="en-US" w:eastAsia="zh-CN"/>
              </w:rPr>
              <w:t>），其中</w:t>
            </w:r>
            <w:r w:rsidRPr="00E83506">
              <w:rPr>
                <w:rFonts w:hint="eastAsia"/>
                <w:snapToGrid w:val="0"/>
                <w:kern w:val="22"/>
                <w:sz w:val="20"/>
                <w:szCs w:val="20"/>
                <w:lang w:val="en-US" w:eastAsia="zh-CN"/>
              </w:rPr>
              <w:t>3.9%</w:t>
            </w:r>
            <w:r w:rsidRPr="00E83506">
              <w:rPr>
                <w:rFonts w:ascii="SimSun" w:eastAsia="SimSun" w:hAnsi="SimSun" w:cs="SimSun" w:hint="eastAsia"/>
                <w:snapToGrid w:val="0"/>
                <w:kern w:val="22"/>
                <w:sz w:val="20"/>
                <w:szCs w:val="20"/>
                <w:lang w:val="en-US" w:eastAsia="zh-CN"/>
              </w:rPr>
              <w:t>受到国际法或区域法的保护。</w:t>
            </w:r>
          </w:p>
        </w:tc>
        <w:tc>
          <w:tcPr>
            <w:tcW w:w="506" w:type="dxa"/>
            <w:vAlign w:val="center"/>
          </w:tcPr>
          <w:p w14:paraId="625983FA" w14:textId="77777777" w:rsidR="00E83506" w:rsidRPr="00E83506" w:rsidRDefault="00E83506" w:rsidP="003D47D7">
            <w:pPr>
              <w:keepNext/>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1F2904BC" w14:textId="77777777" w:rsidR="00E83506" w:rsidRPr="00E83506" w:rsidRDefault="00E83506" w:rsidP="003D47D7">
            <w:pPr>
              <w:keepNext/>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03A75DE4" w14:textId="77777777" w:rsidR="00E83506" w:rsidRPr="00E83506" w:rsidRDefault="00E83506" w:rsidP="003D47D7">
            <w:pPr>
              <w:keepNext/>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6C9B324" w14:textId="77777777" w:rsidR="00E83506" w:rsidRPr="00E83506" w:rsidRDefault="00E83506" w:rsidP="003D47D7">
            <w:pPr>
              <w:keepNext/>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2EA5893" w14:textId="77777777" w:rsidR="00E83506" w:rsidRPr="00E83506" w:rsidRDefault="00E83506" w:rsidP="003D47D7">
            <w:pPr>
              <w:keepNext/>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c>
          <w:tcPr>
            <w:tcW w:w="506" w:type="dxa"/>
            <w:vAlign w:val="center"/>
          </w:tcPr>
          <w:p w14:paraId="3354D9D8" w14:textId="77777777" w:rsidR="00E83506" w:rsidRPr="00E83506" w:rsidRDefault="00E83506" w:rsidP="003D47D7">
            <w:pPr>
              <w:keepNext/>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5935F029" w14:textId="77777777" w:rsidR="00E83506" w:rsidRPr="00E83506" w:rsidRDefault="00E83506" w:rsidP="003D47D7">
            <w:pPr>
              <w:keepNext/>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r>
      <w:tr w:rsidR="00E83506" w:rsidRPr="00E83506" w14:paraId="12DB9950" w14:textId="77777777" w:rsidTr="003D47D7">
        <w:tc>
          <w:tcPr>
            <w:tcW w:w="9687" w:type="dxa"/>
            <w:shd w:val="clear" w:color="auto" w:fill="auto"/>
          </w:tcPr>
          <w:p w14:paraId="310A6B6F" w14:textId="77777777" w:rsidR="00E83506" w:rsidRPr="00E83506" w:rsidRDefault="00E83506" w:rsidP="003D47D7">
            <w:pPr>
              <w:keepNext/>
              <w:suppressLineNumbers/>
              <w:tabs>
                <w:tab w:val="left" w:pos="377"/>
              </w:tabs>
              <w:suppressAutoHyphens/>
              <w:kinsoku w:val="0"/>
              <w:overflowPunct w:val="0"/>
              <w:autoSpaceDE w:val="0"/>
              <w:autoSpaceDN w:val="0"/>
              <w:snapToGrid w:val="0"/>
              <w:rPr>
                <w:b/>
                <w:snapToGrid w:val="0"/>
                <w:kern w:val="22"/>
                <w:sz w:val="20"/>
                <w:szCs w:val="20"/>
              </w:rPr>
            </w:pPr>
            <w:r w:rsidRPr="00E83506">
              <w:rPr>
                <w:b/>
                <w:snapToGrid w:val="0"/>
                <w:kern w:val="22"/>
                <w:sz w:val="20"/>
                <w:szCs w:val="20"/>
              </w:rPr>
              <w:lastRenderedPageBreak/>
              <w:t xml:space="preserve">11. </w:t>
            </w:r>
            <w:r w:rsidRPr="00E83506">
              <w:rPr>
                <w:rFonts w:ascii="SimSun" w:eastAsia="SimSun" w:hAnsi="SimSun" w:cs="SimSun" w:hint="eastAsia"/>
                <w:b/>
                <w:snapToGrid w:val="0"/>
                <w:kern w:val="22"/>
                <w:sz w:val="20"/>
                <w:szCs w:val="20"/>
              </w:rPr>
              <w:t>亚速尔群岛以南海脊</w:t>
            </w:r>
          </w:p>
          <w:p w14:paraId="77C85744" w14:textId="77777777" w:rsidR="00E83506" w:rsidRPr="00E83506" w:rsidRDefault="00E83506">
            <w:pPr>
              <w:pStyle w:val="ListParagraph"/>
              <w:numPr>
                <w:ilvl w:val="0"/>
                <w:numId w:val="16"/>
              </w:numPr>
              <w:suppressLineNumbers/>
              <w:suppressAutoHyphens/>
              <w:kinsoku w:val="0"/>
              <w:overflowPunct w:val="0"/>
              <w:topLinePunct/>
              <w:autoSpaceDE w:val="0"/>
              <w:autoSpaceDN w:val="0"/>
              <w:jc w:val="left"/>
              <w:rPr>
                <w:snapToGrid w:val="0"/>
                <w:kern w:val="22"/>
                <w:sz w:val="20"/>
                <w:szCs w:val="20"/>
                <w:lang w:val="en-US" w:eastAsia="zh-CN"/>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该区域位于亚速尔群岛以南的大西洋。区域的构造最深处为</w:t>
            </w:r>
            <w:r w:rsidRPr="00E83506">
              <w:rPr>
                <w:rFonts w:hint="eastAsia"/>
                <w:snapToGrid w:val="0"/>
                <w:kern w:val="22"/>
                <w:sz w:val="20"/>
                <w:szCs w:val="20"/>
                <w:lang w:val="en-US" w:eastAsia="zh-CN"/>
              </w:rPr>
              <w:t>3</w:t>
            </w:r>
            <w:r w:rsidRPr="00E83506">
              <w:rPr>
                <w:snapToGrid w:val="0"/>
                <w:kern w:val="22"/>
                <w:sz w:val="20"/>
                <w:szCs w:val="20"/>
                <w:lang w:val="en-US" w:eastAsia="zh-CN"/>
              </w:rPr>
              <w:t>,</w:t>
            </w:r>
            <w:r w:rsidRPr="00E83506">
              <w:rPr>
                <w:rFonts w:hint="eastAsia"/>
                <w:snapToGrid w:val="0"/>
                <w:kern w:val="22"/>
                <w:sz w:val="20"/>
                <w:szCs w:val="20"/>
                <w:lang w:val="en-US" w:eastAsia="zh-CN"/>
              </w:rPr>
              <w:t>460</w:t>
            </w:r>
            <w:r w:rsidRPr="00E83506">
              <w:rPr>
                <w:rFonts w:ascii="SimSun" w:eastAsia="SimSun" w:hAnsi="SimSun" w:cs="SimSun" w:hint="eastAsia"/>
                <w:snapToGrid w:val="0"/>
                <w:kern w:val="22"/>
                <w:sz w:val="20"/>
                <w:szCs w:val="20"/>
                <w:lang w:val="en-US" w:eastAsia="zh-CN"/>
              </w:rPr>
              <w:t>米（推测深度</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南方海洋学家），中间深度为</w:t>
            </w:r>
            <w:r w:rsidRPr="00E83506">
              <w:rPr>
                <w:rFonts w:hint="eastAsia"/>
                <w:snapToGrid w:val="0"/>
                <w:kern w:val="22"/>
                <w:sz w:val="20"/>
                <w:szCs w:val="20"/>
                <w:lang w:val="en-US" w:eastAsia="zh-CN"/>
              </w:rPr>
              <w:t>2</w:t>
            </w:r>
            <w:r w:rsidRPr="00E83506">
              <w:rPr>
                <w:snapToGrid w:val="0"/>
                <w:kern w:val="22"/>
                <w:sz w:val="20"/>
                <w:szCs w:val="20"/>
                <w:lang w:val="en-US" w:eastAsia="zh-CN"/>
              </w:rPr>
              <w:t>,</w:t>
            </w:r>
            <w:r w:rsidRPr="00E83506">
              <w:rPr>
                <w:rFonts w:hint="eastAsia"/>
                <w:snapToGrid w:val="0"/>
                <w:kern w:val="22"/>
                <w:sz w:val="20"/>
                <w:szCs w:val="20"/>
                <w:lang w:val="en-US" w:eastAsia="zh-CN"/>
              </w:rPr>
              <w:t>320</w:t>
            </w:r>
            <w:r w:rsidRPr="00E83506">
              <w:rPr>
                <w:rFonts w:ascii="SimSun" w:eastAsia="SimSun" w:hAnsi="SimSun" w:cs="SimSun" w:hint="eastAsia"/>
                <w:snapToGrid w:val="0"/>
                <w:kern w:val="22"/>
                <w:sz w:val="20"/>
                <w:szCs w:val="20"/>
                <w:lang w:val="en-US" w:eastAsia="zh-CN"/>
              </w:rPr>
              <w:t>米（实测深度</w:t>
            </w:r>
            <w:r w:rsidRPr="00E83506">
              <w:rPr>
                <w:snapToGrid w:val="0"/>
                <w:kern w:val="22"/>
                <w:sz w:val="20"/>
                <w:szCs w:val="20"/>
                <w:lang w:val="en-US" w:eastAsia="zh-CN"/>
              </w:rPr>
              <w:t>–</w:t>
            </w:r>
            <w:r w:rsidRPr="00E83506">
              <w:rPr>
                <w:rFonts w:hint="eastAsia"/>
                <w:snapToGrid w:val="0"/>
                <w:kern w:val="22"/>
                <w:sz w:val="20"/>
                <w:szCs w:val="20"/>
                <w:lang w:val="en-US" w:eastAsia="zh-CN"/>
              </w:rPr>
              <w:t>Rainbow</w:t>
            </w:r>
            <w:r w:rsidRPr="00E83506">
              <w:rPr>
                <w:rFonts w:ascii="SimSun" w:eastAsia="SimSun" w:hAnsi="SimSun" w:cs="SimSun" w:hint="eastAsia"/>
                <w:snapToGrid w:val="0"/>
                <w:kern w:val="22"/>
                <w:sz w:val="20"/>
                <w:szCs w:val="20"/>
                <w:lang w:val="en-US" w:eastAsia="zh-CN"/>
              </w:rPr>
              <w:t>），最浅处位于</w:t>
            </w:r>
            <w:r w:rsidRPr="00E83506">
              <w:rPr>
                <w:rFonts w:hint="eastAsia"/>
                <w:snapToGrid w:val="0"/>
                <w:kern w:val="22"/>
                <w:sz w:val="20"/>
                <w:szCs w:val="20"/>
                <w:lang w:val="en-US" w:eastAsia="zh-CN"/>
              </w:rPr>
              <w:t>Albert</w:t>
            </w:r>
            <w:r w:rsidRPr="00E83506">
              <w:rPr>
                <w:snapToGrid w:val="0"/>
                <w:kern w:val="22"/>
                <w:sz w:val="20"/>
                <w:szCs w:val="20"/>
                <w:lang w:val="en-US" w:eastAsia="zh-CN"/>
              </w:rPr>
              <w:t xml:space="preserve"> </w:t>
            </w:r>
            <w:r w:rsidRPr="00E83506">
              <w:rPr>
                <w:rFonts w:hint="eastAsia"/>
                <w:snapToGrid w:val="0"/>
                <w:kern w:val="22"/>
                <w:sz w:val="20"/>
                <w:szCs w:val="20"/>
                <w:lang w:val="en-US" w:eastAsia="zh-CN"/>
              </w:rPr>
              <w:t>Monaco</w:t>
            </w:r>
            <w:r w:rsidRPr="00E83506">
              <w:rPr>
                <w:rFonts w:ascii="SimSun" w:eastAsia="SimSun" w:hAnsi="SimSun" w:cs="SimSun" w:hint="eastAsia"/>
                <w:snapToGrid w:val="0"/>
                <w:kern w:val="22"/>
                <w:sz w:val="20"/>
                <w:szCs w:val="20"/>
                <w:lang w:val="en-US" w:eastAsia="zh-CN"/>
              </w:rPr>
              <w:t>海脊。</w:t>
            </w:r>
          </w:p>
          <w:p w14:paraId="5BC8B2A7" w14:textId="77777777" w:rsidR="00E83506" w:rsidRPr="00E83506" w:rsidRDefault="00E83506">
            <w:pPr>
              <w:pStyle w:val="ListBullet"/>
              <w:numPr>
                <w:ilvl w:val="0"/>
                <w:numId w:val="16"/>
              </w:numPr>
              <w:suppressLineNumbers/>
              <w:suppressAutoHyphens/>
              <w:kinsoku w:val="0"/>
              <w:overflowPunct w:val="0"/>
              <w:topLinePunct/>
              <w:autoSpaceDE w:val="0"/>
              <w:autoSpaceDN w:val="0"/>
              <w:rPr>
                <w:rFonts w:eastAsia="SimSun"/>
                <w:snapToGrid w:val="0"/>
                <w:kern w:val="22"/>
                <w:sz w:val="20"/>
                <w:szCs w:val="20"/>
                <w:lang w:eastAsia="zh-CN"/>
              </w:rPr>
            </w:pPr>
            <w:r w:rsidRPr="00E83506">
              <w:rPr>
                <w:rFonts w:eastAsia="SimSun" w:hint="eastAsia"/>
                <w:snapToGrid w:val="0"/>
                <w:kern w:val="22"/>
                <w:sz w:val="20"/>
                <w:szCs w:val="20"/>
                <w:lang w:val="en-US" w:eastAsia="zh-CN"/>
              </w:rPr>
              <w:t>该区域涵盖了中大西洋海脊的轴线海谷和海脊脊峰，从</w:t>
            </w:r>
            <w:r w:rsidRPr="00E83506">
              <w:rPr>
                <w:rFonts w:eastAsia="SimSun"/>
                <w:snapToGrid w:val="0"/>
                <w:kern w:val="22"/>
                <w:sz w:val="20"/>
                <w:szCs w:val="20"/>
                <w:lang w:eastAsia="zh-CN"/>
              </w:rPr>
              <w:t>Menez Gwen</w:t>
            </w:r>
            <w:r w:rsidRPr="00E83506">
              <w:rPr>
                <w:rFonts w:eastAsia="SimSun" w:hint="eastAsia"/>
                <w:snapToGrid w:val="0"/>
                <w:kern w:val="22"/>
                <w:sz w:val="20"/>
                <w:szCs w:val="20"/>
                <w:lang w:val="en-US" w:eastAsia="zh-CN"/>
              </w:rPr>
              <w:t>热液喷口海区一直延伸到</w:t>
            </w:r>
            <w:r w:rsidRPr="00E83506">
              <w:rPr>
                <w:rFonts w:eastAsia="SimSun"/>
                <w:snapToGrid w:val="0"/>
                <w:kern w:val="22"/>
                <w:sz w:val="20"/>
                <w:szCs w:val="20"/>
                <w:lang w:eastAsia="zh-CN"/>
              </w:rPr>
              <w:t>Haynes</w:t>
            </w:r>
            <w:r w:rsidRPr="00E83506">
              <w:rPr>
                <w:rFonts w:eastAsia="SimSun" w:hint="eastAsia"/>
                <w:snapToGrid w:val="0"/>
                <w:kern w:val="22"/>
                <w:sz w:val="20"/>
                <w:szCs w:val="20"/>
                <w:lang w:val="en-US" w:eastAsia="zh-CN"/>
              </w:rPr>
              <w:t>断裂带。在东海脊脊峰，该区域包括</w:t>
            </w:r>
            <w:r w:rsidRPr="00E83506">
              <w:rPr>
                <w:rFonts w:eastAsia="SimSun"/>
                <w:snapToGrid w:val="0"/>
                <w:kern w:val="22"/>
                <w:sz w:val="20"/>
                <w:szCs w:val="20"/>
                <w:lang w:eastAsia="zh-CN"/>
              </w:rPr>
              <w:t>Haynes</w:t>
            </w:r>
            <w:r w:rsidRPr="00E83506">
              <w:rPr>
                <w:rFonts w:eastAsia="SimSun" w:hint="eastAsia"/>
                <w:snapToGrid w:val="0"/>
                <w:kern w:val="22"/>
                <w:sz w:val="20"/>
                <w:szCs w:val="20"/>
                <w:lang w:val="en-US" w:eastAsia="zh-CN"/>
              </w:rPr>
              <w:t>海脊的一部分以及海脊西侧部分的海山特征。区域包括三个海洋保护区（奥斯巴海洋保护区网络的一部分），即</w:t>
            </w:r>
            <w:r w:rsidRPr="00E83506">
              <w:rPr>
                <w:rFonts w:eastAsia="SimSun" w:hint="eastAsia"/>
                <w:snapToGrid w:val="0"/>
                <w:kern w:val="22"/>
                <w:sz w:val="20"/>
                <w:szCs w:val="20"/>
                <w:lang w:val="en-US" w:eastAsia="zh-CN"/>
              </w:rPr>
              <w:t>:</w:t>
            </w:r>
            <w:r w:rsidRPr="00E83506">
              <w:rPr>
                <w:rFonts w:eastAsia="SimSun"/>
                <w:snapToGrid w:val="0"/>
                <w:kern w:val="22"/>
                <w:sz w:val="20"/>
                <w:szCs w:val="20"/>
                <w:lang w:val="en-US" w:eastAsia="zh-CN"/>
              </w:rPr>
              <w:t xml:space="preserve">  </w:t>
            </w:r>
            <w:r w:rsidRPr="00E83506">
              <w:rPr>
                <w:rFonts w:eastAsia="SimSun"/>
                <w:snapToGrid w:val="0"/>
                <w:kern w:val="22"/>
                <w:sz w:val="20"/>
                <w:szCs w:val="20"/>
                <w:lang w:eastAsia="zh-CN"/>
              </w:rPr>
              <w:t>Lucky Strike</w:t>
            </w:r>
            <w:r w:rsidRPr="00E83506">
              <w:rPr>
                <w:rFonts w:eastAsia="SimSun" w:hint="eastAsia"/>
                <w:snapToGrid w:val="0"/>
                <w:kern w:val="22"/>
                <w:sz w:val="20"/>
                <w:szCs w:val="20"/>
                <w:lang w:eastAsia="zh-CN"/>
              </w:rPr>
              <w:t>、</w:t>
            </w:r>
            <w:r w:rsidRPr="00E83506">
              <w:rPr>
                <w:rFonts w:eastAsia="SimSun"/>
                <w:snapToGrid w:val="0"/>
                <w:kern w:val="22"/>
                <w:sz w:val="20"/>
                <w:szCs w:val="20"/>
                <w:lang w:eastAsia="zh-CN"/>
              </w:rPr>
              <w:t>Menez Gwen</w:t>
            </w:r>
            <w:r w:rsidRPr="00E83506">
              <w:rPr>
                <w:rFonts w:eastAsia="SimSun"/>
                <w:snapToGrid w:val="0"/>
                <w:kern w:val="22"/>
                <w:sz w:val="20"/>
                <w:szCs w:val="20"/>
                <w:lang w:eastAsia="zh-CN"/>
              </w:rPr>
              <w:t>和</w:t>
            </w:r>
            <w:r w:rsidRPr="00E83506">
              <w:rPr>
                <w:rFonts w:eastAsia="SimSun"/>
                <w:snapToGrid w:val="0"/>
                <w:kern w:val="22"/>
                <w:sz w:val="20"/>
                <w:szCs w:val="20"/>
                <w:lang w:eastAsia="zh-CN"/>
              </w:rPr>
              <w:t>Rainbow</w:t>
            </w:r>
            <w:r w:rsidRPr="00E83506">
              <w:rPr>
                <w:rFonts w:eastAsia="SimSun" w:hint="eastAsia"/>
                <w:snapToGrid w:val="0"/>
                <w:kern w:val="22"/>
                <w:sz w:val="20"/>
                <w:szCs w:val="20"/>
                <w:lang w:val="en-US" w:eastAsia="zh-CN"/>
              </w:rPr>
              <w:t>热液喷口区。与周围的海底和深海区相比，该区域的特征是，它既是海洋生物热点，又是高生产力海区。热液温度在</w:t>
            </w:r>
            <w:r w:rsidRPr="00E83506">
              <w:rPr>
                <w:rFonts w:eastAsia="SimSun" w:hint="eastAsia"/>
                <w:snapToGrid w:val="0"/>
                <w:kern w:val="22"/>
                <w:sz w:val="20"/>
                <w:szCs w:val="20"/>
                <w:lang w:val="en-US" w:eastAsia="zh-CN"/>
              </w:rPr>
              <w:t>10</w:t>
            </w:r>
            <w:r w:rsidRPr="00E83506">
              <w:rPr>
                <w:rFonts w:eastAsia="SimSun" w:hint="eastAsia"/>
                <w:snapToGrid w:val="0"/>
                <w:kern w:val="22"/>
                <w:sz w:val="20"/>
                <w:szCs w:val="20"/>
                <w:lang w:val="en-US" w:eastAsia="zh-CN"/>
              </w:rPr>
              <w:t>摄氏度</w:t>
            </w:r>
            <w:r w:rsidRPr="00E83506">
              <w:rPr>
                <w:rFonts w:eastAsia="SimSun" w:hint="eastAsia"/>
                <w:snapToGrid w:val="0"/>
                <w:kern w:val="22"/>
                <w:sz w:val="20"/>
                <w:szCs w:val="20"/>
                <w:lang w:val="en-US" w:eastAsia="zh-CN"/>
              </w:rPr>
              <w:t xml:space="preserve"> </w:t>
            </w:r>
            <w:r w:rsidRPr="00E83506">
              <w:rPr>
                <w:rFonts w:eastAsia="SimSun" w:hint="eastAsia"/>
                <w:snapToGrid w:val="0"/>
                <w:kern w:val="22"/>
                <w:sz w:val="20"/>
                <w:szCs w:val="20"/>
                <w:lang w:val="en-US" w:eastAsia="zh-CN"/>
              </w:rPr>
              <w:t>（</w:t>
            </w:r>
            <w:r w:rsidRPr="00E83506">
              <w:rPr>
                <w:rFonts w:eastAsia="SimSun" w:hint="eastAsia"/>
                <w:snapToGrid w:val="0"/>
                <w:kern w:val="22"/>
                <w:sz w:val="20"/>
                <w:szCs w:val="20"/>
                <w:lang w:val="en-US" w:eastAsia="zh-CN"/>
              </w:rPr>
              <w:t>Menez Hom</w:t>
            </w:r>
            <w:r w:rsidRPr="00E83506">
              <w:rPr>
                <w:rFonts w:eastAsia="SimSun" w:hint="eastAsia"/>
                <w:snapToGrid w:val="0"/>
                <w:kern w:val="22"/>
                <w:sz w:val="20"/>
                <w:szCs w:val="20"/>
                <w:lang w:val="en-US" w:eastAsia="zh-CN"/>
              </w:rPr>
              <w:t>和</w:t>
            </w:r>
            <w:r w:rsidRPr="00E83506">
              <w:rPr>
                <w:rFonts w:eastAsia="SimSun" w:hint="eastAsia"/>
                <w:snapToGrid w:val="0"/>
                <w:kern w:val="22"/>
                <w:sz w:val="20"/>
                <w:szCs w:val="20"/>
                <w:lang w:val="en-US" w:eastAsia="zh-CN"/>
              </w:rPr>
              <w:t>Saldanha</w:t>
            </w:r>
            <w:r w:rsidRPr="00E83506">
              <w:rPr>
                <w:rFonts w:eastAsia="SimSun" w:hint="eastAsia"/>
                <w:snapToGrid w:val="0"/>
                <w:kern w:val="22"/>
                <w:sz w:val="20"/>
                <w:szCs w:val="20"/>
                <w:lang w:val="en-US" w:eastAsia="zh-CN"/>
              </w:rPr>
              <w:t>）和</w:t>
            </w:r>
            <w:r w:rsidRPr="00E83506">
              <w:rPr>
                <w:rFonts w:eastAsia="SimSun" w:hint="eastAsia"/>
                <w:snapToGrid w:val="0"/>
                <w:kern w:val="22"/>
                <w:sz w:val="20"/>
                <w:szCs w:val="20"/>
                <w:lang w:val="en-US" w:eastAsia="zh-CN"/>
              </w:rPr>
              <w:t>362</w:t>
            </w:r>
            <w:r w:rsidRPr="00E83506">
              <w:rPr>
                <w:rFonts w:eastAsia="SimSun" w:hint="eastAsia"/>
                <w:snapToGrid w:val="0"/>
                <w:kern w:val="22"/>
                <w:sz w:val="20"/>
                <w:szCs w:val="20"/>
                <w:lang w:val="en-US" w:eastAsia="zh-CN"/>
              </w:rPr>
              <w:t>摄氏度（彩虹）之间。区域的海脊脊峰还有其他海底特征，有海绵聚集区、冷水珊瑚和其他引人入胜的动物。</w:t>
            </w:r>
          </w:p>
        </w:tc>
        <w:tc>
          <w:tcPr>
            <w:tcW w:w="506" w:type="dxa"/>
            <w:vAlign w:val="center"/>
          </w:tcPr>
          <w:p w14:paraId="3D7AA0B0"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2473489F"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75B5B694"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572A3C28"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0A52B60F"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221F03AA"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1ADC5CAA"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r>
      <w:tr w:rsidR="00E83506" w:rsidRPr="00E83506" w14:paraId="1C993E58" w14:textId="77777777" w:rsidTr="003D47D7">
        <w:tc>
          <w:tcPr>
            <w:tcW w:w="9687" w:type="dxa"/>
            <w:shd w:val="clear" w:color="auto" w:fill="auto"/>
          </w:tcPr>
          <w:p w14:paraId="0D954458" w14:textId="77777777" w:rsidR="00E83506" w:rsidRPr="00E83506" w:rsidRDefault="00E83506" w:rsidP="003D47D7">
            <w:pPr>
              <w:keepNext/>
              <w:suppressLineNumbers/>
              <w:tabs>
                <w:tab w:val="left" w:pos="377"/>
              </w:tabs>
              <w:suppressAutoHyphens/>
              <w:kinsoku w:val="0"/>
              <w:overflowPunct w:val="0"/>
              <w:autoSpaceDE w:val="0"/>
              <w:autoSpaceDN w:val="0"/>
              <w:snapToGrid w:val="0"/>
              <w:rPr>
                <w:b/>
                <w:snapToGrid w:val="0"/>
                <w:kern w:val="22"/>
                <w:sz w:val="20"/>
                <w:szCs w:val="20"/>
              </w:rPr>
            </w:pPr>
            <w:r w:rsidRPr="00E83506">
              <w:rPr>
                <w:b/>
                <w:snapToGrid w:val="0"/>
                <w:kern w:val="22"/>
                <w:sz w:val="20"/>
                <w:szCs w:val="20"/>
              </w:rPr>
              <w:t xml:space="preserve">12. </w:t>
            </w:r>
            <w:r w:rsidRPr="00E83506">
              <w:rPr>
                <w:b/>
                <w:snapToGrid w:val="0"/>
                <w:kern w:val="22"/>
                <w:sz w:val="20"/>
                <w:szCs w:val="20"/>
              </w:rPr>
              <w:tab/>
            </w:r>
            <w:r w:rsidRPr="00E83506">
              <w:rPr>
                <w:rFonts w:ascii="SimSun" w:eastAsia="SimSun" w:hAnsi="SimSun" w:cs="SimSun" w:hint="eastAsia"/>
                <w:b/>
                <w:snapToGrid w:val="0"/>
                <w:kern w:val="22"/>
                <w:sz w:val="20"/>
                <w:szCs w:val="20"/>
              </w:rPr>
              <w:t>格拉西奥萨</w:t>
            </w:r>
          </w:p>
          <w:p w14:paraId="326B92E0" w14:textId="77777777" w:rsidR="00E83506" w:rsidRPr="00E83506" w:rsidRDefault="00E83506">
            <w:pPr>
              <w:pStyle w:val="ListParagraph"/>
              <w:numPr>
                <w:ilvl w:val="0"/>
                <w:numId w:val="21"/>
              </w:numPr>
              <w:suppressLineNumbers/>
              <w:tabs>
                <w:tab w:val="left" w:pos="360"/>
              </w:tabs>
              <w:suppressAutoHyphens/>
              <w:kinsoku w:val="0"/>
              <w:overflowPunct w:val="0"/>
              <w:topLinePunct/>
              <w:autoSpaceDE w:val="0"/>
              <w:autoSpaceDN w:val="0"/>
              <w:ind w:left="395"/>
              <w:rPr>
                <w:snapToGrid w:val="0"/>
                <w:color w:val="000000"/>
                <w:kern w:val="22"/>
                <w:sz w:val="20"/>
                <w:szCs w:val="20"/>
                <w:lang w:eastAsia="zh-CN"/>
              </w:rPr>
            </w:pPr>
            <w:r w:rsidRPr="00E83506">
              <w:rPr>
                <w:rFonts w:ascii="SimSun" w:eastAsia="SimSun" w:hAnsi="SimSun" w:cs="SimSun" w:hint="eastAsia"/>
                <w:snapToGrid w:val="0"/>
                <w:color w:val="000000"/>
                <w:kern w:val="22"/>
                <w:sz w:val="20"/>
                <w:szCs w:val="20"/>
                <w:lang w:eastAsia="zh-CN"/>
              </w:rPr>
              <w:t>位置：</w:t>
            </w:r>
            <w:r w:rsidRPr="00E83506">
              <w:rPr>
                <w:rFonts w:ascii="SimSun" w:eastAsia="SimSun" w:hAnsi="SimSun" w:cs="SimSun" w:hint="eastAsia"/>
                <w:snapToGrid w:val="0"/>
                <w:color w:val="000000"/>
                <w:kern w:val="22"/>
                <w:sz w:val="20"/>
                <w:szCs w:val="20"/>
                <w:lang w:val="en-US" w:eastAsia="zh-CN"/>
              </w:rPr>
              <w:t>该区域包括格拉西奥萨岛和两个较小的岛屿（</w:t>
            </w:r>
            <w:r w:rsidRPr="00E83506">
              <w:rPr>
                <w:rFonts w:hint="eastAsia"/>
                <w:snapToGrid w:val="0"/>
                <w:color w:val="000000"/>
                <w:kern w:val="22"/>
                <w:sz w:val="20"/>
                <w:szCs w:val="20"/>
                <w:lang w:val="en-US" w:eastAsia="zh-CN"/>
              </w:rPr>
              <w:t>Baixo</w:t>
            </w:r>
            <w:r w:rsidRPr="00E83506">
              <w:rPr>
                <w:rFonts w:ascii="SimSun" w:eastAsia="SimSun" w:hAnsi="SimSun" w:cs="SimSun" w:hint="eastAsia"/>
                <w:snapToGrid w:val="0"/>
                <w:color w:val="000000"/>
                <w:kern w:val="22"/>
                <w:sz w:val="20"/>
                <w:szCs w:val="20"/>
                <w:lang w:val="en-US" w:eastAsia="zh-CN"/>
              </w:rPr>
              <w:t>和</w:t>
            </w:r>
            <w:r w:rsidRPr="00E83506">
              <w:rPr>
                <w:rFonts w:hint="eastAsia"/>
                <w:snapToGrid w:val="0"/>
                <w:color w:val="000000"/>
                <w:kern w:val="22"/>
                <w:sz w:val="20"/>
                <w:szCs w:val="20"/>
                <w:lang w:val="en-US" w:eastAsia="zh-CN"/>
              </w:rPr>
              <w:t>Praia</w:t>
            </w:r>
            <w:r w:rsidRPr="00E83506">
              <w:rPr>
                <w:rFonts w:ascii="SimSun" w:eastAsia="SimSun" w:hAnsi="SimSun" w:cs="SimSun" w:hint="eastAsia"/>
                <w:snapToGrid w:val="0"/>
                <w:color w:val="000000"/>
                <w:kern w:val="22"/>
                <w:sz w:val="20"/>
                <w:szCs w:val="20"/>
                <w:lang w:val="en-US" w:eastAsia="zh-CN"/>
              </w:rPr>
              <w:t>岛）周围的水域，面积为</w:t>
            </w:r>
            <w:r w:rsidRPr="00E83506">
              <w:rPr>
                <w:rFonts w:hint="eastAsia"/>
                <w:snapToGrid w:val="0"/>
                <w:color w:val="000000"/>
                <w:kern w:val="22"/>
                <w:sz w:val="20"/>
                <w:szCs w:val="20"/>
                <w:lang w:val="en-US" w:eastAsia="zh-CN"/>
              </w:rPr>
              <w:t>277</w:t>
            </w:r>
            <w:r w:rsidRPr="00E83506">
              <w:rPr>
                <w:rFonts w:ascii="SimSun" w:eastAsia="SimSun" w:hAnsi="SimSun" w:cs="SimSun" w:hint="eastAsia"/>
                <w:snapToGrid w:val="0"/>
                <w:color w:val="000000"/>
                <w:kern w:val="22"/>
                <w:sz w:val="20"/>
                <w:szCs w:val="20"/>
                <w:lang w:val="en-US" w:eastAsia="zh-CN"/>
              </w:rPr>
              <w:t>平方公里，是葡萄牙亚速尔群岛的最北端岛屿（北纬</w:t>
            </w:r>
            <w:r w:rsidRPr="00E83506">
              <w:rPr>
                <w:rFonts w:hint="eastAsia"/>
                <w:snapToGrid w:val="0"/>
                <w:color w:val="000000"/>
                <w:kern w:val="22"/>
                <w:sz w:val="20"/>
                <w:szCs w:val="20"/>
                <w:lang w:val="en-US" w:eastAsia="zh-CN"/>
              </w:rPr>
              <w:t>39</w:t>
            </w:r>
            <w:r w:rsidRPr="00E83506">
              <w:rPr>
                <w:snapToGrid w:val="0"/>
                <w:color w:val="000000"/>
                <w:kern w:val="22"/>
                <w:sz w:val="20"/>
                <w:szCs w:val="20"/>
                <w:lang w:val="en-US" w:eastAsia="zh-CN"/>
              </w:rPr>
              <w:t>°</w:t>
            </w:r>
            <w:r w:rsidRPr="00E83506">
              <w:rPr>
                <w:rFonts w:hint="eastAsia"/>
                <w:snapToGrid w:val="0"/>
                <w:color w:val="000000"/>
                <w:kern w:val="22"/>
                <w:sz w:val="20"/>
                <w:szCs w:val="20"/>
                <w:lang w:val="en-US" w:eastAsia="zh-CN"/>
              </w:rPr>
              <w:t>05</w:t>
            </w:r>
            <w:r w:rsidRPr="00E83506">
              <w:rPr>
                <w:snapToGrid w:val="0"/>
                <w:color w:val="000000"/>
                <w:kern w:val="22"/>
                <w:sz w:val="20"/>
                <w:szCs w:val="20"/>
                <w:lang w:val="en-US" w:eastAsia="zh-CN"/>
              </w:rPr>
              <w:t>”</w:t>
            </w:r>
            <w:r w:rsidRPr="00E83506">
              <w:rPr>
                <w:rFonts w:hint="eastAsia"/>
                <w:snapToGrid w:val="0"/>
                <w:color w:val="000000"/>
                <w:kern w:val="22"/>
                <w:sz w:val="20"/>
                <w:szCs w:val="20"/>
                <w:lang w:val="en-US" w:eastAsia="zh-CN"/>
              </w:rPr>
              <w:t xml:space="preserve"> / -</w:t>
            </w:r>
            <w:r w:rsidRPr="00E83506">
              <w:rPr>
                <w:rFonts w:ascii="SimSun" w:eastAsia="SimSun" w:hAnsi="SimSun" w:cs="SimSun" w:hint="eastAsia"/>
                <w:snapToGrid w:val="0"/>
                <w:color w:val="000000"/>
                <w:kern w:val="22"/>
                <w:sz w:val="20"/>
                <w:szCs w:val="20"/>
                <w:lang w:val="en-US" w:eastAsia="zh-CN"/>
              </w:rPr>
              <w:t>西经</w:t>
            </w:r>
            <w:r w:rsidRPr="00E83506">
              <w:rPr>
                <w:rFonts w:hint="eastAsia"/>
                <w:snapToGrid w:val="0"/>
                <w:color w:val="000000"/>
                <w:kern w:val="22"/>
                <w:sz w:val="20"/>
                <w:szCs w:val="20"/>
                <w:lang w:val="en-US" w:eastAsia="zh-CN"/>
              </w:rPr>
              <w:t>27</w:t>
            </w:r>
            <w:r w:rsidRPr="00E83506">
              <w:rPr>
                <w:snapToGrid w:val="0"/>
                <w:color w:val="000000"/>
                <w:kern w:val="22"/>
                <w:sz w:val="20"/>
                <w:szCs w:val="20"/>
                <w:lang w:val="en-US" w:eastAsia="zh-CN"/>
              </w:rPr>
              <w:t>°</w:t>
            </w:r>
            <w:r w:rsidRPr="00E83506">
              <w:rPr>
                <w:rFonts w:hint="eastAsia"/>
                <w:snapToGrid w:val="0"/>
                <w:color w:val="000000"/>
                <w:kern w:val="22"/>
                <w:sz w:val="20"/>
                <w:szCs w:val="20"/>
                <w:lang w:val="en-US" w:eastAsia="zh-CN"/>
              </w:rPr>
              <w:t>99</w:t>
            </w:r>
            <w:r w:rsidRPr="00E83506">
              <w:rPr>
                <w:snapToGrid w:val="0"/>
                <w:color w:val="000000"/>
                <w:kern w:val="22"/>
                <w:sz w:val="20"/>
                <w:szCs w:val="20"/>
                <w:lang w:val="en-US" w:eastAsia="zh-CN"/>
              </w:rPr>
              <w:t>”</w:t>
            </w:r>
            <w:r w:rsidRPr="00E83506">
              <w:rPr>
                <w:rFonts w:ascii="SimSun" w:eastAsia="SimSun" w:hAnsi="SimSun" w:cs="SimSun" w:hint="eastAsia"/>
                <w:snapToGrid w:val="0"/>
                <w:color w:val="000000"/>
                <w:kern w:val="22"/>
                <w:sz w:val="20"/>
                <w:szCs w:val="20"/>
                <w:lang w:val="en-US" w:eastAsia="zh-CN"/>
              </w:rPr>
              <w:t>）。</w:t>
            </w:r>
          </w:p>
          <w:p w14:paraId="63EE69F9" w14:textId="77777777" w:rsidR="00E83506" w:rsidRPr="00E83506" w:rsidRDefault="00E83506">
            <w:pPr>
              <w:numPr>
                <w:ilvl w:val="0"/>
                <w:numId w:val="21"/>
              </w:numPr>
              <w:suppressLineNumbers/>
              <w:tabs>
                <w:tab w:val="left" w:pos="360"/>
              </w:tabs>
              <w:suppressAutoHyphens/>
              <w:kinsoku w:val="0"/>
              <w:overflowPunct w:val="0"/>
              <w:topLinePunct/>
              <w:autoSpaceDE w:val="0"/>
              <w:autoSpaceDN w:val="0"/>
              <w:ind w:left="395"/>
              <w:rPr>
                <w:snapToGrid w:val="0"/>
                <w:kern w:val="22"/>
                <w:sz w:val="20"/>
                <w:szCs w:val="20"/>
                <w:lang w:eastAsia="zh-CN"/>
              </w:rPr>
            </w:pPr>
            <w:r w:rsidRPr="00E83506">
              <w:rPr>
                <w:rFonts w:ascii="SimSun" w:eastAsia="SimSun" w:hAnsi="SimSun" w:cs="SimSun" w:hint="eastAsia"/>
                <w:snapToGrid w:val="0"/>
                <w:kern w:val="22"/>
                <w:sz w:val="20"/>
                <w:szCs w:val="20"/>
                <w:lang w:val="en-US"/>
              </w:rPr>
              <w:t>该区域对于蒙特罗地区脆弱和特有的风暴海燕（</w:t>
            </w:r>
            <w:r w:rsidRPr="00E83506">
              <w:rPr>
                <w:rFonts w:hint="eastAsia"/>
                <w:i/>
                <w:iCs/>
                <w:snapToGrid w:val="0"/>
                <w:kern w:val="22"/>
                <w:sz w:val="20"/>
                <w:szCs w:val="20"/>
                <w:lang w:val="en-US"/>
              </w:rPr>
              <w:t>Hydrobates monteiroi</w:t>
            </w:r>
            <w:r w:rsidRPr="00E83506">
              <w:rPr>
                <w:rFonts w:ascii="SimSun" w:eastAsia="SimSun" w:hAnsi="SimSun" w:cs="SimSun" w:hint="eastAsia"/>
                <w:snapToGrid w:val="0"/>
                <w:kern w:val="22"/>
                <w:sz w:val="20"/>
                <w:szCs w:val="20"/>
                <w:lang w:val="en-US"/>
              </w:rPr>
              <w:t>）唯一繁殖种群来说是一个关键区域，对于奥杜邦的剪嘴鸥（</w:t>
            </w:r>
            <w:r w:rsidRPr="00E83506">
              <w:rPr>
                <w:rFonts w:hint="eastAsia"/>
                <w:i/>
                <w:iCs/>
                <w:snapToGrid w:val="0"/>
                <w:kern w:val="22"/>
                <w:sz w:val="20"/>
                <w:szCs w:val="20"/>
                <w:lang w:val="en-US"/>
              </w:rPr>
              <w:t>Puffinus lherminieri baroli</w:t>
            </w:r>
            <w:r w:rsidRPr="00E83506">
              <w:rPr>
                <w:rFonts w:ascii="SimSun" w:eastAsia="SimSun" w:hAnsi="SimSun" w:cs="SimSun" w:hint="eastAsia"/>
                <w:snapToGrid w:val="0"/>
                <w:kern w:val="22"/>
                <w:sz w:val="20"/>
                <w:szCs w:val="20"/>
                <w:lang w:val="en-US"/>
              </w:rPr>
              <w:t>）的繁殖种群也具有重要意义，后者被《奥斯巴公约》列为受威胁和</w:t>
            </w:r>
            <w:r w:rsidRPr="00E83506">
              <w:rPr>
                <w:rFonts w:hint="eastAsia"/>
                <w:snapToGrid w:val="0"/>
                <w:kern w:val="22"/>
                <w:sz w:val="20"/>
                <w:szCs w:val="20"/>
                <w:lang w:val="en-US"/>
              </w:rPr>
              <w:t>/</w:t>
            </w:r>
            <w:r w:rsidRPr="00E83506">
              <w:rPr>
                <w:rFonts w:ascii="SimSun" w:eastAsia="SimSun" w:hAnsi="SimSun" w:cs="SimSun" w:hint="eastAsia"/>
                <w:snapToGrid w:val="0"/>
                <w:kern w:val="22"/>
                <w:sz w:val="20"/>
                <w:szCs w:val="20"/>
                <w:lang w:val="en-US"/>
              </w:rPr>
              <w:t>或种群正在缩小的物种。</w:t>
            </w:r>
            <w:r w:rsidRPr="00E83506">
              <w:rPr>
                <w:rFonts w:hint="eastAsia"/>
                <w:snapToGrid w:val="0"/>
                <w:kern w:val="22"/>
                <w:sz w:val="20"/>
                <w:szCs w:val="20"/>
                <w:lang w:val="en-US"/>
              </w:rPr>
              <w:t xml:space="preserve"> </w:t>
            </w:r>
            <w:r w:rsidRPr="00E83506">
              <w:rPr>
                <w:rFonts w:ascii="SimSun" w:eastAsia="SimSun" w:hAnsi="SimSun" w:cs="SimSun" w:hint="eastAsia"/>
                <w:snapToGrid w:val="0"/>
                <w:kern w:val="22"/>
                <w:sz w:val="20"/>
                <w:szCs w:val="20"/>
                <w:lang w:val="en-US"/>
              </w:rPr>
              <w:t>在这些水域中还有许多其他海鸟，例如带腰风暴海燕（</w:t>
            </w:r>
            <w:r w:rsidRPr="00E83506">
              <w:rPr>
                <w:rFonts w:hint="eastAsia"/>
                <w:i/>
                <w:iCs/>
                <w:snapToGrid w:val="0"/>
                <w:kern w:val="22"/>
                <w:sz w:val="20"/>
                <w:szCs w:val="20"/>
                <w:lang w:val="en-US"/>
              </w:rPr>
              <w:t>Hydrobates castro</w:t>
            </w:r>
            <w:r w:rsidRPr="00E83506">
              <w:rPr>
                <w:rFonts w:ascii="SimSun" w:eastAsia="SimSun" w:hAnsi="SimSun" w:cs="SimSun" w:hint="eastAsia"/>
                <w:snapToGrid w:val="0"/>
                <w:kern w:val="22"/>
                <w:sz w:val="20"/>
                <w:szCs w:val="20"/>
                <w:lang w:val="en-US"/>
              </w:rPr>
              <w:t>）、科里剪嘴鸥</w:t>
            </w:r>
            <w:r w:rsidRPr="00E83506">
              <w:rPr>
                <w:rFonts w:hint="eastAsia"/>
                <w:snapToGrid w:val="0"/>
                <w:kern w:val="22"/>
                <w:sz w:val="20"/>
                <w:szCs w:val="20"/>
                <w:lang w:val="en-US"/>
              </w:rPr>
              <w:t>(</w:t>
            </w:r>
            <w:r w:rsidRPr="00E83506">
              <w:rPr>
                <w:rFonts w:hint="eastAsia"/>
                <w:i/>
                <w:iCs/>
                <w:snapToGrid w:val="0"/>
                <w:kern w:val="22"/>
                <w:sz w:val="20"/>
                <w:szCs w:val="20"/>
                <w:lang w:val="en-US"/>
              </w:rPr>
              <w:t>Calonectris</w:t>
            </w:r>
            <w:r w:rsidRPr="00E83506">
              <w:rPr>
                <w:i/>
                <w:iCs/>
                <w:snapToGrid w:val="0"/>
                <w:kern w:val="22"/>
                <w:sz w:val="20"/>
                <w:szCs w:val="20"/>
                <w:lang w:val="en-US"/>
              </w:rPr>
              <w:t xml:space="preserve"> </w:t>
            </w:r>
            <w:r w:rsidRPr="00E83506">
              <w:rPr>
                <w:rFonts w:hint="eastAsia"/>
                <w:i/>
                <w:iCs/>
                <w:snapToGrid w:val="0"/>
                <w:kern w:val="22"/>
                <w:sz w:val="20"/>
                <w:szCs w:val="20"/>
                <w:lang w:val="en-US"/>
              </w:rPr>
              <w:t>borealis</w:t>
            </w:r>
            <w:r w:rsidRPr="00E83506">
              <w:rPr>
                <w:rFonts w:hint="eastAsia"/>
                <w:snapToGrid w:val="0"/>
                <w:kern w:val="22"/>
                <w:sz w:val="20"/>
                <w:szCs w:val="20"/>
                <w:lang w:val="en-US"/>
              </w:rPr>
              <w:t>)</w:t>
            </w:r>
            <w:r w:rsidRPr="00E83506">
              <w:rPr>
                <w:rFonts w:ascii="SimSun" w:eastAsia="SimSun" w:hAnsi="SimSun" w:cs="SimSun" w:hint="eastAsia"/>
                <w:snapToGrid w:val="0"/>
                <w:kern w:val="22"/>
                <w:sz w:val="20"/>
                <w:szCs w:val="20"/>
                <w:lang w:val="en-US"/>
              </w:rPr>
              <w:t>、普通燕鸥（</w:t>
            </w:r>
            <w:r w:rsidRPr="00E83506">
              <w:rPr>
                <w:rFonts w:hint="eastAsia"/>
                <w:i/>
                <w:iCs/>
                <w:snapToGrid w:val="0"/>
                <w:kern w:val="22"/>
                <w:sz w:val="20"/>
                <w:szCs w:val="20"/>
                <w:lang w:val="en-US"/>
              </w:rPr>
              <w:t>Sterna hirundo</w:t>
            </w:r>
            <w:r w:rsidRPr="00E83506">
              <w:rPr>
                <w:rFonts w:ascii="SimSun" w:eastAsia="SimSun" w:hAnsi="SimSun" w:cs="SimSun" w:hint="eastAsia"/>
                <w:snapToGrid w:val="0"/>
                <w:kern w:val="22"/>
                <w:sz w:val="20"/>
                <w:szCs w:val="20"/>
                <w:lang w:val="en-US"/>
              </w:rPr>
              <w:t>）和玫瑰燕鸥（</w:t>
            </w:r>
            <w:r w:rsidRPr="00E83506">
              <w:rPr>
                <w:rFonts w:hint="eastAsia"/>
                <w:i/>
                <w:iCs/>
                <w:snapToGrid w:val="0"/>
                <w:kern w:val="22"/>
                <w:sz w:val="20"/>
                <w:szCs w:val="20"/>
                <w:lang w:val="en-US"/>
              </w:rPr>
              <w:t>Sterna dougallii</w:t>
            </w:r>
            <w:r w:rsidRPr="00E83506">
              <w:rPr>
                <w:rFonts w:ascii="SimSun" w:eastAsia="SimSun" w:hAnsi="SimSun" w:cs="SimSun" w:hint="eastAsia"/>
                <w:snapToGrid w:val="0"/>
                <w:kern w:val="22"/>
                <w:sz w:val="20"/>
                <w:szCs w:val="20"/>
                <w:lang w:val="en-US"/>
              </w:rPr>
              <w:t>）。</w:t>
            </w:r>
            <w:r w:rsidRPr="00E83506">
              <w:rPr>
                <w:rFonts w:hint="eastAsia"/>
                <w:snapToGrid w:val="0"/>
                <w:kern w:val="22"/>
                <w:sz w:val="20"/>
                <w:szCs w:val="20"/>
                <w:lang w:val="en-US"/>
              </w:rPr>
              <w:t xml:space="preserve"> </w:t>
            </w:r>
            <w:r w:rsidRPr="00E83506">
              <w:rPr>
                <w:rFonts w:ascii="SimSun" w:eastAsia="SimSun" w:hAnsi="SimSun" w:cs="SimSun" w:hint="eastAsia"/>
                <w:snapToGrid w:val="0"/>
                <w:kern w:val="22"/>
                <w:sz w:val="20"/>
                <w:szCs w:val="20"/>
                <w:lang w:val="en-US" w:eastAsia="zh-CN"/>
              </w:rPr>
              <w:t>所有这些物种的恢复率都比较低，并且对人类活动造成的环境退化或消耗高度敏感。</w:t>
            </w:r>
          </w:p>
        </w:tc>
        <w:tc>
          <w:tcPr>
            <w:tcW w:w="506" w:type="dxa"/>
            <w:vAlign w:val="center"/>
          </w:tcPr>
          <w:p w14:paraId="4C64640D"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H</w:t>
            </w:r>
          </w:p>
        </w:tc>
        <w:tc>
          <w:tcPr>
            <w:tcW w:w="506" w:type="dxa"/>
            <w:vAlign w:val="center"/>
          </w:tcPr>
          <w:p w14:paraId="425F2475"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H</w:t>
            </w:r>
          </w:p>
        </w:tc>
        <w:tc>
          <w:tcPr>
            <w:tcW w:w="506" w:type="dxa"/>
            <w:vAlign w:val="center"/>
          </w:tcPr>
          <w:p w14:paraId="57067F42"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H</w:t>
            </w:r>
          </w:p>
        </w:tc>
        <w:tc>
          <w:tcPr>
            <w:tcW w:w="506" w:type="dxa"/>
            <w:vAlign w:val="center"/>
          </w:tcPr>
          <w:p w14:paraId="2F4CF041"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H</w:t>
            </w:r>
          </w:p>
        </w:tc>
        <w:tc>
          <w:tcPr>
            <w:tcW w:w="506" w:type="dxa"/>
            <w:vAlign w:val="center"/>
          </w:tcPr>
          <w:p w14:paraId="35A9A8F5"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w:t>
            </w:r>
          </w:p>
        </w:tc>
        <w:tc>
          <w:tcPr>
            <w:tcW w:w="506" w:type="dxa"/>
            <w:vAlign w:val="center"/>
          </w:tcPr>
          <w:p w14:paraId="48C39373"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w:t>
            </w:r>
          </w:p>
        </w:tc>
        <w:tc>
          <w:tcPr>
            <w:tcW w:w="507" w:type="dxa"/>
            <w:vAlign w:val="center"/>
          </w:tcPr>
          <w:p w14:paraId="11FC7175"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w:t>
            </w:r>
          </w:p>
        </w:tc>
      </w:tr>
      <w:tr w:rsidR="00E83506" w:rsidRPr="00E83506" w14:paraId="2B1CC113" w14:textId="77777777" w:rsidTr="003D47D7">
        <w:tc>
          <w:tcPr>
            <w:tcW w:w="9687" w:type="dxa"/>
            <w:shd w:val="clear" w:color="auto" w:fill="auto"/>
          </w:tcPr>
          <w:p w14:paraId="3DF96938" w14:textId="77777777" w:rsidR="00E83506" w:rsidRPr="00E83506" w:rsidRDefault="00E83506" w:rsidP="003D47D7">
            <w:pPr>
              <w:keepNext/>
              <w:suppressLineNumbers/>
              <w:suppressAutoHyphens/>
              <w:kinsoku w:val="0"/>
              <w:overflowPunct w:val="0"/>
              <w:autoSpaceDE w:val="0"/>
              <w:autoSpaceDN w:val="0"/>
              <w:jc w:val="left"/>
              <w:outlineLvl w:val="1"/>
              <w:rPr>
                <w:b/>
                <w:snapToGrid w:val="0"/>
                <w:kern w:val="22"/>
                <w:sz w:val="20"/>
                <w:szCs w:val="20"/>
              </w:rPr>
            </w:pPr>
            <w:r w:rsidRPr="00E83506">
              <w:rPr>
                <w:b/>
                <w:snapToGrid w:val="0"/>
                <w:kern w:val="22"/>
                <w:sz w:val="20"/>
                <w:szCs w:val="20"/>
              </w:rPr>
              <w:t xml:space="preserve">13. </w:t>
            </w:r>
            <w:r w:rsidRPr="00E83506">
              <w:rPr>
                <w:rFonts w:ascii="SimSun" w:eastAsia="SimSun" w:hAnsi="SimSun" w:cs="SimSun" w:hint="eastAsia"/>
                <w:b/>
                <w:snapToGrid w:val="0"/>
                <w:kern w:val="22"/>
                <w:sz w:val="20"/>
                <w:szCs w:val="20"/>
              </w:rPr>
              <w:t>北亚速尔台地</w:t>
            </w:r>
          </w:p>
          <w:p w14:paraId="24466C7A" w14:textId="77777777" w:rsidR="00E83506" w:rsidRPr="00E83506" w:rsidRDefault="00E83506">
            <w:pPr>
              <w:numPr>
                <w:ilvl w:val="0"/>
                <w:numId w:val="22"/>
              </w:numPr>
              <w:suppressLineNumbers/>
              <w:suppressAutoHyphens/>
              <w:kinsoku w:val="0"/>
              <w:overflowPunct w:val="0"/>
              <w:topLinePunct/>
              <w:autoSpaceDE w:val="0"/>
              <w:autoSpaceDN w:val="0"/>
              <w:ind w:left="395"/>
              <w:rPr>
                <w:snapToGrid w:val="0"/>
                <w:kern w:val="22"/>
                <w:sz w:val="20"/>
                <w:szCs w:val="20"/>
                <w:lang w:eastAsia="zh-CN"/>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该区域覆盖亚速尔群岛以北的一大片大西洋区域。区域中有多种类型的构造（即热液喷口区、亚速尔公海海洋保护区以北的中大西洋海脊、海山），这些结构在生物和地质方面非常与众不同，而且具有不同的组成、位置和地质年龄。</w:t>
            </w:r>
          </w:p>
          <w:p w14:paraId="3CBC43B6" w14:textId="77777777" w:rsidR="00E83506" w:rsidRPr="00E83506" w:rsidRDefault="00E83506">
            <w:pPr>
              <w:numPr>
                <w:ilvl w:val="0"/>
                <w:numId w:val="22"/>
              </w:numPr>
              <w:suppressLineNumbers/>
              <w:suppressAutoHyphens/>
              <w:kinsoku w:val="0"/>
              <w:overflowPunct w:val="0"/>
              <w:topLinePunct/>
              <w:autoSpaceDE w:val="0"/>
              <w:autoSpaceDN w:val="0"/>
              <w:ind w:left="395"/>
              <w:rPr>
                <w:snapToGrid w:val="0"/>
                <w:kern w:val="22"/>
                <w:sz w:val="20"/>
                <w:szCs w:val="20"/>
                <w:lang w:eastAsia="zh-CN"/>
              </w:rPr>
            </w:pPr>
            <w:r w:rsidRPr="00E83506">
              <w:rPr>
                <w:rFonts w:ascii="SimSun" w:eastAsia="SimSun" w:hAnsi="SimSun" w:cs="SimSun" w:hint="eastAsia"/>
                <w:snapToGrid w:val="0"/>
                <w:kern w:val="22"/>
                <w:sz w:val="20"/>
                <w:szCs w:val="20"/>
                <w:lang w:val="en-US" w:eastAsia="zh-CN"/>
              </w:rPr>
              <w:t>该区域由数座海山、一个热液喷口区、一个海底槽和亚速尔台地以北的中大西洋海脊的一大部分组成。区域的构造是海洋生物热点，通常是高生产力海区，与周围的深海区相比尤其如此。</w:t>
            </w:r>
            <w:r w:rsidRPr="00E83506">
              <w:rPr>
                <w:rFonts w:hint="eastAsia"/>
                <w:snapToGrid w:val="0"/>
                <w:kern w:val="22"/>
                <w:sz w:val="20"/>
                <w:szCs w:val="20"/>
                <w:lang w:val="en-US" w:eastAsia="zh-CN"/>
              </w:rPr>
              <w:t xml:space="preserve"> Moytirra</w:t>
            </w:r>
            <w:r w:rsidRPr="00E83506">
              <w:rPr>
                <w:rFonts w:ascii="SimSun" w:eastAsia="SimSun" w:hAnsi="SimSun" w:cs="SimSun" w:hint="eastAsia"/>
                <w:snapToGrid w:val="0"/>
                <w:kern w:val="22"/>
                <w:sz w:val="20"/>
                <w:szCs w:val="20"/>
                <w:lang w:val="en-US" w:eastAsia="zh-CN"/>
              </w:rPr>
              <w:t>是亚速尔群岛北部缓慢扩展的中大西洋海脊上第一个已知的深海热液喷口，使得该区域非常独特。</w:t>
            </w:r>
            <w:r w:rsidRPr="00E83506">
              <w:rPr>
                <w:rFonts w:hint="eastAsia"/>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在该区域总共观察到</w:t>
            </w:r>
            <w:r w:rsidRPr="00E83506">
              <w:rPr>
                <w:rFonts w:hint="eastAsia"/>
                <w:snapToGrid w:val="0"/>
                <w:kern w:val="22"/>
                <w:sz w:val="20"/>
                <w:szCs w:val="20"/>
                <w:lang w:val="en-US" w:eastAsia="zh-CN"/>
              </w:rPr>
              <w:t>536</w:t>
            </w:r>
            <w:r w:rsidRPr="00E83506">
              <w:rPr>
                <w:rFonts w:ascii="SimSun" w:eastAsia="SimSun" w:hAnsi="SimSun" w:cs="SimSun" w:hint="eastAsia"/>
                <w:snapToGrid w:val="0"/>
                <w:kern w:val="22"/>
                <w:sz w:val="20"/>
                <w:szCs w:val="20"/>
                <w:lang w:val="en-US" w:eastAsia="zh-CN"/>
              </w:rPr>
              <w:t>个物种，其中</w:t>
            </w:r>
            <w:r w:rsidRPr="00E83506">
              <w:rPr>
                <w:rFonts w:hint="eastAsia"/>
                <w:snapToGrid w:val="0"/>
                <w:kern w:val="22"/>
                <w:sz w:val="20"/>
                <w:szCs w:val="20"/>
                <w:lang w:val="en-US" w:eastAsia="zh-CN"/>
              </w:rPr>
              <w:t>6%</w:t>
            </w:r>
            <w:r w:rsidRPr="00E83506">
              <w:rPr>
                <w:rFonts w:ascii="SimSun" w:eastAsia="SimSun" w:hAnsi="SimSun" w:cs="SimSun" w:hint="eastAsia"/>
                <w:snapToGrid w:val="0"/>
                <w:kern w:val="22"/>
                <w:sz w:val="20"/>
                <w:szCs w:val="20"/>
                <w:lang w:val="en-US" w:eastAsia="zh-CN"/>
              </w:rPr>
              <w:t>受国际法或区域法保护。</w:t>
            </w:r>
          </w:p>
        </w:tc>
        <w:tc>
          <w:tcPr>
            <w:tcW w:w="506" w:type="dxa"/>
            <w:vAlign w:val="center"/>
          </w:tcPr>
          <w:p w14:paraId="1D7E6A39"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H</w:t>
            </w:r>
          </w:p>
        </w:tc>
        <w:tc>
          <w:tcPr>
            <w:tcW w:w="506" w:type="dxa"/>
            <w:vAlign w:val="center"/>
          </w:tcPr>
          <w:p w14:paraId="15BDBCAA"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H</w:t>
            </w:r>
          </w:p>
        </w:tc>
        <w:tc>
          <w:tcPr>
            <w:tcW w:w="506" w:type="dxa"/>
            <w:vAlign w:val="center"/>
          </w:tcPr>
          <w:p w14:paraId="2AFB82D3"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H</w:t>
            </w:r>
          </w:p>
        </w:tc>
        <w:tc>
          <w:tcPr>
            <w:tcW w:w="506" w:type="dxa"/>
            <w:vAlign w:val="center"/>
          </w:tcPr>
          <w:p w14:paraId="0DD6B3EB"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H</w:t>
            </w:r>
          </w:p>
        </w:tc>
        <w:tc>
          <w:tcPr>
            <w:tcW w:w="506" w:type="dxa"/>
            <w:vAlign w:val="center"/>
          </w:tcPr>
          <w:p w14:paraId="00C0FAFE"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M</w:t>
            </w:r>
          </w:p>
        </w:tc>
        <w:tc>
          <w:tcPr>
            <w:tcW w:w="506" w:type="dxa"/>
            <w:vAlign w:val="center"/>
          </w:tcPr>
          <w:p w14:paraId="066993BB"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H</w:t>
            </w:r>
          </w:p>
        </w:tc>
        <w:tc>
          <w:tcPr>
            <w:tcW w:w="507" w:type="dxa"/>
            <w:vAlign w:val="center"/>
          </w:tcPr>
          <w:p w14:paraId="1B551BEB" w14:textId="77777777" w:rsidR="00E83506" w:rsidRPr="00E83506" w:rsidRDefault="00E83506" w:rsidP="003D47D7">
            <w:pPr>
              <w:suppressLineNumbers/>
              <w:suppressAutoHyphens/>
              <w:kinsoku w:val="0"/>
              <w:overflowPunct w:val="0"/>
              <w:autoSpaceDE w:val="0"/>
              <w:autoSpaceDN w:val="0"/>
              <w:snapToGrid w:val="0"/>
              <w:jc w:val="center"/>
              <w:rPr>
                <w:snapToGrid w:val="0"/>
                <w:color w:val="000000"/>
                <w:kern w:val="22"/>
                <w:sz w:val="20"/>
                <w:szCs w:val="20"/>
              </w:rPr>
            </w:pPr>
            <w:r w:rsidRPr="00E83506">
              <w:rPr>
                <w:snapToGrid w:val="0"/>
                <w:color w:val="000000"/>
                <w:kern w:val="22"/>
                <w:sz w:val="20"/>
                <w:szCs w:val="20"/>
              </w:rPr>
              <w:t>M</w:t>
            </w:r>
          </w:p>
        </w:tc>
      </w:tr>
      <w:tr w:rsidR="00E83506" w:rsidRPr="00E83506" w14:paraId="2026A1BD" w14:textId="77777777" w:rsidTr="003D47D7">
        <w:tc>
          <w:tcPr>
            <w:tcW w:w="9687" w:type="dxa"/>
            <w:shd w:val="clear" w:color="auto" w:fill="auto"/>
          </w:tcPr>
          <w:p w14:paraId="0927C106" w14:textId="77777777" w:rsidR="00E83506" w:rsidRPr="00E83506" w:rsidRDefault="00E83506" w:rsidP="003D47D7">
            <w:pPr>
              <w:suppressLineNumbers/>
              <w:tabs>
                <w:tab w:val="left" w:pos="334"/>
              </w:tabs>
              <w:suppressAutoHyphens/>
              <w:kinsoku w:val="0"/>
              <w:overflowPunct w:val="0"/>
              <w:autoSpaceDE w:val="0"/>
              <w:autoSpaceDN w:val="0"/>
              <w:jc w:val="left"/>
              <w:outlineLvl w:val="1"/>
              <w:rPr>
                <w:b/>
                <w:caps/>
                <w:snapToGrid w:val="0"/>
                <w:kern w:val="22"/>
                <w:sz w:val="20"/>
                <w:szCs w:val="20"/>
              </w:rPr>
            </w:pPr>
            <w:r w:rsidRPr="00E83506">
              <w:rPr>
                <w:b/>
                <w:snapToGrid w:val="0"/>
                <w:kern w:val="22"/>
                <w:sz w:val="20"/>
                <w:szCs w:val="20"/>
              </w:rPr>
              <w:t xml:space="preserve">14. </w:t>
            </w:r>
            <w:r w:rsidRPr="00E83506">
              <w:rPr>
                <w:rFonts w:ascii="SimSun" w:eastAsia="SimSun" w:hAnsi="SimSun" w:cs="SimSun" w:hint="eastAsia"/>
                <w:b/>
                <w:snapToGrid w:val="0"/>
                <w:kern w:val="22"/>
                <w:sz w:val="20"/>
                <w:szCs w:val="20"/>
              </w:rPr>
              <w:t>中北大西洋前沿系统</w:t>
            </w:r>
          </w:p>
          <w:p w14:paraId="5524A71B" w14:textId="77777777" w:rsidR="00E83506" w:rsidRPr="00E83506" w:rsidRDefault="00E83506">
            <w:pPr>
              <w:numPr>
                <w:ilvl w:val="0"/>
                <w:numId w:val="27"/>
              </w:numPr>
              <w:suppressLineNumbers/>
              <w:suppressAutoHyphens/>
              <w:kinsoku w:val="0"/>
              <w:overflowPunct w:val="0"/>
              <w:topLinePunct/>
              <w:autoSpaceDE w:val="0"/>
              <w:autoSpaceDN w:val="0"/>
              <w:rPr>
                <w:snapToGrid w:val="0"/>
                <w:kern w:val="22"/>
                <w:sz w:val="20"/>
                <w:szCs w:val="20"/>
                <w:lang w:eastAsia="zh-CN"/>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该区域具有明确的西部边界（前沿），与奥斯巴委员会的海洋边界相吻合。区域沿着大浅滩的东侧向北延伸，形成一个称为西北角的环路，然后继续向东延伸。北部边界直至北纬</w:t>
            </w:r>
            <w:r w:rsidRPr="00E83506">
              <w:rPr>
                <w:rFonts w:hint="eastAsia"/>
                <w:snapToGrid w:val="0"/>
                <w:kern w:val="22"/>
                <w:sz w:val="20"/>
                <w:szCs w:val="20"/>
                <w:lang w:val="en-US" w:eastAsia="zh-CN"/>
              </w:rPr>
              <w:t>54</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的近极地前沿北部。近北极前沿北部在地形上设定于西经</w:t>
            </w:r>
            <w:r w:rsidRPr="00E83506">
              <w:rPr>
                <w:rFonts w:hint="eastAsia"/>
                <w:snapToGrid w:val="0"/>
                <w:kern w:val="22"/>
                <w:sz w:val="20"/>
                <w:szCs w:val="20"/>
                <w:lang w:val="en-US" w:eastAsia="zh-CN"/>
              </w:rPr>
              <w:t>30</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的</w:t>
            </w:r>
            <w:r w:rsidRPr="00E83506">
              <w:rPr>
                <w:rFonts w:hint="eastAsia"/>
                <w:snapToGrid w:val="0"/>
                <w:kern w:val="22"/>
                <w:sz w:val="20"/>
                <w:szCs w:val="20"/>
                <w:lang w:val="en-US" w:eastAsia="zh-CN"/>
              </w:rPr>
              <w:t>Charlie-Gibbs</w:t>
            </w:r>
            <w:r w:rsidRPr="00E83506">
              <w:rPr>
                <w:rFonts w:ascii="SimSun" w:eastAsia="SimSun" w:hAnsi="SimSun" w:cs="SimSun" w:hint="eastAsia"/>
                <w:snapToGrid w:val="0"/>
                <w:kern w:val="22"/>
                <w:sz w:val="20"/>
                <w:szCs w:val="20"/>
                <w:lang w:val="en-US" w:eastAsia="zh-CN"/>
              </w:rPr>
              <w:t>断裂带。众所周知，北大西洋洋流和前沿支流变化很大，横向移动幅度可达</w:t>
            </w:r>
            <w:r w:rsidRPr="00E83506">
              <w:rPr>
                <w:rFonts w:hint="eastAsia"/>
                <w:snapToGrid w:val="0"/>
                <w:kern w:val="22"/>
                <w:sz w:val="20"/>
                <w:szCs w:val="20"/>
                <w:lang w:val="en-US" w:eastAsia="zh-CN"/>
              </w:rPr>
              <w:t>250-300</w:t>
            </w:r>
            <w:r w:rsidRPr="00E83506">
              <w:rPr>
                <w:rFonts w:ascii="SimSun" w:eastAsia="SimSun" w:hAnsi="SimSun" w:cs="SimSun" w:hint="eastAsia"/>
                <w:snapToGrid w:val="0"/>
                <w:kern w:val="22"/>
                <w:sz w:val="20"/>
                <w:szCs w:val="20"/>
                <w:lang w:val="en-US" w:eastAsia="zh-CN"/>
              </w:rPr>
              <w:t>公里。因此，使用了年度平均值地图来确保反映该区域随着时间推移的全部变化。</w:t>
            </w:r>
          </w:p>
          <w:p w14:paraId="7A2BA789" w14:textId="77777777" w:rsidR="00E83506" w:rsidRPr="00E83506" w:rsidRDefault="00E83506">
            <w:pPr>
              <w:numPr>
                <w:ilvl w:val="0"/>
                <w:numId w:val="23"/>
              </w:numPr>
              <w:suppressLineNumbers/>
              <w:suppressAutoHyphens/>
              <w:kinsoku w:val="0"/>
              <w:overflowPunct w:val="0"/>
              <w:topLinePunct/>
              <w:autoSpaceDE w:val="0"/>
              <w:autoSpaceDN w:val="0"/>
              <w:ind w:left="360"/>
              <w:rPr>
                <w:snapToGrid w:val="0"/>
                <w:kern w:val="22"/>
                <w:sz w:val="20"/>
                <w:szCs w:val="20"/>
                <w:lang w:eastAsia="zh-CN"/>
              </w:rPr>
            </w:pPr>
            <w:r w:rsidRPr="00E83506">
              <w:rPr>
                <w:rFonts w:ascii="SimSun" w:eastAsia="SimSun" w:hAnsi="SimSun" w:cs="SimSun" w:hint="eastAsia"/>
                <w:snapToGrid w:val="0"/>
                <w:kern w:val="22"/>
                <w:sz w:val="20"/>
                <w:szCs w:val="20"/>
                <w:lang w:val="en-US" w:eastAsia="zh-CN"/>
              </w:rPr>
              <w:lastRenderedPageBreak/>
              <w:t>这是一个有大量中等规模活动的偏远地区，具有位置几乎不变的涡旋以及许多沿着带状台地的前沿热流。这些前沿洋流和漩涡提高了初级生产力，并同时在垂直和水平方向保持和集中了次级生产力。涡流中的局部高强度混合所形成的混合体导致一些零散的小规模高海面生产力海区。针对海鸟、鲸鱼、海龟、金枪鱼和鲨鱼</w:t>
            </w:r>
            <w:r w:rsidRPr="00E83506">
              <w:rPr>
                <w:rFonts w:hint="eastAsia"/>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其中一些受到全球威胁</w:t>
            </w:r>
            <w:r w:rsidRPr="00E83506">
              <w:rPr>
                <w:rFonts w:hint="eastAsia"/>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收集的跟踪数据证实，这是一个高生产力区域，有大量觅食活动，表明生产力逐步上升到较高的营养水平。</w:t>
            </w:r>
          </w:p>
        </w:tc>
        <w:tc>
          <w:tcPr>
            <w:tcW w:w="506" w:type="dxa"/>
            <w:vAlign w:val="center"/>
          </w:tcPr>
          <w:p w14:paraId="77C72A80"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lastRenderedPageBreak/>
              <w:t>-</w:t>
            </w:r>
          </w:p>
        </w:tc>
        <w:tc>
          <w:tcPr>
            <w:tcW w:w="506" w:type="dxa"/>
            <w:vAlign w:val="center"/>
          </w:tcPr>
          <w:p w14:paraId="2EB67AE5"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2995698D"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c>
          <w:tcPr>
            <w:tcW w:w="506" w:type="dxa"/>
            <w:vAlign w:val="center"/>
          </w:tcPr>
          <w:p w14:paraId="63FF0F33"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AF71495"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03DD780B"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6252DE4A"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r>
      <w:tr w:rsidR="00E83506" w:rsidRPr="00E83506" w14:paraId="45654969" w14:textId="77777777" w:rsidTr="003D47D7">
        <w:tc>
          <w:tcPr>
            <w:tcW w:w="9687" w:type="dxa"/>
            <w:shd w:val="clear" w:color="auto" w:fill="auto"/>
          </w:tcPr>
          <w:p w14:paraId="051795DF" w14:textId="77777777" w:rsidR="00E83506" w:rsidRPr="00E83506" w:rsidRDefault="00E83506" w:rsidP="003D47D7">
            <w:pPr>
              <w:suppressLineNumbers/>
              <w:tabs>
                <w:tab w:val="left" w:pos="334"/>
              </w:tabs>
              <w:suppressAutoHyphens/>
              <w:kinsoku w:val="0"/>
              <w:overflowPunct w:val="0"/>
              <w:autoSpaceDE w:val="0"/>
              <w:autoSpaceDN w:val="0"/>
              <w:jc w:val="left"/>
              <w:outlineLvl w:val="1"/>
              <w:rPr>
                <w:b/>
                <w:snapToGrid w:val="0"/>
                <w:kern w:val="22"/>
                <w:sz w:val="20"/>
                <w:szCs w:val="20"/>
              </w:rPr>
            </w:pPr>
            <w:bookmarkStart w:id="233" w:name="_Hlk22570383"/>
            <w:r w:rsidRPr="00E83506">
              <w:rPr>
                <w:b/>
                <w:snapToGrid w:val="0"/>
                <w:kern w:val="22"/>
                <w:sz w:val="20"/>
                <w:szCs w:val="20"/>
              </w:rPr>
              <w:t>15.</w:t>
            </w:r>
            <w:bookmarkStart w:id="234" w:name="_Hlk22571462"/>
            <w:r w:rsidRPr="00E83506">
              <w:rPr>
                <w:b/>
                <w:snapToGrid w:val="0"/>
                <w:kern w:val="22"/>
                <w:sz w:val="20"/>
                <w:szCs w:val="20"/>
              </w:rPr>
              <w:tab/>
            </w:r>
            <w:r w:rsidRPr="00E83506">
              <w:rPr>
                <w:rFonts w:ascii="SimSun" w:eastAsia="SimSun" w:hAnsi="SimSun" w:cs="SimSun" w:hint="eastAsia"/>
                <w:b/>
                <w:snapToGrid w:val="0"/>
                <w:kern w:val="22"/>
                <w:sz w:val="20"/>
                <w:szCs w:val="20"/>
              </w:rPr>
              <w:t>查理</w:t>
            </w:r>
            <w:r w:rsidRPr="00E83506">
              <w:rPr>
                <w:b/>
                <w:snapToGrid w:val="0"/>
                <w:kern w:val="22"/>
                <w:sz w:val="20"/>
                <w:szCs w:val="20"/>
              </w:rPr>
              <w:t>-</w:t>
            </w:r>
            <w:r w:rsidRPr="00E83506">
              <w:rPr>
                <w:rFonts w:ascii="SimSun" w:eastAsia="SimSun" w:hAnsi="SimSun" w:cs="SimSun" w:hint="eastAsia"/>
                <w:b/>
                <w:snapToGrid w:val="0"/>
                <w:kern w:val="22"/>
                <w:sz w:val="20"/>
                <w:szCs w:val="20"/>
              </w:rPr>
              <w:t>吉布斯</w:t>
            </w:r>
            <w:bookmarkEnd w:id="234"/>
            <w:r w:rsidRPr="00E83506">
              <w:rPr>
                <w:rFonts w:ascii="SimSun" w:eastAsia="SimSun" w:hAnsi="SimSun" w:cs="SimSun" w:hint="eastAsia"/>
                <w:b/>
                <w:snapToGrid w:val="0"/>
                <w:kern w:val="22"/>
                <w:sz w:val="20"/>
                <w:szCs w:val="20"/>
              </w:rPr>
              <w:t>断裂带</w:t>
            </w:r>
          </w:p>
          <w:p w14:paraId="74DD470D" w14:textId="77777777" w:rsidR="00E83506" w:rsidRPr="00E83506" w:rsidRDefault="00E83506">
            <w:pPr>
              <w:numPr>
                <w:ilvl w:val="0"/>
                <w:numId w:val="19"/>
              </w:numPr>
              <w:suppressLineNumbers/>
              <w:suppressAutoHyphens/>
              <w:kinsoku w:val="0"/>
              <w:overflowPunct w:val="0"/>
              <w:topLinePunct/>
              <w:autoSpaceDE w:val="0"/>
              <w:autoSpaceDN w:val="0"/>
              <w:rPr>
                <w:snapToGrid w:val="0"/>
                <w:kern w:val="22"/>
                <w:sz w:val="20"/>
                <w:szCs w:val="20"/>
                <w:lang w:eastAsia="zh-CN"/>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该区域沿中大西洋海脊从北纬</w:t>
            </w:r>
            <w:r w:rsidRPr="00E83506">
              <w:rPr>
                <w:rFonts w:hint="eastAsia"/>
                <w:snapToGrid w:val="0"/>
                <w:kern w:val="22"/>
                <w:sz w:val="20"/>
                <w:szCs w:val="20"/>
                <w:lang w:val="en-US" w:eastAsia="zh-CN"/>
              </w:rPr>
              <w:t>48</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和</w:t>
            </w:r>
            <w:r w:rsidRPr="00E83506">
              <w:rPr>
                <w:rFonts w:hint="eastAsia"/>
                <w:snapToGrid w:val="0"/>
                <w:kern w:val="22"/>
                <w:sz w:val="20"/>
                <w:szCs w:val="20"/>
                <w:lang w:val="en-US" w:eastAsia="zh-CN"/>
              </w:rPr>
              <w:t>55</w:t>
            </w:r>
            <w:r w:rsidRPr="00E83506">
              <w:rPr>
                <w:snapToGrid w:val="0"/>
                <w:kern w:val="22"/>
                <w:sz w:val="20"/>
                <w:szCs w:val="20"/>
                <w:lang w:val="en-US" w:eastAsia="zh-CN"/>
              </w:rPr>
              <w:t>°</w:t>
            </w:r>
            <w:r w:rsidRPr="00E83506">
              <w:rPr>
                <w:rFonts w:hint="eastAsia"/>
                <w:snapToGrid w:val="0"/>
                <w:kern w:val="22"/>
                <w:sz w:val="20"/>
                <w:szCs w:val="20"/>
                <w:lang w:val="en-US" w:eastAsia="zh-CN"/>
              </w:rPr>
              <w:t>188'</w:t>
            </w:r>
            <w:r w:rsidRPr="00E83506">
              <w:rPr>
                <w:rFonts w:ascii="SimSun" w:eastAsia="SimSun" w:hAnsi="SimSun" w:cs="SimSun" w:hint="eastAsia"/>
                <w:snapToGrid w:val="0"/>
                <w:kern w:val="22"/>
                <w:sz w:val="20"/>
                <w:szCs w:val="20"/>
                <w:lang w:val="en-US" w:eastAsia="zh-CN"/>
              </w:rPr>
              <w:t>延伸，</w:t>
            </w:r>
            <w:r w:rsidRPr="00E83506">
              <w:rPr>
                <w:rFonts w:hint="eastAsia"/>
                <w:snapToGrid w:val="0"/>
                <w:kern w:val="22"/>
                <w:sz w:val="20"/>
                <w:szCs w:val="20"/>
                <w:lang w:val="en-US" w:eastAsia="zh-CN"/>
              </w:rPr>
              <w:t xml:space="preserve"> </w:t>
            </w:r>
            <w:r w:rsidRPr="00E83506">
              <w:rPr>
                <w:rFonts w:ascii="SimSun" w:eastAsia="SimSun" w:hAnsi="SimSun" w:cs="SimSun" w:hint="eastAsia"/>
                <w:bCs/>
                <w:snapToGrid w:val="0"/>
                <w:kern w:val="22"/>
                <w:sz w:val="20"/>
                <w:szCs w:val="20"/>
                <w:lang w:eastAsia="zh-CN"/>
              </w:rPr>
              <w:t>查理</w:t>
            </w:r>
            <w:r w:rsidRPr="00E83506">
              <w:rPr>
                <w:bCs/>
                <w:snapToGrid w:val="0"/>
                <w:kern w:val="22"/>
                <w:sz w:val="20"/>
                <w:szCs w:val="20"/>
                <w:lang w:eastAsia="zh-CN"/>
              </w:rPr>
              <w:t>-</w:t>
            </w:r>
            <w:r w:rsidRPr="00E83506">
              <w:rPr>
                <w:rFonts w:ascii="SimSun" w:eastAsia="SimSun" w:hAnsi="SimSun" w:cs="SimSun" w:hint="eastAsia"/>
                <w:bCs/>
                <w:snapToGrid w:val="0"/>
                <w:kern w:val="22"/>
                <w:sz w:val="20"/>
                <w:szCs w:val="20"/>
                <w:lang w:eastAsia="zh-CN"/>
              </w:rPr>
              <w:t>吉布斯</w:t>
            </w:r>
            <w:r w:rsidRPr="00E83506">
              <w:rPr>
                <w:rFonts w:ascii="SimSun" w:eastAsia="SimSun" w:hAnsi="SimSun" w:cs="SimSun" w:hint="eastAsia"/>
                <w:snapToGrid w:val="0"/>
                <w:kern w:val="22"/>
                <w:sz w:val="20"/>
                <w:szCs w:val="20"/>
                <w:lang w:val="en-US" w:eastAsia="zh-CN"/>
              </w:rPr>
              <w:t>断裂带则位于北纬</w:t>
            </w:r>
            <w:r w:rsidRPr="00E83506">
              <w:rPr>
                <w:rFonts w:hint="eastAsia"/>
                <w:snapToGrid w:val="0"/>
                <w:kern w:val="22"/>
                <w:sz w:val="20"/>
                <w:szCs w:val="20"/>
                <w:lang w:val="en-US" w:eastAsia="zh-CN"/>
              </w:rPr>
              <w:t>52</w:t>
            </w:r>
            <w:r w:rsidRPr="00E83506">
              <w:rPr>
                <w:snapToGrid w:val="0"/>
                <w:kern w:val="22"/>
                <w:sz w:val="20"/>
                <w:szCs w:val="20"/>
                <w:lang w:val="en-US" w:eastAsia="zh-CN"/>
              </w:rPr>
              <w:t>º</w:t>
            </w:r>
            <w:r w:rsidRPr="00E83506">
              <w:rPr>
                <w:rFonts w:hint="eastAsia"/>
                <w:snapToGrid w:val="0"/>
                <w:kern w:val="22"/>
                <w:sz w:val="20"/>
                <w:szCs w:val="20"/>
                <w:lang w:val="en-US" w:eastAsia="zh-CN"/>
              </w:rPr>
              <w:t>30'</w:t>
            </w:r>
            <w:r w:rsidRPr="00E83506">
              <w:rPr>
                <w:rFonts w:ascii="SimSun" w:eastAsia="SimSun" w:hAnsi="SimSun" w:cs="SimSun" w:hint="eastAsia"/>
                <w:snapToGrid w:val="0"/>
                <w:kern w:val="22"/>
                <w:sz w:val="20"/>
                <w:szCs w:val="20"/>
                <w:lang w:val="en-US" w:eastAsia="zh-CN"/>
              </w:rPr>
              <w:t>。该区域大致从西经</w:t>
            </w:r>
            <w:r w:rsidRPr="00E83506">
              <w:rPr>
                <w:rFonts w:hint="eastAsia"/>
                <w:snapToGrid w:val="0"/>
                <w:kern w:val="22"/>
                <w:sz w:val="20"/>
                <w:szCs w:val="20"/>
                <w:lang w:val="en-US" w:eastAsia="zh-CN"/>
              </w:rPr>
              <w:t>25</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延伸到</w:t>
            </w:r>
            <w:r w:rsidRPr="00E83506">
              <w:rPr>
                <w:rFonts w:hint="eastAsia"/>
                <w:snapToGrid w:val="0"/>
                <w:kern w:val="22"/>
                <w:sz w:val="20"/>
                <w:szCs w:val="20"/>
                <w:lang w:val="en-US" w:eastAsia="zh-CN"/>
              </w:rPr>
              <w:t>45°</w:t>
            </w:r>
            <w:r w:rsidRPr="00E83506">
              <w:rPr>
                <w:rFonts w:ascii="SimSun" w:eastAsia="SimSun" w:hAnsi="SimSun" w:cs="SimSun" w:hint="eastAsia"/>
                <w:snapToGrid w:val="0"/>
                <w:kern w:val="22"/>
                <w:sz w:val="20"/>
                <w:szCs w:val="20"/>
                <w:lang w:val="en-US" w:eastAsia="zh-CN"/>
              </w:rPr>
              <w:t>，转换断层位于西经</w:t>
            </w:r>
            <w:r w:rsidRPr="00E83506">
              <w:rPr>
                <w:rFonts w:hint="eastAsia"/>
                <w:snapToGrid w:val="0"/>
                <w:kern w:val="22"/>
                <w:sz w:val="20"/>
                <w:szCs w:val="20"/>
                <w:lang w:val="en-US" w:eastAsia="zh-CN"/>
              </w:rPr>
              <w:t>30</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和</w:t>
            </w:r>
            <w:r w:rsidRPr="00E83506">
              <w:rPr>
                <w:rFonts w:hint="eastAsia"/>
                <w:snapToGrid w:val="0"/>
                <w:kern w:val="22"/>
                <w:sz w:val="20"/>
                <w:szCs w:val="20"/>
                <w:lang w:val="en-US" w:eastAsia="zh-CN"/>
              </w:rPr>
              <w:t>35</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之间。在西经</w:t>
            </w:r>
            <w:r w:rsidRPr="00E83506">
              <w:rPr>
                <w:rFonts w:hint="eastAsia"/>
                <w:snapToGrid w:val="0"/>
                <w:kern w:val="22"/>
                <w:sz w:val="20"/>
                <w:szCs w:val="20"/>
                <w:lang w:val="en-US" w:eastAsia="zh-CN"/>
              </w:rPr>
              <w:t>42</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以外仍可探测到查理</w:t>
            </w:r>
            <w:r w:rsidRPr="00E83506">
              <w:rPr>
                <w:rFonts w:hint="eastAsia"/>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吉布斯断裂带的东部边界。南海脊不间断地延伸至西经</w:t>
            </w:r>
            <w:r w:rsidRPr="00E83506">
              <w:rPr>
                <w:rFonts w:hint="eastAsia"/>
                <w:snapToGrid w:val="0"/>
                <w:kern w:val="22"/>
                <w:sz w:val="20"/>
                <w:szCs w:val="20"/>
                <w:lang w:val="en-US" w:eastAsia="zh-CN"/>
              </w:rPr>
              <w:t>45</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。这个区域包括查理</w:t>
            </w:r>
            <w:r w:rsidRPr="00E83506">
              <w:rPr>
                <w:rFonts w:hint="eastAsia"/>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吉布斯断裂带、蜿蜒的近极地前沿地带和区域内中大西洋海脊的海底群落，包括单个海山。</w:t>
            </w:r>
          </w:p>
          <w:p w14:paraId="67FBC305" w14:textId="77777777" w:rsidR="00E83506" w:rsidRPr="00E83506" w:rsidRDefault="00E83506">
            <w:pPr>
              <w:numPr>
                <w:ilvl w:val="0"/>
                <w:numId w:val="19"/>
              </w:numPr>
              <w:suppressLineNumbers/>
              <w:suppressAutoHyphens/>
              <w:kinsoku w:val="0"/>
              <w:overflowPunct w:val="0"/>
              <w:topLinePunct/>
              <w:autoSpaceDE w:val="0"/>
              <w:autoSpaceDN w:val="0"/>
              <w:rPr>
                <w:snapToGrid w:val="0"/>
                <w:kern w:val="22"/>
                <w:sz w:val="20"/>
                <w:szCs w:val="20"/>
                <w:lang w:eastAsia="zh-CN"/>
              </w:rPr>
            </w:pPr>
            <w:r w:rsidRPr="00E83506">
              <w:rPr>
                <w:rFonts w:ascii="SimSun" w:eastAsia="SimSun" w:hAnsi="SimSun" w:cs="SimSun" w:hint="eastAsia"/>
                <w:snapToGrid w:val="0"/>
                <w:kern w:val="22"/>
                <w:sz w:val="20"/>
                <w:szCs w:val="20"/>
                <w:lang w:val="en-US" w:eastAsia="zh-CN"/>
              </w:rPr>
              <w:t>断裂带是海洋的常见地形特征，是板块构造引起的。查理</w:t>
            </w:r>
            <w:r w:rsidRPr="00E83506">
              <w:rPr>
                <w:rFonts w:hint="eastAsia"/>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吉布斯断裂带是北大西洋的一个不常见的左横向走滑型双转换断层，沿着这个断层，中大西洋海脊的裂谷在北纬</w:t>
            </w:r>
            <w:r w:rsidRPr="00E83506">
              <w:rPr>
                <w:rFonts w:hint="eastAsia"/>
                <w:snapToGrid w:val="0"/>
                <w:kern w:val="22"/>
                <w:sz w:val="20"/>
                <w:szCs w:val="20"/>
                <w:lang w:val="en-US" w:eastAsia="zh-CN"/>
              </w:rPr>
              <w:t>52</w:t>
            </w:r>
            <w:r w:rsidRPr="00E83506">
              <w:rPr>
                <w:snapToGrid w:val="0"/>
                <w:kern w:val="22"/>
                <w:sz w:val="20"/>
                <w:szCs w:val="20"/>
                <w:lang w:val="en-US" w:eastAsia="zh-CN"/>
              </w:rPr>
              <w:t>º</w:t>
            </w:r>
            <w:r w:rsidRPr="00E83506">
              <w:rPr>
                <w:rFonts w:hint="eastAsia"/>
                <w:snapToGrid w:val="0"/>
                <w:kern w:val="22"/>
                <w:sz w:val="20"/>
                <w:szCs w:val="20"/>
                <w:lang w:val="en-US" w:eastAsia="zh-CN"/>
              </w:rPr>
              <w:t>30</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附近偏移了</w:t>
            </w:r>
            <w:r w:rsidRPr="00E83506">
              <w:rPr>
                <w:rFonts w:hint="eastAsia"/>
                <w:snapToGrid w:val="0"/>
                <w:kern w:val="22"/>
                <w:sz w:val="20"/>
                <w:szCs w:val="20"/>
                <w:lang w:val="en-US" w:eastAsia="zh-CN"/>
              </w:rPr>
              <w:t xml:space="preserve">350 </w:t>
            </w:r>
            <w:r w:rsidRPr="00E83506">
              <w:rPr>
                <w:rFonts w:ascii="SimSun" w:eastAsia="SimSun" w:hAnsi="SimSun" w:cs="SimSun" w:hint="eastAsia"/>
                <w:snapToGrid w:val="0"/>
                <w:kern w:val="22"/>
                <w:sz w:val="20"/>
                <w:szCs w:val="20"/>
                <w:lang w:val="en-US" w:eastAsia="zh-CN"/>
              </w:rPr>
              <w:t>公里。断裂带打开了西北大西洋与东北大西洋之间的最深连接（最大深度约</w:t>
            </w:r>
            <w:r w:rsidRPr="00E83506">
              <w:rPr>
                <w:rFonts w:hint="eastAsia"/>
                <w:snapToGrid w:val="0"/>
                <w:kern w:val="22"/>
                <w:sz w:val="20"/>
                <w:szCs w:val="20"/>
                <w:lang w:val="en-US" w:eastAsia="zh-CN"/>
              </w:rPr>
              <w:t xml:space="preserve">4500 </w:t>
            </w:r>
            <w:r w:rsidRPr="00E83506">
              <w:rPr>
                <w:rFonts w:ascii="SimSun" w:eastAsia="SimSun" w:hAnsi="SimSun" w:cs="SimSun" w:hint="eastAsia"/>
                <w:snapToGrid w:val="0"/>
                <w:kern w:val="22"/>
                <w:sz w:val="20"/>
                <w:szCs w:val="20"/>
                <w:lang w:val="en-US" w:eastAsia="zh-CN"/>
              </w:rPr>
              <w:t>米），其长度约为</w:t>
            </w:r>
            <w:r w:rsidRPr="00E83506">
              <w:rPr>
                <w:rFonts w:hint="eastAsia"/>
                <w:snapToGrid w:val="0"/>
                <w:kern w:val="22"/>
                <w:sz w:val="20"/>
                <w:szCs w:val="20"/>
                <w:lang w:val="en-US" w:eastAsia="zh-CN"/>
              </w:rPr>
              <w:t>2000</w:t>
            </w:r>
            <w:r w:rsidRPr="00E83506">
              <w:rPr>
                <w:rFonts w:ascii="SimSun" w:eastAsia="SimSun" w:hAnsi="SimSun" w:cs="SimSun" w:hint="eastAsia"/>
                <w:snapToGrid w:val="0"/>
                <w:kern w:val="22"/>
                <w:sz w:val="20"/>
                <w:szCs w:val="20"/>
                <w:lang w:val="en-US" w:eastAsia="zh-CN"/>
              </w:rPr>
              <w:t>公里，从大约西经</w:t>
            </w:r>
            <w:r w:rsidRPr="00E83506">
              <w:rPr>
                <w:rFonts w:hint="eastAsia"/>
                <w:snapToGrid w:val="0"/>
                <w:kern w:val="22"/>
                <w:sz w:val="20"/>
                <w:szCs w:val="20"/>
                <w:lang w:val="en-US" w:eastAsia="zh-CN"/>
              </w:rPr>
              <w:t>25</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延伸到</w:t>
            </w:r>
            <w:r w:rsidRPr="00E83506">
              <w:rPr>
                <w:rFonts w:hint="eastAsia"/>
                <w:snapToGrid w:val="0"/>
                <w:kern w:val="22"/>
                <w:sz w:val="20"/>
                <w:szCs w:val="20"/>
                <w:lang w:val="en-US" w:eastAsia="zh-CN"/>
              </w:rPr>
              <w:t>45</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。这是亚速尔群岛与冰岛之间的中大西洋海脊最突出的断层，也是欧洲和北美之间唯一具有这种偏移规模的断裂带。有两座被命名的海山与这个转换断层相关：</w:t>
            </w:r>
            <w:r w:rsidRPr="00E83506">
              <w:rPr>
                <w:rFonts w:hint="eastAsia"/>
                <w:snapToGrid w:val="0"/>
                <w:kern w:val="22"/>
                <w:sz w:val="20"/>
                <w:szCs w:val="20"/>
                <w:lang w:val="en-US" w:eastAsia="zh-CN"/>
              </w:rPr>
              <w:t>Minia</w:t>
            </w:r>
            <w:r w:rsidRPr="00E83506">
              <w:rPr>
                <w:rFonts w:ascii="SimSun" w:eastAsia="SimSun" w:hAnsi="SimSun" w:cs="SimSun" w:hint="eastAsia"/>
                <w:snapToGrid w:val="0"/>
                <w:kern w:val="22"/>
                <w:sz w:val="20"/>
                <w:szCs w:val="20"/>
                <w:lang w:val="en-US" w:eastAsia="zh-CN"/>
              </w:rPr>
              <w:t>和</w:t>
            </w:r>
            <w:r w:rsidRPr="00E83506">
              <w:rPr>
                <w:rFonts w:hint="eastAsia"/>
                <w:snapToGrid w:val="0"/>
                <w:kern w:val="22"/>
                <w:sz w:val="20"/>
                <w:szCs w:val="20"/>
                <w:lang w:val="en-US" w:eastAsia="zh-CN"/>
              </w:rPr>
              <w:t>Hecate</w:t>
            </w:r>
            <w:r w:rsidRPr="00E83506">
              <w:rPr>
                <w:rFonts w:ascii="SimSun" w:eastAsia="SimSun" w:hAnsi="SimSun" w:cs="SimSun" w:hint="eastAsia"/>
                <w:snapToGrid w:val="0"/>
                <w:kern w:val="22"/>
                <w:sz w:val="20"/>
                <w:szCs w:val="20"/>
                <w:lang w:val="en-US" w:eastAsia="zh-CN"/>
              </w:rPr>
              <w:t>。该区域是北大西洋的独特地貌特征。此外，区域还记录了地球的地质历史，包括正在发生的重要地质过程。近极地前沿区还代表了中上层前沿系统的特征。对区域进行描述的依据是其作为中大西洋北部海脊的一部分所具有的重要性，并且这个区域还是中大西洋北部海脊的具有生物地理代表性的一部分。有证据表明区域有深海海绵群落和冷水珊瑚。此外，中大西洋海脊是该区域大陆架和孤立海山外唯一可供底栖悬浮觅食生物繁殖的大面积坚硬基质。</w:t>
            </w:r>
          </w:p>
        </w:tc>
        <w:tc>
          <w:tcPr>
            <w:tcW w:w="506" w:type="dxa"/>
            <w:vAlign w:val="center"/>
          </w:tcPr>
          <w:p w14:paraId="4075760D"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753EA564"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w:t>
            </w:r>
          </w:p>
        </w:tc>
        <w:tc>
          <w:tcPr>
            <w:tcW w:w="506" w:type="dxa"/>
            <w:vAlign w:val="center"/>
          </w:tcPr>
          <w:p w14:paraId="7F5BD0E7"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006A3D8F"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06C8525F"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w:t>
            </w:r>
          </w:p>
        </w:tc>
        <w:tc>
          <w:tcPr>
            <w:tcW w:w="506" w:type="dxa"/>
            <w:vAlign w:val="center"/>
          </w:tcPr>
          <w:p w14:paraId="4E0CBB90"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5984595E"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r>
      <w:tr w:rsidR="00E83506" w:rsidRPr="00E83506" w14:paraId="63E740A2" w14:textId="77777777" w:rsidTr="003D47D7">
        <w:tc>
          <w:tcPr>
            <w:tcW w:w="9687" w:type="dxa"/>
            <w:shd w:val="clear" w:color="auto" w:fill="auto"/>
          </w:tcPr>
          <w:p w14:paraId="59BE07F3" w14:textId="77777777" w:rsidR="00E83506" w:rsidRPr="00E83506" w:rsidRDefault="00E83506" w:rsidP="003D47D7">
            <w:pPr>
              <w:suppressLineNumbers/>
              <w:tabs>
                <w:tab w:val="left" w:pos="334"/>
              </w:tabs>
              <w:suppressAutoHyphens/>
              <w:kinsoku w:val="0"/>
              <w:overflowPunct w:val="0"/>
              <w:autoSpaceDE w:val="0"/>
              <w:autoSpaceDN w:val="0"/>
              <w:jc w:val="left"/>
              <w:outlineLvl w:val="1"/>
              <w:rPr>
                <w:b/>
                <w:snapToGrid w:val="0"/>
                <w:kern w:val="22"/>
                <w:sz w:val="20"/>
                <w:szCs w:val="20"/>
              </w:rPr>
            </w:pPr>
            <w:bookmarkStart w:id="235" w:name="_Hlk22571119"/>
            <w:bookmarkEnd w:id="233"/>
            <w:r w:rsidRPr="00E83506">
              <w:rPr>
                <w:b/>
                <w:snapToGrid w:val="0"/>
                <w:kern w:val="22"/>
                <w:sz w:val="20"/>
                <w:szCs w:val="20"/>
              </w:rPr>
              <w:t>16.</w:t>
            </w:r>
            <w:r w:rsidRPr="00E83506">
              <w:rPr>
                <w:b/>
                <w:snapToGrid w:val="0"/>
                <w:kern w:val="22"/>
                <w:sz w:val="20"/>
                <w:szCs w:val="20"/>
              </w:rPr>
              <w:tab/>
            </w:r>
            <w:r w:rsidRPr="00E83506">
              <w:rPr>
                <w:rFonts w:ascii="SimSun" w:eastAsia="SimSun" w:hAnsi="SimSun" w:cs="SimSun" w:hint="eastAsia"/>
                <w:b/>
                <w:snapToGrid w:val="0"/>
                <w:kern w:val="22"/>
                <w:sz w:val="20"/>
                <w:szCs w:val="20"/>
              </w:rPr>
              <w:t>南雷克雅尼斯海脊</w:t>
            </w:r>
          </w:p>
          <w:p w14:paraId="6A43E811" w14:textId="77777777" w:rsidR="00E83506" w:rsidRPr="00E83506" w:rsidRDefault="00E83506">
            <w:pPr>
              <w:numPr>
                <w:ilvl w:val="0"/>
                <w:numId w:val="20"/>
              </w:numPr>
              <w:suppressLineNumbers/>
              <w:tabs>
                <w:tab w:val="left" w:pos="360"/>
              </w:tabs>
              <w:suppressAutoHyphens/>
              <w:kinsoku w:val="0"/>
              <w:overflowPunct w:val="0"/>
              <w:topLinePunct/>
              <w:autoSpaceDE w:val="0"/>
              <w:autoSpaceDN w:val="0"/>
              <w:ind w:left="395"/>
              <w:rPr>
                <w:snapToGrid w:val="0"/>
                <w:kern w:val="22"/>
                <w:sz w:val="20"/>
                <w:szCs w:val="20"/>
                <w:lang w:eastAsia="zh-CN"/>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该区域的北部边界是冰岛的专属经济区。区域的南部边界为北纬</w:t>
            </w:r>
            <w:r w:rsidRPr="00E83506">
              <w:rPr>
                <w:rFonts w:hint="eastAsia"/>
                <w:snapToGrid w:val="0"/>
                <w:kern w:val="22"/>
                <w:sz w:val="20"/>
                <w:szCs w:val="20"/>
                <w:lang w:val="en-US" w:eastAsia="zh-CN"/>
              </w:rPr>
              <w:t>55</w:t>
            </w:r>
            <w:r w:rsidRPr="00E83506">
              <w:rPr>
                <w:snapToGrid w:val="0"/>
                <w:kern w:val="22"/>
                <w:sz w:val="20"/>
                <w:szCs w:val="20"/>
                <w:lang w:val="en-US" w:eastAsia="zh-CN"/>
              </w:rPr>
              <w:t>°</w:t>
            </w:r>
            <w:r w:rsidRPr="00E83506">
              <w:rPr>
                <w:rFonts w:hint="eastAsia"/>
                <w:snapToGrid w:val="0"/>
                <w:kern w:val="22"/>
                <w:sz w:val="20"/>
                <w:szCs w:val="20"/>
                <w:lang w:val="en-US" w:eastAsia="zh-CN"/>
              </w:rPr>
              <w:t>188'</w:t>
            </w:r>
            <w:r w:rsidRPr="00E83506">
              <w:rPr>
                <w:rFonts w:ascii="SimSun" w:eastAsia="SimSun" w:hAnsi="SimSun" w:cs="SimSun" w:hint="eastAsia"/>
                <w:snapToGrid w:val="0"/>
                <w:kern w:val="22"/>
                <w:sz w:val="20"/>
                <w:szCs w:val="20"/>
                <w:lang w:val="en-US" w:eastAsia="zh-CN"/>
              </w:rPr>
              <w:t>，超过近极地前沿，向北延伸很多。极地前沿将温水和冷水团分开，通常位于北纬</w:t>
            </w:r>
            <w:r w:rsidRPr="00E83506">
              <w:rPr>
                <w:rFonts w:hint="eastAsia"/>
                <w:snapToGrid w:val="0"/>
                <w:kern w:val="22"/>
                <w:sz w:val="20"/>
                <w:szCs w:val="20"/>
                <w:lang w:val="en-US" w:eastAsia="zh-CN"/>
              </w:rPr>
              <w:t>52</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至</w:t>
            </w:r>
            <w:r w:rsidRPr="00E83506">
              <w:rPr>
                <w:rFonts w:hint="eastAsia"/>
                <w:snapToGrid w:val="0"/>
                <w:kern w:val="22"/>
                <w:sz w:val="20"/>
                <w:szCs w:val="20"/>
                <w:lang w:val="en-US" w:eastAsia="zh-CN"/>
              </w:rPr>
              <w:t>53</w:t>
            </w:r>
            <w:r w:rsidRPr="00E83506">
              <w:rPr>
                <w:snapToGrid w:val="0"/>
                <w:kern w:val="22"/>
                <w:sz w:val="20"/>
                <w:szCs w:val="20"/>
                <w:lang w:val="en-US" w:eastAsia="zh-CN"/>
              </w:rPr>
              <w:t>°</w:t>
            </w:r>
            <w:r w:rsidRPr="00E83506">
              <w:rPr>
                <w:rFonts w:ascii="SimSun" w:eastAsia="SimSun" w:hAnsi="SimSun" w:cs="SimSun" w:hint="eastAsia"/>
                <w:snapToGrid w:val="0"/>
                <w:kern w:val="22"/>
                <w:sz w:val="20"/>
                <w:szCs w:val="20"/>
                <w:lang w:val="en-US" w:eastAsia="zh-CN"/>
              </w:rPr>
              <w:t>之间。深度为</w:t>
            </w:r>
            <w:r w:rsidRPr="00E83506">
              <w:rPr>
                <w:rFonts w:hint="eastAsia"/>
                <w:snapToGrid w:val="0"/>
                <w:kern w:val="22"/>
                <w:sz w:val="20"/>
                <w:szCs w:val="20"/>
                <w:lang w:val="en-US" w:eastAsia="zh-CN"/>
              </w:rPr>
              <w:t>2,500</w:t>
            </w:r>
            <w:r w:rsidRPr="00E83506">
              <w:rPr>
                <w:rFonts w:ascii="SimSun" w:eastAsia="SimSun" w:hAnsi="SimSun" w:cs="SimSun" w:hint="eastAsia"/>
                <w:snapToGrid w:val="0"/>
                <w:kern w:val="22"/>
                <w:sz w:val="20"/>
                <w:szCs w:val="20"/>
                <w:lang w:val="en-US" w:eastAsia="zh-CN"/>
              </w:rPr>
              <w:t>米的轮廓线被用于划定该区域的边界，理由是这道线把海脊的大部分脊峰和已知的深水珊瑚分布（最大</w:t>
            </w:r>
            <w:r w:rsidRPr="00E83506">
              <w:rPr>
                <w:rFonts w:hint="eastAsia"/>
                <w:snapToGrid w:val="0"/>
                <w:kern w:val="22"/>
                <w:sz w:val="20"/>
                <w:szCs w:val="20"/>
                <w:lang w:val="en-US" w:eastAsia="zh-CN"/>
              </w:rPr>
              <w:t>2,400</w:t>
            </w:r>
            <w:r w:rsidRPr="00E83506">
              <w:rPr>
                <w:rFonts w:ascii="SimSun" w:eastAsia="SimSun" w:hAnsi="SimSun" w:cs="SimSun" w:hint="eastAsia"/>
                <w:snapToGrid w:val="0"/>
                <w:kern w:val="22"/>
                <w:sz w:val="20"/>
                <w:szCs w:val="20"/>
                <w:lang w:val="en-US" w:eastAsia="zh-CN"/>
              </w:rPr>
              <w:t>米）都包括在区域内。</w:t>
            </w:r>
          </w:p>
          <w:p w14:paraId="4A2AB881" w14:textId="77777777" w:rsidR="00E83506" w:rsidRPr="00E83506" w:rsidRDefault="00E83506">
            <w:pPr>
              <w:numPr>
                <w:ilvl w:val="0"/>
                <w:numId w:val="20"/>
              </w:numPr>
              <w:suppressLineNumbers/>
              <w:tabs>
                <w:tab w:val="left" w:pos="360"/>
              </w:tabs>
              <w:suppressAutoHyphens/>
              <w:kinsoku w:val="0"/>
              <w:overflowPunct w:val="0"/>
              <w:topLinePunct/>
              <w:autoSpaceDE w:val="0"/>
              <w:autoSpaceDN w:val="0"/>
              <w:ind w:left="395"/>
              <w:rPr>
                <w:snapToGrid w:val="0"/>
                <w:kern w:val="22"/>
                <w:sz w:val="20"/>
                <w:szCs w:val="20"/>
                <w:lang w:eastAsia="zh-CN"/>
              </w:rPr>
            </w:pPr>
            <w:r w:rsidRPr="00E83506">
              <w:rPr>
                <w:rFonts w:ascii="SimSun" w:eastAsia="SimSun" w:hAnsi="SimSun" w:cs="SimSun" w:hint="eastAsia"/>
                <w:snapToGrid w:val="0"/>
                <w:kern w:val="22"/>
                <w:sz w:val="20"/>
                <w:szCs w:val="20"/>
                <w:lang w:val="en-US" w:eastAsia="zh-CN"/>
              </w:rPr>
              <w:t>雷克雅尼斯海脊是大西洋中的一个主要地形特征</w:t>
            </w:r>
            <w:r w:rsidRPr="00E83506">
              <w:rPr>
                <w:rFonts w:hint="eastAsia"/>
                <w:snapToGrid w:val="0"/>
                <w:kern w:val="22"/>
                <w:sz w:val="20"/>
                <w:szCs w:val="20"/>
                <w:lang w:val="en-US" w:eastAsia="zh-CN"/>
              </w:rPr>
              <w:t xml:space="preserve"> </w:t>
            </w:r>
            <w:r w:rsidRPr="00E83506">
              <w:rPr>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中大西洋海脊</w:t>
            </w:r>
            <w:r w:rsidRPr="00E83506">
              <w:rPr>
                <w:rFonts w:hint="eastAsia"/>
                <w:snapToGrid w:val="0"/>
                <w:kern w:val="22"/>
                <w:sz w:val="20"/>
                <w:szCs w:val="20"/>
                <w:lang w:val="en-US" w:eastAsia="zh-CN"/>
              </w:rPr>
              <w:t xml:space="preserve"> </w:t>
            </w:r>
            <w:r w:rsidRPr="00E83506">
              <w:rPr>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的一部分。中大西洋海岭将纽芬兰和拉布拉多海盆与西欧海盆分隔开，并将艾明格海与冰岛海盆分隔开，从而产生水文和环流影响。脊峰通常被一道深裂谷纵向切割，并以断裂高山为界，后者则以断裂高原为界。区域主要由火山岩构成，火山岩是区域的基础，为底栖生物群落的定殖提供了坚硬底层，这些生物群落包括脆弱和形成生境的物种。区域支持着几种濒危和受威胁的鲨鱼和鳐鱼物种。海脊本身及其复杂的水文环境有助于增强垂直混合和湍</w:t>
            </w:r>
            <w:r w:rsidRPr="00E83506">
              <w:rPr>
                <w:rFonts w:ascii="SimSun" w:eastAsia="SimSun" w:hAnsi="SimSun" w:cs="SimSun" w:hint="eastAsia"/>
                <w:snapToGrid w:val="0"/>
                <w:kern w:val="22"/>
                <w:sz w:val="20"/>
                <w:szCs w:val="20"/>
                <w:lang w:val="en-US" w:eastAsia="zh-CN"/>
              </w:rPr>
              <w:lastRenderedPageBreak/>
              <w:t>流，从而提高其上方一些区域的生产力。深度为</w:t>
            </w:r>
            <w:r w:rsidRPr="00E83506">
              <w:rPr>
                <w:rFonts w:hint="eastAsia"/>
                <w:snapToGrid w:val="0"/>
                <w:kern w:val="22"/>
                <w:sz w:val="20"/>
                <w:szCs w:val="20"/>
                <w:lang w:val="en-US" w:eastAsia="zh-CN"/>
              </w:rPr>
              <w:t>2,500</w:t>
            </w:r>
            <w:r w:rsidRPr="00E83506">
              <w:rPr>
                <w:rFonts w:ascii="SimSun" w:eastAsia="SimSun" w:hAnsi="SimSun" w:cs="SimSun" w:hint="eastAsia"/>
                <w:snapToGrid w:val="0"/>
                <w:kern w:val="22"/>
                <w:sz w:val="20"/>
                <w:szCs w:val="20"/>
                <w:lang w:val="en-US" w:eastAsia="zh-CN"/>
              </w:rPr>
              <w:t>米的轮廓线被用于划定该区域的边界，从而把大部分脊峰和已知的深水珊瑚分布纳入区域。</w:t>
            </w:r>
          </w:p>
        </w:tc>
        <w:tc>
          <w:tcPr>
            <w:tcW w:w="506" w:type="dxa"/>
            <w:vAlign w:val="center"/>
          </w:tcPr>
          <w:p w14:paraId="63F50F04"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lastRenderedPageBreak/>
              <w:t>H</w:t>
            </w:r>
          </w:p>
        </w:tc>
        <w:tc>
          <w:tcPr>
            <w:tcW w:w="506" w:type="dxa"/>
            <w:vAlign w:val="center"/>
          </w:tcPr>
          <w:p w14:paraId="4B4E0AB5"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c>
          <w:tcPr>
            <w:tcW w:w="506" w:type="dxa"/>
            <w:vAlign w:val="center"/>
          </w:tcPr>
          <w:p w14:paraId="0BFD9E12"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1BA5C3A0"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14E959C"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c>
          <w:tcPr>
            <w:tcW w:w="506" w:type="dxa"/>
            <w:vAlign w:val="center"/>
          </w:tcPr>
          <w:p w14:paraId="7ECE5C42"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4DB640F8"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w:t>
            </w:r>
          </w:p>
        </w:tc>
      </w:tr>
      <w:tr w:rsidR="00E83506" w:rsidRPr="00E83506" w14:paraId="3D319E27" w14:textId="77777777" w:rsidTr="003D47D7">
        <w:tc>
          <w:tcPr>
            <w:tcW w:w="9687" w:type="dxa"/>
            <w:shd w:val="clear" w:color="auto" w:fill="auto"/>
          </w:tcPr>
          <w:p w14:paraId="39A77F30" w14:textId="77777777" w:rsidR="00E83506" w:rsidRPr="00E83506" w:rsidRDefault="00E83506" w:rsidP="003D47D7">
            <w:pPr>
              <w:suppressLineNumbers/>
              <w:tabs>
                <w:tab w:val="left" w:pos="334"/>
              </w:tabs>
              <w:suppressAutoHyphens/>
              <w:kinsoku w:val="0"/>
              <w:overflowPunct w:val="0"/>
              <w:autoSpaceDE w:val="0"/>
              <w:autoSpaceDN w:val="0"/>
              <w:jc w:val="left"/>
              <w:outlineLvl w:val="1"/>
              <w:rPr>
                <w:b/>
                <w:caps/>
                <w:snapToGrid w:val="0"/>
                <w:kern w:val="22"/>
                <w:sz w:val="20"/>
                <w:szCs w:val="20"/>
                <w:lang w:eastAsia="zh-CN"/>
              </w:rPr>
            </w:pPr>
            <w:r w:rsidRPr="00E83506">
              <w:rPr>
                <w:b/>
                <w:snapToGrid w:val="0"/>
                <w:kern w:val="22"/>
                <w:sz w:val="20"/>
                <w:szCs w:val="20"/>
                <w:lang w:eastAsia="zh-CN"/>
              </w:rPr>
              <w:t>17.</w:t>
            </w:r>
            <w:r w:rsidRPr="00E83506">
              <w:rPr>
                <w:b/>
                <w:snapToGrid w:val="0"/>
                <w:kern w:val="22"/>
                <w:sz w:val="20"/>
                <w:szCs w:val="20"/>
                <w:lang w:eastAsia="zh-CN"/>
              </w:rPr>
              <w:tab/>
            </w:r>
            <w:r w:rsidRPr="00E83506">
              <w:rPr>
                <w:rFonts w:ascii="SimSun" w:eastAsia="SimSun" w:hAnsi="SimSun" w:cs="SimSun" w:hint="eastAsia"/>
                <w:b/>
                <w:snapToGrid w:val="0"/>
                <w:kern w:val="22"/>
                <w:sz w:val="20"/>
                <w:szCs w:val="20"/>
                <w:lang w:eastAsia="zh-CN"/>
              </w:rPr>
              <w:t>哈顿和罗科尔台地和海盆</w:t>
            </w:r>
          </w:p>
          <w:p w14:paraId="69C72356" w14:textId="77777777" w:rsidR="00E83506" w:rsidRPr="00E83506" w:rsidRDefault="00E83506">
            <w:pPr>
              <w:numPr>
                <w:ilvl w:val="0"/>
                <w:numId w:val="24"/>
              </w:numPr>
              <w:suppressLineNumbers/>
              <w:suppressAutoHyphens/>
              <w:kinsoku w:val="0"/>
              <w:overflowPunct w:val="0"/>
              <w:topLinePunct/>
              <w:autoSpaceDE w:val="0"/>
              <w:autoSpaceDN w:val="0"/>
              <w:ind w:left="395"/>
              <w:rPr>
                <w:snapToGrid w:val="0"/>
                <w:kern w:val="22"/>
                <w:sz w:val="20"/>
                <w:szCs w:val="20"/>
                <w:lang w:eastAsia="zh-CN"/>
              </w:rPr>
            </w:pPr>
            <w:r w:rsidRPr="00E83506">
              <w:rPr>
                <w:rFonts w:ascii="SimSun" w:eastAsia="SimSun" w:hAnsi="SimSun" w:cs="SimSun" w:hint="eastAsia"/>
                <w:snapToGrid w:val="0"/>
                <w:kern w:val="22"/>
                <w:sz w:val="20"/>
                <w:szCs w:val="20"/>
                <w:lang w:eastAsia="zh-CN"/>
              </w:rPr>
              <w:t>位置：</w:t>
            </w:r>
            <w:r w:rsidRPr="00E83506">
              <w:rPr>
                <w:rFonts w:ascii="SimSun" w:eastAsia="SimSun" w:hAnsi="SimSun" w:cs="SimSun" w:hint="eastAsia"/>
                <w:snapToGrid w:val="0"/>
                <w:kern w:val="22"/>
                <w:sz w:val="20"/>
                <w:szCs w:val="20"/>
                <w:lang w:val="en-US" w:eastAsia="zh-CN"/>
              </w:rPr>
              <w:t>该区域位于东北大西洋，在爱尔兰和大不列颠及北爱尔兰联合王国西北约</w:t>
            </w:r>
            <w:r w:rsidRPr="00E83506">
              <w:rPr>
                <w:rFonts w:hint="eastAsia"/>
                <w:snapToGrid w:val="0"/>
                <w:kern w:val="22"/>
                <w:sz w:val="20"/>
                <w:szCs w:val="20"/>
                <w:lang w:val="en-US" w:eastAsia="zh-CN"/>
              </w:rPr>
              <w:t>400-500</w:t>
            </w:r>
            <w:r w:rsidRPr="00E83506">
              <w:rPr>
                <w:rFonts w:ascii="SimSun" w:eastAsia="SimSun" w:hAnsi="SimSun" w:cs="SimSun" w:hint="eastAsia"/>
                <w:snapToGrid w:val="0"/>
                <w:kern w:val="22"/>
                <w:sz w:val="20"/>
                <w:szCs w:val="20"/>
                <w:lang w:val="en-US" w:eastAsia="zh-CN"/>
              </w:rPr>
              <w:t>公里，在冰岛东南偏南</w:t>
            </w:r>
            <w:r w:rsidRPr="00E83506">
              <w:rPr>
                <w:rFonts w:hint="eastAsia"/>
                <w:snapToGrid w:val="0"/>
                <w:kern w:val="22"/>
                <w:sz w:val="20"/>
                <w:szCs w:val="20"/>
                <w:lang w:val="en-US" w:eastAsia="zh-CN"/>
              </w:rPr>
              <w:t>400-500</w:t>
            </w:r>
            <w:r w:rsidRPr="00E83506">
              <w:rPr>
                <w:rFonts w:ascii="SimSun" w:eastAsia="SimSun" w:hAnsi="SimSun" w:cs="SimSun" w:hint="eastAsia"/>
                <w:snapToGrid w:val="0"/>
                <w:kern w:val="22"/>
                <w:sz w:val="20"/>
                <w:szCs w:val="20"/>
                <w:lang w:val="en-US" w:eastAsia="zh-CN"/>
              </w:rPr>
              <w:t>公里。区域由覆盖罗科尔和哈顿台地及其之间的罗科尔</w:t>
            </w:r>
            <w:r w:rsidRPr="00E83506">
              <w:rPr>
                <w:snapToGrid w:val="0"/>
                <w:kern w:val="22"/>
                <w:sz w:val="20"/>
                <w:szCs w:val="20"/>
                <w:lang w:val="en-US" w:eastAsia="zh-CN"/>
              </w:rPr>
              <w:t xml:space="preserve"> – </w:t>
            </w:r>
            <w:r w:rsidRPr="00E83506">
              <w:rPr>
                <w:rFonts w:ascii="SimSun" w:eastAsia="SimSun" w:hAnsi="SimSun" w:cs="SimSun" w:hint="eastAsia"/>
                <w:snapToGrid w:val="0"/>
                <w:kern w:val="22"/>
                <w:sz w:val="20"/>
                <w:szCs w:val="20"/>
                <w:lang w:val="en-US" w:eastAsia="zh-CN"/>
              </w:rPr>
              <w:t>哈顿海盆的海底和深度不到</w:t>
            </w:r>
            <w:r w:rsidRPr="00E83506">
              <w:rPr>
                <w:rFonts w:hint="eastAsia"/>
                <w:snapToGrid w:val="0"/>
                <w:kern w:val="22"/>
                <w:sz w:val="20"/>
                <w:szCs w:val="20"/>
                <w:lang w:val="en-US" w:eastAsia="zh-CN"/>
              </w:rPr>
              <w:t>3</w:t>
            </w:r>
            <w:r w:rsidRPr="00E83506">
              <w:rPr>
                <w:snapToGrid w:val="0"/>
                <w:kern w:val="22"/>
                <w:sz w:val="20"/>
                <w:szCs w:val="20"/>
                <w:lang w:val="en-US" w:eastAsia="zh-CN"/>
              </w:rPr>
              <w:t>,</w:t>
            </w:r>
            <w:r w:rsidRPr="00E83506">
              <w:rPr>
                <w:rFonts w:hint="eastAsia"/>
                <w:snapToGrid w:val="0"/>
                <w:kern w:val="22"/>
                <w:sz w:val="20"/>
                <w:szCs w:val="20"/>
                <w:lang w:val="en-US" w:eastAsia="zh-CN"/>
              </w:rPr>
              <w:t>000</w:t>
            </w:r>
            <w:r w:rsidRPr="00E83506">
              <w:rPr>
                <w:rFonts w:ascii="SimSun" w:eastAsia="SimSun" w:hAnsi="SimSun" w:cs="SimSun" w:hint="eastAsia"/>
                <w:snapToGrid w:val="0"/>
                <w:kern w:val="22"/>
                <w:sz w:val="20"/>
                <w:szCs w:val="20"/>
                <w:lang w:val="en-US" w:eastAsia="zh-CN"/>
              </w:rPr>
              <w:t>米的深海区组成。选择了</w:t>
            </w:r>
            <w:r w:rsidRPr="00E83506">
              <w:rPr>
                <w:rFonts w:hint="eastAsia"/>
                <w:snapToGrid w:val="0"/>
                <w:kern w:val="22"/>
                <w:sz w:val="20"/>
                <w:szCs w:val="20"/>
                <w:lang w:val="en-US" w:eastAsia="zh-CN"/>
              </w:rPr>
              <w:t xml:space="preserve">3,000 </w:t>
            </w:r>
            <w:r w:rsidRPr="00E83506">
              <w:rPr>
                <w:rFonts w:ascii="SimSun" w:eastAsia="SimSun" w:hAnsi="SimSun" w:cs="SimSun" w:hint="eastAsia"/>
                <w:snapToGrid w:val="0"/>
                <w:kern w:val="22"/>
                <w:sz w:val="20"/>
                <w:szCs w:val="20"/>
                <w:lang w:val="en-US" w:eastAsia="zh-CN"/>
              </w:rPr>
              <w:t>米的轮廓线来划定这一特征的边界，理由是：</w:t>
            </w:r>
            <w:r w:rsidRPr="00E83506">
              <w:rPr>
                <w:snapToGrid w:val="0"/>
                <w:kern w:val="22"/>
                <w:sz w:val="20"/>
                <w:szCs w:val="20"/>
                <w:lang w:val="en-US"/>
              </w:rPr>
              <w:fldChar w:fldCharType="begin"/>
            </w:r>
            <w:r w:rsidRPr="00E83506">
              <w:rPr>
                <w:snapToGrid w:val="0"/>
                <w:kern w:val="22"/>
                <w:sz w:val="20"/>
                <w:szCs w:val="20"/>
                <w:lang w:val="en-US" w:eastAsia="zh-CN"/>
              </w:rPr>
              <w:instrText xml:space="preserve"> </w:instrText>
            </w:r>
            <w:r w:rsidRPr="00E83506">
              <w:rPr>
                <w:rFonts w:hint="eastAsia"/>
                <w:snapToGrid w:val="0"/>
                <w:kern w:val="22"/>
                <w:sz w:val="20"/>
                <w:szCs w:val="20"/>
                <w:lang w:val="en-US" w:eastAsia="zh-CN"/>
              </w:rPr>
              <w:instrText>= 1 \* GB4</w:instrText>
            </w:r>
            <w:r w:rsidRPr="00E83506">
              <w:rPr>
                <w:snapToGrid w:val="0"/>
                <w:kern w:val="22"/>
                <w:sz w:val="20"/>
                <w:szCs w:val="20"/>
                <w:lang w:val="en-US" w:eastAsia="zh-CN"/>
              </w:rPr>
              <w:instrText xml:space="preserve"> </w:instrText>
            </w:r>
            <w:r w:rsidRPr="00E83506">
              <w:rPr>
                <w:snapToGrid w:val="0"/>
                <w:kern w:val="22"/>
                <w:sz w:val="20"/>
                <w:szCs w:val="20"/>
                <w:lang w:val="en-US"/>
              </w:rPr>
              <w:fldChar w:fldCharType="separate"/>
            </w:r>
            <w:r w:rsidRPr="00E83506">
              <w:rPr>
                <w:rFonts w:ascii="SimSun" w:eastAsia="SimSun" w:hAnsi="SimSun" w:cs="SimSun" w:hint="eastAsia"/>
                <w:snapToGrid w:val="0"/>
                <w:kern w:val="22"/>
                <w:sz w:val="20"/>
                <w:szCs w:val="20"/>
                <w:lang w:val="en-US" w:eastAsia="zh-CN"/>
              </w:rPr>
              <w:t>㈠</w:t>
            </w:r>
            <w:r w:rsidRPr="00E83506">
              <w:rPr>
                <w:snapToGrid w:val="0"/>
                <w:kern w:val="22"/>
                <w:sz w:val="20"/>
                <w:szCs w:val="20"/>
              </w:rPr>
              <w:fldChar w:fldCharType="end"/>
            </w:r>
            <w:r w:rsidRPr="00E83506">
              <w:rPr>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这道线标出了海底和深海环境之间的公认边界；</w:t>
            </w:r>
            <w:r w:rsidRPr="00E83506">
              <w:rPr>
                <w:rFonts w:hint="eastAsia"/>
                <w:snapToGrid w:val="0"/>
                <w:kern w:val="22"/>
                <w:sz w:val="20"/>
                <w:szCs w:val="20"/>
                <w:lang w:val="en-US" w:eastAsia="zh-CN"/>
              </w:rPr>
              <w:t xml:space="preserve"> </w:t>
            </w:r>
            <w:r w:rsidRPr="00E83506">
              <w:rPr>
                <w:snapToGrid w:val="0"/>
                <w:kern w:val="22"/>
                <w:sz w:val="20"/>
                <w:szCs w:val="20"/>
                <w:lang w:val="en-US"/>
              </w:rPr>
              <w:fldChar w:fldCharType="begin"/>
            </w:r>
            <w:r w:rsidRPr="00E83506">
              <w:rPr>
                <w:snapToGrid w:val="0"/>
                <w:kern w:val="22"/>
                <w:sz w:val="20"/>
                <w:szCs w:val="20"/>
                <w:lang w:val="en-US" w:eastAsia="zh-CN"/>
              </w:rPr>
              <w:instrText xml:space="preserve"> </w:instrText>
            </w:r>
            <w:r w:rsidRPr="00E83506">
              <w:rPr>
                <w:rFonts w:hint="eastAsia"/>
                <w:snapToGrid w:val="0"/>
                <w:kern w:val="22"/>
                <w:sz w:val="20"/>
                <w:szCs w:val="20"/>
                <w:lang w:val="en-US" w:eastAsia="zh-CN"/>
              </w:rPr>
              <w:instrText>= 2 \* GB4</w:instrText>
            </w:r>
            <w:r w:rsidRPr="00E83506">
              <w:rPr>
                <w:snapToGrid w:val="0"/>
                <w:kern w:val="22"/>
                <w:sz w:val="20"/>
                <w:szCs w:val="20"/>
                <w:lang w:val="en-US" w:eastAsia="zh-CN"/>
              </w:rPr>
              <w:instrText xml:space="preserve"> </w:instrText>
            </w:r>
            <w:r w:rsidRPr="00E83506">
              <w:rPr>
                <w:snapToGrid w:val="0"/>
                <w:kern w:val="22"/>
                <w:sz w:val="20"/>
                <w:szCs w:val="20"/>
                <w:lang w:val="en-US"/>
              </w:rPr>
              <w:fldChar w:fldCharType="separate"/>
            </w:r>
            <w:r w:rsidRPr="00E83506">
              <w:rPr>
                <w:rFonts w:ascii="SimSun" w:eastAsia="SimSun" w:hAnsi="SimSun" w:cs="SimSun" w:hint="eastAsia"/>
                <w:snapToGrid w:val="0"/>
                <w:kern w:val="22"/>
                <w:sz w:val="20"/>
                <w:szCs w:val="20"/>
                <w:lang w:val="en-US" w:eastAsia="zh-CN"/>
              </w:rPr>
              <w:t>㈡</w:t>
            </w:r>
            <w:r w:rsidRPr="00E83506">
              <w:rPr>
                <w:snapToGrid w:val="0"/>
                <w:kern w:val="22"/>
                <w:sz w:val="20"/>
                <w:szCs w:val="20"/>
              </w:rPr>
              <w:fldChar w:fldCharType="end"/>
            </w:r>
            <w:r w:rsidRPr="00E83506">
              <w:rPr>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对海洋数据的审查表明，</w:t>
            </w:r>
            <w:r w:rsidRPr="00E83506">
              <w:rPr>
                <w:rFonts w:hint="eastAsia"/>
                <w:snapToGrid w:val="0"/>
                <w:kern w:val="22"/>
                <w:sz w:val="20"/>
                <w:szCs w:val="20"/>
                <w:lang w:val="en-US" w:eastAsia="zh-CN"/>
              </w:rPr>
              <w:t>3,000</w:t>
            </w:r>
            <w:r w:rsidRPr="00E83506">
              <w:rPr>
                <w:rFonts w:ascii="SimSun" w:eastAsia="SimSun" w:hAnsi="SimSun" w:cs="SimSun" w:hint="eastAsia"/>
                <w:snapToGrid w:val="0"/>
                <w:kern w:val="22"/>
                <w:sz w:val="20"/>
                <w:szCs w:val="20"/>
                <w:lang w:val="en-US" w:eastAsia="zh-CN"/>
              </w:rPr>
              <w:t>米的轮廓线与该特征的海洋学影响非常吻合，因此很可能对中上层群落产生影响；</w:t>
            </w:r>
            <w:r w:rsidRPr="00E83506">
              <w:rPr>
                <w:snapToGrid w:val="0"/>
                <w:kern w:val="22"/>
                <w:sz w:val="20"/>
                <w:szCs w:val="20"/>
                <w:lang w:val="en-US"/>
              </w:rPr>
              <w:fldChar w:fldCharType="begin"/>
            </w:r>
            <w:r w:rsidRPr="00E83506">
              <w:rPr>
                <w:snapToGrid w:val="0"/>
                <w:kern w:val="22"/>
                <w:sz w:val="20"/>
                <w:szCs w:val="20"/>
                <w:lang w:val="en-US" w:eastAsia="zh-CN"/>
              </w:rPr>
              <w:instrText xml:space="preserve"> </w:instrText>
            </w:r>
            <w:r w:rsidRPr="00E83506">
              <w:rPr>
                <w:rFonts w:hint="eastAsia"/>
                <w:snapToGrid w:val="0"/>
                <w:kern w:val="22"/>
                <w:sz w:val="20"/>
                <w:szCs w:val="20"/>
                <w:lang w:val="en-US" w:eastAsia="zh-CN"/>
              </w:rPr>
              <w:instrText>= 3 \* GB4</w:instrText>
            </w:r>
            <w:r w:rsidRPr="00E83506">
              <w:rPr>
                <w:snapToGrid w:val="0"/>
                <w:kern w:val="22"/>
                <w:sz w:val="20"/>
                <w:szCs w:val="20"/>
                <w:lang w:val="en-US" w:eastAsia="zh-CN"/>
              </w:rPr>
              <w:instrText xml:space="preserve"> </w:instrText>
            </w:r>
            <w:r w:rsidRPr="00E83506">
              <w:rPr>
                <w:snapToGrid w:val="0"/>
                <w:kern w:val="22"/>
                <w:sz w:val="20"/>
                <w:szCs w:val="20"/>
                <w:lang w:val="en-US"/>
              </w:rPr>
              <w:fldChar w:fldCharType="separate"/>
            </w:r>
            <w:r w:rsidRPr="00E83506">
              <w:rPr>
                <w:rFonts w:ascii="SimSun" w:eastAsia="SimSun" w:hAnsi="SimSun" w:cs="SimSun" w:hint="eastAsia"/>
                <w:snapToGrid w:val="0"/>
                <w:kern w:val="22"/>
                <w:sz w:val="20"/>
                <w:szCs w:val="20"/>
                <w:lang w:val="en-US" w:eastAsia="zh-CN"/>
              </w:rPr>
              <w:t>㈢</w:t>
            </w:r>
            <w:r w:rsidRPr="00E83506">
              <w:rPr>
                <w:snapToGrid w:val="0"/>
                <w:kern w:val="22"/>
                <w:sz w:val="20"/>
                <w:szCs w:val="20"/>
              </w:rPr>
              <w:fldChar w:fldCharType="end"/>
            </w:r>
            <w:r w:rsidRPr="00E83506">
              <w:rPr>
                <w:snapToGrid w:val="0"/>
                <w:kern w:val="22"/>
                <w:sz w:val="20"/>
                <w:szCs w:val="20"/>
                <w:lang w:val="en-US" w:eastAsia="zh-CN"/>
              </w:rPr>
              <w:t xml:space="preserve"> </w:t>
            </w:r>
            <w:r w:rsidRPr="00E83506">
              <w:rPr>
                <w:rFonts w:ascii="SimSun" w:eastAsia="SimSun" w:hAnsi="SimSun" w:cs="SimSun" w:hint="eastAsia"/>
                <w:snapToGrid w:val="0"/>
                <w:kern w:val="22"/>
                <w:sz w:val="20"/>
                <w:szCs w:val="20"/>
                <w:lang w:val="en-US" w:eastAsia="zh-CN"/>
              </w:rPr>
              <w:t>关于鸟类和哺乳动物的新数据表明，一些物种利用了台地周边的深海区，而这些深海区被包括在划定的区域边界之中。</w:t>
            </w:r>
          </w:p>
          <w:p w14:paraId="17A37E59" w14:textId="77777777" w:rsidR="00E83506" w:rsidRPr="00E83506" w:rsidRDefault="00E83506">
            <w:pPr>
              <w:numPr>
                <w:ilvl w:val="0"/>
                <w:numId w:val="24"/>
              </w:numPr>
              <w:suppressLineNumbers/>
              <w:suppressAutoHyphens/>
              <w:kinsoku w:val="0"/>
              <w:overflowPunct w:val="0"/>
              <w:topLinePunct/>
              <w:autoSpaceDE w:val="0"/>
              <w:autoSpaceDN w:val="0"/>
              <w:ind w:left="395"/>
              <w:rPr>
                <w:snapToGrid w:val="0"/>
                <w:kern w:val="22"/>
                <w:sz w:val="20"/>
                <w:szCs w:val="20"/>
                <w:lang w:eastAsia="zh-CN"/>
              </w:rPr>
            </w:pPr>
            <w:r w:rsidRPr="00E83506">
              <w:rPr>
                <w:rFonts w:ascii="SimSun" w:eastAsia="SimSun" w:hAnsi="SimSun" w:cs="SimSun" w:hint="eastAsia"/>
                <w:snapToGrid w:val="0"/>
                <w:kern w:val="22"/>
                <w:sz w:val="20"/>
                <w:szCs w:val="20"/>
                <w:lang w:val="en-US" w:eastAsia="zh-CN"/>
              </w:rPr>
              <w:t>哈顿和罗科尔台地以及与其相关的海坡和连接的海盆代表着从洋面到深达</w:t>
            </w:r>
            <w:r w:rsidRPr="00E83506">
              <w:rPr>
                <w:rFonts w:hint="eastAsia"/>
                <w:snapToGrid w:val="0"/>
                <w:kern w:val="22"/>
                <w:sz w:val="20"/>
                <w:szCs w:val="20"/>
                <w:lang w:val="en-US" w:eastAsia="zh-CN"/>
              </w:rPr>
              <w:t>3000</w:t>
            </w:r>
            <w:r w:rsidRPr="00E83506">
              <w:rPr>
                <w:rFonts w:ascii="SimSun" w:eastAsia="SimSun" w:hAnsi="SimSun" w:cs="SimSun" w:hint="eastAsia"/>
                <w:snapToGrid w:val="0"/>
                <w:kern w:val="22"/>
                <w:sz w:val="20"/>
                <w:szCs w:val="20"/>
                <w:lang w:val="en-US" w:eastAsia="zh-CN"/>
              </w:rPr>
              <w:t>米的近海中上层和海底生境，它们共同构成了东北大西洋独特和突出的特征。区域的生境异质性很高，支持着多种多样的底栖和中上层物种以及相关的生态系统。区域距离大陆架几百公里，处于相对偏远的海洋位置，从而得到一定程度的保护和隔离，使其免受许多已知会破坏自然海洋环境的人类活动的影响。</w:t>
            </w:r>
          </w:p>
        </w:tc>
        <w:tc>
          <w:tcPr>
            <w:tcW w:w="506" w:type="dxa"/>
            <w:vAlign w:val="center"/>
          </w:tcPr>
          <w:p w14:paraId="7632E995"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1A37DD63"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c>
          <w:tcPr>
            <w:tcW w:w="506" w:type="dxa"/>
            <w:vAlign w:val="center"/>
          </w:tcPr>
          <w:p w14:paraId="6C34D3F0"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41B38823"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6" w:type="dxa"/>
            <w:vAlign w:val="center"/>
          </w:tcPr>
          <w:p w14:paraId="1F7A7A90"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c>
          <w:tcPr>
            <w:tcW w:w="506" w:type="dxa"/>
            <w:vAlign w:val="center"/>
          </w:tcPr>
          <w:p w14:paraId="38BCA39B"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H</w:t>
            </w:r>
          </w:p>
        </w:tc>
        <w:tc>
          <w:tcPr>
            <w:tcW w:w="507" w:type="dxa"/>
            <w:vAlign w:val="center"/>
          </w:tcPr>
          <w:p w14:paraId="37DD3B1D" w14:textId="77777777" w:rsidR="00E83506" w:rsidRPr="00E83506" w:rsidRDefault="00E83506" w:rsidP="003D47D7">
            <w:pPr>
              <w:suppressLineNumbers/>
              <w:suppressAutoHyphens/>
              <w:kinsoku w:val="0"/>
              <w:overflowPunct w:val="0"/>
              <w:autoSpaceDE w:val="0"/>
              <w:autoSpaceDN w:val="0"/>
              <w:snapToGrid w:val="0"/>
              <w:jc w:val="center"/>
              <w:rPr>
                <w:snapToGrid w:val="0"/>
                <w:kern w:val="22"/>
                <w:sz w:val="20"/>
                <w:szCs w:val="20"/>
              </w:rPr>
            </w:pPr>
            <w:r w:rsidRPr="00E83506">
              <w:rPr>
                <w:snapToGrid w:val="0"/>
                <w:kern w:val="22"/>
                <w:sz w:val="20"/>
                <w:szCs w:val="20"/>
              </w:rPr>
              <w:t>M</w:t>
            </w:r>
          </w:p>
        </w:tc>
      </w:tr>
    </w:tbl>
    <w:bookmarkEnd w:id="225"/>
    <w:bookmarkEnd w:id="227"/>
    <w:bookmarkEnd w:id="230"/>
    <w:bookmarkEnd w:id="235"/>
    <w:p w14:paraId="338D171C" w14:textId="77777777" w:rsidR="00E83506" w:rsidRPr="00E83506" w:rsidRDefault="00E83506" w:rsidP="00E83506">
      <w:pPr>
        <w:spacing w:line="259" w:lineRule="auto"/>
        <w:jc w:val="center"/>
        <w:rPr>
          <w:sz w:val="20"/>
          <w:szCs w:val="20"/>
        </w:rPr>
      </w:pPr>
      <w:r w:rsidRPr="00E83506">
        <w:rPr>
          <w:rFonts w:hint="eastAsia"/>
          <w:sz w:val="20"/>
          <w:szCs w:val="20"/>
        </w:rPr>
        <w:t xml:space="preserve">  </w:t>
      </w:r>
    </w:p>
    <w:p w14:paraId="79589618" w14:textId="77777777" w:rsidR="00C1683E" w:rsidRDefault="004039BA" w:rsidP="004039BA">
      <w:pPr>
        <w:pStyle w:val="ListParagraph"/>
        <w:tabs>
          <w:tab w:val="left" w:pos="360"/>
        </w:tabs>
        <w:spacing w:before="120" w:after="120"/>
        <w:ind w:left="0"/>
        <w:contextualSpacing w:val="0"/>
        <w:sectPr w:rsidR="00C1683E" w:rsidSect="00C1683E">
          <w:headerReference w:type="even" r:id="rId70"/>
          <w:headerReference w:type="default" r:id="rId71"/>
          <w:type w:val="continuous"/>
          <w:pgSz w:w="15840" w:h="12240" w:orient="landscape"/>
          <w:pgMar w:top="1440" w:right="567" w:bottom="1440" w:left="1134" w:header="709" w:footer="709" w:gutter="0"/>
          <w:cols w:space="708"/>
          <w:docGrid w:linePitch="360"/>
        </w:sectPr>
      </w:pPr>
      <w:r w:rsidRPr="00E83506">
        <w:rPr>
          <w:sz w:val="20"/>
          <w:szCs w:val="20"/>
        </w:rPr>
        <w:tab/>
      </w:r>
    </w:p>
    <w:p w14:paraId="53AA4DE0" w14:textId="7CE6C0F1" w:rsidR="00EF0402" w:rsidRPr="00E83506" w:rsidRDefault="00334EC1" w:rsidP="00190E2A">
      <w:pPr>
        <w:pStyle w:val="a2"/>
        <w:rPr>
          <w:rFonts w:eastAsia="SimSun"/>
          <w:i/>
          <w:highlight w:val="cyan"/>
        </w:rPr>
      </w:pPr>
      <w:bookmarkStart w:id="236" w:name="_Toc118354929"/>
      <w:bookmarkStart w:id="237" w:name="_Toc118810916"/>
      <w:bookmarkStart w:id="238" w:name="_Toc118814426"/>
      <w:r w:rsidRPr="00E83506">
        <w:rPr>
          <w:rFonts w:eastAsia="SimSun"/>
        </w:rPr>
        <w:lastRenderedPageBreak/>
        <w:t>20 A</w:t>
      </w:r>
      <w:r w:rsidR="006245AE" w:rsidRPr="00E83506">
        <w:rPr>
          <w:rFonts w:eastAsia="SimSun"/>
        </w:rPr>
        <w:t>.</w:t>
      </w:r>
      <w:r w:rsidR="006D24C6" w:rsidRPr="00E83506">
        <w:rPr>
          <w:rFonts w:eastAsia="SimSun"/>
        </w:rPr>
        <w:t>2.</w:t>
      </w:r>
      <w:r w:rsidR="00E83506" w:rsidRPr="00E83506">
        <w:rPr>
          <w:rFonts w:eastAsia="SimSun"/>
        </w:rPr>
        <w:t xml:space="preserve">  </w:t>
      </w:r>
      <w:r w:rsidR="00E83506" w:rsidRPr="00E83506">
        <w:rPr>
          <w:rFonts w:eastAsia="SimSun"/>
        </w:rPr>
        <w:t>具有重要生态或生物意义的海洋区域</w:t>
      </w:r>
      <w:bookmarkEnd w:id="236"/>
      <w:r w:rsidR="00E83506">
        <w:rPr>
          <w:rFonts w:eastAsia="SimSun" w:hint="eastAsia"/>
        </w:rPr>
        <w:t>：</w:t>
      </w:r>
      <w:r w:rsidR="00E83506" w:rsidRPr="00E83506">
        <w:rPr>
          <w:rFonts w:eastAsia="SimSun"/>
        </w:rPr>
        <w:t>进一步工作</w:t>
      </w:r>
      <w:bookmarkEnd w:id="237"/>
      <w:bookmarkEnd w:id="238"/>
    </w:p>
    <w:tbl>
      <w:tblPr>
        <w:tblStyle w:val="TableGrid"/>
        <w:tblW w:w="0" w:type="auto"/>
        <w:tblLook w:val="04A0" w:firstRow="1" w:lastRow="0" w:firstColumn="1" w:lastColumn="0" w:noHBand="0" w:noVBand="1"/>
      </w:tblPr>
      <w:tblGrid>
        <w:gridCol w:w="9350"/>
      </w:tblGrid>
      <w:tr w:rsidR="00EF0402" w14:paraId="0A32D2D2" w14:textId="77777777" w:rsidTr="000B2A93">
        <w:tc>
          <w:tcPr>
            <w:tcW w:w="9350" w:type="dxa"/>
            <w:tcBorders>
              <w:left w:val="nil"/>
              <w:right w:val="nil"/>
            </w:tcBorders>
          </w:tcPr>
          <w:p w14:paraId="6F6B80A3" w14:textId="5223A604" w:rsidR="00EF0402" w:rsidRPr="00D6342C" w:rsidRDefault="00C87B3C" w:rsidP="004C474B">
            <w:pPr>
              <w:tabs>
                <w:tab w:val="left" w:pos="360"/>
              </w:tabs>
              <w:spacing w:before="120" w:after="120"/>
              <w:rPr>
                <w:i/>
                <w:iCs/>
                <w:highlight w:val="yellow"/>
                <w:lang w:eastAsia="zh-CN"/>
              </w:rPr>
            </w:pPr>
            <w:r w:rsidRPr="00D6342C">
              <w:rPr>
                <w:rFonts w:eastAsia="KaiTi"/>
                <w:sz w:val="24"/>
                <w:lang w:eastAsia="zh-CN"/>
              </w:rPr>
              <w:t>科学、技术和工艺咨询附属机构第二十四次会议未能完成这一事项的讨论。</w:t>
            </w:r>
            <w:r w:rsidR="00B97CE1" w:rsidRPr="00D6342C">
              <w:rPr>
                <w:rFonts w:eastAsia="KaiTi"/>
                <w:sz w:val="24"/>
                <w:lang w:eastAsia="zh-CN"/>
              </w:rPr>
              <w:t>科咨</w:t>
            </w:r>
            <w:r w:rsidRPr="00D6342C">
              <w:rPr>
                <w:rFonts w:eastAsia="KaiTi"/>
                <w:sz w:val="24"/>
                <w:lang w:eastAsia="zh-CN"/>
              </w:rPr>
              <w:t>机构请执行秘书</w:t>
            </w:r>
            <w:r w:rsidR="00B97CE1" w:rsidRPr="00D6342C">
              <w:rPr>
                <w:rFonts w:eastAsia="KaiTi"/>
                <w:sz w:val="24"/>
                <w:lang w:eastAsia="zh-CN"/>
              </w:rPr>
              <w:t>为</w:t>
            </w:r>
            <w:r w:rsidRPr="00D6342C">
              <w:rPr>
                <w:rFonts w:eastAsia="KaiTi"/>
                <w:sz w:val="24"/>
                <w:lang w:eastAsia="zh-CN"/>
              </w:rPr>
              <w:t>缔约方、其他国家政府</w:t>
            </w:r>
            <w:r w:rsidR="00B97CE1" w:rsidRPr="00D6342C">
              <w:rPr>
                <w:rFonts w:eastAsia="KaiTi"/>
                <w:sz w:val="24"/>
                <w:lang w:eastAsia="zh-CN"/>
              </w:rPr>
              <w:t>、</w:t>
            </w:r>
            <w:r w:rsidRPr="00D6342C">
              <w:rPr>
                <w:rFonts w:eastAsia="KaiTi"/>
                <w:sz w:val="24"/>
                <w:lang w:eastAsia="zh-CN"/>
              </w:rPr>
              <w:t>相关</w:t>
            </w:r>
            <w:r w:rsidR="00B97CE1" w:rsidRPr="00D6342C">
              <w:rPr>
                <w:rFonts w:eastAsia="KaiTi"/>
                <w:sz w:val="24"/>
                <w:lang w:eastAsia="zh-CN"/>
              </w:rPr>
              <w:t>利益攸关方</w:t>
            </w:r>
            <w:r w:rsidRPr="00D6342C">
              <w:rPr>
                <w:rFonts w:eastAsia="KaiTi"/>
                <w:sz w:val="24"/>
                <w:lang w:eastAsia="zh-CN"/>
              </w:rPr>
              <w:t>之间的磋商</w:t>
            </w:r>
            <w:r w:rsidR="00B97CE1" w:rsidRPr="00D6342C">
              <w:rPr>
                <w:rFonts w:eastAsia="KaiTi"/>
                <w:sz w:val="24"/>
                <w:lang w:eastAsia="zh-CN"/>
              </w:rPr>
              <w:t>提供方便</w:t>
            </w:r>
            <w:r w:rsidRPr="00D6342C">
              <w:rPr>
                <w:rFonts w:eastAsia="KaiTi"/>
                <w:sz w:val="24"/>
                <w:lang w:eastAsia="zh-CN"/>
              </w:rPr>
              <w:t>，以期推进</w:t>
            </w:r>
            <w:r w:rsidR="00B97CE1" w:rsidRPr="00D6342C">
              <w:rPr>
                <w:rFonts w:eastAsia="KaiTi"/>
                <w:sz w:val="24"/>
                <w:lang w:eastAsia="zh-CN"/>
              </w:rPr>
              <w:t>这一事项</w:t>
            </w:r>
            <w:r w:rsidRPr="00D6342C">
              <w:rPr>
                <w:rFonts w:eastAsia="KaiTi"/>
                <w:sz w:val="24"/>
                <w:lang w:eastAsia="zh-CN"/>
              </w:rPr>
              <w:t>的讨论。因此，</w:t>
            </w:r>
            <w:r w:rsidRPr="00D6342C">
              <w:rPr>
                <w:rFonts w:eastAsia="KaiTi"/>
                <w:sz w:val="24"/>
                <w:lang w:eastAsia="zh-CN"/>
              </w:rPr>
              <w:t>2022</w:t>
            </w:r>
            <w:r w:rsidRPr="00D6342C">
              <w:rPr>
                <w:rFonts w:eastAsia="KaiTi"/>
                <w:sz w:val="24"/>
                <w:lang w:eastAsia="zh-CN"/>
              </w:rPr>
              <w:t>年</w:t>
            </w:r>
            <w:r w:rsidRPr="00D6342C">
              <w:rPr>
                <w:rFonts w:eastAsia="KaiTi"/>
                <w:sz w:val="24"/>
                <w:lang w:eastAsia="zh-CN"/>
              </w:rPr>
              <w:t>9</w:t>
            </w:r>
            <w:r w:rsidRPr="00D6342C">
              <w:rPr>
                <w:rFonts w:eastAsia="KaiTi"/>
                <w:sz w:val="24"/>
                <w:lang w:eastAsia="zh-CN"/>
              </w:rPr>
              <w:t>月</w:t>
            </w:r>
            <w:r w:rsidRPr="00D6342C">
              <w:rPr>
                <w:rFonts w:eastAsia="KaiTi"/>
                <w:sz w:val="24"/>
                <w:lang w:eastAsia="zh-CN"/>
              </w:rPr>
              <w:t>14</w:t>
            </w:r>
            <w:r w:rsidRPr="00D6342C">
              <w:rPr>
                <w:rFonts w:eastAsia="KaiTi"/>
                <w:sz w:val="24"/>
                <w:lang w:eastAsia="zh-CN"/>
              </w:rPr>
              <w:t>日至</w:t>
            </w:r>
            <w:r w:rsidRPr="00D6342C">
              <w:rPr>
                <w:rFonts w:eastAsia="KaiTi"/>
                <w:sz w:val="24"/>
                <w:lang w:eastAsia="zh-CN"/>
              </w:rPr>
              <w:t>21</w:t>
            </w:r>
            <w:r w:rsidRPr="00D6342C">
              <w:rPr>
                <w:rFonts w:eastAsia="KaiTi"/>
                <w:sz w:val="24"/>
                <w:lang w:eastAsia="zh-CN"/>
              </w:rPr>
              <w:t>日</w:t>
            </w:r>
            <w:r w:rsidR="00D6342C" w:rsidRPr="00D6342C">
              <w:rPr>
                <w:rFonts w:eastAsia="KaiTi"/>
                <w:sz w:val="24"/>
                <w:lang w:eastAsia="zh-CN"/>
              </w:rPr>
              <w:t>秘书处</w:t>
            </w:r>
            <w:r w:rsidRPr="00D6342C">
              <w:rPr>
                <w:rFonts w:eastAsia="KaiTi"/>
                <w:sz w:val="24"/>
                <w:lang w:eastAsia="zh-CN"/>
              </w:rPr>
              <w:t>组织了一次在线论坛，</w:t>
            </w:r>
            <w:r w:rsidR="00B97CE1" w:rsidRPr="00D6342C">
              <w:rPr>
                <w:rFonts w:eastAsia="KaiTi"/>
                <w:sz w:val="24"/>
                <w:lang w:eastAsia="zh-CN"/>
              </w:rPr>
              <w:t>其</w:t>
            </w:r>
            <w:r w:rsidRPr="00D6342C">
              <w:rPr>
                <w:rFonts w:eastAsia="KaiTi"/>
                <w:sz w:val="24"/>
                <w:lang w:eastAsia="zh-CN"/>
              </w:rPr>
              <w:t>报告</w:t>
            </w:r>
            <w:r w:rsidR="00B97CE1" w:rsidRPr="00D6342C">
              <w:rPr>
                <w:rFonts w:eastAsia="KaiTi"/>
                <w:sz w:val="24"/>
                <w:lang w:eastAsia="zh-CN"/>
              </w:rPr>
              <w:t>载于</w:t>
            </w:r>
            <w:r w:rsidRPr="00D6342C">
              <w:rPr>
                <w:rFonts w:eastAsia="KaiTi"/>
                <w:sz w:val="24"/>
                <w:lang w:eastAsia="zh-CN"/>
              </w:rPr>
              <w:t>CBD/EBSA/OM/2022/1/1</w:t>
            </w:r>
            <w:r w:rsidRPr="00D6342C">
              <w:rPr>
                <w:rFonts w:eastAsia="KaiTi"/>
                <w:sz w:val="24"/>
                <w:lang w:eastAsia="zh-CN"/>
              </w:rPr>
              <w:t>号文件。</w:t>
            </w:r>
          </w:p>
        </w:tc>
      </w:tr>
    </w:tbl>
    <w:p w14:paraId="5E34127E" w14:textId="77777777" w:rsidR="00EF0402" w:rsidRDefault="00EF0402" w:rsidP="004C474B">
      <w:pPr>
        <w:pStyle w:val="BodyText"/>
        <w:rPr>
          <w:highlight w:val="cyan"/>
          <w:lang w:eastAsia="zh-CN"/>
        </w:rPr>
      </w:pPr>
    </w:p>
    <w:p w14:paraId="0457BDBF" w14:textId="3BF68887" w:rsidR="00EB179D" w:rsidRPr="00E83506" w:rsidRDefault="00222C90" w:rsidP="00190E2A">
      <w:pPr>
        <w:pStyle w:val="a2"/>
        <w:rPr>
          <w:rFonts w:eastAsia="SimSun"/>
        </w:rPr>
      </w:pPr>
      <w:bookmarkStart w:id="239" w:name="_Toc118354930"/>
      <w:bookmarkStart w:id="240" w:name="_Toc118810917"/>
      <w:bookmarkStart w:id="241" w:name="_Toc118814427"/>
      <w:r w:rsidRPr="00E83506">
        <w:rPr>
          <w:rFonts w:eastAsia="SimSun"/>
        </w:rPr>
        <w:t>20 </w:t>
      </w:r>
      <w:r w:rsidR="00F77485" w:rsidRPr="00E83506">
        <w:rPr>
          <w:rFonts w:eastAsia="SimSun"/>
        </w:rPr>
        <w:t>B.</w:t>
      </w:r>
      <w:bookmarkEnd w:id="239"/>
      <w:r w:rsidR="00E83506" w:rsidRPr="00E83506">
        <w:rPr>
          <w:rFonts w:eastAsia="SimSun"/>
        </w:rPr>
        <w:t xml:space="preserve">  </w:t>
      </w:r>
      <w:r w:rsidR="00E83506" w:rsidRPr="00E83506">
        <w:rPr>
          <w:rFonts w:eastAsia="SimSun"/>
        </w:rPr>
        <w:t>保护和可持续利用海洋和沿海生物多样性</w:t>
      </w:r>
      <w:bookmarkEnd w:id="240"/>
      <w:bookmarkEnd w:id="241"/>
    </w:p>
    <w:tbl>
      <w:tblPr>
        <w:tblStyle w:val="TableGrid"/>
        <w:tblW w:w="0" w:type="auto"/>
        <w:tblLook w:val="04A0" w:firstRow="1" w:lastRow="0" w:firstColumn="1" w:lastColumn="0" w:noHBand="0" w:noVBand="1"/>
      </w:tblPr>
      <w:tblGrid>
        <w:gridCol w:w="9350"/>
      </w:tblGrid>
      <w:tr w:rsidR="00D90736" w14:paraId="79FF9CB2" w14:textId="77777777" w:rsidTr="0075328D">
        <w:tc>
          <w:tcPr>
            <w:tcW w:w="9350" w:type="dxa"/>
            <w:tcBorders>
              <w:left w:val="nil"/>
              <w:right w:val="nil"/>
            </w:tcBorders>
          </w:tcPr>
          <w:p w14:paraId="6D0F2B5E" w14:textId="1DF69C67" w:rsidR="00D90736" w:rsidRPr="00D6342C" w:rsidRDefault="00C87B3C" w:rsidP="004C474B">
            <w:pPr>
              <w:tabs>
                <w:tab w:val="left" w:pos="360"/>
              </w:tabs>
              <w:spacing w:before="120" w:after="120"/>
              <w:rPr>
                <w:rFonts w:eastAsia="KaiTi"/>
                <w:sz w:val="24"/>
                <w:lang w:eastAsia="zh-CN"/>
              </w:rPr>
            </w:pPr>
            <w:r w:rsidRPr="00D6342C">
              <w:rPr>
                <w:rFonts w:eastAsia="KaiTi"/>
                <w:sz w:val="24"/>
                <w:lang w:eastAsia="zh-CN"/>
              </w:rPr>
              <w:t>科学、技术和工艺咨询附属机构第二十四次会议未能完成这一事项的讨论。</w:t>
            </w:r>
            <w:r w:rsidR="00D6342C" w:rsidRPr="00D6342C">
              <w:rPr>
                <w:rFonts w:eastAsia="KaiTi"/>
                <w:sz w:val="24"/>
                <w:lang w:eastAsia="zh-CN"/>
              </w:rPr>
              <w:t>科咨</w:t>
            </w:r>
            <w:r w:rsidRPr="00D6342C">
              <w:rPr>
                <w:rFonts w:eastAsia="KaiTi"/>
                <w:sz w:val="24"/>
                <w:lang w:eastAsia="zh-CN"/>
              </w:rPr>
              <w:t>机构请执行秘书</w:t>
            </w:r>
            <w:r w:rsidR="00D6342C" w:rsidRPr="00D6342C">
              <w:rPr>
                <w:rFonts w:eastAsia="KaiTi"/>
                <w:sz w:val="24"/>
                <w:lang w:eastAsia="zh-CN"/>
              </w:rPr>
              <w:t>为</w:t>
            </w:r>
            <w:r w:rsidRPr="00D6342C">
              <w:rPr>
                <w:rFonts w:eastAsia="KaiTi"/>
                <w:sz w:val="24"/>
                <w:lang w:eastAsia="zh-CN"/>
              </w:rPr>
              <w:t>缔约方、其他国家政府</w:t>
            </w:r>
            <w:r w:rsidR="00C217F7">
              <w:rPr>
                <w:rFonts w:eastAsia="KaiTi" w:hint="eastAsia"/>
                <w:sz w:val="24"/>
                <w:lang w:eastAsia="zh-CN"/>
              </w:rPr>
              <w:t>、</w:t>
            </w:r>
            <w:r w:rsidRPr="00D6342C">
              <w:rPr>
                <w:rFonts w:eastAsia="KaiTi"/>
                <w:sz w:val="24"/>
                <w:lang w:eastAsia="zh-CN"/>
              </w:rPr>
              <w:t>相关</w:t>
            </w:r>
            <w:r w:rsidR="00D6342C" w:rsidRPr="00D6342C">
              <w:rPr>
                <w:rFonts w:eastAsia="KaiTi"/>
                <w:sz w:val="24"/>
                <w:lang w:eastAsia="zh-CN"/>
              </w:rPr>
              <w:t>利益攸关方</w:t>
            </w:r>
            <w:r w:rsidRPr="00D6342C">
              <w:rPr>
                <w:rFonts w:eastAsia="KaiTi"/>
                <w:sz w:val="24"/>
                <w:lang w:eastAsia="zh-CN"/>
              </w:rPr>
              <w:t>之间的磋商</w:t>
            </w:r>
            <w:r w:rsidR="00D6342C" w:rsidRPr="00D6342C">
              <w:rPr>
                <w:rFonts w:eastAsia="KaiTi"/>
                <w:sz w:val="24"/>
                <w:lang w:eastAsia="zh-CN"/>
              </w:rPr>
              <w:t>提供方便</w:t>
            </w:r>
            <w:r w:rsidRPr="00D6342C">
              <w:rPr>
                <w:rFonts w:eastAsia="KaiTi"/>
                <w:sz w:val="24"/>
                <w:lang w:eastAsia="zh-CN"/>
              </w:rPr>
              <w:t>，以期推进这一</w:t>
            </w:r>
            <w:r w:rsidR="00D6342C" w:rsidRPr="00D6342C">
              <w:rPr>
                <w:rFonts w:eastAsia="KaiTi"/>
                <w:sz w:val="24"/>
                <w:lang w:eastAsia="zh-CN"/>
              </w:rPr>
              <w:t>事项</w:t>
            </w:r>
            <w:r w:rsidRPr="00D6342C">
              <w:rPr>
                <w:rFonts w:eastAsia="KaiTi"/>
                <w:sz w:val="24"/>
                <w:lang w:eastAsia="zh-CN"/>
              </w:rPr>
              <w:t>的讨论。因此，</w:t>
            </w:r>
            <w:r w:rsidR="00D6342C" w:rsidRPr="00D6342C">
              <w:rPr>
                <w:rFonts w:eastAsia="KaiTi"/>
                <w:sz w:val="24"/>
                <w:lang w:eastAsia="zh-CN"/>
              </w:rPr>
              <w:t xml:space="preserve"> </w:t>
            </w:r>
            <w:r w:rsidRPr="00D6342C">
              <w:rPr>
                <w:rFonts w:eastAsia="KaiTi"/>
                <w:sz w:val="24"/>
                <w:lang w:eastAsia="zh-CN"/>
              </w:rPr>
              <w:t>2022</w:t>
            </w:r>
            <w:r w:rsidRPr="00D6342C">
              <w:rPr>
                <w:rFonts w:eastAsia="KaiTi"/>
                <w:sz w:val="24"/>
                <w:lang w:eastAsia="zh-CN"/>
              </w:rPr>
              <w:t>年</w:t>
            </w:r>
            <w:r w:rsidRPr="00D6342C">
              <w:rPr>
                <w:rFonts w:eastAsia="KaiTi"/>
                <w:sz w:val="24"/>
                <w:lang w:eastAsia="zh-CN"/>
              </w:rPr>
              <w:t>6</w:t>
            </w:r>
            <w:r w:rsidRPr="00D6342C">
              <w:rPr>
                <w:rFonts w:eastAsia="KaiTi"/>
                <w:sz w:val="24"/>
                <w:lang w:eastAsia="zh-CN"/>
              </w:rPr>
              <w:t>月</w:t>
            </w:r>
            <w:r w:rsidRPr="00D6342C">
              <w:rPr>
                <w:rFonts w:eastAsia="KaiTi"/>
                <w:sz w:val="24"/>
                <w:lang w:eastAsia="zh-CN"/>
              </w:rPr>
              <w:t>8</w:t>
            </w:r>
            <w:r w:rsidRPr="00D6342C">
              <w:rPr>
                <w:rFonts w:eastAsia="KaiTi"/>
                <w:sz w:val="24"/>
                <w:lang w:eastAsia="zh-CN"/>
              </w:rPr>
              <w:t>日至</w:t>
            </w:r>
            <w:r w:rsidRPr="00D6342C">
              <w:rPr>
                <w:rFonts w:eastAsia="KaiTi"/>
                <w:sz w:val="24"/>
                <w:lang w:eastAsia="zh-CN"/>
              </w:rPr>
              <w:t>15</w:t>
            </w:r>
            <w:r w:rsidRPr="00D6342C">
              <w:rPr>
                <w:rFonts w:eastAsia="KaiTi"/>
                <w:sz w:val="24"/>
                <w:lang w:eastAsia="zh-CN"/>
              </w:rPr>
              <w:t>日</w:t>
            </w:r>
            <w:r w:rsidR="00D6342C" w:rsidRPr="00D6342C">
              <w:rPr>
                <w:rFonts w:eastAsia="KaiTi"/>
                <w:sz w:val="24"/>
                <w:lang w:eastAsia="zh-CN"/>
              </w:rPr>
              <w:t>秘书处</w:t>
            </w:r>
            <w:r w:rsidRPr="00D6342C">
              <w:rPr>
                <w:rFonts w:eastAsia="KaiTi"/>
                <w:sz w:val="24"/>
                <w:lang w:eastAsia="zh-CN"/>
              </w:rPr>
              <w:t>组织了一次在线论坛，</w:t>
            </w:r>
            <w:r w:rsidR="00D6342C" w:rsidRPr="00D6342C">
              <w:rPr>
                <w:rFonts w:eastAsia="KaiTi"/>
                <w:sz w:val="24"/>
                <w:lang w:eastAsia="zh-CN"/>
              </w:rPr>
              <w:t>其</w:t>
            </w:r>
            <w:r w:rsidRPr="00D6342C">
              <w:rPr>
                <w:rFonts w:eastAsia="KaiTi"/>
                <w:sz w:val="24"/>
                <w:lang w:eastAsia="zh-CN"/>
              </w:rPr>
              <w:t>报告</w:t>
            </w:r>
            <w:r w:rsidR="00D6342C" w:rsidRPr="00D6342C">
              <w:rPr>
                <w:rFonts w:eastAsia="KaiTi"/>
                <w:sz w:val="24"/>
                <w:lang w:eastAsia="zh-CN"/>
              </w:rPr>
              <w:t>载于</w:t>
            </w:r>
            <w:r w:rsidRPr="00D6342C">
              <w:rPr>
                <w:rFonts w:eastAsia="KaiTi"/>
                <w:sz w:val="24"/>
                <w:lang w:eastAsia="zh-CN"/>
              </w:rPr>
              <w:t>CBD/MCB/OM/2022/1/1</w:t>
            </w:r>
            <w:r w:rsidRPr="00D6342C">
              <w:rPr>
                <w:rFonts w:eastAsia="KaiTi"/>
                <w:sz w:val="24"/>
                <w:lang w:eastAsia="zh-CN"/>
              </w:rPr>
              <w:t>号文件。</w:t>
            </w:r>
          </w:p>
        </w:tc>
      </w:tr>
    </w:tbl>
    <w:p w14:paraId="74A35E90" w14:textId="77777777" w:rsidR="00363DF3" w:rsidRPr="00363DF3" w:rsidRDefault="00363DF3" w:rsidP="00363DF3">
      <w:pPr>
        <w:pStyle w:val="ListParagraph"/>
        <w:tabs>
          <w:tab w:val="left" w:pos="360"/>
        </w:tabs>
        <w:spacing w:before="120" w:after="120"/>
        <w:ind w:left="0"/>
        <w:contextualSpacing w:val="0"/>
        <w:rPr>
          <w:szCs w:val="22"/>
          <w:lang w:eastAsia="zh-CN"/>
        </w:rPr>
      </w:pPr>
    </w:p>
    <w:p w14:paraId="539E2804" w14:textId="77777777" w:rsidR="00C1683E" w:rsidRPr="00584A6C" w:rsidRDefault="00C1683E" w:rsidP="00363DF3">
      <w:pPr>
        <w:pStyle w:val="ListParagraph"/>
        <w:tabs>
          <w:tab w:val="left" w:pos="360"/>
        </w:tabs>
        <w:spacing w:before="120" w:after="120"/>
        <w:ind w:left="0"/>
        <w:contextualSpacing w:val="0"/>
        <w:rPr>
          <w:szCs w:val="22"/>
          <w:lang w:eastAsia="zh-CN"/>
        </w:rPr>
      </w:pPr>
    </w:p>
    <w:p w14:paraId="5CBD049D" w14:textId="77777777" w:rsidR="007606EF" w:rsidRDefault="007606EF">
      <w:pPr>
        <w:jc w:val="left"/>
        <w:rPr>
          <w:b/>
          <w:bCs/>
          <w:lang w:eastAsia="zh-CN"/>
        </w:rPr>
      </w:pPr>
      <w:r>
        <w:rPr>
          <w:b/>
          <w:bCs/>
          <w:lang w:eastAsia="zh-CN"/>
        </w:rPr>
        <w:br w:type="page"/>
      </w:r>
    </w:p>
    <w:p w14:paraId="59A57F9F" w14:textId="3040C5C5" w:rsidR="0061275F" w:rsidRPr="00D6342C" w:rsidRDefault="00D6342C" w:rsidP="00190E2A">
      <w:pPr>
        <w:pStyle w:val="a1"/>
      </w:pPr>
      <w:bookmarkStart w:id="242" w:name="_Toc118814428"/>
      <w:r w:rsidRPr="00D6342C">
        <w:lastRenderedPageBreak/>
        <w:t>项目</w:t>
      </w:r>
      <w:r w:rsidR="0061275F" w:rsidRPr="00D6342C">
        <w:t>2</w:t>
      </w:r>
      <w:r w:rsidR="00CD702A" w:rsidRPr="00D6342C">
        <w:t>1</w:t>
      </w:r>
      <w:r w:rsidR="0061275F" w:rsidRPr="00D6342C">
        <w:t xml:space="preserve">. </w:t>
      </w:r>
      <w:r w:rsidRPr="00D6342C">
        <w:t>外来入侵物种</w:t>
      </w:r>
      <w:bookmarkEnd w:id="242"/>
    </w:p>
    <w:tbl>
      <w:tblPr>
        <w:tblStyle w:val="TableGrid"/>
        <w:tblW w:w="0" w:type="auto"/>
        <w:tblLook w:val="04A0" w:firstRow="1" w:lastRow="0" w:firstColumn="1" w:lastColumn="0" w:noHBand="0" w:noVBand="1"/>
      </w:tblPr>
      <w:tblGrid>
        <w:gridCol w:w="9350"/>
      </w:tblGrid>
      <w:tr w:rsidR="007606EF" w14:paraId="46CF5A3E" w14:textId="77777777" w:rsidTr="0075328D">
        <w:tc>
          <w:tcPr>
            <w:tcW w:w="9350" w:type="dxa"/>
            <w:tcBorders>
              <w:left w:val="nil"/>
              <w:right w:val="nil"/>
            </w:tcBorders>
          </w:tcPr>
          <w:p w14:paraId="41A735FF" w14:textId="75C72A5C" w:rsidR="007606EF" w:rsidRPr="00D6342C" w:rsidRDefault="004815BA" w:rsidP="004C474B">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D6342C" w:rsidRPr="00D6342C">
              <w:rPr>
                <w:rFonts w:ascii="SimSun" w:eastAsia="KaiTi" w:hAnsi="SimSun" w:cs="SimSun" w:hint="eastAsia"/>
                <w:sz w:val="24"/>
                <w:lang w:eastAsia="zh-CN"/>
              </w:rPr>
              <w:t>科学、技术和工艺咨询附属机构第</w:t>
            </w:r>
            <w:r w:rsidR="00D6342C" w:rsidRPr="00D6342C">
              <w:rPr>
                <w:rFonts w:eastAsia="KaiTi"/>
                <w:sz w:val="24"/>
                <w:lang w:eastAsia="zh-CN"/>
              </w:rPr>
              <w:t>24/8</w:t>
            </w:r>
            <w:r w:rsidR="00D6342C" w:rsidRPr="00D6342C">
              <w:rPr>
                <w:rFonts w:ascii="SimSun" w:eastAsia="KaiTi" w:hAnsi="SimSun" w:cs="SimSun" w:hint="eastAsia"/>
                <w:sz w:val="24"/>
                <w:lang w:eastAsia="zh-CN"/>
              </w:rPr>
              <w:t>号建议</w:t>
            </w:r>
            <w:r w:rsidR="00DE58CF">
              <w:rPr>
                <w:rFonts w:ascii="SimSun" w:eastAsia="KaiTi" w:hAnsi="SimSun" w:cs="SimSun" w:hint="eastAsia"/>
                <w:sz w:val="24"/>
                <w:lang w:eastAsia="zh-CN"/>
              </w:rPr>
              <w:t>。</w:t>
            </w:r>
          </w:p>
        </w:tc>
      </w:tr>
    </w:tbl>
    <w:p w14:paraId="3E7C1A5E" w14:textId="77777777" w:rsidR="007B442A" w:rsidRPr="00853875" w:rsidRDefault="007B442A" w:rsidP="007B442A">
      <w:pPr>
        <w:adjustRightInd w:val="0"/>
        <w:snapToGrid w:val="0"/>
        <w:spacing w:before="120" w:after="120" w:line="240" w:lineRule="atLeast"/>
        <w:ind w:firstLine="490"/>
        <w:rPr>
          <w:rFonts w:eastAsia="SimSun"/>
          <w:i/>
          <w:iCs/>
          <w:snapToGrid w:val="0"/>
          <w:sz w:val="24"/>
          <w:lang w:eastAsia="zh-CN"/>
        </w:rPr>
      </w:pPr>
      <w:r w:rsidRPr="006D7CDB">
        <w:rPr>
          <w:rFonts w:eastAsia="KaiTi"/>
          <w:snapToGrid w:val="0"/>
          <w:sz w:val="24"/>
          <w:lang w:eastAsia="zh-CN"/>
        </w:rPr>
        <w:t>缔约方大会</w:t>
      </w:r>
      <w:r w:rsidRPr="00853875">
        <w:rPr>
          <w:rFonts w:eastAsia="SimSun"/>
          <w:i/>
          <w:iCs/>
          <w:snapToGrid w:val="0"/>
          <w:sz w:val="24"/>
          <w:lang w:eastAsia="zh-CN"/>
        </w:rPr>
        <w:t>，</w:t>
      </w:r>
    </w:p>
    <w:p w14:paraId="3A0C5E18" w14:textId="77777777" w:rsidR="007B442A" w:rsidRPr="00853875" w:rsidRDefault="007B442A" w:rsidP="007B442A">
      <w:pPr>
        <w:adjustRightInd w:val="0"/>
        <w:snapToGrid w:val="0"/>
        <w:spacing w:before="120" w:after="120" w:line="240" w:lineRule="atLeast"/>
        <w:ind w:firstLine="490"/>
        <w:rPr>
          <w:rFonts w:eastAsia="SimSun"/>
          <w:snapToGrid w:val="0"/>
          <w:sz w:val="24"/>
          <w:lang w:eastAsia="zh-CN"/>
        </w:rPr>
      </w:pPr>
      <w:r w:rsidRPr="006D7CDB">
        <w:rPr>
          <w:rFonts w:eastAsia="KaiTi"/>
          <w:snapToGrid w:val="0"/>
          <w:sz w:val="24"/>
          <w:lang w:eastAsia="zh-CN"/>
        </w:rPr>
        <w:t>关切地注意到</w:t>
      </w:r>
      <w:r w:rsidRPr="00853875">
        <w:rPr>
          <w:rFonts w:eastAsia="SimSun"/>
          <w:snapToGrid w:val="0"/>
          <w:sz w:val="24"/>
          <w:lang w:eastAsia="zh-CN"/>
        </w:rPr>
        <w:t>生物多样性和生态系统服务政府间科学</w:t>
      </w:r>
      <w:r>
        <w:rPr>
          <w:rFonts w:eastAsia="SimSun" w:hint="eastAsia"/>
          <w:snapToGrid w:val="0"/>
          <w:sz w:val="24"/>
          <w:lang w:eastAsia="zh-CN"/>
        </w:rPr>
        <w:t>-</w:t>
      </w:r>
      <w:r w:rsidRPr="00853875">
        <w:rPr>
          <w:rFonts w:eastAsia="SimSun"/>
          <w:snapToGrid w:val="0"/>
          <w:sz w:val="24"/>
          <w:lang w:eastAsia="zh-CN"/>
        </w:rPr>
        <w:t>政策平台</w:t>
      </w:r>
      <w:r w:rsidRPr="00853875">
        <w:rPr>
          <w:rFonts w:eastAsia="SimSun"/>
          <w:snapToGrid w:val="0"/>
          <w:sz w:val="24"/>
          <w:lang w:eastAsia="zh-CN"/>
        </w:rPr>
        <w:t>2019</w:t>
      </w:r>
      <w:r w:rsidRPr="00853875">
        <w:rPr>
          <w:rFonts w:eastAsia="SimSun"/>
          <w:snapToGrid w:val="0"/>
          <w:sz w:val="24"/>
          <w:lang w:eastAsia="zh-CN"/>
        </w:rPr>
        <w:t>年《全球评估报告》指出，外来入侵物种是全球生物多样性丧失的主要驱动因素之一，</w:t>
      </w:r>
    </w:p>
    <w:p w14:paraId="07827F50" w14:textId="77777777" w:rsidR="007B442A" w:rsidRPr="00853875" w:rsidRDefault="007B442A" w:rsidP="007B442A">
      <w:pPr>
        <w:adjustRightInd w:val="0"/>
        <w:snapToGrid w:val="0"/>
        <w:spacing w:before="120" w:after="120" w:line="240" w:lineRule="atLeast"/>
        <w:ind w:firstLine="490"/>
        <w:rPr>
          <w:rFonts w:eastAsia="SimSun"/>
          <w:iCs/>
          <w:snapToGrid w:val="0"/>
          <w:sz w:val="24"/>
          <w:lang w:eastAsia="zh-CN"/>
        </w:rPr>
      </w:pPr>
      <w:r w:rsidRPr="006D7CDB">
        <w:rPr>
          <w:rFonts w:eastAsia="KaiTi"/>
          <w:snapToGrid w:val="0"/>
          <w:sz w:val="24"/>
          <w:lang w:eastAsia="zh-CN"/>
        </w:rPr>
        <w:t>注意到</w:t>
      </w:r>
      <w:r w:rsidRPr="00853875">
        <w:rPr>
          <w:rFonts w:eastAsia="SimSun"/>
          <w:iCs/>
          <w:snapToGrid w:val="0"/>
          <w:sz w:val="24"/>
          <w:lang w:eastAsia="zh-CN"/>
        </w:rPr>
        <w:t>载有活生物体和繁殖体的国际货运量增加，贸易模式以及消费者行为和习惯也发生变化，</w:t>
      </w:r>
    </w:p>
    <w:p w14:paraId="345AC334" w14:textId="77777777" w:rsidR="007B442A" w:rsidRPr="00853875" w:rsidRDefault="007B442A" w:rsidP="007B442A">
      <w:pPr>
        <w:adjustRightInd w:val="0"/>
        <w:snapToGrid w:val="0"/>
        <w:spacing w:before="120" w:after="120" w:line="240" w:lineRule="atLeast"/>
        <w:ind w:firstLine="490"/>
        <w:rPr>
          <w:rFonts w:eastAsia="SimSun"/>
          <w:iCs/>
          <w:snapToGrid w:val="0"/>
          <w:sz w:val="24"/>
          <w:lang w:eastAsia="zh-CN"/>
        </w:rPr>
      </w:pPr>
      <w:r w:rsidRPr="006D7CDB">
        <w:rPr>
          <w:rFonts w:eastAsia="KaiTi"/>
          <w:snapToGrid w:val="0"/>
          <w:sz w:val="24"/>
          <w:lang w:eastAsia="zh-CN"/>
        </w:rPr>
        <w:t>认识到</w:t>
      </w:r>
      <w:r w:rsidRPr="00853875">
        <w:rPr>
          <w:rFonts w:eastAsia="SimSun"/>
          <w:iCs/>
          <w:snapToGrid w:val="0"/>
          <w:sz w:val="24"/>
          <w:lang w:eastAsia="zh-CN"/>
        </w:rPr>
        <w:t>人为的环境变化，包括气候变化、陆地和海洋利用变化、过度开发和污染，进一步增加了复杂性，加剧了生物入侵的风险，因而威胁生物多样性，</w:t>
      </w:r>
    </w:p>
    <w:p w14:paraId="18FF8300" w14:textId="77777777" w:rsidR="007B442A" w:rsidRPr="00853875" w:rsidRDefault="007B442A" w:rsidP="007B442A">
      <w:pPr>
        <w:adjustRightInd w:val="0"/>
        <w:snapToGrid w:val="0"/>
        <w:spacing w:before="120" w:after="120" w:line="240" w:lineRule="atLeast"/>
        <w:ind w:firstLine="490"/>
        <w:rPr>
          <w:rFonts w:eastAsia="SimSun"/>
          <w:snapToGrid w:val="0"/>
          <w:sz w:val="24"/>
          <w:lang w:eastAsia="zh-CN"/>
        </w:rPr>
      </w:pPr>
      <w:r w:rsidRPr="006D7CDB">
        <w:rPr>
          <w:rFonts w:eastAsia="KaiTi"/>
          <w:snapToGrid w:val="0"/>
          <w:sz w:val="24"/>
          <w:lang w:eastAsia="zh-CN"/>
        </w:rPr>
        <w:t>强调</w:t>
      </w:r>
      <w:r w:rsidRPr="00853875">
        <w:rPr>
          <w:rFonts w:eastAsia="SimSun"/>
          <w:iCs/>
          <w:snapToGrid w:val="0"/>
          <w:sz w:val="24"/>
          <w:lang w:eastAsia="zh-CN"/>
        </w:rPr>
        <w:t>缔约方、适当情况下次国家政府、土著人民和地方社区、相关组织和包括企业在内的所有相关部门之间需要加强合作，</w:t>
      </w:r>
    </w:p>
    <w:p w14:paraId="1D515A10" w14:textId="77777777" w:rsidR="007B442A" w:rsidRPr="00853875" w:rsidRDefault="007B442A" w:rsidP="007B442A">
      <w:pPr>
        <w:adjustRightInd w:val="0"/>
        <w:snapToGrid w:val="0"/>
        <w:spacing w:before="120" w:after="120" w:line="240" w:lineRule="atLeast"/>
        <w:ind w:firstLine="490"/>
        <w:rPr>
          <w:rFonts w:eastAsia="SimSun"/>
          <w:snapToGrid w:val="0"/>
          <w:sz w:val="24"/>
          <w:lang w:eastAsia="zh-CN"/>
        </w:rPr>
      </w:pPr>
      <w:r w:rsidRPr="006D7CDB">
        <w:rPr>
          <w:rFonts w:eastAsia="KaiTi"/>
          <w:snapToGrid w:val="0"/>
          <w:sz w:val="24"/>
          <w:lang w:eastAsia="zh-CN"/>
        </w:rPr>
        <w:t>回顾</w:t>
      </w:r>
      <w:r w:rsidRPr="00853875">
        <w:rPr>
          <w:rFonts w:eastAsia="SimSun"/>
          <w:snapToGrid w:val="0"/>
          <w:sz w:val="24"/>
          <w:lang w:eastAsia="zh-CN"/>
        </w:rPr>
        <w:t>第</w:t>
      </w:r>
      <w:r w:rsidRPr="00853875">
        <w:rPr>
          <w:rFonts w:eastAsia="SimSun"/>
          <w:snapToGrid w:val="0"/>
          <w:sz w:val="24"/>
          <w:lang w:eastAsia="zh-CN"/>
        </w:rPr>
        <w:t xml:space="preserve"> XII/16</w:t>
      </w:r>
      <w:r w:rsidRPr="00853875">
        <w:rPr>
          <w:rFonts w:eastAsia="SimSun"/>
          <w:snapToGrid w:val="0"/>
          <w:sz w:val="24"/>
          <w:lang w:eastAsia="zh-CN"/>
        </w:rPr>
        <w:t>号、第</w:t>
      </w:r>
      <w:r w:rsidRPr="00853875">
        <w:rPr>
          <w:rFonts w:eastAsia="SimSun"/>
          <w:snapToGrid w:val="0"/>
          <w:sz w:val="24"/>
          <w:lang w:eastAsia="zh-CN"/>
        </w:rPr>
        <w:t xml:space="preserve">XIII/13 </w:t>
      </w:r>
      <w:r w:rsidRPr="00853875">
        <w:rPr>
          <w:rFonts w:eastAsia="SimSun"/>
          <w:snapToGrid w:val="0"/>
          <w:sz w:val="24"/>
          <w:lang w:eastAsia="zh-CN"/>
        </w:rPr>
        <w:t>号和</w:t>
      </w:r>
      <w:r w:rsidRPr="00853875">
        <w:rPr>
          <w:rFonts w:eastAsia="SimSun"/>
          <w:snapToGrid w:val="0"/>
          <w:sz w:val="24"/>
          <w:lang w:eastAsia="zh-CN"/>
        </w:rPr>
        <w:t xml:space="preserve"> </w:t>
      </w:r>
      <w:r w:rsidRPr="00853875">
        <w:rPr>
          <w:rFonts w:eastAsia="SimSun"/>
          <w:snapToGrid w:val="0"/>
          <w:sz w:val="24"/>
          <w:lang w:eastAsia="zh-CN"/>
        </w:rPr>
        <w:t>第</w:t>
      </w:r>
      <w:r w:rsidRPr="00853875">
        <w:rPr>
          <w:rFonts w:eastAsia="SimSun"/>
          <w:snapToGrid w:val="0"/>
          <w:sz w:val="24"/>
          <w:lang w:eastAsia="zh-CN"/>
        </w:rPr>
        <w:t xml:space="preserve">14/11 </w:t>
      </w:r>
      <w:r w:rsidRPr="00853875">
        <w:rPr>
          <w:rFonts w:eastAsia="SimSun"/>
          <w:snapToGrid w:val="0"/>
          <w:sz w:val="24"/>
          <w:lang w:eastAsia="zh-CN"/>
        </w:rPr>
        <w:t>号决定，并</w:t>
      </w:r>
      <w:r w:rsidRPr="004B124C">
        <w:rPr>
          <w:rFonts w:eastAsia="KaiTi"/>
          <w:snapToGrid w:val="0"/>
          <w:sz w:val="24"/>
          <w:lang w:eastAsia="zh-CN"/>
        </w:rPr>
        <w:t>认识到</w:t>
      </w:r>
      <w:r w:rsidRPr="00853875">
        <w:rPr>
          <w:rFonts w:eastAsia="SimSun"/>
          <w:snapToGrid w:val="0"/>
          <w:sz w:val="24"/>
          <w:lang w:eastAsia="zh-CN"/>
        </w:rPr>
        <w:t>关于外来入侵物种和活生物体贸易的自愿指导意见也可适用于电子商务，</w:t>
      </w:r>
      <w:r w:rsidRPr="00853875">
        <w:rPr>
          <w:rFonts w:eastAsia="SimSun"/>
          <w:snapToGrid w:val="0"/>
          <w:sz w:val="24"/>
          <w:lang w:eastAsia="zh-CN"/>
        </w:rPr>
        <w:t xml:space="preserve"> </w:t>
      </w:r>
    </w:p>
    <w:p w14:paraId="54F8E117" w14:textId="5C20539D" w:rsidR="007B442A" w:rsidRPr="00853875" w:rsidRDefault="007B442A">
      <w:pPr>
        <w:pStyle w:val="ListParagraph"/>
        <w:numPr>
          <w:ilvl w:val="0"/>
          <w:numId w:val="181"/>
        </w:numPr>
        <w:adjustRightInd w:val="0"/>
        <w:snapToGrid w:val="0"/>
        <w:spacing w:before="120" w:after="120" w:line="240" w:lineRule="atLeast"/>
        <w:ind w:left="0" w:firstLine="490"/>
        <w:contextualSpacing w:val="0"/>
        <w:rPr>
          <w:rFonts w:eastAsia="SimSun"/>
          <w:snapToGrid w:val="0"/>
          <w:sz w:val="24"/>
          <w:lang w:eastAsia="zh-CN"/>
        </w:rPr>
      </w:pPr>
      <w:r w:rsidRPr="00C129AE">
        <w:rPr>
          <w:rFonts w:eastAsia="KaiTi"/>
          <w:snapToGrid w:val="0"/>
          <w:sz w:val="24"/>
          <w:lang w:eastAsia="zh-CN"/>
        </w:rPr>
        <w:t>表示注意到</w:t>
      </w:r>
      <w:r w:rsidRPr="00853875">
        <w:rPr>
          <w:rFonts w:eastAsia="SimSun"/>
          <w:bCs/>
          <w:snapToGrid w:val="0"/>
          <w:sz w:val="24"/>
          <w:lang w:eastAsia="zh-CN"/>
        </w:rPr>
        <w:t>外来入侵物种问题在线论坛的成果</w:t>
      </w:r>
      <w:r w:rsidRPr="00853875">
        <w:rPr>
          <w:rFonts w:eastAsia="SimSun"/>
          <w:bCs/>
          <w:snapToGrid w:val="0"/>
          <w:sz w:val="24"/>
          <w:vertAlign w:val="superscript"/>
        </w:rPr>
        <w:footnoteReference w:id="325"/>
      </w:r>
      <w:r w:rsidRPr="00853875">
        <w:rPr>
          <w:rFonts w:eastAsia="SimSun"/>
          <w:bCs/>
          <w:snapToGrid w:val="0"/>
          <w:sz w:val="24"/>
          <w:lang w:eastAsia="zh-CN"/>
        </w:rPr>
        <w:t xml:space="preserve"> </w:t>
      </w:r>
      <w:r w:rsidRPr="00853875">
        <w:rPr>
          <w:rFonts w:eastAsia="SimSun"/>
          <w:bCs/>
          <w:snapToGrid w:val="0"/>
          <w:sz w:val="24"/>
          <w:lang w:eastAsia="zh-CN"/>
        </w:rPr>
        <w:t>和外来入侵物种问题特设技术专家组会议的成果，包括</w:t>
      </w:r>
      <w:r w:rsidRPr="00853875">
        <w:rPr>
          <w:rFonts w:eastAsia="SimSun"/>
          <w:bCs/>
          <w:snapToGrid w:val="0"/>
          <w:sz w:val="24"/>
          <w:vertAlign w:val="superscript"/>
        </w:rPr>
        <w:footnoteReference w:id="326"/>
      </w:r>
      <w:r w:rsidR="00916633">
        <w:rPr>
          <w:rFonts w:eastAsia="SimSun" w:hint="eastAsia"/>
          <w:bCs/>
          <w:snapToGrid w:val="0"/>
          <w:sz w:val="24"/>
          <w:lang w:eastAsia="zh-CN"/>
        </w:rPr>
        <w:t>：</w:t>
      </w:r>
      <w:r w:rsidRPr="00853875">
        <w:rPr>
          <w:rFonts w:eastAsia="SimSun"/>
          <w:snapToGrid w:val="0"/>
          <w:sz w:val="24"/>
          <w:lang w:eastAsia="zh-CN"/>
        </w:rPr>
        <w:t xml:space="preserve"> </w:t>
      </w:r>
    </w:p>
    <w:p w14:paraId="6AE021EB" w14:textId="77777777" w:rsidR="007B442A" w:rsidRPr="00853875" w:rsidRDefault="007B442A">
      <w:pPr>
        <w:pStyle w:val="ListParagraph"/>
        <w:numPr>
          <w:ilvl w:val="0"/>
          <w:numId w:val="182"/>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最适用于外来入侵物种管理的成本效益和成本功效分析方法，</w:t>
      </w:r>
      <w:r w:rsidRPr="00853875">
        <w:rPr>
          <w:rFonts w:eastAsia="SimSun"/>
          <w:color w:val="333333"/>
          <w:sz w:val="24"/>
          <w:shd w:val="clear" w:color="auto" w:fill="FFFFFF"/>
          <w:lang w:eastAsia="zh-CN"/>
        </w:rPr>
        <w:t>以及关于引进外来入侵物种对社会、经济和文化价值造成潜在后果的风险分析</w:t>
      </w:r>
      <w:r w:rsidRPr="00853875">
        <w:rPr>
          <w:rFonts w:eastAsia="SimSun"/>
          <w:snapToGrid w:val="0"/>
          <w:sz w:val="24"/>
          <w:lang w:eastAsia="zh-CN"/>
        </w:rPr>
        <w:t>；</w:t>
      </w:r>
      <w:r w:rsidRPr="00853875">
        <w:rPr>
          <w:rFonts w:eastAsia="SimSun"/>
          <w:snapToGrid w:val="0"/>
          <w:sz w:val="24"/>
          <w:lang w:eastAsia="zh-CN"/>
        </w:rPr>
        <w:t xml:space="preserve"> </w:t>
      </w:r>
    </w:p>
    <w:p w14:paraId="33822A29" w14:textId="77777777" w:rsidR="007B442A" w:rsidRPr="00853875" w:rsidRDefault="007B442A">
      <w:pPr>
        <w:pStyle w:val="ListParagraph"/>
        <w:numPr>
          <w:ilvl w:val="0"/>
          <w:numId w:val="182"/>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用于查明并尽量减少与活生物体跨境电子商务有关的额外风险及其影响的方法、工具和措施；</w:t>
      </w:r>
      <w:r w:rsidRPr="00853875">
        <w:rPr>
          <w:rFonts w:eastAsia="SimSun"/>
          <w:snapToGrid w:val="0"/>
          <w:sz w:val="24"/>
          <w:lang w:eastAsia="zh-CN"/>
        </w:rPr>
        <w:t xml:space="preserve"> </w:t>
      </w:r>
    </w:p>
    <w:p w14:paraId="23982F0D" w14:textId="77777777" w:rsidR="007B442A" w:rsidRPr="00853875" w:rsidRDefault="007B442A">
      <w:pPr>
        <w:pStyle w:val="ListParagraph"/>
        <w:numPr>
          <w:ilvl w:val="0"/>
          <w:numId w:val="182"/>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与预防气候变化、相关自然灾害和土地利用变化所引起的潜在风险有关的外来入侵物种管理方法、工具和战略；</w:t>
      </w:r>
    </w:p>
    <w:p w14:paraId="2051DC7E" w14:textId="77777777" w:rsidR="007B442A" w:rsidRPr="00853875" w:rsidRDefault="007B442A">
      <w:pPr>
        <w:pStyle w:val="ListParagraph"/>
        <w:numPr>
          <w:ilvl w:val="0"/>
          <w:numId w:val="182"/>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利用关于外来入侵物种及其影响的现有数据库，支持关于风险的宣传；</w:t>
      </w:r>
      <w:r w:rsidRPr="00853875">
        <w:rPr>
          <w:rFonts w:eastAsia="SimSun"/>
          <w:snapToGrid w:val="0"/>
          <w:sz w:val="24"/>
          <w:lang w:eastAsia="zh-CN"/>
        </w:rPr>
        <w:t xml:space="preserve"> </w:t>
      </w:r>
    </w:p>
    <w:p w14:paraId="7F848E48" w14:textId="77777777" w:rsidR="007B442A" w:rsidRPr="00853875" w:rsidRDefault="007B442A">
      <w:pPr>
        <w:pStyle w:val="ListParagraph"/>
        <w:numPr>
          <w:ilvl w:val="0"/>
          <w:numId w:val="182"/>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关于外来入侵物种管理的更多咨询和指导；</w:t>
      </w:r>
      <w:r w:rsidRPr="00853875">
        <w:rPr>
          <w:rFonts w:eastAsia="SimSun"/>
          <w:snapToGrid w:val="0"/>
          <w:sz w:val="24"/>
          <w:lang w:eastAsia="zh-CN"/>
        </w:rPr>
        <w:t xml:space="preserve"> </w:t>
      </w:r>
    </w:p>
    <w:p w14:paraId="1B536F6C" w14:textId="77777777" w:rsidR="007B442A" w:rsidRPr="00853875" w:rsidRDefault="007B442A">
      <w:pPr>
        <w:pStyle w:val="ListParagraph"/>
        <w:numPr>
          <w:ilvl w:val="0"/>
          <w:numId w:val="181"/>
        </w:numPr>
        <w:adjustRightInd w:val="0"/>
        <w:snapToGrid w:val="0"/>
        <w:spacing w:before="120" w:after="120" w:line="240" w:lineRule="atLeast"/>
        <w:ind w:left="0" w:firstLine="490"/>
        <w:contextualSpacing w:val="0"/>
        <w:rPr>
          <w:rFonts w:eastAsia="SimSun"/>
          <w:snapToGrid w:val="0"/>
          <w:sz w:val="24"/>
          <w:lang w:eastAsia="zh-CN"/>
        </w:rPr>
      </w:pPr>
      <w:r w:rsidRPr="00C129AE">
        <w:rPr>
          <w:rFonts w:eastAsia="KaiTi"/>
          <w:snapToGrid w:val="0"/>
          <w:sz w:val="24"/>
          <w:lang w:eastAsia="zh-CN"/>
        </w:rPr>
        <w:t>请</w:t>
      </w:r>
      <w:r w:rsidRPr="00853875">
        <w:rPr>
          <w:rFonts w:eastAsia="SimSun"/>
          <w:snapToGrid w:val="0"/>
          <w:sz w:val="24"/>
          <w:lang w:eastAsia="zh-CN"/>
        </w:rPr>
        <w:t>执行秘书</w:t>
      </w:r>
      <w:r w:rsidRPr="00853875">
        <w:rPr>
          <w:rFonts w:eastAsia="SimSun"/>
          <w:snapToGrid w:val="0"/>
          <w:sz w:val="24"/>
          <w:lang w:eastAsia="zh-CN"/>
        </w:rPr>
        <w:t>[</w:t>
      </w:r>
      <w:r w:rsidRPr="00853875">
        <w:rPr>
          <w:rFonts w:eastAsia="SimSun"/>
          <w:snapToGrid w:val="0"/>
          <w:sz w:val="24"/>
          <w:lang w:eastAsia="zh-CN"/>
        </w:rPr>
        <w:t>考虑到缔约方大会先前的决定、多边商定的规则和不同区域的具体情况，</w:t>
      </w:r>
      <w:r w:rsidRPr="00853875">
        <w:rPr>
          <w:rFonts w:eastAsia="SimSun"/>
          <w:snapToGrid w:val="0"/>
          <w:sz w:val="24"/>
          <w:lang w:eastAsia="zh-CN"/>
        </w:rPr>
        <w:t>]</w:t>
      </w:r>
      <w:r w:rsidRPr="00853875">
        <w:rPr>
          <w:rFonts w:eastAsia="SimSun"/>
          <w:snapToGrid w:val="0"/>
          <w:sz w:val="24"/>
          <w:lang w:eastAsia="zh-CN"/>
        </w:rPr>
        <w:t>根据第</w:t>
      </w:r>
      <w:r w:rsidRPr="00853875">
        <w:rPr>
          <w:rFonts w:eastAsia="SimSun"/>
          <w:snapToGrid w:val="0"/>
          <w:sz w:val="24"/>
          <w:lang w:eastAsia="zh-CN"/>
        </w:rPr>
        <w:t xml:space="preserve"> 14/11 </w:t>
      </w:r>
      <w:r w:rsidRPr="00853875">
        <w:rPr>
          <w:rFonts w:eastAsia="SimSun"/>
          <w:snapToGrid w:val="0"/>
          <w:sz w:val="24"/>
          <w:lang w:eastAsia="zh-CN"/>
        </w:rPr>
        <w:t>号决定组织一次同行评议，征求对下文附件一至六的建议，并召开一次有人主持的不限成员名额在线论坛，讨论同行评议的结果，将论坛的成果提供给科学、技术和工艺咨询附属机构审议，以便向缔约方大会第十六届会议提出建议；</w:t>
      </w:r>
      <w:r w:rsidRPr="00853875">
        <w:rPr>
          <w:rFonts w:eastAsia="SimSun"/>
          <w:snapToGrid w:val="0"/>
          <w:sz w:val="24"/>
          <w:lang w:eastAsia="zh-CN"/>
        </w:rPr>
        <w:t xml:space="preserve"> </w:t>
      </w:r>
    </w:p>
    <w:p w14:paraId="6AE64119" w14:textId="4454D2E7" w:rsidR="007B442A" w:rsidRPr="00274796" w:rsidRDefault="007B442A" w:rsidP="007B442A">
      <w:pPr>
        <w:pStyle w:val="ListParagraph"/>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[3</w:t>
      </w:r>
      <w:r w:rsidR="009170AB">
        <w:rPr>
          <w:rFonts w:eastAsia="SimSun"/>
          <w:snapToGrid w:val="0"/>
          <w:sz w:val="24"/>
          <w:lang w:eastAsia="zh-CN"/>
        </w:rPr>
        <w:t xml:space="preserve">   </w:t>
      </w:r>
      <w:r w:rsidRPr="00C129AE">
        <w:rPr>
          <w:rFonts w:eastAsia="KaiTi"/>
          <w:snapToGrid w:val="0"/>
          <w:sz w:val="24"/>
          <w:lang w:eastAsia="zh-CN"/>
        </w:rPr>
        <w:t>邀请</w:t>
      </w:r>
      <w:r w:rsidRPr="00853875">
        <w:rPr>
          <w:rFonts w:eastAsia="SimSun"/>
          <w:snapToGrid w:val="0"/>
          <w:sz w:val="24"/>
          <w:lang w:eastAsia="zh-CN"/>
        </w:rPr>
        <w:t>缔约方、其他国家政府和相关组织在评估外来入侵物种管理的成本、效益和优先次序时，更明确地纳入生物多样性在国家和</w:t>
      </w:r>
      <w:r w:rsidRPr="00853875">
        <w:rPr>
          <w:rFonts w:eastAsia="SimSun"/>
          <w:snapToGrid w:val="0"/>
          <w:sz w:val="24"/>
          <w:lang w:eastAsia="zh-CN"/>
        </w:rPr>
        <w:t>/</w:t>
      </w:r>
      <w:r w:rsidRPr="00853875">
        <w:rPr>
          <w:rFonts w:eastAsia="SimSun"/>
          <w:snapToGrid w:val="0"/>
          <w:sz w:val="24"/>
          <w:lang w:eastAsia="zh-CN"/>
        </w:rPr>
        <w:t>或次国家层面各个社区（包括土著人民和地方社区、妇女、青年和老龄人）内的各种不同的社会和文化价值，</w:t>
      </w:r>
      <w:r w:rsidRPr="00853875">
        <w:rPr>
          <w:rFonts w:eastAsia="SimSun"/>
          <w:color w:val="333333"/>
          <w:sz w:val="24"/>
          <w:shd w:val="clear" w:color="auto" w:fill="FFFFFF"/>
          <w:lang w:eastAsia="zh-CN"/>
        </w:rPr>
        <w:t>并遵守相关多边协定规定的权利和义务，</w:t>
      </w:r>
      <w:r w:rsidRPr="00853875">
        <w:rPr>
          <w:rFonts w:eastAsia="SimSun"/>
          <w:snapToGrid w:val="0"/>
          <w:sz w:val="24"/>
          <w:lang w:eastAsia="zh-CN"/>
        </w:rPr>
        <w:t>[</w:t>
      </w:r>
      <w:r w:rsidRPr="00853875">
        <w:rPr>
          <w:rFonts w:eastAsia="SimSun"/>
          <w:snapToGrid w:val="0"/>
          <w:sz w:val="24"/>
          <w:lang w:eastAsia="zh-CN"/>
        </w:rPr>
        <w:t>同时注意到生物多样性和生态系统服务政府间科学</w:t>
      </w:r>
      <w:r w:rsidRPr="00853875">
        <w:rPr>
          <w:rFonts w:eastAsia="SimSun"/>
          <w:snapToGrid w:val="0"/>
          <w:sz w:val="24"/>
          <w:lang w:eastAsia="zh-CN"/>
        </w:rPr>
        <w:t>-</w:t>
      </w:r>
      <w:r w:rsidRPr="00853875">
        <w:rPr>
          <w:rFonts w:eastAsia="SimSun"/>
          <w:snapToGrid w:val="0"/>
          <w:sz w:val="24"/>
          <w:lang w:eastAsia="zh-CN"/>
        </w:rPr>
        <w:t>政策平台对自然及其惠益，包括生物多样性和生态系统功能和服务的多种价值的不同概念化所作的评估</w:t>
      </w:r>
      <w:r w:rsidRPr="00853875">
        <w:rPr>
          <w:rStyle w:val="FootnoteReference"/>
          <w:rFonts w:eastAsia="SimSun"/>
          <w:kern w:val="22"/>
          <w:sz w:val="24"/>
        </w:rPr>
        <w:lastRenderedPageBreak/>
        <w:footnoteReference w:id="327"/>
      </w:r>
      <w:r w:rsidR="00916633">
        <w:rPr>
          <w:rFonts w:eastAsia="SimSun" w:hint="eastAsia"/>
          <w:snapToGrid w:val="0"/>
          <w:sz w:val="24"/>
          <w:lang w:eastAsia="zh-CN"/>
        </w:rPr>
        <w:t>，</w:t>
      </w:r>
      <w:r w:rsidRPr="00853875">
        <w:rPr>
          <w:rFonts w:eastAsia="SimSun"/>
          <w:snapToGrid w:val="0"/>
          <w:sz w:val="24"/>
          <w:lang w:eastAsia="zh-CN"/>
        </w:rPr>
        <w:t>]</w:t>
      </w:r>
      <w:r w:rsidRPr="00853875">
        <w:rPr>
          <w:rFonts w:eastAsia="SimSun"/>
          <w:color w:val="333333"/>
          <w:sz w:val="24"/>
          <w:shd w:val="clear" w:color="auto" w:fill="FFFFFF"/>
          <w:lang w:eastAsia="zh-CN"/>
        </w:rPr>
        <w:t>以促使相关行为者参与的现有进程以及国际和国家最佳做法为基础，以便</w:t>
      </w:r>
      <w:r w:rsidRPr="00853875">
        <w:rPr>
          <w:rFonts w:eastAsia="SimSun"/>
          <w:snapToGrid w:val="0"/>
          <w:sz w:val="24"/>
          <w:lang w:eastAsia="zh-CN"/>
        </w:rPr>
        <w:t>有效地为基于科学证据和风险评估的多</w:t>
      </w:r>
      <w:r>
        <w:rPr>
          <w:rFonts w:eastAsia="SimSun" w:hint="eastAsia"/>
          <w:snapToGrid w:val="0"/>
          <w:sz w:val="24"/>
          <w:lang w:eastAsia="zh-CN"/>
        </w:rPr>
        <w:t>准则</w:t>
      </w:r>
      <w:r w:rsidRPr="00853875">
        <w:rPr>
          <w:rFonts w:eastAsia="SimSun"/>
          <w:snapToGrid w:val="0"/>
          <w:sz w:val="24"/>
          <w:lang w:eastAsia="zh-CN"/>
        </w:rPr>
        <w:t>决策过程提供信息；</w:t>
      </w:r>
      <w:r>
        <w:rPr>
          <w:rFonts w:eastAsia="SimSun" w:hint="eastAsia"/>
          <w:snapToGrid w:val="0"/>
          <w:sz w:val="24"/>
          <w:lang w:eastAsia="zh-CN"/>
        </w:rPr>
        <w:t>]</w:t>
      </w:r>
    </w:p>
    <w:p w14:paraId="1E5C4522" w14:textId="77777777" w:rsidR="007B442A" w:rsidRPr="00853875" w:rsidRDefault="007B442A">
      <w:pPr>
        <w:pStyle w:val="ListParagraph"/>
        <w:numPr>
          <w:ilvl w:val="0"/>
          <w:numId w:val="183"/>
        </w:numPr>
        <w:adjustRightInd w:val="0"/>
        <w:snapToGrid w:val="0"/>
        <w:spacing w:before="120" w:after="120" w:line="240" w:lineRule="atLeast"/>
        <w:ind w:left="0" w:firstLine="490"/>
        <w:contextualSpacing w:val="0"/>
        <w:rPr>
          <w:rFonts w:eastAsia="SimSun"/>
          <w:snapToGrid w:val="0"/>
          <w:sz w:val="24"/>
          <w:lang w:eastAsia="zh-CN"/>
        </w:rPr>
      </w:pPr>
      <w:r w:rsidRPr="00C129AE">
        <w:rPr>
          <w:rFonts w:eastAsia="KaiTi"/>
          <w:snapToGrid w:val="0"/>
          <w:sz w:val="24"/>
          <w:lang w:eastAsia="zh-CN"/>
        </w:rPr>
        <w:t>欢迎</w:t>
      </w:r>
      <w:r w:rsidRPr="00853875">
        <w:rPr>
          <w:rFonts w:eastAsia="SimSun"/>
          <w:snapToGrid w:val="0"/>
          <w:sz w:val="24"/>
          <w:lang w:eastAsia="zh-CN"/>
        </w:rPr>
        <w:t>世界海关组织将外来入侵物种列入其《跨境电子商务标准框架》下的技术规范；</w:t>
      </w:r>
    </w:p>
    <w:p w14:paraId="54D4F64D" w14:textId="77777777" w:rsidR="007B442A" w:rsidRPr="00853875" w:rsidRDefault="007B442A">
      <w:pPr>
        <w:pStyle w:val="ListParagraph"/>
        <w:numPr>
          <w:ilvl w:val="0"/>
          <w:numId w:val="183"/>
        </w:numPr>
        <w:adjustRightInd w:val="0"/>
        <w:snapToGrid w:val="0"/>
        <w:spacing w:before="120" w:after="120" w:line="240" w:lineRule="atLeast"/>
        <w:ind w:left="0" w:firstLine="490"/>
        <w:contextualSpacing w:val="0"/>
        <w:rPr>
          <w:rFonts w:eastAsia="SimSun"/>
          <w:snapToGrid w:val="0"/>
          <w:sz w:val="24"/>
          <w:lang w:eastAsia="zh-CN"/>
        </w:rPr>
      </w:pPr>
      <w:r w:rsidRPr="00C129AE">
        <w:rPr>
          <w:rFonts w:eastAsia="KaiTi"/>
          <w:snapToGrid w:val="0"/>
          <w:sz w:val="24"/>
          <w:lang w:eastAsia="zh-CN"/>
        </w:rPr>
        <w:t>鼓励</w:t>
      </w:r>
      <w:r w:rsidRPr="00853875">
        <w:rPr>
          <w:rFonts w:eastAsia="SimSun"/>
          <w:snapToGrid w:val="0"/>
          <w:sz w:val="24"/>
          <w:lang w:eastAsia="zh-CN"/>
        </w:rPr>
        <w:t>缔约方并</w:t>
      </w:r>
      <w:r w:rsidRPr="004B124C">
        <w:rPr>
          <w:rFonts w:eastAsia="KaiTi"/>
          <w:snapToGrid w:val="0"/>
          <w:sz w:val="24"/>
          <w:lang w:eastAsia="zh-CN"/>
        </w:rPr>
        <w:t>邀请</w:t>
      </w:r>
      <w:r w:rsidRPr="00853875">
        <w:rPr>
          <w:rFonts w:eastAsia="SimSun"/>
          <w:snapToGrid w:val="0"/>
          <w:sz w:val="24"/>
          <w:lang w:eastAsia="zh-CN"/>
        </w:rPr>
        <w:t>其他</w:t>
      </w:r>
      <w:r>
        <w:rPr>
          <w:rFonts w:eastAsia="SimSun" w:hint="eastAsia"/>
          <w:snapToGrid w:val="0"/>
          <w:sz w:val="24"/>
          <w:lang w:eastAsia="zh-CN"/>
        </w:rPr>
        <w:t>国家</w:t>
      </w:r>
      <w:r w:rsidRPr="00853875">
        <w:rPr>
          <w:rFonts w:eastAsia="SimSun"/>
          <w:snapToGrid w:val="0"/>
          <w:sz w:val="24"/>
          <w:lang w:eastAsia="zh-CN"/>
        </w:rPr>
        <w:t>政府和相关组织开发面向公众的国家、区域或国际开放式门户网站或其他网站，以此加强合作</w:t>
      </w:r>
      <w:r>
        <w:rPr>
          <w:rFonts w:eastAsia="SimSun" w:hint="eastAsia"/>
          <w:snapToGrid w:val="0"/>
          <w:sz w:val="24"/>
          <w:lang w:eastAsia="zh-CN"/>
        </w:rPr>
        <w:t>，</w:t>
      </w:r>
      <w:r w:rsidRPr="00853875">
        <w:rPr>
          <w:rFonts w:eastAsia="SimSun"/>
          <w:snapToGrid w:val="0"/>
          <w:sz w:val="24"/>
          <w:lang w:eastAsia="zh-CN"/>
        </w:rPr>
        <w:t>提高关于外来入侵物种对生物多样性和生态系统所构成威胁的认识和了解，并为识别和管理外来入侵物种提供实际帮助，同时争取公众在报告外来入侵物种事件及控制和管理这些物种方面提供帮助；</w:t>
      </w:r>
      <w:r w:rsidRPr="00853875">
        <w:rPr>
          <w:rFonts w:eastAsia="SimSun"/>
          <w:snapToGrid w:val="0"/>
          <w:sz w:val="24"/>
          <w:lang w:eastAsia="zh-CN"/>
        </w:rPr>
        <w:t xml:space="preserve"> </w:t>
      </w:r>
    </w:p>
    <w:p w14:paraId="08F9D6B8" w14:textId="77777777" w:rsidR="007B442A" w:rsidRPr="00853875" w:rsidRDefault="007B442A" w:rsidP="007B442A">
      <w:pPr>
        <w:pStyle w:val="ListParagraph"/>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[6</w:t>
      </w:r>
      <w:r w:rsidRPr="00C129AE">
        <w:rPr>
          <w:rFonts w:eastAsia="KaiTi"/>
          <w:snapToGrid w:val="0"/>
          <w:sz w:val="24"/>
          <w:lang w:eastAsia="zh-CN"/>
        </w:rPr>
        <w:t>重申</w:t>
      </w:r>
      <w:r w:rsidRPr="00853875">
        <w:rPr>
          <w:rFonts w:eastAsia="SimSun"/>
          <w:snapToGrid w:val="0"/>
          <w:sz w:val="24"/>
          <w:lang w:eastAsia="zh-CN"/>
        </w:rPr>
        <w:t>在考虑采用诸如人工基因驱动这样的方法管理外来入侵物种时，应适用《公约》和《卡塔赫纳议定书》序言中所述预防办法，同时回顾第</w:t>
      </w:r>
      <w:r w:rsidRPr="00853875">
        <w:rPr>
          <w:rFonts w:eastAsia="SimSun"/>
          <w:snapToGrid w:val="0"/>
          <w:sz w:val="24"/>
          <w:lang w:eastAsia="zh-CN"/>
        </w:rPr>
        <w:t>14/19</w:t>
      </w:r>
      <w:r w:rsidRPr="00853875">
        <w:rPr>
          <w:rFonts w:eastAsia="SimSun"/>
          <w:snapToGrid w:val="0"/>
          <w:sz w:val="24"/>
          <w:lang w:eastAsia="zh-CN"/>
        </w:rPr>
        <w:t>号决定第</w:t>
      </w:r>
      <w:r w:rsidRPr="00853875">
        <w:rPr>
          <w:rFonts w:eastAsia="SimSun"/>
          <w:snapToGrid w:val="0"/>
          <w:sz w:val="24"/>
          <w:lang w:eastAsia="zh-CN"/>
        </w:rPr>
        <w:t>11</w:t>
      </w:r>
      <w:r w:rsidRPr="00853875">
        <w:rPr>
          <w:rFonts w:eastAsia="SimSun"/>
          <w:snapToGrid w:val="0"/>
          <w:sz w:val="24"/>
          <w:lang w:eastAsia="zh-CN"/>
        </w:rPr>
        <w:t>段；</w:t>
      </w:r>
      <w:r w:rsidRPr="00853875">
        <w:rPr>
          <w:rFonts w:eastAsia="SimSun"/>
          <w:snapToGrid w:val="0"/>
          <w:sz w:val="24"/>
          <w:lang w:eastAsia="zh-CN"/>
        </w:rPr>
        <w:t xml:space="preserve">] </w:t>
      </w:r>
    </w:p>
    <w:p w14:paraId="73AF1626" w14:textId="77777777" w:rsidR="007B442A" w:rsidRPr="00853875" w:rsidRDefault="007B442A">
      <w:pPr>
        <w:pStyle w:val="ListParagraph"/>
        <w:numPr>
          <w:ilvl w:val="0"/>
          <w:numId w:val="184"/>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w:t>
      </w:r>
      <w:r w:rsidRPr="00C129AE">
        <w:rPr>
          <w:rFonts w:eastAsia="KaiTi"/>
          <w:snapToGrid w:val="0"/>
          <w:sz w:val="24"/>
          <w:lang w:eastAsia="zh-CN"/>
        </w:rPr>
        <w:t>敦促</w:t>
      </w:r>
      <w:r w:rsidRPr="00853875">
        <w:rPr>
          <w:rFonts w:eastAsia="SimSun"/>
          <w:snapToGrid w:val="0"/>
          <w:sz w:val="24"/>
          <w:lang w:eastAsia="zh-CN"/>
        </w:rPr>
        <w:t>]</w:t>
      </w:r>
      <w:r>
        <w:rPr>
          <w:rFonts w:eastAsia="SimSun"/>
          <w:snapToGrid w:val="0"/>
          <w:sz w:val="24"/>
          <w:lang w:eastAsia="zh-CN"/>
        </w:rPr>
        <w:t>/[</w:t>
      </w:r>
      <w:r w:rsidRPr="00C129AE">
        <w:rPr>
          <w:rFonts w:eastAsia="KaiTi"/>
          <w:snapToGrid w:val="0"/>
          <w:sz w:val="24"/>
          <w:lang w:eastAsia="zh-CN"/>
        </w:rPr>
        <w:t>鼓励</w:t>
      </w:r>
      <w:r w:rsidRPr="00853875">
        <w:rPr>
          <w:rFonts w:eastAsia="SimSun"/>
          <w:snapToGrid w:val="0"/>
          <w:sz w:val="24"/>
          <w:lang w:eastAsia="zh-CN"/>
        </w:rPr>
        <w:t>]</w:t>
      </w:r>
      <w:r w:rsidRPr="00853875">
        <w:rPr>
          <w:rFonts w:eastAsia="SimSun"/>
          <w:snapToGrid w:val="0"/>
          <w:sz w:val="24"/>
          <w:lang w:eastAsia="zh-CN"/>
        </w:rPr>
        <w:t>缔约方和其他</w:t>
      </w:r>
      <w:r>
        <w:rPr>
          <w:rFonts w:eastAsia="SimSun" w:hint="eastAsia"/>
          <w:snapToGrid w:val="0"/>
          <w:sz w:val="24"/>
          <w:lang w:eastAsia="zh-CN"/>
        </w:rPr>
        <w:t>国家</w:t>
      </w:r>
      <w:r w:rsidRPr="00853875">
        <w:rPr>
          <w:rFonts w:eastAsia="SimSun"/>
          <w:snapToGrid w:val="0"/>
          <w:sz w:val="24"/>
          <w:lang w:eastAsia="zh-CN"/>
        </w:rPr>
        <w:t>政府促进监测大规模改变路径释放外来迁移种群或人工养殖种群，例如鱼类、树木和狩猎物种，对本地种群的遗传多样性和适应环境变化的长期能力造成的有害影响，采取适当行动来决对本地种群的任何不利影响，并酌情与其他缔约方分享知识和最佳做法；</w:t>
      </w:r>
      <w:r w:rsidRPr="00853875">
        <w:rPr>
          <w:rFonts w:eastAsia="SimSun"/>
          <w:snapToGrid w:val="0"/>
          <w:sz w:val="24"/>
          <w:lang w:eastAsia="zh-CN"/>
        </w:rPr>
        <w:t xml:space="preserve"> </w:t>
      </w:r>
    </w:p>
    <w:p w14:paraId="1EF1B0AF" w14:textId="77777777" w:rsidR="007B442A" w:rsidRPr="00853875" w:rsidRDefault="007B442A">
      <w:pPr>
        <w:pStyle w:val="ListParagraph"/>
        <w:numPr>
          <w:ilvl w:val="0"/>
          <w:numId w:val="184"/>
        </w:numPr>
        <w:adjustRightInd w:val="0"/>
        <w:snapToGrid w:val="0"/>
        <w:spacing w:before="120" w:after="120" w:line="240" w:lineRule="atLeast"/>
        <w:ind w:left="0" w:firstLine="490"/>
        <w:contextualSpacing w:val="0"/>
        <w:rPr>
          <w:rFonts w:eastAsia="SimSun"/>
          <w:snapToGrid w:val="0"/>
          <w:sz w:val="24"/>
          <w:lang w:eastAsia="zh-CN"/>
        </w:rPr>
      </w:pPr>
      <w:r w:rsidRPr="00C129AE">
        <w:rPr>
          <w:rFonts w:eastAsia="KaiTi"/>
          <w:snapToGrid w:val="0"/>
          <w:sz w:val="24"/>
          <w:lang w:eastAsia="zh-CN"/>
        </w:rPr>
        <w:t>邀请</w:t>
      </w:r>
      <w:r w:rsidRPr="00853875">
        <w:rPr>
          <w:rFonts w:eastAsia="SimSun"/>
          <w:snapToGrid w:val="0"/>
          <w:sz w:val="24"/>
          <w:lang w:eastAsia="zh-CN"/>
        </w:rPr>
        <w:t>联合国经济及社会理事会秘书处、世界海关组织、国际植物保护公约、世界动物卫生组织、世界卫生组织、联合国粮食及农业组织及其食品法典、濒危野生动植物种国际贸易公约秘书处和国际自然保护联盟的入侵物种专家组根据各自的任务范围，在与外来入侵物种相关的目标和行动方面，包括在对其进行监测和报告方面支持各国落实</w:t>
      </w:r>
      <w:r w:rsidRPr="00853875">
        <w:rPr>
          <w:rFonts w:eastAsia="SimSun"/>
          <w:snapToGrid w:val="0"/>
          <w:sz w:val="24"/>
          <w:lang w:eastAsia="zh-CN"/>
        </w:rPr>
        <w:t xml:space="preserve">2020 </w:t>
      </w:r>
      <w:r w:rsidRPr="00853875">
        <w:rPr>
          <w:rFonts w:eastAsia="SimSun"/>
          <w:snapToGrid w:val="0"/>
          <w:sz w:val="24"/>
          <w:lang w:eastAsia="zh-CN"/>
        </w:rPr>
        <w:t>年后全球生物多样性框架；</w:t>
      </w:r>
    </w:p>
    <w:p w14:paraId="3913ED3C" w14:textId="77777777" w:rsidR="007B442A" w:rsidRPr="00853875" w:rsidRDefault="007B442A">
      <w:pPr>
        <w:pStyle w:val="ListParagraph"/>
        <w:numPr>
          <w:ilvl w:val="0"/>
          <w:numId w:val="184"/>
        </w:numPr>
        <w:adjustRightInd w:val="0"/>
        <w:snapToGrid w:val="0"/>
        <w:spacing w:before="120" w:after="120" w:line="240" w:lineRule="atLeast"/>
        <w:ind w:left="0" w:firstLine="490"/>
        <w:contextualSpacing w:val="0"/>
        <w:rPr>
          <w:rFonts w:eastAsia="SimSun"/>
          <w:snapToGrid w:val="0"/>
          <w:sz w:val="24"/>
          <w:lang w:eastAsia="zh-CN"/>
        </w:rPr>
      </w:pPr>
      <w:r w:rsidRPr="00C129AE">
        <w:rPr>
          <w:rFonts w:eastAsia="KaiTi"/>
          <w:snapToGrid w:val="0"/>
          <w:sz w:val="24"/>
          <w:lang w:eastAsia="zh-CN"/>
        </w:rPr>
        <w:t>注意到</w:t>
      </w:r>
      <w:r w:rsidRPr="00853875">
        <w:rPr>
          <w:rFonts w:eastAsia="SimSun"/>
          <w:snapToGrid w:val="0"/>
          <w:sz w:val="24"/>
          <w:lang w:eastAsia="zh-CN"/>
        </w:rPr>
        <w:t>经济及社会理事会危险货物运输专家小组委员会与外来入侵物种问题机构间联络小组和其他专家合作，在其下次会议上审议将《环境有害活生物体》纳入《联合国危险货物运输建议书</w:t>
      </w:r>
      <w:r w:rsidRPr="00853875">
        <w:rPr>
          <w:rFonts w:eastAsia="SimSun"/>
          <w:snapToGrid w:val="0"/>
          <w:sz w:val="24"/>
          <w:lang w:eastAsia="zh-CN"/>
        </w:rPr>
        <w:t>-</w:t>
      </w:r>
      <w:r w:rsidRPr="00853875">
        <w:rPr>
          <w:rFonts w:eastAsia="SimSun"/>
          <w:snapToGrid w:val="0"/>
          <w:sz w:val="24"/>
          <w:lang w:eastAsia="zh-CN"/>
        </w:rPr>
        <w:t>示范条例》</w:t>
      </w:r>
      <w:r w:rsidRPr="00853875">
        <w:rPr>
          <w:rStyle w:val="FootnoteReference"/>
          <w:rFonts w:eastAsia="SimSun"/>
          <w:snapToGrid w:val="0"/>
          <w:sz w:val="24"/>
        </w:rPr>
        <w:footnoteReference w:id="328"/>
      </w:r>
      <w:r w:rsidRPr="00853875">
        <w:rPr>
          <w:rFonts w:eastAsia="SimSun"/>
          <w:snapToGrid w:val="0"/>
          <w:sz w:val="24"/>
          <w:lang w:eastAsia="zh-CN"/>
        </w:rPr>
        <w:t xml:space="preserve"> </w:t>
      </w:r>
      <w:r w:rsidRPr="00853875">
        <w:rPr>
          <w:rFonts w:eastAsia="SimSun"/>
          <w:snapToGrid w:val="0"/>
          <w:sz w:val="24"/>
          <w:lang w:eastAsia="zh-CN"/>
        </w:rPr>
        <w:t>第</w:t>
      </w:r>
      <w:r w:rsidRPr="00853875">
        <w:rPr>
          <w:rFonts w:eastAsia="SimSun"/>
          <w:snapToGrid w:val="0"/>
          <w:sz w:val="24"/>
          <w:lang w:eastAsia="zh-CN"/>
        </w:rPr>
        <w:t>2.9</w:t>
      </w:r>
      <w:r w:rsidRPr="00853875">
        <w:rPr>
          <w:rFonts w:eastAsia="SimSun"/>
          <w:snapToGrid w:val="0"/>
          <w:sz w:val="24"/>
          <w:lang w:eastAsia="zh-CN"/>
        </w:rPr>
        <w:t>章第</w:t>
      </w:r>
      <w:r w:rsidRPr="00853875">
        <w:rPr>
          <w:rFonts w:eastAsia="SimSun"/>
          <w:snapToGrid w:val="0"/>
          <w:sz w:val="24"/>
          <w:lang w:eastAsia="zh-CN"/>
        </w:rPr>
        <w:t>9</w:t>
      </w:r>
      <w:r w:rsidRPr="00853875">
        <w:rPr>
          <w:rFonts w:eastAsia="SimSun"/>
          <w:snapToGrid w:val="0"/>
          <w:sz w:val="24"/>
          <w:lang w:eastAsia="zh-CN"/>
        </w:rPr>
        <w:t>类的问题，同时考虑到意外引进包括病原体在内的外来入侵物种的风险；</w:t>
      </w:r>
    </w:p>
    <w:p w14:paraId="4C80F176" w14:textId="3BA9133C" w:rsidR="007B442A" w:rsidRPr="00853875" w:rsidRDefault="007B442A">
      <w:pPr>
        <w:pStyle w:val="ListParagraph"/>
        <w:numPr>
          <w:ilvl w:val="0"/>
          <w:numId w:val="184"/>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w:t>
      </w:r>
      <w:r w:rsidRPr="00C129AE">
        <w:rPr>
          <w:rFonts w:eastAsia="KaiTi"/>
          <w:snapToGrid w:val="0"/>
          <w:sz w:val="24"/>
          <w:lang w:eastAsia="zh-CN"/>
        </w:rPr>
        <w:t>欢迎</w:t>
      </w:r>
      <w:r w:rsidRPr="00853875">
        <w:rPr>
          <w:rFonts w:eastAsia="SimSun"/>
          <w:snapToGrid w:val="0"/>
          <w:sz w:val="24"/>
          <w:lang w:eastAsia="zh-CN"/>
        </w:rPr>
        <w:t>][</w:t>
      </w:r>
      <w:r w:rsidRPr="00B32530">
        <w:rPr>
          <w:rFonts w:eastAsia="KaiTi" w:hint="eastAsia"/>
          <w:snapToGrid w:val="0"/>
          <w:sz w:val="24"/>
          <w:lang w:eastAsia="zh-CN"/>
        </w:rPr>
        <w:t>表示</w:t>
      </w:r>
      <w:r w:rsidRPr="00C129AE">
        <w:rPr>
          <w:rFonts w:eastAsia="KaiTi"/>
          <w:snapToGrid w:val="0"/>
          <w:sz w:val="24"/>
          <w:lang w:eastAsia="zh-CN"/>
        </w:rPr>
        <w:t>注意到</w:t>
      </w:r>
      <w:r w:rsidRPr="00853875">
        <w:rPr>
          <w:rFonts w:eastAsia="SimSun"/>
          <w:snapToGrid w:val="0"/>
          <w:sz w:val="24"/>
          <w:lang w:eastAsia="zh-CN"/>
        </w:rPr>
        <w:t>]</w:t>
      </w:r>
      <w:r w:rsidRPr="00853875">
        <w:rPr>
          <w:rFonts w:eastAsia="SimSun"/>
          <w:snapToGrid w:val="0"/>
          <w:sz w:val="24"/>
          <w:lang w:eastAsia="zh-CN"/>
        </w:rPr>
        <w:t>《养护欧洲野生生物和自然生境公约》（《伯尔尼公约》）</w:t>
      </w:r>
      <w:r w:rsidRPr="00853875">
        <w:rPr>
          <w:rStyle w:val="FootnoteReference"/>
          <w:rFonts w:eastAsia="SimSun"/>
          <w:snapToGrid w:val="0"/>
          <w:sz w:val="24"/>
        </w:rPr>
        <w:footnoteReference w:id="329"/>
      </w:r>
      <w:r w:rsidRPr="00853875">
        <w:rPr>
          <w:rFonts w:eastAsia="SimSun"/>
          <w:snapToGrid w:val="0"/>
          <w:sz w:val="24"/>
          <w:lang w:eastAsia="zh-CN"/>
        </w:rPr>
        <w:t xml:space="preserve"> </w:t>
      </w:r>
      <w:r w:rsidRPr="00853875">
        <w:rPr>
          <w:rFonts w:eastAsia="SimSun"/>
          <w:snapToGrid w:val="0"/>
          <w:sz w:val="24"/>
          <w:lang w:eastAsia="zh-CN"/>
        </w:rPr>
        <w:t>正在就外来病原体和寄生虫引起的新出现传染病以及可能成为原体和寄生虫载体或宿主的外来入侵物种对生物多样性构成日益严重的威胁这一主题进行的工作</w:t>
      </w:r>
      <w:r w:rsidRPr="00853875">
        <w:rPr>
          <w:rStyle w:val="FootnoteReference"/>
          <w:rFonts w:eastAsia="SimSun"/>
          <w:snapToGrid w:val="0"/>
          <w:sz w:val="24"/>
        </w:rPr>
        <w:footnoteReference w:id="330"/>
      </w:r>
      <w:r w:rsidR="00916633">
        <w:rPr>
          <w:rFonts w:eastAsia="SimSun" w:hint="eastAsia"/>
          <w:snapToGrid w:val="0"/>
          <w:sz w:val="24"/>
          <w:lang w:eastAsia="zh-CN"/>
        </w:rPr>
        <w:t>，</w:t>
      </w:r>
      <w:r w:rsidRPr="00853875">
        <w:rPr>
          <w:rFonts w:eastAsia="SimSun"/>
          <w:snapToGrid w:val="0"/>
          <w:sz w:val="24"/>
          <w:lang w:eastAsia="zh-CN"/>
        </w:rPr>
        <w:t>鉴于这种情况对生物多样性的威胁越来越大，</w:t>
      </w:r>
      <w:r w:rsidRPr="00C129AE">
        <w:rPr>
          <w:rFonts w:eastAsia="KaiTi"/>
          <w:snapToGrid w:val="0"/>
          <w:sz w:val="24"/>
          <w:lang w:eastAsia="zh-CN"/>
        </w:rPr>
        <w:t>邀请</w:t>
      </w:r>
      <w:r w:rsidRPr="00853875">
        <w:rPr>
          <w:rFonts w:eastAsia="SimSun"/>
          <w:snapToGrid w:val="0"/>
          <w:sz w:val="24"/>
          <w:lang w:eastAsia="zh-CN"/>
        </w:rPr>
        <w:t>缔约方、其他</w:t>
      </w:r>
      <w:r>
        <w:rPr>
          <w:rFonts w:eastAsia="SimSun" w:hint="eastAsia"/>
          <w:snapToGrid w:val="0"/>
          <w:sz w:val="24"/>
          <w:lang w:eastAsia="zh-CN"/>
        </w:rPr>
        <w:t>国家</w:t>
      </w:r>
      <w:r w:rsidRPr="00853875">
        <w:rPr>
          <w:rFonts w:eastAsia="SimSun"/>
          <w:snapToGrid w:val="0"/>
          <w:sz w:val="24"/>
          <w:lang w:eastAsia="zh-CN"/>
        </w:rPr>
        <w:t>政府和组织向执行秘书提交信息，说明对影响生物多样性，尤其是影响野生动植物健康的由外来病原体或寄生虫以及作为病原体或寄生虫的载体或宿主的外来入侵物种引起的新出现传染病进行前景展望、监测和管理方面的经验和相关举措；</w:t>
      </w:r>
    </w:p>
    <w:p w14:paraId="09BC0D78" w14:textId="77777777" w:rsidR="007B442A" w:rsidRPr="00853875" w:rsidRDefault="007B442A" w:rsidP="007B442A">
      <w:pPr>
        <w:pStyle w:val="ListParagraph"/>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[11. [</w:t>
      </w:r>
      <w:r w:rsidRPr="00C129AE">
        <w:rPr>
          <w:rFonts w:eastAsia="KaiTi"/>
          <w:snapToGrid w:val="0"/>
          <w:sz w:val="24"/>
          <w:lang w:eastAsia="zh-CN"/>
        </w:rPr>
        <w:t>欢迎</w:t>
      </w:r>
      <w:r w:rsidRPr="00853875">
        <w:rPr>
          <w:rFonts w:eastAsia="SimSun"/>
          <w:snapToGrid w:val="0"/>
          <w:sz w:val="24"/>
          <w:lang w:eastAsia="zh-CN"/>
        </w:rPr>
        <w:t>]/[</w:t>
      </w:r>
      <w:r w:rsidRPr="00B32530">
        <w:rPr>
          <w:rFonts w:eastAsia="KaiTi" w:hint="eastAsia"/>
          <w:snapToGrid w:val="0"/>
          <w:sz w:val="24"/>
          <w:lang w:eastAsia="zh-CN"/>
        </w:rPr>
        <w:t xml:space="preserve"> </w:t>
      </w:r>
      <w:r w:rsidRPr="00B32530">
        <w:rPr>
          <w:rFonts w:eastAsia="KaiTi" w:hint="eastAsia"/>
          <w:snapToGrid w:val="0"/>
          <w:sz w:val="24"/>
          <w:lang w:eastAsia="zh-CN"/>
        </w:rPr>
        <w:t>表示</w:t>
      </w:r>
      <w:r w:rsidRPr="00C129AE">
        <w:rPr>
          <w:rFonts w:eastAsia="KaiTi"/>
          <w:snapToGrid w:val="0"/>
          <w:sz w:val="24"/>
          <w:lang w:eastAsia="zh-CN"/>
        </w:rPr>
        <w:t>注意到</w:t>
      </w:r>
      <w:r w:rsidRPr="00853875">
        <w:rPr>
          <w:rFonts w:eastAsia="SimSun"/>
          <w:snapToGrid w:val="0"/>
          <w:sz w:val="24"/>
          <w:lang w:eastAsia="zh-CN"/>
        </w:rPr>
        <w:t>]</w:t>
      </w:r>
      <w:r w:rsidRPr="00853875">
        <w:rPr>
          <w:rFonts w:eastAsia="SimSun"/>
          <w:snapToGrid w:val="0"/>
          <w:sz w:val="24"/>
          <w:lang w:eastAsia="zh-CN"/>
        </w:rPr>
        <w:t>生物多样性和生态系统服务政府间科学</w:t>
      </w:r>
      <w:r w:rsidRPr="00853875">
        <w:rPr>
          <w:rFonts w:eastAsia="SimSun"/>
          <w:snapToGrid w:val="0"/>
          <w:sz w:val="24"/>
          <w:lang w:eastAsia="zh-CN"/>
        </w:rPr>
        <w:t>-</w:t>
      </w:r>
      <w:r w:rsidRPr="00853875">
        <w:rPr>
          <w:rFonts w:eastAsia="SimSun"/>
          <w:snapToGrid w:val="0"/>
          <w:sz w:val="24"/>
          <w:lang w:eastAsia="zh-CN"/>
        </w:rPr>
        <w:t>政策平台正在开展的关于外来入侵物种及其控制的专题评估工作，预计将于</w:t>
      </w:r>
      <w:r w:rsidRPr="00853875">
        <w:rPr>
          <w:rFonts w:eastAsia="SimSun"/>
          <w:snapToGrid w:val="0"/>
          <w:sz w:val="24"/>
          <w:lang w:eastAsia="zh-CN"/>
        </w:rPr>
        <w:t>2023</w:t>
      </w:r>
      <w:r w:rsidRPr="00853875">
        <w:rPr>
          <w:rFonts w:eastAsia="SimSun"/>
          <w:snapToGrid w:val="0"/>
          <w:sz w:val="24"/>
          <w:lang w:eastAsia="zh-CN"/>
        </w:rPr>
        <w:t>年</w:t>
      </w:r>
      <w:r w:rsidRPr="00853875">
        <w:rPr>
          <w:rFonts w:eastAsia="SimSun"/>
          <w:snapToGrid w:val="0"/>
          <w:sz w:val="24"/>
          <w:lang w:eastAsia="zh-CN"/>
        </w:rPr>
        <w:t>5</w:t>
      </w:r>
      <w:r w:rsidRPr="00853875">
        <w:rPr>
          <w:rFonts w:eastAsia="SimSun"/>
          <w:snapToGrid w:val="0"/>
          <w:sz w:val="24"/>
          <w:lang w:eastAsia="zh-CN"/>
        </w:rPr>
        <w:t>月公布；</w:t>
      </w:r>
      <w:r w:rsidRPr="00853875">
        <w:rPr>
          <w:rFonts w:eastAsia="SimSun"/>
          <w:snapToGrid w:val="0"/>
          <w:sz w:val="24"/>
          <w:lang w:eastAsia="zh-CN"/>
        </w:rPr>
        <w:t>]</w:t>
      </w:r>
    </w:p>
    <w:p w14:paraId="0E5D60A8" w14:textId="77777777" w:rsidR="007B442A" w:rsidRPr="00853875" w:rsidRDefault="007B442A" w:rsidP="007B442A">
      <w:pPr>
        <w:adjustRightInd w:val="0"/>
        <w:snapToGrid w:val="0"/>
        <w:spacing w:before="120" w:after="120" w:line="240" w:lineRule="atLeast"/>
        <w:ind w:firstLine="490"/>
        <w:rPr>
          <w:rFonts w:eastAsia="SimSun"/>
          <w:snapToGrid w:val="0"/>
          <w:sz w:val="24"/>
          <w:lang w:eastAsia="zh-CN"/>
        </w:rPr>
      </w:pPr>
      <w:r w:rsidRPr="00853875">
        <w:rPr>
          <w:rFonts w:eastAsia="SimSun"/>
          <w:snapToGrid w:val="0"/>
          <w:sz w:val="24"/>
          <w:lang w:eastAsia="zh-CN"/>
        </w:rPr>
        <w:lastRenderedPageBreak/>
        <w:t xml:space="preserve">[12. </w:t>
      </w:r>
      <w:r w:rsidRPr="00AD0333">
        <w:rPr>
          <w:rFonts w:eastAsia="KaiTi"/>
          <w:snapToGrid w:val="0"/>
          <w:sz w:val="24"/>
          <w:lang w:eastAsia="zh-CN"/>
        </w:rPr>
        <w:t>邀请</w:t>
      </w:r>
      <w:r w:rsidRPr="00853875">
        <w:rPr>
          <w:rFonts w:eastAsia="SimSun"/>
          <w:snapToGrid w:val="0"/>
          <w:sz w:val="24"/>
          <w:lang w:eastAsia="zh-CN"/>
        </w:rPr>
        <w:t>国际自然保护联盟的入侵物种专家组对可能影响生物多样性的外来病原体或寄生虫以及可能传播病原体或寄生虫的外来入侵物种的负面影响程度进行评估，并通过国际自然保护联盟的全球入侵物种数据库提供信息；</w:t>
      </w:r>
      <w:r w:rsidRPr="00853875">
        <w:rPr>
          <w:rFonts w:eastAsia="SimSun"/>
          <w:snapToGrid w:val="0"/>
          <w:sz w:val="24"/>
          <w:lang w:eastAsia="zh-CN"/>
        </w:rPr>
        <w:t>]</w:t>
      </w:r>
    </w:p>
    <w:p w14:paraId="2F51B904" w14:textId="77777777" w:rsidR="007B442A" w:rsidRPr="00853875" w:rsidRDefault="007B442A">
      <w:pPr>
        <w:pStyle w:val="ListParagraph"/>
        <w:numPr>
          <w:ilvl w:val="0"/>
          <w:numId w:val="185"/>
        </w:numPr>
        <w:adjustRightInd w:val="0"/>
        <w:snapToGrid w:val="0"/>
        <w:spacing w:before="120" w:after="120" w:line="240" w:lineRule="atLeast"/>
        <w:ind w:left="0" w:firstLine="490"/>
        <w:contextualSpacing w:val="0"/>
        <w:rPr>
          <w:rFonts w:eastAsia="SimSun"/>
          <w:snapToGrid w:val="0"/>
          <w:sz w:val="24"/>
          <w:lang w:eastAsia="zh-CN"/>
        </w:rPr>
      </w:pPr>
      <w:r w:rsidRPr="00AD0333">
        <w:rPr>
          <w:rFonts w:eastAsia="KaiTi"/>
          <w:snapToGrid w:val="0"/>
          <w:sz w:val="24"/>
          <w:lang w:eastAsia="zh-CN"/>
        </w:rPr>
        <w:t>请</w:t>
      </w:r>
      <w:r w:rsidRPr="00853875">
        <w:rPr>
          <w:rFonts w:eastAsia="SimSun"/>
          <w:snapToGrid w:val="0"/>
          <w:sz w:val="24"/>
          <w:lang w:eastAsia="zh-CN"/>
        </w:rPr>
        <w:t>执行秘书与科学、技术和工艺咨询附属机构主席团协商，在资源允许的情况下：</w:t>
      </w:r>
    </w:p>
    <w:p w14:paraId="6D3399D4" w14:textId="77777777" w:rsidR="007B442A" w:rsidRPr="00853875" w:rsidRDefault="007B442A" w:rsidP="007B442A">
      <w:pPr>
        <w:pStyle w:val="ListParagraph"/>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[(a)</w:t>
      </w:r>
      <w:r>
        <w:rPr>
          <w:rFonts w:eastAsia="SimSun"/>
          <w:snapToGrid w:val="0"/>
          <w:sz w:val="24"/>
          <w:lang w:eastAsia="zh-CN"/>
        </w:rPr>
        <w:tab/>
      </w:r>
      <w:r w:rsidRPr="00853875">
        <w:rPr>
          <w:rFonts w:eastAsia="SimSun"/>
          <w:snapToGrid w:val="0"/>
          <w:sz w:val="24"/>
          <w:lang w:eastAsia="zh-CN"/>
        </w:rPr>
        <w:t>根据各项国际协定和与之协调，并与外来入侵物种问题机构间联络小组和经济及社会理事会危险货物运输问题专家小组委员会秘书处协商，为该小组委员会编写一项关于全球统一的环境有害活生物体货运标识系统的提案，供科学、技术和工艺咨询附属机构在缔约方大会第十六届会议之前审议；</w:t>
      </w:r>
      <w:r w:rsidRPr="00853875">
        <w:rPr>
          <w:rFonts w:eastAsia="SimSun"/>
          <w:snapToGrid w:val="0"/>
          <w:sz w:val="24"/>
          <w:lang w:eastAsia="zh-CN"/>
        </w:rPr>
        <w:t>]</w:t>
      </w:r>
    </w:p>
    <w:p w14:paraId="6FA14FE0" w14:textId="77777777" w:rsidR="007B442A" w:rsidRPr="00853875" w:rsidRDefault="007B442A" w:rsidP="007B442A">
      <w:pPr>
        <w:pStyle w:val="ListParagraph"/>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[(b)</w:t>
      </w:r>
      <w:r w:rsidRPr="00853875">
        <w:rPr>
          <w:rFonts w:eastAsia="SimSun"/>
          <w:sz w:val="24"/>
          <w:lang w:eastAsia="zh-CN"/>
        </w:rPr>
        <w:t xml:space="preserve"> </w:t>
      </w:r>
      <w:r w:rsidRPr="00853875">
        <w:rPr>
          <w:rFonts w:eastAsia="SimSun"/>
          <w:snapToGrid w:val="0"/>
          <w:sz w:val="24"/>
          <w:lang w:eastAsia="zh-CN"/>
        </w:rPr>
        <w:t>与世界旅游组织合作，考虑共同努力将旅游业作为引进外来入侵物种及其管理的一个主要部门；</w:t>
      </w:r>
      <w:r w:rsidRPr="00853875">
        <w:rPr>
          <w:rFonts w:eastAsia="SimSun"/>
          <w:snapToGrid w:val="0"/>
          <w:sz w:val="24"/>
          <w:lang w:eastAsia="zh-CN"/>
        </w:rPr>
        <w:t>]</w:t>
      </w:r>
    </w:p>
    <w:p w14:paraId="1A8239F1" w14:textId="77777777" w:rsidR="007B442A" w:rsidRPr="00853875" w:rsidRDefault="007B442A">
      <w:pPr>
        <w:pStyle w:val="ListParagraph"/>
        <w:numPr>
          <w:ilvl w:val="0"/>
          <w:numId w:val="186"/>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继续与《国际植物保护公约》以及外来入侵物种问题机构间联络小组的其他成员合作，制定关于</w:t>
      </w:r>
      <w:r w:rsidRPr="00853875">
        <w:rPr>
          <w:rFonts w:eastAsia="SimSun"/>
          <w:snapToGrid w:val="0"/>
          <w:sz w:val="24"/>
          <w:lang w:eastAsia="zh-CN"/>
        </w:rPr>
        <w:t>[</w:t>
      </w:r>
      <w:r w:rsidRPr="00853875">
        <w:rPr>
          <w:rFonts w:eastAsia="SimSun"/>
          <w:snapToGrid w:val="0"/>
          <w:sz w:val="24"/>
          <w:lang w:eastAsia="zh-CN"/>
        </w:rPr>
        <w:t>海运集装箱使用和运输</w:t>
      </w:r>
      <w:r w:rsidRPr="00853875">
        <w:rPr>
          <w:rFonts w:eastAsia="SimSun"/>
          <w:snapToGrid w:val="0"/>
          <w:sz w:val="24"/>
          <w:lang w:eastAsia="zh-CN"/>
        </w:rPr>
        <w:t xml:space="preserve">]/[ </w:t>
      </w:r>
      <w:r w:rsidRPr="00853875">
        <w:rPr>
          <w:rFonts w:eastAsia="SimSun"/>
          <w:snapToGrid w:val="0"/>
          <w:sz w:val="24"/>
          <w:lang w:eastAsia="zh-CN"/>
        </w:rPr>
        <w:t>海运集装箱及其货物的清洁</w:t>
      </w:r>
      <w:r w:rsidRPr="00853875">
        <w:rPr>
          <w:rFonts w:eastAsia="SimSun"/>
          <w:snapToGrid w:val="0"/>
          <w:sz w:val="24"/>
          <w:lang w:eastAsia="zh-CN"/>
        </w:rPr>
        <w:t>]</w:t>
      </w:r>
      <w:r w:rsidRPr="00853875">
        <w:rPr>
          <w:rFonts w:eastAsia="SimSun"/>
          <w:snapToGrid w:val="0"/>
          <w:sz w:val="24"/>
          <w:lang w:eastAsia="zh-CN"/>
        </w:rPr>
        <w:t>的全球统一操作自愿指南；</w:t>
      </w:r>
    </w:p>
    <w:p w14:paraId="10F585E1" w14:textId="77777777" w:rsidR="007B442A" w:rsidRPr="00853875" w:rsidRDefault="007B442A">
      <w:pPr>
        <w:pStyle w:val="ListParagraph"/>
        <w:numPr>
          <w:ilvl w:val="0"/>
          <w:numId w:val="186"/>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继续并加强与外来入侵物种问题机构间联络小组成员的合作，包括通过合作确定如何能有用地将预防、控制和管理外来入侵物种的办法有效地适用于病原体，特别是人畜共患病的病原体的生物入侵；</w:t>
      </w:r>
    </w:p>
    <w:p w14:paraId="361DCC79" w14:textId="77777777" w:rsidR="007B442A" w:rsidRPr="00853875" w:rsidRDefault="007B442A">
      <w:pPr>
        <w:pStyle w:val="ListParagraph"/>
        <w:numPr>
          <w:ilvl w:val="0"/>
          <w:numId w:val="186"/>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根据国家报告并与外来入侵物种问题机构间联络小组和其他相关组织合作，并考虑到相关多边文书，为评价监测、预防和控制外来入侵物种的引进和扩散及其对生物多样性的有害影响方面的现有能力提供咨询，然后在适用情况下更新《生物多样性公约》关于外来入侵物种的在线工具包，并就重点物种管理和引进路径管理、重点地区的确定和管理以及在载有外来入侵物种信息的国家和区域数据库适用国际数据标准等专题编写更多培训材料；</w:t>
      </w:r>
    </w:p>
    <w:p w14:paraId="303A1F97" w14:textId="77777777" w:rsidR="007B442A" w:rsidRPr="00853875" w:rsidRDefault="007B442A">
      <w:pPr>
        <w:pStyle w:val="ListParagraph"/>
        <w:numPr>
          <w:ilvl w:val="0"/>
          <w:numId w:val="186"/>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与外来入侵物种问题机构间联络小组成员和其他相关组织合作，以期查明关于与外来入侵物种有关或为这些物种所助长的影响生物多样性和人类健康的新出现传染病的知识、监测和管理方面的差距，并提出减轻和尽量减少对生物多样性和人类健康的负面影响以及防止相关外来入侵物种的进一步引进和扩散的措施；</w:t>
      </w:r>
      <w:r w:rsidRPr="00853875">
        <w:rPr>
          <w:rFonts w:eastAsia="SimSun"/>
          <w:snapToGrid w:val="0"/>
          <w:sz w:val="24"/>
          <w:lang w:eastAsia="zh-CN"/>
        </w:rPr>
        <w:t xml:space="preserve"> </w:t>
      </w:r>
    </w:p>
    <w:p w14:paraId="40DAB155" w14:textId="77777777" w:rsidR="007B442A" w:rsidRPr="00853875" w:rsidRDefault="007B442A">
      <w:pPr>
        <w:pStyle w:val="ListParagraph"/>
        <w:numPr>
          <w:ilvl w:val="0"/>
          <w:numId w:val="186"/>
        </w:numPr>
        <w:adjustRightInd w:val="0"/>
        <w:snapToGrid w:val="0"/>
        <w:spacing w:before="120" w:after="120" w:line="240" w:lineRule="atLeast"/>
        <w:ind w:left="0" w:firstLine="490"/>
        <w:contextualSpacing w:val="0"/>
        <w:rPr>
          <w:rFonts w:eastAsia="SimSun"/>
          <w:snapToGrid w:val="0"/>
          <w:sz w:val="24"/>
          <w:lang w:eastAsia="zh-CN"/>
        </w:rPr>
      </w:pPr>
      <w:r w:rsidRPr="00853875">
        <w:rPr>
          <w:rFonts w:eastAsia="SimSun"/>
          <w:snapToGrid w:val="0"/>
          <w:sz w:val="24"/>
          <w:lang w:eastAsia="zh-CN"/>
        </w:rPr>
        <w:t>在缔约方大会第十六届会议之前向科学、技术和工艺咨询附属机构报告以上方面的进展情况。</w:t>
      </w:r>
      <w:r w:rsidRPr="00853875">
        <w:rPr>
          <w:rFonts w:eastAsia="SimSun"/>
          <w:snapToGrid w:val="0"/>
          <w:sz w:val="24"/>
          <w:lang w:eastAsia="zh-CN"/>
        </w:rPr>
        <w:t xml:space="preserve"> </w:t>
      </w:r>
    </w:p>
    <w:p w14:paraId="20D1DCAD" w14:textId="77777777" w:rsidR="007B442A" w:rsidRPr="00853875" w:rsidRDefault="007B442A" w:rsidP="007B442A">
      <w:pPr>
        <w:pStyle w:val="Para1"/>
        <w:numPr>
          <w:ilvl w:val="0"/>
          <w:numId w:val="0"/>
        </w:numPr>
        <w:suppressLineNumbers/>
        <w:suppressAutoHyphens/>
        <w:overflowPunct w:val="0"/>
        <w:autoSpaceDE w:val="0"/>
        <w:autoSpaceDN w:val="0"/>
        <w:adjustRightInd w:val="0"/>
        <w:spacing w:line="240" w:lineRule="atLeast"/>
        <w:rPr>
          <w:rFonts w:eastAsia="SimSun"/>
          <w:kern w:val="22"/>
          <w:sz w:val="24"/>
          <w:szCs w:val="24"/>
          <w:lang w:eastAsia="zh-CN"/>
        </w:rPr>
      </w:pPr>
    </w:p>
    <w:p w14:paraId="2E0BA7AC" w14:textId="77777777" w:rsidR="007B442A" w:rsidRPr="007B442A" w:rsidRDefault="007B442A" w:rsidP="007B442A">
      <w:pPr>
        <w:suppressLineNumbers/>
        <w:suppressAutoHyphens/>
        <w:spacing w:before="120"/>
        <w:jc w:val="center"/>
        <w:outlineLvl w:val="2"/>
        <w:rPr>
          <w:rFonts w:eastAsia="KaiTi"/>
          <w:i/>
          <w:snapToGrid w:val="0"/>
          <w:kern w:val="22"/>
          <w:sz w:val="20"/>
          <w:szCs w:val="20"/>
          <w:lang w:eastAsia="zh-CN"/>
        </w:rPr>
      </w:pPr>
      <w:r w:rsidRPr="007B442A">
        <w:rPr>
          <w:rFonts w:eastAsia="KaiTi"/>
          <w:snapToGrid w:val="0"/>
          <w:kern w:val="22"/>
          <w:sz w:val="20"/>
          <w:szCs w:val="20"/>
          <w:lang w:eastAsia="zh-CN"/>
        </w:rPr>
        <w:t>附件一</w:t>
      </w:r>
    </w:p>
    <w:p w14:paraId="102C4EA0" w14:textId="77777777" w:rsidR="007B442A" w:rsidRPr="007B442A" w:rsidRDefault="007B442A" w:rsidP="007B442A">
      <w:pPr>
        <w:pStyle w:val="a0"/>
        <w:keepNext/>
        <w:suppressLineNumbers/>
        <w:suppressAutoHyphens/>
        <w:spacing w:after="120"/>
        <w:jc w:val="center"/>
        <w:outlineLvl w:val="0"/>
        <w:rPr>
          <w:rStyle w:val="a"/>
          <w:rFonts w:eastAsia="SimSun"/>
          <w:b/>
          <w:caps/>
          <w:kern w:val="22"/>
          <w:sz w:val="20"/>
          <w:szCs w:val="20"/>
          <w:lang w:val="en-GB" w:eastAsia="zh-CN"/>
        </w:rPr>
      </w:pPr>
      <w:r w:rsidRPr="007B442A">
        <w:rPr>
          <w:rFonts w:eastAsia="SimSun"/>
          <w:b/>
          <w:snapToGrid w:val="0"/>
          <w:kern w:val="22"/>
          <w:sz w:val="20"/>
          <w:szCs w:val="20"/>
          <w:lang w:val="en-CA" w:eastAsia="zh-CN"/>
        </w:rPr>
        <w:t>最适合于</w:t>
      </w:r>
      <w:r w:rsidRPr="007B442A">
        <w:rPr>
          <w:rFonts w:eastAsia="SimSun"/>
          <w:b/>
          <w:snapToGrid w:val="0"/>
          <w:kern w:val="22"/>
          <w:sz w:val="20"/>
          <w:szCs w:val="20"/>
          <w:lang w:val="en-CA" w:eastAsia="ja-JP"/>
        </w:rPr>
        <w:t>外来入侵物种</w:t>
      </w:r>
      <w:r w:rsidRPr="007B442A">
        <w:rPr>
          <w:rFonts w:eastAsia="SimSun"/>
          <w:b/>
          <w:snapToGrid w:val="0"/>
          <w:kern w:val="22"/>
          <w:sz w:val="20"/>
          <w:szCs w:val="20"/>
          <w:lang w:val="en-CA" w:eastAsia="zh-CN"/>
        </w:rPr>
        <w:t>管理的成本效益和成本效率分析方法草案</w:t>
      </w:r>
    </w:p>
    <w:p w14:paraId="0ED0FB23" w14:textId="77777777" w:rsidR="007B442A" w:rsidRPr="007B442A" w:rsidRDefault="007B442A" w:rsidP="007B442A">
      <w:pPr>
        <w:pStyle w:val="a0"/>
        <w:suppressLineNumbers/>
        <w:suppressAutoHyphens/>
        <w:spacing w:before="120" w:after="120"/>
        <w:jc w:val="center"/>
        <w:rPr>
          <w:rStyle w:val="a"/>
          <w:rFonts w:eastAsia="SimSun"/>
          <w:b/>
          <w:caps/>
          <w:kern w:val="22"/>
          <w:sz w:val="20"/>
          <w:szCs w:val="20"/>
          <w:lang w:val="en-GB" w:eastAsia="zh-CN"/>
        </w:rPr>
      </w:pPr>
      <w:r w:rsidRPr="007B442A">
        <w:rPr>
          <w:rStyle w:val="a"/>
          <w:rFonts w:eastAsia="SimSun"/>
          <w:b/>
          <w:caps/>
          <w:kern w:val="22"/>
          <w:sz w:val="20"/>
          <w:szCs w:val="20"/>
          <w:lang w:val="en-GB" w:eastAsia="zh-CN"/>
        </w:rPr>
        <w:t>（根据第</w:t>
      </w:r>
      <w:r w:rsidRPr="007B442A">
        <w:rPr>
          <w:rStyle w:val="a"/>
          <w:rFonts w:eastAsia="SimSun"/>
          <w:b/>
          <w:caps/>
          <w:kern w:val="22"/>
          <w:sz w:val="20"/>
          <w:szCs w:val="20"/>
          <w:lang w:val="en-GB" w:eastAsia="zh-CN"/>
        </w:rPr>
        <w:t>14/11</w:t>
      </w:r>
      <w:r w:rsidRPr="007B442A">
        <w:rPr>
          <w:rStyle w:val="a"/>
          <w:rFonts w:eastAsia="SimSun"/>
          <w:b/>
          <w:caps/>
          <w:kern w:val="22"/>
          <w:sz w:val="20"/>
          <w:szCs w:val="20"/>
          <w:lang w:val="en-GB" w:eastAsia="zh-CN"/>
        </w:rPr>
        <w:t>号决定附件二第</w:t>
      </w:r>
      <w:r w:rsidRPr="007B442A">
        <w:rPr>
          <w:rStyle w:val="a"/>
          <w:rFonts w:eastAsia="SimSun"/>
          <w:b/>
          <w:caps/>
          <w:kern w:val="22"/>
          <w:sz w:val="20"/>
          <w:szCs w:val="20"/>
          <w:lang w:val="en-GB" w:eastAsia="zh-CN"/>
        </w:rPr>
        <w:t>1</w:t>
      </w:r>
      <w:r w:rsidRPr="007B442A">
        <w:rPr>
          <w:rStyle w:val="a"/>
          <w:rFonts w:eastAsia="SimSun"/>
          <w:b/>
          <w:caps/>
          <w:kern w:val="22"/>
          <w:sz w:val="20"/>
          <w:szCs w:val="20"/>
          <w:lang w:val="en-GB" w:eastAsia="zh-CN"/>
        </w:rPr>
        <w:t>（</w:t>
      </w:r>
      <w:r w:rsidRPr="007B442A">
        <w:rPr>
          <w:rStyle w:val="a"/>
          <w:rFonts w:eastAsia="SimSun"/>
          <w:b/>
          <w:caps/>
          <w:kern w:val="22"/>
          <w:sz w:val="20"/>
          <w:szCs w:val="20"/>
          <w:lang w:val="en-GB" w:eastAsia="zh-CN"/>
        </w:rPr>
        <w:t>A</w:t>
      </w:r>
      <w:r w:rsidRPr="007B442A">
        <w:rPr>
          <w:rStyle w:val="a"/>
          <w:rFonts w:eastAsia="SimSun"/>
          <w:b/>
          <w:caps/>
          <w:kern w:val="22"/>
          <w:sz w:val="20"/>
          <w:szCs w:val="20"/>
          <w:lang w:val="en-GB" w:eastAsia="zh-CN"/>
        </w:rPr>
        <w:t>）段提出的临时建议</w:t>
      </w:r>
      <w:r w:rsidRPr="007B442A">
        <w:rPr>
          <w:rStyle w:val="a"/>
          <w:rFonts w:eastAsia="SimSun"/>
          <w:b/>
          <w:caps/>
          <w:kern w:val="22"/>
          <w:sz w:val="20"/>
          <w:szCs w:val="20"/>
          <w:lang w:val="en-GB" w:eastAsia="zh-CN"/>
        </w:rPr>
        <w:t>)</w:t>
      </w:r>
    </w:p>
    <w:p w14:paraId="023F2B3C" w14:textId="77777777" w:rsidR="007B442A" w:rsidRPr="007B442A" w:rsidRDefault="007B442A" w:rsidP="009170AB">
      <w:pPr>
        <w:suppressLineNumbers/>
        <w:suppressAutoHyphens/>
        <w:snapToGrid w:val="0"/>
        <w:spacing w:before="120" w:after="120" w:line="240" w:lineRule="atLeast"/>
        <w:rPr>
          <w:rFonts w:eastAsia="SimSun"/>
          <w:sz w:val="20"/>
          <w:szCs w:val="20"/>
          <w:lang w:eastAsia="zh-CN"/>
        </w:rPr>
      </w:pPr>
      <w:r w:rsidRPr="007B442A">
        <w:rPr>
          <w:rFonts w:eastAsia="SimSun"/>
          <w:sz w:val="20"/>
          <w:szCs w:val="20"/>
          <w:lang w:eastAsia="zh-CN"/>
        </w:rPr>
        <w:t>1.</w:t>
      </w:r>
      <w:r w:rsidRPr="007B442A">
        <w:rPr>
          <w:rFonts w:eastAsia="SimSun"/>
          <w:sz w:val="20"/>
          <w:szCs w:val="20"/>
          <w:lang w:eastAsia="zh-CN"/>
        </w:rPr>
        <w:tab/>
      </w:r>
      <w:r w:rsidRPr="007B442A">
        <w:rPr>
          <w:rStyle w:val="a"/>
          <w:rFonts w:eastAsia="SimSun"/>
          <w:kern w:val="22"/>
          <w:sz w:val="20"/>
          <w:szCs w:val="20"/>
          <w:lang w:eastAsia="zh-CN"/>
        </w:rPr>
        <w:t>爱知生物多样性目标</w:t>
      </w:r>
      <w:r w:rsidRPr="007B442A">
        <w:rPr>
          <w:rStyle w:val="a"/>
          <w:rFonts w:eastAsia="SimSun"/>
          <w:kern w:val="22"/>
          <w:sz w:val="20"/>
          <w:szCs w:val="20"/>
          <w:lang w:eastAsia="zh-CN"/>
        </w:rPr>
        <w:t>9</w:t>
      </w:r>
      <w:r w:rsidRPr="007B442A">
        <w:rPr>
          <w:rStyle w:val="a"/>
          <w:rFonts w:eastAsia="SimSun"/>
          <w:kern w:val="22"/>
          <w:sz w:val="20"/>
          <w:szCs w:val="20"/>
          <w:lang w:eastAsia="zh-CN"/>
        </w:rPr>
        <w:t>指出，需要确定外来入侵物种及其途径和确定优先顺序，并控制或根除列为优先的物种。该目标的扩展技术原理（</w:t>
      </w:r>
      <w:r w:rsidRPr="007B442A">
        <w:rPr>
          <w:rStyle w:val="a"/>
          <w:rFonts w:eastAsia="SimSun"/>
          <w:kern w:val="22"/>
          <w:sz w:val="20"/>
          <w:szCs w:val="20"/>
          <w:lang w:eastAsia="zh-CN"/>
        </w:rPr>
        <w:t>CBD/</w:t>
      </w:r>
      <w:r w:rsidRPr="007B442A">
        <w:rPr>
          <w:rFonts w:eastAsia="SimSun"/>
          <w:kern w:val="22"/>
          <w:sz w:val="20"/>
          <w:szCs w:val="20"/>
          <w:lang w:eastAsia="zh-CN"/>
        </w:rPr>
        <w:t>COP/10/INF/12/Rev.1</w:t>
      </w:r>
      <w:r w:rsidRPr="007B442A">
        <w:rPr>
          <w:rStyle w:val="a"/>
          <w:rFonts w:eastAsia="SimSun"/>
          <w:kern w:val="22"/>
          <w:sz w:val="20"/>
          <w:szCs w:val="20"/>
          <w:lang w:eastAsia="zh-CN"/>
        </w:rPr>
        <w:t>）包括以下说明：</w:t>
      </w:r>
      <w:r w:rsidRPr="007B442A">
        <w:rPr>
          <w:rStyle w:val="a"/>
          <w:rFonts w:eastAsia="SimSun"/>
          <w:kern w:val="22"/>
          <w:sz w:val="20"/>
          <w:szCs w:val="20"/>
          <w:lang w:eastAsia="zh-CN"/>
        </w:rPr>
        <w:t>“</w:t>
      </w:r>
      <w:r w:rsidRPr="007B442A">
        <w:rPr>
          <w:rStyle w:val="a"/>
          <w:rFonts w:eastAsia="SimSun"/>
          <w:kern w:val="22"/>
          <w:sz w:val="20"/>
          <w:szCs w:val="20"/>
          <w:lang w:eastAsia="zh-CN"/>
        </w:rPr>
        <w:t>鉴于入侵物种有多种引进途径，并且许多国家已经存在多种外来物种，有必要优先控制和根除那些对生物多样性影响最大和</w:t>
      </w:r>
      <w:r w:rsidRPr="007B442A">
        <w:rPr>
          <w:rStyle w:val="a"/>
          <w:rFonts w:eastAsia="SimSun"/>
          <w:kern w:val="22"/>
          <w:sz w:val="20"/>
          <w:szCs w:val="20"/>
          <w:lang w:eastAsia="zh-CN"/>
        </w:rPr>
        <w:t>/</w:t>
      </w:r>
      <w:r w:rsidRPr="007B442A">
        <w:rPr>
          <w:rStyle w:val="a"/>
          <w:rFonts w:eastAsia="SimSun"/>
          <w:kern w:val="22"/>
          <w:sz w:val="20"/>
          <w:szCs w:val="20"/>
          <w:lang w:eastAsia="zh-CN"/>
        </w:rPr>
        <w:t>或处理起来资源效益最高的物种和途径。</w:t>
      </w:r>
      <w:r w:rsidRPr="007B442A">
        <w:rPr>
          <w:rStyle w:val="a"/>
          <w:rFonts w:eastAsia="SimSun"/>
          <w:kern w:val="22"/>
          <w:sz w:val="20"/>
          <w:szCs w:val="20"/>
          <w:lang w:eastAsia="zh-CN"/>
        </w:rPr>
        <w:t>”</w:t>
      </w:r>
      <w:r w:rsidRPr="007B442A">
        <w:rPr>
          <w:rStyle w:val="a"/>
          <w:rFonts w:eastAsia="SimSun"/>
          <w:kern w:val="22"/>
          <w:sz w:val="20"/>
          <w:szCs w:val="20"/>
          <w:lang w:eastAsia="zh-CN"/>
        </w:rPr>
        <w:t>因此，显然有必要制定方法确定外来入侵物种的优先顺序，并据此进行积极管理。</w:t>
      </w:r>
    </w:p>
    <w:p w14:paraId="4C6A5524" w14:textId="77777777" w:rsidR="007B442A" w:rsidRPr="007B442A" w:rsidRDefault="007B442A" w:rsidP="007B442A">
      <w:pPr>
        <w:pStyle w:val="ListParagraph"/>
        <w:suppressLineNumbers/>
        <w:suppressAutoHyphens/>
        <w:spacing w:before="120"/>
        <w:ind w:left="0"/>
        <w:contextualSpacing w:val="0"/>
        <w:rPr>
          <w:rStyle w:val="a"/>
          <w:rFonts w:eastAsia="SimSun"/>
          <w:kern w:val="22"/>
          <w:sz w:val="20"/>
          <w:szCs w:val="20"/>
          <w:lang w:eastAsia="zh-CN"/>
        </w:rPr>
      </w:pPr>
      <w:r w:rsidRPr="007B442A">
        <w:rPr>
          <w:rStyle w:val="a"/>
          <w:rFonts w:eastAsia="SimSun"/>
          <w:kern w:val="22"/>
          <w:sz w:val="20"/>
          <w:szCs w:val="20"/>
          <w:lang w:eastAsia="zh-CN"/>
        </w:rPr>
        <w:lastRenderedPageBreak/>
        <w:t>2.</w:t>
      </w:r>
      <w:r w:rsidRPr="007B442A">
        <w:rPr>
          <w:rStyle w:val="a"/>
          <w:rFonts w:eastAsia="SimSun"/>
          <w:kern w:val="22"/>
          <w:sz w:val="20"/>
          <w:szCs w:val="20"/>
          <w:lang w:eastAsia="zh-CN"/>
        </w:rPr>
        <w:tab/>
      </w:r>
      <w:r w:rsidRPr="007B442A">
        <w:rPr>
          <w:rStyle w:val="a"/>
          <w:rFonts w:eastAsia="SimSun"/>
          <w:kern w:val="22"/>
          <w:sz w:val="20"/>
          <w:szCs w:val="20"/>
          <w:lang w:eastAsia="zh-CN"/>
        </w:rPr>
        <w:t>既定的成本效益和成本效率方法广泛存在，一些区域已将其用于协助外来入侵物种管理决策，包括确定优先顺序。然而，这些现有分析通常需要详细信息，例如成本信息，并且可能需要技术专长才能应用。在成本效益分析中纳入对生物多样性、动物福利和公众可接受度的考虑因素可能存在问题，因为尽管有可能做到，但这些往往难以用简单的财务术语来表示。</w:t>
      </w:r>
    </w:p>
    <w:p w14:paraId="265136B3" w14:textId="77777777" w:rsidR="007B442A" w:rsidRPr="007B442A" w:rsidRDefault="007B442A" w:rsidP="007B442A">
      <w:pPr>
        <w:pStyle w:val="ListParagraph"/>
        <w:suppressLineNumbers/>
        <w:suppressAutoHyphens/>
        <w:spacing w:before="120"/>
        <w:ind w:left="0"/>
        <w:contextualSpacing w:val="0"/>
        <w:rPr>
          <w:rStyle w:val="a"/>
          <w:rFonts w:eastAsia="SimSun"/>
          <w:kern w:val="22"/>
          <w:sz w:val="20"/>
          <w:szCs w:val="20"/>
          <w:lang w:eastAsia="zh-CN"/>
        </w:rPr>
      </w:pPr>
      <w:r w:rsidRPr="007B442A">
        <w:rPr>
          <w:rStyle w:val="a"/>
          <w:rFonts w:eastAsia="SimSun"/>
          <w:kern w:val="22"/>
          <w:sz w:val="20"/>
          <w:szCs w:val="20"/>
          <w:lang w:eastAsia="zh-CN"/>
        </w:rPr>
        <w:t>3.</w:t>
      </w:r>
      <w:r w:rsidRPr="007B442A">
        <w:rPr>
          <w:rStyle w:val="a"/>
          <w:rFonts w:eastAsia="SimSun"/>
          <w:kern w:val="22"/>
          <w:sz w:val="20"/>
          <w:szCs w:val="20"/>
          <w:lang w:eastAsia="zh-CN"/>
        </w:rPr>
        <w:tab/>
      </w:r>
      <w:r w:rsidRPr="007B442A">
        <w:rPr>
          <w:rStyle w:val="a"/>
          <w:rFonts w:eastAsia="SimSun"/>
          <w:kern w:val="22"/>
          <w:sz w:val="20"/>
          <w:szCs w:val="20"/>
          <w:lang w:eastAsia="zh-CN"/>
        </w:rPr>
        <w:t>根除或管理外来入侵物种的最终决定会带来巨大成本和风险。虽然这些快速方法可能会产生需要考虑进行优先管理的物种的</w:t>
      </w:r>
      <w:r w:rsidRPr="007B442A">
        <w:rPr>
          <w:rStyle w:val="a"/>
          <w:rFonts w:eastAsia="SimSun"/>
          <w:kern w:val="22"/>
          <w:sz w:val="20"/>
          <w:szCs w:val="20"/>
          <w:lang w:eastAsia="zh-CN"/>
        </w:rPr>
        <w:t>“</w:t>
      </w:r>
      <w:r w:rsidRPr="007B442A">
        <w:rPr>
          <w:rStyle w:val="a"/>
          <w:rFonts w:eastAsia="SimSun"/>
          <w:kern w:val="22"/>
          <w:sz w:val="20"/>
          <w:szCs w:val="20"/>
          <w:lang w:eastAsia="zh-CN"/>
        </w:rPr>
        <w:t>短名单</w:t>
      </w:r>
      <w:r w:rsidRPr="007B442A">
        <w:rPr>
          <w:rStyle w:val="a"/>
          <w:rFonts w:eastAsia="SimSun"/>
          <w:kern w:val="22"/>
          <w:sz w:val="20"/>
          <w:szCs w:val="20"/>
          <w:lang w:eastAsia="zh-CN"/>
        </w:rPr>
        <w:t>”</w:t>
      </w:r>
      <w:r w:rsidRPr="007B442A">
        <w:rPr>
          <w:rStyle w:val="a"/>
          <w:rFonts w:eastAsia="SimSun"/>
          <w:kern w:val="22"/>
          <w:sz w:val="20"/>
          <w:szCs w:val="20"/>
          <w:lang w:eastAsia="zh-CN"/>
        </w:rPr>
        <w:t>，但在做出管理承诺之前，建议进行更详细的试点研究和经济评估。</w:t>
      </w:r>
    </w:p>
    <w:p w14:paraId="14AC3BBC" w14:textId="77777777" w:rsidR="007B442A" w:rsidRPr="007B442A" w:rsidRDefault="007B442A" w:rsidP="007B442A">
      <w:pPr>
        <w:pStyle w:val="ListParagraph"/>
        <w:suppressLineNumbers/>
        <w:suppressAutoHyphens/>
        <w:spacing w:before="120"/>
        <w:ind w:left="0"/>
        <w:contextualSpacing w:val="0"/>
        <w:rPr>
          <w:rStyle w:val="a"/>
          <w:rFonts w:eastAsia="SimSun"/>
          <w:kern w:val="22"/>
          <w:sz w:val="20"/>
          <w:szCs w:val="20"/>
          <w:lang w:eastAsia="zh-CN"/>
        </w:rPr>
      </w:pPr>
      <w:r w:rsidRPr="007B442A">
        <w:rPr>
          <w:rStyle w:val="a"/>
          <w:rFonts w:eastAsia="SimSun"/>
          <w:kern w:val="22"/>
          <w:sz w:val="20"/>
          <w:szCs w:val="20"/>
          <w:lang w:eastAsia="zh-CN"/>
        </w:rPr>
        <w:t>4.</w:t>
      </w:r>
      <w:r w:rsidRPr="007B442A">
        <w:rPr>
          <w:rStyle w:val="a"/>
          <w:rFonts w:eastAsia="SimSun"/>
          <w:kern w:val="22"/>
          <w:sz w:val="20"/>
          <w:szCs w:val="20"/>
          <w:lang w:eastAsia="zh-CN"/>
        </w:rPr>
        <w:tab/>
      </w:r>
      <w:r w:rsidRPr="007B442A">
        <w:rPr>
          <w:rStyle w:val="a"/>
          <w:rFonts w:eastAsia="SimSun"/>
          <w:kern w:val="22"/>
          <w:sz w:val="20"/>
          <w:szCs w:val="20"/>
          <w:lang w:eastAsia="zh-CN"/>
        </w:rPr>
        <w:t>为了支持风险管理，在需要快速评估大量物种、而又往往缺乏详细信息以及需要对社会和文化价值进行非货币性投入的情况下，可能需要采用一些方法。</w:t>
      </w:r>
    </w:p>
    <w:p w14:paraId="2E7C5272" w14:textId="77777777" w:rsidR="007B442A" w:rsidRPr="007B442A" w:rsidRDefault="007B442A" w:rsidP="007B442A">
      <w:pPr>
        <w:pStyle w:val="Heading2"/>
        <w:tabs>
          <w:tab w:val="clear" w:pos="720"/>
          <w:tab w:val="left" w:pos="567"/>
        </w:tabs>
        <w:rPr>
          <w:rStyle w:val="a"/>
          <w:rFonts w:eastAsia="SimSun"/>
          <w:iCs w:val="0"/>
          <w:kern w:val="22"/>
          <w:sz w:val="20"/>
          <w:szCs w:val="20"/>
          <w:lang w:eastAsia="zh-CN"/>
        </w:rPr>
      </w:pPr>
      <w:bookmarkStart w:id="243" w:name="_Toc118810918"/>
      <w:r w:rsidRPr="007B442A">
        <w:rPr>
          <w:rStyle w:val="a"/>
          <w:rFonts w:eastAsia="SimSun"/>
          <w:iCs w:val="0"/>
          <w:kern w:val="22"/>
          <w:sz w:val="20"/>
          <w:szCs w:val="20"/>
          <w:lang w:eastAsia="zh-CN"/>
        </w:rPr>
        <w:t xml:space="preserve">A.  </w:t>
      </w:r>
      <w:r w:rsidRPr="007B442A">
        <w:rPr>
          <w:rStyle w:val="a"/>
          <w:rFonts w:eastAsia="SimSun"/>
          <w:iCs w:val="0"/>
          <w:kern w:val="22"/>
          <w:sz w:val="20"/>
          <w:szCs w:val="20"/>
          <w:lang w:eastAsia="zh-CN"/>
        </w:rPr>
        <w:t>多准则方法</w:t>
      </w:r>
      <w:bookmarkEnd w:id="243"/>
    </w:p>
    <w:p w14:paraId="7273AD43" w14:textId="77777777" w:rsidR="007B442A" w:rsidRPr="007B442A" w:rsidRDefault="007B442A" w:rsidP="007B442A">
      <w:pPr>
        <w:suppressLineNumbers/>
        <w:suppressAutoHyphens/>
        <w:spacing w:before="120"/>
        <w:rPr>
          <w:rStyle w:val="a"/>
          <w:rFonts w:eastAsia="SimSun"/>
          <w:kern w:val="22"/>
          <w:sz w:val="20"/>
          <w:szCs w:val="20"/>
          <w:lang w:eastAsia="zh-CN"/>
        </w:rPr>
      </w:pPr>
      <w:r w:rsidRPr="007B442A">
        <w:rPr>
          <w:rStyle w:val="a"/>
          <w:rFonts w:eastAsia="SimSun"/>
          <w:kern w:val="22"/>
          <w:sz w:val="20"/>
          <w:szCs w:val="20"/>
          <w:lang w:eastAsia="zh-CN"/>
        </w:rPr>
        <w:t>5.</w:t>
      </w:r>
      <w:r w:rsidRPr="007B442A">
        <w:rPr>
          <w:rStyle w:val="a"/>
          <w:rFonts w:eastAsia="SimSun"/>
          <w:kern w:val="22"/>
          <w:sz w:val="20"/>
          <w:szCs w:val="20"/>
          <w:lang w:eastAsia="zh-CN"/>
        </w:rPr>
        <w:tab/>
      </w:r>
      <w:r w:rsidRPr="007B442A">
        <w:rPr>
          <w:rStyle w:val="a"/>
          <w:rFonts w:eastAsia="SimSun"/>
          <w:kern w:val="22"/>
          <w:sz w:val="20"/>
          <w:szCs w:val="20"/>
          <w:lang w:eastAsia="zh-CN"/>
        </w:rPr>
        <w:t>在更详细但需要大量数据的方法</w:t>
      </w:r>
      <w:r w:rsidRPr="007B442A">
        <w:rPr>
          <w:rStyle w:val="a"/>
          <w:rFonts w:eastAsia="SimSun"/>
          <w:kern w:val="22"/>
          <w:sz w:val="20"/>
          <w:szCs w:val="20"/>
          <w:lang w:eastAsia="zh-CN"/>
        </w:rPr>
        <w:t>(</w:t>
      </w:r>
      <w:r w:rsidRPr="007B442A">
        <w:rPr>
          <w:rStyle w:val="a"/>
          <w:rFonts w:eastAsia="SimSun"/>
          <w:kern w:val="22"/>
          <w:sz w:val="20"/>
          <w:szCs w:val="20"/>
          <w:lang w:eastAsia="zh-CN"/>
        </w:rPr>
        <w:t>如成本效益分析</w:t>
      </w:r>
      <w:r w:rsidRPr="007B442A">
        <w:rPr>
          <w:rStyle w:val="a"/>
          <w:rFonts w:eastAsia="SimSun"/>
          <w:kern w:val="22"/>
          <w:sz w:val="20"/>
          <w:szCs w:val="20"/>
          <w:lang w:eastAsia="zh-CN"/>
        </w:rPr>
        <w:t>)</w:t>
      </w:r>
      <w:r w:rsidRPr="007B442A">
        <w:rPr>
          <w:rStyle w:val="a"/>
          <w:rFonts w:eastAsia="SimSun"/>
          <w:kern w:val="22"/>
          <w:sz w:val="20"/>
          <w:szCs w:val="20"/>
          <w:lang w:eastAsia="zh-CN"/>
        </w:rPr>
        <w:t>可能不切实际的情况下，可以使用多准则方法。多准则方法提供了一条快速评估不同选项的途径，已被广泛用于支持外来入侵物种的决策</w:t>
      </w:r>
      <w:r w:rsidRPr="007B442A">
        <w:rPr>
          <w:rStyle w:val="a"/>
          <w:rFonts w:eastAsia="SimSun"/>
          <w:kern w:val="22"/>
          <w:sz w:val="20"/>
          <w:szCs w:val="20"/>
          <w:lang w:eastAsia="zh-CN"/>
        </w:rPr>
        <w:t>—</w:t>
      </w:r>
      <w:r w:rsidRPr="007B442A">
        <w:rPr>
          <w:rStyle w:val="a"/>
          <w:rFonts w:eastAsia="SimSun"/>
          <w:kern w:val="22"/>
          <w:sz w:val="20"/>
          <w:szCs w:val="20"/>
          <w:lang w:eastAsia="zh-CN"/>
        </w:rPr>
        <w:t>例如通过风险评估流程。可以更广泛地使用多准则方法来支持决策，以回答以下问题：如何确定管理物种的优先顺序，何时需要在预防、根除或长期管理目标之间做出选择，如何对大量物种进行快速评估，或者如何比较不同管理备选方案的可行性</w:t>
      </w:r>
      <w:r w:rsidRPr="007B442A">
        <w:rPr>
          <w:rStyle w:val="a"/>
          <w:rFonts w:eastAsia="SimSun"/>
          <w:kern w:val="22"/>
          <w:sz w:val="20"/>
          <w:szCs w:val="20"/>
          <w:lang w:eastAsia="zh-CN"/>
        </w:rPr>
        <w:t>?</w:t>
      </w:r>
    </w:p>
    <w:p w14:paraId="5ACAD8FA" w14:textId="77777777" w:rsidR="007B442A" w:rsidRPr="007B442A" w:rsidRDefault="007B442A" w:rsidP="007B442A">
      <w:pPr>
        <w:suppressLineNumbers/>
        <w:suppressAutoHyphens/>
        <w:spacing w:before="120"/>
        <w:rPr>
          <w:rStyle w:val="a"/>
          <w:rFonts w:eastAsia="SimSun"/>
          <w:kern w:val="22"/>
          <w:sz w:val="20"/>
          <w:szCs w:val="20"/>
          <w:lang w:eastAsia="zh-CN"/>
        </w:rPr>
      </w:pPr>
      <w:r w:rsidRPr="007B442A">
        <w:rPr>
          <w:rStyle w:val="a"/>
          <w:rFonts w:eastAsia="SimSun"/>
          <w:kern w:val="22"/>
          <w:sz w:val="20"/>
          <w:szCs w:val="20"/>
          <w:lang w:eastAsia="zh-CN"/>
        </w:rPr>
        <w:t>6.</w:t>
      </w:r>
      <w:r w:rsidRPr="007B442A">
        <w:rPr>
          <w:rStyle w:val="a"/>
          <w:rFonts w:eastAsia="SimSun"/>
          <w:kern w:val="22"/>
          <w:sz w:val="20"/>
          <w:szCs w:val="20"/>
          <w:lang w:eastAsia="zh-CN"/>
        </w:rPr>
        <w:tab/>
      </w:r>
      <w:r w:rsidRPr="007B442A">
        <w:rPr>
          <w:rStyle w:val="a"/>
          <w:rFonts w:eastAsia="SimSun"/>
          <w:kern w:val="22"/>
          <w:sz w:val="20"/>
          <w:szCs w:val="20"/>
          <w:lang w:eastAsia="zh-CN"/>
        </w:rPr>
        <w:t>多准则决策是指构建和解决涉及多准则的决策和规划问题。通过将问题分解成不同的组成部分，可以将其用于以透明和合理的方式评估决定，可以将其迅速适用于大量案件，通过利用专家意见，或从土著人民和</w:t>
      </w:r>
      <w:r w:rsidRPr="007B442A">
        <w:rPr>
          <w:rStyle w:val="a"/>
          <w:rFonts w:eastAsia="SimSun" w:hint="eastAsia"/>
          <w:kern w:val="22"/>
          <w:sz w:val="20"/>
          <w:szCs w:val="20"/>
          <w:lang w:eastAsia="zh-CN"/>
        </w:rPr>
        <w:t>地方</w:t>
      </w:r>
      <w:r w:rsidRPr="007B442A">
        <w:rPr>
          <w:rStyle w:val="a"/>
          <w:rFonts w:eastAsia="SimSun"/>
          <w:kern w:val="22"/>
          <w:sz w:val="20"/>
          <w:szCs w:val="20"/>
          <w:lang w:eastAsia="zh-CN"/>
        </w:rPr>
        <w:t>社区在</w:t>
      </w:r>
      <w:r w:rsidRPr="007B442A">
        <w:rPr>
          <w:rStyle w:val="a"/>
          <w:rFonts w:eastAsia="SimSun" w:hint="eastAsia"/>
          <w:kern w:val="22"/>
          <w:sz w:val="20"/>
          <w:szCs w:val="20"/>
          <w:lang w:eastAsia="zh-CN"/>
        </w:rPr>
        <w:t>事先知情同意、自由事先知情同意或批准和参与</w:t>
      </w:r>
      <w:r w:rsidRPr="007B442A">
        <w:rPr>
          <w:rStyle w:val="a"/>
          <w:rFonts w:eastAsia="SimSun"/>
          <w:kern w:val="22"/>
          <w:sz w:val="20"/>
          <w:szCs w:val="20"/>
          <w:lang w:eastAsia="zh-CN"/>
        </w:rPr>
        <w:t>情况下获取的知识，仍可将其适用于公开信息缺失的地方。这些建模和方法工具旨在为以不同货币衡量评估标准或数据的复杂问题找到最佳解决方案。</w:t>
      </w:r>
    </w:p>
    <w:p w14:paraId="32F2CF8E" w14:textId="77777777" w:rsidR="007B442A" w:rsidRPr="007B442A" w:rsidRDefault="007B442A" w:rsidP="007B442A">
      <w:pPr>
        <w:suppressLineNumbers/>
        <w:suppressAutoHyphens/>
        <w:spacing w:before="120"/>
        <w:rPr>
          <w:rStyle w:val="a"/>
          <w:rFonts w:eastAsia="SimSun"/>
          <w:kern w:val="22"/>
          <w:sz w:val="20"/>
          <w:szCs w:val="20"/>
          <w:lang w:eastAsia="zh-CN"/>
        </w:rPr>
      </w:pPr>
      <w:r w:rsidRPr="007B442A">
        <w:rPr>
          <w:rStyle w:val="a"/>
          <w:rFonts w:eastAsia="SimSun"/>
          <w:kern w:val="22"/>
          <w:sz w:val="20"/>
          <w:szCs w:val="20"/>
          <w:lang w:eastAsia="zh-CN"/>
        </w:rPr>
        <w:t>7.</w:t>
      </w:r>
      <w:r w:rsidRPr="007B442A">
        <w:rPr>
          <w:rStyle w:val="a"/>
          <w:rFonts w:eastAsia="SimSun"/>
          <w:kern w:val="22"/>
          <w:sz w:val="20"/>
          <w:szCs w:val="20"/>
          <w:lang w:eastAsia="zh-CN"/>
        </w:rPr>
        <w:tab/>
      </w:r>
      <w:r w:rsidRPr="007B442A">
        <w:rPr>
          <w:rStyle w:val="a"/>
          <w:rFonts w:eastAsia="SimSun"/>
          <w:kern w:val="22"/>
          <w:sz w:val="20"/>
          <w:szCs w:val="20"/>
          <w:lang w:eastAsia="zh-CN"/>
        </w:rPr>
        <w:t>由于多准则方法通常在没有公开数据的情况下运作，这可能会使人们担心在利用舆论或未经证实的信息。将多个准则结合起来以支持一个总体结论的方式也是有问题的，通常是基于实用主义而非经过验证的方法。尽管如此，多准则方法和成本效益分析的益处相得益彰，例如，可以使用多准则方法在大量选项基础上进行初步的优先排序，然后又可在投入资源之前，使用更严格的方法</w:t>
      </w:r>
      <w:r w:rsidRPr="007B442A">
        <w:rPr>
          <w:rStyle w:val="a"/>
          <w:rFonts w:eastAsia="SimSun"/>
          <w:kern w:val="22"/>
          <w:sz w:val="20"/>
          <w:szCs w:val="20"/>
          <w:lang w:eastAsia="zh-CN"/>
        </w:rPr>
        <w:t>(</w:t>
      </w:r>
      <w:r w:rsidRPr="007B442A">
        <w:rPr>
          <w:rStyle w:val="a"/>
          <w:rFonts w:eastAsia="SimSun"/>
          <w:kern w:val="22"/>
          <w:sz w:val="20"/>
          <w:szCs w:val="20"/>
          <w:lang w:eastAsia="zh-CN"/>
        </w:rPr>
        <w:t>如成本效益</w:t>
      </w:r>
      <w:r w:rsidRPr="007B442A">
        <w:rPr>
          <w:rStyle w:val="a"/>
          <w:rFonts w:eastAsia="SimSun"/>
          <w:kern w:val="22"/>
          <w:sz w:val="20"/>
          <w:szCs w:val="20"/>
          <w:lang w:eastAsia="zh-CN"/>
        </w:rPr>
        <w:t>)</w:t>
      </w:r>
      <w:r w:rsidRPr="007B442A">
        <w:rPr>
          <w:rStyle w:val="a"/>
          <w:rFonts w:eastAsia="SimSun"/>
          <w:kern w:val="22"/>
          <w:sz w:val="20"/>
          <w:szCs w:val="20"/>
          <w:lang w:eastAsia="zh-CN"/>
        </w:rPr>
        <w:t>对拟议的优先顺序进行更全面的评估。</w:t>
      </w:r>
    </w:p>
    <w:p w14:paraId="2811412C" w14:textId="77777777" w:rsidR="007B442A" w:rsidRPr="007B442A" w:rsidRDefault="007B442A" w:rsidP="007B442A">
      <w:pPr>
        <w:keepNext/>
        <w:suppressLineNumbers/>
        <w:tabs>
          <w:tab w:val="left" w:pos="426"/>
        </w:tabs>
        <w:suppressAutoHyphens/>
        <w:spacing w:before="120"/>
        <w:jc w:val="center"/>
        <w:outlineLvl w:val="1"/>
        <w:rPr>
          <w:rStyle w:val="a"/>
          <w:rFonts w:eastAsia="SimSun"/>
          <w:b/>
          <w:bCs/>
          <w:kern w:val="22"/>
          <w:sz w:val="20"/>
          <w:szCs w:val="20"/>
          <w:lang w:eastAsia="zh-CN"/>
        </w:rPr>
      </w:pPr>
      <w:r w:rsidRPr="007B442A">
        <w:rPr>
          <w:rStyle w:val="a"/>
          <w:rFonts w:eastAsia="SimSun"/>
          <w:b/>
          <w:bCs/>
          <w:kern w:val="22"/>
          <w:sz w:val="20"/>
          <w:szCs w:val="20"/>
          <w:lang w:eastAsia="zh-CN"/>
        </w:rPr>
        <w:t xml:space="preserve">B.  </w:t>
      </w:r>
      <w:r w:rsidRPr="007B442A">
        <w:rPr>
          <w:rStyle w:val="a"/>
          <w:rFonts w:eastAsia="SimSun"/>
          <w:b/>
          <w:bCs/>
          <w:kern w:val="22"/>
          <w:sz w:val="20"/>
          <w:szCs w:val="20"/>
          <w:lang w:eastAsia="zh-CN"/>
        </w:rPr>
        <w:t>行动建议</w:t>
      </w:r>
    </w:p>
    <w:p w14:paraId="38FDEC82" w14:textId="77777777" w:rsidR="007B442A" w:rsidRPr="007B442A" w:rsidRDefault="007B442A" w:rsidP="007B442A">
      <w:pPr>
        <w:suppressLineNumbers/>
        <w:suppressAutoHyphens/>
        <w:spacing w:before="120"/>
        <w:rPr>
          <w:rFonts w:eastAsia="SimSun"/>
          <w:kern w:val="22"/>
          <w:sz w:val="20"/>
          <w:szCs w:val="20"/>
          <w:bdr w:val="nil"/>
          <w:lang w:eastAsia="zh-CN"/>
        </w:rPr>
      </w:pPr>
      <w:r w:rsidRPr="007B442A">
        <w:rPr>
          <w:rFonts w:eastAsia="SimSun"/>
          <w:kern w:val="22"/>
          <w:sz w:val="20"/>
          <w:szCs w:val="20"/>
          <w:u w:color="000000"/>
          <w:bdr w:val="nil"/>
          <w:lang w:eastAsia="zh-CN"/>
        </w:rPr>
        <w:t>8.</w:t>
      </w:r>
      <w:r w:rsidRPr="007B442A">
        <w:rPr>
          <w:rFonts w:eastAsia="SimSun"/>
          <w:kern w:val="22"/>
          <w:sz w:val="20"/>
          <w:szCs w:val="20"/>
          <w:u w:color="000000"/>
          <w:bdr w:val="nil"/>
          <w:lang w:eastAsia="zh-CN"/>
        </w:rPr>
        <w:tab/>
      </w:r>
      <w:r w:rsidRPr="007B442A">
        <w:rPr>
          <w:rFonts w:eastAsia="SimSun"/>
          <w:kern w:val="22"/>
          <w:sz w:val="20"/>
          <w:szCs w:val="20"/>
          <w:u w:color="000000"/>
          <w:bdr w:val="nil"/>
          <w:lang w:eastAsia="zh-CN"/>
        </w:rPr>
        <w:t>为尽量减少外来入侵物种的入侵和影响，应制定协调一致的国家、次国家和地方应对战略，例如国家、次国家和地方入侵物种战略和行动计划，作为国家、次国家和地方生物多样性战略和行动计划的一部分。这可包括加强和协调现有方案，采取新举措查明和弥补差距，以及利用伙伴组织的优势和能力，包括学术界和科学机构、土著人民和地方社区以及国家、区域和地方各级妇女和青年</w:t>
      </w:r>
      <w:r w:rsidRPr="007B442A">
        <w:rPr>
          <w:rFonts w:eastAsia="SimSun"/>
          <w:kern w:val="22"/>
          <w:sz w:val="20"/>
          <w:szCs w:val="20"/>
          <w:bdr w:val="nil"/>
          <w:lang w:eastAsia="zh-CN"/>
        </w:rPr>
        <w:t>。</w:t>
      </w:r>
    </w:p>
    <w:p w14:paraId="0067018F" w14:textId="77777777" w:rsidR="007B442A" w:rsidRPr="007B442A" w:rsidRDefault="007B442A" w:rsidP="007B442A">
      <w:pPr>
        <w:suppressLineNumbers/>
        <w:suppressAutoHyphens/>
        <w:spacing w:before="120"/>
        <w:rPr>
          <w:rStyle w:val="a"/>
          <w:rFonts w:eastAsia="SimSun"/>
          <w:kern w:val="22"/>
          <w:sz w:val="20"/>
          <w:szCs w:val="20"/>
          <w:lang w:eastAsia="zh-CN"/>
        </w:rPr>
      </w:pPr>
      <w:r w:rsidRPr="007B442A">
        <w:rPr>
          <w:rFonts w:eastAsia="SimSun"/>
          <w:color w:val="000000"/>
          <w:kern w:val="22"/>
          <w:sz w:val="20"/>
          <w:szCs w:val="20"/>
          <w:u w:color="000000"/>
          <w:bdr w:val="nil"/>
          <w:lang w:eastAsia="zh-CN"/>
        </w:rPr>
        <w:t>9.</w:t>
      </w:r>
      <w:r w:rsidRPr="007B442A">
        <w:rPr>
          <w:rFonts w:eastAsia="SimSun"/>
          <w:color w:val="000000"/>
          <w:kern w:val="22"/>
          <w:sz w:val="20"/>
          <w:szCs w:val="20"/>
          <w:u w:color="000000"/>
          <w:bdr w:val="nil"/>
          <w:lang w:eastAsia="zh-CN"/>
        </w:rPr>
        <w:tab/>
      </w:r>
      <w:r w:rsidRPr="007B442A">
        <w:rPr>
          <w:rFonts w:eastAsia="SimSun"/>
          <w:color w:val="000000"/>
          <w:kern w:val="22"/>
          <w:sz w:val="20"/>
          <w:szCs w:val="20"/>
          <w:u w:color="000000"/>
          <w:bdr w:val="nil"/>
          <w:lang w:eastAsia="zh-CN"/>
        </w:rPr>
        <w:t>应采用现有的最佳优先顺序排列方法，优先管理外来入侵物种在国家内部和国家之间的扩散途径，并评估可行性和成本效率。这些方法的形式应该与现有的风险评估方法兼容和互补。外来入侵物种风险排序方法包括成本效益、成本效率和风险分析。然而，进行成本效益和成本效率分析所需的详细信息往往短缺或不能确定，而且需要足够的技术专长。缔约方或独立的国际科学团队已经制定了一些基于科学的确定外来入侵物种优先顺序的方法、水平扫描以及单一或多种类型外来入侵物种的影响和管理方法，值得其他国家考虑。</w:t>
      </w:r>
    </w:p>
    <w:p w14:paraId="0AB3859F" w14:textId="77777777" w:rsidR="007B442A" w:rsidRPr="007B442A" w:rsidRDefault="007B442A" w:rsidP="007B442A">
      <w:pPr>
        <w:pStyle w:val="a0"/>
        <w:suppressLineNumbers/>
        <w:suppressAutoHyphens/>
        <w:spacing w:before="120" w:after="120"/>
        <w:rPr>
          <w:rStyle w:val="a"/>
          <w:rFonts w:eastAsia="SimSun"/>
          <w:color w:val="auto"/>
          <w:kern w:val="22"/>
          <w:sz w:val="20"/>
          <w:szCs w:val="20"/>
          <w:bdr w:val="none" w:sz="0" w:space="0" w:color="auto"/>
          <w:lang w:val="en-GB" w:eastAsia="zh-CN"/>
        </w:rPr>
      </w:pPr>
      <w:r w:rsidRPr="007B442A">
        <w:rPr>
          <w:rFonts w:eastAsia="SimSun"/>
          <w:kern w:val="22"/>
          <w:sz w:val="20"/>
          <w:szCs w:val="20"/>
          <w:lang w:val="en-GB" w:eastAsia="zh-CN"/>
        </w:rPr>
        <w:t xml:space="preserve">10. </w:t>
      </w:r>
      <w:r w:rsidRPr="007B442A">
        <w:rPr>
          <w:rFonts w:eastAsia="SimSun"/>
          <w:kern w:val="22"/>
          <w:sz w:val="20"/>
          <w:szCs w:val="20"/>
          <w:lang w:val="en-GB" w:eastAsia="zh-CN"/>
        </w:rPr>
        <w:tab/>
      </w:r>
      <w:r w:rsidRPr="007B442A">
        <w:rPr>
          <w:rFonts w:eastAsia="SimSun"/>
          <w:kern w:val="22"/>
          <w:sz w:val="20"/>
          <w:szCs w:val="20"/>
          <w:lang w:val="en-GB" w:eastAsia="zh-CN"/>
        </w:rPr>
        <w:t>应促进知识交流以及培训和能力建设，以便在各种环境中一致地应用现有的最佳优先排序方法。</w:t>
      </w:r>
    </w:p>
    <w:p w14:paraId="2419E0DC" w14:textId="77777777" w:rsidR="007B442A" w:rsidRPr="007B442A" w:rsidRDefault="007B442A" w:rsidP="007B442A">
      <w:pPr>
        <w:pStyle w:val="a0"/>
        <w:suppressLineNumbers/>
        <w:suppressAutoHyphens/>
        <w:spacing w:before="120" w:after="120"/>
        <w:rPr>
          <w:rFonts w:eastAsia="SimSun"/>
          <w:kern w:val="22"/>
          <w:sz w:val="20"/>
          <w:szCs w:val="20"/>
          <w:lang w:val="en-GB" w:eastAsia="zh-CN"/>
        </w:rPr>
      </w:pPr>
      <w:r w:rsidRPr="007B442A">
        <w:rPr>
          <w:rStyle w:val="a"/>
          <w:rFonts w:eastAsia="SimSun"/>
          <w:color w:val="auto"/>
          <w:kern w:val="22"/>
          <w:sz w:val="20"/>
          <w:szCs w:val="20"/>
          <w:bdr w:val="none" w:sz="0" w:space="0" w:color="auto"/>
          <w:lang w:val="en-GB" w:eastAsia="zh-CN"/>
        </w:rPr>
        <w:t>11.</w:t>
      </w:r>
      <w:r w:rsidRPr="007B442A">
        <w:rPr>
          <w:rStyle w:val="a"/>
          <w:rFonts w:eastAsia="SimSun"/>
          <w:color w:val="auto"/>
          <w:kern w:val="22"/>
          <w:sz w:val="20"/>
          <w:szCs w:val="20"/>
          <w:bdr w:val="none" w:sz="0" w:space="0" w:color="auto"/>
          <w:lang w:val="en-GB" w:eastAsia="zh-CN"/>
        </w:rPr>
        <w:tab/>
      </w:r>
      <w:r w:rsidRPr="007B442A">
        <w:rPr>
          <w:rStyle w:val="a"/>
          <w:rFonts w:eastAsia="SimSun"/>
          <w:color w:val="auto"/>
          <w:kern w:val="22"/>
          <w:sz w:val="20"/>
          <w:szCs w:val="20"/>
          <w:bdr w:val="none" w:sz="0" w:space="0" w:color="auto"/>
          <w:lang w:val="en-GB" w:eastAsia="zh-CN"/>
        </w:rPr>
        <w:t>采取确定待管理的外来入侵物种的优先顺序以及评估可行性和成本效率的最佳可用方法，其形式与现有风险评估方法兼容与互补。当进行成本效益和成本效率分析所需的信息缺乏或不能确定时，应使用多准则决策方法来支持基于风险的管理优先顺序。</w:t>
      </w:r>
    </w:p>
    <w:p w14:paraId="0FD40D57" w14:textId="77777777" w:rsidR="007B442A" w:rsidRPr="007B442A" w:rsidRDefault="007B442A" w:rsidP="007B442A">
      <w:pPr>
        <w:suppressLineNumbers/>
        <w:suppressAutoHyphens/>
        <w:spacing w:before="120"/>
        <w:rPr>
          <w:rFonts w:eastAsia="SimSun"/>
          <w:kern w:val="22"/>
          <w:sz w:val="20"/>
          <w:szCs w:val="20"/>
          <w:lang w:eastAsia="zh-CN"/>
        </w:rPr>
      </w:pPr>
      <w:r w:rsidRPr="007B442A">
        <w:rPr>
          <w:rFonts w:eastAsia="SimSun"/>
          <w:kern w:val="22"/>
          <w:sz w:val="20"/>
          <w:szCs w:val="20"/>
          <w:lang w:eastAsia="zh-CN"/>
        </w:rPr>
        <w:t>12.</w:t>
      </w:r>
      <w:r w:rsidRPr="007B442A">
        <w:rPr>
          <w:rFonts w:eastAsia="SimSun"/>
          <w:kern w:val="22"/>
          <w:sz w:val="20"/>
          <w:szCs w:val="20"/>
          <w:lang w:eastAsia="zh-CN"/>
        </w:rPr>
        <w:tab/>
      </w:r>
      <w:r w:rsidRPr="007B442A">
        <w:rPr>
          <w:rFonts w:eastAsia="SimSun"/>
          <w:kern w:val="22"/>
          <w:sz w:val="20"/>
          <w:szCs w:val="20"/>
          <w:lang w:eastAsia="zh-CN"/>
        </w:rPr>
        <w:t>鼓励各国、各部门主管当局和组织以及次国家政府分享关于可在各级各部门实施的外来入侵物种管理工具和技术</w:t>
      </w:r>
      <w:r w:rsidRPr="007B442A">
        <w:rPr>
          <w:rStyle w:val="FootnoteReference"/>
          <w:rFonts w:eastAsia="SimSun"/>
          <w:kern w:val="22"/>
          <w:sz w:val="20"/>
          <w:szCs w:val="20"/>
        </w:rPr>
        <w:footnoteReference w:id="331"/>
      </w:r>
      <w:r w:rsidRPr="007B442A">
        <w:rPr>
          <w:rFonts w:eastAsia="SimSun"/>
          <w:kern w:val="22"/>
          <w:sz w:val="20"/>
          <w:szCs w:val="20"/>
          <w:lang w:eastAsia="zh-CN"/>
        </w:rPr>
        <w:t xml:space="preserve"> </w:t>
      </w:r>
      <w:r w:rsidRPr="007B442A">
        <w:rPr>
          <w:rFonts w:eastAsia="SimSun"/>
          <w:kern w:val="22"/>
          <w:sz w:val="20"/>
          <w:szCs w:val="20"/>
          <w:lang w:eastAsia="zh-CN"/>
        </w:rPr>
        <w:t>的最佳做法信息。</w:t>
      </w:r>
    </w:p>
    <w:p w14:paraId="55107A63" w14:textId="77777777" w:rsidR="007B442A" w:rsidRPr="007B442A" w:rsidRDefault="007B442A" w:rsidP="007B442A">
      <w:pPr>
        <w:suppressLineNumbers/>
        <w:suppressAutoHyphens/>
        <w:spacing w:before="120"/>
        <w:rPr>
          <w:rFonts w:eastAsia="SimSun"/>
          <w:sz w:val="20"/>
          <w:szCs w:val="20"/>
          <w:lang w:eastAsia="zh-CN"/>
        </w:rPr>
      </w:pPr>
      <w:r w:rsidRPr="007B442A">
        <w:rPr>
          <w:rFonts w:eastAsia="SimSun"/>
          <w:kern w:val="22"/>
          <w:sz w:val="20"/>
          <w:szCs w:val="20"/>
          <w:lang w:eastAsia="zh-CN"/>
        </w:rPr>
        <w:lastRenderedPageBreak/>
        <w:t>13.</w:t>
      </w:r>
      <w:r w:rsidRPr="007B442A">
        <w:rPr>
          <w:rFonts w:eastAsia="SimSun"/>
          <w:kern w:val="22"/>
          <w:sz w:val="20"/>
          <w:szCs w:val="20"/>
          <w:lang w:eastAsia="zh-CN"/>
        </w:rPr>
        <w:tab/>
      </w:r>
      <w:r w:rsidRPr="007B442A">
        <w:rPr>
          <w:rFonts w:eastAsia="SimSun"/>
          <w:kern w:val="22"/>
          <w:sz w:val="20"/>
          <w:szCs w:val="20"/>
          <w:lang w:eastAsia="zh-CN"/>
        </w:rPr>
        <w:t>在应用风险分析、成本效益和成本效率分析来支持确定基于风险的优先顺序时，可以尽可能使用</w:t>
      </w:r>
      <w:r w:rsidRPr="007B442A">
        <w:rPr>
          <w:rFonts w:eastAsia="KaiTi"/>
          <w:kern w:val="22"/>
          <w:sz w:val="20"/>
          <w:szCs w:val="20"/>
          <w:lang w:eastAsia="zh-CN"/>
        </w:rPr>
        <w:t>多准则决策方法</w:t>
      </w:r>
      <w:r w:rsidRPr="007B442A">
        <w:rPr>
          <w:rFonts w:eastAsia="SimSun"/>
          <w:kern w:val="22"/>
          <w:sz w:val="20"/>
          <w:szCs w:val="20"/>
          <w:lang w:eastAsia="zh-CN"/>
        </w:rPr>
        <w:t>。然后可以更详细地考虑使用这种快速方法根据实际或潜在影响确定需优先处理的外来入侵物种，以确保基于明确目标的管理确实具有成本效率和可行性。多</w:t>
      </w:r>
      <w:r w:rsidRPr="007B442A">
        <w:rPr>
          <w:rFonts w:eastAsia="SimSun" w:hint="eastAsia"/>
          <w:kern w:val="22"/>
          <w:sz w:val="20"/>
          <w:szCs w:val="20"/>
          <w:lang w:eastAsia="zh-CN"/>
        </w:rPr>
        <w:t>准则</w:t>
      </w:r>
      <w:r w:rsidRPr="007B442A">
        <w:rPr>
          <w:rFonts w:eastAsia="SimSun"/>
          <w:kern w:val="22"/>
          <w:sz w:val="20"/>
          <w:szCs w:val="20"/>
          <w:lang w:eastAsia="zh-CN"/>
        </w:rPr>
        <w:t>决策可根据相关多边协定，考虑拟议行动的有效性、实用性、可行性、成功的可能性、成本、公众包括土著人民和地方社区、妇女和青年的可接受度等方面，以及管理的任何意外负面影响以及目标外来入侵物种带来的风险和影响。这些方法涉及一个结构化的过程，可以帮助解决与决策和规划相关的问题，其中涉及多个标准，旨在为以不同方式衡量评估标准或数据的复杂问题找到最佳解决方案。当只有不完整或不精确的信息可用时，它们也可以在专家启发下使用。</w:t>
      </w:r>
    </w:p>
    <w:p w14:paraId="74341DDD" w14:textId="77777777" w:rsidR="007B442A" w:rsidRPr="007B442A" w:rsidRDefault="007B442A" w:rsidP="007B442A">
      <w:pPr>
        <w:pStyle w:val="ListParagraph"/>
        <w:suppressLineNumbers/>
        <w:suppressAutoHyphens/>
        <w:spacing w:before="120"/>
        <w:ind w:left="0"/>
        <w:contextualSpacing w:val="0"/>
        <w:rPr>
          <w:rFonts w:eastAsia="SimSun"/>
          <w:kern w:val="22"/>
          <w:sz w:val="20"/>
          <w:szCs w:val="20"/>
          <w:lang w:eastAsia="zh-CN"/>
        </w:rPr>
      </w:pPr>
      <w:r w:rsidRPr="007B442A">
        <w:rPr>
          <w:rFonts w:eastAsia="SimSun"/>
          <w:kern w:val="22"/>
          <w:sz w:val="20"/>
          <w:szCs w:val="20"/>
          <w:lang w:eastAsia="zh-CN"/>
        </w:rPr>
        <w:t>14.</w:t>
      </w:r>
      <w:r w:rsidRPr="007B442A">
        <w:rPr>
          <w:rFonts w:eastAsia="SimSun"/>
          <w:kern w:val="22"/>
          <w:sz w:val="20"/>
          <w:szCs w:val="20"/>
          <w:lang w:eastAsia="zh-CN"/>
        </w:rPr>
        <w:tab/>
      </w:r>
      <w:r w:rsidRPr="007B442A">
        <w:rPr>
          <w:rFonts w:eastAsia="SimSun"/>
          <w:kern w:val="22"/>
          <w:sz w:val="20"/>
          <w:szCs w:val="20"/>
          <w:lang w:eastAsia="zh-CN"/>
        </w:rPr>
        <w:t>需要进一步制定支持确定入侵物种优先顺序、风险管理和决策的多准则方法。开发机会包括：</w:t>
      </w:r>
    </w:p>
    <w:p w14:paraId="0E6A8D0B" w14:textId="77777777" w:rsidR="007B442A" w:rsidRPr="007B442A" w:rsidRDefault="007B442A" w:rsidP="007B442A">
      <w:pPr>
        <w:suppressLineNumbers/>
        <w:suppressAutoHyphens/>
        <w:adjustRightInd w:val="0"/>
        <w:snapToGrid w:val="0"/>
        <w:spacing w:before="120" w:line="240" w:lineRule="atLeast"/>
        <w:ind w:firstLine="490"/>
        <w:rPr>
          <w:rStyle w:val="a"/>
          <w:rFonts w:eastAsia="SimSun"/>
          <w:color w:val="000000"/>
          <w:kern w:val="22"/>
          <w:sz w:val="20"/>
          <w:szCs w:val="20"/>
          <w:u w:color="000000"/>
          <w:bdr w:val="nil"/>
          <w:lang w:eastAsia="zh-CN"/>
        </w:rPr>
      </w:pPr>
      <w:r w:rsidRPr="007B442A">
        <w:rPr>
          <w:rStyle w:val="a"/>
          <w:rFonts w:eastAsia="SimSun"/>
          <w:color w:val="000000"/>
          <w:kern w:val="22"/>
          <w:sz w:val="20"/>
          <w:szCs w:val="20"/>
          <w:u w:color="000000"/>
          <w:bdr w:val="nil"/>
          <w:lang w:eastAsia="zh-CN"/>
        </w:rPr>
        <w:t>(a)</w:t>
      </w:r>
      <w:r w:rsidRPr="007B442A">
        <w:rPr>
          <w:rStyle w:val="a"/>
          <w:rFonts w:eastAsia="SimSun"/>
          <w:color w:val="000000"/>
          <w:kern w:val="22"/>
          <w:sz w:val="20"/>
          <w:szCs w:val="20"/>
          <w:u w:color="000000"/>
          <w:bdr w:val="nil"/>
          <w:lang w:eastAsia="zh-CN"/>
        </w:rPr>
        <w:tab/>
      </w:r>
      <w:r w:rsidRPr="007B442A">
        <w:rPr>
          <w:rStyle w:val="a"/>
          <w:rFonts w:eastAsia="SimSun"/>
          <w:color w:val="000000"/>
          <w:kern w:val="22"/>
          <w:sz w:val="20"/>
          <w:szCs w:val="20"/>
          <w:u w:color="000000"/>
          <w:bdr w:val="nil"/>
          <w:lang w:eastAsia="zh-CN"/>
        </w:rPr>
        <w:t>不同国家使用的确定优先顺序和决策的方法和途径存在很大差异</w:t>
      </w:r>
      <w:r w:rsidRPr="007B442A">
        <w:rPr>
          <w:rStyle w:val="a"/>
          <w:rFonts w:eastAsia="SimSun"/>
          <w:color w:val="000000"/>
          <w:kern w:val="22"/>
          <w:sz w:val="20"/>
          <w:szCs w:val="20"/>
          <w:u w:color="000000"/>
          <w:bdr w:val="nil"/>
          <w:lang w:eastAsia="zh-CN"/>
        </w:rPr>
        <w:t>—</w:t>
      </w:r>
      <w:r w:rsidRPr="007B442A">
        <w:rPr>
          <w:rStyle w:val="a"/>
          <w:rFonts w:eastAsia="SimSun"/>
          <w:color w:val="000000"/>
          <w:kern w:val="22"/>
          <w:sz w:val="20"/>
          <w:szCs w:val="20"/>
          <w:u w:color="000000"/>
          <w:bdr w:val="nil"/>
          <w:lang w:eastAsia="zh-CN"/>
        </w:rPr>
        <w:t>审查其他解决此问题的方法的优缺点将是有价值的；</w:t>
      </w:r>
    </w:p>
    <w:p w14:paraId="28B185E3" w14:textId="77777777" w:rsidR="007B442A" w:rsidRPr="007B442A" w:rsidRDefault="007B442A" w:rsidP="007B442A">
      <w:pPr>
        <w:pStyle w:val="ListParagraph"/>
        <w:suppressLineNumbers/>
        <w:suppressAutoHyphens/>
        <w:adjustRightInd w:val="0"/>
        <w:snapToGrid w:val="0"/>
        <w:spacing w:before="120" w:line="240" w:lineRule="atLeast"/>
        <w:ind w:left="0" w:firstLine="490"/>
        <w:contextualSpacing w:val="0"/>
        <w:rPr>
          <w:rStyle w:val="a"/>
          <w:rFonts w:eastAsia="SimSun"/>
          <w:color w:val="000000"/>
          <w:kern w:val="22"/>
          <w:sz w:val="20"/>
          <w:szCs w:val="20"/>
          <w:u w:color="000000"/>
          <w:bdr w:val="nil"/>
          <w:lang w:eastAsia="zh-CN"/>
        </w:rPr>
      </w:pPr>
      <w:r w:rsidRPr="007B442A">
        <w:rPr>
          <w:rStyle w:val="a"/>
          <w:rFonts w:eastAsia="SimSun"/>
          <w:color w:val="000000"/>
          <w:kern w:val="22"/>
          <w:sz w:val="20"/>
          <w:szCs w:val="20"/>
          <w:u w:color="000000"/>
          <w:bdr w:val="nil"/>
          <w:lang w:eastAsia="zh-CN"/>
        </w:rPr>
        <w:t>(b)</w:t>
      </w:r>
      <w:r w:rsidRPr="007B442A">
        <w:rPr>
          <w:rStyle w:val="a"/>
          <w:rFonts w:eastAsia="SimSun"/>
          <w:color w:val="000000"/>
          <w:kern w:val="22"/>
          <w:sz w:val="20"/>
          <w:szCs w:val="20"/>
          <w:u w:color="000000"/>
          <w:bdr w:val="nil"/>
          <w:lang w:eastAsia="zh-CN"/>
        </w:rPr>
        <w:tab/>
      </w:r>
      <w:r w:rsidRPr="007B442A">
        <w:rPr>
          <w:rStyle w:val="a"/>
          <w:rFonts w:eastAsia="SimSun"/>
          <w:color w:val="000000"/>
          <w:kern w:val="22"/>
          <w:sz w:val="20"/>
          <w:szCs w:val="20"/>
          <w:u w:color="000000"/>
          <w:bdr w:val="nil"/>
          <w:lang w:eastAsia="zh-CN"/>
        </w:rPr>
        <w:t>风险管理作为更大风险分析过程的一部分被广泛应用于其他领域，如植物健康</w:t>
      </w:r>
      <w:r w:rsidRPr="007B442A">
        <w:rPr>
          <w:rStyle w:val="a"/>
          <w:rFonts w:eastAsia="SimSun"/>
          <w:color w:val="000000"/>
          <w:kern w:val="22"/>
          <w:sz w:val="20"/>
          <w:szCs w:val="20"/>
          <w:u w:color="000000"/>
          <w:bdr w:val="nil"/>
          <w:lang w:eastAsia="zh-CN"/>
        </w:rPr>
        <w:t>—</w:t>
      </w:r>
      <w:r w:rsidRPr="007B442A">
        <w:rPr>
          <w:rStyle w:val="a"/>
          <w:rFonts w:eastAsia="SimSun"/>
          <w:color w:val="000000"/>
          <w:kern w:val="22"/>
          <w:sz w:val="20"/>
          <w:szCs w:val="20"/>
          <w:u w:color="000000"/>
          <w:bdr w:val="nil"/>
          <w:lang w:eastAsia="zh-CN"/>
        </w:rPr>
        <w:t>增加与这些领域专家的对话将有助于制定最佳做法；</w:t>
      </w:r>
    </w:p>
    <w:p w14:paraId="3D6A135B" w14:textId="77777777" w:rsidR="007B442A" w:rsidRPr="007B442A" w:rsidRDefault="007B442A" w:rsidP="007B442A">
      <w:pPr>
        <w:pStyle w:val="ListParagraph"/>
        <w:suppressLineNumbers/>
        <w:suppressAutoHyphens/>
        <w:adjustRightInd w:val="0"/>
        <w:snapToGrid w:val="0"/>
        <w:spacing w:before="120" w:line="240" w:lineRule="atLeast"/>
        <w:ind w:left="0" w:firstLine="490"/>
        <w:contextualSpacing w:val="0"/>
        <w:rPr>
          <w:rStyle w:val="a"/>
          <w:rFonts w:eastAsia="SimSun"/>
          <w:color w:val="000000"/>
          <w:kern w:val="22"/>
          <w:sz w:val="20"/>
          <w:szCs w:val="20"/>
          <w:u w:color="000000"/>
          <w:bdr w:val="nil"/>
          <w:lang w:eastAsia="zh-CN"/>
        </w:rPr>
      </w:pPr>
      <w:r w:rsidRPr="007B442A">
        <w:rPr>
          <w:rStyle w:val="a"/>
          <w:rFonts w:eastAsia="SimSun"/>
          <w:color w:val="000000"/>
          <w:kern w:val="22"/>
          <w:sz w:val="20"/>
          <w:szCs w:val="20"/>
          <w:u w:color="000000"/>
          <w:bdr w:val="nil"/>
          <w:lang w:eastAsia="zh-CN"/>
        </w:rPr>
        <w:t>(c)</w:t>
      </w:r>
      <w:r w:rsidRPr="007B442A">
        <w:rPr>
          <w:rStyle w:val="a"/>
          <w:rFonts w:eastAsia="SimSun"/>
          <w:color w:val="000000"/>
          <w:kern w:val="22"/>
          <w:sz w:val="20"/>
          <w:szCs w:val="20"/>
          <w:u w:color="000000"/>
          <w:bdr w:val="nil"/>
          <w:lang w:eastAsia="zh-CN"/>
        </w:rPr>
        <w:tab/>
      </w:r>
      <w:r w:rsidRPr="007B442A">
        <w:rPr>
          <w:rStyle w:val="a"/>
          <w:rFonts w:eastAsia="SimSun"/>
          <w:color w:val="000000"/>
          <w:kern w:val="22"/>
          <w:sz w:val="20"/>
          <w:szCs w:val="20"/>
          <w:u w:color="000000"/>
          <w:bdr w:val="nil"/>
          <w:lang w:eastAsia="zh-CN"/>
        </w:rPr>
        <w:t>在将该方法应用于不同的管理问题时，还需要考虑其他因素；</w:t>
      </w:r>
    </w:p>
    <w:p w14:paraId="2975653F" w14:textId="77777777" w:rsidR="007B442A" w:rsidRPr="007B442A" w:rsidRDefault="007B442A" w:rsidP="007B442A">
      <w:pPr>
        <w:pStyle w:val="ListParagraph"/>
        <w:suppressLineNumbers/>
        <w:suppressAutoHyphens/>
        <w:adjustRightInd w:val="0"/>
        <w:snapToGrid w:val="0"/>
        <w:spacing w:before="120" w:line="240" w:lineRule="atLeast"/>
        <w:ind w:left="0" w:firstLine="490"/>
        <w:contextualSpacing w:val="0"/>
        <w:rPr>
          <w:rStyle w:val="a"/>
          <w:rFonts w:eastAsia="SimSun"/>
          <w:color w:val="000000"/>
          <w:kern w:val="22"/>
          <w:sz w:val="20"/>
          <w:szCs w:val="20"/>
          <w:u w:color="000000"/>
          <w:bdr w:val="nil"/>
          <w:lang w:eastAsia="zh-CN"/>
        </w:rPr>
      </w:pPr>
      <w:r w:rsidRPr="007B442A">
        <w:rPr>
          <w:rStyle w:val="a"/>
          <w:rFonts w:eastAsia="SimSun"/>
          <w:color w:val="000000"/>
          <w:kern w:val="22"/>
          <w:sz w:val="20"/>
          <w:szCs w:val="20"/>
          <w:u w:color="000000"/>
          <w:bdr w:val="nil"/>
          <w:lang w:eastAsia="zh-CN"/>
        </w:rPr>
        <w:t>(d)</w:t>
      </w:r>
      <w:r w:rsidRPr="007B442A">
        <w:rPr>
          <w:rStyle w:val="a"/>
          <w:rFonts w:eastAsia="SimSun"/>
          <w:color w:val="000000"/>
          <w:kern w:val="22"/>
          <w:sz w:val="20"/>
          <w:szCs w:val="20"/>
          <w:u w:color="000000"/>
          <w:bdr w:val="nil"/>
          <w:lang w:eastAsia="zh-CN"/>
        </w:rPr>
        <w:tab/>
      </w:r>
      <w:r w:rsidRPr="007B442A">
        <w:rPr>
          <w:rStyle w:val="a"/>
          <w:rFonts w:eastAsia="SimSun"/>
          <w:color w:val="000000"/>
          <w:kern w:val="22"/>
          <w:sz w:val="20"/>
          <w:szCs w:val="20"/>
          <w:u w:color="000000"/>
          <w:bdr w:val="nil"/>
          <w:lang w:eastAsia="zh-CN"/>
        </w:rPr>
        <w:t>将多准则方法应用于外来入侵物种管理决策的案例仍然不多</w:t>
      </w:r>
      <w:r w:rsidRPr="007B442A">
        <w:rPr>
          <w:rStyle w:val="a"/>
          <w:rFonts w:eastAsia="SimSun"/>
          <w:color w:val="000000"/>
          <w:kern w:val="22"/>
          <w:sz w:val="20"/>
          <w:szCs w:val="20"/>
          <w:u w:color="000000"/>
          <w:bdr w:val="nil"/>
          <w:lang w:eastAsia="zh-CN"/>
        </w:rPr>
        <w:t>——</w:t>
      </w:r>
      <w:r w:rsidRPr="007B442A">
        <w:rPr>
          <w:rStyle w:val="a"/>
          <w:rFonts w:eastAsia="SimSun"/>
          <w:color w:val="000000"/>
          <w:kern w:val="22"/>
          <w:sz w:val="20"/>
          <w:szCs w:val="20"/>
          <w:u w:color="000000"/>
          <w:bdr w:val="nil"/>
          <w:lang w:eastAsia="zh-CN"/>
        </w:rPr>
        <w:t>更多的试验和应用将有助于改进该方法；</w:t>
      </w:r>
      <w:r w:rsidRPr="007B442A">
        <w:rPr>
          <w:rStyle w:val="a"/>
          <w:rFonts w:eastAsia="SimSun"/>
          <w:color w:val="000000"/>
          <w:kern w:val="22"/>
          <w:sz w:val="20"/>
          <w:szCs w:val="20"/>
          <w:u w:color="000000"/>
          <w:bdr w:val="nil"/>
          <w:lang w:eastAsia="zh-CN"/>
        </w:rPr>
        <w:t xml:space="preserve"> </w:t>
      </w:r>
    </w:p>
    <w:p w14:paraId="17B9FDE7" w14:textId="77777777" w:rsidR="007B442A" w:rsidRPr="007B442A" w:rsidRDefault="007B442A" w:rsidP="007B442A">
      <w:pPr>
        <w:pStyle w:val="a0"/>
        <w:suppressLineNumbers/>
        <w:suppressAutoHyphens/>
        <w:adjustRightInd w:val="0"/>
        <w:snapToGrid w:val="0"/>
        <w:spacing w:before="120" w:after="120" w:line="240" w:lineRule="atLeast"/>
        <w:ind w:firstLine="490"/>
        <w:rPr>
          <w:rStyle w:val="a"/>
          <w:rFonts w:eastAsia="SimSun"/>
          <w:color w:val="auto"/>
          <w:kern w:val="22"/>
          <w:sz w:val="20"/>
          <w:szCs w:val="20"/>
          <w:bdr w:val="none" w:sz="0" w:space="0" w:color="auto"/>
          <w:lang w:val="en-GB" w:eastAsia="zh-CN"/>
        </w:rPr>
      </w:pPr>
      <w:r w:rsidRPr="007B442A">
        <w:rPr>
          <w:rStyle w:val="a"/>
          <w:rFonts w:eastAsia="SimSun"/>
          <w:kern w:val="22"/>
          <w:sz w:val="20"/>
          <w:szCs w:val="20"/>
          <w:lang w:eastAsia="zh-CN"/>
        </w:rPr>
        <w:t>(e)</w:t>
      </w:r>
      <w:r w:rsidRPr="007B442A">
        <w:rPr>
          <w:rStyle w:val="a"/>
          <w:rFonts w:eastAsia="SimSun"/>
          <w:kern w:val="22"/>
          <w:sz w:val="20"/>
          <w:szCs w:val="20"/>
          <w:lang w:eastAsia="zh-CN"/>
        </w:rPr>
        <w:tab/>
      </w:r>
      <w:r w:rsidRPr="007B442A">
        <w:rPr>
          <w:rStyle w:val="a"/>
          <w:rFonts w:eastAsia="SimSun"/>
          <w:kern w:val="22"/>
          <w:sz w:val="20"/>
          <w:szCs w:val="20"/>
          <w:lang w:eastAsia="zh-CN"/>
        </w:rPr>
        <w:t>在可能的情况下，应使用公开的定量数据来支持决策，以便更好地识别和获取关键信息。</w:t>
      </w:r>
    </w:p>
    <w:p w14:paraId="554E3C7E" w14:textId="77777777" w:rsidR="007B442A" w:rsidRPr="007B442A" w:rsidRDefault="007B442A" w:rsidP="007B442A">
      <w:pPr>
        <w:pStyle w:val="a0"/>
        <w:suppressLineNumbers/>
        <w:suppressAutoHyphens/>
        <w:spacing w:before="120" w:after="120"/>
        <w:rPr>
          <w:rFonts w:eastAsia="SimSun"/>
          <w:color w:val="auto"/>
          <w:kern w:val="22"/>
          <w:sz w:val="20"/>
          <w:szCs w:val="20"/>
          <w:lang w:val="en-GB" w:eastAsia="zh-CN"/>
        </w:rPr>
      </w:pPr>
      <w:r w:rsidRPr="007B442A">
        <w:rPr>
          <w:rStyle w:val="a"/>
          <w:rFonts w:eastAsia="SimSun"/>
          <w:kern w:val="22"/>
          <w:sz w:val="20"/>
          <w:szCs w:val="20"/>
          <w:lang w:eastAsia="zh-CN"/>
        </w:rPr>
        <w:t>15.</w:t>
      </w:r>
      <w:r w:rsidRPr="007B442A">
        <w:rPr>
          <w:rStyle w:val="a"/>
          <w:rFonts w:eastAsia="SimSun"/>
          <w:kern w:val="22"/>
          <w:sz w:val="20"/>
          <w:szCs w:val="20"/>
          <w:lang w:eastAsia="zh-CN"/>
        </w:rPr>
        <w:tab/>
      </w:r>
      <w:r w:rsidRPr="007B442A">
        <w:rPr>
          <w:rStyle w:val="a"/>
          <w:rFonts w:eastAsia="SimSun"/>
          <w:kern w:val="22"/>
          <w:sz w:val="20"/>
          <w:szCs w:val="20"/>
          <w:lang w:eastAsia="zh-CN"/>
        </w:rPr>
        <w:t>建议制定准则，以便在评估管理的成本、效益和优先顺序时更明确地纳入社会和文化价值。这可以建立在现有程序</w:t>
      </w:r>
      <w:r w:rsidRPr="007B442A">
        <w:rPr>
          <w:rStyle w:val="a"/>
          <w:rFonts w:eastAsia="SimSun"/>
          <w:kern w:val="22"/>
          <w:sz w:val="20"/>
          <w:szCs w:val="20"/>
          <w:lang w:eastAsia="zh-CN"/>
        </w:rPr>
        <w:t>(</w:t>
      </w:r>
      <w:r w:rsidRPr="007B442A">
        <w:rPr>
          <w:rStyle w:val="a"/>
          <w:rFonts w:eastAsia="SimSun"/>
          <w:kern w:val="22"/>
          <w:sz w:val="20"/>
          <w:szCs w:val="20"/>
          <w:lang w:eastAsia="zh-CN"/>
        </w:rPr>
        <w:t>例如，《外来类群的社会经济影响分类》</w:t>
      </w:r>
      <w:r w:rsidRPr="007B442A">
        <w:rPr>
          <w:rStyle w:val="a"/>
          <w:rFonts w:eastAsia="SimSun"/>
          <w:kern w:val="22"/>
          <w:sz w:val="20"/>
          <w:szCs w:val="20"/>
          <w:lang w:eastAsia="zh-CN"/>
        </w:rPr>
        <w:t>(SEICAT))</w:t>
      </w:r>
      <w:r w:rsidRPr="007B442A">
        <w:rPr>
          <w:rStyle w:val="a"/>
          <w:rFonts w:eastAsia="SimSun"/>
          <w:kern w:val="22"/>
          <w:sz w:val="20"/>
          <w:szCs w:val="20"/>
          <w:lang w:eastAsia="zh-CN"/>
        </w:rPr>
        <w:t>和利益攸关方参与决策的国际最佳做法基础之上。决策和风险分析应以科学为基础，并应遵循相关国际组织商定的国际标准，例如酌情遵循卫生和植物检疫措施应用协定。</w:t>
      </w:r>
    </w:p>
    <w:p w14:paraId="357382BE" w14:textId="77777777" w:rsidR="007B442A" w:rsidRPr="007B442A" w:rsidRDefault="007B442A" w:rsidP="007B442A">
      <w:pPr>
        <w:pStyle w:val="a0"/>
        <w:suppressLineNumbers/>
        <w:suppressAutoHyphens/>
        <w:spacing w:before="120" w:after="120"/>
        <w:rPr>
          <w:rStyle w:val="a"/>
          <w:rFonts w:eastAsia="SimSun"/>
          <w:color w:val="auto"/>
          <w:kern w:val="22"/>
          <w:sz w:val="20"/>
          <w:szCs w:val="20"/>
          <w:lang w:val="en-GB" w:eastAsia="zh-CN"/>
        </w:rPr>
      </w:pPr>
      <w:r w:rsidRPr="007B442A">
        <w:rPr>
          <w:rStyle w:val="a"/>
          <w:rFonts w:eastAsia="SimSun"/>
          <w:kern w:val="22"/>
          <w:sz w:val="20"/>
          <w:szCs w:val="20"/>
          <w:lang w:val="en-GB" w:eastAsia="zh-CN"/>
        </w:rPr>
        <w:t>16.</w:t>
      </w:r>
      <w:r w:rsidRPr="007B442A">
        <w:rPr>
          <w:rStyle w:val="a"/>
          <w:rFonts w:eastAsia="SimSun"/>
          <w:kern w:val="22"/>
          <w:sz w:val="20"/>
          <w:szCs w:val="20"/>
          <w:lang w:val="en-GB" w:eastAsia="zh-CN"/>
        </w:rPr>
        <w:tab/>
      </w:r>
      <w:r w:rsidRPr="007B442A">
        <w:rPr>
          <w:rStyle w:val="a"/>
          <w:rFonts w:eastAsia="SimSun"/>
          <w:kern w:val="22"/>
          <w:sz w:val="20"/>
          <w:szCs w:val="20"/>
          <w:lang w:val="en-GB" w:eastAsia="zh-CN"/>
        </w:rPr>
        <w:t>建议努力增加跨物种和生态系统管理活动的数据和词汇的可获取性，以支持根据证据确定管理的优先顺序和决策。这将通过创建分享和报告经验和信息的通用方法、包含关于分类单元、管理目标、成本和</w:t>
      </w:r>
      <w:r w:rsidRPr="007B442A">
        <w:rPr>
          <w:rStyle w:val="a"/>
          <w:rFonts w:eastAsia="SimSun"/>
          <w:kern w:val="22"/>
          <w:sz w:val="20"/>
          <w:szCs w:val="20"/>
          <w:lang w:val="en-GB" w:eastAsia="zh-CN"/>
        </w:rPr>
        <w:t>/</w:t>
      </w:r>
      <w:r w:rsidRPr="007B442A">
        <w:rPr>
          <w:rStyle w:val="a"/>
          <w:rFonts w:eastAsia="SimSun"/>
          <w:kern w:val="22"/>
          <w:sz w:val="20"/>
          <w:szCs w:val="20"/>
          <w:lang w:val="en-GB" w:eastAsia="zh-CN"/>
        </w:rPr>
        <w:t>或努力、覆盖区域和管理结果的信息的通用数据格式来帮助实现。为了促进制定优先行动清单，需要进行知识交流、培训和能力建设。</w:t>
      </w:r>
    </w:p>
    <w:p w14:paraId="2B6B8C1D" w14:textId="77777777" w:rsidR="007B442A" w:rsidRPr="00853875" w:rsidRDefault="007B442A" w:rsidP="007B442A">
      <w:pPr>
        <w:pStyle w:val="a0"/>
        <w:suppressLineNumbers/>
        <w:suppressAutoHyphens/>
        <w:spacing w:before="120" w:after="120"/>
        <w:rPr>
          <w:rFonts w:eastAsia="SimSun"/>
          <w:color w:val="auto"/>
          <w:kern w:val="22"/>
          <w:sz w:val="24"/>
          <w:szCs w:val="24"/>
          <w:bdr w:val="none" w:sz="0" w:space="0" w:color="auto"/>
          <w:lang w:val="en-GB" w:eastAsia="zh-CN"/>
        </w:rPr>
      </w:pPr>
      <w:r w:rsidRPr="007B442A">
        <w:rPr>
          <w:rFonts w:eastAsia="SimSun"/>
          <w:kern w:val="22"/>
          <w:sz w:val="20"/>
          <w:szCs w:val="20"/>
          <w:lang w:eastAsia="zh-CN"/>
        </w:rPr>
        <w:t>17.</w:t>
      </w:r>
      <w:r w:rsidRPr="007B442A">
        <w:rPr>
          <w:rFonts w:eastAsia="SimSun"/>
          <w:kern w:val="22"/>
          <w:sz w:val="20"/>
          <w:szCs w:val="20"/>
          <w:lang w:eastAsia="zh-CN"/>
        </w:rPr>
        <w:tab/>
      </w:r>
      <w:r w:rsidRPr="007B442A">
        <w:rPr>
          <w:rFonts w:eastAsia="SimSun"/>
          <w:kern w:val="22"/>
          <w:sz w:val="20"/>
          <w:szCs w:val="20"/>
          <w:lang w:eastAsia="zh-CN"/>
        </w:rPr>
        <w:t>建议在宣传外来入侵物种的相关风险时，强调这些风险会影响生物多样性、土著地区</w:t>
      </w:r>
      <w:r w:rsidRPr="007B442A">
        <w:rPr>
          <w:rFonts w:eastAsia="SimSun"/>
          <w:kern w:val="22"/>
          <w:sz w:val="20"/>
          <w:szCs w:val="20"/>
          <w:lang w:eastAsia="zh-CN"/>
        </w:rPr>
        <w:t>/</w:t>
      </w:r>
      <w:r w:rsidRPr="007B442A">
        <w:rPr>
          <w:rFonts w:eastAsia="SimSun"/>
          <w:kern w:val="22"/>
          <w:sz w:val="20"/>
          <w:szCs w:val="20"/>
          <w:lang w:eastAsia="zh-CN"/>
        </w:rPr>
        <w:t>人民和地方社区的经济以及公共卫生。</w:t>
      </w:r>
    </w:p>
    <w:p w14:paraId="57EB0D40" w14:textId="77777777" w:rsidR="007B442A" w:rsidRPr="00853875" w:rsidRDefault="007B442A" w:rsidP="007B442A">
      <w:pPr>
        <w:pStyle w:val="Para1"/>
        <w:numPr>
          <w:ilvl w:val="0"/>
          <w:numId w:val="0"/>
        </w:numPr>
        <w:suppressLineNumbers/>
        <w:suppressAutoHyphens/>
        <w:overflowPunct w:val="0"/>
        <w:autoSpaceDE w:val="0"/>
        <w:autoSpaceDN w:val="0"/>
        <w:adjustRightInd w:val="0"/>
        <w:spacing w:line="240" w:lineRule="atLeast"/>
        <w:rPr>
          <w:rFonts w:eastAsia="SimSun"/>
          <w:kern w:val="22"/>
          <w:sz w:val="24"/>
          <w:szCs w:val="24"/>
          <w:lang w:eastAsia="zh-CN"/>
        </w:rPr>
      </w:pPr>
    </w:p>
    <w:p w14:paraId="6F682C7C" w14:textId="77777777" w:rsidR="007B442A" w:rsidRPr="007B442A" w:rsidRDefault="007B442A" w:rsidP="007B442A">
      <w:pPr>
        <w:keepNext/>
        <w:suppressLineNumbers/>
        <w:suppressAutoHyphens/>
        <w:spacing w:before="120"/>
        <w:jc w:val="center"/>
        <w:outlineLvl w:val="2"/>
        <w:rPr>
          <w:rFonts w:eastAsia="KaiTi"/>
          <w:iCs/>
          <w:snapToGrid w:val="0"/>
          <w:kern w:val="22"/>
          <w:sz w:val="20"/>
          <w:szCs w:val="20"/>
          <w:lang w:eastAsia="zh-CN"/>
        </w:rPr>
      </w:pPr>
      <w:r w:rsidRPr="007B442A">
        <w:rPr>
          <w:rFonts w:eastAsia="KaiTi"/>
          <w:iCs/>
          <w:snapToGrid w:val="0"/>
          <w:kern w:val="22"/>
          <w:sz w:val="20"/>
          <w:szCs w:val="20"/>
          <w:lang w:eastAsia="zh-CN"/>
        </w:rPr>
        <w:t>附件二</w:t>
      </w:r>
    </w:p>
    <w:p w14:paraId="0A7F81E4" w14:textId="77777777" w:rsidR="007B442A" w:rsidRPr="007B442A" w:rsidRDefault="007B442A" w:rsidP="00C217F7">
      <w:pPr>
        <w:pStyle w:val="a0"/>
        <w:keepNext/>
        <w:suppressLineNumbers/>
        <w:suppressAutoHyphens/>
        <w:spacing w:before="120" w:after="120"/>
        <w:ind w:left="1296" w:right="1267"/>
        <w:jc w:val="center"/>
        <w:outlineLvl w:val="0"/>
        <w:rPr>
          <w:rFonts w:eastAsia="SimSun"/>
          <w:b/>
          <w:snapToGrid w:val="0"/>
          <w:spacing w:val="-20"/>
          <w:kern w:val="22"/>
          <w:sz w:val="20"/>
          <w:szCs w:val="20"/>
          <w:lang w:val="en-CA" w:eastAsia="zh-CN"/>
        </w:rPr>
      </w:pPr>
      <w:r w:rsidRPr="007B442A">
        <w:rPr>
          <w:rFonts w:eastAsia="SimSun"/>
          <w:b/>
          <w:snapToGrid w:val="0"/>
          <w:kern w:val="22"/>
          <w:sz w:val="20"/>
          <w:szCs w:val="20"/>
          <w:lang w:val="en-CA" w:eastAsia="zh-CN"/>
        </w:rPr>
        <w:t>确定并最大限度地减少与活</w:t>
      </w:r>
      <w:r w:rsidRPr="007B442A">
        <w:rPr>
          <w:rFonts w:eastAsia="SimSun"/>
          <w:b/>
          <w:snapToGrid w:val="0"/>
          <w:spacing w:val="-20"/>
          <w:kern w:val="22"/>
          <w:sz w:val="20"/>
          <w:szCs w:val="20"/>
          <w:lang w:val="en-CA" w:eastAsia="zh-CN"/>
        </w:rPr>
        <w:t>生物体跨境电子商务有关的其他风险及其影响的方法、工</w:t>
      </w:r>
      <w:r w:rsidRPr="007B442A">
        <w:rPr>
          <w:rFonts w:eastAsia="SimSun"/>
          <w:b/>
          <w:snapToGrid w:val="0"/>
          <w:kern w:val="22"/>
          <w:sz w:val="20"/>
          <w:szCs w:val="20"/>
          <w:lang w:val="en-CA" w:eastAsia="zh-CN"/>
        </w:rPr>
        <w:t>具和措施草案</w:t>
      </w:r>
    </w:p>
    <w:p w14:paraId="58A6D095" w14:textId="77777777" w:rsidR="007B442A" w:rsidRPr="007B442A" w:rsidRDefault="007B442A" w:rsidP="007B442A">
      <w:pPr>
        <w:pStyle w:val="a0"/>
        <w:keepNext/>
        <w:suppressLineNumbers/>
        <w:suppressAutoHyphens/>
        <w:spacing w:before="120" w:after="120"/>
        <w:jc w:val="center"/>
        <w:outlineLvl w:val="0"/>
        <w:rPr>
          <w:rStyle w:val="a"/>
          <w:rFonts w:eastAsia="SimSun"/>
          <w:b/>
          <w:caps/>
          <w:color w:val="auto"/>
          <w:kern w:val="22"/>
          <w:sz w:val="20"/>
          <w:szCs w:val="20"/>
          <w:bdr w:val="none" w:sz="0" w:space="0" w:color="auto"/>
          <w:lang w:val="en-GB" w:eastAsia="zh-CN"/>
        </w:rPr>
      </w:pPr>
      <w:r w:rsidRPr="007B442A">
        <w:rPr>
          <w:rFonts w:eastAsia="SimSun"/>
          <w:snapToGrid w:val="0"/>
          <w:kern w:val="22"/>
          <w:sz w:val="20"/>
          <w:szCs w:val="20"/>
          <w:lang w:val="en-CA" w:eastAsia="zh-CN"/>
        </w:rPr>
        <w:t xml:space="preserve">  </w:t>
      </w:r>
      <w:r w:rsidRPr="007B442A">
        <w:rPr>
          <w:rStyle w:val="a"/>
          <w:rFonts w:eastAsia="SimSun"/>
          <w:b/>
          <w:caps/>
          <w:kern w:val="22"/>
          <w:sz w:val="20"/>
          <w:szCs w:val="20"/>
          <w:lang w:val="en-GB" w:eastAsia="zh-CN"/>
        </w:rPr>
        <w:t>（根据第</w:t>
      </w:r>
      <w:r w:rsidRPr="007B442A">
        <w:rPr>
          <w:rStyle w:val="a"/>
          <w:rFonts w:eastAsia="SimSun"/>
          <w:b/>
          <w:caps/>
          <w:kern w:val="22"/>
          <w:sz w:val="20"/>
          <w:szCs w:val="20"/>
          <w:lang w:val="en-GB" w:eastAsia="zh-CN"/>
        </w:rPr>
        <w:t>14/11</w:t>
      </w:r>
      <w:r w:rsidRPr="007B442A">
        <w:rPr>
          <w:rStyle w:val="a"/>
          <w:rFonts w:eastAsia="SimSun"/>
          <w:b/>
          <w:caps/>
          <w:kern w:val="22"/>
          <w:sz w:val="20"/>
          <w:szCs w:val="20"/>
          <w:lang w:val="en-GB" w:eastAsia="zh-CN"/>
        </w:rPr>
        <w:t>号决定附件二第</w:t>
      </w:r>
      <w:r w:rsidRPr="007B442A">
        <w:rPr>
          <w:rStyle w:val="a"/>
          <w:rFonts w:eastAsia="SimSun"/>
          <w:b/>
          <w:caps/>
          <w:kern w:val="22"/>
          <w:sz w:val="20"/>
          <w:szCs w:val="20"/>
          <w:lang w:val="en-GB" w:eastAsia="zh-CN"/>
        </w:rPr>
        <w:t>1(B)</w:t>
      </w:r>
      <w:r w:rsidRPr="007B442A">
        <w:rPr>
          <w:rStyle w:val="a"/>
          <w:rFonts w:eastAsia="SimSun"/>
          <w:b/>
          <w:caps/>
          <w:kern w:val="22"/>
          <w:sz w:val="20"/>
          <w:szCs w:val="20"/>
          <w:lang w:val="en-GB" w:eastAsia="zh-CN"/>
        </w:rPr>
        <w:t>段提出的临时建议）</w:t>
      </w:r>
    </w:p>
    <w:p w14:paraId="129CCC48" w14:textId="4DF53D29" w:rsidR="007B442A" w:rsidRPr="007B442A" w:rsidRDefault="009170AB" w:rsidP="009170AB">
      <w:pPr>
        <w:pStyle w:val="a0"/>
        <w:suppressLineNumbers/>
        <w:suppressAutoHyphens/>
        <w:spacing w:before="120" w:after="120"/>
        <w:jc w:val="center"/>
        <w:rPr>
          <w:rStyle w:val="a"/>
          <w:rFonts w:eastAsia="SimSun"/>
          <w:b/>
          <w:kern w:val="22"/>
          <w:sz w:val="20"/>
          <w:szCs w:val="20"/>
          <w:lang w:val="en-GB" w:eastAsia="zh-CN"/>
        </w:rPr>
      </w:pPr>
      <w:r>
        <w:rPr>
          <w:rStyle w:val="a"/>
          <w:rFonts w:eastAsia="SimSun" w:hint="eastAsia"/>
          <w:b/>
          <w:kern w:val="22"/>
          <w:sz w:val="20"/>
          <w:szCs w:val="20"/>
          <w:lang w:val="en-GB" w:eastAsia="zh-CN"/>
        </w:rPr>
        <w:t>A</w:t>
      </w:r>
      <w:r>
        <w:rPr>
          <w:rStyle w:val="a"/>
          <w:rFonts w:eastAsia="SimSun"/>
          <w:b/>
          <w:kern w:val="22"/>
          <w:sz w:val="20"/>
          <w:szCs w:val="20"/>
          <w:lang w:val="en-GB" w:eastAsia="zh-CN"/>
        </w:rPr>
        <w:t xml:space="preserve">.  </w:t>
      </w:r>
      <w:r w:rsidR="007B442A" w:rsidRPr="007B442A">
        <w:rPr>
          <w:rStyle w:val="a"/>
          <w:rFonts w:eastAsia="SimSun"/>
          <w:b/>
          <w:kern w:val="22"/>
          <w:sz w:val="20"/>
          <w:szCs w:val="20"/>
          <w:lang w:val="en-GB" w:eastAsia="zh-CN"/>
        </w:rPr>
        <w:t>建议国家和</w:t>
      </w:r>
      <w:r w:rsidR="007B442A" w:rsidRPr="007B442A">
        <w:rPr>
          <w:rStyle w:val="a"/>
          <w:rFonts w:eastAsia="SimSun"/>
          <w:b/>
          <w:kern w:val="22"/>
          <w:sz w:val="20"/>
          <w:szCs w:val="20"/>
          <w:lang w:val="en-GB" w:eastAsia="zh-CN"/>
        </w:rPr>
        <w:t>/</w:t>
      </w:r>
      <w:r w:rsidR="007B442A" w:rsidRPr="007B442A">
        <w:rPr>
          <w:rStyle w:val="a"/>
          <w:rFonts w:eastAsia="SimSun"/>
          <w:b/>
          <w:kern w:val="22"/>
          <w:sz w:val="20"/>
          <w:szCs w:val="20"/>
          <w:lang w:val="en-GB" w:eastAsia="zh-CN"/>
        </w:rPr>
        <w:t>或次国家主管部门</w:t>
      </w:r>
      <w:r w:rsidR="007B442A" w:rsidRPr="007B442A">
        <w:rPr>
          <w:rStyle w:val="a"/>
          <w:rFonts w:eastAsia="SimSun"/>
          <w:b/>
          <w:kern w:val="22"/>
          <w:sz w:val="20"/>
          <w:szCs w:val="20"/>
          <w:lang w:val="en-GB" w:eastAsia="zh-CN"/>
        </w:rPr>
        <w:t>/</w:t>
      </w:r>
      <w:r w:rsidR="007B442A" w:rsidRPr="007B442A">
        <w:rPr>
          <w:rStyle w:val="a"/>
          <w:rFonts w:eastAsia="SimSun"/>
          <w:b/>
          <w:kern w:val="22"/>
          <w:sz w:val="20"/>
          <w:szCs w:val="20"/>
          <w:lang w:val="en-GB" w:eastAsia="zh-CN"/>
        </w:rPr>
        <w:t>边境机构采取的行动</w:t>
      </w:r>
    </w:p>
    <w:p w14:paraId="2455AC11" w14:textId="77777777" w:rsidR="007B442A" w:rsidRPr="007B442A" w:rsidRDefault="007B442A" w:rsidP="007B442A">
      <w:pPr>
        <w:pStyle w:val="a0"/>
        <w:keepNext/>
        <w:suppressLineNumbers/>
        <w:suppressAutoHyphens/>
        <w:spacing w:before="120" w:after="120"/>
        <w:jc w:val="center"/>
        <w:rPr>
          <w:rStyle w:val="a"/>
          <w:rFonts w:eastAsia="KaiTi"/>
          <w:i/>
          <w:kern w:val="22"/>
          <w:sz w:val="20"/>
          <w:szCs w:val="20"/>
          <w:lang w:val="en-GB"/>
        </w:rPr>
      </w:pPr>
      <w:r w:rsidRPr="007B442A">
        <w:rPr>
          <w:rStyle w:val="a"/>
          <w:rFonts w:eastAsia="KaiTi"/>
          <w:kern w:val="22"/>
          <w:sz w:val="20"/>
          <w:szCs w:val="20"/>
          <w:lang w:val="en-GB" w:eastAsia="zh-CN"/>
        </w:rPr>
        <w:t xml:space="preserve">1.  </w:t>
      </w:r>
      <w:r w:rsidRPr="007B442A">
        <w:rPr>
          <w:rStyle w:val="a"/>
          <w:rFonts w:eastAsia="KaiTi"/>
          <w:kern w:val="22"/>
          <w:sz w:val="20"/>
          <w:szCs w:val="20"/>
          <w:lang w:val="en-GB"/>
        </w:rPr>
        <w:t>各国制定立法和政策</w:t>
      </w:r>
    </w:p>
    <w:p w14:paraId="05B6CDB7"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调查并评估各种形式电子商务形成的引进和传播外来入侵物种的风险，并在必要时制定和执行适当的风险管理活动。另见第</w:t>
      </w:r>
      <w:r w:rsidRPr="007B442A">
        <w:rPr>
          <w:rStyle w:val="a"/>
          <w:rFonts w:eastAsia="SimSun"/>
          <w:kern w:val="22"/>
          <w:sz w:val="20"/>
          <w:szCs w:val="20"/>
          <w:lang w:val="en-GB" w:eastAsia="zh-CN"/>
        </w:rPr>
        <w:t>XII/17</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9 (d)</w:t>
      </w:r>
      <w:r w:rsidRPr="007B442A">
        <w:rPr>
          <w:rStyle w:val="a"/>
          <w:rFonts w:eastAsia="SimSun"/>
          <w:kern w:val="22"/>
          <w:sz w:val="20"/>
          <w:szCs w:val="20"/>
          <w:lang w:val="en-GB" w:eastAsia="zh-CN"/>
        </w:rPr>
        <w:t>段。</w:t>
      </w:r>
    </w:p>
    <w:p w14:paraId="50FE882C"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在解决通过电子商务进行外来入侵物种的贸易时，执行第</w:t>
      </w:r>
      <w:r w:rsidRPr="007B442A">
        <w:rPr>
          <w:rStyle w:val="a"/>
          <w:rFonts w:eastAsia="SimSun"/>
          <w:kern w:val="22"/>
          <w:sz w:val="20"/>
          <w:szCs w:val="20"/>
          <w:lang w:val="en-GB" w:eastAsia="zh-CN"/>
        </w:rPr>
        <w:t>XIII/13</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7</w:t>
      </w:r>
      <w:r w:rsidRPr="007B442A">
        <w:rPr>
          <w:rStyle w:val="a"/>
          <w:rFonts w:eastAsia="SimSun"/>
          <w:kern w:val="22"/>
          <w:sz w:val="20"/>
          <w:szCs w:val="20"/>
          <w:lang w:val="en-GB" w:eastAsia="zh-CN"/>
        </w:rPr>
        <w:t>和</w:t>
      </w:r>
      <w:r w:rsidRPr="007B442A">
        <w:rPr>
          <w:rStyle w:val="a"/>
          <w:rFonts w:eastAsia="SimSun"/>
          <w:kern w:val="22"/>
          <w:sz w:val="20"/>
          <w:szCs w:val="20"/>
          <w:lang w:val="en-GB" w:eastAsia="zh-CN"/>
        </w:rPr>
        <w:t>8</w:t>
      </w:r>
      <w:r w:rsidRPr="007B442A">
        <w:rPr>
          <w:rStyle w:val="a"/>
          <w:rFonts w:eastAsia="SimSun"/>
          <w:kern w:val="22"/>
          <w:sz w:val="20"/>
          <w:szCs w:val="20"/>
          <w:lang w:val="en-GB" w:eastAsia="zh-CN"/>
        </w:rPr>
        <w:t>段，并使用关于制定和实施措施解决引进外来物种作为宠物、水族箱和温箱物种、活饵和活食所产生的相关风险的自愿指导意见（第</w:t>
      </w:r>
      <w:r w:rsidRPr="007B442A">
        <w:rPr>
          <w:rStyle w:val="a"/>
          <w:rFonts w:eastAsia="SimSun"/>
          <w:kern w:val="22"/>
          <w:sz w:val="20"/>
          <w:szCs w:val="20"/>
          <w:lang w:val="en-GB" w:eastAsia="zh-CN"/>
        </w:rPr>
        <w:t>XII/16</w:t>
      </w:r>
      <w:r w:rsidRPr="007B442A">
        <w:rPr>
          <w:rStyle w:val="a"/>
          <w:rFonts w:eastAsia="SimSun"/>
          <w:kern w:val="22"/>
          <w:sz w:val="20"/>
          <w:szCs w:val="20"/>
          <w:lang w:val="en-GB" w:eastAsia="zh-CN"/>
        </w:rPr>
        <w:t>号决定），以及关于避免无意造成的引进与活生物体贸易相关的外来入侵物种的补充指导意见（第</w:t>
      </w:r>
      <w:r w:rsidRPr="007B442A">
        <w:rPr>
          <w:rStyle w:val="a"/>
          <w:rFonts w:eastAsia="SimSun"/>
          <w:kern w:val="22"/>
          <w:sz w:val="20"/>
          <w:szCs w:val="20"/>
          <w:lang w:val="en-GB" w:eastAsia="zh-CN"/>
        </w:rPr>
        <w:t>14/11</w:t>
      </w:r>
      <w:r w:rsidRPr="007B442A">
        <w:rPr>
          <w:rStyle w:val="a"/>
          <w:rFonts w:eastAsia="SimSun"/>
          <w:kern w:val="22"/>
          <w:sz w:val="20"/>
          <w:szCs w:val="20"/>
          <w:lang w:val="en-GB" w:eastAsia="zh-CN"/>
        </w:rPr>
        <w:t>号决定）。</w:t>
      </w:r>
    </w:p>
    <w:p w14:paraId="4FBADDA5"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根据第</w:t>
      </w:r>
      <w:r w:rsidRPr="007B442A">
        <w:rPr>
          <w:rStyle w:val="a"/>
          <w:rFonts w:eastAsia="SimSun"/>
          <w:kern w:val="22"/>
          <w:sz w:val="20"/>
          <w:szCs w:val="20"/>
          <w:lang w:val="en-GB" w:eastAsia="zh-CN"/>
        </w:rPr>
        <w:t>XIII/13</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2</w:t>
      </w:r>
      <w:r w:rsidRPr="007B442A">
        <w:rPr>
          <w:rStyle w:val="a"/>
          <w:rFonts w:eastAsia="SimSun"/>
          <w:kern w:val="22"/>
          <w:sz w:val="20"/>
          <w:szCs w:val="20"/>
          <w:lang w:val="en-GB" w:eastAsia="zh-CN"/>
        </w:rPr>
        <w:t>段，审查现有国家法律和（或）国家以下级法规和政策，以验证电子商务是否得到充分处理，或根据需要作出改变以确保可以采取执法行动。</w:t>
      </w:r>
    </w:p>
    <w:p w14:paraId="4ED5DEBA"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lastRenderedPageBreak/>
        <w:t>建立机制确定可通过电子商务获得的受关注的商品，重点是高风险和潜在高风险的托运，例如土壤、生长介质和活生物体。</w:t>
      </w:r>
    </w:p>
    <w:p w14:paraId="7DCE72F6"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Fonts w:eastAsia="SimSun"/>
          <w:kern w:val="22"/>
          <w:sz w:val="20"/>
          <w:szCs w:val="20"/>
          <w:lang w:val="en-GB" w:eastAsia="zh-CN"/>
        </w:rPr>
        <w:t>考虑使用清单，具体指明哪些物种可以进口并限制其余物种，而不是仅列出禁止进口或限制进口物种清单，以利于防止意外引进外来入侵物种，尤其是在易受外来入侵物种侵害的国家，例如小岛屿发展中国家、岛屿国和拥有岛屿的国家。这些考虑应符合第</w:t>
      </w:r>
      <w:r w:rsidRPr="007B442A">
        <w:rPr>
          <w:rStyle w:val="a"/>
          <w:rFonts w:eastAsia="SimSun"/>
          <w:kern w:val="22"/>
          <w:sz w:val="20"/>
          <w:szCs w:val="20"/>
          <w:lang w:val="en-GB" w:eastAsia="zh-CN"/>
        </w:rPr>
        <w:t>XII/16,</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23</w:t>
      </w:r>
      <w:r w:rsidRPr="007B442A">
        <w:rPr>
          <w:rStyle w:val="a"/>
          <w:rFonts w:eastAsia="SimSun"/>
          <w:kern w:val="22"/>
          <w:sz w:val="20"/>
          <w:szCs w:val="20"/>
          <w:lang w:val="en-GB" w:eastAsia="zh-CN"/>
        </w:rPr>
        <w:t>段</w:t>
      </w:r>
      <w:r w:rsidRPr="007B442A">
        <w:rPr>
          <w:rStyle w:val="a"/>
          <w:rFonts w:eastAsia="SimSun"/>
          <w:kern w:val="22"/>
          <w:sz w:val="20"/>
          <w:szCs w:val="20"/>
          <w:lang w:val="en-GB" w:eastAsia="zh-CN"/>
        </w:rPr>
        <w:t xml:space="preserve"> </w:t>
      </w:r>
      <w:r w:rsidRPr="007B442A">
        <w:rPr>
          <w:rStyle w:val="FootnoteReference"/>
          <w:rFonts w:eastAsia="SimSun"/>
          <w:kern w:val="22"/>
          <w:sz w:val="20"/>
          <w:szCs w:val="20"/>
          <w:lang w:val="en-GB"/>
        </w:rPr>
        <w:footnoteReference w:id="332"/>
      </w:r>
      <w:r w:rsidRPr="007B442A">
        <w:rPr>
          <w:rStyle w:val="a"/>
          <w:rFonts w:eastAsia="SimSun"/>
          <w:kern w:val="22"/>
          <w:sz w:val="20"/>
          <w:szCs w:val="20"/>
          <w:lang w:val="en-GB" w:eastAsia="zh-CN"/>
        </w:rPr>
        <w:t xml:space="preserve"> </w:t>
      </w:r>
      <w:r w:rsidRPr="007B442A">
        <w:rPr>
          <w:rStyle w:val="a"/>
          <w:rFonts w:eastAsia="SimSun"/>
          <w:kern w:val="22"/>
          <w:sz w:val="20"/>
          <w:szCs w:val="20"/>
          <w:lang w:val="en-GB" w:eastAsia="zh-CN"/>
        </w:rPr>
        <w:t>和第</w:t>
      </w:r>
      <w:r w:rsidRPr="007B442A">
        <w:rPr>
          <w:rStyle w:val="a"/>
          <w:rFonts w:eastAsia="SimSun"/>
          <w:kern w:val="22"/>
          <w:sz w:val="20"/>
          <w:szCs w:val="20"/>
          <w:lang w:val="en-GB" w:eastAsia="zh-CN"/>
        </w:rPr>
        <w:t>14/11</w:t>
      </w:r>
      <w:r w:rsidRPr="007B442A">
        <w:rPr>
          <w:rStyle w:val="a"/>
          <w:rFonts w:eastAsia="SimSun"/>
          <w:kern w:val="22"/>
          <w:sz w:val="20"/>
          <w:szCs w:val="20"/>
          <w:lang w:val="en-GB" w:eastAsia="zh-CN"/>
        </w:rPr>
        <w:t>号决定</w:t>
      </w:r>
      <w:r w:rsidRPr="007B442A">
        <w:rPr>
          <w:rStyle w:val="a"/>
          <w:rFonts w:eastAsia="SimSun"/>
          <w:kern w:val="22"/>
          <w:sz w:val="20"/>
          <w:szCs w:val="20"/>
          <w:lang w:val="en-GB" w:eastAsia="zh-CN"/>
        </w:rPr>
        <w:t>(a)</w:t>
      </w:r>
      <w:r w:rsidRPr="007B442A">
        <w:rPr>
          <w:rStyle w:val="a"/>
          <w:rFonts w:eastAsia="SimSun"/>
          <w:kern w:val="22"/>
          <w:sz w:val="20"/>
          <w:szCs w:val="20"/>
          <w:lang w:val="en-GB" w:eastAsia="zh-CN"/>
        </w:rPr>
        <w:t>段</w:t>
      </w:r>
      <w:r w:rsidRPr="007B442A">
        <w:rPr>
          <w:rStyle w:val="FootnoteReference"/>
          <w:rFonts w:eastAsia="SimSun"/>
          <w:kern w:val="22"/>
          <w:sz w:val="20"/>
          <w:szCs w:val="20"/>
          <w:lang w:val="en-GB"/>
        </w:rPr>
        <w:footnoteReference w:id="333"/>
      </w:r>
      <w:r w:rsidRPr="007B442A">
        <w:rPr>
          <w:rStyle w:val="a"/>
          <w:rFonts w:eastAsia="SimSun"/>
          <w:kern w:val="22"/>
          <w:sz w:val="20"/>
          <w:szCs w:val="20"/>
          <w:lang w:val="en-GB" w:eastAsia="zh-CN"/>
        </w:rPr>
        <w:t xml:space="preserve"> </w:t>
      </w:r>
      <w:r w:rsidRPr="007B442A">
        <w:rPr>
          <w:rStyle w:val="a"/>
          <w:rFonts w:eastAsia="SimSun"/>
          <w:kern w:val="22"/>
          <w:sz w:val="20"/>
          <w:szCs w:val="20"/>
          <w:lang w:val="en-GB" w:eastAsia="zh-CN"/>
        </w:rPr>
        <w:t>中所载指导意见，以及其他适用国际义务和标准，包括世界贸易组织服务贸易总协定所承认并符合第</w:t>
      </w:r>
      <w:r w:rsidRPr="007B442A">
        <w:rPr>
          <w:rStyle w:val="a"/>
          <w:rFonts w:eastAsia="SimSun"/>
          <w:kern w:val="22"/>
          <w:sz w:val="20"/>
          <w:szCs w:val="20"/>
          <w:lang w:val="en-GB" w:eastAsia="zh-CN"/>
        </w:rPr>
        <w:t>XII/16</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22</w:t>
      </w:r>
      <w:r w:rsidRPr="007B442A">
        <w:rPr>
          <w:rStyle w:val="a"/>
          <w:rFonts w:eastAsia="SimSun"/>
          <w:kern w:val="22"/>
          <w:sz w:val="20"/>
          <w:szCs w:val="20"/>
          <w:lang w:val="en-GB" w:eastAsia="zh-CN"/>
        </w:rPr>
        <w:t>段和第</w:t>
      </w:r>
      <w:r w:rsidRPr="007B442A">
        <w:rPr>
          <w:rStyle w:val="a"/>
          <w:rFonts w:eastAsia="SimSun"/>
          <w:kern w:val="22"/>
          <w:sz w:val="20"/>
          <w:szCs w:val="20"/>
          <w:lang w:val="en-GB" w:eastAsia="zh-CN"/>
        </w:rPr>
        <w:t>14/11</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11(a)</w:t>
      </w:r>
      <w:r w:rsidRPr="007B442A">
        <w:rPr>
          <w:rStyle w:val="a"/>
          <w:rFonts w:eastAsia="SimSun"/>
          <w:kern w:val="22"/>
          <w:sz w:val="20"/>
          <w:szCs w:val="20"/>
          <w:lang w:val="en-GB" w:eastAsia="zh-CN"/>
        </w:rPr>
        <w:t>段的与跨境电子商务相关的义务和标准。</w:t>
      </w:r>
    </w:p>
    <w:p w14:paraId="741D4F0F" w14:textId="77777777" w:rsidR="007B442A" w:rsidRPr="007B442A" w:rsidRDefault="007B442A" w:rsidP="007B442A">
      <w:pPr>
        <w:pStyle w:val="a0"/>
        <w:keepNext/>
        <w:suppressLineNumbers/>
        <w:suppressAutoHyphens/>
        <w:spacing w:before="120" w:after="120"/>
        <w:jc w:val="center"/>
        <w:rPr>
          <w:rStyle w:val="a"/>
          <w:rFonts w:eastAsia="KaiTi"/>
          <w:i/>
          <w:kern w:val="22"/>
          <w:sz w:val="20"/>
          <w:szCs w:val="20"/>
          <w:lang w:val="en-GB" w:eastAsia="zh-CN"/>
        </w:rPr>
      </w:pPr>
      <w:r w:rsidRPr="007B442A">
        <w:rPr>
          <w:rStyle w:val="a"/>
          <w:rFonts w:eastAsia="KaiTi"/>
          <w:kern w:val="22"/>
          <w:sz w:val="20"/>
          <w:szCs w:val="20"/>
          <w:lang w:val="en-GB" w:eastAsia="zh-CN"/>
        </w:rPr>
        <w:t xml:space="preserve">2.  </w:t>
      </w:r>
      <w:r w:rsidRPr="007B442A">
        <w:rPr>
          <w:rStyle w:val="a"/>
          <w:rFonts w:eastAsia="KaiTi"/>
          <w:kern w:val="22"/>
          <w:sz w:val="20"/>
          <w:szCs w:val="20"/>
          <w:lang w:val="en-GB" w:eastAsia="zh-CN"/>
        </w:rPr>
        <w:t>土著人民、地方社区和利益悠关方的参与</w:t>
      </w:r>
    </w:p>
    <w:p w14:paraId="236EF0DB" w14:textId="77777777" w:rsidR="007B442A" w:rsidRPr="007B442A" w:rsidRDefault="007B442A">
      <w:pPr>
        <w:pStyle w:val="a0"/>
        <w:numPr>
          <w:ilvl w:val="0"/>
          <w:numId w:val="178"/>
        </w:numPr>
        <w:suppressLineNumbers/>
        <w:suppressAutoHyphens/>
        <w:spacing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根据第</w:t>
      </w:r>
      <w:r w:rsidRPr="007B442A">
        <w:rPr>
          <w:rStyle w:val="a"/>
          <w:rFonts w:eastAsia="SimSun"/>
          <w:kern w:val="22"/>
          <w:sz w:val="20"/>
          <w:szCs w:val="20"/>
          <w:lang w:val="en-GB" w:eastAsia="zh-CN"/>
        </w:rPr>
        <w:t>XIII/13</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7</w:t>
      </w:r>
      <w:r w:rsidRPr="007B442A">
        <w:rPr>
          <w:rStyle w:val="a"/>
          <w:rFonts w:eastAsia="SimSun"/>
          <w:kern w:val="22"/>
          <w:sz w:val="20"/>
          <w:szCs w:val="20"/>
          <w:lang w:val="en-GB" w:eastAsia="zh-CN"/>
        </w:rPr>
        <w:t>段，与电子商务利益攸关方协作建立机制，查明电子商务的交易商、其所在地和其他利益攸关方，以促进机构间和多方利益攸关方的参与和合作。</w:t>
      </w:r>
    </w:p>
    <w:p w14:paraId="721AC584"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土著人民和地方社区、妇女和青年以及更广泛社区和一般公众参与，及早发现在传统土地和水域中的外来入侵物种（包括来自电子商务）的入侵、建立种群或扩散。</w:t>
      </w:r>
    </w:p>
    <w:p w14:paraId="08184F7E"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根据第</w:t>
      </w:r>
      <w:r w:rsidRPr="007B442A">
        <w:rPr>
          <w:rStyle w:val="a"/>
          <w:rFonts w:eastAsia="SimSun"/>
          <w:kern w:val="22"/>
          <w:sz w:val="20"/>
          <w:szCs w:val="20"/>
          <w:lang w:val="en-GB" w:eastAsia="zh-CN"/>
        </w:rPr>
        <w:t>14/11</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10</w:t>
      </w:r>
      <w:r w:rsidRPr="007B442A">
        <w:rPr>
          <w:rStyle w:val="a"/>
          <w:rFonts w:eastAsia="SimSun"/>
          <w:kern w:val="22"/>
          <w:sz w:val="20"/>
          <w:szCs w:val="20"/>
          <w:lang w:val="en-GB" w:eastAsia="zh-CN"/>
        </w:rPr>
        <w:t>段，确保电子商务客户和交易商遵守进口国的卫生、植物检疫和兽医进口规定，提供关于对于客户所在国（在相关法律、环境和健康方面）的风险的优质信息。</w:t>
      </w:r>
    </w:p>
    <w:p w14:paraId="27AE560A"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根据第</w:t>
      </w:r>
      <w:r w:rsidRPr="007B442A">
        <w:rPr>
          <w:rStyle w:val="a"/>
          <w:rFonts w:eastAsia="SimSun"/>
          <w:kern w:val="22"/>
          <w:sz w:val="20"/>
          <w:szCs w:val="20"/>
          <w:lang w:val="en-GB" w:eastAsia="zh-CN"/>
        </w:rPr>
        <w:t>XII/16</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24</w:t>
      </w:r>
      <w:r w:rsidRPr="007B442A">
        <w:rPr>
          <w:rStyle w:val="a"/>
          <w:rFonts w:eastAsia="SimSun"/>
          <w:kern w:val="22"/>
          <w:sz w:val="20"/>
          <w:szCs w:val="20"/>
          <w:lang w:val="en-GB" w:eastAsia="zh-CN"/>
        </w:rPr>
        <w:t>段，并考虑到第</w:t>
      </w:r>
      <w:r w:rsidRPr="007B442A">
        <w:rPr>
          <w:rStyle w:val="a"/>
          <w:rFonts w:eastAsia="SimSun"/>
          <w:kern w:val="22"/>
          <w:sz w:val="20"/>
          <w:szCs w:val="20"/>
          <w:lang w:val="en-GB" w:eastAsia="zh-CN"/>
        </w:rPr>
        <w:t>14/11</w:t>
      </w:r>
      <w:r w:rsidRPr="007B442A">
        <w:rPr>
          <w:rStyle w:val="a"/>
          <w:rFonts w:eastAsia="SimSun"/>
          <w:kern w:val="22"/>
          <w:sz w:val="20"/>
          <w:szCs w:val="20"/>
          <w:lang w:val="en-GB" w:eastAsia="zh-CN"/>
        </w:rPr>
        <w:t>号决定附件一第</w:t>
      </w:r>
      <w:r w:rsidRPr="007B442A">
        <w:rPr>
          <w:rStyle w:val="a"/>
          <w:rFonts w:eastAsia="SimSun"/>
          <w:kern w:val="22"/>
          <w:sz w:val="20"/>
          <w:szCs w:val="20"/>
          <w:lang w:val="en-GB" w:eastAsia="zh-CN"/>
        </w:rPr>
        <w:t>7</w:t>
      </w:r>
      <w:r w:rsidRPr="007B442A">
        <w:rPr>
          <w:rStyle w:val="a"/>
          <w:rFonts w:eastAsia="SimSun"/>
          <w:kern w:val="22"/>
          <w:sz w:val="20"/>
          <w:szCs w:val="20"/>
          <w:lang w:val="en-GB" w:eastAsia="zh-CN"/>
        </w:rPr>
        <w:t>、</w:t>
      </w:r>
      <w:r w:rsidRPr="007B442A">
        <w:rPr>
          <w:rStyle w:val="a"/>
          <w:rFonts w:eastAsia="SimSun"/>
          <w:kern w:val="22"/>
          <w:sz w:val="20"/>
          <w:szCs w:val="20"/>
          <w:lang w:val="en-GB" w:eastAsia="zh-CN"/>
        </w:rPr>
        <w:t>9</w:t>
      </w:r>
      <w:r w:rsidRPr="007B442A">
        <w:rPr>
          <w:rStyle w:val="a"/>
          <w:rFonts w:eastAsia="SimSun"/>
          <w:kern w:val="22"/>
          <w:sz w:val="20"/>
          <w:szCs w:val="20"/>
          <w:lang w:val="en-GB" w:eastAsia="zh-CN"/>
        </w:rPr>
        <w:t>至</w:t>
      </w:r>
      <w:r w:rsidRPr="007B442A">
        <w:rPr>
          <w:rStyle w:val="a"/>
          <w:rFonts w:eastAsia="SimSun"/>
          <w:kern w:val="22"/>
          <w:sz w:val="20"/>
          <w:szCs w:val="20"/>
          <w:lang w:val="en-GB" w:eastAsia="zh-CN"/>
        </w:rPr>
        <w:t>11</w:t>
      </w:r>
      <w:r w:rsidRPr="007B442A">
        <w:rPr>
          <w:rStyle w:val="a"/>
          <w:rFonts w:eastAsia="SimSun"/>
          <w:kern w:val="22"/>
          <w:sz w:val="20"/>
          <w:szCs w:val="20"/>
          <w:lang w:val="en-GB" w:eastAsia="zh-CN"/>
        </w:rPr>
        <w:t>、</w:t>
      </w:r>
      <w:r w:rsidRPr="007B442A">
        <w:rPr>
          <w:rStyle w:val="a"/>
          <w:rFonts w:eastAsia="SimSun"/>
          <w:kern w:val="22"/>
          <w:sz w:val="20"/>
          <w:szCs w:val="20"/>
          <w:lang w:val="en-GB" w:eastAsia="zh-CN"/>
        </w:rPr>
        <w:t>13</w:t>
      </w:r>
      <w:r w:rsidRPr="007B442A">
        <w:rPr>
          <w:rStyle w:val="a"/>
          <w:rFonts w:eastAsia="SimSun"/>
          <w:kern w:val="22"/>
          <w:sz w:val="20"/>
          <w:szCs w:val="20"/>
          <w:lang w:val="en-GB" w:eastAsia="zh-CN"/>
        </w:rPr>
        <w:t>和</w:t>
      </w:r>
      <w:r w:rsidRPr="007B442A">
        <w:rPr>
          <w:rStyle w:val="a"/>
          <w:rFonts w:eastAsia="SimSun"/>
          <w:kern w:val="22"/>
          <w:sz w:val="20"/>
          <w:szCs w:val="20"/>
          <w:lang w:val="en-GB" w:eastAsia="zh-CN"/>
        </w:rPr>
        <w:t>29</w:t>
      </w:r>
      <w:r w:rsidRPr="007B442A">
        <w:rPr>
          <w:rStyle w:val="a"/>
          <w:rFonts w:eastAsia="SimSun"/>
          <w:kern w:val="22"/>
          <w:sz w:val="20"/>
          <w:szCs w:val="20"/>
          <w:lang w:val="en-GB" w:eastAsia="zh-CN"/>
        </w:rPr>
        <w:t>段，加强与邮政和快递服务的协调，以确保将有关风险和预防措施的相关信息传达给电子商务用户。</w:t>
      </w:r>
    </w:p>
    <w:p w14:paraId="66277920"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与国家和国家以下级主管部门合作，确保进出口规定是最新的、清晰的，并可为电子商务的交易商、土著人民、地方社区和相关利益悠关方获得。</w:t>
      </w:r>
    </w:p>
    <w:p w14:paraId="135EA302"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旨在向买卖双方介绍潜在的外来入侵物种，重点是他们的法律责任。根据第</w:t>
      </w:r>
      <w:r w:rsidRPr="007B442A">
        <w:rPr>
          <w:rStyle w:val="a"/>
          <w:rFonts w:eastAsia="SimSun"/>
          <w:kern w:val="22"/>
          <w:sz w:val="20"/>
          <w:szCs w:val="20"/>
          <w:lang w:val="en-GB" w:eastAsia="zh-CN"/>
        </w:rPr>
        <w:t>XIII/13</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7 (a)</w:t>
      </w:r>
      <w:r w:rsidRPr="007B442A">
        <w:rPr>
          <w:rStyle w:val="a"/>
          <w:rFonts w:eastAsia="SimSun"/>
          <w:kern w:val="22"/>
          <w:sz w:val="20"/>
          <w:szCs w:val="20"/>
          <w:lang w:val="en-GB" w:eastAsia="zh-CN"/>
        </w:rPr>
        <w:t>段，社交媒体和专业媒体，比如宠物杂志</w:t>
      </w:r>
      <w:r w:rsidRPr="007B442A">
        <w:rPr>
          <w:rStyle w:val="a"/>
          <w:rFonts w:eastAsia="SimSun"/>
          <w:kern w:val="22"/>
          <w:sz w:val="20"/>
          <w:szCs w:val="20"/>
          <w:lang w:val="en-GB" w:eastAsia="zh-CN"/>
        </w:rPr>
        <w:t>/</w:t>
      </w:r>
      <w:r w:rsidRPr="007B442A">
        <w:rPr>
          <w:rStyle w:val="a"/>
          <w:rFonts w:eastAsia="SimSun"/>
          <w:kern w:val="22"/>
          <w:sz w:val="20"/>
          <w:szCs w:val="20"/>
          <w:lang w:val="en-GB" w:eastAsia="zh-CN"/>
        </w:rPr>
        <w:t>期刊</w:t>
      </w:r>
      <w:r w:rsidRPr="007B442A">
        <w:rPr>
          <w:rStyle w:val="a"/>
          <w:rFonts w:eastAsia="SimSun"/>
          <w:kern w:val="22"/>
          <w:sz w:val="20"/>
          <w:szCs w:val="20"/>
          <w:lang w:val="en-GB" w:eastAsia="zh-CN"/>
        </w:rPr>
        <w:t>/</w:t>
      </w:r>
      <w:r w:rsidRPr="007B442A">
        <w:rPr>
          <w:rStyle w:val="a"/>
          <w:rFonts w:eastAsia="SimSun"/>
          <w:kern w:val="22"/>
          <w:sz w:val="20"/>
          <w:szCs w:val="20"/>
          <w:lang w:val="en-GB" w:eastAsia="zh-CN"/>
        </w:rPr>
        <w:t>书籍，尤其是宠物或植物协会</w:t>
      </w:r>
      <w:r w:rsidRPr="007B442A">
        <w:rPr>
          <w:rStyle w:val="a"/>
          <w:rFonts w:eastAsia="SimSun"/>
          <w:kern w:val="22"/>
          <w:sz w:val="20"/>
          <w:szCs w:val="20"/>
          <w:lang w:val="en-GB" w:eastAsia="zh-CN"/>
        </w:rPr>
        <w:t>/</w:t>
      </w:r>
      <w:r w:rsidRPr="007B442A">
        <w:rPr>
          <w:rStyle w:val="a"/>
          <w:rFonts w:eastAsia="SimSun"/>
          <w:kern w:val="22"/>
          <w:sz w:val="20"/>
          <w:szCs w:val="20"/>
          <w:lang w:val="en-GB" w:eastAsia="zh-CN"/>
        </w:rPr>
        <w:t>社团的，以及针对多个机构的宣传运动，都应用于传播正确的信息，目的是转变消费者价值观（例如，转向本地和非侵入性物种）和改变行为（例如，防止一时冲动购买外来入侵物种）。</w:t>
      </w:r>
    </w:p>
    <w:p w14:paraId="30A04A29"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考虑到第</w:t>
      </w:r>
      <w:r w:rsidRPr="007B442A">
        <w:rPr>
          <w:rStyle w:val="a"/>
          <w:rFonts w:eastAsia="SimSun"/>
          <w:kern w:val="22"/>
          <w:sz w:val="20"/>
          <w:szCs w:val="20"/>
          <w:lang w:val="en-GB" w:eastAsia="zh-CN"/>
        </w:rPr>
        <w:t>XIII/13</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7</w:t>
      </w:r>
      <w:r w:rsidRPr="007B442A">
        <w:rPr>
          <w:rStyle w:val="a"/>
          <w:rFonts w:eastAsia="SimSun"/>
          <w:kern w:val="22"/>
          <w:sz w:val="20"/>
          <w:szCs w:val="20"/>
          <w:lang w:val="en-GB" w:eastAsia="zh-CN"/>
        </w:rPr>
        <w:t>段，鼓励电子商务平台和电子支付服务提供者、邮政和快递服务在运作中恪守关于外来入侵物种的国家法规、国际标准和指导意见，并遵守其他国际义务。</w:t>
      </w:r>
    </w:p>
    <w:p w14:paraId="1049D6D9" w14:textId="5ABB973C"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考虑实施</w:t>
      </w:r>
      <w:r w:rsidRPr="007B442A">
        <w:rPr>
          <w:rStyle w:val="a"/>
          <w:rFonts w:eastAsia="SimSun"/>
          <w:kern w:val="22"/>
          <w:sz w:val="20"/>
          <w:szCs w:val="20"/>
          <w:lang w:val="en-GB" w:eastAsia="zh-CN"/>
        </w:rPr>
        <w:t>“</w:t>
      </w:r>
      <w:r w:rsidRPr="007B442A">
        <w:rPr>
          <w:rStyle w:val="a"/>
          <w:rFonts w:eastAsia="SimSun"/>
          <w:kern w:val="22"/>
          <w:sz w:val="20"/>
          <w:szCs w:val="20"/>
          <w:lang w:val="en-GB" w:eastAsia="zh-CN"/>
        </w:rPr>
        <w:t>单一窗口</w:t>
      </w:r>
      <w:r w:rsidRPr="007B442A">
        <w:rPr>
          <w:rStyle w:val="a"/>
          <w:rFonts w:eastAsia="SimSun"/>
          <w:kern w:val="22"/>
          <w:sz w:val="20"/>
          <w:szCs w:val="20"/>
          <w:lang w:val="en-GB" w:eastAsia="zh-CN"/>
        </w:rPr>
        <w:t xml:space="preserve">” </w:t>
      </w:r>
      <w:r w:rsidR="005251B6">
        <w:rPr>
          <w:rStyle w:val="FootnoteReference"/>
          <w:rFonts w:eastAsia="SimSun"/>
          <w:kern w:val="22"/>
          <w:szCs w:val="20"/>
          <w:lang w:val="en-GB" w:eastAsia="zh-CN"/>
        </w:rPr>
        <w:footnoteReference w:id="334"/>
      </w:r>
      <w:r w:rsidRPr="007B442A">
        <w:rPr>
          <w:rStyle w:val="FootnoteReference"/>
          <w:rFonts w:eastAsia="SimSun"/>
          <w:kern w:val="22"/>
          <w:sz w:val="20"/>
          <w:szCs w:val="20"/>
          <w:lang w:eastAsia="zh-CN"/>
        </w:rPr>
        <w:t xml:space="preserve"> </w:t>
      </w:r>
      <w:r w:rsidRPr="007B442A">
        <w:rPr>
          <w:rStyle w:val="a"/>
          <w:rFonts w:eastAsia="SimSun"/>
          <w:kern w:val="22"/>
          <w:sz w:val="20"/>
          <w:szCs w:val="20"/>
          <w:lang w:val="en-GB" w:eastAsia="zh-CN"/>
        </w:rPr>
        <w:t>办法，该办法允许与单一入口点共享标准化的信息和文档，以满足所有与进口，出口和过境相关的监管要求。考虑到第</w:t>
      </w:r>
      <w:r w:rsidRPr="007B442A">
        <w:rPr>
          <w:rStyle w:val="a"/>
          <w:rFonts w:eastAsia="SimSun"/>
          <w:kern w:val="22"/>
          <w:sz w:val="20"/>
          <w:szCs w:val="20"/>
          <w:lang w:val="en-GB" w:eastAsia="zh-CN"/>
        </w:rPr>
        <w:t>XII/16</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6</w:t>
      </w:r>
      <w:r w:rsidRPr="007B442A">
        <w:rPr>
          <w:rStyle w:val="a"/>
          <w:rFonts w:eastAsia="SimSun"/>
          <w:kern w:val="22"/>
          <w:sz w:val="20"/>
          <w:szCs w:val="20"/>
          <w:lang w:val="en-GB" w:eastAsia="zh-CN"/>
        </w:rPr>
        <w:t>段、第</w:t>
      </w:r>
      <w:r w:rsidRPr="007B442A">
        <w:rPr>
          <w:rStyle w:val="a"/>
          <w:rFonts w:eastAsia="SimSun"/>
          <w:kern w:val="22"/>
          <w:sz w:val="20"/>
          <w:szCs w:val="20"/>
          <w:lang w:val="en-GB" w:eastAsia="zh-CN"/>
        </w:rPr>
        <w:t>XIII/13</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7(c)</w:t>
      </w:r>
      <w:r w:rsidRPr="007B442A">
        <w:rPr>
          <w:rStyle w:val="a"/>
          <w:rFonts w:eastAsia="SimSun"/>
          <w:kern w:val="22"/>
          <w:sz w:val="20"/>
          <w:szCs w:val="20"/>
          <w:lang w:val="en-GB" w:eastAsia="zh-CN"/>
        </w:rPr>
        <w:t>段和第</w:t>
      </w:r>
      <w:r w:rsidRPr="007B442A">
        <w:rPr>
          <w:rStyle w:val="a"/>
          <w:rFonts w:eastAsia="SimSun"/>
          <w:kern w:val="22"/>
          <w:sz w:val="20"/>
          <w:szCs w:val="20"/>
          <w:lang w:val="en-GB" w:eastAsia="zh-CN"/>
        </w:rPr>
        <w:t>14/11</w:t>
      </w:r>
      <w:r w:rsidRPr="007B442A">
        <w:rPr>
          <w:rStyle w:val="a"/>
          <w:rFonts w:eastAsia="SimSun"/>
          <w:kern w:val="22"/>
          <w:sz w:val="20"/>
          <w:szCs w:val="20"/>
          <w:lang w:val="en-GB" w:eastAsia="zh-CN"/>
        </w:rPr>
        <w:t>号决定附件一第</w:t>
      </w:r>
      <w:r w:rsidRPr="007B442A">
        <w:rPr>
          <w:rStyle w:val="a"/>
          <w:rFonts w:eastAsia="SimSun"/>
          <w:kern w:val="22"/>
          <w:sz w:val="20"/>
          <w:szCs w:val="20"/>
          <w:lang w:val="en-GB" w:eastAsia="zh-CN"/>
        </w:rPr>
        <w:t>33</w:t>
      </w:r>
      <w:r w:rsidRPr="007B442A">
        <w:rPr>
          <w:rStyle w:val="a"/>
          <w:rFonts w:eastAsia="SimSun"/>
          <w:kern w:val="22"/>
          <w:sz w:val="20"/>
          <w:szCs w:val="20"/>
          <w:lang w:val="en-GB" w:eastAsia="zh-CN"/>
        </w:rPr>
        <w:t>段，这一办法在国家和（或）国家以下级的实施，可能有助于报告管制物品（包括具有植物检疫和卫生风险以及生物多样性风险的外来活生物体）。</w:t>
      </w:r>
    </w:p>
    <w:p w14:paraId="7BC3EF09" w14:textId="77777777" w:rsidR="007B442A" w:rsidRPr="007B442A" w:rsidRDefault="007B442A">
      <w:pPr>
        <w:pStyle w:val="a0"/>
        <w:numPr>
          <w:ilvl w:val="0"/>
          <w:numId w:val="178"/>
        </w:numPr>
        <w:suppressLineNumbers/>
        <w:suppressAutoHyphens/>
        <w:spacing w:before="120" w:after="120"/>
        <w:ind w:left="0" w:firstLine="0"/>
        <w:rPr>
          <w:rStyle w:val="a"/>
          <w:rFonts w:eastAsia="SimSun"/>
          <w:color w:val="auto"/>
          <w:kern w:val="22"/>
          <w:sz w:val="20"/>
          <w:szCs w:val="20"/>
          <w:bdr w:val="none" w:sz="0" w:space="0" w:color="auto"/>
          <w:lang w:val="en-GB" w:eastAsia="zh-CN"/>
        </w:rPr>
      </w:pPr>
      <w:r w:rsidRPr="007B442A">
        <w:rPr>
          <w:rStyle w:val="a"/>
          <w:rFonts w:eastAsia="SimSun"/>
          <w:kern w:val="22"/>
          <w:sz w:val="20"/>
          <w:szCs w:val="20"/>
          <w:lang w:val="en-GB" w:eastAsia="zh-CN"/>
        </w:rPr>
        <w:t>酌情建立法律和政策框架，允许参与国际供应链的所有行为方之间进行先进的数据国际电子共享和交换，并使用这些数据对包裹进行分类并确定所需的检查级等（基于风险的检查）</w:t>
      </w:r>
      <w:r w:rsidRPr="007B442A">
        <w:rPr>
          <w:rStyle w:val="a"/>
          <w:rFonts w:eastAsia="SimSun"/>
          <w:kern w:val="22"/>
          <w:sz w:val="20"/>
          <w:szCs w:val="20"/>
          <w:lang w:val="en-GB" w:eastAsia="zh-CN"/>
        </w:rPr>
        <w:t xml:space="preserve"> </w:t>
      </w:r>
      <w:r w:rsidRPr="007B442A">
        <w:rPr>
          <w:rStyle w:val="a"/>
          <w:rFonts w:eastAsia="SimSun"/>
          <w:kern w:val="22"/>
          <w:sz w:val="20"/>
          <w:szCs w:val="20"/>
          <w:lang w:val="en-GB" w:eastAsia="zh-CN"/>
        </w:rPr>
        <w:t>。</w:t>
      </w:r>
    </w:p>
    <w:p w14:paraId="26B632EB" w14:textId="77777777" w:rsidR="007B442A" w:rsidRPr="007B442A" w:rsidRDefault="007B442A" w:rsidP="007B442A">
      <w:pPr>
        <w:pStyle w:val="a0"/>
        <w:keepNext/>
        <w:suppressLineNumbers/>
        <w:suppressAutoHyphens/>
        <w:spacing w:before="120" w:after="120"/>
        <w:jc w:val="center"/>
        <w:rPr>
          <w:rStyle w:val="a"/>
          <w:rFonts w:eastAsia="KaiTi"/>
          <w:i/>
          <w:kern w:val="22"/>
          <w:sz w:val="20"/>
          <w:szCs w:val="20"/>
          <w:lang w:val="en-GB"/>
        </w:rPr>
      </w:pPr>
      <w:r w:rsidRPr="007B442A">
        <w:rPr>
          <w:rStyle w:val="a"/>
          <w:rFonts w:eastAsia="KaiTi"/>
          <w:kern w:val="22"/>
          <w:sz w:val="20"/>
          <w:szCs w:val="20"/>
          <w:lang w:val="en-GB"/>
        </w:rPr>
        <w:t xml:space="preserve">3.  </w:t>
      </w:r>
      <w:r w:rsidRPr="007B442A">
        <w:rPr>
          <w:rStyle w:val="a"/>
          <w:rFonts w:eastAsia="KaiTi"/>
          <w:kern w:val="22"/>
          <w:sz w:val="20"/>
          <w:szCs w:val="20"/>
          <w:lang w:val="en-GB"/>
        </w:rPr>
        <w:t>监测与合规</w:t>
      </w:r>
    </w:p>
    <w:p w14:paraId="36CC2495" w14:textId="77777777" w:rsidR="007B442A" w:rsidRPr="007B442A" w:rsidRDefault="007B442A">
      <w:pPr>
        <w:pStyle w:val="ListParagraph"/>
        <w:numPr>
          <w:ilvl w:val="0"/>
          <w:numId w:val="178"/>
        </w:numPr>
        <w:suppressLineNumbers/>
        <w:pBdr>
          <w:top w:val="nil"/>
          <w:left w:val="nil"/>
          <w:bottom w:val="nil"/>
          <w:right w:val="nil"/>
          <w:between w:val="nil"/>
        </w:pBdr>
        <w:suppressAutoHyphens/>
        <w:spacing w:before="120" w:after="120"/>
        <w:ind w:left="0" w:firstLine="0"/>
        <w:contextualSpacing w:val="0"/>
        <w:rPr>
          <w:rStyle w:val="a"/>
          <w:rFonts w:eastAsia="SimSun"/>
          <w:kern w:val="22"/>
          <w:sz w:val="20"/>
          <w:szCs w:val="20"/>
          <w:lang w:eastAsia="zh-CN"/>
        </w:rPr>
      </w:pPr>
      <w:r w:rsidRPr="007B442A">
        <w:rPr>
          <w:rStyle w:val="a"/>
          <w:rFonts w:eastAsia="SimSun"/>
          <w:kern w:val="22"/>
          <w:sz w:val="20"/>
          <w:szCs w:val="20"/>
          <w:lang w:eastAsia="zh-CN"/>
        </w:rPr>
        <w:t>考虑到第</w:t>
      </w:r>
      <w:r w:rsidRPr="007B442A">
        <w:rPr>
          <w:rStyle w:val="a"/>
          <w:rFonts w:eastAsia="SimSun"/>
          <w:kern w:val="22"/>
          <w:sz w:val="20"/>
          <w:szCs w:val="20"/>
          <w:lang w:eastAsia="zh-CN"/>
        </w:rPr>
        <w:t>14/11</w:t>
      </w:r>
      <w:r w:rsidRPr="007B442A">
        <w:rPr>
          <w:rStyle w:val="a"/>
          <w:rFonts w:eastAsia="SimSun"/>
          <w:kern w:val="22"/>
          <w:sz w:val="20"/>
          <w:szCs w:val="20"/>
          <w:lang w:eastAsia="zh-CN"/>
        </w:rPr>
        <w:t>号决定附件一第</w:t>
      </w:r>
      <w:r w:rsidRPr="007B442A">
        <w:rPr>
          <w:rStyle w:val="a"/>
          <w:rFonts w:eastAsia="SimSun"/>
          <w:kern w:val="22"/>
          <w:sz w:val="20"/>
          <w:szCs w:val="20"/>
          <w:lang w:eastAsia="zh-CN"/>
        </w:rPr>
        <w:t>34</w:t>
      </w:r>
      <w:r w:rsidRPr="007B442A">
        <w:rPr>
          <w:rStyle w:val="a"/>
          <w:rFonts w:eastAsia="SimSun"/>
          <w:kern w:val="22"/>
          <w:sz w:val="20"/>
          <w:szCs w:val="20"/>
          <w:lang w:eastAsia="zh-CN"/>
        </w:rPr>
        <w:t>至</w:t>
      </w:r>
      <w:r w:rsidRPr="007B442A">
        <w:rPr>
          <w:rStyle w:val="a"/>
          <w:rFonts w:eastAsia="SimSun"/>
          <w:kern w:val="22"/>
          <w:sz w:val="20"/>
          <w:szCs w:val="20"/>
          <w:lang w:eastAsia="zh-CN"/>
        </w:rPr>
        <w:t>36</w:t>
      </w:r>
      <w:r w:rsidRPr="007B442A">
        <w:rPr>
          <w:rStyle w:val="a"/>
          <w:rFonts w:eastAsia="SimSun"/>
          <w:kern w:val="22"/>
          <w:sz w:val="20"/>
          <w:szCs w:val="20"/>
          <w:lang w:eastAsia="zh-CN"/>
        </w:rPr>
        <w:t>段，并遵守国家立法和情况，使用所有可用的手段和工具（例如众包）收集数据，以监测遵守情况并评估为减轻与电子商务有关的风险而开展的活动的功效。应将收集到的数据与其他相关信息，包括履约情况，以及来自土著人民和地方社区的自由、事先和知情同意的相关信息一起，为基于风险的检查提供信息，确定是否需要调查或执法行动。应运用数据分析来识别任何异常趋势和模式，包括潜在的外来入侵物种入侵和影响风险。</w:t>
      </w:r>
    </w:p>
    <w:p w14:paraId="50A43F58" w14:textId="77777777" w:rsidR="007B442A" w:rsidRPr="007B442A" w:rsidRDefault="007B442A">
      <w:pPr>
        <w:pStyle w:val="ListParagraph"/>
        <w:numPr>
          <w:ilvl w:val="0"/>
          <w:numId w:val="178"/>
        </w:numPr>
        <w:suppressLineNumbers/>
        <w:pBdr>
          <w:top w:val="nil"/>
          <w:left w:val="nil"/>
          <w:bottom w:val="nil"/>
          <w:right w:val="nil"/>
          <w:between w:val="nil"/>
        </w:pBdr>
        <w:suppressAutoHyphens/>
        <w:spacing w:before="120" w:after="120"/>
        <w:ind w:left="0" w:firstLine="0"/>
        <w:contextualSpacing w:val="0"/>
        <w:rPr>
          <w:rStyle w:val="a"/>
          <w:rFonts w:eastAsia="SimSun"/>
          <w:kern w:val="22"/>
          <w:sz w:val="20"/>
          <w:szCs w:val="20"/>
          <w:lang w:eastAsia="zh-CN"/>
        </w:rPr>
      </w:pPr>
      <w:r w:rsidRPr="007B442A">
        <w:rPr>
          <w:rStyle w:val="a"/>
          <w:rFonts w:eastAsia="SimSun"/>
          <w:kern w:val="22"/>
          <w:sz w:val="20"/>
          <w:szCs w:val="20"/>
          <w:lang w:eastAsia="zh-CN"/>
        </w:rPr>
        <w:lastRenderedPageBreak/>
        <w:t>利用数据分析的最佳做法方法，传播良好做法和基于风险的干预措施，促进合法的电子商务，同时确定和制止非法贸易。凡可能时，应用非侵入性检查（</w:t>
      </w:r>
      <w:r w:rsidRPr="007B442A">
        <w:rPr>
          <w:rStyle w:val="a"/>
          <w:rFonts w:eastAsia="SimSun"/>
          <w:kern w:val="22"/>
          <w:sz w:val="20"/>
          <w:szCs w:val="20"/>
          <w:lang w:eastAsia="zh-CN"/>
        </w:rPr>
        <w:t>NII</w:t>
      </w:r>
      <w:r w:rsidRPr="007B442A">
        <w:rPr>
          <w:rStyle w:val="a"/>
          <w:rFonts w:eastAsia="SimSun"/>
          <w:kern w:val="22"/>
          <w:sz w:val="20"/>
          <w:szCs w:val="20"/>
          <w:lang w:eastAsia="zh-CN"/>
        </w:rPr>
        <w:t>）技术，同时促进倡导现有技术，例如扫描仪、嗅探犬和其他检测外来入侵物种的可用工具，同时进一步开发自动生物传感器以便更有效发现通过快递和邮政系统运送的违禁物品和限制物品。</w:t>
      </w:r>
    </w:p>
    <w:p w14:paraId="481EFD4B" w14:textId="77777777" w:rsidR="007B442A" w:rsidRPr="007B442A" w:rsidRDefault="007B442A">
      <w:pPr>
        <w:pStyle w:val="ListParagraph"/>
        <w:numPr>
          <w:ilvl w:val="0"/>
          <w:numId w:val="178"/>
        </w:numPr>
        <w:suppressLineNumbers/>
        <w:pBdr>
          <w:top w:val="nil"/>
          <w:left w:val="nil"/>
          <w:bottom w:val="nil"/>
          <w:right w:val="nil"/>
          <w:between w:val="nil"/>
        </w:pBdr>
        <w:suppressAutoHyphens/>
        <w:spacing w:before="120" w:after="120"/>
        <w:ind w:left="0" w:firstLine="0"/>
        <w:contextualSpacing w:val="0"/>
        <w:rPr>
          <w:rFonts w:eastAsia="SimSun"/>
          <w:color w:val="000000"/>
          <w:kern w:val="22"/>
          <w:sz w:val="20"/>
          <w:szCs w:val="20"/>
          <w:lang w:eastAsia="zh-CN"/>
        </w:rPr>
      </w:pPr>
      <w:r w:rsidRPr="007B442A">
        <w:rPr>
          <w:rStyle w:val="a"/>
          <w:rFonts w:eastAsia="SimSun"/>
          <w:kern w:val="22"/>
          <w:sz w:val="20"/>
          <w:szCs w:val="20"/>
          <w:lang w:eastAsia="zh-CN"/>
        </w:rPr>
        <w:t>制定和执行培训和工具，促进对电子商务市场适当水平的监测和检查。这可以包括制定监控电子商务平台指南以及在发现电子商务交易中存在违规时发出警告、通知和其他执行行动的指南，并恰当处理根据国家和（或）国家以下级法律扣押的限制物品。</w:t>
      </w:r>
    </w:p>
    <w:p w14:paraId="67E7F66B" w14:textId="65B85426" w:rsidR="007B442A" w:rsidRPr="007B442A" w:rsidRDefault="009170AB" w:rsidP="009170AB">
      <w:pPr>
        <w:pStyle w:val="a0"/>
        <w:suppressLineNumbers/>
        <w:suppressAutoHyphens/>
        <w:spacing w:before="120" w:after="120"/>
        <w:jc w:val="center"/>
        <w:rPr>
          <w:rStyle w:val="a"/>
          <w:rFonts w:eastAsia="SimSun"/>
          <w:b/>
          <w:kern w:val="22"/>
          <w:sz w:val="20"/>
          <w:szCs w:val="20"/>
          <w:lang w:val="en-GB" w:eastAsia="zh-CN"/>
        </w:rPr>
      </w:pPr>
      <w:r>
        <w:rPr>
          <w:rStyle w:val="a"/>
          <w:rFonts w:eastAsia="SimSun" w:hint="eastAsia"/>
          <w:b/>
          <w:kern w:val="22"/>
          <w:sz w:val="20"/>
          <w:szCs w:val="20"/>
          <w:lang w:val="en-GB" w:eastAsia="zh-CN"/>
        </w:rPr>
        <w:t>B</w:t>
      </w:r>
      <w:r>
        <w:rPr>
          <w:rStyle w:val="a"/>
          <w:rFonts w:eastAsia="SimSun"/>
          <w:b/>
          <w:kern w:val="22"/>
          <w:sz w:val="20"/>
          <w:szCs w:val="20"/>
          <w:lang w:val="en-GB" w:eastAsia="zh-CN"/>
        </w:rPr>
        <w:t xml:space="preserve">.  </w:t>
      </w:r>
      <w:r w:rsidR="007B442A" w:rsidRPr="007B442A">
        <w:rPr>
          <w:rStyle w:val="a"/>
          <w:rFonts w:eastAsia="SimSun"/>
          <w:b/>
          <w:kern w:val="22"/>
          <w:sz w:val="20"/>
          <w:szCs w:val="20"/>
          <w:lang w:val="en-GB" w:eastAsia="zh-CN"/>
        </w:rPr>
        <w:t>对网络市场（销售平台）和电子支付服务供应商、邮政和快递服务建议的行动</w:t>
      </w:r>
    </w:p>
    <w:p w14:paraId="48E54E59"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强烈鼓励网络市场（销售平台）和电子支付服务的供应商、邮政和快递服务：</w:t>
      </w:r>
    </w:p>
    <w:p w14:paraId="1FFB8041" w14:textId="77777777" w:rsidR="007B442A" w:rsidRPr="007B442A" w:rsidRDefault="007B442A">
      <w:pPr>
        <w:pStyle w:val="a0"/>
        <w:numPr>
          <w:ilvl w:val="1"/>
          <w:numId w:val="178"/>
        </w:numPr>
        <w:suppressLineNumbers/>
        <w:suppressAutoHyphens/>
        <w:spacing w:before="120" w:after="120"/>
        <w:ind w:left="0" w:firstLine="576"/>
        <w:rPr>
          <w:rStyle w:val="a"/>
          <w:rFonts w:eastAsia="SimSun"/>
          <w:kern w:val="22"/>
          <w:sz w:val="20"/>
          <w:szCs w:val="20"/>
          <w:lang w:val="en-GB" w:eastAsia="zh-CN"/>
        </w:rPr>
      </w:pPr>
      <w:r w:rsidRPr="007B442A">
        <w:rPr>
          <w:rStyle w:val="a"/>
          <w:rFonts w:eastAsia="SimSun"/>
          <w:kern w:val="22"/>
          <w:sz w:val="20"/>
          <w:szCs w:val="20"/>
          <w:lang w:val="en-GB" w:eastAsia="zh-CN"/>
        </w:rPr>
        <w:t>考虑相关国际机构、国家和（或）国家以下级主管当局和其他来源提供的关于外来入侵物种构成的风险（法律和环境两方面）的信息，并考虑到第</w:t>
      </w:r>
      <w:r w:rsidRPr="007B442A">
        <w:rPr>
          <w:rStyle w:val="a"/>
          <w:rFonts w:eastAsia="SimSun"/>
          <w:kern w:val="22"/>
          <w:sz w:val="20"/>
          <w:szCs w:val="20"/>
          <w:lang w:val="en-GB" w:eastAsia="zh-CN"/>
        </w:rPr>
        <w:t>14/11</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11</w:t>
      </w:r>
      <w:r w:rsidRPr="007B442A">
        <w:rPr>
          <w:rStyle w:val="a"/>
          <w:rFonts w:eastAsia="SimSun"/>
          <w:kern w:val="22"/>
          <w:sz w:val="20"/>
          <w:szCs w:val="20"/>
          <w:lang w:val="en-GB" w:eastAsia="zh-CN"/>
        </w:rPr>
        <w:t>至</w:t>
      </w:r>
      <w:r w:rsidRPr="007B442A">
        <w:rPr>
          <w:rStyle w:val="a"/>
          <w:rFonts w:eastAsia="SimSun"/>
          <w:kern w:val="22"/>
          <w:sz w:val="20"/>
          <w:szCs w:val="20"/>
          <w:lang w:val="en-GB" w:eastAsia="zh-CN"/>
        </w:rPr>
        <w:t>13</w:t>
      </w:r>
      <w:r w:rsidRPr="007B442A">
        <w:rPr>
          <w:rStyle w:val="a"/>
          <w:rFonts w:eastAsia="SimSun"/>
          <w:kern w:val="22"/>
          <w:sz w:val="20"/>
          <w:szCs w:val="20"/>
          <w:lang w:val="en-GB" w:eastAsia="zh-CN"/>
        </w:rPr>
        <w:t>段，采取相应措施使其用户了解这些信息；</w:t>
      </w:r>
    </w:p>
    <w:p w14:paraId="0E7401E0" w14:textId="77777777" w:rsidR="007B442A" w:rsidRPr="007B442A" w:rsidRDefault="007B442A">
      <w:pPr>
        <w:pStyle w:val="a0"/>
        <w:numPr>
          <w:ilvl w:val="1"/>
          <w:numId w:val="178"/>
        </w:numPr>
        <w:suppressLineNumbers/>
        <w:suppressAutoHyphens/>
        <w:spacing w:before="120" w:after="120"/>
        <w:ind w:left="0" w:firstLine="576"/>
        <w:rPr>
          <w:rStyle w:val="a"/>
          <w:rFonts w:eastAsia="SimSun"/>
          <w:kern w:val="22"/>
          <w:sz w:val="20"/>
          <w:szCs w:val="20"/>
          <w:lang w:val="en-GB" w:eastAsia="zh-CN"/>
        </w:rPr>
      </w:pPr>
      <w:r w:rsidRPr="007B442A">
        <w:rPr>
          <w:rStyle w:val="a"/>
          <w:rFonts w:eastAsia="SimSun"/>
          <w:kern w:val="22"/>
          <w:sz w:val="20"/>
          <w:szCs w:val="20"/>
          <w:lang w:val="en-GB" w:eastAsia="zh-CN"/>
        </w:rPr>
        <w:t>监测其平台或管辖下发生的电子商务，并根据相关国家和（或）国家以下级立法，在有证据表明正在发生非法或</w:t>
      </w:r>
      <w:r w:rsidRPr="007B442A">
        <w:rPr>
          <w:rFonts w:eastAsia="SimSun"/>
          <w:color w:val="333333"/>
          <w:sz w:val="20"/>
          <w:szCs w:val="20"/>
          <w:shd w:val="clear" w:color="auto" w:fill="FFFFFF"/>
          <w:lang w:eastAsia="zh-CN"/>
        </w:rPr>
        <w:t>可能有破坏性的外来入侵物种贸易</w:t>
      </w:r>
      <w:r w:rsidRPr="007B442A">
        <w:rPr>
          <w:rStyle w:val="a"/>
          <w:rFonts w:eastAsia="SimSun"/>
          <w:kern w:val="22"/>
          <w:sz w:val="20"/>
          <w:szCs w:val="20"/>
          <w:lang w:val="en-GB" w:eastAsia="zh-CN"/>
        </w:rPr>
        <w:t>的情况时，提醒有关当局。</w:t>
      </w:r>
    </w:p>
    <w:p w14:paraId="1378B410" w14:textId="77777777" w:rsidR="007B442A" w:rsidRPr="007B442A" w:rsidRDefault="007B442A">
      <w:pPr>
        <w:pStyle w:val="a0"/>
        <w:numPr>
          <w:ilvl w:val="1"/>
          <w:numId w:val="178"/>
        </w:numPr>
        <w:suppressLineNumbers/>
        <w:suppressAutoHyphens/>
        <w:spacing w:before="120" w:after="120"/>
        <w:ind w:left="0" w:firstLine="576"/>
        <w:rPr>
          <w:rStyle w:val="a"/>
          <w:rFonts w:eastAsia="SimSun"/>
          <w:kern w:val="22"/>
          <w:sz w:val="20"/>
          <w:szCs w:val="20"/>
          <w:lang w:val="en-GB" w:eastAsia="zh-CN"/>
        </w:rPr>
      </w:pPr>
      <w:r w:rsidRPr="007B442A">
        <w:rPr>
          <w:rStyle w:val="a"/>
          <w:rFonts w:eastAsia="SimSun"/>
          <w:kern w:val="22"/>
          <w:sz w:val="20"/>
          <w:szCs w:val="20"/>
          <w:lang w:val="en-GB" w:eastAsia="zh-CN"/>
        </w:rPr>
        <w:t>根据国际义务和国家义务，制定和实施改进的管理措施，最大限度地减少通过电子商务引进外来入侵物种的风险。</w:t>
      </w:r>
    </w:p>
    <w:p w14:paraId="18A07A72" w14:textId="69AE7B2D" w:rsidR="007B442A" w:rsidRPr="007B442A" w:rsidRDefault="009170AB" w:rsidP="009170AB">
      <w:pPr>
        <w:pStyle w:val="a0"/>
        <w:suppressLineNumbers/>
        <w:suppressAutoHyphens/>
        <w:spacing w:before="120" w:after="120"/>
        <w:jc w:val="center"/>
        <w:rPr>
          <w:rStyle w:val="a"/>
          <w:rFonts w:eastAsia="SimSun"/>
          <w:b/>
          <w:kern w:val="22"/>
          <w:sz w:val="20"/>
          <w:szCs w:val="20"/>
          <w:lang w:val="en-GB" w:eastAsia="zh-CN"/>
        </w:rPr>
      </w:pPr>
      <w:r>
        <w:rPr>
          <w:rStyle w:val="a"/>
          <w:rFonts w:eastAsia="SimSun"/>
          <w:b/>
          <w:kern w:val="22"/>
          <w:sz w:val="20"/>
          <w:szCs w:val="20"/>
          <w:lang w:val="en-GB" w:eastAsia="zh-CN"/>
        </w:rPr>
        <w:t xml:space="preserve">C.  </w:t>
      </w:r>
      <w:r w:rsidR="007B442A" w:rsidRPr="007B442A">
        <w:rPr>
          <w:rStyle w:val="a"/>
          <w:rFonts w:eastAsia="SimSun"/>
          <w:b/>
          <w:kern w:val="22"/>
          <w:sz w:val="20"/>
          <w:szCs w:val="20"/>
          <w:lang w:val="en-GB" w:eastAsia="zh-CN"/>
        </w:rPr>
        <w:t>为国际机构</w:t>
      </w:r>
      <w:r w:rsidR="007B442A" w:rsidRPr="007B442A">
        <w:rPr>
          <w:rStyle w:val="a"/>
          <w:rFonts w:eastAsia="SimSun"/>
          <w:b/>
          <w:kern w:val="22"/>
          <w:sz w:val="20"/>
          <w:szCs w:val="20"/>
          <w:lang w:val="en-GB" w:eastAsia="zh-CN"/>
        </w:rPr>
        <w:t>/</w:t>
      </w:r>
      <w:r w:rsidR="007B442A" w:rsidRPr="007B442A">
        <w:rPr>
          <w:rStyle w:val="a"/>
          <w:rFonts w:eastAsia="SimSun"/>
          <w:b/>
          <w:kern w:val="22"/>
          <w:sz w:val="20"/>
          <w:szCs w:val="20"/>
          <w:lang w:val="en-GB" w:eastAsia="zh-CN"/>
        </w:rPr>
        <w:t>协定和跨辖区协作建议的行动</w:t>
      </w:r>
    </w:p>
    <w:p w14:paraId="5F861678"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酌情与相关区域组织和国家主管当局合作，强烈鼓励国际机构</w:t>
      </w:r>
      <w:r w:rsidRPr="007B442A">
        <w:rPr>
          <w:rStyle w:val="a"/>
          <w:rFonts w:eastAsia="SimSun"/>
          <w:kern w:val="22"/>
          <w:sz w:val="20"/>
          <w:szCs w:val="20"/>
          <w:lang w:val="en-GB" w:eastAsia="zh-CN"/>
        </w:rPr>
        <w:t>/</w:t>
      </w:r>
      <w:r w:rsidRPr="007B442A">
        <w:rPr>
          <w:rStyle w:val="a"/>
          <w:rFonts w:eastAsia="SimSun"/>
          <w:kern w:val="22"/>
          <w:sz w:val="20"/>
          <w:szCs w:val="20"/>
          <w:lang w:val="en-GB" w:eastAsia="zh-CN"/>
        </w:rPr>
        <w:t>协定承担以下任务：</w:t>
      </w:r>
    </w:p>
    <w:p w14:paraId="3618D622" w14:textId="77777777" w:rsidR="007B442A" w:rsidRPr="007B442A" w:rsidRDefault="007B442A">
      <w:pPr>
        <w:pStyle w:val="a0"/>
        <w:numPr>
          <w:ilvl w:val="1"/>
          <w:numId w:val="178"/>
        </w:numPr>
        <w:suppressLineNumbers/>
        <w:suppressAutoHyphens/>
        <w:adjustRightInd w:val="0"/>
        <w:snapToGrid w:val="0"/>
        <w:spacing w:before="120" w:after="120"/>
        <w:ind w:left="0" w:firstLine="576"/>
        <w:rPr>
          <w:rStyle w:val="a"/>
          <w:rFonts w:eastAsia="SimSun"/>
          <w:kern w:val="22"/>
          <w:sz w:val="20"/>
          <w:szCs w:val="20"/>
          <w:lang w:val="en-GB" w:eastAsia="zh-CN"/>
        </w:rPr>
      </w:pPr>
      <w:r w:rsidRPr="007B442A">
        <w:rPr>
          <w:rStyle w:val="a"/>
          <w:rFonts w:eastAsia="SimSun"/>
          <w:kern w:val="22"/>
          <w:sz w:val="20"/>
          <w:szCs w:val="20"/>
          <w:lang w:val="en-GB" w:eastAsia="zh-CN"/>
        </w:rPr>
        <w:t>协作分享关于潜在外来入侵物种电子商务的数据、信息、技术和专门知识；</w:t>
      </w:r>
    </w:p>
    <w:p w14:paraId="71DB9656" w14:textId="77777777" w:rsidR="007B442A" w:rsidRPr="007B442A" w:rsidRDefault="007B442A">
      <w:pPr>
        <w:pStyle w:val="a0"/>
        <w:numPr>
          <w:ilvl w:val="1"/>
          <w:numId w:val="178"/>
        </w:numPr>
        <w:suppressLineNumbers/>
        <w:suppressAutoHyphens/>
        <w:adjustRightInd w:val="0"/>
        <w:snapToGrid w:val="0"/>
        <w:spacing w:before="120" w:after="120"/>
        <w:ind w:left="0" w:firstLine="576"/>
        <w:rPr>
          <w:rStyle w:val="a"/>
          <w:rFonts w:eastAsia="SimSun"/>
          <w:kern w:val="22"/>
          <w:sz w:val="20"/>
          <w:szCs w:val="20"/>
          <w:lang w:val="en-GB" w:eastAsia="zh-CN"/>
        </w:rPr>
      </w:pPr>
      <w:r w:rsidRPr="007B442A">
        <w:rPr>
          <w:rStyle w:val="a"/>
          <w:rFonts w:eastAsia="SimSun"/>
          <w:kern w:val="22"/>
          <w:sz w:val="20"/>
          <w:szCs w:val="20"/>
          <w:lang w:val="en-GB" w:eastAsia="zh-CN"/>
        </w:rPr>
        <w:t>借鉴其他国际机构的指导意见，包括世界海关组织和《伯尔尼公约》正在进行的工作；</w:t>
      </w:r>
    </w:p>
    <w:p w14:paraId="10236618" w14:textId="77777777" w:rsidR="007B442A" w:rsidRPr="007B442A" w:rsidRDefault="007B442A">
      <w:pPr>
        <w:pStyle w:val="a0"/>
        <w:numPr>
          <w:ilvl w:val="1"/>
          <w:numId w:val="178"/>
        </w:numPr>
        <w:suppressLineNumbers/>
        <w:suppressAutoHyphens/>
        <w:adjustRightInd w:val="0"/>
        <w:snapToGrid w:val="0"/>
        <w:spacing w:before="120" w:after="120"/>
        <w:ind w:left="0" w:firstLine="576"/>
        <w:rPr>
          <w:rStyle w:val="a"/>
          <w:rFonts w:eastAsia="SimSun"/>
          <w:kern w:val="22"/>
          <w:sz w:val="20"/>
          <w:szCs w:val="20"/>
          <w:lang w:val="en-GB" w:eastAsia="zh-CN"/>
        </w:rPr>
      </w:pPr>
      <w:r w:rsidRPr="007B442A">
        <w:rPr>
          <w:rStyle w:val="a"/>
          <w:rFonts w:eastAsia="SimSun"/>
          <w:kern w:val="22"/>
          <w:sz w:val="20"/>
          <w:szCs w:val="20"/>
          <w:lang w:val="en-GB" w:eastAsia="zh-CN"/>
        </w:rPr>
        <w:t>继续在全球和区域各级监测潜外来入侵物种的电子商务，以确定外来入侵物种贸易的趋势和风险；</w:t>
      </w:r>
    </w:p>
    <w:p w14:paraId="39105C25" w14:textId="77777777" w:rsidR="007B442A" w:rsidRPr="007B442A" w:rsidRDefault="007B442A">
      <w:pPr>
        <w:pStyle w:val="a0"/>
        <w:numPr>
          <w:ilvl w:val="1"/>
          <w:numId w:val="178"/>
        </w:numPr>
        <w:suppressLineNumbers/>
        <w:suppressAutoHyphens/>
        <w:adjustRightInd w:val="0"/>
        <w:snapToGrid w:val="0"/>
        <w:spacing w:before="120" w:after="120"/>
        <w:ind w:left="0" w:firstLine="576"/>
        <w:rPr>
          <w:rStyle w:val="a"/>
          <w:rFonts w:eastAsia="SimSun"/>
          <w:kern w:val="22"/>
          <w:sz w:val="20"/>
          <w:szCs w:val="20"/>
          <w:lang w:val="en-GB" w:eastAsia="zh-CN"/>
        </w:rPr>
      </w:pPr>
      <w:r w:rsidRPr="007B442A">
        <w:rPr>
          <w:rStyle w:val="a"/>
          <w:rFonts w:eastAsia="SimSun"/>
          <w:kern w:val="22"/>
          <w:sz w:val="20"/>
          <w:szCs w:val="20"/>
          <w:lang w:val="en-GB" w:eastAsia="zh-CN"/>
        </w:rPr>
        <w:t>考虑到可能需要采取国内和国际行动，作出有效反应，拟订指导意见，协助国家边境机构对不遵守情事作出反应；</w:t>
      </w:r>
    </w:p>
    <w:p w14:paraId="43ABBE79" w14:textId="77777777" w:rsidR="007B442A" w:rsidRPr="007B442A" w:rsidRDefault="007B442A">
      <w:pPr>
        <w:pStyle w:val="a0"/>
        <w:numPr>
          <w:ilvl w:val="1"/>
          <w:numId w:val="178"/>
        </w:numPr>
        <w:suppressLineNumbers/>
        <w:suppressAutoHyphens/>
        <w:adjustRightInd w:val="0"/>
        <w:snapToGrid w:val="0"/>
        <w:spacing w:before="120" w:after="120"/>
        <w:ind w:left="0" w:firstLine="576"/>
        <w:rPr>
          <w:rStyle w:val="a"/>
          <w:rFonts w:eastAsia="SimSun"/>
          <w:kern w:val="22"/>
          <w:sz w:val="20"/>
          <w:szCs w:val="20"/>
          <w:lang w:val="en-GB" w:eastAsia="zh-CN"/>
        </w:rPr>
      </w:pPr>
      <w:r w:rsidRPr="007B442A">
        <w:rPr>
          <w:rStyle w:val="a"/>
          <w:rFonts w:eastAsia="SimSun"/>
          <w:kern w:val="22"/>
          <w:sz w:val="20"/>
          <w:szCs w:val="20"/>
          <w:lang w:val="en-GB" w:eastAsia="zh-CN"/>
        </w:rPr>
        <w:t>改善国家边界机构之间的协作，增加机会将现有安全举措与外来入侵物种风险管理和有针对性的（基于风险的）检查相联系。这还将提供一种机制，以便国家边境机构与其他有关部委</w:t>
      </w:r>
      <w:r w:rsidRPr="007B442A">
        <w:rPr>
          <w:rStyle w:val="a"/>
          <w:rFonts w:eastAsia="SimSun"/>
          <w:kern w:val="22"/>
          <w:sz w:val="20"/>
          <w:szCs w:val="20"/>
          <w:lang w:val="en-GB" w:eastAsia="zh-CN"/>
        </w:rPr>
        <w:t>/</w:t>
      </w:r>
      <w:r w:rsidRPr="007B442A">
        <w:rPr>
          <w:rStyle w:val="a"/>
          <w:rFonts w:eastAsia="SimSun"/>
          <w:kern w:val="22"/>
          <w:sz w:val="20"/>
          <w:szCs w:val="20"/>
          <w:lang w:val="en-GB" w:eastAsia="zh-CN"/>
        </w:rPr>
        <w:t>部门之间就跨境电子商务贸易有关问题及时分享信息；</w:t>
      </w:r>
      <w:r w:rsidRPr="007B442A">
        <w:rPr>
          <w:rStyle w:val="a"/>
          <w:rFonts w:eastAsia="SimSun"/>
          <w:kern w:val="22"/>
          <w:sz w:val="20"/>
          <w:szCs w:val="20"/>
          <w:lang w:val="en-GB" w:eastAsia="zh-CN"/>
        </w:rPr>
        <w:t xml:space="preserve"> </w:t>
      </w:r>
    </w:p>
    <w:p w14:paraId="2EB7094A" w14:textId="77777777" w:rsidR="007B442A" w:rsidRPr="007B442A" w:rsidRDefault="007B442A">
      <w:pPr>
        <w:pStyle w:val="a0"/>
        <w:numPr>
          <w:ilvl w:val="1"/>
          <w:numId w:val="178"/>
        </w:numPr>
        <w:suppressLineNumbers/>
        <w:suppressAutoHyphens/>
        <w:adjustRightInd w:val="0"/>
        <w:snapToGrid w:val="0"/>
        <w:spacing w:before="120" w:after="120"/>
        <w:ind w:left="0" w:firstLine="576"/>
        <w:rPr>
          <w:rStyle w:val="a"/>
          <w:rFonts w:eastAsia="SimSun"/>
          <w:kern w:val="22"/>
          <w:sz w:val="20"/>
          <w:szCs w:val="20"/>
          <w:lang w:val="en-GB" w:eastAsia="zh-CN"/>
        </w:rPr>
      </w:pPr>
      <w:r w:rsidRPr="007B442A">
        <w:rPr>
          <w:rStyle w:val="a"/>
          <w:rFonts w:eastAsia="SimSun"/>
          <w:kern w:val="22"/>
          <w:sz w:val="20"/>
          <w:szCs w:val="20"/>
          <w:lang w:val="en-GB" w:eastAsia="zh-CN"/>
        </w:rPr>
        <w:t>与相关组织、缔约方和其他国家政府开展联合能力建设活动，并提供技术援助和资源以执行现有的国际准则和标准，并制定国家和国家以下级监管框架或措施，应对包括土著人民和地方社区在内的所有相关利益攸关方与电子商务有关的风险：</w:t>
      </w:r>
    </w:p>
    <w:p w14:paraId="3EEC33D9" w14:textId="77777777" w:rsidR="007B442A" w:rsidRPr="007B442A" w:rsidRDefault="007B442A">
      <w:pPr>
        <w:pStyle w:val="a0"/>
        <w:numPr>
          <w:ilvl w:val="1"/>
          <w:numId w:val="178"/>
        </w:numPr>
        <w:suppressLineNumbers/>
        <w:suppressAutoHyphens/>
        <w:adjustRightInd w:val="0"/>
        <w:snapToGrid w:val="0"/>
        <w:spacing w:before="120" w:after="120"/>
        <w:ind w:left="0" w:firstLine="576"/>
        <w:rPr>
          <w:rStyle w:val="a"/>
          <w:rFonts w:eastAsia="SimSun"/>
          <w:kern w:val="22"/>
          <w:sz w:val="20"/>
          <w:szCs w:val="20"/>
          <w:lang w:val="en-GB" w:eastAsia="zh-CN"/>
        </w:rPr>
      </w:pPr>
      <w:r w:rsidRPr="007B442A">
        <w:rPr>
          <w:rStyle w:val="a"/>
          <w:rFonts w:eastAsia="SimSun"/>
          <w:kern w:val="22"/>
          <w:sz w:val="20"/>
          <w:szCs w:val="20"/>
          <w:lang w:val="en-GB" w:eastAsia="zh-CN"/>
        </w:rPr>
        <w:t>扩大</w:t>
      </w:r>
      <w:r w:rsidRPr="007B442A">
        <w:rPr>
          <w:rStyle w:val="a"/>
          <w:rFonts w:eastAsia="SimSun"/>
          <w:kern w:val="22"/>
          <w:sz w:val="20"/>
          <w:szCs w:val="20"/>
          <w:lang w:val="en-GB" w:eastAsia="zh-CN"/>
        </w:rPr>
        <w:t>“</w:t>
      </w:r>
      <w:r w:rsidRPr="007B442A">
        <w:rPr>
          <w:rStyle w:val="a"/>
          <w:rFonts w:eastAsia="SimSun"/>
          <w:kern w:val="22"/>
          <w:sz w:val="20"/>
          <w:szCs w:val="20"/>
          <w:lang w:val="en-GB" w:eastAsia="zh-CN"/>
        </w:rPr>
        <w:t>经授权的经济经营者</w:t>
      </w:r>
      <w:r w:rsidRPr="007B442A">
        <w:rPr>
          <w:rStyle w:val="a"/>
          <w:rFonts w:eastAsia="SimSun"/>
          <w:kern w:val="22"/>
          <w:sz w:val="20"/>
          <w:szCs w:val="20"/>
          <w:lang w:val="en-GB" w:eastAsia="zh-CN"/>
        </w:rPr>
        <w:t>”</w:t>
      </w:r>
      <w:r w:rsidRPr="007B442A">
        <w:rPr>
          <w:rStyle w:val="a"/>
          <w:rFonts w:eastAsia="SimSun"/>
          <w:kern w:val="22"/>
          <w:sz w:val="20"/>
          <w:szCs w:val="20"/>
          <w:lang w:val="en-GB" w:eastAsia="zh-CN"/>
        </w:rPr>
        <w:t>的概念（</w:t>
      </w:r>
      <w:r w:rsidRPr="007B442A">
        <w:rPr>
          <w:rStyle w:val="a"/>
          <w:rFonts w:eastAsia="SimSun"/>
          <w:kern w:val="22"/>
          <w:sz w:val="20"/>
          <w:szCs w:val="20"/>
          <w:lang w:val="en-GB" w:eastAsia="zh-CN"/>
        </w:rPr>
        <w:t>AEO</w:t>
      </w:r>
      <w:r w:rsidRPr="007B442A">
        <w:rPr>
          <w:rStyle w:val="a"/>
          <w:rFonts w:eastAsia="SimSun"/>
          <w:kern w:val="22"/>
          <w:sz w:val="20"/>
          <w:szCs w:val="20"/>
          <w:lang w:val="en-GB" w:eastAsia="zh-CN"/>
        </w:rPr>
        <w:t>）</w:t>
      </w:r>
      <w:r w:rsidRPr="007B442A">
        <w:rPr>
          <w:rStyle w:val="FootnoteReference"/>
          <w:rFonts w:eastAsia="SimSun"/>
          <w:kern w:val="22"/>
          <w:sz w:val="20"/>
          <w:szCs w:val="20"/>
        </w:rPr>
        <w:footnoteReference w:id="335"/>
      </w:r>
      <w:r w:rsidRPr="007B442A">
        <w:rPr>
          <w:rStyle w:val="a"/>
          <w:rFonts w:eastAsia="SimSun"/>
          <w:kern w:val="22"/>
          <w:sz w:val="20"/>
          <w:szCs w:val="20"/>
          <w:lang w:val="en-GB" w:eastAsia="zh-CN"/>
        </w:rPr>
        <w:t>；值得信赖的跨境电子商务交易商，并将外来入侵物种风险纳入</w:t>
      </w:r>
      <w:r w:rsidRPr="007B442A">
        <w:rPr>
          <w:rStyle w:val="a"/>
          <w:rFonts w:eastAsia="SimSun"/>
          <w:kern w:val="22"/>
          <w:sz w:val="20"/>
          <w:szCs w:val="20"/>
          <w:lang w:val="en-GB" w:eastAsia="zh-CN"/>
        </w:rPr>
        <w:t>AEO</w:t>
      </w:r>
      <w:r w:rsidRPr="007B442A">
        <w:rPr>
          <w:rStyle w:val="a"/>
          <w:rFonts w:eastAsia="SimSun"/>
          <w:kern w:val="22"/>
          <w:sz w:val="20"/>
          <w:szCs w:val="20"/>
          <w:lang w:val="en-GB" w:eastAsia="zh-CN"/>
        </w:rPr>
        <w:t>标准和要求。为邮政运营商，快递公司和电子平台执行</w:t>
      </w:r>
      <w:r w:rsidRPr="007B442A">
        <w:rPr>
          <w:rStyle w:val="a"/>
          <w:rFonts w:eastAsia="SimSun"/>
          <w:kern w:val="22"/>
          <w:sz w:val="20"/>
          <w:szCs w:val="20"/>
          <w:lang w:val="en-GB" w:eastAsia="zh-CN"/>
        </w:rPr>
        <w:t>AEO</w:t>
      </w:r>
      <w:r w:rsidRPr="007B442A">
        <w:rPr>
          <w:rStyle w:val="a"/>
          <w:rFonts w:eastAsia="SimSun"/>
          <w:kern w:val="22"/>
          <w:sz w:val="20"/>
          <w:szCs w:val="20"/>
          <w:lang w:val="en-GB" w:eastAsia="zh-CN"/>
        </w:rPr>
        <w:t>和电子商务环境中值得信赖的贸易商方案，这将导致降低检查频率；</w:t>
      </w:r>
    </w:p>
    <w:p w14:paraId="068DEF1E" w14:textId="77777777" w:rsidR="007B442A" w:rsidRPr="007B442A" w:rsidRDefault="007B442A">
      <w:pPr>
        <w:pStyle w:val="a0"/>
        <w:numPr>
          <w:ilvl w:val="1"/>
          <w:numId w:val="178"/>
        </w:numPr>
        <w:suppressLineNumbers/>
        <w:suppressAutoHyphens/>
        <w:adjustRightInd w:val="0"/>
        <w:snapToGrid w:val="0"/>
        <w:spacing w:before="120" w:after="120"/>
        <w:ind w:left="0" w:firstLine="576"/>
        <w:rPr>
          <w:rStyle w:val="a"/>
          <w:rFonts w:eastAsia="SimSun"/>
          <w:color w:val="auto"/>
          <w:kern w:val="22"/>
          <w:sz w:val="20"/>
          <w:szCs w:val="20"/>
          <w:bdr w:val="none" w:sz="0" w:space="0" w:color="auto"/>
          <w:lang w:val="en-GB" w:eastAsia="zh-CN"/>
        </w:rPr>
      </w:pPr>
      <w:r w:rsidRPr="007B442A">
        <w:rPr>
          <w:rStyle w:val="a"/>
          <w:rFonts w:eastAsia="SimSun"/>
          <w:kern w:val="22"/>
          <w:sz w:val="20"/>
          <w:szCs w:val="20"/>
          <w:lang w:val="en-GB" w:eastAsia="zh-CN"/>
        </w:rPr>
        <w:t>建立框架，允许参与国际供应链的所有行为方之间进行先进的电子数据交换，并使用这些数据对包裹进行分类并确定所需的检查级等（基于风险的检查）。</w:t>
      </w:r>
    </w:p>
    <w:p w14:paraId="0E1AF8DD" w14:textId="49220776" w:rsidR="007B442A" w:rsidRPr="007B442A" w:rsidRDefault="009170AB" w:rsidP="009170AB">
      <w:pPr>
        <w:pStyle w:val="a0"/>
        <w:suppressLineNumbers/>
        <w:suppressAutoHyphens/>
        <w:spacing w:before="120" w:after="120"/>
        <w:jc w:val="center"/>
        <w:rPr>
          <w:rStyle w:val="a"/>
          <w:rFonts w:eastAsia="SimSun"/>
          <w:b/>
          <w:kern w:val="22"/>
          <w:sz w:val="20"/>
          <w:szCs w:val="20"/>
          <w:lang w:val="en-GB" w:eastAsia="zh-CN"/>
        </w:rPr>
      </w:pPr>
      <w:r>
        <w:rPr>
          <w:rStyle w:val="a"/>
          <w:rFonts w:eastAsia="SimSun" w:hint="eastAsia"/>
          <w:b/>
          <w:kern w:val="22"/>
          <w:sz w:val="20"/>
          <w:szCs w:val="20"/>
          <w:lang w:val="en-GB" w:eastAsia="zh-CN"/>
        </w:rPr>
        <w:t>D</w:t>
      </w:r>
      <w:r>
        <w:rPr>
          <w:rStyle w:val="a"/>
          <w:rFonts w:eastAsia="SimSun"/>
          <w:b/>
          <w:kern w:val="22"/>
          <w:sz w:val="20"/>
          <w:szCs w:val="20"/>
          <w:lang w:val="en-GB" w:eastAsia="zh-CN"/>
        </w:rPr>
        <w:t xml:space="preserve">.  </w:t>
      </w:r>
      <w:r w:rsidR="007B442A" w:rsidRPr="007B442A">
        <w:rPr>
          <w:rStyle w:val="a"/>
          <w:rFonts w:eastAsia="SimSun"/>
          <w:b/>
          <w:kern w:val="22"/>
          <w:sz w:val="20"/>
          <w:szCs w:val="20"/>
          <w:lang w:val="en-GB" w:eastAsia="zh-CN"/>
        </w:rPr>
        <w:t>建议相关国际专家组织采取的行动</w:t>
      </w:r>
    </w:p>
    <w:p w14:paraId="3BC9FB25" w14:textId="77777777" w:rsidR="007B442A" w:rsidRPr="007B442A" w:rsidRDefault="007B442A">
      <w:pPr>
        <w:pStyle w:val="a0"/>
        <w:numPr>
          <w:ilvl w:val="0"/>
          <w:numId w:val="178"/>
        </w:numPr>
        <w:suppressLineNumbers/>
        <w:suppressAutoHyphens/>
        <w:spacing w:before="120" w:after="120"/>
        <w:ind w:left="0" w:firstLine="0"/>
        <w:rPr>
          <w:rStyle w:val="a"/>
          <w:rFonts w:eastAsia="SimSun"/>
          <w:kern w:val="22"/>
          <w:sz w:val="20"/>
          <w:szCs w:val="20"/>
          <w:lang w:val="en-GB" w:eastAsia="zh-CN"/>
        </w:rPr>
      </w:pPr>
      <w:r w:rsidRPr="007B442A">
        <w:rPr>
          <w:rStyle w:val="a"/>
          <w:rFonts w:eastAsia="SimSun"/>
          <w:kern w:val="22"/>
          <w:sz w:val="20"/>
          <w:szCs w:val="20"/>
          <w:lang w:val="en-GB" w:eastAsia="zh-CN"/>
        </w:rPr>
        <w:t>强烈鼓励相关国际专家组织：</w:t>
      </w:r>
    </w:p>
    <w:p w14:paraId="4EB49182" w14:textId="77777777" w:rsidR="007B442A" w:rsidRPr="007B442A" w:rsidRDefault="007B442A">
      <w:pPr>
        <w:pStyle w:val="a0"/>
        <w:numPr>
          <w:ilvl w:val="1"/>
          <w:numId w:val="178"/>
        </w:numPr>
        <w:suppressLineNumbers/>
        <w:suppressAutoHyphens/>
        <w:spacing w:before="120" w:after="120"/>
        <w:ind w:left="0" w:firstLine="576"/>
        <w:rPr>
          <w:rStyle w:val="a"/>
          <w:rFonts w:eastAsia="SimSun"/>
          <w:kern w:val="22"/>
          <w:sz w:val="20"/>
          <w:szCs w:val="20"/>
          <w:lang w:val="en-GB" w:eastAsia="zh-CN"/>
        </w:rPr>
      </w:pPr>
      <w:r w:rsidRPr="007B442A">
        <w:rPr>
          <w:rStyle w:val="a"/>
          <w:rFonts w:eastAsia="SimSun"/>
          <w:kern w:val="22"/>
          <w:sz w:val="20"/>
          <w:szCs w:val="20"/>
          <w:lang w:val="en-GB" w:eastAsia="zh-CN"/>
        </w:rPr>
        <w:lastRenderedPageBreak/>
        <w:t>考虑到第</w:t>
      </w:r>
      <w:r w:rsidRPr="007B442A">
        <w:rPr>
          <w:rStyle w:val="a"/>
          <w:rFonts w:eastAsia="SimSun"/>
          <w:kern w:val="22"/>
          <w:sz w:val="20"/>
          <w:szCs w:val="20"/>
          <w:lang w:val="en-GB" w:eastAsia="zh-CN"/>
        </w:rPr>
        <w:t>XIII/13</w:t>
      </w:r>
      <w:r w:rsidRPr="007B442A">
        <w:rPr>
          <w:rStyle w:val="a"/>
          <w:rFonts w:eastAsia="SimSun"/>
          <w:kern w:val="22"/>
          <w:sz w:val="20"/>
          <w:szCs w:val="20"/>
          <w:lang w:val="en-GB" w:eastAsia="zh-CN"/>
        </w:rPr>
        <w:t>号决定第</w:t>
      </w:r>
      <w:r w:rsidRPr="007B442A">
        <w:rPr>
          <w:rStyle w:val="a"/>
          <w:rFonts w:eastAsia="SimSun"/>
          <w:kern w:val="22"/>
          <w:sz w:val="20"/>
          <w:szCs w:val="20"/>
          <w:lang w:val="en-GB" w:eastAsia="zh-CN"/>
        </w:rPr>
        <w:t>7 (a)</w:t>
      </w:r>
      <w:r w:rsidRPr="007B442A">
        <w:rPr>
          <w:rStyle w:val="a"/>
          <w:rFonts w:eastAsia="SimSun"/>
          <w:kern w:val="22"/>
          <w:sz w:val="20"/>
          <w:szCs w:val="20"/>
          <w:lang w:val="en-GB" w:eastAsia="zh-CN"/>
        </w:rPr>
        <w:t>段，提高国际组织和电子商务利益攸关方对进出口规定的认识，以及应如何最大限度减少与电子商务有关的外来的和可能是入侵物种的引进和扩散的风险；</w:t>
      </w:r>
    </w:p>
    <w:p w14:paraId="003F049E" w14:textId="747D1102" w:rsidR="007B442A" w:rsidRPr="007B442A" w:rsidRDefault="007B442A">
      <w:pPr>
        <w:pStyle w:val="a0"/>
        <w:numPr>
          <w:ilvl w:val="1"/>
          <w:numId w:val="178"/>
        </w:numPr>
        <w:suppressLineNumbers/>
        <w:suppressAutoHyphens/>
        <w:spacing w:before="120" w:after="120"/>
        <w:ind w:left="0" w:firstLine="576"/>
        <w:rPr>
          <w:rStyle w:val="a"/>
          <w:rFonts w:eastAsia="SimSun"/>
          <w:sz w:val="20"/>
          <w:szCs w:val="20"/>
          <w:lang w:val="en-GB" w:eastAsia="zh-CN"/>
        </w:rPr>
      </w:pPr>
      <w:r w:rsidRPr="007B442A">
        <w:rPr>
          <w:rStyle w:val="a"/>
          <w:rFonts w:eastAsia="SimSun"/>
          <w:kern w:val="22"/>
          <w:sz w:val="20"/>
          <w:szCs w:val="20"/>
          <w:lang w:val="en-GB" w:eastAsia="zh-CN"/>
        </w:rPr>
        <w:t>在如</w:t>
      </w:r>
      <w:r w:rsidRPr="007B442A">
        <w:rPr>
          <w:rStyle w:val="a"/>
          <w:rFonts w:eastAsia="SimSun"/>
          <w:kern w:val="22"/>
          <w:sz w:val="20"/>
          <w:szCs w:val="20"/>
          <w:lang w:val="en-GB" w:eastAsia="zh-CN"/>
        </w:rPr>
        <w:t>EICAT</w:t>
      </w:r>
      <w:r w:rsidRPr="007B442A">
        <w:rPr>
          <w:rStyle w:val="a"/>
          <w:rFonts w:eastAsia="SimSun"/>
          <w:kern w:val="22"/>
          <w:sz w:val="20"/>
          <w:szCs w:val="20"/>
          <w:lang w:val="en-GB" w:eastAsia="zh-CN"/>
        </w:rPr>
        <w:t>之类的框架上</w:t>
      </w:r>
      <w:r w:rsidRPr="007B442A">
        <w:rPr>
          <w:rStyle w:val="a"/>
          <w:rFonts w:eastAsia="SimSun"/>
          <w:sz w:val="20"/>
          <w:szCs w:val="20"/>
          <w:vertAlign w:val="superscript"/>
          <w:lang w:val="en-GB" w:eastAsia="zh-CN"/>
        </w:rPr>
        <w:footnoteReference w:id="336"/>
      </w:r>
      <w:r w:rsidR="005251B6">
        <w:rPr>
          <w:rStyle w:val="a"/>
          <w:rFonts w:eastAsia="SimSun" w:hint="eastAsia"/>
          <w:kern w:val="22"/>
          <w:sz w:val="20"/>
          <w:szCs w:val="20"/>
          <w:lang w:val="en-GB" w:eastAsia="zh-CN"/>
        </w:rPr>
        <w:t>，</w:t>
      </w:r>
      <w:r w:rsidRPr="007B442A">
        <w:rPr>
          <w:rStyle w:val="a"/>
          <w:rFonts w:eastAsia="SimSun"/>
          <w:kern w:val="22"/>
          <w:sz w:val="20"/>
          <w:szCs w:val="20"/>
          <w:lang w:val="en-GB" w:eastAsia="zh-CN"/>
        </w:rPr>
        <w:t>建立基于外来入侵物种风险的国际标签系统，将其用于通过电子商务销售的所有物种，并为处理和护理生物体提供指导。考虑到第</w:t>
      </w:r>
      <w:r w:rsidRPr="007B442A">
        <w:rPr>
          <w:rStyle w:val="a"/>
          <w:rFonts w:eastAsia="SimSun"/>
          <w:kern w:val="22"/>
          <w:sz w:val="20"/>
          <w:szCs w:val="20"/>
          <w:lang w:val="en-GB" w:eastAsia="zh-CN"/>
        </w:rPr>
        <w:t>XII/17</w:t>
      </w:r>
      <w:r w:rsidRPr="007B442A">
        <w:rPr>
          <w:rStyle w:val="a"/>
          <w:rFonts w:eastAsia="SimSun"/>
          <w:kern w:val="22"/>
          <w:sz w:val="20"/>
          <w:szCs w:val="20"/>
          <w:lang w:val="en-GB" w:eastAsia="zh-CN"/>
        </w:rPr>
        <w:t>号和第</w:t>
      </w:r>
      <w:r w:rsidRPr="007B442A">
        <w:rPr>
          <w:rStyle w:val="a"/>
          <w:rFonts w:eastAsia="SimSun"/>
          <w:kern w:val="22"/>
          <w:sz w:val="20"/>
          <w:szCs w:val="20"/>
          <w:lang w:val="en-GB" w:eastAsia="zh-CN"/>
        </w:rPr>
        <w:t>14/11</w:t>
      </w:r>
      <w:r w:rsidRPr="007B442A">
        <w:rPr>
          <w:rStyle w:val="a"/>
          <w:rFonts w:eastAsia="SimSun"/>
          <w:kern w:val="22"/>
          <w:sz w:val="20"/>
          <w:szCs w:val="20"/>
          <w:lang w:val="en-GB" w:eastAsia="zh-CN"/>
        </w:rPr>
        <w:t>号决定以及经济及社会理事会危险货物运输问题专家小组委员会（专家小组委员会）当前的工作，在托运活外来物种时，此类标签应包括能够识别对生物多样性的危害以及识别物种或较低分类群的信息（例如学名、分类学序号或其等效物）。</w:t>
      </w:r>
    </w:p>
    <w:p w14:paraId="0CA0D374" w14:textId="77777777" w:rsidR="007B442A" w:rsidRPr="007B442A" w:rsidRDefault="007B442A" w:rsidP="007B442A">
      <w:pPr>
        <w:adjustRightInd w:val="0"/>
        <w:snapToGrid w:val="0"/>
        <w:spacing w:before="120" w:line="240" w:lineRule="atLeast"/>
        <w:rPr>
          <w:rFonts w:eastAsia="SimSun"/>
          <w:bCs/>
          <w:snapToGrid w:val="0"/>
          <w:kern w:val="22"/>
          <w:sz w:val="20"/>
          <w:szCs w:val="20"/>
          <w:lang w:eastAsia="zh-CN"/>
        </w:rPr>
      </w:pPr>
    </w:p>
    <w:p w14:paraId="10DCC982" w14:textId="77777777" w:rsidR="007B442A" w:rsidRPr="007B442A" w:rsidRDefault="007B442A" w:rsidP="007B442A">
      <w:pPr>
        <w:jc w:val="center"/>
        <w:rPr>
          <w:rFonts w:eastAsia="KaiTi"/>
          <w:iCs/>
          <w:snapToGrid w:val="0"/>
          <w:kern w:val="22"/>
          <w:sz w:val="20"/>
          <w:szCs w:val="20"/>
          <w:lang w:eastAsia="zh-CN"/>
        </w:rPr>
      </w:pPr>
      <w:r w:rsidRPr="007B442A">
        <w:rPr>
          <w:rFonts w:eastAsia="KaiTi"/>
          <w:iCs/>
          <w:snapToGrid w:val="0"/>
          <w:kern w:val="22"/>
          <w:sz w:val="20"/>
          <w:szCs w:val="20"/>
          <w:lang w:eastAsia="zh-CN"/>
        </w:rPr>
        <w:t>附件三</w:t>
      </w:r>
    </w:p>
    <w:p w14:paraId="012B4335" w14:textId="77777777" w:rsidR="007B442A" w:rsidRPr="007B442A" w:rsidRDefault="007B442A" w:rsidP="007B442A">
      <w:pPr>
        <w:pStyle w:val="a0"/>
        <w:keepNext/>
        <w:suppressLineNumbers/>
        <w:suppressAutoHyphens/>
        <w:adjustRightInd w:val="0"/>
        <w:snapToGrid w:val="0"/>
        <w:spacing w:before="120" w:after="120" w:line="240" w:lineRule="atLeast"/>
        <w:ind w:left="720" w:right="720"/>
        <w:jc w:val="center"/>
        <w:outlineLvl w:val="0"/>
        <w:rPr>
          <w:rStyle w:val="a"/>
          <w:rFonts w:eastAsia="SimSun"/>
          <w:b/>
          <w:caps/>
          <w:kern w:val="22"/>
          <w:sz w:val="20"/>
          <w:szCs w:val="20"/>
          <w:lang w:val="en-GB" w:eastAsia="zh-CN"/>
        </w:rPr>
      </w:pPr>
      <w:r w:rsidRPr="007B442A">
        <w:rPr>
          <w:rFonts w:eastAsia="SimSun"/>
          <w:b/>
          <w:snapToGrid w:val="0"/>
          <w:kern w:val="22"/>
          <w:sz w:val="20"/>
          <w:szCs w:val="20"/>
          <w:lang w:val="en-CA" w:eastAsia="zh-CN"/>
        </w:rPr>
        <w:t>管理外来入侵物种的方法、工具和战略，以防止气候变化和相关自然灾害和土地用途改变引起的潜在风险的草案</w:t>
      </w:r>
    </w:p>
    <w:p w14:paraId="73BDFB51" w14:textId="77777777" w:rsidR="007B442A" w:rsidRPr="007B442A" w:rsidRDefault="007B442A" w:rsidP="007B442A">
      <w:pPr>
        <w:pStyle w:val="a0"/>
        <w:suppressLineNumbers/>
        <w:suppressAutoHyphens/>
        <w:snapToGrid w:val="0"/>
        <w:spacing w:before="120" w:after="120"/>
        <w:jc w:val="center"/>
        <w:rPr>
          <w:rStyle w:val="a"/>
          <w:rFonts w:eastAsia="SimSun"/>
          <w:b/>
          <w:caps/>
          <w:spacing w:val="-2"/>
          <w:kern w:val="22"/>
          <w:sz w:val="20"/>
          <w:szCs w:val="20"/>
          <w:lang w:val="en-GB" w:eastAsia="zh-CN"/>
        </w:rPr>
      </w:pPr>
      <w:r w:rsidRPr="007B442A">
        <w:rPr>
          <w:rStyle w:val="a"/>
          <w:rFonts w:eastAsia="SimSun"/>
          <w:b/>
          <w:caps/>
          <w:spacing w:val="-2"/>
          <w:kern w:val="22"/>
          <w:sz w:val="20"/>
          <w:szCs w:val="20"/>
          <w:lang w:val="en-GB" w:eastAsia="zh-CN"/>
        </w:rPr>
        <w:t>（根据第</w:t>
      </w:r>
      <w:r w:rsidRPr="007B442A">
        <w:rPr>
          <w:rStyle w:val="a"/>
          <w:rFonts w:eastAsia="SimSun"/>
          <w:b/>
          <w:caps/>
          <w:spacing w:val="-2"/>
          <w:kern w:val="22"/>
          <w:sz w:val="20"/>
          <w:szCs w:val="20"/>
          <w:lang w:val="en-GB" w:eastAsia="zh-CN"/>
        </w:rPr>
        <w:t>14/11</w:t>
      </w:r>
      <w:r w:rsidRPr="007B442A">
        <w:rPr>
          <w:rStyle w:val="a"/>
          <w:rFonts w:eastAsia="SimSun"/>
          <w:b/>
          <w:caps/>
          <w:spacing w:val="-2"/>
          <w:kern w:val="22"/>
          <w:sz w:val="20"/>
          <w:szCs w:val="20"/>
          <w:lang w:val="en-GB" w:eastAsia="zh-CN"/>
        </w:rPr>
        <w:t>号决定附件二第</w:t>
      </w:r>
      <w:r w:rsidRPr="007B442A">
        <w:rPr>
          <w:rStyle w:val="a"/>
          <w:rFonts w:eastAsia="SimSun"/>
          <w:b/>
          <w:caps/>
          <w:spacing w:val="-2"/>
          <w:kern w:val="22"/>
          <w:sz w:val="20"/>
          <w:szCs w:val="20"/>
          <w:lang w:val="en-GB" w:eastAsia="zh-CN"/>
        </w:rPr>
        <w:t>1</w:t>
      </w:r>
      <w:r w:rsidRPr="007B442A">
        <w:rPr>
          <w:rStyle w:val="a"/>
          <w:rFonts w:eastAsia="SimSun"/>
          <w:b/>
          <w:caps/>
          <w:spacing w:val="-2"/>
          <w:kern w:val="22"/>
          <w:sz w:val="20"/>
          <w:szCs w:val="20"/>
          <w:lang w:val="en-GB" w:eastAsia="zh-CN"/>
        </w:rPr>
        <w:t>（</w:t>
      </w:r>
      <w:r w:rsidRPr="007B442A">
        <w:rPr>
          <w:rStyle w:val="a"/>
          <w:rFonts w:eastAsia="SimSun"/>
          <w:b/>
          <w:caps/>
          <w:spacing w:val="-2"/>
          <w:kern w:val="22"/>
          <w:sz w:val="20"/>
          <w:szCs w:val="20"/>
          <w:lang w:val="en-GB" w:eastAsia="zh-CN"/>
        </w:rPr>
        <w:t>C</w:t>
      </w:r>
      <w:r w:rsidRPr="007B442A">
        <w:rPr>
          <w:rStyle w:val="a"/>
          <w:rFonts w:eastAsia="SimSun"/>
          <w:b/>
          <w:caps/>
          <w:spacing w:val="-2"/>
          <w:kern w:val="22"/>
          <w:sz w:val="20"/>
          <w:szCs w:val="20"/>
          <w:lang w:val="en-GB" w:eastAsia="zh-CN"/>
        </w:rPr>
        <w:t>）段提出的临时建议）</w:t>
      </w:r>
    </w:p>
    <w:p w14:paraId="5A5F3751" w14:textId="77777777" w:rsidR="007B442A" w:rsidRPr="007B442A" w:rsidRDefault="007B442A" w:rsidP="007B442A">
      <w:pPr>
        <w:keepNext/>
        <w:suppressLineNumbers/>
        <w:pBdr>
          <w:top w:val="nil"/>
          <w:left w:val="nil"/>
          <w:bottom w:val="nil"/>
          <w:right w:val="nil"/>
          <w:between w:val="nil"/>
        </w:pBdr>
        <w:suppressAutoHyphens/>
        <w:spacing w:before="120"/>
        <w:rPr>
          <w:rFonts w:eastAsia="SimSun"/>
          <w:bCs/>
          <w:color w:val="000000"/>
          <w:kern w:val="22"/>
          <w:sz w:val="20"/>
          <w:szCs w:val="20"/>
          <w:lang w:eastAsia="zh-CN"/>
        </w:rPr>
      </w:pPr>
      <w:r w:rsidRPr="007B442A">
        <w:rPr>
          <w:rFonts w:eastAsia="SimSun"/>
          <w:bCs/>
          <w:color w:val="000000"/>
          <w:kern w:val="22"/>
          <w:sz w:val="20"/>
          <w:szCs w:val="20"/>
          <w:lang w:eastAsia="zh-CN"/>
        </w:rPr>
        <w:t>1.</w:t>
      </w:r>
      <w:r w:rsidRPr="007B442A">
        <w:rPr>
          <w:rFonts w:eastAsia="SimSun"/>
          <w:bCs/>
          <w:color w:val="000000"/>
          <w:kern w:val="22"/>
          <w:sz w:val="20"/>
          <w:szCs w:val="20"/>
          <w:lang w:eastAsia="zh-CN"/>
        </w:rPr>
        <w:tab/>
      </w:r>
      <w:r w:rsidRPr="007B442A">
        <w:rPr>
          <w:rStyle w:val="y2iqfc"/>
          <w:rFonts w:eastAsia="SimSun"/>
          <w:color w:val="202124"/>
          <w:sz w:val="20"/>
          <w:szCs w:val="20"/>
          <w:lang w:eastAsia="zh-CN"/>
        </w:rPr>
        <w:t>气候变化、陆地和海洋生态系统的相关变化以及生物入侵之间的相互作用将对生物多样性产生深远的影响。</w:t>
      </w:r>
      <w:r w:rsidRPr="007B442A">
        <w:rPr>
          <w:rStyle w:val="y2iqfc"/>
          <w:rFonts w:eastAsia="SimSun"/>
          <w:color w:val="202124"/>
          <w:sz w:val="20"/>
          <w:szCs w:val="20"/>
          <w:lang w:eastAsia="zh-CN"/>
        </w:rPr>
        <w:t>CBD/AHTEG/IAS/2019/1/2</w:t>
      </w:r>
      <w:r w:rsidRPr="007B442A">
        <w:rPr>
          <w:rStyle w:val="y2iqfc"/>
          <w:rFonts w:eastAsia="SimSun"/>
          <w:color w:val="202124"/>
          <w:sz w:val="20"/>
          <w:szCs w:val="20"/>
          <w:lang w:eastAsia="zh-CN"/>
        </w:rPr>
        <w:t>号文件论述了这些相互作用并列举了可能的应对措施。</w:t>
      </w:r>
    </w:p>
    <w:p w14:paraId="11DA06CE" w14:textId="77777777" w:rsidR="007B442A" w:rsidRPr="007B442A" w:rsidRDefault="007B442A" w:rsidP="007B442A">
      <w:pPr>
        <w:keepNext/>
        <w:suppressLineNumbers/>
        <w:pBdr>
          <w:top w:val="nil"/>
          <w:left w:val="nil"/>
          <w:bottom w:val="nil"/>
          <w:right w:val="nil"/>
          <w:between w:val="nil"/>
        </w:pBdr>
        <w:suppressAutoHyphens/>
        <w:spacing w:before="120"/>
        <w:rPr>
          <w:rFonts w:eastAsia="SimSun"/>
          <w:bCs/>
          <w:color w:val="000000"/>
          <w:kern w:val="22"/>
          <w:sz w:val="20"/>
          <w:szCs w:val="20"/>
          <w:lang w:eastAsia="zh-CN"/>
        </w:rPr>
      </w:pPr>
      <w:r w:rsidRPr="007B442A">
        <w:rPr>
          <w:rFonts w:eastAsia="SimSun"/>
          <w:bCs/>
          <w:color w:val="000000"/>
          <w:kern w:val="22"/>
          <w:sz w:val="20"/>
          <w:szCs w:val="20"/>
          <w:lang w:eastAsia="zh-CN"/>
        </w:rPr>
        <w:t>2.</w:t>
      </w:r>
      <w:r w:rsidRPr="007B442A">
        <w:rPr>
          <w:rFonts w:eastAsia="SimSun"/>
          <w:bCs/>
          <w:color w:val="000000"/>
          <w:kern w:val="22"/>
          <w:sz w:val="20"/>
          <w:szCs w:val="20"/>
          <w:lang w:eastAsia="zh-CN"/>
        </w:rPr>
        <w:tab/>
      </w:r>
      <w:r w:rsidRPr="007B442A">
        <w:rPr>
          <w:rStyle w:val="y2iqfc"/>
          <w:rFonts w:eastAsia="SimSun"/>
          <w:color w:val="202124"/>
          <w:sz w:val="20"/>
          <w:szCs w:val="20"/>
          <w:lang w:eastAsia="zh-CN"/>
        </w:rPr>
        <w:t>气候变化加快了（众多外来物种的传播）速度（和传播风险）。人类对气候变化的适应将改变土地用途并加大对生态系统的破坏，进而促进外来物种建立种群。</w:t>
      </w:r>
    </w:p>
    <w:p w14:paraId="7443C148" w14:textId="77777777" w:rsidR="007B442A" w:rsidRPr="007B442A" w:rsidRDefault="007B442A" w:rsidP="007B442A">
      <w:pPr>
        <w:keepNext/>
        <w:suppressLineNumbers/>
        <w:pBdr>
          <w:top w:val="nil"/>
          <w:left w:val="nil"/>
          <w:bottom w:val="nil"/>
          <w:right w:val="nil"/>
          <w:between w:val="nil"/>
        </w:pBdr>
        <w:suppressAutoHyphens/>
        <w:spacing w:before="120"/>
        <w:rPr>
          <w:rFonts w:eastAsia="SimSun"/>
          <w:bCs/>
          <w:color w:val="000000"/>
          <w:kern w:val="22"/>
          <w:sz w:val="20"/>
          <w:szCs w:val="20"/>
          <w:lang w:eastAsia="zh-CN"/>
        </w:rPr>
      </w:pPr>
      <w:r w:rsidRPr="007B442A">
        <w:rPr>
          <w:rFonts w:eastAsia="SimSun"/>
          <w:bCs/>
          <w:color w:val="000000"/>
          <w:kern w:val="22"/>
          <w:sz w:val="20"/>
          <w:szCs w:val="20"/>
          <w:lang w:eastAsia="zh-CN"/>
        </w:rPr>
        <w:t>3.</w:t>
      </w:r>
      <w:r w:rsidRPr="007B442A">
        <w:rPr>
          <w:rFonts w:eastAsia="SimSun"/>
          <w:bCs/>
          <w:color w:val="000000"/>
          <w:kern w:val="22"/>
          <w:sz w:val="20"/>
          <w:szCs w:val="20"/>
          <w:lang w:eastAsia="zh-CN"/>
        </w:rPr>
        <w:tab/>
      </w:r>
      <w:r w:rsidRPr="007B442A">
        <w:rPr>
          <w:rStyle w:val="y2iqfc"/>
          <w:rFonts w:eastAsia="SimSun"/>
          <w:color w:val="202124"/>
          <w:sz w:val="20"/>
          <w:szCs w:val="20"/>
          <w:lang w:eastAsia="zh-CN"/>
        </w:rPr>
        <w:t>并非所有外来入侵物种都能入侵成功，也并非所有外来入侵物种都会从气候变化中受益，</w:t>
      </w:r>
      <w:r w:rsidRPr="007B442A">
        <w:rPr>
          <w:rFonts w:eastAsia="SimSun"/>
          <w:sz w:val="20"/>
          <w:szCs w:val="20"/>
          <w:lang w:eastAsia="zh-CN"/>
        </w:rPr>
        <w:t>因为特定的气候变化可能会削减某些物种的数量</w:t>
      </w:r>
      <w:r w:rsidRPr="007B442A">
        <w:rPr>
          <w:rStyle w:val="y2iqfc"/>
          <w:rFonts w:eastAsia="SimSun"/>
          <w:color w:val="202124"/>
          <w:sz w:val="20"/>
          <w:szCs w:val="20"/>
          <w:lang w:eastAsia="zh-CN"/>
        </w:rPr>
        <w:t>。一些外来入侵物种的重要性会有所下降，而一些目前影响较小的外来物种则可能会成为显赫的外来入侵物种。</w:t>
      </w:r>
    </w:p>
    <w:p w14:paraId="665AED0D" w14:textId="77777777" w:rsidR="007B442A" w:rsidRPr="007B442A" w:rsidRDefault="007B442A" w:rsidP="007B442A">
      <w:pPr>
        <w:keepNext/>
        <w:suppressLineNumbers/>
        <w:pBdr>
          <w:top w:val="nil"/>
          <w:left w:val="nil"/>
          <w:bottom w:val="nil"/>
          <w:right w:val="nil"/>
          <w:between w:val="nil"/>
        </w:pBdr>
        <w:suppressAutoHyphens/>
        <w:spacing w:before="120"/>
        <w:rPr>
          <w:rFonts w:eastAsia="SimSun"/>
          <w:bCs/>
          <w:color w:val="000000"/>
          <w:kern w:val="22"/>
          <w:sz w:val="20"/>
          <w:szCs w:val="20"/>
          <w:lang w:eastAsia="zh-CN"/>
        </w:rPr>
      </w:pPr>
      <w:r w:rsidRPr="007B442A">
        <w:rPr>
          <w:rFonts w:eastAsia="SimSun"/>
          <w:bCs/>
          <w:color w:val="000000"/>
          <w:kern w:val="22"/>
          <w:sz w:val="20"/>
          <w:szCs w:val="20"/>
          <w:lang w:eastAsia="zh-CN"/>
        </w:rPr>
        <w:t>4.</w:t>
      </w:r>
      <w:r w:rsidRPr="007B442A">
        <w:rPr>
          <w:rFonts w:eastAsia="SimSun"/>
          <w:bCs/>
          <w:color w:val="000000"/>
          <w:kern w:val="22"/>
          <w:sz w:val="20"/>
          <w:szCs w:val="20"/>
          <w:lang w:eastAsia="zh-CN"/>
        </w:rPr>
        <w:tab/>
      </w:r>
      <w:r w:rsidRPr="007B442A">
        <w:rPr>
          <w:rStyle w:val="y2iqfc"/>
          <w:rFonts w:eastAsia="SimSun"/>
          <w:color w:val="202124"/>
          <w:sz w:val="20"/>
          <w:szCs w:val="20"/>
          <w:lang w:eastAsia="zh-CN"/>
        </w:rPr>
        <w:t>气候变化可能会加剧外来入侵物种的现有问题和影响，</w:t>
      </w:r>
      <w:r w:rsidRPr="007B442A">
        <w:rPr>
          <w:rFonts w:eastAsia="SimSun"/>
          <w:sz w:val="20"/>
          <w:szCs w:val="20"/>
          <w:lang w:eastAsia="zh-CN"/>
        </w:rPr>
        <w:t>包括</w:t>
      </w:r>
      <w:r w:rsidRPr="007B442A">
        <w:rPr>
          <w:rStyle w:val="y2iqfc"/>
          <w:rFonts w:eastAsia="SimSun"/>
          <w:color w:val="202124"/>
          <w:sz w:val="20"/>
          <w:szCs w:val="20"/>
          <w:lang w:eastAsia="zh-CN"/>
        </w:rPr>
        <w:t>对生物多样性和社会经济价值的直接和间接影响。不断变化的洋流将对海洋环境中的物种运动有着巨大影响，并且影响到陆地气候条件。永久性海冰的消失开通了海上新的运输路线，穿越北极的航运正在为外来入侵物种在北极陆地和海洋环境中的引入和建立种群拓展更大的可能性。</w:t>
      </w:r>
    </w:p>
    <w:p w14:paraId="4944FC57" w14:textId="77777777" w:rsidR="007B442A" w:rsidRPr="007B442A" w:rsidRDefault="007B442A" w:rsidP="007B442A">
      <w:pPr>
        <w:keepNext/>
        <w:suppressLineNumbers/>
        <w:pBdr>
          <w:top w:val="nil"/>
          <w:left w:val="nil"/>
          <w:bottom w:val="nil"/>
          <w:right w:val="nil"/>
          <w:between w:val="nil"/>
        </w:pBdr>
        <w:suppressAutoHyphens/>
        <w:spacing w:before="120"/>
        <w:rPr>
          <w:rFonts w:eastAsia="SimSun"/>
          <w:bCs/>
          <w:color w:val="000000"/>
          <w:kern w:val="22"/>
          <w:sz w:val="20"/>
          <w:szCs w:val="20"/>
          <w:lang w:eastAsia="zh-CN"/>
        </w:rPr>
      </w:pPr>
      <w:r w:rsidRPr="007B442A">
        <w:rPr>
          <w:rFonts w:eastAsia="SimSun"/>
          <w:bCs/>
          <w:color w:val="000000"/>
          <w:kern w:val="22"/>
          <w:sz w:val="20"/>
          <w:szCs w:val="20"/>
          <w:lang w:eastAsia="zh-CN"/>
        </w:rPr>
        <w:t>5.</w:t>
      </w:r>
      <w:r w:rsidRPr="007B442A">
        <w:rPr>
          <w:rFonts w:eastAsia="SimSun"/>
          <w:bCs/>
          <w:color w:val="000000"/>
          <w:kern w:val="22"/>
          <w:sz w:val="20"/>
          <w:szCs w:val="20"/>
          <w:lang w:eastAsia="zh-CN"/>
        </w:rPr>
        <w:tab/>
      </w:r>
      <w:r w:rsidRPr="007B442A">
        <w:rPr>
          <w:rStyle w:val="y2iqfc"/>
          <w:rFonts w:eastAsia="SimSun"/>
          <w:color w:val="202124"/>
          <w:sz w:val="20"/>
          <w:szCs w:val="20"/>
          <w:lang w:eastAsia="zh-CN"/>
        </w:rPr>
        <w:t>气候变化与飓风和洪水等更频繁的极端天气事件相关联。极端天气事件不仅将外来入侵物种带到新的地区，还会对其栖息地造成破坏，使外来入侵物种得以建立种群和传播。气候引起的极端天气事件也可能导致突然的人口流动，而流动人口可能会无意中携带着外来入侵物种。</w:t>
      </w:r>
    </w:p>
    <w:p w14:paraId="76916FAB" w14:textId="77777777" w:rsidR="007B442A" w:rsidRPr="007B442A" w:rsidRDefault="007B442A" w:rsidP="007B442A">
      <w:pPr>
        <w:keepNext/>
        <w:suppressLineNumbers/>
        <w:pBdr>
          <w:top w:val="nil"/>
          <w:left w:val="nil"/>
          <w:bottom w:val="nil"/>
          <w:right w:val="nil"/>
          <w:between w:val="nil"/>
        </w:pBdr>
        <w:suppressAutoHyphens/>
        <w:spacing w:before="120"/>
        <w:rPr>
          <w:rFonts w:eastAsia="SimSun"/>
          <w:bCs/>
          <w:color w:val="000000"/>
          <w:kern w:val="22"/>
          <w:sz w:val="20"/>
          <w:szCs w:val="20"/>
          <w:lang w:eastAsia="zh-CN"/>
        </w:rPr>
      </w:pPr>
      <w:r w:rsidRPr="007B442A">
        <w:rPr>
          <w:rFonts w:eastAsia="SimSun"/>
          <w:bCs/>
          <w:color w:val="000000"/>
          <w:kern w:val="22"/>
          <w:sz w:val="20"/>
          <w:szCs w:val="20"/>
          <w:lang w:eastAsia="zh-CN"/>
        </w:rPr>
        <w:t>6</w:t>
      </w:r>
      <w:r w:rsidRPr="007B442A">
        <w:rPr>
          <w:rFonts w:eastAsia="SimSun"/>
          <w:bCs/>
          <w:color w:val="000000"/>
          <w:kern w:val="22"/>
          <w:sz w:val="20"/>
          <w:szCs w:val="20"/>
          <w:lang w:eastAsia="zh-CN"/>
        </w:rPr>
        <w:tab/>
      </w:r>
      <w:r w:rsidRPr="007B442A">
        <w:rPr>
          <w:rStyle w:val="y2iqfc"/>
          <w:rFonts w:eastAsia="SimSun"/>
          <w:color w:val="202124"/>
          <w:sz w:val="20"/>
          <w:szCs w:val="20"/>
          <w:lang w:eastAsia="zh-CN"/>
        </w:rPr>
        <w:t>气候变化下外来入侵物种的预防和管理成为气候变化带来的更为严峻的挑战。因而必须采取新的优先排序行动。</w:t>
      </w:r>
    </w:p>
    <w:p w14:paraId="4475D9B3" w14:textId="6FC149FE" w:rsidR="007B442A" w:rsidRPr="007B442A" w:rsidRDefault="007B442A" w:rsidP="007B442A">
      <w:pPr>
        <w:keepNext/>
        <w:suppressLineNumbers/>
        <w:pBdr>
          <w:top w:val="nil"/>
          <w:left w:val="nil"/>
          <w:bottom w:val="nil"/>
          <w:right w:val="nil"/>
          <w:between w:val="nil"/>
        </w:pBdr>
        <w:suppressAutoHyphens/>
        <w:spacing w:before="120"/>
        <w:rPr>
          <w:rFonts w:eastAsia="SimSun"/>
          <w:bCs/>
          <w:color w:val="000000"/>
          <w:kern w:val="22"/>
          <w:sz w:val="20"/>
          <w:szCs w:val="20"/>
          <w:lang w:eastAsia="zh-CN"/>
        </w:rPr>
      </w:pPr>
      <w:r w:rsidRPr="007B442A">
        <w:rPr>
          <w:rFonts w:eastAsia="SimSun"/>
          <w:bCs/>
          <w:color w:val="000000"/>
          <w:kern w:val="22"/>
          <w:sz w:val="20"/>
          <w:szCs w:val="20"/>
          <w:lang w:eastAsia="zh-CN"/>
        </w:rPr>
        <w:t>7</w:t>
      </w:r>
      <w:r w:rsidRPr="007B442A">
        <w:rPr>
          <w:rFonts w:eastAsia="SimSun"/>
          <w:bCs/>
          <w:color w:val="000000"/>
          <w:kern w:val="22"/>
          <w:sz w:val="20"/>
          <w:szCs w:val="20"/>
          <w:lang w:eastAsia="zh-CN"/>
        </w:rPr>
        <w:tab/>
      </w:r>
      <w:r w:rsidRPr="007B442A">
        <w:rPr>
          <w:rStyle w:val="y2iqfc"/>
          <w:rFonts w:eastAsia="SimSun"/>
          <w:color w:val="202124"/>
          <w:sz w:val="20"/>
          <w:szCs w:val="20"/>
          <w:lang w:eastAsia="zh-CN"/>
        </w:rPr>
        <w:t>气候变化情况下外来入侵物种管理工具的更多信息</w:t>
      </w:r>
      <w:r w:rsidRPr="007B442A">
        <w:rPr>
          <w:rStyle w:val="FootnoteReference"/>
          <w:rFonts w:eastAsia="SimSun"/>
          <w:bCs/>
          <w:color w:val="000000"/>
          <w:kern w:val="22"/>
          <w:sz w:val="20"/>
          <w:szCs w:val="20"/>
        </w:rPr>
        <w:footnoteReference w:id="337"/>
      </w:r>
      <w:r w:rsidR="005251B6">
        <w:rPr>
          <w:rStyle w:val="y2iqfc"/>
          <w:rFonts w:eastAsia="SimSun" w:hint="eastAsia"/>
          <w:color w:val="202124"/>
          <w:sz w:val="20"/>
          <w:szCs w:val="20"/>
          <w:lang w:eastAsia="zh-CN"/>
        </w:rPr>
        <w:t>。</w:t>
      </w:r>
    </w:p>
    <w:p w14:paraId="782D7520" w14:textId="77777777" w:rsidR="007B442A" w:rsidRPr="007B442A" w:rsidRDefault="007B442A" w:rsidP="007B442A">
      <w:pPr>
        <w:keepNext/>
        <w:suppressLineNumbers/>
        <w:pBdr>
          <w:top w:val="nil"/>
          <w:left w:val="nil"/>
          <w:bottom w:val="nil"/>
          <w:right w:val="nil"/>
          <w:between w:val="nil"/>
        </w:pBdr>
        <w:tabs>
          <w:tab w:val="left" w:pos="426"/>
        </w:tabs>
        <w:suppressAutoHyphens/>
        <w:spacing w:before="120"/>
        <w:jc w:val="center"/>
        <w:outlineLvl w:val="1"/>
        <w:rPr>
          <w:rFonts w:eastAsia="SimSun"/>
          <w:b/>
          <w:color w:val="000000"/>
          <w:kern w:val="22"/>
          <w:sz w:val="20"/>
          <w:szCs w:val="20"/>
          <w:lang w:eastAsia="zh-CN"/>
        </w:rPr>
      </w:pPr>
      <w:r w:rsidRPr="007B442A">
        <w:rPr>
          <w:rFonts w:eastAsia="SimSun"/>
          <w:b/>
          <w:color w:val="000000"/>
          <w:kern w:val="22"/>
          <w:sz w:val="20"/>
          <w:szCs w:val="20"/>
          <w:lang w:eastAsia="zh-CN"/>
        </w:rPr>
        <w:t>A.</w:t>
      </w:r>
      <w:r w:rsidRPr="007B442A">
        <w:rPr>
          <w:rFonts w:eastAsia="SimSun"/>
          <w:b/>
          <w:color w:val="000000"/>
          <w:kern w:val="22"/>
          <w:sz w:val="20"/>
          <w:szCs w:val="20"/>
          <w:lang w:eastAsia="zh-CN"/>
        </w:rPr>
        <w:tab/>
      </w:r>
      <w:r w:rsidRPr="007B442A">
        <w:rPr>
          <w:rFonts w:eastAsia="SimSun"/>
          <w:b/>
          <w:color w:val="000000"/>
          <w:kern w:val="22"/>
          <w:sz w:val="20"/>
          <w:szCs w:val="20"/>
          <w:lang w:eastAsia="zh-CN"/>
        </w:rPr>
        <w:t>预测</w:t>
      </w:r>
    </w:p>
    <w:p w14:paraId="02F3494F" w14:textId="77777777" w:rsidR="007B442A" w:rsidRPr="007B442A" w:rsidRDefault="007B442A" w:rsidP="007B442A">
      <w:pPr>
        <w:keepNext/>
        <w:suppressLineNumbers/>
        <w:pBdr>
          <w:top w:val="nil"/>
          <w:left w:val="nil"/>
          <w:bottom w:val="nil"/>
          <w:right w:val="nil"/>
          <w:between w:val="nil"/>
        </w:pBdr>
        <w:suppressAutoHyphens/>
        <w:spacing w:before="120"/>
        <w:ind w:hanging="11"/>
        <w:rPr>
          <w:rFonts w:eastAsia="SimSun"/>
          <w:kern w:val="22"/>
          <w:sz w:val="20"/>
          <w:szCs w:val="20"/>
          <w:lang w:eastAsia="zh-CN"/>
        </w:rPr>
      </w:pPr>
      <w:r w:rsidRPr="007B442A">
        <w:rPr>
          <w:rFonts w:eastAsia="SimSun"/>
          <w:color w:val="000000"/>
          <w:kern w:val="22"/>
          <w:sz w:val="20"/>
          <w:szCs w:val="20"/>
          <w:lang w:eastAsia="zh-CN"/>
        </w:rPr>
        <w:t>8.</w:t>
      </w:r>
      <w:r w:rsidRPr="007B442A">
        <w:rPr>
          <w:rFonts w:eastAsia="SimSun"/>
          <w:color w:val="000000"/>
          <w:kern w:val="22"/>
          <w:sz w:val="20"/>
          <w:szCs w:val="20"/>
          <w:lang w:eastAsia="zh-CN"/>
        </w:rPr>
        <w:tab/>
      </w:r>
      <w:r w:rsidRPr="007B442A">
        <w:rPr>
          <w:rFonts w:eastAsia="SimSun"/>
          <w:kern w:val="22"/>
          <w:sz w:val="20"/>
          <w:szCs w:val="20"/>
          <w:lang w:eastAsia="zh-CN"/>
        </w:rPr>
        <w:t>管理外来入侵物种对生物多样性和生态系统服务的影响，需要关于气候变化导致的实际和潜在影响发生变化方式的知识，以便可以相应地调整管理重点。</w:t>
      </w:r>
    </w:p>
    <w:p w14:paraId="4A5018C4" w14:textId="77777777" w:rsidR="007B442A" w:rsidRPr="007B442A" w:rsidRDefault="007B442A" w:rsidP="007B442A">
      <w:pPr>
        <w:keepNext/>
        <w:suppressLineNumbers/>
        <w:pBdr>
          <w:top w:val="nil"/>
          <w:left w:val="nil"/>
          <w:bottom w:val="nil"/>
          <w:right w:val="nil"/>
          <w:between w:val="nil"/>
        </w:pBdr>
        <w:suppressAutoHyphens/>
        <w:spacing w:before="120"/>
        <w:ind w:hanging="11"/>
        <w:rPr>
          <w:rFonts w:eastAsia="SimSun"/>
          <w:kern w:val="22"/>
          <w:sz w:val="20"/>
          <w:szCs w:val="20"/>
          <w:lang w:eastAsia="zh-CN"/>
        </w:rPr>
      </w:pPr>
      <w:r w:rsidRPr="007B442A">
        <w:rPr>
          <w:rFonts w:eastAsia="SimSun"/>
          <w:kern w:val="22"/>
          <w:sz w:val="20"/>
          <w:szCs w:val="20"/>
          <w:lang w:eastAsia="zh-CN"/>
        </w:rPr>
        <w:t>9.</w:t>
      </w:r>
      <w:r w:rsidRPr="007B442A">
        <w:rPr>
          <w:rFonts w:eastAsia="SimSun"/>
          <w:kern w:val="22"/>
          <w:sz w:val="20"/>
          <w:szCs w:val="20"/>
          <w:lang w:eastAsia="zh-CN"/>
        </w:rPr>
        <w:tab/>
      </w:r>
      <w:r w:rsidRPr="007B442A">
        <w:rPr>
          <w:rFonts w:eastAsia="SimSun"/>
          <w:kern w:val="22"/>
          <w:sz w:val="20"/>
          <w:szCs w:val="20"/>
          <w:lang w:eastAsia="zh-CN"/>
        </w:rPr>
        <w:t>强烈鼓励各国、各组织和相关利益攸关方，尤其考虑到第</w:t>
      </w:r>
      <w:r w:rsidRPr="007B442A">
        <w:rPr>
          <w:rFonts w:eastAsia="SimSun"/>
          <w:kern w:val="22"/>
          <w:sz w:val="20"/>
          <w:szCs w:val="20"/>
          <w:lang w:eastAsia="zh-CN"/>
        </w:rPr>
        <w:t>14/5</w:t>
      </w:r>
      <w:r w:rsidRPr="007B442A">
        <w:rPr>
          <w:rFonts w:eastAsia="SimSun"/>
          <w:kern w:val="22"/>
          <w:sz w:val="20"/>
          <w:szCs w:val="20"/>
          <w:lang w:eastAsia="zh-CN"/>
        </w:rPr>
        <w:t>号决定：</w:t>
      </w:r>
    </w:p>
    <w:p w14:paraId="7DD2F277" w14:textId="77777777" w:rsidR="007B442A" w:rsidRPr="007B442A" w:rsidRDefault="007B442A">
      <w:pPr>
        <w:numPr>
          <w:ilvl w:val="0"/>
          <w:numId w:val="174"/>
        </w:numPr>
        <w:suppressLineNumbers/>
        <w:suppressAutoHyphens/>
        <w:snapToGrid w:val="0"/>
        <w:spacing w:before="120" w:after="120"/>
        <w:ind w:left="0" w:firstLine="576"/>
        <w:rPr>
          <w:rFonts w:eastAsia="SimSun"/>
          <w:kern w:val="22"/>
          <w:sz w:val="20"/>
          <w:szCs w:val="20"/>
          <w:lang w:eastAsia="zh-CN"/>
        </w:rPr>
      </w:pPr>
      <w:r w:rsidRPr="007B442A">
        <w:rPr>
          <w:rFonts w:eastAsia="SimSun"/>
          <w:kern w:val="22"/>
          <w:sz w:val="20"/>
          <w:szCs w:val="20"/>
          <w:lang w:eastAsia="zh-CN"/>
        </w:rPr>
        <w:t>进行水平扫描，以预告</w:t>
      </w:r>
      <w:r w:rsidRPr="007B442A">
        <w:rPr>
          <w:rFonts w:eastAsia="SimSun"/>
          <w:kern w:val="22"/>
          <w:sz w:val="20"/>
          <w:szCs w:val="20"/>
          <w:lang w:eastAsia="zh-CN"/>
        </w:rPr>
        <w:t>/</w:t>
      </w:r>
      <w:r w:rsidRPr="007B442A">
        <w:rPr>
          <w:rFonts w:eastAsia="SimSun"/>
          <w:kern w:val="22"/>
          <w:sz w:val="20"/>
          <w:szCs w:val="20"/>
          <w:lang w:eastAsia="zh-CN"/>
        </w:rPr>
        <w:t>预测气候变化引起的外来入侵物种的实际和潜在风险和影响的未来变化；</w:t>
      </w:r>
    </w:p>
    <w:p w14:paraId="20ACB937" w14:textId="77777777" w:rsidR="007B442A" w:rsidRPr="007B442A" w:rsidRDefault="007B442A">
      <w:pPr>
        <w:numPr>
          <w:ilvl w:val="0"/>
          <w:numId w:val="174"/>
        </w:numPr>
        <w:suppressLineNumbers/>
        <w:suppressAutoHyphens/>
        <w:snapToGrid w:val="0"/>
        <w:spacing w:before="120" w:after="120"/>
        <w:ind w:left="0" w:firstLine="576"/>
        <w:rPr>
          <w:rFonts w:eastAsia="SimSun"/>
          <w:kern w:val="22"/>
          <w:sz w:val="20"/>
          <w:szCs w:val="20"/>
          <w:lang w:eastAsia="zh-CN"/>
        </w:rPr>
      </w:pPr>
      <w:r w:rsidRPr="007B442A">
        <w:rPr>
          <w:rStyle w:val="y2iqfc"/>
          <w:rFonts w:eastAsia="SimSun"/>
          <w:color w:val="202124"/>
          <w:sz w:val="20"/>
          <w:szCs w:val="20"/>
          <w:lang w:eastAsia="zh-CN"/>
        </w:rPr>
        <w:t>确定气候变化引起的外来入侵物种途径风险的变化。气候相似的区域今天构成当前最大的共同风险，未来可能会随着病媒和途径的变化，包括这些区域之间贸易的变化以及人员流动而发生变化；</w:t>
      </w:r>
    </w:p>
    <w:p w14:paraId="1D4A41BC" w14:textId="77777777" w:rsidR="007B442A" w:rsidRPr="007B442A" w:rsidRDefault="007B442A">
      <w:pPr>
        <w:numPr>
          <w:ilvl w:val="0"/>
          <w:numId w:val="174"/>
        </w:numPr>
        <w:suppressLineNumbers/>
        <w:suppressAutoHyphens/>
        <w:snapToGrid w:val="0"/>
        <w:spacing w:before="120" w:after="120"/>
        <w:ind w:left="0" w:firstLine="576"/>
        <w:rPr>
          <w:rFonts w:eastAsia="SimSun"/>
          <w:kern w:val="22"/>
          <w:sz w:val="20"/>
          <w:szCs w:val="20"/>
          <w:lang w:eastAsia="zh-CN"/>
        </w:rPr>
      </w:pPr>
      <w:r w:rsidRPr="007B442A">
        <w:rPr>
          <w:rStyle w:val="y2iqfc"/>
          <w:rFonts w:eastAsia="SimSun"/>
          <w:color w:val="202124"/>
          <w:sz w:val="20"/>
          <w:szCs w:val="20"/>
          <w:lang w:eastAsia="zh-CN"/>
        </w:rPr>
        <w:t>根据气候变化可能产生的潜在直接和间接影响，对外来入侵物种进行优先排序；</w:t>
      </w:r>
    </w:p>
    <w:p w14:paraId="44C8791A" w14:textId="77777777" w:rsidR="007B442A" w:rsidRPr="007B442A" w:rsidRDefault="007B442A">
      <w:pPr>
        <w:numPr>
          <w:ilvl w:val="0"/>
          <w:numId w:val="174"/>
        </w:numPr>
        <w:suppressLineNumbers/>
        <w:suppressAutoHyphens/>
        <w:snapToGrid w:val="0"/>
        <w:spacing w:before="120" w:after="120"/>
        <w:ind w:left="0" w:firstLine="576"/>
        <w:rPr>
          <w:rStyle w:val="y2iqfc"/>
          <w:rFonts w:eastAsia="SimSun"/>
          <w:color w:val="202124"/>
          <w:sz w:val="20"/>
          <w:szCs w:val="20"/>
          <w:lang w:eastAsia="zh-CN"/>
        </w:rPr>
      </w:pPr>
      <w:r w:rsidRPr="007B442A">
        <w:rPr>
          <w:rStyle w:val="y2iqfc"/>
          <w:rFonts w:eastAsia="SimSun"/>
          <w:color w:val="202124"/>
          <w:sz w:val="20"/>
          <w:szCs w:val="20"/>
          <w:lang w:eastAsia="zh-CN"/>
        </w:rPr>
        <w:t>查明气候变化对新的潜在外来入侵物种向原始和入侵社区的引进或引进途径和建立种群的影响；</w:t>
      </w:r>
    </w:p>
    <w:p w14:paraId="59DAAFF0" w14:textId="77777777" w:rsidR="007B442A" w:rsidRPr="007B442A" w:rsidRDefault="007B442A">
      <w:pPr>
        <w:numPr>
          <w:ilvl w:val="0"/>
          <w:numId w:val="174"/>
        </w:numPr>
        <w:suppressLineNumbers/>
        <w:suppressAutoHyphens/>
        <w:snapToGrid w:val="0"/>
        <w:spacing w:before="120" w:after="120"/>
        <w:ind w:left="0" w:firstLine="576"/>
        <w:rPr>
          <w:rStyle w:val="y2iqfc"/>
          <w:rFonts w:eastAsia="SimSun"/>
          <w:color w:val="202124"/>
          <w:sz w:val="20"/>
          <w:szCs w:val="20"/>
          <w:lang w:eastAsia="zh-CN"/>
        </w:rPr>
      </w:pPr>
      <w:r w:rsidRPr="007B442A">
        <w:rPr>
          <w:rStyle w:val="y2iqfc"/>
          <w:rFonts w:eastAsia="SimSun"/>
          <w:color w:val="202124"/>
          <w:sz w:val="20"/>
          <w:szCs w:val="20"/>
          <w:lang w:eastAsia="zh-CN"/>
        </w:rPr>
        <w:lastRenderedPageBreak/>
        <w:t>确定受气候变化和外来入侵物种影响风险最大的行动地点和优先次序；</w:t>
      </w:r>
    </w:p>
    <w:p w14:paraId="359C6DB1" w14:textId="77777777" w:rsidR="007B442A" w:rsidRPr="007B442A" w:rsidRDefault="007B442A">
      <w:pPr>
        <w:numPr>
          <w:ilvl w:val="0"/>
          <w:numId w:val="174"/>
        </w:numPr>
        <w:suppressLineNumbers/>
        <w:suppressAutoHyphens/>
        <w:snapToGrid w:val="0"/>
        <w:spacing w:before="120" w:after="120"/>
        <w:ind w:left="0" w:firstLine="576"/>
        <w:rPr>
          <w:rFonts w:eastAsia="SimSun"/>
          <w:kern w:val="22"/>
          <w:sz w:val="20"/>
          <w:szCs w:val="20"/>
          <w:lang w:eastAsia="zh-CN"/>
        </w:rPr>
      </w:pPr>
      <w:r w:rsidRPr="007B442A">
        <w:rPr>
          <w:rStyle w:val="y2iqfc"/>
          <w:rFonts w:eastAsia="SimSun"/>
          <w:color w:val="202124"/>
          <w:sz w:val="20"/>
          <w:szCs w:val="20"/>
          <w:lang w:eastAsia="zh-CN"/>
        </w:rPr>
        <w:t>在受气候变化和外来入侵物种影响最大的地点，确定维护生态系统产品和服务以及生态系统结构和功能各项工作的优先排序；</w:t>
      </w:r>
    </w:p>
    <w:p w14:paraId="4D290188" w14:textId="77777777" w:rsidR="007B442A" w:rsidRPr="007B442A" w:rsidRDefault="007B442A">
      <w:pPr>
        <w:numPr>
          <w:ilvl w:val="0"/>
          <w:numId w:val="174"/>
        </w:numPr>
        <w:suppressLineNumbers/>
        <w:suppressAutoHyphens/>
        <w:snapToGrid w:val="0"/>
        <w:spacing w:before="120" w:after="120"/>
        <w:ind w:left="0" w:firstLine="576"/>
        <w:rPr>
          <w:rFonts w:eastAsia="SimSun"/>
          <w:kern w:val="22"/>
          <w:sz w:val="20"/>
          <w:szCs w:val="20"/>
          <w:lang w:eastAsia="zh-CN"/>
        </w:rPr>
      </w:pPr>
      <w:r w:rsidRPr="007B442A">
        <w:rPr>
          <w:rFonts w:eastAsia="SimSun"/>
          <w:kern w:val="22"/>
          <w:sz w:val="20"/>
          <w:szCs w:val="20"/>
          <w:lang w:eastAsia="zh-CN"/>
        </w:rPr>
        <w:t>应用气候模型来了解外来入侵物种对气候变化引起的生物多样性和生态系统服务的影响，并进一步开发供发展中国家广泛使用的模型；</w:t>
      </w:r>
    </w:p>
    <w:p w14:paraId="392C9D44" w14:textId="77777777" w:rsidR="007B442A" w:rsidRPr="007B442A" w:rsidRDefault="007B442A">
      <w:pPr>
        <w:pStyle w:val="ListParagraph"/>
        <w:numPr>
          <w:ilvl w:val="0"/>
          <w:numId w:val="174"/>
        </w:numPr>
        <w:suppressLineNumbers/>
        <w:suppressAutoHyphens/>
        <w:snapToGrid w:val="0"/>
        <w:spacing w:before="120" w:after="120"/>
        <w:ind w:left="0" w:firstLine="576"/>
        <w:contextualSpacing w:val="0"/>
        <w:rPr>
          <w:rFonts w:eastAsia="SimSun"/>
          <w:kern w:val="22"/>
          <w:sz w:val="20"/>
          <w:szCs w:val="20"/>
          <w:lang w:eastAsia="zh-CN"/>
        </w:rPr>
      </w:pPr>
      <w:r w:rsidRPr="007B442A">
        <w:rPr>
          <w:rFonts w:eastAsia="SimSun"/>
          <w:kern w:val="22"/>
          <w:sz w:val="20"/>
          <w:szCs w:val="20"/>
          <w:lang w:eastAsia="zh-CN"/>
        </w:rPr>
        <w:t>制定更好的方法，将（一）气候变化模型，（二）土地用途情景和（三）贸易趋势以及外来入侵物种数据分析相结合，以提高预测能力；</w:t>
      </w:r>
    </w:p>
    <w:p w14:paraId="7F9A11E4" w14:textId="77777777" w:rsidR="007B442A" w:rsidRPr="007B442A" w:rsidRDefault="007B442A">
      <w:pPr>
        <w:numPr>
          <w:ilvl w:val="0"/>
          <w:numId w:val="174"/>
        </w:numPr>
        <w:suppressLineNumbers/>
        <w:suppressAutoHyphens/>
        <w:snapToGrid w:val="0"/>
        <w:spacing w:before="120" w:after="120"/>
        <w:ind w:left="0" w:firstLine="576"/>
        <w:rPr>
          <w:rFonts w:eastAsia="SimSun"/>
          <w:kern w:val="22"/>
          <w:sz w:val="20"/>
          <w:szCs w:val="20"/>
          <w:lang w:eastAsia="zh-CN"/>
        </w:rPr>
      </w:pPr>
      <w:r w:rsidRPr="007B442A">
        <w:rPr>
          <w:rFonts w:eastAsia="SimSun"/>
          <w:kern w:val="22"/>
          <w:sz w:val="20"/>
          <w:szCs w:val="20"/>
          <w:lang w:eastAsia="zh-CN"/>
        </w:rPr>
        <w:t>定义情景，以了解外来入侵物种在哪些地方可能通过改变生态系统而间接增加气候变化对生物多样性和生态系统服务的影响；</w:t>
      </w:r>
    </w:p>
    <w:p w14:paraId="54AD5003" w14:textId="77777777" w:rsidR="007B442A" w:rsidRPr="007B442A" w:rsidRDefault="007B442A">
      <w:pPr>
        <w:numPr>
          <w:ilvl w:val="0"/>
          <w:numId w:val="174"/>
        </w:numPr>
        <w:suppressLineNumbers/>
        <w:suppressAutoHyphens/>
        <w:snapToGrid w:val="0"/>
        <w:spacing w:before="120" w:after="120"/>
        <w:ind w:left="0" w:firstLine="576"/>
        <w:rPr>
          <w:rFonts w:eastAsia="SimSun"/>
          <w:kern w:val="22"/>
          <w:sz w:val="20"/>
          <w:szCs w:val="20"/>
          <w:lang w:eastAsia="zh-CN"/>
        </w:rPr>
      </w:pPr>
      <w:r w:rsidRPr="007B442A">
        <w:rPr>
          <w:rFonts w:eastAsia="SimSun"/>
          <w:kern w:val="22"/>
          <w:sz w:val="20"/>
          <w:szCs w:val="20"/>
          <w:lang w:eastAsia="zh-CN"/>
        </w:rPr>
        <w:t>修改</w:t>
      </w:r>
      <w:r w:rsidRPr="007B442A">
        <w:rPr>
          <w:rFonts w:eastAsia="SimSun"/>
          <w:kern w:val="22"/>
          <w:sz w:val="20"/>
          <w:szCs w:val="20"/>
          <w:lang w:eastAsia="zh-CN"/>
        </w:rPr>
        <w:t>/</w:t>
      </w:r>
      <w:r w:rsidRPr="007B442A">
        <w:rPr>
          <w:rFonts w:eastAsia="SimSun"/>
          <w:kern w:val="22"/>
          <w:sz w:val="20"/>
          <w:szCs w:val="20"/>
          <w:lang w:eastAsia="zh-CN"/>
        </w:rPr>
        <w:t>微调外来入侵物种的风险分析，并确定</w:t>
      </w:r>
      <w:r w:rsidRPr="007B442A">
        <w:rPr>
          <w:rStyle w:val="y2iqfc"/>
          <w:rFonts w:eastAsia="SimSun"/>
          <w:color w:val="202124"/>
          <w:sz w:val="20"/>
          <w:szCs w:val="20"/>
          <w:lang w:eastAsia="zh-CN"/>
        </w:rPr>
        <w:t>那些在当前条件下只是自然出现而不会产生重大影响的潜在外来入侵</w:t>
      </w:r>
      <w:r w:rsidRPr="007B442A">
        <w:rPr>
          <w:rFonts w:eastAsia="SimSun"/>
          <w:kern w:val="22"/>
          <w:sz w:val="20"/>
          <w:szCs w:val="20"/>
          <w:lang w:eastAsia="zh-CN"/>
        </w:rPr>
        <w:t>物种</w:t>
      </w:r>
      <w:r w:rsidRPr="007B442A">
        <w:rPr>
          <w:rStyle w:val="FootnoteReference"/>
          <w:rFonts w:eastAsia="SimSun"/>
          <w:kern w:val="22"/>
          <w:sz w:val="20"/>
          <w:szCs w:val="20"/>
        </w:rPr>
        <w:footnoteReference w:id="338"/>
      </w:r>
      <w:r w:rsidRPr="007B442A">
        <w:rPr>
          <w:rFonts w:eastAsia="SimSun"/>
          <w:kern w:val="22"/>
          <w:sz w:val="20"/>
          <w:szCs w:val="20"/>
          <w:lang w:eastAsia="zh-CN"/>
        </w:rPr>
        <w:t>（包括疾病媒介）；</w:t>
      </w:r>
      <w:r w:rsidRPr="007B442A">
        <w:rPr>
          <w:rStyle w:val="y2iqfc"/>
          <w:rFonts w:eastAsia="SimSun"/>
          <w:color w:val="202124"/>
          <w:sz w:val="20"/>
          <w:szCs w:val="20"/>
          <w:lang w:eastAsia="zh-CN"/>
        </w:rPr>
        <w:t>并且这些物种会在气候变化导致种群快速增长时建立种群和</w:t>
      </w:r>
      <w:r w:rsidRPr="007B442A">
        <w:rPr>
          <w:rStyle w:val="y2iqfc"/>
          <w:rFonts w:eastAsia="SimSun"/>
          <w:color w:val="202124"/>
          <w:sz w:val="20"/>
          <w:szCs w:val="20"/>
          <w:lang w:eastAsia="zh-CN"/>
        </w:rPr>
        <w:t>/</w:t>
      </w:r>
      <w:r w:rsidRPr="007B442A">
        <w:rPr>
          <w:rStyle w:val="y2iqfc"/>
          <w:rFonts w:eastAsia="SimSun"/>
          <w:color w:val="202124"/>
          <w:sz w:val="20"/>
          <w:szCs w:val="20"/>
          <w:lang w:eastAsia="zh-CN"/>
        </w:rPr>
        <w:t>或</w:t>
      </w:r>
      <w:r w:rsidRPr="007B442A">
        <w:rPr>
          <w:rFonts w:eastAsia="SimSun"/>
          <w:kern w:val="22"/>
          <w:sz w:val="20"/>
          <w:szCs w:val="20"/>
          <w:lang w:eastAsia="zh-CN"/>
        </w:rPr>
        <w:t>更具入侵性</w:t>
      </w:r>
      <w:r w:rsidRPr="007B442A">
        <w:rPr>
          <w:rStyle w:val="y2iqfc"/>
          <w:rFonts w:eastAsia="SimSun"/>
          <w:color w:val="202124"/>
          <w:sz w:val="20"/>
          <w:szCs w:val="20"/>
          <w:lang w:eastAsia="zh-CN"/>
        </w:rPr>
        <w:t>并造成更大的影响；</w:t>
      </w:r>
    </w:p>
    <w:p w14:paraId="17E36A6B" w14:textId="77777777" w:rsidR="007B442A" w:rsidRPr="007B442A" w:rsidRDefault="007B442A">
      <w:pPr>
        <w:numPr>
          <w:ilvl w:val="0"/>
          <w:numId w:val="174"/>
        </w:numPr>
        <w:suppressLineNumbers/>
        <w:suppressAutoHyphens/>
        <w:snapToGrid w:val="0"/>
        <w:spacing w:before="120" w:after="120"/>
        <w:ind w:left="0" w:firstLine="576"/>
        <w:rPr>
          <w:rFonts w:eastAsia="SimSun"/>
          <w:kern w:val="22"/>
          <w:sz w:val="20"/>
          <w:szCs w:val="20"/>
          <w:lang w:eastAsia="zh-CN"/>
        </w:rPr>
      </w:pPr>
      <w:r w:rsidRPr="007B442A">
        <w:rPr>
          <w:rFonts w:eastAsia="SimSun"/>
          <w:kern w:val="22"/>
          <w:sz w:val="20"/>
          <w:szCs w:val="20"/>
          <w:lang w:eastAsia="zh-CN"/>
        </w:rPr>
        <w:t>确认</w:t>
      </w:r>
      <w:r w:rsidRPr="007B442A">
        <w:rPr>
          <w:rStyle w:val="y2iqfc"/>
          <w:rFonts w:eastAsia="SimSun"/>
          <w:color w:val="202124"/>
          <w:sz w:val="20"/>
          <w:szCs w:val="20"/>
          <w:lang w:eastAsia="zh-CN"/>
        </w:rPr>
        <w:t>和研究未来可能因气候变化而建立种群和传播并产生更大影响的潜在外来入侵物种。</w:t>
      </w:r>
      <w:r w:rsidRPr="007B442A">
        <w:rPr>
          <w:rFonts w:eastAsia="SimSun"/>
          <w:kern w:val="22"/>
          <w:sz w:val="20"/>
          <w:szCs w:val="20"/>
          <w:lang w:eastAsia="zh-CN"/>
        </w:rPr>
        <w:t>可以通过使用诸如哨兵站等方法来监测此类物种的丰度</w:t>
      </w:r>
      <w:r w:rsidRPr="007B442A">
        <w:rPr>
          <w:rStyle w:val="y2iqfc"/>
          <w:rFonts w:eastAsia="SimSun"/>
          <w:color w:val="202124"/>
          <w:sz w:val="20"/>
          <w:szCs w:val="20"/>
          <w:lang w:eastAsia="zh-CN"/>
        </w:rPr>
        <w:t>、传播和影响的变化，或通过进行基于特征和影响的风险评估</w:t>
      </w:r>
      <w:r w:rsidRPr="007B442A">
        <w:rPr>
          <w:rFonts w:eastAsia="SimSun"/>
          <w:kern w:val="22"/>
          <w:sz w:val="20"/>
          <w:szCs w:val="20"/>
          <w:lang w:eastAsia="zh-CN"/>
        </w:rPr>
        <w:t>，来达到这一点；</w:t>
      </w:r>
    </w:p>
    <w:p w14:paraId="0A7650DC" w14:textId="77777777" w:rsidR="007B442A" w:rsidRPr="007B442A" w:rsidRDefault="007B442A">
      <w:pPr>
        <w:numPr>
          <w:ilvl w:val="0"/>
          <w:numId w:val="174"/>
        </w:numPr>
        <w:suppressLineNumbers/>
        <w:suppressAutoHyphens/>
        <w:snapToGrid w:val="0"/>
        <w:spacing w:before="120" w:after="120"/>
        <w:ind w:left="0" w:firstLine="576"/>
        <w:rPr>
          <w:rFonts w:eastAsia="SimSun"/>
          <w:kern w:val="22"/>
          <w:sz w:val="20"/>
          <w:szCs w:val="20"/>
          <w:lang w:eastAsia="zh-CN"/>
        </w:rPr>
      </w:pPr>
      <w:r w:rsidRPr="007B442A">
        <w:rPr>
          <w:rFonts w:eastAsia="SimSun"/>
          <w:kern w:val="22"/>
          <w:sz w:val="20"/>
          <w:szCs w:val="20"/>
          <w:lang w:eastAsia="zh-CN"/>
        </w:rPr>
        <w:t>查明在二氧化碳含量</w:t>
      </w:r>
      <w:r w:rsidRPr="007B442A">
        <w:rPr>
          <w:rStyle w:val="y2iqfc"/>
          <w:rFonts w:eastAsia="SimSun"/>
          <w:color w:val="202124"/>
          <w:sz w:val="20"/>
          <w:szCs w:val="20"/>
          <w:lang w:eastAsia="zh-CN"/>
        </w:rPr>
        <w:t>上升、气温升高、极端事件频率增加、</w:t>
      </w:r>
      <w:r w:rsidRPr="007B442A">
        <w:rPr>
          <w:rFonts w:eastAsia="SimSun"/>
          <w:kern w:val="22"/>
          <w:sz w:val="20"/>
          <w:szCs w:val="20"/>
          <w:lang w:eastAsia="zh-CN"/>
        </w:rPr>
        <w:t>火灾情况频率和强度增加，高盐水入侵，海流变化和降水模式变化等情况下，可能受益的外来入侵物种，并优先管理防止其扩散和影响，包括人道的根除和控制方法；</w:t>
      </w:r>
    </w:p>
    <w:p w14:paraId="7808AE0F" w14:textId="77777777" w:rsidR="007B442A" w:rsidRPr="007B442A" w:rsidRDefault="007B442A">
      <w:pPr>
        <w:numPr>
          <w:ilvl w:val="0"/>
          <w:numId w:val="174"/>
        </w:numPr>
        <w:suppressLineNumbers/>
        <w:suppressAutoHyphens/>
        <w:snapToGrid w:val="0"/>
        <w:spacing w:before="120" w:after="120"/>
        <w:ind w:left="0" w:firstLine="576"/>
        <w:rPr>
          <w:rStyle w:val="y2iqfc"/>
          <w:rFonts w:eastAsia="SimSun"/>
          <w:kern w:val="22"/>
          <w:sz w:val="20"/>
          <w:szCs w:val="20"/>
          <w:lang w:eastAsia="zh-CN"/>
        </w:rPr>
      </w:pPr>
      <w:r w:rsidRPr="007B442A">
        <w:rPr>
          <w:rStyle w:val="y2iqfc"/>
          <w:rFonts w:eastAsia="SimSun"/>
          <w:color w:val="202124"/>
          <w:sz w:val="20"/>
          <w:szCs w:val="20"/>
          <w:lang w:eastAsia="zh-CN"/>
        </w:rPr>
        <w:t>提高对外来入侵物种适应新环境条件，包括快速进化和杂交的风险的认识；</w:t>
      </w:r>
    </w:p>
    <w:p w14:paraId="000A60C0" w14:textId="77777777" w:rsidR="007B442A" w:rsidRPr="007B442A" w:rsidRDefault="007B442A">
      <w:pPr>
        <w:numPr>
          <w:ilvl w:val="0"/>
          <w:numId w:val="174"/>
        </w:numPr>
        <w:suppressLineNumbers/>
        <w:suppressAutoHyphens/>
        <w:snapToGrid w:val="0"/>
        <w:spacing w:before="120" w:after="120"/>
        <w:ind w:left="0" w:firstLine="576"/>
        <w:rPr>
          <w:rStyle w:val="y2iqfc"/>
          <w:rFonts w:eastAsia="SimSun"/>
          <w:kern w:val="22"/>
          <w:sz w:val="20"/>
          <w:szCs w:val="20"/>
          <w:lang w:eastAsia="zh-CN"/>
        </w:rPr>
      </w:pPr>
      <w:r w:rsidRPr="007B442A">
        <w:rPr>
          <w:rStyle w:val="y2iqfc"/>
          <w:rFonts w:eastAsia="SimSun"/>
          <w:color w:val="202124"/>
          <w:sz w:val="20"/>
          <w:szCs w:val="20"/>
          <w:lang w:eastAsia="zh-CN"/>
        </w:rPr>
        <w:t>查明气候变化引起的外来入侵物种对生物多样性和生态系统服务的影响；</w:t>
      </w:r>
    </w:p>
    <w:p w14:paraId="292E5D6C" w14:textId="77777777" w:rsidR="007B442A" w:rsidRPr="007B442A" w:rsidRDefault="007B442A">
      <w:pPr>
        <w:numPr>
          <w:ilvl w:val="0"/>
          <w:numId w:val="174"/>
        </w:numPr>
        <w:suppressLineNumbers/>
        <w:suppressAutoHyphens/>
        <w:snapToGrid w:val="0"/>
        <w:spacing w:before="120" w:after="120"/>
        <w:ind w:left="0" w:firstLine="576"/>
        <w:rPr>
          <w:rStyle w:val="y2iqfc"/>
          <w:rFonts w:eastAsia="SimSun"/>
          <w:kern w:val="22"/>
          <w:sz w:val="20"/>
          <w:szCs w:val="20"/>
          <w:lang w:eastAsia="zh-CN"/>
        </w:rPr>
      </w:pPr>
      <w:r w:rsidRPr="007B442A">
        <w:rPr>
          <w:rStyle w:val="y2iqfc"/>
          <w:rFonts w:eastAsia="SimSun"/>
          <w:color w:val="202124"/>
          <w:sz w:val="20"/>
          <w:szCs w:val="20"/>
          <w:lang w:eastAsia="zh-CN"/>
        </w:rPr>
        <w:t>确保土著人民和</w:t>
      </w:r>
      <w:r w:rsidRPr="007B442A">
        <w:rPr>
          <w:rStyle w:val="y2iqfc"/>
          <w:rFonts w:eastAsia="SimSun" w:hint="eastAsia"/>
          <w:color w:val="202124"/>
          <w:sz w:val="20"/>
          <w:szCs w:val="20"/>
          <w:lang w:eastAsia="zh-CN"/>
        </w:rPr>
        <w:t>地方</w:t>
      </w:r>
      <w:r w:rsidRPr="007B442A">
        <w:rPr>
          <w:rStyle w:val="y2iqfc"/>
          <w:rFonts w:eastAsia="SimSun"/>
          <w:color w:val="202124"/>
          <w:sz w:val="20"/>
          <w:szCs w:val="20"/>
          <w:lang w:eastAsia="zh-CN"/>
        </w:rPr>
        <w:t>社区有意义的参与，利用他们的生物文化指标、早期识别和预警系统以及传统知识，根据不同国情的</w:t>
      </w:r>
      <w:r w:rsidRPr="007B442A">
        <w:rPr>
          <w:rStyle w:val="y2iqfc"/>
          <w:rFonts w:eastAsia="SimSun"/>
          <w:color w:val="202124"/>
          <w:sz w:val="20"/>
          <w:szCs w:val="20"/>
          <w:lang w:eastAsia="zh-CN"/>
        </w:rPr>
        <w:t>“</w:t>
      </w:r>
      <w:r w:rsidRPr="007B442A">
        <w:rPr>
          <w:rStyle w:val="y2iqfc"/>
          <w:rFonts w:eastAsia="SimSun"/>
          <w:color w:val="202124"/>
          <w:sz w:val="20"/>
          <w:szCs w:val="20"/>
          <w:lang w:eastAsia="zh-CN"/>
        </w:rPr>
        <w:t>自由、事先和知情同意</w:t>
      </w:r>
      <w:r w:rsidRPr="007B442A">
        <w:rPr>
          <w:rStyle w:val="y2iqfc"/>
          <w:rFonts w:eastAsia="SimSun"/>
          <w:color w:val="202124"/>
          <w:sz w:val="20"/>
          <w:szCs w:val="20"/>
          <w:lang w:eastAsia="zh-CN"/>
        </w:rPr>
        <w:t>”</w:t>
      </w:r>
      <w:r w:rsidRPr="007B442A">
        <w:rPr>
          <w:rStyle w:val="y2iqfc"/>
          <w:rFonts w:eastAsia="SimSun"/>
          <w:color w:val="202124"/>
          <w:sz w:val="20"/>
          <w:szCs w:val="20"/>
          <w:lang w:eastAsia="zh-CN"/>
        </w:rPr>
        <w:t>或</w:t>
      </w:r>
      <w:r w:rsidRPr="007B442A">
        <w:rPr>
          <w:rStyle w:val="y2iqfc"/>
          <w:rFonts w:eastAsia="SimSun"/>
          <w:color w:val="202124"/>
          <w:sz w:val="20"/>
          <w:szCs w:val="20"/>
          <w:lang w:eastAsia="zh-CN"/>
        </w:rPr>
        <w:t>“</w:t>
      </w:r>
      <w:r w:rsidRPr="007B442A">
        <w:rPr>
          <w:rStyle w:val="y2iqfc"/>
          <w:rFonts w:eastAsia="SimSun"/>
          <w:color w:val="202124"/>
          <w:sz w:val="20"/>
          <w:szCs w:val="20"/>
          <w:lang w:eastAsia="zh-CN"/>
        </w:rPr>
        <w:t>自由、事先知情同意</w:t>
      </w:r>
      <w:r w:rsidRPr="007B442A">
        <w:rPr>
          <w:rStyle w:val="y2iqfc"/>
          <w:rFonts w:eastAsia="SimSun"/>
          <w:color w:val="202124"/>
          <w:sz w:val="20"/>
          <w:szCs w:val="20"/>
          <w:lang w:eastAsia="zh-CN"/>
        </w:rPr>
        <w:t>”</w:t>
      </w:r>
      <w:r w:rsidRPr="007B442A">
        <w:rPr>
          <w:rStyle w:val="y2iqfc"/>
          <w:rFonts w:eastAsia="SimSun"/>
          <w:color w:val="202124"/>
          <w:sz w:val="20"/>
          <w:szCs w:val="20"/>
          <w:lang w:eastAsia="zh-CN"/>
        </w:rPr>
        <w:t>或</w:t>
      </w:r>
      <w:r w:rsidRPr="007B442A">
        <w:rPr>
          <w:rStyle w:val="y2iqfc"/>
          <w:rFonts w:eastAsia="SimSun"/>
          <w:color w:val="202124"/>
          <w:sz w:val="20"/>
          <w:szCs w:val="20"/>
          <w:lang w:eastAsia="zh-CN"/>
        </w:rPr>
        <w:t>“</w:t>
      </w:r>
      <w:r w:rsidRPr="007B442A">
        <w:rPr>
          <w:rStyle w:val="y2iqfc"/>
          <w:rFonts w:eastAsia="SimSun"/>
          <w:color w:val="202124"/>
          <w:sz w:val="20"/>
          <w:szCs w:val="20"/>
          <w:lang w:eastAsia="zh-CN"/>
        </w:rPr>
        <w:t>核准和参与</w:t>
      </w:r>
      <w:r w:rsidRPr="007B442A">
        <w:rPr>
          <w:rStyle w:val="y2iqfc"/>
          <w:rFonts w:eastAsia="SimSun"/>
          <w:color w:val="202124"/>
          <w:sz w:val="20"/>
          <w:szCs w:val="20"/>
          <w:lang w:eastAsia="zh-CN"/>
        </w:rPr>
        <w:t>”</w:t>
      </w:r>
      <w:r w:rsidRPr="007B442A">
        <w:rPr>
          <w:rStyle w:val="y2iqfc"/>
          <w:rFonts w:eastAsia="SimSun"/>
          <w:color w:val="202124"/>
          <w:sz w:val="20"/>
          <w:szCs w:val="20"/>
          <w:lang w:eastAsia="zh-CN"/>
        </w:rPr>
        <w:t>，提出关于气候变化下外来入侵物种的预测。</w:t>
      </w:r>
    </w:p>
    <w:p w14:paraId="72C2D080" w14:textId="77777777" w:rsidR="007B442A" w:rsidRPr="007B442A" w:rsidRDefault="007B442A" w:rsidP="007B442A">
      <w:pPr>
        <w:keepNext/>
        <w:suppressLineNumbers/>
        <w:tabs>
          <w:tab w:val="left" w:pos="426"/>
        </w:tabs>
        <w:suppressAutoHyphens/>
        <w:spacing w:before="120"/>
        <w:jc w:val="center"/>
        <w:outlineLvl w:val="1"/>
        <w:rPr>
          <w:rFonts w:eastAsia="SimSun"/>
          <w:b/>
          <w:kern w:val="22"/>
          <w:sz w:val="20"/>
          <w:szCs w:val="20"/>
          <w:lang w:eastAsia="zh-CN"/>
        </w:rPr>
      </w:pPr>
      <w:r w:rsidRPr="007B442A">
        <w:rPr>
          <w:rFonts w:eastAsia="SimSun"/>
          <w:b/>
          <w:kern w:val="22"/>
          <w:sz w:val="20"/>
          <w:szCs w:val="20"/>
          <w:lang w:eastAsia="zh-CN"/>
        </w:rPr>
        <w:t>B.</w:t>
      </w:r>
      <w:r w:rsidRPr="007B442A">
        <w:rPr>
          <w:rFonts w:eastAsia="SimSun"/>
          <w:b/>
          <w:kern w:val="22"/>
          <w:sz w:val="20"/>
          <w:szCs w:val="20"/>
          <w:lang w:eastAsia="zh-CN"/>
        </w:rPr>
        <w:tab/>
      </w:r>
      <w:r w:rsidRPr="007B442A">
        <w:rPr>
          <w:rStyle w:val="y2iqfc"/>
          <w:rFonts w:eastAsia="SimSun"/>
          <w:b/>
          <w:bCs/>
          <w:color w:val="202124"/>
          <w:sz w:val="20"/>
          <w:szCs w:val="20"/>
          <w:lang w:eastAsia="zh-CN"/>
        </w:rPr>
        <w:t>规划和预防</w:t>
      </w:r>
    </w:p>
    <w:p w14:paraId="36C5A4EE" w14:textId="77777777" w:rsidR="007B442A" w:rsidRPr="007B442A" w:rsidRDefault="007B442A" w:rsidP="007B442A">
      <w:pPr>
        <w:keepNext/>
        <w:suppressLineNumbers/>
        <w:pBdr>
          <w:top w:val="nil"/>
          <w:left w:val="nil"/>
          <w:bottom w:val="nil"/>
          <w:right w:val="nil"/>
          <w:between w:val="nil"/>
        </w:pBdr>
        <w:suppressAutoHyphens/>
        <w:spacing w:before="120"/>
        <w:ind w:hanging="11"/>
        <w:rPr>
          <w:rFonts w:eastAsia="SimSun"/>
          <w:kern w:val="22"/>
          <w:sz w:val="20"/>
          <w:szCs w:val="20"/>
          <w:lang w:eastAsia="zh-CN"/>
        </w:rPr>
      </w:pPr>
      <w:r w:rsidRPr="007B442A">
        <w:rPr>
          <w:rFonts w:eastAsia="SimSun"/>
          <w:kern w:val="22"/>
          <w:sz w:val="20"/>
          <w:szCs w:val="20"/>
          <w:lang w:eastAsia="zh-CN"/>
        </w:rPr>
        <w:t>10.</w:t>
      </w:r>
      <w:r w:rsidRPr="007B442A">
        <w:rPr>
          <w:rFonts w:eastAsia="SimSun"/>
          <w:kern w:val="22"/>
          <w:sz w:val="20"/>
          <w:szCs w:val="20"/>
          <w:lang w:eastAsia="zh-CN"/>
        </w:rPr>
        <w:tab/>
      </w:r>
      <w:r w:rsidRPr="007B442A">
        <w:rPr>
          <w:rFonts w:eastAsia="SimSun"/>
          <w:kern w:val="22"/>
          <w:sz w:val="20"/>
          <w:szCs w:val="20"/>
          <w:lang w:eastAsia="zh-CN"/>
        </w:rPr>
        <w:t>鼓励各国与专家</w:t>
      </w:r>
      <w:r w:rsidRPr="007B442A">
        <w:rPr>
          <w:rStyle w:val="y2iqfc"/>
          <w:rFonts w:eastAsia="SimSun"/>
          <w:color w:val="202124"/>
          <w:sz w:val="20"/>
          <w:szCs w:val="20"/>
          <w:lang w:eastAsia="zh-CN"/>
        </w:rPr>
        <w:t>、国家以下各级政府、土著人民、</w:t>
      </w:r>
      <w:r w:rsidRPr="007B442A">
        <w:rPr>
          <w:rStyle w:val="y2iqfc"/>
          <w:rFonts w:eastAsia="SimSun" w:hint="eastAsia"/>
          <w:color w:val="202124"/>
          <w:sz w:val="20"/>
          <w:szCs w:val="20"/>
          <w:lang w:eastAsia="zh-CN"/>
        </w:rPr>
        <w:t>地方</w:t>
      </w:r>
      <w:r w:rsidRPr="007B442A">
        <w:rPr>
          <w:rStyle w:val="y2iqfc"/>
          <w:rFonts w:eastAsia="SimSun"/>
          <w:color w:val="202124"/>
          <w:sz w:val="20"/>
          <w:szCs w:val="20"/>
          <w:lang w:eastAsia="zh-CN"/>
        </w:rPr>
        <w:t>社区和相关利益攸关方</w:t>
      </w:r>
      <w:r w:rsidRPr="007B442A">
        <w:rPr>
          <w:rFonts w:eastAsia="SimSun"/>
          <w:kern w:val="22"/>
          <w:sz w:val="20"/>
          <w:szCs w:val="20"/>
          <w:lang w:eastAsia="zh-CN"/>
        </w:rPr>
        <w:t>协作：</w:t>
      </w:r>
    </w:p>
    <w:p w14:paraId="5754FDA0" w14:textId="77777777" w:rsidR="007B442A" w:rsidRPr="007B442A" w:rsidRDefault="007B442A">
      <w:pPr>
        <w:pStyle w:val="ListParagraph"/>
        <w:numPr>
          <w:ilvl w:val="0"/>
          <w:numId w:val="179"/>
        </w:numPr>
        <w:suppressLineNumbers/>
        <w:suppressAutoHyphens/>
        <w:spacing w:before="120" w:after="120"/>
        <w:ind w:left="0" w:firstLine="490"/>
        <w:contextualSpacing w:val="0"/>
        <w:rPr>
          <w:rFonts w:eastAsia="SimSun"/>
          <w:kern w:val="22"/>
          <w:sz w:val="20"/>
          <w:szCs w:val="20"/>
          <w:lang w:eastAsia="zh-CN"/>
        </w:rPr>
      </w:pPr>
      <w:r w:rsidRPr="007B442A">
        <w:rPr>
          <w:rFonts w:eastAsia="SimSun"/>
          <w:kern w:val="22"/>
          <w:sz w:val="20"/>
          <w:szCs w:val="20"/>
          <w:lang w:eastAsia="zh-CN"/>
        </w:rPr>
        <w:t>开展与气候变化有关的风险分析，以便确定优先管理的外来入侵物种（例如，助火杂草）；</w:t>
      </w:r>
    </w:p>
    <w:p w14:paraId="7292C1AF" w14:textId="77777777" w:rsidR="007B442A" w:rsidRPr="007B442A" w:rsidRDefault="007B442A">
      <w:pPr>
        <w:pStyle w:val="ListParagraph"/>
        <w:numPr>
          <w:ilvl w:val="0"/>
          <w:numId w:val="179"/>
        </w:numPr>
        <w:suppressLineNumbers/>
        <w:suppressAutoHyphens/>
        <w:spacing w:before="120" w:after="120"/>
        <w:ind w:left="0" w:firstLine="490"/>
        <w:contextualSpacing w:val="0"/>
        <w:rPr>
          <w:rFonts w:eastAsia="SimSun"/>
          <w:kern w:val="22"/>
          <w:sz w:val="20"/>
          <w:szCs w:val="20"/>
          <w:lang w:eastAsia="zh-CN"/>
        </w:rPr>
      </w:pPr>
      <w:r w:rsidRPr="007B442A">
        <w:rPr>
          <w:rFonts w:eastAsia="SimSun"/>
          <w:kern w:val="22"/>
          <w:sz w:val="20"/>
          <w:szCs w:val="20"/>
          <w:lang w:eastAsia="zh-CN"/>
        </w:rPr>
        <w:t>制定和执行管理战略，在高级潜在外来物种和引入或建立种群的外来入侵物种能应对气候变化之前加以根除，抑制或控制。</w:t>
      </w:r>
      <w:r w:rsidRPr="007B442A">
        <w:rPr>
          <w:rStyle w:val="y2iqfc"/>
          <w:rFonts w:eastAsia="SimSun"/>
          <w:color w:val="202124"/>
          <w:sz w:val="20"/>
          <w:szCs w:val="20"/>
          <w:lang w:eastAsia="zh-CN"/>
        </w:rPr>
        <w:t>应当将这些</w:t>
      </w:r>
      <w:r w:rsidRPr="007B442A">
        <w:rPr>
          <w:rFonts w:eastAsia="SimSun"/>
          <w:kern w:val="22"/>
          <w:sz w:val="20"/>
          <w:szCs w:val="20"/>
          <w:lang w:eastAsia="zh-CN"/>
        </w:rPr>
        <w:t>战</w:t>
      </w:r>
      <w:r w:rsidRPr="007B442A">
        <w:rPr>
          <w:rStyle w:val="y2iqfc"/>
          <w:rFonts w:eastAsia="SimSun"/>
          <w:color w:val="202124"/>
          <w:sz w:val="20"/>
          <w:szCs w:val="20"/>
          <w:lang w:eastAsia="zh-CN"/>
        </w:rPr>
        <w:t>略作为适当风险分析的对象，以避免不必要的生物安全问题</w:t>
      </w:r>
      <w:r w:rsidRPr="007B442A">
        <w:rPr>
          <w:rFonts w:eastAsia="SimSun"/>
          <w:kern w:val="22"/>
          <w:sz w:val="20"/>
          <w:szCs w:val="20"/>
          <w:lang w:eastAsia="zh-CN"/>
        </w:rPr>
        <w:t>；</w:t>
      </w:r>
    </w:p>
    <w:p w14:paraId="031D3942" w14:textId="77777777" w:rsidR="007B442A" w:rsidRPr="007B442A" w:rsidRDefault="007B442A">
      <w:pPr>
        <w:pStyle w:val="ListParagraph"/>
        <w:numPr>
          <w:ilvl w:val="0"/>
          <w:numId w:val="179"/>
        </w:numPr>
        <w:suppressLineNumbers/>
        <w:suppressAutoHyphens/>
        <w:spacing w:before="120" w:after="120"/>
        <w:ind w:left="0" w:firstLine="490"/>
        <w:contextualSpacing w:val="0"/>
        <w:rPr>
          <w:rFonts w:eastAsia="SimSun"/>
          <w:kern w:val="22"/>
          <w:sz w:val="20"/>
          <w:szCs w:val="20"/>
          <w:lang w:eastAsia="zh-CN"/>
        </w:rPr>
      </w:pPr>
      <w:r w:rsidRPr="007B442A">
        <w:rPr>
          <w:rFonts w:eastAsia="SimSun"/>
          <w:kern w:val="22"/>
          <w:sz w:val="20"/>
          <w:szCs w:val="20"/>
          <w:lang w:eastAsia="zh-CN"/>
        </w:rPr>
        <w:t>监测所有建立种群和潜在外来物种的扩散和影响，特别是在气候变化下生物多样性和生态系统服务可能迅速恶化的场所或区域。建议采用例如遥感或传感器网络等最佳做法办法；</w:t>
      </w:r>
    </w:p>
    <w:p w14:paraId="132A54FF" w14:textId="77777777" w:rsidR="007B442A" w:rsidRPr="007B442A" w:rsidRDefault="007B442A">
      <w:pPr>
        <w:pStyle w:val="ListParagraph"/>
        <w:numPr>
          <w:ilvl w:val="0"/>
          <w:numId w:val="179"/>
        </w:numPr>
        <w:suppressLineNumbers/>
        <w:suppressAutoHyphens/>
        <w:spacing w:before="120" w:after="120"/>
        <w:ind w:left="0" w:firstLine="490"/>
        <w:contextualSpacing w:val="0"/>
        <w:rPr>
          <w:rFonts w:eastAsia="SimSun"/>
          <w:kern w:val="22"/>
          <w:sz w:val="20"/>
          <w:szCs w:val="20"/>
          <w:lang w:eastAsia="zh-CN"/>
        </w:rPr>
      </w:pPr>
      <w:r w:rsidRPr="007B442A">
        <w:rPr>
          <w:rFonts w:eastAsia="SimSun"/>
          <w:kern w:val="22"/>
          <w:sz w:val="20"/>
          <w:szCs w:val="20"/>
          <w:lang w:eastAsia="zh-CN"/>
        </w:rPr>
        <w:t>为那些面临极端天气事件风险威胁较高的地区的社区，最大限度地减少生物入侵的可能性或制定空间应对计划（例如，将极端事件易发地区的动物园、植物园、外来水产养殖设施迁至其他地区）；</w:t>
      </w:r>
    </w:p>
    <w:p w14:paraId="5A0B8112" w14:textId="77777777" w:rsidR="007B442A" w:rsidRPr="007B442A" w:rsidRDefault="007B442A">
      <w:pPr>
        <w:pStyle w:val="ListParagraph"/>
        <w:numPr>
          <w:ilvl w:val="0"/>
          <w:numId w:val="179"/>
        </w:numPr>
        <w:suppressLineNumbers/>
        <w:suppressAutoHyphens/>
        <w:spacing w:before="120" w:after="120"/>
        <w:ind w:left="0" w:firstLine="490"/>
        <w:contextualSpacing w:val="0"/>
        <w:rPr>
          <w:rFonts w:eastAsia="SimSun"/>
          <w:kern w:val="22"/>
          <w:sz w:val="20"/>
          <w:szCs w:val="20"/>
          <w:lang w:eastAsia="zh-CN"/>
        </w:rPr>
      </w:pPr>
      <w:r w:rsidRPr="007B442A">
        <w:rPr>
          <w:rFonts w:eastAsia="SimSun"/>
          <w:kern w:val="22"/>
          <w:sz w:val="20"/>
          <w:szCs w:val="20"/>
          <w:lang w:eastAsia="zh-CN"/>
        </w:rPr>
        <w:t>调整当前的路径管理，以减少气候带来的风险变化，包括预计的与贸易和人员流动相关的变化；</w:t>
      </w:r>
    </w:p>
    <w:p w14:paraId="0663767F" w14:textId="77777777" w:rsidR="007B442A" w:rsidRPr="007B442A" w:rsidRDefault="007B442A">
      <w:pPr>
        <w:pStyle w:val="ListParagraph"/>
        <w:numPr>
          <w:ilvl w:val="0"/>
          <w:numId w:val="179"/>
        </w:numPr>
        <w:suppressLineNumbers/>
        <w:suppressAutoHyphens/>
        <w:spacing w:before="120" w:after="120"/>
        <w:ind w:left="0" w:firstLine="490"/>
        <w:contextualSpacing w:val="0"/>
        <w:rPr>
          <w:rFonts w:eastAsia="SimSun"/>
          <w:kern w:val="22"/>
          <w:sz w:val="20"/>
          <w:szCs w:val="20"/>
          <w:lang w:eastAsia="zh-CN"/>
        </w:rPr>
      </w:pPr>
      <w:r w:rsidRPr="007B442A">
        <w:rPr>
          <w:rFonts w:eastAsia="SimSun"/>
          <w:kern w:val="22"/>
          <w:sz w:val="20"/>
          <w:szCs w:val="20"/>
          <w:lang w:eastAsia="zh-CN"/>
        </w:rPr>
        <w:t>使所有部门，包括农业和公共卫生机构以及工业都参与具有跨部门气候变化风险的外来入侵物种的规划活动；</w:t>
      </w:r>
    </w:p>
    <w:p w14:paraId="30C58948" w14:textId="77777777" w:rsidR="007B442A" w:rsidRPr="007B442A" w:rsidRDefault="007B442A">
      <w:pPr>
        <w:pStyle w:val="ListParagraph"/>
        <w:numPr>
          <w:ilvl w:val="0"/>
          <w:numId w:val="179"/>
        </w:numPr>
        <w:suppressLineNumbers/>
        <w:suppressAutoHyphens/>
        <w:spacing w:before="120" w:after="120"/>
        <w:ind w:left="0" w:firstLine="490"/>
        <w:contextualSpacing w:val="0"/>
        <w:rPr>
          <w:rFonts w:eastAsia="SimSun"/>
          <w:kern w:val="22"/>
          <w:sz w:val="20"/>
          <w:szCs w:val="20"/>
          <w:lang w:eastAsia="zh-CN"/>
        </w:rPr>
      </w:pPr>
      <w:r w:rsidRPr="007B442A">
        <w:rPr>
          <w:rFonts w:eastAsia="SimSun"/>
          <w:kern w:val="22"/>
          <w:sz w:val="20"/>
          <w:szCs w:val="20"/>
          <w:lang w:eastAsia="zh-CN"/>
        </w:rPr>
        <w:t>提高对气候变化正在引起外来入侵物种变化的威胁的公众意识，并让公众和所有相关部门参与应对规划；</w:t>
      </w:r>
    </w:p>
    <w:p w14:paraId="253049E7" w14:textId="77777777" w:rsidR="007B442A" w:rsidRPr="007B442A" w:rsidRDefault="007B442A">
      <w:pPr>
        <w:pStyle w:val="ListParagraph"/>
        <w:numPr>
          <w:ilvl w:val="0"/>
          <w:numId w:val="179"/>
        </w:numPr>
        <w:suppressLineNumbers/>
        <w:suppressAutoHyphens/>
        <w:spacing w:before="120" w:after="120"/>
        <w:ind w:left="0" w:firstLine="490"/>
        <w:contextualSpacing w:val="0"/>
        <w:rPr>
          <w:rStyle w:val="y2iqfc"/>
          <w:rFonts w:eastAsia="SimSun"/>
          <w:kern w:val="22"/>
          <w:sz w:val="20"/>
          <w:szCs w:val="20"/>
          <w:lang w:eastAsia="zh-CN"/>
        </w:rPr>
      </w:pPr>
      <w:r w:rsidRPr="007B442A">
        <w:rPr>
          <w:rStyle w:val="y2iqfc"/>
          <w:rFonts w:eastAsia="SimSun"/>
          <w:color w:val="202124"/>
          <w:sz w:val="20"/>
          <w:szCs w:val="20"/>
          <w:lang w:eastAsia="zh-CN"/>
        </w:rPr>
        <w:t>收集土著人民和</w:t>
      </w:r>
      <w:r w:rsidRPr="007B442A">
        <w:rPr>
          <w:rStyle w:val="y2iqfc"/>
          <w:rFonts w:eastAsia="SimSun" w:hint="eastAsia"/>
          <w:color w:val="202124"/>
          <w:sz w:val="20"/>
          <w:szCs w:val="20"/>
          <w:lang w:eastAsia="zh-CN"/>
        </w:rPr>
        <w:t>地方</w:t>
      </w:r>
      <w:r w:rsidRPr="007B442A">
        <w:rPr>
          <w:rStyle w:val="y2iqfc"/>
          <w:rFonts w:eastAsia="SimSun"/>
          <w:color w:val="202124"/>
          <w:sz w:val="20"/>
          <w:szCs w:val="20"/>
          <w:lang w:eastAsia="zh-CN"/>
        </w:rPr>
        <w:t>社区在监测、控制和减轻气候变化造成的外来入侵物种影响方面的最佳做法；</w:t>
      </w:r>
    </w:p>
    <w:p w14:paraId="488FE5FB" w14:textId="77777777" w:rsidR="007B442A" w:rsidRPr="007B442A" w:rsidRDefault="007B442A">
      <w:pPr>
        <w:pStyle w:val="ListParagraph"/>
        <w:numPr>
          <w:ilvl w:val="0"/>
          <w:numId w:val="179"/>
        </w:numPr>
        <w:suppressLineNumbers/>
        <w:suppressAutoHyphens/>
        <w:spacing w:before="120" w:after="120"/>
        <w:ind w:left="0" w:firstLine="490"/>
        <w:contextualSpacing w:val="0"/>
        <w:rPr>
          <w:rFonts w:eastAsia="SimSun"/>
          <w:kern w:val="22"/>
          <w:sz w:val="20"/>
          <w:szCs w:val="20"/>
          <w:lang w:eastAsia="zh-CN"/>
        </w:rPr>
      </w:pPr>
      <w:r w:rsidRPr="007B442A">
        <w:rPr>
          <w:rStyle w:val="y2iqfc"/>
          <w:rFonts w:eastAsia="SimSun"/>
          <w:color w:val="202124"/>
          <w:sz w:val="20"/>
          <w:szCs w:val="20"/>
          <w:lang w:eastAsia="zh-CN"/>
        </w:rPr>
        <w:lastRenderedPageBreak/>
        <w:t>在考虑预防、规划和缓解措施时与区域和地方专家合作。</w:t>
      </w:r>
    </w:p>
    <w:p w14:paraId="53769776" w14:textId="77777777" w:rsidR="007B442A" w:rsidRPr="007B442A" w:rsidRDefault="007B442A" w:rsidP="007B442A">
      <w:pPr>
        <w:keepNext/>
        <w:suppressLineNumbers/>
        <w:tabs>
          <w:tab w:val="left" w:pos="426"/>
        </w:tabs>
        <w:suppressAutoHyphens/>
        <w:spacing w:before="120"/>
        <w:jc w:val="center"/>
        <w:outlineLvl w:val="1"/>
        <w:rPr>
          <w:rFonts w:eastAsia="SimSun"/>
          <w:b/>
          <w:kern w:val="22"/>
          <w:sz w:val="20"/>
          <w:szCs w:val="20"/>
          <w:lang w:eastAsia="zh-CN"/>
        </w:rPr>
      </w:pPr>
      <w:r w:rsidRPr="007B442A">
        <w:rPr>
          <w:rFonts w:eastAsia="SimSun"/>
          <w:b/>
          <w:kern w:val="22"/>
          <w:sz w:val="20"/>
          <w:szCs w:val="20"/>
          <w:lang w:eastAsia="zh-CN"/>
        </w:rPr>
        <w:t>C.</w:t>
      </w:r>
      <w:r w:rsidRPr="007B442A">
        <w:rPr>
          <w:rFonts w:eastAsia="SimSun"/>
          <w:b/>
          <w:kern w:val="22"/>
          <w:sz w:val="20"/>
          <w:szCs w:val="20"/>
          <w:lang w:eastAsia="zh-CN"/>
        </w:rPr>
        <w:tab/>
      </w:r>
      <w:r w:rsidRPr="007B442A">
        <w:rPr>
          <w:rFonts w:eastAsia="SimSun"/>
          <w:b/>
          <w:kern w:val="22"/>
          <w:sz w:val="20"/>
          <w:szCs w:val="20"/>
          <w:lang w:eastAsia="zh-CN"/>
        </w:rPr>
        <w:t>管理</w:t>
      </w:r>
    </w:p>
    <w:p w14:paraId="079D7C70" w14:textId="77777777" w:rsidR="007B442A" w:rsidRPr="007B442A" w:rsidRDefault="007B442A" w:rsidP="007B442A">
      <w:pPr>
        <w:keepNext/>
        <w:suppressLineNumbers/>
        <w:pBdr>
          <w:top w:val="nil"/>
          <w:left w:val="nil"/>
          <w:bottom w:val="nil"/>
          <w:right w:val="nil"/>
          <w:between w:val="nil"/>
        </w:pBdr>
        <w:suppressAutoHyphens/>
        <w:spacing w:before="120"/>
        <w:ind w:hanging="11"/>
        <w:rPr>
          <w:rFonts w:eastAsia="SimSun"/>
          <w:kern w:val="22"/>
          <w:sz w:val="20"/>
          <w:szCs w:val="20"/>
          <w:lang w:eastAsia="zh-CN"/>
        </w:rPr>
      </w:pPr>
      <w:r w:rsidRPr="007B442A">
        <w:rPr>
          <w:rFonts w:eastAsia="SimSun"/>
          <w:kern w:val="22"/>
          <w:sz w:val="20"/>
          <w:szCs w:val="20"/>
          <w:lang w:eastAsia="zh-CN"/>
        </w:rPr>
        <w:t>11.</w:t>
      </w:r>
      <w:r w:rsidRPr="007B442A">
        <w:rPr>
          <w:rFonts w:eastAsia="SimSun"/>
          <w:kern w:val="22"/>
          <w:sz w:val="20"/>
          <w:szCs w:val="20"/>
          <w:lang w:eastAsia="zh-CN"/>
        </w:rPr>
        <w:tab/>
      </w:r>
      <w:r w:rsidRPr="007B442A">
        <w:rPr>
          <w:rFonts w:eastAsia="SimSun"/>
          <w:kern w:val="22"/>
          <w:sz w:val="20"/>
          <w:szCs w:val="20"/>
          <w:lang w:eastAsia="zh-CN"/>
        </w:rPr>
        <w:t>建议各国采取以下行动：</w:t>
      </w:r>
    </w:p>
    <w:p w14:paraId="3FBB7DC0" w14:textId="77777777" w:rsidR="007B442A" w:rsidRPr="007B442A" w:rsidRDefault="007B442A">
      <w:pPr>
        <w:pStyle w:val="ListParagraph"/>
        <w:numPr>
          <w:ilvl w:val="0"/>
          <w:numId w:val="180"/>
        </w:numPr>
        <w:suppressLineNumbers/>
        <w:suppressAutoHyphens/>
        <w:snapToGrid w:val="0"/>
        <w:spacing w:before="120" w:after="120"/>
        <w:ind w:left="0" w:firstLine="576"/>
        <w:contextualSpacing w:val="0"/>
        <w:rPr>
          <w:rFonts w:eastAsia="SimSun"/>
          <w:kern w:val="22"/>
          <w:sz w:val="20"/>
          <w:szCs w:val="20"/>
          <w:lang w:eastAsia="zh-CN"/>
        </w:rPr>
      </w:pPr>
      <w:r w:rsidRPr="007B442A">
        <w:rPr>
          <w:rFonts w:eastAsia="SimSun"/>
          <w:kern w:val="22"/>
          <w:sz w:val="20"/>
          <w:szCs w:val="20"/>
          <w:lang w:eastAsia="zh-CN"/>
        </w:rPr>
        <w:t>将适应性管理办法应用于气候变化背景下的未来优先管理行动，并与其他缔约方共享信息以扩大成果；</w:t>
      </w:r>
    </w:p>
    <w:p w14:paraId="16D3F6E9" w14:textId="77777777" w:rsidR="007B442A" w:rsidRPr="007B442A" w:rsidRDefault="007B442A">
      <w:pPr>
        <w:pStyle w:val="ListParagraph"/>
        <w:numPr>
          <w:ilvl w:val="0"/>
          <w:numId w:val="180"/>
        </w:numPr>
        <w:suppressLineNumbers/>
        <w:suppressAutoHyphens/>
        <w:snapToGrid w:val="0"/>
        <w:spacing w:before="120" w:after="120"/>
        <w:ind w:left="0" w:firstLine="576"/>
        <w:contextualSpacing w:val="0"/>
        <w:rPr>
          <w:rFonts w:eastAsia="SimSun"/>
          <w:kern w:val="22"/>
          <w:sz w:val="20"/>
          <w:szCs w:val="20"/>
          <w:lang w:eastAsia="zh-CN"/>
        </w:rPr>
      </w:pPr>
      <w:r w:rsidRPr="007B442A">
        <w:rPr>
          <w:rFonts w:eastAsia="SimSun"/>
          <w:kern w:val="22"/>
          <w:sz w:val="20"/>
          <w:szCs w:val="20"/>
          <w:lang w:eastAsia="zh-CN"/>
        </w:rPr>
        <w:t>采取步骤，增强受威胁生态系统和生境，特别是岛屿和沿海系统，对气候变化、极端天气事件和自然灾害以及相关外来入侵物种侵入的长期功能复原力，同时</w:t>
      </w:r>
      <w:r w:rsidRPr="007B442A">
        <w:rPr>
          <w:rStyle w:val="y2iqfc"/>
          <w:rFonts w:eastAsia="SimSun"/>
          <w:color w:val="202124"/>
          <w:sz w:val="20"/>
          <w:szCs w:val="20"/>
          <w:lang w:eastAsia="zh-CN"/>
        </w:rPr>
        <w:t>考虑到第</w:t>
      </w:r>
      <w:r w:rsidRPr="007B442A">
        <w:rPr>
          <w:rStyle w:val="y2iqfc"/>
          <w:rFonts w:eastAsia="SimSun"/>
          <w:color w:val="202124"/>
          <w:sz w:val="20"/>
          <w:szCs w:val="20"/>
          <w:lang w:eastAsia="zh-CN"/>
        </w:rPr>
        <w:t>14/5</w:t>
      </w:r>
      <w:r w:rsidRPr="007B442A">
        <w:rPr>
          <w:rStyle w:val="y2iqfc"/>
          <w:rFonts w:eastAsia="SimSun"/>
          <w:color w:val="202124"/>
          <w:sz w:val="20"/>
          <w:szCs w:val="20"/>
          <w:lang w:eastAsia="zh-CN"/>
        </w:rPr>
        <w:t>号决定第</w:t>
      </w:r>
      <w:r w:rsidRPr="007B442A">
        <w:rPr>
          <w:rStyle w:val="y2iqfc"/>
          <w:rFonts w:eastAsia="SimSun"/>
          <w:color w:val="202124"/>
          <w:sz w:val="20"/>
          <w:szCs w:val="20"/>
          <w:lang w:eastAsia="zh-CN"/>
        </w:rPr>
        <w:t>3(h)</w:t>
      </w:r>
      <w:r w:rsidRPr="007B442A">
        <w:rPr>
          <w:rStyle w:val="y2iqfc"/>
          <w:rFonts w:eastAsia="SimSun"/>
          <w:color w:val="202124"/>
          <w:sz w:val="20"/>
          <w:szCs w:val="20"/>
          <w:lang w:eastAsia="zh-CN"/>
        </w:rPr>
        <w:t>、</w:t>
      </w:r>
      <w:r w:rsidRPr="007B442A">
        <w:rPr>
          <w:rStyle w:val="y2iqfc"/>
          <w:rFonts w:eastAsia="SimSun"/>
          <w:color w:val="202124"/>
          <w:sz w:val="20"/>
          <w:szCs w:val="20"/>
          <w:lang w:eastAsia="zh-CN"/>
        </w:rPr>
        <w:t>4(b)</w:t>
      </w:r>
      <w:r w:rsidRPr="007B442A">
        <w:rPr>
          <w:rStyle w:val="y2iqfc"/>
          <w:rFonts w:eastAsia="SimSun"/>
          <w:color w:val="202124"/>
          <w:sz w:val="20"/>
          <w:szCs w:val="20"/>
          <w:lang w:eastAsia="zh-CN"/>
        </w:rPr>
        <w:t>段及其附件以及第</w:t>
      </w:r>
      <w:r w:rsidRPr="007B442A">
        <w:rPr>
          <w:rStyle w:val="y2iqfc"/>
          <w:rFonts w:eastAsia="SimSun"/>
          <w:color w:val="202124"/>
          <w:sz w:val="20"/>
          <w:szCs w:val="20"/>
          <w:lang w:eastAsia="zh-CN"/>
        </w:rPr>
        <w:t>X/33</w:t>
      </w:r>
      <w:r w:rsidRPr="007B442A">
        <w:rPr>
          <w:rStyle w:val="y2iqfc"/>
          <w:rFonts w:eastAsia="SimSun"/>
          <w:color w:val="202124"/>
          <w:sz w:val="20"/>
          <w:szCs w:val="20"/>
          <w:lang w:eastAsia="zh-CN"/>
        </w:rPr>
        <w:t>号决定第</w:t>
      </w:r>
      <w:r w:rsidRPr="007B442A">
        <w:rPr>
          <w:rStyle w:val="y2iqfc"/>
          <w:rFonts w:eastAsia="SimSun"/>
          <w:color w:val="202124"/>
          <w:sz w:val="20"/>
          <w:szCs w:val="20"/>
          <w:lang w:eastAsia="zh-CN"/>
        </w:rPr>
        <w:t>8(n)</w:t>
      </w:r>
      <w:r w:rsidRPr="007B442A">
        <w:rPr>
          <w:rStyle w:val="y2iqfc"/>
          <w:rFonts w:eastAsia="SimSun"/>
          <w:color w:val="202124"/>
          <w:sz w:val="20"/>
          <w:szCs w:val="20"/>
          <w:lang w:eastAsia="zh-CN"/>
        </w:rPr>
        <w:t>段中的指导意见</w:t>
      </w:r>
      <w:r w:rsidRPr="007B442A">
        <w:rPr>
          <w:rFonts w:eastAsia="SimSun"/>
          <w:kern w:val="22"/>
          <w:sz w:val="20"/>
          <w:szCs w:val="20"/>
          <w:lang w:eastAsia="zh-CN"/>
        </w:rPr>
        <w:t>；</w:t>
      </w:r>
    </w:p>
    <w:p w14:paraId="5CB3F90C" w14:textId="77777777" w:rsidR="007B442A" w:rsidRPr="007B442A" w:rsidRDefault="007B442A">
      <w:pPr>
        <w:pStyle w:val="ListParagraph"/>
        <w:numPr>
          <w:ilvl w:val="0"/>
          <w:numId w:val="180"/>
        </w:numPr>
        <w:suppressLineNumbers/>
        <w:suppressAutoHyphens/>
        <w:snapToGrid w:val="0"/>
        <w:spacing w:before="120" w:after="120"/>
        <w:ind w:left="0" w:firstLine="576"/>
        <w:contextualSpacing w:val="0"/>
        <w:rPr>
          <w:rFonts w:eastAsia="SimSun"/>
          <w:kern w:val="22"/>
          <w:sz w:val="20"/>
          <w:szCs w:val="20"/>
          <w:lang w:eastAsia="zh-CN"/>
        </w:rPr>
      </w:pPr>
      <w:r w:rsidRPr="007B442A">
        <w:rPr>
          <w:rFonts w:eastAsia="SimSun"/>
          <w:kern w:val="22"/>
          <w:sz w:val="20"/>
          <w:szCs w:val="20"/>
          <w:lang w:eastAsia="zh-CN"/>
        </w:rPr>
        <w:t>在可能情况下采取重点管理行动，包括遏制、根除或控制在一些地区内可作为非本地来源外来入侵物种扩散到已确定的脆弱地区和</w:t>
      </w:r>
      <w:r w:rsidRPr="007B442A">
        <w:rPr>
          <w:rFonts w:eastAsia="SimSun"/>
          <w:kern w:val="22"/>
          <w:sz w:val="20"/>
          <w:szCs w:val="20"/>
          <w:lang w:eastAsia="zh-CN"/>
        </w:rPr>
        <w:t>/</w:t>
      </w:r>
      <w:r w:rsidRPr="007B442A">
        <w:rPr>
          <w:rFonts w:eastAsia="SimSun"/>
          <w:kern w:val="22"/>
          <w:sz w:val="20"/>
          <w:szCs w:val="20"/>
          <w:lang w:eastAsia="zh-CN"/>
        </w:rPr>
        <w:t>或土著社区；</w:t>
      </w:r>
    </w:p>
    <w:p w14:paraId="7F66283B" w14:textId="0DEE181B" w:rsidR="007B442A" w:rsidRPr="007B442A" w:rsidRDefault="007B442A">
      <w:pPr>
        <w:pStyle w:val="ListParagraph"/>
        <w:numPr>
          <w:ilvl w:val="0"/>
          <w:numId w:val="180"/>
        </w:numPr>
        <w:suppressLineNumbers/>
        <w:suppressAutoHyphens/>
        <w:snapToGrid w:val="0"/>
        <w:spacing w:before="120" w:after="120"/>
        <w:ind w:left="0" w:firstLine="576"/>
        <w:contextualSpacing w:val="0"/>
        <w:rPr>
          <w:rFonts w:eastAsia="SimSun"/>
          <w:kern w:val="22"/>
          <w:sz w:val="20"/>
          <w:szCs w:val="20"/>
          <w:lang w:eastAsia="zh-CN"/>
        </w:rPr>
      </w:pPr>
      <w:r w:rsidRPr="007B442A">
        <w:rPr>
          <w:rFonts w:eastAsia="SimSun"/>
          <w:kern w:val="22"/>
          <w:sz w:val="20"/>
          <w:szCs w:val="20"/>
          <w:lang w:eastAsia="zh-CN"/>
        </w:rPr>
        <w:t>将现有知识整理到国际在线数据库中，以实现可互操作的收集和传播关于减轻气候变化对外来入侵物种影响的行动的有效性数据和知识。这种数据库的一个例子是根除岛屿入侵物种数据库（</w:t>
      </w:r>
      <w:r w:rsidRPr="007B442A">
        <w:rPr>
          <w:rFonts w:eastAsia="SimSun"/>
          <w:kern w:val="22"/>
          <w:sz w:val="20"/>
          <w:szCs w:val="20"/>
          <w:lang w:eastAsia="zh-CN"/>
        </w:rPr>
        <w:t>DIISE</w:t>
      </w:r>
      <w:r w:rsidRPr="007B442A">
        <w:rPr>
          <w:rFonts w:eastAsia="SimSun"/>
          <w:kern w:val="22"/>
          <w:sz w:val="20"/>
          <w:szCs w:val="20"/>
          <w:lang w:eastAsia="zh-CN"/>
        </w:rPr>
        <w:t>）</w:t>
      </w:r>
      <w:r w:rsidRPr="007B442A">
        <w:rPr>
          <w:rStyle w:val="FootnoteReference"/>
          <w:rFonts w:eastAsia="SimSun"/>
          <w:kern w:val="22"/>
          <w:sz w:val="20"/>
          <w:szCs w:val="20"/>
        </w:rPr>
        <w:footnoteReference w:id="339"/>
      </w:r>
      <w:r w:rsidR="005251B6">
        <w:rPr>
          <w:rFonts w:eastAsia="SimSun" w:hint="eastAsia"/>
          <w:kern w:val="22"/>
          <w:sz w:val="20"/>
          <w:szCs w:val="20"/>
          <w:lang w:eastAsia="zh-CN"/>
        </w:rPr>
        <w:t>；</w:t>
      </w:r>
    </w:p>
    <w:p w14:paraId="0D226EB3" w14:textId="77777777" w:rsidR="007B442A" w:rsidRPr="007B442A" w:rsidRDefault="007B442A">
      <w:pPr>
        <w:pStyle w:val="ListParagraph"/>
        <w:numPr>
          <w:ilvl w:val="0"/>
          <w:numId w:val="180"/>
        </w:numPr>
        <w:suppressLineNumbers/>
        <w:suppressAutoHyphens/>
        <w:snapToGrid w:val="0"/>
        <w:spacing w:before="120" w:after="120"/>
        <w:ind w:left="0" w:firstLine="576"/>
        <w:contextualSpacing w:val="0"/>
        <w:rPr>
          <w:rStyle w:val="y2iqfc"/>
          <w:rFonts w:eastAsia="SimSun"/>
          <w:i/>
          <w:kern w:val="22"/>
          <w:sz w:val="20"/>
          <w:szCs w:val="20"/>
          <w:lang w:eastAsia="zh-CN"/>
        </w:rPr>
      </w:pPr>
      <w:r w:rsidRPr="007B442A">
        <w:rPr>
          <w:rFonts w:eastAsia="SimSun"/>
          <w:kern w:val="22"/>
          <w:sz w:val="20"/>
          <w:szCs w:val="20"/>
          <w:lang w:eastAsia="zh-CN"/>
        </w:rPr>
        <w:t>制定</w:t>
      </w:r>
      <w:r w:rsidRPr="007B442A">
        <w:rPr>
          <w:rFonts w:eastAsia="SimSun"/>
          <w:kern w:val="22"/>
          <w:sz w:val="20"/>
          <w:szCs w:val="20"/>
          <w:lang w:eastAsia="zh-CN"/>
        </w:rPr>
        <w:t>“</w:t>
      </w:r>
      <w:r w:rsidRPr="007B442A">
        <w:rPr>
          <w:rFonts w:eastAsia="SimSun"/>
          <w:kern w:val="22"/>
          <w:sz w:val="20"/>
          <w:szCs w:val="20"/>
          <w:lang w:eastAsia="zh-CN"/>
        </w:rPr>
        <w:t>受威胁的气候</w:t>
      </w:r>
      <w:r w:rsidRPr="007B442A">
        <w:rPr>
          <w:rFonts w:eastAsia="SimSun"/>
          <w:color w:val="333333"/>
          <w:sz w:val="20"/>
          <w:szCs w:val="20"/>
          <w:shd w:val="clear" w:color="auto" w:fill="FFFFFF"/>
          <w:lang w:eastAsia="zh-CN"/>
        </w:rPr>
        <w:t>脆弱</w:t>
      </w:r>
      <w:r w:rsidRPr="007B442A">
        <w:rPr>
          <w:rFonts w:eastAsia="SimSun"/>
          <w:kern w:val="22"/>
          <w:sz w:val="20"/>
          <w:szCs w:val="20"/>
          <w:lang w:eastAsia="zh-CN"/>
        </w:rPr>
        <w:t>物种</w:t>
      </w:r>
      <w:r w:rsidRPr="007B442A">
        <w:rPr>
          <w:rFonts w:eastAsia="SimSun"/>
          <w:color w:val="333333"/>
          <w:sz w:val="20"/>
          <w:szCs w:val="20"/>
          <w:shd w:val="clear" w:color="auto" w:fill="FFFFFF"/>
          <w:lang w:eastAsia="zh-CN"/>
        </w:rPr>
        <w:t>迁移</w:t>
      </w:r>
      <w:r w:rsidRPr="007B442A">
        <w:rPr>
          <w:rFonts w:eastAsia="SimSun"/>
          <w:kern w:val="22"/>
          <w:sz w:val="20"/>
          <w:szCs w:val="20"/>
          <w:lang w:eastAsia="zh-CN"/>
        </w:rPr>
        <w:t>辅助易位行动</w:t>
      </w:r>
      <w:r w:rsidRPr="007B442A">
        <w:rPr>
          <w:rFonts w:eastAsia="SimSun"/>
          <w:kern w:val="22"/>
          <w:sz w:val="20"/>
          <w:szCs w:val="20"/>
          <w:lang w:eastAsia="zh-CN"/>
        </w:rPr>
        <w:t>”</w:t>
      </w:r>
      <w:r w:rsidRPr="007B442A">
        <w:rPr>
          <w:rFonts w:eastAsia="SimSun"/>
          <w:kern w:val="22"/>
          <w:sz w:val="20"/>
          <w:szCs w:val="20"/>
          <w:lang w:eastAsia="zh-CN"/>
        </w:rPr>
        <w:t>，并将外来入侵物种管理战略纳入其中，以避免意外发生的后果，同时</w:t>
      </w:r>
      <w:r w:rsidRPr="007B442A">
        <w:rPr>
          <w:rStyle w:val="y2iqfc"/>
          <w:rFonts w:eastAsia="SimSun"/>
          <w:color w:val="202124"/>
          <w:sz w:val="20"/>
          <w:szCs w:val="20"/>
          <w:lang w:eastAsia="zh-CN"/>
        </w:rPr>
        <w:t>考虑到第</w:t>
      </w:r>
      <w:r w:rsidRPr="007B442A">
        <w:rPr>
          <w:rStyle w:val="y2iqfc"/>
          <w:rFonts w:eastAsia="SimSun"/>
          <w:color w:val="202124"/>
          <w:sz w:val="20"/>
          <w:szCs w:val="20"/>
          <w:lang w:eastAsia="zh-CN"/>
        </w:rPr>
        <w:t>X/33</w:t>
      </w:r>
      <w:r w:rsidRPr="007B442A">
        <w:rPr>
          <w:rStyle w:val="y2iqfc"/>
          <w:rFonts w:eastAsia="SimSun"/>
          <w:color w:val="202124"/>
          <w:sz w:val="20"/>
          <w:szCs w:val="20"/>
          <w:lang w:eastAsia="zh-CN"/>
        </w:rPr>
        <w:t>号决定第</w:t>
      </w:r>
      <w:r w:rsidRPr="007B442A">
        <w:rPr>
          <w:rStyle w:val="y2iqfc"/>
          <w:rFonts w:eastAsia="SimSun"/>
          <w:color w:val="202124"/>
          <w:sz w:val="20"/>
          <w:szCs w:val="20"/>
          <w:lang w:eastAsia="zh-CN"/>
        </w:rPr>
        <w:t>8(e)</w:t>
      </w:r>
      <w:r w:rsidRPr="007B442A">
        <w:rPr>
          <w:rStyle w:val="y2iqfc"/>
          <w:rFonts w:eastAsia="SimSun"/>
          <w:color w:val="202124"/>
          <w:sz w:val="20"/>
          <w:szCs w:val="20"/>
          <w:lang w:eastAsia="zh-CN"/>
        </w:rPr>
        <w:t>段；</w:t>
      </w:r>
    </w:p>
    <w:p w14:paraId="7CFD87E4" w14:textId="77777777" w:rsidR="007B442A" w:rsidRPr="007B442A" w:rsidRDefault="007B442A">
      <w:pPr>
        <w:pStyle w:val="ListParagraph"/>
        <w:numPr>
          <w:ilvl w:val="0"/>
          <w:numId w:val="180"/>
        </w:numPr>
        <w:suppressLineNumbers/>
        <w:suppressAutoHyphens/>
        <w:snapToGrid w:val="0"/>
        <w:spacing w:before="120" w:after="120"/>
        <w:ind w:left="0" w:firstLine="576"/>
        <w:contextualSpacing w:val="0"/>
        <w:rPr>
          <w:rFonts w:eastAsia="SimSun"/>
          <w:i/>
          <w:kern w:val="22"/>
          <w:sz w:val="20"/>
          <w:szCs w:val="20"/>
          <w:lang w:eastAsia="zh-CN"/>
        </w:rPr>
      </w:pPr>
      <w:r w:rsidRPr="007B442A">
        <w:rPr>
          <w:rStyle w:val="y2iqfc"/>
          <w:rFonts w:eastAsia="SimSun"/>
          <w:color w:val="202124"/>
          <w:sz w:val="20"/>
          <w:szCs w:val="20"/>
          <w:lang w:eastAsia="zh-CN"/>
        </w:rPr>
        <w:t>收集土著人民和</w:t>
      </w:r>
      <w:r w:rsidRPr="007B442A">
        <w:rPr>
          <w:rStyle w:val="y2iqfc"/>
          <w:rFonts w:eastAsia="SimSun" w:hint="eastAsia"/>
          <w:color w:val="202124"/>
          <w:sz w:val="20"/>
          <w:szCs w:val="20"/>
          <w:lang w:eastAsia="zh-CN"/>
        </w:rPr>
        <w:t>地方</w:t>
      </w:r>
      <w:r w:rsidRPr="007B442A">
        <w:rPr>
          <w:rStyle w:val="y2iqfc"/>
          <w:rFonts w:eastAsia="SimSun"/>
          <w:color w:val="202124"/>
          <w:sz w:val="20"/>
          <w:szCs w:val="20"/>
          <w:lang w:eastAsia="zh-CN"/>
        </w:rPr>
        <w:t>社区在监测、控制和减轻气候变化造成的外来入侵物种、疾病和物种分布变化的影响方面的最佳做法</w:t>
      </w:r>
      <w:r w:rsidRPr="007B442A">
        <w:rPr>
          <w:rFonts w:eastAsia="SimSun"/>
          <w:kern w:val="22"/>
          <w:sz w:val="20"/>
          <w:szCs w:val="20"/>
          <w:lang w:eastAsia="zh-CN"/>
        </w:rPr>
        <w:t>。</w:t>
      </w:r>
    </w:p>
    <w:p w14:paraId="25531EE1" w14:textId="77777777" w:rsidR="007B442A" w:rsidRPr="007B442A" w:rsidRDefault="007B442A" w:rsidP="007B442A">
      <w:pPr>
        <w:pStyle w:val="ListParagraph"/>
        <w:keepNext/>
        <w:suppressLineNumbers/>
        <w:tabs>
          <w:tab w:val="left" w:pos="426"/>
        </w:tabs>
        <w:suppressAutoHyphens/>
        <w:spacing w:before="120"/>
        <w:ind w:left="0"/>
        <w:contextualSpacing w:val="0"/>
        <w:jc w:val="center"/>
        <w:rPr>
          <w:rFonts w:eastAsia="SimSun"/>
          <w:b/>
          <w:kern w:val="22"/>
          <w:sz w:val="20"/>
          <w:szCs w:val="20"/>
          <w:lang w:eastAsia="zh-CN"/>
        </w:rPr>
      </w:pPr>
      <w:r w:rsidRPr="007B442A">
        <w:rPr>
          <w:rFonts w:eastAsia="SimSun"/>
          <w:b/>
          <w:kern w:val="22"/>
          <w:sz w:val="20"/>
          <w:szCs w:val="20"/>
          <w:lang w:eastAsia="zh-CN"/>
        </w:rPr>
        <w:t>D.</w:t>
      </w:r>
      <w:r w:rsidRPr="007B442A">
        <w:rPr>
          <w:rFonts w:eastAsia="SimSun"/>
          <w:b/>
          <w:kern w:val="22"/>
          <w:sz w:val="20"/>
          <w:szCs w:val="20"/>
          <w:lang w:eastAsia="zh-CN"/>
        </w:rPr>
        <w:tab/>
      </w:r>
      <w:r w:rsidRPr="007B442A">
        <w:rPr>
          <w:rFonts w:eastAsia="SimSun"/>
          <w:b/>
          <w:kern w:val="22"/>
          <w:sz w:val="20"/>
          <w:szCs w:val="20"/>
          <w:lang w:eastAsia="zh-CN"/>
        </w:rPr>
        <w:t>国家和国际合作</w:t>
      </w:r>
    </w:p>
    <w:p w14:paraId="00D46AB2" w14:textId="77777777" w:rsidR="007B442A" w:rsidRPr="007B442A" w:rsidRDefault="007B442A" w:rsidP="007B442A">
      <w:pPr>
        <w:suppressLineNumbers/>
        <w:pBdr>
          <w:top w:val="nil"/>
          <w:left w:val="nil"/>
          <w:bottom w:val="nil"/>
          <w:right w:val="nil"/>
          <w:between w:val="nil"/>
        </w:pBdr>
        <w:suppressAutoHyphens/>
        <w:spacing w:before="120"/>
        <w:ind w:hanging="11"/>
        <w:rPr>
          <w:rFonts w:eastAsia="SimSun"/>
          <w:kern w:val="22"/>
          <w:sz w:val="20"/>
          <w:szCs w:val="20"/>
          <w:lang w:eastAsia="zh-CN"/>
        </w:rPr>
      </w:pPr>
      <w:r w:rsidRPr="007B442A">
        <w:rPr>
          <w:rFonts w:eastAsia="SimSun"/>
          <w:kern w:val="22"/>
          <w:sz w:val="20"/>
          <w:szCs w:val="20"/>
          <w:lang w:eastAsia="zh-CN"/>
        </w:rPr>
        <w:t>12.</w:t>
      </w:r>
      <w:r w:rsidRPr="007B442A">
        <w:rPr>
          <w:rFonts w:eastAsia="SimSun"/>
          <w:kern w:val="22"/>
          <w:sz w:val="20"/>
          <w:szCs w:val="20"/>
          <w:lang w:eastAsia="zh-CN"/>
        </w:rPr>
        <w:tab/>
      </w:r>
      <w:r w:rsidRPr="007B442A">
        <w:rPr>
          <w:rFonts w:eastAsia="SimSun"/>
          <w:kern w:val="22"/>
          <w:sz w:val="20"/>
          <w:szCs w:val="20"/>
          <w:lang w:eastAsia="zh-CN"/>
        </w:rPr>
        <w:t>各国和相关国际组织应将外来入侵物种的途径和基于多准则的外来入侵物种风险优先排序办法纳入各级规划，以获得多重利益和共同成果，包括以下内容：</w:t>
      </w:r>
    </w:p>
    <w:p w14:paraId="700DD0AE" w14:textId="77777777" w:rsidR="007B442A" w:rsidRPr="007B442A" w:rsidRDefault="007B442A">
      <w:pPr>
        <w:pStyle w:val="ListParagraph"/>
        <w:numPr>
          <w:ilvl w:val="0"/>
          <w:numId w:val="175"/>
        </w:numPr>
        <w:suppressLineNumbers/>
        <w:suppressAutoHyphens/>
        <w:adjustRightInd w:val="0"/>
        <w:snapToGrid w:val="0"/>
        <w:spacing w:before="120" w:after="120" w:line="240" w:lineRule="atLeast"/>
        <w:ind w:left="0" w:firstLine="490"/>
        <w:contextualSpacing w:val="0"/>
        <w:rPr>
          <w:rFonts w:eastAsia="SimSun"/>
          <w:kern w:val="22"/>
          <w:sz w:val="20"/>
          <w:szCs w:val="20"/>
          <w:lang w:eastAsia="zh-CN"/>
        </w:rPr>
      </w:pPr>
      <w:r w:rsidRPr="007B442A">
        <w:rPr>
          <w:rFonts w:eastAsia="SimSun"/>
          <w:color w:val="202124"/>
          <w:sz w:val="20"/>
          <w:szCs w:val="20"/>
          <w:lang w:eastAsia="zh-CN"/>
        </w:rPr>
        <w:t>根据第</w:t>
      </w:r>
      <w:r w:rsidRPr="007B442A">
        <w:rPr>
          <w:rFonts w:eastAsia="SimSun"/>
          <w:color w:val="202124"/>
          <w:sz w:val="20"/>
          <w:szCs w:val="20"/>
          <w:lang w:eastAsia="zh-CN"/>
        </w:rPr>
        <w:t>X/33</w:t>
      </w:r>
      <w:r w:rsidRPr="007B442A">
        <w:rPr>
          <w:rFonts w:eastAsia="SimSun"/>
          <w:color w:val="202124"/>
          <w:sz w:val="20"/>
          <w:szCs w:val="20"/>
          <w:lang w:eastAsia="zh-CN"/>
        </w:rPr>
        <w:t>号决定，第</w:t>
      </w:r>
      <w:r w:rsidRPr="007B442A">
        <w:rPr>
          <w:rFonts w:eastAsia="SimSun"/>
          <w:color w:val="202124"/>
          <w:sz w:val="20"/>
          <w:szCs w:val="20"/>
          <w:lang w:eastAsia="zh-CN"/>
        </w:rPr>
        <w:t>8(p)</w:t>
      </w:r>
      <w:r w:rsidRPr="007B442A">
        <w:rPr>
          <w:rFonts w:eastAsia="SimSun"/>
          <w:color w:val="202124"/>
          <w:sz w:val="20"/>
          <w:szCs w:val="20"/>
          <w:lang w:eastAsia="zh-CN"/>
        </w:rPr>
        <w:t>段制定的</w:t>
      </w:r>
      <w:r w:rsidRPr="007B442A">
        <w:rPr>
          <w:rFonts w:eastAsia="SimSun"/>
          <w:kern w:val="22"/>
          <w:sz w:val="20"/>
          <w:szCs w:val="20"/>
          <w:lang w:eastAsia="zh-CN"/>
        </w:rPr>
        <w:t>国家和国际减缓和适应气候变化战略，环境影响评估以及应对规划活动；</w:t>
      </w:r>
    </w:p>
    <w:p w14:paraId="5D0B8EE2" w14:textId="77777777" w:rsidR="007B442A" w:rsidRPr="007B442A" w:rsidRDefault="007B442A">
      <w:pPr>
        <w:pStyle w:val="ListParagraph"/>
        <w:numPr>
          <w:ilvl w:val="0"/>
          <w:numId w:val="175"/>
        </w:numPr>
        <w:suppressLineNumbers/>
        <w:suppressAutoHyphens/>
        <w:adjustRightInd w:val="0"/>
        <w:snapToGrid w:val="0"/>
        <w:spacing w:before="120" w:after="120" w:line="240" w:lineRule="atLeast"/>
        <w:ind w:left="0" w:firstLine="490"/>
        <w:contextualSpacing w:val="0"/>
        <w:rPr>
          <w:rFonts w:eastAsia="SimSun"/>
          <w:kern w:val="22"/>
          <w:sz w:val="20"/>
          <w:szCs w:val="20"/>
          <w:lang w:eastAsia="zh-CN"/>
        </w:rPr>
      </w:pPr>
      <w:r w:rsidRPr="007B442A">
        <w:rPr>
          <w:rFonts w:eastAsia="SimSun"/>
          <w:kern w:val="22"/>
          <w:sz w:val="20"/>
          <w:szCs w:val="20"/>
          <w:lang w:eastAsia="zh-CN"/>
        </w:rPr>
        <w:t>其他相关公约（例如《联合国气候变化框架公约》，《养护野生动物迁徙物种公约》）并向联合国相关执行机构提供政策指导；</w:t>
      </w:r>
    </w:p>
    <w:p w14:paraId="1F755A3B" w14:textId="77777777" w:rsidR="007B442A" w:rsidRPr="007B442A" w:rsidRDefault="007B442A">
      <w:pPr>
        <w:pStyle w:val="ListParagraph"/>
        <w:numPr>
          <w:ilvl w:val="0"/>
          <w:numId w:val="175"/>
        </w:numPr>
        <w:suppressLineNumbers/>
        <w:suppressAutoHyphens/>
        <w:adjustRightInd w:val="0"/>
        <w:snapToGrid w:val="0"/>
        <w:spacing w:before="120" w:after="120" w:line="240" w:lineRule="atLeast"/>
        <w:ind w:left="0" w:firstLine="490"/>
        <w:contextualSpacing w:val="0"/>
        <w:rPr>
          <w:rFonts w:eastAsia="SimSun"/>
          <w:kern w:val="22"/>
          <w:sz w:val="20"/>
          <w:szCs w:val="20"/>
          <w:lang w:eastAsia="zh-CN"/>
        </w:rPr>
      </w:pPr>
      <w:r w:rsidRPr="007B442A">
        <w:rPr>
          <w:rFonts w:eastAsia="SimSun"/>
          <w:kern w:val="22"/>
          <w:sz w:val="20"/>
          <w:szCs w:val="20"/>
          <w:lang w:eastAsia="zh-CN"/>
        </w:rPr>
        <w:t>在可持续发展目标下的国家和国际承诺和行动；</w:t>
      </w:r>
    </w:p>
    <w:p w14:paraId="74135303" w14:textId="77777777" w:rsidR="007B442A" w:rsidRPr="007B442A" w:rsidRDefault="007B442A">
      <w:pPr>
        <w:pStyle w:val="ListParagraph"/>
        <w:numPr>
          <w:ilvl w:val="0"/>
          <w:numId w:val="175"/>
        </w:numPr>
        <w:suppressLineNumbers/>
        <w:suppressAutoHyphens/>
        <w:adjustRightInd w:val="0"/>
        <w:snapToGrid w:val="0"/>
        <w:spacing w:before="120" w:after="120" w:line="240" w:lineRule="atLeast"/>
        <w:ind w:left="0" w:firstLine="490"/>
        <w:contextualSpacing w:val="0"/>
        <w:rPr>
          <w:rFonts w:eastAsia="SimSun"/>
          <w:i/>
          <w:kern w:val="22"/>
          <w:sz w:val="20"/>
          <w:szCs w:val="20"/>
          <w:lang w:eastAsia="zh-CN"/>
        </w:rPr>
      </w:pPr>
      <w:r w:rsidRPr="007B442A">
        <w:rPr>
          <w:rFonts w:eastAsia="SimSun"/>
          <w:kern w:val="22"/>
          <w:sz w:val="20"/>
          <w:szCs w:val="20"/>
          <w:lang w:eastAsia="zh-CN"/>
        </w:rPr>
        <w:t>由全球环境基金、清洁发展机制和绿色气候基金等多边机构或论坛供资的市场激励方案和其他行动。</w:t>
      </w:r>
    </w:p>
    <w:p w14:paraId="2464822B" w14:textId="77777777" w:rsidR="007B442A" w:rsidRPr="007B442A" w:rsidRDefault="007B442A" w:rsidP="007B442A">
      <w:pPr>
        <w:suppressLineNumbers/>
        <w:pBdr>
          <w:top w:val="nil"/>
          <w:left w:val="nil"/>
          <w:bottom w:val="nil"/>
          <w:right w:val="nil"/>
          <w:between w:val="nil"/>
        </w:pBdr>
        <w:suppressAutoHyphens/>
        <w:spacing w:before="120"/>
        <w:ind w:hanging="11"/>
        <w:rPr>
          <w:rFonts w:eastAsia="SimSun"/>
          <w:kern w:val="22"/>
          <w:sz w:val="20"/>
          <w:szCs w:val="20"/>
          <w:lang w:eastAsia="zh-CN"/>
        </w:rPr>
      </w:pPr>
      <w:r w:rsidRPr="007B442A">
        <w:rPr>
          <w:rFonts w:eastAsia="SimSun"/>
          <w:kern w:val="22"/>
          <w:sz w:val="20"/>
          <w:szCs w:val="20"/>
          <w:lang w:eastAsia="zh-CN"/>
        </w:rPr>
        <w:t>13.</w:t>
      </w:r>
      <w:r w:rsidRPr="007B442A">
        <w:rPr>
          <w:rFonts w:eastAsia="SimSun"/>
          <w:kern w:val="22"/>
          <w:sz w:val="20"/>
          <w:szCs w:val="20"/>
          <w:lang w:eastAsia="zh-CN"/>
        </w:rPr>
        <w:tab/>
      </w:r>
      <w:r w:rsidRPr="007B442A">
        <w:rPr>
          <w:rFonts w:eastAsia="SimSun"/>
          <w:kern w:val="22"/>
          <w:sz w:val="20"/>
          <w:szCs w:val="20"/>
          <w:lang w:eastAsia="zh-CN"/>
        </w:rPr>
        <w:t>建议有关国际组织为致力于救灾的政府和非政府发展援助机构及人员组织培训，以识别通过其各项活动引入和传播外来入侵物种的风险并采取适当快速应对措施，比如设备和货物的检疫、紧急应变、根除、遏制和控制。</w:t>
      </w:r>
    </w:p>
    <w:p w14:paraId="3EE26AA3" w14:textId="77777777" w:rsidR="007B442A" w:rsidRPr="007B442A" w:rsidRDefault="007B442A" w:rsidP="007B442A">
      <w:pPr>
        <w:keepNext/>
        <w:suppressLineNumbers/>
        <w:suppressAutoHyphens/>
        <w:jc w:val="center"/>
        <w:outlineLvl w:val="2"/>
        <w:rPr>
          <w:rFonts w:eastAsia="SimSun"/>
          <w:kern w:val="22"/>
          <w:sz w:val="20"/>
          <w:szCs w:val="20"/>
          <w:lang w:val="zh-CN" w:eastAsia="zh-CN"/>
        </w:rPr>
      </w:pPr>
    </w:p>
    <w:p w14:paraId="0F21BFD7" w14:textId="77777777" w:rsidR="007B442A" w:rsidRPr="007B442A" w:rsidRDefault="007B442A" w:rsidP="007B442A">
      <w:pPr>
        <w:keepNext/>
        <w:suppressLineNumbers/>
        <w:suppressAutoHyphens/>
        <w:jc w:val="center"/>
        <w:outlineLvl w:val="2"/>
        <w:rPr>
          <w:rFonts w:eastAsia="KaiTi"/>
          <w:kern w:val="22"/>
          <w:sz w:val="20"/>
          <w:szCs w:val="20"/>
          <w:lang w:eastAsia="zh-CN"/>
        </w:rPr>
      </w:pPr>
      <w:r w:rsidRPr="007B442A">
        <w:rPr>
          <w:rFonts w:eastAsia="KaiTi"/>
          <w:kern w:val="22"/>
          <w:sz w:val="20"/>
          <w:szCs w:val="20"/>
          <w:lang w:val="zh-CN" w:eastAsia="zh-CN"/>
        </w:rPr>
        <w:t>附件四</w:t>
      </w:r>
    </w:p>
    <w:p w14:paraId="1CC95FAB" w14:textId="77777777" w:rsidR="007B442A" w:rsidRPr="007B442A" w:rsidRDefault="007B442A" w:rsidP="007B442A">
      <w:pPr>
        <w:pStyle w:val="a0"/>
        <w:keepNext/>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outlineLvl w:val="0"/>
        <w:rPr>
          <w:rStyle w:val="a"/>
          <w:rFonts w:eastAsia="SimSun"/>
          <w:b/>
          <w:caps/>
          <w:kern w:val="22"/>
          <w:sz w:val="20"/>
          <w:szCs w:val="20"/>
          <w:lang w:val="en-GB" w:eastAsia="zh-CN"/>
        </w:rPr>
      </w:pPr>
      <w:r w:rsidRPr="007B442A">
        <w:rPr>
          <w:rFonts w:eastAsia="SimSun"/>
          <w:b/>
          <w:sz w:val="20"/>
          <w:szCs w:val="20"/>
          <w:lang w:val="zh-CN" w:eastAsia="zh-CN"/>
        </w:rPr>
        <w:t>引入外来入侵物种对社会、经济和文化价值的潜在后果的风险分析草案</w:t>
      </w:r>
    </w:p>
    <w:p w14:paraId="7467DE50" w14:textId="77777777" w:rsidR="007B442A" w:rsidRPr="007B442A" w:rsidRDefault="007B442A" w:rsidP="007B442A">
      <w:pPr>
        <w:pStyle w:val="a0"/>
        <w:keepNext/>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rFonts w:eastAsia="SimSun"/>
          <w:b/>
          <w:caps/>
          <w:sz w:val="20"/>
          <w:szCs w:val="20"/>
          <w:lang w:eastAsia="zh-CN"/>
        </w:rPr>
      </w:pPr>
      <w:r w:rsidRPr="007B442A">
        <w:rPr>
          <w:rFonts w:eastAsia="SimSun"/>
          <w:b/>
          <w:sz w:val="20"/>
          <w:szCs w:val="20"/>
          <w:lang w:val="en-GB" w:eastAsia="zh-CN"/>
        </w:rPr>
        <w:t>（</w:t>
      </w:r>
      <w:r w:rsidRPr="007B442A">
        <w:rPr>
          <w:rFonts w:eastAsia="SimSun"/>
          <w:b/>
          <w:sz w:val="20"/>
          <w:szCs w:val="20"/>
          <w:lang w:val="zh-CN" w:eastAsia="zh-CN"/>
        </w:rPr>
        <w:t>根据第</w:t>
      </w:r>
      <w:r w:rsidRPr="007B442A">
        <w:rPr>
          <w:rFonts w:eastAsia="SimSun"/>
          <w:b/>
          <w:sz w:val="20"/>
          <w:szCs w:val="20"/>
          <w:lang w:val="en-GB" w:eastAsia="zh-CN"/>
        </w:rPr>
        <w:t>14/11</w:t>
      </w:r>
      <w:r w:rsidRPr="007B442A">
        <w:rPr>
          <w:rFonts w:eastAsia="SimSun"/>
          <w:b/>
          <w:sz w:val="20"/>
          <w:szCs w:val="20"/>
          <w:lang w:val="zh-CN" w:eastAsia="zh-CN"/>
        </w:rPr>
        <w:t>号决定附件二第</w:t>
      </w:r>
      <w:r w:rsidRPr="007B442A">
        <w:rPr>
          <w:rFonts w:eastAsia="SimSun"/>
          <w:b/>
          <w:sz w:val="20"/>
          <w:szCs w:val="20"/>
          <w:lang w:val="en-GB" w:eastAsia="zh-CN"/>
        </w:rPr>
        <w:t xml:space="preserve"> 1 (D) </w:t>
      </w:r>
      <w:r w:rsidRPr="007B442A">
        <w:rPr>
          <w:rFonts w:eastAsia="SimSun"/>
          <w:b/>
          <w:sz w:val="20"/>
          <w:szCs w:val="20"/>
          <w:lang w:val="zh-CN" w:eastAsia="zh-CN"/>
        </w:rPr>
        <w:t>段提出的临时建议</w:t>
      </w:r>
      <w:r w:rsidRPr="007B442A">
        <w:rPr>
          <w:rFonts w:eastAsia="SimSun"/>
          <w:b/>
          <w:sz w:val="20"/>
          <w:szCs w:val="20"/>
          <w:lang w:val="en-GB" w:eastAsia="zh-CN"/>
        </w:rPr>
        <w:t>）</w:t>
      </w:r>
    </w:p>
    <w:p w14:paraId="4FC88FEF" w14:textId="0A073C8A" w:rsidR="007B442A" w:rsidRPr="007B442A" w:rsidRDefault="007B442A" w:rsidP="007B442A">
      <w:pPr>
        <w:suppressLineNumbers/>
        <w:suppressAutoHyphens/>
        <w:spacing w:before="120"/>
        <w:rPr>
          <w:rFonts w:eastAsia="SimSun"/>
          <w:sz w:val="20"/>
          <w:szCs w:val="20"/>
          <w:lang w:eastAsia="zh-CN"/>
        </w:rPr>
      </w:pPr>
      <w:r w:rsidRPr="007B442A">
        <w:rPr>
          <w:rFonts w:eastAsia="SimSun"/>
          <w:kern w:val="22"/>
          <w:sz w:val="20"/>
          <w:szCs w:val="20"/>
          <w:lang w:eastAsia="zh-CN"/>
        </w:rPr>
        <w:t>1.</w:t>
      </w:r>
      <w:r w:rsidRPr="007B442A">
        <w:rPr>
          <w:rFonts w:eastAsia="SimSun"/>
          <w:kern w:val="22"/>
          <w:sz w:val="20"/>
          <w:szCs w:val="20"/>
          <w:lang w:eastAsia="zh-CN"/>
        </w:rPr>
        <w:tab/>
      </w:r>
      <w:r w:rsidR="009170AB">
        <w:rPr>
          <w:rFonts w:eastAsia="SimSun"/>
          <w:kern w:val="22"/>
          <w:sz w:val="20"/>
          <w:szCs w:val="20"/>
          <w:lang w:eastAsia="zh-CN"/>
        </w:rPr>
        <w:t xml:space="preserve">  </w:t>
      </w:r>
      <w:r w:rsidRPr="007B442A">
        <w:rPr>
          <w:rFonts w:eastAsia="SimSun"/>
          <w:sz w:val="20"/>
          <w:szCs w:val="20"/>
          <w:lang w:val="zh-CN" w:eastAsia="zh-CN"/>
        </w:rPr>
        <w:t>建议制定指导方针</w:t>
      </w:r>
      <w:r w:rsidRPr="007B442A">
        <w:rPr>
          <w:rFonts w:eastAsia="SimSun"/>
          <w:sz w:val="20"/>
          <w:szCs w:val="20"/>
          <w:lang w:eastAsia="zh-CN"/>
        </w:rPr>
        <w:t>，</w:t>
      </w:r>
      <w:r w:rsidRPr="007B442A">
        <w:rPr>
          <w:rFonts w:eastAsia="SimSun"/>
          <w:sz w:val="20"/>
          <w:szCs w:val="20"/>
          <w:lang w:val="zh-CN" w:eastAsia="zh-CN"/>
        </w:rPr>
        <w:t>以便在评估管理的成本、惠益和优先顺序时更明确地将社会和文化价值包括在内。这可以以现有程序</w:t>
      </w:r>
      <w:r w:rsidRPr="007B442A">
        <w:rPr>
          <w:rFonts w:eastAsia="SimSun"/>
          <w:sz w:val="20"/>
          <w:szCs w:val="20"/>
          <w:lang w:eastAsia="zh-CN"/>
        </w:rPr>
        <w:t>（</w:t>
      </w:r>
      <w:r w:rsidRPr="007B442A">
        <w:rPr>
          <w:rFonts w:eastAsia="SimSun"/>
          <w:sz w:val="20"/>
          <w:szCs w:val="20"/>
          <w:lang w:val="zh-CN" w:eastAsia="zh-CN"/>
        </w:rPr>
        <w:t>例如</w:t>
      </w:r>
      <w:r w:rsidRPr="007B442A">
        <w:rPr>
          <w:rFonts w:eastAsia="SimSun"/>
          <w:sz w:val="20"/>
          <w:szCs w:val="20"/>
          <w:lang w:eastAsia="zh-CN"/>
        </w:rPr>
        <w:t>，</w:t>
      </w:r>
      <w:r w:rsidRPr="007B442A">
        <w:rPr>
          <w:rFonts w:eastAsia="SimSun"/>
          <w:sz w:val="20"/>
          <w:szCs w:val="20"/>
          <w:lang w:val="zh-CN" w:eastAsia="zh-CN"/>
        </w:rPr>
        <w:t>外来物种社会经济影响分类</w:t>
      </w:r>
      <w:r w:rsidRPr="007B442A">
        <w:rPr>
          <w:rFonts w:eastAsia="SimSun"/>
          <w:sz w:val="20"/>
          <w:szCs w:val="20"/>
          <w:lang w:eastAsia="zh-CN"/>
        </w:rPr>
        <w:t>（</w:t>
      </w:r>
      <w:r w:rsidRPr="007B442A">
        <w:rPr>
          <w:rFonts w:eastAsia="SimSun"/>
          <w:sz w:val="20"/>
          <w:szCs w:val="20"/>
          <w:lang w:eastAsia="zh-CN"/>
        </w:rPr>
        <w:t>SEICAT</w:t>
      </w:r>
      <w:r w:rsidRPr="007B442A">
        <w:rPr>
          <w:rFonts w:eastAsia="SimSun"/>
          <w:sz w:val="20"/>
          <w:szCs w:val="20"/>
          <w:lang w:eastAsia="zh-CN"/>
        </w:rPr>
        <w:t>））</w:t>
      </w:r>
      <w:r w:rsidRPr="007B442A">
        <w:rPr>
          <w:rFonts w:eastAsia="SimSun"/>
          <w:sz w:val="20"/>
          <w:szCs w:val="20"/>
          <w:lang w:val="zh-CN" w:eastAsia="zh-CN"/>
        </w:rPr>
        <w:t>和关于土著人民、地方社区和相关利益攸关方参与决策的国际最佳做法为基础。新西兰将文化知识、价值观和展望</w:t>
      </w:r>
      <w:r w:rsidRPr="007B442A">
        <w:rPr>
          <w:rFonts w:eastAsia="SimSun"/>
          <w:sz w:val="20"/>
          <w:szCs w:val="20"/>
          <w:lang w:eastAsia="zh-CN"/>
        </w:rPr>
        <w:t xml:space="preserve"> (mātauranga) </w:t>
      </w:r>
      <w:r w:rsidRPr="007B442A">
        <w:rPr>
          <w:rFonts w:eastAsia="SimSun"/>
          <w:sz w:val="20"/>
          <w:szCs w:val="20"/>
          <w:lang w:val="zh-CN" w:eastAsia="zh-CN"/>
        </w:rPr>
        <w:t>纳入外来入侵物种的管理之中。毛利人参与了对外来入侵物种管理的治理</w:t>
      </w:r>
      <w:r w:rsidRPr="007B442A">
        <w:rPr>
          <w:rFonts w:eastAsia="SimSun"/>
          <w:sz w:val="20"/>
          <w:szCs w:val="20"/>
          <w:lang w:eastAsia="zh-CN"/>
        </w:rPr>
        <w:t>，</w:t>
      </w:r>
      <w:r w:rsidRPr="007B442A">
        <w:rPr>
          <w:rFonts w:eastAsia="SimSun"/>
          <w:sz w:val="20"/>
          <w:szCs w:val="20"/>
          <w:lang w:val="zh-CN" w:eastAsia="zh-CN"/>
        </w:rPr>
        <w:t>尤其是具有文化和精神意义的</w:t>
      </w:r>
      <w:r w:rsidRPr="007B442A">
        <w:rPr>
          <w:rFonts w:eastAsia="SimSun"/>
          <w:sz w:val="20"/>
          <w:szCs w:val="20"/>
          <w:lang w:eastAsia="zh-CN"/>
        </w:rPr>
        <w:t xml:space="preserve"> (taonga) </w:t>
      </w:r>
      <w:r w:rsidRPr="007B442A">
        <w:rPr>
          <w:rFonts w:eastAsia="SimSun"/>
          <w:sz w:val="20"/>
          <w:szCs w:val="20"/>
          <w:lang w:val="zh-CN" w:eastAsia="zh-CN"/>
        </w:rPr>
        <w:t>物种面临风险时。这个系统值得仿效。各国应寻求正式参与</w:t>
      </w:r>
      <w:r w:rsidRPr="007B442A">
        <w:rPr>
          <w:rFonts w:eastAsia="SimSun"/>
          <w:sz w:val="20"/>
          <w:szCs w:val="20"/>
          <w:lang w:eastAsia="zh-CN"/>
        </w:rPr>
        <w:t>，</w:t>
      </w:r>
      <w:r w:rsidRPr="007B442A">
        <w:rPr>
          <w:rFonts w:eastAsia="SimSun"/>
          <w:sz w:val="20"/>
          <w:szCs w:val="20"/>
          <w:lang w:val="zh-CN" w:eastAsia="zh-CN"/>
        </w:rPr>
        <w:t>并确保数据持有者和生成者之间的双向数据流通过国家数据门户网站</w:t>
      </w:r>
      <w:r w:rsidRPr="007B442A">
        <w:rPr>
          <w:rFonts w:eastAsia="SimSun"/>
          <w:sz w:val="20"/>
          <w:szCs w:val="20"/>
          <w:lang w:eastAsia="zh-CN"/>
        </w:rPr>
        <w:t>（</w:t>
      </w:r>
      <w:r w:rsidRPr="007B442A">
        <w:rPr>
          <w:rFonts w:eastAsia="SimSun"/>
          <w:sz w:val="20"/>
          <w:szCs w:val="20"/>
          <w:lang w:val="zh-CN" w:eastAsia="zh-CN"/>
        </w:rPr>
        <w:t>如适用的话</w:t>
      </w:r>
      <w:r w:rsidRPr="007B442A">
        <w:rPr>
          <w:rFonts w:eastAsia="SimSun"/>
          <w:sz w:val="20"/>
          <w:szCs w:val="20"/>
          <w:lang w:eastAsia="zh-CN"/>
        </w:rPr>
        <w:t>）</w:t>
      </w:r>
      <w:r w:rsidRPr="007B442A">
        <w:rPr>
          <w:rFonts w:eastAsia="SimSun"/>
          <w:sz w:val="20"/>
          <w:szCs w:val="20"/>
          <w:lang w:val="zh-CN" w:eastAsia="zh-CN"/>
        </w:rPr>
        <w:t>到达全球级别的收集者。所有缔约方都应了解国家成员的地位、能力、资源和其他各个方面。开放访问数据并在土著人民、地方社区和相关利益攸关方使用的数据工具之间无缝</w:t>
      </w:r>
      <w:r w:rsidRPr="007B442A">
        <w:rPr>
          <w:rFonts w:eastAsia="SimSun"/>
          <w:sz w:val="20"/>
          <w:szCs w:val="20"/>
          <w:lang w:val="zh-CN" w:eastAsia="zh-CN"/>
        </w:rPr>
        <w:lastRenderedPageBreak/>
        <w:t>集成这些数据对于更好地管理和监测这一威胁至为迫切。这将</w:t>
      </w:r>
      <w:r w:rsidRPr="007B442A">
        <w:rPr>
          <w:rFonts w:eastAsia="SimSun"/>
          <w:sz w:val="20"/>
          <w:szCs w:val="20"/>
          <w:lang w:eastAsia="zh-CN"/>
        </w:rPr>
        <w:t xml:space="preserve"> (a) </w:t>
      </w:r>
      <w:r w:rsidRPr="007B442A">
        <w:rPr>
          <w:rFonts w:eastAsia="SimSun"/>
          <w:sz w:val="20"/>
          <w:szCs w:val="20"/>
          <w:lang w:val="zh-CN" w:eastAsia="zh-CN"/>
        </w:rPr>
        <w:t>增加</w:t>
      </w:r>
      <w:r w:rsidRPr="007B442A">
        <w:rPr>
          <w:rFonts w:eastAsia="SimSun"/>
          <w:sz w:val="20"/>
          <w:szCs w:val="20"/>
          <w:lang w:eastAsia="zh-CN"/>
        </w:rPr>
        <w:t xml:space="preserve"> </w:t>
      </w:r>
      <w:r w:rsidRPr="007B442A">
        <w:rPr>
          <w:rFonts w:eastAsia="SimSun"/>
          <w:sz w:val="20"/>
          <w:szCs w:val="20"/>
          <w:lang w:val="zh-CN" w:eastAsia="zh-CN"/>
        </w:rPr>
        <w:t>《生物多样性公约》</w:t>
      </w:r>
      <w:r w:rsidRPr="007B442A">
        <w:rPr>
          <w:rFonts w:eastAsia="SimSun"/>
          <w:sz w:val="20"/>
          <w:szCs w:val="20"/>
          <w:lang w:eastAsia="zh-CN"/>
        </w:rPr>
        <w:t xml:space="preserve"> </w:t>
      </w:r>
      <w:r w:rsidRPr="007B442A">
        <w:rPr>
          <w:rFonts w:eastAsia="SimSun"/>
          <w:sz w:val="20"/>
          <w:szCs w:val="20"/>
          <w:lang w:val="zh-CN" w:eastAsia="zh-CN"/>
        </w:rPr>
        <w:t>层级分析和国际决策所需的数据流</w:t>
      </w:r>
      <w:r w:rsidRPr="007B442A">
        <w:rPr>
          <w:rFonts w:eastAsia="SimSun"/>
          <w:sz w:val="20"/>
          <w:szCs w:val="20"/>
          <w:lang w:eastAsia="zh-CN"/>
        </w:rPr>
        <w:t>，</w:t>
      </w:r>
      <w:r w:rsidRPr="007B442A">
        <w:rPr>
          <w:rFonts w:eastAsia="SimSun"/>
          <w:sz w:val="20"/>
          <w:szCs w:val="20"/>
          <w:lang w:val="zh-CN" w:eastAsia="zh-CN"/>
        </w:rPr>
        <w:t>以及</w:t>
      </w:r>
      <w:r w:rsidRPr="007B442A">
        <w:rPr>
          <w:rFonts w:eastAsia="SimSun"/>
          <w:sz w:val="20"/>
          <w:szCs w:val="20"/>
          <w:lang w:eastAsia="zh-CN"/>
        </w:rPr>
        <w:t xml:space="preserve"> (b) </w:t>
      </w:r>
      <w:r w:rsidRPr="007B442A">
        <w:rPr>
          <w:rFonts w:eastAsia="SimSun"/>
          <w:sz w:val="20"/>
          <w:szCs w:val="20"/>
          <w:lang w:val="zh-CN" w:eastAsia="zh-CN"/>
        </w:rPr>
        <w:t>开放国家能力建设和提供资源的机会。</w:t>
      </w:r>
    </w:p>
    <w:p w14:paraId="5C469AD1" w14:textId="77777777" w:rsidR="007B442A" w:rsidRPr="007B442A" w:rsidRDefault="007B442A" w:rsidP="007B442A">
      <w:pPr>
        <w:suppressLineNumbers/>
        <w:suppressAutoHyphens/>
        <w:spacing w:before="120"/>
        <w:rPr>
          <w:rFonts w:eastAsia="SimSun"/>
          <w:kern w:val="22"/>
          <w:sz w:val="20"/>
          <w:szCs w:val="20"/>
          <w:lang w:eastAsia="zh-CN"/>
        </w:rPr>
      </w:pPr>
      <w:r w:rsidRPr="007B442A">
        <w:rPr>
          <w:rFonts w:eastAsia="SimSun"/>
          <w:kern w:val="22"/>
          <w:sz w:val="20"/>
          <w:szCs w:val="20"/>
          <w:lang w:eastAsia="zh-CN"/>
        </w:rPr>
        <w:t>2.</w:t>
      </w:r>
      <w:r w:rsidRPr="007B442A">
        <w:rPr>
          <w:rFonts w:eastAsia="SimSun"/>
          <w:kern w:val="22"/>
          <w:sz w:val="20"/>
          <w:szCs w:val="20"/>
          <w:lang w:eastAsia="zh-CN"/>
        </w:rPr>
        <w:tab/>
      </w:r>
      <w:r w:rsidRPr="007B442A">
        <w:rPr>
          <w:rFonts w:eastAsia="SimSun"/>
          <w:sz w:val="20"/>
          <w:szCs w:val="20"/>
          <w:lang w:val="zh-CN" w:eastAsia="zh-CN"/>
        </w:rPr>
        <w:t>建议努力增加关于外来入侵物种对社区和社会</w:t>
      </w:r>
      <w:r w:rsidRPr="007B442A">
        <w:rPr>
          <w:rFonts w:eastAsia="SimSun"/>
          <w:sz w:val="20"/>
          <w:szCs w:val="20"/>
          <w:lang w:eastAsia="zh-CN"/>
        </w:rPr>
        <w:t>，</w:t>
      </w:r>
      <w:r w:rsidRPr="007B442A">
        <w:rPr>
          <w:rFonts w:eastAsia="SimSun"/>
          <w:sz w:val="20"/>
          <w:szCs w:val="20"/>
          <w:lang w:val="zh-CN" w:eastAsia="zh-CN"/>
        </w:rPr>
        <w:t>包括土著人民和地方社区的社会经济和文化影响的定性和定量知识和数据</w:t>
      </w:r>
      <w:r w:rsidRPr="007B442A">
        <w:rPr>
          <w:rFonts w:eastAsia="SimSun"/>
          <w:sz w:val="20"/>
          <w:szCs w:val="20"/>
          <w:lang w:eastAsia="zh-CN"/>
        </w:rPr>
        <w:t>，</w:t>
      </w:r>
      <w:r w:rsidRPr="007B442A">
        <w:rPr>
          <w:rFonts w:eastAsia="SimSun"/>
          <w:sz w:val="20"/>
          <w:szCs w:val="20"/>
          <w:lang w:val="zh-CN" w:eastAsia="zh-CN"/>
        </w:rPr>
        <w:t>以及在优先考虑外来入侵物种时使用这些知识影响和管理的可行性的方法和成功的可能性。重要的是要确定社会经济、文化和社区福祉的标准</w:t>
      </w:r>
      <w:r w:rsidRPr="007B442A">
        <w:rPr>
          <w:rFonts w:eastAsia="SimSun"/>
          <w:sz w:val="20"/>
          <w:szCs w:val="20"/>
          <w:lang w:eastAsia="zh-CN"/>
        </w:rPr>
        <w:t>，</w:t>
      </w:r>
      <w:r w:rsidRPr="007B442A">
        <w:rPr>
          <w:rFonts w:eastAsia="SimSun"/>
          <w:sz w:val="20"/>
          <w:szCs w:val="20"/>
          <w:lang w:val="zh-CN" w:eastAsia="zh-CN"/>
        </w:rPr>
        <w:t>以便集体评估此类影响</w:t>
      </w:r>
      <w:r w:rsidRPr="007B442A">
        <w:rPr>
          <w:rFonts w:eastAsia="SimSun"/>
          <w:sz w:val="20"/>
          <w:szCs w:val="20"/>
          <w:lang w:eastAsia="zh-CN"/>
        </w:rPr>
        <w:t>，</w:t>
      </w:r>
      <w:r w:rsidRPr="007B442A">
        <w:rPr>
          <w:rFonts w:eastAsia="SimSun"/>
          <w:sz w:val="20"/>
          <w:szCs w:val="20"/>
          <w:lang w:val="zh-CN" w:eastAsia="zh-CN"/>
        </w:rPr>
        <w:t>例如如何衡量外来入侵物种对珍贵、神圣、具有文化和精神意义的本地物种的影响并了解影响阈值和加以解决。</w:t>
      </w:r>
    </w:p>
    <w:p w14:paraId="1BAE1959" w14:textId="77777777" w:rsidR="007B442A" w:rsidRPr="007B442A" w:rsidRDefault="007B442A" w:rsidP="007B442A">
      <w:pPr>
        <w:suppressLineNumbers/>
        <w:suppressAutoHyphens/>
        <w:spacing w:before="120"/>
        <w:jc w:val="left"/>
        <w:rPr>
          <w:rFonts w:eastAsia="SimSun"/>
          <w:kern w:val="22"/>
          <w:sz w:val="20"/>
          <w:szCs w:val="20"/>
          <w:lang w:eastAsia="zh-CN"/>
        </w:rPr>
      </w:pPr>
      <w:r w:rsidRPr="007B442A">
        <w:rPr>
          <w:rFonts w:eastAsia="SimSun"/>
          <w:kern w:val="22"/>
          <w:sz w:val="20"/>
          <w:szCs w:val="20"/>
          <w:lang w:eastAsia="zh-CN"/>
        </w:rPr>
        <w:t>3.</w:t>
      </w:r>
      <w:r w:rsidRPr="007B442A">
        <w:rPr>
          <w:rFonts w:eastAsia="SimSun"/>
          <w:kern w:val="22"/>
          <w:sz w:val="20"/>
          <w:szCs w:val="20"/>
          <w:lang w:eastAsia="zh-CN"/>
        </w:rPr>
        <w:tab/>
      </w:r>
      <w:r w:rsidRPr="007B442A">
        <w:rPr>
          <w:rFonts w:eastAsia="SimSun"/>
          <w:kern w:val="22"/>
          <w:sz w:val="20"/>
          <w:szCs w:val="20"/>
          <w:lang w:eastAsia="zh-CN"/>
        </w:rPr>
        <w:t>加强风险沟通对于促进土著人民、地方社区和相关利益攸关方，其中可能包括公众、土著人民和地方社区之间的对话和理解至关重要。风险交流旨在调和所有有关各方的观点，以便就外来入侵物种带来的风险达成共识，制定可靠的风险管理方案和一致的法规，并提高对外来入侵物种问题的认识。</w:t>
      </w:r>
    </w:p>
    <w:p w14:paraId="010F2182" w14:textId="77777777" w:rsidR="007B442A" w:rsidRPr="007B442A" w:rsidRDefault="007B442A" w:rsidP="007B442A">
      <w:pPr>
        <w:suppressLineNumbers/>
        <w:suppressAutoHyphens/>
        <w:adjustRightInd w:val="0"/>
        <w:snapToGrid w:val="0"/>
        <w:spacing w:before="120"/>
        <w:jc w:val="left"/>
        <w:rPr>
          <w:rFonts w:eastAsia="SimSun"/>
          <w:kern w:val="22"/>
          <w:sz w:val="20"/>
          <w:szCs w:val="20"/>
          <w:lang w:eastAsia="zh-CN"/>
        </w:rPr>
      </w:pPr>
      <w:r w:rsidRPr="007B442A">
        <w:rPr>
          <w:rFonts w:eastAsia="SimSun"/>
          <w:kern w:val="22"/>
          <w:sz w:val="20"/>
          <w:szCs w:val="20"/>
          <w:lang w:eastAsia="zh-CN"/>
        </w:rPr>
        <w:t>4.</w:t>
      </w:r>
      <w:r w:rsidRPr="007B442A">
        <w:rPr>
          <w:rFonts w:eastAsia="SimSun"/>
          <w:kern w:val="22"/>
          <w:sz w:val="20"/>
          <w:szCs w:val="20"/>
          <w:lang w:eastAsia="zh-CN"/>
        </w:rPr>
        <w:tab/>
      </w:r>
      <w:r w:rsidRPr="007B442A">
        <w:rPr>
          <w:rFonts w:eastAsia="SimSun"/>
          <w:kern w:val="22"/>
          <w:sz w:val="20"/>
          <w:szCs w:val="20"/>
          <w:lang w:eastAsia="zh-CN"/>
        </w:rPr>
        <w:t>缺乏有关社会经济、文化和社区福祉有据可查的半定量标准，它不仅可以评估影响，还可以评价所应用的风险管理选项的有效性。</w:t>
      </w:r>
    </w:p>
    <w:p w14:paraId="3C853837" w14:textId="77777777" w:rsidR="007B442A" w:rsidRPr="007B442A" w:rsidRDefault="007B442A" w:rsidP="007B442A">
      <w:pPr>
        <w:suppressLineNumbers/>
        <w:suppressAutoHyphens/>
        <w:spacing w:before="120"/>
        <w:rPr>
          <w:rFonts w:eastAsia="SimSun"/>
          <w:kern w:val="22"/>
          <w:sz w:val="20"/>
          <w:szCs w:val="20"/>
          <w:lang w:eastAsia="zh-CN"/>
        </w:rPr>
      </w:pPr>
      <w:r w:rsidRPr="007B442A">
        <w:rPr>
          <w:rFonts w:eastAsia="SimSun"/>
          <w:kern w:val="22"/>
          <w:sz w:val="20"/>
          <w:szCs w:val="20"/>
          <w:lang w:eastAsia="zh-CN"/>
        </w:rPr>
        <w:t>5.</w:t>
      </w:r>
      <w:r w:rsidRPr="007B442A">
        <w:rPr>
          <w:rFonts w:eastAsia="SimSun"/>
          <w:kern w:val="22"/>
          <w:sz w:val="20"/>
          <w:szCs w:val="20"/>
          <w:lang w:eastAsia="zh-CN"/>
        </w:rPr>
        <w:tab/>
      </w:r>
      <w:r w:rsidRPr="007B442A">
        <w:rPr>
          <w:rFonts w:eastAsia="SimSun"/>
          <w:kern w:val="22"/>
          <w:sz w:val="20"/>
          <w:szCs w:val="20"/>
          <w:lang w:eastAsia="zh-CN"/>
        </w:rPr>
        <w:t>社会影响评估为识别、评价和解决社会成本和惠益提供了一个有步骤的过程。它具有促进公众参与规划的潜在价值，并可作为管理方案综合评价的关键组成部分。</w:t>
      </w:r>
    </w:p>
    <w:p w14:paraId="5DCA7477" w14:textId="77777777" w:rsidR="007B442A" w:rsidRPr="007B442A" w:rsidRDefault="007B442A" w:rsidP="007B442A">
      <w:pPr>
        <w:suppressLineNumbers/>
        <w:suppressAutoHyphens/>
        <w:spacing w:before="120"/>
        <w:rPr>
          <w:rFonts w:eastAsia="SimSun"/>
          <w:kern w:val="22"/>
          <w:sz w:val="20"/>
          <w:szCs w:val="20"/>
          <w:lang w:eastAsia="zh-CN"/>
        </w:rPr>
      </w:pPr>
    </w:p>
    <w:p w14:paraId="3AE2E068" w14:textId="77777777" w:rsidR="007B442A" w:rsidRPr="007B442A" w:rsidRDefault="007B442A" w:rsidP="007B442A">
      <w:pPr>
        <w:suppressLineNumbers/>
        <w:suppressAutoHyphens/>
        <w:spacing w:before="120"/>
        <w:jc w:val="center"/>
        <w:rPr>
          <w:rFonts w:eastAsia="KaiTi"/>
          <w:kern w:val="22"/>
          <w:sz w:val="20"/>
          <w:szCs w:val="20"/>
          <w:lang w:eastAsia="zh-CN"/>
        </w:rPr>
      </w:pPr>
      <w:r w:rsidRPr="007B442A">
        <w:rPr>
          <w:rFonts w:eastAsia="KaiTi"/>
          <w:kern w:val="22"/>
          <w:sz w:val="20"/>
          <w:szCs w:val="20"/>
          <w:lang w:val="zh-CN" w:eastAsia="zh-CN"/>
        </w:rPr>
        <w:t>附件五</w:t>
      </w:r>
    </w:p>
    <w:p w14:paraId="2CC7D431" w14:textId="77777777" w:rsidR="007B442A" w:rsidRPr="007B442A" w:rsidRDefault="007B442A" w:rsidP="007B442A">
      <w:pPr>
        <w:pStyle w:val="a0"/>
        <w:keepNext/>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outlineLvl w:val="0"/>
        <w:rPr>
          <w:rStyle w:val="a"/>
          <w:rFonts w:eastAsia="SimSun"/>
          <w:b/>
          <w:bCs/>
          <w:caps/>
          <w:kern w:val="22"/>
          <w:sz w:val="20"/>
          <w:szCs w:val="20"/>
          <w:lang w:val="en-GB" w:eastAsia="zh-CN"/>
        </w:rPr>
      </w:pPr>
      <w:r w:rsidRPr="007B442A">
        <w:rPr>
          <w:rFonts w:eastAsia="SimSun"/>
          <w:b/>
          <w:bCs/>
          <w:sz w:val="20"/>
          <w:szCs w:val="20"/>
          <w:lang w:val="zh-CN" w:eastAsia="zh-CN"/>
        </w:rPr>
        <w:t>使用外来入侵物种及其影响的现有数据库以支持风险交流的草案</w:t>
      </w:r>
    </w:p>
    <w:p w14:paraId="0924308C" w14:textId="77777777" w:rsidR="007B442A" w:rsidRPr="007B442A" w:rsidRDefault="007B442A" w:rsidP="007B442A">
      <w:pPr>
        <w:pStyle w:val="a0"/>
        <w:suppressLineNumbers/>
        <w:pBdr>
          <w:top w:val="none" w:sz="0" w:space="0" w:color="auto"/>
          <w:left w:val="none" w:sz="0" w:space="0" w:color="auto"/>
          <w:bottom w:val="none" w:sz="0" w:space="0" w:color="auto"/>
          <w:right w:val="none" w:sz="0" w:space="0" w:color="auto"/>
          <w:bar w:val="none" w:sz="0" w:color="auto"/>
        </w:pBdr>
        <w:suppressAutoHyphens/>
        <w:spacing w:before="120" w:after="120"/>
        <w:jc w:val="center"/>
        <w:rPr>
          <w:rStyle w:val="a"/>
          <w:rFonts w:eastAsia="SimSun"/>
          <w:b/>
          <w:bCs/>
          <w:caps/>
          <w:color w:val="auto"/>
          <w:kern w:val="22"/>
          <w:sz w:val="20"/>
          <w:szCs w:val="20"/>
          <w:lang w:val="en-GB" w:eastAsia="zh-CN"/>
        </w:rPr>
      </w:pPr>
      <w:r w:rsidRPr="007B442A">
        <w:rPr>
          <w:rFonts w:eastAsia="SimSun"/>
          <w:b/>
          <w:bCs/>
          <w:caps/>
          <w:kern w:val="22"/>
          <w:sz w:val="20"/>
          <w:szCs w:val="20"/>
          <w:lang w:val="en-GB" w:eastAsia="zh-CN"/>
        </w:rPr>
        <w:t>（</w:t>
      </w:r>
      <w:r w:rsidRPr="007B442A">
        <w:rPr>
          <w:rFonts w:eastAsia="SimSun"/>
          <w:b/>
          <w:bCs/>
          <w:caps/>
          <w:kern w:val="22"/>
          <w:sz w:val="20"/>
          <w:szCs w:val="20"/>
          <w:lang w:val="zh-CN" w:eastAsia="zh-CN"/>
        </w:rPr>
        <w:t>根据第</w:t>
      </w:r>
      <w:r w:rsidRPr="007B442A">
        <w:rPr>
          <w:rFonts w:eastAsia="SimSun"/>
          <w:b/>
          <w:bCs/>
          <w:caps/>
          <w:kern w:val="22"/>
          <w:sz w:val="20"/>
          <w:szCs w:val="20"/>
          <w:lang w:val="en-GB" w:eastAsia="zh-CN"/>
        </w:rPr>
        <w:t>14/11</w:t>
      </w:r>
      <w:r w:rsidRPr="007B442A">
        <w:rPr>
          <w:rFonts w:eastAsia="SimSun"/>
          <w:b/>
          <w:bCs/>
          <w:caps/>
          <w:kern w:val="22"/>
          <w:sz w:val="20"/>
          <w:szCs w:val="20"/>
          <w:lang w:val="zh-CN" w:eastAsia="zh-CN"/>
        </w:rPr>
        <w:t>号决定附件二第</w:t>
      </w:r>
      <w:r w:rsidRPr="007B442A">
        <w:rPr>
          <w:rFonts w:eastAsia="SimSun"/>
          <w:b/>
          <w:bCs/>
          <w:caps/>
          <w:kern w:val="22"/>
          <w:sz w:val="20"/>
          <w:szCs w:val="20"/>
          <w:lang w:val="en-GB" w:eastAsia="zh-CN"/>
        </w:rPr>
        <w:t xml:space="preserve"> 1 (E) </w:t>
      </w:r>
      <w:r w:rsidRPr="007B442A">
        <w:rPr>
          <w:rFonts w:eastAsia="SimSun"/>
          <w:b/>
          <w:bCs/>
          <w:caps/>
          <w:kern w:val="22"/>
          <w:sz w:val="20"/>
          <w:szCs w:val="20"/>
          <w:lang w:val="zh-CN" w:eastAsia="zh-CN"/>
        </w:rPr>
        <w:t>段提出的临时建议</w:t>
      </w:r>
      <w:r w:rsidRPr="007B442A">
        <w:rPr>
          <w:rFonts w:eastAsia="SimSun"/>
          <w:b/>
          <w:bCs/>
          <w:caps/>
          <w:kern w:val="22"/>
          <w:sz w:val="20"/>
          <w:szCs w:val="20"/>
          <w:lang w:val="en-GB" w:eastAsia="zh-CN"/>
        </w:rPr>
        <w:t>）</w:t>
      </w:r>
    </w:p>
    <w:p w14:paraId="4C672F0B" w14:textId="77777777" w:rsidR="007B442A" w:rsidRPr="007B442A" w:rsidRDefault="007B442A" w:rsidP="007B442A">
      <w:pPr>
        <w:suppressLineNumbers/>
        <w:suppressAutoHyphens/>
        <w:spacing w:before="120"/>
        <w:rPr>
          <w:rFonts w:eastAsia="SimSun"/>
          <w:kern w:val="22"/>
          <w:sz w:val="20"/>
          <w:szCs w:val="20"/>
          <w:lang w:eastAsia="zh-CN"/>
        </w:rPr>
      </w:pPr>
      <w:r w:rsidRPr="007B442A">
        <w:rPr>
          <w:rFonts w:eastAsia="SimSun"/>
          <w:kern w:val="22"/>
          <w:sz w:val="20"/>
          <w:szCs w:val="20"/>
          <w:lang w:eastAsia="zh-CN"/>
        </w:rPr>
        <w:t>1.</w:t>
      </w:r>
      <w:r w:rsidRPr="007B442A">
        <w:rPr>
          <w:rFonts w:eastAsia="SimSun"/>
          <w:kern w:val="22"/>
          <w:sz w:val="20"/>
          <w:szCs w:val="20"/>
          <w:lang w:eastAsia="zh-CN"/>
        </w:rPr>
        <w:tab/>
      </w:r>
      <w:r w:rsidRPr="007B442A">
        <w:rPr>
          <w:rFonts w:eastAsia="SimSun"/>
          <w:sz w:val="20"/>
          <w:szCs w:val="20"/>
          <w:lang w:val="zh-CN" w:eastAsia="zh-CN"/>
        </w:rPr>
        <w:t>本建议旨在协助缔约方、其他政府和组织为管理外来入侵物种制定和维护有效、及时和最新的数据和信息。</w:t>
      </w:r>
    </w:p>
    <w:p w14:paraId="2D849E13" w14:textId="77777777" w:rsidR="007B442A" w:rsidRPr="007B442A" w:rsidRDefault="007B442A" w:rsidP="007B442A">
      <w:pPr>
        <w:suppressLineNumbers/>
        <w:suppressAutoHyphens/>
        <w:spacing w:before="120"/>
        <w:rPr>
          <w:rFonts w:eastAsia="SimSun"/>
          <w:kern w:val="22"/>
          <w:sz w:val="20"/>
          <w:szCs w:val="20"/>
          <w:lang w:eastAsia="zh-CN"/>
        </w:rPr>
      </w:pPr>
      <w:r w:rsidRPr="007B442A">
        <w:rPr>
          <w:rFonts w:eastAsia="SimSun"/>
          <w:kern w:val="22"/>
          <w:sz w:val="20"/>
          <w:szCs w:val="20"/>
          <w:lang w:eastAsia="zh-CN"/>
        </w:rPr>
        <w:t>2.</w:t>
      </w:r>
      <w:r w:rsidRPr="007B442A">
        <w:rPr>
          <w:rFonts w:eastAsia="SimSun"/>
          <w:kern w:val="22"/>
          <w:sz w:val="20"/>
          <w:szCs w:val="20"/>
          <w:lang w:eastAsia="zh-CN"/>
        </w:rPr>
        <w:tab/>
      </w:r>
      <w:r w:rsidRPr="007B442A">
        <w:rPr>
          <w:rFonts w:eastAsia="SimSun"/>
          <w:sz w:val="20"/>
          <w:szCs w:val="20"/>
          <w:lang w:val="zh-CN" w:eastAsia="zh-CN"/>
        </w:rPr>
        <w:t>加强风险沟通对于促进土著人民、地方社区和相关利益攸关方之间的对话和理解至关重要。</w:t>
      </w:r>
      <w:r w:rsidRPr="007B442A">
        <w:rPr>
          <w:rFonts w:eastAsia="SimSun"/>
          <w:kern w:val="22"/>
          <w:sz w:val="20"/>
          <w:szCs w:val="20"/>
          <w:lang w:val="zh-CN" w:eastAsia="zh-CN"/>
        </w:rPr>
        <w:t>风险交流旨在调和所有有关各方的观点</w:t>
      </w:r>
      <w:r w:rsidRPr="007B442A">
        <w:rPr>
          <w:rFonts w:eastAsia="SimSun"/>
          <w:kern w:val="22"/>
          <w:sz w:val="20"/>
          <w:szCs w:val="20"/>
          <w:lang w:eastAsia="zh-CN"/>
        </w:rPr>
        <w:t>，</w:t>
      </w:r>
      <w:r w:rsidRPr="007B442A">
        <w:rPr>
          <w:rFonts w:eastAsia="SimSun"/>
          <w:kern w:val="22"/>
          <w:sz w:val="20"/>
          <w:szCs w:val="20"/>
          <w:lang w:val="zh-CN" w:eastAsia="zh-CN"/>
        </w:rPr>
        <w:t>以便就外来入侵物种带来的风险达成共识</w:t>
      </w:r>
      <w:r w:rsidRPr="007B442A">
        <w:rPr>
          <w:rFonts w:eastAsia="SimSun"/>
          <w:kern w:val="22"/>
          <w:sz w:val="20"/>
          <w:szCs w:val="20"/>
          <w:lang w:eastAsia="zh-CN"/>
        </w:rPr>
        <w:t>，</w:t>
      </w:r>
      <w:r w:rsidRPr="007B442A">
        <w:rPr>
          <w:rFonts w:eastAsia="SimSun"/>
          <w:kern w:val="22"/>
          <w:sz w:val="20"/>
          <w:szCs w:val="20"/>
          <w:lang w:val="zh-CN" w:eastAsia="zh-CN"/>
        </w:rPr>
        <w:t>制定可靠的风险管理方案和一致的法规</w:t>
      </w:r>
      <w:r w:rsidRPr="007B442A">
        <w:rPr>
          <w:rFonts w:eastAsia="SimSun"/>
          <w:kern w:val="22"/>
          <w:sz w:val="20"/>
          <w:szCs w:val="20"/>
          <w:lang w:eastAsia="zh-CN"/>
        </w:rPr>
        <w:t>，</w:t>
      </w:r>
      <w:r w:rsidRPr="007B442A">
        <w:rPr>
          <w:rFonts w:eastAsia="SimSun"/>
          <w:kern w:val="22"/>
          <w:sz w:val="20"/>
          <w:szCs w:val="20"/>
          <w:lang w:val="zh-CN" w:eastAsia="zh-CN"/>
        </w:rPr>
        <w:t>并提高对外来入侵物种问题的认识。</w:t>
      </w:r>
    </w:p>
    <w:p w14:paraId="53B11A04" w14:textId="77777777" w:rsidR="007B442A" w:rsidRPr="007B442A" w:rsidRDefault="007B442A" w:rsidP="007B442A">
      <w:pPr>
        <w:pStyle w:val="ListParagraph"/>
        <w:suppressLineNumbers/>
        <w:suppressAutoHyphens/>
        <w:spacing w:before="120"/>
        <w:ind w:left="0"/>
        <w:contextualSpacing w:val="0"/>
        <w:rPr>
          <w:rFonts w:eastAsia="SimSun"/>
          <w:kern w:val="22"/>
          <w:sz w:val="20"/>
          <w:szCs w:val="20"/>
          <w:lang w:eastAsia="zh-CN"/>
        </w:rPr>
      </w:pPr>
      <w:r w:rsidRPr="007B442A">
        <w:rPr>
          <w:rFonts w:eastAsia="SimSun"/>
          <w:kern w:val="22"/>
          <w:sz w:val="20"/>
          <w:szCs w:val="20"/>
          <w:lang w:eastAsia="zh-CN"/>
        </w:rPr>
        <w:t>3.</w:t>
      </w:r>
      <w:r w:rsidRPr="007B442A">
        <w:rPr>
          <w:rFonts w:eastAsia="SimSun"/>
          <w:kern w:val="22"/>
          <w:sz w:val="20"/>
          <w:szCs w:val="20"/>
          <w:lang w:eastAsia="zh-CN"/>
        </w:rPr>
        <w:tab/>
      </w:r>
      <w:r w:rsidRPr="007B442A">
        <w:rPr>
          <w:rFonts w:eastAsia="SimSun"/>
          <w:sz w:val="20"/>
          <w:szCs w:val="20"/>
          <w:lang w:val="zh-CN" w:eastAsia="zh-CN"/>
        </w:rPr>
        <w:t>必须定期更新和整理关于外来入侵物种的分布、影响和管理行动以及相关知识的数据。相关的公开可用数据应与主要的全球数据收集者共享</w:t>
      </w:r>
      <w:r w:rsidRPr="007B442A">
        <w:rPr>
          <w:rFonts w:eastAsia="SimSun"/>
          <w:sz w:val="20"/>
          <w:szCs w:val="20"/>
          <w:lang w:eastAsia="zh-CN"/>
        </w:rPr>
        <w:t>，</w:t>
      </w:r>
      <w:r w:rsidRPr="007B442A">
        <w:rPr>
          <w:rFonts w:eastAsia="SimSun"/>
          <w:sz w:val="20"/>
          <w:szCs w:val="20"/>
          <w:lang w:val="zh-CN" w:eastAsia="zh-CN"/>
        </w:rPr>
        <w:t>以支持《生物多样性公约》和其他国际和区域协议的进程。</w:t>
      </w:r>
    </w:p>
    <w:p w14:paraId="4C3FE07F" w14:textId="77777777" w:rsidR="007B442A" w:rsidRPr="007B442A" w:rsidRDefault="007B442A" w:rsidP="007B442A">
      <w:pPr>
        <w:pStyle w:val="ListParagraph"/>
        <w:suppressLineNumbers/>
        <w:suppressAutoHyphens/>
        <w:spacing w:before="120"/>
        <w:ind w:left="0"/>
        <w:contextualSpacing w:val="0"/>
        <w:rPr>
          <w:rFonts w:eastAsia="SimSun"/>
          <w:sz w:val="20"/>
          <w:szCs w:val="20"/>
          <w:lang w:eastAsia="zh-CN"/>
        </w:rPr>
      </w:pPr>
      <w:r w:rsidRPr="007B442A">
        <w:rPr>
          <w:rFonts w:eastAsia="SimSun"/>
          <w:kern w:val="22"/>
          <w:sz w:val="20"/>
          <w:szCs w:val="20"/>
          <w:lang w:eastAsia="zh-CN"/>
        </w:rPr>
        <w:t>4.</w:t>
      </w:r>
      <w:r w:rsidRPr="007B442A">
        <w:rPr>
          <w:rFonts w:eastAsia="SimSun"/>
          <w:kern w:val="22"/>
          <w:sz w:val="20"/>
          <w:szCs w:val="20"/>
          <w:lang w:eastAsia="zh-CN"/>
        </w:rPr>
        <w:tab/>
      </w:r>
      <w:r w:rsidRPr="007B442A">
        <w:rPr>
          <w:rFonts w:eastAsia="SimSun"/>
          <w:sz w:val="20"/>
          <w:szCs w:val="20"/>
          <w:lang w:val="zh-CN" w:eastAsia="zh-CN"/>
        </w:rPr>
        <w:t>缔约方、其他政府和组织必须与主要的全球收集者和数据提供者</w:t>
      </w:r>
      <w:r w:rsidRPr="007B442A">
        <w:rPr>
          <w:rFonts w:eastAsia="SimSun"/>
          <w:sz w:val="20"/>
          <w:szCs w:val="20"/>
          <w:lang w:eastAsia="zh-CN"/>
        </w:rPr>
        <w:t>（</w:t>
      </w:r>
      <w:r w:rsidRPr="007B442A">
        <w:rPr>
          <w:rFonts w:eastAsia="SimSun"/>
          <w:sz w:val="20"/>
          <w:szCs w:val="20"/>
          <w:lang w:val="zh-CN" w:eastAsia="zh-CN"/>
        </w:rPr>
        <w:t>例如</w:t>
      </w:r>
      <w:r w:rsidRPr="007B442A">
        <w:rPr>
          <w:rFonts w:eastAsia="SimSun"/>
          <w:sz w:val="20"/>
          <w:szCs w:val="20"/>
          <w:lang w:eastAsia="zh-CN"/>
        </w:rPr>
        <w:t>，</w:t>
      </w:r>
      <w:r w:rsidRPr="007B442A">
        <w:rPr>
          <w:rFonts w:eastAsia="SimSun"/>
          <w:sz w:val="20"/>
          <w:szCs w:val="20"/>
          <w:lang w:val="zh-CN" w:eastAsia="zh-CN"/>
        </w:rPr>
        <w:t>全球生物多样性信息机制</w:t>
      </w:r>
      <w:r w:rsidRPr="007B442A">
        <w:rPr>
          <w:rFonts w:eastAsia="SimSun"/>
          <w:sz w:val="20"/>
          <w:szCs w:val="20"/>
          <w:lang w:eastAsia="zh-CN"/>
        </w:rPr>
        <w:t>（</w:t>
      </w:r>
      <w:r w:rsidRPr="007B442A">
        <w:rPr>
          <w:rFonts w:eastAsia="SimSun"/>
          <w:sz w:val="20"/>
          <w:szCs w:val="20"/>
          <w:lang w:eastAsia="zh-CN"/>
        </w:rPr>
        <w:t>GBIF</w:t>
      </w:r>
      <w:r w:rsidRPr="007B442A">
        <w:rPr>
          <w:rFonts w:eastAsia="SimSun"/>
          <w:sz w:val="20"/>
          <w:szCs w:val="20"/>
          <w:lang w:eastAsia="zh-CN"/>
        </w:rPr>
        <w:t>）</w:t>
      </w:r>
      <w:r w:rsidRPr="007B442A">
        <w:rPr>
          <w:rFonts w:eastAsia="SimSun"/>
          <w:sz w:val="20"/>
          <w:szCs w:val="20"/>
          <w:lang w:val="zh-CN" w:eastAsia="zh-CN"/>
        </w:rPr>
        <w:t>、引进和入侵物种全球登记册</w:t>
      </w:r>
      <w:r w:rsidRPr="007B442A">
        <w:rPr>
          <w:rFonts w:eastAsia="SimSun"/>
          <w:sz w:val="20"/>
          <w:szCs w:val="20"/>
          <w:lang w:eastAsia="zh-CN"/>
        </w:rPr>
        <w:t>（</w:t>
      </w:r>
      <w:r w:rsidRPr="007B442A">
        <w:rPr>
          <w:rFonts w:eastAsia="SimSun"/>
          <w:sz w:val="20"/>
          <w:szCs w:val="20"/>
          <w:lang w:eastAsia="zh-CN"/>
        </w:rPr>
        <w:t>GRIIS</w:t>
      </w:r>
      <w:r w:rsidRPr="007B442A">
        <w:rPr>
          <w:rFonts w:eastAsia="SimSun"/>
          <w:sz w:val="20"/>
          <w:szCs w:val="20"/>
          <w:lang w:eastAsia="zh-CN"/>
        </w:rPr>
        <w:t>））</w:t>
      </w:r>
      <w:r w:rsidRPr="007B442A">
        <w:rPr>
          <w:rFonts w:eastAsia="SimSun"/>
          <w:sz w:val="20"/>
          <w:szCs w:val="20"/>
          <w:lang w:val="zh-CN" w:eastAsia="zh-CN"/>
        </w:rPr>
        <w:t>接触</w:t>
      </w:r>
      <w:r w:rsidRPr="007B442A">
        <w:rPr>
          <w:rFonts w:eastAsia="SimSun"/>
          <w:sz w:val="20"/>
          <w:szCs w:val="20"/>
          <w:lang w:eastAsia="zh-CN"/>
        </w:rPr>
        <w:t>，</w:t>
      </w:r>
      <w:r w:rsidRPr="007B442A">
        <w:rPr>
          <w:rFonts w:eastAsia="SimSun"/>
          <w:kern w:val="22"/>
          <w:sz w:val="20"/>
          <w:szCs w:val="20"/>
          <w:lang w:val="zh-CN" w:eastAsia="zh-CN"/>
        </w:rPr>
        <w:t>并确保数据持有者和生成者之间的双向数据流通过国家数据门户网站</w:t>
      </w:r>
      <w:r w:rsidRPr="007B442A">
        <w:rPr>
          <w:rFonts w:eastAsia="SimSun"/>
          <w:kern w:val="22"/>
          <w:sz w:val="20"/>
          <w:szCs w:val="20"/>
          <w:lang w:eastAsia="zh-CN"/>
        </w:rPr>
        <w:t>（</w:t>
      </w:r>
      <w:r w:rsidRPr="007B442A">
        <w:rPr>
          <w:rFonts w:eastAsia="SimSun"/>
          <w:kern w:val="22"/>
          <w:sz w:val="20"/>
          <w:szCs w:val="20"/>
          <w:lang w:val="zh-CN" w:eastAsia="zh-CN"/>
        </w:rPr>
        <w:t>如适用的话</w:t>
      </w:r>
      <w:r w:rsidRPr="007B442A">
        <w:rPr>
          <w:rFonts w:eastAsia="SimSun"/>
          <w:kern w:val="22"/>
          <w:sz w:val="20"/>
          <w:szCs w:val="20"/>
          <w:lang w:eastAsia="zh-CN"/>
        </w:rPr>
        <w:t>）</w:t>
      </w:r>
      <w:r w:rsidRPr="007B442A">
        <w:rPr>
          <w:rFonts w:eastAsia="SimSun"/>
          <w:kern w:val="22"/>
          <w:sz w:val="20"/>
          <w:szCs w:val="20"/>
          <w:lang w:val="zh-CN" w:eastAsia="zh-CN"/>
        </w:rPr>
        <w:t>到达全球级别的收集者。</w:t>
      </w:r>
      <w:r w:rsidRPr="007B442A">
        <w:rPr>
          <w:rFonts w:eastAsia="SimSun"/>
          <w:sz w:val="20"/>
          <w:szCs w:val="20"/>
          <w:lang w:val="zh-CN" w:eastAsia="zh-CN"/>
        </w:rPr>
        <w:t>开放访问数据并在数据工具与提供给土著人民、地方社区和相关利益攸关方使用的数据之间无缝集成这些数据对于更好地管理和监测外来入侵物种至为迫切。数据流的国家或中央协调对于及时、全面和公平地获得来自多个来源的外来入侵物种的发生数据至关重要。</w:t>
      </w:r>
      <w:r w:rsidRPr="007B442A">
        <w:rPr>
          <w:rFonts w:eastAsia="SimSun"/>
          <w:kern w:val="22"/>
          <w:sz w:val="20"/>
          <w:szCs w:val="20"/>
          <w:lang w:val="zh-CN" w:eastAsia="zh-CN"/>
        </w:rPr>
        <w:t>这将</w:t>
      </w:r>
      <w:r w:rsidRPr="007B442A">
        <w:rPr>
          <w:rFonts w:eastAsia="SimSun"/>
          <w:kern w:val="22"/>
          <w:sz w:val="20"/>
          <w:szCs w:val="20"/>
          <w:lang w:eastAsia="zh-CN"/>
        </w:rPr>
        <w:t xml:space="preserve"> (a) </w:t>
      </w:r>
      <w:r w:rsidRPr="007B442A">
        <w:rPr>
          <w:rFonts w:eastAsia="SimSun"/>
          <w:kern w:val="22"/>
          <w:sz w:val="20"/>
          <w:szCs w:val="20"/>
          <w:lang w:val="zh-CN" w:eastAsia="zh-CN"/>
        </w:rPr>
        <w:t>增加进行全球和区域分析和决策所需的数据流</w:t>
      </w:r>
      <w:r w:rsidRPr="007B442A">
        <w:rPr>
          <w:rFonts w:eastAsia="SimSun"/>
          <w:kern w:val="22"/>
          <w:sz w:val="20"/>
          <w:szCs w:val="20"/>
          <w:lang w:eastAsia="zh-CN"/>
        </w:rPr>
        <w:t>，</w:t>
      </w:r>
      <w:r w:rsidRPr="007B442A">
        <w:rPr>
          <w:rFonts w:eastAsia="SimSun"/>
          <w:kern w:val="22"/>
          <w:sz w:val="20"/>
          <w:szCs w:val="20"/>
          <w:lang w:val="zh-CN" w:eastAsia="zh-CN"/>
        </w:rPr>
        <w:t>以及</w:t>
      </w:r>
      <w:r w:rsidRPr="007B442A">
        <w:rPr>
          <w:rFonts w:eastAsia="SimSun"/>
          <w:kern w:val="22"/>
          <w:sz w:val="20"/>
          <w:szCs w:val="20"/>
          <w:lang w:eastAsia="zh-CN"/>
        </w:rPr>
        <w:t xml:space="preserve"> (b) </w:t>
      </w:r>
      <w:r w:rsidRPr="007B442A">
        <w:rPr>
          <w:rFonts w:eastAsia="SimSun"/>
          <w:kern w:val="22"/>
          <w:sz w:val="20"/>
          <w:szCs w:val="20"/>
          <w:lang w:val="zh-CN" w:eastAsia="zh-CN"/>
        </w:rPr>
        <w:t>开放国家能力建设和提供资源的机会。</w:t>
      </w:r>
    </w:p>
    <w:p w14:paraId="49944832" w14:textId="77777777" w:rsidR="007B442A" w:rsidRPr="007B442A" w:rsidRDefault="007B442A" w:rsidP="007B442A">
      <w:pPr>
        <w:pStyle w:val="ListParagraph"/>
        <w:suppressLineNumbers/>
        <w:suppressAutoHyphens/>
        <w:spacing w:before="120"/>
        <w:ind w:left="0"/>
        <w:contextualSpacing w:val="0"/>
        <w:rPr>
          <w:rFonts w:eastAsia="SimSun"/>
          <w:kern w:val="22"/>
          <w:sz w:val="20"/>
          <w:szCs w:val="20"/>
          <w:lang w:eastAsia="zh-CN"/>
        </w:rPr>
      </w:pPr>
      <w:r w:rsidRPr="007B442A">
        <w:rPr>
          <w:rFonts w:eastAsia="SimSun"/>
          <w:kern w:val="22"/>
          <w:sz w:val="20"/>
          <w:szCs w:val="20"/>
          <w:lang w:eastAsia="zh-CN"/>
        </w:rPr>
        <w:t>5.</w:t>
      </w:r>
      <w:r w:rsidRPr="007B442A">
        <w:rPr>
          <w:rFonts w:eastAsia="SimSun"/>
          <w:kern w:val="22"/>
          <w:sz w:val="20"/>
          <w:szCs w:val="20"/>
          <w:lang w:eastAsia="zh-CN"/>
        </w:rPr>
        <w:tab/>
      </w:r>
      <w:r w:rsidRPr="007B442A">
        <w:rPr>
          <w:rFonts w:eastAsia="SimSun"/>
          <w:sz w:val="20"/>
          <w:szCs w:val="20"/>
          <w:lang w:val="zh-CN" w:eastAsia="zh-CN"/>
        </w:rPr>
        <w:t>重要的是促进数据共享</w:t>
      </w:r>
      <w:r w:rsidRPr="007B442A">
        <w:rPr>
          <w:rFonts w:eastAsia="SimSun"/>
          <w:sz w:val="20"/>
          <w:szCs w:val="20"/>
          <w:lang w:eastAsia="zh-CN"/>
        </w:rPr>
        <w:t>，</w:t>
      </w:r>
      <w:r w:rsidRPr="007B442A">
        <w:rPr>
          <w:rFonts w:eastAsia="SimSun"/>
          <w:sz w:val="20"/>
          <w:szCs w:val="20"/>
          <w:lang w:val="zh-CN" w:eastAsia="zh-CN"/>
        </w:rPr>
        <w:t>并在适当情况下</w:t>
      </w:r>
      <w:r w:rsidRPr="007B442A">
        <w:rPr>
          <w:rFonts w:eastAsia="SimSun"/>
          <w:sz w:val="20"/>
          <w:szCs w:val="20"/>
          <w:lang w:eastAsia="zh-CN"/>
        </w:rPr>
        <w:t>，</w:t>
      </w:r>
      <w:r w:rsidRPr="007B442A">
        <w:rPr>
          <w:rFonts w:eastAsia="SimSun"/>
          <w:sz w:val="20"/>
          <w:szCs w:val="20"/>
          <w:lang w:val="zh-CN" w:eastAsia="zh-CN"/>
        </w:rPr>
        <w:t>使用通用的国际数据标准、标准化的国家、区域、地方和专题数据库术语</w:t>
      </w:r>
      <w:r w:rsidRPr="007B442A">
        <w:rPr>
          <w:rFonts w:eastAsia="SimSun"/>
          <w:sz w:val="20"/>
          <w:szCs w:val="20"/>
          <w:lang w:eastAsia="zh-CN"/>
        </w:rPr>
        <w:t>，</w:t>
      </w:r>
      <w:r w:rsidRPr="007B442A">
        <w:rPr>
          <w:rFonts w:eastAsia="SimSun"/>
          <w:sz w:val="20"/>
          <w:szCs w:val="20"/>
          <w:lang w:val="zh-CN" w:eastAsia="zh-CN"/>
        </w:rPr>
        <w:t>即使数据门户网站之间的语言不同。</w:t>
      </w:r>
    </w:p>
    <w:p w14:paraId="58A27AC2" w14:textId="77777777" w:rsidR="007B442A" w:rsidRPr="007B442A" w:rsidRDefault="007B442A" w:rsidP="007B442A">
      <w:pPr>
        <w:pStyle w:val="ListParagraph"/>
        <w:suppressLineNumbers/>
        <w:suppressAutoHyphens/>
        <w:spacing w:before="120"/>
        <w:ind w:left="0"/>
        <w:contextualSpacing w:val="0"/>
        <w:rPr>
          <w:rFonts w:eastAsia="SimSun"/>
          <w:kern w:val="22"/>
          <w:sz w:val="20"/>
          <w:szCs w:val="20"/>
          <w:lang w:eastAsia="zh-CN"/>
        </w:rPr>
      </w:pPr>
      <w:r w:rsidRPr="007B442A">
        <w:rPr>
          <w:rFonts w:eastAsia="SimSun"/>
          <w:kern w:val="22"/>
          <w:sz w:val="20"/>
          <w:szCs w:val="20"/>
          <w:lang w:eastAsia="zh-CN"/>
        </w:rPr>
        <w:t>6.</w:t>
      </w:r>
      <w:r w:rsidRPr="007B442A">
        <w:rPr>
          <w:rFonts w:eastAsia="SimSun"/>
          <w:kern w:val="22"/>
          <w:sz w:val="20"/>
          <w:szCs w:val="20"/>
          <w:lang w:eastAsia="zh-CN"/>
        </w:rPr>
        <w:tab/>
      </w:r>
      <w:r w:rsidRPr="007B442A">
        <w:rPr>
          <w:rFonts w:eastAsia="SimSun"/>
          <w:sz w:val="20"/>
          <w:szCs w:val="20"/>
          <w:lang w:val="zh-CN" w:eastAsia="zh-CN"/>
        </w:rPr>
        <w:t>在使用土著人民和地方社区的传统知识时</w:t>
      </w:r>
      <w:r w:rsidRPr="007B442A">
        <w:rPr>
          <w:rFonts w:eastAsia="SimSun"/>
          <w:sz w:val="20"/>
          <w:szCs w:val="20"/>
          <w:lang w:eastAsia="zh-CN"/>
        </w:rPr>
        <w:t>，</w:t>
      </w:r>
      <w:r w:rsidRPr="007B442A">
        <w:rPr>
          <w:rFonts w:eastAsia="SimSun"/>
          <w:sz w:val="20"/>
          <w:szCs w:val="20"/>
          <w:lang w:val="zh-CN" w:eastAsia="zh-CN"/>
        </w:rPr>
        <w:t>应获得他们的自由、事先和知情同意。</w:t>
      </w:r>
    </w:p>
    <w:p w14:paraId="6C4C4116" w14:textId="77777777" w:rsidR="007B442A" w:rsidRPr="007B442A" w:rsidRDefault="007B442A" w:rsidP="007B442A">
      <w:pPr>
        <w:pStyle w:val="ListParagraph"/>
        <w:suppressLineNumbers/>
        <w:suppressAutoHyphens/>
        <w:spacing w:before="120"/>
        <w:ind w:left="0"/>
        <w:contextualSpacing w:val="0"/>
        <w:rPr>
          <w:rFonts w:eastAsia="SimSun"/>
          <w:kern w:val="22"/>
          <w:sz w:val="20"/>
          <w:szCs w:val="20"/>
          <w:lang w:eastAsia="zh-CN"/>
        </w:rPr>
      </w:pPr>
      <w:r w:rsidRPr="007B442A">
        <w:rPr>
          <w:rFonts w:eastAsia="SimSun"/>
          <w:kern w:val="22"/>
          <w:sz w:val="20"/>
          <w:szCs w:val="20"/>
          <w:lang w:eastAsia="zh-CN"/>
        </w:rPr>
        <w:t>7.</w:t>
      </w:r>
      <w:r w:rsidRPr="007B442A">
        <w:rPr>
          <w:rFonts w:eastAsia="SimSun"/>
          <w:kern w:val="22"/>
          <w:sz w:val="20"/>
          <w:szCs w:val="20"/>
          <w:lang w:eastAsia="zh-CN"/>
        </w:rPr>
        <w:tab/>
      </w:r>
      <w:r w:rsidRPr="007B442A">
        <w:rPr>
          <w:rFonts w:eastAsia="SimSun"/>
          <w:sz w:val="20"/>
          <w:szCs w:val="20"/>
          <w:lang w:val="zh-CN" w:eastAsia="zh-CN"/>
        </w:rPr>
        <w:t>推荐实时数据共享</w:t>
      </w:r>
      <w:r w:rsidRPr="007B442A">
        <w:rPr>
          <w:rFonts w:eastAsia="SimSun"/>
          <w:sz w:val="20"/>
          <w:szCs w:val="20"/>
          <w:lang w:eastAsia="zh-CN"/>
        </w:rPr>
        <w:t>，</w:t>
      </w:r>
      <w:r w:rsidRPr="007B442A">
        <w:rPr>
          <w:rFonts w:eastAsia="SimSun"/>
          <w:sz w:val="20"/>
          <w:szCs w:val="20"/>
          <w:lang w:val="zh-CN" w:eastAsia="zh-CN"/>
        </w:rPr>
        <w:t>以获取最新信息</w:t>
      </w:r>
      <w:r w:rsidRPr="007B442A">
        <w:rPr>
          <w:rFonts w:eastAsia="SimSun"/>
          <w:sz w:val="20"/>
          <w:szCs w:val="20"/>
          <w:lang w:eastAsia="zh-CN"/>
        </w:rPr>
        <w:t>，</w:t>
      </w:r>
      <w:r w:rsidRPr="007B442A">
        <w:rPr>
          <w:rFonts w:eastAsia="SimSun"/>
          <w:sz w:val="20"/>
          <w:szCs w:val="20"/>
          <w:lang w:val="zh-CN" w:eastAsia="zh-CN"/>
        </w:rPr>
        <w:t>实现早期发现和快速响应。</w:t>
      </w:r>
    </w:p>
    <w:p w14:paraId="4469D650" w14:textId="77777777" w:rsidR="007B442A" w:rsidRPr="007B442A" w:rsidRDefault="007B442A" w:rsidP="007B442A">
      <w:pPr>
        <w:pStyle w:val="ListParagraph"/>
        <w:suppressLineNumbers/>
        <w:suppressAutoHyphens/>
        <w:spacing w:before="120"/>
        <w:ind w:left="0"/>
        <w:contextualSpacing w:val="0"/>
        <w:rPr>
          <w:rFonts w:eastAsia="SimSun"/>
          <w:sz w:val="20"/>
          <w:szCs w:val="20"/>
          <w:lang w:eastAsia="zh-CN"/>
        </w:rPr>
      </w:pPr>
      <w:r w:rsidRPr="007B442A">
        <w:rPr>
          <w:rFonts w:eastAsia="SimSun"/>
          <w:kern w:val="22"/>
          <w:sz w:val="20"/>
          <w:szCs w:val="20"/>
          <w:lang w:eastAsia="zh-CN"/>
        </w:rPr>
        <w:t>8.</w:t>
      </w:r>
      <w:r w:rsidRPr="007B442A">
        <w:rPr>
          <w:rFonts w:eastAsia="SimSun"/>
          <w:kern w:val="22"/>
          <w:sz w:val="20"/>
          <w:szCs w:val="20"/>
          <w:lang w:eastAsia="zh-CN"/>
        </w:rPr>
        <w:tab/>
      </w:r>
      <w:r w:rsidRPr="007B442A">
        <w:rPr>
          <w:rFonts w:eastAsia="SimSun"/>
          <w:sz w:val="20"/>
          <w:szCs w:val="20"/>
          <w:lang w:val="zh-CN" w:eastAsia="zh-CN"/>
        </w:rPr>
        <w:t>国家、组织和科学界非常需要在现有数据库中找出关于外来物种的知识和信息方面的差距</w:t>
      </w:r>
      <w:r w:rsidRPr="007B442A">
        <w:rPr>
          <w:rFonts w:eastAsia="SimSun"/>
          <w:sz w:val="20"/>
          <w:szCs w:val="20"/>
          <w:lang w:eastAsia="zh-CN"/>
        </w:rPr>
        <w:t>，</w:t>
      </w:r>
      <w:r w:rsidRPr="007B442A">
        <w:rPr>
          <w:rFonts w:eastAsia="SimSun"/>
          <w:sz w:val="20"/>
          <w:szCs w:val="20"/>
          <w:lang w:val="zh-CN" w:eastAsia="zh-CN"/>
        </w:rPr>
        <w:t>并努力改进知识和数据</w:t>
      </w:r>
      <w:r w:rsidRPr="007B442A">
        <w:rPr>
          <w:rFonts w:eastAsia="SimSun"/>
          <w:sz w:val="20"/>
          <w:szCs w:val="20"/>
          <w:lang w:eastAsia="zh-CN"/>
        </w:rPr>
        <w:t>，</w:t>
      </w:r>
      <w:r w:rsidRPr="007B442A">
        <w:rPr>
          <w:rFonts w:eastAsia="SimSun"/>
          <w:sz w:val="20"/>
          <w:szCs w:val="20"/>
          <w:lang w:val="zh-CN" w:eastAsia="zh-CN"/>
        </w:rPr>
        <w:t>特别是对其知识特别欠缺的生物群</w:t>
      </w:r>
      <w:r w:rsidRPr="007B442A">
        <w:rPr>
          <w:rFonts w:eastAsia="SimSun"/>
          <w:sz w:val="20"/>
          <w:szCs w:val="20"/>
          <w:lang w:eastAsia="zh-CN"/>
        </w:rPr>
        <w:t>，</w:t>
      </w:r>
      <w:r w:rsidRPr="007B442A">
        <w:rPr>
          <w:rFonts w:eastAsia="SimSun"/>
          <w:sz w:val="20"/>
          <w:szCs w:val="20"/>
          <w:lang w:val="zh-CN" w:eastAsia="zh-CN"/>
        </w:rPr>
        <w:t>例如外来海洋物种、无脊椎动物、微生物和真菌。增加数据生成者、数据提供者和专家之间的互动可以提高数据质量。专家之间合作利用现有标准整理现有数据库也有助于填补这些信息差距。应在现有数据库中识别和纠正当前数据库中的错误。</w:t>
      </w:r>
    </w:p>
    <w:p w14:paraId="2B4F9581" w14:textId="77777777" w:rsidR="007B442A" w:rsidRPr="007B442A" w:rsidRDefault="007B442A" w:rsidP="007B442A">
      <w:pPr>
        <w:pStyle w:val="ListParagraph"/>
        <w:suppressLineNumbers/>
        <w:suppressAutoHyphens/>
        <w:spacing w:before="120"/>
        <w:ind w:left="0"/>
        <w:contextualSpacing w:val="0"/>
        <w:rPr>
          <w:rFonts w:eastAsia="SimSun"/>
          <w:kern w:val="22"/>
          <w:sz w:val="20"/>
          <w:szCs w:val="20"/>
          <w:lang w:eastAsia="zh-CN"/>
        </w:rPr>
      </w:pPr>
      <w:r w:rsidRPr="007B442A">
        <w:rPr>
          <w:rFonts w:eastAsia="SimSun"/>
          <w:kern w:val="22"/>
          <w:sz w:val="20"/>
          <w:szCs w:val="20"/>
          <w:lang w:eastAsia="zh-CN"/>
        </w:rPr>
        <w:t>9.</w:t>
      </w:r>
      <w:r w:rsidRPr="007B442A">
        <w:rPr>
          <w:rFonts w:eastAsia="SimSun"/>
          <w:kern w:val="22"/>
          <w:sz w:val="20"/>
          <w:szCs w:val="20"/>
          <w:lang w:eastAsia="zh-CN"/>
        </w:rPr>
        <w:tab/>
      </w:r>
      <w:r w:rsidRPr="007B442A">
        <w:rPr>
          <w:rFonts w:eastAsia="SimSun"/>
          <w:sz w:val="20"/>
          <w:szCs w:val="20"/>
          <w:lang w:val="zh-CN" w:eastAsia="zh-CN"/>
        </w:rPr>
        <w:t>可以邀请现有的全球外来入侵物种数据提供者</w:t>
      </w:r>
      <w:r w:rsidRPr="007B442A">
        <w:rPr>
          <w:rFonts w:eastAsia="SimSun"/>
          <w:sz w:val="20"/>
          <w:szCs w:val="20"/>
          <w:lang w:eastAsia="zh-CN"/>
        </w:rPr>
        <w:t>，</w:t>
      </w:r>
      <w:r w:rsidRPr="007B442A">
        <w:rPr>
          <w:rFonts w:eastAsia="SimSun"/>
          <w:sz w:val="20"/>
          <w:szCs w:val="20"/>
          <w:lang w:val="zh-CN" w:eastAsia="zh-CN"/>
        </w:rPr>
        <w:t>例如</w:t>
      </w:r>
      <w:r w:rsidRPr="007B442A">
        <w:rPr>
          <w:rFonts w:eastAsia="SimSun"/>
          <w:sz w:val="20"/>
          <w:szCs w:val="20"/>
          <w:lang w:eastAsia="zh-CN"/>
        </w:rPr>
        <w:t xml:space="preserve"> </w:t>
      </w:r>
      <w:r w:rsidRPr="007B442A">
        <w:rPr>
          <w:rFonts w:eastAsia="SimSun"/>
          <w:sz w:val="20"/>
          <w:szCs w:val="20"/>
          <w:lang w:val="zh-CN" w:eastAsia="zh-CN"/>
        </w:rPr>
        <w:t>自然保护联盟入侵物种专家组</w:t>
      </w:r>
      <w:r w:rsidRPr="007B442A">
        <w:rPr>
          <w:rFonts w:eastAsia="SimSun"/>
          <w:sz w:val="20"/>
          <w:szCs w:val="20"/>
          <w:lang w:eastAsia="zh-CN"/>
        </w:rPr>
        <w:t xml:space="preserve"> (IUCN-ISSG)</w:t>
      </w:r>
      <w:r w:rsidRPr="007B442A">
        <w:rPr>
          <w:rFonts w:eastAsia="SimSun"/>
          <w:sz w:val="20"/>
          <w:szCs w:val="20"/>
          <w:lang w:val="zh-CN" w:eastAsia="zh-CN"/>
        </w:rPr>
        <w:t>、全球生物多样性信息机构</w:t>
      </w:r>
      <w:r w:rsidRPr="007B442A">
        <w:rPr>
          <w:rFonts w:eastAsia="SimSun"/>
          <w:sz w:val="20"/>
          <w:szCs w:val="20"/>
          <w:lang w:eastAsia="zh-CN"/>
        </w:rPr>
        <w:t xml:space="preserve"> (GBIF) </w:t>
      </w:r>
      <w:r w:rsidRPr="007B442A">
        <w:rPr>
          <w:rFonts w:eastAsia="SimSun"/>
          <w:sz w:val="20"/>
          <w:szCs w:val="20"/>
          <w:lang w:val="zh-CN" w:eastAsia="zh-CN"/>
        </w:rPr>
        <w:t>和</w:t>
      </w:r>
      <w:r w:rsidRPr="007B442A">
        <w:rPr>
          <w:rFonts w:eastAsia="SimSun"/>
          <w:color w:val="000000"/>
          <w:sz w:val="20"/>
          <w:szCs w:val="20"/>
          <w:lang w:val="zh-CN" w:eastAsia="zh-CN"/>
        </w:rPr>
        <w:t>国际农业生物科学中心</w:t>
      </w:r>
      <w:r w:rsidRPr="007B442A">
        <w:rPr>
          <w:rFonts w:eastAsia="SimSun"/>
          <w:color w:val="000000"/>
          <w:sz w:val="20"/>
          <w:szCs w:val="20"/>
          <w:lang w:eastAsia="zh-CN"/>
        </w:rPr>
        <w:t>（</w:t>
      </w:r>
      <w:r w:rsidRPr="007B442A">
        <w:rPr>
          <w:rFonts w:eastAsia="SimSun"/>
          <w:sz w:val="20"/>
          <w:szCs w:val="20"/>
          <w:lang w:eastAsia="zh-CN"/>
        </w:rPr>
        <w:t>CABI</w:t>
      </w:r>
      <w:r w:rsidRPr="007B442A">
        <w:rPr>
          <w:rFonts w:eastAsia="SimSun"/>
          <w:sz w:val="20"/>
          <w:szCs w:val="20"/>
          <w:lang w:eastAsia="zh-CN"/>
        </w:rPr>
        <w:t>），</w:t>
      </w:r>
      <w:r w:rsidRPr="007B442A">
        <w:rPr>
          <w:rFonts w:eastAsia="SimSun"/>
          <w:sz w:val="20"/>
          <w:szCs w:val="20"/>
          <w:lang w:val="zh-CN" w:eastAsia="zh-CN"/>
        </w:rPr>
        <w:t>提供一个共享信息、经验和分析外来入侵物种管理活动的结果、政策和监管机制的最佳做法以及处理导致外来入侵物种引入和传播的活动、水族馆和当地生产活动的行为守则。</w:t>
      </w:r>
    </w:p>
    <w:p w14:paraId="2727328F" w14:textId="77777777" w:rsidR="007B442A" w:rsidRPr="007B442A" w:rsidRDefault="007B442A" w:rsidP="007B442A">
      <w:pPr>
        <w:pStyle w:val="ListParagraph"/>
        <w:suppressLineNumbers/>
        <w:suppressAutoHyphens/>
        <w:spacing w:before="120"/>
        <w:ind w:left="0"/>
        <w:contextualSpacing w:val="0"/>
        <w:rPr>
          <w:rFonts w:eastAsia="SimSun"/>
          <w:kern w:val="22"/>
          <w:sz w:val="20"/>
          <w:szCs w:val="20"/>
          <w:lang w:eastAsia="zh-CN"/>
        </w:rPr>
      </w:pPr>
      <w:r w:rsidRPr="007B442A">
        <w:rPr>
          <w:rFonts w:eastAsia="SimSun"/>
          <w:kern w:val="22"/>
          <w:sz w:val="20"/>
          <w:szCs w:val="20"/>
          <w:lang w:eastAsia="zh-CN"/>
        </w:rPr>
        <w:lastRenderedPageBreak/>
        <w:t>10.</w:t>
      </w:r>
      <w:r w:rsidRPr="007B442A">
        <w:rPr>
          <w:rFonts w:eastAsia="SimSun"/>
          <w:kern w:val="22"/>
          <w:sz w:val="20"/>
          <w:szCs w:val="20"/>
          <w:lang w:eastAsia="zh-CN"/>
        </w:rPr>
        <w:tab/>
      </w:r>
      <w:r w:rsidRPr="007B442A">
        <w:rPr>
          <w:rFonts w:eastAsia="SimSun"/>
          <w:sz w:val="20"/>
          <w:szCs w:val="20"/>
          <w:lang w:val="zh-CN" w:eastAsia="zh-CN"/>
        </w:rPr>
        <w:t>可以邀请自然保护联盟入侵物种专家组和合作伙伴在生物多样性指标框架</w:t>
      </w:r>
      <w:r w:rsidRPr="007B442A">
        <w:rPr>
          <w:rFonts w:eastAsia="SimSun"/>
          <w:sz w:val="20"/>
          <w:szCs w:val="20"/>
          <w:lang w:eastAsia="zh-CN"/>
        </w:rPr>
        <w:t xml:space="preserve"> (BIP) </w:t>
      </w:r>
      <w:r w:rsidRPr="007B442A">
        <w:rPr>
          <w:rFonts w:eastAsia="SimSun"/>
          <w:sz w:val="20"/>
          <w:szCs w:val="20"/>
          <w:lang w:val="zh-CN" w:eastAsia="zh-CN"/>
        </w:rPr>
        <w:t>和可持续发展目标指标</w:t>
      </w:r>
      <w:r w:rsidRPr="007B442A">
        <w:rPr>
          <w:rFonts w:eastAsia="SimSun"/>
          <w:sz w:val="20"/>
          <w:szCs w:val="20"/>
          <w:lang w:eastAsia="zh-CN"/>
        </w:rPr>
        <w:t xml:space="preserve"> 15.8.1 </w:t>
      </w:r>
      <w:r w:rsidRPr="007B442A">
        <w:rPr>
          <w:rFonts w:eastAsia="SimSun"/>
          <w:sz w:val="20"/>
          <w:szCs w:val="20"/>
          <w:lang w:val="zh-CN" w:eastAsia="zh-CN"/>
        </w:rPr>
        <w:t>内索引、整理和存档政策响应指标的制定。</w:t>
      </w:r>
    </w:p>
    <w:p w14:paraId="25CB505F" w14:textId="77777777" w:rsidR="007B442A" w:rsidRPr="007B442A" w:rsidRDefault="007B442A" w:rsidP="007B442A">
      <w:pPr>
        <w:suppressLineNumbers/>
        <w:suppressAutoHyphens/>
        <w:spacing w:before="120"/>
        <w:rPr>
          <w:rFonts w:eastAsia="SimSun"/>
          <w:kern w:val="22"/>
          <w:sz w:val="20"/>
          <w:szCs w:val="20"/>
          <w:lang w:eastAsia="zh-CN"/>
        </w:rPr>
      </w:pPr>
      <w:r w:rsidRPr="007B442A">
        <w:rPr>
          <w:rFonts w:eastAsia="SimSun"/>
          <w:kern w:val="22"/>
          <w:sz w:val="20"/>
          <w:szCs w:val="20"/>
          <w:lang w:eastAsia="zh-CN"/>
        </w:rPr>
        <w:t>11.</w:t>
      </w:r>
      <w:r w:rsidRPr="007B442A">
        <w:rPr>
          <w:rFonts w:eastAsia="SimSun"/>
          <w:kern w:val="22"/>
          <w:sz w:val="20"/>
          <w:szCs w:val="20"/>
          <w:lang w:eastAsia="zh-CN"/>
        </w:rPr>
        <w:tab/>
      </w:r>
      <w:r w:rsidRPr="007B442A">
        <w:rPr>
          <w:rFonts w:eastAsia="SimSun"/>
          <w:sz w:val="20"/>
          <w:szCs w:val="20"/>
          <w:lang w:val="zh-CN" w:eastAsia="zh-CN"/>
        </w:rPr>
        <w:t>邀请各国、组织和专家继续支持全球引进和入侵物种登记册</w:t>
      </w:r>
      <w:r w:rsidRPr="007B442A">
        <w:rPr>
          <w:rFonts w:eastAsia="SimSun"/>
          <w:sz w:val="20"/>
          <w:szCs w:val="20"/>
          <w:lang w:eastAsia="zh-CN"/>
        </w:rPr>
        <w:t>（</w:t>
      </w:r>
      <w:r w:rsidRPr="007B442A">
        <w:rPr>
          <w:rFonts w:eastAsia="SimSun"/>
          <w:sz w:val="20"/>
          <w:szCs w:val="20"/>
          <w:lang w:eastAsia="zh-CN"/>
        </w:rPr>
        <w:t>GRIIS</w:t>
      </w:r>
      <w:r w:rsidRPr="007B442A">
        <w:rPr>
          <w:rFonts w:eastAsia="SimSun"/>
          <w:sz w:val="20"/>
          <w:szCs w:val="20"/>
          <w:lang w:eastAsia="zh-CN"/>
        </w:rPr>
        <w:t>）</w:t>
      </w:r>
      <w:r w:rsidRPr="007B442A">
        <w:rPr>
          <w:rFonts w:eastAsia="SimSun"/>
          <w:sz w:val="20"/>
          <w:szCs w:val="20"/>
          <w:lang w:val="zh-CN" w:eastAsia="zh-CN"/>
        </w:rPr>
        <w:t>和其他专注于新数据和现有数据的整理和管理的专家网络的持续开发。</w:t>
      </w:r>
    </w:p>
    <w:p w14:paraId="03D71DBD" w14:textId="77777777" w:rsidR="007B442A" w:rsidRPr="007B442A" w:rsidRDefault="007B442A" w:rsidP="007B442A">
      <w:pPr>
        <w:pStyle w:val="ListParagraph"/>
        <w:suppressLineNumbers/>
        <w:suppressAutoHyphens/>
        <w:spacing w:before="120"/>
        <w:ind w:left="0"/>
        <w:contextualSpacing w:val="0"/>
        <w:rPr>
          <w:rFonts w:eastAsia="SimSun"/>
          <w:kern w:val="22"/>
          <w:sz w:val="20"/>
          <w:szCs w:val="20"/>
          <w:lang w:eastAsia="zh-CN"/>
        </w:rPr>
      </w:pPr>
      <w:r w:rsidRPr="007B442A">
        <w:rPr>
          <w:rFonts w:eastAsia="SimSun"/>
          <w:kern w:val="22"/>
          <w:sz w:val="20"/>
          <w:szCs w:val="20"/>
          <w:lang w:eastAsia="zh-CN"/>
        </w:rPr>
        <w:t>12.</w:t>
      </w:r>
      <w:r w:rsidRPr="007B442A">
        <w:rPr>
          <w:rFonts w:eastAsia="SimSun"/>
          <w:kern w:val="22"/>
          <w:sz w:val="20"/>
          <w:szCs w:val="20"/>
          <w:lang w:eastAsia="zh-CN"/>
        </w:rPr>
        <w:tab/>
      </w:r>
      <w:r w:rsidRPr="007B442A">
        <w:rPr>
          <w:rFonts w:eastAsia="SimSun"/>
          <w:sz w:val="20"/>
          <w:szCs w:val="20"/>
          <w:lang w:val="zh-CN" w:eastAsia="zh-CN"/>
        </w:rPr>
        <w:t>可以邀请全球生物多样性信息机构在其全球生物多样性数据库中纳入外来入侵物种的分布数据。</w:t>
      </w:r>
    </w:p>
    <w:p w14:paraId="6E9C8B3D" w14:textId="77777777" w:rsidR="007B442A" w:rsidRPr="007B442A" w:rsidRDefault="007B442A" w:rsidP="007B442A">
      <w:pPr>
        <w:pStyle w:val="ListParagraph"/>
        <w:suppressLineNumbers/>
        <w:suppressAutoHyphens/>
        <w:spacing w:before="120"/>
        <w:ind w:left="0"/>
        <w:contextualSpacing w:val="0"/>
        <w:rPr>
          <w:rFonts w:eastAsia="SimSun"/>
          <w:kern w:val="22"/>
          <w:sz w:val="20"/>
          <w:szCs w:val="20"/>
          <w:lang w:eastAsia="zh-CN"/>
        </w:rPr>
      </w:pPr>
      <w:r w:rsidRPr="007B442A">
        <w:rPr>
          <w:rFonts w:eastAsia="SimSun"/>
          <w:kern w:val="22"/>
          <w:sz w:val="20"/>
          <w:szCs w:val="20"/>
          <w:lang w:eastAsia="zh-CN"/>
        </w:rPr>
        <w:t>13.</w:t>
      </w:r>
      <w:r w:rsidRPr="007B442A">
        <w:rPr>
          <w:rFonts w:eastAsia="SimSun"/>
          <w:kern w:val="22"/>
          <w:sz w:val="20"/>
          <w:szCs w:val="20"/>
          <w:lang w:eastAsia="zh-CN"/>
        </w:rPr>
        <w:tab/>
      </w:r>
      <w:r w:rsidRPr="007B442A">
        <w:rPr>
          <w:rFonts w:eastAsia="SimSun"/>
          <w:sz w:val="20"/>
          <w:szCs w:val="20"/>
          <w:lang w:val="zh-CN" w:eastAsia="zh-CN"/>
        </w:rPr>
        <w:t>可以邀请各国、行业部门、国际、区域和地方组织以及相关利益攸关方推动并使用</w:t>
      </w:r>
      <w:r w:rsidRPr="007B442A">
        <w:rPr>
          <w:rFonts w:eastAsia="SimSun"/>
          <w:color w:val="000000"/>
          <w:sz w:val="20"/>
          <w:szCs w:val="20"/>
          <w:lang w:val="zh-CN" w:eastAsia="zh-CN"/>
        </w:rPr>
        <w:t>国际农业生物科学中心的</w:t>
      </w:r>
      <w:r w:rsidRPr="007B442A">
        <w:rPr>
          <w:rFonts w:eastAsia="SimSun"/>
          <w:sz w:val="20"/>
          <w:szCs w:val="20"/>
          <w:lang w:val="zh-CN" w:eastAsia="zh-CN"/>
        </w:rPr>
        <w:t>入侵物种一览表</w:t>
      </w:r>
      <w:r w:rsidRPr="007B442A">
        <w:rPr>
          <w:rFonts w:eastAsia="SimSun"/>
          <w:sz w:val="20"/>
          <w:szCs w:val="20"/>
          <w:lang w:eastAsia="zh-CN"/>
        </w:rPr>
        <w:t>，</w:t>
      </w:r>
      <w:r w:rsidRPr="007B442A">
        <w:rPr>
          <w:rFonts w:eastAsia="SimSun"/>
          <w:sz w:val="20"/>
          <w:szCs w:val="20"/>
          <w:lang w:val="zh-CN" w:eastAsia="zh-CN"/>
        </w:rPr>
        <w:t>这是一个关于外来入侵物种的科学信息的百科全书资源</w:t>
      </w:r>
      <w:r w:rsidRPr="007B442A">
        <w:rPr>
          <w:rFonts w:eastAsia="SimSun"/>
          <w:sz w:val="20"/>
          <w:szCs w:val="20"/>
          <w:lang w:eastAsia="zh-CN"/>
        </w:rPr>
        <w:t>，</w:t>
      </w:r>
      <w:r w:rsidRPr="007B442A">
        <w:rPr>
          <w:rFonts w:eastAsia="SimSun"/>
          <w:sz w:val="20"/>
          <w:szCs w:val="20"/>
          <w:lang w:val="zh-CN" w:eastAsia="zh-CN"/>
        </w:rPr>
        <w:t>有助于为决策提供信息。</w:t>
      </w:r>
    </w:p>
    <w:p w14:paraId="06968A1E" w14:textId="024E33E4" w:rsidR="007B442A" w:rsidRPr="007B442A" w:rsidRDefault="007B442A" w:rsidP="007B442A">
      <w:pPr>
        <w:pStyle w:val="ListParagraph"/>
        <w:suppressLineNumbers/>
        <w:suppressAutoHyphens/>
        <w:spacing w:before="120"/>
        <w:ind w:left="0"/>
        <w:contextualSpacing w:val="0"/>
        <w:rPr>
          <w:rFonts w:eastAsia="SimSun"/>
          <w:kern w:val="22"/>
          <w:sz w:val="20"/>
          <w:szCs w:val="20"/>
          <w:lang w:eastAsia="zh-CN"/>
        </w:rPr>
      </w:pPr>
      <w:r w:rsidRPr="007B442A">
        <w:rPr>
          <w:rFonts w:eastAsia="SimSun"/>
          <w:kern w:val="22"/>
          <w:sz w:val="20"/>
          <w:szCs w:val="20"/>
          <w:lang w:eastAsia="zh-CN"/>
        </w:rPr>
        <w:t>14.</w:t>
      </w:r>
      <w:r w:rsidRPr="007B442A">
        <w:rPr>
          <w:rFonts w:eastAsia="SimSun"/>
          <w:kern w:val="22"/>
          <w:sz w:val="20"/>
          <w:szCs w:val="20"/>
          <w:lang w:eastAsia="zh-CN"/>
        </w:rPr>
        <w:tab/>
      </w:r>
      <w:r w:rsidRPr="007B442A">
        <w:rPr>
          <w:rFonts w:eastAsia="SimSun"/>
          <w:sz w:val="20"/>
          <w:szCs w:val="20"/>
          <w:lang w:val="zh-CN" w:eastAsia="zh-CN"/>
        </w:rPr>
        <w:t>邀请各国、行业部门、国际、区域和地方组织、专家和相关利益攸关方使用并根据需要进一步制定影响评估框架</w:t>
      </w:r>
      <w:r w:rsidRPr="007B442A">
        <w:rPr>
          <w:rFonts w:eastAsia="SimSun"/>
          <w:sz w:val="20"/>
          <w:szCs w:val="20"/>
          <w:lang w:eastAsia="zh-CN"/>
        </w:rPr>
        <w:t>（</w:t>
      </w:r>
      <w:r w:rsidRPr="007B442A">
        <w:rPr>
          <w:rFonts w:eastAsia="SimSun"/>
          <w:sz w:val="20"/>
          <w:szCs w:val="20"/>
          <w:lang w:val="zh-CN" w:eastAsia="zh-CN"/>
        </w:rPr>
        <w:t>例如</w:t>
      </w:r>
      <w:r w:rsidRPr="007B442A">
        <w:rPr>
          <w:rFonts w:eastAsia="SimSun"/>
          <w:sz w:val="20"/>
          <w:szCs w:val="20"/>
          <w:lang w:eastAsia="zh-CN"/>
        </w:rPr>
        <w:t>，</w:t>
      </w:r>
      <w:r w:rsidRPr="007B442A">
        <w:rPr>
          <w:rFonts w:eastAsia="SimSun"/>
          <w:sz w:val="20"/>
          <w:szCs w:val="20"/>
          <w:lang w:eastAsia="zh-CN"/>
        </w:rPr>
        <w:t>EICAT</w:t>
      </w:r>
      <w:r w:rsidRPr="007B442A">
        <w:rPr>
          <w:rFonts w:eastAsia="SimSun"/>
          <w:sz w:val="20"/>
          <w:szCs w:val="20"/>
          <w:lang w:val="zh-CN" w:eastAsia="zh-CN"/>
        </w:rPr>
        <w:t>和</w:t>
      </w:r>
      <w:r w:rsidRPr="007B442A">
        <w:rPr>
          <w:rFonts w:eastAsia="SimSun"/>
          <w:sz w:val="20"/>
          <w:szCs w:val="20"/>
          <w:lang w:eastAsia="zh-CN"/>
        </w:rPr>
        <w:t>SEICAT</w:t>
      </w:r>
      <w:r w:rsidRPr="007B442A">
        <w:rPr>
          <w:rFonts w:eastAsia="SimSun"/>
          <w:sz w:val="20"/>
          <w:szCs w:val="20"/>
          <w:lang w:eastAsia="zh-CN"/>
        </w:rPr>
        <w:t>），</w:t>
      </w:r>
      <w:r w:rsidRPr="007B442A">
        <w:rPr>
          <w:rFonts w:eastAsia="SimSun"/>
          <w:sz w:val="20"/>
          <w:szCs w:val="20"/>
          <w:lang w:val="zh-CN" w:eastAsia="zh-CN"/>
        </w:rPr>
        <w:t>以制定基于科学的政策并确定外来入侵物种管理行动的优先次序</w:t>
      </w:r>
      <w:r w:rsidRPr="007B442A">
        <w:rPr>
          <w:rStyle w:val="FootnoteReference"/>
          <w:rFonts w:eastAsia="SimSun"/>
          <w:kern w:val="22"/>
          <w:sz w:val="20"/>
          <w:szCs w:val="20"/>
          <w:lang w:val="zh-CN"/>
        </w:rPr>
        <w:footnoteReference w:id="340"/>
      </w:r>
      <w:r w:rsidR="005251B6">
        <w:rPr>
          <w:rFonts w:eastAsia="SimSun" w:hint="eastAsia"/>
          <w:sz w:val="20"/>
          <w:szCs w:val="20"/>
          <w:lang w:val="zh-CN" w:eastAsia="zh-CN"/>
        </w:rPr>
        <w:t>。</w:t>
      </w:r>
    </w:p>
    <w:p w14:paraId="583D4430" w14:textId="77777777" w:rsidR="007B442A" w:rsidRPr="007B442A" w:rsidRDefault="007B442A" w:rsidP="007B442A">
      <w:pPr>
        <w:adjustRightInd w:val="0"/>
        <w:snapToGrid w:val="0"/>
        <w:spacing w:before="120" w:line="240" w:lineRule="atLeast"/>
        <w:rPr>
          <w:rFonts w:eastAsia="SimSun"/>
          <w:bCs/>
          <w:snapToGrid w:val="0"/>
          <w:kern w:val="22"/>
          <w:sz w:val="20"/>
          <w:szCs w:val="20"/>
          <w:lang w:eastAsia="zh-CN"/>
        </w:rPr>
      </w:pPr>
    </w:p>
    <w:p w14:paraId="416DD47B" w14:textId="77777777" w:rsidR="007B442A" w:rsidRPr="007B442A" w:rsidRDefault="007B442A" w:rsidP="007B442A">
      <w:pPr>
        <w:suppressLineNumbers/>
        <w:suppressAutoHyphens/>
        <w:adjustRightInd w:val="0"/>
        <w:snapToGrid w:val="0"/>
        <w:spacing w:before="120" w:line="240" w:lineRule="atLeast"/>
        <w:jc w:val="center"/>
        <w:outlineLvl w:val="2"/>
        <w:rPr>
          <w:rFonts w:eastAsia="KaiTi"/>
          <w:bCs/>
          <w:snapToGrid w:val="0"/>
          <w:kern w:val="22"/>
          <w:sz w:val="20"/>
          <w:szCs w:val="20"/>
          <w:lang w:eastAsia="zh-CN"/>
        </w:rPr>
      </w:pPr>
      <w:r w:rsidRPr="007B442A">
        <w:rPr>
          <w:rFonts w:eastAsia="KaiTi"/>
          <w:bCs/>
          <w:snapToGrid w:val="0"/>
          <w:kern w:val="22"/>
          <w:sz w:val="20"/>
          <w:szCs w:val="20"/>
          <w:lang w:eastAsia="zh-CN"/>
        </w:rPr>
        <w:t>附件六</w:t>
      </w:r>
    </w:p>
    <w:p w14:paraId="2D7D53DE" w14:textId="77777777" w:rsidR="007B442A" w:rsidRPr="007B442A" w:rsidRDefault="007B442A" w:rsidP="007B442A">
      <w:pPr>
        <w:keepNext/>
        <w:suppressLineNumbers/>
        <w:suppressAutoHyphens/>
        <w:adjustRightInd w:val="0"/>
        <w:snapToGrid w:val="0"/>
        <w:spacing w:before="120" w:line="240" w:lineRule="atLeast"/>
        <w:jc w:val="center"/>
        <w:outlineLvl w:val="0"/>
        <w:rPr>
          <w:rFonts w:eastAsia="SimSun"/>
          <w:b/>
          <w:caps/>
          <w:kern w:val="22"/>
          <w:sz w:val="20"/>
          <w:szCs w:val="20"/>
          <w:lang w:eastAsia="zh-CN"/>
        </w:rPr>
      </w:pPr>
      <w:r w:rsidRPr="007B442A">
        <w:rPr>
          <w:rFonts w:eastAsia="SimSun"/>
          <w:b/>
          <w:snapToGrid w:val="0"/>
          <w:kern w:val="22"/>
          <w:sz w:val="20"/>
          <w:szCs w:val="20"/>
          <w:lang w:eastAsia="zh-CN"/>
        </w:rPr>
        <w:t>关于外来入侵物种管理的其他建议和技术指导草案</w:t>
      </w:r>
    </w:p>
    <w:p w14:paraId="3C0735AE" w14:textId="77777777" w:rsidR="007B442A" w:rsidRPr="007B442A" w:rsidRDefault="007B442A" w:rsidP="007B442A">
      <w:pPr>
        <w:pStyle w:val="a0"/>
        <w:keepNext/>
        <w:suppressLineNumbers/>
        <w:suppressAutoHyphens/>
        <w:adjustRightInd w:val="0"/>
        <w:snapToGrid w:val="0"/>
        <w:spacing w:before="120" w:after="120" w:line="240" w:lineRule="atLeast"/>
        <w:ind w:left="360"/>
        <w:jc w:val="center"/>
        <w:rPr>
          <w:rStyle w:val="a"/>
          <w:rFonts w:eastAsia="SimSun"/>
          <w:b/>
          <w:color w:val="auto"/>
          <w:kern w:val="22"/>
          <w:sz w:val="20"/>
          <w:szCs w:val="20"/>
          <w:bdr w:val="none" w:sz="0" w:space="0" w:color="auto"/>
          <w:lang w:val="en-GB" w:eastAsia="zh-CN"/>
        </w:rPr>
      </w:pPr>
      <w:r w:rsidRPr="007B442A">
        <w:rPr>
          <w:rStyle w:val="a"/>
          <w:rFonts w:eastAsia="SimSun"/>
          <w:b/>
          <w:kern w:val="22"/>
          <w:sz w:val="20"/>
          <w:szCs w:val="20"/>
          <w:lang w:val="en-GB" w:eastAsia="zh-CN"/>
        </w:rPr>
        <w:t xml:space="preserve">A.  </w:t>
      </w:r>
      <w:r w:rsidRPr="007B442A">
        <w:rPr>
          <w:rStyle w:val="a"/>
          <w:rFonts w:eastAsia="SimSun"/>
          <w:b/>
          <w:kern w:val="22"/>
          <w:sz w:val="20"/>
          <w:szCs w:val="20"/>
          <w:lang w:val="en-GB" w:eastAsia="zh-CN"/>
        </w:rPr>
        <w:t>关于使用卫生和植物检疫措施的建议</w:t>
      </w:r>
    </w:p>
    <w:p w14:paraId="7BA3195E"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在国家一级采用卫生和植物检疫（</w:t>
      </w:r>
      <w:r w:rsidRPr="009F13D9">
        <w:rPr>
          <w:rFonts w:eastAsia="SimSun"/>
          <w:b w:val="0"/>
          <w:bCs w:val="0"/>
          <w:i w:val="0"/>
          <w:iCs w:val="0"/>
          <w:kern w:val="22"/>
          <w:sz w:val="20"/>
          <w:szCs w:val="20"/>
          <w:lang w:eastAsia="zh-CN"/>
        </w:rPr>
        <w:t>SPS</w:t>
      </w:r>
      <w:r w:rsidRPr="009F13D9">
        <w:rPr>
          <w:rFonts w:eastAsia="SimSun"/>
          <w:b w:val="0"/>
          <w:bCs w:val="0"/>
          <w:i w:val="0"/>
          <w:iCs w:val="0"/>
          <w:kern w:val="22"/>
          <w:sz w:val="20"/>
          <w:szCs w:val="20"/>
          <w:lang w:eastAsia="zh-CN"/>
        </w:rPr>
        <w:t>）措施来管制外来生物的进出口，需要国家主管部门与其他有关部委之间密切协作。一些国家在包括国家植物保护组织和兽医部门在内的有关部委和机构之间密切协调有关外来生物进口要求的活动（例如，澳大利亚农业部与环境和能源部的协调）。</w:t>
      </w:r>
    </w:p>
    <w:p w14:paraId="3B111E17"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应建议环境当局、国家植物保护组织和兽医当局在外来物种管理任务方面与国家、区域和地方政府建立牢固的伙伴关系。这将有助于防止引进外来入侵物种，并协助及早发现，快速反应和有效管理。这种伙伴关系可以包括在确定国家和区域优先事项，完成风险评估，进行监督，制定应对计划，共享信息和交流专门知识方面的协作。</w:t>
      </w:r>
    </w:p>
    <w:p w14:paraId="1ABC2469"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世界贸易组织（世贸组织）《卫生和植物检疫措施实施协定》（</w:t>
      </w:r>
      <w:r w:rsidRPr="009F13D9">
        <w:rPr>
          <w:rFonts w:eastAsia="SimSun"/>
          <w:b w:val="0"/>
          <w:bCs w:val="0"/>
          <w:i w:val="0"/>
          <w:iCs w:val="0"/>
          <w:kern w:val="22"/>
          <w:sz w:val="20"/>
          <w:szCs w:val="20"/>
          <w:lang w:eastAsia="zh-CN"/>
        </w:rPr>
        <w:t>SPS</w:t>
      </w:r>
      <w:r w:rsidRPr="009F13D9">
        <w:rPr>
          <w:rFonts w:eastAsia="SimSun"/>
          <w:b w:val="0"/>
          <w:bCs w:val="0"/>
          <w:i w:val="0"/>
          <w:iCs w:val="0"/>
          <w:kern w:val="22"/>
          <w:sz w:val="20"/>
          <w:szCs w:val="20"/>
          <w:lang w:eastAsia="zh-CN"/>
        </w:rPr>
        <w:t>协定）认可的许多国际标准与保护生物多样性有关。这些</w:t>
      </w:r>
      <w:r w:rsidRPr="009F13D9">
        <w:rPr>
          <w:rFonts w:eastAsia="SimSun"/>
          <w:b w:val="0"/>
          <w:bCs w:val="0"/>
          <w:i w:val="0"/>
          <w:iCs w:val="0"/>
          <w:kern w:val="22"/>
          <w:sz w:val="20"/>
          <w:szCs w:val="20"/>
          <w:lang w:eastAsia="zh-CN"/>
        </w:rPr>
        <w:t>SPS</w:t>
      </w:r>
      <w:r w:rsidRPr="009F13D9">
        <w:rPr>
          <w:rFonts w:eastAsia="SimSun"/>
          <w:b w:val="0"/>
          <w:bCs w:val="0"/>
          <w:i w:val="0"/>
          <w:iCs w:val="0"/>
          <w:kern w:val="22"/>
          <w:sz w:val="20"/>
          <w:szCs w:val="20"/>
          <w:lang w:eastAsia="zh-CN"/>
        </w:rPr>
        <w:t>措施不仅应在农业领域应用，而且还应更广泛用于保护野生动植物群的健康。</w:t>
      </w:r>
    </w:p>
    <w:p w14:paraId="3ECD91A2"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根据《国际植物保护公约》</w:t>
      </w:r>
      <w:r w:rsidRPr="009F13D9">
        <w:rPr>
          <w:rFonts w:eastAsia="SimSun"/>
          <w:b w:val="0"/>
          <w:bCs w:val="0"/>
          <w:i w:val="0"/>
          <w:iCs w:val="0"/>
          <w:kern w:val="22"/>
          <w:sz w:val="20"/>
          <w:szCs w:val="20"/>
          <w:lang w:eastAsia="zh-CN"/>
        </w:rPr>
        <w:t>(IPPC)</w:t>
      </w:r>
      <w:r w:rsidRPr="009F13D9">
        <w:rPr>
          <w:rFonts w:eastAsia="SimSun"/>
          <w:b w:val="0"/>
          <w:bCs w:val="0"/>
          <w:i w:val="0"/>
          <w:iCs w:val="0"/>
          <w:kern w:val="22"/>
          <w:sz w:val="20"/>
          <w:szCs w:val="20"/>
          <w:lang w:eastAsia="zh-CN"/>
        </w:rPr>
        <w:t>制定了一些指南、手册和培训材料，以建设能力和支持执行国际标准。这些材料应该用来提高伙伴组织的认识并建立能力，应对外来入侵物种的问题。</w:t>
      </w:r>
    </w:p>
    <w:p w14:paraId="6F58C43F"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有必要在发展中国家之间进行能力建设，为实施现有的</w:t>
      </w:r>
      <w:r w:rsidRPr="009F13D9">
        <w:rPr>
          <w:rFonts w:eastAsia="SimSun"/>
          <w:b w:val="0"/>
          <w:bCs w:val="0"/>
          <w:i w:val="0"/>
          <w:iCs w:val="0"/>
          <w:kern w:val="22"/>
          <w:sz w:val="20"/>
          <w:szCs w:val="20"/>
          <w:lang w:eastAsia="zh-CN"/>
        </w:rPr>
        <w:t>IPPC</w:t>
      </w:r>
      <w:r w:rsidRPr="009F13D9">
        <w:rPr>
          <w:rFonts w:eastAsia="SimSun"/>
          <w:b w:val="0"/>
          <w:bCs w:val="0"/>
          <w:i w:val="0"/>
          <w:iCs w:val="0"/>
          <w:kern w:val="22"/>
          <w:sz w:val="20"/>
          <w:szCs w:val="20"/>
          <w:lang w:eastAsia="zh-CN"/>
        </w:rPr>
        <w:t>和世界动物卫生组织（</w:t>
      </w:r>
      <w:r w:rsidRPr="009F13D9">
        <w:rPr>
          <w:rFonts w:eastAsia="SimSun"/>
          <w:b w:val="0"/>
          <w:bCs w:val="0"/>
          <w:i w:val="0"/>
          <w:iCs w:val="0"/>
          <w:kern w:val="22"/>
          <w:sz w:val="20"/>
          <w:szCs w:val="20"/>
          <w:lang w:eastAsia="zh-CN"/>
        </w:rPr>
        <w:t>OIE</w:t>
      </w:r>
      <w:r w:rsidRPr="009F13D9">
        <w:rPr>
          <w:rFonts w:eastAsia="SimSun"/>
          <w:b w:val="0"/>
          <w:bCs w:val="0"/>
          <w:i w:val="0"/>
          <w:iCs w:val="0"/>
          <w:kern w:val="22"/>
          <w:sz w:val="20"/>
          <w:szCs w:val="20"/>
          <w:lang w:eastAsia="zh-CN"/>
        </w:rPr>
        <w:t>）国际准则和标准提供必要的资源，并制定国家监管框架以应对与外来入侵物种有关的风险。</w:t>
      </w:r>
    </w:p>
    <w:p w14:paraId="3B6DA145"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应进一步发展区域合作和伙伴关系，在区域基础上通过定期协调和沟通，确定共同的优先事项并作出协调努力，支持实现爱知生物多样性标</w:t>
      </w:r>
      <w:r w:rsidRPr="009F13D9">
        <w:rPr>
          <w:rFonts w:eastAsia="SimSun"/>
          <w:b w:val="0"/>
          <w:bCs w:val="0"/>
          <w:i w:val="0"/>
          <w:iCs w:val="0"/>
          <w:kern w:val="22"/>
          <w:sz w:val="20"/>
          <w:szCs w:val="20"/>
          <w:lang w:eastAsia="zh-CN"/>
        </w:rPr>
        <w:t>9</w:t>
      </w:r>
      <w:r w:rsidRPr="009F13D9">
        <w:rPr>
          <w:rFonts w:eastAsia="SimSun"/>
          <w:b w:val="0"/>
          <w:bCs w:val="0"/>
          <w:i w:val="0"/>
          <w:iCs w:val="0"/>
          <w:kern w:val="22"/>
          <w:sz w:val="20"/>
          <w:szCs w:val="20"/>
          <w:lang w:eastAsia="zh-CN"/>
        </w:rPr>
        <w:t>及其它目标。这可以通过</w:t>
      </w:r>
      <w:r w:rsidRPr="009F13D9">
        <w:rPr>
          <w:rFonts w:eastAsia="SimSun"/>
          <w:b w:val="0"/>
          <w:bCs w:val="0"/>
          <w:i w:val="0"/>
          <w:iCs w:val="0"/>
          <w:kern w:val="22"/>
          <w:sz w:val="20"/>
          <w:szCs w:val="20"/>
          <w:lang w:eastAsia="zh-CN"/>
        </w:rPr>
        <w:t>IPPC</w:t>
      </w:r>
      <w:r w:rsidRPr="009F13D9">
        <w:rPr>
          <w:rFonts w:eastAsia="SimSun"/>
          <w:b w:val="0"/>
          <w:bCs w:val="0"/>
          <w:i w:val="0"/>
          <w:iCs w:val="0"/>
          <w:kern w:val="22"/>
          <w:sz w:val="20"/>
          <w:szCs w:val="20"/>
          <w:lang w:eastAsia="zh-CN"/>
        </w:rPr>
        <w:t>给予支持，使用区域植物保护组织的模式来促进在外来入侵物种问题上的合作。</w:t>
      </w:r>
    </w:p>
    <w:p w14:paraId="77D09B9F"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需要进一步关注和可能需要指导的一个主要缺口是影响野生动物和外来入侵物种，可能是病原体或寄生虫载体或宿主的病原体和其他不符合</w:t>
      </w:r>
      <w:r w:rsidRPr="009F13D9">
        <w:rPr>
          <w:rFonts w:eastAsia="SimSun"/>
          <w:b w:val="0"/>
          <w:bCs w:val="0"/>
          <w:i w:val="0"/>
          <w:iCs w:val="0"/>
          <w:kern w:val="22"/>
          <w:sz w:val="20"/>
          <w:szCs w:val="20"/>
          <w:lang w:eastAsia="zh-CN"/>
        </w:rPr>
        <w:t>IPPC</w:t>
      </w:r>
      <w:r w:rsidRPr="009F13D9">
        <w:rPr>
          <w:rFonts w:eastAsia="SimSun"/>
          <w:b w:val="0"/>
          <w:bCs w:val="0"/>
          <w:i w:val="0"/>
          <w:iCs w:val="0"/>
          <w:kern w:val="22"/>
          <w:sz w:val="20"/>
          <w:szCs w:val="20"/>
          <w:lang w:eastAsia="zh-CN"/>
        </w:rPr>
        <w:t>对检疫性有害生物定义的生物，这些病原体引起了</w:t>
      </w:r>
      <w:r w:rsidRPr="009F13D9">
        <w:rPr>
          <w:rFonts w:eastAsia="SimSun"/>
          <w:b w:val="0"/>
          <w:bCs w:val="0"/>
          <w:i w:val="0"/>
          <w:iCs w:val="0"/>
          <w:kern w:val="22"/>
          <w:sz w:val="20"/>
          <w:szCs w:val="20"/>
          <w:lang w:eastAsia="zh-CN"/>
        </w:rPr>
        <w:t>OIE</w:t>
      </w:r>
      <w:r w:rsidRPr="009F13D9">
        <w:rPr>
          <w:rFonts w:eastAsia="SimSun"/>
          <w:b w:val="0"/>
          <w:bCs w:val="0"/>
          <w:i w:val="0"/>
          <w:iCs w:val="0"/>
          <w:kern w:val="22"/>
          <w:sz w:val="20"/>
          <w:szCs w:val="20"/>
          <w:lang w:eastAsia="zh-CN"/>
        </w:rPr>
        <w:t>列出以及</w:t>
      </w:r>
      <w:r w:rsidRPr="009F13D9">
        <w:rPr>
          <w:rFonts w:eastAsia="SimSun"/>
          <w:b w:val="0"/>
          <w:bCs w:val="0"/>
          <w:i w:val="0"/>
          <w:iCs w:val="0"/>
          <w:kern w:val="22"/>
          <w:sz w:val="20"/>
          <w:szCs w:val="20"/>
          <w:lang w:eastAsia="zh-CN"/>
        </w:rPr>
        <w:t>IPPC</w:t>
      </w:r>
      <w:r w:rsidRPr="009F13D9">
        <w:rPr>
          <w:rFonts w:eastAsia="SimSun"/>
          <w:b w:val="0"/>
          <w:bCs w:val="0"/>
          <w:i w:val="0"/>
          <w:iCs w:val="0"/>
          <w:kern w:val="22"/>
          <w:sz w:val="20"/>
          <w:szCs w:val="20"/>
          <w:lang w:eastAsia="zh-CN"/>
        </w:rPr>
        <w:t>或</w:t>
      </w:r>
      <w:r w:rsidRPr="009F13D9">
        <w:rPr>
          <w:rFonts w:eastAsia="SimSun"/>
          <w:b w:val="0"/>
          <w:bCs w:val="0"/>
          <w:i w:val="0"/>
          <w:iCs w:val="0"/>
          <w:kern w:val="22"/>
          <w:sz w:val="20"/>
          <w:szCs w:val="20"/>
          <w:lang w:eastAsia="zh-CN"/>
        </w:rPr>
        <w:t>OIE</w:t>
      </w:r>
      <w:r w:rsidRPr="009F13D9">
        <w:rPr>
          <w:rFonts w:eastAsia="SimSun"/>
          <w:b w:val="0"/>
          <w:bCs w:val="0"/>
          <w:i w:val="0"/>
          <w:iCs w:val="0"/>
          <w:kern w:val="22"/>
          <w:sz w:val="20"/>
          <w:szCs w:val="20"/>
          <w:lang w:eastAsia="zh-CN"/>
        </w:rPr>
        <w:t>未涵盖的其他生物的疾病（例如，侵入性蚂蚁）。</w:t>
      </w:r>
    </w:p>
    <w:p w14:paraId="18EF0E83"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由于各国在管理外来入侵物种时采用了不同的办法（例如限制、禁止和允许的物种或杂交物种清单），因此可以就如何遵照</w:t>
      </w:r>
      <w:r w:rsidRPr="009F13D9">
        <w:rPr>
          <w:rFonts w:eastAsia="SimSun"/>
          <w:b w:val="0"/>
          <w:bCs w:val="0"/>
          <w:i w:val="0"/>
          <w:iCs w:val="0"/>
          <w:kern w:val="22"/>
          <w:sz w:val="20"/>
          <w:szCs w:val="20"/>
          <w:lang w:eastAsia="zh-CN"/>
        </w:rPr>
        <w:t>SPS</w:t>
      </w:r>
      <w:r w:rsidRPr="009F13D9">
        <w:rPr>
          <w:rFonts w:eastAsia="SimSun"/>
          <w:b w:val="0"/>
          <w:bCs w:val="0"/>
          <w:i w:val="0"/>
          <w:iCs w:val="0"/>
          <w:kern w:val="22"/>
          <w:sz w:val="20"/>
          <w:szCs w:val="20"/>
          <w:lang w:eastAsia="zh-CN"/>
        </w:rPr>
        <w:t>协定实施这种办法制定准则，以期促进制定更好的法规并确保透明度。</w:t>
      </w:r>
    </w:p>
    <w:p w14:paraId="260C72DC" w14:textId="77777777" w:rsidR="007B442A" w:rsidRPr="009F13D9" w:rsidRDefault="007B442A" w:rsidP="007B442A">
      <w:pPr>
        <w:pStyle w:val="NoSpacing"/>
        <w:keepNext/>
        <w:suppressLineNumbers/>
        <w:suppressAutoHyphens/>
        <w:adjustRightInd w:val="0"/>
        <w:snapToGrid w:val="0"/>
        <w:spacing w:before="120" w:after="120" w:line="240" w:lineRule="atLeast"/>
        <w:jc w:val="center"/>
        <w:rPr>
          <w:rFonts w:ascii="Times New Roman" w:eastAsia="SimSun" w:hAnsi="Times New Roman" w:cs="Times New Roman"/>
          <w:b/>
          <w:bCs/>
          <w:kern w:val="22"/>
          <w:sz w:val="20"/>
          <w:szCs w:val="20"/>
          <w:lang w:val="en-GB"/>
        </w:rPr>
      </w:pPr>
      <w:r w:rsidRPr="009F13D9">
        <w:rPr>
          <w:rFonts w:ascii="Times New Roman" w:eastAsia="SimSun" w:hAnsi="Times New Roman" w:cs="Times New Roman"/>
          <w:b/>
          <w:bCs/>
          <w:kern w:val="22"/>
          <w:sz w:val="20"/>
          <w:szCs w:val="20"/>
        </w:rPr>
        <w:lastRenderedPageBreak/>
        <w:t xml:space="preserve">B.  </w:t>
      </w:r>
      <w:r w:rsidRPr="009F13D9">
        <w:rPr>
          <w:rFonts w:ascii="Times New Roman" w:eastAsia="SimSun" w:hAnsi="Times New Roman" w:cs="Times New Roman"/>
          <w:b/>
          <w:bCs/>
          <w:kern w:val="22"/>
          <w:sz w:val="20"/>
          <w:szCs w:val="20"/>
          <w:lang w:val="en-GB" w:eastAsia="zh-CN"/>
        </w:rPr>
        <w:t>关于</w:t>
      </w:r>
      <w:r w:rsidRPr="009F13D9">
        <w:rPr>
          <w:rFonts w:ascii="Times New Roman" w:eastAsia="SimSun" w:hAnsi="Times New Roman" w:cs="Times New Roman"/>
          <w:b/>
          <w:bCs/>
          <w:kern w:val="22"/>
          <w:sz w:val="20"/>
          <w:szCs w:val="20"/>
          <w:lang w:val="en-GB"/>
        </w:rPr>
        <w:t>特定管理途径的建议</w:t>
      </w:r>
    </w:p>
    <w:p w14:paraId="469F2F66" w14:textId="77777777" w:rsidR="007B442A" w:rsidRPr="009F13D9" w:rsidRDefault="007B442A" w:rsidP="007B442A">
      <w:pPr>
        <w:pStyle w:val="NoSpacing"/>
        <w:keepNext/>
        <w:suppressLineNumbers/>
        <w:suppressAutoHyphens/>
        <w:adjustRightInd w:val="0"/>
        <w:snapToGrid w:val="0"/>
        <w:spacing w:before="120" w:after="120" w:line="240" w:lineRule="atLeast"/>
        <w:jc w:val="center"/>
        <w:rPr>
          <w:rFonts w:ascii="Times New Roman" w:eastAsia="KaiTi" w:hAnsi="Times New Roman" w:cs="Times New Roman"/>
          <w:kern w:val="22"/>
          <w:sz w:val="20"/>
          <w:szCs w:val="20"/>
        </w:rPr>
      </w:pPr>
      <w:r w:rsidRPr="009F13D9">
        <w:rPr>
          <w:rFonts w:ascii="Times New Roman" w:eastAsia="KaiTi" w:hAnsi="Times New Roman" w:cs="Times New Roman"/>
          <w:kern w:val="22"/>
          <w:sz w:val="20"/>
          <w:szCs w:val="20"/>
          <w:lang w:val="en-GB" w:eastAsia="zh-CN"/>
        </w:rPr>
        <w:t xml:space="preserve">1.   </w:t>
      </w:r>
      <w:r w:rsidRPr="009F13D9">
        <w:rPr>
          <w:rFonts w:ascii="Times New Roman" w:eastAsia="KaiTi" w:hAnsi="Times New Roman" w:cs="Times New Roman"/>
          <w:kern w:val="22"/>
          <w:sz w:val="20"/>
          <w:szCs w:val="20"/>
          <w:lang w:val="en-GB"/>
        </w:rPr>
        <w:t>跨流域调水和航道</w:t>
      </w:r>
      <w:r w:rsidRPr="009F13D9">
        <w:rPr>
          <w:rFonts w:ascii="Times New Roman" w:eastAsia="KaiTi" w:hAnsi="Times New Roman" w:cs="Times New Roman"/>
          <w:kern w:val="22"/>
          <w:sz w:val="20"/>
          <w:szCs w:val="20"/>
        </w:rPr>
        <w:tab/>
      </w:r>
    </w:p>
    <w:p w14:paraId="63EA2ED9"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应促进批准和适用相关的国际海事协定（例如，第</w:t>
      </w:r>
      <w:r w:rsidRPr="009F13D9">
        <w:rPr>
          <w:rFonts w:eastAsia="SimSun"/>
          <w:b w:val="0"/>
          <w:bCs w:val="0"/>
          <w:i w:val="0"/>
          <w:iCs w:val="0"/>
          <w:kern w:val="22"/>
          <w:sz w:val="20"/>
          <w:szCs w:val="20"/>
          <w:lang w:eastAsia="zh-CN"/>
        </w:rPr>
        <w:t>VIII/27</w:t>
      </w:r>
      <w:r w:rsidRPr="009F13D9">
        <w:rPr>
          <w:rFonts w:eastAsia="SimSun"/>
          <w:b w:val="0"/>
          <w:bCs w:val="0"/>
          <w:i w:val="0"/>
          <w:iCs w:val="0"/>
          <w:kern w:val="22"/>
          <w:sz w:val="20"/>
          <w:szCs w:val="20"/>
          <w:lang w:eastAsia="zh-CN"/>
        </w:rPr>
        <w:t>号决定第</w:t>
      </w:r>
      <w:r w:rsidRPr="009F13D9">
        <w:rPr>
          <w:rFonts w:eastAsia="SimSun"/>
          <w:b w:val="0"/>
          <w:bCs w:val="0"/>
          <w:i w:val="0"/>
          <w:iCs w:val="0"/>
          <w:kern w:val="22"/>
          <w:sz w:val="20"/>
          <w:szCs w:val="20"/>
          <w:lang w:eastAsia="zh-CN"/>
        </w:rPr>
        <w:t>25</w:t>
      </w:r>
      <w:r w:rsidRPr="009F13D9">
        <w:rPr>
          <w:rFonts w:eastAsia="SimSun"/>
          <w:b w:val="0"/>
          <w:bCs w:val="0"/>
          <w:i w:val="0"/>
          <w:iCs w:val="0"/>
          <w:kern w:val="22"/>
          <w:sz w:val="20"/>
          <w:szCs w:val="20"/>
          <w:lang w:eastAsia="zh-CN"/>
        </w:rPr>
        <w:t>段提到的《控制和管理船舶压载水和沉积物国际公约》（《</w:t>
      </w:r>
      <w:r w:rsidRPr="009F13D9">
        <w:rPr>
          <w:rFonts w:eastAsia="SimSun"/>
          <w:b w:val="0"/>
          <w:bCs w:val="0"/>
          <w:i w:val="0"/>
          <w:iCs w:val="0"/>
          <w:kern w:val="22"/>
          <w:sz w:val="20"/>
          <w:szCs w:val="20"/>
          <w:lang w:eastAsia="zh-CN"/>
        </w:rPr>
        <w:t xml:space="preserve"> BWM</w:t>
      </w:r>
      <w:r w:rsidRPr="009F13D9">
        <w:rPr>
          <w:rFonts w:eastAsia="SimSun"/>
          <w:b w:val="0"/>
          <w:bCs w:val="0"/>
          <w:i w:val="0"/>
          <w:iCs w:val="0"/>
          <w:kern w:val="22"/>
          <w:sz w:val="20"/>
          <w:szCs w:val="20"/>
          <w:lang w:eastAsia="zh-CN"/>
        </w:rPr>
        <w:t>公约》）以及第</w:t>
      </w:r>
      <w:r w:rsidRPr="009F13D9">
        <w:rPr>
          <w:rFonts w:eastAsia="SimSun"/>
          <w:b w:val="0"/>
          <w:bCs w:val="0"/>
          <w:i w:val="0"/>
          <w:iCs w:val="0"/>
          <w:kern w:val="22"/>
          <w:sz w:val="20"/>
          <w:szCs w:val="20"/>
          <w:lang w:eastAsia="zh-CN"/>
        </w:rPr>
        <w:t>VIII/27</w:t>
      </w:r>
      <w:r w:rsidRPr="009F13D9">
        <w:rPr>
          <w:rFonts w:eastAsia="SimSun"/>
          <w:b w:val="0"/>
          <w:bCs w:val="0"/>
          <w:i w:val="0"/>
          <w:iCs w:val="0"/>
          <w:kern w:val="22"/>
          <w:sz w:val="20"/>
          <w:szCs w:val="20"/>
          <w:lang w:eastAsia="zh-CN"/>
        </w:rPr>
        <w:t>号决定第</w:t>
      </w:r>
      <w:r w:rsidRPr="009F13D9">
        <w:rPr>
          <w:rFonts w:eastAsia="SimSun"/>
          <w:b w:val="0"/>
          <w:bCs w:val="0"/>
          <w:i w:val="0"/>
          <w:iCs w:val="0"/>
          <w:kern w:val="22"/>
          <w:sz w:val="20"/>
          <w:szCs w:val="20"/>
          <w:lang w:eastAsia="zh-CN"/>
        </w:rPr>
        <w:t>29</w:t>
      </w:r>
      <w:r w:rsidRPr="009F13D9">
        <w:rPr>
          <w:rFonts w:eastAsia="SimSun"/>
          <w:b w:val="0"/>
          <w:bCs w:val="0"/>
          <w:i w:val="0"/>
          <w:iCs w:val="0"/>
          <w:kern w:val="22"/>
          <w:sz w:val="20"/>
          <w:szCs w:val="20"/>
          <w:lang w:eastAsia="zh-CN"/>
        </w:rPr>
        <w:t>和</w:t>
      </w:r>
      <w:r w:rsidRPr="009F13D9">
        <w:rPr>
          <w:rFonts w:eastAsia="SimSun"/>
          <w:b w:val="0"/>
          <w:bCs w:val="0"/>
          <w:i w:val="0"/>
          <w:iCs w:val="0"/>
          <w:kern w:val="22"/>
          <w:sz w:val="20"/>
          <w:szCs w:val="20"/>
          <w:lang w:eastAsia="zh-CN"/>
        </w:rPr>
        <w:t>30</w:t>
      </w:r>
      <w:r w:rsidRPr="009F13D9">
        <w:rPr>
          <w:rFonts w:eastAsia="SimSun"/>
          <w:b w:val="0"/>
          <w:bCs w:val="0"/>
          <w:i w:val="0"/>
          <w:iCs w:val="0"/>
          <w:kern w:val="22"/>
          <w:sz w:val="20"/>
          <w:szCs w:val="20"/>
          <w:lang w:eastAsia="zh-CN"/>
        </w:rPr>
        <w:t>段中提到的《控制和管理生物污染的准则》），以减少由于气候变化而开辟新运输路线所带来的外来入侵物种的扩散。</w:t>
      </w:r>
    </w:p>
    <w:p w14:paraId="2A143006"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应加强各国在流域间水道特别相关的外来入侵物种的规划、监测和数据交换方面的区域合作，以建立预警和快速反应系统，研究和采用方法减少来自这些渠道的新入侵。</w:t>
      </w:r>
    </w:p>
    <w:p w14:paraId="63830CF3"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应酌情促进在内陆水道基础设施的规划、建设和管理程序中纳入防止外来入侵物种传入和扩散的措施。在计划和设计此类措施时，应咨询相关组织、土著人民和地方社区、妇女和青年以及其他利益悠关方，包括依赖水道的当地渔民和其他群体（例如，划船者、休闲船用户、装备者）并由他们参与。</w:t>
      </w:r>
    </w:p>
    <w:p w14:paraId="3594BE04" w14:textId="77777777" w:rsidR="007B442A" w:rsidRPr="009F13D9" w:rsidRDefault="007B442A" w:rsidP="00C217F7">
      <w:pPr>
        <w:pStyle w:val="NoSpacing"/>
        <w:keepNext/>
        <w:suppressLineNumbers/>
        <w:suppressAutoHyphens/>
        <w:adjustRightInd w:val="0"/>
        <w:snapToGrid w:val="0"/>
        <w:spacing w:before="120" w:after="120" w:line="240" w:lineRule="atLeast"/>
        <w:jc w:val="center"/>
        <w:rPr>
          <w:rFonts w:ascii="Times New Roman" w:eastAsia="KaiTi" w:hAnsi="Times New Roman" w:cs="Times New Roman"/>
          <w:kern w:val="22"/>
          <w:sz w:val="20"/>
          <w:szCs w:val="20"/>
          <w:lang w:val="en-GB"/>
        </w:rPr>
      </w:pPr>
      <w:r w:rsidRPr="009F13D9">
        <w:rPr>
          <w:rFonts w:ascii="Times New Roman" w:eastAsia="KaiTi" w:hAnsi="Times New Roman" w:cs="Times New Roman"/>
          <w:kern w:val="22"/>
          <w:sz w:val="20"/>
          <w:szCs w:val="20"/>
          <w:lang w:val="en-GB"/>
        </w:rPr>
        <w:t xml:space="preserve">2.  </w:t>
      </w:r>
      <w:r w:rsidRPr="009F13D9">
        <w:rPr>
          <w:rFonts w:ascii="Times New Roman" w:eastAsia="KaiTi" w:hAnsi="Times New Roman" w:cs="Times New Roman"/>
          <w:kern w:val="22"/>
          <w:sz w:val="20"/>
          <w:szCs w:val="20"/>
          <w:lang w:val="en-GB"/>
        </w:rPr>
        <w:t>国际援助方案</w:t>
      </w:r>
    </w:p>
    <w:p w14:paraId="264A5CF9"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发展中国家需要能力建设，资源调动和信息共享，以评估和管理与国际援助方案有关的外来入侵物种风险。</w:t>
      </w:r>
    </w:p>
    <w:p w14:paraId="0DDD74CE"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援助机构应确保任何倡议</w:t>
      </w:r>
      <w:r w:rsidRPr="009F13D9">
        <w:rPr>
          <w:rFonts w:eastAsia="SimSun"/>
          <w:b w:val="0"/>
          <w:bCs w:val="0"/>
          <w:i w:val="0"/>
          <w:iCs w:val="0"/>
          <w:kern w:val="22"/>
          <w:sz w:val="20"/>
          <w:szCs w:val="20"/>
          <w:lang w:eastAsia="zh-CN"/>
        </w:rPr>
        <w:t>/</w:t>
      </w:r>
      <w:r w:rsidRPr="009F13D9">
        <w:rPr>
          <w:rFonts w:eastAsia="SimSun"/>
          <w:b w:val="0"/>
          <w:bCs w:val="0"/>
          <w:i w:val="0"/>
          <w:iCs w:val="0"/>
          <w:kern w:val="22"/>
          <w:sz w:val="20"/>
          <w:szCs w:val="20"/>
          <w:lang w:eastAsia="zh-CN"/>
        </w:rPr>
        <w:t>项目</w:t>
      </w:r>
      <w:r w:rsidRPr="009F13D9">
        <w:rPr>
          <w:rFonts w:eastAsia="SimSun"/>
          <w:b w:val="0"/>
          <w:bCs w:val="0"/>
          <w:i w:val="0"/>
          <w:iCs w:val="0"/>
          <w:kern w:val="22"/>
          <w:sz w:val="20"/>
          <w:szCs w:val="20"/>
          <w:lang w:eastAsia="zh-CN"/>
        </w:rPr>
        <w:t>/</w:t>
      </w:r>
      <w:r w:rsidRPr="009F13D9">
        <w:rPr>
          <w:rFonts w:eastAsia="SimSun"/>
          <w:b w:val="0"/>
          <w:bCs w:val="0"/>
          <w:i w:val="0"/>
          <w:iCs w:val="0"/>
          <w:kern w:val="22"/>
          <w:sz w:val="20"/>
          <w:szCs w:val="20"/>
          <w:lang w:eastAsia="zh-CN"/>
        </w:rPr>
        <w:t>方案</w:t>
      </w:r>
      <w:r w:rsidRPr="009F13D9">
        <w:rPr>
          <w:rFonts w:eastAsia="SimSun"/>
          <w:b w:val="0"/>
          <w:bCs w:val="0"/>
          <w:i w:val="0"/>
          <w:iCs w:val="0"/>
          <w:kern w:val="22"/>
          <w:sz w:val="20"/>
          <w:szCs w:val="20"/>
          <w:lang w:eastAsia="zh-CN"/>
        </w:rPr>
        <w:t>/</w:t>
      </w:r>
      <w:r w:rsidRPr="009F13D9">
        <w:rPr>
          <w:rFonts w:eastAsia="SimSun"/>
          <w:b w:val="0"/>
          <w:bCs w:val="0"/>
          <w:i w:val="0"/>
          <w:iCs w:val="0"/>
          <w:kern w:val="22"/>
          <w:sz w:val="20"/>
          <w:szCs w:val="20"/>
          <w:lang w:eastAsia="zh-CN"/>
        </w:rPr>
        <w:t>协议都避免将外来入侵物种引入该地区。</w:t>
      </w:r>
    </w:p>
    <w:p w14:paraId="03D6CD18" w14:textId="77777777" w:rsidR="007B442A" w:rsidRPr="009F13D9" w:rsidRDefault="007B442A" w:rsidP="007B442A">
      <w:pPr>
        <w:pStyle w:val="NoSpacing"/>
        <w:suppressLineNumbers/>
        <w:suppressAutoHyphens/>
        <w:adjustRightInd w:val="0"/>
        <w:snapToGrid w:val="0"/>
        <w:spacing w:before="120" w:after="120" w:line="240" w:lineRule="atLeast"/>
        <w:jc w:val="both"/>
        <w:rPr>
          <w:rFonts w:ascii="Times New Roman" w:eastAsia="SimSun" w:hAnsi="Times New Roman" w:cs="Times New Roman"/>
          <w:kern w:val="22"/>
          <w:sz w:val="20"/>
          <w:szCs w:val="20"/>
          <w:lang w:val="en-GB"/>
        </w:rPr>
      </w:pPr>
      <w:r w:rsidRPr="009F13D9">
        <w:rPr>
          <w:rFonts w:ascii="Times New Roman" w:eastAsia="SimSun" w:hAnsi="Times New Roman" w:cs="Times New Roman"/>
          <w:kern w:val="22"/>
          <w:sz w:val="20"/>
          <w:szCs w:val="20"/>
          <w:lang w:val="en-GB"/>
        </w:rPr>
        <w:t>紧急救济</w:t>
      </w:r>
      <w:r w:rsidRPr="009F13D9">
        <w:rPr>
          <w:rFonts w:ascii="Times New Roman" w:eastAsia="SimSun" w:hAnsi="Times New Roman" w:cs="Times New Roman"/>
          <w:kern w:val="22"/>
          <w:sz w:val="20"/>
          <w:szCs w:val="20"/>
          <w:lang w:val="en-GB" w:eastAsia="zh-CN"/>
        </w:rPr>
        <w:t>、</w:t>
      </w:r>
      <w:r w:rsidRPr="009F13D9">
        <w:rPr>
          <w:rFonts w:ascii="Times New Roman" w:eastAsia="SimSun" w:hAnsi="Times New Roman" w:cs="Times New Roman"/>
          <w:kern w:val="22"/>
          <w:sz w:val="20"/>
          <w:szCs w:val="20"/>
          <w:lang w:val="en-GB"/>
        </w:rPr>
        <w:t>援助和反应</w:t>
      </w:r>
    </w:p>
    <w:p w14:paraId="6286C56B"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环境主管部门应咨询相关执法机构，以遵守</w:t>
      </w:r>
      <w:r w:rsidRPr="009F13D9">
        <w:rPr>
          <w:rFonts w:eastAsia="SimSun"/>
          <w:b w:val="0"/>
          <w:bCs w:val="0"/>
          <w:i w:val="0"/>
          <w:iCs w:val="0"/>
          <w:kern w:val="22"/>
          <w:sz w:val="20"/>
          <w:szCs w:val="20"/>
          <w:lang w:eastAsia="zh-CN"/>
        </w:rPr>
        <w:t>SPS</w:t>
      </w:r>
      <w:r w:rsidRPr="009F13D9">
        <w:rPr>
          <w:rFonts w:eastAsia="SimSun"/>
          <w:b w:val="0"/>
          <w:bCs w:val="0"/>
          <w:i w:val="0"/>
          <w:iCs w:val="0"/>
          <w:kern w:val="22"/>
          <w:sz w:val="20"/>
          <w:szCs w:val="20"/>
          <w:lang w:eastAsia="zh-CN"/>
        </w:rPr>
        <w:t>协定或该国的检疫法规，防止与紧急救济、援助和反应有关的生物入侵风险。</w:t>
      </w:r>
    </w:p>
    <w:p w14:paraId="67508072"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各部门应该着手记载受援国发生的任何外来入侵物种案列。</w:t>
      </w:r>
    </w:p>
    <w:p w14:paraId="165C88CE"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应将外来入侵物种的风险纳入应急战略。</w:t>
      </w:r>
    </w:p>
    <w:p w14:paraId="76F9162F"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b w:val="0"/>
          <w:bCs w:val="0"/>
          <w:i w:val="0"/>
          <w:iCs w:val="0"/>
          <w:kern w:val="22"/>
          <w:sz w:val="20"/>
          <w:szCs w:val="20"/>
          <w:lang w:eastAsia="zh-CN"/>
        </w:rPr>
        <w:t>应确定援助提供者和接受者的责任，避免通过援助物资运输和转移中的污染物引进任何外来入侵物种。</w:t>
      </w:r>
    </w:p>
    <w:p w14:paraId="4CD4F0A0" w14:textId="77777777" w:rsidR="007B442A" w:rsidRPr="009F13D9" w:rsidRDefault="007B442A" w:rsidP="007B442A">
      <w:pPr>
        <w:pStyle w:val="NoSpacing"/>
        <w:keepNext/>
        <w:suppressLineNumbers/>
        <w:suppressAutoHyphens/>
        <w:adjustRightInd w:val="0"/>
        <w:snapToGrid w:val="0"/>
        <w:spacing w:before="120" w:after="120" w:line="240" w:lineRule="atLeast"/>
        <w:jc w:val="center"/>
        <w:rPr>
          <w:rFonts w:ascii="Times New Roman" w:eastAsia="KaiTi" w:hAnsi="Times New Roman" w:cs="Times New Roman"/>
          <w:kern w:val="22"/>
          <w:sz w:val="20"/>
          <w:szCs w:val="20"/>
          <w:lang w:val="en-GB"/>
        </w:rPr>
      </w:pPr>
      <w:r w:rsidRPr="009F13D9">
        <w:rPr>
          <w:rFonts w:ascii="Times New Roman" w:eastAsia="KaiTi" w:hAnsi="Times New Roman" w:cs="Times New Roman"/>
          <w:kern w:val="22"/>
          <w:sz w:val="20"/>
          <w:szCs w:val="20"/>
          <w:lang w:val="en-GB"/>
        </w:rPr>
        <w:t xml:space="preserve">3. </w:t>
      </w:r>
      <w:r w:rsidRPr="009F13D9">
        <w:rPr>
          <w:rFonts w:ascii="Times New Roman" w:eastAsia="KaiTi" w:hAnsi="Times New Roman" w:cs="Times New Roman"/>
          <w:sz w:val="20"/>
          <w:szCs w:val="20"/>
        </w:rPr>
        <w:t xml:space="preserve"> </w:t>
      </w:r>
      <w:r w:rsidRPr="009F13D9">
        <w:rPr>
          <w:rFonts w:ascii="Times New Roman" w:eastAsia="KaiTi" w:hAnsi="Times New Roman" w:cs="Times New Roman"/>
          <w:kern w:val="22"/>
          <w:sz w:val="20"/>
          <w:szCs w:val="20"/>
          <w:lang w:val="en-GB"/>
        </w:rPr>
        <w:t>航空运输</w:t>
      </w:r>
      <w:r w:rsidRPr="009F13D9">
        <w:rPr>
          <w:rFonts w:ascii="Times New Roman" w:eastAsia="KaiTi" w:hAnsi="Times New Roman" w:cs="Times New Roman"/>
          <w:kern w:val="22"/>
          <w:sz w:val="20"/>
          <w:szCs w:val="20"/>
          <w:lang w:val="en-GB"/>
        </w:rPr>
        <w:tab/>
      </w:r>
    </w:p>
    <w:p w14:paraId="2020052A"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ascii="SimSun" w:eastAsia="SimSun" w:hAnsi="SimSun" w:cs="SimSun" w:hint="eastAsia"/>
          <w:b w:val="0"/>
          <w:bCs w:val="0"/>
          <w:i w:val="0"/>
          <w:iCs w:val="0"/>
          <w:kern w:val="22"/>
          <w:sz w:val="20"/>
          <w:szCs w:val="20"/>
          <w:lang w:eastAsia="zh-CN"/>
        </w:rPr>
        <w:t>有关组织应动员土著人民、地方社区和各级相关利益攸关方参与制定标准，防止搭便车物种或称偷渡物种</w:t>
      </w:r>
      <w:r w:rsidRPr="009F13D9">
        <w:rPr>
          <w:rFonts w:ascii="SimSun" w:eastAsia="SimSun" w:hAnsi="SimSun" w:cs="SimSun" w:hint="eastAsia"/>
          <w:b w:val="0"/>
          <w:bCs w:val="0"/>
          <w:i w:val="0"/>
          <w:iCs w:val="0"/>
          <w:color w:val="333333"/>
          <w:sz w:val="20"/>
          <w:szCs w:val="20"/>
          <w:shd w:val="clear" w:color="auto" w:fill="FFFFFF"/>
          <w:lang w:eastAsia="zh-CN"/>
        </w:rPr>
        <w:t>乘</w:t>
      </w:r>
      <w:r w:rsidRPr="009F13D9">
        <w:rPr>
          <w:rFonts w:ascii="SimSun" w:eastAsia="SimSun" w:hAnsi="SimSun" w:cs="SimSun" w:hint="eastAsia"/>
          <w:b w:val="0"/>
          <w:bCs w:val="0"/>
          <w:i w:val="0"/>
          <w:iCs w:val="0"/>
          <w:kern w:val="22"/>
          <w:sz w:val="20"/>
          <w:szCs w:val="20"/>
          <w:lang w:eastAsia="zh-CN"/>
        </w:rPr>
        <w:t>飞机抵达。</w:t>
      </w:r>
    </w:p>
    <w:p w14:paraId="0772EA56"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eastAsia="SimSun" w:hint="eastAsia"/>
          <w:b w:val="0"/>
          <w:bCs w:val="0"/>
          <w:i w:val="0"/>
          <w:iCs w:val="0"/>
          <w:kern w:val="22"/>
          <w:sz w:val="20"/>
          <w:szCs w:val="20"/>
          <w:lang w:eastAsia="zh-CN"/>
        </w:rPr>
        <w:t xml:space="preserve"> </w:t>
      </w:r>
      <w:r w:rsidRPr="009F13D9">
        <w:rPr>
          <w:rFonts w:ascii="SimSun" w:eastAsia="SimSun" w:hAnsi="SimSun" w:cs="SimSun" w:hint="eastAsia"/>
          <w:b w:val="0"/>
          <w:bCs w:val="0"/>
          <w:i w:val="0"/>
          <w:iCs w:val="0"/>
          <w:kern w:val="22"/>
          <w:sz w:val="20"/>
          <w:szCs w:val="20"/>
          <w:lang w:eastAsia="zh-CN"/>
        </w:rPr>
        <w:t>有关组织，包括</w:t>
      </w:r>
      <w:r w:rsidRPr="009F13D9">
        <w:rPr>
          <w:rFonts w:eastAsia="SimSun"/>
          <w:b w:val="0"/>
          <w:bCs w:val="0"/>
          <w:i w:val="0"/>
          <w:iCs w:val="0"/>
          <w:kern w:val="22"/>
          <w:sz w:val="20"/>
          <w:szCs w:val="20"/>
          <w:lang w:eastAsia="zh-CN"/>
        </w:rPr>
        <w:t>IPPC</w:t>
      </w:r>
      <w:r w:rsidRPr="009F13D9">
        <w:rPr>
          <w:rFonts w:ascii="SimSun" w:eastAsia="SimSun" w:hAnsi="SimSun" w:cs="SimSun" w:hint="eastAsia"/>
          <w:b w:val="0"/>
          <w:bCs w:val="0"/>
          <w:i w:val="0"/>
          <w:iCs w:val="0"/>
          <w:kern w:val="22"/>
          <w:sz w:val="20"/>
          <w:szCs w:val="20"/>
          <w:lang w:eastAsia="zh-CN"/>
        </w:rPr>
        <w:t>、</w:t>
      </w:r>
      <w:r w:rsidRPr="009F13D9">
        <w:rPr>
          <w:rFonts w:eastAsia="SimSun"/>
          <w:b w:val="0"/>
          <w:bCs w:val="0"/>
          <w:i w:val="0"/>
          <w:iCs w:val="0"/>
          <w:kern w:val="22"/>
          <w:sz w:val="20"/>
          <w:szCs w:val="20"/>
          <w:lang w:eastAsia="zh-CN"/>
        </w:rPr>
        <w:t>OIE</w:t>
      </w:r>
      <w:r w:rsidRPr="009F13D9">
        <w:rPr>
          <w:rFonts w:ascii="SimSun" w:eastAsia="SimSun" w:hAnsi="SimSun" w:cs="SimSun" w:hint="eastAsia"/>
          <w:b w:val="0"/>
          <w:bCs w:val="0"/>
          <w:i w:val="0"/>
          <w:iCs w:val="0"/>
          <w:kern w:val="22"/>
          <w:sz w:val="20"/>
          <w:szCs w:val="20"/>
          <w:lang w:eastAsia="zh-CN"/>
        </w:rPr>
        <w:t>、</w:t>
      </w:r>
      <w:r w:rsidRPr="009F13D9">
        <w:rPr>
          <w:rFonts w:eastAsia="SimSun"/>
          <w:b w:val="0"/>
          <w:bCs w:val="0"/>
          <w:i w:val="0"/>
          <w:iCs w:val="0"/>
          <w:kern w:val="22"/>
          <w:sz w:val="20"/>
          <w:szCs w:val="20"/>
          <w:lang w:eastAsia="zh-CN"/>
        </w:rPr>
        <w:t>ICAO</w:t>
      </w:r>
      <w:r w:rsidRPr="009F13D9">
        <w:rPr>
          <w:rFonts w:ascii="SimSun" w:eastAsia="SimSun" w:hAnsi="SimSun" w:cs="SimSun" w:hint="eastAsia"/>
          <w:b w:val="0"/>
          <w:bCs w:val="0"/>
          <w:i w:val="0"/>
          <w:iCs w:val="0"/>
          <w:kern w:val="22"/>
          <w:sz w:val="20"/>
          <w:szCs w:val="20"/>
          <w:lang w:eastAsia="zh-CN"/>
        </w:rPr>
        <w:t>、</w:t>
      </w:r>
      <w:r w:rsidRPr="009F13D9">
        <w:rPr>
          <w:rFonts w:eastAsia="SimSun"/>
          <w:b w:val="0"/>
          <w:bCs w:val="0"/>
          <w:i w:val="0"/>
          <w:iCs w:val="0"/>
          <w:kern w:val="22"/>
          <w:sz w:val="20"/>
          <w:szCs w:val="20"/>
          <w:lang w:eastAsia="zh-CN"/>
        </w:rPr>
        <w:t>WCO</w:t>
      </w:r>
      <w:r w:rsidRPr="009F13D9">
        <w:rPr>
          <w:rFonts w:ascii="SimSun" w:eastAsia="SimSun" w:hAnsi="SimSun" w:cs="SimSun" w:hint="eastAsia"/>
          <w:b w:val="0"/>
          <w:bCs w:val="0"/>
          <w:i w:val="0"/>
          <w:iCs w:val="0"/>
          <w:kern w:val="22"/>
          <w:sz w:val="20"/>
          <w:szCs w:val="20"/>
          <w:lang w:eastAsia="zh-CN"/>
        </w:rPr>
        <w:t>、</w:t>
      </w:r>
      <w:r w:rsidRPr="009F13D9">
        <w:rPr>
          <w:rFonts w:eastAsia="SimSun"/>
          <w:b w:val="0"/>
          <w:bCs w:val="0"/>
          <w:i w:val="0"/>
          <w:iCs w:val="0"/>
          <w:kern w:val="22"/>
          <w:sz w:val="20"/>
          <w:szCs w:val="20"/>
          <w:lang w:eastAsia="zh-CN"/>
        </w:rPr>
        <w:t>IATA</w:t>
      </w:r>
      <w:r w:rsidRPr="009F13D9">
        <w:rPr>
          <w:rFonts w:ascii="SimSun" w:eastAsia="SimSun" w:hAnsi="SimSun" w:cs="SimSun" w:hint="eastAsia"/>
          <w:b w:val="0"/>
          <w:bCs w:val="0"/>
          <w:i w:val="0"/>
          <w:iCs w:val="0"/>
          <w:kern w:val="22"/>
          <w:sz w:val="20"/>
          <w:szCs w:val="20"/>
          <w:lang w:eastAsia="zh-CN"/>
        </w:rPr>
        <w:t>，应开展协作，征求土著人民、地方社区和相关利益攸关方的意见，制定统一的航空货运业务标准。</w:t>
      </w:r>
    </w:p>
    <w:p w14:paraId="5E94A30E"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ascii="SimSun" w:eastAsia="SimSun" w:hAnsi="SimSun" w:cs="SimSun" w:hint="eastAsia"/>
          <w:b w:val="0"/>
          <w:bCs w:val="0"/>
          <w:i w:val="0"/>
          <w:iCs w:val="0"/>
          <w:kern w:val="22"/>
          <w:sz w:val="20"/>
          <w:szCs w:val="20"/>
          <w:lang w:eastAsia="zh-CN"/>
        </w:rPr>
        <w:t>各国应按照第</w:t>
      </w:r>
      <w:r w:rsidRPr="009F13D9">
        <w:rPr>
          <w:rFonts w:eastAsia="SimSun"/>
          <w:b w:val="0"/>
          <w:bCs w:val="0"/>
          <w:i w:val="0"/>
          <w:iCs w:val="0"/>
          <w:kern w:val="22"/>
          <w:sz w:val="20"/>
          <w:szCs w:val="20"/>
          <w:lang w:eastAsia="zh-CN"/>
        </w:rPr>
        <w:t>XII/16</w:t>
      </w:r>
      <w:r w:rsidRPr="009F13D9">
        <w:rPr>
          <w:rFonts w:ascii="SimSun" w:eastAsia="SimSun" w:hAnsi="SimSun" w:cs="SimSun" w:hint="eastAsia"/>
          <w:b w:val="0"/>
          <w:bCs w:val="0"/>
          <w:i w:val="0"/>
          <w:iCs w:val="0"/>
          <w:kern w:val="22"/>
          <w:sz w:val="20"/>
          <w:szCs w:val="20"/>
          <w:lang w:eastAsia="zh-CN"/>
        </w:rPr>
        <w:t>号和第</w:t>
      </w:r>
      <w:r w:rsidRPr="009F13D9">
        <w:rPr>
          <w:rFonts w:eastAsia="SimSun"/>
          <w:b w:val="0"/>
          <w:bCs w:val="0"/>
          <w:i w:val="0"/>
          <w:iCs w:val="0"/>
          <w:kern w:val="22"/>
          <w:sz w:val="20"/>
          <w:szCs w:val="20"/>
          <w:lang w:eastAsia="zh-CN"/>
        </w:rPr>
        <w:t>14/11</w:t>
      </w:r>
      <w:r w:rsidRPr="009F13D9">
        <w:rPr>
          <w:rFonts w:ascii="SimSun" w:eastAsia="SimSun" w:hAnsi="SimSun" w:cs="SimSun" w:hint="eastAsia"/>
          <w:b w:val="0"/>
          <w:bCs w:val="0"/>
          <w:i w:val="0"/>
          <w:iCs w:val="0"/>
          <w:kern w:val="22"/>
          <w:sz w:val="20"/>
          <w:szCs w:val="20"/>
          <w:lang w:eastAsia="zh-CN"/>
        </w:rPr>
        <w:t>号决定所附的指南和指导意见，避免通过运输活生物体引入和扩散外来入侵物种。</w:t>
      </w:r>
    </w:p>
    <w:p w14:paraId="07404AAC" w14:textId="77777777" w:rsidR="007B442A" w:rsidRPr="009F13D9" w:rsidRDefault="007B442A" w:rsidP="007B442A">
      <w:pPr>
        <w:pStyle w:val="NoSpacing"/>
        <w:keepNext/>
        <w:suppressLineNumbers/>
        <w:suppressAutoHyphens/>
        <w:adjustRightInd w:val="0"/>
        <w:snapToGrid w:val="0"/>
        <w:spacing w:before="120" w:after="120" w:line="240" w:lineRule="atLeast"/>
        <w:jc w:val="center"/>
        <w:rPr>
          <w:rFonts w:ascii="Times New Roman" w:eastAsia="KaiTi" w:hAnsi="Times New Roman" w:cs="Times New Roman"/>
          <w:kern w:val="22"/>
          <w:sz w:val="20"/>
          <w:szCs w:val="20"/>
          <w:lang w:val="en-GB" w:eastAsia="zh-CN"/>
        </w:rPr>
      </w:pPr>
      <w:r w:rsidRPr="009F13D9">
        <w:rPr>
          <w:rFonts w:ascii="Times New Roman" w:eastAsia="KaiTi" w:hAnsi="Times New Roman" w:cs="Times New Roman"/>
          <w:kern w:val="22"/>
          <w:sz w:val="20"/>
          <w:szCs w:val="20"/>
          <w:lang w:val="en-GB"/>
        </w:rPr>
        <w:t xml:space="preserve">4.  </w:t>
      </w:r>
      <w:r w:rsidRPr="009F13D9">
        <w:rPr>
          <w:rFonts w:ascii="Times New Roman" w:eastAsia="KaiTi" w:hAnsi="Times New Roman" w:cs="Times New Roman"/>
          <w:kern w:val="22"/>
          <w:sz w:val="20"/>
          <w:szCs w:val="20"/>
          <w:lang w:val="en-GB"/>
        </w:rPr>
        <w:t>旅游业</w:t>
      </w:r>
      <w:r w:rsidRPr="009F13D9">
        <w:rPr>
          <w:rFonts w:ascii="Times New Roman" w:eastAsia="KaiTi" w:hAnsi="Times New Roman" w:cs="Times New Roman"/>
          <w:kern w:val="22"/>
          <w:sz w:val="20"/>
          <w:szCs w:val="20"/>
          <w:lang w:val="en-GB" w:eastAsia="zh-CN"/>
        </w:rPr>
        <w:t xml:space="preserve"> </w:t>
      </w:r>
    </w:p>
    <w:p w14:paraId="487D6241"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ascii="SimSun" w:eastAsia="SimSun" w:hAnsi="SimSun" w:cs="SimSun" w:hint="eastAsia"/>
          <w:b w:val="0"/>
          <w:bCs w:val="0"/>
          <w:i w:val="0"/>
          <w:iCs w:val="0"/>
          <w:kern w:val="22"/>
          <w:sz w:val="20"/>
          <w:szCs w:val="20"/>
          <w:lang w:eastAsia="zh-CN"/>
        </w:rPr>
        <w:t>缔约方应与旅行社和非政府组织协作，制定提高认识的方案和运动，教育游客、旅游机构、地方社区和政策制定者关于外来入侵物种的风险和管理，以及将风险降至最低的战略和技术。</w:t>
      </w:r>
    </w:p>
    <w:p w14:paraId="0D2F332E"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ascii="SimSun" w:eastAsia="SimSun" w:hAnsi="SimSun" w:cs="SimSun" w:hint="eastAsia"/>
          <w:b w:val="0"/>
          <w:bCs w:val="0"/>
          <w:i w:val="0"/>
          <w:iCs w:val="0"/>
          <w:kern w:val="22"/>
          <w:sz w:val="20"/>
          <w:szCs w:val="20"/>
          <w:lang w:eastAsia="zh-CN"/>
        </w:rPr>
        <w:t>应考虑到脆弱生态系统，例如保护区和岛屿生态系统，把尽量降低旅游活动的影响列为优先事项，防止外来入侵物种的引进和扩散。</w:t>
      </w:r>
    </w:p>
    <w:p w14:paraId="66CB1DD6"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ascii="SimSun" w:eastAsia="SimSun" w:hAnsi="SimSun" w:cs="SimSun" w:hint="eastAsia"/>
          <w:b w:val="0"/>
          <w:bCs w:val="0"/>
          <w:i w:val="0"/>
          <w:iCs w:val="0"/>
          <w:kern w:val="22"/>
          <w:sz w:val="20"/>
          <w:szCs w:val="20"/>
          <w:lang w:eastAsia="zh-CN"/>
        </w:rPr>
        <w:t>秘书处应与世界旅游组织合作，考虑共同努力将旅游业作为引进外来入侵物种的重要可能性，并加以管理。</w:t>
      </w:r>
    </w:p>
    <w:p w14:paraId="19448871" w14:textId="77777777" w:rsidR="007B442A" w:rsidRPr="009F13D9" w:rsidRDefault="007B442A" w:rsidP="007B442A">
      <w:pPr>
        <w:pStyle w:val="Style1"/>
        <w:suppressLineNumbers/>
        <w:suppressAutoHyphens/>
        <w:snapToGrid w:val="0"/>
        <w:spacing w:line="240" w:lineRule="atLeast"/>
        <w:rPr>
          <w:rFonts w:eastAsia="KaiTi"/>
          <w:b w:val="0"/>
          <w:bCs w:val="0"/>
          <w:i w:val="0"/>
          <w:iCs w:val="0"/>
          <w:kern w:val="22"/>
          <w:sz w:val="20"/>
          <w:szCs w:val="20"/>
        </w:rPr>
      </w:pPr>
      <w:r w:rsidRPr="009F13D9">
        <w:rPr>
          <w:rFonts w:eastAsia="KaiTi"/>
          <w:b w:val="0"/>
          <w:bCs w:val="0"/>
          <w:i w:val="0"/>
          <w:iCs w:val="0"/>
          <w:kern w:val="22"/>
          <w:sz w:val="20"/>
          <w:szCs w:val="20"/>
        </w:rPr>
        <w:t xml:space="preserve">5.  </w:t>
      </w:r>
      <w:r w:rsidRPr="009F13D9">
        <w:rPr>
          <w:rFonts w:eastAsia="KaiTi"/>
          <w:b w:val="0"/>
          <w:bCs w:val="0"/>
          <w:i w:val="0"/>
          <w:iCs w:val="0"/>
          <w:kern w:val="22"/>
          <w:sz w:val="20"/>
          <w:szCs w:val="20"/>
        </w:rPr>
        <w:t>海运集装箱和货物</w:t>
      </w:r>
    </w:p>
    <w:p w14:paraId="75330787"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ascii="SimSun" w:eastAsia="SimSun" w:hAnsi="SimSun" w:cs="SimSun" w:hint="eastAsia"/>
          <w:b w:val="0"/>
          <w:bCs w:val="0"/>
          <w:i w:val="0"/>
          <w:iCs w:val="0"/>
          <w:kern w:val="22"/>
          <w:sz w:val="20"/>
          <w:szCs w:val="20"/>
          <w:lang w:eastAsia="zh-CN"/>
        </w:rPr>
        <w:t>缔约方和其他国家政府应意识到，海运集装箱所运包括工业产品在内的任何货物，而不仅仅是含有活生物体的货物，都可能携带外来入侵物种。</w:t>
      </w:r>
    </w:p>
    <w:p w14:paraId="41B4B3E3"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ascii="SimSun" w:eastAsia="SimSun" w:hAnsi="SimSun" w:cs="SimSun" w:hint="eastAsia"/>
          <w:b w:val="0"/>
          <w:bCs w:val="0"/>
          <w:i w:val="0"/>
          <w:iCs w:val="0"/>
          <w:kern w:val="22"/>
          <w:sz w:val="20"/>
          <w:szCs w:val="20"/>
          <w:lang w:eastAsia="zh-CN"/>
        </w:rPr>
        <w:t>有关组织应动员土著人民、地方社区和各级相关利益攸关方制定准则，防止搭便车或偷渡物种通过海运集装箱入侵。</w:t>
      </w:r>
    </w:p>
    <w:p w14:paraId="4C65F065"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ascii="SimSun" w:eastAsia="SimSun" w:hAnsi="SimSun" w:cs="SimSun" w:hint="eastAsia"/>
          <w:b w:val="0"/>
          <w:bCs w:val="0"/>
          <w:i w:val="0"/>
          <w:iCs w:val="0"/>
          <w:kern w:val="22"/>
          <w:sz w:val="20"/>
          <w:szCs w:val="20"/>
          <w:lang w:eastAsia="zh-CN"/>
        </w:rPr>
        <w:lastRenderedPageBreak/>
        <w:t>有关组织，包括</w:t>
      </w:r>
      <w:r w:rsidRPr="009F13D9">
        <w:rPr>
          <w:rFonts w:eastAsia="SimSun"/>
          <w:b w:val="0"/>
          <w:bCs w:val="0"/>
          <w:i w:val="0"/>
          <w:iCs w:val="0"/>
          <w:kern w:val="22"/>
          <w:sz w:val="20"/>
          <w:szCs w:val="20"/>
          <w:lang w:eastAsia="zh-CN"/>
        </w:rPr>
        <w:t>IPPC</w:t>
      </w:r>
      <w:r w:rsidRPr="009F13D9">
        <w:rPr>
          <w:rFonts w:ascii="SimSun" w:eastAsia="SimSun" w:hAnsi="SimSun" w:cs="SimSun" w:hint="eastAsia"/>
          <w:b w:val="0"/>
          <w:bCs w:val="0"/>
          <w:i w:val="0"/>
          <w:iCs w:val="0"/>
          <w:kern w:val="22"/>
          <w:sz w:val="20"/>
          <w:szCs w:val="20"/>
          <w:lang w:eastAsia="zh-CN"/>
        </w:rPr>
        <w:t>、</w:t>
      </w:r>
      <w:r w:rsidRPr="009F13D9">
        <w:rPr>
          <w:rFonts w:eastAsia="SimSun"/>
          <w:b w:val="0"/>
          <w:bCs w:val="0"/>
          <w:i w:val="0"/>
          <w:iCs w:val="0"/>
          <w:kern w:val="22"/>
          <w:sz w:val="20"/>
          <w:szCs w:val="20"/>
          <w:lang w:eastAsia="zh-CN"/>
        </w:rPr>
        <w:t>OIE</w:t>
      </w:r>
      <w:r w:rsidRPr="009F13D9">
        <w:rPr>
          <w:rFonts w:ascii="SimSun" w:eastAsia="SimSun" w:hAnsi="SimSun" w:cs="SimSun" w:hint="eastAsia"/>
          <w:b w:val="0"/>
          <w:bCs w:val="0"/>
          <w:i w:val="0"/>
          <w:iCs w:val="0"/>
          <w:kern w:val="22"/>
          <w:sz w:val="20"/>
          <w:szCs w:val="20"/>
          <w:lang w:eastAsia="zh-CN"/>
        </w:rPr>
        <w:t>、海事组织、</w:t>
      </w:r>
      <w:r w:rsidRPr="009F13D9">
        <w:rPr>
          <w:rFonts w:eastAsia="SimSun"/>
          <w:b w:val="0"/>
          <w:bCs w:val="0"/>
          <w:i w:val="0"/>
          <w:iCs w:val="0"/>
          <w:kern w:val="22"/>
          <w:sz w:val="20"/>
          <w:szCs w:val="20"/>
          <w:lang w:eastAsia="zh-CN"/>
        </w:rPr>
        <w:t>WCO</w:t>
      </w:r>
      <w:r w:rsidRPr="009F13D9">
        <w:rPr>
          <w:rFonts w:ascii="SimSun" w:eastAsia="SimSun" w:hAnsi="SimSun" w:cs="SimSun" w:hint="eastAsia"/>
          <w:b w:val="0"/>
          <w:bCs w:val="0"/>
          <w:i w:val="0"/>
          <w:iCs w:val="0"/>
          <w:kern w:val="22"/>
          <w:sz w:val="20"/>
          <w:szCs w:val="20"/>
          <w:lang w:eastAsia="zh-CN"/>
        </w:rPr>
        <w:t>，应与相关企业部门密切合作，听取土著人民、地方社区和相关利益攸关方的意见，进一步协作制定统一的业务标准，堵塞海运集装箱生物入侵（污染物和偷渡物种）途径，同时考虑到在装货前对海运集装箱进行适当处理。</w:t>
      </w:r>
    </w:p>
    <w:p w14:paraId="7DC41FDD" w14:textId="42DCAD59"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ascii="SimSun" w:eastAsia="SimSun" w:hAnsi="SimSun" w:cs="SimSun" w:hint="eastAsia"/>
          <w:b w:val="0"/>
          <w:bCs w:val="0"/>
          <w:i w:val="0"/>
          <w:iCs w:val="0"/>
          <w:kern w:val="22"/>
          <w:sz w:val="20"/>
          <w:szCs w:val="20"/>
          <w:lang w:eastAsia="zh-CN"/>
        </w:rPr>
        <w:t>应根据第</w:t>
      </w:r>
      <w:r w:rsidRPr="009F13D9">
        <w:rPr>
          <w:rFonts w:eastAsia="SimSun"/>
          <w:b w:val="0"/>
          <w:bCs w:val="0"/>
          <w:i w:val="0"/>
          <w:iCs w:val="0"/>
          <w:kern w:val="22"/>
          <w:sz w:val="20"/>
          <w:szCs w:val="20"/>
          <w:lang w:eastAsia="zh-CN"/>
        </w:rPr>
        <w:t>XIII/13</w:t>
      </w:r>
      <w:r w:rsidRPr="009F13D9">
        <w:rPr>
          <w:rFonts w:ascii="SimSun" w:eastAsia="SimSun" w:hAnsi="SimSun" w:cs="SimSun" w:hint="eastAsia"/>
          <w:b w:val="0"/>
          <w:bCs w:val="0"/>
          <w:i w:val="0"/>
          <w:iCs w:val="0"/>
          <w:kern w:val="22"/>
          <w:sz w:val="20"/>
          <w:szCs w:val="20"/>
          <w:lang w:eastAsia="zh-CN"/>
        </w:rPr>
        <w:t>号决定所附指南，避免经由海运集装箱引入和传播外来入侵物种，并采取适当行动防止经由海运集装箱无意传播外来入侵物种，同时考虑到第</w:t>
      </w:r>
      <w:r w:rsidRPr="009F13D9">
        <w:rPr>
          <w:rFonts w:eastAsia="SimSun"/>
          <w:b w:val="0"/>
          <w:bCs w:val="0"/>
          <w:i w:val="0"/>
          <w:iCs w:val="0"/>
          <w:kern w:val="22"/>
          <w:sz w:val="20"/>
          <w:szCs w:val="20"/>
          <w:lang w:eastAsia="zh-CN"/>
        </w:rPr>
        <w:t>14/11</w:t>
      </w:r>
      <w:r w:rsidRPr="009F13D9">
        <w:rPr>
          <w:rFonts w:ascii="SimSun" w:eastAsia="SimSun" w:hAnsi="SimSun" w:cs="SimSun" w:hint="eastAsia"/>
          <w:b w:val="0"/>
          <w:bCs w:val="0"/>
          <w:i w:val="0"/>
          <w:iCs w:val="0"/>
          <w:kern w:val="22"/>
          <w:sz w:val="20"/>
          <w:szCs w:val="20"/>
          <w:lang w:eastAsia="zh-CN"/>
        </w:rPr>
        <w:t>号决定所附指导意见第</w:t>
      </w:r>
      <w:r w:rsidRPr="009F13D9">
        <w:rPr>
          <w:rFonts w:eastAsia="SimSun"/>
          <w:b w:val="0"/>
          <w:bCs w:val="0"/>
          <w:i w:val="0"/>
          <w:iCs w:val="0"/>
          <w:kern w:val="22"/>
          <w:sz w:val="20"/>
          <w:szCs w:val="20"/>
          <w:lang w:eastAsia="zh-CN"/>
        </w:rPr>
        <w:t>10</w:t>
      </w:r>
      <w:r w:rsidRPr="009F13D9">
        <w:rPr>
          <w:rFonts w:ascii="SimSun" w:eastAsia="SimSun" w:hAnsi="SimSun" w:cs="SimSun" w:hint="eastAsia"/>
          <w:b w:val="0"/>
          <w:bCs w:val="0"/>
          <w:i w:val="0"/>
          <w:iCs w:val="0"/>
          <w:kern w:val="22"/>
          <w:sz w:val="20"/>
          <w:szCs w:val="20"/>
          <w:lang w:eastAsia="zh-CN"/>
        </w:rPr>
        <w:t>段、第</w:t>
      </w:r>
      <w:r w:rsidRPr="009F13D9">
        <w:rPr>
          <w:rFonts w:eastAsia="SimSun"/>
          <w:b w:val="0"/>
          <w:bCs w:val="0"/>
          <w:i w:val="0"/>
          <w:iCs w:val="0"/>
          <w:kern w:val="22"/>
          <w:sz w:val="20"/>
          <w:szCs w:val="20"/>
          <w:lang w:eastAsia="zh-CN"/>
        </w:rPr>
        <w:t>34</w:t>
      </w:r>
      <w:r w:rsidRPr="009F13D9">
        <w:rPr>
          <w:rFonts w:ascii="SimSun" w:eastAsia="SimSun" w:hAnsi="SimSun" w:cs="SimSun" w:hint="eastAsia"/>
          <w:b w:val="0"/>
          <w:bCs w:val="0"/>
          <w:i w:val="0"/>
          <w:iCs w:val="0"/>
          <w:kern w:val="22"/>
          <w:sz w:val="20"/>
          <w:szCs w:val="20"/>
          <w:lang w:eastAsia="zh-CN"/>
        </w:rPr>
        <w:t>段、第</w:t>
      </w:r>
      <w:r w:rsidRPr="009F13D9">
        <w:rPr>
          <w:rFonts w:eastAsia="SimSun"/>
          <w:b w:val="0"/>
          <w:bCs w:val="0"/>
          <w:i w:val="0"/>
          <w:iCs w:val="0"/>
          <w:kern w:val="22"/>
          <w:sz w:val="20"/>
          <w:szCs w:val="20"/>
          <w:lang w:eastAsia="zh-CN"/>
        </w:rPr>
        <w:t>35</w:t>
      </w:r>
      <w:r w:rsidRPr="009F13D9">
        <w:rPr>
          <w:rFonts w:ascii="SimSun" w:eastAsia="SimSun" w:hAnsi="SimSun" w:cs="SimSun" w:hint="eastAsia"/>
          <w:b w:val="0"/>
          <w:bCs w:val="0"/>
          <w:i w:val="0"/>
          <w:iCs w:val="0"/>
          <w:kern w:val="22"/>
          <w:sz w:val="20"/>
          <w:szCs w:val="20"/>
          <w:lang w:eastAsia="zh-CN"/>
        </w:rPr>
        <w:t>段和第</w:t>
      </w:r>
      <w:r w:rsidRPr="009F13D9">
        <w:rPr>
          <w:rFonts w:eastAsia="SimSun"/>
          <w:b w:val="0"/>
          <w:bCs w:val="0"/>
          <w:i w:val="0"/>
          <w:iCs w:val="0"/>
          <w:kern w:val="22"/>
          <w:sz w:val="20"/>
          <w:szCs w:val="20"/>
          <w:lang w:eastAsia="zh-CN"/>
        </w:rPr>
        <w:t>36</w:t>
      </w:r>
      <w:r w:rsidRPr="009F13D9">
        <w:rPr>
          <w:rFonts w:ascii="SimSun" w:eastAsia="SimSun" w:hAnsi="SimSun" w:cs="SimSun" w:hint="eastAsia"/>
          <w:b w:val="0"/>
          <w:bCs w:val="0"/>
          <w:i w:val="0"/>
          <w:iCs w:val="0"/>
          <w:kern w:val="22"/>
          <w:sz w:val="20"/>
          <w:szCs w:val="20"/>
          <w:lang w:eastAsia="zh-CN"/>
        </w:rPr>
        <w:t>段以及其他相关国际指南，例如《国际植物保护公约》海运集装箱特别工作组的《</w:t>
      </w:r>
      <w:r w:rsidRPr="009F13D9">
        <w:rPr>
          <w:rFonts w:eastAsia="SimSun"/>
          <w:b w:val="0"/>
          <w:bCs w:val="0"/>
          <w:i w:val="0"/>
          <w:iCs w:val="0"/>
          <w:kern w:val="22"/>
          <w:sz w:val="20"/>
          <w:szCs w:val="20"/>
          <w:lang w:eastAsia="zh-CN"/>
        </w:rPr>
        <w:t>IPPC</w:t>
      </w:r>
      <w:r w:rsidRPr="009F13D9">
        <w:rPr>
          <w:rFonts w:ascii="SimSun" w:eastAsia="SimSun" w:hAnsi="SimSun" w:cs="SimSun" w:hint="eastAsia"/>
          <w:b w:val="0"/>
          <w:bCs w:val="0"/>
          <w:i w:val="0"/>
          <w:iCs w:val="0"/>
          <w:kern w:val="22"/>
          <w:sz w:val="20"/>
          <w:szCs w:val="20"/>
          <w:lang w:eastAsia="zh-CN"/>
        </w:rPr>
        <w:t>指南》</w:t>
      </w:r>
      <w:r w:rsidRPr="009F13D9">
        <w:rPr>
          <w:rStyle w:val="FootnoteReference"/>
          <w:rFonts w:eastAsia="SimSun"/>
          <w:b w:val="0"/>
          <w:bCs w:val="0"/>
          <w:i w:val="0"/>
          <w:iCs w:val="0"/>
          <w:kern w:val="22"/>
          <w:sz w:val="20"/>
          <w:szCs w:val="20"/>
        </w:rPr>
        <w:footnoteReference w:id="341"/>
      </w:r>
      <w:r w:rsidR="005251B6">
        <w:rPr>
          <w:rFonts w:ascii="SimSun" w:eastAsia="SimSun" w:hAnsi="SimSun" w:cs="SimSun" w:hint="eastAsia"/>
          <w:b w:val="0"/>
          <w:bCs w:val="0"/>
          <w:i w:val="0"/>
          <w:iCs w:val="0"/>
          <w:kern w:val="22"/>
          <w:sz w:val="20"/>
          <w:szCs w:val="20"/>
          <w:lang w:eastAsia="zh-CN"/>
        </w:rPr>
        <w:t>。</w:t>
      </w:r>
    </w:p>
    <w:p w14:paraId="680764EF" w14:textId="77777777" w:rsidR="007B442A" w:rsidRPr="009F13D9" w:rsidRDefault="007B442A">
      <w:pPr>
        <w:pStyle w:val="Style1"/>
        <w:keepNext w:val="0"/>
        <w:numPr>
          <w:ilvl w:val="0"/>
          <w:numId w:val="176"/>
        </w:numPr>
        <w:suppressLineNumbers/>
        <w:tabs>
          <w:tab w:val="clear" w:pos="720"/>
        </w:tabs>
        <w:suppressAutoHyphens/>
        <w:autoSpaceDE w:val="0"/>
        <w:autoSpaceDN w:val="0"/>
        <w:adjustRightInd w:val="0"/>
        <w:snapToGrid w:val="0"/>
        <w:spacing w:line="240" w:lineRule="atLeast"/>
        <w:ind w:left="0" w:firstLine="0"/>
        <w:jc w:val="both"/>
        <w:outlineLvl w:val="9"/>
        <w:rPr>
          <w:rFonts w:eastAsia="SimSun"/>
          <w:b w:val="0"/>
          <w:bCs w:val="0"/>
          <w:i w:val="0"/>
          <w:iCs w:val="0"/>
          <w:kern w:val="22"/>
          <w:sz w:val="20"/>
          <w:szCs w:val="20"/>
          <w:lang w:eastAsia="zh-CN"/>
        </w:rPr>
      </w:pPr>
      <w:r w:rsidRPr="009F13D9">
        <w:rPr>
          <w:rFonts w:ascii="SimSun" w:eastAsia="SimSun" w:hAnsi="SimSun" w:cs="SimSun" w:hint="eastAsia"/>
          <w:b w:val="0"/>
          <w:bCs w:val="0"/>
          <w:i w:val="0"/>
          <w:iCs w:val="0"/>
          <w:kern w:val="22"/>
          <w:sz w:val="20"/>
          <w:szCs w:val="20"/>
          <w:lang w:eastAsia="zh-CN"/>
        </w:rPr>
        <w:t>参与海运集装箱运营的贸易伙伴应积极行动，防止外来入侵物种的无意引入和传播。</w:t>
      </w:r>
    </w:p>
    <w:p w14:paraId="7EB80434" w14:textId="77777777" w:rsidR="007B442A" w:rsidRPr="007B442A" w:rsidRDefault="007B442A" w:rsidP="007B442A">
      <w:pPr>
        <w:keepNext/>
        <w:suppressLineNumbers/>
        <w:suppressAutoHyphens/>
        <w:autoSpaceDE w:val="0"/>
        <w:autoSpaceDN w:val="0"/>
        <w:adjustRightInd w:val="0"/>
        <w:snapToGrid w:val="0"/>
        <w:spacing w:before="120" w:line="240" w:lineRule="atLeast"/>
        <w:ind w:left="360"/>
        <w:jc w:val="center"/>
        <w:rPr>
          <w:b/>
          <w:kern w:val="22"/>
          <w:sz w:val="20"/>
          <w:szCs w:val="20"/>
          <w:lang w:eastAsia="zh-CN"/>
        </w:rPr>
      </w:pPr>
      <w:r w:rsidRPr="007B442A">
        <w:rPr>
          <w:b/>
          <w:kern w:val="22"/>
          <w:sz w:val="20"/>
          <w:szCs w:val="20"/>
          <w:lang w:eastAsia="zh-CN"/>
        </w:rPr>
        <w:t>C</w:t>
      </w:r>
      <w:r w:rsidRPr="007B442A">
        <w:rPr>
          <w:rFonts w:hint="eastAsia"/>
          <w:b/>
          <w:kern w:val="22"/>
          <w:sz w:val="20"/>
          <w:szCs w:val="20"/>
          <w:lang w:eastAsia="zh-CN"/>
        </w:rPr>
        <w:t>.</w:t>
      </w:r>
      <w:r w:rsidRPr="007B442A">
        <w:rPr>
          <w:b/>
          <w:kern w:val="22"/>
          <w:sz w:val="20"/>
          <w:szCs w:val="20"/>
          <w:lang w:eastAsia="zh-CN"/>
        </w:rPr>
        <w:t xml:space="preserve">  </w:t>
      </w:r>
      <w:r w:rsidRPr="007B442A">
        <w:rPr>
          <w:rFonts w:ascii="SimSun" w:eastAsia="SimSun" w:hAnsi="SimSun" w:cs="SimSun" w:hint="eastAsia"/>
          <w:b/>
          <w:kern w:val="22"/>
          <w:sz w:val="20"/>
          <w:szCs w:val="20"/>
          <w:lang w:eastAsia="zh-CN"/>
        </w:rPr>
        <w:t>关于能力建设活动的建议</w:t>
      </w:r>
    </w:p>
    <w:p w14:paraId="748647DB" w14:textId="77777777" w:rsidR="007B442A" w:rsidRPr="007B442A" w:rsidRDefault="007B442A">
      <w:pPr>
        <w:pStyle w:val="NoSpacing"/>
        <w:numPr>
          <w:ilvl w:val="0"/>
          <w:numId w:val="176"/>
        </w:numPr>
        <w:suppressLineNumbers/>
        <w:suppressAutoHyphens/>
        <w:adjustRightInd w:val="0"/>
        <w:snapToGrid w:val="0"/>
        <w:spacing w:before="120" w:after="120" w:line="240" w:lineRule="atLeast"/>
        <w:ind w:left="0" w:firstLine="0"/>
        <w:jc w:val="both"/>
        <w:rPr>
          <w:rFonts w:ascii="Times New Roman" w:eastAsia="SimSun" w:hAnsi="Times New Roman" w:cs="Times New Roman"/>
          <w:bCs/>
          <w:kern w:val="22"/>
          <w:sz w:val="20"/>
          <w:szCs w:val="20"/>
          <w:lang w:val="en-GB"/>
        </w:rPr>
      </w:pPr>
      <w:r w:rsidRPr="007B442A">
        <w:rPr>
          <w:rFonts w:ascii="Times New Roman" w:eastAsia="SimSun" w:hAnsi="Times New Roman" w:cs="Times New Roman" w:hint="eastAsia"/>
          <w:bCs/>
          <w:kern w:val="22"/>
          <w:sz w:val="20"/>
          <w:szCs w:val="20"/>
          <w:lang w:val="en-GB" w:eastAsia="zh-CN"/>
        </w:rPr>
        <w:t>《公约》下的能力建设方案</w:t>
      </w:r>
      <w:r w:rsidRPr="007B442A">
        <w:rPr>
          <w:rFonts w:ascii="Times New Roman" w:eastAsia="SimSun" w:hAnsi="Times New Roman" w:cs="Times New Roman"/>
          <w:bCs/>
          <w:kern w:val="22"/>
          <w:sz w:val="20"/>
          <w:szCs w:val="20"/>
          <w:lang w:val="en-GB"/>
        </w:rPr>
        <w:t>应</w:t>
      </w:r>
      <w:r w:rsidRPr="007B442A">
        <w:rPr>
          <w:rFonts w:ascii="Times New Roman" w:eastAsia="SimSun" w:hAnsi="Times New Roman" w:cs="Times New Roman" w:hint="eastAsia"/>
          <w:bCs/>
          <w:kern w:val="22"/>
          <w:sz w:val="20"/>
          <w:szCs w:val="20"/>
          <w:lang w:val="en-GB" w:eastAsia="zh-CN"/>
        </w:rPr>
        <w:t>包括</w:t>
      </w:r>
      <w:r w:rsidRPr="007B442A">
        <w:rPr>
          <w:rFonts w:ascii="Times New Roman" w:eastAsia="SimSun" w:hAnsi="Times New Roman" w:cs="Times New Roman"/>
          <w:bCs/>
          <w:kern w:val="22"/>
          <w:sz w:val="20"/>
          <w:szCs w:val="20"/>
          <w:lang w:val="en-GB"/>
        </w:rPr>
        <w:t>外来入侵物种管理能力建设</w:t>
      </w:r>
      <w:r w:rsidRPr="007B442A">
        <w:rPr>
          <w:rFonts w:ascii="Times New Roman" w:eastAsia="SimSun" w:hAnsi="Times New Roman" w:cs="Times New Roman"/>
          <w:bCs/>
          <w:kern w:val="22"/>
          <w:sz w:val="20"/>
          <w:szCs w:val="20"/>
          <w:lang w:val="en-GB" w:eastAsia="zh-CN"/>
        </w:rPr>
        <w:t>。</w:t>
      </w:r>
    </w:p>
    <w:p w14:paraId="5E7F9E42" w14:textId="77777777" w:rsidR="007B442A" w:rsidRPr="007B442A" w:rsidRDefault="007B442A">
      <w:pPr>
        <w:pStyle w:val="NoSpacing"/>
        <w:numPr>
          <w:ilvl w:val="0"/>
          <w:numId w:val="176"/>
        </w:numPr>
        <w:suppressLineNumbers/>
        <w:suppressAutoHyphens/>
        <w:adjustRightInd w:val="0"/>
        <w:snapToGrid w:val="0"/>
        <w:spacing w:before="120" w:after="120" w:line="240" w:lineRule="atLeast"/>
        <w:ind w:left="0" w:firstLine="0"/>
        <w:jc w:val="both"/>
        <w:rPr>
          <w:rFonts w:ascii="Times New Roman" w:eastAsia="SimSun" w:hAnsi="Times New Roman" w:cs="Times New Roman"/>
          <w:bCs/>
          <w:kern w:val="22"/>
          <w:sz w:val="20"/>
          <w:szCs w:val="20"/>
          <w:lang w:val="en-GB"/>
        </w:rPr>
      </w:pPr>
      <w:r w:rsidRPr="007B442A">
        <w:rPr>
          <w:rFonts w:ascii="Times New Roman" w:eastAsia="SimSun" w:hAnsi="Times New Roman" w:cs="Times New Roman"/>
          <w:bCs/>
          <w:kern w:val="22"/>
          <w:sz w:val="20"/>
          <w:szCs w:val="20"/>
          <w:lang w:val="en-GB"/>
        </w:rPr>
        <w:t>应邀请</w:t>
      </w:r>
      <w:r w:rsidRPr="007B442A">
        <w:rPr>
          <w:rFonts w:ascii="Times New Roman" w:eastAsia="SimSun" w:hAnsi="Times New Roman" w:cs="Times New Roman"/>
          <w:bCs/>
          <w:kern w:val="22"/>
          <w:sz w:val="20"/>
          <w:szCs w:val="20"/>
          <w:lang w:val="en-GB" w:eastAsia="zh-CN"/>
        </w:rPr>
        <w:t>各</w:t>
      </w:r>
      <w:r w:rsidRPr="007B442A">
        <w:rPr>
          <w:rFonts w:ascii="Times New Roman" w:eastAsia="SimSun" w:hAnsi="Times New Roman" w:cs="Times New Roman"/>
          <w:bCs/>
          <w:kern w:val="22"/>
          <w:sz w:val="20"/>
          <w:szCs w:val="20"/>
          <w:lang w:val="en-GB"/>
        </w:rPr>
        <w:t>部门，特别是学术界和科学专家组织以及包括土著人民和地方社区</w:t>
      </w:r>
      <w:r w:rsidRPr="007B442A">
        <w:rPr>
          <w:rFonts w:ascii="Times New Roman" w:eastAsia="SimSun" w:hAnsi="Times New Roman" w:cs="Times New Roman" w:hint="eastAsia"/>
          <w:bCs/>
          <w:kern w:val="22"/>
          <w:sz w:val="20"/>
          <w:szCs w:val="20"/>
          <w:lang w:val="en-GB" w:eastAsia="zh-CN"/>
        </w:rPr>
        <w:t>、妇女和青年</w:t>
      </w:r>
      <w:r w:rsidRPr="007B442A">
        <w:rPr>
          <w:rFonts w:ascii="Times New Roman" w:eastAsia="SimSun" w:hAnsi="Times New Roman" w:cs="Times New Roman"/>
          <w:bCs/>
          <w:kern w:val="22"/>
          <w:sz w:val="20"/>
          <w:szCs w:val="20"/>
          <w:lang w:val="en-GB"/>
        </w:rPr>
        <w:t>在内的其他</w:t>
      </w:r>
      <w:r w:rsidRPr="007B442A">
        <w:rPr>
          <w:rFonts w:ascii="Times New Roman" w:eastAsia="SimSun" w:hAnsi="Times New Roman" w:cs="Times New Roman"/>
          <w:bCs/>
          <w:kern w:val="22"/>
          <w:sz w:val="20"/>
          <w:szCs w:val="20"/>
          <w:lang w:val="en-GB" w:eastAsia="zh-CN"/>
        </w:rPr>
        <w:t>相</w:t>
      </w:r>
      <w:r w:rsidRPr="007B442A">
        <w:rPr>
          <w:rFonts w:ascii="Times New Roman" w:eastAsia="SimSun" w:hAnsi="Times New Roman" w:cs="Times New Roman"/>
          <w:bCs/>
          <w:kern w:val="22"/>
          <w:sz w:val="20"/>
          <w:szCs w:val="20"/>
          <w:lang w:val="en-GB"/>
        </w:rPr>
        <w:t>关组织，</w:t>
      </w:r>
      <w:r w:rsidRPr="007B442A">
        <w:rPr>
          <w:rFonts w:ascii="Times New Roman" w:eastAsia="SimSun" w:hAnsi="Times New Roman" w:cs="Times New Roman" w:hint="eastAsia"/>
          <w:bCs/>
          <w:kern w:val="22"/>
          <w:sz w:val="20"/>
          <w:szCs w:val="20"/>
          <w:lang w:val="en-GB" w:eastAsia="zh-CN"/>
        </w:rPr>
        <w:t>建立</w:t>
      </w:r>
      <w:r w:rsidRPr="007B442A">
        <w:rPr>
          <w:rFonts w:ascii="Times New Roman" w:eastAsia="SimSun" w:hAnsi="Times New Roman" w:cs="Times New Roman"/>
          <w:bCs/>
          <w:kern w:val="22"/>
          <w:sz w:val="20"/>
          <w:szCs w:val="20"/>
          <w:lang w:val="en-GB"/>
        </w:rPr>
        <w:t>国际</w:t>
      </w:r>
      <w:r w:rsidRPr="007B442A">
        <w:rPr>
          <w:rFonts w:ascii="Times New Roman" w:eastAsia="SimSun" w:hAnsi="Times New Roman" w:cs="Times New Roman"/>
          <w:bCs/>
          <w:kern w:val="22"/>
          <w:sz w:val="20"/>
          <w:szCs w:val="20"/>
          <w:lang w:val="en-GB" w:eastAsia="zh-CN"/>
        </w:rPr>
        <w:t>、</w:t>
      </w:r>
      <w:r w:rsidRPr="007B442A">
        <w:rPr>
          <w:rFonts w:ascii="Times New Roman" w:eastAsia="SimSun" w:hAnsi="Times New Roman" w:cs="Times New Roman"/>
          <w:bCs/>
          <w:kern w:val="22"/>
          <w:sz w:val="20"/>
          <w:szCs w:val="20"/>
          <w:lang w:val="en-GB"/>
        </w:rPr>
        <w:t>国家</w:t>
      </w:r>
      <w:r w:rsidRPr="007B442A">
        <w:rPr>
          <w:rFonts w:ascii="Times New Roman" w:eastAsia="SimSun" w:hAnsi="Times New Roman" w:cs="Times New Roman" w:hint="eastAsia"/>
          <w:bCs/>
          <w:kern w:val="22"/>
          <w:sz w:val="20"/>
          <w:szCs w:val="20"/>
          <w:lang w:val="en-GB" w:eastAsia="zh-CN"/>
        </w:rPr>
        <w:t>、次国家</w:t>
      </w:r>
      <w:r w:rsidRPr="007B442A">
        <w:rPr>
          <w:rFonts w:ascii="Times New Roman" w:eastAsia="SimSun" w:hAnsi="Times New Roman" w:cs="Times New Roman"/>
          <w:bCs/>
          <w:kern w:val="22"/>
          <w:sz w:val="20"/>
          <w:szCs w:val="20"/>
          <w:lang w:val="en-GB"/>
        </w:rPr>
        <w:t>或</w:t>
      </w:r>
      <w:r w:rsidRPr="007B442A">
        <w:rPr>
          <w:rFonts w:ascii="Times New Roman" w:eastAsia="SimSun" w:hAnsi="Times New Roman" w:cs="Times New Roman" w:hint="eastAsia"/>
          <w:bCs/>
          <w:kern w:val="22"/>
          <w:sz w:val="20"/>
          <w:szCs w:val="20"/>
          <w:lang w:val="en-GB" w:eastAsia="zh-CN"/>
        </w:rPr>
        <w:t>地方一级的</w:t>
      </w:r>
      <w:r w:rsidRPr="007B442A">
        <w:rPr>
          <w:rFonts w:ascii="Times New Roman" w:eastAsia="SimSun" w:hAnsi="Times New Roman" w:cs="Times New Roman"/>
          <w:bCs/>
          <w:kern w:val="22"/>
          <w:sz w:val="20"/>
          <w:szCs w:val="20"/>
          <w:lang w:val="en-GB"/>
        </w:rPr>
        <w:t>培训方案。</w:t>
      </w:r>
    </w:p>
    <w:p w14:paraId="60E73400" w14:textId="77777777" w:rsidR="007B442A" w:rsidRPr="007B442A" w:rsidRDefault="007B442A">
      <w:pPr>
        <w:pStyle w:val="NoSpacing"/>
        <w:numPr>
          <w:ilvl w:val="0"/>
          <w:numId w:val="176"/>
        </w:numPr>
        <w:suppressLineNumbers/>
        <w:suppressAutoHyphens/>
        <w:adjustRightInd w:val="0"/>
        <w:snapToGrid w:val="0"/>
        <w:spacing w:before="120" w:after="120" w:line="240" w:lineRule="atLeast"/>
        <w:ind w:left="0" w:firstLine="0"/>
        <w:jc w:val="both"/>
        <w:rPr>
          <w:rFonts w:ascii="Times New Roman" w:eastAsia="SimSun" w:hAnsi="Times New Roman" w:cs="Times New Roman"/>
          <w:bCs/>
          <w:kern w:val="22"/>
          <w:sz w:val="20"/>
          <w:szCs w:val="20"/>
          <w:lang w:val="en-GB"/>
        </w:rPr>
      </w:pPr>
      <w:r w:rsidRPr="007B442A">
        <w:rPr>
          <w:rFonts w:ascii="Times New Roman" w:eastAsia="SimSun" w:hAnsi="Times New Roman" w:cs="Times New Roman" w:hint="eastAsia"/>
          <w:bCs/>
          <w:kern w:val="22"/>
          <w:sz w:val="20"/>
          <w:szCs w:val="20"/>
          <w:lang w:val="en-GB" w:eastAsia="zh-CN"/>
        </w:rPr>
        <w:t>能力建设长期战略框架应考虑对</w:t>
      </w:r>
      <w:r w:rsidRPr="007B442A">
        <w:rPr>
          <w:rFonts w:ascii="Times New Roman" w:eastAsia="SimSun" w:hAnsi="Times New Roman" w:cs="Times New Roman"/>
          <w:bCs/>
          <w:kern w:val="22"/>
          <w:sz w:val="20"/>
          <w:szCs w:val="20"/>
          <w:lang w:val="en-GB"/>
        </w:rPr>
        <w:t>现有能力</w:t>
      </w:r>
      <w:r w:rsidRPr="007B442A">
        <w:rPr>
          <w:rFonts w:ascii="Times New Roman" w:eastAsia="SimSun" w:hAnsi="Times New Roman" w:cs="Times New Roman" w:hint="eastAsia"/>
          <w:bCs/>
          <w:kern w:val="22"/>
          <w:sz w:val="20"/>
          <w:szCs w:val="20"/>
          <w:lang w:val="en-GB" w:eastAsia="zh-CN"/>
        </w:rPr>
        <w:t>的评价</w:t>
      </w:r>
      <w:r w:rsidRPr="007B442A">
        <w:rPr>
          <w:rFonts w:ascii="Times New Roman" w:eastAsia="SimSun" w:hAnsi="Times New Roman" w:cs="Times New Roman"/>
          <w:bCs/>
          <w:kern w:val="22"/>
          <w:sz w:val="20"/>
          <w:szCs w:val="20"/>
          <w:lang w:val="en-GB"/>
        </w:rPr>
        <w:t>，并为分类学</w:t>
      </w:r>
      <w:r w:rsidRPr="007B442A">
        <w:rPr>
          <w:rFonts w:ascii="Times New Roman" w:eastAsia="SimSun" w:hAnsi="Times New Roman" w:cs="Times New Roman"/>
          <w:bCs/>
          <w:kern w:val="22"/>
          <w:sz w:val="20"/>
          <w:szCs w:val="20"/>
          <w:lang w:val="en-GB" w:eastAsia="zh-CN"/>
        </w:rPr>
        <w:t>、</w:t>
      </w:r>
      <w:r w:rsidRPr="007B442A">
        <w:rPr>
          <w:rFonts w:ascii="Times New Roman" w:eastAsia="SimSun" w:hAnsi="Times New Roman" w:cs="Times New Roman"/>
          <w:bCs/>
          <w:kern w:val="22"/>
          <w:sz w:val="20"/>
          <w:szCs w:val="20"/>
          <w:lang w:val="en-GB"/>
        </w:rPr>
        <w:t>生态学</w:t>
      </w:r>
      <w:r w:rsidRPr="007B442A">
        <w:rPr>
          <w:rFonts w:ascii="Times New Roman" w:eastAsia="SimSun" w:hAnsi="Times New Roman" w:cs="Times New Roman"/>
          <w:bCs/>
          <w:kern w:val="22"/>
          <w:sz w:val="20"/>
          <w:szCs w:val="20"/>
          <w:lang w:val="en-GB" w:eastAsia="zh-CN"/>
        </w:rPr>
        <w:t>、</w:t>
      </w:r>
      <w:r w:rsidRPr="007B442A">
        <w:rPr>
          <w:rFonts w:ascii="Times New Roman" w:eastAsia="SimSun" w:hAnsi="Times New Roman" w:cs="Times New Roman"/>
          <w:bCs/>
          <w:kern w:val="22"/>
          <w:sz w:val="20"/>
          <w:szCs w:val="20"/>
          <w:lang w:val="en-GB"/>
        </w:rPr>
        <w:t>入侵生物学</w:t>
      </w:r>
      <w:r w:rsidRPr="007B442A">
        <w:rPr>
          <w:rFonts w:ascii="Times New Roman" w:eastAsia="SimSun" w:hAnsi="Times New Roman" w:cs="Times New Roman"/>
          <w:bCs/>
          <w:kern w:val="22"/>
          <w:sz w:val="20"/>
          <w:szCs w:val="20"/>
          <w:lang w:val="en-GB" w:eastAsia="zh-CN"/>
        </w:rPr>
        <w:t>、</w:t>
      </w:r>
      <w:r w:rsidRPr="007B442A">
        <w:rPr>
          <w:rFonts w:ascii="Times New Roman" w:eastAsia="SimSun" w:hAnsi="Times New Roman" w:cs="Times New Roman"/>
          <w:bCs/>
          <w:kern w:val="22"/>
          <w:sz w:val="20"/>
          <w:szCs w:val="20"/>
          <w:lang w:val="en-GB"/>
        </w:rPr>
        <w:t>风险分析</w:t>
      </w:r>
      <w:r w:rsidRPr="007B442A">
        <w:rPr>
          <w:rFonts w:ascii="Times New Roman" w:eastAsia="SimSun" w:hAnsi="Times New Roman" w:cs="Times New Roman" w:hint="eastAsia"/>
          <w:bCs/>
          <w:kern w:val="22"/>
          <w:sz w:val="20"/>
          <w:szCs w:val="20"/>
          <w:lang w:val="en-GB" w:eastAsia="zh-CN"/>
        </w:rPr>
        <w:t>（特别是水平扫描）、生物控制、</w:t>
      </w:r>
      <w:r w:rsidRPr="007B442A">
        <w:rPr>
          <w:rFonts w:ascii="Times New Roman" w:eastAsia="SimSun" w:hAnsi="Times New Roman" w:cs="Times New Roman"/>
          <w:bCs/>
          <w:kern w:val="22"/>
          <w:sz w:val="20"/>
          <w:szCs w:val="20"/>
          <w:lang w:val="en-GB"/>
        </w:rPr>
        <w:t>优先物种和途径的管理等相关主题制定培训包</w:t>
      </w:r>
      <w:r w:rsidRPr="007B442A">
        <w:rPr>
          <w:rFonts w:ascii="Times New Roman" w:eastAsia="SimSun" w:hAnsi="Times New Roman" w:cs="Times New Roman"/>
          <w:bCs/>
          <w:kern w:val="22"/>
          <w:sz w:val="20"/>
          <w:szCs w:val="20"/>
          <w:lang w:val="en-GB" w:eastAsia="zh-CN"/>
        </w:rPr>
        <w:t>。</w:t>
      </w:r>
    </w:p>
    <w:p w14:paraId="20C2BEAA" w14:textId="77777777" w:rsidR="007B442A" w:rsidRPr="007B442A" w:rsidRDefault="007B442A">
      <w:pPr>
        <w:pStyle w:val="NoSpacing"/>
        <w:numPr>
          <w:ilvl w:val="0"/>
          <w:numId w:val="176"/>
        </w:numPr>
        <w:suppressLineNumbers/>
        <w:suppressAutoHyphens/>
        <w:adjustRightInd w:val="0"/>
        <w:snapToGrid w:val="0"/>
        <w:spacing w:before="120" w:after="120" w:line="240" w:lineRule="atLeast"/>
        <w:ind w:left="0" w:firstLine="0"/>
        <w:jc w:val="both"/>
        <w:rPr>
          <w:rFonts w:ascii="Times New Roman" w:eastAsia="SimSun" w:hAnsi="Times New Roman" w:cs="Times New Roman"/>
          <w:bCs/>
          <w:kern w:val="22"/>
          <w:sz w:val="20"/>
          <w:szCs w:val="20"/>
          <w:lang w:val="en-GB"/>
        </w:rPr>
      </w:pPr>
      <w:r w:rsidRPr="007B442A">
        <w:rPr>
          <w:rFonts w:ascii="Times New Roman" w:eastAsia="SimSun" w:hAnsi="Times New Roman" w:cs="Times New Roman" w:hint="eastAsia"/>
          <w:bCs/>
          <w:kern w:val="22"/>
          <w:sz w:val="20"/>
          <w:szCs w:val="20"/>
          <w:lang w:val="en-GB" w:eastAsia="zh-CN"/>
        </w:rPr>
        <w:t>需要编写技术材料，包括主要部门的技术手册，如</w:t>
      </w:r>
      <w:r w:rsidRPr="007B442A">
        <w:rPr>
          <w:rFonts w:ascii="Times New Roman" w:eastAsia="SimSun" w:hAnsi="Times New Roman" w:cs="Times New Roman"/>
          <w:bCs/>
          <w:kern w:val="22"/>
          <w:sz w:val="20"/>
          <w:szCs w:val="20"/>
          <w:lang w:val="en-GB"/>
        </w:rPr>
        <w:t>：</w:t>
      </w:r>
    </w:p>
    <w:p w14:paraId="6A19515A" w14:textId="77777777" w:rsidR="007B442A" w:rsidRPr="007B442A" w:rsidRDefault="007B442A">
      <w:pPr>
        <w:numPr>
          <w:ilvl w:val="3"/>
          <w:numId w:val="177"/>
        </w:numPr>
        <w:suppressLineNumbers/>
        <w:suppressAutoHyphens/>
        <w:autoSpaceDE w:val="0"/>
        <w:autoSpaceDN w:val="0"/>
        <w:adjustRightInd w:val="0"/>
        <w:snapToGrid w:val="0"/>
        <w:spacing w:before="120" w:after="120" w:line="240" w:lineRule="atLeast"/>
        <w:ind w:left="0" w:firstLine="490"/>
        <w:rPr>
          <w:bCs/>
          <w:kern w:val="22"/>
          <w:sz w:val="20"/>
          <w:szCs w:val="20"/>
          <w:lang w:eastAsia="zh-CN"/>
        </w:rPr>
      </w:pPr>
      <w:r w:rsidRPr="007B442A">
        <w:rPr>
          <w:rFonts w:ascii="SimSun" w:eastAsia="SimSun" w:hAnsi="SimSun" w:cs="SimSun" w:hint="eastAsia"/>
          <w:bCs/>
          <w:kern w:val="22"/>
          <w:sz w:val="20"/>
          <w:szCs w:val="20"/>
          <w:lang w:eastAsia="zh-CN"/>
        </w:rPr>
        <w:t>生物体分类识别，包括基于形态学的识别键、与图像数据库、专家列表、</w:t>
      </w:r>
      <w:r w:rsidRPr="007B442A">
        <w:rPr>
          <w:bCs/>
          <w:kern w:val="22"/>
          <w:sz w:val="20"/>
          <w:szCs w:val="20"/>
          <w:lang w:eastAsia="zh-CN"/>
        </w:rPr>
        <w:t>DNA</w:t>
      </w:r>
      <w:r w:rsidRPr="007B442A">
        <w:rPr>
          <w:rFonts w:ascii="SimSun" w:eastAsia="SimSun" w:hAnsi="SimSun" w:cs="SimSun" w:hint="eastAsia"/>
          <w:bCs/>
          <w:kern w:val="22"/>
          <w:sz w:val="20"/>
          <w:szCs w:val="20"/>
          <w:lang w:eastAsia="zh-CN"/>
        </w:rPr>
        <w:t>条形码，人工智能辅助识别和公民科学的链接；</w:t>
      </w:r>
    </w:p>
    <w:p w14:paraId="6852E27A" w14:textId="77777777" w:rsidR="007B442A" w:rsidRPr="007B442A" w:rsidRDefault="007B442A">
      <w:pPr>
        <w:numPr>
          <w:ilvl w:val="3"/>
          <w:numId w:val="177"/>
        </w:numPr>
        <w:suppressLineNumbers/>
        <w:suppressAutoHyphens/>
        <w:autoSpaceDE w:val="0"/>
        <w:autoSpaceDN w:val="0"/>
        <w:adjustRightInd w:val="0"/>
        <w:snapToGrid w:val="0"/>
        <w:spacing w:before="120" w:after="120" w:line="240" w:lineRule="atLeast"/>
        <w:ind w:left="0" w:firstLine="490"/>
        <w:rPr>
          <w:bCs/>
          <w:kern w:val="22"/>
          <w:sz w:val="20"/>
          <w:szCs w:val="20"/>
          <w:lang w:eastAsia="zh-CN"/>
        </w:rPr>
      </w:pPr>
      <w:r w:rsidRPr="007B442A">
        <w:rPr>
          <w:rFonts w:ascii="SimSun" w:eastAsia="SimSun" w:hAnsi="SimSun" w:cs="SimSun" w:hint="eastAsia"/>
          <w:bCs/>
          <w:kern w:val="22"/>
          <w:sz w:val="20"/>
          <w:szCs w:val="20"/>
          <w:lang w:eastAsia="zh-CN"/>
        </w:rPr>
        <w:t>如何采用卫生和植物检疫措施防止外来入侵物种的扩散；</w:t>
      </w:r>
    </w:p>
    <w:p w14:paraId="4EC75B07" w14:textId="77777777" w:rsidR="007B442A" w:rsidRPr="007B442A" w:rsidRDefault="007B442A">
      <w:pPr>
        <w:numPr>
          <w:ilvl w:val="3"/>
          <w:numId w:val="177"/>
        </w:numPr>
        <w:suppressLineNumbers/>
        <w:suppressAutoHyphens/>
        <w:autoSpaceDE w:val="0"/>
        <w:autoSpaceDN w:val="0"/>
        <w:adjustRightInd w:val="0"/>
        <w:snapToGrid w:val="0"/>
        <w:spacing w:before="120" w:after="120" w:line="240" w:lineRule="atLeast"/>
        <w:ind w:left="0" w:firstLine="490"/>
        <w:rPr>
          <w:bCs/>
          <w:kern w:val="22"/>
          <w:sz w:val="20"/>
          <w:szCs w:val="20"/>
          <w:lang w:eastAsia="zh-CN"/>
        </w:rPr>
      </w:pPr>
      <w:r w:rsidRPr="007B442A">
        <w:rPr>
          <w:rFonts w:ascii="SimSun" w:eastAsia="SimSun" w:hAnsi="SimSun" w:cs="SimSun" w:hint="eastAsia"/>
          <w:bCs/>
          <w:kern w:val="22"/>
          <w:sz w:val="20"/>
          <w:szCs w:val="20"/>
          <w:lang w:eastAsia="zh-CN"/>
        </w:rPr>
        <w:t>如何利用国际数据标准发布和使用关于外来入侵物种的数据，以确保国家、次国家、区域及全球专题数据库的交叉连接；</w:t>
      </w:r>
    </w:p>
    <w:p w14:paraId="50FC0D49" w14:textId="77777777" w:rsidR="007B442A" w:rsidRPr="007B442A" w:rsidRDefault="007B442A">
      <w:pPr>
        <w:numPr>
          <w:ilvl w:val="3"/>
          <w:numId w:val="177"/>
        </w:numPr>
        <w:suppressLineNumbers/>
        <w:suppressAutoHyphens/>
        <w:autoSpaceDE w:val="0"/>
        <w:autoSpaceDN w:val="0"/>
        <w:adjustRightInd w:val="0"/>
        <w:snapToGrid w:val="0"/>
        <w:spacing w:before="120" w:after="120" w:line="240" w:lineRule="atLeast"/>
        <w:ind w:left="0" w:firstLine="490"/>
        <w:rPr>
          <w:bCs/>
          <w:kern w:val="22"/>
          <w:sz w:val="20"/>
          <w:szCs w:val="20"/>
          <w:lang w:eastAsia="zh-CN"/>
        </w:rPr>
      </w:pPr>
      <w:r w:rsidRPr="007B442A">
        <w:rPr>
          <w:rFonts w:ascii="SimSun" w:eastAsia="SimSun" w:hAnsi="SimSun" w:cs="SimSun" w:hint="eastAsia"/>
          <w:bCs/>
          <w:kern w:val="22"/>
          <w:sz w:val="20"/>
          <w:szCs w:val="20"/>
          <w:lang w:eastAsia="zh-CN"/>
        </w:rPr>
        <w:t>在网站上发表成功根除的最佳做法，以及关于技术建议的其他有用信息资源；</w:t>
      </w:r>
    </w:p>
    <w:p w14:paraId="70967904" w14:textId="77777777" w:rsidR="007B442A" w:rsidRPr="007B442A" w:rsidRDefault="007B442A">
      <w:pPr>
        <w:numPr>
          <w:ilvl w:val="3"/>
          <w:numId w:val="177"/>
        </w:numPr>
        <w:suppressLineNumbers/>
        <w:suppressAutoHyphens/>
        <w:autoSpaceDE w:val="0"/>
        <w:autoSpaceDN w:val="0"/>
        <w:adjustRightInd w:val="0"/>
        <w:snapToGrid w:val="0"/>
        <w:spacing w:before="120" w:after="120" w:line="240" w:lineRule="atLeast"/>
        <w:ind w:left="0" w:firstLine="490"/>
        <w:rPr>
          <w:bCs/>
          <w:kern w:val="22"/>
          <w:sz w:val="20"/>
          <w:szCs w:val="20"/>
          <w:lang w:eastAsia="zh-CN"/>
        </w:rPr>
      </w:pPr>
      <w:r w:rsidRPr="007B442A">
        <w:rPr>
          <w:rFonts w:ascii="SimSun" w:eastAsia="SimSun" w:hAnsi="SimSun" w:cs="SimSun" w:hint="eastAsia"/>
          <w:bCs/>
          <w:kern w:val="22"/>
          <w:sz w:val="20"/>
          <w:szCs w:val="20"/>
          <w:lang w:eastAsia="zh-CN"/>
        </w:rPr>
        <w:t>如何利用有关外来入侵物种的共享信息，制定和执行国家和次国家政策；</w:t>
      </w:r>
    </w:p>
    <w:p w14:paraId="57AD83F1" w14:textId="77777777" w:rsidR="007B442A" w:rsidRPr="007B442A" w:rsidRDefault="007B442A">
      <w:pPr>
        <w:numPr>
          <w:ilvl w:val="3"/>
          <w:numId w:val="177"/>
        </w:numPr>
        <w:suppressLineNumbers/>
        <w:suppressAutoHyphens/>
        <w:autoSpaceDE w:val="0"/>
        <w:autoSpaceDN w:val="0"/>
        <w:adjustRightInd w:val="0"/>
        <w:snapToGrid w:val="0"/>
        <w:spacing w:before="120" w:after="120" w:line="240" w:lineRule="atLeast"/>
        <w:ind w:left="0" w:firstLine="490"/>
        <w:rPr>
          <w:bCs/>
          <w:kern w:val="22"/>
          <w:sz w:val="20"/>
          <w:szCs w:val="20"/>
          <w:lang w:eastAsia="zh-CN"/>
        </w:rPr>
      </w:pPr>
      <w:r w:rsidRPr="007B442A">
        <w:rPr>
          <w:rFonts w:ascii="SimSun" w:eastAsia="SimSun" w:hAnsi="SimSun" w:cs="SimSun" w:hint="eastAsia"/>
          <w:bCs/>
          <w:kern w:val="22"/>
          <w:sz w:val="20"/>
          <w:szCs w:val="20"/>
          <w:lang w:eastAsia="zh-CN"/>
        </w:rPr>
        <w:t>如何以及在什么情况下对外来入侵物种使用经典生物控制剂；</w:t>
      </w:r>
    </w:p>
    <w:p w14:paraId="36AB8733" w14:textId="77777777" w:rsidR="007B442A" w:rsidRPr="007B442A" w:rsidRDefault="007B442A">
      <w:pPr>
        <w:numPr>
          <w:ilvl w:val="3"/>
          <w:numId w:val="177"/>
        </w:numPr>
        <w:suppressLineNumbers/>
        <w:suppressAutoHyphens/>
        <w:autoSpaceDE w:val="0"/>
        <w:autoSpaceDN w:val="0"/>
        <w:adjustRightInd w:val="0"/>
        <w:snapToGrid w:val="0"/>
        <w:spacing w:before="120" w:after="120" w:line="240" w:lineRule="atLeast"/>
        <w:ind w:left="0" w:firstLine="490"/>
        <w:rPr>
          <w:bCs/>
          <w:kern w:val="22"/>
          <w:sz w:val="20"/>
          <w:szCs w:val="20"/>
          <w:lang w:eastAsia="zh-CN"/>
        </w:rPr>
      </w:pPr>
      <w:r w:rsidRPr="007B442A">
        <w:rPr>
          <w:rFonts w:ascii="SimSun" w:eastAsia="SimSun" w:hAnsi="SimSun" w:cs="SimSun" w:hint="eastAsia"/>
          <w:bCs/>
          <w:kern w:val="22"/>
          <w:sz w:val="20"/>
          <w:szCs w:val="20"/>
          <w:lang w:eastAsia="zh-CN"/>
        </w:rPr>
        <w:t>如何应用基于生态系统的办法控制外来入侵物种；</w:t>
      </w:r>
    </w:p>
    <w:p w14:paraId="6D6E706A" w14:textId="77777777" w:rsidR="007B442A" w:rsidRPr="007B442A" w:rsidRDefault="007B442A">
      <w:pPr>
        <w:numPr>
          <w:ilvl w:val="3"/>
          <w:numId w:val="177"/>
        </w:numPr>
        <w:suppressLineNumbers/>
        <w:suppressAutoHyphens/>
        <w:autoSpaceDE w:val="0"/>
        <w:autoSpaceDN w:val="0"/>
        <w:adjustRightInd w:val="0"/>
        <w:snapToGrid w:val="0"/>
        <w:spacing w:before="120" w:after="120" w:line="240" w:lineRule="atLeast"/>
        <w:ind w:left="0" w:firstLine="490"/>
        <w:rPr>
          <w:bCs/>
          <w:kern w:val="22"/>
          <w:sz w:val="20"/>
          <w:szCs w:val="20"/>
          <w:lang w:eastAsia="zh-CN"/>
        </w:rPr>
      </w:pPr>
      <w:r w:rsidRPr="007B442A">
        <w:rPr>
          <w:rFonts w:ascii="SimSun" w:eastAsia="SimSun" w:hAnsi="SimSun" w:cs="SimSun" w:hint="eastAsia"/>
          <w:bCs/>
          <w:kern w:val="22"/>
          <w:sz w:val="20"/>
          <w:szCs w:val="20"/>
          <w:lang w:eastAsia="zh-CN"/>
        </w:rPr>
        <w:t>支持决策者的多准则决定手册；</w:t>
      </w:r>
    </w:p>
    <w:p w14:paraId="40DB77E3" w14:textId="77777777" w:rsidR="007B442A" w:rsidRPr="007B442A" w:rsidRDefault="007B442A">
      <w:pPr>
        <w:numPr>
          <w:ilvl w:val="3"/>
          <w:numId w:val="177"/>
        </w:numPr>
        <w:suppressLineNumbers/>
        <w:suppressAutoHyphens/>
        <w:autoSpaceDE w:val="0"/>
        <w:autoSpaceDN w:val="0"/>
        <w:adjustRightInd w:val="0"/>
        <w:snapToGrid w:val="0"/>
        <w:spacing w:before="120" w:after="120" w:line="240" w:lineRule="atLeast"/>
        <w:ind w:left="0" w:firstLine="490"/>
        <w:rPr>
          <w:bCs/>
          <w:kern w:val="22"/>
          <w:sz w:val="20"/>
          <w:szCs w:val="20"/>
          <w:lang w:eastAsia="zh-CN"/>
        </w:rPr>
      </w:pPr>
      <w:r w:rsidRPr="007B442A">
        <w:rPr>
          <w:rFonts w:ascii="SimSun" w:eastAsia="SimSun" w:hAnsi="SimSun" w:cs="SimSun" w:hint="eastAsia"/>
          <w:bCs/>
          <w:kern w:val="22"/>
          <w:sz w:val="20"/>
          <w:szCs w:val="20"/>
          <w:lang w:eastAsia="zh-CN"/>
        </w:rPr>
        <w:t>如有必要，可有一个各部门之间共同承担责任的</w:t>
      </w:r>
      <w:r w:rsidRPr="007B442A">
        <w:rPr>
          <w:rFonts w:ascii="SimSun" w:eastAsia="SimSun" w:hAnsi="SimSun" w:cs="SimSun" w:hint="eastAsia"/>
          <w:bCs/>
          <w:color w:val="333333"/>
          <w:sz w:val="20"/>
          <w:szCs w:val="20"/>
          <w:shd w:val="clear" w:color="auto" w:fill="FFFFFF"/>
          <w:lang w:eastAsia="zh-CN"/>
        </w:rPr>
        <w:t>外来入侵物种管理示范法</w:t>
      </w:r>
      <w:r w:rsidRPr="007B442A">
        <w:rPr>
          <w:rFonts w:ascii="SimSun" w:eastAsia="SimSun" w:hAnsi="SimSun" w:cs="SimSun" w:hint="eastAsia"/>
          <w:bCs/>
          <w:kern w:val="22"/>
          <w:sz w:val="20"/>
          <w:szCs w:val="20"/>
          <w:lang w:eastAsia="zh-CN"/>
        </w:rPr>
        <w:t>；</w:t>
      </w:r>
    </w:p>
    <w:p w14:paraId="3E93102A" w14:textId="77777777" w:rsidR="007B442A" w:rsidRPr="00842145" w:rsidRDefault="007B442A">
      <w:pPr>
        <w:numPr>
          <w:ilvl w:val="3"/>
          <w:numId w:val="177"/>
        </w:numPr>
        <w:suppressLineNumbers/>
        <w:suppressAutoHyphens/>
        <w:autoSpaceDE w:val="0"/>
        <w:autoSpaceDN w:val="0"/>
        <w:adjustRightInd w:val="0"/>
        <w:snapToGrid w:val="0"/>
        <w:spacing w:before="120" w:after="120" w:line="240" w:lineRule="atLeast"/>
        <w:ind w:left="0" w:firstLine="490"/>
        <w:rPr>
          <w:rStyle w:val="a"/>
          <w:rFonts w:ascii="SimSun" w:hAnsi="SimSun"/>
          <w:kern w:val="22"/>
          <w:lang w:eastAsia="zh-CN"/>
        </w:rPr>
      </w:pPr>
      <w:r w:rsidRPr="007B442A">
        <w:rPr>
          <w:rFonts w:ascii="SimSun" w:eastAsia="SimSun" w:hAnsi="SimSun" w:cs="SimSun" w:hint="eastAsia"/>
          <w:bCs/>
          <w:kern w:val="22"/>
          <w:sz w:val="20"/>
          <w:szCs w:val="20"/>
          <w:lang w:eastAsia="zh-CN"/>
        </w:rPr>
        <w:t>供各部门使用的管理手册，包括土著人民和地方社区、妇女和青年在内的不同利益攸关方之间就外来入侵物种进行交流</w:t>
      </w:r>
      <w:r w:rsidRPr="007B442A">
        <w:rPr>
          <w:rFonts w:ascii="SimSun" w:hAnsi="SimSun" w:hint="eastAsia"/>
          <w:kern w:val="22"/>
          <w:sz w:val="20"/>
          <w:szCs w:val="20"/>
          <w:lang w:eastAsia="zh-CN"/>
        </w:rPr>
        <w:t>。</w:t>
      </w:r>
      <w:r>
        <w:rPr>
          <w:rFonts w:ascii="SimSun" w:hAnsi="SimSun" w:hint="eastAsia"/>
          <w:kern w:val="22"/>
          <w:lang w:eastAsia="zh-CN"/>
        </w:rPr>
        <w:t xml:space="preserve"> </w:t>
      </w:r>
    </w:p>
    <w:p w14:paraId="32EA3198" w14:textId="77777777" w:rsidR="007606EF" w:rsidRDefault="007606EF">
      <w:pPr>
        <w:jc w:val="left"/>
        <w:rPr>
          <w:b/>
          <w:bCs/>
          <w:lang w:eastAsia="zh-CN"/>
        </w:rPr>
      </w:pPr>
      <w:r>
        <w:rPr>
          <w:b/>
          <w:bCs/>
          <w:lang w:eastAsia="zh-CN"/>
        </w:rPr>
        <w:br w:type="page"/>
      </w:r>
    </w:p>
    <w:p w14:paraId="03B0417D" w14:textId="539EB9FC" w:rsidR="0061275F" w:rsidRPr="00EE6983" w:rsidRDefault="00EE6983" w:rsidP="00190E2A">
      <w:pPr>
        <w:pStyle w:val="a1"/>
      </w:pPr>
      <w:bookmarkStart w:id="244" w:name="_Toc118814429"/>
      <w:r w:rsidRPr="00EE6983">
        <w:lastRenderedPageBreak/>
        <w:t>项目</w:t>
      </w:r>
      <w:r w:rsidR="0061275F" w:rsidRPr="00EE6983">
        <w:t>2</w:t>
      </w:r>
      <w:r w:rsidR="00CD702A" w:rsidRPr="00EE6983">
        <w:t>2</w:t>
      </w:r>
      <w:r w:rsidR="0061275F" w:rsidRPr="00EE6983">
        <w:t>.</w:t>
      </w:r>
      <w:r w:rsidR="00190E2A">
        <w:t xml:space="preserve"> </w:t>
      </w:r>
      <w:r w:rsidRPr="00EE6983">
        <w:t>可持续野生动物管理</w:t>
      </w:r>
      <w:bookmarkEnd w:id="244"/>
    </w:p>
    <w:tbl>
      <w:tblPr>
        <w:tblStyle w:val="TableGrid"/>
        <w:tblW w:w="0" w:type="auto"/>
        <w:tblLook w:val="04A0" w:firstRow="1" w:lastRow="0" w:firstColumn="1" w:lastColumn="0" w:noHBand="0" w:noVBand="1"/>
      </w:tblPr>
      <w:tblGrid>
        <w:gridCol w:w="9350"/>
      </w:tblGrid>
      <w:tr w:rsidR="007606EF" w14:paraId="08D678C5" w14:textId="77777777" w:rsidTr="0075328D">
        <w:tc>
          <w:tcPr>
            <w:tcW w:w="9350" w:type="dxa"/>
            <w:tcBorders>
              <w:left w:val="nil"/>
              <w:right w:val="nil"/>
            </w:tcBorders>
          </w:tcPr>
          <w:p w14:paraId="1B543734" w14:textId="6DA6B093" w:rsidR="007606EF" w:rsidRPr="00EE6983" w:rsidRDefault="004815BA" w:rsidP="004C474B">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EE6983" w:rsidRPr="00EE6983">
              <w:rPr>
                <w:rFonts w:ascii="SimSun" w:eastAsia="KaiTi" w:hAnsi="SimSun" w:cs="SimSun" w:hint="eastAsia"/>
                <w:sz w:val="24"/>
                <w:lang w:eastAsia="zh-CN"/>
              </w:rPr>
              <w:t>科学、技术和工艺咨询附属机构第</w:t>
            </w:r>
            <w:r w:rsidR="00EE6983" w:rsidRPr="00EE6983">
              <w:rPr>
                <w:rFonts w:eastAsia="KaiTi"/>
                <w:sz w:val="24"/>
                <w:lang w:eastAsia="zh-CN"/>
              </w:rPr>
              <w:t>23/3</w:t>
            </w:r>
            <w:r w:rsidR="00EE6983" w:rsidRPr="00EE6983">
              <w:rPr>
                <w:rFonts w:ascii="SimSun" w:eastAsia="KaiTi" w:hAnsi="SimSun" w:cs="SimSun" w:hint="eastAsia"/>
                <w:sz w:val="24"/>
                <w:lang w:eastAsia="zh-CN"/>
              </w:rPr>
              <w:t>号建议</w:t>
            </w:r>
            <w:r w:rsidR="00DE58CF">
              <w:rPr>
                <w:rFonts w:ascii="SimSun" w:eastAsia="KaiTi" w:hAnsi="SimSun" w:cs="SimSun" w:hint="eastAsia"/>
                <w:sz w:val="24"/>
                <w:lang w:eastAsia="zh-CN"/>
              </w:rPr>
              <w:t>。</w:t>
            </w:r>
          </w:p>
        </w:tc>
      </w:tr>
    </w:tbl>
    <w:p w14:paraId="58136465" w14:textId="41F25A00" w:rsidR="00F46726" w:rsidRPr="00F46726" w:rsidRDefault="00F46726" w:rsidP="00F46726">
      <w:pPr>
        <w:snapToGrid w:val="0"/>
        <w:spacing w:before="120" w:after="120" w:line="240" w:lineRule="atLeast"/>
        <w:ind w:firstLine="490"/>
        <w:rPr>
          <w:sz w:val="24"/>
          <w:lang w:val="en-US" w:eastAsia="zh-CN"/>
        </w:rPr>
      </w:pPr>
      <w:r w:rsidRPr="00F46726">
        <w:rPr>
          <w:rFonts w:eastAsia="KaiTi" w:hint="eastAsia"/>
          <w:sz w:val="24"/>
          <w:lang w:eastAsia="zh-CN"/>
        </w:rPr>
        <w:t>缔约方大会</w:t>
      </w:r>
      <w:r w:rsidRPr="00F46726">
        <w:rPr>
          <w:rFonts w:ascii="SimSun" w:eastAsia="SimSun" w:hAnsi="SimSun" w:cs="SimSun" w:hint="eastAsia"/>
          <w:sz w:val="24"/>
          <w:lang w:val="en-US" w:eastAsia="zh-CN"/>
        </w:rPr>
        <w:t>，</w:t>
      </w:r>
    </w:p>
    <w:p w14:paraId="7AFF65A8" w14:textId="09738E77" w:rsidR="00F46726" w:rsidRPr="00F46726" w:rsidRDefault="00F46726" w:rsidP="00F46726">
      <w:pPr>
        <w:snapToGrid w:val="0"/>
        <w:spacing w:before="120" w:after="120" w:line="240" w:lineRule="atLeast"/>
        <w:ind w:firstLine="490"/>
        <w:rPr>
          <w:sz w:val="24"/>
          <w:lang w:val="en-US" w:eastAsia="zh-CN"/>
        </w:rPr>
      </w:pPr>
      <w:r w:rsidRPr="00F46726">
        <w:rPr>
          <w:rFonts w:eastAsia="KaiTi" w:hint="eastAsia"/>
          <w:sz w:val="24"/>
          <w:lang w:eastAsia="zh-CN"/>
        </w:rPr>
        <w:t>认识到</w:t>
      </w:r>
      <w:r w:rsidRPr="00F46726">
        <w:rPr>
          <w:rFonts w:ascii="SimSun" w:eastAsia="SimSun" w:hAnsi="SimSun" w:cs="SimSun" w:hint="eastAsia"/>
          <w:sz w:val="24"/>
          <w:lang w:val="en-US" w:eastAsia="zh-CN"/>
        </w:rPr>
        <w:t>生物多样性的可持续利用，包括野生动植物管理，推动了实现一些爱知生物多样性目标和可持续发展目标，并继续与</w:t>
      </w:r>
      <w:r w:rsidRPr="00F46726">
        <w:rPr>
          <w:sz w:val="24"/>
          <w:lang w:val="en-US" w:eastAsia="zh-CN"/>
        </w:rPr>
        <w:t>2020</w:t>
      </w:r>
      <w:r w:rsidRPr="00F46726">
        <w:rPr>
          <w:rFonts w:ascii="SimSun" w:eastAsia="SimSun" w:hAnsi="SimSun" w:cs="SimSun" w:hint="eastAsia"/>
          <w:sz w:val="24"/>
          <w:lang w:val="en-US" w:eastAsia="zh-CN"/>
        </w:rPr>
        <w:t>年后全球生物多样性框架相关，</w:t>
      </w:r>
    </w:p>
    <w:p w14:paraId="32EBDE9C" w14:textId="77777777" w:rsidR="00F46726" w:rsidRPr="00F46726" w:rsidRDefault="00F46726" w:rsidP="00F46726">
      <w:pPr>
        <w:suppressLineNumbers/>
        <w:suppressAutoHyphens/>
        <w:snapToGrid w:val="0"/>
        <w:spacing w:before="120" w:after="120" w:line="240" w:lineRule="atLeast"/>
        <w:ind w:firstLine="490"/>
        <w:rPr>
          <w:i/>
          <w:iCs/>
          <w:kern w:val="22"/>
          <w:sz w:val="24"/>
          <w:lang w:eastAsia="zh-CN"/>
        </w:rPr>
      </w:pPr>
      <w:r w:rsidRPr="00F46726">
        <w:rPr>
          <w:rFonts w:eastAsia="KaiTi" w:hint="eastAsia"/>
          <w:sz w:val="24"/>
          <w:lang w:eastAsia="zh-CN"/>
        </w:rPr>
        <w:t>认识到</w:t>
      </w:r>
      <w:r w:rsidRPr="00F46726">
        <w:rPr>
          <w:rFonts w:ascii="SimSun" w:eastAsia="SimSun" w:hAnsi="SimSun" w:cs="SimSun" w:hint="eastAsia"/>
          <w:sz w:val="24"/>
          <w:lang w:val="en-US" w:eastAsia="zh-CN"/>
        </w:rPr>
        <w:t>不可持续的野生动物管理阻碍在实现若干爱知生物多样性指标和《可持续发展目标》方面的进展，</w:t>
      </w:r>
    </w:p>
    <w:p w14:paraId="1DC7D4D3" w14:textId="312D2441" w:rsidR="00F46726" w:rsidRPr="00F46726" w:rsidRDefault="00F46726" w:rsidP="00F46726">
      <w:pPr>
        <w:snapToGrid w:val="0"/>
        <w:spacing w:before="120" w:after="120" w:line="240" w:lineRule="atLeast"/>
        <w:ind w:firstLine="490"/>
        <w:rPr>
          <w:sz w:val="24"/>
          <w:lang w:val="en-US" w:eastAsia="zh-CN"/>
        </w:rPr>
      </w:pPr>
      <w:r w:rsidRPr="00F46726">
        <w:rPr>
          <w:rFonts w:eastAsia="KaiTi" w:hint="eastAsia"/>
          <w:sz w:val="24"/>
          <w:lang w:eastAsia="zh-CN"/>
        </w:rPr>
        <w:t>认识到</w:t>
      </w:r>
      <w:r w:rsidRPr="00F46726">
        <w:rPr>
          <w:rFonts w:ascii="SimSun" w:eastAsia="SimSun" w:hAnsi="SimSun" w:cs="SimSun" w:hint="eastAsia"/>
          <w:sz w:val="24"/>
          <w:lang w:val="en-US" w:eastAsia="zh-CN"/>
        </w:rPr>
        <w:t>在审议热带和亚热带</w:t>
      </w:r>
      <w:r w:rsidRPr="00F46726">
        <w:rPr>
          <w:rFonts w:ascii="SimSun" w:eastAsia="SimSun" w:hAnsi="SimSun" w:cs="SimSun" w:hint="eastAsia"/>
          <w:iCs/>
          <w:sz w:val="24"/>
          <w:lang w:val="en-US" w:eastAsia="zh-CN"/>
        </w:rPr>
        <w:t>对可持续野生肉类部门自愿指导意见方面</w:t>
      </w:r>
      <w:r w:rsidRPr="00F46726">
        <w:rPr>
          <w:rFonts w:ascii="SimSun" w:eastAsia="SimSun" w:hAnsi="SimSun" w:cs="SimSun" w:hint="eastAsia"/>
          <w:sz w:val="24"/>
          <w:lang w:val="en-US" w:eastAsia="zh-CN"/>
        </w:rPr>
        <w:t>取得的进展，</w:t>
      </w:r>
    </w:p>
    <w:p w14:paraId="163C6770" w14:textId="2BD48DDB" w:rsidR="00F46726" w:rsidRPr="00F46726" w:rsidRDefault="00F46726" w:rsidP="00F46726">
      <w:pPr>
        <w:snapToGrid w:val="0"/>
        <w:spacing w:before="120" w:after="120" w:line="240" w:lineRule="atLeast"/>
        <w:ind w:firstLine="490"/>
        <w:rPr>
          <w:sz w:val="24"/>
          <w:lang w:val="en-US" w:eastAsia="zh-CN"/>
        </w:rPr>
      </w:pPr>
      <w:r w:rsidRPr="00F46726">
        <w:rPr>
          <w:rFonts w:eastAsia="KaiTi" w:hint="eastAsia"/>
          <w:sz w:val="24"/>
          <w:lang w:eastAsia="zh-CN"/>
        </w:rPr>
        <w:t>欢迎</w:t>
      </w:r>
      <w:r w:rsidRPr="00F46726">
        <w:rPr>
          <w:rFonts w:ascii="SimSun" w:eastAsia="SimSun" w:hAnsi="SimSun" w:cs="SimSun" w:hint="eastAsia"/>
          <w:sz w:val="24"/>
          <w:lang w:val="en-US" w:eastAsia="zh-CN"/>
        </w:rPr>
        <w:t>生物多样性公约、濒危野生动植物种国际贸易公约、养护野生动物迁徙物种公约、联合国粮食及农业组织、生物多样性和生态系统服务政府间科学政策平台和联合国气候变化框架公约、可持续野生生物管理合作伙伴关系的工作以及</w:t>
      </w:r>
      <w:r w:rsidRPr="00F46726">
        <w:rPr>
          <w:rFonts w:ascii="SimSun" w:eastAsia="SimSun" w:hAnsi="SimSun" w:cs="SimSun" w:hint="eastAsia"/>
          <w:sz w:val="24"/>
          <w:lang w:eastAsia="zh-CN"/>
        </w:rPr>
        <w:t>国际打击野生动物犯罪联</w:t>
      </w:r>
      <w:r w:rsidRPr="00F46726">
        <w:rPr>
          <w:rFonts w:ascii="SimSun" w:hAnsi="SimSun" w:cs="SimSun" w:hint="eastAsia"/>
          <w:sz w:val="24"/>
          <w:lang w:eastAsia="zh-CN"/>
        </w:rPr>
        <w:t>盟和</w:t>
      </w:r>
      <w:r w:rsidRPr="00F46726">
        <w:rPr>
          <w:rFonts w:ascii="SimSun" w:eastAsia="SimSun" w:hAnsi="SimSun" w:cs="SimSun" w:hint="eastAsia"/>
          <w:sz w:val="24"/>
          <w:lang w:val="en-US" w:eastAsia="zh-CN"/>
        </w:rPr>
        <w:t>其他参与执法的各方当前在与可持续野生动物管理相关问题上的合作，</w:t>
      </w:r>
    </w:p>
    <w:p w14:paraId="265903CA" w14:textId="1452E5E6" w:rsidR="00F46726" w:rsidRPr="00F46726" w:rsidRDefault="00F46726" w:rsidP="00F46726">
      <w:pPr>
        <w:snapToGrid w:val="0"/>
        <w:spacing w:before="120" w:after="120" w:line="240" w:lineRule="atLeast"/>
        <w:ind w:firstLine="490"/>
        <w:rPr>
          <w:kern w:val="22"/>
          <w:sz w:val="24"/>
          <w:lang w:eastAsia="zh-CN"/>
        </w:rPr>
      </w:pPr>
      <w:r w:rsidRPr="00F46726">
        <w:rPr>
          <w:rFonts w:eastAsia="KaiTi" w:hint="eastAsia"/>
          <w:sz w:val="24"/>
          <w:lang w:eastAsia="zh-CN"/>
        </w:rPr>
        <w:t>认识到</w:t>
      </w:r>
      <w:r w:rsidRPr="00F46726">
        <w:rPr>
          <w:rFonts w:ascii="SimSun" w:eastAsia="SimSun" w:hAnsi="SimSun" w:cs="SimSun" w:hint="eastAsia"/>
          <w:sz w:val="24"/>
          <w:lang w:val="en-US" w:eastAsia="zh-CN"/>
        </w:rPr>
        <w:t>实现生物多样性的可持续利用需要创新战略办法和议题</w:t>
      </w:r>
      <w:r w:rsidRPr="00F46726">
        <w:rPr>
          <w:rFonts w:ascii="SimSun" w:eastAsia="SimSun" w:hAnsi="SimSun" w:cs="SimSun" w:hint="eastAsia"/>
          <w:kern w:val="22"/>
          <w:sz w:val="24"/>
          <w:lang w:eastAsia="zh-CN"/>
        </w:rPr>
        <w:t>、有效的实施和行动，以确保将生物多样性纳入所有相关部门的主流，</w:t>
      </w:r>
    </w:p>
    <w:p w14:paraId="3FF31687" w14:textId="1A943B5C" w:rsidR="00F46726" w:rsidRPr="00F46726" w:rsidRDefault="00F46726" w:rsidP="00F46726">
      <w:pPr>
        <w:snapToGrid w:val="0"/>
        <w:spacing w:before="120" w:after="120" w:line="240" w:lineRule="atLeast"/>
        <w:ind w:firstLine="490"/>
        <w:rPr>
          <w:sz w:val="24"/>
          <w:lang w:eastAsia="zh-CN"/>
        </w:rPr>
      </w:pPr>
      <w:r w:rsidRPr="00F46726">
        <w:rPr>
          <w:rFonts w:eastAsia="KaiTi" w:hint="eastAsia"/>
          <w:sz w:val="24"/>
          <w:lang w:eastAsia="zh-CN"/>
        </w:rPr>
        <w:t>注意到</w:t>
      </w:r>
      <w:r w:rsidRPr="00F46726">
        <w:rPr>
          <w:rFonts w:ascii="SimSun" w:eastAsia="SimSun" w:hAnsi="SimSun" w:cs="SimSun" w:hint="eastAsia"/>
          <w:sz w:val="24"/>
          <w:lang w:eastAsia="zh-CN"/>
        </w:rPr>
        <w:t>当消费和利用属于非法和（或）不可持续时，针对野生肉类的消费和一般针对野生生物的减少需求战略和替代生计办法可能更加有必要，这是因为，与可能导致土地用途改变从而有可能危及环境和生态系统的其他替代办法相比，可持续野生生物管理能够大大推动生物多样性的保护；</w:t>
      </w:r>
    </w:p>
    <w:p w14:paraId="6BB41115" w14:textId="4B4A6C24" w:rsidR="00F46726" w:rsidRPr="00F46726" w:rsidRDefault="00F46726" w:rsidP="00F46726">
      <w:pPr>
        <w:snapToGrid w:val="0"/>
        <w:spacing w:before="120" w:after="120" w:line="240" w:lineRule="atLeast"/>
        <w:ind w:firstLine="490"/>
        <w:rPr>
          <w:kern w:val="22"/>
          <w:sz w:val="24"/>
          <w:lang w:eastAsia="zh-CN"/>
        </w:rPr>
      </w:pPr>
      <w:r w:rsidRPr="00F46726">
        <w:rPr>
          <w:rFonts w:eastAsia="KaiTi" w:hint="eastAsia"/>
          <w:sz w:val="24"/>
          <w:lang w:eastAsia="zh-CN"/>
        </w:rPr>
        <w:t>表示注意到</w:t>
      </w:r>
      <w:r w:rsidRPr="00F46726">
        <w:rPr>
          <w:rFonts w:ascii="SimSun" w:eastAsia="SimSun" w:hAnsi="SimSun" w:cs="SimSun" w:hint="eastAsia"/>
          <w:sz w:val="24"/>
          <w:lang w:val="en-US" w:eastAsia="zh-CN"/>
        </w:rPr>
        <w:t>科学</w:t>
      </w:r>
      <w:r w:rsidRPr="00F46726">
        <w:rPr>
          <w:rFonts w:ascii="SimSun" w:eastAsia="SimSun" w:hAnsi="SimSun" w:cs="SimSun" w:hint="eastAsia"/>
          <w:kern w:val="22"/>
          <w:sz w:val="24"/>
          <w:lang w:eastAsia="zh-CN"/>
        </w:rPr>
        <w:t>、技术和工艺咨询附属机构关于可持续野生动物管理的第</w:t>
      </w:r>
      <w:r w:rsidRPr="00F46726">
        <w:rPr>
          <w:kern w:val="22"/>
          <w:sz w:val="24"/>
          <w:lang w:eastAsia="zh-CN"/>
        </w:rPr>
        <w:t>23/3</w:t>
      </w:r>
      <w:r w:rsidRPr="00F46726">
        <w:rPr>
          <w:rFonts w:ascii="SimSun" w:eastAsia="SimSun" w:hAnsi="SimSun" w:cs="SimSun" w:hint="eastAsia"/>
          <w:kern w:val="22"/>
          <w:sz w:val="24"/>
          <w:lang w:eastAsia="zh-CN"/>
        </w:rPr>
        <w:t>号建议，</w:t>
      </w:r>
    </w:p>
    <w:p w14:paraId="76003CE0" w14:textId="5C8BD59D" w:rsidR="00F46726" w:rsidRPr="00051E45" w:rsidRDefault="00F46726">
      <w:pPr>
        <w:pStyle w:val="ListParagraph"/>
        <w:numPr>
          <w:ilvl w:val="0"/>
          <w:numId w:val="188"/>
        </w:numPr>
        <w:adjustRightInd w:val="0"/>
        <w:snapToGrid w:val="0"/>
        <w:spacing w:before="120" w:after="120" w:line="240" w:lineRule="atLeast"/>
        <w:ind w:left="0" w:firstLine="490"/>
        <w:rPr>
          <w:rFonts w:eastAsia="SimSun"/>
          <w:bCs/>
          <w:kern w:val="22"/>
          <w:sz w:val="24"/>
          <w:lang w:eastAsia="zh-CN"/>
        </w:rPr>
      </w:pPr>
      <w:r w:rsidRPr="00051E45">
        <w:rPr>
          <w:rFonts w:eastAsia="KaiTi"/>
          <w:sz w:val="24"/>
          <w:lang w:eastAsia="zh-CN"/>
        </w:rPr>
        <w:t>请</w:t>
      </w:r>
      <w:r w:rsidRPr="00051E45">
        <w:rPr>
          <w:rFonts w:eastAsia="SimSun"/>
          <w:kern w:val="22"/>
          <w:sz w:val="24"/>
          <w:lang w:eastAsia="zh-CN"/>
        </w:rPr>
        <w:t>执行秘书与各缔约方、其他国家政府、土著人民和地方社区、可持续野生动物管理合作伙伴关系的其他成员以及其他相关利益攸关方和权利持有者协商，在资源允许的情况下：</w:t>
      </w:r>
    </w:p>
    <w:p w14:paraId="022C4D19" w14:textId="77777777" w:rsidR="00F46726" w:rsidRPr="00F46726" w:rsidRDefault="00F46726">
      <w:pPr>
        <w:pStyle w:val="ListParagraph"/>
        <w:numPr>
          <w:ilvl w:val="0"/>
          <w:numId w:val="187"/>
        </w:numPr>
        <w:adjustRightInd w:val="0"/>
        <w:snapToGrid w:val="0"/>
        <w:spacing w:before="120" w:after="120" w:line="240" w:lineRule="atLeast"/>
        <w:ind w:left="0" w:firstLine="490"/>
        <w:contextualSpacing w:val="0"/>
        <w:rPr>
          <w:bCs/>
          <w:kern w:val="22"/>
          <w:sz w:val="24"/>
          <w:lang w:eastAsia="zh-CN"/>
        </w:rPr>
      </w:pPr>
      <w:r w:rsidRPr="00F46726">
        <w:rPr>
          <w:rFonts w:ascii="SimSun" w:eastAsia="SimSun" w:hAnsi="SimSun" w:cs="SimSun" w:hint="eastAsia"/>
          <w:kern w:val="22"/>
          <w:sz w:val="24"/>
          <w:lang w:eastAsia="zh-CN"/>
        </w:rPr>
        <w:t>完成第</w:t>
      </w:r>
      <w:r w:rsidRPr="00F46726">
        <w:rPr>
          <w:kern w:val="22"/>
          <w:sz w:val="24"/>
          <w:lang w:eastAsia="zh-CN"/>
        </w:rPr>
        <w:t>14/7</w:t>
      </w:r>
      <w:r w:rsidRPr="00F46726">
        <w:rPr>
          <w:rFonts w:ascii="SimSun" w:eastAsia="SimSun" w:hAnsi="SimSun" w:cs="SimSun" w:hint="eastAsia"/>
          <w:kern w:val="22"/>
          <w:sz w:val="24"/>
          <w:lang w:eastAsia="zh-CN"/>
        </w:rPr>
        <w:t>号决定授权的工作，包括确定野生肉类部门、地理区域、物种和用途之外可能需要补充指导的其他领域，充分利用</w:t>
      </w:r>
      <w:r w:rsidRPr="00F46726">
        <w:rPr>
          <w:kern w:val="22"/>
          <w:sz w:val="24"/>
          <w:lang w:eastAsia="zh-CN"/>
        </w:rPr>
        <w:t>2020</w:t>
      </w:r>
      <w:r w:rsidRPr="00F46726">
        <w:rPr>
          <w:rFonts w:ascii="SimSun" w:eastAsia="SimSun" w:hAnsi="SimSun" w:cs="SimSun" w:hint="eastAsia"/>
          <w:kern w:val="22"/>
          <w:sz w:val="24"/>
          <w:lang w:eastAsia="zh-CN"/>
        </w:rPr>
        <w:t>年后可持续野生动物管理协商研讨会报告的成果</w:t>
      </w:r>
      <w:r w:rsidRPr="00F46726">
        <w:rPr>
          <w:sz w:val="24"/>
          <w:vertAlign w:val="superscript"/>
        </w:rPr>
        <w:footnoteReference w:id="342"/>
      </w:r>
      <w:r w:rsidRPr="00F46726">
        <w:rPr>
          <w:rFonts w:hint="eastAsia"/>
          <w:kern w:val="22"/>
          <w:sz w:val="24"/>
          <w:vertAlign w:val="superscript"/>
          <w:lang w:eastAsia="zh-CN"/>
        </w:rPr>
        <w:t xml:space="preserve"> </w:t>
      </w:r>
      <w:r w:rsidRPr="00F46726">
        <w:rPr>
          <w:rFonts w:ascii="SimSun" w:eastAsia="SimSun" w:hAnsi="SimSun" w:cs="SimSun" w:hint="eastAsia"/>
          <w:kern w:val="22"/>
          <w:sz w:val="24"/>
          <w:lang w:eastAsia="zh-CN"/>
        </w:rPr>
        <w:t>和调查结果以及可持续野生动物管理调查的结果；</w:t>
      </w:r>
    </w:p>
    <w:p w14:paraId="789664F6" w14:textId="77777777" w:rsidR="00F46726" w:rsidRPr="00F46726" w:rsidRDefault="00F46726">
      <w:pPr>
        <w:pStyle w:val="ListParagraph"/>
        <w:numPr>
          <w:ilvl w:val="0"/>
          <w:numId w:val="187"/>
        </w:numPr>
        <w:adjustRightInd w:val="0"/>
        <w:snapToGrid w:val="0"/>
        <w:spacing w:before="120" w:after="120" w:line="240" w:lineRule="atLeast"/>
        <w:ind w:left="0" w:firstLine="490"/>
        <w:contextualSpacing w:val="0"/>
        <w:rPr>
          <w:bCs/>
          <w:kern w:val="22"/>
          <w:sz w:val="24"/>
          <w:lang w:eastAsia="zh-CN"/>
        </w:rPr>
      </w:pPr>
      <w:r w:rsidRPr="00F46726">
        <w:rPr>
          <w:rFonts w:ascii="SimSun" w:eastAsia="SimSun" w:hAnsi="SimSun" w:cs="SimSun" w:hint="eastAsia"/>
          <w:kern w:val="22"/>
          <w:sz w:val="24"/>
          <w:lang w:eastAsia="zh-CN"/>
        </w:rPr>
        <w:t>继续与生物多样性和生态系统服务政府间科学政策平台秘书处密切合作，对野生物种的可持续利用及其对实施</w:t>
      </w:r>
      <w:r w:rsidRPr="00F46726">
        <w:rPr>
          <w:kern w:val="22"/>
          <w:sz w:val="24"/>
          <w:lang w:eastAsia="zh-CN"/>
        </w:rPr>
        <w:t>2020</w:t>
      </w:r>
      <w:r w:rsidRPr="00F46726">
        <w:rPr>
          <w:rFonts w:ascii="SimSun" w:eastAsia="SimSun" w:hAnsi="SimSun" w:cs="SimSun" w:hint="eastAsia"/>
          <w:kern w:val="22"/>
          <w:sz w:val="24"/>
          <w:lang w:eastAsia="zh-CN"/>
        </w:rPr>
        <w:t>年后全球生物多样性框架的影响进行专题评估；</w:t>
      </w:r>
    </w:p>
    <w:p w14:paraId="3CAC2A01" w14:textId="77777777" w:rsidR="00F46726" w:rsidRPr="00F46726" w:rsidRDefault="00F46726">
      <w:pPr>
        <w:pStyle w:val="ListParagraph"/>
        <w:numPr>
          <w:ilvl w:val="0"/>
          <w:numId w:val="187"/>
        </w:numPr>
        <w:adjustRightInd w:val="0"/>
        <w:snapToGrid w:val="0"/>
        <w:spacing w:before="120" w:after="120" w:line="240" w:lineRule="atLeast"/>
        <w:ind w:left="0" w:firstLine="490"/>
        <w:contextualSpacing w:val="0"/>
        <w:rPr>
          <w:bCs/>
          <w:kern w:val="22"/>
          <w:sz w:val="24"/>
          <w:lang w:eastAsia="zh-CN"/>
        </w:rPr>
      </w:pPr>
      <w:r w:rsidRPr="00F46726">
        <w:rPr>
          <w:rFonts w:ascii="SimSun" w:eastAsia="SimSun" w:hAnsi="SimSun" w:cs="SimSun" w:hint="eastAsia"/>
          <w:kern w:val="22"/>
          <w:sz w:val="24"/>
          <w:lang w:eastAsia="zh-CN"/>
        </w:rPr>
        <w:t>与所有相关行为体和利益攸关方合作，确保将生物多样性特别是野生物种的可持续利用纳入所有相关部门的主流；</w:t>
      </w:r>
    </w:p>
    <w:p w14:paraId="33D443DA" w14:textId="77777777" w:rsidR="00F46726" w:rsidRPr="00F46726" w:rsidRDefault="00F46726">
      <w:pPr>
        <w:pStyle w:val="ListParagraph"/>
        <w:numPr>
          <w:ilvl w:val="0"/>
          <w:numId w:val="187"/>
        </w:numPr>
        <w:adjustRightInd w:val="0"/>
        <w:snapToGrid w:val="0"/>
        <w:spacing w:before="120" w:after="120" w:line="240" w:lineRule="atLeast"/>
        <w:ind w:left="0" w:firstLine="490"/>
        <w:contextualSpacing w:val="0"/>
        <w:rPr>
          <w:kern w:val="22"/>
          <w:sz w:val="24"/>
          <w:lang w:eastAsia="zh-CN"/>
        </w:rPr>
      </w:pPr>
      <w:r w:rsidRPr="00F46726">
        <w:rPr>
          <w:rFonts w:ascii="SimSun" w:eastAsia="SimSun" w:hAnsi="SimSun" w:cs="SimSun" w:hint="eastAsia"/>
          <w:kern w:val="22"/>
          <w:sz w:val="24"/>
          <w:lang w:eastAsia="zh-CN"/>
        </w:rPr>
        <w:t>进一步与濒危野生动植物种国际贸易公约、联合国粮食及农业组织、养护野生动物移栖物种公约和野生动物可持续利用领域的其他相关多边环境协定合作并加强协同作用；</w:t>
      </w:r>
    </w:p>
    <w:p w14:paraId="713BD3B7" w14:textId="77777777" w:rsidR="00F46726" w:rsidRDefault="00F46726">
      <w:pPr>
        <w:pStyle w:val="ListParagraph"/>
        <w:numPr>
          <w:ilvl w:val="0"/>
          <w:numId w:val="187"/>
        </w:numPr>
        <w:adjustRightInd w:val="0"/>
        <w:snapToGrid w:val="0"/>
        <w:spacing w:before="120" w:after="120" w:line="240" w:lineRule="atLeast"/>
        <w:ind w:left="0" w:firstLine="490"/>
        <w:contextualSpacing w:val="0"/>
        <w:rPr>
          <w:lang w:eastAsia="zh-CN"/>
        </w:rPr>
      </w:pPr>
      <w:r w:rsidRPr="00F46726">
        <w:rPr>
          <w:rFonts w:ascii="SimSun" w:eastAsia="SimSun" w:hAnsi="SimSun" w:cs="SimSun" w:hint="eastAsia"/>
          <w:kern w:val="22"/>
          <w:sz w:val="24"/>
          <w:lang w:eastAsia="zh-CN"/>
        </w:rPr>
        <w:lastRenderedPageBreak/>
        <w:t>报告上文所列各项活动的进展情况，并为《公约》今后在可持续野生动物管理方面的工作拟订建议，供缔约方大会第十六届会议之前举行的科学、技术和工艺咨询附属机构会议审议。</w:t>
      </w:r>
      <w:r w:rsidRPr="00F43A4F">
        <w:rPr>
          <w:rFonts w:hint="eastAsia"/>
          <w:kern w:val="22"/>
          <w:lang w:eastAsia="zh-CN"/>
        </w:rPr>
        <w:t xml:space="preserve"> </w:t>
      </w:r>
    </w:p>
    <w:p w14:paraId="6A4E04C8" w14:textId="77777777" w:rsidR="00941A68" w:rsidRPr="00F46726" w:rsidRDefault="00941A68" w:rsidP="00C314F5">
      <w:pPr>
        <w:pStyle w:val="ListParagraph"/>
        <w:tabs>
          <w:tab w:val="left" w:pos="360"/>
        </w:tabs>
        <w:spacing w:before="120" w:after="120"/>
        <w:ind w:left="0"/>
        <w:contextualSpacing w:val="0"/>
        <w:rPr>
          <w:kern w:val="22"/>
          <w:szCs w:val="22"/>
          <w:lang w:eastAsia="zh-CN"/>
        </w:rPr>
      </w:pPr>
    </w:p>
    <w:p w14:paraId="31EF1159" w14:textId="77777777" w:rsidR="007606EF" w:rsidRDefault="007606EF">
      <w:pPr>
        <w:jc w:val="left"/>
        <w:rPr>
          <w:b/>
          <w:bCs/>
          <w:lang w:eastAsia="zh-CN"/>
        </w:rPr>
      </w:pPr>
      <w:r>
        <w:rPr>
          <w:b/>
          <w:bCs/>
          <w:lang w:eastAsia="zh-CN"/>
        </w:rPr>
        <w:br w:type="page"/>
      </w:r>
    </w:p>
    <w:p w14:paraId="23C6BB38" w14:textId="03FC8242" w:rsidR="0061275F" w:rsidRPr="00584A6C" w:rsidRDefault="00640442" w:rsidP="00190E2A">
      <w:pPr>
        <w:pStyle w:val="a1"/>
      </w:pPr>
      <w:bookmarkStart w:id="245" w:name="_Toc118814430"/>
      <w:r w:rsidRPr="00B07EA5">
        <w:rPr>
          <w:rFonts w:hint="eastAsia"/>
        </w:rPr>
        <w:lastRenderedPageBreak/>
        <w:t>项目</w:t>
      </w:r>
      <w:r w:rsidRPr="00B07EA5">
        <w:t xml:space="preserve"> 23.</w:t>
      </w:r>
      <w:r w:rsidRPr="00B07EA5">
        <w:tab/>
      </w:r>
      <w:r w:rsidRPr="00B07EA5">
        <w:rPr>
          <w:rFonts w:hint="eastAsia"/>
        </w:rPr>
        <w:t>生物多样性和气候变化</w:t>
      </w:r>
      <w:bookmarkEnd w:id="245"/>
    </w:p>
    <w:tbl>
      <w:tblPr>
        <w:tblStyle w:val="TableGrid"/>
        <w:tblW w:w="0" w:type="auto"/>
        <w:tblLook w:val="04A0" w:firstRow="1" w:lastRow="0" w:firstColumn="1" w:lastColumn="0" w:noHBand="0" w:noVBand="1"/>
      </w:tblPr>
      <w:tblGrid>
        <w:gridCol w:w="9350"/>
      </w:tblGrid>
      <w:tr w:rsidR="004C7C57" w14:paraId="01459A14" w14:textId="77777777" w:rsidTr="0075328D">
        <w:tc>
          <w:tcPr>
            <w:tcW w:w="9350" w:type="dxa"/>
            <w:tcBorders>
              <w:left w:val="nil"/>
              <w:right w:val="nil"/>
            </w:tcBorders>
          </w:tcPr>
          <w:p w14:paraId="57340235" w14:textId="66134628" w:rsidR="004C7C57" w:rsidRPr="00640442" w:rsidRDefault="004815BA" w:rsidP="004C474B">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640442" w:rsidRPr="00640442">
              <w:rPr>
                <w:rFonts w:ascii="SimSun" w:eastAsia="KaiTi" w:hAnsi="SimSun" w:cs="SimSun" w:hint="eastAsia"/>
                <w:sz w:val="24"/>
                <w:lang w:eastAsia="zh-CN"/>
              </w:rPr>
              <w:t>科学、技术和工艺咨询附属机构第</w:t>
            </w:r>
            <w:r w:rsidR="00640442" w:rsidRPr="00640442">
              <w:rPr>
                <w:rFonts w:eastAsia="KaiTi"/>
                <w:sz w:val="24"/>
                <w:lang w:eastAsia="zh-CN"/>
              </w:rPr>
              <w:t>23/2</w:t>
            </w:r>
            <w:r w:rsidR="00640442" w:rsidRPr="00640442">
              <w:rPr>
                <w:rFonts w:ascii="SimSun" w:eastAsia="KaiTi" w:hAnsi="SimSun" w:cs="SimSun" w:hint="eastAsia"/>
                <w:sz w:val="24"/>
                <w:lang w:eastAsia="zh-CN"/>
              </w:rPr>
              <w:t>号建议</w:t>
            </w:r>
            <w:r w:rsidR="00DE58CF">
              <w:rPr>
                <w:rFonts w:ascii="SimSun" w:eastAsia="KaiTi" w:hAnsi="SimSun" w:cs="SimSun" w:hint="eastAsia"/>
                <w:sz w:val="24"/>
                <w:lang w:eastAsia="zh-CN"/>
              </w:rPr>
              <w:t>。</w:t>
            </w:r>
          </w:p>
        </w:tc>
      </w:tr>
    </w:tbl>
    <w:p w14:paraId="00732327" w14:textId="77777777" w:rsidR="00557803" w:rsidRPr="006505F8" w:rsidRDefault="00557803" w:rsidP="00557803">
      <w:pPr>
        <w:pStyle w:val="Para10"/>
        <w:suppressLineNumbers/>
        <w:suppressAutoHyphens/>
        <w:kinsoku w:val="0"/>
        <w:overflowPunct w:val="0"/>
        <w:autoSpaceDE w:val="0"/>
        <w:autoSpaceDN w:val="0"/>
        <w:adjustRightInd w:val="0"/>
        <w:snapToGrid w:val="0"/>
        <w:spacing w:line="240" w:lineRule="atLeast"/>
        <w:ind w:firstLine="490"/>
        <w:rPr>
          <w:rFonts w:ascii="KaiTi" w:eastAsia="KaiTi" w:hAnsi="KaiTi"/>
          <w:szCs w:val="24"/>
          <w:lang w:eastAsia="zh-CN"/>
        </w:rPr>
      </w:pPr>
      <w:r w:rsidRPr="006505F8">
        <w:rPr>
          <w:rFonts w:ascii="KaiTi" w:eastAsia="KaiTi" w:hAnsi="KaiTi"/>
          <w:iCs/>
          <w:szCs w:val="24"/>
          <w:lang w:eastAsia="zh-CN"/>
        </w:rPr>
        <w:t>缔约方大会</w:t>
      </w:r>
      <w:r w:rsidRPr="006505F8">
        <w:rPr>
          <w:rFonts w:ascii="KaiTi" w:eastAsia="KaiTi" w:hAnsi="KaiTi"/>
          <w:szCs w:val="24"/>
          <w:lang w:eastAsia="zh-CN"/>
        </w:rPr>
        <w:t>，</w:t>
      </w:r>
    </w:p>
    <w:p w14:paraId="5C18487D" w14:textId="403128FA" w:rsidR="00557803" w:rsidRPr="00261A19" w:rsidRDefault="00557803" w:rsidP="00557803">
      <w:pPr>
        <w:pStyle w:val="Para10"/>
        <w:suppressLineNumbers/>
        <w:suppressAutoHyphens/>
        <w:kinsoku w:val="0"/>
        <w:overflowPunct w:val="0"/>
        <w:autoSpaceDE w:val="0"/>
        <w:autoSpaceDN w:val="0"/>
        <w:adjustRightInd w:val="0"/>
        <w:snapToGrid w:val="0"/>
        <w:spacing w:line="240" w:lineRule="atLeast"/>
        <w:ind w:firstLine="490"/>
        <w:rPr>
          <w:rFonts w:eastAsia="SimSun"/>
          <w:color w:val="222222"/>
          <w:szCs w:val="24"/>
          <w:lang w:eastAsia="zh-CN"/>
        </w:rPr>
      </w:pPr>
      <w:r w:rsidRPr="006505F8">
        <w:rPr>
          <w:rFonts w:ascii="KaiTi" w:eastAsia="KaiTi" w:hAnsi="KaiTi"/>
          <w:iCs/>
          <w:szCs w:val="24"/>
          <w:lang w:val="en-US" w:eastAsia="zh-CN"/>
        </w:rPr>
        <w:t>认识</w:t>
      </w:r>
      <w:r w:rsidRPr="00261A19">
        <w:rPr>
          <w:rFonts w:eastAsia="SimSun"/>
          <w:color w:val="222222"/>
          <w:szCs w:val="24"/>
          <w:lang w:eastAsia="zh-CN"/>
        </w:rPr>
        <w:t>到生物多样性丧失、气候变化、荒漠化和土地退化是空前严重的不可分割相互依存的挑战，必须以综合方式协调一致地紧急应对，以实现</w:t>
      </w:r>
      <w:r w:rsidRPr="00261A19">
        <w:rPr>
          <w:rFonts w:eastAsia="SimSun"/>
          <w:color w:val="222222"/>
          <w:szCs w:val="24"/>
          <w:lang w:eastAsia="zh-CN"/>
        </w:rPr>
        <w:t>2020</w:t>
      </w:r>
      <w:r w:rsidRPr="00261A19">
        <w:rPr>
          <w:rFonts w:eastAsia="SimSun"/>
          <w:color w:val="222222"/>
          <w:szCs w:val="24"/>
          <w:lang w:eastAsia="zh-CN"/>
        </w:rPr>
        <w:t>年后全球生物多样性框架的目标和《巴黎协定》</w:t>
      </w:r>
      <w:r w:rsidRPr="00261A19">
        <w:rPr>
          <w:rFonts w:eastAsia="SimSun"/>
          <w:color w:val="222222"/>
          <w:szCs w:val="24"/>
          <w:vertAlign w:val="superscript"/>
          <w:lang w:eastAsia="zh-CN"/>
        </w:rPr>
        <w:footnoteReference w:id="343"/>
      </w:r>
      <w:r w:rsidR="005251B6">
        <w:rPr>
          <w:rFonts w:eastAsia="SimSun" w:hint="eastAsia"/>
          <w:color w:val="222222"/>
          <w:szCs w:val="24"/>
          <w:lang w:eastAsia="zh-CN"/>
        </w:rPr>
        <w:t>、</w:t>
      </w:r>
      <w:r w:rsidRPr="00261A19">
        <w:rPr>
          <w:rFonts w:eastAsia="SimSun"/>
          <w:color w:val="222222"/>
          <w:szCs w:val="24"/>
          <w:lang w:eastAsia="zh-CN"/>
        </w:rPr>
        <w:t>《联合国防治荒漠化公约》的</w:t>
      </w:r>
      <w:r>
        <w:rPr>
          <w:rFonts w:eastAsia="SimSun" w:hint="eastAsia"/>
          <w:color w:val="222222"/>
          <w:szCs w:val="24"/>
          <w:lang w:eastAsia="zh-CN"/>
        </w:rPr>
        <w:t>土地退化</w:t>
      </w:r>
      <w:r>
        <w:rPr>
          <w:rFonts w:eastAsia="SimSun"/>
          <w:color w:val="222222"/>
          <w:szCs w:val="24"/>
          <w:lang w:eastAsia="zh-CN"/>
        </w:rPr>
        <w:t>零增长</w:t>
      </w:r>
      <w:r w:rsidRPr="00261A19">
        <w:rPr>
          <w:rFonts w:eastAsia="SimSun"/>
          <w:color w:val="222222"/>
          <w:szCs w:val="24"/>
          <w:lang w:eastAsia="zh-CN"/>
        </w:rPr>
        <w:t>自愿目标、</w:t>
      </w:r>
      <w:r>
        <w:rPr>
          <w:rFonts w:eastAsia="SimSun" w:hint="eastAsia"/>
          <w:color w:val="222222"/>
          <w:szCs w:val="24"/>
          <w:lang w:eastAsia="zh-CN"/>
        </w:rPr>
        <w:t>《</w:t>
      </w:r>
      <w:r w:rsidRPr="00261A19">
        <w:rPr>
          <w:rFonts w:eastAsia="SimSun"/>
          <w:color w:val="222222"/>
          <w:szCs w:val="24"/>
          <w:lang w:eastAsia="zh-CN"/>
        </w:rPr>
        <w:t>可持续发展目标</w:t>
      </w:r>
      <w:r>
        <w:rPr>
          <w:rFonts w:eastAsia="SimSun" w:hint="eastAsia"/>
          <w:color w:val="222222"/>
          <w:szCs w:val="24"/>
          <w:lang w:eastAsia="zh-CN"/>
        </w:rPr>
        <w:t>》</w:t>
      </w:r>
      <w:r>
        <w:rPr>
          <w:rFonts w:eastAsia="SimSun"/>
          <w:color w:val="222222"/>
          <w:szCs w:val="24"/>
          <w:lang w:eastAsia="zh-CN"/>
        </w:rPr>
        <w:t>和</w:t>
      </w:r>
      <w:r w:rsidRPr="00261A19">
        <w:rPr>
          <w:rFonts w:eastAsia="SimSun"/>
          <w:color w:val="222222"/>
          <w:szCs w:val="24"/>
          <w:lang w:eastAsia="zh-CN"/>
        </w:rPr>
        <w:t>《增强复原力恢复生态系统泛非行动议程》等其他有关区域倡议，</w:t>
      </w:r>
    </w:p>
    <w:p w14:paraId="2AA1BB87" w14:textId="77777777" w:rsidR="00557803" w:rsidRPr="00261A19" w:rsidRDefault="00557803" w:rsidP="00557803">
      <w:pPr>
        <w:pStyle w:val="Para10"/>
        <w:suppressLineNumbers/>
        <w:suppressAutoHyphens/>
        <w:kinsoku w:val="0"/>
        <w:overflowPunct w:val="0"/>
        <w:autoSpaceDE w:val="0"/>
        <w:autoSpaceDN w:val="0"/>
        <w:adjustRightInd w:val="0"/>
        <w:snapToGrid w:val="0"/>
        <w:spacing w:line="240" w:lineRule="atLeast"/>
        <w:ind w:firstLine="490"/>
        <w:rPr>
          <w:rFonts w:eastAsia="SimSun"/>
          <w:color w:val="222222"/>
          <w:szCs w:val="24"/>
          <w:lang w:eastAsia="zh-CN"/>
        </w:rPr>
      </w:pPr>
      <w:r w:rsidRPr="006505F8">
        <w:rPr>
          <w:rFonts w:ascii="KaiTi" w:eastAsia="KaiTi" w:hAnsi="KaiTi"/>
          <w:iCs/>
          <w:szCs w:val="24"/>
          <w:lang w:val="en-US" w:eastAsia="zh-CN"/>
        </w:rPr>
        <w:t>深为关切</w:t>
      </w:r>
      <w:r w:rsidRPr="00261A19">
        <w:rPr>
          <w:rFonts w:eastAsia="SimSun"/>
          <w:color w:val="222222"/>
          <w:szCs w:val="24"/>
          <w:lang w:eastAsia="zh-CN"/>
        </w:rPr>
        <w:t>气候变化日益剧烈的影响加快了生物多样性的丧失，削弱了关键生态系统功能和服务的提供，</w:t>
      </w:r>
    </w:p>
    <w:p w14:paraId="19A4005D" w14:textId="77777777" w:rsidR="00557803" w:rsidRPr="00261A19" w:rsidRDefault="00557803" w:rsidP="00557803">
      <w:pPr>
        <w:pStyle w:val="Para10"/>
        <w:suppressLineNumbers/>
        <w:suppressAutoHyphens/>
        <w:kinsoku w:val="0"/>
        <w:overflowPunct w:val="0"/>
        <w:autoSpaceDE w:val="0"/>
        <w:autoSpaceDN w:val="0"/>
        <w:adjustRightInd w:val="0"/>
        <w:snapToGrid w:val="0"/>
        <w:spacing w:line="240" w:lineRule="atLeast"/>
        <w:ind w:firstLine="490"/>
        <w:rPr>
          <w:rFonts w:eastAsia="SimSun"/>
          <w:color w:val="222222"/>
          <w:szCs w:val="24"/>
          <w:lang w:eastAsia="zh-CN"/>
        </w:rPr>
      </w:pPr>
      <w:r>
        <w:rPr>
          <w:rFonts w:ascii="KaiTi" w:eastAsia="KaiTi" w:hAnsi="KaiTi" w:hint="eastAsia"/>
          <w:iCs/>
          <w:szCs w:val="24"/>
          <w:lang w:val="en-US" w:eastAsia="zh-CN"/>
        </w:rPr>
        <w:t>认识到</w:t>
      </w:r>
      <w:r w:rsidRPr="00261A19">
        <w:rPr>
          <w:rFonts w:eastAsia="SimSun"/>
          <w:color w:val="222222"/>
          <w:szCs w:val="24"/>
          <w:lang w:eastAsia="zh-CN"/>
        </w:rPr>
        <w:t>虽然将全球平均温度的上升控制在比工业化前水平高</w:t>
      </w:r>
      <w:r w:rsidRPr="00261A19">
        <w:rPr>
          <w:rFonts w:eastAsia="SimSun"/>
          <w:color w:val="222222"/>
          <w:szCs w:val="24"/>
          <w:lang w:eastAsia="zh-CN"/>
        </w:rPr>
        <w:t>1.5</w:t>
      </w:r>
      <w:r w:rsidRPr="00261A19">
        <w:rPr>
          <w:rFonts w:ascii="Cambria Math" w:eastAsia="SimSun" w:hAnsi="Cambria Math" w:cs="Cambria Math"/>
          <w:color w:val="222222"/>
          <w:szCs w:val="24"/>
          <w:lang w:eastAsia="zh-CN"/>
        </w:rPr>
        <w:t>℃</w:t>
      </w:r>
      <w:r w:rsidRPr="00261A19">
        <w:rPr>
          <w:rFonts w:eastAsia="SimSun"/>
          <w:color w:val="222222"/>
          <w:szCs w:val="24"/>
          <w:lang w:eastAsia="zh-CN"/>
        </w:rPr>
        <w:t>而不是</w:t>
      </w:r>
      <w:r w:rsidRPr="00261A19">
        <w:rPr>
          <w:rFonts w:eastAsia="SimSun"/>
          <w:color w:val="222222"/>
          <w:szCs w:val="24"/>
          <w:lang w:eastAsia="zh-CN"/>
        </w:rPr>
        <w:t>2</w:t>
      </w:r>
      <w:r w:rsidRPr="00261A19">
        <w:rPr>
          <w:rFonts w:ascii="Cambria Math" w:eastAsia="SimSun" w:hAnsi="Cambria Math" w:cs="Cambria Math"/>
          <w:color w:val="222222"/>
          <w:szCs w:val="24"/>
          <w:lang w:eastAsia="zh-CN"/>
        </w:rPr>
        <w:t>℃</w:t>
      </w:r>
      <w:r w:rsidRPr="00261A19">
        <w:rPr>
          <w:rFonts w:eastAsia="SimSun"/>
          <w:color w:val="222222"/>
          <w:szCs w:val="24"/>
          <w:lang w:eastAsia="zh-CN"/>
        </w:rPr>
        <w:t>或更高，还不足以阻止生物多样性的丧失，但是可以大量减少生物多样性的丧失，</w:t>
      </w:r>
    </w:p>
    <w:p w14:paraId="43AEACDA" w14:textId="77777777" w:rsidR="00557803" w:rsidRPr="00261A19" w:rsidRDefault="00557803" w:rsidP="00557803">
      <w:pPr>
        <w:pStyle w:val="Para10"/>
        <w:suppressLineNumbers/>
        <w:suppressAutoHyphens/>
        <w:kinsoku w:val="0"/>
        <w:overflowPunct w:val="0"/>
        <w:autoSpaceDE w:val="0"/>
        <w:autoSpaceDN w:val="0"/>
        <w:adjustRightInd w:val="0"/>
        <w:snapToGrid w:val="0"/>
        <w:spacing w:line="240" w:lineRule="atLeast"/>
        <w:ind w:firstLine="490"/>
        <w:rPr>
          <w:rFonts w:eastAsia="SimSun"/>
          <w:color w:val="222222"/>
          <w:szCs w:val="24"/>
          <w:lang w:eastAsia="zh-CN"/>
        </w:rPr>
      </w:pPr>
      <w:r w:rsidRPr="006505F8">
        <w:rPr>
          <w:rFonts w:ascii="KaiTi" w:eastAsia="KaiTi" w:hAnsi="KaiTi"/>
          <w:iCs/>
          <w:szCs w:val="24"/>
          <w:lang w:val="en-US" w:eastAsia="zh-CN"/>
        </w:rPr>
        <w:t>强调</w:t>
      </w:r>
      <w:r w:rsidRPr="00261A19">
        <w:rPr>
          <w:rFonts w:eastAsia="SimSun"/>
          <w:color w:val="222222"/>
          <w:szCs w:val="24"/>
          <w:lang w:eastAsia="zh-CN"/>
        </w:rPr>
        <w:t>将全球平均温度上升保持在比工业化前水平高</w:t>
      </w:r>
      <w:r w:rsidRPr="00261A19">
        <w:rPr>
          <w:rFonts w:eastAsia="SimSun"/>
          <w:color w:val="222222"/>
          <w:szCs w:val="24"/>
          <w:lang w:eastAsia="zh-CN"/>
        </w:rPr>
        <w:t>1.5</w:t>
      </w:r>
      <w:r w:rsidRPr="00261A19">
        <w:rPr>
          <w:rFonts w:ascii="Cambria Math" w:eastAsia="SimSun" w:hAnsi="Cambria Math" w:cs="Cambria Math"/>
          <w:color w:val="222222"/>
          <w:szCs w:val="24"/>
          <w:lang w:eastAsia="zh-CN"/>
        </w:rPr>
        <w:t>℃</w:t>
      </w:r>
      <w:r w:rsidRPr="00261A19">
        <w:rPr>
          <w:rFonts w:eastAsia="SimSun"/>
          <w:color w:val="222222"/>
          <w:szCs w:val="24"/>
          <w:lang w:eastAsia="zh-CN"/>
        </w:rPr>
        <w:t>以下，是避免生物多样性进一步丧失以及土地和海洋退化以及实现</w:t>
      </w:r>
      <w:r w:rsidRPr="00261A19">
        <w:rPr>
          <w:rFonts w:eastAsia="SimSun"/>
          <w:color w:val="222222"/>
          <w:szCs w:val="24"/>
          <w:lang w:eastAsia="zh-CN"/>
        </w:rPr>
        <w:t>2050</w:t>
      </w:r>
      <w:r w:rsidRPr="00261A19">
        <w:rPr>
          <w:rFonts w:eastAsia="SimSun"/>
          <w:color w:val="222222"/>
          <w:szCs w:val="24"/>
          <w:lang w:eastAsia="zh-CN"/>
        </w:rPr>
        <w:t>年与自然和谐相处的愿景的先决条件，</w:t>
      </w:r>
      <w:r w:rsidRPr="00261A19">
        <w:rPr>
          <w:rFonts w:eastAsia="SimSun"/>
          <w:color w:val="222222"/>
          <w:szCs w:val="24"/>
          <w:lang w:eastAsia="zh-CN"/>
        </w:rPr>
        <w:t>[</w:t>
      </w:r>
      <w:r>
        <w:rPr>
          <w:rFonts w:eastAsia="SimSun"/>
          <w:color w:val="222222"/>
          <w:szCs w:val="24"/>
          <w:lang w:eastAsia="zh-CN"/>
        </w:rPr>
        <w:t>这将需要</w:t>
      </w:r>
      <w:r>
        <w:rPr>
          <w:rFonts w:eastAsia="SimSun" w:hint="eastAsia"/>
          <w:color w:val="222222"/>
          <w:szCs w:val="24"/>
          <w:lang w:eastAsia="zh-CN"/>
        </w:rPr>
        <w:t>转型</w:t>
      </w:r>
      <w:r w:rsidRPr="00261A19">
        <w:rPr>
          <w:rFonts w:eastAsia="SimSun"/>
          <w:color w:val="222222"/>
          <w:szCs w:val="24"/>
          <w:lang w:eastAsia="zh-CN"/>
        </w:rPr>
        <w:t>变革，</w:t>
      </w:r>
      <w:r w:rsidRPr="00261A19">
        <w:rPr>
          <w:rFonts w:eastAsia="SimSun"/>
          <w:color w:val="222222"/>
          <w:szCs w:val="24"/>
          <w:lang w:eastAsia="zh-CN"/>
        </w:rPr>
        <w:t>]</w:t>
      </w:r>
    </w:p>
    <w:p w14:paraId="1F2A0276" w14:textId="77777777" w:rsidR="00557803" w:rsidRPr="00261A19" w:rsidRDefault="00557803" w:rsidP="00557803">
      <w:pPr>
        <w:pStyle w:val="Para10"/>
        <w:suppressLineNumbers/>
        <w:suppressAutoHyphens/>
        <w:kinsoku w:val="0"/>
        <w:overflowPunct w:val="0"/>
        <w:autoSpaceDE w:val="0"/>
        <w:autoSpaceDN w:val="0"/>
        <w:adjustRightInd w:val="0"/>
        <w:snapToGrid w:val="0"/>
        <w:spacing w:line="240" w:lineRule="atLeast"/>
        <w:ind w:firstLine="490"/>
        <w:rPr>
          <w:rFonts w:eastAsia="SimSun"/>
          <w:color w:val="222222"/>
          <w:szCs w:val="24"/>
          <w:lang w:eastAsia="zh-CN"/>
        </w:rPr>
      </w:pPr>
      <w:r w:rsidRPr="006505F8">
        <w:rPr>
          <w:rFonts w:ascii="KaiTi" w:eastAsia="KaiTi" w:hAnsi="KaiTi"/>
          <w:iCs/>
          <w:szCs w:val="24"/>
          <w:lang w:val="en-US" w:eastAsia="zh-CN"/>
        </w:rPr>
        <w:t>注意到</w:t>
      </w:r>
      <w:r w:rsidRPr="00261A19">
        <w:rPr>
          <w:rFonts w:eastAsia="SimSun"/>
          <w:color w:val="222222"/>
          <w:szCs w:val="24"/>
          <w:lang w:eastAsia="zh-CN"/>
        </w:rPr>
        <w:t>据估计，具有保证措施的基于自然的解决办法将能提供到</w:t>
      </w:r>
      <w:r w:rsidRPr="00261A19">
        <w:rPr>
          <w:rFonts w:eastAsia="SimSun"/>
          <w:color w:val="222222"/>
          <w:szCs w:val="24"/>
          <w:lang w:eastAsia="zh-CN"/>
        </w:rPr>
        <w:t>2030</w:t>
      </w:r>
      <w:r w:rsidRPr="00261A19">
        <w:rPr>
          <w:rFonts w:eastAsia="SimSun"/>
          <w:color w:val="222222"/>
          <w:szCs w:val="24"/>
          <w:lang w:eastAsia="zh-CN"/>
        </w:rPr>
        <w:t>年所需的缓解</w:t>
      </w:r>
      <w:r w:rsidRPr="00261A19">
        <w:rPr>
          <w:rFonts w:eastAsia="SimSun"/>
          <w:color w:val="222222"/>
          <w:szCs w:val="24"/>
          <w:lang w:eastAsia="zh-CN"/>
        </w:rPr>
        <w:t>37%</w:t>
      </w:r>
      <w:r w:rsidRPr="00261A19">
        <w:rPr>
          <w:rFonts w:eastAsia="SimSun"/>
          <w:color w:val="222222"/>
          <w:szCs w:val="24"/>
          <w:lang w:eastAsia="zh-CN"/>
        </w:rPr>
        <w:t>的气候变化，以实现将全球升温保持在</w:t>
      </w:r>
      <w:r w:rsidRPr="00261A19">
        <w:rPr>
          <w:rFonts w:eastAsia="SimSun"/>
          <w:color w:val="222222"/>
          <w:szCs w:val="24"/>
          <w:lang w:eastAsia="zh-CN"/>
        </w:rPr>
        <w:t>2</w:t>
      </w:r>
      <w:r w:rsidRPr="00261A19">
        <w:rPr>
          <w:rFonts w:ascii="Cambria Math" w:eastAsia="SimSun" w:hAnsi="Cambria Math" w:cs="Cambria Math"/>
          <w:color w:val="222222"/>
          <w:szCs w:val="24"/>
          <w:lang w:eastAsia="zh-CN"/>
        </w:rPr>
        <w:t>℃</w:t>
      </w:r>
      <w:r w:rsidRPr="00261A19">
        <w:rPr>
          <w:rFonts w:eastAsia="SimSun"/>
          <w:color w:val="222222"/>
          <w:szCs w:val="24"/>
          <w:lang w:eastAsia="zh-CN"/>
        </w:rPr>
        <w:t>以下的目标，并可能对生物多样性产生共同惠益，如生物多样性和生态系统服务政府间科学政策平台的《</w:t>
      </w:r>
      <w:r w:rsidRPr="00064D8E">
        <w:rPr>
          <w:rFonts w:ascii="KaiTi" w:eastAsia="KaiTi" w:hAnsi="KaiTi"/>
          <w:color w:val="222222"/>
          <w:szCs w:val="24"/>
          <w:lang w:eastAsia="zh-CN"/>
        </w:rPr>
        <w:t>全球生物多样性和生态系统服务评估报告</w:t>
      </w:r>
      <w:r w:rsidRPr="00261A19">
        <w:rPr>
          <w:rFonts w:eastAsia="SimSun"/>
          <w:color w:val="222222"/>
          <w:szCs w:val="24"/>
          <w:lang w:eastAsia="zh-CN"/>
        </w:rPr>
        <w:t>》所述，</w:t>
      </w:r>
    </w:p>
    <w:p w14:paraId="29AD257C" w14:textId="77777777" w:rsidR="00557803" w:rsidRPr="00261A19" w:rsidRDefault="00557803" w:rsidP="00557803">
      <w:pPr>
        <w:pStyle w:val="Para10"/>
        <w:suppressLineNumbers/>
        <w:suppressAutoHyphens/>
        <w:kinsoku w:val="0"/>
        <w:overflowPunct w:val="0"/>
        <w:autoSpaceDE w:val="0"/>
        <w:autoSpaceDN w:val="0"/>
        <w:adjustRightInd w:val="0"/>
        <w:snapToGrid w:val="0"/>
        <w:spacing w:line="240" w:lineRule="atLeast"/>
        <w:ind w:firstLine="490"/>
        <w:rPr>
          <w:rFonts w:eastAsia="SimSun"/>
          <w:color w:val="222222"/>
          <w:szCs w:val="24"/>
          <w:lang w:eastAsia="zh-CN"/>
        </w:rPr>
      </w:pPr>
      <w:r w:rsidRPr="006505F8">
        <w:rPr>
          <w:rFonts w:ascii="KaiTi" w:eastAsia="KaiTi" w:hAnsi="KaiTi"/>
          <w:iCs/>
          <w:szCs w:val="24"/>
          <w:lang w:val="en-US" w:eastAsia="zh-CN"/>
        </w:rPr>
        <w:t>强调</w:t>
      </w:r>
      <w:r w:rsidRPr="00261A19">
        <w:rPr>
          <w:rFonts w:eastAsia="SimSun"/>
          <w:color w:val="222222"/>
          <w:szCs w:val="24"/>
          <w:lang w:eastAsia="zh-CN"/>
        </w:rPr>
        <w:t>尽管应主要通过减少人为排放来解决气候变化问题，但为实现多个全球商定目标包括《巴黎协定》</w:t>
      </w:r>
      <w:r w:rsidRPr="00261A19">
        <w:rPr>
          <w:rFonts w:eastAsia="SimSun"/>
          <w:color w:val="222222"/>
          <w:szCs w:val="24"/>
          <w:vertAlign w:val="superscript"/>
          <w:lang w:eastAsia="zh-CN"/>
        </w:rPr>
        <w:footnoteReference w:id="344"/>
      </w:r>
      <w:r w:rsidRPr="00261A19">
        <w:rPr>
          <w:rFonts w:eastAsia="SimSun"/>
          <w:color w:val="222222"/>
          <w:szCs w:val="24"/>
          <w:lang w:eastAsia="zh-CN"/>
        </w:rPr>
        <w:t xml:space="preserve"> </w:t>
      </w:r>
      <w:r w:rsidRPr="00261A19">
        <w:rPr>
          <w:rFonts w:eastAsia="SimSun"/>
          <w:color w:val="222222"/>
          <w:szCs w:val="24"/>
          <w:lang w:eastAsia="zh-CN"/>
        </w:rPr>
        <w:t>的目标，更多使用基于生态系统的方法来适应、缓解和减少灾害风险也是必不可少的</w:t>
      </w:r>
      <w:r w:rsidRPr="00261A19">
        <w:rPr>
          <w:rFonts w:eastAsia="SimSun"/>
          <w:color w:val="222222"/>
          <w:szCs w:val="24"/>
          <w:lang w:eastAsia="zh-CN"/>
        </w:rPr>
        <w:t xml:space="preserve"> </w:t>
      </w:r>
      <w:r w:rsidRPr="00261A19">
        <w:rPr>
          <w:rFonts w:eastAsia="SimSun"/>
          <w:color w:val="222222"/>
          <w:szCs w:val="24"/>
          <w:lang w:eastAsia="zh-CN"/>
        </w:rPr>
        <w:t>，</w:t>
      </w:r>
    </w:p>
    <w:p w14:paraId="7283DDDC" w14:textId="77777777" w:rsidR="00557803" w:rsidRPr="00261A19" w:rsidRDefault="00557803" w:rsidP="00557803">
      <w:pPr>
        <w:pStyle w:val="Para10"/>
        <w:suppressLineNumbers/>
        <w:suppressAutoHyphens/>
        <w:kinsoku w:val="0"/>
        <w:overflowPunct w:val="0"/>
        <w:autoSpaceDE w:val="0"/>
        <w:autoSpaceDN w:val="0"/>
        <w:adjustRightInd w:val="0"/>
        <w:snapToGrid w:val="0"/>
        <w:spacing w:line="240" w:lineRule="atLeast"/>
        <w:ind w:firstLine="490"/>
        <w:rPr>
          <w:rFonts w:eastAsia="SimSun"/>
          <w:color w:val="222222"/>
          <w:szCs w:val="24"/>
          <w:lang w:eastAsia="zh-CN"/>
        </w:rPr>
      </w:pPr>
      <w:r w:rsidRPr="00261A19">
        <w:rPr>
          <w:rFonts w:eastAsia="SimSun"/>
          <w:color w:val="222222"/>
          <w:szCs w:val="24"/>
          <w:lang w:eastAsia="zh-CN"/>
        </w:rPr>
        <w:t>[</w:t>
      </w:r>
      <w:r w:rsidRPr="00064D8E">
        <w:rPr>
          <w:rFonts w:ascii="KaiTi" w:eastAsia="KaiTi" w:hAnsi="KaiTi"/>
          <w:iCs/>
          <w:szCs w:val="24"/>
          <w:lang w:val="en-US" w:eastAsia="zh-CN"/>
        </w:rPr>
        <w:t>注意到</w:t>
      </w:r>
      <w:r w:rsidRPr="00261A19">
        <w:rPr>
          <w:rFonts w:eastAsia="SimSun"/>
          <w:color w:val="222222"/>
          <w:szCs w:val="24"/>
          <w:lang w:eastAsia="zh-CN"/>
        </w:rPr>
        <w:t>大规模部署集约化生物能源种植园取代天然林和生计耕地，有害</w:t>
      </w:r>
      <w:r>
        <w:rPr>
          <w:rFonts w:eastAsia="SimSun" w:hint="eastAsia"/>
          <w:color w:val="222222"/>
          <w:szCs w:val="24"/>
          <w:lang w:eastAsia="zh-CN"/>
        </w:rPr>
        <w:t>农业</w:t>
      </w:r>
      <w:r>
        <w:rPr>
          <w:rFonts w:eastAsia="SimSun"/>
          <w:color w:val="222222"/>
          <w:szCs w:val="24"/>
          <w:lang w:eastAsia="zh-CN"/>
        </w:rPr>
        <w:t>的</w:t>
      </w:r>
      <w:r w:rsidRPr="00261A19">
        <w:rPr>
          <w:rFonts w:eastAsia="SimSun"/>
          <w:color w:val="222222"/>
          <w:szCs w:val="24"/>
          <w:lang w:eastAsia="zh-CN"/>
        </w:rPr>
        <w:t>补贴和其他导致生物多样性丧失的媒介，以及不利</w:t>
      </w:r>
      <w:r>
        <w:rPr>
          <w:rFonts w:eastAsia="SimSun" w:hint="eastAsia"/>
          <w:color w:val="222222"/>
          <w:szCs w:val="24"/>
          <w:lang w:eastAsia="zh-CN"/>
        </w:rPr>
        <w:t>权衡</w:t>
      </w:r>
      <w:r w:rsidRPr="00261A19">
        <w:rPr>
          <w:rFonts w:eastAsia="SimSun"/>
          <w:color w:val="222222"/>
          <w:szCs w:val="24"/>
          <w:lang w:eastAsia="zh-CN"/>
        </w:rPr>
        <w:t>的其他事例，可能对生物多样性产生不利影响，并可能威胁粮食和水安全以及当地生计，和可能加剧社会冲突，</w:t>
      </w:r>
      <w:r w:rsidRPr="00261A19">
        <w:rPr>
          <w:rFonts w:eastAsia="SimSun"/>
          <w:color w:val="222222"/>
          <w:szCs w:val="24"/>
          <w:lang w:eastAsia="zh-CN"/>
        </w:rPr>
        <w:t>]</w:t>
      </w:r>
    </w:p>
    <w:p w14:paraId="47E33CA1" w14:textId="77777777" w:rsidR="00557803" w:rsidRPr="00261A19" w:rsidRDefault="00557803" w:rsidP="00557803">
      <w:pPr>
        <w:pStyle w:val="Para10"/>
        <w:suppressLineNumbers/>
        <w:suppressAutoHyphens/>
        <w:kinsoku w:val="0"/>
        <w:overflowPunct w:val="0"/>
        <w:autoSpaceDE w:val="0"/>
        <w:autoSpaceDN w:val="0"/>
        <w:adjustRightInd w:val="0"/>
        <w:snapToGrid w:val="0"/>
        <w:spacing w:line="240" w:lineRule="atLeast"/>
        <w:ind w:firstLine="490"/>
        <w:rPr>
          <w:rFonts w:eastAsia="SimSun"/>
          <w:color w:val="222222"/>
          <w:szCs w:val="24"/>
          <w:lang w:eastAsia="zh-CN"/>
        </w:rPr>
      </w:pPr>
      <w:r w:rsidRPr="006505F8">
        <w:rPr>
          <w:rFonts w:ascii="KaiTi" w:eastAsia="KaiTi" w:hAnsi="KaiTi"/>
          <w:iCs/>
          <w:szCs w:val="24"/>
          <w:lang w:val="en-US" w:eastAsia="zh-CN"/>
        </w:rPr>
        <w:t>又注意到</w:t>
      </w:r>
      <w:r w:rsidRPr="00261A19">
        <w:rPr>
          <w:rFonts w:eastAsia="SimSun"/>
          <w:color w:val="222222"/>
          <w:szCs w:val="24"/>
          <w:lang w:eastAsia="zh-CN"/>
        </w:rPr>
        <w:t>具有生物多样性保证措施的基于自然的解决办法是基于生态系统的适应、缓解和减少灾害风险办法不可或缺的组成部分，</w:t>
      </w:r>
    </w:p>
    <w:p w14:paraId="7399C221" w14:textId="42A9198C" w:rsidR="00557803" w:rsidRPr="00557803" w:rsidRDefault="00557803" w:rsidP="00557803">
      <w:pPr>
        <w:pStyle w:val="Para10"/>
        <w:suppressLineNumbers/>
        <w:suppressAutoHyphens/>
        <w:kinsoku w:val="0"/>
        <w:overflowPunct w:val="0"/>
        <w:autoSpaceDE w:val="0"/>
        <w:autoSpaceDN w:val="0"/>
        <w:adjustRightInd w:val="0"/>
        <w:snapToGrid w:val="0"/>
        <w:spacing w:line="240" w:lineRule="atLeast"/>
        <w:ind w:firstLine="490"/>
        <w:rPr>
          <w:rFonts w:eastAsia="SimSun"/>
          <w:color w:val="222222"/>
          <w:szCs w:val="24"/>
          <w:lang w:eastAsia="zh-CN"/>
        </w:rPr>
      </w:pPr>
      <w:r w:rsidRPr="00557803">
        <w:rPr>
          <w:rFonts w:ascii="KaiTi" w:eastAsia="KaiTi" w:hAnsi="KaiTi"/>
          <w:iCs/>
          <w:szCs w:val="24"/>
          <w:lang w:val="en-US" w:eastAsia="zh-CN"/>
        </w:rPr>
        <w:t>回顾</w:t>
      </w:r>
      <w:r w:rsidRPr="00557803">
        <w:rPr>
          <w:rFonts w:eastAsia="SimSun"/>
          <w:color w:val="222222"/>
          <w:szCs w:val="24"/>
          <w:lang w:eastAsia="zh-CN"/>
        </w:rPr>
        <w:t>第</w:t>
      </w:r>
      <w:r w:rsidRPr="00557803">
        <w:rPr>
          <w:rFonts w:eastAsia="SimSun"/>
          <w:color w:val="222222"/>
          <w:szCs w:val="24"/>
          <w:lang w:eastAsia="zh-CN"/>
        </w:rPr>
        <w:t xml:space="preserve"> </w:t>
      </w:r>
      <w:hyperlink r:id="rId72" w:history="1">
        <w:r w:rsidRPr="00557803">
          <w:rPr>
            <w:rStyle w:val="Hyperlink"/>
            <w:rFonts w:eastAsia="SimSun"/>
            <w:sz w:val="24"/>
            <w:szCs w:val="24"/>
            <w:lang w:eastAsia="zh-CN"/>
          </w:rPr>
          <w:t>VII/15</w:t>
        </w:r>
      </w:hyperlink>
      <w:r w:rsidRPr="00557803">
        <w:rPr>
          <w:rFonts w:eastAsia="SimSun"/>
          <w:color w:val="222222"/>
          <w:szCs w:val="24"/>
          <w:lang w:eastAsia="zh-CN"/>
        </w:rPr>
        <w:t>号、第</w:t>
      </w:r>
      <w:hyperlink r:id="rId73" w:history="1">
        <w:r w:rsidRPr="00557803">
          <w:rPr>
            <w:rStyle w:val="Hyperlink"/>
            <w:rFonts w:eastAsia="SimSun"/>
            <w:sz w:val="24"/>
            <w:szCs w:val="24"/>
            <w:lang w:eastAsia="zh-CN"/>
          </w:rPr>
          <w:t>IX/16</w:t>
        </w:r>
      </w:hyperlink>
      <w:r w:rsidRPr="00557803">
        <w:rPr>
          <w:rFonts w:eastAsia="SimSun"/>
          <w:color w:val="222222"/>
          <w:szCs w:val="24"/>
          <w:lang w:eastAsia="zh-CN"/>
        </w:rPr>
        <w:t>号、第</w:t>
      </w:r>
      <w:hyperlink r:id="rId74" w:history="1">
        <w:r w:rsidRPr="00557803">
          <w:rPr>
            <w:rStyle w:val="Hyperlink"/>
            <w:rFonts w:eastAsia="SimSun"/>
            <w:sz w:val="24"/>
            <w:szCs w:val="24"/>
            <w:lang w:eastAsia="zh-CN"/>
          </w:rPr>
          <w:t>X/33</w:t>
        </w:r>
      </w:hyperlink>
      <w:r w:rsidRPr="00557803">
        <w:rPr>
          <w:rFonts w:eastAsia="SimSun"/>
          <w:color w:val="222222"/>
          <w:szCs w:val="24"/>
          <w:lang w:eastAsia="zh-CN"/>
        </w:rPr>
        <w:t>号、第</w:t>
      </w:r>
      <w:hyperlink r:id="rId75" w:history="1">
        <w:r w:rsidRPr="00557803">
          <w:rPr>
            <w:rStyle w:val="Hyperlink"/>
            <w:rFonts w:eastAsia="SimSun"/>
            <w:sz w:val="24"/>
            <w:szCs w:val="24"/>
            <w:lang w:eastAsia="zh-CN"/>
          </w:rPr>
          <w:t xml:space="preserve"> XIII/4</w:t>
        </w:r>
        <w:r w:rsidRPr="00557803">
          <w:rPr>
            <w:rFonts w:eastAsia="SimSun"/>
            <w:color w:val="222222"/>
            <w:szCs w:val="24"/>
            <w:lang w:eastAsia="zh-CN"/>
          </w:rPr>
          <w:t>号和</w:t>
        </w:r>
      </w:hyperlink>
      <w:r w:rsidRPr="00557803">
        <w:rPr>
          <w:rFonts w:eastAsia="SimSun"/>
          <w:color w:val="222222"/>
          <w:szCs w:val="24"/>
          <w:lang w:eastAsia="zh-CN"/>
        </w:rPr>
        <w:t>第</w:t>
      </w:r>
      <w:hyperlink r:id="rId76" w:history="1">
        <w:r w:rsidRPr="00557803">
          <w:rPr>
            <w:rStyle w:val="Hyperlink"/>
            <w:rFonts w:eastAsia="SimSun"/>
            <w:sz w:val="24"/>
            <w:szCs w:val="24"/>
            <w:lang w:eastAsia="zh-CN"/>
          </w:rPr>
          <w:t>14/5</w:t>
        </w:r>
      </w:hyperlink>
      <w:r w:rsidRPr="00557803">
        <w:rPr>
          <w:rFonts w:eastAsia="SimSun"/>
          <w:color w:val="222222"/>
          <w:szCs w:val="24"/>
          <w:lang w:eastAsia="zh-CN"/>
        </w:rPr>
        <w:t>号</w:t>
      </w:r>
      <w:r>
        <w:rPr>
          <w:rFonts w:eastAsia="SimSun" w:hint="eastAsia"/>
          <w:color w:val="222222"/>
          <w:szCs w:val="24"/>
          <w:lang w:eastAsia="zh-CN"/>
        </w:rPr>
        <w:t>决定</w:t>
      </w:r>
      <w:r w:rsidRPr="00557803">
        <w:rPr>
          <w:rFonts w:eastAsia="SimSun"/>
          <w:color w:val="222222"/>
          <w:szCs w:val="24"/>
          <w:lang w:eastAsia="zh-CN"/>
        </w:rPr>
        <w:t>，尤其是生物多样性以及生态系统功能和服务在适应，缓减和减少灾害风险方面的关键作用，</w:t>
      </w:r>
    </w:p>
    <w:p w14:paraId="6CB95D6D" w14:textId="1D87E5C0" w:rsidR="00557803" w:rsidRPr="00064D8E" w:rsidRDefault="00557803">
      <w:pPr>
        <w:pStyle w:val="Para10"/>
        <w:numPr>
          <w:ilvl w:val="0"/>
          <w:numId w:val="190"/>
        </w:numPr>
        <w:suppressLineNumbers/>
        <w:suppressAutoHyphens/>
        <w:kinsoku w:val="0"/>
        <w:overflowPunct w:val="0"/>
        <w:autoSpaceDE w:val="0"/>
        <w:autoSpaceDN w:val="0"/>
        <w:adjustRightInd w:val="0"/>
        <w:snapToGrid w:val="0"/>
        <w:spacing w:line="240" w:lineRule="atLeast"/>
        <w:ind w:left="0" w:firstLine="490"/>
        <w:jc w:val="both"/>
        <w:rPr>
          <w:rFonts w:eastAsia="SimSun"/>
          <w:color w:val="222222"/>
          <w:szCs w:val="24"/>
          <w:lang w:eastAsia="zh-CN"/>
        </w:rPr>
      </w:pPr>
      <w:r w:rsidRPr="006505F8">
        <w:rPr>
          <w:rFonts w:ascii="KaiTi" w:eastAsia="KaiTi" w:hAnsi="KaiTi"/>
          <w:iCs/>
          <w:szCs w:val="24"/>
          <w:lang w:eastAsia="zh-CN"/>
        </w:rPr>
        <w:t>欢迎</w:t>
      </w:r>
      <w:r w:rsidRPr="00261A19">
        <w:rPr>
          <w:rFonts w:eastAsia="SimSun"/>
          <w:color w:val="222222"/>
          <w:szCs w:val="24"/>
          <w:lang w:eastAsia="zh-CN"/>
        </w:rPr>
        <w:t>生物多样性和生态系统服务政府间</w:t>
      </w:r>
      <w:r>
        <w:rPr>
          <w:rFonts w:eastAsia="SimSun"/>
          <w:color w:val="222222"/>
          <w:szCs w:val="24"/>
          <w:lang w:eastAsia="zh-CN"/>
        </w:rPr>
        <w:t>科学政策</w:t>
      </w:r>
      <w:r w:rsidRPr="00261A19">
        <w:rPr>
          <w:rFonts w:eastAsia="SimSun"/>
          <w:color w:val="222222"/>
          <w:szCs w:val="24"/>
          <w:lang w:eastAsia="zh-CN"/>
        </w:rPr>
        <w:t>平台的《</w:t>
      </w:r>
      <w:r w:rsidRPr="00C217F7">
        <w:rPr>
          <w:rFonts w:ascii="KaiTi" w:eastAsia="SimSun" w:hAnsi="KaiTi"/>
          <w:color w:val="222222"/>
          <w:szCs w:val="24"/>
          <w:lang w:eastAsia="zh-CN"/>
        </w:rPr>
        <w:t>全球生物多样性和生态系统服务评估报告</w:t>
      </w:r>
      <w:r w:rsidRPr="00261A19">
        <w:rPr>
          <w:rFonts w:eastAsia="SimSun"/>
          <w:color w:val="222222"/>
          <w:szCs w:val="24"/>
          <w:lang w:eastAsia="zh-CN"/>
        </w:rPr>
        <w:t>》；</w:t>
      </w:r>
      <w:r w:rsidRPr="00064D8E">
        <w:rPr>
          <w:rStyle w:val="FootnoteReference"/>
          <w:kern w:val="22"/>
          <w:sz w:val="24"/>
        </w:rPr>
        <w:footnoteReference w:id="345"/>
      </w:r>
      <w:r w:rsidR="00B703A1">
        <w:rPr>
          <w:rFonts w:eastAsia="SimSun" w:hint="eastAsia"/>
          <w:color w:val="222222"/>
          <w:szCs w:val="24"/>
          <w:lang w:eastAsia="zh-CN"/>
        </w:rPr>
        <w:t>；</w:t>
      </w:r>
    </w:p>
    <w:p w14:paraId="1E421F1A" w14:textId="133137D7" w:rsidR="00557803" w:rsidRPr="00E00634" w:rsidRDefault="00557803">
      <w:pPr>
        <w:pStyle w:val="Para10"/>
        <w:numPr>
          <w:ilvl w:val="0"/>
          <w:numId w:val="190"/>
        </w:numPr>
        <w:suppressLineNumbers/>
        <w:suppressAutoHyphens/>
        <w:kinsoku w:val="0"/>
        <w:overflowPunct w:val="0"/>
        <w:autoSpaceDE w:val="0"/>
        <w:autoSpaceDN w:val="0"/>
        <w:adjustRightInd w:val="0"/>
        <w:snapToGrid w:val="0"/>
        <w:spacing w:line="240" w:lineRule="atLeast"/>
        <w:ind w:left="0" w:firstLine="490"/>
        <w:jc w:val="both"/>
        <w:rPr>
          <w:rFonts w:eastAsia="SimSun"/>
          <w:color w:val="222222"/>
          <w:szCs w:val="24"/>
          <w:lang w:eastAsia="zh-CN"/>
        </w:rPr>
      </w:pPr>
      <w:r w:rsidRPr="00985A58">
        <w:rPr>
          <w:rFonts w:eastAsia="KaiTi"/>
          <w:iCs/>
          <w:szCs w:val="24"/>
          <w:lang w:val="en-US" w:eastAsia="zh-CN"/>
        </w:rPr>
        <w:t>又欢迎</w:t>
      </w:r>
      <w:bookmarkStart w:id="247" w:name="_Hlk25874500"/>
      <w:r w:rsidRPr="00985A58">
        <w:rPr>
          <w:rFonts w:eastAsia="SimSun"/>
          <w:color w:val="222222"/>
          <w:szCs w:val="24"/>
          <w:lang w:eastAsia="zh-CN"/>
        </w:rPr>
        <w:t>政府间气候变化专门委员会</w:t>
      </w:r>
      <w:bookmarkEnd w:id="247"/>
      <w:r w:rsidRPr="00985A58">
        <w:rPr>
          <w:rFonts w:eastAsia="SimSun"/>
          <w:color w:val="222222"/>
          <w:szCs w:val="24"/>
          <w:lang w:eastAsia="zh-CN"/>
        </w:rPr>
        <w:t>关于以下问题的</w:t>
      </w:r>
      <w:bookmarkStart w:id="248" w:name="_Hlk25874536"/>
      <w:r w:rsidRPr="00985A58">
        <w:rPr>
          <w:rFonts w:eastAsia="SimSun"/>
          <w:color w:val="222222"/>
          <w:szCs w:val="24"/>
          <w:lang w:eastAsia="zh-CN"/>
        </w:rPr>
        <w:t>特别报告</w:t>
      </w:r>
      <w:bookmarkEnd w:id="248"/>
      <w:r w:rsidRPr="00985A58">
        <w:rPr>
          <w:rFonts w:eastAsia="SimSun"/>
          <w:color w:val="222222"/>
          <w:szCs w:val="24"/>
          <w:lang w:eastAsia="zh-CN"/>
        </w:rPr>
        <w:t>：</w:t>
      </w:r>
      <w:r w:rsidRPr="00985A58">
        <w:rPr>
          <w:rFonts w:eastAsia="SimSun"/>
          <w:color w:val="222222"/>
          <w:szCs w:val="24"/>
          <w:lang w:eastAsia="zh-CN"/>
        </w:rPr>
        <w:t xml:space="preserve">(a) </w:t>
      </w:r>
      <w:r w:rsidRPr="00C217F7">
        <w:rPr>
          <w:rFonts w:eastAsia="SimSun"/>
          <w:color w:val="222222"/>
          <w:szCs w:val="24"/>
          <w:lang w:eastAsia="zh-CN"/>
        </w:rPr>
        <w:t>政府间气候变化专门委员会全球升温</w:t>
      </w:r>
      <w:r w:rsidRPr="00C217F7">
        <w:rPr>
          <w:rFonts w:eastAsia="SimSun"/>
          <w:color w:val="222222"/>
          <w:szCs w:val="24"/>
          <w:lang w:eastAsia="zh-CN"/>
        </w:rPr>
        <w:t>1.5℃</w:t>
      </w:r>
      <w:r w:rsidRPr="00C217F7">
        <w:rPr>
          <w:rFonts w:eastAsia="SimSun"/>
          <w:color w:val="222222"/>
          <w:szCs w:val="24"/>
          <w:lang w:eastAsia="zh-CN"/>
        </w:rPr>
        <w:t>：加强全球应对气候变化威胁、可持续发展和消除贫困的努</w:t>
      </w:r>
      <w:r w:rsidRPr="00C217F7">
        <w:rPr>
          <w:rFonts w:eastAsia="SimSun"/>
          <w:color w:val="222222"/>
          <w:szCs w:val="24"/>
          <w:lang w:eastAsia="zh-CN"/>
        </w:rPr>
        <w:lastRenderedPageBreak/>
        <w:t>力的背景下，全球升温高于工业化前水平</w:t>
      </w:r>
      <w:r w:rsidRPr="00C217F7">
        <w:rPr>
          <w:rFonts w:eastAsia="SimSun"/>
          <w:color w:val="222222"/>
          <w:szCs w:val="24"/>
          <w:lang w:eastAsia="zh-CN"/>
        </w:rPr>
        <w:t>1.5℃</w:t>
      </w:r>
      <w:r w:rsidRPr="00C217F7">
        <w:rPr>
          <w:rFonts w:eastAsia="SimSun"/>
          <w:color w:val="222222"/>
          <w:szCs w:val="24"/>
          <w:lang w:eastAsia="zh-CN"/>
        </w:rPr>
        <w:t>的影响以及相关的全球温室气体排放路径（</w:t>
      </w:r>
      <w:r w:rsidRPr="00C217F7">
        <w:rPr>
          <w:rFonts w:eastAsia="SimSun"/>
          <w:color w:val="222222"/>
          <w:szCs w:val="24"/>
          <w:lang w:eastAsia="zh-CN"/>
        </w:rPr>
        <w:t>SR1.5</w:t>
      </w:r>
      <w:r w:rsidRPr="00C217F7">
        <w:rPr>
          <w:rFonts w:eastAsia="SimSun"/>
          <w:color w:val="222222"/>
          <w:szCs w:val="24"/>
          <w:lang w:eastAsia="zh-CN"/>
        </w:rPr>
        <w:t>）特别报告</w:t>
      </w:r>
      <w:r w:rsidRPr="00C217F7">
        <w:rPr>
          <w:rFonts w:eastAsia="SimSun"/>
          <w:color w:val="222222"/>
          <w:szCs w:val="24"/>
          <w:vertAlign w:val="superscript"/>
          <w:lang w:eastAsia="zh-CN"/>
        </w:rPr>
        <w:footnoteReference w:id="346"/>
      </w:r>
      <w:r w:rsidR="00B703A1">
        <w:rPr>
          <w:rFonts w:eastAsia="SimSun" w:hint="eastAsia"/>
          <w:color w:val="222222"/>
          <w:szCs w:val="24"/>
          <w:lang w:eastAsia="zh-CN"/>
        </w:rPr>
        <w:t>，</w:t>
      </w:r>
      <w:r w:rsidRPr="00C217F7">
        <w:rPr>
          <w:rFonts w:eastAsia="SimSun"/>
          <w:color w:val="222222"/>
          <w:szCs w:val="24"/>
          <w:lang w:eastAsia="zh-CN"/>
        </w:rPr>
        <w:t xml:space="preserve"> (b) </w:t>
      </w:r>
      <w:r w:rsidRPr="00C217F7">
        <w:rPr>
          <w:rFonts w:eastAsia="SimSun"/>
          <w:color w:val="222222"/>
          <w:szCs w:val="24"/>
          <w:lang w:eastAsia="zh-CN"/>
        </w:rPr>
        <w:t>政府间气候变化专门委员会气候变化、荒漠化、土地退化、可持续土地管理、粮食安全和陆地生态系统温室气体通量（</w:t>
      </w:r>
      <w:r w:rsidRPr="00C217F7">
        <w:rPr>
          <w:rFonts w:eastAsia="SimSun"/>
          <w:color w:val="222222"/>
          <w:szCs w:val="24"/>
          <w:lang w:eastAsia="zh-CN"/>
        </w:rPr>
        <w:t>SRCCL</w:t>
      </w:r>
      <w:r w:rsidRPr="00C217F7">
        <w:rPr>
          <w:rFonts w:eastAsia="SimSun"/>
          <w:color w:val="222222"/>
          <w:szCs w:val="24"/>
          <w:lang w:eastAsia="zh-CN"/>
        </w:rPr>
        <w:t>）特别报告</w:t>
      </w:r>
      <w:r w:rsidRPr="00C217F7">
        <w:rPr>
          <w:rFonts w:eastAsia="SimSun"/>
          <w:color w:val="222222"/>
          <w:szCs w:val="24"/>
          <w:vertAlign w:val="superscript"/>
          <w:lang w:eastAsia="zh-CN"/>
        </w:rPr>
        <w:footnoteReference w:id="347"/>
      </w:r>
      <w:r w:rsidR="00B703A1">
        <w:rPr>
          <w:rFonts w:eastAsia="SimSun" w:hint="eastAsia"/>
          <w:color w:val="222222"/>
          <w:szCs w:val="24"/>
          <w:lang w:eastAsia="zh-CN"/>
        </w:rPr>
        <w:t>，</w:t>
      </w:r>
      <w:r w:rsidRPr="00C217F7">
        <w:rPr>
          <w:rFonts w:eastAsia="SimSun"/>
          <w:color w:val="222222"/>
          <w:szCs w:val="24"/>
          <w:lang w:eastAsia="zh-CN"/>
        </w:rPr>
        <w:t xml:space="preserve"> (c) </w:t>
      </w:r>
      <w:r w:rsidRPr="00C217F7">
        <w:rPr>
          <w:rFonts w:eastAsia="SimSun"/>
          <w:color w:val="222222"/>
          <w:szCs w:val="24"/>
          <w:lang w:eastAsia="zh-CN"/>
        </w:rPr>
        <w:t>政府间气候变化专门委员会气候变化中的海洋和冰冻圈（</w:t>
      </w:r>
      <w:r w:rsidRPr="00C217F7">
        <w:rPr>
          <w:rFonts w:eastAsia="SimSun"/>
          <w:color w:val="222222"/>
          <w:szCs w:val="24"/>
          <w:lang w:eastAsia="zh-CN"/>
        </w:rPr>
        <w:t>SROCC</w:t>
      </w:r>
      <w:r w:rsidRPr="00C217F7">
        <w:rPr>
          <w:rFonts w:eastAsia="SimSun"/>
          <w:color w:val="222222"/>
          <w:szCs w:val="24"/>
          <w:lang w:eastAsia="zh-CN"/>
        </w:rPr>
        <w:t>）特别报告</w:t>
      </w:r>
      <w:r w:rsidRPr="00261A19">
        <w:rPr>
          <w:rFonts w:eastAsia="SimSun"/>
          <w:color w:val="222222"/>
          <w:szCs w:val="24"/>
          <w:vertAlign w:val="superscript"/>
          <w:lang w:eastAsia="zh-CN"/>
        </w:rPr>
        <w:footnoteReference w:id="348"/>
      </w:r>
      <w:r w:rsidR="00B703A1">
        <w:rPr>
          <w:rFonts w:eastAsia="SimSun" w:hint="eastAsia"/>
          <w:color w:val="222222"/>
          <w:szCs w:val="24"/>
          <w:lang w:eastAsia="zh-CN"/>
        </w:rPr>
        <w:t>；</w:t>
      </w:r>
    </w:p>
    <w:p w14:paraId="69AFEFB3" w14:textId="6237F2CB" w:rsidR="00557803" w:rsidRPr="00261A19" w:rsidRDefault="00557803">
      <w:pPr>
        <w:pStyle w:val="Para10"/>
        <w:numPr>
          <w:ilvl w:val="0"/>
          <w:numId w:val="190"/>
        </w:numPr>
        <w:suppressLineNumbers/>
        <w:suppressAutoHyphens/>
        <w:kinsoku w:val="0"/>
        <w:overflowPunct w:val="0"/>
        <w:autoSpaceDE w:val="0"/>
        <w:autoSpaceDN w:val="0"/>
        <w:adjustRightInd w:val="0"/>
        <w:snapToGrid w:val="0"/>
        <w:spacing w:line="240" w:lineRule="atLeast"/>
        <w:ind w:left="0" w:firstLine="490"/>
        <w:jc w:val="both"/>
        <w:rPr>
          <w:rFonts w:eastAsia="SimSun"/>
          <w:color w:val="222222"/>
          <w:szCs w:val="24"/>
          <w:lang w:eastAsia="zh-CN"/>
        </w:rPr>
      </w:pPr>
      <w:r w:rsidRPr="006505F8">
        <w:rPr>
          <w:rFonts w:ascii="KaiTi" w:eastAsia="KaiTi" w:hAnsi="KaiTi"/>
          <w:iCs/>
          <w:szCs w:val="24"/>
          <w:lang w:val="en-US" w:eastAsia="zh-CN"/>
        </w:rPr>
        <w:t>还欢迎</w:t>
      </w:r>
      <w:r w:rsidRPr="00261A19">
        <w:rPr>
          <w:rFonts w:eastAsia="SimSun"/>
          <w:color w:val="222222"/>
          <w:szCs w:val="24"/>
          <w:lang w:eastAsia="zh-CN"/>
        </w:rPr>
        <w:t>执行秘书的说明中所载关于生物多样性和气候变化及其对《公约》工作的影响的新科学和技术信息的审查</w:t>
      </w:r>
      <w:r w:rsidRPr="00261A19">
        <w:rPr>
          <w:rFonts w:eastAsia="SimSun"/>
          <w:color w:val="222222"/>
          <w:szCs w:val="24"/>
          <w:lang w:eastAsia="zh-CN"/>
        </w:rPr>
        <w:t xml:space="preserve"> </w:t>
      </w:r>
      <w:r w:rsidRPr="00261A19">
        <w:rPr>
          <w:rFonts w:eastAsia="SimSun"/>
          <w:color w:val="222222"/>
          <w:szCs w:val="24"/>
          <w:vertAlign w:val="superscript"/>
          <w:lang w:eastAsia="zh-CN"/>
        </w:rPr>
        <w:footnoteReference w:id="349"/>
      </w:r>
      <w:r w:rsidR="00B703A1">
        <w:rPr>
          <w:rFonts w:eastAsia="SimSun" w:hint="eastAsia"/>
          <w:color w:val="222222"/>
          <w:szCs w:val="24"/>
          <w:lang w:eastAsia="zh-CN"/>
        </w:rPr>
        <w:t>；</w:t>
      </w:r>
    </w:p>
    <w:p w14:paraId="1D8B9C44" w14:textId="77777777" w:rsidR="00557803" w:rsidRPr="00261A19" w:rsidRDefault="00557803">
      <w:pPr>
        <w:pStyle w:val="Para10"/>
        <w:numPr>
          <w:ilvl w:val="0"/>
          <w:numId w:val="190"/>
        </w:numPr>
        <w:suppressLineNumbers/>
        <w:suppressAutoHyphens/>
        <w:kinsoku w:val="0"/>
        <w:overflowPunct w:val="0"/>
        <w:autoSpaceDE w:val="0"/>
        <w:autoSpaceDN w:val="0"/>
        <w:adjustRightInd w:val="0"/>
        <w:snapToGrid w:val="0"/>
        <w:spacing w:line="240" w:lineRule="atLeast"/>
        <w:ind w:left="0" w:firstLine="490"/>
        <w:jc w:val="both"/>
        <w:rPr>
          <w:rFonts w:eastAsia="SimSun"/>
          <w:color w:val="222222"/>
          <w:szCs w:val="24"/>
          <w:lang w:eastAsia="zh-CN"/>
        </w:rPr>
      </w:pPr>
      <w:r w:rsidRPr="006505F8">
        <w:rPr>
          <w:rFonts w:ascii="KaiTi" w:eastAsia="KaiTi" w:hAnsi="KaiTi"/>
          <w:iCs/>
          <w:szCs w:val="24"/>
          <w:lang w:val="en-US" w:eastAsia="zh-CN"/>
        </w:rPr>
        <w:t>敦促</w:t>
      </w:r>
      <w:r w:rsidRPr="00261A19">
        <w:rPr>
          <w:rFonts w:eastAsia="SimSun"/>
          <w:color w:val="222222"/>
          <w:szCs w:val="24"/>
          <w:lang w:eastAsia="zh-CN"/>
        </w:rPr>
        <w:t>各缔约方并</w:t>
      </w:r>
      <w:r w:rsidRPr="00E00634">
        <w:rPr>
          <w:rFonts w:ascii="KaiTi" w:eastAsia="KaiTi" w:hAnsi="KaiTi"/>
          <w:iCs/>
          <w:szCs w:val="24"/>
          <w:lang w:val="en-US" w:eastAsia="zh-CN"/>
        </w:rPr>
        <w:t>邀请</w:t>
      </w:r>
      <w:r w:rsidRPr="00261A19">
        <w:rPr>
          <w:rFonts w:eastAsia="SimSun"/>
          <w:color w:val="222222"/>
          <w:szCs w:val="24"/>
          <w:lang w:eastAsia="zh-CN"/>
        </w:rPr>
        <w:t>其他国家政府、相关组织利益攸关方</w:t>
      </w:r>
      <w:r>
        <w:rPr>
          <w:rFonts w:eastAsia="SimSun" w:hint="eastAsia"/>
          <w:color w:val="222222"/>
          <w:szCs w:val="24"/>
          <w:lang w:eastAsia="zh-CN"/>
        </w:rPr>
        <w:t>（</w:t>
      </w:r>
      <w:r>
        <w:rPr>
          <w:rFonts w:eastAsia="SimSun"/>
          <w:color w:val="222222"/>
          <w:szCs w:val="24"/>
          <w:lang w:eastAsia="zh-CN"/>
        </w:rPr>
        <w:t>包括生产部门</w:t>
      </w:r>
      <w:r>
        <w:rPr>
          <w:rFonts w:eastAsia="SimSun" w:hint="eastAsia"/>
          <w:color w:val="222222"/>
          <w:szCs w:val="24"/>
          <w:lang w:eastAsia="zh-CN"/>
        </w:rPr>
        <w:t>）</w:t>
      </w:r>
      <w:r w:rsidRPr="00261A19">
        <w:rPr>
          <w:rFonts w:eastAsia="SimSun"/>
          <w:color w:val="222222"/>
          <w:szCs w:val="24"/>
          <w:lang w:eastAsia="zh-CN"/>
        </w:rPr>
        <w:t>促进和扩大使用基于生态系统的</w:t>
      </w:r>
      <w:r>
        <w:rPr>
          <w:rFonts w:eastAsia="SimSun" w:hint="eastAsia"/>
          <w:color w:val="222222"/>
          <w:szCs w:val="24"/>
          <w:lang w:eastAsia="zh-CN"/>
        </w:rPr>
        <w:t>办法</w:t>
      </w:r>
      <w:r w:rsidRPr="00261A19">
        <w:rPr>
          <w:rFonts w:eastAsia="SimSun"/>
          <w:color w:val="222222"/>
          <w:szCs w:val="24"/>
          <w:lang w:eastAsia="zh-CN"/>
        </w:rPr>
        <w:t>来适应、减轻和减少灾害风险，包括生态系统保护和恢复、可持续基础设施和生态系统管理，以及农业生态系统，并考虑到解决生物多样性丧失与气候变化之间协同增效的潜力，它对人类健康、缓解贫困和可持续发展的多种好处，</w:t>
      </w:r>
      <w:r w:rsidRPr="00261A19">
        <w:rPr>
          <w:rFonts w:eastAsia="SimSun"/>
          <w:color w:val="222222"/>
          <w:szCs w:val="24"/>
          <w:lang w:eastAsia="zh-CN"/>
        </w:rPr>
        <w:t xml:space="preserve"> </w:t>
      </w:r>
      <w:r w:rsidRPr="00261A19">
        <w:rPr>
          <w:rFonts w:eastAsia="SimSun"/>
          <w:color w:val="222222"/>
          <w:szCs w:val="24"/>
          <w:lang w:eastAsia="zh-CN"/>
        </w:rPr>
        <w:t>以及它能够避免气候变化缓解和保护生物多样性之间的不利</w:t>
      </w:r>
      <w:r>
        <w:rPr>
          <w:rFonts w:eastAsia="SimSun" w:hint="eastAsia"/>
          <w:color w:val="222222"/>
          <w:szCs w:val="24"/>
          <w:lang w:eastAsia="zh-CN"/>
        </w:rPr>
        <w:t>权衡</w:t>
      </w:r>
      <w:r w:rsidRPr="00261A19">
        <w:rPr>
          <w:rFonts w:eastAsia="SimSun"/>
          <w:color w:val="222222"/>
          <w:szCs w:val="24"/>
          <w:lang w:eastAsia="zh-CN"/>
        </w:rPr>
        <w:t>；</w:t>
      </w:r>
    </w:p>
    <w:p w14:paraId="0FF6A84F" w14:textId="7FD472B1" w:rsidR="00557803" w:rsidRDefault="00557803">
      <w:pPr>
        <w:pStyle w:val="Para10"/>
        <w:numPr>
          <w:ilvl w:val="0"/>
          <w:numId w:val="190"/>
        </w:numPr>
        <w:suppressLineNumbers/>
        <w:suppressAutoHyphens/>
        <w:kinsoku w:val="0"/>
        <w:overflowPunct w:val="0"/>
        <w:autoSpaceDE w:val="0"/>
        <w:autoSpaceDN w:val="0"/>
        <w:adjustRightInd w:val="0"/>
        <w:snapToGrid w:val="0"/>
        <w:spacing w:line="240" w:lineRule="atLeast"/>
        <w:ind w:left="0" w:firstLine="490"/>
        <w:jc w:val="both"/>
        <w:rPr>
          <w:rFonts w:eastAsia="SimSun"/>
          <w:color w:val="222222"/>
          <w:szCs w:val="24"/>
          <w:lang w:eastAsia="zh-CN"/>
        </w:rPr>
      </w:pPr>
      <w:r w:rsidRPr="006505F8">
        <w:rPr>
          <w:rFonts w:ascii="KaiTi" w:eastAsia="KaiTi" w:hAnsi="KaiTi"/>
          <w:iCs/>
          <w:szCs w:val="24"/>
          <w:lang w:val="en-US" w:eastAsia="zh-CN"/>
        </w:rPr>
        <w:t>鼓励</w:t>
      </w:r>
      <w:r w:rsidRPr="001C55D3">
        <w:rPr>
          <w:rFonts w:eastAsia="SimSun" w:hint="eastAsia"/>
          <w:color w:val="222222"/>
          <w:szCs w:val="24"/>
          <w:lang w:eastAsia="zh-CN"/>
        </w:rPr>
        <w:t>各</w:t>
      </w:r>
      <w:r w:rsidRPr="00261A19">
        <w:rPr>
          <w:rFonts w:eastAsia="SimSun"/>
          <w:color w:val="222222"/>
          <w:szCs w:val="24"/>
          <w:lang w:eastAsia="zh-CN"/>
        </w:rPr>
        <w:t>缔约方并</w:t>
      </w:r>
      <w:r w:rsidRPr="001C55D3">
        <w:rPr>
          <w:rFonts w:ascii="KaiTi" w:eastAsia="KaiTi" w:hAnsi="KaiTi"/>
          <w:iCs/>
          <w:szCs w:val="24"/>
          <w:lang w:val="en-US" w:eastAsia="zh-CN"/>
        </w:rPr>
        <w:t>邀请</w:t>
      </w:r>
      <w:r w:rsidRPr="00261A19">
        <w:rPr>
          <w:rFonts w:eastAsia="SimSun"/>
          <w:color w:val="222222"/>
          <w:szCs w:val="24"/>
          <w:lang w:eastAsia="zh-CN"/>
        </w:rPr>
        <w:t>其他国家政府依照本国立法，在土著人民和地方社区的充分有效参与下，根据《巴黎协定》采取国内气候行动时</w:t>
      </w:r>
      <w:r w:rsidRPr="00261A19">
        <w:rPr>
          <w:rFonts w:eastAsia="SimSun"/>
          <w:color w:val="222222"/>
          <w:szCs w:val="24"/>
          <w:vertAlign w:val="superscript"/>
          <w:lang w:eastAsia="zh-CN"/>
        </w:rPr>
        <w:footnoteReference w:id="350"/>
      </w:r>
      <w:r w:rsidR="00B703A1">
        <w:rPr>
          <w:rFonts w:eastAsia="SimSun" w:hint="eastAsia"/>
          <w:color w:val="222222"/>
          <w:szCs w:val="24"/>
          <w:lang w:eastAsia="zh-CN"/>
        </w:rPr>
        <w:t>，</w:t>
      </w:r>
      <w:r w:rsidRPr="00261A19">
        <w:rPr>
          <w:rFonts w:eastAsia="SimSun"/>
          <w:color w:val="222222"/>
          <w:szCs w:val="24"/>
          <w:lang w:eastAsia="zh-CN"/>
        </w:rPr>
        <w:t>加强和扩大其努力，将生物多样性保护，生态系统恢复和以基于生态系统的方法适应、缓解气候变化和减少灾害风险，酌情与全国和其他规划进程，</w:t>
      </w:r>
      <w:r w:rsidRPr="00261A19">
        <w:rPr>
          <w:rFonts w:eastAsia="SimSun"/>
          <w:color w:val="222222"/>
          <w:szCs w:val="24"/>
          <w:lang w:eastAsia="zh-CN"/>
        </w:rPr>
        <w:t>[</w:t>
      </w:r>
      <w:r w:rsidRPr="00261A19">
        <w:rPr>
          <w:rFonts w:eastAsia="SimSun"/>
          <w:color w:val="222222"/>
          <w:szCs w:val="24"/>
          <w:lang w:eastAsia="zh-CN"/>
        </w:rPr>
        <w:t>包括现有的、新的和更新的国家自主贡献</w:t>
      </w:r>
      <w:r w:rsidRPr="00261A19">
        <w:rPr>
          <w:rFonts w:eastAsia="SimSun"/>
          <w:color w:val="222222"/>
          <w:szCs w:val="24"/>
          <w:lang w:eastAsia="zh-CN"/>
        </w:rPr>
        <w:t>]</w:t>
      </w:r>
      <w:r w:rsidRPr="00261A19">
        <w:rPr>
          <w:rFonts w:eastAsia="SimSun"/>
          <w:color w:val="222222"/>
          <w:szCs w:val="24"/>
          <w:lang w:eastAsia="zh-CN"/>
        </w:rPr>
        <w:t>和国家适应计划相整合，并与气候变化有关的国家报告，包括国家信息通报和两年期报告，以及空间规划相整合，并制定指标以衡量这些方法的执行情况和适用成效；</w:t>
      </w:r>
    </w:p>
    <w:p w14:paraId="6A88DDC9" w14:textId="77777777" w:rsidR="00557803" w:rsidRPr="00261A19" w:rsidRDefault="00557803">
      <w:pPr>
        <w:pStyle w:val="Para10"/>
        <w:numPr>
          <w:ilvl w:val="0"/>
          <w:numId w:val="190"/>
        </w:numPr>
        <w:suppressLineNumbers/>
        <w:suppressAutoHyphens/>
        <w:kinsoku w:val="0"/>
        <w:overflowPunct w:val="0"/>
        <w:autoSpaceDE w:val="0"/>
        <w:autoSpaceDN w:val="0"/>
        <w:adjustRightInd w:val="0"/>
        <w:snapToGrid w:val="0"/>
        <w:spacing w:line="240" w:lineRule="atLeast"/>
        <w:ind w:left="0" w:firstLine="490"/>
        <w:jc w:val="both"/>
        <w:rPr>
          <w:rFonts w:eastAsia="SimSun"/>
          <w:color w:val="222222"/>
          <w:szCs w:val="24"/>
          <w:lang w:eastAsia="zh-CN"/>
        </w:rPr>
      </w:pPr>
      <w:r w:rsidRPr="00556BCA">
        <w:rPr>
          <w:rFonts w:ascii="KaiTi" w:eastAsia="KaiTi" w:hAnsi="KaiTi"/>
          <w:iCs/>
          <w:szCs w:val="24"/>
          <w:lang w:val="en-US" w:eastAsia="zh-CN"/>
        </w:rPr>
        <w:t>鼓励</w:t>
      </w:r>
      <w:r w:rsidRPr="00261A19">
        <w:rPr>
          <w:rFonts w:eastAsia="SimSun"/>
          <w:color w:val="222222"/>
          <w:szCs w:val="24"/>
          <w:lang w:eastAsia="zh-CN"/>
        </w:rPr>
        <w:t>各缔约方并</w:t>
      </w:r>
      <w:r w:rsidRPr="00556BCA">
        <w:rPr>
          <w:rFonts w:ascii="KaiTi" w:eastAsia="KaiTi" w:hAnsi="KaiTi"/>
          <w:iCs/>
          <w:szCs w:val="24"/>
          <w:lang w:val="en-US" w:eastAsia="zh-CN"/>
        </w:rPr>
        <w:t>邀请</w:t>
      </w:r>
      <w:r w:rsidRPr="00261A19">
        <w:rPr>
          <w:rFonts w:eastAsia="SimSun"/>
          <w:color w:val="222222"/>
          <w:szCs w:val="24"/>
          <w:lang w:eastAsia="zh-CN"/>
        </w:rPr>
        <w:t>其他国家政府、相关组织和利益攸关方</w:t>
      </w:r>
      <w:r>
        <w:rPr>
          <w:rFonts w:eastAsia="SimSun" w:hint="eastAsia"/>
          <w:color w:val="222222"/>
          <w:szCs w:val="24"/>
          <w:lang w:eastAsia="zh-CN"/>
        </w:rPr>
        <w:t>，</w:t>
      </w:r>
      <w:r w:rsidRPr="00261A19">
        <w:rPr>
          <w:rFonts w:eastAsia="SimSun"/>
          <w:color w:val="222222"/>
          <w:szCs w:val="24"/>
          <w:lang w:eastAsia="zh-CN"/>
        </w:rPr>
        <w:t>包括私营部门</w:t>
      </w:r>
      <w:r>
        <w:rPr>
          <w:rFonts w:eastAsia="SimSun" w:hint="eastAsia"/>
          <w:color w:val="222222"/>
          <w:szCs w:val="24"/>
          <w:lang w:eastAsia="zh-CN"/>
        </w:rPr>
        <w:t>，</w:t>
      </w:r>
      <w:r w:rsidRPr="00261A19">
        <w:rPr>
          <w:rFonts w:eastAsia="SimSun"/>
          <w:color w:val="222222"/>
          <w:szCs w:val="24"/>
          <w:lang w:eastAsia="zh-CN"/>
        </w:rPr>
        <w:t>在土著人民和地方社区、妇女和青年的全面和有效参与下，依照本国立法</w:t>
      </w:r>
      <w:r>
        <w:rPr>
          <w:rFonts w:eastAsia="SimSun" w:hint="eastAsia"/>
          <w:color w:val="222222"/>
          <w:szCs w:val="24"/>
          <w:lang w:eastAsia="zh-CN"/>
        </w:rPr>
        <w:t>和</w:t>
      </w:r>
      <w:r w:rsidRPr="00261A19">
        <w:rPr>
          <w:rFonts w:eastAsia="SimSun"/>
          <w:color w:val="222222"/>
          <w:szCs w:val="24"/>
          <w:lang w:eastAsia="zh-CN"/>
        </w:rPr>
        <w:t>根据本国国情，在设计和实施气候变化适应、缓解和减少灾害风险措施，包括基于生态系统的办法时：</w:t>
      </w:r>
    </w:p>
    <w:p w14:paraId="1FB16B12" w14:textId="1699F8F4" w:rsidR="00557803" w:rsidRPr="00DA5C0A" w:rsidRDefault="00557803">
      <w:pPr>
        <w:pStyle w:val="Para10"/>
        <w:numPr>
          <w:ilvl w:val="1"/>
          <w:numId w:val="189"/>
        </w:numPr>
        <w:suppressLineNumbers/>
        <w:tabs>
          <w:tab w:val="clear" w:pos="1440"/>
        </w:tabs>
        <w:suppressAutoHyphens/>
        <w:kinsoku w:val="0"/>
        <w:overflowPunct w:val="0"/>
        <w:autoSpaceDE w:val="0"/>
        <w:autoSpaceDN w:val="0"/>
        <w:adjustRightInd w:val="0"/>
        <w:snapToGrid w:val="0"/>
        <w:spacing w:line="240" w:lineRule="atLeast"/>
        <w:ind w:firstLine="490"/>
        <w:jc w:val="both"/>
        <w:rPr>
          <w:rFonts w:eastAsia="SimSun"/>
          <w:color w:val="222222"/>
          <w:szCs w:val="24"/>
          <w:lang w:eastAsia="zh-CN"/>
        </w:rPr>
      </w:pPr>
      <w:r w:rsidRPr="00DA5C0A">
        <w:rPr>
          <w:rFonts w:eastAsia="SimSun"/>
          <w:color w:val="222222"/>
          <w:szCs w:val="24"/>
          <w:lang w:eastAsia="zh-CN"/>
        </w:rPr>
        <w:t>利用关于设计和有效实施基于生态系统的适应气候变化和减少灾害风险的自愿准则</w:t>
      </w:r>
      <w:r w:rsidRPr="00B55D5E">
        <w:rPr>
          <w:rFonts w:eastAsia="SimSun"/>
          <w:color w:val="222222"/>
          <w:szCs w:val="24"/>
          <w:vertAlign w:val="superscript"/>
          <w:lang w:eastAsia="zh-CN"/>
        </w:rPr>
        <w:footnoteReference w:id="351"/>
      </w:r>
      <w:r w:rsidR="00B703A1">
        <w:rPr>
          <w:rFonts w:eastAsia="SimSun" w:hint="eastAsia"/>
          <w:color w:val="222222"/>
          <w:szCs w:val="24"/>
          <w:lang w:eastAsia="zh-CN"/>
        </w:rPr>
        <w:t>，</w:t>
      </w:r>
      <w:r w:rsidRPr="00DA5C0A">
        <w:rPr>
          <w:rFonts w:eastAsia="SimSun" w:hint="eastAsia"/>
          <w:color w:val="222222"/>
          <w:szCs w:val="24"/>
          <w:lang w:eastAsia="zh-CN"/>
        </w:rPr>
        <w:t>以及</w:t>
      </w:r>
      <w:r w:rsidRPr="00DA5C0A">
        <w:rPr>
          <w:rFonts w:eastAsia="SimSun"/>
          <w:color w:val="222222"/>
          <w:szCs w:val="24"/>
          <w:lang w:eastAsia="zh-CN"/>
        </w:rPr>
        <w:t>根据《生物多样性公约》和其他国际文书制定的</w:t>
      </w:r>
      <w:r w:rsidRPr="00DA5C0A">
        <w:rPr>
          <w:rFonts w:eastAsia="SimSun" w:hint="eastAsia"/>
          <w:color w:val="222222"/>
          <w:szCs w:val="24"/>
          <w:lang w:eastAsia="zh-CN"/>
        </w:rPr>
        <w:t>其他</w:t>
      </w:r>
      <w:r w:rsidRPr="00DA5C0A">
        <w:rPr>
          <w:rFonts w:eastAsia="SimSun"/>
          <w:color w:val="222222"/>
          <w:szCs w:val="24"/>
          <w:lang w:eastAsia="zh-CN"/>
        </w:rPr>
        <w:t>工具和指导意见；</w:t>
      </w:r>
    </w:p>
    <w:p w14:paraId="74655F76" w14:textId="77777777" w:rsidR="00557803" w:rsidRPr="00DA5C0A" w:rsidRDefault="00557803">
      <w:pPr>
        <w:pStyle w:val="Para10"/>
        <w:numPr>
          <w:ilvl w:val="1"/>
          <w:numId w:val="189"/>
        </w:numPr>
        <w:suppressLineNumbers/>
        <w:tabs>
          <w:tab w:val="clear" w:pos="1440"/>
        </w:tabs>
        <w:suppressAutoHyphens/>
        <w:kinsoku w:val="0"/>
        <w:overflowPunct w:val="0"/>
        <w:autoSpaceDE w:val="0"/>
        <w:autoSpaceDN w:val="0"/>
        <w:adjustRightInd w:val="0"/>
        <w:snapToGrid w:val="0"/>
        <w:spacing w:line="240" w:lineRule="atLeast"/>
        <w:ind w:firstLine="490"/>
        <w:jc w:val="both"/>
        <w:rPr>
          <w:rFonts w:eastAsia="SimSun"/>
          <w:color w:val="222222"/>
          <w:szCs w:val="24"/>
          <w:lang w:eastAsia="zh-CN"/>
        </w:rPr>
      </w:pPr>
      <w:r w:rsidRPr="00DA5C0A">
        <w:rPr>
          <w:rFonts w:eastAsia="SimSun"/>
          <w:color w:val="222222"/>
          <w:szCs w:val="24"/>
          <w:lang w:eastAsia="zh-CN"/>
        </w:rPr>
        <w:t xml:space="preserve"> </w:t>
      </w:r>
      <w:r w:rsidRPr="00DA5C0A">
        <w:rPr>
          <w:rFonts w:eastAsia="SimSun"/>
          <w:color w:val="222222"/>
          <w:szCs w:val="24"/>
          <w:lang w:eastAsia="zh-CN"/>
        </w:rPr>
        <w:t>确定并最大限度地发挥潜在协同作用，</w:t>
      </w:r>
      <w:r w:rsidRPr="00DA5C0A">
        <w:rPr>
          <w:rFonts w:eastAsia="SimSun" w:hint="eastAsia"/>
          <w:color w:val="222222"/>
          <w:szCs w:val="24"/>
          <w:lang w:eastAsia="zh-CN"/>
        </w:rPr>
        <w:t>并</w:t>
      </w:r>
      <w:r w:rsidRPr="00DA5C0A">
        <w:rPr>
          <w:rFonts w:eastAsia="SimSun"/>
          <w:color w:val="222222"/>
          <w:szCs w:val="24"/>
          <w:lang w:eastAsia="zh-CN"/>
        </w:rPr>
        <w:t>推动对生物多样性的正面影响，避免或减轻造成</w:t>
      </w:r>
      <w:bookmarkStart w:id="249" w:name="_Hlk25876205"/>
      <w:r w:rsidRPr="00DA5C0A">
        <w:rPr>
          <w:rFonts w:eastAsia="SimSun"/>
          <w:color w:val="222222"/>
          <w:szCs w:val="24"/>
          <w:lang w:eastAsia="zh-CN"/>
        </w:rPr>
        <w:t>负面影响</w:t>
      </w:r>
      <w:bookmarkEnd w:id="249"/>
      <w:r w:rsidRPr="00DA5C0A">
        <w:rPr>
          <w:rFonts w:eastAsia="SimSun"/>
          <w:color w:val="222222"/>
          <w:szCs w:val="24"/>
          <w:lang w:eastAsia="zh-CN"/>
        </w:rPr>
        <w:t>，</w:t>
      </w:r>
      <w:r w:rsidRPr="00DA5C0A">
        <w:rPr>
          <w:rFonts w:eastAsia="SimSun"/>
          <w:color w:val="222222"/>
          <w:szCs w:val="24"/>
          <w:lang w:eastAsia="zh-CN"/>
        </w:rPr>
        <w:t>[</w:t>
      </w:r>
      <w:r w:rsidRPr="00DA5C0A">
        <w:rPr>
          <w:rFonts w:eastAsia="SimSun"/>
          <w:color w:val="222222"/>
          <w:szCs w:val="24"/>
          <w:lang w:eastAsia="zh-CN"/>
        </w:rPr>
        <w:t>包括可再生能源转型带来的负面影响，</w:t>
      </w:r>
      <w:r w:rsidRPr="00DA5C0A">
        <w:rPr>
          <w:rFonts w:eastAsia="SimSun"/>
          <w:color w:val="222222"/>
          <w:szCs w:val="24"/>
          <w:lang w:eastAsia="zh-CN"/>
        </w:rPr>
        <w:t>]</w:t>
      </w:r>
      <w:r w:rsidRPr="00DA5C0A">
        <w:rPr>
          <w:rFonts w:eastAsia="SimSun"/>
          <w:color w:val="222222"/>
          <w:szCs w:val="24"/>
          <w:lang w:eastAsia="zh-CN"/>
        </w:rPr>
        <w:t>在这方面尤其注意脆弱的</w:t>
      </w:r>
      <w:bookmarkStart w:id="250" w:name="_Hlk25876335"/>
      <w:r w:rsidRPr="00DA5C0A">
        <w:rPr>
          <w:rFonts w:eastAsia="SimSun"/>
          <w:color w:val="222222"/>
          <w:szCs w:val="24"/>
          <w:lang w:eastAsia="zh-CN"/>
        </w:rPr>
        <w:t>生态系统</w:t>
      </w:r>
      <w:bookmarkEnd w:id="250"/>
      <w:r w:rsidRPr="00DA5C0A">
        <w:rPr>
          <w:rFonts w:eastAsia="SimSun"/>
          <w:color w:val="222222"/>
          <w:szCs w:val="24"/>
          <w:lang w:eastAsia="zh-CN"/>
        </w:rPr>
        <w:t>和其他不可替代的生态系统以及直接依赖生物多样性的社区；</w:t>
      </w:r>
    </w:p>
    <w:p w14:paraId="700C2E78" w14:textId="77777777" w:rsidR="00557803" w:rsidRPr="00261A19" w:rsidRDefault="00557803">
      <w:pPr>
        <w:pStyle w:val="Para10"/>
        <w:numPr>
          <w:ilvl w:val="0"/>
          <w:numId w:val="190"/>
        </w:numPr>
        <w:suppressLineNumbers/>
        <w:suppressAutoHyphens/>
        <w:kinsoku w:val="0"/>
        <w:overflowPunct w:val="0"/>
        <w:autoSpaceDE w:val="0"/>
        <w:autoSpaceDN w:val="0"/>
        <w:adjustRightInd w:val="0"/>
        <w:snapToGrid w:val="0"/>
        <w:spacing w:line="240" w:lineRule="atLeast"/>
        <w:ind w:left="0" w:firstLine="490"/>
        <w:jc w:val="both"/>
        <w:rPr>
          <w:rFonts w:eastAsia="SimSun"/>
          <w:i/>
          <w:kern w:val="22"/>
          <w:szCs w:val="24"/>
          <w:lang w:eastAsia="zh-CN"/>
        </w:rPr>
      </w:pPr>
      <w:r w:rsidRPr="00556BCA">
        <w:rPr>
          <w:rFonts w:ascii="KaiTi" w:eastAsia="KaiTi" w:hAnsi="KaiTi"/>
          <w:iCs/>
          <w:szCs w:val="24"/>
          <w:lang w:val="en-US" w:eastAsia="zh-CN"/>
        </w:rPr>
        <w:t>鼓励</w:t>
      </w:r>
      <w:r w:rsidRPr="00261A19">
        <w:rPr>
          <w:rFonts w:eastAsia="SimSun"/>
          <w:szCs w:val="24"/>
          <w:lang w:val="zh-CN" w:eastAsia="zh-CN"/>
        </w:rPr>
        <w:t>各缔约方并</w:t>
      </w:r>
      <w:r w:rsidRPr="00DA5C0A">
        <w:rPr>
          <w:rFonts w:ascii="KaiTi" w:eastAsia="KaiTi" w:hAnsi="KaiTi"/>
          <w:iCs/>
          <w:szCs w:val="24"/>
          <w:lang w:val="en-US" w:eastAsia="zh-CN"/>
        </w:rPr>
        <w:t>邀请</w:t>
      </w:r>
      <w:r w:rsidRPr="00261A19">
        <w:rPr>
          <w:rFonts w:eastAsia="SimSun"/>
          <w:szCs w:val="24"/>
          <w:lang w:val="zh-CN" w:eastAsia="zh-CN"/>
        </w:rPr>
        <w:t>其他国家政府、金融机构、相关组织和利益攸关方</w:t>
      </w:r>
      <w:r w:rsidRPr="00261A19">
        <w:rPr>
          <w:rFonts w:eastAsia="SimSun"/>
          <w:szCs w:val="24"/>
          <w:lang w:eastAsia="zh-CN"/>
        </w:rPr>
        <w:t>，</w:t>
      </w:r>
      <w:r w:rsidRPr="00261A19">
        <w:rPr>
          <w:rFonts w:eastAsia="SimSun"/>
          <w:szCs w:val="24"/>
          <w:lang w:val="zh-CN" w:eastAsia="zh-CN"/>
        </w:rPr>
        <w:t>包括私营部门</w:t>
      </w:r>
      <w:r w:rsidRPr="00261A19">
        <w:rPr>
          <w:rFonts w:eastAsia="SimSun"/>
          <w:szCs w:val="24"/>
          <w:lang w:eastAsia="zh-CN"/>
        </w:rPr>
        <w:t>，</w:t>
      </w:r>
      <w:r w:rsidRPr="00261A19">
        <w:rPr>
          <w:rFonts w:eastAsia="SimSun"/>
          <w:szCs w:val="24"/>
          <w:lang w:val="zh-CN" w:eastAsia="zh-CN"/>
        </w:rPr>
        <w:t>按照《公约》第</w:t>
      </w:r>
      <w:r w:rsidRPr="00261A19">
        <w:rPr>
          <w:rFonts w:eastAsia="SimSun"/>
          <w:szCs w:val="24"/>
          <w:lang w:eastAsia="zh-CN"/>
        </w:rPr>
        <w:t>20</w:t>
      </w:r>
      <w:r w:rsidRPr="00261A19">
        <w:rPr>
          <w:rFonts w:eastAsia="SimSun"/>
          <w:szCs w:val="24"/>
          <w:lang w:val="zh-CN" w:eastAsia="zh-CN"/>
        </w:rPr>
        <w:t>条</w:t>
      </w:r>
      <w:r w:rsidRPr="00261A19">
        <w:rPr>
          <w:rFonts w:eastAsia="SimSun"/>
          <w:szCs w:val="24"/>
          <w:lang w:eastAsia="zh-CN"/>
        </w:rPr>
        <w:t>：</w:t>
      </w:r>
    </w:p>
    <w:p w14:paraId="1E5FB47F" w14:textId="559BEEBC" w:rsidR="00557803" w:rsidRPr="00261A19" w:rsidRDefault="00557803" w:rsidP="00557803">
      <w:pPr>
        <w:suppressLineNumbers/>
        <w:suppressAutoHyphens/>
        <w:kinsoku w:val="0"/>
        <w:overflowPunct w:val="0"/>
        <w:autoSpaceDE w:val="0"/>
        <w:autoSpaceDN w:val="0"/>
        <w:adjustRightInd w:val="0"/>
        <w:snapToGrid w:val="0"/>
        <w:spacing w:before="120" w:after="120" w:line="240" w:lineRule="atLeast"/>
        <w:ind w:firstLine="490"/>
        <w:rPr>
          <w:lang w:eastAsia="zh-CN"/>
        </w:rPr>
      </w:pPr>
      <w:r>
        <w:rPr>
          <w:noProof/>
          <w:kern w:val="22"/>
          <w:lang w:eastAsia="zh-CN"/>
        </w:rPr>
        <w:t>[(a</w:t>
      </w:r>
      <w:r w:rsidRPr="00261A19">
        <w:rPr>
          <w:noProof/>
          <w:kern w:val="22"/>
          <w:lang w:eastAsia="zh-CN"/>
        </w:rPr>
        <w:t>)</w:t>
      </w:r>
      <w:r w:rsidRPr="00261A19">
        <w:rPr>
          <w:i/>
          <w:kern w:val="22"/>
          <w:lang w:eastAsia="zh-CN"/>
        </w:rPr>
        <w:tab/>
      </w:r>
      <w:r w:rsidRPr="00261A19">
        <w:rPr>
          <w:rFonts w:ascii="SimSun" w:eastAsia="SimSun" w:hAnsi="SimSun" w:cs="SimSun" w:hint="eastAsia"/>
          <w:lang w:val="zh-CN" w:eastAsia="zh-CN"/>
        </w:rPr>
        <w:t>加大基于生态系统的办法对气候变化适应、缓解和减少灾害风险的投资</w:t>
      </w:r>
      <w:r w:rsidRPr="00261A19">
        <w:rPr>
          <w:rFonts w:ascii="SimSun" w:eastAsia="SimSun" w:hAnsi="SimSun" w:cs="SimSun" w:hint="eastAsia"/>
          <w:lang w:eastAsia="zh-CN"/>
        </w:rPr>
        <w:t>，特别是对发展中国家缔约方的投资，</w:t>
      </w:r>
      <w:r w:rsidRPr="00261A19">
        <w:rPr>
          <w:rFonts w:ascii="SimSun" w:eastAsia="SimSun" w:hAnsi="SimSun" w:cs="SimSun" w:hint="eastAsia"/>
          <w:lang w:val="zh-CN" w:eastAsia="zh-CN"/>
        </w:rPr>
        <w:t>包括保护和可持续利用生物多样性、生态系统的恢复和可持续的基础</w:t>
      </w:r>
      <w:r w:rsidR="00C217F7">
        <w:rPr>
          <w:rFonts w:ascii="SimSun" w:eastAsia="SimSun" w:hAnsi="SimSun" w:cs="SimSun" w:hint="eastAsia"/>
          <w:lang w:val="zh-CN" w:eastAsia="zh-CN"/>
        </w:rPr>
        <w:t xml:space="preserve"> </w:t>
      </w:r>
      <w:r w:rsidR="00C217F7">
        <w:rPr>
          <w:rFonts w:ascii="SimSun" w:eastAsia="SimSun" w:hAnsi="SimSun" w:cs="SimSun"/>
          <w:lang w:val="zh-CN" w:eastAsia="zh-CN"/>
        </w:rPr>
        <w:t xml:space="preserve">    </w:t>
      </w:r>
      <w:r w:rsidRPr="00261A19">
        <w:rPr>
          <w:rFonts w:ascii="SimSun" w:eastAsia="SimSun" w:hAnsi="SimSun" w:cs="SimSun" w:hint="eastAsia"/>
          <w:lang w:val="zh-CN" w:eastAsia="zh-CN"/>
        </w:rPr>
        <w:t>设施</w:t>
      </w:r>
      <w:r w:rsidRPr="00261A19">
        <w:rPr>
          <w:rFonts w:ascii="SimSun" w:eastAsia="SimSun" w:hAnsi="SimSun" w:cs="SimSun" w:hint="eastAsia"/>
          <w:lang w:eastAsia="zh-CN"/>
        </w:rPr>
        <w:t>；</w:t>
      </w:r>
    </w:p>
    <w:p w14:paraId="589C2C33" w14:textId="77777777" w:rsidR="00557803" w:rsidRPr="00261A19" w:rsidRDefault="00557803" w:rsidP="00557803">
      <w:pPr>
        <w:suppressLineNumbers/>
        <w:suppressAutoHyphens/>
        <w:kinsoku w:val="0"/>
        <w:overflowPunct w:val="0"/>
        <w:autoSpaceDE w:val="0"/>
        <w:autoSpaceDN w:val="0"/>
        <w:adjustRightInd w:val="0"/>
        <w:snapToGrid w:val="0"/>
        <w:spacing w:before="120" w:after="120" w:line="240" w:lineRule="atLeast"/>
        <w:ind w:firstLine="490"/>
        <w:rPr>
          <w:lang w:eastAsia="zh-CN"/>
        </w:rPr>
      </w:pPr>
      <w:r>
        <w:rPr>
          <w:noProof/>
          <w:kern w:val="22"/>
          <w:lang w:eastAsia="zh-CN"/>
        </w:rPr>
        <w:t>[(b</w:t>
      </w:r>
      <w:r w:rsidRPr="00261A19">
        <w:rPr>
          <w:noProof/>
          <w:kern w:val="22"/>
          <w:lang w:eastAsia="zh-CN"/>
        </w:rPr>
        <w:t>)</w:t>
      </w:r>
      <w:r w:rsidRPr="00261A19">
        <w:rPr>
          <w:kern w:val="22"/>
          <w:lang w:eastAsia="zh-CN"/>
        </w:rPr>
        <w:tab/>
      </w:r>
      <w:r w:rsidRPr="00261A19">
        <w:rPr>
          <w:rFonts w:ascii="SimSun" w:eastAsia="SimSun" w:hAnsi="SimSun" w:cs="SimSun" w:hint="eastAsia"/>
          <w:kern w:val="22"/>
          <w:lang w:eastAsia="zh-CN"/>
        </w:rPr>
        <w:t>根据国家优先事项，</w:t>
      </w:r>
      <w:r w:rsidRPr="00261A19">
        <w:rPr>
          <w:rFonts w:ascii="SimSun" w:eastAsia="SimSun" w:hAnsi="SimSun" w:cs="SimSun" w:hint="eastAsia"/>
          <w:lang w:val="zh-CN" w:eastAsia="zh-CN"/>
        </w:rPr>
        <w:t>将基于生态系统的办法融入相关的部门政策和预算</w:t>
      </w:r>
      <w:r w:rsidRPr="00261A19">
        <w:rPr>
          <w:rFonts w:ascii="SimSun" w:eastAsia="SimSun" w:hAnsi="SimSun" w:cs="SimSun" w:hint="eastAsia"/>
          <w:lang w:eastAsia="zh-CN"/>
        </w:rPr>
        <w:t>；</w:t>
      </w:r>
      <w:r w:rsidRPr="00261A19">
        <w:rPr>
          <w:lang w:eastAsia="zh-CN"/>
        </w:rPr>
        <w:t>]</w:t>
      </w:r>
    </w:p>
    <w:p w14:paraId="7A5885FA" w14:textId="77777777" w:rsidR="00557803" w:rsidRPr="00261A19" w:rsidRDefault="00557803" w:rsidP="00557803">
      <w:pPr>
        <w:suppressLineNumbers/>
        <w:suppressAutoHyphens/>
        <w:kinsoku w:val="0"/>
        <w:overflowPunct w:val="0"/>
        <w:autoSpaceDE w:val="0"/>
        <w:autoSpaceDN w:val="0"/>
        <w:adjustRightInd w:val="0"/>
        <w:snapToGrid w:val="0"/>
        <w:spacing w:before="120" w:after="120" w:line="240" w:lineRule="atLeast"/>
        <w:ind w:firstLine="490"/>
        <w:rPr>
          <w:lang w:eastAsia="zh-CN"/>
        </w:rPr>
      </w:pPr>
      <w:r>
        <w:rPr>
          <w:noProof/>
          <w:kern w:val="22"/>
          <w:lang w:eastAsia="zh-CN"/>
        </w:rPr>
        <w:lastRenderedPageBreak/>
        <w:t>(c</w:t>
      </w:r>
      <w:r w:rsidRPr="00261A19">
        <w:rPr>
          <w:noProof/>
          <w:kern w:val="22"/>
          <w:lang w:eastAsia="zh-CN"/>
        </w:rPr>
        <w:t>)</w:t>
      </w:r>
      <w:r w:rsidRPr="00261A19">
        <w:rPr>
          <w:kern w:val="22"/>
          <w:lang w:eastAsia="zh-CN"/>
        </w:rPr>
        <w:tab/>
      </w:r>
      <w:r w:rsidRPr="00261A19">
        <w:rPr>
          <w:rFonts w:ascii="SimSun" w:eastAsia="SimSun" w:hAnsi="SimSun" w:cs="SimSun" w:hint="eastAsia"/>
          <w:kern w:val="22"/>
          <w:lang w:eastAsia="zh-CN"/>
        </w:rPr>
        <w:t>发展并</w:t>
      </w:r>
      <w:r w:rsidRPr="00261A19">
        <w:rPr>
          <w:rFonts w:ascii="SimSun" w:eastAsia="SimSun" w:hAnsi="SimSun" w:cs="SimSun" w:hint="eastAsia"/>
          <w:lang w:val="zh-CN" w:eastAsia="zh-CN"/>
        </w:rPr>
        <w:t>利用生物多样性、气候变化和土地退化融资机制之间的协同增效作用</w:t>
      </w:r>
      <w:r w:rsidRPr="00261A19">
        <w:rPr>
          <w:rFonts w:ascii="SimSun" w:eastAsia="SimSun" w:hAnsi="SimSun" w:cs="SimSun" w:hint="eastAsia"/>
          <w:lang w:eastAsia="zh-CN"/>
        </w:rPr>
        <w:t>；</w:t>
      </w:r>
    </w:p>
    <w:p w14:paraId="3118C5C7" w14:textId="77777777" w:rsidR="00557803" w:rsidRDefault="00557803" w:rsidP="00557803">
      <w:pPr>
        <w:pStyle w:val="Para10"/>
        <w:suppressLineNumbers/>
        <w:suppressAutoHyphens/>
        <w:kinsoku w:val="0"/>
        <w:overflowPunct w:val="0"/>
        <w:autoSpaceDE w:val="0"/>
        <w:autoSpaceDN w:val="0"/>
        <w:adjustRightInd w:val="0"/>
        <w:snapToGrid w:val="0"/>
        <w:spacing w:line="240" w:lineRule="atLeast"/>
        <w:ind w:firstLine="490"/>
        <w:rPr>
          <w:rFonts w:eastAsia="SimSun"/>
          <w:szCs w:val="24"/>
          <w:lang w:eastAsia="zh-CN"/>
        </w:rPr>
      </w:pPr>
      <w:r w:rsidRPr="00261A19">
        <w:rPr>
          <w:rFonts w:eastAsia="SimSun"/>
          <w:kern w:val="22"/>
          <w:szCs w:val="24"/>
          <w:lang w:eastAsia="zh-CN"/>
        </w:rPr>
        <w:t>[8.</w:t>
      </w:r>
      <w:r w:rsidRPr="00261A19">
        <w:rPr>
          <w:rFonts w:eastAsia="SimSun"/>
          <w:kern w:val="22"/>
          <w:szCs w:val="24"/>
          <w:lang w:eastAsia="zh-CN"/>
        </w:rPr>
        <w:tab/>
      </w:r>
      <w:r w:rsidRPr="00556BCA">
        <w:rPr>
          <w:rFonts w:ascii="KaiTi" w:eastAsia="KaiTi" w:hAnsi="KaiTi"/>
          <w:iCs/>
          <w:szCs w:val="24"/>
          <w:lang w:val="en-US" w:eastAsia="zh-CN"/>
        </w:rPr>
        <w:t>鼓励</w:t>
      </w:r>
      <w:r w:rsidRPr="00261A19">
        <w:rPr>
          <w:rFonts w:eastAsia="SimSun"/>
          <w:szCs w:val="24"/>
          <w:lang w:val="zh-CN" w:eastAsia="zh-CN"/>
        </w:rPr>
        <w:t>各缔约方并邀请其他国家政府、相关组织和利益攸关方</w:t>
      </w:r>
      <w:r w:rsidRPr="00261A19">
        <w:rPr>
          <w:rFonts w:eastAsia="SimSun"/>
          <w:szCs w:val="24"/>
          <w:lang w:eastAsia="zh-CN"/>
        </w:rPr>
        <w:t>，</w:t>
      </w:r>
      <w:r w:rsidRPr="00261A19">
        <w:rPr>
          <w:rFonts w:eastAsia="SimSun"/>
          <w:szCs w:val="24"/>
          <w:lang w:val="zh-CN" w:eastAsia="zh-CN"/>
        </w:rPr>
        <w:t>包括</w:t>
      </w:r>
      <w:r>
        <w:rPr>
          <w:rFonts w:eastAsia="SimSun" w:hint="eastAsia"/>
          <w:szCs w:val="24"/>
          <w:lang w:val="zh-CN" w:eastAsia="zh-CN"/>
        </w:rPr>
        <w:t>生产</w:t>
      </w:r>
      <w:r>
        <w:rPr>
          <w:rFonts w:eastAsia="SimSun"/>
          <w:szCs w:val="24"/>
          <w:lang w:val="zh-CN" w:eastAsia="zh-CN"/>
        </w:rPr>
        <w:t>和金融</w:t>
      </w:r>
      <w:r w:rsidRPr="00261A19">
        <w:rPr>
          <w:rFonts w:eastAsia="SimSun"/>
          <w:szCs w:val="24"/>
          <w:lang w:val="zh-CN" w:eastAsia="zh-CN"/>
        </w:rPr>
        <w:t>部门</w:t>
      </w:r>
      <w:r w:rsidRPr="00261A19">
        <w:rPr>
          <w:rFonts w:eastAsia="SimSun"/>
          <w:szCs w:val="24"/>
          <w:lang w:eastAsia="zh-CN"/>
        </w:rPr>
        <w:t>，</w:t>
      </w:r>
      <w:r w:rsidRPr="00261A19">
        <w:rPr>
          <w:rFonts w:eastAsia="SimSun"/>
          <w:szCs w:val="24"/>
          <w:lang w:val="zh-CN" w:eastAsia="zh-CN"/>
        </w:rPr>
        <w:t>考虑</w:t>
      </w:r>
      <w:r>
        <w:rPr>
          <w:rFonts w:eastAsia="SimSun" w:hint="eastAsia"/>
          <w:szCs w:val="24"/>
          <w:lang w:val="zh-CN" w:eastAsia="zh-CN"/>
        </w:rPr>
        <w:t>减少易受</w:t>
      </w:r>
      <w:r w:rsidRPr="00261A19">
        <w:rPr>
          <w:rFonts w:eastAsia="SimSun"/>
          <w:szCs w:val="24"/>
          <w:lang w:val="zh-CN" w:eastAsia="zh-CN"/>
        </w:rPr>
        <w:t>气候变化</w:t>
      </w:r>
      <w:r>
        <w:rPr>
          <w:rFonts w:eastAsia="SimSun" w:hint="eastAsia"/>
          <w:szCs w:val="24"/>
          <w:lang w:val="zh-CN" w:eastAsia="zh-CN"/>
        </w:rPr>
        <w:t>影响</w:t>
      </w:r>
      <w:r w:rsidRPr="00261A19">
        <w:rPr>
          <w:rFonts w:eastAsia="SimSun"/>
          <w:szCs w:val="24"/>
          <w:lang w:val="zh-CN" w:eastAsia="zh-CN"/>
        </w:rPr>
        <w:t>的脆弱性</w:t>
      </w:r>
      <w:r>
        <w:rPr>
          <w:rFonts w:eastAsia="SimSun" w:hint="eastAsia"/>
          <w:szCs w:val="24"/>
          <w:lang w:val="zh-CN" w:eastAsia="zh-CN"/>
        </w:rPr>
        <w:t>的</w:t>
      </w:r>
      <w:r>
        <w:rPr>
          <w:rFonts w:eastAsia="SimSun"/>
          <w:szCs w:val="24"/>
          <w:lang w:val="zh-CN" w:eastAsia="zh-CN"/>
        </w:rPr>
        <w:t>潜在机会</w:t>
      </w:r>
      <w:r w:rsidRPr="00261A19">
        <w:rPr>
          <w:rFonts w:eastAsia="SimSun"/>
          <w:szCs w:val="24"/>
          <w:lang w:eastAsia="zh-CN"/>
        </w:rPr>
        <w:t>，</w:t>
      </w:r>
      <w:r w:rsidRPr="00261A19">
        <w:rPr>
          <w:rFonts w:eastAsia="SimSun"/>
          <w:szCs w:val="24"/>
          <w:lang w:val="zh-CN" w:eastAsia="zh-CN"/>
        </w:rPr>
        <w:t>包括使用基于生态系统的办法</w:t>
      </w:r>
      <w:r w:rsidRPr="00261A19">
        <w:rPr>
          <w:rFonts w:eastAsia="SimSun"/>
          <w:szCs w:val="24"/>
          <w:lang w:eastAsia="zh-CN"/>
        </w:rPr>
        <w:t>，</w:t>
      </w:r>
      <w:r>
        <w:rPr>
          <w:rFonts w:eastAsia="SimSun" w:hint="eastAsia"/>
          <w:szCs w:val="24"/>
          <w:lang w:eastAsia="zh-CN"/>
        </w:rPr>
        <w:t>以期</w:t>
      </w:r>
      <w:r>
        <w:rPr>
          <w:rFonts w:eastAsia="SimSun"/>
          <w:szCs w:val="24"/>
          <w:lang w:eastAsia="zh-CN"/>
        </w:rPr>
        <w:t>减少这些部门</w:t>
      </w:r>
      <w:r>
        <w:rPr>
          <w:rFonts w:eastAsia="SimSun" w:hint="eastAsia"/>
          <w:szCs w:val="24"/>
          <w:lang w:eastAsia="zh-CN"/>
        </w:rPr>
        <w:t>面临的</w:t>
      </w:r>
      <w:r>
        <w:rPr>
          <w:rFonts w:eastAsia="SimSun"/>
          <w:szCs w:val="24"/>
          <w:lang w:eastAsia="zh-CN"/>
        </w:rPr>
        <w:t>风险</w:t>
      </w:r>
      <w:r w:rsidRPr="00261A19">
        <w:rPr>
          <w:rFonts w:eastAsia="SimSun"/>
          <w:szCs w:val="24"/>
          <w:lang w:val="zh-CN" w:eastAsia="zh-CN"/>
        </w:rPr>
        <w:t>和推动协调行动以促进可持续的资源管理</w:t>
      </w:r>
      <w:r w:rsidRPr="00261A19">
        <w:rPr>
          <w:rFonts w:eastAsia="SimSun"/>
          <w:szCs w:val="24"/>
          <w:lang w:eastAsia="zh-CN"/>
        </w:rPr>
        <w:t>；</w:t>
      </w:r>
      <w:r w:rsidRPr="00261A19">
        <w:rPr>
          <w:rFonts w:eastAsia="SimSun"/>
          <w:szCs w:val="24"/>
          <w:lang w:eastAsia="zh-CN"/>
        </w:rPr>
        <w:t>]</w:t>
      </w:r>
    </w:p>
    <w:p w14:paraId="1E6823CF" w14:textId="77777777" w:rsidR="00557803" w:rsidRDefault="00557803">
      <w:pPr>
        <w:pStyle w:val="Para10"/>
        <w:numPr>
          <w:ilvl w:val="0"/>
          <w:numId w:val="191"/>
        </w:numPr>
        <w:suppressLineNumbers/>
        <w:suppressAutoHyphens/>
        <w:kinsoku w:val="0"/>
        <w:overflowPunct w:val="0"/>
        <w:autoSpaceDE w:val="0"/>
        <w:autoSpaceDN w:val="0"/>
        <w:adjustRightInd w:val="0"/>
        <w:snapToGrid w:val="0"/>
        <w:spacing w:line="240" w:lineRule="atLeast"/>
        <w:ind w:left="0" w:firstLine="490"/>
        <w:jc w:val="both"/>
        <w:rPr>
          <w:rFonts w:eastAsia="SimSun"/>
          <w:szCs w:val="24"/>
          <w:lang w:val="en-US" w:eastAsia="zh-CN"/>
        </w:rPr>
      </w:pPr>
      <w:r w:rsidRPr="0004417A">
        <w:rPr>
          <w:rFonts w:eastAsia="SimSun"/>
          <w:szCs w:val="24"/>
          <w:lang w:val="en-US" w:eastAsia="zh-CN"/>
        </w:rPr>
        <w:t>[</w:t>
      </w:r>
      <w:r w:rsidRPr="00493A0A">
        <w:rPr>
          <w:rFonts w:ascii="KaiTi" w:eastAsia="KaiTi" w:hAnsi="KaiTi" w:hint="eastAsia"/>
          <w:iCs/>
          <w:szCs w:val="24"/>
          <w:lang w:val="en-US" w:eastAsia="zh-CN"/>
        </w:rPr>
        <w:t>确认</w:t>
      </w:r>
      <w:r w:rsidRPr="00493A0A">
        <w:rPr>
          <w:rFonts w:eastAsia="SimSun"/>
          <w:szCs w:val="24"/>
          <w:lang w:val="zh-CN" w:eastAsia="zh-CN"/>
        </w:rPr>
        <w:t>为</w:t>
      </w:r>
      <w:r>
        <w:rPr>
          <w:rFonts w:eastAsia="SimSun" w:hint="eastAsia"/>
          <w:szCs w:val="24"/>
          <w:lang w:val="en-US" w:eastAsia="zh-CN"/>
        </w:rPr>
        <w:t>处理</w:t>
      </w:r>
      <w:r>
        <w:rPr>
          <w:rFonts w:eastAsia="SimSun"/>
          <w:szCs w:val="24"/>
          <w:lang w:val="en-US" w:eastAsia="zh-CN"/>
        </w:rPr>
        <w:t>生物多样性和气候变化而通过的全球战略必须考虑国情和能力以及</w:t>
      </w:r>
      <w:r>
        <w:rPr>
          <w:rFonts w:eastAsia="SimSun" w:hint="eastAsia"/>
          <w:szCs w:val="24"/>
          <w:lang w:val="en-US" w:eastAsia="zh-CN"/>
        </w:rPr>
        <w:t>共同</w:t>
      </w:r>
      <w:r>
        <w:rPr>
          <w:rFonts w:eastAsia="SimSun"/>
          <w:szCs w:val="24"/>
          <w:lang w:val="en-US" w:eastAsia="zh-CN"/>
        </w:rPr>
        <w:t>但又区别的责任</w:t>
      </w:r>
      <w:r>
        <w:rPr>
          <w:rFonts w:eastAsia="SimSun" w:hint="eastAsia"/>
          <w:szCs w:val="24"/>
          <w:lang w:val="en-US" w:eastAsia="zh-CN"/>
        </w:rPr>
        <w:t>等</w:t>
      </w:r>
      <w:r>
        <w:rPr>
          <w:rFonts w:eastAsia="SimSun"/>
          <w:szCs w:val="24"/>
          <w:lang w:val="en-US" w:eastAsia="zh-CN"/>
        </w:rPr>
        <w:t>原则；</w:t>
      </w:r>
      <w:r w:rsidRPr="0004417A">
        <w:rPr>
          <w:rFonts w:eastAsia="SimSun"/>
          <w:szCs w:val="24"/>
          <w:lang w:val="en-US" w:eastAsia="zh-CN"/>
        </w:rPr>
        <w:t>]</w:t>
      </w:r>
    </w:p>
    <w:p w14:paraId="1C327EBD" w14:textId="76318A46" w:rsidR="00557803" w:rsidRPr="00261A19" w:rsidRDefault="00557803">
      <w:pPr>
        <w:pStyle w:val="Para10"/>
        <w:widowControl w:val="0"/>
        <w:numPr>
          <w:ilvl w:val="0"/>
          <w:numId w:val="191"/>
        </w:numPr>
        <w:suppressLineNumbers/>
        <w:suppressAutoHyphens/>
        <w:kinsoku w:val="0"/>
        <w:overflowPunct w:val="0"/>
        <w:autoSpaceDE w:val="0"/>
        <w:autoSpaceDN w:val="0"/>
        <w:adjustRightInd w:val="0"/>
        <w:snapToGrid w:val="0"/>
        <w:spacing w:line="240" w:lineRule="atLeast"/>
        <w:ind w:left="0" w:firstLine="490"/>
        <w:jc w:val="both"/>
        <w:rPr>
          <w:rFonts w:eastAsia="SimSun"/>
          <w:kern w:val="22"/>
          <w:szCs w:val="24"/>
          <w:lang w:eastAsia="zh-CN"/>
        </w:rPr>
      </w:pPr>
      <w:r w:rsidRPr="00556BCA">
        <w:rPr>
          <w:rFonts w:ascii="KaiTi" w:eastAsia="KaiTi" w:hAnsi="KaiTi"/>
          <w:iCs/>
          <w:szCs w:val="24"/>
          <w:lang w:val="en-US" w:eastAsia="zh-CN"/>
        </w:rPr>
        <w:t>邀请</w:t>
      </w:r>
      <w:r w:rsidRPr="00261A19">
        <w:rPr>
          <w:rFonts w:eastAsia="SimSun"/>
          <w:szCs w:val="24"/>
          <w:lang w:val="zh-CN" w:eastAsia="zh-CN"/>
        </w:rPr>
        <w:t>联合国气候变化框架公约缔约方大会审议</w:t>
      </w:r>
      <w:r w:rsidRPr="00261A19">
        <w:rPr>
          <w:rFonts w:eastAsia="SimSun"/>
          <w:color w:val="000000"/>
          <w:szCs w:val="24"/>
          <w:lang w:val="zh-CN" w:eastAsia="zh-CN"/>
        </w:rPr>
        <w:t>关于设计和有效实施基于生态系统的适应气候变化和减少灾害风险的自愿准则</w:t>
      </w:r>
      <w:r w:rsidRPr="00493A0A">
        <w:rPr>
          <w:rFonts w:eastAsia="SimSun"/>
          <w:kern w:val="22"/>
          <w:szCs w:val="24"/>
          <w:vertAlign w:val="superscript"/>
          <w:lang w:val="zh-CN"/>
        </w:rPr>
        <w:footnoteReference w:id="352"/>
      </w:r>
      <w:r w:rsidR="00B703A1">
        <w:rPr>
          <w:rFonts w:eastAsia="SimSun" w:hint="eastAsia"/>
          <w:color w:val="000000"/>
          <w:szCs w:val="24"/>
          <w:lang w:val="zh-CN" w:eastAsia="zh-CN"/>
        </w:rPr>
        <w:t>；</w:t>
      </w:r>
    </w:p>
    <w:p w14:paraId="5834D786" w14:textId="4998AA5E" w:rsidR="00557803" w:rsidRPr="00261A19" w:rsidRDefault="00557803">
      <w:pPr>
        <w:pStyle w:val="Para10"/>
        <w:widowControl w:val="0"/>
        <w:numPr>
          <w:ilvl w:val="0"/>
          <w:numId w:val="191"/>
        </w:numPr>
        <w:suppressLineNumbers/>
        <w:suppressAutoHyphens/>
        <w:kinsoku w:val="0"/>
        <w:overflowPunct w:val="0"/>
        <w:autoSpaceDE w:val="0"/>
        <w:autoSpaceDN w:val="0"/>
        <w:adjustRightInd w:val="0"/>
        <w:snapToGrid w:val="0"/>
        <w:spacing w:line="240" w:lineRule="atLeast"/>
        <w:ind w:left="0" w:firstLine="490"/>
        <w:jc w:val="both"/>
        <w:rPr>
          <w:rFonts w:eastAsia="SimSun"/>
          <w:noProof/>
          <w:kern w:val="22"/>
          <w:szCs w:val="24"/>
          <w:lang w:eastAsia="zh-CN"/>
        </w:rPr>
      </w:pPr>
      <w:r w:rsidRPr="00556BCA">
        <w:rPr>
          <w:rFonts w:ascii="KaiTi" w:eastAsia="KaiTi" w:hAnsi="KaiTi"/>
          <w:iCs/>
          <w:szCs w:val="24"/>
          <w:lang w:val="en-US" w:eastAsia="zh-CN"/>
        </w:rPr>
        <w:t>请</w:t>
      </w:r>
      <w:r w:rsidRPr="00261A19">
        <w:rPr>
          <w:rFonts w:eastAsia="SimSun"/>
          <w:szCs w:val="24"/>
          <w:lang w:val="zh-CN" w:eastAsia="zh-CN"/>
        </w:rPr>
        <w:t>执行秘书，包括在支持联合国生态系统恢复十年进行的活动时</w:t>
      </w:r>
      <w:r w:rsidRPr="00261A19">
        <w:rPr>
          <w:rFonts w:eastAsia="SimSun"/>
          <w:szCs w:val="24"/>
          <w:lang w:eastAsia="zh-CN"/>
        </w:rPr>
        <w:t>，</w:t>
      </w:r>
      <w:r w:rsidRPr="00261A19">
        <w:rPr>
          <w:rFonts w:eastAsia="SimSun"/>
          <w:szCs w:val="24"/>
          <w:lang w:val="zh-CN" w:eastAsia="zh-CN"/>
        </w:rPr>
        <w:t>促进与生物多样性有关的多边环境协定、里约</w:t>
      </w:r>
      <w:r w:rsidRPr="00261A19">
        <w:rPr>
          <w:rFonts w:eastAsia="SimSun"/>
          <w:szCs w:val="24"/>
          <w:lang w:val="en-US" w:eastAsia="zh-CN"/>
        </w:rPr>
        <w:t>三</w:t>
      </w:r>
      <w:r w:rsidRPr="00261A19">
        <w:rPr>
          <w:rFonts w:eastAsia="SimSun"/>
          <w:szCs w:val="24"/>
          <w:lang w:val="zh-CN" w:eastAsia="zh-CN"/>
        </w:rPr>
        <w:t>公约、联合国森林论坛、</w:t>
      </w:r>
      <w:r w:rsidRPr="00261A19">
        <w:rPr>
          <w:rFonts w:eastAsia="SimSun"/>
          <w:szCs w:val="24"/>
          <w:lang w:eastAsia="zh-CN"/>
        </w:rPr>
        <w:t>2015-2030</w:t>
      </w:r>
      <w:r w:rsidRPr="00261A19">
        <w:rPr>
          <w:rFonts w:eastAsia="SimSun"/>
          <w:szCs w:val="24"/>
          <w:lang w:val="zh-CN" w:eastAsia="zh-CN"/>
        </w:rPr>
        <w:t>年仙台减少灾害风险框架</w:t>
      </w:r>
      <w:r w:rsidRPr="00493A0A">
        <w:rPr>
          <w:rFonts w:eastAsia="SimSun"/>
          <w:kern w:val="22"/>
          <w:szCs w:val="24"/>
          <w:vertAlign w:val="superscript"/>
          <w:lang w:val="zh-CN"/>
        </w:rPr>
        <w:footnoteReference w:id="353"/>
      </w:r>
      <w:r w:rsidR="00B703A1">
        <w:rPr>
          <w:rFonts w:eastAsia="SimSun" w:hint="eastAsia"/>
          <w:szCs w:val="24"/>
          <w:lang w:val="zh-CN" w:eastAsia="zh-CN"/>
        </w:rPr>
        <w:t>、</w:t>
      </w:r>
      <w:r w:rsidRPr="00261A19">
        <w:rPr>
          <w:rFonts w:eastAsia="SimSun"/>
          <w:szCs w:val="24"/>
          <w:lang w:val="zh-CN" w:eastAsia="zh-CN"/>
        </w:rPr>
        <w:t>国际化学品管理战略方针、新城市议程</w:t>
      </w:r>
      <w:r w:rsidRPr="00493A0A">
        <w:rPr>
          <w:rFonts w:eastAsia="SimSun"/>
          <w:kern w:val="22"/>
          <w:szCs w:val="24"/>
          <w:vertAlign w:val="superscript"/>
          <w:lang w:val="zh-CN"/>
        </w:rPr>
        <w:footnoteReference w:id="354"/>
      </w:r>
      <w:r w:rsidRPr="00493A0A">
        <w:rPr>
          <w:rFonts w:eastAsia="SimSun" w:hint="eastAsia"/>
          <w:szCs w:val="24"/>
          <w:lang w:val="zh-CN" w:eastAsia="zh-CN"/>
        </w:rPr>
        <w:t xml:space="preserve"> </w:t>
      </w:r>
      <w:r w:rsidRPr="00261A19">
        <w:rPr>
          <w:rFonts w:eastAsia="SimSun"/>
          <w:szCs w:val="24"/>
          <w:lang w:val="zh-CN" w:eastAsia="zh-CN"/>
        </w:rPr>
        <w:t>以及其他相关组织和进程之间的</w:t>
      </w:r>
      <w:r w:rsidRPr="00261A19">
        <w:rPr>
          <w:rFonts w:eastAsia="SimSun"/>
          <w:kern w:val="22"/>
          <w:szCs w:val="24"/>
          <w:lang w:eastAsia="zh-CN"/>
        </w:rPr>
        <w:t>协同</w:t>
      </w:r>
      <w:r w:rsidRPr="00261A19">
        <w:rPr>
          <w:rFonts w:eastAsia="SimSun"/>
          <w:szCs w:val="24"/>
          <w:lang w:val="zh-CN" w:eastAsia="zh-CN"/>
        </w:rPr>
        <w:t>增效和密切合作</w:t>
      </w:r>
      <w:r w:rsidRPr="00261A19">
        <w:rPr>
          <w:rFonts w:eastAsia="SimSun"/>
          <w:szCs w:val="24"/>
          <w:lang w:eastAsia="zh-CN"/>
        </w:rPr>
        <w:t>，</w:t>
      </w:r>
      <w:r w:rsidRPr="00261A19">
        <w:rPr>
          <w:rFonts w:eastAsia="SimSun"/>
          <w:szCs w:val="24"/>
          <w:lang w:val="zh-CN" w:eastAsia="zh-CN"/>
        </w:rPr>
        <w:t>以加强应对生物多样性丧失、气候变化以及土地和海洋退化的综合办法</w:t>
      </w:r>
      <w:r w:rsidRPr="00261A19">
        <w:rPr>
          <w:rFonts w:eastAsia="SimSun"/>
          <w:szCs w:val="24"/>
          <w:lang w:eastAsia="zh-CN"/>
        </w:rPr>
        <w:t>；</w:t>
      </w:r>
    </w:p>
    <w:p w14:paraId="7E3D18BA" w14:textId="795CB71D" w:rsidR="00557803" w:rsidRPr="00261A19" w:rsidRDefault="00985A58">
      <w:pPr>
        <w:pStyle w:val="Para10"/>
        <w:numPr>
          <w:ilvl w:val="0"/>
          <w:numId w:val="191"/>
        </w:numPr>
        <w:suppressLineNumbers/>
        <w:suppressAutoHyphens/>
        <w:kinsoku w:val="0"/>
        <w:overflowPunct w:val="0"/>
        <w:autoSpaceDE w:val="0"/>
        <w:autoSpaceDN w:val="0"/>
        <w:adjustRightInd w:val="0"/>
        <w:snapToGrid w:val="0"/>
        <w:spacing w:line="240" w:lineRule="atLeast"/>
        <w:ind w:left="0" w:firstLine="490"/>
        <w:jc w:val="both"/>
        <w:rPr>
          <w:rFonts w:eastAsia="SimSun"/>
          <w:color w:val="000000"/>
          <w:kern w:val="22"/>
          <w:szCs w:val="24"/>
          <w:lang w:eastAsia="zh-CN"/>
        </w:rPr>
      </w:pPr>
      <w:r>
        <w:rPr>
          <w:rFonts w:ascii="KaiTi" w:eastAsia="KaiTi" w:hAnsi="KaiTi" w:hint="eastAsia"/>
          <w:iCs/>
          <w:szCs w:val="24"/>
          <w:lang w:val="en-US" w:eastAsia="zh-CN"/>
        </w:rPr>
        <w:t>又</w:t>
      </w:r>
      <w:r w:rsidR="00557803" w:rsidRPr="00556BCA">
        <w:rPr>
          <w:rFonts w:ascii="KaiTi" w:eastAsia="KaiTi" w:hAnsi="KaiTi"/>
          <w:iCs/>
          <w:szCs w:val="24"/>
          <w:lang w:val="en-US" w:eastAsia="zh-CN"/>
        </w:rPr>
        <w:t>请</w:t>
      </w:r>
      <w:r w:rsidR="00557803" w:rsidRPr="00261A19">
        <w:rPr>
          <w:rFonts w:eastAsia="SimSun"/>
          <w:szCs w:val="24"/>
          <w:lang w:val="zh-CN" w:eastAsia="zh-CN"/>
        </w:rPr>
        <w:t>执行秘书在资源允许和避免重复努力的情况下</w:t>
      </w:r>
      <w:r w:rsidR="00557803" w:rsidRPr="00261A19">
        <w:rPr>
          <w:rFonts w:eastAsia="SimSun"/>
          <w:szCs w:val="24"/>
          <w:lang w:val="en-US" w:eastAsia="zh-CN"/>
        </w:rPr>
        <w:t>，</w:t>
      </w:r>
      <w:r w:rsidR="00557803" w:rsidRPr="00261A19">
        <w:rPr>
          <w:rFonts w:eastAsia="SimSun"/>
          <w:szCs w:val="24"/>
          <w:lang w:val="zh-CN" w:eastAsia="zh-CN"/>
        </w:rPr>
        <w:t>与相关组织和进程</w:t>
      </w:r>
      <w:r w:rsidR="00557803" w:rsidRPr="00261A19">
        <w:rPr>
          <w:rFonts w:eastAsia="SimSun"/>
          <w:szCs w:val="24"/>
          <w:lang w:val="en-US" w:eastAsia="zh-CN"/>
        </w:rPr>
        <w:t>，</w:t>
      </w:r>
      <w:r w:rsidR="00557803" w:rsidRPr="00261A19">
        <w:rPr>
          <w:rFonts w:eastAsia="SimSun"/>
          <w:szCs w:val="24"/>
          <w:lang w:val="zh-CN" w:eastAsia="zh-CN"/>
        </w:rPr>
        <w:t>特别是里约三公约联合联络小组、土著人民和地方社区以及利益攸关方合作</w:t>
      </w:r>
      <w:r w:rsidR="00557803" w:rsidRPr="00261A19">
        <w:rPr>
          <w:rFonts w:eastAsia="SimSun"/>
          <w:szCs w:val="24"/>
          <w:lang w:val="en-US" w:eastAsia="zh-CN"/>
        </w:rPr>
        <w:t>：</w:t>
      </w:r>
    </w:p>
    <w:p w14:paraId="08EA8ABD" w14:textId="77777777" w:rsidR="00557803" w:rsidRPr="00261A19" w:rsidRDefault="00557803" w:rsidP="00557803">
      <w:pPr>
        <w:suppressLineNumbers/>
        <w:suppressAutoHyphens/>
        <w:kinsoku w:val="0"/>
        <w:overflowPunct w:val="0"/>
        <w:autoSpaceDE w:val="0"/>
        <w:autoSpaceDN w:val="0"/>
        <w:adjustRightInd w:val="0"/>
        <w:snapToGrid w:val="0"/>
        <w:spacing w:before="120" w:after="120" w:line="240" w:lineRule="atLeast"/>
        <w:ind w:firstLine="490"/>
        <w:rPr>
          <w:color w:val="000000"/>
          <w:lang w:eastAsia="zh-CN"/>
        </w:rPr>
      </w:pPr>
      <w:r w:rsidRPr="00261A19">
        <w:rPr>
          <w:noProof/>
          <w:kern w:val="22"/>
          <w:lang w:eastAsia="zh-CN"/>
        </w:rPr>
        <w:t>[(a)</w:t>
      </w:r>
      <w:r w:rsidRPr="00261A19">
        <w:rPr>
          <w:kern w:val="22"/>
          <w:lang w:eastAsia="zh-CN"/>
        </w:rPr>
        <w:tab/>
      </w:r>
      <w:r w:rsidRPr="00261A19">
        <w:rPr>
          <w:rFonts w:ascii="SimSun" w:eastAsia="SimSun" w:hAnsi="SimSun" w:cs="SimSun" w:hint="eastAsia"/>
          <w:lang w:val="zh-CN" w:eastAsia="zh-CN"/>
        </w:rPr>
        <w:t>为受气候变化影响的脆弱生态系统和具有高缓解潜力的生态系统以及直接依赖生态系统功能和服务的社区</w:t>
      </w:r>
      <w:r w:rsidRPr="00261A19">
        <w:rPr>
          <w:rFonts w:ascii="SimSun" w:eastAsia="SimSun" w:hAnsi="SimSun" w:cs="SimSun" w:hint="eastAsia"/>
          <w:lang w:eastAsia="zh-CN"/>
        </w:rPr>
        <w:t>，</w:t>
      </w:r>
      <w:r w:rsidRPr="00261A19">
        <w:rPr>
          <w:rFonts w:ascii="SimSun" w:eastAsia="SimSun" w:hAnsi="SimSun" w:cs="SimSun" w:hint="eastAsia"/>
          <w:lang w:val="zh-CN" w:eastAsia="zh-CN"/>
        </w:rPr>
        <w:t>包括土著人民和地方社区</w:t>
      </w:r>
      <w:r w:rsidRPr="00261A19">
        <w:rPr>
          <w:rFonts w:ascii="SimSun" w:eastAsia="SimSun" w:hAnsi="SimSun" w:cs="SimSun" w:hint="eastAsia"/>
          <w:lang w:eastAsia="zh-CN"/>
        </w:rPr>
        <w:t>，酌情</w:t>
      </w:r>
      <w:r w:rsidRPr="00261A19">
        <w:rPr>
          <w:rFonts w:ascii="SimSun" w:eastAsia="SimSun" w:hAnsi="SimSun" w:cs="SimSun" w:hint="eastAsia"/>
          <w:lang w:val="zh-CN" w:eastAsia="zh-CN"/>
        </w:rPr>
        <w:t>提供和制定如何应对威胁的途径和手段指导，包括通过风险评估和风险管理</w:t>
      </w:r>
      <w:r w:rsidRPr="00261A19">
        <w:rPr>
          <w:rFonts w:ascii="SimSun" w:eastAsia="SimSun" w:hAnsi="SimSun" w:cs="SimSun" w:hint="eastAsia"/>
          <w:lang w:eastAsia="zh-CN"/>
        </w:rPr>
        <w:t>，</w:t>
      </w:r>
      <w:r w:rsidRPr="00261A19">
        <w:rPr>
          <w:rFonts w:ascii="SimSun" w:eastAsia="SimSun" w:hAnsi="SimSun" w:cs="SimSun" w:hint="eastAsia"/>
          <w:lang w:val="zh-CN" w:eastAsia="zh-CN"/>
        </w:rPr>
        <w:t>并提交一份报告供</w:t>
      </w:r>
      <w:r w:rsidRPr="00261A19">
        <w:rPr>
          <w:rFonts w:ascii="SimSun" w:eastAsia="SimSun" w:hAnsi="SimSun" w:cs="SimSun" w:hint="eastAsia"/>
          <w:color w:val="000000"/>
          <w:lang w:val="zh-CN" w:eastAsia="zh-CN"/>
        </w:rPr>
        <w:t>科学、技术和工艺咨询附属机构</w:t>
      </w:r>
      <w:r w:rsidRPr="00261A19">
        <w:rPr>
          <w:rFonts w:ascii="SimSun" w:eastAsia="SimSun" w:hAnsi="SimSun" w:cs="SimSun" w:hint="eastAsia"/>
          <w:lang w:val="zh-CN" w:eastAsia="zh-CN"/>
        </w:rPr>
        <w:t>在缔约方大会第十六届会议之前举行的一次会议审议</w:t>
      </w:r>
      <w:r w:rsidRPr="00261A19">
        <w:rPr>
          <w:rFonts w:ascii="SimSun" w:eastAsia="SimSun" w:hAnsi="SimSun" w:cs="SimSun" w:hint="eastAsia"/>
          <w:lang w:eastAsia="zh-CN"/>
        </w:rPr>
        <w:t>；</w:t>
      </w:r>
      <w:r w:rsidRPr="00261A19">
        <w:rPr>
          <w:lang w:eastAsia="zh-CN"/>
        </w:rPr>
        <w:t>]</w:t>
      </w:r>
    </w:p>
    <w:p w14:paraId="28D92F2E" w14:textId="77777777" w:rsidR="00557803" w:rsidRPr="00261A19" w:rsidRDefault="00557803" w:rsidP="00557803">
      <w:pPr>
        <w:suppressLineNumbers/>
        <w:suppressAutoHyphens/>
        <w:kinsoku w:val="0"/>
        <w:overflowPunct w:val="0"/>
        <w:autoSpaceDE w:val="0"/>
        <w:autoSpaceDN w:val="0"/>
        <w:adjustRightInd w:val="0"/>
        <w:snapToGrid w:val="0"/>
        <w:spacing w:before="120" w:after="120" w:line="240" w:lineRule="atLeast"/>
        <w:ind w:firstLine="490"/>
        <w:rPr>
          <w:lang w:eastAsia="zh-CN"/>
        </w:rPr>
      </w:pPr>
      <w:r w:rsidRPr="00261A19">
        <w:rPr>
          <w:noProof/>
          <w:kern w:val="22"/>
          <w:lang w:eastAsia="zh-CN"/>
        </w:rPr>
        <w:t>(b)</w:t>
      </w:r>
      <w:r w:rsidRPr="00261A19">
        <w:rPr>
          <w:kern w:val="22"/>
          <w:lang w:eastAsia="zh-CN"/>
        </w:rPr>
        <w:tab/>
      </w:r>
      <w:r w:rsidRPr="00261A19">
        <w:rPr>
          <w:rFonts w:ascii="SimSun" w:eastAsia="SimSun" w:hAnsi="SimSun" w:cs="SimSun" w:hint="eastAsia"/>
          <w:kern w:val="22"/>
          <w:lang w:eastAsia="zh-CN"/>
        </w:rPr>
        <w:t>促进</w:t>
      </w:r>
      <w:r w:rsidRPr="00261A19">
        <w:rPr>
          <w:rFonts w:ascii="SimSun" w:eastAsia="SimSun" w:hAnsi="SimSun" w:cs="SimSun" w:hint="eastAsia"/>
          <w:lang w:val="zh-CN" w:eastAsia="zh-CN"/>
        </w:rPr>
        <w:t>能力建设</w:t>
      </w:r>
      <w:r w:rsidRPr="00261A19">
        <w:rPr>
          <w:rFonts w:ascii="SimSun" w:eastAsia="SimSun" w:hAnsi="SimSun" w:cs="SimSun" w:hint="eastAsia"/>
          <w:lang w:eastAsia="zh-CN"/>
        </w:rPr>
        <w:t>，特别是发展中国家的能力建设，</w:t>
      </w:r>
      <w:r w:rsidRPr="00261A19">
        <w:rPr>
          <w:rFonts w:ascii="SimSun" w:eastAsia="SimSun" w:hAnsi="SimSun" w:cs="SimSun" w:hint="eastAsia"/>
          <w:lang w:val="zh-CN" w:eastAsia="zh-CN"/>
        </w:rPr>
        <w:t>以提高对基于生态系统的办法的认识和理解，作为</w:t>
      </w:r>
      <w:r w:rsidRPr="00261A19">
        <w:rPr>
          <w:lang w:val="zh-CN" w:eastAsia="zh-CN"/>
        </w:rPr>
        <w:t>2020</w:t>
      </w:r>
      <w:r w:rsidRPr="00261A19">
        <w:rPr>
          <w:rFonts w:ascii="SimSun" w:eastAsia="SimSun" w:hAnsi="SimSun" w:cs="SimSun" w:hint="eastAsia"/>
          <w:lang w:val="zh-CN" w:eastAsia="zh-CN"/>
        </w:rPr>
        <w:t>年后能力建设长期战略框架的补充</w:t>
      </w:r>
      <w:r w:rsidRPr="00261A19">
        <w:rPr>
          <w:rFonts w:ascii="SimSun" w:eastAsia="SimSun" w:hAnsi="SimSun" w:cs="SimSun" w:hint="eastAsia"/>
          <w:lang w:eastAsia="zh-CN"/>
        </w:rPr>
        <w:t>；</w:t>
      </w:r>
    </w:p>
    <w:p w14:paraId="2EF3CC3B" w14:textId="77777777" w:rsidR="00557803" w:rsidRDefault="00557803" w:rsidP="00557803">
      <w:pPr>
        <w:adjustRightInd w:val="0"/>
        <w:snapToGrid w:val="0"/>
        <w:spacing w:before="120" w:after="120" w:line="240" w:lineRule="atLeast"/>
        <w:ind w:firstLine="490"/>
        <w:rPr>
          <w:lang w:val="zh-CN" w:eastAsia="zh-CN"/>
        </w:rPr>
      </w:pPr>
      <w:r>
        <w:rPr>
          <w:noProof/>
          <w:lang w:eastAsia="zh-CN"/>
        </w:rPr>
        <w:t>(c</w:t>
      </w:r>
      <w:r w:rsidRPr="00261A19">
        <w:rPr>
          <w:noProof/>
          <w:lang w:eastAsia="zh-CN"/>
        </w:rPr>
        <w:t>)</w:t>
      </w:r>
      <w:r w:rsidRPr="00261A19">
        <w:rPr>
          <w:lang w:eastAsia="zh-CN"/>
        </w:rPr>
        <w:tab/>
        <w:t xml:space="preserve"> </w:t>
      </w:r>
      <w:r w:rsidRPr="00261A19">
        <w:rPr>
          <w:rFonts w:ascii="SimSun" w:eastAsia="SimSun" w:hAnsi="SimSun" w:cs="SimSun" w:hint="eastAsia"/>
          <w:lang w:eastAsia="zh-CN"/>
        </w:rPr>
        <w:t>按照国家立法</w:t>
      </w:r>
      <w:r w:rsidRPr="00261A19">
        <w:rPr>
          <w:rFonts w:ascii="SimSun" w:eastAsia="SimSun" w:hAnsi="SimSun" w:cs="SimSun" w:hint="eastAsia"/>
          <w:lang w:val="zh-CN" w:eastAsia="zh-CN"/>
        </w:rPr>
        <w:t>支持土著人民和地方社区推动基于社区的气候变化监测和信息系统的举措</w:t>
      </w:r>
      <w:r w:rsidRPr="00261A19">
        <w:rPr>
          <w:rFonts w:ascii="SimSun" w:eastAsia="SimSun" w:hAnsi="SimSun" w:cs="SimSun" w:hint="eastAsia"/>
          <w:lang w:eastAsia="zh-CN"/>
        </w:rPr>
        <w:t>，</w:t>
      </w:r>
      <w:r>
        <w:rPr>
          <w:rFonts w:ascii="SimSun" w:eastAsia="SimSun" w:hAnsi="SimSun" w:cs="SimSun" w:hint="eastAsia"/>
          <w:lang w:val="zh-CN" w:eastAsia="zh-CN"/>
        </w:rPr>
        <w:t>同时考虑到生物多样性和传统知识的可持续习惯利用；</w:t>
      </w:r>
    </w:p>
    <w:p w14:paraId="59EEC913" w14:textId="77777777" w:rsidR="00557803" w:rsidRDefault="00557803">
      <w:pPr>
        <w:pStyle w:val="Para10"/>
        <w:numPr>
          <w:ilvl w:val="0"/>
          <w:numId w:val="191"/>
        </w:numPr>
        <w:suppressLineNumbers/>
        <w:suppressAutoHyphens/>
        <w:kinsoku w:val="0"/>
        <w:overflowPunct w:val="0"/>
        <w:autoSpaceDE w:val="0"/>
        <w:autoSpaceDN w:val="0"/>
        <w:adjustRightInd w:val="0"/>
        <w:snapToGrid w:val="0"/>
        <w:spacing w:line="240" w:lineRule="atLeast"/>
        <w:ind w:left="0" w:firstLine="490"/>
        <w:jc w:val="both"/>
        <w:rPr>
          <w:rFonts w:eastAsia="SimSun"/>
          <w:szCs w:val="24"/>
          <w:lang w:val="en-US" w:eastAsia="zh-CN"/>
        </w:rPr>
      </w:pPr>
      <w:r w:rsidRPr="00604E13">
        <w:rPr>
          <w:rFonts w:ascii="KaiTi" w:eastAsia="KaiTi" w:hAnsi="KaiTi" w:hint="eastAsia"/>
          <w:szCs w:val="24"/>
          <w:lang w:val="en-US" w:eastAsia="zh-CN"/>
        </w:rPr>
        <w:t>赞赏</w:t>
      </w:r>
      <w:r>
        <w:rPr>
          <w:rFonts w:eastAsia="SimSun" w:hint="eastAsia"/>
          <w:szCs w:val="24"/>
          <w:lang w:val="en-US" w:eastAsia="zh-CN"/>
        </w:rPr>
        <w:t>联合国</w:t>
      </w:r>
      <w:r>
        <w:rPr>
          <w:rFonts w:eastAsia="SimSun"/>
          <w:szCs w:val="24"/>
          <w:lang w:val="en-US" w:eastAsia="zh-CN"/>
        </w:rPr>
        <w:t>气候变化框架公约地方社区和土著人民论坛与第</w:t>
      </w:r>
      <w:r>
        <w:rPr>
          <w:rFonts w:eastAsia="SimSun" w:hint="eastAsia"/>
          <w:szCs w:val="24"/>
          <w:lang w:val="en-US" w:eastAsia="zh-CN"/>
        </w:rPr>
        <w:t>8(j)</w:t>
      </w:r>
      <w:r>
        <w:rPr>
          <w:rFonts w:eastAsia="SimSun" w:hint="eastAsia"/>
          <w:szCs w:val="24"/>
          <w:lang w:val="en-US" w:eastAsia="zh-CN"/>
        </w:rPr>
        <w:t>条</w:t>
      </w:r>
      <w:r>
        <w:rPr>
          <w:rFonts w:eastAsia="SimSun"/>
          <w:szCs w:val="24"/>
          <w:lang w:val="en-US" w:eastAsia="zh-CN"/>
        </w:rPr>
        <w:t>和相关条款问题不限成员名额特设工作组</w:t>
      </w:r>
      <w:r>
        <w:rPr>
          <w:rFonts w:eastAsia="SimSun" w:hint="eastAsia"/>
          <w:szCs w:val="24"/>
          <w:lang w:val="en-US" w:eastAsia="zh-CN"/>
        </w:rPr>
        <w:t>及其</w:t>
      </w:r>
      <w:r>
        <w:rPr>
          <w:rFonts w:eastAsia="SimSun"/>
          <w:szCs w:val="24"/>
          <w:lang w:val="en-US" w:eastAsia="zh-CN"/>
        </w:rPr>
        <w:t>继承者以及《生物多样性规约</w:t>
      </w:r>
      <w:r>
        <w:rPr>
          <w:rFonts w:eastAsia="SimSun" w:hint="eastAsia"/>
          <w:szCs w:val="24"/>
          <w:lang w:val="en-US" w:eastAsia="zh-CN"/>
        </w:rPr>
        <w:t>》</w:t>
      </w:r>
      <w:r>
        <w:rPr>
          <w:rFonts w:eastAsia="SimSun"/>
          <w:szCs w:val="24"/>
          <w:lang w:val="en-US" w:eastAsia="zh-CN"/>
        </w:rPr>
        <w:t>内的其他相关机构之间的持续合作和协同作用的进一步发展。</w:t>
      </w:r>
    </w:p>
    <w:p w14:paraId="1615BAE4" w14:textId="77777777" w:rsidR="00C314F5" w:rsidRPr="008B3965" w:rsidRDefault="00C314F5" w:rsidP="008B3965">
      <w:pPr>
        <w:pStyle w:val="PlainText"/>
        <w:rPr>
          <w:lang w:val="en-GB"/>
        </w:rPr>
      </w:pPr>
    </w:p>
    <w:p w14:paraId="194054D6" w14:textId="77777777" w:rsidR="004C7C57" w:rsidRDefault="004C7C57">
      <w:pPr>
        <w:jc w:val="left"/>
        <w:rPr>
          <w:b/>
          <w:bCs/>
          <w:lang w:eastAsia="zh-CN"/>
        </w:rPr>
      </w:pPr>
      <w:r>
        <w:rPr>
          <w:b/>
          <w:bCs/>
          <w:lang w:eastAsia="zh-CN"/>
        </w:rPr>
        <w:br w:type="page"/>
      </w:r>
    </w:p>
    <w:p w14:paraId="50DBCDAE" w14:textId="65CE6399" w:rsidR="0061275F" w:rsidRPr="00FD7257" w:rsidRDefault="00985A58" w:rsidP="00190E2A">
      <w:pPr>
        <w:pStyle w:val="a1"/>
      </w:pPr>
      <w:bookmarkStart w:id="253" w:name="_Toc118814431"/>
      <w:r w:rsidRPr="00B07EA5">
        <w:rPr>
          <w:rFonts w:hint="eastAsia"/>
        </w:rPr>
        <w:lastRenderedPageBreak/>
        <w:t>项目</w:t>
      </w:r>
      <w:r w:rsidRPr="00B07EA5">
        <w:t xml:space="preserve">24. </w:t>
      </w:r>
      <w:r w:rsidRPr="00B07EA5">
        <w:rPr>
          <w:rFonts w:hint="eastAsia"/>
        </w:rPr>
        <w:t>生物多样性和农业</w:t>
      </w:r>
      <w:bookmarkEnd w:id="253"/>
    </w:p>
    <w:tbl>
      <w:tblPr>
        <w:tblStyle w:val="TableGrid"/>
        <w:tblW w:w="0" w:type="auto"/>
        <w:tblLook w:val="04A0" w:firstRow="1" w:lastRow="0" w:firstColumn="1" w:lastColumn="0" w:noHBand="0" w:noVBand="1"/>
      </w:tblPr>
      <w:tblGrid>
        <w:gridCol w:w="9350"/>
      </w:tblGrid>
      <w:tr w:rsidR="004C7C57" w14:paraId="3E8B64DD" w14:textId="77777777" w:rsidTr="0075328D">
        <w:tc>
          <w:tcPr>
            <w:tcW w:w="9350" w:type="dxa"/>
            <w:tcBorders>
              <w:left w:val="nil"/>
              <w:right w:val="nil"/>
            </w:tcBorders>
          </w:tcPr>
          <w:p w14:paraId="2B1ACF31" w14:textId="7613E4C1" w:rsidR="004C7C57" w:rsidRPr="00985A58" w:rsidRDefault="004815BA" w:rsidP="004C474B">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985A58" w:rsidRPr="00985A58">
              <w:rPr>
                <w:rFonts w:ascii="SimSun" w:eastAsia="KaiTi" w:hAnsi="SimSun" w:cs="SimSun" w:hint="eastAsia"/>
                <w:sz w:val="24"/>
                <w:lang w:eastAsia="zh-CN"/>
              </w:rPr>
              <w:t>科学、技术和工艺咨询附属机构第</w:t>
            </w:r>
            <w:r w:rsidR="00985A58" w:rsidRPr="00985A58">
              <w:rPr>
                <w:rFonts w:eastAsia="KaiTi"/>
                <w:sz w:val="24"/>
                <w:lang w:eastAsia="zh-CN"/>
              </w:rPr>
              <w:t>24/6</w:t>
            </w:r>
            <w:r w:rsidR="00985A58" w:rsidRPr="00985A58">
              <w:rPr>
                <w:rFonts w:ascii="SimSun" w:eastAsia="KaiTi" w:hAnsi="SimSun" w:cs="SimSun" w:hint="eastAsia"/>
                <w:sz w:val="24"/>
                <w:lang w:eastAsia="zh-CN"/>
              </w:rPr>
              <w:t>号建议</w:t>
            </w:r>
            <w:r w:rsidR="00DE58CF">
              <w:rPr>
                <w:rFonts w:ascii="SimSun" w:eastAsia="KaiTi" w:hAnsi="SimSun" w:cs="SimSun" w:hint="eastAsia"/>
                <w:sz w:val="24"/>
                <w:lang w:eastAsia="zh-CN"/>
              </w:rPr>
              <w:t>。</w:t>
            </w:r>
          </w:p>
        </w:tc>
      </w:tr>
    </w:tbl>
    <w:p w14:paraId="18601EDA" w14:textId="77777777"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rFonts w:eastAsia="KaiTi"/>
          <w:kern w:val="22"/>
          <w:sz w:val="24"/>
          <w:szCs w:val="24"/>
          <w:lang w:eastAsia="zh-CN"/>
        </w:rPr>
        <w:t>缔约方大会</w:t>
      </w:r>
      <w:r w:rsidRPr="00985A58">
        <w:rPr>
          <w:rFonts w:ascii="SimSun" w:eastAsia="SimSun" w:hAnsi="SimSun" w:cs="SimSun" w:hint="eastAsia"/>
          <w:kern w:val="22"/>
          <w:sz w:val="24"/>
          <w:szCs w:val="24"/>
          <w:lang w:eastAsia="zh-CN"/>
        </w:rPr>
        <w:t>，</w:t>
      </w:r>
    </w:p>
    <w:p w14:paraId="3A8C5023" w14:textId="77777777" w:rsidR="00985A58" w:rsidRPr="00985A58" w:rsidRDefault="00985A58" w:rsidP="00985A58">
      <w:pPr>
        <w:suppressLineNumbers/>
        <w:suppressAutoHyphens/>
        <w:overflowPunct w:val="0"/>
        <w:autoSpaceDE w:val="0"/>
        <w:autoSpaceDN w:val="0"/>
        <w:adjustRightInd w:val="0"/>
        <w:snapToGrid w:val="0"/>
        <w:spacing w:before="120" w:after="120" w:line="240" w:lineRule="atLeast"/>
        <w:ind w:firstLine="490"/>
        <w:rPr>
          <w:snapToGrid w:val="0"/>
          <w:kern w:val="22"/>
          <w:sz w:val="24"/>
          <w:lang w:eastAsia="zh-CN"/>
        </w:rPr>
      </w:pPr>
      <w:r w:rsidRPr="00985A58">
        <w:rPr>
          <w:rFonts w:eastAsia="KaiTi"/>
          <w:snapToGrid w:val="0"/>
          <w:kern w:val="22"/>
          <w:sz w:val="24"/>
          <w:lang w:eastAsia="zh-CN"/>
        </w:rPr>
        <w:t>回顾</w:t>
      </w:r>
      <w:r w:rsidRPr="00985A58">
        <w:rPr>
          <w:rFonts w:ascii="SimSun" w:eastAsia="SimSun" w:hAnsi="SimSun" w:cs="SimSun" w:hint="eastAsia"/>
          <w:snapToGrid w:val="0"/>
          <w:kern w:val="22"/>
          <w:sz w:val="24"/>
          <w:lang w:eastAsia="zh-CN"/>
        </w:rPr>
        <w:t>第</w:t>
      </w:r>
      <w:r w:rsidRPr="00985A58">
        <w:rPr>
          <w:snapToGrid w:val="0"/>
          <w:kern w:val="22"/>
          <w:sz w:val="24"/>
          <w:lang w:eastAsia="zh-CN"/>
        </w:rPr>
        <w:t>III/11</w:t>
      </w:r>
      <w:r w:rsidRPr="00985A58">
        <w:rPr>
          <w:rFonts w:ascii="SimSun" w:eastAsia="SimSun" w:hAnsi="SimSun" w:cs="SimSun" w:hint="eastAsia"/>
          <w:snapToGrid w:val="0"/>
          <w:kern w:val="22"/>
          <w:sz w:val="24"/>
          <w:lang w:eastAsia="zh-CN"/>
        </w:rPr>
        <w:t>号、第</w:t>
      </w:r>
      <w:r w:rsidRPr="00985A58">
        <w:rPr>
          <w:snapToGrid w:val="0"/>
          <w:kern w:val="22"/>
          <w:sz w:val="24"/>
          <w:lang w:eastAsia="zh-CN"/>
        </w:rPr>
        <w:t>V/5</w:t>
      </w:r>
      <w:r w:rsidRPr="00985A58">
        <w:rPr>
          <w:rFonts w:ascii="SimSun" w:eastAsia="SimSun" w:hAnsi="SimSun" w:cs="SimSun" w:hint="eastAsia"/>
          <w:snapToGrid w:val="0"/>
          <w:kern w:val="22"/>
          <w:sz w:val="24"/>
          <w:lang w:eastAsia="zh-CN"/>
        </w:rPr>
        <w:t>号、第</w:t>
      </w:r>
      <w:hyperlink r:id="rId77" w:history="1">
        <w:r w:rsidRPr="00985A58">
          <w:rPr>
            <w:rStyle w:val="Hyperlink"/>
            <w:snapToGrid w:val="0"/>
            <w:kern w:val="22"/>
            <w:sz w:val="24"/>
            <w:lang w:eastAsia="zh-CN"/>
          </w:rPr>
          <w:t>VI/5</w:t>
        </w:r>
      </w:hyperlink>
      <w:r w:rsidRPr="00985A58">
        <w:rPr>
          <w:rFonts w:ascii="SimSun" w:eastAsia="SimSun" w:hAnsi="SimSun" w:cs="SimSun" w:hint="eastAsia"/>
          <w:snapToGrid w:val="0"/>
          <w:kern w:val="22"/>
          <w:sz w:val="24"/>
          <w:lang w:eastAsia="zh-CN"/>
        </w:rPr>
        <w:t>号、第</w:t>
      </w:r>
      <w:hyperlink r:id="rId78" w:history="1">
        <w:r w:rsidRPr="00985A58">
          <w:rPr>
            <w:rStyle w:val="Hyperlink"/>
            <w:snapToGrid w:val="0"/>
            <w:kern w:val="22"/>
            <w:sz w:val="24"/>
            <w:lang w:eastAsia="zh-CN"/>
          </w:rPr>
          <w:t>VIII/23</w:t>
        </w:r>
      </w:hyperlink>
      <w:r w:rsidRPr="00985A58">
        <w:rPr>
          <w:rFonts w:ascii="SimSun" w:eastAsia="SimSun" w:hAnsi="SimSun" w:cs="SimSun" w:hint="eastAsia"/>
          <w:snapToGrid w:val="0"/>
          <w:kern w:val="22"/>
          <w:sz w:val="24"/>
          <w:lang w:eastAsia="zh-CN"/>
        </w:rPr>
        <w:t>号和第</w:t>
      </w:r>
      <w:hyperlink r:id="rId79" w:history="1">
        <w:r w:rsidRPr="00985A58">
          <w:rPr>
            <w:rStyle w:val="Hyperlink"/>
            <w:snapToGrid w:val="0"/>
            <w:kern w:val="22"/>
            <w:sz w:val="24"/>
            <w:lang w:eastAsia="zh-CN"/>
          </w:rPr>
          <w:t>X/34</w:t>
        </w:r>
      </w:hyperlink>
      <w:r w:rsidRPr="00985A58">
        <w:rPr>
          <w:rFonts w:ascii="SimSun" w:eastAsia="SimSun" w:hAnsi="SimSun" w:cs="SimSun" w:hint="eastAsia"/>
          <w:snapToGrid w:val="0"/>
          <w:kern w:val="22"/>
          <w:sz w:val="24"/>
          <w:lang w:eastAsia="zh-CN"/>
        </w:rPr>
        <w:t>号决定，</w:t>
      </w:r>
    </w:p>
    <w:p w14:paraId="33EB185F" w14:textId="77777777" w:rsidR="00985A58" w:rsidRPr="00985A58" w:rsidRDefault="00985A58" w:rsidP="00985A58">
      <w:pPr>
        <w:suppressLineNumbers/>
        <w:suppressAutoHyphens/>
        <w:overflowPunct w:val="0"/>
        <w:autoSpaceDE w:val="0"/>
        <w:autoSpaceDN w:val="0"/>
        <w:adjustRightInd w:val="0"/>
        <w:snapToGrid w:val="0"/>
        <w:spacing w:before="120" w:after="120" w:line="240" w:lineRule="atLeast"/>
        <w:ind w:firstLine="490"/>
        <w:rPr>
          <w:snapToGrid w:val="0"/>
          <w:kern w:val="22"/>
          <w:sz w:val="24"/>
          <w:lang w:eastAsia="zh-CN"/>
        </w:rPr>
      </w:pPr>
      <w:r w:rsidRPr="00985A58">
        <w:rPr>
          <w:rFonts w:eastAsia="KaiTi"/>
          <w:snapToGrid w:val="0"/>
          <w:kern w:val="22"/>
          <w:sz w:val="24"/>
          <w:lang w:eastAsia="zh-CN"/>
        </w:rPr>
        <w:t>承认</w:t>
      </w:r>
      <w:r w:rsidRPr="00985A58">
        <w:rPr>
          <w:rFonts w:ascii="SimSun" w:eastAsia="SimSun" w:hAnsi="SimSun" w:cs="SimSun" w:hint="eastAsia"/>
          <w:snapToGrid w:val="0"/>
          <w:kern w:val="22"/>
          <w:sz w:val="24"/>
          <w:lang w:eastAsia="zh-CN"/>
        </w:rPr>
        <w:t>土壤生物多样性在支撑陆地生态系统运作以及由此提供的大部分服务方面的重要性，</w:t>
      </w:r>
    </w:p>
    <w:p w14:paraId="5D12BD31" w14:textId="77777777" w:rsidR="00985A58" w:rsidRPr="00985A58" w:rsidRDefault="00985A58" w:rsidP="00985A58">
      <w:pPr>
        <w:suppressLineNumbers/>
        <w:suppressAutoHyphens/>
        <w:overflowPunct w:val="0"/>
        <w:autoSpaceDE w:val="0"/>
        <w:autoSpaceDN w:val="0"/>
        <w:adjustRightInd w:val="0"/>
        <w:snapToGrid w:val="0"/>
        <w:spacing w:before="120" w:after="120" w:line="240" w:lineRule="atLeast"/>
        <w:ind w:firstLine="490"/>
        <w:rPr>
          <w:snapToGrid w:val="0"/>
          <w:kern w:val="22"/>
          <w:sz w:val="24"/>
          <w:lang w:eastAsia="zh-CN"/>
        </w:rPr>
      </w:pPr>
      <w:r w:rsidRPr="00985A58">
        <w:rPr>
          <w:rFonts w:eastAsia="KaiTi"/>
          <w:snapToGrid w:val="0"/>
          <w:kern w:val="22"/>
          <w:sz w:val="24"/>
          <w:lang w:eastAsia="zh-CN"/>
        </w:rPr>
        <w:t>认识到</w:t>
      </w:r>
      <w:r w:rsidRPr="00985A58">
        <w:rPr>
          <w:rFonts w:ascii="SimSun" w:eastAsia="SimSun" w:hAnsi="SimSun" w:cs="SimSun" w:hint="eastAsia"/>
          <w:snapToGrid w:val="0"/>
          <w:kern w:val="22"/>
          <w:sz w:val="24"/>
          <w:lang w:eastAsia="zh-CN"/>
        </w:rPr>
        <w:t>促进保护、恢复和可持续利用土壤生物多样性的活动及其提供的生态系统功能和服务，对于发挥可持续农业系统功能，保障所有人的粮食和营养安全，</w:t>
      </w:r>
      <w:r w:rsidRPr="00985A58">
        <w:rPr>
          <w:rFonts w:hint="eastAsia"/>
          <w:snapToGrid w:val="0"/>
          <w:kern w:val="22"/>
          <w:sz w:val="24"/>
          <w:lang w:eastAsia="zh-CN"/>
        </w:rPr>
        <w:t>[</w:t>
      </w:r>
      <w:r w:rsidRPr="00985A58">
        <w:rPr>
          <w:rFonts w:ascii="SimSun" w:eastAsia="SimSun" w:hAnsi="SimSun" w:cs="SimSun" w:hint="eastAsia"/>
          <w:snapToGrid w:val="0"/>
          <w:kern w:val="22"/>
          <w:sz w:val="24"/>
          <w:lang w:eastAsia="zh-CN"/>
        </w:rPr>
        <w:t>缓解和</w:t>
      </w:r>
      <w:r w:rsidRPr="00985A58">
        <w:rPr>
          <w:rFonts w:hint="eastAsia"/>
          <w:snapToGrid w:val="0"/>
          <w:kern w:val="22"/>
          <w:sz w:val="24"/>
          <w:lang w:eastAsia="zh-CN"/>
        </w:rPr>
        <w:t>]</w:t>
      </w:r>
      <w:r w:rsidRPr="00985A58">
        <w:rPr>
          <w:rFonts w:ascii="SimSun" w:eastAsia="SimSun" w:hAnsi="SimSun" w:cs="SimSun" w:hint="eastAsia"/>
          <w:snapToGrid w:val="0"/>
          <w:kern w:val="22"/>
          <w:sz w:val="24"/>
          <w:lang w:eastAsia="zh-CN"/>
        </w:rPr>
        <w:t>适应气候变化并向更可持续的农业</w:t>
      </w:r>
      <w:r w:rsidRPr="00985A58">
        <w:rPr>
          <w:rFonts w:hint="eastAsia"/>
          <w:snapToGrid w:val="0"/>
          <w:kern w:val="22"/>
          <w:sz w:val="24"/>
          <w:lang w:eastAsia="zh-CN"/>
        </w:rPr>
        <w:t>[</w:t>
      </w:r>
      <w:r w:rsidRPr="00985A58">
        <w:rPr>
          <w:rFonts w:ascii="SimSun" w:eastAsia="SimSun" w:hAnsi="SimSun" w:cs="SimSun" w:hint="eastAsia"/>
          <w:snapToGrid w:val="0"/>
          <w:kern w:val="22"/>
          <w:sz w:val="24"/>
          <w:lang w:eastAsia="zh-CN"/>
        </w:rPr>
        <w:t>和粮食</w:t>
      </w:r>
      <w:r w:rsidRPr="00985A58">
        <w:rPr>
          <w:rFonts w:hint="eastAsia"/>
          <w:snapToGrid w:val="0"/>
          <w:kern w:val="22"/>
          <w:sz w:val="24"/>
          <w:lang w:eastAsia="zh-CN"/>
        </w:rPr>
        <w:t>]</w:t>
      </w:r>
      <w:r w:rsidRPr="00985A58">
        <w:rPr>
          <w:rFonts w:ascii="SimSun" w:eastAsia="SimSun" w:hAnsi="SimSun" w:cs="SimSun" w:hint="eastAsia"/>
          <w:snapToGrid w:val="0"/>
          <w:kern w:val="22"/>
          <w:sz w:val="24"/>
          <w:lang w:eastAsia="zh-CN"/>
        </w:rPr>
        <w:t>系统过渡以及促进实现可持续发展目标，至关重要，</w:t>
      </w:r>
    </w:p>
    <w:p w14:paraId="32F0E1FC" w14:textId="77777777"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kern w:val="22"/>
          <w:sz w:val="24"/>
          <w:szCs w:val="24"/>
          <w:lang w:eastAsia="zh-CN"/>
        </w:rPr>
        <w:t>[1.</w:t>
      </w:r>
      <w:r w:rsidRPr="00985A58">
        <w:rPr>
          <w:kern w:val="22"/>
          <w:sz w:val="24"/>
          <w:szCs w:val="24"/>
          <w:lang w:eastAsia="zh-CN"/>
        </w:rPr>
        <w:tab/>
      </w:r>
      <w:r w:rsidRPr="00985A58">
        <w:rPr>
          <w:rFonts w:eastAsia="KaiTi"/>
          <w:kern w:val="22"/>
          <w:sz w:val="24"/>
          <w:szCs w:val="24"/>
          <w:lang w:eastAsia="zh-CN"/>
        </w:rPr>
        <w:t>通过</w:t>
      </w:r>
      <w:r w:rsidRPr="00985A58">
        <w:rPr>
          <w:rFonts w:ascii="SimSun" w:eastAsia="SimSun" w:hAnsi="SimSun" w:cs="SimSun" w:hint="eastAsia"/>
          <w:kern w:val="22"/>
          <w:sz w:val="24"/>
          <w:szCs w:val="24"/>
          <w:lang w:eastAsia="zh-CN"/>
        </w:rPr>
        <w:t>本决定附件所载保护和可持续利用土壤生物多样性国际倡议</w:t>
      </w:r>
      <w:r w:rsidRPr="00985A58">
        <w:rPr>
          <w:kern w:val="22"/>
          <w:sz w:val="24"/>
          <w:szCs w:val="24"/>
          <w:lang w:eastAsia="zh-CN"/>
        </w:rPr>
        <w:t>2020-2030</w:t>
      </w:r>
      <w:r w:rsidRPr="00985A58">
        <w:rPr>
          <w:rFonts w:ascii="SimSun" w:eastAsia="SimSun" w:hAnsi="SimSun" w:cs="SimSun" w:hint="eastAsia"/>
          <w:kern w:val="22"/>
          <w:sz w:val="24"/>
          <w:szCs w:val="24"/>
          <w:lang w:eastAsia="zh-CN"/>
        </w:rPr>
        <w:t>年行动计划，认为这是在自愿基础上并根据国情和优先事项支持执行</w:t>
      </w:r>
      <w:r w:rsidRPr="00985A58">
        <w:rPr>
          <w:rFonts w:hint="eastAsia"/>
          <w:kern w:val="22"/>
          <w:sz w:val="24"/>
          <w:szCs w:val="24"/>
          <w:lang w:eastAsia="zh-CN"/>
        </w:rPr>
        <w:t>2020</w:t>
      </w:r>
      <w:r w:rsidRPr="00985A58">
        <w:rPr>
          <w:rFonts w:ascii="SimSun" w:eastAsia="SimSun" w:hAnsi="SimSun" w:cs="SimSun" w:hint="eastAsia"/>
          <w:kern w:val="22"/>
          <w:sz w:val="24"/>
          <w:szCs w:val="24"/>
          <w:lang w:eastAsia="zh-CN"/>
        </w:rPr>
        <w:t>年后全球生物多样性框架的一个手段；</w:t>
      </w:r>
      <w:r w:rsidRPr="00985A58">
        <w:rPr>
          <w:rFonts w:hint="eastAsia"/>
          <w:kern w:val="22"/>
          <w:sz w:val="24"/>
          <w:szCs w:val="24"/>
          <w:lang w:eastAsia="zh-CN"/>
        </w:rPr>
        <w:t>]</w:t>
      </w:r>
    </w:p>
    <w:p w14:paraId="5E1A4A93" w14:textId="520E2CE6"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kern w:val="22"/>
          <w:sz w:val="24"/>
          <w:szCs w:val="24"/>
          <w:lang w:eastAsia="zh-CN"/>
        </w:rPr>
        <w:t>2.</w:t>
      </w:r>
      <w:r w:rsidRPr="00985A58">
        <w:rPr>
          <w:kern w:val="22"/>
          <w:sz w:val="24"/>
          <w:szCs w:val="24"/>
          <w:lang w:eastAsia="zh-CN"/>
        </w:rPr>
        <w:tab/>
        <w:t>[</w:t>
      </w:r>
      <w:r w:rsidRPr="00985A58">
        <w:rPr>
          <w:rFonts w:eastAsia="KaiTi"/>
          <w:kern w:val="22"/>
          <w:sz w:val="24"/>
          <w:szCs w:val="24"/>
          <w:lang w:eastAsia="zh-CN"/>
        </w:rPr>
        <w:t>表示注意到</w:t>
      </w:r>
      <w:r w:rsidRPr="00985A58">
        <w:rPr>
          <w:rFonts w:eastAsia="KaiTi" w:hint="eastAsia"/>
          <w:kern w:val="22"/>
          <w:sz w:val="24"/>
          <w:szCs w:val="24"/>
          <w:lang w:eastAsia="zh-CN"/>
        </w:rPr>
        <w:t>]</w:t>
      </w:r>
      <w:r w:rsidRPr="00985A58">
        <w:rPr>
          <w:rFonts w:eastAsia="KaiTi"/>
          <w:kern w:val="22"/>
          <w:sz w:val="24"/>
          <w:szCs w:val="24"/>
          <w:lang w:eastAsia="zh-CN"/>
        </w:rPr>
        <w:t>[</w:t>
      </w:r>
      <w:r w:rsidRPr="00985A58">
        <w:rPr>
          <w:rFonts w:eastAsia="KaiTi" w:hint="eastAsia"/>
          <w:kern w:val="22"/>
          <w:sz w:val="24"/>
          <w:szCs w:val="24"/>
          <w:lang w:eastAsia="zh-CN"/>
        </w:rPr>
        <w:t>欢迎</w:t>
      </w:r>
      <w:r w:rsidRPr="00985A58">
        <w:rPr>
          <w:rFonts w:eastAsia="KaiTi"/>
          <w:kern w:val="22"/>
          <w:sz w:val="24"/>
          <w:szCs w:val="24"/>
          <w:lang w:eastAsia="zh-CN"/>
        </w:rPr>
        <w:t>]</w:t>
      </w:r>
      <w:r w:rsidRPr="00985A58">
        <w:rPr>
          <w:rFonts w:ascii="SimSun" w:eastAsia="SimSun" w:hAnsi="SimSun" w:cs="SimSun" w:hint="eastAsia"/>
          <w:kern w:val="22"/>
          <w:sz w:val="24"/>
          <w:szCs w:val="24"/>
          <w:lang w:eastAsia="zh-CN"/>
        </w:rPr>
        <w:t>联合国粮食及农业组织</w:t>
      </w:r>
      <w:r w:rsidRPr="00985A58">
        <w:rPr>
          <w:rFonts w:ascii="SimSun" w:eastAsia="SimSun" w:hAnsi="SimSun" w:cs="SimSun" w:hint="eastAsia"/>
          <w:sz w:val="24"/>
          <w:szCs w:val="24"/>
          <w:lang w:eastAsia="zh-CN"/>
        </w:rPr>
        <w:t>与全球土壤伙伴关系政府间土壤技术小组、全球土壤生物多样性倡议、欧洲联盟委员会、生物多样性公约秘书处合作编写的题为《关于土壤生物多样性的知识状况</w:t>
      </w:r>
      <w:r w:rsidRPr="00985A58">
        <w:rPr>
          <w:sz w:val="24"/>
          <w:szCs w:val="24"/>
          <w:lang w:eastAsia="zh-CN"/>
        </w:rPr>
        <w:t>-</w:t>
      </w:r>
      <w:r w:rsidRPr="00985A58">
        <w:rPr>
          <w:rFonts w:ascii="SimSun" w:eastAsia="SimSun" w:hAnsi="SimSun" w:cs="SimSun" w:hint="eastAsia"/>
          <w:sz w:val="24"/>
          <w:szCs w:val="24"/>
          <w:lang w:eastAsia="zh-CN"/>
        </w:rPr>
        <w:t>现状、挑战和潜力》的报告；</w:t>
      </w:r>
      <w:r w:rsidR="00634915" w:rsidRPr="00985A58">
        <w:rPr>
          <w:kern w:val="22"/>
          <w:sz w:val="24"/>
          <w:szCs w:val="24"/>
          <w:lang w:eastAsia="zh-CN"/>
        </w:rPr>
        <w:t xml:space="preserve"> </w:t>
      </w:r>
    </w:p>
    <w:p w14:paraId="31ABD4ED" w14:textId="77777777"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kern w:val="22"/>
          <w:sz w:val="24"/>
          <w:szCs w:val="24"/>
          <w:lang w:eastAsia="zh-CN"/>
        </w:rPr>
        <w:t>3.</w:t>
      </w:r>
      <w:r w:rsidRPr="00985A58">
        <w:rPr>
          <w:kern w:val="22"/>
          <w:sz w:val="24"/>
          <w:szCs w:val="24"/>
          <w:lang w:eastAsia="zh-CN"/>
        </w:rPr>
        <w:tab/>
      </w:r>
      <w:r w:rsidRPr="00985A58">
        <w:rPr>
          <w:rFonts w:eastAsia="KaiTi"/>
          <w:kern w:val="22"/>
          <w:sz w:val="24"/>
          <w:szCs w:val="24"/>
          <w:lang w:eastAsia="zh-CN"/>
        </w:rPr>
        <w:t>鼓励</w:t>
      </w:r>
      <w:r w:rsidRPr="00985A58">
        <w:rPr>
          <w:rFonts w:ascii="SimSun" w:eastAsia="SimSun" w:hAnsi="SimSun" w:cs="SimSun" w:hint="eastAsia"/>
          <w:kern w:val="22"/>
          <w:sz w:val="24"/>
          <w:szCs w:val="24"/>
          <w:lang w:eastAsia="zh-CN"/>
        </w:rPr>
        <w:t>缔约方、其他国家政府和相关组织支持保护和可持续利用土壤生物多样性国际倡议</w:t>
      </w:r>
      <w:r w:rsidRPr="00985A58">
        <w:rPr>
          <w:kern w:val="22"/>
          <w:sz w:val="24"/>
          <w:szCs w:val="24"/>
          <w:lang w:eastAsia="zh-CN"/>
        </w:rPr>
        <w:t>2020-2030</w:t>
      </w:r>
      <w:r w:rsidRPr="00985A58">
        <w:rPr>
          <w:rFonts w:ascii="SimSun" w:eastAsia="SimSun" w:hAnsi="SimSun" w:cs="SimSun" w:hint="eastAsia"/>
          <w:kern w:val="22"/>
          <w:sz w:val="24"/>
          <w:szCs w:val="24"/>
          <w:lang w:eastAsia="zh-CN"/>
        </w:rPr>
        <w:t>年行动计划的执行和能力建设和发展，除其他外，根据国家优先事项和本国国情，将适当措施纳入国家生物多样性战略、行动计划和国家报告、可持续土壤管理和相关农业政策、计划、立法、标准、方案和做法；</w:t>
      </w:r>
    </w:p>
    <w:p w14:paraId="281454AD" w14:textId="369AB672"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shd w:val="clear" w:color="auto" w:fill="FCFCFC"/>
          <w:lang w:eastAsia="zh-CN"/>
        </w:rPr>
      </w:pPr>
      <w:r w:rsidRPr="00985A58">
        <w:rPr>
          <w:kern w:val="22"/>
          <w:sz w:val="24"/>
          <w:szCs w:val="24"/>
          <w:lang w:eastAsia="zh-CN"/>
        </w:rPr>
        <w:t>[4.</w:t>
      </w:r>
      <w:r w:rsidRPr="00985A58">
        <w:rPr>
          <w:kern w:val="22"/>
          <w:sz w:val="24"/>
          <w:szCs w:val="24"/>
          <w:lang w:eastAsia="zh-CN"/>
        </w:rPr>
        <w:tab/>
      </w:r>
      <w:r w:rsidRPr="00985A58">
        <w:rPr>
          <w:rFonts w:eastAsia="KaiTi"/>
          <w:kern w:val="22"/>
          <w:sz w:val="24"/>
          <w:szCs w:val="24"/>
          <w:lang w:eastAsia="zh-CN"/>
        </w:rPr>
        <w:t>敦促</w:t>
      </w:r>
      <w:r w:rsidRPr="00985A58">
        <w:rPr>
          <w:rFonts w:ascii="SimSun" w:eastAsia="SimSun" w:hAnsi="SimSun" w:cs="SimSun" w:hint="eastAsia"/>
          <w:kern w:val="22"/>
          <w:sz w:val="24"/>
          <w:szCs w:val="24"/>
          <w:lang w:eastAsia="zh-CN"/>
        </w:rPr>
        <w:t>缔约方解决土壤生物多样性丧失和土地退化的</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直接和间接</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诱发因素</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，包括土地利用变化，并查明、逐步淘汰和取消对土壤生物多样性有害的激励措施、税收和补贴</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w:t>
      </w:r>
      <w:r w:rsidRPr="00985A58">
        <w:rPr>
          <w:rFonts w:hint="eastAsia"/>
          <w:kern w:val="22"/>
          <w:sz w:val="24"/>
          <w:szCs w:val="24"/>
          <w:lang w:eastAsia="zh-CN"/>
        </w:rPr>
        <w:t>]</w:t>
      </w:r>
    </w:p>
    <w:p w14:paraId="2F013CC0" w14:textId="77777777"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kern w:val="22"/>
          <w:sz w:val="24"/>
          <w:szCs w:val="24"/>
          <w:lang w:eastAsia="zh-CN"/>
        </w:rPr>
        <w:t>5.</w:t>
      </w:r>
      <w:r w:rsidRPr="00985A58">
        <w:rPr>
          <w:kern w:val="22"/>
          <w:sz w:val="24"/>
          <w:szCs w:val="24"/>
          <w:lang w:eastAsia="zh-CN"/>
        </w:rPr>
        <w:tab/>
      </w:r>
      <w:r w:rsidRPr="00985A58">
        <w:rPr>
          <w:rFonts w:eastAsia="KaiTi"/>
          <w:kern w:val="22"/>
          <w:sz w:val="24"/>
          <w:szCs w:val="24"/>
          <w:lang w:eastAsia="zh-CN"/>
        </w:rPr>
        <w:t>鼓励</w:t>
      </w:r>
      <w:r w:rsidRPr="00985A58">
        <w:rPr>
          <w:rFonts w:ascii="SimSun" w:eastAsia="SimSun" w:hAnsi="SimSun" w:cs="SimSun" w:hint="eastAsia"/>
          <w:kern w:val="22"/>
          <w:sz w:val="24"/>
          <w:szCs w:val="24"/>
          <w:lang w:eastAsia="zh-CN"/>
        </w:rPr>
        <w:t>缔约方将保护、恢复和可持续利用土壤生物多样性纳入农业系统</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、其他有控生态系统</w:t>
      </w:r>
      <w:r w:rsidRPr="00985A58">
        <w:rPr>
          <w:kern w:val="22"/>
          <w:sz w:val="24"/>
          <w:szCs w:val="24"/>
          <w:lang w:eastAsia="zh-CN"/>
        </w:rPr>
        <w:t>][</w:t>
      </w:r>
      <w:r w:rsidRPr="00985A58">
        <w:rPr>
          <w:rFonts w:ascii="SimSun" w:eastAsia="SimSun" w:hAnsi="SimSun" w:cs="SimSun" w:hint="eastAsia"/>
          <w:kern w:val="22"/>
          <w:sz w:val="24"/>
          <w:szCs w:val="24"/>
          <w:lang w:eastAsia="zh-CN"/>
        </w:rPr>
        <w:t>和缔约方大会在先前决定中确认的其他部门</w:t>
      </w:r>
      <w:r w:rsidRPr="00985A58">
        <w:rPr>
          <w:kern w:val="22"/>
          <w:sz w:val="24"/>
          <w:szCs w:val="24"/>
          <w:lang w:eastAsia="zh-CN"/>
        </w:rPr>
        <w:t>]</w:t>
      </w:r>
      <w:r w:rsidRPr="00985A58">
        <w:rPr>
          <w:rFonts w:ascii="SimSun" w:eastAsia="SimSun" w:hAnsi="SimSun" w:cs="SimSun" w:hint="eastAsia"/>
          <w:kern w:val="22"/>
          <w:sz w:val="24"/>
          <w:szCs w:val="24"/>
          <w:lang w:eastAsia="zh-CN"/>
        </w:rPr>
        <w:t>、土地和土壤管理、各级发展方案和相关政策，</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包括激励措施及税收和补贴等其他措施，以促进可持续土壤管理；</w:t>
      </w:r>
      <w:r w:rsidRPr="00985A58">
        <w:rPr>
          <w:rFonts w:hint="eastAsia"/>
          <w:kern w:val="22"/>
          <w:sz w:val="24"/>
          <w:szCs w:val="24"/>
          <w:lang w:eastAsia="zh-CN"/>
        </w:rPr>
        <w:t>]</w:t>
      </w:r>
    </w:p>
    <w:p w14:paraId="5D846BAA" w14:textId="77777777"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kern w:val="22"/>
          <w:sz w:val="24"/>
          <w:szCs w:val="24"/>
          <w:lang w:eastAsia="zh-CN"/>
        </w:rPr>
        <w:t>6.</w:t>
      </w:r>
      <w:r w:rsidRPr="00985A58">
        <w:rPr>
          <w:kern w:val="22"/>
          <w:sz w:val="24"/>
          <w:szCs w:val="24"/>
          <w:lang w:eastAsia="zh-CN"/>
        </w:rPr>
        <w:tab/>
      </w:r>
      <w:r w:rsidRPr="00985A58">
        <w:rPr>
          <w:rFonts w:eastAsia="KaiTi"/>
          <w:kern w:val="22"/>
          <w:sz w:val="24"/>
          <w:szCs w:val="24"/>
          <w:lang w:eastAsia="zh-CN"/>
        </w:rPr>
        <w:t>邀请</w:t>
      </w:r>
      <w:r w:rsidRPr="00985A58">
        <w:rPr>
          <w:rFonts w:ascii="SimSun" w:eastAsia="SimSun" w:hAnsi="SimSun" w:cs="SimSun" w:hint="eastAsia"/>
          <w:kern w:val="22"/>
          <w:sz w:val="24"/>
          <w:szCs w:val="24"/>
          <w:lang w:eastAsia="zh-CN"/>
        </w:rPr>
        <w:t>学术和研究机构、相关组织、网络以及土著人民和地方社区、</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农场主、</w:t>
      </w:r>
      <w:r w:rsidRPr="00985A58">
        <w:rPr>
          <w:kern w:val="22"/>
          <w:sz w:val="24"/>
          <w:szCs w:val="24"/>
          <w:lang w:eastAsia="zh-CN"/>
        </w:rPr>
        <w:t>]</w:t>
      </w:r>
      <w:r w:rsidRPr="00985A58">
        <w:rPr>
          <w:rFonts w:ascii="SimSun" w:eastAsia="SimSun" w:hAnsi="SimSun" w:cs="SimSun" w:hint="eastAsia"/>
          <w:kern w:val="22"/>
          <w:sz w:val="24"/>
          <w:szCs w:val="24"/>
          <w:lang w:eastAsia="zh-CN"/>
        </w:rPr>
        <w:t>妇女和青年增加知识，促进了解土壤生物多样性重要性的提高认识活动，并促进进一步研究，以弥补行动计划中发现的空白</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，包括通过南北技术转让和能力建设</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w:t>
      </w:r>
    </w:p>
    <w:p w14:paraId="3C233166" w14:textId="77777777"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kern w:val="22"/>
          <w:sz w:val="24"/>
          <w:szCs w:val="24"/>
          <w:lang w:eastAsia="zh-CN"/>
        </w:rPr>
        <w:t>7.</w:t>
      </w:r>
      <w:r w:rsidRPr="00985A58">
        <w:rPr>
          <w:kern w:val="22"/>
          <w:sz w:val="24"/>
          <w:szCs w:val="24"/>
          <w:lang w:eastAsia="zh-CN"/>
        </w:rPr>
        <w:tab/>
      </w:r>
      <w:r w:rsidRPr="00985A58">
        <w:rPr>
          <w:rFonts w:eastAsia="KaiTi"/>
          <w:kern w:val="22"/>
          <w:sz w:val="24"/>
          <w:szCs w:val="24"/>
          <w:lang w:eastAsia="zh-CN"/>
        </w:rPr>
        <w:t>邀请</w:t>
      </w:r>
      <w:r w:rsidRPr="00985A58">
        <w:rPr>
          <w:rFonts w:ascii="SimSun" w:eastAsia="SimSun" w:hAnsi="SimSun" w:cs="SimSun" w:hint="eastAsia"/>
          <w:kern w:val="22"/>
          <w:sz w:val="24"/>
          <w:szCs w:val="24"/>
          <w:lang w:eastAsia="zh-CN"/>
        </w:rPr>
        <w:t>联合国粮食及农业组织，包括通过全球土壤伙伴关系框架，推动执行该行动计划，酌情让缔约方的国家农业和环境部委参与其中；</w:t>
      </w:r>
    </w:p>
    <w:p w14:paraId="2D2AEB53" w14:textId="4C81566E"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kern w:val="22"/>
          <w:sz w:val="24"/>
          <w:szCs w:val="24"/>
          <w:lang w:eastAsia="zh-CN"/>
        </w:rPr>
        <w:t>8.</w:t>
      </w:r>
      <w:r w:rsidRPr="00985A58">
        <w:rPr>
          <w:kern w:val="22"/>
          <w:sz w:val="24"/>
          <w:szCs w:val="24"/>
          <w:lang w:eastAsia="zh-CN"/>
        </w:rPr>
        <w:tab/>
      </w:r>
      <w:r w:rsidRPr="00985A58">
        <w:rPr>
          <w:rFonts w:eastAsia="KaiTi"/>
          <w:kern w:val="22"/>
          <w:sz w:val="24"/>
          <w:szCs w:val="24"/>
          <w:lang w:eastAsia="zh-CN"/>
        </w:rPr>
        <w:t>邀请</w:t>
      </w:r>
      <w:r w:rsidRPr="00985A58">
        <w:rPr>
          <w:rFonts w:ascii="SimSun" w:eastAsia="SimSun" w:hAnsi="SimSun" w:cs="SimSun" w:hint="eastAsia"/>
          <w:kern w:val="22"/>
          <w:sz w:val="24"/>
          <w:szCs w:val="24"/>
          <w:lang w:eastAsia="zh-CN"/>
        </w:rPr>
        <w:t>联合国环境规划署、联合国粮食及农业组织、联合国防治荒漠化公约、全球土壤伙伴关系政府间土壤技术小组和全球土壤生物多样性倡议支持执行</w:t>
      </w:r>
      <w:r w:rsidRPr="00985A58">
        <w:rPr>
          <w:kern w:val="22"/>
          <w:sz w:val="24"/>
          <w:szCs w:val="24"/>
          <w:lang w:eastAsia="zh-CN"/>
        </w:rPr>
        <w:t>2020</w:t>
      </w:r>
      <w:r w:rsidRPr="00985A58">
        <w:rPr>
          <w:rFonts w:ascii="SimSun" w:eastAsia="SimSun" w:hAnsi="SimSun" w:cs="SimSun" w:hint="eastAsia"/>
          <w:kern w:val="22"/>
          <w:sz w:val="24"/>
          <w:szCs w:val="24"/>
          <w:lang w:eastAsia="zh-CN"/>
        </w:rPr>
        <w:t>年后全球生物多样性框架中与土壤有关的目标和行动，包括其监测和报告；</w:t>
      </w:r>
    </w:p>
    <w:p w14:paraId="62929DC0" w14:textId="77777777"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kern w:val="22"/>
          <w:sz w:val="24"/>
          <w:szCs w:val="24"/>
          <w:lang w:eastAsia="zh-CN"/>
        </w:rPr>
        <w:lastRenderedPageBreak/>
        <w:t>9.</w:t>
      </w:r>
      <w:r w:rsidRPr="00985A58">
        <w:rPr>
          <w:kern w:val="22"/>
          <w:sz w:val="24"/>
          <w:szCs w:val="24"/>
          <w:lang w:eastAsia="zh-CN"/>
        </w:rPr>
        <w:tab/>
      </w:r>
      <w:r w:rsidRPr="00985A58">
        <w:rPr>
          <w:rFonts w:eastAsia="KaiTi" w:hint="eastAsia"/>
          <w:kern w:val="22"/>
          <w:sz w:val="24"/>
          <w:szCs w:val="24"/>
          <w:lang w:eastAsia="zh-CN"/>
        </w:rPr>
        <w:t>敦促</w:t>
      </w:r>
      <w:r w:rsidRPr="00985A58">
        <w:rPr>
          <w:rFonts w:eastAsia="KaiTi" w:hint="eastAsia"/>
          <w:kern w:val="22"/>
          <w:sz w:val="24"/>
          <w:szCs w:val="24"/>
          <w:lang w:eastAsia="zh-CN"/>
        </w:rPr>
        <w:t>[</w:t>
      </w:r>
      <w:r w:rsidRPr="00985A58">
        <w:rPr>
          <w:rFonts w:ascii="SimSun" w:eastAsia="SimSun" w:hAnsi="SimSun" w:cs="SimSun" w:hint="eastAsia"/>
          <w:kern w:val="22"/>
          <w:sz w:val="24"/>
          <w:szCs w:val="24"/>
          <w:lang w:eastAsia="zh-CN"/>
        </w:rPr>
        <w:t>发达国家缔约方</w:t>
      </w:r>
      <w:r w:rsidRPr="00985A58">
        <w:rPr>
          <w:rFonts w:hint="eastAsia"/>
          <w:kern w:val="22"/>
          <w:sz w:val="24"/>
          <w:szCs w:val="24"/>
          <w:lang w:eastAsia="zh-CN"/>
        </w:rPr>
        <w:t>]</w:t>
      </w:r>
      <w:r w:rsidRPr="00985A58">
        <w:rPr>
          <w:kern w:val="22"/>
          <w:sz w:val="24"/>
          <w:szCs w:val="24"/>
          <w:lang w:eastAsia="zh-CN"/>
        </w:rPr>
        <w:t>[</w:t>
      </w:r>
      <w:r w:rsidRPr="00985A58">
        <w:rPr>
          <w:rFonts w:ascii="SimSun" w:eastAsia="SimSun" w:hAnsi="SimSun" w:cs="SimSun" w:hint="eastAsia"/>
          <w:kern w:val="22"/>
          <w:sz w:val="24"/>
          <w:szCs w:val="24"/>
          <w:lang w:eastAsia="zh-CN"/>
        </w:rPr>
        <w:t>缔约方</w:t>
      </w:r>
      <w:r w:rsidRPr="00985A58">
        <w:rPr>
          <w:kern w:val="22"/>
          <w:sz w:val="24"/>
          <w:szCs w:val="24"/>
          <w:lang w:eastAsia="zh-CN"/>
        </w:rPr>
        <w:t>]</w:t>
      </w:r>
      <w:r w:rsidRPr="00985A58">
        <w:rPr>
          <w:rFonts w:ascii="SimSun" w:eastAsia="SimSun" w:hAnsi="SimSun" w:cs="SimSun" w:hint="eastAsia"/>
          <w:kern w:val="22"/>
          <w:sz w:val="24"/>
          <w:szCs w:val="24"/>
          <w:lang w:eastAsia="zh-CN"/>
        </w:rPr>
        <w:t>并</w:t>
      </w:r>
      <w:r w:rsidRPr="00985A58">
        <w:rPr>
          <w:rFonts w:eastAsia="KaiTi" w:hint="eastAsia"/>
          <w:kern w:val="22"/>
          <w:sz w:val="24"/>
          <w:szCs w:val="24"/>
          <w:lang w:eastAsia="zh-CN"/>
        </w:rPr>
        <w:t>邀请</w:t>
      </w:r>
      <w:r w:rsidRPr="00985A58">
        <w:rPr>
          <w:rFonts w:eastAsia="KaiTi" w:hint="eastAsia"/>
          <w:kern w:val="22"/>
          <w:sz w:val="24"/>
          <w:szCs w:val="24"/>
          <w:lang w:eastAsia="zh-CN"/>
        </w:rPr>
        <w:t>[</w:t>
      </w:r>
      <w:r w:rsidRPr="00985A58">
        <w:rPr>
          <w:rFonts w:ascii="SimSun" w:eastAsia="SimSun" w:hAnsi="SimSun" w:cs="SimSun" w:hint="eastAsia"/>
          <w:kern w:val="22"/>
          <w:sz w:val="24"/>
          <w:szCs w:val="24"/>
          <w:lang w:eastAsia="zh-CN"/>
        </w:rPr>
        <w:t>有能力的</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其他国家政府和组织酌情提供技术和财务支持，使发展中国家缔约方和经济转型国家缔约方能够</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按照《公约》第</w:t>
      </w:r>
      <w:r w:rsidRPr="00985A58">
        <w:rPr>
          <w:kern w:val="22"/>
          <w:sz w:val="24"/>
          <w:szCs w:val="24"/>
          <w:lang w:eastAsia="zh-CN"/>
        </w:rPr>
        <w:t>20</w:t>
      </w:r>
      <w:r w:rsidRPr="00985A58">
        <w:rPr>
          <w:rFonts w:ascii="SimSun" w:eastAsia="SimSun" w:hAnsi="SimSun" w:cs="SimSun" w:hint="eastAsia"/>
          <w:kern w:val="22"/>
          <w:sz w:val="24"/>
          <w:szCs w:val="24"/>
          <w:lang w:eastAsia="zh-CN"/>
        </w:rPr>
        <w:t>条，</w:t>
      </w:r>
      <w:r w:rsidRPr="00985A58">
        <w:rPr>
          <w:rFonts w:hint="eastAsia"/>
          <w:kern w:val="22"/>
          <w:sz w:val="24"/>
          <w:szCs w:val="24"/>
          <w:lang w:eastAsia="zh-CN"/>
        </w:rPr>
        <w:t>]</w:t>
      </w:r>
      <w:r w:rsidRPr="00985A58">
        <w:rPr>
          <w:rFonts w:ascii="SimSun" w:eastAsia="SimSun" w:hAnsi="SimSun" w:cs="SimSun" w:hint="eastAsia"/>
          <w:kern w:val="22"/>
          <w:sz w:val="24"/>
          <w:szCs w:val="24"/>
          <w:lang w:eastAsia="zh-CN"/>
        </w:rPr>
        <w:t>促进土壤生物多样性的研究、技术转让、监测和评估；</w:t>
      </w:r>
    </w:p>
    <w:p w14:paraId="2DBABD58" w14:textId="31A5EA8E"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kern w:val="22"/>
          <w:sz w:val="24"/>
          <w:szCs w:val="24"/>
          <w:lang w:eastAsia="zh-CN"/>
        </w:rPr>
        <w:t>10.</w:t>
      </w:r>
      <w:r w:rsidRPr="00985A58">
        <w:rPr>
          <w:kern w:val="22"/>
          <w:sz w:val="24"/>
          <w:szCs w:val="24"/>
          <w:lang w:eastAsia="zh-CN"/>
        </w:rPr>
        <w:tab/>
      </w:r>
      <w:r w:rsidRPr="00985A58">
        <w:rPr>
          <w:rFonts w:eastAsia="KaiTi"/>
          <w:kern w:val="22"/>
          <w:sz w:val="24"/>
          <w:szCs w:val="24"/>
          <w:lang w:eastAsia="zh-CN"/>
        </w:rPr>
        <w:t>邀请</w:t>
      </w:r>
      <w:r w:rsidRPr="00985A58">
        <w:rPr>
          <w:rFonts w:ascii="SimSun" w:eastAsia="SimSun" w:hAnsi="SimSun" w:cs="SimSun" w:hint="eastAsia"/>
          <w:kern w:val="22"/>
          <w:sz w:val="24"/>
          <w:szCs w:val="24"/>
          <w:lang w:eastAsia="zh-CN"/>
        </w:rPr>
        <w:t>全球环境基金、其他捐助方、供资机构和私营部门为旨在执行保护和可持续利用土壤生物多样性行动计划的国家、次国家和区域项目特别是发展中国家和经济转型国家的项目提供财务援助，包括能力建设和发展活动</w:t>
      </w:r>
      <w:r w:rsidRPr="00985A58">
        <w:rPr>
          <w:rStyle w:val="FootnoteReference"/>
          <w:kern w:val="22"/>
          <w:sz w:val="24"/>
          <w:szCs w:val="24"/>
        </w:rPr>
        <w:footnoteReference w:id="355"/>
      </w:r>
      <w:r w:rsidR="00B703A1">
        <w:rPr>
          <w:rFonts w:ascii="SimSun" w:eastAsia="SimSun" w:hAnsi="SimSun" w:cs="SimSun" w:hint="eastAsia"/>
          <w:kern w:val="22"/>
          <w:sz w:val="24"/>
          <w:szCs w:val="24"/>
          <w:lang w:eastAsia="zh-CN"/>
        </w:rPr>
        <w:t>；</w:t>
      </w:r>
    </w:p>
    <w:p w14:paraId="6FFEB6B4" w14:textId="77777777" w:rsidR="00985A58" w:rsidRPr="00985A58"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kern w:val="22"/>
          <w:sz w:val="24"/>
          <w:szCs w:val="24"/>
          <w:lang w:eastAsia="ko-KR"/>
        </w:rPr>
        <w:t>11.</w:t>
      </w:r>
      <w:r w:rsidRPr="00985A58">
        <w:rPr>
          <w:kern w:val="22"/>
          <w:sz w:val="24"/>
          <w:szCs w:val="24"/>
          <w:lang w:eastAsia="zh-CN"/>
        </w:rPr>
        <w:tab/>
      </w:r>
      <w:r w:rsidRPr="00985A58">
        <w:rPr>
          <w:rFonts w:eastAsia="KaiTi"/>
          <w:kern w:val="22"/>
          <w:sz w:val="24"/>
          <w:szCs w:val="24"/>
          <w:lang w:eastAsia="zh-CN"/>
        </w:rPr>
        <w:t>邀请</w:t>
      </w:r>
      <w:r w:rsidRPr="00985A58">
        <w:rPr>
          <w:rFonts w:ascii="SimSun" w:eastAsia="SimSun" w:hAnsi="SimSun" w:cs="SimSun" w:hint="eastAsia"/>
          <w:kern w:val="22"/>
          <w:sz w:val="24"/>
          <w:szCs w:val="24"/>
          <w:lang w:eastAsia="zh-CN"/>
        </w:rPr>
        <w:t>缔约方在自愿基础上酌情按照</w:t>
      </w:r>
      <w:r w:rsidRPr="00985A58">
        <w:rPr>
          <w:rFonts w:hint="eastAsia"/>
          <w:kern w:val="22"/>
          <w:sz w:val="24"/>
          <w:szCs w:val="24"/>
          <w:lang w:eastAsia="zh-CN"/>
        </w:rPr>
        <w:t>2</w:t>
      </w:r>
      <w:r w:rsidRPr="00985A58">
        <w:rPr>
          <w:kern w:val="22"/>
          <w:sz w:val="24"/>
          <w:szCs w:val="24"/>
          <w:lang w:eastAsia="zh-CN"/>
        </w:rPr>
        <w:t>020</w:t>
      </w:r>
      <w:r w:rsidRPr="00985A58">
        <w:rPr>
          <w:rFonts w:ascii="SimSun" w:eastAsia="SimSun" w:hAnsi="SimSun" w:cs="SimSun" w:hint="eastAsia"/>
          <w:kern w:val="22"/>
          <w:sz w:val="24"/>
          <w:szCs w:val="24"/>
          <w:lang w:eastAsia="zh-CN"/>
        </w:rPr>
        <w:t>年后全球生物多样性框架提供关于执行行动计划的活动和结果的信息，并</w:t>
      </w:r>
      <w:r w:rsidRPr="00985A58">
        <w:rPr>
          <w:rFonts w:eastAsia="KaiTi"/>
          <w:kern w:val="22"/>
          <w:sz w:val="24"/>
          <w:szCs w:val="24"/>
          <w:lang w:eastAsia="zh-CN"/>
        </w:rPr>
        <w:t>请</w:t>
      </w:r>
      <w:r w:rsidRPr="00985A58">
        <w:rPr>
          <w:rFonts w:ascii="SimSun" w:eastAsia="SimSun" w:hAnsi="SimSun" w:cs="SimSun" w:hint="eastAsia"/>
          <w:kern w:val="22"/>
          <w:sz w:val="24"/>
          <w:szCs w:val="24"/>
          <w:lang w:eastAsia="zh-CN"/>
        </w:rPr>
        <w:t>执行秘书汇编提交的材料，供科学、技术和工艺咨询附属机构在缔约方大会第十七届会议之前举行的一次会议上审议；</w:t>
      </w:r>
    </w:p>
    <w:p w14:paraId="19B3FA26" w14:textId="1B79FB2F" w:rsidR="00985A58" w:rsidRPr="00227A5F"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firstLine="490"/>
        <w:rPr>
          <w:kern w:val="22"/>
          <w:sz w:val="24"/>
          <w:szCs w:val="24"/>
          <w:lang w:eastAsia="zh-CN"/>
        </w:rPr>
      </w:pPr>
      <w:r w:rsidRPr="00985A58">
        <w:rPr>
          <w:kern w:val="22"/>
          <w:sz w:val="24"/>
          <w:szCs w:val="24"/>
          <w:lang w:eastAsia="zh-CN"/>
        </w:rPr>
        <w:t>12.</w:t>
      </w:r>
      <w:r w:rsidRPr="00985A58">
        <w:rPr>
          <w:kern w:val="22"/>
          <w:sz w:val="24"/>
          <w:szCs w:val="24"/>
          <w:lang w:eastAsia="zh-CN"/>
        </w:rPr>
        <w:tab/>
      </w:r>
      <w:r w:rsidRPr="00985A58">
        <w:rPr>
          <w:rFonts w:eastAsia="KaiTi"/>
          <w:kern w:val="22"/>
          <w:sz w:val="24"/>
          <w:szCs w:val="24"/>
          <w:lang w:eastAsia="zh-CN"/>
        </w:rPr>
        <w:t>请</w:t>
      </w:r>
      <w:r w:rsidRPr="00985A58">
        <w:rPr>
          <w:rFonts w:ascii="SimSun" w:eastAsia="SimSun" w:hAnsi="SimSun" w:cs="SimSun" w:hint="eastAsia"/>
          <w:kern w:val="22"/>
          <w:sz w:val="24"/>
          <w:szCs w:val="24"/>
          <w:lang w:eastAsia="zh-CN"/>
        </w:rPr>
        <w:t>执行秘书提请联合国粮食及农业组织、联合国防治荒漠化公约、联合国气候变化框架公约、其他联合国组织、方案和生物多样性相关公约以及联合国生态系统恢复十年（</w:t>
      </w:r>
      <w:r w:rsidRPr="00985A58">
        <w:rPr>
          <w:kern w:val="22"/>
          <w:sz w:val="24"/>
          <w:szCs w:val="24"/>
          <w:lang w:eastAsia="zh-CN"/>
        </w:rPr>
        <w:t>2021-2030</w:t>
      </w:r>
      <w:r w:rsidRPr="00985A58">
        <w:rPr>
          <w:rFonts w:ascii="SimSun" w:eastAsia="SimSun" w:hAnsi="SimSun" w:cs="SimSun" w:hint="eastAsia"/>
          <w:kern w:val="22"/>
          <w:sz w:val="24"/>
          <w:szCs w:val="24"/>
          <w:lang w:eastAsia="zh-CN"/>
        </w:rPr>
        <w:t>年）注意本决定</w:t>
      </w:r>
      <w:r w:rsidRPr="00985A58">
        <w:rPr>
          <w:rStyle w:val="FootnoteReference"/>
          <w:kern w:val="22"/>
          <w:sz w:val="24"/>
          <w:szCs w:val="24"/>
        </w:rPr>
        <w:footnoteReference w:id="356"/>
      </w:r>
      <w:r w:rsidR="00B703A1">
        <w:rPr>
          <w:rFonts w:ascii="SimSun" w:eastAsia="SimSun" w:hAnsi="SimSun" w:cs="SimSun" w:hint="eastAsia"/>
          <w:kern w:val="22"/>
          <w:sz w:val="24"/>
          <w:szCs w:val="24"/>
          <w:lang w:eastAsia="zh-CN"/>
        </w:rPr>
        <w:t>。</w:t>
      </w:r>
      <w:r w:rsidRPr="00227A5F">
        <w:rPr>
          <w:rFonts w:hint="eastAsia"/>
          <w:kern w:val="22"/>
          <w:sz w:val="24"/>
          <w:szCs w:val="24"/>
          <w:lang w:eastAsia="zh-CN"/>
        </w:rPr>
        <w:t xml:space="preserve"> </w:t>
      </w:r>
    </w:p>
    <w:p w14:paraId="289046DE" w14:textId="77777777" w:rsidR="00985A58" w:rsidRPr="00227A5F" w:rsidRDefault="00985A58" w:rsidP="00985A58">
      <w:pPr>
        <w:pStyle w:val="Para1"/>
        <w:numPr>
          <w:ilvl w:val="0"/>
          <w:numId w:val="0"/>
        </w:numPr>
        <w:suppressLineNumbers/>
        <w:suppressAutoHyphens/>
        <w:overflowPunct w:val="0"/>
        <w:autoSpaceDE w:val="0"/>
        <w:autoSpaceDN w:val="0"/>
        <w:adjustRightInd w:val="0"/>
        <w:snapToGrid w:val="0"/>
        <w:spacing w:line="240" w:lineRule="atLeast"/>
        <w:ind w:left="490" w:firstLine="490"/>
        <w:rPr>
          <w:kern w:val="22"/>
          <w:sz w:val="24"/>
          <w:szCs w:val="24"/>
          <w:lang w:eastAsia="zh-CN"/>
        </w:rPr>
      </w:pPr>
    </w:p>
    <w:p w14:paraId="41FB7BEE" w14:textId="77777777" w:rsidR="00985A58" w:rsidRPr="00985A58" w:rsidRDefault="00985A58" w:rsidP="00985A58">
      <w:pPr>
        <w:spacing w:before="120" w:after="240"/>
        <w:jc w:val="center"/>
        <w:rPr>
          <w:rFonts w:ascii="KaiTi" w:eastAsia="KaiTi" w:hAnsi="KaiTi"/>
          <w:bCs/>
          <w:caps/>
          <w:snapToGrid w:val="0"/>
          <w:kern w:val="22"/>
          <w:sz w:val="20"/>
          <w:szCs w:val="20"/>
          <w:lang w:eastAsia="zh-CN"/>
        </w:rPr>
      </w:pPr>
      <w:r w:rsidRPr="00985A58">
        <w:rPr>
          <w:rFonts w:ascii="KaiTi" w:eastAsia="KaiTi" w:hAnsi="KaiTi" w:hint="eastAsia"/>
          <w:bCs/>
          <w:snapToGrid w:val="0"/>
          <w:kern w:val="22"/>
          <w:sz w:val="20"/>
          <w:szCs w:val="20"/>
          <w:lang w:eastAsia="zh-CN"/>
        </w:rPr>
        <w:t>附件</w:t>
      </w:r>
    </w:p>
    <w:p w14:paraId="67CE25A9" w14:textId="77777777" w:rsidR="00985A58" w:rsidRPr="00985A58" w:rsidRDefault="00985A58" w:rsidP="00985A58">
      <w:pPr>
        <w:adjustRightInd w:val="0"/>
        <w:snapToGrid w:val="0"/>
        <w:spacing w:before="120" w:line="240" w:lineRule="atLeast"/>
        <w:jc w:val="center"/>
        <w:rPr>
          <w:b/>
          <w:bCs/>
          <w:sz w:val="20"/>
          <w:szCs w:val="20"/>
          <w:lang w:eastAsia="zh-CN"/>
        </w:rPr>
      </w:pPr>
      <w:r w:rsidRPr="00985A58">
        <w:rPr>
          <w:rFonts w:ascii="SimSun" w:eastAsia="SimSun" w:hAnsi="SimSun" w:cs="SimSun" w:hint="eastAsia"/>
          <w:b/>
          <w:bCs/>
          <w:sz w:val="20"/>
          <w:szCs w:val="20"/>
          <w:lang w:eastAsia="zh-CN"/>
        </w:rPr>
        <w:t>保护和可持续利用土壤生物多样性国际倡议</w:t>
      </w:r>
      <w:r w:rsidRPr="00985A58">
        <w:rPr>
          <w:b/>
          <w:bCs/>
          <w:sz w:val="20"/>
          <w:szCs w:val="20"/>
          <w:lang w:eastAsia="zh-CN"/>
        </w:rPr>
        <w:t>2020-2030</w:t>
      </w:r>
      <w:r w:rsidRPr="00985A58">
        <w:rPr>
          <w:rFonts w:ascii="SimSun" w:eastAsia="SimSun" w:hAnsi="SimSun" w:cs="SimSun" w:hint="eastAsia"/>
          <w:b/>
          <w:bCs/>
          <w:sz w:val="20"/>
          <w:szCs w:val="20"/>
          <w:lang w:eastAsia="zh-CN"/>
        </w:rPr>
        <w:t>年行动计划草案</w:t>
      </w:r>
    </w:p>
    <w:p w14:paraId="6A87BA2E" w14:textId="77777777" w:rsidR="00985A58" w:rsidRPr="00985A58" w:rsidRDefault="00985A58">
      <w:pPr>
        <w:numPr>
          <w:ilvl w:val="0"/>
          <w:numId w:val="192"/>
        </w:numPr>
        <w:adjustRightInd w:val="0"/>
        <w:snapToGrid w:val="0"/>
        <w:spacing w:before="120" w:after="120" w:line="240" w:lineRule="atLeast"/>
        <w:ind w:left="0" w:firstLine="0"/>
        <w:jc w:val="center"/>
        <w:rPr>
          <w:b/>
          <w:bCs/>
          <w:sz w:val="20"/>
          <w:szCs w:val="20"/>
        </w:rPr>
      </w:pPr>
      <w:r w:rsidRPr="00985A58">
        <w:rPr>
          <w:rFonts w:ascii="SimSun" w:eastAsia="SimSun" w:hAnsi="SimSun" w:cs="SimSun" w:hint="eastAsia"/>
          <w:b/>
          <w:bCs/>
          <w:sz w:val="20"/>
          <w:szCs w:val="20"/>
        </w:rPr>
        <w:t>导言</w:t>
      </w:r>
    </w:p>
    <w:p w14:paraId="73FE653A"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自保护和可持续利用土壤生物多样性国际倡议发起以来，已经发布大量有关土壤及其生物多样性的新的科技和其他类型的知识。</w:t>
      </w:r>
      <w:r w:rsidRPr="00985A58">
        <w:rPr>
          <w:sz w:val="20"/>
          <w:szCs w:val="20"/>
          <w:lang w:eastAsia="zh-CN"/>
        </w:rPr>
        <w:t xml:space="preserve">  </w:t>
      </w:r>
    </w:p>
    <w:p w14:paraId="017E5F34"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保护和可持续利用土壤生物多样性国际倡议</w:t>
      </w:r>
      <w:r w:rsidRPr="00985A58">
        <w:rPr>
          <w:sz w:val="20"/>
          <w:szCs w:val="20"/>
          <w:lang w:eastAsia="zh-CN"/>
        </w:rPr>
        <w:t>2020-2030</w:t>
      </w:r>
      <w:r w:rsidRPr="00985A58">
        <w:rPr>
          <w:rFonts w:ascii="SimSun" w:eastAsia="SimSun" w:hAnsi="SimSun" w:cs="SimSun" w:hint="eastAsia"/>
          <w:sz w:val="20"/>
          <w:szCs w:val="20"/>
          <w:lang w:eastAsia="zh-CN"/>
        </w:rPr>
        <w:t>年行动计划是参考倡议的审查结果、《世界土壤资源状况》报告</w:t>
      </w:r>
      <w:r w:rsidRPr="00985A58">
        <w:rPr>
          <w:rStyle w:val="FootnoteReference"/>
          <w:sz w:val="20"/>
          <w:szCs w:val="20"/>
        </w:rPr>
        <w:footnoteReference w:id="357"/>
      </w:r>
      <w:r w:rsidRPr="00985A58">
        <w:rPr>
          <w:sz w:val="20"/>
          <w:szCs w:val="20"/>
          <w:lang w:eastAsia="zh-CN"/>
        </w:rPr>
        <w:t xml:space="preserve"> </w:t>
      </w:r>
      <w:r w:rsidRPr="00985A58">
        <w:rPr>
          <w:rFonts w:ascii="SimSun" w:eastAsia="SimSun" w:hAnsi="SimSun" w:cs="SimSun" w:hint="eastAsia"/>
          <w:sz w:val="20"/>
          <w:szCs w:val="20"/>
          <w:lang w:eastAsia="zh-CN"/>
        </w:rPr>
        <w:t>以及联合国粮食及农业组织（粮农组织）和政府间土壤技术小组编写的《土壤生物多样性知识状况：现状、挑战和潜力》报告</w:t>
      </w:r>
      <w:r w:rsidRPr="00985A58">
        <w:rPr>
          <w:sz w:val="20"/>
          <w:szCs w:val="20"/>
          <w:vertAlign w:val="superscript"/>
        </w:rPr>
        <w:footnoteReference w:id="358"/>
      </w:r>
      <w:r w:rsidRPr="00985A58">
        <w:rPr>
          <w:sz w:val="20"/>
          <w:szCs w:val="20"/>
          <w:lang w:eastAsia="zh-CN"/>
        </w:rPr>
        <w:t xml:space="preserve"> </w:t>
      </w:r>
      <w:r w:rsidRPr="00985A58">
        <w:rPr>
          <w:rFonts w:ascii="SimSun" w:eastAsia="SimSun" w:hAnsi="SimSun" w:cs="SimSun" w:hint="eastAsia"/>
          <w:sz w:val="20"/>
          <w:szCs w:val="20"/>
          <w:lang w:eastAsia="zh-CN"/>
        </w:rPr>
        <w:t>的结论编写的。</w:t>
      </w:r>
    </w:p>
    <w:p w14:paraId="68170E8D" w14:textId="1AA61782"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改善土壤及其生物多样性管理，可为所有依赖土壤的部门，包括林业、农业</w:t>
      </w:r>
      <w:r w:rsidRPr="00985A58">
        <w:rPr>
          <w:rFonts w:hint="eastAsia"/>
          <w:sz w:val="20"/>
          <w:szCs w:val="20"/>
          <w:lang w:eastAsia="zh-CN"/>
        </w:rPr>
        <w:t>[</w:t>
      </w:r>
      <w:r w:rsidRPr="00985A58">
        <w:rPr>
          <w:rFonts w:ascii="SimSun" w:eastAsia="SimSun" w:hAnsi="SimSun" w:cs="SimSun" w:hint="eastAsia"/>
          <w:sz w:val="20"/>
          <w:szCs w:val="20"/>
          <w:lang w:eastAsia="zh-CN"/>
        </w:rPr>
        <w:t>以及自然区域</w:t>
      </w:r>
      <w:r w:rsidRPr="00985A58">
        <w:rPr>
          <w:rFonts w:hint="eastAsia"/>
          <w:sz w:val="20"/>
          <w:szCs w:val="20"/>
          <w:lang w:eastAsia="zh-CN"/>
        </w:rPr>
        <w:t>]</w:t>
      </w:r>
      <w:r w:rsidRPr="00985A58">
        <w:rPr>
          <w:rFonts w:ascii="SimSun" w:eastAsia="SimSun" w:hAnsi="SimSun" w:cs="SimSun" w:hint="eastAsia"/>
          <w:sz w:val="20"/>
          <w:szCs w:val="20"/>
          <w:lang w:eastAsia="zh-CN"/>
        </w:rPr>
        <w:t>，提供解决办法，同时还能增加碳储存，改善水和养分循环、对气候变化的承受能力，</w:t>
      </w:r>
      <w:r w:rsidRPr="00985A58">
        <w:rPr>
          <w:rFonts w:hint="eastAsia"/>
          <w:sz w:val="20"/>
          <w:szCs w:val="20"/>
          <w:lang w:eastAsia="zh-CN"/>
        </w:rPr>
        <w:t xml:space="preserve"> [</w:t>
      </w:r>
      <w:r w:rsidRPr="00985A58">
        <w:rPr>
          <w:rFonts w:ascii="SimSun" w:eastAsia="SimSun" w:hAnsi="SimSun" w:cs="SimSun" w:hint="eastAsia"/>
          <w:sz w:val="20"/>
          <w:szCs w:val="20"/>
          <w:lang w:eastAsia="zh-CN"/>
        </w:rPr>
        <w:t>同时防止和避免由于实行土壤缓压方法和做法而可能给土著人民和地方社区带来的影响</w:t>
      </w:r>
      <w:r w:rsidRPr="00985A58">
        <w:rPr>
          <w:sz w:val="20"/>
          <w:szCs w:val="20"/>
          <w:lang w:eastAsia="zh-CN"/>
        </w:rPr>
        <w:t>] [</w:t>
      </w:r>
      <w:r w:rsidRPr="00985A58">
        <w:rPr>
          <w:rFonts w:ascii="SimSun" w:eastAsia="SimSun" w:hAnsi="SimSun" w:cs="SimSun" w:hint="eastAsia"/>
          <w:sz w:val="20"/>
          <w:szCs w:val="20"/>
          <w:lang w:eastAsia="zh-CN"/>
        </w:rPr>
        <w:t>包括通过基于自然的解决方案发挥这些作用</w:t>
      </w:r>
      <w:r w:rsidRPr="00985A58">
        <w:rPr>
          <w:sz w:val="20"/>
          <w:szCs w:val="20"/>
          <w:vertAlign w:val="superscript"/>
        </w:rPr>
        <w:footnoteReference w:id="359"/>
      </w:r>
      <w:r w:rsidR="00B703A1">
        <w:rPr>
          <w:rFonts w:ascii="SimSun" w:eastAsia="SimSun" w:hAnsi="SimSun" w:cs="SimSun" w:hint="eastAsia"/>
          <w:sz w:val="20"/>
          <w:szCs w:val="20"/>
          <w:lang w:eastAsia="zh-CN"/>
        </w:rPr>
        <w:t>，</w:t>
      </w:r>
      <w:r w:rsidRPr="00985A58">
        <w:rPr>
          <w:sz w:val="20"/>
          <w:szCs w:val="20"/>
          <w:lang w:eastAsia="zh-CN"/>
        </w:rPr>
        <w:t xml:space="preserve"> ] [</w:t>
      </w:r>
      <w:r w:rsidRPr="00985A58">
        <w:rPr>
          <w:rFonts w:ascii="SimSun" w:eastAsia="SimSun" w:hAnsi="SimSun" w:cs="SimSun" w:hint="eastAsia"/>
          <w:sz w:val="20"/>
          <w:szCs w:val="20"/>
          <w:lang w:eastAsia="zh-CN"/>
        </w:rPr>
        <w:t>包括采用生态系统方法</w:t>
      </w:r>
      <w:r w:rsidRPr="00985A58">
        <w:rPr>
          <w:sz w:val="20"/>
          <w:szCs w:val="20"/>
          <w:lang w:eastAsia="zh-CN"/>
        </w:rPr>
        <w:t>]</w:t>
      </w:r>
      <w:r w:rsidRPr="00985A58">
        <w:rPr>
          <w:rFonts w:ascii="SimSun" w:eastAsia="SimSun" w:hAnsi="SimSun" w:cs="SimSun" w:hint="eastAsia"/>
          <w:sz w:val="20"/>
          <w:szCs w:val="20"/>
          <w:lang w:eastAsia="zh-CN"/>
        </w:rPr>
        <w:t>并可减轻污染。土壤生物多样性取决于气候、矿质土壤和植被类型，反过来，这种生物多样性也对土壤有影响。为了保持土壤的生物多样性，必须保持或恢复其生物物理、生物化学和生物性质。土壤生物多样性及其生物互动是改善土壤质量和功能的重要杠杆，突出表明直接针对土壤生物多样性的研究、监测和管理工作的重要性，因为土壤生物多样性是土壤质量的必要组成部分和关键要素。土壤生物多样性不仅对改善土壤健康至关重要</w:t>
      </w:r>
      <w:r w:rsidRPr="00985A58">
        <w:rPr>
          <w:sz w:val="20"/>
          <w:szCs w:val="20"/>
          <w:vertAlign w:val="superscript"/>
        </w:rPr>
        <w:footnoteReference w:id="360"/>
      </w:r>
      <w:r w:rsidR="00B703A1">
        <w:rPr>
          <w:rFonts w:ascii="SimSun" w:eastAsia="SimSun" w:hAnsi="SimSun" w:cs="SimSun" w:hint="eastAsia"/>
          <w:sz w:val="20"/>
          <w:szCs w:val="20"/>
          <w:lang w:eastAsia="zh-CN"/>
        </w:rPr>
        <w:t>，</w:t>
      </w:r>
      <w:r w:rsidRPr="00985A58">
        <w:rPr>
          <w:rFonts w:ascii="SimSun" w:eastAsia="SimSun" w:hAnsi="SimSun" w:cs="SimSun" w:hint="eastAsia"/>
          <w:sz w:val="20"/>
          <w:szCs w:val="20"/>
          <w:lang w:eastAsia="zh-CN"/>
        </w:rPr>
        <w:t>而且对植物、动物和人类健康也至关重要。</w:t>
      </w:r>
      <w:r w:rsidRPr="00985A58">
        <w:rPr>
          <w:sz w:val="20"/>
          <w:szCs w:val="20"/>
          <w:lang w:eastAsia="zh-CN"/>
        </w:rPr>
        <w:t xml:space="preserve"> </w:t>
      </w:r>
    </w:p>
    <w:p w14:paraId="57962E0F"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lastRenderedPageBreak/>
        <w:t>然而，面对污染、气候变化、荒漠化、土地退化、干旱、土地利用方式的变化、不可持续的农业做法、生物多样性丧失、对水和粮食生产的需求增加、城市化和工业发展，土壤是世界上最脆弱的资源之一。因此为了保护土壤和生态系统，必须防止气候变化所涉人为驱动因素，例如气温上升、干旱或极端降雨以及土地利用变化所涉人为驱动因素造成的土壤流失和土壤生物多样性丧失，</w:t>
      </w:r>
      <w:r w:rsidRPr="00985A58">
        <w:rPr>
          <w:sz w:val="20"/>
          <w:szCs w:val="20"/>
          <w:lang w:eastAsia="zh-CN"/>
        </w:rPr>
        <w:t>[</w:t>
      </w:r>
      <w:r w:rsidRPr="00985A58">
        <w:rPr>
          <w:rFonts w:ascii="SimSun" w:eastAsia="SimSun" w:hAnsi="SimSun" w:cs="SimSun" w:hint="eastAsia"/>
          <w:sz w:val="20"/>
          <w:szCs w:val="20"/>
          <w:lang w:eastAsia="zh-CN"/>
        </w:rPr>
        <w:t>例如火灾、火烧耕种、作物单一栽培、农业化学品的不当使用和过度使用、土壤污染、土壤板结、土壤压实、土壤盐碱化、密集耕种、毁林和引入外来侵入物种</w:t>
      </w:r>
      <w:r w:rsidRPr="00985A58">
        <w:rPr>
          <w:sz w:val="20"/>
          <w:szCs w:val="20"/>
          <w:lang w:eastAsia="zh-CN"/>
        </w:rPr>
        <w:t>]</w:t>
      </w:r>
      <w:r w:rsidRPr="00985A58">
        <w:rPr>
          <w:rFonts w:ascii="SimSun" w:eastAsia="SimSun" w:hAnsi="SimSun" w:cs="SimSun" w:hint="eastAsia"/>
          <w:sz w:val="20"/>
          <w:szCs w:val="20"/>
          <w:lang w:eastAsia="zh-CN"/>
        </w:rPr>
        <w:t>。</w:t>
      </w:r>
    </w:p>
    <w:p w14:paraId="3771DDE6"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本行动计划提出了全球行动，支持将土壤生物多样性因素纳入</w:t>
      </w:r>
      <w:r w:rsidRPr="00985A58">
        <w:rPr>
          <w:sz w:val="20"/>
          <w:szCs w:val="20"/>
          <w:lang w:eastAsia="zh-CN"/>
        </w:rPr>
        <w:t>2020</w:t>
      </w:r>
      <w:r w:rsidRPr="00985A58">
        <w:rPr>
          <w:rFonts w:ascii="SimSun" w:eastAsia="SimSun" w:hAnsi="SimSun" w:cs="SimSun" w:hint="eastAsia"/>
          <w:sz w:val="20"/>
          <w:szCs w:val="20"/>
          <w:lang w:eastAsia="zh-CN"/>
        </w:rPr>
        <w:t>年后全球生物多样性框架，纳入各生产部门内和各生产部门间。</w:t>
      </w:r>
    </w:p>
    <w:p w14:paraId="265AA257"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本行动计划的要素确认将土壤生物多样性纳入各部门主流的必要性，并确认需要采取综合办法，更好地处理保护和可持续利用土壤生物多样性通常所涉经济、环境、文化、社会因素间复杂的相互作用。本行动计划体现的另一个要素是重视实地执行，适当考虑性别角色以及当地情况和特点，而提高认识、分享知识、能力建设和研究仍然是确保更好了解土壤生物多样性对可持续性的作用的关键。</w:t>
      </w:r>
    </w:p>
    <w:p w14:paraId="7E1298A7"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本行动计划是根据第</w:t>
      </w:r>
      <w:hyperlink r:id="rId80" w:history="1">
        <w:r w:rsidRPr="00985A58">
          <w:rPr>
            <w:rStyle w:val="Hyperlink"/>
            <w:rFonts w:hint="eastAsia"/>
            <w:sz w:val="20"/>
            <w:szCs w:val="20"/>
            <w:lang w:eastAsia="zh-CN"/>
          </w:rPr>
          <w:t>1</w:t>
        </w:r>
        <w:r w:rsidRPr="00985A58">
          <w:rPr>
            <w:rStyle w:val="Hyperlink"/>
            <w:sz w:val="20"/>
            <w:szCs w:val="20"/>
            <w:lang w:eastAsia="zh-CN"/>
          </w:rPr>
          <w:t>4/30</w:t>
        </w:r>
      </w:hyperlink>
      <w:r w:rsidRPr="00985A58">
        <w:rPr>
          <w:rFonts w:ascii="SimSun" w:eastAsia="SimSun" w:hAnsi="SimSun" w:cs="SimSun" w:hint="eastAsia"/>
          <w:sz w:val="20"/>
          <w:szCs w:val="20"/>
          <w:lang w:eastAsia="zh-CN"/>
        </w:rPr>
        <w:t>号决定，由粮农组织、全球土壤伙伴关系秘书处和生物多样性公约秘书处协商其他伙伴和相关专家后共同编写的。</w:t>
      </w:r>
    </w:p>
    <w:p w14:paraId="2A772F96" w14:textId="77777777" w:rsidR="00985A58" w:rsidRPr="00985A58" w:rsidRDefault="00985A58" w:rsidP="00985A58">
      <w:pPr>
        <w:adjustRightInd w:val="0"/>
        <w:snapToGrid w:val="0"/>
        <w:spacing w:before="120" w:line="240" w:lineRule="atLeast"/>
        <w:jc w:val="center"/>
        <w:rPr>
          <w:b/>
          <w:bCs/>
          <w:sz w:val="20"/>
          <w:szCs w:val="20"/>
        </w:rPr>
      </w:pPr>
      <w:r w:rsidRPr="00985A58">
        <w:rPr>
          <w:rFonts w:ascii="SimSun" w:eastAsia="SimSun" w:hAnsi="SimSun" w:cs="SimSun" w:hint="eastAsia"/>
          <w:b/>
          <w:bCs/>
          <w:sz w:val="20"/>
          <w:szCs w:val="20"/>
        </w:rPr>
        <w:t>二</w:t>
      </w:r>
      <w:r w:rsidRPr="00985A58">
        <w:rPr>
          <w:b/>
          <w:bCs/>
          <w:sz w:val="20"/>
          <w:szCs w:val="20"/>
        </w:rPr>
        <w:t xml:space="preserve">.  </w:t>
      </w:r>
      <w:r w:rsidRPr="00985A58">
        <w:rPr>
          <w:rFonts w:ascii="SimSun" w:eastAsia="SimSun" w:hAnsi="SimSun" w:cs="SimSun" w:hint="eastAsia"/>
          <w:b/>
          <w:bCs/>
          <w:sz w:val="20"/>
          <w:szCs w:val="20"/>
        </w:rPr>
        <w:t>宗旨和目标</w:t>
      </w:r>
    </w:p>
    <w:p w14:paraId="39695D24"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《世界土壤资源状况》报告认定土壤功能面临</w:t>
      </w:r>
      <w:r w:rsidRPr="00985A58">
        <w:rPr>
          <w:sz w:val="20"/>
          <w:szCs w:val="20"/>
          <w:lang w:eastAsia="zh-CN"/>
        </w:rPr>
        <w:t>10</w:t>
      </w:r>
      <w:r w:rsidRPr="00985A58">
        <w:rPr>
          <w:rFonts w:ascii="SimSun" w:eastAsia="SimSun" w:hAnsi="SimSun" w:cs="SimSun" w:hint="eastAsia"/>
          <w:sz w:val="20"/>
          <w:szCs w:val="20"/>
          <w:lang w:eastAsia="zh-CN"/>
        </w:rPr>
        <w:t>种严重威胁，土壤生物多样性的丧失被认定为其中之一，报告强烈建议就此采取行动。《可持续土壤管理自愿准则》</w:t>
      </w:r>
      <w:bookmarkStart w:id="254" w:name="_Ref74576083"/>
      <w:r w:rsidRPr="00985A58">
        <w:rPr>
          <w:sz w:val="20"/>
          <w:szCs w:val="20"/>
          <w:vertAlign w:val="superscript"/>
        </w:rPr>
        <w:footnoteReference w:id="361"/>
      </w:r>
      <w:bookmarkEnd w:id="254"/>
      <w:r w:rsidRPr="00985A58">
        <w:rPr>
          <w:sz w:val="20"/>
          <w:szCs w:val="20"/>
          <w:lang w:eastAsia="zh-CN"/>
        </w:rPr>
        <w:t xml:space="preserve"> </w:t>
      </w:r>
      <w:r w:rsidRPr="00985A58">
        <w:rPr>
          <w:rFonts w:ascii="SimSun" w:eastAsia="SimSun" w:hAnsi="SimSun" w:cs="SimSun" w:hint="eastAsia"/>
          <w:sz w:val="20"/>
          <w:szCs w:val="20"/>
          <w:lang w:eastAsia="zh-CN"/>
        </w:rPr>
        <w:t>为采取政策、研究和实地行动扭转土壤多样性丧失提供了一个框架。</w:t>
      </w:r>
    </w:p>
    <w:p w14:paraId="1A270B24"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bCs/>
          <w:sz w:val="20"/>
          <w:szCs w:val="20"/>
          <w:lang w:eastAsia="zh-CN"/>
        </w:rPr>
        <w:t>本行动</w:t>
      </w:r>
      <w:r w:rsidRPr="00985A58">
        <w:rPr>
          <w:rFonts w:ascii="SimSun" w:eastAsia="SimSun" w:hAnsi="SimSun" w:cs="SimSun" w:hint="eastAsia"/>
          <w:sz w:val="20"/>
          <w:szCs w:val="20"/>
          <w:lang w:eastAsia="zh-CN"/>
        </w:rPr>
        <w:t>计划的</w:t>
      </w:r>
      <w:r w:rsidRPr="00985A58">
        <w:rPr>
          <w:rFonts w:eastAsia="KaiTi"/>
          <w:sz w:val="20"/>
          <w:szCs w:val="20"/>
          <w:lang w:eastAsia="zh-CN"/>
        </w:rPr>
        <w:t>宗旨</w:t>
      </w:r>
      <w:r w:rsidRPr="00985A58">
        <w:rPr>
          <w:rFonts w:ascii="SimSun" w:eastAsia="SimSun" w:hAnsi="SimSun" w:cs="SimSun" w:hint="eastAsia"/>
          <w:sz w:val="20"/>
          <w:szCs w:val="20"/>
          <w:lang w:eastAsia="zh-CN"/>
        </w:rPr>
        <w:t>是提供鼓励保护、恢复和可持续利用生物多样性的途径，并支持缔约方、其他国家政府、次国家和地方政府、土著人民和地方社区、妇女和青年、相关组织和倡议加快和扩大努力，保护、恢复和可持续利用土壤生物多样性，评估和监测土壤生物，以促进土壤生物的保护、可持续利用和</w:t>
      </w:r>
      <w:r w:rsidRPr="00985A58">
        <w:rPr>
          <w:sz w:val="20"/>
          <w:szCs w:val="20"/>
          <w:lang w:eastAsia="zh-CN"/>
        </w:rPr>
        <w:t>/</w:t>
      </w:r>
      <w:r w:rsidRPr="00985A58">
        <w:rPr>
          <w:rFonts w:ascii="SimSun" w:eastAsia="SimSun" w:hAnsi="SimSun" w:cs="SimSun" w:hint="eastAsia"/>
          <w:sz w:val="20"/>
          <w:szCs w:val="20"/>
          <w:lang w:eastAsia="zh-CN"/>
        </w:rPr>
        <w:t>或恢复，应对威胁土壤生物多样性的挑战。</w:t>
      </w:r>
    </w:p>
    <w:p w14:paraId="66E32E7B"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本行动计划的</w:t>
      </w:r>
      <w:r w:rsidRPr="00985A58">
        <w:rPr>
          <w:rFonts w:eastAsia="KaiTi"/>
          <w:sz w:val="20"/>
          <w:szCs w:val="20"/>
          <w:lang w:eastAsia="zh-CN"/>
        </w:rPr>
        <w:t>总体目标</w:t>
      </w:r>
      <w:r w:rsidRPr="00985A58">
        <w:rPr>
          <w:rFonts w:ascii="SimSun" w:eastAsia="SimSun" w:hAnsi="SimSun" w:cs="SimSun" w:hint="eastAsia"/>
          <w:sz w:val="20"/>
          <w:szCs w:val="20"/>
          <w:lang w:eastAsia="zh-CN"/>
        </w:rPr>
        <w:t>是将土壤生物多样性科学、知识和了解纳入各级公共政策的主流，促进协调一致的行动，在全球一级致力于土壤生物多样性评估，以保障和促进对维系地球生命至关重要的土壤生物多样性及其生态系统功能和服务的保护、恢复和可持续利用，并促进在相应层面上对土壤生物多样性研究、监测和管理的投资，同时承认经济、环境、文化和社会因素对可持续土壤管理至关重要。实现这一目标将确保土壤生物多样性得到恢复，继续提供全方位的功能。还将正式促进可持续的土壤管理做法，包括手工形式的农业生产，既增强土壤生物多样性，又维持受监管的生态系统的生</w:t>
      </w:r>
      <w:r w:rsidRPr="00985A58">
        <w:rPr>
          <w:rFonts w:hint="eastAsia"/>
          <w:sz w:val="20"/>
          <w:szCs w:val="20"/>
          <w:lang w:eastAsia="zh-CN"/>
        </w:rPr>
        <w:t xml:space="preserve"> </w:t>
      </w:r>
      <w:r w:rsidRPr="00985A58">
        <w:rPr>
          <w:rFonts w:ascii="SimSun" w:eastAsia="SimSun" w:hAnsi="SimSun" w:cs="SimSun" w:hint="eastAsia"/>
          <w:sz w:val="20"/>
          <w:szCs w:val="20"/>
          <w:lang w:eastAsia="zh-CN"/>
        </w:rPr>
        <w:t>产力。</w:t>
      </w:r>
    </w:p>
    <w:p w14:paraId="347B0CAF"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本行动计划的</w:t>
      </w:r>
      <w:r w:rsidRPr="00985A58">
        <w:rPr>
          <w:rFonts w:eastAsia="KaiTi"/>
          <w:sz w:val="20"/>
          <w:szCs w:val="20"/>
          <w:lang w:eastAsia="zh-CN"/>
        </w:rPr>
        <w:t>具体目标</w:t>
      </w:r>
      <w:r w:rsidRPr="00985A58">
        <w:rPr>
          <w:rFonts w:ascii="SimSun" w:eastAsia="SimSun" w:hAnsi="SimSun" w:cs="SimSun" w:hint="eastAsia"/>
          <w:sz w:val="20"/>
          <w:szCs w:val="20"/>
          <w:lang w:eastAsia="zh-CN"/>
        </w:rPr>
        <w:t>是帮助缔约方和其他国家政府、土著人和地方社区、妇女和青年以及其他利益攸关方根据本国优先事项和国情，在与《公约》及其他适用国际义务保持一致的情况下，并帮助相关组织和倡议：</w:t>
      </w:r>
    </w:p>
    <w:p w14:paraId="6FA273E8" w14:textId="77777777" w:rsidR="00985A58" w:rsidRPr="00985A58" w:rsidRDefault="00985A58">
      <w:pPr>
        <w:numPr>
          <w:ilvl w:val="0"/>
          <w:numId w:val="195"/>
        </w:numPr>
        <w:adjustRightInd w:val="0"/>
        <w:snapToGrid w:val="0"/>
        <w:spacing w:before="120" w:after="120" w:line="240" w:lineRule="atLeast"/>
        <w:ind w:left="0" w:firstLine="490"/>
        <w:rPr>
          <w:sz w:val="20"/>
          <w:szCs w:val="20"/>
          <w:lang w:eastAsia="zh-CN"/>
        </w:rPr>
      </w:pPr>
      <w:r w:rsidRPr="00985A58">
        <w:rPr>
          <w:rFonts w:ascii="SimSun" w:eastAsia="SimSun" w:hAnsi="SimSun" w:cs="SimSun" w:hint="eastAsia"/>
          <w:sz w:val="20"/>
          <w:szCs w:val="20"/>
          <w:lang w:eastAsia="zh-CN"/>
        </w:rPr>
        <w:t>在地方、次国家、国家、区域和全球各级执行一致和全面的土壤生物多样性保护、恢复和可持续利用政策，考虑到所有相关生产部门及其土壤管理实践的不同经济、环境、文化和社会因素，将这些政策纳入相关的部门和跨部门计划、方案和战略的主流；</w:t>
      </w:r>
    </w:p>
    <w:p w14:paraId="46457F6C" w14:textId="77777777" w:rsidR="00985A58" w:rsidRPr="00985A58" w:rsidRDefault="00985A58">
      <w:pPr>
        <w:numPr>
          <w:ilvl w:val="0"/>
          <w:numId w:val="195"/>
        </w:numPr>
        <w:adjustRightInd w:val="0"/>
        <w:snapToGrid w:val="0"/>
        <w:spacing w:before="120" w:after="120" w:line="240" w:lineRule="atLeast"/>
        <w:ind w:left="0" w:firstLine="490"/>
        <w:rPr>
          <w:sz w:val="20"/>
          <w:szCs w:val="20"/>
          <w:lang w:eastAsia="zh-CN"/>
        </w:rPr>
      </w:pPr>
      <w:r w:rsidRPr="00985A58">
        <w:rPr>
          <w:rFonts w:ascii="SimSun" w:eastAsia="SimSun" w:hAnsi="SimSun" w:cs="SimSun" w:hint="eastAsia"/>
          <w:sz w:val="20"/>
          <w:szCs w:val="20"/>
          <w:lang w:eastAsia="zh-CN"/>
        </w:rPr>
        <w:t>鼓励使用可持续的土壤管理做法和现有工具、可持续的传统做法、指南和框架来维护和恢复土壤生物多样性，鼓励知识转让，使妇女、特别是农村妇女、土著人民和地方社区以及所有利益攸关方能够利用土壤生物多样性为其生计带来的好处，同时考虑到国情；</w:t>
      </w:r>
    </w:p>
    <w:p w14:paraId="73361AB0" w14:textId="77777777" w:rsidR="00985A58" w:rsidRPr="00985A58" w:rsidRDefault="00985A58">
      <w:pPr>
        <w:numPr>
          <w:ilvl w:val="0"/>
          <w:numId w:val="195"/>
        </w:numPr>
        <w:adjustRightInd w:val="0"/>
        <w:snapToGrid w:val="0"/>
        <w:spacing w:before="120" w:after="120" w:line="240" w:lineRule="atLeast"/>
        <w:ind w:left="0" w:firstLine="490"/>
        <w:rPr>
          <w:sz w:val="20"/>
          <w:szCs w:val="20"/>
          <w:lang w:eastAsia="zh-CN"/>
        </w:rPr>
      </w:pPr>
      <w:r w:rsidRPr="00985A58">
        <w:rPr>
          <w:rFonts w:ascii="SimSun" w:eastAsia="SimSun" w:hAnsi="SimSun" w:cs="SimSun" w:hint="eastAsia"/>
          <w:sz w:val="20"/>
          <w:szCs w:val="20"/>
          <w:lang w:eastAsia="zh-CN"/>
        </w:rPr>
        <w:t>促进公共和私营部门对土壤生物多样性多重惠益和用途的教育、认识和发展能力，分享知识和改进决策工具，通过协作、土著人民和地方社区传统知识的代际传承、伙伴关系等方式促进参与，采取切实可行的行动来避免、减少或扭转土壤生物多样性的丧失；</w:t>
      </w:r>
    </w:p>
    <w:p w14:paraId="7DAAC493" w14:textId="77777777" w:rsidR="00985A58" w:rsidRPr="00985A58" w:rsidRDefault="00985A58">
      <w:pPr>
        <w:numPr>
          <w:ilvl w:val="0"/>
          <w:numId w:val="195"/>
        </w:numPr>
        <w:adjustRightInd w:val="0"/>
        <w:snapToGrid w:val="0"/>
        <w:spacing w:before="120" w:after="120" w:line="240" w:lineRule="atLeast"/>
        <w:ind w:left="0" w:firstLine="490"/>
        <w:rPr>
          <w:sz w:val="20"/>
          <w:szCs w:val="20"/>
          <w:lang w:eastAsia="zh-CN"/>
        </w:rPr>
      </w:pPr>
      <w:r w:rsidRPr="00985A58">
        <w:rPr>
          <w:rFonts w:ascii="SimSun" w:eastAsia="SimSun" w:hAnsi="SimSun" w:cs="SimSun" w:hint="eastAsia"/>
          <w:sz w:val="20"/>
          <w:szCs w:val="20"/>
          <w:lang w:eastAsia="zh-CN"/>
        </w:rPr>
        <w:t>根据本国法律制定自愿标准规程用于评估土壤生物多样性的现状和趋势，监测所有活动，填补知识空白，促进相关研究，为支持研究和监测活动编制大型数据集创造条件；</w:t>
      </w:r>
    </w:p>
    <w:p w14:paraId="1B44384F" w14:textId="77777777" w:rsidR="00985A58" w:rsidRPr="00985A58" w:rsidRDefault="00985A58">
      <w:pPr>
        <w:numPr>
          <w:ilvl w:val="0"/>
          <w:numId w:val="195"/>
        </w:numPr>
        <w:adjustRightInd w:val="0"/>
        <w:snapToGrid w:val="0"/>
        <w:spacing w:before="120" w:after="120" w:line="240" w:lineRule="atLeast"/>
        <w:ind w:left="0" w:firstLine="490"/>
        <w:rPr>
          <w:sz w:val="20"/>
          <w:szCs w:val="20"/>
          <w:lang w:eastAsia="zh-CN"/>
        </w:rPr>
      </w:pPr>
      <w:r w:rsidRPr="00985A58">
        <w:rPr>
          <w:rFonts w:ascii="SimSun" w:eastAsia="SimSun" w:hAnsi="SimSun" w:cs="SimSun" w:hint="eastAsia"/>
          <w:sz w:val="20"/>
          <w:szCs w:val="20"/>
          <w:lang w:eastAsia="zh-CN"/>
        </w:rPr>
        <w:lastRenderedPageBreak/>
        <w:t>根据国家立法和国际文书，承认并支持土著人民和地方社区的作用、土地和资源权利，以及妇女、小土地持有者和小规模粮食生产者，特别是家庭农民在通过可持续农业实践维护生物多样性方面的作用，</w:t>
      </w:r>
      <w:r w:rsidRPr="00985A58">
        <w:rPr>
          <w:rFonts w:hint="eastAsia"/>
          <w:sz w:val="20"/>
          <w:szCs w:val="20"/>
          <w:lang w:eastAsia="zh-CN"/>
        </w:rPr>
        <w:t>[</w:t>
      </w:r>
      <w:r w:rsidRPr="00985A58">
        <w:rPr>
          <w:sz w:val="20"/>
          <w:szCs w:val="20"/>
          <w:lang w:eastAsia="zh-CN"/>
        </w:rPr>
        <w:t>[</w:t>
      </w:r>
      <w:r w:rsidRPr="00985A58">
        <w:rPr>
          <w:rFonts w:ascii="SimSun" w:eastAsia="SimSun" w:hAnsi="SimSun" w:cs="SimSun" w:hint="eastAsia"/>
          <w:sz w:val="20"/>
          <w:szCs w:val="20"/>
          <w:lang w:eastAsia="zh-CN"/>
        </w:rPr>
        <w:t>如农业生态学和生态集约化</w:t>
      </w:r>
      <w:r w:rsidRPr="00985A58">
        <w:rPr>
          <w:rFonts w:hint="eastAsia"/>
          <w:sz w:val="20"/>
          <w:szCs w:val="20"/>
          <w:lang w:eastAsia="zh-CN"/>
        </w:rPr>
        <w:t>]</w:t>
      </w:r>
      <w:r w:rsidRPr="00985A58">
        <w:rPr>
          <w:sz w:val="20"/>
          <w:szCs w:val="20"/>
          <w:lang w:eastAsia="zh-CN"/>
        </w:rPr>
        <w:t xml:space="preserve"> [</w:t>
      </w:r>
      <w:r w:rsidRPr="00985A58">
        <w:rPr>
          <w:rFonts w:ascii="SimSun" w:eastAsia="SimSun" w:hAnsi="SimSun" w:cs="SimSun" w:hint="eastAsia"/>
          <w:sz w:val="20"/>
          <w:szCs w:val="20"/>
          <w:lang w:eastAsia="zh-CN"/>
        </w:rPr>
        <w:t>如生物多样性和生态系统服务政府间科学政策平台指明的可持续农业做法</w:t>
      </w:r>
      <w:r w:rsidRPr="00985A58">
        <w:rPr>
          <w:rFonts w:hint="eastAsia"/>
          <w:sz w:val="20"/>
          <w:szCs w:val="20"/>
          <w:lang w:eastAsia="zh-CN"/>
        </w:rPr>
        <w:t>]</w:t>
      </w:r>
      <w:r w:rsidRPr="00985A58">
        <w:rPr>
          <w:sz w:val="20"/>
          <w:szCs w:val="20"/>
          <w:lang w:eastAsia="zh-CN"/>
        </w:rPr>
        <w:t xml:space="preserve"> [</w:t>
      </w:r>
      <w:r w:rsidRPr="00985A58">
        <w:rPr>
          <w:rFonts w:ascii="SimSun" w:eastAsia="SimSun" w:hAnsi="SimSun" w:cs="SimSun" w:hint="eastAsia"/>
          <w:sz w:val="20"/>
          <w:szCs w:val="20"/>
          <w:lang w:eastAsia="zh-CN"/>
        </w:rPr>
        <w:t>如农业生态学和可持续集约化生产方法</w:t>
      </w:r>
      <w:r w:rsidRPr="00985A58">
        <w:rPr>
          <w:rFonts w:hint="eastAsia"/>
          <w:sz w:val="20"/>
          <w:szCs w:val="20"/>
          <w:lang w:eastAsia="zh-CN"/>
        </w:rPr>
        <w:t>]</w:t>
      </w:r>
      <w:r w:rsidRPr="00985A58">
        <w:rPr>
          <w:rFonts w:ascii="SimSun" w:eastAsia="SimSun" w:hAnsi="SimSun" w:cs="SimSun" w:hint="eastAsia"/>
          <w:sz w:val="20"/>
          <w:szCs w:val="20"/>
          <w:lang w:eastAsia="zh-CN"/>
        </w:rPr>
        <w:t>。</w:t>
      </w:r>
    </w:p>
    <w:p w14:paraId="233100BF" w14:textId="25606B5B"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本行动计划力求实现可持续发展目标，特别是目标</w:t>
      </w:r>
      <w:r w:rsidRPr="00985A58">
        <w:rPr>
          <w:sz w:val="20"/>
          <w:szCs w:val="20"/>
          <w:lang w:eastAsia="zh-CN"/>
        </w:rPr>
        <w:t>2</w:t>
      </w:r>
      <w:r w:rsidRPr="00985A58">
        <w:rPr>
          <w:rFonts w:ascii="SimSun" w:eastAsia="SimSun" w:hAnsi="SimSun" w:cs="SimSun" w:hint="eastAsia"/>
          <w:sz w:val="20"/>
          <w:szCs w:val="20"/>
          <w:lang w:eastAsia="zh-CN"/>
        </w:rPr>
        <w:t>、</w:t>
      </w:r>
      <w:r w:rsidRPr="00985A58">
        <w:rPr>
          <w:sz w:val="20"/>
          <w:szCs w:val="20"/>
          <w:lang w:eastAsia="zh-CN"/>
        </w:rPr>
        <w:t>3</w:t>
      </w:r>
      <w:r w:rsidRPr="00985A58">
        <w:rPr>
          <w:rFonts w:ascii="SimSun" w:eastAsia="SimSun" w:hAnsi="SimSun" w:cs="SimSun" w:hint="eastAsia"/>
          <w:sz w:val="20"/>
          <w:szCs w:val="20"/>
          <w:lang w:eastAsia="zh-CN"/>
        </w:rPr>
        <w:t>、</w:t>
      </w:r>
      <w:r w:rsidRPr="00985A58">
        <w:rPr>
          <w:sz w:val="20"/>
          <w:szCs w:val="20"/>
          <w:lang w:eastAsia="zh-CN"/>
        </w:rPr>
        <w:t>6</w:t>
      </w:r>
      <w:r w:rsidRPr="00985A58">
        <w:rPr>
          <w:rFonts w:ascii="SimSun" w:eastAsia="SimSun" w:hAnsi="SimSun" w:cs="SimSun" w:hint="eastAsia"/>
          <w:sz w:val="20"/>
          <w:szCs w:val="20"/>
          <w:lang w:eastAsia="zh-CN"/>
        </w:rPr>
        <w:t>、</w:t>
      </w:r>
      <w:r w:rsidRPr="00985A58">
        <w:rPr>
          <w:sz w:val="20"/>
          <w:szCs w:val="20"/>
          <w:lang w:eastAsia="zh-CN"/>
        </w:rPr>
        <w:t>13</w:t>
      </w:r>
      <w:r w:rsidRPr="00985A58">
        <w:rPr>
          <w:rFonts w:ascii="SimSun" w:eastAsia="SimSun" w:hAnsi="SimSun" w:cs="SimSun" w:hint="eastAsia"/>
          <w:sz w:val="20"/>
          <w:szCs w:val="20"/>
          <w:lang w:eastAsia="zh-CN"/>
        </w:rPr>
        <w:t>、</w:t>
      </w:r>
      <w:r w:rsidRPr="00985A58">
        <w:rPr>
          <w:sz w:val="20"/>
          <w:szCs w:val="20"/>
          <w:lang w:eastAsia="zh-CN"/>
        </w:rPr>
        <w:t>14</w:t>
      </w:r>
      <w:r w:rsidRPr="00985A58">
        <w:rPr>
          <w:rFonts w:ascii="SimSun" w:eastAsia="SimSun" w:hAnsi="SimSun" w:cs="SimSun" w:hint="eastAsia"/>
          <w:sz w:val="20"/>
          <w:szCs w:val="20"/>
          <w:lang w:eastAsia="zh-CN"/>
        </w:rPr>
        <w:t>、</w:t>
      </w:r>
      <w:r w:rsidRPr="00985A58">
        <w:rPr>
          <w:sz w:val="20"/>
          <w:szCs w:val="20"/>
          <w:lang w:eastAsia="zh-CN"/>
        </w:rPr>
        <w:t>15</w:t>
      </w:r>
      <w:r w:rsidRPr="00985A58">
        <w:rPr>
          <w:rFonts w:ascii="SimSun" w:eastAsia="SimSun" w:hAnsi="SimSun" w:cs="SimSun" w:hint="eastAsia"/>
          <w:sz w:val="20"/>
          <w:szCs w:val="20"/>
          <w:lang w:eastAsia="zh-CN"/>
        </w:rPr>
        <w:t>；</w:t>
      </w:r>
      <w:r w:rsidRPr="00985A58">
        <w:rPr>
          <w:sz w:val="20"/>
          <w:szCs w:val="20"/>
          <w:lang w:eastAsia="zh-CN"/>
        </w:rPr>
        <w:t>2020</w:t>
      </w:r>
      <w:r w:rsidRPr="00985A58">
        <w:rPr>
          <w:rFonts w:ascii="SimSun" w:eastAsia="SimSun" w:hAnsi="SimSun" w:cs="SimSun" w:hint="eastAsia"/>
          <w:sz w:val="20"/>
          <w:szCs w:val="20"/>
          <w:lang w:eastAsia="zh-CN"/>
        </w:rPr>
        <w:t>年后全球生物多样性框架；</w:t>
      </w:r>
      <w:r w:rsidRPr="00985A58">
        <w:rPr>
          <w:sz w:val="20"/>
          <w:szCs w:val="20"/>
          <w:lang w:eastAsia="zh-CN"/>
        </w:rPr>
        <w:t>2050</w:t>
      </w:r>
      <w:r w:rsidRPr="00985A58">
        <w:rPr>
          <w:rFonts w:ascii="SimSun" w:eastAsia="SimSun" w:hAnsi="SimSun" w:cs="SimSun" w:hint="eastAsia"/>
          <w:sz w:val="20"/>
          <w:szCs w:val="20"/>
          <w:lang w:eastAsia="zh-CN"/>
        </w:rPr>
        <w:t>年生物多样性愿景；《粮农组织农业各部门生物多样性主流化战略》</w:t>
      </w:r>
      <w:r w:rsidRPr="00985A58">
        <w:rPr>
          <w:rStyle w:val="FootnoteReference"/>
          <w:sz w:val="20"/>
          <w:szCs w:val="20"/>
        </w:rPr>
        <w:footnoteReference w:id="362"/>
      </w:r>
      <w:r w:rsidR="008F6BFA">
        <w:rPr>
          <w:rFonts w:ascii="SimSun" w:eastAsia="SimSun" w:hAnsi="SimSun" w:cs="SimSun" w:hint="eastAsia"/>
          <w:sz w:val="20"/>
          <w:szCs w:val="20"/>
          <w:lang w:eastAsia="zh-CN"/>
        </w:rPr>
        <w:t>；</w:t>
      </w:r>
      <w:r w:rsidRPr="00985A58">
        <w:rPr>
          <w:rFonts w:hint="eastAsia"/>
          <w:sz w:val="20"/>
          <w:szCs w:val="20"/>
          <w:lang w:eastAsia="zh-CN"/>
        </w:rPr>
        <w:t xml:space="preserve"> </w:t>
      </w:r>
      <w:r w:rsidRPr="00985A58">
        <w:rPr>
          <w:rFonts w:ascii="SimSun" w:eastAsia="SimSun" w:hAnsi="SimSun" w:cs="SimSun" w:hint="eastAsia"/>
          <w:sz w:val="20"/>
          <w:szCs w:val="20"/>
          <w:lang w:eastAsia="zh-CN"/>
        </w:rPr>
        <w:t>《联合国防治荒漠化公约》（《防治荒漠化公约》）</w:t>
      </w:r>
      <w:r w:rsidRPr="00985A58">
        <w:rPr>
          <w:sz w:val="20"/>
          <w:szCs w:val="20"/>
          <w:lang w:eastAsia="zh-CN"/>
        </w:rPr>
        <w:t>2018—2030</w:t>
      </w:r>
      <w:r w:rsidRPr="00985A58">
        <w:rPr>
          <w:rFonts w:ascii="SimSun" w:eastAsia="SimSun" w:hAnsi="SimSun" w:cs="SimSun" w:hint="eastAsia"/>
          <w:sz w:val="20"/>
          <w:szCs w:val="20"/>
          <w:lang w:eastAsia="zh-CN"/>
        </w:rPr>
        <w:t>年战略框架</w:t>
      </w:r>
      <w:r w:rsidRPr="00985A58">
        <w:rPr>
          <w:rStyle w:val="FootnoteReference"/>
          <w:sz w:val="20"/>
          <w:szCs w:val="20"/>
        </w:rPr>
        <w:footnoteReference w:id="363"/>
      </w:r>
      <w:r w:rsidRPr="00985A58">
        <w:rPr>
          <w:rFonts w:hint="eastAsia"/>
          <w:sz w:val="20"/>
          <w:szCs w:val="20"/>
          <w:lang w:eastAsia="zh-CN"/>
        </w:rPr>
        <w:t xml:space="preserve"> </w:t>
      </w:r>
      <w:r w:rsidRPr="00985A58">
        <w:rPr>
          <w:rFonts w:ascii="SimSun" w:eastAsia="SimSun" w:hAnsi="SimSun" w:cs="SimSun" w:hint="eastAsia"/>
          <w:sz w:val="20"/>
          <w:szCs w:val="20"/>
          <w:lang w:eastAsia="zh-CN"/>
        </w:rPr>
        <w:t>以及其他公约和多边环境协定下的目标、承诺和倡议，包括里约三公约、《控制危险废物越境转移及其处置巴塞尔公约》</w:t>
      </w:r>
      <w:r w:rsidRPr="00985A58">
        <w:rPr>
          <w:rStyle w:val="FootnoteReference"/>
          <w:sz w:val="20"/>
          <w:szCs w:val="20"/>
        </w:rPr>
        <w:footnoteReference w:id="364"/>
      </w:r>
      <w:r w:rsidR="008F6BFA">
        <w:rPr>
          <w:rFonts w:ascii="SimSun" w:eastAsia="SimSun" w:hAnsi="SimSun" w:cs="SimSun" w:hint="eastAsia"/>
          <w:sz w:val="20"/>
          <w:szCs w:val="20"/>
          <w:lang w:eastAsia="zh-CN"/>
        </w:rPr>
        <w:t>、</w:t>
      </w:r>
      <w:r w:rsidRPr="00985A58">
        <w:rPr>
          <w:rFonts w:ascii="SimSun" w:eastAsia="SimSun" w:hAnsi="SimSun" w:cs="SimSun" w:hint="eastAsia"/>
          <w:sz w:val="20"/>
          <w:szCs w:val="20"/>
          <w:lang w:eastAsia="zh-CN"/>
        </w:rPr>
        <w:t>《关于在国际贸易中对某些危险化学品和农药采用事先知情同意程序的鹿特丹公约》</w:t>
      </w:r>
      <w:r w:rsidRPr="00985A58">
        <w:rPr>
          <w:rStyle w:val="FootnoteReference"/>
          <w:sz w:val="20"/>
          <w:szCs w:val="20"/>
        </w:rPr>
        <w:footnoteReference w:id="365"/>
      </w:r>
      <w:r w:rsidR="008F6BFA">
        <w:rPr>
          <w:rFonts w:ascii="SimSun" w:eastAsia="SimSun" w:hAnsi="SimSun" w:cs="SimSun" w:hint="eastAsia"/>
          <w:sz w:val="20"/>
          <w:szCs w:val="20"/>
          <w:lang w:eastAsia="zh-CN"/>
        </w:rPr>
        <w:t>、</w:t>
      </w:r>
      <w:r w:rsidRPr="00985A58">
        <w:rPr>
          <w:rFonts w:ascii="SimSun" w:eastAsia="SimSun" w:hAnsi="SimSun" w:cs="SimSun" w:hint="eastAsia"/>
          <w:sz w:val="20"/>
          <w:szCs w:val="20"/>
          <w:lang w:eastAsia="zh-CN"/>
        </w:rPr>
        <w:t>《关于持久性有机污染物的斯德哥尔摩公约》</w:t>
      </w:r>
      <w:r w:rsidRPr="00985A58">
        <w:rPr>
          <w:rStyle w:val="FootnoteReference"/>
          <w:sz w:val="20"/>
          <w:szCs w:val="20"/>
        </w:rPr>
        <w:footnoteReference w:id="366"/>
      </w:r>
      <w:r w:rsidRPr="00985A58">
        <w:rPr>
          <w:sz w:val="20"/>
          <w:szCs w:val="20"/>
          <w:lang w:eastAsia="zh-CN"/>
        </w:rPr>
        <w:t xml:space="preserve"> </w:t>
      </w:r>
      <w:r w:rsidRPr="00985A58">
        <w:rPr>
          <w:rFonts w:ascii="SimSun" w:eastAsia="SimSun" w:hAnsi="SimSun" w:cs="SimSun" w:hint="eastAsia"/>
          <w:sz w:val="20"/>
          <w:szCs w:val="20"/>
          <w:lang w:eastAsia="zh-CN"/>
        </w:rPr>
        <w:t>和《关于汞的水俣公约》。</w:t>
      </w:r>
    </w:p>
    <w:p w14:paraId="6EFD1E98" w14:textId="77777777" w:rsidR="00985A58" w:rsidRPr="00985A58" w:rsidRDefault="00985A58" w:rsidP="00985A58">
      <w:pPr>
        <w:adjustRightInd w:val="0"/>
        <w:snapToGrid w:val="0"/>
        <w:spacing w:before="120" w:line="240" w:lineRule="atLeast"/>
        <w:jc w:val="center"/>
        <w:rPr>
          <w:sz w:val="20"/>
          <w:szCs w:val="20"/>
        </w:rPr>
      </w:pPr>
      <w:r w:rsidRPr="00985A58">
        <w:rPr>
          <w:rFonts w:ascii="SimSun" w:eastAsia="SimSun" w:hAnsi="SimSun" w:cs="SimSun" w:hint="eastAsia"/>
          <w:b/>
          <w:bCs/>
          <w:sz w:val="20"/>
          <w:szCs w:val="20"/>
        </w:rPr>
        <w:t>三</w:t>
      </w:r>
      <w:r w:rsidRPr="00985A58">
        <w:rPr>
          <w:b/>
          <w:bCs/>
          <w:sz w:val="20"/>
          <w:szCs w:val="20"/>
        </w:rPr>
        <w:t xml:space="preserve">.  </w:t>
      </w:r>
      <w:r w:rsidRPr="00985A58">
        <w:rPr>
          <w:rFonts w:ascii="SimSun" w:eastAsia="SimSun" w:hAnsi="SimSun" w:cs="SimSun" w:hint="eastAsia"/>
          <w:b/>
          <w:bCs/>
          <w:sz w:val="20"/>
          <w:szCs w:val="20"/>
        </w:rPr>
        <w:t>范围和原则</w:t>
      </w:r>
    </w:p>
    <w:p w14:paraId="7F8BA134"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更新后的行动计划的</w:t>
      </w:r>
      <w:r w:rsidRPr="00985A58">
        <w:rPr>
          <w:rFonts w:eastAsia="KaiTi"/>
          <w:sz w:val="20"/>
          <w:szCs w:val="20"/>
          <w:lang w:eastAsia="zh-CN"/>
        </w:rPr>
        <w:t>范围</w:t>
      </w:r>
      <w:r w:rsidRPr="00985A58">
        <w:rPr>
          <w:rFonts w:ascii="SimSun" w:eastAsia="SimSun" w:hAnsi="SimSun" w:cs="SimSun" w:hint="eastAsia"/>
          <w:sz w:val="20"/>
          <w:szCs w:val="20"/>
          <w:lang w:eastAsia="zh-CN"/>
        </w:rPr>
        <w:t>侧重于农业、其他生产性景观和其他相关生态系统的土壤。这一范围广泛而深远，依情况而定，以确保符合具体情况和农民类型，根据国家目标和直接受益者的需求确定行动的优先次序。</w:t>
      </w:r>
    </w:p>
    <w:p w14:paraId="2AB44EFD"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公约》缔约方、秘书处、粮农组织及其全球土壤伙伴关系与政府间土壤技术小组、全球土壤生物多样性倡议、联合国防治荒漠化公约科学与政策联系平台、教育学术研究机构、捐助机构、私营部门以及相关组织、农场主、土地所有者和土地管理者、土著人民和地方社区、妇女、青年、次国家政府以及民间社会合作，继续将本倡议作为《公约》的一项跨领域倡议加以执行。</w:t>
      </w:r>
    </w:p>
    <w:p w14:paraId="62470691" w14:textId="7C558490"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本行动计划与</w:t>
      </w:r>
      <w:r w:rsidRPr="00985A58">
        <w:rPr>
          <w:sz w:val="20"/>
          <w:szCs w:val="20"/>
          <w:lang w:eastAsia="zh-CN"/>
        </w:rPr>
        <w:t>2020</w:t>
      </w:r>
      <w:r w:rsidRPr="00985A58">
        <w:rPr>
          <w:rFonts w:ascii="SimSun" w:eastAsia="SimSun" w:hAnsi="SimSun" w:cs="SimSun" w:hint="eastAsia"/>
          <w:sz w:val="20"/>
          <w:szCs w:val="20"/>
          <w:lang w:eastAsia="zh-CN"/>
        </w:rPr>
        <w:t>年后全球生物多样性框架、联合国生态系统恢复十年</w:t>
      </w:r>
      <w:r w:rsidRPr="00985A58">
        <w:rPr>
          <w:rStyle w:val="FootnoteReference"/>
          <w:sz w:val="20"/>
          <w:szCs w:val="20"/>
        </w:rPr>
        <w:footnoteReference w:id="367"/>
      </w:r>
      <w:r w:rsidR="008F6BFA">
        <w:rPr>
          <w:rFonts w:ascii="SimSun" w:eastAsia="SimSun" w:hAnsi="SimSun" w:cs="SimSun" w:hint="eastAsia"/>
          <w:sz w:val="20"/>
          <w:szCs w:val="20"/>
          <w:lang w:eastAsia="zh-CN"/>
        </w:rPr>
        <w:t>、</w:t>
      </w:r>
      <w:r w:rsidRPr="00985A58">
        <w:rPr>
          <w:rFonts w:ascii="SimSun" w:eastAsia="SimSun" w:hAnsi="SimSun" w:cs="SimSun" w:hint="eastAsia"/>
          <w:sz w:val="20"/>
          <w:szCs w:val="20"/>
          <w:lang w:eastAsia="zh-CN"/>
        </w:rPr>
        <w:t>联合国家庭农业十年（</w:t>
      </w:r>
      <w:r w:rsidRPr="00985A58">
        <w:rPr>
          <w:sz w:val="20"/>
          <w:szCs w:val="20"/>
          <w:lang w:eastAsia="zh-CN"/>
        </w:rPr>
        <w:t>2019</w:t>
      </w:r>
      <w:r w:rsidRPr="00985A58">
        <w:rPr>
          <w:rFonts w:ascii="SimSun" w:eastAsia="SimSun" w:hAnsi="SimSun" w:cs="SimSun" w:hint="eastAsia"/>
          <w:sz w:val="20"/>
          <w:szCs w:val="20"/>
          <w:lang w:eastAsia="zh-CN"/>
        </w:rPr>
        <w:t>年</w:t>
      </w:r>
      <w:r w:rsidRPr="00985A58">
        <w:rPr>
          <w:sz w:val="20"/>
          <w:szCs w:val="20"/>
          <w:lang w:eastAsia="zh-CN"/>
        </w:rPr>
        <w:t>-2028</w:t>
      </w:r>
      <w:r w:rsidRPr="00985A58">
        <w:rPr>
          <w:rFonts w:ascii="SimSun" w:eastAsia="SimSun" w:hAnsi="SimSun" w:cs="SimSun" w:hint="eastAsia"/>
          <w:sz w:val="20"/>
          <w:szCs w:val="20"/>
          <w:lang w:eastAsia="zh-CN"/>
        </w:rPr>
        <w:t>年）、《</w:t>
      </w:r>
      <w:r w:rsidRPr="00985A58">
        <w:rPr>
          <w:sz w:val="20"/>
          <w:szCs w:val="20"/>
          <w:lang w:eastAsia="zh-CN"/>
        </w:rPr>
        <w:t>2030</w:t>
      </w:r>
      <w:r w:rsidRPr="00985A58">
        <w:rPr>
          <w:rFonts w:ascii="SimSun" w:eastAsia="SimSun" w:hAnsi="SimSun" w:cs="SimSun" w:hint="eastAsia"/>
          <w:sz w:val="20"/>
          <w:szCs w:val="20"/>
          <w:lang w:eastAsia="zh-CN"/>
        </w:rPr>
        <w:t>年可持续发展议程》及其可持续发展目标</w:t>
      </w:r>
      <w:r w:rsidRPr="00985A58">
        <w:rPr>
          <w:rStyle w:val="FootnoteReference"/>
          <w:sz w:val="20"/>
          <w:szCs w:val="20"/>
        </w:rPr>
        <w:footnoteReference w:id="368"/>
      </w:r>
      <w:r w:rsidR="008F6BFA">
        <w:rPr>
          <w:rFonts w:ascii="SimSun" w:eastAsia="SimSun" w:hAnsi="SimSun" w:cs="SimSun" w:hint="eastAsia"/>
          <w:sz w:val="20"/>
          <w:szCs w:val="20"/>
          <w:lang w:eastAsia="zh-CN"/>
        </w:rPr>
        <w:t>、</w:t>
      </w:r>
      <w:r w:rsidRPr="00985A58">
        <w:rPr>
          <w:rFonts w:ascii="SimSun" w:eastAsia="SimSun" w:hAnsi="SimSun" w:cs="SimSun" w:hint="eastAsia"/>
          <w:sz w:val="20"/>
          <w:szCs w:val="20"/>
          <w:lang w:eastAsia="zh-CN"/>
        </w:rPr>
        <w:t>《联合国气候变化框架公约》和《巴黎协定》</w:t>
      </w:r>
      <w:r w:rsidRPr="00985A58">
        <w:rPr>
          <w:rStyle w:val="FootnoteReference"/>
          <w:sz w:val="20"/>
          <w:szCs w:val="20"/>
        </w:rPr>
        <w:footnoteReference w:id="369"/>
      </w:r>
      <w:r w:rsidR="008F6BFA">
        <w:rPr>
          <w:rFonts w:ascii="SimSun" w:eastAsia="SimSun" w:hAnsi="SimSun" w:cs="SimSun" w:hint="eastAsia"/>
          <w:sz w:val="20"/>
          <w:szCs w:val="20"/>
          <w:lang w:eastAsia="zh-CN"/>
        </w:rPr>
        <w:t xml:space="preserve"> </w:t>
      </w:r>
      <w:r w:rsidRPr="00985A58">
        <w:rPr>
          <w:rFonts w:ascii="SimSun" w:eastAsia="SimSun" w:hAnsi="SimSun" w:cs="SimSun" w:hint="eastAsia"/>
          <w:sz w:val="20"/>
          <w:szCs w:val="20"/>
          <w:lang w:eastAsia="zh-CN"/>
        </w:rPr>
        <w:t>以及《联合国防治荒漠化公约》和土地退化零增长目标挂钩，可以实现旨在改进可持续土地使用做法的土壤生物多样性进程的多重共同惠益。</w:t>
      </w:r>
    </w:p>
    <w:p w14:paraId="59D3CD87" w14:textId="23C0871F"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本行动计划遵循生态系统办法的</w:t>
      </w:r>
      <w:r w:rsidRPr="00985A58">
        <w:rPr>
          <w:rFonts w:eastAsia="KaiTi"/>
          <w:sz w:val="20"/>
          <w:szCs w:val="20"/>
          <w:lang w:eastAsia="zh-CN"/>
        </w:rPr>
        <w:t>原则</w:t>
      </w:r>
      <w:r w:rsidRPr="00985A58">
        <w:rPr>
          <w:rStyle w:val="FootnoteReference"/>
          <w:sz w:val="20"/>
          <w:szCs w:val="20"/>
        </w:rPr>
        <w:footnoteReference w:id="370"/>
      </w:r>
      <w:r w:rsidR="008F6BFA">
        <w:rPr>
          <w:rFonts w:ascii="SimSun" w:eastAsia="SimSun" w:hAnsi="SimSun" w:cs="SimSun" w:hint="eastAsia"/>
          <w:sz w:val="20"/>
          <w:szCs w:val="20"/>
          <w:lang w:eastAsia="zh-CN"/>
        </w:rPr>
        <w:t>，</w:t>
      </w:r>
      <w:r w:rsidRPr="00985A58">
        <w:rPr>
          <w:rFonts w:ascii="SimSun" w:eastAsia="SimSun" w:hAnsi="SimSun" w:cs="SimSun" w:hint="eastAsia"/>
          <w:sz w:val="20"/>
          <w:szCs w:val="20"/>
          <w:lang w:eastAsia="zh-CN"/>
        </w:rPr>
        <w:t>这些原则旨在提供与可持续和生产性生态系统相关的更好的生物、物理、经济和人类互动。</w:t>
      </w:r>
    </w:p>
    <w:p w14:paraId="2D80A09E"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本行动计划的重点是改善生计，执行适合国家和次国家情况的统筹和整体解决办法，发展协同作用，在相应层面更好地研究、监测和评估土壤生物多样性，同时确保多利益攸关方的参与。</w:t>
      </w:r>
    </w:p>
    <w:p w14:paraId="3A9E8871"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行动计划承认农民、小土地持有者、小规模粮食生产者、家庭农场主、农民、土地所有者、土地管理者、林业人员、牧场主、土著人民、地方社区、妇女、青年、教育学术研究机构、民间社会、次国家政府、私营部门及其他相关利益攸关方在保护、恢复和可持续利用土壤生物多样性以及执行本计划方面发挥的作用。</w:t>
      </w:r>
    </w:p>
    <w:p w14:paraId="6EE535FB"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邀请粮农组织协助执行本行动计划，并打算将土壤生物多样性活动与粮农组织的其他相关活动，包括国际土壤生物多样性网络和全球土壤生物多样性观测站更密切结合起来，监测和预测土壤生物多样性状况和土壤健康状况，并与该组织的区域和国家办事处更密切结合起来，创造协同作用，提供更大支持。本行动计划在国家和次国家层面能否得到充分执行取决于可获得的资源。</w:t>
      </w:r>
    </w:p>
    <w:p w14:paraId="6A54E3B4" w14:textId="77777777" w:rsidR="00985A58" w:rsidRPr="00985A58" w:rsidRDefault="00985A58" w:rsidP="00985A58">
      <w:pPr>
        <w:keepNext/>
        <w:adjustRightInd w:val="0"/>
        <w:snapToGrid w:val="0"/>
        <w:spacing w:before="120" w:line="240" w:lineRule="atLeast"/>
        <w:jc w:val="center"/>
        <w:rPr>
          <w:b/>
          <w:bCs/>
          <w:sz w:val="20"/>
          <w:szCs w:val="20"/>
        </w:rPr>
      </w:pPr>
      <w:r w:rsidRPr="00985A58">
        <w:rPr>
          <w:rFonts w:ascii="SimSun" w:eastAsia="SimSun" w:hAnsi="SimSun" w:cs="SimSun" w:hint="eastAsia"/>
          <w:b/>
          <w:bCs/>
          <w:sz w:val="20"/>
          <w:szCs w:val="20"/>
        </w:rPr>
        <w:lastRenderedPageBreak/>
        <w:t>四</w:t>
      </w:r>
      <w:r w:rsidRPr="00985A58">
        <w:rPr>
          <w:b/>
          <w:bCs/>
          <w:sz w:val="20"/>
          <w:szCs w:val="20"/>
        </w:rPr>
        <w:t xml:space="preserve">.  </w:t>
      </w:r>
      <w:r w:rsidRPr="00985A58">
        <w:rPr>
          <w:rFonts w:ascii="SimSun" w:eastAsia="SimSun" w:hAnsi="SimSun" w:cs="SimSun" w:hint="eastAsia"/>
          <w:b/>
          <w:bCs/>
          <w:sz w:val="20"/>
          <w:szCs w:val="20"/>
        </w:rPr>
        <w:t>全球行动</w:t>
      </w:r>
    </w:p>
    <w:p w14:paraId="55B0649A"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为支持在所有层面执行一致和全面的土壤生物多样性保护、恢复和可持续利用政策，特确定以下优先全球行动，缔约方和其他国家政府可以酌情、自愿并与相关组织协作考虑这些行动：</w:t>
      </w:r>
    </w:p>
    <w:p w14:paraId="6B105D95"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(a)</w:t>
      </w:r>
      <w:r w:rsidRPr="00985A58">
        <w:rPr>
          <w:sz w:val="20"/>
          <w:szCs w:val="20"/>
          <w:lang w:eastAsia="zh-CN"/>
        </w:rPr>
        <w:tab/>
      </w:r>
      <w:r w:rsidRPr="00985A58">
        <w:rPr>
          <w:rFonts w:ascii="SimSun" w:eastAsia="SimSun" w:hAnsi="SimSun" w:cs="SimSun" w:hint="eastAsia"/>
          <w:sz w:val="20"/>
          <w:szCs w:val="20"/>
          <w:lang w:eastAsia="zh-CN"/>
        </w:rPr>
        <w:t>制定规程，</w:t>
      </w:r>
      <w:r w:rsidRPr="00985A58">
        <w:rPr>
          <w:rFonts w:hint="eastAsia"/>
          <w:sz w:val="20"/>
          <w:szCs w:val="20"/>
          <w:lang w:eastAsia="zh-CN"/>
        </w:rPr>
        <w:t>[</w:t>
      </w:r>
      <w:r w:rsidRPr="00985A58">
        <w:rPr>
          <w:rFonts w:ascii="SimSun" w:eastAsia="SimSun" w:hAnsi="SimSun" w:cs="SimSun" w:hint="eastAsia"/>
          <w:sz w:val="20"/>
          <w:szCs w:val="20"/>
          <w:lang w:eastAsia="zh-CN"/>
        </w:rPr>
        <w:t>遵循</w:t>
      </w:r>
      <w:r w:rsidRPr="00985A58">
        <w:rPr>
          <w:rFonts w:hint="eastAsia"/>
          <w:sz w:val="20"/>
          <w:szCs w:val="20"/>
          <w:lang w:eastAsia="zh-CN"/>
        </w:rPr>
        <w:t>]</w:t>
      </w:r>
      <w:r w:rsidRPr="00985A58">
        <w:rPr>
          <w:sz w:val="20"/>
          <w:szCs w:val="20"/>
          <w:lang w:eastAsia="zh-CN"/>
        </w:rPr>
        <w:t xml:space="preserve"> [</w:t>
      </w:r>
      <w:r w:rsidRPr="00985A58">
        <w:rPr>
          <w:rFonts w:ascii="SimSun" w:eastAsia="SimSun" w:hAnsi="SimSun" w:cs="SimSun" w:hint="eastAsia"/>
          <w:sz w:val="20"/>
          <w:szCs w:val="20"/>
          <w:lang w:eastAsia="zh-CN"/>
        </w:rPr>
        <w:t>采用</w:t>
      </w:r>
      <w:r w:rsidRPr="00985A58">
        <w:rPr>
          <w:sz w:val="20"/>
          <w:szCs w:val="20"/>
          <w:lang w:eastAsia="zh-CN"/>
        </w:rPr>
        <w:t>]</w:t>
      </w:r>
      <w:r w:rsidRPr="00985A58">
        <w:rPr>
          <w:rFonts w:ascii="SimSun" w:eastAsia="SimSun" w:hAnsi="SimSun" w:cs="SimSun" w:hint="eastAsia"/>
          <w:sz w:val="20"/>
          <w:szCs w:val="20"/>
          <w:lang w:eastAsia="zh-CN"/>
        </w:rPr>
        <w:t>统一方法和使用各种工具，收集土壤生物多样性数据并加以数字化，提高缔约方的勘察能力，同时承认区域之间的土壤类型存在差异；</w:t>
      </w:r>
    </w:p>
    <w:p w14:paraId="6DE2FDB6"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(b)</w:t>
      </w:r>
      <w:r w:rsidRPr="00985A58">
        <w:rPr>
          <w:sz w:val="20"/>
          <w:szCs w:val="20"/>
          <w:lang w:eastAsia="zh-CN"/>
        </w:rPr>
        <w:tab/>
      </w:r>
      <w:r w:rsidRPr="00985A58">
        <w:rPr>
          <w:rFonts w:ascii="SimSun" w:eastAsia="SimSun" w:hAnsi="SimSun" w:cs="SimSun" w:hint="eastAsia"/>
          <w:sz w:val="20"/>
          <w:szCs w:val="20"/>
          <w:lang w:eastAsia="zh-CN"/>
        </w:rPr>
        <w:t>将土壤生物多样性列为土壤描述调查的一个重要组成部分，动用各种工具包括最先进的方法和技术而为之，并制定生物指标；</w:t>
      </w:r>
    </w:p>
    <w:p w14:paraId="382C0E34"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(c)</w:t>
      </w:r>
      <w:r w:rsidRPr="00985A58">
        <w:rPr>
          <w:sz w:val="20"/>
          <w:szCs w:val="20"/>
          <w:lang w:eastAsia="zh-CN"/>
        </w:rPr>
        <w:tab/>
      </w:r>
      <w:r w:rsidRPr="00985A58">
        <w:rPr>
          <w:rFonts w:ascii="SimSun" w:eastAsia="SimSun" w:hAnsi="SimSun" w:cs="SimSun" w:hint="eastAsia"/>
          <w:sz w:val="20"/>
          <w:szCs w:val="20"/>
          <w:lang w:eastAsia="zh-CN"/>
        </w:rPr>
        <w:t>根据本国法律酌情建立或加强监测网络，评估和跟踪多种土壤分类群或单元的丰度和多样性以及土壤生物多样性及其功能的变化；</w:t>
      </w:r>
    </w:p>
    <w:p w14:paraId="0D29A7B4"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[(d)</w:t>
      </w:r>
      <w:r w:rsidRPr="00985A58">
        <w:rPr>
          <w:sz w:val="20"/>
          <w:szCs w:val="20"/>
          <w:lang w:eastAsia="zh-CN"/>
        </w:rPr>
        <w:tab/>
      </w:r>
      <w:r w:rsidRPr="00985A58">
        <w:rPr>
          <w:rFonts w:ascii="SimSun" w:eastAsia="SimSun" w:hAnsi="SimSun" w:cs="SimSun" w:hint="eastAsia"/>
          <w:sz w:val="20"/>
          <w:szCs w:val="20"/>
          <w:lang w:eastAsia="zh-CN"/>
        </w:rPr>
        <w:t>根据从所有区域实地评估中收集汇编的国家信息编写一份土壤生物多样性全球评估报告，以此弥补全球土壤知识的缺口，并满足为勘察生物多样性进行技术投资的需求，特别是发展中国家内的这种需求；</w:t>
      </w:r>
      <w:r w:rsidRPr="00985A58">
        <w:rPr>
          <w:rFonts w:hint="eastAsia"/>
          <w:sz w:val="20"/>
          <w:szCs w:val="20"/>
          <w:lang w:eastAsia="zh-CN"/>
        </w:rPr>
        <w:t>]</w:t>
      </w:r>
    </w:p>
    <w:p w14:paraId="12134A75" w14:textId="7DF8A5D9"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[(e)</w:t>
      </w:r>
      <w:r w:rsidRPr="00985A58">
        <w:rPr>
          <w:sz w:val="20"/>
          <w:szCs w:val="20"/>
          <w:lang w:eastAsia="zh-CN"/>
        </w:rPr>
        <w:tab/>
        <w:t>[</w:t>
      </w:r>
      <w:r w:rsidRPr="00985A58">
        <w:rPr>
          <w:rFonts w:ascii="SimSun" w:eastAsia="SimSun" w:hAnsi="SimSun" w:cs="SimSun" w:hint="eastAsia"/>
          <w:sz w:val="20"/>
          <w:szCs w:val="20"/>
          <w:lang w:eastAsia="zh-CN"/>
        </w:rPr>
        <w:t>在</w:t>
      </w:r>
      <w:r w:rsidRPr="00985A58">
        <w:rPr>
          <w:sz w:val="20"/>
          <w:szCs w:val="20"/>
          <w:lang w:eastAsia="zh-CN"/>
        </w:rPr>
        <w:t>“</w:t>
      </w:r>
      <w:r w:rsidR="001A1A19">
        <w:rPr>
          <w:rFonts w:ascii="SimSun" w:eastAsia="SimSun" w:hAnsi="SimSun" w:cs="SimSun" w:hint="eastAsia"/>
          <w:sz w:val="20"/>
          <w:szCs w:val="20"/>
          <w:lang w:eastAsia="zh-CN"/>
        </w:rPr>
        <w:t>同一</w:t>
      </w:r>
      <w:r w:rsidRPr="00985A58">
        <w:rPr>
          <w:rFonts w:ascii="SimSun" w:eastAsia="SimSun" w:hAnsi="SimSun" w:cs="SimSun" w:hint="eastAsia"/>
          <w:sz w:val="20"/>
          <w:szCs w:val="20"/>
          <w:lang w:eastAsia="zh-CN"/>
        </w:rPr>
        <w:t>健康</w:t>
      </w:r>
      <w:r w:rsidRPr="00985A58">
        <w:rPr>
          <w:sz w:val="20"/>
          <w:szCs w:val="20"/>
          <w:lang w:eastAsia="zh-CN"/>
        </w:rPr>
        <w:t>”</w:t>
      </w:r>
      <w:r w:rsidRPr="00985A58">
        <w:rPr>
          <w:rFonts w:ascii="SimSun" w:eastAsia="SimSun" w:hAnsi="SimSun" w:cs="SimSun" w:hint="eastAsia"/>
          <w:sz w:val="20"/>
          <w:szCs w:val="20"/>
          <w:lang w:eastAsia="zh-CN"/>
        </w:rPr>
        <w:t>概念框架下</w:t>
      </w:r>
      <w:r w:rsidRPr="00985A58">
        <w:rPr>
          <w:rFonts w:hint="eastAsia"/>
          <w:sz w:val="20"/>
          <w:szCs w:val="20"/>
          <w:lang w:eastAsia="zh-CN"/>
        </w:rPr>
        <w:t>]</w:t>
      </w:r>
      <w:r w:rsidRPr="00985A58">
        <w:rPr>
          <w:rFonts w:ascii="SimSun" w:eastAsia="SimSun" w:hAnsi="SimSun" w:cs="SimSun" w:hint="eastAsia"/>
          <w:sz w:val="20"/>
          <w:szCs w:val="20"/>
          <w:lang w:eastAsia="zh-CN"/>
        </w:rPr>
        <w:t>制定或确定和实施与提供关键生态系统功能和服务相关的土壤生物多样性可行指标</w:t>
      </w:r>
      <w:r w:rsidRPr="00985A58">
        <w:rPr>
          <w:sz w:val="20"/>
          <w:szCs w:val="20"/>
          <w:vertAlign w:val="superscript"/>
        </w:rPr>
        <w:footnoteReference w:id="371"/>
      </w:r>
      <w:r w:rsidR="008F6BFA">
        <w:rPr>
          <w:rFonts w:ascii="SimSun" w:eastAsia="SimSun" w:hAnsi="SimSun" w:cs="SimSun" w:hint="eastAsia"/>
          <w:sz w:val="20"/>
          <w:szCs w:val="20"/>
          <w:lang w:eastAsia="zh-CN"/>
        </w:rPr>
        <w:t>；</w:t>
      </w:r>
      <w:r w:rsidRPr="00985A58">
        <w:rPr>
          <w:rFonts w:hint="eastAsia"/>
          <w:sz w:val="20"/>
          <w:szCs w:val="20"/>
          <w:lang w:eastAsia="zh-CN"/>
        </w:rPr>
        <w:t>]</w:t>
      </w:r>
    </w:p>
    <w:p w14:paraId="091C2879"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(f)</w:t>
      </w:r>
      <w:r w:rsidRPr="00985A58">
        <w:rPr>
          <w:sz w:val="20"/>
          <w:szCs w:val="20"/>
          <w:lang w:eastAsia="zh-CN"/>
        </w:rPr>
        <w:tab/>
      </w:r>
      <w:r w:rsidRPr="00985A58">
        <w:rPr>
          <w:rFonts w:ascii="SimSun" w:eastAsia="SimSun" w:hAnsi="SimSun" w:cs="SimSun" w:hint="eastAsia"/>
          <w:sz w:val="20"/>
          <w:szCs w:val="20"/>
          <w:lang w:eastAsia="zh-CN"/>
        </w:rPr>
        <w:t>加强利用工具监测关于土壤生物多样性的教育、研究和能力建设，促进人类、植物和土壤健康；</w:t>
      </w:r>
      <w:r w:rsidRPr="00985A58">
        <w:rPr>
          <w:sz w:val="20"/>
          <w:szCs w:val="20"/>
          <w:lang w:eastAsia="zh-CN"/>
        </w:rPr>
        <w:t xml:space="preserve"> </w:t>
      </w:r>
    </w:p>
    <w:p w14:paraId="184965C1"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(g)</w:t>
      </w:r>
      <w:r w:rsidRPr="00985A58">
        <w:rPr>
          <w:sz w:val="20"/>
          <w:szCs w:val="20"/>
          <w:lang w:eastAsia="zh-CN"/>
        </w:rPr>
        <w:tab/>
      </w:r>
      <w:r w:rsidRPr="00985A58">
        <w:rPr>
          <w:rFonts w:ascii="SimSun" w:eastAsia="SimSun" w:hAnsi="SimSun" w:cs="SimSun" w:hint="eastAsia"/>
          <w:sz w:val="20"/>
          <w:szCs w:val="20"/>
          <w:lang w:eastAsia="zh-CN"/>
        </w:rPr>
        <w:t>提倡采用基于生态系统的方法来保护、恢复和可持续管理土壤生物多样性，以应对诸多挑战，例如土壤有机碳的丧失以及在气候变化、土壤退化、控制和抑制土传疾病、增强土壤养分、粮食安全</w:t>
      </w:r>
      <w:r w:rsidRPr="00985A58">
        <w:rPr>
          <w:rFonts w:hint="eastAsia"/>
          <w:sz w:val="20"/>
          <w:szCs w:val="20"/>
          <w:lang w:eastAsia="zh-CN"/>
        </w:rPr>
        <w:t>[</w:t>
      </w:r>
      <w:r w:rsidRPr="00985A58">
        <w:rPr>
          <w:rFonts w:ascii="SimSun" w:eastAsia="SimSun" w:hAnsi="SimSun" w:cs="SimSun" w:hint="eastAsia"/>
          <w:sz w:val="20"/>
          <w:szCs w:val="20"/>
          <w:lang w:eastAsia="zh-CN"/>
        </w:rPr>
        <w:t>和食品安全</w:t>
      </w:r>
      <w:r w:rsidRPr="00985A58">
        <w:rPr>
          <w:sz w:val="20"/>
          <w:szCs w:val="20"/>
          <w:lang w:eastAsia="zh-CN"/>
        </w:rPr>
        <w:t>]</w:t>
      </w:r>
      <w:r w:rsidRPr="00985A58">
        <w:rPr>
          <w:rFonts w:ascii="SimSun" w:eastAsia="SimSun" w:hAnsi="SimSun" w:cs="SimSun" w:hint="eastAsia"/>
          <w:sz w:val="20"/>
          <w:szCs w:val="20"/>
          <w:lang w:eastAsia="zh-CN"/>
        </w:rPr>
        <w:t>、减少缺水和灾害风险的背景下对土壤进行可持续管理的必要性；</w:t>
      </w:r>
    </w:p>
    <w:p w14:paraId="52D14EA4"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(h)</w:t>
      </w:r>
      <w:r w:rsidRPr="00985A58">
        <w:rPr>
          <w:sz w:val="20"/>
          <w:szCs w:val="20"/>
          <w:lang w:eastAsia="zh-CN"/>
        </w:rPr>
        <w:tab/>
      </w:r>
      <w:r w:rsidRPr="00985A58">
        <w:rPr>
          <w:rFonts w:ascii="SimSun" w:eastAsia="SimSun" w:hAnsi="SimSun" w:cs="SimSun" w:hint="eastAsia"/>
          <w:sz w:val="20"/>
          <w:szCs w:val="20"/>
          <w:lang w:eastAsia="zh-CN"/>
        </w:rPr>
        <w:t>与联合国生态系统恢复十年合作，努力恢复退化的土壤及其多功能性，包括利用恢复后的密封区和退化的农业区进行粮食生产，在可行情况下避免向自然区扩展；</w:t>
      </w:r>
    </w:p>
    <w:p w14:paraId="42C2C5E4"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(i)</w:t>
      </w:r>
      <w:r w:rsidRPr="00985A58">
        <w:rPr>
          <w:sz w:val="20"/>
          <w:szCs w:val="20"/>
          <w:lang w:eastAsia="zh-CN"/>
        </w:rPr>
        <w:tab/>
      </w:r>
      <w:r w:rsidRPr="00985A58">
        <w:rPr>
          <w:rFonts w:ascii="SimSun" w:eastAsia="SimSun" w:hAnsi="SimSun" w:cs="SimSun" w:hint="eastAsia"/>
          <w:sz w:val="20"/>
          <w:szCs w:val="20"/>
          <w:lang w:eastAsia="zh-CN"/>
        </w:rPr>
        <w:t>鼓励民间社会团体、研究机构、次国家政府、市政府和地方当局、土著人民和地方社区的传统权力机构参与行动计划的执行；</w:t>
      </w:r>
      <w:r w:rsidRPr="00985A58">
        <w:rPr>
          <w:rFonts w:hint="eastAsia"/>
          <w:sz w:val="20"/>
          <w:szCs w:val="20"/>
          <w:lang w:eastAsia="zh-CN"/>
        </w:rPr>
        <w:t xml:space="preserve"> </w:t>
      </w:r>
    </w:p>
    <w:p w14:paraId="452E8D46"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(j)</w:t>
      </w:r>
      <w:r w:rsidRPr="00985A58">
        <w:rPr>
          <w:sz w:val="20"/>
          <w:szCs w:val="20"/>
          <w:lang w:eastAsia="zh-CN"/>
        </w:rPr>
        <w:tab/>
      </w:r>
      <w:r w:rsidRPr="00985A58">
        <w:rPr>
          <w:rFonts w:ascii="SimSun" w:eastAsia="SimSun" w:hAnsi="SimSun" w:cs="SimSun" w:hint="eastAsia"/>
          <w:sz w:val="20"/>
          <w:szCs w:val="20"/>
          <w:lang w:eastAsia="zh-CN"/>
        </w:rPr>
        <w:t>通过次国家、国家和区域平台以及粮农组织和全球土壤伙伴关系等全球平台提供的可加以利用的现有渠道，鼓励提高对土壤生物多样性及其功能和服务的重要性的认识；</w:t>
      </w:r>
    </w:p>
    <w:p w14:paraId="25EEA148"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(k)</w:t>
      </w:r>
      <w:r w:rsidRPr="00985A58">
        <w:rPr>
          <w:sz w:val="20"/>
          <w:szCs w:val="20"/>
          <w:lang w:eastAsia="zh-CN"/>
        </w:rPr>
        <w:tab/>
      </w:r>
      <w:r w:rsidRPr="00985A58">
        <w:rPr>
          <w:rFonts w:ascii="SimSun" w:eastAsia="SimSun" w:hAnsi="SimSun" w:cs="SimSun" w:hint="eastAsia"/>
          <w:sz w:val="20"/>
          <w:szCs w:val="20"/>
          <w:lang w:eastAsia="zh-CN"/>
        </w:rPr>
        <w:t>促进就地和易地保护、恢复和可持续利用活动和管理做法，同时加强土著人民和地方社区的知识系统；</w:t>
      </w:r>
    </w:p>
    <w:p w14:paraId="4EADFB61"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sz w:val="20"/>
          <w:szCs w:val="20"/>
          <w:lang w:eastAsia="zh-CN"/>
        </w:rPr>
        <w:t>(l)</w:t>
      </w:r>
      <w:r w:rsidRPr="00985A58">
        <w:rPr>
          <w:sz w:val="20"/>
          <w:szCs w:val="20"/>
          <w:lang w:eastAsia="zh-CN"/>
        </w:rPr>
        <w:tab/>
      </w:r>
      <w:r w:rsidRPr="00985A58">
        <w:rPr>
          <w:rFonts w:ascii="SimSun" w:eastAsia="SimSun" w:hAnsi="SimSun" w:cs="SimSun" w:hint="eastAsia"/>
          <w:sz w:val="20"/>
          <w:szCs w:val="20"/>
          <w:lang w:eastAsia="zh-CN"/>
        </w:rPr>
        <w:t>查明多个部门对土壤生物多样性质量的累积影响；</w:t>
      </w:r>
    </w:p>
    <w:p w14:paraId="0391A93C" w14:textId="77777777" w:rsidR="00985A58" w:rsidRPr="00985A58" w:rsidRDefault="00985A58" w:rsidP="00985A58">
      <w:pPr>
        <w:tabs>
          <w:tab w:val="left" w:pos="900"/>
        </w:tabs>
        <w:adjustRightInd w:val="0"/>
        <w:snapToGrid w:val="0"/>
        <w:spacing w:before="120" w:line="240" w:lineRule="atLeast"/>
        <w:ind w:firstLine="540"/>
        <w:rPr>
          <w:sz w:val="20"/>
          <w:szCs w:val="20"/>
          <w:lang w:eastAsia="zh-CN"/>
        </w:rPr>
      </w:pPr>
      <w:r w:rsidRPr="00985A58">
        <w:rPr>
          <w:rFonts w:hint="eastAsia"/>
          <w:sz w:val="20"/>
          <w:szCs w:val="20"/>
          <w:lang w:eastAsia="zh-CN"/>
        </w:rPr>
        <w:t>[(m)</w:t>
      </w:r>
      <w:r w:rsidRPr="00985A58">
        <w:rPr>
          <w:sz w:val="20"/>
          <w:szCs w:val="20"/>
          <w:lang w:eastAsia="zh-CN"/>
        </w:rPr>
        <w:tab/>
      </w:r>
      <w:r w:rsidRPr="00985A58">
        <w:rPr>
          <w:rFonts w:ascii="SimSun" w:eastAsia="SimSun" w:hAnsi="SimSun" w:cs="SimSun" w:hint="eastAsia"/>
          <w:sz w:val="20"/>
          <w:szCs w:val="20"/>
          <w:lang w:eastAsia="zh-CN"/>
        </w:rPr>
        <w:t>以风险评估方法为基础促进包括虫害综合治理在内的良好农业做法，防止和解决化肥和农药对生物多样性造成的不良影响。</w:t>
      </w:r>
      <w:r w:rsidRPr="00985A58">
        <w:rPr>
          <w:rFonts w:hint="eastAsia"/>
          <w:sz w:val="20"/>
          <w:szCs w:val="20"/>
          <w:lang w:eastAsia="zh-CN"/>
        </w:rPr>
        <w:t>]</w:t>
      </w:r>
    </w:p>
    <w:p w14:paraId="061612FB" w14:textId="77777777" w:rsidR="00985A58" w:rsidRPr="00985A58" w:rsidRDefault="00985A58" w:rsidP="00985A58">
      <w:pPr>
        <w:tabs>
          <w:tab w:val="left" w:pos="900"/>
        </w:tabs>
        <w:adjustRightInd w:val="0"/>
        <w:snapToGrid w:val="0"/>
        <w:spacing w:before="120" w:line="240" w:lineRule="atLeast"/>
        <w:ind w:firstLine="540"/>
        <w:rPr>
          <w:sz w:val="20"/>
          <w:szCs w:val="20"/>
        </w:rPr>
      </w:pPr>
      <w:r w:rsidRPr="00985A58">
        <w:rPr>
          <w:sz w:val="20"/>
          <w:szCs w:val="20"/>
          <w:lang w:eastAsia="zh-CN"/>
        </w:rPr>
        <w:t>[</w:t>
      </w:r>
      <w:r w:rsidRPr="00985A58">
        <w:rPr>
          <w:rFonts w:hint="eastAsia"/>
          <w:sz w:val="20"/>
          <w:szCs w:val="20"/>
          <w:lang w:eastAsia="zh-CN"/>
        </w:rPr>
        <w:t>(n)</w:t>
      </w:r>
      <w:r w:rsidRPr="00985A58">
        <w:rPr>
          <w:sz w:val="20"/>
          <w:szCs w:val="20"/>
          <w:lang w:eastAsia="zh-CN"/>
        </w:rPr>
        <w:tab/>
      </w:r>
      <w:r w:rsidRPr="00985A58">
        <w:rPr>
          <w:rFonts w:ascii="SimSun" w:eastAsia="SimSun" w:hAnsi="SimSun" w:cs="SimSun" w:hint="eastAsia"/>
          <w:sz w:val="20"/>
          <w:szCs w:val="20"/>
          <w:lang w:eastAsia="zh-CN"/>
        </w:rPr>
        <w:t>查明用于执行行动计划的资金来源。</w:t>
      </w:r>
      <w:r w:rsidRPr="00985A58">
        <w:rPr>
          <w:rFonts w:hint="eastAsia"/>
          <w:sz w:val="20"/>
          <w:szCs w:val="20"/>
        </w:rPr>
        <w:t>]</w:t>
      </w:r>
    </w:p>
    <w:p w14:paraId="17E2D2CB" w14:textId="77777777" w:rsidR="00985A58" w:rsidRPr="00985A58" w:rsidRDefault="00985A58" w:rsidP="00985A58">
      <w:pPr>
        <w:adjustRightInd w:val="0"/>
        <w:snapToGrid w:val="0"/>
        <w:spacing w:before="120" w:line="240" w:lineRule="atLeast"/>
        <w:ind w:firstLine="490"/>
        <w:rPr>
          <w:sz w:val="20"/>
          <w:szCs w:val="20"/>
        </w:rPr>
      </w:pPr>
    </w:p>
    <w:p w14:paraId="73BD84A5" w14:textId="77777777" w:rsidR="00985A58" w:rsidRPr="00985A58" w:rsidRDefault="00985A58" w:rsidP="00985A58">
      <w:pPr>
        <w:adjustRightInd w:val="0"/>
        <w:snapToGrid w:val="0"/>
        <w:spacing w:before="120" w:line="240" w:lineRule="atLeast"/>
        <w:jc w:val="center"/>
        <w:rPr>
          <w:b/>
          <w:bCs/>
          <w:sz w:val="20"/>
          <w:szCs w:val="20"/>
        </w:rPr>
      </w:pPr>
      <w:r w:rsidRPr="00985A58">
        <w:rPr>
          <w:rFonts w:ascii="SimSun" w:eastAsia="SimSun" w:hAnsi="SimSun" w:cs="SimSun" w:hint="eastAsia"/>
          <w:b/>
          <w:bCs/>
          <w:sz w:val="20"/>
          <w:szCs w:val="20"/>
        </w:rPr>
        <w:t>五</w:t>
      </w:r>
      <w:r w:rsidRPr="00985A58">
        <w:rPr>
          <w:b/>
          <w:bCs/>
          <w:sz w:val="20"/>
          <w:szCs w:val="20"/>
        </w:rPr>
        <w:t xml:space="preserve">.  </w:t>
      </w:r>
      <w:r w:rsidRPr="00985A58">
        <w:rPr>
          <w:rFonts w:ascii="SimSun" w:eastAsia="SimSun" w:hAnsi="SimSun" w:cs="SimSun" w:hint="eastAsia"/>
          <w:b/>
          <w:bCs/>
          <w:sz w:val="20"/>
          <w:szCs w:val="20"/>
        </w:rPr>
        <w:t>主要要素和活动</w:t>
      </w:r>
    </w:p>
    <w:p w14:paraId="4896920C" w14:textId="77777777" w:rsidR="00985A58" w:rsidRPr="00985A58" w:rsidRDefault="00985A58">
      <w:pPr>
        <w:numPr>
          <w:ilvl w:val="0"/>
          <w:numId w:val="193"/>
        </w:numPr>
        <w:adjustRightInd w:val="0"/>
        <w:snapToGrid w:val="0"/>
        <w:spacing w:before="120" w:after="120" w:line="240" w:lineRule="atLeast"/>
        <w:ind w:left="0" w:firstLine="0"/>
        <w:rPr>
          <w:sz w:val="20"/>
          <w:szCs w:val="20"/>
          <w:lang w:eastAsia="zh-CN"/>
        </w:rPr>
      </w:pPr>
      <w:r w:rsidRPr="00985A58">
        <w:rPr>
          <w:rFonts w:ascii="SimSun" w:eastAsia="SimSun" w:hAnsi="SimSun" w:cs="SimSun" w:hint="eastAsia"/>
          <w:sz w:val="20"/>
          <w:szCs w:val="20"/>
          <w:lang w:eastAsia="zh-CN"/>
        </w:rPr>
        <w:t>本行动计划包括缔约方和其他国家政府与相关组织合作在自愿基础上酌情采取的四项主要要素</w:t>
      </w:r>
      <w:r w:rsidRPr="00985A58">
        <w:rPr>
          <w:sz w:val="20"/>
          <w:szCs w:val="20"/>
          <w:lang w:eastAsia="zh-CN"/>
        </w:rPr>
        <w:t>:</w:t>
      </w:r>
    </w:p>
    <w:p w14:paraId="536DA39C" w14:textId="77777777" w:rsidR="00985A58" w:rsidRPr="00985A58" w:rsidRDefault="00985A58">
      <w:pPr>
        <w:numPr>
          <w:ilvl w:val="0"/>
          <w:numId w:val="194"/>
        </w:numPr>
        <w:adjustRightInd w:val="0"/>
        <w:snapToGrid w:val="0"/>
        <w:spacing w:before="120" w:after="120" w:line="240" w:lineRule="atLeast"/>
        <w:ind w:left="990" w:hanging="450"/>
        <w:rPr>
          <w:sz w:val="20"/>
          <w:szCs w:val="20"/>
        </w:rPr>
      </w:pPr>
      <w:r w:rsidRPr="00985A58">
        <w:rPr>
          <w:rFonts w:ascii="SimSun" w:eastAsia="SimSun" w:hAnsi="SimSun" w:cs="SimSun" w:hint="eastAsia"/>
          <w:sz w:val="20"/>
          <w:szCs w:val="20"/>
        </w:rPr>
        <w:t>政策一致性和主流化；</w:t>
      </w:r>
    </w:p>
    <w:p w14:paraId="302A7BED" w14:textId="77777777" w:rsidR="00985A58" w:rsidRPr="00985A58" w:rsidRDefault="00985A58">
      <w:pPr>
        <w:numPr>
          <w:ilvl w:val="0"/>
          <w:numId w:val="194"/>
        </w:numPr>
        <w:adjustRightInd w:val="0"/>
        <w:snapToGrid w:val="0"/>
        <w:spacing w:before="120" w:after="120" w:line="240" w:lineRule="atLeast"/>
        <w:ind w:left="990" w:hanging="450"/>
        <w:rPr>
          <w:sz w:val="20"/>
          <w:szCs w:val="20"/>
          <w:lang w:eastAsia="zh-CN"/>
        </w:rPr>
      </w:pPr>
      <w:r w:rsidRPr="00985A58">
        <w:rPr>
          <w:rFonts w:ascii="SimSun" w:eastAsia="SimSun" w:hAnsi="SimSun" w:cs="SimSun" w:hint="eastAsia"/>
          <w:sz w:val="20"/>
          <w:szCs w:val="20"/>
          <w:lang w:eastAsia="zh-CN"/>
        </w:rPr>
        <w:t>鼓励使用可持续的土壤管理做法；</w:t>
      </w:r>
    </w:p>
    <w:p w14:paraId="68E10E49" w14:textId="77777777" w:rsidR="00985A58" w:rsidRPr="00985A58" w:rsidRDefault="00985A58">
      <w:pPr>
        <w:numPr>
          <w:ilvl w:val="0"/>
          <w:numId w:val="194"/>
        </w:numPr>
        <w:adjustRightInd w:val="0"/>
        <w:snapToGrid w:val="0"/>
        <w:spacing w:before="120" w:after="120" w:line="240" w:lineRule="atLeast"/>
        <w:ind w:left="990" w:hanging="450"/>
        <w:rPr>
          <w:sz w:val="20"/>
          <w:szCs w:val="20"/>
          <w:lang w:eastAsia="zh-CN"/>
        </w:rPr>
      </w:pPr>
      <w:r w:rsidRPr="00985A58">
        <w:rPr>
          <w:rFonts w:ascii="SimSun" w:eastAsia="SimSun" w:hAnsi="SimSun" w:cs="SimSun" w:hint="eastAsia"/>
          <w:sz w:val="20"/>
          <w:szCs w:val="20"/>
          <w:lang w:eastAsia="zh-CN"/>
        </w:rPr>
        <w:t>提高认识、分享知识、转让技术以及开展能力建设和发展；</w:t>
      </w:r>
    </w:p>
    <w:p w14:paraId="1CEDE289" w14:textId="77777777" w:rsidR="00985A58" w:rsidRPr="00985A58" w:rsidRDefault="00985A58">
      <w:pPr>
        <w:numPr>
          <w:ilvl w:val="0"/>
          <w:numId w:val="194"/>
        </w:numPr>
        <w:adjustRightInd w:val="0"/>
        <w:snapToGrid w:val="0"/>
        <w:spacing w:before="120" w:after="120" w:line="240" w:lineRule="atLeast"/>
        <w:ind w:left="990" w:hanging="450"/>
        <w:rPr>
          <w:sz w:val="20"/>
          <w:szCs w:val="20"/>
        </w:rPr>
      </w:pPr>
      <w:r w:rsidRPr="00985A58">
        <w:rPr>
          <w:rFonts w:ascii="SimSun" w:eastAsia="SimSun" w:hAnsi="SimSun" w:cs="SimSun" w:hint="eastAsia"/>
          <w:sz w:val="20"/>
          <w:szCs w:val="20"/>
        </w:rPr>
        <w:t>研究、监测、评估。</w:t>
      </w:r>
    </w:p>
    <w:p w14:paraId="6D185757" w14:textId="77777777" w:rsidR="00985A58" w:rsidRPr="00985A58" w:rsidRDefault="00985A58" w:rsidP="00985A58">
      <w:pPr>
        <w:keepNext/>
        <w:adjustRightInd w:val="0"/>
        <w:snapToGrid w:val="0"/>
        <w:spacing w:before="120" w:line="240" w:lineRule="atLeast"/>
        <w:jc w:val="center"/>
        <w:rPr>
          <w:b/>
          <w:bCs/>
          <w:sz w:val="20"/>
          <w:szCs w:val="20"/>
        </w:rPr>
      </w:pPr>
      <w:r w:rsidRPr="00985A58">
        <w:rPr>
          <w:rFonts w:ascii="SimSun" w:eastAsia="SimSun" w:hAnsi="SimSun" w:cs="SimSun" w:hint="eastAsia"/>
          <w:b/>
          <w:bCs/>
          <w:sz w:val="20"/>
          <w:szCs w:val="20"/>
        </w:rPr>
        <w:lastRenderedPageBreak/>
        <w:t>要素</w:t>
      </w:r>
      <w:r w:rsidRPr="00985A58">
        <w:rPr>
          <w:b/>
          <w:bCs/>
          <w:sz w:val="20"/>
          <w:szCs w:val="20"/>
        </w:rPr>
        <w:t>1</w:t>
      </w:r>
      <w:r w:rsidRPr="00985A58">
        <w:rPr>
          <w:rFonts w:ascii="SimSun" w:eastAsia="SimSun" w:hAnsi="SimSun" w:cs="SimSun" w:hint="eastAsia"/>
          <w:b/>
          <w:bCs/>
          <w:sz w:val="20"/>
          <w:szCs w:val="20"/>
        </w:rPr>
        <w:t>：政策一致性和主流化</w:t>
      </w:r>
    </w:p>
    <w:p w14:paraId="59DB9FF0" w14:textId="77777777" w:rsidR="00985A58" w:rsidRPr="00985A58" w:rsidRDefault="00985A58" w:rsidP="00985A58">
      <w:pPr>
        <w:keepNext/>
        <w:adjustRightInd w:val="0"/>
        <w:snapToGrid w:val="0"/>
        <w:spacing w:before="120" w:line="240" w:lineRule="atLeast"/>
        <w:rPr>
          <w:rFonts w:eastAsia="KaiTi"/>
          <w:sz w:val="20"/>
          <w:szCs w:val="20"/>
        </w:rPr>
      </w:pPr>
      <w:r w:rsidRPr="00985A58">
        <w:rPr>
          <w:rFonts w:eastAsia="KaiTi"/>
          <w:sz w:val="20"/>
          <w:szCs w:val="20"/>
        </w:rPr>
        <w:t>基本原理</w:t>
      </w:r>
    </w:p>
    <w:p w14:paraId="5993936D" w14:textId="77777777" w:rsidR="00985A58" w:rsidRPr="00985A58" w:rsidRDefault="00985A58" w:rsidP="00985A58">
      <w:pPr>
        <w:adjustRightInd w:val="0"/>
        <w:snapToGrid w:val="0"/>
        <w:spacing w:before="120" w:line="240" w:lineRule="atLeast"/>
        <w:ind w:firstLineChars="200" w:firstLine="400"/>
        <w:rPr>
          <w:sz w:val="20"/>
          <w:szCs w:val="20"/>
          <w:lang w:eastAsia="zh-CN"/>
        </w:rPr>
      </w:pPr>
      <w:r w:rsidRPr="00985A58">
        <w:rPr>
          <w:rFonts w:ascii="SimSun" w:eastAsia="SimSun" w:hAnsi="SimSun" w:cs="SimSun" w:hint="eastAsia"/>
          <w:sz w:val="20"/>
          <w:szCs w:val="20"/>
          <w:lang w:eastAsia="zh-CN"/>
        </w:rPr>
        <w:t>土壤流失和土壤生物多样性丧失是一个跨领域问题，设计政策时不仅要考虑到可持续农业和可持续森林管理的背景，还要考虑到其他部门内的因素，特别是基础设施、采矿、能源、运输和空间规划部门内的因素。需要制定适当和一致的国家和次国家政策，以提供有效和有利的环境，支持农民，重点是小土地拥有者、小型粮食生产者、家庭经营农户、女农民、土地管理者、护林人、土著人民和地方社区、青年以及所有相关利益攸关方的活动。包容性政策如能考虑到土壤生物多样性，促进其保护、恢复和可持续利用，将农业、粮食生产、森林、海洋、水、空气、人类健康、文化、精神和环境政策联系起来，可以提供多种惠益。</w:t>
      </w:r>
    </w:p>
    <w:p w14:paraId="0D8BA341" w14:textId="77777777" w:rsidR="00985A58" w:rsidRPr="00985A58" w:rsidRDefault="00985A58" w:rsidP="00985A58">
      <w:pPr>
        <w:adjustRightInd w:val="0"/>
        <w:snapToGrid w:val="0"/>
        <w:spacing w:before="120" w:line="240" w:lineRule="atLeast"/>
        <w:rPr>
          <w:rFonts w:eastAsia="KaiTi"/>
          <w:sz w:val="20"/>
          <w:szCs w:val="20"/>
          <w:lang w:eastAsia="zh-CN"/>
        </w:rPr>
      </w:pPr>
      <w:r w:rsidRPr="00985A58">
        <w:rPr>
          <w:rFonts w:eastAsia="KaiTi"/>
          <w:sz w:val="20"/>
          <w:szCs w:val="20"/>
          <w:lang w:eastAsia="zh-CN"/>
        </w:rPr>
        <w:t>活动</w:t>
      </w:r>
    </w:p>
    <w:p w14:paraId="4102A23F" w14:textId="77777777" w:rsidR="00985A58" w:rsidRPr="00985A58" w:rsidRDefault="00985A58" w:rsidP="00985A58">
      <w:pPr>
        <w:pStyle w:val="ListParagraph"/>
        <w:adjustRightInd w:val="0"/>
        <w:snapToGrid w:val="0"/>
        <w:spacing w:before="120" w:line="240" w:lineRule="atLeast"/>
        <w:ind w:left="0"/>
        <w:contextualSpacing w:val="0"/>
        <w:rPr>
          <w:sz w:val="20"/>
          <w:szCs w:val="20"/>
          <w:lang w:eastAsia="zh-CN"/>
        </w:rPr>
      </w:pPr>
      <w:r w:rsidRPr="00985A58">
        <w:rPr>
          <w:b/>
          <w:bCs/>
          <w:sz w:val="20"/>
          <w:szCs w:val="20"/>
          <w:lang w:eastAsia="zh-CN"/>
        </w:rPr>
        <w:t>1.1</w:t>
      </w:r>
      <w:r w:rsidRPr="00985A58">
        <w:rPr>
          <w:rFonts w:ascii="SimSun" w:eastAsia="SimSun" w:hAnsi="SimSun" w:cs="SimSun" w:hint="eastAsia"/>
          <w:sz w:val="20"/>
          <w:szCs w:val="20"/>
          <w:lang w:eastAsia="zh-CN"/>
        </w:rPr>
        <w:t>宣传将土壤生物多样性及其保护、恢复、可持续利用和管理纳入农业和其他相关部门的可持续性政策的主流的重要性，并支持在地方、次国家、国家、区域和全球各层面制定和执行一致和全面的土壤生物多样性保护、可持续利用和恢复政策；</w:t>
      </w:r>
    </w:p>
    <w:p w14:paraId="1D17161E" w14:textId="77777777" w:rsidR="00985A58" w:rsidRPr="00985A58" w:rsidRDefault="00985A58" w:rsidP="00985A58">
      <w:pPr>
        <w:pStyle w:val="ListParagraph"/>
        <w:adjustRightInd w:val="0"/>
        <w:snapToGrid w:val="0"/>
        <w:spacing w:before="120" w:line="240" w:lineRule="atLeast"/>
        <w:ind w:left="0"/>
        <w:contextualSpacing w:val="0"/>
        <w:rPr>
          <w:sz w:val="20"/>
          <w:szCs w:val="20"/>
          <w:lang w:eastAsia="zh-CN"/>
        </w:rPr>
      </w:pPr>
      <w:r w:rsidRPr="00985A58">
        <w:rPr>
          <w:b/>
          <w:bCs/>
          <w:sz w:val="20"/>
          <w:szCs w:val="20"/>
          <w:lang w:eastAsia="zh-CN"/>
        </w:rPr>
        <w:t>1.2</w:t>
      </w:r>
      <w:r w:rsidRPr="00985A58">
        <w:rPr>
          <w:rFonts w:ascii="SimSun" w:eastAsia="SimSun" w:hAnsi="SimSun" w:cs="SimSun" w:hint="eastAsia"/>
          <w:sz w:val="20"/>
          <w:szCs w:val="20"/>
          <w:lang w:eastAsia="zh-CN"/>
        </w:rPr>
        <w:t>促进维护和倡导土壤生物多样性重要性及其实际应用的活动，将这些活动纳入更广泛的粮食安全、生态系统恢复、适应和减缓气候变化、城市规划以及可持续发展的政策议程，包括</w:t>
      </w:r>
      <w:r w:rsidRPr="00985A58">
        <w:rPr>
          <w:sz w:val="20"/>
          <w:szCs w:val="20"/>
          <w:lang w:eastAsia="zh-CN"/>
        </w:rPr>
        <w:t>2020</w:t>
      </w:r>
      <w:r w:rsidRPr="00985A58">
        <w:rPr>
          <w:rFonts w:ascii="SimSun" w:eastAsia="SimSun" w:hAnsi="SimSun" w:cs="SimSun" w:hint="eastAsia"/>
          <w:sz w:val="20"/>
          <w:szCs w:val="20"/>
          <w:lang w:eastAsia="zh-CN"/>
        </w:rPr>
        <w:t>年后全球生物多样性框架、防治荒漠化公约</w:t>
      </w:r>
      <w:r w:rsidRPr="00985A58">
        <w:rPr>
          <w:sz w:val="20"/>
          <w:szCs w:val="20"/>
          <w:lang w:eastAsia="zh-CN"/>
        </w:rPr>
        <w:t>2018—2030</w:t>
      </w:r>
      <w:r w:rsidRPr="00985A58">
        <w:rPr>
          <w:rFonts w:ascii="SimSun" w:eastAsia="SimSun" w:hAnsi="SimSun" w:cs="SimSun" w:hint="eastAsia"/>
          <w:sz w:val="20"/>
          <w:szCs w:val="20"/>
          <w:lang w:eastAsia="zh-CN"/>
        </w:rPr>
        <w:t>年战略框架和可持续发展目标；</w:t>
      </w:r>
    </w:p>
    <w:p w14:paraId="19B83E77" w14:textId="1AEAFA59" w:rsidR="00985A58" w:rsidRPr="00985A58" w:rsidRDefault="00985A58" w:rsidP="00985A58">
      <w:pPr>
        <w:pStyle w:val="ListParagraph"/>
        <w:adjustRightInd w:val="0"/>
        <w:snapToGrid w:val="0"/>
        <w:spacing w:before="120" w:line="240" w:lineRule="atLeast"/>
        <w:ind w:left="0"/>
        <w:contextualSpacing w:val="0"/>
        <w:rPr>
          <w:sz w:val="20"/>
          <w:szCs w:val="20"/>
          <w:lang w:eastAsia="zh-CN"/>
        </w:rPr>
      </w:pPr>
      <w:r w:rsidRPr="00985A58">
        <w:rPr>
          <w:b/>
          <w:bCs/>
          <w:sz w:val="20"/>
          <w:szCs w:val="20"/>
          <w:lang w:eastAsia="zh-CN"/>
        </w:rPr>
        <w:t>1.3</w:t>
      </w:r>
      <w:r w:rsidRPr="00985A58">
        <w:rPr>
          <w:sz w:val="20"/>
          <w:szCs w:val="20"/>
          <w:lang w:eastAsia="zh-CN"/>
        </w:rPr>
        <w:t xml:space="preserve"> </w:t>
      </w:r>
      <w:r w:rsidRPr="00985A58">
        <w:rPr>
          <w:rFonts w:ascii="SimSun" w:eastAsia="SimSun" w:hAnsi="SimSun" w:cs="SimSun" w:hint="eastAsia"/>
          <w:sz w:val="20"/>
          <w:szCs w:val="20"/>
          <w:lang w:eastAsia="zh-CN"/>
        </w:rPr>
        <w:t>促进实施可持续土壤管理良好做法</w:t>
      </w:r>
      <w:r w:rsidRPr="00985A58">
        <w:rPr>
          <w:rStyle w:val="FootnoteReference"/>
          <w:sz w:val="20"/>
          <w:szCs w:val="20"/>
        </w:rPr>
        <w:footnoteReference w:id="372"/>
      </w:r>
      <w:r w:rsidR="008F6BFA">
        <w:rPr>
          <w:rFonts w:ascii="SimSun" w:eastAsia="SimSun" w:hAnsi="SimSun" w:cs="SimSun" w:hint="eastAsia"/>
          <w:sz w:val="20"/>
          <w:szCs w:val="20"/>
          <w:lang w:eastAsia="zh-CN"/>
        </w:rPr>
        <w:t>，</w:t>
      </w:r>
      <w:r w:rsidRPr="00985A58">
        <w:rPr>
          <w:rFonts w:ascii="SimSun" w:eastAsia="SimSun" w:hAnsi="SimSun" w:cs="SimSun" w:hint="eastAsia"/>
          <w:sz w:val="20"/>
          <w:szCs w:val="20"/>
          <w:lang w:eastAsia="zh-CN"/>
        </w:rPr>
        <w:t>以此作为促进统筹和整体解决办法的一个手段，承认地上</w:t>
      </w:r>
      <w:r w:rsidRPr="00985A58">
        <w:rPr>
          <w:sz w:val="20"/>
          <w:szCs w:val="20"/>
          <w:lang w:eastAsia="zh-CN"/>
        </w:rPr>
        <w:t>—</w:t>
      </w:r>
      <w:r w:rsidRPr="00985A58">
        <w:rPr>
          <w:rFonts w:ascii="SimSun" w:eastAsia="SimSun" w:hAnsi="SimSun" w:cs="SimSun" w:hint="eastAsia"/>
          <w:sz w:val="20"/>
          <w:szCs w:val="20"/>
          <w:lang w:eastAsia="zh-CN"/>
        </w:rPr>
        <w:t>地下生物多样性相互作用以及土著人民和地方社区及其传统知识和做法的关键作用，考虑当地情况和参与性的综合土地使用规划；</w:t>
      </w:r>
    </w:p>
    <w:p w14:paraId="4C410C3C" w14:textId="77777777" w:rsidR="00985A58" w:rsidRPr="00985A58" w:rsidRDefault="00985A58" w:rsidP="00985A58">
      <w:pPr>
        <w:pStyle w:val="ListParagraph"/>
        <w:adjustRightInd w:val="0"/>
        <w:snapToGrid w:val="0"/>
        <w:spacing w:before="120" w:line="240" w:lineRule="atLeast"/>
        <w:ind w:left="0"/>
        <w:contextualSpacing w:val="0"/>
        <w:rPr>
          <w:sz w:val="20"/>
          <w:szCs w:val="20"/>
          <w:lang w:eastAsia="zh-CN"/>
        </w:rPr>
      </w:pPr>
      <w:r w:rsidRPr="00985A58">
        <w:rPr>
          <w:b/>
          <w:bCs/>
          <w:sz w:val="20"/>
          <w:szCs w:val="20"/>
          <w:lang w:eastAsia="zh-CN"/>
        </w:rPr>
        <w:t>1.4</w:t>
      </w:r>
      <w:r w:rsidRPr="00985A58">
        <w:rPr>
          <w:sz w:val="20"/>
          <w:szCs w:val="20"/>
          <w:lang w:eastAsia="zh-CN"/>
        </w:rPr>
        <w:t xml:space="preserve"> </w:t>
      </w:r>
      <w:r w:rsidRPr="00985A58">
        <w:rPr>
          <w:rFonts w:ascii="SimSun" w:eastAsia="SimSun" w:hAnsi="SimSun" w:cs="SimSun" w:hint="eastAsia"/>
          <w:sz w:val="20"/>
          <w:szCs w:val="20"/>
          <w:lang w:eastAsia="zh-CN"/>
        </w:rPr>
        <w:t>提倡采用综合生态系统办法来保护、恢复和可持续利用土壤生物多样性，并酌情考虑传统做法；</w:t>
      </w:r>
    </w:p>
    <w:p w14:paraId="767F2BB1" w14:textId="77777777" w:rsidR="00985A58" w:rsidRPr="00985A58" w:rsidRDefault="00985A58" w:rsidP="00985A58">
      <w:pPr>
        <w:spacing w:before="120" w:line="240" w:lineRule="atLeast"/>
        <w:rPr>
          <w:sz w:val="20"/>
          <w:szCs w:val="20"/>
          <w:lang w:eastAsia="zh-CN"/>
        </w:rPr>
      </w:pPr>
      <w:r w:rsidRPr="00985A58">
        <w:rPr>
          <w:b/>
          <w:bCs/>
          <w:sz w:val="20"/>
          <w:szCs w:val="20"/>
          <w:lang w:eastAsia="zh-CN"/>
        </w:rPr>
        <w:t>1.5</w:t>
      </w:r>
      <w:r w:rsidRPr="00985A58">
        <w:rPr>
          <w:sz w:val="20"/>
          <w:szCs w:val="20"/>
          <w:lang w:eastAsia="zh-CN"/>
        </w:rPr>
        <w:t xml:space="preserve"> </w:t>
      </w:r>
      <w:r w:rsidRPr="00985A58">
        <w:rPr>
          <w:rFonts w:ascii="SimSun" w:eastAsia="SimSun" w:hAnsi="SimSun" w:cs="SimSun" w:hint="eastAsia"/>
          <w:sz w:val="20"/>
          <w:szCs w:val="20"/>
          <w:lang w:eastAsia="zh-CN"/>
        </w:rPr>
        <w:t>促进为保护或帮助增加土壤生物多样性的做法提供经济激励的政策，避免</w:t>
      </w:r>
      <w:r w:rsidRPr="00985A58">
        <w:rPr>
          <w:rFonts w:hint="eastAsia"/>
          <w:sz w:val="20"/>
          <w:szCs w:val="20"/>
          <w:lang w:eastAsia="zh-CN"/>
        </w:rPr>
        <w:t>[</w:t>
      </w:r>
      <w:r w:rsidRPr="00985A58">
        <w:rPr>
          <w:rFonts w:ascii="SimSun" w:eastAsia="SimSun" w:hAnsi="SimSun" w:cs="SimSun" w:hint="eastAsia"/>
          <w:sz w:val="20"/>
          <w:szCs w:val="20"/>
          <w:lang w:eastAsia="zh-CN"/>
        </w:rPr>
        <w:t>与《公约》</w:t>
      </w:r>
      <w:r w:rsidRPr="00985A58">
        <w:rPr>
          <w:rFonts w:hint="eastAsia"/>
          <w:sz w:val="20"/>
          <w:szCs w:val="20"/>
          <w:lang w:eastAsia="zh-CN"/>
        </w:rPr>
        <w:t>[</w:t>
      </w:r>
      <w:r w:rsidRPr="00985A58">
        <w:rPr>
          <w:rFonts w:ascii="SimSun" w:eastAsia="SimSun" w:hAnsi="SimSun" w:cs="SimSun" w:hint="eastAsia"/>
          <w:sz w:val="20"/>
          <w:szCs w:val="20"/>
          <w:lang w:eastAsia="zh-CN"/>
        </w:rPr>
        <w:t>和世界贸易组织规则</w:t>
      </w:r>
      <w:r w:rsidRPr="00985A58">
        <w:rPr>
          <w:sz w:val="20"/>
          <w:szCs w:val="20"/>
          <w:lang w:eastAsia="zh-CN"/>
        </w:rPr>
        <w:t>]</w:t>
      </w:r>
      <w:r w:rsidRPr="00985A58">
        <w:rPr>
          <w:rFonts w:ascii="SimSun" w:eastAsia="SimSun" w:hAnsi="SimSun" w:cs="SimSun" w:hint="eastAsia"/>
          <w:sz w:val="20"/>
          <w:szCs w:val="20"/>
          <w:lang w:eastAsia="zh-CN"/>
        </w:rPr>
        <w:t>及其他相关国际义务不符和不一致并</w:t>
      </w:r>
      <w:r w:rsidRPr="00985A58">
        <w:rPr>
          <w:sz w:val="20"/>
          <w:szCs w:val="20"/>
          <w:lang w:eastAsia="zh-CN"/>
        </w:rPr>
        <w:t>][</w:t>
      </w:r>
      <w:r w:rsidRPr="00985A58">
        <w:rPr>
          <w:rFonts w:ascii="SimSun" w:eastAsia="SimSun" w:hAnsi="SimSun" w:cs="SimSun" w:hint="eastAsia"/>
          <w:sz w:val="20"/>
          <w:szCs w:val="20"/>
          <w:lang w:eastAsia="zh-CN"/>
        </w:rPr>
        <w:t>扭曲贸易</w:t>
      </w:r>
      <w:r w:rsidRPr="00985A58">
        <w:rPr>
          <w:rFonts w:hint="eastAsia"/>
          <w:sz w:val="20"/>
          <w:szCs w:val="20"/>
          <w:lang w:eastAsia="zh-CN"/>
        </w:rPr>
        <w:t>]</w:t>
      </w:r>
      <w:r w:rsidRPr="00985A58">
        <w:rPr>
          <w:rFonts w:ascii="SimSun" w:eastAsia="SimSun" w:hAnsi="SimSun" w:cs="SimSun" w:hint="eastAsia"/>
          <w:sz w:val="20"/>
          <w:szCs w:val="20"/>
          <w:lang w:eastAsia="zh-CN"/>
        </w:rPr>
        <w:t>和造成低效的政策措施；</w:t>
      </w:r>
      <w:r w:rsidRPr="00985A58">
        <w:rPr>
          <w:rFonts w:hint="eastAsia"/>
          <w:sz w:val="20"/>
          <w:szCs w:val="20"/>
          <w:lang w:eastAsia="zh-CN"/>
        </w:rPr>
        <w:t>[</w:t>
      </w:r>
      <w:r w:rsidRPr="00985A58">
        <w:rPr>
          <w:rFonts w:ascii="SimSun" w:eastAsia="SimSun" w:hAnsi="SimSun" w:cs="SimSun" w:hint="eastAsia"/>
          <w:sz w:val="20"/>
          <w:szCs w:val="20"/>
          <w:lang w:eastAsia="zh-CN"/>
        </w:rPr>
        <w:t>取消</w:t>
      </w:r>
      <w:r w:rsidRPr="00985A58">
        <w:rPr>
          <w:rFonts w:hint="eastAsia"/>
          <w:sz w:val="20"/>
          <w:szCs w:val="20"/>
          <w:lang w:eastAsia="zh-CN"/>
        </w:rPr>
        <w:t>]</w:t>
      </w:r>
      <w:r w:rsidRPr="00985A58">
        <w:rPr>
          <w:rFonts w:ascii="SimSun" w:eastAsia="SimSun" w:hAnsi="SimSun" w:cs="SimSun" w:hint="eastAsia"/>
          <w:sz w:val="20"/>
          <w:szCs w:val="20"/>
          <w:lang w:eastAsia="zh-CN"/>
        </w:rPr>
        <w:t>、</w:t>
      </w:r>
      <w:r w:rsidRPr="00985A58">
        <w:rPr>
          <w:rFonts w:hint="eastAsia"/>
          <w:sz w:val="20"/>
          <w:szCs w:val="20"/>
          <w:lang w:eastAsia="zh-CN"/>
        </w:rPr>
        <w:t>[</w:t>
      </w:r>
      <w:r w:rsidRPr="00985A58">
        <w:rPr>
          <w:rFonts w:ascii="SimSun" w:eastAsia="SimSun" w:hAnsi="SimSun" w:cs="SimSun" w:hint="eastAsia"/>
          <w:sz w:val="20"/>
          <w:szCs w:val="20"/>
          <w:lang w:eastAsia="zh-CN"/>
        </w:rPr>
        <w:t>改革以便</w:t>
      </w:r>
      <w:r w:rsidRPr="00985A58">
        <w:rPr>
          <w:sz w:val="20"/>
          <w:szCs w:val="20"/>
          <w:lang w:eastAsia="zh-CN"/>
        </w:rPr>
        <w:t>]</w:t>
      </w:r>
      <w:r w:rsidRPr="00985A58">
        <w:rPr>
          <w:rFonts w:ascii="SimSun" w:eastAsia="SimSun" w:hAnsi="SimSun" w:cs="SimSun" w:hint="eastAsia"/>
          <w:sz w:val="20"/>
          <w:szCs w:val="20"/>
          <w:lang w:eastAsia="zh-CN"/>
        </w:rPr>
        <w:t>逐步取消对土壤生物多样性有害的激励措施，包括补贴；</w:t>
      </w:r>
    </w:p>
    <w:p w14:paraId="07BC1399" w14:textId="77777777" w:rsidR="00985A58" w:rsidRPr="00985A58" w:rsidRDefault="00985A58" w:rsidP="00985A58">
      <w:pPr>
        <w:pStyle w:val="ListParagraph"/>
        <w:adjustRightInd w:val="0"/>
        <w:snapToGrid w:val="0"/>
        <w:spacing w:before="120" w:line="240" w:lineRule="atLeast"/>
        <w:ind w:left="0"/>
        <w:contextualSpacing w:val="0"/>
        <w:rPr>
          <w:sz w:val="20"/>
          <w:szCs w:val="20"/>
          <w:lang w:eastAsia="zh-CN"/>
        </w:rPr>
      </w:pPr>
      <w:r w:rsidRPr="00985A58">
        <w:rPr>
          <w:b/>
          <w:bCs/>
          <w:sz w:val="20"/>
          <w:szCs w:val="20"/>
          <w:lang w:eastAsia="zh-CN"/>
        </w:rPr>
        <w:t>1.6</w:t>
      </w:r>
      <w:r w:rsidRPr="00985A58">
        <w:rPr>
          <w:sz w:val="20"/>
          <w:szCs w:val="20"/>
          <w:lang w:eastAsia="zh-CN"/>
        </w:rPr>
        <w:t xml:space="preserve"> </w:t>
      </w:r>
      <w:r w:rsidRPr="00985A58">
        <w:rPr>
          <w:rFonts w:ascii="SimSun" w:eastAsia="SimSun" w:hAnsi="SimSun" w:cs="SimSun" w:hint="eastAsia"/>
          <w:sz w:val="20"/>
          <w:szCs w:val="20"/>
          <w:lang w:eastAsia="zh-CN"/>
        </w:rPr>
        <w:t>认识到土壤生物多样性是维持所有生态系统的核心，是恢复退化和退化生态系统中土壤多功能的关键资产，并在此基础上制定政策，规划行动；</w:t>
      </w:r>
    </w:p>
    <w:p w14:paraId="55489671" w14:textId="77777777" w:rsidR="00985A58" w:rsidRPr="00985A58" w:rsidRDefault="00985A58" w:rsidP="00985A58">
      <w:pPr>
        <w:pStyle w:val="ListParagraph"/>
        <w:adjustRightInd w:val="0"/>
        <w:snapToGrid w:val="0"/>
        <w:spacing w:before="120" w:line="240" w:lineRule="atLeast"/>
        <w:ind w:left="0"/>
        <w:contextualSpacing w:val="0"/>
        <w:rPr>
          <w:sz w:val="20"/>
          <w:szCs w:val="20"/>
          <w:lang w:eastAsia="zh-CN"/>
        </w:rPr>
      </w:pPr>
      <w:r w:rsidRPr="00985A58">
        <w:rPr>
          <w:b/>
          <w:bCs/>
          <w:sz w:val="20"/>
          <w:szCs w:val="20"/>
          <w:lang w:eastAsia="zh-CN"/>
        </w:rPr>
        <w:t>1.7</w:t>
      </w:r>
      <w:r w:rsidRPr="00985A58">
        <w:rPr>
          <w:sz w:val="20"/>
          <w:szCs w:val="20"/>
          <w:lang w:eastAsia="zh-CN"/>
        </w:rPr>
        <w:t xml:space="preserve"> </w:t>
      </w:r>
      <w:r w:rsidRPr="00985A58">
        <w:rPr>
          <w:rFonts w:ascii="SimSun" w:eastAsia="SimSun" w:hAnsi="SimSun" w:cs="SimSun" w:hint="eastAsia"/>
          <w:sz w:val="20"/>
          <w:szCs w:val="20"/>
          <w:lang w:eastAsia="zh-CN"/>
        </w:rPr>
        <w:t>加强科学证据、保护、恢复和可持续利用做法、农民</w:t>
      </w:r>
      <w:r w:rsidRPr="00985A58">
        <w:rPr>
          <w:sz w:val="20"/>
          <w:szCs w:val="20"/>
          <w:lang w:eastAsia="zh-CN"/>
        </w:rPr>
        <w:t>—</w:t>
      </w:r>
      <w:r w:rsidRPr="00985A58">
        <w:rPr>
          <w:rFonts w:ascii="SimSun" w:eastAsia="SimSun" w:hAnsi="SimSun" w:cs="SimSun" w:hint="eastAsia"/>
          <w:sz w:val="20"/>
          <w:szCs w:val="20"/>
          <w:lang w:eastAsia="zh-CN"/>
        </w:rPr>
        <w:t>研究界做法、农业咨询服务以及土著人民和地方社区传统知识之间的协同作用，更好地支持政策和行动；</w:t>
      </w:r>
    </w:p>
    <w:p w14:paraId="5CC0604A"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1.8</w:t>
      </w:r>
      <w:r w:rsidRPr="00985A58">
        <w:rPr>
          <w:rFonts w:ascii="SimSun" w:eastAsia="SimSun" w:hAnsi="SimSun" w:cs="SimSun" w:hint="eastAsia"/>
          <w:sz w:val="20"/>
          <w:szCs w:val="20"/>
          <w:lang w:eastAsia="zh-CN"/>
        </w:rPr>
        <w:t>解决土壤生物多样性与</w:t>
      </w:r>
      <w:r w:rsidRPr="00985A58">
        <w:rPr>
          <w:rFonts w:hint="eastAsia"/>
          <w:sz w:val="20"/>
          <w:szCs w:val="20"/>
          <w:lang w:eastAsia="zh-CN"/>
        </w:rPr>
        <w:t>[</w:t>
      </w:r>
      <w:r w:rsidRPr="00985A58">
        <w:rPr>
          <w:rFonts w:ascii="SimSun" w:eastAsia="SimSun" w:hAnsi="SimSun" w:cs="SimSun" w:hint="eastAsia"/>
          <w:sz w:val="20"/>
          <w:szCs w:val="20"/>
          <w:lang w:eastAsia="zh-CN"/>
        </w:rPr>
        <w:t>人类健康、</w:t>
      </w:r>
      <w:r w:rsidRPr="00985A58">
        <w:rPr>
          <w:rFonts w:hint="eastAsia"/>
          <w:sz w:val="20"/>
          <w:szCs w:val="20"/>
          <w:lang w:eastAsia="zh-CN"/>
        </w:rPr>
        <w:t>]</w:t>
      </w:r>
      <w:r w:rsidRPr="00985A58">
        <w:rPr>
          <w:rFonts w:ascii="SimSun" w:eastAsia="SimSun" w:hAnsi="SimSun" w:cs="SimSun" w:hint="eastAsia"/>
          <w:sz w:val="20"/>
          <w:szCs w:val="20"/>
          <w:lang w:eastAsia="zh-CN"/>
        </w:rPr>
        <w:t>营养和健康饮食、污染物暴露</w:t>
      </w:r>
      <w:r w:rsidRPr="00985A58">
        <w:rPr>
          <w:rFonts w:hint="eastAsia"/>
          <w:sz w:val="20"/>
          <w:szCs w:val="20"/>
          <w:lang w:eastAsia="zh-CN"/>
        </w:rPr>
        <w:t>[</w:t>
      </w:r>
      <w:r w:rsidRPr="00985A58">
        <w:rPr>
          <w:sz w:val="20"/>
          <w:szCs w:val="20"/>
          <w:lang w:eastAsia="zh-CN"/>
        </w:rPr>
        <w:t>(</w:t>
      </w:r>
      <w:r w:rsidRPr="00985A58">
        <w:rPr>
          <w:rFonts w:ascii="SimSun" w:eastAsia="SimSun" w:hAnsi="SimSun" w:cs="SimSun" w:hint="eastAsia"/>
          <w:sz w:val="20"/>
          <w:szCs w:val="20"/>
          <w:lang w:eastAsia="zh-CN"/>
        </w:rPr>
        <w:t>包括杀虫剂、兽药）和肥料溢出</w:t>
      </w:r>
      <w:r w:rsidRPr="00985A58">
        <w:rPr>
          <w:rFonts w:hint="eastAsia"/>
          <w:sz w:val="20"/>
          <w:szCs w:val="20"/>
          <w:lang w:eastAsia="zh-CN"/>
        </w:rPr>
        <w:t>]</w:t>
      </w:r>
      <w:r w:rsidRPr="00985A58">
        <w:rPr>
          <w:rFonts w:ascii="SimSun" w:eastAsia="SimSun" w:hAnsi="SimSun" w:cs="SimSun" w:hint="eastAsia"/>
          <w:sz w:val="20"/>
          <w:szCs w:val="20"/>
          <w:lang w:eastAsia="zh-CN"/>
        </w:rPr>
        <w:t>之间的关联问题；</w:t>
      </w:r>
    </w:p>
    <w:p w14:paraId="5B3ADEA8" w14:textId="77777777" w:rsidR="00985A58" w:rsidRPr="00985A58" w:rsidRDefault="00985A58" w:rsidP="00985A58">
      <w:pPr>
        <w:spacing w:before="120" w:line="240" w:lineRule="atLeast"/>
        <w:rPr>
          <w:sz w:val="20"/>
          <w:szCs w:val="20"/>
          <w:lang w:eastAsia="zh-CN"/>
        </w:rPr>
      </w:pPr>
      <w:r w:rsidRPr="00985A58">
        <w:rPr>
          <w:b/>
          <w:bCs/>
          <w:sz w:val="20"/>
          <w:szCs w:val="20"/>
          <w:lang w:eastAsia="zh-CN"/>
        </w:rPr>
        <w:t>1.9</w:t>
      </w:r>
      <w:r w:rsidRPr="00985A58">
        <w:rPr>
          <w:sz w:val="20"/>
          <w:szCs w:val="20"/>
          <w:lang w:eastAsia="zh-CN"/>
        </w:rPr>
        <w:t xml:space="preserve"> </w:t>
      </w:r>
      <w:r w:rsidRPr="00985A58">
        <w:rPr>
          <w:rFonts w:ascii="SimSun" w:eastAsia="SimSun" w:hAnsi="SimSun" w:cs="SimSun" w:hint="eastAsia"/>
          <w:sz w:val="20"/>
          <w:szCs w:val="20"/>
          <w:lang w:eastAsia="zh-CN"/>
        </w:rPr>
        <w:t>根据本国法律和国际文书，推广各种方式方法，克服障碍，采取良好做法，将可持续土壤管理与土地保有权、土地和水用户的权利，特别是妇女的权利、土著人民和地方社区的权利相关联，承认他们通过知识和做法、性别平等、享有金融服务、农业咨询服务和教育方案做出的重要贡献；</w:t>
      </w:r>
    </w:p>
    <w:p w14:paraId="7C7CC2D2" w14:textId="4EC6A058" w:rsidR="00985A58" w:rsidRPr="00985A58" w:rsidRDefault="00985A58" w:rsidP="00985A58">
      <w:pPr>
        <w:pStyle w:val="ListParagraph"/>
        <w:adjustRightInd w:val="0"/>
        <w:snapToGrid w:val="0"/>
        <w:spacing w:before="120" w:line="240" w:lineRule="atLeast"/>
        <w:ind w:left="0"/>
        <w:contextualSpacing w:val="0"/>
        <w:rPr>
          <w:sz w:val="20"/>
          <w:szCs w:val="20"/>
          <w:lang w:eastAsia="zh-CN"/>
        </w:rPr>
      </w:pPr>
      <w:r w:rsidRPr="00985A58">
        <w:rPr>
          <w:b/>
          <w:bCs/>
          <w:sz w:val="20"/>
          <w:szCs w:val="20"/>
          <w:lang w:eastAsia="zh-CN"/>
        </w:rPr>
        <w:t>1.10</w:t>
      </w:r>
      <w:r w:rsidRPr="00985A58">
        <w:rPr>
          <w:sz w:val="20"/>
          <w:szCs w:val="20"/>
          <w:lang w:eastAsia="zh-CN"/>
        </w:rPr>
        <w:t xml:space="preserve"> </w:t>
      </w:r>
      <w:r w:rsidRPr="00985A58">
        <w:rPr>
          <w:rFonts w:ascii="SimSun" w:eastAsia="SimSun" w:hAnsi="SimSun" w:cs="SimSun" w:hint="eastAsia"/>
          <w:sz w:val="20"/>
          <w:szCs w:val="20"/>
          <w:lang w:eastAsia="zh-CN"/>
        </w:rPr>
        <w:t>考虑在国家、次国家、区域和全球层面使用和实施现有工具和指南，如粮农组织农业生态知识中心、粮农组织《可持续土壤管理自愿准则》、粮农组织修订版《世界土壤宪章》</w:t>
      </w:r>
      <w:r w:rsidRPr="00985A58">
        <w:rPr>
          <w:rStyle w:val="FootnoteReference"/>
          <w:sz w:val="20"/>
          <w:szCs w:val="20"/>
        </w:rPr>
        <w:footnoteReference w:id="373"/>
      </w:r>
      <w:r w:rsidR="008F6BFA">
        <w:rPr>
          <w:rFonts w:ascii="SimSun" w:eastAsia="SimSun" w:hAnsi="SimSun" w:cs="SimSun" w:hint="eastAsia"/>
          <w:sz w:val="20"/>
          <w:szCs w:val="20"/>
          <w:lang w:eastAsia="zh-CN"/>
        </w:rPr>
        <w:t>、</w:t>
      </w:r>
      <w:r w:rsidRPr="00985A58">
        <w:rPr>
          <w:rFonts w:ascii="SimSun" w:eastAsia="SimSun" w:hAnsi="SimSun" w:cs="SimSun" w:hint="eastAsia"/>
          <w:sz w:val="20"/>
          <w:szCs w:val="20"/>
          <w:lang w:eastAsia="zh-CN"/>
        </w:rPr>
        <w:t>《农药管理行为守则》</w:t>
      </w:r>
      <w:r w:rsidRPr="00985A58">
        <w:rPr>
          <w:rStyle w:val="FootnoteReference"/>
          <w:sz w:val="20"/>
          <w:szCs w:val="20"/>
        </w:rPr>
        <w:footnoteReference w:id="374"/>
      </w:r>
      <w:r w:rsidRPr="00985A58">
        <w:rPr>
          <w:rFonts w:hint="eastAsia"/>
          <w:sz w:val="20"/>
          <w:szCs w:val="20"/>
          <w:lang w:eastAsia="zh-CN"/>
        </w:rPr>
        <w:t xml:space="preserve"> </w:t>
      </w:r>
      <w:r w:rsidRPr="00985A58">
        <w:rPr>
          <w:rFonts w:ascii="SimSun" w:eastAsia="SimSun" w:hAnsi="SimSun" w:cs="SimSun" w:hint="eastAsia"/>
          <w:sz w:val="20"/>
          <w:szCs w:val="20"/>
          <w:lang w:eastAsia="zh-CN"/>
        </w:rPr>
        <w:t>和《肥料可持续使用和管理国际行为规范》</w:t>
      </w:r>
      <w:r w:rsidRPr="00985A58">
        <w:rPr>
          <w:rStyle w:val="FootnoteReference"/>
          <w:sz w:val="20"/>
          <w:szCs w:val="20"/>
        </w:rPr>
        <w:footnoteReference w:id="375"/>
      </w:r>
      <w:r w:rsidR="008F6BFA">
        <w:rPr>
          <w:rFonts w:ascii="SimSun" w:eastAsia="SimSun" w:hAnsi="SimSun" w:cs="SimSun" w:hint="eastAsia"/>
          <w:sz w:val="20"/>
          <w:szCs w:val="20"/>
          <w:lang w:eastAsia="zh-CN"/>
        </w:rPr>
        <w:t>；</w:t>
      </w:r>
      <w:r w:rsidRPr="00985A58">
        <w:rPr>
          <w:rStyle w:val="FootnoteReference"/>
          <w:sz w:val="20"/>
          <w:szCs w:val="20"/>
          <w:lang w:eastAsia="zh-CN"/>
        </w:rPr>
        <w:t xml:space="preserve"> </w:t>
      </w:r>
      <w:r w:rsidRPr="00985A58">
        <w:rPr>
          <w:rFonts w:ascii="SimSun" w:eastAsia="SimSun" w:hAnsi="SimSun" w:cs="SimSun" w:hint="eastAsia"/>
          <w:sz w:val="20"/>
          <w:szCs w:val="20"/>
          <w:lang w:eastAsia="zh-CN"/>
        </w:rPr>
        <w:t>世界粮食安全委员会《国家粮食安全范围内土地、渔业和森林权属负责任治理自愿准则》</w:t>
      </w:r>
      <w:r w:rsidRPr="00985A58">
        <w:rPr>
          <w:rStyle w:val="FootnoteReference"/>
          <w:sz w:val="20"/>
          <w:szCs w:val="20"/>
        </w:rPr>
        <w:footnoteReference w:id="376"/>
      </w:r>
      <w:r w:rsidR="008F6BFA">
        <w:rPr>
          <w:rFonts w:ascii="SimSun" w:eastAsia="SimSun" w:hAnsi="SimSun" w:cs="SimSun" w:hint="eastAsia"/>
          <w:sz w:val="20"/>
          <w:szCs w:val="20"/>
          <w:lang w:eastAsia="zh-CN"/>
        </w:rPr>
        <w:t>；</w:t>
      </w:r>
    </w:p>
    <w:p w14:paraId="594AF2CA" w14:textId="77777777" w:rsidR="00985A58" w:rsidRPr="00985A58" w:rsidRDefault="00985A58" w:rsidP="00985A58">
      <w:pPr>
        <w:pStyle w:val="ListParagraph"/>
        <w:adjustRightInd w:val="0"/>
        <w:snapToGrid w:val="0"/>
        <w:spacing w:before="120" w:line="240" w:lineRule="atLeast"/>
        <w:ind w:left="0"/>
        <w:contextualSpacing w:val="0"/>
        <w:rPr>
          <w:sz w:val="20"/>
          <w:szCs w:val="20"/>
          <w:lang w:eastAsia="zh-CN"/>
        </w:rPr>
      </w:pPr>
      <w:r w:rsidRPr="00985A58">
        <w:rPr>
          <w:b/>
          <w:bCs/>
          <w:sz w:val="20"/>
          <w:szCs w:val="20"/>
          <w:lang w:eastAsia="zh-CN"/>
        </w:rPr>
        <w:lastRenderedPageBreak/>
        <w:t>1.11</w:t>
      </w:r>
      <w:r w:rsidRPr="00985A58">
        <w:rPr>
          <w:sz w:val="20"/>
          <w:szCs w:val="20"/>
          <w:lang w:eastAsia="zh-CN"/>
        </w:rPr>
        <w:t xml:space="preserve"> </w:t>
      </w:r>
      <w:r w:rsidRPr="00985A58">
        <w:rPr>
          <w:rFonts w:ascii="SimSun" w:eastAsia="SimSun" w:hAnsi="SimSun" w:cs="SimSun" w:hint="eastAsia"/>
          <w:sz w:val="20"/>
          <w:szCs w:val="20"/>
          <w:lang w:eastAsia="zh-CN"/>
        </w:rPr>
        <w:t>鼓励缔约方把土壤生物多样性纳入国家报告及国家生物多样性战略和行动计划，并在国家和次国家层面进行协调，增加和增进旨在改进土壤生物多样性的公营部门和私营部门行动；</w:t>
      </w:r>
    </w:p>
    <w:p w14:paraId="2B511D01" w14:textId="77777777" w:rsidR="00985A58" w:rsidRPr="00985A58" w:rsidRDefault="00985A58" w:rsidP="00985A58">
      <w:pPr>
        <w:pStyle w:val="ListParagraph"/>
        <w:adjustRightInd w:val="0"/>
        <w:snapToGrid w:val="0"/>
        <w:spacing w:before="120" w:line="240" w:lineRule="atLeast"/>
        <w:ind w:left="0"/>
        <w:contextualSpacing w:val="0"/>
        <w:rPr>
          <w:sz w:val="20"/>
          <w:szCs w:val="20"/>
          <w:lang w:eastAsia="zh-CN"/>
        </w:rPr>
      </w:pPr>
      <w:r w:rsidRPr="00985A58">
        <w:rPr>
          <w:b/>
          <w:bCs/>
          <w:sz w:val="20"/>
          <w:szCs w:val="20"/>
          <w:lang w:eastAsia="zh-CN"/>
        </w:rPr>
        <w:t>1.12</w:t>
      </w:r>
      <w:r w:rsidRPr="00985A58">
        <w:rPr>
          <w:sz w:val="20"/>
          <w:szCs w:val="20"/>
          <w:lang w:eastAsia="zh-CN"/>
        </w:rPr>
        <w:t xml:space="preserve"> </w:t>
      </w:r>
      <w:r w:rsidRPr="00985A58">
        <w:rPr>
          <w:rFonts w:ascii="SimSun" w:eastAsia="SimSun" w:hAnsi="SimSun" w:cs="SimSun" w:hint="eastAsia"/>
          <w:sz w:val="20"/>
          <w:szCs w:val="20"/>
          <w:lang w:eastAsia="zh-CN"/>
        </w:rPr>
        <w:t>提倡协调制定空间利用规划和其他方法，减少土壤流失和生物多样性丧失，充分监测土壤板结情况；</w:t>
      </w:r>
    </w:p>
    <w:p w14:paraId="61D27F3C" w14:textId="77777777" w:rsidR="00985A58" w:rsidRPr="00985A58" w:rsidRDefault="00985A58" w:rsidP="00985A58">
      <w:pPr>
        <w:adjustRightInd w:val="0"/>
        <w:snapToGrid w:val="0"/>
        <w:spacing w:before="120" w:line="240" w:lineRule="atLeast"/>
        <w:ind w:left="360"/>
        <w:jc w:val="center"/>
        <w:rPr>
          <w:b/>
          <w:bCs/>
          <w:sz w:val="20"/>
          <w:szCs w:val="20"/>
          <w:lang w:eastAsia="zh-CN"/>
        </w:rPr>
      </w:pPr>
      <w:r w:rsidRPr="00985A58">
        <w:rPr>
          <w:rFonts w:ascii="SimSun" w:eastAsia="SimSun" w:hAnsi="SimSun" w:cs="SimSun" w:hint="eastAsia"/>
          <w:b/>
          <w:bCs/>
          <w:sz w:val="20"/>
          <w:szCs w:val="20"/>
          <w:lang w:eastAsia="zh-CN"/>
        </w:rPr>
        <w:t>要素</w:t>
      </w:r>
      <w:r w:rsidRPr="00985A58">
        <w:rPr>
          <w:b/>
          <w:bCs/>
          <w:sz w:val="20"/>
          <w:szCs w:val="20"/>
          <w:lang w:eastAsia="zh-CN"/>
        </w:rPr>
        <w:t>2</w:t>
      </w:r>
      <w:r w:rsidRPr="00985A58">
        <w:rPr>
          <w:rFonts w:ascii="SimSun" w:eastAsia="SimSun" w:hAnsi="SimSun" w:cs="SimSun" w:hint="eastAsia"/>
          <w:b/>
          <w:bCs/>
          <w:sz w:val="20"/>
          <w:szCs w:val="20"/>
          <w:lang w:eastAsia="zh-CN"/>
        </w:rPr>
        <w:t>：鼓励使用可持续的土壤管理做法</w:t>
      </w:r>
    </w:p>
    <w:p w14:paraId="636812C3" w14:textId="77777777" w:rsidR="00985A58" w:rsidRPr="00985A58" w:rsidRDefault="00985A58" w:rsidP="00985A58">
      <w:pPr>
        <w:adjustRightInd w:val="0"/>
        <w:snapToGrid w:val="0"/>
        <w:spacing w:before="120" w:line="240" w:lineRule="atLeast"/>
        <w:rPr>
          <w:rFonts w:eastAsia="KaiTi"/>
          <w:sz w:val="20"/>
          <w:szCs w:val="20"/>
          <w:lang w:eastAsia="zh-CN"/>
        </w:rPr>
      </w:pPr>
      <w:r w:rsidRPr="00985A58">
        <w:rPr>
          <w:rFonts w:eastAsia="KaiTi"/>
          <w:sz w:val="20"/>
          <w:szCs w:val="20"/>
          <w:lang w:eastAsia="zh-CN"/>
        </w:rPr>
        <w:t>基本原理</w:t>
      </w:r>
    </w:p>
    <w:p w14:paraId="2AA4A73F" w14:textId="77777777" w:rsidR="00985A58" w:rsidRPr="00985A58" w:rsidRDefault="00985A58" w:rsidP="00985A58">
      <w:pPr>
        <w:adjustRightInd w:val="0"/>
        <w:snapToGrid w:val="0"/>
        <w:spacing w:before="120" w:line="240" w:lineRule="atLeast"/>
        <w:ind w:firstLine="490"/>
        <w:rPr>
          <w:sz w:val="20"/>
          <w:szCs w:val="20"/>
          <w:lang w:eastAsia="zh-CN"/>
        </w:rPr>
      </w:pPr>
      <w:r w:rsidRPr="00985A58">
        <w:rPr>
          <w:rFonts w:ascii="SimSun" w:eastAsia="SimSun" w:hAnsi="SimSun" w:cs="SimSun" w:hint="eastAsia"/>
          <w:sz w:val="20"/>
          <w:szCs w:val="20"/>
          <w:lang w:eastAsia="zh-CN"/>
        </w:rPr>
        <w:t>农场主、牧场主、土地所有者、土地管理者、林业人员、土著人民、地方社区、妇女和青年以及和所有相关利益攸关方采取的管理做法和土地利用决定影响生态过程，包括土壤</w:t>
      </w:r>
      <w:r w:rsidRPr="00985A58">
        <w:rPr>
          <w:sz w:val="20"/>
          <w:szCs w:val="20"/>
          <w:lang w:eastAsia="zh-CN"/>
        </w:rPr>
        <w:t>-</w:t>
      </w:r>
      <w:r w:rsidRPr="00985A58">
        <w:rPr>
          <w:rFonts w:ascii="SimSun" w:eastAsia="SimSun" w:hAnsi="SimSun" w:cs="SimSun" w:hint="eastAsia"/>
          <w:sz w:val="20"/>
          <w:szCs w:val="20"/>
          <w:lang w:eastAsia="zh-CN"/>
        </w:rPr>
        <w:t>水</w:t>
      </w:r>
      <w:r w:rsidRPr="00985A58">
        <w:rPr>
          <w:sz w:val="20"/>
          <w:szCs w:val="20"/>
          <w:lang w:eastAsia="zh-CN"/>
        </w:rPr>
        <w:t>-</w:t>
      </w:r>
      <w:r w:rsidRPr="00985A58">
        <w:rPr>
          <w:rFonts w:ascii="SimSun" w:eastAsia="SimSun" w:hAnsi="SimSun" w:cs="SimSun" w:hint="eastAsia"/>
          <w:sz w:val="20"/>
          <w:szCs w:val="20"/>
          <w:lang w:eastAsia="zh-CN"/>
        </w:rPr>
        <w:t>植物</w:t>
      </w:r>
      <w:r w:rsidRPr="00985A58">
        <w:rPr>
          <w:sz w:val="20"/>
          <w:szCs w:val="20"/>
          <w:lang w:eastAsia="zh-CN"/>
        </w:rPr>
        <w:t>-</w:t>
      </w:r>
      <w:r w:rsidRPr="00985A58">
        <w:rPr>
          <w:rFonts w:ascii="SimSun" w:eastAsia="SimSun" w:hAnsi="SimSun" w:cs="SimSun" w:hint="eastAsia"/>
          <w:sz w:val="20"/>
          <w:szCs w:val="20"/>
          <w:lang w:eastAsia="zh-CN"/>
        </w:rPr>
        <w:t>大气与生物多样性的相互作用。人们越来越认识到，农业和其他管理系统的可持续性取决于现有自然资源、生物生态化学循环、生物多样性，包括土壤生物多样性的最佳利用</w:t>
      </w:r>
      <w:r w:rsidRPr="00985A58">
        <w:rPr>
          <w:sz w:val="20"/>
          <w:szCs w:val="20"/>
          <w:lang w:eastAsia="zh-CN"/>
        </w:rPr>
        <w:t>,</w:t>
      </w:r>
      <w:r w:rsidRPr="00985A58">
        <w:rPr>
          <w:rFonts w:ascii="SimSun" w:eastAsia="SimSun" w:hAnsi="SimSun" w:cs="SimSun" w:hint="eastAsia"/>
          <w:sz w:val="20"/>
          <w:szCs w:val="20"/>
          <w:lang w:eastAsia="zh-CN"/>
        </w:rPr>
        <w:t>及其功能和对生态系统服务的贡献。提高可持续性需要优化利用和管理土壤肥力和土壤物理性质和土壤恢复，而这些都部分地取决于土壤生物过程和土壤生物多样性。需要在多重规模上解决土壤生物多样性丧失的直接和间接驱动因素，并需要在农场和林业层面以及整个生态系统中给予特别关注。</w:t>
      </w:r>
      <w:r w:rsidRPr="00985A58">
        <w:rPr>
          <w:sz w:val="20"/>
          <w:szCs w:val="20"/>
          <w:lang w:eastAsia="zh-CN"/>
        </w:rPr>
        <w:t xml:space="preserve">     </w:t>
      </w:r>
    </w:p>
    <w:p w14:paraId="09B0DEA7" w14:textId="77777777" w:rsidR="00985A58" w:rsidRPr="00985A58" w:rsidRDefault="00985A58" w:rsidP="00985A58">
      <w:pPr>
        <w:adjustRightInd w:val="0"/>
        <w:snapToGrid w:val="0"/>
        <w:spacing w:before="120" w:line="240" w:lineRule="atLeast"/>
        <w:rPr>
          <w:rFonts w:eastAsia="KaiTi"/>
          <w:sz w:val="20"/>
          <w:szCs w:val="20"/>
          <w:lang w:eastAsia="zh-CN"/>
        </w:rPr>
      </w:pPr>
      <w:r w:rsidRPr="00985A58">
        <w:rPr>
          <w:rFonts w:eastAsia="KaiTi"/>
          <w:sz w:val="20"/>
          <w:szCs w:val="20"/>
          <w:lang w:eastAsia="zh-CN"/>
        </w:rPr>
        <w:t>活动</w:t>
      </w:r>
    </w:p>
    <w:p w14:paraId="615A5A13" w14:textId="01E99A89"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2.1 </w:t>
      </w:r>
      <w:r w:rsidRPr="00985A58">
        <w:rPr>
          <w:rFonts w:ascii="SimSun" w:eastAsia="SimSun" w:hAnsi="SimSun" w:cs="SimSun" w:hint="eastAsia"/>
          <w:sz w:val="20"/>
          <w:szCs w:val="20"/>
          <w:lang w:eastAsia="zh-CN"/>
        </w:rPr>
        <w:t>促进改善土壤健康和提高土壤生物的丰度和多样性，办法是通过可持续农业做法</w:t>
      </w:r>
      <w:r w:rsidR="007F09D1" w:rsidRPr="00985A58">
        <w:rPr>
          <w:rFonts w:hint="eastAsia"/>
          <w:sz w:val="20"/>
          <w:szCs w:val="20"/>
          <w:vertAlign w:val="superscript"/>
          <w:lang w:eastAsia="zh-CN"/>
        </w:rPr>
        <w:t xml:space="preserve"> </w:t>
      </w:r>
      <w:r w:rsidRPr="00985A58">
        <w:rPr>
          <w:rFonts w:hint="eastAsia"/>
          <w:sz w:val="20"/>
          <w:szCs w:val="20"/>
          <w:vertAlign w:val="superscript"/>
          <w:lang w:eastAsia="zh-CN"/>
        </w:rPr>
        <w:t>[</w:t>
      </w:r>
      <w:r w:rsidRPr="00985A58">
        <w:rPr>
          <w:rStyle w:val="FootnoteReference"/>
          <w:kern w:val="22"/>
          <w:sz w:val="20"/>
          <w:szCs w:val="20"/>
        </w:rPr>
        <w:footnoteReference w:id="377"/>
      </w:r>
      <w:r w:rsidRPr="00985A58">
        <w:rPr>
          <w:sz w:val="20"/>
          <w:szCs w:val="20"/>
          <w:vertAlign w:val="superscript"/>
          <w:lang w:eastAsia="zh-CN"/>
        </w:rPr>
        <w:t xml:space="preserve"> ]</w:t>
      </w:r>
      <w:r w:rsidR="007F09D1" w:rsidRPr="007F09D1">
        <w:rPr>
          <w:rFonts w:ascii="SimSun" w:eastAsia="SimSun" w:hAnsi="SimSun" w:cs="SimSun" w:hint="eastAsia"/>
          <w:sz w:val="20"/>
          <w:szCs w:val="20"/>
          <w:lang w:eastAsia="zh-CN"/>
        </w:rPr>
        <w:t xml:space="preserve"> </w:t>
      </w:r>
      <w:r w:rsidR="007F09D1" w:rsidRPr="00985A58">
        <w:rPr>
          <w:rFonts w:ascii="SimSun" w:eastAsia="SimSun" w:hAnsi="SimSun" w:cs="SimSun" w:hint="eastAsia"/>
          <w:sz w:val="20"/>
          <w:szCs w:val="20"/>
          <w:lang w:eastAsia="zh-CN"/>
        </w:rPr>
        <w:t>，</w:t>
      </w:r>
      <w:r w:rsidRPr="00985A58">
        <w:rPr>
          <w:sz w:val="20"/>
          <w:szCs w:val="20"/>
          <w:lang w:eastAsia="zh-CN"/>
        </w:rPr>
        <w:t>[</w:t>
      </w:r>
      <w:r w:rsidRPr="00985A58">
        <w:rPr>
          <w:rFonts w:ascii="SimSun" w:eastAsia="SimSun" w:hAnsi="SimSun" w:cs="SimSun" w:hint="eastAsia"/>
          <w:sz w:val="20"/>
          <w:szCs w:val="20"/>
          <w:lang w:eastAsia="zh-CN"/>
        </w:rPr>
        <w:t>例如农业生态学和生态集约化</w:t>
      </w:r>
      <w:r w:rsidRPr="00985A58">
        <w:rPr>
          <w:rFonts w:hint="eastAsia"/>
          <w:sz w:val="20"/>
          <w:szCs w:val="20"/>
          <w:lang w:eastAsia="zh-CN"/>
        </w:rPr>
        <w:t>]</w:t>
      </w:r>
      <w:r w:rsidRPr="00985A58">
        <w:rPr>
          <w:sz w:val="20"/>
          <w:szCs w:val="20"/>
          <w:lang w:eastAsia="zh-CN"/>
        </w:rPr>
        <w:t xml:space="preserve"> [</w:t>
      </w:r>
      <w:r w:rsidRPr="00985A58">
        <w:rPr>
          <w:rFonts w:ascii="SimSun" w:eastAsia="SimSun" w:hAnsi="SimSun" w:cs="SimSun" w:hint="eastAsia"/>
          <w:sz w:val="20"/>
          <w:szCs w:val="20"/>
          <w:lang w:eastAsia="zh-CN"/>
        </w:rPr>
        <w:t>可持续集约化</w:t>
      </w:r>
      <w:r w:rsidRPr="00985A58">
        <w:rPr>
          <w:sz w:val="20"/>
          <w:szCs w:val="20"/>
          <w:lang w:eastAsia="zh-CN"/>
        </w:rPr>
        <w:t>]</w:t>
      </w:r>
      <w:r w:rsidRPr="00985A58">
        <w:rPr>
          <w:rFonts w:ascii="SimSun" w:eastAsia="SimSun" w:hAnsi="SimSun" w:cs="SimSun" w:hint="eastAsia"/>
          <w:sz w:val="20"/>
          <w:szCs w:val="20"/>
          <w:lang w:eastAsia="zh-CN"/>
        </w:rPr>
        <w:t>以及退化土壤的恢复，以增加生态系统的连通性并恢复生产区，改善其粮食、水和生境条件；</w:t>
      </w:r>
    </w:p>
    <w:p w14:paraId="623E6796"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2.2 </w:t>
      </w:r>
      <w:r w:rsidRPr="00985A58">
        <w:rPr>
          <w:sz w:val="20"/>
          <w:szCs w:val="20"/>
          <w:lang w:eastAsia="zh-CN"/>
        </w:rPr>
        <w:t>[</w:t>
      </w:r>
      <w:r w:rsidRPr="00985A58">
        <w:rPr>
          <w:rFonts w:ascii="SimSun" w:eastAsia="SimSun" w:hAnsi="SimSun" w:cs="SimSun" w:hint="eastAsia"/>
          <w:sz w:val="20"/>
          <w:szCs w:val="20"/>
          <w:lang w:eastAsia="zh-CN"/>
        </w:rPr>
        <w:t>酌情</w:t>
      </w:r>
      <w:r w:rsidRPr="00985A58">
        <w:rPr>
          <w:rFonts w:hint="eastAsia"/>
          <w:sz w:val="20"/>
          <w:szCs w:val="20"/>
          <w:lang w:eastAsia="zh-CN"/>
        </w:rPr>
        <w:t>]</w:t>
      </w:r>
      <w:r w:rsidRPr="00985A58">
        <w:rPr>
          <w:rFonts w:ascii="SimSun" w:eastAsia="SimSun" w:hAnsi="SimSun" w:cs="SimSun" w:hint="eastAsia"/>
          <w:sz w:val="20"/>
          <w:szCs w:val="20"/>
          <w:lang w:eastAsia="zh-CN"/>
        </w:rPr>
        <w:t>定期制定、加强和实施基于科学的风险评估程序，使其与相关国际组织制定的风险评估方法保持一致，考虑到</w:t>
      </w:r>
      <w:r w:rsidRPr="00985A58">
        <w:rPr>
          <w:rFonts w:hint="eastAsia"/>
          <w:sz w:val="20"/>
          <w:szCs w:val="20"/>
          <w:lang w:eastAsia="zh-CN"/>
        </w:rPr>
        <w:t>[</w:t>
      </w:r>
      <w:r w:rsidRPr="00985A58">
        <w:rPr>
          <w:rFonts w:ascii="SimSun" w:eastAsia="SimSun" w:hAnsi="SimSun" w:cs="SimSun" w:hint="eastAsia"/>
          <w:sz w:val="20"/>
          <w:szCs w:val="20"/>
          <w:lang w:eastAsia="zh-CN"/>
        </w:rPr>
        <w:t>兽药（如抗生素</w:t>
      </w:r>
      <w:r w:rsidRPr="00985A58">
        <w:rPr>
          <w:sz w:val="20"/>
          <w:szCs w:val="20"/>
          <w:vertAlign w:val="superscript"/>
        </w:rPr>
        <w:footnoteReference w:id="378"/>
      </w:r>
      <w:r w:rsidRPr="00985A58">
        <w:rPr>
          <w:rFonts w:ascii="SimSun" w:eastAsia="SimSun" w:hAnsi="SimSun" w:cs="SimSun" w:hint="eastAsia"/>
          <w:sz w:val="20"/>
          <w:szCs w:val="20"/>
          <w:lang w:eastAsia="zh-CN"/>
        </w:rPr>
        <w:t>）、农药和农药包衣种子、污染物（包括微塑料和新的有机化合物等正在出现的物质）、杀生物剂和其他污染物的实地实际暴露和长期影响，为风险管理决策提供信息，限制或尽量减少污染，以及促进科学使用和尽可能减少兽药、化肥和农药（如杀线虫剂、杀真菌剂、杀虫剂和除草剂）</w:t>
      </w:r>
      <w:r w:rsidRPr="00985A58">
        <w:rPr>
          <w:rFonts w:hint="eastAsia"/>
          <w:sz w:val="20"/>
          <w:szCs w:val="20"/>
          <w:lang w:eastAsia="zh-CN"/>
        </w:rPr>
        <w:t>]</w:t>
      </w:r>
      <w:r w:rsidRPr="00985A58">
        <w:rPr>
          <w:sz w:val="20"/>
          <w:szCs w:val="20"/>
          <w:lang w:eastAsia="zh-CN"/>
        </w:rPr>
        <w:t>[</w:t>
      </w:r>
      <w:r w:rsidRPr="00985A58">
        <w:rPr>
          <w:rFonts w:ascii="SimSun" w:eastAsia="SimSun" w:hAnsi="SimSun" w:cs="SimSun" w:hint="eastAsia"/>
          <w:sz w:val="20"/>
          <w:szCs w:val="20"/>
          <w:lang w:eastAsia="zh-CN"/>
        </w:rPr>
        <w:t>减少合成化肥的生产和使用</w:t>
      </w:r>
      <w:r w:rsidRPr="00985A58">
        <w:rPr>
          <w:sz w:val="20"/>
          <w:szCs w:val="20"/>
          <w:lang w:eastAsia="zh-CN"/>
        </w:rPr>
        <w:t>]</w:t>
      </w:r>
      <w:r w:rsidRPr="00985A58">
        <w:rPr>
          <w:rFonts w:ascii="SimSun" w:eastAsia="SimSun" w:hAnsi="SimSun" w:cs="SimSun" w:hint="eastAsia"/>
          <w:sz w:val="20"/>
          <w:szCs w:val="20"/>
          <w:lang w:eastAsia="zh-CN"/>
        </w:rPr>
        <w:t>，加强土壤生物多样性的保护、恢复和可持续利用</w:t>
      </w:r>
      <w:r w:rsidRPr="00985A58">
        <w:rPr>
          <w:rFonts w:hint="eastAsia"/>
          <w:sz w:val="20"/>
          <w:szCs w:val="20"/>
          <w:lang w:eastAsia="zh-CN"/>
        </w:rPr>
        <w:t>[</w:t>
      </w:r>
      <w:r w:rsidRPr="00985A58">
        <w:rPr>
          <w:rFonts w:ascii="SimSun" w:eastAsia="SimSun" w:hAnsi="SimSun" w:cs="SimSun" w:hint="eastAsia"/>
          <w:sz w:val="20"/>
          <w:szCs w:val="20"/>
          <w:lang w:eastAsia="zh-CN"/>
        </w:rPr>
        <w:t>以及人类健康和福祉</w:t>
      </w:r>
      <w:r w:rsidRPr="00985A58">
        <w:rPr>
          <w:rFonts w:hint="eastAsia"/>
          <w:sz w:val="20"/>
          <w:szCs w:val="20"/>
          <w:lang w:eastAsia="zh-CN"/>
        </w:rPr>
        <w:t>]</w:t>
      </w:r>
      <w:r w:rsidRPr="00985A58">
        <w:rPr>
          <w:rFonts w:ascii="SimSun" w:eastAsia="SimSun" w:hAnsi="SimSun" w:cs="SimSun" w:hint="eastAsia"/>
          <w:sz w:val="20"/>
          <w:szCs w:val="20"/>
          <w:lang w:eastAsia="zh-CN"/>
        </w:rPr>
        <w:t>；</w:t>
      </w:r>
    </w:p>
    <w:p w14:paraId="0F18D9C9"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2.3 </w:t>
      </w:r>
      <w:r w:rsidRPr="00985A58">
        <w:rPr>
          <w:rFonts w:ascii="SimSun" w:eastAsia="SimSun" w:hAnsi="SimSun" w:cs="SimSun" w:hint="eastAsia"/>
          <w:sz w:val="20"/>
          <w:szCs w:val="20"/>
          <w:lang w:eastAsia="zh-CN"/>
        </w:rPr>
        <w:t>协助所有相关利益攸关方获得信息、政策、工具和有利条件，例如获得技术、创新和资金以及在实地促进土壤生物多样性的保护、恢复和可持续利用的传统做法，同时考虑到土著人民、地方社区、妇女、青年、教育学术研究机构、次国家政府和利益攸关方充分有效地参与执行本项倡议；</w:t>
      </w:r>
    </w:p>
    <w:p w14:paraId="4767A3E6" w14:textId="77777777" w:rsidR="00985A58" w:rsidRPr="00985A58" w:rsidRDefault="00985A58" w:rsidP="00985A58">
      <w:pPr>
        <w:suppressLineNumbers/>
        <w:suppressAutoHyphens/>
        <w:overflowPunct w:val="0"/>
        <w:autoSpaceDE w:val="0"/>
        <w:autoSpaceDN w:val="0"/>
        <w:adjustRightInd w:val="0"/>
        <w:snapToGrid w:val="0"/>
        <w:spacing w:before="120" w:line="240" w:lineRule="atLeast"/>
        <w:rPr>
          <w:sz w:val="20"/>
          <w:szCs w:val="20"/>
          <w:lang w:eastAsia="zh-CN"/>
        </w:rPr>
      </w:pPr>
      <w:r w:rsidRPr="00985A58">
        <w:rPr>
          <w:b/>
          <w:bCs/>
          <w:sz w:val="20"/>
          <w:szCs w:val="20"/>
          <w:lang w:eastAsia="zh-CN"/>
        </w:rPr>
        <w:t xml:space="preserve">2.4 </w:t>
      </w:r>
      <w:r w:rsidRPr="00985A58">
        <w:rPr>
          <w:rFonts w:ascii="SimSun" w:eastAsia="SimSun" w:hAnsi="SimSun" w:cs="SimSun" w:hint="eastAsia"/>
          <w:sz w:val="20"/>
          <w:szCs w:val="20"/>
          <w:lang w:eastAsia="zh-CN"/>
        </w:rPr>
        <w:t>鼓励可持续的农业做法，</w:t>
      </w:r>
      <w:r w:rsidRPr="00985A58">
        <w:rPr>
          <w:rFonts w:hint="eastAsia"/>
          <w:sz w:val="20"/>
          <w:szCs w:val="20"/>
          <w:lang w:eastAsia="zh-CN"/>
        </w:rPr>
        <w:t>[</w:t>
      </w:r>
      <w:r w:rsidRPr="00985A58">
        <w:rPr>
          <w:rFonts w:ascii="SimSun" w:eastAsia="SimSun" w:hAnsi="SimSun" w:cs="SimSun" w:hint="eastAsia"/>
          <w:sz w:val="20"/>
          <w:szCs w:val="20"/>
          <w:lang w:eastAsia="zh-CN"/>
        </w:rPr>
        <w:t>例如：农业生态学、一体化生产系统（作物、牲畜、水产养殖、森林和农林业）、免耕系统、田间轮作、休耕期、间作、多年生作物、多种作物种植、覆盖作物、混合作物、增加有机物以及保护和发展田边和生物多样性保护区的多年生植被和地貌特征，例如灌木林、等高垄和梯田</w:t>
      </w:r>
      <w:r w:rsidRPr="00985A58">
        <w:rPr>
          <w:rFonts w:hint="eastAsia"/>
          <w:sz w:val="20"/>
          <w:szCs w:val="20"/>
          <w:lang w:eastAsia="zh-CN"/>
        </w:rPr>
        <w:t>]</w:t>
      </w:r>
      <w:r w:rsidRPr="00985A58">
        <w:rPr>
          <w:rFonts w:ascii="SimSun" w:eastAsia="SimSun" w:hAnsi="SimSun" w:cs="SimSun" w:hint="eastAsia"/>
          <w:sz w:val="20"/>
          <w:szCs w:val="20"/>
          <w:lang w:eastAsia="zh-CN"/>
        </w:rPr>
        <w:t>，同时认识到多种多样的加强农业系统可持续性的方法；</w:t>
      </w:r>
    </w:p>
    <w:p w14:paraId="6E078B04" w14:textId="35BBC0E5"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2.5</w:t>
      </w:r>
      <w:r w:rsidRPr="00985A58">
        <w:rPr>
          <w:rFonts w:ascii="SimSun" w:eastAsia="SimSun" w:hAnsi="SimSun" w:cs="SimSun" w:hint="eastAsia"/>
          <w:sz w:val="20"/>
          <w:szCs w:val="20"/>
          <w:lang w:eastAsia="zh-CN"/>
        </w:rPr>
        <w:t>促进特定地点受污染土壤的修复</w:t>
      </w:r>
      <w:r w:rsidRPr="00985A58">
        <w:rPr>
          <w:sz w:val="20"/>
          <w:szCs w:val="20"/>
          <w:vertAlign w:val="superscript"/>
        </w:rPr>
        <w:footnoteReference w:id="379"/>
      </w:r>
      <w:r w:rsidR="007F09D1">
        <w:rPr>
          <w:rFonts w:ascii="SimSun" w:eastAsia="SimSun" w:hAnsi="SimSun" w:cs="SimSun" w:hint="eastAsia"/>
          <w:sz w:val="20"/>
          <w:szCs w:val="20"/>
          <w:lang w:eastAsia="zh-CN"/>
        </w:rPr>
        <w:t>，</w:t>
      </w:r>
      <w:r w:rsidRPr="00985A58">
        <w:rPr>
          <w:rFonts w:ascii="SimSun" w:eastAsia="SimSun" w:hAnsi="SimSun" w:cs="SimSun" w:hint="eastAsia"/>
          <w:sz w:val="20"/>
          <w:szCs w:val="20"/>
          <w:lang w:eastAsia="zh-CN"/>
        </w:rPr>
        <w:t>选用对生物多样性风险较小的办法，同时探索使用地方性微生物的生物修复战略；</w:t>
      </w:r>
    </w:p>
    <w:p w14:paraId="326CF7D7"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2.6 </w:t>
      </w:r>
      <w:r w:rsidRPr="00985A58">
        <w:rPr>
          <w:rFonts w:ascii="SimSun" w:eastAsia="SimSun" w:hAnsi="SimSun" w:cs="SimSun" w:hint="eastAsia"/>
          <w:sz w:val="20"/>
          <w:szCs w:val="20"/>
          <w:lang w:eastAsia="zh-CN"/>
        </w:rPr>
        <w:t>防止外来入侵物种的引入和传播，尽量减少其对土壤生物多样性造成的直接和间接风险，监测已建群物种的扩散情况，并对其进行消除、控制和管理；</w:t>
      </w:r>
    </w:p>
    <w:p w14:paraId="196CAF6D"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2.7 </w:t>
      </w:r>
      <w:r w:rsidRPr="00985A58">
        <w:rPr>
          <w:rFonts w:ascii="SimSun" w:eastAsia="SimSun" w:hAnsi="SimSun" w:cs="SimSun" w:hint="eastAsia"/>
          <w:sz w:val="20"/>
          <w:szCs w:val="20"/>
          <w:lang w:eastAsia="zh-CN"/>
        </w:rPr>
        <w:t>采用可持续的土壤管理做法，保护、恢复和养护提供重要生态系统服务的土壤；</w:t>
      </w:r>
    </w:p>
    <w:p w14:paraId="7992A489"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2.8 </w:t>
      </w:r>
      <w:r w:rsidRPr="00985A58">
        <w:rPr>
          <w:rFonts w:ascii="SimSun" w:eastAsia="SimSun" w:hAnsi="SimSun" w:cs="SimSun" w:hint="eastAsia"/>
          <w:sz w:val="20"/>
          <w:szCs w:val="20"/>
          <w:lang w:eastAsia="zh-CN"/>
        </w:rPr>
        <w:t>推广有助于保持、恢复和促进富碳土壤（如泥炭地、黑土、红树林、沿海湿地、海草和永久冻土）的复原力的可持续的土壤、水和土地管理做法；</w:t>
      </w:r>
    </w:p>
    <w:p w14:paraId="09BF27F7"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2.9 </w:t>
      </w:r>
      <w:r w:rsidRPr="00985A58">
        <w:rPr>
          <w:rFonts w:ascii="SimSun" w:eastAsia="SimSun" w:hAnsi="SimSun" w:cs="SimSun" w:hint="eastAsia"/>
          <w:sz w:val="20"/>
          <w:szCs w:val="20"/>
          <w:lang w:eastAsia="zh-CN"/>
        </w:rPr>
        <w:t>推广有助于实现土地退化零增长的可持续的土壤、水和土地管理做法；</w:t>
      </w:r>
    </w:p>
    <w:p w14:paraId="056CDC84"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lastRenderedPageBreak/>
        <w:t>2.10</w:t>
      </w:r>
      <w:r w:rsidRPr="00985A58">
        <w:rPr>
          <w:rFonts w:ascii="SimSun" w:eastAsia="SimSun" w:hAnsi="SimSun" w:cs="SimSun" w:hint="eastAsia"/>
          <w:sz w:val="20"/>
          <w:szCs w:val="20"/>
          <w:lang w:eastAsia="zh-CN"/>
        </w:rPr>
        <w:t>推广基于生态系统的办法，避免土地用途的改变导致土壤侵蚀、地表覆盖物消失以及土壤水分和碳流失，实施缓解措施以缓和退化</w:t>
      </w:r>
      <w:r w:rsidRPr="00985A58">
        <w:rPr>
          <w:rFonts w:hint="eastAsia"/>
          <w:sz w:val="20"/>
          <w:szCs w:val="20"/>
          <w:lang w:eastAsia="zh-CN"/>
        </w:rPr>
        <w:t>[</w:t>
      </w:r>
      <w:r w:rsidRPr="00985A58">
        <w:rPr>
          <w:rFonts w:ascii="SimSun" w:eastAsia="SimSun" w:hAnsi="SimSun" w:cs="SimSun" w:hint="eastAsia"/>
          <w:sz w:val="20"/>
          <w:szCs w:val="20"/>
          <w:lang w:eastAsia="zh-CN"/>
        </w:rPr>
        <w:t>，同时防止和避免由于实行土壤缓压方法和做法而可能给土著人民和地方社区带来的影响</w:t>
      </w:r>
      <w:r w:rsidRPr="00985A58">
        <w:rPr>
          <w:sz w:val="20"/>
          <w:szCs w:val="20"/>
          <w:lang w:eastAsia="zh-CN"/>
        </w:rPr>
        <w:t>]</w:t>
      </w:r>
      <w:r w:rsidRPr="00985A58">
        <w:rPr>
          <w:rFonts w:ascii="SimSun" w:eastAsia="SimSun" w:hAnsi="SimSun" w:cs="SimSun" w:hint="eastAsia"/>
          <w:sz w:val="20"/>
          <w:szCs w:val="20"/>
          <w:lang w:eastAsia="zh-CN"/>
        </w:rPr>
        <w:t>；</w:t>
      </w:r>
    </w:p>
    <w:p w14:paraId="3C5466C1"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2.11</w:t>
      </w:r>
      <w:r w:rsidRPr="00985A58">
        <w:rPr>
          <w:rFonts w:ascii="SimSun" w:eastAsia="SimSun" w:hAnsi="SimSun" w:cs="SimSun" w:hint="eastAsia"/>
          <w:sz w:val="20"/>
          <w:szCs w:val="20"/>
          <w:lang w:eastAsia="zh-CN"/>
        </w:rPr>
        <w:t>推广土壤生物多样性的保护、恢复和可持续管理，并酌情实施基于生态系统的适应、缓解和减少灾害风险的方法</w:t>
      </w:r>
      <w:r w:rsidRPr="00985A58">
        <w:rPr>
          <w:rFonts w:hint="eastAsia"/>
          <w:sz w:val="20"/>
          <w:szCs w:val="20"/>
          <w:lang w:eastAsia="zh-CN"/>
        </w:rPr>
        <w:t>[</w:t>
      </w:r>
      <w:r w:rsidRPr="00985A58">
        <w:rPr>
          <w:rFonts w:ascii="SimSun" w:eastAsia="SimSun" w:hAnsi="SimSun" w:cs="SimSun" w:hint="eastAsia"/>
          <w:sz w:val="20"/>
          <w:szCs w:val="20"/>
          <w:lang w:eastAsia="zh-CN"/>
        </w:rPr>
        <w:t>，同时防止和避免由于实行土壤缓压方法和做法而可能给土著人民和地方社区、小型粮食生产者和农民带来的影响</w:t>
      </w:r>
      <w:r w:rsidRPr="00985A58">
        <w:rPr>
          <w:sz w:val="20"/>
          <w:szCs w:val="20"/>
          <w:lang w:eastAsia="zh-CN"/>
        </w:rPr>
        <w:t>]</w:t>
      </w:r>
      <w:r w:rsidRPr="00985A58">
        <w:rPr>
          <w:rFonts w:ascii="SimSun" w:eastAsia="SimSun" w:hAnsi="SimSun" w:cs="SimSun" w:hint="eastAsia"/>
          <w:sz w:val="20"/>
          <w:szCs w:val="20"/>
          <w:lang w:eastAsia="zh-CN"/>
        </w:rPr>
        <w:t>。</w:t>
      </w:r>
    </w:p>
    <w:p w14:paraId="0CF6D9CD" w14:textId="77777777" w:rsidR="00985A58" w:rsidRPr="00985A58" w:rsidRDefault="00985A58" w:rsidP="00985A58">
      <w:pPr>
        <w:adjustRightInd w:val="0"/>
        <w:snapToGrid w:val="0"/>
        <w:spacing w:before="120" w:line="240" w:lineRule="atLeast"/>
        <w:jc w:val="center"/>
        <w:rPr>
          <w:b/>
          <w:bCs/>
          <w:sz w:val="20"/>
          <w:szCs w:val="20"/>
          <w:lang w:eastAsia="zh-CN"/>
        </w:rPr>
      </w:pPr>
      <w:r w:rsidRPr="00985A58">
        <w:rPr>
          <w:rFonts w:ascii="SimSun" w:eastAsia="SimSun" w:hAnsi="SimSun" w:cs="SimSun" w:hint="eastAsia"/>
          <w:b/>
          <w:bCs/>
          <w:sz w:val="20"/>
          <w:szCs w:val="20"/>
          <w:lang w:eastAsia="zh-CN"/>
        </w:rPr>
        <w:t>要素</w:t>
      </w:r>
      <w:r w:rsidRPr="00985A58">
        <w:rPr>
          <w:b/>
          <w:bCs/>
          <w:sz w:val="20"/>
          <w:szCs w:val="20"/>
          <w:lang w:eastAsia="zh-CN"/>
        </w:rPr>
        <w:t>3</w:t>
      </w:r>
      <w:r w:rsidRPr="00985A58">
        <w:rPr>
          <w:rFonts w:ascii="SimSun" w:eastAsia="SimSun" w:hAnsi="SimSun" w:cs="SimSun" w:hint="eastAsia"/>
          <w:b/>
          <w:bCs/>
          <w:sz w:val="20"/>
          <w:szCs w:val="20"/>
          <w:lang w:eastAsia="zh-CN"/>
        </w:rPr>
        <w:t>：提高认识、分享知识、能力建设</w:t>
      </w:r>
    </w:p>
    <w:p w14:paraId="750E3F39" w14:textId="77777777" w:rsidR="00985A58" w:rsidRPr="00985A58" w:rsidRDefault="00985A58" w:rsidP="00985A58">
      <w:pPr>
        <w:adjustRightInd w:val="0"/>
        <w:snapToGrid w:val="0"/>
        <w:spacing w:before="120" w:line="240" w:lineRule="atLeast"/>
        <w:rPr>
          <w:rFonts w:eastAsia="KaiTi"/>
          <w:sz w:val="20"/>
          <w:szCs w:val="20"/>
          <w:lang w:eastAsia="zh-CN"/>
        </w:rPr>
      </w:pPr>
      <w:r w:rsidRPr="00985A58">
        <w:rPr>
          <w:rFonts w:eastAsia="KaiTi"/>
          <w:sz w:val="20"/>
          <w:szCs w:val="20"/>
          <w:lang w:eastAsia="zh-CN"/>
        </w:rPr>
        <w:t>基本原理</w:t>
      </w:r>
    </w:p>
    <w:p w14:paraId="3E9C5EED" w14:textId="77777777" w:rsidR="00985A58" w:rsidRPr="00985A58" w:rsidRDefault="00985A58" w:rsidP="00985A58">
      <w:pPr>
        <w:adjustRightInd w:val="0"/>
        <w:snapToGrid w:val="0"/>
        <w:spacing w:before="120" w:line="240" w:lineRule="atLeast"/>
        <w:ind w:firstLine="490"/>
        <w:rPr>
          <w:sz w:val="20"/>
          <w:szCs w:val="20"/>
          <w:lang w:eastAsia="zh-CN"/>
        </w:rPr>
      </w:pPr>
      <w:r w:rsidRPr="00985A58">
        <w:rPr>
          <w:rFonts w:ascii="SimSun" w:eastAsia="SimSun" w:hAnsi="SimSun" w:cs="SimSun" w:hint="eastAsia"/>
          <w:sz w:val="20"/>
          <w:szCs w:val="20"/>
          <w:lang w:eastAsia="zh-CN"/>
        </w:rPr>
        <w:t>提高认识和了解，对于开发推广保护、恢复和可持续利用土壤生物多样性和生态系统管理的改良做法至关重要。需要进行协作，确保广大利益攸关方，包括农场主、土地所有者、土地管理者、小农和小规模粮食生产者、土著人民和地方社区、妇女和青年、决策者、教育学术研究机构以及相关机构和组织的充分有效参与和反馈，形成有效的行动和协作机制。需要加强能力促进综合和多学科办法，确保保护、恢复和可持续利用和加强土壤生物多样性。这将进一步改善信息流动和行为者之间的合作，确定最佳做法，促进知识和信息共享。</w:t>
      </w:r>
    </w:p>
    <w:p w14:paraId="0FF26F42" w14:textId="77777777" w:rsidR="00985A58" w:rsidRPr="00985A58" w:rsidRDefault="00985A58" w:rsidP="00985A58">
      <w:pPr>
        <w:adjustRightInd w:val="0"/>
        <w:snapToGrid w:val="0"/>
        <w:spacing w:before="120" w:line="240" w:lineRule="atLeast"/>
        <w:rPr>
          <w:rFonts w:eastAsia="KaiTi"/>
          <w:sz w:val="20"/>
          <w:szCs w:val="20"/>
          <w:lang w:eastAsia="zh-CN"/>
        </w:rPr>
      </w:pPr>
      <w:r w:rsidRPr="00985A58">
        <w:rPr>
          <w:rFonts w:eastAsia="KaiTi"/>
          <w:sz w:val="20"/>
          <w:szCs w:val="20"/>
          <w:lang w:eastAsia="zh-CN"/>
        </w:rPr>
        <w:t>活动</w:t>
      </w:r>
    </w:p>
    <w:p w14:paraId="62A3038D"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3.1 </w:t>
      </w:r>
      <w:r w:rsidRPr="00985A58">
        <w:rPr>
          <w:rFonts w:ascii="SimSun" w:eastAsia="SimSun" w:hAnsi="SimSun" w:cs="SimSun" w:hint="eastAsia"/>
          <w:sz w:val="20"/>
          <w:szCs w:val="20"/>
          <w:lang w:eastAsia="zh-CN"/>
        </w:rPr>
        <w:t>提高对土壤生物多样性和土壤健康在农业生态系统、森林、林牧业和其他受管理生态系统中的作用以及对土地管理做法、生态系统健康的影响的了解和认识；</w:t>
      </w:r>
    </w:p>
    <w:p w14:paraId="22CC2A7E"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3.2 </w:t>
      </w:r>
      <w:r w:rsidRPr="00985A58">
        <w:rPr>
          <w:rFonts w:ascii="SimSun" w:eastAsia="SimSun" w:hAnsi="SimSun" w:cs="SimSun" w:hint="eastAsia"/>
          <w:sz w:val="20"/>
          <w:szCs w:val="20"/>
          <w:lang w:eastAsia="zh-CN"/>
        </w:rPr>
        <w:t>提高对特定农业生态系统、其他受管理生态系统和自然环境中土壤生物多样性下降的原因和后果的了解和认识，让农场主、牧场主、林业人员、民间社会、教育学术研究机构、大众媒体、消费者组织等主要利益攸关受众群体了解土壤生物多样性对健康、福祉和生计的重要性；</w:t>
      </w:r>
    </w:p>
    <w:p w14:paraId="0D86D754"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3.3 </w:t>
      </w:r>
      <w:r w:rsidRPr="00985A58">
        <w:rPr>
          <w:rFonts w:ascii="SimSun" w:eastAsia="SimSun" w:hAnsi="SimSun" w:cs="SimSun" w:hint="eastAsia"/>
          <w:sz w:val="20"/>
          <w:szCs w:val="20"/>
          <w:lang w:eastAsia="zh-CN"/>
        </w:rPr>
        <w:t>加强对可持续土地利用和土壤管理做法的影响的了解和认识，将其作为农业和可持续生计战略的一个组成部分和对其重要性的了解；</w:t>
      </w:r>
    </w:p>
    <w:p w14:paraId="08FF63CC"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3.4 </w:t>
      </w:r>
      <w:r w:rsidRPr="00985A58">
        <w:rPr>
          <w:rFonts w:ascii="SimSun" w:eastAsia="SimSun" w:hAnsi="SimSun" w:cs="SimSun" w:hint="eastAsia"/>
          <w:sz w:val="20"/>
          <w:szCs w:val="20"/>
          <w:lang w:eastAsia="zh-CN"/>
        </w:rPr>
        <w:t>利用工具和数字技术促进提高认识和分享知识，促进能力建设和相互学习，包括在地方和实地层面开展同行互教互学等合作活动，推广所有土地管理活动土壤生物多样性最佳评估、管理和监测做法；</w:t>
      </w:r>
    </w:p>
    <w:p w14:paraId="48A43804"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3.5 </w:t>
      </w:r>
      <w:r w:rsidRPr="00985A58">
        <w:rPr>
          <w:rFonts w:ascii="SimSun" w:eastAsia="SimSun" w:hAnsi="SimSun" w:cs="SimSun" w:hint="eastAsia"/>
          <w:sz w:val="20"/>
          <w:szCs w:val="20"/>
          <w:lang w:eastAsia="zh-CN"/>
        </w:rPr>
        <w:t>通过更新专业人员的经济学、农学、兽医学、分类学、微生物学、动物学和生物技术等教育课程，编制和分发土壤生物多样性培训和信息材料，加强对土壤生物多样性、土壤健康及其生态系统功能和服务的教育和知识；</w:t>
      </w:r>
    </w:p>
    <w:p w14:paraId="5F05C00D" w14:textId="3EB3680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3.6 </w:t>
      </w:r>
      <w:r w:rsidRPr="00985A58">
        <w:rPr>
          <w:rFonts w:ascii="SimSun" w:eastAsia="SimSun" w:hAnsi="SimSun" w:cs="SimSun" w:hint="eastAsia"/>
          <w:sz w:val="20"/>
          <w:szCs w:val="20"/>
          <w:lang w:eastAsia="zh-CN"/>
        </w:rPr>
        <w:t>支持公民科学运动和提高认识活动，让相关利益攸关方参与土壤生物多样性的保护、恢复和可持续利用活动，包括</w:t>
      </w:r>
      <w:r w:rsidRPr="00985A58">
        <w:rPr>
          <w:sz w:val="20"/>
          <w:szCs w:val="20"/>
          <w:lang w:eastAsia="zh-CN"/>
        </w:rPr>
        <w:t>2013</w:t>
      </w:r>
      <w:r w:rsidRPr="00985A58">
        <w:rPr>
          <w:rFonts w:ascii="SimSun" w:eastAsia="SimSun" w:hAnsi="SimSun" w:cs="SimSun" w:hint="eastAsia"/>
          <w:sz w:val="20"/>
          <w:szCs w:val="20"/>
          <w:lang w:eastAsia="zh-CN"/>
        </w:rPr>
        <w:t>年联合国大会设立的</w:t>
      </w:r>
      <w:r w:rsidRPr="00985A58">
        <w:rPr>
          <w:sz w:val="20"/>
          <w:szCs w:val="20"/>
          <w:lang w:eastAsia="zh-CN"/>
        </w:rPr>
        <w:t>12</w:t>
      </w:r>
      <w:r w:rsidRPr="00985A58">
        <w:rPr>
          <w:rFonts w:ascii="SimSun" w:eastAsia="SimSun" w:hAnsi="SimSun" w:cs="SimSun" w:hint="eastAsia"/>
          <w:sz w:val="20"/>
          <w:szCs w:val="20"/>
          <w:lang w:eastAsia="zh-CN"/>
        </w:rPr>
        <w:t>月</w:t>
      </w:r>
      <w:r w:rsidRPr="00985A58">
        <w:rPr>
          <w:sz w:val="20"/>
          <w:szCs w:val="20"/>
          <w:lang w:eastAsia="zh-CN"/>
        </w:rPr>
        <w:t>5</w:t>
      </w:r>
      <w:r w:rsidRPr="00985A58">
        <w:rPr>
          <w:rFonts w:ascii="SimSun" w:eastAsia="SimSun" w:hAnsi="SimSun" w:cs="SimSun" w:hint="eastAsia"/>
          <w:sz w:val="20"/>
          <w:szCs w:val="20"/>
          <w:lang w:eastAsia="zh-CN"/>
        </w:rPr>
        <w:t>日世界土壤日庆祝活动</w:t>
      </w:r>
      <w:r w:rsidRPr="00985A58">
        <w:rPr>
          <w:sz w:val="20"/>
          <w:szCs w:val="20"/>
          <w:vertAlign w:val="superscript"/>
        </w:rPr>
        <w:footnoteReference w:id="380"/>
      </w:r>
      <w:r w:rsidR="007F09D1">
        <w:rPr>
          <w:rFonts w:ascii="SimSun" w:eastAsia="SimSun" w:hAnsi="SimSun" w:cs="SimSun" w:hint="eastAsia"/>
          <w:sz w:val="20"/>
          <w:szCs w:val="20"/>
          <w:lang w:eastAsia="zh-CN"/>
        </w:rPr>
        <w:t>；</w:t>
      </w:r>
    </w:p>
    <w:p w14:paraId="7AA5A150"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3.7 </w:t>
      </w:r>
      <w:r w:rsidRPr="00985A58">
        <w:rPr>
          <w:rFonts w:ascii="SimSun" w:eastAsia="SimSun" w:hAnsi="SimSun" w:cs="SimSun" w:hint="eastAsia"/>
          <w:sz w:val="20"/>
          <w:szCs w:val="20"/>
          <w:lang w:eastAsia="zh-CN"/>
        </w:rPr>
        <w:t>酌情建设和加强农场主、土地所有者、土地管理者、林业人员、牧场主、私营部门、教育学术研究机构、土著人民和地方社区、妇女和青年以及弱势社区的能力，以设计和实施可持续土壤管理做法和可持续土壤生物多样性应用，同时考虑到传统知识和做法；</w:t>
      </w:r>
    </w:p>
    <w:p w14:paraId="3F2A7E29"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3.8 </w:t>
      </w:r>
      <w:r w:rsidRPr="00985A58">
        <w:rPr>
          <w:rFonts w:ascii="SimSun" w:eastAsia="SimSun" w:hAnsi="SimSun" w:cs="SimSun" w:hint="eastAsia"/>
          <w:sz w:val="20"/>
          <w:szCs w:val="20"/>
          <w:lang w:eastAsia="zh-CN"/>
        </w:rPr>
        <w:t>经过土著人民和地方社区</w:t>
      </w:r>
      <w:r w:rsidRPr="00985A58">
        <w:rPr>
          <w:rFonts w:hint="eastAsia"/>
          <w:sz w:val="20"/>
          <w:szCs w:val="20"/>
          <w:lang w:eastAsia="zh-CN"/>
        </w:rPr>
        <w:t>[</w:t>
      </w:r>
      <w:r w:rsidRPr="00985A58">
        <w:rPr>
          <w:rFonts w:ascii="SimSun" w:eastAsia="SimSun" w:hAnsi="SimSun" w:cs="SimSun" w:hint="eastAsia"/>
          <w:sz w:val="20"/>
          <w:szCs w:val="20"/>
          <w:lang w:eastAsia="zh-CN"/>
        </w:rPr>
        <w:t>的自由、事先和知情同意</w:t>
      </w:r>
      <w:r w:rsidRPr="00985A58">
        <w:rPr>
          <w:sz w:val="20"/>
          <w:szCs w:val="20"/>
          <w:lang w:eastAsia="zh-CN"/>
        </w:rPr>
        <w:t>][</w:t>
      </w:r>
      <w:r w:rsidRPr="00985A58">
        <w:rPr>
          <w:rFonts w:ascii="SimSun" w:eastAsia="SimSun" w:hAnsi="SimSun" w:cs="SimSun" w:hint="eastAsia"/>
          <w:sz w:val="20"/>
          <w:szCs w:val="20"/>
          <w:lang w:eastAsia="zh-CN"/>
        </w:rPr>
        <w:t>事先知情同意、自由、事先知情同意或批准和参与</w:t>
      </w:r>
      <w:r w:rsidRPr="00985A58">
        <w:rPr>
          <w:sz w:val="20"/>
          <w:szCs w:val="20"/>
          <w:lang w:eastAsia="zh-CN"/>
        </w:rPr>
        <w:t>]</w:t>
      </w:r>
      <w:r w:rsidRPr="00985A58">
        <w:rPr>
          <w:rFonts w:ascii="SimSun" w:eastAsia="SimSun" w:hAnsi="SimSun" w:cs="SimSun" w:hint="eastAsia"/>
          <w:sz w:val="20"/>
          <w:szCs w:val="20"/>
          <w:lang w:eastAsia="zh-CN"/>
        </w:rPr>
        <w:t>汇编、保护、维护、促进</w:t>
      </w:r>
      <w:r w:rsidRPr="00985A58">
        <w:rPr>
          <w:rFonts w:hint="eastAsia"/>
          <w:sz w:val="20"/>
          <w:szCs w:val="20"/>
          <w:lang w:eastAsia="zh-CN"/>
        </w:rPr>
        <w:t>[</w:t>
      </w:r>
      <w:r w:rsidRPr="00985A58">
        <w:rPr>
          <w:rFonts w:ascii="SimSun" w:eastAsia="SimSun" w:hAnsi="SimSun" w:cs="SimSun" w:hint="eastAsia"/>
          <w:sz w:val="20"/>
          <w:szCs w:val="20"/>
          <w:lang w:eastAsia="zh-CN"/>
        </w:rPr>
        <w:t>和分享</w:t>
      </w:r>
      <w:r w:rsidRPr="00985A58">
        <w:rPr>
          <w:sz w:val="20"/>
          <w:szCs w:val="20"/>
          <w:lang w:eastAsia="zh-CN"/>
        </w:rPr>
        <w:t>]</w:t>
      </w:r>
      <w:r w:rsidRPr="00985A58">
        <w:rPr>
          <w:rFonts w:ascii="SimSun" w:eastAsia="SimSun" w:hAnsi="SimSun" w:cs="SimSun" w:hint="eastAsia"/>
          <w:sz w:val="20"/>
          <w:szCs w:val="20"/>
          <w:lang w:eastAsia="zh-CN"/>
        </w:rPr>
        <w:t>土著人民和地方社区在维持土壤生物多样性、土壤肥力和可持续土壤管理方面的传统知识、创新和可持续做法，促进传统农业知识和科学知识之间的工作机制，根据当地农业生态、社会经济背景和需求实施可持续农业做法；</w:t>
      </w:r>
    </w:p>
    <w:p w14:paraId="5C36CDB9"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3.9 </w:t>
      </w:r>
      <w:r w:rsidRPr="00985A58">
        <w:rPr>
          <w:rFonts w:ascii="SimSun" w:eastAsia="SimSun" w:hAnsi="SimSun" w:cs="SimSun" w:hint="eastAsia"/>
          <w:sz w:val="20"/>
          <w:szCs w:val="20"/>
          <w:lang w:eastAsia="zh-CN"/>
        </w:rPr>
        <w:t>发展伙伴关系和联盟，支持多学科办法，促进协同作用，确保多方利益攸关方参与可持续土壤管理；</w:t>
      </w:r>
      <w:r w:rsidRPr="00985A58">
        <w:rPr>
          <w:rFonts w:hint="eastAsia"/>
          <w:sz w:val="20"/>
          <w:szCs w:val="20"/>
          <w:lang w:eastAsia="zh-CN"/>
        </w:rPr>
        <w:t xml:space="preserve"> </w:t>
      </w:r>
    </w:p>
    <w:p w14:paraId="3D7F2273"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3.10 </w:t>
      </w:r>
      <w:r w:rsidRPr="00985A58">
        <w:rPr>
          <w:rFonts w:ascii="SimSun" w:eastAsia="SimSun" w:hAnsi="SimSun" w:cs="SimSun" w:hint="eastAsia"/>
          <w:sz w:val="20"/>
          <w:szCs w:val="20"/>
          <w:lang w:eastAsia="zh-CN"/>
        </w:rPr>
        <w:t>促进科技合作和技术转让，使发展中国家</w:t>
      </w:r>
      <w:r w:rsidRPr="00985A58">
        <w:rPr>
          <w:rFonts w:hint="eastAsia"/>
          <w:sz w:val="20"/>
          <w:szCs w:val="20"/>
          <w:lang w:eastAsia="zh-CN"/>
        </w:rPr>
        <w:t>[</w:t>
      </w:r>
      <w:r w:rsidRPr="00985A58">
        <w:rPr>
          <w:rFonts w:ascii="SimSun" w:eastAsia="SimSun" w:hAnsi="SimSun" w:cs="SimSun" w:hint="eastAsia"/>
          <w:sz w:val="20"/>
          <w:szCs w:val="20"/>
          <w:lang w:eastAsia="zh-CN"/>
        </w:rPr>
        <w:t>特别是其中的最不发达国家和小岛屿发展中国家以及经济转型国家</w:t>
      </w:r>
      <w:r w:rsidRPr="00985A58">
        <w:rPr>
          <w:sz w:val="20"/>
          <w:szCs w:val="20"/>
          <w:lang w:eastAsia="zh-CN"/>
        </w:rPr>
        <w:t>]</w:t>
      </w:r>
      <w:r w:rsidRPr="00985A58">
        <w:rPr>
          <w:rFonts w:ascii="SimSun" w:eastAsia="SimSun" w:hAnsi="SimSun" w:cs="SimSun" w:hint="eastAsia"/>
          <w:sz w:val="20"/>
          <w:szCs w:val="20"/>
          <w:lang w:eastAsia="zh-CN"/>
        </w:rPr>
        <w:t>内有更多机会获得最新技术和分子工具，将其用于现代无土农业、土壤生物多样性评估和监测</w:t>
      </w:r>
      <w:r w:rsidRPr="00985A58">
        <w:rPr>
          <w:rFonts w:hint="eastAsia"/>
          <w:sz w:val="20"/>
          <w:szCs w:val="20"/>
          <w:lang w:eastAsia="zh-CN"/>
        </w:rPr>
        <w:t xml:space="preserve"> </w:t>
      </w:r>
      <w:r w:rsidRPr="00985A58">
        <w:rPr>
          <w:rFonts w:ascii="SimSun" w:eastAsia="SimSun" w:hAnsi="SimSun" w:cs="SimSun" w:hint="eastAsia"/>
          <w:sz w:val="20"/>
          <w:szCs w:val="20"/>
          <w:lang w:eastAsia="zh-CN"/>
        </w:rPr>
        <w:t>。</w:t>
      </w:r>
    </w:p>
    <w:p w14:paraId="5159735D" w14:textId="77777777" w:rsidR="00985A58" w:rsidRPr="00985A58" w:rsidRDefault="00985A58" w:rsidP="00985A58">
      <w:pPr>
        <w:adjustRightInd w:val="0"/>
        <w:snapToGrid w:val="0"/>
        <w:spacing w:before="120" w:line="240" w:lineRule="atLeast"/>
        <w:jc w:val="center"/>
        <w:rPr>
          <w:b/>
          <w:bCs/>
          <w:sz w:val="20"/>
          <w:szCs w:val="20"/>
          <w:lang w:eastAsia="zh-CN"/>
        </w:rPr>
      </w:pPr>
      <w:r w:rsidRPr="00985A58">
        <w:rPr>
          <w:rFonts w:ascii="SimSun" w:eastAsia="SimSun" w:hAnsi="SimSun" w:cs="SimSun" w:hint="eastAsia"/>
          <w:b/>
          <w:bCs/>
          <w:sz w:val="20"/>
          <w:szCs w:val="20"/>
          <w:lang w:eastAsia="zh-CN"/>
        </w:rPr>
        <w:t>要素</w:t>
      </w:r>
      <w:r w:rsidRPr="00985A58">
        <w:rPr>
          <w:b/>
          <w:bCs/>
          <w:sz w:val="20"/>
          <w:szCs w:val="20"/>
          <w:lang w:eastAsia="zh-CN"/>
        </w:rPr>
        <w:t>4</w:t>
      </w:r>
      <w:r w:rsidRPr="00985A58">
        <w:rPr>
          <w:rFonts w:ascii="SimSun" w:eastAsia="SimSun" w:hAnsi="SimSun" w:cs="SimSun" w:hint="eastAsia"/>
          <w:b/>
          <w:bCs/>
          <w:sz w:val="20"/>
          <w:szCs w:val="20"/>
          <w:lang w:eastAsia="zh-CN"/>
        </w:rPr>
        <w:t>：研究、监测、评估</w:t>
      </w:r>
    </w:p>
    <w:p w14:paraId="6FAB8B9A" w14:textId="77777777" w:rsidR="00985A58" w:rsidRPr="00985A58" w:rsidRDefault="00985A58" w:rsidP="00985A58">
      <w:pPr>
        <w:adjustRightInd w:val="0"/>
        <w:snapToGrid w:val="0"/>
        <w:spacing w:before="120" w:line="240" w:lineRule="atLeast"/>
        <w:rPr>
          <w:rFonts w:eastAsia="KaiTi"/>
          <w:sz w:val="20"/>
          <w:szCs w:val="20"/>
          <w:lang w:eastAsia="zh-CN"/>
        </w:rPr>
      </w:pPr>
      <w:r w:rsidRPr="00985A58">
        <w:rPr>
          <w:rFonts w:eastAsia="KaiTi"/>
          <w:sz w:val="20"/>
          <w:szCs w:val="20"/>
          <w:lang w:eastAsia="zh-CN"/>
        </w:rPr>
        <w:t>基本原理</w:t>
      </w:r>
    </w:p>
    <w:p w14:paraId="23178477" w14:textId="77777777" w:rsidR="00985A58" w:rsidRPr="00985A58" w:rsidRDefault="00985A58" w:rsidP="00985A58">
      <w:pPr>
        <w:adjustRightInd w:val="0"/>
        <w:snapToGrid w:val="0"/>
        <w:spacing w:before="120" w:line="240" w:lineRule="atLeast"/>
        <w:ind w:firstLine="490"/>
        <w:rPr>
          <w:sz w:val="20"/>
          <w:szCs w:val="20"/>
          <w:lang w:eastAsia="zh-CN"/>
        </w:rPr>
      </w:pPr>
      <w:r w:rsidRPr="00985A58">
        <w:rPr>
          <w:rFonts w:ascii="SimSun" w:eastAsia="SimSun" w:hAnsi="SimSun" w:cs="SimSun" w:hint="eastAsia"/>
          <w:sz w:val="20"/>
          <w:szCs w:val="20"/>
          <w:lang w:eastAsia="zh-CN"/>
        </w:rPr>
        <w:lastRenderedPageBreak/>
        <w:t>评估和监测土壤生物多样性的状况和趋势、土壤生物多样性的保护、恢复和可持续利用措施以及这些措施的成果，对于指导适应性管理，保证所有陆地生态系统的运作，包括农业土壤的长期生产力至关重要。需要可在全球范围进行汇总的土壤生物多样性数据，以便更好地指导决策进程，尤其应重视目前缺乏数据的区域和地区。应鼓励教育、学术和研究机构以及相关国际组织和网络开展进一步研究，同时考虑到土壤生物多样性功能、区域土壤多样性</w:t>
      </w:r>
      <w:r w:rsidRPr="00985A58">
        <w:rPr>
          <w:rStyle w:val="FootnoteReference"/>
          <w:sz w:val="20"/>
          <w:szCs w:val="20"/>
        </w:rPr>
        <w:footnoteReference w:id="381"/>
      </w:r>
      <w:r w:rsidRPr="00985A58">
        <w:rPr>
          <w:rFonts w:hint="eastAsia"/>
          <w:sz w:val="20"/>
          <w:szCs w:val="20"/>
          <w:lang w:eastAsia="zh-CN"/>
        </w:rPr>
        <w:t xml:space="preserve"> </w:t>
      </w:r>
      <w:r w:rsidRPr="00985A58">
        <w:rPr>
          <w:rFonts w:ascii="SimSun" w:eastAsia="SimSun" w:hAnsi="SimSun" w:cs="SimSun" w:hint="eastAsia"/>
          <w:sz w:val="20"/>
          <w:szCs w:val="20"/>
          <w:lang w:eastAsia="zh-CN"/>
        </w:rPr>
        <w:t>和相关传统知识</w:t>
      </w:r>
      <w:r w:rsidRPr="00985A58">
        <w:rPr>
          <w:rFonts w:hint="eastAsia"/>
          <w:sz w:val="20"/>
          <w:szCs w:val="20"/>
          <w:lang w:eastAsia="zh-CN"/>
        </w:rPr>
        <w:t>[</w:t>
      </w:r>
      <w:r w:rsidRPr="00985A58">
        <w:rPr>
          <w:rFonts w:ascii="SimSun" w:eastAsia="SimSun" w:hAnsi="SimSun" w:cs="SimSun" w:hint="eastAsia"/>
          <w:sz w:val="20"/>
          <w:szCs w:val="20"/>
          <w:lang w:eastAsia="zh-CN"/>
        </w:rPr>
        <w:t>、事先知情同意</w:t>
      </w:r>
      <w:r w:rsidRPr="00985A58">
        <w:rPr>
          <w:rFonts w:hint="eastAsia"/>
          <w:sz w:val="20"/>
          <w:szCs w:val="20"/>
          <w:lang w:eastAsia="zh-CN"/>
        </w:rPr>
        <w:t>]</w:t>
      </w:r>
      <w:r w:rsidRPr="00985A58">
        <w:rPr>
          <w:sz w:val="20"/>
          <w:szCs w:val="20"/>
          <w:lang w:eastAsia="zh-CN"/>
        </w:rPr>
        <w:t>[</w:t>
      </w:r>
      <w:r w:rsidRPr="00985A58">
        <w:rPr>
          <w:rFonts w:ascii="SimSun" w:eastAsia="SimSun" w:hAnsi="SimSun" w:cs="SimSun" w:hint="eastAsia"/>
          <w:sz w:val="20"/>
          <w:szCs w:val="20"/>
          <w:lang w:eastAsia="zh-CN"/>
        </w:rPr>
        <w:t>，同时得到事先知情同意；自由、事先和知情同意或批准和参与</w:t>
      </w:r>
      <w:r w:rsidRPr="00985A58">
        <w:rPr>
          <w:sz w:val="20"/>
          <w:szCs w:val="20"/>
          <w:lang w:eastAsia="zh-CN"/>
        </w:rPr>
        <w:t>]]</w:t>
      </w:r>
      <w:r w:rsidRPr="00985A58">
        <w:rPr>
          <w:rFonts w:ascii="SimSun" w:eastAsia="SimSun" w:hAnsi="SimSun" w:cs="SimSun" w:hint="eastAsia"/>
          <w:sz w:val="20"/>
          <w:szCs w:val="20"/>
          <w:lang w:eastAsia="zh-CN"/>
        </w:rPr>
        <w:t>，以弥补知识空白，扩大研究，支持全球、区域、国家、次国家和地方协调一致的监测努力。</w:t>
      </w:r>
    </w:p>
    <w:p w14:paraId="584183E6" w14:textId="77777777" w:rsidR="00985A58" w:rsidRPr="00985A58" w:rsidRDefault="00985A58" w:rsidP="00985A58">
      <w:pPr>
        <w:adjustRightInd w:val="0"/>
        <w:snapToGrid w:val="0"/>
        <w:spacing w:before="120" w:line="240" w:lineRule="atLeast"/>
        <w:rPr>
          <w:rFonts w:eastAsia="KaiTi"/>
          <w:sz w:val="20"/>
          <w:szCs w:val="20"/>
          <w:lang w:eastAsia="zh-CN"/>
        </w:rPr>
      </w:pPr>
      <w:r w:rsidRPr="00985A58">
        <w:rPr>
          <w:rFonts w:eastAsia="KaiTi"/>
          <w:sz w:val="20"/>
          <w:szCs w:val="20"/>
          <w:lang w:eastAsia="zh-CN"/>
        </w:rPr>
        <w:t>活动</w:t>
      </w:r>
    </w:p>
    <w:p w14:paraId="646DF102"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4.1 </w:t>
      </w:r>
      <w:r w:rsidRPr="00985A58">
        <w:rPr>
          <w:rFonts w:ascii="SimSun" w:eastAsia="SimSun" w:hAnsi="SimSun" w:cs="SimSun" w:hint="eastAsia"/>
          <w:sz w:val="20"/>
          <w:szCs w:val="20"/>
          <w:lang w:eastAsia="zh-CN"/>
        </w:rPr>
        <w:t>提高国家的土壤生物多样性分类能力，满足不同区域的分类评估需求，设计有针对性的战略以弥补现有差距；</w:t>
      </w:r>
    </w:p>
    <w:p w14:paraId="68C3CD7D"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4.2 </w:t>
      </w:r>
      <w:r w:rsidRPr="00985A58">
        <w:rPr>
          <w:rFonts w:ascii="SimSun" w:eastAsia="SimSun" w:hAnsi="SimSun" w:cs="SimSun" w:hint="eastAsia"/>
          <w:sz w:val="20"/>
          <w:szCs w:val="20"/>
          <w:lang w:eastAsia="zh-CN"/>
        </w:rPr>
        <w:t>促进进一步研究，以确定将土壤生物多样性应用纳入农作系统的方法，将其作为提高产量和促进统一研究、数据收集、管理和分析、样品储存管理规程的努力的一部分；</w:t>
      </w:r>
    </w:p>
    <w:p w14:paraId="3AAF269A"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4.3 </w:t>
      </w:r>
      <w:r w:rsidRPr="00985A58">
        <w:rPr>
          <w:rFonts w:ascii="SimSun" w:eastAsia="SimSun" w:hAnsi="SimSun" w:cs="SimSun" w:hint="eastAsia"/>
          <w:sz w:val="20"/>
          <w:szCs w:val="20"/>
          <w:lang w:eastAsia="zh-CN"/>
        </w:rPr>
        <w:t>酌情促进进一步研究，以确定气候变化和潜在适应措施及减缓工具土壤对生物多样性的风险以及使用危险或有毒化学品引起的风险，包括关键物种及其生境的潜在损失，以及土壤生物区系在更广泛的生态系统复原力和恢复中的作用，支持制定政策计划；</w:t>
      </w:r>
    </w:p>
    <w:p w14:paraId="6C68B4E3"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4.4 </w:t>
      </w:r>
      <w:r w:rsidRPr="00985A58">
        <w:rPr>
          <w:rFonts w:ascii="SimSun" w:eastAsia="SimSun" w:hAnsi="SimSun" w:cs="SimSun" w:hint="eastAsia"/>
          <w:sz w:val="20"/>
          <w:szCs w:val="20"/>
          <w:lang w:eastAsia="zh-CN"/>
        </w:rPr>
        <w:t>促进对虫害综合管理做法</w:t>
      </w:r>
      <w:r w:rsidRPr="00985A58">
        <w:rPr>
          <w:rFonts w:hint="eastAsia"/>
          <w:sz w:val="20"/>
          <w:szCs w:val="20"/>
          <w:lang w:eastAsia="zh-CN"/>
        </w:rPr>
        <w:t>[</w:t>
      </w:r>
      <w:r w:rsidRPr="00985A58">
        <w:rPr>
          <w:rFonts w:ascii="SimSun" w:eastAsia="SimSun" w:hAnsi="SimSun" w:cs="SimSun" w:hint="eastAsia"/>
          <w:sz w:val="20"/>
          <w:szCs w:val="20"/>
          <w:lang w:eastAsia="zh-CN"/>
        </w:rPr>
        <w:t>、生物虫害控制、农药包装的逆向物流和使用生物投入品</w:t>
      </w:r>
      <w:r w:rsidRPr="00985A58">
        <w:rPr>
          <w:sz w:val="20"/>
          <w:szCs w:val="20"/>
          <w:lang w:eastAsia="zh-CN"/>
        </w:rPr>
        <w:t>]</w:t>
      </w:r>
      <w:r w:rsidRPr="00985A58">
        <w:rPr>
          <w:rFonts w:ascii="SimSun" w:eastAsia="SimSun" w:hAnsi="SimSun" w:cs="SimSun" w:hint="eastAsia"/>
          <w:sz w:val="20"/>
          <w:szCs w:val="20"/>
          <w:lang w:eastAsia="zh-CN"/>
        </w:rPr>
        <w:t>的研究和实施，因为这些管理做法与土壤生物多样性提供的功能和服务直接相互作用</w:t>
      </w:r>
      <w:r w:rsidRPr="00985A58">
        <w:rPr>
          <w:rFonts w:hint="eastAsia"/>
          <w:sz w:val="20"/>
          <w:szCs w:val="20"/>
          <w:lang w:eastAsia="zh-CN"/>
        </w:rPr>
        <w:t>[</w:t>
      </w:r>
      <w:r w:rsidRPr="00985A58">
        <w:rPr>
          <w:rFonts w:ascii="SimSun" w:eastAsia="SimSun" w:hAnsi="SimSun" w:cs="SimSun" w:hint="eastAsia"/>
          <w:sz w:val="20"/>
          <w:szCs w:val="20"/>
          <w:lang w:eastAsia="zh-CN"/>
        </w:rPr>
        <w:t>，同时考虑到不可持续地使用农药对土壤生物的负面影响，支持开发更可行和可持续的替代品</w:t>
      </w:r>
      <w:r w:rsidRPr="00985A58">
        <w:rPr>
          <w:rFonts w:hint="eastAsia"/>
          <w:sz w:val="20"/>
          <w:szCs w:val="20"/>
          <w:lang w:eastAsia="zh-CN"/>
        </w:rPr>
        <w:t>]</w:t>
      </w:r>
      <w:r w:rsidRPr="00985A58">
        <w:rPr>
          <w:rFonts w:ascii="SimSun" w:eastAsia="SimSun" w:hAnsi="SimSun" w:cs="SimSun" w:hint="eastAsia"/>
          <w:sz w:val="20"/>
          <w:szCs w:val="20"/>
          <w:lang w:eastAsia="zh-CN"/>
        </w:rPr>
        <w:t>；</w:t>
      </w:r>
    </w:p>
    <w:p w14:paraId="07F06B98" w14:textId="77777777" w:rsidR="00985A58" w:rsidRPr="00985A58" w:rsidRDefault="00985A58" w:rsidP="00985A58">
      <w:pPr>
        <w:suppressLineNumbers/>
        <w:suppressAutoHyphens/>
        <w:overflowPunct w:val="0"/>
        <w:autoSpaceDE w:val="0"/>
        <w:autoSpaceDN w:val="0"/>
        <w:adjustRightInd w:val="0"/>
        <w:snapToGrid w:val="0"/>
        <w:spacing w:before="120" w:line="240" w:lineRule="atLeast"/>
        <w:rPr>
          <w:b/>
          <w:kern w:val="22"/>
          <w:sz w:val="20"/>
          <w:szCs w:val="20"/>
          <w:lang w:eastAsia="zh-CN"/>
        </w:rPr>
      </w:pPr>
      <w:r w:rsidRPr="00985A58">
        <w:rPr>
          <w:b/>
          <w:bCs/>
          <w:sz w:val="20"/>
          <w:szCs w:val="20"/>
          <w:lang w:eastAsia="zh-CN"/>
        </w:rPr>
        <w:t xml:space="preserve">4.5 </w:t>
      </w:r>
      <w:r w:rsidRPr="00985A58">
        <w:rPr>
          <w:rFonts w:ascii="SimSun" w:eastAsia="SimSun" w:hAnsi="SimSun" w:cs="SimSun" w:hint="eastAsia"/>
          <w:sz w:val="20"/>
          <w:szCs w:val="20"/>
          <w:lang w:eastAsia="zh-CN"/>
        </w:rPr>
        <w:t>促进能力建设和研究以便对农业以及其他受管理生态系统和文化景观的土壤生物多样性进行定性和量化，并制定一致和可比的规程监测土壤质量；</w:t>
      </w:r>
    </w:p>
    <w:p w14:paraId="2D5C54E7"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4.6 </w:t>
      </w:r>
      <w:r w:rsidRPr="00985A58">
        <w:rPr>
          <w:rFonts w:ascii="SimSun" w:eastAsia="SimSun" w:hAnsi="SimSun" w:cs="SimSun" w:hint="eastAsia"/>
          <w:sz w:val="20"/>
          <w:szCs w:val="20"/>
          <w:lang w:eastAsia="zh-CN"/>
        </w:rPr>
        <w:t>促进研究、信息管理和传播、数据收集和处理、基于社区的监测、知识和技术转让，包括现代地理空间技术、基因组技术</w:t>
      </w:r>
      <w:r w:rsidRPr="00985A58">
        <w:rPr>
          <w:rFonts w:hint="eastAsia"/>
          <w:sz w:val="20"/>
          <w:szCs w:val="20"/>
          <w:lang w:eastAsia="zh-CN"/>
        </w:rPr>
        <w:t>[</w:t>
      </w:r>
      <w:r w:rsidRPr="00985A58">
        <w:rPr>
          <w:rFonts w:ascii="SimSun" w:eastAsia="SimSun" w:hAnsi="SimSun" w:cs="SimSun" w:hint="eastAsia"/>
          <w:sz w:val="20"/>
          <w:szCs w:val="20"/>
          <w:lang w:eastAsia="zh-CN"/>
        </w:rPr>
        <w:t>、分子生物技术</w:t>
      </w:r>
      <w:r w:rsidRPr="00985A58">
        <w:rPr>
          <w:sz w:val="20"/>
          <w:szCs w:val="20"/>
          <w:lang w:eastAsia="zh-CN"/>
        </w:rPr>
        <w:t>]</w:t>
      </w:r>
      <w:r w:rsidRPr="00985A58">
        <w:rPr>
          <w:rFonts w:ascii="SimSun" w:eastAsia="SimSun" w:hAnsi="SimSun" w:cs="SimSun" w:hint="eastAsia"/>
          <w:sz w:val="20"/>
          <w:szCs w:val="20"/>
          <w:lang w:eastAsia="zh-CN"/>
        </w:rPr>
        <w:t>和联网；</w:t>
      </w:r>
    </w:p>
    <w:p w14:paraId="4A31DB9D" w14:textId="77777777" w:rsidR="00985A58" w:rsidRPr="00985A58" w:rsidRDefault="00985A58" w:rsidP="00985A58">
      <w:pPr>
        <w:adjustRightInd w:val="0"/>
        <w:snapToGrid w:val="0"/>
        <w:spacing w:before="120" w:line="240" w:lineRule="atLeast"/>
        <w:rPr>
          <w:b/>
          <w:bCs/>
          <w:sz w:val="20"/>
          <w:szCs w:val="20"/>
          <w:lang w:eastAsia="zh-CN"/>
        </w:rPr>
      </w:pPr>
      <w:r w:rsidRPr="00985A58">
        <w:rPr>
          <w:b/>
          <w:bCs/>
          <w:sz w:val="20"/>
          <w:szCs w:val="20"/>
          <w:lang w:eastAsia="zh-CN"/>
        </w:rPr>
        <w:t xml:space="preserve">4.7 </w:t>
      </w:r>
      <w:r w:rsidRPr="00985A58">
        <w:rPr>
          <w:rFonts w:ascii="SimSun" w:eastAsia="SimSun" w:hAnsi="SimSun" w:cs="SimSun" w:hint="eastAsia"/>
          <w:sz w:val="20"/>
          <w:szCs w:val="20"/>
          <w:lang w:eastAsia="zh-CN"/>
        </w:rPr>
        <w:t>根据《公约》的第三项目标以及《生物多样性公约关于获取遗传资源和公正和公平分享其利用所产生惠益的名古屋议定书》，</w:t>
      </w:r>
      <w:r w:rsidRPr="00985A58">
        <w:rPr>
          <w:rFonts w:hint="eastAsia"/>
          <w:sz w:val="20"/>
          <w:szCs w:val="20"/>
          <w:lang w:eastAsia="zh-CN"/>
        </w:rPr>
        <w:t>[</w:t>
      </w:r>
      <w:r w:rsidRPr="00985A58">
        <w:rPr>
          <w:rFonts w:ascii="SimSun" w:eastAsia="SimSun" w:hAnsi="SimSun" w:cs="SimSun" w:hint="eastAsia"/>
          <w:sz w:val="20"/>
          <w:szCs w:val="20"/>
          <w:lang w:eastAsia="zh-CN"/>
        </w:rPr>
        <w:t>推动</w:t>
      </w:r>
      <w:r w:rsidRPr="00985A58">
        <w:rPr>
          <w:rFonts w:hint="eastAsia"/>
          <w:sz w:val="20"/>
          <w:szCs w:val="20"/>
          <w:lang w:eastAsia="zh-CN"/>
        </w:rPr>
        <w:t>]</w:t>
      </w:r>
      <w:r w:rsidRPr="00985A58">
        <w:rPr>
          <w:sz w:val="20"/>
          <w:szCs w:val="20"/>
          <w:lang w:eastAsia="zh-CN"/>
        </w:rPr>
        <w:t>[</w:t>
      </w:r>
      <w:r w:rsidRPr="00985A58">
        <w:rPr>
          <w:rFonts w:ascii="SimSun" w:eastAsia="SimSun" w:hAnsi="SimSun" w:cs="SimSun" w:hint="eastAsia"/>
          <w:sz w:val="20"/>
          <w:szCs w:val="20"/>
          <w:lang w:eastAsia="zh-CN"/>
        </w:rPr>
        <w:t>确保</w:t>
      </w:r>
      <w:r w:rsidRPr="00985A58">
        <w:rPr>
          <w:sz w:val="20"/>
          <w:szCs w:val="20"/>
          <w:lang w:eastAsia="zh-CN"/>
        </w:rPr>
        <w:t>]</w:t>
      </w:r>
      <w:r w:rsidRPr="00985A58">
        <w:rPr>
          <w:rFonts w:ascii="SimSun" w:eastAsia="SimSun" w:hAnsi="SimSun" w:cs="SimSun" w:hint="eastAsia"/>
          <w:sz w:val="20"/>
          <w:szCs w:val="20"/>
          <w:lang w:eastAsia="zh-CN"/>
        </w:rPr>
        <w:t>获取、公正公平地分享利用土壤中的遗传资源所产生的惠益，同时考虑到开发新产品和医药的可能性；</w:t>
      </w:r>
    </w:p>
    <w:p w14:paraId="75C2EAA0"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4.8 </w:t>
      </w:r>
      <w:r w:rsidRPr="00985A58">
        <w:rPr>
          <w:rFonts w:ascii="SimSun" w:eastAsia="SimSun" w:hAnsi="SimSun" w:cs="SimSun" w:hint="eastAsia"/>
          <w:sz w:val="20"/>
          <w:szCs w:val="20"/>
          <w:lang w:eastAsia="zh-CN"/>
        </w:rPr>
        <w:t>动员有针对性的参与性的研究和开发，确保性别平等、增强妇女权能、采用注重青年</w:t>
      </w:r>
      <w:r w:rsidRPr="00985A58">
        <w:rPr>
          <w:rFonts w:hint="eastAsia"/>
          <w:sz w:val="20"/>
          <w:szCs w:val="20"/>
          <w:lang w:eastAsia="zh-CN"/>
        </w:rPr>
        <w:t>[</w:t>
      </w:r>
      <w:r w:rsidRPr="00985A58">
        <w:rPr>
          <w:rFonts w:ascii="SimSun" w:eastAsia="SimSun" w:hAnsi="SimSun" w:cs="SimSun" w:hint="eastAsia"/>
          <w:sz w:val="20"/>
          <w:szCs w:val="20"/>
          <w:lang w:eastAsia="zh-CN"/>
        </w:rPr>
        <w:t>和性别平等</w:t>
      </w:r>
      <w:r w:rsidRPr="00985A58">
        <w:rPr>
          <w:rFonts w:hint="eastAsia"/>
          <w:sz w:val="20"/>
          <w:szCs w:val="20"/>
          <w:lang w:eastAsia="zh-CN"/>
        </w:rPr>
        <w:t>]</w:t>
      </w:r>
      <w:r w:rsidRPr="00985A58">
        <w:rPr>
          <w:sz w:val="20"/>
          <w:szCs w:val="20"/>
          <w:lang w:eastAsia="zh-CN"/>
        </w:rPr>
        <w:t xml:space="preserve"> </w:t>
      </w:r>
      <w:r w:rsidRPr="00985A58">
        <w:rPr>
          <w:rFonts w:ascii="SimSun" w:eastAsia="SimSun" w:hAnsi="SimSun" w:cs="SimSun" w:hint="eastAsia"/>
          <w:sz w:val="20"/>
          <w:szCs w:val="20"/>
          <w:lang w:eastAsia="zh-CN"/>
        </w:rPr>
        <w:t>的办法，保证土著人民和地方社区充分有效地参与研究和开发的所有阶段；</w:t>
      </w:r>
    </w:p>
    <w:p w14:paraId="51AFFF19"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4.9 </w:t>
      </w:r>
      <w:r w:rsidRPr="00985A58">
        <w:rPr>
          <w:rFonts w:ascii="SimSun" w:eastAsia="SimSun" w:hAnsi="SimSun" w:cs="SimSun" w:hint="eastAsia"/>
          <w:sz w:val="20"/>
          <w:szCs w:val="20"/>
          <w:lang w:eastAsia="zh-CN"/>
        </w:rPr>
        <w:t>酌情开发和应用各种工具，评估所有区域的土壤生物多样性状况，利用一系列现有工具，从传统的大生物和土壤动物群观察和分析、国家和次国家统计、土壤调查，到尖端方法和新</w:t>
      </w:r>
      <w:r w:rsidRPr="00985A58">
        <w:rPr>
          <w:sz w:val="20"/>
          <w:szCs w:val="20"/>
          <w:lang w:eastAsia="zh-CN"/>
        </w:rPr>
        <w:t xml:space="preserve"> </w:t>
      </w:r>
      <w:r w:rsidRPr="00985A58">
        <w:rPr>
          <w:rFonts w:ascii="SimSun" w:eastAsia="SimSun" w:hAnsi="SimSun" w:cs="SimSun" w:hint="eastAsia"/>
          <w:sz w:val="20"/>
          <w:szCs w:val="20"/>
          <w:lang w:eastAsia="zh-CN"/>
        </w:rPr>
        <w:t>技术；</w:t>
      </w:r>
      <w:r w:rsidRPr="00985A58">
        <w:rPr>
          <w:rFonts w:hint="eastAsia"/>
          <w:sz w:val="20"/>
          <w:szCs w:val="20"/>
          <w:lang w:eastAsia="zh-CN"/>
        </w:rPr>
        <w:t xml:space="preserve"> </w:t>
      </w:r>
    </w:p>
    <w:p w14:paraId="67DA4F66"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4.10 </w:t>
      </w:r>
      <w:r w:rsidRPr="00985A58">
        <w:rPr>
          <w:rFonts w:ascii="SimSun" w:eastAsia="SimSun" w:hAnsi="SimSun" w:cs="SimSun" w:hint="eastAsia"/>
          <w:sz w:val="20"/>
          <w:szCs w:val="20"/>
          <w:lang w:eastAsia="zh-CN"/>
        </w:rPr>
        <w:t>通过标准监测进程建立区域、国家、次国家和地方视觉图、地理参考信息系统和数据库，生成国家、次国家和区域两级的土壤生物多样性、土壤多样性和土壤退化数据集，显示土壤生物多样性和作物特有脆弱性的现状和趋势，为知情决策和比较提供支持；</w:t>
      </w:r>
    </w:p>
    <w:p w14:paraId="3D24FCC8"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 xml:space="preserve">4.11 </w:t>
      </w:r>
      <w:r w:rsidRPr="00985A58">
        <w:rPr>
          <w:rFonts w:ascii="SimSun" w:eastAsia="SimSun" w:hAnsi="SimSun" w:cs="SimSun" w:hint="eastAsia"/>
          <w:sz w:val="20"/>
          <w:szCs w:val="20"/>
          <w:lang w:eastAsia="zh-CN"/>
        </w:rPr>
        <w:t>根据《生物多样性公约》第</w:t>
      </w:r>
      <w:r w:rsidRPr="00985A58">
        <w:rPr>
          <w:sz w:val="20"/>
          <w:szCs w:val="20"/>
          <w:lang w:eastAsia="zh-CN"/>
        </w:rPr>
        <w:t>8(j)</w:t>
      </w:r>
      <w:r w:rsidRPr="00985A58">
        <w:rPr>
          <w:rFonts w:ascii="SimSun" w:eastAsia="SimSun" w:hAnsi="SimSun" w:cs="SimSun" w:hint="eastAsia"/>
          <w:sz w:val="20"/>
          <w:szCs w:val="20"/>
          <w:lang w:eastAsia="zh-CN"/>
        </w:rPr>
        <w:t>条和第</w:t>
      </w:r>
      <w:r w:rsidRPr="00985A58">
        <w:rPr>
          <w:sz w:val="20"/>
          <w:szCs w:val="20"/>
          <w:lang w:eastAsia="zh-CN"/>
        </w:rPr>
        <w:t>8(h)</w:t>
      </w:r>
      <w:r w:rsidRPr="00985A58">
        <w:rPr>
          <w:rFonts w:ascii="SimSun" w:eastAsia="SimSun" w:hAnsi="SimSun" w:cs="SimSun" w:hint="eastAsia"/>
          <w:sz w:val="20"/>
          <w:szCs w:val="20"/>
          <w:lang w:eastAsia="zh-CN"/>
        </w:rPr>
        <w:t>条，采取跨学科方法，促进信息和数据的传播、知识共同创造和交流，确保所有决策者和利益攸关方都能获得可靠和最新的信息；</w:t>
      </w:r>
    </w:p>
    <w:p w14:paraId="4F0260BE"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4.12</w:t>
      </w:r>
      <w:r w:rsidRPr="00985A58">
        <w:rPr>
          <w:rFonts w:ascii="SimSun" w:eastAsia="SimSun" w:hAnsi="SimSun" w:cs="SimSun" w:hint="eastAsia"/>
          <w:sz w:val="20"/>
          <w:szCs w:val="20"/>
          <w:lang w:eastAsia="zh-CN"/>
        </w:rPr>
        <w:t>鼓励制定统一的定义标准基线和指标，组织国家和次国家层面的土壤生物多样性监测活动，监测从微生物到动物的广泛土壤生物，也监测实地土壤管理干预措施的有效性；</w:t>
      </w:r>
    </w:p>
    <w:p w14:paraId="29463BEE"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t>4.13</w:t>
      </w:r>
      <w:r w:rsidRPr="00985A58">
        <w:rPr>
          <w:sz w:val="20"/>
          <w:szCs w:val="20"/>
          <w:lang w:eastAsia="zh-CN"/>
        </w:rPr>
        <w:t xml:space="preserve"> </w:t>
      </w:r>
      <w:r w:rsidRPr="00985A58">
        <w:rPr>
          <w:rFonts w:ascii="SimSun" w:eastAsia="SimSun" w:hAnsi="SimSun" w:cs="SimSun" w:hint="eastAsia"/>
          <w:sz w:val="20"/>
          <w:szCs w:val="20"/>
          <w:lang w:eastAsia="zh-CN"/>
        </w:rPr>
        <w:t>推动开展区域合作，汇编、梳理和分享从实践和案例研究中得到的在农业中实施对土壤生物多样性有积极影响的可持续土壤管理做法的</w:t>
      </w:r>
      <w:r w:rsidRPr="00985A58">
        <w:rPr>
          <w:rFonts w:hint="eastAsia"/>
          <w:sz w:val="20"/>
          <w:szCs w:val="20"/>
          <w:lang w:eastAsia="zh-CN"/>
        </w:rPr>
        <w:t>[</w:t>
      </w:r>
      <w:r w:rsidRPr="00985A58">
        <w:rPr>
          <w:rFonts w:ascii="SimSun" w:eastAsia="SimSun" w:hAnsi="SimSun" w:cs="SimSun" w:hint="eastAsia"/>
          <w:sz w:val="20"/>
          <w:szCs w:val="20"/>
          <w:lang w:eastAsia="zh-CN"/>
        </w:rPr>
        <w:t>数据和</w:t>
      </w:r>
      <w:r w:rsidRPr="00985A58">
        <w:rPr>
          <w:sz w:val="20"/>
          <w:szCs w:val="20"/>
          <w:lang w:eastAsia="zh-CN"/>
        </w:rPr>
        <w:t>]</w:t>
      </w:r>
      <w:r w:rsidRPr="00985A58">
        <w:rPr>
          <w:rFonts w:ascii="SimSun" w:eastAsia="SimSun" w:hAnsi="SimSun" w:cs="SimSun" w:hint="eastAsia"/>
          <w:sz w:val="20"/>
          <w:szCs w:val="20"/>
          <w:lang w:eastAsia="zh-CN"/>
        </w:rPr>
        <w:t>经验教训；</w:t>
      </w:r>
    </w:p>
    <w:p w14:paraId="0675EA50" w14:textId="77777777" w:rsidR="00985A58" w:rsidRPr="00985A58" w:rsidRDefault="00985A58" w:rsidP="00985A58">
      <w:pPr>
        <w:adjustRightInd w:val="0"/>
        <w:snapToGrid w:val="0"/>
        <w:spacing w:before="120" w:line="240" w:lineRule="atLeast"/>
        <w:rPr>
          <w:sz w:val="20"/>
          <w:szCs w:val="20"/>
          <w:lang w:eastAsia="zh-CN"/>
        </w:rPr>
      </w:pPr>
      <w:r w:rsidRPr="00985A58">
        <w:rPr>
          <w:rFonts w:hint="eastAsia"/>
          <w:b/>
          <w:bCs/>
          <w:sz w:val="20"/>
          <w:szCs w:val="20"/>
          <w:lang w:eastAsia="zh-CN"/>
        </w:rPr>
        <w:t>[</w:t>
      </w:r>
      <w:r w:rsidRPr="00985A58">
        <w:rPr>
          <w:b/>
          <w:bCs/>
          <w:sz w:val="20"/>
          <w:szCs w:val="20"/>
          <w:lang w:eastAsia="zh-CN"/>
        </w:rPr>
        <w:t>4.14</w:t>
      </w:r>
      <w:r w:rsidRPr="00985A58">
        <w:rPr>
          <w:b/>
          <w:bCs/>
          <w:sz w:val="20"/>
          <w:szCs w:val="20"/>
          <w:lang w:eastAsia="zh-CN"/>
        </w:rPr>
        <w:tab/>
      </w:r>
      <w:r w:rsidRPr="00985A58">
        <w:rPr>
          <w:rFonts w:ascii="SimSun" w:eastAsia="SimSun" w:hAnsi="SimSun" w:cs="SimSun" w:hint="eastAsia"/>
          <w:sz w:val="20"/>
          <w:szCs w:val="20"/>
          <w:lang w:eastAsia="zh-CN"/>
        </w:rPr>
        <w:t>鼓励和支持建立基于社区的监测和信息系统或简化的评估方法和工具，用于衡量土壤生物多样性，并使其可以为世界上所有区域所利用</w:t>
      </w:r>
      <w:r w:rsidRPr="00985A58">
        <w:rPr>
          <w:rFonts w:hint="eastAsia"/>
          <w:sz w:val="20"/>
          <w:szCs w:val="20"/>
          <w:lang w:eastAsia="zh-CN"/>
        </w:rPr>
        <w:t>]</w:t>
      </w:r>
      <w:r w:rsidRPr="00985A58">
        <w:rPr>
          <w:rFonts w:ascii="SimSun" w:eastAsia="SimSun" w:hAnsi="SimSun" w:cs="SimSun" w:hint="eastAsia"/>
          <w:sz w:val="20"/>
          <w:szCs w:val="20"/>
          <w:lang w:eastAsia="zh-CN"/>
        </w:rPr>
        <w:t>；</w:t>
      </w:r>
    </w:p>
    <w:p w14:paraId="74AAB229" w14:textId="77777777" w:rsidR="00985A58" w:rsidRPr="00985A58" w:rsidRDefault="00985A58" w:rsidP="00985A58">
      <w:pPr>
        <w:adjustRightInd w:val="0"/>
        <w:snapToGrid w:val="0"/>
        <w:spacing w:before="120" w:line="240" w:lineRule="atLeast"/>
        <w:rPr>
          <w:sz w:val="20"/>
          <w:szCs w:val="20"/>
          <w:lang w:eastAsia="zh-CN"/>
        </w:rPr>
      </w:pPr>
      <w:r w:rsidRPr="00985A58">
        <w:rPr>
          <w:b/>
          <w:bCs/>
          <w:sz w:val="20"/>
          <w:szCs w:val="20"/>
          <w:lang w:eastAsia="zh-CN"/>
        </w:rPr>
        <w:lastRenderedPageBreak/>
        <w:t xml:space="preserve">4.15 </w:t>
      </w:r>
      <w:r w:rsidRPr="00985A58">
        <w:rPr>
          <w:rFonts w:ascii="SimSun" w:eastAsia="SimSun" w:hAnsi="SimSun" w:cs="SimSun" w:hint="eastAsia"/>
          <w:sz w:val="20"/>
          <w:szCs w:val="20"/>
          <w:lang w:eastAsia="zh-CN"/>
        </w:rPr>
        <w:t>促进对于能确保土壤生物多样性的保护、恢复和可持续利用的可持续的土壤管理做法，</w:t>
      </w:r>
      <w:r w:rsidRPr="00985A58">
        <w:rPr>
          <w:rFonts w:hint="eastAsia"/>
          <w:sz w:val="20"/>
          <w:szCs w:val="20"/>
          <w:lang w:eastAsia="zh-CN"/>
        </w:rPr>
        <w:t>[</w:t>
      </w:r>
      <w:r w:rsidRPr="00985A58">
        <w:rPr>
          <w:rFonts w:ascii="SimSun" w:eastAsia="SimSun" w:hAnsi="SimSun" w:cs="SimSun" w:hint="eastAsia"/>
          <w:sz w:val="20"/>
          <w:szCs w:val="20"/>
          <w:lang w:eastAsia="zh-CN"/>
        </w:rPr>
        <w:t>包括农业生态和其他有利于生物多样性的管理做法</w:t>
      </w:r>
      <w:r w:rsidRPr="00985A58">
        <w:rPr>
          <w:rFonts w:hint="eastAsia"/>
          <w:sz w:val="20"/>
          <w:szCs w:val="20"/>
          <w:lang w:eastAsia="zh-CN"/>
        </w:rPr>
        <w:t>][</w:t>
      </w:r>
      <w:r w:rsidRPr="00985A58">
        <w:rPr>
          <w:rFonts w:ascii="SimSun" w:eastAsia="SimSun" w:hAnsi="SimSun" w:cs="SimSun" w:hint="eastAsia"/>
          <w:sz w:val="20"/>
          <w:szCs w:val="20"/>
          <w:lang w:eastAsia="zh-CN"/>
        </w:rPr>
        <w:t>包括可持续集约化</w:t>
      </w:r>
      <w:r w:rsidRPr="00985A58">
        <w:rPr>
          <w:rFonts w:hint="eastAsia"/>
          <w:sz w:val="20"/>
          <w:szCs w:val="20"/>
          <w:lang w:eastAsia="zh-CN"/>
        </w:rPr>
        <w:t>]</w:t>
      </w:r>
      <w:r w:rsidRPr="00985A58">
        <w:rPr>
          <w:rFonts w:ascii="SimSun" w:eastAsia="SimSun" w:hAnsi="SimSun" w:cs="SimSun" w:hint="eastAsia"/>
          <w:sz w:val="20"/>
          <w:szCs w:val="20"/>
          <w:lang w:eastAsia="zh-CN"/>
        </w:rPr>
        <w:t>的研究和能力建设。</w:t>
      </w:r>
    </w:p>
    <w:p w14:paraId="5381CA73" w14:textId="77777777" w:rsidR="00985A58" w:rsidRPr="00985A58" w:rsidRDefault="00985A58" w:rsidP="00985A58">
      <w:pPr>
        <w:adjustRightInd w:val="0"/>
        <w:snapToGrid w:val="0"/>
        <w:spacing w:before="120" w:line="240" w:lineRule="atLeast"/>
        <w:rPr>
          <w:sz w:val="20"/>
          <w:szCs w:val="20"/>
          <w:shd w:val="clear" w:color="auto" w:fill="FFFFFF"/>
          <w:lang w:eastAsia="zh-CN"/>
        </w:rPr>
      </w:pPr>
      <w:r w:rsidRPr="00985A58">
        <w:rPr>
          <w:b/>
          <w:bCs/>
          <w:sz w:val="20"/>
          <w:szCs w:val="20"/>
          <w:lang w:eastAsia="zh-CN"/>
        </w:rPr>
        <w:t xml:space="preserve">4.16 </w:t>
      </w:r>
      <w:r w:rsidRPr="00985A58">
        <w:rPr>
          <w:rFonts w:ascii="SimSun" w:eastAsia="SimSun" w:hAnsi="SimSun" w:cs="SimSun" w:hint="eastAsia"/>
          <w:sz w:val="20"/>
          <w:szCs w:val="20"/>
          <w:lang w:eastAsia="zh-CN"/>
        </w:rPr>
        <w:t>以可持续的方式促进开发基于土壤生物多样性的产品的商业应用。</w:t>
      </w:r>
    </w:p>
    <w:p w14:paraId="35408BD9" w14:textId="77777777" w:rsidR="00985A58" w:rsidRPr="00985A58" w:rsidRDefault="00985A58" w:rsidP="00985A58">
      <w:pPr>
        <w:adjustRightInd w:val="0"/>
        <w:snapToGrid w:val="0"/>
        <w:spacing w:before="120" w:line="240" w:lineRule="atLeast"/>
        <w:ind w:left="1728" w:right="1296" w:hanging="432"/>
        <w:jc w:val="left"/>
        <w:rPr>
          <w:b/>
          <w:bCs/>
          <w:sz w:val="20"/>
          <w:szCs w:val="20"/>
          <w:lang w:eastAsia="zh-CN"/>
        </w:rPr>
      </w:pPr>
      <w:r w:rsidRPr="00985A58">
        <w:rPr>
          <w:rFonts w:ascii="SimSun" w:eastAsia="SimSun" w:hAnsi="SimSun" w:cs="SimSun" w:hint="eastAsia"/>
          <w:b/>
          <w:bCs/>
          <w:sz w:val="20"/>
          <w:szCs w:val="20"/>
          <w:lang w:eastAsia="zh-CN"/>
        </w:rPr>
        <w:t>六</w:t>
      </w:r>
      <w:r w:rsidRPr="00985A58">
        <w:rPr>
          <w:b/>
          <w:bCs/>
          <w:sz w:val="20"/>
          <w:szCs w:val="20"/>
          <w:lang w:eastAsia="zh-CN"/>
        </w:rPr>
        <w:t xml:space="preserve">.  </w:t>
      </w:r>
      <w:r w:rsidRPr="00985A58">
        <w:rPr>
          <w:rFonts w:ascii="SimSun" w:eastAsia="SimSun" w:hAnsi="SimSun" w:cs="SimSun" w:hint="eastAsia"/>
          <w:b/>
          <w:bCs/>
          <w:sz w:val="20"/>
          <w:szCs w:val="20"/>
          <w:lang w:eastAsia="zh-CN"/>
        </w:rPr>
        <w:t>支持保护和可持续利用土壤生物多样性的自愿准则、工具、组织和倡议</w:t>
      </w:r>
    </w:p>
    <w:p w14:paraId="0841D728" w14:textId="77777777" w:rsidR="00985A58" w:rsidRPr="00227A5F" w:rsidRDefault="00985A58">
      <w:pPr>
        <w:numPr>
          <w:ilvl w:val="0"/>
          <w:numId w:val="193"/>
        </w:numPr>
        <w:adjustRightInd w:val="0"/>
        <w:snapToGrid w:val="0"/>
        <w:spacing w:before="120" w:after="120" w:line="240" w:lineRule="atLeast"/>
        <w:ind w:left="0" w:firstLine="0"/>
        <w:rPr>
          <w:sz w:val="24"/>
          <w:lang w:eastAsia="zh-CN"/>
        </w:rPr>
      </w:pPr>
      <w:r w:rsidRPr="00985A58">
        <w:rPr>
          <w:rFonts w:ascii="SimSun" w:eastAsia="SimSun" w:hAnsi="SimSun" w:cs="SimSun" w:hint="eastAsia"/>
          <w:sz w:val="20"/>
          <w:szCs w:val="20"/>
          <w:lang w:eastAsia="zh-CN"/>
        </w:rPr>
        <w:t>《公约》下制定的相关自愿准则和工具以及伙伴和相关组织及倡议制定的准则和工具，如粮农组织发布的《可持续土壤管理自愿准则》和《世界土壤宪章》，将刊登在信息交换所机制。</w:t>
      </w:r>
    </w:p>
    <w:p w14:paraId="3F0BE823" w14:textId="77777777" w:rsidR="00DF0942" w:rsidRDefault="00DF0942">
      <w:pPr>
        <w:jc w:val="left"/>
        <w:rPr>
          <w:b/>
          <w:bCs/>
          <w:szCs w:val="22"/>
          <w:lang w:eastAsia="zh-CN"/>
        </w:rPr>
      </w:pPr>
      <w:r>
        <w:rPr>
          <w:b/>
          <w:bCs/>
          <w:szCs w:val="22"/>
          <w:lang w:eastAsia="zh-CN"/>
        </w:rPr>
        <w:br w:type="page"/>
      </w:r>
    </w:p>
    <w:p w14:paraId="2B2A0C70" w14:textId="7E4DE2AB" w:rsidR="00B07CE5" w:rsidRPr="00FD7257" w:rsidRDefault="00392350" w:rsidP="00190E2A">
      <w:pPr>
        <w:pStyle w:val="a1"/>
      </w:pPr>
      <w:bookmarkStart w:id="255" w:name="_Toc118814432"/>
      <w:r w:rsidRPr="00B07EA5">
        <w:rPr>
          <w:rFonts w:hint="eastAsia"/>
        </w:rPr>
        <w:lastRenderedPageBreak/>
        <w:t>项目</w:t>
      </w:r>
      <w:r w:rsidRPr="00B07EA5">
        <w:t xml:space="preserve">25. </w:t>
      </w:r>
      <w:r w:rsidRPr="00B07EA5">
        <w:rPr>
          <w:rFonts w:hint="eastAsia"/>
        </w:rPr>
        <w:t>生物多样性和健康</w:t>
      </w:r>
      <w:bookmarkEnd w:id="255"/>
    </w:p>
    <w:tbl>
      <w:tblPr>
        <w:tblStyle w:val="TableGrid"/>
        <w:tblW w:w="0" w:type="auto"/>
        <w:tblLook w:val="04A0" w:firstRow="1" w:lastRow="0" w:firstColumn="1" w:lastColumn="0" w:noHBand="0" w:noVBand="1"/>
      </w:tblPr>
      <w:tblGrid>
        <w:gridCol w:w="9350"/>
      </w:tblGrid>
      <w:tr w:rsidR="00554FFD" w14:paraId="4A43321F" w14:textId="77777777" w:rsidTr="0075328D">
        <w:tc>
          <w:tcPr>
            <w:tcW w:w="9350" w:type="dxa"/>
            <w:tcBorders>
              <w:left w:val="nil"/>
              <w:right w:val="nil"/>
            </w:tcBorders>
          </w:tcPr>
          <w:p w14:paraId="24401A71" w14:textId="76E569A3" w:rsidR="00554FFD" w:rsidRPr="00392350" w:rsidRDefault="004815BA" w:rsidP="004C474B">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392350" w:rsidRPr="00392350">
              <w:rPr>
                <w:rFonts w:ascii="SimSun" w:eastAsia="KaiTi" w:hAnsi="SimSun" w:cs="SimSun" w:hint="eastAsia"/>
                <w:sz w:val="24"/>
                <w:lang w:eastAsia="zh-CN"/>
              </w:rPr>
              <w:t>科学、技术和工艺咨询附属机构第</w:t>
            </w:r>
            <w:r w:rsidR="00392350" w:rsidRPr="00392350">
              <w:rPr>
                <w:rFonts w:eastAsia="KaiTi"/>
                <w:sz w:val="24"/>
                <w:lang w:eastAsia="zh-CN"/>
              </w:rPr>
              <w:t>24/7</w:t>
            </w:r>
            <w:r w:rsidR="00392350" w:rsidRPr="00392350">
              <w:rPr>
                <w:rFonts w:ascii="SimSun" w:eastAsia="KaiTi" w:hAnsi="SimSun" w:cs="SimSun" w:hint="eastAsia"/>
                <w:sz w:val="24"/>
                <w:lang w:eastAsia="zh-CN"/>
              </w:rPr>
              <w:t>号建议</w:t>
            </w:r>
            <w:r w:rsidR="00DE58CF">
              <w:rPr>
                <w:rFonts w:ascii="SimSun" w:eastAsia="KaiTi" w:hAnsi="SimSun" w:cs="SimSun" w:hint="eastAsia"/>
                <w:sz w:val="24"/>
                <w:lang w:eastAsia="zh-CN"/>
              </w:rPr>
              <w:t>。</w:t>
            </w:r>
          </w:p>
        </w:tc>
      </w:tr>
    </w:tbl>
    <w:p w14:paraId="6FD94690" w14:textId="77777777" w:rsidR="00D44E47" w:rsidRPr="00A0654A" w:rsidRDefault="00D44E47" w:rsidP="00D44E47">
      <w:pPr>
        <w:adjustRightInd w:val="0"/>
        <w:snapToGrid w:val="0"/>
        <w:spacing w:before="120" w:line="240" w:lineRule="atLeast"/>
        <w:ind w:firstLine="480"/>
        <w:jc w:val="left"/>
        <w:rPr>
          <w:rFonts w:eastAsia="KaiTi"/>
          <w:kern w:val="22"/>
          <w:sz w:val="24"/>
          <w:lang w:eastAsia="zh-CN"/>
        </w:rPr>
      </w:pPr>
      <w:r w:rsidRPr="00A0654A">
        <w:rPr>
          <w:rFonts w:eastAsia="KaiTi"/>
          <w:kern w:val="22"/>
          <w:sz w:val="24"/>
          <w:lang w:eastAsia="zh-CN"/>
        </w:rPr>
        <w:t>缔约方大会，</w:t>
      </w:r>
      <w:r w:rsidRPr="00A0654A">
        <w:rPr>
          <w:rFonts w:eastAsia="KaiTi" w:hint="eastAsia"/>
          <w:kern w:val="22"/>
          <w:sz w:val="24"/>
          <w:lang w:eastAsia="zh-CN"/>
        </w:rPr>
        <w:t xml:space="preserve"> </w:t>
      </w:r>
    </w:p>
    <w:p w14:paraId="7D75068F" w14:textId="77777777" w:rsidR="00D44E47" w:rsidRPr="00A0654A" w:rsidRDefault="00D44E47" w:rsidP="00D44E47">
      <w:pPr>
        <w:adjustRightInd w:val="0"/>
        <w:snapToGrid w:val="0"/>
        <w:spacing w:before="120" w:line="240" w:lineRule="atLeast"/>
        <w:ind w:firstLine="480"/>
        <w:jc w:val="left"/>
        <w:rPr>
          <w:rFonts w:eastAsia="SimSun"/>
          <w:kern w:val="22"/>
          <w:sz w:val="24"/>
          <w:lang w:eastAsia="zh-CN"/>
        </w:rPr>
      </w:pPr>
      <w:r w:rsidRPr="00A0654A">
        <w:rPr>
          <w:rFonts w:eastAsia="KaiTi"/>
          <w:kern w:val="22"/>
          <w:sz w:val="24"/>
          <w:lang w:eastAsia="zh-CN"/>
        </w:rPr>
        <w:t>回顾</w:t>
      </w:r>
      <w:r w:rsidRPr="00A0654A">
        <w:rPr>
          <w:rFonts w:eastAsia="SimSun"/>
          <w:kern w:val="22"/>
          <w:sz w:val="24"/>
          <w:lang w:eastAsia="zh-CN"/>
        </w:rPr>
        <w:t>关于生物多样性和健康的第</w:t>
      </w:r>
      <w:r w:rsidRPr="00A0654A">
        <w:rPr>
          <w:rFonts w:eastAsia="SimSun"/>
          <w:kern w:val="22"/>
          <w:sz w:val="24"/>
          <w:lang w:eastAsia="zh-CN"/>
        </w:rPr>
        <w:t>XII/21</w:t>
      </w:r>
      <w:r w:rsidRPr="00A0654A">
        <w:rPr>
          <w:rFonts w:eastAsia="SimSun"/>
          <w:kern w:val="22"/>
          <w:sz w:val="24"/>
          <w:lang w:eastAsia="zh-CN"/>
        </w:rPr>
        <w:t>号、第</w:t>
      </w:r>
      <w:r w:rsidRPr="00A0654A">
        <w:rPr>
          <w:rFonts w:eastAsia="SimSun"/>
          <w:kern w:val="22"/>
          <w:sz w:val="24"/>
          <w:lang w:eastAsia="zh-CN"/>
        </w:rPr>
        <w:t>XIII/6</w:t>
      </w:r>
      <w:r w:rsidRPr="00A0654A">
        <w:rPr>
          <w:rFonts w:eastAsia="SimSun"/>
          <w:kern w:val="22"/>
          <w:sz w:val="24"/>
          <w:lang w:eastAsia="zh-CN"/>
        </w:rPr>
        <w:t>号和第</w:t>
      </w:r>
      <w:r w:rsidRPr="00A0654A">
        <w:rPr>
          <w:rFonts w:eastAsia="SimSun"/>
          <w:kern w:val="22"/>
          <w:sz w:val="24"/>
          <w:lang w:eastAsia="zh-CN"/>
        </w:rPr>
        <w:t>14/4</w:t>
      </w:r>
      <w:r w:rsidRPr="00A0654A">
        <w:rPr>
          <w:rFonts w:eastAsia="SimSun"/>
          <w:kern w:val="22"/>
          <w:sz w:val="24"/>
          <w:lang w:eastAsia="zh-CN"/>
        </w:rPr>
        <w:t>号决定以及关于</w:t>
      </w:r>
      <w:r w:rsidRPr="00A0654A">
        <w:rPr>
          <w:rFonts w:eastAsia="SimSun" w:hint="eastAsia"/>
          <w:kern w:val="22"/>
          <w:sz w:val="24"/>
          <w:lang w:eastAsia="zh-CN"/>
        </w:rPr>
        <w:t>将</w:t>
      </w:r>
      <w:r w:rsidRPr="00A0654A">
        <w:rPr>
          <w:rFonts w:eastAsia="SimSun"/>
          <w:kern w:val="22"/>
          <w:sz w:val="24"/>
          <w:lang w:eastAsia="zh-CN"/>
        </w:rPr>
        <w:t>生物多样性纳入部门内和部门间主流的第</w:t>
      </w:r>
      <w:r w:rsidRPr="00A0654A">
        <w:rPr>
          <w:rFonts w:eastAsia="SimSun"/>
          <w:kern w:val="22"/>
          <w:sz w:val="24"/>
          <w:lang w:eastAsia="zh-CN"/>
        </w:rPr>
        <w:t>XIII/3</w:t>
      </w:r>
      <w:r w:rsidRPr="00A0654A">
        <w:rPr>
          <w:rFonts w:eastAsia="SimSun"/>
          <w:kern w:val="22"/>
          <w:sz w:val="24"/>
          <w:lang w:eastAsia="zh-CN"/>
        </w:rPr>
        <w:t>号决定，</w:t>
      </w:r>
    </w:p>
    <w:p w14:paraId="0D898CB8" w14:textId="77777777" w:rsidR="00D44E47" w:rsidRPr="00A0654A" w:rsidRDefault="00D44E47" w:rsidP="00D44E47">
      <w:pPr>
        <w:adjustRightInd w:val="0"/>
        <w:snapToGrid w:val="0"/>
        <w:spacing w:before="120" w:line="240" w:lineRule="atLeast"/>
        <w:ind w:firstLine="480"/>
        <w:jc w:val="left"/>
        <w:rPr>
          <w:rFonts w:eastAsia="SimSun"/>
          <w:kern w:val="22"/>
          <w:sz w:val="24"/>
          <w:lang w:eastAsia="zh-CN"/>
        </w:rPr>
      </w:pPr>
      <w:r w:rsidRPr="00A0654A">
        <w:rPr>
          <w:rFonts w:eastAsia="KaiTi"/>
          <w:kern w:val="22"/>
          <w:sz w:val="24"/>
          <w:lang w:eastAsia="zh-CN"/>
        </w:rPr>
        <w:t>回顾</w:t>
      </w:r>
      <w:r w:rsidRPr="00A0654A">
        <w:rPr>
          <w:rFonts w:eastAsia="SimSun" w:hint="eastAsia"/>
          <w:kern w:val="22"/>
          <w:sz w:val="24"/>
          <w:lang w:eastAsia="zh-CN"/>
        </w:rPr>
        <w:t>主题为“为</w:t>
      </w:r>
      <w:r w:rsidRPr="00A0654A">
        <w:rPr>
          <w:rFonts w:eastAsia="SimSun"/>
          <w:kern w:val="22"/>
          <w:sz w:val="24"/>
          <w:lang w:eastAsia="zh-CN"/>
        </w:rPr>
        <w:t>人类和地球投资生物多样性</w:t>
      </w:r>
      <w:r w:rsidRPr="00A0654A">
        <w:rPr>
          <w:rFonts w:eastAsia="SimSun" w:hint="eastAsia"/>
          <w:kern w:val="22"/>
          <w:sz w:val="24"/>
          <w:lang w:eastAsia="zh-CN"/>
        </w:rPr>
        <w:t>”</w:t>
      </w:r>
      <w:r w:rsidRPr="00A0654A">
        <w:rPr>
          <w:rFonts w:eastAsia="SimSun"/>
          <w:kern w:val="22"/>
          <w:sz w:val="24"/>
          <w:lang w:eastAsia="zh-CN"/>
        </w:rPr>
        <w:t>的沙姆沙伊赫宣言和</w:t>
      </w:r>
      <w:r w:rsidRPr="00A0654A">
        <w:rPr>
          <w:rFonts w:eastAsia="SimSun" w:hint="eastAsia"/>
          <w:kern w:val="22"/>
          <w:sz w:val="24"/>
          <w:lang w:eastAsia="zh-CN"/>
        </w:rPr>
        <w:t>主题为“</w:t>
      </w:r>
      <w:r w:rsidRPr="00A0654A">
        <w:rPr>
          <w:rFonts w:eastAsia="SimSun"/>
          <w:kern w:val="22"/>
          <w:sz w:val="24"/>
          <w:lang w:eastAsia="zh-CN"/>
        </w:rPr>
        <w:t>生态文明：</w:t>
      </w:r>
      <w:r w:rsidRPr="00A0654A">
        <w:rPr>
          <w:rFonts w:eastAsia="SimSun"/>
          <w:bCs/>
          <w:sz w:val="24"/>
          <w:lang w:eastAsia="zh-CN"/>
        </w:rPr>
        <w:t>共建地球生命共同体</w:t>
      </w:r>
      <w:r w:rsidRPr="00A0654A">
        <w:rPr>
          <w:rFonts w:eastAsia="SimSun" w:hint="eastAsia"/>
          <w:bCs/>
          <w:sz w:val="24"/>
          <w:lang w:eastAsia="zh-CN"/>
        </w:rPr>
        <w:t>”</w:t>
      </w:r>
      <w:r w:rsidRPr="00A0654A">
        <w:rPr>
          <w:rFonts w:eastAsia="SimSun"/>
          <w:kern w:val="22"/>
          <w:sz w:val="24"/>
          <w:lang w:eastAsia="zh-CN"/>
        </w:rPr>
        <w:t>的昆明宣言，</w:t>
      </w:r>
      <w:r w:rsidRPr="00A0654A">
        <w:rPr>
          <w:rFonts w:eastAsia="SimSun" w:hint="eastAsia"/>
          <w:kern w:val="22"/>
          <w:sz w:val="24"/>
          <w:lang w:eastAsia="zh-CN"/>
        </w:rPr>
        <w:t xml:space="preserve"> </w:t>
      </w:r>
    </w:p>
    <w:p w14:paraId="70E8308E" w14:textId="77777777" w:rsidR="00D44E47" w:rsidRPr="00A0654A" w:rsidRDefault="00D44E47" w:rsidP="00D44E47">
      <w:pPr>
        <w:adjustRightInd w:val="0"/>
        <w:snapToGrid w:val="0"/>
        <w:spacing w:before="120" w:line="240" w:lineRule="atLeast"/>
        <w:ind w:firstLine="480"/>
        <w:jc w:val="left"/>
        <w:rPr>
          <w:rFonts w:eastAsia="SimSun"/>
          <w:kern w:val="22"/>
          <w:sz w:val="24"/>
          <w:lang w:eastAsia="zh-CN"/>
        </w:rPr>
      </w:pPr>
      <w:r w:rsidRPr="00A0654A">
        <w:rPr>
          <w:rFonts w:eastAsia="KaiTi" w:hint="eastAsia"/>
          <w:kern w:val="22"/>
          <w:sz w:val="24"/>
          <w:lang w:eastAsia="zh-CN"/>
        </w:rPr>
        <w:t>[</w:t>
      </w:r>
      <w:r w:rsidRPr="00A0654A">
        <w:rPr>
          <w:rFonts w:eastAsia="KaiTi"/>
          <w:kern w:val="22"/>
          <w:sz w:val="24"/>
          <w:lang w:eastAsia="zh-CN"/>
        </w:rPr>
        <w:t>注意到</w:t>
      </w:r>
      <w:r w:rsidRPr="00A0654A">
        <w:rPr>
          <w:rFonts w:eastAsia="SimSun"/>
          <w:kern w:val="22"/>
          <w:sz w:val="24"/>
          <w:lang w:eastAsia="zh-CN"/>
        </w:rPr>
        <w:t>人权理事会通过</w:t>
      </w:r>
      <w:r w:rsidRPr="00A0654A">
        <w:rPr>
          <w:rFonts w:eastAsia="SimSun" w:hint="eastAsia"/>
          <w:kern w:val="22"/>
          <w:sz w:val="24"/>
          <w:lang w:eastAsia="zh-CN"/>
        </w:rPr>
        <w:t>的</w:t>
      </w:r>
      <w:r w:rsidRPr="00A0654A">
        <w:rPr>
          <w:rFonts w:eastAsia="SimSun"/>
          <w:kern w:val="22"/>
          <w:sz w:val="24"/>
          <w:lang w:eastAsia="zh-CN"/>
        </w:rPr>
        <w:t>[</w:t>
      </w:r>
      <w:r w:rsidRPr="00A0654A">
        <w:rPr>
          <w:rFonts w:eastAsia="SimSun" w:hint="eastAsia"/>
          <w:kern w:val="22"/>
          <w:sz w:val="24"/>
          <w:lang w:eastAsia="zh-CN"/>
        </w:rPr>
        <w:t>关于享有清洁、健康和可持续环境的人权</w:t>
      </w:r>
      <w:r w:rsidRPr="00A0654A">
        <w:rPr>
          <w:rFonts w:eastAsia="SimSun"/>
          <w:kern w:val="22"/>
          <w:sz w:val="24"/>
          <w:lang w:eastAsia="zh-CN"/>
        </w:rPr>
        <w:t>]</w:t>
      </w:r>
      <w:r w:rsidRPr="00A0654A">
        <w:rPr>
          <w:rStyle w:val="markedcontent"/>
          <w:rFonts w:eastAsia="SimSun"/>
          <w:sz w:val="24"/>
          <w:lang w:eastAsia="zh-CN"/>
        </w:rPr>
        <w:t xml:space="preserve"> [</w:t>
      </w:r>
      <w:r w:rsidRPr="00A0654A">
        <w:rPr>
          <w:rFonts w:eastAsia="SimSun" w:hint="eastAsia"/>
          <w:kern w:val="22"/>
          <w:sz w:val="24"/>
          <w:lang w:eastAsia="zh-CN"/>
        </w:rPr>
        <w:t>题为“</w:t>
      </w:r>
      <w:r w:rsidRPr="00A0654A">
        <w:rPr>
          <w:rFonts w:eastAsia="SimSun"/>
          <w:kern w:val="22"/>
          <w:sz w:val="24"/>
          <w:lang w:eastAsia="zh-CN"/>
        </w:rPr>
        <w:t>享有清洁、健康和可持续环境的</w:t>
      </w:r>
      <w:r w:rsidRPr="00A0654A">
        <w:rPr>
          <w:rFonts w:eastAsia="SimSun" w:hint="eastAsia"/>
          <w:kern w:val="22"/>
          <w:sz w:val="24"/>
          <w:lang w:eastAsia="zh-CN"/>
        </w:rPr>
        <w:t>人权”</w:t>
      </w:r>
      <w:r w:rsidRPr="00A0654A">
        <w:rPr>
          <w:rFonts w:eastAsia="SimSun" w:hint="eastAsia"/>
          <w:kern w:val="22"/>
          <w:sz w:val="24"/>
          <w:lang w:eastAsia="zh-CN"/>
        </w:rPr>
        <w:t>]</w:t>
      </w:r>
      <w:r w:rsidRPr="00A0654A">
        <w:rPr>
          <w:rFonts w:eastAsia="SimSun" w:hint="eastAsia"/>
          <w:kern w:val="22"/>
          <w:sz w:val="24"/>
          <w:lang w:eastAsia="zh-CN"/>
        </w:rPr>
        <w:t>的</w:t>
      </w:r>
      <w:r w:rsidRPr="00A0654A">
        <w:rPr>
          <w:rFonts w:eastAsia="SimSun"/>
          <w:kern w:val="22"/>
          <w:sz w:val="24"/>
          <w:lang w:eastAsia="zh-CN"/>
        </w:rPr>
        <w:t xml:space="preserve"> </w:t>
      </w:r>
      <w:r w:rsidRPr="00A0654A">
        <w:rPr>
          <w:rFonts w:eastAsia="SimSun"/>
          <w:kern w:val="22"/>
          <w:sz w:val="24"/>
          <w:lang w:eastAsia="zh-CN"/>
        </w:rPr>
        <w:t>第</w:t>
      </w:r>
      <w:r w:rsidRPr="00A0654A">
        <w:rPr>
          <w:rFonts w:eastAsia="SimSun"/>
          <w:kern w:val="22"/>
          <w:sz w:val="24"/>
          <w:lang w:eastAsia="zh-CN"/>
        </w:rPr>
        <w:t>48/13</w:t>
      </w:r>
      <w:r w:rsidRPr="00A0654A">
        <w:rPr>
          <w:rFonts w:eastAsia="SimSun"/>
          <w:kern w:val="22"/>
          <w:sz w:val="24"/>
          <w:lang w:eastAsia="zh-CN"/>
        </w:rPr>
        <w:t>号决议</w:t>
      </w:r>
      <w:r w:rsidRPr="00A0654A">
        <w:rPr>
          <w:rFonts w:eastAsia="SimSun" w:hint="eastAsia"/>
          <w:kern w:val="22"/>
          <w:sz w:val="24"/>
          <w:lang w:eastAsia="zh-CN"/>
        </w:rPr>
        <w:t>，</w:t>
      </w:r>
      <w:r w:rsidRPr="00A0654A">
        <w:rPr>
          <w:rFonts w:eastAsia="SimSun" w:hint="eastAsia"/>
          <w:kern w:val="22"/>
          <w:sz w:val="24"/>
          <w:lang w:eastAsia="zh-CN"/>
        </w:rPr>
        <w:t>]</w:t>
      </w:r>
    </w:p>
    <w:p w14:paraId="169B9CE4" w14:textId="77777777" w:rsidR="00D44E47" w:rsidRPr="00A0654A" w:rsidRDefault="00D44E47" w:rsidP="00D44E47">
      <w:pPr>
        <w:adjustRightInd w:val="0"/>
        <w:snapToGrid w:val="0"/>
        <w:spacing w:before="120" w:line="240" w:lineRule="atLeast"/>
        <w:ind w:firstLine="480"/>
        <w:jc w:val="left"/>
        <w:rPr>
          <w:rFonts w:eastAsia="SimSun"/>
          <w:kern w:val="22"/>
          <w:sz w:val="24"/>
          <w:lang w:eastAsia="zh-CN"/>
        </w:rPr>
      </w:pPr>
      <w:r w:rsidRPr="00A0654A">
        <w:rPr>
          <w:rFonts w:eastAsia="KaiTi" w:hint="eastAsia"/>
          <w:kern w:val="22"/>
          <w:sz w:val="24"/>
          <w:lang w:eastAsia="zh-CN"/>
        </w:rPr>
        <w:t>又</w:t>
      </w:r>
      <w:r w:rsidRPr="00A0654A">
        <w:rPr>
          <w:rFonts w:eastAsia="KaiTi"/>
          <w:kern w:val="22"/>
          <w:sz w:val="24"/>
          <w:lang w:eastAsia="zh-CN"/>
        </w:rPr>
        <w:t>注意到</w:t>
      </w:r>
      <w:r w:rsidRPr="00A0654A">
        <w:rPr>
          <w:rFonts w:eastAsia="SimSun" w:hint="eastAsia"/>
          <w:kern w:val="22"/>
          <w:sz w:val="24"/>
          <w:lang w:eastAsia="zh-CN"/>
        </w:rPr>
        <w:t>第五届</w:t>
      </w:r>
      <w:r w:rsidRPr="00A0654A">
        <w:rPr>
          <w:rFonts w:eastAsia="SimSun"/>
          <w:kern w:val="22"/>
          <w:sz w:val="24"/>
          <w:lang w:eastAsia="zh-CN"/>
        </w:rPr>
        <w:t>联合国环境大会</w:t>
      </w:r>
      <w:r w:rsidRPr="00A0654A">
        <w:rPr>
          <w:rFonts w:eastAsia="SimSun" w:hint="eastAsia"/>
          <w:kern w:val="22"/>
          <w:sz w:val="24"/>
          <w:lang w:eastAsia="zh-CN"/>
        </w:rPr>
        <w:t>续会</w:t>
      </w:r>
      <w:r w:rsidRPr="00A0654A">
        <w:rPr>
          <w:rFonts w:eastAsia="SimSun"/>
          <w:kern w:val="22"/>
          <w:sz w:val="24"/>
          <w:lang w:eastAsia="zh-CN"/>
        </w:rPr>
        <w:t>关于生物多样性和健康的第</w:t>
      </w:r>
      <w:r w:rsidRPr="00A0654A">
        <w:rPr>
          <w:rFonts w:eastAsia="SimSun"/>
          <w:kern w:val="22"/>
          <w:sz w:val="24"/>
          <w:lang w:eastAsia="zh-CN"/>
        </w:rPr>
        <w:t>5/6</w:t>
      </w:r>
      <w:r w:rsidRPr="00A0654A">
        <w:rPr>
          <w:rFonts w:eastAsia="SimSun"/>
          <w:kern w:val="22"/>
          <w:sz w:val="24"/>
          <w:lang w:eastAsia="zh-CN"/>
        </w:rPr>
        <w:t>号决议，</w:t>
      </w:r>
    </w:p>
    <w:p w14:paraId="6ADEA07B" w14:textId="77777777" w:rsidR="00D44E47" w:rsidRPr="00A0654A" w:rsidRDefault="00D44E47" w:rsidP="00D44E47">
      <w:pPr>
        <w:adjustRightInd w:val="0"/>
        <w:snapToGrid w:val="0"/>
        <w:spacing w:before="120" w:line="240" w:lineRule="atLeast"/>
        <w:ind w:firstLine="480"/>
        <w:jc w:val="left"/>
        <w:rPr>
          <w:rFonts w:eastAsia="SimSun"/>
          <w:kern w:val="22"/>
          <w:sz w:val="24"/>
          <w:lang w:eastAsia="zh-CN"/>
        </w:rPr>
      </w:pPr>
      <w:r w:rsidRPr="00A0654A">
        <w:rPr>
          <w:rFonts w:eastAsia="KaiTi" w:hint="eastAsia"/>
          <w:kern w:val="22"/>
          <w:sz w:val="24"/>
          <w:lang w:eastAsia="zh-CN"/>
        </w:rPr>
        <w:t>表示</w:t>
      </w:r>
      <w:r w:rsidRPr="00A0654A">
        <w:rPr>
          <w:rFonts w:eastAsia="KaiTi"/>
          <w:kern w:val="22"/>
          <w:sz w:val="24"/>
          <w:lang w:eastAsia="zh-CN"/>
        </w:rPr>
        <w:t>注意到</w:t>
      </w:r>
      <w:r w:rsidRPr="00A0654A">
        <w:rPr>
          <w:rFonts w:eastAsia="KaiTi" w:hint="eastAsia"/>
          <w:kern w:val="22"/>
          <w:sz w:val="24"/>
          <w:lang w:eastAsia="zh-CN"/>
        </w:rPr>
        <w:t>“</w:t>
      </w:r>
      <w:r w:rsidRPr="00A0654A">
        <w:rPr>
          <w:rFonts w:eastAsia="SimSun" w:hint="eastAsia"/>
          <w:kern w:val="22"/>
          <w:sz w:val="24"/>
          <w:lang w:eastAsia="zh-CN"/>
        </w:rPr>
        <w:t>同一</w:t>
      </w:r>
      <w:r w:rsidRPr="00A0654A">
        <w:rPr>
          <w:rFonts w:eastAsia="SimSun"/>
          <w:kern w:val="22"/>
          <w:sz w:val="24"/>
          <w:lang w:eastAsia="zh-CN"/>
        </w:rPr>
        <w:t>健康</w:t>
      </w:r>
      <w:r w:rsidRPr="00A0654A">
        <w:rPr>
          <w:rFonts w:eastAsia="SimSun" w:hint="eastAsia"/>
          <w:kern w:val="22"/>
          <w:sz w:val="24"/>
          <w:lang w:eastAsia="zh-CN"/>
        </w:rPr>
        <w:t>”</w:t>
      </w:r>
      <w:r w:rsidRPr="00A0654A">
        <w:rPr>
          <w:rFonts w:eastAsia="SimSun"/>
          <w:kern w:val="22"/>
          <w:sz w:val="24"/>
          <w:lang w:eastAsia="zh-CN"/>
        </w:rPr>
        <w:t>高级</w:t>
      </w:r>
      <w:r w:rsidRPr="00A0654A">
        <w:rPr>
          <w:rFonts w:eastAsia="SimSun" w:hint="eastAsia"/>
          <w:kern w:val="22"/>
          <w:sz w:val="24"/>
          <w:lang w:eastAsia="zh-CN"/>
        </w:rPr>
        <w:t>别</w:t>
      </w:r>
      <w:r w:rsidRPr="00A0654A">
        <w:rPr>
          <w:rFonts w:eastAsia="SimSun"/>
          <w:kern w:val="22"/>
          <w:sz w:val="24"/>
          <w:lang w:eastAsia="zh-CN"/>
        </w:rPr>
        <w:t>专家小组对</w:t>
      </w:r>
      <w:r w:rsidRPr="00A0654A">
        <w:rPr>
          <w:rFonts w:eastAsia="SimSun" w:hint="eastAsia"/>
          <w:kern w:val="22"/>
          <w:sz w:val="24"/>
          <w:lang w:eastAsia="zh-CN"/>
        </w:rPr>
        <w:t>“同一</w:t>
      </w:r>
      <w:r w:rsidRPr="00A0654A">
        <w:rPr>
          <w:rFonts w:eastAsia="SimSun"/>
          <w:kern w:val="22"/>
          <w:sz w:val="24"/>
          <w:lang w:eastAsia="zh-CN"/>
        </w:rPr>
        <w:t>健康</w:t>
      </w:r>
      <w:r w:rsidRPr="00A0654A">
        <w:rPr>
          <w:rFonts w:eastAsia="SimSun" w:hint="eastAsia"/>
          <w:kern w:val="22"/>
          <w:sz w:val="24"/>
          <w:lang w:eastAsia="zh-CN"/>
        </w:rPr>
        <w:t>”</w:t>
      </w:r>
      <w:r w:rsidRPr="00A0654A">
        <w:rPr>
          <w:rFonts w:eastAsia="SimSun"/>
          <w:kern w:val="22"/>
          <w:sz w:val="24"/>
          <w:lang w:eastAsia="zh-CN"/>
        </w:rPr>
        <w:t>的定义：</w:t>
      </w:r>
    </w:p>
    <w:p w14:paraId="79BF7DB9" w14:textId="77777777" w:rsidR="00D44E47" w:rsidRPr="00A0654A" w:rsidRDefault="00D44E47" w:rsidP="00A0654A">
      <w:pPr>
        <w:adjustRightInd w:val="0"/>
        <w:snapToGrid w:val="0"/>
        <w:spacing w:before="120" w:after="120" w:line="240" w:lineRule="atLeast"/>
        <w:ind w:firstLine="490"/>
        <w:jc w:val="left"/>
        <w:rPr>
          <w:rFonts w:eastAsia="SimSun"/>
          <w:kern w:val="22"/>
          <w:sz w:val="24"/>
          <w:lang w:eastAsia="zh-CN"/>
        </w:rPr>
      </w:pPr>
      <w:r w:rsidRPr="00A0654A">
        <w:rPr>
          <w:rFonts w:eastAsia="SimSun" w:hint="eastAsia"/>
          <w:kern w:val="22"/>
          <w:sz w:val="24"/>
          <w:lang w:eastAsia="zh-CN"/>
        </w:rPr>
        <w:t>“‘同一</w:t>
      </w:r>
      <w:r w:rsidRPr="00A0654A">
        <w:rPr>
          <w:rFonts w:eastAsia="SimSun"/>
          <w:kern w:val="22"/>
          <w:sz w:val="24"/>
          <w:lang w:eastAsia="zh-CN"/>
        </w:rPr>
        <w:t>健康</w:t>
      </w:r>
      <w:r w:rsidRPr="00A0654A">
        <w:rPr>
          <w:rFonts w:eastAsia="SimSun" w:hint="eastAsia"/>
          <w:kern w:val="22"/>
          <w:sz w:val="24"/>
          <w:lang w:eastAsia="zh-CN"/>
        </w:rPr>
        <w:t>’</w:t>
      </w:r>
      <w:r w:rsidRPr="00A0654A">
        <w:rPr>
          <w:rFonts w:eastAsia="SimSun"/>
          <w:kern w:val="22"/>
          <w:sz w:val="24"/>
          <w:lang w:eastAsia="zh-CN"/>
        </w:rPr>
        <w:t>是一种综合、统一的方法，旨在可持续地平衡和优化人、动物和生态系统的健康。</w:t>
      </w:r>
      <w:r w:rsidRPr="00A0654A">
        <w:rPr>
          <w:rFonts w:eastAsia="SimSun" w:hint="eastAsia"/>
          <w:kern w:val="22"/>
          <w:sz w:val="24"/>
          <w:lang w:eastAsia="zh-CN"/>
        </w:rPr>
        <w:t>‘同一</w:t>
      </w:r>
      <w:r w:rsidRPr="00A0654A">
        <w:rPr>
          <w:rFonts w:eastAsia="SimSun"/>
          <w:kern w:val="22"/>
          <w:sz w:val="24"/>
          <w:lang w:eastAsia="zh-CN"/>
        </w:rPr>
        <w:t>健康</w:t>
      </w:r>
      <w:r w:rsidRPr="00A0654A">
        <w:rPr>
          <w:rFonts w:eastAsia="SimSun" w:hint="eastAsia"/>
          <w:kern w:val="22"/>
          <w:sz w:val="24"/>
          <w:lang w:eastAsia="zh-CN"/>
        </w:rPr>
        <w:t>’</w:t>
      </w:r>
      <w:r w:rsidRPr="00A0654A">
        <w:rPr>
          <w:rFonts w:eastAsia="SimSun"/>
          <w:kern w:val="22"/>
          <w:sz w:val="24"/>
          <w:lang w:eastAsia="zh-CN"/>
        </w:rPr>
        <w:t>承认人类、家畜和野生动物、植物以及更广泛的环境（包括生态系统）健康紧密相连，相互依存。这种方法动员社会不同层面的多个部门、学科和社区共同努力，促进福祉，应对对健康和生态系统的威胁，同时满足对清洁水、能源和空气、安全和营养食品的集体需求，对气候变化采取行动，为可持续发展做出贡献。</w:t>
      </w:r>
      <w:r w:rsidRPr="00A0654A">
        <w:rPr>
          <w:rFonts w:eastAsia="SimSun" w:hint="eastAsia"/>
          <w:kern w:val="22"/>
          <w:sz w:val="24"/>
          <w:lang w:eastAsia="zh-CN"/>
        </w:rPr>
        <w:t>”</w:t>
      </w:r>
      <w:r w:rsidRPr="00A0654A">
        <w:rPr>
          <w:rFonts w:eastAsia="SimSun" w:hint="eastAsia"/>
          <w:kern w:val="22"/>
          <w:sz w:val="24"/>
          <w:lang w:eastAsia="zh-CN"/>
        </w:rPr>
        <w:t xml:space="preserve"> </w:t>
      </w:r>
    </w:p>
    <w:p w14:paraId="424729E7" w14:textId="77777777" w:rsidR="00D44E47" w:rsidRPr="00A0654A" w:rsidRDefault="00D44E47" w:rsidP="00D44E47">
      <w:pPr>
        <w:adjustRightInd w:val="0"/>
        <w:snapToGrid w:val="0"/>
        <w:spacing w:before="120" w:line="240" w:lineRule="atLeast"/>
        <w:ind w:firstLine="490"/>
        <w:jc w:val="left"/>
        <w:rPr>
          <w:rFonts w:eastAsia="SimSun"/>
          <w:kern w:val="22"/>
          <w:sz w:val="24"/>
          <w:lang w:eastAsia="zh-CN"/>
        </w:rPr>
      </w:pPr>
      <w:r w:rsidRPr="00A0654A">
        <w:rPr>
          <w:rFonts w:eastAsia="KaiTi"/>
          <w:kern w:val="22"/>
          <w:sz w:val="24"/>
          <w:lang w:eastAsia="zh-CN"/>
        </w:rPr>
        <w:t>注意到</w:t>
      </w:r>
      <w:r w:rsidRPr="00A0654A">
        <w:rPr>
          <w:rFonts w:eastAsia="KaiTi" w:hint="eastAsia"/>
          <w:kern w:val="22"/>
          <w:sz w:val="24"/>
          <w:lang w:eastAsia="zh-CN"/>
        </w:rPr>
        <w:t>《</w:t>
      </w:r>
      <w:r w:rsidRPr="00A0654A">
        <w:rPr>
          <w:rFonts w:eastAsia="SimSun"/>
          <w:kern w:val="22"/>
          <w:sz w:val="24"/>
          <w:lang w:eastAsia="zh-CN"/>
        </w:rPr>
        <w:t>公约</w:t>
      </w:r>
      <w:r w:rsidRPr="00A0654A">
        <w:rPr>
          <w:rFonts w:eastAsia="SimSun" w:hint="eastAsia"/>
          <w:kern w:val="22"/>
          <w:sz w:val="24"/>
          <w:lang w:eastAsia="zh-CN"/>
        </w:rPr>
        <w:t>》</w:t>
      </w:r>
      <w:r w:rsidRPr="00A0654A">
        <w:rPr>
          <w:rFonts w:eastAsia="SimSun"/>
          <w:kern w:val="22"/>
          <w:sz w:val="24"/>
          <w:lang w:eastAsia="zh-CN"/>
        </w:rPr>
        <w:t>及其议定书尚未讨论</w:t>
      </w:r>
      <w:r w:rsidRPr="00A0654A">
        <w:rPr>
          <w:rFonts w:eastAsia="SimSun" w:hint="eastAsia"/>
          <w:kern w:val="22"/>
          <w:sz w:val="24"/>
          <w:lang w:eastAsia="zh-CN"/>
        </w:rPr>
        <w:t>或同意</w:t>
      </w:r>
      <w:r w:rsidRPr="00A0654A">
        <w:rPr>
          <w:rFonts w:eastAsia="SimSun"/>
          <w:kern w:val="22"/>
          <w:sz w:val="24"/>
          <w:lang w:eastAsia="zh-CN"/>
        </w:rPr>
        <w:t>这一定义，</w:t>
      </w:r>
    </w:p>
    <w:p w14:paraId="3F1F5AF6" w14:textId="77777777" w:rsidR="00D44E47" w:rsidRPr="00A0654A" w:rsidRDefault="00D44E47" w:rsidP="00D44E47">
      <w:pPr>
        <w:adjustRightInd w:val="0"/>
        <w:snapToGrid w:val="0"/>
        <w:spacing w:before="120" w:line="240" w:lineRule="atLeast"/>
        <w:ind w:firstLine="490"/>
        <w:jc w:val="left"/>
        <w:rPr>
          <w:rFonts w:eastAsia="SimSun"/>
          <w:kern w:val="22"/>
          <w:sz w:val="24"/>
          <w:lang w:eastAsia="zh-CN"/>
        </w:rPr>
      </w:pPr>
      <w:r w:rsidRPr="00A0654A">
        <w:rPr>
          <w:rFonts w:eastAsia="KaiTi"/>
          <w:kern w:val="22"/>
          <w:sz w:val="24"/>
          <w:lang w:eastAsia="zh-CN"/>
        </w:rPr>
        <w:t>认识到</w:t>
      </w:r>
      <w:r w:rsidRPr="00A0654A">
        <w:rPr>
          <w:rFonts w:eastAsia="SimSun"/>
          <w:kern w:val="22"/>
          <w:sz w:val="24"/>
          <w:lang w:eastAsia="zh-CN"/>
        </w:rPr>
        <w:t>COVID-19</w:t>
      </w:r>
      <w:r w:rsidRPr="00A0654A">
        <w:rPr>
          <w:rFonts w:eastAsia="SimSun"/>
          <w:kern w:val="22"/>
          <w:sz w:val="24"/>
          <w:lang w:eastAsia="zh-CN"/>
        </w:rPr>
        <w:t>大流行</w:t>
      </w:r>
      <w:r w:rsidRPr="00A0654A">
        <w:rPr>
          <w:rFonts w:eastAsia="SimSun" w:hint="eastAsia"/>
          <w:kern w:val="22"/>
          <w:sz w:val="24"/>
          <w:lang w:eastAsia="zh-CN"/>
        </w:rPr>
        <w:t>再次凸显</w:t>
      </w:r>
      <w:r w:rsidRPr="00A0654A">
        <w:rPr>
          <w:rFonts w:eastAsia="SimSun"/>
          <w:kern w:val="22"/>
          <w:sz w:val="24"/>
          <w:lang w:eastAsia="zh-CN"/>
        </w:rPr>
        <w:t>了健康</w:t>
      </w:r>
      <w:r w:rsidRPr="00A0654A">
        <w:rPr>
          <w:rFonts w:eastAsia="SimSun" w:hint="eastAsia"/>
          <w:kern w:val="22"/>
          <w:sz w:val="24"/>
          <w:lang w:eastAsia="zh-CN"/>
        </w:rPr>
        <w:t>、</w:t>
      </w:r>
      <w:r w:rsidRPr="00A0654A">
        <w:rPr>
          <w:rFonts w:eastAsia="SimSun"/>
          <w:kern w:val="22"/>
          <w:sz w:val="24"/>
          <w:lang w:eastAsia="zh-CN"/>
        </w:rPr>
        <w:t>福祉和生物多样性之间</w:t>
      </w:r>
      <w:r w:rsidRPr="00A0654A">
        <w:rPr>
          <w:rFonts w:eastAsia="SimSun" w:hint="eastAsia"/>
          <w:kern w:val="22"/>
          <w:sz w:val="24"/>
          <w:lang w:eastAsia="zh-CN"/>
        </w:rPr>
        <w:t>的重要</w:t>
      </w:r>
      <w:r w:rsidRPr="00A0654A">
        <w:rPr>
          <w:rFonts w:eastAsia="SimSun"/>
          <w:kern w:val="22"/>
          <w:sz w:val="24"/>
          <w:lang w:eastAsia="zh-CN"/>
        </w:rPr>
        <w:t>关系，包括迫切需要减少生境压力和生态系统退化，从而降低病原体外溢和暴发的风险，突显了预警、监测和及时共享</w:t>
      </w:r>
      <w:r w:rsidRPr="00A0654A">
        <w:rPr>
          <w:rFonts w:eastAsia="SimSun" w:hint="eastAsia"/>
          <w:kern w:val="22"/>
          <w:sz w:val="24"/>
          <w:lang w:eastAsia="zh-CN"/>
        </w:rPr>
        <w:t>信息对</w:t>
      </w:r>
      <w:r w:rsidRPr="00A0654A">
        <w:rPr>
          <w:rFonts w:eastAsia="SimSun"/>
          <w:kern w:val="22"/>
          <w:sz w:val="24"/>
          <w:lang w:eastAsia="zh-CN"/>
        </w:rPr>
        <w:t>预防、准备和应对大流行病的重要性，</w:t>
      </w:r>
      <w:r w:rsidRPr="00A0654A">
        <w:rPr>
          <w:rFonts w:eastAsia="SimSun" w:hint="eastAsia"/>
          <w:kern w:val="22"/>
          <w:sz w:val="24"/>
          <w:lang w:eastAsia="zh-CN"/>
        </w:rPr>
        <w:t>凸显了</w:t>
      </w:r>
      <w:r w:rsidRPr="00A0654A">
        <w:rPr>
          <w:rFonts w:eastAsia="SimSun"/>
          <w:kern w:val="22"/>
          <w:sz w:val="24"/>
          <w:lang w:eastAsia="zh-CN"/>
        </w:rPr>
        <w:t>解决全球卫生不平等问题的必要性</w:t>
      </w:r>
      <w:r w:rsidRPr="00A0654A">
        <w:rPr>
          <w:rFonts w:eastAsia="SimSun" w:hint="eastAsia"/>
          <w:kern w:val="22"/>
          <w:sz w:val="24"/>
          <w:lang w:eastAsia="zh-CN"/>
        </w:rPr>
        <w:t>，</w:t>
      </w:r>
      <w:r w:rsidRPr="00A0654A">
        <w:rPr>
          <w:rFonts w:eastAsia="SimSun"/>
          <w:kern w:val="22"/>
          <w:sz w:val="24"/>
          <w:lang w:eastAsia="zh-CN"/>
        </w:rPr>
        <w:t>包括</w:t>
      </w:r>
      <w:r w:rsidRPr="00A0654A">
        <w:rPr>
          <w:rFonts w:eastAsia="SimSun" w:hint="eastAsia"/>
          <w:kern w:val="22"/>
          <w:sz w:val="24"/>
          <w:lang w:eastAsia="zh-CN"/>
        </w:rPr>
        <w:t>[</w:t>
      </w:r>
      <w:r w:rsidRPr="00A0654A">
        <w:rPr>
          <w:rFonts w:eastAsia="SimSun"/>
          <w:kern w:val="22"/>
          <w:sz w:val="24"/>
          <w:lang w:eastAsia="zh-CN"/>
        </w:rPr>
        <w:t>平等和</w:t>
      </w:r>
      <w:r w:rsidRPr="00A0654A">
        <w:rPr>
          <w:rFonts w:eastAsia="SimSun" w:hint="eastAsia"/>
          <w:kern w:val="22"/>
          <w:sz w:val="24"/>
          <w:lang w:eastAsia="zh-CN"/>
        </w:rPr>
        <w:t>]</w:t>
      </w:r>
      <w:r w:rsidRPr="00A0654A">
        <w:rPr>
          <w:rFonts w:eastAsia="SimSun"/>
          <w:kern w:val="22"/>
          <w:sz w:val="24"/>
          <w:lang w:eastAsia="zh-CN"/>
        </w:rPr>
        <w:t>公平地获得药品、疫苗、诊断和医疗设备，</w:t>
      </w:r>
    </w:p>
    <w:p w14:paraId="30F15341" w14:textId="77777777" w:rsidR="00D44E47" w:rsidRPr="00A0654A" w:rsidRDefault="00D44E47" w:rsidP="00D44E47">
      <w:pPr>
        <w:adjustRightInd w:val="0"/>
        <w:snapToGrid w:val="0"/>
        <w:spacing w:before="120" w:line="240" w:lineRule="atLeast"/>
        <w:ind w:firstLine="490"/>
        <w:jc w:val="left"/>
        <w:rPr>
          <w:rFonts w:eastAsia="SimSun"/>
          <w:kern w:val="22"/>
          <w:sz w:val="24"/>
          <w:lang w:eastAsia="zh-CN"/>
        </w:rPr>
      </w:pPr>
      <w:r w:rsidRPr="00A0654A">
        <w:rPr>
          <w:rFonts w:eastAsia="KaiTi" w:hint="eastAsia"/>
          <w:kern w:val="22"/>
          <w:sz w:val="24"/>
          <w:lang w:eastAsia="zh-CN"/>
        </w:rPr>
        <w:t>又</w:t>
      </w:r>
      <w:r w:rsidRPr="00A0654A">
        <w:rPr>
          <w:rFonts w:eastAsia="KaiTi"/>
          <w:kern w:val="22"/>
          <w:sz w:val="24"/>
          <w:lang w:eastAsia="zh-CN"/>
        </w:rPr>
        <w:t>认识到</w:t>
      </w:r>
      <w:r w:rsidRPr="00A0654A">
        <w:rPr>
          <w:rFonts w:eastAsia="SimSun"/>
          <w:kern w:val="22"/>
          <w:sz w:val="24"/>
          <w:lang w:eastAsia="zh-CN"/>
        </w:rPr>
        <w:t>可持续消费和生产模式</w:t>
      </w:r>
      <w:r w:rsidRPr="00A0654A">
        <w:rPr>
          <w:rFonts w:eastAsia="SimSun" w:hint="eastAsia"/>
          <w:kern w:val="22"/>
          <w:sz w:val="24"/>
          <w:lang w:eastAsia="zh-CN"/>
        </w:rPr>
        <w:t>事关</w:t>
      </w:r>
      <w:r w:rsidRPr="00A0654A">
        <w:rPr>
          <w:rFonts w:eastAsia="SimSun"/>
          <w:kern w:val="22"/>
          <w:sz w:val="24"/>
          <w:lang w:eastAsia="zh-CN"/>
        </w:rPr>
        <w:t>生物多样性和健康，</w:t>
      </w:r>
    </w:p>
    <w:p w14:paraId="3513ADD2" w14:textId="77777777" w:rsidR="00D44E47" w:rsidRPr="00A0654A" w:rsidRDefault="00D44E47" w:rsidP="00D44E47">
      <w:pPr>
        <w:adjustRightInd w:val="0"/>
        <w:snapToGrid w:val="0"/>
        <w:spacing w:before="120" w:line="240" w:lineRule="atLeast"/>
        <w:ind w:firstLine="490"/>
        <w:jc w:val="left"/>
        <w:rPr>
          <w:rFonts w:eastAsia="SimSun"/>
          <w:kern w:val="22"/>
          <w:sz w:val="24"/>
          <w:lang w:eastAsia="zh-CN"/>
        </w:rPr>
      </w:pPr>
      <w:r w:rsidRPr="00A0654A">
        <w:rPr>
          <w:rFonts w:eastAsia="KaiTi" w:hint="eastAsia"/>
          <w:kern w:val="22"/>
          <w:sz w:val="24"/>
          <w:lang w:eastAsia="zh-CN"/>
        </w:rPr>
        <w:t>还</w:t>
      </w:r>
      <w:r w:rsidRPr="00A0654A">
        <w:rPr>
          <w:rFonts w:eastAsia="KaiTi"/>
          <w:kern w:val="22"/>
          <w:sz w:val="24"/>
          <w:lang w:eastAsia="zh-CN"/>
        </w:rPr>
        <w:t>认识到</w:t>
      </w:r>
      <w:r w:rsidRPr="00A0654A">
        <w:rPr>
          <w:rFonts w:eastAsia="SimSun" w:hint="eastAsia"/>
          <w:kern w:val="22"/>
          <w:sz w:val="24"/>
          <w:lang w:eastAsia="zh-CN"/>
        </w:rPr>
        <w:t>“</w:t>
      </w:r>
      <w:r w:rsidRPr="00A0654A">
        <w:rPr>
          <w:rFonts w:eastAsia="SimSun"/>
          <w:kern w:val="22"/>
          <w:sz w:val="24"/>
          <w:lang w:eastAsia="zh-CN"/>
        </w:rPr>
        <w:t>同一健康</w:t>
      </w:r>
      <w:r w:rsidRPr="00A0654A">
        <w:rPr>
          <w:rFonts w:eastAsia="SimSun" w:hint="eastAsia"/>
          <w:kern w:val="22"/>
          <w:sz w:val="24"/>
          <w:lang w:eastAsia="zh-CN"/>
        </w:rPr>
        <w:t>”</w:t>
      </w:r>
      <w:r w:rsidRPr="00A0654A">
        <w:rPr>
          <w:rFonts w:eastAsia="SimSun"/>
          <w:kern w:val="22"/>
          <w:sz w:val="24"/>
          <w:lang w:eastAsia="zh-CN"/>
        </w:rPr>
        <w:t>方法以及其他整体方法有助于降低人畜共患</w:t>
      </w:r>
      <w:r w:rsidRPr="00A0654A">
        <w:rPr>
          <w:rFonts w:eastAsia="SimSun" w:hint="eastAsia"/>
          <w:kern w:val="22"/>
          <w:sz w:val="24"/>
          <w:lang w:eastAsia="zh-CN"/>
        </w:rPr>
        <w:t>疾病</w:t>
      </w:r>
      <w:r w:rsidRPr="00A0654A">
        <w:rPr>
          <w:rFonts w:eastAsia="SimSun"/>
          <w:kern w:val="22"/>
          <w:sz w:val="24"/>
          <w:lang w:eastAsia="zh-CN"/>
        </w:rPr>
        <w:t>、媒介传播疾病和其他传染病的风险，有助于所有人的健康和福祉，</w:t>
      </w:r>
    </w:p>
    <w:p w14:paraId="4F001686" w14:textId="7B5E1376" w:rsidR="00D44E47" w:rsidRPr="00A0654A" w:rsidRDefault="00D44E47" w:rsidP="00D44E47">
      <w:pPr>
        <w:adjustRightInd w:val="0"/>
        <w:snapToGrid w:val="0"/>
        <w:spacing w:before="120" w:line="240" w:lineRule="atLeast"/>
        <w:ind w:firstLine="490"/>
        <w:jc w:val="left"/>
        <w:rPr>
          <w:rFonts w:eastAsia="SimSun"/>
          <w:kern w:val="22"/>
          <w:sz w:val="24"/>
          <w:lang w:eastAsia="zh-CN"/>
        </w:rPr>
      </w:pPr>
      <w:r w:rsidRPr="00A0654A">
        <w:rPr>
          <w:rFonts w:eastAsia="SimSun"/>
          <w:kern w:val="22"/>
          <w:sz w:val="24"/>
          <w:lang w:eastAsia="zh-CN"/>
        </w:rPr>
        <w:t>[</w:t>
      </w:r>
      <w:r w:rsidRPr="00A0654A">
        <w:rPr>
          <w:rFonts w:eastAsia="KaiTi" w:hint="eastAsia"/>
          <w:kern w:val="22"/>
          <w:sz w:val="24"/>
          <w:lang w:eastAsia="zh-CN"/>
        </w:rPr>
        <w:t>表示</w:t>
      </w:r>
      <w:r w:rsidRPr="00A0654A">
        <w:rPr>
          <w:rFonts w:eastAsia="KaiTi"/>
          <w:kern w:val="22"/>
          <w:sz w:val="24"/>
          <w:lang w:eastAsia="zh-CN"/>
        </w:rPr>
        <w:t>注意到</w:t>
      </w:r>
      <w:r w:rsidRPr="00A0654A">
        <w:rPr>
          <w:rFonts w:eastAsia="SimSun"/>
          <w:kern w:val="22"/>
          <w:sz w:val="24"/>
          <w:lang w:eastAsia="zh-CN"/>
        </w:rPr>
        <w:t>生物多样性和生态系统服务政府间科学</w:t>
      </w:r>
      <w:r w:rsidRPr="00A0654A">
        <w:rPr>
          <w:rFonts w:eastAsia="SimSun" w:hint="eastAsia"/>
          <w:kern w:val="22"/>
          <w:sz w:val="24"/>
          <w:lang w:eastAsia="zh-CN"/>
        </w:rPr>
        <w:t>-</w:t>
      </w:r>
      <w:r w:rsidRPr="00A0654A">
        <w:rPr>
          <w:rFonts w:eastAsia="SimSun"/>
          <w:kern w:val="22"/>
          <w:sz w:val="24"/>
          <w:lang w:eastAsia="zh-CN"/>
        </w:rPr>
        <w:t>政策平台</w:t>
      </w:r>
      <w:r w:rsidRPr="00A0654A">
        <w:rPr>
          <w:rFonts w:eastAsia="SimSun"/>
          <w:kern w:val="22"/>
          <w:sz w:val="24"/>
          <w:lang w:eastAsia="zh-CN"/>
        </w:rPr>
        <w:t>2019</w:t>
      </w:r>
      <w:r w:rsidRPr="00A0654A">
        <w:rPr>
          <w:rFonts w:eastAsia="SimSun"/>
          <w:kern w:val="22"/>
          <w:sz w:val="24"/>
          <w:lang w:eastAsia="zh-CN"/>
        </w:rPr>
        <w:t>年《生物多样性和生态系统服务</w:t>
      </w:r>
      <w:r w:rsidRPr="00A0654A">
        <w:rPr>
          <w:rFonts w:eastAsia="SimSun" w:hint="eastAsia"/>
          <w:kern w:val="22"/>
          <w:sz w:val="24"/>
          <w:lang w:eastAsia="zh-CN"/>
        </w:rPr>
        <w:t>全球</w:t>
      </w:r>
      <w:r w:rsidRPr="00A0654A">
        <w:rPr>
          <w:rFonts w:eastAsia="SimSun"/>
          <w:kern w:val="22"/>
          <w:sz w:val="24"/>
          <w:lang w:eastAsia="zh-CN"/>
        </w:rPr>
        <w:t>评估报告》</w:t>
      </w:r>
      <w:r w:rsidR="00634915">
        <w:rPr>
          <w:rStyle w:val="FootnoteReference"/>
          <w:kern w:val="22"/>
          <w:lang w:eastAsia="zh-CN"/>
        </w:rPr>
        <w:footnoteReference w:id="382"/>
      </w:r>
      <w:r w:rsidR="00634915">
        <w:rPr>
          <w:rFonts w:eastAsia="SimSun" w:hint="eastAsia"/>
          <w:kern w:val="22"/>
          <w:sz w:val="24"/>
          <w:lang w:eastAsia="zh-CN"/>
        </w:rPr>
        <w:t xml:space="preserve"> </w:t>
      </w:r>
      <w:r w:rsidRPr="00A0654A">
        <w:rPr>
          <w:rFonts w:eastAsia="SimSun"/>
          <w:kern w:val="22"/>
          <w:sz w:val="24"/>
          <w:lang w:eastAsia="zh-CN"/>
        </w:rPr>
        <w:t>指出，人畜共患</w:t>
      </w:r>
      <w:r w:rsidRPr="00A0654A">
        <w:rPr>
          <w:rFonts w:eastAsia="SimSun" w:hint="eastAsia"/>
          <w:kern w:val="22"/>
          <w:sz w:val="24"/>
          <w:lang w:eastAsia="zh-CN"/>
        </w:rPr>
        <w:t>疾病</w:t>
      </w:r>
      <w:r w:rsidRPr="00A0654A">
        <w:rPr>
          <w:rFonts w:eastAsia="SimSun"/>
          <w:kern w:val="22"/>
          <w:sz w:val="24"/>
          <w:lang w:eastAsia="zh-CN"/>
        </w:rPr>
        <w:t>和媒介传播疾病是对人类健康的重大威胁，野生</w:t>
      </w:r>
      <w:r w:rsidRPr="00A0654A">
        <w:rPr>
          <w:rFonts w:eastAsia="SimSun" w:hint="eastAsia"/>
          <w:kern w:val="22"/>
          <w:sz w:val="24"/>
          <w:lang w:eastAsia="zh-CN"/>
        </w:rPr>
        <w:t>生</w:t>
      </w:r>
      <w:r w:rsidRPr="00A0654A">
        <w:rPr>
          <w:rFonts w:eastAsia="SimSun"/>
          <w:kern w:val="22"/>
          <w:sz w:val="24"/>
          <w:lang w:eastAsia="zh-CN"/>
        </w:rPr>
        <w:t>物、家畜、植物或人</w:t>
      </w:r>
      <w:r w:rsidRPr="00A0654A">
        <w:rPr>
          <w:rFonts w:eastAsia="SimSun" w:hint="eastAsia"/>
          <w:kern w:val="22"/>
          <w:sz w:val="24"/>
          <w:lang w:eastAsia="zh-CN"/>
        </w:rPr>
        <w:t>类中新</w:t>
      </w:r>
      <w:r w:rsidRPr="00A0654A">
        <w:rPr>
          <w:rFonts w:eastAsia="SimSun"/>
          <w:kern w:val="22"/>
          <w:sz w:val="24"/>
          <w:lang w:eastAsia="zh-CN"/>
        </w:rPr>
        <w:t>出现的传染病可能会因人类</w:t>
      </w:r>
      <w:r w:rsidRPr="00A0654A">
        <w:rPr>
          <w:rFonts w:eastAsia="SimSun" w:hint="eastAsia"/>
          <w:kern w:val="22"/>
          <w:sz w:val="24"/>
          <w:lang w:eastAsia="zh-CN"/>
        </w:rPr>
        <w:t>的各种</w:t>
      </w:r>
      <w:r w:rsidRPr="00A0654A">
        <w:rPr>
          <w:rFonts w:eastAsia="SimSun"/>
          <w:kern w:val="22"/>
          <w:sz w:val="24"/>
          <w:lang w:eastAsia="zh-CN"/>
        </w:rPr>
        <w:t>活动而加剧，</w:t>
      </w:r>
      <w:r w:rsidRPr="00A0654A">
        <w:rPr>
          <w:rFonts w:eastAsia="SimSun"/>
          <w:kern w:val="22"/>
          <w:sz w:val="24"/>
          <w:lang w:eastAsia="zh-CN"/>
        </w:rPr>
        <w:t>]</w:t>
      </w:r>
    </w:p>
    <w:p w14:paraId="516CE639" w14:textId="77777777" w:rsidR="00D44E47" w:rsidRPr="00A0654A" w:rsidRDefault="00D44E47" w:rsidP="00D44E47">
      <w:pPr>
        <w:adjustRightInd w:val="0"/>
        <w:snapToGrid w:val="0"/>
        <w:spacing w:before="120" w:line="240" w:lineRule="atLeast"/>
        <w:ind w:firstLine="490"/>
        <w:jc w:val="left"/>
        <w:rPr>
          <w:rFonts w:eastAsia="SimSun"/>
          <w:kern w:val="22"/>
          <w:sz w:val="24"/>
          <w:lang w:eastAsia="zh-CN"/>
        </w:rPr>
      </w:pPr>
      <w:r w:rsidRPr="00A0654A">
        <w:rPr>
          <w:rFonts w:eastAsia="KaiTi"/>
          <w:kern w:val="22"/>
          <w:sz w:val="24"/>
          <w:lang w:eastAsia="zh-CN"/>
        </w:rPr>
        <w:t>强调</w:t>
      </w:r>
      <w:r w:rsidRPr="00A0654A">
        <w:rPr>
          <w:rFonts w:eastAsia="SimSun"/>
          <w:kern w:val="22"/>
          <w:sz w:val="24"/>
          <w:lang w:eastAsia="zh-CN"/>
        </w:rPr>
        <w:t>[</w:t>
      </w:r>
      <w:r w:rsidRPr="00A0654A">
        <w:rPr>
          <w:rFonts w:eastAsia="SimSun"/>
          <w:kern w:val="22"/>
          <w:sz w:val="24"/>
          <w:lang w:eastAsia="zh-CN"/>
        </w:rPr>
        <w:t>以任何形式表现的</w:t>
      </w:r>
      <w:r w:rsidRPr="00A0654A">
        <w:rPr>
          <w:rFonts w:eastAsia="SimSun"/>
          <w:kern w:val="22"/>
          <w:sz w:val="24"/>
          <w:lang w:eastAsia="zh-CN"/>
        </w:rPr>
        <w:t>] [</w:t>
      </w:r>
      <w:r w:rsidRPr="00A0654A">
        <w:rPr>
          <w:rFonts w:eastAsia="SimSun"/>
          <w:kern w:val="22"/>
          <w:sz w:val="24"/>
          <w:lang w:eastAsia="zh-CN"/>
        </w:rPr>
        <w:t>以数字序列信息表现的</w:t>
      </w:r>
      <w:r w:rsidRPr="00A0654A">
        <w:rPr>
          <w:rFonts w:eastAsia="SimSun"/>
          <w:kern w:val="22"/>
          <w:sz w:val="24"/>
          <w:lang w:eastAsia="zh-CN"/>
        </w:rPr>
        <w:t>]</w:t>
      </w:r>
      <w:r w:rsidRPr="00A0654A">
        <w:rPr>
          <w:rFonts w:eastAsia="SimSun"/>
          <w:kern w:val="22"/>
          <w:sz w:val="24"/>
          <w:lang w:eastAsia="zh-CN"/>
        </w:rPr>
        <w:t>遗传资源</w:t>
      </w:r>
      <w:r w:rsidRPr="00A0654A">
        <w:rPr>
          <w:rFonts w:eastAsia="SimSun"/>
          <w:kern w:val="22"/>
          <w:sz w:val="24"/>
          <w:lang w:eastAsia="zh-CN"/>
        </w:rPr>
        <w:t>[</w:t>
      </w:r>
      <w:r w:rsidRPr="00A0654A">
        <w:rPr>
          <w:rFonts w:eastAsia="SimSun"/>
          <w:kern w:val="22"/>
          <w:sz w:val="24"/>
          <w:lang w:eastAsia="zh-CN"/>
        </w:rPr>
        <w:t>及相关传统知识</w:t>
      </w:r>
      <w:r w:rsidRPr="00A0654A">
        <w:rPr>
          <w:rFonts w:eastAsia="SimSun"/>
          <w:kern w:val="22"/>
          <w:sz w:val="24"/>
          <w:lang w:eastAsia="zh-CN"/>
        </w:rPr>
        <w:t>]</w:t>
      </w:r>
      <w:r w:rsidRPr="00A0654A">
        <w:rPr>
          <w:rFonts w:eastAsia="SimSun"/>
          <w:kern w:val="22"/>
          <w:sz w:val="24"/>
          <w:lang w:eastAsia="zh-CN"/>
        </w:rPr>
        <w:t>在研究和开发保健产品和服务方面的关键作用，</w:t>
      </w:r>
      <w:r w:rsidRPr="00A0654A">
        <w:rPr>
          <w:rFonts w:eastAsia="SimSun" w:hint="eastAsia"/>
          <w:kern w:val="22"/>
          <w:sz w:val="24"/>
          <w:lang w:eastAsia="zh-CN"/>
        </w:rPr>
        <w:t>[</w:t>
      </w:r>
      <w:r w:rsidRPr="00A0654A">
        <w:rPr>
          <w:rFonts w:eastAsia="SimSun"/>
          <w:kern w:val="22"/>
          <w:sz w:val="24"/>
          <w:lang w:eastAsia="zh-CN"/>
        </w:rPr>
        <w:t>包括在应对新出现的可能成为流行病的疾病方面的关键作用，</w:t>
      </w:r>
      <w:r w:rsidRPr="00A0654A">
        <w:rPr>
          <w:rFonts w:eastAsia="SimSun" w:hint="eastAsia"/>
          <w:kern w:val="22"/>
          <w:sz w:val="24"/>
          <w:lang w:eastAsia="zh-CN"/>
        </w:rPr>
        <w:t>]</w:t>
      </w:r>
      <w:r w:rsidRPr="00A0654A">
        <w:rPr>
          <w:rFonts w:eastAsia="SimSun"/>
          <w:kern w:val="22"/>
          <w:sz w:val="24"/>
          <w:lang w:eastAsia="zh-CN"/>
        </w:rPr>
        <w:t>以及根据《公约》</w:t>
      </w:r>
      <w:r w:rsidRPr="00A0654A">
        <w:rPr>
          <w:rFonts w:eastAsia="SimSun" w:hint="eastAsia"/>
          <w:kern w:val="22"/>
          <w:sz w:val="24"/>
          <w:lang w:eastAsia="zh-CN"/>
        </w:rPr>
        <w:t>[</w:t>
      </w:r>
      <w:r w:rsidRPr="00A0654A">
        <w:rPr>
          <w:rFonts w:eastAsia="SimSun" w:hint="eastAsia"/>
          <w:kern w:val="22"/>
          <w:sz w:val="24"/>
          <w:lang w:eastAsia="zh-CN"/>
        </w:rPr>
        <w:t>并以与其他相关国际协定和文书相互支持的方式</w:t>
      </w:r>
      <w:r w:rsidRPr="00A0654A">
        <w:rPr>
          <w:rFonts w:eastAsia="SimSun"/>
          <w:kern w:val="22"/>
          <w:sz w:val="24"/>
          <w:lang w:eastAsia="zh-CN"/>
        </w:rPr>
        <w:t>]</w:t>
      </w:r>
      <w:r w:rsidRPr="00A0654A">
        <w:rPr>
          <w:rFonts w:eastAsia="SimSun"/>
          <w:kern w:val="22"/>
          <w:sz w:val="24"/>
          <w:lang w:eastAsia="zh-CN"/>
        </w:rPr>
        <w:t>公正和公平</w:t>
      </w:r>
      <w:r w:rsidRPr="00A0654A">
        <w:rPr>
          <w:rFonts w:eastAsia="SimSun" w:hint="eastAsia"/>
          <w:kern w:val="22"/>
          <w:sz w:val="24"/>
          <w:lang w:eastAsia="zh-CN"/>
        </w:rPr>
        <w:t>地</w:t>
      </w:r>
      <w:r w:rsidRPr="00A0654A">
        <w:rPr>
          <w:rFonts w:eastAsia="SimSun"/>
          <w:kern w:val="22"/>
          <w:sz w:val="24"/>
          <w:lang w:eastAsia="zh-CN"/>
        </w:rPr>
        <w:t>分享在这方面利用这些资源所产生的</w:t>
      </w:r>
      <w:r w:rsidRPr="00A0654A">
        <w:rPr>
          <w:rFonts w:eastAsia="SimSun" w:hint="eastAsia"/>
          <w:kern w:val="22"/>
          <w:sz w:val="24"/>
          <w:lang w:eastAsia="zh-CN"/>
        </w:rPr>
        <w:t>惠益</w:t>
      </w:r>
      <w:r w:rsidRPr="00A0654A">
        <w:rPr>
          <w:rFonts w:eastAsia="SimSun"/>
          <w:kern w:val="22"/>
          <w:sz w:val="24"/>
          <w:lang w:eastAsia="zh-CN"/>
        </w:rPr>
        <w:t>的重要性，</w:t>
      </w:r>
    </w:p>
    <w:p w14:paraId="59C906DA" w14:textId="77777777" w:rsidR="00D44E47" w:rsidRPr="00A0654A" w:rsidRDefault="00D44E47" w:rsidP="00D44E47">
      <w:pPr>
        <w:adjustRightInd w:val="0"/>
        <w:snapToGrid w:val="0"/>
        <w:spacing w:before="120" w:line="240" w:lineRule="atLeast"/>
        <w:ind w:firstLine="490"/>
        <w:jc w:val="left"/>
        <w:rPr>
          <w:rFonts w:eastAsia="SimSun"/>
          <w:kern w:val="22"/>
          <w:sz w:val="24"/>
          <w:lang w:eastAsia="zh-CN"/>
        </w:rPr>
      </w:pPr>
      <w:r w:rsidRPr="00A0654A">
        <w:rPr>
          <w:rFonts w:eastAsia="KaiTi"/>
          <w:kern w:val="22"/>
          <w:sz w:val="24"/>
          <w:lang w:eastAsia="zh-CN"/>
        </w:rPr>
        <w:lastRenderedPageBreak/>
        <w:t>注意到</w:t>
      </w:r>
      <w:r w:rsidRPr="00A0654A">
        <w:rPr>
          <w:rFonts w:eastAsia="SimSun"/>
          <w:kern w:val="22"/>
          <w:sz w:val="24"/>
          <w:lang w:eastAsia="zh-CN"/>
        </w:rPr>
        <w:t>正在</w:t>
      </w:r>
      <w:r w:rsidRPr="00A0654A">
        <w:rPr>
          <w:rFonts w:eastAsia="SimSun" w:hint="eastAsia"/>
          <w:kern w:val="22"/>
          <w:sz w:val="24"/>
          <w:lang w:eastAsia="zh-CN"/>
        </w:rPr>
        <w:t>为</w:t>
      </w:r>
      <w:r w:rsidRPr="00A0654A">
        <w:rPr>
          <w:rFonts w:eastAsia="SimSun"/>
          <w:kern w:val="22"/>
          <w:sz w:val="24"/>
          <w:lang w:eastAsia="zh-CN"/>
        </w:rPr>
        <w:t>加强对大流行病的预防、准备和应对措施</w:t>
      </w:r>
      <w:r w:rsidRPr="00A0654A">
        <w:rPr>
          <w:rFonts w:eastAsia="SimSun" w:hint="eastAsia"/>
          <w:kern w:val="22"/>
          <w:sz w:val="24"/>
          <w:lang w:eastAsia="zh-CN"/>
        </w:rPr>
        <w:t>而</w:t>
      </w:r>
      <w:r w:rsidRPr="00A0654A">
        <w:rPr>
          <w:rFonts w:eastAsia="SimSun"/>
          <w:kern w:val="22"/>
          <w:sz w:val="24"/>
          <w:lang w:eastAsia="zh-CN"/>
        </w:rPr>
        <w:t>起草和谈判一项世界卫生组织公约、协定或其他国际文书，</w:t>
      </w:r>
      <w:r w:rsidRPr="00A0654A">
        <w:rPr>
          <w:rFonts w:eastAsia="SimSun" w:hint="eastAsia"/>
          <w:kern w:val="22"/>
          <w:sz w:val="24"/>
          <w:lang w:eastAsia="zh-CN"/>
        </w:rPr>
        <w:t>[</w:t>
      </w:r>
      <w:r w:rsidRPr="00A0654A">
        <w:rPr>
          <w:rFonts w:eastAsia="SimSun" w:hint="eastAsia"/>
          <w:kern w:val="22"/>
          <w:sz w:val="24"/>
          <w:lang w:eastAsia="zh-CN"/>
        </w:rPr>
        <w:t>还正在谈判修订《国际卫生条例》</w:t>
      </w:r>
      <w:r w:rsidRPr="00A0654A">
        <w:rPr>
          <w:rFonts w:eastAsia="SimSun" w:hint="eastAsia"/>
          <w:kern w:val="22"/>
          <w:sz w:val="24"/>
          <w:lang w:eastAsia="zh-CN"/>
        </w:rPr>
        <w:t>(2005</w:t>
      </w:r>
      <w:r w:rsidRPr="00A0654A">
        <w:rPr>
          <w:rFonts w:eastAsia="SimSun" w:hint="eastAsia"/>
          <w:kern w:val="22"/>
          <w:sz w:val="24"/>
          <w:lang w:eastAsia="zh-CN"/>
        </w:rPr>
        <w:t>年</w:t>
      </w:r>
      <w:r w:rsidRPr="00A0654A">
        <w:rPr>
          <w:rFonts w:eastAsia="SimSun" w:hint="eastAsia"/>
          <w:kern w:val="22"/>
          <w:sz w:val="24"/>
          <w:lang w:eastAsia="zh-CN"/>
        </w:rPr>
        <w:t>)</w:t>
      </w:r>
      <w:r w:rsidRPr="00A0654A">
        <w:rPr>
          <w:rFonts w:eastAsia="SimSun" w:hint="eastAsia"/>
          <w:kern w:val="22"/>
          <w:sz w:val="24"/>
          <w:lang w:eastAsia="zh-CN"/>
        </w:rPr>
        <w:t>，</w:t>
      </w:r>
      <w:r w:rsidRPr="00A0654A">
        <w:rPr>
          <w:rFonts w:eastAsia="SimSun"/>
          <w:kern w:val="22"/>
          <w:sz w:val="24"/>
          <w:lang w:eastAsia="zh-CN"/>
        </w:rPr>
        <w:t>]</w:t>
      </w:r>
      <w:r w:rsidRPr="00A0654A">
        <w:rPr>
          <w:rFonts w:eastAsia="SimSun"/>
          <w:kern w:val="22"/>
          <w:sz w:val="24"/>
          <w:lang w:eastAsia="zh-CN"/>
        </w:rPr>
        <w:t>需要</w:t>
      </w:r>
      <w:r w:rsidRPr="00A0654A">
        <w:rPr>
          <w:rFonts w:eastAsia="SimSun" w:hint="eastAsia"/>
          <w:kern w:val="22"/>
          <w:sz w:val="24"/>
          <w:lang w:eastAsia="zh-CN"/>
        </w:rPr>
        <w:t>[</w:t>
      </w:r>
      <w:r w:rsidRPr="00A0654A">
        <w:rPr>
          <w:rFonts w:eastAsia="SimSun"/>
          <w:kern w:val="22"/>
          <w:sz w:val="24"/>
          <w:lang w:eastAsia="zh-CN"/>
        </w:rPr>
        <w:t>确保符合</w:t>
      </w:r>
      <w:r w:rsidRPr="00A0654A">
        <w:rPr>
          <w:rFonts w:eastAsia="SimSun" w:hint="eastAsia"/>
          <w:kern w:val="22"/>
          <w:sz w:val="24"/>
          <w:lang w:eastAsia="zh-CN"/>
        </w:rPr>
        <w:t>]</w:t>
      </w:r>
      <w:r w:rsidRPr="00A0654A">
        <w:rPr>
          <w:rFonts w:eastAsia="SimSun"/>
          <w:kern w:val="22"/>
          <w:sz w:val="24"/>
          <w:lang w:eastAsia="zh-CN"/>
        </w:rPr>
        <w:t>[</w:t>
      </w:r>
      <w:r w:rsidRPr="00A0654A">
        <w:rPr>
          <w:rFonts w:eastAsia="SimSun" w:hint="eastAsia"/>
          <w:kern w:val="22"/>
          <w:sz w:val="24"/>
          <w:lang w:eastAsia="zh-CN"/>
        </w:rPr>
        <w:t>不违背</w:t>
      </w:r>
      <w:r w:rsidRPr="00A0654A">
        <w:rPr>
          <w:rFonts w:eastAsia="SimSun"/>
          <w:kern w:val="22"/>
          <w:sz w:val="24"/>
          <w:lang w:eastAsia="zh-CN"/>
        </w:rPr>
        <w:t>]</w:t>
      </w:r>
      <w:r w:rsidRPr="00A0654A">
        <w:rPr>
          <w:rFonts w:eastAsia="SimSun" w:hint="eastAsia"/>
          <w:kern w:val="22"/>
          <w:sz w:val="24"/>
          <w:lang w:eastAsia="zh-CN"/>
        </w:rPr>
        <w:t>《</w:t>
      </w:r>
      <w:r w:rsidRPr="00A0654A">
        <w:rPr>
          <w:rFonts w:eastAsia="SimSun"/>
          <w:kern w:val="22"/>
          <w:sz w:val="24"/>
          <w:lang w:eastAsia="zh-CN"/>
        </w:rPr>
        <w:t>公约</w:t>
      </w:r>
      <w:r w:rsidRPr="00A0654A">
        <w:rPr>
          <w:rFonts w:eastAsia="SimSun" w:hint="eastAsia"/>
          <w:kern w:val="22"/>
          <w:sz w:val="24"/>
          <w:lang w:eastAsia="zh-CN"/>
        </w:rPr>
        <w:t>》</w:t>
      </w:r>
      <w:r w:rsidRPr="00A0654A">
        <w:rPr>
          <w:rFonts w:eastAsia="SimSun"/>
          <w:kern w:val="22"/>
          <w:sz w:val="24"/>
          <w:lang w:eastAsia="zh-CN"/>
        </w:rPr>
        <w:t>及其议定书</w:t>
      </w:r>
      <w:r w:rsidRPr="00A0654A">
        <w:rPr>
          <w:rFonts w:eastAsia="SimSun" w:hint="eastAsia"/>
          <w:kern w:val="22"/>
          <w:sz w:val="24"/>
          <w:lang w:eastAsia="zh-CN"/>
        </w:rPr>
        <w:t>[</w:t>
      </w:r>
      <w:r w:rsidRPr="00A0654A">
        <w:rPr>
          <w:rFonts w:eastAsia="SimSun"/>
          <w:kern w:val="22"/>
          <w:sz w:val="24"/>
          <w:lang w:eastAsia="zh-CN"/>
        </w:rPr>
        <w:t>的规定</w:t>
      </w:r>
      <w:r w:rsidRPr="00A0654A">
        <w:rPr>
          <w:rFonts w:eastAsia="SimSun" w:hint="eastAsia"/>
          <w:kern w:val="22"/>
          <w:sz w:val="24"/>
          <w:lang w:eastAsia="zh-CN"/>
        </w:rPr>
        <w:t>]</w:t>
      </w:r>
      <w:r w:rsidRPr="00A0654A">
        <w:rPr>
          <w:rFonts w:eastAsia="SimSun"/>
          <w:kern w:val="22"/>
          <w:sz w:val="24"/>
          <w:lang w:eastAsia="zh-CN"/>
        </w:rPr>
        <w:t>[</w:t>
      </w:r>
      <w:r w:rsidRPr="00A0654A">
        <w:rPr>
          <w:rFonts w:eastAsia="SimSun" w:hint="eastAsia"/>
          <w:kern w:val="22"/>
          <w:sz w:val="24"/>
          <w:lang w:eastAsia="zh-CN"/>
        </w:rPr>
        <w:t>的目标</w:t>
      </w:r>
      <w:r w:rsidRPr="00A0654A">
        <w:rPr>
          <w:rFonts w:eastAsia="SimSun"/>
          <w:kern w:val="22"/>
          <w:sz w:val="24"/>
          <w:lang w:eastAsia="zh-CN"/>
        </w:rPr>
        <w:t>]</w:t>
      </w:r>
      <w:r w:rsidRPr="00A0654A">
        <w:rPr>
          <w:rFonts w:eastAsia="SimSun"/>
          <w:kern w:val="22"/>
          <w:sz w:val="24"/>
          <w:lang w:eastAsia="zh-CN"/>
        </w:rPr>
        <w:t>，</w:t>
      </w:r>
    </w:p>
    <w:p w14:paraId="1018B37D" w14:textId="77777777" w:rsidR="00D44E47" w:rsidRPr="00A0654A" w:rsidRDefault="00D44E47">
      <w:pPr>
        <w:pStyle w:val="ListParagraph"/>
        <w:numPr>
          <w:ilvl w:val="0"/>
          <w:numId w:val="196"/>
        </w:numPr>
        <w:suppressLineNumbers/>
        <w:suppressAutoHyphens/>
        <w:kinsoku w:val="0"/>
        <w:overflowPunct w:val="0"/>
        <w:autoSpaceDE w:val="0"/>
        <w:autoSpaceDN w:val="0"/>
        <w:adjustRightInd w:val="0"/>
        <w:snapToGrid w:val="0"/>
        <w:spacing w:before="120" w:after="120" w:line="240" w:lineRule="atLeast"/>
        <w:ind w:left="0" w:firstLine="490"/>
        <w:contextualSpacing w:val="0"/>
        <w:rPr>
          <w:rFonts w:eastAsia="SimSun"/>
          <w:kern w:val="22"/>
          <w:sz w:val="24"/>
          <w:lang w:eastAsia="zh-CN"/>
        </w:rPr>
      </w:pPr>
      <w:r w:rsidRPr="00A0654A">
        <w:rPr>
          <w:rFonts w:eastAsia="KaiTi"/>
          <w:kern w:val="22"/>
          <w:sz w:val="24"/>
          <w:lang w:eastAsia="zh-CN"/>
        </w:rPr>
        <w:t>鼓励</w:t>
      </w:r>
      <w:r w:rsidRPr="00A0654A">
        <w:rPr>
          <w:rFonts w:eastAsia="SimSun"/>
          <w:color w:val="202124"/>
          <w:sz w:val="24"/>
          <w:lang w:eastAsia="zh-CN"/>
        </w:rPr>
        <w:t>缔约方及其次国家和地方政府</w:t>
      </w:r>
      <w:r w:rsidRPr="00A0654A">
        <w:rPr>
          <w:rFonts w:eastAsia="SimSun" w:hint="eastAsia"/>
          <w:color w:val="202124"/>
          <w:sz w:val="24"/>
          <w:lang w:eastAsia="zh-CN"/>
        </w:rPr>
        <w:t>并</w:t>
      </w:r>
      <w:r w:rsidRPr="00A0654A">
        <w:rPr>
          <w:rFonts w:eastAsia="KaiTi" w:hint="eastAsia"/>
          <w:color w:val="202124"/>
          <w:sz w:val="24"/>
          <w:lang w:eastAsia="zh-CN"/>
        </w:rPr>
        <w:t>邀请</w:t>
      </w:r>
      <w:r w:rsidRPr="00A0654A">
        <w:rPr>
          <w:rFonts w:eastAsia="SimSun"/>
          <w:color w:val="202124"/>
          <w:sz w:val="24"/>
          <w:lang w:eastAsia="zh-CN"/>
        </w:rPr>
        <w:t>其他</w:t>
      </w:r>
      <w:r w:rsidRPr="00A0654A">
        <w:rPr>
          <w:rFonts w:eastAsia="SimSun" w:hint="eastAsia"/>
          <w:color w:val="202124"/>
          <w:sz w:val="24"/>
          <w:lang w:eastAsia="zh-CN"/>
        </w:rPr>
        <w:t>国家</w:t>
      </w:r>
      <w:r w:rsidRPr="00A0654A">
        <w:rPr>
          <w:rFonts w:eastAsia="SimSun"/>
          <w:color w:val="202124"/>
          <w:sz w:val="24"/>
          <w:lang w:eastAsia="zh-CN"/>
        </w:rPr>
        <w:t>政府根据国情和优先事项</w:t>
      </w:r>
      <w:r w:rsidRPr="00A0654A">
        <w:rPr>
          <w:rFonts w:eastAsia="SimSun" w:hint="eastAsia"/>
          <w:color w:val="202124"/>
          <w:sz w:val="24"/>
          <w:lang w:eastAsia="zh-CN"/>
        </w:rPr>
        <w:t>，并</w:t>
      </w:r>
      <w:r w:rsidRPr="00A0654A">
        <w:rPr>
          <w:rFonts w:eastAsia="SimSun"/>
          <w:color w:val="202124"/>
          <w:sz w:val="24"/>
          <w:lang w:eastAsia="zh-CN"/>
        </w:rPr>
        <w:t>酌情</w:t>
      </w:r>
      <w:r w:rsidRPr="00A0654A">
        <w:rPr>
          <w:rFonts w:eastAsia="KaiTi" w:hint="eastAsia"/>
          <w:color w:val="202124"/>
          <w:sz w:val="24"/>
          <w:lang w:eastAsia="zh-CN"/>
        </w:rPr>
        <w:t>邀请</w:t>
      </w:r>
      <w:r w:rsidRPr="00A0654A">
        <w:rPr>
          <w:rFonts w:eastAsia="SimSun"/>
          <w:color w:val="202124"/>
          <w:sz w:val="24"/>
          <w:lang w:eastAsia="zh-CN"/>
        </w:rPr>
        <w:t>相关利益攸关方：</w:t>
      </w:r>
    </w:p>
    <w:p w14:paraId="1EAA712B" w14:textId="77777777" w:rsidR="00D44E47" w:rsidRPr="00A0654A" w:rsidRDefault="00D44E47">
      <w:pPr>
        <w:pStyle w:val="ListParagraph"/>
        <w:numPr>
          <w:ilvl w:val="0"/>
          <w:numId w:val="197"/>
        </w:numPr>
        <w:suppressLineNumbers/>
        <w:suppressAutoHyphens/>
        <w:kinsoku w:val="0"/>
        <w:overflowPunct w:val="0"/>
        <w:autoSpaceDE w:val="0"/>
        <w:autoSpaceDN w:val="0"/>
        <w:adjustRightInd w:val="0"/>
        <w:snapToGrid w:val="0"/>
        <w:spacing w:before="120" w:after="120" w:line="240" w:lineRule="atLeast"/>
        <w:ind w:left="0" w:firstLine="360"/>
        <w:contextualSpacing w:val="0"/>
        <w:rPr>
          <w:rFonts w:eastAsia="SimSun"/>
          <w:color w:val="202124"/>
          <w:sz w:val="24"/>
          <w:lang w:eastAsia="zh-CN"/>
        </w:rPr>
      </w:pPr>
      <w:r w:rsidRPr="00A0654A">
        <w:rPr>
          <w:rFonts w:eastAsia="SimSun"/>
          <w:color w:val="202124"/>
          <w:sz w:val="24"/>
          <w:lang w:eastAsia="zh-CN"/>
        </w:rPr>
        <w:t>采取行动从</w:t>
      </w:r>
      <w:r w:rsidRPr="00A0654A">
        <w:rPr>
          <w:rFonts w:eastAsia="SimSun"/>
          <w:color w:val="202124"/>
          <w:sz w:val="24"/>
          <w:lang w:eastAsia="zh-CN"/>
        </w:rPr>
        <w:t>COVID-19</w:t>
      </w:r>
      <w:r w:rsidRPr="00A0654A">
        <w:rPr>
          <w:rFonts w:eastAsia="SimSun"/>
          <w:color w:val="202124"/>
          <w:sz w:val="24"/>
          <w:lang w:eastAsia="zh-CN"/>
        </w:rPr>
        <w:t>大流行</w:t>
      </w:r>
      <w:r w:rsidRPr="00A0654A">
        <w:rPr>
          <w:rFonts w:eastAsia="SimSun" w:hint="eastAsia"/>
          <w:color w:val="202124"/>
          <w:sz w:val="24"/>
          <w:lang w:eastAsia="zh-CN"/>
        </w:rPr>
        <w:t>中实现</w:t>
      </w:r>
      <w:r w:rsidRPr="00A0654A">
        <w:rPr>
          <w:rFonts w:eastAsia="SimSun"/>
          <w:color w:val="202124"/>
          <w:sz w:val="24"/>
          <w:lang w:eastAsia="zh-CN"/>
        </w:rPr>
        <w:t>可持续和包容性复苏，</w:t>
      </w:r>
      <w:r w:rsidRPr="00A0654A">
        <w:rPr>
          <w:rFonts w:eastAsia="SimSun" w:hint="eastAsia"/>
          <w:color w:val="202124"/>
          <w:sz w:val="24"/>
          <w:lang w:eastAsia="zh-CN"/>
        </w:rPr>
        <w:t>促进</w:t>
      </w:r>
      <w:r w:rsidRPr="00A0654A">
        <w:rPr>
          <w:rFonts w:eastAsia="SimSun"/>
          <w:color w:val="202124"/>
          <w:sz w:val="24"/>
          <w:lang w:eastAsia="zh-CN"/>
        </w:rPr>
        <w:t>保护和可持续利用生物多样性，从而将未来人畜共患疾病的风险降至最低，同时考虑到</w:t>
      </w:r>
      <w:r w:rsidRPr="00A0654A">
        <w:rPr>
          <w:rFonts w:eastAsia="SimSun" w:hint="eastAsia"/>
          <w:color w:val="202124"/>
          <w:sz w:val="24"/>
          <w:lang w:eastAsia="zh-CN"/>
        </w:rPr>
        <w:t>“</w:t>
      </w:r>
      <w:r w:rsidRPr="00A0654A">
        <w:rPr>
          <w:rFonts w:eastAsia="SimSun"/>
          <w:color w:val="202124"/>
          <w:sz w:val="24"/>
          <w:lang w:eastAsia="zh-CN"/>
        </w:rPr>
        <w:t>同一健康</w:t>
      </w:r>
      <w:r w:rsidRPr="00A0654A">
        <w:rPr>
          <w:rFonts w:eastAsia="SimSun" w:hint="eastAsia"/>
          <w:color w:val="202124"/>
          <w:sz w:val="24"/>
          <w:lang w:eastAsia="zh-CN"/>
        </w:rPr>
        <w:t>”</w:t>
      </w:r>
      <w:r w:rsidRPr="00A0654A">
        <w:rPr>
          <w:rFonts w:eastAsia="SimSun"/>
          <w:color w:val="202124"/>
          <w:sz w:val="24"/>
          <w:lang w:eastAsia="zh-CN"/>
        </w:rPr>
        <w:t>方法以及其他整体方法；</w:t>
      </w:r>
    </w:p>
    <w:p w14:paraId="0BC43F4A" w14:textId="77777777" w:rsidR="00D44E47" w:rsidRPr="00A0654A" w:rsidRDefault="00D44E47">
      <w:pPr>
        <w:pStyle w:val="ListParagraph"/>
        <w:numPr>
          <w:ilvl w:val="0"/>
          <w:numId w:val="197"/>
        </w:numPr>
        <w:suppressLineNumbers/>
        <w:suppressAutoHyphens/>
        <w:kinsoku w:val="0"/>
        <w:overflowPunct w:val="0"/>
        <w:autoSpaceDE w:val="0"/>
        <w:autoSpaceDN w:val="0"/>
        <w:adjustRightInd w:val="0"/>
        <w:snapToGrid w:val="0"/>
        <w:spacing w:before="120" w:after="120" w:line="240" w:lineRule="atLeast"/>
        <w:ind w:left="0" w:firstLine="360"/>
        <w:contextualSpacing w:val="0"/>
        <w:rPr>
          <w:rFonts w:eastAsia="SimSun"/>
          <w:color w:val="202124"/>
          <w:sz w:val="24"/>
          <w:lang w:eastAsia="zh-CN"/>
        </w:rPr>
      </w:pPr>
      <w:r w:rsidRPr="00A0654A">
        <w:rPr>
          <w:rFonts w:eastAsia="SimSun"/>
          <w:color w:val="202124"/>
          <w:sz w:val="24"/>
          <w:lang w:eastAsia="zh-CN"/>
        </w:rPr>
        <w:t>进一步将</w:t>
      </w:r>
      <w:r w:rsidRPr="00A0654A">
        <w:rPr>
          <w:rFonts w:eastAsia="SimSun" w:hint="eastAsia"/>
          <w:color w:val="202124"/>
          <w:sz w:val="24"/>
          <w:lang w:eastAsia="zh-CN"/>
        </w:rPr>
        <w:t>“</w:t>
      </w:r>
      <w:r w:rsidRPr="00A0654A">
        <w:rPr>
          <w:rFonts w:eastAsia="SimSun"/>
          <w:color w:val="202124"/>
          <w:sz w:val="24"/>
          <w:lang w:eastAsia="zh-CN"/>
        </w:rPr>
        <w:t>同一健康</w:t>
      </w:r>
      <w:r w:rsidRPr="00A0654A">
        <w:rPr>
          <w:rFonts w:eastAsia="SimSun" w:hint="eastAsia"/>
          <w:color w:val="202124"/>
          <w:sz w:val="24"/>
          <w:lang w:eastAsia="zh-CN"/>
        </w:rPr>
        <w:t>”</w:t>
      </w:r>
      <w:r w:rsidRPr="00A0654A">
        <w:rPr>
          <w:rFonts w:eastAsia="SimSun"/>
          <w:color w:val="202124"/>
          <w:sz w:val="24"/>
          <w:lang w:eastAsia="zh-CN"/>
        </w:rPr>
        <w:t>方法以及其他整体方法酌情纳入国家生物多样性战略和行动计划、国家卫生计划之中，支持</w:t>
      </w:r>
      <w:r w:rsidRPr="00A0654A">
        <w:rPr>
          <w:rFonts w:eastAsia="SimSun"/>
          <w:color w:val="202124"/>
          <w:sz w:val="24"/>
          <w:lang w:eastAsia="zh-CN"/>
        </w:rPr>
        <w:t>2020</w:t>
      </w:r>
      <w:r w:rsidRPr="00A0654A">
        <w:rPr>
          <w:rFonts w:eastAsia="SimSun"/>
          <w:color w:val="202124"/>
          <w:sz w:val="24"/>
          <w:lang w:eastAsia="zh-CN"/>
        </w:rPr>
        <w:t>年后全球生物多样性框架</w:t>
      </w:r>
      <w:r w:rsidRPr="00A0654A">
        <w:rPr>
          <w:rFonts w:eastAsia="SimSun" w:hint="eastAsia"/>
          <w:color w:val="202124"/>
          <w:sz w:val="24"/>
          <w:lang w:eastAsia="zh-CN"/>
        </w:rPr>
        <w:t>的执行</w:t>
      </w:r>
      <w:r w:rsidRPr="00A0654A">
        <w:rPr>
          <w:rFonts w:eastAsia="SimSun"/>
          <w:color w:val="202124"/>
          <w:sz w:val="24"/>
          <w:lang w:eastAsia="zh-CN"/>
        </w:rPr>
        <w:t>；</w:t>
      </w:r>
    </w:p>
    <w:p w14:paraId="02BCA3FF" w14:textId="77777777" w:rsidR="00D44E47" w:rsidRPr="00A0654A" w:rsidRDefault="00D44E47">
      <w:pPr>
        <w:pStyle w:val="ListParagraph"/>
        <w:numPr>
          <w:ilvl w:val="0"/>
          <w:numId w:val="197"/>
        </w:numPr>
        <w:suppressLineNumbers/>
        <w:suppressAutoHyphens/>
        <w:kinsoku w:val="0"/>
        <w:overflowPunct w:val="0"/>
        <w:autoSpaceDE w:val="0"/>
        <w:autoSpaceDN w:val="0"/>
        <w:adjustRightInd w:val="0"/>
        <w:snapToGrid w:val="0"/>
        <w:spacing w:before="120" w:after="120" w:line="240" w:lineRule="atLeast"/>
        <w:ind w:left="0" w:firstLine="360"/>
        <w:contextualSpacing w:val="0"/>
        <w:rPr>
          <w:rFonts w:eastAsia="SimSun"/>
          <w:color w:val="202124"/>
          <w:sz w:val="24"/>
          <w:lang w:eastAsia="zh-CN"/>
        </w:rPr>
      </w:pPr>
      <w:r w:rsidRPr="00A0654A">
        <w:rPr>
          <w:rFonts w:eastAsia="SimSun"/>
          <w:color w:val="202124"/>
          <w:sz w:val="24"/>
          <w:lang w:eastAsia="zh-CN"/>
        </w:rPr>
        <w:t>进一步支持能力建设发展</w:t>
      </w:r>
      <w:r w:rsidRPr="00A0654A">
        <w:rPr>
          <w:rFonts w:eastAsia="SimSun" w:hint="eastAsia"/>
          <w:color w:val="202124"/>
          <w:sz w:val="24"/>
          <w:lang w:eastAsia="zh-CN"/>
        </w:rPr>
        <w:t>，</w:t>
      </w:r>
      <w:r w:rsidRPr="00A0654A">
        <w:rPr>
          <w:rFonts w:eastAsia="SimSun"/>
          <w:color w:val="202124"/>
          <w:sz w:val="24"/>
          <w:lang w:eastAsia="zh-CN"/>
        </w:rPr>
        <w:t>将生物多样性和健康的</w:t>
      </w:r>
      <w:r w:rsidRPr="00A0654A">
        <w:rPr>
          <w:rFonts w:eastAsia="SimSun" w:hint="eastAsia"/>
          <w:color w:val="202124"/>
          <w:sz w:val="24"/>
          <w:lang w:eastAsia="zh-CN"/>
        </w:rPr>
        <w:t>关联</w:t>
      </w:r>
      <w:r w:rsidRPr="00A0654A">
        <w:rPr>
          <w:rFonts w:eastAsia="SimSun"/>
          <w:color w:val="202124"/>
          <w:sz w:val="24"/>
          <w:lang w:eastAsia="zh-CN"/>
        </w:rPr>
        <w:t>纳入</w:t>
      </w:r>
      <w:r w:rsidRPr="00A0654A">
        <w:rPr>
          <w:rFonts w:eastAsia="SimSun" w:hint="eastAsia"/>
          <w:color w:val="202124"/>
          <w:sz w:val="24"/>
          <w:lang w:eastAsia="zh-CN"/>
        </w:rPr>
        <w:t>执行</w:t>
      </w:r>
      <w:r w:rsidRPr="00A0654A">
        <w:rPr>
          <w:rFonts w:eastAsia="SimSun"/>
          <w:color w:val="202124"/>
          <w:sz w:val="24"/>
          <w:lang w:eastAsia="zh-CN"/>
        </w:rPr>
        <w:t>2020</w:t>
      </w:r>
      <w:r w:rsidRPr="00A0654A">
        <w:rPr>
          <w:rFonts w:eastAsia="SimSun"/>
          <w:color w:val="202124"/>
          <w:sz w:val="24"/>
          <w:lang w:eastAsia="zh-CN"/>
        </w:rPr>
        <w:t>年后全球生物多样性框架</w:t>
      </w:r>
      <w:r w:rsidRPr="00A0654A">
        <w:rPr>
          <w:rFonts w:eastAsia="SimSun" w:hint="eastAsia"/>
          <w:color w:val="202124"/>
          <w:sz w:val="24"/>
          <w:lang w:eastAsia="zh-CN"/>
        </w:rPr>
        <w:t>的</w:t>
      </w:r>
      <w:r w:rsidRPr="00A0654A">
        <w:rPr>
          <w:rFonts w:eastAsia="SimSun"/>
          <w:color w:val="202124"/>
          <w:sz w:val="24"/>
          <w:lang w:eastAsia="zh-CN"/>
        </w:rPr>
        <w:t>主流；</w:t>
      </w:r>
    </w:p>
    <w:p w14:paraId="19EC2443" w14:textId="77777777" w:rsidR="00D44E47" w:rsidRPr="00A0654A" w:rsidRDefault="00D44E47">
      <w:pPr>
        <w:pStyle w:val="ListParagraph"/>
        <w:numPr>
          <w:ilvl w:val="0"/>
          <w:numId w:val="197"/>
        </w:numPr>
        <w:suppressLineNumbers/>
        <w:suppressAutoHyphens/>
        <w:kinsoku w:val="0"/>
        <w:overflowPunct w:val="0"/>
        <w:autoSpaceDE w:val="0"/>
        <w:autoSpaceDN w:val="0"/>
        <w:adjustRightInd w:val="0"/>
        <w:snapToGrid w:val="0"/>
        <w:spacing w:before="120" w:after="120" w:line="240" w:lineRule="atLeast"/>
        <w:ind w:left="0" w:firstLine="360"/>
        <w:contextualSpacing w:val="0"/>
        <w:rPr>
          <w:rFonts w:eastAsia="SimSun"/>
          <w:color w:val="202124"/>
          <w:sz w:val="24"/>
          <w:lang w:eastAsia="zh-CN"/>
        </w:rPr>
      </w:pPr>
      <w:r w:rsidRPr="00A0654A">
        <w:rPr>
          <w:rFonts w:eastAsia="SimSun"/>
          <w:color w:val="202124"/>
          <w:sz w:val="24"/>
          <w:lang w:eastAsia="zh-CN"/>
        </w:rPr>
        <w:t>加强遵守关于获取和惠益分享的国际和国家规定，促进相关</w:t>
      </w:r>
      <w:r w:rsidRPr="00A0654A">
        <w:rPr>
          <w:rFonts w:eastAsia="SimSun" w:hint="eastAsia"/>
          <w:color w:val="202124"/>
          <w:sz w:val="24"/>
          <w:lang w:eastAsia="zh-CN"/>
        </w:rPr>
        <w:t>健康</w:t>
      </w:r>
      <w:r w:rsidRPr="00A0654A">
        <w:rPr>
          <w:rFonts w:eastAsia="SimSun"/>
          <w:color w:val="202124"/>
          <w:sz w:val="24"/>
          <w:lang w:eastAsia="zh-CN"/>
        </w:rPr>
        <w:t>部门公平公正</w:t>
      </w:r>
      <w:r w:rsidRPr="00A0654A">
        <w:rPr>
          <w:rFonts w:eastAsia="SimSun" w:hint="eastAsia"/>
          <w:color w:val="202124"/>
          <w:sz w:val="24"/>
          <w:lang w:eastAsia="zh-CN"/>
        </w:rPr>
        <w:t>地</w:t>
      </w:r>
      <w:r w:rsidRPr="00A0654A">
        <w:rPr>
          <w:rFonts w:eastAsia="SimSun"/>
          <w:color w:val="202124"/>
          <w:sz w:val="24"/>
          <w:lang w:eastAsia="zh-CN"/>
        </w:rPr>
        <w:t>分享利用遗传资源</w:t>
      </w:r>
      <w:r w:rsidRPr="00A0654A">
        <w:rPr>
          <w:rFonts w:eastAsia="SimSun" w:hint="eastAsia"/>
          <w:color w:val="202124"/>
          <w:sz w:val="24"/>
          <w:lang w:eastAsia="zh-CN"/>
        </w:rPr>
        <w:t>[</w:t>
      </w:r>
      <w:r w:rsidRPr="00A0654A">
        <w:rPr>
          <w:rFonts w:eastAsia="SimSun" w:hint="eastAsia"/>
          <w:color w:val="202124"/>
          <w:sz w:val="24"/>
          <w:lang w:eastAsia="zh-CN"/>
        </w:rPr>
        <w:t>和相关信息</w:t>
      </w:r>
      <w:r w:rsidRPr="00A0654A">
        <w:rPr>
          <w:rFonts w:eastAsia="SimSun"/>
          <w:color w:val="202124"/>
          <w:sz w:val="24"/>
          <w:lang w:eastAsia="zh-CN"/>
        </w:rPr>
        <w:t>]</w:t>
      </w:r>
      <w:r w:rsidRPr="00A0654A">
        <w:rPr>
          <w:rFonts w:eastAsia="SimSun"/>
          <w:color w:val="202124"/>
          <w:sz w:val="24"/>
          <w:lang w:eastAsia="zh-CN"/>
        </w:rPr>
        <w:t>所产生的惠益。</w:t>
      </w:r>
    </w:p>
    <w:p w14:paraId="1337E1C8" w14:textId="77777777" w:rsidR="00D44E47" w:rsidRPr="00A0654A" w:rsidRDefault="00D44E47">
      <w:pPr>
        <w:pStyle w:val="ListParagraph"/>
        <w:numPr>
          <w:ilvl w:val="0"/>
          <w:numId w:val="196"/>
        </w:numPr>
        <w:suppressLineNumbers/>
        <w:suppressAutoHyphens/>
        <w:kinsoku w:val="0"/>
        <w:overflowPunct w:val="0"/>
        <w:autoSpaceDE w:val="0"/>
        <w:autoSpaceDN w:val="0"/>
        <w:adjustRightInd w:val="0"/>
        <w:snapToGrid w:val="0"/>
        <w:spacing w:before="120" w:after="120" w:line="240" w:lineRule="atLeast"/>
        <w:ind w:left="0" w:firstLine="490"/>
        <w:contextualSpacing w:val="0"/>
        <w:rPr>
          <w:rFonts w:eastAsia="SimSun"/>
          <w:kern w:val="22"/>
          <w:sz w:val="24"/>
          <w:lang w:eastAsia="zh-CN"/>
        </w:rPr>
      </w:pPr>
      <w:r w:rsidRPr="00A0654A">
        <w:rPr>
          <w:rFonts w:eastAsia="KaiTi"/>
          <w:kern w:val="22"/>
          <w:sz w:val="24"/>
          <w:lang w:eastAsia="zh-CN"/>
        </w:rPr>
        <w:t>邀请</w:t>
      </w:r>
      <w:r w:rsidRPr="00A0654A">
        <w:rPr>
          <w:rFonts w:eastAsia="KaiTi" w:hint="eastAsia"/>
          <w:kern w:val="22"/>
          <w:sz w:val="24"/>
          <w:lang w:eastAsia="zh-CN"/>
        </w:rPr>
        <w:t>“</w:t>
      </w:r>
      <w:r w:rsidRPr="00A0654A">
        <w:rPr>
          <w:rFonts w:eastAsia="SimSun"/>
          <w:kern w:val="22"/>
          <w:sz w:val="24"/>
          <w:lang w:eastAsia="zh-CN"/>
        </w:rPr>
        <w:t>同一健康</w:t>
      </w:r>
      <w:r w:rsidRPr="00A0654A">
        <w:rPr>
          <w:rFonts w:eastAsia="SimSun" w:hint="eastAsia"/>
          <w:kern w:val="22"/>
          <w:sz w:val="24"/>
          <w:lang w:eastAsia="zh-CN"/>
        </w:rPr>
        <w:t>”</w:t>
      </w:r>
      <w:r w:rsidRPr="00A0654A">
        <w:rPr>
          <w:rFonts w:eastAsia="SimSun"/>
          <w:kern w:val="22"/>
          <w:sz w:val="24"/>
          <w:lang w:eastAsia="zh-CN"/>
        </w:rPr>
        <w:t>四方</w:t>
      </w:r>
      <w:r w:rsidRPr="00A0654A">
        <w:rPr>
          <w:rFonts w:eastAsia="SimSun" w:hint="eastAsia"/>
          <w:kern w:val="22"/>
          <w:sz w:val="24"/>
          <w:lang w:eastAsia="zh-CN"/>
        </w:rPr>
        <w:t>联盟</w:t>
      </w:r>
      <w:r w:rsidRPr="00A0654A">
        <w:rPr>
          <w:rFonts w:eastAsia="SimSun"/>
          <w:kern w:val="22"/>
          <w:sz w:val="24"/>
          <w:lang w:eastAsia="zh-CN"/>
        </w:rPr>
        <w:t>（世界卫生组织、世界动物卫生组织、联合国粮食及农业组织</w:t>
      </w:r>
      <w:r w:rsidRPr="00A0654A">
        <w:rPr>
          <w:rFonts w:eastAsia="SimSun" w:hint="eastAsia"/>
          <w:kern w:val="22"/>
          <w:sz w:val="24"/>
          <w:lang w:eastAsia="zh-CN"/>
        </w:rPr>
        <w:t>、</w:t>
      </w:r>
      <w:r w:rsidRPr="00A0654A">
        <w:rPr>
          <w:rFonts w:eastAsia="SimSun"/>
          <w:kern w:val="22"/>
          <w:sz w:val="24"/>
          <w:lang w:eastAsia="zh-CN"/>
        </w:rPr>
        <w:t>联合国环境规划署）、</w:t>
      </w:r>
      <w:r w:rsidRPr="00A0654A">
        <w:rPr>
          <w:rFonts w:eastAsia="SimSun" w:hint="eastAsia"/>
          <w:kern w:val="22"/>
          <w:sz w:val="24"/>
          <w:lang w:eastAsia="zh-CN"/>
        </w:rPr>
        <w:t>“</w:t>
      </w:r>
      <w:r w:rsidRPr="00A0654A">
        <w:rPr>
          <w:rFonts w:eastAsia="SimSun"/>
          <w:kern w:val="22"/>
          <w:sz w:val="24"/>
          <w:lang w:eastAsia="zh-CN"/>
        </w:rPr>
        <w:t>同一健康</w:t>
      </w:r>
      <w:r w:rsidRPr="00A0654A">
        <w:rPr>
          <w:rFonts w:eastAsia="SimSun" w:hint="eastAsia"/>
          <w:color w:val="202124"/>
          <w:sz w:val="24"/>
          <w:lang w:eastAsia="zh-CN"/>
        </w:rPr>
        <w:t>”</w:t>
      </w:r>
      <w:r w:rsidRPr="00A0654A">
        <w:rPr>
          <w:rFonts w:eastAsia="SimSun"/>
          <w:kern w:val="22"/>
          <w:sz w:val="24"/>
          <w:lang w:eastAsia="zh-CN"/>
        </w:rPr>
        <w:t>高级别专家小组</w:t>
      </w:r>
      <w:r w:rsidRPr="00A0654A">
        <w:rPr>
          <w:rFonts w:eastAsia="SimSun" w:hint="eastAsia"/>
          <w:kern w:val="22"/>
          <w:sz w:val="24"/>
          <w:lang w:eastAsia="zh-CN"/>
        </w:rPr>
        <w:t>和</w:t>
      </w:r>
      <w:r w:rsidRPr="00A0654A">
        <w:rPr>
          <w:rFonts w:eastAsia="SimSun"/>
          <w:kern w:val="22"/>
          <w:sz w:val="24"/>
          <w:lang w:eastAsia="zh-CN"/>
        </w:rPr>
        <w:t>其他相关专家</w:t>
      </w:r>
      <w:r w:rsidRPr="00A0654A">
        <w:rPr>
          <w:rFonts w:eastAsia="SimSun" w:hint="eastAsia"/>
          <w:kern w:val="22"/>
          <w:sz w:val="24"/>
          <w:lang w:eastAsia="zh-CN"/>
        </w:rPr>
        <w:t>小</w:t>
      </w:r>
      <w:r w:rsidRPr="00A0654A">
        <w:rPr>
          <w:rFonts w:eastAsia="SimSun"/>
          <w:kern w:val="22"/>
          <w:sz w:val="24"/>
          <w:lang w:eastAsia="zh-CN"/>
        </w:rPr>
        <w:t>组和</w:t>
      </w:r>
      <w:r w:rsidRPr="00A0654A">
        <w:rPr>
          <w:rFonts w:eastAsia="SimSun" w:hint="eastAsia"/>
          <w:kern w:val="22"/>
          <w:sz w:val="24"/>
          <w:lang w:eastAsia="zh-CN"/>
        </w:rPr>
        <w:t xml:space="preserve"> </w:t>
      </w:r>
      <w:r w:rsidRPr="00A0654A">
        <w:rPr>
          <w:rFonts w:eastAsia="SimSun"/>
          <w:kern w:val="22"/>
          <w:sz w:val="24"/>
          <w:lang w:eastAsia="zh-CN"/>
        </w:rPr>
        <w:t xml:space="preserve">     </w:t>
      </w:r>
      <w:r w:rsidRPr="00A0654A">
        <w:rPr>
          <w:rFonts w:eastAsia="SimSun" w:hint="eastAsia"/>
          <w:kern w:val="22"/>
          <w:sz w:val="24"/>
          <w:lang w:eastAsia="zh-CN"/>
        </w:rPr>
        <w:t>倡议</w:t>
      </w:r>
      <w:r w:rsidRPr="00A0654A">
        <w:rPr>
          <w:rFonts w:eastAsia="SimSun"/>
          <w:kern w:val="22"/>
          <w:sz w:val="24"/>
          <w:lang w:eastAsia="zh-CN"/>
        </w:rPr>
        <w:t>：</w:t>
      </w:r>
    </w:p>
    <w:p w14:paraId="61DD6C0D" w14:textId="77777777" w:rsidR="00D44E47" w:rsidRPr="00A0654A" w:rsidRDefault="00D44E47">
      <w:pPr>
        <w:pStyle w:val="ListParagraph"/>
        <w:numPr>
          <w:ilvl w:val="0"/>
          <w:numId w:val="198"/>
        </w:numPr>
        <w:suppressLineNumbers/>
        <w:suppressAutoHyphens/>
        <w:kinsoku w:val="0"/>
        <w:overflowPunct w:val="0"/>
        <w:autoSpaceDE w:val="0"/>
        <w:autoSpaceDN w:val="0"/>
        <w:adjustRightInd w:val="0"/>
        <w:snapToGrid w:val="0"/>
        <w:spacing w:before="120" w:after="120" w:line="240" w:lineRule="atLeast"/>
        <w:ind w:left="0" w:firstLine="360"/>
        <w:contextualSpacing w:val="0"/>
        <w:rPr>
          <w:rFonts w:eastAsia="SimSun"/>
          <w:kern w:val="22"/>
          <w:sz w:val="24"/>
          <w:lang w:eastAsia="zh-CN"/>
        </w:rPr>
      </w:pPr>
      <w:r w:rsidRPr="00A0654A">
        <w:rPr>
          <w:rFonts w:eastAsia="SimSun"/>
          <w:color w:val="202124"/>
          <w:sz w:val="24"/>
          <w:lang w:eastAsia="zh-CN"/>
        </w:rPr>
        <w:t>根据第</w:t>
      </w:r>
      <w:r w:rsidRPr="00A0654A">
        <w:rPr>
          <w:rFonts w:eastAsia="SimSun"/>
          <w:color w:val="202124"/>
          <w:sz w:val="24"/>
          <w:lang w:eastAsia="zh-CN"/>
        </w:rPr>
        <w:t>XIII/6</w:t>
      </w:r>
      <w:r w:rsidRPr="00A0654A">
        <w:rPr>
          <w:rFonts w:eastAsia="SimSun"/>
          <w:color w:val="202124"/>
          <w:sz w:val="24"/>
          <w:lang w:eastAsia="zh-CN"/>
        </w:rPr>
        <w:t>号和第</w:t>
      </w:r>
      <w:r w:rsidRPr="00A0654A">
        <w:rPr>
          <w:rFonts w:eastAsia="SimSun"/>
          <w:color w:val="202124"/>
          <w:sz w:val="24"/>
          <w:lang w:eastAsia="zh-CN"/>
        </w:rPr>
        <w:t>14/4</w:t>
      </w:r>
      <w:r w:rsidRPr="00A0654A">
        <w:rPr>
          <w:rFonts w:eastAsia="SimSun"/>
          <w:color w:val="202124"/>
          <w:sz w:val="24"/>
          <w:lang w:eastAsia="zh-CN"/>
        </w:rPr>
        <w:t>号决定，在其工作</w:t>
      </w:r>
      <w:r w:rsidRPr="00A0654A">
        <w:rPr>
          <w:rFonts w:eastAsia="SimSun" w:hint="eastAsia"/>
          <w:color w:val="202124"/>
          <w:sz w:val="24"/>
          <w:lang w:eastAsia="zh-CN"/>
        </w:rPr>
        <w:t>[</w:t>
      </w:r>
      <w:r w:rsidRPr="00A0654A">
        <w:rPr>
          <w:rFonts w:eastAsia="SimSun" w:hint="eastAsia"/>
          <w:color w:val="202124"/>
          <w:sz w:val="24"/>
          <w:lang w:eastAsia="zh-CN"/>
        </w:rPr>
        <w:t>和成果</w:t>
      </w:r>
      <w:r w:rsidRPr="00A0654A">
        <w:rPr>
          <w:rFonts w:eastAsia="SimSun"/>
          <w:color w:val="202124"/>
          <w:sz w:val="24"/>
          <w:lang w:eastAsia="zh-CN"/>
        </w:rPr>
        <w:t>]</w:t>
      </w:r>
      <w:r w:rsidRPr="00A0654A">
        <w:rPr>
          <w:rFonts w:eastAsia="SimSun"/>
          <w:color w:val="202124"/>
          <w:sz w:val="24"/>
          <w:lang w:eastAsia="zh-CN"/>
        </w:rPr>
        <w:t>中考虑到健康与生物多样性之间的</w:t>
      </w:r>
      <w:r w:rsidRPr="00A0654A">
        <w:rPr>
          <w:rFonts w:eastAsia="SimSun" w:hint="eastAsia"/>
          <w:color w:val="202124"/>
          <w:sz w:val="24"/>
          <w:lang w:eastAsia="zh-CN"/>
        </w:rPr>
        <w:t>关联、</w:t>
      </w:r>
      <w:r w:rsidRPr="00A0654A">
        <w:rPr>
          <w:rFonts w:eastAsia="SimSun"/>
          <w:color w:val="202124"/>
          <w:sz w:val="24"/>
          <w:lang w:eastAsia="zh-CN"/>
        </w:rPr>
        <w:t>采用</w:t>
      </w:r>
      <w:r w:rsidRPr="00A0654A">
        <w:rPr>
          <w:rFonts w:eastAsia="SimSun" w:hint="eastAsia"/>
          <w:color w:val="202124"/>
          <w:sz w:val="24"/>
          <w:lang w:eastAsia="zh-CN"/>
        </w:rPr>
        <w:t>“</w:t>
      </w:r>
      <w:r w:rsidRPr="00A0654A">
        <w:rPr>
          <w:rFonts w:eastAsia="SimSun"/>
          <w:color w:val="202124"/>
          <w:sz w:val="24"/>
          <w:lang w:eastAsia="zh-CN"/>
        </w:rPr>
        <w:t>同一健康</w:t>
      </w:r>
      <w:r w:rsidRPr="00A0654A">
        <w:rPr>
          <w:rFonts w:eastAsia="SimSun" w:hint="eastAsia"/>
          <w:color w:val="202124"/>
          <w:sz w:val="24"/>
          <w:lang w:eastAsia="zh-CN"/>
        </w:rPr>
        <w:t>”</w:t>
      </w:r>
      <w:r w:rsidRPr="00A0654A">
        <w:rPr>
          <w:rFonts w:eastAsia="SimSun"/>
          <w:color w:val="202124"/>
          <w:sz w:val="24"/>
          <w:lang w:eastAsia="zh-CN"/>
        </w:rPr>
        <w:t>方法及其他整体方法的必要性</w:t>
      </w:r>
      <w:r w:rsidRPr="00A0654A">
        <w:rPr>
          <w:rFonts w:eastAsia="SimSun" w:hint="eastAsia"/>
          <w:color w:val="202124"/>
          <w:sz w:val="24"/>
          <w:lang w:eastAsia="zh-CN"/>
        </w:rPr>
        <w:t>[</w:t>
      </w:r>
      <w:r w:rsidRPr="00A0654A">
        <w:rPr>
          <w:rFonts w:eastAsia="SimSun" w:hint="eastAsia"/>
          <w:color w:val="202124"/>
          <w:sz w:val="24"/>
          <w:lang w:eastAsia="zh-CN"/>
        </w:rPr>
        <w:t>、以及承认发展中国家和发达国家之间的社会经济不平等特别是健康不平等和公平和团结原则的必要性</w:t>
      </w:r>
      <w:r w:rsidRPr="00A0654A">
        <w:rPr>
          <w:rFonts w:eastAsia="SimSun" w:hint="eastAsia"/>
          <w:color w:val="202124"/>
          <w:sz w:val="24"/>
          <w:lang w:eastAsia="zh-CN"/>
        </w:rPr>
        <w:t>]</w:t>
      </w:r>
      <w:r w:rsidRPr="00A0654A">
        <w:rPr>
          <w:rFonts w:eastAsia="SimSun"/>
          <w:color w:val="202124"/>
          <w:sz w:val="24"/>
          <w:lang w:eastAsia="zh-CN"/>
        </w:rPr>
        <w:t>；</w:t>
      </w:r>
    </w:p>
    <w:p w14:paraId="068729FC" w14:textId="77777777" w:rsidR="00D44E47" w:rsidRPr="00A0654A" w:rsidRDefault="00D44E47">
      <w:pPr>
        <w:pStyle w:val="ListParagraph"/>
        <w:numPr>
          <w:ilvl w:val="0"/>
          <w:numId w:val="198"/>
        </w:numPr>
        <w:suppressLineNumbers/>
        <w:suppressAutoHyphens/>
        <w:kinsoku w:val="0"/>
        <w:overflowPunct w:val="0"/>
        <w:autoSpaceDE w:val="0"/>
        <w:autoSpaceDN w:val="0"/>
        <w:adjustRightInd w:val="0"/>
        <w:snapToGrid w:val="0"/>
        <w:spacing w:before="120" w:after="120" w:line="240" w:lineRule="atLeast"/>
        <w:ind w:left="0" w:firstLine="360"/>
        <w:contextualSpacing w:val="0"/>
        <w:rPr>
          <w:rFonts w:eastAsia="SimSun"/>
          <w:kern w:val="22"/>
          <w:sz w:val="24"/>
          <w:lang w:eastAsia="zh-CN"/>
        </w:rPr>
      </w:pPr>
      <w:r w:rsidRPr="00A0654A">
        <w:rPr>
          <w:rFonts w:eastAsia="SimSun"/>
          <w:color w:val="202124"/>
          <w:sz w:val="24"/>
          <w:lang w:eastAsia="zh-CN"/>
        </w:rPr>
        <w:t>提供指导、跨学科教育和培训</w:t>
      </w:r>
      <w:r w:rsidRPr="00A0654A">
        <w:rPr>
          <w:rFonts w:eastAsia="SimSun" w:hint="eastAsia"/>
          <w:color w:val="202124"/>
          <w:sz w:val="24"/>
          <w:lang w:eastAsia="zh-CN"/>
        </w:rPr>
        <w:t>，促进执行</w:t>
      </w:r>
      <w:r w:rsidRPr="00A0654A">
        <w:rPr>
          <w:rFonts w:eastAsia="SimSun"/>
          <w:color w:val="202124"/>
          <w:sz w:val="24"/>
          <w:lang w:eastAsia="zh-CN"/>
        </w:rPr>
        <w:t xml:space="preserve"> 2020</w:t>
      </w:r>
      <w:r w:rsidRPr="00A0654A">
        <w:rPr>
          <w:rFonts w:eastAsia="SimSun"/>
          <w:color w:val="202124"/>
          <w:sz w:val="24"/>
          <w:lang w:eastAsia="zh-CN"/>
        </w:rPr>
        <w:t>年后全球生物多样性框架中与健康</w:t>
      </w:r>
      <w:r w:rsidRPr="00A0654A">
        <w:rPr>
          <w:rFonts w:eastAsia="SimSun" w:hint="eastAsia"/>
          <w:color w:val="202124"/>
          <w:sz w:val="24"/>
          <w:lang w:eastAsia="zh-CN"/>
        </w:rPr>
        <w:t>有关的内容，</w:t>
      </w:r>
      <w:r w:rsidRPr="00A0654A">
        <w:rPr>
          <w:rFonts w:eastAsia="SimSun"/>
          <w:color w:val="202124"/>
          <w:sz w:val="24"/>
          <w:lang w:eastAsia="zh-CN"/>
        </w:rPr>
        <w:t>采用</w:t>
      </w:r>
      <w:r w:rsidRPr="00A0654A">
        <w:rPr>
          <w:rFonts w:eastAsia="SimSun" w:hint="eastAsia"/>
          <w:color w:val="202124"/>
          <w:sz w:val="24"/>
          <w:lang w:eastAsia="zh-CN"/>
        </w:rPr>
        <w:t>“</w:t>
      </w:r>
      <w:r w:rsidRPr="00A0654A">
        <w:rPr>
          <w:rFonts w:eastAsia="SimSun"/>
          <w:color w:val="202124"/>
          <w:sz w:val="24"/>
          <w:lang w:eastAsia="zh-CN"/>
        </w:rPr>
        <w:t>同一健康</w:t>
      </w:r>
      <w:r w:rsidRPr="00A0654A">
        <w:rPr>
          <w:rFonts w:eastAsia="SimSun" w:hint="eastAsia"/>
          <w:color w:val="202124"/>
          <w:sz w:val="24"/>
          <w:lang w:eastAsia="zh-CN"/>
        </w:rPr>
        <w:t>”</w:t>
      </w:r>
      <w:r w:rsidRPr="00A0654A">
        <w:rPr>
          <w:rFonts w:eastAsia="SimSun"/>
          <w:color w:val="202124"/>
          <w:sz w:val="24"/>
          <w:lang w:eastAsia="zh-CN"/>
        </w:rPr>
        <w:t>方法以及其他整体方法；</w:t>
      </w:r>
    </w:p>
    <w:p w14:paraId="0A62544F" w14:textId="77777777" w:rsidR="00D44E47" w:rsidRPr="00A0654A" w:rsidRDefault="00D44E47">
      <w:pPr>
        <w:pStyle w:val="ListParagraph"/>
        <w:numPr>
          <w:ilvl w:val="0"/>
          <w:numId w:val="198"/>
        </w:numPr>
        <w:suppressLineNumbers/>
        <w:suppressAutoHyphens/>
        <w:kinsoku w:val="0"/>
        <w:overflowPunct w:val="0"/>
        <w:autoSpaceDE w:val="0"/>
        <w:autoSpaceDN w:val="0"/>
        <w:adjustRightInd w:val="0"/>
        <w:snapToGrid w:val="0"/>
        <w:spacing w:before="120" w:after="120" w:line="240" w:lineRule="atLeast"/>
        <w:ind w:left="0" w:firstLine="360"/>
        <w:contextualSpacing w:val="0"/>
        <w:rPr>
          <w:rFonts w:eastAsia="SimSun"/>
          <w:kern w:val="22"/>
          <w:sz w:val="24"/>
          <w:lang w:eastAsia="zh-CN"/>
        </w:rPr>
      </w:pPr>
      <w:r w:rsidRPr="00A0654A">
        <w:rPr>
          <w:rFonts w:eastAsia="SimSun" w:hint="eastAsia"/>
          <w:color w:val="202124"/>
          <w:sz w:val="24"/>
          <w:lang w:eastAsia="zh-CN"/>
        </w:rPr>
        <w:t>协助</w:t>
      </w:r>
      <w:r w:rsidRPr="00A0654A">
        <w:rPr>
          <w:rFonts w:eastAsia="SimSun"/>
          <w:color w:val="202124"/>
          <w:sz w:val="24"/>
          <w:lang w:eastAsia="zh-CN"/>
        </w:rPr>
        <w:t>2020</w:t>
      </w:r>
      <w:r w:rsidRPr="00A0654A">
        <w:rPr>
          <w:rFonts w:eastAsia="SimSun"/>
          <w:color w:val="202124"/>
          <w:sz w:val="24"/>
          <w:lang w:eastAsia="zh-CN"/>
        </w:rPr>
        <w:t>年后全球生物多样性框架监测框架健康相关指标</w:t>
      </w:r>
      <w:r w:rsidRPr="00A0654A">
        <w:rPr>
          <w:rFonts w:eastAsia="SimSun" w:hint="eastAsia"/>
          <w:color w:val="202124"/>
          <w:sz w:val="24"/>
          <w:lang w:eastAsia="zh-CN"/>
        </w:rPr>
        <w:t>的制定</w:t>
      </w:r>
      <w:r w:rsidRPr="00A0654A">
        <w:rPr>
          <w:rFonts w:eastAsia="SimSun"/>
          <w:color w:val="202124"/>
          <w:sz w:val="24"/>
          <w:lang w:eastAsia="zh-CN"/>
        </w:rPr>
        <w:t>和</w:t>
      </w:r>
      <w:r w:rsidRPr="00A0654A">
        <w:rPr>
          <w:rFonts w:eastAsia="SimSun" w:hint="eastAsia"/>
          <w:color w:val="202124"/>
          <w:sz w:val="24"/>
          <w:lang w:eastAsia="zh-CN"/>
        </w:rPr>
        <w:t>指标</w:t>
      </w:r>
      <w:r w:rsidRPr="00A0654A">
        <w:rPr>
          <w:rFonts w:eastAsia="SimSun"/>
          <w:color w:val="202124"/>
          <w:sz w:val="24"/>
          <w:lang w:eastAsia="zh-CN"/>
        </w:rPr>
        <w:t>报告工作；</w:t>
      </w:r>
    </w:p>
    <w:p w14:paraId="7949112B" w14:textId="77777777" w:rsidR="00D44E47" w:rsidRPr="00A0654A" w:rsidRDefault="00D44E47">
      <w:pPr>
        <w:pStyle w:val="ListParagraph"/>
        <w:numPr>
          <w:ilvl w:val="0"/>
          <w:numId w:val="198"/>
        </w:numPr>
        <w:suppressLineNumbers/>
        <w:suppressAutoHyphens/>
        <w:kinsoku w:val="0"/>
        <w:overflowPunct w:val="0"/>
        <w:autoSpaceDE w:val="0"/>
        <w:autoSpaceDN w:val="0"/>
        <w:adjustRightInd w:val="0"/>
        <w:snapToGrid w:val="0"/>
        <w:spacing w:before="120" w:after="120" w:line="240" w:lineRule="atLeast"/>
        <w:ind w:left="0" w:firstLine="360"/>
        <w:contextualSpacing w:val="0"/>
        <w:rPr>
          <w:rFonts w:eastAsia="SimSun"/>
          <w:kern w:val="22"/>
          <w:sz w:val="24"/>
          <w:lang w:eastAsia="zh-CN"/>
        </w:rPr>
      </w:pPr>
      <w:r w:rsidRPr="00A0654A">
        <w:rPr>
          <w:rFonts w:eastAsia="SimSun"/>
          <w:color w:val="202124"/>
          <w:sz w:val="24"/>
          <w:lang w:eastAsia="zh-CN"/>
        </w:rPr>
        <w:t>与执行秘书合作，向缔约方提供能力建设、技术转让和资源调动机会</w:t>
      </w:r>
      <w:r w:rsidRPr="00A0654A">
        <w:rPr>
          <w:rFonts w:eastAsia="SimSun" w:hint="eastAsia"/>
          <w:color w:val="202124"/>
          <w:sz w:val="24"/>
          <w:lang w:eastAsia="zh-CN"/>
        </w:rPr>
        <w:t>，以期</w:t>
      </w:r>
      <w:r w:rsidRPr="00A0654A">
        <w:rPr>
          <w:rFonts w:eastAsia="SimSun"/>
          <w:color w:val="202124"/>
          <w:sz w:val="24"/>
          <w:lang w:eastAsia="zh-CN"/>
        </w:rPr>
        <w:t>将生物多样性和健康的</w:t>
      </w:r>
      <w:r w:rsidRPr="00A0654A">
        <w:rPr>
          <w:rFonts w:eastAsia="SimSun" w:hint="eastAsia"/>
          <w:color w:val="202124"/>
          <w:sz w:val="24"/>
          <w:lang w:eastAsia="zh-CN"/>
        </w:rPr>
        <w:t>关联</w:t>
      </w:r>
      <w:r w:rsidRPr="00A0654A">
        <w:rPr>
          <w:rFonts w:eastAsia="SimSun"/>
          <w:color w:val="202124"/>
          <w:sz w:val="24"/>
          <w:lang w:eastAsia="zh-CN"/>
        </w:rPr>
        <w:t>纳入主流。</w:t>
      </w:r>
    </w:p>
    <w:p w14:paraId="0324A0DA" w14:textId="77777777" w:rsidR="00D44E47" w:rsidRPr="00A0654A" w:rsidRDefault="00D44E47" w:rsidP="00D44E47">
      <w:pPr>
        <w:pStyle w:val="ListParagraph"/>
        <w:suppressLineNumbers/>
        <w:suppressAutoHyphens/>
        <w:kinsoku w:val="0"/>
        <w:overflowPunct w:val="0"/>
        <w:autoSpaceDE w:val="0"/>
        <w:autoSpaceDN w:val="0"/>
        <w:adjustRightInd w:val="0"/>
        <w:snapToGrid w:val="0"/>
        <w:spacing w:before="120" w:line="240" w:lineRule="atLeast"/>
        <w:ind w:left="0" w:firstLine="490"/>
        <w:contextualSpacing w:val="0"/>
        <w:rPr>
          <w:rFonts w:eastAsia="SimSun"/>
          <w:kern w:val="22"/>
          <w:sz w:val="24"/>
          <w:lang w:eastAsia="zh-CN"/>
        </w:rPr>
      </w:pPr>
      <w:r w:rsidRPr="00A0654A">
        <w:rPr>
          <w:rFonts w:eastAsia="SimSun"/>
          <w:kern w:val="22"/>
          <w:sz w:val="24"/>
          <w:lang w:eastAsia="zh-CN"/>
        </w:rPr>
        <w:t>[3.</w:t>
      </w:r>
      <w:r w:rsidRPr="00A0654A">
        <w:rPr>
          <w:rFonts w:eastAsia="SimSun"/>
          <w:kern w:val="22"/>
          <w:sz w:val="24"/>
          <w:lang w:eastAsia="zh-CN"/>
        </w:rPr>
        <w:tab/>
      </w:r>
      <w:r w:rsidRPr="00A0654A">
        <w:rPr>
          <w:rFonts w:eastAsia="KaiTi" w:hint="eastAsia"/>
          <w:kern w:val="22"/>
          <w:sz w:val="24"/>
          <w:lang w:eastAsia="zh-CN"/>
        </w:rPr>
        <w:t>邀</w:t>
      </w:r>
      <w:r w:rsidRPr="00A0654A">
        <w:rPr>
          <w:rFonts w:eastAsia="KaiTi"/>
          <w:kern w:val="22"/>
          <w:sz w:val="24"/>
          <w:lang w:eastAsia="zh-CN"/>
        </w:rPr>
        <w:t>请</w:t>
      </w:r>
      <w:r w:rsidRPr="00A0654A">
        <w:rPr>
          <w:rFonts w:eastAsia="SimSun"/>
          <w:kern w:val="22"/>
          <w:sz w:val="24"/>
          <w:lang w:eastAsia="zh-CN"/>
        </w:rPr>
        <w:t>全球环境基金根据其任务授权，酌情考虑为生物多样性和健康</w:t>
      </w:r>
      <w:r w:rsidRPr="00A0654A">
        <w:rPr>
          <w:rFonts w:eastAsia="SimSun" w:hint="eastAsia"/>
          <w:kern w:val="22"/>
          <w:sz w:val="24"/>
          <w:lang w:eastAsia="zh-CN"/>
        </w:rPr>
        <w:t>关联</w:t>
      </w:r>
      <w:r w:rsidRPr="00A0654A">
        <w:rPr>
          <w:rFonts w:eastAsia="SimSun"/>
          <w:kern w:val="22"/>
          <w:sz w:val="24"/>
          <w:lang w:eastAsia="zh-CN"/>
        </w:rPr>
        <w:t>主流</w:t>
      </w:r>
      <w:r w:rsidRPr="00A0654A">
        <w:rPr>
          <w:rFonts w:eastAsia="SimSun" w:hint="eastAsia"/>
          <w:kern w:val="22"/>
          <w:sz w:val="24"/>
          <w:lang w:eastAsia="zh-CN"/>
        </w:rPr>
        <w:t>化</w:t>
      </w:r>
      <w:r w:rsidRPr="00A0654A">
        <w:rPr>
          <w:rFonts w:eastAsia="SimSun"/>
          <w:kern w:val="22"/>
          <w:sz w:val="24"/>
          <w:lang w:eastAsia="zh-CN"/>
        </w:rPr>
        <w:t>提供技术和财</w:t>
      </w:r>
      <w:r w:rsidRPr="00A0654A">
        <w:rPr>
          <w:rFonts w:eastAsia="SimSun" w:hint="eastAsia"/>
          <w:kern w:val="22"/>
          <w:sz w:val="24"/>
          <w:lang w:eastAsia="zh-CN"/>
        </w:rPr>
        <w:t>务</w:t>
      </w:r>
      <w:r w:rsidRPr="00A0654A">
        <w:rPr>
          <w:rFonts w:eastAsia="SimSun"/>
          <w:kern w:val="22"/>
          <w:sz w:val="24"/>
          <w:lang w:eastAsia="zh-CN"/>
        </w:rPr>
        <w:t>支持；</w:t>
      </w:r>
      <w:r w:rsidRPr="00A0654A">
        <w:rPr>
          <w:rFonts w:eastAsia="SimSun"/>
          <w:kern w:val="22"/>
          <w:sz w:val="24"/>
          <w:lang w:eastAsia="zh-CN"/>
        </w:rPr>
        <w:t>]</w:t>
      </w:r>
    </w:p>
    <w:p w14:paraId="2F3B72FC" w14:textId="77777777" w:rsidR="00D44E47" w:rsidRPr="00A0654A" w:rsidRDefault="00D44E47">
      <w:pPr>
        <w:pStyle w:val="ListParagraph"/>
        <w:numPr>
          <w:ilvl w:val="0"/>
          <w:numId w:val="199"/>
        </w:numPr>
        <w:suppressLineNumbers/>
        <w:suppressAutoHyphens/>
        <w:kinsoku w:val="0"/>
        <w:overflowPunct w:val="0"/>
        <w:autoSpaceDE w:val="0"/>
        <w:autoSpaceDN w:val="0"/>
        <w:adjustRightInd w:val="0"/>
        <w:snapToGrid w:val="0"/>
        <w:spacing w:before="120" w:after="120" w:line="240" w:lineRule="atLeast"/>
        <w:ind w:left="0" w:firstLine="490"/>
        <w:contextualSpacing w:val="0"/>
        <w:rPr>
          <w:rFonts w:eastAsia="SimSun"/>
          <w:kern w:val="22"/>
          <w:sz w:val="24"/>
          <w:lang w:eastAsia="zh-CN"/>
        </w:rPr>
      </w:pPr>
      <w:r w:rsidRPr="00A0654A">
        <w:rPr>
          <w:rFonts w:eastAsia="KaiTi" w:hint="eastAsia"/>
          <w:kern w:val="22"/>
          <w:sz w:val="24"/>
          <w:lang w:eastAsia="zh-CN"/>
        </w:rPr>
        <w:t>邀请</w:t>
      </w:r>
      <w:r w:rsidRPr="00A0654A">
        <w:rPr>
          <w:rFonts w:eastAsia="SimSun"/>
          <w:kern w:val="22"/>
          <w:sz w:val="24"/>
          <w:lang w:eastAsia="zh-CN"/>
        </w:rPr>
        <w:t>有能力的缔约方、其他国家政府和所有相关捐助</w:t>
      </w:r>
      <w:r w:rsidRPr="00A0654A">
        <w:rPr>
          <w:rFonts w:eastAsia="SimSun" w:hint="eastAsia"/>
          <w:kern w:val="22"/>
          <w:sz w:val="24"/>
          <w:lang w:eastAsia="zh-CN"/>
        </w:rPr>
        <w:t>方</w:t>
      </w:r>
      <w:r w:rsidRPr="00A0654A">
        <w:rPr>
          <w:rFonts w:eastAsia="SimSun"/>
          <w:kern w:val="22"/>
          <w:sz w:val="24"/>
          <w:lang w:eastAsia="zh-CN"/>
        </w:rPr>
        <w:t>和供资组织考虑</w:t>
      </w:r>
      <w:r w:rsidRPr="00A0654A">
        <w:rPr>
          <w:rFonts w:eastAsia="SimSun" w:hint="eastAsia"/>
          <w:kern w:val="22"/>
          <w:sz w:val="24"/>
          <w:lang w:eastAsia="zh-CN"/>
        </w:rPr>
        <w:t>为</w:t>
      </w:r>
      <w:r w:rsidRPr="00A0654A">
        <w:rPr>
          <w:rFonts w:eastAsia="SimSun"/>
          <w:kern w:val="22"/>
          <w:sz w:val="24"/>
          <w:lang w:eastAsia="zh-CN"/>
        </w:rPr>
        <w:t>生物多样性和健康</w:t>
      </w:r>
      <w:r w:rsidRPr="00A0654A">
        <w:rPr>
          <w:rFonts w:eastAsia="SimSun" w:hint="eastAsia"/>
          <w:kern w:val="22"/>
          <w:sz w:val="24"/>
          <w:lang w:eastAsia="zh-CN"/>
        </w:rPr>
        <w:t>关联</w:t>
      </w:r>
      <w:r w:rsidRPr="00A0654A">
        <w:rPr>
          <w:rFonts w:eastAsia="SimSun"/>
          <w:kern w:val="22"/>
          <w:sz w:val="24"/>
          <w:lang w:eastAsia="zh-CN"/>
        </w:rPr>
        <w:t>主流</w:t>
      </w:r>
      <w:r w:rsidRPr="00A0654A">
        <w:rPr>
          <w:rFonts w:eastAsia="SimSun" w:hint="eastAsia"/>
          <w:kern w:val="22"/>
          <w:sz w:val="24"/>
          <w:lang w:eastAsia="zh-CN"/>
        </w:rPr>
        <w:t>化</w:t>
      </w:r>
      <w:r w:rsidRPr="00A0654A">
        <w:rPr>
          <w:rFonts w:eastAsia="SimSun"/>
          <w:kern w:val="22"/>
          <w:sz w:val="24"/>
          <w:lang w:eastAsia="zh-CN"/>
        </w:rPr>
        <w:t>提供技术支持和调动资源；</w:t>
      </w:r>
    </w:p>
    <w:p w14:paraId="16B6F256" w14:textId="77777777" w:rsidR="00D44E47" w:rsidRPr="00A0654A" w:rsidRDefault="00D44E47" w:rsidP="00D44E47">
      <w:pPr>
        <w:pStyle w:val="ListParagraph"/>
        <w:suppressLineNumbers/>
        <w:suppressAutoHyphens/>
        <w:kinsoku w:val="0"/>
        <w:overflowPunct w:val="0"/>
        <w:autoSpaceDE w:val="0"/>
        <w:autoSpaceDN w:val="0"/>
        <w:adjustRightInd w:val="0"/>
        <w:snapToGrid w:val="0"/>
        <w:spacing w:before="120" w:line="240" w:lineRule="atLeast"/>
        <w:ind w:left="0" w:firstLine="490"/>
        <w:contextualSpacing w:val="0"/>
        <w:rPr>
          <w:rFonts w:eastAsia="SimSun"/>
          <w:kern w:val="22"/>
          <w:sz w:val="24"/>
          <w:lang w:eastAsia="zh-CN"/>
        </w:rPr>
      </w:pPr>
      <w:r w:rsidRPr="00A0654A">
        <w:rPr>
          <w:rFonts w:eastAsia="SimSun" w:hint="eastAsia"/>
          <w:kern w:val="22"/>
          <w:sz w:val="24"/>
          <w:lang w:eastAsia="zh-CN"/>
        </w:rPr>
        <w:t>[</w:t>
      </w:r>
      <w:r w:rsidRPr="00A0654A">
        <w:rPr>
          <w:rFonts w:eastAsia="SimSun"/>
          <w:kern w:val="22"/>
          <w:sz w:val="24"/>
          <w:lang w:eastAsia="zh-CN"/>
        </w:rPr>
        <w:t>5.</w:t>
      </w:r>
      <w:r w:rsidRPr="00A0654A">
        <w:rPr>
          <w:rFonts w:eastAsia="SimSun"/>
          <w:kern w:val="22"/>
          <w:sz w:val="24"/>
          <w:lang w:eastAsia="zh-CN"/>
        </w:rPr>
        <w:tab/>
      </w:r>
      <w:r w:rsidRPr="00A0654A">
        <w:rPr>
          <w:rFonts w:eastAsia="SimSun"/>
          <w:kern w:val="22"/>
          <w:sz w:val="24"/>
          <w:lang w:eastAsia="zh-CN"/>
        </w:rPr>
        <w:t>请执行秘书在资源允许的情况下，与科学、技术和工艺咨询附属机构主席团协商，并与</w:t>
      </w:r>
      <w:r w:rsidRPr="00A0654A">
        <w:rPr>
          <w:rFonts w:eastAsia="SimSun" w:hint="eastAsia"/>
          <w:kern w:val="22"/>
          <w:sz w:val="24"/>
          <w:lang w:eastAsia="zh-CN"/>
        </w:rPr>
        <w:t>“</w:t>
      </w:r>
      <w:r w:rsidRPr="00A0654A">
        <w:rPr>
          <w:rFonts w:eastAsia="SimSun"/>
          <w:kern w:val="22"/>
          <w:sz w:val="24"/>
          <w:lang w:eastAsia="zh-CN"/>
        </w:rPr>
        <w:t>同一健康</w:t>
      </w:r>
      <w:r w:rsidRPr="00A0654A">
        <w:rPr>
          <w:rFonts w:eastAsia="SimSun" w:hint="eastAsia"/>
          <w:kern w:val="22"/>
          <w:sz w:val="24"/>
          <w:lang w:eastAsia="zh-CN"/>
        </w:rPr>
        <w:t>”</w:t>
      </w:r>
      <w:r w:rsidRPr="00A0654A">
        <w:rPr>
          <w:rFonts w:eastAsia="SimSun"/>
          <w:kern w:val="22"/>
          <w:sz w:val="24"/>
          <w:lang w:eastAsia="zh-CN"/>
        </w:rPr>
        <w:t>四方</w:t>
      </w:r>
      <w:r w:rsidRPr="00A0654A">
        <w:rPr>
          <w:rFonts w:eastAsia="SimSun" w:hint="eastAsia"/>
          <w:kern w:val="22"/>
          <w:sz w:val="24"/>
          <w:lang w:eastAsia="zh-CN"/>
        </w:rPr>
        <w:t>联盟</w:t>
      </w:r>
      <w:r w:rsidRPr="00A0654A">
        <w:rPr>
          <w:rFonts w:eastAsia="SimSun"/>
          <w:kern w:val="22"/>
          <w:sz w:val="24"/>
          <w:lang w:eastAsia="zh-CN"/>
        </w:rPr>
        <w:t>成员合作，完成第</w:t>
      </w:r>
      <w:r w:rsidRPr="00A0654A">
        <w:rPr>
          <w:rFonts w:eastAsia="SimSun"/>
          <w:kern w:val="22"/>
          <w:sz w:val="24"/>
          <w:lang w:eastAsia="zh-CN"/>
        </w:rPr>
        <w:t>14/4</w:t>
      </w:r>
      <w:r w:rsidRPr="00A0654A">
        <w:rPr>
          <w:rFonts w:eastAsia="SimSun"/>
          <w:kern w:val="22"/>
          <w:sz w:val="24"/>
          <w:lang w:eastAsia="zh-CN"/>
        </w:rPr>
        <w:t>号决定第</w:t>
      </w:r>
      <w:r w:rsidRPr="00A0654A">
        <w:rPr>
          <w:rFonts w:eastAsia="SimSun"/>
          <w:kern w:val="22"/>
          <w:sz w:val="24"/>
          <w:lang w:eastAsia="zh-CN"/>
        </w:rPr>
        <w:t>13(b)(c)</w:t>
      </w:r>
      <w:r w:rsidRPr="00A0654A">
        <w:rPr>
          <w:rFonts w:eastAsia="SimSun"/>
          <w:kern w:val="22"/>
          <w:sz w:val="24"/>
          <w:lang w:eastAsia="zh-CN"/>
        </w:rPr>
        <w:t>段</w:t>
      </w:r>
      <w:r w:rsidRPr="00A0654A">
        <w:rPr>
          <w:rFonts w:eastAsia="SimSun" w:hint="eastAsia"/>
          <w:kern w:val="22"/>
          <w:sz w:val="24"/>
          <w:lang w:eastAsia="zh-CN"/>
        </w:rPr>
        <w:t>所述</w:t>
      </w:r>
      <w:r w:rsidRPr="00A0654A">
        <w:rPr>
          <w:rFonts w:eastAsia="SimSun"/>
          <w:kern w:val="22"/>
          <w:sz w:val="24"/>
          <w:lang w:eastAsia="zh-CN"/>
        </w:rPr>
        <w:t>有针对性</w:t>
      </w:r>
      <w:r w:rsidRPr="00A0654A">
        <w:rPr>
          <w:rFonts w:eastAsia="SimSun" w:hint="eastAsia"/>
          <w:kern w:val="22"/>
          <w:sz w:val="24"/>
          <w:lang w:eastAsia="zh-CN"/>
        </w:rPr>
        <w:t>信息</w:t>
      </w:r>
      <w:r w:rsidRPr="00A0654A">
        <w:rPr>
          <w:rFonts w:eastAsia="SimSun"/>
          <w:kern w:val="22"/>
          <w:sz w:val="24"/>
          <w:lang w:eastAsia="zh-CN"/>
        </w:rPr>
        <w:t>和全球行动计划草案的工作，同时借鉴科学、技术和工艺咨询附属机构第二十四次会议续会的审议情况，具体如下：</w:t>
      </w:r>
    </w:p>
    <w:p w14:paraId="037B8DFC" w14:textId="77777777" w:rsidR="00D44E47" w:rsidRPr="00A0654A" w:rsidRDefault="00D44E47" w:rsidP="00D44E47">
      <w:pPr>
        <w:suppressLineNumbers/>
        <w:suppressAutoHyphens/>
        <w:kinsoku w:val="0"/>
        <w:overflowPunct w:val="0"/>
        <w:autoSpaceDE w:val="0"/>
        <w:autoSpaceDN w:val="0"/>
        <w:adjustRightInd w:val="0"/>
        <w:snapToGrid w:val="0"/>
        <w:spacing w:before="120" w:line="240" w:lineRule="atLeast"/>
        <w:ind w:firstLine="360"/>
        <w:rPr>
          <w:rFonts w:eastAsia="SimSun"/>
          <w:kern w:val="22"/>
          <w:sz w:val="24"/>
          <w:lang w:eastAsia="zh-CN"/>
        </w:rPr>
      </w:pPr>
      <w:r w:rsidRPr="00A0654A">
        <w:rPr>
          <w:rFonts w:eastAsia="SimSun"/>
          <w:kern w:val="22"/>
          <w:sz w:val="24"/>
          <w:lang w:eastAsia="zh-CN"/>
        </w:rPr>
        <w:t>(a)</w:t>
      </w:r>
      <w:r w:rsidRPr="00A0654A">
        <w:rPr>
          <w:rFonts w:eastAsia="SimSun"/>
          <w:kern w:val="22"/>
          <w:sz w:val="24"/>
          <w:lang w:eastAsia="zh-CN"/>
        </w:rPr>
        <w:tab/>
      </w:r>
      <w:r w:rsidRPr="00A0654A">
        <w:rPr>
          <w:rFonts w:eastAsia="SimSun"/>
          <w:color w:val="202124"/>
          <w:sz w:val="24"/>
          <w:lang w:eastAsia="zh-CN"/>
        </w:rPr>
        <w:t>根据缔约方、其他国家政府、土著人民和地方社区、妇女、青年和其他相关利益攸关方提供的意见，制定全球行动计划草案和有针对性信息的更新版本</w:t>
      </w:r>
      <w:r w:rsidRPr="00A0654A">
        <w:rPr>
          <w:rFonts w:eastAsia="SimSun" w:hint="eastAsia"/>
          <w:color w:val="202124"/>
          <w:sz w:val="24"/>
          <w:lang w:eastAsia="zh-CN"/>
        </w:rPr>
        <w:t>[</w:t>
      </w:r>
      <w:r w:rsidRPr="00A0654A">
        <w:rPr>
          <w:rFonts w:eastAsia="SimSun" w:hint="eastAsia"/>
          <w:color w:val="202124"/>
          <w:sz w:val="24"/>
          <w:lang w:eastAsia="zh-CN"/>
        </w:rPr>
        <w:t>，优先考虑公</w:t>
      </w:r>
      <w:r w:rsidRPr="00A0654A">
        <w:rPr>
          <w:rFonts w:eastAsia="SimSun" w:hint="eastAsia"/>
          <w:color w:val="202124"/>
          <w:sz w:val="24"/>
          <w:lang w:eastAsia="zh-CN"/>
        </w:rPr>
        <w:lastRenderedPageBreak/>
        <w:t>平问题，特别是通过公正和公平分享利用遗传资源、</w:t>
      </w:r>
      <w:r w:rsidRPr="00A0654A">
        <w:rPr>
          <w:rFonts w:eastAsia="SimSun" w:hint="eastAsia"/>
          <w:color w:val="202124"/>
          <w:sz w:val="24"/>
          <w:lang w:eastAsia="zh-CN"/>
        </w:rPr>
        <w:t>[</w:t>
      </w:r>
      <w:r w:rsidRPr="00A0654A">
        <w:rPr>
          <w:rFonts w:eastAsia="SimSun" w:hint="eastAsia"/>
          <w:color w:val="202124"/>
          <w:sz w:val="24"/>
          <w:lang w:eastAsia="zh-CN"/>
        </w:rPr>
        <w:t>数字序列信息</w:t>
      </w:r>
      <w:r w:rsidRPr="00A0654A">
        <w:rPr>
          <w:rFonts w:eastAsia="SimSun"/>
          <w:color w:val="202124"/>
          <w:sz w:val="24"/>
          <w:lang w:eastAsia="zh-CN"/>
        </w:rPr>
        <w:t>]</w:t>
      </w:r>
      <w:r w:rsidRPr="00A0654A">
        <w:rPr>
          <w:rFonts w:eastAsia="SimSun" w:hint="eastAsia"/>
          <w:color w:val="202124"/>
          <w:sz w:val="24"/>
          <w:lang w:eastAsia="zh-CN"/>
        </w:rPr>
        <w:t>和相关</w:t>
      </w:r>
      <w:r w:rsidRPr="00A0654A">
        <w:rPr>
          <w:rFonts w:eastAsia="SimSun" w:hint="eastAsia"/>
          <w:color w:val="202124"/>
          <w:sz w:val="24"/>
          <w:lang w:eastAsia="zh-CN"/>
        </w:rPr>
        <w:t>[</w:t>
      </w:r>
      <w:r w:rsidRPr="00A0654A">
        <w:rPr>
          <w:rFonts w:eastAsia="SimSun" w:hint="eastAsia"/>
          <w:color w:val="202124"/>
          <w:sz w:val="24"/>
          <w:lang w:eastAsia="zh-CN"/>
        </w:rPr>
        <w:t>传统</w:t>
      </w:r>
      <w:r w:rsidRPr="00A0654A">
        <w:rPr>
          <w:rFonts w:eastAsia="SimSun"/>
          <w:color w:val="202124"/>
          <w:sz w:val="24"/>
          <w:lang w:eastAsia="zh-CN"/>
        </w:rPr>
        <w:t>]</w:t>
      </w:r>
      <w:r w:rsidRPr="00A0654A">
        <w:rPr>
          <w:rFonts w:eastAsia="SimSun" w:hint="eastAsia"/>
          <w:color w:val="202124"/>
          <w:sz w:val="24"/>
          <w:lang w:eastAsia="zh-CN"/>
        </w:rPr>
        <w:t>信息所产生的惠益</w:t>
      </w:r>
      <w:r w:rsidRPr="00A0654A">
        <w:rPr>
          <w:rFonts w:eastAsia="SimSun"/>
          <w:color w:val="202124"/>
          <w:sz w:val="24"/>
          <w:lang w:eastAsia="zh-CN"/>
        </w:rPr>
        <w:t>]</w:t>
      </w:r>
      <w:r w:rsidRPr="00A0654A">
        <w:rPr>
          <w:rFonts w:eastAsia="SimSun"/>
          <w:color w:val="202124"/>
          <w:sz w:val="24"/>
          <w:lang w:eastAsia="zh-CN"/>
        </w:rPr>
        <w:t>；</w:t>
      </w:r>
    </w:p>
    <w:p w14:paraId="3602ADA0" w14:textId="77777777" w:rsidR="00D44E47" w:rsidRPr="00A0654A" w:rsidRDefault="00D44E47" w:rsidP="00D44E47">
      <w:pPr>
        <w:suppressLineNumbers/>
        <w:suppressAutoHyphens/>
        <w:kinsoku w:val="0"/>
        <w:overflowPunct w:val="0"/>
        <w:autoSpaceDE w:val="0"/>
        <w:autoSpaceDN w:val="0"/>
        <w:adjustRightInd w:val="0"/>
        <w:snapToGrid w:val="0"/>
        <w:spacing w:before="120" w:line="240" w:lineRule="atLeast"/>
        <w:ind w:firstLine="360"/>
        <w:rPr>
          <w:rFonts w:eastAsia="SimSun"/>
          <w:kern w:val="22"/>
          <w:sz w:val="24"/>
          <w:lang w:eastAsia="zh-CN"/>
        </w:rPr>
      </w:pPr>
      <w:r w:rsidRPr="00A0654A">
        <w:rPr>
          <w:rFonts w:eastAsia="SimSun"/>
          <w:kern w:val="22"/>
          <w:sz w:val="24"/>
          <w:lang w:eastAsia="zh-CN"/>
        </w:rPr>
        <w:t xml:space="preserve">(b) </w:t>
      </w:r>
      <w:r w:rsidRPr="00A0654A">
        <w:rPr>
          <w:rFonts w:eastAsia="SimSun"/>
          <w:kern w:val="22"/>
          <w:sz w:val="24"/>
          <w:lang w:eastAsia="zh-CN"/>
        </w:rPr>
        <w:tab/>
      </w:r>
      <w:r w:rsidRPr="00A0654A">
        <w:rPr>
          <w:rFonts w:eastAsia="SimSun"/>
          <w:color w:val="202124"/>
          <w:sz w:val="24"/>
          <w:lang w:eastAsia="zh-CN"/>
        </w:rPr>
        <w:t>请缔约方、其他国家政府、土著人民和地方社区、妇女、青年和其他相关利益攸关方审查全球行动计划草案的更新版本；</w:t>
      </w:r>
      <w:r w:rsidRPr="00A0654A">
        <w:rPr>
          <w:rFonts w:eastAsia="SimSun" w:hint="eastAsia"/>
          <w:color w:val="202124"/>
          <w:sz w:val="24"/>
          <w:lang w:eastAsia="zh-CN"/>
        </w:rPr>
        <w:t xml:space="preserve"> </w:t>
      </w:r>
    </w:p>
    <w:p w14:paraId="1FCBABFE" w14:textId="77777777" w:rsidR="00D44E47" w:rsidRPr="001C56FC" w:rsidRDefault="00D44E47" w:rsidP="00D44E47">
      <w:pPr>
        <w:suppressLineNumbers/>
        <w:suppressAutoHyphens/>
        <w:kinsoku w:val="0"/>
        <w:overflowPunct w:val="0"/>
        <w:autoSpaceDE w:val="0"/>
        <w:autoSpaceDN w:val="0"/>
        <w:adjustRightInd w:val="0"/>
        <w:snapToGrid w:val="0"/>
        <w:spacing w:before="120" w:line="240" w:lineRule="atLeast"/>
        <w:ind w:firstLine="360"/>
        <w:rPr>
          <w:rFonts w:eastAsia="SimSun"/>
          <w:kern w:val="22"/>
          <w:sz w:val="24"/>
        </w:rPr>
      </w:pPr>
      <w:r w:rsidRPr="00A0654A">
        <w:rPr>
          <w:rFonts w:eastAsia="SimSun"/>
          <w:kern w:val="22"/>
          <w:sz w:val="24"/>
          <w:lang w:eastAsia="zh-CN"/>
        </w:rPr>
        <w:t>(c)</w:t>
      </w:r>
      <w:r w:rsidRPr="00A0654A">
        <w:rPr>
          <w:rFonts w:eastAsia="SimSun"/>
          <w:kern w:val="22"/>
          <w:sz w:val="24"/>
          <w:lang w:eastAsia="zh-CN"/>
        </w:rPr>
        <w:tab/>
      </w:r>
      <w:r w:rsidRPr="00A0654A">
        <w:rPr>
          <w:rFonts w:eastAsia="SimSun"/>
          <w:color w:val="202124"/>
          <w:sz w:val="24"/>
          <w:lang w:eastAsia="zh-CN"/>
        </w:rPr>
        <w:t>将这项工作的结果提交科学、技术和工艺</w:t>
      </w:r>
      <w:r w:rsidRPr="00A0654A">
        <w:rPr>
          <w:rFonts w:eastAsia="SimSun" w:hint="eastAsia"/>
          <w:color w:val="202124"/>
          <w:sz w:val="24"/>
          <w:lang w:eastAsia="zh-CN"/>
        </w:rPr>
        <w:t>咨询</w:t>
      </w:r>
      <w:r w:rsidRPr="00A0654A">
        <w:rPr>
          <w:rFonts w:eastAsia="SimSun"/>
          <w:color w:val="202124"/>
          <w:sz w:val="24"/>
          <w:lang w:eastAsia="zh-CN"/>
        </w:rPr>
        <w:t>附属机构未来</w:t>
      </w:r>
      <w:r w:rsidRPr="00A0654A">
        <w:rPr>
          <w:rFonts w:eastAsia="SimSun" w:hint="eastAsia"/>
          <w:color w:val="202124"/>
          <w:sz w:val="24"/>
          <w:lang w:eastAsia="zh-CN"/>
        </w:rPr>
        <w:t>一次</w:t>
      </w:r>
      <w:r w:rsidRPr="00A0654A">
        <w:rPr>
          <w:rFonts w:eastAsia="SimSun"/>
          <w:color w:val="202124"/>
          <w:sz w:val="24"/>
          <w:lang w:eastAsia="zh-CN"/>
        </w:rPr>
        <w:t>会议审议，以期向缔约方大会第十六</w:t>
      </w:r>
      <w:r w:rsidRPr="00A0654A">
        <w:rPr>
          <w:rFonts w:eastAsia="SimSun" w:hint="eastAsia"/>
          <w:color w:val="202124"/>
          <w:sz w:val="24"/>
          <w:lang w:eastAsia="zh-CN"/>
        </w:rPr>
        <w:t>届</w:t>
      </w:r>
      <w:r w:rsidRPr="00A0654A">
        <w:rPr>
          <w:rFonts w:eastAsia="SimSun"/>
          <w:color w:val="202124"/>
          <w:sz w:val="24"/>
          <w:lang w:eastAsia="zh-CN"/>
        </w:rPr>
        <w:t>会议提出建议。</w:t>
      </w:r>
      <w:r w:rsidRPr="00A0654A">
        <w:rPr>
          <w:rFonts w:eastAsia="SimSun" w:hint="eastAsia"/>
          <w:color w:val="202124"/>
          <w:sz w:val="24"/>
        </w:rPr>
        <w:t>]</w:t>
      </w:r>
    </w:p>
    <w:p w14:paraId="6C4EDC1A" w14:textId="77777777" w:rsidR="006B43F0" w:rsidRPr="00584A6C" w:rsidRDefault="006B43F0" w:rsidP="00554FFD">
      <w:pPr>
        <w:pStyle w:val="ListParagraph"/>
        <w:tabs>
          <w:tab w:val="left" w:pos="360"/>
        </w:tabs>
        <w:spacing w:before="120" w:after="120"/>
        <w:ind w:left="0"/>
        <w:contextualSpacing w:val="0"/>
        <w:rPr>
          <w:b/>
          <w:bCs/>
          <w:szCs w:val="22"/>
        </w:rPr>
      </w:pPr>
    </w:p>
    <w:p w14:paraId="32A60801" w14:textId="77777777" w:rsidR="00554FFD" w:rsidRDefault="00554FFD">
      <w:pPr>
        <w:jc w:val="left"/>
        <w:rPr>
          <w:b/>
          <w:bCs/>
        </w:rPr>
      </w:pPr>
      <w:r>
        <w:rPr>
          <w:b/>
          <w:bCs/>
        </w:rPr>
        <w:br w:type="page"/>
      </w:r>
    </w:p>
    <w:p w14:paraId="3B2A6173" w14:textId="6FC59BD7" w:rsidR="0061275F" w:rsidRPr="00FD7257" w:rsidRDefault="00B42442" w:rsidP="00190E2A">
      <w:pPr>
        <w:pStyle w:val="a1"/>
      </w:pPr>
      <w:bookmarkStart w:id="256" w:name="_Toc118814433"/>
      <w:r w:rsidRPr="00B07EA5">
        <w:rPr>
          <w:rFonts w:hint="eastAsia"/>
        </w:rPr>
        <w:lastRenderedPageBreak/>
        <w:t>项目</w:t>
      </w:r>
      <w:r w:rsidRPr="00B07EA5">
        <w:t>26.</w:t>
      </w:r>
      <w:r w:rsidR="00190E2A">
        <w:t xml:space="preserve"> </w:t>
      </w:r>
      <w:r w:rsidRPr="00B07EA5">
        <w:rPr>
          <w:rFonts w:hint="eastAsia"/>
        </w:rPr>
        <w:t>自然和文化</w:t>
      </w:r>
      <w:bookmarkEnd w:id="256"/>
    </w:p>
    <w:tbl>
      <w:tblPr>
        <w:tblStyle w:val="TableGrid"/>
        <w:tblW w:w="0" w:type="auto"/>
        <w:tblLook w:val="04A0" w:firstRow="1" w:lastRow="0" w:firstColumn="1" w:lastColumn="0" w:noHBand="0" w:noVBand="1"/>
      </w:tblPr>
      <w:tblGrid>
        <w:gridCol w:w="9350"/>
      </w:tblGrid>
      <w:tr w:rsidR="00602938" w14:paraId="566B0F7D" w14:textId="77777777" w:rsidTr="006D1167">
        <w:tc>
          <w:tcPr>
            <w:tcW w:w="9350" w:type="dxa"/>
            <w:tcBorders>
              <w:left w:val="nil"/>
              <w:right w:val="nil"/>
            </w:tcBorders>
          </w:tcPr>
          <w:p w14:paraId="672375CC" w14:textId="00FC0353" w:rsidR="00602938" w:rsidRPr="00B42442" w:rsidRDefault="004815BA" w:rsidP="004C474B">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B42442" w:rsidRPr="00B42442">
              <w:rPr>
                <w:rFonts w:ascii="SimSun" w:eastAsia="KaiTi" w:hAnsi="SimSun" w:cs="SimSun" w:hint="eastAsia"/>
                <w:sz w:val="24"/>
                <w:lang w:eastAsia="zh-CN"/>
              </w:rPr>
              <w:t>第</w:t>
            </w:r>
            <w:r w:rsidR="00B42442" w:rsidRPr="00B42442">
              <w:rPr>
                <w:rFonts w:eastAsia="KaiTi"/>
                <w:sz w:val="24"/>
                <w:lang w:eastAsia="zh-CN"/>
              </w:rPr>
              <w:t>8(j)</w:t>
            </w:r>
            <w:r w:rsidR="00B42442" w:rsidRPr="00B42442">
              <w:rPr>
                <w:rFonts w:ascii="SimSun" w:eastAsia="KaiTi" w:hAnsi="SimSun" w:cs="SimSun" w:hint="eastAsia"/>
                <w:sz w:val="24"/>
                <w:lang w:eastAsia="zh-CN"/>
              </w:rPr>
              <w:t>条和相关条款</w:t>
            </w:r>
            <w:r w:rsidR="007F640A">
              <w:rPr>
                <w:rFonts w:ascii="SimSun" w:eastAsia="KaiTi" w:hAnsi="SimSun" w:cs="SimSun" w:hint="eastAsia"/>
                <w:sz w:val="24"/>
                <w:lang w:eastAsia="zh-CN"/>
              </w:rPr>
              <w:t>问题</w:t>
            </w:r>
            <w:r w:rsidR="00B42442" w:rsidRPr="00B42442">
              <w:rPr>
                <w:rFonts w:ascii="SimSun" w:eastAsia="KaiTi" w:hAnsi="SimSun" w:cs="SimSun" w:hint="eastAsia"/>
                <w:sz w:val="24"/>
                <w:lang w:eastAsia="zh-CN"/>
              </w:rPr>
              <w:t>不限成员名额特设工作组</w:t>
            </w:r>
            <w:r w:rsidR="007F640A">
              <w:rPr>
                <w:rFonts w:ascii="SimSun" w:eastAsia="KaiTi" w:hAnsi="SimSun" w:cs="SimSun" w:hint="eastAsia"/>
                <w:sz w:val="24"/>
                <w:lang w:eastAsia="zh-CN"/>
              </w:rPr>
              <w:t>第</w:t>
            </w:r>
            <w:r w:rsidR="00B42442" w:rsidRPr="00B42442">
              <w:rPr>
                <w:rFonts w:eastAsia="KaiTi"/>
                <w:sz w:val="24"/>
                <w:lang w:eastAsia="zh-CN"/>
              </w:rPr>
              <w:t>11/3</w:t>
            </w:r>
            <w:r w:rsidR="007F640A">
              <w:rPr>
                <w:rFonts w:eastAsia="KaiTi" w:hint="eastAsia"/>
                <w:sz w:val="24"/>
                <w:lang w:eastAsia="zh-CN"/>
              </w:rPr>
              <w:t>号建议</w:t>
            </w:r>
            <w:r w:rsidR="00B42442" w:rsidRPr="00B42442">
              <w:rPr>
                <w:rFonts w:ascii="SimSun" w:eastAsia="KaiTi" w:hAnsi="SimSun" w:cs="SimSun" w:hint="eastAsia"/>
                <w:sz w:val="24"/>
                <w:lang w:eastAsia="zh-CN"/>
              </w:rPr>
              <w:t>，</w:t>
            </w:r>
            <w:r w:rsidR="007F640A">
              <w:rPr>
                <w:rFonts w:ascii="SimSun" w:eastAsia="KaiTi" w:hAnsi="SimSun" w:cs="SimSun" w:hint="eastAsia"/>
                <w:sz w:val="24"/>
                <w:lang w:eastAsia="zh-CN"/>
              </w:rPr>
              <w:t>但</w:t>
            </w:r>
            <w:r w:rsidR="007F640A" w:rsidRPr="00B42442">
              <w:rPr>
                <w:rFonts w:ascii="SimSun" w:eastAsia="KaiTi" w:hAnsi="SimSun" w:cs="SimSun" w:hint="eastAsia"/>
                <w:sz w:val="24"/>
                <w:lang w:eastAsia="zh-CN"/>
              </w:rPr>
              <w:t>序言部分最后一段和附件中的任务</w:t>
            </w:r>
            <w:r w:rsidR="007F640A" w:rsidRPr="00B42442">
              <w:rPr>
                <w:rFonts w:eastAsia="KaiTi"/>
                <w:sz w:val="24"/>
                <w:lang w:eastAsia="zh-CN"/>
              </w:rPr>
              <w:t>1b</w:t>
            </w:r>
            <w:r w:rsidR="007F640A">
              <w:rPr>
                <w:rFonts w:ascii="SimSun" w:eastAsia="KaiTi" w:hAnsi="SimSun" w:cs="SimSun" w:hint="eastAsia"/>
                <w:sz w:val="24"/>
                <w:lang w:eastAsia="zh-CN"/>
              </w:rPr>
              <w:t>除外</w:t>
            </w:r>
            <w:r w:rsidR="007F640A" w:rsidRPr="00B42442">
              <w:rPr>
                <w:rFonts w:ascii="SimSun" w:eastAsia="KaiTi" w:hAnsi="SimSun" w:cs="SimSun" w:hint="eastAsia"/>
                <w:sz w:val="24"/>
                <w:lang w:eastAsia="zh-CN"/>
              </w:rPr>
              <w:t>，</w:t>
            </w:r>
            <w:r w:rsidR="00B42442" w:rsidRPr="00B42442">
              <w:rPr>
                <w:rFonts w:ascii="SimSun" w:eastAsia="KaiTi" w:hAnsi="SimSun" w:cs="SimSun" w:hint="eastAsia"/>
                <w:sz w:val="24"/>
                <w:lang w:eastAsia="zh-CN"/>
              </w:rPr>
              <w:t>这两段</w:t>
            </w:r>
            <w:r w:rsidR="00C804C6">
              <w:rPr>
                <w:rFonts w:ascii="SimSun" w:eastAsia="KaiTi" w:hAnsi="SimSun" w:cs="SimSun" w:hint="eastAsia"/>
                <w:sz w:val="24"/>
                <w:lang w:eastAsia="zh-CN"/>
              </w:rPr>
              <w:t>来</w:t>
            </w:r>
            <w:r w:rsidR="007F640A">
              <w:rPr>
                <w:rFonts w:ascii="SimSun" w:eastAsia="KaiTi" w:hAnsi="SimSun" w:cs="SimSun" w:hint="eastAsia"/>
                <w:sz w:val="24"/>
                <w:lang w:eastAsia="zh-CN"/>
              </w:rPr>
              <w:t>自</w:t>
            </w:r>
            <w:r w:rsidR="00B42442" w:rsidRPr="00B42442">
              <w:rPr>
                <w:rFonts w:ascii="SimSun" w:eastAsia="KaiTi" w:hAnsi="SimSun" w:cs="SimSun" w:hint="eastAsia"/>
                <w:sz w:val="24"/>
                <w:lang w:eastAsia="zh-CN"/>
              </w:rPr>
              <w:t>科学、技术和工艺咨询附属机构</w:t>
            </w:r>
            <w:r w:rsidR="007F640A">
              <w:rPr>
                <w:rFonts w:ascii="SimSun" w:eastAsia="KaiTi" w:hAnsi="SimSun" w:cs="SimSun" w:hint="eastAsia"/>
                <w:sz w:val="24"/>
                <w:lang w:eastAsia="zh-CN"/>
              </w:rPr>
              <w:t>第</w:t>
            </w:r>
            <w:r w:rsidR="00B42442" w:rsidRPr="00B42442">
              <w:rPr>
                <w:rFonts w:eastAsia="KaiTi"/>
                <w:sz w:val="24"/>
                <w:lang w:eastAsia="zh-CN"/>
              </w:rPr>
              <w:t>23/5</w:t>
            </w:r>
            <w:r w:rsidR="007F640A">
              <w:rPr>
                <w:rFonts w:eastAsia="KaiTi" w:hint="eastAsia"/>
                <w:sz w:val="24"/>
                <w:lang w:eastAsia="zh-CN"/>
              </w:rPr>
              <w:t>号建议。</w:t>
            </w:r>
          </w:p>
        </w:tc>
      </w:tr>
    </w:tbl>
    <w:p w14:paraId="26962582" w14:textId="77777777" w:rsidR="00F02FC4" w:rsidRPr="00F02FC4" w:rsidRDefault="00F02FC4" w:rsidP="00F02FC4">
      <w:pPr>
        <w:adjustRightInd w:val="0"/>
        <w:snapToGrid w:val="0"/>
        <w:spacing w:before="120" w:after="120" w:line="240" w:lineRule="atLeast"/>
        <w:ind w:firstLine="490"/>
        <w:rPr>
          <w:sz w:val="24"/>
          <w:lang w:eastAsia="zh-CN"/>
        </w:rPr>
      </w:pPr>
      <w:r w:rsidRPr="00F02FC4">
        <w:rPr>
          <w:rFonts w:eastAsia="KaiTi" w:hint="eastAsia"/>
          <w:sz w:val="24"/>
          <w:lang w:val="en-US" w:eastAsia="zh-CN"/>
        </w:rPr>
        <w:t>缔约方大会</w:t>
      </w:r>
      <w:r w:rsidRPr="00F02FC4">
        <w:rPr>
          <w:rFonts w:ascii="SimSun" w:eastAsia="SimSun" w:hAnsi="SimSun" w:cs="SimSun" w:hint="eastAsia"/>
          <w:sz w:val="24"/>
          <w:lang w:val="en-US" w:eastAsia="zh-CN"/>
        </w:rPr>
        <w:t>，</w:t>
      </w:r>
    </w:p>
    <w:p w14:paraId="6929C52A" w14:textId="01C220BC" w:rsidR="00F02FC4" w:rsidRPr="00F02FC4" w:rsidRDefault="00F02FC4" w:rsidP="00F02FC4">
      <w:pPr>
        <w:adjustRightInd w:val="0"/>
        <w:snapToGrid w:val="0"/>
        <w:spacing w:before="120" w:after="120" w:line="240" w:lineRule="atLeast"/>
        <w:ind w:firstLine="490"/>
        <w:rPr>
          <w:iCs/>
          <w:sz w:val="24"/>
          <w:lang w:eastAsia="zh-CN"/>
        </w:rPr>
      </w:pPr>
      <w:r w:rsidRPr="00F02FC4">
        <w:rPr>
          <w:rFonts w:eastAsia="KaiTi" w:hint="eastAsia"/>
          <w:sz w:val="24"/>
          <w:lang w:val="en-US" w:eastAsia="zh-CN"/>
        </w:rPr>
        <w:t>回顾</w:t>
      </w:r>
      <w:r w:rsidRPr="00F02FC4">
        <w:rPr>
          <w:rFonts w:ascii="SimSun" w:eastAsia="SimSun" w:hAnsi="SimSun" w:cs="SimSun" w:hint="eastAsia"/>
          <w:iCs/>
          <w:sz w:val="24"/>
          <w:lang w:val="en-US" w:eastAsia="zh-CN"/>
        </w:rPr>
        <w:t>第</w:t>
      </w:r>
      <w:r w:rsidRPr="00F02FC4">
        <w:rPr>
          <w:iCs/>
          <w:sz w:val="24"/>
          <w:lang w:val="en-US" w:eastAsia="zh-CN"/>
        </w:rPr>
        <w:t>X/20</w:t>
      </w:r>
      <w:r w:rsidRPr="00F02FC4">
        <w:rPr>
          <w:rFonts w:ascii="SimSun" w:eastAsia="SimSun" w:hAnsi="SimSun" w:cs="SimSun" w:hint="eastAsia"/>
          <w:iCs/>
          <w:sz w:val="24"/>
          <w:lang w:val="en-US" w:eastAsia="zh-CN"/>
        </w:rPr>
        <w:t>号决定第</w:t>
      </w:r>
      <w:r w:rsidRPr="00F02FC4">
        <w:rPr>
          <w:iCs/>
          <w:sz w:val="24"/>
          <w:lang w:val="en-US" w:eastAsia="zh-CN"/>
        </w:rPr>
        <w:t>16</w:t>
      </w:r>
      <w:r w:rsidRPr="00F02FC4">
        <w:rPr>
          <w:rFonts w:ascii="SimSun" w:eastAsia="SimSun" w:hAnsi="SimSun" w:cs="SimSun" w:hint="eastAsia"/>
          <w:iCs/>
          <w:sz w:val="24"/>
          <w:lang w:val="en-US" w:eastAsia="zh-CN"/>
        </w:rPr>
        <w:t>段，其中欢迎生物多样性公约秘书处与联合国教育、科学及文化组织关于生物多样性和文化多样性之间联系的联合工作方案，并</w:t>
      </w:r>
      <w:r w:rsidRPr="00F02FC4">
        <w:rPr>
          <w:rFonts w:eastAsia="KaiTi" w:hint="eastAsia"/>
          <w:iCs/>
          <w:sz w:val="24"/>
          <w:lang w:val="en-US" w:eastAsia="zh-CN"/>
        </w:rPr>
        <w:t>回顾</w:t>
      </w:r>
      <w:r w:rsidRPr="00F02FC4">
        <w:rPr>
          <w:rFonts w:ascii="SimSun" w:eastAsia="SimSun" w:hAnsi="SimSun" w:cs="SimSun" w:hint="eastAsia"/>
          <w:iCs/>
          <w:sz w:val="24"/>
          <w:lang w:val="en-US" w:eastAsia="zh-CN"/>
        </w:rPr>
        <w:t>第</w:t>
      </w:r>
      <w:r w:rsidRPr="00F02FC4">
        <w:rPr>
          <w:iCs/>
          <w:sz w:val="24"/>
          <w:lang w:val="en-US" w:eastAsia="zh-CN"/>
        </w:rPr>
        <w:t>14/30</w:t>
      </w:r>
      <w:r w:rsidRPr="00F02FC4">
        <w:rPr>
          <w:rFonts w:ascii="SimSun" w:eastAsia="SimSun" w:hAnsi="SimSun" w:cs="SimSun" w:hint="eastAsia"/>
          <w:iCs/>
          <w:sz w:val="24"/>
          <w:lang w:val="en-US" w:eastAsia="zh-CN"/>
        </w:rPr>
        <w:t>号决定，其中确认联合工作方案是有用的协调机制，可推动《公约》的执行，加深全球对文化多样性与生物多样性的相互联系的认识，</w:t>
      </w:r>
    </w:p>
    <w:p w14:paraId="027DCD67" w14:textId="6E3AAF2F" w:rsidR="00F02FC4" w:rsidRPr="00F02FC4" w:rsidRDefault="00F02FC4" w:rsidP="00F02FC4">
      <w:pPr>
        <w:adjustRightInd w:val="0"/>
        <w:snapToGrid w:val="0"/>
        <w:spacing w:before="120" w:after="120" w:line="240" w:lineRule="atLeast"/>
        <w:ind w:firstLine="490"/>
        <w:rPr>
          <w:sz w:val="24"/>
          <w:lang w:val="en-US" w:eastAsia="zh-CN"/>
        </w:rPr>
      </w:pPr>
      <w:r w:rsidRPr="00F02FC4">
        <w:rPr>
          <w:rFonts w:eastAsia="KaiTi" w:hint="eastAsia"/>
          <w:sz w:val="24"/>
          <w:lang w:val="en-US" w:eastAsia="zh-CN"/>
        </w:rPr>
        <w:t>欢迎</w:t>
      </w:r>
      <w:r w:rsidRPr="00F02FC4">
        <w:rPr>
          <w:rFonts w:ascii="SimSun" w:eastAsia="SimSun" w:hAnsi="SimSun" w:cs="SimSun" w:hint="eastAsia"/>
          <w:sz w:val="24"/>
          <w:lang w:val="en-US" w:eastAsia="zh-CN"/>
        </w:rPr>
        <w:t>从</w:t>
      </w:r>
      <w:r w:rsidRPr="00F02FC4">
        <w:rPr>
          <w:sz w:val="24"/>
          <w:lang w:val="en-US" w:eastAsia="zh-CN"/>
        </w:rPr>
        <w:t>2010-</w:t>
      </w:r>
      <w:r w:rsidRPr="00F02FC4">
        <w:rPr>
          <w:iCs/>
          <w:sz w:val="24"/>
          <w:lang w:val="en-US" w:eastAsia="zh-CN"/>
        </w:rPr>
        <w:t>2020</w:t>
      </w:r>
      <w:r w:rsidRPr="00F02FC4">
        <w:rPr>
          <w:rFonts w:ascii="SimSun" w:eastAsia="SimSun" w:hAnsi="SimSun" w:cs="SimSun" w:hint="eastAsia"/>
          <w:sz w:val="24"/>
          <w:lang w:val="en-US" w:eastAsia="zh-CN"/>
        </w:rPr>
        <w:t>年联合工作方案下的国际和区域举措中吸取的经验教训</w:t>
      </w:r>
      <w:r w:rsidRPr="00F02FC4">
        <w:rPr>
          <w:sz w:val="24"/>
          <w:vertAlign w:val="superscript"/>
          <w:lang w:val="en-US"/>
        </w:rPr>
        <w:footnoteReference w:id="383"/>
      </w:r>
      <w:r w:rsidR="007F09D1">
        <w:rPr>
          <w:rFonts w:ascii="SimSun" w:eastAsia="SimSun" w:hAnsi="SimSun" w:cs="SimSun" w:hint="eastAsia"/>
          <w:sz w:val="24"/>
          <w:lang w:val="en-US" w:eastAsia="zh-CN"/>
        </w:rPr>
        <w:t>，</w:t>
      </w:r>
    </w:p>
    <w:p w14:paraId="2F3DA689" w14:textId="39B896ED" w:rsidR="00F02FC4" w:rsidRDefault="00F02FC4" w:rsidP="00F02FC4">
      <w:pPr>
        <w:adjustRightInd w:val="0"/>
        <w:snapToGrid w:val="0"/>
        <w:spacing w:before="120" w:after="120" w:line="240" w:lineRule="atLeast"/>
        <w:ind w:firstLine="490"/>
        <w:rPr>
          <w:rFonts w:ascii="SimSun" w:eastAsia="SimSun" w:hAnsi="SimSun" w:cs="SimSun"/>
          <w:iCs/>
          <w:sz w:val="24"/>
          <w:lang w:eastAsia="zh-CN"/>
        </w:rPr>
      </w:pPr>
      <w:r w:rsidRPr="00F02FC4">
        <w:rPr>
          <w:rFonts w:eastAsia="KaiTi" w:hint="eastAsia"/>
          <w:sz w:val="24"/>
          <w:lang w:val="en-US" w:eastAsia="zh-CN"/>
        </w:rPr>
        <w:t>注意到</w:t>
      </w:r>
      <w:r w:rsidRPr="00F02FC4">
        <w:rPr>
          <w:rFonts w:ascii="SimSun" w:eastAsia="SimSun" w:hAnsi="SimSun" w:cs="SimSun" w:hint="eastAsia"/>
          <w:iCs/>
          <w:sz w:val="24"/>
          <w:lang w:eastAsia="zh-CN"/>
        </w:rPr>
        <w:t>联合工作方案仍与</w:t>
      </w:r>
      <w:r w:rsidRPr="00F02FC4">
        <w:rPr>
          <w:iCs/>
          <w:sz w:val="24"/>
          <w:lang w:eastAsia="zh-CN"/>
        </w:rPr>
        <w:t>2020</w:t>
      </w:r>
      <w:r w:rsidRPr="00F02FC4">
        <w:rPr>
          <w:rFonts w:ascii="SimSun" w:eastAsia="SimSun" w:hAnsi="SimSun" w:cs="SimSun" w:hint="eastAsia"/>
          <w:iCs/>
          <w:sz w:val="24"/>
          <w:lang w:eastAsia="zh-CN"/>
        </w:rPr>
        <w:t>年后全球生物多样性框架密切相关</w:t>
      </w:r>
      <w:r w:rsidR="00807A3C" w:rsidRPr="00807A3C">
        <w:rPr>
          <w:rFonts w:ascii="SimSun" w:eastAsia="SimSun" w:hAnsi="SimSun" w:cs="SimSun" w:hint="eastAsia"/>
          <w:iCs/>
          <w:sz w:val="24"/>
          <w:lang w:eastAsia="zh-CN"/>
        </w:rPr>
        <w:t>，</w:t>
      </w:r>
    </w:p>
    <w:p w14:paraId="7982E7C6" w14:textId="506A3122" w:rsidR="00807A3C" w:rsidRPr="00807A3C" w:rsidRDefault="00807A3C" w:rsidP="00F02FC4">
      <w:pPr>
        <w:adjustRightInd w:val="0"/>
        <w:snapToGrid w:val="0"/>
        <w:spacing w:before="120" w:after="120" w:line="240" w:lineRule="atLeast"/>
        <w:ind w:firstLine="490"/>
        <w:rPr>
          <w:iCs/>
          <w:sz w:val="24"/>
          <w:lang w:eastAsia="zh-CN"/>
        </w:rPr>
      </w:pPr>
      <w:r w:rsidRPr="00B95826">
        <w:rPr>
          <w:rFonts w:ascii="SimSun" w:eastAsia="KaiTi" w:hAnsi="SimSun" w:cs="SimSun" w:hint="eastAsia"/>
          <w:iCs/>
          <w:sz w:val="24"/>
          <w:lang w:eastAsia="zh-CN"/>
        </w:rPr>
        <w:t>[</w:t>
      </w:r>
      <w:r w:rsidRPr="00B95826">
        <w:rPr>
          <w:rFonts w:ascii="SimSun" w:eastAsia="KaiTi" w:hAnsi="SimSun" w:cs="SimSun" w:hint="eastAsia"/>
          <w:iCs/>
          <w:sz w:val="24"/>
          <w:lang w:eastAsia="zh-CN"/>
        </w:rPr>
        <w:t>又注意到</w:t>
      </w:r>
      <w:r w:rsidRPr="00B95826">
        <w:rPr>
          <w:rFonts w:ascii="SimSun" w:eastAsia="SimSun" w:hAnsi="SimSun" w:cs="SimSun" w:hint="eastAsia"/>
          <w:iCs/>
          <w:sz w:val="24"/>
          <w:lang w:eastAsia="zh-CN"/>
        </w:rPr>
        <w:t>联合工作方案中的任何内容都不应被解释或用于支持非关税贸易壁垒；</w:t>
      </w:r>
      <w:r w:rsidRPr="00B95826">
        <w:rPr>
          <w:iCs/>
          <w:sz w:val="24"/>
          <w:lang w:eastAsia="zh-CN"/>
        </w:rPr>
        <w:t>]</w:t>
      </w:r>
    </w:p>
    <w:p w14:paraId="6B2A9F80" w14:textId="77777777" w:rsidR="00F02FC4" w:rsidRPr="00F02FC4" w:rsidRDefault="00F02FC4" w:rsidP="00F02FC4">
      <w:pPr>
        <w:adjustRightInd w:val="0"/>
        <w:snapToGrid w:val="0"/>
        <w:spacing w:before="120" w:after="120" w:line="240" w:lineRule="atLeast"/>
        <w:rPr>
          <w:sz w:val="24"/>
          <w:lang w:eastAsia="zh-CN"/>
        </w:rPr>
      </w:pPr>
      <w:r w:rsidRPr="00F02FC4">
        <w:rPr>
          <w:iCs/>
          <w:sz w:val="24"/>
          <w:lang w:eastAsia="zh-CN"/>
        </w:rPr>
        <w:tab/>
        <w:t>1.</w:t>
      </w:r>
      <w:r w:rsidRPr="00F02FC4">
        <w:rPr>
          <w:iCs/>
          <w:sz w:val="24"/>
          <w:lang w:eastAsia="zh-CN"/>
        </w:rPr>
        <w:tab/>
      </w:r>
      <w:r w:rsidRPr="00F02FC4">
        <w:rPr>
          <w:rFonts w:eastAsia="KaiTi" w:hint="eastAsia"/>
          <w:sz w:val="24"/>
          <w:lang w:val="en-US" w:eastAsia="zh-CN"/>
        </w:rPr>
        <w:t>决定</w:t>
      </w:r>
      <w:r w:rsidRPr="00F02FC4">
        <w:rPr>
          <w:rFonts w:ascii="SimSun" w:eastAsia="SimSun" w:hAnsi="SimSun" w:cs="SimSun" w:hint="eastAsia"/>
          <w:iCs/>
          <w:sz w:val="24"/>
          <w:lang w:eastAsia="zh-CN"/>
        </w:rPr>
        <w:t>重申对关于生物多样性与文化多样性之间联系的联合工作方案的承诺，生物多样性公约秘书处、联合国教育、科学及文化组织、国际自然保护联盟及其他相关伙伴，包括联合国土著问题常设论坛、联合国大学可持续性高等研究所、特别是土著人民和地方社区将促进联合工作方案，从全社会观点出发，采用综合方式，充分尊重人权，包括土著人民和地方社区的集体权利，以便支持在国家和地方各级根据本国国情执行</w:t>
      </w:r>
      <w:r w:rsidRPr="00F02FC4">
        <w:rPr>
          <w:iCs/>
          <w:sz w:val="24"/>
          <w:lang w:eastAsia="zh-CN"/>
        </w:rPr>
        <w:t>2020</w:t>
      </w:r>
      <w:r w:rsidRPr="00F02FC4">
        <w:rPr>
          <w:rFonts w:ascii="SimSun" w:eastAsia="SimSun" w:hAnsi="SimSun" w:cs="SimSun" w:hint="eastAsia"/>
          <w:iCs/>
          <w:sz w:val="24"/>
          <w:lang w:eastAsia="zh-CN"/>
        </w:rPr>
        <w:t>年后全球生物多样性框架，包括使其主流化，充分吸收生物文化多样性的附加值，利用生物和文化遗产，加强生物多样性与文化多样性之间的联系，从而在各级实现《公约》的各项目标及其与自然和谐相处的</w:t>
      </w:r>
      <w:r w:rsidRPr="00F02FC4">
        <w:rPr>
          <w:iCs/>
          <w:sz w:val="24"/>
          <w:lang w:eastAsia="zh-CN"/>
        </w:rPr>
        <w:t>2050</w:t>
      </w:r>
      <w:r w:rsidRPr="00F02FC4">
        <w:rPr>
          <w:rFonts w:ascii="SimSun" w:eastAsia="SimSun" w:hAnsi="SimSun" w:cs="SimSun" w:hint="eastAsia"/>
          <w:iCs/>
          <w:sz w:val="24"/>
          <w:lang w:eastAsia="zh-CN"/>
        </w:rPr>
        <w:t>年愿景；</w:t>
      </w:r>
    </w:p>
    <w:p w14:paraId="5D35D826" w14:textId="1FF566AD" w:rsidR="00F02FC4" w:rsidRPr="00F02FC4" w:rsidRDefault="00F02FC4" w:rsidP="00F02FC4">
      <w:pPr>
        <w:adjustRightInd w:val="0"/>
        <w:snapToGrid w:val="0"/>
        <w:spacing w:before="120" w:after="120" w:line="240" w:lineRule="atLeast"/>
        <w:ind w:firstLine="490"/>
        <w:rPr>
          <w:sz w:val="24"/>
          <w:lang w:val="en-US" w:eastAsia="zh-CN"/>
        </w:rPr>
      </w:pPr>
      <w:r w:rsidRPr="00F02FC4">
        <w:rPr>
          <w:iCs/>
          <w:sz w:val="24"/>
          <w:lang w:val="en-US" w:eastAsia="zh-CN"/>
        </w:rPr>
        <w:t>2.</w:t>
      </w:r>
      <w:r w:rsidRPr="00F02FC4">
        <w:rPr>
          <w:iCs/>
          <w:sz w:val="24"/>
          <w:lang w:val="en-US" w:eastAsia="zh-CN"/>
        </w:rPr>
        <w:tab/>
      </w:r>
      <w:r w:rsidRPr="00F02FC4">
        <w:rPr>
          <w:rFonts w:eastAsia="KaiTi" w:hint="eastAsia"/>
          <w:iCs/>
          <w:sz w:val="24"/>
          <w:lang w:eastAsia="zh-CN"/>
        </w:rPr>
        <w:t>请</w:t>
      </w:r>
      <w:r w:rsidRPr="00F02FC4">
        <w:rPr>
          <w:rFonts w:ascii="SimSun" w:eastAsia="SimSun" w:hAnsi="SimSun" w:cs="SimSun" w:hint="eastAsia"/>
          <w:iCs/>
          <w:sz w:val="24"/>
          <w:lang w:eastAsia="zh-CN"/>
        </w:rPr>
        <w:t>执行秘书并</w:t>
      </w:r>
      <w:r w:rsidRPr="00F02FC4">
        <w:rPr>
          <w:rFonts w:eastAsia="KaiTi" w:hint="eastAsia"/>
          <w:iCs/>
          <w:sz w:val="24"/>
          <w:lang w:eastAsia="zh-CN"/>
        </w:rPr>
        <w:t>邀请</w:t>
      </w:r>
      <w:r w:rsidRPr="00F02FC4">
        <w:rPr>
          <w:rFonts w:ascii="SimSun" w:eastAsia="SimSun" w:hAnsi="SimSun" w:cs="SimSun" w:hint="eastAsia"/>
          <w:iCs/>
          <w:sz w:val="24"/>
          <w:lang w:eastAsia="zh-CN"/>
        </w:rPr>
        <w:t>联合国教育、科学及文化组织、</w:t>
      </w:r>
      <w:r w:rsidR="00807A3C" w:rsidRPr="00807A3C">
        <w:rPr>
          <w:rFonts w:ascii="SimSun" w:eastAsia="SimSun" w:hAnsi="SimSun" w:cs="SimSun" w:hint="eastAsia"/>
          <w:iCs/>
          <w:sz w:val="24"/>
          <w:highlight w:val="lightGray"/>
          <w:lang w:eastAsia="zh-CN"/>
        </w:rPr>
        <w:t>生物多样性和生态系统服务政府间科学</w:t>
      </w:r>
      <w:r w:rsidR="00807A3C" w:rsidRPr="00807A3C">
        <w:rPr>
          <w:rFonts w:ascii="SimSun" w:eastAsia="SimSun" w:hAnsi="SimSun" w:cs="SimSun"/>
          <w:iCs/>
          <w:sz w:val="24"/>
          <w:highlight w:val="lightGray"/>
          <w:lang w:eastAsia="zh-CN"/>
        </w:rPr>
        <w:t>-</w:t>
      </w:r>
      <w:r w:rsidR="00807A3C" w:rsidRPr="00807A3C">
        <w:rPr>
          <w:rFonts w:ascii="SimSun" w:eastAsia="SimSun" w:hAnsi="SimSun" w:cs="SimSun" w:hint="eastAsia"/>
          <w:iCs/>
          <w:sz w:val="24"/>
          <w:highlight w:val="lightGray"/>
          <w:lang w:eastAsia="zh-CN"/>
        </w:rPr>
        <w:t>政策平台、</w:t>
      </w:r>
      <w:r w:rsidRPr="00F02FC4">
        <w:rPr>
          <w:rFonts w:ascii="SimSun" w:eastAsia="SimSun" w:hAnsi="SimSun" w:cs="SimSun" w:hint="eastAsia"/>
          <w:iCs/>
          <w:sz w:val="24"/>
          <w:lang w:eastAsia="zh-CN"/>
        </w:rPr>
        <w:t>国际自然保护联盟及其他有关国际机构</w:t>
      </w:r>
      <w:r w:rsidR="00807A3C" w:rsidRPr="00807A3C">
        <w:rPr>
          <w:rFonts w:ascii="SimSun" w:eastAsia="SimSun" w:hAnsi="SimSun" w:cs="SimSun" w:hint="eastAsia"/>
          <w:iCs/>
          <w:sz w:val="24"/>
          <w:highlight w:val="lightGray"/>
          <w:lang w:eastAsia="zh-CN"/>
        </w:rPr>
        <w:t>和进程</w:t>
      </w:r>
      <w:r w:rsidRPr="00F02FC4">
        <w:rPr>
          <w:rFonts w:ascii="SimSun" w:eastAsia="SimSun" w:hAnsi="SimSun" w:cs="SimSun" w:hint="eastAsia"/>
          <w:iCs/>
          <w:sz w:val="24"/>
          <w:lang w:eastAsia="zh-CN"/>
        </w:rPr>
        <w:t>在资源允许的情况下，探讨和考虑设立一个机构间机制，例如生物多样性各相关公约联络小组，以期确保工作的互补性，同时尊重每个机构的职责，避免工作的不必要重叠和重复，最大程度地提高效率，查明和克服挑战，以适当的规模推广取得的经验，实现</w:t>
      </w:r>
      <w:r w:rsidRPr="00F02FC4">
        <w:rPr>
          <w:iCs/>
          <w:sz w:val="24"/>
          <w:lang w:eastAsia="zh-CN"/>
        </w:rPr>
        <w:t>2020</w:t>
      </w:r>
      <w:r w:rsidRPr="00F02FC4">
        <w:rPr>
          <w:rFonts w:ascii="SimSun" w:eastAsia="SimSun" w:hAnsi="SimSun" w:cs="SimSun" w:hint="eastAsia"/>
          <w:iCs/>
          <w:sz w:val="24"/>
          <w:lang w:eastAsia="zh-CN"/>
        </w:rPr>
        <w:t>年后联合方案的各项目标；</w:t>
      </w:r>
    </w:p>
    <w:p w14:paraId="75B2244F" w14:textId="77777777" w:rsidR="00F02FC4" w:rsidRPr="00F02FC4" w:rsidRDefault="00F02FC4" w:rsidP="00F02FC4">
      <w:pPr>
        <w:adjustRightInd w:val="0"/>
        <w:snapToGrid w:val="0"/>
        <w:spacing w:before="120" w:after="120" w:line="240" w:lineRule="atLeast"/>
        <w:rPr>
          <w:sz w:val="24"/>
          <w:lang w:eastAsia="zh-CN"/>
        </w:rPr>
      </w:pPr>
      <w:r w:rsidRPr="00F02FC4">
        <w:rPr>
          <w:sz w:val="24"/>
          <w:lang w:eastAsia="zh-CN"/>
        </w:rPr>
        <w:tab/>
        <w:t>3.</w:t>
      </w:r>
      <w:r w:rsidRPr="00F02FC4">
        <w:rPr>
          <w:sz w:val="24"/>
          <w:lang w:eastAsia="zh-CN"/>
        </w:rPr>
        <w:tab/>
      </w:r>
      <w:r w:rsidRPr="00F02FC4">
        <w:rPr>
          <w:rFonts w:eastAsia="KaiTi" w:hint="eastAsia"/>
          <w:sz w:val="24"/>
          <w:lang w:val="en-US" w:eastAsia="zh-CN"/>
        </w:rPr>
        <w:t>鼓励</w:t>
      </w:r>
      <w:r w:rsidRPr="00F02FC4">
        <w:rPr>
          <w:rFonts w:ascii="SimSun" w:eastAsia="SimSun" w:hAnsi="SimSun" w:cs="SimSun" w:hint="eastAsia"/>
          <w:sz w:val="24"/>
          <w:lang w:val="en-US" w:eastAsia="zh-CN"/>
        </w:rPr>
        <w:t>各国政府和所有相关公约的缔约方，包括</w:t>
      </w:r>
      <w:r w:rsidRPr="00F02FC4">
        <w:rPr>
          <w:sz w:val="24"/>
          <w:lang w:val="en-US" w:eastAsia="zh-CN"/>
        </w:rPr>
        <w:t>1972</w:t>
      </w:r>
      <w:r w:rsidRPr="00F02FC4">
        <w:rPr>
          <w:rFonts w:ascii="SimSun" w:eastAsia="SimSun" w:hAnsi="SimSun" w:cs="SimSun" w:hint="eastAsia"/>
          <w:sz w:val="24"/>
          <w:lang w:val="en-US" w:eastAsia="zh-CN"/>
        </w:rPr>
        <w:t>年《世界遗产公约》和</w:t>
      </w:r>
      <w:r w:rsidRPr="00F02FC4">
        <w:rPr>
          <w:sz w:val="24"/>
          <w:lang w:val="en-US" w:eastAsia="zh-CN"/>
        </w:rPr>
        <w:t>2003</w:t>
      </w:r>
      <w:r w:rsidRPr="00F02FC4">
        <w:rPr>
          <w:rFonts w:ascii="SimSun" w:eastAsia="SimSun" w:hAnsi="SimSun" w:cs="SimSun" w:hint="eastAsia"/>
          <w:sz w:val="24"/>
          <w:lang w:val="en-US" w:eastAsia="zh-CN"/>
        </w:rPr>
        <w:t>年《保护非物质文化遗产公约》的缔约方，以及国际古迹遗址理事会和国际文化财产保护与修复研究中心、世界知识产权组织、联合国土著问题常设论坛、土著人民权利专家机制以及联合国特别报告员等相关政府间组织和非政府组织、学术界、土著人民和地方社区、私营部门和民间社会，利用本决定附件所载各项要素和任务，加强合作与协调，为关于生物多样性与文化多样性之间联系的联合方案做出贡献和提供支持，并根据各国国情，在各自审议生物多样性和文化多样性过程中运用取得的经验；</w:t>
      </w:r>
    </w:p>
    <w:p w14:paraId="4E27EA3A" w14:textId="77777777" w:rsidR="00F02FC4" w:rsidRPr="00F02FC4" w:rsidRDefault="00F02FC4" w:rsidP="00F02FC4">
      <w:pPr>
        <w:adjustRightInd w:val="0"/>
        <w:snapToGrid w:val="0"/>
        <w:spacing w:before="120" w:after="120" w:line="240" w:lineRule="atLeast"/>
        <w:rPr>
          <w:iCs/>
          <w:sz w:val="24"/>
          <w:lang w:eastAsia="zh-CN"/>
        </w:rPr>
      </w:pPr>
      <w:r w:rsidRPr="00F02FC4">
        <w:rPr>
          <w:iCs/>
          <w:sz w:val="24"/>
          <w:lang w:eastAsia="zh-CN"/>
        </w:rPr>
        <w:tab/>
        <w:t>4.</w:t>
      </w:r>
      <w:r w:rsidRPr="00F02FC4">
        <w:rPr>
          <w:iCs/>
          <w:sz w:val="24"/>
          <w:lang w:eastAsia="zh-CN"/>
        </w:rPr>
        <w:tab/>
      </w:r>
      <w:r w:rsidRPr="00F02FC4">
        <w:rPr>
          <w:rFonts w:eastAsia="KaiTi" w:hint="eastAsia"/>
          <w:sz w:val="24"/>
          <w:lang w:val="en-US" w:eastAsia="zh-CN"/>
        </w:rPr>
        <w:t>欢迎</w:t>
      </w:r>
      <w:r w:rsidRPr="00F02FC4">
        <w:rPr>
          <w:rFonts w:ascii="SimSun" w:eastAsia="SimSun" w:hAnsi="SimSun" w:cs="SimSun" w:hint="eastAsia"/>
          <w:iCs/>
          <w:sz w:val="24"/>
          <w:lang w:eastAsia="zh-CN"/>
        </w:rPr>
        <w:t>本决定附件所述要素和任务，这些要素和任务以现有的联合工作方案为基础，旨在加强整个国际体系在实现相辅相成的目标方面开展的合作；</w:t>
      </w:r>
    </w:p>
    <w:p w14:paraId="6C5192E7" w14:textId="77777777" w:rsidR="00F02FC4" w:rsidRDefault="00F02FC4" w:rsidP="00F02FC4">
      <w:pPr>
        <w:adjustRightInd w:val="0"/>
        <w:snapToGrid w:val="0"/>
        <w:spacing w:before="120" w:after="120" w:line="240" w:lineRule="atLeast"/>
        <w:rPr>
          <w:iCs/>
          <w:lang w:eastAsia="zh-CN"/>
        </w:rPr>
      </w:pPr>
      <w:r w:rsidRPr="00F02FC4">
        <w:rPr>
          <w:iCs/>
          <w:sz w:val="24"/>
          <w:lang w:eastAsia="zh-CN"/>
        </w:rPr>
        <w:lastRenderedPageBreak/>
        <w:tab/>
        <w:t>5.</w:t>
      </w:r>
      <w:r w:rsidRPr="00F02FC4">
        <w:rPr>
          <w:iCs/>
          <w:sz w:val="24"/>
          <w:lang w:eastAsia="zh-CN"/>
        </w:rPr>
        <w:tab/>
      </w:r>
      <w:r w:rsidRPr="00F02FC4">
        <w:rPr>
          <w:rFonts w:eastAsia="KaiTi" w:hint="eastAsia"/>
          <w:iCs/>
          <w:sz w:val="24"/>
          <w:lang w:eastAsia="zh-CN"/>
        </w:rPr>
        <w:t>请</w:t>
      </w:r>
      <w:r w:rsidRPr="00F02FC4">
        <w:rPr>
          <w:rFonts w:ascii="SimSun" w:eastAsia="SimSun" w:hAnsi="SimSun" w:cs="SimSun" w:hint="eastAsia"/>
          <w:iCs/>
          <w:sz w:val="24"/>
          <w:lang w:eastAsia="zh-CN"/>
        </w:rPr>
        <w:t>执行秘书并</w:t>
      </w:r>
      <w:r w:rsidRPr="00F02FC4">
        <w:rPr>
          <w:rFonts w:eastAsia="KaiTi" w:hint="eastAsia"/>
          <w:sz w:val="24"/>
          <w:lang w:val="en-US" w:eastAsia="zh-CN"/>
        </w:rPr>
        <w:t>邀请</w:t>
      </w:r>
      <w:r w:rsidRPr="00F02FC4">
        <w:rPr>
          <w:rFonts w:ascii="SimSun" w:eastAsia="SimSun" w:hAnsi="SimSun" w:cs="SimSun" w:hint="eastAsia"/>
          <w:iCs/>
          <w:sz w:val="24"/>
          <w:lang w:eastAsia="zh-CN"/>
        </w:rPr>
        <w:t>联合国教育、科学及文化组织和国际自然保护联盟及其他有关国际机构、缔约方和其他国家政府，与一个广泛的伙伴联盟一道，在土著人民和地方社区的充分参与下，在资源允许的情况下，执行本决定附件所述要素和任务，并酌情向执行问题附属机构和其他机制报告进展情况。</w:t>
      </w:r>
    </w:p>
    <w:p w14:paraId="107D8DF9" w14:textId="77777777" w:rsidR="00F02FC4" w:rsidRDefault="00F02FC4" w:rsidP="00F02FC4">
      <w:pPr>
        <w:spacing w:line="259" w:lineRule="auto"/>
        <w:jc w:val="center"/>
        <w:rPr>
          <w:i/>
          <w:lang w:eastAsia="zh-CN"/>
        </w:rPr>
      </w:pPr>
    </w:p>
    <w:p w14:paraId="3BBC4C38" w14:textId="77777777" w:rsidR="00F02FC4" w:rsidRPr="00F02FC4" w:rsidRDefault="00F02FC4" w:rsidP="00F02FC4">
      <w:pPr>
        <w:spacing w:line="259" w:lineRule="auto"/>
        <w:jc w:val="center"/>
        <w:rPr>
          <w:rFonts w:eastAsia="KaiTi"/>
          <w:iCs/>
          <w:sz w:val="20"/>
          <w:szCs w:val="20"/>
          <w:lang w:eastAsia="zh-CN"/>
        </w:rPr>
      </w:pPr>
      <w:r w:rsidRPr="00F02FC4">
        <w:rPr>
          <w:rFonts w:eastAsia="KaiTi" w:hint="eastAsia"/>
          <w:iCs/>
          <w:sz w:val="20"/>
          <w:szCs w:val="20"/>
          <w:lang w:eastAsia="zh-CN"/>
        </w:rPr>
        <w:t>附件</w:t>
      </w:r>
    </w:p>
    <w:p w14:paraId="41C4D41D" w14:textId="4D73E45C" w:rsidR="00F02FC4" w:rsidRDefault="00F02FC4" w:rsidP="00F02FC4">
      <w:pPr>
        <w:spacing w:line="259" w:lineRule="auto"/>
        <w:jc w:val="center"/>
        <w:rPr>
          <w:rFonts w:ascii="SimSun" w:eastAsia="SimSun" w:hAnsi="SimSun" w:cs="SimSun"/>
          <w:b/>
          <w:sz w:val="20"/>
          <w:szCs w:val="20"/>
          <w:lang w:val="en-US" w:eastAsia="zh-CN"/>
        </w:rPr>
      </w:pPr>
      <w:r w:rsidRPr="00F02FC4">
        <w:rPr>
          <w:rFonts w:ascii="SimSun" w:eastAsia="SimSun" w:hAnsi="SimSun" w:cs="SimSun" w:hint="eastAsia"/>
          <w:b/>
          <w:sz w:val="20"/>
          <w:szCs w:val="20"/>
          <w:lang w:val="en-US" w:eastAsia="zh-CN"/>
        </w:rPr>
        <w:t>关于生物多样性与文化多样性之间联系的联合工作方案的相关要素和任务</w:t>
      </w:r>
    </w:p>
    <w:p w14:paraId="720C7862" w14:textId="77777777" w:rsidR="00F02FC4" w:rsidRPr="00F02FC4" w:rsidRDefault="00F02FC4" w:rsidP="00F02FC4">
      <w:pPr>
        <w:spacing w:line="259" w:lineRule="auto"/>
        <w:jc w:val="center"/>
        <w:rPr>
          <w:b/>
          <w:sz w:val="20"/>
          <w:szCs w:val="20"/>
          <w:lang w:eastAsia="zh-CN"/>
        </w:rPr>
      </w:pPr>
    </w:p>
    <w:p w14:paraId="370A3939" w14:textId="3628EC56" w:rsidR="00F02FC4" w:rsidRDefault="00F02FC4" w:rsidP="00F02FC4">
      <w:pPr>
        <w:spacing w:line="259" w:lineRule="auto"/>
        <w:rPr>
          <w:rFonts w:ascii="SimSun" w:eastAsia="SimSun" w:hAnsi="SimSun" w:cs="SimSun"/>
          <w:sz w:val="20"/>
          <w:szCs w:val="20"/>
          <w:lang w:eastAsia="zh-CN"/>
        </w:rPr>
      </w:pPr>
      <w:r w:rsidRPr="00F02FC4">
        <w:rPr>
          <w:rFonts w:eastAsia="KaiTi" w:hint="eastAsia"/>
          <w:iCs/>
          <w:sz w:val="20"/>
          <w:szCs w:val="20"/>
          <w:lang w:eastAsia="zh-CN"/>
        </w:rPr>
        <w:t>目标</w:t>
      </w:r>
      <w:r w:rsidRPr="00F02FC4">
        <w:rPr>
          <w:rFonts w:ascii="SimSun" w:eastAsia="SimSun" w:hAnsi="SimSun" w:cs="SimSun" w:hint="eastAsia"/>
          <w:iCs/>
          <w:sz w:val="20"/>
          <w:szCs w:val="20"/>
          <w:lang w:eastAsia="zh-CN"/>
        </w:rPr>
        <w:t>：</w:t>
      </w:r>
      <w:r w:rsidRPr="00F02FC4">
        <w:rPr>
          <w:sz w:val="20"/>
          <w:szCs w:val="20"/>
          <w:lang w:eastAsia="zh-CN"/>
        </w:rPr>
        <w:t xml:space="preserve"> </w:t>
      </w:r>
      <w:r w:rsidRPr="00F02FC4">
        <w:rPr>
          <w:rFonts w:ascii="SimSun" w:eastAsia="SimSun" w:hAnsi="SimSun" w:cs="SimSun" w:hint="eastAsia"/>
          <w:sz w:val="20"/>
          <w:szCs w:val="20"/>
          <w:lang w:eastAsia="zh-CN"/>
        </w:rPr>
        <w:t>确认自然与文化遗产和多样性是</w:t>
      </w:r>
      <w:r w:rsidRPr="00F02FC4">
        <w:rPr>
          <w:rFonts w:ascii="SimSun" w:eastAsia="SimSun" w:hAnsi="SimSun" w:cs="SimSun" w:hint="eastAsia"/>
          <w:iCs/>
          <w:sz w:val="20"/>
          <w:szCs w:val="20"/>
          <w:lang w:eastAsia="zh-CN"/>
        </w:rPr>
        <w:t>经济、社会和环境层面的可持续发展的使能因素和驱动因素</w:t>
      </w:r>
      <w:r w:rsidRPr="00F02FC4">
        <w:rPr>
          <w:rFonts w:ascii="SimSun" w:eastAsia="SimSun" w:hAnsi="SimSun" w:cs="SimSun" w:hint="eastAsia"/>
          <w:sz w:val="20"/>
          <w:szCs w:val="20"/>
          <w:lang w:eastAsia="zh-CN"/>
        </w:rPr>
        <w:t>，是通往全球生物多样性框架的</w:t>
      </w:r>
      <w:r w:rsidRPr="00F02FC4">
        <w:rPr>
          <w:sz w:val="20"/>
          <w:szCs w:val="20"/>
          <w:lang w:eastAsia="zh-CN"/>
        </w:rPr>
        <w:t>“</w:t>
      </w:r>
      <w:r w:rsidRPr="00F02FC4">
        <w:rPr>
          <w:rFonts w:ascii="SimSun" w:eastAsia="SimSun" w:hAnsi="SimSun" w:cs="SimSun" w:hint="eastAsia"/>
          <w:sz w:val="20"/>
          <w:szCs w:val="20"/>
          <w:lang w:eastAsia="zh-CN"/>
        </w:rPr>
        <w:t>到</w:t>
      </w:r>
      <w:r w:rsidRPr="00F02FC4">
        <w:rPr>
          <w:sz w:val="20"/>
          <w:szCs w:val="20"/>
          <w:lang w:eastAsia="zh-CN"/>
        </w:rPr>
        <w:t>2050</w:t>
      </w:r>
      <w:r w:rsidRPr="00F02FC4">
        <w:rPr>
          <w:rFonts w:ascii="SimSun" w:eastAsia="SimSun" w:hAnsi="SimSun" w:cs="SimSun" w:hint="eastAsia"/>
          <w:sz w:val="20"/>
          <w:szCs w:val="20"/>
          <w:lang w:eastAsia="zh-CN"/>
        </w:rPr>
        <w:t>年与自然和谐相处愿景</w:t>
      </w:r>
      <w:r w:rsidRPr="00F02FC4">
        <w:rPr>
          <w:sz w:val="20"/>
          <w:szCs w:val="20"/>
          <w:lang w:eastAsia="zh-CN"/>
        </w:rPr>
        <w:t>”</w:t>
      </w:r>
      <w:r w:rsidRPr="00F02FC4">
        <w:rPr>
          <w:rFonts w:ascii="SimSun" w:eastAsia="SimSun" w:hAnsi="SimSun" w:cs="SimSun" w:hint="eastAsia"/>
          <w:sz w:val="20"/>
          <w:szCs w:val="20"/>
          <w:lang w:eastAsia="zh-CN"/>
        </w:rPr>
        <w:t>、可持续发展目标和气候行动的一条途径，承诺</w:t>
      </w:r>
      <w:bookmarkStart w:id="257" w:name="_Hlk25276926"/>
      <w:r w:rsidRPr="00F02FC4">
        <w:rPr>
          <w:rFonts w:ascii="SimSun" w:eastAsia="SimSun" w:hAnsi="SimSun" w:cs="SimSun" w:hint="eastAsia"/>
          <w:sz w:val="20"/>
          <w:szCs w:val="20"/>
          <w:lang w:val="en-US" w:eastAsia="zh-CN"/>
        </w:rPr>
        <w:t>在土著人民和地方社区充分有效参与下，</w:t>
      </w:r>
      <w:bookmarkEnd w:id="257"/>
      <w:r w:rsidRPr="00F02FC4">
        <w:rPr>
          <w:rFonts w:ascii="SimSun" w:eastAsia="SimSun" w:hAnsi="SimSun" w:cs="SimSun" w:hint="eastAsia"/>
          <w:sz w:val="20"/>
          <w:szCs w:val="20"/>
          <w:lang w:val="en-US" w:eastAsia="zh-CN"/>
        </w:rPr>
        <w:t>加</w:t>
      </w:r>
      <w:r w:rsidRPr="00F02FC4">
        <w:rPr>
          <w:rFonts w:ascii="SimSun" w:eastAsia="SimSun" w:hAnsi="SimSun" w:cs="SimSun" w:hint="eastAsia"/>
          <w:sz w:val="20"/>
          <w:szCs w:val="20"/>
          <w:lang w:eastAsia="zh-CN"/>
        </w:rPr>
        <w:t>强生物多样性与文化多样性之间的联系，在《公约》工作和其他有关进程中考虑取得的经验教训。</w:t>
      </w:r>
    </w:p>
    <w:p w14:paraId="5AFF763C" w14:textId="77777777" w:rsidR="00B95826" w:rsidRPr="00F02FC4" w:rsidRDefault="00B95826" w:rsidP="00F02FC4">
      <w:pPr>
        <w:spacing w:line="259" w:lineRule="auto"/>
        <w:rPr>
          <w:sz w:val="20"/>
          <w:szCs w:val="20"/>
          <w:lang w:eastAsia="zh-CN"/>
        </w:rPr>
      </w:pPr>
    </w:p>
    <w:p w14:paraId="1E420DA3" w14:textId="77777777" w:rsidR="00F02FC4" w:rsidRPr="00F02FC4" w:rsidRDefault="00F02FC4" w:rsidP="00F02FC4">
      <w:pPr>
        <w:adjustRightInd w:val="0"/>
        <w:snapToGrid w:val="0"/>
        <w:spacing w:line="259" w:lineRule="auto"/>
        <w:rPr>
          <w:b/>
          <w:i/>
          <w:sz w:val="20"/>
          <w:szCs w:val="20"/>
          <w:lang w:eastAsia="zh-CN"/>
        </w:rPr>
      </w:pPr>
      <w:r w:rsidRPr="00F02FC4">
        <w:rPr>
          <w:rFonts w:ascii="SimSun" w:eastAsia="SimSun" w:hAnsi="SimSun" w:cs="SimSun" w:hint="eastAsia"/>
          <w:b/>
          <w:sz w:val="20"/>
          <w:szCs w:val="20"/>
          <w:lang w:eastAsia="zh-CN"/>
        </w:rPr>
        <w:t>要素</w:t>
      </w:r>
      <w:r w:rsidRPr="00F02FC4">
        <w:rPr>
          <w:b/>
          <w:sz w:val="20"/>
          <w:szCs w:val="20"/>
          <w:lang w:eastAsia="zh-CN"/>
        </w:rPr>
        <w:t>1</w:t>
      </w:r>
    </w:p>
    <w:p w14:paraId="6711D618" w14:textId="77777777" w:rsidR="00F02FC4" w:rsidRPr="00F02FC4" w:rsidRDefault="00F02FC4" w:rsidP="00F02FC4">
      <w:pPr>
        <w:adjustRightInd w:val="0"/>
        <w:snapToGrid w:val="0"/>
        <w:spacing w:line="259" w:lineRule="auto"/>
        <w:rPr>
          <w:b/>
          <w:i/>
          <w:sz w:val="20"/>
          <w:szCs w:val="20"/>
          <w:lang w:eastAsia="zh-CN"/>
        </w:rPr>
      </w:pPr>
      <w:r w:rsidRPr="00F02FC4">
        <w:rPr>
          <w:rFonts w:ascii="SimSun" w:eastAsia="SimSun" w:hAnsi="SimSun" w:cs="SimSun" w:hint="eastAsia"/>
          <w:b/>
          <w:sz w:val="20"/>
          <w:szCs w:val="20"/>
          <w:lang w:val="en-US" w:eastAsia="zh-CN"/>
        </w:rPr>
        <w:t>制止全球自然和文化多样性持续不断且经常急剧下降的联合战略</w:t>
      </w:r>
    </w:p>
    <w:p w14:paraId="324F332E" w14:textId="1565EF17" w:rsidR="00F02FC4" w:rsidRPr="00F02FC4" w:rsidRDefault="00F02FC4" w:rsidP="00F02FC4">
      <w:pPr>
        <w:adjustRightInd w:val="0"/>
        <w:snapToGrid w:val="0"/>
        <w:spacing w:line="259" w:lineRule="auto"/>
        <w:rPr>
          <w:b/>
          <w:i/>
          <w:sz w:val="20"/>
          <w:szCs w:val="20"/>
          <w:lang w:eastAsia="zh-CN"/>
        </w:rPr>
      </w:pPr>
      <w:r w:rsidRPr="00F02FC4">
        <w:rPr>
          <w:rFonts w:ascii="SimSun" w:eastAsia="SimSun" w:hAnsi="SimSun" w:cs="SimSun" w:hint="eastAsia"/>
          <w:b/>
          <w:sz w:val="20"/>
          <w:szCs w:val="20"/>
          <w:lang w:eastAsia="zh-CN"/>
        </w:rPr>
        <w:t>任务</w:t>
      </w:r>
      <w:r w:rsidRPr="00F02FC4">
        <w:rPr>
          <w:b/>
          <w:sz w:val="20"/>
          <w:szCs w:val="20"/>
          <w:lang w:eastAsia="zh-CN"/>
        </w:rPr>
        <w:t>1</w:t>
      </w:r>
      <w:r w:rsidR="00807A3C">
        <w:rPr>
          <w:b/>
          <w:sz w:val="20"/>
          <w:szCs w:val="20"/>
          <w:lang w:eastAsia="zh-CN"/>
        </w:rPr>
        <w:t>.a</w:t>
      </w:r>
    </w:p>
    <w:p w14:paraId="236B4B19" w14:textId="0291FE9B" w:rsidR="00F02FC4" w:rsidRDefault="00F02FC4" w:rsidP="00F02FC4">
      <w:pPr>
        <w:spacing w:line="259" w:lineRule="auto"/>
        <w:rPr>
          <w:rFonts w:ascii="SimSun" w:eastAsia="SimSun" w:hAnsi="SimSun" w:cs="SimSun"/>
          <w:sz w:val="20"/>
          <w:szCs w:val="20"/>
          <w:lang w:val="en-US" w:eastAsia="zh-CN"/>
        </w:rPr>
      </w:pPr>
      <w:r w:rsidRPr="00F02FC4">
        <w:rPr>
          <w:rFonts w:ascii="SimSun" w:eastAsia="SimSun" w:hAnsi="SimSun" w:cs="SimSun" w:hint="eastAsia"/>
          <w:sz w:val="20"/>
          <w:szCs w:val="20"/>
          <w:lang w:val="en-US" w:eastAsia="zh-CN"/>
        </w:rPr>
        <w:t>公约秘书处将与联合国教育、科学及文化组织、国际自然保护联盟及其他有关机构一道，利用</w:t>
      </w:r>
      <w:r w:rsidRPr="00F02FC4">
        <w:rPr>
          <w:rFonts w:ascii="SimSun" w:eastAsia="SimSun" w:hAnsi="SimSun" w:cs="SimSun" w:hint="eastAsia"/>
          <w:sz w:val="20"/>
          <w:szCs w:val="20"/>
          <w:lang w:eastAsia="zh-CN"/>
        </w:rPr>
        <w:t>第</w:t>
      </w:r>
      <w:r w:rsidRPr="00F02FC4">
        <w:rPr>
          <w:sz w:val="20"/>
          <w:szCs w:val="20"/>
          <w:lang w:eastAsia="zh-CN"/>
        </w:rPr>
        <w:t>8(j)</w:t>
      </w:r>
      <w:r w:rsidRPr="00F02FC4">
        <w:rPr>
          <w:rFonts w:ascii="SimSun" w:eastAsia="SimSun" w:hAnsi="SimSun" w:cs="SimSun" w:hint="eastAsia"/>
          <w:sz w:val="20"/>
          <w:szCs w:val="20"/>
          <w:lang w:eastAsia="zh-CN"/>
        </w:rPr>
        <w:t>条和相关条款问题不限成员名额特设工作组等有关机构拟定的建议、研究、倡议和文件，</w:t>
      </w:r>
      <w:r w:rsidRPr="00F02FC4">
        <w:rPr>
          <w:rFonts w:ascii="SimSun" w:eastAsia="SimSun" w:hAnsi="SimSun" w:cs="SimSun" w:hint="eastAsia"/>
          <w:sz w:val="20"/>
          <w:szCs w:val="20"/>
          <w:lang w:val="en-US" w:eastAsia="zh-CN"/>
        </w:rPr>
        <w:t>为各项与生物多样性和文化有关的公约和协定制定一项联合战略，促进采取行动，制止全球自然和文化多样性的持续不断且经常急剧的下降。</w:t>
      </w:r>
    </w:p>
    <w:p w14:paraId="52274E8E" w14:textId="77777777" w:rsidR="001660C5" w:rsidRDefault="00807A3C" w:rsidP="00B95826">
      <w:pPr>
        <w:spacing w:line="259" w:lineRule="auto"/>
        <w:rPr>
          <w:b/>
          <w:sz w:val="20"/>
          <w:szCs w:val="20"/>
          <w:lang w:eastAsia="zh-CN"/>
        </w:rPr>
      </w:pPr>
      <w:r w:rsidRPr="00F02FC4">
        <w:rPr>
          <w:rFonts w:ascii="SimSun" w:eastAsia="SimSun" w:hAnsi="SimSun" w:cs="SimSun" w:hint="eastAsia"/>
          <w:b/>
          <w:sz w:val="20"/>
          <w:szCs w:val="20"/>
          <w:lang w:eastAsia="zh-CN"/>
        </w:rPr>
        <w:t>任务</w:t>
      </w:r>
      <w:r w:rsidRPr="00F02FC4">
        <w:rPr>
          <w:b/>
          <w:sz w:val="20"/>
          <w:szCs w:val="20"/>
          <w:lang w:eastAsia="zh-CN"/>
        </w:rPr>
        <w:t>1</w:t>
      </w:r>
      <w:r>
        <w:rPr>
          <w:b/>
          <w:sz w:val="20"/>
          <w:szCs w:val="20"/>
          <w:lang w:eastAsia="zh-CN"/>
        </w:rPr>
        <w:t>.b</w:t>
      </w:r>
    </w:p>
    <w:p w14:paraId="2E18E41D" w14:textId="19078FE0" w:rsidR="00807A3C" w:rsidRPr="00807A3C" w:rsidRDefault="001660C5" w:rsidP="00B95826">
      <w:pPr>
        <w:spacing w:line="259" w:lineRule="auto"/>
        <w:rPr>
          <w:rFonts w:eastAsia="SimSun"/>
          <w:iCs/>
          <w:sz w:val="20"/>
          <w:szCs w:val="20"/>
          <w:lang w:eastAsia="zh-CN"/>
        </w:rPr>
      </w:pPr>
      <w:r>
        <w:rPr>
          <w:rFonts w:ascii="SimSun" w:eastAsia="SimSun" w:hAnsi="SimSun" w:cs="SimSun" w:hint="eastAsia"/>
          <w:iCs/>
          <w:sz w:val="20"/>
          <w:szCs w:val="20"/>
          <w:lang w:eastAsia="zh-CN"/>
        </w:rPr>
        <w:t>[</w:t>
      </w:r>
      <w:r w:rsidR="00807A3C" w:rsidRPr="00807A3C">
        <w:rPr>
          <w:rFonts w:ascii="SimSun" w:eastAsia="SimSun" w:hAnsi="SimSun" w:cs="SimSun" w:hint="eastAsia"/>
          <w:iCs/>
          <w:sz w:val="20"/>
          <w:szCs w:val="20"/>
          <w:lang w:eastAsia="zh-CN"/>
        </w:rPr>
        <w:t>公约秘书处将与联合国教育、科学及文化组织、国际自然保护联盟及其他有关机构一道，制定一项有效战略，确保遗传资源利用所产生的惠益得以与传统知识持有者公平公正地分享，以维护后者的文化、健康和福祉。</w:t>
      </w:r>
      <w:r w:rsidR="00807A3C" w:rsidRPr="00807A3C">
        <w:rPr>
          <w:rFonts w:eastAsia="SimSun"/>
          <w:iCs/>
          <w:sz w:val="20"/>
          <w:szCs w:val="20"/>
          <w:lang w:eastAsia="zh-CN"/>
        </w:rPr>
        <w:t>]</w:t>
      </w:r>
    </w:p>
    <w:p w14:paraId="31012166" w14:textId="77777777" w:rsidR="00807A3C" w:rsidRPr="00F02FC4" w:rsidRDefault="00807A3C" w:rsidP="00F02FC4">
      <w:pPr>
        <w:spacing w:line="259" w:lineRule="auto"/>
        <w:rPr>
          <w:b/>
          <w:sz w:val="20"/>
          <w:szCs w:val="20"/>
          <w:lang w:eastAsia="zh-CN"/>
        </w:rPr>
      </w:pPr>
    </w:p>
    <w:p w14:paraId="662CBA53" w14:textId="77777777" w:rsidR="00F02FC4" w:rsidRPr="00F02FC4" w:rsidRDefault="00F02FC4" w:rsidP="00F02FC4">
      <w:pPr>
        <w:keepNext/>
        <w:snapToGrid w:val="0"/>
        <w:spacing w:line="259" w:lineRule="auto"/>
        <w:rPr>
          <w:b/>
          <w:sz w:val="20"/>
          <w:szCs w:val="20"/>
          <w:lang w:eastAsia="zh-CN"/>
        </w:rPr>
      </w:pPr>
      <w:r w:rsidRPr="00F02FC4">
        <w:rPr>
          <w:rFonts w:ascii="SimSun" w:eastAsia="SimSun" w:hAnsi="SimSun" w:cs="SimSun" w:hint="eastAsia"/>
          <w:b/>
          <w:sz w:val="20"/>
          <w:szCs w:val="20"/>
          <w:lang w:eastAsia="zh-CN"/>
        </w:rPr>
        <w:t>要素</w:t>
      </w:r>
      <w:r w:rsidRPr="00F02FC4">
        <w:rPr>
          <w:b/>
          <w:sz w:val="20"/>
          <w:szCs w:val="20"/>
          <w:lang w:eastAsia="zh-CN"/>
        </w:rPr>
        <w:t xml:space="preserve"> 2</w:t>
      </w:r>
    </w:p>
    <w:p w14:paraId="5CF4DD7D" w14:textId="77777777" w:rsidR="00F02FC4" w:rsidRPr="00F02FC4" w:rsidRDefault="00F02FC4" w:rsidP="00F02FC4">
      <w:pPr>
        <w:snapToGrid w:val="0"/>
        <w:spacing w:line="259" w:lineRule="auto"/>
        <w:rPr>
          <w:b/>
          <w:sz w:val="20"/>
          <w:szCs w:val="20"/>
          <w:lang w:eastAsia="zh-CN"/>
        </w:rPr>
      </w:pPr>
      <w:r w:rsidRPr="00F02FC4">
        <w:rPr>
          <w:rFonts w:ascii="SimSun" w:eastAsia="SimSun" w:hAnsi="SimSun" w:cs="SimSun" w:hint="eastAsia"/>
          <w:b/>
          <w:sz w:val="20"/>
          <w:szCs w:val="20"/>
          <w:lang w:eastAsia="zh-CN"/>
        </w:rPr>
        <w:t>科学对话、知识对话、知识体系的</w:t>
      </w:r>
      <w:r w:rsidRPr="00F02FC4">
        <w:rPr>
          <w:rFonts w:ascii="SimSun" w:eastAsia="SimSun" w:hAnsi="SimSun" w:cs="SimSun" w:hint="eastAsia"/>
          <w:b/>
          <w:color w:val="000000" w:themeColor="text1"/>
          <w:sz w:val="20"/>
          <w:szCs w:val="20"/>
          <w:lang w:eastAsia="zh-CN"/>
        </w:rPr>
        <w:t>对等</w:t>
      </w:r>
      <w:r w:rsidRPr="00F02FC4">
        <w:rPr>
          <w:rFonts w:ascii="SimSun" w:eastAsia="SimSun" w:hAnsi="SimSun" w:cs="SimSun" w:hint="eastAsia"/>
          <w:b/>
          <w:sz w:val="20"/>
          <w:szCs w:val="20"/>
          <w:lang w:eastAsia="zh-CN"/>
        </w:rPr>
        <w:t>、指标和监测工作</w:t>
      </w:r>
    </w:p>
    <w:p w14:paraId="38E1EE5C" w14:textId="77777777" w:rsidR="00F02FC4" w:rsidRPr="00F02FC4" w:rsidRDefault="00F02FC4" w:rsidP="00F02FC4">
      <w:pPr>
        <w:snapToGrid w:val="0"/>
        <w:spacing w:line="259" w:lineRule="auto"/>
        <w:rPr>
          <w:sz w:val="20"/>
          <w:szCs w:val="20"/>
          <w:lang w:eastAsia="zh-CN"/>
        </w:rPr>
      </w:pPr>
      <w:r w:rsidRPr="00F02FC4">
        <w:rPr>
          <w:rFonts w:ascii="SimSun" w:eastAsia="SimSun" w:hAnsi="SimSun" w:cs="SimSun" w:hint="eastAsia"/>
          <w:b/>
          <w:sz w:val="20"/>
          <w:szCs w:val="20"/>
          <w:lang w:eastAsia="zh-CN"/>
        </w:rPr>
        <w:t>任务</w:t>
      </w:r>
      <w:r w:rsidRPr="00F02FC4">
        <w:rPr>
          <w:b/>
          <w:sz w:val="20"/>
          <w:szCs w:val="20"/>
          <w:lang w:eastAsia="zh-CN"/>
        </w:rPr>
        <w:t xml:space="preserve"> 2.a </w:t>
      </w:r>
    </w:p>
    <w:p w14:paraId="4E82131E" w14:textId="38EDB2FD" w:rsidR="00F02FC4" w:rsidRPr="00F02FC4" w:rsidRDefault="00F02FC4" w:rsidP="00F02FC4">
      <w:pPr>
        <w:spacing w:line="259" w:lineRule="auto"/>
        <w:rPr>
          <w:sz w:val="20"/>
          <w:szCs w:val="20"/>
          <w:lang w:eastAsia="zh-CN"/>
        </w:rPr>
      </w:pPr>
      <w:r w:rsidRPr="00F02FC4">
        <w:rPr>
          <w:rFonts w:ascii="SimSun" w:eastAsia="SimSun" w:hAnsi="SimSun" w:cs="SimSun" w:hint="eastAsia"/>
          <w:sz w:val="20"/>
          <w:szCs w:val="20"/>
          <w:lang w:eastAsia="zh-CN"/>
        </w:rPr>
        <w:t>第</w:t>
      </w:r>
      <w:r w:rsidRPr="00F02FC4">
        <w:rPr>
          <w:sz w:val="20"/>
          <w:szCs w:val="20"/>
          <w:lang w:eastAsia="zh-CN"/>
        </w:rPr>
        <w:t>8(j)</w:t>
      </w:r>
      <w:r w:rsidRPr="00F02FC4">
        <w:rPr>
          <w:rFonts w:ascii="SimSun" w:eastAsia="SimSun" w:hAnsi="SimSun" w:cs="SimSun" w:hint="eastAsia"/>
          <w:sz w:val="20"/>
          <w:szCs w:val="20"/>
          <w:lang w:eastAsia="zh-CN"/>
        </w:rPr>
        <w:t>条和相关条款问题不限成员名额特设工作组将与科学、技术和工艺咨询附属机构合作，参照</w:t>
      </w:r>
      <w:bookmarkStart w:id="258" w:name="_Hlk25276733"/>
      <w:r w:rsidRPr="00F02FC4">
        <w:rPr>
          <w:sz w:val="20"/>
          <w:szCs w:val="20"/>
          <w:lang w:eastAsia="zh-CN"/>
        </w:rPr>
        <w:t>2020</w:t>
      </w:r>
      <w:r w:rsidRPr="00F02FC4">
        <w:rPr>
          <w:rFonts w:ascii="SimSun" w:eastAsia="SimSun" w:hAnsi="SimSun" w:cs="SimSun" w:hint="eastAsia"/>
          <w:sz w:val="20"/>
          <w:szCs w:val="20"/>
          <w:lang w:eastAsia="zh-CN"/>
        </w:rPr>
        <w:t>年后全球生物多样性框架</w:t>
      </w:r>
      <w:bookmarkEnd w:id="258"/>
      <w:r w:rsidRPr="00F02FC4">
        <w:rPr>
          <w:rFonts w:ascii="SimSun" w:eastAsia="SimSun" w:hAnsi="SimSun" w:cs="SimSun" w:hint="eastAsia"/>
          <w:sz w:val="20"/>
          <w:szCs w:val="20"/>
          <w:lang w:eastAsia="zh-CN"/>
        </w:rPr>
        <w:t>以及当前有关生物和文化多样性与人类福祉的工作，审查并更新第</w:t>
      </w:r>
      <w:r w:rsidRPr="00F02FC4">
        <w:rPr>
          <w:sz w:val="20"/>
          <w:szCs w:val="20"/>
          <w:lang w:eastAsia="zh-CN"/>
        </w:rPr>
        <w:t>XIII/28</w:t>
      </w:r>
      <w:r w:rsidRPr="00F02FC4">
        <w:rPr>
          <w:rFonts w:ascii="SimSun" w:eastAsia="SimSun" w:hAnsi="SimSun" w:cs="SimSun" w:hint="eastAsia"/>
          <w:sz w:val="20"/>
          <w:szCs w:val="20"/>
          <w:lang w:eastAsia="zh-CN"/>
        </w:rPr>
        <w:t>号决定通过的四项</w:t>
      </w:r>
      <w:bookmarkStart w:id="259" w:name="_Hlk25278629"/>
      <w:r w:rsidRPr="00F02FC4">
        <w:rPr>
          <w:rFonts w:ascii="SimSun" w:eastAsia="SimSun" w:hAnsi="SimSun" w:cs="SimSun" w:hint="eastAsia"/>
          <w:sz w:val="20"/>
          <w:szCs w:val="20"/>
          <w:lang w:eastAsia="zh-CN"/>
        </w:rPr>
        <w:t>关于保护和可持续利用生物多样化的</w:t>
      </w:r>
      <w:bookmarkEnd w:id="259"/>
      <w:r w:rsidRPr="00F02FC4">
        <w:rPr>
          <w:rFonts w:ascii="SimSun" w:eastAsia="SimSun" w:hAnsi="SimSun" w:cs="SimSun" w:hint="eastAsia"/>
          <w:sz w:val="20"/>
          <w:szCs w:val="20"/>
          <w:lang w:eastAsia="zh-CN"/>
        </w:rPr>
        <w:t>传统知识指标</w:t>
      </w:r>
      <w:r w:rsidRPr="00F02FC4">
        <w:rPr>
          <w:sz w:val="20"/>
          <w:szCs w:val="20"/>
          <w:vertAlign w:val="superscript"/>
        </w:rPr>
        <w:footnoteReference w:id="384"/>
      </w:r>
      <w:r w:rsidR="007F09D1">
        <w:rPr>
          <w:rFonts w:ascii="SimSun" w:eastAsia="SimSun" w:hAnsi="SimSun" w:cs="SimSun" w:hint="eastAsia"/>
          <w:sz w:val="20"/>
          <w:szCs w:val="20"/>
          <w:lang w:eastAsia="zh-CN"/>
        </w:rPr>
        <w:t>。</w:t>
      </w:r>
    </w:p>
    <w:p w14:paraId="6F243B9D" w14:textId="77777777" w:rsidR="00F02FC4" w:rsidRPr="00F02FC4" w:rsidRDefault="00F02FC4" w:rsidP="00F02FC4">
      <w:pPr>
        <w:spacing w:line="259" w:lineRule="auto"/>
        <w:rPr>
          <w:b/>
          <w:sz w:val="20"/>
          <w:szCs w:val="20"/>
          <w:lang w:eastAsia="zh-CN"/>
        </w:rPr>
      </w:pPr>
      <w:r w:rsidRPr="00F02FC4">
        <w:rPr>
          <w:rFonts w:ascii="SimSun" w:eastAsia="SimSun" w:hAnsi="SimSun" w:cs="SimSun" w:hint="eastAsia"/>
          <w:b/>
          <w:sz w:val="20"/>
          <w:szCs w:val="20"/>
          <w:lang w:eastAsia="zh-CN"/>
        </w:rPr>
        <w:t>任务</w:t>
      </w:r>
      <w:r w:rsidRPr="00F02FC4">
        <w:rPr>
          <w:b/>
          <w:sz w:val="20"/>
          <w:szCs w:val="20"/>
          <w:lang w:eastAsia="zh-CN"/>
        </w:rPr>
        <w:t xml:space="preserve"> 2.b</w:t>
      </w:r>
    </w:p>
    <w:p w14:paraId="5C0FEE72" w14:textId="77777777" w:rsidR="00F02FC4" w:rsidRPr="00F02FC4" w:rsidRDefault="00F02FC4" w:rsidP="00F02FC4">
      <w:pPr>
        <w:spacing w:line="259" w:lineRule="auto"/>
        <w:rPr>
          <w:sz w:val="20"/>
          <w:szCs w:val="20"/>
          <w:lang w:eastAsia="zh-CN"/>
        </w:rPr>
      </w:pPr>
      <w:r w:rsidRPr="00F02FC4">
        <w:rPr>
          <w:rFonts w:ascii="SimSun" w:eastAsia="SimSun" w:hAnsi="SimSun" w:cs="SimSun" w:hint="eastAsia"/>
          <w:sz w:val="20"/>
          <w:szCs w:val="20"/>
          <w:lang w:eastAsia="zh-CN"/>
        </w:rPr>
        <w:t>公约秘书处将继续进行国际努力，同</w:t>
      </w:r>
      <w:r w:rsidRPr="00F02FC4">
        <w:rPr>
          <w:rFonts w:ascii="SimSun" w:eastAsia="SimSun" w:hAnsi="SimSun" w:cs="SimSun" w:hint="eastAsia"/>
          <w:sz w:val="20"/>
          <w:szCs w:val="20"/>
          <w:lang w:val="en-US" w:eastAsia="zh-CN"/>
        </w:rPr>
        <w:t>联合国教育、科学及文化组织、国际自然保护联盟及其他有关机构合作，</w:t>
      </w:r>
      <w:bookmarkStart w:id="260" w:name="_Hlk25277102"/>
      <w:r w:rsidRPr="00F02FC4">
        <w:rPr>
          <w:rFonts w:ascii="SimSun" w:eastAsia="SimSun" w:hAnsi="SimSun" w:cs="SimSun" w:hint="eastAsia"/>
          <w:sz w:val="20"/>
          <w:szCs w:val="20"/>
          <w:lang w:val="en-US" w:eastAsia="zh-CN"/>
        </w:rPr>
        <w:t>在土著人民和地方社区充分有效的参与下，</w:t>
      </w:r>
      <w:bookmarkEnd w:id="260"/>
      <w:r w:rsidRPr="00F02FC4">
        <w:rPr>
          <w:rFonts w:ascii="SimSun" w:eastAsia="SimSun" w:hAnsi="SimSun" w:cs="SimSun" w:hint="eastAsia"/>
          <w:sz w:val="20"/>
          <w:szCs w:val="20"/>
          <w:lang w:eastAsia="zh-CN"/>
        </w:rPr>
        <w:t>将现行指标和</w:t>
      </w:r>
      <w:r w:rsidRPr="00F02FC4">
        <w:rPr>
          <w:sz w:val="20"/>
          <w:szCs w:val="20"/>
          <w:lang w:eastAsia="zh-CN"/>
        </w:rPr>
        <w:t>2020</w:t>
      </w:r>
      <w:r w:rsidRPr="00F02FC4">
        <w:rPr>
          <w:rFonts w:ascii="SimSun" w:eastAsia="SimSun" w:hAnsi="SimSun" w:cs="SimSun" w:hint="eastAsia"/>
          <w:sz w:val="20"/>
          <w:szCs w:val="20"/>
          <w:lang w:eastAsia="zh-CN"/>
        </w:rPr>
        <w:t>年后全球生物多样性框架中制订的有关指标操作化。</w:t>
      </w:r>
    </w:p>
    <w:p w14:paraId="6A3B615B" w14:textId="77777777" w:rsidR="00F02FC4" w:rsidRPr="00F02FC4" w:rsidRDefault="00F02FC4" w:rsidP="00F02FC4">
      <w:pPr>
        <w:spacing w:line="259" w:lineRule="auto"/>
        <w:rPr>
          <w:sz w:val="20"/>
          <w:szCs w:val="20"/>
          <w:lang w:eastAsia="zh-CN"/>
        </w:rPr>
      </w:pPr>
      <w:r w:rsidRPr="00F02FC4">
        <w:rPr>
          <w:rFonts w:ascii="SimSun" w:eastAsia="SimSun" w:hAnsi="SimSun" w:cs="SimSun" w:hint="eastAsia"/>
          <w:b/>
          <w:sz w:val="20"/>
          <w:szCs w:val="20"/>
          <w:lang w:eastAsia="zh-CN"/>
        </w:rPr>
        <w:t>任务</w:t>
      </w:r>
      <w:r w:rsidRPr="00F02FC4">
        <w:rPr>
          <w:b/>
          <w:sz w:val="20"/>
          <w:szCs w:val="20"/>
          <w:lang w:eastAsia="zh-CN"/>
        </w:rPr>
        <w:t xml:space="preserve"> 2.c</w:t>
      </w:r>
    </w:p>
    <w:p w14:paraId="0312C704" w14:textId="77777777" w:rsidR="00F02FC4" w:rsidRPr="00F02FC4" w:rsidRDefault="00F02FC4" w:rsidP="00F02FC4">
      <w:pPr>
        <w:spacing w:line="259" w:lineRule="auto"/>
        <w:rPr>
          <w:sz w:val="20"/>
          <w:szCs w:val="20"/>
          <w:lang w:eastAsia="zh-CN"/>
        </w:rPr>
      </w:pPr>
      <w:bookmarkStart w:id="261" w:name="_Hlk25276666"/>
      <w:r w:rsidRPr="00F02FC4">
        <w:rPr>
          <w:rFonts w:ascii="SimSun" w:eastAsia="SimSun" w:hAnsi="SimSun" w:cs="SimSun" w:hint="eastAsia"/>
          <w:sz w:val="20"/>
          <w:szCs w:val="20"/>
          <w:lang w:eastAsia="zh-CN"/>
        </w:rPr>
        <w:t>公约秘书处将继续进行国际努力，</w:t>
      </w:r>
      <w:r w:rsidRPr="00F02FC4">
        <w:rPr>
          <w:rFonts w:ascii="SimSun" w:eastAsia="SimSun" w:hAnsi="SimSun" w:cs="SimSun" w:hint="eastAsia"/>
          <w:sz w:val="20"/>
          <w:szCs w:val="20"/>
          <w:lang w:val="en-US" w:eastAsia="zh-CN"/>
        </w:rPr>
        <w:t>在土著人民和地方社区充分有效参与下，考虑到同土著人民和地方社区最为相关的各种要素，</w:t>
      </w:r>
      <w:bookmarkEnd w:id="261"/>
      <w:r w:rsidRPr="00F02FC4">
        <w:rPr>
          <w:rFonts w:ascii="SimSun" w:eastAsia="SimSun" w:hAnsi="SimSun" w:cs="SimSun" w:hint="eastAsia"/>
          <w:sz w:val="20"/>
          <w:szCs w:val="20"/>
          <w:lang w:eastAsia="zh-CN"/>
        </w:rPr>
        <w:t>探索基于社区的监测和信息系统的全部潜力，把这些系统作为监测全球生物多样性框架所取得成就的方式和工具，同时在对可持续发展目标及其他全球进程的监测中寻求协同作用。</w:t>
      </w:r>
    </w:p>
    <w:p w14:paraId="02698799" w14:textId="77777777" w:rsidR="00F02FC4" w:rsidRPr="00F02FC4" w:rsidRDefault="00F02FC4" w:rsidP="00F02FC4">
      <w:pPr>
        <w:spacing w:line="259" w:lineRule="auto"/>
        <w:rPr>
          <w:sz w:val="20"/>
          <w:szCs w:val="20"/>
          <w:lang w:eastAsia="zh-CN"/>
        </w:rPr>
      </w:pPr>
      <w:r w:rsidRPr="00F02FC4">
        <w:rPr>
          <w:rFonts w:ascii="SimSun" w:eastAsia="SimSun" w:hAnsi="SimSun" w:cs="SimSun" w:hint="eastAsia"/>
          <w:b/>
          <w:sz w:val="20"/>
          <w:szCs w:val="20"/>
          <w:lang w:eastAsia="zh-CN"/>
        </w:rPr>
        <w:t>任务</w:t>
      </w:r>
      <w:r w:rsidRPr="00F02FC4">
        <w:rPr>
          <w:b/>
          <w:sz w:val="20"/>
          <w:szCs w:val="20"/>
          <w:lang w:eastAsia="zh-CN"/>
        </w:rPr>
        <w:t xml:space="preserve"> 2.d</w:t>
      </w:r>
    </w:p>
    <w:p w14:paraId="2583B355" w14:textId="77777777" w:rsidR="00F02FC4" w:rsidRPr="00F02FC4" w:rsidRDefault="00F02FC4" w:rsidP="00F02FC4">
      <w:pPr>
        <w:spacing w:line="259" w:lineRule="auto"/>
        <w:rPr>
          <w:sz w:val="20"/>
          <w:szCs w:val="20"/>
          <w:lang w:eastAsia="zh-CN"/>
        </w:rPr>
      </w:pPr>
      <w:r w:rsidRPr="00F02FC4">
        <w:rPr>
          <w:rFonts w:ascii="SimSun" w:eastAsia="SimSun" w:hAnsi="SimSun" w:cs="SimSun" w:hint="eastAsia"/>
          <w:sz w:val="20"/>
          <w:szCs w:val="20"/>
          <w:lang w:eastAsia="zh-CN"/>
        </w:rPr>
        <w:t>公约</w:t>
      </w:r>
      <w:bookmarkStart w:id="262" w:name="_Hlk25276535"/>
      <w:r w:rsidRPr="00F02FC4">
        <w:rPr>
          <w:rFonts w:ascii="SimSun" w:eastAsia="SimSun" w:hAnsi="SimSun" w:cs="SimSun" w:hint="eastAsia"/>
          <w:sz w:val="20"/>
          <w:szCs w:val="20"/>
          <w:lang w:eastAsia="zh-CN"/>
        </w:rPr>
        <w:t>秘书处</w:t>
      </w:r>
      <w:bookmarkEnd w:id="262"/>
      <w:r w:rsidRPr="00F02FC4">
        <w:rPr>
          <w:rFonts w:ascii="SimSun" w:eastAsia="SimSun" w:hAnsi="SimSun" w:cs="SimSun" w:hint="eastAsia"/>
          <w:sz w:val="20"/>
          <w:szCs w:val="20"/>
          <w:lang w:eastAsia="zh-CN"/>
        </w:rPr>
        <w:t>、教科文组织和自然保护联盟将与其他相关组织和各缔约方一道努力，在土著人民和地方社区</w:t>
      </w:r>
      <w:r w:rsidRPr="00F02FC4">
        <w:rPr>
          <w:rFonts w:ascii="SimSun" w:eastAsia="SimSun" w:hAnsi="SimSun" w:cs="SimSun" w:hint="eastAsia"/>
          <w:sz w:val="20"/>
          <w:szCs w:val="20"/>
          <w:lang w:val="en-US" w:eastAsia="zh-CN"/>
        </w:rPr>
        <w:t>充分有效参与下并事先获得他们知情的自愿同意，致力充分保护传统知识，在生物多样化方面</w:t>
      </w:r>
      <w:r w:rsidRPr="00F02FC4">
        <w:rPr>
          <w:rFonts w:ascii="SimSun" w:eastAsia="SimSun" w:hAnsi="SimSun" w:cs="SimSun" w:hint="eastAsia"/>
          <w:sz w:val="20"/>
          <w:szCs w:val="20"/>
          <w:lang w:eastAsia="zh-CN"/>
        </w:rPr>
        <w:t>组织各种活</w:t>
      </w:r>
      <w:r w:rsidRPr="00F02FC4">
        <w:rPr>
          <w:rFonts w:ascii="SimSun" w:eastAsia="SimSun" w:hAnsi="SimSun" w:cs="SimSun" w:hint="eastAsia"/>
          <w:sz w:val="20"/>
          <w:szCs w:val="20"/>
          <w:lang w:eastAsia="zh-CN"/>
        </w:rPr>
        <w:lastRenderedPageBreak/>
        <w:t>动、空间和平台，用以促进传播和交流科学体系与传统</w:t>
      </w:r>
      <w:bookmarkStart w:id="263" w:name="_Hlk25278525"/>
      <w:r w:rsidRPr="00F02FC4">
        <w:rPr>
          <w:rFonts w:ascii="SimSun" w:eastAsia="SimSun" w:hAnsi="SimSun" w:cs="SimSun" w:hint="eastAsia"/>
          <w:sz w:val="20"/>
          <w:szCs w:val="20"/>
          <w:lang w:eastAsia="zh-CN"/>
        </w:rPr>
        <w:t>知识</w:t>
      </w:r>
      <w:bookmarkEnd w:id="263"/>
      <w:r w:rsidRPr="00F02FC4">
        <w:rPr>
          <w:rFonts w:ascii="SimSun" w:eastAsia="SimSun" w:hAnsi="SimSun" w:cs="SimSun" w:hint="eastAsia"/>
          <w:sz w:val="20"/>
          <w:szCs w:val="20"/>
          <w:lang w:eastAsia="zh-CN"/>
        </w:rPr>
        <w:t>体系中有关保护和可持续利用生物多样化的价值观、知识、经验、方法和成果，并在国际、国家和区域各级推动持续的能力建设，制定和推行开放型知识对话和知识联产框架。</w:t>
      </w:r>
    </w:p>
    <w:p w14:paraId="3A9E71F0" w14:textId="77777777" w:rsidR="00B95826" w:rsidRDefault="00B95826" w:rsidP="00F02FC4">
      <w:pPr>
        <w:adjustRightInd w:val="0"/>
        <w:snapToGrid w:val="0"/>
        <w:spacing w:line="259" w:lineRule="auto"/>
        <w:rPr>
          <w:rFonts w:ascii="SimSun" w:eastAsia="SimSun" w:hAnsi="SimSun" w:cs="SimSun"/>
          <w:b/>
          <w:sz w:val="20"/>
          <w:szCs w:val="20"/>
          <w:lang w:eastAsia="zh-CN"/>
        </w:rPr>
      </w:pPr>
    </w:p>
    <w:p w14:paraId="48837793" w14:textId="59EB801B" w:rsidR="00F02FC4" w:rsidRPr="00F02FC4" w:rsidRDefault="00F02FC4" w:rsidP="00F02FC4">
      <w:pPr>
        <w:adjustRightInd w:val="0"/>
        <w:snapToGrid w:val="0"/>
        <w:spacing w:line="259" w:lineRule="auto"/>
        <w:rPr>
          <w:b/>
          <w:sz w:val="20"/>
          <w:szCs w:val="20"/>
          <w:lang w:eastAsia="zh-CN"/>
        </w:rPr>
      </w:pPr>
      <w:r w:rsidRPr="00F02FC4">
        <w:rPr>
          <w:rFonts w:ascii="SimSun" w:eastAsia="SimSun" w:hAnsi="SimSun" w:cs="SimSun" w:hint="eastAsia"/>
          <w:b/>
          <w:sz w:val="20"/>
          <w:szCs w:val="20"/>
          <w:lang w:eastAsia="zh-CN"/>
        </w:rPr>
        <w:t>要素</w:t>
      </w:r>
      <w:r w:rsidRPr="00F02FC4">
        <w:rPr>
          <w:b/>
          <w:sz w:val="20"/>
          <w:szCs w:val="20"/>
          <w:lang w:eastAsia="zh-CN"/>
        </w:rPr>
        <w:t xml:space="preserve"> 3</w:t>
      </w:r>
    </w:p>
    <w:p w14:paraId="768F2155" w14:textId="77777777" w:rsidR="00F02FC4" w:rsidRPr="00F02FC4" w:rsidRDefault="00F02FC4" w:rsidP="00F02FC4">
      <w:pPr>
        <w:adjustRightInd w:val="0"/>
        <w:snapToGrid w:val="0"/>
        <w:spacing w:line="259" w:lineRule="auto"/>
        <w:rPr>
          <w:b/>
          <w:sz w:val="20"/>
          <w:szCs w:val="20"/>
          <w:lang w:eastAsia="zh-CN"/>
        </w:rPr>
      </w:pPr>
      <w:r w:rsidRPr="00F02FC4">
        <w:rPr>
          <w:rFonts w:ascii="SimSun" w:eastAsia="SimSun" w:hAnsi="SimSun" w:cs="SimSun" w:hint="eastAsia"/>
          <w:b/>
          <w:sz w:val="20"/>
          <w:szCs w:val="20"/>
          <w:lang w:eastAsia="zh-CN"/>
        </w:rPr>
        <w:t>在综合的社会</w:t>
      </w:r>
      <w:r w:rsidRPr="00F02FC4">
        <w:rPr>
          <w:b/>
          <w:sz w:val="20"/>
          <w:szCs w:val="20"/>
          <w:lang w:eastAsia="zh-CN"/>
        </w:rPr>
        <w:t xml:space="preserve"> – </w:t>
      </w:r>
      <w:r w:rsidRPr="00F02FC4">
        <w:rPr>
          <w:rFonts w:ascii="SimSun" w:eastAsia="SimSun" w:hAnsi="SimSun" w:cs="SimSun" w:hint="eastAsia"/>
          <w:b/>
          <w:sz w:val="20"/>
          <w:szCs w:val="20"/>
          <w:lang w:eastAsia="zh-CN"/>
        </w:rPr>
        <w:t>生态系统中纳入生物文化多样性和自然与文化之间的联系</w:t>
      </w:r>
    </w:p>
    <w:p w14:paraId="6BFEBF66" w14:textId="77777777" w:rsidR="00F02FC4" w:rsidRPr="00F02FC4" w:rsidRDefault="00F02FC4" w:rsidP="00F02FC4">
      <w:pPr>
        <w:adjustRightInd w:val="0"/>
        <w:snapToGrid w:val="0"/>
        <w:spacing w:line="259" w:lineRule="auto"/>
        <w:rPr>
          <w:sz w:val="20"/>
          <w:szCs w:val="20"/>
          <w:lang w:eastAsia="zh-CN"/>
        </w:rPr>
      </w:pPr>
      <w:r w:rsidRPr="00F02FC4">
        <w:rPr>
          <w:rFonts w:ascii="SimSun" w:eastAsia="SimSun" w:hAnsi="SimSun" w:cs="SimSun" w:hint="eastAsia"/>
          <w:b/>
          <w:sz w:val="20"/>
          <w:szCs w:val="20"/>
          <w:lang w:eastAsia="zh-CN"/>
        </w:rPr>
        <w:t>任务</w:t>
      </w:r>
      <w:r w:rsidRPr="00F02FC4">
        <w:rPr>
          <w:b/>
          <w:sz w:val="20"/>
          <w:szCs w:val="20"/>
          <w:lang w:eastAsia="zh-CN"/>
        </w:rPr>
        <w:t xml:space="preserve"> 3.a</w:t>
      </w:r>
    </w:p>
    <w:p w14:paraId="2701A045" w14:textId="77777777" w:rsidR="00F02FC4" w:rsidRPr="00F02FC4" w:rsidRDefault="00F02FC4" w:rsidP="00F02FC4">
      <w:pPr>
        <w:spacing w:line="259" w:lineRule="auto"/>
        <w:rPr>
          <w:sz w:val="20"/>
          <w:szCs w:val="20"/>
          <w:lang w:eastAsia="zh-CN"/>
        </w:rPr>
      </w:pPr>
      <w:r w:rsidRPr="00F02FC4">
        <w:rPr>
          <w:rFonts w:ascii="SimSun" w:eastAsia="SimSun" w:hAnsi="SimSun" w:cs="SimSun" w:hint="eastAsia"/>
          <w:sz w:val="20"/>
          <w:szCs w:val="20"/>
          <w:lang w:eastAsia="zh-CN"/>
        </w:rPr>
        <w:t>公约秘书处将与教科文组织、国际自然保护联盟、联合国土著问题常设论坛、各缔约方、其他有关组织以及土著人民和地方社区合作，按照联合方案，推动开展各项旨在加强生物多样性与文化多样性之间联系的举措。</w:t>
      </w:r>
    </w:p>
    <w:p w14:paraId="046E466B" w14:textId="77777777" w:rsidR="00F02FC4" w:rsidRPr="00F02FC4" w:rsidRDefault="00F02FC4" w:rsidP="00F02FC4">
      <w:pPr>
        <w:spacing w:line="259" w:lineRule="auto"/>
        <w:rPr>
          <w:sz w:val="20"/>
          <w:szCs w:val="20"/>
          <w:lang w:eastAsia="zh-CN"/>
        </w:rPr>
      </w:pPr>
      <w:r w:rsidRPr="00F02FC4">
        <w:rPr>
          <w:rFonts w:ascii="SimSun" w:eastAsia="SimSun" w:hAnsi="SimSun" w:cs="SimSun" w:hint="eastAsia"/>
          <w:b/>
          <w:sz w:val="20"/>
          <w:szCs w:val="20"/>
          <w:lang w:eastAsia="zh-CN"/>
        </w:rPr>
        <w:t>任务</w:t>
      </w:r>
      <w:r w:rsidRPr="00F02FC4">
        <w:rPr>
          <w:b/>
          <w:sz w:val="20"/>
          <w:szCs w:val="20"/>
          <w:lang w:eastAsia="zh-CN"/>
        </w:rPr>
        <w:t xml:space="preserve"> 3.b</w:t>
      </w:r>
    </w:p>
    <w:p w14:paraId="15903810" w14:textId="40325847" w:rsidR="00F02FC4" w:rsidRPr="00F02FC4" w:rsidRDefault="00F02FC4" w:rsidP="00F02FC4">
      <w:pPr>
        <w:spacing w:line="259" w:lineRule="auto"/>
        <w:rPr>
          <w:sz w:val="20"/>
          <w:szCs w:val="20"/>
          <w:lang w:eastAsia="zh-CN"/>
        </w:rPr>
      </w:pPr>
      <w:r w:rsidRPr="00F02FC4">
        <w:rPr>
          <w:rFonts w:ascii="SimSun" w:eastAsia="SimSun" w:hAnsi="SimSun" w:cs="SimSun" w:hint="eastAsia"/>
          <w:sz w:val="20"/>
          <w:szCs w:val="20"/>
          <w:lang w:eastAsia="zh-CN"/>
        </w:rPr>
        <w:t>公约秘书处将与教科文组织、国际自然保护联盟、各缔约方和有关组织合作，促进制定、支持和开展具体努力，使土著人民和地方社区能够在他们自由、事先和知情同意的情况下，并在他们充分和有效参与的情况下，记录、记载、保护和传承传统语言和方言，特别是土著语言，这将有助于实现《公约》的目标</w:t>
      </w:r>
      <w:r w:rsidRPr="00F02FC4">
        <w:rPr>
          <w:sz w:val="20"/>
          <w:szCs w:val="20"/>
          <w:vertAlign w:val="superscript"/>
        </w:rPr>
        <w:footnoteReference w:id="385"/>
      </w:r>
      <w:r w:rsidR="007F09D1">
        <w:rPr>
          <w:rFonts w:ascii="SimSun" w:eastAsia="SimSun" w:hAnsi="SimSun" w:cs="SimSun" w:hint="eastAsia"/>
          <w:sz w:val="20"/>
          <w:szCs w:val="20"/>
          <w:lang w:eastAsia="zh-CN"/>
        </w:rPr>
        <w:t>。</w:t>
      </w:r>
    </w:p>
    <w:p w14:paraId="58C37256" w14:textId="77777777" w:rsidR="00F02FC4" w:rsidRPr="00F02FC4" w:rsidRDefault="00F02FC4" w:rsidP="00F02FC4">
      <w:pPr>
        <w:spacing w:line="259" w:lineRule="auto"/>
        <w:rPr>
          <w:b/>
          <w:sz w:val="20"/>
          <w:szCs w:val="20"/>
          <w:lang w:eastAsia="zh-CN"/>
        </w:rPr>
      </w:pPr>
      <w:r w:rsidRPr="00F02FC4">
        <w:rPr>
          <w:rFonts w:ascii="SimSun" w:eastAsia="SimSun" w:hAnsi="SimSun" w:cs="SimSun" w:hint="eastAsia"/>
          <w:b/>
          <w:sz w:val="20"/>
          <w:szCs w:val="20"/>
          <w:lang w:eastAsia="zh-CN"/>
        </w:rPr>
        <w:t>任务</w:t>
      </w:r>
      <w:r w:rsidRPr="00F02FC4">
        <w:rPr>
          <w:b/>
          <w:sz w:val="20"/>
          <w:szCs w:val="20"/>
          <w:lang w:eastAsia="zh-CN"/>
        </w:rPr>
        <w:t xml:space="preserve"> 3.c</w:t>
      </w:r>
    </w:p>
    <w:p w14:paraId="5D0633BE" w14:textId="77777777" w:rsidR="00F02FC4" w:rsidRPr="00F02FC4" w:rsidRDefault="00F02FC4" w:rsidP="00F02FC4">
      <w:pPr>
        <w:spacing w:line="259" w:lineRule="auto"/>
        <w:rPr>
          <w:sz w:val="20"/>
          <w:szCs w:val="20"/>
          <w:lang w:eastAsia="zh-CN"/>
        </w:rPr>
      </w:pPr>
      <w:r w:rsidRPr="00F02FC4">
        <w:rPr>
          <w:rFonts w:ascii="SimSun" w:eastAsia="SimSun" w:hAnsi="SimSun" w:cs="SimSun" w:hint="eastAsia"/>
          <w:sz w:val="20"/>
          <w:szCs w:val="20"/>
          <w:lang w:eastAsia="zh-CN"/>
        </w:rPr>
        <w:t>公约秘书处将与教科文组织、国际自然保护联盟、各缔约方和有关组织合作，促进作出努力，使土著人民和地方社区能够记录、记载和传承传统知识，重点是与保护自然和文化以及可持续利用自然资源相关的传统知识。</w:t>
      </w:r>
    </w:p>
    <w:p w14:paraId="51FBEC72" w14:textId="77777777" w:rsidR="00F02FC4" w:rsidRPr="00F02FC4" w:rsidRDefault="00F02FC4" w:rsidP="00F02FC4">
      <w:pPr>
        <w:spacing w:line="259" w:lineRule="auto"/>
        <w:rPr>
          <w:b/>
          <w:sz w:val="20"/>
          <w:szCs w:val="20"/>
          <w:lang w:eastAsia="zh-CN"/>
        </w:rPr>
      </w:pPr>
      <w:r w:rsidRPr="00F02FC4">
        <w:rPr>
          <w:rFonts w:ascii="SimSun" w:eastAsia="SimSun" w:hAnsi="SimSun" w:cs="SimSun" w:hint="eastAsia"/>
          <w:b/>
          <w:sz w:val="20"/>
          <w:szCs w:val="20"/>
          <w:lang w:eastAsia="zh-CN"/>
        </w:rPr>
        <w:t>任务</w:t>
      </w:r>
      <w:r w:rsidRPr="00F02FC4">
        <w:rPr>
          <w:b/>
          <w:sz w:val="20"/>
          <w:szCs w:val="20"/>
          <w:lang w:eastAsia="zh-CN"/>
        </w:rPr>
        <w:t xml:space="preserve"> 3.d</w:t>
      </w:r>
    </w:p>
    <w:p w14:paraId="48AAA4E2" w14:textId="77777777" w:rsidR="00F02FC4" w:rsidRPr="00F02FC4" w:rsidRDefault="00F02FC4" w:rsidP="00F02FC4">
      <w:pPr>
        <w:spacing w:line="259" w:lineRule="auto"/>
        <w:rPr>
          <w:sz w:val="20"/>
          <w:szCs w:val="20"/>
          <w:lang w:eastAsia="zh-CN"/>
        </w:rPr>
      </w:pPr>
      <w:r w:rsidRPr="00F02FC4">
        <w:rPr>
          <w:rFonts w:ascii="SimSun" w:eastAsia="SimSun" w:hAnsi="SimSun" w:cs="SimSun" w:hint="eastAsia"/>
          <w:sz w:val="20"/>
          <w:szCs w:val="20"/>
          <w:lang w:eastAsia="zh-CN"/>
        </w:rPr>
        <w:t>公约秘书处将与教科文组织、国际自然保护联盟、各缔约方和有关组织合作，在土著人民和地方社区充分和有效参与下，促进生物多样性的保护和可持续利用以及共同管理。</w:t>
      </w:r>
    </w:p>
    <w:p w14:paraId="0733C048" w14:textId="77777777" w:rsidR="00B95826" w:rsidRDefault="00B95826" w:rsidP="00F02FC4">
      <w:pPr>
        <w:adjustRightInd w:val="0"/>
        <w:snapToGrid w:val="0"/>
        <w:spacing w:line="259" w:lineRule="auto"/>
        <w:rPr>
          <w:rFonts w:ascii="SimSun" w:eastAsia="SimSun" w:hAnsi="SimSun" w:cs="SimSun"/>
          <w:b/>
          <w:sz w:val="20"/>
          <w:szCs w:val="20"/>
          <w:lang w:val="en-US" w:eastAsia="zh-CN"/>
        </w:rPr>
      </w:pPr>
    </w:p>
    <w:p w14:paraId="55845947" w14:textId="6B85CDC4" w:rsidR="00F02FC4" w:rsidRPr="00F02FC4" w:rsidRDefault="00F02FC4" w:rsidP="00F02FC4">
      <w:pPr>
        <w:adjustRightInd w:val="0"/>
        <w:snapToGrid w:val="0"/>
        <w:spacing w:line="259" w:lineRule="auto"/>
        <w:rPr>
          <w:b/>
          <w:sz w:val="20"/>
          <w:szCs w:val="20"/>
          <w:lang w:val="en-US" w:eastAsia="zh-CN"/>
        </w:rPr>
      </w:pPr>
      <w:r w:rsidRPr="00F02FC4">
        <w:rPr>
          <w:rFonts w:ascii="SimSun" w:eastAsia="SimSun" w:hAnsi="SimSun" w:cs="SimSun" w:hint="eastAsia"/>
          <w:b/>
          <w:sz w:val="20"/>
          <w:szCs w:val="20"/>
          <w:lang w:val="en-US" w:eastAsia="zh-CN"/>
        </w:rPr>
        <w:t>要素</w:t>
      </w:r>
      <w:r w:rsidRPr="00F02FC4">
        <w:rPr>
          <w:b/>
          <w:sz w:val="20"/>
          <w:szCs w:val="20"/>
          <w:lang w:val="en-US" w:eastAsia="zh-CN"/>
        </w:rPr>
        <w:t xml:space="preserve"> 4</w:t>
      </w:r>
    </w:p>
    <w:p w14:paraId="5161D734" w14:textId="77777777" w:rsidR="00F02FC4" w:rsidRPr="00F02FC4" w:rsidRDefault="00F02FC4" w:rsidP="00F02FC4">
      <w:pPr>
        <w:adjustRightInd w:val="0"/>
        <w:snapToGrid w:val="0"/>
        <w:spacing w:line="259" w:lineRule="auto"/>
        <w:rPr>
          <w:b/>
          <w:i/>
          <w:sz w:val="20"/>
          <w:szCs w:val="20"/>
          <w:lang w:val="en-US" w:eastAsia="zh-CN"/>
        </w:rPr>
      </w:pPr>
      <w:r w:rsidRPr="00F02FC4">
        <w:rPr>
          <w:rFonts w:ascii="SimSun" w:eastAsia="SimSun" w:hAnsi="SimSun" w:cs="SimSun" w:hint="eastAsia"/>
          <w:b/>
          <w:sz w:val="20"/>
          <w:szCs w:val="20"/>
          <w:lang w:val="en-US" w:eastAsia="zh-CN"/>
        </w:rPr>
        <w:t>制定新的传播、教育和提高公众意识方法</w:t>
      </w:r>
    </w:p>
    <w:p w14:paraId="3189BAA3" w14:textId="77777777" w:rsidR="00F02FC4" w:rsidRPr="00F02FC4" w:rsidRDefault="00F02FC4" w:rsidP="00F02FC4">
      <w:pPr>
        <w:adjustRightInd w:val="0"/>
        <w:snapToGrid w:val="0"/>
        <w:spacing w:line="259" w:lineRule="auto"/>
        <w:rPr>
          <w:sz w:val="20"/>
          <w:szCs w:val="20"/>
          <w:lang w:val="en-US" w:eastAsia="zh-CN"/>
        </w:rPr>
      </w:pPr>
      <w:r w:rsidRPr="00F02FC4">
        <w:rPr>
          <w:rFonts w:ascii="SimSun" w:eastAsia="SimSun" w:hAnsi="SimSun" w:cs="SimSun" w:hint="eastAsia"/>
          <w:b/>
          <w:sz w:val="20"/>
          <w:szCs w:val="20"/>
          <w:lang w:val="en-US" w:eastAsia="zh-CN"/>
        </w:rPr>
        <w:t>任务</w:t>
      </w:r>
      <w:r w:rsidRPr="00F02FC4">
        <w:rPr>
          <w:b/>
          <w:sz w:val="20"/>
          <w:szCs w:val="20"/>
          <w:lang w:val="en-US" w:eastAsia="zh-CN"/>
        </w:rPr>
        <w:t xml:space="preserve"> 4.a</w:t>
      </w:r>
    </w:p>
    <w:p w14:paraId="0BC9C367" w14:textId="77777777" w:rsidR="00F02FC4" w:rsidRPr="00F02FC4" w:rsidRDefault="00F02FC4" w:rsidP="00F02FC4">
      <w:pPr>
        <w:spacing w:line="259" w:lineRule="auto"/>
        <w:rPr>
          <w:sz w:val="20"/>
          <w:szCs w:val="20"/>
          <w:lang w:eastAsia="zh-CN"/>
        </w:rPr>
      </w:pPr>
      <w:r w:rsidRPr="00F02FC4">
        <w:rPr>
          <w:rFonts w:ascii="SimSun" w:eastAsia="SimSun" w:hAnsi="SimSun" w:cs="SimSun" w:hint="eastAsia"/>
          <w:sz w:val="20"/>
          <w:szCs w:val="20"/>
          <w:lang w:eastAsia="zh-CN"/>
        </w:rPr>
        <w:t>公约秘书处将与教科文组织、国际自然保护联盟和其他有关机构、土著人民和地方社区合作，编写传播和教育材料，用以提高全社会和所有部门对生物、文化和语言多样性之间相互依存和相互联系的认识，从而促进人类福祉和环境可持续性，加强对传统知识的认识和对传统知识拥有者的可持续使用做法的认识。这些材料应在文化上适合不同受众的需求，并酌情以土著人民和地方社区可以理解的格式和语言提供。</w:t>
      </w:r>
    </w:p>
    <w:p w14:paraId="01433E3C" w14:textId="77777777" w:rsidR="00B95826" w:rsidRDefault="00F02FC4" w:rsidP="00B95826">
      <w:pPr>
        <w:spacing w:line="259" w:lineRule="auto"/>
        <w:rPr>
          <w:b/>
          <w:sz w:val="20"/>
          <w:szCs w:val="20"/>
          <w:lang w:val="en-US" w:eastAsia="zh-CN"/>
        </w:rPr>
      </w:pPr>
      <w:r w:rsidRPr="00F02FC4">
        <w:rPr>
          <w:rFonts w:ascii="SimSun" w:eastAsia="SimSun" w:hAnsi="SimSun" w:cs="SimSun" w:hint="eastAsia"/>
          <w:b/>
          <w:sz w:val="20"/>
          <w:szCs w:val="20"/>
          <w:lang w:val="en-US" w:eastAsia="zh-CN"/>
        </w:rPr>
        <w:t>任务</w:t>
      </w:r>
      <w:r w:rsidRPr="00F02FC4">
        <w:rPr>
          <w:b/>
          <w:sz w:val="20"/>
          <w:szCs w:val="20"/>
          <w:lang w:val="en-US" w:eastAsia="zh-CN"/>
        </w:rPr>
        <w:t xml:space="preserve"> 4.b</w:t>
      </w:r>
    </w:p>
    <w:p w14:paraId="2A28543D" w14:textId="0D57ED9C" w:rsidR="003D75DB" w:rsidRDefault="00F02FC4" w:rsidP="00B95826">
      <w:pPr>
        <w:spacing w:line="259" w:lineRule="auto"/>
        <w:rPr>
          <w:szCs w:val="22"/>
          <w:lang w:eastAsia="zh-CN"/>
        </w:rPr>
      </w:pPr>
      <w:r w:rsidRPr="00F02FC4">
        <w:rPr>
          <w:rFonts w:ascii="SimSun" w:eastAsia="SimSun" w:hAnsi="SimSun" w:cs="SimSun" w:hint="eastAsia"/>
          <w:sz w:val="20"/>
          <w:szCs w:val="20"/>
          <w:lang w:eastAsia="zh-CN"/>
        </w:rPr>
        <w:t>公约秘书处将与教科文组织、国际自然保护联盟和其他有关机构、土著人民和地方社区合作，帮助缔约方和其他利益攸关方编写关于土著语言的传播和教育材料和提高认识战略。</w:t>
      </w:r>
    </w:p>
    <w:p w14:paraId="7D17EA2B" w14:textId="77777777" w:rsidR="00526BEE" w:rsidRPr="00584A6C" w:rsidRDefault="00526BEE" w:rsidP="00526BEE">
      <w:pPr>
        <w:pStyle w:val="ListParagraph"/>
        <w:tabs>
          <w:tab w:val="left" w:pos="360"/>
        </w:tabs>
        <w:spacing w:before="120" w:after="120"/>
        <w:ind w:left="0"/>
        <w:contextualSpacing w:val="0"/>
        <w:rPr>
          <w:b/>
          <w:bCs/>
          <w:i/>
          <w:iCs/>
          <w:lang w:eastAsia="zh-CN"/>
        </w:rPr>
      </w:pPr>
    </w:p>
    <w:p w14:paraId="2FAD225C" w14:textId="77777777" w:rsidR="00CA1437" w:rsidRDefault="00CA1437">
      <w:pPr>
        <w:jc w:val="left"/>
        <w:rPr>
          <w:b/>
          <w:bCs/>
          <w:lang w:eastAsia="zh-CN"/>
        </w:rPr>
      </w:pPr>
      <w:r>
        <w:rPr>
          <w:b/>
          <w:bCs/>
          <w:lang w:eastAsia="zh-CN"/>
        </w:rPr>
        <w:br w:type="page"/>
      </w:r>
    </w:p>
    <w:p w14:paraId="0ACDF528" w14:textId="29F61DB9" w:rsidR="0061275F" w:rsidRPr="00FD7257" w:rsidRDefault="00B95826" w:rsidP="00190E2A">
      <w:pPr>
        <w:pStyle w:val="a1"/>
      </w:pPr>
      <w:bookmarkStart w:id="264" w:name="_Toc118814434"/>
      <w:r w:rsidRPr="00B07EA5">
        <w:rPr>
          <w:rFonts w:hint="eastAsia"/>
        </w:rPr>
        <w:lastRenderedPageBreak/>
        <w:t>项目</w:t>
      </w:r>
      <w:r w:rsidRPr="00B07EA5">
        <w:t>27.</w:t>
      </w:r>
      <w:r>
        <w:t xml:space="preserve"> </w:t>
      </w:r>
      <w:r w:rsidRPr="00B07EA5">
        <w:rPr>
          <w:rFonts w:hint="eastAsia"/>
        </w:rPr>
        <w:t>合成生物学</w:t>
      </w:r>
      <w:bookmarkEnd w:id="264"/>
    </w:p>
    <w:tbl>
      <w:tblPr>
        <w:tblStyle w:val="TableGrid"/>
        <w:tblW w:w="0" w:type="auto"/>
        <w:tblLook w:val="04A0" w:firstRow="1" w:lastRow="0" w:firstColumn="1" w:lastColumn="0" w:noHBand="0" w:noVBand="1"/>
      </w:tblPr>
      <w:tblGrid>
        <w:gridCol w:w="9350"/>
      </w:tblGrid>
      <w:tr w:rsidR="00CA1437" w14:paraId="0A86CDBB" w14:textId="77777777" w:rsidTr="0075328D">
        <w:tc>
          <w:tcPr>
            <w:tcW w:w="9350" w:type="dxa"/>
            <w:tcBorders>
              <w:left w:val="nil"/>
              <w:right w:val="nil"/>
            </w:tcBorders>
          </w:tcPr>
          <w:p w14:paraId="67B0F3D3" w14:textId="0A453E3A" w:rsidR="00CA1437" w:rsidRPr="00B95826" w:rsidRDefault="004815BA" w:rsidP="004C474B">
            <w:pPr>
              <w:tabs>
                <w:tab w:val="left" w:pos="360"/>
              </w:tabs>
              <w:spacing w:before="120" w:after="120"/>
              <w:rPr>
                <w:rFonts w:eastAsia="KaiTi"/>
                <w:sz w:val="24"/>
                <w:lang w:eastAsia="zh-CN"/>
              </w:rPr>
            </w:pPr>
            <w:r>
              <w:rPr>
                <w:rFonts w:ascii="SimSun" w:eastAsia="KaiTi" w:hAnsi="SimSun" w:cs="SimSun" w:hint="eastAsia"/>
                <w:sz w:val="24"/>
                <w:lang w:eastAsia="zh-CN"/>
              </w:rPr>
              <w:t>以下来自</w:t>
            </w:r>
            <w:r w:rsidR="00B95826" w:rsidRPr="00B95826">
              <w:rPr>
                <w:rFonts w:ascii="SimSun" w:eastAsia="KaiTi" w:hAnsi="SimSun" w:cs="SimSun" w:hint="eastAsia"/>
                <w:sz w:val="24"/>
                <w:lang w:eastAsia="zh-CN"/>
              </w:rPr>
              <w:t>科学、技术和工艺咨询附属机构第</w:t>
            </w:r>
            <w:r w:rsidR="00B95826" w:rsidRPr="00B95826">
              <w:rPr>
                <w:rFonts w:eastAsia="KaiTi"/>
                <w:sz w:val="24"/>
                <w:lang w:eastAsia="zh-CN"/>
              </w:rPr>
              <w:t>24/4</w:t>
            </w:r>
            <w:r w:rsidR="00B95826" w:rsidRPr="00B95826">
              <w:rPr>
                <w:rFonts w:ascii="SimSun" w:eastAsia="KaiTi" w:hAnsi="SimSun" w:cs="SimSun" w:hint="eastAsia"/>
                <w:sz w:val="24"/>
                <w:lang w:eastAsia="zh-CN"/>
              </w:rPr>
              <w:t>号建议</w:t>
            </w:r>
            <w:r w:rsidR="00DE58CF">
              <w:rPr>
                <w:rFonts w:ascii="SimSun" w:eastAsia="KaiTi" w:hAnsi="SimSun" w:cs="SimSun" w:hint="eastAsia"/>
                <w:sz w:val="24"/>
                <w:lang w:eastAsia="zh-CN"/>
              </w:rPr>
              <w:t>。</w:t>
            </w:r>
          </w:p>
        </w:tc>
      </w:tr>
    </w:tbl>
    <w:p w14:paraId="4C1E2C31" w14:textId="77777777" w:rsidR="00B95826" w:rsidRPr="00B95826" w:rsidRDefault="00B95826" w:rsidP="00B95826">
      <w:pPr>
        <w:suppressLineNumbers/>
        <w:suppressAutoHyphens/>
        <w:adjustRightInd w:val="0"/>
        <w:snapToGrid w:val="0"/>
        <w:spacing w:before="120" w:after="120" w:line="240" w:lineRule="atLeast"/>
        <w:ind w:firstLine="490"/>
        <w:rPr>
          <w:rFonts w:ascii="STKaiti" w:eastAsia="STKaiti" w:hAnsi="STKaiti"/>
          <w:kern w:val="22"/>
          <w:sz w:val="24"/>
          <w:lang w:eastAsia="zh-CN"/>
        </w:rPr>
      </w:pPr>
      <w:bookmarkStart w:id="265" w:name="_heading=h.30j0zll" w:colFirst="0" w:colLast="0"/>
      <w:bookmarkStart w:id="266" w:name="_heading=h.3znysh7" w:colFirst="0" w:colLast="0"/>
      <w:bookmarkStart w:id="267" w:name="_heading=h.nkgw0ii72cmr" w:colFirst="0" w:colLast="0"/>
      <w:bookmarkStart w:id="268" w:name="_heading=h.gjdgxs" w:colFirst="0" w:colLast="0"/>
      <w:bookmarkStart w:id="269" w:name="_heading=h.xuy1qui6wltd" w:colFirst="0" w:colLast="0"/>
      <w:bookmarkEnd w:id="265"/>
      <w:bookmarkEnd w:id="266"/>
      <w:bookmarkEnd w:id="267"/>
      <w:bookmarkEnd w:id="268"/>
      <w:bookmarkEnd w:id="269"/>
      <w:r w:rsidRPr="00B95826">
        <w:rPr>
          <w:rFonts w:ascii="STKaiti" w:eastAsia="STKaiti" w:hAnsi="STKaiti" w:hint="eastAsia"/>
          <w:sz w:val="24"/>
          <w:lang w:val="zh-CN" w:eastAsia="zh-CN"/>
        </w:rPr>
        <w:t>缔约方大会</w:t>
      </w:r>
      <w:r w:rsidRPr="00B95826">
        <w:rPr>
          <w:rFonts w:ascii="STKaiti" w:eastAsia="STKaiti" w:hAnsi="STKaiti" w:hint="eastAsia"/>
          <w:sz w:val="24"/>
          <w:lang w:eastAsia="zh-CN"/>
        </w:rPr>
        <w:t>，</w:t>
      </w:r>
    </w:p>
    <w:p w14:paraId="3C922373" w14:textId="77777777" w:rsidR="00B95826" w:rsidRPr="00B95826" w:rsidRDefault="00B95826" w:rsidP="00B95826">
      <w:pPr>
        <w:adjustRightInd w:val="0"/>
        <w:snapToGrid w:val="0"/>
        <w:spacing w:before="120" w:after="120" w:line="240" w:lineRule="atLeast"/>
        <w:ind w:firstLine="490"/>
        <w:rPr>
          <w:sz w:val="24"/>
          <w:lang w:eastAsia="zh-CN"/>
        </w:rPr>
      </w:pPr>
      <w:r w:rsidRPr="00B95826">
        <w:rPr>
          <w:rFonts w:ascii="STKaiti" w:eastAsia="STKaiti" w:hAnsi="STKaiti" w:hint="eastAsia"/>
          <w:sz w:val="24"/>
          <w:lang w:val="zh-CN" w:eastAsia="zh-CN"/>
        </w:rPr>
        <w:t>回顾</w:t>
      </w:r>
      <w:r w:rsidRPr="00B95826">
        <w:rPr>
          <w:rFonts w:ascii="SimSun" w:hAnsi="SimSun" w:cs="SimSun" w:hint="eastAsia"/>
          <w:sz w:val="24"/>
          <w:lang w:val="zh-CN" w:eastAsia="zh-CN"/>
        </w:rPr>
        <w:t>缔约方大会</w:t>
      </w:r>
      <w:r w:rsidRPr="00B95826">
        <w:rPr>
          <w:sz w:val="24"/>
          <w:lang w:eastAsia="zh-CN"/>
        </w:rPr>
        <w:t>XII/24</w:t>
      </w:r>
      <w:r w:rsidRPr="00B95826">
        <w:rPr>
          <w:rFonts w:ascii="SimSun" w:eastAsia="SimSun" w:hAnsi="SimSun" w:cs="SimSun" w:hint="eastAsia"/>
          <w:sz w:val="24"/>
          <w:lang w:eastAsia="zh-CN"/>
        </w:rPr>
        <w:t>号、第</w:t>
      </w:r>
      <w:r w:rsidRPr="00B95826">
        <w:rPr>
          <w:sz w:val="24"/>
          <w:lang w:eastAsia="zh-CN"/>
        </w:rPr>
        <w:t>XIII/17</w:t>
      </w:r>
      <w:r w:rsidRPr="00B95826">
        <w:rPr>
          <w:rFonts w:ascii="SimSun" w:eastAsia="SimSun" w:hAnsi="SimSun" w:cs="SimSun" w:hint="eastAsia"/>
          <w:sz w:val="24"/>
          <w:lang w:eastAsia="zh-CN"/>
        </w:rPr>
        <w:t>号和第</w:t>
      </w:r>
      <w:r w:rsidRPr="00B95826">
        <w:rPr>
          <w:sz w:val="24"/>
          <w:lang w:eastAsia="zh-CN"/>
        </w:rPr>
        <w:t>14/19</w:t>
      </w:r>
      <w:r w:rsidRPr="00B95826">
        <w:rPr>
          <w:rFonts w:ascii="SimSun" w:eastAsia="SimSun" w:hAnsi="SimSun" w:cs="SimSun" w:hint="eastAsia"/>
          <w:sz w:val="24"/>
          <w:lang w:eastAsia="zh-CN"/>
        </w:rPr>
        <w:t>号决定，这些决定为与《公约》三项目标相关的合成生物学提供了指导意见，并授权就合成生物学开展工作</w:t>
      </w:r>
      <w:r w:rsidRPr="00B95826">
        <w:rPr>
          <w:rFonts w:hint="eastAsia"/>
          <w:sz w:val="24"/>
          <w:lang w:eastAsia="zh-CN"/>
        </w:rPr>
        <w:t>,</w:t>
      </w:r>
    </w:p>
    <w:p w14:paraId="4D66CFD6" w14:textId="77777777" w:rsidR="00B95826" w:rsidRPr="00B95826" w:rsidRDefault="00B95826" w:rsidP="00B95826">
      <w:pPr>
        <w:adjustRightInd w:val="0"/>
        <w:snapToGrid w:val="0"/>
        <w:spacing w:before="120" w:after="120" w:line="240" w:lineRule="atLeast"/>
        <w:ind w:firstLine="490"/>
        <w:rPr>
          <w:rFonts w:ascii="SimSun" w:eastAsia="SimSun" w:hAnsi="SimSun"/>
          <w:sz w:val="24"/>
          <w:lang w:eastAsia="zh-CN"/>
        </w:rPr>
      </w:pPr>
      <w:r w:rsidRPr="00B95826">
        <w:rPr>
          <w:rFonts w:ascii="STKaiti" w:eastAsia="KaiTi" w:hAnsi="STKaiti" w:hint="eastAsia"/>
          <w:sz w:val="24"/>
          <w:lang w:val="zh-CN" w:eastAsia="zh-CN"/>
        </w:rPr>
        <w:t>又回顾</w:t>
      </w:r>
      <w:r w:rsidRPr="00B95826">
        <w:rPr>
          <w:rFonts w:ascii="SimSun" w:eastAsia="SimSun" w:hAnsi="SimSun" w:hint="eastAsia"/>
          <w:sz w:val="24"/>
          <w:lang w:eastAsia="zh-CN"/>
        </w:rPr>
        <w:t>科学、技术和工艺咨询附属机构第</w:t>
      </w:r>
      <w:r w:rsidRPr="00B95826">
        <w:rPr>
          <w:rFonts w:eastAsia="SimSun"/>
          <w:sz w:val="24"/>
          <w:lang w:eastAsia="zh-CN"/>
        </w:rPr>
        <w:t>23/7</w:t>
      </w:r>
      <w:r w:rsidRPr="00B95826">
        <w:rPr>
          <w:rFonts w:ascii="SimSun" w:eastAsia="SimSun" w:hAnsi="SimSun" w:cs="SimSun" w:hint="eastAsia"/>
          <w:sz w:val="24"/>
          <w:lang w:eastAsia="zh-CN"/>
        </w:rPr>
        <w:t>号决定第</w:t>
      </w:r>
      <w:r w:rsidRPr="00B95826">
        <w:rPr>
          <w:rFonts w:eastAsia="SimSun" w:hint="eastAsia"/>
          <w:sz w:val="24"/>
          <w:lang w:eastAsia="zh-CN"/>
        </w:rPr>
        <w:t>2</w:t>
      </w:r>
      <w:r w:rsidRPr="00B95826">
        <w:rPr>
          <w:rFonts w:ascii="SimSun" w:eastAsia="SimSun" w:hAnsi="SimSun" w:hint="eastAsia"/>
          <w:sz w:val="24"/>
          <w:lang w:eastAsia="zh-CN"/>
        </w:rPr>
        <w:t>段，在该决定中，科咨机构将关于应将合成生物学划为正在出现的新问题的来文推迟到第二十四次会议审议</w:t>
      </w:r>
      <w:r w:rsidRPr="00B95826">
        <w:rPr>
          <w:rFonts w:ascii="SimSun" w:eastAsia="SimSun" w:hAnsi="SimSun" w:cs="SimSun" w:hint="eastAsia"/>
          <w:sz w:val="24"/>
          <w:lang w:eastAsia="zh-CN"/>
        </w:rPr>
        <w:t>，</w:t>
      </w:r>
    </w:p>
    <w:p w14:paraId="7C403582" w14:textId="36692315" w:rsidR="00B95826" w:rsidRPr="00B95826" w:rsidRDefault="00B95826" w:rsidP="00B95826">
      <w:pPr>
        <w:adjustRightInd w:val="0"/>
        <w:snapToGrid w:val="0"/>
        <w:spacing w:before="120" w:after="120" w:line="240" w:lineRule="atLeast"/>
        <w:ind w:firstLine="490"/>
        <w:rPr>
          <w:sz w:val="24"/>
          <w:lang w:eastAsia="zh-CN"/>
        </w:rPr>
      </w:pPr>
      <w:r w:rsidRPr="00B95826">
        <w:rPr>
          <w:rFonts w:ascii="STKaiti" w:eastAsia="STKaiti" w:hAnsi="STKaiti"/>
          <w:sz w:val="24"/>
          <w:lang w:val="zh-CN" w:eastAsia="zh-CN"/>
        </w:rPr>
        <w:t>注意到</w:t>
      </w:r>
      <w:r w:rsidRPr="00B95826">
        <w:rPr>
          <w:rFonts w:ascii="SimSun" w:eastAsia="SimSun" w:hAnsi="SimSun" w:cs="SimSun" w:hint="eastAsia"/>
          <w:sz w:val="24"/>
          <w:lang w:eastAsia="zh-CN"/>
        </w:rPr>
        <w:t>合成生物学问题特设技术专家组开展的关于合成生物学与第</w:t>
      </w:r>
      <w:r w:rsidRPr="00B95826">
        <w:rPr>
          <w:sz w:val="24"/>
          <w:lang w:eastAsia="zh-CN"/>
        </w:rPr>
        <w:t>IX/29</w:t>
      </w:r>
      <w:r w:rsidRPr="00B95826">
        <w:rPr>
          <w:rFonts w:ascii="SimSun" w:eastAsia="SimSun" w:hAnsi="SimSun" w:cs="SimSun" w:hint="eastAsia"/>
          <w:sz w:val="24"/>
          <w:lang w:eastAsia="zh-CN"/>
        </w:rPr>
        <w:t>号决定所确定新的和正在出现的问题的标准之间关系的分析</w:t>
      </w:r>
      <w:r w:rsidRPr="00B95826">
        <w:rPr>
          <w:sz w:val="24"/>
          <w:vertAlign w:val="superscript"/>
        </w:rPr>
        <w:footnoteReference w:id="386"/>
      </w:r>
      <w:r w:rsidR="007F09D1">
        <w:rPr>
          <w:rFonts w:ascii="SimSun" w:eastAsia="SimSun" w:hAnsi="SimSun" w:cs="SimSun" w:hint="eastAsia"/>
          <w:sz w:val="24"/>
          <w:lang w:eastAsia="zh-CN"/>
        </w:rPr>
        <w:t>，</w:t>
      </w:r>
      <w:r w:rsidRPr="00B95826">
        <w:rPr>
          <w:sz w:val="24"/>
          <w:vertAlign w:val="superscript"/>
          <w:lang w:eastAsia="zh-CN"/>
        </w:rPr>
        <w:t xml:space="preserve"> </w:t>
      </w:r>
    </w:p>
    <w:p w14:paraId="4651A43A" w14:textId="77777777" w:rsidR="00B95826" w:rsidRPr="00B95826" w:rsidRDefault="00B95826" w:rsidP="00B95826">
      <w:pPr>
        <w:adjustRightInd w:val="0"/>
        <w:snapToGrid w:val="0"/>
        <w:spacing w:before="120" w:after="120" w:line="240" w:lineRule="atLeast"/>
        <w:ind w:firstLine="490"/>
        <w:rPr>
          <w:sz w:val="24"/>
          <w:lang w:eastAsia="zh-CN"/>
        </w:rPr>
      </w:pPr>
      <w:r w:rsidRPr="00B95826">
        <w:rPr>
          <w:rFonts w:ascii="STKaiti" w:eastAsia="STKaiti" w:hAnsi="STKaiti" w:hint="eastAsia"/>
          <w:sz w:val="24"/>
          <w:lang w:val="zh-CN" w:eastAsia="zh-CN"/>
        </w:rPr>
        <w:t>回顾</w:t>
      </w:r>
      <w:r w:rsidRPr="00B95826">
        <w:rPr>
          <w:rFonts w:ascii="SimSun" w:eastAsia="SimSun" w:hAnsi="SimSun" w:cs="SimSun" w:hint="eastAsia"/>
          <w:sz w:val="24"/>
          <w:lang w:eastAsia="zh-CN"/>
        </w:rPr>
        <w:t>第</w:t>
      </w:r>
      <w:r w:rsidRPr="00B95826">
        <w:rPr>
          <w:sz w:val="24"/>
          <w:lang w:eastAsia="zh-CN"/>
        </w:rPr>
        <w:t>14/19</w:t>
      </w:r>
      <w:r w:rsidRPr="00B95826">
        <w:rPr>
          <w:rFonts w:ascii="SimSun" w:eastAsia="SimSun" w:hAnsi="SimSun" w:cs="SimSun" w:hint="eastAsia"/>
          <w:sz w:val="24"/>
          <w:lang w:eastAsia="zh-CN"/>
        </w:rPr>
        <w:t>号决定，其中同意对各项最新技术发展进行广泛和定期水平扫描、监测和评估十分必要，以便审查合成生物学对《公约》的三项目标及《卡塔赫纳生物安全议定书》和</w:t>
      </w:r>
      <w:r w:rsidRPr="00B95826">
        <w:rPr>
          <w:sz w:val="24"/>
          <w:lang w:eastAsia="zh-CN"/>
        </w:rPr>
        <w:t xml:space="preserve"> </w:t>
      </w:r>
      <w:r w:rsidRPr="00B95826">
        <w:rPr>
          <w:rFonts w:ascii="SimSun" w:eastAsia="SimSun" w:hAnsi="SimSun" w:cs="SimSun" w:hint="eastAsia"/>
          <w:sz w:val="24"/>
          <w:lang w:eastAsia="zh-CN"/>
        </w:rPr>
        <w:t>《关于获取遗传资源和公正和公平分享其利用所产生惠益的名古屋议定书》的各项目标的潜在积极和潜在消极影响的新信息，</w:t>
      </w:r>
      <w:r w:rsidRPr="00B95826">
        <w:rPr>
          <w:sz w:val="24"/>
          <w:lang w:eastAsia="zh-CN"/>
        </w:rPr>
        <w:t xml:space="preserve"> </w:t>
      </w:r>
    </w:p>
    <w:p w14:paraId="45162368" w14:textId="77777777" w:rsidR="00B95826" w:rsidRPr="00B95826" w:rsidRDefault="00B95826" w:rsidP="00B95826">
      <w:pPr>
        <w:adjustRightInd w:val="0"/>
        <w:snapToGrid w:val="0"/>
        <w:spacing w:before="120" w:after="120" w:line="240" w:lineRule="atLeast"/>
        <w:ind w:firstLine="490"/>
        <w:rPr>
          <w:sz w:val="24"/>
          <w:lang w:eastAsia="zh-CN"/>
        </w:rPr>
      </w:pPr>
      <w:r w:rsidRPr="00B95826">
        <w:rPr>
          <w:rFonts w:ascii="STKaiti" w:eastAsia="STKaiti" w:hAnsi="STKaiti" w:hint="eastAsia"/>
          <w:sz w:val="24"/>
          <w:lang w:val="zh-CN" w:eastAsia="zh-CN"/>
        </w:rPr>
        <w:t>又回顾</w:t>
      </w:r>
      <w:r w:rsidRPr="00B95826">
        <w:rPr>
          <w:rFonts w:ascii="SimSun" w:eastAsia="SimSun" w:hAnsi="SimSun" w:cs="SimSun" w:hint="eastAsia"/>
          <w:sz w:val="24"/>
          <w:lang w:eastAsia="zh-CN"/>
        </w:rPr>
        <w:t>第</w:t>
      </w:r>
      <w:r w:rsidRPr="00B95826">
        <w:rPr>
          <w:sz w:val="24"/>
          <w:lang w:eastAsia="zh-CN"/>
        </w:rPr>
        <w:t>14/19</w:t>
      </w:r>
      <w:r w:rsidRPr="00B95826">
        <w:rPr>
          <w:rFonts w:ascii="SimSun" w:eastAsia="SimSun" w:hAnsi="SimSun" w:cs="SimSun" w:hint="eastAsia"/>
          <w:sz w:val="24"/>
          <w:lang w:eastAsia="zh-CN"/>
        </w:rPr>
        <w:t>号决定第</w:t>
      </w:r>
      <w:r w:rsidRPr="00B95826">
        <w:rPr>
          <w:rFonts w:hint="eastAsia"/>
          <w:sz w:val="24"/>
          <w:lang w:eastAsia="zh-CN"/>
        </w:rPr>
        <w:t>7</w:t>
      </w:r>
      <w:r w:rsidRPr="00B95826">
        <w:rPr>
          <w:rFonts w:ascii="SimSun" w:eastAsia="SimSun" w:hAnsi="SimSun" w:cs="SimSun" w:hint="eastAsia"/>
          <w:sz w:val="24"/>
          <w:lang w:eastAsia="zh-CN"/>
        </w:rPr>
        <w:t>段，强调有必要有必要在《公约》及其《议定书》下以及在其他公约和相关组织及倡议之间采取协调一致、相辅相成和避免重复的办法处理与合成生物学相关的问题，</w:t>
      </w:r>
    </w:p>
    <w:p w14:paraId="7D591A8E" w14:textId="77777777" w:rsidR="00B95826" w:rsidRPr="00B95826" w:rsidRDefault="00B95826" w:rsidP="00B95826">
      <w:pPr>
        <w:adjustRightInd w:val="0"/>
        <w:snapToGrid w:val="0"/>
        <w:spacing w:before="120" w:after="120" w:line="240" w:lineRule="atLeast"/>
        <w:ind w:firstLine="490"/>
        <w:rPr>
          <w:sz w:val="24"/>
          <w:lang w:eastAsia="zh-CN"/>
        </w:rPr>
      </w:pPr>
      <w:r w:rsidRPr="00B95826">
        <w:rPr>
          <w:rFonts w:ascii="STKaiti" w:eastAsia="STKaiti" w:hAnsi="STKaiti" w:hint="eastAsia"/>
          <w:sz w:val="24"/>
          <w:lang w:val="zh-CN" w:eastAsia="zh-CN"/>
        </w:rPr>
        <w:t>[</w:t>
      </w:r>
      <w:r w:rsidRPr="00B95826">
        <w:rPr>
          <w:rFonts w:ascii="STKaiti" w:eastAsia="KaiTi" w:hAnsi="STKaiti" w:hint="eastAsia"/>
          <w:sz w:val="24"/>
          <w:lang w:val="zh-CN" w:eastAsia="zh-CN"/>
        </w:rPr>
        <w:t>注意到</w:t>
      </w:r>
      <w:r w:rsidRPr="00B95826">
        <w:rPr>
          <w:rFonts w:ascii="SimSun" w:eastAsia="SimSun" w:hAnsi="SimSun" w:cs="SimSun" w:hint="eastAsia"/>
          <w:sz w:val="24"/>
          <w:lang w:eastAsia="zh-CN"/>
        </w:rPr>
        <w:t>数字序列信息对于合成生物学的相关性，回顾关于数字序列信息的第</w:t>
      </w:r>
      <w:r w:rsidRPr="00B95826">
        <w:rPr>
          <w:sz w:val="24"/>
          <w:lang w:eastAsia="zh-CN"/>
        </w:rPr>
        <w:t>14/20</w:t>
      </w:r>
      <w:r w:rsidRPr="00B95826">
        <w:rPr>
          <w:rFonts w:ascii="SimSun" w:eastAsia="SimSun" w:hAnsi="SimSun" w:cs="SimSun" w:hint="eastAsia"/>
          <w:sz w:val="24"/>
          <w:lang w:eastAsia="zh-CN"/>
        </w:rPr>
        <w:t>号决定和当前的讨论，又注意到需要对与数字序列信息问题采取协调、互补和不重复的办法</w:t>
      </w:r>
      <w:r w:rsidRPr="00B95826">
        <w:rPr>
          <w:rFonts w:hint="eastAsia"/>
          <w:sz w:val="24"/>
          <w:lang w:eastAsia="zh-CN"/>
        </w:rPr>
        <w:t>]</w:t>
      </w:r>
      <w:r w:rsidRPr="00B95826">
        <w:rPr>
          <w:rFonts w:ascii="SimSun" w:eastAsia="SimSun" w:hAnsi="SimSun" w:cs="SimSun" w:hint="eastAsia"/>
          <w:sz w:val="24"/>
          <w:lang w:eastAsia="zh-CN"/>
        </w:rPr>
        <w:t>，</w:t>
      </w:r>
    </w:p>
    <w:p w14:paraId="5E5CA841" w14:textId="77777777" w:rsidR="00B95826" w:rsidRPr="00B95826" w:rsidRDefault="00B95826" w:rsidP="00B95826">
      <w:pPr>
        <w:adjustRightInd w:val="0"/>
        <w:snapToGrid w:val="0"/>
        <w:spacing w:before="120" w:after="120" w:line="240" w:lineRule="atLeast"/>
        <w:ind w:firstLine="490"/>
        <w:rPr>
          <w:sz w:val="24"/>
          <w:lang w:eastAsia="zh-CN"/>
        </w:rPr>
      </w:pPr>
      <w:r w:rsidRPr="00B95826">
        <w:rPr>
          <w:rFonts w:ascii="STKaiti" w:eastAsia="KaiTi" w:hAnsi="STKaiti" w:hint="eastAsia"/>
          <w:sz w:val="24"/>
          <w:lang w:val="zh-CN" w:eastAsia="zh-CN"/>
        </w:rPr>
        <w:t>[</w:t>
      </w:r>
      <w:r w:rsidRPr="00B95826">
        <w:rPr>
          <w:rFonts w:ascii="STKaiti" w:eastAsia="KaiTi" w:hAnsi="STKaiti" w:hint="eastAsia"/>
          <w:sz w:val="24"/>
          <w:lang w:val="zh-CN" w:eastAsia="zh-CN"/>
        </w:rPr>
        <w:t>回顾</w:t>
      </w:r>
      <w:r w:rsidRPr="00B95826">
        <w:rPr>
          <w:rFonts w:ascii="SimSun" w:eastAsia="SimSun" w:hAnsi="SimSun" w:cs="SimSun" w:hint="eastAsia"/>
          <w:sz w:val="24"/>
          <w:lang w:eastAsia="zh-CN"/>
        </w:rPr>
        <w:t>第</w:t>
      </w:r>
      <w:r w:rsidRPr="00B95826">
        <w:rPr>
          <w:sz w:val="24"/>
          <w:lang w:eastAsia="zh-CN"/>
        </w:rPr>
        <w:t>14/19</w:t>
      </w:r>
      <w:r w:rsidRPr="00B95826">
        <w:rPr>
          <w:rFonts w:ascii="SimSun" w:eastAsia="SimSun" w:hAnsi="SimSun" w:cs="SimSun" w:hint="eastAsia"/>
          <w:sz w:val="24"/>
          <w:lang w:eastAsia="zh-CN"/>
        </w:rPr>
        <w:t>号决定第</w:t>
      </w:r>
      <w:r w:rsidRPr="00B95826">
        <w:rPr>
          <w:rFonts w:hint="eastAsia"/>
          <w:sz w:val="24"/>
          <w:lang w:eastAsia="zh-CN"/>
        </w:rPr>
        <w:t>9</w:t>
      </w:r>
      <w:r w:rsidRPr="00B95826">
        <w:rPr>
          <w:rFonts w:ascii="SimSun" w:eastAsia="SimSun" w:hAnsi="SimSun" w:cs="SimSun" w:hint="eastAsia"/>
          <w:sz w:val="24"/>
          <w:lang w:eastAsia="zh-CN"/>
        </w:rPr>
        <w:t>至</w:t>
      </w:r>
      <w:r w:rsidRPr="00B95826">
        <w:rPr>
          <w:rFonts w:hint="eastAsia"/>
          <w:sz w:val="24"/>
          <w:lang w:eastAsia="zh-CN"/>
        </w:rPr>
        <w:t>1</w:t>
      </w:r>
      <w:r w:rsidRPr="00B95826">
        <w:rPr>
          <w:sz w:val="24"/>
          <w:lang w:eastAsia="zh-CN"/>
        </w:rPr>
        <w:t>1</w:t>
      </w:r>
      <w:r w:rsidRPr="00B95826">
        <w:rPr>
          <w:rFonts w:ascii="SimSun" w:eastAsia="SimSun" w:hAnsi="SimSun" w:cs="SimSun" w:hint="eastAsia"/>
          <w:sz w:val="24"/>
          <w:lang w:eastAsia="zh-CN"/>
        </w:rPr>
        <w:t>段，并呼吁缔约方和其他国家政府考虑当前关于人工基因驱动的不确定性，根据《公约》的目标采取预防性办法，</w:t>
      </w:r>
      <w:r w:rsidRPr="00B95826">
        <w:rPr>
          <w:rFonts w:hint="eastAsia"/>
          <w:sz w:val="24"/>
          <w:lang w:eastAsia="zh-CN"/>
        </w:rPr>
        <w:t>]</w:t>
      </w:r>
    </w:p>
    <w:p w14:paraId="23AFAA65" w14:textId="77777777" w:rsidR="00B95826" w:rsidRPr="00B95826" w:rsidRDefault="00B95826" w:rsidP="00B95826">
      <w:pPr>
        <w:adjustRightInd w:val="0"/>
        <w:snapToGrid w:val="0"/>
        <w:spacing w:before="120" w:after="120" w:line="240" w:lineRule="atLeast"/>
        <w:ind w:firstLine="490"/>
        <w:rPr>
          <w:sz w:val="24"/>
          <w:lang w:eastAsia="zh-CN"/>
        </w:rPr>
      </w:pPr>
      <w:r w:rsidRPr="00B95826">
        <w:rPr>
          <w:rFonts w:ascii="STKaiti" w:eastAsia="KaiTi" w:hAnsi="STKaiti" w:hint="eastAsia"/>
          <w:sz w:val="24"/>
          <w:lang w:val="zh-CN" w:eastAsia="zh-CN"/>
        </w:rPr>
        <w:t>认识到</w:t>
      </w:r>
      <w:r w:rsidRPr="00B95826">
        <w:rPr>
          <w:rFonts w:ascii="SimSun" w:eastAsia="SimSun" w:hAnsi="SimSun" w:cs="SimSun" w:hint="eastAsia"/>
          <w:sz w:val="24"/>
          <w:lang w:eastAsia="zh-CN"/>
        </w:rPr>
        <w:t>能力建设、知识分享、技术转让和资金对于解决合成生物学相关问题的重要性，</w:t>
      </w:r>
      <w:r w:rsidRPr="00B95826">
        <w:rPr>
          <w:rFonts w:hint="eastAsia"/>
          <w:sz w:val="24"/>
          <w:lang w:eastAsia="zh-CN"/>
        </w:rPr>
        <w:t xml:space="preserve"> </w:t>
      </w:r>
    </w:p>
    <w:p w14:paraId="2528A3EF" w14:textId="1F4CEB8A" w:rsidR="00B95826" w:rsidRPr="00B95826" w:rsidRDefault="00B95826" w:rsidP="00B95826">
      <w:pPr>
        <w:adjustRightInd w:val="0"/>
        <w:snapToGrid w:val="0"/>
        <w:spacing w:before="120" w:after="120" w:line="240" w:lineRule="atLeast"/>
        <w:ind w:firstLine="490"/>
        <w:rPr>
          <w:sz w:val="24"/>
          <w:lang w:val="en-CA" w:eastAsia="zh-CN"/>
        </w:rPr>
      </w:pPr>
      <w:r w:rsidRPr="00B95826">
        <w:rPr>
          <w:rFonts w:ascii="STKaiti" w:eastAsia="KaiTi" w:hAnsi="STKaiti" w:hint="eastAsia"/>
          <w:sz w:val="24"/>
          <w:lang w:val="zh-CN" w:eastAsia="zh-CN"/>
        </w:rPr>
        <w:t>欢迎</w:t>
      </w:r>
      <w:r w:rsidRPr="00B95826">
        <w:rPr>
          <w:sz w:val="24"/>
          <w:lang w:eastAsia="zh-CN"/>
        </w:rPr>
        <w:t>2019</w:t>
      </w:r>
      <w:r w:rsidRPr="00B95826">
        <w:rPr>
          <w:rFonts w:ascii="SimSun" w:eastAsia="SimSun" w:hAnsi="SimSun" w:cs="SimSun" w:hint="eastAsia"/>
          <w:sz w:val="24"/>
          <w:lang w:eastAsia="zh-CN"/>
        </w:rPr>
        <w:t>年</w:t>
      </w:r>
      <w:r w:rsidRPr="00B95826">
        <w:rPr>
          <w:rFonts w:hint="eastAsia"/>
          <w:sz w:val="24"/>
          <w:lang w:eastAsia="zh-CN"/>
        </w:rPr>
        <w:t>6</w:t>
      </w:r>
      <w:r w:rsidRPr="00B95826">
        <w:rPr>
          <w:rFonts w:ascii="SimSun" w:eastAsia="SimSun" w:hAnsi="SimSun" w:cs="SimSun" w:hint="eastAsia"/>
          <w:sz w:val="24"/>
          <w:lang w:eastAsia="zh-CN"/>
        </w:rPr>
        <w:t>月</w:t>
      </w:r>
      <w:r w:rsidRPr="00B95826">
        <w:rPr>
          <w:rFonts w:hint="eastAsia"/>
          <w:sz w:val="24"/>
          <w:lang w:eastAsia="zh-CN"/>
        </w:rPr>
        <w:t>4</w:t>
      </w:r>
      <w:r w:rsidRPr="00B95826">
        <w:rPr>
          <w:rFonts w:ascii="SimSun" w:eastAsia="SimSun" w:hAnsi="SimSun" w:cs="SimSun" w:hint="eastAsia"/>
          <w:sz w:val="24"/>
          <w:lang w:eastAsia="zh-CN"/>
        </w:rPr>
        <w:t>日至</w:t>
      </w:r>
      <w:r w:rsidRPr="00B95826">
        <w:rPr>
          <w:rFonts w:hint="eastAsia"/>
          <w:sz w:val="24"/>
          <w:lang w:eastAsia="zh-CN"/>
        </w:rPr>
        <w:t>7</w:t>
      </w:r>
      <w:r w:rsidRPr="00B95826">
        <w:rPr>
          <w:rFonts w:ascii="SimSun" w:eastAsia="SimSun" w:hAnsi="SimSun" w:cs="SimSun" w:hint="eastAsia"/>
          <w:sz w:val="24"/>
          <w:lang w:eastAsia="zh-CN"/>
        </w:rPr>
        <w:t>日在加拿大蒙特利尔举行的合成生物学问题特设技术专家组会议的成果</w:t>
      </w:r>
      <w:r w:rsidRPr="00B95826">
        <w:rPr>
          <w:rStyle w:val="FootnoteReference"/>
          <w:sz w:val="24"/>
        </w:rPr>
        <w:footnoteReference w:id="387"/>
      </w:r>
      <w:r w:rsidR="007F09D1">
        <w:rPr>
          <w:rFonts w:ascii="SimSun" w:eastAsia="SimSun" w:hAnsi="SimSun" w:cs="SimSun" w:hint="eastAsia"/>
          <w:sz w:val="24"/>
          <w:lang w:eastAsia="zh-CN"/>
        </w:rPr>
        <w:t>，</w:t>
      </w:r>
    </w:p>
    <w:p w14:paraId="2325C6FE" w14:textId="77777777" w:rsidR="00B95826" w:rsidRPr="00B95826" w:rsidRDefault="00B95826" w:rsidP="00B95826">
      <w:pPr>
        <w:pStyle w:val="Para1"/>
        <w:keepNext/>
        <w:numPr>
          <w:ilvl w:val="0"/>
          <w:numId w:val="0"/>
        </w:numPr>
        <w:adjustRightInd w:val="0"/>
        <w:snapToGrid w:val="0"/>
        <w:spacing w:line="240" w:lineRule="atLeast"/>
        <w:ind w:firstLine="490"/>
        <w:rPr>
          <w:sz w:val="24"/>
          <w:szCs w:val="24"/>
          <w:lang w:eastAsia="zh-CN"/>
        </w:rPr>
      </w:pPr>
      <w:r w:rsidRPr="00B95826">
        <w:rPr>
          <w:b/>
          <w:bCs/>
          <w:sz w:val="24"/>
          <w:szCs w:val="24"/>
          <w:lang w:eastAsia="zh-CN"/>
        </w:rPr>
        <w:t>A.</w:t>
      </w:r>
      <w:r w:rsidRPr="00B95826">
        <w:rPr>
          <w:b/>
          <w:bCs/>
          <w:sz w:val="24"/>
          <w:szCs w:val="24"/>
          <w:lang w:eastAsia="zh-CN"/>
        </w:rPr>
        <w:tab/>
      </w:r>
      <w:r w:rsidRPr="00B95826">
        <w:rPr>
          <w:rFonts w:ascii="SimSun" w:eastAsia="SimSun" w:hAnsi="SimSun" w:cs="SimSun" w:hint="eastAsia"/>
          <w:b/>
          <w:bCs/>
          <w:sz w:val="24"/>
          <w:szCs w:val="24"/>
          <w:lang w:val="zh-CN" w:eastAsia="zh-CN"/>
        </w:rPr>
        <w:t>对新出现的问题和相关标准的审议</w:t>
      </w:r>
    </w:p>
    <w:p w14:paraId="7B4FB677" w14:textId="77777777" w:rsidR="00B95826" w:rsidRPr="00B95826" w:rsidRDefault="00B95826" w:rsidP="00B95826">
      <w:pPr>
        <w:adjustRightInd w:val="0"/>
        <w:snapToGrid w:val="0"/>
        <w:spacing w:before="120" w:after="120" w:line="240" w:lineRule="atLeast"/>
        <w:ind w:firstLine="490"/>
        <w:rPr>
          <w:sz w:val="24"/>
          <w:lang w:eastAsia="zh-CN"/>
        </w:rPr>
      </w:pPr>
      <w:r w:rsidRPr="00B95826">
        <w:rPr>
          <w:sz w:val="24"/>
          <w:lang w:eastAsia="zh-CN"/>
        </w:rPr>
        <w:t>1.</w:t>
      </w:r>
      <w:r w:rsidRPr="00B95826">
        <w:rPr>
          <w:sz w:val="24"/>
          <w:lang w:eastAsia="zh-CN"/>
        </w:rPr>
        <w:tab/>
      </w:r>
      <w:r w:rsidRPr="00B95826">
        <w:rPr>
          <w:rFonts w:ascii="SimSun" w:eastAsia="KaiTi" w:hAnsi="SimSun" w:cs="SimSun" w:hint="eastAsia"/>
          <w:sz w:val="24"/>
          <w:lang w:val="zh-CN" w:eastAsia="zh-CN"/>
        </w:rPr>
        <w:t>确认</w:t>
      </w:r>
      <w:r w:rsidRPr="00B95826">
        <w:rPr>
          <w:rFonts w:ascii="SimSun" w:eastAsia="SimSun" w:hAnsi="SimSun" w:cs="SimSun" w:hint="eastAsia"/>
          <w:sz w:val="24"/>
          <w:lang w:val="zh-CN" w:eastAsia="zh-CN"/>
        </w:rPr>
        <w:t>合成生物学问题特设技术专家组在分析合成生物学与新出现问题的标准之间的关系时遇到的各种挑战</w:t>
      </w:r>
      <w:r w:rsidRPr="00B95826">
        <w:rPr>
          <w:rFonts w:ascii="SimSun" w:eastAsia="SimSun" w:hAnsi="SimSun" w:cs="SimSun" w:hint="eastAsia"/>
          <w:sz w:val="24"/>
          <w:lang w:eastAsia="zh-CN"/>
        </w:rPr>
        <w:t>；</w:t>
      </w:r>
    </w:p>
    <w:p w14:paraId="3C17FC46" w14:textId="77777777" w:rsidR="00B95826" w:rsidRPr="00B95826" w:rsidRDefault="00B95826" w:rsidP="00B95826">
      <w:pPr>
        <w:adjustRightInd w:val="0"/>
        <w:snapToGrid w:val="0"/>
        <w:spacing w:before="120" w:after="120" w:line="240" w:lineRule="atLeast"/>
        <w:ind w:firstLine="490"/>
        <w:rPr>
          <w:i/>
          <w:iCs/>
          <w:sz w:val="24"/>
          <w:lang w:eastAsia="zh-CN"/>
        </w:rPr>
      </w:pPr>
      <w:r w:rsidRPr="00B95826">
        <w:rPr>
          <w:sz w:val="24"/>
          <w:lang w:eastAsia="zh-CN"/>
        </w:rPr>
        <w:t>2.</w:t>
      </w:r>
      <w:r w:rsidRPr="00B95826">
        <w:rPr>
          <w:sz w:val="24"/>
          <w:lang w:eastAsia="zh-CN"/>
        </w:rPr>
        <w:tab/>
      </w:r>
      <w:r w:rsidRPr="00B95826">
        <w:rPr>
          <w:rFonts w:ascii="SimSun" w:eastAsia="KaiTi" w:hAnsi="SimSun" w:cs="SimSun" w:hint="eastAsia"/>
          <w:sz w:val="24"/>
          <w:lang w:val="zh-CN" w:eastAsia="zh-CN"/>
        </w:rPr>
        <w:t>又确认</w:t>
      </w:r>
      <w:r w:rsidRPr="00B95826">
        <w:rPr>
          <w:rFonts w:ascii="SimSun" w:eastAsia="SimSun" w:hAnsi="SimSun" w:cs="SimSun" w:hint="eastAsia"/>
          <w:sz w:val="24"/>
          <w:lang w:val="zh-CN" w:eastAsia="zh-CN"/>
        </w:rPr>
        <w:t>第</w:t>
      </w:r>
      <w:r w:rsidRPr="00B95826">
        <w:rPr>
          <w:rFonts w:hint="eastAsia"/>
          <w:sz w:val="24"/>
          <w:lang w:eastAsia="zh-CN"/>
        </w:rPr>
        <w:t xml:space="preserve"> X/13</w:t>
      </w:r>
      <w:r w:rsidRPr="00B95826">
        <w:rPr>
          <w:rFonts w:ascii="SimSun" w:eastAsia="SimSun" w:hAnsi="SimSun" w:cs="SimSun" w:hint="eastAsia"/>
          <w:sz w:val="24"/>
          <w:lang w:val="zh-CN" w:eastAsia="zh-CN"/>
        </w:rPr>
        <w:t>号、第</w:t>
      </w:r>
      <w:r w:rsidRPr="00B95826">
        <w:rPr>
          <w:rFonts w:hint="eastAsia"/>
          <w:sz w:val="24"/>
          <w:lang w:eastAsia="zh-CN"/>
        </w:rPr>
        <w:t>XI/11</w:t>
      </w:r>
      <w:r w:rsidRPr="00B95826">
        <w:rPr>
          <w:rFonts w:ascii="SimSun" w:eastAsia="SimSun" w:hAnsi="SimSun" w:cs="SimSun" w:hint="eastAsia"/>
          <w:sz w:val="24"/>
          <w:lang w:val="zh-CN" w:eastAsia="zh-CN"/>
        </w:rPr>
        <w:t>号、第</w:t>
      </w:r>
      <w:r w:rsidRPr="00B95826">
        <w:rPr>
          <w:rFonts w:hint="eastAsia"/>
          <w:sz w:val="24"/>
          <w:lang w:eastAsia="zh-CN"/>
        </w:rPr>
        <w:t>XII/24</w:t>
      </w:r>
      <w:r w:rsidRPr="00B95826">
        <w:rPr>
          <w:rFonts w:ascii="SimSun" w:eastAsia="SimSun" w:hAnsi="SimSun" w:cs="SimSun" w:hint="eastAsia"/>
          <w:sz w:val="24"/>
          <w:lang w:val="zh-CN" w:eastAsia="zh-CN"/>
        </w:rPr>
        <w:t>号、第</w:t>
      </w:r>
      <w:r w:rsidRPr="00B95826">
        <w:rPr>
          <w:rFonts w:hint="eastAsia"/>
          <w:sz w:val="24"/>
          <w:lang w:eastAsia="zh-CN"/>
        </w:rPr>
        <w:t xml:space="preserve">XIII/17 </w:t>
      </w:r>
      <w:r w:rsidRPr="00B95826">
        <w:rPr>
          <w:rFonts w:ascii="SimSun" w:eastAsia="SimSun" w:hAnsi="SimSun" w:cs="SimSun" w:hint="eastAsia"/>
          <w:sz w:val="24"/>
          <w:lang w:val="zh-CN" w:eastAsia="zh-CN"/>
        </w:rPr>
        <w:t>号和</w:t>
      </w:r>
      <w:r w:rsidRPr="00B95826">
        <w:rPr>
          <w:rFonts w:hint="eastAsia"/>
          <w:sz w:val="24"/>
          <w:lang w:eastAsia="zh-CN"/>
        </w:rPr>
        <w:t xml:space="preserve"> </w:t>
      </w:r>
      <w:r w:rsidRPr="00B95826">
        <w:rPr>
          <w:rFonts w:ascii="SimSun" w:eastAsia="SimSun" w:hAnsi="SimSun" w:cs="SimSun" w:hint="eastAsia"/>
          <w:sz w:val="24"/>
          <w:lang w:val="zh-CN" w:eastAsia="zh-CN"/>
        </w:rPr>
        <w:t>第</w:t>
      </w:r>
      <w:r w:rsidRPr="00B95826">
        <w:rPr>
          <w:rFonts w:hint="eastAsia"/>
          <w:sz w:val="24"/>
          <w:lang w:eastAsia="zh-CN"/>
        </w:rPr>
        <w:t xml:space="preserve">14/19 </w:t>
      </w:r>
      <w:r w:rsidRPr="00B95826">
        <w:rPr>
          <w:rFonts w:ascii="SimSun" w:eastAsia="SimSun" w:hAnsi="SimSun" w:cs="SimSun" w:hint="eastAsia"/>
          <w:sz w:val="24"/>
          <w:lang w:val="zh-CN" w:eastAsia="zh-CN"/>
        </w:rPr>
        <w:t>号决定授权在《公约》之下开展合成生物学工作</w:t>
      </w:r>
      <w:r w:rsidRPr="00B95826">
        <w:rPr>
          <w:rFonts w:ascii="SimSun" w:eastAsia="SimSun" w:hAnsi="SimSun" w:cs="SimSun" w:hint="eastAsia"/>
          <w:sz w:val="24"/>
          <w:lang w:eastAsia="zh-CN"/>
        </w:rPr>
        <w:t>，</w:t>
      </w:r>
      <w:r w:rsidRPr="00B95826">
        <w:rPr>
          <w:rFonts w:ascii="SimSun" w:eastAsia="SimSun" w:hAnsi="SimSun" w:cs="SimSun" w:hint="eastAsia"/>
          <w:sz w:val="24"/>
          <w:lang w:val="zh-CN" w:eastAsia="zh-CN"/>
        </w:rPr>
        <w:t>并认识到适用第</w:t>
      </w:r>
      <w:r w:rsidRPr="00B95826">
        <w:rPr>
          <w:rFonts w:hint="eastAsia"/>
          <w:sz w:val="24"/>
          <w:lang w:eastAsia="zh-CN"/>
        </w:rPr>
        <w:t xml:space="preserve"> IX/29</w:t>
      </w:r>
      <w:r w:rsidRPr="00B95826">
        <w:rPr>
          <w:rFonts w:ascii="SimSun" w:eastAsia="SimSun" w:hAnsi="SimSun" w:cs="SimSun" w:hint="eastAsia"/>
          <w:sz w:val="24"/>
          <w:lang w:val="zh-CN" w:eastAsia="zh-CN"/>
        </w:rPr>
        <w:t>号决定中规定的标准对合成生物学问题的结果</w:t>
      </w:r>
      <w:r w:rsidRPr="00B95826">
        <w:rPr>
          <w:rFonts w:ascii="SimSun" w:eastAsia="SimSun" w:hAnsi="SimSun" w:cs="SimSun" w:hint="eastAsia"/>
          <w:sz w:val="24"/>
          <w:lang w:eastAsia="zh-CN"/>
        </w:rPr>
        <w:t>，</w:t>
      </w:r>
      <w:r w:rsidRPr="00B95826">
        <w:rPr>
          <w:rFonts w:ascii="SimSun" w:eastAsia="SimSun" w:hAnsi="SimSun" w:cs="SimSun" w:hint="eastAsia"/>
          <w:sz w:val="24"/>
          <w:lang w:val="zh-CN" w:eastAsia="zh-CN"/>
        </w:rPr>
        <w:t>在确定合成生物学是否是一个新出现的问题方面没有定论</w:t>
      </w:r>
      <w:r w:rsidRPr="00B95826">
        <w:rPr>
          <w:rFonts w:hint="eastAsia"/>
          <w:sz w:val="24"/>
          <w:lang w:eastAsia="zh-CN"/>
        </w:rPr>
        <w:t>[</w:t>
      </w:r>
      <w:r w:rsidRPr="00B95826">
        <w:rPr>
          <w:rFonts w:ascii="SimSun" w:eastAsia="SimSun" w:hAnsi="SimSun" w:cs="SimSun" w:hint="eastAsia"/>
          <w:sz w:val="24"/>
          <w:lang w:val="zh-CN" w:eastAsia="zh-CN"/>
        </w:rPr>
        <w:t>并决定</w:t>
      </w:r>
      <w:r w:rsidRPr="00B95826">
        <w:rPr>
          <w:rFonts w:ascii="SimSun" w:eastAsia="SimSun" w:hAnsi="SimSun" w:cs="SimSun" w:hint="eastAsia"/>
          <w:sz w:val="24"/>
          <w:lang w:val="zh-CN" w:eastAsia="zh-CN"/>
        </w:rPr>
        <w:lastRenderedPageBreak/>
        <w:t>不需要就合成生物学是否是一个新出现的问题作出进一步分析</w:t>
      </w:r>
      <w:r w:rsidRPr="00B95826">
        <w:rPr>
          <w:rFonts w:hint="eastAsia"/>
          <w:sz w:val="24"/>
          <w:lang w:eastAsia="zh-CN"/>
        </w:rPr>
        <w:t>][</w:t>
      </w:r>
      <w:r w:rsidRPr="00B95826">
        <w:rPr>
          <w:rFonts w:ascii="SimSun" w:eastAsia="SimSun" w:hAnsi="SimSun" w:cs="SimSun" w:hint="eastAsia"/>
          <w:sz w:val="24"/>
          <w:lang w:val="zh-CN" w:eastAsia="zh-CN"/>
        </w:rPr>
        <w:t>同时</w:t>
      </w:r>
      <w:r w:rsidRPr="00B95826">
        <w:rPr>
          <w:rFonts w:ascii="SimSun" w:eastAsia="SimSun" w:hAnsi="SimSun" w:cs="SimSun" w:hint="eastAsia"/>
          <w:sz w:val="24"/>
          <w:lang w:eastAsia="zh-CN"/>
        </w:rPr>
        <w:t>继续</w:t>
      </w:r>
      <w:r w:rsidRPr="00B95826">
        <w:rPr>
          <w:rFonts w:ascii="SimSun" w:eastAsia="SimSun" w:hAnsi="SimSun" w:cs="SimSun" w:hint="eastAsia"/>
          <w:sz w:val="24"/>
          <w:lang w:val="zh-CN" w:eastAsia="zh-CN"/>
        </w:rPr>
        <w:t>审查《公约》在合成生物学</w:t>
      </w:r>
      <w:r w:rsidRPr="00B95826">
        <w:rPr>
          <w:rFonts w:ascii="SimSun" w:eastAsia="SimSun" w:hAnsi="SimSun" w:cs="SimSun" w:hint="eastAsia"/>
          <w:sz w:val="24"/>
          <w:lang w:eastAsia="zh-CN"/>
        </w:rPr>
        <w:t>方面的工作</w:t>
      </w:r>
      <w:r w:rsidRPr="00B95826">
        <w:rPr>
          <w:rFonts w:hint="eastAsia"/>
          <w:sz w:val="24"/>
          <w:lang w:eastAsia="zh-CN"/>
        </w:rPr>
        <w:t>][</w:t>
      </w:r>
      <w:r w:rsidRPr="00B95826">
        <w:rPr>
          <w:rFonts w:ascii="SimSun" w:eastAsia="SimSun" w:hAnsi="SimSun" w:cs="SimSun" w:hint="eastAsia"/>
          <w:sz w:val="24"/>
          <w:lang w:val="zh-CN" w:eastAsia="zh-CN"/>
        </w:rPr>
        <w:t>认识到合成生物学尚未被确定为</w:t>
      </w:r>
      <w:r w:rsidRPr="00B95826">
        <w:rPr>
          <w:rFonts w:hint="eastAsia"/>
          <w:sz w:val="24"/>
          <w:lang w:eastAsia="zh-CN"/>
        </w:rPr>
        <w:t>[</w:t>
      </w:r>
      <w:r w:rsidRPr="00B95826">
        <w:rPr>
          <w:rFonts w:ascii="SimSun" w:eastAsia="SimSun" w:hAnsi="SimSun" w:cs="SimSun" w:hint="eastAsia"/>
          <w:sz w:val="24"/>
          <w:lang w:val="zh-CN" w:eastAsia="zh-CN"/>
        </w:rPr>
        <w:t>或不是</w:t>
      </w:r>
      <w:r w:rsidRPr="00B95826">
        <w:rPr>
          <w:rFonts w:hint="eastAsia"/>
          <w:sz w:val="24"/>
          <w:lang w:eastAsia="zh-CN"/>
        </w:rPr>
        <w:t>]</w:t>
      </w:r>
      <w:r w:rsidRPr="00B95826">
        <w:rPr>
          <w:rFonts w:ascii="SimSun" w:eastAsia="SimSun" w:hAnsi="SimSun" w:cs="SimSun" w:hint="eastAsia"/>
          <w:sz w:val="24"/>
          <w:lang w:val="zh-CN" w:eastAsia="zh-CN"/>
        </w:rPr>
        <w:t>一个新出现的问题</w:t>
      </w:r>
      <w:r w:rsidRPr="00B95826">
        <w:rPr>
          <w:rFonts w:hint="eastAsia"/>
          <w:sz w:val="24"/>
          <w:lang w:eastAsia="zh-CN"/>
        </w:rPr>
        <w:t>]</w:t>
      </w:r>
      <w:r w:rsidRPr="00B95826">
        <w:rPr>
          <w:rFonts w:ascii="SimSun" w:eastAsia="SimSun" w:hAnsi="SimSun" w:cs="SimSun" w:hint="eastAsia"/>
          <w:sz w:val="24"/>
          <w:lang w:eastAsia="zh-CN"/>
        </w:rPr>
        <w:t>；</w:t>
      </w:r>
    </w:p>
    <w:p w14:paraId="7F35EBCF" w14:textId="77777777" w:rsidR="00B95826" w:rsidRPr="00B95826" w:rsidRDefault="00B95826" w:rsidP="00B95826">
      <w:pPr>
        <w:adjustRightInd w:val="0"/>
        <w:snapToGrid w:val="0"/>
        <w:spacing w:before="120" w:after="120" w:line="240" w:lineRule="atLeast"/>
        <w:ind w:firstLine="490"/>
        <w:rPr>
          <w:sz w:val="24"/>
          <w:lang w:eastAsia="zh-CN"/>
        </w:rPr>
      </w:pPr>
      <w:r w:rsidRPr="00B95826">
        <w:rPr>
          <w:sz w:val="24"/>
          <w:lang w:eastAsia="zh-CN"/>
        </w:rPr>
        <w:t>3.</w:t>
      </w:r>
      <w:r w:rsidRPr="00B95826">
        <w:rPr>
          <w:sz w:val="24"/>
          <w:lang w:eastAsia="zh-CN"/>
        </w:rPr>
        <w:tab/>
      </w:r>
      <w:r w:rsidRPr="00B95826">
        <w:rPr>
          <w:rFonts w:eastAsia="KaiTi" w:hint="eastAsia"/>
          <w:sz w:val="24"/>
          <w:lang w:val="zh-CN" w:eastAsia="zh-CN"/>
        </w:rPr>
        <w:t>注意到</w:t>
      </w:r>
      <w:r w:rsidRPr="00B95826">
        <w:rPr>
          <w:rFonts w:ascii="SimSun" w:eastAsia="SimSun" w:hAnsi="SimSun" w:cs="SimSun" w:hint="eastAsia"/>
          <w:sz w:val="24"/>
          <w:lang w:val="zh-CN" w:eastAsia="zh-CN"/>
        </w:rPr>
        <w:t>不应</w:t>
      </w:r>
      <w:r w:rsidRPr="00B95826">
        <w:rPr>
          <w:rFonts w:ascii="SimSun" w:eastAsia="SimSun" w:hAnsi="SimSun" w:cs="SimSun" w:hint="eastAsia"/>
          <w:sz w:val="24"/>
          <w:lang w:eastAsia="zh-CN"/>
        </w:rPr>
        <w:t>将此</w:t>
      </w:r>
      <w:r w:rsidRPr="00B95826">
        <w:rPr>
          <w:rFonts w:ascii="SimSun" w:eastAsia="SimSun" w:hAnsi="SimSun" w:cs="SimSun" w:hint="eastAsia"/>
          <w:sz w:val="24"/>
          <w:lang w:val="zh-CN" w:eastAsia="zh-CN"/>
        </w:rPr>
        <w:t>视为给未来处理拟议的新出现问题的进程树立了先例</w:t>
      </w:r>
      <w:r w:rsidRPr="00B95826">
        <w:rPr>
          <w:rFonts w:ascii="SimSun" w:eastAsia="SimSun" w:hAnsi="SimSun" w:cs="SimSun" w:hint="eastAsia"/>
          <w:sz w:val="24"/>
          <w:lang w:eastAsia="zh-CN"/>
        </w:rPr>
        <w:t>；</w:t>
      </w:r>
      <w:r w:rsidRPr="00B95826">
        <w:rPr>
          <w:rFonts w:hint="eastAsia"/>
          <w:sz w:val="24"/>
          <w:lang w:eastAsia="zh-CN"/>
        </w:rPr>
        <w:t xml:space="preserve"> </w:t>
      </w:r>
    </w:p>
    <w:p w14:paraId="52A450FF" w14:textId="77777777" w:rsidR="00B95826" w:rsidRPr="00B95826" w:rsidRDefault="00B95826" w:rsidP="00B95826">
      <w:pPr>
        <w:adjustRightInd w:val="0"/>
        <w:snapToGrid w:val="0"/>
        <w:spacing w:before="120" w:after="120" w:line="240" w:lineRule="atLeast"/>
        <w:ind w:firstLine="490"/>
        <w:rPr>
          <w:i/>
          <w:iCs/>
          <w:sz w:val="24"/>
          <w:lang w:eastAsia="zh-CN"/>
        </w:rPr>
      </w:pPr>
      <w:r w:rsidRPr="00B95826">
        <w:rPr>
          <w:b/>
          <w:bCs/>
          <w:sz w:val="24"/>
          <w:lang w:eastAsia="zh-CN"/>
        </w:rPr>
        <w:t>B.</w:t>
      </w:r>
      <w:r w:rsidRPr="00B95826">
        <w:rPr>
          <w:b/>
          <w:bCs/>
          <w:sz w:val="24"/>
          <w:lang w:eastAsia="zh-CN"/>
        </w:rPr>
        <w:tab/>
      </w:r>
      <w:r w:rsidRPr="00B95826">
        <w:rPr>
          <w:rFonts w:ascii="SimSun" w:eastAsia="SimSun" w:hAnsi="SimSun" w:cs="SimSun" w:hint="eastAsia"/>
          <w:b/>
          <w:bCs/>
          <w:snapToGrid w:val="0"/>
          <w:sz w:val="24"/>
          <w:lang w:val="zh-CN" w:eastAsia="zh-CN"/>
        </w:rPr>
        <w:t>广泛和定期水平扫描、监测和评估进程</w:t>
      </w:r>
    </w:p>
    <w:p w14:paraId="04C41697" w14:textId="77777777" w:rsidR="00B95826" w:rsidRPr="00B95826" w:rsidRDefault="00B95826" w:rsidP="00B95826">
      <w:pPr>
        <w:adjustRightInd w:val="0"/>
        <w:snapToGrid w:val="0"/>
        <w:spacing w:before="120" w:after="120" w:line="240" w:lineRule="atLeast"/>
        <w:ind w:firstLine="490"/>
        <w:rPr>
          <w:sz w:val="24"/>
          <w:lang w:val="zh-CN" w:eastAsia="zh-CN"/>
        </w:rPr>
      </w:pPr>
      <w:r w:rsidRPr="00B95826">
        <w:rPr>
          <w:rFonts w:ascii="STKaiti" w:eastAsia="STKaiti" w:hAnsi="STKaiti" w:hint="eastAsia"/>
          <w:sz w:val="24"/>
          <w:lang w:val="zh-CN" w:eastAsia="zh-CN"/>
        </w:rPr>
        <w:t>4</w:t>
      </w:r>
      <w:r w:rsidRPr="00B95826">
        <w:rPr>
          <w:rFonts w:ascii="STKaiti" w:eastAsia="STKaiti" w:hAnsi="STKaiti"/>
          <w:sz w:val="24"/>
          <w:lang w:val="zh-CN" w:eastAsia="zh-CN"/>
        </w:rPr>
        <w:t>.</w:t>
      </w:r>
      <w:r w:rsidRPr="00B95826">
        <w:rPr>
          <w:rFonts w:ascii="STKaiti" w:eastAsia="STKaiti" w:hAnsi="STKaiti"/>
          <w:sz w:val="24"/>
          <w:lang w:val="zh-CN" w:eastAsia="zh-CN"/>
        </w:rPr>
        <w:tab/>
      </w:r>
      <w:r w:rsidRPr="00B95826">
        <w:rPr>
          <w:rFonts w:ascii="STKaiti" w:eastAsia="STKaiti" w:hAnsi="STKaiti" w:hint="eastAsia"/>
          <w:sz w:val="24"/>
          <w:lang w:val="zh-CN" w:eastAsia="zh-CN"/>
        </w:rPr>
        <w:t>制定</w:t>
      </w:r>
      <w:r w:rsidRPr="00B95826">
        <w:rPr>
          <w:rFonts w:ascii="SimSun" w:eastAsia="SimSun" w:hAnsi="SimSun" w:cs="SimSun" w:hint="eastAsia"/>
          <w:sz w:val="24"/>
          <w:lang w:val="zh-CN" w:eastAsia="zh-CN"/>
        </w:rPr>
        <w:t>对合成生物学领域的最新技术发展进行广泛和定期水平扫描、监测和评估进程，如附件</w:t>
      </w:r>
      <w:r w:rsidRPr="00B95826">
        <w:rPr>
          <w:sz w:val="24"/>
          <w:lang w:val="zh-CN" w:eastAsia="zh-CN"/>
        </w:rPr>
        <w:t>A</w:t>
      </w:r>
      <w:r w:rsidRPr="00B95826">
        <w:rPr>
          <w:rFonts w:ascii="SimSun" w:eastAsia="SimSun" w:hAnsi="SimSun" w:cs="SimSun" w:hint="eastAsia"/>
          <w:sz w:val="24"/>
          <w:lang w:val="zh-CN" w:eastAsia="zh-CN"/>
        </w:rPr>
        <w:t>节所列；</w:t>
      </w:r>
      <w:r w:rsidRPr="00B95826">
        <w:rPr>
          <w:rFonts w:hint="eastAsia"/>
          <w:sz w:val="24"/>
          <w:lang w:val="zh-CN" w:eastAsia="zh-CN"/>
        </w:rPr>
        <w:t>[[</w:t>
      </w:r>
      <w:r w:rsidRPr="00B95826">
        <w:rPr>
          <w:rFonts w:ascii="SimSun" w:eastAsia="SimSun" w:hAnsi="SimSun" w:cs="SimSun" w:hint="eastAsia"/>
          <w:sz w:val="24"/>
          <w:lang w:val="zh-CN" w:eastAsia="zh-CN"/>
        </w:rPr>
        <w:t>初定</w:t>
      </w:r>
      <w:r w:rsidRPr="00B95826">
        <w:rPr>
          <w:rFonts w:hint="eastAsia"/>
          <w:sz w:val="24"/>
          <w:lang w:val="zh-CN" w:eastAsia="zh-CN"/>
        </w:rPr>
        <w:t>]</w:t>
      </w:r>
      <w:r w:rsidRPr="00B95826">
        <w:rPr>
          <w:sz w:val="24"/>
          <w:lang w:val="zh-CN" w:eastAsia="zh-CN"/>
        </w:rPr>
        <w:t>[</w:t>
      </w:r>
      <w:r w:rsidRPr="00B95826">
        <w:rPr>
          <w:rFonts w:ascii="SimSun" w:eastAsia="SimSun" w:hAnsi="SimSun" w:cs="SimSun" w:hint="eastAsia"/>
          <w:sz w:val="24"/>
          <w:lang w:val="zh-CN" w:eastAsia="zh-CN"/>
        </w:rPr>
        <w:t>期限</w:t>
      </w:r>
      <w:r w:rsidRPr="00B95826">
        <w:rPr>
          <w:rFonts w:hint="eastAsia"/>
          <w:sz w:val="24"/>
          <w:lang w:val="zh-CN" w:eastAsia="zh-CN"/>
        </w:rPr>
        <w:t>][</w:t>
      </w:r>
      <w:r w:rsidRPr="00B95826">
        <w:rPr>
          <w:rFonts w:ascii="SimSun" w:eastAsia="SimSun" w:hAnsi="SimSun" w:cs="SimSun" w:hint="eastAsia"/>
          <w:sz w:val="24"/>
          <w:lang w:val="zh-CN" w:eastAsia="zh-CN"/>
        </w:rPr>
        <w:t>连续两个闭会期间的两个周期；</w:t>
      </w:r>
      <w:r w:rsidRPr="00B95826">
        <w:rPr>
          <w:rFonts w:hint="eastAsia"/>
          <w:sz w:val="24"/>
          <w:lang w:val="zh-CN" w:eastAsia="zh-CN"/>
        </w:rPr>
        <w:t>] [</w:t>
      </w:r>
      <w:r w:rsidRPr="00B95826">
        <w:rPr>
          <w:rFonts w:ascii="SimSun" w:eastAsia="SimSun" w:hAnsi="SimSun" w:cs="SimSun" w:hint="eastAsia"/>
          <w:sz w:val="24"/>
          <w:lang w:val="zh-CN" w:eastAsia="zh-CN"/>
        </w:rPr>
        <w:t>一个闭会期间；</w:t>
      </w:r>
      <w:r w:rsidRPr="00B95826">
        <w:rPr>
          <w:rFonts w:hint="eastAsia"/>
          <w:sz w:val="24"/>
          <w:lang w:val="zh-CN" w:eastAsia="zh-CN"/>
        </w:rPr>
        <w:t>]]</w:t>
      </w:r>
      <w:r w:rsidRPr="00B95826">
        <w:rPr>
          <w:sz w:val="24"/>
          <w:lang w:val="zh-CN" w:eastAsia="zh-CN"/>
        </w:rPr>
        <w:t>]</w:t>
      </w:r>
    </w:p>
    <w:p w14:paraId="71A34B0F" w14:textId="77777777" w:rsidR="00B95826" w:rsidRPr="00B95826" w:rsidRDefault="00B95826" w:rsidP="00B95826">
      <w:pPr>
        <w:adjustRightInd w:val="0"/>
        <w:snapToGrid w:val="0"/>
        <w:spacing w:before="120" w:after="120" w:line="240" w:lineRule="atLeast"/>
        <w:ind w:firstLine="490"/>
        <w:rPr>
          <w:sz w:val="24"/>
          <w:lang w:val="zh-CN" w:eastAsia="zh-CN"/>
        </w:rPr>
      </w:pPr>
      <w:r w:rsidRPr="00B95826">
        <w:rPr>
          <w:rFonts w:ascii="STKaiti" w:eastAsia="STKaiti" w:hAnsi="STKaiti"/>
          <w:sz w:val="24"/>
          <w:lang w:val="zh-CN" w:eastAsia="zh-CN"/>
        </w:rPr>
        <w:t>5.</w:t>
      </w:r>
      <w:r w:rsidRPr="00B95826">
        <w:rPr>
          <w:rFonts w:ascii="STKaiti" w:eastAsia="STKaiti" w:hAnsi="STKaiti"/>
          <w:sz w:val="24"/>
          <w:lang w:val="zh-CN" w:eastAsia="zh-CN"/>
        </w:rPr>
        <w:tab/>
        <w:t>[</w:t>
      </w:r>
      <w:r w:rsidRPr="00B95826">
        <w:rPr>
          <w:rFonts w:ascii="STKaiti" w:eastAsia="KaiTi" w:hAnsi="STKaiti" w:hint="eastAsia"/>
          <w:sz w:val="24"/>
          <w:lang w:val="zh-CN" w:eastAsia="zh-CN"/>
        </w:rPr>
        <w:t>建立</w:t>
      </w:r>
      <w:r w:rsidRPr="00B95826">
        <w:rPr>
          <w:rFonts w:ascii="SimSun" w:eastAsia="SimSun" w:hAnsi="SimSun" w:cs="SimSun" w:hint="eastAsia"/>
          <w:sz w:val="24"/>
          <w:lang w:val="zh-CN" w:eastAsia="zh-CN"/>
        </w:rPr>
        <w:t>合成生物学问题多学科特设技术专家组，根据附件</w:t>
      </w:r>
      <w:r w:rsidRPr="00B95826">
        <w:rPr>
          <w:sz w:val="24"/>
          <w:lang w:val="zh-CN" w:eastAsia="zh-CN"/>
        </w:rPr>
        <w:t>B</w:t>
      </w:r>
      <w:r w:rsidRPr="00B95826">
        <w:rPr>
          <w:rFonts w:ascii="SimSun" w:eastAsia="SimSun" w:hAnsi="SimSun" w:cs="SimSun" w:hint="eastAsia"/>
          <w:sz w:val="24"/>
          <w:lang w:val="zh-CN" w:eastAsia="zh-CN"/>
        </w:rPr>
        <w:t>节所载职权范围为上述广泛和定期水平扫描、监测和评估进程提供支持；</w:t>
      </w:r>
      <w:r w:rsidRPr="00B95826">
        <w:rPr>
          <w:rFonts w:hint="eastAsia"/>
          <w:sz w:val="24"/>
          <w:lang w:val="zh-CN" w:eastAsia="zh-CN"/>
        </w:rPr>
        <w:t>]</w:t>
      </w:r>
    </w:p>
    <w:p w14:paraId="20838519" w14:textId="77777777" w:rsidR="00B95826" w:rsidRPr="00B95826" w:rsidRDefault="00B95826" w:rsidP="00B95826">
      <w:pPr>
        <w:adjustRightInd w:val="0"/>
        <w:snapToGrid w:val="0"/>
        <w:spacing w:before="120" w:after="120" w:line="240" w:lineRule="atLeast"/>
        <w:ind w:firstLine="490"/>
        <w:rPr>
          <w:sz w:val="24"/>
          <w:lang w:val="zh-CN" w:eastAsia="zh-CN"/>
        </w:rPr>
      </w:pPr>
      <w:r w:rsidRPr="00B95826">
        <w:rPr>
          <w:rFonts w:ascii="STKaiti" w:eastAsia="STKaiti" w:hAnsi="STKaiti"/>
          <w:sz w:val="24"/>
          <w:lang w:val="zh-CN" w:eastAsia="zh-CN"/>
        </w:rPr>
        <w:t>6.</w:t>
      </w:r>
      <w:r w:rsidRPr="00B95826">
        <w:rPr>
          <w:rFonts w:ascii="STKaiti" w:eastAsia="STKaiti" w:hAnsi="STKaiti"/>
          <w:sz w:val="24"/>
          <w:lang w:val="zh-CN" w:eastAsia="zh-CN"/>
        </w:rPr>
        <w:tab/>
      </w:r>
      <w:r w:rsidRPr="00B95826">
        <w:rPr>
          <w:rFonts w:ascii="STKaiti" w:eastAsia="KaiTi" w:hAnsi="STKaiti" w:hint="eastAsia"/>
          <w:sz w:val="24"/>
          <w:lang w:val="zh-CN" w:eastAsia="zh-CN"/>
        </w:rPr>
        <w:t>决定</w:t>
      </w:r>
      <w:r w:rsidRPr="00B95826">
        <w:rPr>
          <w:rFonts w:ascii="SimSun" w:hAnsi="SimSun" w:cs="SimSun" w:hint="eastAsia"/>
          <w:sz w:val="24"/>
          <w:lang w:val="zh-CN" w:eastAsia="zh-CN"/>
        </w:rPr>
        <w:t>合成生物学</w:t>
      </w:r>
      <w:r w:rsidRPr="00B95826">
        <w:rPr>
          <w:rFonts w:ascii="SimSun" w:eastAsia="SimSun" w:hAnsi="SimSun" w:cs="SimSun" w:hint="eastAsia"/>
          <w:sz w:val="24"/>
          <w:lang w:val="zh-CN" w:eastAsia="zh-CN"/>
        </w:rPr>
        <w:t>问题特设技术专家组确定的合成生物学领域的新技术发展趋势</w:t>
      </w:r>
      <w:r w:rsidRPr="00B95826">
        <w:rPr>
          <w:sz w:val="24"/>
          <w:vertAlign w:val="superscript"/>
        </w:rPr>
        <w:footnoteReference w:id="388"/>
      </w:r>
      <w:r w:rsidRPr="00B95826">
        <w:rPr>
          <w:sz w:val="24"/>
          <w:lang w:val="zh-CN" w:eastAsia="zh-CN"/>
        </w:rPr>
        <w:t xml:space="preserve"> </w:t>
      </w:r>
      <w:r w:rsidRPr="00B95826">
        <w:rPr>
          <w:rFonts w:hint="eastAsia"/>
          <w:sz w:val="24"/>
          <w:lang w:val="zh-CN" w:eastAsia="zh-CN"/>
        </w:rPr>
        <w:t>[</w:t>
      </w:r>
      <w:r w:rsidRPr="00B95826">
        <w:rPr>
          <w:rFonts w:ascii="SimSun" w:eastAsia="SimSun" w:hAnsi="SimSun" w:cs="SimSun" w:hint="eastAsia"/>
          <w:sz w:val="24"/>
          <w:lang w:val="zh-CN" w:eastAsia="zh-CN"/>
        </w:rPr>
        <w:t>和多学科特设技术专家组</w:t>
      </w:r>
      <w:r w:rsidRPr="00B95826">
        <w:rPr>
          <w:rFonts w:hint="eastAsia"/>
          <w:sz w:val="24"/>
          <w:lang w:val="zh-CN" w:eastAsia="zh-CN"/>
        </w:rPr>
        <w:t>]</w:t>
      </w:r>
      <w:r w:rsidRPr="00B95826">
        <w:rPr>
          <w:rFonts w:ascii="SimSun" w:eastAsia="SimSun" w:hAnsi="SimSun" w:cs="SimSun" w:hint="eastAsia"/>
          <w:sz w:val="24"/>
          <w:lang w:val="zh-CN" w:eastAsia="zh-CN"/>
        </w:rPr>
        <w:t>将为下一个</w:t>
      </w:r>
      <w:r w:rsidRPr="00B95826">
        <w:rPr>
          <w:rFonts w:hint="eastAsia"/>
          <w:sz w:val="24"/>
          <w:lang w:val="zh-CN" w:eastAsia="zh-CN"/>
        </w:rPr>
        <w:t>[</w:t>
      </w:r>
      <w:r w:rsidRPr="00B95826">
        <w:rPr>
          <w:rFonts w:ascii="SimSun" w:eastAsia="SimSun" w:hAnsi="SimSun" w:cs="SimSun" w:hint="eastAsia"/>
          <w:sz w:val="24"/>
          <w:lang w:val="zh-CN" w:eastAsia="zh-CN"/>
        </w:rPr>
        <w:t>闭会期间</w:t>
      </w:r>
      <w:r w:rsidRPr="00B95826">
        <w:rPr>
          <w:rFonts w:hint="eastAsia"/>
          <w:sz w:val="24"/>
          <w:lang w:val="zh-CN" w:eastAsia="zh-CN"/>
        </w:rPr>
        <w:t>]</w:t>
      </w:r>
      <w:r w:rsidRPr="00B95826">
        <w:rPr>
          <w:rFonts w:ascii="SimSun" w:eastAsia="SimSun" w:hAnsi="SimSun" w:cs="SimSun" w:hint="eastAsia"/>
          <w:sz w:val="24"/>
          <w:lang w:val="zh-CN" w:eastAsia="zh-CN"/>
        </w:rPr>
        <w:t>的</w:t>
      </w:r>
      <w:r w:rsidRPr="00B95826">
        <w:rPr>
          <w:rFonts w:hint="eastAsia"/>
          <w:sz w:val="24"/>
          <w:lang w:val="zh-CN" w:eastAsia="zh-CN"/>
        </w:rPr>
        <w:t>[</w:t>
      </w:r>
      <w:r w:rsidRPr="00B95826">
        <w:rPr>
          <w:rFonts w:ascii="SimSun" w:eastAsia="SimSun" w:hAnsi="SimSun" w:cs="SimSun" w:hint="eastAsia"/>
          <w:sz w:val="24"/>
          <w:lang w:val="zh-CN" w:eastAsia="zh-CN"/>
        </w:rPr>
        <w:t>初期</w:t>
      </w:r>
      <w:r w:rsidRPr="00B95826">
        <w:rPr>
          <w:rFonts w:hint="eastAsia"/>
          <w:sz w:val="24"/>
          <w:lang w:val="zh-CN" w:eastAsia="zh-CN"/>
        </w:rPr>
        <w:t>]</w:t>
      </w:r>
      <w:r w:rsidRPr="00B95826">
        <w:rPr>
          <w:rFonts w:ascii="SimSun" w:eastAsia="SimSun" w:hAnsi="SimSun" w:cs="SimSun" w:hint="eastAsia"/>
          <w:sz w:val="24"/>
          <w:lang w:val="zh-CN" w:eastAsia="zh-CN"/>
        </w:rPr>
        <w:t>水平扫描、监测和评估提供信息；</w:t>
      </w:r>
      <w:r w:rsidRPr="00B95826">
        <w:rPr>
          <w:rFonts w:hint="eastAsia"/>
          <w:sz w:val="24"/>
          <w:lang w:val="zh-CN" w:eastAsia="zh-CN"/>
        </w:rPr>
        <w:t xml:space="preserve"> </w:t>
      </w:r>
    </w:p>
    <w:p w14:paraId="7095D34A" w14:textId="77777777" w:rsidR="00B95826" w:rsidRPr="00C178C3" w:rsidRDefault="00B95826" w:rsidP="00B95826">
      <w:pPr>
        <w:adjustRightInd w:val="0"/>
        <w:snapToGrid w:val="0"/>
        <w:spacing w:before="120" w:after="120" w:line="240" w:lineRule="atLeast"/>
        <w:ind w:firstLine="490"/>
        <w:rPr>
          <w:rFonts w:eastAsia="SimSun"/>
          <w:sz w:val="24"/>
          <w:lang w:val="zh-CN" w:eastAsia="zh-CN"/>
        </w:rPr>
      </w:pPr>
      <w:r w:rsidRPr="00C178C3">
        <w:rPr>
          <w:rFonts w:ascii="STKaiti" w:eastAsia="SimSun" w:hAnsi="STKaiti"/>
          <w:sz w:val="24"/>
          <w:lang w:val="zh-CN" w:eastAsia="zh-CN"/>
        </w:rPr>
        <w:t>7.</w:t>
      </w:r>
      <w:r w:rsidRPr="00C178C3">
        <w:rPr>
          <w:rFonts w:ascii="STKaiti" w:eastAsia="SimSun" w:hAnsi="STKaiti"/>
          <w:sz w:val="24"/>
          <w:lang w:val="zh-CN" w:eastAsia="zh-CN"/>
        </w:rPr>
        <w:tab/>
      </w:r>
      <w:r w:rsidRPr="00C178C3">
        <w:rPr>
          <w:rFonts w:ascii="STKaiti" w:eastAsia="KaiTi" w:hAnsi="STKaiti" w:hint="eastAsia"/>
          <w:sz w:val="24"/>
          <w:lang w:val="zh-CN" w:eastAsia="zh-CN"/>
        </w:rPr>
        <w:t>邀请</w:t>
      </w:r>
      <w:r w:rsidRPr="00C178C3">
        <w:rPr>
          <w:rFonts w:ascii="SimSun" w:eastAsia="SimSun" w:hAnsi="SimSun" w:cs="SimSun" w:hint="eastAsia"/>
          <w:sz w:val="24"/>
          <w:lang w:val="zh-CN" w:eastAsia="zh-CN"/>
        </w:rPr>
        <w:t>各缔约方、其他国家政府、土著人民和地方社区以及相关组织向执行秘书提交与上文第</w:t>
      </w:r>
      <w:r w:rsidRPr="00C178C3">
        <w:rPr>
          <w:rFonts w:eastAsia="SimSun" w:hint="eastAsia"/>
          <w:sz w:val="24"/>
          <w:lang w:val="zh-CN" w:eastAsia="zh-CN"/>
        </w:rPr>
        <w:t xml:space="preserve"> 6 </w:t>
      </w:r>
      <w:r w:rsidRPr="00C178C3">
        <w:rPr>
          <w:rFonts w:ascii="SimSun" w:eastAsia="SimSun" w:hAnsi="SimSun" w:cs="SimSun" w:hint="eastAsia"/>
          <w:sz w:val="24"/>
          <w:lang w:val="zh-CN" w:eastAsia="zh-CN"/>
        </w:rPr>
        <w:t>段所述趋势有关的信息，以便为水平扫描、监测和评估提供信息；</w:t>
      </w:r>
    </w:p>
    <w:p w14:paraId="3ED7BB77" w14:textId="77777777" w:rsidR="00B95826" w:rsidRPr="00B95826" w:rsidRDefault="00B95826" w:rsidP="00B95826">
      <w:pPr>
        <w:adjustRightInd w:val="0"/>
        <w:snapToGrid w:val="0"/>
        <w:spacing w:before="120" w:after="120" w:line="240" w:lineRule="atLeast"/>
        <w:ind w:firstLine="490"/>
        <w:rPr>
          <w:sz w:val="24"/>
          <w:lang w:val="zh-CN" w:eastAsia="zh-CN"/>
        </w:rPr>
      </w:pPr>
      <w:r w:rsidRPr="00B95826">
        <w:rPr>
          <w:rFonts w:ascii="STKaiti" w:eastAsia="STKaiti" w:hAnsi="STKaiti" w:hint="eastAsia"/>
          <w:sz w:val="24"/>
          <w:lang w:val="zh-CN" w:eastAsia="zh-CN"/>
        </w:rPr>
        <w:t>8</w:t>
      </w:r>
      <w:r w:rsidRPr="00B95826">
        <w:rPr>
          <w:rFonts w:ascii="STKaiti" w:eastAsia="STKaiti" w:hAnsi="STKaiti"/>
          <w:sz w:val="24"/>
          <w:lang w:val="zh-CN" w:eastAsia="zh-CN"/>
        </w:rPr>
        <w:t>.</w:t>
      </w:r>
      <w:r w:rsidRPr="00B95826">
        <w:rPr>
          <w:rFonts w:ascii="STKaiti" w:eastAsia="STKaiti" w:hAnsi="STKaiti"/>
          <w:sz w:val="24"/>
          <w:lang w:val="zh-CN" w:eastAsia="zh-CN"/>
        </w:rPr>
        <w:tab/>
      </w:r>
      <w:r w:rsidRPr="00B95826">
        <w:rPr>
          <w:rFonts w:ascii="STKaiti" w:eastAsia="KaiTi" w:hAnsi="STKaiti" w:hint="eastAsia"/>
          <w:sz w:val="24"/>
          <w:lang w:val="zh-CN" w:eastAsia="zh-CN"/>
        </w:rPr>
        <w:t>呼吁各</w:t>
      </w:r>
      <w:r w:rsidRPr="00B95826">
        <w:rPr>
          <w:rFonts w:ascii="SimSun" w:eastAsia="SimSun" w:hAnsi="SimSun" w:cs="SimSun" w:hint="eastAsia"/>
          <w:sz w:val="24"/>
          <w:lang w:val="zh-CN" w:eastAsia="zh-CN"/>
        </w:rPr>
        <w:t>缔约方和其他利益攸关方，通过生物安全信息交换所等途径，促进被视为改性活生物体的合成生物学产品方面的广泛国际合作、技术转让、知识共享和合成生物学能力建设，同时考虑到缔约方以及土著人民和地方社区的需求</w:t>
      </w:r>
      <w:r w:rsidRPr="00B95826">
        <w:rPr>
          <w:rFonts w:hint="eastAsia"/>
          <w:sz w:val="24"/>
          <w:lang w:val="zh-CN" w:eastAsia="zh-CN"/>
        </w:rPr>
        <w:t>;</w:t>
      </w:r>
      <w:r w:rsidRPr="00B95826">
        <w:rPr>
          <w:sz w:val="24"/>
          <w:lang w:val="zh-CN" w:eastAsia="zh-CN"/>
        </w:rPr>
        <w:t xml:space="preserve"> </w:t>
      </w:r>
    </w:p>
    <w:p w14:paraId="753F8830" w14:textId="77777777" w:rsidR="00B95826" w:rsidRPr="00B95826" w:rsidRDefault="00B95826" w:rsidP="00B95826">
      <w:pPr>
        <w:adjustRightInd w:val="0"/>
        <w:snapToGrid w:val="0"/>
        <w:spacing w:before="120" w:after="120" w:line="240" w:lineRule="atLeast"/>
        <w:ind w:firstLine="490"/>
        <w:rPr>
          <w:sz w:val="24"/>
          <w:lang w:val="zh-CN" w:eastAsia="zh-CN"/>
        </w:rPr>
      </w:pPr>
      <w:r w:rsidRPr="00B95826">
        <w:rPr>
          <w:rFonts w:ascii="STKaiti" w:eastAsia="STKaiti" w:hAnsi="STKaiti" w:hint="eastAsia"/>
          <w:sz w:val="24"/>
          <w:lang w:val="zh-CN" w:eastAsia="zh-CN"/>
        </w:rPr>
        <w:t>9</w:t>
      </w:r>
      <w:r w:rsidRPr="00B95826">
        <w:rPr>
          <w:rFonts w:ascii="STKaiti" w:eastAsia="STKaiti" w:hAnsi="STKaiti"/>
          <w:sz w:val="24"/>
          <w:lang w:val="zh-CN" w:eastAsia="zh-CN"/>
        </w:rPr>
        <w:t>.</w:t>
      </w:r>
      <w:r w:rsidRPr="00B95826">
        <w:rPr>
          <w:rFonts w:ascii="STKaiti" w:eastAsia="STKaiti" w:hAnsi="STKaiti"/>
          <w:sz w:val="24"/>
          <w:lang w:val="zh-CN" w:eastAsia="zh-CN"/>
        </w:rPr>
        <w:tab/>
      </w:r>
      <w:r w:rsidRPr="00B95826">
        <w:rPr>
          <w:rFonts w:ascii="STKaiti" w:eastAsia="KaiTi" w:hAnsi="STKaiti" w:hint="eastAsia"/>
          <w:sz w:val="24"/>
          <w:lang w:val="zh-CN" w:eastAsia="zh-CN"/>
        </w:rPr>
        <w:t>请</w:t>
      </w:r>
      <w:r w:rsidRPr="00B95826">
        <w:rPr>
          <w:rFonts w:ascii="SimSun" w:hAnsi="SimSun" w:cs="SimSun" w:hint="eastAsia"/>
          <w:sz w:val="24"/>
          <w:lang w:val="zh-CN" w:eastAsia="zh-CN"/>
        </w:rPr>
        <w:t>执行秘书在资源允许的情况下：</w:t>
      </w:r>
    </w:p>
    <w:p w14:paraId="21588FFA" w14:textId="77777777" w:rsidR="00B95826" w:rsidRPr="00C178C3" w:rsidRDefault="00B95826" w:rsidP="00B95826">
      <w:pPr>
        <w:adjustRightInd w:val="0"/>
        <w:snapToGrid w:val="0"/>
        <w:spacing w:before="120" w:after="120" w:line="240" w:lineRule="atLeast"/>
        <w:ind w:firstLine="490"/>
        <w:rPr>
          <w:rFonts w:eastAsia="SimSun"/>
          <w:sz w:val="24"/>
          <w:lang w:val="zh-CN" w:eastAsia="zh-CN"/>
        </w:rPr>
      </w:pPr>
      <w:r w:rsidRPr="00C178C3">
        <w:rPr>
          <w:rFonts w:eastAsia="SimSun"/>
          <w:sz w:val="24"/>
          <w:lang w:eastAsia="zh-CN"/>
        </w:rPr>
        <w:t>(a)</w:t>
      </w:r>
      <w:r w:rsidRPr="00C178C3">
        <w:rPr>
          <w:rFonts w:eastAsia="SimSun"/>
          <w:sz w:val="24"/>
          <w:lang w:eastAsia="zh-CN"/>
        </w:rPr>
        <w:tab/>
      </w:r>
      <w:r w:rsidRPr="00C178C3">
        <w:rPr>
          <w:rFonts w:ascii="SimSun" w:eastAsia="SimSun" w:hAnsi="SimSun" w:cs="SimSun" w:hint="eastAsia"/>
          <w:sz w:val="24"/>
          <w:lang w:eastAsia="zh-CN"/>
        </w:rPr>
        <w:t>通过</w:t>
      </w:r>
      <w:r w:rsidRPr="00C178C3">
        <w:rPr>
          <w:rFonts w:ascii="SimSun" w:eastAsia="SimSun" w:hAnsi="SimSun" w:cs="SimSun" w:hint="eastAsia"/>
          <w:sz w:val="24"/>
          <w:lang w:val="zh-CN" w:eastAsia="zh-CN"/>
        </w:rPr>
        <w:t>合成生物学问题不限成员名额在线论坛召开在线讨论，</w:t>
      </w:r>
      <w:r w:rsidRPr="00C178C3">
        <w:rPr>
          <w:rFonts w:eastAsia="SimSun" w:hint="eastAsia"/>
          <w:sz w:val="24"/>
          <w:lang w:val="zh-CN" w:eastAsia="zh-CN"/>
        </w:rPr>
        <w:t>[</w:t>
      </w:r>
      <w:r w:rsidRPr="00C178C3">
        <w:rPr>
          <w:rFonts w:ascii="SimSun" w:eastAsia="SimSun" w:hAnsi="SimSun" w:cs="SimSun" w:hint="eastAsia"/>
          <w:sz w:val="24"/>
          <w:lang w:val="zh-CN" w:eastAsia="zh-CN"/>
        </w:rPr>
        <w:t>以支持多学科特设技术专家组的工作</w:t>
      </w:r>
      <w:r w:rsidRPr="00C178C3">
        <w:rPr>
          <w:rFonts w:eastAsia="SimSun" w:hint="eastAsia"/>
          <w:sz w:val="24"/>
          <w:lang w:val="zh-CN" w:eastAsia="zh-CN"/>
        </w:rPr>
        <w:t>]</w:t>
      </w:r>
      <w:r w:rsidRPr="00C178C3">
        <w:rPr>
          <w:rFonts w:ascii="SimSun" w:eastAsia="SimSun" w:hAnsi="SimSun" w:cs="SimSun" w:hint="eastAsia"/>
          <w:sz w:val="24"/>
          <w:lang w:val="zh-CN" w:eastAsia="zh-CN"/>
        </w:rPr>
        <w:t>和上文第</w:t>
      </w:r>
      <w:r w:rsidRPr="00C178C3">
        <w:rPr>
          <w:rFonts w:eastAsia="SimSun" w:hint="eastAsia"/>
          <w:sz w:val="24"/>
          <w:lang w:val="zh-CN" w:eastAsia="zh-CN"/>
        </w:rPr>
        <w:t xml:space="preserve"> 4 </w:t>
      </w:r>
      <w:r w:rsidRPr="00C178C3">
        <w:rPr>
          <w:rFonts w:ascii="SimSun" w:eastAsia="SimSun" w:hAnsi="SimSun" w:cs="SimSun" w:hint="eastAsia"/>
          <w:sz w:val="24"/>
          <w:lang w:val="zh-CN" w:eastAsia="zh-CN"/>
        </w:rPr>
        <w:t>段所述的总体进程；</w:t>
      </w:r>
    </w:p>
    <w:p w14:paraId="5D982B15" w14:textId="77777777" w:rsidR="00B95826" w:rsidRPr="00C178C3" w:rsidRDefault="00B95826" w:rsidP="00B95826">
      <w:pPr>
        <w:adjustRightInd w:val="0"/>
        <w:snapToGrid w:val="0"/>
        <w:spacing w:before="120" w:after="120" w:line="240" w:lineRule="atLeast"/>
        <w:ind w:firstLine="490"/>
        <w:rPr>
          <w:rFonts w:eastAsia="SimSun"/>
          <w:sz w:val="24"/>
          <w:lang w:eastAsia="zh-CN"/>
        </w:rPr>
      </w:pPr>
      <w:r w:rsidRPr="00C178C3">
        <w:rPr>
          <w:rFonts w:eastAsia="SimSun"/>
          <w:sz w:val="24"/>
          <w:lang w:eastAsia="zh-CN"/>
        </w:rPr>
        <w:t>(b)</w:t>
      </w:r>
      <w:r w:rsidRPr="00C178C3">
        <w:rPr>
          <w:rFonts w:eastAsia="SimSun"/>
          <w:sz w:val="24"/>
          <w:lang w:eastAsia="zh-CN"/>
        </w:rPr>
        <w:tab/>
      </w:r>
      <w:r w:rsidRPr="00C178C3">
        <w:rPr>
          <w:rFonts w:ascii="SimSun" w:eastAsia="SimSun" w:hAnsi="SimSun" w:cs="SimSun" w:hint="eastAsia"/>
          <w:sz w:val="24"/>
          <w:lang w:val="zh-CN" w:eastAsia="zh-CN"/>
        </w:rPr>
        <w:t>综合根据上文第</w:t>
      </w:r>
      <w:r w:rsidRPr="00C178C3">
        <w:rPr>
          <w:rFonts w:eastAsia="SimSun" w:hint="eastAsia"/>
          <w:sz w:val="24"/>
          <w:lang w:eastAsia="zh-CN"/>
        </w:rPr>
        <w:t xml:space="preserve"> </w:t>
      </w:r>
      <w:r w:rsidRPr="00C178C3">
        <w:rPr>
          <w:rFonts w:eastAsia="SimSun"/>
          <w:sz w:val="24"/>
          <w:lang w:eastAsia="zh-CN"/>
        </w:rPr>
        <w:t>7</w:t>
      </w:r>
      <w:r w:rsidRPr="00C178C3">
        <w:rPr>
          <w:rFonts w:eastAsia="SimSun" w:hint="eastAsia"/>
          <w:sz w:val="24"/>
          <w:lang w:eastAsia="zh-CN"/>
        </w:rPr>
        <w:t xml:space="preserve"> </w:t>
      </w:r>
      <w:r w:rsidRPr="00C178C3">
        <w:rPr>
          <w:rFonts w:ascii="SimSun" w:eastAsia="SimSun" w:hAnsi="SimSun" w:cs="SimSun" w:hint="eastAsia"/>
          <w:sz w:val="24"/>
          <w:lang w:val="zh-CN" w:eastAsia="zh-CN"/>
        </w:rPr>
        <w:t>段提交的信息以及通过合成生物学问题不限成员名额在线论坛在线讨论提供的信息</w:t>
      </w:r>
      <w:r w:rsidRPr="00C178C3">
        <w:rPr>
          <w:rFonts w:ascii="SimSun" w:eastAsia="SimSun" w:hAnsi="SimSun" w:cs="SimSun" w:hint="eastAsia"/>
          <w:sz w:val="24"/>
          <w:lang w:eastAsia="zh-CN"/>
        </w:rPr>
        <w:t>，</w:t>
      </w:r>
      <w:r w:rsidRPr="00C178C3">
        <w:rPr>
          <w:rFonts w:ascii="SimSun" w:eastAsia="SimSun" w:hAnsi="SimSun" w:cs="SimSun" w:hint="eastAsia"/>
          <w:sz w:val="24"/>
          <w:lang w:val="zh-CN" w:eastAsia="zh-CN"/>
        </w:rPr>
        <w:t>为</w:t>
      </w:r>
      <w:r w:rsidRPr="00C178C3">
        <w:rPr>
          <w:rFonts w:eastAsia="SimSun" w:hint="eastAsia"/>
          <w:sz w:val="24"/>
          <w:lang w:val="zh-CN" w:eastAsia="zh-CN"/>
        </w:rPr>
        <w:t>[</w:t>
      </w:r>
      <w:r w:rsidRPr="00C178C3">
        <w:rPr>
          <w:rFonts w:ascii="SimSun" w:eastAsia="SimSun" w:hAnsi="SimSun" w:cs="SimSun" w:hint="eastAsia"/>
          <w:sz w:val="24"/>
          <w:lang w:val="zh-CN" w:eastAsia="zh-CN"/>
        </w:rPr>
        <w:t>多学科特设技术专家组</w:t>
      </w:r>
      <w:r w:rsidRPr="00C178C3">
        <w:rPr>
          <w:rFonts w:eastAsia="SimSun" w:hint="eastAsia"/>
          <w:sz w:val="24"/>
          <w:lang w:val="zh-CN" w:eastAsia="zh-CN"/>
        </w:rPr>
        <w:t>]</w:t>
      </w:r>
      <w:r w:rsidRPr="00C178C3">
        <w:rPr>
          <w:rFonts w:eastAsia="SimSun"/>
          <w:sz w:val="24"/>
          <w:lang w:val="zh-CN" w:eastAsia="zh-CN"/>
        </w:rPr>
        <w:t>[</w:t>
      </w:r>
      <w:r w:rsidRPr="00C178C3">
        <w:rPr>
          <w:rFonts w:ascii="SimSun" w:eastAsia="SimSun" w:hAnsi="SimSun" w:cs="SimSun" w:hint="eastAsia"/>
          <w:sz w:val="24"/>
          <w:lang w:val="zh-CN" w:eastAsia="zh-CN"/>
        </w:rPr>
        <w:t>科学、技术和工艺咨询附属机构</w:t>
      </w:r>
      <w:r w:rsidRPr="00C178C3">
        <w:rPr>
          <w:rFonts w:eastAsia="SimSun"/>
          <w:sz w:val="24"/>
          <w:lang w:val="zh-CN" w:eastAsia="zh-CN"/>
        </w:rPr>
        <w:t>]</w:t>
      </w:r>
      <w:r w:rsidRPr="00C178C3">
        <w:rPr>
          <w:rFonts w:eastAsia="SimSun" w:hint="eastAsia"/>
          <w:sz w:val="24"/>
          <w:lang w:val="zh-CN" w:eastAsia="zh-CN"/>
        </w:rPr>
        <w:t xml:space="preserve"> </w:t>
      </w:r>
      <w:r w:rsidRPr="00C178C3">
        <w:rPr>
          <w:rFonts w:ascii="SimSun" w:eastAsia="SimSun" w:hAnsi="SimSun" w:cs="SimSun" w:hint="eastAsia"/>
          <w:sz w:val="24"/>
          <w:lang w:val="zh-CN" w:eastAsia="zh-CN"/>
        </w:rPr>
        <w:t>的审议提供信息</w:t>
      </w:r>
      <w:r w:rsidRPr="00C178C3">
        <w:rPr>
          <w:rFonts w:ascii="SimSun" w:eastAsia="SimSun" w:hAnsi="SimSun" w:cs="SimSun" w:hint="eastAsia"/>
          <w:sz w:val="24"/>
          <w:lang w:eastAsia="zh-CN"/>
        </w:rPr>
        <w:t>；</w:t>
      </w:r>
    </w:p>
    <w:p w14:paraId="31B9A67D" w14:textId="77777777" w:rsidR="00B95826" w:rsidRPr="00C178C3" w:rsidRDefault="00B95826" w:rsidP="00B95826">
      <w:pPr>
        <w:adjustRightInd w:val="0"/>
        <w:snapToGrid w:val="0"/>
        <w:spacing w:before="120" w:after="120" w:line="240" w:lineRule="atLeast"/>
        <w:ind w:firstLine="490"/>
        <w:rPr>
          <w:rFonts w:eastAsia="SimSun"/>
          <w:sz w:val="24"/>
          <w:lang w:eastAsia="zh-CN"/>
        </w:rPr>
      </w:pPr>
      <w:r w:rsidRPr="00C178C3">
        <w:rPr>
          <w:rFonts w:eastAsia="SimSun" w:hint="eastAsia"/>
          <w:sz w:val="24"/>
          <w:lang w:eastAsia="zh-CN"/>
        </w:rPr>
        <w:t xml:space="preserve">(c) </w:t>
      </w:r>
      <w:r w:rsidRPr="00C178C3">
        <w:rPr>
          <w:rFonts w:eastAsia="SimSun"/>
          <w:sz w:val="24"/>
          <w:lang w:eastAsia="zh-CN"/>
        </w:rPr>
        <w:tab/>
        <w:t>[</w:t>
      </w:r>
      <w:r w:rsidRPr="00C178C3">
        <w:rPr>
          <w:rFonts w:ascii="SimSun" w:eastAsia="SimSun" w:hAnsi="SimSun" w:cs="SimSun" w:hint="eastAsia"/>
          <w:sz w:val="24"/>
          <w:lang w:val="zh-CN" w:eastAsia="zh-CN"/>
        </w:rPr>
        <w:t>至少召开一次多学科特设技术专家组会议</w:t>
      </w:r>
      <w:r w:rsidRPr="00C178C3">
        <w:rPr>
          <w:rFonts w:ascii="SimSun" w:eastAsia="SimSun" w:hAnsi="SimSun" w:cs="SimSun" w:hint="eastAsia"/>
          <w:sz w:val="24"/>
          <w:lang w:eastAsia="zh-CN"/>
        </w:rPr>
        <w:t>，</w:t>
      </w:r>
      <w:r w:rsidRPr="00C178C3">
        <w:rPr>
          <w:rFonts w:ascii="SimSun" w:eastAsia="SimSun" w:hAnsi="SimSun" w:cs="SimSun" w:hint="eastAsia"/>
          <w:sz w:val="24"/>
          <w:lang w:val="zh-CN" w:eastAsia="zh-CN"/>
        </w:rPr>
        <w:t>根据附件</w:t>
      </w:r>
      <w:r w:rsidRPr="00C178C3">
        <w:rPr>
          <w:rFonts w:eastAsia="SimSun" w:hint="eastAsia"/>
          <w:sz w:val="24"/>
          <w:lang w:eastAsia="zh-CN"/>
        </w:rPr>
        <w:t xml:space="preserve"> B </w:t>
      </w:r>
      <w:r w:rsidRPr="00C178C3">
        <w:rPr>
          <w:rFonts w:ascii="SimSun" w:eastAsia="SimSun" w:hAnsi="SimSun" w:cs="SimSun" w:hint="eastAsia"/>
          <w:sz w:val="24"/>
          <w:lang w:val="zh-CN" w:eastAsia="zh-CN"/>
        </w:rPr>
        <w:t>节开展工作；</w:t>
      </w:r>
      <w:r w:rsidRPr="00C178C3">
        <w:rPr>
          <w:rFonts w:eastAsia="SimSun" w:hint="eastAsia"/>
          <w:sz w:val="24"/>
          <w:lang w:val="zh-CN" w:eastAsia="zh-CN"/>
        </w:rPr>
        <w:t>]</w:t>
      </w:r>
    </w:p>
    <w:p w14:paraId="3A34C56E" w14:textId="77777777" w:rsidR="00B95826" w:rsidRPr="00C178C3" w:rsidRDefault="00B95826" w:rsidP="00B95826">
      <w:pPr>
        <w:adjustRightInd w:val="0"/>
        <w:snapToGrid w:val="0"/>
        <w:spacing w:before="120" w:after="120" w:line="240" w:lineRule="atLeast"/>
        <w:ind w:firstLine="490"/>
        <w:rPr>
          <w:rFonts w:eastAsia="SimSun"/>
          <w:sz w:val="24"/>
          <w:lang w:eastAsia="zh-CN"/>
        </w:rPr>
      </w:pPr>
      <w:r w:rsidRPr="00C178C3">
        <w:rPr>
          <w:rFonts w:eastAsia="SimSun"/>
          <w:sz w:val="24"/>
          <w:lang w:eastAsia="zh-CN"/>
        </w:rPr>
        <w:t>(d)</w:t>
      </w:r>
      <w:r w:rsidRPr="00C178C3">
        <w:rPr>
          <w:rFonts w:eastAsia="SimSun"/>
          <w:sz w:val="24"/>
          <w:lang w:eastAsia="zh-CN"/>
        </w:rPr>
        <w:tab/>
      </w:r>
      <w:r w:rsidRPr="00C178C3">
        <w:rPr>
          <w:rFonts w:ascii="SimSun" w:eastAsia="SimSun" w:hAnsi="SimSun" w:cs="SimSun" w:hint="eastAsia"/>
          <w:sz w:val="24"/>
          <w:lang w:eastAsia="zh-CN"/>
        </w:rPr>
        <w:t>就</w:t>
      </w:r>
      <w:r w:rsidRPr="00C178C3">
        <w:rPr>
          <w:rFonts w:ascii="SimSun" w:eastAsia="SimSun" w:hAnsi="SimSun" w:cs="SimSun" w:hint="eastAsia"/>
          <w:color w:val="202124"/>
          <w:sz w:val="24"/>
          <w:lang w:eastAsia="zh-CN"/>
        </w:rPr>
        <w:t>上文第</w:t>
      </w:r>
      <w:r w:rsidRPr="00C178C3">
        <w:rPr>
          <w:rFonts w:ascii="inherit" w:eastAsia="SimSun" w:hAnsi="inherit" w:cs="Courier New" w:hint="eastAsia"/>
          <w:color w:val="202124"/>
          <w:sz w:val="24"/>
          <w:lang w:eastAsia="zh-CN"/>
        </w:rPr>
        <w:t xml:space="preserve"> 4 </w:t>
      </w:r>
      <w:r w:rsidRPr="00C178C3">
        <w:rPr>
          <w:rFonts w:ascii="SimSun" w:eastAsia="SimSun" w:hAnsi="SimSun" w:cs="SimSun" w:hint="eastAsia"/>
          <w:color w:val="202124"/>
          <w:sz w:val="24"/>
          <w:lang w:eastAsia="zh-CN"/>
        </w:rPr>
        <w:t>段所述水平扫描进程的结果和操作编写报告，并将这些报告提交同行审查，以支持科学、技术和工艺咨询附属机构在其会议上该进程成效的审查分别在缔约方大会[第十六届[和第十七届]会议之前；]</w:t>
      </w:r>
    </w:p>
    <w:p w14:paraId="1586D365" w14:textId="77777777" w:rsidR="00B95826" w:rsidRPr="00C178C3" w:rsidRDefault="00B95826" w:rsidP="00B95826">
      <w:pPr>
        <w:adjustRightInd w:val="0"/>
        <w:snapToGrid w:val="0"/>
        <w:spacing w:before="120" w:after="120" w:line="240" w:lineRule="atLeast"/>
        <w:ind w:firstLine="490"/>
        <w:rPr>
          <w:rFonts w:eastAsia="SimSun"/>
          <w:sz w:val="24"/>
          <w:lang w:eastAsia="zh-CN"/>
        </w:rPr>
      </w:pPr>
      <w:r w:rsidRPr="00C178C3">
        <w:rPr>
          <w:rFonts w:eastAsia="SimSun"/>
          <w:sz w:val="24"/>
          <w:lang w:eastAsia="zh-CN"/>
        </w:rPr>
        <w:t>(e)</w:t>
      </w:r>
      <w:r w:rsidRPr="00C178C3">
        <w:rPr>
          <w:rFonts w:eastAsia="SimSun"/>
          <w:sz w:val="24"/>
          <w:lang w:eastAsia="zh-CN"/>
        </w:rPr>
        <w:tab/>
      </w:r>
      <w:r w:rsidRPr="00C178C3">
        <w:rPr>
          <w:rFonts w:ascii="SimSun" w:eastAsia="SimSun" w:hAnsi="SimSun" w:cs="SimSun" w:hint="eastAsia"/>
          <w:sz w:val="24"/>
          <w:lang w:eastAsia="zh-CN"/>
        </w:rPr>
        <w:t>在</w:t>
      </w:r>
      <w:r w:rsidRPr="00C178C3">
        <w:rPr>
          <w:rFonts w:ascii="SimSun" w:eastAsia="SimSun" w:hAnsi="SimSun" w:cs="SimSun" w:hint="eastAsia"/>
          <w:color w:val="202124"/>
          <w:sz w:val="24"/>
          <w:lang w:eastAsia="zh-CN"/>
        </w:rPr>
        <w:t>合成生物学方面促进国际合作，推动和支持能力建设、技术转让和知识共享，同时考虑到缔约方以及土著人民和地方社区的需要；</w:t>
      </w:r>
    </w:p>
    <w:p w14:paraId="706899A3" w14:textId="77777777" w:rsidR="00B95826" w:rsidRPr="00B95826" w:rsidRDefault="00B95826" w:rsidP="00B95826">
      <w:pPr>
        <w:adjustRightInd w:val="0"/>
        <w:snapToGrid w:val="0"/>
        <w:spacing w:before="120" w:after="120" w:line="240" w:lineRule="atLeast"/>
        <w:ind w:firstLine="490"/>
        <w:rPr>
          <w:sz w:val="24"/>
          <w:lang w:eastAsia="zh-CN"/>
        </w:rPr>
      </w:pPr>
      <w:r w:rsidRPr="00C178C3">
        <w:rPr>
          <w:rFonts w:eastAsia="SimSun"/>
          <w:sz w:val="24"/>
          <w:lang w:eastAsia="zh-CN"/>
        </w:rPr>
        <w:t>(f)</w:t>
      </w:r>
      <w:r w:rsidRPr="00C178C3">
        <w:rPr>
          <w:rFonts w:eastAsia="SimSun"/>
          <w:sz w:val="24"/>
          <w:lang w:eastAsia="zh-CN"/>
        </w:rPr>
        <w:tab/>
      </w:r>
      <w:r w:rsidRPr="00C178C3">
        <w:rPr>
          <w:rFonts w:ascii="SimSun" w:eastAsia="SimSun" w:hAnsi="SimSun" w:cs="SimSun" w:hint="eastAsia"/>
          <w:color w:val="202124"/>
          <w:sz w:val="24"/>
          <w:lang w:eastAsia="zh-CN"/>
        </w:rPr>
        <w:t>根据第</w:t>
      </w:r>
      <w:r w:rsidRPr="00C178C3">
        <w:rPr>
          <w:rFonts w:ascii="inherit" w:eastAsia="SimSun" w:hAnsi="inherit" w:cs="Courier New" w:hint="eastAsia"/>
          <w:color w:val="202124"/>
          <w:sz w:val="24"/>
          <w:lang w:eastAsia="zh-CN"/>
        </w:rPr>
        <w:t xml:space="preserve"> </w:t>
      </w:r>
      <w:r w:rsidRPr="00C178C3">
        <w:rPr>
          <w:rFonts w:eastAsia="SimSun"/>
          <w:color w:val="202124"/>
          <w:sz w:val="24"/>
          <w:lang w:eastAsia="zh-CN"/>
        </w:rPr>
        <w:t>X/40</w:t>
      </w:r>
      <w:r w:rsidRPr="00C178C3">
        <w:rPr>
          <w:rFonts w:ascii="inherit" w:eastAsia="SimSun" w:hAnsi="inherit" w:cs="Courier New" w:hint="eastAsia"/>
          <w:color w:val="202124"/>
          <w:sz w:val="24"/>
          <w:lang w:eastAsia="zh-CN"/>
        </w:rPr>
        <w:t xml:space="preserve"> </w:t>
      </w:r>
      <w:r w:rsidRPr="00C178C3">
        <w:rPr>
          <w:rFonts w:ascii="SimSun" w:eastAsia="SimSun" w:hAnsi="SimSun" w:cs="SimSun" w:hint="eastAsia"/>
          <w:color w:val="202124"/>
          <w:sz w:val="24"/>
          <w:lang w:eastAsia="zh-CN"/>
        </w:rPr>
        <w:t>号决定</w:t>
      </w:r>
      <w:r w:rsidRPr="00C178C3">
        <w:rPr>
          <w:rFonts w:ascii="inherit" w:eastAsia="SimSun" w:hAnsi="inherit" w:cs="Courier New" w:hint="eastAsia"/>
          <w:color w:val="202124"/>
          <w:sz w:val="24"/>
          <w:lang w:eastAsia="zh-CN"/>
        </w:rPr>
        <w:t>[</w:t>
      </w:r>
      <w:r w:rsidRPr="00C178C3">
        <w:rPr>
          <w:rFonts w:ascii="SimSun" w:eastAsia="SimSun" w:hAnsi="SimSun" w:cs="SimSun" w:hint="eastAsia"/>
          <w:color w:val="202124"/>
          <w:sz w:val="24"/>
          <w:lang w:eastAsia="zh-CN"/>
        </w:rPr>
        <w:t>并通过人权办法</w:t>
      </w:r>
      <w:r w:rsidRPr="00C178C3">
        <w:rPr>
          <w:rFonts w:ascii="inherit" w:eastAsia="SimSun" w:hAnsi="inherit" w:cs="Courier New" w:hint="eastAsia"/>
          <w:color w:val="202124"/>
          <w:sz w:val="24"/>
          <w:lang w:eastAsia="zh-CN"/>
        </w:rPr>
        <w:t>]</w:t>
      </w:r>
      <w:r w:rsidRPr="00C178C3">
        <w:rPr>
          <w:rFonts w:ascii="SimSun" w:eastAsia="SimSun" w:hAnsi="SimSun" w:cs="SimSun" w:hint="eastAsia"/>
          <w:color w:val="202124"/>
          <w:sz w:val="24"/>
          <w:lang w:eastAsia="zh-CN"/>
        </w:rPr>
        <w:t>，继续确保土著人民和地方社区充分有效参与《公约》下的合成生物学的讨论和工作；</w:t>
      </w:r>
      <w:r w:rsidRPr="00B95826">
        <w:rPr>
          <w:rFonts w:ascii="SimSun" w:hAnsi="SimSun" w:cs="SimSun" w:hint="eastAsia"/>
          <w:color w:val="202124"/>
          <w:sz w:val="24"/>
          <w:lang w:eastAsia="zh-CN"/>
        </w:rPr>
        <w:t xml:space="preserve"> </w:t>
      </w:r>
    </w:p>
    <w:p w14:paraId="77DAFB25" w14:textId="59C3FA4C" w:rsidR="00B95826" w:rsidRPr="00C178C3" w:rsidRDefault="00B95826" w:rsidP="00B95826">
      <w:pPr>
        <w:adjustRightInd w:val="0"/>
        <w:snapToGrid w:val="0"/>
        <w:spacing w:before="120" w:after="120" w:line="240" w:lineRule="atLeast"/>
        <w:ind w:firstLine="490"/>
        <w:rPr>
          <w:rFonts w:eastAsia="SimSun"/>
          <w:sz w:val="24"/>
          <w:lang w:eastAsia="zh-CN"/>
        </w:rPr>
      </w:pPr>
      <w:r w:rsidRPr="00C178C3">
        <w:rPr>
          <w:rFonts w:ascii="STKaiti" w:eastAsia="SimSun" w:hAnsi="STKaiti" w:hint="eastAsia"/>
          <w:sz w:val="24"/>
          <w:lang w:val="zh-CN" w:eastAsia="zh-CN"/>
        </w:rPr>
        <w:t>1</w:t>
      </w:r>
      <w:r w:rsidRPr="00C178C3">
        <w:rPr>
          <w:rFonts w:ascii="STKaiti" w:eastAsia="SimSun" w:hAnsi="STKaiti"/>
          <w:sz w:val="24"/>
          <w:lang w:val="zh-CN" w:eastAsia="zh-CN"/>
        </w:rPr>
        <w:t>0.</w:t>
      </w:r>
      <w:r w:rsidRPr="00C178C3">
        <w:rPr>
          <w:rFonts w:ascii="STKaiti" w:eastAsia="SimSun" w:hAnsi="STKaiti"/>
          <w:sz w:val="24"/>
          <w:lang w:val="zh-CN" w:eastAsia="zh-CN"/>
        </w:rPr>
        <w:tab/>
      </w:r>
      <w:r w:rsidRPr="00C178C3">
        <w:rPr>
          <w:rFonts w:ascii="STKaiti" w:eastAsia="KaiTi" w:hAnsi="STKaiti" w:hint="eastAsia"/>
          <w:sz w:val="24"/>
          <w:lang w:val="zh-CN" w:eastAsia="zh-CN"/>
        </w:rPr>
        <w:t>请</w:t>
      </w:r>
      <w:r w:rsidRPr="00C178C3">
        <w:rPr>
          <w:rFonts w:ascii="SimSun" w:eastAsia="SimSun" w:hAnsi="SimSun" w:cs="SimSun" w:hint="eastAsia"/>
          <w:color w:val="202124"/>
          <w:sz w:val="24"/>
          <w:lang w:eastAsia="zh-CN"/>
        </w:rPr>
        <w:t>科学、技术和工艺咨询附属机构审议[多学科特设技术专家组报告中所载的]水平扫描过程的结果</w:t>
      </w:r>
      <w:r w:rsidRPr="00C178C3">
        <w:rPr>
          <w:rStyle w:val="FootnoteReference"/>
          <w:rFonts w:eastAsia="SimSun"/>
          <w:sz w:val="24"/>
        </w:rPr>
        <w:footnoteReference w:id="389"/>
      </w:r>
      <w:r w:rsidR="007F09D1">
        <w:rPr>
          <w:rFonts w:ascii="SimSun" w:eastAsia="SimSun" w:hAnsi="SimSun" w:cs="SimSun" w:hint="eastAsia"/>
          <w:color w:val="202124"/>
          <w:sz w:val="24"/>
          <w:lang w:eastAsia="zh-CN"/>
        </w:rPr>
        <w:t>，</w:t>
      </w:r>
      <w:r w:rsidRPr="00C178C3">
        <w:rPr>
          <w:rFonts w:ascii="SimSun" w:eastAsia="SimSun" w:hAnsi="SimSun" w:cs="SimSun" w:hint="eastAsia"/>
          <w:color w:val="202124"/>
          <w:sz w:val="24"/>
          <w:lang w:eastAsia="zh-CN"/>
        </w:rPr>
        <w:t>并提出建议供缔约方大会[第十六届</w:t>
      </w:r>
      <w:r w:rsidRPr="00C178C3">
        <w:rPr>
          <w:rFonts w:ascii="SimSun" w:eastAsia="SimSun" w:hAnsi="SimSun" w:cs="SimSun"/>
          <w:color w:val="202124"/>
          <w:sz w:val="24"/>
          <w:lang w:eastAsia="zh-CN"/>
        </w:rPr>
        <w:t>[</w:t>
      </w:r>
      <w:r w:rsidRPr="00C178C3">
        <w:rPr>
          <w:rFonts w:ascii="SimSun" w:eastAsia="SimSun" w:hAnsi="SimSun" w:cs="SimSun" w:hint="eastAsia"/>
          <w:color w:val="202124"/>
          <w:sz w:val="24"/>
          <w:lang w:eastAsia="zh-CN"/>
        </w:rPr>
        <w:t>和第十七届]</w:t>
      </w:r>
      <w:r w:rsidRPr="00C178C3">
        <w:rPr>
          <w:rFonts w:ascii="SimSun" w:eastAsia="SimSun" w:hAnsi="SimSun" w:cs="SimSun"/>
          <w:color w:val="202124"/>
          <w:sz w:val="24"/>
          <w:lang w:eastAsia="zh-CN"/>
        </w:rPr>
        <w:t>]</w:t>
      </w:r>
      <w:r w:rsidRPr="00C178C3">
        <w:rPr>
          <w:rFonts w:ascii="SimSun" w:eastAsia="SimSun" w:hAnsi="SimSun" w:cs="SimSun" w:hint="eastAsia"/>
          <w:color w:val="202124"/>
          <w:sz w:val="24"/>
          <w:lang w:eastAsia="zh-CN"/>
        </w:rPr>
        <w:t>会议审议，酌</w:t>
      </w:r>
      <w:r w:rsidRPr="00C178C3">
        <w:rPr>
          <w:rFonts w:ascii="SimSun" w:eastAsia="SimSun" w:hAnsi="SimSun" w:cs="SimSun" w:hint="eastAsia"/>
          <w:color w:val="202124"/>
          <w:sz w:val="24"/>
          <w:lang w:eastAsia="zh-CN"/>
        </w:rPr>
        <w:lastRenderedPageBreak/>
        <w:t>情供包括作为卡塔赫纳议定书缔约方会议的缔约方大会[第十一次</w:t>
      </w:r>
      <w:r w:rsidRPr="00C178C3">
        <w:rPr>
          <w:rFonts w:ascii="SimSun" w:eastAsia="SimSun" w:hAnsi="SimSun" w:cs="SimSun"/>
          <w:color w:val="202124"/>
          <w:sz w:val="24"/>
          <w:lang w:eastAsia="zh-CN"/>
        </w:rPr>
        <w:t>[</w:t>
      </w:r>
      <w:r w:rsidRPr="00C178C3">
        <w:rPr>
          <w:rFonts w:ascii="SimSun" w:eastAsia="SimSun" w:hAnsi="SimSun" w:cs="SimSun" w:hint="eastAsia"/>
          <w:color w:val="202124"/>
          <w:sz w:val="24"/>
          <w:lang w:eastAsia="zh-CN"/>
        </w:rPr>
        <w:t>和第十二次]</w:t>
      </w:r>
      <w:r w:rsidRPr="00C178C3">
        <w:rPr>
          <w:rFonts w:ascii="SimSun" w:eastAsia="SimSun" w:hAnsi="SimSun" w:cs="SimSun"/>
          <w:color w:val="202124"/>
          <w:sz w:val="24"/>
          <w:lang w:eastAsia="zh-CN"/>
        </w:rPr>
        <w:t>]</w:t>
      </w:r>
      <w:r w:rsidRPr="00C178C3">
        <w:rPr>
          <w:rFonts w:ascii="SimSun" w:eastAsia="SimSun" w:hAnsi="SimSun" w:cs="SimSun" w:hint="eastAsia"/>
          <w:color w:val="202124"/>
          <w:sz w:val="24"/>
          <w:lang w:eastAsia="zh-CN"/>
        </w:rPr>
        <w:t>会议以及作为名古屋议定书缔约方会议的缔约方大会[第五次[和第六次]</w:t>
      </w:r>
      <w:r w:rsidRPr="00C178C3">
        <w:rPr>
          <w:rFonts w:ascii="SimSun" w:eastAsia="SimSun" w:hAnsi="SimSun" w:cs="SimSun"/>
          <w:color w:val="202124"/>
          <w:sz w:val="24"/>
          <w:lang w:eastAsia="zh-CN"/>
        </w:rPr>
        <w:t>]</w:t>
      </w:r>
      <w:r w:rsidRPr="00C178C3">
        <w:rPr>
          <w:rFonts w:ascii="SimSun" w:eastAsia="SimSun" w:hAnsi="SimSun" w:cs="SimSun" w:hint="eastAsia"/>
          <w:color w:val="202124"/>
          <w:sz w:val="24"/>
          <w:lang w:eastAsia="zh-CN"/>
        </w:rPr>
        <w:t>会议审议；]</w:t>
      </w:r>
    </w:p>
    <w:p w14:paraId="26E1C13D" w14:textId="77777777" w:rsidR="00B95826" w:rsidRPr="00C178C3" w:rsidRDefault="00B95826" w:rsidP="00B95826">
      <w:pPr>
        <w:adjustRightInd w:val="0"/>
        <w:snapToGrid w:val="0"/>
        <w:spacing w:before="120" w:after="120" w:line="240" w:lineRule="atLeast"/>
        <w:ind w:firstLine="490"/>
        <w:rPr>
          <w:rFonts w:eastAsia="SimSun"/>
          <w:sz w:val="24"/>
          <w:lang w:eastAsia="zh-CN"/>
        </w:rPr>
      </w:pPr>
      <w:r w:rsidRPr="00C178C3">
        <w:rPr>
          <w:rFonts w:ascii="STKaiti" w:eastAsia="SimSun" w:hAnsi="STKaiti" w:hint="eastAsia"/>
          <w:sz w:val="24"/>
          <w:lang w:val="zh-CN" w:eastAsia="zh-CN"/>
        </w:rPr>
        <w:t>1</w:t>
      </w:r>
      <w:r w:rsidRPr="00C178C3">
        <w:rPr>
          <w:rFonts w:ascii="STKaiti" w:eastAsia="SimSun" w:hAnsi="STKaiti"/>
          <w:sz w:val="24"/>
          <w:lang w:val="zh-CN" w:eastAsia="zh-CN"/>
        </w:rPr>
        <w:t>1.</w:t>
      </w:r>
      <w:r w:rsidRPr="00C178C3">
        <w:rPr>
          <w:rFonts w:ascii="STKaiti" w:eastAsia="SimSun" w:hAnsi="STKaiti"/>
          <w:sz w:val="24"/>
          <w:lang w:val="zh-CN" w:eastAsia="zh-CN"/>
        </w:rPr>
        <w:tab/>
      </w:r>
      <w:r w:rsidRPr="00C178C3">
        <w:rPr>
          <w:rFonts w:ascii="STKaiti" w:eastAsia="KaiTi" w:hAnsi="STKaiti" w:hint="eastAsia"/>
          <w:sz w:val="24"/>
          <w:lang w:val="zh-CN" w:eastAsia="zh-CN"/>
        </w:rPr>
        <w:t>又请</w:t>
      </w:r>
      <w:r w:rsidRPr="00C178C3">
        <w:rPr>
          <w:rFonts w:ascii="SimSun" w:eastAsia="SimSun" w:hAnsi="SimSun" w:cs="SimSun" w:hint="eastAsia"/>
          <w:color w:val="202124"/>
          <w:sz w:val="24"/>
          <w:lang w:eastAsia="zh-CN"/>
        </w:rPr>
        <w:t>科学、技术和工艺咨询附属机构在缔约方大会[第十六届[和第十七届]</w:t>
      </w:r>
      <w:r w:rsidRPr="00C178C3">
        <w:rPr>
          <w:rFonts w:ascii="SimSun" w:eastAsia="SimSun" w:hAnsi="SimSun" w:cs="SimSun"/>
          <w:color w:val="202124"/>
          <w:sz w:val="24"/>
          <w:lang w:eastAsia="zh-CN"/>
        </w:rPr>
        <w:t>]</w:t>
      </w:r>
      <w:r w:rsidRPr="00C178C3">
        <w:rPr>
          <w:rFonts w:ascii="SimSun" w:eastAsia="SimSun" w:hAnsi="SimSun" w:cs="SimSun" w:hint="eastAsia"/>
          <w:color w:val="202124"/>
          <w:sz w:val="24"/>
          <w:lang w:eastAsia="zh-CN"/>
        </w:rPr>
        <w:t>会议之前的会议上分别审议上文第</w:t>
      </w:r>
      <w:r w:rsidRPr="00C178C3">
        <w:rPr>
          <w:rFonts w:ascii="inherit" w:eastAsia="SimSun" w:hAnsi="inherit" w:cs="Courier New" w:hint="eastAsia"/>
          <w:color w:val="202124"/>
          <w:sz w:val="24"/>
          <w:lang w:eastAsia="zh-CN"/>
        </w:rPr>
        <w:t xml:space="preserve"> </w:t>
      </w:r>
      <w:r w:rsidRPr="00C178C3">
        <w:rPr>
          <w:rFonts w:ascii="inherit" w:eastAsia="SimSun" w:hAnsi="inherit" w:cs="Courier New"/>
          <w:color w:val="202124"/>
          <w:sz w:val="24"/>
          <w:lang w:eastAsia="zh-CN"/>
        </w:rPr>
        <w:t>4</w:t>
      </w:r>
      <w:r w:rsidRPr="00C178C3">
        <w:rPr>
          <w:rFonts w:ascii="inherit" w:eastAsia="SimSun" w:hAnsi="inherit" w:cs="Courier New" w:hint="eastAsia"/>
          <w:color w:val="202124"/>
          <w:sz w:val="24"/>
          <w:lang w:eastAsia="zh-CN"/>
        </w:rPr>
        <w:t xml:space="preserve"> </w:t>
      </w:r>
      <w:r w:rsidRPr="00C178C3">
        <w:rPr>
          <w:rFonts w:ascii="SimSun" w:eastAsia="SimSun" w:hAnsi="SimSun" w:cs="SimSun" w:hint="eastAsia"/>
          <w:color w:val="202124"/>
          <w:sz w:val="24"/>
          <w:lang w:eastAsia="zh-CN"/>
        </w:rPr>
        <w:t>段规定的关于水平扫描进程成效的临时报告和最终报告，并[就扩展该进程的必要性]提出建议；</w:t>
      </w:r>
    </w:p>
    <w:p w14:paraId="3DBF124F" w14:textId="77777777" w:rsidR="00B95826" w:rsidRPr="00C178C3" w:rsidRDefault="00B95826" w:rsidP="00B95826">
      <w:pPr>
        <w:adjustRightInd w:val="0"/>
        <w:snapToGrid w:val="0"/>
        <w:spacing w:before="120" w:after="120" w:line="240" w:lineRule="atLeast"/>
        <w:ind w:firstLine="490"/>
        <w:rPr>
          <w:rFonts w:eastAsia="SimSun"/>
          <w:sz w:val="24"/>
          <w:lang w:eastAsia="zh-CN"/>
        </w:rPr>
      </w:pPr>
      <w:r w:rsidRPr="00C178C3">
        <w:rPr>
          <w:rFonts w:ascii="STKaiti" w:eastAsia="SimSun" w:hAnsi="STKaiti" w:hint="eastAsia"/>
          <w:sz w:val="24"/>
          <w:lang w:val="zh-CN" w:eastAsia="zh-CN"/>
        </w:rPr>
        <w:t>1</w:t>
      </w:r>
      <w:r w:rsidRPr="00C178C3">
        <w:rPr>
          <w:rFonts w:ascii="STKaiti" w:eastAsia="SimSun" w:hAnsi="STKaiti"/>
          <w:sz w:val="24"/>
          <w:lang w:val="zh-CN" w:eastAsia="zh-CN"/>
        </w:rPr>
        <w:t>2.</w:t>
      </w:r>
      <w:r w:rsidRPr="00C178C3">
        <w:rPr>
          <w:rFonts w:ascii="STKaiti" w:eastAsia="SimSun" w:hAnsi="STKaiti"/>
          <w:sz w:val="24"/>
          <w:lang w:val="zh-CN" w:eastAsia="zh-CN"/>
        </w:rPr>
        <w:tab/>
      </w:r>
      <w:r w:rsidRPr="00C178C3">
        <w:rPr>
          <w:rFonts w:ascii="STKaiti" w:eastAsia="KaiTi" w:hAnsi="STKaiti" w:hint="eastAsia"/>
          <w:sz w:val="24"/>
          <w:lang w:val="zh-CN" w:eastAsia="zh-CN"/>
        </w:rPr>
        <w:t>请</w:t>
      </w:r>
      <w:r w:rsidRPr="00C178C3">
        <w:rPr>
          <w:rFonts w:ascii="SimSun" w:eastAsia="SimSun" w:hAnsi="SimSun" w:cs="SimSun" w:hint="eastAsia"/>
          <w:color w:val="202124"/>
          <w:sz w:val="24"/>
          <w:lang w:eastAsia="zh-CN"/>
        </w:rPr>
        <w:t>执行秘书继续</w:t>
      </w:r>
      <w:r w:rsidRPr="00C178C3">
        <w:rPr>
          <w:rFonts w:ascii="SimSun" w:eastAsia="SimSun" w:hAnsi="SimSun" w:cs="SimSun" w:hint="eastAsia"/>
          <w:sz w:val="24"/>
          <w:lang w:val="zh-CN" w:eastAsia="zh-CN"/>
        </w:rPr>
        <w:t>寻求</w:t>
      </w:r>
      <w:r w:rsidRPr="00C178C3">
        <w:rPr>
          <w:rFonts w:ascii="SimSun" w:eastAsia="SimSun" w:hAnsi="SimSun" w:cs="SimSun" w:hint="eastAsia"/>
          <w:color w:val="202124"/>
          <w:sz w:val="24"/>
          <w:lang w:eastAsia="zh-CN"/>
        </w:rPr>
        <w:t>与其他区域和国际组织、公约和倡议，包括学术和研究机构就合成生物学相关问题开展合作。</w:t>
      </w:r>
    </w:p>
    <w:p w14:paraId="4C54C2E5" w14:textId="77777777" w:rsidR="00B95826" w:rsidRPr="00B95826" w:rsidRDefault="00B95826" w:rsidP="00B95826">
      <w:pPr>
        <w:spacing w:before="120"/>
        <w:jc w:val="center"/>
        <w:rPr>
          <w:rFonts w:ascii="SimSun" w:eastAsia="KaiTi" w:hAnsi="SimSun"/>
          <w:bCs/>
          <w:snapToGrid w:val="0"/>
          <w:kern w:val="22"/>
          <w:sz w:val="20"/>
          <w:szCs w:val="20"/>
          <w:lang w:eastAsia="zh-CN"/>
        </w:rPr>
      </w:pPr>
      <w:r w:rsidRPr="00B95826">
        <w:rPr>
          <w:rFonts w:ascii="SimSun" w:eastAsia="KaiTi" w:hAnsi="SimSun" w:hint="eastAsia"/>
          <w:bCs/>
          <w:snapToGrid w:val="0"/>
          <w:kern w:val="22"/>
          <w:sz w:val="20"/>
          <w:szCs w:val="20"/>
          <w:lang w:eastAsia="zh-CN"/>
        </w:rPr>
        <w:t>附件</w:t>
      </w:r>
    </w:p>
    <w:p w14:paraId="6AC5A2DB" w14:textId="77777777" w:rsidR="00B95826" w:rsidRPr="00B95826" w:rsidRDefault="00B95826" w:rsidP="00B95826">
      <w:pPr>
        <w:keepNext/>
        <w:suppressLineNumbers/>
        <w:suppressAutoHyphens/>
        <w:spacing w:before="120"/>
        <w:jc w:val="center"/>
        <w:outlineLvl w:val="0"/>
        <w:rPr>
          <w:b/>
          <w:bCs/>
          <w:caps/>
          <w:kern w:val="22"/>
          <w:sz w:val="20"/>
          <w:szCs w:val="20"/>
          <w:lang w:eastAsia="zh-CN"/>
        </w:rPr>
      </w:pPr>
      <w:r w:rsidRPr="00B95826">
        <w:rPr>
          <w:rFonts w:ascii="SimSun" w:eastAsia="SimSun" w:hAnsi="SimSun" w:cs="SimSun" w:hint="eastAsia"/>
          <w:b/>
          <w:bCs/>
          <w:caps/>
          <w:kern w:val="22"/>
          <w:sz w:val="20"/>
          <w:szCs w:val="20"/>
          <w:lang w:eastAsia="zh-CN"/>
        </w:rPr>
        <w:t>对合成生物学最新技术发展的广泛和定期水平扫描、监测和评估</w:t>
      </w:r>
    </w:p>
    <w:p w14:paraId="3B059954" w14:textId="77777777" w:rsidR="00B95826" w:rsidRPr="00B95826" w:rsidRDefault="00B95826">
      <w:pPr>
        <w:pStyle w:val="ListParagraph"/>
        <w:keepNext/>
        <w:numPr>
          <w:ilvl w:val="0"/>
          <w:numId w:val="35"/>
        </w:numPr>
        <w:suppressLineNumbers/>
        <w:suppressAutoHyphens/>
        <w:spacing w:before="120" w:after="120"/>
        <w:ind w:left="0" w:firstLine="0"/>
        <w:contextualSpacing w:val="0"/>
        <w:jc w:val="center"/>
        <w:outlineLvl w:val="1"/>
        <w:rPr>
          <w:b/>
          <w:bCs/>
          <w:kern w:val="22"/>
          <w:sz w:val="20"/>
          <w:szCs w:val="20"/>
          <w:lang w:eastAsia="zh-CN"/>
        </w:rPr>
      </w:pPr>
      <w:r w:rsidRPr="00B95826">
        <w:rPr>
          <w:rFonts w:hint="eastAsia"/>
          <w:b/>
          <w:bCs/>
          <w:kern w:val="22"/>
          <w:sz w:val="20"/>
          <w:szCs w:val="20"/>
          <w:lang w:eastAsia="zh-CN"/>
        </w:rPr>
        <w:t xml:space="preserve"> </w:t>
      </w:r>
      <w:r w:rsidRPr="00B95826">
        <w:rPr>
          <w:rFonts w:ascii="SimSun" w:eastAsia="SimSun" w:hAnsi="SimSun" w:cs="SimSun" w:hint="eastAsia"/>
          <w:b/>
          <w:bCs/>
          <w:kern w:val="22"/>
          <w:sz w:val="20"/>
          <w:szCs w:val="20"/>
          <w:lang w:eastAsia="zh-CN"/>
        </w:rPr>
        <w:t>水平扫描、监控和评估</w:t>
      </w:r>
      <w:r w:rsidRPr="00B95826">
        <w:rPr>
          <w:rFonts w:ascii="SimSun" w:eastAsia="SimSun" w:hAnsi="SimSun" w:cs="SimSun" w:hint="eastAsia"/>
          <w:b/>
          <w:bCs/>
          <w:color w:val="000000" w:themeColor="text1"/>
          <w:kern w:val="22"/>
          <w:sz w:val="20"/>
          <w:szCs w:val="20"/>
          <w:lang w:eastAsia="zh-CN"/>
        </w:rPr>
        <w:t>进程</w:t>
      </w:r>
    </w:p>
    <w:p w14:paraId="60D80966" w14:textId="77777777" w:rsidR="00B95826" w:rsidRPr="00B95826" w:rsidRDefault="00B95826">
      <w:pPr>
        <w:pStyle w:val="ListParagraph"/>
        <w:numPr>
          <w:ilvl w:val="0"/>
          <w:numId w:val="201"/>
        </w:numPr>
        <w:suppressLineNumbers/>
        <w:suppressAutoHyphens/>
        <w:snapToGrid w:val="0"/>
        <w:spacing w:before="120" w:after="120" w:line="240" w:lineRule="atLeast"/>
        <w:ind w:left="0" w:firstLine="0"/>
        <w:contextualSpacing w:val="0"/>
        <w:rPr>
          <w:kern w:val="22"/>
          <w:sz w:val="20"/>
          <w:szCs w:val="20"/>
          <w:lang w:eastAsia="zh-CN"/>
        </w:rPr>
      </w:pPr>
      <w:r w:rsidRPr="00B95826">
        <w:rPr>
          <w:rFonts w:ascii="SimSun" w:eastAsia="SimSun" w:hAnsi="SimSun" w:cs="SimSun" w:hint="eastAsia"/>
          <w:iCs/>
          <w:kern w:val="22"/>
          <w:sz w:val="20"/>
          <w:szCs w:val="20"/>
          <w:lang w:eastAsia="zh-CN"/>
        </w:rPr>
        <w:t>广泛和定期水平扫描、监测和评估进程（下称</w:t>
      </w:r>
      <w:r w:rsidRPr="00B95826">
        <w:rPr>
          <w:iCs/>
          <w:kern w:val="22"/>
          <w:sz w:val="20"/>
          <w:szCs w:val="20"/>
          <w:lang w:eastAsia="zh-CN"/>
        </w:rPr>
        <w:t>“</w:t>
      </w:r>
      <w:r w:rsidRPr="00B95826">
        <w:rPr>
          <w:rFonts w:ascii="SimSun" w:eastAsia="SimSun" w:hAnsi="SimSun" w:cs="SimSun" w:hint="eastAsia"/>
          <w:iCs/>
          <w:kern w:val="22"/>
          <w:sz w:val="20"/>
          <w:szCs w:val="20"/>
          <w:lang w:eastAsia="zh-CN"/>
        </w:rPr>
        <w:t>进程</w:t>
      </w:r>
      <w:r w:rsidRPr="00B95826">
        <w:rPr>
          <w:rFonts w:hint="eastAsia"/>
          <w:iCs/>
          <w:kern w:val="22"/>
          <w:sz w:val="20"/>
          <w:szCs w:val="20"/>
          <w:lang w:eastAsia="zh-CN"/>
        </w:rPr>
        <w:t>”</w:t>
      </w:r>
      <w:r w:rsidRPr="00B95826">
        <w:rPr>
          <w:rFonts w:ascii="SimSun" w:eastAsia="SimSun" w:hAnsi="SimSun" w:cs="SimSun" w:hint="eastAsia"/>
          <w:iCs/>
          <w:kern w:val="22"/>
          <w:sz w:val="20"/>
          <w:szCs w:val="20"/>
          <w:lang w:eastAsia="zh-CN"/>
        </w:rPr>
        <w:t>）包含以下步骤</w:t>
      </w:r>
      <w:r w:rsidRPr="00B95826">
        <w:rPr>
          <w:rFonts w:ascii="SimSun" w:eastAsia="SimSun" w:hAnsi="SimSun" w:cs="SimSun" w:hint="eastAsia"/>
          <w:kern w:val="22"/>
          <w:sz w:val="20"/>
          <w:szCs w:val="20"/>
          <w:lang w:eastAsia="zh-CN"/>
        </w:rPr>
        <w:t>：</w:t>
      </w:r>
    </w:p>
    <w:p w14:paraId="5AED7EBF" w14:textId="77777777" w:rsidR="00B95826" w:rsidRPr="00B95826" w:rsidRDefault="00B95826">
      <w:pPr>
        <w:pStyle w:val="ListParagraph"/>
        <w:numPr>
          <w:ilvl w:val="0"/>
          <w:numId w:val="202"/>
        </w:numPr>
        <w:suppressLineNumbers/>
        <w:suppressAutoHyphens/>
        <w:spacing w:before="120" w:after="120"/>
        <w:ind w:left="0" w:firstLine="490"/>
        <w:contextualSpacing w:val="0"/>
        <w:rPr>
          <w:kern w:val="22"/>
          <w:sz w:val="20"/>
          <w:szCs w:val="20"/>
        </w:rPr>
      </w:pPr>
      <w:r w:rsidRPr="00B95826">
        <w:rPr>
          <w:rFonts w:ascii="SimSun" w:eastAsia="SimSun" w:hAnsi="SimSun" w:cs="SimSun" w:hint="eastAsia"/>
          <w:iCs/>
          <w:kern w:val="22"/>
          <w:sz w:val="20"/>
          <w:szCs w:val="20"/>
        </w:rPr>
        <w:t>信息收集；</w:t>
      </w:r>
    </w:p>
    <w:p w14:paraId="6424466B" w14:textId="77777777" w:rsidR="00B95826" w:rsidRPr="00B95826" w:rsidRDefault="00B95826">
      <w:pPr>
        <w:pStyle w:val="ListParagraph"/>
        <w:numPr>
          <w:ilvl w:val="0"/>
          <w:numId w:val="202"/>
        </w:numPr>
        <w:suppressLineNumbers/>
        <w:suppressAutoHyphens/>
        <w:spacing w:before="120" w:after="120"/>
        <w:ind w:left="0" w:firstLine="490"/>
        <w:contextualSpacing w:val="0"/>
        <w:rPr>
          <w:kern w:val="22"/>
          <w:sz w:val="20"/>
          <w:szCs w:val="20"/>
          <w:lang w:eastAsia="zh-CN"/>
        </w:rPr>
      </w:pPr>
      <w:r w:rsidRPr="00B95826">
        <w:rPr>
          <w:rFonts w:ascii="SimSun" w:eastAsia="SimSun" w:hAnsi="SimSun" w:cs="SimSun" w:hint="eastAsia"/>
          <w:iCs/>
          <w:kern w:val="22"/>
          <w:sz w:val="20"/>
          <w:szCs w:val="20"/>
          <w:lang w:eastAsia="zh-CN"/>
        </w:rPr>
        <w:t>信息的汇编、组织与综合；</w:t>
      </w:r>
    </w:p>
    <w:p w14:paraId="5EAE5953" w14:textId="77777777" w:rsidR="00B95826" w:rsidRPr="00B95826" w:rsidRDefault="00B95826">
      <w:pPr>
        <w:pStyle w:val="ListParagraph"/>
        <w:numPr>
          <w:ilvl w:val="0"/>
          <w:numId w:val="202"/>
        </w:numPr>
        <w:suppressLineNumbers/>
        <w:suppressAutoHyphens/>
        <w:spacing w:before="120" w:after="120"/>
        <w:ind w:left="0" w:firstLine="490"/>
        <w:contextualSpacing w:val="0"/>
        <w:rPr>
          <w:kern w:val="22"/>
          <w:sz w:val="20"/>
          <w:szCs w:val="20"/>
        </w:rPr>
      </w:pPr>
      <w:r w:rsidRPr="00B95826">
        <w:rPr>
          <w:rFonts w:ascii="SimSun" w:eastAsia="SimSun" w:hAnsi="SimSun" w:cs="SimSun" w:hint="eastAsia"/>
          <w:kern w:val="22"/>
          <w:sz w:val="20"/>
          <w:szCs w:val="20"/>
        </w:rPr>
        <w:t>评估；</w:t>
      </w:r>
    </w:p>
    <w:p w14:paraId="61A5B8EA" w14:textId="77777777" w:rsidR="00B95826" w:rsidRPr="00B95826" w:rsidRDefault="00B95826">
      <w:pPr>
        <w:pStyle w:val="ListParagraph"/>
        <w:numPr>
          <w:ilvl w:val="0"/>
          <w:numId w:val="202"/>
        </w:numPr>
        <w:suppressLineNumbers/>
        <w:suppressAutoHyphens/>
        <w:spacing w:before="120" w:after="120"/>
        <w:ind w:left="0" w:firstLine="490"/>
        <w:contextualSpacing w:val="0"/>
        <w:rPr>
          <w:kern w:val="22"/>
          <w:sz w:val="20"/>
          <w:szCs w:val="20"/>
        </w:rPr>
      </w:pPr>
      <w:r w:rsidRPr="00B95826">
        <w:rPr>
          <w:rFonts w:ascii="SimSun" w:eastAsia="SimSun" w:hAnsi="SimSun" w:cs="SimSun" w:hint="eastAsia"/>
          <w:kern w:val="22"/>
          <w:sz w:val="20"/>
          <w:szCs w:val="20"/>
        </w:rPr>
        <w:t>报告结果。</w:t>
      </w:r>
    </w:p>
    <w:p w14:paraId="2DB3DB33" w14:textId="77777777" w:rsidR="00B95826" w:rsidRPr="00B95826" w:rsidRDefault="00B95826">
      <w:pPr>
        <w:pStyle w:val="ListParagraph"/>
        <w:numPr>
          <w:ilvl w:val="0"/>
          <w:numId w:val="201"/>
        </w:numPr>
        <w:suppressLineNumbers/>
        <w:suppressAutoHyphens/>
        <w:spacing w:before="120" w:after="120"/>
        <w:ind w:left="0" w:firstLine="0"/>
        <w:contextualSpacing w:val="0"/>
        <w:rPr>
          <w:kern w:val="22"/>
          <w:sz w:val="20"/>
          <w:szCs w:val="20"/>
        </w:rPr>
      </w:pPr>
      <w:r w:rsidRPr="00B95826">
        <w:rPr>
          <w:rFonts w:hint="eastAsia"/>
          <w:iCs/>
          <w:kern w:val="22"/>
          <w:sz w:val="20"/>
          <w:szCs w:val="20"/>
          <w:lang w:eastAsia="zh-CN"/>
        </w:rPr>
        <w:t>[</w:t>
      </w:r>
      <w:r w:rsidRPr="00B95826">
        <w:rPr>
          <w:rFonts w:ascii="SimSun" w:eastAsia="SimSun" w:hAnsi="SimSun" w:cs="SimSun" w:hint="eastAsia"/>
          <w:iCs/>
          <w:kern w:val="22"/>
          <w:sz w:val="20"/>
          <w:szCs w:val="20"/>
          <w:lang w:eastAsia="zh-CN"/>
        </w:rPr>
        <w:t>对于每个步骤，进程的协调行为体、其他行为体和主要考虑，见表</w:t>
      </w:r>
      <w:r w:rsidRPr="00B95826">
        <w:rPr>
          <w:iCs/>
          <w:kern w:val="22"/>
          <w:sz w:val="20"/>
          <w:szCs w:val="20"/>
          <w:lang w:eastAsia="zh-CN"/>
        </w:rPr>
        <w:t>1</w:t>
      </w:r>
      <w:r w:rsidRPr="00B95826">
        <w:rPr>
          <w:rFonts w:ascii="Microsoft YaHei" w:eastAsia="Microsoft YaHei" w:hAnsi="Microsoft YaHei" w:cs="Microsoft YaHei" w:hint="eastAsia"/>
          <w:color w:val="000000"/>
          <w:sz w:val="20"/>
          <w:szCs w:val="20"/>
          <w:shd w:val="clear" w:color="auto" w:fill="FFFFFF"/>
          <w:lang w:eastAsia="zh-CN"/>
        </w:rPr>
        <w:t>。</w:t>
      </w:r>
      <w:r w:rsidRPr="00B95826">
        <w:rPr>
          <w:rFonts w:ascii="Arial" w:hAnsi="Arial" w:cs="Arial" w:hint="eastAsia"/>
          <w:color w:val="000000"/>
          <w:sz w:val="20"/>
          <w:szCs w:val="20"/>
          <w:shd w:val="clear" w:color="auto" w:fill="FFFFFF"/>
        </w:rPr>
        <w:t>]</w:t>
      </w:r>
    </w:p>
    <w:p w14:paraId="67ED0679" w14:textId="77777777" w:rsidR="00B95826" w:rsidRPr="00B95826" w:rsidRDefault="00B95826">
      <w:pPr>
        <w:pStyle w:val="ListParagraph"/>
        <w:numPr>
          <w:ilvl w:val="0"/>
          <w:numId w:val="201"/>
        </w:numPr>
        <w:suppressLineNumbers/>
        <w:suppressAutoHyphens/>
        <w:spacing w:before="120" w:after="120"/>
        <w:ind w:left="0" w:firstLine="0"/>
        <w:contextualSpacing w:val="0"/>
        <w:rPr>
          <w:kern w:val="22"/>
          <w:sz w:val="20"/>
          <w:szCs w:val="20"/>
          <w:lang w:eastAsia="zh-CN"/>
        </w:rPr>
      </w:pPr>
      <w:r w:rsidRPr="00B95826">
        <w:rPr>
          <w:rFonts w:ascii="SimSun" w:eastAsia="SimSun" w:hAnsi="SimSun" w:cs="SimSun" w:hint="eastAsia"/>
          <w:iCs/>
          <w:kern w:val="22"/>
          <w:sz w:val="20"/>
          <w:szCs w:val="20"/>
          <w:lang w:eastAsia="zh-CN"/>
        </w:rPr>
        <w:t>科学、技术和工艺咨询附属机构应审查进程的结果，并就合成生物学技术发展及其对《公约》目标的潜在积极和消极影响提出建议。</w:t>
      </w:r>
      <w:r w:rsidRPr="00B95826">
        <w:rPr>
          <w:rFonts w:hint="eastAsia"/>
          <w:iCs/>
          <w:kern w:val="22"/>
          <w:sz w:val="20"/>
          <w:szCs w:val="20"/>
          <w:lang w:eastAsia="zh-CN"/>
        </w:rPr>
        <w:t>[</w:t>
      </w:r>
      <w:r w:rsidRPr="00B95826">
        <w:rPr>
          <w:rFonts w:ascii="SimSun" w:eastAsia="SimSun" w:hAnsi="SimSun" w:cs="SimSun" w:hint="eastAsia"/>
          <w:iCs/>
          <w:kern w:val="22"/>
          <w:sz w:val="20"/>
          <w:szCs w:val="20"/>
          <w:lang w:eastAsia="zh-CN"/>
        </w:rPr>
        <w:t>包括社会、经济、文化影响和相关道德问题</w:t>
      </w:r>
      <w:r w:rsidRPr="00B95826">
        <w:rPr>
          <w:iCs/>
          <w:kern w:val="22"/>
          <w:sz w:val="20"/>
          <w:szCs w:val="20"/>
          <w:lang w:eastAsia="zh-CN"/>
        </w:rPr>
        <w:t>]</w:t>
      </w:r>
      <w:r w:rsidRPr="00B95826">
        <w:rPr>
          <w:rFonts w:ascii="SimSun" w:eastAsia="SimSun" w:hAnsi="SimSun" w:cs="SimSun" w:hint="eastAsia"/>
          <w:iCs/>
          <w:kern w:val="22"/>
          <w:sz w:val="20"/>
          <w:szCs w:val="20"/>
          <w:lang w:eastAsia="zh-CN"/>
        </w:rPr>
        <w:t>。</w:t>
      </w:r>
    </w:p>
    <w:p w14:paraId="0B1E2CB9" w14:textId="77777777" w:rsidR="00B95826" w:rsidRPr="00B95826" w:rsidRDefault="00B95826">
      <w:pPr>
        <w:pStyle w:val="ListParagraph"/>
        <w:numPr>
          <w:ilvl w:val="0"/>
          <w:numId w:val="201"/>
        </w:numPr>
        <w:suppressLineNumbers/>
        <w:suppressAutoHyphens/>
        <w:spacing w:before="120" w:after="120"/>
        <w:ind w:left="0" w:firstLine="0"/>
        <w:contextualSpacing w:val="0"/>
        <w:rPr>
          <w:iCs/>
          <w:kern w:val="22"/>
          <w:sz w:val="20"/>
          <w:szCs w:val="20"/>
          <w:lang w:eastAsia="zh-CN"/>
        </w:rPr>
      </w:pPr>
      <w:r w:rsidRPr="00B95826">
        <w:rPr>
          <w:rFonts w:ascii="SimSun" w:eastAsia="SimSun" w:hAnsi="SimSun" w:cs="SimSun" w:hint="eastAsia"/>
          <w:iCs/>
          <w:kern w:val="22"/>
          <w:sz w:val="20"/>
          <w:szCs w:val="20"/>
          <w:lang w:eastAsia="zh-CN"/>
        </w:rPr>
        <w:t>应</w:t>
      </w:r>
      <w:r w:rsidRPr="00B95826">
        <w:rPr>
          <w:rFonts w:hint="eastAsia"/>
          <w:iCs/>
          <w:kern w:val="22"/>
          <w:sz w:val="20"/>
          <w:szCs w:val="20"/>
          <w:lang w:eastAsia="zh-CN"/>
        </w:rPr>
        <w:t>[</w:t>
      </w:r>
      <w:r w:rsidRPr="00B95826">
        <w:rPr>
          <w:rFonts w:ascii="SimSun" w:eastAsia="SimSun" w:hAnsi="SimSun" w:cs="SimSun" w:hint="eastAsia"/>
          <w:iCs/>
          <w:kern w:val="22"/>
          <w:sz w:val="20"/>
          <w:szCs w:val="20"/>
          <w:lang w:eastAsia="zh-CN"/>
        </w:rPr>
        <w:t>根据</w:t>
      </w:r>
      <w:r w:rsidRPr="00B95826">
        <w:rPr>
          <w:rFonts w:hint="eastAsia"/>
          <w:iCs/>
          <w:kern w:val="22"/>
          <w:sz w:val="20"/>
          <w:szCs w:val="20"/>
          <w:lang w:eastAsia="zh-CN"/>
        </w:rPr>
        <w:t>]</w:t>
      </w:r>
      <w:r w:rsidRPr="00B95826">
        <w:rPr>
          <w:rFonts w:ascii="SimSun" w:eastAsia="SimSun" w:hAnsi="SimSun" w:cs="SimSun" w:hint="eastAsia"/>
          <w:iCs/>
          <w:kern w:val="22"/>
          <w:sz w:val="20"/>
          <w:szCs w:val="20"/>
          <w:lang w:eastAsia="zh-CN"/>
        </w:rPr>
        <w:t>缔约方大会</w:t>
      </w:r>
      <w:r w:rsidRPr="00B95826">
        <w:rPr>
          <w:rFonts w:hint="eastAsia"/>
          <w:iCs/>
          <w:kern w:val="22"/>
          <w:sz w:val="20"/>
          <w:szCs w:val="20"/>
          <w:lang w:eastAsia="zh-CN"/>
        </w:rPr>
        <w:t>[</w:t>
      </w:r>
      <w:r w:rsidRPr="00B95826">
        <w:rPr>
          <w:rFonts w:ascii="SimSun" w:eastAsia="SimSun" w:hAnsi="SimSun" w:cs="SimSun" w:hint="eastAsia"/>
          <w:iCs/>
          <w:kern w:val="22"/>
          <w:sz w:val="20"/>
          <w:szCs w:val="20"/>
          <w:lang w:eastAsia="zh-CN"/>
        </w:rPr>
        <w:t>的决定</w:t>
      </w:r>
      <w:r w:rsidRPr="00B95826">
        <w:rPr>
          <w:rFonts w:hint="eastAsia"/>
          <w:iCs/>
          <w:kern w:val="22"/>
          <w:sz w:val="20"/>
          <w:szCs w:val="20"/>
          <w:lang w:eastAsia="zh-CN"/>
        </w:rPr>
        <w:t>][</w:t>
      </w:r>
      <w:r w:rsidRPr="00B95826">
        <w:rPr>
          <w:rFonts w:ascii="SimSun" w:eastAsia="SimSun" w:hAnsi="SimSun" w:cs="SimSun" w:hint="eastAsia"/>
          <w:iCs/>
          <w:kern w:val="22"/>
          <w:sz w:val="20"/>
          <w:szCs w:val="20"/>
          <w:lang w:eastAsia="zh-CN"/>
        </w:rPr>
        <w:t>定期</w:t>
      </w:r>
      <w:r w:rsidRPr="00B95826">
        <w:rPr>
          <w:rFonts w:hint="eastAsia"/>
          <w:iCs/>
          <w:kern w:val="22"/>
          <w:sz w:val="20"/>
          <w:szCs w:val="20"/>
          <w:lang w:eastAsia="zh-CN"/>
        </w:rPr>
        <w:t>]</w:t>
      </w:r>
      <w:r w:rsidRPr="00B95826">
        <w:rPr>
          <w:rFonts w:ascii="SimSun" w:eastAsia="SimSun" w:hAnsi="SimSun" w:cs="SimSun" w:hint="eastAsia"/>
          <w:iCs/>
          <w:kern w:val="22"/>
          <w:sz w:val="20"/>
          <w:szCs w:val="20"/>
          <w:lang w:eastAsia="zh-CN"/>
        </w:rPr>
        <w:t>审查进程的有效性。</w:t>
      </w:r>
    </w:p>
    <w:p w14:paraId="1FA663BD" w14:textId="77777777" w:rsidR="00B95826" w:rsidRPr="00B95826" w:rsidRDefault="00B95826">
      <w:pPr>
        <w:pStyle w:val="ListParagraph"/>
        <w:keepNext/>
        <w:numPr>
          <w:ilvl w:val="0"/>
          <w:numId w:val="35"/>
        </w:numPr>
        <w:suppressLineNumbers/>
        <w:suppressAutoHyphens/>
        <w:spacing w:before="120" w:after="120"/>
        <w:ind w:left="1710" w:right="1080" w:hanging="720"/>
        <w:contextualSpacing w:val="0"/>
        <w:jc w:val="center"/>
        <w:outlineLvl w:val="1"/>
        <w:rPr>
          <w:b/>
          <w:bCs/>
          <w:kern w:val="22"/>
          <w:sz w:val="20"/>
          <w:szCs w:val="20"/>
          <w:lang w:eastAsia="zh-CN"/>
        </w:rPr>
      </w:pPr>
      <w:r w:rsidRPr="00B95826">
        <w:rPr>
          <w:rFonts w:hint="eastAsia"/>
          <w:b/>
          <w:bCs/>
          <w:kern w:val="22"/>
          <w:sz w:val="20"/>
          <w:szCs w:val="20"/>
          <w:lang w:eastAsia="zh-CN"/>
        </w:rPr>
        <w:t>[</w:t>
      </w:r>
      <w:r w:rsidRPr="00B95826">
        <w:rPr>
          <w:rFonts w:ascii="SimSun" w:eastAsia="SimSun" w:hAnsi="SimSun" w:cs="SimSun" w:hint="eastAsia"/>
          <w:b/>
          <w:bCs/>
          <w:kern w:val="22"/>
          <w:sz w:val="20"/>
          <w:szCs w:val="20"/>
          <w:lang w:eastAsia="zh-CN"/>
        </w:rPr>
        <w:t>支持广泛和定期水平扫描、监测和评估进程的合成生物学问题多学科特设技术专家组的职权范围</w:t>
      </w:r>
    </w:p>
    <w:p w14:paraId="4D4D1BC8" w14:textId="77777777" w:rsidR="00B95826" w:rsidRPr="00B95826" w:rsidRDefault="00B95826">
      <w:pPr>
        <w:pStyle w:val="ListParagraph"/>
        <w:numPr>
          <w:ilvl w:val="0"/>
          <w:numId w:val="200"/>
        </w:numPr>
        <w:suppressLineNumbers/>
        <w:suppressAutoHyphens/>
        <w:spacing w:before="120" w:after="120"/>
        <w:ind w:left="0" w:firstLine="0"/>
        <w:contextualSpacing w:val="0"/>
        <w:rPr>
          <w:kern w:val="22"/>
          <w:sz w:val="20"/>
          <w:szCs w:val="20"/>
          <w:lang w:eastAsia="zh-CN"/>
        </w:rPr>
      </w:pPr>
      <w:r w:rsidRPr="00B95826">
        <w:rPr>
          <w:rFonts w:ascii="SimSun" w:eastAsia="SimSun" w:hAnsi="SimSun" w:cs="SimSun" w:hint="eastAsia"/>
          <w:iCs/>
          <w:kern w:val="22"/>
          <w:sz w:val="20"/>
          <w:szCs w:val="20"/>
          <w:lang w:eastAsia="zh-CN"/>
        </w:rPr>
        <w:t>多学科特设技术专家组应在《公约》及其议定书先前相关工作包括前合成生物学问题特设技术专家组的工作的基础上：</w:t>
      </w:r>
    </w:p>
    <w:p w14:paraId="222FA47F" w14:textId="77777777" w:rsidR="00B95826" w:rsidRPr="00B95826" w:rsidRDefault="00B95826" w:rsidP="00B95826">
      <w:pPr>
        <w:pStyle w:val="ListParagraph"/>
        <w:suppressLineNumbers/>
        <w:suppressAutoHyphens/>
        <w:adjustRightInd w:val="0"/>
        <w:snapToGrid w:val="0"/>
        <w:spacing w:before="120"/>
        <w:ind w:left="0" w:firstLine="490"/>
        <w:contextualSpacing w:val="0"/>
        <w:rPr>
          <w:kern w:val="22"/>
          <w:sz w:val="20"/>
          <w:szCs w:val="20"/>
          <w:lang w:eastAsia="zh-CN"/>
        </w:rPr>
      </w:pPr>
      <w:r w:rsidRPr="00B95826">
        <w:rPr>
          <w:rFonts w:hint="eastAsia"/>
          <w:iCs/>
          <w:kern w:val="22"/>
          <w:sz w:val="20"/>
          <w:szCs w:val="20"/>
          <w:lang w:eastAsia="zh-CN"/>
        </w:rPr>
        <w:t>[(a)</w:t>
      </w:r>
      <w:r w:rsidRPr="00B95826">
        <w:rPr>
          <w:iCs/>
          <w:kern w:val="22"/>
          <w:sz w:val="20"/>
          <w:szCs w:val="20"/>
          <w:lang w:eastAsia="zh-CN"/>
        </w:rPr>
        <w:tab/>
      </w:r>
      <w:r w:rsidRPr="00B95826">
        <w:rPr>
          <w:rFonts w:ascii="SimSun" w:eastAsia="SimSun" w:hAnsi="SimSun" w:cs="SimSun" w:hint="eastAsia"/>
          <w:iCs/>
          <w:kern w:val="22"/>
          <w:sz w:val="20"/>
          <w:szCs w:val="20"/>
          <w:lang w:eastAsia="zh-CN"/>
        </w:rPr>
        <w:t>根据上文步骤</w:t>
      </w:r>
      <w:r w:rsidRPr="00B95826">
        <w:rPr>
          <w:rFonts w:hint="eastAsia"/>
          <w:iCs/>
          <w:kern w:val="22"/>
          <w:sz w:val="20"/>
          <w:szCs w:val="20"/>
          <w:lang w:eastAsia="zh-CN"/>
        </w:rPr>
        <w:t>A1(a)</w:t>
      </w:r>
      <w:r w:rsidRPr="00B95826">
        <w:rPr>
          <w:rFonts w:ascii="SimSun" w:eastAsia="SimSun" w:hAnsi="SimSun" w:cs="SimSun" w:hint="eastAsia"/>
          <w:iCs/>
          <w:kern w:val="22"/>
          <w:sz w:val="20"/>
          <w:szCs w:val="20"/>
          <w:lang w:eastAsia="zh-CN"/>
        </w:rPr>
        <w:t>和</w:t>
      </w:r>
      <w:r w:rsidRPr="00B95826">
        <w:rPr>
          <w:rFonts w:hint="eastAsia"/>
          <w:iCs/>
          <w:kern w:val="22"/>
          <w:sz w:val="20"/>
          <w:szCs w:val="20"/>
          <w:lang w:eastAsia="zh-CN"/>
        </w:rPr>
        <w:t>A1(b)</w:t>
      </w:r>
      <w:r w:rsidRPr="00B95826">
        <w:rPr>
          <w:rFonts w:ascii="SimSun" w:eastAsia="SimSun" w:hAnsi="SimSun" w:cs="SimSun" w:hint="eastAsia"/>
          <w:iCs/>
          <w:kern w:val="22"/>
          <w:sz w:val="20"/>
          <w:szCs w:val="20"/>
          <w:lang w:eastAsia="zh-CN"/>
        </w:rPr>
        <w:t>的结果，对照《公约》及其议定书的三个目标</w:t>
      </w:r>
      <w:r w:rsidRPr="00B95826">
        <w:rPr>
          <w:rFonts w:hint="eastAsia"/>
          <w:iCs/>
          <w:kern w:val="22"/>
          <w:sz w:val="20"/>
          <w:szCs w:val="20"/>
          <w:lang w:eastAsia="zh-CN"/>
        </w:rPr>
        <w:t xml:space="preserve"> [</w:t>
      </w:r>
      <w:r w:rsidRPr="00B95826">
        <w:rPr>
          <w:rFonts w:ascii="SimSun" w:eastAsia="SimSun" w:hAnsi="SimSun" w:cs="SimSun" w:hint="eastAsia"/>
          <w:iCs/>
          <w:kern w:val="22"/>
          <w:sz w:val="20"/>
          <w:szCs w:val="20"/>
          <w:lang w:eastAsia="zh-CN"/>
        </w:rPr>
        <w:t>并利用有助于参与性评估进程的工具和方法</w:t>
      </w:r>
      <w:r w:rsidRPr="00B95826">
        <w:rPr>
          <w:rFonts w:hint="eastAsia"/>
          <w:iCs/>
          <w:kern w:val="22"/>
          <w:sz w:val="20"/>
          <w:szCs w:val="20"/>
          <w:lang w:eastAsia="zh-CN"/>
        </w:rPr>
        <w:t xml:space="preserve">] </w:t>
      </w:r>
      <w:r w:rsidRPr="00B95826">
        <w:rPr>
          <w:rFonts w:ascii="SimSun" w:eastAsia="SimSun" w:hAnsi="SimSun" w:cs="SimSun" w:hint="eastAsia"/>
          <w:iCs/>
          <w:kern w:val="22"/>
          <w:sz w:val="20"/>
          <w:szCs w:val="20"/>
          <w:lang w:eastAsia="zh-CN"/>
        </w:rPr>
        <w:t>进行评估；㈠合成生物学的新技术发展和应用；㈡关于当前和未来合成生物学应用对生物多样性和环境的潜在影响的知识状况，同时考虑到对人类、动植物健康的影响以及文化和社会经济问题；</w:t>
      </w:r>
      <w:r w:rsidRPr="00B95826">
        <w:rPr>
          <w:rFonts w:hint="eastAsia"/>
          <w:iCs/>
          <w:kern w:val="22"/>
          <w:sz w:val="20"/>
          <w:szCs w:val="20"/>
          <w:lang w:eastAsia="zh-CN"/>
        </w:rPr>
        <w:t>]</w:t>
      </w:r>
    </w:p>
    <w:p w14:paraId="18C651A3" w14:textId="77777777" w:rsidR="00B95826" w:rsidRPr="00B95826" w:rsidRDefault="00B95826" w:rsidP="00B95826">
      <w:pPr>
        <w:suppressLineNumbers/>
        <w:suppressAutoHyphens/>
        <w:adjustRightInd w:val="0"/>
        <w:snapToGrid w:val="0"/>
        <w:spacing w:before="120"/>
        <w:ind w:firstLine="490"/>
        <w:rPr>
          <w:kern w:val="22"/>
          <w:sz w:val="20"/>
          <w:szCs w:val="20"/>
          <w:lang w:eastAsia="zh-CN"/>
        </w:rPr>
      </w:pPr>
      <w:r w:rsidRPr="00B95826">
        <w:rPr>
          <w:rFonts w:hint="eastAsia"/>
          <w:iCs/>
          <w:kern w:val="22"/>
          <w:sz w:val="20"/>
          <w:szCs w:val="20"/>
          <w:lang w:eastAsia="zh-CN"/>
        </w:rPr>
        <w:t>(</w:t>
      </w:r>
      <w:r w:rsidRPr="00B95826">
        <w:rPr>
          <w:iCs/>
          <w:kern w:val="22"/>
          <w:sz w:val="20"/>
          <w:szCs w:val="20"/>
          <w:lang w:eastAsia="zh-CN"/>
        </w:rPr>
        <w:t>b)</w:t>
      </w:r>
      <w:r w:rsidRPr="00B95826">
        <w:rPr>
          <w:iCs/>
          <w:kern w:val="22"/>
          <w:sz w:val="20"/>
          <w:szCs w:val="20"/>
          <w:lang w:eastAsia="zh-CN"/>
        </w:rPr>
        <w:tab/>
        <w:t xml:space="preserve"> [</w:t>
      </w:r>
      <w:r w:rsidRPr="00B95826">
        <w:rPr>
          <w:rFonts w:ascii="SimSun" w:eastAsia="SimSun" w:hAnsi="SimSun" w:cs="SimSun" w:hint="eastAsia"/>
          <w:iCs/>
          <w:kern w:val="22"/>
          <w:sz w:val="20"/>
          <w:szCs w:val="20"/>
          <w:lang w:eastAsia="zh-CN"/>
        </w:rPr>
        <w:t>利用有助于参与性评估进程的工具和方法</w:t>
      </w:r>
      <w:r w:rsidRPr="00B95826">
        <w:rPr>
          <w:iCs/>
          <w:kern w:val="22"/>
          <w:sz w:val="20"/>
          <w:szCs w:val="20"/>
          <w:lang w:eastAsia="zh-CN"/>
        </w:rPr>
        <w:t>]</w:t>
      </w:r>
      <w:r w:rsidRPr="00B95826">
        <w:rPr>
          <w:rFonts w:hint="eastAsia"/>
          <w:sz w:val="20"/>
          <w:szCs w:val="20"/>
          <w:lang w:eastAsia="zh-CN"/>
        </w:rPr>
        <w:t xml:space="preserve"> </w:t>
      </w:r>
      <w:r w:rsidRPr="00B95826">
        <w:rPr>
          <w:rFonts w:ascii="SimSun" w:eastAsia="SimSun" w:hAnsi="SimSun" w:cs="SimSun" w:hint="eastAsia"/>
          <w:iCs/>
          <w:kern w:val="22"/>
          <w:sz w:val="20"/>
          <w:szCs w:val="20"/>
          <w:lang w:eastAsia="zh-CN"/>
        </w:rPr>
        <w:t>审查和评估通过广泛和定期水平扫描、监测和评估进程收集的信息，并在此基础上考虑合成生物学的技术发展及其对《公约》目标的潜在积极和消极影响</w:t>
      </w:r>
      <w:r w:rsidRPr="00B95826">
        <w:rPr>
          <w:rFonts w:hint="eastAsia"/>
          <w:iCs/>
          <w:kern w:val="22"/>
          <w:sz w:val="20"/>
          <w:szCs w:val="20"/>
          <w:lang w:eastAsia="zh-CN"/>
        </w:rPr>
        <w:t>[</w:t>
      </w:r>
      <w:r w:rsidRPr="00B95826">
        <w:rPr>
          <w:rFonts w:ascii="SimSun" w:eastAsia="SimSun" w:hAnsi="SimSun" w:cs="SimSun" w:hint="eastAsia"/>
          <w:iCs/>
          <w:kern w:val="22"/>
          <w:sz w:val="20"/>
          <w:szCs w:val="20"/>
          <w:lang w:eastAsia="zh-CN"/>
        </w:rPr>
        <w:t>及其所涉问题</w:t>
      </w:r>
      <w:r w:rsidRPr="00B95826">
        <w:rPr>
          <w:rFonts w:hint="eastAsia"/>
          <w:iCs/>
          <w:kern w:val="22"/>
          <w:sz w:val="20"/>
          <w:szCs w:val="20"/>
          <w:lang w:eastAsia="zh-CN"/>
        </w:rPr>
        <w:t>]</w:t>
      </w:r>
      <w:r w:rsidRPr="00B95826">
        <w:rPr>
          <w:rFonts w:ascii="SimSun" w:eastAsia="SimSun" w:hAnsi="SimSun" w:cs="SimSun" w:hint="eastAsia"/>
          <w:iCs/>
          <w:kern w:val="22"/>
          <w:sz w:val="20"/>
          <w:szCs w:val="20"/>
          <w:lang w:eastAsia="zh-CN"/>
        </w:rPr>
        <w:t>；</w:t>
      </w:r>
    </w:p>
    <w:p w14:paraId="0B36A838" w14:textId="77777777" w:rsidR="00B95826" w:rsidRPr="00B95826" w:rsidRDefault="00B95826" w:rsidP="00B95826">
      <w:pPr>
        <w:pStyle w:val="ListParagraph"/>
        <w:suppressLineNumbers/>
        <w:suppressAutoHyphens/>
        <w:adjustRightInd w:val="0"/>
        <w:snapToGrid w:val="0"/>
        <w:spacing w:before="120"/>
        <w:ind w:left="0" w:firstLine="490"/>
        <w:contextualSpacing w:val="0"/>
        <w:rPr>
          <w:kern w:val="22"/>
          <w:sz w:val="20"/>
          <w:szCs w:val="20"/>
          <w:lang w:eastAsia="zh-CN"/>
        </w:rPr>
      </w:pPr>
      <w:r w:rsidRPr="00B95826">
        <w:rPr>
          <w:kern w:val="22"/>
          <w:sz w:val="20"/>
          <w:szCs w:val="20"/>
          <w:lang w:eastAsia="zh-CN"/>
        </w:rPr>
        <w:t>[</w:t>
      </w:r>
      <w:r w:rsidRPr="00B95826">
        <w:rPr>
          <w:rFonts w:hint="eastAsia"/>
          <w:kern w:val="22"/>
          <w:sz w:val="20"/>
          <w:szCs w:val="20"/>
          <w:lang w:eastAsia="zh-CN"/>
        </w:rPr>
        <w:t>(</w:t>
      </w:r>
      <w:r w:rsidRPr="00B95826">
        <w:rPr>
          <w:kern w:val="22"/>
          <w:sz w:val="20"/>
          <w:szCs w:val="20"/>
          <w:lang w:eastAsia="zh-CN"/>
        </w:rPr>
        <w:t>c)</w:t>
      </w:r>
      <w:r w:rsidRPr="00B95826">
        <w:rPr>
          <w:kern w:val="22"/>
          <w:sz w:val="20"/>
          <w:szCs w:val="20"/>
          <w:lang w:eastAsia="zh-CN"/>
        </w:rPr>
        <w:tab/>
      </w:r>
      <w:r w:rsidRPr="00B95826">
        <w:rPr>
          <w:rFonts w:ascii="SimSun" w:eastAsia="SimSun" w:hAnsi="SimSun" w:cs="SimSun" w:hint="eastAsia"/>
          <w:kern w:val="22"/>
          <w:sz w:val="20"/>
          <w:szCs w:val="20"/>
          <w:lang w:eastAsia="zh-CN"/>
        </w:rPr>
        <w:t>在</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科学证据</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最佳科学知识和其他知识体系</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的基础上，考虑到工具和专门知识的可得性和可获性，确定评估汇编信息的方法；</w:t>
      </w:r>
      <w:r w:rsidRPr="00B95826">
        <w:rPr>
          <w:rFonts w:hint="eastAsia"/>
          <w:kern w:val="22"/>
          <w:sz w:val="20"/>
          <w:szCs w:val="20"/>
          <w:lang w:eastAsia="zh-CN"/>
        </w:rPr>
        <w:t>]</w:t>
      </w:r>
    </w:p>
    <w:p w14:paraId="4AE02331" w14:textId="77777777" w:rsidR="00B95826" w:rsidRPr="00B95826" w:rsidRDefault="00B95826" w:rsidP="00B95826">
      <w:pPr>
        <w:pStyle w:val="ListParagraph"/>
        <w:suppressLineNumbers/>
        <w:suppressAutoHyphens/>
        <w:adjustRightInd w:val="0"/>
        <w:snapToGrid w:val="0"/>
        <w:spacing w:before="120"/>
        <w:ind w:left="0" w:firstLine="490"/>
        <w:contextualSpacing w:val="0"/>
        <w:rPr>
          <w:kern w:val="22"/>
          <w:sz w:val="20"/>
          <w:szCs w:val="20"/>
          <w:lang w:eastAsia="zh-CN"/>
        </w:rPr>
      </w:pPr>
      <w:r w:rsidRPr="00B95826">
        <w:rPr>
          <w:kern w:val="22"/>
          <w:sz w:val="20"/>
          <w:szCs w:val="20"/>
          <w:lang w:eastAsia="zh-CN"/>
        </w:rPr>
        <w:t>(d)</w:t>
      </w:r>
      <w:r w:rsidRPr="00B95826">
        <w:rPr>
          <w:kern w:val="22"/>
          <w:sz w:val="20"/>
          <w:szCs w:val="20"/>
          <w:lang w:eastAsia="zh-CN"/>
        </w:rPr>
        <w:tab/>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确定趋势和问题，</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包括可能需要</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确定</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先后次序</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或</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可能需要在</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随后周期</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中继续审议的合成生物学类别，以及</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对照《公约》的三个目标</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可能是</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下个闭会期间</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优先事项的其他问题；</w:t>
      </w:r>
      <w:r w:rsidRPr="00B95826">
        <w:rPr>
          <w:rFonts w:hint="eastAsia"/>
          <w:kern w:val="22"/>
          <w:sz w:val="20"/>
          <w:szCs w:val="20"/>
          <w:lang w:eastAsia="zh-CN"/>
        </w:rPr>
        <w:t>]</w:t>
      </w:r>
    </w:p>
    <w:p w14:paraId="13B2E725" w14:textId="77777777" w:rsidR="00B95826" w:rsidRPr="00B95826" w:rsidRDefault="00B95826" w:rsidP="00B95826">
      <w:pPr>
        <w:pStyle w:val="ListParagraph"/>
        <w:suppressLineNumbers/>
        <w:suppressAutoHyphens/>
        <w:adjustRightInd w:val="0"/>
        <w:snapToGrid w:val="0"/>
        <w:spacing w:before="120"/>
        <w:ind w:left="0" w:firstLine="490"/>
        <w:contextualSpacing w:val="0"/>
        <w:rPr>
          <w:kern w:val="22"/>
          <w:sz w:val="20"/>
          <w:szCs w:val="20"/>
          <w:lang w:eastAsia="zh-CN"/>
        </w:rPr>
      </w:pPr>
      <w:r w:rsidRPr="00B95826">
        <w:rPr>
          <w:rFonts w:hint="eastAsia"/>
          <w:kern w:val="22"/>
          <w:sz w:val="20"/>
          <w:szCs w:val="20"/>
          <w:lang w:eastAsia="zh-CN"/>
        </w:rPr>
        <w:t>[(e)</w:t>
      </w:r>
      <w:r w:rsidRPr="00B95826">
        <w:rPr>
          <w:kern w:val="22"/>
          <w:sz w:val="20"/>
          <w:szCs w:val="20"/>
          <w:lang w:eastAsia="zh-CN"/>
        </w:rPr>
        <w:tab/>
      </w:r>
      <w:r w:rsidRPr="00B95826">
        <w:rPr>
          <w:rFonts w:ascii="SimSun" w:eastAsia="SimSun" w:hAnsi="SimSun" w:cs="SimSun" w:hint="eastAsia"/>
          <w:kern w:val="22"/>
          <w:sz w:val="20"/>
          <w:szCs w:val="20"/>
          <w:lang w:eastAsia="zh-CN"/>
        </w:rPr>
        <w:t>根据缔约方就合成生物学相关问题确定的优先事项，并参照水平扫描进程的结果，确定能力建设、技术转让和知识分享需求；</w:t>
      </w:r>
      <w:r w:rsidRPr="00B95826">
        <w:rPr>
          <w:rFonts w:hint="eastAsia"/>
          <w:kern w:val="22"/>
          <w:sz w:val="20"/>
          <w:szCs w:val="20"/>
          <w:lang w:eastAsia="zh-CN"/>
        </w:rPr>
        <w:t>]</w:t>
      </w:r>
    </w:p>
    <w:p w14:paraId="515A2FD6" w14:textId="77777777" w:rsidR="00B95826" w:rsidRPr="00B95826" w:rsidRDefault="00B95826" w:rsidP="00B95826">
      <w:pPr>
        <w:pStyle w:val="ListParagraph"/>
        <w:suppressLineNumbers/>
        <w:suppressAutoHyphens/>
        <w:adjustRightInd w:val="0"/>
        <w:snapToGrid w:val="0"/>
        <w:spacing w:before="120"/>
        <w:ind w:left="0" w:firstLine="490"/>
        <w:contextualSpacing w:val="0"/>
        <w:rPr>
          <w:kern w:val="22"/>
          <w:sz w:val="20"/>
          <w:szCs w:val="20"/>
          <w:lang w:eastAsia="zh-CN"/>
        </w:rPr>
      </w:pPr>
      <w:r w:rsidRPr="00B95826">
        <w:rPr>
          <w:rFonts w:hint="eastAsia"/>
          <w:kern w:val="22"/>
          <w:sz w:val="20"/>
          <w:szCs w:val="20"/>
          <w:lang w:eastAsia="zh-CN"/>
        </w:rPr>
        <w:t>[(f)</w:t>
      </w:r>
      <w:r w:rsidRPr="00B95826">
        <w:rPr>
          <w:kern w:val="22"/>
          <w:sz w:val="20"/>
          <w:szCs w:val="20"/>
          <w:lang w:eastAsia="zh-CN"/>
        </w:rPr>
        <w:tab/>
      </w:r>
      <w:r w:rsidRPr="00B95826">
        <w:rPr>
          <w:rFonts w:ascii="SimSun" w:eastAsia="SimSun" w:hAnsi="SimSun" w:cs="SimSun" w:hint="eastAsia"/>
          <w:kern w:val="22"/>
          <w:sz w:val="20"/>
          <w:szCs w:val="20"/>
          <w:lang w:eastAsia="zh-CN"/>
        </w:rPr>
        <w:t>评价检测、识别和监测合成生物学</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生物体、成分和产品</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潜在积极和消极影响</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的工具的可得性；</w:t>
      </w:r>
      <w:r w:rsidRPr="00B95826">
        <w:rPr>
          <w:rFonts w:hint="eastAsia"/>
          <w:kern w:val="22"/>
          <w:sz w:val="20"/>
          <w:szCs w:val="20"/>
          <w:lang w:eastAsia="zh-CN"/>
        </w:rPr>
        <w:t>]</w:t>
      </w:r>
    </w:p>
    <w:p w14:paraId="0BEA03D4" w14:textId="77777777" w:rsidR="00B95826" w:rsidRPr="00B95826" w:rsidRDefault="00B95826" w:rsidP="00B95826">
      <w:pPr>
        <w:suppressLineNumbers/>
        <w:suppressAutoHyphens/>
        <w:adjustRightInd w:val="0"/>
        <w:snapToGrid w:val="0"/>
        <w:spacing w:before="120"/>
        <w:ind w:firstLine="490"/>
        <w:rPr>
          <w:kern w:val="22"/>
          <w:sz w:val="20"/>
          <w:szCs w:val="20"/>
          <w:lang w:eastAsia="zh-CN"/>
        </w:rPr>
      </w:pPr>
      <w:r w:rsidRPr="00B95826">
        <w:rPr>
          <w:rFonts w:hint="eastAsia"/>
          <w:kern w:val="22"/>
          <w:sz w:val="20"/>
          <w:szCs w:val="20"/>
          <w:lang w:eastAsia="zh-CN"/>
        </w:rPr>
        <w:lastRenderedPageBreak/>
        <w:t>(</w:t>
      </w:r>
      <w:r w:rsidRPr="00B95826">
        <w:rPr>
          <w:kern w:val="22"/>
          <w:sz w:val="20"/>
          <w:szCs w:val="20"/>
          <w:lang w:eastAsia="zh-CN"/>
        </w:rPr>
        <w:t>g)</w:t>
      </w:r>
      <w:r w:rsidRPr="00B95826">
        <w:rPr>
          <w:kern w:val="22"/>
          <w:sz w:val="20"/>
          <w:szCs w:val="20"/>
          <w:lang w:eastAsia="zh-CN"/>
        </w:rPr>
        <w:tab/>
      </w:r>
      <w:r w:rsidRPr="00B95826">
        <w:rPr>
          <w:rFonts w:ascii="SimSun" w:eastAsia="SimSun" w:hAnsi="SimSun" w:cs="SimSun" w:hint="eastAsia"/>
          <w:kern w:val="22"/>
          <w:sz w:val="20"/>
          <w:szCs w:val="20"/>
          <w:lang w:eastAsia="zh-CN"/>
        </w:rPr>
        <w:t>编写一份评估结果报告，提交科学、技术和工艺咨询附属机构；</w:t>
      </w:r>
    </w:p>
    <w:p w14:paraId="2BA1A2C0" w14:textId="77777777" w:rsidR="00B95826" w:rsidRPr="00B95826" w:rsidRDefault="00B95826" w:rsidP="00B95826">
      <w:pPr>
        <w:suppressLineNumbers/>
        <w:suppressAutoHyphens/>
        <w:adjustRightInd w:val="0"/>
        <w:snapToGrid w:val="0"/>
        <w:spacing w:before="120"/>
        <w:ind w:firstLine="490"/>
        <w:rPr>
          <w:kern w:val="22"/>
          <w:sz w:val="20"/>
          <w:szCs w:val="20"/>
          <w:lang w:eastAsia="zh-CN"/>
        </w:rPr>
      </w:pPr>
      <w:r w:rsidRPr="00B95826">
        <w:rPr>
          <w:rFonts w:hint="eastAsia"/>
          <w:kern w:val="22"/>
          <w:sz w:val="20"/>
          <w:szCs w:val="20"/>
          <w:lang w:eastAsia="zh-CN"/>
        </w:rPr>
        <w:t>(</w:t>
      </w:r>
      <w:r w:rsidRPr="00B95826">
        <w:rPr>
          <w:kern w:val="22"/>
          <w:sz w:val="20"/>
          <w:szCs w:val="20"/>
          <w:lang w:eastAsia="zh-CN"/>
        </w:rPr>
        <w:t>h)</w:t>
      </w:r>
      <w:r w:rsidRPr="00B95826">
        <w:rPr>
          <w:kern w:val="22"/>
          <w:sz w:val="20"/>
          <w:szCs w:val="20"/>
          <w:lang w:eastAsia="zh-CN"/>
        </w:rPr>
        <w:tab/>
      </w:r>
      <w:r w:rsidRPr="00B95826">
        <w:rPr>
          <w:rFonts w:ascii="SimSun" w:eastAsia="SimSun" w:hAnsi="SimSun" w:cs="SimSun" w:hint="eastAsia"/>
          <w:kern w:val="22"/>
          <w:sz w:val="20"/>
          <w:szCs w:val="20"/>
          <w:lang w:eastAsia="zh-CN"/>
        </w:rPr>
        <w:t>就可能需要缔约方大会和</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或《卡塔赫纳议定书》缔约方和《名古屋议定书》缔约方进一步审议的具体问题，向科学、技术和工艺咨询附属机构提出建议。</w:t>
      </w:r>
    </w:p>
    <w:p w14:paraId="72ED6535" w14:textId="68098E4F" w:rsidR="00B95826" w:rsidRPr="00B95826" w:rsidRDefault="00B95826" w:rsidP="00D0658C">
      <w:pPr>
        <w:suppressLineNumbers/>
        <w:suppressAutoHyphens/>
        <w:adjustRightInd w:val="0"/>
        <w:snapToGrid w:val="0"/>
        <w:spacing w:before="120" w:after="120" w:line="240" w:lineRule="atLeast"/>
        <w:rPr>
          <w:kern w:val="22"/>
          <w:sz w:val="20"/>
          <w:szCs w:val="20"/>
          <w:lang w:eastAsia="zh-CN"/>
        </w:rPr>
      </w:pPr>
      <w:r w:rsidRPr="00B95826">
        <w:rPr>
          <w:rFonts w:hint="eastAsia"/>
          <w:kern w:val="22"/>
          <w:sz w:val="20"/>
          <w:szCs w:val="20"/>
          <w:lang w:eastAsia="zh-CN"/>
        </w:rPr>
        <w:t>1</w:t>
      </w:r>
      <w:r w:rsidRPr="00B95826">
        <w:rPr>
          <w:rFonts w:eastAsia="KaiTi" w:hint="eastAsia"/>
          <w:kern w:val="22"/>
          <w:sz w:val="20"/>
          <w:szCs w:val="20"/>
          <w:lang w:eastAsia="zh-CN"/>
        </w:rPr>
        <w:t>备选案文</w:t>
      </w:r>
      <w:r w:rsidRPr="00B95826">
        <w:rPr>
          <w:rFonts w:ascii="SimSun" w:eastAsia="SimSun" w:hAnsi="SimSun" w:cs="SimSun" w:hint="eastAsia"/>
          <w:kern w:val="22"/>
          <w:sz w:val="20"/>
          <w:szCs w:val="20"/>
          <w:lang w:eastAsia="zh-CN"/>
        </w:rPr>
        <w:t>：</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科学、技术和工艺咨询</w:t>
      </w:r>
      <w:r w:rsidR="00E70B7F">
        <w:rPr>
          <w:rFonts w:ascii="SimSun" w:eastAsia="SimSun" w:hAnsi="SimSun" w:cs="SimSun" w:hint="eastAsia"/>
          <w:kern w:val="22"/>
          <w:sz w:val="20"/>
          <w:szCs w:val="20"/>
          <w:lang w:eastAsia="zh-CN"/>
        </w:rPr>
        <w:t>附属</w:t>
      </w:r>
      <w:r w:rsidRPr="00B95826">
        <w:rPr>
          <w:rFonts w:ascii="SimSun" w:eastAsia="SimSun" w:hAnsi="SimSun" w:cs="SimSun" w:hint="eastAsia"/>
          <w:kern w:val="22"/>
          <w:sz w:val="20"/>
          <w:szCs w:val="20"/>
          <w:lang w:eastAsia="zh-CN"/>
        </w:rPr>
        <w:t>机构应</w:t>
      </w:r>
      <w:r w:rsidRPr="00B95826">
        <w:rPr>
          <w:rFonts w:hint="eastAsia"/>
          <w:kern w:val="22"/>
          <w:sz w:val="20"/>
          <w:szCs w:val="20"/>
          <w:lang w:eastAsia="zh-CN"/>
        </w:rPr>
        <w:t>:</w:t>
      </w:r>
      <w:r w:rsidRPr="00B95826">
        <w:rPr>
          <w:kern w:val="22"/>
          <w:sz w:val="20"/>
          <w:szCs w:val="20"/>
          <w:lang w:eastAsia="zh-CN"/>
        </w:rPr>
        <w:t xml:space="preserve"> </w:t>
      </w:r>
    </w:p>
    <w:p w14:paraId="18508AB5" w14:textId="77777777" w:rsidR="00B95826" w:rsidRPr="00B95826" w:rsidRDefault="00B95826" w:rsidP="00D0658C">
      <w:pPr>
        <w:pStyle w:val="ListParagraph"/>
        <w:suppressLineNumbers/>
        <w:suppressAutoHyphens/>
        <w:adjustRightInd w:val="0"/>
        <w:snapToGrid w:val="0"/>
        <w:spacing w:before="120" w:after="120" w:line="240" w:lineRule="atLeast"/>
        <w:ind w:left="0" w:firstLine="490"/>
        <w:contextualSpacing w:val="0"/>
        <w:rPr>
          <w:kern w:val="22"/>
          <w:sz w:val="20"/>
          <w:szCs w:val="20"/>
          <w:lang w:eastAsia="zh-CN"/>
        </w:rPr>
      </w:pPr>
      <w:r w:rsidRPr="00B95826">
        <w:rPr>
          <w:rFonts w:hint="eastAsia"/>
          <w:kern w:val="22"/>
          <w:sz w:val="20"/>
          <w:szCs w:val="20"/>
          <w:lang w:eastAsia="zh-CN"/>
        </w:rPr>
        <w:t>(</w:t>
      </w:r>
      <w:r w:rsidRPr="00B95826">
        <w:rPr>
          <w:kern w:val="22"/>
          <w:sz w:val="20"/>
          <w:szCs w:val="20"/>
          <w:lang w:eastAsia="zh-CN"/>
        </w:rPr>
        <w:t>a)</w:t>
      </w:r>
      <w:r w:rsidRPr="00B95826">
        <w:rPr>
          <w:kern w:val="22"/>
          <w:sz w:val="20"/>
          <w:szCs w:val="20"/>
          <w:lang w:eastAsia="zh-CN"/>
        </w:rPr>
        <w:tab/>
      </w:r>
      <w:r w:rsidRPr="00B95826">
        <w:rPr>
          <w:rFonts w:ascii="SimSun" w:eastAsia="SimSun" w:hAnsi="SimSun" w:cs="SimSun" w:hint="eastAsia"/>
          <w:kern w:val="22"/>
          <w:sz w:val="20"/>
          <w:szCs w:val="20"/>
          <w:lang w:eastAsia="zh-CN"/>
        </w:rPr>
        <w:t>审查和评估通过这一进程收集的信息，并在此基础上考虑合成生物学的技术发展以及对《公约》目标的潜在消极和积极影响；</w:t>
      </w:r>
    </w:p>
    <w:p w14:paraId="64E5FD52" w14:textId="77777777" w:rsidR="00B95826" w:rsidRPr="00B95826" w:rsidRDefault="00B95826" w:rsidP="00D0658C">
      <w:pPr>
        <w:adjustRightInd w:val="0"/>
        <w:snapToGrid w:val="0"/>
        <w:spacing w:before="120" w:after="120" w:line="240" w:lineRule="atLeast"/>
        <w:ind w:firstLine="490"/>
        <w:rPr>
          <w:kern w:val="22"/>
          <w:sz w:val="20"/>
          <w:szCs w:val="20"/>
          <w:lang w:eastAsia="zh-CN"/>
        </w:rPr>
      </w:pPr>
      <w:r w:rsidRPr="00B95826">
        <w:rPr>
          <w:kern w:val="22"/>
          <w:sz w:val="20"/>
          <w:szCs w:val="20"/>
          <w:lang w:eastAsia="zh-CN"/>
        </w:rPr>
        <w:t>(b)</w:t>
      </w:r>
      <w:r w:rsidRPr="00B95826">
        <w:rPr>
          <w:kern w:val="22"/>
          <w:sz w:val="20"/>
          <w:szCs w:val="20"/>
          <w:lang w:eastAsia="zh-CN"/>
        </w:rPr>
        <w:tab/>
      </w:r>
      <w:r w:rsidRPr="00B95826">
        <w:rPr>
          <w:rFonts w:ascii="SimSun" w:eastAsia="SimSun" w:hAnsi="SimSun" w:cs="SimSun" w:hint="eastAsia"/>
          <w:kern w:val="22"/>
          <w:sz w:val="20"/>
          <w:szCs w:val="20"/>
          <w:lang w:eastAsia="zh-CN"/>
        </w:rPr>
        <w:t>确定可能需要继续审议的问题以及可能是下个闭会期间优先事项的其他问题；</w:t>
      </w:r>
    </w:p>
    <w:p w14:paraId="66341C23" w14:textId="77777777" w:rsidR="00B95826" w:rsidRPr="00B95826" w:rsidRDefault="00B95826" w:rsidP="00D0658C">
      <w:pPr>
        <w:adjustRightInd w:val="0"/>
        <w:snapToGrid w:val="0"/>
        <w:spacing w:before="120" w:after="120" w:line="240" w:lineRule="atLeast"/>
        <w:ind w:firstLine="490"/>
        <w:rPr>
          <w:kern w:val="22"/>
          <w:sz w:val="20"/>
          <w:szCs w:val="20"/>
          <w:lang w:eastAsia="zh-CN"/>
        </w:rPr>
      </w:pPr>
      <w:r w:rsidRPr="00B95826">
        <w:rPr>
          <w:rFonts w:hint="eastAsia"/>
          <w:kern w:val="22"/>
          <w:sz w:val="20"/>
          <w:szCs w:val="20"/>
          <w:lang w:eastAsia="zh-CN"/>
        </w:rPr>
        <w:t>(</w:t>
      </w:r>
      <w:r w:rsidRPr="00B95826">
        <w:rPr>
          <w:kern w:val="22"/>
          <w:sz w:val="20"/>
          <w:szCs w:val="20"/>
          <w:lang w:eastAsia="zh-CN"/>
        </w:rPr>
        <w:t>c)</w:t>
      </w:r>
      <w:r w:rsidRPr="00B95826">
        <w:rPr>
          <w:kern w:val="22"/>
          <w:sz w:val="20"/>
          <w:szCs w:val="20"/>
          <w:lang w:eastAsia="zh-CN"/>
        </w:rPr>
        <w:tab/>
      </w:r>
      <w:r w:rsidRPr="00B95826">
        <w:rPr>
          <w:rFonts w:ascii="SimSun" w:eastAsia="SimSun" w:hAnsi="SimSun" w:cs="SimSun" w:hint="eastAsia"/>
          <w:kern w:val="22"/>
          <w:sz w:val="20"/>
          <w:szCs w:val="20"/>
          <w:lang w:eastAsia="zh-CN"/>
        </w:rPr>
        <w:t>编写关于合成生物学技术发展及其对《公约》目标的潜在积极和消极影响的结论和建议</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w:t>
      </w:r>
    </w:p>
    <w:p w14:paraId="78285363" w14:textId="77777777" w:rsidR="00B95826" w:rsidRPr="00B95826" w:rsidRDefault="00B95826" w:rsidP="00D0658C">
      <w:pPr>
        <w:adjustRightInd w:val="0"/>
        <w:snapToGrid w:val="0"/>
        <w:spacing w:before="120" w:after="120" w:line="240" w:lineRule="atLeast"/>
        <w:rPr>
          <w:kern w:val="22"/>
          <w:sz w:val="20"/>
          <w:szCs w:val="20"/>
          <w:lang w:eastAsia="zh-CN"/>
        </w:rPr>
      </w:pPr>
      <w:r w:rsidRPr="00B95826">
        <w:rPr>
          <w:rFonts w:hint="eastAsia"/>
          <w:kern w:val="22"/>
          <w:sz w:val="20"/>
          <w:szCs w:val="20"/>
          <w:lang w:eastAsia="zh-CN"/>
        </w:rPr>
        <w:t>2.</w:t>
      </w:r>
      <w:r w:rsidRPr="00B95826">
        <w:rPr>
          <w:kern w:val="22"/>
          <w:sz w:val="20"/>
          <w:szCs w:val="20"/>
          <w:lang w:eastAsia="zh-CN"/>
        </w:rPr>
        <w:tab/>
      </w:r>
      <w:r w:rsidRPr="00B95826">
        <w:rPr>
          <w:rFonts w:ascii="SimSun" w:eastAsia="SimSun" w:hAnsi="SimSun" w:cs="SimSun" w:hint="eastAsia"/>
          <w:color w:val="000000" w:themeColor="text1"/>
          <w:kern w:val="22"/>
          <w:sz w:val="20"/>
          <w:szCs w:val="20"/>
          <w:lang w:eastAsia="zh-CN"/>
        </w:rPr>
        <w:t>合成生物学问题</w:t>
      </w:r>
      <w:r w:rsidRPr="00B95826">
        <w:rPr>
          <w:rFonts w:ascii="SimSun" w:eastAsia="SimSun" w:hAnsi="SimSun" w:cs="SimSun" w:hint="eastAsia"/>
          <w:kern w:val="22"/>
          <w:sz w:val="20"/>
          <w:szCs w:val="20"/>
          <w:lang w:eastAsia="zh-CN"/>
        </w:rPr>
        <w:t>多学科特设技术专家组将根据科学、技术和工艺咨询附属机构综合工作方法第八节构成，初定期限为两个闭会期间，将尽可能包括来自广泛学科的专业人员、跨学科和跨文化专业人员、土著人民和地方社区。将根据对水平扫描进程有效性的总体评估，评估是否继续需要多学科技术专家组。</w:t>
      </w:r>
    </w:p>
    <w:p w14:paraId="3E13F3A7" w14:textId="77777777" w:rsidR="00B95826" w:rsidRPr="00B95826" w:rsidRDefault="00B95826" w:rsidP="00D0658C">
      <w:pPr>
        <w:adjustRightInd w:val="0"/>
        <w:snapToGrid w:val="0"/>
        <w:spacing w:before="120" w:after="120" w:line="240" w:lineRule="atLeast"/>
        <w:rPr>
          <w:kern w:val="22"/>
          <w:sz w:val="20"/>
          <w:szCs w:val="20"/>
          <w:lang w:eastAsia="zh-CN"/>
        </w:rPr>
      </w:pPr>
      <w:r w:rsidRPr="00B95826">
        <w:rPr>
          <w:rFonts w:hint="eastAsia"/>
          <w:kern w:val="22"/>
          <w:sz w:val="20"/>
          <w:szCs w:val="20"/>
          <w:lang w:eastAsia="zh-CN"/>
        </w:rPr>
        <w:t>3.</w:t>
      </w:r>
      <w:r w:rsidRPr="00B95826">
        <w:rPr>
          <w:kern w:val="22"/>
          <w:sz w:val="20"/>
          <w:szCs w:val="20"/>
          <w:lang w:eastAsia="zh-CN"/>
        </w:rPr>
        <w:tab/>
      </w:r>
      <w:r w:rsidRPr="00B95826">
        <w:rPr>
          <w:rFonts w:ascii="SimSun" w:eastAsia="SimSun" w:hAnsi="SimSun" w:cs="SimSun" w:hint="eastAsia"/>
          <w:kern w:val="22"/>
          <w:sz w:val="20"/>
          <w:szCs w:val="20"/>
          <w:lang w:eastAsia="zh-CN"/>
        </w:rPr>
        <w:t>第</w:t>
      </w:r>
      <w:r w:rsidRPr="00B95826">
        <w:rPr>
          <w:rFonts w:hint="eastAsia"/>
          <w:kern w:val="22"/>
          <w:sz w:val="20"/>
          <w:szCs w:val="20"/>
          <w:lang w:eastAsia="zh-CN"/>
        </w:rPr>
        <w:t>14/33</w:t>
      </w:r>
      <w:r w:rsidRPr="00B95826">
        <w:rPr>
          <w:rFonts w:ascii="SimSun" w:eastAsia="SimSun" w:hAnsi="SimSun" w:cs="SimSun" w:hint="eastAsia"/>
          <w:kern w:val="22"/>
          <w:sz w:val="20"/>
          <w:szCs w:val="20"/>
          <w:lang w:eastAsia="zh-CN"/>
        </w:rPr>
        <w:t>号决定附件所列避免或管理专家组利益冲突的程序应适用于多学科技术专家组。</w:t>
      </w:r>
    </w:p>
    <w:p w14:paraId="1E771CB8" w14:textId="77777777" w:rsidR="00B95826" w:rsidRPr="00B95826" w:rsidRDefault="00B95826" w:rsidP="00D0658C">
      <w:pPr>
        <w:adjustRightInd w:val="0"/>
        <w:snapToGrid w:val="0"/>
        <w:spacing w:before="120" w:after="120" w:line="240" w:lineRule="atLeast"/>
        <w:rPr>
          <w:kern w:val="22"/>
          <w:sz w:val="20"/>
          <w:szCs w:val="20"/>
          <w:lang w:eastAsia="zh-CN"/>
        </w:rPr>
      </w:pPr>
      <w:r w:rsidRPr="00B95826">
        <w:rPr>
          <w:rFonts w:hint="eastAsia"/>
          <w:kern w:val="22"/>
          <w:sz w:val="20"/>
          <w:szCs w:val="20"/>
          <w:lang w:eastAsia="zh-CN"/>
        </w:rPr>
        <w:t>4.</w:t>
      </w:r>
      <w:r w:rsidRPr="00B95826">
        <w:rPr>
          <w:kern w:val="22"/>
          <w:sz w:val="20"/>
          <w:szCs w:val="20"/>
          <w:lang w:eastAsia="zh-CN"/>
        </w:rPr>
        <w:tab/>
      </w:r>
      <w:r w:rsidRPr="00B95826">
        <w:rPr>
          <w:rFonts w:ascii="SimSun" w:eastAsia="SimSun" w:hAnsi="SimSun" w:cs="SimSun" w:hint="eastAsia"/>
          <w:kern w:val="22"/>
          <w:sz w:val="20"/>
          <w:szCs w:val="20"/>
          <w:lang w:eastAsia="zh-CN"/>
        </w:rPr>
        <w:t>合成生物学问题多学科特设技术专家组将以实体会议和</w:t>
      </w:r>
      <w:r w:rsidRPr="00B95826">
        <w:rPr>
          <w:rFonts w:hint="eastAsia"/>
          <w:kern w:val="22"/>
          <w:sz w:val="20"/>
          <w:szCs w:val="20"/>
          <w:lang w:eastAsia="zh-CN"/>
        </w:rPr>
        <w:t>/</w:t>
      </w:r>
      <w:r w:rsidRPr="00B95826">
        <w:rPr>
          <w:rFonts w:ascii="SimSun" w:eastAsia="SimSun" w:hAnsi="SimSun" w:cs="SimSun" w:hint="eastAsia"/>
          <w:kern w:val="22"/>
          <w:sz w:val="20"/>
          <w:szCs w:val="20"/>
          <w:lang w:eastAsia="zh-CN"/>
        </w:rPr>
        <w:t>或在线会议相结合的面对面方式开展工作，并根据需要辅之以在线讨论。</w:t>
      </w:r>
      <w:r w:rsidRPr="00B95826">
        <w:rPr>
          <w:rFonts w:hint="eastAsia"/>
          <w:kern w:val="22"/>
          <w:sz w:val="20"/>
          <w:szCs w:val="20"/>
          <w:lang w:eastAsia="zh-CN"/>
        </w:rPr>
        <w:t>]</w:t>
      </w:r>
    </w:p>
    <w:p w14:paraId="5A958A85" w14:textId="77777777" w:rsidR="00B95826" w:rsidRPr="00B95826" w:rsidRDefault="00B95826" w:rsidP="00D0658C">
      <w:pPr>
        <w:pStyle w:val="Para1"/>
        <w:keepNext/>
        <w:numPr>
          <w:ilvl w:val="0"/>
          <w:numId w:val="0"/>
        </w:numPr>
        <w:suppressLineNumbers/>
        <w:suppressAutoHyphens/>
        <w:adjustRightInd w:val="0"/>
        <w:snapToGrid w:val="0"/>
        <w:spacing w:line="240" w:lineRule="atLeast"/>
        <w:outlineLvl w:val="1"/>
        <w:rPr>
          <w:b/>
          <w:bCs/>
          <w:kern w:val="22"/>
          <w:sz w:val="20"/>
          <w:szCs w:val="20"/>
          <w:lang w:eastAsia="zh-CN"/>
        </w:rPr>
      </w:pPr>
      <w:r w:rsidRPr="00B95826">
        <w:rPr>
          <w:rFonts w:hint="eastAsia"/>
          <w:b/>
          <w:bCs/>
          <w:kern w:val="22"/>
          <w:sz w:val="20"/>
          <w:szCs w:val="20"/>
          <w:lang w:eastAsia="zh-CN"/>
        </w:rPr>
        <w:t>[</w:t>
      </w:r>
      <w:r w:rsidRPr="00B95826">
        <w:rPr>
          <w:rFonts w:ascii="SimSun" w:eastAsia="SimSun" w:hAnsi="SimSun" w:cs="SimSun" w:hint="eastAsia"/>
          <w:b/>
          <w:bCs/>
          <w:kern w:val="22"/>
          <w:sz w:val="20"/>
          <w:szCs w:val="20"/>
          <w:lang w:eastAsia="zh-CN"/>
        </w:rPr>
        <w:t>表</w:t>
      </w:r>
      <w:r w:rsidRPr="00B95826">
        <w:rPr>
          <w:b/>
          <w:bCs/>
          <w:kern w:val="22"/>
          <w:sz w:val="20"/>
          <w:szCs w:val="20"/>
          <w:lang w:eastAsia="zh-CN"/>
        </w:rPr>
        <w:t xml:space="preserve">1.  </w:t>
      </w:r>
      <w:r w:rsidRPr="00B95826">
        <w:rPr>
          <w:rFonts w:ascii="SimSun" w:eastAsia="SimSun" w:hAnsi="SimSun" w:cs="SimSun" w:hint="eastAsia"/>
          <w:b/>
          <w:iCs/>
          <w:kern w:val="22"/>
          <w:sz w:val="20"/>
          <w:szCs w:val="20"/>
          <w:lang w:eastAsia="zh-CN"/>
        </w:rPr>
        <w:t>合成生物学最新技术发展的广泛和定期水平扫描、监测和评估进程</w:t>
      </w:r>
    </w:p>
    <w:tbl>
      <w:tblPr>
        <w:tblStyle w:val="TableGrid"/>
        <w:tblW w:w="10206" w:type="dxa"/>
        <w:jc w:val="center"/>
        <w:tblLook w:val="04A0" w:firstRow="1" w:lastRow="0" w:firstColumn="1" w:lastColumn="0" w:noHBand="0" w:noVBand="1"/>
      </w:tblPr>
      <w:tblGrid>
        <w:gridCol w:w="1212"/>
        <w:gridCol w:w="1859"/>
        <w:gridCol w:w="3224"/>
        <w:gridCol w:w="3911"/>
      </w:tblGrid>
      <w:tr w:rsidR="00B95826" w:rsidRPr="00B95826" w14:paraId="35855DD4" w14:textId="77777777" w:rsidTr="003D47D7">
        <w:trPr>
          <w:tblHeader/>
          <w:jc w:val="center"/>
        </w:trPr>
        <w:tc>
          <w:tcPr>
            <w:tcW w:w="3071" w:type="dxa"/>
            <w:gridSpan w:val="2"/>
          </w:tcPr>
          <w:p w14:paraId="35EFFBB1" w14:textId="77777777" w:rsidR="00B95826" w:rsidRPr="00B95826" w:rsidRDefault="00B95826" w:rsidP="003D47D7">
            <w:pPr>
              <w:pStyle w:val="Para1"/>
              <w:numPr>
                <w:ilvl w:val="0"/>
                <w:numId w:val="0"/>
              </w:numPr>
              <w:suppressLineNumbers/>
              <w:suppressAutoHyphens/>
              <w:spacing w:before="40" w:after="40"/>
              <w:jc w:val="center"/>
              <w:rPr>
                <w:b/>
                <w:bCs/>
                <w:kern w:val="22"/>
                <w:sz w:val="20"/>
                <w:szCs w:val="20"/>
              </w:rPr>
            </w:pPr>
            <w:r w:rsidRPr="00B95826">
              <w:rPr>
                <w:rFonts w:eastAsia="SimSun"/>
                <w:b/>
                <w:bCs/>
                <w:kern w:val="22"/>
                <w:sz w:val="20"/>
                <w:szCs w:val="20"/>
              </w:rPr>
              <w:t>进程和步骤</w:t>
            </w:r>
          </w:p>
        </w:tc>
        <w:tc>
          <w:tcPr>
            <w:tcW w:w="3224" w:type="dxa"/>
          </w:tcPr>
          <w:p w14:paraId="529773F1" w14:textId="77777777" w:rsidR="00B95826" w:rsidRPr="00B95826" w:rsidRDefault="00B95826" w:rsidP="003D47D7">
            <w:pPr>
              <w:pStyle w:val="Para1"/>
              <w:numPr>
                <w:ilvl w:val="0"/>
                <w:numId w:val="0"/>
              </w:numPr>
              <w:suppressLineNumbers/>
              <w:suppressAutoHyphens/>
              <w:spacing w:before="40" w:after="40"/>
              <w:jc w:val="center"/>
              <w:rPr>
                <w:b/>
                <w:bCs/>
                <w:kern w:val="22"/>
                <w:sz w:val="20"/>
                <w:szCs w:val="20"/>
              </w:rPr>
            </w:pPr>
            <w:r w:rsidRPr="00B95826">
              <w:rPr>
                <w:rFonts w:eastAsia="SimSun"/>
                <w:b/>
                <w:bCs/>
                <w:kern w:val="22"/>
                <w:sz w:val="20"/>
                <w:szCs w:val="20"/>
              </w:rPr>
              <w:t>协调行为体</w:t>
            </w:r>
          </w:p>
        </w:tc>
        <w:tc>
          <w:tcPr>
            <w:tcW w:w="3911" w:type="dxa"/>
          </w:tcPr>
          <w:p w14:paraId="1747B8B3" w14:textId="77777777" w:rsidR="00B95826" w:rsidRPr="00B95826" w:rsidRDefault="00B95826" w:rsidP="003D47D7">
            <w:pPr>
              <w:pStyle w:val="Para1"/>
              <w:numPr>
                <w:ilvl w:val="0"/>
                <w:numId w:val="0"/>
              </w:numPr>
              <w:suppressLineNumbers/>
              <w:suppressAutoHyphens/>
              <w:spacing w:before="40" w:after="40"/>
              <w:jc w:val="center"/>
              <w:rPr>
                <w:b/>
                <w:bCs/>
                <w:kern w:val="22"/>
                <w:sz w:val="20"/>
                <w:szCs w:val="20"/>
              </w:rPr>
            </w:pPr>
            <w:r w:rsidRPr="00B95826">
              <w:rPr>
                <w:rFonts w:eastAsia="SimSun"/>
                <w:b/>
                <w:bCs/>
                <w:kern w:val="22"/>
                <w:sz w:val="20"/>
                <w:szCs w:val="20"/>
              </w:rPr>
              <w:t>其他行为体与考虑</w:t>
            </w:r>
            <w:r w:rsidRPr="00B95826">
              <w:rPr>
                <w:rFonts w:eastAsia="SimSun"/>
                <w:b/>
                <w:bCs/>
                <w:kern w:val="22"/>
                <w:sz w:val="20"/>
                <w:szCs w:val="20"/>
              </w:rPr>
              <w:t xml:space="preserve"> </w:t>
            </w:r>
          </w:p>
        </w:tc>
      </w:tr>
      <w:tr w:rsidR="00B95826" w:rsidRPr="00B95826" w14:paraId="2F49F8E2" w14:textId="77777777" w:rsidTr="003D47D7">
        <w:trPr>
          <w:jc w:val="center"/>
        </w:trPr>
        <w:tc>
          <w:tcPr>
            <w:tcW w:w="1212" w:type="dxa"/>
            <w:vMerge w:val="restart"/>
          </w:tcPr>
          <w:p w14:paraId="586D6DB3" w14:textId="77777777" w:rsidR="00B95826" w:rsidRPr="00B95826" w:rsidRDefault="00B95826" w:rsidP="003D47D7">
            <w:pPr>
              <w:pStyle w:val="Para1"/>
              <w:numPr>
                <w:ilvl w:val="0"/>
                <w:numId w:val="0"/>
              </w:numPr>
              <w:suppressLineNumbers/>
              <w:suppressAutoHyphens/>
              <w:spacing w:before="40" w:after="40"/>
              <w:jc w:val="left"/>
              <w:rPr>
                <w:rFonts w:eastAsia="SimSun"/>
                <w:b/>
                <w:bCs/>
                <w:kern w:val="22"/>
                <w:sz w:val="20"/>
                <w:szCs w:val="20"/>
                <w:lang w:eastAsia="zh-CN"/>
              </w:rPr>
            </w:pPr>
            <w:r w:rsidRPr="00B95826">
              <w:rPr>
                <w:rFonts w:eastAsia="SimSun"/>
                <w:b/>
                <w:iCs/>
                <w:kern w:val="22"/>
                <w:sz w:val="20"/>
                <w:szCs w:val="20"/>
                <w:lang w:eastAsia="zh-CN"/>
              </w:rPr>
              <w:t>水平扫描、监测和评估</w:t>
            </w:r>
            <w:r w:rsidRPr="00B95826">
              <w:rPr>
                <w:rFonts w:eastAsia="SimSun" w:cs="SimSun" w:hint="eastAsia"/>
                <w:b/>
                <w:iCs/>
                <w:kern w:val="22"/>
                <w:sz w:val="20"/>
                <w:szCs w:val="20"/>
                <w:lang w:eastAsia="zh-CN"/>
              </w:rPr>
              <w:t>进</w:t>
            </w:r>
            <w:r w:rsidRPr="00B95826">
              <w:rPr>
                <w:rFonts w:eastAsia="SimSun"/>
                <w:b/>
                <w:iCs/>
                <w:kern w:val="22"/>
                <w:sz w:val="20"/>
                <w:szCs w:val="20"/>
                <w:lang w:eastAsia="zh-CN"/>
              </w:rPr>
              <w:t>程</w:t>
            </w:r>
          </w:p>
        </w:tc>
        <w:tc>
          <w:tcPr>
            <w:tcW w:w="1859" w:type="dxa"/>
          </w:tcPr>
          <w:p w14:paraId="79164424" w14:textId="77777777" w:rsidR="00B95826" w:rsidRPr="00B95826" w:rsidRDefault="00B95826" w:rsidP="003D47D7">
            <w:pPr>
              <w:pStyle w:val="Para1"/>
              <w:numPr>
                <w:ilvl w:val="0"/>
                <w:numId w:val="0"/>
              </w:numPr>
              <w:suppressLineNumbers/>
              <w:suppressAutoHyphens/>
              <w:spacing w:before="40" w:after="40"/>
              <w:rPr>
                <w:rFonts w:eastAsia="SimSun"/>
                <w:b/>
                <w:bCs/>
                <w:kern w:val="22"/>
                <w:sz w:val="20"/>
                <w:szCs w:val="20"/>
              </w:rPr>
            </w:pPr>
            <w:r w:rsidRPr="00B95826">
              <w:rPr>
                <w:rFonts w:eastAsia="SimSun"/>
                <w:b/>
                <w:bCs/>
                <w:iCs/>
                <w:kern w:val="22"/>
                <w:sz w:val="20"/>
                <w:szCs w:val="20"/>
              </w:rPr>
              <w:t xml:space="preserve">(a) </w:t>
            </w:r>
            <w:r w:rsidRPr="00B95826">
              <w:rPr>
                <w:rFonts w:eastAsia="SimSun" w:hint="eastAsia"/>
                <w:b/>
                <w:bCs/>
                <w:iCs/>
                <w:kern w:val="22"/>
                <w:sz w:val="20"/>
                <w:szCs w:val="20"/>
              </w:rPr>
              <w:t>信息收集</w:t>
            </w:r>
          </w:p>
        </w:tc>
        <w:tc>
          <w:tcPr>
            <w:tcW w:w="3224" w:type="dxa"/>
          </w:tcPr>
          <w:p w14:paraId="66410A4B" w14:textId="77777777" w:rsidR="00B95826" w:rsidRPr="00B95826" w:rsidRDefault="00B95826">
            <w:pPr>
              <w:pStyle w:val="Para1"/>
              <w:numPr>
                <w:ilvl w:val="0"/>
                <w:numId w:val="34"/>
              </w:numPr>
              <w:suppressLineNumbers/>
              <w:suppressAutoHyphens/>
              <w:spacing w:before="40" w:after="40"/>
              <w:ind w:left="316"/>
              <w:jc w:val="left"/>
              <w:rPr>
                <w:rFonts w:eastAsia="SimSun"/>
                <w:kern w:val="22"/>
                <w:sz w:val="20"/>
                <w:szCs w:val="20"/>
                <w:lang w:eastAsia="zh-CN"/>
              </w:rPr>
            </w:pPr>
            <w:r w:rsidRPr="00B95826">
              <w:rPr>
                <w:rFonts w:eastAsia="SimSun" w:hint="eastAsia"/>
                <w:kern w:val="22"/>
                <w:sz w:val="20"/>
                <w:szCs w:val="20"/>
                <w:lang w:eastAsia="zh-CN"/>
              </w:rPr>
              <w:t>秘</w:t>
            </w:r>
            <w:r w:rsidRPr="00B95826">
              <w:rPr>
                <w:rFonts w:eastAsia="SimSun" w:cs="SimSun" w:hint="eastAsia"/>
                <w:kern w:val="22"/>
                <w:sz w:val="20"/>
                <w:szCs w:val="20"/>
                <w:lang w:eastAsia="zh-CN"/>
              </w:rPr>
              <w:t>书处</w:t>
            </w:r>
            <w:r w:rsidRPr="00B95826">
              <w:rPr>
                <w:rFonts w:eastAsia="SimSun" w:cs="MS Mincho" w:hint="eastAsia"/>
                <w:kern w:val="22"/>
                <w:sz w:val="20"/>
                <w:szCs w:val="20"/>
                <w:lang w:eastAsia="zh-CN"/>
              </w:rPr>
              <w:t>，必要</w:t>
            </w:r>
            <w:r w:rsidRPr="00B95826">
              <w:rPr>
                <w:rFonts w:eastAsia="SimSun" w:cs="SimSun" w:hint="eastAsia"/>
                <w:kern w:val="22"/>
                <w:sz w:val="20"/>
                <w:szCs w:val="20"/>
                <w:lang w:eastAsia="zh-CN"/>
              </w:rPr>
              <w:t>时有顾问给予支持</w:t>
            </w:r>
          </w:p>
        </w:tc>
        <w:tc>
          <w:tcPr>
            <w:tcW w:w="3911" w:type="dxa"/>
          </w:tcPr>
          <w:p w14:paraId="6834CAC4" w14:textId="77777777" w:rsidR="00B95826" w:rsidRPr="00B95826" w:rsidRDefault="00B95826">
            <w:pPr>
              <w:pStyle w:val="Para1"/>
              <w:numPr>
                <w:ilvl w:val="0"/>
                <w:numId w:val="34"/>
              </w:numPr>
              <w:suppressLineNumbers/>
              <w:tabs>
                <w:tab w:val="left" w:pos="720"/>
              </w:tabs>
              <w:suppressAutoHyphens/>
              <w:spacing w:before="40" w:after="40"/>
              <w:ind w:left="316"/>
              <w:jc w:val="left"/>
              <w:rPr>
                <w:rFonts w:eastAsia="SimSun"/>
                <w:iCs/>
                <w:kern w:val="22"/>
                <w:sz w:val="20"/>
                <w:szCs w:val="20"/>
                <w:lang w:eastAsia="zh-CN"/>
              </w:rPr>
            </w:pPr>
            <w:r w:rsidRPr="00B95826">
              <w:rPr>
                <w:rFonts w:eastAsia="SimSun" w:hint="eastAsia"/>
                <w:iCs/>
                <w:kern w:val="22"/>
                <w:sz w:val="20"/>
                <w:szCs w:val="20"/>
                <w:lang w:eastAsia="zh-CN"/>
              </w:rPr>
              <w:t>可能的机制包括通</w:t>
            </w:r>
            <w:r w:rsidRPr="00B95826">
              <w:rPr>
                <w:rFonts w:eastAsia="SimSun" w:cs="SimSun" w:hint="eastAsia"/>
                <w:iCs/>
                <w:kern w:val="22"/>
                <w:sz w:val="20"/>
                <w:szCs w:val="20"/>
                <w:lang w:eastAsia="zh-CN"/>
              </w:rPr>
              <w:t>过</w:t>
            </w:r>
            <w:r w:rsidRPr="00B95826">
              <w:rPr>
                <w:rFonts w:eastAsia="SimSun" w:cs="MS Mincho" w:hint="eastAsia"/>
                <w:iCs/>
                <w:kern w:val="22"/>
                <w:sz w:val="20"/>
                <w:szCs w:val="20"/>
                <w:lang w:eastAsia="zh-CN"/>
              </w:rPr>
              <w:t>通知提交信息；对外联系相关机构和政府</w:t>
            </w:r>
            <w:r w:rsidRPr="00B95826">
              <w:rPr>
                <w:rFonts w:eastAsia="SimSun" w:cs="SimSun" w:hint="eastAsia"/>
                <w:iCs/>
                <w:kern w:val="22"/>
                <w:sz w:val="20"/>
                <w:szCs w:val="20"/>
                <w:lang w:eastAsia="zh-CN"/>
              </w:rPr>
              <w:t>间组织</w:t>
            </w:r>
            <w:r w:rsidRPr="00B95826">
              <w:rPr>
                <w:rFonts w:eastAsia="SimSun" w:cs="MS Mincho" w:hint="eastAsia"/>
                <w:iCs/>
                <w:kern w:val="22"/>
                <w:sz w:val="20"/>
                <w:szCs w:val="20"/>
                <w:lang w:eastAsia="zh-CN"/>
              </w:rPr>
              <w:t>的外</w:t>
            </w:r>
            <w:r w:rsidRPr="00B95826">
              <w:rPr>
                <w:rFonts w:eastAsia="SimSun" w:cs="SimSun" w:hint="eastAsia"/>
                <w:iCs/>
                <w:kern w:val="22"/>
                <w:sz w:val="20"/>
                <w:szCs w:val="20"/>
                <w:lang w:eastAsia="zh-CN"/>
              </w:rPr>
              <w:t>联</w:t>
            </w:r>
            <w:r w:rsidRPr="00B95826">
              <w:rPr>
                <w:rFonts w:eastAsia="SimSun" w:cs="MS Mincho" w:hint="eastAsia"/>
                <w:iCs/>
                <w:kern w:val="22"/>
                <w:sz w:val="20"/>
                <w:szCs w:val="20"/>
                <w:lang w:eastAsia="zh-CN"/>
              </w:rPr>
              <w:t>；在</w:t>
            </w:r>
            <w:r w:rsidRPr="00B95826">
              <w:rPr>
                <w:rFonts w:eastAsia="SimSun" w:cs="SimSun" w:hint="eastAsia"/>
                <w:iCs/>
                <w:kern w:val="22"/>
                <w:sz w:val="20"/>
                <w:szCs w:val="20"/>
                <w:lang w:eastAsia="zh-CN"/>
              </w:rPr>
              <w:t>线论坛</w:t>
            </w:r>
            <w:r w:rsidRPr="00B95826">
              <w:rPr>
                <w:rFonts w:eastAsia="SimSun" w:cs="MS Mincho" w:hint="eastAsia"/>
                <w:iCs/>
                <w:kern w:val="22"/>
                <w:sz w:val="20"/>
                <w:szCs w:val="20"/>
                <w:lang w:eastAsia="zh-CN"/>
              </w:rPr>
              <w:t>；</w:t>
            </w:r>
            <w:r w:rsidRPr="00B95826">
              <w:rPr>
                <w:rFonts w:eastAsia="SimSun" w:hint="eastAsia"/>
                <w:iCs/>
                <w:kern w:val="22"/>
                <w:sz w:val="20"/>
                <w:szCs w:val="20"/>
                <w:lang w:eastAsia="zh-CN"/>
              </w:rPr>
              <w:t>与区域和国家</w:t>
            </w:r>
            <w:r w:rsidRPr="00B95826">
              <w:rPr>
                <w:rFonts w:eastAsia="SimSun" w:cs="SimSun" w:hint="eastAsia"/>
                <w:iCs/>
                <w:kern w:val="22"/>
                <w:sz w:val="20"/>
                <w:szCs w:val="20"/>
                <w:lang w:eastAsia="zh-CN"/>
              </w:rPr>
              <w:t>评</w:t>
            </w:r>
            <w:r w:rsidRPr="00B95826">
              <w:rPr>
                <w:rFonts w:eastAsia="SimSun" w:cs="MS Mincho" w:hint="eastAsia"/>
                <w:iCs/>
                <w:kern w:val="22"/>
                <w:sz w:val="20"/>
                <w:szCs w:val="20"/>
                <w:lang w:eastAsia="zh-CN"/>
              </w:rPr>
              <w:t>估平台开展合作活</w:t>
            </w:r>
            <w:r w:rsidRPr="00B95826">
              <w:rPr>
                <w:rFonts w:eastAsia="SimSun" w:cs="SimSun" w:hint="eastAsia"/>
                <w:iCs/>
                <w:kern w:val="22"/>
                <w:sz w:val="20"/>
                <w:szCs w:val="20"/>
                <w:lang w:eastAsia="zh-CN"/>
              </w:rPr>
              <w:t>动</w:t>
            </w:r>
            <w:r w:rsidRPr="00B95826">
              <w:rPr>
                <w:rFonts w:eastAsia="SimSun" w:cs="MS Mincho" w:hint="eastAsia"/>
                <w:iCs/>
                <w:kern w:val="22"/>
                <w:sz w:val="20"/>
                <w:szCs w:val="20"/>
                <w:lang w:eastAsia="zh-CN"/>
              </w:rPr>
              <w:t>；</w:t>
            </w:r>
            <w:r w:rsidRPr="00B95826">
              <w:rPr>
                <w:rFonts w:eastAsia="SimSun"/>
                <w:iCs/>
                <w:kern w:val="22"/>
                <w:sz w:val="20"/>
                <w:szCs w:val="20"/>
                <w:lang w:eastAsia="zh-CN"/>
              </w:rPr>
              <w:t>国家报告</w:t>
            </w:r>
            <w:r w:rsidRPr="00B95826">
              <w:rPr>
                <w:rFonts w:eastAsia="SimSun" w:hint="eastAsia"/>
                <w:iCs/>
                <w:kern w:val="22"/>
                <w:sz w:val="20"/>
                <w:szCs w:val="20"/>
                <w:lang w:eastAsia="zh-CN"/>
              </w:rPr>
              <w:t>等</w:t>
            </w:r>
            <w:r w:rsidRPr="00B95826">
              <w:rPr>
                <w:rFonts w:eastAsia="SimSun"/>
                <w:iCs/>
                <w:kern w:val="22"/>
                <w:sz w:val="20"/>
                <w:szCs w:val="20"/>
                <w:lang w:eastAsia="zh-CN"/>
              </w:rPr>
              <w:t>其他</w:t>
            </w:r>
            <w:r w:rsidRPr="00B95826">
              <w:rPr>
                <w:rFonts w:eastAsia="SimSun" w:cs="SimSun" w:hint="eastAsia"/>
                <w:iCs/>
                <w:kern w:val="22"/>
                <w:sz w:val="20"/>
                <w:szCs w:val="20"/>
                <w:lang w:eastAsia="zh-CN"/>
              </w:rPr>
              <w:t>现</w:t>
            </w:r>
            <w:r w:rsidRPr="00B95826">
              <w:rPr>
                <w:rFonts w:eastAsia="SimSun" w:cs="MS Mincho" w:hint="eastAsia"/>
                <w:iCs/>
                <w:kern w:val="22"/>
                <w:sz w:val="20"/>
                <w:szCs w:val="20"/>
                <w:lang w:eastAsia="zh-CN"/>
              </w:rPr>
              <w:t>有工具</w:t>
            </w:r>
            <w:r w:rsidRPr="00B95826">
              <w:rPr>
                <w:rFonts w:eastAsia="SimSun"/>
                <w:iCs/>
                <w:kern w:val="22"/>
                <w:sz w:val="20"/>
                <w:szCs w:val="20"/>
                <w:lang w:eastAsia="zh-CN"/>
              </w:rPr>
              <w:t>，以及信息交</w:t>
            </w:r>
            <w:r w:rsidRPr="00B95826">
              <w:rPr>
                <w:rFonts w:eastAsia="SimSun" w:cs="SimSun" w:hint="eastAsia"/>
                <w:iCs/>
                <w:kern w:val="22"/>
                <w:sz w:val="20"/>
                <w:szCs w:val="20"/>
                <w:lang w:eastAsia="zh-CN"/>
              </w:rPr>
              <w:t>换</w:t>
            </w:r>
            <w:r w:rsidRPr="00B95826">
              <w:rPr>
                <w:rFonts w:eastAsia="SimSun" w:hint="eastAsia"/>
                <w:iCs/>
                <w:kern w:val="22"/>
                <w:sz w:val="20"/>
                <w:szCs w:val="20"/>
                <w:lang w:eastAsia="zh-CN"/>
              </w:rPr>
              <w:t>所</w:t>
            </w:r>
            <w:r w:rsidRPr="00B95826">
              <w:rPr>
                <w:rFonts w:eastAsia="SimSun"/>
                <w:iCs/>
                <w:kern w:val="22"/>
                <w:sz w:val="20"/>
                <w:szCs w:val="20"/>
                <w:lang w:eastAsia="zh-CN"/>
              </w:rPr>
              <w:t>机制</w:t>
            </w:r>
            <w:r w:rsidRPr="00B95826">
              <w:rPr>
                <w:rFonts w:eastAsia="SimSun" w:cs="MS Mincho" w:hint="eastAsia"/>
                <w:iCs/>
                <w:kern w:val="22"/>
                <w:sz w:val="20"/>
                <w:szCs w:val="20"/>
                <w:lang w:eastAsia="zh-CN"/>
              </w:rPr>
              <w:t>。</w:t>
            </w:r>
          </w:p>
          <w:p w14:paraId="4C53B425" w14:textId="77777777" w:rsidR="00B95826" w:rsidRPr="00B95826" w:rsidRDefault="00B95826">
            <w:pPr>
              <w:pStyle w:val="Para1"/>
              <w:numPr>
                <w:ilvl w:val="0"/>
                <w:numId w:val="34"/>
              </w:numPr>
              <w:suppressLineNumbers/>
              <w:tabs>
                <w:tab w:val="left" w:pos="720"/>
              </w:tabs>
              <w:suppressAutoHyphens/>
              <w:spacing w:before="40" w:after="40"/>
              <w:ind w:left="316"/>
              <w:jc w:val="left"/>
              <w:rPr>
                <w:rFonts w:eastAsia="SimSun"/>
                <w:iCs/>
                <w:kern w:val="22"/>
                <w:sz w:val="20"/>
                <w:szCs w:val="20"/>
                <w:lang w:eastAsia="zh-CN"/>
              </w:rPr>
            </w:pPr>
            <w:r w:rsidRPr="00B95826">
              <w:rPr>
                <w:rFonts w:eastAsia="SimSun" w:hint="eastAsia"/>
                <w:iCs/>
                <w:kern w:val="22"/>
                <w:sz w:val="20"/>
                <w:szCs w:val="20"/>
                <w:lang w:eastAsia="zh-CN"/>
              </w:rPr>
              <w:t>寻求各种行</w:t>
            </w:r>
            <w:r w:rsidRPr="00B95826">
              <w:rPr>
                <w:rFonts w:eastAsia="SimSun" w:cs="SimSun" w:hint="eastAsia"/>
                <w:iCs/>
                <w:kern w:val="22"/>
                <w:sz w:val="20"/>
                <w:szCs w:val="20"/>
                <w:lang w:eastAsia="zh-CN"/>
              </w:rPr>
              <w:t>为</w:t>
            </w:r>
            <w:r w:rsidRPr="00B95826">
              <w:rPr>
                <w:rFonts w:eastAsia="SimSun" w:cs="MS Mincho" w:hint="eastAsia"/>
                <w:iCs/>
                <w:kern w:val="22"/>
                <w:sz w:val="20"/>
                <w:szCs w:val="20"/>
                <w:lang w:eastAsia="zh-CN"/>
              </w:rPr>
              <w:t>体</w:t>
            </w:r>
            <w:r w:rsidRPr="00B95826">
              <w:rPr>
                <w:rFonts w:eastAsia="SimSun" w:hint="eastAsia"/>
                <w:iCs/>
                <w:kern w:val="22"/>
                <w:sz w:val="20"/>
                <w:szCs w:val="20"/>
                <w:lang w:eastAsia="zh-CN"/>
              </w:rPr>
              <w:t>的投入，包括从事合成生物学工作的其他组织，促</w:t>
            </w:r>
            <w:r w:rsidRPr="00B95826">
              <w:rPr>
                <w:rFonts w:eastAsia="SimSun" w:cs="SimSun" w:hint="eastAsia"/>
                <w:iCs/>
                <w:kern w:val="22"/>
                <w:sz w:val="20"/>
                <w:szCs w:val="20"/>
                <w:lang w:eastAsia="zh-CN"/>
              </w:rPr>
              <w:t>进</w:t>
            </w:r>
            <w:r w:rsidRPr="00B95826">
              <w:rPr>
                <w:rFonts w:eastAsia="SimSun" w:cs="MS Mincho" w:hint="eastAsia"/>
                <w:iCs/>
                <w:kern w:val="22"/>
                <w:sz w:val="20"/>
                <w:szCs w:val="20"/>
                <w:lang w:eastAsia="zh-CN"/>
              </w:rPr>
              <w:t>土著人民和地方社区</w:t>
            </w:r>
            <w:r w:rsidRPr="00B95826">
              <w:rPr>
                <w:rFonts w:eastAsia="SimSun" w:hint="eastAsia"/>
                <w:iCs/>
                <w:kern w:val="22"/>
                <w:sz w:val="20"/>
                <w:szCs w:val="20"/>
                <w:lang w:eastAsia="zh-CN"/>
              </w:rPr>
              <w:t>等其他主要群体的参与，并以其他相关的水平</w:t>
            </w:r>
            <w:r w:rsidRPr="00B95826">
              <w:rPr>
                <w:rFonts w:eastAsia="SimSun" w:cs="SimSun" w:hint="eastAsia"/>
                <w:iCs/>
                <w:kern w:val="22"/>
                <w:sz w:val="20"/>
                <w:szCs w:val="20"/>
                <w:lang w:eastAsia="zh-CN"/>
              </w:rPr>
              <w:t>扫</w:t>
            </w:r>
            <w:r w:rsidRPr="00B95826">
              <w:rPr>
                <w:rFonts w:eastAsia="SimSun" w:cs="MS Mincho" w:hint="eastAsia"/>
                <w:iCs/>
                <w:kern w:val="22"/>
                <w:sz w:val="20"/>
                <w:szCs w:val="20"/>
                <w:lang w:eastAsia="zh-CN"/>
              </w:rPr>
              <w:t>描或技</w:t>
            </w:r>
            <w:r w:rsidRPr="00B95826">
              <w:rPr>
                <w:rFonts w:eastAsia="SimSun" w:cs="SimSun" w:hint="eastAsia"/>
                <w:iCs/>
                <w:kern w:val="22"/>
                <w:sz w:val="20"/>
                <w:szCs w:val="20"/>
                <w:lang w:eastAsia="zh-CN"/>
              </w:rPr>
              <w:t>术评</w:t>
            </w:r>
            <w:r w:rsidRPr="00B95826">
              <w:rPr>
                <w:rFonts w:eastAsia="SimSun" w:cs="MS Mincho" w:hint="eastAsia"/>
                <w:iCs/>
                <w:kern w:val="22"/>
                <w:sz w:val="20"/>
                <w:szCs w:val="20"/>
                <w:lang w:eastAsia="zh-CN"/>
              </w:rPr>
              <w:t>估</w:t>
            </w:r>
            <w:r w:rsidRPr="00B95826">
              <w:rPr>
                <w:rFonts w:eastAsia="SimSun" w:cs="SimSun" w:hint="eastAsia"/>
                <w:iCs/>
                <w:kern w:val="22"/>
                <w:sz w:val="20"/>
                <w:szCs w:val="20"/>
                <w:lang w:eastAsia="zh-CN"/>
              </w:rPr>
              <w:t>进</w:t>
            </w:r>
            <w:r w:rsidRPr="00B95826">
              <w:rPr>
                <w:rFonts w:eastAsia="SimSun" w:cs="MS Mincho" w:hint="eastAsia"/>
                <w:iCs/>
                <w:kern w:val="22"/>
                <w:sz w:val="20"/>
                <w:szCs w:val="20"/>
                <w:lang w:eastAsia="zh-CN"/>
              </w:rPr>
              <w:t>程</w:t>
            </w:r>
            <w:r w:rsidRPr="00B95826">
              <w:rPr>
                <w:rFonts w:eastAsia="SimSun" w:hint="eastAsia"/>
                <w:iCs/>
                <w:kern w:val="22"/>
                <w:sz w:val="20"/>
                <w:szCs w:val="20"/>
                <w:lang w:eastAsia="zh-CN"/>
              </w:rPr>
              <w:t>所做工作</w:t>
            </w:r>
            <w:r w:rsidRPr="00B95826">
              <w:rPr>
                <w:rFonts w:eastAsia="SimSun" w:cs="SimSun" w:hint="eastAsia"/>
                <w:iCs/>
                <w:kern w:val="22"/>
                <w:sz w:val="20"/>
                <w:szCs w:val="20"/>
                <w:lang w:eastAsia="zh-CN"/>
              </w:rPr>
              <w:t>为</w:t>
            </w:r>
            <w:r w:rsidRPr="00B95826">
              <w:rPr>
                <w:rFonts w:eastAsia="SimSun" w:hint="eastAsia"/>
                <w:iCs/>
                <w:kern w:val="22"/>
                <w:sz w:val="20"/>
                <w:szCs w:val="20"/>
                <w:lang w:eastAsia="zh-CN"/>
              </w:rPr>
              <w:t>基础。</w:t>
            </w:r>
          </w:p>
          <w:p w14:paraId="4232BB58" w14:textId="77777777" w:rsidR="00B95826" w:rsidRPr="00B95826" w:rsidRDefault="00B95826">
            <w:pPr>
              <w:pStyle w:val="Para1"/>
              <w:numPr>
                <w:ilvl w:val="0"/>
                <w:numId w:val="34"/>
              </w:numPr>
              <w:suppressLineNumbers/>
              <w:tabs>
                <w:tab w:val="left" w:pos="720"/>
              </w:tabs>
              <w:suppressAutoHyphens/>
              <w:spacing w:before="40" w:after="40"/>
              <w:ind w:left="316"/>
              <w:jc w:val="left"/>
              <w:rPr>
                <w:rFonts w:eastAsia="SimSun"/>
                <w:iCs/>
                <w:kern w:val="22"/>
                <w:sz w:val="20"/>
                <w:szCs w:val="20"/>
                <w:lang w:eastAsia="zh-CN"/>
              </w:rPr>
            </w:pPr>
            <w:r w:rsidRPr="00B95826">
              <w:rPr>
                <w:rFonts w:eastAsia="SimSun" w:hint="eastAsia"/>
                <w:iCs/>
                <w:kern w:val="22"/>
                <w:sz w:val="20"/>
                <w:szCs w:val="20"/>
                <w:lang w:eastAsia="zh-CN"/>
              </w:rPr>
              <w:t>一个周期中</w:t>
            </w:r>
            <w:r w:rsidRPr="00B95826">
              <w:rPr>
                <w:rFonts w:eastAsia="SimSun" w:cs="SimSun" w:hint="eastAsia"/>
                <w:iCs/>
                <w:kern w:val="22"/>
                <w:sz w:val="20"/>
                <w:szCs w:val="20"/>
                <w:lang w:eastAsia="zh-CN"/>
              </w:rPr>
              <w:t>发现</w:t>
            </w:r>
            <w:r w:rsidRPr="00B95826">
              <w:rPr>
                <w:rFonts w:eastAsia="SimSun" w:hint="eastAsia"/>
                <w:iCs/>
                <w:kern w:val="22"/>
                <w:sz w:val="20"/>
                <w:szCs w:val="20"/>
                <w:lang w:eastAsia="zh-CN"/>
              </w:rPr>
              <w:t>的某些</w:t>
            </w:r>
            <w:r w:rsidRPr="00B95826">
              <w:rPr>
                <w:rFonts w:eastAsia="SimSun" w:cs="SimSun" w:hint="eastAsia"/>
                <w:iCs/>
                <w:kern w:val="22"/>
                <w:sz w:val="20"/>
                <w:szCs w:val="20"/>
                <w:lang w:eastAsia="zh-CN"/>
              </w:rPr>
              <w:t>问题</w:t>
            </w:r>
            <w:r w:rsidRPr="00B95826">
              <w:rPr>
                <w:rFonts w:eastAsia="SimSun" w:cs="MS Mincho" w:hint="eastAsia"/>
                <w:iCs/>
                <w:kern w:val="22"/>
                <w:sz w:val="20"/>
                <w:szCs w:val="20"/>
                <w:lang w:eastAsia="zh-CN"/>
              </w:rPr>
              <w:t>可能需要在随后</w:t>
            </w:r>
            <w:r w:rsidRPr="00B95826">
              <w:rPr>
                <w:rFonts w:eastAsia="SimSun" w:hint="eastAsia"/>
                <w:iCs/>
                <w:kern w:val="22"/>
                <w:sz w:val="20"/>
                <w:szCs w:val="20"/>
                <w:lang w:eastAsia="zh-CN"/>
              </w:rPr>
              <w:t>多个周期中</w:t>
            </w:r>
            <w:r w:rsidRPr="00B95826">
              <w:rPr>
                <w:rFonts w:eastAsia="SimSun" w:cs="SimSun" w:hint="eastAsia"/>
                <w:iCs/>
                <w:kern w:val="22"/>
                <w:sz w:val="20"/>
                <w:szCs w:val="20"/>
                <w:lang w:eastAsia="zh-CN"/>
              </w:rPr>
              <w:t>继续审议</w:t>
            </w:r>
            <w:r w:rsidRPr="00B95826">
              <w:rPr>
                <w:rFonts w:eastAsia="SimSun" w:hint="eastAsia"/>
                <w:iCs/>
                <w:kern w:val="22"/>
                <w:sz w:val="20"/>
                <w:szCs w:val="20"/>
                <w:lang w:eastAsia="zh-CN"/>
              </w:rPr>
              <w:t>，</w:t>
            </w:r>
            <w:r w:rsidRPr="00B95826">
              <w:rPr>
                <w:rFonts w:eastAsia="SimSun" w:cs="SimSun" w:hint="eastAsia"/>
                <w:iCs/>
                <w:kern w:val="22"/>
                <w:sz w:val="20"/>
                <w:szCs w:val="20"/>
                <w:lang w:eastAsia="zh-CN"/>
              </w:rPr>
              <w:t>实</w:t>
            </w:r>
            <w:r w:rsidRPr="00B95826">
              <w:rPr>
                <w:rFonts w:eastAsia="SimSun" w:cs="MS Mincho" w:hint="eastAsia"/>
                <w:iCs/>
                <w:kern w:val="22"/>
                <w:sz w:val="20"/>
                <w:szCs w:val="20"/>
                <w:lang w:eastAsia="zh-CN"/>
              </w:rPr>
              <w:t>施</w:t>
            </w:r>
            <w:r w:rsidRPr="00B95826">
              <w:rPr>
                <w:rFonts w:eastAsia="SimSun" w:cs="SimSun" w:hint="eastAsia"/>
                <w:iCs/>
                <w:kern w:val="22"/>
                <w:sz w:val="20"/>
                <w:szCs w:val="20"/>
                <w:lang w:eastAsia="zh-CN"/>
              </w:rPr>
              <w:t>进</w:t>
            </w:r>
            <w:r w:rsidRPr="00B95826">
              <w:rPr>
                <w:rFonts w:eastAsia="SimSun" w:hint="eastAsia"/>
                <w:iCs/>
                <w:kern w:val="22"/>
                <w:sz w:val="20"/>
                <w:szCs w:val="20"/>
                <w:lang w:eastAsia="zh-CN"/>
              </w:rPr>
              <w:t>程的方式要</w:t>
            </w:r>
            <w:r w:rsidRPr="00B95826">
              <w:rPr>
                <w:rFonts w:eastAsia="SimSun" w:cs="SimSun" w:hint="eastAsia"/>
                <w:iCs/>
                <w:kern w:val="22"/>
                <w:sz w:val="20"/>
                <w:szCs w:val="20"/>
                <w:lang w:eastAsia="zh-CN"/>
              </w:rPr>
              <w:t>连贯</w:t>
            </w:r>
            <w:r w:rsidRPr="00B95826">
              <w:rPr>
                <w:rFonts w:eastAsia="SimSun" w:hint="eastAsia"/>
                <w:iCs/>
                <w:kern w:val="22"/>
                <w:sz w:val="20"/>
                <w:szCs w:val="20"/>
                <w:lang w:eastAsia="zh-CN"/>
              </w:rPr>
              <w:t>一致，以</w:t>
            </w:r>
            <w:r w:rsidRPr="00B95826">
              <w:rPr>
                <w:rFonts w:eastAsia="SimSun" w:cs="SimSun" w:hint="eastAsia"/>
                <w:iCs/>
                <w:kern w:val="22"/>
                <w:sz w:val="20"/>
                <w:szCs w:val="20"/>
                <w:lang w:eastAsia="zh-CN"/>
              </w:rPr>
              <w:t>获</w:t>
            </w:r>
            <w:r w:rsidRPr="00B95826">
              <w:rPr>
                <w:rFonts w:eastAsia="SimSun" w:cs="MS Mincho" w:hint="eastAsia"/>
                <w:iCs/>
                <w:kern w:val="22"/>
                <w:sz w:val="20"/>
                <w:szCs w:val="20"/>
                <w:lang w:eastAsia="zh-CN"/>
              </w:rPr>
              <w:t>得</w:t>
            </w:r>
            <w:r w:rsidRPr="00B95826">
              <w:rPr>
                <w:rFonts w:eastAsia="SimSun" w:hint="eastAsia"/>
                <w:iCs/>
                <w:kern w:val="22"/>
                <w:sz w:val="20"/>
                <w:szCs w:val="20"/>
                <w:lang w:eastAsia="zh-CN"/>
              </w:rPr>
              <w:t>具有</w:t>
            </w:r>
            <w:r w:rsidRPr="00B95826">
              <w:rPr>
                <w:rFonts w:eastAsia="SimSun" w:cs="SimSun" w:hint="eastAsia"/>
                <w:iCs/>
                <w:kern w:val="22"/>
                <w:sz w:val="20"/>
                <w:szCs w:val="20"/>
                <w:lang w:eastAsia="zh-CN"/>
              </w:rPr>
              <w:t>长</w:t>
            </w:r>
            <w:r w:rsidRPr="00B95826">
              <w:rPr>
                <w:rFonts w:eastAsia="SimSun" w:cs="MS Mincho" w:hint="eastAsia"/>
                <w:iCs/>
                <w:kern w:val="22"/>
                <w:sz w:val="20"/>
                <w:szCs w:val="20"/>
                <w:lang w:eastAsia="zh-CN"/>
              </w:rPr>
              <w:t>期</w:t>
            </w:r>
            <w:r w:rsidRPr="00B95826">
              <w:rPr>
                <w:rFonts w:eastAsia="SimSun" w:hint="eastAsia"/>
                <w:iCs/>
                <w:kern w:val="22"/>
                <w:sz w:val="20"/>
                <w:szCs w:val="20"/>
                <w:lang w:eastAsia="zh-CN"/>
              </w:rPr>
              <w:t>可比性的</w:t>
            </w:r>
            <w:r w:rsidRPr="00B95826">
              <w:rPr>
                <w:rFonts w:eastAsia="SimSun" w:cs="SimSun" w:hint="eastAsia"/>
                <w:iCs/>
                <w:kern w:val="22"/>
                <w:sz w:val="20"/>
                <w:szCs w:val="20"/>
                <w:lang w:eastAsia="zh-CN"/>
              </w:rPr>
              <w:t>结</w:t>
            </w:r>
            <w:r w:rsidRPr="00B95826">
              <w:rPr>
                <w:rFonts w:eastAsia="SimSun" w:hint="eastAsia"/>
                <w:iCs/>
                <w:kern w:val="22"/>
                <w:sz w:val="20"/>
                <w:szCs w:val="20"/>
                <w:lang w:eastAsia="zh-CN"/>
              </w:rPr>
              <w:t>果。</w:t>
            </w:r>
          </w:p>
        </w:tc>
      </w:tr>
      <w:tr w:rsidR="00B95826" w:rsidRPr="00B95826" w14:paraId="16D444B1" w14:textId="77777777" w:rsidTr="003D47D7">
        <w:trPr>
          <w:jc w:val="center"/>
        </w:trPr>
        <w:tc>
          <w:tcPr>
            <w:tcW w:w="1212" w:type="dxa"/>
            <w:vMerge/>
          </w:tcPr>
          <w:p w14:paraId="43DDCEBE" w14:textId="77777777" w:rsidR="00B95826" w:rsidRPr="00B95826" w:rsidRDefault="00B95826" w:rsidP="003D47D7">
            <w:pPr>
              <w:pStyle w:val="Para1"/>
              <w:numPr>
                <w:ilvl w:val="0"/>
                <w:numId w:val="0"/>
              </w:numPr>
              <w:suppressLineNumbers/>
              <w:suppressAutoHyphens/>
              <w:spacing w:before="40" w:after="40"/>
              <w:rPr>
                <w:rFonts w:eastAsia="SimSun"/>
                <w:kern w:val="22"/>
                <w:sz w:val="20"/>
                <w:szCs w:val="20"/>
                <w:lang w:eastAsia="zh-CN"/>
              </w:rPr>
            </w:pPr>
          </w:p>
        </w:tc>
        <w:tc>
          <w:tcPr>
            <w:tcW w:w="1859" w:type="dxa"/>
          </w:tcPr>
          <w:p w14:paraId="2F51244B" w14:textId="77777777" w:rsidR="00B95826" w:rsidRPr="00B95826" w:rsidRDefault="00B95826" w:rsidP="003D47D7">
            <w:pPr>
              <w:pStyle w:val="Para1"/>
              <w:numPr>
                <w:ilvl w:val="0"/>
                <w:numId w:val="0"/>
              </w:numPr>
              <w:suppressLineNumbers/>
              <w:suppressAutoHyphens/>
              <w:spacing w:before="40" w:after="40"/>
              <w:rPr>
                <w:rFonts w:eastAsia="SimSun"/>
                <w:b/>
                <w:bCs/>
                <w:kern w:val="22"/>
                <w:sz w:val="20"/>
                <w:szCs w:val="20"/>
                <w:lang w:eastAsia="zh-CN"/>
              </w:rPr>
            </w:pPr>
            <w:r w:rsidRPr="00B95826">
              <w:rPr>
                <w:rFonts w:eastAsia="SimSun"/>
                <w:b/>
                <w:bCs/>
                <w:iCs/>
                <w:kern w:val="22"/>
                <w:sz w:val="20"/>
                <w:szCs w:val="20"/>
                <w:lang w:eastAsia="zh-CN"/>
              </w:rPr>
              <w:t xml:space="preserve">(b) </w:t>
            </w:r>
            <w:r w:rsidRPr="00B95826">
              <w:rPr>
                <w:rFonts w:eastAsia="SimSun" w:hint="eastAsia"/>
                <w:b/>
                <w:iCs/>
                <w:kern w:val="22"/>
                <w:sz w:val="20"/>
                <w:szCs w:val="20"/>
                <w:lang w:eastAsia="zh-CN"/>
              </w:rPr>
              <w:t>信息的</w:t>
            </w:r>
            <w:r w:rsidRPr="00B95826">
              <w:rPr>
                <w:rFonts w:eastAsia="SimSun" w:cs="SimSun" w:hint="eastAsia"/>
                <w:b/>
                <w:iCs/>
                <w:kern w:val="22"/>
                <w:sz w:val="20"/>
                <w:szCs w:val="20"/>
                <w:lang w:eastAsia="zh-CN"/>
              </w:rPr>
              <w:t>汇编</w:t>
            </w:r>
            <w:r w:rsidRPr="00B95826">
              <w:rPr>
                <w:rFonts w:eastAsia="SimSun" w:hint="eastAsia"/>
                <w:b/>
                <w:iCs/>
                <w:kern w:val="22"/>
                <w:sz w:val="20"/>
                <w:szCs w:val="20"/>
                <w:lang w:eastAsia="zh-CN"/>
              </w:rPr>
              <w:t>、</w:t>
            </w:r>
            <w:r w:rsidRPr="00B95826">
              <w:rPr>
                <w:rFonts w:eastAsia="SimSun" w:cs="SimSun" w:hint="eastAsia"/>
                <w:b/>
                <w:iCs/>
                <w:kern w:val="22"/>
                <w:sz w:val="20"/>
                <w:szCs w:val="20"/>
                <w:lang w:eastAsia="zh-CN"/>
              </w:rPr>
              <w:t>组织</w:t>
            </w:r>
            <w:r w:rsidRPr="00B95826">
              <w:rPr>
                <w:rFonts w:eastAsia="SimSun" w:hint="eastAsia"/>
                <w:b/>
                <w:iCs/>
                <w:kern w:val="22"/>
                <w:sz w:val="20"/>
                <w:szCs w:val="20"/>
                <w:lang w:eastAsia="zh-CN"/>
              </w:rPr>
              <w:t>与</w:t>
            </w:r>
            <w:r w:rsidRPr="00B95826">
              <w:rPr>
                <w:rFonts w:eastAsia="SimSun" w:cs="SimSun" w:hint="eastAsia"/>
                <w:b/>
                <w:iCs/>
                <w:kern w:val="22"/>
                <w:sz w:val="20"/>
                <w:szCs w:val="20"/>
                <w:lang w:eastAsia="zh-CN"/>
              </w:rPr>
              <w:t>综</w:t>
            </w:r>
            <w:r w:rsidRPr="00B95826">
              <w:rPr>
                <w:rFonts w:eastAsia="SimSun" w:hint="eastAsia"/>
                <w:b/>
                <w:iCs/>
                <w:kern w:val="22"/>
                <w:sz w:val="20"/>
                <w:szCs w:val="20"/>
                <w:lang w:eastAsia="zh-CN"/>
              </w:rPr>
              <w:t>合</w:t>
            </w:r>
          </w:p>
        </w:tc>
        <w:tc>
          <w:tcPr>
            <w:tcW w:w="3224" w:type="dxa"/>
          </w:tcPr>
          <w:p w14:paraId="56EA1FD8" w14:textId="77777777" w:rsidR="00B95826" w:rsidRPr="00B95826" w:rsidRDefault="00B95826">
            <w:pPr>
              <w:pStyle w:val="Para1"/>
              <w:numPr>
                <w:ilvl w:val="0"/>
                <w:numId w:val="34"/>
              </w:numPr>
              <w:suppressLineNumbers/>
              <w:suppressAutoHyphens/>
              <w:spacing w:before="40" w:after="40"/>
              <w:ind w:left="316"/>
              <w:jc w:val="left"/>
              <w:rPr>
                <w:rFonts w:eastAsia="SimSun"/>
                <w:kern w:val="22"/>
                <w:sz w:val="20"/>
                <w:szCs w:val="20"/>
                <w:lang w:eastAsia="zh-CN"/>
              </w:rPr>
            </w:pPr>
            <w:r w:rsidRPr="00B95826">
              <w:rPr>
                <w:rFonts w:eastAsia="SimSun" w:hint="eastAsia"/>
                <w:kern w:val="22"/>
                <w:sz w:val="20"/>
                <w:szCs w:val="20"/>
                <w:lang w:eastAsia="zh-CN"/>
              </w:rPr>
              <w:t>秘</w:t>
            </w:r>
            <w:r w:rsidRPr="00B95826">
              <w:rPr>
                <w:rFonts w:eastAsia="SimSun" w:cs="SimSun" w:hint="eastAsia"/>
                <w:kern w:val="22"/>
                <w:sz w:val="20"/>
                <w:szCs w:val="20"/>
                <w:lang w:eastAsia="zh-CN"/>
              </w:rPr>
              <w:t>书处</w:t>
            </w:r>
            <w:r w:rsidRPr="00B95826">
              <w:rPr>
                <w:rFonts w:eastAsia="SimSun" w:cs="MS Mincho" w:hint="eastAsia"/>
                <w:kern w:val="22"/>
                <w:sz w:val="20"/>
                <w:szCs w:val="20"/>
                <w:lang w:eastAsia="zh-CN"/>
              </w:rPr>
              <w:t>，必要</w:t>
            </w:r>
            <w:r w:rsidRPr="00B95826">
              <w:rPr>
                <w:rFonts w:eastAsia="SimSun" w:cs="SimSun" w:hint="eastAsia"/>
                <w:kern w:val="22"/>
                <w:sz w:val="20"/>
                <w:szCs w:val="20"/>
                <w:lang w:eastAsia="zh-CN"/>
              </w:rPr>
              <w:t>时有顾问给予</w:t>
            </w:r>
            <w:r w:rsidRPr="00B95826">
              <w:rPr>
                <w:rFonts w:eastAsia="SimSun" w:cs="MS Mincho" w:hint="eastAsia"/>
                <w:kern w:val="22"/>
                <w:sz w:val="20"/>
                <w:szCs w:val="20"/>
                <w:lang w:eastAsia="zh-CN"/>
              </w:rPr>
              <w:t>支持</w:t>
            </w:r>
          </w:p>
        </w:tc>
        <w:tc>
          <w:tcPr>
            <w:tcW w:w="3911" w:type="dxa"/>
          </w:tcPr>
          <w:p w14:paraId="6ED4900F" w14:textId="77777777" w:rsidR="00B95826" w:rsidRPr="00B95826" w:rsidRDefault="00B95826">
            <w:pPr>
              <w:pStyle w:val="Para1"/>
              <w:numPr>
                <w:ilvl w:val="0"/>
                <w:numId w:val="34"/>
              </w:numPr>
              <w:suppressLineNumbers/>
              <w:suppressAutoHyphens/>
              <w:spacing w:before="0" w:after="40"/>
              <w:ind w:left="312" w:hanging="357"/>
              <w:jc w:val="left"/>
              <w:rPr>
                <w:rFonts w:eastAsia="SimSun"/>
                <w:iCs/>
                <w:kern w:val="22"/>
                <w:sz w:val="20"/>
                <w:szCs w:val="20"/>
                <w:lang w:eastAsia="zh-CN"/>
              </w:rPr>
            </w:pPr>
            <w:r w:rsidRPr="00B95826">
              <w:rPr>
                <w:rFonts w:eastAsia="SimSun" w:hint="eastAsia"/>
                <w:iCs/>
                <w:kern w:val="22"/>
                <w:sz w:val="20"/>
                <w:szCs w:val="20"/>
                <w:lang w:eastAsia="zh-CN"/>
              </w:rPr>
              <w:t>使用数字工具传播信息和反馈，特别是通过面向缔约方和其他利益攸关方的网络研讨会。</w:t>
            </w:r>
          </w:p>
          <w:p w14:paraId="6BA7938C" w14:textId="77777777" w:rsidR="00B95826" w:rsidRPr="00B95826" w:rsidRDefault="00B95826">
            <w:pPr>
              <w:pStyle w:val="Para1"/>
              <w:numPr>
                <w:ilvl w:val="0"/>
                <w:numId w:val="34"/>
              </w:numPr>
              <w:suppressLineNumbers/>
              <w:suppressAutoHyphens/>
              <w:spacing w:before="0" w:after="40"/>
              <w:ind w:left="312" w:hanging="357"/>
              <w:jc w:val="left"/>
              <w:rPr>
                <w:rFonts w:eastAsia="SimSun"/>
                <w:iCs/>
                <w:kern w:val="22"/>
                <w:sz w:val="20"/>
                <w:szCs w:val="20"/>
                <w:lang w:eastAsia="zh-CN"/>
              </w:rPr>
            </w:pPr>
            <w:r w:rsidRPr="00B95826">
              <w:rPr>
                <w:rFonts w:eastAsia="SimSun" w:cs="SimSun" w:hint="eastAsia"/>
                <w:iCs/>
                <w:kern w:val="22"/>
                <w:sz w:val="20"/>
                <w:szCs w:val="20"/>
                <w:lang w:eastAsia="zh-CN"/>
              </w:rPr>
              <w:t>汇编</w:t>
            </w:r>
            <w:r w:rsidRPr="00B95826">
              <w:rPr>
                <w:rFonts w:eastAsia="SimSun" w:cs="MS Mincho" w:hint="eastAsia"/>
                <w:iCs/>
                <w:kern w:val="22"/>
                <w:sz w:val="20"/>
                <w:szCs w:val="20"/>
                <w:lang w:eastAsia="zh-CN"/>
              </w:rPr>
              <w:t>和</w:t>
            </w:r>
            <w:r w:rsidRPr="00B95826">
              <w:rPr>
                <w:rFonts w:eastAsia="SimSun" w:cs="SimSun" w:hint="eastAsia"/>
                <w:iCs/>
                <w:kern w:val="22"/>
                <w:sz w:val="20"/>
                <w:szCs w:val="20"/>
                <w:lang w:eastAsia="zh-CN"/>
              </w:rPr>
              <w:t>综</w:t>
            </w:r>
            <w:r w:rsidRPr="00B95826">
              <w:rPr>
                <w:rFonts w:eastAsia="SimSun" w:cs="MS Mincho" w:hint="eastAsia"/>
                <w:iCs/>
                <w:kern w:val="22"/>
                <w:sz w:val="20"/>
                <w:szCs w:val="20"/>
                <w:lang w:eastAsia="zh-CN"/>
              </w:rPr>
              <w:t>合的信息</w:t>
            </w:r>
            <w:r w:rsidRPr="00B95826">
              <w:rPr>
                <w:rFonts w:eastAsia="SimSun" w:hint="eastAsia"/>
                <w:iCs/>
                <w:kern w:val="22"/>
                <w:sz w:val="20"/>
                <w:szCs w:val="20"/>
                <w:lang w:eastAsia="zh-CN"/>
              </w:rPr>
              <w:t>都将提供，包括通</w:t>
            </w:r>
            <w:r w:rsidRPr="00B95826">
              <w:rPr>
                <w:rFonts w:eastAsia="SimSun" w:cs="SimSun" w:hint="eastAsia"/>
                <w:iCs/>
                <w:kern w:val="22"/>
                <w:sz w:val="20"/>
                <w:szCs w:val="20"/>
                <w:lang w:eastAsia="zh-CN"/>
              </w:rPr>
              <w:t>过</w:t>
            </w:r>
            <w:r w:rsidRPr="00B95826">
              <w:rPr>
                <w:rFonts w:eastAsia="SimSun" w:cs="MS Mincho" w:hint="eastAsia"/>
                <w:iCs/>
                <w:kern w:val="22"/>
                <w:sz w:val="20"/>
                <w:szCs w:val="20"/>
                <w:lang w:eastAsia="zh-CN"/>
              </w:rPr>
              <w:t>信息交</w:t>
            </w:r>
            <w:r w:rsidRPr="00B95826">
              <w:rPr>
                <w:rFonts w:eastAsia="SimSun" w:cs="SimSun" w:hint="eastAsia"/>
                <w:iCs/>
                <w:kern w:val="22"/>
                <w:sz w:val="20"/>
                <w:szCs w:val="20"/>
                <w:lang w:eastAsia="zh-CN"/>
              </w:rPr>
              <w:t>换</w:t>
            </w:r>
            <w:r w:rsidRPr="00B95826">
              <w:rPr>
                <w:rFonts w:eastAsia="SimSun" w:hint="eastAsia"/>
                <w:iCs/>
                <w:kern w:val="22"/>
                <w:sz w:val="20"/>
                <w:szCs w:val="20"/>
                <w:lang w:eastAsia="zh-CN"/>
              </w:rPr>
              <w:t>所机制提供。</w:t>
            </w:r>
          </w:p>
        </w:tc>
      </w:tr>
      <w:tr w:rsidR="00B95826" w:rsidRPr="00B95826" w14:paraId="4FAC601E" w14:textId="77777777" w:rsidTr="003D47D7">
        <w:trPr>
          <w:jc w:val="center"/>
        </w:trPr>
        <w:tc>
          <w:tcPr>
            <w:tcW w:w="1212" w:type="dxa"/>
            <w:vMerge/>
          </w:tcPr>
          <w:p w14:paraId="685C0441" w14:textId="77777777" w:rsidR="00B95826" w:rsidRPr="00B95826" w:rsidRDefault="00B95826" w:rsidP="003D47D7">
            <w:pPr>
              <w:pStyle w:val="Para1"/>
              <w:numPr>
                <w:ilvl w:val="0"/>
                <w:numId w:val="0"/>
              </w:numPr>
              <w:suppressLineNumbers/>
              <w:suppressAutoHyphens/>
              <w:spacing w:before="40" w:after="40"/>
              <w:rPr>
                <w:rFonts w:eastAsia="SimSun"/>
                <w:kern w:val="22"/>
                <w:sz w:val="20"/>
                <w:szCs w:val="20"/>
                <w:lang w:eastAsia="zh-CN"/>
              </w:rPr>
            </w:pPr>
          </w:p>
        </w:tc>
        <w:tc>
          <w:tcPr>
            <w:tcW w:w="1859" w:type="dxa"/>
          </w:tcPr>
          <w:p w14:paraId="2D1C162B" w14:textId="77777777" w:rsidR="00B95826" w:rsidRPr="00B95826" w:rsidRDefault="00B95826" w:rsidP="003D47D7">
            <w:pPr>
              <w:pStyle w:val="Para1"/>
              <w:numPr>
                <w:ilvl w:val="0"/>
                <w:numId w:val="0"/>
              </w:numPr>
              <w:suppressLineNumbers/>
              <w:suppressAutoHyphens/>
              <w:spacing w:before="40" w:after="40"/>
              <w:rPr>
                <w:rFonts w:eastAsia="SimSun"/>
                <w:b/>
                <w:bCs/>
                <w:kern w:val="22"/>
                <w:sz w:val="20"/>
                <w:szCs w:val="20"/>
              </w:rPr>
            </w:pPr>
            <w:r w:rsidRPr="00B95826">
              <w:rPr>
                <w:rFonts w:eastAsia="SimSun"/>
                <w:b/>
                <w:bCs/>
                <w:iCs/>
                <w:kern w:val="22"/>
                <w:sz w:val="20"/>
                <w:szCs w:val="20"/>
              </w:rPr>
              <w:t xml:space="preserve">(c) </w:t>
            </w:r>
            <w:r w:rsidRPr="00B95826">
              <w:rPr>
                <w:rFonts w:eastAsia="SimSun" w:hint="eastAsia"/>
                <w:b/>
                <w:bCs/>
                <w:iCs/>
                <w:kern w:val="22"/>
                <w:sz w:val="20"/>
                <w:szCs w:val="20"/>
              </w:rPr>
              <w:t>评估</w:t>
            </w:r>
          </w:p>
        </w:tc>
        <w:tc>
          <w:tcPr>
            <w:tcW w:w="3224" w:type="dxa"/>
          </w:tcPr>
          <w:p w14:paraId="298B4052"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iCs/>
                <w:kern w:val="22"/>
                <w:sz w:val="20"/>
                <w:szCs w:val="20"/>
                <w:lang w:eastAsia="zh-CN"/>
              </w:rPr>
              <w:t>合成生物学</w:t>
            </w:r>
            <w:r w:rsidRPr="00B95826">
              <w:rPr>
                <w:rFonts w:eastAsia="SimSun" w:cs="SimSun" w:hint="eastAsia"/>
                <w:iCs/>
                <w:kern w:val="22"/>
                <w:sz w:val="20"/>
                <w:szCs w:val="20"/>
                <w:lang w:eastAsia="zh-CN"/>
              </w:rPr>
              <w:t>问题</w:t>
            </w:r>
            <w:r w:rsidRPr="00B95826">
              <w:rPr>
                <w:rFonts w:eastAsia="SimSun" w:cs="MS Mincho" w:hint="eastAsia"/>
                <w:iCs/>
                <w:kern w:val="22"/>
                <w:sz w:val="20"/>
                <w:szCs w:val="20"/>
                <w:lang w:eastAsia="zh-CN"/>
              </w:rPr>
              <w:t>多学科特设技</w:t>
            </w:r>
            <w:r w:rsidRPr="00B95826">
              <w:rPr>
                <w:rFonts w:eastAsia="SimSun" w:cs="SimSun" w:hint="eastAsia"/>
                <w:iCs/>
                <w:kern w:val="22"/>
                <w:sz w:val="20"/>
                <w:szCs w:val="20"/>
                <w:lang w:eastAsia="zh-CN"/>
              </w:rPr>
              <w:t>术专</w:t>
            </w:r>
            <w:r w:rsidRPr="00B95826">
              <w:rPr>
                <w:rFonts w:eastAsia="SimSun" w:cs="MS Mincho" w:hint="eastAsia"/>
                <w:iCs/>
                <w:kern w:val="22"/>
                <w:sz w:val="20"/>
                <w:szCs w:val="20"/>
                <w:lang w:eastAsia="zh-CN"/>
              </w:rPr>
              <w:t>家</w:t>
            </w:r>
            <w:r w:rsidRPr="00B95826">
              <w:rPr>
                <w:rFonts w:eastAsia="SimSun" w:cs="SimSun" w:hint="eastAsia"/>
                <w:iCs/>
                <w:kern w:val="22"/>
                <w:sz w:val="20"/>
                <w:szCs w:val="20"/>
                <w:lang w:eastAsia="zh-CN"/>
              </w:rPr>
              <w:t>组</w:t>
            </w:r>
          </w:p>
          <w:p w14:paraId="5E2F5551"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iCs/>
                <w:kern w:val="22"/>
                <w:sz w:val="20"/>
                <w:szCs w:val="20"/>
                <w:lang w:eastAsia="zh-CN"/>
              </w:rPr>
              <w:t>科学、技术和工艺咨询附属机构（批准</w:t>
            </w:r>
            <w:r w:rsidRPr="00B95826">
              <w:rPr>
                <w:rFonts w:eastAsia="SimSun" w:hint="eastAsia"/>
                <w:iCs/>
                <w:kern w:val="22"/>
                <w:sz w:val="20"/>
                <w:szCs w:val="20"/>
                <w:lang w:eastAsia="zh-CN"/>
              </w:rPr>
              <w:t>该进</w:t>
            </w:r>
            <w:r w:rsidRPr="00B95826">
              <w:rPr>
                <w:rFonts w:eastAsia="SimSun"/>
                <w:iCs/>
                <w:kern w:val="22"/>
                <w:sz w:val="20"/>
                <w:szCs w:val="20"/>
                <w:lang w:eastAsia="zh-CN"/>
              </w:rPr>
              <w:t>程的主要</w:t>
            </w:r>
            <w:r w:rsidRPr="00B95826">
              <w:rPr>
                <w:rFonts w:eastAsia="SimSun" w:hint="eastAsia"/>
                <w:iCs/>
                <w:kern w:val="22"/>
                <w:sz w:val="20"/>
                <w:szCs w:val="20"/>
                <w:lang w:eastAsia="zh-CN"/>
              </w:rPr>
              <w:t>结</w:t>
            </w:r>
            <w:r w:rsidRPr="00B95826">
              <w:rPr>
                <w:rFonts w:eastAsia="SimSun"/>
                <w:iCs/>
                <w:kern w:val="22"/>
                <w:sz w:val="20"/>
                <w:szCs w:val="20"/>
                <w:lang w:eastAsia="zh-CN"/>
              </w:rPr>
              <w:t>论</w:t>
            </w:r>
            <w:r w:rsidRPr="00B95826">
              <w:rPr>
                <w:rFonts w:eastAsia="SimSun" w:hint="eastAsia"/>
                <w:iCs/>
                <w:kern w:val="22"/>
                <w:sz w:val="20"/>
                <w:szCs w:val="20"/>
                <w:lang w:eastAsia="zh-CN"/>
              </w:rPr>
              <w:t>）</w:t>
            </w:r>
          </w:p>
        </w:tc>
        <w:tc>
          <w:tcPr>
            <w:tcW w:w="3911" w:type="dxa"/>
          </w:tcPr>
          <w:p w14:paraId="58E8E1DC" w14:textId="77777777" w:rsidR="00B95826" w:rsidRPr="00B95826" w:rsidRDefault="00B95826">
            <w:pPr>
              <w:pStyle w:val="Para1"/>
              <w:numPr>
                <w:ilvl w:val="0"/>
                <w:numId w:val="34"/>
              </w:numPr>
              <w:suppressLineNumbers/>
              <w:suppressAutoHyphens/>
              <w:spacing w:before="0" w:after="40"/>
              <w:ind w:left="312" w:hanging="357"/>
              <w:jc w:val="left"/>
              <w:rPr>
                <w:rFonts w:eastAsia="SimSun"/>
                <w:iCs/>
                <w:kern w:val="22"/>
                <w:sz w:val="20"/>
                <w:szCs w:val="20"/>
                <w:lang w:eastAsia="zh-CN"/>
              </w:rPr>
            </w:pPr>
            <w:r w:rsidRPr="00B95826">
              <w:rPr>
                <w:rFonts w:eastAsia="SimSun" w:hint="eastAsia"/>
                <w:iCs/>
                <w:kern w:val="22"/>
                <w:sz w:val="20"/>
                <w:szCs w:val="20"/>
                <w:lang w:eastAsia="zh-CN"/>
              </w:rPr>
              <w:t>来自广泛学科的专业知识以及跨学科和跨文化的专业知识都是必要的。</w:t>
            </w:r>
          </w:p>
          <w:p w14:paraId="792DA22A"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iCs/>
                <w:kern w:val="22"/>
                <w:sz w:val="20"/>
                <w:szCs w:val="20"/>
                <w:lang w:eastAsia="zh-CN"/>
              </w:rPr>
              <w:t>面对面会议</w:t>
            </w:r>
            <w:r w:rsidRPr="00B95826">
              <w:rPr>
                <w:rFonts w:eastAsia="SimSun" w:hint="eastAsia"/>
                <w:iCs/>
                <w:kern w:val="22"/>
                <w:sz w:val="20"/>
                <w:szCs w:val="20"/>
                <w:lang w:eastAsia="zh-CN"/>
              </w:rPr>
              <w:t>，以</w:t>
            </w:r>
            <w:r w:rsidRPr="00B95826">
              <w:rPr>
                <w:rFonts w:eastAsia="SimSun"/>
                <w:iCs/>
                <w:kern w:val="22"/>
                <w:sz w:val="20"/>
                <w:szCs w:val="20"/>
                <w:lang w:eastAsia="zh-CN"/>
              </w:rPr>
              <w:t>在线机制</w:t>
            </w:r>
            <w:r w:rsidRPr="00B95826">
              <w:rPr>
                <w:rFonts w:eastAsia="SimSun" w:hint="eastAsia"/>
                <w:iCs/>
                <w:kern w:val="22"/>
                <w:sz w:val="20"/>
                <w:szCs w:val="20"/>
                <w:lang w:eastAsia="zh-CN"/>
              </w:rPr>
              <w:t>为</w:t>
            </w:r>
            <w:r w:rsidRPr="00B95826">
              <w:rPr>
                <w:rFonts w:eastAsia="SimSun"/>
                <w:iCs/>
                <w:kern w:val="22"/>
                <w:sz w:val="20"/>
                <w:szCs w:val="20"/>
                <w:lang w:eastAsia="zh-CN"/>
              </w:rPr>
              <w:t>支持</w:t>
            </w:r>
            <w:r w:rsidRPr="00B95826">
              <w:rPr>
                <w:rFonts w:eastAsia="SimSun" w:hint="eastAsia"/>
                <w:iCs/>
                <w:kern w:val="22"/>
                <w:sz w:val="20"/>
                <w:szCs w:val="20"/>
                <w:lang w:eastAsia="zh-CN"/>
              </w:rPr>
              <w:t>。</w:t>
            </w:r>
          </w:p>
          <w:p w14:paraId="66B31F04"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hint="eastAsia"/>
                <w:iCs/>
                <w:kern w:val="22"/>
                <w:sz w:val="20"/>
                <w:szCs w:val="20"/>
                <w:lang w:eastAsia="zh-CN"/>
              </w:rPr>
              <w:t>利用各种工具和方法，促</w:t>
            </w:r>
            <w:r w:rsidRPr="00B95826">
              <w:rPr>
                <w:rFonts w:eastAsia="SimSun" w:cs="SimSun" w:hint="eastAsia"/>
                <w:iCs/>
                <w:kern w:val="22"/>
                <w:sz w:val="20"/>
                <w:szCs w:val="20"/>
                <w:lang w:eastAsia="zh-CN"/>
              </w:rPr>
              <w:t>进</w:t>
            </w:r>
            <w:r w:rsidRPr="00B95826">
              <w:rPr>
                <w:rFonts w:eastAsia="SimSun" w:hint="eastAsia"/>
                <w:iCs/>
                <w:kern w:val="22"/>
                <w:sz w:val="20"/>
                <w:szCs w:val="20"/>
                <w:lang w:eastAsia="zh-CN"/>
              </w:rPr>
              <w:t>参与性</w:t>
            </w:r>
            <w:r w:rsidRPr="00B95826">
              <w:rPr>
                <w:rFonts w:eastAsia="SimSun" w:cs="SimSun" w:hint="eastAsia"/>
                <w:iCs/>
                <w:kern w:val="22"/>
                <w:sz w:val="20"/>
                <w:szCs w:val="20"/>
                <w:lang w:eastAsia="zh-CN"/>
              </w:rPr>
              <w:t>评</w:t>
            </w:r>
            <w:r w:rsidRPr="00B95826">
              <w:rPr>
                <w:rFonts w:eastAsia="SimSun" w:cs="MS Mincho" w:hint="eastAsia"/>
                <w:iCs/>
                <w:kern w:val="22"/>
                <w:sz w:val="20"/>
                <w:szCs w:val="20"/>
                <w:lang w:eastAsia="zh-CN"/>
              </w:rPr>
              <w:t>估</w:t>
            </w:r>
            <w:r w:rsidRPr="00B95826">
              <w:rPr>
                <w:rFonts w:eastAsia="SimSun" w:cs="SimSun" w:hint="eastAsia"/>
                <w:iCs/>
                <w:kern w:val="22"/>
                <w:sz w:val="20"/>
                <w:szCs w:val="20"/>
                <w:lang w:eastAsia="zh-CN"/>
              </w:rPr>
              <w:t>进</w:t>
            </w:r>
            <w:r w:rsidRPr="00B95826">
              <w:rPr>
                <w:rFonts w:eastAsia="SimSun" w:hint="eastAsia"/>
                <w:iCs/>
                <w:kern w:val="22"/>
                <w:sz w:val="20"/>
                <w:szCs w:val="20"/>
                <w:lang w:eastAsia="zh-CN"/>
              </w:rPr>
              <w:t>程。</w:t>
            </w:r>
          </w:p>
          <w:p w14:paraId="00B9BCBD"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hint="eastAsia"/>
                <w:iCs/>
                <w:kern w:val="22"/>
                <w:sz w:val="20"/>
                <w:szCs w:val="20"/>
                <w:lang w:eastAsia="zh-CN"/>
              </w:rPr>
              <w:t>多学科技术专家组</w:t>
            </w:r>
            <w:r w:rsidRPr="00B95826">
              <w:rPr>
                <w:rFonts w:eastAsia="SimSun" w:cs="MS Mincho" w:hint="eastAsia"/>
                <w:iCs/>
                <w:kern w:val="22"/>
                <w:sz w:val="20"/>
                <w:szCs w:val="20"/>
                <w:lang w:eastAsia="zh-CN"/>
              </w:rPr>
              <w:t>的</w:t>
            </w:r>
            <w:r w:rsidRPr="00B95826">
              <w:rPr>
                <w:rFonts w:eastAsia="SimSun" w:cs="SimSun" w:hint="eastAsia"/>
                <w:iCs/>
                <w:kern w:val="22"/>
                <w:sz w:val="20"/>
                <w:szCs w:val="20"/>
                <w:lang w:eastAsia="zh-CN"/>
              </w:rPr>
              <w:t>专</w:t>
            </w:r>
            <w:r w:rsidRPr="00B95826">
              <w:rPr>
                <w:rFonts w:eastAsia="SimSun" w:cs="MS Mincho" w:hint="eastAsia"/>
                <w:iCs/>
                <w:kern w:val="22"/>
                <w:sz w:val="20"/>
                <w:szCs w:val="20"/>
                <w:lang w:eastAsia="zh-CN"/>
              </w:rPr>
              <w:t>家遴</w:t>
            </w:r>
            <w:r w:rsidRPr="00B95826">
              <w:rPr>
                <w:rFonts w:eastAsia="SimSun" w:cs="SimSun" w:hint="eastAsia"/>
                <w:iCs/>
                <w:kern w:val="22"/>
                <w:sz w:val="20"/>
                <w:szCs w:val="20"/>
                <w:lang w:eastAsia="zh-CN"/>
              </w:rPr>
              <w:t>选</w:t>
            </w:r>
            <w:r w:rsidRPr="00B95826">
              <w:rPr>
                <w:rFonts w:eastAsia="SimSun" w:cs="MS Mincho" w:hint="eastAsia"/>
                <w:iCs/>
                <w:kern w:val="22"/>
                <w:sz w:val="20"/>
                <w:szCs w:val="20"/>
                <w:lang w:eastAsia="zh-CN"/>
              </w:rPr>
              <w:t>将依照科学、技</w:t>
            </w:r>
            <w:r w:rsidRPr="00B95826">
              <w:rPr>
                <w:rFonts w:eastAsia="SimSun" w:cs="SimSun" w:hint="eastAsia"/>
                <w:iCs/>
                <w:kern w:val="22"/>
                <w:sz w:val="20"/>
                <w:szCs w:val="20"/>
                <w:lang w:eastAsia="zh-CN"/>
              </w:rPr>
              <w:t>术</w:t>
            </w:r>
            <w:r w:rsidRPr="00B95826">
              <w:rPr>
                <w:rFonts w:eastAsia="SimSun" w:cs="MS Mincho" w:hint="eastAsia"/>
                <w:iCs/>
                <w:kern w:val="22"/>
                <w:sz w:val="20"/>
                <w:szCs w:val="20"/>
                <w:lang w:eastAsia="zh-CN"/>
              </w:rPr>
              <w:t>和</w:t>
            </w:r>
            <w:r w:rsidRPr="00B95826">
              <w:rPr>
                <w:rFonts w:eastAsia="SimSun" w:hint="eastAsia"/>
                <w:iCs/>
                <w:kern w:val="22"/>
                <w:sz w:val="20"/>
                <w:szCs w:val="20"/>
                <w:lang w:eastAsia="zh-CN"/>
              </w:rPr>
              <w:t>工</w:t>
            </w:r>
            <w:r w:rsidRPr="00B95826">
              <w:rPr>
                <w:rFonts w:eastAsia="SimSun" w:cs="SimSun" w:hint="eastAsia"/>
                <w:iCs/>
                <w:kern w:val="22"/>
                <w:sz w:val="20"/>
                <w:szCs w:val="20"/>
                <w:lang w:eastAsia="zh-CN"/>
              </w:rPr>
              <w:t>艺</w:t>
            </w:r>
            <w:r w:rsidRPr="00B95826">
              <w:rPr>
                <w:rFonts w:eastAsia="SimSun" w:hint="eastAsia"/>
                <w:iCs/>
                <w:kern w:val="22"/>
                <w:sz w:val="20"/>
                <w:szCs w:val="20"/>
                <w:lang w:eastAsia="zh-CN"/>
              </w:rPr>
              <w:t>咨</w:t>
            </w:r>
            <w:r w:rsidRPr="00B95826">
              <w:rPr>
                <w:rFonts w:eastAsia="SimSun" w:cs="SimSun" w:hint="eastAsia"/>
                <w:iCs/>
                <w:kern w:val="22"/>
                <w:sz w:val="20"/>
                <w:szCs w:val="20"/>
                <w:lang w:eastAsia="zh-CN"/>
              </w:rPr>
              <w:t>询</w:t>
            </w:r>
            <w:r w:rsidRPr="00B95826">
              <w:rPr>
                <w:rFonts w:eastAsia="SimSun" w:cs="MS Mincho" w:hint="eastAsia"/>
                <w:iCs/>
                <w:kern w:val="22"/>
                <w:sz w:val="20"/>
                <w:szCs w:val="20"/>
                <w:lang w:eastAsia="zh-CN"/>
              </w:rPr>
              <w:t>附属机构的</w:t>
            </w:r>
            <w:r w:rsidRPr="00B95826">
              <w:rPr>
                <w:rFonts w:eastAsia="SimSun" w:cs="SimSun" w:hint="eastAsia"/>
                <w:iCs/>
                <w:kern w:val="22"/>
                <w:sz w:val="20"/>
                <w:szCs w:val="20"/>
                <w:lang w:eastAsia="zh-CN"/>
              </w:rPr>
              <w:t>综</w:t>
            </w:r>
            <w:r w:rsidRPr="00B95826">
              <w:rPr>
                <w:rFonts w:eastAsia="SimSun" w:cs="MS Mincho" w:hint="eastAsia"/>
                <w:iCs/>
                <w:kern w:val="22"/>
                <w:sz w:val="20"/>
                <w:szCs w:val="20"/>
                <w:lang w:eastAsia="zh-CN"/>
              </w:rPr>
              <w:t>合</w:t>
            </w:r>
            <w:r w:rsidRPr="00B95826">
              <w:rPr>
                <w:rFonts w:eastAsia="SimSun" w:hint="eastAsia"/>
                <w:iCs/>
                <w:kern w:val="22"/>
                <w:sz w:val="20"/>
                <w:szCs w:val="20"/>
                <w:lang w:eastAsia="zh-CN"/>
              </w:rPr>
              <w:t>工作方法</w:t>
            </w:r>
            <w:r w:rsidRPr="00B95826">
              <w:rPr>
                <w:rFonts w:eastAsia="SimSun" w:cs="SimSun" w:hint="eastAsia"/>
                <w:iCs/>
                <w:kern w:val="22"/>
                <w:sz w:val="20"/>
                <w:szCs w:val="20"/>
                <w:lang w:eastAsia="zh-CN"/>
              </w:rPr>
              <w:t>进</w:t>
            </w:r>
            <w:r w:rsidRPr="00B95826">
              <w:rPr>
                <w:rFonts w:eastAsia="SimSun" w:hint="eastAsia"/>
                <w:iCs/>
                <w:kern w:val="22"/>
                <w:sz w:val="20"/>
                <w:szCs w:val="20"/>
                <w:lang w:eastAsia="zh-CN"/>
              </w:rPr>
              <w:t>行。</w:t>
            </w:r>
          </w:p>
          <w:p w14:paraId="708A61CB"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hint="eastAsia"/>
                <w:iCs/>
                <w:kern w:val="22"/>
                <w:sz w:val="20"/>
                <w:szCs w:val="20"/>
                <w:lang w:eastAsia="zh-CN"/>
              </w:rPr>
              <w:lastRenderedPageBreak/>
              <w:t>水平</w:t>
            </w:r>
            <w:r w:rsidRPr="00B95826">
              <w:rPr>
                <w:rFonts w:eastAsia="SimSun" w:cs="SimSun" w:hint="eastAsia"/>
                <w:iCs/>
                <w:kern w:val="22"/>
                <w:sz w:val="20"/>
                <w:szCs w:val="20"/>
                <w:lang w:eastAsia="zh-CN"/>
              </w:rPr>
              <w:t>扫</w:t>
            </w:r>
            <w:r w:rsidRPr="00B95826">
              <w:rPr>
                <w:rFonts w:eastAsia="SimSun" w:cs="MS Mincho" w:hint="eastAsia"/>
                <w:iCs/>
                <w:kern w:val="22"/>
                <w:sz w:val="20"/>
                <w:szCs w:val="20"/>
                <w:lang w:eastAsia="zh-CN"/>
              </w:rPr>
              <w:t>描、</w:t>
            </w:r>
            <w:r w:rsidRPr="00B95826">
              <w:rPr>
                <w:rFonts w:eastAsia="SimSun" w:cs="SimSun" w:hint="eastAsia"/>
                <w:iCs/>
                <w:kern w:val="22"/>
                <w:sz w:val="20"/>
                <w:szCs w:val="20"/>
                <w:lang w:eastAsia="zh-CN"/>
              </w:rPr>
              <w:t>监测</w:t>
            </w:r>
            <w:r w:rsidRPr="00B95826">
              <w:rPr>
                <w:rFonts w:eastAsia="SimSun" w:cs="MS Mincho" w:hint="eastAsia"/>
                <w:iCs/>
                <w:kern w:val="22"/>
                <w:sz w:val="20"/>
                <w:szCs w:val="20"/>
                <w:lang w:eastAsia="zh-CN"/>
              </w:rPr>
              <w:t>和</w:t>
            </w:r>
            <w:r w:rsidRPr="00B95826">
              <w:rPr>
                <w:rFonts w:eastAsia="SimSun" w:cs="SimSun" w:hint="eastAsia"/>
                <w:iCs/>
                <w:kern w:val="22"/>
                <w:sz w:val="20"/>
                <w:szCs w:val="20"/>
                <w:lang w:eastAsia="zh-CN"/>
              </w:rPr>
              <w:t>评</w:t>
            </w:r>
            <w:r w:rsidRPr="00B95826">
              <w:rPr>
                <w:rFonts w:eastAsia="SimSun" w:cs="MS Mincho" w:hint="eastAsia"/>
                <w:iCs/>
                <w:kern w:val="22"/>
                <w:sz w:val="20"/>
                <w:szCs w:val="20"/>
                <w:lang w:eastAsia="zh-CN"/>
              </w:rPr>
              <w:t>估</w:t>
            </w:r>
            <w:r w:rsidRPr="00B95826">
              <w:rPr>
                <w:rFonts w:eastAsia="SimSun" w:cs="SimSun" w:hint="eastAsia"/>
                <w:iCs/>
                <w:kern w:val="22"/>
                <w:sz w:val="20"/>
                <w:szCs w:val="20"/>
                <w:lang w:eastAsia="zh-CN"/>
              </w:rPr>
              <w:t>进程</w:t>
            </w:r>
            <w:r w:rsidRPr="00B95826">
              <w:rPr>
                <w:rFonts w:eastAsia="SimSun" w:cs="MS Mincho" w:hint="eastAsia"/>
                <w:iCs/>
                <w:kern w:val="22"/>
                <w:sz w:val="20"/>
                <w:szCs w:val="20"/>
                <w:lang w:eastAsia="zh-CN"/>
              </w:rPr>
              <w:t>中的主要</w:t>
            </w:r>
            <w:r w:rsidRPr="00B95826">
              <w:rPr>
                <w:rFonts w:eastAsia="SimSun" w:hint="eastAsia"/>
                <w:iCs/>
                <w:kern w:val="22"/>
                <w:sz w:val="20"/>
                <w:szCs w:val="20"/>
                <w:lang w:eastAsia="zh-CN"/>
              </w:rPr>
              <w:t>行</w:t>
            </w:r>
            <w:r w:rsidRPr="00B95826">
              <w:rPr>
                <w:rFonts w:eastAsia="SimSun" w:cs="SimSun" w:hint="eastAsia"/>
                <w:iCs/>
                <w:kern w:val="22"/>
                <w:sz w:val="20"/>
                <w:szCs w:val="20"/>
                <w:lang w:eastAsia="zh-CN"/>
              </w:rPr>
              <w:t>为</w:t>
            </w:r>
            <w:r w:rsidRPr="00B95826">
              <w:rPr>
                <w:rFonts w:eastAsia="SimSun" w:cs="MS Mincho" w:hint="eastAsia"/>
                <w:iCs/>
                <w:kern w:val="22"/>
                <w:sz w:val="20"/>
                <w:szCs w:val="20"/>
                <w:lang w:eastAsia="zh-CN"/>
              </w:rPr>
              <w:t>体</w:t>
            </w:r>
            <w:r w:rsidRPr="00B95826">
              <w:rPr>
                <w:rFonts w:eastAsia="SimSun" w:hint="eastAsia"/>
                <w:iCs/>
                <w:kern w:val="22"/>
                <w:sz w:val="20"/>
                <w:szCs w:val="20"/>
                <w:lang w:eastAsia="zh-CN"/>
              </w:rPr>
              <w:t>，包括</w:t>
            </w:r>
            <w:r w:rsidRPr="00B95826">
              <w:rPr>
                <w:rFonts w:eastAsia="SimSun" w:cs="SimSun" w:hint="eastAsia"/>
                <w:iCs/>
                <w:kern w:val="22"/>
                <w:sz w:val="20"/>
                <w:szCs w:val="20"/>
                <w:lang w:eastAsia="zh-CN"/>
              </w:rPr>
              <w:t>顾问</w:t>
            </w:r>
            <w:r w:rsidRPr="00B95826">
              <w:rPr>
                <w:rFonts w:eastAsia="SimSun" w:cs="MS Mincho" w:hint="eastAsia"/>
                <w:iCs/>
                <w:kern w:val="22"/>
                <w:sz w:val="20"/>
                <w:szCs w:val="20"/>
                <w:lang w:eastAsia="zh-CN"/>
              </w:rPr>
              <w:t>和多学科特设技术专家组的成</w:t>
            </w:r>
            <w:r w:rsidRPr="00B95826">
              <w:rPr>
                <w:rFonts w:eastAsia="SimSun" w:cs="SimSun" w:hint="eastAsia"/>
                <w:iCs/>
                <w:kern w:val="22"/>
                <w:sz w:val="20"/>
                <w:szCs w:val="20"/>
                <w:lang w:eastAsia="zh-CN"/>
              </w:rPr>
              <w:t>员</w:t>
            </w:r>
            <w:r w:rsidRPr="00B95826">
              <w:rPr>
                <w:rFonts w:eastAsia="SimSun" w:cs="MS Mincho" w:hint="eastAsia"/>
                <w:iCs/>
                <w:kern w:val="22"/>
                <w:sz w:val="20"/>
                <w:szCs w:val="20"/>
                <w:lang w:eastAsia="zh-CN"/>
              </w:rPr>
              <w:t>，</w:t>
            </w:r>
            <w:r w:rsidRPr="00B95826">
              <w:rPr>
                <w:rFonts w:eastAsia="SimSun" w:cs="SimSun" w:hint="eastAsia"/>
                <w:iCs/>
                <w:kern w:val="22"/>
                <w:sz w:val="20"/>
                <w:szCs w:val="20"/>
                <w:lang w:eastAsia="zh-CN"/>
              </w:rPr>
              <w:t>应</w:t>
            </w:r>
            <w:r w:rsidRPr="00B95826">
              <w:rPr>
                <w:rFonts w:eastAsia="SimSun" w:cs="MS Mincho" w:hint="eastAsia"/>
                <w:iCs/>
                <w:kern w:val="22"/>
                <w:sz w:val="20"/>
                <w:szCs w:val="20"/>
                <w:lang w:eastAsia="zh-CN"/>
              </w:rPr>
              <w:t>遵守第</w:t>
            </w:r>
            <w:r w:rsidRPr="00B95826">
              <w:rPr>
                <w:rFonts w:eastAsia="SimSun" w:hint="eastAsia"/>
                <w:iCs/>
                <w:kern w:val="22"/>
                <w:sz w:val="20"/>
                <w:szCs w:val="20"/>
                <w:lang w:eastAsia="zh-CN"/>
              </w:rPr>
              <w:t>14/33</w:t>
            </w:r>
            <w:r w:rsidRPr="00B95826">
              <w:rPr>
                <w:rFonts w:eastAsia="SimSun" w:hint="eastAsia"/>
                <w:iCs/>
                <w:kern w:val="22"/>
                <w:sz w:val="20"/>
                <w:szCs w:val="20"/>
                <w:lang w:eastAsia="zh-CN"/>
              </w:rPr>
              <w:t>号决定</w:t>
            </w:r>
            <w:r w:rsidRPr="00B95826">
              <w:rPr>
                <w:rFonts w:eastAsia="SimSun" w:cs="SimSun" w:hint="eastAsia"/>
                <w:iCs/>
                <w:kern w:val="22"/>
                <w:sz w:val="20"/>
                <w:szCs w:val="20"/>
                <w:lang w:eastAsia="zh-CN"/>
              </w:rPr>
              <w:t>规</w:t>
            </w:r>
            <w:r w:rsidRPr="00B95826">
              <w:rPr>
                <w:rFonts w:eastAsia="SimSun" w:cs="MS Mincho" w:hint="eastAsia"/>
                <w:iCs/>
                <w:kern w:val="22"/>
                <w:sz w:val="20"/>
                <w:szCs w:val="20"/>
                <w:lang w:eastAsia="zh-CN"/>
              </w:rPr>
              <w:t>定的规避或管理利益冲突的程</w:t>
            </w:r>
            <w:r w:rsidRPr="00B95826">
              <w:rPr>
                <w:rFonts w:eastAsia="SimSun" w:hint="eastAsia"/>
                <w:iCs/>
                <w:kern w:val="22"/>
                <w:sz w:val="20"/>
                <w:szCs w:val="20"/>
                <w:lang w:eastAsia="zh-CN"/>
              </w:rPr>
              <w:t>序。</w:t>
            </w:r>
          </w:p>
          <w:p w14:paraId="07D69F5D"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hint="eastAsia"/>
                <w:iCs/>
                <w:kern w:val="22"/>
                <w:sz w:val="20"/>
                <w:szCs w:val="20"/>
                <w:lang w:eastAsia="zh-CN"/>
              </w:rPr>
              <w:t>评估步骤可委托编写技术评估研究报告。</w:t>
            </w:r>
          </w:p>
        </w:tc>
      </w:tr>
      <w:tr w:rsidR="00B95826" w:rsidRPr="00B95826" w14:paraId="5CFCE481" w14:textId="77777777" w:rsidTr="003D47D7">
        <w:trPr>
          <w:jc w:val="center"/>
        </w:trPr>
        <w:tc>
          <w:tcPr>
            <w:tcW w:w="1212" w:type="dxa"/>
            <w:vMerge/>
            <w:tcBorders>
              <w:bottom w:val="single" w:sz="4" w:space="0" w:color="auto"/>
            </w:tcBorders>
          </w:tcPr>
          <w:p w14:paraId="22F0349E" w14:textId="77777777" w:rsidR="00B95826" w:rsidRPr="00B95826" w:rsidRDefault="00B95826" w:rsidP="003D47D7">
            <w:pPr>
              <w:pStyle w:val="Para1"/>
              <w:numPr>
                <w:ilvl w:val="0"/>
                <w:numId w:val="0"/>
              </w:numPr>
              <w:suppressLineNumbers/>
              <w:suppressAutoHyphens/>
              <w:spacing w:before="40" w:after="40"/>
              <w:rPr>
                <w:rFonts w:eastAsia="SimSun"/>
                <w:kern w:val="22"/>
                <w:sz w:val="20"/>
                <w:szCs w:val="20"/>
                <w:lang w:eastAsia="zh-CN"/>
              </w:rPr>
            </w:pPr>
          </w:p>
        </w:tc>
        <w:tc>
          <w:tcPr>
            <w:tcW w:w="1859" w:type="dxa"/>
            <w:tcBorders>
              <w:bottom w:val="single" w:sz="4" w:space="0" w:color="auto"/>
            </w:tcBorders>
          </w:tcPr>
          <w:p w14:paraId="741F6371" w14:textId="77777777" w:rsidR="00B95826" w:rsidRPr="00B95826" w:rsidRDefault="00B95826" w:rsidP="003D47D7">
            <w:pPr>
              <w:pStyle w:val="Para1"/>
              <w:numPr>
                <w:ilvl w:val="0"/>
                <w:numId w:val="0"/>
              </w:numPr>
              <w:suppressLineNumbers/>
              <w:suppressAutoHyphens/>
              <w:spacing w:before="40" w:after="40"/>
              <w:rPr>
                <w:rFonts w:eastAsia="SimSun"/>
                <w:b/>
                <w:bCs/>
                <w:kern w:val="22"/>
                <w:sz w:val="20"/>
                <w:szCs w:val="20"/>
              </w:rPr>
            </w:pPr>
            <w:r w:rsidRPr="00B95826">
              <w:rPr>
                <w:rFonts w:eastAsia="SimSun"/>
                <w:b/>
                <w:bCs/>
                <w:iCs/>
                <w:kern w:val="22"/>
                <w:sz w:val="20"/>
                <w:szCs w:val="20"/>
              </w:rPr>
              <w:t xml:space="preserve">(d) </w:t>
            </w:r>
            <w:r w:rsidRPr="00B95826">
              <w:rPr>
                <w:rFonts w:eastAsia="SimSun" w:hint="eastAsia"/>
                <w:b/>
                <w:bCs/>
                <w:iCs/>
                <w:kern w:val="22"/>
                <w:sz w:val="20"/>
                <w:szCs w:val="20"/>
              </w:rPr>
              <w:t>报告结果</w:t>
            </w:r>
          </w:p>
        </w:tc>
        <w:tc>
          <w:tcPr>
            <w:tcW w:w="3224" w:type="dxa"/>
            <w:tcBorders>
              <w:bottom w:val="single" w:sz="4" w:space="0" w:color="auto"/>
            </w:tcBorders>
          </w:tcPr>
          <w:p w14:paraId="7336E247"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iCs/>
                <w:kern w:val="22"/>
                <w:sz w:val="20"/>
                <w:szCs w:val="20"/>
                <w:lang w:eastAsia="zh-CN"/>
              </w:rPr>
              <w:t>多学科</w:t>
            </w:r>
            <w:r w:rsidRPr="00B95826">
              <w:rPr>
                <w:rFonts w:eastAsia="SimSun" w:hint="eastAsia"/>
                <w:iCs/>
                <w:kern w:val="22"/>
                <w:sz w:val="20"/>
                <w:szCs w:val="20"/>
                <w:lang w:eastAsia="zh-CN"/>
              </w:rPr>
              <w:t>特设</w:t>
            </w:r>
            <w:r w:rsidRPr="00B95826">
              <w:rPr>
                <w:rFonts w:eastAsia="SimSun"/>
                <w:iCs/>
                <w:kern w:val="22"/>
                <w:sz w:val="20"/>
                <w:szCs w:val="20"/>
                <w:lang w:eastAsia="zh-CN"/>
              </w:rPr>
              <w:t>技术专家组向科学、技术和工艺咨询附属机构报</w:t>
            </w:r>
            <w:r w:rsidRPr="00B95826">
              <w:rPr>
                <w:rFonts w:eastAsia="SimSun" w:hint="eastAsia"/>
                <w:iCs/>
                <w:kern w:val="22"/>
                <w:sz w:val="20"/>
                <w:szCs w:val="20"/>
                <w:lang w:eastAsia="zh-CN"/>
              </w:rPr>
              <w:t>告</w:t>
            </w:r>
          </w:p>
          <w:p w14:paraId="1B93C44B"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iCs/>
                <w:kern w:val="22"/>
                <w:sz w:val="20"/>
                <w:szCs w:val="20"/>
                <w:lang w:eastAsia="zh-CN"/>
              </w:rPr>
              <w:t>科学、技术和工艺咨询附属机构向缔约方大会（和</w:t>
            </w:r>
            <w:r w:rsidRPr="00B95826">
              <w:rPr>
                <w:rFonts w:eastAsia="SimSun"/>
                <w:iCs/>
                <w:kern w:val="22"/>
                <w:sz w:val="20"/>
                <w:szCs w:val="20"/>
                <w:lang w:eastAsia="zh-CN"/>
              </w:rPr>
              <w:t>/</w:t>
            </w:r>
            <w:r w:rsidRPr="00B95826">
              <w:rPr>
                <w:rFonts w:eastAsia="SimSun"/>
                <w:iCs/>
                <w:kern w:val="22"/>
                <w:sz w:val="20"/>
                <w:szCs w:val="20"/>
                <w:lang w:eastAsia="zh-CN"/>
              </w:rPr>
              <w:t>或卡塔赫</w:t>
            </w:r>
            <w:r w:rsidRPr="00B95826">
              <w:rPr>
                <w:rFonts w:eastAsia="SimSun" w:hint="eastAsia"/>
                <w:iCs/>
                <w:kern w:val="22"/>
                <w:sz w:val="20"/>
                <w:szCs w:val="20"/>
                <w:lang w:eastAsia="zh-CN"/>
              </w:rPr>
              <w:t>纳议定书缔约方会议、名古</w:t>
            </w:r>
            <w:r w:rsidRPr="00B95826">
              <w:rPr>
                <w:rFonts w:eastAsia="SimSun"/>
                <w:iCs/>
                <w:kern w:val="22"/>
                <w:sz w:val="20"/>
                <w:szCs w:val="20"/>
                <w:lang w:eastAsia="zh-CN"/>
              </w:rPr>
              <w:t>屋</w:t>
            </w:r>
            <w:r w:rsidRPr="00B95826">
              <w:rPr>
                <w:rFonts w:eastAsia="SimSun" w:hint="eastAsia"/>
                <w:iCs/>
                <w:kern w:val="22"/>
                <w:sz w:val="20"/>
                <w:szCs w:val="20"/>
                <w:lang w:eastAsia="zh-CN"/>
              </w:rPr>
              <w:t>议定书缔约</w:t>
            </w:r>
            <w:r w:rsidRPr="00B95826">
              <w:rPr>
                <w:rFonts w:eastAsia="SimSun"/>
                <w:iCs/>
                <w:kern w:val="22"/>
                <w:sz w:val="20"/>
                <w:szCs w:val="20"/>
                <w:lang w:eastAsia="zh-CN"/>
              </w:rPr>
              <w:t>方会</w:t>
            </w:r>
            <w:r w:rsidRPr="00B95826">
              <w:rPr>
                <w:rFonts w:eastAsia="SimSun" w:hint="eastAsia"/>
                <w:iCs/>
                <w:kern w:val="22"/>
                <w:sz w:val="20"/>
                <w:szCs w:val="20"/>
                <w:lang w:eastAsia="zh-CN"/>
              </w:rPr>
              <w:t>议</w:t>
            </w:r>
            <w:r w:rsidRPr="00B95826">
              <w:rPr>
                <w:rFonts w:eastAsia="SimSun"/>
                <w:iCs/>
                <w:kern w:val="22"/>
                <w:sz w:val="20"/>
                <w:szCs w:val="20"/>
                <w:lang w:eastAsia="zh-CN"/>
              </w:rPr>
              <w:t>）报</w:t>
            </w:r>
            <w:r w:rsidRPr="00B95826">
              <w:rPr>
                <w:rFonts w:eastAsia="SimSun" w:hint="eastAsia"/>
                <w:iCs/>
                <w:kern w:val="22"/>
                <w:sz w:val="20"/>
                <w:szCs w:val="20"/>
                <w:lang w:eastAsia="zh-CN"/>
              </w:rPr>
              <w:t>告步骤</w:t>
            </w:r>
            <w:r w:rsidRPr="00B95826">
              <w:rPr>
                <w:rFonts w:eastAsia="SimSun" w:hint="eastAsia"/>
                <w:iCs/>
                <w:kern w:val="22"/>
                <w:sz w:val="20"/>
                <w:szCs w:val="20"/>
                <w:lang w:eastAsia="zh-CN"/>
              </w:rPr>
              <w:t>(</w:t>
            </w:r>
            <w:r w:rsidRPr="00B95826">
              <w:rPr>
                <w:rFonts w:eastAsia="SimSun"/>
                <w:iCs/>
                <w:kern w:val="22"/>
                <w:sz w:val="20"/>
                <w:szCs w:val="20"/>
                <w:lang w:eastAsia="zh-CN"/>
              </w:rPr>
              <w:t>a)(b)(c)</w:t>
            </w:r>
            <w:r w:rsidRPr="00B95826">
              <w:rPr>
                <w:rFonts w:eastAsia="SimSun" w:hint="eastAsia"/>
                <w:iCs/>
                <w:kern w:val="22"/>
                <w:sz w:val="20"/>
                <w:szCs w:val="20"/>
                <w:lang w:eastAsia="zh-CN"/>
              </w:rPr>
              <w:t>的结果</w:t>
            </w:r>
          </w:p>
        </w:tc>
        <w:tc>
          <w:tcPr>
            <w:tcW w:w="3911" w:type="dxa"/>
            <w:tcBorders>
              <w:bottom w:val="single" w:sz="4" w:space="0" w:color="auto"/>
            </w:tcBorders>
          </w:tcPr>
          <w:p w14:paraId="0EDE2686" w14:textId="77777777" w:rsidR="00B95826" w:rsidRPr="00B95826" w:rsidRDefault="00B95826">
            <w:pPr>
              <w:pStyle w:val="Para1"/>
              <w:numPr>
                <w:ilvl w:val="0"/>
                <w:numId w:val="34"/>
              </w:numPr>
              <w:suppressLineNumbers/>
              <w:suppressAutoHyphens/>
              <w:spacing w:before="0" w:after="40"/>
              <w:ind w:left="312" w:hanging="357"/>
              <w:jc w:val="left"/>
              <w:rPr>
                <w:rFonts w:eastAsia="SimSun"/>
                <w:iCs/>
                <w:kern w:val="22"/>
                <w:sz w:val="20"/>
                <w:szCs w:val="20"/>
                <w:lang w:eastAsia="zh-CN"/>
              </w:rPr>
            </w:pPr>
            <w:r w:rsidRPr="00B95826">
              <w:rPr>
                <w:rFonts w:eastAsia="SimSun" w:cs="SimSun" w:hint="eastAsia"/>
                <w:iCs/>
                <w:kern w:val="22"/>
                <w:sz w:val="20"/>
                <w:szCs w:val="20"/>
                <w:lang w:eastAsia="zh-CN"/>
              </w:rPr>
              <w:t>对</w:t>
            </w:r>
            <w:r w:rsidRPr="00B95826">
              <w:rPr>
                <w:rFonts w:eastAsia="SimSun" w:hint="eastAsia"/>
                <w:iCs/>
                <w:kern w:val="22"/>
                <w:sz w:val="20"/>
                <w:szCs w:val="20"/>
                <w:lang w:eastAsia="zh-CN"/>
              </w:rPr>
              <w:t>成果草案进行外部审查。</w:t>
            </w:r>
          </w:p>
          <w:p w14:paraId="7B789BC6"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hint="eastAsia"/>
                <w:iCs/>
                <w:kern w:val="22"/>
                <w:sz w:val="20"/>
                <w:szCs w:val="20"/>
                <w:lang w:eastAsia="zh-CN"/>
              </w:rPr>
              <w:t>以适合文化的形式和多种</w:t>
            </w:r>
            <w:r w:rsidRPr="00B95826">
              <w:rPr>
                <w:rFonts w:eastAsia="SimSun" w:cs="SimSun" w:hint="eastAsia"/>
                <w:iCs/>
                <w:kern w:val="22"/>
                <w:sz w:val="20"/>
                <w:szCs w:val="20"/>
                <w:lang w:eastAsia="zh-CN"/>
              </w:rPr>
              <w:t>语言</w:t>
            </w:r>
            <w:r w:rsidRPr="00B95826">
              <w:rPr>
                <w:rFonts w:eastAsia="SimSun" w:cs="MS Mincho" w:hint="eastAsia"/>
                <w:iCs/>
                <w:kern w:val="22"/>
                <w:sz w:val="20"/>
                <w:szCs w:val="20"/>
                <w:lang w:eastAsia="zh-CN"/>
              </w:rPr>
              <w:t>，将</w:t>
            </w:r>
            <w:r w:rsidRPr="00B95826">
              <w:rPr>
                <w:rFonts w:eastAsia="SimSun" w:cs="SimSun" w:hint="eastAsia"/>
                <w:iCs/>
                <w:kern w:val="22"/>
                <w:sz w:val="20"/>
                <w:szCs w:val="20"/>
                <w:lang w:eastAsia="zh-CN"/>
              </w:rPr>
              <w:t>产</w:t>
            </w:r>
            <w:r w:rsidRPr="00B95826">
              <w:rPr>
                <w:rFonts w:eastAsia="SimSun" w:cs="MS Mincho" w:hint="eastAsia"/>
                <w:iCs/>
                <w:kern w:val="22"/>
                <w:sz w:val="20"/>
                <w:szCs w:val="20"/>
                <w:lang w:eastAsia="zh-CN"/>
              </w:rPr>
              <w:t>出有效地</w:t>
            </w:r>
            <w:r w:rsidRPr="00B95826">
              <w:rPr>
                <w:rFonts w:eastAsia="SimSun" w:cs="SimSun" w:hint="eastAsia"/>
                <w:iCs/>
                <w:kern w:val="22"/>
                <w:sz w:val="20"/>
                <w:szCs w:val="20"/>
                <w:lang w:eastAsia="zh-CN"/>
              </w:rPr>
              <w:t>传</w:t>
            </w:r>
            <w:r w:rsidRPr="00B95826">
              <w:rPr>
                <w:rFonts w:eastAsia="SimSun" w:cs="MS Mincho" w:hint="eastAsia"/>
                <w:iCs/>
                <w:kern w:val="22"/>
                <w:sz w:val="20"/>
                <w:szCs w:val="20"/>
                <w:lang w:eastAsia="zh-CN"/>
              </w:rPr>
              <w:t>达</w:t>
            </w:r>
            <w:r w:rsidRPr="00B95826">
              <w:rPr>
                <w:rFonts w:eastAsia="SimSun" w:cs="SimSun" w:hint="eastAsia"/>
                <w:iCs/>
                <w:kern w:val="22"/>
                <w:sz w:val="20"/>
                <w:szCs w:val="20"/>
                <w:lang w:eastAsia="zh-CN"/>
              </w:rPr>
              <w:t>给</w:t>
            </w:r>
            <w:r w:rsidRPr="00B95826">
              <w:rPr>
                <w:rFonts w:eastAsia="SimSun" w:cs="MS Mincho" w:hint="eastAsia"/>
                <w:iCs/>
                <w:kern w:val="22"/>
                <w:sz w:val="20"/>
                <w:szCs w:val="20"/>
                <w:lang w:eastAsia="zh-CN"/>
              </w:rPr>
              <w:t>广泛的潜在用</w:t>
            </w:r>
            <w:r w:rsidRPr="00B95826">
              <w:rPr>
                <w:rFonts w:eastAsia="SimSun" w:cs="SimSun" w:hint="eastAsia"/>
                <w:iCs/>
                <w:kern w:val="22"/>
                <w:sz w:val="20"/>
                <w:szCs w:val="20"/>
                <w:lang w:eastAsia="zh-CN"/>
              </w:rPr>
              <w:t>户。</w:t>
            </w:r>
          </w:p>
        </w:tc>
      </w:tr>
      <w:tr w:rsidR="00B95826" w:rsidRPr="00B95826" w14:paraId="7328C2D3" w14:textId="77777777" w:rsidTr="003D47D7">
        <w:trPr>
          <w:jc w:val="center"/>
        </w:trPr>
        <w:tc>
          <w:tcPr>
            <w:tcW w:w="3071" w:type="dxa"/>
            <w:gridSpan w:val="2"/>
          </w:tcPr>
          <w:p w14:paraId="6CD70027" w14:textId="77777777" w:rsidR="00B95826" w:rsidRPr="00B95826" w:rsidRDefault="00B95826" w:rsidP="003D47D7">
            <w:pPr>
              <w:pStyle w:val="Para1"/>
              <w:numPr>
                <w:ilvl w:val="0"/>
                <w:numId w:val="0"/>
              </w:numPr>
              <w:suppressLineNumbers/>
              <w:suppressAutoHyphens/>
              <w:spacing w:before="40" w:after="40"/>
              <w:rPr>
                <w:rFonts w:eastAsia="SimSun"/>
                <w:b/>
                <w:bCs/>
                <w:kern w:val="22"/>
                <w:sz w:val="20"/>
                <w:szCs w:val="20"/>
              </w:rPr>
            </w:pPr>
            <w:r w:rsidRPr="00B95826">
              <w:rPr>
                <w:rFonts w:eastAsia="SimSun" w:hint="eastAsia"/>
                <w:b/>
                <w:bCs/>
                <w:kern w:val="22"/>
                <w:sz w:val="20"/>
                <w:szCs w:val="20"/>
              </w:rPr>
              <w:t>利用成果支持决策</w:t>
            </w:r>
          </w:p>
        </w:tc>
        <w:tc>
          <w:tcPr>
            <w:tcW w:w="3224" w:type="dxa"/>
          </w:tcPr>
          <w:p w14:paraId="0F2DC976"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iCs/>
                <w:kern w:val="22"/>
                <w:sz w:val="20"/>
                <w:szCs w:val="20"/>
                <w:lang w:eastAsia="zh-CN"/>
              </w:rPr>
              <w:t>科学、技术和工艺咨询附属机构（</w:t>
            </w:r>
            <w:r w:rsidRPr="00B95826">
              <w:rPr>
                <w:rFonts w:eastAsia="SimSun" w:hint="eastAsia"/>
                <w:iCs/>
                <w:kern w:val="22"/>
                <w:sz w:val="20"/>
                <w:szCs w:val="20"/>
                <w:lang w:eastAsia="zh-CN"/>
              </w:rPr>
              <w:t>审查结果、拟订结论和建</w:t>
            </w:r>
            <w:r w:rsidRPr="00B95826">
              <w:rPr>
                <w:rFonts w:eastAsia="SimSun"/>
                <w:iCs/>
                <w:kern w:val="22"/>
                <w:sz w:val="20"/>
                <w:szCs w:val="20"/>
                <w:lang w:eastAsia="zh-CN"/>
              </w:rPr>
              <w:t>议）</w:t>
            </w:r>
          </w:p>
          <w:p w14:paraId="6A967FEB"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iCs/>
                <w:kern w:val="22"/>
                <w:sz w:val="20"/>
                <w:szCs w:val="20"/>
                <w:lang w:eastAsia="zh-CN"/>
              </w:rPr>
              <w:t>缔约方大会和</w:t>
            </w:r>
            <w:r w:rsidRPr="00B95826">
              <w:rPr>
                <w:rFonts w:eastAsia="SimSun"/>
                <w:iCs/>
                <w:kern w:val="22"/>
                <w:sz w:val="20"/>
                <w:szCs w:val="20"/>
                <w:lang w:eastAsia="zh-CN"/>
              </w:rPr>
              <w:t>/</w:t>
            </w:r>
            <w:r w:rsidRPr="00B95826">
              <w:rPr>
                <w:rFonts w:eastAsia="SimSun"/>
                <w:iCs/>
                <w:kern w:val="22"/>
                <w:sz w:val="20"/>
                <w:szCs w:val="20"/>
                <w:lang w:eastAsia="zh-CN"/>
              </w:rPr>
              <w:t>或卡塔赫</w:t>
            </w:r>
            <w:r w:rsidRPr="00B95826">
              <w:rPr>
                <w:rFonts w:eastAsia="SimSun" w:hint="eastAsia"/>
                <w:iCs/>
                <w:kern w:val="22"/>
                <w:sz w:val="20"/>
                <w:szCs w:val="20"/>
                <w:lang w:eastAsia="zh-CN"/>
              </w:rPr>
              <w:t>纳议定书缔约方会议、名古屋议定书缔约方会议</w:t>
            </w:r>
            <w:r w:rsidRPr="00B95826">
              <w:rPr>
                <w:rFonts w:eastAsia="SimSun"/>
                <w:iCs/>
                <w:kern w:val="22"/>
                <w:sz w:val="20"/>
                <w:szCs w:val="20"/>
                <w:lang w:eastAsia="zh-CN"/>
              </w:rPr>
              <w:t>（决策</w:t>
            </w:r>
            <w:r w:rsidRPr="00B95826">
              <w:rPr>
                <w:rFonts w:eastAsia="SimSun" w:hint="eastAsia"/>
                <w:iCs/>
                <w:kern w:val="22"/>
                <w:sz w:val="20"/>
                <w:szCs w:val="20"/>
                <w:lang w:eastAsia="zh-CN"/>
              </w:rPr>
              <w:t>）</w:t>
            </w:r>
          </w:p>
          <w:p w14:paraId="2AB64239" w14:textId="77777777" w:rsidR="00B95826" w:rsidRPr="00B95826" w:rsidRDefault="00B95826">
            <w:pPr>
              <w:pStyle w:val="Para1"/>
              <w:numPr>
                <w:ilvl w:val="0"/>
                <w:numId w:val="34"/>
              </w:numPr>
              <w:suppressLineNumbers/>
              <w:suppressAutoHyphens/>
              <w:spacing w:before="40" w:after="40"/>
              <w:ind w:left="316"/>
              <w:jc w:val="left"/>
              <w:rPr>
                <w:rFonts w:eastAsia="SimSun"/>
                <w:iCs/>
                <w:kern w:val="22"/>
                <w:sz w:val="20"/>
                <w:szCs w:val="20"/>
                <w:lang w:eastAsia="zh-CN"/>
              </w:rPr>
            </w:pPr>
            <w:r w:rsidRPr="00B95826">
              <w:rPr>
                <w:rFonts w:eastAsia="SimSun"/>
                <w:iCs/>
                <w:kern w:val="22"/>
                <w:sz w:val="20"/>
                <w:szCs w:val="20"/>
                <w:lang w:eastAsia="zh-CN"/>
              </w:rPr>
              <w:t>缔约方和其他各方，包括其他联合国机构</w:t>
            </w:r>
          </w:p>
        </w:tc>
        <w:tc>
          <w:tcPr>
            <w:tcW w:w="3911" w:type="dxa"/>
          </w:tcPr>
          <w:p w14:paraId="2D17551B" w14:textId="77777777" w:rsidR="00B95826" w:rsidRPr="00B95826" w:rsidRDefault="00B95826" w:rsidP="003D47D7">
            <w:pPr>
              <w:pStyle w:val="Para1"/>
              <w:numPr>
                <w:ilvl w:val="0"/>
                <w:numId w:val="0"/>
              </w:numPr>
              <w:suppressLineNumbers/>
              <w:suppressAutoHyphens/>
              <w:spacing w:before="40" w:after="40"/>
              <w:rPr>
                <w:rFonts w:eastAsia="SimSun"/>
                <w:kern w:val="22"/>
                <w:sz w:val="20"/>
                <w:szCs w:val="20"/>
                <w:lang w:eastAsia="zh-CN"/>
              </w:rPr>
            </w:pPr>
          </w:p>
        </w:tc>
      </w:tr>
      <w:tr w:rsidR="00B95826" w:rsidRPr="00B95826" w14:paraId="6089A82A" w14:textId="77777777" w:rsidTr="003D47D7">
        <w:trPr>
          <w:jc w:val="center"/>
        </w:trPr>
        <w:tc>
          <w:tcPr>
            <w:tcW w:w="3071" w:type="dxa"/>
            <w:gridSpan w:val="2"/>
          </w:tcPr>
          <w:p w14:paraId="7DC70692" w14:textId="77777777" w:rsidR="00B95826" w:rsidRPr="00B95826" w:rsidRDefault="00B95826" w:rsidP="003D47D7">
            <w:pPr>
              <w:pStyle w:val="Para1"/>
              <w:numPr>
                <w:ilvl w:val="0"/>
                <w:numId w:val="0"/>
              </w:numPr>
              <w:suppressLineNumbers/>
              <w:suppressAutoHyphens/>
              <w:spacing w:before="40" w:after="40"/>
              <w:rPr>
                <w:rFonts w:eastAsia="SimSun"/>
                <w:b/>
                <w:bCs/>
                <w:kern w:val="22"/>
                <w:sz w:val="20"/>
                <w:szCs w:val="20"/>
              </w:rPr>
            </w:pPr>
            <w:r w:rsidRPr="00B95826">
              <w:rPr>
                <w:rFonts w:eastAsia="SimSun" w:hint="eastAsia"/>
                <w:b/>
                <w:bCs/>
                <w:kern w:val="22"/>
                <w:sz w:val="20"/>
                <w:szCs w:val="20"/>
              </w:rPr>
              <w:t>审查进程及其效力</w:t>
            </w:r>
          </w:p>
        </w:tc>
        <w:tc>
          <w:tcPr>
            <w:tcW w:w="3224" w:type="dxa"/>
          </w:tcPr>
          <w:p w14:paraId="5753FADC" w14:textId="77777777" w:rsidR="00B95826" w:rsidRPr="00B95826" w:rsidRDefault="00B95826">
            <w:pPr>
              <w:pStyle w:val="Para1"/>
              <w:numPr>
                <w:ilvl w:val="0"/>
                <w:numId w:val="34"/>
              </w:numPr>
              <w:suppressLineNumbers/>
              <w:suppressAutoHyphens/>
              <w:spacing w:before="40" w:after="40"/>
              <w:ind w:left="316"/>
              <w:jc w:val="left"/>
              <w:rPr>
                <w:rFonts w:eastAsia="SimSun"/>
                <w:kern w:val="22"/>
                <w:sz w:val="20"/>
                <w:szCs w:val="20"/>
                <w:lang w:eastAsia="zh-CN"/>
              </w:rPr>
            </w:pPr>
            <w:r w:rsidRPr="00B95826">
              <w:rPr>
                <w:rFonts w:eastAsia="SimSun"/>
                <w:iCs/>
                <w:kern w:val="22"/>
                <w:sz w:val="20"/>
                <w:szCs w:val="20"/>
                <w:lang w:eastAsia="zh-CN"/>
              </w:rPr>
              <w:t>以科学、技术和工艺咨询附属机构的定期审查为基础</w:t>
            </w:r>
            <w:r w:rsidRPr="00B95826">
              <w:rPr>
                <w:rFonts w:eastAsia="SimSun" w:hint="eastAsia"/>
                <w:iCs/>
                <w:kern w:val="22"/>
                <w:sz w:val="20"/>
                <w:szCs w:val="20"/>
                <w:lang w:eastAsia="zh-CN"/>
              </w:rPr>
              <w:t>的</w:t>
            </w:r>
            <w:r w:rsidRPr="00B95826">
              <w:rPr>
                <w:rFonts w:eastAsia="SimSun"/>
                <w:iCs/>
                <w:kern w:val="22"/>
                <w:sz w:val="20"/>
                <w:szCs w:val="20"/>
                <w:lang w:eastAsia="zh-CN"/>
              </w:rPr>
              <w:t>缔约方</w:t>
            </w:r>
            <w:r w:rsidRPr="00B95826">
              <w:rPr>
                <w:rFonts w:eastAsia="SimSun" w:hint="eastAsia"/>
                <w:iCs/>
                <w:kern w:val="22"/>
                <w:sz w:val="20"/>
                <w:szCs w:val="20"/>
                <w:lang w:eastAsia="zh-CN"/>
              </w:rPr>
              <w:t>大</w:t>
            </w:r>
            <w:r w:rsidRPr="00B95826">
              <w:rPr>
                <w:rFonts w:eastAsia="SimSun"/>
                <w:iCs/>
                <w:kern w:val="22"/>
                <w:sz w:val="20"/>
                <w:szCs w:val="20"/>
                <w:lang w:eastAsia="zh-CN"/>
              </w:rPr>
              <w:t>会</w:t>
            </w:r>
          </w:p>
        </w:tc>
        <w:tc>
          <w:tcPr>
            <w:tcW w:w="3911" w:type="dxa"/>
          </w:tcPr>
          <w:p w14:paraId="4BCBB272" w14:textId="77777777" w:rsidR="00B95826" w:rsidRPr="00B95826" w:rsidRDefault="00B95826" w:rsidP="003D47D7">
            <w:pPr>
              <w:pStyle w:val="Para1"/>
              <w:numPr>
                <w:ilvl w:val="0"/>
                <w:numId w:val="0"/>
              </w:numPr>
              <w:suppressLineNumbers/>
              <w:suppressAutoHyphens/>
              <w:spacing w:before="40" w:after="40"/>
              <w:rPr>
                <w:rFonts w:eastAsia="SimSun"/>
                <w:kern w:val="22"/>
                <w:sz w:val="20"/>
                <w:szCs w:val="20"/>
                <w:lang w:eastAsia="zh-CN"/>
              </w:rPr>
            </w:pPr>
          </w:p>
        </w:tc>
      </w:tr>
    </w:tbl>
    <w:p w14:paraId="1C052A8D" w14:textId="77777777" w:rsidR="00B95826" w:rsidRDefault="00B95826" w:rsidP="00B95826">
      <w:pPr>
        <w:suppressLineNumbers/>
        <w:suppressAutoHyphens/>
        <w:spacing w:before="120"/>
        <w:rPr>
          <w:kern w:val="22"/>
          <w:szCs w:val="22"/>
        </w:rPr>
      </w:pPr>
      <w:r w:rsidRPr="00B95826">
        <w:rPr>
          <w:kern w:val="22"/>
          <w:sz w:val="20"/>
          <w:szCs w:val="20"/>
        </w:rPr>
        <w:t>]</w:t>
      </w:r>
    </w:p>
    <w:p w14:paraId="3093D971" w14:textId="040470AA" w:rsidR="00B3369F" w:rsidRPr="00B00053" w:rsidRDefault="003743D0" w:rsidP="00FF7C98">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584A6C">
        <w:rPr>
          <w:kern w:val="22"/>
          <w:szCs w:val="22"/>
        </w:rPr>
        <w:t>__________</w:t>
      </w:r>
    </w:p>
    <w:sectPr w:rsidR="00B3369F" w:rsidRPr="00B00053" w:rsidSect="00B04C2D">
      <w:headerReference w:type="default" r:id="rId8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189B6" w14:textId="77777777" w:rsidR="00AD557F" w:rsidRDefault="00AD557F" w:rsidP="00CF1848">
      <w:r>
        <w:separator/>
      </w:r>
    </w:p>
  </w:endnote>
  <w:endnote w:type="continuationSeparator" w:id="0">
    <w:p w14:paraId="01BDA00B" w14:textId="77777777" w:rsidR="00AD557F" w:rsidRDefault="00AD557F" w:rsidP="00CF1848">
      <w:r>
        <w:continuationSeparator/>
      </w:r>
    </w:p>
  </w:endnote>
  <w:endnote w:type="continuationNotice" w:id="1">
    <w:p w14:paraId="4C4BF71E" w14:textId="77777777" w:rsidR="00AD557F" w:rsidRDefault="00AD55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NSimSun">
    <w:panose1 w:val="02010609030101010101"/>
    <w:charset w:val="86"/>
    <w:family w:val="modern"/>
    <w:pitch w:val="fixed"/>
    <w:sig w:usb0="0000028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STKaiti">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09A1B" w14:textId="77777777" w:rsidR="00267313" w:rsidRPr="00596DC8" w:rsidRDefault="00267313" w:rsidP="006F4060">
    <w:pPr>
      <w:pStyle w:val="Footer"/>
      <w:tabs>
        <w:tab w:val="clear" w:pos="4320"/>
        <w:tab w:val="clear" w:pos="8640"/>
      </w:tabs>
      <w:ind w:firstLine="0"/>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5B001" w14:textId="77777777" w:rsidR="00267313" w:rsidRPr="00596DC8" w:rsidRDefault="00267313" w:rsidP="00596DC8">
    <w:pPr>
      <w:pStyle w:val="Footer"/>
      <w:tabs>
        <w:tab w:val="clear" w:pos="4320"/>
        <w:tab w:val="clear" w:pos="8640"/>
      </w:tabs>
      <w:rPr>
        <w:noProof/>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4499A" w14:textId="77777777" w:rsidR="00AD557F" w:rsidRDefault="00AD557F" w:rsidP="00CF1848">
      <w:r>
        <w:separator/>
      </w:r>
    </w:p>
  </w:footnote>
  <w:footnote w:type="continuationSeparator" w:id="0">
    <w:p w14:paraId="640F23BE" w14:textId="77777777" w:rsidR="00AD557F" w:rsidRDefault="00AD557F" w:rsidP="00CF1848">
      <w:r>
        <w:continuationSeparator/>
      </w:r>
    </w:p>
  </w:footnote>
  <w:footnote w:type="continuationNotice" w:id="1">
    <w:p w14:paraId="78019354" w14:textId="77777777" w:rsidR="00AD557F" w:rsidRDefault="00AD557F"/>
  </w:footnote>
  <w:footnote w:id="2">
    <w:p w14:paraId="59AEBB01" w14:textId="4B05B351" w:rsidR="00182DF6" w:rsidRPr="00182DF6" w:rsidRDefault="00182DF6" w:rsidP="00182DF6">
      <w:pPr>
        <w:pStyle w:val="FootnoteText"/>
        <w:ind w:firstLine="0"/>
        <w:rPr>
          <w:rFonts w:eastAsia="SimSun"/>
          <w:szCs w:val="18"/>
          <w:lang w:eastAsia="zh-CN"/>
        </w:rPr>
      </w:pPr>
      <w:r w:rsidRPr="00182DF6">
        <w:rPr>
          <w:rStyle w:val="FootnoteReference"/>
          <w:sz w:val="18"/>
          <w:szCs w:val="18"/>
        </w:rPr>
        <w:sym w:font="Symbol" w:char="F02A"/>
      </w:r>
      <w:r w:rsidRPr="00182DF6">
        <w:rPr>
          <w:szCs w:val="18"/>
          <w:lang w:eastAsia="zh-CN"/>
        </w:rPr>
        <w:t xml:space="preserve"> </w:t>
      </w:r>
      <w:r w:rsidRPr="00182DF6">
        <w:rPr>
          <w:rFonts w:eastAsia="SimSun"/>
          <w:szCs w:val="18"/>
          <w:lang w:eastAsia="zh-CN"/>
        </w:rPr>
        <w:t xml:space="preserve"> 2022</w:t>
      </w:r>
      <w:r w:rsidRPr="00182DF6">
        <w:rPr>
          <w:rFonts w:eastAsia="SimSun" w:hint="eastAsia"/>
          <w:szCs w:val="18"/>
          <w:lang w:eastAsia="zh-CN"/>
        </w:rPr>
        <w:t>年</w:t>
      </w:r>
      <w:r w:rsidRPr="00182DF6">
        <w:rPr>
          <w:rFonts w:eastAsia="SimSun"/>
          <w:szCs w:val="18"/>
          <w:lang w:eastAsia="zh-CN"/>
        </w:rPr>
        <w:t>11</w:t>
      </w:r>
      <w:r w:rsidRPr="00182DF6">
        <w:rPr>
          <w:rFonts w:eastAsia="SimSun" w:hint="eastAsia"/>
          <w:szCs w:val="18"/>
          <w:lang w:eastAsia="zh-CN"/>
        </w:rPr>
        <w:t>月</w:t>
      </w:r>
      <w:r w:rsidRPr="00182DF6">
        <w:rPr>
          <w:rFonts w:eastAsia="SimSun"/>
          <w:szCs w:val="18"/>
          <w:lang w:eastAsia="zh-CN"/>
        </w:rPr>
        <w:t>11</w:t>
      </w:r>
      <w:r w:rsidRPr="00182DF6">
        <w:rPr>
          <w:rFonts w:eastAsia="SimSun" w:hint="eastAsia"/>
          <w:szCs w:val="18"/>
          <w:lang w:eastAsia="zh-CN"/>
        </w:rPr>
        <w:t>日重新印发，根据</w:t>
      </w:r>
      <w:r w:rsidRPr="00182DF6">
        <w:rPr>
          <w:rFonts w:eastAsia="SimSun"/>
          <w:szCs w:val="18"/>
          <w:lang w:eastAsia="zh-CN"/>
        </w:rPr>
        <w:t>CBD/COP/15/12</w:t>
      </w:r>
      <w:r w:rsidRPr="00182DF6">
        <w:rPr>
          <w:rFonts w:eastAsia="SimSun" w:hint="eastAsia"/>
          <w:szCs w:val="18"/>
          <w:lang w:eastAsia="zh-CN"/>
        </w:rPr>
        <w:t>号文件所载信息</w:t>
      </w:r>
      <w:r>
        <w:rPr>
          <w:rFonts w:eastAsia="SimSun" w:hint="eastAsia"/>
          <w:szCs w:val="18"/>
          <w:lang w:eastAsia="zh-CN"/>
        </w:rPr>
        <w:t>在</w:t>
      </w:r>
      <w:r w:rsidRPr="00182DF6">
        <w:rPr>
          <w:rFonts w:eastAsia="SimSun" w:hint="eastAsia"/>
          <w:szCs w:val="18"/>
          <w:lang w:eastAsia="zh-CN"/>
        </w:rPr>
        <w:t>项目</w:t>
      </w:r>
      <w:r w:rsidRPr="00182DF6">
        <w:rPr>
          <w:rFonts w:eastAsia="SimSun"/>
          <w:szCs w:val="18"/>
          <w:lang w:eastAsia="zh-CN"/>
        </w:rPr>
        <w:t>13</w:t>
      </w:r>
      <w:r w:rsidRPr="00182DF6">
        <w:rPr>
          <w:rFonts w:eastAsia="SimSun" w:hint="eastAsia"/>
          <w:szCs w:val="18"/>
          <w:lang w:eastAsia="zh-CN"/>
        </w:rPr>
        <w:t>下</w:t>
      </w:r>
      <w:r>
        <w:rPr>
          <w:rFonts w:eastAsia="SimSun" w:hint="eastAsia"/>
          <w:szCs w:val="18"/>
          <w:lang w:eastAsia="zh-CN"/>
        </w:rPr>
        <w:t>增列一项</w:t>
      </w:r>
      <w:r w:rsidRPr="00182DF6">
        <w:rPr>
          <w:rFonts w:eastAsia="SimSun" w:hint="eastAsia"/>
          <w:szCs w:val="18"/>
          <w:lang w:eastAsia="zh-CN"/>
        </w:rPr>
        <w:t>决定草案</w:t>
      </w:r>
      <w:r>
        <w:rPr>
          <w:rFonts w:eastAsia="SimSun" w:hint="eastAsia"/>
          <w:szCs w:val="18"/>
          <w:lang w:eastAsia="zh-CN"/>
        </w:rPr>
        <w:t>的</w:t>
      </w:r>
      <w:r w:rsidRPr="00182DF6">
        <w:rPr>
          <w:rFonts w:eastAsia="SimSun" w:hint="eastAsia"/>
          <w:szCs w:val="18"/>
          <w:lang w:eastAsia="zh-CN"/>
        </w:rPr>
        <w:t>内容。</w:t>
      </w:r>
    </w:p>
  </w:footnote>
  <w:footnote w:id="3">
    <w:p w14:paraId="3E7CEF03" w14:textId="3EB7EFA4" w:rsidR="008D0BB6" w:rsidRPr="00FE0B70" w:rsidRDefault="008D0BB6" w:rsidP="008D0BB6">
      <w:pPr>
        <w:rPr>
          <w:sz w:val="18"/>
          <w:szCs w:val="18"/>
          <w:lang w:eastAsia="zh-CN"/>
        </w:rPr>
      </w:pPr>
      <w:r w:rsidRPr="00FE0B70">
        <w:rPr>
          <w:rStyle w:val="Heading2Char"/>
          <w:sz w:val="18"/>
          <w:szCs w:val="18"/>
          <w:vertAlign w:val="superscript"/>
        </w:rPr>
        <w:footnoteRef/>
      </w:r>
      <w:r w:rsidRPr="00FE0B70">
        <w:rPr>
          <w:b/>
          <w:bCs/>
          <w:sz w:val="18"/>
          <w:szCs w:val="18"/>
          <w:vertAlign w:val="superscript"/>
          <w:lang w:eastAsia="zh-CN"/>
        </w:rPr>
        <w:t xml:space="preserve"> </w:t>
      </w:r>
      <w:r w:rsidRPr="00FE0B70">
        <w:rPr>
          <w:sz w:val="18"/>
          <w:szCs w:val="18"/>
          <w:lang w:eastAsia="zh-CN"/>
        </w:rPr>
        <w:t xml:space="preserve"> 见联合国大会第 </w:t>
      </w:r>
      <w:hyperlink r:id="rId1" w:history="1">
        <w:r w:rsidRPr="00FE0B70">
          <w:rPr>
            <w:rStyle w:val="Hyperlink"/>
            <w:szCs w:val="18"/>
            <w:lang w:eastAsia="zh-CN"/>
          </w:rPr>
          <w:t>60/283</w:t>
        </w:r>
      </w:hyperlink>
      <w:r w:rsidRPr="00FE0B70">
        <w:rPr>
          <w:sz w:val="18"/>
          <w:szCs w:val="18"/>
          <w:lang w:eastAsia="zh-CN"/>
        </w:rPr>
        <w:t>号决议，第四</w:t>
      </w:r>
      <w:r w:rsidRPr="00FE0B70">
        <w:rPr>
          <w:sz w:val="18"/>
          <w:szCs w:val="18"/>
          <w:lang w:val="en-US" w:eastAsia="zh-CN"/>
        </w:rPr>
        <w:t>节</w:t>
      </w:r>
      <w:r w:rsidRPr="00FE0B70">
        <w:rPr>
          <w:sz w:val="18"/>
          <w:szCs w:val="18"/>
          <w:lang w:eastAsia="zh-CN"/>
        </w:rPr>
        <w:t>。</w:t>
      </w:r>
    </w:p>
  </w:footnote>
  <w:footnote w:id="4">
    <w:p w14:paraId="49CDC378" w14:textId="5B111CF2" w:rsidR="00EC4457" w:rsidRPr="00C11D8C" w:rsidRDefault="00EC4457" w:rsidP="00797C47">
      <w:pPr>
        <w:pStyle w:val="FootnoteText"/>
        <w:suppressLineNumbers/>
        <w:tabs>
          <w:tab w:val="left" w:pos="360"/>
        </w:tabs>
        <w:suppressAutoHyphens/>
        <w:adjustRightInd w:val="0"/>
        <w:snapToGrid w:val="0"/>
        <w:ind w:firstLine="0"/>
        <w:jc w:val="left"/>
        <w:rPr>
          <w:rFonts w:eastAsia="SimSun"/>
          <w:kern w:val="18"/>
          <w:szCs w:val="18"/>
        </w:rPr>
      </w:pPr>
      <w:r w:rsidRPr="005918F5">
        <w:rPr>
          <w:rStyle w:val="FootnoteReference"/>
          <w:rFonts w:eastAsia="SimSun"/>
          <w:kern w:val="18"/>
          <w:sz w:val="18"/>
          <w:szCs w:val="18"/>
        </w:rPr>
        <w:footnoteRef/>
      </w:r>
      <w:r w:rsidR="005918F5" w:rsidRPr="00C11D8C">
        <w:rPr>
          <w:rFonts w:eastAsia="SimSun"/>
          <w:kern w:val="18"/>
          <w:szCs w:val="18"/>
        </w:rPr>
        <w:t xml:space="preserve"> </w:t>
      </w:r>
      <w:r w:rsidRPr="00C11D8C">
        <w:rPr>
          <w:rFonts w:eastAsia="SimSun"/>
          <w:kern w:val="18"/>
          <w:szCs w:val="18"/>
        </w:rPr>
        <w:t xml:space="preserve"> </w:t>
      </w:r>
      <w:hyperlink r:id="rId2" w:history="1">
        <w:r w:rsidRPr="00C11D8C">
          <w:rPr>
            <w:rStyle w:val="Hyperlink"/>
            <w:rFonts w:eastAsia="SimSun"/>
            <w:kern w:val="18"/>
            <w:szCs w:val="18"/>
          </w:rPr>
          <w:t>https://www.ipbes.net/global-assessment-report-biodiversity-ecosystem-services</w:t>
        </w:r>
      </w:hyperlink>
      <w:r w:rsidRPr="005918F5">
        <w:rPr>
          <w:rFonts w:eastAsia="SimSun" w:hint="eastAsia"/>
          <w:kern w:val="18"/>
          <w:szCs w:val="18"/>
          <w:lang w:val="es-AR"/>
        </w:rPr>
        <w:t>。</w:t>
      </w:r>
    </w:p>
  </w:footnote>
  <w:footnote w:id="5">
    <w:p w14:paraId="7A9CEC0E" w14:textId="77777777" w:rsidR="00EC4457" w:rsidRPr="005918F5" w:rsidRDefault="00EC4457" w:rsidP="00797C47">
      <w:pPr>
        <w:pStyle w:val="FootnoteText"/>
        <w:adjustRightInd w:val="0"/>
        <w:snapToGrid w:val="0"/>
        <w:spacing w:before="60"/>
        <w:ind w:firstLine="0"/>
        <w:jc w:val="left"/>
        <w:rPr>
          <w:rFonts w:eastAsia="SimSun"/>
          <w:szCs w:val="18"/>
          <w:lang w:eastAsia="zh-CN"/>
        </w:rPr>
      </w:pPr>
      <w:r w:rsidRPr="005918F5">
        <w:rPr>
          <w:rFonts w:eastAsia="SimSun"/>
          <w:szCs w:val="18"/>
          <w:vertAlign w:val="superscript"/>
        </w:rPr>
        <w:footnoteRef/>
      </w:r>
      <w:r w:rsidRPr="005918F5">
        <w:rPr>
          <w:rFonts w:eastAsia="SimSun"/>
          <w:szCs w:val="18"/>
          <w:vertAlign w:val="superscript"/>
          <w:lang w:eastAsia="zh-CN"/>
        </w:rPr>
        <w:t xml:space="preserve">  </w:t>
      </w:r>
      <w:r w:rsidRPr="005918F5">
        <w:rPr>
          <w:rFonts w:eastAsia="SimSun"/>
          <w:szCs w:val="18"/>
          <w:lang w:eastAsia="zh-CN"/>
        </w:rPr>
        <w:t>生物多样性公约秘书处（</w:t>
      </w:r>
      <w:r w:rsidRPr="005918F5">
        <w:rPr>
          <w:rFonts w:eastAsia="SimSun"/>
          <w:szCs w:val="18"/>
          <w:lang w:eastAsia="zh-CN"/>
        </w:rPr>
        <w:t>2020</w:t>
      </w:r>
      <w:r w:rsidRPr="005918F5">
        <w:rPr>
          <w:rFonts w:eastAsia="SimSun"/>
          <w:szCs w:val="18"/>
          <w:lang w:eastAsia="zh-CN"/>
        </w:rPr>
        <w:t>），第五版《全球生物多样性展望》，蒙特利尔。</w:t>
      </w:r>
    </w:p>
  </w:footnote>
  <w:footnote w:id="6">
    <w:p w14:paraId="7118BF7C" w14:textId="2816C3AD" w:rsidR="00EC4457" w:rsidRPr="005918F5" w:rsidRDefault="00EC4457" w:rsidP="00797C47">
      <w:pPr>
        <w:pStyle w:val="FootnoteText"/>
        <w:adjustRightInd w:val="0"/>
        <w:snapToGrid w:val="0"/>
        <w:spacing w:before="60"/>
        <w:ind w:firstLine="0"/>
        <w:jc w:val="left"/>
        <w:rPr>
          <w:rFonts w:eastAsia="SimSun"/>
          <w:szCs w:val="18"/>
          <w:lang w:eastAsia="zh-CN"/>
        </w:rPr>
      </w:pPr>
      <w:r w:rsidRPr="005918F5">
        <w:rPr>
          <w:rFonts w:eastAsia="SimSun"/>
          <w:szCs w:val="18"/>
          <w:vertAlign w:val="superscript"/>
        </w:rPr>
        <w:footnoteRef/>
      </w:r>
      <w:r w:rsidR="004223A6" w:rsidRPr="005918F5">
        <w:rPr>
          <w:rFonts w:eastAsia="SimSun" w:hint="eastAsia"/>
          <w:szCs w:val="18"/>
          <w:lang w:eastAsia="zh-CN"/>
        </w:rPr>
        <w:t xml:space="preserve"> </w:t>
      </w:r>
      <w:r w:rsidRPr="005918F5">
        <w:rPr>
          <w:rFonts w:eastAsia="SimSun"/>
          <w:szCs w:val="18"/>
          <w:lang w:eastAsia="zh-CN"/>
        </w:rPr>
        <w:t>森林人民计划（</w:t>
      </w:r>
      <w:r w:rsidRPr="005918F5">
        <w:rPr>
          <w:rFonts w:eastAsia="SimSun"/>
          <w:szCs w:val="18"/>
          <w:lang w:eastAsia="zh-CN"/>
        </w:rPr>
        <w:t>2020</w:t>
      </w:r>
      <w:r w:rsidRPr="005918F5">
        <w:rPr>
          <w:rFonts w:eastAsia="SimSun"/>
          <w:szCs w:val="18"/>
          <w:lang w:eastAsia="zh-CN"/>
        </w:rPr>
        <w:t>），《地方生物多样性展望二：土著人民和地方社区对执行〈</w:t>
      </w:r>
      <w:r w:rsidRPr="005918F5">
        <w:rPr>
          <w:rFonts w:eastAsia="SimSun"/>
          <w:szCs w:val="18"/>
          <w:lang w:eastAsia="zh-CN"/>
        </w:rPr>
        <w:t>2011-2020</w:t>
      </w:r>
      <w:r w:rsidRPr="005918F5">
        <w:rPr>
          <w:rFonts w:eastAsia="SimSun"/>
          <w:szCs w:val="18"/>
          <w:lang w:eastAsia="zh-CN"/>
        </w:rPr>
        <w:t>年生物多样性战略计划〉和振兴自然和文化的贡献》对第五版《全球生物多样性展望》的补充，英格兰莫顿因马什（联合王国）（见</w:t>
      </w:r>
      <w:r w:rsidRPr="005918F5">
        <w:rPr>
          <w:rFonts w:eastAsia="SimSun"/>
          <w:szCs w:val="18"/>
          <w:lang w:eastAsia="zh-CN"/>
        </w:rPr>
        <w:t>www.localbiodiversityoutlooks.net</w:t>
      </w:r>
      <w:r w:rsidRPr="005918F5">
        <w:rPr>
          <w:rFonts w:eastAsia="SimSun"/>
          <w:szCs w:val="18"/>
          <w:lang w:eastAsia="zh-CN"/>
        </w:rPr>
        <w:t>）。</w:t>
      </w:r>
    </w:p>
  </w:footnote>
  <w:footnote w:id="7">
    <w:p w14:paraId="5D76DD20" w14:textId="5E7CB2DA" w:rsidR="00EC4457" w:rsidRPr="005918F5" w:rsidRDefault="00EC4457" w:rsidP="00797C47">
      <w:pPr>
        <w:pStyle w:val="FootnoteText"/>
        <w:adjustRightInd w:val="0"/>
        <w:snapToGrid w:val="0"/>
        <w:spacing w:before="60"/>
        <w:ind w:firstLine="0"/>
        <w:jc w:val="left"/>
        <w:rPr>
          <w:rFonts w:eastAsia="SimSun"/>
          <w:szCs w:val="18"/>
          <w:lang w:eastAsia="zh-CN"/>
        </w:rPr>
      </w:pPr>
      <w:r w:rsidRPr="005918F5">
        <w:rPr>
          <w:rFonts w:eastAsia="SimSun"/>
          <w:szCs w:val="18"/>
          <w:vertAlign w:val="superscript"/>
        </w:rPr>
        <w:footnoteRef/>
      </w:r>
      <w:r w:rsidR="005918F5">
        <w:rPr>
          <w:rFonts w:eastAsia="SimSun"/>
          <w:szCs w:val="18"/>
          <w:lang w:eastAsia="zh-CN"/>
        </w:rPr>
        <w:t xml:space="preserve"> </w:t>
      </w:r>
      <w:r w:rsidRPr="005918F5">
        <w:rPr>
          <w:rFonts w:eastAsia="SimSun"/>
          <w:szCs w:val="18"/>
          <w:lang w:eastAsia="zh-CN"/>
        </w:rPr>
        <w:t xml:space="preserve"> Sharrock</w:t>
      </w:r>
      <w:r w:rsidRPr="005918F5">
        <w:rPr>
          <w:rFonts w:eastAsia="SimSun"/>
          <w:szCs w:val="18"/>
          <w:lang w:eastAsia="zh-CN"/>
        </w:rPr>
        <w:t>，</w:t>
      </w:r>
      <w:r w:rsidRPr="005918F5">
        <w:rPr>
          <w:rFonts w:eastAsia="SimSun"/>
          <w:szCs w:val="18"/>
          <w:lang w:eastAsia="zh-CN"/>
        </w:rPr>
        <w:t>S.</w:t>
      </w:r>
      <w:r w:rsidRPr="005918F5">
        <w:rPr>
          <w:rFonts w:eastAsia="SimSun"/>
          <w:szCs w:val="18"/>
          <w:lang w:eastAsia="zh-CN"/>
        </w:rPr>
        <w:t>（</w:t>
      </w:r>
      <w:r w:rsidRPr="005918F5">
        <w:rPr>
          <w:rFonts w:eastAsia="SimSun"/>
          <w:szCs w:val="18"/>
          <w:lang w:eastAsia="zh-CN"/>
        </w:rPr>
        <w:t>2020</w:t>
      </w:r>
      <w:r w:rsidRPr="005918F5">
        <w:rPr>
          <w:rFonts w:eastAsia="SimSun"/>
          <w:szCs w:val="18"/>
          <w:lang w:eastAsia="zh-CN"/>
        </w:rPr>
        <w:t>），《</w:t>
      </w:r>
      <w:r w:rsidRPr="005918F5">
        <w:rPr>
          <w:rFonts w:eastAsia="SimSun"/>
          <w:szCs w:val="18"/>
          <w:lang w:eastAsia="zh-CN"/>
        </w:rPr>
        <w:t>2020</w:t>
      </w:r>
      <w:r w:rsidRPr="005918F5">
        <w:rPr>
          <w:rFonts w:eastAsia="SimSun"/>
          <w:szCs w:val="18"/>
          <w:lang w:eastAsia="zh-CN"/>
        </w:rPr>
        <w:t>年植物保护报告：</w:t>
      </w:r>
      <w:r w:rsidRPr="005918F5">
        <w:rPr>
          <w:rFonts w:eastAsia="SimSun" w:hint="eastAsia"/>
          <w:szCs w:val="18"/>
          <w:lang w:eastAsia="zh-CN"/>
        </w:rPr>
        <w:t>审视</w:t>
      </w:r>
      <w:r w:rsidRPr="005918F5">
        <w:rPr>
          <w:rFonts w:eastAsia="SimSun"/>
          <w:szCs w:val="18"/>
          <w:lang w:eastAsia="zh-CN"/>
        </w:rPr>
        <w:t>2011-2020</w:t>
      </w:r>
      <w:r w:rsidRPr="005918F5">
        <w:rPr>
          <w:rFonts w:eastAsia="SimSun"/>
          <w:szCs w:val="18"/>
          <w:lang w:eastAsia="zh-CN"/>
        </w:rPr>
        <w:t>年全球植物保护战略</w:t>
      </w:r>
      <w:r w:rsidRPr="005918F5">
        <w:rPr>
          <w:rFonts w:eastAsia="SimSun" w:hint="eastAsia"/>
          <w:szCs w:val="18"/>
          <w:lang w:eastAsia="zh-CN"/>
        </w:rPr>
        <w:t>的</w:t>
      </w:r>
      <w:r w:rsidRPr="005918F5">
        <w:rPr>
          <w:rFonts w:eastAsia="SimSun"/>
          <w:szCs w:val="18"/>
          <w:lang w:eastAsia="zh-CN"/>
        </w:rPr>
        <w:t>执行进展</w:t>
      </w:r>
      <w:r w:rsidRPr="005918F5">
        <w:rPr>
          <w:rFonts w:eastAsia="SimSun" w:hint="eastAsia"/>
          <w:szCs w:val="18"/>
          <w:lang w:eastAsia="zh-CN"/>
        </w:rPr>
        <w:t>情况</w:t>
      </w:r>
      <w:r w:rsidRPr="005918F5">
        <w:rPr>
          <w:rFonts w:eastAsia="SimSun"/>
          <w:szCs w:val="18"/>
          <w:lang w:eastAsia="zh-CN"/>
        </w:rPr>
        <w:t>》，加拿大蒙特利尔生物多样性公约秘书处和联合王国里士满国际植物园保护组织，技术丛</w:t>
      </w:r>
      <w:r w:rsidRPr="005918F5">
        <w:rPr>
          <w:rFonts w:eastAsia="SimSun" w:hint="eastAsia"/>
          <w:szCs w:val="18"/>
          <w:lang w:eastAsia="zh-CN"/>
        </w:rPr>
        <w:t>刊</w:t>
      </w:r>
      <w:r w:rsidRPr="005918F5">
        <w:rPr>
          <w:rFonts w:eastAsia="SimSun"/>
          <w:szCs w:val="18"/>
          <w:lang w:eastAsia="zh-CN"/>
        </w:rPr>
        <w:t>第</w:t>
      </w:r>
      <w:r w:rsidRPr="005918F5">
        <w:rPr>
          <w:rFonts w:eastAsia="SimSun" w:hint="eastAsia"/>
          <w:szCs w:val="18"/>
          <w:lang w:eastAsia="zh-CN"/>
        </w:rPr>
        <w:t xml:space="preserve"> </w:t>
      </w:r>
      <w:r w:rsidRPr="005918F5">
        <w:rPr>
          <w:rFonts w:eastAsia="SimSun"/>
          <w:szCs w:val="18"/>
          <w:lang w:eastAsia="zh-CN"/>
        </w:rPr>
        <w:t xml:space="preserve"> 95</w:t>
      </w:r>
      <w:r w:rsidRPr="005918F5">
        <w:rPr>
          <w:rFonts w:eastAsia="SimSun"/>
          <w:szCs w:val="18"/>
          <w:lang w:eastAsia="zh-CN"/>
        </w:rPr>
        <w:t>号。</w:t>
      </w:r>
    </w:p>
  </w:footnote>
  <w:footnote w:id="8">
    <w:p w14:paraId="340DEFD0" w14:textId="7724F9B9" w:rsidR="00EC4457" w:rsidRDefault="00EC4457" w:rsidP="00797C47">
      <w:pPr>
        <w:pStyle w:val="FootnoteText"/>
        <w:adjustRightInd w:val="0"/>
        <w:snapToGrid w:val="0"/>
        <w:spacing w:before="60"/>
        <w:ind w:firstLine="0"/>
        <w:jc w:val="left"/>
        <w:rPr>
          <w:lang w:eastAsia="zh-CN"/>
        </w:rPr>
      </w:pPr>
      <w:r w:rsidRPr="005918F5">
        <w:rPr>
          <w:rStyle w:val="FootnoteReference"/>
          <w:rFonts w:eastAsia="SimSun"/>
          <w:sz w:val="18"/>
          <w:szCs w:val="18"/>
        </w:rPr>
        <w:footnoteRef/>
      </w:r>
      <w:r w:rsidRPr="005918F5">
        <w:rPr>
          <w:rFonts w:eastAsia="SimSun"/>
          <w:szCs w:val="18"/>
          <w:lang w:eastAsia="zh-CN"/>
        </w:rPr>
        <w:t xml:space="preserve">  </w:t>
      </w:r>
      <w:r w:rsidRPr="005918F5">
        <w:rPr>
          <w:rFonts w:eastAsia="SimSun" w:hint="eastAsia"/>
          <w:szCs w:val="18"/>
          <w:lang w:eastAsia="zh-CN"/>
        </w:rPr>
        <w:t>大会第</w:t>
      </w:r>
      <w:hyperlink r:id="rId3" w:history="1">
        <w:r w:rsidRPr="005918F5">
          <w:rPr>
            <w:rStyle w:val="Hyperlink"/>
            <w:rFonts w:eastAsia="SimSun"/>
            <w:szCs w:val="18"/>
            <w:lang w:eastAsia="zh-CN"/>
          </w:rPr>
          <w:t>X/2</w:t>
        </w:r>
      </w:hyperlink>
      <w:r w:rsidRPr="005918F5">
        <w:rPr>
          <w:rFonts w:eastAsia="SimSun" w:hint="eastAsia"/>
          <w:szCs w:val="18"/>
          <w:lang w:eastAsia="zh-CN"/>
        </w:rPr>
        <w:t>号决定，附件。</w:t>
      </w:r>
    </w:p>
  </w:footnote>
  <w:footnote w:id="9">
    <w:p w14:paraId="10F38D36" w14:textId="77777777" w:rsidR="002F3FCC" w:rsidRPr="005918F5" w:rsidRDefault="002F3FCC" w:rsidP="005918F5">
      <w:pPr>
        <w:pStyle w:val="FootnoteText"/>
        <w:ind w:firstLine="0"/>
        <w:rPr>
          <w:szCs w:val="18"/>
        </w:rPr>
      </w:pPr>
      <w:r w:rsidRPr="005918F5">
        <w:rPr>
          <w:rStyle w:val="FootnoteReference"/>
          <w:sz w:val="18"/>
          <w:szCs w:val="18"/>
        </w:rPr>
        <w:footnoteRef/>
      </w:r>
      <w:r w:rsidRPr="005918F5">
        <w:rPr>
          <w:szCs w:val="18"/>
        </w:rPr>
        <w:t xml:space="preserve">  CBD/SBI/3/2/Add.1。</w:t>
      </w:r>
    </w:p>
  </w:footnote>
  <w:footnote w:id="10">
    <w:p w14:paraId="6A7D1134" w14:textId="77777777" w:rsidR="002F3FCC" w:rsidRPr="005918F5" w:rsidRDefault="002F3FCC" w:rsidP="005918F5">
      <w:pPr>
        <w:pStyle w:val="FootnoteText"/>
        <w:ind w:firstLine="0"/>
        <w:rPr>
          <w:szCs w:val="18"/>
        </w:rPr>
      </w:pPr>
      <w:r w:rsidRPr="005918F5">
        <w:rPr>
          <w:rStyle w:val="FootnoteReference"/>
          <w:kern w:val="18"/>
          <w:sz w:val="18"/>
          <w:szCs w:val="18"/>
        </w:rPr>
        <w:footnoteRef/>
      </w:r>
      <w:r w:rsidRPr="005918F5">
        <w:rPr>
          <w:szCs w:val="18"/>
        </w:rPr>
        <w:t xml:space="preserve">  CBD/SBI/3/2/Add.2</w:t>
      </w:r>
      <w:r w:rsidRPr="005918F5">
        <w:rPr>
          <w:rFonts w:hint="eastAsia"/>
          <w:szCs w:val="18"/>
        </w:rPr>
        <w:t>。</w:t>
      </w:r>
    </w:p>
  </w:footnote>
  <w:footnote w:id="11">
    <w:p w14:paraId="5B09E7C2" w14:textId="77777777" w:rsidR="002F3FCC" w:rsidRPr="00605ADF" w:rsidRDefault="002F3FCC" w:rsidP="005918F5">
      <w:pPr>
        <w:pStyle w:val="FootnoteText"/>
        <w:ind w:firstLine="0"/>
        <w:rPr>
          <w:szCs w:val="18"/>
          <w:lang w:eastAsia="zh-CN"/>
        </w:rPr>
      </w:pPr>
      <w:r w:rsidRPr="005918F5">
        <w:rPr>
          <w:rStyle w:val="FootnoteReference"/>
          <w:kern w:val="18"/>
          <w:sz w:val="18"/>
          <w:szCs w:val="18"/>
        </w:rPr>
        <w:footnoteRef/>
      </w:r>
      <w:r w:rsidRPr="005918F5">
        <w:rPr>
          <w:szCs w:val="18"/>
          <w:lang w:eastAsia="zh-CN"/>
        </w:rPr>
        <w:t xml:space="preserve">  CBD/SBI/3/2</w:t>
      </w:r>
      <w:r w:rsidRPr="005918F5">
        <w:rPr>
          <w:rFonts w:hint="eastAsia"/>
          <w:szCs w:val="18"/>
          <w:lang w:eastAsia="zh-CN"/>
        </w:rPr>
        <w:t>。</w:t>
      </w:r>
    </w:p>
  </w:footnote>
  <w:footnote w:id="12">
    <w:p w14:paraId="260CDE96" w14:textId="77777777" w:rsidR="002F3FCC" w:rsidRPr="00D76850" w:rsidRDefault="002F3FCC" w:rsidP="002F3FCC">
      <w:pPr>
        <w:pStyle w:val="FootnoteText"/>
        <w:ind w:firstLine="0"/>
        <w:rPr>
          <w:szCs w:val="18"/>
          <w:lang w:eastAsia="zh-CN"/>
        </w:rPr>
      </w:pPr>
      <w:r w:rsidRPr="00D76850">
        <w:rPr>
          <w:rStyle w:val="FootnoteReference"/>
          <w:sz w:val="18"/>
          <w:szCs w:val="18"/>
        </w:rPr>
        <w:footnoteRef/>
      </w:r>
      <w:r w:rsidRPr="00D76850">
        <w:rPr>
          <w:szCs w:val="18"/>
          <w:lang w:eastAsia="zh-CN"/>
        </w:rPr>
        <w:t xml:space="preserve">  第 XII/7号决定, 附件。</w:t>
      </w:r>
    </w:p>
  </w:footnote>
  <w:footnote w:id="13">
    <w:p w14:paraId="56C3E38D" w14:textId="77777777" w:rsidR="002F3FCC" w:rsidRDefault="002F3FCC" w:rsidP="002F3FCC">
      <w:pPr>
        <w:pStyle w:val="FootnoteText"/>
        <w:ind w:firstLine="0"/>
        <w:rPr>
          <w:lang w:eastAsia="zh-CN"/>
        </w:rPr>
      </w:pPr>
      <w:r w:rsidRPr="00D76850">
        <w:rPr>
          <w:rStyle w:val="FootnoteReference"/>
          <w:sz w:val="18"/>
          <w:szCs w:val="18"/>
        </w:rPr>
        <w:footnoteRef/>
      </w:r>
      <w:r w:rsidRPr="00D76850">
        <w:rPr>
          <w:szCs w:val="18"/>
          <w:lang w:eastAsia="zh-CN"/>
        </w:rPr>
        <w:t xml:space="preserve"> </w:t>
      </w:r>
      <w:r w:rsidRPr="00D76850">
        <w:rPr>
          <w:rFonts w:hint="eastAsia"/>
          <w:szCs w:val="18"/>
          <w:lang w:eastAsia="zh-CN"/>
        </w:rPr>
        <w:t xml:space="preserve"> </w:t>
      </w:r>
      <w:r w:rsidRPr="00D76850">
        <w:rPr>
          <w:szCs w:val="18"/>
          <w:lang w:eastAsia="zh-CN"/>
        </w:rPr>
        <w:t>CBD/SBI/3/2</w:t>
      </w:r>
      <w:r w:rsidRPr="00D76850">
        <w:rPr>
          <w:kern w:val="18"/>
          <w:szCs w:val="18"/>
          <w:lang w:eastAsia="zh-CN"/>
        </w:rPr>
        <w:t>。</w:t>
      </w:r>
    </w:p>
  </w:footnote>
  <w:footnote w:id="14">
    <w:p w14:paraId="40A1B6D7" w14:textId="77777777" w:rsidR="00AF39DF" w:rsidRPr="00D76850" w:rsidRDefault="00AF39DF" w:rsidP="00AF39DF">
      <w:pPr>
        <w:pStyle w:val="FootnoteText"/>
        <w:ind w:firstLine="0"/>
        <w:rPr>
          <w:rFonts w:eastAsia="SimSun"/>
          <w:szCs w:val="18"/>
          <w:lang w:val="en-US" w:eastAsia="zh-CN"/>
        </w:rPr>
      </w:pPr>
      <w:r w:rsidRPr="00D76850">
        <w:rPr>
          <w:rStyle w:val="FootnoteReference"/>
          <w:rFonts w:eastAsia="SimSun"/>
          <w:sz w:val="18"/>
          <w:szCs w:val="18"/>
        </w:rPr>
        <w:footnoteRef/>
      </w:r>
      <w:r w:rsidRPr="00D76850">
        <w:rPr>
          <w:rFonts w:eastAsia="SimSun"/>
          <w:szCs w:val="18"/>
          <w:lang w:eastAsia="zh-CN"/>
        </w:rPr>
        <w:t xml:space="preserve">  </w:t>
      </w:r>
      <w:r w:rsidRPr="00D76850">
        <w:rPr>
          <w:rFonts w:eastAsia="SimSun"/>
          <w:szCs w:val="18"/>
          <w:lang w:eastAsia="zh-CN"/>
        </w:rPr>
        <w:t>标题指标见表</w:t>
      </w:r>
      <w:r w:rsidRPr="00D76850">
        <w:rPr>
          <w:rFonts w:eastAsia="SimSun"/>
          <w:szCs w:val="18"/>
          <w:lang w:eastAsia="zh-CN"/>
        </w:rPr>
        <w:t>1a</w:t>
      </w:r>
      <w:r w:rsidRPr="00D76850">
        <w:rPr>
          <w:rFonts w:eastAsia="SimSun"/>
          <w:szCs w:val="18"/>
          <w:lang w:eastAsia="zh-CN"/>
        </w:rPr>
        <w:t>。在波恩举行的</w:t>
      </w:r>
      <w:r w:rsidRPr="00D76850">
        <w:rPr>
          <w:rFonts w:eastAsia="SimSun"/>
          <w:szCs w:val="18"/>
          <w:lang w:eastAsia="zh-CN"/>
        </w:rPr>
        <w:t>2020</w:t>
      </w:r>
      <w:r w:rsidRPr="00D76850">
        <w:rPr>
          <w:rFonts w:eastAsia="SimSun"/>
          <w:szCs w:val="18"/>
          <w:lang w:eastAsia="zh-CN"/>
        </w:rPr>
        <w:t>年后全球生物多样性框架监测框架专家研讨会</w:t>
      </w:r>
      <w:r w:rsidRPr="00D76850">
        <w:rPr>
          <w:rFonts w:eastAsia="SimSun"/>
          <w:szCs w:val="18"/>
          <w:lang w:eastAsia="zh-CN"/>
        </w:rPr>
        <w:t>(</w:t>
      </w:r>
      <w:r w:rsidRPr="00D76850">
        <w:rPr>
          <w:rFonts w:eastAsia="SimSun"/>
          <w:szCs w:val="18"/>
          <w:lang w:eastAsia="zh-CN"/>
        </w:rPr>
        <w:t>见</w:t>
      </w:r>
      <w:r w:rsidRPr="00D76850">
        <w:rPr>
          <w:rFonts w:eastAsia="SimSun"/>
          <w:szCs w:val="18"/>
          <w:lang w:val="en-US" w:eastAsia="zh-CN"/>
        </w:rPr>
        <w:t xml:space="preserve"> </w:t>
      </w:r>
      <w:hyperlink r:id="rId4" w:history="1">
        <w:r w:rsidRPr="00D76850">
          <w:rPr>
            <w:rStyle w:val="Hyperlink"/>
            <w:rFonts w:eastAsia="SimSun"/>
            <w:szCs w:val="18"/>
            <w:lang w:val="en-US" w:eastAsia="zh-CN"/>
          </w:rPr>
          <w:t>https://www.cbd.int/meetings/ID-OM-2022-01</w:t>
        </w:r>
      </w:hyperlink>
      <w:r w:rsidRPr="00D76850">
        <w:rPr>
          <w:rFonts w:eastAsia="SimSun"/>
          <w:szCs w:val="18"/>
          <w:lang w:eastAsia="zh-CN"/>
        </w:rPr>
        <w:t>)</w:t>
      </w:r>
      <w:r w:rsidRPr="00D76850">
        <w:rPr>
          <w:rFonts w:eastAsia="SimSun"/>
          <w:szCs w:val="18"/>
          <w:lang w:eastAsia="zh-CN"/>
        </w:rPr>
        <w:t>建议通过国家报告收集一套从对一份是</w:t>
      </w:r>
      <w:r w:rsidRPr="00D76850">
        <w:rPr>
          <w:rFonts w:eastAsia="SimSun"/>
          <w:szCs w:val="18"/>
          <w:lang w:eastAsia="zh-CN"/>
        </w:rPr>
        <w:t>/</w:t>
      </w:r>
      <w:r w:rsidRPr="00D76850">
        <w:rPr>
          <w:rFonts w:eastAsia="SimSun"/>
          <w:szCs w:val="18"/>
          <w:lang w:eastAsia="zh-CN"/>
        </w:rPr>
        <w:t>否问题清单的答复中整理出来的全球指标。它们将与标题指标一起用于跟踪</w:t>
      </w:r>
      <w:r w:rsidRPr="00D76850">
        <w:rPr>
          <w:rFonts w:eastAsia="SimSun"/>
          <w:szCs w:val="18"/>
          <w:lang w:eastAsia="zh-CN"/>
        </w:rPr>
        <w:t>2020</w:t>
      </w:r>
      <w:r w:rsidRPr="00D76850">
        <w:rPr>
          <w:rFonts w:eastAsia="SimSun"/>
          <w:szCs w:val="18"/>
          <w:lang w:eastAsia="zh-CN"/>
        </w:rPr>
        <w:t>年后全球生物多样性框架在全球一级的执行进展情况。这套全球指标列于表</w:t>
      </w:r>
      <w:r w:rsidRPr="00D76850">
        <w:rPr>
          <w:rFonts w:eastAsia="SimSun"/>
          <w:szCs w:val="18"/>
          <w:lang w:eastAsia="zh-CN"/>
        </w:rPr>
        <w:t>1b</w:t>
      </w:r>
      <w:r w:rsidRPr="00D76850">
        <w:rPr>
          <w:rFonts w:eastAsia="SimSun"/>
          <w:szCs w:val="18"/>
          <w:lang w:eastAsia="zh-CN"/>
        </w:rPr>
        <w:t>。</w:t>
      </w:r>
    </w:p>
  </w:footnote>
  <w:footnote w:id="15">
    <w:p w14:paraId="65D84755" w14:textId="77777777" w:rsidR="00AF39DF" w:rsidRPr="00D76850" w:rsidRDefault="00AF39DF" w:rsidP="00AF39DF">
      <w:pPr>
        <w:pStyle w:val="FootnoteText"/>
        <w:ind w:firstLine="0"/>
        <w:rPr>
          <w:szCs w:val="18"/>
          <w:lang w:val="en-US" w:eastAsia="zh-CN"/>
        </w:rPr>
      </w:pPr>
      <w:r w:rsidRPr="00D76850">
        <w:rPr>
          <w:rStyle w:val="FootnoteReference"/>
          <w:sz w:val="18"/>
          <w:szCs w:val="18"/>
        </w:rPr>
        <w:footnoteRef/>
      </w:r>
      <w:r w:rsidRPr="00D76850">
        <w:rPr>
          <w:szCs w:val="18"/>
          <w:lang w:eastAsia="zh-CN"/>
        </w:rPr>
        <w:t xml:space="preserve">   </w:t>
      </w:r>
      <w:r w:rsidRPr="00D76850">
        <w:rPr>
          <w:rFonts w:ascii="SimSun" w:eastAsia="SimSun" w:hAnsi="SimSun" w:cs="SimSun" w:hint="eastAsia"/>
          <w:szCs w:val="18"/>
          <w:lang w:eastAsia="zh-CN"/>
        </w:rPr>
        <w:t>每个标题指标的元数据载于</w:t>
      </w:r>
      <w:hyperlink r:id="rId5" w:history="1">
        <w:r w:rsidRPr="00D76850">
          <w:rPr>
            <w:rStyle w:val="Hyperlink"/>
            <w:szCs w:val="18"/>
            <w:lang w:eastAsia="zh-CN"/>
          </w:rPr>
          <w:t>https://www.post-2020indicators.org/</w:t>
        </w:r>
      </w:hyperlink>
      <w:r w:rsidRPr="00D76850">
        <w:rPr>
          <w:rFonts w:ascii="SimSun" w:eastAsia="SimSun" w:hAnsi="SimSun" w:cs="SimSun" w:hint="eastAsia"/>
          <w:szCs w:val="18"/>
          <w:lang w:eastAsia="zh-CN"/>
        </w:rPr>
        <w:t>，其中载有关于方法、参与制定该指标的实体、指标的未来制定计划和国家对该指标的采纳情况的详细信息。正在根据波恩</w:t>
      </w:r>
      <w:r w:rsidRPr="00D76850">
        <w:rPr>
          <w:rFonts w:hint="eastAsia"/>
          <w:szCs w:val="18"/>
          <w:lang w:eastAsia="zh-CN"/>
        </w:rPr>
        <w:t>2020</w:t>
      </w:r>
      <w:r w:rsidRPr="00D76850">
        <w:rPr>
          <w:rFonts w:ascii="SimSun" w:eastAsia="SimSun" w:hAnsi="SimSun" w:cs="SimSun" w:hint="eastAsia"/>
          <w:szCs w:val="18"/>
          <w:lang w:eastAsia="zh-CN"/>
        </w:rPr>
        <w:t>年后全球生物多样性框架监测框架专家研讨会对该网站进行更新</w:t>
      </w:r>
      <w:r w:rsidRPr="00D76850">
        <w:rPr>
          <w:rFonts w:hint="eastAsia"/>
          <w:szCs w:val="18"/>
          <w:lang w:eastAsia="zh-CN"/>
        </w:rPr>
        <w:t>(</w:t>
      </w:r>
      <w:r w:rsidRPr="00D76850">
        <w:rPr>
          <w:rFonts w:ascii="SimSun" w:eastAsia="SimSun" w:hAnsi="SimSun" w:cs="SimSun" w:hint="eastAsia"/>
          <w:szCs w:val="18"/>
          <w:lang w:eastAsia="zh-CN"/>
        </w:rPr>
        <w:t>见</w:t>
      </w:r>
      <w:hyperlink r:id="rId6" w:history="1">
        <w:r w:rsidRPr="00D76850">
          <w:rPr>
            <w:rStyle w:val="Hyperlink"/>
            <w:szCs w:val="18"/>
            <w:lang w:val="en-US" w:eastAsia="zh-CN"/>
          </w:rPr>
          <w:t>https://www.cbd.int/meetings/ID-OM-2022-01</w:t>
        </w:r>
      </w:hyperlink>
      <w:r w:rsidRPr="00D76850">
        <w:rPr>
          <w:rFonts w:hint="eastAsia"/>
          <w:szCs w:val="18"/>
          <w:lang w:eastAsia="zh-CN"/>
        </w:rPr>
        <w:t>)</w:t>
      </w:r>
      <w:r w:rsidRPr="00D76850">
        <w:rPr>
          <w:rFonts w:ascii="SimSun" w:eastAsia="SimSun" w:hAnsi="SimSun" w:cs="SimSun" w:hint="eastAsia"/>
          <w:szCs w:val="18"/>
          <w:lang w:eastAsia="zh-CN"/>
        </w:rPr>
        <w:t>。</w:t>
      </w:r>
    </w:p>
  </w:footnote>
  <w:footnote w:id="16">
    <w:p w14:paraId="35356551" w14:textId="77777777" w:rsidR="00AF39DF" w:rsidRPr="00D76850" w:rsidRDefault="00AF39DF" w:rsidP="00AF39DF">
      <w:pPr>
        <w:pStyle w:val="FootnoteText"/>
        <w:ind w:firstLine="0"/>
        <w:rPr>
          <w:szCs w:val="18"/>
          <w:lang w:val="en-US" w:eastAsia="zh-CN"/>
        </w:rPr>
      </w:pPr>
      <w:r w:rsidRPr="00D76850">
        <w:rPr>
          <w:rStyle w:val="FootnoteReference"/>
          <w:sz w:val="18"/>
          <w:szCs w:val="18"/>
        </w:rPr>
        <w:footnoteRef/>
      </w:r>
      <w:r w:rsidRPr="00D76850">
        <w:rPr>
          <w:szCs w:val="18"/>
        </w:rPr>
        <w:t xml:space="preserve">  </w:t>
      </w:r>
      <w:r w:rsidRPr="00D76850">
        <w:rPr>
          <w:rFonts w:ascii="SimSun" w:eastAsia="SimSun" w:hAnsi="SimSun" w:cs="SimSun" w:hint="eastAsia"/>
          <w:szCs w:val="18"/>
        </w:rPr>
        <w:t>评估</w:t>
      </w:r>
      <w:r w:rsidRPr="00D76850">
        <w:rPr>
          <w:rFonts w:ascii="SimSun" w:eastAsia="SimSun" w:hAnsi="SimSun" w:cs="SimSun" w:hint="eastAsia"/>
          <w:szCs w:val="18"/>
          <w:lang w:eastAsia="zh-CN"/>
        </w:rPr>
        <w:t>是</w:t>
      </w:r>
      <w:r w:rsidRPr="00D76850">
        <w:rPr>
          <w:rFonts w:ascii="SimSun" w:eastAsia="SimSun" w:hAnsi="SimSun" w:cs="SimSun" w:hint="eastAsia"/>
          <w:szCs w:val="18"/>
        </w:rPr>
        <w:t>由波恩</w:t>
      </w:r>
      <w:r w:rsidRPr="00D76850">
        <w:rPr>
          <w:rFonts w:hint="eastAsia"/>
          <w:szCs w:val="18"/>
        </w:rPr>
        <w:t>2020</w:t>
      </w:r>
      <w:r w:rsidRPr="00D76850">
        <w:rPr>
          <w:rFonts w:ascii="SimSun" w:eastAsia="SimSun" w:hAnsi="SimSun" w:cs="SimSun" w:hint="eastAsia"/>
          <w:szCs w:val="18"/>
        </w:rPr>
        <w:t>年后全球生物多样性框架监测框架专家研讨会进行</w:t>
      </w:r>
      <w:r w:rsidRPr="00D76850">
        <w:rPr>
          <w:rFonts w:hint="eastAsia"/>
          <w:szCs w:val="18"/>
        </w:rPr>
        <w:t>(</w:t>
      </w:r>
      <w:r w:rsidRPr="00D76850">
        <w:rPr>
          <w:rFonts w:ascii="SimSun" w:eastAsia="SimSun" w:hAnsi="SimSun" w:cs="SimSun" w:hint="eastAsia"/>
          <w:szCs w:val="18"/>
        </w:rPr>
        <w:t>见</w:t>
      </w:r>
      <w:hyperlink r:id="rId7" w:history="1">
        <w:r w:rsidRPr="00D76850">
          <w:rPr>
            <w:rStyle w:val="Hyperlink"/>
            <w:szCs w:val="18"/>
            <w:lang w:val="en-US" w:eastAsia="zh-CN"/>
          </w:rPr>
          <w:t>https://www.cbd.int/meetings/ID-OM-2022-01</w:t>
        </w:r>
      </w:hyperlink>
      <w:r w:rsidRPr="00D76850">
        <w:rPr>
          <w:rFonts w:hint="eastAsia"/>
          <w:szCs w:val="18"/>
        </w:rPr>
        <w:t>)</w:t>
      </w:r>
      <w:r w:rsidRPr="00D76850">
        <w:rPr>
          <w:rFonts w:ascii="SimSun" w:eastAsia="SimSun" w:hAnsi="SimSun" w:cs="SimSun" w:hint="eastAsia"/>
          <w:szCs w:val="18"/>
          <w:lang w:eastAsia="zh-CN"/>
        </w:rPr>
        <w:t>。评估结果如下</w:t>
      </w:r>
      <w:r w:rsidRPr="00D76850">
        <w:rPr>
          <w:rFonts w:hint="eastAsia"/>
          <w:szCs w:val="18"/>
          <w:lang w:eastAsia="zh-CN"/>
        </w:rPr>
        <w:t>:1:</w:t>
      </w:r>
      <w:r w:rsidRPr="00D76850">
        <w:rPr>
          <w:rFonts w:ascii="SimSun" w:eastAsia="SimSun" w:hAnsi="SimSun" w:cs="SimSun" w:hint="eastAsia"/>
          <w:szCs w:val="18"/>
          <w:lang w:eastAsia="zh-CN"/>
        </w:rPr>
        <w:t>广泛支持作为标题指标纳入，并符合评估标准</w:t>
      </w:r>
      <w:r w:rsidRPr="00D76850">
        <w:rPr>
          <w:rFonts w:hint="eastAsia"/>
          <w:szCs w:val="18"/>
          <w:lang w:eastAsia="zh-CN"/>
        </w:rPr>
        <w:t>(</w:t>
      </w:r>
      <w:r w:rsidRPr="00D76850">
        <w:rPr>
          <w:rFonts w:ascii="SimSun" w:eastAsia="SimSun" w:hAnsi="SimSun" w:cs="SimSun" w:hint="eastAsia"/>
          <w:szCs w:val="18"/>
          <w:lang w:eastAsia="zh-CN"/>
        </w:rPr>
        <w:t>方法、现有数据等</w:t>
      </w:r>
      <w:r w:rsidRPr="00D76850">
        <w:rPr>
          <w:rFonts w:hint="eastAsia"/>
          <w:szCs w:val="18"/>
          <w:lang w:eastAsia="zh-CN"/>
        </w:rPr>
        <w:t>)</w:t>
      </w:r>
      <w:r w:rsidRPr="00D76850">
        <w:rPr>
          <w:rFonts w:ascii="SimSun" w:eastAsia="SimSun" w:hAnsi="SimSun" w:cs="SimSun" w:hint="eastAsia"/>
          <w:szCs w:val="18"/>
          <w:lang w:eastAsia="zh-CN"/>
        </w:rPr>
        <w:t>；</w:t>
      </w:r>
      <w:r w:rsidRPr="00D76850">
        <w:rPr>
          <w:rFonts w:hint="eastAsia"/>
          <w:szCs w:val="18"/>
          <w:lang w:eastAsia="zh-CN"/>
        </w:rPr>
        <w:t>2:</w:t>
      </w:r>
      <w:r w:rsidRPr="00D76850">
        <w:rPr>
          <w:rFonts w:ascii="SimSun" w:eastAsia="SimSun" w:hAnsi="SimSun" w:cs="SimSun" w:hint="eastAsia"/>
          <w:szCs w:val="18"/>
          <w:lang w:eastAsia="zh-CN"/>
        </w:rPr>
        <w:t>支持作为标题指标纳入，但目前没有达到所有评估标准，有必要进一步发展</w:t>
      </w:r>
      <w:r w:rsidRPr="00D76850">
        <w:rPr>
          <w:rFonts w:hint="eastAsia"/>
          <w:szCs w:val="18"/>
          <w:lang w:eastAsia="zh-CN"/>
        </w:rPr>
        <w:t>(</w:t>
      </w:r>
      <w:r w:rsidRPr="00D76850">
        <w:rPr>
          <w:rFonts w:ascii="SimSun" w:eastAsia="SimSun" w:hAnsi="SimSun" w:cs="SimSun" w:hint="eastAsia"/>
          <w:szCs w:val="18"/>
          <w:lang w:eastAsia="zh-CN"/>
        </w:rPr>
        <w:t>即，在按国家分列时相关性较低，在方法上达不成一致意见，国家缺乏监测指标的能力，有些国家数据不足等</w:t>
      </w:r>
      <w:r w:rsidRPr="00D76850">
        <w:rPr>
          <w:rFonts w:hint="eastAsia"/>
          <w:szCs w:val="18"/>
          <w:lang w:eastAsia="zh-CN"/>
        </w:rPr>
        <w:t>);</w:t>
      </w:r>
      <w:r w:rsidRPr="00D76850">
        <w:rPr>
          <w:szCs w:val="18"/>
          <w:lang w:eastAsia="zh-CN"/>
        </w:rPr>
        <w:t xml:space="preserve"> </w:t>
      </w:r>
      <w:r w:rsidRPr="00D76850">
        <w:rPr>
          <w:rFonts w:hint="eastAsia"/>
          <w:szCs w:val="18"/>
          <w:lang w:eastAsia="zh-CN"/>
        </w:rPr>
        <w:t>3:</w:t>
      </w:r>
      <w:r w:rsidRPr="00D76850">
        <w:rPr>
          <w:rFonts w:ascii="SimSun" w:eastAsia="SimSun" w:hAnsi="SimSun" w:cs="SimSun" w:hint="eastAsia"/>
          <w:szCs w:val="18"/>
          <w:lang w:eastAsia="zh-CN"/>
        </w:rPr>
        <w:t>填补了标题指标中的一个重要空白，但需要发展。优先考虑发展。</w:t>
      </w:r>
      <w:r w:rsidRPr="00D76850">
        <w:rPr>
          <w:rFonts w:hint="eastAsia"/>
          <w:szCs w:val="18"/>
          <w:lang w:eastAsia="zh-CN"/>
        </w:rPr>
        <w:t>(</w:t>
      </w:r>
      <w:r w:rsidRPr="00D76850">
        <w:rPr>
          <w:rFonts w:ascii="SimSun" w:eastAsia="SimSun" w:hAnsi="SimSun" w:cs="SimSun" w:hint="eastAsia"/>
          <w:szCs w:val="18"/>
          <w:lang w:eastAsia="zh-CN"/>
        </w:rPr>
        <w:t>例如，长期目标</w:t>
      </w:r>
      <w:r w:rsidRPr="00D76850">
        <w:rPr>
          <w:rFonts w:hint="eastAsia"/>
          <w:szCs w:val="18"/>
          <w:lang w:eastAsia="zh-CN"/>
        </w:rPr>
        <w:t>C)</w:t>
      </w:r>
      <w:r w:rsidRPr="00D76850">
        <w:rPr>
          <w:rFonts w:ascii="SimSun" w:eastAsia="SimSun" w:hAnsi="SimSun" w:cs="SimSun" w:hint="eastAsia"/>
          <w:szCs w:val="18"/>
          <w:lang w:val="en-US" w:eastAsia="zh-CN"/>
        </w:rPr>
        <w:t>。</w:t>
      </w:r>
    </w:p>
  </w:footnote>
  <w:footnote w:id="17">
    <w:p w14:paraId="5C7C9B4E" w14:textId="77777777" w:rsidR="00AF39DF" w:rsidRPr="002203FF" w:rsidRDefault="00AF39DF" w:rsidP="00AF39DF">
      <w:pPr>
        <w:pStyle w:val="FootnoteText"/>
        <w:ind w:firstLine="0"/>
        <w:rPr>
          <w:lang w:val="en-US" w:eastAsia="zh-CN"/>
        </w:rPr>
      </w:pPr>
      <w:r w:rsidRPr="00D76850">
        <w:rPr>
          <w:rStyle w:val="FootnoteReference"/>
          <w:sz w:val="18"/>
          <w:szCs w:val="18"/>
        </w:rPr>
        <w:footnoteRef/>
      </w:r>
      <w:r w:rsidRPr="00D76850">
        <w:rPr>
          <w:szCs w:val="18"/>
          <w:lang w:eastAsia="zh-CN"/>
        </w:rPr>
        <w:t xml:space="preserve">  </w:t>
      </w:r>
      <w:r w:rsidRPr="00D76850">
        <w:rPr>
          <w:rFonts w:ascii="SimSun" w:eastAsia="SimSun" w:hAnsi="SimSun" w:cs="SimSun" w:hint="eastAsia"/>
          <w:szCs w:val="18"/>
          <w:lang w:val="en-US" w:eastAsia="zh-CN"/>
        </w:rPr>
        <w:t>根据技术专家的意见拟定的农药措辞和调整后的评级。</w:t>
      </w:r>
    </w:p>
  </w:footnote>
  <w:footnote w:id="18">
    <w:p w14:paraId="26DE71E8" w14:textId="3B743680" w:rsidR="00AF39DF" w:rsidRDefault="00AF39DF" w:rsidP="00AF39DF">
      <w:pPr>
        <w:pStyle w:val="FootnoteText"/>
        <w:ind w:firstLine="0"/>
        <w:rPr>
          <w:lang w:eastAsia="zh-CN"/>
        </w:rPr>
      </w:pPr>
      <w:r>
        <w:rPr>
          <w:rStyle w:val="FootnoteReference"/>
        </w:rPr>
        <w:footnoteRef/>
      </w:r>
      <w:r>
        <w:rPr>
          <w:lang w:eastAsia="zh-CN"/>
        </w:rPr>
        <w:t xml:space="preserve">  </w:t>
      </w:r>
      <w:r w:rsidRPr="00E36294">
        <w:rPr>
          <w:rFonts w:ascii="SimSun" w:eastAsia="SimSun" w:hAnsi="SimSun" w:cs="SimSun" w:hint="eastAsia"/>
          <w:lang w:eastAsia="zh-CN"/>
        </w:rPr>
        <w:t>组成指标应适用于国家范围，并在广义上衡量拟议</w:t>
      </w:r>
      <w:r>
        <w:rPr>
          <w:rFonts w:ascii="SimSun" w:eastAsia="SimSun" w:hAnsi="SimSun" w:cs="SimSun" w:hint="eastAsia"/>
          <w:lang w:eastAsia="zh-CN"/>
        </w:rPr>
        <w:t>长期</w:t>
      </w:r>
      <w:r w:rsidRPr="00E36294">
        <w:rPr>
          <w:rFonts w:ascii="SimSun" w:eastAsia="SimSun" w:hAnsi="SimSun" w:cs="SimSun" w:hint="eastAsia"/>
          <w:lang w:eastAsia="zh-CN"/>
        </w:rPr>
        <w:t>目标</w:t>
      </w:r>
      <w:r w:rsidRPr="00E36294">
        <w:rPr>
          <w:rFonts w:hint="eastAsia"/>
          <w:lang w:eastAsia="zh-CN"/>
        </w:rPr>
        <w:t>/</w:t>
      </w:r>
      <w:r>
        <w:rPr>
          <w:rFonts w:ascii="SimSun" w:eastAsia="SimSun" w:hAnsi="SimSun" w:cs="SimSun" w:hint="eastAsia"/>
          <w:lang w:eastAsia="zh-CN"/>
        </w:rPr>
        <w:t>行动</w:t>
      </w:r>
      <w:r w:rsidRPr="00E36294">
        <w:rPr>
          <w:rFonts w:ascii="SimSun" w:eastAsia="SimSun" w:hAnsi="SimSun" w:cs="SimSun" w:hint="eastAsia"/>
          <w:lang w:eastAsia="zh-CN"/>
        </w:rPr>
        <w:t>目标的具体要素。</w:t>
      </w:r>
      <w:r>
        <w:rPr>
          <w:rFonts w:ascii="SimSun" w:eastAsia="SimSun" w:hAnsi="SimSun" w:cs="SimSun" w:hint="eastAsia"/>
          <w:lang w:eastAsia="zh-CN"/>
        </w:rPr>
        <w:t>制定</w:t>
      </w:r>
      <w:r w:rsidRPr="00E36294">
        <w:rPr>
          <w:rFonts w:ascii="SimSun" w:eastAsia="SimSun" w:hAnsi="SimSun" w:cs="SimSun" w:hint="eastAsia"/>
          <w:lang w:eastAsia="zh-CN"/>
        </w:rPr>
        <w:t>组成指标</w:t>
      </w:r>
      <w:r>
        <w:rPr>
          <w:rFonts w:ascii="SimSun" w:eastAsia="SimSun" w:hAnsi="SimSun" w:cs="SimSun" w:hint="eastAsia"/>
          <w:lang w:eastAsia="zh-CN"/>
        </w:rPr>
        <w:t>的依据是第</w:t>
      </w:r>
      <w:hyperlink r:id="rId8" w:history="1">
        <w:r w:rsidRPr="009A3AD9">
          <w:rPr>
            <w:rStyle w:val="Hyperlink"/>
            <w:lang w:eastAsia="zh-CN"/>
          </w:rPr>
          <w:t>SBSTTA 24/2</w:t>
        </w:r>
      </w:hyperlink>
      <w:r w:rsidRPr="00E36294">
        <w:rPr>
          <w:rFonts w:ascii="SimSun" w:eastAsia="SimSun" w:hAnsi="SimSun" w:cs="SimSun" w:hint="eastAsia"/>
          <w:lang w:eastAsia="zh-CN"/>
        </w:rPr>
        <w:t>号建议</w:t>
      </w:r>
      <w:r>
        <w:rPr>
          <w:rFonts w:ascii="SimSun" w:eastAsia="SimSun" w:hAnsi="SimSun" w:cs="SimSun" w:hint="eastAsia"/>
          <w:lang w:eastAsia="zh-CN"/>
        </w:rPr>
        <w:t>所载</w:t>
      </w:r>
      <w:r w:rsidRPr="00E36294">
        <w:rPr>
          <w:rFonts w:ascii="SimSun" w:eastAsia="SimSun" w:hAnsi="SimSun" w:cs="SimSun" w:hint="eastAsia"/>
          <w:lang w:eastAsia="zh-CN"/>
        </w:rPr>
        <w:t>指标、波恩研讨会专家意见</w:t>
      </w:r>
      <w:r w:rsidRPr="00E36294">
        <w:rPr>
          <w:rFonts w:hint="eastAsia"/>
          <w:lang w:eastAsia="zh-CN"/>
        </w:rPr>
        <w:t>(</w:t>
      </w:r>
      <w:r w:rsidRPr="00E36294">
        <w:rPr>
          <w:rFonts w:ascii="SimSun" w:eastAsia="SimSun" w:hAnsi="SimSun" w:cs="SimSun" w:hint="eastAsia"/>
          <w:lang w:eastAsia="zh-CN"/>
        </w:rPr>
        <w:t>见上文</w:t>
      </w:r>
      <w:r w:rsidRPr="00E36294">
        <w:rPr>
          <w:rFonts w:hint="eastAsia"/>
          <w:lang w:eastAsia="zh-CN"/>
        </w:rPr>
        <w:t>)</w:t>
      </w:r>
      <w:r w:rsidRPr="00E36294">
        <w:rPr>
          <w:rFonts w:ascii="SimSun" w:eastAsia="SimSun" w:hAnsi="SimSun" w:cs="SimSun" w:hint="eastAsia"/>
          <w:lang w:eastAsia="zh-CN"/>
        </w:rPr>
        <w:t>，以及环境署</w:t>
      </w:r>
      <w:r w:rsidRPr="00E36294">
        <w:rPr>
          <w:rFonts w:hint="eastAsia"/>
          <w:lang w:eastAsia="zh-CN"/>
        </w:rPr>
        <w:t>-</w:t>
      </w:r>
      <w:r>
        <w:rPr>
          <w:rFonts w:ascii="SimSun" w:eastAsia="SimSun" w:hAnsi="SimSun" w:cs="SimSun" w:hint="eastAsia"/>
          <w:lang w:eastAsia="zh-CN"/>
        </w:rPr>
        <w:t>世界养护监测中心</w:t>
      </w:r>
      <w:r w:rsidRPr="00E36294">
        <w:rPr>
          <w:rFonts w:ascii="SimSun" w:eastAsia="SimSun" w:hAnsi="SimSun" w:cs="SimSun" w:hint="eastAsia"/>
          <w:lang w:eastAsia="zh-CN"/>
        </w:rPr>
        <w:t>对</w:t>
      </w:r>
      <w:r>
        <w:rPr>
          <w:rFonts w:ascii="SimSun" w:eastAsia="SimSun" w:hAnsi="SimSun" w:cs="SimSun" w:hint="eastAsia"/>
          <w:lang w:eastAsia="zh-CN"/>
        </w:rPr>
        <w:t>科咨机构</w:t>
      </w:r>
      <w:r w:rsidRPr="00E36294">
        <w:rPr>
          <w:rFonts w:ascii="SimSun" w:eastAsia="SimSun" w:hAnsi="SimSun" w:cs="SimSun" w:hint="eastAsia"/>
          <w:lang w:eastAsia="zh-CN"/>
        </w:rPr>
        <w:t>第二十四</w:t>
      </w:r>
      <w:r>
        <w:rPr>
          <w:rFonts w:ascii="SimSun" w:eastAsia="SimSun" w:hAnsi="SimSun" w:cs="SimSun" w:hint="eastAsia"/>
          <w:lang w:eastAsia="zh-CN"/>
        </w:rPr>
        <w:t>次</w:t>
      </w:r>
      <w:r w:rsidRPr="00E36294">
        <w:rPr>
          <w:rFonts w:ascii="SimSun" w:eastAsia="SimSun" w:hAnsi="SimSun" w:cs="SimSun" w:hint="eastAsia"/>
          <w:lang w:eastAsia="zh-CN"/>
        </w:rPr>
        <w:t>会议期间提议的指标的可用性和适用性的技术审查。</w:t>
      </w:r>
      <w:r>
        <w:rPr>
          <w:rFonts w:ascii="SimSun" w:eastAsia="SimSun" w:hAnsi="SimSun" w:cs="SimSun" w:hint="eastAsia"/>
          <w:lang w:eastAsia="zh-CN"/>
        </w:rPr>
        <w:t>如果在</w:t>
      </w:r>
      <w:r w:rsidRPr="00E36294">
        <w:rPr>
          <w:rFonts w:ascii="SimSun" w:eastAsia="SimSun" w:hAnsi="SimSun" w:cs="SimSun" w:hint="eastAsia"/>
          <w:lang w:eastAsia="zh-CN"/>
        </w:rPr>
        <w:t>某些情况下</w:t>
      </w:r>
      <w:r>
        <w:rPr>
          <w:rFonts w:ascii="SimSun" w:eastAsia="SimSun" w:hAnsi="SimSun" w:cs="SimSun" w:hint="eastAsia"/>
          <w:lang w:eastAsia="zh-CN"/>
        </w:rPr>
        <w:t>科咨机构</w:t>
      </w:r>
      <w:r w:rsidRPr="00E36294">
        <w:rPr>
          <w:rFonts w:ascii="SimSun" w:eastAsia="SimSun" w:hAnsi="SimSun" w:cs="SimSun" w:hint="eastAsia"/>
          <w:lang w:eastAsia="zh-CN"/>
        </w:rPr>
        <w:t>第二十四次会议提出的组成指标</w:t>
      </w:r>
      <w:r>
        <w:rPr>
          <w:rFonts w:ascii="SimSun" w:eastAsia="SimSun" w:hAnsi="SimSun" w:cs="SimSun" w:hint="eastAsia"/>
          <w:lang w:eastAsia="zh-CN"/>
        </w:rPr>
        <w:t>无法</w:t>
      </w:r>
      <w:r w:rsidRPr="00E36294">
        <w:rPr>
          <w:rFonts w:ascii="SimSun" w:eastAsia="SimSun" w:hAnsi="SimSun" w:cs="SimSun" w:hint="eastAsia"/>
          <w:lang w:eastAsia="zh-CN"/>
        </w:rPr>
        <w:t>再对拟议目标或具体目标</w:t>
      </w:r>
      <w:r>
        <w:rPr>
          <w:rFonts w:ascii="SimSun" w:eastAsia="SimSun" w:hAnsi="SimSun" w:cs="SimSun" w:hint="eastAsia"/>
          <w:lang w:eastAsia="zh-CN"/>
        </w:rPr>
        <w:t>进行</w:t>
      </w:r>
      <w:r w:rsidRPr="00E36294">
        <w:rPr>
          <w:rFonts w:ascii="SimSun" w:eastAsia="SimSun" w:hAnsi="SimSun" w:cs="SimSun" w:hint="eastAsia"/>
          <w:lang w:eastAsia="zh-CN"/>
        </w:rPr>
        <w:t>衡量时，</w:t>
      </w:r>
      <w:r>
        <w:rPr>
          <w:rFonts w:ascii="SimSun" w:eastAsia="SimSun" w:hAnsi="SimSun" w:cs="SimSun" w:hint="eastAsia"/>
          <w:lang w:eastAsia="zh-CN"/>
        </w:rPr>
        <w:t>有人</w:t>
      </w:r>
      <w:r w:rsidRPr="00E36294">
        <w:rPr>
          <w:rFonts w:ascii="SimSun" w:eastAsia="SimSun" w:hAnsi="SimSun" w:cs="SimSun" w:hint="eastAsia"/>
          <w:lang w:eastAsia="zh-CN"/>
        </w:rPr>
        <w:t>提议将该指标移至</w:t>
      </w:r>
      <w:r>
        <w:rPr>
          <w:rFonts w:ascii="SimSun" w:eastAsia="SimSun" w:hAnsi="SimSun" w:cs="SimSun" w:hint="eastAsia"/>
          <w:lang w:eastAsia="zh-CN"/>
        </w:rPr>
        <w:t>为</w:t>
      </w:r>
      <w:r w:rsidRPr="00E36294">
        <w:rPr>
          <w:rFonts w:ascii="SimSun" w:eastAsia="SimSun" w:hAnsi="SimSun" w:cs="SimSun" w:hint="eastAsia"/>
          <w:lang w:eastAsia="zh-CN"/>
        </w:rPr>
        <w:t>补充</w:t>
      </w:r>
      <w:r>
        <w:rPr>
          <w:rFonts w:ascii="SimSun" w:eastAsia="SimSun" w:hAnsi="SimSun" w:cs="SimSun" w:hint="eastAsia"/>
          <w:lang w:eastAsia="zh-CN"/>
        </w:rPr>
        <w:t>指标</w:t>
      </w:r>
      <w:r w:rsidRPr="00E36294">
        <w:rPr>
          <w:rFonts w:ascii="SimSun" w:eastAsia="SimSun" w:hAnsi="SimSun" w:cs="SimSun" w:hint="eastAsia"/>
          <w:lang w:eastAsia="zh-CN"/>
        </w:rPr>
        <w:t>或</w:t>
      </w:r>
      <w:r>
        <w:rPr>
          <w:rFonts w:ascii="SimSun" w:eastAsia="SimSun" w:hAnsi="SimSun" w:cs="SimSun" w:hint="eastAsia"/>
          <w:lang w:eastAsia="zh-CN"/>
        </w:rPr>
        <w:t>一个</w:t>
      </w:r>
      <w:r w:rsidRPr="00E36294">
        <w:rPr>
          <w:rFonts w:ascii="SimSun" w:eastAsia="SimSun" w:hAnsi="SimSun" w:cs="SimSun" w:hint="eastAsia"/>
          <w:lang w:eastAsia="zh-CN"/>
        </w:rPr>
        <w:t>不同的</w:t>
      </w:r>
      <w:r>
        <w:rPr>
          <w:rFonts w:ascii="SimSun" w:eastAsia="SimSun" w:hAnsi="SimSun" w:cs="SimSun" w:hint="eastAsia"/>
          <w:lang w:eastAsia="zh-CN"/>
        </w:rPr>
        <w:t>长期</w:t>
      </w:r>
      <w:r w:rsidRPr="00E36294">
        <w:rPr>
          <w:rFonts w:ascii="SimSun" w:eastAsia="SimSun" w:hAnsi="SimSun" w:cs="SimSun" w:hint="eastAsia"/>
          <w:lang w:eastAsia="zh-CN"/>
        </w:rPr>
        <w:t>目标或</w:t>
      </w:r>
      <w:r>
        <w:rPr>
          <w:rFonts w:ascii="SimSun" w:eastAsia="SimSun" w:hAnsi="SimSun" w:cs="SimSun" w:hint="eastAsia"/>
          <w:lang w:eastAsia="zh-CN"/>
        </w:rPr>
        <w:t>行动</w:t>
      </w:r>
      <w:r w:rsidRPr="00E36294">
        <w:rPr>
          <w:rFonts w:ascii="SimSun" w:eastAsia="SimSun" w:hAnsi="SimSun" w:cs="SimSun" w:hint="eastAsia"/>
          <w:lang w:eastAsia="zh-CN"/>
        </w:rPr>
        <w:t>目标草案</w:t>
      </w:r>
      <w:r>
        <w:rPr>
          <w:rFonts w:ascii="SimSun" w:eastAsia="SimSun" w:hAnsi="SimSun" w:cs="SimSun" w:hint="eastAsia"/>
          <w:lang w:eastAsia="zh-CN"/>
        </w:rPr>
        <w:t>。</w:t>
      </w:r>
    </w:p>
  </w:footnote>
  <w:footnote w:id="19">
    <w:p w14:paraId="5AF1978A" w14:textId="77EFE5C8" w:rsidR="00B63611" w:rsidRPr="00AC011F" w:rsidRDefault="00B63611" w:rsidP="00B63611">
      <w:pPr>
        <w:pStyle w:val="FootnoteText"/>
        <w:ind w:firstLine="0"/>
        <w:rPr>
          <w:szCs w:val="18"/>
          <w:lang w:val="en-US" w:eastAsia="zh-CN"/>
        </w:rPr>
      </w:pPr>
      <w:r w:rsidRPr="00AC011F">
        <w:rPr>
          <w:rStyle w:val="FootnoteReference"/>
          <w:sz w:val="18"/>
          <w:szCs w:val="18"/>
        </w:rPr>
        <w:footnoteRef/>
      </w:r>
      <w:r w:rsidRPr="00AC011F">
        <w:rPr>
          <w:szCs w:val="18"/>
          <w:lang w:eastAsia="zh-CN"/>
        </w:rPr>
        <w:t xml:space="preserve">  </w:t>
      </w:r>
      <w:r w:rsidRPr="00AC011F">
        <w:rPr>
          <w:rFonts w:ascii="SimSun" w:eastAsia="SimSun" w:hAnsi="SimSun" w:cs="SimSun" w:hint="eastAsia"/>
          <w:szCs w:val="18"/>
          <w:lang w:eastAsia="zh-CN"/>
        </w:rPr>
        <w:t>有待在议程项目1</w:t>
      </w:r>
      <w:r w:rsidRPr="00AC011F">
        <w:rPr>
          <w:rFonts w:ascii="SimSun" w:eastAsia="SimSun" w:hAnsi="SimSun" w:cs="SimSun"/>
          <w:szCs w:val="18"/>
          <w:lang w:eastAsia="zh-CN"/>
        </w:rPr>
        <w:t>3</w:t>
      </w:r>
      <w:r w:rsidRPr="00AC011F">
        <w:rPr>
          <w:rFonts w:ascii="SimSun" w:eastAsia="SimSun" w:hAnsi="SimSun" w:cs="SimSun" w:hint="eastAsia"/>
          <w:szCs w:val="18"/>
          <w:lang w:eastAsia="zh-CN"/>
        </w:rPr>
        <w:t>A下通过决定。</w:t>
      </w:r>
    </w:p>
  </w:footnote>
  <w:footnote w:id="20">
    <w:p w14:paraId="665B3265" w14:textId="7CFAAC21" w:rsidR="00B862CF" w:rsidRPr="00B862CF" w:rsidRDefault="00B862CF" w:rsidP="00B862CF">
      <w:pPr>
        <w:pStyle w:val="FootnoteText"/>
        <w:ind w:firstLine="0"/>
        <w:rPr>
          <w:rFonts w:eastAsia="SimSun"/>
          <w:szCs w:val="18"/>
          <w:lang w:eastAsia="zh-CN"/>
        </w:rPr>
      </w:pPr>
      <w:r w:rsidRPr="00B862CF">
        <w:rPr>
          <w:rStyle w:val="FootnoteReference"/>
          <w:sz w:val="18"/>
          <w:szCs w:val="18"/>
        </w:rPr>
        <w:footnoteRef/>
      </w:r>
      <w:r w:rsidR="00971C9A">
        <w:rPr>
          <w:szCs w:val="18"/>
          <w:lang w:eastAsia="zh-CN"/>
        </w:rPr>
        <w:t xml:space="preserve"> </w:t>
      </w:r>
      <w:r w:rsidRPr="00B862CF">
        <w:rPr>
          <w:szCs w:val="18"/>
          <w:lang w:eastAsia="zh-CN"/>
        </w:rPr>
        <w:t xml:space="preserve"> </w:t>
      </w:r>
      <w:hyperlink r:id="rId9" w:history="1">
        <w:r w:rsidRPr="00B862CF">
          <w:rPr>
            <w:rStyle w:val="Hyperlink"/>
            <w:kern w:val="18"/>
            <w:szCs w:val="18"/>
            <w:lang w:eastAsia="zh-CN"/>
          </w:rPr>
          <w:t>https://www.cbd.int/cepa/toolkit/2008/doc/CBD-Toolkit-Complete.pdf</w:t>
        </w:r>
      </w:hyperlink>
      <w:r w:rsidRPr="00B862CF">
        <w:rPr>
          <w:rFonts w:eastAsia="SimSun"/>
          <w:kern w:val="18"/>
          <w:szCs w:val="18"/>
          <w:lang w:eastAsia="zh-CN"/>
        </w:rPr>
        <w:t>。</w:t>
      </w:r>
    </w:p>
  </w:footnote>
  <w:footnote w:id="21">
    <w:p w14:paraId="53A93810" w14:textId="4C3C91BE" w:rsidR="00B862CF" w:rsidRPr="00B862CF" w:rsidRDefault="00B862CF" w:rsidP="00B862CF">
      <w:pPr>
        <w:pStyle w:val="FootnoteText"/>
        <w:ind w:firstLine="0"/>
        <w:rPr>
          <w:rFonts w:eastAsia="SimSun"/>
          <w:szCs w:val="18"/>
          <w:lang w:eastAsia="zh-CN"/>
        </w:rPr>
      </w:pPr>
      <w:r w:rsidRPr="00B862CF">
        <w:rPr>
          <w:rStyle w:val="FootnoteReference"/>
          <w:rFonts w:eastAsia="SimSun"/>
          <w:sz w:val="18"/>
          <w:szCs w:val="18"/>
        </w:rPr>
        <w:footnoteRef/>
      </w:r>
      <w:r w:rsidRPr="00B862CF">
        <w:rPr>
          <w:rFonts w:eastAsia="SimSun"/>
          <w:szCs w:val="18"/>
          <w:lang w:eastAsia="zh-CN"/>
        </w:rPr>
        <w:t xml:space="preserve"> </w:t>
      </w:r>
      <w:r w:rsidR="00971C9A">
        <w:rPr>
          <w:rFonts w:eastAsia="SimSun"/>
          <w:szCs w:val="18"/>
          <w:lang w:eastAsia="zh-CN"/>
        </w:rPr>
        <w:t xml:space="preserve"> </w:t>
      </w:r>
      <w:hyperlink r:id="rId10" w:history="1">
        <w:r w:rsidR="00971C9A" w:rsidRPr="00D040A6">
          <w:rPr>
            <w:rStyle w:val="Hyperlink"/>
            <w:rFonts w:eastAsia="SimSun"/>
            <w:kern w:val="18"/>
            <w:szCs w:val="18"/>
          </w:rPr>
          <w:t>https://ontheedge.org/impact/sentiment-tracker</w:t>
        </w:r>
      </w:hyperlink>
      <w:r w:rsidRPr="00B862CF">
        <w:rPr>
          <w:rFonts w:eastAsia="SimSun"/>
          <w:kern w:val="18"/>
          <w:szCs w:val="18"/>
          <w:lang w:eastAsia="zh-CN"/>
        </w:rPr>
        <w:t>。</w:t>
      </w:r>
    </w:p>
  </w:footnote>
  <w:footnote w:id="22">
    <w:p w14:paraId="1DD8A2D1" w14:textId="2AF60390" w:rsidR="00B862CF" w:rsidRPr="00B862CF" w:rsidRDefault="00B862CF" w:rsidP="00B862CF">
      <w:pPr>
        <w:pStyle w:val="FootnoteText"/>
        <w:ind w:firstLine="0"/>
        <w:rPr>
          <w:rFonts w:eastAsia="SimSun"/>
          <w:szCs w:val="18"/>
          <w:lang w:eastAsia="zh-CN"/>
        </w:rPr>
      </w:pPr>
      <w:r w:rsidRPr="00B862CF">
        <w:rPr>
          <w:rStyle w:val="FootnoteReference"/>
          <w:rFonts w:eastAsia="SimSun"/>
          <w:sz w:val="18"/>
          <w:szCs w:val="18"/>
        </w:rPr>
        <w:footnoteRef/>
      </w:r>
      <w:r w:rsidRPr="00B862CF">
        <w:rPr>
          <w:rFonts w:eastAsia="SimSun"/>
          <w:szCs w:val="18"/>
          <w:lang w:eastAsia="zh-CN"/>
        </w:rPr>
        <w:t xml:space="preserve"> </w:t>
      </w:r>
      <w:r w:rsidR="00971C9A">
        <w:rPr>
          <w:rFonts w:eastAsia="SimSun"/>
          <w:szCs w:val="18"/>
          <w:lang w:eastAsia="zh-CN"/>
        </w:rPr>
        <w:t xml:space="preserve"> </w:t>
      </w:r>
      <w:hyperlink r:id="rId11" w:anchor="uebt-biodiversity-barometer-2020" w:history="1">
        <w:r w:rsidR="00971C9A" w:rsidRPr="00D040A6">
          <w:rPr>
            <w:rStyle w:val="Hyperlink"/>
            <w:rFonts w:eastAsia="SimSun"/>
            <w:kern w:val="18"/>
            <w:szCs w:val="18"/>
          </w:rPr>
          <w:t>http://www.biodiversitybarometer.org/#uebt-biodiversity-barometer-2020</w:t>
        </w:r>
      </w:hyperlink>
      <w:r w:rsidRPr="00B862CF">
        <w:rPr>
          <w:rFonts w:eastAsia="SimSun"/>
          <w:kern w:val="18"/>
          <w:szCs w:val="18"/>
          <w:lang w:eastAsia="zh-CN"/>
        </w:rPr>
        <w:t>。</w:t>
      </w:r>
    </w:p>
  </w:footnote>
  <w:footnote w:id="23">
    <w:p w14:paraId="1AEB0013" w14:textId="1B1C69E3" w:rsidR="00B862CF" w:rsidRPr="00153EF6" w:rsidRDefault="00B862CF" w:rsidP="00B862CF">
      <w:pPr>
        <w:pStyle w:val="FootnoteText"/>
        <w:ind w:firstLine="0"/>
        <w:rPr>
          <w:rFonts w:eastAsia="SimSun"/>
          <w:szCs w:val="18"/>
          <w:lang w:eastAsia="zh-CN"/>
        </w:rPr>
      </w:pPr>
      <w:r w:rsidRPr="00B862CF">
        <w:rPr>
          <w:rStyle w:val="FootnoteReference"/>
          <w:rFonts w:eastAsia="SimSun"/>
          <w:sz w:val="18"/>
          <w:szCs w:val="18"/>
        </w:rPr>
        <w:footnoteRef/>
      </w:r>
      <w:r w:rsidRPr="00B862CF">
        <w:rPr>
          <w:rFonts w:eastAsia="SimSun"/>
          <w:szCs w:val="18"/>
          <w:lang w:eastAsia="zh-CN"/>
        </w:rPr>
        <w:t xml:space="preserve"> </w:t>
      </w:r>
      <w:hyperlink r:id="rId12" w:history="1">
        <w:r w:rsidRPr="008E2271">
          <w:rPr>
            <w:rStyle w:val="Hyperlink"/>
            <w:rFonts w:eastAsia="SimSun"/>
            <w:spacing w:val="-12"/>
            <w:kern w:val="18"/>
            <w:szCs w:val="18"/>
          </w:rPr>
          <w:t>https://wwfint.awsassets.panda.org/downloads/an_ecowakening_measuring_awareness__engagement_and_action_for_nature_final_may_2021__.pdf</w:t>
        </w:r>
      </w:hyperlink>
      <w:r w:rsidRPr="00B862CF">
        <w:rPr>
          <w:rFonts w:eastAsia="SimSun"/>
          <w:spacing w:val="-12"/>
          <w:kern w:val="18"/>
          <w:szCs w:val="18"/>
          <w:lang w:eastAsia="zh-CN"/>
        </w:rPr>
        <w:t>。</w:t>
      </w:r>
    </w:p>
  </w:footnote>
  <w:footnote w:id="24">
    <w:p w14:paraId="446E8BB4" w14:textId="75A5DD42" w:rsidR="00B862CF" w:rsidRPr="00153EF6" w:rsidRDefault="00B862CF" w:rsidP="00B862CF">
      <w:pPr>
        <w:pStyle w:val="FootnoteText"/>
        <w:ind w:firstLine="0"/>
        <w:jc w:val="left"/>
        <w:rPr>
          <w:rFonts w:eastAsia="SimSun"/>
          <w:szCs w:val="18"/>
          <w:lang w:eastAsia="zh-CN"/>
        </w:rPr>
      </w:pPr>
      <w:r w:rsidRPr="00153EF6">
        <w:rPr>
          <w:rStyle w:val="FootnoteReference"/>
          <w:rFonts w:eastAsia="SimSun"/>
          <w:sz w:val="18"/>
          <w:szCs w:val="18"/>
        </w:rPr>
        <w:footnoteRef/>
      </w:r>
      <w:r w:rsidRPr="00153EF6">
        <w:rPr>
          <w:rFonts w:eastAsia="SimSun"/>
          <w:szCs w:val="18"/>
          <w:lang w:eastAsia="zh-CN"/>
        </w:rPr>
        <w:t xml:space="preserve"> </w:t>
      </w:r>
      <w:r w:rsidR="00971C9A">
        <w:rPr>
          <w:rFonts w:eastAsia="SimSun"/>
          <w:szCs w:val="18"/>
          <w:lang w:eastAsia="zh-CN"/>
        </w:rPr>
        <w:t xml:space="preserve"> </w:t>
      </w:r>
      <w:hyperlink r:id="rId13" w:history="1">
        <w:r w:rsidR="00971C9A" w:rsidRPr="00D040A6">
          <w:rPr>
            <w:rStyle w:val="Hyperlink"/>
            <w:rFonts w:eastAsia="SimSun"/>
            <w:kern w:val="18"/>
            <w:szCs w:val="18"/>
          </w:rPr>
          <w:t>https://www.ipsos.com/ipsos-mori/en-uk/global-commons-survey-attitudes-transformation-and-planetary-stewardship</w:t>
        </w:r>
      </w:hyperlink>
      <w:r w:rsidRPr="00153EF6">
        <w:rPr>
          <w:rFonts w:eastAsia="SimSun"/>
          <w:kern w:val="18"/>
          <w:szCs w:val="18"/>
          <w:lang w:eastAsia="zh-CN"/>
        </w:rPr>
        <w:t>。</w:t>
      </w:r>
    </w:p>
  </w:footnote>
  <w:footnote w:id="25">
    <w:p w14:paraId="5FF25813" w14:textId="674CDEE2" w:rsidR="00B862CF" w:rsidRPr="00AC011F" w:rsidRDefault="00B862CF" w:rsidP="00B862CF">
      <w:pPr>
        <w:pStyle w:val="FootnoteText"/>
        <w:ind w:firstLine="0"/>
        <w:jc w:val="left"/>
        <w:rPr>
          <w:rFonts w:eastAsia="SimSun"/>
          <w:szCs w:val="18"/>
          <w:lang w:eastAsia="zh-CN"/>
        </w:rPr>
      </w:pPr>
      <w:r w:rsidRPr="00AC011F">
        <w:rPr>
          <w:rStyle w:val="FootnoteReference"/>
          <w:rFonts w:eastAsia="SimSun"/>
          <w:sz w:val="18"/>
          <w:szCs w:val="18"/>
        </w:rPr>
        <w:footnoteRef/>
      </w:r>
      <w:r w:rsidR="00971C9A">
        <w:rPr>
          <w:rFonts w:eastAsia="SimSun"/>
          <w:szCs w:val="18"/>
          <w:lang w:eastAsia="zh-CN"/>
        </w:rPr>
        <w:t xml:space="preserve"> </w:t>
      </w:r>
      <w:r w:rsidRPr="00AC011F">
        <w:rPr>
          <w:rFonts w:eastAsia="SimSun"/>
          <w:szCs w:val="18"/>
          <w:lang w:eastAsia="zh-CN"/>
        </w:rPr>
        <w:t xml:space="preserve"> </w:t>
      </w:r>
      <w:r w:rsidRPr="00AC011F">
        <w:rPr>
          <w:rFonts w:eastAsia="SimSun"/>
          <w:kern w:val="18"/>
          <w:szCs w:val="18"/>
          <w:lang w:eastAsia="zh-CN"/>
        </w:rPr>
        <w:t>Klöckner, C. A. (2019)</w:t>
      </w:r>
      <w:r w:rsidRPr="00AC011F">
        <w:rPr>
          <w:rFonts w:eastAsia="SimSun" w:hint="eastAsia"/>
          <w:kern w:val="18"/>
          <w:szCs w:val="18"/>
          <w:lang w:eastAsia="zh-CN"/>
        </w:rPr>
        <w:t>。</w:t>
      </w:r>
      <w:r w:rsidRPr="00AC011F">
        <w:rPr>
          <w:rFonts w:eastAsia="SimSun"/>
          <w:kern w:val="18"/>
          <w:szCs w:val="18"/>
          <w:lang w:eastAsia="zh-CN"/>
        </w:rPr>
        <w:t>“</w:t>
      </w:r>
      <w:r w:rsidRPr="00AC011F">
        <w:rPr>
          <w:rFonts w:eastAsia="SimSun" w:hint="eastAsia"/>
          <w:kern w:val="18"/>
          <w:szCs w:val="18"/>
          <w:lang w:eastAsia="zh-CN"/>
        </w:rPr>
        <w:t>使</w:t>
      </w:r>
      <w:r w:rsidRPr="00AC011F">
        <w:rPr>
          <w:rFonts w:eastAsia="SimSun"/>
          <w:kern w:val="18"/>
          <w:szCs w:val="18"/>
          <w:lang w:eastAsia="zh-CN"/>
        </w:rPr>
        <w:t>人们改变</w:t>
      </w:r>
      <w:r w:rsidRPr="00AC011F">
        <w:rPr>
          <w:rFonts w:eastAsia="SimSun"/>
          <w:kern w:val="18"/>
          <w:szCs w:val="18"/>
          <w:lang w:eastAsia="zh-CN"/>
        </w:rPr>
        <w:t>—</w:t>
      </w:r>
      <w:r w:rsidRPr="00AC011F">
        <w:rPr>
          <w:rFonts w:eastAsia="SimSun"/>
          <w:kern w:val="18"/>
          <w:szCs w:val="18"/>
          <w:lang w:eastAsia="zh-CN"/>
        </w:rPr>
        <w:t>保护领域的环保传播战略和新途径</w:t>
      </w:r>
      <w:r w:rsidRPr="00AC011F">
        <w:rPr>
          <w:rFonts w:eastAsia="SimSun"/>
          <w:kern w:val="18"/>
          <w:szCs w:val="18"/>
          <w:lang w:eastAsia="zh-CN"/>
        </w:rPr>
        <w:t>”</w:t>
      </w:r>
      <w:r w:rsidRPr="00AC011F">
        <w:rPr>
          <w:rFonts w:eastAsia="SimSun" w:hint="eastAsia"/>
          <w:kern w:val="18"/>
          <w:szCs w:val="18"/>
          <w:lang w:eastAsia="zh-CN"/>
        </w:rPr>
        <w:t>。</w:t>
      </w:r>
      <w:r w:rsidRPr="00AC011F">
        <w:rPr>
          <w:rFonts w:eastAsia="SimSun"/>
          <w:kern w:val="18"/>
          <w:szCs w:val="18"/>
        </w:rPr>
        <w:t xml:space="preserve">In: Reese, G., Römpke, A.-K., Mues, A. W. and Bockmühl, K. (Eds.), </w:t>
      </w:r>
      <w:r w:rsidRPr="00AC011F">
        <w:rPr>
          <w:rFonts w:eastAsia="SimSun"/>
          <w:i/>
          <w:iCs/>
          <w:kern w:val="18"/>
          <w:szCs w:val="18"/>
        </w:rPr>
        <w:t>Green Ways – Perspectives of Environmental Psychology Research</w:t>
      </w:r>
      <w:r w:rsidRPr="00AC011F">
        <w:rPr>
          <w:rFonts w:eastAsia="SimSun"/>
          <w:kern w:val="18"/>
          <w:szCs w:val="18"/>
        </w:rPr>
        <w:t>. BfN-Skripten, 529 (pp. 21–28). Federal Agency for Nature Conservation, Germany</w:t>
      </w:r>
      <w:r w:rsidRPr="00AC011F">
        <w:rPr>
          <w:rFonts w:eastAsia="SimSun"/>
          <w:kern w:val="18"/>
          <w:szCs w:val="18"/>
          <w:lang w:eastAsia="zh-CN"/>
        </w:rPr>
        <w:t>。</w:t>
      </w:r>
    </w:p>
  </w:footnote>
  <w:footnote w:id="26">
    <w:p w14:paraId="6F29A904" w14:textId="0B0F6BA8" w:rsidR="00B862CF" w:rsidRPr="00AC011F" w:rsidRDefault="00B862CF" w:rsidP="00B862CF">
      <w:pPr>
        <w:pStyle w:val="FootnoteText"/>
        <w:ind w:firstLine="0"/>
        <w:jc w:val="left"/>
        <w:rPr>
          <w:rFonts w:eastAsia="SimSun"/>
          <w:szCs w:val="18"/>
          <w:lang w:eastAsia="zh-CN"/>
        </w:rPr>
      </w:pPr>
      <w:r w:rsidRPr="00AC011F">
        <w:rPr>
          <w:rStyle w:val="FootnoteReference"/>
          <w:rFonts w:eastAsia="SimSun"/>
          <w:sz w:val="18"/>
          <w:szCs w:val="18"/>
        </w:rPr>
        <w:footnoteRef/>
      </w:r>
      <w:r w:rsidRPr="00AC011F">
        <w:rPr>
          <w:rFonts w:eastAsia="SimSun"/>
          <w:szCs w:val="18"/>
          <w:lang w:eastAsia="zh-CN"/>
        </w:rPr>
        <w:t xml:space="preserve"> </w:t>
      </w:r>
      <w:r w:rsidR="00971C9A">
        <w:rPr>
          <w:rFonts w:eastAsia="SimSun"/>
          <w:szCs w:val="18"/>
          <w:lang w:eastAsia="zh-CN"/>
        </w:rPr>
        <w:t xml:space="preserve"> </w:t>
      </w:r>
      <w:r w:rsidRPr="00AC011F">
        <w:rPr>
          <w:rFonts w:ascii="SimSun" w:eastAsia="SimSun" w:hAnsi="SimSun" w:cs="SimSun" w:hint="eastAsia"/>
          <w:szCs w:val="18"/>
          <w:lang w:eastAsia="zh-CN"/>
        </w:rPr>
        <w:t>见</w:t>
      </w:r>
      <w:r w:rsidRPr="00AC011F">
        <w:rPr>
          <w:rFonts w:eastAsia="SimSun"/>
          <w:szCs w:val="18"/>
          <w:lang w:eastAsia="zh-CN"/>
        </w:rPr>
        <w:t>CBD/SBI/3/INF/48</w:t>
      </w:r>
      <w:r w:rsidRPr="00AC011F">
        <w:rPr>
          <w:rFonts w:eastAsia="SimSun" w:hint="eastAsia"/>
          <w:szCs w:val="18"/>
          <w:lang w:eastAsia="zh-CN"/>
        </w:rPr>
        <w:t>号文件。</w:t>
      </w:r>
    </w:p>
  </w:footnote>
  <w:footnote w:id="27">
    <w:p w14:paraId="2C45EFAC" w14:textId="69A1C08E" w:rsidR="00B862CF" w:rsidRPr="00AC011F" w:rsidRDefault="00B862CF" w:rsidP="00B862CF">
      <w:pPr>
        <w:pStyle w:val="FootnoteText"/>
        <w:ind w:firstLine="0"/>
        <w:rPr>
          <w:rFonts w:eastAsia="SimSun"/>
          <w:szCs w:val="18"/>
          <w:lang w:eastAsia="zh-CN"/>
        </w:rPr>
      </w:pPr>
      <w:r w:rsidRPr="00AC011F">
        <w:rPr>
          <w:rStyle w:val="FootnoteReference"/>
          <w:rFonts w:eastAsia="SimSun"/>
          <w:sz w:val="18"/>
          <w:szCs w:val="18"/>
        </w:rPr>
        <w:footnoteRef/>
      </w:r>
      <w:r w:rsidRPr="00AC011F">
        <w:rPr>
          <w:rFonts w:eastAsia="SimSun"/>
          <w:szCs w:val="18"/>
          <w:lang w:eastAsia="zh-CN"/>
        </w:rPr>
        <w:t xml:space="preserve"> </w:t>
      </w:r>
      <w:r w:rsidR="00971C9A">
        <w:rPr>
          <w:rFonts w:eastAsia="SimSun"/>
          <w:szCs w:val="18"/>
          <w:lang w:eastAsia="zh-CN"/>
        </w:rPr>
        <w:t xml:space="preserve"> </w:t>
      </w:r>
      <w:r w:rsidRPr="00AC011F">
        <w:rPr>
          <w:rFonts w:eastAsia="SimSun"/>
          <w:kern w:val="18"/>
          <w:szCs w:val="18"/>
          <w:lang w:eastAsia="zh-CN"/>
        </w:rPr>
        <w:t>见</w:t>
      </w:r>
      <w:r w:rsidRPr="00AC011F">
        <w:rPr>
          <w:rFonts w:eastAsia="SimSun"/>
          <w:kern w:val="18"/>
          <w:szCs w:val="18"/>
          <w:lang w:eastAsia="zh-CN"/>
        </w:rPr>
        <w:t>Bamberg, S. (2013)</w:t>
      </w:r>
      <w:r w:rsidRPr="00AC011F">
        <w:rPr>
          <w:rFonts w:eastAsia="SimSun" w:hint="eastAsia"/>
          <w:kern w:val="18"/>
          <w:szCs w:val="18"/>
          <w:lang w:eastAsia="zh-CN"/>
        </w:rPr>
        <w:t>。</w:t>
      </w:r>
      <w:r w:rsidRPr="00AC011F">
        <w:rPr>
          <w:rFonts w:eastAsia="SimSun"/>
          <w:kern w:val="18"/>
          <w:szCs w:val="18"/>
          <w:lang w:eastAsia="zh-CN"/>
        </w:rPr>
        <w:t>改变有害环境的行为</w:t>
      </w:r>
      <w:r w:rsidRPr="00AC011F">
        <w:rPr>
          <w:rFonts w:eastAsia="SimSun"/>
          <w:kern w:val="18"/>
          <w:szCs w:val="18"/>
          <w:lang w:eastAsia="zh-CN"/>
        </w:rPr>
        <w:t xml:space="preserve">: </w:t>
      </w:r>
      <w:r w:rsidRPr="00AC011F">
        <w:rPr>
          <w:rFonts w:eastAsia="SimSun"/>
          <w:kern w:val="18"/>
          <w:szCs w:val="18"/>
          <w:lang w:eastAsia="zh-CN"/>
        </w:rPr>
        <w:t>自我调节行为转变的阶段模型</w:t>
      </w:r>
      <w:r w:rsidRPr="00AC011F">
        <w:rPr>
          <w:rFonts w:eastAsia="SimSun" w:hint="eastAsia"/>
          <w:kern w:val="18"/>
          <w:szCs w:val="18"/>
          <w:lang w:eastAsia="zh-CN"/>
        </w:rPr>
        <w:t>。</w:t>
      </w:r>
      <w:r w:rsidRPr="00AC011F">
        <w:rPr>
          <w:rFonts w:eastAsia="SimSun"/>
          <w:i/>
          <w:iCs/>
          <w:kern w:val="18"/>
          <w:szCs w:val="18"/>
        </w:rPr>
        <w:t>Journal of Environmental Psychology</w:t>
      </w:r>
      <w:r w:rsidRPr="00AC011F">
        <w:rPr>
          <w:rFonts w:eastAsia="SimSun"/>
          <w:kern w:val="18"/>
          <w:szCs w:val="18"/>
        </w:rPr>
        <w:t>, 34, 151–159</w:t>
      </w:r>
      <w:r w:rsidRPr="00AC011F">
        <w:rPr>
          <w:rFonts w:eastAsia="SimSun"/>
          <w:kern w:val="18"/>
          <w:szCs w:val="18"/>
          <w:lang w:eastAsia="zh-CN"/>
        </w:rPr>
        <w:t>。</w:t>
      </w:r>
    </w:p>
  </w:footnote>
  <w:footnote w:id="28">
    <w:p w14:paraId="12085EA5" w14:textId="7D64EE16" w:rsidR="00B862CF" w:rsidRPr="00153EF6" w:rsidRDefault="00B862CF" w:rsidP="00B862CF">
      <w:pPr>
        <w:pStyle w:val="FootnoteText"/>
        <w:ind w:firstLine="0"/>
        <w:rPr>
          <w:rFonts w:eastAsia="SimSun"/>
          <w:szCs w:val="18"/>
          <w:lang w:eastAsia="zh-CN"/>
        </w:rPr>
      </w:pPr>
      <w:r w:rsidRPr="00AC011F">
        <w:rPr>
          <w:rStyle w:val="FootnoteReference"/>
          <w:rFonts w:eastAsia="SimSun"/>
          <w:sz w:val="18"/>
          <w:szCs w:val="18"/>
        </w:rPr>
        <w:footnoteRef/>
      </w:r>
      <w:r w:rsidR="00971C9A">
        <w:rPr>
          <w:rFonts w:eastAsia="SimSun"/>
          <w:szCs w:val="18"/>
          <w:lang w:eastAsia="zh-CN"/>
        </w:rPr>
        <w:t xml:space="preserve"> </w:t>
      </w:r>
      <w:r w:rsidRPr="00AC011F">
        <w:rPr>
          <w:rFonts w:eastAsia="SimSun"/>
          <w:szCs w:val="18"/>
          <w:lang w:eastAsia="zh-CN"/>
        </w:rPr>
        <w:t xml:space="preserve"> </w:t>
      </w:r>
      <w:r w:rsidRPr="00AC011F">
        <w:rPr>
          <w:rFonts w:eastAsia="SimSun"/>
          <w:noProof/>
          <w:kern w:val="18"/>
          <w:szCs w:val="18"/>
        </w:rPr>
        <w:t>Williamson, K., Bujold, P. M., and Thulin, E. (2020)</w:t>
      </w:r>
      <w:r w:rsidRPr="00AC011F">
        <w:rPr>
          <w:rFonts w:ascii="SimSun" w:eastAsia="SimSun" w:hAnsi="SimSun" w:cs="SimSun" w:hint="eastAsia"/>
          <w:noProof/>
          <w:kern w:val="18"/>
          <w:szCs w:val="18"/>
          <w:lang w:eastAsia="zh-CN"/>
        </w:rPr>
        <w:t>。</w:t>
      </w:r>
      <w:r w:rsidRPr="00AC011F">
        <w:rPr>
          <w:rFonts w:eastAsia="SimSun"/>
          <w:noProof/>
          <w:kern w:val="18"/>
          <w:szCs w:val="18"/>
        </w:rPr>
        <w:t xml:space="preserve"> </w:t>
      </w:r>
      <w:r w:rsidRPr="00AC011F">
        <w:rPr>
          <w:rFonts w:ascii="SimSun" w:eastAsia="SimSun" w:hAnsi="SimSun" w:cs="SimSun" w:hint="eastAsia"/>
          <w:noProof/>
          <w:kern w:val="18"/>
          <w:szCs w:val="18"/>
          <w:lang w:eastAsia="zh-CN"/>
        </w:rPr>
        <w:t>实践中的行为转变干预</w:t>
      </w:r>
      <w:r w:rsidRPr="00AC011F">
        <w:rPr>
          <w:rFonts w:eastAsia="SimSun"/>
          <w:noProof/>
          <w:kern w:val="18"/>
          <w:szCs w:val="18"/>
          <w:lang w:eastAsia="zh-CN"/>
        </w:rPr>
        <w:t xml:space="preserve">: </w:t>
      </w:r>
      <w:r w:rsidRPr="00AC011F">
        <w:rPr>
          <w:rFonts w:ascii="SimSun" w:eastAsia="SimSun" w:hAnsi="SimSun" w:cs="SimSun" w:hint="eastAsia"/>
          <w:noProof/>
          <w:kern w:val="18"/>
          <w:szCs w:val="18"/>
          <w:lang w:eastAsia="zh-CN"/>
        </w:rPr>
        <w:t>标准、方法、案例研究和指标综述。</w:t>
      </w:r>
      <w:r w:rsidRPr="00AC011F">
        <w:rPr>
          <w:rFonts w:eastAsia="SimSun"/>
          <w:noProof/>
          <w:kern w:val="18"/>
          <w:szCs w:val="18"/>
        </w:rPr>
        <w:t xml:space="preserve">Rare Center for Behavior &amp; the Environment and the Scientific and Technical Advisory Panel to the Global Environment Facility. </w:t>
      </w:r>
      <w:hyperlink r:id="rId14" w:history="1">
        <w:r w:rsidRPr="00AC011F">
          <w:rPr>
            <w:rStyle w:val="Hyperlink"/>
            <w:rFonts w:eastAsia="SimSun"/>
            <w:noProof/>
            <w:kern w:val="18"/>
            <w:szCs w:val="18"/>
          </w:rPr>
          <w:t>https://behavior.rare.org/wp-content/uploads/2021/02/Behavior-Change-Interventions-in-Practice-final.pdf</w:t>
        </w:r>
      </w:hyperlink>
      <w:r w:rsidRPr="00AC011F">
        <w:rPr>
          <w:rFonts w:ascii="SimSun" w:eastAsia="SimSun" w:hAnsi="SimSun" w:cs="SimSun" w:hint="eastAsia"/>
          <w:noProof/>
          <w:kern w:val="18"/>
          <w:szCs w:val="18"/>
          <w:lang w:eastAsia="zh-CN"/>
        </w:rPr>
        <w:t>。</w:t>
      </w:r>
    </w:p>
  </w:footnote>
  <w:footnote w:id="29">
    <w:p w14:paraId="6623AC84" w14:textId="77777777" w:rsidR="00B862CF" w:rsidRPr="00F07E35" w:rsidRDefault="00B862CF" w:rsidP="00B862CF">
      <w:pPr>
        <w:pStyle w:val="FootnoteText"/>
        <w:ind w:firstLine="0"/>
        <w:rPr>
          <w:rFonts w:eastAsia="SimSun"/>
          <w:szCs w:val="18"/>
          <w:lang w:eastAsia="zh-CN"/>
        </w:rPr>
      </w:pPr>
      <w:r w:rsidRPr="00F07E35">
        <w:rPr>
          <w:rStyle w:val="FootnoteReference"/>
          <w:sz w:val="18"/>
          <w:szCs w:val="18"/>
        </w:rPr>
        <w:footnoteRef/>
      </w:r>
      <w:r>
        <w:rPr>
          <w:szCs w:val="18"/>
          <w:lang w:eastAsia="zh-CN"/>
        </w:rPr>
        <w:t xml:space="preserve"> </w:t>
      </w:r>
      <w:r w:rsidRPr="00F07E35">
        <w:rPr>
          <w:rFonts w:eastAsia="SimSun"/>
          <w:szCs w:val="18"/>
          <w:lang w:eastAsia="zh-CN"/>
        </w:rPr>
        <w:t>根据议程项目</w:t>
      </w:r>
      <w:r w:rsidRPr="00F07E35">
        <w:rPr>
          <w:rFonts w:eastAsia="SimSun"/>
          <w:szCs w:val="18"/>
          <w:lang w:eastAsia="zh-CN"/>
        </w:rPr>
        <w:t>9</w:t>
      </w:r>
      <w:r w:rsidRPr="00F07E35">
        <w:rPr>
          <w:rFonts w:eastAsia="SimSun"/>
          <w:szCs w:val="18"/>
          <w:lang w:eastAsia="zh-CN"/>
        </w:rPr>
        <w:t>的建议通过的决定。</w:t>
      </w:r>
    </w:p>
  </w:footnote>
  <w:footnote w:id="30">
    <w:p w14:paraId="019E3639" w14:textId="7C7AF482" w:rsidR="00B862CF" w:rsidRPr="00F07E35" w:rsidRDefault="00B862CF" w:rsidP="00B862CF">
      <w:pPr>
        <w:pStyle w:val="FootnoteText"/>
        <w:ind w:firstLine="0"/>
        <w:rPr>
          <w:rFonts w:eastAsia="SimSun"/>
          <w:szCs w:val="18"/>
          <w:lang w:eastAsia="zh-CN"/>
        </w:rPr>
      </w:pPr>
      <w:r w:rsidRPr="00F07E35">
        <w:rPr>
          <w:rStyle w:val="FootnoteReference"/>
          <w:rFonts w:eastAsia="SimSun"/>
          <w:sz w:val="18"/>
          <w:szCs w:val="18"/>
        </w:rPr>
        <w:footnoteRef/>
      </w:r>
      <w:r w:rsidR="00971C9A">
        <w:rPr>
          <w:rFonts w:eastAsia="SimSun"/>
          <w:szCs w:val="18"/>
          <w:lang w:eastAsia="zh-CN"/>
        </w:rPr>
        <w:t xml:space="preserve"> </w:t>
      </w:r>
      <w:r w:rsidRPr="00F07E35">
        <w:rPr>
          <w:rFonts w:eastAsia="SimSun"/>
          <w:szCs w:val="18"/>
          <w:lang w:eastAsia="zh-CN"/>
        </w:rPr>
        <w:t xml:space="preserve"> </w:t>
      </w:r>
      <w:r w:rsidRPr="00F07E35">
        <w:rPr>
          <w:rFonts w:eastAsia="SimSun"/>
          <w:szCs w:val="18"/>
          <w:lang w:eastAsia="zh-CN"/>
        </w:rPr>
        <w:t>暂定日期，待缔约方大会最后确定。</w:t>
      </w:r>
    </w:p>
  </w:footnote>
  <w:footnote w:id="31">
    <w:p w14:paraId="2D92DC42" w14:textId="14030E33" w:rsidR="00B862CF" w:rsidRPr="00AA1A81" w:rsidRDefault="00B862CF" w:rsidP="00B862CF">
      <w:pPr>
        <w:pStyle w:val="FootnoteText"/>
        <w:ind w:firstLine="0"/>
        <w:rPr>
          <w:rFonts w:eastAsia="SimSun"/>
          <w:szCs w:val="18"/>
          <w:lang w:eastAsia="zh-CN"/>
        </w:rPr>
      </w:pPr>
      <w:r w:rsidRPr="00AA1A81">
        <w:rPr>
          <w:rStyle w:val="FootnoteReference"/>
          <w:sz w:val="18"/>
          <w:szCs w:val="18"/>
        </w:rPr>
        <w:footnoteRef/>
      </w:r>
      <w:r w:rsidRPr="00AA1A81">
        <w:rPr>
          <w:szCs w:val="18"/>
          <w:lang w:eastAsia="zh-CN"/>
        </w:rPr>
        <w:t xml:space="preserve"> </w:t>
      </w:r>
      <w:r w:rsidR="00971C9A">
        <w:rPr>
          <w:szCs w:val="18"/>
          <w:lang w:eastAsia="zh-CN"/>
        </w:rPr>
        <w:t xml:space="preserve"> </w:t>
      </w:r>
      <w:r w:rsidRPr="00AA1A81">
        <w:rPr>
          <w:rFonts w:eastAsia="SimSun"/>
          <w:szCs w:val="18"/>
          <w:lang w:eastAsia="zh-CN"/>
        </w:rPr>
        <w:t>这几段需要与</w:t>
      </w:r>
      <w:r w:rsidRPr="00AA1A81">
        <w:rPr>
          <w:rFonts w:eastAsia="SimSun"/>
          <w:szCs w:val="18"/>
          <w:lang w:eastAsia="zh-CN"/>
        </w:rPr>
        <w:t>2020</w:t>
      </w:r>
      <w:r w:rsidRPr="00AA1A81">
        <w:rPr>
          <w:rFonts w:eastAsia="SimSun"/>
          <w:szCs w:val="18"/>
          <w:lang w:eastAsia="zh-CN"/>
        </w:rPr>
        <w:t>年后全球生物多样性框架相关决定的最后商定案文保持一致。</w:t>
      </w:r>
    </w:p>
  </w:footnote>
  <w:footnote w:id="32">
    <w:p w14:paraId="7618A89D" w14:textId="54446E74" w:rsidR="00B862CF" w:rsidRPr="00F07E35" w:rsidRDefault="00B862CF" w:rsidP="00B862CF">
      <w:pPr>
        <w:pStyle w:val="FootnoteText"/>
        <w:ind w:firstLine="0"/>
        <w:rPr>
          <w:rFonts w:eastAsia="SimSun"/>
          <w:szCs w:val="18"/>
          <w:lang w:eastAsia="zh-CN"/>
        </w:rPr>
      </w:pPr>
      <w:r w:rsidRPr="00F07E35">
        <w:rPr>
          <w:rStyle w:val="FootnoteReference"/>
          <w:sz w:val="18"/>
          <w:szCs w:val="18"/>
        </w:rPr>
        <w:footnoteRef/>
      </w:r>
      <w:r w:rsidRPr="00F07E35">
        <w:rPr>
          <w:szCs w:val="18"/>
          <w:lang w:eastAsia="zh-CN"/>
        </w:rPr>
        <w:t xml:space="preserve"> </w:t>
      </w:r>
      <w:r w:rsidR="00971C9A">
        <w:rPr>
          <w:szCs w:val="18"/>
          <w:lang w:eastAsia="zh-CN"/>
        </w:rPr>
        <w:t xml:space="preserve"> </w:t>
      </w:r>
      <w:r w:rsidRPr="00F07E35">
        <w:rPr>
          <w:rFonts w:eastAsia="SimSun"/>
          <w:szCs w:val="18"/>
          <w:lang w:eastAsia="zh-CN"/>
        </w:rPr>
        <w:t>联合国大会第</w:t>
      </w:r>
      <w:hyperlink r:id="rId15" w:history="1">
        <w:r w:rsidRPr="00F07E35">
          <w:rPr>
            <w:rStyle w:val="Hyperlink"/>
            <w:rFonts w:eastAsia="SimSun"/>
            <w:szCs w:val="18"/>
            <w:lang w:eastAsia="zh-CN"/>
          </w:rPr>
          <w:t>70/1</w:t>
        </w:r>
      </w:hyperlink>
      <w:r w:rsidRPr="00F07E35">
        <w:rPr>
          <w:rFonts w:eastAsia="SimSun"/>
          <w:szCs w:val="18"/>
          <w:lang w:eastAsia="zh-CN"/>
        </w:rPr>
        <w:t>号决议。</w:t>
      </w:r>
    </w:p>
  </w:footnote>
  <w:footnote w:id="33">
    <w:p w14:paraId="2B09962C" w14:textId="604E2D42" w:rsidR="00B862CF" w:rsidRPr="00F07E35" w:rsidRDefault="00B862CF" w:rsidP="00B862CF">
      <w:pPr>
        <w:pStyle w:val="FootnoteText"/>
        <w:ind w:firstLine="0"/>
        <w:rPr>
          <w:rFonts w:eastAsia="SimSun"/>
          <w:szCs w:val="18"/>
          <w:lang w:eastAsia="zh-CN"/>
        </w:rPr>
      </w:pPr>
      <w:r w:rsidRPr="00F07E35">
        <w:rPr>
          <w:rStyle w:val="FootnoteReference"/>
          <w:rFonts w:eastAsia="SimSun"/>
          <w:sz w:val="18"/>
          <w:szCs w:val="18"/>
        </w:rPr>
        <w:footnoteRef/>
      </w:r>
      <w:r w:rsidRPr="00F07E35">
        <w:rPr>
          <w:rFonts w:eastAsia="SimSun"/>
          <w:szCs w:val="18"/>
          <w:lang w:eastAsia="zh-CN"/>
        </w:rPr>
        <w:t xml:space="preserve"> </w:t>
      </w:r>
      <w:r w:rsidR="00971C9A">
        <w:rPr>
          <w:rFonts w:eastAsia="SimSun"/>
          <w:szCs w:val="18"/>
          <w:lang w:eastAsia="zh-CN"/>
        </w:rPr>
        <w:t xml:space="preserve"> </w:t>
      </w:r>
      <w:r w:rsidRPr="00F07E35">
        <w:rPr>
          <w:rFonts w:eastAsia="SimSun"/>
          <w:szCs w:val="18"/>
          <w:lang w:eastAsia="zh-CN"/>
        </w:rPr>
        <w:t>见联合国大会第</w:t>
      </w:r>
      <w:r w:rsidRPr="00F07E35">
        <w:rPr>
          <w:rFonts w:eastAsia="SimSun"/>
          <w:color w:val="000000"/>
          <w:kern w:val="18"/>
          <w:szCs w:val="18"/>
          <w:lang w:eastAsia="zh-CN"/>
        </w:rPr>
        <w:t>72/73</w:t>
      </w:r>
      <w:r w:rsidRPr="00F07E35">
        <w:rPr>
          <w:rFonts w:eastAsia="SimSun"/>
          <w:szCs w:val="18"/>
          <w:lang w:eastAsia="zh-CN"/>
        </w:rPr>
        <w:t>号决议，第</w:t>
      </w:r>
      <w:r w:rsidRPr="00F07E35">
        <w:rPr>
          <w:rFonts w:eastAsia="SimSun"/>
          <w:szCs w:val="18"/>
          <w:lang w:eastAsia="zh-CN"/>
        </w:rPr>
        <w:t>292</w:t>
      </w:r>
      <w:r w:rsidRPr="00F07E35">
        <w:rPr>
          <w:rFonts w:eastAsia="SimSun"/>
          <w:szCs w:val="18"/>
          <w:lang w:eastAsia="zh-CN"/>
        </w:rPr>
        <w:t>段。</w:t>
      </w:r>
    </w:p>
  </w:footnote>
  <w:footnote w:id="34">
    <w:p w14:paraId="29D2CCE9" w14:textId="77777777" w:rsidR="00B862CF" w:rsidRPr="005D67A6" w:rsidRDefault="00B862CF" w:rsidP="00B862CF">
      <w:pPr>
        <w:pStyle w:val="FootnoteText"/>
        <w:ind w:firstLine="0"/>
        <w:rPr>
          <w:szCs w:val="18"/>
          <w:lang w:eastAsia="zh-CN"/>
        </w:rPr>
      </w:pPr>
      <w:r w:rsidRPr="005D67A6">
        <w:rPr>
          <w:rStyle w:val="FootnoteReference"/>
          <w:sz w:val="18"/>
          <w:szCs w:val="18"/>
        </w:rPr>
        <w:footnoteRef/>
      </w:r>
      <w:r w:rsidRPr="005D67A6">
        <w:rPr>
          <w:szCs w:val="18"/>
          <w:lang w:eastAsia="zh-CN"/>
        </w:rPr>
        <w:t xml:space="preserve"> </w:t>
      </w:r>
      <w:r w:rsidRPr="005D67A6">
        <w:rPr>
          <w:rFonts w:ascii="SimSun" w:eastAsia="SimSun" w:hAnsi="SimSun" w:cs="SimSun" w:hint="eastAsia"/>
          <w:szCs w:val="18"/>
          <w:lang w:eastAsia="zh-CN"/>
        </w:rPr>
        <w:t>《生物多样性公约》、《</w:t>
      </w:r>
      <w:r w:rsidRPr="005D67A6">
        <w:rPr>
          <w:rFonts w:ascii="SimSun" w:eastAsia="SimSun" w:hAnsi="SimSun" w:cs="SimSun"/>
          <w:szCs w:val="18"/>
          <w:lang w:eastAsia="zh-CN"/>
        </w:rPr>
        <w:t>养</w:t>
      </w:r>
      <w:r w:rsidRPr="005D67A6">
        <w:rPr>
          <w:rFonts w:eastAsia="SimSun"/>
          <w:szCs w:val="18"/>
          <w:lang w:eastAsia="zh-CN"/>
        </w:rPr>
        <w:t>​</w:t>
      </w:r>
      <w:r w:rsidRPr="005D67A6">
        <w:rPr>
          <w:rFonts w:ascii="SimSun" w:eastAsia="SimSun" w:hAnsi="SimSun" w:cs="SimSun"/>
          <w:szCs w:val="18"/>
          <w:lang w:eastAsia="zh-CN"/>
        </w:rPr>
        <w:t>护</w:t>
      </w:r>
      <w:r w:rsidRPr="005D67A6">
        <w:rPr>
          <w:rFonts w:eastAsia="SimSun"/>
          <w:szCs w:val="18"/>
          <w:lang w:eastAsia="zh-CN"/>
        </w:rPr>
        <w:t>​</w:t>
      </w:r>
      <w:r w:rsidRPr="005D67A6">
        <w:rPr>
          <w:rFonts w:ascii="SimSun" w:eastAsia="SimSun" w:hAnsi="SimSun" w:cs="SimSun"/>
          <w:szCs w:val="18"/>
          <w:lang w:eastAsia="zh-CN"/>
        </w:rPr>
        <w:t>野</w:t>
      </w:r>
      <w:r w:rsidRPr="005D67A6">
        <w:rPr>
          <w:rFonts w:eastAsia="SimSun"/>
          <w:szCs w:val="18"/>
          <w:lang w:eastAsia="zh-CN"/>
        </w:rPr>
        <w:t>​</w:t>
      </w:r>
      <w:r w:rsidRPr="005D67A6">
        <w:rPr>
          <w:rFonts w:ascii="SimSun" w:eastAsia="SimSun" w:hAnsi="SimSun" w:cs="SimSun"/>
          <w:szCs w:val="18"/>
          <w:lang w:eastAsia="zh-CN"/>
        </w:rPr>
        <w:t>生</w:t>
      </w:r>
      <w:r w:rsidRPr="005D67A6">
        <w:rPr>
          <w:rFonts w:eastAsia="SimSun"/>
          <w:szCs w:val="18"/>
          <w:lang w:eastAsia="zh-CN"/>
        </w:rPr>
        <w:t>​</w:t>
      </w:r>
      <w:r w:rsidRPr="005D67A6">
        <w:rPr>
          <w:rFonts w:ascii="SimSun" w:eastAsia="SimSun" w:hAnsi="SimSun" w:cs="SimSun"/>
          <w:szCs w:val="18"/>
          <w:lang w:eastAsia="zh-CN"/>
        </w:rPr>
        <w:t>动</w:t>
      </w:r>
      <w:r w:rsidRPr="005D67A6">
        <w:rPr>
          <w:rFonts w:eastAsia="SimSun"/>
          <w:szCs w:val="18"/>
          <w:lang w:eastAsia="zh-CN"/>
        </w:rPr>
        <w:t>​</w:t>
      </w:r>
      <w:r w:rsidRPr="005D67A6">
        <w:rPr>
          <w:rFonts w:ascii="SimSun" w:eastAsia="SimSun" w:hAnsi="SimSun" w:cs="SimSun"/>
          <w:szCs w:val="18"/>
          <w:lang w:eastAsia="zh-CN"/>
        </w:rPr>
        <w:t>物</w:t>
      </w:r>
      <w:r w:rsidRPr="005D67A6">
        <w:rPr>
          <w:rFonts w:eastAsia="SimSun"/>
          <w:szCs w:val="18"/>
          <w:lang w:eastAsia="zh-CN"/>
        </w:rPr>
        <w:t>​</w:t>
      </w:r>
      <w:r w:rsidRPr="005D67A6">
        <w:rPr>
          <w:rFonts w:ascii="SimSun" w:eastAsia="SimSun" w:hAnsi="SimSun" w:cs="SimSun"/>
          <w:szCs w:val="18"/>
          <w:lang w:eastAsia="zh-CN"/>
        </w:rPr>
        <w:t>移</w:t>
      </w:r>
      <w:r w:rsidRPr="005D67A6">
        <w:rPr>
          <w:rFonts w:eastAsia="SimSun"/>
          <w:szCs w:val="18"/>
          <w:lang w:eastAsia="zh-CN"/>
        </w:rPr>
        <w:t>​</w:t>
      </w:r>
      <w:r w:rsidRPr="005D67A6">
        <w:rPr>
          <w:rFonts w:ascii="SimSun" w:eastAsia="SimSun" w:hAnsi="SimSun" w:cs="SimSun"/>
          <w:szCs w:val="18"/>
          <w:lang w:eastAsia="zh-CN"/>
        </w:rPr>
        <w:t>栖</w:t>
      </w:r>
      <w:r w:rsidRPr="005D67A6">
        <w:rPr>
          <w:rFonts w:eastAsia="SimSun"/>
          <w:szCs w:val="18"/>
          <w:lang w:eastAsia="zh-CN"/>
        </w:rPr>
        <w:t>​</w:t>
      </w:r>
      <w:r w:rsidRPr="005D67A6">
        <w:rPr>
          <w:rFonts w:ascii="SimSun" w:eastAsia="SimSun" w:hAnsi="SimSun" w:cs="SimSun"/>
          <w:szCs w:val="18"/>
          <w:lang w:eastAsia="zh-CN"/>
        </w:rPr>
        <w:t>物</w:t>
      </w:r>
      <w:r w:rsidRPr="005D67A6">
        <w:rPr>
          <w:rFonts w:eastAsia="SimSun"/>
          <w:szCs w:val="18"/>
          <w:lang w:eastAsia="zh-CN"/>
        </w:rPr>
        <w:t>​</w:t>
      </w:r>
      <w:r w:rsidRPr="005D67A6">
        <w:rPr>
          <w:rFonts w:ascii="SimSun" w:eastAsia="SimSun" w:hAnsi="SimSun" w:cs="SimSun"/>
          <w:szCs w:val="18"/>
          <w:lang w:eastAsia="zh-CN"/>
        </w:rPr>
        <w:t>种</w:t>
      </w:r>
      <w:r w:rsidRPr="005D67A6">
        <w:rPr>
          <w:rFonts w:eastAsia="SimSun"/>
          <w:szCs w:val="18"/>
          <w:lang w:eastAsia="zh-CN"/>
        </w:rPr>
        <w:t>​</w:t>
      </w:r>
      <w:r w:rsidRPr="005D67A6">
        <w:rPr>
          <w:rFonts w:ascii="SimSun" w:eastAsia="SimSun" w:hAnsi="SimSun" w:cs="SimSun"/>
          <w:szCs w:val="18"/>
          <w:lang w:eastAsia="zh-CN"/>
        </w:rPr>
        <w:t>公</w:t>
      </w:r>
      <w:r w:rsidRPr="005D67A6">
        <w:rPr>
          <w:rFonts w:eastAsia="SimSun"/>
          <w:szCs w:val="18"/>
          <w:lang w:eastAsia="zh-CN"/>
        </w:rPr>
        <w:t>​</w:t>
      </w:r>
      <w:r w:rsidRPr="005D67A6">
        <w:rPr>
          <w:rFonts w:ascii="SimSun" w:eastAsia="SimSun" w:hAnsi="SimSun" w:cs="SimSun"/>
          <w:szCs w:val="18"/>
          <w:lang w:eastAsia="zh-CN"/>
        </w:rPr>
        <w:t>约</w:t>
      </w:r>
      <w:r w:rsidRPr="005D67A6">
        <w:rPr>
          <w:rFonts w:eastAsia="SimSun"/>
          <w:szCs w:val="18"/>
          <w:lang w:eastAsia="zh-CN"/>
        </w:rPr>
        <w:t>​</w:t>
      </w:r>
      <w:r w:rsidRPr="005D67A6">
        <w:rPr>
          <w:rFonts w:ascii="SimSun" w:eastAsia="SimSun" w:hAnsi="SimSun" w:cs="SimSun" w:hint="eastAsia"/>
          <w:szCs w:val="18"/>
          <w:lang w:eastAsia="zh-CN"/>
        </w:rPr>
        <w:t>》、《</w:t>
      </w:r>
      <w:r w:rsidRPr="005D67A6">
        <w:rPr>
          <w:rFonts w:ascii="SimSun" w:eastAsia="SimSun" w:hAnsi="SimSun" w:cs="SimSun"/>
          <w:szCs w:val="18"/>
          <w:lang w:eastAsia="zh-CN"/>
        </w:rPr>
        <w:t>濒</w:t>
      </w:r>
      <w:r w:rsidRPr="005D67A6">
        <w:rPr>
          <w:rFonts w:eastAsia="SimSun"/>
          <w:szCs w:val="18"/>
          <w:lang w:eastAsia="zh-CN"/>
        </w:rPr>
        <w:t>​</w:t>
      </w:r>
      <w:r w:rsidRPr="005D67A6">
        <w:rPr>
          <w:rFonts w:ascii="SimSun" w:eastAsia="SimSun" w:hAnsi="SimSun" w:cs="SimSun"/>
          <w:szCs w:val="18"/>
          <w:lang w:eastAsia="zh-CN"/>
        </w:rPr>
        <w:t>危</w:t>
      </w:r>
      <w:r w:rsidRPr="005D67A6">
        <w:rPr>
          <w:rFonts w:eastAsia="SimSun"/>
          <w:szCs w:val="18"/>
          <w:lang w:eastAsia="zh-CN"/>
        </w:rPr>
        <w:t>​</w:t>
      </w:r>
      <w:r w:rsidRPr="005D67A6">
        <w:rPr>
          <w:rFonts w:ascii="SimSun" w:eastAsia="SimSun" w:hAnsi="SimSun" w:cs="SimSun"/>
          <w:szCs w:val="18"/>
          <w:lang w:eastAsia="zh-CN"/>
        </w:rPr>
        <w:t>野</w:t>
      </w:r>
      <w:r w:rsidRPr="005D67A6">
        <w:rPr>
          <w:rFonts w:eastAsia="SimSun"/>
          <w:szCs w:val="18"/>
          <w:lang w:eastAsia="zh-CN"/>
        </w:rPr>
        <w:t>​</w:t>
      </w:r>
      <w:r w:rsidRPr="005D67A6">
        <w:rPr>
          <w:rFonts w:ascii="SimSun" w:eastAsia="SimSun" w:hAnsi="SimSun" w:cs="SimSun"/>
          <w:szCs w:val="18"/>
          <w:lang w:eastAsia="zh-CN"/>
        </w:rPr>
        <w:t>生</w:t>
      </w:r>
      <w:r w:rsidRPr="005D67A6">
        <w:rPr>
          <w:rFonts w:eastAsia="SimSun"/>
          <w:szCs w:val="18"/>
          <w:lang w:eastAsia="zh-CN"/>
        </w:rPr>
        <w:t>​</w:t>
      </w:r>
      <w:r w:rsidRPr="005D67A6">
        <w:rPr>
          <w:rFonts w:ascii="SimSun" w:eastAsia="SimSun" w:hAnsi="SimSun" w:cs="SimSun"/>
          <w:szCs w:val="18"/>
          <w:lang w:eastAsia="zh-CN"/>
        </w:rPr>
        <w:t>动</w:t>
      </w:r>
      <w:r w:rsidRPr="005D67A6">
        <w:rPr>
          <w:rFonts w:eastAsia="SimSun"/>
          <w:szCs w:val="18"/>
          <w:lang w:eastAsia="zh-CN"/>
        </w:rPr>
        <w:t>​</w:t>
      </w:r>
      <w:r w:rsidRPr="005D67A6">
        <w:rPr>
          <w:rFonts w:ascii="SimSun" w:eastAsia="SimSun" w:hAnsi="SimSun" w:cs="SimSun"/>
          <w:szCs w:val="18"/>
          <w:lang w:eastAsia="zh-CN"/>
        </w:rPr>
        <w:t>植</w:t>
      </w:r>
      <w:r w:rsidRPr="005D67A6">
        <w:rPr>
          <w:rFonts w:eastAsia="SimSun"/>
          <w:szCs w:val="18"/>
          <w:lang w:eastAsia="zh-CN"/>
        </w:rPr>
        <w:t>​</w:t>
      </w:r>
      <w:r w:rsidRPr="005D67A6">
        <w:rPr>
          <w:rFonts w:ascii="SimSun" w:eastAsia="SimSun" w:hAnsi="SimSun" w:cs="SimSun"/>
          <w:szCs w:val="18"/>
          <w:lang w:eastAsia="zh-CN"/>
        </w:rPr>
        <w:t>物</w:t>
      </w:r>
      <w:r w:rsidRPr="005D67A6">
        <w:rPr>
          <w:rFonts w:eastAsia="SimSun"/>
          <w:szCs w:val="18"/>
          <w:lang w:eastAsia="zh-CN"/>
        </w:rPr>
        <w:t>​</w:t>
      </w:r>
      <w:r w:rsidRPr="005D67A6">
        <w:rPr>
          <w:rFonts w:ascii="SimSun" w:eastAsia="SimSun" w:hAnsi="SimSun" w:cs="SimSun"/>
          <w:szCs w:val="18"/>
          <w:lang w:eastAsia="zh-CN"/>
        </w:rPr>
        <w:t>种</w:t>
      </w:r>
      <w:r w:rsidRPr="005D67A6">
        <w:rPr>
          <w:rFonts w:eastAsia="SimSun"/>
          <w:szCs w:val="18"/>
          <w:lang w:eastAsia="zh-CN"/>
        </w:rPr>
        <w:t>​</w:t>
      </w:r>
      <w:r w:rsidRPr="005D67A6">
        <w:rPr>
          <w:rFonts w:ascii="SimSun" w:eastAsia="SimSun" w:hAnsi="SimSun" w:cs="SimSun"/>
          <w:szCs w:val="18"/>
          <w:lang w:eastAsia="zh-CN"/>
        </w:rPr>
        <w:t>国</w:t>
      </w:r>
      <w:r w:rsidRPr="005D67A6">
        <w:rPr>
          <w:rFonts w:eastAsia="SimSun"/>
          <w:szCs w:val="18"/>
          <w:lang w:eastAsia="zh-CN"/>
        </w:rPr>
        <w:t>​</w:t>
      </w:r>
      <w:r w:rsidRPr="005D67A6">
        <w:rPr>
          <w:rFonts w:ascii="SimSun" w:eastAsia="SimSun" w:hAnsi="SimSun" w:cs="SimSun"/>
          <w:szCs w:val="18"/>
          <w:lang w:eastAsia="zh-CN"/>
        </w:rPr>
        <w:t>际</w:t>
      </w:r>
      <w:r w:rsidRPr="005D67A6">
        <w:rPr>
          <w:rFonts w:eastAsia="SimSun"/>
          <w:szCs w:val="18"/>
          <w:lang w:eastAsia="zh-CN"/>
        </w:rPr>
        <w:t>​</w:t>
      </w:r>
      <w:r w:rsidRPr="005D67A6">
        <w:rPr>
          <w:rFonts w:ascii="SimSun" w:eastAsia="SimSun" w:hAnsi="SimSun" w:cs="SimSun"/>
          <w:szCs w:val="18"/>
          <w:lang w:eastAsia="zh-CN"/>
        </w:rPr>
        <w:t>贸</w:t>
      </w:r>
      <w:r w:rsidRPr="005D67A6">
        <w:rPr>
          <w:rFonts w:eastAsia="SimSun"/>
          <w:szCs w:val="18"/>
          <w:lang w:eastAsia="zh-CN"/>
        </w:rPr>
        <w:t>​</w:t>
      </w:r>
      <w:r w:rsidRPr="005D67A6">
        <w:rPr>
          <w:rFonts w:ascii="SimSun" w:eastAsia="SimSun" w:hAnsi="SimSun" w:cs="SimSun"/>
          <w:szCs w:val="18"/>
          <w:lang w:eastAsia="zh-CN"/>
        </w:rPr>
        <w:t>易</w:t>
      </w:r>
      <w:r w:rsidRPr="005D67A6">
        <w:rPr>
          <w:rFonts w:eastAsia="SimSun"/>
          <w:szCs w:val="18"/>
          <w:lang w:eastAsia="zh-CN"/>
        </w:rPr>
        <w:t>​</w:t>
      </w:r>
      <w:r w:rsidRPr="005D67A6">
        <w:rPr>
          <w:rFonts w:ascii="SimSun" w:eastAsia="SimSun" w:hAnsi="SimSun" w:cs="SimSun"/>
          <w:szCs w:val="18"/>
          <w:lang w:eastAsia="zh-CN"/>
        </w:rPr>
        <w:t>公</w:t>
      </w:r>
      <w:r w:rsidRPr="005D67A6">
        <w:rPr>
          <w:rFonts w:eastAsia="SimSun"/>
          <w:szCs w:val="18"/>
          <w:lang w:eastAsia="zh-CN"/>
        </w:rPr>
        <w:t>​</w:t>
      </w:r>
      <w:r w:rsidRPr="005D67A6">
        <w:rPr>
          <w:rFonts w:ascii="SimSun" w:eastAsia="SimSun" w:hAnsi="SimSun" w:cs="SimSun"/>
          <w:szCs w:val="18"/>
          <w:lang w:eastAsia="zh-CN"/>
        </w:rPr>
        <w:t>约</w:t>
      </w:r>
      <w:r w:rsidRPr="005D67A6">
        <w:rPr>
          <w:rFonts w:ascii="SimSun" w:eastAsia="SimSun" w:hAnsi="SimSun" w:cs="SimSun" w:hint="eastAsia"/>
          <w:szCs w:val="18"/>
          <w:lang w:eastAsia="zh-CN"/>
        </w:rPr>
        <w:t>》、《</w:t>
      </w:r>
      <w:r w:rsidRPr="005D67A6">
        <w:rPr>
          <w:rFonts w:eastAsia="SimSun"/>
          <w:szCs w:val="18"/>
          <w:lang w:eastAsia="zh-CN"/>
        </w:rPr>
        <w:t>​</w:t>
      </w:r>
      <w:r w:rsidRPr="005D67A6">
        <w:rPr>
          <w:rFonts w:ascii="SimSun" w:eastAsia="SimSun" w:hAnsi="SimSun" w:cs="SimSun"/>
          <w:szCs w:val="18"/>
          <w:lang w:eastAsia="zh-CN"/>
        </w:rPr>
        <w:t>粮</w:t>
      </w:r>
      <w:r w:rsidRPr="005D67A6">
        <w:rPr>
          <w:rFonts w:eastAsia="SimSun"/>
          <w:szCs w:val="18"/>
          <w:lang w:eastAsia="zh-CN"/>
        </w:rPr>
        <w:t>​</w:t>
      </w:r>
      <w:r w:rsidRPr="005D67A6">
        <w:rPr>
          <w:rFonts w:ascii="SimSun" w:eastAsia="SimSun" w:hAnsi="SimSun" w:cs="SimSun"/>
          <w:szCs w:val="18"/>
          <w:lang w:eastAsia="zh-CN"/>
        </w:rPr>
        <w:t>食</w:t>
      </w:r>
      <w:r w:rsidRPr="005D67A6">
        <w:rPr>
          <w:rFonts w:eastAsia="SimSun"/>
          <w:szCs w:val="18"/>
          <w:lang w:eastAsia="zh-CN"/>
        </w:rPr>
        <w:t>​</w:t>
      </w:r>
      <w:r w:rsidRPr="005D67A6">
        <w:rPr>
          <w:rFonts w:ascii="SimSun" w:eastAsia="SimSun" w:hAnsi="SimSun" w:cs="SimSun"/>
          <w:szCs w:val="18"/>
          <w:lang w:eastAsia="zh-CN"/>
        </w:rPr>
        <w:t>和</w:t>
      </w:r>
      <w:r w:rsidRPr="005D67A6">
        <w:rPr>
          <w:rFonts w:eastAsia="SimSun"/>
          <w:szCs w:val="18"/>
          <w:lang w:eastAsia="zh-CN"/>
        </w:rPr>
        <w:t>​</w:t>
      </w:r>
      <w:r w:rsidRPr="005D67A6">
        <w:rPr>
          <w:rFonts w:ascii="SimSun" w:eastAsia="SimSun" w:hAnsi="SimSun" w:cs="SimSun"/>
          <w:szCs w:val="18"/>
          <w:lang w:eastAsia="zh-CN"/>
        </w:rPr>
        <w:t>农</w:t>
      </w:r>
      <w:r w:rsidRPr="005D67A6">
        <w:rPr>
          <w:rFonts w:eastAsia="SimSun"/>
          <w:szCs w:val="18"/>
          <w:lang w:eastAsia="zh-CN"/>
        </w:rPr>
        <w:t>​</w:t>
      </w:r>
      <w:r w:rsidRPr="005D67A6">
        <w:rPr>
          <w:rFonts w:ascii="SimSun" w:eastAsia="SimSun" w:hAnsi="SimSun" w:cs="SimSun"/>
          <w:szCs w:val="18"/>
          <w:lang w:eastAsia="zh-CN"/>
        </w:rPr>
        <w:t>业</w:t>
      </w:r>
      <w:r w:rsidRPr="005D67A6">
        <w:rPr>
          <w:rFonts w:eastAsia="SimSun"/>
          <w:szCs w:val="18"/>
          <w:lang w:eastAsia="zh-CN"/>
        </w:rPr>
        <w:t>​</w:t>
      </w:r>
      <w:r w:rsidRPr="005D67A6">
        <w:rPr>
          <w:rFonts w:ascii="SimSun" w:eastAsia="SimSun" w:hAnsi="SimSun" w:cs="SimSun"/>
          <w:szCs w:val="18"/>
          <w:lang w:eastAsia="zh-CN"/>
        </w:rPr>
        <w:t>植</w:t>
      </w:r>
      <w:r w:rsidRPr="005D67A6">
        <w:rPr>
          <w:rFonts w:eastAsia="SimSun"/>
          <w:szCs w:val="18"/>
          <w:lang w:eastAsia="zh-CN"/>
        </w:rPr>
        <w:t>​</w:t>
      </w:r>
      <w:r w:rsidRPr="005D67A6">
        <w:rPr>
          <w:rFonts w:ascii="SimSun" w:eastAsia="SimSun" w:hAnsi="SimSun" w:cs="SimSun"/>
          <w:szCs w:val="18"/>
          <w:lang w:eastAsia="zh-CN"/>
        </w:rPr>
        <w:t>物</w:t>
      </w:r>
      <w:r w:rsidRPr="005D67A6">
        <w:rPr>
          <w:rFonts w:eastAsia="SimSun"/>
          <w:szCs w:val="18"/>
          <w:lang w:eastAsia="zh-CN"/>
        </w:rPr>
        <w:t>​</w:t>
      </w:r>
      <w:r w:rsidRPr="005D67A6">
        <w:rPr>
          <w:rFonts w:ascii="SimSun" w:eastAsia="SimSun" w:hAnsi="SimSun" w:cs="SimSun"/>
          <w:szCs w:val="18"/>
          <w:lang w:eastAsia="zh-CN"/>
        </w:rPr>
        <w:t>遗</w:t>
      </w:r>
      <w:r w:rsidRPr="005D67A6">
        <w:rPr>
          <w:rFonts w:eastAsia="SimSun"/>
          <w:szCs w:val="18"/>
          <w:lang w:eastAsia="zh-CN"/>
        </w:rPr>
        <w:t>​</w:t>
      </w:r>
      <w:r w:rsidRPr="005D67A6">
        <w:rPr>
          <w:rFonts w:ascii="SimSun" w:eastAsia="SimSun" w:hAnsi="SimSun" w:cs="SimSun"/>
          <w:szCs w:val="18"/>
          <w:lang w:eastAsia="zh-CN"/>
        </w:rPr>
        <w:t>传</w:t>
      </w:r>
      <w:r w:rsidRPr="005D67A6">
        <w:rPr>
          <w:rFonts w:eastAsia="SimSun"/>
          <w:szCs w:val="18"/>
          <w:lang w:eastAsia="zh-CN"/>
        </w:rPr>
        <w:t>​</w:t>
      </w:r>
      <w:r w:rsidRPr="005D67A6">
        <w:rPr>
          <w:rFonts w:ascii="SimSun" w:eastAsia="SimSun" w:hAnsi="SimSun" w:cs="SimSun"/>
          <w:szCs w:val="18"/>
          <w:lang w:eastAsia="zh-CN"/>
        </w:rPr>
        <w:t>资</w:t>
      </w:r>
      <w:r w:rsidRPr="005D67A6">
        <w:rPr>
          <w:rFonts w:eastAsia="SimSun"/>
          <w:szCs w:val="18"/>
          <w:lang w:eastAsia="zh-CN"/>
        </w:rPr>
        <w:t>​</w:t>
      </w:r>
      <w:r w:rsidRPr="005D67A6">
        <w:rPr>
          <w:rFonts w:ascii="SimSun" w:eastAsia="SimSun" w:hAnsi="SimSun" w:cs="SimSun"/>
          <w:szCs w:val="18"/>
          <w:lang w:eastAsia="zh-CN"/>
        </w:rPr>
        <w:t>源</w:t>
      </w:r>
      <w:r w:rsidRPr="005D67A6">
        <w:rPr>
          <w:rFonts w:eastAsia="SimSun"/>
          <w:szCs w:val="18"/>
          <w:lang w:eastAsia="zh-CN"/>
        </w:rPr>
        <w:t>​</w:t>
      </w:r>
      <w:r w:rsidRPr="005D67A6">
        <w:rPr>
          <w:rFonts w:ascii="SimSun" w:eastAsia="SimSun" w:hAnsi="SimSun" w:cs="SimSun"/>
          <w:szCs w:val="18"/>
          <w:lang w:eastAsia="zh-CN"/>
        </w:rPr>
        <w:t>国</w:t>
      </w:r>
      <w:r w:rsidRPr="005D67A6">
        <w:rPr>
          <w:rFonts w:eastAsia="SimSun"/>
          <w:szCs w:val="18"/>
          <w:lang w:eastAsia="zh-CN"/>
        </w:rPr>
        <w:t>​</w:t>
      </w:r>
      <w:r w:rsidRPr="005D67A6">
        <w:rPr>
          <w:rFonts w:ascii="SimSun" w:eastAsia="SimSun" w:hAnsi="SimSun" w:cs="SimSun"/>
          <w:szCs w:val="18"/>
          <w:lang w:eastAsia="zh-CN"/>
        </w:rPr>
        <w:t>际</w:t>
      </w:r>
      <w:r w:rsidRPr="005D67A6">
        <w:rPr>
          <w:rFonts w:eastAsia="SimSun"/>
          <w:szCs w:val="18"/>
          <w:lang w:eastAsia="zh-CN"/>
        </w:rPr>
        <w:t>​</w:t>
      </w:r>
      <w:r w:rsidRPr="005D67A6">
        <w:rPr>
          <w:rFonts w:ascii="SimSun" w:eastAsia="SimSun" w:hAnsi="SimSun" w:cs="SimSun"/>
          <w:szCs w:val="18"/>
          <w:lang w:eastAsia="zh-CN"/>
        </w:rPr>
        <w:t>条</w:t>
      </w:r>
      <w:r w:rsidRPr="005D67A6">
        <w:rPr>
          <w:rFonts w:eastAsia="SimSun"/>
          <w:szCs w:val="18"/>
          <w:lang w:eastAsia="zh-CN"/>
        </w:rPr>
        <w:t>​</w:t>
      </w:r>
      <w:r w:rsidRPr="005D67A6">
        <w:rPr>
          <w:rFonts w:ascii="SimSun" w:eastAsia="SimSun" w:hAnsi="SimSun" w:cs="SimSun"/>
          <w:szCs w:val="18"/>
          <w:lang w:eastAsia="zh-CN"/>
        </w:rPr>
        <w:t>约</w:t>
      </w:r>
      <w:r w:rsidRPr="005D67A6">
        <w:rPr>
          <w:rFonts w:ascii="SimSun" w:eastAsia="SimSun" w:hAnsi="SimSun" w:cs="SimSun" w:hint="eastAsia"/>
          <w:szCs w:val="18"/>
          <w:lang w:eastAsia="zh-CN"/>
        </w:rPr>
        <w:t>》、《拉姆萨尔湿地公约》、《世界遗产公约》、《国际植物保护公约》和国际捕鲸委员会。</w:t>
      </w:r>
    </w:p>
  </w:footnote>
  <w:footnote w:id="35">
    <w:p w14:paraId="170BBF98" w14:textId="5BDFD822" w:rsidR="00B862CF" w:rsidRPr="003E12F2" w:rsidRDefault="00B862CF" w:rsidP="00B862CF">
      <w:pPr>
        <w:pStyle w:val="FootnoteText"/>
        <w:ind w:firstLine="0"/>
        <w:rPr>
          <w:rFonts w:eastAsia="SimSun"/>
          <w:szCs w:val="18"/>
          <w:lang w:eastAsia="zh-CN"/>
        </w:rPr>
      </w:pPr>
      <w:r w:rsidRPr="003E12F2">
        <w:rPr>
          <w:rStyle w:val="FootnoteReference"/>
          <w:rFonts w:eastAsia="SimSun"/>
          <w:sz w:val="18"/>
          <w:szCs w:val="18"/>
        </w:rPr>
        <w:footnoteRef/>
      </w:r>
      <w:r w:rsidRPr="003E12F2">
        <w:rPr>
          <w:rFonts w:eastAsia="SimSun"/>
          <w:szCs w:val="18"/>
          <w:lang w:eastAsia="zh-CN"/>
        </w:rPr>
        <w:t xml:space="preserve"> </w:t>
      </w:r>
      <w:r w:rsidR="003E12F2" w:rsidRPr="003E12F2">
        <w:rPr>
          <w:rFonts w:eastAsia="SimSun"/>
          <w:szCs w:val="18"/>
          <w:lang w:eastAsia="zh-CN"/>
        </w:rPr>
        <w:t xml:space="preserve"> </w:t>
      </w:r>
      <w:r w:rsidRPr="003E12F2">
        <w:rPr>
          <w:rFonts w:eastAsia="SimSun"/>
          <w:szCs w:val="18"/>
          <w:lang w:eastAsia="zh-CN"/>
        </w:rPr>
        <w:t>本案文应与缔约方大会第十五届会议关于</w:t>
      </w:r>
      <w:r w:rsidRPr="003E12F2">
        <w:rPr>
          <w:rFonts w:eastAsia="SimSun"/>
          <w:szCs w:val="18"/>
          <w:lang w:eastAsia="zh-CN"/>
        </w:rPr>
        <w:t>2020</w:t>
      </w:r>
      <w:r w:rsidRPr="003E12F2">
        <w:rPr>
          <w:rFonts w:eastAsia="SimSun"/>
          <w:szCs w:val="18"/>
          <w:lang w:eastAsia="zh-CN"/>
        </w:rPr>
        <w:t>年后全球生物多样性框架决定的最终商定文字保持一致。</w:t>
      </w:r>
    </w:p>
  </w:footnote>
  <w:footnote w:id="36">
    <w:p w14:paraId="38C1DF7E" w14:textId="6C7B93BE" w:rsidR="00B862CF" w:rsidRPr="00484B4B" w:rsidRDefault="00B862CF" w:rsidP="00B862CF">
      <w:pPr>
        <w:pStyle w:val="FootnoteText"/>
        <w:ind w:firstLine="0"/>
        <w:rPr>
          <w:rFonts w:eastAsia="SimSun"/>
          <w:lang w:eastAsia="zh-CN"/>
        </w:rPr>
      </w:pPr>
      <w:r w:rsidRPr="003E12F2">
        <w:rPr>
          <w:rStyle w:val="FootnoteReference"/>
          <w:rFonts w:eastAsia="SimSun"/>
          <w:sz w:val="18"/>
          <w:szCs w:val="18"/>
        </w:rPr>
        <w:footnoteRef/>
      </w:r>
      <w:r w:rsidRPr="003E12F2">
        <w:rPr>
          <w:rFonts w:eastAsia="SimSun"/>
          <w:szCs w:val="18"/>
          <w:lang w:eastAsia="zh-CN"/>
        </w:rPr>
        <w:t xml:space="preserve"> </w:t>
      </w:r>
      <w:r w:rsidR="003E12F2" w:rsidRPr="003E12F2">
        <w:rPr>
          <w:rFonts w:eastAsia="SimSun"/>
          <w:szCs w:val="18"/>
          <w:lang w:eastAsia="zh-CN"/>
        </w:rPr>
        <w:t xml:space="preserve"> </w:t>
      </w:r>
      <w:r w:rsidRPr="003E12F2">
        <w:rPr>
          <w:rFonts w:eastAsia="SimSun"/>
          <w:szCs w:val="18"/>
          <w:lang w:eastAsia="zh-CN"/>
        </w:rPr>
        <w:t>缔约方大会第</w:t>
      </w:r>
      <w:hyperlink r:id="rId16" w:history="1">
        <w:r w:rsidRPr="003E12F2">
          <w:rPr>
            <w:rStyle w:val="Hyperlink"/>
            <w:rFonts w:eastAsia="SimSun"/>
            <w:szCs w:val="18"/>
            <w:lang w:eastAsia="zh-CN"/>
          </w:rPr>
          <w:t>X/2</w:t>
        </w:r>
      </w:hyperlink>
      <w:r w:rsidRPr="003E12F2">
        <w:rPr>
          <w:rFonts w:eastAsia="SimSun"/>
          <w:szCs w:val="18"/>
          <w:lang w:eastAsia="zh-CN"/>
        </w:rPr>
        <w:t>号决定</w:t>
      </w:r>
      <w:r w:rsidRPr="003E12F2">
        <w:rPr>
          <w:rFonts w:eastAsia="SimSun"/>
          <w:szCs w:val="18"/>
          <w:lang w:eastAsia="zh-CN"/>
        </w:rPr>
        <w:t>.</w:t>
      </w:r>
    </w:p>
  </w:footnote>
  <w:footnote w:id="37">
    <w:p w14:paraId="7E7514E7" w14:textId="697E87B0" w:rsidR="00267313" w:rsidRPr="00E27442" w:rsidRDefault="00267313" w:rsidP="00267313">
      <w:pPr>
        <w:pStyle w:val="FootnoteText"/>
        <w:ind w:firstLine="0"/>
        <w:rPr>
          <w:szCs w:val="18"/>
          <w:lang w:val="en-US" w:eastAsia="zh-CN"/>
        </w:rPr>
      </w:pPr>
      <w:r w:rsidRPr="00E27442">
        <w:rPr>
          <w:rStyle w:val="FootnoteReference"/>
          <w:sz w:val="18"/>
          <w:szCs w:val="18"/>
        </w:rPr>
        <w:footnoteRef/>
      </w:r>
      <w:r w:rsidRPr="00E27442">
        <w:rPr>
          <w:szCs w:val="18"/>
          <w:lang w:eastAsia="zh-CN"/>
        </w:rPr>
        <w:t xml:space="preserve">  </w:t>
      </w:r>
      <w:r w:rsidRPr="00E27442">
        <w:rPr>
          <w:rFonts w:ascii="SimSun" w:eastAsia="SimSun" w:hAnsi="SimSun" w:cs="SimSun" w:hint="eastAsia"/>
          <w:szCs w:val="18"/>
          <w:lang w:eastAsia="zh-CN"/>
        </w:rPr>
        <w:t>对全球环境基金的邀请将列入相关决定。</w:t>
      </w:r>
    </w:p>
  </w:footnote>
  <w:footnote w:id="38">
    <w:p w14:paraId="6CAFDD53" w14:textId="77777777" w:rsidR="00267313" w:rsidRPr="00730D5A" w:rsidRDefault="00267313" w:rsidP="00267313">
      <w:pPr>
        <w:pStyle w:val="FootnoteText"/>
        <w:suppressLineNumbers/>
        <w:suppressAutoHyphens/>
        <w:kinsoku w:val="0"/>
        <w:overflowPunct w:val="0"/>
        <w:autoSpaceDE w:val="0"/>
        <w:autoSpaceDN w:val="0"/>
        <w:ind w:firstLine="0"/>
        <w:rPr>
          <w:kern w:val="18"/>
          <w:szCs w:val="18"/>
          <w:lang w:eastAsia="zh-CN"/>
        </w:rPr>
      </w:pPr>
      <w:r w:rsidRPr="00730D5A">
        <w:rPr>
          <w:rStyle w:val="FootnoteReference"/>
          <w:kern w:val="18"/>
          <w:sz w:val="18"/>
          <w:szCs w:val="18"/>
        </w:rPr>
        <w:footnoteRef/>
      </w:r>
      <w:r w:rsidRPr="00730D5A">
        <w:rPr>
          <w:kern w:val="18"/>
          <w:szCs w:val="18"/>
          <w:lang w:eastAsia="zh-CN"/>
        </w:rPr>
        <w:t xml:space="preserve">  </w:t>
      </w:r>
      <w:r w:rsidRPr="00730D5A">
        <w:rPr>
          <w:rFonts w:eastAsia="NSimSun"/>
          <w:kern w:val="18"/>
          <w:szCs w:val="18"/>
          <w:lang w:eastAsia="zh-CN"/>
        </w:rPr>
        <w:t>这些模式是作为确保有效执行性别平等行动计划的措施提出的。由于该计划旨在以促进性别平等的方式执行</w:t>
      </w:r>
      <w:r w:rsidRPr="00730D5A">
        <w:rPr>
          <w:rFonts w:eastAsia="NSimSun"/>
          <w:kern w:val="18"/>
          <w:szCs w:val="18"/>
          <w:lang w:eastAsia="zh-CN"/>
        </w:rPr>
        <w:t>2020</w:t>
      </w:r>
      <w:r w:rsidRPr="00730D5A">
        <w:rPr>
          <w:rFonts w:eastAsia="NSimSun"/>
          <w:kern w:val="18"/>
          <w:szCs w:val="18"/>
          <w:lang w:eastAsia="zh-CN"/>
        </w:rPr>
        <w:t>年后全球生物多样性框架</w:t>
      </w:r>
      <w:r w:rsidRPr="00730D5A">
        <w:rPr>
          <w:rFonts w:ascii="NSimSun" w:eastAsia="NSimSun" w:hAnsi="NSimSun" w:cs="SimSun" w:hint="eastAsia"/>
          <w:kern w:val="18"/>
          <w:szCs w:val="18"/>
          <w:lang w:eastAsia="zh-CN"/>
        </w:rPr>
        <w:t>，因此提出的模式也可被视为与该框架的执行相关</w:t>
      </w:r>
      <w:r w:rsidRPr="00730D5A">
        <w:rPr>
          <w:rFonts w:ascii="SimSun" w:eastAsia="SimSun" w:hAnsi="SimSun" w:cs="SimSun" w:hint="eastAsia"/>
          <w:kern w:val="18"/>
          <w:szCs w:val="18"/>
          <w:lang w:eastAsia="zh-CN"/>
        </w:rPr>
        <w:t>。</w:t>
      </w:r>
    </w:p>
  </w:footnote>
  <w:footnote w:id="39">
    <w:p w14:paraId="31CA9949" w14:textId="77777777" w:rsidR="00267313" w:rsidRPr="00730D5A" w:rsidRDefault="00267313" w:rsidP="00267313">
      <w:pPr>
        <w:pStyle w:val="FootnoteText"/>
        <w:ind w:firstLine="0"/>
        <w:rPr>
          <w:kern w:val="18"/>
          <w:szCs w:val="18"/>
          <w:lang w:eastAsia="zh-CN"/>
        </w:rPr>
      </w:pPr>
      <w:r w:rsidRPr="00730D5A">
        <w:rPr>
          <w:rStyle w:val="FootnoteReference"/>
          <w:kern w:val="18"/>
          <w:sz w:val="18"/>
          <w:szCs w:val="18"/>
        </w:rPr>
        <w:footnoteRef/>
      </w:r>
      <w:r w:rsidRPr="00730D5A">
        <w:rPr>
          <w:kern w:val="18"/>
          <w:szCs w:val="18"/>
          <w:lang w:eastAsia="zh-CN"/>
        </w:rPr>
        <w:t xml:space="preserve">  CBD/SBI/3/INF/41</w:t>
      </w:r>
      <w:r w:rsidRPr="00730D5A">
        <w:rPr>
          <w:rFonts w:ascii="SimSun" w:eastAsia="SimSun" w:hAnsi="SimSun" w:cs="SimSun" w:hint="eastAsia"/>
          <w:kern w:val="18"/>
          <w:szCs w:val="18"/>
          <w:lang w:eastAsia="zh-CN"/>
        </w:rPr>
        <w:t>。</w:t>
      </w:r>
    </w:p>
  </w:footnote>
  <w:footnote w:id="40">
    <w:p w14:paraId="44676128" w14:textId="77777777" w:rsidR="00267313" w:rsidRPr="00971C9A" w:rsidRDefault="00267313" w:rsidP="00267313">
      <w:pPr>
        <w:pStyle w:val="FootnoteText"/>
        <w:ind w:firstLine="0"/>
        <w:rPr>
          <w:rFonts w:eastAsia="SimSun"/>
          <w:szCs w:val="18"/>
          <w:lang w:eastAsia="zh-CN"/>
        </w:rPr>
      </w:pPr>
      <w:r w:rsidRPr="00971C9A">
        <w:rPr>
          <w:rStyle w:val="FootnoteReference"/>
          <w:rFonts w:eastAsia="SimSun"/>
          <w:sz w:val="18"/>
          <w:szCs w:val="18"/>
        </w:rPr>
        <w:footnoteRef/>
      </w:r>
      <w:r w:rsidRPr="00971C9A">
        <w:rPr>
          <w:rFonts w:eastAsia="SimSun"/>
          <w:szCs w:val="18"/>
          <w:vertAlign w:val="superscript"/>
          <w:lang w:eastAsia="zh-CN"/>
        </w:rPr>
        <w:t xml:space="preserve">  </w:t>
      </w:r>
      <w:r w:rsidRPr="00971C9A">
        <w:rPr>
          <w:rFonts w:eastAsia="SimSun"/>
          <w:szCs w:val="18"/>
          <w:lang w:eastAsia="zh-CN"/>
        </w:rPr>
        <w:t>根据议程项目</w:t>
      </w:r>
      <w:r w:rsidRPr="00971C9A">
        <w:rPr>
          <w:rFonts w:eastAsia="SimSun"/>
          <w:szCs w:val="18"/>
          <w:lang w:eastAsia="zh-CN"/>
        </w:rPr>
        <w:t>9</w:t>
      </w:r>
      <w:r w:rsidRPr="00971C9A">
        <w:rPr>
          <w:rFonts w:eastAsia="SimSun"/>
          <w:szCs w:val="18"/>
          <w:lang w:eastAsia="zh-CN"/>
        </w:rPr>
        <w:t>下的决定。</w:t>
      </w:r>
    </w:p>
  </w:footnote>
  <w:footnote w:id="41">
    <w:p w14:paraId="5387D5A9" w14:textId="01F23A34" w:rsidR="00EE5C94" w:rsidRPr="00730D5A" w:rsidRDefault="00EE5C94" w:rsidP="00D74698">
      <w:pPr>
        <w:pStyle w:val="FootnoteText"/>
        <w:tabs>
          <w:tab w:val="left" w:pos="360"/>
        </w:tabs>
        <w:adjustRightInd w:val="0"/>
        <w:snapToGrid w:val="0"/>
        <w:spacing w:line="240" w:lineRule="atLeast"/>
        <w:ind w:firstLine="0"/>
        <w:rPr>
          <w:szCs w:val="18"/>
          <w:lang w:eastAsia="zh-CN"/>
        </w:rPr>
      </w:pPr>
      <w:r w:rsidRPr="00730D5A">
        <w:rPr>
          <w:rStyle w:val="FootnoteReference"/>
          <w:sz w:val="18"/>
          <w:szCs w:val="18"/>
        </w:rPr>
        <w:footnoteRef/>
      </w:r>
      <w:r w:rsidRPr="00730D5A">
        <w:rPr>
          <w:szCs w:val="18"/>
          <w:lang w:eastAsia="zh-CN"/>
        </w:rPr>
        <w:t xml:space="preserve">  </w:t>
      </w:r>
      <w:r w:rsidRPr="00730D5A">
        <w:rPr>
          <w:rFonts w:hint="eastAsia"/>
          <w:szCs w:val="18"/>
          <w:lang w:eastAsia="zh-CN"/>
        </w:rPr>
        <w:t>缔约方大会</w:t>
      </w:r>
      <w:r w:rsidRPr="00730D5A">
        <w:rPr>
          <w:rFonts w:hint="eastAsia"/>
          <w:kern w:val="18"/>
          <w:szCs w:val="18"/>
          <w:lang w:eastAsia="zh-CN"/>
        </w:rPr>
        <w:t>第</w:t>
      </w:r>
      <w:hyperlink r:id="rId17" w:history="1">
        <w:r w:rsidRPr="00730D5A">
          <w:rPr>
            <w:rStyle w:val="Hyperlink"/>
            <w:kern w:val="18"/>
            <w:szCs w:val="18"/>
            <w:lang w:eastAsia="zh-CN"/>
          </w:rPr>
          <w:t>X/43</w:t>
        </w:r>
      </w:hyperlink>
      <w:r w:rsidRPr="00730D5A">
        <w:rPr>
          <w:rFonts w:hint="eastAsia"/>
          <w:kern w:val="18"/>
          <w:szCs w:val="18"/>
          <w:lang w:eastAsia="zh-CN"/>
        </w:rPr>
        <w:t>号决定通过经订正的第8</w:t>
      </w:r>
      <w:r w:rsidRPr="00730D5A">
        <w:rPr>
          <w:kern w:val="18"/>
          <w:szCs w:val="18"/>
          <w:lang w:eastAsia="zh-CN"/>
        </w:rPr>
        <w:t>(</w:t>
      </w:r>
      <w:r w:rsidRPr="00730D5A">
        <w:rPr>
          <w:rFonts w:hint="eastAsia"/>
          <w:kern w:val="18"/>
          <w:szCs w:val="18"/>
          <w:lang w:eastAsia="zh-CN"/>
        </w:rPr>
        <w:t>j</w:t>
      </w:r>
      <w:r w:rsidRPr="00730D5A">
        <w:rPr>
          <w:kern w:val="18"/>
          <w:szCs w:val="18"/>
          <w:lang w:eastAsia="zh-CN"/>
        </w:rPr>
        <w:t>)</w:t>
      </w:r>
      <w:r w:rsidRPr="00730D5A">
        <w:rPr>
          <w:rFonts w:hint="eastAsia"/>
          <w:kern w:val="18"/>
          <w:szCs w:val="18"/>
          <w:lang w:eastAsia="zh-CN"/>
        </w:rPr>
        <w:t>多年期工作方案，其中撤下已完成或被取代的任务</w:t>
      </w:r>
      <w:r w:rsidRPr="00730D5A">
        <w:rPr>
          <w:kern w:val="18"/>
          <w:szCs w:val="18"/>
          <w:lang w:eastAsia="zh-CN"/>
        </w:rPr>
        <w:t>3、5、8、9、16。</w:t>
      </w:r>
    </w:p>
  </w:footnote>
  <w:footnote w:id="42">
    <w:p w14:paraId="1D1C9009" w14:textId="3656C335" w:rsidR="00EE5C94" w:rsidRPr="00730D5A" w:rsidRDefault="00EE5C94" w:rsidP="00D74698">
      <w:pPr>
        <w:pStyle w:val="FootnoteText"/>
        <w:tabs>
          <w:tab w:val="left" w:pos="360"/>
        </w:tabs>
        <w:adjustRightInd w:val="0"/>
        <w:snapToGrid w:val="0"/>
        <w:spacing w:line="240" w:lineRule="atLeast"/>
        <w:ind w:firstLine="0"/>
        <w:rPr>
          <w:szCs w:val="18"/>
          <w:lang w:eastAsia="zh-CN"/>
        </w:rPr>
      </w:pPr>
      <w:r w:rsidRPr="00730D5A">
        <w:rPr>
          <w:rStyle w:val="FootnoteReference"/>
          <w:sz w:val="18"/>
          <w:szCs w:val="18"/>
        </w:rPr>
        <w:footnoteRef/>
      </w:r>
      <w:r w:rsidRPr="00730D5A">
        <w:rPr>
          <w:szCs w:val="18"/>
          <w:lang w:eastAsia="zh-CN"/>
        </w:rPr>
        <w:t xml:space="preserve">  </w:t>
      </w:r>
      <w:r w:rsidRPr="00730D5A">
        <w:rPr>
          <w:rFonts w:hint="eastAsia"/>
          <w:szCs w:val="18"/>
          <w:lang w:eastAsia="zh-CN"/>
        </w:rPr>
        <w:t>见</w:t>
      </w:r>
      <w:hyperlink r:id="rId18" w:history="1">
        <w:r w:rsidRPr="00730D5A">
          <w:rPr>
            <w:rFonts w:ascii="SimSun" w:eastAsia="SimSun" w:hAnsi="SimSun" w:cs="SimSun" w:hint="eastAsia"/>
            <w:kern w:val="18"/>
            <w:szCs w:val="18"/>
            <w:lang w:eastAsia="zh-CN"/>
          </w:rPr>
          <w:t>大会第</w:t>
        </w:r>
        <w:r w:rsidRPr="00730D5A">
          <w:rPr>
            <w:color w:val="0000FF"/>
            <w:kern w:val="18"/>
            <w:szCs w:val="18"/>
            <w:u w:val="single"/>
            <w:lang w:eastAsia="zh-CN"/>
          </w:rPr>
          <w:t>70/1</w:t>
        </w:r>
        <w:r w:rsidRPr="00730D5A">
          <w:rPr>
            <w:rFonts w:ascii="SimSun" w:eastAsia="SimSun" w:hAnsi="SimSun" w:cs="SimSun" w:hint="eastAsia"/>
            <w:kern w:val="18"/>
            <w:szCs w:val="18"/>
            <w:lang w:eastAsia="zh-CN"/>
          </w:rPr>
          <w:t>号决议</w:t>
        </w:r>
      </w:hyperlink>
      <w:r w:rsidRPr="00730D5A">
        <w:rPr>
          <w:rFonts w:hint="eastAsia"/>
          <w:szCs w:val="18"/>
          <w:lang w:eastAsia="zh-CN"/>
        </w:rPr>
        <w:t>，题为</w:t>
      </w:r>
      <w:r w:rsidRPr="00730D5A">
        <w:rPr>
          <w:rStyle w:val="ng-binding"/>
          <w:szCs w:val="18"/>
          <w:lang w:eastAsia="zh-CN"/>
        </w:rPr>
        <w:t>《</w:t>
      </w:r>
      <w:r w:rsidRPr="00730D5A">
        <w:rPr>
          <w:rStyle w:val="ng-binding"/>
          <w:rFonts w:hint="eastAsia"/>
          <w:szCs w:val="18"/>
          <w:lang w:eastAsia="zh-CN"/>
        </w:rPr>
        <w:t>改变</w:t>
      </w:r>
      <w:r w:rsidRPr="00730D5A">
        <w:rPr>
          <w:rStyle w:val="ng-binding"/>
          <w:szCs w:val="18"/>
          <w:lang w:eastAsia="zh-CN"/>
        </w:rPr>
        <w:t>我们的世界：2030年可持续发展议程</w:t>
      </w:r>
      <w:r w:rsidRPr="00730D5A">
        <w:rPr>
          <w:rStyle w:val="ng-binding"/>
          <w:rFonts w:ascii="SimSun" w:hAnsi="SimSun" w:cs="SimSun" w:hint="eastAsia"/>
          <w:szCs w:val="18"/>
          <w:lang w:eastAsia="zh-CN"/>
        </w:rPr>
        <w:t>》。</w:t>
      </w:r>
    </w:p>
  </w:footnote>
  <w:footnote w:id="43">
    <w:p w14:paraId="6BCE625D" w14:textId="77777777" w:rsidR="00EE5C94" w:rsidRPr="00730D5A" w:rsidRDefault="00EE5C94" w:rsidP="00D74698">
      <w:pPr>
        <w:pStyle w:val="FootnoteText"/>
        <w:tabs>
          <w:tab w:val="left" w:pos="360"/>
        </w:tabs>
        <w:adjustRightInd w:val="0"/>
        <w:snapToGrid w:val="0"/>
        <w:spacing w:line="240" w:lineRule="atLeast"/>
        <w:ind w:firstLine="0"/>
        <w:rPr>
          <w:szCs w:val="18"/>
          <w:lang w:eastAsia="zh-CN"/>
        </w:rPr>
      </w:pPr>
      <w:r w:rsidRPr="00730D5A">
        <w:rPr>
          <w:rStyle w:val="FootnoteReference"/>
          <w:sz w:val="18"/>
          <w:szCs w:val="18"/>
        </w:rPr>
        <w:footnoteRef/>
      </w:r>
      <w:r w:rsidRPr="00730D5A">
        <w:rPr>
          <w:rStyle w:val="FootnoteReference"/>
          <w:sz w:val="18"/>
          <w:szCs w:val="18"/>
          <w:lang w:eastAsia="zh-CN"/>
        </w:rPr>
        <w:t xml:space="preserve"> </w:t>
      </w:r>
      <w:r w:rsidRPr="00730D5A">
        <w:rPr>
          <w:rFonts w:hint="eastAsia"/>
          <w:szCs w:val="18"/>
          <w:lang w:eastAsia="zh-CN"/>
        </w:rPr>
        <w:t>《联合国气候变化框架公约》，缔约方大会第二十一届会议，</w:t>
      </w:r>
      <w:r w:rsidRPr="00730D5A">
        <w:rPr>
          <w:szCs w:val="18"/>
          <w:lang w:eastAsia="zh-CN"/>
        </w:rPr>
        <w:t>第</w:t>
      </w:r>
      <w:r w:rsidRPr="00730D5A">
        <w:rPr>
          <w:kern w:val="18"/>
          <w:szCs w:val="18"/>
          <w:lang w:eastAsia="zh-CN"/>
        </w:rPr>
        <w:t>1/CP.21</w:t>
      </w:r>
      <w:r w:rsidRPr="00730D5A">
        <w:rPr>
          <w:rFonts w:hint="eastAsia"/>
          <w:kern w:val="18"/>
          <w:szCs w:val="18"/>
          <w:lang w:eastAsia="zh-CN"/>
        </w:rPr>
        <w:t>号决定（见</w:t>
      </w:r>
      <w:r w:rsidRPr="00730D5A">
        <w:rPr>
          <w:szCs w:val="18"/>
          <w:lang w:eastAsia="zh-CN"/>
        </w:rPr>
        <w:t>FCCC/CP/2015/10/Add.1</w:t>
      </w:r>
      <w:r w:rsidRPr="00730D5A">
        <w:rPr>
          <w:rFonts w:hint="eastAsia"/>
          <w:kern w:val="18"/>
          <w:szCs w:val="18"/>
          <w:lang w:eastAsia="zh-CN"/>
        </w:rPr>
        <w:t>）。</w:t>
      </w:r>
    </w:p>
  </w:footnote>
  <w:footnote w:id="44">
    <w:p w14:paraId="67A0735B" w14:textId="77777777" w:rsidR="00EE5C94" w:rsidRPr="00730D5A" w:rsidRDefault="00EE5C94" w:rsidP="00EE5C94">
      <w:pPr>
        <w:keepLines/>
        <w:suppressLineNumbers/>
        <w:pBdr>
          <w:top w:val="nil"/>
          <w:left w:val="nil"/>
          <w:bottom w:val="nil"/>
          <w:right w:val="nil"/>
          <w:between w:val="nil"/>
        </w:pBdr>
        <w:tabs>
          <w:tab w:val="left" w:pos="360"/>
        </w:tabs>
        <w:suppressAutoHyphens/>
        <w:adjustRightInd w:val="0"/>
        <w:snapToGrid w:val="0"/>
        <w:spacing w:after="60" w:line="240" w:lineRule="atLeast"/>
        <w:rPr>
          <w:color w:val="000000"/>
          <w:kern w:val="18"/>
          <w:sz w:val="18"/>
          <w:szCs w:val="18"/>
          <w:lang w:eastAsia="zh-CN"/>
        </w:rPr>
      </w:pPr>
      <w:r w:rsidRPr="00730D5A">
        <w:rPr>
          <w:rStyle w:val="FootnoteReference"/>
          <w:kern w:val="18"/>
          <w:sz w:val="18"/>
          <w:szCs w:val="18"/>
        </w:rPr>
        <w:footnoteRef/>
      </w:r>
      <w:r w:rsidRPr="00730D5A">
        <w:rPr>
          <w:color w:val="000000"/>
          <w:kern w:val="18"/>
          <w:sz w:val="18"/>
          <w:szCs w:val="18"/>
          <w:lang w:eastAsia="zh-CN"/>
        </w:rPr>
        <w:t xml:space="preserve">  </w:t>
      </w:r>
      <w:r w:rsidRPr="00730D5A">
        <w:rPr>
          <w:rFonts w:hint="eastAsia"/>
          <w:color w:val="000000"/>
          <w:kern w:val="18"/>
          <w:sz w:val="18"/>
          <w:szCs w:val="18"/>
          <w:lang w:eastAsia="zh-CN"/>
        </w:rPr>
        <w:t>见</w:t>
      </w:r>
      <w:r w:rsidRPr="00730D5A">
        <w:rPr>
          <w:color w:val="000000"/>
          <w:kern w:val="18"/>
          <w:sz w:val="18"/>
          <w:szCs w:val="18"/>
          <w:lang w:eastAsia="zh-CN"/>
        </w:rPr>
        <w:t>第</w:t>
      </w:r>
      <w:hyperlink r:id="rId19" w:history="1">
        <w:r w:rsidRPr="00730D5A">
          <w:rPr>
            <w:rStyle w:val="Hyperlink"/>
            <w:kern w:val="18"/>
            <w:szCs w:val="18"/>
            <w:lang w:eastAsia="zh-CN"/>
          </w:rPr>
          <w:t>VII/16</w:t>
        </w:r>
      </w:hyperlink>
      <w:r w:rsidRPr="00730D5A">
        <w:rPr>
          <w:rFonts w:hint="eastAsia"/>
          <w:color w:val="000000"/>
          <w:kern w:val="18"/>
          <w:sz w:val="18"/>
          <w:szCs w:val="18"/>
          <w:lang w:eastAsia="zh-CN"/>
        </w:rPr>
        <w:t>号决定</w:t>
      </w:r>
      <w:r w:rsidRPr="00730D5A">
        <w:rPr>
          <w:color w:val="000000"/>
          <w:kern w:val="18"/>
          <w:sz w:val="18"/>
          <w:szCs w:val="18"/>
          <w:lang w:eastAsia="zh-CN"/>
        </w:rPr>
        <w:t>。</w:t>
      </w:r>
    </w:p>
  </w:footnote>
  <w:footnote w:id="45">
    <w:p w14:paraId="117667B7" w14:textId="77777777" w:rsidR="00EE5C94" w:rsidRPr="00AC6BD8" w:rsidRDefault="00EE5C94" w:rsidP="00D74698">
      <w:pPr>
        <w:pStyle w:val="FootnoteText"/>
        <w:adjustRightInd w:val="0"/>
        <w:snapToGrid w:val="0"/>
        <w:spacing w:line="240" w:lineRule="atLeast"/>
        <w:ind w:firstLine="0"/>
        <w:rPr>
          <w:lang w:eastAsia="zh-CN"/>
        </w:rPr>
      </w:pPr>
      <w:r w:rsidRPr="00730D5A">
        <w:rPr>
          <w:rStyle w:val="FootnoteReference"/>
          <w:sz w:val="18"/>
          <w:szCs w:val="18"/>
        </w:rPr>
        <w:footnoteRef/>
      </w:r>
      <w:r w:rsidRPr="00730D5A">
        <w:rPr>
          <w:szCs w:val="18"/>
          <w:lang w:eastAsia="zh-CN"/>
        </w:rPr>
        <w:t xml:space="preserve">  </w:t>
      </w:r>
      <w:r w:rsidRPr="00730D5A">
        <w:rPr>
          <w:rFonts w:hint="eastAsia"/>
          <w:szCs w:val="18"/>
          <w:lang w:eastAsia="zh-CN"/>
        </w:rPr>
        <w:t>按照工作组的要求，将对附件二进行同行评议，评议结果将提供根据本决定草案第7段设立的特设技术专家组。</w:t>
      </w:r>
    </w:p>
  </w:footnote>
  <w:footnote w:id="46">
    <w:p w14:paraId="0675A26A" w14:textId="77777777" w:rsidR="00EE5C94" w:rsidRPr="009C7F26" w:rsidRDefault="00EE5C94" w:rsidP="00EE5C94">
      <w:pPr>
        <w:keepLines/>
        <w:suppressLineNumbers/>
        <w:pBdr>
          <w:top w:val="nil"/>
          <w:left w:val="nil"/>
          <w:bottom w:val="nil"/>
          <w:right w:val="nil"/>
          <w:between w:val="nil"/>
        </w:pBdr>
        <w:tabs>
          <w:tab w:val="left" w:pos="360"/>
        </w:tabs>
        <w:suppressAutoHyphens/>
        <w:adjustRightInd w:val="0"/>
        <w:snapToGrid w:val="0"/>
        <w:spacing w:before="120" w:after="60" w:line="240" w:lineRule="atLeast"/>
        <w:rPr>
          <w:color w:val="000000"/>
          <w:kern w:val="18"/>
          <w:sz w:val="18"/>
          <w:szCs w:val="18"/>
          <w:lang w:eastAsia="zh-CN"/>
        </w:rPr>
      </w:pPr>
      <w:r w:rsidRPr="009C7F26">
        <w:rPr>
          <w:rStyle w:val="FootnoteReference"/>
          <w:kern w:val="18"/>
          <w:sz w:val="18"/>
          <w:szCs w:val="18"/>
        </w:rPr>
        <w:footnoteRef/>
      </w:r>
      <w:r w:rsidRPr="009C7F26">
        <w:rPr>
          <w:color w:val="000000"/>
          <w:kern w:val="18"/>
          <w:sz w:val="18"/>
          <w:szCs w:val="18"/>
          <w:lang w:eastAsia="zh-CN"/>
        </w:rPr>
        <w:t xml:space="preserve">  </w:t>
      </w:r>
      <w:r w:rsidRPr="009C7F26">
        <w:rPr>
          <w:rFonts w:hint="eastAsia"/>
          <w:color w:val="000000"/>
          <w:kern w:val="18"/>
          <w:sz w:val="18"/>
          <w:szCs w:val="18"/>
          <w:lang w:eastAsia="zh-CN"/>
        </w:rPr>
        <w:t>截至</w:t>
      </w:r>
      <w:r w:rsidRPr="009C7F26">
        <w:rPr>
          <w:color w:val="000000"/>
          <w:kern w:val="18"/>
          <w:sz w:val="18"/>
          <w:szCs w:val="18"/>
          <w:lang w:eastAsia="zh-CN"/>
        </w:rPr>
        <w:t>2019</w:t>
      </w:r>
      <w:r w:rsidRPr="009C7F26">
        <w:rPr>
          <w:rFonts w:hint="eastAsia"/>
          <w:color w:val="000000"/>
          <w:kern w:val="18"/>
          <w:sz w:val="18"/>
          <w:szCs w:val="18"/>
          <w:lang w:eastAsia="zh-CN"/>
        </w:rPr>
        <w:t>年6月</w:t>
      </w:r>
      <w:r w:rsidRPr="009C7F26">
        <w:rPr>
          <w:color w:val="000000"/>
          <w:kern w:val="18"/>
          <w:sz w:val="18"/>
          <w:szCs w:val="18"/>
          <w:lang w:eastAsia="zh-CN"/>
        </w:rPr>
        <w:t>，</w:t>
      </w:r>
      <w:r w:rsidRPr="009C7F26">
        <w:rPr>
          <w:rFonts w:hint="eastAsia"/>
          <w:color w:val="000000"/>
          <w:kern w:val="18"/>
          <w:sz w:val="18"/>
          <w:szCs w:val="18"/>
          <w:lang w:eastAsia="zh-CN"/>
        </w:rPr>
        <w:t>已有</w:t>
      </w:r>
      <w:r w:rsidRPr="009C7F26">
        <w:rPr>
          <w:color w:val="000000"/>
          <w:kern w:val="18"/>
          <w:sz w:val="18"/>
          <w:szCs w:val="18"/>
          <w:lang w:eastAsia="zh-CN"/>
        </w:rPr>
        <w:t>38</w:t>
      </w:r>
      <w:r w:rsidRPr="009C7F26">
        <w:rPr>
          <w:rFonts w:hint="eastAsia"/>
          <w:color w:val="000000"/>
          <w:kern w:val="18"/>
          <w:sz w:val="18"/>
          <w:szCs w:val="18"/>
          <w:lang w:eastAsia="zh-CN"/>
        </w:rPr>
        <w:t>个国家</w:t>
      </w:r>
      <w:r w:rsidRPr="009C7F26">
        <w:rPr>
          <w:color w:val="000000"/>
          <w:kern w:val="18"/>
          <w:sz w:val="18"/>
          <w:szCs w:val="18"/>
          <w:lang w:eastAsia="zh-CN"/>
        </w:rPr>
        <w:t>指定了传统知识问题国家联络点。</w:t>
      </w:r>
    </w:p>
  </w:footnote>
  <w:footnote w:id="47">
    <w:p w14:paraId="69E46232" w14:textId="77777777" w:rsidR="00EE5C94" w:rsidRPr="00D74698" w:rsidRDefault="00EE5C94" w:rsidP="00D74698">
      <w:pPr>
        <w:pStyle w:val="FootnoteText"/>
        <w:suppressLineNumbers/>
        <w:suppressAutoHyphens/>
        <w:ind w:firstLine="0"/>
        <w:rPr>
          <w:rFonts w:eastAsia="SimSun"/>
          <w:kern w:val="18"/>
          <w:szCs w:val="18"/>
          <w:lang w:eastAsia="zh-CN"/>
        </w:rPr>
      </w:pPr>
      <w:r w:rsidRPr="00D74698">
        <w:rPr>
          <w:rStyle w:val="FootnoteReference"/>
          <w:rFonts w:eastAsia="SimSun"/>
          <w:kern w:val="18"/>
          <w:szCs w:val="18"/>
        </w:rPr>
        <w:footnoteRef/>
      </w:r>
      <w:r w:rsidRPr="00D74698">
        <w:rPr>
          <w:rFonts w:eastAsia="SimSun"/>
          <w:kern w:val="18"/>
          <w:szCs w:val="18"/>
          <w:lang w:eastAsia="zh-CN"/>
        </w:rPr>
        <w:t xml:space="preserve">  </w:t>
      </w:r>
      <w:r w:rsidRPr="00D74698">
        <w:rPr>
          <w:rFonts w:eastAsia="SimSun" w:hint="eastAsia"/>
          <w:kern w:val="18"/>
          <w:szCs w:val="18"/>
          <w:lang w:eastAsia="zh-CN"/>
        </w:rPr>
        <w:t>通过的传统知识指标是：土著和地方社区传统领地的土地使用变化和土地保有权趋势</w:t>
      </w:r>
      <w:r w:rsidRPr="00D74698">
        <w:rPr>
          <w:rFonts w:eastAsia="SimSun" w:hint="eastAsia"/>
          <w:kern w:val="18"/>
          <w:szCs w:val="18"/>
          <w:lang w:eastAsia="zh-CN"/>
        </w:rPr>
        <w:t>(</w:t>
      </w:r>
      <w:r w:rsidRPr="00D74698">
        <w:rPr>
          <w:rFonts w:eastAsia="SimSun" w:hint="eastAsia"/>
          <w:kern w:val="18"/>
          <w:szCs w:val="18"/>
          <w:lang w:eastAsia="zh-CN"/>
        </w:rPr>
        <w:t>第</w:t>
      </w:r>
      <w:r w:rsidRPr="00D74698">
        <w:rPr>
          <w:rFonts w:eastAsia="SimSun"/>
          <w:kern w:val="18"/>
          <w:szCs w:val="18"/>
          <w:lang w:eastAsia="zh-CN"/>
        </w:rPr>
        <w:t>X/43</w:t>
      </w:r>
      <w:r w:rsidRPr="00D74698">
        <w:rPr>
          <w:rFonts w:eastAsia="SimSun" w:hint="eastAsia"/>
          <w:kern w:val="18"/>
          <w:szCs w:val="18"/>
          <w:lang w:eastAsia="zh-CN"/>
        </w:rPr>
        <w:t>号决定</w:t>
      </w:r>
      <w:r w:rsidRPr="00D74698">
        <w:rPr>
          <w:rFonts w:eastAsia="SimSun" w:hint="eastAsia"/>
          <w:kern w:val="18"/>
          <w:szCs w:val="18"/>
          <w:lang w:eastAsia="zh-CN"/>
        </w:rPr>
        <w:t>)</w:t>
      </w:r>
      <w:r w:rsidRPr="00D74698">
        <w:rPr>
          <w:rFonts w:eastAsia="SimSun" w:hint="eastAsia"/>
          <w:kern w:val="18"/>
          <w:szCs w:val="18"/>
          <w:lang w:eastAsia="zh-CN"/>
        </w:rPr>
        <w:t>；土著语言多样性和土著语言使用人数趋势</w:t>
      </w:r>
      <w:r w:rsidRPr="00D74698">
        <w:rPr>
          <w:rFonts w:eastAsia="SimSun" w:hint="eastAsia"/>
          <w:kern w:val="18"/>
          <w:szCs w:val="18"/>
          <w:lang w:eastAsia="zh-CN"/>
        </w:rPr>
        <w:t>(</w:t>
      </w:r>
      <w:r w:rsidRPr="00D74698">
        <w:rPr>
          <w:rFonts w:eastAsia="SimSun" w:hint="eastAsia"/>
          <w:kern w:val="18"/>
          <w:szCs w:val="18"/>
          <w:lang w:eastAsia="zh-CN"/>
        </w:rPr>
        <w:t>第</w:t>
      </w:r>
      <w:r w:rsidRPr="00D74698">
        <w:rPr>
          <w:rFonts w:eastAsia="SimSun"/>
          <w:kern w:val="18"/>
          <w:szCs w:val="18"/>
          <w:lang w:eastAsia="zh-CN"/>
        </w:rPr>
        <w:t>VII/30</w:t>
      </w:r>
      <w:r w:rsidRPr="00D74698">
        <w:rPr>
          <w:rFonts w:eastAsia="SimSun"/>
          <w:kern w:val="18"/>
          <w:szCs w:val="18"/>
          <w:lang w:eastAsia="zh-CN"/>
        </w:rPr>
        <w:t>号和第</w:t>
      </w:r>
      <w:r w:rsidRPr="00D74698">
        <w:rPr>
          <w:rFonts w:eastAsia="SimSun"/>
          <w:kern w:val="18"/>
          <w:szCs w:val="18"/>
          <w:lang w:eastAsia="zh-CN"/>
        </w:rPr>
        <w:t>VIII/15</w:t>
      </w:r>
      <w:r w:rsidRPr="00D74698">
        <w:rPr>
          <w:rFonts w:eastAsia="SimSun" w:hint="eastAsia"/>
          <w:kern w:val="18"/>
          <w:szCs w:val="18"/>
          <w:lang w:eastAsia="zh-CN"/>
        </w:rPr>
        <w:t>号决定</w:t>
      </w:r>
      <w:r w:rsidRPr="00D74698">
        <w:rPr>
          <w:rFonts w:eastAsia="SimSun" w:hint="eastAsia"/>
          <w:kern w:val="18"/>
          <w:szCs w:val="18"/>
          <w:lang w:eastAsia="zh-CN"/>
        </w:rPr>
        <w:t>)</w:t>
      </w:r>
      <w:r w:rsidRPr="00D74698">
        <w:rPr>
          <w:rFonts w:eastAsia="SimSun" w:hint="eastAsia"/>
          <w:kern w:val="18"/>
          <w:szCs w:val="18"/>
          <w:lang w:eastAsia="zh-CN"/>
        </w:rPr>
        <w:t>；从事传统职业的趋势</w:t>
      </w:r>
      <w:r w:rsidRPr="00D74698">
        <w:rPr>
          <w:rFonts w:eastAsia="SimSun" w:hint="eastAsia"/>
          <w:kern w:val="18"/>
          <w:szCs w:val="18"/>
          <w:lang w:eastAsia="zh-CN"/>
        </w:rPr>
        <w:t>(</w:t>
      </w:r>
      <w:r w:rsidRPr="00D74698">
        <w:rPr>
          <w:rFonts w:eastAsia="SimSun" w:hint="eastAsia"/>
          <w:kern w:val="18"/>
          <w:szCs w:val="18"/>
          <w:lang w:eastAsia="zh-CN"/>
        </w:rPr>
        <w:t>第</w:t>
      </w:r>
      <w:r w:rsidRPr="00D74698">
        <w:rPr>
          <w:rFonts w:eastAsia="SimSun"/>
          <w:kern w:val="18"/>
          <w:szCs w:val="18"/>
          <w:lang w:eastAsia="zh-CN"/>
        </w:rPr>
        <w:t>X/43</w:t>
      </w:r>
      <w:r w:rsidRPr="00D74698">
        <w:rPr>
          <w:rFonts w:eastAsia="SimSun" w:hint="eastAsia"/>
          <w:kern w:val="18"/>
          <w:szCs w:val="18"/>
          <w:lang w:eastAsia="zh-CN"/>
        </w:rPr>
        <w:t>号决定</w:t>
      </w:r>
      <w:r w:rsidRPr="00D74698">
        <w:rPr>
          <w:rFonts w:eastAsia="SimSun" w:hint="eastAsia"/>
          <w:kern w:val="18"/>
          <w:szCs w:val="18"/>
          <w:lang w:eastAsia="zh-CN"/>
        </w:rPr>
        <w:t>)</w:t>
      </w:r>
      <w:r w:rsidRPr="00D74698">
        <w:rPr>
          <w:rFonts w:eastAsia="SimSun" w:hint="eastAsia"/>
          <w:kern w:val="18"/>
          <w:szCs w:val="18"/>
          <w:lang w:eastAsia="zh-CN"/>
        </w:rPr>
        <w:t>；传统知识和做法通过充分融入和保障以及土著和地方社区充分有效参与国家执行《战略计划》的过程，而得到尊重的趋势。</w:t>
      </w:r>
      <w:r w:rsidRPr="00D74698">
        <w:rPr>
          <w:rFonts w:eastAsia="SimSun"/>
          <w:kern w:val="18"/>
          <w:szCs w:val="18"/>
          <w:lang w:eastAsia="zh-CN"/>
        </w:rPr>
        <w:t xml:space="preserve">  </w:t>
      </w:r>
    </w:p>
  </w:footnote>
  <w:footnote w:id="48">
    <w:p w14:paraId="79980003" w14:textId="77777777" w:rsidR="00EE5C94" w:rsidRPr="009C7F26" w:rsidRDefault="00EE5C94" w:rsidP="0003070C">
      <w:pPr>
        <w:pStyle w:val="FootnoteText"/>
        <w:ind w:firstLine="0"/>
        <w:rPr>
          <w:szCs w:val="18"/>
          <w:lang w:eastAsia="zh-CN"/>
        </w:rPr>
      </w:pPr>
      <w:r w:rsidRPr="009C7F26">
        <w:rPr>
          <w:rStyle w:val="FootnoteReference"/>
          <w:sz w:val="18"/>
          <w:szCs w:val="18"/>
        </w:rPr>
        <w:footnoteRef/>
      </w:r>
      <w:r w:rsidRPr="009C7F26">
        <w:rPr>
          <w:szCs w:val="18"/>
          <w:lang w:eastAsia="zh-CN"/>
        </w:rPr>
        <w:t xml:space="preserve">  </w:t>
      </w:r>
      <w:r w:rsidRPr="009C7F26">
        <w:rPr>
          <w:rFonts w:hint="eastAsia"/>
          <w:szCs w:val="18"/>
          <w:lang w:eastAsia="zh-CN"/>
        </w:rPr>
        <w:t>“土地”包括“土著人民和地方社区传统上占有或使用的土地和水域”。</w:t>
      </w:r>
    </w:p>
  </w:footnote>
  <w:footnote w:id="49">
    <w:p w14:paraId="574569DA" w14:textId="77777777" w:rsidR="00EE5C94" w:rsidRPr="009C7F26" w:rsidRDefault="00EE5C94" w:rsidP="00EE5C94">
      <w:pPr>
        <w:keepLines/>
        <w:suppressLineNumbers/>
        <w:pBdr>
          <w:top w:val="nil"/>
          <w:left w:val="nil"/>
          <w:bottom w:val="nil"/>
          <w:right w:val="nil"/>
          <w:between w:val="nil"/>
        </w:pBdr>
        <w:tabs>
          <w:tab w:val="left" w:pos="360"/>
        </w:tabs>
        <w:suppressAutoHyphens/>
        <w:adjustRightInd w:val="0"/>
        <w:snapToGrid w:val="0"/>
        <w:spacing w:after="60" w:line="240" w:lineRule="atLeast"/>
        <w:rPr>
          <w:rFonts w:eastAsia="SimSun"/>
          <w:color w:val="000000"/>
          <w:kern w:val="18"/>
          <w:sz w:val="18"/>
          <w:szCs w:val="18"/>
          <w:lang w:eastAsia="zh-CN"/>
        </w:rPr>
      </w:pPr>
      <w:r w:rsidRPr="009C7F26">
        <w:rPr>
          <w:rStyle w:val="FootnoteReference"/>
          <w:rFonts w:eastAsia="SimSun"/>
          <w:kern w:val="18"/>
          <w:sz w:val="18"/>
          <w:szCs w:val="18"/>
        </w:rPr>
        <w:footnoteRef/>
      </w:r>
      <w:r w:rsidRPr="009C7F26">
        <w:rPr>
          <w:rFonts w:eastAsia="SimSun"/>
          <w:color w:val="000000"/>
          <w:kern w:val="18"/>
          <w:sz w:val="18"/>
          <w:szCs w:val="18"/>
          <w:lang w:eastAsia="zh-CN"/>
        </w:rPr>
        <w:t xml:space="preserve"> </w:t>
      </w:r>
      <w:r w:rsidRPr="009C7F26">
        <w:rPr>
          <w:rFonts w:eastAsia="SimSun"/>
          <w:color w:val="000000"/>
          <w:kern w:val="18"/>
          <w:sz w:val="18"/>
          <w:szCs w:val="18"/>
          <w:lang w:eastAsia="zh-CN"/>
        </w:rPr>
        <w:tab/>
      </w:r>
      <w:r w:rsidRPr="009C7F26">
        <w:rPr>
          <w:rFonts w:eastAsia="SimSun" w:hint="eastAsia"/>
          <w:color w:val="000000"/>
          <w:kern w:val="18"/>
          <w:sz w:val="18"/>
          <w:szCs w:val="18"/>
          <w:lang w:eastAsia="zh-CN"/>
        </w:rPr>
        <w:t>第</w:t>
      </w:r>
      <w:hyperlink r:id="rId20" w:history="1">
        <w:r w:rsidRPr="009C7F26">
          <w:rPr>
            <w:rFonts w:eastAsia="SimSun"/>
            <w:color w:val="1155CC"/>
            <w:kern w:val="18"/>
            <w:sz w:val="18"/>
            <w:szCs w:val="18"/>
            <w:u w:val="single"/>
            <w:lang w:eastAsia="zh-CN"/>
          </w:rPr>
          <w:t>VII/16</w:t>
        </w:r>
      </w:hyperlink>
      <w:r w:rsidRPr="009C7F26">
        <w:rPr>
          <w:rFonts w:eastAsia="SimSun" w:hint="eastAsia"/>
          <w:color w:val="000000"/>
          <w:kern w:val="18"/>
          <w:sz w:val="18"/>
          <w:szCs w:val="18"/>
          <w:lang w:eastAsia="zh-CN"/>
        </w:rPr>
        <w:t>号决定</w:t>
      </w:r>
      <w:r w:rsidRPr="009C7F26">
        <w:rPr>
          <w:rFonts w:eastAsia="SimSun"/>
          <w:color w:val="000000"/>
          <w:kern w:val="18"/>
          <w:sz w:val="18"/>
          <w:szCs w:val="18"/>
          <w:lang w:eastAsia="zh-CN"/>
        </w:rPr>
        <w:t>通过。</w:t>
      </w:r>
    </w:p>
  </w:footnote>
  <w:footnote w:id="50">
    <w:p w14:paraId="1CFAA64A" w14:textId="77777777" w:rsidR="00EE5C94" w:rsidRPr="009C7F26" w:rsidRDefault="00EE5C94" w:rsidP="00EE5C94">
      <w:pPr>
        <w:keepLines/>
        <w:suppressLineNumbers/>
        <w:pBdr>
          <w:top w:val="nil"/>
          <w:left w:val="nil"/>
          <w:bottom w:val="nil"/>
          <w:right w:val="nil"/>
          <w:between w:val="nil"/>
        </w:pBdr>
        <w:tabs>
          <w:tab w:val="left" w:pos="360"/>
        </w:tabs>
        <w:suppressAutoHyphens/>
        <w:adjustRightInd w:val="0"/>
        <w:snapToGrid w:val="0"/>
        <w:spacing w:after="60" w:line="240" w:lineRule="atLeast"/>
        <w:rPr>
          <w:rFonts w:eastAsia="SimSun"/>
          <w:color w:val="000000"/>
          <w:kern w:val="18"/>
          <w:sz w:val="18"/>
          <w:szCs w:val="18"/>
          <w:lang w:eastAsia="zh-CN"/>
        </w:rPr>
      </w:pPr>
      <w:r w:rsidRPr="009C7F26">
        <w:rPr>
          <w:rStyle w:val="FootnoteReference"/>
          <w:rFonts w:eastAsia="SimSun"/>
          <w:kern w:val="18"/>
          <w:sz w:val="18"/>
          <w:szCs w:val="18"/>
        </w:rPr>
        <w:footnoteRef/>
      </w:r>
      <w:r w:rsidRPr="009C7F26">
        <w:rPr>
          <w:rFonts w:eastAsia="SimSun"/>
          <w:color w:val="000000"/>
          <w:kern w:val="18"/>
          <w:sz w:val="18"/>
          <w:szCs w:val="18"/>
          <w:lang w:eastAsia="zh-CN"/>
        </w:rPr>
        <w:t xml:space="preserve"> </w:t>
      </w:r>
      <w:r w:rsidRPr="009C7F26">
        <w:rPr>
          <w:rFonts w:eastAsia="SimSun"/>
          <w:color w:val="000000"/>
          <w:kern w:val="18"/>
          <w:sz w:val="18"/>
          <w:szCs w:val="18"/>
          <w:lang w:eastAsia="zh-CN"/>
        </w:rPr>
        <w:tab/>
      </w:r>
      <w:r w:rsidRPr="009C7F26">
        <w:rPr>
          <w:rFonts w:eastAsia="SimSun" w:hint="eastAsia"/>
          <w:color w:val="000000"/>
          <w:kern w:val="18"/>
          <w:sz w:val="18"/>
          <w:szCs w:val="18"/>
          <w:lang w:eastAsia="zh-CN"/>
        </w:rPr>
        <w:t>第</w:t>
      </w:r>
      <w:hyperlink r:id="rId21" w:history="1">
        <w:r w:rsidRPr="009C7F26">
          <w:rPr>
            <w:rFonts w:eastAsia="SimSun"/>
            <w:color w:val="1155CC"/>
            <w:kern w:val="18"/>
            <w:sz w:val="18"/>
            <w:szCs w:val="18"/>
            <w:u w:val="single"/>
            <w:lang w:eastAsia="zh-CN"/>
          </w:rPr>
          <w:t>X/42</w:t>
        </w:r>
      </w:hyperlink>
      <w:r w:rsidRPr="009C7F26">
        <w:rPr>
          <w:rFonts w:eastAsia="SimSun" w:hint="eastAsia"/>
          <w:color w:val="000000"/>
          <w:kern w:val="18"/>
          <w:sz w:val="18"/>
          <w:szCs w:val="18"/>
          <w:lang w:eastAsia="zh-CN"/>
        </w:rPr>
        <w:t>号决定</w:t>
      </w:r>
      <w:r w:rsidRPr="009C7F26">
        <w:rPr>
          <w:rFonts w:eastAsia="SimSun"/>
          <w:color w:val="000000"/>
          <w:kern w:val="18"/>
          <w:sz w:val="18"/>
          <w:szCs w:val="18"/>
          <w:lang w:eastAsia="zh-CN"/>
        </w:rPr>
        <w:t>通过。</w:t>
      </w:r>
    </w:p>
  </w:footnote>
  <w:footnote w:id="51">
    <w:p w14:paraId="56CA3368" w14:textId="77777777" w:rsidR="00EE5C94" w:rsidRPr="009C7F26" w:rsidRDefault="00EE5C94" w:rsidP="00EE5C94">
      <w:pPr>
        <w:keepLines/>
        <w:suppressLineNumbers/>
        <w:pBdr>
          <w:top w:val="nil"/>
          <w:left w:val="nil"/>
          <w:bottom w:val="nil"/>
          <w:right w:val="nil"/>
          <w:between w:val="nil"/>
        </w:pBdr>
        <w:tabs>
          <w:tab w:val="left" w:pos="360"/>
        </w:tabs>
        <w:suppressAutoHyphens/>
        <w:adjustRightInd w:val="0"/>
        <w:snapToGrid w:val="0"/>
        <w:spacing w:after="60" w:line="240" w:lineRule="atLeast"/>
        <w:rPr>
          <w:rFonts w:eastAsia="SimSun"/>
          <w:color w:val="000000"/>
          <w:kern w:val="18"/>
          <w:sz w:val="18"/>
          <w:szCs w:val="18"/>
          <w:lang w:eastAsia="zh-CN"/>
        </w:rPr>
      </w:pPr>
      <w:r w:rsidRPr="009C7F26">
        <w:rPr>
          <w:rStyle w:val="FootnoteReference"/>
          <w:rFonts w:eastAsia="SimSun"/>
          <w:kern w:val="18"/>
          <w:sz w:val="18"/>
          <w:szCs w:val="18"/>
        </w:rPr>
        <w:footnoteRef/>
      </w:r>
      <w:r w:rsidRPr="009C7F26">
        <w:rPr>
          <w:rFonts w:eastAsia="SimSun"/>
          <w:color w:val="000000"/>
          <w:kern w:val="18"/>
          <w:sz w:val="18"/>
          <w:szCs w:val="18"/>
          <w:lang w:eastAsia="zh-CN"/>
        </w:rPr>
        <w:t xml:space="preserve"> </w:t>
      </w:r>
      <w:r w:rsidRPr="009C7F26">
        <w:rPr>
          <w:rFonts w:eastAsia="SimSun"/>
          <w:color w:val="000000"/>
          <w:kern w:val="18"/>
          <w:sz w:val="18"/>
          <w:szCs w:val="18"/>
          <w:lang w:eastAsia="zh-CN"/>
        </w:rPr>
        <w:tab/>
      </w:r>
      <w:r w:rsidRPr="009C7F26">
        <w:rPr>
          <w:rFonts w:eastAsia="SimSun" w:hint="eastAsia"/>
          <w:color w:val="000000"/>
          <w:kern w:val="18"/>
          <w:sz w:val="18"/>
          <w:szCs w:val="18"/>
          <w:lang w:eastAsia="zh-CN"/>
        </w:rPr>
        <w:t>第</w:t>
      </w:r>
      <w:hyperlink r:id="rId22" w:history="1">
        <w:r w:rsidRPr="009C7F26">
          <w:rPr>
            <w:rFonts w:eastAsia="SimSun"/>
            <w:color w:val="1155CC"/>
            <w:kern w:val="18"/>
            <w:sz w:val="18"/>
            <w:szCs w:val="18"/>
            <w:u w:val="single"/>
            <w:lang w:eastAsia="zh-CN"/>
          </w:rPr>
          <w:t>XII/12</w:t>
        </w:r>
      </w:hyperlink>
      <w:r w:rsidRPr="009C7F26">
        <w:rPr>
          <w:rFonts w:eastAsia="SimSun"/>
          <w:color w:val="1155CC"/>
          <w:kern w:val="18"/>
          <w:sz w:val="18"/>
          <w:szCs w:val="18"/>
          <w:u w:val="single"/>
          <w:lang w:eastAsia="zh-CN"/>
        </w:rPr>
        <w:t xml:space="preserve"> </w:t>
      </w:r>
      <w:r w:rsidRPr="009C7F26">
        <w:rPr>
          <w:rFonts w:eastAsia="SimSun" w:hint="eastAsia"/>
          <w:color w:val="1155CC"/>
          <w:kern w:val="18"/>
          <w:sz w:val="18"/>
          <w:szCs w:val="18"/>
          <w:u w:val="single"/>
          <w:lang w:eastAsia="zh-CN"/>
        </w:rPr>
        <w:t>B</w:t>
      </w:r>
      <w:hyperlink r:id="rId23" w:history="1">
        <w:r w:rsidRPr="009C7F26">
          <w:rPr>
            <w:rFonts w:eastAsia="SimSun"/>
            <w:color w:val="1155CC"/>
            <w:kern w:val="18"/>
            <w:sz w:val="18"/>
            <w:szCs w:val="18"/>
            <w:u w:val="single"/>
            <w:lang w:eastAsia="zh-CN"/>
          </w:rPr>
          <w:t xml:space="preserve"> </w:t>
        </w:r>
      </w:hyperlink>
      <w:r w:rsidRPr="009C7F26">
        <w:rPr>
          <w:rFonts w:eastAsia="SimSun" w:hint="eastAsia"/>
          <w:color w:val="000000"/>
          <w:kern w:val="18"/>
          <w:sz w:val="18"/>
          <w:szCs w:val="18"/>
          <w:lang w:eastAsia="zh-CN"/>
        </w:rPr>
        <w:t>号决定</w:t>
      </w:r>
      <w:r w:rsidRPr="009C7F26">
        <w:rPr>
          <w:rFonts w:eastAsia="SimSun"/>
          <w:color w:val="000000"/>
          <w:kern w:val="18"/>
          <w:sz w:val="18"/>
          <w:szCs w:val="18"/>
          <w:lang w:eastAsia="zh-CN"/>
        </w:rPr>
        <w:t>通过，载于附件。</w:t>
      </w:r>
    </w:p>
  </w:footnote>
  <w:footnote w:id="52">
    <w:p w14:paraId="26230469" w14:textId="77777777" w:rsidR="00EE5C94" w:rsidRPr="009C7F26" w:rsidRDefault="00EE5C94" w:rsidP="00EE5C94">
      <w:pPr>
        <w:keepLines/>
        <w:suppressLineNumbers/>
        <w:pBdr>
          <w:top w:val="nil"/>
          <w:left w:val="nil"/>
          <w:bottom w:val="nil"/>
          <w:right w:val="nil"/>
          <w:between w:val="nil"/>
        </w:pBdr>
        <w:tabs>
          <w:tab w:val="left" w:pos="360"/>
        </w:tabs>
        <w:suppressAutoHyphens/>
        <w:adjustRightInd w:val="0"/>
        <w:snapToGrid w:val="0"/>
        <w:spacing w:after="60" w:line="240" w:lineRule="atLeast"/>
        <w:rPr>
          <w:rFonts w:eastAsia="SimSun"/>
          <w:sz w:val="18"/>
          <w:szCs w:val="18"/>
          <w:lang w:eastAsia="zh-CN"/>
        </w:rPr>
      </w:pPr>
      <w:r w:rsidRPr="009C7F26">
        <w:rPr>
          <w:rFonts w:eastAsia="SimSun"/>
          <w:color w:val="000000"/>
          <w:kern w:val="18"/>
          <w:sz w:val="18"/>
          <w:szCs w:val="18"/>
          <w:vertAlign w:val="superscript"/>
          <w:lang w:eastAsia="zh-CN"/>
        </w:rPr>
        <w:footnoteRef/>
      </w:r>
      <w:r w:rsidRPr="009C7F26">
        <w:rPr>
          <w:rFonts w:eastAsia="SimSun" w:hint="eastAsia"/>
          <w:color w:val="000000"/>
          <w:kern w:val="18"/>
          <w:sz w:val="18"/>
          <w:szCs w:val="18"/>
          <w:lang w:eastAsia="zh-CN"/>
        </w:rPr>
        <w:t xml:space="preserve"> </w:t>
      </w:r>
      <w:r w:rsidRPr="009C7F26">
        <w:rPr>
          <w:rFonts w:eastAsia="SimSun" w:hint="eastAsia"/>
          <w:color w:val="000000"/>
          <w:kern w:val="18"/>
          <w:sz w:val="18"/>
          <w:szCs w:val="18"/>
          <w:lang w:eastAsia="zh-CN"/>
        </w:rPr>
        <w:tab/>
      </w:r>
      <w:r w:rsidRPr="009C7F26">
        <w:rPr>
          <w:rFonts w:eastAsia="SimSun" w:hint="eastAsia"/>
          <w:color w:val="000000"/>
          <w:kern w:val="18"/>
          <w:sz w:val="18"/>
          <w:szCs w:val="18"/>
          <w:lang w:eastAsia="zh-CN"/>
        </w:rPr>
        <w:t>“生命之根”译自玛雅语</w:t>
      </w:r>
      <w:r w:rsidRPr="009C7F26">
        <w:rPr>
          <w:rFonts w:ascii="SimSun" w:eastAsia="SimSun" w:hAnsi="SimSun"/>
          <w:color w:val="000000"/>
          <w:kern w:val="18"/>
          <w:sz w:val="18"/>
          <w:szCs w:val="18"/>
          <w:lang w:eastAsia="zh-CN"/>
        </w:rPr>
        <w:t>“</w:t>
      </w:r>
      <w:r w:rsidRPr="009C7F26">
        <w:rPr>
          <w:rFonts w:eastAsia="SimSun"/>
          <w:kern w:val="22"/>
          <w:sz w:val="18"/>
          <w:szCs w:val="18"/>
          <w:lang w:eastAsia="zh-CN"/>
        </w:rPr>
        <w:t>Mo’otz kuxtal</w:t>
      </w:r>
      <w:r w:rsidRPr="009C7F26">
        <w:rPr>
          <w:rFonts w:ascii="SimSun" w:eastAsia="SimSun" w:hAnsi="SimSun"/>
          <w:color w:val="000000"/>
          <w:kern w:val="18"/>
          <w:sz w:val="18"/>
          <w:szCs w:val="18"/>
          <w:lang w:eastAsia="zh-CN"/>
        </w:rPr>
        <w:t>”</w:t>
      </w:r>
      <w:r w:rsidRPr="009C7F26">
        <w:rPr>
          <w:rFonts w:eastAsia="SimSun"/>
          <w:color w:val="000000"/>
          <w:kern w:val="18"/>
          <w:sz w:val="18"/>
          <w:szCs w:val="18"/>
          <w:lang w:eastAsia="zh-CN"/>
        </w:rPr>
        <w:t>。</w:t>
      </w:r>
    </w:p>
  </w:footnote>
  <w:footnote w:id="53">
    <w:p w14:paraId="286CEBA4" w14:textId="77777777" w:rsidR="00EE5C94" w:rsidRPr="009C7F26" w:rsidRDefault="00EE5C94" w:rsidP="00EE5C94">
      <w:pPr>
        <w:keepLines/>
        <w:suppressLineNumbers/>
        <w:tabs>
          <w:tab w:val="left" w:pos="360"/>
        </w:tabs>
        <w:suppressAutoHyphens/>
        <w:adjustRightInd w:val="0"/>
        <w:snapToGrid w:val="0"/>
        <w:spacing w:after="60" w:line="240" w:lineRule="atLeast"/>
        <w:rPr>
          <w:rFonts w:eastAsia="SimSun"/>
          <w:color w:val="000000"/>
          <w:kern w:val="18"/>
          <w:sz w:val="18"/>
          <w:szCs w:val="18"/>
          <w:lang w:eastAsia="zh-CN"/>
        </w:rPr>
      </w:pPr>
      <w:r w:rsidRPr="009C7F26">
        <w:rPr>
          <w:rStyle w:val="FootnoteReference"/>
          <w:rFonts w:eastAsia="SimSun"/>
          <w:kern w:val="18"/>
          <w:sz w:val="18"/>
          <w:szCs w:val="18"/>
        </w:rPr>
        <w:footnoteRef/>
      </w:r>
      <w:r w:rsidRPr="009C7F26">
        <w:rPr>
          <w:rFonts w:eastAsia="SimSun"/>
          <w:color w:val="000000"/>
          <w:kern w:val="18"/>
          <w:sz w:val="18"/>
          <w:szCs w:val="18"/>
          <w:lang w:eastAsia="zh-CN"/>
        </w:rPr>
        <w:t xml:space="preserve"> </w:t>
      </w:r>
      <w:r w:rsidRPr="009C7F26">
        <w:rPr>
          <w:rFonts w:eastAsia="SimSun"/>
          <w:color w:val="000000"/>
          <w:kern w:val="18"/>
          <w:sz w:val="18"/>
          <w:szCs w:val="18"/>
          <w:lang w:eastAsia="zh-CN"/>
        </w:rPr>
        <w:tab/>
      </w:r>
      <w:r w:rsidRPr="009C7F26">
        <w:rPr>
          <w:rFonts w:ascii="SimSun" w:eastAsia="SimSun" w:hAnsi="SimSun" w:cs="SimSun" w:hint="eastAsia"/>
          <w:sz w:val="18"/>
          <w:szCs w:val="18"/>
          <w:lang w:eastAsia="zh-CN"/>
        </w:rPr>
        <w:t>在这些准则中</w:t>
      </w:r>
      <w:r w:rsidRPr="009C7F26">
        <w:rPr>
          <w:rFonts w:ascii="SimSun" w:eastAsia="SimSun" w:hAnsi="SimSun"/>
          <w:sz w:val="18"/>
          <w:szCs w:val="18"/>
          <w:lang w:eastAsia="zh-CN"/>
        </w:rPr>
        <w:t>“</w:t>
      </w:r>
      <w:r w:rsidRPr="009C7F26">
        <w:rPr>
          <w:rFonts w:ascii="SimSun" w:eastAsia="SimSun" w:hAnsi="SimSun" w:cs="SimSun" w:hint="eastAsia"/>
          <w:sz w:val="18"/>
          <w:szCs w:val="18"/>
          <w:lang w:eastAsia="zh-CN"/>
        </w:rPr>
        <w:t>土著人民和地方社区</w:t>
      </w:r>
      <w:r w:rsidRPr="009C7F26">
        <w:rPr>
          <w:rFonts w:ascii="SimSun" w:eastAsia="SimSun" w:hAnsi="SimSun"/>
          <w:sz w:val="18"/>
          <w:szCs w:val="18"/>
          <w:lang w:eastAsia="zh-CN"/>
        </w:rPr>
        <w:t>”</w:t>
      </w:r>
      <w:r w:rsidRPr="009C7F26">
        <w:rPr>
          <w:rFonts w:ascii="SimSun" w:eastAsia="SimSun" w:hAnsi="SimSun" w:cs="SimSun" w:hint="eastAsia"/>
          <w:sz w:val="18"/>
          <w:szCs w:val="18"/>
          <w:lang w:eastAsia="zh-CN"/>
        </w:rPr>
        <w:t>一词的使用和解释请参阅</w:t>
      </w:r>
      <w:hyperlink r:id="rId24" w:history="1">
        <w:r w:rsidRPr="009C7F26">
          <w:rPr>
            <w:rStyle w:val="Hyperlink"/>
            <w:rFonts w:ascii="SimSun" w:eastAsia="SimSun" w:hAnsi="SimSun" w:cs="SimSun" w:hint="eastAsia"/>
            <w:kern w:val="18"/>
            <w:szCs w:val="18"/>
            <w:lang w:eastAsia="zh-CN"/>
          </w:rPr>
          <w:t>第</w:t>
        </w:r>
        <w:r w:rsidRPr="009C7F26">
          <w:rPr>
            <w:rStyle w:val="Hyperlink"/>
            <w:rFonts w:eastAsia="SimSun"/>
            <w:kern w:val="18"/>
            <w:szCs w:val="18"/>
            <w:lang w:eastAsia="zh-CN"/>
          </w:rPr>
          <w:t xml:space="preserve">XII/12 </w:t>
        </w:r>
        <w:r w:rsidRPr="009C7F26">
          <w:rPr>
            <w:rStyle w:val="Hyperlink"/>
            <w:rFonts w:eastAsia="SimSun" w:hint="eastAsia"/>
            <w:kern w:val="18"/>
            <w:szCs w:val="18"/>
            <w:lang w:eastAsia="zh-CN"/>
          </w:rPr>
          <w:t>F</w:t>
        </w:r>
        <w:r w:rsidRPr="009C7F26">
          <w:rPr>
            <w:rStyle w:val="Hyperlink"/>
            <w:rFonts w:ascii="SimSun" w:eastAsia="SimSun" w:hAnsi="SimSun" w:cs="SimSun" w:hint="eastAsia"/>
            <w:kern w:val="18"/>
            <w:szCs w:val="18"/>
            <w:lang w:eastAsia="zh-CN"/>
          </w:rPr>
          <w:t>号决定</w:t>
        </w:r>
      </w:hyperlink>
      <w:r w:rsidRPr="009C7F26">
        <w:rPr>
          <w:rFonts w:ascii="SimSun" w:eastAsia="SimSun" w:hAnsi="SimSun" w:cs="SimSun" w:hint="eastAsia"/>
          <w:color w:val="000000"/>
          <w:kern w:val="18"/>
          <w:sz w:val="18"/>
          <w:szCs w:val="18"/>
          <w:lang w:eastAsia="zh-CN"/>
        </w:rPr>
        <w:t>，第</w:t>
      </w:r>
      <w:r w:rsidRPr="009C7F26">
        <w:rPr>
          <w:rFonts w:eastAsia="SimSun"/>
          <w:color w:val="000000"/>
          <w:kern w:val="18"/>
          <w:sz w:val="18"/>
          <w:szCs w:val="18"/>
          <w:lang w:eastAsia="zh-CN"/>
        </w:rPr>
        <w:t>2(a)</w:t>
      </w:r>
      <w:r w:rsidRPr="009C7F26">
        <w:rPr>
          <w:rFonts w:ascii="SimSun" w:eastAsia="SimSun" w:hAnsi="SimSun" w:cs="SimSun" w:hint="eastAsia"/>
          <w:color w:val="000000"/>
          <w:kern w:val="18"/>
          <w:sz w:val="18"/>
          <w:szCs w:val="18"/>
          <w:lang w:eastAsia="zh-CN"/>
        </w:rPr>
        <w:t>、</w:t>
      </w:r>
      <w:r w:rsidRPr="009C7F26">
        <w:rPr>
          <w:rFonts w:eastAsia="SimSun"/>
          <w:color w:val="000000"/>
          <w:kern w:val="18"/>
          <w:sz w:val="18"/>
          <w:szCs w:val="18"/>
          <w:lang w:eastAsia="zh-CN"/>
        </w:rPr>
        <w:t>(b)</w:t>
      </w:r>
      <w:r w:rsidRPr="009C7F26">
        <w:rPr>
          <w:rFonts w:ascii="SimSun" w:eastAsia="SimSun" w:hAnsi="SimSun" w:cs="SimSun" w:hint="eastAsia"/>
          <w:color w:val="000000"/>
          <w:kern w:val="18"/>
          <w:sz w:val="18"/>
          <w:szCs w:val="18"/>
          <w:lang w:eastAsia="zh-CN"/>
        </w:rPr>
        <w:t>、</w:t>
      </w:r>
      <w:r w:rsidRPr="009C7F26">
        <w:rPr>
          <w:rFonts w:eastAsia="SimSun"/>
          <w:color w:val="000000"/>
          <w:kern w:val="18"/>
          <w:sz w:val="18"/>
          <w:szCs w:val="18"/>
          <w:lang w:eastAsia="zh-CN"/>
        </w:rPr>
        <w:t>(c)</w:t>
      </w:r>
      <w:r w:rsidRPr="009C7F26">
        <w:rPr>
          <w:rFonts w:ascii="SimSun" w:eastAsia="SimSun" w:hAnsi="SimSun" w:cs="SimSun" w:hint="eastAsia"/>
          <w:color w:val="000000"/>
          <w:kern w:val="18"/>
          <w:sz w:val="18"/>
          <w:szCs w:val="18"/>
          <w:lang w:eastAsia="zh-CN"/>
        </w:rPr>
        <w:t xml:space="preserve">段。 </w:t>
      </w:r>
    </w:p>
  </w:footnote>
  <w:footnote w:id="54">
    <w:p w14:paraId="7598AE98" w14:textId="77777777" w:rsidR="00EE5C94" w:rsidRPr="009C7F26" w:rsidRDefault="00EE5C94" w:rsidP="00EE5C94">
      <w:pPr>
        <w:keepLines/>
        <w:suppressLineNumbers/>
        <w:pBdr>
          <w:top w:val="nil"/>
          <w:left w:val="nil"/>
          <w:bottom w:val="nil"/>
          <w:right w:val="nil"/>
          <w:between w:val="nil"/>
        </w:pBdr>
        <w:tabs>
          <w:tab w:val="left" w:pos="360"/>
        </w:tabs>
        <w:suppressAutoHyphens/>
        <w:adjustRightInd w:val="0"/>
        <w:snapToGrid w:val="0"/>
        <w:spacing w:after="60" w:line="240" w:lineRule="atLeast"/>
        <w:rPr>
          <w:color w:val="000000"/>
          <w:kern w:val="18"/>
          <w:sz w:val="18"/>
          <w:szCs w:val="18"/>
          <w:lang w:eastAsia="zh-CN"/>
        </w:rPr>
      </w:pPr>
      <w:r w:rsidRPr="009C7F26">
        <w:rPr>
          <w:rStyle w:val="FootnoteReference"/>
          <w:rFonts w:eastAsia="SimSun"/>
          <w:kern w:val="18"/>
          <w:sz w:val="18"/>
          <w:szCs w:val="18"/>
        </w:rPr>
        <w:footnoteRef/>
      </w:r>
      <w:r w:rsidRPr="009C7F26">
        <w:rPr>
          <w:rFonts w:eastAsia="SimSun"/>
          <w:color w:val="000000"/>
          <w:kern w:val="18"/>
          <w:sz w:val="18"/>
          <w:szCs w:val="18"/>
          <w:lang w:eastAsia="zh-CN"/>
        </w:rPr>
        <w:t xml:space="preserve"> </w:t>
      </w:r>
      <w:r w:rsidRPr="009C7F26">
        <w:rPr>
          <w:rFonts w:eastAsia="SimSun"/>
          <w:color w:val="000000"/>
          <w:kern w:val="18"/>
          <w:sz w:val="18"/>
          <w:szCs w:val="18"/>
          <w:lang w:eastAsia="zh-CN"/>
        </w:rPr>
        <w:tab/>
      </w:r>
      <w:r w:rsidRPr="009C7F26">
        <w:rPr>
          <w:rFonts w:eastAsia="SimSun"/>
          <w:sz w:val="18"/>
          <w:szCs w:val="18"/>
          <w:lang w:eastAsia="zh-CN"/>
        </w:rPr>
        <w:t>第</w:t>
      </w:r>
      <w:hyperlink r:id="rId25" w:history="1">
        <w:r w:rsidRPr="009C7F26">
          <w:rPr>
            <w:rFonts w:eastAsia="SimSun"/>
            <w:color w:val="1155CC"/>
            <w:kern w:val="18"/>
            <w:sz w:val="18"/>
            <w:szCs w:val="18"/>
            <w:u w:val="single"/>
            <w:lang w:eastAsia="zh-CN"/>
          </w:rPr>
          <w:t>XIII/18</w:t>
        </w:r>
      </w:hyperlink>
      <w:r w:rsidRPr="009C7F26">
        <w:rPr>
          <w:rFonts w:eastAsia="SimSun"/>
          <w:sz w:val="18"/>
          <w:szCs w:val="18"/>
          <w:lang w:eastAsia="zh-CN"/>
        </w:rPr>
        <w:t>号决定通过。</w:t>
      </w:r>
      <w:r w:rsidRPr="009C7F26">
        <w:rPr>
          <w:rFonts w:eastAsia="SimSun"/>
          <w:sz w:val="18"/>
          <w:szCs w:val="18"/>
          <w:lang w:eastAsia="zh-CN"/>
        </w:rPr>
        <w:t xml:space="preserve"> </w:t>
      </w:r>
      <w:r w:rsidRPr="009C7F26">
        <w:rPr>
          <w:rFonts w:eastAsia="SimSun" w:hint="eastAsia"/>
          <w:sz w:val="18"/>
          <w:szCs w:val="18"/>
          <w:lang w:eastAsia="zh-CN"/>
        </w:rPr>
        <w:t>“</w:t>
      </w:r>
      <w:r w:rsidRPr="009C7F26">
        <w:rPr>
          <w:rFonts w:eastAsia="SimSun"/>
          <w:sz w:val="18"/>
          <w:szCs w:val="18"/>
          <w:lang w:eastAsia="zh-CN"/>
        </w:rPr>
        <w:t>生命之根</w:t>
      </w:r>
      <w:r w:rsidRPr="009C7F26">
        <w:rPr>
          <w:rFonts w:eastAsia="SimSun" w:hint="eastAsia"/>
          <w:sz w:val="18"/>
          <w:szCs w:val="18"/>
          <w:lang w:eastAsia="zh-CN"/>
        </w:rPr>
        <w:t>”</w:t>
      </w:r>
      <w:r w:rsidRPr="009C7F26">
        <w:rPr>
          <w:rFonts w:eastAsia="SimSun"/>
          <w:sz w:val="18"/>
          <w:szCs w:val="18"/>
          <w:lang w:eastAsia="zh-CN"/>
        </w:rPr>
        <w:t>自愿准则的通过使工作组得以强调社区</w:t>
      </w:r>
      <w:r w:rsidRPr="009C7F26">
        <w:rPr>
          <w:rFonts w:eastAsia="SimSun" w:hint="eastAsia"/>
          <w:sz w:val="18"/>
          <w:szCs w:val="18"/>
          <w:lang w:eastAsia="zh-CN"/>
        </w:rPr>
        <w:t>规约</w:t>
      </w:r>
      <w:r w:rsidRPr="009C7F26">
        <w:rPr>
          <w:rFonts w:eastAsia="SimSun"/>
          <w:sz w:val="18"/>
          <w:szCs w:val="18"/>
          <w:lang w:eastAsia="zh-CN"/>
        </w:rPr>
        <w:t>和程序在获取传统知识中的潜在作用，推动了工作组为保护土著人民和地方社区的传统知识、创新和做法而进行的特殊制度工作。</w:t>
      </w:r>
    </w:p>
  </w:footnote>
  <w:footnote w:id="55">
    <w:p w14:paraId="7D6EEA03" w14:textId="77777777" w:rsidR="00EE5C94" w:rsidRPr="0003070C" w:rsidRDefault="00EE5C94" w:rsidP="00EE5C94">
      <w:pPr>
        <w:keepLines/>
        <w:suppressLineNumbers/>
        <w:pBdr>
          <w:top w:val="nil"/>
          <w:left w:val="nil"/>
          <w:bottom w:val="nil"/>
          <w:right w:val="nil"/>
          <w:between w:val="nil"/>
        </w:pBdr>
        <w:tabs>
          <w:tab w:val="left" w:pos="360"/>
        </w:tabs>
        <w:suppressAutoHyphens/>
        <w:adjustRightInd w:val="0"/>
        <w:snapToGrid w:val="0"/>
        <w:spacing w:after="60" w:line="240" w:lineRule="atLeast"/>
        <w:rPr>
          <w:color w:val="000000"/>
          <w:kern w:val="18"/>
          <w:sz w:val="18"/>
          <w:szCs w:val="18"/>
          <w:lang w:eastAsia="zh-CN"/>
        </w:rPr>
      </w:pPr>
      <w:r w:rsidRPr="009C7F26">
        <w:rPr>
          <w:rStyle w:val="FootnoteReference"/>
          <w:kern w:val="18"/>
          <w:sz w:val="18"/>
          <w:szCs w:val="18"/>
        </w:rPr>
        <w:footnoteRef/>
      </w:r>
      <w:r w:rsidRPr="009C7F26">
        <w:rPr>
          <w:color w:val="000000"/>
          <w:kern w:val="18"/>
          <w:sz w:val="18"/>
          <w:szCs w:val="18"/>
          <w:lang w:eastAsia="zh-CN"/>
        </w:rPr>
        <w:t xml:space="preserve"> </w:t>
      </w:r>
      <w:r w:rsidRPr="009C7F26">
        <w:rPr>
          <w:color w:val="000000"/>
          <w:kern w:val="18"/>
          <w:sz w:val="18"/>
          <w:szCs w:val="18"/>
          <w:lang w:eastAsia="zh-CN"/>
        </w:rPr>
        <w:tab/>
      </w:r>
      <w:r w:rsidRPr="009C7F26">
        <w:rPr>
          <w:rFonts w:hint="eastAsia"/>
          <w:color w:val="000000"/>
          <w:kern w:val="18"/>
          <w:sz w:val="18"/>
          <w:szCs w:val="18"/>
          <w:lang w:eastAsia="zh-CN"/>
        </w:rPr>
        <w:t>第</w:t>
      </w:r>
      <w:r w:rsidRPr="009C7F26">
        <w:rPr>
          <w:color w:val="000000"/>
          <w:kern w:val="18"/>
          <w:sz w:val="18"/>
          <w:szCs w:val="18"/>
          <w:lang w:eastAsia="zh-CN"/>
        </w:rPr>
        <w:t>14/2</w:t>
      </w:r>
      <w:r w:rsidRPr="009C7F26">
        <w:rPr>
          <w:sz w:val="18"/>
          <w:szCs w:val="18"/>
          <w:lang w:eastAsia="zh-CN"/>
        </w:rPr>
        <w:t>号决定通过。</w:t>
      </w:r>
    </w:p>
  </w:footnote>
  <w:footnote w:id="56">
    <w:p w14:paraId="23146B67" w14:textId="28878016" w:rsidR="00EE5C94" w:rsidRPr="009C7F26" w:rsidRDefault="00EE5C94" w:rsidP="0097167D">
      <w:pPr>
        <w:pStyle w:val="FootnoteText"/>
        <w:suppressLineNumbers/>
        <w:tabs>
          <w:tab w:val="left" w:pos="360"/>
        </w:tabs>
        <w:suppressAutoHyphens/>
        <w:adjustRightInd w:val="0"/>
        <w:snapToGrid w:val="0"/>
        <w:spacing w:line="240" w:lineRule="atLeast"/>
        <w:ind w:firstLine="0"/>
        <w:rPr>
          <w:rFonts w:eastAsia="SimSun"/>
          <w:kern w:val="18"/>
          <w:szCs w:val="18"/>
          <w:lang w:eastAsia="zh-CN"/>
        </w:rPr>
      </w:pPr>
      <w:r w:rsidRPr="009C7F26">
        <w:rPr>
          <w:rStyle w:val="FootnoteReference"/>
          <w:rFonts w:eastAsia="SimSun"/>
          <w:kern w:val="18"/>
          <w:sz w:val="18"/>
          <w:szCs w:val="18"/>
        </w:rPr>
        <w:footnoteRef/>
      </w:r>
      <w:r w:rsidRPr="009C7F26">
        <w:rPr>
          <w:rFonts w:eastAsia="SimSun"/>
          <w:kern w:val="18"/>
          <w:szCs w:val="18"/>
          <w:lang w:eastAsia="zh-CN"/>
        </w:rPr>
        <w:t xml:space="preserve"> </w:t>
      </w:r>
      <w:r w:rsidR="0097167D" w:rsidRPr="009C7F26">
        <w:rPr>
          <w:rFonts w:eastAsia="SimSun"/>
          <w:kern w:val="18"/>
          <w:szCs w:val="18"/>
          <w:lang w:eastAsia="zh-CN"/>
        </w:rPr>
        <w:t xml:space="preserve"> </w:t>
      </w:r>
      <w:r w:rsidRPr="009C7F26">
        <w:rPr>
          <w:rFonts w:eastAsia="SimSun" w:hint="eastAsia"/>
          <w:kern w:val="18"/>
          <w:szCs w:val="18"/>
          <w:lang w:eastAsia="zh-CN"/>
        </w:rPr>
        <w:t>见</w:t>
      </w:r>
      <w:r w:rsidRPr="009C7F26">
        <w:rPr>
          <w:rFonts w:eastAsia="SimSun"/>
          <w:kern w:val="18"/>
          <w:szCs w:val="18"/>
          <w:lang w:eastAsia="zh-CN"/>
        </w:rPr>
        <w:t>第</w:t>
      </w:r>
      <w:r w:rsidRPr="009C7F26">
        <w:rPr>
          <w:rFonts w:eastAsia="SimSun"/>
          <w:kern w:val="18"/>
          <w:szCs w:val="18"/>
          <w:lang w:eastAsia="zh-CN"/>
        </w:rPr>
        <w:t>XII/7</w:t>
      </w:r>
      <w:r w:rsidRPr="009C7F26">
        <w:rPr>
          <w:rFonts w:eastAsia="SimSun" w:hint="eastAsia"/>
          <w:kern w:val="18"/>
          <w:szCs w:val="18"/>
          <w:lang w:eastAsia="zh-CN"/>
        </w:rPr>
        <w:t>号决定</w:t>
      </w:r>
      <w:r w:rsidRPr="009C7F26">
        <w:rPr>
          <w:rFonts w:eastAsia="SimSun"/>
          <w:kern w:val="18"/>
          <w:szCs w:val="18"/>
          <w:lang w:eastAsia="zh-CN"/>
        </w:rPr>
        <w:t>。</w:t>
      </w:r>
    </w:p>
  </w:footnote>
  <w:footnote w:id="57">
    <w:p w14:paraId="61692110" w14:textId="77777777" w:rsidR="00EE5C94" w:rsidRPr="009C7F26" w:rsidRDefault="00EE5C94" w:rsidP="0097167D">
      <w:pPr>
        <w:pStyle w:val="FootnoteText"/>
        <w:suppressLineNumbers/>
        <w:tabs>
          <w:tab w:val="left" w:pos="360"/>
        </w:tabs>
        <w:suppressAutoHyphens/>
        <w:adjustRightInd w:val="0"/>
        <w:snapToGrid w:val="0"/>
        <w:spacing w:line="240" w:lineRule="atLeast"/>
        <w:ind w:firstLine="0"/>
        <w:rPr>
          <w:rFonts w:eastAsia="SimSun"/>
          <w:kern w:val="18"/>
          <w:szCs w:val="18"/>
          <w:lang w:eastAsia="zh-CN"/>
        </w:rPr>
      </w:pPr>
      <w:r w:rsidRPr="009C7F26">
        <w:rPr>
          <w:rStyle w:val="FootnoteReference"/>
          <w:rFonts w:eastAsia="SimSun"/>
          <w:kern w:val="18"/>
          <w:sz w:val="18"/>
          <w:szCs w:val="18"/>
        </w:rPr>
        <w:footnoteRef/>
      </w:r>
      <w:r w:rsidRPr="009C7F26">
        <w:rPr>
          <w:rFonts w:eastAsia="SimSun" w:hint="eastAsia"/>
          <w:kern w:val="18"/>
          <w:szCs w:val="18"/>
          <w:lang w:eastAsia="zh-CN"/>
        </w:rPr>
        <w:t xml:space="preserve"> </w:t>
      </w:r>
      <w:r w:rsidRPr="009C7F26">
        <w:rPr>
          <w:rFonts w:eastAsia="SimSun"/>
          <w:kern w:val="18"/>
          <w:szCs w:val="18"/>
          <w:lang w:eastAsia="zh-CN"/>
        </w:rPr>
        <w:t xml:space="preserve"> </w:t>
      </w:r>
      <w:r w:rsidRPr="009C7F26">
        <w:rPr>
          <w:rFonts w:eastAsia="SimSun" w:hint="eastAsia"/>
          <w:kern w:val="18"/>
          <w:szCs w:val="18"/>
          <w:lang w:eastAsia="zh-CN"/>
        </w:rPr>
        <w:t>传统</w:t>
      </w:r>
      <w:r w:rsidRPr="009C7F26">
        <w:rPr>
          <w:rFonts w:eastAsia="SimSun"/>
          <w:kern w:val="18"/>
          <w:szCs w:val="18"/>
          <w:lang w:eastAsia="zh-CN"/>
        </w:rPr>
        <w:t>保有权包括土地和</w:t>
      </w:r>
      <w:r w:rsidRPr="009C7F26">
        <w:rPr>
          <w:rFonts w:eastAsia="SimSun" w:hint="eastAsia"/>
          <w:kern w:val="18"/>
          <w:szCs w:val="18"/>
          <w:lang w:eastAsia="zh-CN"/>
        </w:rPr>
        <w:t>水域</w:t>
      </w:r>
      <w:r w:rsidRPr="009C7F26">
        <w:rPr>
          <w:rFonts w:eastAsia="SimSun"/>
          <w:kern w:val="18"/>
          <w:szCs w:val="18"/>
          <w:lang w:eastAsia="zh-CN"/>
        </w:rPr>
        <w:t>。</w:t>
      </w:r>
    </w:p>
  </w:footnote>
  <w:footnote w:id="58">
    <w:p w14:paraId="19264A11" w14:textId="77777777" w:rsidR="00EE5C94" w:rsidRPr="009C7F26" w:rsidRDefault="00EE5C94" w:rsidP="00EE5C94">
      <w:pPr>
        <w:keepLines/>
        <w:suppressLineNumbers/>
        <w:tabs>
          <w:tab w:val="left" w:pos="360"/>
        </w:tabs>
        <w:suppressAutoHyphens/>
        <w:adjustRightInd w:val="0"/>
        <w:snapToGrid w:val="0"/>
        <w:spacing w:after="60" w:line="240" w:lineRule="atLeast"/>
        <w:rPr>
          <w:rFonts w:eastAsia="SimSun"/>
          <w:kern w:val="18"/>
          <w:sz w:val="18"/>
          <w:szCs w:val="18"/>
          <w:lang w:eastAsia="zh-CN"/>
        </w:rPr>
      </w:pPr>
      <w:r w:rsidRPr="009C7F26">
        <w:rPr>
          <w:rFonts w:eastAsia="SimSun"/>
          <w:kern w:val="18"/>
          <w:sz w:val="18"/>
          <w:szCs w:val="18"/>
          <w:vertAlign w:val="superscript"/>
        </w:rPr>
        <w:footnoteRef/>
      </w:r>
      <w:r w:rsidRPr="009C7F26">
        <w:rPr>
          <w:rFonts w:eastAsia="SimSun"/>
          <w:kern w:val="18"/>
          <w:sz w:val="18"/>
          <w:szCs w:val="18"/>
        </w:rPr>
        <w:t xml:space="preserve">  </w:t>
      </w:r>
      <w:r w:rsidRPr="009C7F26">
        <w:rPr>
          <w:rFonts w:eastAsia="SimSun" w:hint="eastAsia"/>
          <w:kern w:val="18"/>
          <w:sz w:val="18"/>
          <w:szCs w:val="18"/>
          <w:lang w:eastAsia="zh-CN"/>
        </w:rPr>
        <w:t>参见联合国人权事务高级专员办事处</w:t>
      </w:r>
      <w:r w:rsidRPr="009C7F26">
        <w:rPr>
          <w:rFonts w:eastAsia="SimSun"/>
          <w:kern w:val="18"/>
          <w:sz w:val="18"/>
          <w:szCs w:val="18"/>
          <w:lang w:eastAsia="zh-CN"/>
        </w:rPr>
        <w:t>：</w:t>
      </w:r>
      <w:hyperlink r:id="rId26" w:history="1">
        <w:r w:rsidRPr="009C7F26">
          <w:rPr>
            <w:rStyle w:val="Hyperlink"/>
            <w:rFonts w:eastAsia="SimSun"/>
            <w:kern w:val="18"/>
            <w:szCs w:val="18"/>
          </w:rPr>
          <w:t>https://www.ohchr.org/EN/HRBodies/CERD/Pages/EarlyWarningProcedure.aspx</w:t>
        </w:r>
      </w:hyperlink>
      <w:r w:rsidRPr="009C7F26">
        <w:rPr>
          <w:rFonts w:eastAsia="SimSun"/>
          <w:kern w:val="18"/>
          <w:sz w:val="18"/>
          <w:szCs w:val="18"/>
          <w:lang w:eastAsia="zh-CN"/>
        </w:rPr>
        <w:t>。</w:t>
      </w:r>
    </w:p>
  </w:footnote>
  <w:footnote w:id="59">
    <w:p w14:paraId="6CF42D30" w14:textId="77777777" w:rsidR="00EE5C94" w:rsidRDefault="00EE5C94" w:rsidP="0097167D">
      <w:pPr>
        <w:pStyle w:val="FootnoteText"/>
        <w:adjustRightInd w:val="0"/>
        <w:snapToGrid w:val="0"/>
        <w:spacing w:line="240" w:lineRule="atLeast"/>
        <w:ind w:firstLine="0"/>
        <w:rPr>
          <w:lang w:eastAsia="zh-CN"/>
        </w:rPr>
      </w:pPr>
      <w:r w:rsidRPr="009C7F26">
        <w:rPr>
          <w:rStyle w:val="FootnoteReference"/>
          <w:rFonts w:eastAsia="SimSun"/>
          <w:sz w:val="18"/>
          <w:szCs w:val="18"/>
        </w:rPr>
        <w:footnoteRef/>
      </w:r>
      <w:r w:rsidRPr="009C7F26">
        <w:rPr>
          <w:rFonts w:eastAsia="SimSun" w:hint="eastAsia"/>
          <w:szCs w:val="18"/>
          <w:lang w:eastAsia="zh-CN"/>
        </w:rPr>
        <w:t xml:space="preserve"> </w:t>
      </w:r>
      <w:r w:rsidRPr="009C7F26">
        <w:rPr>
          <w:rFonts w:eastAsia="SimSun"/>
          <w:szCs w:val="18"/>
          <w:lang w:eastAsia="zh-CN"/>
        </w:rPr>
        <w:t xml:space="preserve"> </w:t>
      </w:r>
      <w:r w:rsidRPr="009C7F26">
        <w:rPr>
          <w:rFonts w:eastAsia="SimSun" w:hint="eastAsia"/>
          <w:szCs w:val="18"/>
          <w:lang w:eastAsia="zh-CN"/>
        </w:rPr>
        <w:t>已通过的准则和标准清单。</w:t>
      </w:r>
    </w:p>
  </w:footnote>
  <w:footnote w:id="60">
    <w:p w14:paraId="2C97A5AA" w14:textId="6551B422" w:rsidR="0097167D" w:rsidRPr="009C7F26" w:rsidRDefault="0097167D" w:rsidP="00207935">
      <w:pPr>
        <w:pStyle w:val="FootnoteText"/>
        <w:ind w:firstLine="0"/>
        <w:rPr>
          <w:rFonts w:eastAsia="SimSun"/>
          <w:szCs w:val="18"/>
          <w:lang w:eastAsia="zh-CN"/>
        </w:rPr>
      </w:pPr>
      <w:r w:rsidRPr="009C7F26">
        <w:rPr>
          <w:rStyle w:val="FootnoteReference"/>
          <w:sz w:val="18"/>
          <w:szCs w:val="18"/>
        </w:rPr>
        <w:footnoteRef/>
      </w:r>
      <w:r w:rsidRPr="009C7F26">
        <w:rPr>
          <w:szCs w:val="18"/>
          <w:lang w:eastAsia="zh-CN"/>
        </w:rPr>
        <w:t xml:space="preserve">  </w:t>
      </w:r>
      <w:r w:rsidRPr="009C7F26">
        <w:rPr>
          <w:rFonts w:ascii="SimSun" w:eastAsia="SimSun" w:hAnsi="SimSun" w:cs="SimSun" w:hint="eastAsia"/>
          <w:szCs w:val="18"/>
          <w:lang w:eastAsia="zh-CN"/>
        </w:rPr>
        <w:t>决定草案第</w:t>
      </w:r>
      <w:r w:rsidRPr="009C7F26">
        <w:rPr>
          <w:szCs w:val="18"/>
          <w:lang w:eastAsia="zh-CN"/>
        </w:rPr>
        <w:t>7</w:t>
      </w:r>
      <w:r w:rsidRPr="009C7F26">
        <w:rPr>
          <w:rFonts w:ascii="SimSun" w:eastAsia="SimSun" w:hAnsi="SimSun" w:cs="SimSun" w:hint="eastAsia"/>
          <w:szCs w:val="18"/>
          <w:lang w:eastAsia="zh-CN"/>
        </w:rPr>
        <w:t>段</w:t>
      </w:r>
      <w:r w:rsidR="002511E8" w:rsidRPr="009C7F26">
        <w:rPr>
          <w:rFonts w:ascii="SimSun" w:eastAsia="SimSun" w:hAnsi="SimSun" w:cs="SimSun" w:hint="eastAsia"/>
          <w:szCs w:val="18"/>
          <w:lang w:eastAsia="zh-CN"/>
        </w:rPr>
        <w:t>定稿</w:t>
      </w:r>
      <w:r w:rsidRPr="009C7F26">
        <w:rPr>
          <w:rFonts w:ascii="SimSun" w:eastAsia="SimSun" w:hAnsi="SimSun" w:cs="SimSun" w:hint="eastAsia"/>
          <w:szCs w:val="18"/>
          <w:lang w:eastAsia="zh-CN"/>
        </w:rPr>
        <w:t>之前，附件三放在括号内。</w:t>
      </w:r>
    </w:p>
  </w:footnote>
  <w:footnote w:id="61">
    <w:p w14:paraId="5841BD47" w14:textId="69BD9030" w:rsidR="00B84F6B" w:rsidRPr="00C11D8C" w:rsidRDefault="00B84F6B" w:rsidP="00B84F6B">
      <w:pPr>
        <w:pStyle w:val="FootnoteText"/>
        <w:tabs>
          <w:tab w:val="left" w:pos="360"/>
        </w:tabs>
        <w:spacing w:after="0"/>
        <w:ind w:firstLine="0"/>
        <w:rPr>
          <w:rFonts w:eastAsiaTheme="minorEastAsia"/>
          <w:szCs w:val="18"/>
          <w:lang w:val="es-ES"/>
        </w:rPr>
      </w:pPr>
      <w:r w:rsidRPr="009C7F26">
        <w:rPr>
          <w:rStyle w:val="FootnoteReference"/>
          <w:rFonts w:eastAsiaTheme="minorEastAsia"/>
          <w:sz w:val="18"/>
          <w:szCs w:val="18"/>
        </w:rPr>
        <w:footnoteRef/>
      </w:r>
      <w:r w:rsidRPr="00C11D8C">
        <w:rPr>
          <w:rFonts w:eastAsiaTheme="minorEastAsia"/>
          <w:szCs w:val="18"/>
          <w:lang w:val="es-ES"/>
        </w:rPr>
        <w:t xml:space="preserve">  </w:t>
      </w:r>
      <w:hyperlink r:id="rId27" w:history="1">
        <w:r w:rsidRPr="00C11D8C">
          <w:rPr>
            <w:rStyle w:val="Hyperlink"/>
            <w:rFonts w:eastAsiaTheme="minorEastAsia"/>
            <w:noProof/>
            <w:kern w:val="22"/>
            <w:szCs w:val="18"/>
            <w:lang w:val="es-ES"/>
          </w:rPr>
          <w:t>CBD/WG8J/11/6</w:t>
        </w:r>
      </w:hyperlink>
      <w:r w:rsidRPr="009C7F26">
        <w:rPr>
          <w:rFonts w:eastAsiaTheme="minorEastAsia"/>
          <w:noProof/>
          <w:kern w:val="22"/>
          <w:szCs w:val="18"/>
        </w:rPr>
        <w:t>。</w:t>
      </w:r>
    </w:p>
  </w:footnote>
  <w:footnote w:id="62">
    <w:p w14:paraId="6D0734CA" w14:textId="58D34EAA" w:rsidR="00B84F6B" w:rsidRPr="00C11D8C" w:rsidRDefault="00B84F6B" w:rsidP="00B84F6B">
      <w:pPr>
        <w:pStyle w:val="FootnoteText"/>
        <w:tabs>
          <w:tab w:val="left" w:pos="360"/>
        </w:tabs>
        <w:spacing w:after="0"/>
        <w:ind w:firstLine="0"/>
        <w:rPr>
          <w:lang w:val="es-ES"/>
        </w:rPr>
      </w:pPr>
      <w:r w:rsidRPr="009C7F26">
        <w:rPr>
          <w:rStyle w:val="FootnoteReference"/>
          <w:rFonts w:eastAsiaTheme="minorEastAsia"/>
          <w:sz w:val="18"/>
          <w:szCs w:val="18"/>
        </w:rPr>
        <w:footnoteRef/>
      </w:r>
      <w:r w:rsidRPr="00C11D8C">
        <w:rPr>
          <w:rFonts w:eastAsiaTheme="minorEastAsia"/>
          <w:szCs w:val="18"/>
          <w:lang w:val="es-ES"/>
        </w:rPr>
        <w:t xml:space="preserve">  </w:t>
      </w:r>
      <w:hyperlink r:id="rId28" w:history="1">
        <w:r w:rsidRPr="00C11D8C">
          <w:rPr>
            <w:rStyle w:val="Hyperlink"/>
            <w:rFonts w:eastAsiaTheme="minorEastAsia"/>
            <w:szCs w:val="18"/>
            <w:lang w:val="es-ES"/>
          </w:rPr>
          <w:t>E/C.19/2016/5</w:t>
        </w:r>
      </w:hyperlink>
      <w:r w:rsidRPr="009C7F26">
        <w:rPr>
          <w:rFonts w:eastAsiaTheme="minorEastAsia"/>
          <w:szCs w:val="18"/>
        </w:rPr>
        <w:t>和</w:t>
      </w:r>
      <w:hyperlink r:id="rId29" w:history="1">
        <w:r w:rsidRPr="00C11D8C">
          <w:rPr>
            <w:rStyle w:val="Hyperlink"/>
            <w:rFonts w:eastAsiaTheme="minorEastAsia"/>
            <w:szCs w:val="18"/>
            <w:lang w:val="es-ES"/>
          </w:rPr>
          <w:t>Corr.1</w:t>
        </w:r>
      </w:hyperlink>
      <w:r w:rsidRPr="009C7F26">
        <w:rPr>
          <w:rFonts w:eastAsiaTheme="minorEastAsia"/>
          <w:szCs w:val="18"/>
        </w:rPr>
        <w:t>。</w:t>
      </w:r>
    </w:p>
  </w:footnote>
  <w:footnote w:id="63">
    <w:p w14:paraId="49875A7F" w14:textId="77777777" w:rsidR="00C629AC" w:rsidRPr="009C7F26" w:rsidRDefault="00C629AC" w:rsidP="009C7F26">
      <w:pPr>
        <w:pStyle w:val="FootnoteText"/>
        <w:ind w:firstLine="0"/>
        <w:rPr>
          <w:szCs w:val="18"/>
          <w:lang w:eastAsia="zh-CN"/>
        </w:rPr>
      </w:pPr>
      <w:r w:rsidRPr="009C7F26">
        <w:rPr>
          <w:rStyle w:val="FootnoteReference"/>
          <w:sz w:val="18"/>
          <w:szCs w:val="18"/>
        </w:rPr>
        <w:footnoteRef/>
      </w:r>
      <w:r w:rsidRPr="009C7F26">
        <w:rPr>
          <w:szCs w:val="18"/>
          <w:lang w:eastAsia="zh-CN"/>
        </w:rPr>
        <w:t xml:space="preserve">  全环基金第八次增资战略和方案拟订说明通过之前，暂搁置本段。</w:t>
      </w:r>
    </w:p>
  </w:footnote>
  <w:footnote w:id="64">
    <w:p w14:paraId="68A79120" w14:textId="77777777" w:rsidR="00C629AC" w:rsidRPr="00557781" w:rsidRDefault="00C629AC" w:rsidP="009C7F26">
      <w:pPr>
        <w:pStyle w:val="FootnoteText"/>
        <w:ind w:firstLine="0"/>
        <w:rPr>
          <w:lang w:eastAsia="zh-CN"/>
        </w:rPr>
      </w:pPr>
      <w:r w:rsidRPr="009C7F26">
        <w:rPr>
          <w:rStyle w:val="FootnoteReference"/>
          <w:sz w:val="18"/>
          <w:szCs w:val="18"/>
        </w:rPr>
        <w:footnoteRef/>
      </w:r>
      <w:r w:rsidRPr="009C7F26">
        <w:rPr>
          <w:szCs w:val="18"/>
          <w:lang w:eastAsia="zh-CN"/>
        </w:rPr>
        <w:t xml:space="preserve">  </w:t>
      </w:r>
      <w:r w:rsidRPr="009C7F26">
        <w:rPr>
          <w:szCs w:val="18"/>
          <w:lang w:val="zh-CN" w:eastAsia="zh-CN"/>
        </w:rPr>
        <w:t>执行秘书将按照惯例根据缔约方提交的材料编写报告，供缔约方大会第十五届会议参考。</w:t>
      </w:r>
    </w:p>
  </w:footnote>
  <w:footnote w:id="65">
    <w:p w14:paraId="7F777467" w14:textId="77777777" w:rsidR="00C629AC" w:rsidRPr="009C7F26" w:rsidRDefault="00C629AC" w:rsidP="009B297C">
      <w:pPr>
        <w:pStyle w:val="FootnoteText"/>
        <w:adjustRightInd w:val="0"/>
        <w:snapToGrid w:val="0"/>
        <w:spacing w:line="240" w:lineRule="atLeast"/>
        <w:ind w:firstLine="0"/>
        <w:rPr>
          <w:szCs w:val="18"/>
          <w:lang w:eastAsia="zh-CN"/>
        </w:rPr>
      </w:pPr>
      <w:r w:rsidRPr="009C7F26">
        <w:rPr>
          <w:rStyle w:val="FootnoteReference"/>
          <w:sz w:val="18"/>
          <w:szCs w:val="18"/>
        </w:rPr>
        <w:footnoteRef/>
      </w:r>
      <w:r w:rsidRPr="009C7F26">
        <w:rPr>
          <w:szCs w:val="18"/>
          <w:lang w:eastAsia="zh-CN"/>
        </w:rPr>
        <w:t xml:space="preserve">  执行问题附属机构第三次会议没有讨论案文其余部分(第26至第40段和附件一)。</w:t>
      </w:r>
    </w:p>
  </w:footnote>
  <w:footnote w:id="66">
    <w:p w14:paraId="24B99652" w14:textId="2025945F" w:rsidR="00C629AC" w:rsidRPr="00674209" w:rsidRDefault="00C629AC" w:rsidP="00C629AC">
      <w:pPr>
        <w:pStyle w:val="FootnoteText"/>
        <w:adjustRightInd w:val="0"/>
        <w:snapToGrid w:val="0"/>
        <w:spacing w:line="240" w:lineRule="atLeast"/>
        <w:ind w:firstLine="0"/>
        <w:rPr>
          <w:lang w:eastAsia="zh-CN"/>
        </w:rPr>
      </w:pPr>
      <w:r w:rsidRPr="009C7F26">
        <w:rPr>
          <w:rStyle w:val="FootnoteReference"/>
          <w:sz w:val="18"/>
          <w:szCs w:val="18"/>
        </w:rPr>
        <w:footnoteRef/>
      </w:r>
      <w:r w:rsidRPr="009C7F26">
        <w:rPr>
          <w:szCs w:val="18"/>
          <w:lang w:eastAsia="zh-CN"/>
        </w:rPr>
        <w:t xml:space="preserve">  执行秘书将拟订所提议的特设技术专家小组的职权范围，缔约方大会第十五届会议可能对其进行审议。</w:t>
      </w:r>
    </w:p>
  </w:footnote>
  <w:footnote w:id="67">
    <w:p w14:paraId="7EC887D9" w14:textId="77777777" w:rsidR="00C629AC" w:rsidRPr="009B297C" w:rsidRDefault="00C629AC" w:rsidP="00C629AC">
      <w:pPr>
        <w:pStyle w:val="FootnoteText"/>
        <w:spacing w:line="240" w:lineRule="atLeast"/>
        <w:ind w:firstLine="0"/>
        <w:rPr>
          <w:rFonts w:eastAsia="SimSun"/>
          <w:szCs w:val="18"/>
          <w:lang w:eastAsia="zh-CN"/>
        </w:rPr>
      </w:pPr>
      <w:r w:rsidRPr="009B297C">
        <w:rPr>
          <w:rStyle w:val="FootnoteReference"/>
          <w:rFonts w:eastAsia="SimSun"/>
          <w:sz w:val="18"/>
          <w:szCs w:val="18"/>
        </w:rPr>
        <w:sym w:font="Symbol" w:char="F02A"/>
      </w:r>
      <w:r w:rsidRPr="009B297C">
        <w:rPr>
          <w:rFonts w:eastAsia="SimSun"/>
          <w:szCs w:val="18"/>
          <w:lang w:eastAsia="zh-CN"/>
        </w:rPr>
        <w:t xml:space="preserve"> </w:t>
      </w:r>
      <w:r w:rsidRPr="009B297C">
        <w:rPr>
          <w:rFonts w:eastAsia="SimSun"/>
          <w:szCs w:val="18"/>
          <w:lang w:eastAsia="zh-CN"/>
        </w:rPr>
        <w:t>本节下的段落是应项目</w:t>
      </w:r>
      <w:r w:rsidRPr="009B297C">
        <w:rPr>
          <w:rFonts w:eastAsia="SimSun"/>
          <w:szCs w:val="18"/>
          <w:lang w:eastAsia="zh-CN"/>
        </w:rPr>
        <w:t>6</w:t>
      </w:r>
      <w:r w:rsidRPr="009B297C">
        <w:rPr>
          <w:rFonts w:eastAsia="SimSun"/>
          <w:szCs w:val="18"/>
          <w:lang w:eastAsia="zh-CN"/>
        </w:rPr>
        <w:t>联络小组</w:t>
      </w:r>
      <w:r w:rsidRPr="009B297C">
        <w:rPr>
          <w:rFonts w:eastAsia="SimSun" w:hint="eastAsia"/>
          <w:szCs w:val="18"/>
          <w:lang w:eastAsia="zh-CN"/>
        </w:rPr>
        <w:t>共同</w:t>
      </w:r>
      <w:r w:rsidRPr="009B297C">
        <w:rPr>
          <w:rFonts w:eastAsia="SimSun"/>
          <w:szCs w:val="18"/>
          <w:lang w:eastAsia="zh-CN"/>
        </w:rPr>
        <w:t>主席的请求插入的，目的是收集缔约方就</w:t>
      </w:r>
      <w:r w:rsidRPr="009B297C">
        <w:rPr>
          <w:rFonts w:eastAsia="SimSun"/>
          <w:szCs w:val="18"/>
          <w:lang w:eastAsia="zh-CN"/>
        </w:rPr>
        <w:t>2020</w:t>
      </w:r>
      <w:r w:rsidRPr="009B297C">
        <w:rPr>
          <w:rFonts w:eastAsia="SimSun"/>
          <w:szCs w:val="18"/>
          <w:lang w:eastAsia="zh-CN"/>
        </w:rPr>
        <w:t>年后全球生物多样性框架资源调动问题表达的想法。这些应视为预留</w:t>
      </w:r>
      <w:r w:rsidRPr="009B297C">
        <w:rPr>
          <w:rFonts w:eastAsia="SimSun" w:hint="eastAsia"/>
          <w:szCs w:val="18"/>
          <w:lang w:eastAsia="zh-CN"/>
        </w:rPr>
        <w:t>篇幅</w:t>
      </w:r>
      <w:r w:rsidRPr="009B297C">
        <w:rPr>
          <w:rFonts w:eastAsia="SimSun"/>
          <w:szCs w:val="18"/>
          <w:lang w:eastAsia="zh-CN"/>
        </w:rPr>
        <w:t>，以便在</w:t>
      </w:r>
      <w:r w:rsidRPr="009B297C">
        <w:rPr>
          <w:rFonts w:eastAsia="SimSun" w:hint="eastAsia"/>
          <w:szCs w:val="18"/>
          <w:lang w:eastAsia="zh-CN"/>
        </w:rPr>
        <w:t>缔约方大会</w:t>
      </w:r>
      <w:r w:rsidRPr="009B297C">
        <w:rPr>
          <w:rFonts w:eastAsia="SimSun"/>
          <w:szCs w:val="18"/>
          <w:lang w:eastAsia="zh-CN"/>
        </w:rPr>
        <w:t>第十五</w:t>
      </w:r>
      <w:r w:rsidRPr="009B297C">
        <w:rPr>
          <w:rFonts w:eastAsia="SimSun" w:hint="eastAsia"/>
          <w:szCs w:val="18"/>
          <w:lang w:eastAsia="zh-CN"/>
        </w:rPr>
        <w:t>届</w:t>
      </w:r>
      <w:r w:rsidRPr="009B297C">
        <w:rPr>
          <w:rFonts w:eastAsia="SimSun"/>
          <w:szCs w:val="18"/>
          <w:lang w:eastAsia="zh-CN"/>
        </w:rPr>
        <w:t>会议的筹备和会议期间进一步讨论这些问题。</w:t>
      </w:r>
    </w:p>
  </w:footnote>
  <w:footnote w:id="68">
    <w:p w14:paraId="6E109BA5" w14:textId="74300E2E" w:rsidR="00C629AC" w:rsidRPr="009F2C50" w:rsidRDefault="00C629AC" w:rsidP="00C629AC">
      <w:pPr>
        <w:pStyle w:val="FootnoteText"/>
        <w:snapToGrid w:val="0"/>
        <w:spacing w:line="240" w:lineRule="atLeast"/>
        <w:ind w:firstLine="0"/>
        <w:rPr>
          <w:lang w:eastAsia="zh-CN"/>
        </w:rPr>
      </w:pPr>
      <w:r w:rsidRPr="009F2C50">
        <w:rPr>
          <w:rStyle w:val="FootnoteReference"/>
          <w:sz w:val="20"/>
        </w:rPr>
        <w:footnoteRef/>
      </w:r>
      <w:r w:rsidRPr="009F2C50">
        <w:rPr>
          <w:lang w:eastAsia="zh-CN"/>
        </w:rPr>
        <w:t xml:space="preserve">  “</w:t>
      </w:r>
      <w:r w:rsidRPr="009F2C50">
        <w:rPr>
          <w:rFonts w:eastAsia="KaiTi"/>
          <w:lang w:eastAsia="zh-CN"/>
        </w:rPr>
        <w:t>环境服务是按照标准化的监测方法，专门为维护、恢复和</w:t>
      </w:r>
      <w:r w:rsidRPr="009F2C50">
        <w:rPr>
          <w:rFonts w:eastAsia="KaiTi"/>
          <w:lang w:eastAsia="zh-CN"/>
        </w:rPr>
        <w:t>/</w:t>
      </w:r>
      <w:r w:rsidRPr="009F2C50">
        <w:rPr>
          <w:rFonts w:eastAsia="KaiTi"/>
          <w:lang w:eastAsia="zh-CN"/>
        </w:rPr>
        <w:t>或改善生态系统服务而计划开展的人类活动，目的不是生产任何商业性商品或服务</w:t>
      </w:r>
      <w:r w:rsidRPr="009F2C50">
        <w:rPr>
          <w:lang w:eastAsia="zh-CN"/>
        </w:rPr>
        <w:t>”。这是拟议的定义供进一步讨论</w:t>
      </w:r>
      <w:r w:rsidR="00795F1F">
        <w:rPr>
          <w:rFonts w:ascii="SimSun" w:eastAsia="SimSun" w:hAnsi="SimSun" w:cs="SimSun" w:hint="eastAsia"/>
          <w:lang w:eastAsia="zh-CN"/>
        </w:rPr>
        <w:t>。</w:t>
      </w:r>
    </w:p>
  </w:footnote>
  <w:footnote w:id="69">
    <w:p w14:paraId="0E30070D" w14:textId="77777777" w:rsidR="00C629AC" w:rsidRPr="00D55740" w:rsidRDefault="00C629AC" w:rsidP="00C629AC">
      <w:pPr>
        <w:pStyle w:val="FootnoteText"/>
        <w:snapToGrid w:val="0"/>
        <w:spacing w:line="240" w:lineRule="atLeast"/>
        <w:ind w:firstLine="0"/>
        <w:rPr>
          <w:lang w:eastAsia="zh-CN"/>
        </w:rPr>
      </w:pPr>
      <w:r w:rsidRPr="009F2C50">
        <w:rPr>
          <w:rStyle w:val="FootnoteReference"/>
          <w:sz w:val="20"/>
        </w:rPr>
        <w:footnoteRef/>
      </w:r>
      <w:r w:rsidRPr="009F2C50">
        <w:rPr>
          <w:lang w:eastAsia="zh-CN"/>
        </w:rPr>
        <w:t xml:space="preserve">  “</w:t>
      </w:r>
      <w:r w:rsidRPr="009F2C50">
        <w:rPr>
          <w:rFonts w:eastAsia="KaiTi"/>
          <w:lang w:eastAsia="zh-CN"/>
        </w:rPr>
        <w:t>对个人或整个社会具有货币或非货币价值的生态过程或功能。这些过程或功能通常被分类为（</w:t>
      </w:r>
      <w:r w:rsidRPr="009F2C50">
        <w:rPr>
          <w:rFonts w:eastAsia="KaiTi"/>
          <w:lang w:eastAsia="zh-CN"/>
        </w:rPr>
        <w:t>1</w:t>
      </w:r>
      <w:r w:rsidRPr="009F2C50">
        <w:rPr>
          <w:rFonts w:eastAsia="KaiTi"/>
          <w:lang w:eastAsia="zh-CN"/>
        </w:rPr>
        <w:t>）支持性服务，如生产力或生物多样性维护，（</w:t>
      </w:r>
      <w:r w:rsidRPr="009F2C50">
        <w:rPr>
          <w:rFonts w:eastAsia="KaiTi"/>
          <w:lang w:eastAsia="zh-CN"/>
        </w:rPr>
        <w:t>2</w:t>
      </w:r>
      <w:r w:rsidRPr="009F2C50">
        <w:rPr>
          <w:rFonts w:eastAsia="KaiTi"/>
          <w:lang w:eastAsia="zh-CN"/>
        </w:rPr>
        <w:t>）供应服务，如食物、纤维或鱼类，（</w:t>
      </w:r>
      <w:r w:rsidRPr="009F2C50">
        <w:rPr>
          <w:rFonts w:eastAsia="KaiTi"/>
          <w:lang w:eastAsia="zh-CN"/>
        </w:rPr>
        <w:t>3</w:t>
      </w:r>
      <w:r w:rsidRPr="009F2C50">
        <w:rPr>
          <w:rFonts w:eastAsia="KaiTi"/>
          <w:lang w:eastAsia="zh-CN"/>
        </w:rPr>
        <w:t>）调节性服务，如气候调节或</w:t>
      </w:r>
      <w:r w:rsidRPr="009F2C50">
        <w:rPr>
          <w:rFonts w:eastAsia="KaiTi"/>
          <w:color w:val="000000"/>
          <w:lang w:eastAsia="zh-CN"/>
        </w:rPr>
        <w:t>碳固存</w:t>
      </w:r>
      <w:r w:rsidRPr="009F2C50">
        <w:rPr>
          <w:rFonts w:eastAsia="KaiTi"/>
          <w:lang w:eastAsia="zh-CN"/>
        </w:rPr>
        <w:t>和（</w:t>
      </w:r>
      <w:r w:rsidRPr="009F2C50">
        <w:rPr>
          <w:rFonts w:eastAsia="KaiTi"/>
          <w:lang w:eastAsia="zh-CN"/>
        </w:rPr>
        <w:t>4</w:t>
      </w:r>
      <w:r w:rsidRPr="009F2C50">
        <w:rPr>
          <w:rFonts w:eastAsia="KaiTi"/>
          <w:lang w:eastAsia="zh-CN"/>
        </w:rPr>
        <w:t>）文化服务，如旅游或精神和审美欣赏</w:t>
      </w:r>
      <w:r w:rsidRPr="009F2C50">
        <w:rPr>
          <w:lang w:eastAsia="zh-CN"/>
        </w:rPr>
        <w:t>”。第五次评估报告定稿。词汇表</w:t>
      </w:r>
      <w:r w:rsidRPr="009F2C50">
        <w:rPr>
          <w:rFonts w:hint="eastAsia"/>
          <w:lang w:eastAsia="zh-CN"/>
        </w:rPr>
        <w:t>—</w:t>
      </w:r>
      <w:r w:rsidRPr="009F2C50">
        <w:rPr>
          <w:lang w:eastAsia="zh-CN"/>
        </w:rPr>
        <w:t>IPCC。“</w:t>
      </w:r>
      <w:r w:rsidRPr="009F2C50">
        <w:rPr>
          <w:rFonts w:eastAsia="KaiTi"/>
          <w:lang w:eastAsia="zh-CN"/>
        </w:rPr>
        <w:t>人类从生态系统中获得的利益。根据《</w:t>
      </w:r>
      <w:r w:rsidRPr="00795F1F">
        <w:rPr>
          <w:rFonts w:eastAsia="SimSun"/>
          <w:lang w:eastAsia="zh-CN"/>
        </w:rPr>
        <w:t>千年生态系统评估</w:t>
      </w:r>
      <w:r w:rsidRPr="009F2C50">
        <w:rPr>
          <w:rFonts w:eastAsia="KaiTi"/>
          <w:lang w:eastAsia="zh-CN"/>
        </w:rPr>
        <w:t>》最初的表述，生态系统服务分为支持、调节、供应和文化服务</w:t>
      </w:r>
      <w:r w:rsidRPr="009F2C50">
        <w:rPr>
          <w:lang w:eastAsia="zh-CN"/>
        </w:rPr>
        <w:t>”。生物多样性和生态系统服务全球评估报告。附件一，词汇表—IPBES。</w:t>
      </w:r>
    </w:p>
  </w:footnote>
  <w:footnote w:id="70">
    <w:p w14:paraId="638B25CF" w14:textId="77777777" w:rsidR="00C629AC" w:rsidRPr="009C7F26" w:rsidRDefault="00C629AC" w:rsidP="00C629AC">
      <w:pPr>
        <w:pStyle w:val="FootnoteText"/>
        <w:adjustRightInd w:val="0"/>
        <w:snapToGrid w:val="0"/>
        <w:ind w:firstLine="0"/>
        <w:rPr>
          <w:szCs w:val="18"/>
          <w:lang w:eastAsia="zh-CN"/>
        </w:rPr>
      </w:pPr>
      <w:r w:rsidRPr="009C7F26">
        <w:rPr>
          <w:rStyle w:val="FootnoteReference"/>
          <w:sz w:val="18"/>
          <w:szCs w:val="18"/>
        </w:rPr>
        <w:footnoteRef/>
      </w:r>
      <w:r w:rsidRPr="009C7F26">
        <w:rPr>
          <w:szCs w:val="18"/>
          <w:lang w:eastAsia="zh-CN"/>
        </w:rPr>
        <w:t xml:space="preserve">  </w:t>
      </w:r>
      <w:r w:rsidRPr="009C7F26">
        <w:rPr>
          <w:rFonts w:cs="SimSun" w:hint="eastAsia"/>
          <w:szCs w:val="18"/>
          <w:lang w:eastAsia="zh-CN"/>
        </w:rPr>
        <w:t>见关于第</w:t>
      </w:r>
      <w:r w:rsidRPr="009C7F26">
        <w:rPr>
          <w:szCs w:val="18"/>
          <w:lang w:eastAsia="zh-CN"/>
        </w:rPr>
        <w:t>8(j)</w:t>
      </w:r>
      <w:r w:rsidRPr="009C7F26">
        <w:rPr>
          <w:rFonts w:cs="SimSun" w:hint="eastAsia"/>
          <w:szCs w:val="18"/>
          <w:lang w:eastAsia="zh-CN"/>
        </w:rPr>
        <w:t>条和相关条款的工作方案以及长期主流化方法的战略领域三（</w:t>
      </w:r>
      <w:r w:rsidRPr="009C7F26">
        <w:rPr>
          <w:szCs w:val="18"/>
          <w:lang w:eastAsia="zh-CN"/>
        </w:rPr>
        <w:t>CBD/SBI/3/13</w:t>
      </w:r>
      <w:r w:rsidRPr="009C7F26">
        <w:rPr>
          <w:rFonts w:cs="SimSun" w:hint="eastAsia"/>
          <w:szCs w:val="18"/>
          <w:lang w:eastAsia="zh-CN"/>
        </w:rPr>
        <w:t>）。</w:t>
      </w:r>
    </w:p>
  </w:footnote>
  <w:footnote w:id="71">
    <w:p w14:paraId="1531C306" w14:textId="77777777" w:rsidR="00BB035C" w:rsidRPr="000C4053" w:rsidRDefault="00BB035C" w:rsidP="00BB035C">
      <w:pPr>
        <w:pStyle w:val="FootnoteText"/>
        <w:ind w:firstLine="0"/>
        <w:rPr>
          <w:rFonts w:eastAsia="SimSun"/>
          <w:szCs w:val="18"/>
          <w:lang w:eastAsia="zh-CN"/>
        </w:rPr>
      </w:pPr>
      <w:r w:rsidRPr="000C4053">
        <w:rPr>
          <w:rStyle w:val="FootnoteReference"/>
          <w:rFonts w:eastAsia="SimSun"/>
          <w:sz w:val="18"/>
          <w:szCs w:val="18"/>
        </w:rPr>
        <w:footnoteRef/>
      </w:r>
      <w:r w:rsidRPr="000C4053">
        <w:rPr>
          <w:rFonts w:eastAsia="SimSun"/>
          <w:szCs w:val="18"/>
          <w:lang w:eastAsia="zh-CN"/>
        </w:rPr>
        <w:t xml:space="preserve">  </w:t>
      </w:r>
      <w:r w:rsidRPr="000C4053">
        <w:rPr>
          <w:rFonts w:eastAsia="SimSun" w:hint="eastAsia"/>
          <w:szCs w:val="18"/>
          <w:lang w:eastAsia="zh-CN"/>
        </w:rPr>
        <w:t>向执行问题附属机构第三次会议提交了初步报告</w:t>
      </w:r>
      <w:r w:rsidRPr="000C4053">
        <w:rPr>
          <w:rFonts w:eastAsia="SimSun" w:hint="eastAsia"/>
          <w:szCs w:val="18"/>
          <w:lang w:eastAsia="zh-CN"/>
        </w:rPr>
        <w:t>(</w:t>
      </w:r>
      <w:r w:rsidRPr="000C4053">
        <w:rPr>
          <w:rFonts w:eastAsia="SimSun" w:hint="eastAsia"/>
          <w:szCs w:val="18"/>
          <w:lang w:eastAsia="zh-CN"/>
        </w:rPr>
        <w:t>见执行问题附属机构第</w:t>
      </w:r>
      <w:r w:rsidRPr="000C4053">
        <w:rPr>
          <w:rFonts w:eastAsia="SimSun" w:hint="eastAsia"/>
          <w:szCs w:val="18"/>
          <w:lang w:eastAsia="zh-CN"/>
        </w:rPr>
        <w:t>3/7</w:t>
      </w:r>
      <w:r w:rsidRPr="000C4053">
        <w:rPr>
          <w:rFonts w:eastAsia="SimSun" w:hint="eastAsia"/>
          <w:szCs w:val="18"/>
          <w:lang w:eastAsia="zh-CN"/>
        </w:rPr>
        <w:t>号建议第</w:t>
      </w:r>
      <w:r w:rsidRPr="000C4053">
        <w:rPr>
          <w:rFonts w:eastAsia="SimSun" w:hint="eastAsia"/>
          <w:szCs w:val="18"/>
          <w:lang w:eastAsia="zh-CN"/>
        </w:rPr>
        <w:t>1</w:t>
      </w:r>
      <w:r w:rsidRPr="000C4053">
        <w:rPr>
          <w:rFonts w:eastAsia="SimSun" w:hint="eastAsia"/>
          <w:szCs w:val="18"/>
          <w:lang w:eastAsia="zh-CN"/>
        </w:rPr>
        <w:t>段</w:t>
      </w:r>
      <w:r w:rsidRPr="000C4053">
        <w:rPr>
          <w:rFonts w:eastAsia="SimSun" w:hint="eastAsia"/>
          <w:szCs w:val="18"/>
          <w:lang w:eastAsia="zh-CN"/>
        </w:rPr>
        <w:t>)</w:t>
      </w:r>
      <w:r w:rsidRPr="000C4053">
        <w:rPr>
          <w:rFonts w:eastAsia="SimSun" w:hint="eastAsia"/>
          <w:szCs w:val="18"/>
          <w:lang w:eastAsia="zh-CN"/>
        </w:rPr>
        <w:t>。将向缔约方大会第十五届会议第二阶段会议提交最终报告</w:t>
      </w:r>
    </w:p>
  </w:footnote>
  <w:footnote w:id="72">
    <w:p w14:paraId="31137FF1" w14:textId="77777777" w:rsidR="00BB035C" w:rsidRPr="004E00C4" w:rsidRDefault="00BB035C" w:rsidP="00BB035C">
      <w:pPr>
        <w:pStyle w:val="FootnoteText"/>
        <w:ind w:firstLine="0"/>
        <w:rPr>
          <w:lang w:eastAsia="zh-CN"/>
        </w:rPr>
      </w:pPr>
      <w:r w:rsidRPr="000C4053">
        <w:rPr>
          <w:rStyle w:val="FootnoteReference"/>
          <w:rFonts w:eastAsia="SimSun"/>
          <w:sz w:val="18"/>
          <w:szCs w:val="18"/>
        </w:rPr>
        <w:footnoteRef/>
      </w:r>
      <w:r w:rsidRPr="000C4053">
        <w:rPr>
          <w:rFonts w:eastAsia="SimSun"/>
          <w:szCs w:val="18"/>
          <w:lang w:eastAsia="zh-CN"/>
        </w:rPr>
        <w:t xml:space="preserve">  </w:t>
      </w:r>
      <w:r w:rsidRPr="000C4053">
        <w:rPr>
          <w:rFonts w:eastAsia="SimSun" w:hint="eastAsia"/>
          <w:szCs w:val="18"/>
          <w:lang w:eastAsia="zh-CN"/>
        </w:rPr>
        <w:t>执行摘要载于</w:t>
      </w:r>
      <w:r w:rsidRPr="000C4053">
        <w:rPr>
          <w:rFonts w:eastAsia="SimSun" w:hint="eastAsia"/>
          <w:szCs w:val="18"/>
          <w:lang w:eastAsia="zh-CN"/>
        </w:rPr>
        <w:t>CBD/SBI/3/6/Add.2/Rev.1</w:t>
      </w:r>
      <w:r w:rsidRPr="000C4053">
        <w:rPr>
          <w:rFonts w:eastAsia="SimSun" w:hint="eastAsia"/>
          <w:szCs w:val="18"/>
          <w:lang w:eastAsia="zh-CN"/>
        </w:rPr>
        <w:t>，报告全文载于</w:t>
      </w:r>
      <w:r w:rsidRPr="000C4053">
        <w:rPr>
          <w:rFonts w:eastAsia="SimSun" w:hint="eastAsia"/>
          <w:szCs w:val="18"/>
          <w:lang w:eastAsia="zh-CN"/>
        </w:rPr>
        <w:t>CBD/SBI/3/INF/44</w:t>
      </w:r>
      <w:r w:rsidRPr="000C4053">
        <w:rPr>
          <w:rFonts w:eastAsia="SimSun" w:hint="eastAsia"/>
          <w:szCs w:val="18"/>
          <w:lang w:eastAsia="zh-CN"/>
        </w:rPr>
        <w:t>。</w:t>
      </w:r>
    </w:p>
  </w:footnote>
  <w:footnote w:id="73">
    <w:p w14:paraId="50155746" w14:textId="77777777" w:rsidR="005B6452" w:rsidRPr="003A3D19" w:rsidRDefault="005B6452" w:rsidP="005B6452">
      <w:pPr>
        <w:pStyle w:val="FootnoteText"/>
        <w:suppressLineNumbers/>
        <w:suppressAutoHyphens/>
        <w:kinsoku w:val="0"/>
        <w:overflowPunct w:val="0"/>
        <w:autoSpaceDE w:val="0"/>
        <w:autoSpaceDN w:val="0"/>
        <w:adjustRightInd w:val="0"/>
        <w:snapToGrid w:val="0"/>
        <w:spacing w:before="60"/>
        <w:ind w:firstLine="0"/>
        <w:rPr>
          <w:kern w:val="18"/>
          <w:szCs w:val="18"/>
          <w:lang w:eastAsia="zh-CN"/>
        </w:rPr>
      </w:pPr>
      <w:r w:rsidRPr="00601449">
        <w:rPr>
          <w:rStyle w:val="FootnoteReference"/>
          <w:kern w:val="18"/>
        </w:rPr>
        <w:footnoteRef/>
      </w:r>
      <w:r w:rsidRPr="00601449">
        <w:rPr>
          <w:kern w:val="18"/>
          <w:lang w:eastAsia="zh-CN"/>
        </w:rPr>
        <w:t xml:space="preserve"> </w:t>
      </w:r>
      <w:r>
        <w:rPr>
          <w:kern w:val="18"/>
          <w:lang w:eastAsia="zh-CN"/>
        </w:rPr>
        <w:t xml:space="preserve"> </w:t>
      </w:r>
      <w:r w:rsidRPr="00601449">
        <w:rPr>
          <w:kern w:val="18"/>
          <w:lang w:eastAsia="zh-CN"/>
        </w:rPr>
        <w:t>缔约方大会以及</w:t>
      </w:r>
      <w:r w:rsidRPr="00601449">
        <w:rPr>
          <w:color w:val="000000"/>
          <w:lang w:eastAsia="zh-CN"/>
        </w:rPr>
        <w:t>作为卡塔赫纳议定书缔约方会议</w:t>
      </w:r>
      <w:r w:rsidRPr="00601449">
        <w:rPr>
          <w:kern w:val="18"/>
          <w:lang w:eastAsia="zh-CN"/>
        </w:rPr>
        <w:t>和名古屋议定书缔约方会议的缔约方大会将</w:t>
      </w:r>
      <w:r>
        <w:rPr>
          <w:rFonts w:hint="eastAsia"/>
          <w:kern w:val="18"/>
          <w:lang w:eastAsia="zh-CN"/>
        </w:rPr>
        <w:t>编写</w:t>
      </w:r>
      <w:r w:rsidRPr="00601449">
        <w:rPr>
          <w:kern w:val="18"/>
          <w:lang w:eastAsia="zh-CN"/>
        </w:rPr>
        <w:t>补充指导</w:t>
      </w:r>
      <w:r>
        <w:rPr>
          <w:rFonts w:hint="eastAsia"/>
          <w:kern w:val="18"/>
          <w:lang w:eastAsia="zh-CN"/>
        </w:rPr>
        <w:t>意见</w:t>
      </w:r>
      <w:r w:rsidRPr="00601449">
        <w:rPr>
          <w:kern w:val="18"/>
          <w:lang w:eastAsia="zh-CN"/>
        </w:rPr>
        <w:t>。</w:t>
      </w:r>
    </w:p>
  </w:footnote>
  <w:footnote w:id="74">
    <w:p w14:paraId="7C4DF32E" w14:textId="77777777" w:rsidR="00636147" w:rsidRPr="005B7B2F" w:rsidRDefault="00636147" w:rsidP="00636147">
      <w:pPr>
        <w:pStyle w:val="FootnoteText"/>
        <w:ind w:firstLine="0"/>
        <w:rPr>
          <w:szCs w:val="18"/>
          <w:lang w:eastAsia="zh-CN"/>
        </w:rPr>
      </w:pPr>
      <w:r w:rsidRPr="005B7B2F">
        <w:rPr>
          <w:rStyle w:val="FootnoteReference"/>
          <w:sz w:val="18"/>
          <w:szCs w:val="18"/>
        </w:rPr>
        <w:footnoteRef/>
      </w:r>
      <w:r w:rsidRPr="005B7B2F">
        <w:rPr>
          <w:szCs w:val="18"/>
          <w:lang w:eastAsia="zh-CN"/>
        </w:rPr>
        <w:t xml:space="preserve">  </w:t>
      </w:r>
      <w:r w:rsidRPr="005B7B2F">
        <w:rPr>
          <w:rFonts w:ascii="SimSun" w:hAnsi="SimSun" w:cs="SimSun" w:hint="eastAsia"/>
          <w:szCs w:val="18"/>
          <w:lang w:eastAsia="zh-CN"/>
        </w:rPr>
        <w:t>待作为名古屋议定书缔约方会议的缔约方大会第四次会议通过后补入。</w:t>
      </w:r>
    </w:p>
  </w:footnote>
  <w:footnote w:id="75">
    <w:p w14:paraId="55771DD3" w14:textId="77777777" w:rsidR="00636147" w:rsidRPr="005B7B2F" w:rsidRDefault="00636147" w:rsidP="00636147">
      <w:pPr>
        <w:pStyle w:val="FootnoteText"/>
        <w:ind w:firstLine="0"/>
        <w:rPr>
          <w:szCs w:val="18"/>
          <w:lang w:eastAsia="zh-CN"/>
        </w:rPr>
      </w:pPr>
      <w:r w:rsidRPr="005B7B2F">
        <w:rPr>
          <w:rStyle w:val="FootnoteReference"/>
          <w:sz w:val="18"/>
          <w:szCs w:val="18"/>
        </w:rPr>
        <w:footnoteRef/>
      </w:r>
      <w:r w:rsidRPr="005B7B2F">
        <w:rPr>
          <w:szCs w:val="18"/>
          <w:lang w:eastAsia="zh-CN"/>
        </w:rPr>
        <w:t xml:space="preserve">  </w:t>
      </w:r>
      <w:r w:rsidRPr="005B7B2F">
        <w:rPr>
          <w:rFonts w:ascii="SimSun" w:hAnsi="SimSun" w:cs="SimSun" w:hint="eastAsia"/>
          <w:szCs w:val="18"/>
          <w:lang w:eastAsia="zh-CN"/>
        </w:rPr>
        <w:t>可根据</w:t>
      </w:r>
      <w:r w:rsidRPr="005B7B2F">
        <w:rPr>
          <w:szCs w:val="18"/>
          <w:lang w:eastAsia="zh-CN"/>
        </w:rPr>
        <w:t>2020</w:t>
      </w:r>
      <w:r w:rsidRPr="005B7B2F">
        <w:rPr>
          <w:rFonts w:ascii="SimSun" w:hAnsi="SimSun" w:cs="SimSun" w:hint="eastAsia"/>
          <w:szCs w:val="18"/>
          <w:lang w:eastAsia="zh-CN"/>
        </w:rPr>
        <w:t>年后全球生物多样性框架不限成员名额工作组的结论，增补其他内容。</w:t>
      </w:r>
    </w:p>
  </w:footnote>
  <w:footnote w:id="76">
    <w:p w14:paraId="55C01A11" w14:textId="77777777" w:rsidR="00636147" w:rsidRPr="005B7B2F" w:rsidRDefault="00636147" w:rsidP="00636147">
      <w:pPr>
        <w:pStyle w:val="FootnoteText"/>
        <w:ind w:firstLine="0"/>
        <w:rPr>
          <w:szCs w:val="18"/>
          <w:lang w:eastAsia="zh-CN"/>
        </w:rPr>
      </w:pPr>
      <w:r w:rsidRPr="005B7B2F">
        <w:rPr>
          <w:rStyle w:val="FootnoteReference"/>
          <w:sz w:val="18"/>
          <w:szCs w:val="18"/>
        </w:rPr>
        <w:footnoteRef/>
      </w:r>
      <w:r w:rsidRPr="005B7B2F">
        <w:rPr>
          <w:szCs w:val="18"/>
          <w:lang w:eastAsia="zh-CN"/>
        </w:rPr>
        <w:t xml:space="preserve">  </w:t>
      </w:r>
      <w:r w:rsidRPr="005B7B2F">
        <w:rPr>
          <w:rFonts w:ascii="SimSun" w:hAnsi="SimSun" w:cs="SimSun" w:hint="eastAsia"/>
          <w:szCs w:val="18"/>
          <w:lang w:eastAsia="zh-CN"/>
        </w:rPr>
        <w:t>全环基金第八次增资下的这种支持将是以全环基金第七次增资下提供的支持为基础。</w:t>
      </w:r>
      <w:r w:rsidRPr="005B7B2F">
        <w:rPr>
          <w:szCs w:val="18"/>
          <w:lang w:eastAsia="zh-CN"/>
        </w:rPr>
        <w:t xml:space="preserve"> </w:t>
      </w:r>
    </w:p>
  </w:footnote>
  <w:footnote w:id="77">
    <w:p w14:paraId="45B4E607" w14:textId="77777777" w:rsidR="00636147" w:rsidRPr="005B7B2F" w:rsidRDefault="00636147" w:rsidP="00636147">
      <w:pPr>
        <w:pStyle w:val="FootnoteText"/>
        <w:ind w:firstLine="0"/>
        <w:rPr>
          <w:szCs w:val="18"/>
          <w:lang w:eastAsia="zh-CN"/>
        </w:rPr>
      </w:pPr>
      <w:r w:rsidRPr="005B7B2F">
        <w:rPr>
          <w:rStyle w:val="FootnoteReference"/>
          <w:sz w:val="18"/>
          <w:szCs w:val="18"/>
        </w:rPr>
        <w:footnoteRef/>
      </w:r>
      <w:r w:rsidRPr="005B7B2F">
        <w:rPr>
          <w:szCs w:val="18"/>
          <w:lang w:eastAsia="zh-CN"/>
        </w:rPr>
        <w:t xml:space="preserve">  </w:t>
      </w:r>
      <w:r w:rsidRPr="005B7B2F">
        <w:rPr>
          <w:rFonts w:ascii="SimSun" w:hAnsi="SimSun" w:cs="SimSun" w:hint="eastAsia"/>
          <w:szCs w:val="18"/>
          <w:lang w:eastAsia="zh-CN"/>
        </w:rPr>
        <w:t>第</w:t>
      </w:r>
      <w:hyperlink r:id="rId30" w:history="1">
        <w:r w:rsidRPr="005B7B2F">
          <w:rPr>
            <w:rStyle w:val="Hyperlink"/>
            <w:szCs w:val="18"/>
            <w:lang w:eastAsia="zh-CN"/>
          </w:rPr>
          <w:t>V/6</w:t>
        </w:r>
      </w:hyperlink>
      <w:r w:rsidRPr="005B7B2F">
        <w:rPr>
          <w:rFonts w:ascii="SimSun" w:hAnsi="SimSun" w:cs="SimSun" w:hint="eastAsia"/>
          <w:szCs w:val="18"/>
          <w:lang w:eastAsia="zh-CN"/>
        </w:rPr>
        <w:t>号决定界定。</w:t>
      </w:r>
    </w:p>
  </w:footnote>
  <w:footnote w:id="78">
    <w:p w14:paraId="47E96AF1" w14:textId="77777777" w:rsidR="00636147" w:rsidRPr="005B7B2F" w:rsidRDefault="00636147" w:rsidP="00636147">
      <w:pPr>
        <w:pStyle w:val="FootnoteText"/>
        <w:ind w:firstLine="0"/>
        <w:rPr>
          <w:szCs w:val="18"/>
          <w:lang w:eastAsia="zh-CN"/>
        </w:rPr>
      </w:pPr>
      <w:r w:rsidRPr="005B7B2F">
        <w:rPr>
          <w:rStyle w:val="FootnoteReference"/>
          <w:sz w:val="18"/>
          <w:szCs w:val="18"/>
        </w:rPr>
        <w:footnoteRef/>
      </w:r>
      <w:r w:rsidRPr="005B7B2F">
        <w:rPr>
          <w:szCs w:val="18"/>
          <w:lang w:eastAsia="zh-CN"/>
        </w:rPr>
        <w:t xml:space="preserve">  </w:t>
      </w:r>
      <w:r w:rsidRPr="005B7B2F">
        <w:rPr>
          <w:rFonts w:ascii="SimSun" w:hAnsi="SimSun" w:cs="SimSun" w:hint="eastAsia"/>
          <w:szCs w:val="18"/>
          <w:lang w:eastAsia="zh-CN"/>
        </w:rPr>
        <w:t>联合国环境大会第五届会议续会通过的</w:t>
      </w:r>
      <w:r w:rsidRPr="005B7B2F">
        <w:rPr>
          <w:szCs w:val="18"/>
          <w:lang w:eastAsia="zh-CN"/>
        </w:rPr>
        <w:t>UNEP/EA5/L9/REV.1</w:t>
      </w:r>
      <w:r w:rsidRPr="005B7B2F">
        <w:rPr>
          <w:rFonts w:ascii="SimSun" w:hAnsi="SimSun" w:cs="SimSun" w:hint="eastAsia"/>
          <w:szCs w:val="18"/>
          <w:lang w:eastAsia="zh-CN"/>
        </w:rPr>
        <w:t>号决议。</w:t>
      </w:r>
      <w:r w:rsidRPr="005B7B2F">
        <w:rPr>
          <w:szCs w:val="18"/>
          <w:lang w:eastAsia="zh-CN"/>
        </w:rPr>
        <w:t xml:space="preserve"> </w:t>
      </w:r>
    </w:p>
  </w:footnote>
  <w:footnote w:id="79">
    <w:p w14:paraId="60B87591" w14:textId="77777777" w:rsidR="00636147" w:rsidRPr="008853CD" w:rsidRDefault="00636147" w:rsidP="00636147">
      <w:pPr>
        <w:pStyle w:val="FootnoteText"/>
        <w:ind w:firstLine="0"/>
        <w:rPr>
          <w:b/>
          <w:bCs/>
          <w:lang w:eastAsia="zh-CN"/>
        </w:rPr>
      </w:pPr>
      <w:r w:rsidRPr="005B7B2F">
        <w:rPr>
          <w:rStyle w:val="FootnoteReference"/>
          <w:sz w:val="18"/>
          <w:szCs w:val="18"/>
        </w:rPr>
        <w:footnoteRef/>
      </w:r>
      <w:r w:rsidRPr="005B7B2F">
        <w:rPr>
          <w:szCs w:val="18"/>
          <w:lang w:eastAsia="zh-CN"/>
        </w:rPr>
        <w:t xml:space="preserve">  </w:t>
      </w:r>
      <w:r w:rsidRPr="005B7B2F">
        <w:rPr>
          <w:rFonts w:ascii="SimSun" w:hAnsi="SimSun" w:cs="SimSun" w:hint="eastAsia"/>
          <w:szCs w:val="18"/>
          <w:lang w:eastAsia="zh-CN"/>
        </w:rPr>
        <w:t>第</w:t>
      </w:r>
      <w:r w:rsidRPr="005B7B2F">
        <w:rPr>
          <w:szCs w:val="18"/>
          <w:lang w:eastAsia="zh-CN"/>
        </w:rPr>
        <w:t>1/10</w:t>
      </w:r>
      <w:r w:rsidRPr="005B7B2F">
        <w:rPr>
          <w:rFonts w:ascii="SimSun" w:hAnsi="SimSun" w:cs="SimSun" w:hint="eastAsia"/>
          <w:szCs w:val="18"/>
          <w:lang w:eastAsia="zh-CN"/>
        </w:rPr>
        <w:t>号决议。谋求在可持续发展和根除贫困范畴内确保环境可持续性的不同愿景、办法、模式和手段</w:t>
      </w:r>
      <w:hyperlink r:id="rId31" w:history="1">
        <w:r w:rsidRPr="005B7B2F">
          <w:rPr>
            <w:rStyle w:val="Hyperlink"/>
            <w:szCs w:val="18"/>
            <w:lang w:eastAsia="zh-CN"/>
          </w:rPr>
          <w:t>UNEP/EA.1/10</w:t>
        </w:r>
      </w:hyperlink>
      <w:r w:rsidRPr="005B7B2F">
        <w:rPr>
          <w:rStyle w:val="Hyperlink"/>
          <w:szCs w:val="18"/>
          <w:lang w:eastAsia="zh-CN"/>
        </w:rPr>
        <w:t xml:space="preserve"> </w:t>
      </w:r>
      <w:r w:rsidRPr="005B7B2F">
        <w:rPr>
          <w:rFonts w:hint="eastAsia"/>
          <w:szCs w:val="18"/>
          <w:lang w:eastAsia="zh-CN"/>
        </w:rPr>
        <w:t>。</w:t>
      </w:r>
    </w:p>
  </w:footnote>
  <w:footnote w:id="80">
    <w:p w14:paraId="249C1E0E"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52</w:t>
      </w:r>
      <w:r w:rsidRPr="005B7B2F">
        <w:rPr>
          <w:rFonts w:eastAsia="SimSun"/>
          <w:snapToGrid w:val="0"/>
          <w:kern w:val="18"/>
          <w:szCs w:val="18"/>
          <w:lang w:val="fr-FR" w:eastAsia="zh-CN"/>
        </w:rPr>
        <w:t>段。</w:t>
      </w:r>
    </w:p>
  </w:footnote>
  <w:footnote w:id="81">
    <w:p w14:paraId="1439BE41"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53</w:t>
      </w:r>
      <w:r w:rsidRPr="005B7B2F">
        <w:rPr>
          <w:rFonts w:eastAsia="SimSun"/>
          <w:snapToGrid w:val="0"/>
          <w:kern w:val="18"/>
          <w:szCs w:val="18"/>
          <w:lang w:val="fr-FR" w:eastAsia="zh-CN"/>
        </w:rPr>
        <w:t>段；第</w:t>
      </w:r>
      <w:r w:rsidRPr="005B7B2F">
        <w:rPr>
          <w:rFonts w:eastAsia="SimSun"/>
          <w:snapToGrid w:val="0"/>
          <w:kern w:val="18"/>
          <w:szCs w:val="18"/>
          <w:lang w:val="fr-FR" w:eastAsia="zh-CN"/>
        </w:rPr>
        <w:t>14/23</w:t>
      </w:r>
      <w:r w:rsidRPr="005B7B2F">
        <w:rPr>
          <w:rFonts w:eastAsia="SimSun"/>
          <w:snapToGrid w:val="0"/>
          <w:kern w:val="18"/>
          <w:szCs w:val="18"/>
          <w:lang w:val="fr-FR" w:eastAsia="zh-CN"/>
        </w:rPr>
        <w:t>号决定，第</w:t>
      </w:r>
      <w:r w:rsidRPr="005B7B2F">
        <w:rPr>
          <w:rFonts w:eastAsia="SimSun"/>
          <w:snapToGrid w:val="0"/>
          <w:kern w:val="18"/>
          <w:szCs w:val="18"/>
          <w:lang w:val="fr-FR" w:eastAsia="zh-CN"/>
        </w:rPr>
        <w:t>2</w:t>
      </w:r>
      <w:r w:rsidRPr="005B7B2F">
        <w:rPr>
          <w:rFonts w:eastAsia="SimSun"/>
          <w:snapToGrid w:val="0"/>
          <w:kern w:val="18"/>
          <w:szCs w:val="18"/>
          <w:lang w:val="fr-FR" w:eastAsia="zh-CN"/>
        </w:rPr>
        <w:t>段。</w:t>
      </w:r>
    </w:p>
  </w:footnote>
  <w:footnote w:id="82">
    <w:p w14:paraId="06447BD0" w14:textId="77777777" w:rsidR="00DA73C7" w:rsidRPr="005B7B2F" w:rsidRDefault="00DA73C7" w:rsidP="00DA73C7">
      <w:pPr>
        <w:pStyle w:val="FootnoteText"/>
        <w:keepLines w:val="0"/>
        <w:suppressLineNumbers/>
        <w:tabs>
          <w:tab w:val="left" w:pos="7118"/>
        </w:tab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1</w:t>
      </w:r>
      <w:r w:rsidRPr="005B7B2F">
        <w:rPr>
          <w:rFonts w:eastAsia="SimSun"/>
          <w:snapToGrid w:val="0"/>
          <w:kern w:val="18"/>
          <w:szCs w:val="18"/>
          <w:lang w:val="fr-FR" w:eastAsia="zh-CN"/>
        </w:rPr>
        <w:t>段。</w:t>
      </w:r>
    </w:p>
  </w:footnote>
  <w:footnote w:id="83">
    <w:p w14:paraId="0C4E96E2"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2</w:t>
      </w:r>
      <w:r w:rsidRPr="005B7B2F">
        <w:rPr>
          <w:rFonts w:eastAsia="SimSun"/>
          <w:snapToGrid w:val="0"/>
          <w:kern w:val="18"/>
          <w:szCs w:val="18"/>
          <w:lang w:val="fr-FR" w:eastAsia="zh-CN"/>
        </w:rPr>
        <w:t>段。</w:t>
      </w:r>
    </w:p>
  </w:footnote>
  <w:footnote w:id="84">
    <w:p w14:paraId="3DFF180B" w14:textId="77777777" w:rsidR="00DA73C7" w:rsidRPr="00E73358" w:rsidRDefault="00DA73C7"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3</w:t>
      </w:r>
      <w:r w:rsidRPr="005B7B2F">
        <w:rPr>
          <w:rFonts w:eastAsia="SimSun"/>
          <w:snapToGrid w:val="0"/>
          <w:kern w:val="18"/>
          <w:szCs w:val="18"/>
          <w:lang w:val="fr-FR" w:eastAsia="zh-CN"/>
        </w:rPr>
        <w:t>段。</w:t>
      </w:r>
    </w:p>
  </w:footnote>
  <w:footnote w:id="85">
    <w:p w14:paraId="7E4A43D2" w14:textId="77777777" w:rsidR="00DA73C7" w:rsidRPr="005B7B2F" w:rsidRDefault="00DA73C7" w:rsidP="00DA73C7">
      <w:pPr>
        <w:pStyle w:val="FootnoteText"/>
        <w:keepLines w:val="0"/>
        <w:suppressLineNumbers/>
        <w:suppressAutoHyphens/>
        <w:adjustRightInd w:val="0"/>
        <w:snapToGrid w:val="0"/>
        <w:ind w:firstLine="0"/>
        <w:jc w:val="left"/>
        <w:rPr>
          <w:rFonts w:eastAsia="SimSun"/>
          <w:szCs w:val="18"/>
          <w:lang w:val="en-US" w:eastAsia="zh-CN"/>
        </w:rPr>
      </w:pPr>
      <w:r w:rsidRPr="005B7B2F">
        <w:rPr>
          <w:rStyle w:val="FootnoteReference"/>
          <w:rFonts w:eastAsia="SimSun"/>
          <w:sz w:val="18"/>
          <w:szCs w:val="18"/>
        </w:rPr>
        <w:footnoteRef/>
      </w:r>
      <w:r w:rsidRPr="005B7B2F">
        <w:rPr>
          <w:rFonts w:eastAsia="SimSun"/>
          <w:szCs w:val="18"/>
          <w:lang w:val="en-US"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w:t>
      </w:r>
      <w:r w:rsidRPr="005B7B2F">
        <w:rPr>
          <w:rFonts w:eastAsia="SimSun"/>
          <w:snapToGrid w:val="0"/>
          <w:kern w:val="18"/>
          <w:szCs w:val="18"/>
          <w:lang w:val="en-US" w:eastAsia="zh-CN"/>
        </w:rPr>
        <w:t>，第</w:t>
      </w:r>
      <w:r w:rsidRPr="005B7B2F">
        <w:rPr>
          <w:rFonts w:eastAsia="SimSun"/>
          <w:snapToGrid w:val="0"/>
          <w:kern w:val="18"/>
          <w:szCs w:val="18"/>
          <w:lang w:val="en-US" w:eastAsia="zh-CN"/>
        </w:rPr>
        <w:t>24</w:t>
      </w:r>
      <w:r w:rsidRPr="005B7B2F">
        <w:rPr>
          <w:rFonts w:eastAsia="SimSun"/>
          <w:snapToGrid w:val="0"/>
          <w:kern w:val="18"/>
          <w:szCs w:val="18"/>
          <w:lang w:val="en-US" w:eastAsia="zh-CN"/>
        </w:rPr>
        <w:t>段；第</w:t>
      </w:r>
      <w:r w:rsidRPr="005B7B2F">
        <w:rPr>
          <w:rFonts w:eastAsia="SimSun"/>
          <w:szCs w:val="18"/>
          <w:lang w:val="en-US" w:eastAsia="zh-CN"/>
        </w:rPr>
        <w:t>XIII/5</w:t>
      </w:r>
      <w:r w:rsidRPr="005B7B2F">
        <w:rPr>
          <w:rFonts w:eastAsia="SimSun"/>
          <w:szCs w:val="18"/>
          <w:lang w:val="en-US" w:eastAsia="zh-CN"/>
        </w:rPr>
        <w:t>号决定，第</w:t>
      </w:r>
      <w:r w:rsidRPr="005B7B2F">
        <w:rPr>
          <w:rFonts w:eastAsia="SimSun"/>
          <w:szCs w:val="18"/>
          <w:lang w:val="en-US" w:eastAsia="zh-CN"/>
        </w:rPr>
        <w:t>4</w:t>
      </w:r>
      <w:r w:rsidRPr="005B7B2F">
        <w:rPr>
          <w:rFonts w:eastAsia="SimSun"/>
          <w:szCs w:val="18"/>
          <w:lang w:val="en-US" w:eastAsia="zh-CN"/>
        </w:rPr>
        <w:t>段。</w:t>
      </w:r>
    </w:p>
  </w:footnote>
  <w:footnote w:id="86">
    <w:p w14:paraId="0218C9BA"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4</w:t>
      </w:r>
      <w:r w:rsidRPr="005B7B2F">
        <w:rPr>
          <w:rFonts w:eastAsia="SimSun"/>
          <w:snapToGrid w:val="0"/>
          <w:kern w:val="18"/>
          <w:szCs w:val="18"/>
          <w:lang w:val="fr-FR" w:eastAsia="zh-CN"/>
        </w:rPr>
        <w:t>段。</w:t>
      </w:r>
    </w:p>
  </w:footnote>
  <w:footnote w:id="87">
    <w:p w14:paraId="0BFF908F"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5</w:t>
      </w:r>
      <w:r w:rsidRPr="005B7B2F">
        <w:rPr>
          <w:rFonts w:eastAsia="SimSun"/>
          <w:snapToGrid w:val="0"/>
          <w:kern w:val="18"/>
          <w:szCs w:val="18"/>
          <w:lang w:val="fr-FR" w:eastAsia="zh-CN"/>
        </w:rPr>
        <w:t>段。</w:t>
      </w:r>
    </w:p>
  </w:footnote>
  <w:footnote w:id="88">
    <w:p w14:paraId="665962F7"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6</w:t>
      </w:r>
      <w:r w:rsidRPr="005B7B2F">
        <w:rPr>
          <w:rFonts w:eastAsia="SimSun"/>
          <w:snapToGrid w:val="0"/>
          <w:kern w:val="18"/>
          <w:szCs w:val="18"/>
          <w:lang w:val="fr-FR" w:eastAsia="zh-CN"/>
        </w:rPr>
        <w:t>段。</w:t>
      </w:r>
    </w:p>
  </w:footnote>
  <w:footnote w:id="89">
    <w:p w14:paraId="0E36843A"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7</w:t>
      </w:r>
      <w:r w:rsidRPr="005B7B2F">
        <w:rPr>
          <w:rFonts w:eastAsia="SimSun"/>
          <w:snapToGrid w:val="0"/>
          <w:kern w:val="18"/>
          <w:szCs w:val="18"/>
          <w:lang w:val="fr-FR" w:eastAsia="zh-CN"/>
        </w:rPr>
        <w:t>段。</w:t>
      </w:r>
    </w:p>
  </w:footnote>
  <w:footnote w:id="90">
    <w:p w14:paraId="5C7B5BD7"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8</w:t>
      </w:r>
      <w:r w:rsidRPr="005B7B2F">
        <w:rPr>
          <w:rFonts w:eastAsia="SimSun"/>
          <w:snapToGrid w:val="0"/>
          <w:kern w:val="18"/>
          <w:szCs w:val="18"/>
          <w:lang w:val="fr-FR" w:eastAsia="zh-CN"/>
        </w:rPr>
        <w:t>段。</w:t>
      </w:r>
    </w:p>
  </w:footnote>
  <w:footnote w:id="91">
    <w:p w14:paraId="037F3ED8"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9</w:t>
      </w:r>
      <w:r w:rsidRPr="005B7B2F">
        <w:rPr>
          <w:rFonts w:eastAsia="SimSun"/>
          <w:snapToGrid w:val="0"/>
          <w:kern w:val="18"/>
          <w:szCs w:val="18"/>
          <w:lang w:val="fr-FR" w:eastAsia="zh-CN"/>
        </w:rPr>
        <w:t>段。</w:t>
      </w:r>
    </w:p>
  </w:footnote>
  <w:footnote w:id="92">
    <w:p w14:paraId="439AA1FC"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10</w:t>
      </w:r>
      <w:r w:rsidRPr="005B7B2F">
        <w:rPr>
          <w:rFonts w:eastAsia="SimSun"/>
          <w:snapToGrid w:val="0"/>
          <w:kern w:val="18"/>
          <w:szCs w:val="18"/>
          <w:lang w:val="fr-FR" w:eastAsia="zh-CN"/>
        </w:rPr>
        <w:t>段。</w:t>
      </w:r>
    </w:p>
  </w:footnote>
  <w:footnote w:id="93">
    <w:p w14:paraId="1E451F42" w14:textId="77777777" w:rsidR="00DA73C7" w:rsidRPr="005B7B2F" w:rsidRDefault="00DA73C7" w:rsidP="00DA73C7">
      <w:pPr>
        <w:pStyle w:val="FootnoteText"/>
        <w:keepLines w:val="0"/>
        <w:suppressLineNumbers/>
        <w:suppressAutoHyphens/>
        <w:adjustRightInd w:val="0"/>
        <w:snapToGrid w:val="0"/>
        <w:ind w:firstLine="0"/>
        <w:jc w:val="left"/>
        <w:rPr>
          <w:rFonts w:eastAsia="SimSun"/>
          <w:szCs w:val="18"/>
          <w:lang w:val="fr-FR" w:eastAsia="zh-CN"/>
        </w:rPr>
      </w:pPr>
      <w:r w:rsidRPr="005B7B2F">
        <w:rPr>
          <w:rStyle w:val="FootnoteReference"/>
          <w:rFonts w:eastAsia="SimSun"/>
          <w:sz w:val="18"/>
          <w:szCs w:val="18"/>
        </w:rPr>
        <w:footnoteRef/>
      </w:r>
      <w:r w:rsidRPr="005B7B2F">
        <w:rPr>
          <w:rFonts w:eastAsia="SimSun"/>
          <w:szCs w:val="18"/>
          <w:lang w:val="fr-FR" w:eastAsia="zh-CN"/>
        </w:rPr>
        <w:t xml:space="preserve"> </w:t>
      </w:r>
      <w:r w:rsidRPr="005B7B2F">
        <w:rPr>
          <w:rFonts w:eastAsia="SimSun"/>
          <w:szCs w:val="18"/>
          <w:lang w:val="fr-FR" w:eastAsia="zh-CN"/>
        </w:rPr>
        <w:t>第</w:t>
      </w:r>
      <w:r w:rsidRPr="005B7B2F">
        <w:rPr>
          <w:rFonts w:eastAsia="SimSun"/>
          <w:szCs w:val="18"/>
          <w:lang w:val="fr-FR" w:eastAsia="zh-CN"/>
        </w:rPr>
        <w:t>14/6</w:t>
      </w:r>
      <w:r w:rsidRPr="005B7B2F">
        <w:rPr>
          <w:rFonts w:eastAsia="SimSun"/>
          <w:szCs w:val="18"/>
          <w:lang w:val="fr-FR" w:eastAsia="zh-CN"/>
        </w:rPr>
        <w:t>号决定，第</w:t>
      </w:r>
      <w:r w:rsidRPr="005B7B2F">
        <w:rPr>
          <w:rFonts w:eastAsia="SimSun"/>
          <w:szCs w:val="18"/>
          <w:lang w:val="fr-FR" w:eastAsia="zh-CN"/>
        </w:rPr>
        <w:t>7</w:t>
      </w:r>
      <w:r w:rsidRPr="005B7B2F">
        <w:rPr>
          <w:rFonts w:eastAsia="SimSun"/>
          <w:snapToGrid w:val="0"/>
          <w:kern w:val="18"/>
          <w:szCs w:val="18"/>
          <w:lang w:val="fr-FR" w:eastAsia="zh-CN"/>
        </w:rPr>
        <w:t>段。</w:t>
      </w:r>
    </w:p>
  </w:footnote>
  <w:footnote w:id="94">
    <w:p w14:paraId="5CCCF13B"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11</w:t>
      </w:r>
      <w:r w:rsidRPr="005B7B2F">
        <w:rPr>
          <w:rFonts w:eastAsia="SimSun"/>
          <w:snapToGrid w:val="0"/>
          <w:kern w:val="18"/>
          <w:szCs w:val="18"/>
          <w:lang w:val="fr-FR" w:eastAsia="zh-CN"/>
        </w:rPr>
        <w:t>段。</w:t>
      </w:r>
    </w:p>
  </w:footnote>
  <w:footnote w:id="95">
    <w:p w14:paraId="3D4F3E7F"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12</w:t>
      </w:r>
      <w:r w:rsidRPr="005B7B2F">
        <w:rPr>
          <w:rFonts w:eastAsia="SimSun"/>
          <w:snapToGrid w:val="0"/>
          <w:kern w:val="18"/>
          <w:szCs w:val="18"/>
          <w:lang w:val="fr-FR" w:eastAsia="zh-CN"/>
        </w:rPr>
        <w:t>段。</w:t>
      </w:r>
    </w:p>
  </w:footnote>
  <w:footnote w:id="96">
    <w:p w14:paraId="241D74B7" w14:textId="77777777" w:rsidR="00DA73C7" w:rsidRPr="005B7B2F" w:rsidRDefault="00DA73C7" w:rsidP="00DA73C7">
      <w:pPr>
        <w:pStyle w:val="FootnoteText"/>
        <w:keepLines w:val="0"/>
        <w:suppressLineNumbers/>
        <w:suppressAutoHyphens/>
        <w:adjustRightInd w:val="0"/>
        <w:snapToGrid w:val="0"/>
        <w:ind w:firstLine="0"/>
        <w:jc w:val="left"/>
        <w:rPr>
          <w:rFonts w:eastAsia="SimSun"/>
          <w:szCs w:val="18"/>
          <w:lang w:val="fr-FR" w:eastAsia="zh-CN"/>
        </w:rPr>
      </w:pPr>
      <w:r w:rsidRPr="005B7B2F">
        <w:rPr>
          <w:rStyle w:val="FootnoteReference"/>
          <w:rFonts w:eastAsia="SimSun"/>
          <w:sz w:val="18"/>
          <w:szCs w:val="18"/>
        </w:rPr>
        <w:footnoteRef/>
      </w:r>
      <w:r w:rsidRPr="005B7B2F">
        <w:rPr>
          <w:rFonts w:eastAsia="SimSun"/>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号决定，第</w:t>
      </w:r>
      <w:r w:rsidRPr="005B7B2F">
        <w:rPr>
          <w:rFonts w:eastAsia="SimSun"/>
          <w:snapToGrid w:val="0"/>
          <w:kern w:val="18"/>
          <w:szCs w:val="18"/>
          <w:lang w:val="fr-FR" w:eastAsia="zh-CN"/>
        </w:rPr>
        <w:t>25</w:t>
      </w:r>
      <w:r w:rsidRPr="005B7B2F">
        <w:rPr>
          <w:rFonts w:eastAsia="SimSun"/>
          <w:snapToGrid w:val="0"/>
          <w:kern w:val="18"/>
          <w:szCs w:val="18"/>
          <w:lang w:val="fr-FR" w:eastAsia="zh-CN"/>
        </w:rPr>
        <w:t>段；第</w:t>
      </w:r>
      <w:r w:rsidRPr="005B7B2F">
        <w:rPr>
          <w:rFonts w:eastAsia="SimSun"/>
          <w:szCs w:val="18"/>
          <w:lang w:val="fr-FR" w:eastAsia="zh-CN"/>
        </w:rPr>
        <w:t>XIII/1</w:t>
      </w:r>
      <w:r w:rsidRPr="005B7B2F">
        <w:rPr>
          <w:rFonts w:eastAsia="SimSun"/>
          <w:szCs w:val="18"/>
          <w:lang w:val="fr-FR" w:eastAsia="zh-CN"/>
        </w:rPr>
        <w:t>号决定，第</w:t>
      </w:r>
      <w:r w:rsidRPr="005B7B2F">
        <w:rPr>
          <w:rFonts w:eastAsia="SimSun"/>
          <w:szCs w:val="18"/>
          <w:lang w:val="fr-FR" w:eastAsia="zh-CN"/>
        </w:rPr>
        <w:t>20</w:t>
      </w:r>
      <w:r w:rsidRPr="005B7B2F">
        <w:rPr>
          <w:rFonts w:eastAsia="SimSun"/>
          <w:snapToGrid w:val="0"/>
          <w:kern w:val="18"/>
          <w:szCs w:val="18"/>
          <w:lang w:val="fr-FR" w:eastAsia="zh-CN"/>
        </w:rPr>
        <w:t>段。</w:t>
      </w:r>
    </w:p>
  </w:footnote>
  <w:footnote w:id="97">
    <w:p w14:paraId="19135D82"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13</w:t>
      </w:r>
      <w:r w:rsidRPr="005B7B2F">
        <w:rPr>
          <w:rFonts w:eastAsia="SimSun"/>
          <w:snapToGrid w:val="0"/>
          <w:kern w:val="18"/>
          <w:szCs w:val="18"/>
          <w:lang w:val="fr-FR" w:eastAsia="zh-CN"/>
        </w:rPr>
        <w:t>段。</w:t>
      </w:r>
    </w:p>
  </w:footnote>
  <w:footnote w:id="98">
    <w:p w14:paraId="16F71394" w14:textId="77777777" w:rsidR="00DA73C7" w:rsidRPr="005B7B2F" w:rsidRDefault="00DA73C7" w:rsidP="00DA73C7">
      <w:pPr>
        <w:pStyle w:val="FootnoteText"/>
        <w:keepLines w:val="0"/>
        <w:suppressLineNumbers/>
        <w:suppressAutoHyphens/>
        <w:adjustRightInd w:val="0"/>
        <w:snapToGrid w:val="0"/>
        <w:ind w:firstLine="0"/>
        <w:jc w:val="left"/>
        <w:rPr>
          <w:rFonts w:eastAsia="SimSun"/>
          <w:szCs w:val="18"/>
          <w:lang w:val="fr-FR" w:eastAsia="zh-CN"/>
        </w:rPr>
      </w:pPr>
      <w:r w:rsidRPr="005B7B2F">
        <w:rPr>
          <w:rStyle w:val="FootnoteReference"/>
          <w:rFonts w:eastAsia="SimSun"/>
          <w:sz w:val="18"/>
          <w:szCs w:val="18"/>
        </w:rPr>
        <w:footnoteRef/>
      </w:r>
      <w:r w:rsidRPr="005B7B2F">
        <w:rPr>
          <w:rFonts w:eastAsia="SimSun"/>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号决定，第</w:t>
      </w:r>
      <w:r w:rsidRPr="005B7B2F">
        <w:rPr>
          <w:rFonts w:eastAsia="SimSun"/>
          <w:snapToGrid w:val="0"/>
          <w:kern w:val="18"/>
          <w:szCs w:val="18"/>
          <w:lang w:val="fr-FR" w:eastAsia="zh-CN"/>
        </w:rPr>
        <w:t>28</w:t>
      </w:r>
      <w:r w:rsidRPr="005B7B2F">
        <w:rPr>
          <w:rFonts w:eastAsia="SimSun"/>
          <w:snapToGrid w:val="0"/>
          <w:kern w:val="18"/>
          <w:szCs w:val="18"/>
          <w:lang w:val="fr-FR" w:eastAsia="zh-CN"/>
        </w:rPr>
        <w:t>段；第</w:t>
      </w:r>
      <w:r w:rsidRPr="005B7B2F">
        <w:rPr>
          <w:rFonts w:eastAsia="SimSun"/>
          <w:snapToGrid w:val="0"/>
          <w:kern w:val="18"/>
          <w:szCs w:val="18"/>
          <w:lang w:val="fr-FR" w:eastAsia="zh-CN"/>
        </w:rPr>
        <w:t>XIII/</w:t>
      </w:r>
      <w:r w:rsidRPr="005B7B2F">
        <w:rPr>
          <w:rFonts w:eastAsia="SimSun"/>
          <w:szCs w:val="18"/>
          <w:lang w:val="fr-FR" w:eastAsia="zh-CN"/>
        </w:rPr>
        <w:t>3</w:t>
      </w:r>
      <w:r w:rsidRPr="005B7B2F">
        <w:rPr>
          <w:rFonts w:eastAsia="SimSun"/>
          <w:szCs w:val="18"/>
          <w:lang w:val="fr-FR" w:eastAsia="zh-CN"/>
        </w:rPr>
        <w:t>号决定，第</w:t>
      </w:r>
      <w:r w:rsidRPr="005B7B2F">
        <w:rPr>
          <w:rFonts w:eastAsia="SimSun"/>
          <w:szCs w:val="18"/>
          <w:lang w:val="fr-FR" w:eastAsia="zh-CN"/>
        </w:rPr>
        <w:t>112</w:t>
      </w:r>
      <w:r w:rsidRPr="005B7B2F">
        <w:rPr>
          <w:rFonts w:eastAsia="SimSun"/>
          <w:snapToGrid w:val="0"/>
          <w:kern w:val="18"/>
          <w:szCs w:val="18"/>
          <w:lang w:val="fr-FR" w:eastAsia="zh-CN"/>
        </w:rPr>
        <w:t>段。</w:t>
      </w:r>
    </w:p>
  </w:footnote>
  <w:footnote w:id="99">
    <w:p w14:paraId="1FB6D5F5" w14:textId="77777777" w:rsidR="00DA73C7" w:rsidRPr="005B7B2F"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14</w:t>
      </w:r>
      <w:r w:rsidRPr="005B7B2F">
        <w:rPr>
          <w:rFonts w:eastAsia="SimSun"/>
          <w:snapToGrid w:val="0"/>
          <w:kern w:val="18"/>
          <w:szCs w:val="18"/>
          <w:lang w:val="fr-FR" w:eastAsia="zh-CN"/>
        </w:rPr>
        <w:t>段。</w:t>
      </w:r>
    </w:p>
  </w:footnote>
  <w:footnote w:id="100">
    <w:p w14:paraId="443ACC87"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B7B2F">
        <w:rPr>
          <w:rStyle w:val="FootnoteReference"/>
          <w:rFonts w:eastAsia="SimSun"/>
          <w:snapToGrid w:val="0"/>
          <w:kern w:val="18"/>
          <w:sz w:val="18"/>
          <w:szCs w:val="18"/>
        </w:rPr>
        <w:footnoteRef/>
      </w:r>
      <w:r w:rsidRPr="005B7B2F">
        <w:rPr>
          <w:rFonts w:eastAsia="SimSun"/>
          <w:snapToGrid w:val="0"/>
          <w:kern w:val="18"/>
          <w:szCs w:val="18"/>
          <w:lang w:val="fr-FR" w:eastAsia="zh-CN"/>
        </w:rPr>
        <w:t xml:space="preserve"> </w:t>
      </w:r>
      <w:r w:rsidRPr="005B7B2F">
        <w:rPr>
          <w:rFonts w:eastAsia="SimSun"/>
          <w:snapToGrid w:val="0"/>
          <w:kern w:val="18"/>
          <w:szCs w:val="18"/>
          <w:lang w:val="fr-FR" w:eastAsia="zh-CN"/>
        </w:rPr>
        <w:t>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号决定，附件二，第</w:t>
      </w:r>
      <w:r w:rsidRPr="005B7B2F">
        <w:rPr>
          <w:rFonts w:eastAsia="SimSun"/>
          <w:snapToGrid w:val="0"/>
          <w:kern w:val="18"/>
          <w:szCs w:val="18"/>
          <w:lang w:val="fr-FR" w:eastAsia="zh-CN"/>
        </w:rPr>
        <w:t>15</w:t>
      </w:r>
      <w:r w:rsidRPr="005B7B2F">
        <w:rPr>
          <w:rFonts w:eastAsia="SimSun"/>
          <w:snapToGrid w:val="0"/>
          <w:kern w:val="18"/>
          <w:szCs w:val="18"/>
          <w:lang w:val="fr-FR" w:eastAsia="zh-CN"/>
        </w:rPr>
        <w:t>段；第</w:t>
      </w:r>
      <w:r w:rsidRPr="005B7B2F">
        <w:rPr>
          <w:rFonts w:eastAsia="SimSun"/>
          <w:snapToGrid w:val="0"/>
          <w:kern w:val="18"/>
          <w:szCs w:val="18"/>
          <w:lang w:val="fr-FR" w:eastAsia="zh-CN"/>
        </w:rPr>
        <w:t>XIII/21</w:t>
      </w:r>
      <w:r w:rsidRPr="005B7B2F">
        <w:rPr>
          <w:rFonts w:eastAsia="SimSun"/>
          <w:snapToGrid w:val="0"/>
          <w:kern w:val="18"/>
          <w:szCs w:val="18"/>
          <w:lang w:val="fr-FR" w:eastAsia="zh-CN"/>
        </w:rPr>
        <w:t>号决定，第</w:t>
      </w:r>
      <w:r w:rsidRPr="005B7B2F">
        <w:rPr>
          <w:rFonts w:eastAsia="SimSun"/>
          <w:snapToGrid w:val="0"/>
          <w:kern w:val="18"/>
          <w:szCs w:val="18"/>
          <w:lang w:val="fr-FR" w:eastAsia="zh-CN"/>
        </w:rPr>
        <w:t>26</w:t>
      </w:r>
      <w:r w:rsidRPr="005B7B2F">
        <w:rPr>
          <w:rFonts w:eastAsia="SimSun"/>
          <w:snapToGrid w:val="0"/>
          <w:kern w:val="18"/>
          <w:szCs w:val="18"/>
          <w:lang w:val="fr-FR" w:eastAsia="zh-CN"/>
        </w:rPr>
        <w:t>段；第</w:t>
      </w:r>
      <w:r w:rsidRPr="005B7B2F">
        <w:rPr>
          <w:rFonts w:eastAsia="SimSun"/>
          <w:snapToGrid w:val="0"/>
          <w:kern w:val="18"/>
          <w:szCs w:val="18"/>
          <w:lang w:val="fr-FR" w:eastAsia="zh-CN"/>
        </w:rPr>
        <w:t>XIII/</w:t>
      </w:r>
      <w:r w:rsidRPr="005B7B2F">
        <w:rPr>
          <w:rFonts w:eastAsia="SimSun"/>
          <w:szCs w:val="18"/>
          <w:lang w:val="fr-FR" w:eastAsia="zh-CN"/>
        </w:rPr>
        <w:t>2</w:t>
      </w:r>
      <w:r w:rsidRPr="005B7B2F">
        <w:rPr>
          <w:rFonts w:eastAsia="SimSun"/>
          <w:szCs w:val="18"/>
          <w:lang w:val="fr-FR" w:eastAsia="zh-CN"/>
        </w:rPr>
        <w:t>号决定，第</w:t>
      </w:r>
      <w:r w:rsidRPr="005B7B2F">
        <w:rPr>
          <w:rFonts w:eastAsia="SimSun"/>
          <w:szCs w:val="18"/>
          <w:lang w:val="fr-FR" w:eastAsia="zh-CN"/>
        </w:rPr>
        <w:t>11</w:t>
      </w:r>
      <w:r w:rsidRPr="005B7B2F">
        <w:rPr>
          <w:rFonts w:eastAsia="SimSun"/>
          <w:snapToGrid w:val="0"/>
          <w:kern w:val="18"/>
          <w:szCs w:val="18"/>
          <w:lang w:val="fr-FR" w:eastAsia="zh-CN"/>
        </w:rPr>
        <w:t>段。</w:t>
      </w:r>
    </w:p>
  </w:footnote>
  <w:footnote w:id="101">
    <w:p w14:paraId="1EC53D8C"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号决定，附件二，第</w:t>
      </w:r>
      <w:r w:rsidRPr="0058092D">
        <w:rPr>
          <w:rFonts w:eastAsia="SimSun"/>
          <w:snapToGrid w:val="0"/>
          <w:kern w:val="18"/>
          <w:szCs w:val="18"/>
          <w:lang w:val="fr-FR" w:eastAsia="zh-CN"/>
        </w:rPr>
        <w:t>16</w:t>
      </w:r>
      <w:r w:rsidRPr="0058092D">
        <w:rPr>
          <w:rFonts w:eastAsia="SimSun"/>
          <w:snapToGrid w:val="0"/>
          <w:kern w:val="18"/>
          <w:szCs w:val="18"/>
          <w:lang w:val="fr-FR" w:eastAsia="zh-CN"/>
        </w:rPr>
        <w:t>段。</w:t>
      </w:r>
    </w:p>
  </w:footnote>
  <w:footnote w:id="102">
    <w:p w14:paraId="0FD6E9EC"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号决定，附件二，第</w:t>
      </w:r>
      <w:r w:rsidRPr="0058092D">
        <w:rPr>
          <w:rFonts w:eastAsia="SimSun"/>
          <w:snapToGrid w:val="0"/>
          <w:kern w:val="18"/>
          <w:szCs w:val="18"/>
          <w:lang w:val="fr-FR" w:eastAsia="zh-CN"/>
        </w:rPr>
        <w:t>16</w:t>
      </w:r>
      <w:r w:rsidRPr="0058092D">
        <w:rPr>
          <w:rFonts w:eastAsia="SimSun"/>
          <w:snapToGrid w:val="0"/>
          <w:kern w:val="18"/>
          <w:szCs w:val="18"/>
          <w:lang w:val="fr-FR" w:eastAsia="zh-CN"/>
        </w:rPr>
        <w:t>段。</w:t>
      </w:r>
    </w:p>
  </w:footnote>
  <w:footnote w:id="103">
    <w:p w14:paraId="42D8AFD7"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号决定，附件二，第</w:t>
      </w:r>
      <w:r w:rsidRPr="0058092D">
        <w:rPr>
          <w:rFonts w:eastAsia="SimSun"/>
          <w:snapToGrid w:val="0"/>
          <w:kern w:val="18"/>
          <w:szCs w:val="18"/>
          <w:lang w:val="fr-FR" w:eastAsia="zh-CN"/>
        </w:rPr>
        <w:t>16</w:t>
      </w:r>
      <w:r w:rsidRPr="0058092D">
        <w:rPr>
          <w:rFonts w:eastAsia="SimSun"/>
          <w:snapToGrid w:val="0"/>
          <w:kern w:val="18"/>
          <w:szCs w:val="18"/>
          <w:lang w:val="fr-FR" w:eastAsia="zh-CN"/>
        </w:rPr>
        <w:t>段。</w:t>
      </w:r>
    </w:p>
  </w:footnote>
  <w:footnote w:id="104">
    <w:p w14:paraId="0DDEB249"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号决定，附件二，第</w:t>
      </w:r>
      <w:r w:rsidRPr="0058092D">
        <w:rPr>
          <w:rFonts w:eastAsia="SimSun"/>
          <w:snapToGrid w:val="0"/>
          <w:kern w:val="18"/>
          <w:szCs w:val="18"/>
          <w:lang w:val="fr-FR" w:eastAsia="zh-CN"/>
        </w:rPr>
        <w:t>16</w:t>
      </w:r>
      <w:r w:rsidRPr="0058092D">
        <w:rPr>
          <w:rFonts w:eastAsia="SimSun"/>
          <w:snapToGrid w:val="0"/>
          <w:kern w:val="18"/>
          <w:szCs w:val="18"/>
          <w:lang w:val="fr-FR" w:eastAsia="zh-CN"/>
        </w:rPr>
        <w:t>段，第</w:t>
      </w:r>
      <w:r w:rsidRPr="0058092D">
        <w:rPr>
          <w:rFonts w:eastAsia="SimSun"/>
          <w:szCs w:val="18"/>
          <w:lang w:val="fr-FR" w:eastAsia="zh-CN"/>
        </w:rPr>
        <w:t>14/11</w:t>
      </w:r>
      <w:r w:rsidRPr="0058092D">
        <w:rPr>
          <w:rFonts w:eastAsia="SimSun"/>
          <w:szCs w:val="18"/>
          <w:lang w:val="fr-FR" w:eastAsia="zh-CN"/>
        </w:rPr>
        <w:t>号决定，第</w:t>
      </w:r>
      <w:r w:rsidRPr="0058092D">
        <w:rPr>
          <w:rFonts w:eastAsia="SimSun"/>
          <w:szCs w:val="18"/>
          <w:lang w:val="fr-FR" w:eastAsia="zh-CN"/>
        </w:rPr>
        <w:t>14</w:t>
      </w:r>
      <w:r w:rsidRPr="0058092D">
        <w:rPr>
          <w:rFonts w:eastAsia="SimSun"/>
          <w:snapToGrid w:val="0"/>
          <w:kern w:val="18"/>
          <w:szCs w:val="18"/>
          <w:lang w:val="fr-FR" w:eastAsia="zh-CN"/>
        </w:rPr>
        <w:t>段。</w:t>
      </w:r>
    </w:p>
  </w:footnote>
  <w:footnote w:id="105">
    <w:p w14:paraId="336A5291"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号决定，附件二，第</w:t>
      </w:r>
      <w:r w:rsidRPr="0058092D">
        <w:rPr>
          <w:rFonts w:eastAsia="SimSun"/>
          <w:snapToGrid w:val="0"/>
          <w:kern w:val="18"/>
          <w:szCs w:val="18"/>
          <w:lang w:val="fr-FR" w:eastAsia="zh-CN"/>
        </w:rPr>
        <w:t>17</w:t>
      </w:r>
      <w:r w:rsidRPr="0058092D">
        <w:rPr>
          <w:rFonts w:eastAsia="SimSun"/>
          <w:snapToGrid w:val="0"/>
          <w:kern w:val="18"/>
          <w:szCs w:val="18"/>
          <w:lang w:val="fr-FR" w:eastAsia="zh-CN"/>
        </w:rPr>
        <w:t>段。</w:t>
      </w:r>
    </w:p>
  </w:footnote>
  <w:footnote w:id="106">
    <w:p w14:paraId="10EE596C"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号决定，附件二，第</w:t>
      </w:r>
      <w:r w:rsidRPr="0058092D">
        <w:rPr>
          <w:rFonts w:eastAsia="SimSun"/>
          <w:snapToGrid w:val="0"/>
          <w:kern w:val="18"/>
          <w:szCs w:val="18"/>
          <w:lang w:val="fr-FR" w:eastAsia="zh-CN"/>
        </w:rPr>
        <w:t>17</w:t>
      </w:r>
      <w:r w:rsidRPr="0058092D">
        <w:rPr>
          <w:rFonts w:eastAsia="SimSun"/>
          <w:snapToGrid w:val="0"/>
          <w:kern w:val="18"/>
          <w:szCs w:val="18"/>
          <w:lang w:val="fr-FR" w:eastAsia="zh-CN"/>
        </w:rPr>
        <w:t>段。</w:t>
      </w:r>
    </w:p>
  </w:footnote>
  <w:footnote w:id="107">
    <w:p w14:paraId="22E9486C" w14:textId="77777777" w:rsidR="00DA73C7" w:rsidRPr="0058092D" w:rsidRDefault="00DA73C7" w:rsidP="00DA73C7">
      <w:pPr>
        <w:pStyle w:val="FootnoteText"/>
        <w:ind w:firstLine="0"/>
        <w:rPr>
          <w:rFonts w:eastAsia="SimSun"/>
          <w:szCs w:val="18"/>
          <w:lang w:val="fr-FR" w:eastAsia="zh-CN"/>
        </w:rPr>
      </w:pPr>
      <w:r w:rsidRPr="0058092D">
        <w:rPr>
          <w:rStyle w:val="FootnoteReference"/>
          <w:rFonts w:eastAsia="SimSun"/>
          <w:sz w:val="18"/>
          <w:szCs w:val="18"/>
        </w:rPr>
        <w:footnoteRef/>
      </w:r>
      <w:r w:rsidRPr="0058092D">
        <w:rPr>
          <w:rFonts w:eastAsia="SimSun"/>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号决定，第</w:t>
      </w:r>
      <w:r w:rsidRPr="0058092D">
        <w:rPr>
          <w:rFonts w:eastAsia="SimSun"/>
          <w:snapToGrid w:val="0"/>
          <w:kern w:val="18"/>
          <w:szCs w:val="18"/>
          <w:lang w:val="fr-FR" w:eastAsia="zh-CN"/>
        </w:rPr>
        <w:t>29</w:t>
      </w:r>
      <w:r w:rsidRPr="0058092D">
        <w:rPr>
          <w:rFonts w:eastAsia="SimSun"/>
          <w:snapToGrid w:val="0"/>
          <w:kern w:val="18"/>
          <w:szCs w:val="18"/>
          <w:lang w:val="fr-FR" w:eastAsia="zh-CN"/>
        </w:rPr>
        <w:t>段。</w:t>
      </w:r>
    </w:p>
  </w:footnote>
  <w:footnote w:id="108">
    <w:p w14:paraId="6A8C15F2" w14:textId="77777777" w:rsidR="00DA73C7" w:rsidRPr="0058092D" w:rsidRDefault="00DA73C7" w:rsidP="00DA73C7">
      <w:pPr>
        <w:pStyle w:val="FootnoteText"/>
        <w:keepLines w:val="0"/>
        <w:suppressLineNumbers/>
        <w:suppressAutoHyphens/>
        <w:adjustRightInd w:val="0"/>
        <w:snapToGrid w:val="0"/>
        <w:ind w:firstLine="0"/>
        <w:jc w:val="left"/>
        <w:rPr>
          <w:rFonts w:eastAsia="SimSun"/>
          <w:szCs w:val="18"/>
          <w:lang w:val="fr-FR" w:eastAsia="zh-CN"/>
        </w:rPr>
      </w:pPr>
      <w:r w:rsidRPr="0058092D">
        <w:rPr>
          <w:rStyle w:val="FootnoteReference"/>
          <w:rFonts w:eastAsia="SimSun"/>
          <w:sz w:val="18"/>
          <w:szCs w:val="18"/>
        </w:rPr>
        <w:footnoteRef/>
      </w:r>
      <w:r w:rsidRPr="0058092D">
        <w:rPr>
          <w:rFonts w:eastAsia="SimSun"/>
          <w:szCs w:val="18"/>
          <w:lang w:val="fr-FR" w:eastAsia="zh-CN"/>
        </w:rPr>
        <w:t xml:space="preserve"> </w:t>
      </w:r>
      <w:r w:rsidRPr="0058092D">
        <w:rPr>
          <w:rFonts w:eastAsia="SimSun"/>
          <w:szCs w:val="18"/>
          <w:lang w:val="fr-FR" w:eastAsia="zh-CN"/>
        </w:rPr>
        <w:t>第</w:t>
      </w:r>
      <w:r w:rsidRPr="0058092D">
        <w:rPr>
          <w:rFonts w:eastAsia="SimSun"/>
          <w:szCs w:val="18"/>
          <w:lang w:val="fr-FR" w:eastAsia="zh-CN"/>
        </w:rPr>
        <w:t>XIII/18</w:t>
      </w:r>
      <w:r w:rsidRPr="0058092D">
        <w:rPr>
          <w:rFonts w:eastAsia="SimSun"/>
          <w:szCs w:val="18"/>
          <w:lang w:val="fr-FR" w:eastAsia="zh-CN"/>
        </w:rPr>
        <w:t>号决定，第</w:t>
      </w:r>
      <w:r w:rsidRPr="0058092D">
        <w:rPr>
          <w:rFonts w:eastAsia="SimSun"/>
          <w:szCs w:val="18"/>
          <w:lang w:val="fr-FR" w:eastAsia="zh-CN"/>
        </w:rPr>
        <w:t>10</w:t>
      </w:r>
      <w:r w:rsidRPr="0058092D">
        <w:rPr>
          <w:rFonts w:eastAsia="SimSun"/>
          <w:snapToGrid w:val="0"/>
          <w:kern w:val="18"/>
          <w:szCs w:val="18"/>
          <w:lang w:val="fr-FR" w:eastAsia="zh-CN"/>
        </w:rPr>
        <w:t>段。</w:t>
      </w:r>
    </w:p>
  </w:footnote>
  <w:footnote w:id="109">
    <w:p w14:paraId="1B32E665" w14:textId="77777777" w:rsidR="00DA73C7" w:rsidRPr="00E73358" w:rsidRDefault="00DA73C7" w:rsidP="00DA73C7">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号决定，附件二，第</w:t>
      </w:r>
      <w:r w:rsidRPr="0058092D">
        <w:rPr>
          <w:rFonts w:eastAsia="SimSun"/>
          <w:snapToGrid w:val="0"/>
          <w:kern w:val="18"/>
          <w:szCs w:val="18"/>
          <w:lang w:val="fr-FR" w:eastAsia="zh-CN"/>
        </w:rPr>
        <w:t>18</w:t>
      </w:r>
      <w:r w:rsidRPr="0058092D">
        <w:rPr>
          <w:rFonts w:eastAsia="SimSun"/>
          <w:snapToGrid w:val="0"/>
          <w:kern w:val="18"/>
          <w:szCs w:val="18"/>
          <w:lang w:val="fr-FR" w:eastAsia="zh-CN"/>
        </w:rPr>
        <w:t>段。</w:t>
      </w:r>
    </w:p>
  </w:footnote>
  <w:footnote w:id="110">
    <w:p w14:paraId="0ABD5F60"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w:t>
      </w:r>
      <w:r w:rsidRPr="0058092D">
        <w:rPr>
          <w:rFonts w:eastAsia="SimSun" w:hint="eastAsia"/>
          <w:snapToGrid w:val="0"/>
          <w:kern w:val="18"/>
          <w:szCs w:val="18"/>
          <w:lang w:val="fr-FR" w:eastAsia="zh-CN"/>
        </w:rPr>
        <w:t>，</w:t>
      </w:r>
      <w:r w:rsidRPr="0058092D">
        <w:rPr>
          <w:rFonts w:eastAsia="SimSun"/>
          <w:snapToGrid w:val="0"/>
          <w:kern w:val="18"/>
          <w:szCs w:val="18"/>
          <w:lang w:val="fr-FR" w:eastAsia="zh-CN"/>
        </w:rPr>
        <w:t>附件二</w:t>
      </w:r>
      <w:r w:rsidRPr="0058092D">
        <w:rPr>
          <w:rFonts w:eastAsia="SimSun" w:hint="eastAsia"/>
          <w:snapToGrid w:val="0"/>
          <w:kern w:val="18"/>
          <w:szCs w:val="18"/>
          <w:lang w:val="fr-FR" w:eastAsia="zh-CN"/>
        </w:rPr>
        <w:t>，</w:t>
      </w:r>
      <w:r w:rsidRPr="0058092D">
        <w:rPr>
          <w:rFonts w:eastAsia="SimSun"/>
          <w:snapToGrid w:val="0"/>
          <w:kern w:val="18"/>
          <w:szCs w:val="18"/>
          <w:lang w:val="fr-FR" w:eastAsia="zh-CN"/>
        </w:rPr>
        <w:t>第</w:t>
      </w:r>
      <w:r w:rsidRPr="0058092D">
        <w:rPr>
          <w:rFonts w:eastAsia="SimSun"/>
          <w:snapToGrid w:val="0"/>
          <w:kern w:val="18"/>
          <w:szCs w:val="18"/>
          <w:lang w:val="fr-FR" w:eastAsia="zh-CN"/>
        </w:rPr>
        <w:t>19</w:t>
      </w:r>
      <w:r w:rsidRPr="0058092D">
        <w:rPr>
          <w:rFonts w:eastAsia="SimSun"/>
          <w:snapToGrid w:val="0"/>
          <w:kern w:val="18"/>
          <w:szCs w:val="18"/>
          <w:lang w:val="fr-FR" w:eastAsia="zh-CN"/>
        </w:rPr>
        <w:t>段。</w:t>
      </w:r>
    </w:p>
  </w:footnote>
  <w:footnote w:id="111">
    <w:p w14:paraId="1E009F92"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号决定，附件二，第</w:t>
      </w:r>
      <w:r w:rsidRPr="0058092D">
        <w:rPr>
          <w:rFonts w:eastAsia="SimSun"/>
          <w:snapToGrid w:val="0"/>
          <w:kern w:val="18"/>
          <w:szCs w:val="18"/>
          <w:lang w:val="fr-FR" w:eastAsia="zh-CN"/>
        </w:rPr>
        <w:t>20</w:t>
      </w:r>
      <w:r w:rsidRPr="0058092D">
        <w:rPr>
          <w:rFonts w:eastAsia="SimSun"/>
          <w:snapToGrid w:val="0"/>
          <w:kern w:val="18"/>
          <w:szCs w:val="18"/>
          <w:lang w:val="fr-FR" w:eastAsia="zh-CN"/>
        </w:rPr>
        <w:t>段。</w:t>
      </w:r>
    </w:p>
  </w:footnote>
  <w:footnote w:id="112">
    <w:p w14:paraId="18F678A3"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号决定，附件二，第</w:t>
      </w:r>
      <w:r w:rsidRPr="0058092D">
        <w:rPr>
          <w:rFonts w:eastAsia="SimSun"/>
          <w:snapToGrid w:val="0"/>
          <w:kern w:val="18"/>
          <w:szCs w:val="18"/>
          <w:lang w:val="fr-FR" w:eastAsia="zh-CN"/>
        </w:rPr>
        <w:t>21</w:t>
      </w:r>
      <w:r w:rsidRPr="0058092D">
        <w:rPr>
          <w:rFonts w:eastAsia="SimSun"/>
          <w:snapToGrid w:val="0"/>
          <w:kern w:val="18"/>
          <w:szCs w:val="18"/>
          <w:lang w:val="fr-FR" w:eastAsia="zh-CN"/>
        </w:rPr>
        <w:t>段。</w:t>
      </w:r>
    </w:p>
  </w:footnote>
  <w:footnote w:id="113">
    <w:p w14:paraId="427EBB77"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fr-FR" w:eastAsia="zh-CN"/>
        </w:rPr>
        <w:t>第</w:t>
      </w:r>
      <w:r w:rsidRPr="0058092D">
        <w:rPr>
          <w:rFonts w:eastAsia="SimSun"/>
          <w:snapToGrid w:val="0"/>
          <w:kern w:val="18"/>
          <w:szCs w:val="18"/>
          <w:lang w:val="fr-FR" w:eastAsia="zh-CN"/>
        </w:rPr>
        <w:t>XIII/21</w:t>
      </w:r>
      <w:r w:rsidRPr="0058092D">
        <w:rPr>
          <w:rFonts w:eastAsia="SimSun"/>
          <w:snapToGrid w:val="0"/>
          <w:kern w:val="18"/>
          <w:szCs w:val="18"/>
          <w:lang w:val="fr-FR" w:eastAsia="zh-CN"/>
        </w:rPr>
        <w:t>号决定，附件二，第</w:t>
      </w:r>
      <w:r w:rsidRPr="0058092D">
        <w:rPr>
          <w:rFonts w:eastAsia="SimSun"/>
          <w:snapToGrid w:val="0"/>
          <w:kern w:val="18"/>
          <w:szCs w:val="18"/>
          <w:lang w:val="fr-FR" w:eastAsia="zh-CN"/>
        </w:rPr>
        <w:t>22</w:t>
      </w:r>
      <w:r w:rsidRPr="0058092D">
        <w:rPr>
          <w:rFonts w:eastAsia="SimSun"/>
          <w:snapToGrid w:val="0"/>
          <w:kern w:val="18"/>
          <w:szCs w:val="18"/>
          <w:lang w:val="fr-FR" w:eastAsia="zh-CN"/>
        </w:rPr>
        <w:t>段。</w:t>
      </w:r>
    </w:p>
  </w:footnote>
  <w:footnote w:id="114">
    <w:p w14:paraId="12EA8B31"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fr-FR" w:eastAsia="zh-CN"/>
        </w:rPr>
        <w:t>XIII/21</w:t>
      </w:r>
      <w:r w:rsidRPr="0058092D">
        <w:rPr>
          <w:rFonts w:eastAsia="SimSun"/>
          <w:snapToGrid w:val="0"/>
          <w:kern w:val="18"/>
          <w:szCs w:val="18"/>
          <w:lang w:val="en-US" w:eastAsia="zh-CN"/>
        </w:rPr>
        <w:t>号决定</w:t>
      </w:r>
      <w:r w:rsidRPr="0058092D">
        <w:rPr>
          <w:rFonts w:eastAsia="SimSun"/>
          <w:snapToGrid w:val="0"/>
          <w:kern w:val="18"/>
          <w:szCs w:val="18"/>
          <w:lang w:val="fr-FR" w:eastAsia="zh-CN"/>
        </w:rPr>
        <w:t>，</w:t>
      </w:r>
      <w:r w:rsidRPr="0058092D">
        <w:rPr>
          <w:rFonts w:eastAsia="SimSun"/>
          <w:snapToGrid w:val="0"/>
          <w:kern w:val="18"/>
          <w:szCs w:val="18"/>
          <w:lang w:val="en-US" w:eastAsia="zh-CN"/>
        </w:rPr>
        <w:t>附件二</w:t>
      </w:r>
      <w:r w:rsidRPr="0058092D">
        <w:rPr>
          <w:rFonts w:eastAsia="SimSun"/>
          <w:snapToGrid w:val="0"/>
          <w:kern w:val="18"/>
          <w:szCs w:val="18"/>
          <w:lang w:val="fr-FR" w:eastAsia="zh-CN"/>
        </w:rPr>
        <w:t>，</w:t>
      </w:r>
      <w:r w:rsidRPr="0058092D">
        <w:rPr>
          <w:rFonts w:eastAsia="SimSun"/>
          <w:snapToGrid w:val="0"/>
          <w:kern w:val="18"/>
          <w:szCs w:val="18"/>
          <w:lang w:val="en-US" w:eastAsia="zh-CN"/>
        </w:rPr>
        <w:t>第</w:t>
      </w:r>
      <w:r w:rsidRPr="0058092D">
        <w:rPr>
          <w:rFonts w:eastAsia="SimSun"/>
          <w:snapToGrid w:val="0"/>
          <w:kern w:val="18"/>
          <w:szCs w:val="18"/>
          <w:lang w:val="fr-FR" w:eastAsia="zh-CN"/>
        </w:rPr>
        <w:t>23</w:t>
      </w:r>
      <w:r w:rsidRPr="0058092D">
        <w:rPr>
          <w:rFonts w:eastAsia="SimSun"/>
          <w:snapToGrid w:val="0"/>
          <w:kern w:val="18"/>
          <w:szCs w:val="18"/>
          <w:lang w:val="fr-FR" w:eastAsia="zh-CN"/>
        </w:rPr>
        <w:t>段；第</w:t>
      </w:r>
      <w:r w:rsidRPr="0058092D">
        <w:rPr>
          <w:rFonts w:eastAsia="SimSun"/>
          <w:szCs w:val="18"/>
          <w:lang w:val="fr-FR" w:eastAsia="zh-CN"/>
        </w:rPr>
        <w:t>14/23</w:t>
      </w:r>
      <w:r w:rsidRPr="0058092D">
        <w:rPr>
          <w:rFonts w:eastAsia="SimSun"/>
          <w:szCs w:val="18"/>
          <w:lang w:val="fr-FR" w:eastAsia="zh-CN"/>
        </w:rPr>
        <w:t>号决定，第</w:t>
      </w:r>
      <w:r w:rsidRPr="0058092D">
        <w:rPr>
          <w:rFonts w:eastAsia="SimSun"/>
          <w:szCs w:val="18"/>
          <w:lang w:val="fr-FR" w:eastAsia="zh-CN"/>
        </w:rPr>
        <w:t>11</w:t>
      </w:r>
      <w:r w:rsidRPr="0058092D">
        <w:rPr>
          <w:rFonts w:eastAsia="SimSun"/>
          <w:szCs w:val="18"/>
          <w:lang w:val="fr-FR" w:eastAsia="zh-CN"/>
        </w:rPr>
        <w:t>段。</w:t>
      </w:r>
    </w:p>
  </w:footnote>
  <w:footnote w:id="115">
    <w:p w14:paraId="4AEA8ACD"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fr-FR" w:eastAsia="zh-CN"/>
        </w:rPr>
        <w:t>XIII/21</w:t>
      </w:r>
      <w:r w:rsidRPr="0058092D">
        <w:rPr>
          <w:rFonts w:eastAsia="SimSun"/>
          <w:snapToGrid w:val="0"/>
          <w:kern w:val="18"/>
          <w:szCs w:val="18"/>
          <w:lang w:val="en-US" w:eastAsia="zh-CN"/>
        </w:rPr>
        <w:t>号决定</w:t>
      </w:r>
      <w:r w:rsidRPr="0058092D">
        <w:rPr>
          <w:rFonts w:eastAsia="SimSun"/>
          <w:snapToGrid w:val="0"/>
          <w:kern w:val="18"/>
          <w:szCs w:val="18"/>
          <w:lang w:val="fr-FR" w:eastAsia="zh-CN"/>
        </w:rPr>
        <w:t>，</w:t>
      </w:r>
      <w:r w:rsidRPr="0058092D">
        <w:rPr>
          <w:rFonts w:eastAsia="SimSun"/>
          <w:snapToGrid w:val="0"/>
          <w:kern w:val="18"/>
          <w:szCs w:val="18"/>
          <w:lang w:val="en-US" w:eastAsia="zh-CN"/>
        </w:rPr>
        <w:t>附件二</w:t>
      </w:r>
      <w:r w:rsidRPr="0058092D">
        <w:rPr>
          <w:rFonts w:eastAsia="SimSun"/>
          <w:snapToGrid w:val="0"/>
          <w:kern w:val="18"/>
          <w:szCs w:val="18"/>
          <w:lang w:val="fr-FR" w:eastAsia="zh-CN"/>
        </w:rPr>
        <w:t>，</w:t>
      </w:r>
      <w:r w:rsidRPr="0058092D">
        <w:rPr>
          <w:rFonts w:eastAsia="SimSun"/>
          <w:snapToGrid w:val="0"/>
          <w:kern w:val="18"/>
          <w:szCs w:val="18"/>
          <w:lang w:val="en-US" w:eastAsia="zh-CN"/>
        </w:rPr>
        <w:t>第</w:t>
      </w:r>
      <w:r w:rsidRPr="0058092D">
        <w:rPr>
          <w:rFonts w:eastAsia="SimSun"/>
          <w:snapToGrid w:val="0"/>
          <w:kern w:val="18"/>
          <w:szCs w:val="18"/>
          <w:lang w:val="fr-FR" w:eastAsia="zh-CN"/>
        </w:rPr>
        <w:t>23</w:t>
      </w:r>
      <w:r w:rsidRPr="0058092D">
        <w:rPr>
          <w:rFonts w:eastAsia="SimSun"/>
          <w:szCs w:val="18"/>
          <w:lang w:val="fr-FR" w:eastAsia="zh-CN"/>
        </w:rPr>
        <w:t>段。</w:t>
      </w:r>
    </w:p>
  </w:footnote>
  <w:footnote w:id="116">
    <w:p w14:paraId="22DBB690"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fr-FR"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fr-FR"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fr-FR" w:eastAsia="zh-CN"/>
        </w:rPr>
        <w:t>XIII/21</w:t>
      </w:r>
      <w:r w:rsidRPr="0058092D">
        <w:rPr>
          <w:rFonts w:eastAsia="SimSun"/>
          <w:snapToGrid w:val="0"/>
          <w:kern w:val="18"/>
          <w:szCs w:val="18"/>
          <w:lang w:val="en-US" w:eastAsia="zh-CN"/>
        </w:rPr>
        <w:t>号决定</w:t>
      </w:r>
      <w:r w:rsidRPr="0058092D">
        <w:rPr>
          <w:rFonts w:eastAsia="SimSun"/>
          <w:snapToGrid w:val="0"/>
          <w:kern w:val="18"/>
          <w:szCs w:val="18"/>
          <w:lang w:val="fr-FR" w:eastAsia="zh-CN"/>
        </w:rPr>
        <w:t>，</w:t>
      </w:r>
      <w:r w:rsidRPr="0058092D">
        <w:rPr>
          <w:rFonts w:eastAsia="SimSun"/>
          <w:snapToGrid w:val="0"/>
          <w:kern w:val="18"/>
          <w:szCs w:val="18"/>
          <w:lang w:val="en-US" w:eastAsia="zh-CN"/>
        </w:rPr>
        <w:t>附件二</w:t>
      </w:r>
      <w:r w:rsidRPr="0058092D">
        <w:rPr>
          <w:rFonts w:eastAsia="SimSun"/>
          <w:snapToGrid w:val="0"/>
          <w:kern w:val="18"/>
          <w:szCs w:val="18"/>
          <w:lang w:val="fr-FR" w:eastAsia="zh-CN"/>
        </w:rPr>
        <w:t>，</w:t>
      </w:r>
      <w:r w:rsidRPr="0058092D">
        <w:rPr>
          <w:rFonts w:eastAsia="SimSun"/>
          <w:snapToGrid w:val="0"/>
          <w:kern w:val="18"/>
          <w:szCs w:val="18"/>
          <w:lang w:val="en-US" w:eastAsia="zh-CN"/>
        </w:rPr>
        <w:t>第</w:t>
      </w:r>
      <w:r w:rsidRPr="0058092D">
        <w:rPr>
          <w:rFonts w:eastAsia="SimSun"/>
          <w:snapToGrid w:val="0"/>
          <w:kern w:val="18"/>
          <w:szCs w:val="18"/>
          <w:lang w:val="fr-FR" w:eastAsia="zh-CN"/>
        </w:rPr>
        <w:t>23</w:t>
      </w:r>
      <w:r w:rsidRPr="0058092D">
        <w:rPr>
          <w:rFonts w:eastAsia="SimSun"/>
          <w:szCs w:val="18"/>
          <w:lang w:val="fr-FR" w:eastAsia="zh-CN"/>
        </w:rPr>
        <w:t>段。</w:t>
      </w:r>
    </w:p>
  </w:footnote>
  <w:footnote w:id="117">
    <w:p w14:paraId="61F76EDA" w14:textId="77777777" w:rsidR="00DA73C7" w:rsidRPr="00E73358" w:rsidRDefault="00DA73C7" w:rsidP="00DA73C7">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23</w:t>
      </w:r>
      <w:r w:rsidRPr="0058092D">
        <w:rPr>
          <w:rFonts w:eastAsia="SimSun"/>
          <w:szCs w:val="18"/>
          <w:lang w:val="fr-FR" w:eastAsia="zh-CN"/>
        </w:rPr>
        <w:t>段。</w:t>
      </w:r>
    </w:p>
  </w:footnote>
  <w:footnote w:id="118">
    <w:p w14:paraId="6C649867"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23</w:t>
      </w:r>
      <w:r w:rsidRPr="0058092D">
        <w:rPr>
          <w:rFonts w:eastAsia="SimSun"/>
          <w:szCs w:val="18"/>
          <w:lang w:val="fr-FR" w:eastAsia="zh-CN"/>
        </w:rPr>
        <w:t>段。</w:t>
      </w:r>
    </w:p>
  </w:footnote>
  <w:footnote w:id="119">
    <w:p w14:paraId="6A37A73E"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23</w:t>
      </w:r>
      <w:r w:rsidRPr="0058092D">
        <w:rPr>
          <w:rFonts w:eastAsia="SimSun"/>
          <w:szCs w:val="18"/>
          <w:lang w:val="fr-FR" w:eastAsia="zh-CN"/>
        </w:rPr>
        <w:t>段。</w:t>
      </w:r>
    </w:p>
  </w:footnote>
  <w:footnote w:id="120">
    <w:p w14:paraId="7417F13A"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23</w:t>
      </w:r>
      <w:r w:rsidRPr="0058092D">
        <w:rPr>
          <w:rFonts w:eastAsia="SimSun"/>
          <w:snapToGrid w:val="0"/>
          <w:kern w:val="18"/>
          <w:szCs w:val="18"/>
          <w:lang w:val="en-US" w:eastAsia="zh-CN"/>
        </w:rPr>
        <w:t>段；第</w:t>
      </w:r>
      <w:r w:rsidRPr="0058092D">
        <w:rPr>
          <w:rFonts w:eastAsia="SimSun"/>
          <w:szCs w:val="18"/>
          <w:lang w:val="en-US" w:eastAsia="zh-CN"/>
        </w:rPr>
        <w:t>14/23</w:t>
      </w:r>
      <w:r w:rsidRPr="0058092D">
        <w:rPr>
          <w:rFonts w:eastAsia="SimSun"/>
          <w:szCs w:val="18"/>
          <w:lang w:val="en-US" w:eastAsia="zh-CN"/>
        </w:rPr>
        <w:t>号决定，第</w:t>
      </w:r>
      <w:r w:rsidRPr="0058092D">
        <w:rPr>
          <w:rFonts w:eastAsia="SimSun"/>
          <w:szCs w:val="18"/>
          <w:lang w:val="en-US" w:eastAsia="zh-CN"/>
        </w:rPr>
        <w:t>7(b)</w:t>
      </w:r>
      <w:r w:rsidRPr="0058092D">
        <w:rPr>
          <w:rFonts w:eastAsia="SimSun"/>
          <w:szCs w:val="18"/>
          <w:lang w:val="fr-FR" w:eastAsia="zh-CN"/>
        </w:rPr>
        <w:t>段。</w:t>
      </w:r>
    </w:p>
  </w:footnote>
  <w:footnote w:id="121">
    <w:p w14:paraId="558E3A00"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23</w:t>
      </w:r>
      <w:r w:rsidRPr="0058092D">
        <w:rPr>
          <w:rFonts w:eastAsia="SimSun"/>
          <w:szCs w:val="18"/>
          <w:lang w:val="fr-FR" w:eastAsia="zh-CN"/>
        </w:rPr>
        <w:t>段。</w:t>
      </w:r>
    </w:p>
  </w:footnote>
  <w:footnote w:id="122">
    <w:p w14:paraId="4C53FC9F"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23</w:t>
      </w:r>
      <w:r w:rsidRPr="0058092D">
        <w:rPr>
          <w:rFonts w:eastAsia="SimSun"/>
          <w:snapToGrid w:val="0"/>
          <w:kern w:val="18"/>
          <w:szCs w:val="18"/>
          <w:lang w:val="en-US" w:eastAsia="zh-CN"/>
        </w:rPr>
        <w:t>段；第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号决定，第</w:t>
      </w:r>
      <w:r w:rsidRPr="0058092D">
        <w:rPr>
          <w:rFonts w:eastAsia="SimSun"/>
          <w:snapToGrid w:val="0"/>
          <w:kern w:val="18"/>
          <w:szCs w:val="18"/>
          <w:lang w:val="en-US" w:eastAsia="zh-CN"/>
        </w:rPr>
        <w:t>38</w:t>
      </w:r>
      <w:r w:rsidRPr="0058092D">
        <w:rPr>
          <w:rFonts w:eastAsia="SimSun"/>
          <w:snapToGrid w:val="0"/>
          <w:kern w:val="18"/>
          <w:szCs w:val="18"/>
          <w:lang w:val="en-US" w:eastAsia="zh-CN"/>
        </w:rPr>
        <w:t>段</w:t>
      </w:r>
      <w:r w:rsidRPr="0058092D">
        <w:rPr>
          <w:rFonts w:eastAsia="SimSun" w:hint="eastAsia"/>
          <w:snapToGrid w:val="0"/>
          <w:kern w:val="18"/>
          <w:szCs w:val="18"/>
          <w:lang w:val="en-US" w:eastAsia="zh-CN"/>
        </w:rPr>
        <w:t>，</w:t>
      </w:r>
      <w:r w:rsidRPr="0058092D">
        <w:rPr>
          <w:rFonts w:eastAsia="SimSun"/>
          <w:snapToGrid w:val="0"/>
          <w:kern w:val="18"/>
          <w:szCs w:val="18"/>
          <w:lang w:val="en-US" w:eastAsia="zh-CN"/>
        </w:rPr>
        <w:t>第</w:t>
      </w:r>
      <w:r w:rsidRPr="0058092D">
        <w:rPr>
          <w:rFonts w:eastAsia="SimSun"/>
          <w:szCs w:val="18"/>
          <w:lang w:val="en-US" w:eastAsia="zh-CN"/>
        </w:rPr>
        <w:t>14/23</w:t>
      </w:r>
      <w:r w:rsidRPr="0058092D">
        <w:rPr>
          <w:rFonts w:eastAsia="SimSun"/>
          <w:szCs w:val="18"/>
          <w:lang w:val="en-US" w:eastAsia="zh-CN"/>
        </w:rPr>
        <w:t>号决定，第</w:t>
      </w:r>
      <w:r w:rsidRPr="0058092D">
        <w:rPr>
          <w:rFonts w:eastAsia="SimSun"/>
          <w:szCs w:val="18"/>
          <w:lang w:val="en-US" w:eastAsia="zh-CN"/>
        </w:rPr>
        <w:t>10</w:t>
      </w:r>
      <w:r w:rsidRPr="0058092D">
        <w:rPr>
          <w:rFonts w:eastAsia="SimSun"/>
          <w:szCs w:val="18"/>
          <w:lang w:val="fr-FR" w:eastAsia="zh-CN"/>
        </w:rPr>
        <w:t>段。</w:t>
      </w:r>
    </w:p>
  </w:footnote>
  <w:footnote w:id="123">
    <w:p w14:paraId="4D0F4BCF" w14:textId="77777777" w:rsidR="00DA73C7" w:rsidRPr="0058092D" w:rsidRDefault="00DA73C7" w:rsidP="00DA73C7">
      <w:pPr>
        <w:pStyle w:val="FootnoteText"/>
        <w:ind w:firstLine="0"/>
        <w:rPr>
          <w:rFonts w:eastAsia="SimSun"/>
          <w:szCs w:val="18"/>
          <w:lang w:val="en-US" w:eastAsia="zh-CN"/>
        </w:rPr>
      </w:pPr>
      <w:r w:rsidRPr="0058092D">
        <w:rPr>
          <w:rStyle w:val="FootnoteReference"/>
          <w:rFonts w:eastAsia="SimSun"/>
          <w:sz w:val="18"/>
          <w:szCs w:val="18"/>
        </w:rPr>
        <w:footnoteRef/>
      </w:r>
      <w:r w:rsidRPr="0058092D">
        <w:rPr>
          <w:rFonts w:eastAsia="SimSun"/>
          <w:szCs w:val="18"/>
          <w:lang w:val="en-US" w:eastAsia="zh-CN"/>
        </w:rPr>
        <w:t xml:space="preserve"> </w:t>
      </w:r>
      <w:r w:rsidRPr="0058092D">
        <w:rPr>
          <w:rFonts w:eastAsia="SimSun"/>
          <w:szCs w:val="18"/>
          <w:lang w:val="en-US" w:eastAsia="zh-CN"/>
        </w:rPr>
        <w:t>第</w:t>
      </w:r>
      <w:r w:rsidRPr="0058092D">
        <w:rPr>
          <w:rFonts w:eastAsia="SimSun"/>
          <w:szCs w:val="18"/>
          <w:lang w:val="en-US" w:eastAsia="zh-CN"/>
        </w:rPr>
        <w:t>14/23</w:t>
      </w:r>
      <w:r w:rsidRPr="0058092D">
        <w:rPr>
          <w:rFonts w:eastAsia="SimSun"/>
          <w:szCs w:val="18"/>
          <w:lang w:val="en-US" w:eastAsia="zh-CN"/>
        </w:rPr>
        <w:t>号决定，第</w:t>
      </w:r>
      <w:r w:rsidRPr="0058092D">
        <w:rPr>
          <w:rFonts w:eastAsia="SimSun"/>
          <w:szCs w:val="18"/>
          <w:lang w:val="en-US" w:eastAsia="zh-CN"/>
        </w:rPr>
        <w:t>7(a)</w:t>
      </w:r>
      <w:r w:rsidRPr="0058092D">
        <w:rPr>
          <w:rFonts w:eastAsia="SimSun"/>
          <w:szCs w:val="18"/>
          <w:lang w:val="fr-FR" w:eastAsia="zh-CN"/>
        </w:rPr>
        <w:t>段。</w:t>
      </w:r>
    </w:p>
  </w:footnote>
  <w:footnote w:id="124">
    <w:p w14:paraId="5EDC1B30"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24</w:t>
      </w:r>
      <w:r w:rsidRPr="0058092D">
        <w:rPr>
          <w:rFonts w:eastAsia="SimSun"/>
          <w:szCs w:val="18"/>
          <w:lang w:val="fr-FR" w:eastAsia="zh-CN"/>
        </w:rPr>
        <w:t>段。</w:t>
      </w:r>
    </w:p>
  </w:footnote>
  <w:footnote w:id="125">
    <w:p w14:paraId="3D0BFC38" w14:textId="77777777" w:rsidR="00DA73C7" w:rsidRPr="00E73358" w:rsidRDefault="00DA73C7" w:rsidP="00DA73C7">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25</w:t>
      </w:r>
      <w:r w:rsidRPr="0058092D">
        <w:rPr>
          <w:rFonts w:eastAsia="SimSun"/>
          <w:szCs w:val="18"/>
          <w:lang w:val="fr-FR" w:eastAsia="zh-CN"/>
        </w:rPr>
        <w:t>段。</w:t>
      </w:r>
    </w:p>
  </w:footnote>
  <w:footnote w:id="126">
    <w:p w14:paraId="0FD7CCE2"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26</w:t>
      </w:r>
      <w:r w:rsidRPr="0058092D">
        <w:rPr>
          <w:rFonts w:eastAsia="SimSun"/>
          <w:szCs w:val="18"/>
          <w:lang w:val="fr-FR" w:eastAsia="zh-CN"/>
        </w:rPr>
        <w:t>段。</w:t>
      </w:r>
    </w:p>
  </w:footnote>
  <w:footnote w:id="127">
    <w:p w14:paraId="64DBBA17"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26</w:t>
      </w:r>
      <w:r w:rsidRPr="0058092D">
        <w:rPr>
          <w:rFonts w:eastAsia="SimSun"/>
          <w:szCs w:val="18"/>
          <w:lang w:val="fr-FR" w:eastAsia="zh-CN"/>
        </w:rPr>
        <w:t>段。</w:t>
      </w:r>
    </w:p>
  </w:footnote>
  <w:footnote w:id="128">
    <w:p w14:paraId="5C7EE2D7" w14:textId="77777777" w:rsidR="00DA73C7" w:rsidRPr="0058092D" w:rsidRDefault="00DA73C7" w:rsidP="00DA73C7">
      <w:pPr>
        <w:pStyle w:val="FootnoteText"/>
        <w:ind w:firstLine="0"/>
        <w:rPr>
          <w:rFonts w:eastAsia="SimSun"/>
          <w:szCs w:val="18"/>
          <w:lang w:val="en-US" w:eastAsia="zh-CN"/>
        </w:rPr>
      </w:pPr>
      <w:r w:rsidRPr="0058092D">
        <w:rPr>
          <w:rStyle w:val="FootnoteReference"/>
          <w:rFonts w:eastAsia="SimSun"/>
          <w:sz w:val="18"/>
          <w:szCs w:val="18"/>
        </w:rPr>
        <w:footnoteRef/>
      </w:r>
      <w:r w:rsidRPr="0058092D">
        <w:rPr>
          <w:rFonts w:eastAsia="SimSun"/>
          <w:szCs w:val="18"/>
          <w:lang w:val="en-US" w:eastAsia="zh-CN"/>
        </w:rPr>
        <w:t xml:space="preserve"> </w:t>
      </w:r>
      <w:r w:rsidRPr="0058092D">
        <w:rPr>
          <w:rFonts w:eastAsia="SimSun"/>
          <w:szCs w:val="18"/>
          <w:lang w:val="en-US" w:eastAsia="zh-CN"/>
        </w:rPr>
        <w:t>第</w:t>
      </w:r>
      <w:r w:rsidRPr="0058092D">
        <w:rPr>
          <w:rFonts w:eastAsia="SimSun"/>
          <w:szCs w:val="18"/>
          <w:lang w:val="en-US" w:eastAsia="zh-CN"/>
        </w:rPr>
        <w:t>14/23</w:t>
      </w:r>
      <w:r w:rsidRPr="0058092D">
        <w:rPr>
          <w:rFonts w:eastAsia="SimSun"/>
          <w:szCs w:val="18"/>
          <w:lang w:val="en-US" w:eastAsia="zh-CN"/>
        </w:rPr>
        <w:t>号决定，第</w:t>
      </w:r>
      <w:r w:rsidRPr="0058092D">
        <w:rPr>
          <w:rFonts w:eastAsia="SimSun"/>
          <w:szCs w:val="18"/>
          <w:lang w:val="en-US" w:eastAsia="zh-CN"/>
        </w:rPr>
        <w:t>8(a)</w:t>
      </w:r>
      <w:r w:rsidRPr="0058092D">
        <w:rPr>
          <w:rFonts w:eastAsia="SimSun"/>
          <w:szCs w:val="18"/>
          <w:lang w:val="en-US" w:eastAsia="zh-CN"/>
        </w:rPr>
        <w:t>段；第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号决定，第</w:t>
      </w:r>
      <w:r w:rsidRPr="0058092D">
        <w:rPr>
          <w:rFonts w:eastAsia="SimSun"/>
          <w:snapToGrid w:val="0"/>
          <w:kern w:val="18"/>
          <w:szCs w:val="18"/>
          <w:lang w:val="en-US" w:eastAsia="zh-CN"/>
        </w:rPr>
        <w:t>33</w:t>
      </w:r>
      <w:r w:rsidRPr="0058092D">
        <w:rPr>
          <w:rFonts w:eastAsia="SimSun"/>
          <w:snapToGrid w:val="0"/>
          <w:kern w:val="18"/>
          <w:szCs w:val="18"/>
          <w:lang w:val="en-US" w:eastAsia="zh-CN"/>
        </w:rPr>
        <w:t>和</w:t>
      </w:r>
      <w:r w:rsidRPr="0058092D">
        <w:rPr>
          <w:rFonts w:eastAsia="SimSun"/>
          <w:snapToGrid w:val="0"/>
          <w:kern w:val="18"/>
          <w:szCs w:val="18"/>
          <w:lang w:val="en-US" w:eastAsia="zh-CN"/>
        </w:rPr>
        <w:t>36</w:t>
      </w:r>
      <w:r w:rsidRPr="0058092D">
        <w:rPr>
          <w:rFonts w:eastAsia="SimSun"/>
          <w:szCs w:val="18"/>
          <w:lang w:val="fr-FR" w:eastAsia="zh-CN"/>
        </w:rPr>
        <w:t>段。</w:t>
      </w:r>
    </w:p>
  </w:footnote>
  <w:footnote w:id="129">
    <w:p w14:paraId="0AD12DD2"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26</w:t>
      </w:r>
      <w:r w:rsidRPr="0058092D">
        <w:rPr>
          <w:rFonts w:eastAsia="SimSun"/>
          <w:szCs w:val="18"/>
          <w:lang w:val="fr-FR" w:eastAsia="zh-CN"/>
        </w:rPr>
        <w:t>段。</w:t>
      </w:r>
    </w:p>
  </w:footnote>
  <w:footnote w:id="130">
    <w:p w14:paraId="15D7915B" w14:textId="77777777" w:rsidR="00DA73C7" w:rsidRPr="0058092D" w:rsidRDefault="00DA73C7" w:rsidP="00DA73C7">
      <w:pPr>
        <w:pStyle w:val="FootnoteText"/>
        <w:ind w:firstLine="0"/>
        <w:rPr>
          <w:rFonts w:eastAsia="SimSun"/>
          <w:szCs w:val="18"/>
          <w:lang w:val="en-US" w:eastAsia="zh-CN"/>
        </w:rPr>
      </w:pPr>
      <w:r w:rsidRPr="0058092D">
        <w:rPr>
          <w:rStyle w:val="FootnoteReference"/>
          <w:rFonts w:eastAsia="SimSun"/>
          <w:sz w:val="18"/>
          <w:szCs w:val="18"/>
        </w:rPr>
        <w:footnoteRef/>
      </w:r>
      <w:r w:rsidRPr="0058092D">
        <w:rPr>
          <w:rFonts w:eastAsia="SimSun"/>
          <w:szCs w:val="18"/>
          <w:lang w:val="en-US" w:eastAsia="zh-CN"/>
        </w:rPr>
        <w:t xml:space="preserve"> </w:t>
      </w:r>
      <w:r w:rsidRPr="0058092D">
        <w:rPr>
          <w:rFonts w:eastAsia="SimSun"/>
          <w:szCs w:val="18"/>
          <w:lang w:val="en-US" w:eastAsia="zh-CN"/>
        </w:rPr>
        <w:t>第</w:t>
      </w:r>
      <w:r w:rsidRPr="0058092D">
        <w:rPr>
          <w:rFonts w:eastAsia="SimSun"/>
          <w:szCs w:val="18"/>
          <w:lang w:val="en-US" w:eastAsia="zh-CN"/>
        </w:rPr>
        <w:t>14/23</w:t>
      </w:r>
      <w:r w:rsidRPr="0058092D">
        <w:rPr>
          <w:rFonts w:eastAsia="SimSun"/>
          <w:szCs w:val="18"/>
          <w:lang w:val="en-US" w:eastAsia="zh-CN"/>
        </w:rPr>
        <w:t>号决定，第</w:t>
      </w:r>
      <w:r w:rsidRPr="0058092D">
        <w:rPr>
          <w:rFonts w:eastAsia="SimSun"/>
          <w:szCs w:val="18"/>
          <w:lang w:val="en-US" w:eastAsia="zh-CN"/>
        </w:rPr>
        <w:t>9</w:t>
      </w:r>
      <w:r w:rsidRPr="0058092D">
        <w:rPr>
          <w:rFonts w:eastAsia="SimSun"/>
          <w:szCs w:val="18"/>
          <w:lang w:val="fr-FR" w:eastAsia="zh-CN"/>
        </w:rPr>
        <w:t>段。</w:t>
      </w:r>
    </w:p>
  </w:footnote>
  <w:footnote w:id="131">
    <w:p w14:paraId="09F00F27" w14:textId="77777777" w:rsidR="00DA73C7" w:rsidRPr="0058092D" w:rsidRDefault="00DA73C7" w:rsidP="00DA73C7">
      <w:pPr>
        <w:pStyle w:val="FootnoteText"/>
        <w:ind w:firstLine="0"/>
        <w:rPr>
          <w:rFonts w:eastAsia="SimSun"/>
          <w:szCs w:val="18"/>
          <w:lang w:val="en-US" w:eastAsia="zh-CN"/>
        </w:rPr>
      </w:pPr>
      <w:r w:rsidRPr="0058092D">
        <w:rPr>
          <w:rStyle w:val="FootnoteReference"/>
          <w:rFonts w:eastAsia="SimSun"/>
          <w:sz w:val="18"/>
          <w:szCs w:val="18"/>
        </w:rPr>
        <w:footnoteRef/>
      </w:r>
      <w:r w:rsidRPr="0058092D">
        <w:rPr>
          <w:rFonts w:eastAsia="SimSun"/>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26</w:t>
      </w:r>
      <w:r w:rsidRPr="0058092D">
        <w:rPr>
          <w:rFonts w:eastAsia="SimSun"/>
          <w:szCs w:val="18"/>
          <w:lang w:val="fr-FR" w:eastAsia="zh-CN"/>
        </w:rPr>
        <w:t>段。</w:t>
      </w:r>
    </w:p>
  </w:footnote>
  <w:footnote w:id="132">
    <w:p w14:paraId="5981FC65"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26</w:t>
      </w:r>
      <w:r w:rsidRPr="0058092D">
        <w:rPr>
          <w:rFonts w:eastAsia="SimSun"/>
          <w:szCs w:val="18"/>
          <w:lang w:val="fr-FR" w:eastAsia="zh-CN"/>
        </w:rPr>
        <w:t>段</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号决定，第</w:t>
      </w:r>
      <w:r w:rsidRPr="0058092D">
        <w:rPr>
          <w:rFonts w:eastAsia="SimSun"/>
          <w:snapToGrid w:val="0"/>
          <w:kern w:val="18"/>
          <w:szCs w:val="18"/>
          <w:lang w:val="en-US" w:eastAsia="zh-CN"/>
        </w:rPr>
        <w:t>35</w:t>
      </w:r>
      <w:r w:rsidRPr="0058092D">
        <w:rPr>
          <w:rFonts w:eastAsia="SimSun"/>
          <w:szCs w:val="18"/>
          <w:lang w:val="fr-FR" w:eastAsia="zh-CN"/>
        </w:rPr>
        <w:t>段。</w:t>
      </w:r>
    </w:p>
  </w:footnote>
  <w:footnote w:id="133">
    <w:p w14:paraId="6ABC957E"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26</w:t>
      </w:r>
      <w:r w:rsidRPr="0058092D">
        <w:rPr>
          <w:rFonts w:eastAsia="SimSun"/>
          <w:szCs w:val="18"/>
          <w:lang w:val="fr-FR" w:eastAsia="zh-CN"/>
        </w:rPr>
        <w:t>段。</w:t>
      </w:r>
    </w:p>
  </w:footnote>
  <w:footnote w:id="134">
    <w:p w14:paraId="5FBFE4B4"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26</w:t>
      </w:r>
      <w:r w:rsidRPr="0058092D">
        <w:rPr>
          <w:rFonts w:eastAsia="SimSun"/>
          <w:szCs w:val="18"/>
          <w:lang w:val="fr-FR" w:eastAsia="zh-CN"/>
        </w:rPr>
        <w:t>段。</w:t>
      </w:r>
    </w:p>
  </w:footnote>
  <w:footnote w:id="135">
    <w:p w14:paraId="5FB5B6BD"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26</w:t>
      </w:r>
      <w:r w:rsidRPr="0058092D">
        <w:rPr>
          <w:rFonts w:eastAsia="SimSun"/>
          <w:szCs w:val="18"/>
          <w:lang w:val="fr-FR" w:eastAsia="zh-CN"/>
        </w:rPr>
        <w:t>段。</w:t>
      </w:r>
    </w:p>
  </w:footnote>
  <w:footnote w:id="136">
    <w:p w14:paraId="59305955" w14:textId="77777777" w:rsidR="00DA73C7" w:rsidRPr="0058092D" w:rsidRDefault="00DA73C7" w:rsidP="00DA73C7">
      <w:pPr>
        <w:pStyle w:val="FootnoteText"/>
        <w:ind w:firstLine="0"/>
        <w:rPr>
          <w:rFonts w:eastAsia="SimSun"/>
          <w:szCs w:val="18"/>
          <w:lang w:val="en-US" w:eastAsia="zh-CN"/>
        </w:rPr>
      </w:pPr>
      <w:r w:rsidRPr="0058092D">
        <w:rPr>
          <w:rStyle w:val="FootnoteReference"/>
          <w:rFonts w:eastAsia="SimSun"/>
          <w:sz w:val="18"/>
          <w:szCs w:val="18"/>
        </w:rPr>
        <w:footnoteRef/>
      </w:r>
      <w:r w:rsidRPr="0058092D">
        <w:rPr>
          <w:rFonts w:eastAsia="SimSun"/>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号决定，第</w:t>
      </w:r>
      <w:r w:rsidRPr="0058092D">
        <w:rPr>
          <w:rFonts w:eastAsia="SimSun"/>
          <w:snapToGrid w:val="0"/>
          <w:kern w:val="18"/>
          <w:szCs w:val="18"/>
          <w:lang w:val="en-US" w:eastAsia="zh-CN"/>
        </w:rPr>
        <w:t>34</w:t>
      </w:r>
      <w:r w:rsidRPr="0058092D">
        <w:rPr>
          <w:rFonts w:eastAsia="SimSun"/>
          <w:szCs w:val="18"/>
          <w:lang w:val="fr-FR" w:eastAsia="zh-CN"/>
        </w:rPr>
        <w:t>段。</w:t>
      </w:r>
    </w:p>
  </w:footnote>
  <w:footnote w:id="137">
    <w:p w14:paraId="2EE00891"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26</w:t>
      </w:r>
      <w:r w:rsidRPr="0058092D">
        <w:rPr>
          <w:rFonts w:eastAsia="SimSun"/>
          <w:snapToGrid w:val="0"/>
          <w:kern w:val="18"/>
          <w:szCs w:val="18"/>
          <w:lang w:val="en-US" w:eastAsia="zh-CN"/>
        </w:rPr>
        <w:t>段；第</w:t>
      </w:r>
      <w:r w:rsidRPr="0058092D">
        <w:rPr>
          <w:rFonts w:eastAsia="SimSun"/>
          <w:snapToGrid w:val="0"/>
          <w:kern w:val="18"/>
          <w:szCs w:val="18"/>
          <w:lang w:val="en-US" w:eastAsia="zh-CN"/>
        </w:rPr>
        <w:t>XIII/21</w:t>
      </w:r>
      <w:r w:rsidRPr="0058092D">
        <w:rPr>
          <w:rFonts w:eastAsia="SimSun"/>
          <w:szCs w:val="18"/>
          <w:lang w:val="fr-FR" w:eastAsia="zh-CN"/>
        </w:rPr>
        <w:t>号决定</w:t>
      </w:r>
      <w:r w:rsidRPr="0058092D">
        <w:rPr>
          <w:rFonts w:eastAsia="SimSun"/>
          <w:snapToGrid w:val="0"/>
          <w:kern w:val="18"/>
          <w:szCs w:val="18"/>
          <w:lang w:val="en-US" w:eastAsia="zh-CN"/>
        </w:rPr>
        <w:t>，第</w:t>
      </w:r>
      <w:r w:rsidRPr="0058092D">
        <w:rPr>
          <w:rFonts w:eastAsia="SimSun"/>
          <w:snapToGrid w:val="0"/>
          <w:kern w:val="18"/>
          <w:szCs w:val="18"/>
          <w:lang w:val="en-US" w:eastAsia="zh-CN"/>
        </w:rPr>
        <w:t>30</w:t>
      </w:r>
      <w:r w:rsidRPr="0058092D">
        <w:rPr>
          <w:rFonts w:eastAsia="SimSun"/>
          <w:snapToGrid w:val="0"/>
          <w:kern w:val="18"/>
          <w:szCs w:val="18"/>
          <w:lang w:val="en-US" w:eastAsia="zh-CN"/>
        </w:rPr>
        <w:t>和</w:t>
      </w:r>
      <w:r w:rsidRPr="0058092D">
        <w:rPr>
          <w:rFonts w:eastAsia="SimSun"/>
          <w:snapToGrid w:val="0"/>
          <w:kern w:val="18"/>
          <w:szCs w:val="18"/>
          <w:lang w:val="en-US" w:eastAsia="zh-CN"/>
        </w:rPr>
        <w:t>31</w:t>
      </w:r>
      <w:r w:rsidRPr="0058092D">
        <w:rPr>
          <w:rFonts w:eastAsia="SimSun"/>
          <w:szCs w:val="18"/>
          <w:lang w:val="fr-FR" w:eastAsia="zh-CN"/>
        </w:rPr>
        <w:t>段</w:t>
      </w:r>
      <w:r w:rsidRPr="0058092D">
        <w:rPr>
          <w:rFonts w:eastAsia="SimSun"/>
          <w:snapToGrid w:val="0"/>
          <w:kern w:val="18"/>
          <w:szCs w:val="18"/>
          <w:lang w:val="en-US" w:eastAsia="zh-CN"/>
        </w:rPr>
        <w:t>；第</w:t>
      </w:r>
      <w:r w:rsidRPr="0058092D">
        <w:rPr>
          <w:rFonts w:eastAsia="SimSun"/>
          <w:szCs w:val="18"/>
          <w:lang w:val="en-US" w:eastAsia="zh-CN"/>
        </w:rPr>
        <w:t>14/23</w:t>
      </w:r>
      <w:r w:rsidRPr="0058092D">
        <w:rPr>
          <w:rFonts w:eastAsia="SimSun"/>
          <w:szCs w:val="18"/>
          <w:lang w:val="en-US" w:eastAsia="zh-CN"/>
        </w:rPr>
        <w:t>号决定，第</w:t>
      </w:r>
      <w:r w:rsidRPr="0058092D">
        <w:rPr>
          <w:rFonts w:eastAsia="SimSun"/>
          <w:szCs w:val="18"/>
          <w:lang w:val="en-US" w:eastAsia="zh-CN"/>
        </w:rPr>
        <w:t>7(b)</w:t>
      </w:r>
      <w:r w:rsidRPr="0058092D">
        <w:rPr>
          <w:rFonts w:eastAsia="SimSun"/>
          <w:szCs w:val="18"/>
          <w:lang w:val="fr-FR" w:eastAsia="zh-CN"/>
        </w:rPr>
        <w:t>段。</w:t>
      </w:r>
    </w:p>
  </w:footnote>
  <w:footnote w:id="138">
    <w:p w14:paraId="63B571B9" w14:textId="77777777" w:rsidR="00DA73C7" w:rsidRPr="00E73358" w:rsidRDefault="00DA73C7" w:rsidP="00DA73C7">
      <w:pPr>
        <w:pStyle w:val="FootnoteText"/>
        <w:ind w:firstLine="0"/>
        <w:rPr>
          <w:rFonts w:eastAsia="SimSun"/>
          <w:sz w:val="20"/>
          <w:szCs w:val="20"/>
          <w:lang w:val="es-ES" w:eastAsia="zh-CN"/>
        </w:rPr>
      </w:pPr>
      <w:r w:rsidRPr="0058092D">
        <w:rPr>
          <w:rStyle w:val="FootnoteReference"/>
          <w:rFonts w:eastAsia="SimSun"/>
          <w:sz w:val="18"/>
          <w:szCs w:val="18"/>
        </w:rPr>
        <w:footnoteRef/>
      </w:r>
      <w:r w:rsidRPr="0058092D">
        <w:rPr>
          <w:rFonts w:eastAsia="SimSun"/>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号决定，第</w:t>
      </w:r>
      <w:r w:rsidRPr="0058092D">
        <w:rPr>
          <w:rFonts w:eastAsia="SimSun"/>
          <w:snapToGrid w:val="0"/>
          <w:kern w:val="18"/>
          <w:szCs w:val="18"/>
          <w:lang w:val="es-ES" w:eastAsia="zh-CN"/>
        </w:rPr>
        <w:t>32</w:t>
      </w:r>
      <w:r w:rsidRPr="0058092D">
        <w:rPr>
          <w:rFonts w:eastAsia="SimSun"/>
          <w:szCs w:val="18"/>
          <w:lang w:val="fr-FR" w:eastAsia="zh-CN"/>
        </w:rPr>
        <w:t>段。</w:t>
      </w:r>
    </w:p>
  </w:footnote>
  <w:footnote w:id="139">
    <w:p w14:paraId="42D8B83F"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26</w:t>
      </w:r>
      <w:r w:rsidRPr="0058092D">
        <w:rPr>
          <w:rFonts w:eastAsia="SimSun"/>
          <w:snapToGrid w:val="0"/>
          <w:kern w:val="18"/>
          <w:szCs w:val="18"/>
          <w:lang w:val="es-ES" w:eastAsia="zh-CN"/>
        </w:rPr>
        <w:t>段；第</w:t>
      </w:r>
      <w:r w:rsidRPr="0058092D">
        <w:rPr>
          <w:rFonts w:eastAsia="SimSun"/>
          <w:szCs w:val="18"/>
          <w:lang w:val="es-ES" w:eastAsia="zh-CN"/>
        </w:rPr>
        <w:t>14/23</w:t>
      </w:r>
      <w:r w:rsidRPr="0058092D">
        <w:rPr>
          <w:rFonts w:eastAsia="SimSun"/>
          <w:szCs w:val="18"/>
          <w:lang w:val="es-ES" w:eastAsia="zh-CN"/>
        </w:rPr>
        <w:t>号决定，第</w:t>
      </w:r>
      <w:r w:rsidRPr="0058092D">
        <w:rPr>
          <w:rFonts w:eastAsia="SimSun"/>
          <w:szCs w:val="18"/>
          <w:lang w:val="es-ES" w:eastAsia="zh-CN"/>
        </w:rPr>
        <w:t>8(b)</w:t>
      </w:r>
      <w:r w:rsidRPr="0058092D">
        <w:rPr>
          <w:rFonts w:eastAsia="SimSun"/>
          <w:szCs w:val="18"/>
          <w:lang w:val="fr-FR" w:eastAsia="zh-CN"/>
        </w:rPr>
        <w:t>段。</w:t>
      </w:r>
    </w:p>
  </w:footnote>
  <w:footnote w:id="140">
    <w:p w14:paraId="0F213443" w14:textId="77777777" w:rsidR="00DA73C7" w:rsidRPr="0058092D" w:rsidRDefault="00DA73C7" w:rsidP="00DA73C7">
      <w:pPr>
        <w:pStyle w:val="FootnoteText"/>
        <w:ind w:firstLine="0"/>
        <w:rPr>
          <w:rFonts w:eastAsia="SimSun"/>
          <w:szCs w:val="18"/>
          <w:lang w:val="es-ES" w:eastAsia="zh-CN"/>
        </w:rPr>
      </w:pPr>
      <w:r w:rsidRPr="0058092D">
        <w:rPr>
          <w:rStyle w:val="FootnoteReference"/>
          <w:rFonts w:eastAsia="SimSun"/>
          <w:sz w:val="18"/>
          <w:szCs w:val="18"/>
        </w:rPr>
        <w:footnoteRef/>
      </w:r>
      <w:r w:rsidRPr="0058092D">
        <w:rPr>
          <w:rFonts w:eastAsia="SimSun"/>
          <w:szCs w:val="18"/>
          <w:lang w:val="es-ES" w:eastAsia="zh-CN"/>
        </w:rPr>
        <w:t xml:space="preserve"> </w:t>
      </w:r>
      <w:r w:rsidRPr="0058092D">
        <w:rPr>
          <w:rFonts w:eastAsia="SimSun"/>
          <w:szCs w:val="18"/>
          <w:lang w:val="es-ES" w:eastAsia="zh-CN"/>
        </w:rPr>
        <w:t>第</w:t>
      </w:r>
      <w:r w:rsidRPr="0058092D">
        <w:rPr>
          <w:rFonts w:eastAsia="SimSun"/>
          <w:szCs w:val="18"/>
          <w:lang w:val="es-ES" w:eastAsia="zh-CN"/>
        </w:rPr>
        <w:t>14/23</w:t>
      </w:r>
      <w:r w:rsidRPr="0058092D">
        <w:rPr>
          <w:rFonts w:eastAsia="SimSun"/>
          <w:szCs w:val="18"/>
          <w:lang w:val="es-ES" w:eastAsia="zh-CN"/>
        </w:rPr>
        <w:t>号决定，第</w:t>
      </w:r>
      <w:r w:rsidRPr="0058092D">
        <w:rPr>
          <w:rFonts w:eastAsia="SimSun"/>
          <w:szCs w:val="18"/>
          <w:lang w:val="es-ES" w:eastAsia="zh-CN"/>
        </w:rPr>
        <w:t>8(c)</w:t>
      </w:r>
      <w:r w:rsidRPr="0058092D">
        <w:rPr>
          <w:rFonts w:eastAsia="SimSun"/>
          <w:szCs w:val="18"/>
          <w:lang w:val="fr-FR" w:eastAsia="zh-CN"/>
        </w:rPr>
        <w:t>段。</w:t>
      </w:r>
    </w:p>
  </w:footnote>
  <w:footnote w:id="141">
    <w:p w14:paraId="07DEACFC" w14:textId="77777777" w:rsidR="00DA73C7" w:rsidRPr="0058092D" w:rsidRDefault="00DA73C7" w:rsidP="00DA73C7">
      <w:pPr>
        <w:pStyle w:val="FootnoteText"/>
        <w:ind w:firstLine="0"/>
        <w:rPr>
          <w:rFonts w:eastAsia="SimSun"/>
          <w:szCs w:val="18"/>
          <w:lang w:val="es-ES" w:eastAsia="zh-CN"/>
        </w:rPr>
      </w:pPr>
      <w:r w:rsidRPr="0058092D">
        <w:rPr>
          <w:rStyle w:val="FootnoteReference"/>
          <w:rFonts w:eastAsia="SimSun"/>
          <w:sz w:val="18"/>
          <w:szCs w:val="18"/>
        </w:rPr>
        <w:footnoteRef/>
      </w:r>
      <w:r w:rsidRPr="0058092D">
        <w:rPr>
          <w:rFonts w:eastAsia="SimSun"/>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号决定，第</w:t>
      </w:r>
      <w:r w:rsidRPr="0058092D">
        <w:rPr>
          <w:rFonts w:eastAsia="SimSun"/>
          <w:snapToGrid w:val="0"/>
          <w:kern w:val="18"/>
          <w:szCs w:val="18"/>
          <w:lang w:val="es-ES" w:eastAsia="zh-CN"/>
        </w:rPr>
        <w:t>36(b)</w:t>
      </w:r>
      <w:r w:rsidRPr="0058092D">
        <w:rPr>
          <w:rFonts w:eastAsia="SimSun"/>
          <w:snapToGrid w:val="0"/>
          <w:kern w:val="18"/>
          <w:szCs w:val="18"/>
          <w:lang w:val="es-ES" w:eastAsia="zh-CN"/>
        </w:rPr>
        <w:t>段；第</w:t>
      </w:r>
      <w:r w:rsidRPr="0058092D">
        <w:rPr>
          <w:rFonts w:eastAsia="SimSun"/>
          <w:szCs w:val="18"/>
          <w:lang w:val="es-ES" w:eastAsia="zh-CN"/>
        </w:rPr>
        <w:t>14/23</w:t>
      </w:r>
      <w:r w:rsidRPr="0058092D">
        <w:rPr>
          <w:rFonts w:eastAsia="SimSun"/>
          <w:szCs w:val="18"/>
          <w:lang w:val="es-ES" w:eastAsia="zh-CN"/>
        </w:rPr>
        <w:t>号决定，第</w:t>
      </w:r>
      <w:r w:rsidRPr="0058092D">
        <w:rPr>
          <w:rFonts w:eastAsia="SimSun"/>
          <w:szCs w:val="18"/>
          <w:lang w:val="es-ES" w:eastAsia="zh-CN"/>
        </w:rPr>
        <w:t>7(a)</w:t>
      </w:r>
      <w:r w:rsidRPr="0058092D">
        <w:rPr>
          <w:rFonts w:eastAsia="SimSun"/>
          <w:szCs w:val="18"/>
          <w:lang w:val="fr-FR" w:eastAsia="zh-CN"/>
        </w:rPr>
        <w:t>段。</w:t>
      </w:r>
    </w:p>
  </w:footnote>
  <w:footnote w:id="142">
    <w:p w14:paraId="049EED55"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27</w:t>
      </w:r>
      <w:r w:rsidRPr="0058092D">
        <w:rPr>
          <w:rFonts w:eastAsia="SimSun"/>
          <w:szCs w:val="18"/>
          <w:lang w:val="fr-FR" w:eastAsia="zh-CN"/>
        </w:rPr>
        <w:t>段。</w:t>
      </w:r>
    </w:p>
  </w:footnote>
  <w:footnote w:id="143">
    <w:p w14:paraId="600388AE" w14:textId="77777777" w:rsidR="00DA73C7" w:rsidRPr="0058092D" w:rsidRDefault="00DA73C7" w:rsidP="00DA73C7">
      <w:pPr>
        <w:pStyle w:val="FootnoteText"/>
        <w:ind w:firstLine="0"/>
        <w:rPr>
          <w:rFonts w:eastAsia="SimSun"/>
          <w:szCs w:val="18"/>
          <w:lang w:val="es-ES" w:eastAsia="zh-CN"/>
        </w:rPr>
      </w:pPr>
      <w:r w:rsidRPr="0058092D">
        <w:rPr>
          <w:rStyle w:val="FootnoteReference"/>
          <w:rFonts w:eastAsia="SimSun"/>
          <w:sz w:val="18"/>
          <w:szCs w:val="18"/>
        </w:rPr>
        <w:footnoteRef/>
      </w:r>
      <w:r w:rsidRPr="0058092D">
        <w:rPr>
          <w:rFonts w:eastAsia="SimSun"/>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号决定，第</w:t>
      </w:r>
      <w:r w:rsidRPr="0058092D">
        <w:rPr>
          <w:rFonts w:eastAsia="SimSun"/>
          <w:snapToGrid w:val="0"/>
          <w:kern w:val="18"/>
          <w:szCs w:val="18"/>
          <w:lang w:val="es-ES" w:eastAsia="zh-CN"/>
        </w:rPr>
        <w:t>4</w:t>
      </w:r>
      <w:r w:rsidRPr="0058092D">
        <w:rPr>
          <w:rFonts w:eastAsia="SimSun"/>
          <w:szCs w:val="18"/>
          <w:lang w:val="fr-FR" w:eastAsia="zh-CN"/>
        </w:rPr>
        <w:t>段。</w:t>
      </w:r>
    </w:p>
  </w:footnote>
  <w:footnote w:id="144">
    <w:p w14:paraId="029F5AE6"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zCs w:val="18"/>
          <w:lang w:val="fr-FR" w:eastAsia="zh-CN"/>
        </w:rPr>
        <w:t>段。</w:t>
      </w:r>
    </w:p>
  </w:footnote>
  <w:footnote w:id="145">
    <w:p w14:paraId="366EDB4F"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46">
    <w:p w14:paraId="55E0308E"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47">
    <w:p w14:paraId="14B393AD"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48">
    <w:p w14:paraId="48351064"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49">
    <w:p w14:paraId="36C29D2D" w14:textId="77777777" w:rsidR="00DA73C7" w:rsidRPr="00E73358" w:rsidRDefault="00DA73C7" w:rsidP="00DA73C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50">
    <w:p w14:paraId="6314A0CF"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51">
    <w:p w14:paraId="296A20C2"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号决定，第</w:t>
      </w:r>
      <w:r w:rsidRPr="0058092D">
        <w:rPr>
          <w:rFonts w:eastAsia="SimSun"/>
          <w:snapToGrid w:val="0"/>
          <w:kern w:val="18"/>
          <w:szCs w:val="18"/>
          <w:lang w:val="es-ES" w:eastAsia="zh-CN"/>
        </w:rPr>
        <w:t>21</w:t>
      </w:r>
      <w:r w:rsidRPr="0058092D">
        <w:rPr>
          <w:rFonts w:eastAsia="SimSun"/>
          <w:szCs w:val="18"/>
          <w:lang w:val="fr-FR" w:eastAsia="zh-CN"/>
        </w:rPr>
        <w:t>段。</w:t>
      </w:r>
    </w:p>
  </w:footnote>
  <w:footnote w:id="152">
    <w:p w14:paraId="67777A1B"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53">
    <w:p w14:paraId="6D945085" w14:textId="77777777" w:rsidR="00DA73C7" w:rsidRPr="0058092D" w:rsidRDefault="00DA73C7" w:rsidP="00DA73C7">
      <w:pPr>
        <w:pStyle w:val="FootnoteText"/>
        <w:ind w:firstLine="0"/>
        <w:rPr>
          <w:rFonts w:eastAsia="SimSun"/>
          <w:szCs w:val="18"/>
          <w:lang w:val="es-ES" w:eastAsia="zh-CN"/>
        </w:rPr>
      </w:pPr>
      <w:r w:rsidRPr="0058092D">
        <w:rPr>
          <w:rStyle w:val="FootnoteReference"/>
          <w:rFonts w:eastAsia="SimSun"/>
          <w:sz w:val="18"/>
          <w:szCs w:val="18"/>
        </w:rPr>
        <w:footnoteRef/>
      </w:r>
      <w:r w:rsidRPr="0058092D">
        <w:rPr>
          <w:rFonts w:eastAsia="SimSun"/>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号决定，第</w:t>
      </w:r>
      <w:r w:rsidRPr="0058092D">
        <w:rPr>
          <w:rFonts w:eastAsia="SimSun"/>
          <w:snapToGrid w:val="0"/>
          <w:kern w:val="18"/>
          <w:szCs w:val="18"/>
          <w:lang w:val="es-ES" w:eastAsia="zh-CN"/>
        </w:rPr>
        <w:t>17</w:t>
      </w:r>
      <w:r w:rsidRPr="0058092D">
        <w:rPr>
          <w:rFonts w:eastAsia="SimSun"/>
          <w:szCs w:val="18"/>
          <w:lang w:val="fr-FR" w:eastAsia="zh-CN"/>
        </w:rPr>
        <w:t>段。</w:t>
      </w:r>
    </w:p>
  </w:footnote>
  <w:footnote w:id="154">
    <w:p w14:paraId="6DE2020A"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55">
    <w:p w14:paraId="12752010"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56">
    <w:p w14:paraId="325BC4FA"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57">
    <w:p w14:paraId="05A08962" w14:textId="77777777" w:rsidR="00DA73C7" w:rsidRPr="0058092D" w:rsidRDefault="00DA73C7" w:rsidP="00DA73C7">
      <w:pPr>
        <w:pStyle w:val="FootnoteText"/>
        <w:ind w:firstLine="0"/>
        <w:rPr>
          <w:rFonts w:eastAsia="SimSun"/>
          <w:szCs w:val="18"/>
          <w:lang w:val="es-ES" w:eastAsia="zh-CN"/>
        </w:rPr>
      </w:pPr>
      <w:r w:rsidRPr="0058092D">
        <w:rPr>
          <w:rStyle w:val="FootnoteReference"/>
          <w:rFonts w:eastAsia="SimSun"/>
          <w:sz w:val="18"/>
          <w:szCs w:val="18"/>
        </w:rPr>
        <w:footnoteRef/>
      </w:r>
      <w:r w:rsidRPr="0058092D">
        <w:rPr>
          <w:rFonts w:eastAsia="SimSun"/>
          <w:szCs w:val="18"/>
          <w:lang w:val="es-ES" w:eastAsia="zh-CN"/>
        </w:rPr>
        <w:t xml:space="preserve"> </w:t>
      </w:r>
      <w:r w:rsidRPr="0058092D">
        <w:rPr>
          <w:rFonts w:eastAsia="SimSun"/>
          <w:szCs w:val="18"/>
          <w:lang w:val="es-ES" w:eastAsia="zh-CN"/>
        </w:rPr>
        <w:t>第</w:t>
      </w:r>
      <w:r w:rsidRPr="0058092D">
        <w:rPr>
          <w:rFonts w:eastAsia="SimSun"/>
          <w:szCs w:val="18"/>
          <w:lang w:val="es-ES" w:eastAsia="zh-CN"/>
        </w:rPr>
        <w:t>14/23</w:t>
      </w:r>
      <w:r w:rsidRPr="0058092D">
        <w:rPr>
          <w:rFonts w:eastAsia="SimSun"/>
          <w:szCs w:val="18"/>
          <w:lang w:val="es-ES" w:eastAsia="zh-CN"/>
        </w:rPr>
        <w:t>号决定，第</w:t>
      </w:r>
      <w:r w:rsidRPr="0058092D">
        <w:rPr>
          <w:rFonts w:eastAsia="SimSun"/>
          <w:szCs w:val="18"/>
          <w:lang w:val="es-ES" w:eastAsia="zh-CN"/>
        </w:rPr>
        <w:t>12(c)</w:t>
      </w:r>
      <w:r w:rsidRPr="0058092D">
        <w:rPr>
          <w:rFonts w:eastAsia="SimSun"/>
          <w:szCs w:val="18"/>
          <w:lang w:val="fr-FR" w:eastAsia="zh-CN"/>
        </w:rPr>
        <w:t>段。</w:t>
      </w:r>
    </w:p>
  </w:footnote>
  <w:footnote w:id="158">
    <w:p w14:paraId="7AC330EA"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号决定，第</w:t>
      </w:r>
      <w:r w:rsidRPr="0058092D">
        <w:rPr>
          <w:rFonts w:eastAsia="SimSun"/>
          <w:snapToGrid w:val="0"/>
          <w:kern w:val="18"/>
          <w:szCs w:val="18"/>
          <w:lang w:val="es-ES" w:eastAsia="zh-CN"/>
        </w:rPr>
        <w:t>6</w:t>
      </w:r>
      <w:r w:rsidRPr="0058092D">
        <w:rPr>
          <w:rFonts w:eastAsia="SimSun"/>
          <w:szCs w:val="18"/>
          <w:lang w:val="fr-FR" w:eastAsia="zh-CN"/>
        </w:rPr>
        <w:t>段。</w:t>
      </w:r>
    </w:p>
  </w:footnote>
  <w:footnote w:id="159">
    <w:p w14:paraId="2D3889AE"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60">
    <w:p w14:paraId="6D0697AC"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61">
    <w:p w14:paraId="30F59BEB"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62">
    <w:p w14:paraId="596B58B7"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63">
    <w:p w14:paraId="0637563A" w14:textId="77777777" w:rsidR="00DA73C7" w:rsidRPr="00E73358" w:rsidRDefault="00DA73C7" w:rsidP="00DA73C7">
      <w:pPr>
        <w:pStyle w:val="FootnoteText"/>
        <w:ind w:firstLine="0"/>
        <w:rPr>
          <w:rFonts w:eastAsia="SimSun"/>
          <w:sz w:val="20"/>
          <w:szCs w:val="20"/>
          <w:lang w:val="es-ES" w:eastAsia="zh-CN"/>
        </w:rPr>
      </w:pPr>
      <w:r w:rsidRPr="0058092D">
        <w:rPr>
          <w:rStyle w:val="FootnoteReference"/>
          <w:rFonts w:eastAsia="SimSun"/>
          <w:sz w:val="18"/>
          <w:szCs w:val="18"/>
        </w:rPr>
        <w:footnoteRef/>
      </w:r>
      <w:r w:rsidRPr="0058092D">
        <w:rPr>
          <w:rFonts w:eastAsia="SimSun"/>
          <w:szCs w:val="18"/>
          <w:lang w:val="es-ES" w:eastAsia="zh-CN"/>
        </w:rPr>
        <w:t xml:space="preserve"> </w:t>
      </w:r>
      <w:r w:rsidRPr="0058092D">
        <w:rPr>
          <w:rFonts w:eastAsia="SimSun"/>
          <w:szCs w:val="18"/>
          <w:lang w:val="es-ES" w:eastAsia="zh-CN"/>
        </w:rPr>
        <w:t>第</w:t>
      </w:r>
      <w:r w:rsidRPr="0058092D">
        <w:rPr>
          <w:rFonts w:eastAsia="SimSun"/>
          <w:szCs w:val="18"/>
          <w:lang w:val="es-ES" w:eastAsia="zh-CN"/>
        </w:rPr>
        <w:t>14/23</w:t>
      </w:r>
      <w:r w:rsidRPr="0058092D">
        <w:rPr>
          <w:rFonts w:eastAsia="SimSun"/>
          <w:szCs w:val="18"/>
          <w:lang w:val="es-ES" w:eastAsia="zh-CN"/>
        </w:rPr>
        <w:t>号决定，第</w:t>
      </w:r>
      <w:r w:rsidRPr="0058092D">
        <w:rPr>
          <w:rFonts w:eastAsia="SimSun"/>
          <w:szCs w:val="18"/>
          <w:lang w:val="es-ES" w:eastAsia="zh-CN"/>
        </w:rPr>
        <w:t>12(d)</w:t>
      </w:r>
      <w:r w:rsidRPr="0058092D">
        <w:rPr>
          <w:rFonts w:eastAsia="SimSun"/>
          <w:szCs w:val="18"/>
          <w:lang w:val="fr-FR" w:eastAsia="zh-CN"/>
        </w:rPr>
        <w:t>段。</w:t>
      </w:r>
    </w:p>
  </w:footnote>
  <w:footnote w:id="164">
    <w:p w14:paraId="13F39835"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65">
    <w:p w14:paraId="0322F862"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66">
    <w:p w14:paraId="6F9F73E2"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67">
    <w:p w14:paraId="532D8C5B"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val="es-ES" w:eastAsia="zh-CN"/>
        </w:rPr>
        <w:t>第</w:t>
      </w:r>
      <w:r w:rsidRPr="0058092D">
        <w:rPr>
          <w:rFonts w:eastAsia="SimSun"/>
          <w:snapToGrid w:val="0"/>
          <w:kern w:val="18"/>
          <w:szCs w:val="18"/>
          <w:lang w:val="es-ES" w:eastAsia="zh-CN"/>
        </w:rPr>
        <w:t>XIII/21</w:t>
      </w:r>
      <w:r w:rsidRPr="0058092D">
        <w:rPr>
          <w:rFonts w:eastAsia="SimSun"/>
          <w:snapToGrid w:val="0"/>
          <w:kern w:val="18"/>
          <w:szCs w:val="18"/>
          <w:lang w:val="es-ES" w:eastAsia="zh-CN"/>
        </w:rPr>
        <w:t>号决定，附件二，第</w:t>
      </w:r>
      <w:r w:rsidRPr="0058092D">
        <w:rPr>
          <w:rFonts w:eastAsia="SimSun"/>
          <w:snapToGrid w:val="0"/>
          <w:kern w:val="18"/>
          <w:szCs w:val="18"/>
          <w:lang w:val="es-ES" w:eastAsia="zh-CN"/>
        </w:rPr>
        <w:t>28</w:t>
      </w:r>
      <w:r w:rsidRPr="0058092D">
        <w:rPr>
          <w:rFonts w:eastAsia="SimSun"/>
          <w:snapToGrid w:val="0"/>
          <w:kern w:val="18"/>
          <w:szCs w:val="18"/>
          <w:lang w:val="es-ES" w:eastAsia="zh-CN"/>
        </w:rPr>
        <w:t>段。</w:t>
      </w:r>
    </w:p>
  </w:footnote>
  <w:footnote w:id="168">
    <w:p w14:paraId="156E5527" w14:textId="77777777" w:rsidR="00DA73C7" w:rsidRPr="0058092D" w:rsidRDefault="00DA73C7" w:rsidP="00DA73C7">
      <w:pPr>
        <w:pStyle w:val="FootnoteText"/>
        <w:ind w:firstLine="0"/>
        <w:rPr>
          <w:rFonts w:eastAsia="SimSun"/>
          <w:szCs w:val="18"/>
          <w:lang w:val="es-ES" w:eastAsia="zh-CN"/>
        </w:rPr>
      </w:pPr>
      <w:r w:rsidRPr="0058092D">
        <w:rPr>
          <w:rStyle w:val="FootnoteReference"/>
          <w:rFonts w:eastAsia="SimSun"/>
          <w:sz w:val="18"/>
          <w:szCs w:val="18"/>
        </w:rPr>
        <w:footnoteRef/>
      </w:r>
      <w:r w:rsidRPr="0058092D">
        <w:rPr>
          <w:rFonts w:eastAsia="SimSun"/>
          <w:szCs w:val="18"/>
          <w:lang w:val="es-ES" w:eastAsia="zh-CN"/>
        </w:rPr>
        <w:t xml:space="preserve"> </w:t>
      </w:r>
      <w:r w:rsidRPr="0058092D">
        <w:rPr>
          <w:rFonts w:eastAsia="SimSun"/>
          <w:szCs w:val="18"/>
          <w:lang w:val="es-ES" w:eastAsia="zh-CN"/>
        </w:rPr>
        <w:t>第</w:t>
      </w:r>
      <w:r w:rsidRPr="0058092D">
        <w:rPr>
          <w:rFonts w:eastAsia="SimSun"/>
          <w:szCs w:val="18"/>
          <w:lang w:val="es-ES" w:eastAsia="zh-CN"/>
        </w:rPr>
        <w:t>14/23</w:t>
      </w:r>
      <w:r w:rsidRPr="0058092D">
        <w:rPr>
          <w:rFonts w:eastAsia="SimSun"/>
          <w:szCs w:val="18"/>
          <w:lang w:val="es-ES" w:eastAsia="zh-CN"/>
        </w:rPr>
        <w:t>号决定，第</w:t>
      </w:r>
      <w:r w:rsidRPr="0058092D">
        <w:rPr>
          <w:rFonts w:eastAsia="SimSun"/>
          <w:szCs w:val="18"/>
          <w:lang w:val="es-ES" w:eastAsia="zh-CN"/>
        </w:rPr>
        <w:t>6</w:t>
      </w:r>
      <w:r w:rsidRPr="0058092D">
        <w:rPr>
          <w:rFonts w:eastAsia="SimSun"/>
          <w:snapToGrid w:val="0"/>
          <w:kern w:val="18"/>
          <w:szCs w:val="18"/>
          <w:lang w:eastAsia="zh-CN"/>
        </w:rPr>
        <w:t>段。</w:t>
      </w:r>
    </w:p>
  </w:footnote>
  <w:footnote w:id="169">
    <w:p w14:paraId="44C587B1"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val="es-ES" w:eastAsia="zh-CN"/>
        </w:rPr>
        <w:t xml:space="preserve"> </w:t>
      </w:r>
      <w:r w:rsidRPr="0058092D">
        <w:rPr>
          <w:rFonts w:eastAsia="SimSun"/>
          <w:snapToGrid w:val="0"/>
          <w:kern w:val="18"/>
          <w:szCs w:val="18"/>
          <w:lang w:eastAsia="zh-CN"/>
        </w:rPr>
        <w:t>第</w:t>
      </w:r>
      <w:r w:rsidRPr="0058092D">
        <w:rPr>
          <w:rFonts w:eastAsia="SimSun"/>
          <w:snapToGrid w:val="0"/>
          <w:kern w:val="18"/>
          <w:szCs w:val="18"/>
          <w:lang w:val="es-ES" w:eastAsia="zh-CN"/>
        </w:rPr>
        <w:t>XIII/21</w:t>
      </w:r>
      <w:r w:rsidRPr="0058092D">
        <w:rPr>
          <w:rFonts w:eastAsia="SimSun"/>
          <w:snapToGrid w:val="0"/>
          <w:kern w:val="18"/>
          <w:szCs w:val="18"/>
          <w:lang w:eastAsia="zh-CN"/>
        </w:rPr>
        <w:t>号决定</w:t>
      </w:r>
      <w:r w:rsidRPr="0058092D">
        <w:rPr>
          <w:rFonts w:eastAsia="SimSun"/>
          <w:snapToGrid w:val="0"/>
          <w:kern w:val="18"/>
          <w:szCs w:val="18"/>
          <w:lang w:val="es-ES" w:eastAsia="zh-CN"/>
        </w:rPr>
        <w:t>，</w:t>
      </w:r>
      <w:r w:rsidRPr="0058092D">
        <w:rPr>
          <w:rFonts w:eastAsia="SimSun"/>
          <w:snapToGrid w:val="0"/>
          <w:kern w:val="18"/>
          <w:szCs w:val="18"/>
          <w:lang w:eastAsia="zh-CN"/>
        </w:rPr>
        <w:t>附件二</w:t>
      </w:r>
      <w:r w:rsidRPr="0058092D">
        <w:rPr>
          <w:rFonts w:eastAsia="SimSun"/>
          <w:snapToGrid w:val="0"/>
          <w:kern w:val="18"/>
          <w:szCs w:val="18"/>
          <w:lang w:val="es-ES" w:eastAsia="zh-CN"/>
        </w:rPr>
        <w:t>，</w:t>
      </w:r>
      <w:r w:rsidRPr="0058092D">
        <w:rPr>
          <w:rFonts w:eastAsia="SimSun"/>
          <w:snapToGrid w:val="0"/>
          <w:kern w:val="18"/>
          <w:szCs w:val="18"/>
          <w:lang w:eastAsia="zh-CN"/>
        </w:rPr>
        <w:t>第</w:t>
      </w:r>
      <w:r w:rsidRPr="0058092D">
        <w:rPr>
          <w:rFonts w:eastAsia="SimSun"/>
          <w:snapToGrid w:val="0"/>
          <w:kern w:val="18"/>
          <w:szCs w:val="18"/>
          <w:lang w:eastAsia="zh-CN"/>
        </w:rPr>
        <w:t>28</w:t>
      </w:r>
      <w:r w:rsidRPr="0058092D">
        <w:rPr>
          <w:rFonts w:eastAsia="SimSun"/>
          <w:snapToGrid w:val="0"/>
          <w:kern w:val="18"/>
          <w:szCs w:val="18"/>
          <w:lang w:eastAsia="zh-CN"/>
        </w:rPr>
        <w:t>段。</w:t>
      </w:r>
    </w:p>
  </w:footnote>
  <w:footnote w:id="170">
    <w:p w14:paraId="68F378ED" w14:textId="77777777" w:rsidR="00DA73C7" w:rsidRPr="0058092D" w:rsidRDefault="00DA73C7" w:rsidP="00DA73C7">
      <w:pPr>
        <w:pStyle w:val="FootnoteText"/>
        <w:ind w:firstLine="0"/>
        <w:rPr>
          <w:rFonts w:eastAsia="SimSun"/>
          <w:szCs w:val="18"/>
          <w:lang w:val="es-ES" w:eastAsia="zh-CN"/>
        </w:rPr>
      </w:pPr>
      <w:r w:rsidRPr="0058092D">
        <w:rPr>
          <w:rStyle w:val="FootnoteReference"/>
          <w:rFonts w:eastAsia="SimSun"/>
          <w:sz w:val="18"/>
          <w:szCs w:val="18"/>
        </w:rPr>
        <w:footnoteRef/>
      </w:r>
      <w:r w:rsidRPr="0058092D">
        <w:rPr>
          <w:rFonts w:eastAsia="SimSun"/>
          <w:szCs w:val="18"/>
          <w:lang w:val="es-ES" w:eastAsia="zh-CN"/>
        </w:rPr>
        <w:t xml:space="preserve"> </w:t>
      </w:r>
      <w:r w:rsidRPr="0058092D">
        <w:rPr>
          <w:rFonts w:eastAsia="SimSun"/>
          <w:snapToGrid w:val="0"/>
          <w:kern w:val="18"/>
          <w:szCs w:val="18"/>
          <w:lang w:eastAsia="zh-CN"/>
        </w:rPr>
        <w:t>第</w:t>
      </w:r>
      <w:r w:rsidRPr="0058092D">
        <w:rPr>
          <w:rFonts w:eastAsia="SimSun"/>
          <w:snapToGrid w:val="0"/>
          <w:kern w:val="18"/>
          <w:szCs w:val="18"/>
          <w:lang w:val="es-ES" w:eastAsia="zh-CN"/>
        </w:rPr>
        <w:t>XIII/21</w:t>
      </w:r>
      <w:r w:rsidRPr="0058092D">
        <w:rPr>
          <w:rFonts w:eastAsia="SimSun"/>
          <w:snapToGrid w:val="0"/>
          <w:kern w:val="18"/>
          <w:szCs w:val="18"/>
          <w:lang w:eastAsia="zh-CN"/>
        </w:rPr>
        <w:t>号决定</w:t>
      </w:r>
      <w:r w:rsidRPr="0058092D">
        <w:rPr>
          <w:rFonts w:eastAsia="SimSun"/>
          <w:snapToGrid w:val="0"/>
          <w:kern w:val="18"/>
          <w:szCs w:val="18"/>
          <w:lang w:val="es-ES" w:eastAsia="zh-CN"/>
        </w:rPr>
        <w:t>，</w:t>
      </w:r>
      <w:r w:rsidRPr="0058092D">
        <w:rPr>
          <w:rFonts w:eastAsia="SimSun"/>
          <w:snapToGrid w:val="0"/>
          <w:kern w:val="18"/>
          <w:szCs w:val="18"/>
          <w:lang w:eastAsia="zh-CN"/>
        </w:rPr>
        <w:t>第</w:t>
      </w:r>
      <w:r w:rsidRPr="0058092D">
        <w:rPr>
          <w:rFonts w:eastAsia="SimSun"/>
          <w:snapToGrid w:val="0"/>
          <w:kern w:val="18"/>
          <w:szCs w:val="18"/>
          <w:lang w:val="es-ES" w:eastAsia="zh-CN"/>
        </w:rPr>
        <w:t>18</w:t>
      </w:r>
      <w:r w:rsidRPr="0058092D">
        <w:rPr>
          <w:rFonts w:eastAsia="SimSun"/>
          <w:snapToGrid w:val="0"/>
          <w:kern w:val="18"/>
          <w:szCs w:val="18"/>
          <w:lang w:val="es-ES" w:eastAsia="zh-CN"/>
        </w:rPr>
        <w:t>、</w:t>
      </w:r>
      <w:r w:rsidRPr="0058092D">
        <w:rPr>
          <w:rFonts w:eastAsia="SimSun"/>
          <w:snapToGrid w:val="0"/>
          <w:kern w:val="18"/>
          <w:szCs w:val="18"/>
          <w:lang w:val="es-ES" w:eastAsia="zh-CN"/>
        </w:rPr>
        <w:t>19</w:t>
      </w:r>
      <w:r w:rsidRPr="0058092D">
        <w:rPr>
          <w:rFonts w:eastAsia="SimSun"/>
          <w:snapToGrid w:val="0"/>
          <w:kern w:val="18"/>
          <w:szCs w:val="18"/>
          <w:lang w:val="es-ES" w:eastAsia="zh-CN"/>
        </w:rPr>
        <w:t>和</w:t>
      </w:r>
      <w:r w:rsidRPr="0058092D">
        <w:rPr>
          <w:rFonts w:eastAsia="SimSun"/>
          <w:snapToGrid w:val="0"/>
          <w:kern w:val="18"/>
          <w:szCs w:val="18"/>
          <w:lang w:val="es-ES" w:eastAsia="zh-CN"/>
        </w:rPr>
        <w:t>20</w:t>
      </w:r>
      <w:r w:rsidRPr="0058092D">
        <w:rPr>
          <w:rFonts w:eastAsia="SimSun"/>
          <w:snapToGrid w:val="0"/>
          <w:kern w:val="18"/>
          <w:szCs w:val="18"/>
          <w:lang w:eastAsia="zh-CN"/>
        </w:rPr>
        <w:t>段。</w:t>
      </w:r>
    </w:p>
  </w:footnote>
  <w:footnote w:id="171">
    <w:p w14:paraId="5F72FDF4" w14:textId="77777777" w:rsidR="00DA73C7" w:rsidRPr="0058092D" w:rsidRDefault="00DA73C7" w:rsidP="00DA73C7">
      <w:pPr>
        <w:pStyle w:val="FootnoteText"/>
        <w:ind w:firstLine="0"/>
        <w:rPr>
          <w:rFonts w:eastAsia="SimSun"/>
          <w:szCs w:val="18"/>
          <w:lang w:val="es-ES" w:eastAsia="zh-CN"/>
        </w:rPr>
      </w:pPr>
      <w:r w:rsidRPr="0058092D">
        <w:rPr>
          <w:rStyle w:val="FootnoteReference"/>
          <w:rFonts w:eastAsia="SimSun"/>
          <w:sz w:val="18"/>
          <w:szCs w:val="18"/>
        </w:rPr>
        <w:footnoteRef/>
      </w:r>
      <w:r w:rsidRPr="0058092D">
        <w:rPr>
          <w:rFonts w:eastAsia="SimSun"/>
          <w:szCs w:val="18"/>
          <w:lang w:val="es-ES" w:eastAsia="zh-CN"/>
        </w:rPr>
        <w:t xml:space="preserve"> </w:t>
      </w:r>
      <w:r w:rsidRPr="0058092D">
        <w:rPr>
          <w:rFonts w:eastAsia="SimSun"/>
          <w:szCs w:val="18"/>
          <w:lang w:eastAsia="zh-CN"/>
        </w:rPr>
        <w:t>第</w:t>
      </w:r>
      <w:r w:rsidRPr="0058092D">
        <w:rPr>
          <w:rFonts w:eastAsia="SimSun"/>
          <w:szCs w:val="18"/>
          <w:lang w:val="es-ES" w:eastAsia="zh-CN"/>
        </w:rPr>
        <w:t>14/23</w:t>
      </w:r>
      <w:r w:rsidRPr="0058092D">
        <w:rPr>
          <w:rFonts w:eastAsia="SimSun"/>
          <w:szCs w:val="18"/>
          <w:lang w:eastAsia="zh-CN"/>
        </w:rPr>
        <w:t>号决定</w:t>
      </w:r>
      <w:r w:rsidRPr="0058092D">
        <w:rPr>
          <w:rFonts w:eastAsia="SimSun"/>
          <w:szCs w:val="18"/>
          <w:lang w:val="es-ES" w:eastAsia="zh-CN"/>
        </w:rPr>
        <w:t>，第</w:t>
      </w:r>
      <w:r w:rsidRPr="0058092D">
        <w:rPr>
          <w:rFonts w:eastAsia="SimSun"/>
          <w:szCs w:val="18"/>
          <w:lang w:val="es-ES" w:eastAsia="zh-CN"/>
        </w:rPr>
        <w:t>12(a)</w:t>
      </w:r>
      <w:r w:rsidRPr="0058092D">
        <w:rPr>
          <w:rFonts w:eastAsia="SimSun"/>
          <w:snapToGrid w:val="0"/>
          <w:kern w:val="18"/>
          <w:szCs w:val="18"/>
          <w:lang w:eastAsia="zh-CN"/>
        </w:rPr>
        <w:t>段。</w:t>
      </w:r>
    </w:p>
  </w:footnote>
  <w:footnote w:id="172">
    <w:p w14:paraId="59855C05" w14:textId="77777777" w:rsidR="00DA73C7" w:rsidRPr="0058092D" w:rsidRDefault="00DA73C7" w:rsidP="00DA73C7">
      <w:pPr>
        <w:pStyle w:val="FootnoteText"/>
        <w:ind w:firstLine="0"/>
        <w:rPr>
          <w:rFonts w:eastAsia="SimSun"/>
          <w:szCs w:val="18"/>
          <w:lang w:val="es-ES" w:eastAsia="zh-CN"/>
        </w:rPr>
      </w:pPr>
      <w:r w:rsidRPr="0058092D">
        <w:rPr>
          <w:rStyle w:val="FootnoteReference"/>
          <w:rFonts w:eastAsia="SimSun"/>
          <w:sz w:val="18"/>
          <w:szCs w:val="18"/>
        </w:rPr>
        <w:footnoteRef/>
      </w:r>
      <w:r w:rsidRPr="0058092D">
        <w:rPr>
          <w:rFonts w:eastAsia="SimSun"/>
          <w:szCs w:val="18"/>
          <w:lang w:val="es-ES" w:eastAsia="zh-CN"/>
        </w:rPr>
        <w:t xml:space="preserve"> </w:t>
      </w:r>
      <w:r w:rsidRPr="0058092D">
        <w:rPr>
          <w:rFonts w:eastAsia="SimSun"/>
          <w:snapToGrid w:val="0"/>
          <w:kern w:val="18"/>
          <w:szCs w:val="18"/>
          <w:lang w:eastAsia="zh-CN"/>
        </w:rPr>
        <w:t>第</w:t>
      </w:r>
      <w:r w:rsidRPr="0058092D">
        <w:rPr>
          <w:rFonts w:eastAsia="SimSun"/>
          <w:snapToGrid w:val="0"/>
          <w:kern w:val="18"/>
          <w:szCs w:val="18"/>
          <w:lang w:val="es-ES" w:eastAsia="zh-CN"/>
        </w:rPr>
        <w:t>XIII/21</w:t>
      </w:r>
      <w:r w:rsidRPr="0058092D">
        <w:rPr>
          <w:rFonts w:eastAsia="SimSun"/>
          <w:snapToGrid w:val="0"/>
          <w:kern w:val="18"/>
          <w:szCs w:val="18"/>
          <w:lang w:eastAsia="zh-CN"/>
        </w:rPr>
        <w:t>号决定</w:t>
      </w:r>
      <w:r w:rsidRPr="0058092D">
        <w:rPr>
          <w:rFonts w:eastAsia="SimSun"/>
          <w:snapToGrid w:val="0"/>
          <w:kern w:val="18"/>
          <w:szCs w:val="18"/>
          <w:lang w:val="es-ES" w:eastAsia="zh-CN"/>
        </w:rPr>
        <w:t>，</w:t>
      </w:r>
      <w:r w:rsidRPr="0058092D">
        <w:rPr>
          <w:rFonts w:eastAsia="SimSun"/>
          <w:snapToGrid w:val="0"/>
          <w:kern w:val="18"/>
          <w:szCs w:val="18"/>
          <w:lang w:eastAsia="zh-CN"/>
        </w:rPr>
        <w:t>第</w:t>
      </w:r>
      <w:r w:rsidRPr="0058092D">
        <w:rPr>
          <w:rFonts w:eastAsia="SimSun"/>
          <w:snapToGrid w:val="0"/>
          <w:kern w:val="18"/>
          <w:szCs w:val="18"/>
          <w:lang w:val="es-ES" w:eastAsia="zh-CN"/>
        </w:rPr>
        <w:t>3</w:t>
      </w:r>
      <w:r w:rsidRPr="0058092D">
        <w:rPr>
          <w:rFonts w:eastAsia="SimSun"/>
          <w:snapToGrid w:val="0"/>
          <w:kern w:val="18"/>
          <w:szCs w:val="18"/>
          <w:lang w:eastAsia="zh-CN"/>
        </w:rPr>
        <w:t>段</w:t>
      </w:r>
      <w:r w:rsidRPr="0058092D">
        <w:rPr>
          <w:rFonts w:eastAsia="SimSun"/>
          <w:snapToGrid w:val="0"/>
          <w:kern w:val="18"/>
          <w:szCs w:val="18"/>
          <w:lang w:val="es-ES" w:eastAsia="zh-CN"/>
        </w:rPr>
        <w:t>；第</w:t>
      </w:r>
      <w:r w:rsidRPr="0058092D">
        <w:rPr>
          <w:rFonts w:eastAsia="SimSun"/>
          <w:szCs w:val="18"/>
          <w:lang w:val="es-ES" w:eastAsia="zh-CN"/>
        </w:rPr>
        <w:t>14/30</w:t>
      </w:r>
      <w:r w:rsidRPr="0058092D">
        <w:rPr>
          <w:rFonts w:eastAsia="SimSun"/>
          <w:szCs w:val="18"/>
          <w:lang w:val="es-ES" w:eastAsia="zh-CN"/>
        </w:rPr>
        <w:t>号决定，</w:t>
      </w:r>
      <w:r w:rsidRPr="0058092D">
        <w:rPr>
          <w:rFonts w:eastAsia="SimSun"/>
          <w:szCs w:val="18"/>
          <w:lang w:eastAsia="zh-CN"/>
        </w:rPr>
        <w:t>第</w:t>
      </w:r>
      <w:r w:rsidRPr="0058092D">
        <w:rPr>
          <w:rFonts w:eastAsia="SimSun"/>
          <w:szCs w:val="18"/>
          <w:lang w:val="es-ES" w:eastAsia="zh-CN"/>
        </w:rPr>
        <w:t>14</w:t>
      </w:r>
      <w:r w:rsidRPr="0058092D">
        <w:rPr>
          <w:rFonts w:eastAsia="SimSun"/>
          <w:snapToGrid w:val="0"/>
          <w:kern w:val="18"/>
          <w:szCs w:val="18"/>
          <w:lang w:eastAsia="zh-CN"/>
        </w:rPr>
        <w:t>段</w:t>
      </w:r>
      <w:r w:rsidRPr="0058092D">
        <w:rPr>
          <w:rFonts w:eastAsia="SimSun"/>
          <w:szCs w:val="18"/>
          <w:lang w:val="es-ES" w:eastAsia="zh-CN"/>
        </w:rPr>
        <w:t>；第</w:t>
      </w:r>
      <w:r w:rsidRPr="0058092D">
        <w:rPr>
          <w:rFonts w:eastAsia="SimSun"/>
          <w:szCs w:val="18"/>
          <w:lang w:val="es-ES" w:eastAsia="zh-CN"/>
        </w:rPr>
        <w:t>XIII/24</w:t>
      </w:r>
      <w:r w:rsidRPr="0058092D">
        <w:rPr>
          <w:rFonts w:eastAsia="SimSun"/>
          <w:szCs w:val="18"/>
          <w:lang w:val="es-ES" w:eastAsia="zh-CN"/>
        </w:rPr>
        <w:t>号决定，</w:t>
      </w:r>
      <w:r w:rsidRPr="0058092D">
        <w:rPr>
          <w:rFonts w:eastAsia="SimSun"/>
          <w:szCs w:val="18"/>
          <w:lang w:eastAsia="zh-CN"/>
        </w:rPr>
        <w:t>第</w:t>
      </w:r>
      <w:r w:rsidRPr="0058092D">
        <w:rPr>
          <w:rFonts w:eastAsia="SimSun"/>
          <w:szCs w:val="18"/>
          <w:lang w:val="es-ES" w:eastAsia="zh-CN"/>
        </w:rPr>
        <w:t>7</w:t>
      </w:r>
      <w:r w:rsidRPr="0058092D">
        <w:rPr>
          <w:rFonts w:eastAsia="SimSun"/>
          <w:snapToGrid w:val="0"/>
          <w:kern w:val="18"/>
          <w:szCs w:val="18"/>
          <w:lang w:eastAsia="zh-CN"/>
        </w:rPr>
        <w:t>段。</w:t>
      </w:r>
    </w:p>
  </w:footnote>
  <w:footnote w:id="173">
    <w:p w14:paraId="6C28189C" w14:textId="77777777" w:rsidR="00DA73C7" w:rsidRPr="0058092D" w:rsidRDefault="00DA73C7" w:rsidP="00DA73C7">
      <w:pPr>
        <w:pStyle w:val="FootnoteText"/>
        <w:ind w:firstLine="0"/>
        <w:rPr>
          <w:rFonts w:eastAsia="SimSun"/>
          <w:szCs w:val="18"/>
          <w:lang w:eastAsia="zh-CN"/>
        </w:rPr>
      </w:pPr>
      <w:r w:rsidRPr="0058092D">
        <w:rPr>
          <w:rStyle w:val="FootnoteReference"/>
          <w:rFonts w:eastAsia="SimSun"/>
          <w:sz w:val="18"/>
          <w:szCs w:val="18"/>
        </w:rPr>
        <w:footnoteRef/>
      </w:r>
      <w:r w:rsidRPr="0058092D">
        <w:rPr>
          <w:rFonts w:eastAsia="SimSun"/>
          <w:szCs w:val="18"/>
          <w:lang w:eastAsia="zh-CN"/>
        </w:rPr>
        <w:t xml:space="preserve"> </w:t>
      </w:r>
      <w:r w:rsidRPr="0058092D">
        <w:rPr>
          <w:rFonts w:eastAsia="SimSun"/>
          <w:szCs w:val="18"/>
          <w:lang w:eastAsia="zh-CN"/>
        </w:rPr>
        <w:t>第</w:t>
      </w:r>
      <w:r w:rsidRPr="0058092D">
        <w:rPr>
          <w:rFonts w:eastAsia="SimSun"/>
          <w:szCs w:val="18"/>
          <w:lang w:eastAsia="zh-CN"/>
        </w:rPr>
        <w:t>14/23</w:t>
      </w:r>
      <w:r w:rsidRPr="0058092D">
        <w:rPr>
          <w:rFonts w:eastAsia="SimSun"/>
          <w:szCs w:val="18"/>
          <w:lang w:eastAsia="zh-CN"/>
        </w:rPr>
        <w:t>号决定，第</w:t>
      </w:r>
      <w:r w:rsidRPr="0058092D">
        <w:rPr>
          <w:rFonts w:eastAsia="SimSun"/>
          <w:szCs w:val="18"/>
          <w:lang w:eastAsia="zh-CN"/>
        </w:rPr>
        <w:t>12(b)</w:t>
      </w:r>
      <w:r w:rsidRPr="0058092D">
        <w:rPr>
          <w:rFonts w:eastAsia="SimSun"/>
          <w:snapToGrid w:val="0"/>
          <w:kern w:val="18"/>
          <w:szCs w:val="18"/>
          <w:lang w:eastAsia="zh-CN"/>
        </w:rPr>
        <w:t>段。</w:t>
      </w:r>
    </w:p>
  </w:footnote>
  <w:footnote w:id="174">
    <w:p w14:paraId="59450EFC" w14:textId="77777777" w:rsidR="00DA73C7" w:rsidRPr="00E73358" w:rsidRDefault="00DA73C7" w:rsidP="00DA73C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号决定，附件二，第</w:t>
      </w:r>
      <w:r w:rsidRPr="0058092D">
        <w:rPr>
          <w:rFonts w:eastAsia="SimSun"/>
          <w:snapToGrid w:val="0"/>
          <w:kern w:val="18"/>
          <w:szCs w:val="18"/>
          <w:lang w:eastAsia="zh-CN"/>
        </w:rPr>
        <w:t>29</w:t>
      </w:r>
      <w:r w:rsidRPr="0058092D">
        <w:rPr>
          <w:rFonts w:eastAsia="SimSun"/>
          <w:snapToGrid w:val="0"/>
          <w:kern w:val="18"/>
          <w:szCs w:val="18"/>
          <w:lang w:eastAsia="zh-CN"/>
        </w:rPr>
        <w:t>段。</w:t>
      </w:r>
    </w:p>
  </w:footnote>
  <w:footnote w:id="175">
    <w:p w14:paraId="495CAC31" w14:textId="77777777" w:rsidR="00DA73C7" w:rsidRPr="0058092D" w:rsidRDefault="00DA73C7" w:rsidP="00DA73C7">
      <w:pPr>
        <w:pStyle w:val="FootnoteText"/>
        <w:ind w:firstLine="0"/>
        <w:rPr>
          <w:rFonts w:eastAsia="SimSun"/>
          <w:szCs w:val="18"/>
          <w:lang w:eastAsia="zh-CN"/>
        </w:rPr>
      </w:pPr>
      <w:r w:rsidRPr="0058092D">
        <w:rPr>
          <w:rStyle w:val="FootnoteReference"/>
          <w:rFonts w:eastAsia="SimSun"/>
          <w:sz w:val="18"/>
          <w:szCs w:val="18"/>
        </w:rPr>
        <w:footnoteRef/>
      </w:r>
      <w:r w:rsidRPr="0058092D">
        <w:rPr>
          <w:rFonts w:eastAsia="SimSun"/>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号决定，第</w:t>
      </w:r>
      <w:r w:rsidRPr="0058092D">
        <w:rPr>
          <w:rFonts w:eastAsia="SimSun"/>
          <w:snapToGrid w:val="0"/>
          <w:kern w:val="18"/>
          <w:szCs w:val="18"/>
          <w:lang w:eastAsia="zh-CN"/>
        </w:rPr>
        <w:t>27</w:t>
      </w:r>
      <w:r w:rsidRPr="0058092D">
        <w:rPr>
          <w:rFonts w:eastAsia="SimSun"/>
          <w:snapToGrid w:val="0"/>
          <w:kern w:val="18"/>
          <w:szCs w:val="18"/>
          <w:lang w:eastAsia="zh-CN"/>
        </w:rPr>
        <w:t>段</w:t>
      </w:r>
      <w:r w:rsidRPr="0058092D">
        <w:rPr>
          <w:rFonts w:eastAsia="SimSun" w:hint="eastAsia"/>
          <w:snapToGrid w:val="0"/>
          <w:kern w:val="18"/>
          <w:szCs w:val="18"/>
          <w:lang w:eastAsia="zh-CN"/>
        </w:rPr>
        <w:t>；</w:t>
      </w:r>
      <w:r w:rsidRPr="0058092D">
        <w:rPr>
          <w:rFonts w:eastAsia="SimSun"/>
          <w:snapToGrid w:val="0"/>
          <w:kern w:val="18"/>
          <w:szCs w:val="18"/>
          <w:lang w:eastAsia="zh-CN"/>
        </w:rPr>
        <w:t>第</w:t>
      </w:r>
      <w:r w:rsidRPr="0058092D">
        <w:rPr>
          <w:rFonts w:eastAsia="SimSun"/>
          <w:szCs w:val="18"/>
          <w:lang w:eastAsia="zh-CN"/>
        </w:rPr>
        <w:t>XIII/27</w:t>
      </w:r>
      <w:r w:rsidRPr="0058092D">
        <w:rPr>
          <w:rFonts w:eastAsia="SimSun"/>
          <w:szCs w:val="18"/>
          <w:lang w:eastAsia="zh-CN"/>
        </w:rPr>
        <w:t>号决定，第</w:t>
      </w:r>
      <w:r w:rsidRPr="0058092D">
        <w:rPr>
          <w:rFonts w:eastAsia="SimSun"/>
          <w:szCs w:val="18"/>
          <w:lang w:eastAsia="zh-CN"/>
        </w:rPr>
        <w:t>4</w:t>
      </w:r>
      <w:r w:rsidRPr="0058092D">
        <w:rPr>
          <w:rFonts w:eastAsia="SimSun"/>
          <w:snapToGrid w:val="0"/>
          <w:kern w:val="18"/>
          <w:szCs w:val="18"/>
          <w:lang w:eastAsia="zh-CN"/>
        </w:rPr>
        <w:t>段</w:t>
      </w:r>
      <w:r w:rsidRPr="0058092D">
        <w:rPr>
          <w:rFonts w:eastAsia="SimSun"/>
          <w:szCs w:val="18"/>
          <w:lang w:eastAsia="zh-CN"/>
        </w:rPr>
        <w:t>；第</w:t>
      </w:r>
      <w:r w:rsidRPr="0058092D">
        <w:rPr>
          <w:rFonts w:eastAsia="SimSun"/>
          <w:szCs w:val="18"/>
          <w:lang w:eastAsia="zh-CN"/>
        </w:rPr>
        <w:t>14/27</w:t>
      </w:r>
      <w:r w:rsidRPr="0058092D">
        <w:rPr>
          <w:rFonts w:eastAsia="SimSun"/>
          <w:szCs w:val="18"/>
          <w:lang w:eastAsia="zh-CN"/>
        </w:rPr>
        <w:t>号决定，第</w:t>
      </w:r>
      <w:r w:rsidRPr="0058092D">
        <w:rPr>
          <w:rFonts w:eastAsia="SimSun"/>
          <w:szCs w:val="18"/>
          <w:lang w:eastAsia="zh-CN"/>
        </w:rPr>
        <w:t>3(a)</w:t>
      </w:r>
      <w:r w:rsidRPr="0058092D">
        <w:rPr>
          <w:rFonts w:eastAsia="SimSun"/>
          <w:snapToGrid w:val="0"/>
          <w:kern w:val="18"/>
          <w:szCs w:val="18"/>
          <w:lang w:eastAsia="zh-CN"/>
        </w:rPr>
        <w:t>段。</w:t>
      </w:r>
    </w:p>
  </w:footnote>
  <w:footnote w:id="176">
    <w:p w14:paraId="0346BB0E"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号决定，附件二，第</w:t>
      </w:r>
      <w:r w:rsidRPr="0058092D">
        <w:rPr>
          <w:rFonts w:eastAsia="SimSun"/>
          <w:snapToGrid w:val="0"/>
          <w:kern w:val="18"/>
          <w:szCs w:val="18"/>
          <w:lang w:eastAsia="zh-CN"/>
        </w:rPr>
        <w:t>30</w:t>
      </w:r>
      <w:r w:rsidRPr="0058092D">
        <w:rPr>
          <w:rFonts w:eastAsia="SimSun"/>
          <w:snapToGrid w:val="0"/>
          <w:kern w:val="18"/>
          <w:szCs w:val="18"/>
          <w:lang w:eastAsia="zh-CN"/>
        </w:rPr>
        <w:t>段。</w:t>
      </w:r>
    </w:p>
  </w:footnote>
  <w:footnote w:id="177">
    <w:p w14:paraId="4B82C71A"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号决定，附件二，第</w:t>
      </w:r>
      <w:r w:rsidRPr="0058092D">
        <w:rPr>
          <w:rFonts w:eastAsia="SimSun"/>
          <w:snapToGrid w:val="0"/>
          <w:kern w:val="18"/>
          <w:szCs w:val="18"/>
          <w:lang w:eastAsia="zh-CN"/>
        </w:rPr>
        <w:t>31-32</w:t>
      </w:r>
      <w:r w:rsidRPr="0058092D">
        <w:rPr>
          <w:rFonts w:eastAsia="SimSun"/>
          <w:snapToGrid w:val="0"/>
          <w:kern w:val="18"/>
          <w:szCs w:val="18"/>
          <w:lang w:eastAsia="zh-CN"/>
        </w:rPr>
        <w:t>段。</w:t>
      </w:r>
    </w:p>
  </w:footnote>
  <w:footnote w:id="178">
    <w:p w14:paraId="731D0111"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eastAsia="zh-CN"/>
        </w:rPr>
      </w:pPr>
      <w:r w:rsidRPr="0058092D">
        <w:rPr>
          <w:rStyle w:val="FootnoteReference"/>
          <w:rFonts w:eastAsia="SimSun"/>
          <w:snapToGrid w:val="0"/>
          <w:kern w:val="18"/>
          <w:sz w:val="18"/>
          <w:szCs w:val="18"/>
        </w:rPr>
        <w:footnoteRef/>
      </w:r>
      <w:r w:rsidRPr="0058092D">
        <w:rPr>
          <w:rFonts w:eastAsia="SimSun"/>
          <w:snapToGrid w:val="0"/>
          <w:kern w:val="18"/>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号决定，附件二，第</w:t>
      </w:r>
      <w:r w:rsidRPr="0058092D">
        <w:rPr>
          <w:rFonts w:eastAsia="SimSun"/>
          <w:snapToGrid w:val="0"/>
          <w:kern w:val="18"/>
          <w:szCs w:val="18"/>
          <w:lang w:eastAsia="zh-CN"/>
        </w:rPr>
        <w:t>33-34</w:t>
      </w:r>
      <w:r w:rsidRPr="0058092D">
        <w:rPr>
          <w:rFonts w:eastAsia="SimSun"/>
          <w:snapToGrid w:val="0"/>
          <w:kern w:val="18"/>
          <w:szCs w:val="18"/>
          <w:lang w:eastAsia="zh-CN"/>
        </w:rPr>
        <w:t>段。</w:t>
      </w:r>
    </w:p>
  </w:footnote>
  <w:footnote w:id="179">
    <w:p w14:paraId="3ABEEB1A"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eastAsia="zh-CN"/>
        </w:rPr>
      </w:pPr>
      <w:r w:rsidRPr="0058092D">
        <w:rPr>
          <w:rFonts w:eastAsia="SimSun"/>
          <w:snapToGrid w:val="0"/>
          <w:kern w:val="18"/>
          <w:szCs w:val="18"/>
          <w:vertAlign w:val="superscript"/>
        </w:rPr>
        <w:footnoteRef/>
      </w:r>
      <w:r w:rsidRPr="0058092D">
        <w:rPr>
          <w:rFonts w:eastAsia="SimSun"/>
          <w:snapToGrid w:val="0"/>
          <w:kern w:val="18"/>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号决定，附件二，第</w:t>
      </w:r>
      <w:r w:rsidRPr="0058092D">
        <w:rPr>
          <w:rFonts w:eastAsia="SimSun"/>
          <w:snapToGrid w:val="0"/>
          <w:kern w:val="18"/>
          <w:szCs w:val="18"/>
          <w:lang w:eastAsia="zh-CN"/>
        </w:rPr>
        <w:t>35</w:t>
      </w:r>
      <w:r w:rsidRPr="0058092D">
        <w:rPr>
          <w:rFonts w:eastAsia="SimSun" w:hint="eastAsia"/>
          <w:snapToGrid w:val="0"/>
          <w:kern w:val="18"/>
          <w:szCs w:val="18"/>
          <w:lang w:eastAsia="zh-CN"/>
        </w:rPr>
        <w:t>和</w:t>
      </w:r>
      <w:r w:rsidRPr="0058092D">
        <w:rPr>
          <w:rFonts w:eastAsia="SimSun"/>
          <w:snapToGrid w:val="0"/>
          <w:kern w:val="18"/>
          <w:szCs w:val="18"/>
          <w:lang w:eastAsia="zh-CN"/>
        </w:rPr>
        <w:t>36</w:t>
      </w:r>
      <w:r w:rsidRPr="0058092D">
        <w:rPr>
          <w:rFonts w:eastAsia="SimSun"/>
          <w:snapToGrid w:val="0"/>
          <w:kern w:val="18"/>
          <w:szCs w:val="18"/>
          <w:lang w:eastAsia="zh-CN"/>
        </w:rPr>
        <w:t>段。</w:t>
      </w:r>
    </w:p>
  </w:footnote>
  <w:footnote w:id="180">
    <w:p w14:paraId="494E1D16"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eastAsia="zh-CN"/>
        </w:rPr>
      </w:pPr>
      <w:r w:rsidRPr="0058092D">
        <w:rPr>
          <w:rFonts w:eastAsia="SimSun"/>
          <w:snapToGrid w:val="0"/>
          <w:kern w:val="18"/>
          <w:szCs w:val="18"/>
          <w:vertAlign w:val="superscript"/>
        </w:rPr>
        <w:footnoteRef/>
      </w:r>
      <w:r w:rsidRPr="0058092D">
        <w:rPr>
          <w:rFonts w:eastAsia="SimSun"/>
          <w:snapToGrid w:val="0"/>
          <w:kern w:val="18"/>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号决定，附件二，第</w:t>
      </w:r>
      <w:r w:rsidRPr="0058092D">
        <w:rPr>
          <w:rFonts w:eastAsia="SimSun"/>
          <w:snapToGrid w:val="0"/>
          <w:kern w:val="18"/>
          <w:szCs w:val="18"/>
          <w:lang w:eastAsia="zh-CN"/>
        </w:rPr>
        <w:t>37</w:t>
      </w:r>
      <w:r w:rsidRPr="0058092D">
        <w:rPr>
          <w:rFonts w:eastAsia="SimSun"/>
          <w:snapToGrid w:val="0"/>
          <w:kern w:val="18"/>
          <w:szCs w:val="18"/>
          <w:lang w:eastAsia="zh-CN"/>
        </w:rPr>
        <w:t>段。</w:t>
      </w:r>
    </w:p>
  </w:footnote>
  <w:footnote w:id="181">
    <w:p w14:paraId="54BEAA42" w14:textId="77777777" w:rsidR="00DA73C7" w:rsidRPr="00E73358" w:rsidRDefault="00DA73C7" w:rsidP="00DA73C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58092D">
        <w:rPr>
          <w:rFonts w:eastAsia="SimSun"/>
          <w:snapToGrid w:val="0"/>
          <w:kern w:val="18"/>
          <w:szCs w:val="18"/>
          <w:vertAlign w:val="superscript"/>
        </w:rPr>
        <w:footnoteRef/>
      </w:r>
      <w:r w:rsidRPr="0058092D">
        <w:rPr>
          <w:rFonts w:eastAsia="SimSun"/>
          <w:snapToGrid w:val="0"/>
          <w:kern w:val="18"/>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号决定，附件二，第</w:t>
      </w:r>
      <w:r w:rsidRPr="0058092D">
        <w:rPr>
          <w:rFonts w:eastAsia="SimSun"/>
          <w:snapToGrid w:val="0"/>
          <w:kern w:val="18"/>
          <w:szCs w:val="18"/>
          <w:lang w:eastAsia="zh-CN"/>
        </w:rPr>
        <w:t>40</w:t>
      </w:r>
      <w:r w:rsidRPr="0058092D">
        <w:rPr>
          <w:rFonts w:eastAsia="SimSun"/>
          <w:snapToGrid w:val="0"/>
          <w:kern w:val="18"/>
          <w:szCs w:val="18"/>
          <w:lang w:eastAsia="zh-CN"/>
        </w:rPr>
        <w:t>段。</w:t>
      </w:r>
    </w:p>
  </w:footnote>
  <w:footnote w:id="182">
    <w:p w14:paraId="31969AF1"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eastAsia="zh-CN"/>
        </w:rPr>
      </w:pPr>
      <w:r w:rsidRPr="0058092D">
        <w:rPr>
          <w:rFonts w:eastAsia="SimSun"/>
          <w:snapToGrid w:val="0"/>
          <w:kern w:val="18"/>
          <w:szCs w:val="18"/>
          <w:vertAlign w:val="superscript"/>
        </w:rPr>
        <w:footnoteRef/>
      </w:r>
      <w:r w:rsidRPr="0058092D">
        <w:rPr>
          <w:rFonts w:eastAsia="SimSun"/>
          <w:snapToGrid w:val="0"/>
          <w:kern w:val="18"/>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号决定，附件二，第</w:t>
      </w:r>
      <w:r w:rsidRPr="0058092D">
        <w:rPr>
          <w:rFonts w:eastAsia="SimSun"/>
          <w:snapToGrid w:val="0"/>
          <w:kern w:val="18"/>
          <w:szCs w:val="18"/>
          <w:lang w:eastAsia="zh-CN"/>
        </w:rPr>
        <w:t>41</w:t>
      </w:r>
      <w:r w:rsidRPr="0058092D">
        <w:rPr>
          <w:rFonts w:eastAsia="SimSun"/>
          <w:snapToGrid w:val="0"/>
          <w:kern w:val="18"/>
          <w:szCs w:val="18"/>
          <w:lang w:eastAsia="zh-CN"/>
        </w:rPr>
        <w:t>段。</w:t>
      </w:r>
    </w:p>
  </w:footnote>
  <w:footnote w:id="183">
    <w:p w14:paraId="79C2D7C7"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eastAsia="zh-CN"/>
        </w:rPr>
      </w:pPr>
      <w:r w:rsidRPr="0058092D">
        <w:rPr>
          <w:rFonts w:eastAsia="SimSun"/>
          <w:snapToGrid w:val="0"/>
          <w:kern w:val="18"/>
          <w:szCs w:val="18"/>
          <w:vertAlign w:val="superscript"/>
        </w:rPr>
        <w:footnoteRef/>
      </w:r>
      <w:r w:rsidRPr="0058092D">
        <w:rPr>
          <w:rFonts w:eastAsia="SimSun"/>
          <w:snapToGrid w:val="0"/>
          <w:kern w:val="18"/>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号决定，附件二，第</w:t>
      </w:r>
      <w:r w:rsidRPr="0058092D">
        <w:rPr>
          <w:rFonts w:eastAsia="SimSun"/>
          <w:snapToGrid w:val="0"/>
          <w:kern w:val="18"/>
          <w:szCs w:val="18"/>
          <w:lang w:eastAsia="zh-CN"/>
        </w:rPr>
        <w:t>38</w:t>
      </w:r>
      <w:r w:rsidRPr="0058092D">
        <w:rPr>
          <w:rFonts w:eastAsia="SimSun"/>
          <w:snapToGrid w:val="0"/>
          <w:kern w:val="18"/>
          <w:szCs w:val="18"/>
          <w:lang w:eastAsia="zh-CN"/>
        </w:rPr>
        <w:t>段。</w:t>
      </w:r>
    </w:p>
  </w:footnote>
  <w:footnote w:id="184">
    <w:p w14:paraId="42DCF164"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eastAsia="zh-CN"/>
        </w:rPr>
      </w:pPr>
      <w:r w:rsidRPr="0058092D">
        <w:rPr>
          <w:rFonts w:eastAsia="SimSun"/>
          <w:snapToGrid w:val="0"/>
          <w:kern w:val="18"/>
          <w:szCs w:val="18"/>
          <w:vertAlign w:val="superscript"/>
        </w:rPr>
        <w:footnoteRef/>
      </w:r>
      <w:r w:rsidRPr="0058092D">
        <w:rPr>
          <w:rFonts w:eastAsia="SimSun"/>
          <w:snapToGrid w:val="0"/>
          <w:kern w:val="18"/>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号决定，附件二，第</w:t>
      </w:r>
      <w:r w:rsidRPr="0058092D">
        <w:rPr>
          <w:rFonts w:eastAsia="SimSun"/>
          <w:snapToGrid w:val="0"/>
          <w:kern w:val="18"/>
          <w:szCs w:val="18"/>
          <w:lang w:eastAsia="zh-CN"/>
        </w:rPr>
        <w:t>39</w:t>
      </w:r>
      <w:r w:rsidRPr="0058092D">
        <w:rPr>
          <w:rFonts w:eastAsia="SimSun"/>
          <w:snapToGrid w:val="0"/>
          <w:kern w:val="18"/>
          <w:szCs w:val="18"/>
          <w:lang w:eastAsia="zh-CN"/>
        </w:rPr>
        <w:t>段。</w:t>
      </w:r>
    </w:p>
  </w:footnote>
  <w:footnote w:id="185">
    <w:p w14:paraId="31256C29" w14:textId="77777777" w:rsidR="00DA73C7" w:rsidRPr="0058092D" w:rsidRDefault="00DA73C7" w:rsidP="00DA73C7">
      <w:pPr>
        <w:pStyle w:val="FootnoteText"/>
        <w:ind w:firstLine="0"/>
        <w:rPr>
          <w:rFonts w:eastAsia="SimSun"/>
          <w:szCs w:val="18"/>
          <w:lang w:eastAsia="zh-CN"/>
        </w:rPr>
      </w:pPr>
      <w:r w:rsidRPr="0058092D">
        <w:rPr>
          <w:rStyle w:val="FootnoteReference"/>
          <w:rFonts w:eastAsia="SimSun"/>
          <w:sz w:val="18"/>
          <w:szCs w:val="18"/>
        </w:rPr>
        <w:footnoteRef/>
      </w:r>
      <w:r w:rsidRPr="0058092D">
        <w:rPr>
          <w:rFonts w:eastAsia="SimSun"/>
          <w:szCs w:val="18"/>
          <w:lang w:eastAsia="zh-CN"/>
        </w:rPr>
        <w:t xml:space="preserve"> </w:t>
      </w:r>
      <w:r w:rsidRPr="0058092D">
        <w:rPr>
          <w:rFonts w:eastAsia="SimSun"/>
          <w:snapToGrid w:val="0"/>
          <w:kern w:val="18"/>
          <w:szCs w:val="18"/>
          <w:lang w:eastAsia="zh-CN"/>
        </w:rPr>
        <w:t>第</w:t>
      </w:r>
      <w:r w:rsidRPr="0058092D">
        <w:rPr>
          <w:rFonts w:eastAsia="SimSun"/>
          <w:snapToGrid w:val="0"/>
          <w:kern w:val="18"/>
          <w:szCs w:val="18"/>
          <w:lang w:eastAsia="zh-CN"/>
        </w:rPr>
        <w:t>XIII/21</w:t>
      </w:r>
      <w:r w:rsidRPr="0058092D">
        <w:rPr>
          <w:rFonts w:eastAsia="SimSun"/>
          <w:snapToGrid w:val="0"/>
          <w:kern w:val="18"/>
          <w:szCs w:val="18"/>
          <w:lang w:eastAsia="zh-CN"/>
        </w:rPr>
        <w:t>号决定，第</w:t>
      </w:r>
      <w:r w:rsidRPr="0058092D">
        <w:rPr>
          <w:rFonts w:eastAsia="SimSun"/>
          <w:snapToGrid w:val="0"/>
          <w:kern w:val="18"/>
          <w:szCs w:val="18"/>
          <w:lang w:eastAsia="zh-CN"/>
        </w:rPr>
        <w:t>5</w:t>
      </w:r>
      <w:r w:rsidRPr="0058092D">
        <w:rPr>
          <w:rFonts w:eastAsia="SimSun"/>
          <w:snapToGrid w:val="0"/>
          <w:kern w:val="18"/>
          <w:szCs w:val="18"/>
          <w:lang w:eastAsia="zh-CN"/>
        </w:rPr>
        <w:t>段。</w:t>
      </w:r>
    </w:p>
  </w:footnote>
  <w:footnote w:id="186">
    <w:p w14:paraId="03B32AC7" w14:textId="77777777" w:rsidR="00DA73C7" w:rsidRPr="0058092D"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58092D">
        <w:rPr>
          <w:rFonts w:eastAsia="SimSun"/>
          <w:snapToGrid w:val="0"/>
          <w:kern w:val="18"/>
          <w:szCs w:val="18"/>
          <w:vertAlign w:val="superscript"/>
        </w:rPr>
        <w:footnoteRef/>
      </w:r>
      <w:r w:rsidRPr="0058092D">
        <w:rPr>
          <w:rFonts w:eastAsia="SimSun"/>
          <w:snapToGrid w:val="0"/>
          <w:kern w:val="18"/>
          <w:szCs w:val="18"/>
          <w:vertAlign w:val="superscript"/>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42</w:t>
      </w:r>
      <w:r w:rsidRPr="0058092D">
        <w:rPr>
          <w:rFonts w:eastAsia="SimSun"/>
          <w:snapToGrid w:val="0"/>
          <w:kern w:val="18"/>
          <w:szCs w:val="18"/>
          <w:lang w:eastAsia="zh-CN"/>
        </w:rPr>
        <w:t>段。</w:t>
      </w:r>
    </w:p>
  </w:footnote>
  <w:footnote w:id="187">
    <w:p w14:paraId="0B7CCB85" w14:textId="77777777" w:rsidR="00DA73C7" w:rsidRPr="0058092D" w:rsidRDefault="00DA73C7" w:rsidP="00DA73C7">
      <w:pPr>
        <w:pStyle w:val="FootnoteText"/>
        <w:keepLines w:val="0"/>
        <w:suppressLineNumbers/>
        <w:suppressAutoHyphens/>
        <w:adjustRightInd w:val="0"/>
        <w:snapToGrid w:val="0"/>
        <w:ind w:firstLine="0"/>
        <w:jc w:val="left"/>
        <w:rPr>
          <w:rFonts w:eastAsia="SimSun"/>
          <w:szCs w:val="18"/>
          <w:lang w:val="en-US" w:eastAsia="zh-CN"/>
        </w:rPr>
      </w:pPr>
      <w:r w:rsidRPr="0058092D">
        <w:rPr>
          <w:rStyle w:val="FootnoteReference"/>
          <w:rFonts w:eastAsia="SimSun"/>
          <w:sz w:val="18"/>
          <w:szCs w:val="18"/>
        </w:rPr>
        <w:footnoteRef/>
      </w:r>
      <w:r w:rsidRPr="0058092D">
        <w:rPr>
          <w:rFonts w:eastAsia="SimSun"/>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47</w:t>
      </w:r>
      <w:r w:rsidRPr="0058092D">
        <w:rPr>
          <w:rFonts w:eastAsia="SimSun"/>
          <w:snapToGrid w:val="0"/>
          <w:kern w:val="18"/>
          <w:szCs w:val="18"/>
          <w:lang w:eastAsia="zh-CN"/>
        </w:rPr>
        <w:t>段</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号决定，第</w:t>
      </w:r>
      <w:r w:rsidRPr="0058092D">
        <w:rPr>
          <w:rFonts w:eastAsia="SimSun"/>
          <w:snapToGrid w:val="0"/>
          <w:kern w:val="18"/>
          <w:szCs w:val="18"/>
          <w:lang w:val="en-US" w:eastAsia="zh-CN"/>
        </w:rPr>
        <w:t>15</w:t>
      </w:r>
      <w:r w:rsidRPr="0058092D">
        <w:rPr>
          <w:rFonts w:eastAsia="SimSun"/>
          <w:snapToGrid w:val="0"/>
          <w:kern w:val="18"/>
          <w:szCs w:val="18"/>
          <w:lang w:eastAsia="zh-CN"/>
        </w:rPr>
        <w:t>段。</w:t>
      </w:r>
    </w:p>
  </w:footnote>
  <w:footnote w:id="188">
    <w:p w14:paraId="4D985BC5" w14:textId="77777777" w:rsidR="00DA73C7" w:rsidRPr="0058092D" w:rsidRDefault="00DA73C7" w:rsidP="00DA73C7">
      <w:pPr>
        <w:pStyle w:val="FootnoteText"/>
        <w:ind w:firstLine="0"/>
        <w:rPr>
          <w:rFonts w:eastAsia="SimSun"/>
          <w:szCs w:val="18"/>
          <w:lang w:val="en-US" w:eastAsia="zh-CN"/>
        </w:rPr>
      </w:pPr>
      <w:r w:rsidRPr="0058092D">
        <w:rPr>
          <w:rStyle w:val="FootnoteReference"/>
          <w:rFonts w:eastAsia="SimSun"/>
          <w:sz w:val="18"/>
          <w:szCs w:val="18"/>
        </w:rPr>
        <w:footnoteRef/>
      </w:r>
      <w:r w:rsidRPr="0058092D">
        <w:rPr>
          <w:rFonts w:eastAsia="SimSun"/>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号决定，第</w:t>
      </w:r>
      <w:r w:rsidRPr="0058092D">
        <w:rPr>
          <w:rFonts w:eastAsia="SimSun"/>
          <w:snapToGrid w:val="0"/>
          <w:kern w:val="18"/>
          <w:szCs w:val="18"/>
          <w:lang w:val="en-US" w:eastAsia="zh-CN"/>
        </w:rPr>
        <w:t>22</w:t>
      </w:r>
      <w:r w:rsidRPr="0058092D">
        <w:rPr>
          <w:rFonts w:eastAsia="SimSun"/>
          <w:snapToGrid w:val="0"/>
          <w:kern w:val="18"/>
          <w:szCs w:val="18"/>
          <w:lang w:val="en-US" w:eastAsia="zh-CN"/>
        </w:rPr>
        <w:t>和</w:t>
      </w:r>
      <w:r w:rsidRPr="0058092D">
        <w:rPr>
          <w:rFonts w:eastAsia="SimSun"/>
          <w:snapToGrid w:val="0"/>
          <w:kern w:val="18"/>
          <w:szCs w:val="18"/>
          <w:lang w:val="en-US" w:eastAsia="zh-CN"/>
        </w:rPr>
        <w:t>23</w:t>
      </w:r>
      <w:r w:rsidRPr="0058092D">
        <w:rPr>
          <w:rFonts w:eastAsia="SimSun"/>
          <w:snapToGrid w:val="0"/>
          <w:kern w:val="18"/>
          <w:szCs w:val="18"/>
          <w:lang w:eastAsia="zh-CN"/>
        </w:rPr>
        <w:t>段。</w:t>
      </w:r>
    </w:p>
  </w:footnote>
  <w:footnote w:id="189">
    <w:p w14:paraId="69058615" w14:textId="77777777" w:rsidR="00DA73C7" w:rsidRPr="0058092D" w:rsidRDefault="00DA73C7" w:rsidP="00DA73C7">
      <w:pPr>
        <w:pStyle w:val="FootnoteText"/>
        <w:ind w:firstLine="0"/>
        <w:rPr>
          <w:rFonts w:eastAsia="SimSun"/>
          <w:szCs w:val="18"/>
          <w:lang w:val="en-US" w:eastAsia="zh-CN"/>
        </w:rPr>
      </w:pPr>
      <w:r w:rsidRPr="0058092D">
        <w:rPr>
          <w:rStyle w:val="FootnoteReference"/>
          <w:rFonts w:eastAsia="SimSun"/>
          <w:sz w:val="18"/>
          <w:szCs w:val="18"/>
        </w:rPr>
        <w:footnoteRef/>
      </w:r>
      <w:r w:rsidRPr="0058092D">
        <w:rPr>
          <w:rFonts w:eastAsia="SimSun"/>
          <w:szCs w:val="18"/>
          <w:lang w:val="en-US" w:eastAsia="zh-CN"/>
        </w:rPr>
        <w:t xml:space="preserve"> </w:t>
      </w:r>
      <w:r w:rsidRPr="0058092D">
        <w:rPr>
          <w:rFonts w:eastAsia="SimSun"/>
          <w:szCs w:val="18"/>
          <w:lang w:val="en-US" w:eastAsia="zh-CN"/>
        </w:rPr>
        <w:t>第</w:t>
      </w:r>
      <w:r w:rsidRPr="0058092D">
        <w:rPr>
          <w:rFonts w:eastAsia="SimSun"/>
          <w:szCs w:val="18"/>
          <w:lang w:val="en-US" w:eastAsia="zh-CN"/>
        </w:rPr>
        <w:t>14/23</w:t>
      </w:r>
      <w:r w:rsidRPr="0058092D">
        <w:rPr>
          <w:rFonts w:eastAsia="SimSun"/>
          <w:szCs w:val="18"/>
          <w:lang w:val="en-US" w:eastAsia="zh-CN"/>
        </w:rPr>
        <w:t>号决定，第</w:t>
      </w:r>
      <w:r w:rsidRPr="0058092D">
        <w:rPr>
          <w:rFonts w:eastAsia="SimSun"/>
          <w:szCs w:val="18"/>
          <w:lang w:val="en-US" w:eastAsia="zh-CN"/>
        </w:rPr>
        <w:t>3</w:t>
      </w:r>
      <w:r w:rsidRPr="0058092D">
        <w:rPr>
          <w:rFonts w:eastAsia="SimSun"/>
          <w:snapToGrid w:val="0"/>
          <w:kern w:val="18"/>
          <w:szCs w:val="18"/>
          <w:lang w:eastAsia="zh-CN"/>
        </w:rPr>
        <w:t>段</w:t>
      </w:r>
      <w:r w:rsidRPr="0058092D">
        <w:rPr>
          <w:rFonts w:eastAsia="SimSun"/>
          <w:szCs w:val="18"/>
          <w:lang w:val="en-US" w:eastAsia="zh-CN"/>
        </w:rPr>
        <w:t>；第</w:t>
      </w:r>
      <w:r w:rsidRPr="0058092D">
        <w:rPr>
          <w:rFonts w:eastAsia="SimSun"/>
          <w:szCs w:val="18"/>
          <w:lang w:val="en-US" w:eastAsia="zh-CN"/>
        </w:rPr>
        <w:t>14/15</w:t>
      </w:r>
      <w:r w:rsidRPr="0058092D">
        <w:rPr>
          <w:rFonts w:eastAsia="SimSun"/>
          <w:szCs w:val="18"/>
          <w:lang w:val="en-US" w:eastAsia="zh-CN"/>
        </w:rPr>
        <w:t>号决定，第</w:t>
      </w:r>
      <w:r w:rsidRPr="0058092D">
        <w:rPr>
          <w:rFonts w:eastAsia="SimSun"/>
          <w:szCs w:val="18"/>
          <w:lang w:val="en-US" w:eastAsia="zh-CN"/>
        </w:rPr>
        <w:t>6</w:t>
      </w:r>
      <w:r w:rsidRPr="0058092D">
        <w:rPr>
          <w:rFonts w:eastAsia="SimSun"/>
          <w:snapToGrid w:val="0"/>
          <w:kern w:val="18"/>
          <w:szCs w:val="18"/>
          <w:lang w:eastAsia="zh-CN"/>
        </w:rPr>
        <w:t>段。</w:t>
      </w:r>
    </w:p>
  </w:footnote>
  <w:footnote w:id="190">
    <w:p w14:paraId="13F5B497" w14:textId="77777777" w:rsidR="00DA73C7" w:rsidRPr="0058092D" w:rsidRDefault="00DA73C7" w:rsidP="00DA73C7">
      <w:pPr>
        <w:pStyle w:val="FootnoteText"/>
        <w:ind w:firstLine="0"/>
        <w:rPr>
          <w:rFonts w:eastAsia="SimSun"/>
          <w:szCs w:val="18"/>
          <w:lang w:val="en-US" w:eastAsia="zh-CN"/>
        </w:rPr>
      </w:pPr>
      <w:r w:rsidRPr="0058092D">
        <w:rPr>
          <w:rStyle w:val="FootnoteReference"/>
          <w:rFonts w:eastAsia="SimSun"/>
          <w:sz w:val="18"/>
          <w:szCs w:val="18"/>
        </w:rPr>
        <w:footnoteRef/>
      </w:r>
      <w:r w:rsidRPr="0058092D">
        <w:rPr>
          <w:rFonts w:eastAsia="SimSun"/>
          <w:szCs w:val="18"/>
          <w:lang w:val="en-US" w:eastAsia="zh-CN"/>
        </w:rPr>
        <w:t xml:space="preserve"> </w:t>
      </w:r>
      <w:r w:rsidRPr="0058092D">
        <w:rPr>
          <w:rFonts w:eastAsia="SimSun"/>
          <w:szCs w:val="18"/>
          <w:lang w:val="en-US" w:eastAsia="zh-CN"/>
        </w:rPr>
        <w:t>第</w:t>
      </w:r>
      <w:r w:rsidRPr="0058092D">
        <w:rPr>
          <w:rFonts w:eastAsia="SimSun"/>
          <w:szCs w:val="18"/>
          <w:lang w:val="en-US" w:eastAsia="zh-CN"/>
        </w:rPr>
        <w:t>14/23</w:t>
      </w:r>
      <w:r w:rsidRPr="0058092D">
        <w:rPr>
          <w:rFonts w:eastAsia="SimSun"/>
          <w:szCs w:val="18"/>
          <w:lang w:val="en-US" w:eastAsia="zh-CN"/>
        </w:rPr>
        <w:t>号决定，第</w:t>
      </w:r>
      <w:r w:rsidRPr="0058092D">
        <w:rPr>
          <w:rFonts w:eastAsia="SimSun"/>
          <w:szCs w:val="18"/>
          <w:lang w:val="en-US" w:eastAsia="zh-CN"/>
        </w:rPr>
        <w:t>12(e)(i)</w:t>
      </w:r>
      <w:r w:rsidRPr="0058092D">
        <w:rPr>
          <w:rFonts w:eastAsia="SimSun"/>
          <w:snapToGrid w:val="0"/>
          <w:kern w:val="18"/>
          <w:szCs w:val="18"/>
          <w:lang w:eastAsia="zh-CN"/>
        </w:rPr>
        <w:t>段。</w:t>
      </w:r>
    </w:p>
  </w:footnote>
  <w:footnote w:id="191">
    <w:p w14:paraId="541DB9FB" w14:textId="77777777" w:rsidR="00DA73C7" w:rsidRPr="0058092D" w:rsidRDefault="00DA73C7" w:rsidP="00DA73C7">
      <w:pPr>
        <w:pStyle w:val="FootnoteText"/>
        <w:ind w:firstLine="0"/>
        <w:rPr>
          <w:rFonts w:eastAsia="SimSun"/>
          <w:szCs w:val="18"/>
          <w:lang w:val="en-US" w:eastAsia="zh-CN"/>
        </w:rPr>
      </w:pPr>
      <w:r w:rsidRPr="0058092D">
        <w:rPr>
          <w:rStyle w:val="FootnoteReference"/>
          <w:rFonts w:eastAsia="SimSun"/>
          <w:sz w:val="18"/>
          <w:szCs w:val="18"/>
        </w:rPr>
        <w:footnoteRef/>
      </w:r>
      <w:r w:rsidRPr="0058092D">
        <w:rPr>
          <w:rFonts w:eastAsia="SimSun"/>
          <w:szCs w:val="18"/>
          <w:lang w:val="en-US" w:eastAsia="zh-CN"/>
        </w:rPr>
        <w:t xml:space="preserve"> </w:t>
      </w:r>
      <w:r w:rsidRPr="0058092D">
        <w:rPr>
          <w:rFonts w:eastAsia="SimSun"/>
          <w:szCs w:val="18"/>
          <w:lang w:val="en-US" w:eastAsia="zh-CN"/>
        </w:rPr>
        <w:t>第</w:t>
      </w:r>
      <w:r w:rsidRPr="0058092D">
        <w:rPr>
          <w:rFonts w:eastAsia="SimSun"/>
          <w:szCs w:val="18"/>
          <w:lang w:val="en-US" w:eastAsia="zh-CN"/>
        </w:rPr>
        <w:t>14/23</w:t>
      </w:r>
      <w:r w:rsidRPr="0058092D">
        <w:rPr>
          <w:rFonts w:eastAsia="SimSun"/>
          <w:szCs w:val="18"/>
          <w:lang w:val="en-US" w:eastAsia="zh-CN"/>
        </w:rPr>
        <w:t>号决定，第</w:t>
      </w:r>
      <w:r w:rsidRPr="0058092D">
        <w:rPr>
          <w:rFonts w:eastAsia="SimSun"/>
          <w:szCs w:val="18"/>
          <w:lang w:val="en-US" w:eastAsia="zh-CN"/>
        </w:rPr>
        <w:t>12(e)(ii)</w:t>
      </w:r>
      <w:r w:rsidRPr="0058092D">
        <w:rPr>
          <w:rFonts w:eastAsia="SimSun"/>
          <w:snapToGrid w:val="0"/>
          <w:kern w:val="18"/>
          <w:szCs w:val="18"/>
          <w:lang w:eastAsia="zh-CN"/>
        </w:rPr>
        <w:t>段。</w:t>
      </w:r>
    </w:p>
  </w:footnote>
  <w:footnote w:id="192">
    <w:p w14:paraId="1374A3B5" w14:textId="77777777" w:rsidR="00DA73C7" w:rsidRPr="00E73358" w:rsidRDefault="00DA73C7" w:rsidP="00DA73C7">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58092D">
        <w:rPr>
          <w:rFonts w:eastAsia="SimSun"/>
          <w:snapToGrid w:val="0"/>
          <w:kern w:val="18"/>
          <w:szCs w:val="18"/>
          <w:vertAlign w:val="superscript"/>
        </w:rPr>
        <w:footnoteRef/>
      </w:r>
      <w:r w:rsidRPr="0058092D">
        <w:rPr>
          <w:rFonts w:eastAsia="SimSun"/>
          <w:snapToGrid w:val="0"/>
          <w:kern w:val="18"/>
          <w:szCs w:val="18"/>
          <w:lang w:val="en-US" w:eastAsia="zh-CN"/>
        </w:rPr>
        <w:t xml:space="preserve"> </w:t>
      </w:r>
      <w:r w:rsidRPr="0058092D">
        <w:rPr>
          <w:rFonts w:eastAsia="SimSun"/>
          <w:snapToGrid w:val="0"/>
          <w:kern w:val="18"/>
          <w:szCs w:val="18"/>
          <w:lang w:val="en-US" w:eastAsia="zh-CN"/>
        </w:rPr>
        <w:t>第</w:t>
      </w:r>
      <w:r w:rsidRPr="0058092D">
        <w:rPr>
          <w:rFonts w:eastAsia="SimSun"/>
          <w:snapToGrid w:val="0"/>
          <w:kern w:val="18"/>
          <w:szCs w:val="18"/>
          <w:lang w:val="en-US" w:eastAsia="zh-CN"/>
        </w:rPr>
        <w:t>XIII/21</w:t>
      </w:r>
      <w:r w:rsidRPr="0058092D">
        <w:rPr>
          <w:rFonts w:eastAsia="SimSun"/>
          <w:snapToGrid w:val="0"/>
          <w:kern w:val="18"/>
          <w:szCs w:val="18"/>
          <w:lang w:val="en-US" w:eastAsia="zh-CN"/>
        </w:rPr>
        <w:t>号决定，附件二，第</w:t>
      </w:r>
      <w:r w:rsidRPr="0058092D">
        <w:rPr>
          <w:rFonts w:eastAsia="SimSun"/>
          <w:snapToGrid w:val="0"/>
          <w:kern w:val="18"/>
          <w:szCs w:val="18"/>
          <w:lang w:val="en-US" w:eastAsia="zh-CN"/>
        </w:rPr>
        <w:t>43</w:t>
      </w:r>
      <w:r w:rsidRPr="0058092D">
        <w:rPr>
          <w:rFonts w:eastAsia="SimSun"/>
          <w:snapToGrid w:val="0"/>
          <w:kern w:val="18"/>
          <w:szCs w:val="18"/>
          <w:lang w:eastAsia="zh-CN"/>
        </w:rPr>
        <w:t>段。</w:t>
      </w:r>
    </w:p>
  </w:footnote>
  <w:footnote w:id="193">
    <w:p w14:paraId="7CB92234" w14:textId="77777777" w:rsidR="00DA73C7" w:rsidRPr="008D6D04" w:rsidRDefault="00DA73C7" w:rsidP="00DA73C7">
      <w:pPr>
        <w:pStyle w:val="FootnoteText"/>
        <w:keepLines w:val="0"/>
        <w:suppressLineNumbers/>
        <w:suppressAutoHyphens/>
        <w:adjustRightInd w:val="0"/>
        <w:snapToGrid w:val="0"/>
        <w:ind w:firstLine="0"/>
        <w:jc w:val="left"/>
        <w:rPr>
          <w:rFonts w:eastAsia="SimSun"/>
          <w:szCs w:val="18"/>
          <w:lang w:val="en-US" w:eastAsia="zh-CN"/>
        </w:rPr>
      </w:pPr>
      <w:r w:rsidRPr="008D6D04">
        <w:rPr>
          <w:rStyle w:val="FootnoteReference"/>
          <w:rFonts w:eastAsia="SimSun"/>
          <w:sz w:val="18"/>
          <w:szCs w:val="18"/>
        </w:rPr>
        <w:footnoteRef/>
      </w:r>
      <w:r w:rsidRPr="008D6D04">
        <w:rPr>
          <w:rFonts w:eastAsia="SimSun"/>
          <w:szCs w:val="18"/>
          <w:lang w:val="en-US" w:eastAsia="zh-CN"/>
        </w:rPr>
        <w:t xml:space="preserve"> </w:t>
      </w:r>
      <w:r w:rsidRPr="008D6D04">
        <w:rPr>
          <w:rFonts w:eastAsia="SimSun"/>
          <w:snapToGrid w:val="0"/>
          <w:kern w:val="18"/>
          <w:szCs w:val="18"/>
          <w:lang w:val="en-US" w:eastAsia="zh-CN"/>
        </w:rPr>
        <w:t>第</w:t>
      </w:r>
      <w:r w:rsidRPr="008D6D04">
        <w:rPr>
          <w:rFonts w:eastAsia="SimSun"/>
          <w:snapToGrid w:val="0"/>
          <w:kern w:val="18"/>
          <w:szCs w:val="18"/>
          <w:lang w:val="en-US" w:eastAsia="zh-CN"/>
        </w:rPr>
        <w:t>XIII/21</w:t>
      </w:r>
      <w:r w:rsidRPr="008D6D04">
        <w:rPr>
          <w:rFonts w:eastAsia="SimSun"/>
          <w:snapToGrid w:val="0"/>
          <w:kern w:val="18"/>
          <w:szCs w:val="18"/>
          <w:lang w:val="en-US" w:eastAsia="zh-CN"/>
        </w:rPr>
        <w:t>号决定，附件二，第</w:t>
      </w:r>
      <w:r w:rsidRPr="008D6D04">
        <w:rPr>
          <w:rFonts w:eastAsia="SimSun"/>
          <w:snapToGrid w:val="0"/>
          <w:kern w:val="18"/>
          <w:szCs w:val="18"/>
          <w:lang w:val="en-US" w:eastAsia="zh-CN"/>
        </w:rPr>
        <w:t>44</w:t>
      </w:r>
      <w:r w:rsidRPr="008D6D04">
        <w:rPr>
          <w:rFonts w:eastAsia="SimSun"/>
          <w:snapToGrid w:val="0"/>
          <w:kern w:val="18"/>
          <w:szCs w:val="18"/>
          <w:lang w:eastAsia="zh-CN"/>
        </w:rPr>
        <w:t>段。</w:t>
      </w:r>
    </w:p>
  </w:footnote>
  <w:footnote w:id="194">
    <w:p w14:paraId="656221B8" w14:textId="77777777" w:rsidR="00DA73C7" w:rsidRPr="008D6D04" w:rsidRDefault="00DA73C7" w:rsidP="00DA73C7">
      <w:pPr>
        <w:pStyle w:val="FootnoteText"/>
        <w:keepLines w:val="0"/>
        <w:suppressLineNumbers/>
        <w:suppressAutoHyphens/>
        <w:adjustRightInd w:val="0"/>
        <w:snapToGrid w:val="0"/>
        <w:ind w:firstLine="0"/>
        <w:jc w:val="left"/>
        <w:rPr>
          <w:rFonts w:eastAsia="SimSun"/>
          <w:szCs w:val="18"/>
          <w:lang w:val="en-US" w:eastAsia="zh-CN"/>
        </w:rPr>
      </w:pPr>
      <w:r w:rsidRPr="008D6D04">
        <w:rPr>
          <w:rStyle w:val="FootnoteReference"/>
          <w:rFonts w:eastAsia="SimSun"/>
          <w:sz w:val="18"/>
          <w:szCs w:val="18"/>
        </w:rPr>
        <w:footnoteRef/>
      </w:r>
      <w:r w:rsidRPr="008D6D04">
        <w:rPr>
          <w:rFonts w:eastAsia="SimSun"/>
          <w:szCs w:val="18"/>
          <w:lang w:val="en-US" w:eastAsia="zh-CN"/>
        </w:rPr>
        <w:t xml:space="preserve"> </w:t>
      </w:r>
      <w:r w:rsidRPr="008D6D04">
        <w:rPr>
          <w:rFonts w:eastAsia="SimSun"/>
          <w:snapToGrid w:val="0"/>
          <w:kern w:val="18"/>
          <w:szCs w:val="18"/>
          <w:lang w:val="en-US" w:eastAsia="zh-CN"/>
        </w:rPr>
        <w:t>第</w:t>
      </w:r>
      <w:r w:rsidRPr="008D6D04">
        <w:rPr>
          <w:rFonts w:eastAsia="SimSun"/>
          <w:snapToGrid w:val="0"/>
          <w:kern w:val="18"/>
          <w:szCs w:val="18"/>
          <w:lang w:val="en-US" w:eastAsia="zh-CN"/>
        </w:rPr>
        <w:t>XIII/21</w:t>
      </w:r>
      <w:r w:rsidRPr="008D6D04">
        <w:rPr>
          <w:rFonts w:eastAsia="SimSun"/>
          <w:snapToGrid w:val="0"/>
          <w:kern w:val="18"/>
          <w:szCs w:val="18"/>
          <w:lang w:val="en-US" w:eastAsia="zh-CN"/>
        </w:rPr>
        <w:t>号决定，附件二，第</w:t>
      </w:r>
      <w:r w:rsidRPr="008D6D04">
        <w:rPr>
          <w:rFonts w:eastAsia="SimSun"/>
          <w:snapToGrid w:val="0"/>
          <w:kern w:val="18"/>
          <w:szCs w:val="18"/>
          <w:lang w:val="en-US" w:eastAsia="zh-CN"/>
        </w:rPr>
        <w:t>45</w:t>
      </w:r>
      <w:r w:rsidRPr="008D6D04">
        <w:rPr>
          <w:rFonts w:eastAsia="SimSun"/>
          <w:snapToGrid w:val="0"/>
          <w:kern w:val="18"/>
          <w:szCs w:val="18"/>
          <w:lang w:eastAsia="zh-CN"/>
        </w:rPr>
        <w:t>段。</w:t>
      </w:r>
    </w:p>
  </w:footnote>
  <w:footnote w:id="195">
    <w:p w14:paraId="00B4815D" w14:textId="77777777" w:rsidR="00DA73C7" w:rsidRPr="008D6D04" w:rsidRDefault="00DA73C7" w:rsidP="00DA73C7">
      <w:pPr>
        <w:pStyle w:val="FootnoteText"/>
        <w:keepLines w:val="0"/>
        <w:suppressLineNumbers/>
        <w:suppressAutoHyphens/>
        <w:adjustRightInd w:val="0"/>
        <w:snapToGrid w:val="0"/>
        <w:ind w:firstLine="0"/>
        <w:jc w:val="left"/>
        <w:rPr>
          <w:rFonts w:eastAsia="SimSun"/>
          <w:szCs w:val="18"/>
          <w:lang w:val="en-US" w:eastAsia="zh-CN"/>
        </w:rPr>
      </w:pPr>
      <w:r w:rsidRPr="008D6D04">
        <w:rPr>
          <w:rStyle w:val="FootnoteReference"/>
          <w:rFonts w:eastAsia="SimSun"/>
          <w:sz w:val="18"/>
          <w:szCs w:val="18"/>
        </w:rPr>
        <w:footnoteRef/>
      </w:r>
      <w:r w:rsidRPr="008D6D04">
        <w:rPr>
          <w:rFonts w:eastAsia="SimSun"/>
          <w:szCs w:val="18"/>
          <w:lang w:val="en-US" w:eastAsia="zh-CN"/>
        </w:rPr>
        <w:t xml:space="preserve"> </w:t>
      </w:r>
      <w:r w:rsidRPr="008D6D04">
        <w:rPr>
          <w:rFonts w:eastAsia="SimSun"/>
          <w:snapToGrid w:val="0"/>
          <w:kern w:val="18"/>
          <w:szCs w:val="18"/>
          <w:lang w:val="en-US" w:eastAsia="zh-CN"/>
        </w:rPr>
        <w:t>第</w:t>
      </w:r>
      <w:r w:rsidRPr="008D6D04">
        <w:rPr>
          <w:rFonts w:eastAsia="SimSun"/>
          <w:snapToGrid w:val="0"/>
          <w:kern w:val="18"/>
          <w:szCs w:val="18"/>
          <w:lang w:val="en-US" w:eastAsia="zh-CN"/>
        </w:rPr>
        <w:t>XIII/21</w:t>
      </w:r>
      <w:r w:rsidRPr="008D6D04">
        <w:rPr>
          <w:rFonts w:eastAsia="SimSun"/>
          <w:snapToGrid w:val="0"/>
          <w:kern w:val="18"/>
          <w:szCs w:val="18"/>
          <w:lang w:val="en-US" w:eastAsia="zh-CN"/>
        </w:rPr>
        <w:t>号决定，附件二，第</w:t>
      </w:r>
      <w:r w:rsidRPr="008D6D04">
        <w:rPr>
          <w:rFonts w:eastAsia="SimSun"/>
          <w:snapToGrid w:val="0"/>
          <w:kern w:val="18"/>
          <w:szCs w:val="18"/>
          <w:lang w:val="en-US" w:eastAsia="zh-CN"/>
        </w:rPr>
        <w:t>46</w:t>
      </w:r>
      <w:r w:rsidRPr="008D6D04">
        <w:rPr>
          <w:rFonts w:eastAsia="SimSun"/>
          <w:snapToGrid w:val="0"/>
          <w:kern w:val="18"/>
          <w:szCs w:val="18"/>
          <w:lang w:val="en-US" w:eastAsia="zh-CN"/>
        </w:rPr>
        <w:t>、</w:t>
      </w:r>
      <w:r w:rsidRPr="008D6D04">
        <w:rPr>
          <w:rFonts w:eastAsia="SimSun"/>
          <w:snapToGrid w:val="0"/>
          <w:kern w:val="18"/>
          <w:szCs w:val="18"/>
          <w:lang w:val="en-US" w:eastAsia="zh-CN"/>
        </w:rPr>
        <w:t>48</w:t>
      </w:r>
      <w:r w:rsidRPr="008D6D04">
        <w:rPr>
          <w:rFonts w:eastAsia="SimSun"/>
          <w:snapToGrid w:val="0"/>
          <w:kern w:val="18"/>
          <w:szCs w:val="18"/>
          <w:lang w:eastAsia="zh-CN"/>
        </w:rPr>
        <w:t>段</w:t>
      </w:r>
      <w:r w:rsidRPr="008D6D04">
        <w:rPr>
          <w:rFonts w:eastAsia="SimSun"/>
          <w:snapToGrid w:val="0"/>
          <w:kern w:val="18"/>
          <w:szCs w:val="18"/>
          <w:lang w:val="en-US" w:eastAsia="zh-CN"/>
        </w:rPr>
        <w:t>；第</w:t>
      </w:r>
      <w:r w:rsidRPr="008D6D04">
        <w:rPr>
          <w:rFonts w:eastAsia="SimSun"/>
          <w:snapToGrid w:val="0"/>
          <w:kern w:val="18"/>
          <w:szCs w:val="18"/>
          <w:lang w:val="en-US" w:eastAsia="zh-CN"/>
        </w:rPr>
        <w:t>XIII/21</w:t>
      </w:r>
      <w:r w:rsidRPr="008D6D04">
        <w:rPr>
          <w:rFonts w:eastAsia="SimSun"/>
          <w:snapToGrid w:val="0"/>
          <w:kern w:val="18"/>
          <w:szCs w:val="18"/>
          <w:lang w:val="en-US" w:eastAsia="zh-CN"/>
        </w:rPr>
        <w:t>号决定，第</w:t>
      </w:r>
      <w:r w:rsidRPr="008D6D04">
        <w:rPr>
          <w:rFonts w:eastAsia="SimSun"/>
          <w:snapToGrid w:val="0"/>
          <w:kern w:val="18"/>
          <w:szCs w:val="18"/>
          <w:lang w:val="en-US" w:eastAsia="zh-CN"/>
        </w:rPr>
        <w:t>16</w:t>
      </w:r>
      <w:r w:rsidRPr="008D6D04">
        <w:rPr>
          <w:rFonts w:eastAsia="SimSun"/>
          <w:snapToGrid w:val="0"/>
          <w:kern w:val="18"/>
          <w:szCs w:val="18"/>
          <w:lang w:eastAsia="zh-CN"/>
        </w:rPr>
        <w:t>段</w:t>
      </w:r>
      <w:r w:rsidRPr="008D6D04">
        <w:rPr>
          <w:rFonts w:eastAsia="SimSun"/>
          <w:snapToGrid w:val="0"/>
          <w:kern w:val="18"/>
          <w:szCs w:val="18"/>
          <w:lang w:val="en-US" w:eastAsia="zh-CN"/>
        </w:rPr>
        <w:t>；第</w:t>
      </w:r>
      <w:r w:rsidRPr="008D6D04">
        <w:rPr>
          <w:rFonts w:eastAsia="SimSun"/>
          <w:szCs w:val="18"/>
          <w:lang w:val="en-US" w:eastAsia="zh-CN"/>
        </w:rPr>
        <w:t>14/23</w:t>
      </w:r>
      <w:r w:rsidRPr="008D6D04">
        <w:rPr>
          <w:rFonts w:eastAsia="SimSun"/>
          <w:szCs w:val="18"/>
          <w:lang w:val="en-US" w:eastAsia="zh-CN"/>
        </w:rPr>
        <w:t>号决定，第</w:t>
      </w:r>
      <w:r w:rsidRPr="008D6D04">
        <w:rPr>
          <w:rFonts w:eastAsia="SimSun"/>
          <w:szCs w:val="18"/>
          <w:lang w:val="en-US" w:eastAsia="zh-CN"/>
        </w:rPr>
        <w:t>1</w:t>
      </w:r>
      <w:r w:rsidRPr="008D6D04">
        <w:rPr>
          <w:rFonts w:eastAsia="SimSun"/>
          <w:snapToGrid w:val="0"/>
          <w:kern w:val="18"/>
          <w:szCs w:val="18"/>
          <w:lang w:eastAsia="zh-CN"/>
        </w:rPr>
        <w:t>段。</w:t>
      </w:r>
    </w:p>
  </w:footnote>
  <w:footnote w:id="196">
    <w:p w14:paraId="27D38762" w14:textId="77777777" w:rsidR="00DA73C7" w:rsidRPr="008D6D04"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s-ES" w:eastAsia="zh-CN"/>
        </w:rPr>
      </w:pPr>
      <w:r w:rsidRPr="008D6D04">
        <w:rPr>
          <w:rFonts w:eastAsia="SimSun"/>
          <w:snapToGrid w:val="0"/>
          <w:kern w:val="18"/>
          <w:szCs w:val="18"/>
          <w:vertAlign w:val="superscript"/>
        </w:rPr>
        <w:footnoteRef/>
      </w:r>
      <w:r w:rsidRPr="008D6D04">
        <w:rPr>
          <w:rFonts w:eastAsia="SimSun"/>
          <w:snapToGrid w:val="0"/>
          <w:kern w:val="18"/>
          <w:szCs w:val="18"/>
          <w:lang w:val="es-ES" w:eastAsia="zh-CN"/>
        </w:rPr>
        <w:t xml:space="preserve"> </w:t>
      </w:r>
      <w:r w:rsidRPr="008D6D04">
        <w:rPr>
          <w:rFonts w:eastAsia="SimSun"/>
          <w:snapToGrid w:val="0"/>
          <w:kern w:val="18"/>
          <w:szCs w:val="18"/>
          <w:lang w:val="es-ES" w:eastAsia="zh-CN"/>
        </w:rPr>
        <w:t>第</w:t>
      </w:r>
      <w:r w:rsidRPr="008D6D04">
        <w:rPr>
          <w:rFonts w:eastAsia="SimSun"/>
          <w:snapToGrid w:val="0"/>
          <w:kern w:val="18"/>
          <w:szCs w:val="18"/>
          <w:lang w:val="es-ES" w:eastAsia="zh-CN"/>
        </w:rPr>
        <w:t>XIII/21</w:t>
      </w:r>
      <w:r w:rsidRPr="008D6D04">
        <w:rPr>
          <w:rFonts w:eastAsia="SimSun"/>
          <w:snapToGrid w:val="0"/>
          <w:kern w:val="18"/>
          <w:szCs w:val="18"/>
          <w:lang w:val="es-ES" w:eastAsia="zh-CN"/>
        </w:rPr>
        <w:t>号决定，附件二，第</w:t>
      </w:r>
      <w:r w:rsidRPr="008D6D04">
        <w:rPr>
          <w:rFonts w:eastAsia="SimSun"/>
          <w:snapToGrid w:val="0"/>
          <w:kern w:val="18"/>
          <w:szCs w:val="18"/>
          <w:lang w:val="es-ES" w:eastAsia="zh-CN"/>
        </w:rPr>
        <w:t>49</w:t>
      </w:r>
      <w:r w:rsidRPr="008D6D04">
        <w:rPr>
          <w:rFonts w:eastAsia="SimSun"/>
          <w:snapToGrid w:val="0"/>
          <w:kern w:val="18"/>
          <w:szCs w:val="18"/>
          <w:lang w:eastAsia="zh-CN"/>
        </w:rPr>
        <w:t>段。</w:t>
      </w:r>
    </w:p>
  </w:footnote>
  <w:footnote w:id="197">
    <w:p w14:paraId="78FD6FB9" w14:textId="77777777" w:rsidR="00DA73C7" w:rsidRPr="008D6D04"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8D6D04">
        <w:rPr>
          <w:rFonts w:eastAsia="SimSun"/>
          <w:snapToGrid w:val="0"/>
          <w:kern w:val="18"/>
          <w:szCs w:val="18"/>
          <w:vertAlign w:val="superscript"/>
        </w:rPr>
        <w:footnoteRef/>
      </w:r>
      <w:r w:rsidRPr="008D6D04">
        <w:rPr>
          <w:rFonts w:eastAsia="SimSun"/>
          <w:snapToGrid w:val="0"/>
          <w:kern w:val="18"/>
          <w:szCs w:val="18"/>
          <w:lang w:val="en-US" w:eastAsia="zh-CN"/>
        </w:rPr>
        <w:t xml:space="preserve"> </w:t>
      </w:r>
      <w:r w:rsidRPr="008D6D04">
        <w:rPr>
          <w:rFonts w:eastAsia="SimSun"/>
          <w:snapToGrid w:val="0"/>
          <w:kern w:val="18"/>
          <w:szCs w:val="18"/>
          <w:lang w:val="en-US" w:eastAsia="zh-CN"/>
        </w:rPr>
        <w:t>第</w:t>
      </w:r>
      <w:r w:rsidRPr="008D6D04">
        <w:rPr>
          <w:rFonts w:eastAsia="SimSun"/>
          <w:snapToGrid w:val="0"/>
          <w:kern w:val="18"/>
          <w:szCs w:val="18"/>
          <w:lang w:val="en-US" w:eastAsia="zh-CN"/>
        </w:rPr>
        <w:t>XIII/21</w:t>
      </w:r>
      <w:r w:rsidRPr="008D6D04">
        <w:rPr>
          <w:rFonts w:eastAsia="SimSun"/>
          <w:snapToGrid w:val="0"/>
          <w:kern w:val="18"/>
          <w:szCs w:val="18"/>
          <w:lang w:val="en-US" w:eastAsia="zh-CN"/>
        </w:rPr>
        <w:t>号决定，附件二，第</w:t>
      </w:r>
      <w:r w:rsidRPr="008D6D04">
        <w:rPr>
          <w:rFonts w:eastAsia="SimSun"/>
          <w:snapToGrid w:val="0"/>
          <w:kern w:val="18"/>
          <w:szCs w:val="18"/>
          <w:lang w:val="en-US" w:eastAsia="zh-CN"/>
        </w:rPr>
        <w:t>50</w:t>
      </w:r>
      <w:r w:rsidRPr="008D6D04">
        <w:rPr>
          <w:rFonts w:eastAsia="SimSun"/>
          <w:snapToGrid w:val="0"/>
          <w:kern w:val="18"/>
          <w:szCs w:val="18"/>
          <w:lang w:eastAsia="zh-CN"/>
        </w:rPr>
        <w:t>段。</w:t>
      </w:r>
    </w:p>
  </w:footnote>
  <w:footnote w:id="198">
    <w:p w14:paraId="2DB40F98" w14:textId="77777777" w:rsidR="00DA73C7" w:rsidRPr="008D6D04" w:rsidRDefault="00DA73C7" w:rsidP="00DA73C7">
      <w:pPr>
        <w:pStyle w:val="FootnoteText"/>
        <w:keepLines w:val="0"/>
        <w:suppressLineNumbers/>
        <w:suppressAutoHyphens/>
        <w:adjustRightInd w:val="0"/>
        <w:snapToGrid w:val="0"/>
        <w:ind w:firstLine="0"/>
        <w:jc w:val="left"/>
        <w:rPr>
          <w:rFonts w:eastAsia="SimSun"/>
          <w:snapToGrid w:val="0"/>
          <w:kern w:val="18"/>
          <w:szCs w:val="18"/>
          <w:lang w:val="en-US" w:eastAsia="zh-CN"/>
        </w:rPr>
      </w:pPr>
      <w:r w:rsidRPr="008D6D04">
        <w:rPr>
          <w:rFonts w:eastAsia="SimSun"/>
          <w:snapToGrid w:val="0"/>
          <w:kern w:val="18"/>
          <w:szCs w:val="18"/>
          <w:vertAlign w:val="superscript"/>
        </w:rPr>
        <w:footnoteRef/>
      </w:r>
      <w:r w:rsidRPr="008D6D04">
        <w:rPr>
          <w:rFonts w:eastAsia="SimSun"/>
          <w:snapToGrid w:val="0"/>
          <w:kern w:val="18"/>
          <w:szCs w:val="18"/>
          <w:lang w:val="en-US" w:eastAsia="zh-CN"/>
        </w:rPr>
        <w:t xml:space="preserve"> </w:t>
      </w:r>
      <w:r w:rsidRPr="008D6D04">
        <w:rPr>
          <w:rFonts w:eastAsia="SimSun"/>
          <w:snapToGrid w:val="0"/>
          <w:kern w:val="18"/>
          <w:szCs w:val="18"/>
          <w:lang w:val="en-US" w:eastAsia="zh-CN"/>
        </w:rPr>
        <w:t>第</w:t>
      </w:r>
      <w:r w:rsidRPr="008D6D04">
        <w:rPr>
          <w:rFonts w:eastAsia="SimSun"/>
          <w:snapToGrid w:val="0"/>
          <w:kern w:val="18"/>
          <w:szCs w:val="18"/>
          <w:lang w:val="en-US" w:eastAsia="zh-CN"/>
        </w:rPr>
        <w:t>XIII/21</w:t>
      </w:r>
      <w:r w:rsidRPr="008D6D04">
        <w:rPr>
          <w:rFonts w:eastAsia="SimSun"/>
          <w:snapToGrid w:val="0"/>
          <w:kern w:val="18"/>
          <w:szCs w:val="18"/>
          <w:lang w:val="en-US" w:eastAsia="zh-CN"/>
        </w:rPr>
        <w:t>号决定，附件二，第</w:t>
      </w:r>
      <w:r w:rsidRPr="008D6D04">
        <w:rPr>
          <w:rFonts w:eastAsia="SimSun"/>
          <w:snapToGrid w:val="0"/>
          <w:kern w:val="18"/>
          <w:szCs w:val="18"/>
          <w:lang w:val="en-US" w:eastAsia="zh-CN"/>
        </w:rPr>
        <w:t>51</w:t>
      </w:r>
      <w:r w:rsidRPr="008D6D04">
        <w:rPr>
          <w:rFonts w:eastAsia="SimSun"/>
          <w:snapToGrid w:val="0"/>
          <w:kern w:val="18"/>
          <w:szCs w:val="18"/>
          <w:lang w:eastAsia="zh-CN"/>
        </w:rPr>
        <w:t>段。</w:t>
      </w:r>
    </w:p>
  </w:footnote>
  <w:footnote w:id="199">
    <w:p w14:paraId="6FC7145B" w14:textId="77777777" w:rsidR="00DA73C7" w:rsidRPr="008D6D04" w:rsidRDefault="00DA73C7" w:rsidP="00DA73C7">
      <w:pPr>
        <w:pStyle w:val="FootnoteText"/>
        <w:ind w:firstLine="0"/>
        <w:rPr>
          <w:rFonts w:eastAsia="SimSun"/>
          <w:szCs w:val="18"/>
          <w:lang w:val="en-US" w:eastAsia="zh-CN"/>
        </w:rPr>
      </w:pPr>
      <w:r w:rsidRPr="008D6D04">
        <w:rPr>
          <w:rStyle w:val="FootnoteReference"/>
          <w:rFonts w:eastAsia="SimSun"/>
          <w:sz w:val="18"/>
          <w:szCs w:val="18"/>
        </w:rPr>
        <w:footnoteRef/>
      </w:r>
      <w:r w:rsidRPr="008D6D04">
        <w:rPr>
          <w:rFonts w:eastAsia="SimSun"/>
          <w:szCs w:val="18"/>
          <w:lang w:val="en-US" w:eastAsia="zh-CN"/>
        </w:rPr>
        <w:t xml:space="preserve"> </w:t>
      </w:r>
      <w:r w:rsidRPr="008D6D04">
        <w:rPr>
          <w:rFonts w:eastAsia="SimSun"/>
          <w:szCs w:val="18"/>
          <w:lang w:val="en-US" w:eastAsia="zh-CN"/>
        </w:rPr>
        <w:t>第</w:t>
      </w:r>
      <w:r w:rsidRPr="008D6D04">
        <w:rPr>
          <w:rFonts w:eastAsia="SimSun"/>
          <w:szCs w:val="18"/>
          <w:lang w:val="en-US" w:eastAsia="zh-CN"/>
        </w:rPr>
        <w:t>14/23</w:t>
      </w:r>
      <w:r w:rsidRPr="008D6D04">
        <w:rPr>
          <w:rFonts w:eastAsia="SimSun"/>
          <w:szCs w:val="18"/>
          <w:lang w:val="en-US" w:eastAsia="zh-CN"/>
        </w:rPr>
        <w:t>号决定，第</w:t>
      </w:r>
      <w:r w:rsidRPr="008D6D04">
        <w:rPr>
          <w:rFonts w:eastAsia="SimSun"/>
          <w:szCs w:val="18"/>
          <w:lang w:val="en-US" w:eastAsia="zh-CN"/>
        </w:rPr>
        <w:t>18</w:t>
      </w:r>
      <w:r w:rsidRPr="008D6D04">
        <w:rPr>
          <w:rFonts w:eastAsia="SimSun"/>
          <w:snapToGrid w:val="0"/>
          <w:kern w:val="18"/>
          <w:szCs w:val="18"/>
          <w:lang w:eastAsia="zh-CN"/>
        </w:rPr>
        <w:t>段。</w:t>
      </w:r>
    </w:p>
  </w:footnote>
  <w:footnote w:id="200">
    <w:p w14:paraId="4364D49B" w14:textId="77777777" w:rsidR="00DA73C7" w:rsidRPr="00E73358" w:rsidRDefault="00DA73C7" w:rsidP="00DA73C7">
      <w:pPr>
        <w:pStyle w:val="FootnoteText"/>
        <w:ind w:firstLine="0"/>
        <w:rPr>
          <w:rFonts w:eastAsia="SimSun"/>
          <w:sz w:val="20"/>
          <w:szCs w:val="20"/>
          <w:lang w:val="en-US" w:eastAsia="zh-CN"/>
        </w:rPr>
      </w:pPr>
      <w:r w:rsidRPr="008D6D04">
        <w:rPr>
          <w:rStyle w:val="FootnoteReference"/>
          <w:rFonts w:eastAsia="SimSun"/>
          <w:sz w:val="18"/>
          <w:szCs w:val="18"/>
        </w:rPr>
        <w:footnoteRef/>
      </w:r>
      <w:r w:rsidRPr="008D6D04">
        <w:rPr>
          <w:rFonts w:eastAsia="SimSun"/>
          <w:szCs w:val="18"/>
          <w:lang w:val="en-US" w:eastAsia="zh-CN"/>
        </w:rPr>
        <w:t xml:space="preserve"> </w:t>
      </w:r>
      <w:r w:rsidRPr="008D6D04">
        <w:rPr>
          <w:rFonts w:eastAsia="SimSun"/>
          <w:szCs w:val="18"/>
          <w:lang w:val="en-US" w:eastAsia="zh-CN"/>
        </w:rPr>
        <w:t>第</w:t>
      </w:r>
      <w:r w:rsidRPr="008D6D04">
        <w:rPr>
          <w:rFonts w:eastAsia="SimSun"/>
          <w:szCs w:val="18"/>
          <w:lang w:val="en-US" w:eastAsia="zh-CN"/>
        </w:rPr>
        <w:t>14/23</w:t>
      </w:r>
      <w:r w:rsidRPr="008D6D04">
        <w:rPr>
          <w:rFonts w:eastAsia="SimSun"/>
          <w:szCs w:val="18"/>
          <w:lang w:val="en-US" w:eastAsia="zh-CN"/>
        </w:rPr>
        <w:t>号决定</w:t>
      </w:r>
      <w:r w:rsidRPr="008D6D04">
        <w:rPr>
          <w:rFonts w:eastAsia="SimSun" w:hint="eastAsia"/>
          <w:szCs w:val="18"/>
          <w:lang w:val="en-US" w:eastAsia="zh-CN"/>
        </w:rPr>
        <w:t>，</w:t>
      </w:r>
      <w:r w:rsidRPr="008D6D04">
        <w:rPr>
          <w:rFonts w:eastAsia="SimSun"/>
          <w:szCs w:val="18"/>
          <w:lang w:val="en-US" w:eastAsia="zh-CN"/>
        </w:rPr>
        <w:t>第</w:t>
      </w:r>
      <w:r w:rsidRPr="008D6D04">
        <w:rPr>
          <w:rFonts w:eastAsia="SimSun"/>
          <w:szCs w:val="18"/>
          <w:lang w:val="en-US" w:eastAsia="zh-CN"/>
        </w:rPr>
        <w:t>19</w:t>
      </w:r>
      <w:r w:rsidRPr="008D6D04">
        <w:rPr>
          <w:rFonts w:eastAsia="SimSun"/>
          <w:szCs w:val="18"/>
          <w:lang w:val="en-US" w:eastAsia="zh-CN"/>
        </w:rPr>
        <w:t>段。</w:t>
      </w:r>
    </w:p>
  </w:footnote>
  <w:footnote w:id="201">
    <w:p w14:paraId="3CDF8951" w14:textId="7374AB0E" w:rsidR="002069FA" w:rsidRPr="005B7B2F" w:rsidRDefault="002069FA" w:rsidP="002069FA">
      <w:pPr>
        <w:pStyle w:val="FootnoteText"/>
        <w:suppressLineNumbers/>
        <w:suppressAutoHyphens/>
        <w:kinsoku w:val="0"/>
        <w:overflowPunct w:val="0"/>
        <w:autoSpaceDE w:val="0"/>
        <w:autoSpaceDN w:val="0"/>
        <w:ind w:firstLine="0"/>
        <w:rPr>
          <w:kern w:val="18"/>
          <w:szCs w:val="18"/>
        </w:rPr>
      </w:pPr>
      <w:r w:rsidRPr="005B7B2F">
        <w:rPr>
          <w:rStyle w:val="FootnoteReference"/>
          <w:kern w:val="18"/>
          <w:sz w:val="18"/>
          <w:szCs w:val="18"/>
        </w:rPr>
        <w:footnoteRef/>
      </w:r>
      <w:r w:rsidRPr="005B7B2F">
        <w:rPr>
          <w:szCs w:val="18"/>
          <w:lang w:eastAsia="zh-CN"/>
        </w:rPr>
        <w:t>《</w:t>
      </w:r>
      <w:r w:rsidRPr="005B7B2F">
        <w:rPr>
          <w:rFonts w:hint="eastAsia"/>
          <w:szCs w:val="18"/>
          <w:lang w:eastAsia="zh-CN"/>
        </w:rPr>
        <w:t>建立重</w:t>
      </w:r>
      <w:r w:rsidRPr="005B7B2F">
        <w:rPr>
          <w:color w:val="000000"/>
          <w:szCs w:val="18"/>
          <w:lang w:eastAsia="zh-CN"/>
        </w:rPr>
        <w:t>组后全球环境基金</w:t>
      </w:r>
      <w:r w:rsidRPr="005B7B2F">
        <w:rPr>
          <w:rFonts w:hint="eastAsia"/>
          <w:color w:val="000000"/>
          <w:szCs w:val="18"/>
          <w:lang w:eastAsia="zh-CN"/>
        </w:rPr>
        <w:t>协议</w:t>
      </w:r>
      <w:r w:rsidRPr="005B7B2F">
        <w:rPr>
          <w:szCs w:val="18"/>
          <w:lang w:eastAsia="zh-CN"/>
        </w:rPr>
        <w:t>》，2019年</w:t>
      </w:r>
      <w:r w:rsidRPr="005B7B2F">
        <w:rPr>
          <w:rFonts w:hint="eastAsia"/>
          <w:szCs w:val="18"/>
          <w:lang w:eastAsia="zh-CN"/>
        </w:rPr>
        <w:t>9</w:t>
      </w:r>
      <w:r w:rsidRPr="005B7B2F">
        <w:rPr>
          <w:szCs w:val="18"/>
          <w:lang w:eastAsia="zh-CN"/>
        </w:rPr>
        <w:t>月。</w:t>
      </w:r>
      <w:hyperlink r:id="rId32" w:history="1">
        <w:r w:rsidRPr="005B7B2F">
          <w:rPr>
            <w:rStyle w:val="Hyperlink"/>
            <w:kern w:val="18"/>
            <w:szCs w:val="18"/>
          </w:rPr>
          <w:t>http://www.thegef.org/publications/instrument-establishment-restructured-gef-2019</w:t>
        </w:r>
      </w:hyperlink>
      <w:r w:rsidRPr="005B7B2F">
        <w:rPr>
          <w:kern w:val="18"/>
          <w:szCs w:val="18"/>
        </w:rPr>
        <w:t>。</w:t>
      </w:r>
    </w:p>
  </w:footnote>
  <w:footnote w:id="202">
    <w:p w14:paraId="7D7E8A50" w14:textId="59E3DA47" w:rsidR="00AE2C1A" w:rsidRPr="00082099" w:rsidRDefault="00AE2C1A" w:rsidP="00AE2C1A">
      <w:pPr>
        <w:pStyle w:val="FootnoteText"/>
        <w:suppressLineNumbers/>
        <w:tabs>
          <w:tab w:val="right" w:pos="1195"/>
          <w:tab w:val="left" w:pos="1264"/>
          <w:tab w:val="left" w:pos="1695"/>
          <w:tab w:val="left" w:pos="2126"/>
          <w:tab w:val="left" w:pos="2557"/>
        </w:tabs>
        <w:suppressAutoHyphens/>
        <w:kinsoku w:val="0"/>
        <w:overflowPunct w:val="0"/>
        <w:autoSpaceDE w:val="0"/>
        <w:autoSpaceDN w:val="0"/>
        <w:adjustRightInd w:val="0"/>
        <w:snapToGrid w:val="0"/>
        <w:spacing w:before="60"/>
        <w:ind w:firstLine="0"/>
        <w:rPr>
          <w:snapToGrid w:val="0"/>
          <w:kern w:val="18"/>
          <w:lang w:eastAsia="zh-CN"/>
        </w:rPr>
      </w:pPr>
      <w:r w:rsidRPr="00082099">
        <w:rPr>
          <w:rStyle w:val="FootnoteReference"/>
          <w:snapToGrid w:val="0"/>
          <w:kern w:val="18"/>
          <w:sz w:val="20"/>
        </w:rPr>
        <w:footnoteRef/>
      </w:r>
      <w:r w:rsidRPr="00082099">
        <w:rPr>
          <w:snapToGrid w:val="0"/>
          <w:kern w:val="18"/>
          <w:lang w:eastAsia="zh-CN"/>
        </w:rPr>
        <w:tab/>
        <w:t xml:space="preserve">  </w:t>
      </w:r>
      <w:r w:rsidR="005A2FE8">
        <w:rPr>
          <w:snapToGrid w:val="0"/>
          <w:kern w:val="18"/>
          <w:szCs w:val="18"/>
        </w:rPr>
        <w:t>CBD/COP/15/INF/5</w:t>
      </w:r>
      <w:r w:rsidRPr="00082099">
        <w:rPr>
          <w:snapToGrid w:val="0"/>
          <w:lang w:eastAsia="zh-CN"/>
        </w:rPr>
        <w:t>。</w:t>
      </w:r>
    </w:p>
  </w:footnote>
  <w:footnote w:id="203">
    <w:p w14:paraId="7A8D087C" w14:textId="77777777" w:rsidR="00AE2C1A" w:rsidRPr="00082099" w:rsidRDefault="00AE2C1A" w:rsidP="00AE2C1A">
      <w:pPr>
        <w:pStyle w:val="FootnoteText"/>
        <w:suppressLineNumbers/>
        <w:tabs>
          <w:tab w:val="right" w:pos="1195"/>
          <w:tab w:val="left" w:pos="1264"/>
          <w:tab w:val="left" w:pos="1695"/>
          <w:tab w:val="left" w:pos="2126"/>
          <w:tab w:val="left" w:pos="2557"/>
        </w:tabs>
        <w:suppressAutoHyphens/>
        <w:kinsoku w:val="0"/>
        <w:overflowPunct w:val="0"/>
        <w:autoSpaceDE w:val="0"/>
        <w:autoSpaceDN w:val="0"/>
        <w:adjustRightInd w:val="0"/>
        <w:snapToGrid w:val="0"/>
        <w:spacing w:before="60"/>
        <w:ind w:firstLine="0"/>
        <w:rPr>
          <w:snapToGrid w:val="0"/>
          <w:kern w:val="18"/>
          <w:lang w:eastAsia="zh-CN"/>
        </w:rPr>
      </w:pPr>
      <w:r w:rsidRPr="00082099">
        <w:rPr>
          <w:rStyle w:val="FootnoteReference"/>
          <w:snapToGrid w:val="0"/>
          <w:kern w:val="18"/>
          <w:sz w:val="20"/>
        </w:rPr>
        <w:footnoteRef/>
      </w:r>
      <w:r w:rsidRPr="00082099">
        <w:rPr>
          <w:snapToGrid w:val="0"/>
          <w:kern w:val="18"/>
          <w:lang w:eastAsia="zh-CN"/>
        </w:rPr>
        <w:tab/>
        <w:t xml:space="preserve">  </w:t>
      </w:r>
      <w:r w:rsidRPr="00082099">
        <w:rPr>
          <w:snapToGrid w:val="0"/>
        </w:rPr>
        <w:t>见</w:t>
      </w:r>
      <w:hyperlink r:id="rId33" w:history="1">
        <w:r w:rsidRPr="00082099">
          <w:rPr>
            <w:rStyle w:val="Hyperlink"/>
            <w:snapToGrid w:val="0"/>
          </w:rPr>
          <w:t>https://www.un.org/pga/75/united-nations-summit-on-biodiversity-summary</w:t>
        </w:r>
      </w:hyperlink>
      <w:r w:rsidRPr="00082099">
        <w:rPr>
          <w:snapToGrid w:val="0"/>
        </w:rPr>
        <w:t>。</w:t>
      </w:r>
    </w:p>
  </w:footnote>
  <w:footnote w:id="204">
    <w:p w14:paraId="0F8B6CC5" w14:textId="77777777" w:rsidR="00AE2C1A" w:rsidRPr="00C804C6" w:rsidRDefault="00AE2C1A" w:rsidP="00AE2C1A">
      <w:pPr>
        <w:pStyle w:val="FootnoteText"/>
        <w:suppressLineNumbers/>
        <w:tabs>
          <w:tab w:val="right" w:pos="1195"/>
          <w:tab w:val="left" w:pos="1264"/>
          <w:tab w:val="left" w:pos="1695"/>
          <w:tab w:val="left" w:pos="2126"/>
          <w:tab w:val="left" w:pos="2557"/>
        </w:tabs>
        <w:suppressAutoHyphens/>
        <w:kinsoku w:val="0"/>
        <w:overflowPunct w:val="0"/>
        <w:autoSpaceDE w:val="0"/>
        <w:autoSpaceDN w:val="0"/>
        <w:adjustRightInd w:val="0"/>
        <w:snapToGrid w:val="0"/>
        <w:spacing w:before="60"/>
        <w:ind w:firstLine="0"/>
        <w:rPr>
          <w:szCs w:val="18"/>
          <w:lang w:val="en-US" w:eastAsia="zh-CN"/>
        </w:rPr>
      </w:pPr>
      <w:r w:rsidRPr="00C804C6">
        <w:rPr>
          <w:rStyle w:val="FootnoteReference"/>
          <w:sz w:val="18"/>
          <w:szCs w:val="18"/>
        </w:rPr>
        <w:footnoteRef/>
      </w:r>
      <w:r w:rsidRPr="00C804C6">
        <w:rPr>
          <w:szCs w:val="18"/>
          <w:lang w:eastAsia="zh-CN"/>
        </w:rPr>
        <w:tab/>
        <w:t xml:space="preserve">  根据附属机构第3/3号建议第2段编写。</w:t>
      </w:r>
    </w:p>
  </w:footnote>
  <w:footnote w:id="205">
    <w:p w14:paraId="72D86E72" w14:textId="77777777" w:rsidR="00AE2C1A" w:rsidRPr="00C804C6" w:rsidRDefault="00AE2C1A" w:rsidP="00AE2C1A">
      <w:pPr>
        <w:pStyle w:val="FootnoteText"/>
        <w:suppressLineNumbers/>
        <w:tabs>
          <w:tab w:val="right" w:pos="1195"/>
          <w:tab w:val="left" w:pos="1264"/>
          <w:tab w:val="left" w:pos="1695"/>
          <w:tab w:val="left" w:pos="2126"/>
          <w:tab w:val="left" w:pos="2557"/>
        </w:tabs>
        <w:suppressAutoHyphens/>
        <w:kinsoku w:val="0"/>
        <w:overflowPunct w:val="0"/>
        <w:autoSpaceDE w:val="0"/>
        <w:autoSpaceDN w:val="0"/>
        <w:adjustRightInd w:val="0"/>
        <w:snapToGrid w:val="0"/>
        <w:spacing w:before="60"/>
        <w:ind w:firstLine="0"/>
        <w:rPr>
          <w:snapToGrid w:val="0"/>
          <w:kern w:val="18"/>
          <w:szCs w:val="18"/>
          <w:lang w:eastAsia="zh-CN"/>
        </w:rPr>
      </w:pPr>
      <w:r w:rsidRPr="00C804C6">
        <w:rPr>
          <w:rStyle w:val="FootnoteReference"/>
          <w:snapToGrid w:val="0"/>
          <w:kern w:val="18"/>
          <w:sz w:val="18"/>
          <w:szCs w:val="18"/>
        </w:rPr>
        <w:footnoteRef/>
      </w:r>
      <w:r w:rsidRPr="00C804C6">
        <w:rPr>
          <w:snapToGrid w:val="0"/>
          <w:kern w:val="18"/>
          <w:szCs w:val="18"/>
          <w:lang w:eastAsia="zh-CN"/>
        </w:rPr>
        <w:tab/>
        <w:t xml:space="preserve">  </w:t>
      </w:r>
      <w:hyperlink r:id="rId34" w:history="1">
        <w:r w:rsidRPr="00C804C6">
          <w:rPr>
            <w:rStyle w:val="Hyperlink"/>
            <w:snapToGrid w:val="0"/>
            <w:szCs w:val="18"/>
            <w:lang w:eastAsia="zh-CN"/>
          </w:rPr>
          <w:t>CBD/SBI/3/7/Add.1</w:t>
        </w:r>
      </w:hyperlink>
      <w:r w:rsidRPr="00C804C6">
        <w:rPr>
          <w:snapToGrid w:val="0"/>
          <w:szCs w:val="18"/>
          <w:lang w:eastAsia="zh-CN"/>
        </w:rPr>
        <w:t>号文件对长期战略框架作了进一步阐述。</w:t>
      </w:r>
    </w:p>
  </w:footnote>
  <w:footnote w:id="206">
    <w:p w14:paraId="7412040C" w14:textId="77777777" w:rsidR="00AE2C1A" w:rsidRPr="00C804C6" w:rsidRDefault="00AE2C1A" w:rsidP="00C804C6">
      <w:pPr>
        <w:pStyle w:val="FootnoteText"/>
        <w:suppressLineNumbers/>
        <w:tabs>
          <w:tab w:val="right" w:pos="1195"/>
          <w:tab w:val="left" w:pos="1264"/>
          <w:tab w:val="left" w:pos="1695"/>
          <w:tab w:val="left" w:pos="2126"/>
          <w:tab w:val="left" w:pos="2557"/>
        </w:tabs>
        <w:suppressAutoHyphens/>
        <w:kinsoku w:val="0"/>
        <w:overflowPunct w:val="0"/>
        <w:autoSpaceDE w:val="0"/>
        <w:autoSpaceDN w:val="0"/>
        <w:adjustRightInd w:val="0"/>
        <w:snapToGrid w:val="0"/>
        <w:spacing w:before="60"/>
        <w:ind w:right="1264" w:firstLine="0"/>
        <w:rPr>
          <w:snapToGrid w:val="0"/>
          <w:kern w:val="18"/>
          <w:szCs w:val="18"/>
          <w:lang w:eastAsia="zh-CN"/>
        </w:rPr>
      </w:pPr>
      <w:r w:rsidRPr="00C804C6">
        <w:rPr>
          <w:rStyle w:val="FootnoteReference"/>
          <w:snapToGrid w:val="0"/>
          <w:kern w:val="18"/>
          <w:sz w:val="18"/>
          <w:szCs w:val="18"/>
        </w:rPr>
        <w:footnoteRef/>
      </w:r>
      <w:r w:rsidRPr="00C804C6">
        <w:rPr>
          <w:snapToGrid w:val="0"/>
          <w:kern w:val="18"/>
          <w:szCs w:val="18"/>
          <w:lang w:eastAsia="zh-CN"/>
        </w:rPr>
        <w:t xml:space="preserve">  </w:t>
      </w:r>
      <w:r w:rsidRPr="00C804C6">
        <w:rPr>
          <w:snapToGrid w:val="0"/>
          <w:szCs w:val="18"/>
          <w:lang w:eastAsia="zh-CN"/>
        </w:rPr>
        <w:t>见CBD/SBI/3/18。</w:t>
      </w:r>
    </w:p>
  </w:footnote>
  <w:footnote w:id="207">
    <w:p w14:paraId="72322B48" w14:textId="77777777" w:rsidR="00AE2C1A" w:rsidRPr="00D71EDE" w:rsidRDefault="00AE2C1A" w:rsidP="00C804C6">
      <w:pPr>
        <w:pStyle w:val="FootnoteText"/>
        <w:suppressLineNumbers/>
        <w:tabs>
          <w:tab w:val="right" w:pos="1195"/>
          <w:tab w:val="left" w:pos="1264"/>
          <w:tab w:val="left" w:pos="1695"/>
          <w:tab w:val="left" w:pos="2126"/>
          <w:tab w:val="left" w:pos="2557"/>
        </w:tabs>
        <w:suppressAutoHyphens/>
        <w:kinsoku w:val="0"/>
        <w:overflowPunct w:val="0"/>
        <w:autoSpaceDE w:val="0"/>
        <w:autoSpaceDN w:val="0"/>
        <w:adjustRightInd w:val="0"/>
        <w:snapToGrid w:val="0"/>
        <w:spacing w:before="60"/>
        <w:ind w:right="1264" w:firstLine="0"/>
        <w:rPr>
          <w:snapToGrid w:val="0"/>
          <w:kern w:val="18"/>
          <w:szCs w:val="18"/>
          <w:lang w:eastAsia="zh-CN"/>
        </w:rPr>
      </w:pPr>
      <w:r w:rsidRPr="00C804C6">
        <w:rPr>
          <w:rStyle w:val="FootnoteReference"/>
          <w:snapToGrid w:val="0"/>
          <w:kern w:val="18"/>
          <w:sz w:val="18"/>
          <w:szCs w:val="18"/>
        </w:rPr>
        <w:footnoteRef/>
      </w:r>
      <w:r w:rsidRPr="00C804C6">
        <w:rPr>
          <w:snapToGrid w:val="0"/>
          <w:kern w:val="18"/>
          <w:szCs w:val="18"/>
          <w:lang w:eastAsia="zh-CN"/>
        </w:rPr>
        <w:t xml:space="preserve">  </w:t>
      </w:r>
      <w:r w:rsidRPr="00C804C6">
        <w:rPr>
          <w:snapToGrid w:val="0"/>
          <w:szCs w:val="18"/>
          <w:lang w:eastAsia="zh-CN"/>
        </w:rPr>
        <w:t>见CBD/SBI/3/16。</w:t>
      </w:r>
    </w:p>
  </w:footnote>
  <w:footnote w:id="208">
    <w:p w14:paraId="09B34ACB" w14:textId="77777777" w:rsidR="00AE2C1A" w:rsidRPr="001B1B16" w:rsidRDefault="00AE2C1A" w:rsidP="00AE2C1A">
      <w:pPr>
        <w:pStyle w:val="FootnoteText"/>
        <w:tabs>
          <w:tab w:val="right" w:pos="1195"/>
          <w:tab w:val="left" w:pos="1264"/>
          <w:tab w:val="left" w:pos="1695"/>
          <w:tab w:val="left" w:pos="2126"/>
          <w:tab w:val="left" w:pos="2557"/>
        </w:tabs>
        <w:ind w:firstLine="0"/>
        <w:rPr>
          <w:rFonts w:eastAsia="SimSun"/>
          <w:snapToGrid w:val="0"/>
          <w:szCs w:val="18"/>
          <w:lang w:eastAsia="zh-CN"/>
        </w:rPr>
      </w:pPr>
      <w:r w:rsidRPr="001B1B16">
        <w:rPr>
          <w:rFonts w:eastAsia="SimSun"/>
          <w:snapToGrid w:val="0"/>
          <w:szCs w:val="18"/>
          <w:vertAlign w:val="superscript"/>
          <w:lang w:eastAsia="zh-CN"/>
        </w:rPr>
        <w:t>*</w:t>
      </w:r>
      <w:r w:rsidRPr="001B1B16">
        <w:rPr>
          <w:rFonts w:eastAsia="SimSun"/>
          <w:snapToGrid w:val="0"/>
          <w:szCs w:val="18"/>
          <w:lang w:eastAsia="zh-CN"/>
        </w:rPr>
        <w:tab/>
        <w:t xml:space="preserve">  </w:t>
      </w:r>
      <w:r w:rsidRPr="001B1B16">
        <w:rPr>
          <w:rFonts w:eastAsia="SimSun"/>
          <w:snapToGrid w:val="0"/>
          <w:szCs w:val="18"/>
          <w:lang w:eastAsia="zh-CN"/>
        </w:rPr>
        <w:t>一些缔约方指出，缔约方大会不能直接邀请联合国环境管理小组和生物多样性相关公约联络小组做事，因为它们是由其他公约和机构的秘书处组成。有人建议应由执行秘书对其发出邀请。如果这一建议能够接受，那么，本段应予删除，其内容应移至第</w:t>
      </w:r>
      <w:r w:rsidRPr="001B1B16">
        <w:rPr>
          <w:rFonts w:eastAsia="SimSun"/>
          <w:snapToGrid w:val="0"/>
          <w:szCs w:val="18"/>
          <w:lang w:eastAsia="zh-CN"/>
        </w:rPr>
        <w:t>19</w:t>
      </w:r>
      <w:r w:rsidRPr="001B1B16">
        <w:rPr>
          <w:rFonts w:eastAsia="SimSun"/>
          <w:snapToGrid w:val="0"/>
          <w:szCs w:val="18"/>
          <w:lang w:eastAsia="zh-CN"/>
        </w:rPr>
        <w:t>段，作为下文段</w:t>
      </w:r>
      <w:r w:rsidRPr="001B1B16">
        <w:rPr>
          <w:rFonts w:eastAsia="SimSun"/>
          <w:snapToGrid w:val="0"/>
          <w:szCs w:val="18"/>
          <w:lang w:eastAsia="zh-CN"/>
        </w:rPr>
        <w:t>19(f)</w:t>
      </w:r>
      <w:r w:rsidRPr="001B1B16">
        <w:rPr>
          <w:rFonts w:eastAsia="SimSun"/>
          <w:snapToGrid w:val="0"/>
          <w:szCs w:val="18"/>
          <w:lang w:eastAsia="zh-CN"/>
        </w:rPr>
        <w:t>分段。</w:t>
      </w:r>
    </w:p>
    <w:p w14:paraId="3E48F4EF" w14:textId="6395BB95" w:rsidR="00AE2C1A" w:rsidRPr="00D71EDE" w:rsidRDefault="00AE2C1A" w:rsidP="00AE2C1A">
      <w:pPr>
        <w:pStyle w:val="FootnoteText"/>
        <w:tabs>
          <w:tab w:val="right" w:pos="1195"/>
          <w:tab w:val="left" w:pos="1264"/>
          <w:tab w:val="left" w:pos="1695"/>
          <w:tab w:val="left" w:pos="2126"/>
          <w:tab w:val="left" w:pos="2557"/>
        </w:tabs>
        <w:ind w:firstLine="0"/>
        <w:rPr>
          <w:snapToGrid w:val="0"/>
          <w:szCs w:val="18"/>
          <w:lang w:eastAsia="zh-CN"/>
        </w:rPr>
      </w:pPr>
      <w:r w:rsidRPr="001B1B16">
        <w:rPr>
          <w:rStyle w:val="FootnoteReference"/>
          <w:rFonts w:eastAsia="SimSun"/>
          <w:snapToGrid w:val="0"/>
          <w:kern w:val="18"/>
          <w:sz w:val="18"/>
          <w:szCs w:val="18"/>
        </w:rPr>
        <w:footnoteRef/>
      </w:r>
      <w:r w:rsidRPr="001B1B16">
        <w:rPr>
          <w:rFonts w:eastAsia="SimSun"/>
          <w:szCs w:val="18"/>
          <w:lang w:eastAsia="zh-CN"/>
        </w:rPr>
        <w:tab/>
        <w:t xml:space="preserve">  </w:t>
      </w:r>
      <w:r w:rsidRPr="001B1B16">
        <w:rPr>
          <w:rFonts w:eastAsia="SimSun"/>
          <w:szCs w:val="18"/>
          <w:lang w:eastAsia="zh-CN"/>
        </w:rPr>
        <w:t>见联合国大会第</w:t>
      </w:r>
      <w:hyperlink r:id="rId35" w:history="1">
        <w:r w:rsidRPr="001B1B16">
          <w:rPr>
            <w:rStyle w:val="Hyperlink"/>
            <w:rFonts w:eastAsia="SimSun"/>
            <w:szCs w:val="18"/>
            <w:lang w:eastAsia="zh-CN"/>
          </w:rPr>
          <w:t>75/233</w:t>
        </w:r>
      </w:hyperlink>
      <w:r w:rsidRPr="001B1B16">
        <w:rPr>
          <w:rFonts w:eastAsia="SimSun"/>
          <w:snapToGrid w:val="0"/>
          <w:szCs w:val="18"/>
          <w:lang w:eastAsia="zh-CN"/>
        </w:rPr>
        <w:t>号决议和</w:t>
      </w:r>
      <w:hyperlink r:id="rId36" w:history="1">
        <w:r w:rsidRPr="001B1B16">
          <w:rPr>
            <w:rStyle w:val="Hyperlink"/>
            <w:rFonts w:eastAsia="SimSun"/>
            <w:snapToGrid w:val="0"/>
            <w:kern w:val="18"/>
            <w:szCs w:val="18"/>
            <w:lang w:eastAsia="zh-CN"/>
          </w:rPr>
          <w:t>CEB/2021/HLCP41/CRP.2</w:t>
        </w:r>
      </w:hyperlink>
      <w:r w:rsidRPr="001B1B16">
        <w:rPr>
          <w:rFonts w:eastAsia="SimSun"/>
          <w:snapToGrid w:val="0"/>
          <w:szCs w:val="18"/>
          <w:lang w:eastAsia="zh-CN"/>
        </w:rPr>
        <w:t>。</w:t>
      </w:r>
    </w:p>
  </w:footnote>
  <w:footnote w:id="209">
    <w:p w14:paraId="57F9E57C" w14:textId="401523C4" w:rsidR="00EE5DEA" w:rsidRPr="00EE5DEA" w:rsidRDefault="00EE5DEA" w:rsidP="00EE5DEA">
      <w:pPr>
        <w:pStyle w:val="FootnoteText"/>
        <w:ind w:firstLine="0"/>
        <w:rPr>
          <w:rFonts w:eastAsia="SimSun" w:hint="eastAsia"/>
          <w:lang w:eastAsia="zh-CN"/>
        </w:rPr>
      </w:pPr>
      <w:r>
        <w:rPr>
          <w:rStyle w:val="FootnoteReference"/>
          <w:lang w:eastAsia="zh-CN"/>
        </w:rPr>
        <w:t>**</w:t>
      </w:r>
      <w:r>
        <w:rPr>
          <w:lang w:eastAsia="zh-CN"/>
        </w:rPr>
        <w:t xml:space="preserve"> </w:t>
      </w:r>
      <w:r w:rsidRPr="00082099">
        <w:rPr>
          <w:lang w:eastAsia="zh-CN"/>
        </w:rPr>
        <w:t>如关于上文第16段的建议能够接受，则此分段应予删除。</w:t>
      </w:r>
    </w:p>
  </w:footnote>
  <w:footnote w:id="210">
    <w:p w14:paraId="0478C190" w14:textId="77777777" w:rsidR="00AE2C1A" w:rsidRPr="00150A5E" w:rsidRDefault="00AE2C1A" w:rsidP="00AE2C1A">
      <w:pPr>
        <w:pStyle w:val="FootnoteText"/>
        <w:tabs>
          <w:tab w:val="right" w:pos="1195"/>
          <w:tab w:val="left" w:pos="1264"/>
          <w:tab w:val="left" w:pos="1695"/>
          <w:tab w:val="left" w:pos="2126"/>
          <w:tab w:val="left" w:pos="2557"/>
        </w:tabs>
        <w:snapToGrid w:val="0"/>
        <w:ind w:firstLine="0"/>
        <w:rPr>
          <w:lang w:eastAsia="zh-CN"/>
        </w:rPr>
      </w:pPr>
      <w:r w:rsidRPr="00082099">
        <w:rPr>
          <w:rStyle w:val="FootnoteReference"/>
          <w:sz w:val="20"/>
        </w:rPr>
        <w:footnoteRef/>
      </w:r>
      <w:r w:rsidRPr="00082099">
        <w:rPr>
          <w:lang w:eastAsia="zh-CN"/>
        </w:rPr>
        <w:tab/>
      </w:r>
      <w:r>
        <w:rPr>
          <w:lang w:eastAsia="zh-CN"/>
        </w:rPr>
        <w:t xml:space="preserve">  </w:t>
      </w:r>
      <w:r w:rsidRPr="00082099">
        <w:rPr>
          <w:lang w:eastAsia="zh-CN"/>
        </w:rPr>
        <w:t>2020年后全球生物多样性框架初稿（</w:t>
      </w:r>
      <w:r w:rsidRPr="00082099">
        <w:rPr>
          <w:lang w:val="en-US" w:eastAsia="zh-CN"/>
        </w:rPr>
        <w:t>CBD/WG2020/3/3</w:t>
      </w:r>
      <w:r w:rsidRPr="00082099">
        <w:rPr>
          <w:lang w:eastAsia="zh-CN"/>
        </w:rPr>
        <w:t>）中的行动目标19。行动目标编号可能随着谈判进程而变动。</w:t>
      </w:r>
    </w:p>
  </w:footnote>
  <w:footnote w:id="211">
    <w:p w14:paraId="27A66876" w14:textId="77777777" w:rsidR="00AE2C1A" w:rsidRPr="00E7527C" w:rsidRDefault="00AE2C1A" w:rsidP="00C804C6">
      <w:pPr>
        <w:pStyle w:val="FootnoteText"/>
        <w:tabs>
          <w:tab w:val="right" w:pos="1195"/>
          <w:tab w:val="left" w:pos="1264"/>
          <w:tab w:val="left" w:pos="1695"/>
          <w:tab w:val="left" w:pos="2126"/>
          <w:tab w:val="left" w:pos="2557"/>
        </w:tabs>
        <w:adjustRightInd w:val="0"/>
        <w:snapToGrid w:val="0"/>
        <w:spacing w:before="60"/>
        <w:ind w:right="1264" w:firstLine="0"/>
        <w:rPr>
          <w:lang w:eastAsia="zh-CN"/>
        </w:rPr>
      </w:pPr>
      <w:r w:rsidRPr="00E7527C">
        <w:rPr>
          <w:rStyle w:val="FootnoteReference"/>
          <w:sz w:val="20"/>
        </w:rPr>
        <w:footnoteRef/>
      </w:r>
      <w:r>
        <w:rPr>
          <w:lang w:eastAsia="zh-CN"/>
        </w:rPr>
        <w:t xml:space="preserve">  </w:t>
      </w:r>
      <w:r w:rsidRPr="00150A5E">
        <w:rPr>
          <w:rFonts w:hint="eastAsia"/>
          <w:lang w:eastAsia="zh-CN"/>
        </w:rPr>
        <w:t>见</w:t>
      </w:r>
      <w:r w:rsidRPr="002E13BA">
        <w:rPr>
          <w:lang w:eastAsia="zh-CN"/>
        </w:rPr>
        <w:t>CBD/SBSTTA/24/INF/28</w:t>
      </w:r>
      <w:r w:rsidRPr="00150A5E">
        <w:rPr>
          <w:rFonts w:hint="eastAsia"/>
          <w:lang w:eastAsia="zh-CN"/>
        </w:rPr>
        <w:t>。</w:t>
      </w:r>
    </w:p>
  </w:footnote>
  <w:footnote w:id="212">
    <w:p w14:paraId="360244B8" w14:textId="5D0B1E2F" w:rsidR="00AE2C1A" w:rsidRPr="00EE5DEA" w:rsidRDefault="00AE2C1A" w:rsidP="00C804C6">
      <w:pPr>
        <w:pStyle w:val="FootnoteText"/>
        <w:tabs>
          <w:tab w:val="right" w:pos="1195"/>
          <w:tab w:val="left" w:pos="1264"/>
          <w:tab w:val="left" w:pos="1695"/>
          <w:tab w:val="left" w:pos="2126"/>
          <w:tab w:val="left" w:pos="2557"/>
        </w:tabs>
        <w:adjustRightInd w:val="0"/>
        <w:snapToGrid w:val="0"/>
        <w:spacing w:before="60"/>
        <w:ind w:right="1264" w:firstLine="0"/>
        <w:rPr>
          <w:rFonts w:eastAsia="SimSun"/>
          <w:lang w:eastAsia="zh-CN"/>
        </w:rPr>
      </w:pPr>
      <w:r w:rsidRPr="00EE5DEA">
        <w:rPr>
          <w:rFonts w:eastAsia="SimSun"/>
          <w:vertAlign w:val="superscript"/>
          <w:lang w:eastAsia="zh-CN"/>
        </w:rPr>
        <w:t>**</w:t>
      </w:r>
      <w:r w:rsidRPr="00EE5DEA">
        <w:rPr>
          <w:rFonts w:eastAsia="SimSun"/>
          <w:lang w:eastAsia="zh-CN"/>
        </w:rPr>
        <w:tab/>
      </w:r>
      <w:r w:rsidR="00EE5DEA">
        <w:rPr>
          <w:rFonts w:eastAsia="SimSun"/>
          <w:lang w:eastAsia="zh-CN"/>
        </w:rPr>
        <w:t xml:space="preserve"> </w:t>
      </w:r>
      <w:r w:rsidR="00EE5DEA" w:rsidRPr="00EE5DEA">
        <w:rPr>
          <w:rFonts w:ascii="SimSun" w:eastAsia="SimSun" w:hAnsi="SimSun" w:cs="SimSun" w:hint="eastAsia"/>
          <w:lang w:eastAsia="zh-CN"/>
        </w:rPr>
        <w:t>根据</w:t>
      </w:r>
      <w:r w:rsidR="00EE5DEA" w:rsidRPr="00EE5DEA">
        <w:rPr>
          <w:rFonts w:eastAsia="SimSun"/>
          <w:lang w:eastAsia="zh-CN"/>
        </w:rPr>
        <w:t>CBD/COP/15/12</w:t>
      </w:r>
      <w:r w:rsidR="00EE5DEA" w:rsidRPr="00EE5DEA">
        <w:rPr>
          <w:rFonts w:ascii="SimSun" w:eastAsia="SimSun" w:hAnsi="SimSun" w:cs="SimSun" w:hint="eastAsia"/>
          <w:lang w:eastAsia="zh-CN"/>
        </w:rPr>
        <w:t>号文件所载信息，本段可</w:t>
      </w:r>
      <w:r w:rsidR="00215182">
        <w:rPr>
          <w:rFonts w:ascii="SimSun" w:eastAsia="SimSun" w:hAnsi="SimSun" w:cs="SimSun" w:hint="eastAsia"/>
          <w:lang w:eastAsia="zh-CN"/>
        </w:rPr>
        <w:t>能</w:t>
      </w:r>
      <w:r w:rsidR="00EE5DEA" w:rsidRPr="00EE5DEA">
        <w:rPr>
          <w:rFonts w:ascii="SimSun" w:eastAsia="SimSun" w:hAnsi="SimSun" w:cs="SimSun" w:hint="eastAsia"/>
          <w:lang w:eastAsia="zh-CN"/>
        </w:rPr>
        <w:t>由第</w:t>
      </w:r>
      <w:r w:rsidR="00EE5DEA" w:rsidRPr="00EE5DEA">
        <w:rPr>
          <w:rFonts w:eastAsia="SimSun"/>
          <w:lang w:eastAsia="zh-CN"/>
        </w:rPr>
        <w:t>37</w:t>
      </w:r>
      <w:r w:rsidR="00EE5DEA" w:rsidRPr="00EE5DEA">
        <w:rPr>
          <w:rFonts w:ascii="SimSun" w:eastAsia="SimSun" w:hAnsi="SimSun" w:cs="SimSun" w:hint="eastAsia"/>
          <w:lang w:eastAsia="zh-CN"/>
        </w:rPr>
        <w:t>段</w:t>
      </w:r>
      <w:r w:rsidR="00EE5DEA" w:rsidRPr="00EE5DEA">
        <w:rPr>
          <w:rFonts w:eastAsia="SimSun"/>
          <w:lang w:eastAsia="zh-CN"/>
        </w:rPr>
        <w:t>(a)</w:t>
      </w:r>
      <w:r w:rsidR="00EE5DEA" w:rsidRPr="00EE5DEA">
        <w:rPr>
          <w:rFonts w:ascii="SimSun" w:eastAsia="SimSun" w:hAnsi="SimSun" w:cs="SimSun" w:hint="eastAsia"/>
          <w:lang w:eastAsia="zh-CN"/>
        </w:rPr>
        <w:t>之二的案文取代</w:t>
      </w:r>
      <w:r w:rsidRPr="00EE5DEA">
        <w:rPr>
          <w:rFonts w:eastAsia="SimSun" w:hint="eastAsia"/>
          <w:lang w:eastAsia="zh-CN"/>
        </w:rPr>
        <w:t>。</w:t>
      </w:r>
    </w:p>
  </w:footnote>
  <w:footnote w:id="213">
    <w:p w14:paraId="1013161F" w14:textId="77777777" w:rsidR="00AE2C1A" w:rsidRPr="00E7527C" w:rsidRDefault="00AE2C1A" w:rsidP="00AE2C1A">
      <w:pPr>
        <w:pStyle w:val="FootnoteText"/>
        <w:tabs>
          <w:tab w:val="right" w:pos="1195"/>
          <w:tab w:val="left" w:pos="1264"/>
          <w:tab w:val="left" w:pos="1695"/>
          <w:tab w:val="left" w:pos="2126"/>
          <w:tab w:val="left" w:pos="2557"/>
        </w:tabs>
        <w:adjustRightInd w:val="0"/>
        <w:snapToGrid w:val="0"/>
        <w:spacing w:before="60"/>
        <w:ind w:firstLine="0"/>
        <w:rPr>
          <w:lang w:eastAsia="zh-CN"/>
        </w:rPr>
      </w:pPr>
      <w:r w:rsidRPr="00971AC7">
        <w:rPr>
          <w:vertAlign w:val="superscript"/>
          <w:lang w:eastAsia="zh-CN"/>
        </w:rPr>
        <w:footnoteRef/>
      </w:r>
      <w:r w:rsidRPr="00150A5E">
        <w:rPr>
          <w:lang w:eastAsia="zh-CN"/>
        </w:rPr>
        <w:tab/>
      </w:r>
      <w:r>
        <w:rPr>
          <w:lang w:eastAsia="zh-CN"/>
        </w:rPr>
        <w:t xml:space="preserve">  </w:t>
      </w:r>
      <w:r w:rsidRPr="00150A5E">
        <w:rPr>
          <w:rFonts w:hint="eastAsia"/>
          <w:lang w:eastAsia="zh-CN"/>
        </w:rPr>
        <w:t>见联合国大会</w:t>
      </w:r>
      <w:r w:rsidRPr="00150A5E">
        <w:rPr>
          <w:snapToGrid w:val="0"/>
          <w:lang w:eastAsia="zh-CN"/>
        </w:rPr>
        <w:t>2015</w:t>
      </w:r>
      <w:r w:rsidRPr="00150A5E">
        <w:rPr>
          <w:rFonts w:hint="eastAsia"/>
          <w:snapToGrid w:val="0"/>
          <w:lang w:eastAsia="zh-CN"/>
        </w:rPr>
        <w:t>年</w:t>
      </w:r>
      <w:r w:rsidRPr="00150A5E">
        <w:rPr>
          <w:snapToGrid w:val="0"/>
          <w:lang w:eastAsia="zh-CN"/>
        </w:rPr>
        <w:t>9</w:t>
      </w:r>
      <w:r w:rsidRPr="00150A5E">
        <w:rPr>
          <w:rFonts w:hint="eastAsia"/>
          <w:snapToGrid w:val="0"/>
          <w:lang w:eastAsia="zh-CN"/>
        </w:rPr>
        <w:t>月</w:t>
      </w:r>
      <w:r w:rsidRPr="00150A5E">
        <w:rPr>
          <w:snapToGrid w:val="0"/>
          <w:lang w:eastAsia="zh-CN"/>
        </w:rPr>
        <w:t>25</w:t>
      </w:r>
      <w:r w:rsidRPr="00150A5E">
        <w:rPr>
          <w:rFonts w:hint="eastAsia"/>
          <w:snapToGrid w:val="0"/>
          <w:lang w:eastAsia="zh-CN"/>
        </w:rPr>
        <w:t>日题为“改变我们的世界：</w:t>
      </w:r>
      <w:r w:rsidRPr="00150A5E">
        <w:rPr>
          <w:snapToGrid w:val="0"/>
          <w:lang w:eastAsia="zh-CN"/>
        </w:rPr>
        <w:t>2030</w:t>
      </w:r>
      <w:r w:rsidRPr="00150A5E">
        <w:rPr>
          <w:rFonts w:hint="eastAsia"/>
          <w:snapToGrid w:val="0"/>
          <w:lang w:eastAsia="zh-CN"/>
        </w:rPr>
        <w:t>年可持续发展议程”的第</w:t>
      </w:r>
      <w:hyperlink r:id="rId37" w:history="1">
        <w:r w:rsidRPr="00150A5E">
          <w:rPr>
            <w:rStyle w:val="Hyperlink"/>
            <w:snapToGrid w:val="0"/>
            <w:lang w:eastAsia="zh-CN"/>
          </w:rPr>
          <w:t>70/1</w:t>
        </w:r>
      </w:hyperlink>
      <w:r w:rsidRPr="00150A5E">
        <w:rPr>
          <w:rFonts w:hint="eastAsia"/>
          <w:snapToGrid w:val="0"/>
          <w:lang w:eastAsia="zh-CN"/>
        </w:rPr>
        <w:t>号决议。</w:t>
      </w:r>
    </w:p>
  </w:footnote>
  <w:footnote w:id="214">
    <w:p w14:paraId="38C0A052" w14:textId="77777777" w:rsidR="00AE2C1A" w:rsidRPr="005A2FE8" w:rsidRDefault="00AE2C1A" w:rsidP="00AE2C1A">
      <w:pPr>
        <w:pStyle w:val="FootnoteText"/>
        <w:suppressLineNumbers/>
        <w:tabs>
          <w:tab w:val="right" w:pos="1195"/>
          <w:tab w:val="left" w:pos="1264"/>
          <w:tab w:val="left" w:pos="1695"/>
          <w:tab w:val="left" w:pos="2126"/>
          <w:tab w:val="left" w:pos="2557"/>
        </w:tabs>
        <w:suppressAutoHyphens/>
        <w:overflowPunct w:val="0"/>
        <w:autoSpaceDE w:val="0"/>
        <w:autoSpaceDN w:val="0"/>
        <w:adjustRightInd w:val="0"/>
        <w:snapToGrid w:val="0"/>
        <w:ind w:firstLine="0"/>
        <w:rPr>
          <w:rFonts w:eastAsia="SimSun"/>
          <w:snapToGrid w:val="0"/>
          <w:kern w:val="18"/>
          <w:szCs w:val="18"/>
          <w:lang w:eastAsia="zh-CN"/>
        </w:rPr>
      </w:pPr>
      <w:r w:rsidRPr="005A2FE8">
        <w:rPr>
          <w:rStyle w:val="FootnoteReference"/>
          <w:rFonts w:eastAsia="SimSun"/>
          <w:snapToGrid w:val="0"/>
          <w:kern w:val="18"/>
          <w:sz w:val="18"/>
          <w:szCs w:val="18"/>
        </w:rPr>
        <w:footnoteRef/>
      </w:r>
      <w:r w:rsidRPr="005A2FE8">
        <w:rPr>
          <w:rFonts w:eastAsia="SimSun"/>
          <w:snapToGrid w:val="0"/>
          <w:kern w:val="18"/>
          <w:szCs w:val="18"/>
          <w:lang w:eastAsia="zh-CN"/>
        </w:rPr>
        <w:tab/>
        <w:t xml:space="preserve">  </w:t>
      </w:r>
      <w:r w:rsidRPr="005A2FE8">
        <w:rPr>
          <w:rFonts w:eastAsia="SimSun"/>
          <w:snapToGrid w:val="0"/>
          <w:szCs w:val="18"/>
          <w:lang w:eastAsia="zh-CN"/>
        </w:rPr>
        <w:t>在本框架中，政府行为体酌情包括国家和国家以下各级政府机构。</w:t>
      </w:r>
      <w:r w:rsidRPr="005A2FE8">
        <w:rPr>
          <w:rFonts w:eastAsia="SimSun"/>
          <w:snapToGrid w:val="0"/>
          <w:szCs w:val="18"/>
          <w:lang w:eastAsia="zh-CN"/>
        </w:rPr>
        <w:t>“</w:t>
      </w:r>
      <w:r w:rsidRPr="005A2FE8">
        <w:rPr>
          <w:rFonts w:eastAsia="SimSun"/>
          <w:snapToGrid w:val="0"/>
          <w:szCs w:val="18"/>
          <w:lang w:eastAsia="zh-CN"/>
        </w:rPr>
        <w:t>非政府行为体</w:t>
      </w:r>
      <w:r w:rsidRPr="005A2FE8">
        <w:rPr>
          <w:rFonts w:eastAsia="SimSun"/>
          <w:snapToGrid w:val="0"/>
          <w:szCs w:val="18"/>
          <w:lang w:eastAsia="zh-CN"/>
        </w:rPr>
        <w:t>”</w:t>
      </w:r>
      <w:r w:rsidRPr="005A2FE8">
        <w:rPr>
          <w:rFonts w:eastAsia="SimSun"/>
          <w:snapToGrid w:val="0"/>
          <w:szCs w:val="18"/>
          <w:lang w:eastAsia="zh-CN"/>
        </w:rPr>
        <w:t>一词系指联合国各组织和方案、多边环境协定、政府间组织、社会组织、土著人民和地方社区、学术界、信仰和宗教团体、妇女和青年组织、非政府组织、媒体、科学界以及私营部门实体，如私营金融机构、企业、行业、保险公司、生产商和投资者。</w:t>
      </w:r>
    </w:p>
  </w:footnote>
  <w:footnote w:id="215">
    <w:p w14:paraId="50D34188" w14:textId="25287696" w:rsidR="00AE2C1A" w:rsidRPr="005A2FE8" w:rsidRDefault="00AE2C1A" w:rsidP="00AE2C1A">
      <w:pPr>
        <w:pStyle w:val="FootnoteText"/>
        <w:suppressLineNumbers/>
        <w:tabs>
          <w:tab w:val="right" w:pos="1195"/>
          <w:tab w:val="left" w:pos="1264"/>
          <w:tab w:val="left" w:pos="1695"/>
          <w:tab w:val="left" w:pos="2126"/>
          <w:tab w:val="left" w:pos="2557"/>
        </w:tabs>
        <w:suppressAutoHyphens/>
        <w:overflowPunct w:val="0"/>
        <w:autoSpaceDE w:val="0"/>
        <w:autoSpaceDN w:val="0"/>
        <w:adjustRightInd w:val="0"/>
        <w:snapToGrid w:val="0"/>
        <w:ind w:firstLine="0"/>
        <w:rPr>
          <w:rFonts w:eastAsia="SimSun"/>
          <w:snapToGrid w:val="0"/>
          <w:kern w:val="18"/>
          <w:szCs w:val="18"/>
          <w:lang w:eastAsia="zh-CN"/>
        </w:rPr>
      </w:pPr>
      <w:r w:rsidRPr="005A2FE8">
        <w:rPr>
          <w:rStyle w:val="FootnoteReference"/>
          <w:rFonts w:eastAsia="SimSun"/>
          <w:snapToGrid w:val="0"/>
          <w:kern w:val="18"/>
          <w:sz w:val="18"/>
          <w:szCs w:val="18"/>
        </w:rPr>
        <w:footnoteRef/>
      </w:r>
      <w:r w:rsidRPr="005A2FE8">
        <w:rPr>
          <w:rFonts w:eastAsia="SimSun"/>
          <w:snapToGrid w:val="0"/>
          <w:kern w:val="18"/>
          <w:szCs w:val="18"/>
          <w:lang w:eastAsia="zh-CN"/>
        </w:rPr>
        <w:tab/>
        <w:t xml:space="preserve">  </w:t>
      </w:r>
      <w:r w:rsidRPr="005A2FE8">
        <w:rPr>
          <w:rFonts w:eastAsia="SimSun"/>
          <w:snapToGrid w:val="0"/>
          <w:szCs w:val="18"/>
          <w:lang w:eastAsia="zh-CN"/>
        </w:rPr>
        <w:t>研究报告</w:t>
      </w:r>
      <w:r w:rsidR="001A1A6D">
        <w:rPr>
          <w:rFonts w:eastAsia="SimSun" w:hint="eastAsia"/>
          <w:snapToGrid w:val="0"/>
          <w:szCs w:val="18"/>
          <w:lang w:eastAsia="zh-CN"/>
        </w:rPr>
        <w:t>载于</w:t>
      </w:r>
      <w:hyperlink r:id="rId38" w:history="1">
        <w:r w:rsidRPr="005A2FE8">
          <w:rPr>
            <w:rStyle w:val="FollowedHyperlink"/>
            <w:rFonts w:eastAsia="SimSun"/>
            <w:snapToGrid w:val="0"/>
            <w:color w:val="0000FF"/>
            <w:szCs w:val="18"/>
            <w:lang w:eastAsia="zh-CN"/>
          </w:rPr>
          <w:t>CBD/SBI/3/INF/9</w:t>
        </w:r>
      </w:hyperlink>
      <w:r w:rsidRPr="005A2FE8">
        <w:rPr>
          <w:rFonts w:eastAsia="SimSun"/>
          <w:snapToGrid w:val="0"/>
          <w:szCs w:val="18"/>
          <w:lang w:eastAsia="zh-CN"/>
        </w:rPr>
        <w:t>号</w:t>
      </w:r>
      <w:r w:rsidR="001A1A6D">
        <w:rPr>
          <w:rFonts w:eastAsia="SimSun" w:hint="eastAsia"/>
          <w:snapToGrid w:val="0"/>
          <w:szCs w:val="18"/>
          <w:lang w:eastAsia="zh-CN"/>
        </w:rPr>
        <w:t>资料</w:t>
      </w:r>
      <w:r w:rsidRPr="005A2FE8">
        <w:rPr>
          <w:rFonts w:eastAsia="SimSun"/>
          <w:snapToGrid w:val="0"/>
          <w:szCs w:val="18"/>
          <w:lang w:eastAsia="zh-CN"/>
        </w:rPr>
        <w:t>文件。</w:t>
      </w:r>
    </w:p>
  </w:footnote>
  <w:footnote w:id="216">
    <w:p w14:paraId="5385CCC8" w14:textId="77777777" w:rsidR="00AE2C1A" w:rsidRPr="00A8751D" w:rsidRDefault="00AE2C1A" w:rsidP="00AE2C1A">
      <w:pPr>
        <w:pStyle w:val="FootnoteText"/>
        <w:suppressLineNumbers/>
        <w:tabs>
          <w:tab w:val="right" w:pos="1195"/>
          <w:tab w:val="left" w:pos="1264"/>
          <w:tab w:val="left" w:pos="1695"/>
          <w:tab w:val="left" w:pos="2126"/>
          <w:tab w:val="left" w:pos="2557"/>
        </w:tabs>
        <w:suppressAutoHyphens/>
        <w:overflowPunct w:val="0"/>
        <w:autoSpaceDE w:val="0"/>
        <w:autoSpaceDN w:val="0"/>
        <w:adjustRightInd w:val="0"/>
        <w:snapToGrid w:val="0"/>
        <w:ind w:firstLine="0"/>
        <w:rPr>
          <w:snapToGrid w:val="0"/>
          <w:kern w:val="18"/>
          <w:lang w:eastAsia="zh-CN"/>
        </w:rPr>
      </w:pPr>
      <w:r w:rsidRPr="005A2FE8">
        <w:rPr>
          <w:rStyle w:val="FootnoteReference"/>
          <w:rFonts w:eastAsia="SimSun"/>
          <w:snapToGrid w:val="0"/>
          <w:kern w:val="18"/>
          <w:sz w:val="18"/>
          <w:szCs w:val="18"/>
        </w:rPr>
        <w:footnoteRef/>
      </w:r>
      <w:r w:rsidRPr="005A2FE8">
        <w:rPr>
          <w:rFonts w:eastAsia="SimSun"/>
          <w:snapToGrid w:val="0"/>
          <w:kern w:val="18"/>
          <w:szCs w:val="18"/>
          <w:lang w:eastAsia="zh-CN"/>
        </w:rPr>
        <w:tab/>
        <w:t xml:space="preserve">  </w:t>
      </w:r>
      <w:r w:rsidRPr="005A2FE8">
        <w:rPr>
          <w:rFonts w:eastAsia="SimSun"/>
          <w:snapToGrid w:val="0"/>
          <w:szCs w:val="18"/>
        </w:rPr>
        <w:t>改编自发展集团</w:t>
      </w:r>
      <w:r w:rsidRPr="005A2FE8">
        <w:rPr>
          <w:rFonts w:eastAsia="SimSun"/>
          <w:snapToGrid w:val="0"/>
          <w:szCs w:val="18"/>
        </w:rPr>
        <w:t>2017</w:t>
      </w:r>
      <w:r w:rsidRPr="005A2FE8">
        <w:rPr>
          <w:rFonts w:eastAsia="SimSun"/>
          <w:snapToGrid w:val="0"/>
          <w:szCs w:val="18"/>
        </w:rPr>
        <w:t>年发布的</w:t>
      </w:r>
      <w:r w:rsidRPr="005A2FE8">
        <w:rPr>
          <w:rFonts w:eastAsia="SimSun"/>
          <w:snapToGrid w:val="0"/>
          <w:szCs w:val="18"/>
        </w:rPr>
        <w:t>“</w:t>
      </w:r>
      <w:r w:rsidRPr="005A2FE8">
        <w:rPr>
          <w:rFonts w:eastAsia="SimSun"/>
          <w:snapToGrid w:val="0"/>
          <w:szCs w:val="18"/>
        </w:rPr>
        <w:t>能力建设和发展：联发援框架手册指导</w:t>
      </w:r>
      <w:r w:rsidRPr="005A2FE8">
        <w:rPr>
          <w:rFonts w:eastAsia="SimSun"/>
          <w:snapToGrid w:val="0"/>
          <w:szCs w:val="18"/>
        </w:rPr>
        <w:t>”</w:t>
      </w:r>
      <w:r w:rsidRPr="005A2FE8">
        <w:rPr>
          <w:rFonts w:eastAsia="SimSun"/>
          <w:snapToGrid w:val="0"/>
          <w:szCs w:val="18"/>
        </w:rPr>
        <w:t>中给出的定义，见</w:t>
      </w:r>
      <w:hyperlink r:id="rId39" w:history="1">
        <w:r w:rsidRPr="005A2FE8">
          <w:rPr>
            <w:rStyle w:val="Hyperlink"/>
            <w:rFonts w:eastAsia="SimSun"/>
            <w:snapToGrid w:val="0"/>
            <w:szCs w:val="18"/>
          </w:rPr>
          <w:t>https://unsdg.un.org/resources/capacity-development-undaf-companion-guidance</w:t>
        </w:r>
      </w:hyperlink>
      <w:r w:rsidRPr="005A2FE8">
        <w:rPr>
          <w:rFonts w:eastAsia="SimSun"/>
          <w:snapToGrid w:val="0"/>
          <w:szCs w:val="18"/>
        </w:rPr>
        <w:t>。</w:t>
      </w:r>
    </w:p>
  </w:footnote>
  <w:footnote w:id="217">
    <w:p w14:paraId="4F0DEE58" w14:textId="21F7D100" w:rsidR="00AE2C1A" w:rsidRPr="005A2FE8" w:rsidRDefault="00AE2C1A" w:rsidP="00AE2C1A">
      <w:pPr>
        <w:pStyle w:val="FootnoteText"/>
        <w:suppressLineNumbers/>
        <w:tabs>
          <w:tab w:val="right" w:pos="1195"/>
          <w:tab w:val="left" w:pos="1264"/>
          <w:tab w:val="left" w:pos="1695"/>
          <w:tab w:val="left" w:pos="2126"/>
          <w:tab w:val="left" w:pos="2557"/>
        </w:tabs>
        <w:suppressAutoHyphens/>
        <w:overflowPunct w:val="0"/>
        <w:autoSpaceDE w:val="0"/>
        <w:autoSpaceDN w:val="0"/>
        <w:adjustRightInd w:val="0"/>
        <w:snapToGrid w:val="0"/>
        <w:ind w:firstLine="0"/>
        <w:rPr>
          <w:rFonts w:eastAsia="SimSun"/>
          <w:snapToGrid w:val="0"/>
          <w:spacing w:val="3"/>
          <w:kern w:val="18"/>
          <w:szCs w:val="18"/>
          <w:lang w:eastAsia="zh-CN"/>
        </w:rPr>
      </w:pPr>
      <w:r w:rsidRPr="005A2FE8">
        <w:rPr>
          <w:rStyle w:val="FootnoteReference"/>
          <w:rFonts w:eastAsia="SimSun"/>
          <w:snapToGrid w:val="0"/>
          <w:kern w:val="18"/>
          <w:sz w:val="18"/>
          <w:szCs w:val="18"/>
        </w:rPr>
        <w:footnoteRef/>
      </w:r>
      <w:r w:rsidRPr="005A2FE8">
        <w:rPr>
          <w:rStyle w:val="FootnoteReference"/>
          <w:rFonts w:eastAsia="SimSun"/>
          <w:snapToGrid w:val="0"/>
          <w:kern w:val="18"/>
          <w:sz w:val="18"/>
          <w:szCs w:val="18"/>
        </w:rPr>
        <w:t xml:space="preserve">  </w:t>
      </w:r>
      <w:r w:rsidRPr="005A2FE8">
        <w:rPr>
          <w:rStyle w:val="FootnoteReference"/>
          <w:rFonts w:eastAsia="SimSun"/>
          <w:snapToGrid w:val="0"/>
          <w:kern w:val="18"/>
          <w:sz w:val="18"/>
          <w:szCs w:val="18"/>
        </w:rPr>
        <w:tab/>
      </w:r>
      <w:r w:rsidR="005A2FE8">
        <w:rPr>
          <w:rFonts w:eastAsia="SimSun"/>
          <w:snapToGrid w:val="0"/>
          <w:kern w:val="18"/>
          <w:szCs w:val="18"/>
        </w:rPr>
        <w:t xml:space="preserve"> </w:t>
      </w:r>
      <w:r w:rsidRPr="005A2FE8">
        <w:rPr>
          <w:rFonts w:ascii="SimSun" w:eastAsia="SimSun" w:hAnsi="SimSun" w:cs="SimSun" w:hint="eastAsia"/>
        </w:rPr>
        <w:t>一个组织可以通过应用现有的内部知识并学习过往经验教训以提高其绩效，从而成为</w:t>
      </w:r>
      <w:r w:rsidRPr="005A2FE8">
        <w:rPr>
          <w:rFonts w:eastAsia="SimSun" w:hint="eastAsia"/>
        </w:rPr>
        <w:t>“</w:t>
      </w:r>
      <w:r w:rsidRPr="005A2FE8">
        <w:rPr>
          <w:rFonts w:ascii="SimSun" w:eastAsia="SimSun" w:hAnsi="SimSun" w:cs="SimSun" w:hint="eastAsia"/>
        </w:rPr>
        <w:t>学习型组织</w:t>
      </w:r>
      <w:r w:rsidRPr="005A2FE8">
        <w:rPr>
          <w:rFonts w:eastAsia="SimSun"/>
        </w:rPr>
        <w:t>”</w:t>
      </w:r>
      <w:r w:rsidRPr="005A2FE8">
        <w:rPr>
          <w:rFonts w:ascii="SimSun" w:eastAsia="SimSun" w:hAnsi="SimSun" w:cs="SimSun" w:hint="eastAsia"/>
        </w:rPr>
        <w:t>（例如，见</w:t>
      </w:r>
      <w:hyperlink r:id="rId40" w:history="1">
        <w:r w:rsidRPr="005A2FE8">
          <w:rPr>
            <w:rStyle w:val="Hyperlink"/>
            <w:rFonts w:eastAsia="SimSun"/>
          </w:rPr>
          <w:t>https://warwick.ac.uk/fac/soc/wbs/conf/olkc/archive/olk4/papers/villardi.pdf</w:t>
        </w:r>
      </w:hyperlink>
      <w:r w:rsidRPr="005A2FE8">
        <w:rPr>
          <w:rFonts w:ascii="SimSun" w:eastAsia="SimSun" w:hAnsi="SimSun" w:cs="SimSun" w:hint="eastAsia"/>
        </w:rPr>
        <w:t>）。</w:t>
      </w:r>
    </w:p>
  </w:footnote>
  <w:footnote w:id="218">
    <w:p w14:paraId="647D9011" w14:textId="77777777" w:rsidR="00AE2C1A" w:rsidRPr="0063380F" w:rsidRDefault="00AE2C1A" w:rsidP="00AE2C1A">
      <w:pPr>
        <w:pStyle w:val="FootnoteText"/>
        <w:suppressLineNumbers/>
        <w:tabs>
          <w:tab w:val="right" w:pos="1195"/>
          <w:tab w:val="left" w:pos="1264"/>
          <w:tab w:val="left" w:pos="1695"/>
          <w:tab w:val="left" w:pos="2126"/>
          <w:tab w:val="left" w:pos="2557"/>
        </w:tabs>
        <w:suppressAutoHyphens/>
        <w:overflowPunct w:val="0"/>
        <w:autoSpaceDE w:val="0"/>
        <w:autoSpaceDN w:val="0"/>
        <w:adjustRightInd w:val="0"/>
        <w:snapToGrid w:val="0"/>
        <w:spacing w:before="60"/>
        <w:ind w:firstLine="0"/>
        <w:rPr>
          <w:snapToGrid w:val="0"/>
          <w:kern w:val="18"/>
          <w:lang w:eastAsia="zh-CN"/>
        </w:rPr>
      </w:pPr>
      <w:r w:rsidRPr="005A2FE8">
        <w:rPr>
          <w:rStyle w:val="FootnoteReference"/>
          <w:rFonts w:eastAsia="SimSun"/>
          <w:snapToGrid w:val="0"/>
          <w:kern w:val="18"/>
          <w:sz w:val="18"/>
          <w:szCs w:val="18"/>
        </w:rPr>
        <w:footnoteRef/>
      </w:r>
      <w:r w:rsidRPr="005A2FE8">
        <w:rPr>
          <w:rFonts w:eastAsia="SimSun"/>
          <w:snapToGrid w:val="0"/>
          <w:szCs w:val="18"/>
        </w:rPr>
        <w:tab/>
        <w:t xml:space="preserve">  </w:t>
      </w:r>
      <w:r w:rsidRPr="005A2FE8">
        <w:rPr>
          <w:rFonts w:eastAsia="SimSun" w:hint="eastAsia"/>
          <w:snapToGrid w:val="0"/>
          <w:szCs w:val="18"/>
        </w:rPr>
        <w:t>在编写变革理论时参考了联合国发展援助框架进程提供的技术指导：</w:t>
      </w:r>
      <w:hyperlink r:id="rId41" w:history="1">
        <w:r w:rsidRPr="005A2FE8">
          <w:rPr>
            <w:rStyle w:val="Hyperlink"/>
            <w:rFonts w:eastAsia="SimSun"/>
            <w:snapToGrid w:val="0"/>
            <w:szCs w:val="18"/>
          </w:rPr>
          <w:t>https://unsdg.un.org/resources/theory-change-undaf-companion-guidance</w:t>
        </w:r>
      </w:hyperlink>
      <w:r w:rsidRPr="005A2FE8">
        <w:rPr>
          <w:rFonts w:eastAsia="SimSun" w:hint="eastAsia"/>
          <w:snapToGrid w:val="0"/>
          <w:szCs w:val="18"/>
        </w:rPr>
        <w:t>。</w:t>
      </w:r>
    </w:p>
  </w:footnote>
  <w:footnote w:id="219">
    <w:p w14:paraId="400CBDCF" w14:textId="77777777" w:rsidR="00AE2C1A" w:rsidRPr="005A2FE8" w:rsidRDefault="00AE2C1A" w:rsidP="00AE2C1A">
      <w:pPr>
        <w:pStyle w:val="FootnoteText"/>
        <w:tabs>
          <w:tab w:val="right" w:pos="1195"/>
          <w:tab w:val="left" w:pos="1264"/>
          <w:tab w:val="left" w:pos="1695"/>
          <w:tab w:val="left" w:pos="2126"/>
          <w:tab w:val="left" w:pos="2557"/>
        </w:tabs>
        <w:adjustRightInd w:val="0"/>
        <w:snapToGrid w:val="0"/>
        <w:spacing w:before="60"/>
        <w:ind w:firstLine="0"/>
        <w:rPr>
          <w:rFonts w:eastAsia="SimSun"/>
          <w:szCs w:val="18"/>
          <w:lang w:eastAsia="zh-CN"/>
        </w:rPr>
      </w:pPr>
      <w:r w:rsidRPr="005A2FE8">
        <w:rPr>
          <w:rStyle w:val="FootnoteReference"/>
          <w:rFonts w:eastAsia="SimSun"/>
          <w:sz w:val="18"/>
          <w:szCs w:val="18"/>
        </w:rPr>
        <w:footnoteRef/>
      </w:r>
      <w:r w:rsidRPr="005A2FE8">
        <w:rPr>
          <w:rFonts w:eastAsia="SimSun"/>
          <w:szCs w:val="18"/>
        </w:rPr>
        <w:tab/>
        <w:t xml:space="preserve">  </w:t>
      </w:r>
      <w:r w:rsidRPr="005A2FE8">
        <w:rPr>
          <w:rFonts w:eastAsia="SimSun"/>
          <w:szCs w:val="18"/>
        </w:rPr>
        <w:t>至少有</w:t>
      </w:r>
      <w:r w:rsidRPr="005A2FE8">
        <w:rPr>
          <w:rFonts w:eastAsia="SimSun"/>
          <w:szCs w:val="18"/>
        </w:rPr>
        <w:t>19</w:t>
      </w:r>
      <w:r w:rsidRPr="005A2FE8">
        <w:rPr>
          <w:rFonts w:eastAsia="SimSun"/>
          <w:szCs w:val="18"/>
        </w:rPr>
        <w:t>个《生物多样性公约》缔约方编制了生物多样性能力发展战略或计划，或者作为其国家战略和行动计划的一章或一节，或者作为独立文件：</w:t>
      </w:r>
      <w:hyperlink r:id="rId42" w:history="1">
        <w:r w:rsidRPr="005A2FE8">
          <w:rPr>
            <w:rStyle w:val="Hyperlink"/>
            <w:rFonts w:eastAsia="SimSun"/>
            <w:snapToGrid w:val="0"/>
            <w:szCs w:val="18"/>
          </w:rPr>
          <w:t>https://www.cbd.int/cb/plans/</w:t>
        </w:r>
      </w:hyperlink>
      <w:r w:rsidRPr="005A2FE8">
        <w:rPr>
          <w:rFonts w:eastAsia="SimSun"/>
          <w:snapToGrid w:val="0"/>
          <w:szCs w:val="18"/>
        </w:rPr>
        <w:t>。</w:t>
      </w:r>
    </w:p>
  </w:footnote>
  <w:footnote w:id="220">
    <w:p w14:paraId="43DA7BAD" w14:textId="77777777" w:rsidR="00AE2C1A" w:rsidRPr="005A2FE8" w:rsidRDefault="00AE2C1A" w:rsidP="00AE2C1A">
      <w:pPr>
        <w:pStyle w:val="FootnoteText"/>
        <w:suppressLineNumbers/>
        <w:tabs>
          <w:tab w:val="right" w:pos="1195"/>
          <w:tab w:val="left" w:pos="1264"/>
          <w:tab w:val="left" w:pos="1695"/>
          <w:tab w:val="left" w:pos="2126"/>
          <w:tab w:val="left" w:pos="2557"/>
        </w:tabs>
        <w:suppressAutoHyphens/>
        <w:overflowPunct w:val="0"/>
        <w:autoSpaceDE w:val="0"/>
        <w:autoSpaceDN w:val="0"/>
        <w:adjustRightInd w:val="0"/>
        <w:snapToGrid w:val="0"/>
        <w:spacing w:before="60"/>
        <w:ind w:firstLine="0"/>
        <w:rPr>
          <w:rFonts w:eastAsia="SimSun"/>
          <w:snapToGrid w:val="0"/>
          <w:kern w:val="18"/>
          <w:szCs w:val="18"/>
        </w:rPr>
      </w:pPr>
      <w:r w:rsidRPr="005A2FE8">
        <w:rPr>
          <w:rStyle w:val="FootnoteReference"/>
          <w:rFonts w:eastAsia="SimSun"/>
          <w:snapToGrid w:val="0"/>
          <w:kern w:val="18"/>
          <w:sz w:val="18"/>
          <w:szCs w:val="18"/>
        </w:rPr>
        <w:footnoteRef/>
      </w:r>
      <w:r w:rsidRPr="005A2FE8">
        <w:rPr>
          <w:rFonts w:eastAsia="SimSun"/>
          <w:snapToGrid w:val="0"/>
          <w:szCs w:val="18"/>
        </w:rPr>
        <w:tab/>
        <w:t xml:space="preserve">  </w:t>
      </w:r>
      <w:r w:rsidRPr="005A2FE8">
        <w:rPr>
          <w:rFonts w:eastAsia="SimSun"/>
          <w:snapToGrid w:val="0"/>
          <w:szCs w:val="18"/>
        </w:rPr>
        <w:t>正如不丹的实例所示，在众多国家，能力发展是联合国发展援助框架的核心成果领域之一；大会第</w:t>
      </w:r>
      <w:r w:rsidRPr="005A2FE8">
        <w:rPr>
          <w:rFonts w:eastAsia="SimSun"/>
          <w:snapToGrid w:val="0"/>
          <w:szCs w:val="18"/>
        </w:rPr>
        <w:t>72/279</w:t>
      </w:r>
      <w:r w:rsidRPr="005A2FE8">
        <w:rPr>
          <w:rFonts w:eastAsia="SimSun"/>
          <w:snapToGrid w:val="0"/>
          <w:szCs w:val="18"/>
        </w:rPr>
        <w:t>号决议将联发援框架更名为联合国可持续发展合作框架（</w:t>
      </w:r>
      <w:hyperlink r:id="rId43" w:history="1">
        <w:r w:rsidRPr="005A2FE8">
          <w:rPr>
            <w:rStyle w:val="Hyperlink"/>
            <w:rFonts w:eastAsia="SimSun"/>
            <w:snapToGrid w:val="0"/>
            <w:szCs w:val="18"/>
          </w:rPr>
          <w:t>https://www.unicef.org/evaldatabase/index_70552.html</w:t>
        </w:r>
      </w:hyperlink>
      <w:r w:rsidRPr="005A2FE8">
        <w:rPr>
          <w:rFonts w:eastAsia="SimSun"/>
          <w:snapToGrid w:val="0"/>
          <w:szCs w:val="18"/>
        </w:rPr>
        <w:t>）。</w:t>
      </w:r>
    </w:p>
  </w:footnote>
  <w:footnote w:id="221">
    <w:p w14:paraId="2FC76EA5" w14:textId="77777777" w:rsidR="00AE2C1A" w:rsidRPr="00B964A4" w:rsidRDefault="00AE2C1A" w:rsidP="00AE2C1A">
      <w:pPr>
        <w:keepLines/>
        <w:suppressLineNumbers/>
        <w:tabs>
          <w:tab w:val="left" w:pos="1264"/>
          <w:tab w:val="right" w:pos="1418"/>
          <w:tab w:val="left" w:pos="1695"/>
          <w:tab w:val="left" w:pos="2126"/>
          <w:tab w:val="left" w:pos="2557"/>
        </w:tabs>
        <w:suppressAutoHyphens/>
        <w:overflowPunct w:val="0"/>
        <w:autoSpaceDE w:val="0"/>
        <w:autoSpaceDN w:val="0"/>
        <w:adjustRightInd w:val="0"/>
        <w:snapToGrid w:val="0"/>
        <w:spacing w:before="60"/>
        <w:rPr>
          <w:snapToGrid w:val="0"/>
          <w:kern w:val="18"/>
          <w:sz w:val="20"/>
          <w:szCs w:val="20"/>
          <w:lang w:eastAsia="zh-CN"/>
        </w:rPr>
      </w:pPr>
      <w:r w:rsidRPr="005A2FE8">
        <w:rPr>
          <w:rStyle w:val="FootnoteReference"/>
          <w:rFonts w:eastAsia="SimSun"/>
          <w:snapToGrid w:val="0"/>
          <w:kern w:val="18"/>
          <w:sz w:val="18"/>
          <w:szCs w:val="18"/>
        </w:rPr>
        <w:footnoteRef/>
      </w:r>
      <w:r w:rsidRPr="005A2FE8">
        <w:rPr>
          <w:rFonts w:eastAsia="SimSun"/>
          <w:noProof/>
          <w:snapToGrid w:val="0"/>
          <w:spacing w:val="5"/>
          <w:w w:val="104"/>
          <w:kern w:val="14"/>
          <w:sz w:val="18"/>
          <w:szCs w:val="18"/>
          <w:lang w:eastAsia="zh-CN"/>
        </w:rPr>
        <w:t xml:space="preserve">  </w:t>
      </w:r>
      <w:r w:rsidRPr="005A2FE8">
        <w:rPr>
          <w:rFonts w:eastAsia="SimSun"/>
          <w:noProof/>
          <w:snapToGrid w:val="0"/>
          <w:spacing w:val="5"/>
          <w:w w:val="104"/>
          <w:kern w:val="14"/>
          <w:sz w:val="18"/>
          <w:szCs w:val="18"/>
          <w:lang w:eastAsia="zh-CN"/>
        </w:rPr>
        <w:t>如开发署出版物</w:t>
      </w:r>
      <w:r w:rsidRPr="005A2FE8">
        <w:rPr>
          <w:rFonts w:eastAsia="SimSun" w:hint="eastAsia"/>
          <w:noProof/>
          <w:spacing w:val="5"/>
          <w:w w:val="104"/>
          <w:kern w:val="14"/>
          <w:sz w:val="18"/>
          <w:szCs w:val="18"/>
          <w:lang w:eastAsia="zh-CN"/>
        </w:rPr>
        <w:t>《激励制度：激励措施、动机与发展绩效》</w:t>
      </w:r>
      <w:r w:rsidRPr="005A2FE8">
        <w:rPr>
          <w:rFonts w:eastAsia="SimSun"/>
          <w:noProof/>
          <w:snapToGrid w:val="0"/>
          <w:spacing w:val="5"/>
          <w:w w:val="104"/>
          <w:kern w:val="14"/>
          <w:sz w:val="18"/>
          <w:szCs w:val="18"/>
          <w:lang w:eastAsia="zh-CN"/>
        </w:rPr>
        <w:t>所述。</w:t>
      </w:r>
    </w:p>
  </w:footnote>
  <w:footnote w:id="222">
    <w:p w14:paraId="10EC7EC5" w14:textId="77777777" w:rsidR="00AE2C1A" w:rsidRPr="005A2FE8" w:rsidRDefault="00AE2C1A" w:rsidP="00AE2C1A">
      <w:pPr>
        <w:pStyle w:val="FootnoteText"/>
        <w:suppressLineNumbers/>
        <w:tabs>
          <w:tab w:val="right" w:pos="1195"/>
          <w:tab w:val="left" w:pos="1264"/>
          <w:tab w:val="left" w:pos="1695"/>
          <w:tab w:val="left" w:pos="2126"/>
          <w:tab w:val="left" w:pos="2557"/>
        </w:tabs>
        <w:suppressAutoHyphens/>
        <w:overflowPunct w:val="0"/>
        <w:autoSpaceDE w:val="0"/>
        <w:autoSpaceDN w:val="0"/>
        <w:adjustRightInd w:val="0"/>
        <w:snapToGrid w:val="0"/>
        <w:spacing w:before="60"/>
        <w:ind w:firstLine="0"/>
        <w:rPr>
          <w:rFonts w:eastAsia="SimSun"/>
          <w:snapToGrid w:val="0"/>
          <w:kern w:val="18"/>
          <w:szCs w:val="18"/>
          <w:lang w:eastAsia="zh-CN"/>
        </w:rPr>
      </w:pPr>
      <w:r w:rsidRPr="005A2FE8">
        <w:rPr>
          <w:rStyle w:val="FootnoteReference"/>
          <w:rFonts w:eastAsia="SimSun"/>
          <w:snapToGrid w:val="0"/>
          <w:kern w:val="18"/>
          <w:sz w:val="18"/>
          <w:szCs w:val="18"/>
        </w:rPr>
        <w:footnoteRef/>
      </w:r>
      <w:r w:rsidRPr="005A2FE8">
        <w:rPr>
          <w:rFonts w:eastAsia="SimSun"/>
          <w:snapToGrid w:val="0"/>
          <w:szCs w:val="18"/>
          <w:lang w:eastAsia="zh-CN"/>
        </w:rPr>
        <w:tab/>
        <w:t xml:space="preserve">  [</w:t>
      </w:r>
      <w:r w:rsidRPr="005A2FE8">
        <w:rPr>
          <w:rFonts w:eastAsia="SimSun"/>
          <w:snapToGrid w:val="0"/>
          <w:szCs w:val="18"/>
          <w:lang w:eastAsia="zh-CN"/>
        </w:rPr>
        <w:t>执行支助委员会将就</w:t>
      </w:r>
      <w:r w:rsidRPr="005A2FE8">
        <w:rPr>
          <w:rFonts w:eastAsia="SimSun"/>
          <w:snapToGrid w:val="0"/>
          <w:szCs w:val="18"/>
          <w:lang w:eastAsia="zh-CN"/>
        </w:rPr>
        <w:t>2020</w:t>
      </w:r>
      <w:r w:rsidRPr="005A2FE8">
        <w:rPr>
          <w:rFonts w:eastAsia="SimSun"/>
          <w:snapToGrid w:val="0"/>
          <w:szCs w:val="18"/>
          <w:lang w:eastAsia="zh-CN"/>
        </w:rPr>
        <w:t>年后全球生物多样性框架的所有执行手段，包括能力建设和发展、科技合作、技术转让、知识管理和资源调动等，提供意见和战略指导。</w:t>
      </w:r>
      <w:r w:rsidRPr="005A2FE8">
        <w:rPr>
          <w:rFonts w:eastAsia="SimSun"/>
          <w:snapToGrid w:val="0"/>
          <w:szCs w:val="18"/>
          <w:lang w:eastAsia="zh-CN"/>
        </w:rPr>
        <w:t>]</w:t>
      </w:r>
    </w:p>
  </w:footnote>
  <w:footnote w:id="223">
    <w:p w14:paraId="5BC80256" w14:textId="77777777" w:rsidR="00AE2C1A" w:rsidRPr="00C5466E" w:rsidRDefault="00AE2C1A" w:rsidP="00AE2C1A">
      <w:pPr>
        <w:pStyle w:val="FootnoteText"/>
        <w:suppressLineNumbers/>
        <w:tabs>
          <w:tab w:val="right" w:pos="1195"/>
          <w:tab w:val="left" w:pos="1264"/>
          <w:tab w:val="left" w:pos="1695"/>
          <w:tab w:val="left" w:pos="2126"/>
          <w:tab w:val="left" w:pos="2557"/>
        </w:tabs>
        <w:suppressAutoHyphens/>
        <w:overflowPunct w:val="0"/>
        <w:autoSpaceDE w:val="0"/>
        <w:autoSpaceDN w:val="0"/>
        <w:adjustRightInd w:val="0"/>
        <w:snapToGrid w:val="0"/>
        <w:spacing w:before="60"/>
        <w:ind w:firstLine="0"/>
        <w:rPr>
          <w:snapToGrid w:val="0"/>
          <w:kern w:val="18"/>
          <w:lang w:eastAsia="zh-CN"/>
        </w:rPr>
      </w:pPr>
      <w:r w:rsidRPr="005A2FE8">
        <w:rPr>
          <w:rStyle w:val="FootnoteReference"/>
          <w:rFonts w:eastAsia="SimSun"/>
          <w:snapToGrid w:val="0"/>
          <w:kern w:val="18"/>
          <w:sz w:val="18"/>
          <w:szCs w:val="18"/>
        </w:rPr>
        <w:footnoteRef/>
      </w:r>
      <w:r w:rsidRPr="005A2FE8">
        <w:rPr>
          <w:rFonts w:eastAsia="SimSun"/>
          <w:snapToGrid w:val="0"/>
          <w:kern w:val="18"/>
          <w:szCs w:val="18"/>
          <w:lang w:eastAsia="zh-CN"/>
        </w:rPr>
        <w:tab/>
        <w:t xml:space="preserve">  </w:t>
      </w:r>
      <w:r w:rsidRPr="005A2FE8">
        <w:rPr>
          <w:rFonts w:eastAsia="SimSun"/>
          <w:snapToGrid w:val="0"/>
          <w:szCs w:val="18"/>
          <w:lang w:eastAsia="zh-CN"/>
        </w:rPr>
        <w:t>环境管理小组（</w:t>
      </w:r>
      <w:hyperlink r:id="rId44" w:history="1">
        <w:r w:rsidRPr="005A2FE8">
          <w:rPr>
            <w:rStyle w:val="Hyperlink"/>
            <w:rFonts w:eastAsia="SimSun"/>
            <w:snapToGrid w:val="0"/>
            <w:szCs w:val="18"/>
            <w:lang w:eastAsia="zh-CN"/>
          </w:rPr>
          <w:t>https://unemg.org/</w:t>
        </w:r>
      </w:hyperlink>
      <w:r w:rsidRPr="005A2FE8">
        <w:rPr>
          <w:rFonts w:eastAsia="SimSun"/>
          <w:snapToGrid w:val="0"/>
          <w:szCs w:val="18"/>
          <w:lang w:eastAsia="zh-CN"/>
        </w:rPr>
        <w:t>）或生物多样性联络小组（</w:t>
      </w:r>
      <w:hyperlink r:id="rId45" w:history="1">
        <w:r w:rsidRPr="005A2FE8">
          <w:rPr>
            <w:rStyle w:val="Hyperlink"/>
            <w:rFonts w:eastAsia="SimSun"/>
            <w:snapToGrid w:val="0"/>
            <w:szCs w:val="18"/>
            <w:lang w:eastAsia="zh-CN"/>
          </w:rPr>
          <w:t>www.cbd.int/blg/</w:t>
        </w:r>
      </w:hyperlink>
      <w:r w:rsidRPr="005A2FE8">
        <w:rPr>
          <w:rFonts w:eastAsia="SimSun"/>
          <w:snapToGrid w:val="0"/>
          <w:szCs w:val="18"/>
          <w:lang w:eastAsia="zh-CN"/>
        </w:rPr>
        <w:t>）可以让相关组织、土著人民和地方社区、民间社会组织、私营部门、捐助方和学术界的高级代表参加任务小组。</w:t>
      </w:r>
    </w:p>
  </w:footnote>
  <w:footnote w:id="224">
    <w:p w14:paraId="230E94FB" w14:textId="77777777" w:rsidR="00AE2C1A" w:rsidRPr="00760D30" w:rsidRDefault="00AE2C1A" w:rsidP="00AE2C1A">
      <w:pPr>
        <w:pStyle w:val="FootnoteText"/>
        <w:tabs>
          <w:tab w:val="right" w:pos="1195"/>
          <w:tab w:val="left" w:pos="1264"/>
          <w:tab w:val="left" w:pos="1695"/>
          <w:tab w:val="left" w:pos="2126"/>
          <w:tab w:val="left" w:pos="2557"/>
        </w:tabs>
        <w:adjustRightInd w:val="0"/>
        <w:snapToGrid w:val="0"/>
        <w:spacing w:before="60"/>
        <w:ind w:firstLine="0"/>
        <w:rPr>
          <w:kern w:val="18"/>
          <w:szCs w:val="18"/>
          <w:lang w:eastAsia="zh-CN"/>
        </w:rPr>
      </w:pPr>
      <w:r w:rsidRPr="00C5466E">
        <w:rPr>
          <w:rStyle w:val="FootnoteReference"/>
          <w:kern w:val="18"/>
          <w:sz w:val="20"/>
          <w:lang w:eastAsia="zh-CN"/>
        </w:rPr>
        <w:t>*</w:t>
      </w:r>
      <w:r w:rsidRPr="00C5466E">
        <w:rPr>
          <w:kern w:val="18"/>
          <w:lang w:eastAsia="zh-CN"/>
        </w:rPr>
        <w:tab/>
      </w:r>
      <w:r>
        <w:rPr>
          <w:kern w:val="18"/>
          <w:lang w:eastAsia="zh-CN"/>
        </w:rPr>
        <w:t xml:space="preserve">   </w:t>
      </w:r>
      <w:r w:rsidRPr="00C5466E">
        <w:rPr>
          <w:snapToGrid w:val="0"/>
          <w:lang w:eastAsia="zh-CN"/>
        </w:rPr>
        <w:t>将根据资源调动谈判的结果进行更新。</w:t>
      </w:r>
    </w:p>
  </w:footnote>
  <w:footnote w:id="225">
    <w:p w14:paraId="3652F320" w14:textId="638148C0" w:rsidR="00A34DC3" w:rsidRPr="00A34DC3" w:rsidRDefault="00A34DC3" w:rsidP="00A34DC3">
      <w:pPr>
        <w:pStyle w:val="FootnoteText"/>
        <w:ind w:firstLine="0"/>
        <w:rPr>
          <w:rFonts w:eastAsia="SimSun"/>
          <w:szCs w:val="18"/>
          <w:lang w:eastAsia="zh-CN"/>
        </w:rPr>
      </w:pPr>
      <w:r w:rsidRPr="00A34DC3">
        <w:rPr>
          <w:rStyle w:val="FootnoteReference"/>
          <w:rFonts w:eastAsia="SimSun"/>
          <w:sz w:val="18"/>
          <w:szCs w:val="18"/>
        </w:rPr>
        <w:footnoteRef/>
      </w:r>
      <w:r w:rsidRPr="00A34DC3">
        <w:rPr>
          <w:rFonts w:eastAsia="SimSun"/>
          <w:szCs w:val="18"/>
          <w:lang w:eastAsia="zh-CN"/>
        </w:rPr>
        <w:t xml:space="preserve">  </w:t>
      </w:r>
      <w:r>
        <w:rPr>
          <w:rFonts w:eastAsia="SimSun" w:hint="eastAsia"/>
          <w:szCs w:val="18"/>
          <w:lang w:eastAsia="zh-CN"/>
        </w:rPr>
        <w:t>行动</w:t>
      </w:r>
      <w:r w:rsidRPr="00A34DC3">
        <w:rPr>
          <w:rFonts w:eastAsia="SimSun"/>
          <w:szCs w:val="18"/>
          <w:lang w:eastAsia="zh-CN"/>
        </w:rPr>
        <w:t>目标</w:t>
      </w:r>
      <w:r w:rsidRPr="00A34DC3">
        <w:rPr>
          <w:rFonts w:eastAsia="SimSun"/>
          <w:szCs w:val="18"/>
          <w:lang w:eastAsia="zh-CN"/>
        </w:rPr>
        <w:t>19.2</w:t>
      </w:r>
      <w:r w:rsidRPr="00A34DC3">
        <w:rPr>
          <w:rFonts w:eastAsia="SimSun"/>
          <w:szCs w:val="18"/>
          <w:lang w:eastAsia="zh-CN"/>
        </w:rPr>
        <w:t>的这一表述</w:t>
      </w:r>
      <w:r w:rsidR="00DF036D">
        <w:rPr>
          <w:rFonts w:eastAsia="SimSun" w:hint="eastAsia"/>
          <w:szCs w:val="18"/>
          <w:lang w:eastAsia="zh-CN"/>
        </w:rPr>
        <w:t>是</w:t>
      </w:r>
      <w:r>
        <w:rPr>
          <w:rFonts w:eastAsia="SimSun" w:hint="eastAsia"/>
          <w:szCs w:val="18"/>
          <w:lang w:eastAsia="zh-CN"/>
        </w:rPr>
        <w:t>基于</w:t>
      </w:r>
      <w:r w:rsidRPr="00A34DC3">
        <w:rPr>
          <w:rFonts w:eastAsia="SimSun"/>
          <w:szCs w:val="18"/>
          <w:lang w:eastAsia="zh-CN"/>
        </w:rPr>
        <w:t>2020</w:t>
      </w:r>
      <w:r w:rsidRPr="00A34DC3">
        <w:rPr>
          <w:rFonts w:eastAsia="SimSun"/>
          <w:szCs w:val="18"/>
          <w:lang w:eastAsia="zh-CN"/>
        </w:rPr>
        <w:t>年后全球生物多样性框架不限成员名额工作组第四次会议成果</w:t>
      </w:r>
      <w:r w:rsidR="00DF036D">
        <w:rPr>
          <w:rFonts w:eastAsia="SimSun" w:hint="eastAsia"/>
          <w:szCs w:val="18"/>
          <w:lang w:eastAsia="zh-CN"/>
        </w:rPr>
        <w:t>的一个节略版本</w:t>
      </w:r>
      <w:r w:rsidRPr="00A34DC3">
        <w:rPr>
          <w:rFonts w:eastAsia="SimSun"/>
          <w:szCs w:val="18"/>
          <w:lang w:eastAsia="zh-CN"/>
        </w:rPr>
        <w:t>。见第</w:t>
      </w:r>
      <w:r>
        <w:rPr>
          <w:rFonts w:eastAsia="SimSun"/>
          <w:szCs w:val="18"/>
          <w:lang w:eastAsia="zh-CN"/>
        </w:rPr>
        <w:fldChar w:fldCharType="begin"/>
      </w:r>
      <w:r>
        <w:rPr>
          <w:rFonts w:eastAsia="SimSun"/>
          <w:szCs w:val="18"/>
          <w:lang w:eastAsia="zh-CN"/>
        </w:rPr>
        <w:instrText>HYPERLINK "https://www.cbd.int/doc/recommendations/wg2020-04/wg2020-04-rec-01-zh.pdf"</w:instrText>
      </w:r>
      <w:r>
        <w:rPr>
          <w:rFonts w:eastAsia="SimSun"/>
          <w:szCs w:val="18"/>
          <w:lang w:eastAsia="zh-CN"/>
        </w:rPr>
      </w:r>
      <w:r>
        <w:rPr>
          <w:rFonts w:eastAsia="SimSun"/>
          <w:szCs w:val="18"/>
          <w:lang w:eastAsia="zh-CN"/>
        </w:rPr>
        <w:fldChar w:fldCharType="separate"/>
      </w:r>
      <w:r w:rsidRPr="00A34DC3">
        <w:rPr>
          <w:rStyle w:val="Hyperlink"/>
          <w:rFonts w:eastAsia="SimSun"/>
          <w:szCs w:val="18"/>
          <w:lang w:eastAsia="zh-CN"/>
        </w:rPr>
        <w:t>4/1</w:t>
      </w:r>
      <w:r>
        <w:rPr>
          <w:rFonts w:eastAsia="SimSun"/>
          <w:szCs w:val="18"/>
          <w:lang w:eastAsia="zh-CN"/>
        </w:rPr>
        <w:fldChar w:fldCharType="end"/>
      </w:r>
      <w:r w:rsidRPr="00A34DC3">
        <w:rPr>
          <w:rFonts w:eastAsia="SimSun"/>
          <w:szCs w:val="18"/>
          <w:lang w:eastAsia="zh-CN"/>
        </w:rPr>
        <w:t>号建议。</w:t>
      </w:r>
    </w:p>
  </w:footnote>
  <w:footnote w:id="226">
    <w:p w14:paraId="51999248" w14:textId="77777777" w:rsidR="003E7076" w:rsidRPr="003E7076" w:rsidRDefault="003E7076" w:rsidP="003E7076">
      <w:pPr>
        <w:pStyle w:val="FootnoteText"/>
        <w:suppressLineNumbers/>
        <w:suppressAutoHyphens/>
        <w:overflowPunct w:val="0"/>
        <w:topLinePunct/>
        <w:autoSpaceDE w:val="0"/>
        <w:autoSpaceDN w:val="0"/>
        <w:adjustRightInd w:val="0"/>
        <w:snapToGrid w:val="0"/>
        <w:ind w:firstLine="0"/>
        <w:jc w:val="left"/>
        <w:rPr>
          <w:rFonts w:eastAsia="SimSun"/>
          <w:snapToGrid w:val="0"/>
          <w:kern w:val="18"/>
          <w:szCs w:val="18"/>
          <w:lang w:eastAsia="zh-CN"/>
        </w:rPr>
      </w:pPr>
      <w:r w:rsidRPr="003E7076">
        <w:rPr>
          <w:rStyle w:val="FootnoteReference"/>
          <w:rFonts w:eastAsia="SimSun"/>
          <w:snapToGrid w:val="0"/>
          <w:kern w:val="18"/>
          <w:sz w:val="18"/>
          <w:szCs w:val="18"/>
        </w:rPr>
        <w:footnoteRef/>
      </w:r>
      <w:r w:rsidRPr="003E7076">
        <w:rPr>
          <w:rFonts w:eastAsia="SimSun"/>
          <w:snapToGrid w:val="0"/>
          <w:kern w:val="18"/>
          <w:szCs w:val="18"/>
          <w:lang w:eastAsia="zh-CN"/>
        </w:rPr>
        <w:t xml:space="preserve">  </w:t>
      </w:r>
      <w:r w:rsidRPr="003E7076">
        <w:rPr>
          <w:rFonts w:eastAsia="SimSun"/>
          <w:snapToGrid w:val="0"/>
          <w:kern w:val="18"/>
          <w:szCs w:val="18"/>
          <w:lang w:eastAsia="zh-CN"/>
        </w:rPr>
        <w:t>见第</w:t>
      </w:r>
      <w:hyperlink r:id="rId46" w:history="1">
        <w:r w:rsidRPr="003E7076">
          <w:rPr>
            <w:rStyle w:val="Hyperlink"/>
            <w:rFonts w:eastAsia="SimSun"/>
            <w:kern w:val="18"/>
            <w:szCs w:val="18"/>
            <w:lang w:eastAsia="zh-CN"/>
          </w:rPr>
          <w:t>XI/2</w:t>
        </w:r>
      </w:hyperlink>
      <w:r w:rsidRPr="003E7076">
        <w:rPr>
          <w:rFonts w:eastAsia="SimSun"/>
          <w:snapToGrid w:val="0"/>
          <w:kern w:val="18"/>
          <w:szCs w:val="18"/>
          <w:lang w:eastAsia="zh-CN"/>
        </w:rPr>
        <w:t>号决定第</w:t>
      </w:r>
      <w:r w:rsidRPr="003E7076">
        <w:rPr>
          <w:rFonts w:eastAsia="SimSun"/>
          <w:snapToGrid w:val="0"/>
          <w:kern w:val="18"/>
          <w:szCs w:val="18"/>
          <w:lang w:eastAsia="zh-CN"/>
        </w:rPr>
        <w:t>11</w:t>
      </w:r>
      <w:r w:rsidRPr="003E7076">
        <w:rPr>
          <w:rFonts w:eastAsia="SimSun"/>
          <w:snapToGrid w:val="0"/>
          <w:kern w:val="18"/>
          <w:szCs w:val="18"/>
          <w:lang w:eastAsia="zh-CN"/>
        </w:rPr>
        <w:t>段和</w:t>
      </w:r>
      <w:hyperlink r:id="rId47" w:history="1">
        <w:r w:rsidRPr="003E7076">
          <w:rPr>
            <w:rStyle w:val="Hyperlink"/>
            <w:rFonts w:eastAsia="SimSun"/>
            <w:kern w:val="18"/>
            <w:szCs w:val="18"/>
            <w:lang w:eastAsia="zh-CN"/>
          </w:rPr>
          <w:t>UNEP/CBD/COP/11/31</w:t>
        </w:r>
      </w:hyperlink>
      <w:r w:rsidRPr="003E7076">
        <w:rPr>
          <w:rFonts w:eastAsia="SimSun"/>
          <w:snapToGrid w:val="0"/>
          <w:kern w:val="18"/>
          <w:szCs w:val="18"/>
          <w:lang w:eastAsia="zh-CN"/>
        </w:rPr>
        <w:t>。</w:t>
      </w:r>
    </w:p>
  </w:footnote>
  <w:footnote w:id="227">
    <w:p w14:paraId="56A3726F" w14:textId="77777777" w:rsidR="003E7076" w:rsidRPr="00245338" w:rsidRDefault="003E7076" w:rsidP="003E7076">
      <w:pPr>
        <w:pStyle w:val="FootnoteText"/>
        <w:adjustRightInd w:val="0"/>
        <w:snapToGrid w:val="0"/>
        <w:ind w:firstLine="0"/>
        <w:rPr>
          <w:rFonts w:eastAsia="SimSun"/>
          <w:kern w:val="18"/>
          <w:sz w:val="20"/>
          <w:szCs w:val="20"/>
          <w:lang w:val="en-US"/>
        </w:rPr>
      </w:pPr>
      <w:r w:rsidRPr="003E7076">
        <w:rPr>
          <w:rStyle w:val="FootnoteReference"/>
          <w:rFonts w:eastAsia="SimSun"/>
          <w:kern w:val="18"/>
          <w:sz w:val="18"/>
          <w:szCs w:val="18"/>
        </w:rPr>
        <w:footnoteRef/>
      </w:r>
      <w:r w:rsidRPr="003E7076">
        <w:rPr>
          <w:szCs w:val="18"/>
        </w:rPr>
        <w:t xml:space="preserve">  </w:t>
      </w:r>
      <w:hyperlink r:id="rId48" w:history="1">
        <w:r w:rsidRPr="003E7076">
          <w:rPr>
            <w:rStyle w:val="Hyperlink"/>
            <w:rFonts w:eastAsia="SimSun"/>
            <w:kern w:val="18"/>
            <w:szCs w:val="18"/>
          </w:rPr>
          <w:t>https://knowledge4policy.ec.europa.eu/biodiversity_en</w:t>
        </w:r>
      </w:hyperlink>
      <w:r w:rsidRPr="003E7076">
        <w:rPr>
          <w:rFonts w:eastAsia="SimSun"/>
          <w:snapToGrid w:val="0"/>
          <w:kern w:val="18"/>
          <w:szCs w:val="18"/>
          <w:lang w:eastAsia="zh-CN"/>
        </w:rPr>
        <w:t>。</w:t>
      </w:r>
    </w:p>
  </w:footnote>
  <w:footnote w:id="228">
    <w:p w14:paraId="5769FE84" w14:textId="77777777" w:rsidR="003E7076" w:rsidRPr="003E7076" w:rsidRDefault="003E7076" w:rsidP="003E7076">
      <w:pPr>
        <w:pStyle w:val="FootnoteText"/>
        <w:adjustRightInd w:val="0"/>
        <w:snapToGrid w:val="0"/>
        <w:ind w:firstLine="0"/>
        <w:rPr>
          <w:rFonts w:eastAsia="SimSun"/>
          <w:kern w:val="18"/>
          <w:szCs w:val="18"/>
          <w:lang w:val="en-US"/>
        </w:rPr>
      </w:pPr>
      <w:r w:rsidRPr="003E7076">
        <w:rPr>
          <w:rStyle w:val="FootnoteReference"/>
          <w:rFonts w:eastAsia="SimSun"/>
          <w:kern w:val="18"/>
          <w:sz w:val="18"/>
          <w:szCs w:val="18"/>
        </w:rPr>
        <w:footnoteRef/>
      </w:r>
      <w:r w:rsidRPr="003E7076">
        <w:rPr>
          <w:szCs w:val="18"/>
        </w:rPr>
        <w:t xml:space="preserve">  </w:t>
      </w:r>
      <w:hyperlink r:id="rId49" w:history="1">
        <w:r w:rsidRPr="003E7076">
          <w:rPr>
            <w:rStyle w:val="Hyperlink"/>
            <w:rFonts w:eastAsia="SimSun"/>
            <w:kern w:val="18"/>
            <w:szCs w:val="18"/>
          </w:rPr>
          <w:t>https://www.gbif.org/data4nature</w:t>
        </w:r>
      </w:hyperlink>
      <w:r w:rsidRPr="003E7076">
        <w:rPr>
          <w:rFonts w:eastAsia="SimSun"/>
          <w:snapToGrid w:val="0"/>
          <w:kern w:val="18"/>
          <w:szCs w:val="18"/>
          <w:lang w:eastAsia="zh-CN"/>
        </w:rPr>
        <w:t>。</w:t>
      </w:r>
    </w:p>
  </w:footnote>
  <w:footnote w:id="229">
    <w:p w14:paraId="1855E0E7" w14:textId="77777777" w:rsidR="003E7076" w:rsidRPr="003E7076" w:rsidRDefault="003E7076" w:rsidP="003E7076">
      <w:pPr>
        <w:pStyle w:val="FootnoteText"/>
        <w:adjustRightInd w:val="0"/>
        <w:snapToGrid w:val="0"/>
        <w:ind w:firstLine="0"/>
        <w:rPr>
          <w:rFonts w:eastAsia="SimSun"/>
          <w:kern w:val="18"/>
          <w:szCs w:val="18"/>
        </w:rPr>
      </w:pPr>
      <w:r w:rsidRPr="003E7076">
        <w:rPr>
          <w:rStyle w:val="FootnoteReference"/>
          <w:rFonts w:eastAsia="SimSun"/>
          <w:kern w:val="18"/>
          <w:sz w:val="18"/>
          <w:szCs w:val="18"/>
        </w:rPr>
        <w:footnoteRef/>
      </w:r>
      <w:r w:rsidRPr="003E7076">
        <w:rPr>
          <w:szCs w:val="18"/>
        </w:rPr>
        <w:t xml:space="preserve">  </w:t>
      </w:r>
      <w:hyperlink r:id="rId50" w:history="1">
        <w:r w:rsidRPr="003E7076">
          <w:rPr>
            <w:rStyle w:val="Hyperlink"/>
            <w:rFonts w:eastAsia="SimSun"/>
            <w:kern w:val="18"/>
            <w:szCs w:val="18"/>
          </w:rPr>
          <w:t>https://panorama.solutions/en</w:t>
        </w:r>
      </w:hyperlink>
      <w:r w:rsidRPr="003E7076">
        <w:rPr>
          <w:rFonts w:eastAsia="SimSun"/>
          <w:snapToGrid w:val="0"/>
          <w:kern w:val="18"/>
          <w:szCs w:val="18"/>
          <w:lang w:eastAsia="zh-CN"/>
        </w:rPr>
        <w:t>。</w:t>
      </w:r>
    </w:p>
  </w:footnote>
  <w:footnote w:id="230">
    <w:p w14:paraId="31A1B451" w14:textId="77777777" w:rsidR="003E7076" w:rsidRPr="003E7076" w:rsidRDefault="003E7076" w:rsidP="003E7076">
      <w:pPr>
        <w:pStyle w:val="FootnoteText"/>
        <w:suppressLineNumbers/>
        <w:suppressAutoHyphens/>
        <w:overflowPunct w:val="0"/>
        <w:topLinePunct/>
        <w:autoSpaceDE w:val="0"/>
        <w:autoSpaceDN w:val="0"/>
        <w:adjustRightInd w:val="0"/>
        <w:snapToGrid w:val="0"/>
        <w:ind w:firstLine="0"/>
        <w:jc w:val="left"/>
        <w:rPr>
          <w:szCs w:val="18"/>
        </w:rPr>
      </w:pPr>
      <w:r w:rsidRPr="003E7076">
        <w:rPr>
          <w:rStyle w:val="FootnoteReference"/>
          <w:kern w:val="18"/>
          <w:sz w:val="18"/>
          <w:szCs w:val="18"/>
        </w:rPr>
        <w:footnoteRef/>
      </w:r>
      <w:r w:rsidRPr="003E7076">
        <w:rPr>
          <w:rStyle w:val="FootnoteReference"/>
          <w:sz w:val="18"/>
          <w:szCs w:val="18"/>
          <w:lang w:eastAsia="zh-CN"/>
        </w:rPr>
        <w:t xml:space="preserve">  </w:t>
      </w:r>
      <w:r w:rsidRPr="003E7076">
        <w:rPr>
          <w:szCs w:val="18"/>
          <w:lang w:eastAsia="zh-CN"/>
        </w:rPr>
        <w:t xml:space="preserve"> </w:t>
      </w:r>
      <w:r w:rsidRPr="003E7076">
        <w:rPr>
          <w:snapToGrid w:val="0"/>
          <w:kern w:val="18"/>
          <w:szCs w:val="18"/>
          <w:lang w:eastAsia="zh-CN"/>
        </w:rPr>
        <w:t>CBD/SBI/3/8</w:t>
      </w:r>
      <w:r w:rsidRPr="003E7076">
        <w:rPr>
          <w:rFonts w:ascii="SimSun" w:eastAsia="SimSun" w:hAnsi="SimSun" w:cs="SimSun" w:hint="eastAsia"/>
          <w:snapToGrid w:val="0"/>
          <w:kern w:val="18"/>
          <w:szCs w:val="18"/>
          <w:lang w:eastAsia="zh-CN"/>
        </w:rPr>
        <w:t>。</w:t>
      </w:r>
    </w:p>
  </w:footnote>
  <w:footnote w:id="231">
    <w:p w14:paraId="238F5C52" w14:textId="77777777" w:rsidR="003E7076" w:rsidRDefault="003E7076" w:rsidP="003E7076">
      <w:pPr>
        <w:pStyle w:val="FootnoteText"/>
        <w:ind w:firstLine="0"/>
        <w:rPr>
          <w:lang w:eastAsia="zh-CN"/>
        </w:rPr>
      </w:pPr>
      <w:r w:rsidRPr="003E7076">
        <w:rPr>
          <w:rStyle w:val="FootnoteReference"/>
          <w:sz w:val="18"/>
          <w:szCs w:val="18"/>
        </w:rPr>
        <w:footnoteRef/>
      </w:r>
      <w:r w:rsidRPr="003E7076">
        <w:rPr>
          <w:szCs w:val="18"/>
          <w:lang w:eastAsia="zh-CN"/>
        </w:rPr>
        <w:t xml:space="preserve">  </w:t>
      </w:r>
      <w:r w:rsidRPr="003E7076">
        <w:rPr>
          <w:rFonts w:ascii="SimSun" w:eastAsia="SimSun" w:hAnsi="SimSun" w:cs="SimSun" w:hint="eastAsia"/>
          <w:kern w:val="18"/>
          <w:szCs w:val="18"/>
          <w:lang w:eastAsia="zh-CN"/>
        </w:rPr>
        <w:t>见</w:t>
      </w:r>
      <w:r w:rsidRPr="003E7076">
        <w:rPr>
          <w:kern w:val="18"/>
          <w:szCs w:val="18"/>
          <w:lang w:eastAsia="zh-CN"/>
        </w:rPr>
        <w:t xml:space="preserve"> </w:t>
      </w:r>
      <w:hyperlink r:id="rId51" w:history="1">
        <w:r w:rsidRPr="003E7076">
          <w:rPr>
            <w:rStyle w:val="Hyperlink"/>
            <w:kern w:val="18"/>
            <w:szCs w:val="18"/>
            <w:lang w:eastAsia="zh-CN"/>
          </w:rPr>
          <w:t>CBD/SBI/3/7</w:t>
        </w:r>
      </w:hyperlink>
      <w:r w:rsidRPr="003E7076">
        <w:rPr>
          <w:kern w:val="18"/>
          <w:szCs w:val="18"/>
          <w:lang w:eastAsia="zh-CN"/>
        </w:rPr>
        <w:t xml:space="preserve">, </w:t>
      </w:r>
      <w:r w:rsidRPr="003E7076">
        <w:rPr>
          <w:rFonts w:ascii="SimSun" w:eastAsia="SimSun" w:hAnsi="SimSun" w:cs="SimSun" w:hint="eastAsia"/>
          <w:kern w:val="18"/>
          <w:szCs w:val="18"/>
          <w:lang w:eastAsia="zh-CN"/>
        </w:rPr>
        <w:t>附件三。</w:t>
      </w:r>
    </w:p>
  </w:footnote>
  <w:footnote w:id="232">
    <w:p w14:paraId="4DD587E9" w14:textId="77777777" w:rsidR="003E7076" w:rsidRPr="00600B7B" w:rsidRDefault="003E7076" w:rsidP="003E7076">
      <w:pPr>
        <w:pStyle w:val="FootnoteText"/>
        <w:ind w:firstLine="0"/>
        <w:rPr>
          <w:rFonts w:eastAsia="SimSun"/>
          <w:szCs w:val="18"/>
          <w:lang w:eastAsia="zh-CN"/>
        </w:rPr>
      </w:pPr>
      <w:r w:rsidRPr="00600B7B">
        <w:rPr>
          <w:rStyle w:val="FootnoteReference"/>
          <w:rFonts w:eastAsia="SimSun"/>
          <w:sz w:val="18"/>
          <w:szCs w:val="18"/>
        </w:rPr>
        <w:footnoteRef/>
      </w:r>
      <w:r w:rsidRPr="00600B7B">
        <w:rPr>
          <w:rFonts w:eastAsia="SimSun"/>
          <w:szCs w:val="18"/>
          <w:lang w:eastAsia="zh-CN"/>
        </w:rPr>
        <w:t xml:space="preserve">  </w:t>
      </w:r>
      <w:r w:rsidRPr="00600B7B">
        <w:rPr>
          <w:rFonts w:eastAsia="SimSun"/>
          <w:kern w:val="18"/>
          <w:szCs w:val="18"/>
          <w:lang w:eastAsia="zh-CN"/>
        </w:rPr>
        <w:t>根据第</w:t>
      </w:r>
      <w:r w:rsidRPr="00600B7B">
        <w:rPr>
          <w:rFonts w:eastAsia="SimSun"/>
          <w:kern w:val="18"/>
          <w:szCs w:val="18"/>
          <w:lang w:eastAsia="zh-CN"/>
        </w:rPr>
        <w:t xml:space="preserve"> 15/--</w:t>
      </w:r>
      <w:r w:rsidRPr="00600B7B">
        <w:rPr>
          <w:rFonts w:eastAsia="SimSun"/>
          <w:kern w:val="18"/>
          <w:szCs w:val="18"/>
          <w:lang w:eastAsia="zh-CN"/>
        </w:rPr>
        <w:t>号决定设立。</w:t>
      </w:r>
    </w:p>
  </w:footnote>
  <w:footnote w:id="233">
    <w:p w14:paraId="0D56948D" w14:textId="77777777" w:rsidR="003E7076" w:rsidRPr="00600B7B" w:rsidRDefault="003E7076" w:rsidP="003E7076">
      <w:pPr>
        <w:pStyle w:val="FootnoteText"/>
        <w:adjustRightInd w:val="0"/>
        <w:snapToGrid w:val="0"/>
        <w:spacing w:before="60" w:after="0"/>
        <w:ind w:firstLine="0"/>
        <w:rPr>
          <w:rFonts w:eastAsia="SimSun"/>
          <w:szCs w:val="18"/>
          <w:lang w:eastAsia="zh-CN"/>
        </w:rPr>
      </w:pPr>
      <w:r w:rsidRPr="00600B7B">
        <w:rPr>
          <w:rStyle w:val="FootnoteReference"/>
          <w:rFonts w:eastAsia="SimSun"/>
          <w:sz w:val="18"/>
          <w:szCs w:val="18"/>
        </w:rPr>
        <w:footnoteRef/>
      </w:r>
      <w:r w:rsidRPr="00600B7B">
        <w:rPr>
          <w:rFonts w:eastAsia="SimSun"/>
          <w:szCs w:val="18"/>
          <w:lang w:eastAsia="zh-CN"/>
        </w:rPr>
        <w:t xml:space="preserve">  </w:t>
      </w:r>
      <w:r w:rsidRPr="00600B7B">
        <w:rPr>
          <w:rFonts w:eastAsia="SimSun"/>
          <w:szCs w:val="18"/>
          <w:lang w:val="en-US" w:eastAsia="zh-CN"/>
        </w:rPr>
        <w:t>实例包括：《生物多样性公约》第</w:t>
      </w:r>
      <w:r w:rsidRPr="00600B7B">
        <w:rPr>
          <w:rFonts w:eastAsia="SimSun"/>
          <w:szCs w:val="18"/>
          <w:lang w:val="en-US" w:eastAsia="zh-CN"/>
        </w:rPr>
        <w:t>17</w:t>
      </w:r>
      <w:r w:rsidRPr="00600B7B">
        <w:rPr>
          <w:rFonts w:eastAsia="SimSun"/>
          <w:szCs w:val="18"/>
          <w:lang w:val="en-US" w:eastAsia="zh-CN"/>
        </w:rPr>
        <w:t>条和第</w:t>
      </w:r>
      <w:r w:rsidRPr="00600B7B">
        <w:rPr>
          <w:rFonts w:eastAsia="SimSun"/>
          <w:szCs w:val="18"/>
          <w:lang w:val="en-US" w:eastAsia="zh-CN"/>
        </w:rPr>
        <w:t>18</w:t>
      </w:r>
      <w:r w:rsidRPr="00600B7B">
        <w:rPr>
          <w:rFonts w:eastAsia="SimSun"/>
          <w:szCs w:val="18"/>
          <w:lang w:val="en-US" w:eastAsia="zh-CN"/>
        </w:rPr>
        <w:t>条、《卡塔赫纳生物安全议定书》第</w:t>
      </w:r>
      <w:r w:rsidRPr="00600B7B">
        <w:rPr>
          <w:rFonts w:eastAsia="SimSun"/>
          <w:szCs w:val="18"/>
          <w:lang w:val="en-US" w:eastAsia="zh-CN"/>
        </w:rPr>
        <w:t>20</w:t>
      </w:r>
      <w:r w:rsidRPr="00600B7B">
        <w:rPr>
          <w:rFonts w:eastAsia="SimSun"/>
          <w:szCs w:val="18"/>
          <w:lang w:val="en-US" w:eastAsia="zh-CN"/>
        </w:rPr>
        <w:t>条、《名古屋议定书》第</w:t>
      </w:r>
      <w:r w:rsidRPr="00600B7B">
        <w:rPr>
          <w:rFonts w:eastAsia="SimSun"/>
          <w:szCs w:val="18"/>
          <w:lang w:val="en-US" w:eastAsia="zh-CN"/>
        </w:rPr>
        <w:t>14</w:t>
      </w:r>
      <w:r w:rsidRPr="00600B7B">
        <w:rPr>
          <w:rFonts w:eastAsia="SimSun"/>
          <w:szCs w:val="18"/>
          <w:lang w:val="en-US" w:eastAsia="zh-CN"/>
        </w:rPr>
        <w:t>条、《濒危野生动植物种国际贸易公约》第六条和第八条、《拉姆萨尔公约》第</w:t>
      </w:r>
      <w:r w:rsidRPr="00600B7B">
        <w:rPr>
          <w:rFonts w:eastAsia="SimSun"/>
          <w:szCs w:val="18"/>
          <w:lang w:val="en-US" w:eastAsia="zh-CN"/>
        </w:rPr>
        <w:t>3</w:t>
      </w:r>
      <w:r w:rsidRPr="00600B7B">
        <w:rPr>
          <w:rFonts w:eastAsia="SimSun"/>
          <w:szCs w:val="18"/>
          <w:lang w:val="en-US" w:eastAsia="zh-CN"/>
        </w:rPr>
        <w:t>条和第</w:t>
      </w:r>
      <w:r w:rsidRPr="00600B7B">
        <w:rPr>
          <w:rFonts w:eastAsia="SimSun"/>
          <w:szCs w:val="18"/>
          <w:lang w:val="en-US" w:eastAsia="zh-CN"/>
        </w:rPr>
        <w:t>6</w:t>
      </w:r>
      <w:r w:rsidRPr="00600B7B">
        <w:rPr>
          <w:rFonts w:eastAsia="SimSun"/>
          <w:szCs w:val="18"/>
          <w:lang w:val="en-US" w:eastAsia="zh-CN"/>
        </w:rPr>
        <w:t>条和《移徙物种公约》第五条。</w:t>
      </w:r>
    </w:p>
  </w:footnote>
  <w:footnote w:id="234">
    <w:p w14:paraId="4D8D8CDC" w14:textId="77777777" w:rsidR="003E7076" w:rsidRPr="001F190D" w:rsidRDefault="003E7076" w:rsidP="003E7076">
      <w:pPr>
        <w:pStyle w:val="FootnoteText"/>
        <w:adjustRightInd w:val="0"/>
        <w:snapToGrid w:val="0"/>
        <w:spacing w:before="60" w:after="0"/>
        <w:ind w:firstLine="0"/>
        <w:rPr>
          <w:rFonts w:eastAsia="SimSun"/>
          <w:sz w:val="20"/>
          <w:szCs w:val="20"/>
          <w:lang w:eastAsia="zh-CN"/>
        </w:rPr>
      </w:pPr>
      <w:r w:rsidRPr="00600B7B">
        <w:rPr>
          <w:rStyle w:val="FootnoteReference"/>
          <w:rFonts w:eastAsia="SimSun"/>
          <w:sz w:val="18"/>
          <w:szCs w:val="18"/>
        </w:rPr>
        <w:footnoteRef/>
      </w:r>
      <w:r w:rsidRPr="00600B7B">
        <w:rPr>
          <w:rFonts w:eastAsia="SimSun"/>
          <w:szCs w:val="18"/>
          <w:lang w:eastAsia="zh-CN"/>
        </w:rPr>
        <w:t xml:space="preserve">  </w:t>
      </w:r>
      <w:r w:rsidRPr="00600B7B">
        <w:rPr>
          <w:rFonts w:eastAsia="SimSun"/>
          <w:szCs w:val="18"/>
          <w:lang w:eastAsia="zh-CN"/>
        </w:rPr>
        <w:t>第</w:t>
      </w:r>
      <w:r w:rsidRPr="00600B7B">
        <w:rPr>
          <w:rFonts w:eastAsia="SimSun"/>
          <w:szCs w:val="18"/>
          <w:lang w:eastAsia="zh-CN"/>
        </w:rPr>
        <w:t>X/2</w:t>
      </w:r>
      <w:r w:rsidRPr="00600B7B">
        <w:rPr>
          <w:rFonts w:eastAsia="SimSun"/>
          <w:szCs w:val="18"/>
          <w:lang w:eastAsia="zh-CN"/>
        </w:rPr>
        <w:t>号决定。</w:t>
      </w:r>
    </w:p>
  </w:footnote>
  <w:footnote w:id="235">
    <w:p w14:paraId="4A61B122" w14:textId="77777777" w:rsidR="003E7076" w:rsidRPr="00AC7345" w:rsidRDefault="003E7076" w:rsidP="00AC7345">
      <w:pPr>
        <w:pStyle w:val="FootnoteText"/>
        <w:adjustRightInd w:val="0"/>
        <w:snapToGrid w:val="0"/>
        <w:spacing w:before="60"/>
        <w:ind w:firstLine="0"/>
        <w:rPr>
          <w:szCs w:val="18"/>
          <w:lang w:eastAsia="zh-CN"/>
        </w:rPr>
      </w:pPr>
      <w:r w:rsidRPr="00AC7345">
        <w:rPr>
          <w:rStyle w:val="FootnoteReference"/>
          <w:rFonts w:eastAsia="SimSun"/>
          <w:sz w:val="18"/>
          <w:szCs w:val="18"/>
        </w:rPr>
        <w:footnoteRef/>
      </w:r>
      <w:r w:rsidRPr="00AC7345">
        <w:rPr>
          <w:rFonts w:eastAsia="SimSun"/>
          <w:szCs w:val="18"/>
          <w:lang w:eastAsia="zh-CN"/>
        </w:rPr>
        <w:t xml:space="preserve">  </w:t>
      </w:r>
      <w:hyperlink r:id="rId52" w:history="1">
        <w:r w:rsidRPr="00AC7345">
          <w:rPr>
            <w:rStyle w:val="Hyperlink"/>
            <w:rFonts w:eastAsia="SimSun"/>
            <w:szCs w:val="18"/>
            <w:lang w:eastAsia="zh-CN"/>
          </w:rPr>
          <w:t>https://www.cbd.int/gbo/</w:t>
        </w:r>
      </w:hyperlink>
      <w:r w:rsidRPr="00AC7345">
        <w:rPr>
          <w:rFonts w:eastAsia="SimSun"/>
          <w:szCs w:val="18"/>
          <w:lang w:eastAsia="zh-CN"/>
        </w:rPr>
        <w:t>。</w:t>
      </w:r>
    </w:p>
  </w:footnote>
  <w:footnote w:id="236">
    <w:p w14:paraId="20D53DB2" w14:textId="77777777" w:rsidR="003E7076" w:rsidRPr="00AC7345" w:rsidRDefault="003E7076" w:rsidP="00AC7345">
      <w:pPr>
        <w:pStyle w:val="FootnoteText"/>
        <w:adjustRightInd w:val="0"/>
        <w:snapToGrid w:val="0"/>
        <w:ind w:firstLine="0"/>
        <w:rPr>
          <w:szCs w:val="18"/>
          <w:lang w:eastAsia="zh-CN"/>
        </w:rPr>
      </w:pPr>
      <w:r w:rsidRPr="00AC7345">
        <w:rPr>
          <w:rStyle w:val="FootnoteReference"/>
          <w:sz w:val="18"/>
          <w:szCs w:val="18"/>
        </w:rPr>
        <w:footnoteRef/>
      </w:r>
      <w:r w:rsidRPr="00AC7345">
        <w:rPr>
          <w:szCs w:val="18"/>
          <w:lang w:eastAsia="zh-CN"/>
        </w:rPr>
        <w:t xml:space="preserve">  </w:t>
      </w:r>
      <w:r w:rsidRPr="00AC7345">
        <w:rPr>
          <w:rFonts w:ascii="SimSun" w:eastAsia="SimSun" w:hAnsi="SimSun" w:cs="SimSun" w:hint="eastAsia"/>
          <w:szCs w:val="18"/>
          <w:lang w:val="fr-FR" w:eastAsia="zh-CN"/>
        </w:rPr>
        <w:t>见</w:t>
      </w:r>
      <w:r w:rsidRPr="00AC7345">
        <w:rPr>
          <w:rFonts w:ascii="SimSun" w:hAnsi="SimSun" w:cs="SimSun"/>
          <w:szCs w:val="18"/>
          <w:lang w:eastAsia="zh-CN"/>
        </w:rPr>
        <w:t>“</w:t>
      </w:r>
      <w:r w:rsidRPr="00AC7345">
        <w:rPr>
          <w:rFonts w:ascii="SimSun" w:eastAsia="SimSun" w:hAnsi="SimSun" w:cs="SimSun" w:hint="eastAsia"/>
          <w:szCs w:val="18"/>
          <w:lang w:val="fr-FR" w:eastAsia="zh-CN"/>
        </w:rPr>
        <w:t>在制定</w:t>
      </w:r>
      <w:r w:rsidRPr="00AC7345">
        <w:rPr>
          <w:szCs w:val="18"/>
          <w:lang w:eastAsia="zh-CN"/>
        </w:rPr>
        <w:t>2020</w:t>
      </w:r>
      <w:r w:rsidRPr="00AC7345">
        <w:rPr>
          <w:rFonts w:ascii="SimSun" w:eastAsia="SimSun" w:hAnsi="SimSun" w:cs="SimSun" w:hint="eastAsia"/>
          <w:szCs w:val="18"/>
          <w:lang w:val="fr-FR" w:eastAsia="zh-CN"/>
        </w:rPr>
        <w:t>年后全球生物多样性框架中有效利用知识</w:t>
      </w:r>
      <w:r w:rsidRPr="00AC7345">
        <w:rPr>
          <w:rFonts w:ascii="SimSun" w:hAnsi="SimSun" w:cs="SimSun"/>
          <w:szCs w:val="18"/>
          <w:lang w:val="fr-FR" w:eastAsia="zh-CN"/>
        </w:rPr>
        <w:t>”</w:t>
      </w:r>
      <w:r w:rsidRPr="00AC7345">
        <w:rPr>
          <w:rFonts w:ascii="SimSun" w:eastAsia="SimSun" w:hAnsi="SimSun" w:cs="SimSun" w:hint="eastAsia"/>
          <w:szCs w:val="18"/>
          <w:lang w:eastAsia="zh-CN"/>
        </w:rPr>
        <w:t>（</w:t>
      </w:r>
      <w:hyperlink r:id="rId53" w:history="1">
        <w:r w:rsidRPr="00AC7345">
          <w:rPr>
            <w:szCs w:val="18"/>
            <w:lang w:eastAsia="zh-CN"/>
          </w:rPr>
          <w:t>CBD/SBI/2/INF/33</w:t>
        </w:r>
      </w:hyperlink>
      <w:r w:rsidRPr="00AC7345">
        <w:rPr>
          <w:rFonts w:ascii="SimSun" w:eastAsia="SimSun" w:hAnsi="SimSun" w:cs="SimSun" w:hint="eastAsia"/>
          <w:szCs w:val="18"/>
          <w:lang w:eastAsia="zh-CN"/>
        </w:rPr>
        <w:t>）</w:t>
      </w:r>
      <w:r w:rsidRPr="00AC7345">
        <w:rPr>
          <w:rFonts w:ascii="SimSun" w:eastAsia="SimSun" w:hAnsi="SimSun" w:cs="SimSun" w:hint="eastAsia"/>
          <w:szCs w:val="18"/>
          <w:lang w:val="fr-FR" w:eastAsia="zh-CN"/>
        </w:rPr>
        <w:t>。</w:t>
      </w:r>
    </w:p>
  </w:footnote>
  <w:footnote w:id="237">
    <w:p w14:paraId="2FAC8F0F" w14:textId="77777777" w:rsidR="003E7076" w:rsidRDefault="003E7076" w:rsidP="00AC7345">
      <w:pPr>
        <w:pStyle w:val="FootnoteText"/>
        <w:adjustRightInd w:val="0"/>
        <w:snapToGrid w:val="0"/>
        <w:ind w:firstLine="0"/>
        <w:jc w:val="left"/>
      </w:pPr>
      <w:r w:rsidRPr="00AC7345">
        <w:rPr>
          <w:rStyle w:val="FootnoteReference"/>
          <w:sz w:val="18"/>
          <w:szCs w:val="18"/>
        </w:rPr>
        <w:footnoteRef/>
      </w:r>
      <w:r w:rsidRPr="00AC7345">
        <w:rPr>
          <w:szCs w:val="18"/>
          <w:lang w:eastAsia="zh-CN"/>
        </w:rPr>
        <w:t xml:space="preserve">  </w:t>
      </w:r>
      <w:r w:rsidRPr="00AC7345">
        <w:rPr>
          <w:rFonts w:ascii="SimSun" w:eastAsia="SimSun" w:hAnsi="SimSun" w:cs="SimSun" w:hint="eastAsia"/>
          <w:szCs w:val="18"/>
          <w:lang w:val="en-US" w:eastAsia="zh-CN"/>
        </w:rPr>
        <w:t>资料来源</w:t>
      </w:r>
      <w:r w:rsidRPr="00AC7345">
        <w:rPr>
          <w:rFonts w:ascii="SimSun" w:eastAsia="SimSun" w:hAnsi="SimSun" w:cs="SimSun" w:hint="eastAsia"/>
          <w:szCs w:val="18"/>
          <w:lang w:eastAsia="zh-CN"/>
        </w:rPr>
        <w:t>：</w:t>
      </w:r>
      <w:r w:rsidRPr="00AC7345">
        <w:rPr>
          <w:szCs w:val="18"/>
          <w:lang w:eastAsia="zh-CN"/>
        </w:rPr>
        <w:t>Rowley, J. 2007</w:t>
      </w:r>
      <w:r w:rsidRPr="00AC7345">
        <w:rPr>
          <w:rFonts w:ascii="SimSun" w:eastAsia="SimSun" w:hAnsi="SimSun" w:cs="SimSun" w:hint="eastAsia"/>
          <w:szCs w:val="18"/>
          <w:lang w:val="fr-FR" w:eastAsia="zh-CN"/>
        </w:rPr>
        <w:t>年。</w:t>
      </w:r>
      <w:r w:rsidRPr="00AC7345">
        <w:rPr>
          <w:szCs w:val="18"/>
          <w:lang w:eastAsia="zh-CN"/>
        </w:rPr>
        <w:t xml:space="preserve"> </w:t>
      </w:r>
      <w:r w:rsidRPr="00AC7345">
        <w:rPr>
          <w:rFonts w:ascii="SimSun" w:hAnsi="SimSun"/>
          <w:szCs w:val="18"/>
        </w:rPr>
        <w:t>“</w:t>
      </w:r>
      <w:hyperlink r:id="rId54" w:history="1">
        <w:r w:rsidRPr="00AC7345">
          <w:rPr>
            <w:rStyle w:val="Hyperlink"/>
            <w:szCs w:val="18"/>
          </w:rPr>
          <w:t>The Wisdom Hierarchy: Representations of the DIKW Hierarchy</w:t>
        </w:r>
      </w:hyperlink>
      <w:r w:rsidRPr="00AC7345">
        <w:rPr>
          <w:rFonts w:ascii="SimSun" w:hAnsi="SimSun"/>
          <w:szCs w:val="18"/>
        </w:rPr>
        <w:t>”</w:t>
      </w:r>
    </w:p>
  </w:footnote>
  <w:footnote w:id="238">
    <w:p w14:paraId="09F91189" w14:textId="77777777" w:rsidR="003E7076" w:rsidRPr="00AC7345" w:rsidRDefault="003E7076" w:rsidP="003E7076">
      <w:pPr>
        <w:pStyle w:val="FootnoteText"/>
        <w:ind w:firstLine="0"/>
        <w:jc w:val="left"/>
        <w:rPr>
          <w:rFonts w:eastAsia="SimSun"/>
          <w:szCs w:val="18"/>
        </w:rPr>
      </w:pPr>
      <w:r w:rsidRPr="00AC7345">
        <w:rPr>
          <w:rStyle w:val="FootnoteReference"/>
          <w:rFonts w:eastAsia="SimSun"/>
          <w:sz w:val="18"/>
          <w:szCs w:val="18"/>
        </w:rPr>
        <w:footnoteRef/>
      </w:r>
      <w:r w:rsidRPr="00AC7345">
        <w:rPr>
          <w:rFonts w:eastAsia="SimSun"/>
          <w:szCs w:val="18"/>
        </w:rPr>
        <w:t xml:space="preserve">  </w:t>
      </w:r>
      <w:hyperlink r:id="rId55" w:history="1">
        <w:r w:rsidRPr="00AC7345">
          <w:rPr>
            <w:rStyle w:val="Hyperlink"/>
            <w:rFonts w:eastAsia="SimSun"/>
            <w:szCs w:val="18"/>
          </w:rPr>
          <w:t>https://www.cbd.int/chm/</w:t>
        </w:r>
      </w:hyperlink>
      <w:r w:rsidRPr="00AC7345">
        <w:rPr>
          <w:rFonts w:eastAsia="SimSun"/>
          <w:szCs w:val="18"/>
        </w:rPr>
        <w:t xml:space="preserve">; </w:t>
      </w:r>
      <w:hyperlink r:id="rId56" w:history="1">
        <w:r w:rsidRPr="00AC7345">
          <w:rPr>
            <w:rStyle w:val="Hyperlink"/>
            <w:rFonts w:eastAsia="SimSun"/>
            <w:szCs w:val="18"/>
          </w:rPr>
          <w:t>http://bch.cbd.int/</w:t>
        </w:r>
      </w:hyperlink>
      <w:r w:rsidRPr="00AC7345">
        <w:rPr>
          <w:rFonts w:eastAsia="SimSun"/>
          <w:szCs w:val="18"/>
        </w:rPr>
        <w:t xml:space="preserve">; </w:t>
      </w:r>
      <w:hyperlink r:id="rId57" w:history="1">
        <w:r w:rsidRPr="00AC7345">
          <w:rPr>
            <w:rStyle w:val="Hyperlink"/>
            <w:rFonts w:eastAsia="SimSun"/>
            <w:szCs w:val="18"/>
          </w:rPr>
          <w:t>https://absch.cbd.int/</w:t>
        </w:r>
      </w:hyperlink>
      <w:r w:rsidRPr="00AC7345">
        <w:rPr>
          <w:rFonts w:eastAsia="SimSun"/>
          <w:szCs w:val="18"/>
        </w:rPr>
        <w:t xml:space="preserve">; </w:t>
      </w:r>
      <w:hyperlink r:id="rId58" w:history="1">
        <w:r w:rsidRPr="00AC7345">
          <w:rPr>
            <w:rStyle w:val="Hyperlink"/>
            <w:rFonts w:eastAsia="SimSun"/>
            <w:szCs w:val="18"/>
          </w:rPr>
          <w:t>https://rsis.ramsar.org/</w:t>
        </w:r>
      </w:hyperlink>
      <w:r w:rsidRPr="00AC7345">
        <w:rPr>
          <w:rFonts w:eastAsia="SimSun"/>
          <w:szCs w:val="18"/>
          <w:lang w:val="fr-FR" w:eastAsia="zh-CN"/>
        </w:rPr>
        <w:t>和</w:t>
      </w:r>
      <w:hyperlink r:id="rId59" w:history="1">
        <w:r w:rsidRPr="00AC7345">
          <w:rPr>
            <w:rStyle w:val="Hyperlink"/>
            <w:rFonts w:eastAsia="SimSun"/>
            <w:szCs w:val="18"/>
            <w:lang w:eastAsia="zh-CN"/>
          </w:rPr>
          <w:t>https://trade.cites.org</w:t>
        </w:r>
      </w:hyperlink>
      <w:r w:rsidRPr="00AC7345">
        <w:rPr>
          <w:rFonts w:eastAsia="SimSun"/>
          <w:szCs w:val="18"/>
          <w:lang w:eastAsia="zh-CN"/>
        </w:rPr>
        <w:t>/</w:t>
      </w:r>
      <w:r w:rsidRPr="00AC7345">
        <w:rPr>
          <w:rFonts w:eastAsia="SimSun"/>
          <w:szCs w:val="18"/>
          <w:lang w:val="fr-FR" w:eastAsia="zh-CN"/>
        </w:rPr>
        <w:t>。</w:t>
      </w:r>
    </w:p>
  </w:footnote>
  <w:footnote w:id="239">
    <w:p w14:paraId="33227B81" w14:textId="4C8AEBD5" w:rsidR="003E7076" w:rsidRPr="00191FD6" w:rsidRDefault="003E7076" w:rsidP="003E7076">
      <w:pPr>
        <w:pStyle w:val="FootnoteText"/>
        <w:ind w:firstLine="0"/>
        <w:jc w:val="left"/>
        <w:rPr>
          <w:rFonts w:eastAsia="SimSun"/>
          <w:sz w:val="20"/>
          <w:szCs w:val="20"/>
        </w:rPr>
      </w:pPr>
      <w:r w:rsidRPr="00AC7345">
        <w:rPr>
          <w:rStyle w:val="FootnoteReference"/>
          <w:rFonts w:eastAsia="SimSun"/>
          <w:sz w:val="18"/>
          <w:szCs w:val="18"/>
        </w:rPr>
        <w:footnoteRef/>
      </w:r>
      <w:r w:rsidRPr="00AC7345">
        <w:rPr>
          <w:rFonts w:eastAsia="SimSun"/>
          <w:szCs w:val="18"/>
        </w:rPr>
        <w:t xml:space="preserve">  </w:t>
      </w:r>
      <w:hyperlink r:id="rId60" w:history="1">
        <w:r w:rsidR="00AC7345" w:rsidRPr="00AC7345">
          <w:rPr>
            <w:rStyle w:val="Hyperlink"/>
            <w:rFonts w:eastAsia="SimSun"/>
            <w:szCs w:val="18"/>
          </w:rPr>
          <w:t>http://www.informea.org/</w:t>
        </w:r>
      </w:hyperlink>
      <w:r w:rsidRPr="00AC7345">
        <w:rPr>
          <w:rFonts w:eastAsia="SimSun"/>
          <w:szCs w:val="18"/>
          <w:lang w:val="fr-FR" w:eastAsia="zh-CN"/>
        </w:rPr>
        <w:t>。</w:t>
      </w:r>
    </w:p>
  </w:footnote>
  <w:footnote w:id="240">
    <w:p w14:paraId="4CE8C952" w14:textId="77777777" w:rsidR="003E7076" w:rsidRPr="00AC7345" w:rsidRDefault="003E7076" w:rsidP="003E7076">
      <w:pPr>
        <w:pStyle w:val="FootnoteText"/>
        <w:adjustRightInd w:val="0"/>
        <w:snapToGrid w:val="0"/>
        <w:ind w:firstLine="0"/>
        <w:rPr>
          <w:rFonts w:eastAsia="SimSun"/>
          <w:szCs w:val="18"/>
        </w:rPr>
      </w:pPr>
      <w:r w:rsidRPr="00AC7345">
        <w:rPr>
          <w:rStyle w:val="FootnoteReference"/>
          <w:rFonts w:eastAsia="SimSun"/>
          <w:sz w:val="18"/>
          <w:szCs w:val="18"/>
        </w:rPr>
        <w:footnoteRef/>
      </w:r>
      <w:r w:rsidRPr="00AC7345">
        <w:rPr>
          <w:rFonts w:eastAsia="SimSun"/>
          <w:szCs w:val="18"/>
        </w:rPr>
        <w:t xml:space="preserve">  </w:t>
      </w:r>
      <w:hyperlink r:id="rId61" w:history="1">
        <w:r w:rsidRPr="00AC7345">
          <w:rPr>
            <w:rStyle w:val="Hyperlink"/>
            <w:rFonts w:eastAsia="SimSun"/>
            <w:szCs w:val="18"/>
          </w:rPr>
          <w:t>https://www.iucnredlist.org/assessment/sis</w:t>
        </w:r>
      </w:hyperlink>
      <w:r w:rsidRPr="00AC7345">
        <w:rPr>
          <w:rFonts w:eastAsia="SimSun"/>
          <w:szCs w:val="18"/>
          <w:lang w:val="fr-FR" w:eastAsia="zh-CN"/>
        </w:rPr>
        <w:t>。</w:t>
      </w:r>
    </w:p>
  </w:footnote>
  <w:footnote w:id="241">
    <w:p w14:paraId="1980373E" w14:textId="77777777" w:rsidR="003E7076" w:rsidRPr="00AC7345" w:rsidRDefault="003E7076" w:rsidP="003E7076">
      <w:pPr>
        <w:pStyle w:val="FootnoteText"/>
        <w:adjustRightInd w:val="0"/>
        <w:snapToGrid w:val="0"/>
        <w:ind w:firstLine="0"/>
        <w:rPr>
          <w:rFonts w:eastAsia="SimSun"/>
          <w:szCs w:val="18"/>
        </w:rPr>
      </w:pPr>
      <w:r w:rsidRPr="00AC7345">
        <w:rPr>
          <w:rStyle w:val="FootnoteReference"/>
          <w:rFonts w:eastAsia="SimSun"/>
          <w:sz w:val="18"/>
          <w:szCs w:val="18"/>
        </w:rPr>
        <w:footnoteRef/>
      </w:r>
      <w:r w:rsidRPr="00AC7345">
        <w:rPr>
          <w:rFonts w:eastAsia="SimSun"/>
          <w:szCs w:val="18"/>
        </w:rPr>
        <w:t xml:space="preserve">  </w:t>
      </w:r>
      <w:hyperlink r:id="rId62" w:history="1">
        <w:r w:rsidRPr="00AC7345">
          <w:rPr>
            <w:rStyle w:val="Hyperlink"/>
            <w:rFonts w:eastAsia="SimSun"/>
            <w:szCs w:val="18"/>
          </w:rPr>
          <w:t>https://www.unbiodiversitylab.org/</w:t>
        </w:r>
      </w:hyperlink>
      <w:r w:rsidRPr="00AC7345">
        <w:rPr>
          <w:rFonts w:eastAsia="SimSun"/>
          <w:szCs w:val="18"/>
          <w:lang w:val="fr-FR" w:eastAsia="zh-CN"/>
        </w:rPr>
        <w:t>。</w:t>
      </w:r>
    </w:p>
  </w:footnote>
  <w:footnote w:id="242">
    <w:p w14:paraId="66D400F1" w14:textId="77777777" w:rsidR="003E7076" w:rsidRPr="00AC7345" w:rsidRDefault="003E7076" w:rsidP="003E7076">
      <w:pPr>
        <w:pStyle w:val="FootnoteText"/>
        <w:adjustRightInd w:val="0"/>
        <w:snapToGrid w:val="0"/>
        <w:ind w:firstLine="0"/>
        <w:rPr>
          <w:rFonts w:eastAsia="SimSun"/>
          <w:szCs w:val="18"/>
        </w:rPr>
      </w:pPr>
      <w:r w:rsidRPr="00AC7345">
        <w:rPr>
          <w:rStyle w:val="FootnoteReference"/>
          <w:rFonts w:eastAsia="SimSun"/>
          <w:sz w:val="18"/>
          <w:szCs w:val="18"/>
        </w:rPr>
        <w:footnoteRef/>
      </w:r>
      <w:r w:rsidRPr="00AC7345">
        <w:rPr>
          <w:rFonts w:eastAsia="SimSun"/>
          <w:szCs w:val="18"/>
        </w:rPr>
        <w:t xml:space="preserve">  </w:t>
      </w:r>
      <w:r w:rsidRPr="00AC7345">
        <w:rPr>
          <w:rFonts w:eastAsia="SimSun"/>
          <w:szCs w:val="18"/>
          <w:lang w:val="en-US" w:eastAsia="zh-CN"/>
        </w:rPr>
        <w:t>见</w:t>
      </w:r>
      <w:r w:rsidRPr="00AC7345">
        <w:rPr>
          <w:rFonts w:eastAsia="SimSun"/>
          <w:szCs w:val="18"/>
          <w:lang w:eastAsia="zh-CN"/>
        </w:rPr>
        <w:t>：</w:t>
      </w:r>
      <w:hyperlink r:id="rId63" w:history="1">
        <w:r w:rsidRPr="00AC7345">
          <w:rPr>
            <w:rStyle w:val="Hyperlink"/>
            <w:rFonts w:eastAsia="SimSun"/>
            <w:szCs w:val="18"/>
          </w:rPr>
          <w:t>https://www.protectedplanet.net/</w:t>
        </w:r>
      </w:hyperlink>
      <w:r w:rsidRPr="00AC7345">
        <w:rPr>
          <w:rFonts w:eastAsia="SimSun"/>
          <w:szCs w:val="18"/>
        </w:rPr>
        <w:t xml:space="preserve">; </w:t>
      </w:r>
      <w:hyperlink r:id="rId64" w:history="1">
        <w:r w:rsidRPr="00AC7345">
          <w:rPr>
            <w:rStyle w:val="Hyperlink"/>
            <w:rFonts w:eastAsia="SimSun"/>
            <w:szCs w:val="18"/>
          </w:rPr>
          <w:t>https://pame.protectedplanet.net</w:t>
        </w:r>
      </w:hyperlink>
      <w:r w:rsidRPr="00AC7345">
        <w:rPr>
          <w:rFonts w:eastAsia="SimSun"/>
          <w:szCs w:val="18"/>
          <w:lang w:eastAsia="zh-CN"/>
        </w:rPr>
        <w:t>和</w:t>
      </w:r>
      <w:hyperlink r:id="rId65" w:history="1">
        <w:r w:rsidRPr="00AC7345">
          <w:rPr>
            <w:rStyle w:val="Hyperlink"/>
            <w:rFonts w:eastAsia="SimSun"/>
            <w:szCs w:val="18"/>
          </w:rPr>
          <w:t>https://www.iccaregistry.org/</w:t>
        </w:r>
      </w:hyperlink>
      <w:r w:rsidRPr="00AC7345">
        <w:rPr>
          <w:rFonts w:eastAsia="SimSun"/>
          <w:szCs w:val="18"/>
          <w:lang w:val="fr-FR" w:eastAsia="zh-CN"/>
        </w:rPr>
        <w:t>。</w:t>
      </w:r>
    </w:p>
  </w:footnote>
  <w:footnote w:id="243">
    <w:p w14:paraId="6E34F8F6" w14:textId="77777777" w:rsidR="003E7076" w:rsidRPr="00AC7345" w:rsidRDefault="003E7076" w:rsidP="003E7076">
      <w:pPr>
        <w:pStyle w:val="FootnoteText"/>
        <w:adjustRightInd w:val="0"/>
        <w:snapToGrid w:val="0"/>
        <w:ind w:firstLine="0"/>
        <w:rPr>
          <w:rFonts w:eastAsia="SimSun"/>
          <w:szCs w:val="18"/>
        </w:rPr>
      </w:pPr>
      <w:r w:rsidRPr="00AC7345">
        <w:rPr>
          <w:rStyle w:val="FootnoteReference"/>
          <w:rFonts w:eastAsia="SimSun"/>
          <w:sz w:val="18"/>
          <w:szCs w:val="18"/>
        </w:rPr>
        <w:footnoteRef/>
      </w:r>
      <w:r w:rsidRPr="00AC7345">
        <w:rPr>
          <w:rFonts w:eastAsia="SimSun"/>
          <w:szCs w:val="18"/>
        </w:rPr>
        <w:t xml:space="preserve">  </w:t>
      </w:r>
      <w:r w:rsidRPr="00AC7345">
        <w:rPr>
          <w:rFonts w:eastAsia="SimSun"/>
          <w:szCs w:val="18"/>
        </w:rPr>
        <w:t>环境署</w:t>
      </w:r>
      <w:r w:rsidRPr="00AC7345">
        <w:rPr>
          <w:rFonts w:eastAsia="SimSun"/>
          <w:szCs w:val="18"/>
          <w:lang w:eastAsia="zh-CN"/>
        </w:rPr>
        <w:t>-</w:t>
      </w:r>
      <w:r w:rsidRPr="00AC7345">
        <w:rPr>
          <w:rFonts w:eastAsia="SimSun"/>
          <w:szCs w:val="18"/>
        </w:rPr>
        <w:t>世界养护监测中心制定的</w:t>
      </w:r>
      <w:r w:rsidRPr="00AC7345">
        <w:rPr>
          <w:rFonts w:eastAsia="SimSun"/>
          <w:szCs w:val="18"/>
          <w:lang w:eastAsia="zh-CN"/>
        </w:rPr>
        <w:t>《</w:t>
      </w:r>
      <w:r w:rsidRPr="00AC7345">
        <w:rPr>
          <w:rFonts w:eastAsia="SimSun"/>
          <w:szCs w:val="18"/>
        </w:rPr>
        <w:t>与生物多样性相关公约有关的关键全球数据库指</w:t>
      </w:r>
      <w:r w:rsidRPr="00AC7345">
        <w:rPr>
          <w:rFonts w:eastAsia="SimSun"/>
          <w:szCs w:val="18"/>
          <w:lang w:eastAsia="zh-CN"/>
        </w:rPr>
        <w:t>导简编》</w:t>
      </w:r>
      <w:r w:rsidRPr="00AC7345">
        <w:rPr>
          <w:rFonts w:eastAsia="SimSun"/>
          <w:szCs w:val="18"/>
        </w:rPr>
        <w:t>中确定了这些</w:t>
      </w:r>
      <w:r w:rsidRPr="00AC7345">
        <w:rPr>
          <w:rFonts w:eastAsia="SimSun"/>
          <w:szCs w:val="18"/>
          <w:lang w:eastAsia="zh-CN"/>
        </w:rPr>
        <w:t>及</w:t>
      </w:r>
      <w:r w:rsidRPr="00AC7345">
        <w:rPr>
          <w:rFonts w:eastAsia="SimSun"/>
          <w:szCs w:val="18"/>
        </w:rPr>
        <w:t>其他来源</w:t>
      </w:r>
      <w:r w:rsidRPr="00AC7345">
        <w:rPr>
          <w:rFonts w:eastAsia="SimSun"/>
          <w:szCs w:val="18"/>
          <w:lang w:eastAsia="zh-CN"/>
        </w:rPr>
        <w:t>，可查阅：</w:t>
      </w:r>
      <w:hyperlink r:id="rId66" w:history="1">
        <w:r w:rsidRPr="00AC7345">
          <w:rPr>
            <w:rStyle w:val="Hyperlink"/>
            <w:rFonts w:eastAsia="SimSun"/>
            <w:szCs w:val="18"/>
          </w:rPr>
          <w:t>https://www.unep-wcmc.org/resources-and-data/biodiversitysynergies</w:t>
        </w:r>
      </w:hyperlink>
      <w:r w:rsidRPr="00AC7345">
        <w:rPr>
          <w:rFonts w:eastAsia="SimSun"/>
          <w:szCs w:val="18"/>
          <w:lang w:eastAsia="zh-CN"/>
        </w:rPr>
        <w:t>。</w:t>
      </w:r>
    </w:p>
  </w:footnote>
  <w:footnote w:id="244">
    <w:p w14:paraId="013FE64A" w14:textId="77777777" w:rsidR="003E7076" w:rsidRDefault="003E7076" w:rsidP="003E7076">
      <w:pPr>
        <w:pStyle w:val="FootnoteText"/>
        <w:adjustRightInd w:val="0"/>
        <w:snapToGrid w:val="0"/>
        <w:ind w:firstLine="0"/>
        <w:rPr>
          <w:lang w:eastAsia="zh-CN"/>
        </w:rPr>
      </w:pPr>
      <w:r w:rsidRPr="00AC7345">
        <w:rPr>
          <w:rStyle w:val="FootnoteReference"/>
          <w:rFonts w:eastAsia="SimSun"/>
          <w:sz w:val="18"/>
          <w:szCs w:val="18"/>
        </w:rPr>
        <w:footnoteRef/>
      </w:r>
      <w:r w:rsidRPr="00AC7345">
        <w:rPr>
          <w:rFonts w:eastAsia="SimSun"/>
          <w:szCs w:val="18"/>
          <w:lang w:eastAsia="zh-CN"/>
        </w:rPr>
        <w:t xml:space="preserve">  </w:t>
      </w:r>
      <w:r w:rsidRPr="00AC7345">
        <w:rPr>
          <w:rFonts w:eastAsia="SimSun"/>
          <w:szCs w:val="18"/>
          <w:lang w:eastAsia="zh-CN"/>
        </w:rPr>
        <w:t>这些技术可能包括网络内容管理系统、电子文件和记录管理系统、协作工具、搜索引擎、分类工具和门户网站以及图书馆和信息中心。</w:t>
      </w:r>
    </w:p>
  </w:footnote>
  <w:footnote w:id="245">
    <w:p w14:paraId="0B724E2C" w14:textId="77777777" w:rsidR="003E7076" w:rsidRPr="00AC4DA3" w:rsidRDefault="003E7076" w:rsidP="003E7076">
      <w:pPr>
        <w:pStyle w:val="NormalWeb"/>
        <w:spacing w:before="0" w:beforeAutospacing="0" w:after="60" w:afterAutospacing="0"/>
        <w:rPr>
          <w:rFonts w:ascii="Times New Roman" w:hAnsi="Times New Roman" w:cs="Times New Roman"/>
          <w:lang w:eastAsia="zh-CN"/>
        </w:rPr>
      </w:pPr>
      <w:r w:rsidRPr="00AC4DA3">
        <w:rPr>
          <w:rStyle w:val="FootnoteReference"/>
          <w:rFonts w:ascii="Times New Roman" w:eastAsia="Times New Roman" w:hAnsi="Times New Roman" w:cs="Times New Roman"/>
          <w:sz w:val="18"/>
        </w:rPr>
        <w:footnoteRef/>
      </w:r>
      <w:r w:rsidRPr="00AC4DA3">
        <w:rPr>
          <w:rFonts w:ascii="Times New Roman" w:eastAsia="Times New Roman" w:hAnsi="Times New Roman" w:cs="Times New Roman"/>
          <w:lang w:eastAsia="zh-CN"/>
        </w:rPr>
        <w:t xml:space="preserve">  </w:t>
      </w:r>
      <w:r w:rsidRPr="00AC4DA3">
        <w:rPr>
          <w:rFonts w:ascii="Times New Roman" w:eastAsia="SimSun" w:hAnsi="Times New Roman" w:cs="Times New Roman"/>
          <w:lang w:eastAsia="zh-CN"/>
        </w:rPr>
        <w:t>第</w:t>
      </w:r>
      <w:r w:rsidRPr="00AC4DA3">
        <w:rPr>
          <w:rFonts w:ascii="Times New Roman" w:eastAsia="Times New Roman" w:hAnsi="Times New Roman" w:cs="Times New Roman"/>
          <w:lang w:eastAsia="zh-CN"/>
        </w:rPr>
        <w:t>IPBES-7/1</w:t>
      </w:r>
      <w:r w:rsidRPr="00AC4DA3">
        <w:rPr>
          <w:rFonts w:ascii="Times New Roman" w:eastAsia="SimSun" w:hAnsi="Times New Roman" w:cs="Times New Roman"/>
          <w:lang w:eastAsia="zh-CN"/>
        </w:rPr>
        <w:t>号决定概述了部分工作。</w:t>
      </w:r>
    </w:p>
  </w:footnote>
  <w:footnote w:id="246">
    <w:p w14:paraId="3B2DA4AF" w14:textId="77777777" w:rsidR="003E7076" w:rsidRDefault="003E7076" w:rsidP="003E7076">
      <w:pPr>
        <w:pStyle w:val="FootnoteText"/>
        <w:ind w:firstLine="0"/>
        <w:rPr>
          <w:lang w:eastAsia="zh-CN"/>
        </w:rPr>
      </w:pPr>
      <w:r w:rsidRPr="00AC4DA3">
        <w:rPr>
          <w:rStyle w:val="FootnoteReference"/>
          <w:sz w:val="18"/>
          <w:szCs w:val="18"/>
        </w:rPr>
        <w:footnoteRef/>
      </w:r>
      <w:r w:rsidRPr="00AC4DA3">
        <w:rPr>
          <w:szCs w:val="18"/>
          <w:lang w:eastAsia="zh-CN"/>
        </w:rPr>
        <w:t xml:space="preserve">  </w:t>
      </w:r>
      <w:r w:rsidRPr="00AC4DA3">
        <w:rPr>
          <w:rFonts w:eastAsia="SimSun"/>
          <w:szCs w:val="18"/>
          <w:lang w:eastAsia="zh-CN"/>
        </w:rPr>
        <w:t>知识发现与收集涉及搜索、定位、识别和获取数据、信息和知识。</w:t>
      </w:r>
    </w:p>
  </w:footnote>
  <w:footnote w:id="247">
    <w:p w14:paraId="6113A37A" w14:textId="77777777" w:rsidR="003E7076" w:rsidRPr="00AC4DA3" w:rsidRDefault="003E7076" w:rsidP="003E7076">
      <w:pPr>
        <w:pStyle w:val="FootnoteText"/>
        <w:ind w:firstLine="0"/>
        <w:rPr>
          <w:szCs w:val="18"/>
          <w:lang w:eastAsia="zh-CN"/>
        </w:rPr>
      </w:pPr>
      <w:r w:rsidRPr="00AC4DA3">
        <w:rPr>
          <w:rStyle w:val="FootnoteReference"/>
          <w:sz w:val="18"/>
          <w:szCs w:val="18"/>
        </w:rPr>
        <w:footnoteRef/>
      </w:r>
      <w:r w:rsidRPr="00AC4DA3">
        <w:rPr>
          <w:szCs w:val="18"/>
          <w:lang w:val="en-US" w:eastAsia="zh-CN"/>
        </w:rPr>
        <w:t xml:space="preserve">  </w:t>
      </w:r>
      <w:r w:rsidRPr="00AC4DA3">
        <w:rPr>
          <w:rFonts w:ascii="SimSun" w:eastAsia="SimSun" w:hAnsi="SimSun" w:cs="SimSun" w:hint="eastAsia"/>
          <w:szCs w:val="18"/>
          <w:lang w:val="en-US" w:eastAsia="zh-CN"/>
        </w:rPr>
        <w:t>见</w:t>
      </w:r>
      <w:r w:rsidRPr="00AC4DA3">
        <w:rPr>
          <w:szCs w:val="18"/>
          <w:lang w:val="en-US" w:eastAsia="zh-CN"/>
        </w:rPr>
        <w:t>CBD/SBI/3/7/Add.2</w:t>
      </w:r>
      <w:r w:rsidRPr="00AC4DA3">
        <w:rPr>
          <w:rFonts w:ascii="SimSun" w:eastAsia="SimSun" w:hAnsi="SimSun" w:cs="SimSun" w:hint="eastAsia"/>
          <w:szCs w:val="18"/>
          <w:lang w:val="en-US" w:eastAsia="zh-CN"/>
        </w:rPr>
        <w:t>，附件二。</w:t>
      </w:r>
    </w:p>
  </w:footnote>
  <w:footnote w:id="248">
    <w:p w14:paraId="49737602" w14:textId="77777777" w:rsidR="003E7076" w:rsidRDefault="003E7076" w:rsidP="003E7076">
      <w:pPr>
        <w:pStyle w:val="FootnoteText"/>
        <w:ind w:firstLine="0"/>
        <w:rPr>
          <w:lang w:eastAsia="zh-CN"/>
        </w:rPr>
      </w:pPr>
      <w:r w:rsidRPr="00AC4DA3">
        <w:rPr>
          <w:rStyle w:val="FootnoteReference"/>
          <w:sz w:val="18"/>
          <w:szCs w:val="18"/>
        </w:rPr>
        <w:footnoteRef/>
      </w:r>
      <w:r w:rsidRPr="00AC4DA3">
        <w:rPr>
          <w:szCs w:val="18"/>
          <w:lang w:val="en-US" w:eastAsia="zh-CN"/>
        </w:rPr>
        <w:t xml:space="preserve">  </w:t>
      </w:r>
      <w:hyperlink r:id="rId67" w:history="1">
        <w:r w:rsidRPr="00AC4DA3">
          <w:rPr>
            <w:rStyle w:val="Hyperlink"/>
            <w:szCs w:val="18"/>
            <w:lang w:val="en-US" w:eastAsia="zh-CN"/>
          </w:rPr>
          <w:t>https://www.allianceforbio.org/</w:t>
        </w:r>
      </w:hyperlink>
      <w:r w:rsidRPr="00AC4DA3">
        <w:rPr>
          <w:rFonts w:ascii="SimSun" w:eastAsia="SimSun" w:hAnsi="SimSun" w:cs="SimSun" w:hint="eastAsia"/>
          <w:szCs w:val="18"/>
          <w:lang w:val="en-US" w:eastAsia="zh-CN"/>
        </w:rPr>
        <w:t>。</w:t>
      </w:r>
    </w:p>
  </w:footnote>
  <w:footnote w:id="249">
    <w:p w14:paraId="6D82F9C6" w14:textId="77777777" w:rsidR="003E7076" w:rsidRPr="00AC4DA3" w:rsidRDefault="003E7076" w:rsidP="003E7076">
      <w:pPr>
        <w:pStyle w:val="FootnoteText"/>
        <w:ind w:firstLine="0"/>
        <w:rPr>
          <w:szCs w:val="18"/>
          <w:lang w:eastAsia="zh-CN"/>
        </w:rPr>
      </w:pPr>
      <w:r w:rsidRPr="00AC4DA3">
        <w:rPr>
          <w:rStyle w:val="FootnoteReference"/>
          <w:sz w:val="18"/>
          <w:szCs w:val="18"/>
        </w:rPr>
        <w:footnoteRef/>
      </w:r>
      <w:r w:rsidRPr="00AC4DA3">
        <w:rPr>
          <w:szCs w:val="18"/>
          <w:lang w:eastAsia="zh-CN"/>
        </w:rPr>
        <w:t xml:space="preserve">  </w:t>
      </w:r>
      <w:r w:rsidRPr="00AC4DA3">
        <w:rPr>
          <w:rFonts w:ascii="SimSun" w:eastAsia="SimSun" w:hAnsi="SimSun" w:cs="SimSun" w:hint="eastAsia"/>
          <w:szCs w:val="18"/>
          <w:lang w:eastAsia="zh-CN"/>
        </w:rPr>
        <w:t>不同战略行动的时限将在执行问题附属机构第三次会议讨论后填写。</w:t>
      </w:r>
    </w:p>
  </w:footnote>
  <w:footnote w:id="250">
    <w:p w14:paraId="54B512F8" w14:textId="77777777" w:rsidR="003E7076" w:rsidRPr="00AC4DA3" w:rsidRDefault="003E7076" w:rsidP="003E7076">
      <w:pPr>
        <w:pStyle w:val="FootnoteText"/>
        <w:ind w:firstLine="0"/>
        <w:rPr>
          <w:szCs w:val="18"/>
          <w:lang w:eastAsia="zh-CN"/>
        </w:rPr>
      </w:pPr>
      <w:r w:rsidRPr="00AC4DA3">
        <w:rPr>
          <w:rStyle w:val="FootnoteReference"/>
          <w:sz w:val="18"/>
          <w:szCs w:val="18"/>
        </w:rPr>
        <w:footnoteRef/>
      </w:r>
      <w:r w:rsidRPr="00AC4DA3">
        <w:rPr>
          <w:szCs w:val="18"/>
          <w:lang w:eastAsia="zh-CN"/>
        </w:rPr>
        <w:t xml:space="preserve">  </w:t>
      </w:r>
      <w:r w:rsidRPr="00AC4DA3">
        <w:rPr>
          <w:rFonts w:ascii="SimSun" w:eastAsia="SimSun" w:hAnsi="SimSun" w:cs="SimSun" w:hint="eastAsia"/>
          <w:szCs w:val="18"/>
          <w:lang w:eastAsia="zh-CN"/>
        </w:rPr>
        <w:t>本栏将在执行问题附属机构第三次会议之后有相关伙伴组织自愿表示愿为商定的战略行动作贡献后填写。</w:t>
      </w:r>
    </w:p>
  </w:footnote>
  <w:footnote w:id="251">
    <w:p w14:paraId="41A59F9E" w14:textId="77777777" w:rsidR="003E7076" w:rsidRPr="00AC4DA3" w:rsidRDefault="003E7076" w:rsidP="003E7076">
      <w:pPr>
        <w:pStyle w:val="NormalWeb"/>
        <w:spacing w:before="0" w:beforeAutospacing="0" w:after="60" w:afterAutospacing="0"/>
        <w:rPr>
          <w:lang w:eastAsia="zh-CN"/>
        </w:rPr>
      </w:pPr>
      <w:r w:rsidRPr="00BD736B">
        <w:rPr>
          <w:rStyle w:val="FootnoteReference"/>
          <w:rFonts w:ascii="Times New Roman" w:hAnsi="Times New Roman" w:cs="Times New Roman"/>
          <w:sz w:val="18"/>
          <w:lang w:val="en-GB"/>
        </w:rPr>
        <w:footnoteRef/>
      </w:r>
      <w:r w:rsidRPr="00AC4DA3">
        <w:rPr>
          <w:rStyle w:val="FootnoteReference"/>
          <w:sz w:val="18"/>
          <w:lang w:val="en-GB" w:eastAsia="zh-CN"/>
        </w:rPr>
        <w:t xml:space="preserve"> </w:t>
      </w:r>
      <w:r w:rsidRPr="00AC4DA3">
        <w:rPr>
          <w:lang w:val="en-GB" w:eastAsia="zh-CN"/>
        </w:rPr>
        <w:t xml:space="preserve"> </w:t>
      </w:r>
      <w:r w:rsidRPr="00AC4DA3">
        <w:rPr>
          <w:rFonts w:ascii="SimSun" w:eastAsia="SimSun" w:hAnsi="SimSun" w:cs="SimSun" w:hint="eastAsia"/>
          <w:lang w:eastAsia="zh-CN"/>
        </w:rPr>
        <w:t>这些工具可能包括环境规划署</w:t>
      </w:r>
      <w:r w:rsidRPr="00AC4DA3">
        <w:rPr>
          <w:rFonts w:ascii="SimSun" w:eastAsia="Times New Roman" w:hAnsi="SimSun" w:cs="SimSun"/>
          <w:lang w:eastAsia="zh-CN"/>
        </w:rPr>
        <w:t>―</w:t>
      </w:r>
      <w:r w:rsidRPr="00AC4DA3">
        <w:rPr>
          <w:rFonts w:ascii="SimSun" w:eastAsia="SimSun" w:hAnsi="SimSun" w:cs="SimSun" w:hint="eastAsia"/>
          <w:lang w:eastAsia="zh-CN"/>
        </w:rPr>
        <w:t>世界养护监测中心简编中确定的工具。</w:t>
      </w:r>
    </w:p>
  </w:footnote>
  <w:footnote w:id="252">
    <w:p w14:paraId="09E93CFB" w14:textId="77777777" w:rsidR="003E7076" w:rsidRDefault="003E7076" w:rsidP="003E7076">
      <w:pPr>
        <w:pStyle w:val="FootnoteText"/>
        <w:ind w:firstLine="0"/>
        <w:rPr>
          <w:lang w:eastAsia="zh-CN"/>
        </w:rPr>
      </w:pPr>
      <w:r w:rsidRPr="00AC4DA3">
        <w:rPr>
          <w:rStyle w:val="FootnoteReference"/>
          <w:sz w:val="18"/>
          <w:szCs w:val="18"/>
        </w:rPr>
        <w:footnoteRef/>
      </w:r>
      <w:r w:rsidRPr="00AC4DA3">
        <w:rPr>
          <w:szCs w:val="18"/>
          <w:lang w:eastAsia="zh-CN"/>
        </w:rPr>
        <w:t xml:space="preserve">  </w:t>
      </w:r>
      <w:r w:rsidRPr="00AC4DA3">
        <w:rPr>
          <w:rFonts w:ascii="SimSun" w:eastAsia="SimSun" w:hAnsi="SimSun" w:cs="SimSun" w:hint="eastAsia"/>
          <w:szCs w:val="18"/>
          <w:lang w:eastAsia="zh-CN"/>
        </w:rPr>
        <w:t>第</w:t>
      </w:r>
      <w:r w:rsidRPr="00AC4DA3">
        <w:rPr>
          <w:szCs w:val="18"/>
          <w:lang w:eastAsia="zh-CN"/>
        </w:rPr>
        <w:t>8(j)</w:t>
      </w:r>
      <w:r w:rsidRPr="00AC4DA3">
        <w:rPr>
          <w:rFonts w:ascii="SimSun" w:eastAsia="SimSun" w:hAnsi="SimSun" w:cs="SimSun" w:hint="eastAsia"/>
          <w:szCs w:val="18"/>
          <w:lang w:eastAsia="zh-CN"/>
        </w:rPr>
        <w:t>条和相关条款问题不限成员名额工作组与</w:t>
      </w:r>
      <w:r w:rsidRPr="00AC4DA3">
        <w:rPr>
          <w:szCs w:val="18"/>
          <w:lang w:eastAsia="zh-CN"/>
        </w:rPr>
        <w:t>IPBES</w:t>
      </w:r>
      <w:r w:rsidRPr="00AC4DA3">
        <w:rPr>
          <w:rFonts w:ascii="SimSun" w:eastAsia="SimSun" w:hAnsi="SimSun" w:cs="SimSun" w:hint="eastAsia"/>
          <w:szCs w:val="18"/>
          <w:lang w:eastAsia="zh-CN"/>
        </w:rPr>
        <w:t>土著和地方知识工作队可在这方面发挥作用。</w:t>
      </w:r>
    </w:p>
  </w:footnote>
  <w:footnote w:id="253">
    <w:p w14:paraId="540BCA96" w14:textId="77777777" w:rsidR="00552E8C" w:rsidRPr="00552E8C" w:rsidRDefault="00552E8C" w:rsidP="00552E8C">
      <w:pPr>
        <w:pStyle w:val="FootnoteText"/>
        <w:ind w:firstLine="0"/>
        <w:rPr>
          <w:rFonts w:eastAsia="SimSun"/>
          <w:szCs w:val="18"/>
          <w:lang w:eastAsia="zh-CN"/>
        </w:rPr>
      </w:pPr>
      <w:r w:rsidRPr="00552E8C">
        <w:rPr>
          <w:rStyle w:val="FootnoteReference"/>
          <w:rFonts w:eastAsia="SimSun"/>
          <w:sz w:val="18"/>
          <w:szCs w:val="18"/>
        </w:rPr>
        <w:footnoteRef/>
      </w:r>
      <w:r w:rsidRPr="00552E8C">
        <w:rPr>
          <w:rFonts w:eastAsia="SimSun"/>
          <w:szCs w:val="18"/>
          <w:lang w:eastAsia="zh-CN"/>
        </w:rPr>
        <w:t xml:space="preserve">  </w:t>
      </w:r>
      <w:r w:rsidRPr="00552E8C">
        <w:rPr>
          <w:rFonts w:eastAsia="SimSun"/>
          <w:szCs w:val="18"/>
          <w:lang w:eastAsia="zh-CN"/>
        </w:rPr>
        <w:t>第</w:t>
      </w:r>
      <w:r w:rsidRPr="00552E8C">
        <w:rPr>
          <w:rFonts w:eastAsia="SimSun"/>
          <w:szCs w:val="18"/>
          <w:lang w:eastAsia="zh-CN"/>
        </w:rPr>
        <w:t>VII/24</w:t>
      </w:r>
      <w:r w:rsidRPr="00552E8C">
        <w:rPr>
          <w:rFonts w:eastAsia="SimSun"/>
          <w:szCs w:val="18"/>
          <w:lang w:eastAsia="zh-CN"/>
        </w:rPr>
        <w:t>号决定第</w:t>
      </w:r>
      <w:r w:rsidRPr="00552E8C">
        <w:rPr>
          <w:rFonts w:eastAsia="SimSun"/>
          <w:szCs w:val="18"/>
          <w:lang w:eastAsia="zh-CN"/>
        </w:rPr>
        <w:t>4(</w:t>
      </w:r>
      <w:r w:rsidRPr="00552E8C">
        <w:rPr>
          <w:rFonts w:eastAsia="SimSun"/>
          <w:szCs w:val="18"/>
          <w:lang w:eastAsia="zh-CN"/>
        </w:rPr>
        <w:t>二</w:t>
      </w:r>
      <w:r w:rsidRPr="00552E8C">
        <w:rPr>
          <w:rFonts w:eastAsia="SimSun"/>
          <w:szCs w:val="18"/>
          <w:lang w:eastAsia="zh-CN"/>
        </w:rPr>
        <w:t>)</w:t>
      </w:r>
      <w:r w:rsidRPr="00552E8C">
        <w:rPr>
          <w:rFonts w:eastAsia="SimSun"/>
          <w:szCs w:val="18"/>
          <w:lang w:eastAsia="zh-CN"/>
        </w:rPr>
        <w:t>段；第</w:t>
      </w:r>
      <w:r w:rsidRPr="00552E8C">
        <w:rPr>
          <w:rFonts w:eastAsia="SimSun"/>
          <w:szCs w:val="18"/>
          <w:lang w:eastAsia="zh-CN"/>
        </w:rPr>
        <w:t>VIII/6</w:t>
      </w:r>
      <w:r w:rsidRPr="00552E8C">
        <w:rPr>
          <w:rFonts w:eastAsia="SimSun"/>
          <w:szCs w:val="18"/>
          <w:lang w:eastAsia="zh-CN"/>
        </w:rPr>
        <w:t>号决定第</w:t>
      </w:r>
      <w:r w:rsidRPr="00552E8C">
        <w:rPr>
          <w:rFonts w:eastAsia="SimSun"/>
          <w:szCs w:val="18"/>
          <w:lang w:eastAsia="zh-CN"/>
        </w:rPr>
        <w:t>9</w:t>
      </w:r>
      <w:r w:rsidRPr="00552E8C">
        <w:rPr>
          <w:rFonts w:eastAsia="SimSun"/>
          <w:szCs w:val="18"/>
          <w:lang w:eastAsia="zh-CN"/>
        </w:rPr>
        <w:t>段。</w:t>
      </w:r>
    </w:p>
  </w:footnote>
  <w:footnote w:id="254">
    <w:p w14:paraId="6367CFBB" w14:textId="77777777" w:rsidR="00552E8C" w:rsidRPr="00552E8C" w:rsidRDefault="00552E8C" w:rsidP="00552E8C">
      <w:pPr>
        <w:pStyle w:val="FootnoteText"/>
        <w:snapToGrid w:val="0"/>
        <w:spacing w:before="60"/>
        <w:ind w:firstLine="0"/>
        <w:rPr>
          <w:rFonts w:eastAsia="SimSun"/>
          <w:szCs w:val="18"/>
          <w:lang w:eastAsia="zh-CN"/>
        </w:rPr>
      </w:pPr>
      <w:r w:rsidRPr="00552E8C">
        <w:rPr>
          <w:rStyle w:val="FootnoteReference"/>
          <w:rFonts w:eastAsia="SimSun"/>
          <w:sz w:val="18"/>
          <w:szCs w:val="18"/>
        </w:rPr>
        <w:footnoteRef/>
      </w:r>
      <w:r w:rsidRPr="00552E8C">
        <w:rPr>
          <w:rFonts w:eastAsia="SimSun"/>
          <w:szCs w:val="18"/>
          <w:lang w:eastAsia="zh-CN"/>
        </w:rPr>
        <w:t xml:space="preserve">  </w:t>
      </w:r>
      <w:r w:rsidRPr="00552E8C">
        <w:rPr>
          <w:rFonts w:eastAsia="SimSun" w:hint="eastAsia"/>
          <w:szCs w:val="18"/>
          <w:lang w:eastAsia="zh-CN"/>
        </w:rPr>
        <w:t>据悉</w:t>
      </w:r>
      <w:r w:rsidRPr="00552E8C">
        <w:rPr>
          <w:rFonts w:ascii="SimSun" w:eastAsia="SimSun" w:hAnsi="SimSun"/>
          <w:szCs w:val="18"/>
          <w:lang w:eastAsia="zh-CN"/>
        </w:rPr>
        <w:t>“</w:t>
      </w:r>
      <w:r w:rsidRPr="00552E8C">
        <w:rPr>
          <w:rFonts w:eastAsia="SimSun"/>
          <w:szCs w:val="18"/>
          <w:lang w:eastAsia="zh-CN"/>
        </w:rPr>
        <w:t>传播船队</w:t>
      </w:r>
      <w:r w:rsidRPr="00552E8C">
        <w:rPr>
          <w:rFonts w:ascii="SimSun" w:eastAsia="SimSun" w:hAnsi="SimSun"/>
          <w:szCs w:val="18"/>
          <w:lang w:eastAsia="zh-CN"/>
        </w:rPr>
        <w:t>”</w:t>
      </w:r>
      <w:r w:rsidRPr="00552E8C">
        <w:rPr>
          <w:rFonts w:eastAsia="SimSun"/>
          <w:szCs w:val="18"/>
          <w:lang w:eastAsia="zh-CN"/>
        </w:rPr>
        <w:t>是一个临时组建的非正式团体，成员包括《公约》缔约方、联合国机构、多边环境协定的秘书处、民间社会组织、青年、妇女以及土著人民和地方社区。这个团体举行会议就有关《生物多样性公约》的传播和外联问题分享信息和进行协调。团体的成员没有限制，是自愿参加，举行的讨论不产生具有约束力的正式决定。</w:t>
      </w:r>
    </w:p>
  </w:footnote>
  <w:footnote w:id="255">
    <w:p w14:paraId="42D7DE35" w14:textId="61ECD90C" w:rsidR="00552E8C" w:rsidRPr="00552E8C" w:rsidRDefault="00552E8C" w:rsidP="00552E8C">
      <w:pPr>
        <w:pStyle w:val="FootnoteText"/>
        <w:ind w:firstLine="0"/>
        <w:rPr>
          <w:rFonts w:eastAsia="SimSun"/>
          <w:szCs w:val="18"/>
          <w:lang w:eastAsia="zh-CN"/>
        </w:rPr>
      </w:pPr>
      <w:r w:rsidRPr="00552E8C">
        <w:rPr>
          <w:rStyle w:val="FootnoteReference"/>
          <w:sz w:val="18"/>
          <w:szCs w:val="18"/>
        </w:rPr>
        <w:footnoteRef/>
      </w:r>
      <w:r w:rsidRPr="00552E8C">
        <w:rPr>
          <w:szCs w:val="18"/>
          <w:lang w:eastAsia="zh-CN"/>
        </w:rPr>
        <w:t xml:space="preserve"> </w:t>
      </w:r>
      <w:r w:rsidRPr="00552E8C">
        <w:rPr>
          <w:rFonts w:eastAsia="SimSun"/>
          <w:szCs w:val="18"/>
          <w:lang w:eastAsia="zh-CN"/>
        </w:rPr>
        <w:t xml:space="preserve"> </w:t>
      </w:r>
      <w:r w:rsidRPr="00552E8C">
        <w:rPr>
          <w:szCs w:val="18"/>
          <w:lang w:eastAsia="zh-CN"/>
        </w:rPr>
        <w:t>CBD/SBI/3/9</w:t>
      </w:r>
      <w:r w:rsidRPr="00552E8C">
        <w:rPr>
          <w:rFonts w:ascii="SimSun" w:eastAsia="SimSun" w:hAnsi="SimSun" w:cs="SimSun" w:hint="eastAsia"/>
          <w:szCs w:val="18"/>
          <w:lang w:eastAsia="zh-CN"/>
        </w:rPr>
        <w:t>。</w:t>
      </w:r>
    </w:p>
  </w:footnote>
  <w:footnote w:id="256">
    <w:p w14:paraId="209920B6" w14:textId="77777777" w:rsidR="00552E8C" w:rsidRPr="00552E8C" w:rsidRDefault="00552E8C" w:rsidP="00552E8C">
      <w:pPr>
        <w:pStyle w:val="FootnoteText"/>
        <w:ind w:firstLine="0"/>
        <w:rPr>
          <w:rFonts w:eastAsia="SimSun"/>
          <w:szCs w:val="18"/>
          <w:lang w:eastAsia="zh-CN"/>
        </w:rPr>
      </w:pPr>
      <w:r w:rsidRPr="00552E8C">
        <w:rPr>
          <w:rStyle w:val="FootnoteReference"/>
          <w:rFonts w:eastAsia="SimSun"/>
          <w:sz w:val="18"/>
          <w:szCs w:val="18"/>
        </w:rPr>
        <w:footnoteRef/>
      </w:r>
      <w:r w:rsidRPr="00552E8C">
        <w:rPr>
          <w:rFonts w:eastAsia="SimSun"/>
          <w:szCs w:val="18"/>
          <w:lang w:eastAsia="zh-CN"/>
        </w:rPr>
        <w:t xml:space="preserve">  </w:t>
      </w:r>
      <w:r w:rsidRPr="00552E8C">
        <w:rPr>
          <w:rFonts w:eastAsia="SimSun"/>
          <w:kern w:val="18"/>
          <w:szCs w:val="18"/>
          <w:lang w:eastAsia="zh-CN"/>
        </w:rPr>
        <w:t>见</w:t>
      </w:r>
      <w:r w:rsidRPr="00552E8C">
        <w:rPr>
          <w:rFonts w:eastAsia="SimSun" w:hint="eastAsia"/>
          <w:kern w:val="18"/>
          <w:szCs w:val="18"/>
          <w:lang w:eastAsia="zh-CN"/>
        </w:rPr>
        <w:t>联合国</w:t>
      </w:r>
      <w:r w:rsidRPr="00552E8C">
        <w:rPr>
          <w:rFonts w:eastAsia="SimSun"/>
          <w:kern w:val="18"/>
          <w:szCs w:val="18"/>
          <w:lang w:eastAsia="zh-CN"/>
        </w:rPr>
        <w:t>大会第</w:t>
      </w:r>
      <w:hyperlink r:id="rId68" w:history="1">
        <w:r w:rsidRPr="00552E8C">
          <w:rPr>
            <w:rStyle w:val="Hyperlink"/>
            <w:rFonts w:eastAsia="SimSun"/>
            <w:kern w:val="18"/>
            <w:szCs w:val="18"/>
            <w:lang w:eastAsia="zh-CN"/>
          </w:rPr>
          <w:t>73/284</w:t>
        </w:r>
      </w:hyperlink>
      <w:r w:rsidRPr="00552E8C">
        <w:rPr>
          <w:rStyle w:val="Hyperlink"/>
          <w:rFonts w:eastAsia="SimSun"/>
          <w:color w:val="000000" w:themeColor="text1"/>
          <w:kern w:val="18"/>
          <w:szCs w:val="18"/>
          <w:lang w:eastAsia="zh-CN"/>
        </w:rPr>
        <w:t>号决议</w:t>
      </w:r>
      <w:r w:rsidRPr="00552E8C">
        <w:rPr>
          <w:rFonts w:eastAsia="SimSun"/>
          <w:kern w:val="18"/>
          <w:szCs w:val="18"/>
          <w:lang w:eastAsia="zh-CN"/>
        </w:rPr>
        <w:t>。</w:t>
      </w:r>
    </w:p>
  </w:footnote>
  <w:footnote w:id="257">
    <w:p w14:paraId="2D88AF8C" w14:textId="77777777" w:rsidR="00552E8C" w:rsidRPr="00552E8C" w:rsidRDefault="00552E8C" w:rsidP="00552E8C">
      <w:pPr>
        <w:pStyle w:val="FootnoteText"/>
        <w:ind w:firstLine="0"/>
        <w:rPr>
          <w:rFonts w:eastAsia="SimSun"/>
          <w:szCs w:val="18"/>
          <w:lang w:eastAsia="zh-CN"/>
        </w:rPr>
      </w:pPr>
      <w:r w:rsidRPr="00552E8C">
        <w:rPr>
          <w:rStyle w:val="FootnoteReference"/>
          <w:rFonts w:eastAsia="SimSun"/>
          <w:sz w:val="18"/>
          <w:szCs w:val="18"/>
        </w:rPr>
        <w:footnoteRef/>
      </w:r>
      <w:r w:rsidRPr="00552E8C">
        <w:rPr>
          <w:rFonts w:eastAsia="SimSun"/>
          <w:szCs w:val="18"/>
          <w:lang w:eastAsia="zh-CN"/>
        </w:rPr>
        <w:t xml:space="preserve">  </w:t>
      </w:r>
      <w:r w:rsidRPr="00552E8C">
        <w:rPr>
          <w:rFonts w:eastAsia="SimSun"/>
          <w:kern w:val="18"/>
          <w:szCs w:val="18"/>
          <w:lang w:eastAsia="zh-CN"/>
        </w:rPr>
        <w:t>见</w:t>
      </w:r>
      <w:r w:rsidRPr="00552E8C">
        <w:rPr>
          <w:rFonts w:eastAsia="SimSun" w:hint="eastAsia"/>
          <w:kern w:val="18"/>
          <w:szCs w:val="18"/>
          <w:lang w:eastAsia="zh-CN"/>
        </w:rPr>
        <w:t>联合国</w:t>
      </w:r>
      <w:r w:rsidRPr="00552E8C">
        <w:rPr>
          <w:rFonts w:eastAsia="SimSun"/>
          <w:kern w:val="18"/>
          <w:szCs w:val="18"/>
          <w:lang w:eastAsia="zh-CN"/>
        </w:rPr>
        <w:t>大会第</w:t>
      </w:r>
      <w:hyperlink r:id="rId69" w:history="1">
        <w:r w:rsidRPr="00552E8C">
          <w:rPr>
            <w:rStyle w:val="Hyperlink"/>
            <w:rFonts w:eastAsia="SimSun"/>
            <w:kern w:val="18"/>
            <w:szCs w:val="18"/>
            <w:lang w:eastAsia="zh-CN"/>
          </w:rPr>
          <w:t>72/73</w:t>
        </w:r>
      </w:hyperlink>
      <w:r w:rsidRPr="00552E8C">
        <w:rPr>
          <w:rStyle w:val="Hyperlink"/>
          <w:rFonts w:eastAsia="SimSun"/>
          <w:color w:val="000000" w:themeColor="text1"/>
          <w:kern w:val="18"/>
          <w:szCs w:val="18"/>
          <w:lang w:eastAsia="zh-CN"/>
        </w:rPr>
        <w:t>号决议</w:t>
      </w:r>
      <w:r w:rsidRPr="00552E8C">
        <w:rPr>
          <w:rFonts w:eastAsia="SimSun"/>
          <w:kern w:val="18"/>
          <w:szCs w:val="18"/>
          <w:lang w:eastAsia="zh-CN"/>
        </w:rPr>
        <w:t>。</w:t>
      </w:r>
    </w:p>
  </w:footnote>
  <w:footnote w:id="258">
    <w:p w14:paraId="6FC367FF" w14:textId="69E6779F" w:rsidR="00552E8C" w:rsidRPr="003E39C0" w:rsidRDefault="00552E8C" w:rsidP="00552E8C">
      <w:pPr>
        <w:pStyle w:val="FootnoteText"/>
        <w:ind w:firstLine="0"/>
        <w:rPr>
          <w:lang w:eastAsia="zh-CN"/>
        </w:rPr>
      </w:pPr>
      <w:r w:rsidRPr="00552E8C">
        <w:rPr>
          <w:rStyle w:val="FootnoteReference"/>
          <w:rFonts w:eastAsia="SimSun"/>
          <w:sz w:val="18"/>
          <w:szCs w:val="18"/>
        </w:rPr>
        <w:footnoteRef/>
      </w:r>
      <w:r w:rsidRPr="00552E8C">
        <w:rPr>
          <w:rFonts w:eastAsia="SimSun"/>
          <w:szCs w:val="18"/>
          <w:lang w:eastAsia="zh-CN"/>
        </w:rPr>
        <w:t xml:space="preserve">  </w:t>
      </w:r>
      <w:r w:rsidRPr="00552E8C">
        <w:rPr>
          <w:rFonts w:eastAsia="SimSun"/>
          <w:kern w:val="18"/>
          <w:szCs w:val="18"/>
          <w:lang w:eastAsia="zh-CN"/>
        </w:rPr>
        <w:t>见</w:t>
      </w:r>
      <w:r w:rsidRPr="00552E8C">
        <w:rPr>
          <w:rFonts w:eastAsia="SimSun" w:hint="eastAsia"/>
          <w:kern w:val="18"/>
          <w:szCs w:val="18"/>
          <w:lang w:eastAsia="zh-CN"/>
        </w:rPr>
        <w:t>联合国</w:t>
      </w:r>
      <w:r w:rsidRPr="00552E8C">
        <w:rPr>
          <w:rFonts w:eastAsia="SimSun"/>
          <w:kern w:val="18"/>
          <w:szCs w:val="18"/>
          <w:lang w:eastAsia="zh-CN"/>
        </w:rPr>
        <w:t>大会第</w:t>
      </w:r>
      <w:hyperlink r:id="rId70" w:history="1">
        <w:r w:rsidRPr="00552E8C">
          <w:rPr>
            <w:rStyle w:val="Hyperlink"/>
            <w:rFonts w:eastAsia="SimSun"/>
            <w:kern w:val="18"/>
            <w:szCs w:val="18"/>
            <w:lang w:eastAsia="zh-CN"/>
          </w:rPr>
          <w:t>70/1</w:t>
        </w:r>
      </w:hyperlink>
      <w:r w:rsidRPr="00552E8C">
        <w:rPr>
          <w:rFonts w:eastAsia="SimSun"/>
          <w:kern w:val="18"/>
          <w:szCs w:val="18"/>
          <w:lang w:eastAsia="zh-CN"/>
        </w:rPr>
        <w:t>号决议。</w:t>
      </w:r>
    </w:p>
  </w:footnote>
  <w:footnote w:id="259">
    <w:p w14:paraId="574C42A7" w14:textId="1385BBB4" w:rsidR="00BD736B" w:rsidRPr="00BD736B" w:rsidRDefault="00BD736B" w:rsidP="00BD736B">
      <w:pPr>
        <w:pStyle w:val="FootnoteText"/>
        <w:ind w:firstLine="0"/>
        <w:rPr>
          <w:rFonts w:eastAsia="SimSun"/>
          <w:szCs w:val="18"/>
          <w:lang w:eastAsia="zh-CN"/>
        </w:rPr>
      </w:pPr>
      <w:r w:rsidRPr="00BD736B">
        <w:rPr>
          <w:rStyle w:val="FootnoteReference"/>
          <w:sz w:val="18"/>
          <w:szCs w:val="18"/>
        </w:rPr>
        <w:footnoteRef/>
      </w:r>
      <w:r w:rsidRPr="00BD736B">
        <w:rPr>
          <w:szCs w:val="18"/>
          <w:lang w:eastAsia="zh-CN"/>
        </w:rPr>
        <w:t xml:space="preserve">  </w:t>
      </w:r>
      <w:r w:rsidRPr="00BD736B">
        <w:rPr>
          <w:rFonts w:ascii="SimSun" w:eastAsia="SimSun" w:hAnsi="SimSun" w:cs="SimSun" w:hint="eastAsia"/>
          <w:kern w:val="18"/>
          <w:szCs w:val="18"/>
          <w:lang w:eastAsia="zh-CN"/>
        </w:rPr>
        <w:t>第</w:t>
      </w:r>
      <w:r w:rsidRPr="00BD736B">
        <w:rPr>
          <w:kern w:val="18"/>
          <w:szCs w:val="18"/>
          <w:lang w:eastAsia="zh-CN"/>
        </w:rPr>
        <w:t xml:space="preserve"> </w:t>
      </w:r>
      <w:hyperlink r:id="rId71" w:history="1">
        <w:r w:rsidRPr="00BD736B">
          <w:rPr>
            <w:rStyle w:val="Hyperlink"/>
            <w:kern w:val="18"/>
            <w:szCs w:val="18"/>
            <w:lang w:eastAsia="zh-CN"/>
          </w:rPr>
          <w:t>X/2</w:t>
        </w:r>
      </w:hyperlink>
      <w:r w:rsidRPr="00BD736B">
        <w:rPr>
          <w:rFonts w:ascii="SimSun" w:eastAsia="SimSun" w:hAnsi="SimSun" w:cs="SimSun" w:hint="eastAsia"/>
          <w:kern w:val="18"/>
          <w:szCs w:val="18"/>
          <w:lang w:eastAsia="zh-CN"/>
        </w:rPr>
        <w:t>号决定，附件。</w:t>
      </w:r>
    </w:p>
  </w:footnote>
  <w:footnote w:id="260">
    <w:p w14:paraId="71D73414" w14:textId="31A6858A" w:rsidR="00C145F8" w:rsidRPr="00C145F8" w:rsidRDefault="00C145F8" w:rsidP="00C145F8">
      <w:pPr>
        <w:pStyle w:val="FootnoteText"/>
        <w:ind w:firstLine="0"/>
        <w:rPr>
          <w:rFonts w:eastAsia="SimSun"/>
          <w:lang w:eastAsia="zh-CN"/>
        </w:rPr>
      </w:pPr>
      <w:r>
        <w:rPr>
          <w:rStyle w:val="FootnoteReference"/>
        </w:rPr>
        <w:footnoteRef/>
      </w:r>
      <w:r>
        <w:rPr>
          <w:lang w:eastAsia="zh-CN"/>
        </w:rPr>
        <w:t xml:space="preserve">  </w:t>
      </w:r>
      <w:r w:rsidRPr="0056520F">
        <w:rPr>
          <w:kern w:val="18"/>
          <w:lang w:eastAsia="zh-CN"/>
        </w:rPr>
        <w:t>参见</w:t>
      </w:r>
      <w:r>
        <w:rPr>
          <w:rFonts w:ascii="SimSun" w:eastAsia="SimSun" w:hAnsi="SimSun" w:cs="SimSun" w:hint="eastAsia"/>
          <w:kern w:val="18"/>
          <w:lang w:eastAsia="zh-CN"/>
        </w:rPr>
        <w:t>议程项目9</w:t>
      </w:r>
      <w:r>
        <w:rPr>
          <w:rFonts w:ascii="SimSun" w:eastAsia="SimSun" w:hAnsi="SimSun" w:cs="SimSun"/>
          <w:kern w:val="18"/>
          <w:lang w:eastAsia="zh-CN"/>
        </w:rPr>
        <w:t>B</w:t>
      </w:r>
      <w:r>
        <w:rPr>
          <w:rFonts w:ascii="SimSun" w:eastAsia="SimSun" w:hAnsi="SimSun" w:cs="SimSun" w:hint="eastAsia"/>
          <w:kern w:val="18"/>
          <w:lang w:eastAsia="zh-CN"/>
        </w:rPr>
        <w:t>下</w:t>
      </w:r>
      <w:r w:rsidRPr="0056520F">
        <w:rPr>
          <w:kern w:val="18"/>
          <w:lang w:eastAsia="zh-CN"/>
        </w:rPr>
        <w:t>关于监测框架的第15/</w:t>
      </w:r>
      <w:r>
        <w:rPr>
          <w:kern w:val="18"/>
          <w:lang w:eastAsia="zh-CN"/>
        </w:rPr>
        <w:t>--</w:t>
      </w:r>
      <w:r w:rsidRPr="0056520F">
        <w:rPr>
          <w:kern w:val="18"/>
          <w:lang w:eastAsia="zh-CN"/>
        </w:rPr>
        <w:t xml:space="preserve"> 号决定</w:t>
      </w:r>
      <w:r w:rsidRPr="0056520F">
        <w:rPr>
          <w:kern w:val="18"/>
          <w:lang w:val="en-US" w:eastAsia="zh-CN"/>
        </w:rPr>
        <w:t>。</w:t>
      </w:r>
    </w:p>
  </w:footnote>
  <w:footnote w:id="261">
    <w:p w14:paraId="633E509A" w14:textId="1032FD28" w:rsidR="00C145F8" w:rsidRPr="00C145F8" w:rsidRDefault="00C145F8" w:rsidP="00C145F8">
      <w:pPr>
        <w:pStyle w:val="FootnoteText"/>
        <w:ind w:firstLine="0"/>
        <w:rPr>
          <w:rFonts w:eastAsia="SimSun"/>
          <w:lang w:eastAsia="zh-CN"/>
        </w:rPr>
      </w:pPr>
      <w:r>
        <w:rPr>
          <w:rStyle w:val="FootnoteReference"/>
        </w:rPr>
        <w:footnoteRef/>
      </w:r>
      <w:r w:rsidR="003D4234">
        <w:rPr>
          <w:lang w:eastAsia="zh-CN"/>
        </w:rPr>
        <w:t xml:space="preserve"> </w:t>
      </w:r>
      <w:r>
        <w:rPr>
          <w:lang w:eastAsia="zh-CN"/>
        </w:rPr>
        <w:t xml:space="preserve"> </w:t>
      </w:r>
      <w:r w:rsidR="001F0C03">
        <w:rPr>
          <w:rFonts w:ascii="SimSun" w:eastAsia="SimSun" w:hAnsi="SimSun" w:cs="SimSun" w:hint="eastAsia"/>
          <w:szCs w:val="28"/>
          <w:lang w:eastAsia="zh-CN"/>
        </w:rPr>
        <w:t>与</w:t>
      </w:r>
      <w:r w:rsidRPr="0056520F">
        <w:rPr>
          <w:szCs w:val="28"/>
          <w:lang w:eastAsia="zh-CN"/>
        </w:rPr>
        <w:t>项目</w:t>
      </w:r>
      <w:r w:rsidR="001F0C03">
        <w:rPr>
          <w:szCs w:val="28"/>
          <w:lang w:eastAsia="zh-CN"/>
        </w:rPr>
        <w:t>12</w:t>
      </w:r>
      <w:r>
        <w:rPr>
          <w:rFonts w:hint="eastAsia"/>
          <w:szCs w:val="28"/>
          <w:lang w:eastAsia="zh-CN"/>
        </w:rPr>
        <w:t>（资源调动和财务机制）</w:t>
      </w:r>
      <w:r w:rsidRPr="0056520F">
        <w:rPr>
          <w:szCs w:val="28"/>
          <w:lang w:eastAsia="zh-CN"/>
        </w:rPr>
        <w:t>的</w:t>
      </w:r>
      <w:r w:rsidR="001F0C03">
        <w:rPr>
          <w:rFonts w:ascii="SimSun" w:eastAsia="SimSun" w:hAnsi="SimSun" w:cs="SimSun" w:hint="eastAsia"/>
          <w:szCs w:val="28"/>
          <w:lang w:eastAsia="zh-CN"/>
        </w:rPr>
        <w:t>决定相一致</w:t>
      </w:r>
      <w:r w:rsidRPr="0056520F">
        <w:rPr>
          <w:szCs w:val="28"/>
          <w:lang w:eastAsia="zh-CN"/>
        </w:rPr>
        <w:t>。</w:t>
      </w:r>
    </w:p>
  </w:footnote>
  <w:footnote w:id="262">
    <w:p w14:paraId="2FBAB55B" w14:textId="0C7B81D7" w:rsidR="001F0C03" w:rsidRPr="003D4234" w:rsidRDefault="001F0C03" w:rsidP="00003308">
      <w:pPr>
        <w:pStyle w:val="FootnoteText"/>
        <w:snapToGrid w:val="0"/>
        <w:ind w:firstLine="0"/>
        <w:rPr>
          <w:rFonts w:eastAsia="SimSun"/>
          <w:szCs w:val="18"/>
          <w:lang w:eastAsia="zh-CN"/>
        </w:rPr>
      </w:pPr>
      <w:r w:rsidRPr="003D4234">
        <w:rPr>
          <w:rStyle w:val="FootnoteReference"/>
          <w:rFonts w:eastAsia="SimSun"/>
          <w:sz w:val="18"/>
          <w:szCs w:val="18"/>
        </w:rPr>
        <w:footnoteRef/>
      </w:r>
      <w:r w:rsidR="003D4234" w:rsidRPr="003D4234">
        <w:rPr>
          <w:rFonts w:eastAsia="SimSun"/>
          <w:szCs w:val="18"/>
          <w:lang w:eastAsia="zh-CN"/>
        </w:rPr>
        <w:t xml:space="preserve"> </w:t>
      </w:r>
      <w:r w:rsidRPr="003D4234">
        <w:rPr>
          <w:rFonts w:eastAsia="SimSun"/>
          <w:szCs w:val="18"/>
          <w:lang w:eastAsia="zh-CN"/>
        </w:rPr>
        <w:t xml:space="preserve"> </w:t>
      </w:r>
      <w:r w:rsidRPr="003D4234">
        <w:rPr>
          <w:rFonts w:eastAsia="SimSun"/>
          <w:szCs w:val="18"/>
          <w:lang w:eastAsia="zh-CN"/>
        </w:rPr>
        <w:t>与项目</w:t>
      </w:r>
      <w:r w:rsidRPr="003D4234">
        <w:rPr>
          <w:rFonts w:eastAsia="SimSun"/>
          <w:szCs w:val="18"/>
          <w:lang w:eastAsia="zh-CN"/>
        </w:rPr>
        <w:t>12</w:t>
      </w:r>
      <w:r w:rsidRPr="003D4234">
        <w:rPr>
          <w:rFonts w:eastAsia="SimSun"/>
          <w:szCs w:val="18"/>
          <w:lang w:eastAsia="zh-CN"/>
        </w:rPr>
        <w:t>（资源调动和财务机制）的决定相一致。</w:t>
      </w:r>
    </w:p>
  </w:footnote>
  <w:footnote w:id="263">
    <w:p w14:paraId="2DDBADDC" w14:textId="33C2C973" w:rsidR="001518F0" w:rsidRPr="003D4234" w:rsidRDefault="001518F0" w:rsidP="00003308">
      <w:pPr>
        <w:pStyle w:val="FootnoteText"/>
        <w:snapToGrid w:val="0"/>
        <w:ind w:firstLine="0"/>
        <w:jc w:val="left"/>
        <w:rPr>
          <w:rFonts w:eastAsia="SimSun"/>
          <w:szCs w:val="18"/>
        </w:rPr>
      </w:pPr>
      <w:r w:rsidRPr="003D4234">
        <w:rPr>
          <w:rStyle w:val="FootnoteReference"/>
          <w:rFonts w:eastAsia="SimSun"/>
          <w:sz w:val="18"/>
          <w:szCs w:val="18"/>
        </w:rPr>
        <w:footnoteRef/>
      </w:r>
      <w:r w:rsidRPr="003D4234">
        <w:rPr>
          <w:rFonts w:eastAsia="SimSun"/>
          <w:szCs w:val="18"/>
        </w:rPr>
        <w:t xml:space="preserve"> </w:t>
      </w:r>
      <w:r w:rsidR="003D4234" w:rsidRPr="003D4234">
        <w:rPr>
          <w:rFonts w:eastAsia="SimSun"/>
          <w:szCs w:val="18"/>
        </w:rPr>
        <w:t xml:space="preserve"> </w:t>
      </w:r>
      <w:r w:rsidRPr="003D4234">
        <w:rPr>
          <w:rFonts w:eastAsia="SimSun"/>
          <w:szCs w:val="18"/>
          <w:lang w:val="zh-CN"/>
        </w:rPr>
        <w:t>第</w:t>
      </w:r>
      <w:r w:rsidRPr="003D4234">
        <w:rPr>
          <w:rFonts w:eastAsia="SimSun"/>
          <w:szCs w:val="18"/>
        </w:rPr>
        <w:t>14/31</w:t>
      </w:r>
      <w:r w:rsidRPr="003D4234">
        <w:rPr>
          <w:rFonts w:eastAsia="SimSun"/>
          <w:szCs w:val="18"/>
          <w:lang w:val="zh-CN"/>
        </w:rPr>
        <w:t>号决定、第</w:t>
      </w:r>
      <w:r w:rsidRPr="003D4234">
        <w:rPr>
          <w:rFonts w:eastAsia="SimSun"/>
          <w:szCs w:val="18"/>
        </w:rPr>
        <w:t>CP-VIII/15</w:t>
      </w:r>
      <w:r w:rsidRPr="003D4234">
        <w:rPr>
          <w:rFonts w:eastAsia="SimSun"/>
          <w:szCs w:val="18"/>
          <w:lang w:val="zh-CN"/>
        </w:rPr>
        <w:t>号决定、第</w:t>
      </w:r>
      <w:r w:rsidRPr="003D4234">
        <w:rPr>
          <w:rFonts w:eastAsia="SimSun"/>
          <w:szCs w:val="18"/>
        </w:rPr>
        <w:t>BS-VII/5</w:t>
      </w:r>
      <w:r w:rsidRPr="003D4234">
        <w:rPr>
          <w:rFonts w:eastAsia="SimSun"/>
          <w:szCs w:val="18"/>
          <w:lang w:val="zh-CN"/>
        </w:rPr>
        <w:t>号决定、第</w:t>
      </w:r>
      <w:r w:rsidRPr="003D4234">
        <w:rPr>
          <w:rFonts w:eastAsia="SimSun"/>
          <w:szCs w:val="18"/>
        </w:rPr>
        <w:t>NP-I/6</w:t>
      </w:r>
      <w:r w:rsidRPr="003D4234">
        <w:rPr>
          <w:rFonts w:eastAsia="SimSun"/>
          <w:szCs w:val="18"/>
          <w:lang w:val="zh-CN"/>
        </w:rPr>
        <w:t>号决定、第</w:t>
      </w:r>
      <w:r w:rsidRPr="003D4234">
        <w:rPr>
          <w:rFonts w:eastAsia="SimSun"/>
          <w:szCs w:val="18"/>
        </w:rPr>
        <w:t>NP-I/7</w:t>
      </w:r>
      <w:r w:rsidRPr="003D4234">
        <w:rPr>
          <w:rFonts w:eastAsia="SimSun"/>
          <w:szCs w:val="18"/>
          <w:lang w:val="zh-CN"/>
        </w:rPr>
        <w:t>号决定、第</w:t>
      </w:r>
      <w:r w:rsidRPr="003D4234">
        <w:rPr>
          <w:rFonts w:eastAsia="SimSun"/>
          <w:szCs w:val="18"/>
        </w:rPr>
        <w:t>NP-I/8</w:t>
      </w:r>
      <w:r w:rsidRPr="003D4234">
        <w:rPr>
          <w:rFonts w:eastAsia="SimSun"/>
          <w:szCs w:val="18"/>
          <w:lang w:val="zh-CN"/>
        </w:rPr>
        <w:t>号</w:t>
      </w:r>
      <w:r w:rsidR="00003308" w:rsidRPr="00003308">
        <w:rPr>
          <w:rFonts w:eastAsia="SimSun" w:hint="eastAsia"/>
          <w:szCs w:val="18"/>
          <w:lang w:eastAsia="zh-CN"/>
        </w:rPr>
        <w:t xml:space="preserve"> </w:t>
      </w:r>
      <w:r w:rsidR="00003308">
        <w:rPr>
          <w:rFonts w:eastAsia="SimSun"/>
          <w:szCs w:val="18"/>
          <w:lang w:eastAsia="zh-CN"/>
        </w:rPr>
        <w:t xml:space="preserve">    </w:t>
      </w:r>
      <w:r w:rsidRPr="003D4234">
        <w:rPr>
          <w:rFonts w:eastAsia="SimSun"/>
          <w:szCs w:val="18"/>
          <w:lang w:val="zh-CN"/>
        </w:rPr>
        <w:t>决定。</w:t>
      </w:r>
    </w:p>
  </w:footnote>
  <w:footnote w:id="264">
    <w:p w14:paraId="5FA98C1D" w14:textId="60ED5DE4" w:rsidR="001518F0" w:rsidRDefault="001518F0" w:rsidP="00003308">
      <w:pPr>
        <w:pStyle w:val="FootnoteText"/>
        <w:snapToGrid w:val="0"/>
        <w:ind w:firstLine="0"/>
        <w:jc w:val="left"/>
        <w:rPr>
          <w:lang w:eastAsia="zh-CN"/>
        </w:rPr>
      </w:pPr>
      <w:r w:rsidRPr="003D4234">
        <w:rPr>
          <w:rStyle w:val="FootnoteReference"/>
          <w:rFonts w:eastAsia="SimSun"/>
          <w:sz w:val="18"/>
          <w:szCs w:val="18"/>
        </w:rPr>
        <w:footnoteRef/>
      </w:r>
      <w:r w:rsidRPr="003D4234">
        <w:rPr>
          <w:rFonts w:eastAsia="SimSun"/>
          <w:szCs w:val="18"/>
          <w:lang w:eastAsia="zh-CN"/>
        </w:rPr>
        <w:t xml:space="preserve"> </w:t>
      </w:r>
      <w:r w:rsidR="003D4234" w:rsidRPr="003D4234">
        <w:rPr>
          <w:rFonts w:eastAsia="SimSun"/>
          <w:szCs w:val="18"/>
          <w:lang w:eastAsia="zh-CN"/>
        </w:rPr>
        <w:t xml:space="preserve"> </w:t>
      </w:r>
      <w:r w:rsidRPr="003D4234">
        <w:rPr>
          <w:rFonts w:eastAsia="SimSun"/>
          <w:szCs w:val="18"/>
          <w:lang w:val="zh-CN" w:eastAsia="zh-CN"/>
        </w:rPr>
        <w:t>请注意一些与生物多样性相关的多边环境协定已要求缔约方将其公约的实施纳入国家生物多样性战略和行动计划的主流（例如，《移栖物种公约》第</w:t>
      </w:r>
      <w:r w:rsidRPr="003D4234">
        <w:rPr>
          <w:rFonts w:eastAsia="SimSun"/>
          <w:szCs w:val="18"/>
          <w:lang w:val="zh-CN" w:eastAsia="zh-CN"/>
        </w:rPr>
        <w:t xml:space="preserve"> 8.18 </w:t>
      </w:r>
      <w:r w:rsidRPr="003D4234">
        <w:rPr>
          <w:rFonts w:eastAsia="SimSun"/>
          <w:szCs w:val="18"/>
          <w:lang w:val="zh-CN" w:eastAsia="zh-CN"/>
        </w:rPr>
        <w:t>号决议、《拉姆萨尔公约》第</w:t>
      </w:r>
      <w:r w:rsidRPr="003D4234">
        <w:rPr>
          <w:rFonts w:eastAsia="SimSun"/>
          <w:szCs w:val="18"/>
          <w:lang w:val="zh-CN" w:eastAsia="zh-CN"/>
        </w:rPr>
        <w:t xml:space="preserve"> XIII.5 </w:t>
      </w:r>
      <w:r w:rsidRPr="003D4234">
        <w:rPr>
          <w:rFonts w:eastAsia="SimSun"/>
          <w:szCs w:val="18"/>
          <w:lang w:val="zh-CN" w:eastAsia="zh-CN"/>
        </w:rPr>
        <w:t>号决议）。</w:t>
      </w:r>
    </w:p>
  </w:footnote>
  <w:footnote w:id="265">
    <w:p w14:paraId="06712169" w14:textId="3B085031" w:rsidR="001518F0" w:rsidRDefault="001518F0" w:rsidP="001518F0">
      <w:pPr>
        <w:pStyle w:val="FootnoteText"/>
        <w:topLinePunct/>
        <w:spacing w:after="0"/>
        <w:ind w:firstLine="0"/>
      </w:pPr>
      <w:r w:rsidRPr="000316B5">
        <w:rPr>
          <w:rStyle w:val="FootnoteReference"/>
          <w:rFonts w:eastAsia="SimSun"/>
          <w:kern w:val="18"/>
          <w:szCs w:val="18"/>
        </w:rPr>
        <w:footnoteRef/>
      </w:r>
      <w:r w:rsidR="003D4234">
        <w:rPr>
          <w:kern w:val="18"/>
          <w:szCs w:val="18"/>
        </w:rPr>
        <w:t xml:space="preserve"> </w:t>
      </w:r>
      <w:r w:rsidRPr="000316B5">
        <w:rPr>
          <w:kern w:val="18"/>
          <w:szCs w:val="18"/>
        </w:rPr>
        <w:t xml:space="preserve"> </w:t>
      </w:r>
      <w:r w:rsidRPr="000316B5">
        <w:rPr>
          <w:rFonts w:eastAsia="SimSun" w:hint="eastAsia"/>
          <w:kern w:val="18"/>
          <w:szCs w:val="18"/>
          <w:lang w:val="zh-CN"/>
        </w:rPr>
        <w:t>相关例子包括联合国生态系统恢复十年</w:t>
      </w:r>
      <w:r w:rsidRPr="000316B5">
        <w:rPr>
          <w:rFonts w:eastAsia="SimSun"/>
          <w:kern w:val="18"/>
          <w:szCs w:val="18"/>
          <w:lang w:val="en-US"/>
        </w:rPr>
        <w:t>(</w:t>
      </w:r>
      <w:hyperlink r:id="rId72" w:history="1">
        <w:r w:rsidRPr="000316B5">
          <w:rPr>
            <w:rStyle w:val="Hyperlink"/>
            <w:rFonts w:eastAsia="SimSun"/>
            <w:kern w:val="18"/>
            <w:lang w:val="en-US"/>
          </w:rPr>
          <w:t>https://www.decadeonrestoration.org/</w:t>
        </w:r>
      </w:hyperlink>
      <w:r w:rsidRPr="000316B5">
        <w:rPr>
          <w:rFonts w:eastAsia="SimSun"/>
          <w:kern w:val="18"/>
          <w:szCs w:val="18"/>
          <w:lang w:val="en-US"/>
        </w:rPr>
        <w:t>)</w:t>
      </w:r>
      <w:r w:rsidRPr="000316B5">
        <w:rPr>
          <w:rFonts w:eastAsia="SimSun" w:hint="eastAsia"/>
          <w:kern w:val="18"/>
          <w:szCs w:val="18"/>
          <w:lang w:val="zh-CN"/>
        </w:rPr>
        <w:t>和联合国海洋科学促进可持续发展十年</w:t>
      </w:r>
      <w:r w:rsidRPr="000316B5">
        <w:rPr>
          <w:rFonts w:eastAsia="SimSun"/>
          <w:kern w:val="18"/>
          <w:szCs w:val="18"/>
          <w:lang w:val="en-US"/>
        </w:rPr>
        <w:t>(2021-2030</w:t>
      </w:r>
      <w:r w:rsidRPr="000316B5">
        <w:rPr>
          <w:rFonts w:eastAsia="SimSun" w:hint="eastAsia"/>
          <w:kern w:val="18"/>
          <w:szCs w:val="18"/>
          <w:lang w:val="zh-CN"/>
        </w:rPr>
        <w:t>年</w:t>
      </w:r>
      <w:r w:rsidRPr="000316B5">
        <w:rPr>
          <w:rFonts w:eastAsia="SimSun"/>
          <w:kern w:val="18"/>
          <w:szCs w:val="18"/>
          <w:lang w:val="en-US"/>
        </w:rPr>
        <w:t>)</w:t>
      </w:r>
      <w:r w:rsidRPr="000316B5">
        <w:rPr>
          <w:rFonts w:eastAsia="SimSun" w:hint="eastAsia"/>
          <w:kern w:val="18"/>
          <w:szCs w:val="18"/>
          <w:lang w:val="en-US"/>
        </w:rPr>
        <w:t>，</w:t>
      </w:r>
      <w:r w:rsidRPr="000316B5">
        <w:rPr>
          <w:rFonts w:eastAsia="SimSun" w:hint="eastAsia"/>
          <w:kern w:val="18"/>
          <w:szCs w:val="18"/>
          <w:lang w:val="zh-CN"/>
        </w:rPr>
        <w:t>以及从沙姆沙伊赫到昆明自然与人类行动议程、城市与自然倡议和企业保护自然倡议中所体现的次国家和其他行为体的承诺。</w:t>
      </w:r>
    </w:p>
  </w:footnote>
  <w:footnote w:id="266">
    <w:p w14:paraId="3D1B69B3" w14:textId="490CDDFC" w:rsidR="001518F0" w:rsidRDefault="001518F0" w:rsidP="001518F0">
      <w:pPr>
        <w:rPr>
          <w:lang w:eastAsia="zh-CN"/>
        </w:rPr>
      </w:pPr>
      <w:r>
        <w:rPr>
          <w:rStyle w:val="FootnoteReference"/>
          <w:rFonts w:ascii="SimSun" w:eastAsia="SimSun"/>
          <w:sz w:val="18"/>
        </w:rPr>
        <w:footnoteRef/>
      </w:r>
      <w:r>
        <w:rPr>
          <w:sz w:val="18"/>
          <w:lang w:eastAsia="zh-CN"/>
        </w:rPr>
        <w:t xml:space="preserve"> </w:t>
      </w:r>
      <w:r w:rsidR="003D4234">
        <w:rPr>
          <w:sz w:val="18"/>
          <w:lang w:eastAsia="zh-CN"/>
        </w:rPr>
        <w:t xml:space="preserve"> </w:t>
      </w:r>
      <w:r w:rsidRPr="002C3640">
        <w:rPr>
          <w:rFonts w:eastAsia="SimSun" w:hint="eastAsia"/>
          <w:kern w:val="18"/>
          <w:sz w:val="18"/>
          <w:lang w:val="zh-CN" w:eastAsia="zh-CN"/>
        </w:rPr>
        <w:t>自</w:t>
      </w:r>
      <w:r w:rsidRPr="002C3640">
        <w:rPr>
          <w:rFonts w:eastAsia="SimSun"/>
          <w:kern w:val="18"/>
          <w:sz w:val="18"/>
          <w:lang w:val="zh-CN" w:eastAsia="zh-CN"/>
        </w:rPr>
        <w:t>2022</w:t>
      </w:r>
      <w:r w:rsidRPr="002C3640">
        <w:rPr>
          <w:rFonts w:eastAsia="SimSun" w:hint="eastAsia"/>
          <w:kern w:val="18"/>
          <w:sz w:val="18"/>
          <w:lang w:val="zh-CN" w:eastAsia="zh-CN"/>
        </w:rPr>
        <w:t>年</w:t>
      </w:r>
      <w:r w:rsidRPr="002C3640">
        <w:rPr>
          <w:rFonts w:eastAsia="SimSun"/>
          <w:kern w:val="18"/>
          <w:sz w:val="18"/>
          <w:lang w:val="zh-CN" w:eastAsia="zh-CN"/>
        </w:rPr>
        <w:t>6</w:t>
      </w:r>
      <w:r w:rsidRPr="002C3640">
        <w:rPr>
          <w:rFonts w:eastAsia="SimSun" w:hint="eastAsia"/>
          <w:kern w:val="18"/>
          <w:sz w:val="18"/>
          <w:lang w:val="zh-CN" w:eastAsia="zh-CN"/>
        </w:rPr>
        <w:t>月起，全球环境基金（</w:t>
      </w:r>
      <w:r w:rsidRPr="002C3640">
        <w:rPr>
          <w:rFonts w:eastAsia="SimSun"/>
          <w:kern w:val="18"/>
          <w:sz w:val="18"/>
          <w:lang w:val="zh-CN" w:eastAsia="zh-CN"/>
        </w:rPr>
        <w:t>GEF</w:t>
      </w:r>
      <w:r w:rsidRPr="002C3640">
        <w:rPr>
          <w:rFonts w:eastAsia="SimSun" w:hint="eastAsia"/>
          <w:kern w:val="18"/>
          <w:sz w:val="18"/>
          <w:lang w:val="zh-CN" w:eastAsia="zh-CN"/>
        </w:rPr>
        <w:t>）为发展中国家缔约方开展这项工作提供了早期行动赠款。作为</w:t>
      </w:r>
      <w:r w:rsidRPr="002C3640">
        <w:rPr>
          <w:rFonts w:eastAsia="SimSun"/>
          <w:kern w:val="18"/>
          <w:sz w:val="18"/>
          <w:lang w:val="zh-CN" w:eastAsia="zh-CN"/>
        </w:rPr>
        <w:t>GEF</w:t>
      </w:r>
      <w:r w:rsidRPr="002C3640">
        <w:rPr>
          <w:rFonts w:eastAsia="SimSun" w:hint="eastAsia"/>
          <w:kern w:val="18"/>
          <w:sz w:val="18"/>
          <w:lang w:val="zh-CN" w:eastAsia="zh-CN"/>
        </w:rPr>
        <w:t>信托基金第七次增资的一部分，这些赠款是独立提供用于补充对发展中国家缔约方扶持活动的支持。</w:t>
      </w:r>
    </w:p>
  </w:footnote>
  <w:footnote w:id="267">
    <w:p w14:paraId="5FB2C67A" w14:textId="0DACDB73" w:rsidR="001518F0" w:rsidRDefault="001518F0" w:rsidP="001518F0">
      <w:pPr>
        <w:pStyle w:val="FootnoteText"/>
        <w:spacing w:after="0"/>
        <w:ind w:firstLine="0"/>
        <w:rPr>
          <w:lang w:eastAsia="zh-CN"/>
        </w:rPr>
      </w:pPr>
      <w:r>
        <w:rPr>
          <w:rStyle w:val="FootnoteReference"/>
          <w:rFonts w:ascii="SimSun" w:eastAsia="SimSun"/>
        </w:rPr>
        <w:footnoteRef/>
      </w:r>
      <w:r>
        <w:rPr>
          <w:rStyle w:val="FootnoteReference"/>
          <w:lang w:eastAsia="zh-CN"/>
        </w:rPr>
        <w:t xml:space="preserve"> </w:t>
      </w:r>
      <w:r w:rsidR="003D4234">
        <w:rPr>
          <w:lang w:eastAsia="zh-CN"/>
        </w:rPr>
        <w:t xml:space="preserve"> </w:t>
      </w:r>
      <w:r>
        <w:rPr>
          <w:rFonts w:ascii="SimSun" w:eastAsia="SimSun" w:hint="eastAsia"/>
          <w:kern w:val="18"/>
          <w:lang w:val="zh-CN" w:eastAsia="zh-CN"/>
        </w:rPr>
        <w:t>为此，将提供一个与在线国家报告工具相连的在线工具。</w:t>
      </w:r>
      <w:r>
        <w:rPr>
          <w:kern w:val="18"/>
          <w:lang w:eastAsia="zh-CN"/>
        </w:rPr>
        <w:t xml:space="preserve"> </w:t>
      </w:r>
    </w:p>
  </w:footnote>
  <w:footnote w:id="268">
    <w:p w14:paraId="687516FA" w14:textId="27612392" w:rsidR="001518F0" w:rsidRDefault="001518F0" w:rsidP="001518F0">
      <w:pPr>
        <w:pStyle w:val="FootnoteText"/>
        <w:ind w:firstLine="0"/>
        <w:jc w:val="left"/>
        <w:rPr>
          <w:lang w:eastAsia="zh-CN"/>
        </w:rPr>
      </w:pPr>
      <w:r>
        <w:rPr>
          <w:rStyle w:val="FootnoteReference"/>
          <w:rFonts w:ascii="SimSun" w:eastAsia="SimSun"/>
        </w:rPr>
        <w:footnoteRef/>
      </w:r>
      <w:r w:rsidR="003D4234">
        <w:rPr>
          <w:lang w:eastAsia="zh-CN"/>
        </w:rPr>
        <w:t xml:space="preserve"> </w:t>
      </w:r>
      <w:r>
        <w:rPr>
          <w:lang w:eastAsia="zh-CN"/>
        </w:rPr>
        <w:t xml:space="preserve"> </w:t>
      </w:r>
      <w:r>
        <w:rPr>
          <w:rFonts w:ascii="SimSun" w:eastAsia="SimSun" w:hint="eastAsia"/>
          <w:lang w:val="zh-CN" w:eastAsia="zh-CN"/>
        </w:rPr>
        <w:t>这些信息将通过在线报告工具收集，也将用于国家报告模板。</w:t>
      </w:r>
      <w:r>
        <w:rPr>
          <w:lang w:eastAsia="zh-CN"/>
        </w:rPr>
        <w:t xml:space="preserve"> </w:t>
      </w:r>
    </w:p>
  </w:footnote>
  <w:footnote w:id="269">
    <w:p w14:paraId="3714808D" w14:textId="77777777" w:rsidR="003403A3" w:rsidRPr="005B28CB" w:rsidRDefault="003403A3" w:rsidP="003403A3">
      <w:pPr>
        <w:pStyle w:val="FootnoteText"/>
        <w:suppressLineNumbers/>
        <w:suppressAutoHyphens/>
        <w:overflowPunct w:val="0"/>
        <w:topLinePunct/>
        <w:autoSpaceDE w:val="0"/>
        <w:autoSpaceDN w:val="0"/>
        <w:ind w:firstLine="0"/>
        <w:jc w:val="left"/>
        <w:rPr>
          <w:sz w:val="20"/>
          <w:szCs w:val="20"/>
          <w:lang w:eastAsia="zh-CN"/>
        </w:rPr>
      </w:pPr>
      <w:r w:rsidRPr="005B28CB">
        <w:rPr>
          <w:rStyle w:val="FootnoteReference"/>
          <w:rFonts w:eastAsiaTheme="majorEastAsia"/>
          <w:sz w:val="20"/>
          <w:szCs w:val="20"/>
        </w:rPr>
        <w:footnoteRef/>
      </w:r>
      <w:r w:rsidRPr="005B28CB">
        <w:rPr>
          <w:sz w:val="20"/>
          <w:szCs w:val="20"/>
          <w:lang w:eastAsia="zh-CN"/>
        </w:rPr>
        <w:t xml:space="preserve"> </w:t>
      </w:r>
      <w:r>
        <w:rPr>
          <w:sz w:val="20"/>
          <w:szCs w:val="20"/>
          <w:lang w:eastAsia="zh-CN"/>
        </w:rPr>
        <w:t xml:space="preserve"> </w:t>
      </w:r>
      <w:r w:rsidRPr="006D3132">
        <w:rPr>
          <w:rFonts w:ascii="SimSun" w:eastAsia="SimSun" w:hAnsi="SimSun" w:cs="SimSun"/>
          <w:lang w:eastAsia="zh-CN"/>
        </w:rPr>
        <w:t>将</w:t>
      </w:r>
      <w:r w:rsidRPr="006D3132">
        <w:rPr>
          <w:rFonts w:ascii="SimSun" w:eastAsia="SimSun" w:hAnsi="SimSun" w:cs="SimSun" w:hint="eastAsia"/>
          <w:sz w:val="20"/>
          <w:szCs w:val="20"/>
          <w:lang w:eastAsia="zh-CN"/>
        </w:rPr>
        <w:t>由</w:t>
      </w:r>
      <w:r w:rsidRPr="006D3132">
        <w:rPr>
          <w:rFonts w:ascii="SimSun" w:eastAsia="SimSun" w:hAnsi="SimSun" w:cs="SimSun"/>
          <w:lang w:eastAsia="zh-CN"/>
        </w:rPr>
        <w:t>缔约方大会第十</w:t>
      </w:r>
      <w:r w:rsidRPr="003D4234">
        <w:rPr>
          <w:rFonts w:ascii="SimSun" w:eastAsia="SimSun" w:hAnsi="SimSun" w:cs="SimSun"/>
          <w:szCs w:val="18"/>
          <w:lang w:eastAsia="zh-CN"/>
        </w:rPr>
        <w:t>五届会议确认</w:t>
      </w:r>
      <w:r w:rsidRPr="003D4234">
        <w:rPr>
          <w:rFonts w:ascii="SimSun" w:eastAsia="SimSun" w:hAnsi="SimSun" w:cs="SimSun" w:hint="eastAsia"/>
          <w:szCs w:val="18"/>
          <w:lang w:eastAsia="zh-CN"/>
        </w:rPr>
        <w:t>。</w:t>
      </w:r>
    </w:p>
  </w:footnote>
  <w:footnote w:id="270">
    <w:p w14:paraId="28946A0E" w14:textId="77777777" w:rsidR="003403A3" w:rsidRPr="00215D36" w:rsidRDefault="003403A3" w:rsidP="003D4234">
      <w:pPr>
        <w:pStyle w:val="FootnoteText"/>
        <w:ind w:firstLine="0"/>
        <w:jc w:val="left"/>
        <w:rPr>
          <w:rFonts w:ascii="SimSun" w:eastAsia="SimSun" w:hAnsi="SimSun" w:cs="SimSun"/>
          <w:szCs w:val="18"/>
          <w:lang w:eastAsia="zh-CN"/>
        </w:rPr>
      </w:pPr>
      <w:r w:rsidRPr="00215D36">
        <w:rPr>
          <w:rStyle w:val="FootnoteReference"/>
          <w:sz w:val="18"/>
          <w:szCs w:val="18"/>
        </w:rPr>
        <w:footnoteRef/>
      </w:r>
      <w:r w:rsidRPr="00215D36">
        <w:rPr>
          <w:szCs w:val="18"/>
          <w:lang w:eastAsia="zh-CN"/>
        </w:rPr>
        <w:t xml:space="preserve">  </w:t>
      </w:r>
      <w:r w:rsidRPr="00215D36">
        <w:rPr>
          <w:rFonts w:ascii="SimSun" w:eastAsia="SimSun" w:hAnsi="SimSun" w:cs="SimSun" w:hint="eastAsia"/>
          <w:szCs w:val="18"/>
          <w:lang w:eastAsia="zh-CN"/>
        </w:rPr>
        <w:t>根据缔约方大会第十五届会议的决定，可增加更多部分。缔约方可在自愿基础上，在本报告中单列一节执行情况的评估或审查，供国家使用。第八次国家报告的模板可能包含这里介绍的大多数部分，并对某些部分进行调整。</w:t>
      </w:r>
    </w:p>
  </w:footnote>
  <w:footnote w:id="271">
    <w:p w14:paraId="60B563D7" w14:textId="32750046" w:rsidR="003403A3" w:rsidRPr="00215D36" w:rsidRDefault="003403A3" w:rsidP="003D4234">
      <w:pPr>
        <w:pStyle w:val="FootnoteText"/>
        <w:ind w:firstLine="0"/>
        <w:jc w:val="left"/>
        <w:rPr>
          <w:rFonts w:ascii="SimSun" w:eastAsia="SimSun" w:hAnsi="SimSun" w:cs="SimSun"/>
          <w:szCs w:val="18"/>
          <w:lang w:eastAsia="zh-CN"/>
        </w:rPr>
      </w:pPr>
      <w:r w:rsidRPr="00215D36">
        <w:rPr>
          <w:rStyle w:val="FootnoteReference"/>
          <w:sz w:val="18"/>
          <w:szCs w:val="18"/>
        </w:rPr>
        <w:footnoteRef/>
      </w:r>
      <w:r w:rsidRPr="00215D36">
        <w:rPr>
          <w:szCs w:val="18"/>
          <w:lang w:eastAsia="zh-CN"/>
        </w:rPr>
        <w:t xml:space="preserve"> </w:t>
      </w:r>
      <w:r w:rsidR="003D4234">
        <w:rPr>
          <w:szCs w:val="18"/>
          <w:lang w:eastAsia="zh-CN"/>
        </w:rPr>
        <w:t xml:space="preserve"> </w:t>
      </w:r>
      <w:r w:rsidRPr="00215D36">
        <w:rPr>
          <w:rFonts w:ascii="SimSun" w:eastAsia="SimSun" w:hAnsi="SimSun" w:cs="SimSun" w:hint="eastAsia"/>
          <w:szCs w:val="18"/>
          <w:lang w:eastAsia="zh-CN"/>
        </w:rPr>
        <w:t>注意关于目标</w:t>
      </w:r>
      <w:r w:rsidRPr="00215D36">
        <w:rPr>
          <w:rFonts w:ascii="SimSun" w:eastAsia="SimSun" w:hAnsi="SimSun" w:cs="SimSun"/>
          <w:szCs w:val="18"/>
          <w:lang w:eastAsia="zh-CN"/>
        </w:rPr>
        <w:t>D</w:t>
      </w:r>
      <w:r w:rsidRPr="00215D36">
        <w:rPr>
          <w:rFonts w:ascii="SimSun" w:eastAsia="SimSun" w:hAnsi="SimSun" w:cs="SimSun" w:hint="eastAsia"/>
          <w:szCs w:val="18"/>
          <w:lang w:eastAsia="zh-CN"/>
        </w:rPr>
        <w:t>和一些具体目标执行情况的报告将包括对能力、技术、工艺、体制和财政差距和制约因素以及为执行《公约》提供的支持进行的详细评估；然而，在评估实现其他目标和具体目标的进展时也可能涉及差距。</w:t>
      </w:r>
    </w:p>
  </w:footnote>
  <w:footnote w:id="272">
    <w:p w14:paraId="29C41742" w14:textId="685BA39B" w:rsidR="003403A3" w:rsidRPr="005B28CB" w:rsidRDefault="003403A3" w:rsidP="003D4234">
      <w:pPr>
        <w:pStyle w:val="FootnoteText"/>
        <w:suppressLineNumbers/>
        <w:suppressAutoHyphens/>
        <w:overflowPunct w:val="0"/>
        <w:topLinePunct/>
        <w:autoSpaceDE w:val="0"/>
        <w:autoSpaceDN w:val="0"/>
        <w:ind w:firstLine="0"/>
        <w:jc w:val="left"/>
        <w:rPr>
          <w:kern w:val="18"/>
          <w:sz w:val="20"/>
          <w:szCs w:val="20"/>
          <w:lang w:eastAsia="zh-CN"/>
        </w:rPr>
      </w:pPr>
      <w:r w:rsidRPr="00215D36">
        <w:rPr>
          <w:rStyle w:val="FootnoteReference"/>
          <w:kern w:val="18"/>
          <w:sz w:val="18"/>
          <w:szCs w:val="18"/>
        </w:rPr>
        <w:footnoteRef/>
      </w:r>
      <w:r w:rsidR="003D4234">
        <w:rPr>
          <w:rFonts w:ascii="SimSun" w:eastAsia="SimSun" w:hAnsi="SimSun" w:cs="SimSun"/>
          <w:kern w:val="18"/>
          <w:szCs w:val="18"/>
          <w:lang w:eastAsia="zh-CN"/>
        </w:rPr>
        <w:t xml:space="preserve"> </w:t>
      </w:r>
      <w:r w:rsidRPr="00215D36">
        <w:rPr>
          <w:rFonts w:ascii="SimSun" w:eastAsia="SimSun" w:hAnsi="SimSun" w:cs="SimSun" w:hint="eastAsia"/>
          <w:szCs w:val="18"/>
          <w:lang w:eastAsia="zh-CN"/>
        </w:rPr>
        <w:t>应列入第七次国家报告的信息清单；将根据缔约方大会今后会议的相关决定为第八次国家报告更新该清单。</w:t>
      </w:r>
    </w:p>
  </w:footnote>
  <w:footnote w:id="273">
    <w:p w14:paraId="62BD04E2" w14:textId="64D923D6" w:rsidR="003403A3" w:rsidRPr="004E512F" w:rsidRDefault="003403A3" w:rsidP="003403A3">
      <w:pPr>
        <w:pStyle w:val="FootnoteText"/>
        <w:ind w:firstLine="0"/>
        <w:rPr>
          <w:sz w:val="20"/>
          <w:szCs w:val="20"/>
          <w:lang w:eastAsia="zh-CN"/>
        </w:rPr>
      </w:pPr>
      <w:r w:rsidRPr="004E512F">
        <w:rPr>
          <w:rStyle w:val="FootnoteReference"/>
          <w:sz w:val="20"/>
          <w:szCs w:val="20"/>
        </w:rPr>
        <w:footnoteRef/>
      </w:r>
      <w:r w:rsidRPr="004E512F">
        <w:rPr>
          <w:sz w:val="20"/>
          <w:szCs w:val="20"/>
          <w:lang w:eastAsia="zh-CN"/>
        </w:rPr>
        <w:t xml:space="preserve"> </w:t>
      </w:r>
      <w:r w:rsidR="003D4234">
        <w:rPr>
          <w:sz w:val="20"/>
          <w:szCs w:val="20"/>
          <w:lang w:eastAsia="zh-CN"/>
        </w:rPr>
        <w:t xml:space="preserve"> </w:t>
      </w:r>
      <w:hyperlink r:id="rId73" w:history="1">
        <w:r w:rsidR="003D4234" w:rsidRPr="00D040A6">
          <w:rPr>
            <w:rStyle w:val="Hyperlink"/>
            <w:snapToGrid w:val="0"/>
            <w:kern w:val="22"/>
            <w:sz w:val="20"/>
            <w:szCs w:val="20"/>
            <w:lang w:eastAsia="zh-CN"/>
          </w:rPr>
          <w:t>https://chm.cbd.int</w:t>
        </w:r>
      </w:hyperlink>
      <w:r w:rsidRPr="004E512F">
        <w:rPr>
          <w:rFonts w:hint="eastAsia"/>
          <w:sz w:val="20"/>
          <w:szCs w:val="20"/>
          <w:lang w:eastAsia="zh-CN"/>
        </w:rPr>
        <w:t>。</w:t>
      </w:r>
    </w:p>
  </w:footnote>
  <w:footnote w:id="274">
    <w:p w14:paraId="08713E01" w14:textId="7940AC9E" w:rsidR="003403A3" w:rsidRPr="00215D36" w:rsidRDefault="003403A3" w:rsidP="003403A3">
      <w:pPr>
        <w:pStyle w:val="FootnoteText"/>
        <w:ind w:firstLine="0"/>
        <w:rPr>
          <w:rFonts w:ascii="SimSun" w:eastAsia="SimSun" w:hAnsi="SimSun" w:cs="SimSun"/>
          <w:szCs w:val="18"/>
          <w:lang w:eastAsia="zh-CN"/>
        </w:rPr>
      </w:pPr>
      <w:r w:rsidRPr="00215D36">
        <w:rPr>
          <w:rStyle w:val="FootnoteReference"/>
          <w:sz w:val="18"/>
          <w:szCs w:val="18"/>
        </w:rPr>
        <w:footnoteRef/>
      </w:r>
      <w:r w:rsidRPr="00215D36">
        <w:rPr>
          <w:szCs w:val="18"/>
          <w:lang w:eastAsia="zh-CN"/>
        </w:rPr>
        <w:t xml:space="preserve"> </w:t>
      </w:r>
      <w:r w:rsidR="003D4234">
        <w:rPr>
          <w:szCs w:val="18"/>
          <w:lang w:eastAsia="zh-CN"/>
        </w:rPr>
        <w:t xml:space="preserve"> </w:t>
      </w:r>
      <w:r w:rsidRPr="00215D36">
        <w:rPr>
          <w:rFonts w:ascii="SimSun" w:eastAsia="SimSun" w:hAnsi="SimSun" w:cs="SimSun" w:hint="eastAsia"/>
          <w:szCs w:val="18"/>
          <w:lang w:eastAsia="zh-CN"/>
        </w:rPr>
        <w:t>提交国家目标的模板载于第</w:t>
      </w:r>
      <w:r w:rsidRPr="00215D36">
        <w:rPr>
          <w:rFonts w:ascii="SimSun" w:eastAsia="SimSun" w:hAnsi="SimSun" w:cs="SimSun"/>
          <w:szCs w:val="18"/>
          <w:lang w:eastAsia="zh-CN"/>
        </w:rPr>
        <w:t>15/-</w:t>
      </w:r>
      <w:r w:rsidRPr="00215D36">
        <w:rPr>
          <w:rFonts w:ascii="SimSun" w:eastAsia="SimSun" w:hAnsi="SimSun" w:cs="SimSun" w:hint="eastAsia"/>
          <w:szCs w:val="18"/>
          <w:lang w:eastAsia="zh-CN"/>
        </w:rPr>
        <w:t>号决定附件一。</w:t>
      </w:r>
    </w:p>
  </w:footnote>
  <w:footnote w:id="275">
    <w:p w14:paraId="7B644F0D" w14:textId="412B2E79" w:rsidR="003403A3" w:rsidRPr="003F4A6C" w:rsidRDefault="003403A3" w:rsidP="003403A3">
      <w:pPr>
        <w:pStyle w:val="FootnoteText"/>
        <w:suppressLineNumbers/>
        <w:suppressAutoHyphens/>
        <w:kinsoku w:val="0"/>
        <w:overflowPunct w:val="0"/>
        <w:autoSpaceDE w:val="0"/>
        <w:autoSpaceDN w:val="0"/>
        <w:ind w:firstLine="0"/>
        <w:jc w:val="left"/>
        <w:rPr>
          <w:kern w:val="18"/>
          <w:szCs w:val="18"/>
          <w:lang w:eastAsia="zh-CN"/>
        </w:rPr>
      </w:pPr>
      <w:r w:rsidRPr="003F4A6C">
        <w:rPr>
          <w:rStyle w:val="FootnoteReference"/>
          <w:kern w:val="18"/>
          <w:sz w:val="18"/>
          <w:szCs w:val="18"/>
        </w:rPr>
        <w:footnoteRef/>
      </w:r>
      <w:r w:rsidRPr="003F4A6C">
        <w:rPr>
          <w:kern w:val="18"/>
          <w:szCs w:val="18"/>
          <w:lang w:eastAsia="zh-CN"/>
        </w:rPr>
        <w:t xml:space="preserve"> </w:t>
      </w:r>
      <w:r w:rsidR="003D4234">
        <w:rPr>
          <w:kern w:val="18"/>
          <w:szCs w:val="18"/>
          <w:lang w:eastAsia="zh-CN"/>
        </w:rPr>
        <w:t xml:space="preserve"> </w:t>
      </w:r>
      <w:r w:rsidRPr="003F4A6C">
        <w:rPr>
          <w:rFonts w:ascii="SimSun" w:eastAsia="SimSun" w:hAnsi="SimSun" w:cs="SimSun" w:hint="eastAsia"/>
          <w:szCs w:val="18"/>
          <w:lang w:eastAsia="zh-CN"/>
        </w:rPr>
        <w:t>如果相关区域</w:t>
      </w:r>
      <w:r w:rsidRPr="003F4A6C">
        <w:rPr>
          <w:rFonts w:ascii="SimSun" w:eastAsia="SimSun" w:hAnsi="SimSun" w:cs="SimSun"/>
          <w:szCs w:val="18"/>
          <w:lang w:eastAsia="zh-CN"/>
        </w:rPr>
        <w:t>/</w:t>
      </w:r>
      <w:r w:rsidRPr="003F4A6C">
        <w:rPr>
          <w:rFonts w:ascii="SimSun" w:eastAsia="SimSun" w:hAnsi="SimSun" w:cs="SimSun" w:hint="eastAsia"/>
          <w:szCs w:val="18"/>
          <w:lang w:eastAsia="zh-CN"/>
        </w:rPr>
        <w:t>全球数据集有任何此类数据，将预先填写或预填充。</w:t>
      </w:r>
      <w:r w:rsidRPr="003F4A6C">
        <w:rPr>
          <w:kern w:val="18"/>
          <w:szCs w:val="18"/>
          <w:lang w:eastAsia="zh-CN"/>
        </w:rPr>
        <w:t xml:space="preserve"> </w:t>
      </w:r>
    </w:p>
  </w:footnote>
  <w:footnote w:id="276">
    <w:p w14:paraId="5239A9BF" w14:textId="6A35CBAE" w:rsidR="003403A3" w:rsidRPr="00215D36" w:rsidRDefault="003403A3" w:rsidP="003403A3">
      <w:pPr>
        <w:pStyle w:val="FootnoteText"/>
        <w:ind w:firstLine="0"/>
        <w:rPr>
          <w:szCs w:val="18"/>
          <w:lang w:val="en-US" w:eastAsia="zh-CN"/>
        </w:rPr>
      </w:pPr>
      <w:r w:rsidRPr="00215D36">
        <w:rPr>
          <w:rStyle w:val="FootnoteReference"/>
          <w:sz w:val="18"/>
          <w:szCs w:val="18"/>
        </w:rPr>
        <w:footnoteRef/>
      </w:r>
      <w:r w:rsidRPr="00215D36">
        <w:rPr>
          <w:szCs w:val="18"/>
          <w:lang w:eastAsia="zh-CN"/>
        </w:rPr>
        <w:t xml:space="preserve"> </w:t>
      </w:r>
      <w:r w:rsidR="003D4234">
        <w:rPr>
          <w:szCs w:val="18"/>
          <w:lang w:eastAsia="zh-CN"/>
        </w:rPr>
        <w:t xml:space="preserve"> </w:t>
      </w:r>
      <w:r w:rsidRPr="00215D36">
        <w:rPr>
          <w:rFonts w:ascii="SimSun" w:eastAsia="SimSun" w:hAnsi="SimSun" w:cs="SimSun" w:hint="eastAsia"/>
          <w:szCs w:val="18"/>
          <w:lang w:eastAsia="zh-CN"/>
        </w:rPr>
        <w:t>决定通过后将提供决定清单。</w:t>
      </w:r>
      <w:r w:rsidRPr="00215D36">
        <w:rPr>
          <w:szCs w:val="18"/>
          <w:lang w:val="en-US" w:eastAsia="zh-CN"/>
        </w:rPr>
        <w:t xml:space="preserve"> </w:t>
      </w:r>
    </w:p>
  </w:footnote>
  <w:footnote w:id="277">
    <w:p w14:paraId="65301037" w14:textId="78EC8CA2" w:rsidR="003403A3" w:rsidRPr="00215D36" w:rsidRDefault="003403A3" w:rsidP="003403A3">
      <w:pPr>
        <w:pStyle w:val="FootnoteText"/>
        <w:ind w:firstLine="0"/>
        <w:jc w:val="left"/>
        <w:rPr>
          <w:szCs w:val="18"/>
          <w:lang w:eastAsia="zh-CN"/>
        </w:rPr>
      </w:pPr>
      <w:r w:rsidRPr="00215D36">
        <w:rPr>
          <w:rStyle w:val="FootnoteReference"/>
          <w:kern w:val="18"/>
          <w:sz w:val="18"/>
          <w:szCs w:val="18"/>
        </w:rPr>
        <w:footnoteRef/>
      </w:r>
      <w:r w:rsidRPr="00215D36">
        <w:rPr>
          <w:kern w:val="18"/>
          <w:szCs w:val="18"/>
          <w:lang w:eastAsia="zh-CN"/>
        </w:rPr>
        <w:t xml:space="preserve"> </w:t>
      </w:r>
      <w:r w:rsidR="003D4234">
        <w:rPr>
          <w:kern w:val="18"/>
          <w:szCs w:val="18"/>
          <w:lang w:eastAsia="zh-CN"/>
        </w:rPr>
        <w:t xml:space="preserve"> </w:t>
      </w:r>
      <w:r w:rsidRPr="00215D36">
        <w:rPr>
          <w:rFonts w:ascii="SimSun" w:hint="eastAsia"/>
          <w:kern w:val="18"/>
          <w:szCs w:val="18"/>
          <w:lang w:val="zh-CN" w:eastAsia="zh-CN"/>
        </w:rPr>
        <w:t>这些对话和为第二阶段提议的执行支助论坛可以以虚拟、面对面或两者混合的形式进行，但要视有否资源而定。</w:t>
      </w:r>
    </w:p>
  </w:footnote>
  <w:footnote w:id="278">
    <w:p w14:paraId="7FEAF41B" w14:textId="25DC2275" w:rsidR="003403A3" w:rsidRPr="00215D36" w:rsidRDefault="003403A3" w:rsidP="003403A3">
      <w:pPr>
        <w:pStyle w:val="FootnoteText"/>
        <w:ind w:firstLine="0"/>
        <w:jc w:val="left"/>
        <w:rPr>
          <w:szCs w:val="18"/>
          <w:lang w:eastAsia="zh-CN"/>
        </w:rPr>
      </w:pPr>
      <w:r w:rsidRPr="00215D36">
        <w:rPr>
          <w:rStyle w:val="FootnoteReference"/>
          <w:kern w:val="18"/>
          <w:sz w:val="18"/>
          <w:szCs w:val="18"/>
        </w:rPr>
        <w:footnoteRef/>
      </w:r>
      <w:r w:rsidRPr="00215D36">
        <w:rPr>
          <w:kern w:val="18"/>
          <w:szCs w:val="18"/>
          <w:lang w:eastAsia="zh-CN"/>
        </w:rPr>
        <w:t xml:space="preserve"> </w:t>
      </w:r>
      <w:r w:rsidR="003D4234">
        <w:rPr>
          <w:kern w:val="18"/>
          <w:szCs w:val="18"/>
          <w:lang w:eastAsia="zh-CN"/>
        </w:rPr>
        <w:t xml:space="preserve"> </w:t>
      </w:r>
      <w:r w:rsidRPr="00215D36">
        <w:rPr>
          <w:rFonts w:ascii="SimSun" w:hint="eastAsia"/>
          <w:kern w:val="18"/>
          <w:szCs w:val="18"/>
          <w:lang w:val="zh-CN" w:eastAsia="zh-CN"/>
        </w:rPr>
        <w:t>参加每次对话的缔约方的确切数目取决于每年举行的对话次数</w:t>
      </w:r>
      <w:r w:rsidRPr="00215D36">
        <w:rPr>
          <w:rFonts w:ascii="SimSun" w:hint="eastAsia"/>
          <w:kern w:val="18"/>
          <w:szCs w:val="18"/>
          <w:lang w:val="en-US" w:eastAsia="zh-CN"/>
        </w:rPr>
        <w:t>，</w:t>
      </w:r>
      <w:r w:rsidRPr="00215D36">
        <w:rPr>
          <w:rFonts w:ascii="SimSun" w:hint="eastAsia"/>
          <w:kern w:val="18"/>
          <w:szCs w:val="18"/>
          <w:lang w:val="zh-CN" w:eastAsia="zh-CN"/>
        </w:rPr>
        <w:t>以便每个缔约方在十年内都能参加一次。每次对话都有一组地域均衡分配的自愿参加对话的缔约方。</w:t>
      </w:r>
    </w:p>
  </w:footnote>
  <w:footnote w:id="279">
    <w:p w14:paraId="73A39FC0" w14:textId="0922A2DF" w:rsidR="003403A3" w:rsidRDefault="003403A3" w:rsidP="003403A3">
      <w:pPr>
        <w:pStyle w:val="FootnoteText"/>
        <w:ind w:firstLine="0"/>
        <w:rPr>
          <w:lang w:eastAsia="zh-CN"/>
        </w:rPr>
      </w:pPr>
      <w:r w:rsidRPr="00215D36">
        <w:rPr>
          <w:rStyle w:val="FootnoteReference"/>
          <w:sz w:val="18"/>
          <w:szCs w:val="18"/>
        </w:rPr>
        <w:footnoteRef/>
      </w:r>
      <w:r w:rsidRPr="00215D36">
        <w:rPr>
          <w:szCs w:val="18"/>
          <w:lang w:eastAsia="zh-CN"/>
        </w:rPr>
        <w:t xml:space="preserve"> </w:t>
      </w:r>
      <w:r w:rsidR="003D4234">
        <w:rPr>
          <w:szCs w:val="18"/>
          <w:lang w:eastAsia="zh-CN"/>
        </w:rPr>
        <w:t xml:space="preserve"> </w:t>
      </w:r>
      <w:r w:rsidRPr="00215D36">
        <w:rPr>
          <w:rFonts w:ascii="SimSun" w:hint="eastAsia"/>
          <w:szCs w:val="18"/>
          <w:lang w:val="zh-CN" w:eastAsia="zh-CN"/>
        </w:rPr>
        <w:t>可以制定一个指导缔约方进行准备工作的指导模板。</w:t>
      </w:r>
    </w:p>
  </w:footnote>
  <w:footnote w:id="280">
    <w:p w14:paraId="673470F9" w14:textId="10CEF99D" w:rsidR="003403A3" w:rsidRDefault="003403A3" w:rsidP="003403A3">
      <w:pPr>
        <w:pStyle w:val="FootnoteText"/>
        <w:ind w:firstLine="0"/>
        <w:jc w:val="left"/>
        <w:rPr>
          <w:lang w:eastAsia="zh-CN"/>
        </w:rPr>
      </w:pPr>
      <w:r>
        <w:rPr>
          <w:rStyle w:val="FootnoteReference"/>
          <w:kern w:val="18"/>
        </w:rPr>
        <w:footnoteRef/>
      </w:r>
      <w:r>
        <w:rPr>
          <w:kern w:val="18"/>
          <w:lang w:eastAsia="zh-CN"/>
        </w:rPr>
        <w:t xml:space="preserve"> </w:t>
      </w:r>
      <w:r w:rsidR="003D4234">
        <w:rPr>
          <w:kern w:val="18"/>
          <w:lang w:eastAsia="zh-CN"/>
        </w:rPr>
        <w:t xml:space="preserve"> </w:t>
      </w:r>
      <w:r>
        <w:rPr>
          <w:rFonts w:ascii="SimSun" w:hint="eastAsia"/>
          <w:kern w:val="18"/>
          <w:lang w:val="zh-CN" w:eastAsia="zh-CN"/>
        </w:rPr>
        <w:t>由信息交换所机制提供支助的</w:t>
      </w:r>
      <w:r w:rsidR="00215D36">
        <w:rPr>
          <w:rFonts w:ascii="SimSun" w:eastAsia="SimSun" w:hAnsi="SimSun" w:hint="eastAsia"/>
          <w:kern w:val="18"/>
          <w:lang w:val="zh-CN" w:eastAsia="zh-CN"/>
        </w:rPr>
        <w:t>“</w:t>
      </w:r>
      <w:r>
        <w:rPr>
          <w:rFonts w:ascii="SimSun" w:hint="eastAsia"/>
          <w:kern w:val="18"/>
          <w:lang w:val="zh-CN" w:eastAsia="zh-CN"/>
        </w:rPr>
        <w:t>生物桥倡议</w:t>
      </w:r>
      <w:r w:rsidR="00215D36">
        <w:rPr>
          <w:rFonts w:ascii="SimSun" w:eastAsia="SimSun" w:hAnsi="SimSun" w:hint="eastAsia"/>
          <w:kern w:val="18"/>
          <w:lang w:val="zh-CN" w:eastAsia="zh-CN"/>
        </w:rPr>
        <w:t>”</w:t>
      </w:r>
      <w:r>
        <w:rPr>
          <w:rFonts w:ascii="SimSun" w:hint="eastAsia"/>
          <w:kern w:val="18"/>
          <w:lang w:val="zh-CN" w:eastAsia="zh-CN"/>
        </w:rPr>
        <w:t>数据库和匹配平台已经存在类似的功能。此类数据库可以重新调整用途和扩大范围</w:t>
      </w:r>
      <w:r>
        <w:rPr>
          <w:rFonts w:ascii="SimSun" w:hint="eastAsia"/>
          <w:kern w:val="18"/>
          <w:lang w:val="en-US" w:eastAsia="zh-CN"/>
        </w:rPr>
        <w:t>，</w:t>
      </w:r>
      <w:r>
        <w:rPr>
          <w:rFonts w:ascii="SimSun" w:hint="eastAsia"/>
          <w:kern w:val="18"/>
          <w:lang w:val="zh-CN" w:eastAsia="zh-CN"/>
        </w:rPr>
        <w:t>以增强明确的能力发展需求、机会和匹配以及多个赞助方相关的功能。</w:t>
      </w:r>
    </w:p>
  </w:footnote>
  <w:footnote w:id="281">
    <w:p w14:paraId="2A00FEE5" w14:textId="6F4AC324" w:rsidR="003403A3" w:rsidRPr="00215D36" w:rsidRDefault="003403A3" w:rsidP="003403A3">
      <w:pPr>
        <w:pStyle w:val="FootnoteText"/>
        <w:ind w:firstLine="0"/>
        <w:jc w:val="left"/>
        <w:rPr>
          <w:szCs w:val="18"/>
          <w:lang w:eastAsia="zh-CN"/>
        </w:rPr>
      </w:pPr>
      <w:r w:rsidRPr="00215D36">
        <w:rPr>
          <w:rStyle w:val="FootnoteReference"/>
          <w:sz w:val="18"/>
          <w:szCs w:val="18"/>
        </w:rPr>
        <w:footnoteRef/>
      </w:r>
      <w:r w:rsidRPr="00215D36">
        <w:rPr>
          <w:szCs w:val="18"/>
          <w:lang w:eastAsia="zh-CN"/>
        </w:rPr>
        <w:t xml:space="preserve"> </w:t>
      </w:r>
      <w:r w:rsidR="003D4234">
        <w:rPr>
          <w:szCs w:val="18"/>
          <w:lang w:eastAsia="zh-CN"/>
        </w:rPr>
        <w:t xml:space="preserve"> </w:t>
      </w:r>
      <w:r w:rsidRPr="00215D36">
        <w:rPr>
          <w:rFonts w:ascii="SimSun" w:hint="eastAsia"/>
          <w:kern w:val="22"/>
          <w:szCs w:val="18"/>
          <w:lang w:val="zh-CN" w:eastAsia="zh-CN"/>
        </w:rPr>
        <w:t>例如，利用科学的目标网络</w:t>
      </w:r>
      <w:r w:rsidRPr="00215D36">
        <w:rPr>
          <w:rFonts w:ascii="SimSun"/>
          <w:kern w:val="22"/>
          <w:szCs w:val="18"/>
          <w:lang w:val="zh-CN" w:eastAsia="zh-CN"/>
        </w:rPr>
        <w:t xml:space="preserve"> (SBTN)</w:t>
      </w:r>
      <w:r w:rsidRPr="00215D36">
        <w:rPr>
          <w:rFonts w:ascii="SimSun" w:hint="eastAsia"/>
          <w:kern w:val="22"/>
          <w:szCs w:val="18"/>
          <w:lang w:val="zh-CN" w:eastAsia="zh-CN"/>
        </w:rPr>
        <w:t>、自然相关财务披露工作队</w:t>
      </w:r>
      <w:r w:rsidRPr="00215D36">
        <w:rPr>
          <w:rFonts w:ascii="SimSun"/>
          <w:kern w:val="22"/>
          <w:szCs w:val="18"/>
          <w:lang w:val="zh-CN" w:eastAsia="zh-CN"/>
        </w:rPr>
        <w:t xml:space="preserve"> (TNFD) </w:t>
      </w:r>
      <w:r w:rsidRPr="00215D36">
        <w:rPr>
          <w:rFonts w:ascii="SimSun" w:hint="eastAsia"/>
          <w:kern w:val="22"/>
          <w:szCs w:val="18"/>
          <w:lang w:val="zh-CN" w:eastAsia="zh-CN"/>
        </w:rPr>
        <w:t>和其他方法下的相关方法。</w:t>
      </w:r>
    </w:p>
  </w:footnote>
  <w:footnote w:id="282">
    <w:p w14:paraId="033F69FE" w14:textId="222D2461" w:rsidR="003403A3" w:rsidRDefault="003403A3" w:rsidP="003403A3">
      <w:pPr>
        <w:pStyle w:val="FootnoteText"/>
        <w:kinsoku w:val="0"/>
        <w:overflowPunct w:val="0"/>
        <w:autoSpaceDE w:val="0"/>
        <w:autoSpaceDN w:val="0"/>
        <w:ind w:firstLine="0"/>
        <w:jc w:val="left"/>
        <w:rPr>
          <w:lang w:eastAsia="zh-CN"/>
        </w:rPr>
      </w:pPr>
      <w:r w:rsidRPr="00215D36">
        <w:rPr>
          <w:rStyle w:val="FootnoteReference"/>
          <w:kern w:val="18"/>
          <w:sz w:val="18"/>
          <w:szCs w:val="18"/>
        </w:rPr>
        <w:footnoteRef/>
      </w:r>
      <w:r w:rsidRPr="00215D36">
        <w:rPr>
          <w:kern w:val="18"/>
          <w:szCs w:val="18"/>
          <w:lang w:eastAsia="zh-CN"/>
        </w:rPr>
        <w:t xml:space="preserve"> </w:t>
      </w:r>
      <w:r w:rsidR="003D4234">
        <w:rPr>
          <w:kern w:val="18"/>
          <w:szCs w:val="18"/>
          <w:lang w:eastAsia="zh-CN"/>
        </w:rPr>
        <w:t xml:space="preserve"> </w:t>
      </w:r>
      <w:r w:rsidRPr="00215D36">
        <w:rPr>
          <w:rFonts w:ascii="SimSun" w:hint="eastAsia"/>
          <w:kern w:val="18"/>
          <w:szCs w:val="18"/>
          <w:lang w:val="zh-CN" w:eastAsia="zh-CN"/>
        </w:rPr>
        <w:t>对于已按第</w:t>
      </w:r>
      <w:r w:rsidRPr="00215D36">
        <w:rPr>
          <w:rFonts w:ascii="SimSun"/>
          <w:kern w:val="18"/>
          <w:szCs w:val="18"/>
          <w:lang w:val="zh-CN" w:eastAsia="zh-CN"/>
        </w:rPr>
        <w:t>14/34</w:t>
      </w:r>
      <w:r w:rsidRPr="00215D36">
        <w:rPr>
          <w:rFonts w:ascii="SimSun" w:hint="eastAsia"/>
          <w:kern w:val="18"/>
          <w:szCs w:val="18"/>
          <w:lang w:val="zh-CN" w:eastAsia="zh-CN"/>
        </w:rPr>
        <w:t>号决定提交承诺的行为体，秘书处将采取措施，便利其更新对《从沙姆沙伊赫到昆明</w:t>
      </w:r>
      <w:r w:rsidRPr="00215D36">
        <w:rPr>
          <w:rFonts w:ascii="SimSun"/>
          <w:kern w:val="18"/>
          <w:szCs w:val="18"/>
          <w:lang w:val="zh-CN" w:eastAsia="zh-CN"/>
        </w:rPr>
        <w:t xml:space="preserve"> </w:t>
      </w:r>
      <w:r w:rsidRPr="00215D36">
        <w:rPr>
          <w:kern w:val="18"/>
          <w:szCs w:val="18"/>
          <w:lang w:val="zh-CN" w:eastAsia="zh-CN"/>
        </w:rPr>
        <w:t xml:space="preserve">— </w:t>
      </w:r>
      <w:r w:rsidRPr="00215D36">
        <w:rPr>
          <w:rFonts w:ascii="SimSun" w:hint="eastAsia"/>
          <w:kern w:val="18"/>
          <w:szCs w:val="18"/>
          <w:lang w:val="zh-CN" w:eastAsia="zh-CN"/>
        </w:rPr>
        <w:t>自然与人类行动议程》的线上承诺。</w:t>
      </w:r>
    </w:p>
  </w:footnote>
  <w:footnote w:id="283">
    <w:p w14:paraId="487E1F17" w14:textId="780D6F06" w:rsidR="00B57F1D" w:rsidRPr="00B57F1D" w:rsidRDefault="00B57F1D" w:rsidP="00485C5B">
      <w:pPr>
        <w:pStyle w:val="FootnoteText"/>
        <w:ind w:firstLine="0"/>
        <w:jc w:val="left"/>
        <w:rPr>
          <w:rFonts w:eastAsia="SimSun"/>
          <w:lang w:eastAsia="zh-CN"/>
        </w:rPr>
      </w:pPr>
      <w:r>
        <w:rPr>
          <w:rStyle w:val="FootnoteReference"/>
        </w:rPr>
        <w:footnoteRef/>
      </w:r>
      <w:r>
        <w:t xml:space="preserve"> </w:t>
      </w:r>
      <w:r>
        <w:rPr>
          <w:rFonts w:eastAsia="SimSun"/>
          <w:lang w:eastAsia="zh-CN"/>
        </w:rPr>
        <w:t xml:space="preserve"> </w:t>
      </w:r>
      <w:r w:rsidRPr="00A75BAF">
        <w:rPr>
          <w:rFonts w:eastAsia="SimSun"/>
          <w:szCs w:val="18"/>
          <w:lang w:eastAsia="zh-CN"/>
        </w:rPr>
        <w:t>范围界定报告</w:t>
      </w:r>
      <w:r w:rsidRPr="00A75BAF">
        <w:rPr>
          <w:rFonts w:eastAsia="SimSun" w:hint="eastAsia"/>
          <w:szCs w:val="18"/>
          <w:lang w:eastAsia="zh-CN"/>
        </w:rPr>
        <w:t>载于第</w:t>
      </w:r>
      <w:r w:rsidRPr="00A75BAF">
        <w:rPr>
          <w:rFonts w:eastAsia="SimSun"/>
          <w:szCs w:val="18"/>
          <w:lang w:eastAsia="zh-CN"/>
        </w:rPr>
        <w:t>IPBES-8/1</w:t>
      </w:r>
      <w:r w:rsidRPr="00A75BAF">
        <w:rPr>
          <w:rFonts w:eastAsia="SimSun" w:hint="eastAsia"/>
          <w:szCs w:val="18"/>
          <w:lang w:eastAsia="zh-CN"/>
        </w:rPr>
        <w:t>号决定附件一和附件二、第</w:t>
      </w:r>
      <w:r w:rsidRPr="00A75BAF">
        <w:rPr>
          <w:rFonts w:eastAsia="SimSun"/>
          <w:szCs w:val="18"/>
          <w:lang w:eastAsia="zh-CN"/>
        </w:rPr>
        <w:t>IPBES-9/1</w:t>
      </w:r>
      <w:r w:rsidRPr="00A75BAF">
        <w:rPr>
          <w:rFonts w:eastAsia="SimSun" w:hint="eastAsia"/>
          <w:szCs w:val="18"/>
          <w:lang w:eastAsia="zh-CN"/>
        </w:rPr>
        <w:t>号决定附件二，可在</w:t>
      </w:r>
      <w:r w:rsidRPr="00A75BAF">
        <w:rPr>
          <w:rFonts w:eastAsia="SimSun"/>
          <w:szCs w:val="18"/>
          <w:lang w:eastAsia="zh-CN"/>
        </w:rPr>
        <w:t>https://ipbes.net/documents-by-category/Decisions</w:t>
      </w:r>
      <w:r w:rsidRPr="00A75BAF">
        <w:rPr>
          <w:rFonts w:eastAsia="SimSun" w:hint="eastAsia"/>
          <w:szCs w:val="18"/>
          <w:lang w:eastAsia="zh-CN"/>
        </w:rPr>
        <w:t>查阅。</w:t>
      </w:r>
    </w:p>
  </w:footnote>
  <w:footnote w:id="284">
    <w:p w14:paraId="7958D231" w14:textId="77777777" w:rsidR="0059117C" w:rsidRPr="0059117C" w:rsidRDefault="0059117C" w:rsidP="0059117C">
      <w:pPr>
        <w:pStyle w:val="FootnoteText"/>
        <w:adjustRightInd w:val="0"/>
        <w:snapToGrid w:val="0"/>
        <w:spacing w:before="60"/>
        <w:ind w:firstLine="0"/>
        <w:rPr>
          <w:rFonts w:eastAsia="SimSun"/>
          <w:szCs w:val="18"/>
          <w:lang w:eastAsia="zh-CN"/>
        </w:rPr>
      </w:pPr>
      <w:r w:rsidRPr="0059117C">
        <w:rPr>
          <w:rStyle w:val="FootnoteReference"/>
          <w:rFonts w:eastAsia="SimSun"/>
          <w:sz w:val="18"/>
          <w:szCs w:val="18"/>
        </w:rPr>
        <w:footnoteRef/>
      </w:r>
      <w:r w:rsidRPr="0059117C">
        <w:rPr>
          <w:rFonts w:eastAsia="SimSun"/>
          <w:szCs w:val="18"/>
          <w:lang w:eastAsia="zh-CN"/>
        </w:rPr>
        <w:t xml:space="preserve">  </w:t>
      </w:r>
      <w:r w:rsidRPr="0059117C">
        <w:rPr>
          <w:rFonts w:eastAsia="SimSun" w:hint="eastAsia"/>
          <w:szCs w:val="18"/>
          <w:lang w:eastAsia="zh-CN"/>
        </w:rPr>
        <w:t>见</w:t>
      </w:r>
      <w:hyperlink r:id="rId74" w:history="1">
        <w:r w:rsidRPr="0059117C">
          <w:rPr>
            <w:rStyle w:val="Hyperlink"/>
            <w:rFonts w:eastAsia="SimSun"/>
            <w:szCs w:val="18"/>
            <w:lang w:val="en-US"/>
          </w:rPr>
          <w:t>https://ipbes.net/assessing-knowledge</w:t>
        </w:r>
      </w:hyperlink>
      <w:r w:rsidRPr="0059117C">
        <w:rPr>
          <w:rFonts w:eastAsia="SimSun" w:hint="eastAsia"/>
          <w:szCs w:val="18"/>
          <w:lang w:val="en-US" w:eastAsia="zh-CN"/>
        </w:rPr>
        <w:t>。</w:t>
      </w:r>
    </w:p>
  </w:footnote>
  <w:footnote w:id="285">
    <w:p w14:paraId="5F848CDF" w14:textId="5C6CC4E6" w:rsidR="0059117C" w:rsidRPr="0059117C" w:rsidRDefault="0059117C" w:rsidP="0059117C">
      <w:pPr>
        <w:pStyle w:val="FootnoteText"/>
        <w:adjustRightInd w:val="0"/>
        <w:snapToGrid w:val="0"/>
        <w:spacing w:before="60"/>
        <w:ind w:firstLine="0"/>
        <w:rPr>
          <w:rFonts w:eastAsia="SimSun"/>
          <w:szCs w:val="18"/>
          <w:lang w:eastAsia="zh-CN"/>
        </w:rPr>
      </w:pPr>
      <w:r w:rsidRPr="0059117C">
        <w:rPr>
          <w:rStyle w:val="FootnoteReference"/>
          <w:rFonts w:eastAsia="SimSun"/>
          <w:sz w:val="18"/>
          <w:szCs w:val="18"/>
        </w:rPr>
        <w:footnoteRef/>
      </w:r>
      <w:r w:rsidRPr="0059117C">
        <w:rPr>
          <w:rFonts w:eastAsia="SimSun"/>
          <w:szCs w:val="18"/>
          <w:lang w:eastAsia="zh-CN"/>
        </w:rPr>
        <w:t xml:space="preserve">  </w:t>
      </w:r>
      <w:r w:rsidRPr="0059117C">
        <w:rPr>
          <w:rFonts w:eastAsia="SimSun"/>
          <w:snapToGrid w:val="0"/>
          <w:kern w:val="18"/>
          <w:szCs w:val="18"/>
          <w:lang w:eastAsia="zh-CN"/>
        </w:rPr>
        <w:t xml:space="preserve">IPBES (2020). </w:t>
      </w:r>
      <w:r w:rsidRPr="0059117C">
        <w:rPr>
          <w:rFonts w:eastAsia="SimSun"/>
          <w:snapToGrid w:val="0"/>
          <w:kern w:val="18"/>
          <w:szCs w:val="18"/>
          <w:lang w:eastAsia="zh-CN"/>
        </w:rPr>
        <w:t>生物多样性和生态系统服务政府间平台生物多样性与大流行病研讨会报告。</w:t>
      </w:r>
      <w:r w:rsidRPr="00C11D8C">
        <w:rPr>
          <w:rFonts w:eastAsia="SimSun"/>
          <w:snapToGrid w:val="0"/>
          <w:kern w:val="18"/>
          <w:szCs w:val="18"/>
          <w:lang w:val="fr-CA" w:eastAsia="zh-CN"/>
        </w:rPr>
        <w:t xml:space="preserve">IPBES secretariat, Bonn. </w:t>
      </w:r>
      <w:hyperlink r:id="rId75" w:history="1">
        <w:r w:rsidRPr="00C11D8C">
          <w:rPr>
            <w:rStyle w:val="Hyperlink"/>
            <w:rFonts w:eastAsia="SimSun"/>
            <w:snapToGrid w:val="0"/>
            <w:kern w:val="18"/>
            <w:szCs w:val="18"/>
            <w:lang w:val="fr-CA" w:eastAsia="zh-CN"/>
          </w:rPr>
          <w:t>https://ipbes.net/pandemics</w:t>
        </w:r>
      </w:hyperlink>
      <w:r w:rsidRPr="0059117C">
        <w:rPr>
          <w:rFonts w:eastAsia="SimSun"/>
          <w:szCs w:val="18"/>
          <w:lang w:eastAsia="zh-CN"/>
        </w:rPr>
        <w:t>。生物多样性和生态系统服务政府间科学</w:t>
      </w:r>
      <w:r w:rsidR="001A1A19">
        <w:rPr>
          <w:rFonts w:eastAsia="SimSun" w:hint="eastAsia"/>
          <w:szCs w:val="18"/>
          <w:lang w:eastAsia="zh-CN"/>
        </w:rPr>
        <w:t>-</w:t>
      </w:r>
      <w:r w:rsidRPr="0059117C">
        <w:rPr>
          <w:rFonts w:eastAsia="SimSun"/>
          <w:szCs w:val="18"/>
          <w:lang w:eastAsia="zh-CN"/>
        </w:rPr>
        <w:t>政策平台全体会议尚未审查、认可或核准这份研讨会报告及其中所载的任何建议或结论。</w:t>
      </w:r>
    </w:p>
  </w:footnote>
  <w:footnote w:id="286">
    <w:p w14:paraId="7B1D3694" w14:textId="681106B3" w:rsidR="0059117C" w:rsidRPr="0059117C" w:rsidRDefault="0059117C" w:rsidP="0059117C">
      <w:pPr>
        <w:pStyle w:val="FootnoteText"/>
        <w:adjustRightInd w:val="0"/>
        <w:snapToGrid w:val="0"/>
        <w:spacing w:before="60"/>
        <w:ind w:firstLine="0"/>
        <w:rPr>
          <w:rFonts w:eastAsia="SimSun"/>
          <w:szCs w:val="18"/>
          <w:lang w:eastAsia="zh-CN"/>
        </w:rPr>
      </w:pPr>
      <w:r w:rsidRPr="0059117C">
        <w:rPr>
          <w:rStyle w:val="FootnoteReference"/>
          <w:rFonts w:eastAsia="SimSun"/>
          <w:sz w:val="18"/>
          <w:szCs w:val="18"/>
        </w:rPr>
        <w:footnoteRef/>
      </w:r>
      <w:r w:rsidRPr="0059117C">
        <w:rPr>
          <w:rFonts w:eastAsia="SimSun"/>
          <w:szCs w:val="18"/>
          <w:lang w:eastAsia="zh-CN"/>
        </w:rPr>
        <w:t xml:space="preserve">  IPBES/IPCC (2021)</w:t>
      </w:r>
      <w:r w:rsidRPr="0059117C">
        <w:rPr>
          <w:rFonts w:eastAsia="SimSun" w:hint="eastAsia"/>
          <w:szCs w:val="18"/>
          <w:lang w:eastAsia="zh-CN"/>
        </w:rPr>
        <w:t>，生物多样性平台和</w:t>
      </w:r>
      <w:r w:rsidRPr="0059117C">
        <w:rPr>
          <w:rFonts w:eastAsia="SimSun"/>
          <w:szCs w:val="18"/>
          <w:lang w:eastAsia="zh-CN"/>
        </w:rPr>
        <w:t>政府间气候变化专门委员会</w:t>
      </w:r>
      <w:r w:rsidRPr="0059117C">
        <w:rPr>
          <w:rFonts w:eastAsia="SimSun" w:hint="eastAsia"/>
          <w:szCs w:val="18"/>
          <w:lang w:eastAsia="zh-CN"/>
        </w:rPr>
        <w:t>共同赞助的研讨会关于生物多样性与气候变化问题的报告。</w:t>
      </w:r>
      <w:r w:rsidRPr="0059117C">
        <w:rPr>
          <w:rFonts w:eastAsia="SimSun"/>
          <w:szCs w:val="18"/>
          <w:lang w:eastAsia="zh-CN"/>
        </w:rPr>
        <w:t>生物多样性和生态系统服务政府间科学</w:t>
      </w:r>
      <w:r w:rsidR="001A1A19">
        <w:rPr>
          <w:rFonts w:eastAsia="SimSun" w:hint="eastAsia"/>
          <w:szCs w:val="18"/>
          <w:lang w:eastAsia="zh-CN"/>
        </w:rPr>
        <w:t>-</w:t>
      </w:r>
      <w:r w:rsidRPr="0059117C">
        <w:rPr>
          <w:rFonts w:eastAsia="SimSun"/>
          <w:szCs w:val="18"/>
          <w:lang w:eastAsia="zh-CN"/>
        </w:rPr>
        <w:t>政策平台和政府间气候变化专门委员会全体会议尚未审查、认可或核准这份研讨会报告及其中所载的任何建议或结论。</w:t>
      </w:r>
    </w:p>
  </w:footnote>
  <w:footnote w:id="287">
    <w:p w14:paraId="2AC3B75D" w14:textId="77777777" w:rsidR="0059117C" w:rsidRDefault="0059117C" w:rsidP="0059117C">
      <w:pPr>
        <w:pStyle w:val="FootnoteText"/>
        <w:adjustRightInd w:val="0"/>
        <w:snapToGrid w:val="0"/>
        <w:spacing w:before="60"/>
        <w:ind w:firstLine="0"/>
        <w:rPr>
          <w:lang w:eastAsia="zh-CN"/>
        </w:rPr>
      </w:pPr>
      <w:r w:rsidRPr="0059117C">
        <w:rPr>
          <w:rStyle w:val="FootnoteReference"/>
          <w:rFonts w:eastAsia="SimSun"/>
          <w:sz w:val="18"/>
          <w:szCs w:val="18"/>
        </w:rPr>
        <w:footnoteRef/>
      </w:r>
      <w:r w:rsidRPr="0059117C">
        <w:rPr>
          <w:rFonts w:eastAsia="SimSun"/>
          <w:szCs w:val="18"/>
          <w:lang w:eastAsia="zh-CN"/>
        </w:rPr>
        <w:t xml:space="preserve">  CBD/SBSTTA/24/8</w:t>
      </w:r>
      <w:r w:rsidRPr="0059117C">
        <w:rPr>
          <w:rFonts w:eastAsia="SimSun"/>
          <w:szCs w:val="18"/>
          <w:lang w:eastAsia="zh-CN"/>
        </w:rPr>
        <w:t>。</w:t>
      </w:r>
    </w:p>
  </w:footnote>
  <w:footnote w:id="288">
    <w:p w14:paraId="5A7A3A6F" w14:textId="77777777" w:rsidR="00C86EED" w:rsidRPr="0009668B" w:rsidRDefault="00C86EED" w:rsidP="0009668B">
      <w:pPr>
        <w:pStyle w:val="FootnoteText"/>
        <w:spacing w:before="60"/>
        <w:ind w:firstLine="0"/>
        <w:rPr>
          <w:rFonts w:eastAsia="SimSun"/>
          <w:szCs w:val="18"/>
          <w:lang w:eastAsia="zh-CN"/>
        </w:rPr>
      </w:pPr>
      <w:r w:rsidRPr="0009668B">
        <w:rPr>
          <w:rStyle w:val="FootnoteReference"/>
          <w:rFonts w:eastAsia="SimSun"/>
          <w:sz w:val="18"/>
          <w:szCs w:val="18"/>
        </w:rPr>
        <w:footnoteRef/>
      </w:r>
      <w:r w:rsidRPr="0009668B">
        <w:rPr>
          <w:rFonts w:eastAsia="SimSun"/>
          <w:szCs w:val="18"/>
          <w:lang w:eastAsia="zh-CN"/>
        </w:rPr>
        <w:t xml:space="preserve">  </w:t>
      </w:r>
      <w:r w:rsidRPr="0009668B">
        <w:rPr>
          <w:rFonts w:eastAsia="SimSun"/>
          <w:szCs w:val="18"/>
          <w:lang w:eastAsia="zh-CN"/>
        </w:rPr>
        <w:t>缔约方大会可以考虑</w:t>
      </w:r>
      <w:r w:rsidRPr="0009668B">
        <w:rPr>
          <w:rFonts w:eastAsia="SimSun" w:hint="eastAsia"/>
          <w:szCs w:val="18"/>
          <w:lang w:eastAsia="zh-CN"/>
        </w:rPr>
        <w:t>酌情</w:t>
      </w:r>
      <w:r w:rsidRPr="0009668B">
        <w:rPr>
          <w:rFonts w:eastAsia="SimSun"/>
          <w:szCs w:val="18"/>
          <w:lang w:eastAsia="zh-CN"/>
        </w:rPr>
        <w:t>在其通过</w:t>
      </w:r>
      <w:r w:rsidRPr="0009668B">
        <w:rPr>
          <w:rFonts w:eastAsia="SimSun"/>
          <w:szCs w:val="18"/>
          <w:lang w:eastAsia="zh-CN"/>
        </w:rPr>
        <w:t>2020</w:t>
      </w:r>
      <w:r w:rsidRPr="0009668B">
        <w:rPr>
          <w:rFonts w:eastAsia="SimSun"/>
          <w:szCs w:val="18"/>
          <w:lang w:eastAsia="zh-CN"/>
        </w:rPr>
        <w:t>年后全球生物多样性框架的决定或有关合作的决定中，或同时在这两项决定中对利益攸关方予以这样的鼓励。</w:t>
      </w:r>
    </w:p>
  </w:footnote>
  <w:footnote w:id="289">
    <w:p w14:paraId="1E20A1B9" w14:textId="77777777" w:rsidR="00C86EED" w:rsidRPr="00BF269B" w:rsidRDefault="00C86EED" w:rsidP="0009668B">
      <w:pPr>
        <w:pStyle w:val="FootnoteText"/>
        <w:spacing w:before="60"/>
        <w:ind w:firstLine="0"/>
        <w:rPr>
          <w:lang w:eastAsia="zh-CN"/>
        </w:rPr>
      </w:pPr>
      <w:r w:rsidRPr="00875614">
        <w:rPr>
          <w:rStyle w:val="FootnoteReference"/>
        </w:rPr>
        <w:footnoteRef/>
      </w:r>
      <w:r w:rsidRPr="00875614">
        <w:rPr>
          <w:lang w:eastAsia="zh-CN"/>
        </w:rPr>
        <w:t xml:space="preserve">  第XIII/24号决定，附件一。</w:t>
      </w:r>
    </w:p>
  </w:footnote>
  <w:footnote w:id="290">
    <w:p w14:paraId="0077D108" w14:textId="77777777" w:rsidR="003C7C3E" w:rsidRPr="00EC458A" w:rsidRDefault="003C7C3E" w:rsidP="003C7C3E">
      <w:pPr>
        <w:pStyle w:val="FootnoteText"/>
        <w:adjustRightInd w:val="0"/>
        <w:snapToGrid w:val="0"/>
        <w:spacing w:before="60"/>
        <w:ind w:firstLine="0"/>
        <w:rPr>
          <w:kern w:val="18"/>
          <w:szCs w:val="18"/>
          <w:lang w:val="it-IT"/>
        </w:rPr>
      </w:pPr>
      <w:r w:rsidRPr="00EC458A">
        <w:rPr>
          <w:rStyle w:val="FootnoteReference"/>
          <w:kern w:val="18"/>
          <w:sz w:val="18"/>
          <w:szCs w:val="18"/>
        </w:rPr>
        <w:footnoteRef/>
      </w:r>
      <w:r w:rsidRPr="00EC458A">
        <w:rPr>
          <w:kern w:val="18"/>
          <w:szCs w:val="18"/>
          <w:lang w:val="it-IT"/>
        </w:rPr>
        <w:t xml:space="preserve">  CBD/SBI/3/13.</w:t>
      </w:r>
    </w:p>
  </w:footnote>
  <w:footnote w:id="291">
    <w:p w14:paraId="0F9ABF61" w14:textId="77777777" w:rsidR="003C7C3E" w:rsidRPr="00D60144" w:rsidRDefault="003C7C3E" w:rsidP="003C7C3E">
      <w:pPr>
        <w:pStyle w:val="FootnoteText"/>
        <w:keepLines w:val="0"/>
        <w:suppressLineNumbers/>
        <w:suppressAutoHyphens/>
        <w:adjustRightInd w:val="0"/>
        <w:snapToGrid w:val="0"/>
        <w:spacing w:before="60"/>
        <w:ind w:firstLine="0"/>
        <w:rPr>
          <w:lang w:val="it-IT" w:eastAsia="zh-CN"/>
        </w:rPr>
      </w:pPr>
      <w:r w:rsidRPr="00EC458A">
        <w:rPr>
          <w:rStyle w:val="FootnoteReference"/>
          <w:sz w:val="18"/>
          <w:szCs w:val="18"/>
        </w:rPr>
        <w:footnoteRef/>
      </w:r>
      <w:r w:rsidRPr="00EC458A">
        <w:rPr>
          <w:szCs w:val="18"/>
          <w:lang w:val="it-IT" w:eastAsia="zh-CN"/>
        </w:rPr>
        <w:t xml:space="preserve">  [CBD/SBI/3/13/Add.1</w:t>
      </w:r>
      <w:r w:rsidRPr="00EC458A">
        <w:rPr>
          <w:szCs w:val="18"/>
          <w:lang w:eastAsia="zh-CN"/>
        </w:rPr>
        <w:t>。</w:t>
      </w:r>
      <w:r w:rsidRPr="00EC458A">
        <w:rPr>
          <w:rFonts w:hint="eastAsia"/>
          <w:szCs w:val="18"/>
          <w:lang w:eastAsia="zh-CN"/>
        </w:rPr>
        <w:t>]</w:t>
      </w:r>
    </w:p>
  </w:footnote>
  <w:footnote w:id="292">
    <w:p w14:paraId="3EACAACE" w14:textId="20916F29" w:rsidR="003C7C3E" w:rsidRPr="003E5D60" w:rsidRDefault="003C7C3E" w:rsidP="003C7C3E">
      <w:pPr>
        <w:pStyle w:val="Default"/>
        <w:keepLines/>
        <w:suppressLineNumbers/>
        <w:suppressAutoHyphens/>
        <w:snapToGrid w:val="0"/>
        <w:spacing w:before="60"/>
        <w:rPr>
          <w:rFonts w:eastAsia="SimSun"/>
          <w:kern w:val="18"/>
          <w:sz w:val="18"/>
          <w:szCs w:val="18"/>
          <w:lang w:val="en-GB" w:eastAsia="zh-CN"/>
        </w:rPr>
      </w:pPr>
      <w:r w:rsidRPr="003E5D60">
        <w:rPr>
          <w:rStyle w:val="FootnoteReference"/>
          <w:rFonts w:eastAsia="SimSun"/>
          <w:kern w:val="18"/>
          <w:sz w:val="18"/>
          <w:szCs w:val="18"/>
          <w:lang w:val="en-GB"/>
        </w:rPr>
        <w:footnoteRef/>
      </w:r>
      <w:r w:rsidRPr="003E5D60">
        <w:rPr>
          <w:rFonts w:eastAsia="SimSun"/>
          <w:kern w:val="18"/>
          <w:sz w:val="18"/>
          <w:szCs w:val="18"/>
          <w:lang w:val="en-GB" w:eastAsia="zh-CN"/>
        </w:rPr>
        <w:t xml:space="preserve">  </w:t>
      </w:r>
      <w:r w:rsidRPr="003E5D60">
        <w:rPr>
          <w:rFonts w:eastAsia="SimSun"/>
          <w:kern w:val="18"/>
          <w:sz w:val="18"/>
          <w:szCs w:val="18"/>
          <w:lang w:val="en-GB" w:eastAsia="zh-CN"/>
        </w:rPr>
        <w:t>现为</w:t>
      </w:r>
      <w:hyperlink r:id="rId76" w:history="1">
        <w:r w:rsidRPr="003E5D60">
          <w:rPr>
            <w:rStyle w:val="Hyperlink"/>
            <w:rFonts w:eastAsia="SimSun"/>
            <w:szCs w:val="18"/>
            <w:lang w:eastAsia="zh-CN"/>
          </w:rPr>
          <w:t>CBD/SBSTTA/REC/24/2</w:t>
        </w:r>
      </w:hyperlink>
      <w:r w:rsidRPr="003E5D60">
        <w:rPr>
          <w:rFonts w:eastAsia="SimSun"/>
          <w:kern w:val="18"/>
          <w:sz w:val="18"/>
          <w:szCs w:val="18"/>
          <w:lang w:val="en-GB" w:eastAsia="zh-CN"/>
        </w:rPr>
        <w:t>。</w:t>
      </w:r>
    </w:p>
  </w:footnote>
  <w:footnote w:id="293">
    <w:p w14:paraId="01217985" w14:textId="77777777" w:rsidR="003C7C3E" w:rsidRPr="003E5D60" w:rsidRDefault="003C7C3E" w:rsidP="003C7C3E">
      <w:pPr>
        <w:keepLines/>
        <w:adjustRightInd w:val="0"/>
        <w:snapToGrid w:val="0"/>
        <w:spacing w:before="60"/>
        <w:rPr>
          <w:rFonts w:eastAsia="SimSun"/>
          <w:kern w:val="18"/>
          <w:sz w:val="18"/>
          <w:szCs w:val="18"/>
          <w:lang w:eastAsia="zh-CN"/>
        </w:rPr>
      </w:pPr>
      <w:r w:rsidRPr="003E5D60">
        <w:rPr>
          <w:rStyle w:val="FootnoteReference"/>
          <w:rFonts w:eastAsia="SimSun"/>
          <w:kern w:val="18"/>
          <w:sz w:val="18"/>
          <w:szCs w:val="18"/>
        </w:rPr>
        <w:footnoteRef/>
      </w:r>
      <w:r w:rsidRPr="003E5D60">
        <w:rPr>
          <w:rFonts w:eastAsia="SimSun"/>
          <w:kern w:val="18"/>
          <w:sz w:val="18"/>
          <w:szCs w:val="18"/>
          <w:lang w:eastAsia="zh-CN"/>
        </w:rPr>
        <w:t xml:space="preserve"> </w:t>
      </w:r>
      <w:r w:rsidRPr="003E5D60">
        <w:rPr>
          <w:rFonts w:eastAsia="SimSun"/>
          <w:kern w:val="18"/>
          <w:sz w:val="18"/>
          <w:szCs w:val="18"/>
          <w:lang w:eastAsia="zh-CN"/>
        </w:rPr>
        <w:t>《控制危险废物越境转移及其处置巴塞尔公约》（联合国，《条约汇编》，第</w:t>
      </w:r>
      <w:r w:rsidRPr="003E5D60">
        <w:rPr>
          <w:rFonts w:eastAsia="SimSun"/>
          <w:kern w:val="18"/>
          <w:sz w:val="18"/>
          <w:szCs w:val="18"/>
          <w:lang w:eastAsia="zh-CN"/>
        </w:rPr>
        <w:t>1673</w:t>
      </w:r>
      <w:r w:rsidRPr="003E5D60">
        <w:rPr>
          <w:rFonts w:eastAsia="SimSun"/>
          <w:kern w:val="18"/>
          <w:sz w:val="18"/>
          <w:szCs w:val="18"/>
          <w:lang w:eastAsia="zh-CN"/>
        </w:rPr>
        <w:t>卷，第</w:t>
      </w:r>
      <w:r w:rsidRPr="003E5D60">
        <w:rPr>
          <w:rFonts w:eastAsia="SimSun"/>
          <w:kern w:val="18"/>
          <w:sz w:val="18"/>
          <w:szCs w:val="18"/>
          <w:lang w:eastAsia="zh-CN"/>
        </w:rPr>
        <w:t>28911</w:t>
      </w:r>
      <w:r w:rsidRPr="003E5D60">
        <w:rPr>
          <w:rFonts w:eastAsia="SimSun"/>
          <w:kern w:val="18"/>
          <w:sz w:val="18"/>
          <w:szCs w:val="18"/>
          <w:lang w:eastAsia="zh-CN"/>
        </w:rPr>
        <w:t>号）；《关于在国际贸易中对某些危险化学品和农药采用事先知情同意程序的鹿特丹公约》（联合国《条约汇编》，第</w:t>
      </w:r>
      <w:r w:rsidRPr="003E5D60">
        <w:rPr>
          <w:rFonts w:eastAsia="SimSun"/>
          <w:kern w:val="18"/>
          <w:sz w:val="18"/>
          <w:szCs w:val="18"/>
          <w:lang w:eastAsia="zh-CN"/>
        </w:rPr>
        <w:t>2244</w:t>
      </w:r>
      <w:r w:rsidRPr="003E5D60">
        <w:rPr>
          <w:rFonts w:eastAsia="SimSun"/>
          <w:kern w:val="18"/>
          <w:sz w:val="18"/>
          <w:szCs w:val="18"/>
          <w:lang w:eastAsia="zh-CN"/>
        </w:rPr>
        <w:t>卷，第</w:t>
      </w:r>
      <w:r w:rsidRPr="003E5D60">
        <w:rPr>
          <w:rFonts w:eastAsia="SimSun"/>
          <w:kern w:val="18"/>
          <w:sz w:val="18"/>
          <w:szCs w:val="18"/>
          <w:lang w:eastAsia="zh-CN"/>
        </w:rPr>
        <w:t>39973</w:t>
      </w:r>
      <w:r w:rsidRPr="003E5D60">
        <w:rPr>
          <w:rFonts w:eastAsia="SimSun"/>
          <w:kern w:val="18"/>
          <w:sz w:val="18"/>
          <w:szCs w:val="18"/>
          <w:lang w:eastAsia="zh-CN"/>
        </w:rPr>
        <w:t>号）；《关于持久性有机污染物的斯德哥尔摩公约》（联合国《条约汇编》，第</w:t>
      </w:r>
      <w:r w:rsidRPr="003E5D60">
        <w:rPr>
          <w:rFonts w:eastAsia="SimSun"/>
          <w:kern w:val="18"/>
          <w:sz w:val="18"/>
          <w:szCs w:val="18"/>
          <w:lang w:eastAsia="zh-CN"/>
        </w:rPr>
        <w:t>2256</w:t>
      </w:r>
      <w:r w:rsidRPr="003E5D60">
        <w:rPr>
          <w:rFonts w:eastAsia="SimSun"/>
          <w:kern w:val="18"/>
          <w:sz w:val="18"/>
          <w:szCs w:val="18"/>
          <w:lang w:eastAsia="zh-CN"/>
        </w:rPr>
        <w:t>卷，第</w:t>
      </w:r>
      <w:r w:rsidRPr="003E5D60">
        <w:rPr>
          <w:rFonts w:eastAsia="SimSun"/>
          <w:kern w:val="18"/>
          <w:sz w:val="18"/>
          <w:szCs w:val="18"/>
          <w:lang w:eastAsia="zh-CN"/>
        </w:rPr>
        <w:t>40214</w:t>
      </w:r>
      <w:r w:rsidRPr="003E5D60">
        <w:rPr>
          <w:rFonts w:eastAsia="SimSun"/>
          <w:kern w:val="18"/>
          <w:sz w:val="18"/>
          <w:szCs w:val="18"/>
          <w:lang w:eastAsia="zh-CN"/>
        </w:rPr>
        <w:t>号）。</w:t>
      </w:r>
      <w:r w:rsidRPr="003E5D60">
        <w:rPr>
          <w:rFonts w:eastAsia="SimSun"/>
          <w:kern w:val="18"/>
          <w:sz w:val="18"/>
          <w:szCs w:val="18"/>
          <w:lang w:eastAsia="zh-CN"/>
        </w:rPr>
        <w:t xml:space="preserve"> </w:t>
      </w:r>
    </w:p>
  </w:footnote>
  <w:footnote w:id="294">
    <w:p w14:paraId="7C3F827C" w14:textId="2E1B6441" w:rsidR="003C7C3E" w:rsidRPr="003E5D60" w:rsidRDefault="003C7C3E" w:rsidP="003C7C3E">
      <w:pPr>
        <w:pStyle w:val="FootnoteText"/>
        <w:suppressLineNumbers/>
        <w:suppressAutoHyphens/>
        <w:adjustRightInd w:val="0"/>
        <w:snapToGrid w:val="0"/>
        <w:spacing w:before="60"/>
        <w:ind w:firstLine="0"/>
        <w:rPr>
          <w:rFonts w:eastAsia="SimSun"/>
          <w:kern w:val="18"/>
          <w:szCs w:val="18"/>
          <w:lang w:eastAsia="zh-CN"/>
        </w:rPr>
      </w:pPr>
      <w:r w:rsidRPr="003E5D60">
        <w:rPr>
          <w:rStyle w:val="FootnoteReference"/>
          <w:rFonts w:eastAsia="SimSun"/>
          <w:kern w:val="18"/>
          <w:sz w:val="18"/>
          <w:szCs w:val="18"/>
        </w:rPr>
        <w:footnoteRef/>
      </w:r>
      <w:r w:rsidRPr="003E5D60">
        <w:rPr>
          <w:rFonts w:eastAsia="SimSun"/>
          <w:kern w:val="18"/>
          <w:szCs w:val="18"/>
          <w:lang w:eastAsia="zh-CN"/>
        </w:rPr>
        <w:t xml:space="preserve">  </w:t>
      </w:r>
      <w:r w:rsidR="00374BD4" w:rsidRPr="00374BD4">
        <w:rPr>
          <w:rFonts w:eastAsia="SimSun" w:hint="eastAsia"/>
          <w:kern w:val="18"/>
          <w:szCs w:val="18"/>
          <w:lang w:eastAsia="zh-CN"/>
        </w:rPr>
        <w:t>与关于</w:t>
      </w:r>
      <w:r w:rsidR="00374BD4">
        <w:rPr>
          <w:rFonts w:eastAsia="SimSun" w:hint="eastAsia"/>
          <w:kern w:val="18"/>
          <w:szCs w:val="18"/>
          <w:lang w:eastAsia="zh-CN"/>
        </w:rPr>
        <w:t>全球生物多样性框架</w:t>
      </w:r>
      <w:r w:rsidR="00374BD4" w:rsidRPr="00374BD4">
        <w:rPr>
          <w:rFonts w:eastAsia="SimSun" w:hint="eastAsia"/>
          <w:kern w:val="18"/>
          <w:szCs w:val="18"/>
          <w:lang w:eastAsia="zh-CN"/>
        </w:rPr>
        <w:t>拟议监测框架的第</w:t>
      </w:r>
      <w:r w:rsidR="00374BD4" w:rsidRPr="00374BD4">
        <w:rPr>
          <w:rFonts w:eastAsia="SimSun"/>
          <w:kern w:val="18"/>
          <w:szCs w:val="18"/>
          <w:lang w:eastAsia="zh-CN"/>
        </w:rPr>
        <w:t>24/2</w:t>
      </w:r>
      <w:r w:rsidR="00374BD4" w:rsidRPr="00374BD4">
        <w:rPr>
          <w:rFonts w:eastAsia="SimSun" w:hint="eastAsia"/>
          <w:kern w:val="18"/>
          <w:szCs w:val="18"/>
          <w:lang w:eastAsia="zh-CN"/>
        </w:rPr>
        <w:t>号建议所载决定草案第</w:t>
      </w:r>
      <w:r w:rsidR="00374BD4" w:rsidRPr="00374BD4">
        <w:rPr>
          <w:rFonts w:eastAsia="SimSun"/>
          <w:kern w:val="18"/>
          <w:szCs w:val="18"/>
          <w:lang w:eastAsia="zh-CN"/>
        </w:rPr>
        <w:t>3</w:t>
      </w:r>
      <w:r w:rsidR="00374BD4" w:rsidRPr="00374BD4">
        <w:rPr>
          <w:rFonts w:eastAsia="SimSun" w:hint="eastAsia"/>
          <w:kern w:val="18"/>
          <w:szCs w:val="18"/>
          <w:lang w:eastAsia="zh-CN"/>
        </w:rPr>
        <w:t>段一致</w:t>
      </w:r>
      <w:r w:rsidRPr="003E5D60">
        <w:rPr>
          <w:rFonts w:eastAsia="SimSun"/>
          <w:kern w:val="18"/>
          <w:szCs w:val="18"/>
          <w:lang w:eastAsia="zh-CN"/>
        </w:rPr>
        <w:t>。</w:t>
      </w:r>
    </w:p>
  </w:footnote>
  <w:footnote w:id="295">
    <w:p w14:paraId="2B7DBE78" w14:textId="77777777" w:rsidR="003C7C3E" w:rsidRPr="008477CA" w:rsidRDefault="003C7C3E" w:rsidP="003C7C3E">
      <w:pPr>
        <w:pStyle w:val="FootnoteText"/>
        <w:suppressLineNumbers/>
        <w:suppressAutoHyphens/>
        <w:adjustRightInd w:val="0"/>
        <w:snapToGrid w:val="0"/>
        <w:spacing w:before="60"/>
        <w:ind w:firstLine="0"/>
        <w:rPr>
          <w:kern w:val="18"/>
          <w:lang w:eastAsia="zh-CN"/>
        </w:rPr>
      </w:pPr>
      <w:r w:rsidRPr="003E5D60">
        <w:rPr>
          <w:rStyle w:val="FootnoteReference"/>
          <w:rFonts w:eastAsia="SimSun"/>
          <w:kern w:val="18"/>
          <w:sz w:val="18"/>
          <w:szCs w:val="18"/>
        </w:rPr>
        <w:footnoteRef/>
      </w:r>
      <w:r w:rsidRPr="003E5D60">
        <w:rPr>
          <w:rFonts w:eastAsia="SimSun"/>
          <w:kern w:val="18"/>
          <w:szCs w:val="18"/>
          <w:lang w:eastAsia="zh-CN"/>
        </w:rPr>
        <w:t xml:space="preserve">  [</w:t>
      </w:r>
      <w:r w:rsidRPr="003E5D60">
        <w:rPr>
          <w:rFonts w:eastAsia="SimSun" w:hint="eastAsia"/>
          <w:kern w:val="18"/>
          <w:szCs w:val="18"/>
          <w:lang w:eastAsia="zh-CN"/>
        </w:rPr>
        <w:t>本</w:t>
      </w:r>
      <w:r w:rsidRPr="003E5D60">
        <w:rPr>
          <w:rFonts w:eastAsia="SimSun"/>
          <w:kern w:val="18"/>
          <w:szCs w:val="18"/>
          <w:lang w:eastAsia="zh-CN"/>
        </w:rPr>
        <w:t>案文将交于适当议程项目：资源调动和财务机制（项目</w:t>
      </w:r>
      <w:r w:rsidRPr="003E5D60">
        <w:rPr>
          <w:rFonts w:eastAsia="SimSun"/>
          <w:kern w:val="18"/>
          <w:szCs w:val="18"/>
          <w:lang w:eastAsia="zh-CN"/>
        </w:rPr>
        <w:t>6</w:t>
      </w:r>
      <w:r w:rsidRPr="003E5D60">
        <w:rPr>
          <w:rFonts w:eastAsia="SimSun"/>
          <w:kern w:val="18"/>
          <w:szCs w:val="18"/>
          <w:lang w:eastAsia="zh-CN"/>
        </w:rPr>
        <w:t>）。</w:t>
      </w:r>
      <w:r w:rsidRPr="003E5D60">
        <w:rPr>
          <w:rFonts w:eastAsia="SimSun"/>
          <w:kern w:val="18"/>
          <w:szCs w:val="18"/>
          <w:lang w:eastAsia="zh-CN"/>
        </w:rPr>
        <w:t>]</w:t>
      </w:r>
    </w:p>
  </w:footnote>
  <w:footnote w:id="296">
    <w:p w14:paraId="1200C482" w14:textId="77777777" w:rsidR="003C7C3E" w:rsidRPr="003E5D60" w:rsidRDefault="003C7C3E" w:rsidP="003C7C3E">
      <w:pPr>
        <w:pStyle w:val="FootnoteText"/>
        <w:adjustRightInd w:val="0"/>
        <w:snapToGrid w:val="0"/>
        <w:spacing w:before="60"/>
        <w:ind w:firstLine="0"/>
        <w:rPr>
          <w:rFonts w:eastAsia="SimSun"/>
          <w:szCs w:val="18"/>
          <w:lang w:eastAsia="zh-CN"/>
        </w:rPr>
      </w:pPr>
      <w:r w:rsidRPr="003E5D60">
        <w:rPr>
          <w:rStyle w:val="FootnoteReference"/>
          <w:rFonts w:eastAsia="SimSun"/>
          <w:sz w:val="18"/>
          <w:szCs w:val="18"/>
        </w:rPr>
        <w:footnoteRef/>
      </w:r>
      <w:r w:rsidRPr="003E5D60">
        <w:rPr>
          <w:rFonts w:eastAsia="SimSun"/>
          <w:szCs w:val="18"/>
          <w:lang w:eastAsia="zh-CN"/>
        </w:rPr>
        <w:t xml:space="preserve">  </w:t>
      </w:r>
      <w:r w:rsidRPr="003E5D60">
        <w:rPr>
          <w:rFonts w:eastAsia="SimSun"/>
          <w:szCs w:val="18"/>
          <w:lang w:eastAsia="zh-CN"/>
        </w:rPr>
        <w:t>联合国环境规划署世界保护监测中心</w:t>
      </w:r>
      <w:r w:rsidRPr="003E5D60">
        <w:rPr>
          <w:rFonts w:eastAsia="SimSun" w:hint="eastAsia"/>
          <w:szCs w:val="18"/>
          <w:lang w:eastAsia="zh-CN"/>
        </w:rPr>
        <w:t>，</w:t>
      </w:r>
      <w:r w:rsidRPr="003E5D60">
        <w:rPr>
          <w:rFonts w:eastAsia="SimSun"/>
          <w:szCs w:val="18"/>
          <w:lang w:eastAsia="zh-CN"/>
        </w:rPr>
        <w:t>2020</w:t>
      </w:r>
      <w:r w:rsidRPr="003E5D60">
        <w:rPr>
          <w:rFonts w:eastAsia="SimSun"/>
          <w:szCs w:val="18"/>
          <w:lang w:eastAsia="zh-CN"/>
        </w:rPr>
        <w:t>。</w:t>
      </w:r>
      <w:r w:rsidRPr="003E5D60">
        <w:rPr>
          <w:rFonts w:eastAsia="SimSun" w:hint="eastAsia"/>
          <w:szCs w:val="18"/>
          <w:lang w:eastAsia="zh-CN"/>
        </w:rPr>
        <w:t>企业</w:t>
      </w:r>
      <w:r w:rsidRPr="003E5D60">
        <w:rPr>
          <w:rFonts w:eastAsia="SimSun"/>
          <w:szCs w:val="18"/>
          <w:lang w:eastAsia="zh-CN"/>
        </w:rPr>
        <w:t>生物多样性</w:t>
      </w:r>
      <w:r w:rsidRPr="003E5D60">
        <w:rPr>
          <w:rFonts w:eastAsia="SimSun" w:hint="eastAsia"/>
          <w:szCs w:val="18"/>
          <w:lang w:eastAsia="zh-CN"/>
        </w:rPr>
        <w:t>措施：</w:t>
      </w:r>
      <w:r w:rsidRPr="003E5D60">
        <w:rPr>
          <w:rFonts w:eastAsia="SimSun"/>
          <w:szCs w:val="18"/>
          <w:lang w:eastAsia="zh-CN"/>
        </w:rPr>
        <w:t>当前和未来全球政策背景下企业生物多样性</w:t>
      </w:r>
      <w:r w:rsidRPr="003E5D60">
        <w:rPr>
          <w:rFonts w:eastAsia="SimSun" w:hint="eastAsia"/>
          <w:szCs w:val="18"/>
          <w:lang w:eastAsia="zh-CN"/>
        </w:rPr>
        <w:t>计量</w:t>
      </w:r>
      <w:r w:rsidRPr="003E5D60">
        <w:rPr>
          <w:rFonts w:eastAsia="SimSun"/>
          <w:szCs w:val="18"/>
          <w:lang w:eastAsia="zh-CN"/>
        </w:rPr>
        <w:t>和披露。</w:t>
      </w:r>
    </w:p>
  </w:footnote>
  <w:footnote w:id="297">
    <w:p w14:paraId="427F6A92" w14:textId="77777777" w:rsidR="003C7C3E" w:rsidRPr="00A97D64" w:rsidRDefault="003C7C3E" w:rsidP="003C7C3E">
      <w:pPr>
        <w:pStyle w:val="FootnoteText"/>
        <w:adjustRightInd w:val="0"/>
        <w:snapToGrid w:val="0"/>
        <w:spacing w:before="60"/>
        <w:ind w:firstLine="0"/>
        <w:rPr>
          <w:kern w:val="18"/>
          <w:szCs w:val="18"/>
          <w:lang w:val="en-CA" w:eastAsia="zh-CN"/>
        </w:rPr>
      </w:pPr>
      <w:r w:rsidRPr="003E5D60">
        <w:rPr>
          <w:rStyle w:val="FootnoteReference"/>
          <w:rFonts w:eastAsia="SimSun"/>
          <w:kern w:val="18"/>
          <w:sz w:val="18"/>
          <w:szCs w:val="18"/>
        </w:rPr>
        <w:footnoteRef/>
      </w:r>
      <w:r w:rsidRPr="003E5D60">
        <w:rPr>
          <w:rFonts w:eastAsia="SimSun"/>
          <w:kern w:val="18"/>
          <w:szCs w:val="18"/>
          <w:lang w:eastAsia="zh-CN"/>
        </w:rPr>
        <w:t xml:space="preserve">  </w:t>
      </w:r>
      <w:hyperlink r:id="rId77" w:history="1">
        <w:r w:rsidRPr="003E5D60">
          <w:rPr>
            <w:rStyle w:val="Hyperlink"/>
            <w:rFonts w:eastAsia="SimSun"/>
            <w:kern w:val="18"/>
            <w:szCs w:val="18"/>
            <w:lang w:eastAsia="zh-CN"/>
          </w:rPr>
          <w:t>CBD/POST2020/PREP/2/1</w:t>
        </w:r>
      </w:hyperlink>
      <w:r w:rsidRPr="003E5D60">
        <w:rPr>
          <w:rFonts w:eastAsia="SimSun"/>
          <w:kern w:val="18"/>
          <w:szCs w:val="18"/>
          <w:lang w:eastAsia="zh-CN"/>
        </w:rPr>
        <w:t>。</w:t>
      </w:r>
    </w:p>
  </w:footnote>
  <w:footnote w:id="298">
    <w:p w14:paraId="2D28377C" w14:textId="77777777" w:rsidR="003C7C3E" w:rsidRPr="000B24EB" w:rsidRDefault="003C7C3E" w:rsidP="003C7C3E">
      <w:pPr>
        <w:pStyle w:val="FootnoteText"/>
        <w:adjustRightInd w:val="0"/>
        <w:snapToGrid w:val="0"/>
        <w:spacing w:before="60"/>
        <w:ind w:firstLine="0"/>
        <w:rPr>
          <w:lang w:eastAsia="zh-CN"/>
        </w:rPr>
      </w:pPr>
      <w:r>
        <w:rPr>
          <w:rStyle w:val="FootnoteReference"/>
        </w:rPr>
        <w:footnoteRef/>
      </w:r>
      <w:r>
        <w:rPr>
          <w:lang w:eastAsia="zh-CN"/>
        </w:rPr>
        <w:t xml:space="preserve">  </w:t>
      </w:r>
      <w:hyperlink r:id="rId78" w:history="1">
        <w:r w:rsidRPr="00833A38">
          <w:rPr>
            <w:rStyle w:val="Hyperlink"/>
            <w:kern w:val="18"/>
            <w:szCs w:val="18"/>
          </w:rPr>
          <w:t>https://ipbes.net/sites/default/files/2020-02/ipbes_global_assessment_report_summary_for_policymakers_zh.pdf</w:t>
        </w:r>
      </w:hyperlink>
      <w:r w:rsidRPr="007C0F72">
        <w:rPr>
          <w:kern w:val="18"/>
          <w:szCs w:val="18"/>
          <w:lang w:eastAsia="zh-CN"/>
        </w:rPr>
        <w:t>。</w:t>
      </w:r>
    </w:p>
  </w:footnote>
  <w:footnote w:id="299">
    <w:p w14:paraId="7AE55EB8" w14:textId="77777777" w:rsidR="003C7C3E" w:rsidRPr="003C7C3E" w:rsidRDefault="003C7C3E" w:rsidP="003C7C3E">
      <w:pPr>
        <w:pStyle w:val="FootnoteText"/>
        <w:adjustRightInd w:val="0"/>
        <w:snapToGrid w:val="0"/>
        <w:spacing w:before="60"/>
        <w:ind w:firstLine="0"/>
        <w:rPr>
          <w:rFonts w:eastAsia="SimSun"/>
          <w:szCs w:val="18"/>
          <w:lang w:eastAsia="zh-CN"/>
        </w:rPr>
      </w:pPr>
      <w:r w:rsidRPr="003C7C3E">
        <w:rPr>
          <w:rStyle w:val="FootnoteReference"/>
          <w:rFonts w:eastAsia="SimSun"/>
          <w:sz w:val="18"/>
          <w:szCs w:val="18"/>
        </w:rPr>
        <w:footnoteRef/>
      </w:r>
      <w:r w:rsidRPr="003C7C3E">
        <w:rPr>
          <w:rFonts w:eastAsia="SimSun"/>
          <w:szCs w:val="18"/>
          <w:lang w:eastAsia="zh-CN"/>
        </w:rPr>
        <w:t xml:space="preserve">  </w:t>
      </w:r>
      <w:r w:rsidRPr="003C7C3E">
        <w:rPr>
          <w:rFonts w:eastAsia="SimSun"/>
          <w:kern w:val="18"/>
          <w:szCs w:val="18"/>
          <w:lang w:eastAsia="zh-CN"/>
        </w:rPr>
        <w:t>CBD/SBI/3/13/Add.1</w:t>
      </w:r>
      <w:r w:rsidRPr="003C7C3E">
        <w:rPr>
          <w:rFonts w:eastAsia="SimSun"/>
          <w:kern w:val="18"/>
          <w:szCs w:val="18"/>
          <w:lang w:eastAsia="zh-CN"/>
        </w:rPr>
        <w:t>。</w:t>
      </w:r>
    </w:p>
  </w:footnote>
  <w:footnote w:id="300">
    <w:p w14:paraId="4C6FAE68" w14:textId="77777777" w:rsidR="003C7C3E" w:rsidRPr="003C7C3E" w:rsidRDefault="003C7C3E" w:rsidP="003C7C3E">
      <w:pPr>
        <w:pStyle w:val="FootnoteText"/>
        <w:keepLines w:val="0"/>
        <w:suppressLineNumbers/>
        <w:suppressAutoHyphens/>
        <w:adjustRightInd w:val="0"/>
        <w:snapToGrid w:val="0"/>
        <w:spacing w:before="60"/>
        <w:ind w:firstLine="0"/>
        <w:rPr>
          <w:rFonts w:eastAsia="SimSun"/>
          <w:kern w:val="22"/>
          <w:szCs w:val="18"/>
          <w:lang w:eastAsia="zh-CN"/>
        </w:rPr>
      </w:pPr>
      <w:r w:rsidRPr="003C7C3E">
        <w:rPr>
          <w:rStyle w:val="FootnoteReference"/>
          <w:rFonts w:eastAsia="SimSun"/>
          <w:kern w:val="22"/>
          <w:sz w:val="18"/>
          <w:szCs w:val="18"/>
        </w:rPr>
        <w:footnoteRef/>
      </w:r>
      <w:r w:rsidRPr="003C7C3E">
        <w:rPr>
          <w:rFonts w:eastAsia="SimSun"/>
          <w:kern w:val="22"/>
          <w:szCs w:val="18"/>
          <w:lang w:eastAsia="zh-CN"/>
        </w:rPr>
        <w:t xml:space="preserve">  </w:t>
      </w:r>
      <w:r w:rsidRPr="003C7C3E">
        <w:rPr>
          <w:rFonts w:eastAsia="SimSun"/>
          <w:kern w:val="22"/>
          <w:szCs w:val="18"/>
          <w:lang w:eastAsia="zh-CN"/>
        </w:rPr>
        <w:t>见第</w:t>
      </w:r>
      <w:r w:rsidRPr="003C7C3E">
        <w:rPr>
          <w:rFonts w:eastAsia="SimSun"/>
          <w:kern w:val="22"/>
          <w:szCs w:val="18"/>
          <w:lang w:eastAsia="zh-CN"/>
        </w:rPr>
        <w:t>X/3</w:t>
      </w:r>
      <w:r w:rsidRPr="003C7C3E">
        <w:rPr>
          <w:rFonts w:eastAsia="SimSun"/>
          <w:kern w:val="22"/>
          <w:szCs w:val="18"/>
          <w:lang w:eastAsia="zh-CN"/>
        </w:rPr>
        <w:t>号决定，第</w:t>
      </w:r>
      <w:r w:rsidRPr="003C7C3E">
        <w:rPr>
          <w:rFonts w:eastAsia="SimSun"/>
          <w:kern w:val="22"/>
          <w:szCs w:val="18"/>
          <w:lang w:eastAsia="zh-CN"/>
        </w:rPr>
        <w:t xml:space="preserve">9(b)( </w:t>
      </w:r>
      <w:r w:rsidRPr="003C7C3E">
        <w:rPr>
          <w:rFonts w:eastAsia="SimSun"/>
          <w:kern w:val="22"/>
          <w:szCs w:val="18"/>
          <w:lang w:eastAsia="zh-CN"/>
        </w:rPr>
        <w:t>二</w:t>
      </w:r>
      <w:r w:rsidRPr="003C7C3E">
        <w:rPr>
          <w:rFonts w:eastAsia="SimSun"/>
          <w:kern w:val="22"/>
          <w:szCs w:val="18"/>
          <w:lang w:eastAsia="zh-CN"/>
        </w:rPr>
        <w:t>)</w:t>
      </w:r>
      <w:r w:rsidRPr="003C7C3E">
        <w:rPr>
          <w:rFonts w:eastAsia="SimSun"/>
          <w:kern w:val="22"/>
          <w:szCs w:val="18"/>
          <w:lang w:eastAsia="zh-CN"/>
        </w:rPr>
        <w:t>段：生物多样性及其组成部分的内在、生态、遗传、社会经济、科学、教育、文化、娱乐和美学价值。</w:t>
      </w:r>
    </w:p>
  </w:footnote>
  <w:footnote w:id="301">
    <w:p w14:paraId="7382A578" w14:textId="77777777" w:rsidR="003C7C3E" w:rsidRPr="003C7C3E" w:rsidRDefault="003C7C3E" w:rsidP="003C7C3E">
      <w:pPr>
        <w:pStyle w:val="FootnoteText"/>
        <w:keepLines w:val="0"/>
        <w:suppressLineNumbers/>
        <w:suppressAutoHyphens/>
        <w:adjustRightInd w:val="0"/>
        <w:snapToGrid w:val="0"/>
        <w:spacing w:before="60"/>
        <w:ind w:firstLine="0"/>
        <w:rPr>
          <w:rFonts w:eastAsia="SimSun"/>
          <w:kern w:val="22"/>
          <w:szCs w:val="18"/>
          <w:lang w:eastAsia="zh-CN"/>
        </w:rPr>
      </w:pPr>
      <w:r w:rsidRPr="003C7C3E">
        <w:rPr>
          <w:rFonts w:eastAsia="SimSun"/>
          <w:szCs w:val="18"/>
          <w:vertAlign w:val="superscript"/>
          <w:lang w:eastAsia="zh-CN"/>
        </w:rPr>
        <w:footnoteRef/>
      </w:r>
      <w:r w:rsidRPr="003C7C3E">
        <w:rPr>
          <w:rFonts w:eastAsia="SimSun"/>
          <w:kern w:val="22"/>
          <w:szCs w:val="18"/>
          <w:lang w:eastAsia="zh-CN"/>
        </w:rPr>
        <w:t xml:space="preserve">  </w:t>
      </w:r>
      <w:r w:rsidRPr="003C7C3E">
        <w:rPr>
          <w:rFonts w:eastAsia="SimSun"/>
          <w:kern w:val="22"/>
          <w:szCs w:val="18"/>
          <w:lang w:eastAsia="zh-CN"/>
        </w:rPr>
        <w:t>可持续发展目标目标</w:t>
      </w:r>
      <w:r w:rsidRPr="003C7C3E">
        <w:rPr>
          <w:rFonts w:eastAsia="SimSun"/>
          <w:kern w:val="22"/>
          <w:szCs w:val="18"/>
          <w:lang w:eastAsia="zh-CN"/>
        </w:rPr>
        <w:t>15.9</w:t>
      </w:r>
      <w:r w:rsidRPr="003C7C3E">
        <w:rPr>
          <w:rFonts w:eastAsia="SimSun"/>
          <w:kern w:val="22"/>
          <w:szCs w:val="18"/>
          <w:lang w:eastAsia="zh-CN"/>
        </w:rPr>
        <w:t>，时间表已更新（</w:t>
      </w:r>
      <w:r w:rsidRPr="003C7C3E">
        <w:rPr>
          <w:rFonts w:eastAsia="SimSun"/>
          <w:kern w:val="22"/>
          <w:szCs w:val="18"/>
          <w:lang w:eastAsia="zh-CN"/>
        </w:rPr>
        <w:t>2030</w:t>
      </w:r>
      <w:r w:rsidRPr="003C7C3E">
        <w:rPr>
          <w:rFonts w:eastAsia="SimSun"/>
          <w:kern w:val="22"/>
          <w:szCs w:val="18"/>
          <w:lang w:eastAsia="zh-CN"/>
        </w:rPr>
        <w:t>年而非</w:t>
      </w:r>
      <w:r w:rsidRPr="003C7C3E">
        <w:rPr>
          <w:rFonts w:eastAsia="SimSun"/>
          <w:kern w:val="22"/>
          <w:szCs w:val="18"/>
          <w:lang w:eastAsia="zh-CN"/>
        </w:rPr>
        <w:t>2020</w:t>
      </w:r>
      <w:r w:rsidRPr="003C7C3E">
        <w:rPr>
          <w:rFonts w:eastAsia="SimSun"/>
          <w:kern w:val="22"/>
          <w:szCs w:val="18"/>
          <w:lang w:eastAsia="zh-CN"/>
        </w:rPr>
        <w:t>年）。</w:t>
      </w:r>
    </w:p>
  </w:footnote>
  <w:footnote w:id="302">
    <w:p w14:paraId="7612D6B0" w14:textId="77777777" w:rsidR="003C7C3E" w:rsidRPr="003C7C3E" w:rsidRDefault="003C7C3E" w:rsidP="003C7C3E">
      <w:pPr>
        <w:pStyle w:val="FootnoteText"/>
        <w:keepLines w:val="0"/>
        <w:suppressLineNumbers/>
        <w:suppressAutoHyphens/>
        <w:adjustRightInd w:val="0"/>
        <w:snapToGrid w:val="0"/>
        <w:spacing w:before="60"/>
        <w:ind w:firstLine="0"/>
        <w:rPr>
          <w:rFonts w:eastAsia="SimSun"/>
          <w:szCs w:val="18"/>
          <w:lang w:eastAsia="zh-CN"/>
        </w:rPr>
      </w:pPr>
      <w:r w:rsidRPr="003C7C3E">
        <w:rPr>
          <w:rStyle w:val="FootnoteReference"/>
          <w:rFonts w:eastAsia="SimSun"/>
          <w:sz w:val="18"/>
          <w:szCs w:val="18"/>
        </w:rPr>
        <w:footnoteRef/>
      </w:r>
      <w:r w:rsidRPr="003C7C3E">
        <w:rPr>
          <w:rFonts w:eastAsia="SimSun"/>
          <w:szCs w:val="18"/>
          <w:lang w:eastAsia="zh-CN"/>
        </w:rPr>
        <w:t xml:space="preserve">  </w:t>
      </w:r>
      <w:r w:rsidRPr="003C7C3E">
        <w:rPr>
          <w:rFonts w:eastAsia="SimSun"/>
          <w:szCs w:val="18"/>
          <w:lang w:val="zh-CN"/>
        </w:rPr>
        <w:t>见第</w:t>
      </w:r>
      <w:r w:rsidRPr="003C7C3E">
        <w:rPr>
          <w:rFonts w:eastAsia="SimSun"/>
          <w:szCs w:val="18"/>
        </w:rPr>
        <w:t>V/6</w:t>
      </w:r>
      <w:r w:rsidRPr="003C7C3E">
        <w:rPr>
          <w:rFonts w:eastAsia="SimSun"/>
          <w:szCs w:val="18"/>
          <w:lang w:val="zh-CN"/>
        </w:rPr>
        <w:t>号决定</w:t>
      </w:r>
      <w:r w:rsidRPr="003C7C3E">
        <w:rPr>
          <w:rFonts w:eastAsia="SimSun"/>
          <w:szCs w:val="18"/>
        </w:rPr>
        <w:t>，</w:t>
      </w:r>
      <w:r w:rsidRPr="003C7C3E">
        <w:rPr>
          <w:rFonts w:eastAsia="SimSun"/>
          <w:szCs w:val="18"/>
          <w:lang w:eastAsia="zh-CN"/>
        </w:rPr>
        <w:t>另见</w:t>
      </w:r>
      <w:hyperlink r:id="rId79" w:history="1">
        <w:r w:rsidRPr="003C7C3E">
          <w:rPr>
            <w:rStyle w:val="Hyperlink"/>
            <w:rFonts w:eastAsia="SimSun"/>
            <w:szCs w:val="18"/>
          </w:rPr>
          <w:t>https://www.cbd.int/ecosystem/</w:t>
        </w:r>
      </w:hyperlink>
      <w:r w:rsidRPr="003C7C3E">
        <w:rPr>
          <w:rFonts w:eastAsia="SimSun"/>
          <w:szCs w:val="18"/>
          <w:lang w:val="zh-CN"/>
        </w:rPr>
        <w:t>。</w:t>
      </w:r>
    </w:p>
  </w:footnote>
  <w:footnote w:id="303">
    <w:p w14:paraId="4BC325EF" w14:textId="379AD1A6" w:rsidR="003C7C3E" w:rsidRPr="003C7C3E" w:rsidRDefault="003C7C3E" w:rsidP="003C7C3E">
      <w:pPr>
        <w:pStyle w:val="FootnoteText"/>
        <w:adjustRightInd w:val="0"/>
        <w:snapToGrid w:val="0"/>
        <w:spacing w:before="60"/>
        <w:ind w:firstLine="0"/>
        <w:jc w:val="left"/>
        <w:rPr>
          <w:rFonts w:eastAsia="SimSun"/>
          <w:szCs w:val="18"/>
          <w:lang w:eastAsia="zh-CN"/>
        </w:rPr>
      </w:pPr>
      <w:r w:rsidRPr="003C7C3E">
        <w:rPr>
          <w:rStyle w:val="FootnoteReference"/>
          <w:rFonts w:eastAsia="SimSun"/>
          <w:sz w:val="18"/>
          <w:szCs w:val="18"/>
        </w:rPr>
        <w:footnoteRef/>
      </w:r>
      <w:r>
        <w:rPr>
          <w:rFonts w:eastAsia="SimSun"/>
          <w:szCs w:val="18"/>
        </w:rPr>
        <w:t xml:space="preserve">  </w:t>
      </w:r>
      <w:r w:rsidRPr="003C7C3E">
        <w:rPr>
          <w:rFonts w:eastAsia="SimSun"/>
          <w:szCs w:val="18"/>
        </w:rPr>
        <w:t>IPBES</w:t>
      </w:r>
      <w:r w:rsidRPr="003C7C3E">
        <w:rPr>
          <w:rFonts w:eastAsia="SimSun"/>
          <w:szCs w:val="18"/>
          <w:lang w:val="zh-CN"/>
        </w:rPr>
        <w:t>全球评估</w:t>
      </w:r>
      <w:r w:rsidRPr="003C7C3E">
        <w:rPr>
          <w:rFonts w:eastAsia="SimSun"/>
          <w:szCs w:val="18"/>
          <w:lang w:val="zh-CN" w:eastAsia="zh-CN"/>
        </w:rPr>
        <w:t>报告决策</w:t>
      </w:r>
      <w:r w:rsidRPr="003C7C3E">
        <w:rPr>
          <w:rFonts w:eastAsia="SimSun"/>
          <w:szCs w:val="18"/>
          <w:lang w:val="zh-CN"/>
        </w:rPr>
        <w:t>者摘要</w:t>
      </w:r>
      <w:r w:rsidRPr="003C7C3E">
        <w:rPr>
          <w:rFonts w:eastAsia="SimSun"/>
          <w:szCs w:val="18"/>
        </w:rPr>
        <w:t>，</w:t>
      </w:r>
      <w:r w:rsidRPr="003C7C3E">
        <w:rPr>
          <w:rFonts w:eastAsia="SimSun"/>
          <w:szCs w:val="18"/>
          <w:lang w:val="zh-CN"/>
        </w:rPr>
        <w:t>第</w:t>
      </w:r>
      <w:r w:rsidRPr="003C7C3E">
        <w:rPr>
          <w:rFonts w:eastAsia="SimSun"/>
          <w:szCs w:val="18"/>
        </w:rPr>
        <w:t>44-47</w:t>
      </w:r>
      <w:r w:rsidRPr="003C7C3E">
        <w:rPr>
          <w:rFonts w:eastAsia="SimSun"/>
          <w:szCs w:val="18"/>
          <w:lang w:val="zh-CN"/>
        </w:rPr>
        <w:t>页</w:t>
      </w:r>
      <w:r w:rsidRPr="003C7C3E">
        <w:rPr>
          <w:rFonts w:eastAsia="SimSun"/>
          <w:szCs w:val="18"/>
        </w:rPr>
        <w:t>，</w:t>
      </w:r>
      <w:hyperlink r:id="rId80" w:history="1">
        <w:r w:rsidRPr="003C7C3E">
          <w:rPr>
            <w:rStyle w:val="Hyperlink"/>
            <w:rFonts w:eastAsia="SimSun"/>
            <w:szCs w:val="18"/>
          </w:rPr>
          <w:t>https://ipbes.net/sites/default/files/2020-02/ipbes_global_assessment_report_summary_for_policymakers_</w:t>
        </w:r>
        <w:r w:rsidRPr="003C7C3E">
          <w:rPr>
            <w:rStyle w:val="Hyperlink"/>
            <w:rFonts w:eastAsia="SimSun"/>
            <w:szCs w:val="18"/>
            <w:lang w:eastAsia="zh-CN"/>
          </w:rPr>
          <w:t>zh</w:t>
        </w:r>
        <w:r w:rsidRPr="003C7C3E">
          <w:rPr>
            <w:rStyle w:val="Hyperlink"/>
            <w:rFonts w:eastAsia="SimSun"/>
            <w:szCs w:val="18"/>
          </w:rPr>
          <w:t>.pdf</w:t>
        </w:r>
      </w:hyperlink>
      <w:r w:rsidRPr="003C7C3E">
        <w:rPr>
          <w:rFonts w:eastAsia="SimSun"/>
          <w:szCs w:val="18"/>
          <w:lang w:val="zh-CN"/>
        </w:rPr>
        <w:t>。</w:t>
      </w:r>
    </w:p>
  </w:footnote>
  <w:footnote w:id="304">
    <w:p w14:paraId="18930F61" w14:textId="77777777" w:rsidR="003C7C3E" w:rsidRPr="00EA37FD" w:rsidRDefault="003C7C3E" w:rsidP="003C7C3E">
      <w:pPr>
        <w:pStyle w:val="FootnoteText"/>
        <w:adjustRightInd w:val="0"/>
        <w:snapToGrid w:val="0"/>
        <w:spacing w:before="60"/>
        <w:ind w:firstLine="0"/>
        <w:rPr>
          <w:lang w:eastAsia="zh-CN"/>
        </w:rPr>
      </w:pPr>
      <w:r w:rsidRPr="003C7C3E">
        <w:rPr>
          <w:rStyle w:val="FootnoteReference"/>
          <w:rFonts w:eastAsia="SimSun"/>
          <w:sz w:val="18"/>
          <w:szCs w:val="18"/>
        </w:rPr>
        <w:footnoteRef/>
      </w:r>
      <w:r w:rsidRPr="003C7C3E">
        <w:rPr>
          <w:rFonts w:eastAsia="SimSun"/>
          <w:szCs w:val="18"/>
        </w:rPr>
        <w:t xml:space="preserve">  </w:t>
      </w:r>
      <w:hyperlink r:id="rId81" w:history="1">
        <w:r w:rsidRPr="003C7C3E">
          <w:rPr>
            <w:rStyle w:val="Hyperlink"/>
            <w:rFonts w:eastAsia="SimSun"/>
            <w:szCs w:val="18"/>
          </w:rPr>
          <w:t>https://ipbes.net/nexus/scoping-document</w:t>
        </w:r>
      </w:hyperlink>
      <w:r w:rsidRPr="003C7C3E">
        <w:rPr>
          <w:rFonts w:eastAsia="SimSun"/>
          <w:szCs w:val="18"/>
          <w:lang w:eastAsia="zh-CN"/>
        </w:rPr>
        <w:t>。</w:t>
      </w:r>
    </w:p>
  </w:footnote>
  <w:footnote w:id="305">
    <w:p w14:paraId="5CC1AFA3" w14:textId="77777777" w:rsidR="003C7C3E" w:rsidRPr="009978D5" w:rsidRDefault="003C7C3E" w:rsidP="003C7C3E">
      <w:pPr>
        <w:pStyle w:val="FootnoteText"/>
        <w:adjustRightInd w:val="0"/>
        <w:snapToGrid w:val="0"/>
        <w:spacing w:before="60"/>
        <w:ind w:firstLine="0"/>
        <w:rPr>
          <w:rFonts w:eastAsia="SimSun"/>
          <w:szCs w:val="18"/>
          <w:lang w:eastAsia="zh-CN"/>
        </w:rPr>
      </w:pPr>
      <w:r w:rsidRPr="009978D5">
        <w:rPr>
          <w:rStyle w:val="FootnoteReference"/>
          <w:rFonts w:eastAsia="SimSun"/>
          <w:sz w:val="18"/>
          <w:szCs w:val="18"/>
        </w:rPr>
        <w:footnoteRef/>
      </w:r>
      <w:r w:rsidRPr="009978D5">
        <w:rPr>
          <w:rFonts w:eastAsia="SimSun"/>
          <w:szCs w:val="18"/>
          <w:lang w:eastAsia="zh-CN"/>
        </w:rPr>
        <w:t xml:space="preserve">  </w:t>
      </w:r>
      <w:r w:rsidRPr="009978D5">
        <w:rPr>
          <w:rFonts w:eastAsia="SimSun"/>
          <w:szCs w:val="18"/>
          <w:lang w:val="zh-CN" w:eastAsia="zh-CN"/>
        </w:rPr>
        <w:t>生物多样性及其组成部分的内在、生态、遗传、社会经济、科学、教育、文化、娱乐和美学价值；见第</w:t>
      </w:r>
      <w:r w:rsidRPr="009978D5">
        <w:rPr>
          <w:rFonts w:eastAsia="SimSun"/>
          <w:szCs w:val="18"/>
          <w:lang w:val="zh-CN" w:eastAsia="zh-CN"/>
        </w:rPr>
        <w:t>X/9</w:t>
      </w:r>
      <w:r w:rsidRPr="009978D5">
        <w:rPr>
          <w:rFonts w:eastAsia="SimSun"/>
          <w:szCs w:val="18"/>
          <w:lang w:val="zh-CN" w:eastAsia="zh-CN"/>
        </w:rPr>
        <w:t>号决定，第</w:t>
      </w:r>
      <w:r w:rsidRPr="009978D5">
        <w:rPr>
          <w:rFonts w:eastAsia="SimSun"/>
          <w:szCs w:val="18"/>
          <w:lang w:val="zh-CN" w:eastAsia="zh-CN"/>
        </w:rPr>
        <w:t>9(b)(</w:t>
      </w:r>
      <w:r w:rsidRPr="009978D5">
        <w:rPr>
          <w:rFonts w:eastAsia="SimSun"/>
          <w:szCs w:val="18"/>
          <w:lang w:val="zh-CN" w:eastAsia="zh-CN"/>
        </w:rPr>
        <w:t>二</w:t>
      </w:r>
      <w:r w:rsidRPr="009978D5">
        <w:rPr>
          <w:rFonts w:eastAsia="SimSun"/>
          <w:szCs w:val="18"/>
          <w:lang w:val="zh-CN" w:eastAsia="zh-CN"/>
        </w:rPr>
        <w:t>)</w:t>
      </w:r>
      <w:r w:rsidRPr="009978D5">
        <w:rPr>
          <w:rFonts w:eastAsia="SimSun"/>
          <w:szCs w:val="18"/>
          <w:lang w:val="zh-CN" w:eastAsia="zh-CN"/>
        </w:rPr>
        <w:t>段。</w:t>
      </w:r>
    </w:p>
  </w:footnote>
  <w:footnote w:id="306">
    <w:p w14:paraId="0D7BF149" w14:textId="77777777" w:rsidR="003C7C3E" w:rsidRDefault="003C7C3E" w:rsidP="003C7C3E">
      <w:pPr>
        <w:pStyle w:val="FootnoteText"/>
        <w:adjustRightInd w:val="0"/>
        <w:snapToGrid w:val="0"/>
        <w:spacing w:before="60"/>
        <w:ind w:firstLine="0"/>
        <w:rPr>
          <w:lang w:eastAsia="zh-CN"/>
        </w:rPr>
      </w:pPr>
      <w:r w:rsidRPr="009978D5">
        <w:rPr>
          <w:rStyle w:val="FootnoteReference"/>
          <w:rFonts w:eastAsia="SimSun"/>
          <w:sz w:val="18"/>
          <w:szCs w:val="18"/>
        </w:rPr>
        <w:footnoteRef/>
      </w:r>
      <w:r w:rsidRPr="009978D5">
        <w:rPr>
          <w:rFonts w:eastAsia="SimSun"/>
          <w:szCs w:val="18"/>
          <w:lang w:eastAsia="zh-CN"/>
        </w:rPr>
        <w:t xml:space="preserve">  </w:t>
      </w:r>
      <w:r w:rsidRPr="009978D5">
        <w:rPr>
          <w:rFonts w:eastAsia="SimSun"/>
          <w:szCs w:val="18"/>
          <w:lang w:val="zh-CN" w:eastAsia="zh-CN"/>
        </w:rPr>
        <w:t>可持续发展目标</w:t>
      </w:r>
      <w:r w:rsidRPr="009978D5">
        <w:rPr>
          <w:rFonts w:eastAsia="SimSun"/>
          <w:szCs w:val="18"/>
          <w:lang w:val="zh-CN" w:eastAsia="zh-CN"/>
        </w:rPr>
        <w:t xml:space="preserve"> 12.8</w:t>
      </w:r>
      <w:r w:rsidRPr="009978D5">
        <w:rPr>
          <w:rFonts w:eastAsia="SimSun"/>
          <w:szCs w:val="18"/>
          <w:lang w:val="zh-CN" w:eastAsia="zh-CN"/>
        </w:rPr>
        <w:t>，经修正以反映生物多样性价值的作用以及已采取行动。</w:t>
      </w:r>
    </w:p>
  </w:footnote>
  <w:footnote w:id="307">
    <w:p w14:paraId="4717E5C8" w14:textId="77777777" w:rsidR="000170EB" w:rsidRPr="003E5D60" w:rsidRDefault="000170EB" w:rsidP="003E5D60">
      <w:pPr>
        <w:pStyle w:val="FootnoteText"/>
        <w:ind w:firstLine="0"/>
        <w:rPr>
          <w:szCs w:val="18"/>
          <w:lang w:eastAsia="zh-CN"/>
        </w:rPr>
      </w:pPr>
      <w:r w:rsidRPr="003E5D60">
        <w:rPr>
          <w:rStyle w:val="FootnoteReference"/>
          <w:sz w:val="18"/>
          <w:szCs w:val="18"/>
        </w:rPr>
        <w:footnoteRef/>
      </w:r>
      <w:r w:rsidRPr="003E5D60">
        <w:rPr>
          <w:szCs w:val="18"/>
          <w:lang w:eastAsia="zh-CN"/>
        </w:rPr>
        <w:t xml:space="preserve">  第</w:t>
      </w:r>
      <w:r w:rsidRPr="003E5D60">
        <w:rPr>
          <w:szCs w:val="18"/>
          <w:lang w:val="en-US" w:eastAsia="zh-CN"/>
        </w:rPr>
        <w:t>X/22号决定。</w:t>
      </w:r>
    </w:p>
  </w:footnote>
  <w:footnote w:id="308">
    <w:p w14:paraId="7AD6FF5F" w14:textId="77777777" w:rsidR="000170EB" w:rsidRPr="003E5D60" w:rsidRDefault="000170EB" w:rsidP="000170EB">
      <w:pPr>
        <w:pStyle w:val="FootnoteText"/>
        <w:adjustRightInd w:val="0"/>
        <w:snapToGrid w:val="0"/>
        <w:spacing w:before="60"/>
        <w:ind w:firstLine="0"/>
        <w:rPr>
          <w:szCs w:val="18"/>
          <w:lang w:eastAsia="zh-CN"/>
        </w:rPr>
      </w:pPr>
      <w:r w:rsidRPr="003E5D60">
        <w:rPr>
          <w:rStyle w:val="FootnoteReference"/>
          <w:sz w:val="18"/>
          <w:szCs w:val="18"/>
        </w:rPr>
        <w:footnoteRef/>
      </w:r>
      <w:r w:rsidRPr="003E5D60">
        <w:rPr>
          <w:szCs w:val="18"/>
          <w:lang w:eastAsia="zh-CN"/>
        </w:rPr>
        <w:t xml:space="preserve">  CBD/SBI/3/INF/25。</w:t>
      </w:r>
    </w:p>
  </w:footnote>
  <w:footnote w:id="309">
    <w:p w14:paraId="250FD7EC" w14:textId="77777777" w:rsidR="000170EB" w:rsidRPr="003E5D60" w:rsidRDefault="000170EB" w:rsidP="000170EB">
      <w:pPr>
        <w:pStyle w:val="FootnoteText"/>
        <w:adjustRightInd w:val="0"/>
        <w:snapToGrid w:val="0"/>
        <w:spacing w:before="60"/>
        <w:ind w:firstLine="0"/>
        <w:rPr>
          <w:szCs w:val="18"/>
          <w:lang w:eastAsia="zh-CN"/>
        </w:rPr>
      </w:pPr>
      <w:r w:rsidRPr="003E5D60">
        <w:rPr>
          <w:rStyle w:val="FootnoteReference"/>
          <w:sz w:val="18"/>
          <w:szCs w:val="18"/>
        </w:rPr>
        <w:footnoteRef/>
      </w:r>
      <w:r w:rsidRPr="003E5D60">
        <w:rPr>
          <w:szCs w:val="18"/>
          <w:lang w:eastAsia="zh-CN"/>
        </w:rPr>
        <w:t xml:space="preserve">  取决于执行问题附属机构第三次会议就长期主流化战略办法达成一致意见。</w:t>
      </w:r>
    </w:p>
  </w:footnote>
  <w:footnote w:id="310">
    <w:p w14:paraId="6BDB4EAD" w14:textId="77777777" w:rsidR="000170EB" w:rsidRPr="0062707A" w:rsidRDefault="000170EB" w:rsidP="000170EB">
      <w:pPr>
        <w:pStyle w:val="FootnoteText"/>
        <w:adjustRightInd w:val="0"/>
        <w:snapToGrid w:val="0"/>
        <w:spacing w:before="60"/>
        <w:ind w:firstLine="0"/>
        <w:rPr>
          <w:lang w:eastAsia="zh-CN"/>
        </w:rPr>
      </w:pPr>
      <w:r w:rsidRPr="003E5D60">
        <w:rPr>
          <w:rStyle w:val="FootnoteReference"/>
          <w:sz w:val="18"/>
          <w:szCs w:val="18"/>
        </w:rPr>
        <w:footnoteRef/>
      </w:r>
      <w:r w:rsidRPr="003E5D60">
        <w:rPr>
          <w:rStyle w:val="FootnoteReference"/>
          <w:sz w:val="18"/>
          <w:szCs w:val="18"/>
          <w:lang w:eastAsia="zh-CN"/>
        </w:rPr>
        <w:t xml:space="preserve"> </w:t>
      </w:r>
      <w:r w:rsidRPr="003E5D60">
        <w:rPr>
          <w:szCs w:val="18"/>
          <w:lang w:eastAsia="zh-CN"/>
        </w:rPr>
        <w:t xml:space="preserve"> A/RES/71/256。</w:t>
      </w:r>
    </w:p>
  </w:footnote>
  <w:footnote w:id="311">
    <w:p w14:paraId="576629CC" w14:textId="77777777" w:rsidR="000170EB" w:rsidRPr="003E5D60" w:rsidRDefault="000170EB" w:rsidP="000170EB">
      <w:pPr>
        <w:pStyle w:val="FootnoteText"/>
        <w:adjustRightInd w:val="0"/>
        <w:snapToGrid w:val="0"/>
        <w:spacing w:before="60"/>
        <w:ind w:firstLine="0"/>
        <w:rPr>
          <w:rFonts w:eastAsia="SimSun"/>
          <w:szCs w:val="18"/>
          <w:lang w:eastAsia="zh-CN"/>
        </w:rPr>
      </w:pPr>
      <w:r w:rsidRPr="003E5D60">
        <w:rPr>
          <w:rStyle w:val="FootnoteReference"/>
          <w:rFonts w:eastAsia="SimSun"/>
          <w:sz w:val="18"/>
          <w:szCs w:val="18"/>
        </w:rPr>
        <w:footnoteRef/>
      </w:r>
      <w:r w:rsidRPr="003E5D60">
        <w:rPr>
          <w:rFonts w:eastAsia="SimSun"/>
          <w:szCs w:val="18"/>
          <w:lang w:eastAsia="zh-CN"/>
        </w:rPr>
        <w:t xml:space="preserve">  </w:t>
      </w:r>
      <w:r w:rsidRPr="003E5D60">
        <w:rPr>
          <w:rFonts w:eastAsia="SimSun"/>
          <w:szCs w:val="18"/>
          <w:lang w:eastAsia="zh-CN"/>
        </w:rPr>
        <w:t>第</w:t>
      </w:r>
      <w:r w:rsidRPr="003E5D60">
        <w:rPr>
          <w:rFonts w:eastAsia="SimSun"/>
          <w:szCs w:val="18"/>
          <w:lang w:eastAsia="zh-CN"/>
        </w:rPr>
        <w:t>V/6</w:t>
      </w:r>
      <w:r w:rsidRPr="003E5D60">
        <w:rPr>
          <w:rFonts w:eastAsia="SimSun"/>
          <w:szCs w:val="18"/>
          <w:lang w:eastAsia="zh-CN"/>
        </w:rPr>
        <w:t>号决定通过的生态系统办法原则</w:t>
      </w:r>
      <w:r w:rsidRPr="003E5D60">
        <w:rPr>
          <w:rFonts w:eastAsia="SimSun"/>
          <w:szCs w:val="18"/>
          <w:lang w:eastAsia="zh-CN"/>
        </w:rPr>
        <w:t>2</w:t>
      </w:r>
      <w:r w:rsidRPr="003E5D60">
        <w:rPr>
          <w:rFonts w:eastAsia="SimSun"/>
          <w:szCs w:val="18"/>
          <w:lang w:eastAsia="zh-CN"/>
        </w:rPr>
        <w:t>是</w:t>
      </w:r>
      <w:r w:rsidRPr="003E5D60">
        <w:rPr>
          <w:rFonts w:eastAsia="SimSun"/>
          <w:szCs w:val="18"/>
          <w:lang w:eastAsia="zh-CN"/>
        </w:rPr>
        <w:t>“</w:t>
      </w:r>
      <w:r w:rsidRPr="003E5D60">
        <w:rPr>
          <w:rFonts w:eastAsia="SimSun"/>
          <w:szCs w:val="18"/>
          <w:lang w:eastAsia="zh-CN"/>
        </w:rPr>
        <w:t>管理应分散到适当的最低一级。</w:t>
      </w:r>
      <w:r w:rsidRPr="003E5D60">
        <w:rPr>
          <w:rFonts w:eastAsia="SimSun"/>
          <w:szCs w:val="18"/>
          <w:lang w:eastAsia="zh-CN"/>
        </w:rPr>
        <w:t>”</w:t>
      </w:r>
    </w:p>
  </w:footnote>
  <w:footnote w:id="312">
    <w:p w14:paraId="055E6722" w14:textId="77777777" w:rsidR="000170EB" w:rsidRPr="003E5D60" w:rsidRDefault="000170EB" w:rsidP="000170EB">
      <w:pPr>
        <w:pStyle w:val="FootnoteText"/>
        <w:adjustRightInd w:val="0"/>
        <w:snapToGrid w:val="0"/>
        <w:spacing w:before="60"/>
        <w:ind w:firstLine="0"/>
        <w:rPr>
          <w:szCs w:val="18"/>
          <w:lang w:eastAsia="zh-CN"/>
        </w:rPr>
      </w:pPr>
      <w:r w:rsidRPr="003E5D60">
        <w:rPr>
          <w:rStyle w:val="FootnoteReference"/>
          <w:rFonts w:eastAsia="SimSun"/>
          <w:sz w:val="18"/>
          <w:szCs w:val="18"/>
        </w:rPr>
        <w:footnoteRef/>
      </w:r>
      <w:r w:rsidRPr="003E5D60">
        <w:rPr>
          <w:rFonts w:eastAsia="SimSun"/>
          <w:szCs w:val="18"/>
          <w:lang w:eastAsia="zh-CN"/>
        </w:rPr>
        <w:t xml:space="preserve">  </w:t>
      </w:r>
      <w:r w:rsidRPr="003E5D60">
        <w:rPr>
          <w:rFonts w:eastAsia="SimSun"/>
          <w:szCs w:val="18"/>
          <w:lang w:eastAsia="zh-CN"/>
        </w:rPr>
        <w:t>本段涉及全球环境基金的支持，最终将反映在一项关于财务机制的决定中，该决定将综合缔约方大会对全球环境基金的指导。</w:t>
      </w:r>
    </w:p>
  </w:footnote>
  <w:footnote w:id="313">
    <w:p w14:paraId="11A725AC" w14:textId="77777777" w:rsidR="000170EB" w:rsidRPr="00ED26FF" w:rsidRDefault="000170EB" w:rsidP="003E5D60">
      <w:pPr>
        <w:pStyle w:val="FootnoteText"/>
        <w:spacing w:before="60"/>
        <w:ind w:firstLine="0"/>
        <w:rPr>
          <w:lang w:eastAsia="zh-CN"/>
        </w:rPr>
      </w:pPr>
      <w:r w:rsidRPr="003E5D60">
        <w:rPr>
          <w:rStyle w:val="FootnoteReference"/>
          <w:sz w:val="18"/>
          <w:szCs w:val="18"/>
        </w:rPr>
        <w:footnoteRef/>
      </w:r>
      <w:r w:rsidRPr="003E5D60">
        <w:rPr>
          <w:szCs w:val="18"/>
          <w:lang w:eastAsia="zh-CN"/>
        </w:rPr>
        <w:t xml:space="preserve">  最新行动计划以第X/22号决定通过的《行动计划》为基础。</w:t>
      </w:r>
    </w:p>
  </w:footnote>
  <w:footnote w:id="314">
    <w:p w14:paraId="545CF24D" w14:textId="77777777" w:rsidR="000170EB" w:rsidRPr="003E5D60" w:rsidRDefault="000170EB" w:rsidP="000170EB">
      <w:pPr>
        <w:pStyle w:val="FootnoteText"/>
        <w:adjustRightInd w:val="0"/>
        <w:snapToGrid w:val="0"/>
        <w:spacing w:before="60"/>
        <w:ind w:firstLine="0"/>
        <w:rPr>
          <w:szCs w:val="18"/>
          <w:lang w:eastAsia="zh-CN"/>
        </w:rPr>
      </w:pPr>
      <w:r w:rsidRPr="003E5D60">
        <w:rPr>
          <w:rStyle w:val="FootnoteReference"/>
          <w:sz w:val="18"/>
          <w:szCs w:val="18"/>
        </w:rPr>
        <w:footnoteRef/>
      </w:r>
      <w:r w:rsidRPr="003E5D60">
        <w:rPr>
          <w:szCs w:val="18"/>
          <w:lang w:eastAsia="zh-CN"/>
        </w:rPr>
        <w:t xml:space="preserve">  取决于执行问题附属机构第三次会议就长期主流化</w:t>
      </w:r>
      <w:r w:rsidRPr="003E5D60">
        <w:rPr>
          <w:rFonts w:hint="eastAsia"/>
          <w:szCs w:val="18"/>
          <w:lang w:eastAsia="zh-CN"/>
        </w:rPr>
        <w:t>战略</w:t>
      </w:r>
      <w:r w:rsidRPr="003E5D60">
        <w:rPr>
          <w:szCs w:val="18"/>
          <w:lang w:eastAsia="zh-CN"/>
        </w:rPr>
        <w:t>办法达成一致意见。</w:t>
      </w:r>
    </w:p>
  </w:footnote>
  <w:footnote w:id="315">
    <w:p w14:paraId="0CC8645E" w14:textId="77777777" w:rsidR="000170EB" w:rsidRPr="003E5D60" w:rsidRDefault="000170EB" w:rsidP="000170EB">
      <w:pPr>
        <w:pStyle w:val="FootnoteText"/>
        <w:adjustRightInd w:val="0"/>
        <w:snapToGrid w:val="0"/>
        <w:spacing w:before="60"/>
        <w:ind w:firstLine="0"/>
        <w:rPr>
          <w:szCs w:val="18"/>
          <w:lang w:eastAsia="zh-CN"/>
        </w:rPr>
      </w:pPr>
      <w:r w:rsidRPr="003E5D60">
        <w:rPr>
          <w:rStyle w:val="FootnoteReference"/>
          <w:sz w:val="18"/>
          <w:szCs w:val="18"/>
        </w:rPr>
        <w:footnoteRef/>
      </w:r>
      <w:r w:rsidRPr="003E5D60">
        <w:rPr>
          <w:szCs w:val="18"/>
          <w:lang w:eastAsia="zh-CN"/>
        </w:rPr>
        <w:t xml:space="preserve">  第X/22号决定通过的《行动计划》第7段和本</w:t>
      </w:r>
      <w:r w:rsidRPr="003E5D60">
        <w:rPr>
          <w:rFonts w:hint="eastAsia"/>
          <w:szCs w:val="18"/>
          <w:lang w:eastAsia="zh-CN"/>
        </w:rPr>
        <w:t>《</w:t>
      </w:r>
      <w:r w:rsidRPr="003E5D60">
        <w:rPr>
          <w:szCs w:val="18"/>
          <w:lang w:eastAsia="zh-CN"/>
        </w:rPr>
        <w:t>行动计划</w:t>
      </w:r>
      <w:r w:rsidRPr="003E5D60">
        <w:rPr>
          <w:rFonts w:hint="eastAsia"/>
          <w:szCs w:val="18"/>
          <w:lang w:eastAsia="zh-CN"/>
        </w:rPr>
        <w:t>》</w:t>
      </w:r>
      <w:r w:rsidRPr="003E5D60">
        <w:rPr>
          <w:szCs w:val="18"/>
          <w:lang w:eastAsia="zh-CN"/>
        </w:rPr>
        <w:t>第6段提及。</w:t>
      </w:r>
    </w:p>
  </w:footnote>
  <w:footnote w:id="316">
    <w:p w14:paraId="7EBF2F4E" w14:textId="6CE64958" w:rsidR="000170EB" w:rsidRDefault="000170EB" w:rsidP="000170EB">
      <w:pPr>
        <w:pStyle w:val="FootnoteText"/>
        <w:adjustRightInd w:val="0"/>
        <w:snapToGrid w:val="0"/>
        <w:spacing w:before="60"/>
        <w:ind w:firstLine="0"/>
        <w:rPr>
          <w:lang w:eastAsia="zh-CN"/>
        </w:rPr>
      </w:pPr>
      <w:r w:rsidRPr="003E5D60">
        <w:rPr>
          <w:rStyle w:val="FootnoteReference"/>
          <w:sz w:val="18"/>
          <w:szCs w:val="18"/>
        </w:rPr>
        <w:footnoteRef/>
      </w:r>
      <w:r w:rsidRPr="003E5D60">
        <w:rPr>
          <w:szCs w:val="18"/>
          <w:lang w:eastAsia="zh-CN"/>
        </w:rPr>
        <w:t xml:space="preserve">  第V/6号决定通过的生态系统办法原则2是“管理应分散到适当的最低一级”</w:t>
      </w:r>
      <w:r w:rsidR="00345CB2" w:rsidRPr="003E5D60">
        <w:rPr>
          <w:rFonts w:ascii="SimSun" w:eastAsia="SimSun" w:hAnsi="SimSun" w:cs="SimSun" w:hint="eastAsia"/>
          <w:szCs w:val="18"/>
          <w:lang w:eastAsia="zh-CN"/>
        </w:rPr>
        <w:t>。</w:t>
      </w:r>
    </w:p>
  </w:footnote>
  <w:footnote w:id="317">
    <w:p w14:paraId="0786B648" w14:textId="144DDFAB" w:rsidR="000170EB" w:rsidRPr="003E5D60" w:rsidRDefault="000170EB" w:rsidP="00485C5B">
      <w:pPr>
        <w:pStyle w:val="FootnoteText"/>
        <w:adjustRightInd w:val="0"/>
        <w:snapToGrid w:val="0"/>
        <w:spacing w:before="60"/>
        <w:ind w:firstLine="0"/>
        <w:jc w:val="left"/>
        <w:rPr>
          <w:rFonts w:eastAsia="SimSun"/>
          <w:szCs w:val="18"/>
          <w:lang w:eastAsia="zh-CN"/>
        </w:rPr>
      </w:pPr>
      <w:r w:rsidRPr="003E5D60">
        <w:rPr>
          <w:rStyle w:val="FootnoteReference"/>
          <w:rFonts w:eastAsia="SimSun"/>
          <w:sz w:val="18"/>
          <w:szCs w:val="18"/>
        </w:rPr>
        <w:footnoteRef/>
      </w:r>
      <w:r w:rsidR="00485C5B">
        <w:rPr>
          <w:rFonts w:eastAsia="SimSun"/>
          <w:szCs w:val="18"/>
          <w:lang w:eastAsia="zh-CN"/>
        </w:rPr>
        <w:t xml:space="preserve"> </w:t>
      </w:r>
      <w:r w:rsidRPr="003E5D60">
        <w:rPr>
          <w:rFonts w:eastAsia="SimSun"/>
          <w:szCs w:val="18"/>
          <w:lang w:eastAsia="zh-CN"/>
        </w:rPr>
        <w:t xml:space="preserve"> </w:t>
      </w:r>
      <w:r w:rsidRPr="003E5D60">
        <w:rPr>
          <w:rFonts w:eastAsia="SimSun"/>
          <w:szCs w:val="18"/>
          <w:lang w:eastAsia="zh-CN"/>
        </w:rPr>
        <w:t>与</w:t>
      </w:r>
      <w:r w:rsidRPr="003E5D60">
        <w:rPr>
          <w:rFonts w:eastAsia="SimSun"/>
          <w:szCs w:val="18"/>
          <w:lang w:eastAsia="zh-CN"/>
        </w:rPr>
        <w:t>CBD</w:t>
      </w:r>
      <w:r w:rsidRPr="003E5D60">
        <w:rPr>
          <w:rFonts w:eastAsia="SimSun"/>
          <w:szCs w:val="18"/>
          <w:lang w:eastAsia="zh-CN"/>
        </w:rPr>
        <w:t>行动议程有关。</w:t>
      </w:r>
    </w:p>
  </w:footnote>
  <w:footnote w:id="318">
    <w:p w14:paraId="560B8DD8" w14:textId="0A8A588C" w:rsidR="000170EB" w:rsidRPr="003E5D60" w:rsidRDefault="000170EB" w:rsidP="00485C5B">
      <w:pPr>
        <w:pStyle w:val="FootnoteText"/>
        <w:adjustRightInd w:val="0"/>
        <w:snapToGrid w:val="0"/>
        <w:spacing w:before="60"/>
        <w:ind w:firstLine="0"/>
        <w:jc w:val="left"/>
        <w:rPr>
          <w:rFonts w:eastAsia="SimSun"/>
          <w:szCs w:val="18"/>
          <w:lang w:eastAsia="zh-CN"/>
        </w:rPr>
      </w:pPr>
      <w:r w:rsidRPr="003E5D60">
        <w:rPr>
          <w:rStyle w:val="FootnoteReference"/>
          <w:rFonts w:eastAsia="SimSun"/>
          <w:sz w:val="18"/>
          <w:szCs w:val="18"/>
        </w:rPr>
        <w:footnoteRef/>
      </w:r>
      <w:r w:rsidRPr="003E5D60">
        <w:rPr>
          <w:rFonts w:eastAsia="SimSun"/>
          <w:szCs w:val="18"/>
          <w:lang w:eastAsia="zh-CN"/>
        </w:rPr>
        <w:t xml:space="preserve"> </w:t>
      </w:r>
      <w:r w:rsidR="00485C5B">
        <w:rPr>
          <w:rFonts w:eastAsia="SimSun"/>
          <w:szCs w:val="18"/>
          <w:lang w:eastAsia="zh-CN"/>
        </w:rPr>
        <w:t xml:space="preserve"> </w:t>
      </w:r>
      <w:r w:rsidRPr="003E5D60">
        <w:rPr>
          <w:rFonts w:eastAsia="SimSun"/>
          <w:szCs w:val="18"/>
          <w:lang w:eastAsia="zh-CN"/>
        </w:rPr>
        <w:t>咨询委员会现行职权范围见</w:t>
      </w:r>
      <w:hyperlink r:id="rId82" w:history="1">
        <w:r w:rsidRPr="003E5D60">
          <w:rPr>
            <w:rStyle w:val="Hyperlink"/>
            <w:rFonts w:eastAsia="SimSun"/>
            <w:szCs w:val="18"/>
            <w:lang w:eastAsia="zh-CN"/>
          </w:rPr>
          <w:t>https://www.cbd.int/subnational/partners-and-initiatives/global-partnership/advisory-committee-on-sub-national-governments</w:t>
        </w:r>
      </w:hyperlink>
      <w:r w:rsidRPr="003E5D60">
        <w:rPr>
          <w:rFonts w:eastAsia="SimSun"/>
          <w:szCs w:val="18"/>
          <w:lang w:eastAsia="zh-CN"/>
        </w:rPr>
        <w:t>，目前正由担任其秘书处的地方政府可持续发展网络进行修订。</w:t>
      </w:r>
    </w:p>
  </w:footnote>
  <w:footnote w:id="319">
    <w:p w14:paraId="144D7F53" w14:textId="7873B9E3" w:rsidR="000170EB" w:rsidRPr="005E3ADF" w:rsidRDefault="000170EB" w:rsidP="00485C5B">
      <w:pPr>
        <w:pStyle w:val="FootnoteText"/>
        <w:adjustRightInd w:val="0"/>
        <w:snapToGrid w:val="0"/>
        <w:spacing w:before="60"/>
        <w:ind w:firstLine="0"/>
        <w:jc w:val="left"/>
        <w:rPr>
          <w:lang w:eastAsia="zh-CN"/>
        </w:rPr>
      </w:pPr>
      <w:r w:rsidRPr="003E5D60">
        <w:rPr>
          <w:rStyle w:val="FootnoteReference"/>
          <w:rFonts w:eastAsia="SimSun"/>
          <w:sz w:val="18"/>
          <w:szCs w:val="18"/>
        </w:rPr>
        <w:footnoteRef/>
      </w:r>
      <w:r w:rsidR="003E5D60" w:rsidRPr="003E5D60">
        <w:rPr>
          <w:rFonts w:eastAsia="SimSun"/>
          <w:szCs w:val="18"/>
          <w:lang w:eastAsia="zh-CN"/>
        </w:rPr>
        <w:t xml:space="preserve"> </w:t>
      </w:r>
      <w:r w:rsidR="00485C5B">
        <w:rPr>
          <w:rFonts w:eastAsia="SimSun"/>
          <w:szCs w:val="18"/>
          <w:lang w:eastAsia="zh-CN"/>
        </w:rPr>
        <w:t xml:space="preserve"> </w:t>
      </w:r>
      <w:r w:rsidRPr="003E5D60">
        <w:rPr>
          <w:rFonts w:eastAsia="SimSun"/>
          <w:szCs w:val="18"/>
          <w:lang w:eastAsia="zh-CN"/>
        </w:rPr>
        <w:t>咨询委员会现行职权范围见</w:t>
      </w:r>
      <w:hyperlink r:id="rId83" w:history="1">
        <w:r w:rsidR="003E5D60" w:rsidRPr="00D040A6">
          <w:rPr>
            <w:rStyle w:val="Hyperlink"/>
            <w:rFonts w:eastAsia="SimSun"/>
            <w:szCs w:val="18"/>
            <w:lang w:eastAsia="zh-CN"/>
          </w:rPr>
          <w:t>https://www.cbd.int/subnational/partners-and-initiatives/global-partnership/advisory-committee-on-sub-national-governments</w:t>
        </w:r>
      </w:hyperlink>
      <w:r w:rsidRPr="003E5D60">
        <w:rPr>
          <w:rFonts w:eastAsia="SimSun"/>
          <w:szCs w:val="18"/>
          <w:lang w:eastAsia="zh-CN"/>
        </w:rPr>
        <w:t>，目前正由担任其秘书处的区域政府可持续发展网络进行修订。</w:t>
      </w:r>
    </w:p>
  </w:footnote>
  <w:footnote w:id="320">
    <w:p w14:paraId="32049B23" w14:textId="77777777" w:rsidR="00381F6C" w:rsidRPr="003E5D60" w:rsidRDefault="00381F6C" w:rsidP="00381F6C">
      <w:pPr>
        <w:pStyle w:val="FootnoteText"/>
        <w:snapToGrid w:val="0"/>
        <w:spacing w:before="60"/>
        <w:ind w:firstLine="0"/>
        <w:rPr>
          <w:szCs w:val="18"/>
          <w:lang w:eastAsia="zh-CN"/>
        </w:rPr>
      </w:pPr>
      <w:r w:rsidRPr="003E5D60">
        <w:rPr>
          <w:rStyle w:val="FootnoteReference"/>
          <w:sz w:val="18"/>
          <w:szCs w:val="18"/>
        </w:rPr>
        <w:footnoteRef/>
      </w:r>
      <w:r w:rsidRPr="003E5D60">
        <w:rPr>
          <w:szCs w:val="18"/>
          <w:lang w:eastAsia="zh-CN"/>
        </w:rPr>
        <w:t xml:space="preserve">  见</w:t>
      </w:r>
      <w:hyperlink r:id="rId84" w:history="1">
        <w:r w:rsidRPr="003E5D60">
          <w:rPr>
            <w:rStyle w:val="Hyperlink"/>
            <w:szCs w:val="18"/>
            <w:lang w:eastAsia="zh-CN"/>
          </w:rPr>
          <w:t>CBD/SBI/2/16/Add.1</w:t>
        </w:r>
      </w:hyperlink>
      <w:r w:rsidRPr="003E5D60">
        <w:rPr>
          <w:szCs w:val="18"/>
          <w:lang w:eastAsia="zh-CN"/>
        </w:rPr>
        <w:t>和相关信息说明(CBD/SBI/2/INF/1 和 INF/2)。</w:t>
      </w:r>
    </w:p>
  </w:footnote>
  <w:footnote w:id="321">
    <w:p w14:paraId="46BC57F3" w14:textId="107DC39F" w:rsidR="00E83506" w:rsidRPr="00417756" w:rsidRDefault="00E83506" w:rsidP="00E83506">
      <w:pPr>
        <w:pStyle w:val="FootnoteText"/>
        <w:suppressLineNumbers/>
        <w:tabs>
          <w:tab w:val="left" w:pos="360"/>
        </w:tabs>
        <w:suppressAutoHyphens/>
        <w:ind w:firstLine="0"/>
        <w:jc w:val="left"/>
        <w:rPr>
          <w:rFonts w:eastAsia="SimSun"/>
          <w:kern w:val="18"/>
          <w:szCs w:val="18"/>
          <w:lang w:eastAsia="zh-CN"/>
        </w:rPr>
      </w:pPr>
      <w:r w:rsidRPr="00417756">
        <w:rPr>
          <w:rStyle w:val="FootnoteReference"/>
          <w:rFonts w:eastAsia="SimSun"/>
          <w:kern w:val="18"/>
          <w:sz w:val="18"/>
          <w:szCs w:val="18"/>
        </w:rPr>
        <w:footnoteRef/>
      </w:r>
      <w:r w:rsidRPr="00417756">
        <w:rPr>
          <w:rFonts w:eastAsia="SimSun"/>
          <w:kern w:val="18"/>
          <w:szCs w:val="18"/>
          <w:lang w:eastAsia="zh-CN"/>
        </w:rPr>
        <w:t xml:space="preserve"> </w:t>
      </w:r>
      <w:r w:rsidR="00417756">
        <w:rPr>
          <w:rFonts w:eastAsia="SimSun"/>
          <w:kern w:val="18"/>
          <w:szCs w:val="18"/>
          <w:lang w:eastAsia="zh-CN"/>
        </w:rPr>
        <w:t xml:space="preserve"> </w:t>
      </w:r>
      <w:r w:rsidRPr="00417756">
        <w:rPr>
          <w:rFonts w:eastAsia="SimSun" w:hint="eastAsia"/>
          <w:kern w:val="18"/>
          <w:szCs w:val="18"/>
          <w:lang w:eastAsia="zh-CN"/>
        </w:rPr>
        <w:t>见</w:t>
      </w:r>
      <w:r w:rsidRPr="00417756">
        <w:rPr>
          <w:rFonts w:eastAsia="SimSun"/>
          <w:kern w:val="18"/>
          <w:szCs w:val="18"/>
          <w:lang w:eastAsia="zh-CN"/>
        </w:rPr>
        <w:t>第</w:t>
      </w:r>
      <w:r w:rsidRPr="00417756">
        <w:rPr>
          <w:rFonts w:eastAsia="SimSun"/>
          <w:kern w:val="18"/>
          <w:szCs w:val="18"/>
          <w:lang w:eastAsia="zh-CN"/>
        </w:rPr>
        <w:t>X/29</w:t>
      </w:r>
      <w:r w:rsidRPr="00417756">
        <w:rPr>
          <w:rFonts w:eastAsia="SimSun" w:hint="eastAsia"/>
          <w:kern w:val="18"/>
          <w:szCs w:val="18"/>
          <w:lang w:eastAsia="zh-CN"/>
        </w:rPr>
        <w:t>号决定</w:t>
      </w:r>
      <w:r w:rsidRPr="00417756">
        <w:rPr>
          <w:rFonts w:eastAsia="SimSun"/>
          <w:kern w:val="18"/>
          <w:szCs w:val="18"/>
          <w:lang w:eastAsia="zh-CN"/>
        </w:rPr>
        <w:t>第</w:t>
      </w:r>
      <w:r w:rsidRPr="00417756">
        <w:rPr>
          <w:rFonts w:eastAsia="SimSun" w:hint="eastAsia"/>
          <w:kern w:val="18"/>
          <w:szCs w:val="18"/>
          <w:lang w:eastAsia="zh-CN"/>
        </w:rPr>
        <w:t>36</w:t>
      </w:r>
      <w:r w:rsidRPr="00417756">
        <w:rPr>
          <w:rFonts w:eastAsia="SimSun" w:hint="eastAsia"/>
          <w:kern w:val="18"/>
          <w:szCs w:val="18"/>
          <w:lang w:eastAsia="zh-CN"/>
        </w:rPr>
        <w:t>段</w:t>
      </w:r>
      <w:r w:rsidRPr="00417756">
        <w:rPr>
          <w:rFonts w:eastAsia="SimSun"/>
          <w:kern w:val="18"/>
          <w:szCs w:val="18"/>
          <w:lang w:eastAsia="zh-CN"/>
        </w:rPr>
        <w:t>和第</w:t>
      </w:r>
      <w:r w:rsidRPr="00417756">
        <w:rPr>
          <w:rFonts w:eastAsia="SimSun"/>
          <w:kern w:val="18"/>
          <w:szCs w:val="18"/>
          <w:lang w:eastAsia="zh-CN"/>
        </w:rPr>
        <w:t>XI/17</w:t>
      </w:r>
      <w:r w:rsidRPr="00417756">
        <w:rPr>
          <w:rFonts w:eastAsia="SimSun" w:hint="eastAsia"/>
          <w:kern w:val="18"/>
          <w:szCs w:val="18"/>
          <w:lang w:eastAsia="zh-CN"/>
        </w:rPr>
        <w:t>号决定</w:t>
      </w:r>
      <w:r w:rsidRPr="00417756">
        <w:rPr>
          <w:rFonts w:eastAsia="SimSun"/>
          <w:kern w:val="18"/>
          <w:szCs w:val="18"/>
          <w:lang w:eastAsia="zh-CN"/>
        </w:rPr>
        <w:t>第</w:t>
      </w:r>
      <w:r w:rsidRPr="00417756">
        <w:rPr>
          <w:rFonts w:eastAsia="SimSun" w:hint="eastAsia"/>
          <w:kern w:val="18"/>
          <w:szCs w:val="18"/>
          <w:lang w:eastAsia="zh-CN"/>
        </w:rPr>
        <w:t>12</w:t>
      </w:r>
      <w:r w:rsidRPr="00417756">
        <w:rPr>
          <w:rFonts w:eastAsia="SimSun" w:hint="eastAsia"/>
          <w:kern w:val="18"/>
          <w:szCs w:val="18"/>
          <w:lang w:eastAsia="zh-CN"/>
        </w:rPr>
        <w:t>段</w:t>
      </w:r>
      <w:r w:rsidRPr="00417756">
        <w:rPr>
          <w:rFonts w:eastAsia="SimSun"/>
          <w:kern w:val="18"/>
          <w:szCs w:val="18"/>
          <w:lang w:eastAsia="zh-CN"/>
        </w:rPr>
        <w:t>。</w:t>
      </w:r>
    </w:p>
  </w:footnote>
  <w:footnote w:id="322">
    <w:p w14:paraId="4286E9C2" w14:textId="001DC0E5" w:rsidR="00E83506" w:rsidRPr="00EE5042" w:rsidRDefault="00E83506" w:rsidP="00E83506">
      <w:pPr>
        <w:pStyle w:val="FootnoteText"/>
        <w:tabs>
          <w:tab w:val="left" w:pos="360"/>
        </w:tabs>
        <w:ind w:firstLine="0"/>
        <w:rPr>
          <w:sz w:val="20"/>
          <w:szCs w:val="20"/>
          <w:lang w:eastAsia="zh-CN"/>
        </w:rPr>
      </w:pPr>
      <w:r w:rsidRPr="00417756">
        <w:rPr>
          <w:rStyle w:val="FootnoteReference"/>
          <w:rFonts w:eastAsia="SimSun"/>
          <w:sz w:val="18"/>
          <w:szCs w:val="18"/>
        </w:rPr>
        <w:footnoteRef/>
      </w:r>
      <w:r w:rsidR="00417756" w:rsidRPr="00417756">
        <w:rPr>
          <w:rFonts w:eastAsia="SimSun"/>
          <w:snapToGrid w:val="0"/>
          <w:kern w:val="18"/>
          <w:szCs w:val="18"/>
          <w:lang w:eastAsia="zh-CN"/>
        </w:rPr>
        <w:t xml:space="preserve"> </w:t>
      </w:r>
      <w:r w:rsidR="00417756">
        <w:rPr>
          <w:rFonts w:eastAsia="SimSun"/>
          <w:snapToGrid w:val="0"/>
          <w:kern w:val="18"/>
          <w:szCs w:val="18"/>
          <w:lang w:eastAsia="zh-CN"/>
        </w:rPr>
        <w:t xml:space="preserve"> </w:t>
      </w:r>
      <w:r w:rsidRPr="00417756">
        <w:rPr>
          <w:rFonts w:eastAsia="SimSun"/>
          <w:snapToGrid w:val="0"/>
          <w:kern w:val="18"/>
          <w:szCs w:val="18"/>
          <w:lang w:eastAsia="zh-CN"/>
        </w:rPr>
        <w:t>CBD/EBSA/WS/2019/1/5</w:t>
      </w:r>
      <w:r w:rsidRPr="00417756">
        <w:rPr>
          <w:rFonts w:eastAsia="SimSun" w:hint="eastAsia"/>
          <w:snapToGrid w:val="0"/>
          <w:kern w:val="18"/>
          <w:szCs w:val="18"/>
          <w:lang w:eastAsia="zh-CN"/>
        </w:rPr>
        <w:t>。</w:t>
      </w:r>
    </w:p>
  </w:footnote>
  <w:footnote w:id="323">
    <w:p w14:paraId="4CC28135" w14:textId="13D59FFB" w:rsidR="00E83506" w:rsidRPr="00417756" w:rsidRDefault="00E83506" w:rsidP="00E83506">
      <w:pPr>
        <w:pStyle w:val="FootnoteText"/>
        <w:tabs>
          <w:tab w:val="left" w:pos="360"/>
        </w:tabs>
        <w:ind w:firstLine="0"/>
        <w:rPr>
          <w:rFonts w:eastAsia="SimSun"/>
          <w:szCs w:val="18"/>
          <w:lang w:eastAsia="zh-CN"/>
        </w:rPr>
      </w:pPr>
      <w:r w:rsidRPr="00417756">
        <w:rPr>
          <w:rStyle w:val="FootnoteReference"/>
          <w:rFonts w:eastAsia="SimSun"/>
          <w:sz w:val="18"/>
          <w:szCs w:val="18"/>
        </w:rPr>
        <w:footnoteRef/>
      </w:r>
      <w:r w:rsidR="00417756" w:rsidRPr="00417756">
        <w:rPr>
          <w:rFonts w:eastAsia="SimSun"/>
          <w:szCs w:val="18"/>
          <w:lang w:eastAsia="zh-CN"/>
        </w:rPr>
        <w:t xml:space="preserve">  </w:t>
      </w:r>
      <w:r w:rsidRPr="00417756">
        <w:rPr>
          <w:rFonts w:eastAsia="SimSun"/>
          <w:szCs w:val="18"/>
          <w:lang w:eastAsia="zh-CN"/>
        </w:rPr>
        <w:t>研讨会的报告见</w:t>
      </w:r>
      <w:r w:rsidRPr="00417756">
        <w:rPr>
          <w:rFonts w:eastAsia="SimSun"/>
          <w:szCs w:val="18"/>
          <w:lang w:eastAsia="zh-CN"/>
        </w:rPr>
        <w:t>CBD/EBSA/WS/2019/1/4</w:t>
      </w:r>
      <w:r w:rsidRPr="00417756">
        <w:rPr>
          <w:rFonts w:eastAsia="SimSun"/>
          <w:szCs w:val="18"/>
          <w:lang w:eastAsia="zh-CN"/>
        </w:rPr>
        <w:t>号文件。</w:t>
      </w:r>
    </w:p>
  </w:footnote>
  <w:footnote w:id="324">
    <w:p w14:paraId="5CE39DE7" w14:textId="1538F28E" w:rsidR="00E83506" w:rsidRPr="00EE5042" w:rsidRDefault="00E83506" w:rsidP="00E83506">
      <w:pPr>
        <w:pStyle w:val="FootnoteText"/>
        <w:tabs>
          <w:tab w:val="left" w:pos="360"/>
        </w:tabs>
        <w:ind w:firstLine="0"/>
        <w:rPr>
          <w:sz w:val="22"/>
          <w:szCs w:val="22"/>
          <w:lang w:eastAsia="zh-CN"/>
        </w:rPr>
      </w:pPr>
      <w:r w:rsidRPr="00417756">
        <w:rPr>
          <w:rStyle w:val="FootnoteReference"/>
          <w:rFonts w:eastAsia="SimSun"/>
          <w:sz w:val="18"/>
          <w:szCs w:val="18"/>
        </w:rPr>
        <w:footnoteRef/>
      </w:r>
      <w:r w:rsidRPr="00417756">
        <w:rPr>
          <w:rFonts w:eastAsia="SimSun"/>
          <w:szCs w:val="18"/>
          <w:lang w:eastAsia="zh-CN"/>
        </w:rPr>
        <w:t xml:space="preserve"> </w:t>
      </w:r>
      <w:r w:rsidR="00417756">
        <w:rPr>
          <w:rFonts w:eastAsia="SimSun"/>
          <w:szCs w:val="18"/>
          <w:lang w:eastAsia="zh-CN"/>
        </w:rPr>
        <w:t xml:space="preserve"> </w:t>
      </w:r>
      <w:hyperlink r:id="rId85" w:history="1">
        <w:r w:rsidRPr="00417756">
          <w:rPr>
            <w:rStyle w:val="Hyperlink"/>
            <w:rFonts w:eastAsia="SimSun"/>
            <w:szCs w:val="18"/>
            <w:lang w:eastAsia="zh-CN"/>
          </w:rPr>
          <w:t>联合国《条约汇编》，第</w:t>
        </w:r>
        <w:r w:rsidRPr="00417756">
          <w:rPr>
            <w:rStyle w:val="Hyperlink"/>
            <w:rFonts w:eastAsia="SimSun"/>
            <w:szCs w:val="18"/>
            <w:lang w:eastAsia="zh-CN"/>
          </w:rPr>
          <w:t>1833</w:t>
        </w:r>
        <w:r w:rsidRPr="00417756">
          <w:rPr>
            <w:rStyle w:val="Hyperlink"/>
            <w:rFonts w:eastAsia="SimSun"/>
            <w:szCs w:val="18"/>
            <w:lang w:eastAsia="zh-CN"/>
          </w:rPr>
          <w:t>卷，第</w:t>
        </w:r>
        <w:r w:rsidRPr="00417756">
          <w:rPr>
            <w:rStyle w:val="Hyperlink"/>
            <w:rFonts w:eastAsia="SimSun"/>
            <w:szCs w:val="18"/>
            <w:lang w:eastAsia="zh-CN"/>
          </w:rPr>
          <w:t>31363</w:t>
        </w:r>
        <w:r w:rsidRPr="00417756">
          <w:rPr>
            <w:rStyle w:val="Hyperlink"/>
            <w:rFonts w:eastAsia="SimSun"/>
            <w:szCs w:val="18"/>
            <w:lang w:eastAsia="zh-CN"/>
          </w:rPr>
          <w:t>号</w:t>
        </w:r>
      </w:hyperlink>
      <w:r w:rsidRPr="00417756">
        <w:rPr>
          <w:rFonts w:eastAsia="SimSun"/>
          <w:szCs w:val="18"/>
          <w:lang w:eastAsia="zh-CN"/>
        </w:rPr>
        <w:t>。</w:t>
      </w:r>
    </w:p>
  </w:footnote>
  <w:footnote w:id="325">
    <w:p w14:paraId="2ADFE6CA" w14:textId="77777777" w:rsidR="007B442A" w:rsidRPr="00C11D8C" w:rsidRDefault="007B442A" w:rsidP="007B442A">
      <w:pPr>
        <w:pStyle w:val="FootnoteText"/>
        <w:adjustRightInd w:val="0"/>
        <w:snapToGrid w:val="0"/>
        <w:spacing w:before="60"/>
        <w:ind w:firstLine="0"/>
        <w:rPr>
          <w:szCs w:val="18"/>
          <w:lang w:eastAsia="zh-CN"/>
        </w:rPr>
      </w:pPr>
      <w:r w:rsidRPr="009170AB">
        <w:rPr>
          <w:rStyle w:val="FootnoteReference"/>
          <w:sz w:val="18"/>
          <w:szCs w:val="18"/>
        </w:rPr>
        <w:footnoteRef/>
      </w:r>
      <w:r w:rsidRPr="00C11D8C">
        <w:rPr>
          <w:szCs w:val="18"/>
          <w:lang w:eastAsia="zh-CN"/>
        </w:rPr>
        <w:t xml:space="preserve">  CBD/IAS/AHTEG/2019/INF/1</w:t>
      </w:r>
      <w:r w:rsidRPr="009170AB">
        <w:rPr>
          <w:szCs w:val="18"/>
          <w:lang w:val="en-US" w:eastAsia="zh-CN"/>
        </w:rPr>
        <w:t>。</w:t>
      </w:r>
    </w:p>
  </w:footnote>
  <w:footnote w:id="326">
    <w:p w14:paraId="6AA58A74" w14:textId="77777777" w:rsidR="007B442A" w:rsidRPr="00C11D8C" w:rsidRDefault="007B442A" w:rsidP="007B442A">
      <w:pPr>
        <w:pStyle w:val="FootnoteText"/>
        <w:suppressLineNumbers/>
        <w:suppressAutoHyphens/>
        <w:adjustRightInd w:val="0"/>
        <w:snapToGrid w:val="0"/>
        <w:spacing w:before="60"/>
        <w:ind w:firstLine="0"/>
        <w:rPr>
          <w:kern w:val="18"/>
          <w:sz w:val="20"/>
          <w:szCs w:val="20"/>
          <w:lang w:eastAsia="zh-CN"/>
        </w:rPr>
      </w:pPr>
      <w:r w:rsidRPr="009170AB">
        <w:rPr>
          <w:rStyle w:val="FootnoteReference"/>
          <w:kern w:val="18"/>
          <w:sz w:val="18"/>
          <w:szCs w:val="18"/>
        </w:rPr>
        <w:footnoteRef/>
      </w:r>
      <w:r w:rsidRPr="00C11D8C">
        <w:rPr>
          <w:kern w:val="18"/>
          <w:szCs w:val="18"/>
          <w:lang w:eastAsia="zh-CN"/>
        </w:rPr>
        <w:t xml:space="preserve">  CBD/IAS/AHTEG/2019/1/3</w:t>
      </w:r>
      <w:r w:rsidRPr="009170AB">
        <w:rPr>
          <w:kern w:val="18"/>
          <w:szCs w:val="18"/>
          <w:lang w:val="fr-FR" w:eastAsia="zh-CN"/>
        </w:rPr>
        <w:t>。</w:t>
      </w:r>
    </w:p>
  </w:footnote>
  <w:footnote w:id="327">
    <w:p w14:paraId="6BBD7162" w14:textId="64222CC1" w:rsidR="007B442A" w:rsidRPr="009170AB" w:rsidRDefault="007B442A" w:rsidP="007B442A">
      <w:pPr>
        <w:pStyle w:val="FootnoteText"/>
        <w:ind w:firstLine="0"/>
        <w:rPr>
          <w:rFonts w:eastAsia="SimSun"/>
          <w:szCs w:val="18"/>
          <w:lang w:val="fr-FR" w:eastAsia="zh-CN"/>
        </w:rPr>
      </w:pPr>
      <w:r w:rsidRPr="009170AB">
        <w:rPr>
          <w:rStyle w:val="FootnoteReference"/>
          <w:rFonts w:eastAsia="SimSun"/>
          <w:sz w:val="18"/>
          <w:szCs w:val="18"/>
        </w:rPr>
        <w:footnoteRef/>
      </w:r>
      <w:r w:rsidRPr="009170AB">
        <w:rPr>
          <w:rFonts w:eastAsia="SimSun"/>
          <w:szCs w:val="18"/>
          <w:lang w:val="fr-FR" w:eastAsia="zh-CN"/>
        </w:rPr>
        <w:t xml:space="preserve">  </w:t>
      </w:r>
      <w:r w:rsidR="009170AB" w:rsidRPr="009170AB">
        <w:rPr>
          <w:rFonts w:eastAsia="SimSun"/>
          <w:szCs w:val="18"/>
          <w:lang w:eastAsia="zh-CN"/>
        </w:rPr>
        <w:t>2022</w:t>
      </w:r>
      <w:r w:rsidR="009170AB" w:rsidRPr="009170AB">
        <w:rPr>
          <w:rFonts w:eastAsia="SimSun"/>
          <w:szCs w:val="18"/>
          <w:lang w:eastAsia="zh-CN"/>
        </w:rPr>
        <w:t>年</w:t>
      </w:r>
      <w:r w:rsidR="009170AB" w:rsidRPr="009170AB">
        <w:rPr>
          <w:rFonts w:eastAsia="SimSun"/>
          <w:szCs w:val="18"/>
          <w:lang w:eastAsia="zh-CN"/>
        </w:rPr>
        <w:t>7</w:t>
      </w:r>
      <w:r w:rsidR="009170AB" w:rsidRPr="009170AB">
        <w:rPr>
          <w:rFonts w:eastAsia="SimSun"/>
          <w:szCs w:val="18"/>
          <w:lang w:eastAsia="zh-CN"/>
        </w:rPr>
        <w:t>月</w:t>
      </w:r>
      <w:r w:rsidR="009170AB" w:rsidRPr="009170AB">
        <w:rPr>
          <w:rFonts w:eastAsia="SimSun"/>
          <w:szCs w:val="18"/>
          <w:lang w:eastAsia="zh-CN"/>
        </w:rPr>
        <w:t>IPBES</w:t>
      </w:r>
      <w:r w:rsidR="009170AB" w:rsidRPr="009170AB">
        <w:rPr>
          <w:rFonts w:eastAsia="SimSun"/>
          <w:szCs w:val="18"/>
          <w:lang w:eastAsia="zh-CN"/>
        </w:rPr>
        <w:t>全体会议批准。</w:t>
      </w:r>
      <w:r w:rsidR="009170AB" w:rsidRPr="009170AB">
        <w:rPr>
          <w:rFonts w:eastAsia="SimSun"/>
          <w:szCs w:val="18"/>
          <w:lang w:eastAsia="zh-CN"/>
        </w:rPr>
        <w:t>https://ipbes.net/the-values-assessment</w:t>
      </w:r>
      <w:r w:rsidRPr="009170AB">
        <w:rPr>
          <w:rFonts w:eastAsia="SimSun"/>
          <w:szCs w:val="18"/>
          <w:lang w:eastAsia="zh-CN"/>
        </w:rPr>
        <w:t>。</w:t>
      </w:r>
    </w:p>
  </w:footnote>
  <w:footnote w:id="328">
    <w:p w14:paraId="5DB3B65C" w14:textId="77777777" w:rsidR="007B442A" w:rsidRPr="009170AB" w:rsidRDefault="007B442A" w:rsidP="007B442A">
      <w:pPr>
        <w:pStyle w:val="FootnoteText"/>
        <w:adjustRightInd w:val="0"/>
        <w:snapToGrid w:val="0"/>
        <w:spacing w:before="60"/>
        <w:ind w:firstLine="0"/>
        <w:rPr>
          <w:rStyle w:val="FootnoteReference"/>
          <w:rFonts w:eastAsia="SimSun"/>
          <w:sz w:val="18"/>
          <w:szCs w:val="18"/>
          <w:lang w:val="fr-FR" w:eastAsia="zh-CN"/>
        </w:rPr>
      </w:pPr>
      <w:r w:rsidRPr="009170AB">
        <w:rPr>
          <w:rStyle w:val="FootnoteReference"/>
          <w:rFonts w:eastAsia="SimSun"/>
          <w:sz w:val="18"/>
          <w:szCs w:val="18"/>
        </w:rPr>
        <w:footnoteRef/>
      </w:r>
      <w:r w:rsidRPr="009170AB">
        <w:rPr>
          <w:rStyle w:val="FootnoteReference"/>
          <w:rFonts w:eastAsia="SimSun"/>
          <w:sz w:val="18"/>
          <w:szCs w:val="18"/>
          <w:lang w:val="fr-FR" w:eastAsia="zh-CN"/>
        </w:rPr>
        <w:t xml:space="preserve"> </w:t>
      </w:r>
      <w:r w:rsidRPr="009170AB">
        <w:rPr>
          <w:rFonts w:eastAsia="SimSun"/>
          <w:szCs w:val="18"/>
          <w:lang w:val="fr-FR" w:eastAsia="zh-CN"/>
        </w:rPr>
        <w:t xml:space="preserve"> </w:t>
      </w:r>
      <w:r w:rsidRPr="009170AB">
        <w:rPr>
          <w:rFonts w:ascii="SimSun" w:eastAsia="SimSun" w:hAnsi="SimSun" w:cs="SimSun" w:hint="eastAsia"/>
          <w:szCs w:val="18"/>
          <w:lang w:eastAsia="zh-CN"/>
        </w:rPr>
        <w:t>联合国出版物</w:t>
      </w:r>
      <w:r w:rsidRPr="009170AB">
        <w:rPr>
          <w:rFonts w:ascii="SimSun" w:eastAsia="SimSun" w:hAnsi="SimSun" w:cs="SimSun" w:hint="eastAsia"/>
          <w:szCs w:val="18"/>
          <w:lang w:val="fr-FR" w:eastAsia="zh-CN"/>
        </w:rPr>
        <w:t>，</w:t>
      </w:r>
      <w:r w:rsidRPr="009170AB">
        <w:rPr>
          <w:rFonts w:ascii="SimSun" w:eastAsia="SimSun" w:hAnsi="SimSun" w:cs="SimSun" w:hint="eastAsia"/>
          <w:szCs w:val="18"/>
          <w:lang w:eastAsia="zh-CN"/>
        </w:rPr>
        <w:t>销售品编号</w:t>
      </w:r>
      <w:r w:rsidRPr="009170AB">
        <w:rPr>
          <w:rFonts w:eastAsia="SimSun"/>
          <w:szCs w:val="18"/>
          <w:lang w:val="fr-FR" w:eastAsia="zh-CN"/>
        </w:rPr>
        <w:t>E.19.VIII.1</w:t>
      </w:r>
      <w:r w:rsidRPr="009170AB">
        <w:rPr>
          <w:rFonts w:ascii="SimSun" w:eastAsia="SimSun" w:hAnsi="SimSun" w:cs="SimSun" w:hint="eastAsia"/>
          <w:szCs w:val="18"/>
          <w:lang w:val="en-US" w:eastAsia="zh-CN"/>
        </w:rPr>
        <w:t>。</w:t>
      </w:r>
    </w:p>
  </w:footnote>
  <w:footnote w:id="329">
    <w:p w14:paraId="5267C7B4" w14:textId="77777777" w:rsidR="007B442A" w:rsidRPr="009170AB" w:rsidRDefault="007B442A" w:rsidP="007B442A">
      <w:pPr>
        <w:pStyle w:val="FootnoteText"/>
        <w:suppressLineNumbers/>
        <w:suppressAutoHyphens/>
        <w:adjustRightInd w:val="0"/>
        <w:snapToGrid w:val="0"/>
        <w:spacing w:before="60"/>
        <w:ind w:firstLine="0"/>
        <w:rPr>
          <w:rStyle w:val="FootnoteReference"/>
          <w:rFonts w:eastAsia="SimSun"/>
          <w:kern w:val="18"/>
          <w:sz w:val="18"/>
          <w:szCs w:val="18"/>
          <w:lang w:val="fr-FR" w:eastAsia="zh-CN"/>
        </w:rPr>
      </w:pPr>
      <w:r w:rsidRPr="009170AB">
        <w:rPr>
          <w:rStyle w:val="FootnoteReference"/>
          <w:rFonts w:eastAsia="SimSun"/>
          <w:kern w:val="18"/>
          <w:sz w:val="18"/>
          <w:szCs w:val="18"/>
        </w:rPr>
        <w:footnoteRef/>
      </w:r>
      <w:r w:rsidRPr="009170AB">
        <w:rPr>
          <w:rStyle w:val="FootnoteReference"/>
          <w:rFonts w:eastAsia="SimSun"/>
          <w:kern w:val="18"/>
          <w:sz w:val="18"/>
          <w:szCs w:val="18"/>
          <w:lang w:val="fr-FR" w:eastAsia="zh-CN"/>
        </w:rPr>
        <w:t xml:space="preserve"> </w:t>
      </w:r>
      <w:r w:rsidRPr="009170AB">
        <w:rPr>
          <w:rFonts w:eastAsia="SimSun"/>
          <w:kern w:val="18"/>
          <w:szCs w:val="18"/>
          <w:lang w:val="fr-FR" w:eastAsia="zh-CN"/>
        </w:rPr>
        <w:t xml:space="preserve"> </w:t>
      </w:r>
      <w:r w:rsidRPr="009170AB">
        <w:rPr>
          <w:rFonts w:ascii="SimSun" w:eastAsia="SimSun" w:hAnsi="SimSun" w:cs="SimSun" w:hint="eastAsia"/>
          <w:kern w:val="18"/>
          <w:szCs w:val="18"/>
          <w:lang w:val="fr-FR" w:eastAsia="zh-CN"/>
        </w:rPr>
        <w:t>联合国《条约汇编》第</w:t>
      </w:r>
      <w:r w:rsidRPr="009170AB">
        <w:rPr>
          <w:rFonts w:eastAsia="SimSun"/>
          <w:kern w:val="18"/>
          <w:szCs w:val="18"/>
          <w:lang w:val="fr-FR" w:eastAsia="zh-CN"/>
        </w:rPr>
        <w:t>1284</w:t>
      </w:r>
      <w:r w:rsidRPr="009170AB">
        <w:rPr>
          <w:rFonts w:ascii="SimSun" w:eastAsia="SimSun" w:hAnsi="SimSun" w:cs="SimSun" w:hint="eastAsia"/>
          <w:kern w:val="18"/>
          <w:szCs w:val="18"/>
          <w:lang w:val="fr-FR" w:eastAsia="zh-CN"/>
        </w:rPr>
        <w:t>卷，第</w:t>
      </w:r>
      <w:r w:rsidRPr="009170AB">
        <w:rPr>
          <w:rFonts w:eastAsia="SimSun"/>
          <w:kern w:val="18"/>
          <w:szCs w:val="18"/>
          <w:lang w:val="fr-FR" w:eastAsia="zh-CN"/>
        </w:rPr>
        <w:t>21159</w:t>
      </w:r>
      <w:r w:rsidRPr="009170AB">
        <w:rPr>
          <w:rFonts w:ascii="SimSun" w:eastAsia="SimSun" w:hAnsi="SimSun" w:cs="SimSun" w:hint="eastAsia"/>
          <w:kern w:val="18"/>
          <w:szCs w:val="18"/>
          <w:lang w:val="fr-FR" w:eastAsia="zh-CN"/>
        </w:rPr>
        <w:t>号。</w:t>
      </w:r>
    </w:p>
  </w:footnote>
  <w:footnote w:id="330">
    <w:p w14:paraId="72652DE3" w14:textId="77777777" w:rsidR="007B442A" w:rsidRPr="00955B51" w:rsidRDefault="007B442A" w:rsidP="007B442A">
      <w:pPr>
        <w:pStyle w:val="FootnoteText"/>
        <w:adjustRightInd w:val="0"/>
        <w:snapToGrid w:val="0"/>
        <w:spacing w:before="60"/>
        <w:ind w:firstLine="0"/>
        <w:rPr>
          <w:lang w:val="fr-FR" w:eastAsia="zh-CN"/>
        </w:rPr>
      </w:pPr>
      <w:r w:rsidRPr="009170AB">
        <w:rPr>
          <w:rStyle w:val="FootnoteReference"/>
          <w:rFonts w:eastAsia="SimSun"/>
          <w:sz w:val="18"/>
          <w:szCs w:val="18"/>
        </w:rPr>
        <w:footnoteRef/>
      </w:r>
      <w:r w:rsidRPr="009170AB">
        <w:rPr>
          <w:rStyle w:val="FootnoteReference"/>
          <w:rFonts w:eastAsia="SimSun"/>
          <w:sz w:val="18"/>
          <w:szCs w:val="18"/>
          <w:lang w:val="fr-FR" w:eastAsia="zh-CN"/>
        </w:rPr>
        <w:t xml:space="preserve"> </w:t>
      </w:r>
      <w:r w:rsidRPr="009170AB">
        <w:rPr>
          <w:rFonts w:eastAsia="SimSun"/>
          <w:szCs w:val="18"/>
          <w:lang w:val="fr-FR" w:eastAsia="zh-CN"/>
        </w:rPr>
        <w:t xml:space="preserve"> </w:t>
      </w:r>
      <w:r w:rsidRPr="009170AB">
        <w:rPr>
          <w:rFonts w:ascii="SimSun" w:eastAsia="SimSun" w:hAnsi="SimSun" w:cs="SimSun" w:hint="eastAsia"/>
          <w:szCs w:val="18"/>
          <w:lang w:eastAsia="zh-CN"/>
        </w:rPr>
        <w:t>例如</w:t>
      </w:r>
      <w:r w:rsidRPr="009170AB">
        <w:rPr>
          <w:rFonts w:ascii="SimSun" w:eastAsia="SimSun" w:hAnsi="SimSun" w:cs="SimSun" w:hint="eastAsia"/>
          <w:szCs w:val="18"/>
          <w:lang w:val="fr-FR" w:eastAsia="zh-CN"/>
        </w:rPr>
        <w:t>，</w:t>
      </w:r>
      <w:r w:rsidRPr="009170AB">
        <w:rPr>
          <w:rFonts w:ascii="SimSun" w:eastAsia="SimSun" w:hAnsi="SimSun" w:cs="SimSun" w:hint="eastAsia"/>
          <w:szCs w:val="18"/>
          <w:lang w:val="en-US" w:eastAsia="zh-CN"/>
        </w:rPr>
        <w:t>见</w:t>
      </w:r>
      <w:r w:rsidRPr="009170AB">
        <w:rPr>
          <w:rFonts w:eastAsia="SimSun"/>
          <w:szCs w:val="18"/>
          <w:lang w:val="fr-FR" w:eastAsia="zh-CN"/>
        </w:rPr>
        <w:t>T-PVS/Inf(2019)18</w:t>
      </w:r>
      <w:r w:rsidRPr="009170AB">
        <w:rPr>
          <w:rFonts w:ascii="SimSun" w:eastAsia="SimSun" w:hAnsi="SimSun" w:cs="SimSun" w:hint="eastAsia"/>
          <w:szCs w:val="18"/>
          <w:lang w:val="en-US" w:eastAsia="zh-CN"/>
        </w:rPr>
        <w:t>。</w:t>
      </w:r>
    </w:p>
  </w:footnote>
  <w:footnote w:id="331">
    <w:p w14:paraId="2E9E5414" w14:textId="77777777" w:rsidR="007B442A" w:rsidRPr="009170AB" w:rsidRDefault="007B442A" w:rsidP="007B442A">
      <w:pPr>
        <w:pStyle w:val="FootnoteText"/>
        <w:adjustRightInd w:val="0"/>
        <w:snapToGrid w:val="0"/>
        <w:spacing w:before="60"/>
        <w:ind w:firstLine="0"/>
        <w:rPr>
          <w:szCs w:val="18"/>
          <w:lang w:val="fr-FR" w:eastAsia="zh-CN"/>
        </w:rPr>
      </w:pPr>
      <w:r w:rsidRPr="009170AB">
        <w:rPr>
          <w:rStyle w:val="FootnoteReference"/>
          <w:sz w:val="18"/>
          <w:szCs w:val="18"/>
        </w:rPr>
        <w:footnoteRef/>
      </w:r>
      <w:r w:rsidRPr="009170AB">
        <w:rPr>
          <w:szCs w:val="18"/>
          <w:lang w:val="fr-FR" w:eastAsia="zh-CN"/>
        </w:rPr>
        <w:t xml:space="preserve">  </w:t>
      </w:r>
      <w:r w:rsidRPr="009170AB">
        <w:rPr>
          <w:szCs w:val="18"/>
          <w:lang w:eastAsia="zh-CN"/>
        </w:rPr>
        <w:t>这指的是</w:t>
      </w:r>
      <w:r w:rsidRPr="009170AB">
        <w:rPr>
          <w:rFonts w:hint="eastAsia"/>
          <w:szCs w:val="18"/>
          <w:lang w:val="fr-FR" w:eastAsia="zh-CN"/>
        </w:rPr>
        <w:t>“</w:t>
      </w:r>
      <w:r w:rsidRPr="009170AB">
        <w:rPr>
          <w:szCs w:val="18"/>
          <w:lang w:eastAsia="zh-CN"/>
        </w:rPr>
        <w:t>采取措施防止</w:t>
      </w:r>
      <w:r w:rsidRPr="009170AB">
        <w:rPr>
          <w:rFonts w:hint="eastAsia"/>
          <w:szCs w:val="18"/>
          <w:lang w:val="fr-FR" w:eastAsia="zh-CN"/>
        </w:rPr>
        <w:t>引入</w:t>
      </w:r>
      <w:r w:rsidRPr="009170AB">
        <w:rPr>
          <w:szCs w:val="18"/>
          <w:lang w:eastAsia="zh-CN"/>
        </w:rPr>
        <w:t>、控制或根除</w:t>
      </w:r>
      <w:r w:rsidRPr="009170AB">
        <w:rPr>
          <w:rFonts w:hint="eastAsia"/>
          <w:szCs w:val="18"/>
          <w:lang w:eastAsia="zh-CN"/>
        </w:rPr>
        <w:t>外来入侵物种</w:t>
      </w:r>
      <w:r w:rsidRPr="009170AB">
        <w:rPr>
          <w:rFonts w:hint="eastAsia"/>
          <w:szCs w:val="18"/>
          <w:lang w:val="fr-FR" w:eastAsia="zh-CN"/>
        </w:rPr>
        <w:t>”</w:t>
      </w:r>
      <w:r w:rsidRPr="009170AB">
        <w:rPr>
          <w:szCs w:val="18"/>
          <w:lang w:val="fr-FR" w:eastAsia="zh-CN"/>
        </w:rPr>
        <w:t>(</w:t>
      </w:r>
      <w:r w:rsidRPr="009170AB">
        <w:rPr>
          <w:szCs w:val="18"/>
          <w:lang w:eastAsia="zh-CN"/>
        </w:rPr>
        <w:t>见</w:t>
      </w:r>
      <w:r w:rsidRPr="009170AB">
        <w:rPr>
          <w:szCs w:val="18"/>
          <w:lang w:val="fr-FR" w:eastAsia="zh-CN"/>
        </w:rPr>
        <w:t>CBD/IAS/AHTEG/2019/1/2，</w:t>
      </w:r>
      <w:r w:rsidRPr="009170AB">
        <w:rPr>
          <w:szCs w:val="18"/>
          <w:lang w:eastAsia="zh-CN"/>
        </w:rPr>
        <w:t>第</w:t>
      </w:r>
      <w:r w:rsidRPr="009170AB">
        <w:rPr>
          <w:szCs w:val="18"/>
          <w:lang w:val="fr-FR" w:eastAsia="zh-CN"/>
        </w:rPr>
        <w:t>13(e)</w:t>
      </w:r>
      <w:r w:rsidRPr="009170AB">
        <w:rPr>
          <w:rFonts w:hint="eastAsia"/>
          <w:szCs w:val="18"/>
          <w:lang w:eastAsia="zh-CN"/>
        </w:rPr>
        <w:t>段</w:t>
      </w:r>
      <w:r w:rsidRPr="009170AB">
        <w:rPr>
          <w:szCs w:val="18"/>
          <w:lang w:val="fr-FR" w:eastAsia="zh-CN"/>
        </w:rPr>
        <w:t>)</w:t>
      </w:r>
      <w:r w:rsidRPr="009170AB">
        <w:rPr>
          <w:szCs w:val="18"/>
          <w:lang w:eastAsia="zh-CN"/>
        </w:rPr>
        <w:t>。</w:t>
      </w:r>
    </w:p>
  </w:footnote>
  <w:footnote w:id="332">
    <w:p w14:paraId="0B0C4B6D" w14:textId="77777777" w:rsidR="007B442A" w:rsidRPr="009170AB" w:rsidRDefault="007B442A" w:rsidP="007B442A">
      <w:pPr>
        <w:pStyle w:val="FootnoteText"/>
        <w:suppressLineNumbers/>
        <w:suppressAutoHyphens/>
        <w:adjustRightInd w:val="0"/>
        <w:snapToGrid w:val="0"/>
        <w:spacing w:before="60"/>
        <w:ind w:firstLine="0"/>
        <w:rPr>
          <w:rFonts w:eastAsia="SimSun"/>
          <w:kern w:val="18"/>
          <w:szCs w:val="18"/>
          <w:lang w:val="en-US" w:eastAsia="zh-CN"/>
        </w:rPr>
      </w:pPr>
      <w:r w:rsidRPr="009170AB">
        <w:rPr>
          <w:rStyle w:val="FootnoteReference"/>
          <w:rFonts w:eastAsia="SimSun"/>
          <w:kern w:val="18"/>
          <w:sz w:val="18"/>
          <w:szCs w:val="18"/>
        </w:rPr>
        <w:footnoteRef/>
      </w:r>
      <w:r w:rsidRPr="009170AB">
        <w:rPr>
          <w:rFonts w:eastAsia="SimSun"/>
          <w:kern w:val="18"/>
          <w:szCs w:val="18"/>
          <w:lang w:eastAsia="zh-CN"/>
        </w:rPr>
        <w:t xml:space="preserve">  </w:t>
      </w:r>
      <w:r w:rsidRPr="009170AB">
        <w:rPr>
          <w:rFonts w:eastAsia="SimSun"/>
          <w:kern w:val="18"/>
          <w:szCs w:val="18"/>
          <w:lang w:eastAsia="zh-CN"/>
        </w:rPr>
        <w:t>鼓励缔约方和其他国家政府：</w:t>
      </w:r>
      <w:r w:rsidRPr="009170AB">
        <w:rPr>
          <w:rFonts w:eastAsia="SimSun"/>
          <w:kern w:val="18"/>
          <w:szCs w:val="18"/>
          <w:lang w:eastAsia="zh-CN"/>
        </w:rPr>
        <w:t xml:space="preserve">(a) </w:t>
      </w:r>
      <w:r w:rsidRPr="009170AB">
        <w:rPr>
          <w:rFonts w:eastAsia="SimSun"/>
          <w:kern w:val="18"/>
          <w:szCs w:val="18"/>
          <w:lang w:eastAsia="zh-CN"/>
        </w:rPr>
        <w:t>酌情根据风险分析的结果，制定并分享受管制外来入侵物种清单。第</w:t>
      </w:r>
      <w:r w:rsidRPr="009170AB">
        <w:rPr>
          <w:rFonts w:eastAsia="SimSun"/>
          <w:kern w:val="18"/>
          <w:szCs w:val="18"/>
          <w:lang w:eastAsia="zh-CN"/>
        </w:rPr>
        <w:t>14/11</w:t>
      </w:r>
      <w:r w:rsidRPr="009170AB">
        <w:rPr>
          <w:rFonts w:eastAsia="SimSun"/>
          <w:kern w:val="18"/>
          <w:szCs w:val="18"/>
          <w:lang w:eastAsia="zh-CN"/>
        </w:rPr>
        <w:t>号决定第</w:t>
      </w:r>
      <w:r w:rsidRPr="009170AB">
        <w:rPr>
          <w:rFonts w:eastAsia="SimSun"/>
          <w:kern w:val="18"/>
          <w:szCs w:val="18"/>
          <w:lang w:eastAsia="zh-CN"/>
        </w:rPr>
        <w:t>(a)</w:t>
      </w:r>
      <w:r w:rsidRPr="009170AB">
        <w:rPr>
          <w:rFonts w:eastAsia="SimSun"/>
          <w:kern w:val="18"/>
          <w:szCs w:val="18"/>
          <w:lang w:eastAsia="zh-CN"/>
        </w:rPr>
        <w:t>段。</w:t>
      </w:r>
    </w:p>
  </w:footnote>
  <w:footnote w:id="333">
    <w:p w14:paraId="71B64500" w14:textId="77777777" w:rsidR="007B442A" w:rsidRPr="009170AB" w:rsidRDefault="007B442A" w:rsidP="007B442A">
      <w:pPr>
        <w:pStyle w:val="FootnoteText"/>
        <w:suppressLineNumbers/>
        <w:suppressAutoHyphens/>
        <w:adjustRightInd w:val="0"/>
        <w:snapToGrid w:val="0"/>
        <w:spacing w:before="60"/>
        <w:ind w:firstLine="0"/>
        <w:rPr>
          <w:kern w:val="18"/>
          <w:szCs w:val="18"/>
          <w:lang w:val="en-US" w:eastAsia="zh-CN"/>
        </w:rPr>
      </w:pPr>
      <w:r w:rsidRPr="009170AB">
        <w:rPr>
          <w:rStyle w:val="FootnoteReference"/>
          <w:rFonts w:eastAsia="SimSun"/>
          <w:kern w:val="18"/>
          <w:sz w:val="18"/>
          <w:szCs w:val="18"/>
        </w:rPr>
        <w:footnoteRef/>
      </w:r>
      <w:r w:rsidRPr="009170AB">
        <w:rPr>
          <w:rFonts w:eastAsia="SimSun"/>
          <w:kern w:val="18"/>
          <w:szCs w:val="18"/>
          <w:lang w:eastAsia="zh-CN"/>
        </w:rPr>
        <w:t xml:space="preserve">  </w:t>
      </w:r>
      <w:r w:rsidRPr="009170AB">
        <w:rPr>
          <w:rFonts w:eastAsia="SimSun"/>
          <w:kern w:val="18"/>
          <w:szCs w:val="18"/>
          <w:lang w:eastAsia="zh-CN"/>
        </w:rPr>
        <w:t>各国应维持已被评估可能成为侵入性物种且会对生物多样性造成不可接受风险的物种清单，并通过信息交换所机制或其他适当手段予以提供。第</w:t>
      </w:r>
      <w:r w:rsidRPr="009170AB">
        <w:rPr>
          <w:rFonts w:eastAsia="SimSun"/>
          <w:kern w:val="18"/>
          <w:szCs w:val="18"/>
          <w:lang w:eastAsia="zh-CN"/>
        </w:rPr>
        <w:t>12/16</w:t>
      </w:r>
      <w:r w:rsidRPr="009170AB">
        <w:rPr>
          <w:rFonts w:eastAsia="SimSun"/>
          <w:kern w:val="18"/>
          <w:szCs w:val="18"/>
          <w:lang w:eastAsia="zh-CN"/>
        </w:rPr>
        <w:t>号决定第</w:t>
      </w:r>
      <w:r w:rsidRPr="009170AB">
        <w:rPr>
          <w:rFonts w:eastAsia="SimSun"/>
          <w:kern w:val="18"/>
          <w:szCs w:val="18"/>
          <w:lang w:eastAsia="zh-CN"/>
        </w:rPr>
        <w:t>23</w:t>
      </w:r>
      <w:r w:rsidRPr="009170AB">
        <w:rPr>
          <w:rFonts w:eastAsia="SimSun"/>
          <w:kern w:val="18"/>
          <w:szCs w:val="18"/>
          <w:lang w:eastAsia="zh-CN"/>
        </w:rPr>
        <w:t>段。</w:t>
      </w:r>
    </w:p>
  </w:footnote>
  <w:footnote w:id="334">
    <w:p w14:paraId="0E5E8A5E" w14:textId="130BB630" w:rsidR="005251B6" w:rsidRPr="005251B6" w:rsidRDefault="005251B6" w:rsidP="005251B6">
      <w:pPr>
        <w:pStyle w:val="FootnoteText"/>
        <w:ind w:firstLine="0"/>
        <w:rPr>
          <w:rFonts w:eastAsia="SimSun"/>
          <w:lang w:eastAsia="zh-CN"/>
        </w:rPr>
      </w:pPr>
      <w:r w:rsidRPr="005251B6">
        <w:rPr>
          <w:rStyle w:val="FootnoteReference"/>
          <w:sz w:val="18"/>
          <w:szCs w:val="18"/>
        </w:rPr>
        <w:footnoteRef/>
      </w:r>
      <w:r>
        <w:rPr>
          <w:lang w:eastAsia="zh-CN"/>
        </w:rPr>
        <w:t xml:space="preserve"> </w:t>
      </w:r>
      <w:r>
        <w:rPr>
          <w:rFonts w:eastAsia="SimSun"/>
          <w:lang w:eastAsia="zh-CN"/>
        </w:rPr>
        <w:t xml:space="preserve"> </w:t>
      </w:r>
      <w:r w:rsidRPr="009170AB">
        <w:rPr>
          <w:rFonts w:eastAsia="SimSun"/>
          <w:szCs w:val="18"/>
          <w:lang w:eastAsia="zh-CN"/>
        </w:rPr>
        <w:t>“</w:t>
      </w:r>
      <w:r w:rsidRPr="009170AB">
        <w:rPr>
          <w:rFonts w:eastAsia="SimSun"/>
          <w:szCs w:val="18"/>
          <w:lang w:eastAsia="zh-CN"/>
        </w:rPr>
        <w:t>单一</w:t>
      </w:r>
      <w:r w:rsidRPr="009170AB">
        <w:rPr>
          <w:rStyle w:val="FootnoteReference"/>
          <w:rFonts w:eastAsia="SimSun"/>
          <w:sz w:val="18"/>
          <w:szCs w:val="18"/>
          <w:vertAlign w:val="baseline"/>
          <w:lang w:eastAsia="zh-CN"/>
        </w:rPr>
        <w:t>窗口</w:t>
      </w:r>
      <w:r w:rsidRPr="009170AB">
        <w:rPr>
          <w:rFonts w:eastAsia="SimSun"/>
          <w:szCs w:val="18"/>
          <w:lang w:eastAsia="zh-CN"/>
        </w:rPr>
        <w:t>”</w:t>
      </w:r>
      <w:r w:rsidRPr="009170AB">
        <w:rPr>
          <w:rStyle w:val="FootnoteReference"/>
          <w:rFonts w:eastAsia="SimSun"/>
          <w:sz w:val="18"/>
          <w:szCs w:val="18"/>
          <w:vertAlign w:val="baseline"/>
          <w:lang w:eastAsia="zh-CN"/>
        </w:rPr>
        <w:t>是一种设施，使参与贸易和运输的各方可在一个入口点提供标准化的信息和文件，从而满足所有与进出口、过境相关的法规要求（请参阅：</w:t>
      </w:r>
      <w:hyperlink r:id="rId86" w:history="1">
        <w:r w:rsidRPr="009170AB">
          <w:rPr>
            <w:rStyle w:val="Hyperlink"/>
            <w:rFonts w:eastAsia="SimSun"/>
            <w:szCs w:val="18"/>
            <w:lang w:eastAsia="zh-CN"/>
          </w:rPr>
          <w:t>http://www.wcoomd.org/~/media/wco/public/global/pdf/topics/facilitation/activities-and-programmes/tf-negociations/wco-docs/info-sheets-on-tf-measures/single-window-concept.pdf)</w:t>
        </w:r>
      </w:hyperlink>
      <w:r w:rsidRPr="009170AB">
        <w:rPr>
          <w:rStyle w:val="FootnoteReference"/>
          <w:rFonts w:eastAsia="SimSun"/>
          <w:sz w:val="18"/>
          <w:szCs w:val="18"/>
          <w:vertAlign w:val="baseline"/>
          <w:lang w:eastAsia="zh-CN"/>
        </w:rPr>
        <w:t>。</w:t>
      </w:r>
    </w:p>
  </w:footnote>
  <w:footnote w:id="335">
    <w:p w14:paraId="2D0F355A" w14:textId="77777777" w:rsidR="007B442A" w:rsidRPr="00C11D8C" w:rsidRDefault="007B442A" w:rsidP="00C217F7">
      <w:pPr>
        <w:pStyle w:val="FootnoteText"/>
        <w:suppressLineNumbers/>
        <w:suppressAutoHyphens/>
        <w:adjustRightInd w:val="0"/>
        <w:snapToGrid w:val="0"/>
        <w:spacing w:before="60"/>
        <w:ind w:firstLine="0"/>
        <w:jc w:val="left"/>
        <w:rPr>
          <w:rFonts w:eastAsia="SimSun"/>
          <w:kern w:val="18"/>
          <w:szCs w:val="18"/>
        </w:rPr>
      </w:pPr>
      <w:r w:rsidRPr="00C217F7">
        <w:rPr>
          <w:rStyle w:val="FootnoteReference"/>
          <w:rFonts w:eastAsia="SimSun"/>
          <w:kern w:val="18"/>
          <w:sz w:val="18"/>
          <w:szCs w:val="18"/>
        </w:rPr>
        <w:footnoteRef/>
      </w:r>
      <w:r w:rsidRPr="00C11D8C">
        <w:rPr>
          <w:rFonts w:eastAsia="SimSun"/>
          <w:kern w:val="18"/>
          <w:szCs w:val="18"/>
        </w:rPr>
        <w:t xml:space="preserve">  </w:t>
      </w:r>
      <w:r w:rsidRPr="00C217F7">
        <w:rPr>
          <w:rFonts w:eastAsia="SimSun"/>
          <w:kern w:val="18"/>
          <w:szCs w:val="18"/>
        </w:rPr>
        <w:t>另请参阅《世界海关组织经授权的经济运营商纲要》</w:t>
      </w:r>
      <w:r w:rsidRPr="00C11D8C">
        <w:rPr>
          <w:rFonts w:eastAsia="SimSun"/>
          <w:kern w:val="18"/>
          <w:szCs w:val="18"/>
        </w:rPr>
        <w:t>（</w:t>
      </w:r>
      <w:r w:rsidRPr="00C11D8C">
        <w:rPr>
          <w:rFonts w:eastAsia="SimSun"/>
          <w:kern w:val="18"/>
          <w:szCs w:val="18"/>
        </w:rPr>
        <w:t>2019</w:t>
      </w:r>
      <w:r w:rsidRPr="00C217F7">
        <w:rPr>
          <w:rFonts w:eastAsia="SimSun"/>
          <w:kern w:val="18"/>
          <w:szCs w:val="18"/>
        </w:rPr>
        <w:t>年</w:t>
      </w:r>
      <w:r w:rsidRPr="00C11D8C">
        <w:rPr>
          <w:rFonts w:eastAsia="SimSun"/>
          <w:kern w:val="18"/>
          <w:szCs w:val="18"/>
        </w:rPr>
        <w:t>），</w:t>
      </w:r>
      <w:hyperlink r:id="rId87" w:history="1">
        <w:r w:rsidRPr="00C11D8C">
          <w:rPr>
            <w:rStyle w:val="Hyperlink"/>
            <w:rFonts w:eastAsia="SimSun"/>
            <w:kern w:val="18"/>
            <w:szCs w:val="18"/>
          </w:rPr>
          <w:t>http://www.wcoomd.org/-/media/wco/public/global/pdf/topics/facilitation/instruments-and-tools/tools/safe-package/aeo-compendium.pdf?db=web</w:t>
        </w:r>
      </w:hyperlink>
      <w:r w:rsidRPr="00C11D8C">
        <w:rPr>
          <w:rFonts w:eastAsia="SimSun"/>
          <w:kern w:val="18"/>
          <w:szCs w:val="18"/>
        </w:rPr>
        <w:t xml:space="preserve"> </w:t>
      </w:r>
      <w:r w:rsidRPr="00C217F7">
        <w:rPr>
          <w:rFonts w:eastAsia="SimSun"/>
          <w:kern w:val="18"/>
          <w:szCs w:val="18"/>
          <w:lang w:val="fr-FR"/>
        </w:rPr>
        <w:t>。</w:t>
      </w:r>
    </w:p>
  </w:footnote>
  <w:footnote w:id="336">
    <w:p w14:paraId="3B7E839B" w14:textId="77777777" w:rsidR="007B442A" w:rsidRPr="00C11D8C" w:rsidRDefault="007B442A" w:rsidP="007B442A">
      <w:pPr>
        <w:pStyle w:val="FootnoteText"/>
        <w:suppressLineNumbers/>
        <w:suppressAutoHyphens/>
        <w:adjustRightInd w:val="0"/>
        <w:snapToGrid w:val="0"/>
        <w:spacing w:before="60"/>
        <w:ind w:firstLine="0"/>
        <w:rPr>
          <w:kern w:val="18"/>
          <w:szCs w:val="18"/>
        </w:rPr>
      </w:pPr>
      <w:r w:rsidRPr="009170AB">
        <w:rPr>
          <w:rStyle w:val="FootnoteReference"/>
          <w:rFonts w:eastAsia="SimSun"/>
          <w:kern w:val="18"/>
          <w:sz w:val="18"/>
          <w:szCs w:val="18"/>
        </w:rPr>
        <w:footnoteRef/>
      </w:r>
      <w:r w:rsidRPr="00C11D8C">
        <w:rPr>
          <w:rFonts w:eastAsia="SimSun"/>
          <w:kern w:val="18"/>
          <w:szCs w:val="18"/>
        </w:rPr>
        <w:t xml:space="preserve">  </w:t>
      </w:r>
      <w:r w:rsidRPr="009170AB">
        <w:rPr>
          <w:rFonts w:eastAsia="SimSun"/>
          <w:kern w:val="18"/>
          <w:szCs w:val="18"/>
          <w:lang w:val="fr-FR"/>
        </w:rPr>
        <w:t>自然保护联盟外来生物分类群环境影响分类</w:t>
      </w:r>
      <w:r w:rsidRPr="00C11D8C">
        <w:rPr>
          <w:rFonts w:eastAsia="SimSun"/>
          <w:kern w:val="18"/>
          <w:szCs w:val="18"/>
        </w:rPr>
        <w:t>，</w:t>
      </w:r>
      <w:hyperlink r:id="rId88" w:history="1">
        <w:r w:rsidRPr="00C11D8C">
          <w:rPr>
            <w:rStyle w:val="Hyperlink"/>
            <w:rFonts w:eastAsia="SimSun"/>
            <w:kern w:val="18"/>
            <w:szCs w:val="18"/>
          </w:rPr>
          <w:t>https://ipbes.net/policy-support/tools-instruments/environmental-impact-classification-alien-taxa-eicat</w:t>
        </w:r>
      </w:hyperlink>
      <w:r w:rsidRPr="009170AB">
        <w:rPr>
          <w:rFonts w:eastAsia="SimSun"/>
          <w:szCs w:val="18"/>
        </w:rPr>
        <w:t>。</w:t>
      </w:r>
    </w:p>
  </w:footnote>
  <w:footnote w:id="337">
    <w:p w14:paraId="7F8B96D7" w14:textId="77777777" w:rsidR="007B442A" w:rsidRPr="00DC4C16" w:rsidRDefault="007B442A" w:rsidP="007B442A">
      <w:pPr>
        <w:pStyle w:val="FootnoteText"/>
        <w:suppressLineNumbers/>
        <w:suppressAutoHyphens/>
        <w:adjustRightInd w:val="0"/>
        <w:snapToGrid w:val="0"/>
        <w:spacing w:before="60"/>
        <w:ind w:firstLine="0"/>
        <w:rPr>
          <w:kern w:val="18"/>
          <w:sz w:val="20"/>
          <w:szCs w:val="20"/>
          <w:lang w:eastAsia="zh-CN"/>
        </w:rPr>
      </w:pPr>
      <w:r w:rsidRPr="009170AB">
        <w:rPr>
          <w:rStyle w:val="FootnoteReference"/>
          <w:kern w:val="18"/>
          <w:sz w:val="18"/>
          <w:szCs w:val="18"/>
        </w:rPr>
        <w:footnoteRef/>
      </w:r>
      <w:r w:rsidRPr="009170AB">
        <w:rPr>
          <w:kern w:val="18"/>
          <w:szCs w:val="18"/>
          <w:lang w:eastAsia="zh-CN"/>
        </w:rPr>
        <w:t xml:space="preserve">  </w:t>
      </w:r>
      <w:r w:rsidRPr="009170AB">
        <w:rPr>
          <w:bCs/>
          <w:kern w:val="18"/>
          <w:szCs w:val="18"/>
          <w:lang w:eastAsia="zh-CN"/>
        </w:rPr>
        <w:t>见在线论坛综合报告 (CBD/IAS/AHTEG/2019/1/INF/1)。</w:t>
      </w:r>
    </w:p>
  </w:footnote>
  <w:footnote w:id="338">
    <w:p w14:paraId="2926A587" w14:textId="77777777" w:rsidR="007B442A" w:rsidRPr="009170AB" w:rsidRDefault="007B442A" w:rsidP="007B442A">
      <w:pPr>
        <w:pStyle w:val="FootnoteText"/>
        <w:suppressLineNumbers/>
        <w:suppressAutoHyphens/>
        <w:adjustRightInd w:val="0"/>
        <w:snapToGrid w:val="0"/>
        <w:spacing w:before="60"/>
        <w:ind w:firstLine="0"/>
        <w:rPr>
          <w:kern w:val="18"/>
          <w:szCs w:val="18"/>
          <w:lang w:eastAsia="zh-CN"/>
        </w:rPr>
      </w:pPr>
      <w:r w:rsidRPr="009170AB">
        <w:rPr>
          <w:rStyle w:val="FootnoteReference"/>
          <w:kern w:val="18"/>
          <w:sz w:val="18"/>
          <w:szCs w:val="18"/>
        </w:rPr>
        <w:footnoteRef/>
      </w:r>
      <w:r w:rsidRPr="009170AB">
        <w:rPr>
          <w:kern w:val="18"/>
          <w:szCs w:val="18"/>
          <w:lang w:eastAsia="zh-CN"/>
        </w:rPr>
        <w:t xml:space="preserve">  沉睡外来物种：其种群持久性受当前气候限制</w:t>
      </w:r>
      <w:r w:rsidRPr="009170AB">
        <w:rPr>
          <w:rFonts w:hint="eastAsia"/>
          <w:kern w:val="18"/>
          <w:szCs w:val="18"/>
          <w:lang w:eastAsia="zh-CN"/>
        </w:rPr>
        <w:t>，有望因</w:t>
      </w:r>
      <w:r w:rsidRPr="009170AB">
        <w:rPr>
          <w:kern w:val="18"/>
          <w:szCs w:val="18"/>
          <w:lang w:eastAsia="zh-CN"/>
        </w:rPr>
        <w:t>气候变化而显示更高</w:t>
      </w:r>
      <w:r w:rsidRPr="009170AB">
        <w:rPr>
          <w:rFonts w:hint="eastAsia"/>
          <w:kern w:val="18"/>
          <w:szCs w:val="18"/>
          <w:lang w:eastAsia="zh-CN"/>
        </w:rPr>
        <w:t>种群建立</w:t>
      </w:r>
      <w:r w:rsidRPr="009170AB">
        <w:rPr>
          <w:kern w:val="18"/>
          <w:szCs w:val="18"/>
          <w:lang w:eastAsia="zh-CN"/>
        </w:rPr>
        <w:t>率的外来物种。</w:t>
      </w:r>
    </w:p>
  </w:footnote>
  <w:footnote w:id="339">
    <w:p w14:paraId="4AA8E36A" w14:textId="77777777" w:rsidR="007B442A" w:rsidRPr="00DC4C16" w:rsidRDefault="007B442A" w:rsidP="007B442A">
      <w:pPr>
        <w:pStyle w:val="FootnoteText"/>
        <w:suppressLineNumbers/>
        <w:suppressAutoHyphens/>
        <w:adjustRightInd w:val="0"/>
        <w:snapToGrid w:val="0"/>
        <w:spacing w:before="60"/>
        <w:ind w:firstLine="0"/>
        <w:rPr>
          <w:kern w:val="18"/>
          <w:sz w:val="20"/>
          <w:szCs w:val="20"/>
          <w:lang w:eastAsia="zh-CN"/>
        </w:rPr>
      </w:pPr>
      <w:r w:rsidRPr="00DC4C16">
        <w:rPr>
          <w:rStyle w:val="FootnoteReference"/>
          <w:kern w:val="18"/>
          <w:sz w:val="20"/>
          <w:szCs w:val="20"/>
        </w:rPr>
        <w:footnoteRef/>
      </w:r>
      <w:r w:rsidRPr="00DC4C16">
        <w:rPr>
          <w:kern w:val="18"/>
          <w:sz w:val="20"/>
          <w:szCs w:val="20"/>
          <w:lang w:eastAsia="zh-CN"/>
        </w:rPr>
        <w:t xml:space="preserve"> </w:t>
      </w:r>
      <w:r>
        <w:rPr>
          <w:kern w:val="18"/>
          <w:sz w:val="20"/>
          <w:szCs w:val="20"/>
          <w:lang w:eastAsia="zh-CN"/>
        </w:rPr>
        <w:t xml:space="preserve"> </w:t>
      </w:r>
      <w:hyperlink r:id="rId89" w:history="1">
        <w:r w:rsidRPr="00DC4C16">
          <w:rPr>
            <w:rStyle w:val="Hyperlink"/>
            <w:kern w:val="18"/>
            <w:sz w:val="20"/>
            <w:szCs w:val="20"/>
            <w:lang w:eastAsia="zh-CN"/>
          </w:rPr>
          <w:t>http://diise.islandconservation.org</w:t>
        </w:r>
      </w:hyperlink>
      <w:r w:rsidRPr="00DC4C16">
        <w:rPr>
          <w:kern w:val="18"/>
          <w:sz w:val="20"/>
          <w:szCs w:val="20"/>
          <w:lang w:eastAsia="zh-CN"/>
        </w:rPr>
        <w:t>。</w:t>
      </w:r>
    </w:p>
  </w:footnote>
  <w:footnote w:id="340">
    <w:p w14:paraId="4C293C43" w14:textId="77777777" w:rsidR="007B442A" w:rsidRPr="009F13D9" w:rsidRDefault="007B442A" w:rsidP="007B442A">
      <w:pPr>
        <w:pStyle w:val="FootnoteText"/>
        <w:suppressLineNumbers/>
        <w:suppressAutoHyphens/>
        <w:ind w:firstLine="0"/>
        <w:rPr>
          <w:szCs w:val="18"/>
          <w:lang w:eastAsia="zh-CN"/>
        </w:rPr>
      </w:pPr>
      <w:r w:rsidRPr="009F13D9">
        <w:rPr>
          <w:rStyle w:val="FootnoteReference"/>
          <w:kern w:val="18"/>
          <w:sz w:val="18"/>
          <w:szCs w:val="18"/>
        </w:rPr>
        <w:footnoteRef/>
      </w:r>
      <w:r w:rsidRPr="009F13D9">
        <w:rPr>
          <w:kern w:val="18"/>
          <w:szCs w:val="18"/>
          <w:lang w:eastAsia="zh-CN"/>
        </w:rPr>
        <w:t xml:space="preserve">  </w:t>
      </w:r>
      <w:r w:rsidRPr="009F13D9">
        <w:rPr>
          <w:kern w:val="18"/>
          <w:szCs w:val="18"/>
          <w:lang w:val="zh-CN" w:eastAsia="zh-CN"/>
        </w:rPr>
        <w:t>关于使用这些工具的进一步信息，见CBD/AHTEG/IAS/2019/1/2，第31-35页。</w:t>
      </w:r>
    </w:p>
  </w:footnote>
  <w:footnote w:id="341">
    <w:p w14:paraId="64F9BF9D" w14:textId="77777777" w:rsidR="007B442A" w:rsidRPr="009F13D9" w:rsidRDefault="007B442A" w:rsidP="007B442A">
      <w:pPr>
        <w:pStyle w:val="FootnoteText"/>
        <w:ind w:firstLine="0"/>
        <w:rPr>
          <w:szCs w:val="18"/>
          <w:lang w:eastAsia="zh-CN"/>
        </w:rPr>
      </w:pPr>
      <w:r w:rsidRPr="009F13D9">
        <w:rPr>
          <w:rStyle w:val="FootnoteReference"/>
          <w:sz w:val="18"/>
          <w:szCs w:val="18"/>
        </w:rPr>
        <w:footnoteRef/>
      </w:r>
      <w:r w:rsidRPr="009F13D9">
        <w:rPr>
          <w:szCs w:val="18"/>
        </w:rPr>
        <w:t xml:space="preserve">  减少</w:t>
      </w:r>
      <w:r w:rsidRPr="009F13D9">
        <w:rPr>
          <w:szCs w:val="18"/>
          <w:lang w:eastAsia="zh-CN"/>
        </w:rPr>
        <w:t>经由</w:t>
      </w:r>
      <w:r w:rsidRPr="009F13D9">
        <w:rPr>
          <w:szCs w:val="18"/>
        </w:rPr>
        <w:t>海运集装箱传播的入侵性害虫(</w:t>
      </w:r>
      <w:hyperlink r:id="rId90" w:history="1">
        <w:r w:rsidRPr="009F13D9">
          <w:rPr>
            <w:rStyle w:val="Hyperlink"/>
            <w:szCs w:val="18"/>
          </w:rPr>
          <w:t>http://www.fao.org/3/ca7670en/CA7670EN.pdf</w:t>
        </w:r>
      </w:hyperlink>
      <w:r w:rsidRPr="009F13D9">
        <w:rPr>
          <w:szCs w:val="18"/>
        </w:rPr>
        <w:t>)</w:t>
      </w:r>
      <w:r w:rsidRPr="009F13D9">
        <w:rPr>
          <w:szCs w:val="18"/>
          <w:lang w:eastAsia="zh-CN"/>
        </w:rPr>
        <w:t>。</w:t>
      </w:r>
    </w:p>
  </w:footnote>
  <w:footnote w:id="342">
    <w:p w14:paraId="1F36054D" w14:textId="77777777" w:rsidR="00F46726" w:rsidRPr="00C217F7" w:rsidRDefault="00F46726" w:rsidP="00F46726">
      <w:pPr>
        <w:tabs>
          <w:tab w:val="left" w:pos="360"/>
        </w:tabs>
        <w:spacing w:line="256" w:lineRule="auto"/>
        <w:rPr>
          <w:sz w:val="18"/>
          <w:szCs w:val="18"/>
          <w:lang w:eastAsia="zh-CN"/>
        </w:rPr>
      </w:pPr>
      <w:r w:rsidRPr="00C217F7">
        <w:rPr>
          <w:rStyle w:val="FootnoteReference"/>
          <w:sz w:val="18"/>
          <w:szCs w:val="18"/>
        </w:rPr>
        <w:footnoteRef/>
      </w:r>
      <w:r w:rsidRPr="00C217F7">
        <w:rPr>
          <w:sz w:val="18"/>
          <w:szCs w:val="18"/>
          <w:lang w:eastAsia="zh-CN"/>
        </w:rPr>
        <w:t xml:space="preserve"> </w:t>
      </w:r>
      <w:r w:rsidRPr="00C217F7">
        <w:rPr>
          <w:sz w:val="18"/>
          <w:szCs w:val="18"/>
          <w:lang w:eastAsia="zh-CN"/>
        </w:rPr>
        <w:tab/>
      </w:r>
      <w:r w:rsidRPr="00C217F7">
        <w:rPr>
          <w:rFonts w:hint="eastAsia"/>
          <w:sz w:val="18"/>
          <w:szCs w:val="18"/>
          <w:lang w:eastAsia="zh-CN"/>
        </w:rPr>
        <w:t>见</w:t>
      </w:r>
      <w:hyperlink r:id="rId91" w:history="1">
        <w:r w:rsidRPr="00C217F7">
          <w:rPr>
            <w:rStyle w:val="Hyperlink"/>
            <w:szCs w:val="18"/>
            <w:lang w:eastAsia="zh-CN"/>
          </w:rPr>
          <w:t>CBD/WG2020/1/INF/3</w:t>
        </w:r>
      </w:hyperlink>
      <w:r w:rsidRPr="00C217F7">
        <w:rPr>
          <w:rFonts w:hint="eastAsia"/>
          <w:sz w:val="18"/>
          <w:szCs w:val="18"/>
          <w:lang w:eastAsia="zh-CN"/>
        </w:rPr>
        <w:t>。</w:t>
      </w:r>
    </w:p>
  </w:footnote>
  <w:footnote w:id="343">
    <w:p w14:paraId="38A4CF58" w14:textId="77777777" w:rsidR="00557803" w:rsidRPr="00557803" w:rsidRDefault="00557803" w:rsidP="00557803">
      <w:pPr>
        <w:pStyle w:val="FootnoteText"/>
        <w:suppressLineNumbers/>
        <w:tabs>
          <w:tab w:val="left" w:pos="360"/>
        </w:tabs>
        <w:suppressAutoHyphens/>
        <w:ind w:firstLine="0"/>
        <w:jc w:val="left"/>
        <w:rPr>
          <w:kern w:val="18"/>
          <w:szCs w:val="18"/>
          <w:lang w:eastAsia="zh-CN"/>
        </w:rPr>
      </w:pPr>
      <w:r w:rsidRPr="00557803">
        <w:rPr>
          <w:rStyle w:val="FootnoteReference"/>
          <w:rFonts w:eastAsiaTheme="majorEastAsia"/>
          <w:kern w:val="18"/>
          <w:sz w:val="18"/>
          <w:szCs w:val="18"/>
        </w:rPr>
        <w:footnoteRef/>
      </w:r>
      <w:bookmarkStart w:id="246" w:name="_Hlk25873100"/>
      <w:r w:rsidRPr="00557803">
        <w:rPr>
          <w:rFonts w:hint="eastAsia"/>
          <w:szCs w:val="18"/>
          <w:lang w:eastAsia="zh-CN"/>
        </w:rPr>
        <w:tab/>
      </w:r>
      <w:r w:rsidRPr="00557803">
        <w:rPr>
          <w:rFonts w:hint="eastAsia"/>
          <w:kern w:val="18"/>
          <w:szCs w:val="18"/>
          <w:lang w:eastAsia="zh-CN"/>
        </w:rPr>
        <w:t>联合国，《条约汇编》</w:t>
      </w:r>
      <w:r w:rsidRPr="00557803">
        <w:rPr>
          <w:kern w:val="18"/>
          <w:szCs w:val="18"/>
          <w:lang w:eastAsia="zh-CN"/>
        </w:rPr>
        <w:t>​，登记号​ I-54113</w:t>
      </w:r>
      <w:r w:rsidRPr="00557803">
        <w:rPr>
          <w:rFonts w:hint="eastAsia"/>
          <w:kern w:val="18"/>
          <w:szCs w:val="18"/>
          <w:lang w:eastAsia="zh-CN"/>
        </w:rPr>
        <w:t>。</w:t>
      </w:r>
      <w:bookmarkEnd w:id="246"/>
    </w:p>
  </w:footnote>
  <w:footnote w:id="344">
    <w:p w14:paraId="25B33CF6" w14:textId="77777777" w:rsidR="00557803" w:rsidRPr="00557803" w:rsidRDefault="00557803" w:rsidP="00557803">
      <w:pPr>
        <w:pStyle w:val="FootnoteText"/>
        <w:suppressLineNumbers/>
        <w:tabs>
          <w:tab w:val="left" w:pos="360"/>
        </w:tabs>
        <w:suppressAutoHyphens/>
        <w:ind w:firstLine="0"/>
        <w:jc w:val="left"/>
        <w:rPr>
          <w:kern w:val="18"/>
          <w:szCs w:val="18"/>
          <w:lang w:eastAsia="zh-CN"/>
        </w:rPr>
      </w:pPr>
      <w:r w:rsidRPr="00557803">
        <w:rPr>
          <w:rStyle w:val="FootnoteReference"/>
          <w:rFonts w:eastAsiaTheme="majorEastAsia"/>
          <w:sz w:val="18"/>
          <w:szCs w:val="18"/>
        </w:rPr>
        <w:footnoteRef/>
      </w:r>
      <w:r w:rsidRPr="00557803">
        <w:rPr>
          <w:kern w:val="18"/>
          <w:szCs w:val="18"/>
          <w:lang w:eastAsia="zh-CN"/>
        </w:rPr>
        <w:t xml:space="preserve">  </w:t>
      </w:r>
      <w:r w:rsidRPr="00557803">
        <w:rPr>
          <w:rFonts w:hint="eastAsia"/>
          <w:kern w:val="18"/>
          <w:szCs w:val="18"/>
          <w:lang w:eastAsia="zh-CN"/>
        </w:rPr>
        <w:tab/>
        <w:t>联合国，《条约汇编》，登记号 I-54113。</w:t>
      </w:r>
    </w:p>
  </w:footnote>
  <w:footnote w:id="345">
    <w:p w14:paraId="6836629C" w14:textId="77777777" w:rsidR="00557803" w:rsidRPr="00064D8E" w:rsidRDefault="00557803" w:rsidP="00557803">
      <w:pPr>
        <w:pStyle w:val="FootnoteText"/>
        <w:suppressLineNumbers/>
        <w:tabs>
          <w:tab w:val="left" w:pos="360"/>
        </w:tabs>
        <w:suppressAutoHyphens/>
        <w:adjustRightInd w:val="0"/>
        <w:snapToGrid w:val="0"/>
        <w:ind w:firstLine="0"/>
        <w:rPr>
          <w:lang w:val="en-CA"/>
        </w:rPr>
      </w:pPr>
      <w:r w:rsidRPr="00557803">
        <w:rPr>
          <w:rStyle w:val="FootnoteReference"/>
          <w:sz w:val="18"/>
          <w:szCs w:val="18"/>
        </w:rPr>
        <w:footnoteRef/>
      </w:r>
      <w:r w:rsidRPr="00557803">
        <w:rPr>
          <w:szCs w:val="18"/>
        </w:rPr>
        <w:t xml:space="preserve"> </w:t>
      </w:r>
      <w:r w:rsidRPr="00557803">
        <w:rPr>
          <w:szCs w:val="18"/>
        </w:rPr>
        <w:tab/>
      </w:r>
      <w:hyperlink r:id="rId92" w:history="1">
        <w:r w:rsidRPr="00557803">
          <w:rPr>
            <w:rStyle w:val="Hyperlink"/>
            <w:kern w:val="18"/>
            <w:szCs w:val="18"/>
          </w:rPr>
          <w:t>https://ipbes.net/global-assessment</w:t>
        </w:r>
      </w:hyperlink>
      <w:r w:rsidRPr="00557803">
        <w:rPr>
          <w:rFonts w:hint="eastAsia"/>
          <w:kern w:val="18"/>
          <w:szCs w:val="18"/>
        </w:rPr>
        <w:t>。</w:t>
      </w:r>
    </w:p>
  </w:footnote>
  <w:footnote w:id="346">
    <w:p w14:paraId="0971F230" w14:textId="77777777" w:rsidR="00557803" w:rsidRPr="00985A58" w:rsidRDefault="00557803" w:rsidP="00557803">
      <w:pPr>
        <w:pStyle w:val="FootnoteText"/>
        <w:suppressLineNumbers/>
        <w:tabs>
          <w:tab w:val="left" w:pos="360"/>
        </w:tabs>
        <w:suppressAutoHyphens/>
        <w:adjustRightInd w:val="0"/>
        <w:snapToGrid w:val="0"/>
        <w:ind w:firstLine="0"/>
        <w:rPr>
          <w:kern w:val="18"/>
          <w:szCs w:val="18"/>
        </w:rPr>
      </w:pPr>
      <w:r w:rsidRPr="00985A58">
        <w:rPr>
          <w:rStyle w:val="FootnoteReference"/>
          <w:rFonts w:eastAsiaTheme="majorEastAsia"/>
          <w:kern w:val="18"/>
          <w:sz w:val="18"/>
          <w:szCs w:val="18"/>
        </w:rPr>
        <w:footnoteRef/>
      </w:r>
      <w:r w:rsidRPr="00985A58">
        <w:rPr>
          <w:kern w:val="18"/>
          <w:szCs w:val="18"/>
        </w:rPr>
        <w:t xml:space="preserve">     </w:t>
      </w:r>
      <w:hyperlink r:id="rId93" w:history="1">
        <w:r w:rsidRPr="00985A58">
          <w:rPr>
            <w:rStyle w:val="Hyperlink"/>
            <w:kern w:val="18"/>
            <w:szCs w:val="18"/>
          </w:rPr>
          <w:t>https://www，ipcc，ch/sr15/</w:t>
        </w:r>
      </w:hyperlink>
      <w:r w:rsidRPr="00985A58">
        <w:rPr>
          <w:rFonts w:hint="eastAsia"/>
          <w:kern w:val="18"/>
          <w:szCs w:val="18"/>
        </w:rPr>
        <w:t>。</w:t>
      </w:r>
    </w:p>
  </w:footnote>
  <w:footnote w:id="347">
    <w:p w14:paraId="7364C40C" w14:textId="77777777" w:rsidR="00557803" w:rsidRPr="00985A58" w:rsidRDefault="00557803" w:rsidP="00557803">
      <w:pPr>
        <w:pStyle w:val="FootnoteText"/>
        <w:suppressLineNumbers/>
        <w:tabs>
          <w:tab w:val="left" w:pos="360"/>
        </w:tabs>
        <w:suppressAutoHyphens/>
        <w:adjustRightInd w:val="0"/>
        <w:snapToGrid w:val="0"/>
        <w:ind w:firstLine="0"/>
        <w:rPr>
          <w:kern w:val="18"/>
          <w:szCs w:val="18"/>
        </w:rPr>
      </w:pPr>
      <w:r w:rsidRPr="00985A58">
        <w:rPr>
          <w:rStyle w:val="FootnoteReference"/>
          <w:rFonts w:eastAsiaTheme="majorEastAsia"/>
          <w:kern w:val="18"/>
          <w:sz w:val="18"/>
          <w:szCs w:val="18"/>
        </w:rPr>
        <w:footnoteRef/>
      </w:r>
      <w:r w:rsidRPr="00985A58">
        <w:rPr>
          <w:kern w:val="18"/>
          <w:szCs w:val="18"/>
        </w:rPr>
        <w:t xml:space="preserve">   </w:t>
      </w:r>
      <w:r w:rsidRPr="00985A58">
        <w:rPr>
          <w:kern w:val="18"/>
          <w:szCs w:val="18"/>
        </w:rPr>
        <w:tab/>
      </w:r>
      <w:hyperlink r:id="rId94" w:history="1">
        <w:r w:rsidRPr="00985A58">
          <w:rPr>
            <w:rStyle w:val="Hyperlink"/>
            <w:kern w:val="18"/>
            <w:szCs w:val="18"/>
          </w:rPr>
          <w:t>https://www，ipcc，ch/report/srccl/</w:t>
        </w:r>
      </w:hyperlink>
      <w:r w:rsidRPr="00985A58">
        <w:rPr>
          <w:rFonts w:hint="eastAsia"/>
          <w:kern w:val="18"/>
          <w:szCs w:val="18"/>
        </w:rPr>
        <w:t>。</w:t>
      </w:r>
    </w:p>
  </w:footnote>
  <w:footnote w:id="348">
    <w:p w14:paraId="7BC1EB6E" w14:textId="77777777" w:rsidR="00557803" w:rsidRPr="00985A58" w:rsidRDefault="00557803" w:rsidP="00557803">
      <w:pPr>
        <w:pStyle w:val="FootnoteText"/>
        <w:suppressLineNumbers/>
        <w:tabs>
          <w:tab w:val="left" w:pos="360"/>
        </w:tabs>
        <w:suppressAutoHyphens/>
        <w:adjustRightInd w:val="0"/>
        <w:snapToGrid w:val="0"/>
        <w:ind w:firstLine="0"/>
        <w:rPr>
          <w:kern w:val="18"/>
          <w:szCs w:val="18"/>
        </w:rPr>
      </w:pPr>
      <w:r w:rsidRPr="00985A58">
        <w:rPr>
          <w:rStyle w:val="FootnoteReference"/>
          <w:rFonts w:eastAsiaTheme="majorEastAsia"/>
          <w:kern w:val="18"/>
          <w:sz w:val="18"/>
          <w:szCs w:val="18"/>
        </w:rPr>
        <w:footnoteRef/>
      </w:r>
      <w:r w:rsidRPr="00985A58">
        <w:rPr>
          <w:kern w:val="18"/>
          <w:szCs w:val="18"/>
        </w:rPr>
        <w:t xml:space="preserve">   </w:t>
      </w:r>
      <w:r w:rsidRPr="00985A58">
        <w:rPr>
          <w:kern w:val="18"/>
          <w:szCs w:val="18"/>
        </w:rPr>
        <w:tab/>
      </w:r>
      <w:hyperlink r:id="rId95" w:history="1">
        <w:r w:rsidRPr="00985A58">
          <w:rPr>
            <w:rStyle w:val="Hyperlink"/>
            <w:kern w:val="18"/>
            <w:szCs w:val="18"/>
          </w:rPr>
          <w:t>https://www，ipcc，ch/srocc/home/</w:t>
        </w:r>
      </w:hyperlink>
      <w:r w:rsidRPr="00985A58">
        <w:rPr>
          <w:rFonts w:hint="eastAsia"/>
          <w:kern w:val="18"/>
          <w:szCs w:val="18"/>
        </w:rPr>
        <w:t>。</w:t>
      </w:r>
    </w:p>
  </w:footnote>
  <w:footnote w:id="349">
    <w:p w14:paraId="5971CA87" w14:textId="77777777" w:rsidR="00557803" w:rsidRPr="00985A58" w:rsidRDefault="00557803" w:rsidP="00557803">
      <w:pPr>
        <w:pStyle w:val="FootnoteText"/>
        <w:suppressLineNumbers/>
        <w:tabs>
          <w:tab w:val="left" w:pos="360"/>
        </w:tabs>
        <w:suppressAutoHyphens/>
        <w:adjustRightInd w:val="0"/>
        <w:snapToGrid w:val="0"/>
        <w:ind w:firstLine="0"/>
        <w:rPr>
          <w:kern w:val="18"/>
          <w:szCs w:val="18"/>
          <w:lang w:eastAsia="zh-CN"/>
        </w:rPr>
      </w:pPr>
      <w:r w:rsidRPr="00985A58">
        <w:rPr>
          <w:rStyle w:val="FootnoteReference"/>
          <w:rFonts w:eastAsiaTheme="majorEastAsia"/>
          <w:kern w:val="18"/>
          <w:sz w:val="18"/>
          <w:szCs w:val="18"/>
        </w:rPr>
        <w:footnoteRef/>
      </w:r>
      <w:r w:rsidRPr="00985A58">
        <w:rPr>
          <w:kern w:val="18"/>
          <w:szCs w:val="18"/>
          <w:lang w:eastAsia="zh-CN"/>
        </w:rPr>
        <w:t xml:space="preserve">   </w:t>
      </w:r>
      <w:r w:rsidRPr="00985A58">
        <w:rPr>
          <w:kern w:val="18"/>
          <w:szCs w:val="18"/>
          <w:lang w:eastAsia="zh-CN"/>
        </w:rPr>
        <w:tab/>
        <w:t>CBD/SBSTTA/23/3</w:t>
      </w:r>
      <w:r w:rsidRPr="00985A58">
        <w:rPr>
          <w:rFonts w:hint="eastAsia"/>
          <w:kern w:val="18"/>
          <w:szCs w:val="18"/>
          <w:lang w:eastAsia="zh-CN"/>
        </w:rPr>
        <w:t>。</w:t>
      </w:r>
    </w:p>
  </w:footnote>
  <w:footnote w:id="350">
    <w:p w14:paraId="7D7388B6" w14:textId="77777777" w:rsidR="00557803" w:rsidRPr="00985A58" w:rsidRDefault="00557803" w:rsidP="00557803">
      <w:pPr>
        <w:pStyle w:val="FootnoteText"/>
        <w:suppressLineNumbers/>
        <w:tabs>
          <w:tab w:val="left" w:pos="360"/>
        </w:tabs>
        <w:suppressAutoHyphens/>
        <w:adjustRightInd w:val="0"/>
        <w:snapToGrid w:val="0"/>
        <w:ind w:firstLine="0"/>
        <w:rPr>
          <w:kern w:val="18"/>
          <w:szCs w:val="18"/>
          <w:lang w:eastAsia="zh-CN"/>
        </w:rPr>
      </w:pPr>
      <w:r w:rsidRPr="00985A58">
        <w:rPr>
          <w:rStyle w:val="FootnoteReference"/>
          <w:rFonts w:eastAsiaTheme="majorEastAsia"/>
          <w:kern w:val="18"/>
          <w:sz w:val="18"/>
          <w:szCs w:val="18"/>
        </w:rPr>
        <w:footnoteRef/>
      </w:r>
      <w:r w:rsidRPr="00985A58">
        <w:rPr>
          <w:rStyle w:val="FootnoteReference"/>
          <w:rFonts w:eastAsiaTheme="majorEastAsia" w:hint="eastAsia"/>
          <w:sz w:val="18"/>
          <w:szCs w:val="18"/>
          <w:lang w:eastAsia="zh-CN"/>
        </w:rPr>
        <w:t xml:space="preserve"> </w:t>
      </w:r>
      <w:r w:rsidRPr="00985A58">
        <w:rPr>
          <w:kern w:val="18"/>
          <w:szCs w:val="18"/>
          <w:lang w:eastAsia="zh-CN"/>
        </w:rPr>
        <w:t xml:space="preserve">   </w:t>
      </w:r>
      <w:r w:rsidRPr="00985A58">
        <w:rPr>
          <w:rFonts w:hint="eastAsia"/>
          <w:kern w:val="18"/>
          <w:szCs w:val="18"/>
          <w:lang w:eastAsia="zh-CN"/>
        </w:rPr>
        <w:t>联合国，《条约汇编》</w:t>
      </w:r>
      <w:r w:rsidRPr="00985A58">
        <w:rPr>
          <w:color w:val="000080"/>
          <w:szCs w:val="18"/>
          <w:lang w:eastAsia="zh-CN"/>
        </w:rPr>
        <w:t>​</w:t>
      </w:r>
      <w:r w:rsidRPr="00985A58">
        <w:rPr>
          <w:rFonts w:ascii="SimSun" w:hAnsi="SimSun" w:cs="SimSun"/>
          <w:color w:val="000080"/>
          <w:szCs w:val="18"/>
          <w:lang w:eastAsia="zh-CN"/>
        </w:rPr>
        <w:t>，</w:t>
      </w:r>
      <w:r w:rsidRPr="00985A58">
        <w:rPr>
          <w:rFonts w:ascii="SimSun" w:hAnsi="SimSun" w:cs="SimSun"/>
          <w:color w:val="000000" w:themeColor="text1"/>
          <w:szCs w:val="18"/>
          <w:lang w:eastAsia="zh-CN"/>
        </w:rPr>
        <w:t>登记号</w:t>
      </w:r>
      <w:r w:rsidRPr="00985A58">
        <w:rPr>
          <w:color w:val="000000" w:themeColor="text1"/>
          <w:szCs w:val="18"/>
          <w:lang w:eastAsia="zh-CN"/>
        </w:rPr>
        <w:t>​</w:t>
      </w:r>
      <w:r w:rsidRPr="00985A58">
        <w:rPr>
          <w:color w:val="000000" w:themeColor="text1"/>
          <w:kern w:val="18"/>
          <w:szCs w:val="18"/>
          <w:lang w:eastAsia="zh-CN"/>
        </w:rPr>
        <w:t xml:space="preserve"> </w:t>
      </w:r>
      <w:r w:rsidRPr="00985A58">
        <w:rPr>
          <w:kern w:val="18"/>
          <w:szCs w:val="18"/>
          <w:lang w:eastAsia="zh-CN"/>
        </w:rPr>
        <w:t>I-54113</w:t>
      </w:r>
      <w:r w:rsidRPr="00985A58">
        <w:rPr>
          <w:rFonts w:hint="eastAsia"/>
          <w:kern w:val="18"/>
          <w:szCs w:val="18"/>
          <w:lang w:eastAsia="zh-CN"/>
        </w:rPr>
        <w:t>。</w:t>
      </w:r>
    </w:p>
  </w:footnote>
  <w:footnote w:id="351">
    <w:p w14:paraId="5450AEFE" w14:textId="77777777" w:rsidR="00557803" w:rsidRPr="006505F8" w:rsidRDefault="00557803" w:rsidP="00557803">
      <w:pPr>
        <w:pStyle w:val="FootnoteText"/>
        <w:suppressLineNumbers/>
        <w:suppressAutoHyphens/>
        <w:adjustRightInd w:val="0"/>
        <w:snapToGrid w:val="0"/>
        <w:ind w:firstLine="0"/>
        <w:rPr>
          <w:sz w:val="20"/>
          <w:szCs w:val="20"/>
        </w:rPr>
      </w:pPr>
      <w:r w:rsidRPr="00985A58">
        <w:rPr>
          <w:rStyle w:val="FootnoteReference"/>
          <w:kern w:val="18"/>
          <w:sz w:val="18"/>
          <w:szCs w:val="18"/>
        </w:rPr>
        <w:footnoteRef/>
      </w:r>
      <w:r w:rsidRPr="00985A58">
        <w:rPr>
          <w:kern w:val="18"/>
          <w:szCs w:val="18"/>
        </w:rPr>
        <w:t xml:space="preserve">  </w:t>
      </w:r>
      <w:r w:rsidRPr="00985A58">
        <w:rPr>
          <w:rFonts w:ascii="SimSun" w:hint="eastAsia"/>
          <w:szCs w:val="18"/>
          <w:lang w:val="zh-CN"/>
        </w:rPr>
        <w:t>在第</w:t>
      </w:r>
      <w:r w:rsidRPr="00985A58">
        <w:rPr>
          <w:kern w:val="18"/>
          <w:szCs w:val="18"/>
          <w:lang w:val="en-US"/>
        </w:rPr>
        <w:t>14/5</w:t>
      </w:r>
      <w:r w:rsidRPr="00985A58">
        <w:rPr>
          <w:rFonts w:ascii="SimSun" w:hint="eastAsia"/>
          <w:szCs w:val="18"/>
          <w:lang w:val="zh-CN"/>
        </w:rPr>
        <w:t>号决定中通过并在《</w:t>
      </w:r>
      <w:r w:rsidRPr="00985A58">
        <w:rPr>
          <w:rFonts w:ascii="SimSun" w:hint="eastAsia"/>
          <w:szCs w:val="18"/>
          <w:lang w:val="en-US"/>
        </w:rPr>
        <w:t>生物多样性</w:t>
      </w:r>
      <w:r w:rsidRPr="00985A58">
        <w:rPr>
          <w:rFonts w:ascii="SimSun"/>
          <w:szCs w:val="18"/>
          <w:lang w:val="en-US"/>
        </w:rPr>
        <w:t>公约</w:t>
      </w:r>
      <w:r w:rsidRPr="00985A58">
        <w:rPr>
          <w:rFonts w:ascii="SimSun" w:hint="eastAsia"/>
          <w:szCs w:val="18"/>
          <w:lang w:val="zh-CN"/>
        </w:rPr>
        <w:t>技术丛刊》第</w:t>
      </w:r>
      <w:r w:rsidRPr="00985A58">
        <w:rPr>
          <w:szCs w:val="18"/>
          <w:lang w:val="en-US"/>
        </w:rPr>
        <w:t>93</w:t>
      </w:r>
      <w:r w:rsidRPr="00985A58">
        <w:rPr>
          <w:rFonts w:ascii="SimSun" w:hint="eastAsia"/>
          <w:szCs w:val="18"/>
          <w:lang w:val="zh-CN"/>
        </w:rPr>
        <w:t>期中与补充信息一起发表</w:t>
      </w:r>
      <w:r w:rsidRPr="00985A58">
        <w:rPr>
          <w:rFonts w:ascii="SimSun" w:hint="eastAsia"/>
          <w:szCs w:val="18"/>
          <w:lang w:val="en-US"/>
        </w:rPr>
        <w:t>，</w:t>
      </w:r>
      <w:r w:rsidRPr="00985A58">
        <w:rPr>
          <w:rFonts w:ascii="SimSun" w:hint="eastAsia"/>
          <w:szCs w:val="18"/>
          <w:lang w:val="zh-CN"/>
        </w:rPr>
        <w:t>见</w:t>
      </w:r>
      <w:hyperlink r:id="rId96" w:history="1">
        <w:r w:rsidRPr="00985A58">
          <w:rPr>
            <w:rStyle w:val="Hyperlink"/>
            <w:kern w:val="18"/>
            <w:szCs w:val="18"/>
            <w:lang w:val="en-US"/>
          </w:rPr>
          <w:t>https://www</w:t>
        </w:r>
        <w:r w:rsidRPr="00985A58">
          <w:rPr>
            <w:rStyle w:val="Hyperlink"/>
            <w:rFonts w:hint="eastAsia"/>
            <w:kern w:val="18"/>
            <w:szCs w:val="18"/>
            <w:lang w:val="en-US"/>
          </w:rPr>
          <w:t>.</w:t>
        </w:r>
        <w:r w:rsidRPr="00985A58">
          <w:rPr>
            <w:rStyle w:val="Hyperlink"/>
            <w:kern w:val="18"/>
            <w:szCs w:val="18"/>
            <w:lang w:val="en-US"/>
          </w:rPr>
          <w:t>cbd.int/doc/publications/cbd-ts-93-zh.pdf</w:t>
        </w:r>
      </w:hyperlink>
      <w:r w:rsidRPr="00985A58">
        <w:rPr>
          <w:rFonts w:ascii="SimSun" w:hint="eastAsia"/>
          <w:szCs w:val="18"/>
          <w:lang w:val="zh-CN"/>
        </w:rPr>
        <w:t>。</w:t>
      </w:r>
    </w:p>
  </w:footnote>
  <w:footnote w:id="352">
    <w:p w14:paraId="3656304C" w14:textId="72302E60" w:rsidR="00557803" w:rsidRPr="00985A58" w:rsidRDefault="00557803" w:rsidP="00557803">
      <w:pPr>
        <w:pStyle w:val="FootnoteText"/>
        <w:suppressLineNumbers/>
        <w:suppressAutoHyphens/>
        <w:adjustRightInd w:val="0"/>
        <w:snapToGrid w:val="0"/>
        <w:ind w:firstLine="0"/>
        <w:jc w:val="left"/>
        <w:rPr>
          <w:szCs w:val="18"/>
        </w:rPr>
      </w:pPr>
      <w:r w:rsidRPr="00985A58">
        <w:rPr>
          <w:rStyle w:val="FootnoteReference"/>
          <w:kern w:val="18"/>
          <w:sz w:val="18"/>
          <w:szCs w:val="18"/>
        </w:rPr>
        <w:footnoteRef/>
      </w:r>
      <w:r w:rsidRPr="00985A58">
        <w:rPr>
          <w:rStyle w:val="FootnoteReference"/>
          <w:sz w:val="18"/>
          <w:szCs w:val="18"/>
        </w:rPr>
        <w:t xml:space="preserve"> </w:t>
      </w:r>
      <w:r w:rsidRPr="00985A58">
        <w:rPr>
          <w:kern w:val="18"/>
          <w:szCs w:val="18"/>
        </w:rPr>
        <w:t xml:space="preserve"> </w:t>
      </w:r>
      <w:r w:rsidRPr="00985A58">
        <w:rPr>
          <w:rFonts w:ascii="SimSun" w:hint="eastAsia"/>
          <w:szCs w:val="18"/>
          <w:lang w:val="zh-CN"/>
        </w:rPr>
        <w:t>在第</w:t>
      </w:r>
      <w:r w:rsidRPr="00985A58">
        <w:rPr>
          <w:kern w:val="18"/>
          <w:szCs w:val="18"/>
          <w:lang w:val="en-US"/>
        </w:rPr>
        <w:t>14/5</w:t>
      </w:r>
      <w:r w:rsidRPr="00985A58">
        <w:rPr>
          <w:rFonts w:ascii="SimSun" w:hint="eastAsia"/>
          <w:szCs w:val="18"/>
          <w:lang w:val="zh-CN"/>
        </w:rPr>
        <w:t>号决定中通过并在《</w:t>
      </w:r>
      <w:r w:rsidRPr="00985A58">
        <w:rPr>
          <w:rFonts w:ascii="SimSun" w:hint="eastAsia"/>
          <w:szCs w:val="18"/>
          <w:lang w:val="en-US"/>
        </w:rPr>
        <w:t>生物多样性公约</w:t>
      </w:r>
      <w:r w:rsidRPr="00985A58">
        <w:rPr>
          <w:rFonts w:ascii="SimSun" w:hint="eastAsia"/>
          <w:szCs w:val="18"/>
          <w:lang w:val="zh-CN"/>
        </w:rPr>
        <w:t>技术丛刊》第</w:t>
      </w:r>
      <w:r w:rsidRPr="00985A58">
        <w:rPr>
          <w:rFonts w:ascii="SimSun"/>
          <w:szCs w:val="18"/>
          <w:lang w:val="en-US"/>
        </w:rPr>
        <w:t>93</w:t>
      </w:r>
      <w:r w:rsidRPr="00985A58">
        <w:rPr>
          <w:rFonts w:ascii="SimSun" w:hint="eastAsia"/>
          <w:szCs w:val="18"/>
          <w:lang w:val="zh-CN"/>
        </w:rPr>
        <w:t>期中与补充信息一起发表</w:t>
      </w:r>
      <w:r w:rsidRPr="00985A58">
        <w:rPr>
          <w:rFonts w:ascii="SimSun" w:hint="eastAsia"/>
          <w:szCs w:val="18"/>
          <w:lang w:val="en-US"/>
        </w:rPr>
        <w:t>，</w:t>
      </w:r>
      <w:r w:rsidRPr="00985A58">
        <w:rPr>
          <w:rFonts w:ascii="SimSun" w:hint="eastAsia"/>
          <w:szCs w:val="18"/>
          <w:lang w:val="zh-CN"/>
        </w:rPr>
        <w:t>见</w:t>
      </w:r>
      <w:hyperlink r:id="rId97" w:history="1">
        <w:r w:rsidRPr="00985A58">
          <w:rPr>
            <w:rStyle w:val="Hyperlink"/>
            <w:kern w:val="18"/>
            <w:szCs w:val="18"/>
            <w:lang w:val="en-US"/>
          </w:rPr>
          <w:t>https://www.cbd.int/doc/publications/cbd-ts-93-zh.pdf</w:t>
        </w:r>
      </w:hyperlink>
      <w:r w:rsidRPr="00985A58">
        <w:rPr>
          <w:rFonts w:ascii="SimSun" w:hint="eastAsia"/>
          <w:szCs w:val="18"/>
          <w:lang w:val="zh-CN"/>
        </w:rPr>
        <w:t>。</w:t>
      </w:r>
    </w:p>
  </w:footnote>
  <w:footnote w:id="353">
    <w:p w14:paraId="2387AE46" w14:textId="340C1B9C" w:rsidR="00557803" w:rsidRPr="00985A58" w:rsidRDefault="00557803" w:rsidP="00557803">
      <w:pPr>
        <w:pStyle w:val="FootnoteText"/>
        <w:suppressLineNumbers/>
        <w:suppressAutoHyphens/>
        <w:adjustRightInd w:val="0"/>
        <w:snapToGrid w:val="0"/>
        <w:ind w:firstLine="0"/>
        <w:jc w:val="left"/>
        <w:rPr>
          <w:szCs w:val="18"/>
          <w:lang w:eastAsia="zh-CN"/>
        </w:rPr>
      </w:pPr>
      <w:r w:rsidRPr="00985A58">
        <w:rPr>
          <w:rStyle w:val="FootnoteReference"/>
          <w:kern w:val="18"/>
          <w:sz w:val="18"/>
          <w:szCs w:val="18"/>
        </w:rPr>
        <w:footnoteRef/>
      </w:r>
      <w:r w:rsidRPr="00985A58">
        <w:rPr>
          <w:kern w:val="18"/>
          <w:szCs w:val="18"/>
          <w:lang w:eastAsia="zh-CN"/>
        </w:rPr>
        <w:t xml:space="preserve"> </w:t>
      </w:r>
      <w:bookmarkStart w:id="251" w:name="_Hlt25780564"/>
      <w:bookmarkStart w:id="252" w:name="_Hlt25780565"/>
      <w:r w:rsidRPr="00985A58">
        <w:rPr>
          <w:kern w:val="18"/>
          <w:szCs w:val="18"/>
          <w:lang w:eastAsia="zh-CN"/>
        </w:rPr>
        <w:t xml:space="preserve"> </w:t>
      </w:r>
      <w:r w:rsidRPr="00985A58">
        <w:rPr>
          <w:rFonts w:ascii="SimSun" w:hint="eastAsia"/>
          <w:szCs w:val="18"/>
          <w:lang w:val="zh-CN" w:eastAsia="zh-CN"/>
        </w:rPr>
        <w:t>大会第</w:t>
      </w:r>
      <w:hyperlink r:id="rId98" w:history="1">
        <w:r w:rsidRPr="00985A58">
          <w:rPr>
            <w:rStyle w:val="Hyperlink"/>
            <w:szCs w:val="18"/>
            <w:lang w:val="zh-CN" w:eastAsia="zh-CN"/>
          </w:rPr>
          <w:t>69/283</w:t>
        </w:r>
      </w:hyperlink>
      <w:r w:rsidRPr="00985A58">
        <w:rPr>
          <w:rFonts w:ascii="SimSun" w:hint="eastAsia"/>
          <w:szCs w:val="18"/>
          <w:lang w:val="zh-CN" w:eastAsia="zh-CN"/>
        </w:rPr>
        <w:t>号决议，附件二。</w:t>
      </w:r>
      <w:bookmarkEnd w:id="251"/>
      <w:bookmarkEnd w:id="252"/>
    </w:p>
  </w:footnote>
  <w:footnote w:id="354">
    <w:p w14:paraId="27358507" w14:textId="0E53F8E6" w:rsidR="00557803" w:rsidRDefault="00557803" w:rsidP="00557803">
      <w:pPr>
        <w:pStyle w:val="FootnoteText"/>
        <w:suppressLineNumbers/>
        <w:suppressAutoHyphens/>
        <w:adjustRightInd w:val="0"/>
        <w:snapToGrid w:val="0"/>
        <w:ind w:firstLine="0"/>
        <w:jc w:val="left"/>
        <w:rPr>
          <w:lang w:eastAsia="zh-CN"/>
        </w:rPr>
      </w:pPr>
      <w:r w:rsidRPr="00985A58">
        <w:rPr>
          <w:rStyle w:val="FootnoteReference"/>
          <w:kern w:val="18"/>
          <w:sz w:val="18"/>
          <w:szCs w:val="18"/>
        </w:rPr>
        <w:footnoteRef/>
      </w:r>
      <w:r w:rsidRPr="00985A58">
        <w:rPr>
          <w:kern w:val="18"/>
          <w:szCs w:val="18"/>
          <w:lang w:eastAsia="zh-CN"/>
        </w:rPr>
        <w:t xml:space="preserve">  </w:t>
      </w:r>
      <w:r w:rsidRPr="00985A58">
        <w:rPr>
          <w:rFonts w:ascii="SimSun" w:hint="eastAsia"/>
          <w:kern w:val="18"/>
          <w:szCs w:val="18"/>
          <w:lang w:val="zh-CN" w:eastAsia="zh-CN"/>
        </w:rPr>
        <w:t>大会第</w:t>
      </w:r>
      <w:hyperlink r:id="rId99" w:history="1">
        <w:r w:rsidRPr="00985A58">
          <w:rPr>
            <w:rStyle w:val="Hyperlink"/>
            <w:szCs w:val="18"/>
            <w:lang w:eastAsia="zh-CN"/>
          </w:rPr>
          <w:t>71/256</w:t>
        </w:r>
      </w:hyperlink>
      <w:r w:rsidRPr="00985A58">
        <w:rPr>
          <w:rFonts w:ascii="SimSun" w:hint="eastAsia"/>
          <w:kern w:val="18"/>
          <w:szCs w:val="18"/>
          <w:lang w:val="zh-CN" w:eastAsia="zh-CN"/>
        </w:rPr>
        <w:t>号决议</w:t>
      </w:r>
      <w:r w:rsidRPr="00985A58">
        <w:rPr>
          <w:rFonts w:ascii="SimSun" w:hint="eastAsia"/>
          <w:kern w:val="18"/>
          <w:szCs w:val="18"/>
          <w:lang w:eastAsia="zh-CN"/>
        </w:rPr>
        <w:t>，</w:t>
      </w:r>
      <w:r w:rsidRPr="00985A58">
        <w:rPr>
          <w:rFonts w:ascii="SimSun" w:hint="eastAsia"/>
          <w:kern w:val="18"/>
          <w:szCs w:val="18"/>
          <w:lang w:val="zh-CN" w:eastAsia="zh-CN"/>
        </w:rPr>
        <w:t>附件。</w:t>
      </w:r>
    </w:p>
  </w:footnote>
  <w:footnote w:id="355">
    <w:p w14:paraId="60E7CC68" w14:textId="77777777" w:rsidR="00985A58" w:rsidRPr="00985A58" w:rsidRDefault="00985A58" w:rsidP="00985A58">
      <w:pPr>
        <w:pStyle w:val="FootnoteText"/>
        <w:suppressLineNumbers/>
        <w:suppressAutoHyphens/>
        <w:kinsoku w:val="0"/>
        <w:overflowPunct w:val="0"/>
        <w:autoSpaceDE w:val="0"/>
        <w:autoSpaceDN w:val="0"/>
        <w:adjustRightInd w:val="0"/>
        <w:snapToGrid w:val="0"/>
        <w:spacing w:before="60"/>
        <w:ind w:firstLine="0"/>
        <w:rPr>
          <w:rFonts w:eastAsia="SimSun"/>
          <w:snapToGrid w:val="0"/>
          <w:kern w:val="18"/>
          <w:szCs w:val="18"/>
          <w:lang w:val="en-CA" w:eastAsia="zh-CN"/>
        </w:rPr>
      </w:pPr>
      <w:r w:rsidRPr="00985A58">
        <w:rPr>
          <w:rStyle w:val="FootnoteReference"/>
          <w:rFonts w:eastAsia="SimSun"/>
          <w:snapToGrid w:val="0"/>
          <w:kern w:val="18"/>
          <w:sz w:val="18"/>
          <w:szCs w:val="18"/>
        </w:rPr>
        <w:footnoteRef/>
      </w:r>
      <w:r w:rsidRPr="00985A58">
        <w:rPr>
          <w:rFonts w:eastAsia="SimSun"/>
          <w:snapToGrid w:val="0"/>
          <w:kern w:val="18"/>
          <w:szCs w:val="18"/>
          <w:lang w:eastAsia="zh-CN"/>
        </w:rPr>
        <w:t xml:space="preserve">  </w:t>
      </w:r>
      <w:r w:rsidRPr="00985A58">
        <w:rPr>
          <w:rFonts w:eastAsia="SimSun"/>
          <w:snapToGrid w:val="0"/>
          <w:kern w:val="18"/>
          <w:szCs w:val="18"/>
          <w:lang w:eastAsia="zh-CN"/>
        </w:rPr>
        <w:t>本段涉及全球环境基金的支持，最终将反映在关于财务机制的决定中，而该决定将综合缔约方大会对全球环境基金的指导意见。</w:t>
      </w:r>
    </w:p>
  </w:footnote>
  <w:footnote w:id="356">
    <w:p w14:paraId="3799986F" w14:textId="77777777" w:rsidR="00985A58" w:rsidRPr="00985A58" w:rsidRDefault="00985A58" w:rsidP="00985A58">
      <w:pPr>
        <w:pStyle w:val="FootnoteText"/>
        <w:adjustRightInd w:val="0"/>
        <w:snapToGrid w:val="0"/>
        <w:spacing w:before="60"/>
        <w:ind w:firstLine="0"/>
        <w:rPr>
          <w:rFonts w:eastAsia="SimSun"/>
          <w:szCs w:val="18"/>
          <w:lang w:eastAsia="zh-CN"/>
        </w:rPr>
      </w:pPr>
      <w:r w:rsidRPr="00985A58">
        <w:rPr>
          <w:rStyle w:val="FootnoteReference"/>
          <w:rFonts w:eastAsia="SimSun"/>
          <w:sz w:val="18"/>
          <w:szCs w:val="18"/>
        </w:rPr>
        <w:footnoteRef/>
      </w:r>
      <w:r w:rsidRPr="00985A58">
        <w:rPr>
          <w:rFonts w:eastAsia="SimSun"/>
          <w:szCs w:val="18"/>
          <w:lang w:eastAsia="zh-CN"/>
        </w:rPr>
        <w:t xml:space="preserve">  </w:t>
      </w:r>
      <w:r w:rsidRPr="00985A58">
        <w:rPr>
          <w:rFonts w:eastAsia="SimSun"/>
          <w:szCs w:val="18"/>
          <w:lang w:eastAsia="zh-CN"/>
        </w:rPr>
        <w:t>见</w:t>
      </w:r>
      <w:r w:rsidRPr="00985A58">
        <w:rPr>
          <w:rFonts w:eastAsia="SimSun"/>
          <w:szCs w:val="18"/>
          <w:lang w:eastAsia="zh-CN"/>
        </w:rPr>
        <w:t>2019</w:t>
      </w:r>
      <w:r w:rsidRPr="00985A58">
        <w:rPr>
          <w:rFonts w:eastAsia="SimSun"/>
          <w:szCs w:val="18"/>
          <w:lang w:eastAsia="zh-CN"/>
        </w:rPr>
        <w:t>年</w:t>
      </w:r>
      <w:r w:rsidRPr="00985A58">
        <w:rPr>
          <w:rFonts w:eastAsia="SimSun"/>
          <w:szCs w:val="18"/>
          <w:lang w:eastAsia="zh-CN"/>
        </w:rPr>
        <w:t>3</w:t>
      </w:r>
      <w:r w:rsidRPr="00985A58">
        <w:rPr>
          <w:rFonts w:eastAsia="SimSun"/>
          <w:szCs w:val="18"/>
          <w:lang w:eastAsia="zh-CN"/>
        </w:rPr>
        <w:t>月</w:t>
      </w:r>
      <w:r w:rsidRPr="00985A58">
        <w:rPr>
          <w:rFonts w:eastAsia="SimSun"/>
          <w:szCs w:val="18"/>
          <w:lang w:eastAsia="zh-CN"/>
        </w:rPr>
        <w:t>1</w:t>
      </w:r>
      <w:r w:rsidRPr="00985A58">
        <w:rPr>
          <w:rFonts w:eastAsia="SimSun"/>
          <w:szCs w:val="18"/>
          <w:lang w:eastAsia="zh-CN"/>
        </w:rPr>
        <w:t>日联合国大会第</w:t>
      </w:r>
      <w:r w:rsidRPr="00985A58">
        <w:rPr>
          <w:rFonts w:eastAsia="SimSun"/>
          <w:szCs w:val="18"/>
          <w:lang w:eastAsia="zh-CN"/>
        </w:rPr>
        <w:t>73/284</w:t>
      </w:r>
      <w:r w:rsidRPr="00985A58">
        <w:rPr>
          <w:rFonts w:eastAsia="SimSun"/>
          <w:szCs w:val="18"/>
          <w:lang w:eastAsia="zh-CN"/>
        </w:rPr>
        <w:t>号决议。</w:t>
      </w:r>
    </w:p>
  </w:footnote>
  <w:footnote w:id="357">
    <w:p w14:paraId="1A79AE52" w14:textId="77777777" w:rsidR="00985A58" w:rsidRPr="00985A58" w:rsidRDefault="00985A58" w:rsidP="00985A58">
      <w:pPr>
        <w:pStyle w:val="FootnoteText"/>
        <w:adjustRightInd w:val="0"/>
        <w:snapToGrid w:val="0"/>
        <w:spacing w:before="60"/>
        <w:ind w:firstLine="0"/>
        <w:rPr>
          <w:rFonts w:eastAsia="SimSun"/>
          <w:szCs w:val="18"/>
          <w:lang w:eastAsia="zh-CN"/>
        </w:rPr>
      </w:pPr>
      <w:r w:rsidRPr="00985A58">
        <w:rPr>
          <w:rStyle w:val="FootnoteReference"/>
          <w:rFonts w:eastAsia="SimSun"/>
          <w:sz w:val="18"/>
          <w:szCs w:val="18"/>
        </w:rPr>
        <w:footnoteRef/>
      </w:r>
      <w:r w:rsidRPr="00985A58">
        <w:rPr>
          <w:rFonts w:eastAsia="SimSun"/>
          <w:szCs w:val="18"/>
          <w:lang w:eastAsia="zh-CN"/>
        </w:rPr>
        <w:t xml:space="preserve">  </w:t>
      </w:r>
      <w:hyperlink r:id="rId100" w:history="1">
        <w:r w:rsidRPr="00985A58">
          <w:rPr>
            <w:rStyle w:val="Hyperlink"/>
            <w:rFonts w:eastAsia="SimSun"/>
            <w:szCs w:val="18"/>
            <w:lang w:eastAsia="zh-CN"/>
          </w:rPr>
          <w:t>联合国粮食及农业组织和政府间土壤技术小组</w:t>
        </w:r>
        <w:r w:rsidRPr="00985A58">
          <w:rPr>
            <w:rStyle w:val="Hyperlink"/>
            <w:rFonts w:eastAsia="SimSun"/>
            <w:szCs w:val="18"/>
            <w:lang w:eastAsia="zh-CN"/>
          </w:rPr>
          <w:t>(2015)</w:t>
        </w:r>
        <w:r w:rsidRPr="00985A58">
          <w:rPr>
            <w:rStyle w:val="Hyperlink"/>
            <w:rFonts w:eastAsia="SimSun"/>
            <w:szCs w:val="18"/>
            <w:lang w:eastAsia="zh-CN"/>
          </w:rPr>
          <w:t>，《世界土壤资源状况</w:t>
        </w:r>
        <w:r w:rsidRPr="00985A58">
          <w:rPr>
            <w:rStyle w:val="Hyperlink"/>
            <w:rFonts w:eastAsia="SimSun"/>
            <w:szCs w:val="18"/>
            <w:lang w:eastAsia="zh-CN"/>
          </w:rPr>
          <w:t>——</w:t>
        </w:r>
        <w:r w:rsidRPr="00985A58">
          <w:rPr>
            <w:rStyle w:val="Hyperlink"/>
            <w:rFonts w:eastAsia="SimSun"/>
            <w:szCs w:val="18"/>
            <w:lang w:eastAsia="zh-CN"/>
          </w:rPr>
          <w:t>主要报告》，</w:t>
        </w:r>
        <w:r w:rsidRPr="00985A58">
          <w:rPr>
            <w:rStyle w:val="Hyperlink"/>
            <w:rFonts w:eastAsia="SimSun"/>
            <w:szCs w:val="18"/>
            <w:lang w:eastAsia="zh-CN"/>
          </w:rPr>
          <w:t xml:space="preserve">       </w:t>
        </w:r>
        <w:r w:rsidRPr="00985A58">
          <w:rPr>
            <w:rStyle w:val="Hyperlink"/>
            <w:rFonts w:eastAsia="SimSun"/>
            <w:szCs w:val="18"/>
            <w:lang w:eastAsia="zh-CN"/>
          </w:rPr>
          <w:t>罗马。</w:t>
        </w:r>
      </w:hyperlink>
    </w:p>
  </w:footnote>
  <w:footnote w:id="358">
    <w:p w14:paraId="49214B04" w14:textId="77777777" w:rsidR="00985A58" w:rsidRPr="00985A58" w:rsidRDefault="00985A58" w:rsidP="00985A58">
      <w:pPr>
        <w:pStyle w:val="FootnoteText"/>
        <w:adjustRightInd w:val="0"/>
        <w:snapToGrid w:val="0"/>
        <w:spacing w:before="60"/>
        <w:ind w:firstLine="0"/>
        <w:rPr>
          <w:rFonts w:eastAsia="SimSun"/>
          <w:szCs w:val="18"/>
          <w:lang w:eastAsia="zh-CN"/>
        </w:rPr>
      </w:pPr>
      <w:r w:rsidRPr="00985A58">
        <w:rPr>
          <w:rStyle w:val="FootnoteReference"/>
          <w:rFonts w:eastAsia="SimSun"/>
          <w:sz w:val="18"/>
          <w:szCs w:val="18"/>
        </w:rPr>
        <w:footnoteRef/>
      </w:r>
      <w:r w:rsidRPr="00985A58">
        <w:rPr>
          <w:rFonts w:eastAsia="SimSun"/>
          <w:szCs w:val="18"/>
          <w:lang w:eastAsia="zh-CN"/>
        </w:rPr>
        <w:t xml:space="preserve">  </w:t>
      </w:r>
      <w:r w:rsidRPr="00985A58">
        <w:rPr>
          <w:rFonts w:eastAsia="SimSun"/>
          <w:kern w:val="18"/>
          <w:szCs w:val="18"/>
          <w:lang w:eastAsia="zh-CN"/>
        </w:rPr>
        <w:t>CBD/SBSTTA/24/INF/8</w:t>
      </w:r>
      <w:r w:rsidRPr="00985A58">
        <w:rPr>
          <w:rFonts w:eastAsia="SimSun"/>
          <w:kern w:val="18"/>
          <w:szCs w:val="18"/>
          <w:lang w:eastAsia="zh-CN"/>
        </w:rPr>
        <w:t>。</w:t>
      </w:r>
    </w:p>
  </w:footnote>
  <w:footnote w:id="359">
    <w:p w14:paraId="1D47C062" w14:textId="77777777" w:rsidR="00985A58" w:rsidRPr="00EA0DE9" w:rsidRDefault="00985A58" w:rsidP="00985A58">
      <w:pPr>
        <w:pStyle w:val="FootnoteText"/>
        <w:adjustRightInd w:val="0"/>
        <w:snapToGrid w:val="0"/>
        <w:spacing w:before="60"/>
        <w:ind w:firstLine="0"/>
        <w:rPr>
          <w:highlight w:val="yellow"/>
          <w:lang w:val="en-CA" w:eastAsia="zh-CN"/>
        </w:rPr>
      </w:pPr>
      <w:r w:rsidRPr="00985A58">
        <w:rPr>
          <w:rStyle w:val="FootnoteReference"/>
          <w:rFonts w:eastAsia="SimSun"/>
          <w:sz w:val="18"/>
          <w:szCs w:val="18"/>
        </w:rPr>
        <w:footnoteRef/>
      </w:r>
      <w:r w:rsidRPr="00985A58">
        <w:rPr>
          <w:rFonts w:eastAsia="SimSun"/>
          <w:szCs w:val="18"/>
          <w:lang w:eastAsia="zh-CN"/>
        </w:rPr>
        <w:t xml:space="preserve">  [</w:t>
      </w:r>
      <w:r w:rsidRPr="00985A58">
        <w:rPr>
          <w:rFonts w:eastAsia="SimSun"/>
          <w:szCs w:val="18"/>
          <w:lang w:eastAsia="zh-CN"/>
        </w:rPr>
        <w:t>第五届联合国环境大会在其关于</w:t>
      </w:r>
      <w:r w:rsidRPr="00985A58">
        <w:rPr>
          <w:rFonts w:eastAsia="SimSun"/>
          <w:szCs w:val="18"/>
          <w:lang w:eastAsia="zh-CN"/>
        </w:rPr>
        <w:t xml:space="preserve"> “</w:t>
      </w:r>
      <w:r w:rsidRPr="00985A58">
        <w:rPr>
          <w:rFonts w:eastAsia="SimSun"/>
          <w:szCs w:val="18"/>
          <w:lang w:eastAsia="zh-CN"/>
        </w:rPr>
        <w:t>通过基于自然的解决方案支持可持续发展</w:t>
      </w:r>
      <w:r w:rsidRPr="00985A58">
        <w:rPr>
          <w:rFonts w:eastAsia="SimSun"/>
          <w:szCs w:val="18"/>
          <w:lang w:eastAsia="zh-CN"/>
        </w:rPr>
        <w:t>”</w:t>
      </w:r>
      <w:r w:rsidRPr="00985A58">
        <w:rPr>
          <w:rFonts w:eastAsia="SimSun"/>
          <w:szCs w:val="18"/>
          <w:lang w:eastAsia="zh-CN"/>
        </w:rPr>
        <w:t>的决议中正式采用了基于自然的解决方案的定义如下：</w:t>
      </w:r>
      <w:r w:rsidRPr="00985A58">
        <w:rPr>
          <w:rFonts w:eastAsia="SimSun"/>
          <w:szCs w:val="18"/>
          <w:lang w:eastAsia="zh-CN"/>
        </w:rPr>
        <w:t>“</w:t>
      </w:r>
      <w:r w:rsidRPr="00985A58">
        <w:rPr>
          <w:rFonts w:eastAsia="SimSun"/>
          <w:szCs w:val="18"/>
          <w:lang w:val="en-US" w:eastAsia="zh-CN"/>
        </w:rPr>
        <w:t>为保护、养护、恢复、可持续利用和管理自然或改变过的陆地、淡水、沿海和海洋生态系统所采取的行动，这些行动有效和因地制宜地应对社会、经济和环境挑战，同时提供人类福祉、生态系统服务和复原力以及生物多样性惠益。</w:t>
      </w:r>
      <w:r w:rsidRPr="00985A58">
        <w:rPr>
          <w:rFonts w:eastAsia="SimSun"/>
          <w:szCs w:val="18"/>
          <w:lang w:eastAsia="zh-CN"/>
        </w:rPr>
        <w:t>”]</w:t>
      </w:r>
    </w:p>
  </w:footnote>
  <w:footnote w:id="360">
    <w:p w14:paraId="64AC209A" w14:textId="77777777" w:rsidR="00985A58" w:rsidRPr="00985A58" w:rsidRDefault="00985A58" w:rsidP="00985A58">
      <w:pPr>
        <w:pStyle w:val="FootnoteText"/>
        <w:adjustRightInd w:val="0"/>
        <w:snapToGrid w:val="0"/>
        <w:spacing w:before="60"/>
        <w:ind w:firstLine="0"/>
        <w:rPr>
          <w:rFonts w:eastAsia="SimSun"/>
          <w:szCs w:val="18"/>
          <w:lang w:eastAsia="zh-CN"/>
        </w:rPr>
      </w:pPr>
      <w:r w:rsidRPr="00985A58">
        <w:rPr>
          <w:rStyle w:val="FootnoteReference"/>
          <w:rFonts w:eastAsia="SimSun"/>
          <w:sz w:val="18"/>
          <w:szCs w:val="18"/>
        </w:rPr>
        <w:footnoteRef/>
      </w:r>
      <w:r w:rsidRPr="00985A58">
        <w:rPr>
          <w:rFonts w:eastAsia="SimSun"/>
          <w:szCs w:val="18"/>
          <w:lang w:eastAsia="zh-CN"/>
        </w:rPr>
        <w:t xml:space="preserve">  </w:t>
      </w:r>
      <w:r w:rsidRPr="00985A58">
        <w:rPr>
          <w:rFonts w:eastAsia="SimSun"/>
          <w:szCs w:val="18"/>
          <w:lang w:eastAsia="zh-CN"/>
        </w:rPr>
        <w:t>土壤健康的定义是：</w:t>
      </w:r>
      <w:r w:rsidRPr="00985A58">
        <w:rPr>
          <w:rFonts w:eastAsia="SimSun"/>
          <w:szCs w:val="18"/>
          <w:lang w:eastAsia="zh-CN"/>
        </w:rPr>
        <w:t>“</w:t>
      </w:r>
      <w:r w:rsidRPr="00985A58">
        <w:rPr>
          <w:rFonts w:eastAsia="SimSun"/>
          <w:szCs w:val="18"/>
          <w:lang w:eastAsia="zh-CN"/>
        </w:rPr>
        <w:t>土壤作为一个生命系统发挥作用的能力。健康的土壤维持着一个多样化的土壤生物群落，有助于控制植物疾病、昆虫和杂草害虫，与植物根系形成有益的共生关系，循环利用必要的植物养分，改善土壤结构，对土壤水分和养分保持能力产生积极影响，最终提高作物产量</w:t>
      </w:r>
      <w:r w:rsidRPr="00985A58">
        <w:rPr>
          <w:rFonts w:eastAsia="SimSun"/>
          <w:szCs w:val="18"/>
          <w:lang w:eastAsia="zh-CN"/>
        </w:rPr>
        <w:t>”</w:t>
      </w:r>
      <w:r w:rsidRPr="00985A58">
        <w:rPr>
          <w:rFonts w:eastAsia="SimSun"/>
          <w:szCs w:val="18"/>
          <w:lang w:eastAsia="zh-CN"/>
        </w:rPr>
        <w:t>。粮农组织，</w:t>
      </w:r>
      <w:r w:rsidRPr="00985A58">
        <w:rPr>
          <w:rFonts w:eastAsia="SimSun"/>
          <w:szCs w:val="18"/>
          <w:lang w:eastAsia="zh-CN"/>
        </w:rPr>
        <w:t>2011</w:t>
      </w:r>
      <w:r w:rsidRPr="00985A58">
        <w:rPr>
          <w:rFonts w:eastAsia="SimSun"/>
          <w:szCs w:val="18"/>
          <w:lang w:eastAsia="zh-CN"/>
        </w:rPr>
        <w:t>，《节约与增支：小农作物生产可持续集约化决策者指南》，</w:t>
      </w:r>
      <w:r w:rsidRPr="00985A58">
        <w:rPr>
          <w:rFonts w:eastAsia="SimSun"/>
          <w:szCs w:val="18"/>
          <w:lang w:eastAsia="zh-CN"/>
        </w:rPr>
        <w:t>ISBN 978-92-5-106871-7112</w:t>
      </w:r>
      <w:r w:rsidRPr="00985A58">
        <w:rPr>
          <w:rFonts w:eastAsia="SimSun"/>
          <w:szCs w:val="18"/>
          <w:lang w:eastAsia="zh-CN"/>
        </w:rPr>
        <w:t>。</w:t>
      </w:r>
      <w:hyperlink r:id="rId101" w:history="1">
        <w:r w:rsidRPr="00985A58">
          <w:rPr>
            <w:rStyle w:val="Hyperlink"/>
            <w:rFonts w:eastAsia="SimSun"/>
            <w:szCs w:val="18"/>
            <w:lang w:eastAsia="zh-CN"/>
          </w:rPr>
          <w:t>http://www.fao.org/3/i2215e/i2215e00.htm</w:t>
        </w:r>
      </w:hyperlink>
      <w:r w:rsidRPr="00985A58">
        <w:rPr>
          <w:rFonts w:eastAsia="SimSun"/>
          <w:szCs w:val="18"/>
          <w:lang w:eastAsia="zh-CN"/>
        </w:rPr>
        <w:t>。</w:t>
      </w:r>
      <w:r w:rsidRPr="00985A58">
        <w:rPr>
          <w:rFonts w:eastAsia="SimSun"/>
          <w:szCs w:val="18"/>
          <w:lang w:eastAsia="zh-CN"/>
        </w:rPr>
        <w:t xml:space="preserve"> </w:t>
      </w:r>
    </w:p>
  </w:footnote>
  <w:footnote w:id="361">
    <w:p w14:paraId="3A6BAC35" w14:textId="77777777" w:rsidR="00985A58" w:rsidRPr="00634915" w:rsidRDefault="00985A58" w:rsidP="00634915">
      <w:pPr>
        <w:pStyle w:val="FootnoteText"/>
        <w:adjustRightInd w:val="0"/>
        <w:snapToGrid w:val="0"/>
        <w:spacing w:before="60"/>
        <w:ind w:firstLine="0"/>
        <w:jc w:val="left"/>
        <w:rPr>
          <w:rFonts w:eastAsia="SimSun"/>
        </w:rPr>
      </w:pPr>
      <w:r w:rsidRPr="00634915">
        <w:rPr>
          <w:rStyle w:val="FootnoteReference"/>
          <w:rFonts w:eastAsia="SimSun"/>
          <w:sz w:val="18"/>
          <w:szCs w:val="18"/>
        </w:rPr>
        <w:footnoteRef/>
      </w:r>
      <w:r w:rsidRPr="00634915">
        <w:rPr>
          <w:rFonts w:eastAsia="SimSun"/>
          <w:szCs w:val="18"/>
          <w:lang w:eastAsia="zh-CN"/>
        </w:rPr>
        <w:t xml:space="preserve">  </w:t>
      </w:r>
      <w:r w:rsidRPr="00634915">
        <w:rPr>
          <w:rFonts w:eastAsia="SimSun"/>
          <w:szCs w:val="18"/>
          <w:lang w:eastAsia="zh-CN"/>
        </w:rPr>
        <w:t>粮农组织，</w:t>
      </w:r>
      <w:r w:rsidRPr="00634915">
        <w:rPr>
          <w:rFonts w:eastAsia="SimSun"/>
          <w:szCs w:val="18"/>
          <w:lang w:eastAsia="zh-CN"/>
        </w:rPr>
        <w:t>2017</w:t>
      </w:r>
      <w:r w:rsidRPr="00634915">
        <w:rPr>
          <w:rFonts w:eastAsia="SimSun"/>
          <w:szCs w:val="18"/>
          <w:lang w:eastAsia="zh-CN"/>
        </w:rPr>
        <w:t>，《可持续土壤管理自愿准则》，</w:t>
      </w:r>
      <w:r w:rsidRPr="00634915">
        <w:rPr>
          <w:rFonts w:eastAsia="SimSun"/>
          <w:szCs w:val="18"/>
          <w:lang w:eastAsia="zh-CN"/>
        </w:rPr>
        <w:t xml:space="preserve"> </w:t>
      </w:r>
      <w:r w:rsidRPr="00634915">
        <w:rPr>
          <w:rFonts w:eastAsia="SimSun"/>
          <w:szCs w:val="18"/>
          <w:lang w:eastAsia="zh-CN"/>
        </w:rPr>
        <w:t>联合国粮食及农业组织，罗马。</w:t>
      </w:r>
      <w:hyperlink r:id="rId102" w:history="1">
        <w:r w:rsidRPr="00634915">
          <w:rPr>
            <w:rStyle w:val="Hyperlink"/>
            <w:rFonts w:eastAsia="SimSun"/>
            <w:szCs w:val="18"/>
          </w:rPr>
          <w:t>http://www.fao.org/documents/card/en/c/5544358d-f11f-4e9f-90ef-a37c3bf52db7/</w:t>
        </w:r>
      </w:hyperlink>
      <w:r w:rsidRPr="00634915">
        <w:rPr>
          <w:rFonts w:eastAsia="SimSun"/>
          <w:szCs w:val="18"/>
        </w:rPr>
        <w:t>。</w:t>
      </w:r>
    </w:p>
  </w:footnote>
  <w:footnote w:id="362">
    <w:p w14:paraId="3597344D" w14:textId="386124DA" w:rsidR="00985A58" w:rsidRPr="00634915" w:rsidRDefault="00985A58" w:rsidP="00634915">
      <w:pPr>
        <w:pStyle w:val="FootnoteText"/>
        <w:snapToGrid w:val="0"/>
        <w:ind w:firstLine="0"/>
        <w:jc w:val="left"/>
        <w:rPr>
          <w:rFonts w:eastAsia="SimSun"/>
          <w:szCs w:val="18"/>
          <w:lang w:eastAsia="zh-CN"/>
        </w:rPr>
      </w:pPr>
      <w:r w:rsidRPr="00634915">
        <w:rPr>
          <w:rStyle w:val="FootnoteReference"/>
          <w:rFonts w:eastAsia="SimSun"/>
          <w:sz w:val="18"/>
          <w:szCs w:val="18"/>
        </w:rPr>
        <w:footnoteRef/>
      </w:r>
      <w:r w:rsidRPr="00634915">
        <w:rPr>
          <w:rFonts w:eastAsia="SimSun"/>
          <w:szCs w:val="18"/>
          <w:lang w:eastAsia="zh-CN"/>
        </w:rPr>
        <w:t xml:space="preserve">  </w:t>
      </w:r>
      <w:r w:rsidRPr="00634915">
        <w:rPr>
          <w:rFonts w:eastAsia="SimSun"/>
          <w:szCs w:val="18"/>
          <w:lang w:eastAsia="zh-CN"/>
        </w:rPr>
        <w:t>粮农组织，</w:t>
      </w:r>
      <w:r w:rsidRPr="00634915">
        <w:rPr>
          <w:rFonts w:eastAsia="SimSun"/>
          <w:szCs w:val="18"/>
          <w:lang w:eastAsia="zh-CN"/>
        </w:rPr>
        <w:t>2020</w:t>
      </w:r>
      <w:r w:rsidRPr="00634915">
        <w:rPr>
          <w:rFonts w:eastAsia="SimSun"/>
          <w:szCs w:val="18"/>
          <w:lang w:eastAsia="zh-CN"/>
        </w:rPr>
        <w:t>，《粮农组织农业各部门生物多样性主流化战略》，罗马，</w:t>
      </w:r>
      <w:hyperlink r:id="rId103" w:history="1">
        <w:r w:rsidRPr="00634915">
          <w:rPr>
            <w:rStyle w:val="Hyperlink"/>
            <w:rFonts w:eastAsia="SimSun"/>
            <w:szCs w:val="18"/>
            <w:lang w:eastAsia="zh-CN"/>
          </w:rPr>
          <w:t>http://www.fao.org/publications/card/zh/c/CA7722ZH</w:t>
        </w:r>
      </w:hyperlink>
      <w:r w:rsidRPr="00634915">
        <w:rPr>
          <w:rFonts w:eastAsia="SimSun"/>
          <w:szCs w:val="18"/>
          <w:lang w:eastAsia="zh-CN"/>
        </w:rPr>
        <w:t>。</w:t>
      </w:r>
    </w:p>
  </w:footnote>
  <w:footnote w:id="363">
    <w:p w14:paraId="04BE3ADA" w14:textId="77777777" w:rsidR="00985A58" w:rsidRPr="00634915" w:rsidRDefault="00985A58" w:rsidP="00634915">
      <w:pPr>
        <w:pStyle w:val="FootnoteText"/>
        <w:snapToGrid w:val="0"/>
        <w:ind w:firstLine="0"/>
        <w:rPr>
          <w:rFonts w:eastAsia="SimSun"/>
          <w:szCs w:val="18"/>
          <w:lang w:eastAsia="zh-CN"/>
        </w:rPr>
      </w:pPr>
      <w:r w:rsidRPr="00634915">
        <w:rPr>
          <w:rStyle w:val="FootnoteReference"/>
          <w:rFonts w:eastAsia="SimSun"/>
          <w:sz w:val="18"/>
          <w:szCs w:val="18"/>
        </w:rPr>
        <w:footnoteRef/>
      </w:r>
      <w:r w:rsidRPr="00634915">
        <w:rPr>
          <w:rFonts w:eastAsia="SimSun"/>
          <w:szCs w:val="18"/>
          <w:lang w:eastAsia="zh-CN"/>
        </w:rPr>
        <w:t xml:space="preserve">  </w:t>
      </w:r>
      <w:r w:rsidRPr="00634915">
        <w:rPr>
          <w:rFonts w:eastAsia="SimSun"/>
          <w:szCs w:val="18"/>
          <w:lang w:eastAsia="zh-CN"/>
        </w:rPr>
        <w:t>联合国防治荒漠化公约缔约方大会第十三届会议第</w:t>
      </w:r>
      <w:r w:rsidRPr="00634915">
        <w:rPr>
          <w:rFonts w:eastAsia="SimSun"/>
          <w:szCs w:val="18"/>
          <w:lang w:eastAsia="zh-CN"/>
        </w:rPr>
        <w:t>7/COP.13</w:t>
      </w:r>
      <w:r w:rsidRPr="00634915">
        <w:rPr>
          <w:rFonts w:eastAsia="SimSun"/>
          <w:szCs w:val="18"/>
          <w:lang w:eastAsia="zh-CN"/>
        </w:rPr>
        <w:t>号决定</w:t>
      </w:r>
      <w:r w:rsidRPr="00634915">
        <w:rPr>
          <w:rFonts w:eastAsia="SimSun"/>
          <w:szCs w:val="18"/>
          <w:lang w:eastAsia="zh-CN"/>
        </w:rPr>
        <w:t>(</w:t>
      </w:r>
      <w:r w:rsidRPr="00634915">
        <w:rPr>
          <w:rFonts w:eastAsia="SimSun"/>
          <w:szCs w:val="18"/>
          <w:lang w:eastAsia="zh-CN"/>
        </w:rPr>
        <w:t>见</w:t>
      </w:r>
      <w:r w:rsidRPr="00634915">
        <w:rPr>
          <w:rFonts w:eastAsia="SimSun"/>
          <w:szCs w:val="18"/>
          <w:lang w:eastAsia="zh-CN"/>
        </w:rPr>
        <w:t>ICCD/COP(13)/21/Add.1)</w:t>
      </w:r>
      <w:r w:rsidRPr="00634915">
        <w:rPr>
          <w:rFonts w:eastAsia="SimSun"/>
          <w:szCs w:val="18"/>
          <w:lang w:eastAsia="zh-CN"/>
        </w:rPr>
        <w:t>。</w:t>
      </w:r>
    </w:p>
  </w:footnote>
  <w:footnote w:id="364">
    <w:p w14:paraId="10E47E9C" w14:textId="77777777" w:rsidR="00985A58" w:rsidRPr="00634915" w:rsidRDefault="00985A58" w:rsidP="00634915">
      <w:pPr>
        <w:pStyle w:val="FootnoteText"/>
        <w:snapToGrid w:val="0"/>
        <w:ind w:firstLine="0"/>
        <w:rPr>
          <w:rFonts w:eastAsia="SimSun"/>
          <w:szCs w:val="18"/>
          <w:lang w:eastAsia="zh-CN"/>
        </w:rPr>
      </w:pPr>
      <w:r w:rsidRPr="00634915">
        <w:rPr>
          <w:rStyle w:val="FootnoteReference"/>
          <w:rFonts w:eastAsia="SimSun"/>
          <w:sz w:val="18"/>
          <w:szCs w:val="18"/>
        </w:rPr>
        <w:footnoteRef/>
      </w:r>
      <w:r w:rsidRPr="00634915">
        <w:rPr>
          <w:rFonts w:eastAsia="SimSun"/>
          <w:szCs w:val="18"/>
          <w:lang w:eastAsia="zh-CN"/>
        </w:rPr>
        <w:t xml:space="preserve">  </w:t>
      </w:r>
      <w:r w:rsidRPr="00634915">
        <w:rPr>
          <w:rFonts w:eastAsia="SimSun"/>
          <w:szCs w:val="18"/>
          <w:lang w:eastAsia="zh-CN"/>
        </w:rPr>
        <w:t>联合国，《条约汇编》，第</w:t>
      </w:r>
      <w:r w:rsidRPr="00634915">
        <w:rPr>
          <w:rFonts w:eastAsia="SimSun"/>
          <w:szCs w:val="18"/>
          <w:lang w:eastAsia="zh-CN"/>
        </w:rPr>
        <w:t>1673</w:t>
      </w:r>
      <w:r w:rsidRPr="00634915">
        <w:rPr>
          <w:rFonts w:eastAsia="SimSun"/>
          <w:szCs w:val="18"/>
          <w:lang w:eastAsia="zh-CN"/>
        </w:rPr>
        <w:t>卷，第</w:t>
      </w:r>
      <w:r w:rsidRPr="00634915">
        <w:rPr>
          <w:rFonts w:eastAsia="SimSun"/>
          <w:szCs w:val="18"/>
          <w:lang w:eastAsia="zh-CN"/>
        </w:rPr>
        <w:t>28911</w:t>
      </w:r>
      <w:r w:rsidRPr="00634915">
        <w:rPr>
          <w:rFonts w:eastAsia="SimSun"/>
          <w:szCs w:val="18"/>
          <w:lang w:eastAsia="zh-CN"/>
        </w:rPr>
        <w:t>号。</w:t>
      </w:r>
    </w:p>
  </w:footnote>
  <w:footnote w:id="365">
    <w:p w14:paraId="28D9F01A" w14:textId="77777777" w:rsidR="00985A58" w:rsidRPr="00634915" w:rsidRDefault="00985A58" w:rsidP="00634915">
      <w:pPr>
        <w:pStyle w:val="FootnoteText"/>
        <w:snapToGrid w:val="0"/>
        <w:ind w:firstLine="0"/>
        <w:rPr>
          <w:rFonts w:eastAsia="SimSun"/>
          <w:szCs w:val="18"/>
          <w:lang w:eastAsia="zh-CN"/>
        </w:rPr>
      </w:pPr>
      <w:r w:rsidRPr="00634915">
        <w:rPr>
          <w:rStyle w:val="FootnoteReference"/>
          <w:rFonts w:eastAsia="SimSun"/>
          <w:sz w:val="18"/>
          <w:szCs w:val="18"/>
        </w:rPr>
        <w:footnoteRef/>
      </w:r>
      <w:r w:rsidRPr="00634915">
        <w:rPr>
          <w:rFonts w:eastAsia="SimSun"/>
          <w:szCs w:val="18"/>
          <w:lang w:eastAsia="zh-CN"/>
        </w:rPr>
        <w:t xml:space="preserve">  </w:t>
      </w:r>
      <w:r w:rsidRPr="00634915">
        <w:rPr>
          <w:rFonts w:eastAsia="SimSun"/>
          <w:szCs w:val="18"/>
          <w:lang w:eastAsia="zh-CN"/>
        </w:rPr>
        <w:t>同上，第</w:t>
      </w:r>
      <w:r w:rsidRPr="00634915">
        <w:rPr>
          <w:rFonts w:eastAsia="SimSun"/>
          <w:szCs w:val="18"/>
          <w:lang w:eastAsia="zh-CN"/>
        </w:rPr>
        <w:t>2244</w:t>
      </w:r>
      <w:r w:rsidRPr="00634915">
        <w:rPr>
          <w:rFonts w:eastAsia="SimSun"/>
          <w:szCs w:val="18"/>
          <w:lang w:eastAsia="zh-CN"/>
        </w:rPr>
        <w:t>卷，第</w:t>
      </w:r>
      <w:r w:rsidRPr="00634915">
        <w:rPr>
          <w:rFonts w:eastAsia="SimSun"/>
          <w:szCs w:val="18"/>
          <w:lang w:eastAsia="zh-CN"/>
        </w:rPr>
        <w:t>39973</w:t>
      </w:r>
      <w:r w:rsidRPr="00634915">
        <w:rPr>
          <w:rFonts w:eastAsia="SimSun"/>
          <w:szCs w:val="18"/>
          <w:lang w:eastAsia="zh-CN"/>
        </w:rPr>
        <w:t>号。</w:t>
      </w:r>
    </w:p>
  </w:footnote>
  <w:footnote w:id="366">
    <w:p w14:paraId="4BDCEF95" w14:textId="02EDC6D0" w:rsidR="00985A58" w:rsidRPr="00634915" w:rsidRDefault="00985A58" w:rsidP="00634915">
      <w:pPr>
        <w:pStyle w:val="FootnoteText"/>
        <w:snapToGrid w:val="0"/>
        <w:ind w:firstLine="0"/>
        <w:rPr>
          <w:rFonts w:eastAsia="SimSun"/>
          <w:szCs w:val="18"/>
          <w:lang w:eastAsia="zh-CN"/>
        </w:rPr>
      </w:pPr>
      <w:r w:rsidRPr="00634915">
        <w:rPr>
          <w:rStyle w:val="FootnoteReference"/>
          <w:rFonts w:eastAsia="SimSun"/>
          <w:sz w:val="18"/>
          <w:szCs w:val="18"/>
        </w:rPr>
        <w:footnoteRef/>
      </w:r>
      <w:r w:rsidRPr="00634915">
        <w:rPr>
          <w:rFonts w:eastAsia="SimSun"/>
          <w:szCs w:val="18"/>
          <w:lang w:eastAsia="zh-CN"/>
        </w:rPr>
        <w:t xml:space="preserve">  </w:t>
      </w:r>
      <w:r w:rsidRPr="00634915">
        <w:rPr>
          <w:rFonts w:eastAsia="SimSun"/>
          <w:szCs w:val="18"/>
          <w:lang w:eastAsia="zh-CN"/>
        </w:rPr>
        <w:t>同上，第</w:t>
      </w:r>
      <w:r w:rsidRPr="00634915">
        <w:rPr>
          <w:rFonts w:eastAsia="SimSun"/>
          <w:szCs w:val="18"/>
          <w:lang w:eastAsia="zh-CN"/>
        </w:rPr>
        <w:t>2256</w:t>
      </w:r>
      <w:r w:rsidRPr="00634915">
        <w:rPr>
          <w:rFonts w:eastAsia="SimSun"/>
          <w:szCs w:val="18"/>
          <w:lang w:eastAsia="zh-CN"/>
        </w:rPr>
        <w:t>卷，第</w:t>
      </w:r>
      <w:r w:rsidRPr="00634915">
        <w:rPr>
          <w:rFonts w:eastAsia="SimSun"/>
          <w:szCs w:val="18"/>
          <w:lang w:eastAsia="zh-CN"/>
        </w:rPr>
        <w:t>40214</w:t>
      </w:r>
      <w:r w:rsidRPr="00634915">
        <w:rPr>
          <w:rFonts w:eastAsia="SimSun"/>
          <w:szCs w:val="18"/>
          <w:lang w:eastAsia="zh-CN"/>
        </w:rPr>
        <w:t>号</w:t>
      </w:r>
    </w:p>
  </w:footnote>
  <w:footnote w:id="367">
    <w:p w14:paraId="75E014AC" w14:textId="77777777" w:rsidR="00985A58" w:rsidRPr="00634915" w:rsidRDefault="00985A58" w:rsidP="00634915">
      <w:pPr>
        <w:pStyle w:val="FootnoteText"/>
        <w:snapToGrid w:val="0"/>
        <w:ind w:firstLine="0"/>
        <w:rPr>
          <w:rFonts w:eastAsia="SimSun"/>
          <w:szCs w:val="18"/>
          <w:lang w:eastAsia="zh-CN"/>
        </w:rPr>
      </w:pPr>
      <w:r w:rsidRPr="00634915">
        <w:rPr>
          <w:rStyle w:val="FootnoteReference"/>
          <w:rFonts w:eastAsia="SimSun"/>
          <w:sz w:val="18"/>
          <w:szCs w:val="18"/>
        </w:rPr>
        <w:footnoteRef/>
      </w:r>
      <w:r w:rsidRPr="00634915">
        <w:rPr>
          <w:rFonts w:eastAsia="SimSun"/>
          <w:szCs w:val="18"/>
          <w:lang w:eastAsia="zh-CN"/>
        </w:rPr>
        <w:t xml:space="preserve">  </w:t>
      </w:r>
      <w:r w:rsidRPr="00634915">
        <w:rPr>
          <w:rFonts w:eastAsia="SimSun"/>
          <w:szCs w:val="18"/>
          <w:lang w:eastAsia="zh-CN"/>
        </w:rPr>
        <w:t>见</w:t>
      </w:r>
      <w:r w:rsidRPr="00634915">
        <w:rPr>
          <w:rFonts w:eastAsia="SimSun"/>
          <w:szCs w:val="18"/>
          <w:lang w:eastAsia="zh-CN"/>
        </w:rPr>
        <w:t>2019</w:t>
      </w:r>
      <w:r w:rsidRPr="00634915">
        <w:rPr>
          <w:rFonts w:eastAsia="SimSun"/>
          <w:szCs w:val="18"/>
          <w:lang w:eastAsia="zh-CN"/>
        </w:rPr>
        <w:t>年</w:t>
      </w:r>
      <w:r w:rsidRPr="00634915">
        <w:rPr>
          <w:rFonts w:eastAsia="SimSun"/>
          <w:szCs w:val="18"/>
          <w:lang w:eastAsia="zh-CN"/>
        </w:rPr>
        <w:t>3</w:t>
      </w:r>
      <w:r w:rsidRPr="00634915">
        <w:rPr>
          <w:rFonts w:eastAsia="SimSun"/>
          <w:szCs w:val="18"/>
          <w:lang w:eastAsia="zh-CN"/>
        </w:rPr>
        <w:t>月</w:t>
      </w:r>
      <w:r w:rsidRPr="00634915">
        <w:rPr>
          <w:rFonts w:eastAsia="SimSun"/>
          <w:szCs w:val="18"/>
          <w:lang w:eastAsia="zh-CN"/>
        </w:rPr>
        <w:t>1</w:t>
      </w:r>
      <w:r w:rsidRPr="00634915">
        <w:rPr>
          <w:rFonts w:eastAsia="SimSun"/>
          <w:szCs w:val="18"/>
          <w:lang w:eastAsia="zh-CN"/>
        </w:rPr>
        <w:t>日联合国大会第</w:t>
      </w:r>
      <w:r w:rsidRPr="00634915">
        <w:rPr>
          <w:rFonts w:eastAsia="SimSun"/>
          <w:szCs w:val="18"/>
          <w:lang w:eastAsia="zh-CN"/>
        </w:rPr>
        <w:t>73/284</w:t>
      </w:r>
      <w:r w:rsidRPr="00634915">
        <w:rPr>
          <w:rFonts w:eastAsia="SimSun"/>
          <w:szCs w:val="18"/>
          <w:lang w:eastAsia="zh-CN"/>
        </w:rPr>
        <w:t>号决议。</w:t>
      </w:r>
    </w:p>
  </w:footnote>
  <w:footnote w:id="368">
    <w:p w14:paraId="3085F9C1" w14:textId="77777777" w:rsidR="00985A58" w:rsidRPr="00634915" w:rsidRDefault="00985A58" w:rsidP="00634915">
      <w:pPr>
        <w:pStyle w:val="FootnoteText"/>
        <w:snapToGrid w:val="0"/>
        <w:ind w:firstLine="0"/>
        <w:rPr>
          <w:rFonts w:eastAsia="SimSun"/>
          <w:szCs w:val="18"/>
          <w:lang w:eastAsia="zh-CN"/>
        </w:rPr>
      </w:pPr>
      <w:r w:rsidRPr="00634915">
        <w:rPr>
          <w:rStyle w:val="FootnoteReference"/>
          <w:rFonts w:eastAsia="SimSun"/>
          <w:sz w:val="18"/>
          <w:szCs w:val="18"/>
        </w:rPr>
        <w:footnoteRef/>
      </w:r>
      <w:r w:rsidRPr="00634915">
        <w:rPr>
          <w:rFonts w:eastAsia="SimSun"/>
          <w:szCs w:val="18"/>
          <w:lang w:eastAsia="zh-CN"/>
        </w:rPr>
        <w:t xml:space="preserve">  </w:t>
      </w:r>
      <w:r w:rsidRPr="00634915">
        <w:rPr>
          <w:rFonts w:eastAsia="SimSun"/>
          <w:szCs w:val="18"/>
          <w:lang w:eastAsia="zh-CN"/>
        </w:rPr>
        <w:t>联合国大会第</w:t>
      </w:r>
      <w:hyperlink r:id="rId104" w:history="1">
        <w:r w:rsidRPr="00634915">
          <w:rPr>
            <w:rStyle w:val="Hyperlink"/>
            <w:rFonts w:eastAsia="SimSun"/>
            <w:szCs w:val="18"/>
            <w:lang w:eastAsia="zh-CN"/>
          </w:rPr>
          <w:t>70/1</w:t>
        </w:r>
      </w:hyperlink>
      <w:r w:rsidRPr="00634915">
        <w:rPr>
          <w:rFonts w:eastAsia="SimSun"/>
          <w:szCs w:val="18"/>
          <w:lang w:eastAsia="zh-CN"/>
        </w:rPr>
        <w:t>号决议。</w:t>
      </w:r>
    </w:p>
  </w:footnote>
  <w:footnote w:id="369">
    <w:p w14:paraId="1ECB30EA" w14:textId="77777777" w:rsidR="00985A58" w:rsidRPr="00634915" w:rsidRDefault="00985A58" w:rsidP="00634915">
      <w:pPr>
        <w:pStyle w:val="FootnoteText"/>
        <w:snapToGrid w:val="0"/>
        <w:ind w:firstLine="0"/>
        <w:rPr>
          <w:rFonts w:eastAsia="SimSun"/>
          <w:szCs w:val="18"/>
          <w:lang w:eastAsia="zh-CN"/>
        </w:rPr>
      </w:pPr>
      <w:r w:rsidRPr="00634915">
        <w:rPr>
          <w:rStyle w:val="FootnoteReference"/>
          <w:rFonts w:eastAsia="SimSun"/>
          <w:sz w:val="18"/>
          <w:szCs w:val="18"/>
        </w:rPr>
        <w:footnoteRef/>
      </w:r>
      <w:r w:rsidRPr="00634915">
        <w:rPr>
          <w:rFonts w:eastAsia="SimSun"/>
          <w:szCs w:val="18"/>
          <w:lang w:eastAsia="zh-CN"/>
        </w:rPr>
        <w:t xml:space="preserve">  </w:t>
      </w:r>
      <w:r w:rsidRPr="00634915">
        <w:rPr>
          <w:rFonts w:eastAsia="SimSun"/>
          <w:szCs w:val="18"/>
          <w:lang w:eastAsia="zh-CN"/>
        </w:rPr>
        <w:t>联合国，《条约汇编》，登记号</w:t>
      </w:r>
      <w:r w:rsidRPr="00634915">
        <w:rPr>
          <w:rFonts w:eastAsia="SimSun"/>
          <w:kern w:val="18"/>
          <w:szCs w:val="18"/>
          <w:lang w:eastAsia="zh-CN"/>
        </w:rPr>
        <w:t>I-54113</w:t>
      </w:r>
      <w:r w:rsidRPr="00634915">
        <w:rPr>
          <w:rFonts w:eastAsia="SimSun"/>
          <w:kern w:val="18"/>
          <w:szCs w:val="18"/>
          <w:lang w:eastAsia="zh-CN"/>
        </w:rPr>
        <w:t>。</w:t>
      </w:r>
    </w:p>
  </w:footnote>
  <w:footnote w:id="370">
    <w:p w14:paraId="742045A4" w14:textId="77777777" w:rsidR="00985A58" w:rsidRDefault="00985A58" w:rsidP="00634915">
      <w:pPr>
        <w:pStyle w:val="FootnoteText"/>
        <w:snapToGrid w:val="0"/>
        <w:ind w:firstLine="0"/>
        <w:rPr>
          <w:lang w:eastAsia="zh-CN"/>
        </w:rPr>
      </w:pPr>
      <w:r w:rsidRPr="00634915">
        <w:rPr>
          <w:rStyle w:val="FootnoteReference"/>
          <w:rFonts w:eastAsia="SimSun"/>
          <w:sz w:val="18"/>
          <w:szCs w:val="18"/>
        </w:rPr>
        <w:footnoteRef/>
      </w:r>
      <w:r w:rsidRPr="00634915">
        <w:rPr>
          <w:rFonts w:eastAsia="SimSun"/>
          <w:szCs w:val="18"/>
          <w:lang w:eastAsia="zh-CN"/>
        </w:rPr>
        <w:t xml:space="preserve">  </w:t>
      </w:r>
      <w:r w:rsidRPr="00634915">
        <w:rPr>
          <w:rFonts w:eastAsia="SimSun"/>
          <w:szCs w:val="18"/>
          <w:lang w:eastAsia="zh-CN"/>
        </w:rPr>
        <w:t>第</w:t>
      </w:r>
      <w:hyperlink r:id="rId105" w:history="1">
        <w:r w:rsidRPr="00634915">
          <w:rPr>
            <w:rStyle w:val="Hyperlink"/>
            <w:rFonts w:eastAsia="SimSun"/>
            <w:szCs w:val="18"/>
            <w:lang w:eastAsia="zh-CN"/>
          </w:rPr>
          <w:t>V/6</w:t>
        </w:r>
      </w:hyperlink>
      <w:r w:rsidRPr="00634915">
        <w:rPr>
          <w:rFonts w:eastAsia="SimSun"/>
          <w:szCs w:val="18"/>
          <w:lang w:eastAsia="zh-CN"/>
        </w:rPr>
        <w:t>号决定。</w:t>
      </w:r>
    </w:p>
  </w:footnote>
  <w:footnote w:id="371">
    <w:p w14:paraId="151C8D1B" w14:textId="46FF6F84" w:rsidR="00985A58" w:rsidRPr="00C340A4" w:rsidRDefault="00985A58" w:rsidP="00985A58">
      <w:pPr>
        <w:pStyle w:val="FootnoteText"/>
        <w:ind w:firstLine="0"/>
        <w:rPr>
          <w:lang w:eastAsia="zh-CN"/>
        </w:rPr>
      </w:pPr>
      <w:r w:rsidRPr="00C340A4">
        <w:rPr>
          <w:rStyle w:val="FootnoteReference"/>
          <w:sz w:val="20"/>
        </w:rPr>
        <w:footnoteRef/>
      </w:r>
      <w:r w:rsidR="008F6BFA">
        <w:rPr>
          <w:lang w:eastAsia="zh-CN"/>
        </w:rPr>
        <w:t xml:space="preserve"> </w:t>
      </w:r>
      <w:r w:rsidRPr="00C340A4">
        <w:rPr>
          <w:lang w:eastAsia="zh-CN"/>
        </w:rPr>
        <w:t xml:space="preserve"> </w:t>
      </w:r>
      <w:hyperlink r:id="rId106" w:history="1">
        <w:r w:rsidRPr="00C340A4">
          <w:rPr>
            <w:rStyle w:val="Hyperlink"/>
            <w:kern w:val="18"/>
            <w:lang w:eastAsia="zh-CN"/>
          </w:rPr>
          <w:t>https://www.who.int/features/qa/one-health/en/</w:t>
        </w:r>
      </w:hyperlink>
      <w:r w:rsidRPr="00C340A4">
        <w:rPr>
          <w:lang w:eastAsia="zh-CN"/>
        </w:rPr>
        <w:t>。</w:t>
      </w:r>
    </w:p>
  </w:footnote>
  <w:footnote w:id="372">
    <w:p w14:paraId="035E0746" w14:textId="77777777" w:rsidR="00985A58" w:rsidRPr="00634915" w:rsidRDefault="00985A58" w:rsidP="00985A58">
      <w:pPr>
        <w:pStyle w:val="FootnoteText"/>
        <w:ind w:firstLine="0"/>
        <w:rPr>
          <w:szCs w:val="18"/>
          <w:lang w:eastAsia="zh-CN"/>
        </w:rPr>
      </w:pPr>
      <w:r w:rsidRPr="00634915">
        <w:rPr>
          <w:rStyle w:val="FootnoteReference"/>
          <w:sz w:val="18"/>
          <w:szCs w:val="18"/>
        </w:rPr>
        <w:footnoteRef/>
      </w:r>
      <w:r w:rsidRPr="00634915">
        <w:rPr>
          <w:szCs w:val="18"/>
          <w:lang w:eastAsia="zh-CN"/>
        </w:rPr>
        <w:t xml:space="preserve"> 见粮农组织，2017，《可持续土壤管理自愿准则》，联合国粮食及农业组织，罗马。</w:t>
      </w:r>
      <w:hyperlink r:id="rId107" w:history="1">
        <w:r w:rsidRPr="00634915">
          <w:rPr>
            <w:rStyle w:val="Hyperlink"/>
            <w:kern w:val="18"/>
            <w:szCs w:val="18"/>
          </w:rPr>
          <w:t>http://www.fao.org/3/a-bl813e.pdf</w:t>
        </w:r>
      </w:hyperlink>
      <w:r w:rsidRPr="00634915">
        <w:rPr>
          <w:kern w:val="18"/>
          <w:szCs w:val="18"/>
          <w:lang w:eastAsia="zh-CN"/>
        </w:rPr>
        <w:t>。</w:t>
      </w:r>
    </w:p>
  </w:footnote>
  <w:footnote w:id="373">
    <w:p w14:paraId="4949C053" w14:textId="77777777" w:rsidR="00985A58" w:rsidRPr="00634915" w:rsidRDefault="00985A58" w:rsidP="00985A58">
      <w:pPr>
        <w:pStyle w:val="FootnoteText"/>
        <w:adjustRightInd w:val="0"/>
        <w:snapToGrid w:val="0"/>
        <w:spacing w:line="240" w:lineRule="atLeast"/>
        <w:ind w:firstLine="0"/>
        <w:rPr>
          <w:szCs w:val="18"/>
          <w:lang w:eastAsia="zh-CN"/>
        </w:rPr>
      </w:pPr>
      <w:r w:rsidRPr="00634915">
        <w:rPr>
          <w:rStyle w:val="FootnoteReference"/>
          <w:sz w:val="18"/>
          <w:szCs w:val="18"/>
        </w:rPr>
        <w:footnoteRef/>
      </w:r>
      <w:r w:rsidRPr="00634915">
        <w:rPr>
          <w:szCs w:val="18"/>
        </w:rPr>
        <w:t xml:space="preserve">  </w:t>
      </w:r>
      <w:hyperlink r:id="rId108" w:history="1">
        <w:r w:rsidRPr="00634915">
          <w:rPr>
            <w:rStyle w:val="Hyperlink"/>
            <w:kern w:val="18"/>
            <w:szCs w:val="18"/>
          </w:rPr>
          <w:t>http://www.fao.org/documents/card/en/c/e60df30b-0269-4247-a15f-db564161fee0/</w:t>
        </w:r>
      </w:hyperlink>
      <w:r w:rsidRPr="00634915">
        <w:rPr>
          <w:szCs w:val="18"/>
          <w:lang w:eastAsia="zh-CN"/>
        </w:rPr>
        <w:t>。</w:t>
      </w:r>
    </w:p>
  </w:footnote>
  <w:footnote w:id="374">
    <w:p w14:paraId="2D641D53" w14:textId="77777777" w:rsidR="00985A58" w:rsidRPr="00634915" w:rsidRDefault="00985A58" w:rsidP="00985A58">
      <w:pPr>
        <w:pStyle w:val="FootnoteText"/>
        <w:adjustRightInd w:val="0"/>
        <w:snapToGrid w:val="0"/>
        <w:spacing w:line="240" w:lineRule="atLeast"/>
        <w:ind w:firstLine="0"/>
        <w:rPr>
          <w:szCs w:val="18"/>
          <w:lang w:eastAsia="zh-CN"/>
        </w:rPr>
      </w:pPr>
      <w:r w:rsidRPr="00634915">
        <w:rPr>
          <w:rStyle w:val="FootnoteReference"/>
          <w:sz w:val="18"/>
          <w:szCs w:val="18"/>
        </w:rPr>
        <w:footnoteRef/>
      </w:r>
      <w:r w:rsidRPr="00634915">
        <w:rPr>
          <w:szCs w:val="18"/>
        </w:rPr>
        <w:t xml:space="preserve">  </w:t>
      </w:r>
      <w:hyperlink r:id="rId109" w:history="1">
        <w:r w:rsidRPr="00634915">
          <w:rPr>
            <w:rStyle w:val="Hyperlink"/>
            <w:kern w:val="18"/>
            <w:szCs w:val="18"/>
          </w:rPr>
          <w:t>http://www.fao.org/agriculture/crops/thematic-sitemap/theme/pests/code/en/</w:t>
        </w:r>
      </w:hyperlink>
      <w:r w:rsidRPr="00634915">
        <w:rPr>
          <w:szCs w:val="18"/>
        </w:rPr>
        <w:t>。</w:t>
      </w:r>
    </w:p>
  </w:footnote>
  <w:footnote w:id="375">
    <w:p w14:paraId="74C5C594" w14:textId="77777777" w:rsidR="00985A58" w:rsidRPr="00634915" w:rsidRDefault="00985A58" w:rsidP="00985A58">
      <w:pPr>
        <w:pStyle w:val="FootnoteText"/>
        <w:adjustRightInd w:val="0"/>
        <w:snapToGrid w:val="0"/>
        <w:spacing w:line="240" w:lineRule="atLeast"/>
        <w:ind w:firstLine="0"/>
        <w:rPr>
          <w:szCs w:val="18"/>
          <w:lang w:eastAsia="zh-CN"/>
        </w:rPr>
      </w:pPr>
      <w:r w:rsidRPr="00634915">
        <w:rPr>
          <w:rStyle w:val="FootnoteReference"/>
          <w:sz w:val="18"/>
          <w:szCs w:val="18"/>
        </w:rPr>
        <w:footnoteRef/>
      </w:r>
      <w:r w:rsidRPr="00634915">
        <w:rPr>
          <w:szCs w:val="18"/>
        </w:rPr>
        <w:t xml:space="preserve">  </w:t>
      </w:r>
      <w:hyperlink r:id="rId110" w:history="1">
        <w:r w:rsidRPr="00634915">
          <w:rPr>
            <w:rStyle w:val="Hyperlink"/>
            <w:kern w:val="18"/>
            <w:szCs w:val="18"/>
          </w:rPr>
          <w:t>http://www.fao.org/3/ca5253en/ca5253en.pdf</w:t>
        </w:r>
      </w:hyperlink>
      <w:r w:rsidRPr="00634915">
        <w:rPr>
          <w:szCs w:val="18"/>
        </w:rPr>
        <w:t>。</w:t>
      </w:r>
    </w:p>
  </w:footnote>
  <w:footnote w:id="376">
    <w:p w14:paraId="6239A318" w14:textId="77777777" w:rsidR="00985A58" w:rsidRPr="000026FB" w:rsidRDefault="00985A58" w:rsidP="00985A58">
      <w:pPr>
        <w:pStyle w:val="FootnoteText"/>
        <w:adjustRightInd w:val="0"/>
        <w:snapToGrid w:val="0"/>
        <w:spacing w:line="240" w:lineRule="atLeast"/>
        <w:ind w:firstLine="0"/>
        <w:rPr>
          <w:lang w:eastAsia="zh-CN"/>
        </w:rPr>
      </w:pPr>
      <w:r w:rsidRPr="00634915">
        <w:rPr>
          <w:rStyle w:val="FootnoteReference"/>
          <w:sz w:val="18"/>
          <w:szCs w:val="18"/>
        </w:rPr>
        <w:footnoteRef/>
      </w:r>
      <w:r w:rsidRPr="00634915">
        <w:rPr>
          <w:szCs w:val="18"/>
        </w:rPr>
        <w:t xml:space="preserve">  </w:t>
      </w:r>
      <w:hyperlink r:id="rId111" w:history="1">
        <w:r w:rsidRPr="00634915">
          <w:rPr>
            <w:rStyle w:val="Hyperlink"/>
            <w:kern w:val="18"/>
            <w:szCs w:val="18"/>
          </w:rPr>
          <w:t>http://www.fao.org/3/i2801e/i2801e.pdf</w:t>
        </w:r>
      </w:hyperlink>
      <w:r w:rsidRPr="00634915">
        <w:rPr>
          <w:szCs w:val="18"/>
        </w:rPr>
        <w:t>。</w:t>
      </w:r>
    </w:p>
  </w:footnote>
  <w:footnote w:id="377">
    <w:p w14:paraId="5832B1F3" w14:textId="77777777" w:rsidR="00985A58" w:rsidRPr="00985A58" w:rsidRDefault="00985A58" w:rsidP="00985A58">
      <w:pPr>
        <w:pStyle w:val="FootnoteText"/>
        <w:adjustRightInd w:val="0"/>
        <w:snapToGrid w:val="0"/>
        <w:spacing w:line="240" w:lineRule="atLeast"/>
        <w:ind w:firstLine="0"/>
        <w:rPr>
          <w:rFonts w:eastAsia="SimSun"/>
          <w:snapToGrid w:val="0"/>
          <w:kern w:val="18"/>
          <w:szCs w:val="18"/>
          <w:lang w:val="en-CA" w:eastAsia="zh-CN"/>
        </w:rPr>
      </w:pPr>
      <w:r w:rsidRPr="00985A58">
        <w:rPr>
          <w:rFonts w:eastAsia="SimSun" w:hint="eastAsia"/>
          <w:snapToGrid w:val="0"/>
          <w:kern w:val="18"/>
          <w:szCs w:val="18"/>
          <w:lang w:eastAsia="zh-CN"/>
        </w:rPr>
        <w:t>[</w:t>
      </w:r>
      <w:r w:rsidRPr="00985A58">
        <w:rPr>
          <w:rStyle w:val="FootnoteReference"/>
          <w:rFonts w:eastAsia="SimSun"/>
          <w:snapToGrid w:val="0"/>
          <w:kern w:val="18"/>
          <w:sz w:val="18"/>
          <w:szCs w:val="18"/>
        </w:rPr>
        <w:footnoteRef/>
      </w:r>
      <w:r w:rsidRPr="00985A58">
        <w:rPr>
          <w:rFonts w:eastAsia="SimSun"/>
          <w:snapToGrid w:val="0"/>
          <w:kern w:val="18"/>
          <w:szCs w:val="18"/>
          <w:lang w:eastAsia="zh-CN"/>
        </w:rPr>
        <w:t xml:space="preserve">  </w:t>
      </w:r>
      <w:r w:rsidRPr="00985A58">
        <w:rPr>
          <w:rFonts w:eastAsia="SimSun"/>
          <w:snapToGrid w:val="0"/>
          <w:kern w:val="18"/>
          <w:szCs w:val="18"/>
          <w:lang w:eastAsia="zh-CN"/>
        </w:rPr>
        <w:t>这些做法可包括：农林业；维持充足的土壤有机物和土壤微生物生物质；提供足够的植被；多种作物种植；加长作物的轮作；尽可能减少土壤干扰和耕作；免耕系统；使用有机肥；使用生物固氮；恰当地管理农业废物；综合性害虫管理；根据基于科学的风险评估优化和尽可能减少农业化工品；农业景观内的本地生境。</w:t>
      </w:r>
      <w:r w:rsidRPr="00985A58">
        <w:rPr>
          <w:rFonts w:eastAsia="SimSun" w:hint="eastAsia"/>
          <w:snapToGrid w:val="0"/>
          <w:kern w:val="18"/>
          <w:szCs w:val="18"/>
          <w:lang w:eastAsia="zh-CN"/>
        </w:rPr>
        <w:t>]</w:t>
      </w:r>
    </w:p>
  </w:footnote>
  <w:footnote w:id="378">
    <w:p w14:paraId="2BE19623" w14:textId="77777777" w:rsidR="00985A58" w:rsidRPr="00985A58" w:rsidRDefault="00985A58" w:rsidP="00985A58">
      <w:pPr>
        <w:pStyle w:val="FootnoteText"/>
        <w:adjustRightInd w:val="0"/>
        <w:snapToGrid w:val="0"/>
        <w:spacing w:line="240" w:lineRule="atLeast"/>
        <w:ind w:firstLine="0"/>
        <w:rPr>
          <w:rFonts w:eastAsia="SimSun"/>
          <w:szCs w:val="18"/>
          <w:lang w:eastAsia="zh-CN"/>
        </w:rPr>
      </w:pPr>
      <w:r w:rsidRPr="00985A58">
        <w:rPr>
          <w:rStyle w:val="FootnoteReference"/>
          <w:rFonts w:eastAsia="SimSun"/>
          <w:sz w:val="18"/>
          <w:szCs w:val="18"/>
        </w:rPr>
        <w:footnoteRef/>
      </w:r>
      <w:r w:rsidRPr="00985A58">
        <w:rPr>
          <w:rFonts w:eastAsia="SimSun"/>
          <w:szCs w:val="18"/>
          <w:lang w:eastAsia="zh-CN"/>
        </w:rPr>
        <w:t xml:space="preserve">  [</w:t>
      </w:r>
      <w:r w:rsidRPr="00985A58">
        <w:rPr>
          <w:rFonts w:eastAsia="SimSun"/>
          <w:szCs w:val="18"/>
          <w:lang w:eastAsia="zh-CN"/>
        </w:rPr>
        <w:t>例如牲畜用的抗生素能渗入土壤。</w:t>
      </w:r>
      <w:r w:rsidRPr="00985A58">
        <w:rPr>
          <w:rFonts w:eastAsia="SimSun" w:hint="eastAsia"/>
          <w:szCs w:val="18"/>
          <w:lang w:eastAsia="zh-CN"/>
        </w:rPr>
        <w:t>]</w:t>
      </w:r>
    </w:p>
  </w:footnote>
  <w:footnote w:id="379">
    <w:p w14:paraId="084994E9" w14:textId="77777777" w:rsidR="00985A58" w:rsidRDefault="00985A58" w:rsidP="00985A58">
      <w:pPr>
        <w:pStyle w:val="FootnoteText"/>
        <w:adjustRightInd w:val="0"/>
        <w:snapToGrid w:val="0"/>
        <w:spacing w:before="60"/>
        <w:ind w:firstLine="0"/>
        <w:rPr>
          <w:lang w:eastAsia="zh-CN"/>
        </w:rPr>
      </w:pPr>
      <w:r w:rsidRPr="00985A58">
        <w:rPr>
          <w:rStyle w:val="FootnoteReference"/>
          <w:rFonts w:eastAsia="SimSun"/>
          <w:sz w:val="18"/>
          <w:szCs w:val="18"/>
        </w:rPr>
        <w:footnoteRef/>
      </w:r>
      <w:r w:rsidRPr="00985A58">
        <w:rPr>
          <w:rFonts w:eastAsia="SimSun"/>
          <w:szCs w:val="18"/>
          <w:lang w:eastAsia="zh-CN"/>
        </w:rPr>
        <w:t xml:space="preserve">  </w:t>
      </w:r>
      <w:r w:rsidRPr="00985A58">
        <w:rPr>
          <w:rFonts w:eastAsia="SimSun"/>
          <w:szCs w:val="18"/>
          <w:lang w:eastAsia="zh-CN"/>
        </w:rPr>
        <w:t>应认识到特殊土壤为特定土壤生物区系创造环境的重要性（例如天然极端酸性或碱性土壤、天然高盐土壤、含有大量稀有元素的天然土壤</w:t>
      </w:r>
      <w:r w:rsidRPr="00985A58">
        <w:rPr>
          <w:rFonts w:eastAsia="SimSun"/>
          <w:szCs w:val="18"/>
          <w:lang w:eastAsia="zh-CN"/>
        </w:rPr>
        <w:t>)</w:t>
      </w:r>
      <w:r w:rsidRPr="00985A58">
        <w:rPr>
          <w:rFonts w:eastAsia="SimSun"/>
          <w:szCs w:val="18"/>
          <w:lang w:eastAsia="zh-CN"/>
        </w:rPr>
        <w:t>。虽然它们不一定是高产或高生物多样性的土壤，但它们充当了重要群落的宿主，等于储备了无数基因，其中可能含有未知的、适应的生物体，在未来可能有用，因此值得保护。</w:t>
      </w:r>
    </w:p>
  </w:footnote>
  <w:footnote w:id="380">
    <w:p w14:paraId="09E25A1B" w14:textId="4EA76D43" w:rsidR="00985A58" w:rsidRPr="00985A58" w:rsidRDefault="00985A58" w:rsidP="00985A58">
      <w:pPr>
        <w:pStyle w:val="FootnoteText"/>
        <w:ind w:firstLine="0"/>
        <w:rPr>
          <w:szCs w:val="18"/>
          <w:lang w:eastAsia="zh-CN"/>
        </w:rPr>
      </w:pPr>
      <w:r w:rsidRPr="00985A58">
        <w:rPr>
          <w:rStyle w:val="FootnoteReference"/>
          <w:sz w:val="18"/>
          <w:szCs w:val="18"/>
        </w:rPr>
        <w:footnoteRef/>
      </w:r>
      <w:r w:rsidRPr="00985A58">
        <w:rPr>
          <w:szCs w:val="18"/>
          <w:lang w:eastAsia="zh-CN"/>
        </w:rPr>
        <w:t xml:space="preserve">  见2013年12月20日联合国大会关于世界土壤日和国际土壤年的第</w:t>
      </w:r>
      <w:hyperlink r:id="rId112" w:history="1">
        <w:r w:rsidRPr="00985A58">
          <w:rPr>
            <w:rStyle w:val="Hyperlink"/>
            <w:szCs w:val="18"/>
            <w:lang w:eastAsia="zh-CN"/>
          </w:rPr>
          <w:t>68/232</w:t>
        </w:r>
      </w:hyperlink>
      <w:r w:rsidRPr="00985A58">
        <w:rPr>
          <w:szCs w:val="18"/>
          <w:lang w:eastAsia="zh-CN"/>
        </w:rPr>
        <w:t>号决议。</w:t>
      </w:r>
    </w:p>
  </w:footnote>
  <w:footnote w:id="381">
    <w:p w14:paraId="4BA77EC5" w14:textId="77777777" w:rsidR="00985A58" w:rsidRPr="00985A58" w:rsidRDefault="00985A58" w:rsidP="00985A58">
      <w:pPr>
        <w:pStyle w:val="FootnoteText"/>
        <w:ind w:firstLine="0"/>
        <w:rPr>
          <w:rFonts w:eastAsia="SimSun"/>
          <w:szCs w:val="18"/>
          <w:lang w:eastAsia="zh-CN"/>
        </w:rPr>
      </w:pPr>
      <w:r w:rsidRPr="00985A58">
        <w:rPr>
          <w:rStyle w:val="FootnoteReference"/>
          <w:rFonts w:eastAsia="SimSun"/>
          <w:sz w:val="18"/>
          <w:szCs w:val="18"/>
        </w:rPr>
        <w:footnoteRef/>
      </w:r>
      <w:r w:rsidRPr="00985A58">
        <w:rPr>
          <w:rFonts w:eastAsia="SimSun"/>
          <w:szCs w:val="18"/>
          <w:lang w:eastAsia="zh-CN"/>
        </w:rPr>
        <w:t xml:space="preserve">  </w:t>
      </w:r>
      <w:r w:rsidRPr="00985A58">
        <w:rPr>
          <w:rFonts w:eastAsia="SimSun"/>
          <w:color w:val="333333"/>
          <w:szCs w:val="18"/>
          <w:shd w:val="clear" w:color="auto" w:fill="FFFFFF"/>
          <w:lang w:eastAsia="zh-CN"/>
        </w:rPr>
        <w:t>“</w:t>
      </w:r>
      <w:r w:rsidRPr="00985A58">
        <w:rPr>
          <w:rFonts w:eastAsia="SimSun"/>
          <w:color w:val="333333"/>
          <w:szCs w:val="18"/>
          <w:shd w:val="clear" w:color="auto" w:fill="FFFFFF"/>
          <w:lang w:eastAsia="zh-CN"/>
        </w:rPr>
        <w:t>土壤多样性</w:t>
      </w:r>
      <w:r w:rsidRPr="00985A58">
        <w:rPr>
          <w:rFonts w:eastAsia="SimSun"/>
          <w:color w:val="333333"/>
          <w:szCs w:val="18"/>
          <w:shd w:val="clear" w:color="auto" w:fill="FFFFFF"/>
          <w:lang w:eastAsia="zh-CN"/>
        </w:rPr>
        <w:t>”</w:t>
      </w:r>
      <w:r w:rsidRPr="00985A58">
        <w:rPr>
          <w:rFonts w:eastAsia="SimSun"/>
          <w:color w:val="333333"/>
          <w:szCs w:val="18"/>
          <w:shd w:val="clear" w:color="auto" w:fill="FFFFFF"/>
          <w:lang w:eastAsia="zh-CN"/>
        </w:rPr>
        <w:t>一词和土壤多样性方面的诸多研究工具都是从生物学借用的。例如，可以像测量生物多样性那样测量土壤多样性</w:t>
      </w:r>
      <w:r w:rsidRPr="00985A58">
        <w:rPr>
          <w:rFonts w:eastAsia="SimSun"/>
          <w:color w:val="333333"/>
          <w:szCs w:val="18"/>
          <w:shd w:val="clear" w:color="auto" w:fill="FFFFFF"/>
          <w:lang w:eastAsia="zh-CN"/>
        </w:rPr>
        <w:t>——</w:t>
      </w:r>
      <w:r w:rsidRPr="00985A58">
        <w:rPr>
          <w:rFonts w:eastAsia="SimSun"/>
          <w:color w:val="333333"/>
          <w:szCs w:val="18"/>
          <w:shd w:val="clear" w:color="auto" w:fill="FFFFFF"/>
          <w:lang w:eastAsia="zh-CN"/>
        </w:rPr>
        <w:t>通过特殊指数显示出物种丰富度和其相互间的分类距离。可用一套参数和非参数数学方法量化土壤空间异质性。</w:t>
      </w:r>
    </w:p>
  </w:footnote>
  <w:footnote w:id="382">
    <w:p w14:paraId="5CE63AD7" w14:textId="464133A7" w:rsidR="00634915" w:rsidRPr="00634915" w:rsidRDefault="00634915" w:rsidP="00634915">
      <w:pPr>
        <w:pStyle w:val="FootnoteText"/>
        <w:ind w:firstLine="0"/>
        <w:rPr>
          <w:rFonts w:eastAsia="SimSun"/>
          <w:lang w:eastAsia="zh-CN"/>
        </w:rPr>
      </w:pPr>
      <w:r>
        <w:rPr>
          <w:rStyle w:val="FootnoteReference"/>
        </w:rPr>
        <w:footnoteRef/>
      </w:r>
      <w:r>
        <w:rPr>
          <w:lang w:eastAsia="zh-CN"/>
        </w:rPr>
        <w:t xml:space="preserve">  </w:t>
      </w:r>
      <w:hyperlink r:id="rId113" w:history="1">
        <w:r w:rsidRPr="00A0654A">
          <w:rPr>
            <w:rStyle w:val="Hyperlink"/>
            <w:rFonts w:eastAsia="SimSun"/>
            <w:szCs w:val="18"/>
            <w:lang w:eastAsia="zh-CN"/>
          </w:rPr>
          <w:t>https://ipbes.net/global-assessment</w:t>
        </w:r>
      </w:hyperlink>
      <w:r w:rsidRPr="00A0654A">
        <w:rPr>
          <w:rFonts w:eastAsia="SimSun"/>
          <w:szCs w:val="18"/>
          <w:lang w:eastAsia="zh-CN"/>
        </w:rPr>
        <w:t>, 2019</w:t>
      </w:r>
      <w:r w:rsidRPr="00A0654A">
        <w:rPr>
          <w:rFonts w:eastAsia="SimSun"/>
          <w:szCs w:val="18"/>
          <w:lang w:eastAsia="zh-CN"/>
        </w:rPr>
        <w:t>年</w:t>
      </w:r>
      <w:r w:rsidRPr="00A0654A">
        <w:rPr>
          <w:rFonts w:eastAsia="SimSun"/>
          <w:szCs w:val="18"/>
          <w:lang w:eastAsia="zh-CN"/>
        </w:rPr>
        <w:t>5</w:t>
      </w:r>
      <w:r w:rsidRPr="00A0654A">
        <w:rPr>
          <w:rFonts w:eastAsia="SimSun"/>
          <w:szCs w:val="18"/>
          <w:lang w:eastAsia="zh-CN"/>
        </w:rPr>
        <w:t>月</w:t>
      </w:r>
      <w:r w:rsidRPr="00A0654A">
        <w:rPr>
          <w:rFonts w:eastAsia="SimSun"/>
          <w:color w:val="000000"/>
          <w:szCs w:val="18"/>
          <w:lang w:eastAsia="zh-CN"/>
        </w:rPr>
        <w:t>生物多样性和生态系统服务政府间科学</w:t>
      </w:r>
      <w:r w:rsidRPr="00A0654A">
        <w:rPr>
          <w:rFonts w:eastAsia="SimSun"/>
          <w:color w:val="000000"/>
          <w:szCs w:val="18"/>
          <w:lang w:eastAsia="zh-CN"/>
        </w:rPr>
        <w:t>-</w:t>
      </w:r>
      <w:r w:rsidRPr="00A0654A">
        <w:rPr>
          <w:rFonts w:eastAsia="SimSun"/>
          <w:color w:val="000000"/>
          <w:szCs w:val="18"/>
          <w:lang w:eastAsia="zh-CN"/>
        </w:rPr>
        <w:t>政策平台第七</w:t>
      </w:r>
      <w:r w:rsidR="007F09D1">
        <w:rPr>
          <w:rFonts w:eastAsia="SimSun" w:hint="eastAsia"/>
          <w:color w:val="000000"/>
          <w:szCs w:val="18"/>
          <w:lang w:eastAsia="zh-CN"/>
        </w:rPr>
        <w:t>届</w:t>
      </w:r>
      <w:r w:rsidRPr="00A0654A">
        <w:rPr>
          <w:rFonts w:eastAsia="SimSun"/>
          <w:color w:val="000000"/>
          <w:szCs w:val="18"/>
          <w:lang w:eastAsia="zh-CN"/>
        </w:rPr>
        <w:t>全体会议</w:t>
      </w:r>
      <w:r>
        <w:rPr>
          <w:rFonts w:eastAsia="SimSun" w:hint="eastAsia"/>
          <w:color w:val="000000"/>
          <w:szCs w:val="18"/>
          <w:lang w:eastAsia="zh-CN"/>
        </w:rPr>
        <w:t>批准</w:t>
      </w:r>
      <w:r w:rsidRPr="00A0654A">
        <w:rPr>
          <w:rFonts w:eastAsia="SimSun"/>
          <w:color w:val="000000"/>
          <w:szCs w:val="18"/>
          <w:lang w:eastAsia="zh-CN"/>
        </w:rPr>
        <w:t>。</w:t>
      </w:r>
    </w:p>
  </w:footnote>
  <w:footnote w:id="383">
    <w:p w14:paraId="1814DE47" w14:textId="77777777" w:rsidR="00F02FC4" w:rsidRPr="00F02FC4" w:rsidRDefault="00F02FC4" w:rsidP="00F02FC4">
      <w:pPr>
        <w:pStyle w:val="FootnoteText"/>
        <w:ind w:firstLine="0"/>
        <w:rPr>
          <w:szCs w:val="18"/>
          <w:lang w:eastAsia="zh-CN"/>
        </w:rPr>
      </w:pPr>
      <w:r w:rsidRPr="00F02FC4">
        <w:rPr>
          <w:rStyle w:val="FootnoteReference"/>
          <w:sz w:val="18"/>
          <w:szCs w:val="18"/>
        </w:rPr>
        <w:footnoteRef/>
      </w:r>
      <w:r w:rsidRPr="00F02FC4">
        <w:rPr>
          <w:szCs w:val="18"/>
          <w:lang w:eastAsia="zh-CN"/>
        </w:rPr>
        <w:t xml:space="preserve">  </w:t>
      </w:r>
      <w:r w:rsidRPr="00F02FC4">
        <w:rPr>
          <w:rFonts w:hint="eastAsia"/>
          <w:szCs w:val="18"/>
          <w:lang w:eastAsia="zh-CN"/>
        </w:rPr>
        <w:t>见关于自然与文化之间联系的声明汇编（</w:t>
      </w:r>
      <w:r w:rsidRPr="00F02FC4">
        <w:rPr>
          <w:kern w:val="18"/>
          <w:szCs w:val="18"/>
          <w:lang w:eastAsia="zh-CN"/>
        </w:rPr>
        <w:t>CBD/WG8J/11/INF/2</w:t>
      </w:r>
      <w:r w:rsidRPr="00F02FC4">
        <w:rPr>
          <w:rFonts w:hint="eastAsia"/>
          <w:kern w:val="18"/>
          <w:szCs w:val="18"/>
          <w:lang w:eastAsia="zh-CN"/>
        </w:rPr>
        <w:t>）。</w:t>
      </w:r>
    </w:p>
  </w:footnote>
  <w:footnote w:id="384">
    <w:p w14:paraId="73A0037C" w14:textId="77777777" w:rsidR="00F02FC4" w:rsidRPr="00B95826" w:rsidRDefault="00F02FC4" w:rsidP="00F02FC4">
      <w:pPr>
        <w:pStyle w:val="FootnoteText"/>
        <w:suppressLineNumbers/>
        <w:suppressAutoHyphens/>
        <w:ind w:firstLine="0"/>
        <w:rPr>
          <w:rFonts w:eastAsia="SimSun"/>
          <w:szCs w:val="18"/>
          <w:lang w:eastAsia="zh-CN"/>
        </w:rPr>
      </w:pPr>
      <w:r w:rsidRPr="00B95826">
        <w:rPr>
          <w:rStyle w:val="FootnoteReference"/>
          <w:rFonts w:eastAsia="SimSun"/>
          <w:sz w:val="18"/>
          <w:szCs w:val="18"/>
        </w:rPr>
        <w:footnoteRef/>
      </w:r>
      <w:r w:rsidRPr="00B95826">
        <w:rPr>
          <w:rFonts w:eastAsia="SimSun"/>
          <w:szCs w:val="18"/>
          <w:lang w:eastAsia="zh-CN"/>
        </w:rPr>
        <w:t xml:space="preserve">  </w:t>
      </w:r>
      <w:r w:rsidRPr="00B95826">
        <w:rPr>
          <w:rFonts w:eastAsia="SimSun" w:hint="eastAsia"/>
          <w:szCs w:val="18"/>
          <w:lang w:eastAsia="zh-CN"/>
        </w:rPr>
        <w:t>缔约方大会第</w:t>
      </w:r>
      <w:hyperlink r:id="rId114" w:history="1">
        <w:r w:rsidRPr="00B95826">
          <w:rPr>
            <w:rStyle w:val="Hyperlink"/>
            <w:rFonts w:eastAsia="SimSun"/>
            <w:szCs w:val="18"/>
            <w:lang w:eastAsia="zh-CN"/>
          </w:rPr>
          <w:t>XIII/28</w:t>
        </w:r>
      </w:hyperlink>
      <w:r w:rsidRPr="00B95826">
        <w:rPr>
          <w:rFonts w:ascii="SimSun" w:eastAsia="SimSun" w:hAnsi="SimSun" w:cs="SimSun" w:hint="eastAsia"/>
          <w:lang w:eastAsia="zh-CN"/>
        </w:rPr>
        <w:t>号决定通过了以下关于土著人民和地方社区在保护和可持续利用生物多样性方面的知识</w:t>
      </w:r>
      <w:r w:rsidRPr="00B95826">
        <w:rPr>
          <w:rFonts w:eastAsia="SimSun" w:hint="eastAsia"/>
          <w:szCs w:val="18"/>
          <w:lang w:eastAsia="zh-CN"/>
        </w:rPr>
        <w:t>、创新和做法的现状和趋势的指标：</w:t>
      </w:r>
      <w:r w:rsidRPr="00B95826">
        <w:rPr>
          <w:rFonts w:eastAsia="SimSun"/>
          <w:szCs w:val="18"/>
          <w:lang w:eastAsia="zh-CN"/>
        </w:rPr>
        <w:t xml:space="preserve">(a) </w:t>
      </w:r>
      <w:r w:rsidRPr="00B95826">
        <w:rPr>
          <w:rFonts w:eastAsia="SimSun" w:hint="eastAsia"/>
          <w:szCs w:val="18"/>
          <w:lang w:eastAsia="zh-CN"/>
        </w:rPr>
        <w:t>土著语言多样性和土著语言使用人数的趋势；</w:t>
      </w:r>
      <w:r w:rsidRPr="00B95826">
        <w:rPr>
          <w:rFonts w:eastAsia="SimSun"/>
          <w:szCs w:val="18"/>
          <w:lang w:eastAsia="zh-CN"/>
        </w:rPr>
        <w:t xml:space="preserve">(b) </w:t>
      </w:r>
      <w:r w:rsidRPr="00B95826">
        <w:rPr>
          <w:rFonts w:eastAsia="SimSun" w:hint="eastAsia"/>
          <w:szCs w:val="18"/>
          <w:lang w:eastAsia="zh-CN"/>
        </w:rPr>
        <w:t>土著和地方社区传统领地土地用途变化和土地使用权趋势；</w:t>
      </w:r>
      <w:r w:rsidRPr="00B95826">
        <w:rPr>
          <w:rFonts w:eastAsia="SimSun"/>
          <w:szCs w:val="18"/>
          <w:lang w:eastAsia="zh-CN"/>
        </w:rPr>
        <w:t xml:space="preserve">(c) </w:t>
      </w:r>
      <w:r w:rsidRPr="00B95826">
        <w:rPr>
          <w:rFonts w:eastAsia="SimSun" w:hint="eastAsia"/>
          <w:szCs w:val="18"/>
          <w:lang w:eastAsia="zh-CN"/>
        </w:rPr>
        <w:t>从事传统职业的趋势；</w:t>
      </w:r>
      <w:r w:rsidRPr="00B95826">
        <w:rPr>
          <w:rFonts w:eastAsia="SimSun"/>
          <w:szCs w:val="18"/>
          <w:lang w:eastAsia="zh-CN"/>
        </w:rPr>
        <w:t xml:space="preserve">(d) </w:t>
      </w:r>
      <w:r w:rsidRPr="00B95826">
        <w:rPr>
          <w:rFonts w:eastAsia="SimSun" w:hint="eastAsia"/>
          <w:szCs w:val="18"/>
          <w:lang w:eastAsia="zh-CN"/>
        </w:rPr>
        <w:t>通过在国家实施《战略计划》的过程中充分融入、保障传统知识和做法以及土著和地方社区的全面而有效参与对传统知识和做法予以尊重的趋势。</w:t>
      </w:r>
    </w:p>
  </w:footnote>
  <w:footnote w:id="385">
    <w:p w14:paraId="5CB2A701" w14:textId="77777777" w:rsidR="00F02FC4" w:rsidRPr="00F02FC4" w:rsidRDefault="00F02FC4" w:rsidP="00F02FC4">
      <w:pPr>
        <w:pStyle w:val="FootnoteText"/>
        <w:suppressLineNumbers/>
        <w:suppressAutoHyphens/>
        <w:ind w:firstLine="0"/>
        <w:rPr>
          <w:rFonts w:eastAsia="SimSun"/>
          <w:szCs w:val="18"/>
          <w:lang w:eastAsia="zh-CN"/>
        </w:rPr>
      </w:pPr>
      <w:r w:rsidRPr="00F02FC4">
        <w:rPr>
          <w:rStyle w:val="FootnoteReference"/>
          <w:rFonts w:eastAsia="SimSun"/>
          <w:kern w:val="18"/>
          <w:sz w:val="18"/>
          <w:szCs w:val="18"/>
        </w:rPr>
        <w:footnoteRef/>
      </w:r>
      <w:r w:rsidRPr="00F02FC4">
        <w:rPr>
          <w:rFonts w:eastAsia="SimSun"/>
          <w:kern w:val="18"/>
          <w:szCs w:val="18"/>
          <w:lang w:eastAsia="zh-CN"/>
        </w:rPr>
        <w:t xml:space="preserve">  </w:t>
      </w:r>
      <w:r w:rsidRPr="00F02FC4">
        <w:rPr>
          <w:rFonts w:eastAsia="SimSun" w:hint="eastAsia"/>
          <w:kern w:val="18"/>
          <w:szCs w:val="18"/>
          <w:lang w:eastAsia="zh-CN"/>
        </w:rPr>
        <w:t>须回顾指出，关于将有关土著人民和地方社区的第</w:t>
      </w:r>
      <w:r w:rsidRPr="00F02FC4">
        <w:rPr>
          <w:rFonts w:eastAsia="SimSun"/>
          <w:kern w:val="18"/>
          <w:szCs w:val="18"/>
          <w:lang w:eastAsia="zh-CN"/>
        </w:rPr>
        <w:t>8(j)</w:t>
      </w:r>
      <w:r w:rsidRPr="00F02FC4">
        <w:rPr>
          <w:rFonts w:eastAsia="SimSun" w:hint="eastAsia"/>
          <w:kern w:val="18"/>
          <w:szCs w:val="18"/>
          <w:lang w:eastAsia="zh-CN"/>
        </w:rPr>
        <w:t>条和相关条款结合到公约及其各项议定书的工作中的网上论坛的参加者提议，由教科文组织作为关于语言的牵头机构。</w:t>
      </w:r>
    </w:p>
  </w:footnote>
  <w:footnote w:id="386">
    <w:p w14:paraId="0D3E2E28" w14:textId="77777777" w:rsidR="00B95826" w:rsidRPr="00B95826" w:rsidRDefault="00B95826" w:rsidP="00B95826">
      <w:pPr>
        <w:pStyle w:val="FootnoteText"/>
        <w:ind w:firstLine="0"/>
        <w:rPr>
          <w:szCs w:val="18"/>
        </w:rPr>
      </w:pPr>
      <w:r w:rsidRPr="00B95826">
        <w:rPr>
          <w:rStyle w:val="FootnoteReference"/>
          <w:sz w:val="18"/>
          <w:szCs w:val="18"/>
        </w:rPr>
        <w:footnoteRef/>
      </w:r>
      <w:r w:rsidRPr="00B95826">
        <w:rPr>
          <w:szCs w:val="18"/>
        </w:rPr>
        <w:t xml:space="preserve">  CBD/SBSTTA/24/4/Rev.1</w:t>
      </w:r>
      <w:r w:rsidRPr="00B95826">
        <w:rPr>
          <w:szCs w:val="18"/>
          <w:lang w:eastAsia="zh-CN"/>
        </w:rPr>
        <w:t>，附件一，第六节。</w:t>
      </w:r>
    </w:p>
  </w:footnote>
  <w:footnote w:id="387">
    <w:p w14:paraId="257D5A39" w14:textId="77777777" w:rsidR="00B95826" w:rsidRPr="00BB4EC8" w:rsidRDefault="00B95826" w:rsidP="00B95826">
      <w:pPr>
        <w:pStyle w:val="FootnoteText"/>
        <w:adjustRightInd w:val="0"/>
        <w:snapToGrid w:val="0"/>
        <w:spacing w:before="60"/>
        <w:ind w:firstLine="0"/>
      </w:pPr>
      <w:r w:rsidRPr="00B95826">
        <w:rPr>
          <w:rStyle w:val="FootnoteReference"/>
          <w:sz w:val="18"/>
          <w:szCs w:val="18"/>
        </w:rPr>
        <w:footnoteRef/>
      </w:r>
      <w:r w:rsidRPr="00B95826">
        <w:rPr>
          <w:szCs w:val="18"/>
        </w:rPr>
        <w:t xml:space="preserve">  </w:t>
      </w:r>
      <w:r w:rsidRPr="00B95826">
        <w:rPr>
          <w:szCs w:val="18"/>
          <w:lang w:eastAsia="zh-CN"/>
        </w:rPr>
        <w:t>同上，附件一。</w:t>
      </w:r>
    </w:p>
  </w:footnote>
  <w:footnote w:id="388">
    <w:p w14:paraId="54FAFE32" w14:textId="77777777" w:rsidR="00B95826" w:rsidRPr="00D0658C" w:rsidRDefault="00B95826" w:rsidP="00B95826">
      <w:pPr>
        <w:pStyle w:val="FootnoteText"/>
        <w:suppressLineNumbers/>
        <w:suppressAutoHyphens/>
        <w:adjustRightInd w:val="0"/>
        <w:snapToGrid w:val="0"/>
        <w:spacing w:before="60"/>
        <w:ind w:firstLine="0"/>
        <w:rPr>
          <w:kern w:val="18"/>
          <w:szCs w:val="18"/>
          <w:lang w:eastAsia="zh-CN"/>
        </w:rPr>
      </w:pPr>
      <w:r w:rsidRPr="00D0658C">
        <w:rPr>
          <w:rStyle w:val="FootnoteReference"/>
          <w:kern w:val="18"/>
          <w:sz w:val="18"/>
          <w:szCs w:val="18"/>
          <w:lang w:val="zh-CN"/>
        </w:rPr>
        <w:footnoteRef/>
      </w:r>
      <w:r w:rsidRPr="00D0658C">
        <w:rPr>
          <w:szCs w:val="18"/>
          <w:lang w:eastAsia="zh-CN"/>
        </w:rPr>
        <w:t xml:space="preserve">  同上，</w:t>
      </w:r>
      <w:r w:rsidRPr="00D0658C">
        <w:rPr>
          <w:szCs w:val="18"/>
          <w:lang w:val="zh-CN" w:eastAsia="zh-CN"/>
        </w:rPr>
        <w:t>附件一</w:t>
      </w:r>
      <w:r w:rsidRPr="00D0658C">
        <w:rPr>
          <w:szCs w:val="18"/>
          <w:lang w:eastAsia="zh-CN"/>
        </w:rPr>
        <w:t>，</w:t>
      </w:r>
      <w:r w:rsidRPr="00D0658C">
        <w:rPr>
          <w:szCs w:val="18"/>
          <w:lang w:val="zh-CN" w:eastAsia="zh-CN"/>
        </w:rPr>
        <w:t>第一节。</w:t>
      </w:r>
    </w:p>
  </w:footnote>
  <w:footnote w:id="389">
    <w:p w14:paraId="3BF69490" w14:textId="2F943ED4" w:rsidR="00B95826" w:rsidRPr="00F370F5" w:rsidRDefault="00B95826" w:rsidP="00B95826">
      <w:pPr>
        <w:pStyle w:val="FootnoteText"/>
        <w:adjustRightInd w:val="0"/>
        <w:snapToGrid w:val="0"/>
        <w:spacing w:before="60"/>
        <w:ind w:firstLine="0"/>
        <w:rPr>
          <w:lang w:val="en-CA" w:eastAsia="zh-CN"/>
        </w:rPr>
      </w:pPr>
      <w:r w:rsidRPr="00D0658C">
        <w:rPr>
          <w:rStyle w:val="FootnoteReference"/>
          <w:sz w:val="18"/>
          <w:szCs w:val="18"/>
        </w:rPr>
        <w:footnoteRef/>
      </w:r>
      <w:r w:rsidRPr="00D0658C">
        <w:rPr>
          <w:szCs w:val="18"/>
          <w:lang w:eastAsia="zh-CN"/>
        </w:rPr>
        <w:t xml:space="preserve"> </w:t>
      </w:r>
      <w:r w:rsidR="00D0658C">
        <w:rPr>
          <w:szCs w:val="18"/>
          <w:lang w:eastAsia="zh-CN"/>
        </w:rPr>
        <w:t xml:space="preserve"> </w:t>
      </w:r>
      <w:r w:rsidRPr="00D0658C">
        <w:rPr>
          <w:rFonts w:cs="SimSun" w:hint="eastAsia"/>
          <w:szCs w:val="18"/>
          <w:lang w:eastAsia="zh-CN"/>
        </w:rPr>
        <w:t>同上，第五节。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74574841"/>
      <w:placeholder>
        <w:docPart w:val="3F30CF9DC06F497EB4375BAD5C94CC1B"/>
      </w:placeholder>
      <w:dataBinding w:prefixMappings="xmlns:ns0='http://purl.org/dc/elements/1.1/' xmlns:ns1='http://schemas.openxmlformats.org/package/2006/metadata/core-properties' " w:xpath="/ns1:coreProperties[1]/ns0:subject[1]" w:storeItemID="{6C3C8BC8-F283-45AE-878A-BAB7291924A1}"/>
      <w:text/>
    </w:sdtPr>
    <w:sdtContent>
      <w:p w14:paraId="2E3BD2A4" w14:textId="77777777" w:rsidR="00326322" w:rsidRDefault="00326322" w:rsidP="00E32A39">
        <w:pPr>
          <w:pStyle w:val="Header"/>
          <w:jc w:val="left"/>
        </w:pPr>
        <w:r>
          <w:t>CBD/COP/15/2</w:t>
        </w:r>
      </w:p>
    </w:sdtContent>
  </w:sdt>
  <w:p w14:paraId="6A66BC9B" w14:textId="56FD95F6" w:rsidR="00326322" w:rsidRDefault="00326322" w:rsidP="00E32A39">
    <w:pPr>
      <w:pStyle w:val="Header"/>
      <w:spacing w:after="240"/>
      <w:jc w:val="left"/>
    </w:pPr>
    <w:r>
      <w:t xml:space="preserve">Page </w:t>
    </w:r>
    <w:r>
      <w:fldChar w:fldCharType="begin"/>
    </w:r>
    <w:r>
      <w:instrText xml:space="preserve"> PAGE   \* MERGEFORMAT </w:instrText>
    </w:r>
    <w:r>
      <w:fldChar w:fldCharType="separate"/>
    </w:r>
    <w:r>
      <w:t>7</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5656755"/>
      <w:placeholder>
        <w:docPart w:val="F4CA3A2C7F59454094DC80E3630B0101"/>
      </w:placeholder>
      <w:dataBinding w:prefixMappings="xmlns:ns0='http://purl.org/dc/elements/1.1/' xmlns:ns1='http://schemas.openxmlformats.org/package/2006/metadata/core-properties' " w:xpath="/ns1:coreProperties[1]/ns0:subject[1]" w:storeItemID="{6C3C8BC8-F283-45AE-878A-BAB7291924A1}"/>
      <w:text/>
    </w:sdtPr>
    <w:sdtContent>
      <w:p w14:paraId="7F7D9FB5" w14:textId="4792C316" w:rsidR="00326322" w:rsidRDefault="00326322" w:rsidP="00E32A39">
        <w:pPr>
          <w:pStyle w:val="Header"/>
          <w:jc w:val="right"/>
        </w:pPr>
        <w:r>
          <w:t>CBD/COP/15/2</w:t>
        </w:r>
      </w:p>
    </w:sdtContent>
  </w:sdt>
  <w:p w14:paraId="296D7AB7" w14:textId="023DC431" w:rsidR="00326322" w:rsidRDefault="00326322" w:rsidP="00E32A39">
    <w:pPr>
      <w:pStyle w:val="Header"/>
      <w:spacing w:after="240"/>
      <w:jc w:val="right"/>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443159187"/>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448D526E" w14:textId="2E76D971" w:rsidR="00FB1BB6" w:rsidRDefault="00FB1BB6">
        <w:pPr>
          <w:pStyle w:val="Header"/>
        </w:pPr>
        <w:r>
          <w:t>CBD/COP/15/2</w:t>
        </w:r>
      </w:p>
    </w:sdtContent>
  </w:sdt>
  <w:p w14:paraId="7CA02531" w14:textId="77777777" w:rsidR="00FB1BB6" w:rsidRDefault="00FB1BB6" w:rsidP="009F04B6">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190606896"/>
      <w:placeholder>
        <w:docPart w:val="5F4EB1BA065E4622B88E069470FC3560"/>
      </w:placeholder>
      <w:dataBinding w:prefixMappings="xmlns:ns0='http://purl.org/dc/elements/1.1/' xmlns:ns1='http://schemas.openxmlformats.org/package/2006/metadata/core-properties' " w:xpath="/ns1:coreProperties[1]/ns0:subject[1]" w:storeItemID="{6C3C8BC8-F283-45AE-878A-BAB7291924A1}"/>
      <w:text/>
    </w:sdtPr>
    <w:sdtContent>
      <w:p w14:paraId="25C8A61C" w14:textId="12A2F72C" w:rsidR="00FB1BB6" w:rsidRDefault="00FB1BB6" w:rsidP="009F04B6">
        <w:pPr>
          <w:pStyle w:val="Header"/>
          <w:jc w:val="right"/>
        </w:pPr>
        <w:r>
          <w:t>CBD/COP/15/2</w:t>
        </w:r>
      </w:p>
    </w:sdtContent>
  </w:sdt>
  <w:p w14:paraId="1D9950F2" w14:textId="77777777" w:rsidR="00FB1BB6" w:rsidRDefault="00FB1BB6" w:rsidP="009F04B6">
    <w:pPr>
      <w:pStyle w:val="Header"/>
      <w:spacing w:after="240"/>
      <w:jc w:val="right"/>
    </w:pPr>
    <w:r>
      <w:t xml:space="preserve">Page </w:t>
    </w:r>
    <w:r>
      <w:fldChar w:fldCharType="begin"/>
    </w:r>
    <w:r>
      <w:instrText xml:space="preserve"> PAGE   \* MERGEFORMAT </w:instrText>
    </w:r>
    <w:r>
      <w:fldChar w:fldCharType="separate"/>
    </w:r>
    <w:r>
      <w:t>4</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71AFD" w14:textId="3943CBFC" w:rsidR="00267313" w:rsidRPr="00ED543F" w:rsidRDefault="00000000" w:rsidP="00ED543F">
    <w:pPr>
      <w:pStyle w:val="Header"/>
      <w:keepLines/>
      <w:suppressLineNumbers/>
      <w:tabs>
        <w:tab w:val="clear" w:pos="4320"/>
        <w:tab w:val="clear" w:pos="8640"/>
      </w:tabs>
      <w:suppressAutoHyphens/>
      <w:rPr>
        <w:noProof/>
        <w:kern w:val="22"/>
        <w:szCs w:val="22"/>
      </w:rPr>
    </w:pPr>
    <w:sdt>
      <w:sdtPr>
        <w:rPr>
          <w:rFonts w:hint="eastAsia"/>
          <w:noProof/>
          <w:kern w:val="22"/>
          <w:szCs w:val="22"/>
          <w:lang w:val="en-US"/>
        </w:rPr>
        <w:alias w:val="Subject"/>
        <w:tag w:val=""/>
        <w:id w:val="1943717644"/>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267313">
          <w:rPr>
            <w:rFonts w:hint="eastAsia"/>
            <w:noProof/>
            <w:kern w:val="22"/>
            <w:szCs w:val="22"/>
            <w:lang w:val="en-US"/>
          </w:rPr>
          <w:t>CBD/COP/15/2</w:t>
        </w:r>
      </w:sdtContent>
    </w:sdt>
  </w:p>
  <w:p w14:paraId="24A3457C" w14:textId="77777777" w:rsidR="00267313" w:rsidRPr="00ED543F" w:rsidRDefault="00267313" w:rsidP="00ED543F">
    <w:pPr>
      <w:pStyle w:val="Header"/>
      <w:keepLines/>
      <w:suppressLineNumbers/>
      <w:tabs>
        <w:tab w:val="clear" w:pos="4320"/>
        <w:tab w:val="clear" w:pos="8640"/>
      </w:tabs>
      <w:suppressAutoHyphens/>
      <w:spacing w:after="240"/>
      <w:rPr>
        <w:noProof/>
        <w:kern w:val="22"/>
        <w:szCs w:val="22"/>
      </w:rPr>
    </w:pPr>
    <w:r w:rsidRPr="00ED543F">
      <w:rPr>
        <w:noProof/>
        <w:kern w:val="22"/>
        <w:szCs w:val="22"/>
      </w:rPr>
      <w:t xml:space="preserve">Page </w:t>
    </w:r>
    <w:r w:rsidRPr="00ED543F">
      <w:rPr>
        <w:bCs/>
        <w:noProof/>
        <w:kern w:val="22"/>
        <w:szCs w:val="22"/>
      </w:rPr>
      <w:fldChar w:fldCharType="begin"/>
    </w:r>
    <w:r w:rsidRPr="00ED543F">
      <w:rPr>
        <w:bCs/>
        <w:noProof/>
        <w:kern w:val="22"/>
        <w:szCs w:val="22"/>
      </w:rPr>
      <w:instrText xml:space="preserve"> PAGE </w:instrText>
    </w:r>
    <w:r w:rsidRPr="00ED543F">
      <w:rPr>
        <w:bCs/>
        <w:noProof/>
        <w:kern w:val="22"/>
        <w:szCs w:val="22"/>
      </w:rPr>
      <w:fldChar w:fldCharType="separate"/>
    </w:r>
    <w:r w:rsidRPr="00ED543F">
      <w:rPr>
        <w:bCs/>
        <w:noProof/>
        <w:kern w:val="22"/>
        <w:szCs w:val="22"/>
      </w:rPr>
      <w:t>6</w:t>
    </w:r>
    <w:r w:rsidRPr="00ED543F">
      <w:rPr>
        <w:bCs/>
        <w:noProof/>
        <w:kern w:val="22"/>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B5DA9" w14:textId="6CA203EE" w:rsidR="00267313" w:rsidRPr="002913A2" w:rsidRDefault="00000000" w:rsidP="00ED543F">
    <w:pPr>
      <w:pStyle w:val="Header"/>
      <w:keepLines/>
      <w:suppressLineNumbers/>
      <w:tabs>
        <w:tab w:val="clear" w:pos="4320"/>
        <w:tab w:val="clear" w:pos="8640"/>
      </w:tabs>
      <w:suppressAutoHyphens/>
      <w:jc w:val="right"/>
      <w:rPr>
        <w:noProof/>
        <w:kern w:val="22"/>
        <w:szCs w:val="22"/>
      </w:rPr>
    </w:pPr>
    <w:sdt>
      <w:sdtPr>
        <w:rPr>
          <w:rFonts w:hint="eastAsia"/>
          <w:noProof/>
          <w:kern w:val="22"/>
          <w:szCs w:val="22"/>
          <w:lang w:val="en-US"/>
        </w:rPr>
        <w:alias w:val="Subject"/>
        <w:tag w:val=""/>
        <w:id w:val="-708880327"/>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r w:rsidR="00267313">
          <w:rPr>
            <w:rFonts w:hint="eastAsia"/>
            <w:noProof/>
            <w:kern w:val="22"/>
            <w:szCs w:val="22"/>
            <w:lang w:val="en-US"/>
          </w:rPr>
          <w:t>CBD/COP/15/2</w:t>
        </w:r>
      </w:sdtContent>
    </w:sdt>
  </w:p>
  <w:p w14:paraId="113512EF" w14:textId="77777777" w:rsidR="00267313" w:rsidRPr="002913A2" w:rsidRDefault="00267313" w:rsidP="00ED543F">
    <w:pPr>
      <w:pStyle w:val="Header"/>
      <w:keepLines/>
      <w:suppressLineNumbers/>
      <w:tabs>
        <w:tab w:val="clear" w:pos="4320"/>
        <w:tab w:val="clear" w:pos="8640"/>
      </w:tabs>
      <w:suppressAutoHyphens/>
      <w:spacing w:after="240"/>
      <w:jc w:val="right"/>
      <w:rPr>
        <w:noProof/>
        <w:kern w:val="22"/>
        <w:szCs w:val="22"/>
      </w:rPr>
    </w:pP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sidRPr="002913A2">
      <w:rPr>
        <w:bCs/>
        <w:noProof/>
        <w:kern w:val="22"/>
        <w:szCs w:val="22"/>
      </w:rPr>
      <w:t>7</w:t>
    </w:r>
    <w:r w:rsidRPr="002913A2">
      <w:rPr>
        <w:bCs/>
        <w:noProof/>
        <w:kern w:val="22"/>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BC20A3F" w14:textId="7CF27B3C" w:rsidR="00534681" w:rsidRPr="00B00053" w:rsidRDefault="00A00517" w:rsidP="00B00053">
        <w:pPr>
          <w:pStyle w:val="Header"/>
          <w:tabs>
            <w:tab w:val="clear" w:pos="4320"/>
            <w:tab w:val="clear" w:pos="8640"/>
          </w:tabs>
          <w:kinsoku w:val="0"/>
          <w:overflowPunct w:val="0"/>
          <w:autoSpaceDE w:val="0"/>
          <w:autoSpaceDN w:val="0"/>
          <w:jc w:val="left"/>
          <w:rPr>
            <w:noProof/>
          </w:rPr>
        </w:pPr>
        <w:r>
          <w:rPr>
            <w:noProof/>
          </w:rPr>
          <w:t>CBD/COP/15/2</w:t>
        </w:r>
      </w:p>
    </w:sdtContent>
  </w:sdt>
  <w:p w14:paraId="1E0FDE0B"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2</w:t>
    </w:r>
    <w:r w:rsidRPr="00B00053">
      <w:rPr>
        <w:noProof/>
      </w:rPr>
      <w:fldChar w:fldCharType="end"/>
    </w:r>
  </w:p>
  <w:p w14:paraId="61C60697"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p>
  <w:p w14:paraId="08234D42" w14:textId="77777777" w:rsidR="00A535FB" w:rsidRDefault="00A535F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C4EC37E" w14:textId="3F5EE957" w:rsidR="009505C9" w:rsidRPr="00B00053" w:rsidRDefault="00A00517" w:rsidP="00B00053">
        <w:pPr>
          <w:pStyle w:val="Header"/>
          <w:tabs>
            <w:tab w:val="clear" w:pos="4320"/>
            <w:tab w:val="clear" w:pos="8640"/>
          </w:tabs>
          <w:kinsoku w:val="0"/>
          <w:overflowPunct w:val="0"/>
          <w:autoSpaceDE w:val="0"/>
          <w:autoSpaceDN w:val="0"/>
          <w:jc w:val="right"/>
          <w:rPr>
            <w:noProof/>
          </w:rPr>
        </w:pPr>
        <w:r>
          <w:rPr>
            <w:noProof/>
          </w:rPr>
          <w:t>CBD/COP/15/2</w:t>
        </w:r>
      </w:p>
    </w:sdtContent>
  </w:sdt>
  <w:p w14:paraId="64AE8439"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3</w:t>
    </w:r>
    <w:r w:rsidRPr="00B00053">
      <w:rPr>
        <w:noProof/>
      </w:rPr>
      <w:fldChar w:fldCharType="end"/>
    </w:r>
  </w:p>
  <w:p w14:paraId="16137B8A"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p>
  <w:p w14:paraId="453B03BA" w14:textId="77777777" w:rsidR="00A535FB" w:rsidRDefault="00A535F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165082755"/>
      <w:placeholder>
        <w:docPart w:val="309B1F4C562C408BACE9BBFAA7927748"/>
      </w:placeholder>
      <w:dataBinding w:prefixMappings="xmlns:ns0='http://purl.org/dc/elements/1.1/' xmlns:ns1='http://schemas.openxmlformats.org/package/2006/metadata/core-properties' " w:xpath="/ns1:coreProperties[1]/ns0:subject[1]" w:storeItemID="{6C3C8BC8-F283-45AE-878A-BAB7291924A1}"/>
      <w:text/>
    </w:sdtPr>
    <w:sdtContent>
      <w:p w14:paraId="7EF18E07" w14:textId="77777777" w:rsidR="00687D6C" w:rsidRPr="0052289A" w:rsidRDefault="00687D6C" w:rsidP="00687D6C">
        <w:pPr>
          <w:pStyle w:val="Header"/>
          <w:keepLines/>
          <w:suppressLineNumbers/>
          <w:suppressAutoHyphens/>
          <w:jc w:val="right"/>
          <w:rPr>
            <w:noProof/>
            <w:kern w:val="22"/>
          </w:rPr>
        </w:pPr>
        <w:r>
          <w:rPr>
            <w:noProof/>
            <w:kern w:val="22"/>
          </w:rPr>
          <w:t>CBD/COP/15/2</w:t>
        </w:r>
      </w:p>
    </w:sdtContent>
  </w:sdt>
  <w:p w14:paraId="4AD303D9" w14:textId="13E2A5AC" w:rsidR="0016235C" w:rsidRDefault="00687D6C" w:rsidP="00687D6C">
    <w:pPr>
      <w:pStyle w:val="Header"/>
      <w:jc w:val="right"/>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Pr>
        <w:noProof/>
        <w:kern w:val="22"/>
      </w:rPr>
      <w:t>121</w:t>
    </w:r>
    <w:r w:rsidRPr="0052289A">
      <w:rPr>
        <w:noProof/>
        <w:kern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200585708"/>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p w14:paraId="4502E79B" w14:textId="74EA26DA" w:rsidR="00C73E68" w:rsidRPr="0052289A" w:rsidRDefault="00C73E68" w:rsidP="0052289A">
        <w:pPr>
          <w:pStyle w:val="Header"/>
          <w:keepLines/>
          <w:suppressLineNumbers/>
          <w:tabs>
            <w:tab w:val="clear" w:pos="4320"/>
            <w:tab w:val="clear" w:pos="8640"/>
          </w:tabs>
          <w:suppressAutoHyphens/>
          <w:jc w:val="left"/>
          <w:rPr>
            <w:noProof/>
            <w:kern w:val="22"/>
          </w:rPr>
        </w:pPr>
        <w:r>
          <w:rPr>
            <w:noProof/>
            <w:kern w:val="22"/>
          </w:rPr>
          <w:t>CBD/COP/15/2</w:t>
        </w:r>
      </w:p>
    </w:sdtContent>
  </w:sdt>
  <w:p w14:paraId="01370C9E" w14:textId="6C4AA796" w:rsidR="00C73E68" w:rsidRPr="0052289A" w:rsidRDefault="00C73E68" w:rsidP="00E27930">
    <w:pPr>
      <w:pStyle w:val="Header"/>
      <w:keepLines/>
      <w:suppressLineNumbers/>
      <w:tabs>
        <w:tab w:val="clear" w:pos="4320"/>
        <w:tab w:val="clear" w:pos="8640"/>
      </w:tabs>
      <w:suppressAutoHyphens/>
      <w:spacing w:after="240"/>
      <w:jc w:val="lef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Pr="0052289A">
      <w:rPr>
        <w:noProof/>
        <w:kern w:val="22"/>
      </w:rPr>
      <w:t>2</w:t>
    </w:r>
    <w:r w:rsidRPr="0052289A">
      <w:rPr>
        <w:noProof/>
        <w:kern w:val="22"/>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56344793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66DF8FE5" w14:textId="66919E10" w:rsidR="00C73E68" w:rsidRPr="0052289A" w:rsidRDefault="00C73E68" w:rsidP="0052289A">
        <w:pPr>
          <w:pStyle w:val="Header"/>
          <w:keepLines/>
          <w:suppressLineNumbers/>
          <w:suppressAutoHyphens/>
          <w:jc w:val="right"/>
          <w:rPr>
            <w:noProof/>
            <w:kern w:val="22"/>
          </w:rPr>
        </w:pPr>
        <w:r>
          <w:rPr>
            <w:noProof/>
            <w:kern w:val="22"/>
          </w:rPr>
          <w:t>CBD/COP/15/2</w:t>
        </w:r>
      </w:p>
    </w:sdtContent>
  </w:sdt>
  <w:p w14:paraId="01F724B1" w14:textId="10D25988" w:rsidR="00C73E68" w:rsidRPr="0052289A" w:rsidRDefault="00C73E68" w:rsidP="0043332B">
    <w:pPr>
      <w:pStyle w:val="Header"/>
      <w:keepLines/>
      <w:suppressLineNumbers/>
      <w:suppressAutoHyphens/>
      <w:spacing w:after="240"/>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Pr="0052289A">
      <w:rPr>
        <w:noProof/>
        <w:kern w:val="22"/>
      </w:rPr>
      <w:t>1</w:t>
    </w:r>
    <w:r w:rsidRPr="0052289A">
      <w:rPr>
        <w:noProof/>
        <w:kern w:val="22"/>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50EB9" w14:textId="634CE8D5" w:rsidR="003E7076" w:rsidRPr="00606D64" w:rsidRDefault="003E7076" w:rsidP="00AC4770">
    <w:pPr>
      <w:pStyle w:val="Header"/>
      <w:keepLines/>
      <w:suppressLineNumbers/>
      <w:suppressAutoHyphens/>
      <w:jc w:val="left"/>
      <w:rPr>
        <w:rFonts w:eastAsia="SimSun"/>
        <w:noProof/>
        <w:kern w:val="22"/>
        <w:sz w:val="24"/>
        <w:szCs w:val="28"/>
      </w:rPr>
    </w:pPr>
    <w:r w:rsidRPr="00606D64">
      <w:rPr>
        <w:rFonts w:eastAsia="SimSun"/>
        <w:noProof/>
        <w:kern w:val="22"/>
        <w:sz w:val="24"/>
        <w:szCs w:val="28"/>
      </w:rPr>
      <w:t>CBD/</w:t>
    </w:r>
    <w:r w:rsidR="00687D6C">
      <w:rPr>
        <w:rFonts w:eastAsia="SimSun"/>
        <w:noProof/>
        <w:kern w:val="22"/>
        <w:sz w:val="24"/>
        <w:szCs w:val="28"/>
      </w:rPr>
      <w:t>COP</w:t>
    </w:r>
    <w:r w:rsidRPr="00606D64">
      <w:rPr>
        <w:rFonts w:eastAsia="SimSun"/>
        <w:noProof/>
        <w:kern w:val="22"/>
        <w:sz w:val="24"/>
        <w:szCs w:val="28"/>
      </w:rPr>
      <w:t>/</w:t>
    </w:r>
    <w:r>
      <w:rPr>
        <w:rFonts w:eastAsia="SimSun"/>
        <w:noProof/>
        <w:kern w:val="22"/>
        <w:sz w:val="24"/>
        <w:szCs w:val="28"/>
      </w:rPr>
      <w:t>1</w:t>
    </w:r>
    <w:r w:rsidR="00687D6C">
      <w:rPr>
        <w:rFonts w:eastAsia="SimSun"/>
        <w:noProof/>
        <w:kern w:val="22"/>
        <w:sz w:val="24"/>
        <w:szCs w:val="28"/>
      </w:rPr>
      <w:t>5/2</w:t>
    </w:r>
  </w:p>
  <w:p w14:paraId="2FA2A91F" w14:textId="77777777" w:rsidR="003E7076" w:rsidRDefault="003E7076" w:rsidP="008A0781">
    <w:pPr>
      <w:pStyle w:val="Header"/>
      <w:keepLines/>
      <w:suppressLineNumbers/>
      <w:suppressAutoHyphens/>
      <w:jc w:val="left"/>
      <w:rPr>
        <w:noProof/>
        <w:kern w:val="22"/>
        <w:sz w:val="24"/>
        <w:szCs w:val="28"/>
      </w:rPr>
    </w:pPr>
    <w:r w:rsidRPr="008A0781">
      <w:rPr>
        <w:noProof/>
        <w:kern w:val="22"/>
        <w:sz w:val="24"/>
        <w:szCs w:val="28"/>
      </w:rPr>
      <w:t xml:space="preserve">Page </w:t>
    </w:r>
    <w:r w:rsidRPr="008A0781">
      <w:rPr>
        <w:noProof/>
        <w:kern w:val="22"/>
        <w:sz w:val="24"/>
        <w:szCs w:val="28"/>
      </w:rPr>
      <w:fldChar w:fldCharType="begin"/>
    </w:r>
    <w:r w:rsidRPr="008A0781">
      <w:rPr>
        <w:noProof/>
        <w:kern w:val="22"/>
        <w:sz w:val="24"/>
        <w:szCs w:val="28"/>
      </w:rPr>
      <w:instrText xml:space="preserve"> PAGE   \* MERGEFORMAT </w:instrText>
    </w:r>
    <w:r w:rsidRPr="008A0781">
      <w:rPr>
        <w:noProof/>
        <w:kern w:val="22"/>
        <w:sz w:val="24"/>
        <w:szCs w:val="28"/>
      </w:rPr>
      <w:fldChar w:fldCharType="separate"/>
    </w:r>
    <w:r>
      <w:rPr>
        <w:noProof/>
        <w:kern w:val="22"/>
        <w:sz w:val="24"/>
        <w:szCs w:val="28"/>
      </w:rPr>
      <w:t>2</w:t>
    </w:r>
    <w:r w:rsidRPr="008A0781">
      <w:rPr>
        <w:noProof/>
        <w:kern w:val="22"/>
        <w:sz w:val="24"/>
        <w:szCs w:val="28"/>
      </w:rPr>
      <w:fldChar w:fldCharType="end"/>
    </w:r>
  </w:p>
  <w:p w14:paraId="0E3EE2E8" w14:textId="77777777" w:rsidR="003E7076" w:rsidRPr="008A0781" w:rsidRDefault="003E7076" w:rsidP="008A0781">
    <w:pPr>
      <w:pStyle w:val="Header"/>
      <w:keepLines/>
      <w:suppressLineNumbers/>
      <w:suppressAutoHyphens/>
      <w:jc w:val="left"/>
      <w:rPr>
        <w:noProof/>
        <w:kern w:val="22"/>
        <w:sz w:val="24"/>
        <w:szCs w:val="2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C390A" w14:textId="5B2A7F77" w:rsidR="003E7076" w:rsidRPr="008A0781" w:rsidRDefault="003E7076" w:rsidP="00AC4770">
    <w:pPr>
      <w:pStyle w:val="Header"/>
      <w:keepLines/>
      <w:suppressLineNumbers/>
      <w:tabs>
        <w:tab w:val="clear" w:pos="4320"/>
        <w:tab w:val="clear" w:pos="8640"/>
      </w:tabs>
      <w:suppressAutoHyphens/>
      <w:jc w:val="right"/>
      <w:rPr>
        <w:noProof/>
        <w:sz w:val="24"/>
        <w:szCs w:val="28"/>
      </w:rPr>
    </w:pPr>
    <w:r w:rsidRPr="008A0781">
      <w:rPr>
        <w:noProof/>
        <w:sz w:val="24"/>
        <w:szCs w:val="28"/>
      </w:rPr>
      <w:t>CBD/</w:t>
    </w:r>
    <w:r w:rsidR="00687D6C">
      <w:rPr>
        <w:noProof/>
        <w:sz w:val="24"/>
        <w:szCs w:val="28"/>
      </w:rPr>
      <w:t>COP</w:t>
    </w:r>
    <w:r w:rsidRPr="008A0781">
      <w:rPr>
        <w:noProof/>
        <w:sz w:val="24"/>
        <w:szCs w:val="28"/>
      </w:rPr>
      <w:t>/</w:t>
    </w:r>
    <w:r w:rsidR="00687D6C">
      <w:rPr>
        <w:noProof/>
        <w:sz w:val="24"/>
        <w:szCs w:val="28"/>
      </w:rPr>
      <w:t>15</w:t>
    </w:r>
    <w:r w:rsidRPr="008A0781">
      <w:rPr>
        <w:noProof/>
        <w:sz w:val="24"/>
        <w:szCs w:val="28"/>
      </w:rPr>
      <w:t>/</w:t>
    </w:r>
    <w:r w:rsidR="00687D6C">
      <w:rPr>
        <w:noProof/>
        <w:sz w:val="24"/>
        <w:szCs w:val="28"/>
      </w:rPr>
      <w:t>2</w:t>
    </w:r>
  </w:p>
  <w:p w14:paraId="4444FCDD" w14:textId="77777777" w:rsidR="003E7076" w:rsidRPr="008A0781" w:rsidRDefault="003E7076" w:rsidP="008A0781">
    <w:pPr>
      <w:pStyle w:val="Header"/>
      <w:keepLines/>
      <w:suppressLineNumbers/>
      <w:tabs>
        <w:tab w:val="clear" w:pos="4320"/>
        <w:tab w:val="clear" w:pos="8640"/>
      </w:tabs>
      <w:suppressAutoHyphens/>
      <w:jc w:val="right"/>
      <w:rPr>
        <w:noProof/>
        <w:sz w:val="24"/>
        <w:szCs w:val="28"/>
      </w:rPr>
    </w:pPr>
    <w:r w:rsidRPr="008A0781">
      <w:rPr>
        <w:noProof/>
        <w:sz w:val="24"/>
        <w:szCs w:val="28"/>
      </w:rPr>
      <w:t xml:space="preserve">Page </w:t>
    </w:r>
    <w:r w:rsidRPr="008A0781">
      <w:rPr>
        <w:noProof/>
        <w:sz w:val="24"/>
        <w:szCs w:val="28"/>
      </w:rPr>
      <w:fldChar w:fldCharType="begin"/>
    </w:r>
    <w:r w:rsidRPr="008A0781">
      <w:rPr>
        <w:noProof/>
        <w:sz w:val="24"/>
        <w:szCs w:val="28"/>
      </w:rPr>
      <w:instrText xml:space="preserve"> PAGE   \* MERGEFORMAT </w:instrText>
    </w:r>
    <w:r w:rsidRPr="008A0781">
      <w:rPr>
        <w:noProof/>
        <w:sz w:val="24"/>
        <w:szCs w:val="28"/>
      </w:rPr>
      <w:fldChar w:fldCharType="separate"/>
    </w:r>
    <w:r>
      <w:rPr>
        <w:noProof/>
        <w:sz w:val="24"/>
        <w:szCs w:val="28"/>
      </w:rPr>
      <w:t>3</w:t>
    </w:r>
    <w:r w:rsidRPr="008A0781">
      <w:rPr>
        <w:noProof/>
        <w:sz w:val="24"/>
        <w:szCs w:val="28"/>
      </w:rPr>
      <w:fldChar w:fldCharType="end"/>
    </w:r>
  </w:p>
  <w:p w14:paraId="25A58806" w14:textId="77777777" w:rsidR="003E7076" w:rsidRDefault="003E7076" w:rsidP="008A0781">
    <w:pPr>
      <w:pStyle w:val="Header"/>
      <w:keepLines/>
      <w:suppressLineNumbers/>
      <w:tabs>
        <w:tab w:val="clear" w:pos="4320"/>
        <w:tab w:val="clear" w:pos="8640"/>
      </w:tabs>
      <w:suppressAutoHyphens/>
      <w:jc w:val="right"/>
      <w:rPr>
        <w:noProof/>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D83FB" w14:textId="107CA8CC" w:rsidR="00E83506" w:rsidRPr="00261A19" w:rsidRDefault="00E83506" w:rsidP="00FA5AD4">
    <w:pPr>
      <w:jc w:val="left"/>
      <w:rPr>
        <w:snapToGrid w:val="0"/>
        <w:kern w:val="22"/>
        <w:szCs w:val="22"/>
        <w:lang w:val="en-US"/>
      </w:rPr>
    </w:pPr>
    <w:r w:rsidRPr="00261A19">
      <w:rPr>
        <w:snapToGrid w:val="0"/>
        <w:kern w:val="22"/>
        <w:szCs w:val="22"/>
        <w:lang w:val="en-US"/>
      </w:rPr>
      <w:t>CBD/</w:t>
    </w:r>
    <w:r w:rsidR="00687D6C">
      <w:rPr>
        <w:snapToGrid w:val="0"/>
        <w:kern w:val="22"/>
        <w:szCs w:val="22"/>
        <w:lang w:val="en-US"/>
      </w:rPr>
      <w:t>COP/15/2</w:t>
    </w:r>
  </w:p>
  <w:p w14:paraId="242CFE97" w14:textId="77777777" w:rsidR="00E83506" w:rsidRDefault="00E83506" w:rsidP="00FA5AD4">
    <w:pPr>
      <w:pStyle w:val="Header"/>
      <w:snapToGrid w:val="0"/>
      <w:rPr>
        <w:noProof/>
        <w:kern w:val="22"/>
      </w:rPr>
    </w:pPr>
    <w:r w:rsidRPr="00B52BFC">
      <w:rPr>
        <w:noProof/>
        <w:kern w:val="22"/>
      </w:rPr>
      <w:t xml:space="preserve">Page </w:t>
    </w:r>
    <w:r w:rsidRPr="00B52BFC">
      <w:rPr>
        <w:noProof/>
        <w:kern w:val="22"/>
      </w:rPr>
      <w:fldChar w:fldCharType="begin"/>
    </w:r>
    <w:r w:rsidRPr="00B52BFC">
      <w:rPr>
        <w:noProof/>
        <w:kern w:val="22"/>
      </w:rPr>
      <w:instrText xml:space="preserve"> PAGE   \* MERGEFORMAT </w:instrText>
    </w:r>
    <w:r w:rsidRPr="00B52BFC">
      <w:rPr>
        <w:noProof/>
        <w:kern w:val="22"/>
      </w:rPr>
      <w:fldChar w:fldCharType="separate"/>
    </w:r>
    <w:r>
      <w:rPr>
        <w:noProof/>
        <w:kern w:val="22"/>
      </w:rPr>
      <w:t>2</w:t>
    </w:r>
    <w:r w:rsidRPr="00B52BFC">
      <w:rPr>
        <w:noProof/>
        <w:kern w:val="22"/>
      </w:rPr>
      <w:fldChar w:fldCharType="end"/>
    </w:r>
  </w:p>
  <w:p w14:paraId="6D2FA87D" w14:textId="77777777" w:rsidR="00E83506" w:rsidRPr="00FA5AD4" w:rsidRDefault="00E83506" w:rsidP="00FA5AD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CA805" w14:textId="7E519E0D" w:rsidR="00E83506" w:rsidRPr="00261A19" w:rsidRDefault="00E83506" w:rsidP="00FA5AD4">
    <w:pPr>
      <w:ind w:left="63"/>
      <w:jc w:val="right"/>
      <w:rPr>
        <w:snapToGrid w:val="0"/>
        <w:kern w:val="22"/>
        <w:szCs w:val="22"/>
        <w:lang w:val="en-US"/>
      </w:rPr>
    </w:pPr>
    <w:r w:rsidRPr="00261A19">
      <w:rPr>
        <w:snapToGrid w:val="0"/>
        <w:kern w:val="22"/>
        <w:szCs w:val="22"/>
        <w:lang w:val="en-US"/>
      </w:rPr>
      <w:t>C</w:t>
    </w:r>
    <w:r>
      <w:rPr>
        <w:snapToGrid w:val="0"/>
        <w:kern w:val="22"/>
        <w:szCs w:val="22"/>
        <w:lang w:val="en-US"/>
      </w:rPr>
      <w:t>BD/</w:t>
    </w:r>
    <w:r w:rsidR="00687D6C">
      <w:rPr>
        <w:snapToGrid w:val="0"/>
        <w:kern w:val="22"/>
        <w:szCs w:val="22"/>
        <w:lang w:val="en-US"/>
      </w:rPr>
      <w:t>COP</w:t>
    </w:r>
    <w:r w:rsidRPr="00261A19">
      <w:rPr>
        <w:snapToGrid w:val="0"/>
        <w:kern w:val="22"/>
        <w:szCs w:val="22"/>
        <w:lang w:val="en-US"/>
      </w:rPr>
      <w:t>/</w:t>
    </w:r>
    <w:r w:rsidR="00687D6C">
      <w:rPr>
        <w:snapToGrid w:val="0"/>
        <w:kern w:val="22"/>
        <w:szCs w:val="22"/>
        <w:lang w:val="en-US"/>
      </w:rPr>
      <w:t>15</w:t>
    </w:r>
    <w:r w:rsidRPr="00261A19">
      <w:rPr>
        <w:snapToGrid w:val="0"/>
        <w:kern w:val="22"/>
        <w:szCs w:val="22"/>
        <w:lang w:val="en-US"/>
      </w:rPr>
      <w:t>/</w:t>
    </w:r>
    <w:r w:rsidR="00687D6C">
      <w:rPr>
        <w:snapToGrid w:val="0"/>
        <w:kern w:val="22"/>
        <w:szCs w:val="22"/>
        <w:lang w:val="en-US"/>
      </w:rPr>
      <w:t>2</w:t>
    </w:r>
  </w:p>
  <w:p w14:paraId="4816BD74" w14:textId="77777777" w:rsidR="00E83506" w:rsidRDefault="00E83506" w:rsidP="00CD1CF7">
    <w:pPr>
      <w:pStyle w:val="Header"/>
      <w:snapToGrid w:val="0"/>
      <w:jc w:val="right"/>
      <w:rPr>
        <w:noProof/>
        <w:kern w:val="22"/>
      </w:rPr>
    </w:pPr>
    <w:r w:rsidRPr="00B52BFC">
      <w:rPr>
        <w:noProof/>
        <w:kern w:val="22"/>
      </w:rPr>
      <w:t xml:space="preserve">Page </w:t>
    </w:r>
    <w:r w:rsidRPr="00B52BFC">
      <w:rPr>
        <w:noProof/>
        <w:kern w:val="22"/>
      </w:rPr>
      <w:fldChar w:fldCharType="begin"/>
    </w:r>
    <w:r w:rsidRPr="00B52BFC">
      <w:rPr>
        <w:noProof/>
        <w:kern w:val="22"/>
      </w:rPr>
      <w:instrText xml:space="preserve"> PAGE   \* MERGEFORMAT </w:instrText>
    </w:r>
    <w:r w:rsidRPr="00B52BFC">
      <w:rPr>
        <w:noProof/>
        <w:kern w:val="22"/>
      </w:rPr>
      <w:fldChar w:fldCharType="separate"/>
    </w:r>
    <w:r>
      <w:rPr>
        <w:noProof/>
        <w:kern w:val="22"/>
      </w:rPr>
      <w:t>3</w:t>
    </w:r>
    <w:r w:rsidRPr="00B52BFC">
      <w:rPr>
        <w:noProof/>
        <w:kern w:val="22"/>
      </w:rPr>
      <w:fldChar w:fldCharType="end"/>
    </w:r>
  </w:p>
  <w:p w14:paraId="2B6EEBE0" w14:textId="77777777" w:rsidR="00E83506" w:rsidRDefault="00E83506" w:rsidP="00CD1CF7">
    <w:pPr>
      <w:pStyle w:val="Header"/>
      <w:snapToGrid w:val="0"/>
      <w:jc w:val="right"/>
      <w:rPr>
        <w:noProof/>
        <w:kern w:val="22"/>
      </w:rPr>
    </w:pPr>
  </w:p>
  <w:p w14:paraId="595BB6F5" w14:textId="77777777" w:rsidR="00E83506" w:rsidRDefault="00E83506" w:rsidP="00CD1CF7">
    <w:pPr>
      <w:pStyle w:val="Header"/>
      <w:snapToGrid w:val="0"/>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99F29" w14:textId="009B392A" w:rsidR="00E83506" w:rsidRPr="00261A19" w:rsidRDefault="00E83506" w:rsidP="00FA5AD4">
    <w:pPr>
      <w:ind w:left="63"/>
      <w:jc w:val="right"/>
      <w:rPr>
        <w:snapToGrid w:val="0"/>
        <w:kern w:val="22"/>
        <w:szCs w:val="22"/>
        <w:lang w:val="en-US"/>
      </w:rPr>
    </w:pPr>
    <w:r w:rsidRPr="00261A19">
      <w:rPr>
        <w:snapToGrid w:val="0"/>
        <w:kern w:val="22"/>
        <w:szCs w:val="22"/>
        <w:lang w:val="en-US"/>
      </w:rPr>
      <w:t>C</w:t>
    </w:r>
    <w:r>
      <w:rPr>
        <w:snapToGrid w:val="0"/>
        <w:kern w:val="22"/>
        <w:szCs w:val="22"/>
        <w:lang w:val="en-US"/>
      </w:rPr>
      <w:t>BD/</w:t>
    </w:r>
    <w:r w:rsidR="00687D6C">
      <w:rPr>
        <w:snapToGrid w:val="0"/>
        <w:kern w:val="22"/>
        <w:szCs w:val="22"/>
        <w:lang w:val="en-US"/>
      </w:rPr>
      <w:t>COP</w:t>
    </w:r>
    <w:r w:rsidRPr="00261A19">
      <w:rPr>
        <w:snapToGrid w:val="0"/>
        <w:kern w:val="22"/>
        <w:szCs w:val="22"/>
        <w:lang w:val="en-US"/>
      </w:rPr>
      <w:t>/</w:t>
    </w:r>
    <w:r w:rsidR="00687D6C">
      <w:rPr>
        <w:snapToGrid w:val="0"/>
        <w:kern w:val="22"/>
        <w:szCs w:val="22"/>
        <w:lang w:val="en-US"/>
      </w:rPr>
      <w:t>15</w:t>
    </w:r>
    <w:r w:rsidRPr="00261A19">
      <w:rPr>
        <w:snapToGrid w:val="0"/>
        <w:kern w:val="22"/>
        <w:szCs w:val="22"/>
        <w:lang w:val="en-US"/>
      </w:rPr>
      <w:t>/</w:t>
    </w:r>
    <w:r w:rsidR="00687D6C">
      <w:rPr>
        <w:snapToGrid w:val="0"/>
        <w:kern w:val="22"/>
        <w:szCs w:val="22"/>
        <w:lang w:val="en-US"/>
      </w:rPr>
      <w:t>2</w:t>
    </w:r>
  </w:p>
  <w:p w14:paraId="3AABA290" w14:textId="77777777" w:rsidR="00E83506" w:rsidRDefault="00E83506" w:rsidP="00CD1CF7">
    <w:pPr>
      <w:pStyle w:val="Header"/>
      <w:snapToGrid w:val="0"/>
      <w:jc w:val="right"/>
      <w:rPr>
        <w:noProof/>
        <w:kern w:val="22"/>
      </w:rPr>
    </w:pPr>
    <w:r w:rsidRPr="00B52BFC">
      <w:rPr>
        <w:noProof/>
        <w:kern w:val="22"/>
      </w:rPr>
      <w:t xml:space="preserve">Page </w:t>
    </w:r>
    <w:r w:rsidRPr="00B52BFC">
      <w:rPr>
        <w:noProof/>
        <w:kern w:val="22"/>
      </w:rPr>
      <w:fldChar w:fldCharType="begin"/>
    </w:r>
    <w:r w:rsidRPr="00B52BFC">
      <w:rPr>
        <w:noProof/>
        <w:kern w:val="22"/>
      </w:rPr>
      <w:instrText xml:space="preserve"> PAGE   \* MERGEFORMAT </w:instrText>
    </w:r>
    <w:r w:rsidRPr="00B52BFC">
      <w:rPr>
        <w:noProof/>
        <w:kern w:val="22"/>
      </w:rPr>
      <w:fldChar w:fldCharType="separate"/>
    </w:r>
    <w:r>
      <w:rPr>
        <w:noProof/>
        <w:kern w:val="22"/>
      </w:rPr>
      <w:t>3</w:t>
    </w:r>
    <w:r w:rsidRPr="00B52BFC">
      <w:rPr>
        <w:noProof/>
        <w:kern w:val="22"/>
      </w:rPr>
      <w:fldChar w:fldCharType="end"/>
    </w:r>
  </w:p>
  <w:p w14:paraId="658850C4" w14:textId="77777777" w:rsidR="00E83506" w:rsidRDefault="00E83506" w:rsidP="00CD1CF7">
    <w:pPr>
      <w:pStyle w:val="Header"/>
      <w:snapToGrid w:val="0"/>
      <w:jc w:val="right"/>
      <w:rPr>
        <w:noProof/>
        <w:kern w:val="22"/>
      </w:rPr>
    </w:pPr>
  </w:p>
  <w:p w14:paraId="398F6E6F" w14:textId="77777777" w:rsidR="00E83506" w:rsidRDefault="00E83506" w:rsidP="00CD1CF7">
    <w:pPr>
      <w:pStyle w:val="Header"/>
      <w:snapToGrid w:val="0"/>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76CF3" w14:textId="77777777" w:rsidR="00E83506" w:rsidRPr="00261A19" w:rsidRDefault="00E83506" w:rsidP="00505F4F">
    <w:pPr>
      <w:jc w:val="left"/>
      <w:rPr>
        <w:snapToGrid w:val="0"/>
        <w:kern w:val="22"/>
        <w:szCs w:val="22"/>
        <w:lang w:val="en-US"/>
      </w:rPr>
    </w:pPr>
    <w:r w:rsidRPr="00261A19">
      <w:rPr>
        <w:snapToGrid w:val="0"/>
        <w:kern w:val="22"/>
        <w:szCs w:val="22"/>
        <w:lang w:val="en-US"/>
      </w:rPr>
      <w:t>C</w:t>
    </w:r>
    <w:r>
      <w:rPr>
        <w:snapToGrid w:val="0"/>
        <w:kern w:val="22"/>
        <w:szCs w:val="22"/>
        <w:lang w:val="en-US"/>
      </w:rPr>
      <w:t>BD/SBSTTA</w:t>
    </w:r>
    <w:r w:rsidRPr="00261A19">
      <w:rPr>
        <w:snapToGrid w:val="0"/>
        <w:kern w:val="22"/>
        <w:szCs w:val="22"/>
        <w:lang w:val="en-US"/>
      </w:rPr>
      <w:t>/REC/23/</w:t>
    </w:r>
    <w:r>
      <w:rPr>
        <w:snapToGrid w:val="0"/>
        <w:kern w:val="22"/>
        <w:szCs w:val="22"/>
        <w:lang w:val="en-US"/>
      </w:rPr>
      <w:t>4</w:t>
    </w:r>
  </w:p>
  <w:p w14:paraId="0CDB9600" w14:textId="77777777" w:rsidR="00E83506" w:rsidRDefault="00E83506" w:rsidP="00505F4F">
    <w:pPr>
      <w:pStyle w:val="Header"/>
      <w:snapToGrid w:val="0"/>
      <w:rPr>
        <w:noProof/>
        <w:kern w:val="22"/>
      </w:rPr>
    </w:pPr>
    <w:r w:rsidRPr="00B52BFC">
      <w:rPr>
        <w:noProof/>
        <w:kern w:val="22"/>
      </w:rPr>
      <w:t xml:space="preserve">Page </w:t>
    </w:r>
    <w:r w:rsidRPr="00B52BFC">
      <w:rPr>
        <w:noProof/>
        <w:kern w:val="22"/>
      </w:rPr>
      <w:fldChar w:fldCharType="begin"/>
    </w:r>
    <w:r w:rsidRPr="00B52BFC">
      <w:rPr>
        <w:noProof/>
        <w:kern w:val="22"/>
      </w:rPr>
      <w:instrText xml:space="preserve"> PAGE   \* MERGEFORMAT </w:instrText>
    </w:r>
    <w:r w:rsidRPr="00B52BFC">
      <w:rPr>
        <w:noProof/>
        <w:kern w:val="22"/>
      </w:rPr>
      <w:fldChar w:fldCharType="separate"/>
    </w:r>
    <w:r>
      <w:rPr>
        <w:noProof/>
        <w:kern w:val="22"/>
      </w:rPr>
      <w:t>2</w:t>
    </w:r>
    <w:r w:rsidRPr="00B52BFC">
      <w:rPr>
        <w:noProof/>
        <w:kern w:val="22"/>
      </w:rPr>
      <w:fldChar w:fldCharType="end"/>
    </w:r>
  </w:p>
  <w:p w14:paraId="5F162AE1" w14:textId="77777777" w:rsidR="00E83506" w:rsidRPr="00505F4F" w:rsidRDefault="00E83506" w:rsidP="00505F4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684584310"/>
      <w:dataBinding w:prefixMappings="xmlns:ns0='http://purl.org/dc/elements/1.1/' xmlns:ns1='http://schemas.openxmlformats.org/package/2006/metadata/core-properties' " w:xpath="/ns1:coreProperties[1]/ns0:subject[1]" w:storeItemID="{6C3C8BC8-F283-45AE-878A-BAB7291924A1}"/>
      <w:text/>
    </w:sdtPr>
    <w:sdtContent>
      <w:p w14:paraId="12C06D1D" w14:textId="77777777" w:rsidR="008C2595" w:rsidRPr="00B00053" w:rsidRDefault="008C2595" w:rsidP="00B00053">
        <w:pPr>
          <w:pStyle w:val="Header"/>
          <w:tabs>
            <w:tab w:val="clear" w:pos="4320"/>
            <w:tab w:val="clear" w:pos="8640"/>
          </w:tabs>
          <w:kinsoku w:val="0"/>
          <w:overflowPunct w:val="0"/>
          <w:autoSpaceDE w:val="0"/>
          <w:autoSpaceDN w:val="0"/>
          <w:jc w:val="left"/>
          <w:rPr>
            <w:noProof/>
          </w:rPr>
        </w:pPr>
        <w:r>
          <w:rPr>
            <w:noProof/>
          </w:rPr>
          <w:t>CBD/COP/15/2</w:t>
        </w:r>
      </w:p>
    </w:sdtContent>
  </w:sdt>
  <w:p w14:paraId="5CC89B62" w14:textId="4119E41B" w:rsidR="008C2595" w:rsidRDefault="008C2595" w:rsidP="00B04C2D">
    <w:pPr>
      <w:pStyle w:val="Header"/>
      <w:tabs>
        <w:tab w:val="clear" w:pos="4320"/>
        <w:tab w:val="clear" w:pos="8640"/>
      </w:tabs>
      <w:kinsoku w:val="0"/>
      <w:overflowPunct w:val="0"/>
      <w:autoSpaceDE w:val="0"/>
      <w:autoSpaceDN w:val="0"/>
      <w:spacing w:after="24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Pr="00B00053">
      <w:rPr>
        <w:noProof/>
      </w:rPr>
      <w:t>2</w:t>
    </w:r>
    <w:r w:rsidRPr="00B00053">
      <w:rPr>
        <w:noProof/>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723417231"/>
      <w:placeholder>
        <w:docPart w:val="DF9B021DEBCC4D7889168DF91E8A34BF"/>
      </w:placeholder>
      <w:dataBinding w:prefixMappings="xmlns:ns0='http://purl.org/dc/elements/1.1/' xmlns:ns1='http://schemas.openxmlformats.org/package/2006/metadata/core-properties' " w:xpath="/ns1:coreProperties[1]/ns0:subject[1]" w:storeItemID="{6C3C8BC8-F283-45AE-878A-BAB7291924A1}"/>
      <w:text/>
    </w:sdtPr>
    <w:sdtContent>
      <w:p w14:paraId="33BBD756" w14:textId="77777777" w:rsidR="00E42708" w:rsidRPr="0052289A" w:rsidRDefault="00E42708" w:rsidP="0052289A">
        <w:pPr>
          <w:pStyle w:val="Header"/>
          <w:keepLines/>
          <w:suppressLineNumbers/>
          <w:suppressAutoHyphens/>
          <w:jc w:val="right"/>
          <w:rPr>
            <w:noProof/>
            <w:kern w:val="22"/>
          </w:rPr>
        </w:pPr>
        <w:r>
          <w:rPr>
            <w:noProof/>
            <w:kern w:val="22"/>
          </w:rPr>
          <w:t>CBD/COP/15/2</w:t>
        </w:r>
      </w:p>
    </w:sdtContent>
  </w:sdt>
  <w:p w14:paraId="4840CB0B" w14:textId="77777777" w:rsidR="00E42708" w:rsidRPr="0052289A" w:rsidRDefault="00E42708" w:rsidP="0052289A">
    <w:pPr>
      <w:pStyle w:val="Header"/>
      <w:keepLines/>
      <w:suppressLineNumbers/>
      <w:suppressAutoHyphens/>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Pr="0052289A">
      <w:rPr>
        <w:noProof/>
        <w:kern w:val="22"/>
      </w:rPr>
      <w:t>1</w:t>
    </w:r>
    <w:r w:rsidRPr="0052289A">
      <w:rPr>
        <w:noProof/>
        <w:kern w:val="22"/>
      </w:rPr>
      <w:fldChar w:fldCharType="end"/>
    </w:r>
  </w:p>
  <w:p w14:paraId="78BA45CD" w14:textId="77777777" w:rsidR="00E42708" w:rsidRPr="0052289A" w:rsidRDefault="00E42708" w:rsidP="0052289A">
    <w:pPr>
      <w:pStyle w:val="Header"/>
      <w:keepLines/>
      <w:suppressLineNumbers/>
      <w:suppressAutoHyphens/>
      <w:jc w:val="right"/>
      <w:rPr>
        <w:noProof/>
        <w:kern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270512832"/>
      <w:placeholder>
        <w:docPart w:val="B6D999331FA940FB8C4D50C3F95DF64C"/>
      </w:placeholder>
      <w:dataBinding w:prefixMappings="xmlns:ns0='http://purl.org/dc/elements/1.1/' xmlns:ns1='http://schemas.openxmlformats.org/package/2006/metadata/core-properties' " w:xpath="/ns1:coreProperties[1]/ns0:subject[1]" w:storeItemID="{6C3C8BC8-F283-45AE-878A-BAB7291924A1}"/>
      <w:text/>
    </w:sdtPr>
    <w:sdtContent>
      <w:p w14:paraId="6462E616" w14:textId="77777777" w:rsidR="00C1683E" w:rsidRPr="0052289A" w:rsidRDefault="00C1683E" w:rsidP="0052289A">
        <w:pPr>
          <w:pStyle w:val="Header"/>
          <w:keepLines/>
          <w:suppressLineNumbers/>
          <w:suppressAutoHyphens/>
          <w:jc w:val="right"/>
          <w:rPr>
            <w:noProof/>
            <w:kern w:val="22"/>
          </w:rPr>
        </w:pPr>
        <w:r>
          <w:rPr>
            <w:noProof/>
            <w:kern w:val="22"/>
          </w:rPr>
          <w:t>CBD/COP/15/2</w:t>
        </w:r>
      </w:p>
    </w:sdtContent>
  </w:sdt>
  <w:p w14:paraId="4569FF23" w14:textId="4B254D4D" w:rsidR="00C1683E" w:rsidRPr="0052289A" w:rsidRDefault="00C1683E" w:rsidP="006B43F0">
    <w:pPr>
      <w:pStyle w:val="Header"/>
      <w:keepLines/>
      <w:suppressLineNumbers/>
      <w:suppressAutoHyphens/>
      <w:spacing w:after="240"/>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Pr="0052289A">
      <w:rPr>
        <w:noProof/>
        <w:kern w:val="22"/>
      </w:rPr>
      <w:t>1</w:t>
    </w:r>
    <w:r w:rsidRPr="0052289A">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E350926"/>
    <w:multiLevelType w:val="singleLevel"/>
    <w:tmpl w:val="BE350926"/>
    <w:lvl w:ilvl="0">
      <w:start w:val="1"/>
      <w:numFmt w:val="chineseCounting"/>
      <w:suff w:val="space"/>
      <w:lvlText w:val="%1．"/>
      <w:lvlJc w:val="left"/>
      <w:rPr>
        <w:rFonts w:hint="eastAsia"/>
      </w:rPr>
    </w:lvl>
  </w:abstractNum>
  <w:abstractNum w:abstractNumId="1" w15:restartNumberingAfterBreak="0">
    <w:nsid w:val="BEADD506"/>
    <w:multiLevelType w:val="singleLevel"/>
    <w:tmpl w:val="BEADD506"/>
    <w:lvl w:ilvl="0">
      <w:start w:val="1"/>
      <w:numFmt w:val="upperLetter"/>
      <w:suff w:val="space"/>
      <w:lvlText w:val="%1."/>
      <w:lvlJc w:val="left"/>
    </w:lvl>
  </w:abstractNum>
  <w:abstractNum w:abstractNumId="2" w15:restartNumberingAfterBreak="0">
    <w:nsid w:val="01BF193F"/>
    <w:multiLevelType w:val="multilevel"/>
    <w:tmpl w:val="9A06774E"/>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2022781"/>
    <w:multiLevelType w:val="hybridMultilevel"/>
    <w:tmpl w:val="A00EB62A"/>
    <w:lvl w:ilvl="0" w:tplc="DA9AE494">
      <w:start w:val="1"/>
      <w:numFmt w:val="lowerLetter"/>
      <w:lvlText w:val="(%1)"/>
      <w:lvlJc w:val="left"/>
      <w:pPr>
        <w:ind w:left="360" w:hanging="360"/>
      </w:pPr>
      <w:rPr>
        <w:rFonts w:eastAsia="Times New Roman" w:cs="Times New Roman" w:hint="default"/>
        <w:b w:val="0"/>
        <w:bCs/>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02203474"/>
    <w:multiLevelType w:val="hybridMultilevel"/>
    <w:tmpl w:val="76B4550E"/>
    <w:lvl w:ilvl="0" w:tplc="F90E50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276297F"/>
    <w:multiLevelType w:val="multilevel"/>
    <w:tmpl w:val="686EB7F8"/>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371389B"/>
    <w:multiLevelType w:val="hybridMultilevel"/>
    <w:tmpl w:val="43848398"/>
    <w:lvl w:ilvl="0" w:tplc="19308B20">
      <w:start w:val="1"/>
      <w:numFmt w:val="lowerLetter"/>
      <w:lvlText w:val="(%1)"/>
      <w:lvlJc w:val="left"/>
      <w:pPr>
        <w:ind w:left="2160" w:hanging="720"/>
      </w:pPr>
      <w:rPr>
        <w:rFonts w:ascii="Times New Roman" w:hAnsi="Times New Roman" w:hint="default"/>
        <w:color w:val="000000"/>
        <w:lang w:val="en-U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03E76277"/>
    <w:multiLevelType w:val="hybridMultilevel"/>
    <w:tmpl w:val="57E2E98C"/>
    <w:lvl w:ilvl="0" w:tplc="DF42636C">
      <w:start w:val="1"/>
      <w:numFmt w:val="lowerLetter"/>
      <w:lvlText w:val="(%1)"/>
      <w:lvlJc w:val="left"/>
      <w:pPr>
        <w:tabs>
          <w:tab w:val="num" w:pos="1080"/>
        </w:tabs>
        <w:ind w:left="108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4141D22"/>
    <w:multiLevelType w:val="hybridMultilevel"/>
    <w:tmpl w:val="9970EE30"/>
    <w:lvl w:ilvl="0" w:tplc="8E8E4E66">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4347AAF"/>
    <w:multiLevelType w:val="hybridMultilevel"/>
    <w:tmpl w:val="A0FED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4CD6323"/>
    <w:multiLevelType w:val="hybridMultilevel"/>
    <w:tmpl w:val="B0A05D08"/>
    <w:lvl w:ilvl="0" w:tplc="9932826A">
      <w:start w:val="1"/>
      <w:numFmt w:val="lowerLetter"/>
      <w:lvlText w:val="(%1)"/>
      <w:lvlJc w:val="left"/>
      <w:pPr>
        <w:ind w:left="360" w:hanging="360"/>
      </w:pPr>
      <w:rPr>
        <w:rFonts w:eastAsia="Times New Roman" w:cs="Times New Roman" w:hint="default"/>
        <w:b w:val="0"/>
        <w:bCs/>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06B21797"/>
    <w:multiLevelType w:val="hybridMultilevel"/>
    <w:tmpl w:val="FFD05560"/>
    <w:lvl w:ilvl="0" w:tplc="AD1201DE">
      <w:start w:val="1"/>
      <w:numFmt w:val="lowerLetter"/>
      <w:lvlText w:val="(%1)"/>
      <w:lvlJc w:val="left"/>
      <w:pPr>
        <w:ind w:left="720" w:hanging="360"/>
      </w:pPr>
      <w:rPr>
        <w:rFonts w:hint="eastAsia"/>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CC64D7"/>
    <w:multiLevelType w:val="hybridMultilevel"/>
    <w:tmpl w:val="A88A214E"/>
    <w:lvl w:ilvl="0" w:tplc="DF42636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0801340B"/>
    <w:multiLevelType w:val="multilevel"/>
    <w:tmpl w:val="DC7C40E8"/>
    <w:lvl w:ilvl="0">
      <w:start w:val="1"/>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rPr>
        <w:b w:val="0"/>
      </w:r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08723127"/>
    <w:multiLevelType w:val="multilevel"/>
    <w:tmpl w:val="A1C475A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15" w15:restartNumberingAfterBreak="0">
    <w:nsid w:val="088E6C5A"/>
    <w:multiLevelType w:val="hybridMultilevel"/>
    <w:tmpl w:val="330CD3B4"/>
    <w:lvl w:ilvl="0" w:tplc="AD1201DE">
      <w:start w:val="1"/>
      <w:numFmt w:val="lowerLetter"/>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92577FE"/>
    <w:multiLevelType w:val="hybridMultilevel"/>
    <w:tmpl w:val="24763872"/>
    <w:styleLink w:val="6"/>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0A587CA4"/>
    <w:multiLevelType w:val="hybridMultilevel"/>
    <w:tmpl w:val="D8AA744A"/>
    <w:lvl w:ilvl="0" w:tplc="FFFFFFFF">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A756E41"/>
    <w:multiLevelType w:val="hybridMultilevel"/>
    <w:tmpl w:val="52667F04"/>
    <w:lvl w:ilvl="0" w:tplc="14AAFDF6">
      <w:start w:val="2"/>
      <w:numFmt w:val="decimal"/>
      <w:lvlText w:val="%1."/>
      <w:lvlJc w:val="left"/>
      <w:pPr>
        <w:tabs>
          <w:tab w:val="num" w:pos="360"/>
        </w:tabs>
      </w:pPr>
      <w:rPr>
        <w:rFonts w:cs="Times New Roman" w:hint="default"/>
        <w:b w:val="0"/>
        <w:i w:val="0"/>
        <w:sz w:val="24"/>
        <w:szCs w:val="28"/>
      </w:rPr>
    </w:lvl>
    <w:lvl w:ilvl="1" w:tplc="5810F574">
      <w:start w:val="1"/>
      <w:numFmt w:val="lowerLetter"/>
      <w:lvlText w:val="(%2)"/>
      <w:lvlJc w:val="left"/>
      <w:pPr>
        <w:tabs>
          <w:tab w:val="num" w:pos="1440"/>
        </w:tabs>
        <w:ind w:firstLine="720"/>
      </w:pPr>
      <w:rPr>
        <w:rFonts w:cs="Times New Roman" w:hint="default"/>
        <w:b w:val="0"/>
        <w:i w:val="0"/>
      </w:rPr>
    </w:lvl>
    <w:lvl w:ilvl="2" w:tplc="18BC3C68">
      <w:start w:val="1"/>
      <w:numFmt w:val="lowerRoman"/>
      <w:lvlText w:val="(%3)"/>
      <w:lvlJc w:val="right"/>
      <w:pPr>
        <w:tabs>
          <w:tab w:val="num" w:pos="1440"/>
        </w:tabs>
        <w:ind w:left="1440" w:hanging="360"/>
      </w:pPr>
      <w:rPr>
        <w:rFonts w:cs="Times New Roman" w:hint="default"/>
      </w:rPr>
    </w:lvl>
    <w:lvl w:ilvl="3" w:tplc="CDFAA39A">
      <w:start w:val="1"/>
      <w:numFmt w:val="bullet"/>
      <w:lvlText w:val=""/>
      <w:lvlJc w:val="left"/>
      <w:pPr>
        <w:tabs>
          <w:tab w:val="num" w:pos="2160"/>
        </w:tabs>
        <w:ind w:left="2160" w:hanging="720"/>
      </w:pPr>
      <w:rPr>
        <w:rFonts w:ascii="Symbol" w:hAnsi="Symbol" w:hint="default"/>
        <w:color w:val="auto"/>
        <w:sz w:val="28"/>
      </w:rPr>
    </w:lvl>
    <w:lvl w:ilvl="4" w:tplc="D6E45FC2">
      <w:start w:val="1"/>
      <w:numFmt w:val="lowerLetter"/>
      <w:lvlText w:val="(%5)"/>
      <w:lvlJc w:val="left"/>
      <w:pPr>
        <w:tabs>
          <w:tab w:val="num" w:pos="1800"/>
        </w:tabs>
        <w:ind w:left="1800" w:hanging="360"/>
      </w:pPr>
      <w:rPr>
        <w:rFonts w:cs="Times New Roman" w:hint="default"/>
      </w:rPr>
    </w:lvl>
    <w:lvl w:ilvl="5" w:tplc="0868FBA6">
      <w:start w:val="1"/>
      <w:numFmt w:val="lowerRoman"/>
      <w:lvlText w:val="(%6)"/>
      <w:lvlJc w:val="left"/>
      <w:pPr>
        <w:tabs>
          <w:tab w:val="num" w:pos="2160"/>
        </w:tabs>
        <w:ind w:left="2160" w:hanging="360"/>
      </w:pPr>
      <w:rPr>
        <w:rFonts w:cs="Times New Roman" w:hint="default"/>
      </w:rPr>
    </w:lvl>
    <w:lvl w:ilvl="6" w:tplc="D7127442">
      <w:start w:val="1"/>
      <w:numFmt w:val="decimal"/>
      <w:lvlText w:val="%7."/>
      <w:lvlJc w:val="left"/>
      <w:pPr>
        <w:tabs>
          <w:tab w:val="num" w:pos="2520"/>
        </w:tabs>
        <w:ind w:left="2520" w:hanging="360"/>
      </w:pPr>
      <w:rPr>
        <w:rFonts w:cs="Times New Roman" w:hint="default"/>
        <w:b w:val="0"/>
        <w:i w:val="0"/>
      </w:rPr>
    </w:lvl>
    <w:lvl w:ilvl="7" w:tplc="9612BFB8">
      <w:start w:val="1"/>
      <w:numFmt w:val="lowerLetter"/>
      <w:lvlText w:val="%8."/>
      <w:lvlJc w:val="left"/>
      <w:pPr>
        <w:tabs>
          <w:tab w:val="num" w:pos="2880"/>
        </w:tabs>
        <w:ind w:left="2880" w:hanging="360"/>
      </w:pPr>
      <w:rPr>
        <w:rFonts w:cs="Times New Roman" w:hint="default"/>
      </w:rPr>
    </w:lvl>
    <w:lvl w:ilvl="8" w:tplc="76A4F512">
      <w:start w:val="1"/>
      <w:numFmt w:val="lowerRoman"/>
      <w:lvlText w:val="%9."/>
      <w:lvlJc w:val="left"/>
      <w:pPr>
        <w:tabs>
          <w:tab w:val="num" w:pos="3240"/>
        </w:tabs>
        <w:ind w:left="3240" w:hanging="360"/>
      </w:pPr>
      <w:rPr>
        <w:rFonts w:cs="Times New Roman" w:hint="default"/>
      </w:rPr>
    </w:lvl>
  </w:abstractNum>
  <w:abstractNum w:abstractNumId="19" w15:restartNumberingAfterBreak="0">
    <w:nsid w:val="0A7F66D8"/>
    <w:multiLevelType w:val="hybridMultilevel"/>
    <w:tmpl w:val="82D817FE"/>
    <w:lvl w:ilvl="0" w:tplc="363AC1FA">
      <w:start w:val="13"/>
      <w:numFmt w:val="decimal"/>
      <w:lvlText w:val="%1."/>
      <w:lvlJc w:val="left"/>
      <w:pPr>
        <w:ind w:left="850" w:hanging="360"/>
      </w:pPr>
      <w:rPr>
        <w:rFonts w:hint="eastAsia"/>
      </w:rPr>
    </w:lvl>
    <w:lvl w:ilvl="1" w:tplc="04090019" w:tentative="1">
      <w:start w:val="1"/>
      <w:numFmt w:val="lowerLetter"/>
      <w:lvlText w:val="%2."/>
      <w:lvlJc w:val="left"/>
      <w:pPr>
        <w:ind w:left="950" w:hanging="360"/>
      </w:pPr>
    </w:lvl>
    <w:lvl w:ilvl="2" w:tplc="0409001B" w:tentative="1">
      <w:start w:val="1"/>
      <w:numFmt w:val="lowerRoman"/>
      <w:lvlText w:val="%3."/>
      <w:lvlJc w:val="right"/>
      <w:pPr>
        <w:ind w:left="1670" w:hanging="180"/>
      </w:pPr>
    </w:lvl>
    <w:lvl w:ilvl="3" w:tplc="0409000F" w:tentative="1">
      <w:start w:val="1"/>
      <w:numFmt w:val="decimal"/>
      <w:lvlText w:val="%4."/>
      <w:lvlJc w:val="left"/>
      <w:pPr>
        <w:ind w:left="2390" w:hanging="360"/>
      </w:pPr>
    </w:lvl>
    <w:lvl w:ilvl="4" w:tplc="04090019" w:tentative="1">
      <w:start w:val="1"/>
      <w:numFmt w:val="lowerLetter"/>
      <w:lvlText w:val="%5."/>
      <w:lvlJc w:val="left"/>
      <w:pPr>
        <w:ind w:left="3110" w:hanging="360"/>
      </w:pPr>
    </w:lvl>
    <w:lvl w:ilvl="5" w:tplc="0409001B" w:tentative="1">
      <w:start w:val="1"/>
      <w:numFmt w:val="lowerRoman"/>
      <w:lvlText w:val="%6."/>
      <w:lvlJc w:val="right"/>
      <w:pPr>
        <w:ind w:left="3830" w:hanging="180"/>
      </w:pPr>
    </w:lvl>
    <w:lvl w:ilvl="6" w:tplc="0409000F" w:tentative="1">
      <w:start w:val="1"/>
      <w:numFmt w:val="decimal"/>
      <w:lvlText w:val="%7."/>
      <w:lvlJc w:val="left"/>
      <w:pPr>
        <w:ind w:left="4550" w:hanging="360"/>
      </w:pPr>
    </w:lvl>
    <w:lvl w:ilvl="7" w:tplc="04090019" w:tentative="1">
      <w:start w:val="1"/>
      <w:numFmt w:val="lowerLetter"/>
      <w:lvlText w:val="%8."/>
      <w:lvlJc w:val="left"/>
      <w:pPr>
        <w:ind w:left="5270" w:hanging="360"/>
      </w:pPr>
    </w:lvl>
    <w:lvl w:ilvl="8" w:tplc="0409001B" w:tentative="1">
      <w:start w:val="1"/>
      <w:numFmt w:val="lowerRoman"/>
      <w:lvlText w:val="%9."/>
      <w:lvlJc w:val="right"/>
      <w:pPr>
        <w:ind w:left="5990" w:hanging="180"/>
      </w:pPr>
    </w:lvl>
  </w:abstractNum>
  <w:abstractNum w:abstractNumId="20" w15:restartNumberingAfterBreak="0">
    <w:nsid w:val="0AFD4FBE"/>
    <w:multiLevelType w:val="hybridMultilevel"/>
    <w:tmpl w:val="C854BAA6"/>
    <w:lvl w:ilvl="0" w:tplc="1F3CC1C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B740DDC"/>
    <w:multiLevelType w:val="multilevel"/>
    <w:tmpl w:val="72FCC390"/>
    <w:lvl w:ilvl="0">
      <w:start w:val="1"/>
      <w:numFmt w:val="decimal"/>
      <w:pStyle w:val="Paraoffici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0BD21EC4"/>
    <w:multiLevelType w:val="hybridMultilevel"/>
    <w:tmpl w:val="D556E410"/>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0C1F421D"/>
    <w:multiLevelType w:val="hybridMultilevel"/>
    <w:tmpl w:val="FC92EFEC"/>
    <w:lvl w:ilvl="0" w:tplc="BC1AC996">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4" w15:restartNumberingAfterBreak="0">
    <w:nsid w:val="0CF82E7B"/>
    <w:multiLevelType w:val="hybridMultilevel"/>
    <w:tmpl w:val="E0187D80"/>
    <w:styleLink w:val="1"/>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0F1A102D"/>
    <w:multiLevelType w:val="hybridMultilevel"/>
    <w:tmpl w:val="68DC5E44"/>
    <w:lvl w:ilvl="0" w:tplc="3C76DD6C">
      <w:start w:val="3"/>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07C0646"/>
    <w:multiLevelType w:val="hybridMultilevel"/>
    <w:tmpl w:val="15EA1B26"/>
    <w:lvl w:ilvl="0" w:tplc="8AAE969E">
      <w:start w:val="1"/>
      <w:numFmt w:val="lowerLetter"/>
      <w:lvlText w:val="(%1)"/>
      <w:lvlJc w:val="left"/>
      <w:pPr>
        <w:ind w:left="720"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110811C7"/>
    <w:multiLevelType w:val="hybridMultilevel"/>
    <w:tmpl w:val="5386B72A"/>
    <w:lvl w:ilvl="0" w:tplc="B7DAC87E">
      <w:start w:val="7"/>
      <w:numFmt w:val="decimal"/>
      <w:lvlText w:val="%1."/>
      <w:lvlJc w:val="left"/>
      <w:pPr>
        <w:ind w:left="134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34296"/>
    <w:multiLevelType w:val="hybridMultilevel"/>
    <w:tmpl w:val="5922E22A"/>
    <w:lvl w:ilvl="0" w:tplc="561613B4">
      <w:start w:val="1"/>
      <w:numFmt w:val="lowerLetter"/>
      <w:lvlText w:val="(%1)"/>
      <w:lvlJc w:val="left"/>
      <w:pPr>
        <w:ind w:left="4944" w:hanging="360"/>
      </w:pPr>
      <w:rPr>
        <w:rFonts w:cs="Times New Roman" w:hint="default"/>
      </w:rPr>
    </w:lvl>
    <w:lvl w:ilvl="1" w:tplc="FFFFFFFF" w:tentative="1">
      <w:start w:val="1"/>
      <w:numFmt w:val="lowerLetter"/>
      <w:lvlText w:val="%2."/>
      <w:lvlJc w:val="left"/>
      <w:pPr>
        <w:ind w:left="5664" w:hanging="360"/>
      </w:pPr>
      <w:rPr>
        <w:rFonts w:cs="Times New Roman"/>
      </w:rPr>
    </w:lvl>
    <w:lvl w:ilvl="2" w:tplc="FFFFFFFF" w:tentative="1">
      <w:start w:val="1"/>
      <w:numFmt w:val="lowerRoman"/>
      <w:lvlText w:val="%3."/>
      <w:lvlJc w:val="right"/>
      <w:pPr>
        <w:ind w:left="6384" w:hanging="180"/>
      </w:pPr>
      <w:rPr>
        <w:rFonts w:cs="Times New Roman"/>
      </w:rPr>
    </w:lvl>
    <w:lvl w:ilvl="3" w:tplc="FFFFFFFF" w:tentative="1">
      <w:start w:val="1"/>
      <w:numFmt w:val="decimal"/>
      <w:lvlText w:val="%4."/>
      <w:lvlJc w:val="left"/>
      <w:pPr>
        <w:ind w:left="7104" w:hanging="360"/>
      </w:pPr>
      <w:rPr>
        <w:rFonts w:cs="Times New Roman"/>
      </w:rPr>
    </w:lvl>
    <w:lvl w:ilvl="4" w:tplc="FFFFFFFF" w:tentative="1">
      <w:start w:val="1"/>
      <w:numFmt w:val="lowerLetter"/>
      <w:lvlText w:val="%5."/>
      <w:lvlJc w:val="left"/>
      <w:pPr>
        <w:ind w:left="7824" w:hanging="360"/>
      </w:pPr>
      <w:rPr>
        <w:rFonts w:cs="Times New Roman"/>
      </w:rPr>
    </w:lvl>
    <w:lvl w:ilvl="5" w:tplc="FFFFFFFF" w:tentative="1">
      <w:start w:val="1"/>
      <w:numFmt w:val="lowerRoman"/>
      <w:lvlText w:val="%6."/>
      <w:lvlJc w:val="right"/>
      <w:pPr>
        <w:ind w:left="8544" w:hanging="180"/>
      </w:pPr>
      <w:rPr>
        <w:rFonts w:cs="Times New Roman"/>
      </w:rPr>
    </w:lvl>
    <w:lvl w:ilvl="6" w:tplc="FFFFFFFF" w:tentative="1">
      <w:start w:val="1"/>
      <w:numFmt w:val="decimal"/>
      <w:lvlText w:val="%7."/>
      <w:lvlJc w:val="left"/>
      <w:pPr>
        <w:ind w:left="9264" w:hanging="360"/>
      </w:pPr>
      <w:rPr>
        <w:rFonts w:cs="Times New Roman"/>
      </w:rPr>
    </w:lvl>
    <w:lvl w:ilvl="7" w:tplc="FFFFFFFF" w:tentative="1">
      <w:start w:val="1"/>
      <w:numFmt w:val="lowerLetter"/>
      <w:lvlText w:val="%8."/>
      <w:lvlJc w:val="left"/>
      <w:pPr>
        <w:ind w:left="9984" w:hanging="360"/>
      </w:pPr>
      <w:rPr>
        <w:rFonts w:cs="Times New Roman"/>
      </w:rPr>
    </w:lvl>
    <w:lvl w:ilvl="8" w:tplc="FFFFFFFF" w:tentative="1">
      <w:start w:val="1"/>
      <w:numFmt w:val="lowerRoman"/>
      <w:lvlText w:val="%9."/>
      <w:lvlJc w:val="right"/>
      <w:pPr>
        <w:ind w:left="10704" w:hanging="180"/>
      </w:pPr>
      <w:rPr>
        <w:rFonts w:cs="Times New Roman"/>
      </w:rPr>
    </w:lvl>
  </w:abstractNum>
  <w:abstractNum w:abstractNumId="29" w15:restartNumberingAfterBreak="0">
    <w:nsid w:val="13D465CA"/>
    <w:multiLevelType w:val="hybridMultilevel"/>
    <w:tmpl w:val="8796EC42"/>
    <w:lvl w:ilvl="0" w:tplc="45E0016A">
      <w:start w:val="4"/>
      <w:numFmt w:val="decimal"/>
      <w:lvlText w:val="%1."/>
      <w:lvlJc w:val="left"/>
      <w:pPr>
        <w:ind w:left="720" w:hanging="360"/>
      </w:pPr>
      <w:rPr>
        <w:rFonts w:ascii="Times New Roman" w:hAnsi="Times New Roman" w:cs="Times New Roman" w:hint="default"/>
      </w:rPr>
    </w:lvl>
    <w:lvl w:ilvl="1" w:tplc="6DF0FB78">
      <w:start w:val="4"/>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43C06EE"/>
    <w:multiLevelType w:val="hybridMultilevel"/>
    <w:tmpl w:val="4006AF20"/>
    <w:lvl w:ilvl="0" w:tplc="408CCA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4CB6239"/>
    <w:multiLevelType w:val="hybridMultilevel"/>
    <w:tmpl w:val="7432177C"/>
    <w:lvl w:ilvl="0" w:tplc="3D80CEF0">
      <w:start w:val="12"/>
      <w:numFmt w:val="decimal"/>
      <w:lvlText w:val="%1."/>
      <w:lvlJc w:val="left"/>
      <w:pPr>
        <w:ind w:left="720" w:hanging="360"/>
      </w:pPr>
      <w:rPr>
        <w:rFonts w:hint="default"/>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5B61C99"/>
    <w:multiLevelType w:val="hybridMultilevel"/>
    <w:tmpl w:val="BB542DA6"/>
    <w:lvl w:ilvl="0" w:tplc="BE2400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5CA2175"/>
    <w:multiLevelType w:val="hybridMultilevel"/>
    <w:tmpl w:val="BC8E25A6"/>
    <w:lvl w:ilvl="0" w:tplc="D99CDAD4">
      <w:start w:val="1"/>
      <w:numFmt w:val="lowerLetter"/>
      <w:lvlText w:val="(%1)"/>
      <w:lvlJc w:val="left"/>
      <w:pPr>
        <w:ind w:left="360" w:hanging="360"/>
      </w:pPr>
      <w:rPr>
        <w:rFonts w:eastAsia="Times New Roman"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4"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63D59E0"/>
    <w:multiLevelType w:val="hybridMultilevel"/>
    <w:tmpl w:val="56264378"/>
    <w:lvl w:ilvl="0" w:tplc="4A6A20EA">
      <w:start w:val="4"/>
      <w:numFmt w:val="decimal"/>
      <w:lvlText w:val="%1."/>
      <w:lvlJc w:val="left"/>
      <w:pPr>
        <w:ind w:left="134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16625BD3"/>
    <w:multiLevelType w:val="hybridMultilevel"/>
    <w:tmpl w:val="D79AB954"/>
    <w:lvl w:ilvl="0" w:tplc="53D6BC9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83305DA"/>
    <w:multiLevelType w:val="hybridMultilevel"/>
    <w:tmpl w:val="8A683098"/>
    <w:lvl w:ilvl="0" w:tplc="AFAE26CE">
      <w:start w:val="1"/>
      <w:numFmt w:val="decimal"/>
      <w:lvlText w:val="%1."/>
      <w:lvlJc w:val="left"/>
      <w:pPr>
        <w:ind w:left="2160" w:hanging="720"/>
      </w:pPr>
      <w:rPr>
        <w:rFonts w:eastAsia="SimSun"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19477FA5"/>
    <w:multiLevelType w:val="hybridMultilevel"/>
    <w:tmpl w:val="8512A1B4"/>
    <w:lvl w:ilvl="0" w:tplc="13F6269C">
      <w:start w:val="1"/>
      <w:numFmt w:val="decimal"/>
      <w:pStyle w:val="Para1-Annex"/>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19FB56D5"/>
    <w:multiLevelType w:val="hybridMultilevel"/>
    <w:tmpl w:val="EEA286D8"/>
    <w:lvl w:ilvl="0" w:tplc="5D8655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B0E2DC6"/>
    <w:multiLevelType w:val="hybridMultilevel"/>
    <w:tmpl w:val="19E0EC82"/>
    <w:lvl w:ilvl="0" w:tplc="FC7A62A8">
      <w:start w:val="1"/>
      <w:numFmt w:val="lowerLetter"/>
      <w:lvlText w:val="(%1)"/>
      <w:lvlJc w:val="left"/>
      <w:pPr>
        <w:ind w:left="720" w:hanging="360"/>
      </w:pPr>
      <w:rPr>
        <w:rFonts w:ascii="Times New Roman" w:hAnsi="Times New Roman" w:cs="Times New Roman" w:hint="default"/>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B1828F2"/>
    <w:multiLevelType w:val="hybridMultilevel"/>
    <w:tmpl w:val="65224654"/>
    <w:lvl w:ilvl="0" w:tplc="1EB42944">
      <w:start w:val="4"/>
      <w:numFmt w:val="japaneseCounting"/>
      <w:lvlText w:val="%1．"/>
      <w:lvlJc w:val="left"/>
      <w:pPr>
        <w:ind w:left="1220" w:hanging="5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1C3A1CEE"/>
    <w:multiLevelType w:val="hybridMultilevel"/>
    <w:tmpl w:val="F7B68B1C"/>
    <w:lvl w:ilvl="0" w:tplc="19308B20">
      <w:start w:val="1"/>
      <w:numFmt w:val="lowerLetter"/>
      <w:lvlText w:val="(%1)"/>
      <w:lvlJc w:val="left"/>
      <w:pPr>
        <w:ind w:left="720" w:hanging="360"/>
      </w:pPr>
      <w:rPr>
        <w:rFonts w:ascii="Times New Roman" w:hAnsi="Times New Roman"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C4B2F46"/>
    <w:multiLevelType w:val="multilevel"/>
    <w:tmpl w:val="B5CE1584"/>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1C62111B"/>
    <w:multiLevelType w:val="hybridMultilevel"/>
    <w:tmpl w:val="BD34053A"/>
    <w:lvl w:ilvl="0" w:tplc="FFFFFFFF">
      <w:start w:val="1"/>
      <w:numFmt w:val="decimal"/>
      <w:lvlText w:val="%1."/>
      <w:lvlJc w:val="left"/>
      <w:pPr>
        <w:ind w:left="1080" w:hanging="360"/>
      </w:pPr>
      <w:rPr>
        <w:rFonts w:hint="default"/>
      </w:rPr>
    </w:lvl>
    <w:lvl w:ilvl="1" w:tplc="D26AE232">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553A37"/>
    <w:multiLevelType w:val="hybridMultilevel"/>
    <w:tmpl w:val="FFD05560"/>
    <w:lvl w:ilvl="0" w:tplc="AD1201DE">
      <w:start w:val="1"/>
      <w:numFmt w:val="lowerLetter"/>
      <w:lvlText w:val="(%1)"/>
      <w:lvlJc w:val="left"/>
      <w:pPr>
        <w:ind w:left="720" w:hanging="360"/>
      </w:pPr>
      <w:rPr>
        <w:rFonts w:hint="eastAsia"/>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F931541"/>
    <w:multiLevelType w:val="multilevel"/>
    <w:tmpl w:val="4E964FD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055197B"/>
    <w:multiLevelType w:val="hybridMultilevel"/>
    <w:tmpl w:val="F54AB612"/>
    <w:lvl w:ilvl="0" w:tplc="577CA808">
      <w:start w:val="1"/>
      <w:numFmt w:val="chineseCountingThousand"/>
      <w:lvlText w:val="(%1)"/>
      <w:lvlJc w:val="left"/>
      <w:pPr>
        <w:ind w:left="1080" w:hanging="360"/>
      </w:pPr>
      <w:rPr>
        <w:rFonts w:eastAsia="SimSun"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11C745A"/>
    <w:multiLevelType w:val="hybridMultilevel"/>
    <w:tmpl w:val="8A882B66"/>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22A66668"/>
    <w:multiLevelType w:val="hybridMultilevel"/>
    <w:tmpl w:val="D4647FE2"/>
    <w:lvl w:ilvl="0" w:tplc="62AE0F90">
      <w:start w:val="1"/>
      <w:numFmt w:val="lowerLetter"/>
      <w:lvlText w:val="(%1)"/>
      <w:lvlJc w:val="left"/>
      <w:pPr>
        <w:ind w:left="360" w:hanging="360"/>
      </w:pPr>
      <w:rPr>
        <w:rFonts w:eastAsia="Times New Roman"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6" w15:restartNumberingAfterBreak="0">
    <w:nsid w:val="22B0039F"/>
    <w:multiLevelType w:val="hybridMultilevel"/>
    <w:tmpl w:val="336E5334"/>
    <w:lvl w:ilvl="0" w:tplc="19308B20">
      <w:start w:val="1"/>
      <w:numFmt w:val="lowerLetter"/>
      <w:lvlText w:val="(%1)"/>
      <w:lvlJc w:val="left"/>
      <w:pPr>
        <w:ind w:left="1210" w:hanging="360"/>
      </w:pPr>
      <w:rPr>
        <w:rFonts w:ascii="Times New Roman" w:hAnsi="Times New Roman" w:hint="default"/>
        <w:sz w:val="22"/>
        <w:szCs w:val="22"/>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30D5076"/>
    <w:multiLevelType w:val="multilevel"/>
    <w:tmpl w:val="201E6654"/>
    <w:lvl w:ilvl="0">
      <w:start w:val="3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230E0C29"/>
    <w:multiLevelType w:val="hybridMultilevel"/>
    <w:tmpl w:val="4484CFEC"/>
    <w:lvl w:ilvl="0" w:tplc="174AE974">
      <w:start w:val="1"/>
      <w:numFmt w:val="decimal"/>
      <w:lvlText w:val="%1."/>
      <w:lvlJc w:val="left"/>
      <w:pPr>
        <w:ind w:left="720" w:hanging="360"/>
      </w:pPr>
      <w:rPr>
        <w:rFonts w:hint="default"/>
      </w:rPr>
    </w:lvl>
    <w:lvl w:ilvl="1" w:tplc="174AE97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4273802"/>
    <w:multiLevelType w:val="hybridMultilevel"/>
    <w:tmpl w:val="E8F6E654"/>
    <w:lvl w:ilvl="0" w:tplc="307A13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55E4E59"/>
    <w:multiLevelType w:val="hybridMultilevel"/>
    <w:tmpl w:val="21727BCC"/>
    <w:lvl w:ilvl="0" w:tplc="C8EC9926">
      <w:start w:val="1"/>
      <w:numFmt w:val="decimal"/>
      <w:lvlText w:val="%1."/>
      <w:lvlJc w:val="left"/>
      <w:pPr>
        <w:ind w:left="3170" w:hanging="360"/>
      </w:pPr>
      <w:rPr>
        <w:rFonts w:hint="default"/>
        <w:sz w:val="24"/>
        <w:szCs w:val="24"/>
      </w:rPr>
    </w:lvl>
    <w:lvl w:ilvl="1" w:tplc="04090019" w:tentative="1">
      <w:start w:val="1"/>
      <w:numFmt w:val="lowerLetter"/>
      <w:lvlText w:val="%2."/>
      <w:lvlJc w:val="left"/>
      <w:pPr>
        <w:ind w:left="3890" w:hanging="360"/>
      </w:pPr>
    </w:lvl>
    <w:lvl w:ilvl="2" w:tplc="0409001B" w:tentative="1">
      <w:start w:val="1"/>
      <w:numFmt w:val="lowerRoman"/>
      <w:lvlText w:val="%3."/>
      <w:lvlJc w:val="right"/>
      <w:pPr>
        <w:ind w:left="4610" w:hanging="180"/>
      </w:pPr>
    </w:lvl>
    <w:lvl w:ilvl="3" w:tplc="0409000F" w:tentative="1">
      <w:start w:val="1"/>
      <w:numFmt w:val="decimal"/>
      <w:lvlText w:val="%4."/>
      <w:lvlJc w:val="left"/>
      <w:pPr>
        <w:ind w:left="5330" w:hanging="360"/>
      </w:pPr>
    </w:lvl>
    <w:lvl w:ilvl="4" w:tplc="04090019" w:tentative="1">
      <w:start w:val="1"/>
      <w:numFmt w:val="lowerLetter"/>
      <w:lvlText w:val="%5."/>
      <w:lvlJc w:val="left"/>
      <w:pPr>
        <w:ind w:left="6050" w:hanging="360"/>
      </w:pPr>
    </w:lvl>
    <w:lvl w:ilvl="5" w:tplc="0409001B" w:tentative="1">
      <w:start w:val="1"/>
      <w:numFmt w:val="lowerRoman"/>
      <w:lvlText w:val="%6."/>
      <w:lvlJc w:val="right"/>
      <w:pPr>
        <w:ind w:left="6770" w:hanging="180"/>
      </w:pPr>
    </w:lvl>
    <w:lvl w:ilvl="6" w:tplc="0409000F" w:tentative="1">
      <w:start w:val="1"/>
      <w:numFmt w:val="decimal"/>
      <w:lvlText w:val="%7."/>
      <w:lvlJc w:val="left"/>
      <w:pPr>
        <w:ind w:left="7490" w:hanging="360"/>
      </w:pPr>
    </w:lvl>
    <w:lvl w:ilvl="7" w:tplc="04090019" w:tentative="1">
      <w:start w:val="1"/>
      <w:numFmt w:val="lowerLetter"/>
      <w:lvlText w:val="%8."/>
      <w:lvlJc w:val="left"/>
      <w:pPr>
        <w:ind w:left="8210" w:hanging="360"/>
      </w:pPr>
    </w:lvl>
    <w:lvl w:ilvl="8" w:tplc="0409001B" w:tentative="1">
      <w:start w:val="1"/>
      <w:numFmt w:val="lowerRoman"/>
      <w:lvlText w:val="%9."/>
      <w:lvlJc w:val="right"/>
      <w:pPr>
        <w:ind w:left="8930" w:hanging="180"/>
      </w:pPr>
    </w:lvl>
  </w:abstractNum>
  <w:abstractNum w:abstractNumId="61" w15:restartNumberingAfterBreak="0">
    <w:nsid w:val="258356BA"/>
    <w:multiLevelType w:val="hybridMultilevel"/>
    <w:tmpl w:val="0A6888FA"/>
    <w:lvl w:ilvl="0" w:tplc="5E684E8E">
      <w:start w:val="1"/>
      <w:numFmt w:val="lowerLetter"/>
      <w:lvlText w:val="(%1)"/>
      <w:lvlJc w:val="left"/>
      <w:pPr>
        <w:ind w:left="720" w:hanging="360"/>
      </w:pPr>
      <w:rPr>
        <w:rFonts w:ascii="Times New Roman" w:eastAsia="SimSun" w:hAnsi="Times New Roman" w:cs="Times New Roman"/>
      </w:rPr>
    </w:lvl>
    <w:lvl w:ilvl="1" w:tplc="F1E8D35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5E44290"/>
    <w:multiLevelType w:val="hybridMultilevel"/>
    <w:tmpl w:val="FFF64100"/>
    <w:lvl w:ilvl="0" w:tplc="1AFA58D6">
      <w:start w:val="2"/>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25F72F44"/>
    <w:multiLevelType w:val="hybridMultilevel"/>
    <w:tmpl w:val="696A5D9A"/>
    <w:lvl w:ilvl="0" w:tplc="6A34B2A6">
      <w:start w:val="1"/>
      <w:numFmt w:val="decimal"/>
      <w:lvlText w:val="%1."/>
      <w:lvlJc w:val="left"/>
      <w:pPr>
        <w:ind w:left="2160" w:hanging="360"/>
      </w:pPr>
      <w:rPr>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6AA7F3D"/>
    <w:multiLevelType w:val="hybridMultilevel"/>
    <w:tmpl w:val="27E61D1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272E5C3A"/>
    <w:multiLevelType w:val="hybridMultilevel"/>
    <w:tmpl w:val="74625C8E"/>
    <w:lvl w:ilvl="0" w:tplc="19308B20">
      <w:start w:val="1"/>
      <w:numFmt w:val="lowerLetter"/>
      <w:lvlText w:val="(%1)"/>
      <w:lvlJc w:val="left"/>
      <w:pPr>
        <w:ind w:left="1210" w:hanging="360"/>
      </w:pPr>
      <w:rPr>
        <w:rFonts w:ascii="Times New Roman" w:hAnsi="Times New Roman" w:hint="default"/>
        <w:sz w:val="22"/>
        <w:szCs w:val="22"/>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7BD468E"/>
    <w:multiLevelType w:val="hybridMultilevel"/>
    <w:tmpl w:val="019640A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7EB1484"/>
    <w:multiLevelType w:val="multilevel"/>
    <w:tmpl w:val="7B14456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9" w15:restartNumberingAfterBreak="0">
    <w:nsid w:val="2967101A"/>
    <w:multiLevelType w:val="hybridMultilevel"/>
    <w:tmpl w:val="C67E738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9780B97"/>
    <w:multiLevelType w:val="hybridMultilevel"/>
    <w:tmpl w:val="AE209DFE"/>
    <w:styleLink w:val="2"/>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29A60F41"/>
    <w:multiLevelType w:val="hybridMultilevel"/>
    <w:tmpl w:val="CADAC22E"/>
    <w:lvl w:ilvl="0" w:tplc="579C6FDA">
      <w:start w:val="1"/>
      <w:numFmt w:val="lowerLette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72" w15:restartNumberingAfterBreak="0">
    <w:nsid w:val="2BF04485"/>
    <w:multiLevelType w:val="hybridMultilevel"/>
    <w:tmpl w:val="22F0B58C"/>
    <w:lvl w:ilvl="0" w:tplc="28804442">
      <w:start w:val="1"/>
      <w:numFmt w:val="lowerLetter"/>
      <w:lvlText w:val="(%1)"/>
      <w:lvlJc w:val="left"/>
      <w:pPr>
        <w:ind w:left="1080" w:hanging="360"/>
      </w:pPr>
      <w:rPr>
        <w:rFonts w:eastAsia="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3" w15:restartNumberingAfterBreak="0">
    <w:nsid w:val="2C0C7535"/>
    <w:multiLevelType w:val="multilevel"/>
    <w:tmpl w:val="00AC1D7C"/>
    <w:lvl w:ilvl="0">
      <w:start w:val="1"/>
      <w:numFmt w:val="lowerLetter"/>
      <w:lvlText w:val="(%1)"/>
      <w:lvlJc w:val="left"/>
      <w:pPr>
        <w:ind w:left="720" w:hanging="360"/>
      </w:pPr>
      <w:rPr>
        <w:rFonts w:hint="default"/>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2C0E6346"/>
    <w:multiLevelType w:val="hybridMultilevel"/>
    <w:tmpl w:val="F44EEF8C"/>
    <w:lvl w:ilvl="0" w:tplc="19308B20">
      <w:start w:val="1"/>
      <w:numFmt w:val="lowerLetter"/>
      <w:lvlText w:val="(%1)"/>
      <w:lvlJc w:val="left"/>
      <w:pPr>
        <w:ind w:left="1210" w:hanging="360"/>
      </w:pPr>
      <w:rPr>
        <w:rFonts w:ascii="Times New Roman" w:hAnsi="Times New Roman" w:hint="default"/>
        <w:sz w:val="22"/>
        <w:szCs w:val="22"/>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2C45211B"/>
    <w:multiLevelType w:val="hybridMultilevel"/>
    <w:tmpl w:val="610A2242"/>
    <w:lvl w:ilvl="0" w:tplc="8C4CB608">
      <w:start w:val="6"/>
      <w:numFmt w:val="decimal"/>
      <w:lvlText w:val="%1."/>
      <w:lvlJc w:val="left"/>
      <w:pPr>
        <w:ind w:left="2160" w:hanging="360"/>
      </w:pPr>
      <w:rPr>
        <w:rFonts w:hint="default"/>
        <w:i w:val="0"/>
        <w:i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6" w15:restartNumberingAfterBreak="0">
    <w:nsid w:val="2C462348"/>
    <w:multiLevelType w:val="hybridMultilevel"/>
    <w:tmpl w:val="4094E5E0"/>
    <w:lvl w:ilvl="0" w:tplc="8012BF2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2A65F0"/>
    <w:multiLevelType w:val="hybridMultilevel"/>
    <w:tmpl w:val="F7F04D62"/>
    <w:lvl w:ilvl="0" w:tplc="99CA4620">
      <w:start w:val="1"/>
      <w:numFmt w:val="chineseCountingThousand"/>
      <w:lvlText w:val="(%1)"/>
      <w:lvlJc w:val="left"/>
      <w:pPr>
        <w:ind w:left="720" w:hanging="360"/>
      </w:pPr>
      <w:rPr>
        <w:rFonts w:eastAsia="Malgun Gothic"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D555BB3"/>
    <w:multiLevelType w:val="hybridMultilevel"/>
    <w:tmpl w:val="62502AEA"/>
    <w:lvl w:ilvl="0" w:tplc="DC86A94E">
      <w:start w:val="1"/>
      <w:numFmt w:val="decimal"/>
      <w:lvlText w:val="%1."/>
      <w:lvlJc w:val="left"/>
      <w:pPr>
        <w:ind w:left="720" w:hanging="360"/>
      </w:pPr>
      <w:rPr>
        <w:i w:val="0"/>
        <w:iCs/>
      </w:rPr>
    </w:lvl>
    <w:lvl w:ilvl="1" w:tplc="E3E464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2EE306B6"/>
    <w:multiLevelType w:val="multilevel"/>
    <w:tmpl w:val="5164EF1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lowerLetter"/>
      <w:lvlText w:val="(%4)"/>
      <w:lvlJc w:val="left"/>
      <w:pPr>
        <w:tabs>
          <w:tab w:val="num" w:pos="2160"/>
        </w:tabs>
        <w:ind w:left="2160" w:hanging="720"/>
      </w:pPr>
      <w:rPr>
        <w:rFonts w:ascii="Times New Roman" w:hAnsi="Times New Roman" w:cs="Times New Roman" w:hint="default"/>
        <w:sz w:val="22"/>
        <w:szCs w:val="22"/>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0" w15:restartNumberingAfterBreak="0">
    <w:nsid w:val="2EEB198F"/>
    <w:multiLevelType w:val="hybridMultilevel"/>
    <w:tmpl w:val="23083C22"/>
    <w:lvl w:ilvl="0" w:tplc="5E983FD8">
      <w:start w:val="1"/>
      <w:numFmt w:val="decimal"/>
      <w:lvlText w:val="%1."/>
      <w:lvlJc w:val="left"/>
      <w:pPr>
        <w:ind w:left="1440" w:hanging="360"/>
      </w:pPr>
      <w:rPr>
        <w:b w:val="0"/>
        <w:bCs/>
        <w:i w:val="0"/>
        <w:iCs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1" w15:restartNumberingAfterBreak="0">
    <w:nsid w:val="2F0336B8"/>
    <w:multiLevelType w:val="multilevel"/>
    <w:tmpl w:val="99BA12E0"/>
    <w:lvl w:ilvl="0">
      <w:start w:val="1"/>
      <w:numFmt w:val="upperRoman"/>
      <w:pStyle w:val="Para"/>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2" w15:restartNumberingAfterBreak="0">
    <w:nsid w:val="30295CA5"/>
    <w:multiLevelType w:val="multilevel"/>
    <w:tmpl w:val="DF96F6C0"/>
    <w:lvl w:ilvl="0">
      <w:start w:val="9"/>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3" w15:restartNumberingAfterBreak="0">
    <w:nsid w:val="30393728"/>
    <w:multiLevelType w:val="hybridMultilevel"/>
    <w:tmpl w:val="E3F4CA8C"/>
    <w:lvl w:ilvl="0" w:tplc="11DA3FC8">
      <w:start w:val="1"/>
      <w:numFmt w:val="japaneseCounting"/>
      <w:lvlText w:val="(%1)"/>
      <w:lvlJc w:val="left"/>
      <w:pPr>
        <w:ind w:left="2880" w:hanging="720"/>
      </w:pPr>
      <w:rPr>
        <w:rFonts w:ascii="SimSun" w:eastAsia="SimSun" w:hAnsi="SimSun" w:cs="SimSun" w:hint="default"/>
        <w:sz w:val="20"/>
        <w:szCs w:val="2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4" w15:restartNumberingAfterBreak="0">
    <w:nsid w:val="30420184"/>
    <w:multiLevelType w:val="hybridMultilevel"/>
    <w:tmpl w:val="FB00B632"/>
    <w:lvl w:ilvl="0" w:tplc="ABA44A26">
      <w:start w:val="1"/>
      <w:numFmt w:val="upperLetter"/>
      <w:lvlText w:val="%1."/>
      <w:lvlJc w:val="left"/>
      <w:pPr>
        <w:ind w:left="4770" w:hanging="360"/>
      </w:pPr>
      <w:rPr>
        <w:rFonts w:ascii="Times New Roman" w:hAnsi="Times New Roman" w:cs="Times New Roman" w:hint="default"/>
        <w:b/>
      </w:rPr>
    </w:lvl>
    <w:lvl w:ilvl="1" w:tplc="DFAC8D80">
      <w:start w:val="1"/>
      <w:numFmt w:val="lowerRoman"/>
      <w:lvlText w:val="(%2)"/>
      <w:lvlJc w:val="righ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5" w15:restartNumberingAfterBreak="0">
    <w:nsid w:val="31025316"/>
    <w:multiLevelType w:val="hybridMultilevel"/>
    <w:tmpl w:val="19E0EC82"/>
    <w:lvl w:ilvl="0" w:tplc="FC7A62A8">
      <w:start w:val="1"/>
      <w:numFmt w:val="lowerLetter"/>
      <w:lvlText w:val="(%1)"/>
      <w:lvlJc w:val="left"/>
      <w:pPr>
        <w:ind w:left="720" w:hanging="360"/>
      </w:pPr>
      <w:rPr>
        <w:rFonts w:ascii="Times New Roman" w:hAnsi="Times New Roman" w:cs="Times New Roman" w:hint="default"/>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1857FA2"/>
    <w:multiLevelType w:val="hybridMultilevel"/>
    <w:tmpl w:val="651417DA"/>
    <w:lvl w:ilvl="0" w:tplc="450C639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7" w15:restartNumberingAfterBreak="0">
    <w:nsid w:val="336F5F92"/>
    <w:multiLevelType w:val="hybridMultilevel"/>
    <w:tmpl w:val="65D057E0"/>
    <w:lvl w:ilvl="0" w:tplc="A64C2B50">
      <w:start w:val="1"/>
      <w:numFmt w:val="decimal"/>
      <w:lvlText w:val="%1."/>
      <w:lvlJc w:val="left"/>
      <w:pPr>
        <w:tabs>
          <w:tab w:val="num" w:pos="720"/>
        </w:tabs>
      </w:pPr>
      <w:rPr>
        <w:rFonts w:cs="Times New Roman"/>
      </w:rPr>
    </w:lvl>
    <w:lvl w:ilvl="1" w:tplc="7422AAFE">
      <w:start w:val="1"/>
      <w:numFmt w:val="lowerLetter"/>
      <w:lvlText w:val="(%2)"/>
      <w:lvlJc w:val="left"/>
      <w:pPr>
        <w:tabs>
          <w:tab w:val="num" w:pos="1080"/>
        </w:tabs>
        <w:ind w:left="1080" w:hanging="360"/>
      </w:pPr>
      <w:rPr>
        <w:rFonts w:cs="Times New Roman" w:hint="default"/>
      </w:rPr>
    </w:lvl>
    <w:lvl w:ilvl="2" w:tplc="E3E6A1D4">
      <w:start w:val="1"/>
      <w:numFmt w:val="lowerRoman"/>
      <w:lvlText w:val="(%3)"/>
      <w:lvlJc w:val="right"/>
      <w:pPr>
        <w:tabs>
          <w:tab w:val="num" w:pos="1980"/>
        </w:tabs>
        <w:ind w:left="1980" w:hanging="36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8" w15:restartNumberingAfterBreak="0">
    <w:nsid w:val="33741542"/>
    <w:multiLevelType w:val="hybridMultilevel"/>
    <w:tmpl w:val="45EE284A"/>
    <w:lvl w:ilvl="0" w:tplc="174AE974">
      <w:start w:val="1"/>
      <w:numFmt w:val="decimal"/>
      <w:lvlText w:val="%1."/>
      <w:lvlJc w:val="left"/>
      <w:pPr>
        <w:ind w:left="720" w:hanging="360"/>
      </w:pPr>
      <w:rPr>
        <w:rFonts w:hint="default"/>
      </w:rPr>
    </w:lvl>
    <w:lvl w:ilvl="1" w:tplc="F1E8D35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382437D"/>
    <w:multiLevelType w:val="hybridMultilevel"/>
    <w:tmpl w:val="986AA4FE"/>
    <w:lvl w:ilvl="0" w:tplc="FFFFFFFF">
      <w:start w:val="1"/>
      <w:numFmt w:val="decimal"/>
      <w:lvlText w:val="%1."/>
      <w:lvlJc w:val="right"/>
      <w:pPr>
        <w:ind w:left="720" w:hanging="360"/>
      </w:pPr>
      <w:rPr>
        <w:rFonts w:hint="default"/>
      </w:rPr>
    </w:lvl>
    <w:lvl w:ilvl="1" w:tplc="579C6FDA">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33AD3C59"/>
    <w:multiLevelType w:val="hybridMultilevel"/>
    <w:tmpl w:val="14AED1FA"/>
    <w:lvl w:ilvl="0" w:tplc="19308B20">
      <w:start w:val="1"/>
      <w:numFmt w:val="lowerLetter"/>
      <w:lvlText w:val="(%1)"/>
      <w:lvlJc w:val="left"/>
      <w:pPr>
        <w:ind w:left="1210" w:hanging="360"/>
      </w:pPr>
      <w:rPr>
        <w:rFonts w:ascii="Times New Roman" w:hAnsi="Times New Roman" w:hint="default"/>
        <w:sz w:val="22"/>
        <w:szCs w:val="22"/>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33F17219"/>
    <w:multiLevelType w:val="multilevel"/>
    <w:tmpl w:val="ABA436BA"/>
    <w:lvl w:ilvl="0">
      <w:start w:val="1"/>
      <w:numFmt w:val="lowerLetter"/>
      <w:lvlText w:val="(%1)"/>
      <w:lvlJc w:val="left"/>
      <w:pPr>
        <w:tabs>
          <w:tab w:val="num" w:pos="360"/>
        </w:tabs>
        <w:ind w:left="0" w:firstLine="0"/>
      </w:pPr>
      <w:rPr>
        <w:rFonts w:ascii="Times New Roman" w:hAnsi="Times New Roman" w:hint="default"/>
        <w:b w:val="0"/>
        <w:i w:val="0"/>
        <w:color w:val="auto"/>
        <w:sz w:val="22"/>
        <w:lang w:val="en-US"/>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92" w15:restartNumberingAfterBreak="0">
    <w:nsid w:val="34B53E52"/>
    <w:multiLevelType w:val="multilevel"/>
    <w:tmpl w:val="8E5A9DAC"/>
    <w:lvl w:ilvl="0">
      <w:start w:val="1"/>
      <w:numFmt w:val="decimal"/>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3" w15:restartNumberingAfterBreak="0">
    <w:nsid w:val="34EC030D"/>
    <w:multiLevelType w:val="multilevel"/>
    <w:tmpl w:val="67049882"/>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4" w15:restartNumberingAfterBreak="0">
    <w:nsid w:val="358D0EC5"/>
    <w:multiLevelType w:val="multilevel"/>
    <w:tmpl w:val="85E07E28"/>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5" w15:restartNumberingAfterBreak="0">
    <w:nsid w:val="360359C8"/>
    <w:multiLevelType w:val="hybridMultilevel"/>
    <w:tmpl w:val="7D7A1578"/>
    <w:lvl w:ilvl="0" w:tplc="F7B21CC8">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7630BCA"/>
    <w:multiLevelType w:val="hybridMultilevel"/>
    <w:tmpl w:val="46FC7E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76D1F42"/>
    <w:multiLevelType w:val="hybridMultilevel"/>
    <w:tmpl w:val="19E0EC82"/>
    <w:lvl w:ilvl="0" w:tplc="FC7A62A8">
      <w:start w:val="1"/>
      <w:numFmt w:val="lowerLetter"/>
      <w:lvlText w:val="(%1)"/>
      <w:lvlJc w:val="left"/>
      <w:pPr>
        <w:ind w:left="720" w:hanging="360"/>
      </w:pPr>
      <w:rPr>
        <w:rFonts w:ascii="Times New Roman" w:hAnsi="Times New Roman" w:cs="Times New Roman" w:hint="default"/>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392D3070"/>
    <w:multiLevelType w:val="hybridMultilevel"/>
    <w:tmpl w:val="8E46B528"/>
    <w:lvl w:ilvl="0" w:tplc="8EAA9ACE">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00" w15:restartNumberingAfterBreak="0">
    <w:nsid w:val="394D7FE8"/>
    <w:multiLevelType w:val="multilevel"/>
    <w:tmpl w:val="5C58F3A8"/>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1" w15:restartNumberingAfterBreak="0">
    <w:nsid w:val="3ADE2954"/>
    <w:multiLevelType w:val="hybridMultilevel"/>
    <w:tmpl w:val="4B22C05C"/>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B6F42E4"/>
    <w:multiLevelType w:val="multilevel"/>
    <w:tmpl w:val="DBFCEA8A"/>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3" w15:restartNumberingAfterBreak="0">
    <w:nsid w:val="3C5A0927"/>
    <w:multiLevelType w:val="hybridMultilevel"/>
    <w:tmpl w:val="D80848C0"/>
    <w:lvl w:ilvl="0" w:tplc="9C6ED7F2">
      <w:start w:val="6"/>
      <w:numFmt w:val="japaneseCounting"/>
      <w:lvlText w:val="%1."/>
      <w:lvlJc w:val="left"/>
      <w:pPr>
        <w:ind w:left="1100" w:hanging="380"/>
      </w:pPr>
      <w:rPr>
        <w:rFonts w:ascii="SimSun" w:eastAsia="SimSun" w:hAnsi="SimSun" w:cs="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5" w15:restartNumberingAfterBreak="0">
    <w:nsid w:val="3CFE2506"/>
    <w:multiLevelType w:val="hybridMultilevel"/>
    <w:tmpl w:val="2C8C626E"/>
    <w:lvl w:ilvl="0" w:tplc="2FB0BEE8">
      <w:start w:val="1"/>
      <w:numFmt w:val="upperLetter"/>
      <w:lvlText w:val="%1."/>
      <w:lvlJc w:val="left"/>
      <w:pPr>
        <w:ind w:left="1530" w:hanging="360"/>
      </w:pPr>
      <w:rPr>
        <w:rFonts w:ascii="Times New Roman" w:hAnsi="Times New Roman" w:cs="Times New Roman" w:hint="default"/>
        <w:b/>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06" w15:restartNumberingAfterBreak="0">
    <w:nsid w:val="3D716ABD"/>
    <w:multiLevelType w:val="hybridMultilevel"/>
    <w:tmpl w:val="57A6EF4E"/>
    <w:lvl w:ilvl="0" w:tplc="1009000F">
      <w:start w:val="1"/>
      <w:numFmt w:val="decimal"/>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07" w15:restartNumberingAfterBreak="0">
    <w:nsid w:val="3D8E2984"/>
    <w:multiLevelType w:val="hybridMultilevel"/>
    <w:tmpl w:val="19E0EC82"/>
    <w:lvl w:ilvl="0" w:tplc="FC7A62A8">
      <w:start w:val="1"/>
      <w:numFmt w:val="lowerLetter"/>
      <w:lvlText w:val="(%1)"/>
      <w:lvlJc w:val="left"/>
      <w:pPr>
        <w:ind w:left="720" w:hanging="360"/>
      </w:pPr>
      <w:rPr>
        <w:rFonts w:ascii="Times New Roman" w:hAnsi="Times New Roman" w:cs="Times New Roman" w:hint="default"/>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3DD714C3"/>
    <w:multiLevelType w:val="hybridMultilevel"/>
    <w:tmpl w:val="9C226CF4"/>
    <w:lvl w:ilvl="0" w:tplc="38E63B58">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E893F3B"/>
    <w:multiLevelType w:val="hybridMultilevel"/>
    <w:tmpl w:val="1D5E224A"/>
    <w:lvl w:ilvl="0" w:tplc="A93CF746">
      <w:start w:val="1"/>
      <w:numFmt w:val="decimal"/>
      <w:lvlText w:val="%1."/>
      <w:lvlJc w:val="left"/>
      <w:pPr>
        <w:ind w:left="1710" w:hanging="360"/>
      </w:pPr>
      <w:rPr>
        <w:rFonts w:cs="Times New Roman" w:hint="eastAsia"/>
      </w:rPr>
    </w:lvl>
    <w:lvl w:ilvl="1" w:tplc="04090019" w:tentative="1">
      <w:start w:val="1"/>
      <w:numFmt w:val="lowerLetter"/>
      <w:lvlText w:val="%2."/>
      <w:lvlJc w:val="left"/>
      <w:pPr>
        <w:ind w:left="1928" w:hanging="360"/>
      </w:pPr>
      <w:rPr>
        <w:rFonts w:cs="Times New Roman"/>
      </w:rPr>
    </w:lvl>
    <w:lvl w:ilvl="2" w:tplc="0409001B" w:tentative="1">
      <w:start w:val="1"/>
      <w:numFmt w:val="lowerRoman"/>
      <w:lvlText w:val="%3."/>
      <w:lvlJc w:val="right"/>
      <w:pPr>
        <w:ind w:left="2648" w:hanging="180"/>
      </w:pPr>
      <w:rPr>
        <w:rFonts w:cs="Times New Roman"/>
      </w:rPr>
    </w:lvl>
    <w:lvl w:ilvl="3" w:tplc="0409000F" w:tentative="1">
      <w:start w:val="1"/>
      <w:numFmt w:val="decimal"/>
      <w:lvlText w:val="%4."/>
      <w:lvlJc w:val="left"/>
      <w:pPr>
        <w:ind w:left="3368" w:hanging="360"/>
      </w:pPr>
      <w:rPr>
        <w:rFonts w:cs="Times New Roman"/>
      </w:rPr>
    </w:lvl>
    <w:lvl w:ilvl="4" w:tplc="04090019" w:tentative="1">
      <w:start w:val="1"/>
      <w:numFmt w:val="lowerLetter"/>
      <w:lvlText w:val="%5."/>
      <w:lvlJc w:val="left"/>
      <w:pPr>
        <w:ind w:left="4088" w:hanging="360"/>
      </w:pPr>
      <w:rPr>
        <w:rFonts w:cs="Times New Roman"/>
      </w:rPr>
    </w:lvl>
    <w:lvl w:ilvl="5" w:tplc="0409001B" w:tentative="1">
      <w:start w:val="1"/>
      <w:numFmt w:val="lowerRoman"/>
      <w:lvlText w:val="%6."/>
      <w:lvlJc w:val="right"/>
      <w:pPr>
        <w:ind w:left="4808" w:hanging="180"/>
      </w:pPr>
      <w:rPr>
        <w:rFonts w:cs="Times New Roman"/>
      </w:rPr>
    </w:lvl>
    <w:lvl w:ilvl="6" w:tplc="0409000F" w:tentative="1">
      <w:start w:val="1"/>
      <w:numFmt w:val="decimal"/>
      <w:lvlText w:val="%7."/>
      <w:lvlJc w:val="left"/>
      <w:pPr>
        <w:ind w:left="5528" w:hanging="360"/>
      </w:pPr>
      <w:rPr>
        <w:rFonts w:cs="Times New Roman"/>
      </w:rPr>
    </w:lvl>
    <w:lvl w:ilvl="7" w:tplc="04090019" w:tentative="1">
      <w:start w:val="1"/>
      <w:numFmt w:val="lowerLetter"/>
      <w:lvlText w:val="%8."/>
      <w:lvlJc w:val="left"/>
      <w:pPr>
        <w:ind w:left="6248" w:hanging="360"/>
      </w:pPr>
      <w:rPr>
        <w:rFonts w:cs="Times New Roman"/>
      </w:rPr>
    </w:lvl>
    <w:lvl w:ilvl="8" w:tplc="0409001B" w:tentative="1">
      <w:start w:val="1"/>
      <w:numFmt w:val="lowerRoman"/>
      <w:lvlText w:val="%9."/>
      <w:lvlJc w:val="right"/>
      <w:pPr>
        <w:ind w:left="6968" w:hanging="180"/>
      </w:pPr>
      <w:rPr>
        <w:rFonts w:cs="Times New Roman"/>
      </w:rPr>
    </w:lvl>
  </w:abstractNum>
  <w:abstractNum w:abstractNumId="110" w15:restartNumberingAfterBreak="0">
    <w:nsid w:val="41F63922"/>
    <w:multiLevelType w:val="hybridMultilevel"/>
    <w:tmpl w:val="18FE2B8A"/>
    <w:lvl w:ilvl="0" w:tplc="DF42636C">
      <w:start w:val="1"/>
      <w:numFmt w:val="lowerLetter"/>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1" w15:restartNumberingAfterBreak="0">
    <w:nsid w:val="4241062A"/>
    <w:multiLevelType w:val="multilevel"/>
    <w:tmpl w:val="3C420F4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2" w15:restartNumberingAfterBreak="0">
    <w:nsid w:val="42865023"/>
    <w:multiLevelType w:val="hybridMultilevel"/>
    <w:tmpl w:val="0C127264"/>
    <w:lvl w:ilvl="0" w:tplc="8AAE969E">
      <w:start w:val="1"/>
      <w:numFmt w:val="lowerLetter"/>
      <w:lvlText w:val="(%1)"/>
      <w:lvlJc w:val="left"/>
      <w:pPr>
        <w:ind w:left="720" w:hanging="360"/>
      </w:pPr>
      <w:rPr>
        <w:rFonts w:hint="default"/>
        <w:b w:val="0"/>
      </w:rPr>
    </w:lvl>
    <w:lvl w:ilvl="1" w:tplc="1009001B">
      <w:start w:val="1"/>
      <w:numFmt w:val="lowerRoman"/>
      <w:lvlText w:val="%2."/>
      <w:lvlJc w:val="right"/>
      <w:pPr>
        <w:ind w:left="1440" w:hanging="360"/>
      </w:pPr>
    </w:lvl>
    <w:lvl w:ilvl="2" w:tplc="8AAE969E">
      <w:start w:val="1"/>
      <w:numFmt w:val="lowerLetter"/>
      <w:lvlText w:val="(%3)"/>
      <w:lvlJc w:val="left"/>
      <w:pPr>
        <w:ind w:left="2160" w:hanging="180"/>
      </w:pPr>
      <w:rPr>
        <w:rFonts w:hint="default"/>
        <w:b w:val="0"/>
      </w:rPr>
    </w:lvl>
    <w:lvl w:ilvl="3" w:tplc="8AAE969E">
      <w:start w:val="1"/>
      <w:numFmt w:val="lowerLetter"/>
      <w:lvlText w:val="(%4)"/>
      <w:lvlJc w:val="left"/>
      <w:pPr>
        <w:ind w:left="2880" w:hanging="360"/>
      </w:pPr>
      <w:rPr>
        <w:rFonts w:hint="default"/>
        <w:b w:val="0"/>
        <w:color w:val="000000" w:themeColor="text1"/>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3" w15:restartNumberingAfterBreak="0">
    <w:nsid w:val="43195CA4"/>
    <w:multiLevelType w:val="hybridMultilevel"/>
    <w:tmpl w:val="5AAC101C"/>
    <w:lvl w:ilvl="0" w:tplc="28861372">
      <w:start w:val="1"/>
      <w:numFmt w:val="japaneseCounting"/>
      <w:lvlText w:val="%1."/>
      <w:lvlJc w:val="left"/>
      <w:pPr>
        <w:ind w:left="740" w:hanging="380"/>
      </w:pPr>
      <w:rPr>
        <w:rFonts w:ascii="SimSun" w:eastAsia="SimSun" w:hAnsi="SimSun"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34164B8"/>
    <w:multiLevelType w:val="hybridMultilevel"/>
    <w:tmpl w:val="B31A6DCC"/>
    <w:lvl w:ilvl="0" w:tplc="FFFFFFFF">
      <w:start w:val="1"/>
      <w:numFmt w:val="decimal"/>
      <w:lvlText w:val="%1."/>
      <w:lvlJc w:val="right"/>
      <w:pPr>
        <w:ind w:left="720" w:hanging="360"/>
      </w:pPr>
      <w:rPr>
        <w:rFonts w:hint="default"/>
      </w:rPr>
    </w:lvl>
    <w:lvl w:ilvl="1" w:tplc="579C6FDA">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4CC7FBB"/>
    <w:multiLevelType w:val="hybridMultilevel"/>
    <w:tmpl w:val="45E4BE68"/>
    <w:styleLink w:val="Style2"/>
    <w:lvl w:ilvl="0" w:tplc="F89AE9DE">
      <w:start w:val="1"/>
      <w:numFmt w:val="lowerLetter"/>
      <w:pStyle w:val="CBD-Doc"/>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6"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459A7628"/>
    <w:multiLevelType w:val="hybridMultilevel"/>
    <w:tmpl w:val="3E84D2E4"/>
    <w:lvl w:ilvl="0" w:tplc="EF3672DA">
      <w:start w:val="10"/>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5C13386"/>
    <w:multiLevelType w:val="hybridMultilevel"/>
    <w:tmpl w:val="C9403FC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19" w15:restartNumberingAfterBreak="0">
    <w:nsid w:val="46625351"/>
    <w:multiLevelType w:val="hybridMultilevel"/>
    <w:tmpl w:val="2D2654D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66854FF"/>
    <w:multiLevelType w:val="hybridMultilevel"/>
    <w:tmpl w:val="FC829E1C"/>
    <w:lvl w:ilvl="0" w:tplc="19308B20">
      <w:start w:val="1"/>
      <w:numFmt w:val="lowerLetter"/>
      <w:lvlText w:val="(%1)"/>
      <w:lvlJc w:val="left"/>
      <w:pPr>
        <w:ind w:left="720" w:hanging="360"/>
      </w:pPr>
      <w:rPr>
        <w:rFonts w:ascii="Times New Roman" w:hAnsi="Times New Roman"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7205265"/>
    <w:multiLevelType w:val="hybridMultilevel"/>
    <w:tmpl w:val="7DFEEDE6"/>
    <w:lvl w:ilvl="0" w:tplc="10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22" w15:restartNumberingAfterBreak="0">
    <w:nsid w:val="47654375"/>
    <w:multiLevelType w:val="hybridMultilevel"/>
    <w:tmpl w:val="5A168CC0"/>
    <w:lvl w:ilvl="0" w:tplc="8AAE969E">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3" w15:restartNumberingAfterBreak="0">
    <w:nsid w:val="477A59F0"/>
    <w:multiLevelType w:val="hybridMultilevel"/>
    <w:tmpl w:val="368E35FA"/>
    <w:lvl w:ilvl="0" w:tplc="987411B8">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7D33B33"/>
    <w:multiLevelType w:val="hybridMultilevel"/>
    <w:tmpl w:val="AF98D52E"/>
    <w:lvl w:ilvl="0" w:tplc="10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25" w15:restartNumberingAfterBreak="0">
    <w:nsid w:val="47D74E07"/>
    <w:multiLevelType w:val="hybridMultilevel"/>
    <w:tmpl w:val="5972C0B8"/>
    <w:lvl w:ilvl="0" w:tplc="0409000F">
      <w:start w:val="1"/>
      <w:numFmt w:val="decimal"/>
      <w:lvlText w:val="%1."/>
      <w:lvlJc w:val="left"/>
      <w:pPr>
        <w:ind w:left="1700" w:hanging="360"/>
      </w:p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26"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7"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C3D0B7C"/>
    <w:multiLevelType w:val="hybridMultilevel"/>
    <w:tmpl w:val="78DCF8D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15:restartNumberingAfterBreak="0">
    <w:nsid w:val="4DE6262A"/>
    <w:multiLevelType w:val="hybridMultilevel"/>
    <w:tmpl w:val="BB44D91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E0442B4"/>
    <w:multiLevelType w:val="multilevel"/>
    <w:tmpl w:val="8390922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sz w:val="2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2" w15:restartNumberingAfterBreak="0">
    <w:nsid w:val="4E625512"/>
    <w:multiLevelType w:val="hybridMultilevel"/>
    <w:tmpl w:val="61F8D076"/>
    <w:lvl w:ilvl="0" w:tplc="6A3AAA60">
      <w:start w:val="21"/>
      <w:numFmt w:val="decimal"/>
      <w:lvlText w:val="%1."/>
      <w:lvlJc w:val="left"/>
      <w:pPr>
        <w:ind w:left="1080" w:hanging="360"/>
      </w:pPr>
      <w:rPr>
        <w:rFonts w:hint="default"/>
      </w:rPr>
    </w:lvl>
    <w:lvl w:ilvl="1" w:tplc="C5E0BD16">
      <w:start w:val="1"/>
      <w:numFmt w:val="japaneseCounting"/>
      <w:lvlText w:val="(%2)"/>
      <w:lvlJc w:val="left"/>
      <w:pPr>
        <w:ind w:left="1800" w:hanging="720"/>
      </w:pPr>
      <w:rPr>
        <w:rFonts w:hint="default"/>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F746AC0"/>
    <w:multiLevelType w:val="hybridMultilevel"/>
    <w:tmpl w:val="AEE86D64"/>
    <w:lvl w:ilvl="0" w:tplc="2DAA3750">
      <w:start w:val="1"/>
      <w:numFmt w:val="lowerLetter"/>
      <w:lvlText w:val="(%1)"/>
      <w:lvlJc w:val="left"/>
      <w:pPr>
        <w:ind w:left="360" w:hanging="360"/>
      </w:pPr>
      <w:rPr>
        <w:rFonts w:eastAsia="Times New Roman"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34"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1B84F5C"/>
    <w:multiLevelType w:val="hybridMultilevel"/>
    <w:tmpl w:val="72A229DA"/>
    <w:lvl w:ilvl="0" w:tplc="64E64E7C">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1BF4763"/>
    <w:multiLevelType w:val="hybridMultilevel"/>
    <w:tmpl w:val="973EA304"/>
    <w:lvl w:ilvl="0" w:tplc="0409000F">
      <w:start w:val="1"/>
      <w:numFmt w:val="decimal"/>
      <w:lvlText w:val="%1."/>
      <w:lvlJc w:val="left"/>
      <w:pPr>
        <w:ind w:left="720" w:hanging="360"/>
      </w:p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1CD64C2"/>
    <w:multiLevelType w:val="hybridMultilevel"/>
    <w:tmpl w:val="6BA06000"/>
    <w:lvl w:ilvl="0" w:tplc="6E482212">
      <w:start w:val="1"/>
      <w:numFmt w:val="decimal"/>
      <w:lvlText w:val="%1."/>
      <w:lvlJc w:val="left"/>
      <w:pPr>
        <w:tabs>
          <w:tab w:val="num" w:pos="720"/>
        </w:tabs>
        <w:ind w:left="0" w:firstLine="0"/>
      </w:pPr>
      <w:rPr>
        <w:b w:val="0"/>
      </w:rPr>
    </w:lvl>
    <w:lvl w:ilvl="1" w:tplc="336E4C12">
      <w:start w:val="1"/>
      <w:numFmt w:val="lowerLetter"/>
      <w:lvlText w:val="(%2)"/>
      <w:lvlJc w:val="left"/>
      <w:pPr>
        <w:tabs>
          <w:tab w:val="num" w:pos="1080"/>
        </w:tabs>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8" w15:restartNumberingAfterBreak="0">
    <w:nsid w:val="53B51922"/>
    <w:multiLevelType w:val="hybridMultilevel"/>
    <w:tmpl w:val="2480C2B8"/>
    <w:lvl w:ilvl="0" w:tplc="305816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9"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4BE4F5A"/>
    <w:multiLevelType w:val="hybridMultilevel"/>
    <w:tmpl w:val="8242C288"/>
    <w:lvl w:ilvl="0" w:tplc="B63CAE44">
      <w:start w:val="1"/>
      <w:numFmt w:val="decimal"/>
      <w:lvlText w:val="%1."/>
      <w:lvlJc w:val="left"/>
      <w:pPr>
        <w:ind w:left="720" w:hanging="360"/>
      </w:pPr>
      <w:rPr>
        <w:rFonts w:asciiTheme="minorHAnsi" w:eastAsiaTheme="minorHAnsi" w:hAnsiTheme="minorHAnsi" w:cstheme="minorBidi"/>
        <w:i w:val="0"/>
        <w:iCs/>
      </w:rPr>
    </w:lvl>
    <w:lvl w:ilvl="1" w:tplc="E3E464E0">
      <w:start w:val="1"/>
      <w:numFmt w:val="lowerLetter"/>
      <w:lvlText w:val="(%2)"/>
      <w:lvlJc w:val="left"/>
      <w:pPr>
        <w:ind w:left="1440" w:hanging="360"/>
      </w:pPr>
    </w:lvl>
    <w:lvl w:ilvl="2" w:tplc="966C3022">
      <w:start w:val="1"/>
      <w:numFmt w:val="chineseCountingThousand"/>
      <w:lvlText w:val="(%3)"/>
      <w:lvlJc w:val="left"/>
      <w:pPr>
        <w:ind w:left="2160" w:hanging="180"/>
      </w:pPr>
      <w:rPr>
        <w:rFonts w:ascii="Times New Roman" w:eastAsia="SimSun" w:hAnsi="Times New Roman" w:cs="Times New Roman" w:hint="default"/>
        <w:color w:val="auto"/>
        <w:sz w:val="2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1" w15:restartNumberingAfterBreak="0">
    <w:nsid w:val="554C135E"/>
    <w:multiLevelType w:val="hybridMultilevel"/>
    <w:tmpl w:val="8EDC00BC"/>
    <w:lvl w:ilvl="0" w:tplc="104C797A">
      <w:start w:val="1"/>
      <w:numFmt w:val="decimal"/>
      <w:lvlText w:val="%1."/>
      <w:lvlJc w:val="left"/>
      <w:pPr>
        <w:tabs>
          <w:tab w:val="num" w:pos="360"/>
        </w:tabs>
      </w:pPr>
      <w:rPr>
        <w:rFonts w:ascii="Times New Roman" w:hAnsi="Times New Roman" w:cs="Times New Roman" w:hint="default"/>
        <w:b w:val="0"/>
        <w:i w:val="0"/>
        <w:sz w:val="28"/>
        <w:szCs w:val="28"/>
      </w:rPr>
    </w:lvl>
    <w:lvl w:ilvl="1" w:tplc="0A7C9176">
      <w:start w:val="3"/>
      <w:numFmt w:val="lowerLetter"/>
      <w:lvlText w:val="（%2）"/>
      <w:lvlJc w:val="left"/>
      <w:pPr>
        <w:tabs>
          <w:tab w:val="num" w:pos="1440"/>
        </w:tabs>
        <w:ind w:left="0" w:firstLine="720"/>
      </w:pPr>
      <w:rPr>
        <w:rFonts w:cs="Times New Roman" w:hint="default"/>
        <w:b w:val="0"/>
        <w:i w:val="0"/>
      </w:rPr>
    </w:lvl>
    <w:lvl w:ilvl="2" w:tplc="18BC3C68">
      <w:start w:val="1"/>
      <w:numFmt w:val="lowerRoman"/>
      <w:lvlText w:val="(%3)"/>
      <w:lvlJc w:val="right"/>
      <w:pPr>
        <w:tabs>
          <w:tab w:val="num" w:pos="1440"/>
        </w:tabs>
        <w:ind w:left="1440" w:hanging="360"/>
      </w:pPr>
      <w:rPr>
        <w:rFonts w:cs="Times New Roman" w:hint="default"/>
      </w:rPr>
    </w:lvl>
    <w:lvl w:ilvl="3" w:tplc="CDFAA39A">
      <w:start w:val="1"/>
      <w:numFmt w:val="bullet"/>
      <w:lvlText w:val=""/>
      <w:lvlJc w:val="left"/>
      <w:pPr>
        <w:tabs>
          <w:tab w:val="num" w:pos="2160"/>
        </w:tabs>
        <w:ind w:left="2160" w:hanging="720"/>
      </w:pPr>
      <w:rPr>
        <w:rFonts w:ascii="Symbol" w:hAnsi="Symbol" w:hint="default"/>
        <w:color w:val="auto"/>
        <w:sz w:val="28"/>
      </w:rPr>
    </w:lvl>
    <w:lvl w:ilvl="4" w:tplc="D6E45FC2">
      <w:start w:val="1"/>
      <w:numFmt w:val="lowerLetter"/>
      <w:lvlText w:val="(%5)"/>
      <w:lvlJc w:val="left"/>
      <w:pPr>
        <w:tabs>
          <w:tab w:val="num" w:pos="1800"/>
        </w:tabs>
        <w:ind w:left="1800" w:hanging="360"/>
      </w:pPr>
      <w:rPr>
        <w:rFonts w:cs="Times New Roman" w:hint="default"/>
      </w:rPr>
    </w:lvl>
    <w:lvl w:ilvl="5" w:tplc="0868FBA6">
      <w:start w:val="1"/>
      <w:numFmt w:val="lowerRoman"/>
      <w:lvlText w:val="(%6)"/>
      <w:lvlJc w:val="left"/>
      <w:pPr>
        <w:tabs>
          <w:tab w:val="num" w:pos="2160"/>
        </w:tabs>
        <w:ind w:left="2160" w:hanging="360"/>
      </w:pPr>
      <w:rPr>
        <w:rFonts w:cs="Times New Roman" w:hint="default"/>
      </w:rPr>
    </w:lvl>
    <w:lvl w:ilvl="6" w:tplc="D7127442">
      <w:start w:val="1"/>
      <w:numFmt w:val="decimal"/>
      <w:lvlText w:val="%7."/>
      <w:lvlJc w:val="left"/>
      <w:pPr>
        <w:tabs>
          <w:tab w:val="num" w:pos="2520"/>
        </w:tabs>
        <w:ind w:left="2520" w:hanging="360"/>
      </w:pPr>
      <w:rPr>
        <w:rFonts w:cs="Times New Roman" w:hint="default"/>
        <w:b w:val="0"/>
        <w:i w:val="0"/>
      </w:rPr>
    </w:lvl>
    <w:lvl w:ilvl="7" w:tplc="9612BFB8">
      <w:start w:val="1"/>
      <w:numFmt w:val="lowerLetter"/>
      <w:lvlText w:val="%8."/>
      <w:lvlJc w:val="left"/>
      <w:pPr>
        <w:tabs>
          <w:tab w:val="num" w:pos="2880"/>
        </w:tabs>
        <w:ind w:left="2880" w:hanging="360"/>
      </w:pPr>
      <w:rPr>
        <w:rFonts w:cs="Times New Roman" w:hint="default"/>
      </w:rPr>
    </w:lvl>
    <w:lvl w:ilvl="8" w:tplc="76A4F512">
      <w:start w:val="1"/>
      <w:numFmt w:val="lowerRoman"/>
      <w:lvlText w:val="%9."/>
      <w:lvlJc w:val="left"/>
      <w:pPr>
        <w:tabs>
          <w:tab w:val="num" w:pos="3240"/>
        </w:tabs>
        <w:ind w:left="3240" w:hanging="360"/>
      </w:pPr>
      <w:rPr>
        <w:rFonts w:cs="Times New Roman" w:hint="default"/>
      </w:rPr>
    </w:lvl>
  </w:abstractNum>
  <w:abstractNum w:abstractNumId="142" w15:restartNumberingAfterBreak="0">
    <w:nsid w:val="56245FA1"/>
    <w:multiLevelType w:val="multilevel"/>
    <w:tmpl w:val="FA08A5F8"/>
    <w:lvl w:ilvl="0">
      <w:start w:val="1"/>
      <w:numFmt w:val="decimal"/>
      <w:lvlText w:val="%1."/>
      <w:lvlJc w:val="left"/>
      <w:pPr>
        <w:tabs>
          <w:tab w:val="num" w:pos="360"/>
        </w:tabs>
        <w:ind w:left="0" w:firstLine="0"/>
      </w:pPr>
      <w:rPr>
        <w:rFonts w:ascii="Times New Roman" w:hAnsi="Times New Roman" w:hint="default"/>
        <w:b w:val="0"/>
        <w:i w:val="0"/>
        <w:sz w:val="20"/>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3" w15:restartNumberingAfterBreak="0">
    <w:nsid w:val="568209E3"/>
    <w:multiLevelType w:val="hybridMultilevel"/>
    <w:tmpl w:val="B8A626F2"/>
    <w:lvl w:ilvl="0" w:tplc="AD1201DE">
      <w:start w:val="1"/>
      <w:numFmt w:val="lowerLetter"/>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56900EE5"/>
    <w:multiLevelType w:val="hybridMultilevel"/>
    <w:tmpl w:val="2E8C1E6A"/>
    <w:lvl w:ilvl="0" w:tplc="10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45" w15:restartNumberingAfterBreak="0">
    <w:nsid w:val="571879EC"/>
    <w:multiLevelType w:val="hybridMultilevel"/>
    <w:tmpl w:val="2B1AD794"/>
    <w:lvl w:ilvl="0" w:tplc="0C9C04D4">
      <w:start w:val="4"/>
      <w:numFmt w:val="decimal"/>
      <w:lvlText w:val="%1."/>
      <w:lvlJc w:val="left"/>
      <w:pPr>
        <w:tabs>
          <w:tab w:val="num" w:pos="360"/>
        </w:tabs>
        <w:ind w:left="0" w:firstLine="0"/>
      </w:pPr>
      <w:rPr>
        <w:rFonts w:cs="Times New Roman"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57CF67DB"/>
    <w:multiLevelType w:val="hybridMultilevel"/>
    <w:tmpl w:val="2B8AD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7D26702"/>
    <w:multiLevelType w:val="hybridMultilevel"/>
    <w:tmpl w:val="F4CAA6C4"/>
    <w:lvl w:ilvl="0" w:tplc="104C797A">
      <w:start w:val="1"/>
      <w:numFmt w:val="decimal"/>
      <w:lvlText w:val="%1."/>
      <w:lvlJc w:val="left"/>
      <w:pPr>
        <w:tabs>
          <w:tab w:val="num" w:pos="360"/>
        </w:tabs>
      </w:pPr>
      <w:rPr>
        <w:rFonts w:ascii="Times New Roman" w:hAnsi="Times New Roman" w:cs="Times New Roman" w:hint="default"/>
        <w:b w:val="0"/>
        <w:i w:val="0"/>
        <w:sz w:val="28"/>
        <w:szCs w:val="28"/>
      </w:rPr>
    </w:lvl>
    <w:lvl w:ilvl="1" w:tplc="5810F574">
      <w:start w:val="1"/>
      <w:numFmt w:val="lowerLetter"/>
      <w:lvlText w:val="(%2)"/>
      <w:lvlJc w:val="left"/>
      <w:pPr>
        <w:tabs>
          <w:tab w:val="num" w:pos="1440"/>
        </w:tabs>
        <w:ind w:firstLine="720"/>
      </w:pPr>
      <w:rPr>
        <w:rFonts w:cs="Times New Roman" w:hint="default"/>
        <w:b w:val="0"/>
        <w:i w:val="0"/>
      </w:rPr>
    </w:lvl>
    <w:lvl w:ilvl="2" w:tplc="2FAE741A">
      <w:start w:val="1"/>
      <w:numFmt w:val="chineseCountingThousand"/>
      <w:lvlText w:val="(%3)"/>
      <w:lvlJc w:val="left"/>
      <w:pPr>
        <w:tabs>
          <w:tab w:val="num" w:pos="1440"/>
        </w:tabs>
        <w:ind w:left="1440" w:hanging="360"/>
      </w:pPr>
      <w:rPr>
        <w:rFonts w:eastAsia="Malgun Gothic" w:cs="Times New Roman" w:hint="default"/>
        <w:color w:val="auto"/>
        <w:sz w:val="20"/>
      </w:rPr>
    </w:lvl>
    <w:lvl w:ilvl="3" w:tplc="CDFAA39A">
      <w:start w:val="1"/>
      <w:numFmt w:val="bullet"/>
      <w:lvlText w:val=""/>
      <w:lvlJc w:val="left"/>
      <w:pPr>
        <w:tabs>
          <w:tab w:val="num" w:pos="2160"/>
        </w:tabs>
        <w:ind w:left="2160" w:hanging="720"/>
      </w:pPr>
      <w:rPr>
        <w:rFonts w:ascii="Symbol" w:hAnsi="Symbol" w:hint="default"/>
        <w:color w:val="auto"/>
        <w:sz w:val="28"/>
      </w:rPr>
    </w:lvl>
    <w:lvl w:ilvl="4" w:tplc="D6E45FC2">
      <w:start w:val="1"/>
      <w:numFmt w:val="lowerLetter"/>
      <w:lvlText w:val="(%5)"/>
      <w:lvlJc w:val="left"/>
      <w:pPr>
        <w:tabs>
          <w:tab w:val="num" w:pos="1800"/>
        </w:tabs>
        <w:ind w:left="1800" w:hanging="360"/>
      </w:pPr>
      <w:rPr>
        <w:rFonts w:cs="Times New Roman" w:hint="default"/>
      </w:rPr>
    </w:lvl>
    <w:lvl w:ilvl="5" w:tplc="0868FBA6">
      <w:start w:val="1"/>
      <w:numFmt w:val="lowerRoman"/>
      <w:lvlText w:val="(%6)"/>
      <w:lvlJc w:val="left"/>
      <w:pPr>
        <w:tabs>
          <w:tab w:val="num" w:pos="2160"/>
        </w:tabs>
        <w:ind w:left="2160" w:hanging="360"/>
      </w:pPr>
      <w:rPr>
        <w:rFonts w:cs="Times New Roman" w:hint="default"/>
      </w:rPr>
    </w:lvl>
    <w:lvl w:ilvl="6" w:tplc="D7127442">
      <w:start w:val="1"/>
      <w:numFmt w:val="decimal"/>
      <w:lvlText w:val="%7."/>
      <w:lvlJc w:val="left"/>
      <w:pPr>
        <w:tabs>
          <w:tab w:val="num" w:pos="2520"/>
        </w:tabs>
        <w:ind w:left="2520" w:hanging="360"/>
      </w:pPr>
      <w:rPr>
        <w:rFonts w:cs="Times New Roman" w:hint="default"/>
        <w:b w:val="0"/>
        <w:i w:val="0"/>
      </w:rPr>
    </w:lvl>
    <w:lvl w:ilvl="7" w:tplc="9612BFB8">
      <w:start w:val="1"/>
      <w:numFmt w:val="lowerLetter"/>
      <w:lvlText w:val="%8."/>
      <w:lvlJc w:val="left"/>
      <w:pPr>
        <w:tabs>
          <w:tab w:val="num" w:pos="2880"/>
        </w:tabs>
        <w:ind w:left="2880" w:hanging="360"/>
      </w:pPr>
      <w:rPr>
        <w:rFonts w:cs="Times New Roman" w:hint="default"/>
      </w:rPr>
    </w:lvl>
    <w:lvl w:ilvl="8" w:tplc="76A4F512">
      <w:start w:val="1"/>
      <w:numFmt w:val="lowerRoman"/>
      <w:lvlText w:val="%9."/>
      <w:lvlJc w:val="left"/>
      <w:pPr>
        <w:tabs>
          <w:tab w:val="num" w:pos="3240"/>
        </w:tabs>
        <w:ind w:left="3240" w:hanging="360"/>
      </w:pPr>
      <w:rPr>
        <w:rFonts w:cs="Times New Roman" w:hint="default"/>
      </w:rPr>
    </w:lvl>
  </w:abstractNum>
  <w:abstractNum w:abstractNumId="149" w15:restartNumberingAfterBreak="0">
    <w:nsid w:val="58E34F06"/>
    <w:multiLevelType w:val="hybridMultilevel"/>
    <w:tmpl w:val="437C5FD2"/>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597F1492"/>
    <w:multiLevelType w:val="hybridMultilevel"/>
    <w:tmpl w:val="778CB252"/>
    <w:lvl w:ilvl="0" w:tplc="6D6EAD3A">
      <w:start w:val="1"/>
      <w:numFmt w:val="lowerLetter"/>
      <w:lvlText w:val="（%1）"/>
      <w:lvlJc w:val="left"/>
      <w:pPr>
        <w:ind w:left="720" w:hanging="360"/>
      </w:pPr>
      <w:rPr>
        <w:rFonts w:hint="default"/>
        <w:b w:val="0"/>
        <w:bCs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A3A3910"/>
    <w:multiLevelType w:val="hybridMultilevel"/>
    <w:tmpl w:val="9CE6B6BC"/>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2" w15:restartNumberingAfterBreak="0">
    <w:nsid w:val="5B1C08D9"/>
    <w:multiLevelType w:val="hybridMultilevel"/>
    <w:tmpl w:val="437C5FD2"/>
    <w:lvl w:ilvl="0" w:tplc="E3E464E0">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3"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4" w15:restartNumberingAfterBreak="0">
    <w:nsid w:val="5BAD5494"/>
    <w:multiLevelType w:val="hybridMultilevel"/>
    <w:tmpl w:val="15FA7BEC"/>
    <w:lvl w:ilvl="0" w:tplc="863C3618">
      <w:start w:val="11"/>
      <w:numFmt w:val="decimal"/>
      <w:lvlText w:val="%1."/>
      <w:lvlJc w:val="left"/>
      <w:pPr>
        <w:tabs>
          <w:tab w:val="num" w:pos="360"/>
        </w:tabs>
        <w:ind w:left="0" w:firstLine="0"/>
      </w:pPr>
      <w:rPr>
        <w:rFonts w:cs="Times New Roman"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C1425E0"/>
    <w:multiLevelType w:val="hybridMultilevel"/>
    <w:tmpl w:val="867EF386"/>
    <w:lvl w:ilvl="0" w:tplc="B4B0498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7" w15:restartNumberingAfterBreak="0">
    <w:nsid w:val="5D4266FC"/>
    <w:multiLevelType w:val="hybridMultilevel"/>
    <w:tmpl w:val="673A7A92"/>
    <w:lvl w:ilvl="0" w:tplc="BF8E1DD6">
      <w:start w:val="1"/>
      <w:numFmt w:val="lowerLetter"/>
      <w:lvlText w:val="(%1)"/>
      <w:lvlJc w:val="left"/>
      <w:pPr>
        <w:ind w:left="1211" w:hanging="360"/>
      </w:pPr>
      <w:rPr>
        <w:rFonts w:hint="default"/>
        <w:b w:val="0"/>
        <w:i w:val="0"/>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58" w15:restartNumberingAfterBreak="0">
    <w:nsid w:val="5F9D5988"/>
    <w:multiLevelType w:val="hybridMultilevel"/>
    <w:tmpl w:val="DC22A2FA"/>
    <w:lvl w:ilvl="0" w:tplc="174AE974">
      <w:start w:val="1"/>
      <w:numFmt w:val="decimal"/>
      <w:lvlText w:val="%1."/>
      <w:lvlJc w:val="left"/>
      <w:pPr>
        <w:ind w:left="4150" w:hanging="360"/>
      </w:pPr>
      <w:rPr>
        <w:rFonts w:hint="default"/>
      </w:rPr>
    </w:lvl>
    <w:lvl w:ilvl="1" w:tplc="04090019" w:tentative="1">
      <w:start w:val="1"/>
      <w:numFmt w:val="lowerLetter"/>
      <w:lvlText w:val="%2."/>
      <w:lvlJc w:val="left"/>
      <w:pPr>
        <w:ind w:left="4870" w:hanging="360"/>
      </w:pPr>
    </w:lvl>
    <w:lvl w:ilvl="2" w:tplc="0409001B" w:tentative="1">
      <w:start w:val="1"/>
      <w:numFmt w:val="lowerRoman"/>
      <w:lvlText w:val="%3."/>
      <w:lvlJc w:val="right"/>
      <w:pPr>
        <w:ind w:left="5590" w:hanging="180"/>
      </w:pPr>
    </w:lvl>
    <w:lvl w:ilvl="3" w:tplc="0409000F" w:tentative="1">
      <w:start w:val="1"/>
      <w:numFmt w:val="decimal"/>
      <w:lvlText w:val="%4."/>
      <w:lvlJc w:val="left"/>
      <w:pPr>
        <w:ind w:left="6310" w:hanging="360"/>
      </w:pPr>
    </w:lvl>
    <w:lvl w:ilvl="4" w:tplc="04090019" w:tentative="1">
      <w:start w:val="1"/>
      <w:numFmt w:val="lowerLetter"/>
      <w:lvlText w:val="%5."/>
      <w:lvlJc w:val="left"/>
      <w:pPr>
        <w:ind w:left="7030" w:hanging="360"/>
      </w:pPr>
    </w:lvl>
    <w:lvl w:ilvl="5" w:tplc="0409001B" w:tentative="1">
      <w:start w:val="1"/>
      <w:numFmt w:val="lowerRoman"/>
      <w:lvlText w:val="%6."/>
      <w:lvlJc w:val="right"/>
      <w:pPr>
        <w:ind w:left="7750" w:hanging="180"/>
      </w:pPr>
    </w:lvl>
    <w:lvl w:ilvl="6" w:tplc="0409000F" w:tentative="1">
      <w:start w:val="1"/>
      <w:numFmt w:val="decimal"/>
      <w:lvlText w:val="%7."/>
      <w:lvlJc w:val="left"/>
      <w:pPr>
        <w:ind w:left="8470" w:hanging="360"/>
      </w:pPr>
    </w:lvl>
    <w:lvl w:ilvl="7" w:tplc="04090019" w:tentative="1">
      <w:start w:val="1"/>
      <w:numFmt w:val="lowerLetter"/>
      <w:lvlText w:val="%8."/>
      <w:lvlJc w:val="left"/>
      <w:pPr>
        <w:ind w:left="9190" w:hanging="360"/>
      </w:pPr>
    </w:lvl>
    <w:lvl w:ilvl="8" w:tplc="0409001B" w:tentative="1">
      <w:start w:val="1"/>
      <w:numFmt w:val="lowerRoman"/>
      <w:lvlText w:val="%9."/>
      <w:lvlJc w:val="right"/>
      <w:pPr>
        <w:ind w:left="9910" w:hanging="180"/>
      </w:pPr>
    </w:lvl>
  </w:abstractNum>
  <w:abstractNum w:abstractNumId="159" w15:restartNumberingAfterBreak="0">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0585284"/>
    <w:multiLevelType w:val="hybridMultilevel"/>
    <w:tmpl w:val="A454A246"/>
    <w:lvl w:ilvl="0" w:tplc="E5385B54">
      <w:start w:val="1"/>
      <w:numFmt w:val="lowerLetter"/>
      <w:lvlText w:val="(%1)"/>
      <w:lvlJc w:val="left"/>
      <w:pPr>
        <w:ind w:left="360" w:hanging="360"/>
      </w:pPr>
      <w:rPr>
        <w:rFonts w:ascii="Times New Roman" w:eastAsia="Times New Roman"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61"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61362455"/>
    <w:multiLevelType w:val="hybridMultilevel"/>
    <w:tmpl w:val="95CADF3E"/>
    <w:lvl w:ilvl="0" w:tplc="0DAE28D8">
      <w:start w:val="1"/>
      <w:numFmt w:val="decimal"/>
      <w:pStyle w:val="CBD-Para-1"/>
      <w:lvlText w:val="%1."/>
      <w:lvlJc w:val="left"/>
      <w:pPr>
        <w:ind w:left="1440" w:hanging="360"/>
      </w:pPr>
      <w:rPr>
        <w:b w:val="0"/>
        <w:sz w:val="2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3" w15:restartNumberingAfterBreak="0">
    <w:nsid w:val="616D57CD"/>
    <w:multiLevelType w:val="hybridMultilevel"/>
    <w:tmpl w:val="43E07B3C"/>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64" w15:restartNumberingAfterBreak="0">
    <w:nsid w:val="61FF3EE3"/>
    <w:multiLevelType w:val="hybridMultilevel"/>
    <w:tmpl w:val="96C68E4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166" w15:restartNumberingAfterBreak="0">
    <w:nsid w:val="62BA4445"/>
    <w:multiLevelType w:val="hybridMultilevel"/>
    <w:tmpl w:val="93CA2A64"/>
    <w:lvl w:ilvl="0" w:tplc="C72A3F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7"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63BE3560"/>
    <w:multiLevelType w:val="hybridMultilevel"/>
    <w:tmpl w:val="19E0EC82"/>
    <w:lvl w:ilvl="0" w:tplc="FC7A62A8">
      <w:start w:val="1"/>
      <w:numFmt w:val="lowerLetter"/>
      <w:lvlText w:val="(%1)"/>
      <w:lvlJc w:val="left"/>
      <w:pPr>
        <w:ind w:left="720" w:hanging="360"/>
      </w:pPr>
      <w:rPr>
        <w:rFonts w:ascii="Times New Roman" w:hAnsi="Times New Roman" w:cs="Times New Roman" w:hint="default"/>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64795404"/>
    <w:multiLevelType w:val="multilevel"/>
    <w:tmpl w:val="C2F02E46"/>
    <w:lvl w:ilvl="0">
      <w:start w:val="3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0" w15:restartNumberingAfterBreak="0">
    <w:nsid w:val="64FA1B42"/>
    <w:multiLevelType w:val="hybridMultilevel"/>
    <w:tmpl w:val="68CCF082"/>
    <w:lvl w:ilvl="0" w:tplc="04090015">
      <w:start w:val="1"/>
      <w:numFmt w:val="upperLetter"/>
      <w:lvlText w:val="%1."/>
      <w:lvlJc w:val="left"/>
      <w:pPr>
        <w:ind w:left="3905" w:hanging="360"/>
      </w:pPr>
      <w:rPr>
        <w:rFonts w:hint="default"/>
      </w:rPr>
    </w:lvl>
    <w:lvl w:ilvl="1" w:tplc="04090019" w:tentative="1">
      <w:start w:val="1"/>
      <w:numFmt w:val="lowerLetter"/>
      <w:lvlText w:val="%2."/>
      <w:lvlJc w:val="left"/>
      <w:pPr>
        <w:ind w:left="4625" w:hanging="360"/>
      </w:pPr>
    </w:lvl>
    <w:lvl w:ilvl="2" w:tplc="0409001B" w:tentative="1">
      <w:start w:val="1"/>
      <w:numFmt w:val="lowerRoman"/>
      <w:lvlText w:val="%3."/>
      <w:lvlJc w:val="right"/>
      <w:pPr>
        <w:ind w:left="5345" w:hanging="180"/>
      </w:pPr>
    </w:lvl>
    <w:lvl w:ilvl="3" w:tplc="0409000F" w:tentative="1">
      <w:start w:val="1"/>
      <w:numFmt w:val="decimal"/>
      <w:lvlText w:val="%4."/>
      <w:lvlJc w:val="left"/>
      <w:pPr>
        <w:ind w:left="6065" w:hanging="360"/>
      </w:pPr>
    </w:lvl>
    <w:lvl w:ilvl="4" w:tplc="04090019" w:tentative="1">
      <w:start w:val="1"/>
      <w:numFmt w:val="lowerLetter"/>
      <w:lvlText w:val="%5."/>
      <w:lvlJc w:val="left"/>
      <w:pPr>
        <w:ind w:left="6785" w:hanging="360"/>
      </w:pPr>
    </w:lvl>
    <w:lvl w:ilvl="5" w:tplc="0409001B" w:tentative="1">
      <w:start w:val="1"/>
      <w:numFmt w:val="lowerRoman"/>
      <w:lvlText w:val="%6."/>
      <w:lvlJc w:val="right"/>
      <w:pPr>
        <w:ind w:left="7505" w:hanging="180"/>
      </w:pPr>
    </w:lvl>
    <w:lvl w:ilvl="6" w:tplc="0409000F" w:tentative="1">
      <w:start w:val="1"/>
      <w:numFmt w:val="decimal"/>
      <w:lvlText w:val="%7."/>
      <w:lvlJc w:val="left"/>
      <w:pPr>
        <w:ind w:left="8225" w:hanging="360"/>
      </w:pPr>
    </w:lvl>
    <w:lvl w:ilvl="7" w:tplc="04090019" w:tentative="1">
      <w:start w:val="1"/>
      <w:numFmt w:val="lowerLetter"/>
      <w:lvlText w:val="%8."/>
      <w:lvlJc w:val="left"/>
      <w:pPr>
        <w:ind w:left="8945" w:hanging="360"/>
      </w:pPr>
    </w:lvl>
    <w:lvl w:ilvl="8" w:tplc="0409001B" w:tentative="1">
      <w:start w:val="1"/>
      <w:numFmt w:val="lowerRoman"/>
      <w:lvlText w:val="%9."/>
      <w:lvlJc w:val="right"/>
      <w:pPr>
        <w:ind w:left="9665" w:hanging="180"/>
      </w:pPr>
    </w:lvl>
  </w:abstractNum>
  <w:abstractNum w:abstractNumId="171" w15:restartNumberingAfterBreak="0">
    <w:nsid w:val="656176E5"/>
    <w:multiLevelType w:val="hybridMultilevel"/>
    <w:tmpl w:val="261459F0"/>
    <w:lvl w:ilvl="0" w:tplc="6D20CEEE">
      <w:start w:val="1"/>
      <w:numFmt w:val="lowerLetter"/>
      <w:lvlText w:val="(%1)"/>
      <w:lvlJc w:val="left"/>
      <w:pPr>
        <w:ind w:left="1030" w:hanging="540"/>
      </w:pPr>
      <w:rPr>
        <w:rFonts w:hint="default"/>
        <w:sz w:val="21"/>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72" w15:restartNumberingAfterBreak="0">
    <w:nsid w:val="66464D44"/>
    <w:multiLevelType w:val="hybridMultilevel"/>
    <w:tmpl w:val="11E01A9A"/>
    <w:lvl w:ilvl="0" w:tplc="FFFFFFFF">
      <w:start w:val="1"/>
      <w:numFmt w:val="lowerLetter"/>
      <w:lvlText w:val="(%1)"/>
      <w:lvlJc w:val="left"/>
      <w:pPr>
        <w:ind w:left="720" w:hanging="360"/>
      </w:pPr>
      <w:rPr>
        <w:rFonts w:hint="default"/>
      </w:rPr>
    </w:lvl>
    <w:lvl w:ilvl="1" w:tplc="AD1201DE">
      <w:start w:val="1"/>
      <w:numFmt w:val="lowerLetter"/>
      <w:lvlText w:val="(%2)"/>
      <w:lvlJc w:val="left"/>
      <w:pPr>
        <w:ind w:left="1440" w:hanging="360"/>
      </w:pPr>
      <w:rPr>
        <w:rFonts w:hint="eastAsi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67EC0EF0"/>
    <w:multiLevelType w:val="hybridMultilevel"/>
    <w:tmpl w:val="97DA042C"/>
    <w:lvl w:ilvl="0" w:tplc="6BCE276C">
      <w:start w:val="9"/>
      <w:numFmt w:val="decimal"/>
      <w:lvlText w:val="%1."/>
      <w:lvlJc w:val="left"/>
      <w:pPr>
        <w:ind w:left="21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85E2078"/>
    <w:multiLevelType w:val="hybridMultilevel"/>
    <w:tmpl w:val="19E0EC82"/>
    <w:lvl w:ilvl="0" w:tplc="FC7A62A8">
      <w:start w:val="1"/>
      <w:numFmt w:val="lowerLetter"/>
      <w:lvlText w:val="(%1)"/>
      <w:lvlJc w:val="left"/>
      <w:pPr>
        <w:ind w:left="720" w:hanging="360"/>
      </w:pPr>
      <w:rPr>
        <w:rFonts w:ascii="Times New Roman" w:hAnsi="Times New Roman" w:cs="Times New Roman" w:hint="default"/>
      </w:rPr>
    </w:lvl>
    <w:lvl w:ilvl="1" w:tplc="5204FAF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92A4C56"/>
    <w:multiLevelType w:val="hybridMultilevel"/>
    <w:tmpl w:val="838290B2"/>
    <w:lvl w:ilvl="0" w:tplc="E3E464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99C46C1"/>
    <w:multiLevelType w:val="hybridMultilevel"/>
    <w:tmpl w:val="2898B956"/>
    <w:lvl w:ilvl="0" w:tplc="FFFFFFFF">
      <w:start w:val="1"/>
      <w:numFmt w:val="lowerLetter"/>
      <w:lvlText w:val="(%1)"/>
      <w:lvlJc w:val="left"/>
      <w:pPr>
        <w:ind w:left="1210" w:hanging="360"/>
      </w:pPr>
      <w:rPr>
        <w:rFonts w:hint="eastAsia"/>
      </w:rPr>
    </w:lvl>
    <w:lvl w:ilvl="1" w:tplc="AD1201DE">
      <w:start w:val="1"/>
      <w:numFmt w:val="lowerLetter"/>
      <w:lvlText w:val="(%2)"/>
      <w:lvlJc w:val="left"/>
      <w:pPr>
        <w:ind w:left="1440" w:hanging="360"/>
      </w:pPr>
      <w:rPr>
        <w:rFonts w:hint="eastAsia"/>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8" w15:restartNumberingAfterBreak="0">
    <w:nsid w:val="6ADD723B"/>
    <w:multiLevelType w:val="hybridMultilevel"/>
    <w:tmpl w:val="F04ADB16"/>
    <w:lvl w:ilvl="0" w:tplc="AFB8B52C">
      <w:start w:val="2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AF454D6"/>
    <w:multiLevelType w:val="multilevel"/>
    <w:tmpl w:val="A7F87148"/>
    <w:lvl w:ilvl="0">
      <w:start w:val="1"/>
      <w:numFmt w:val="decimal"/>
      <w:lvlText w:val="%1."/>
      <w:lvlJc w:val="left"/>
      <w:pPr>
        <w:tabs>
          <w:tab w:val="num" w:pos="360"/>
        </w:tabs>
        <w:ind w:left="0" w:firstLine="0"/>
      </w:pPr>
      <w:rPr>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0" w15:restartNumberingAfterBreak="0">
    <w:nsid w:val="6BCF3DC9"/>
    <w:multiLevelType w:val="hybridMultilevel"/>
    <w:tmpl w:val="308E0878"/>
    <w:lvl w:ilvl="0" w:tplc="D9AE783E">
      <w:start w:val="1"/>
      <w:numFmt w:val="decimal"/>
      <w:lvlText w:val="%1."/>
      <w:lvlJc w:val="left"/>
      <w:pPr>
        <w:ind w:left="1700" w:hanging="360"/>
      </w:pPr>
      <w:rPr>
        <w:rFonts w:hint="default"/>
        <w:b w:val="0"/>
        <w:bCs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81" w15:restartNumberingAfterBreak="0">
    <w:nsid w:val="6C8038B4"/>
    <w:multiLevelType w:val="hybridMultilevel"/>
    <w:tmpl w:val="0D06EB6C"/>
    <w:lvl w:ilvl="0" w:tplc="19308B20">
      <w:start w:val="1"/>
      <w:numFmt w:val="lowerLetter"/>
      <w:lvlText w:val="(%1)"/>
      <w:lvlJc w:val="left"/>
      <w:pPr>
        <w:ind w:left="1210" w:hanging="360"/>
      </w:pPr>
      <w:rPr>
        <w:rFonts w:ascii="Times New Roman" w:hAnsi="Times New Roman" w:hint="default"/>
        <w:sz w:val="22"/>
        <w:szCs w:val="22"/>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6D592D10"/>
    <w:multiLevelType w:val="hybridMultilevel"/>
    <w:tmpl w:val="E2AC5D36"/>
    <w:lvl w:ilvl="0" w:tplc="04090015">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3" w15:restartNumberingAfterBreak="0">
    <w:nsid w:val="6DC8678B"/>
    <w:multiLevelType w:val="hybridMultilevel"/>
    <w:tmpl w:val="0584E140"/>
    <w:lvl w:ilvl="0" w:tplc="643AA532">
      <w:start w:val="8"/>
      <w:numFmt w:val="decimal"/>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706C3E5B"/>
    <w:multiLevelType w:val="hybridMultilevel"/>
    <w:tmpl w:val="CB561E12"/>
    <w:lvl w:ilvl="0" w:tplc="19308B20">
      <w:start w:val="1"/>
      <w:numFmt w:val="lowerLetter"/>
      <w:lvlText w:val="(%1)"/>
      <w:lvlJc w:val="left"/>
      <w:pPr>
        <w:ind w:left="720" w:hanging="360"/>
      </w:pPr>
      <w:rPr>
        <w:rFonts w:ascii="Times New Roman" w:hAnsi="Times New Roman"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6" w15:restartNumberingAfterBreak="0">
    <w:nsid w:val="71F34D29"/>
    <w:multiLevelType w:val="hybridMultilevel"/>
    <w:tmpl w:val="12C68366"/>
    <w:lvl w:ilvl="0" w:tplc="6B6C6A22">
      <w:start w:val="1"/>
      <w:numFmt w:val="upperLetter"/>
      <w:lvlText w:val="%1."/>
      <w:lvlJc w:val="left"/>
      <w:pPr>
        <w:ind w:left="720" w:hanging="360"/>
      </w:pPr>
      <w:rPr>
        <w:rFonts w:ascii="Times New Roman" w:hAnsi="Times New Roman" w:cs="Times New Roman" w:hint="default"/>
        <w:b w:val="0"/>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7" w15:restartNumberingAfterBreak="0">
    <w:nsid w:val="726C61D2"/>
    <w:multiLevelType w:val="hybridMultilevel"/>
    <w:tmpl w:val="E5348024"/>
    <w:lvl w:ilvl="0" w:tplc="8D6E43D0">
      <w:start w:val="1"/>
      <w:numFmt w:val="decimal"/>
      <w:lvlText w:val="%1."/>
      <w:lvlJc w:val="left"/>
      <w:pPr>
        <w:ind w:left="502" w:hanging="360"/>
      </w:pPr>
      <w:rPr>
        <w:rFonts w:hint="default"/>
        <w:b w:val="0"/>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8" w15:restartNumberingAfterBreak="0">
    <w:nsid w:val="73251AF8"/>
    <w:multiLevelType w:val="hybridMultilevel"/>
    <w:tmpl w:val="9F3AE1C4"/>
    <w:lvl w:ilvl="0" w:tplc="4E186040">
      <w:start w:val="3"/>
      <w:numFmt w:val="lowerLetter"/>
      <w:lvlText w:val="(%1)"/>
      <w:lvlJc w:val="left"/>
      <w:pPr>
        <w:ind w:left="134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9"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85354F3"/>
    <w:multiLevelType w:val="hybridMultilevel"/>
    <w:tmpl w:val="92BE1B1E"/>
    <w:lvl w:ilvl="0" w:tplc="D5F24CF2">
      <w:start w:val="1"/>
      <w:numFmt w:val="lowerLetter"/>
      <w:lvlText w:val="(%1)"/>
      <w:lvlJc w:val="left"/>
      <w:pPr>
        <w:ind w:left="1440" w:hanging="360"/>
      </w:pPr>
      <w:rPr>
        <w:rFonts w:ascii="Times New Roman" w:hAnsi="Times New Roman" w:cs="Times New Roman" w:hint="default"/>
        <w:b w:val="0"/>
        <w:caps w:val="0"/>
        <w:strike w:val="0"/>
        <w:dstrike w:val="0"/>
        <w:vanish w:val="0"/>
        <w:color w:val="auto"/>
        <w:spacing w:val="0"/>
        <w:w w:val="100"/>
        <w:kern w:val="22"/>
        <w:vertAlign w:val="baseline"/>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8563A92"/>
    <w:multiLevelType w:val="hybridMultilevel"/>
    <w:tmpl w:val="F6BE8610"/>
    <w:lvl w:ilvl="0" w:tplc="4D508086">
      <w:start w:val="1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93" w15:restartNumberingAfterBreak="0">
    <w:nsid w:val="7B1238A9"/>
    <w:multiLevelType w:val="multilevel"/>
    <w:tmpl w:val="AFC0C64E"/>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4" w15:restartNumberingAfterBreak="0">
    <w:nsid w:val="7B634F50"/>
    <w:multiLevelType w:val="hybridMultilevel"/>
    <w:tmpl w:val="0EF88770"/>
    <w:lvl w:ilvl="0" w:tplc="223E000A">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B7C0D2E"/>
    <w:multiLevelType w:val="hybridMultilevel"/>
    <w:tmpl w:val="9CE81EDC"/>
    <w:styleLink w:val="8"/>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6" w15:restartNumberingAfterBreak="0">
    <w:nsid w:val="7C1E5273"/>
    <w:multiLevelType w:val="hybridMultilevel"/>
    <w:tmpl w:val="987E800C"/>
    <w:lvl w:ilvl="0" w:tplc="6E727E04">
      <w:start w:val="37"/>
      <w:numFmt w:val="decimal"/>
      <w:lvlText w:val="%1."/>
      <w:lvlJc w:val="left"/>
      <w:pPr>
        <w:ind w:left="1080" w:hanging="360"/>
      </w:pPr>
      <w:rPr>
        <w:rFonts w:hint="default"/>
      </w:rPr>
    </w:lvl>
    <w:lvl w:ilvl="1" w:tplc="A94C7B86">
      <w:start w:val="1"/>
      <w:numFmt w:val="upp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DBC6CDC"/>
    <w:multiLevelType w:val="hybridMultilevel"/>
    <w:tmpl w:val="D996D3B4"/>
    <w:lvl w:ilvl="0" w:tplc="776CFC40">
      <w:start w:val="1"/>
      <w:numFmt w:val="upp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8" w15:restartNumberingAfterBreak="0">
    <w:nsid w:val="7DE8042B"/>
    <w:multiLevelType w:val="hybridMultilevel"/>
    <w:tmpl w:val="9ADA1128"/>
    <w:lvl w:ilvl="0" w:tplc="7284AF2C">
      <w:start w:val="1"/>
      <w:numFmt w:val="lowerLetter"/>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9" w15:restartNumberingAfterBreak="0">
    <w:nsid w:val="7E0F557D"/>
    <w:multiLevelType w:val="hybridMultilevel"/>
    <w:tmpl w:val="A9D622AE"/>
    <w:lvl w:ilvl="0" w:tplc="6FD4A456">
      <w:start w:val="1"/>
      <w:numFmt w:val="lowerLetter"/>
      <w:lvlText w:val="(%1)"/>
      <w:lvlJc w:val="left"/>
      <w:pPr>
        <w:tabs>
          <w:tab w:val="num" w:pos="1080"/>
        </w:tabs>
        <w:ind w:left="1080" w:hanging="360"/>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0" w15:restartNumberingAfterBreak="0">
    <w:nsid w:val="7F647CB5"/>
    <w:multiLevelType w:val="hybridMultilevel"/>
    <w:tmpl w:val="1E283E00"/>
    <w:lvl w:ilvl="0" w:tplc="F6E2FB0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7FDB37EA"/>
    <w:multiLevelType w:val="hybridMultilevel"/>
    <w:tmpl w:val="952647E0"/>
    <w:lvl w:ilvl="0" w:tplc="64E64E7C">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7FF22C2D"/>
    <w:multiLevelType w:val="hybridMultilevel"/>
    <w:tmpl w:val="FB24563A"/>
    <w:lvl w:ilvl="0" w:tplc="24B0C41C">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71482354">
    <w:abstractNumId w:val="81"/>
  </w:num>
  <w:num w:numId="2" w16cid:durableId="600531973">
    <w:abstractNumId w:val="115"/>
  </w:num>
  <w:num w:numId="3" w16cid:durableId="773093092">
    <w:abstractNumId w:val="126"/>
  </w:num>
  <w:num w:numId="4" w16cid:durableId="1608851785">
    <w:abstractNumId w:val="21"/>
  </w:num>
  <w:num w:numId="5" w16cid:durableId="4094187">
    <w:abstractNumId w:val="38"/>
  </w:num>
  <w:num w:numId="6" w16cid:durableId="2030914912">
    <w:abstractNumId w:val="115"/>
    <w:lvlOverride w:ilvl="0">
      <w:startOverride w:val="1"/>
    </w:lvlOverride>
  </w:num>
  <w:num w:numId="7" w16cid:durableId="2085374713">
    <w:abstractNumId w:val="104"/>
  </w:num>
  <w:num w:numId="8" w16cid:durableId="773019933">
    <w:abstractNumId w:val="78"/>
  </w:num>
  <w:num w:numId="9" w16cid:durableId="1596208664">
    <w:abstractNumId w:val="198"/>
  </w:num>
  <w:num w:numId="10" w16cid:durableId="1770655396">
    <w:abstractNumId w:val="22"/>
  </w:num>
  <w:num w:numId="11" w16cid:durableId="1814251297">
    <w:abstractNumId w:val="151"/>
  </w:num>
  <w:num w:numId="12" w16cid:durableId="214124650">
    <w:abstractNumId w:val="53"/>
  </w:num>
  <w:num w:numId="13" w16cid:durableId="2047442424">
    <w:abstractNumId w:val="98"/>
  </w:num>
  <w:num w:numId="14" w16cid:durableId="1254053608">
    <w:abstractNumId w:val="146"/>
  </w:num>
  <w:num w:numId="15" w16cid:durableId="1653369632">
    <w:abstractNumId w:val="189"/>
  </w:num>
  <w:num w:numId="16" w16cid:durableId="4522421">
    <w:abstractNumId w:val="116"/>
  </w:num>
  <w:num w:numId="17" w16cid:durableId="1935745265">
    <w:abstractNumId w:val="54"/>
  </w:num>
  <w:num w:numId="18" w16cid:durableId="839003424">
    <w:abstractNumId w:val="34"/>
  </w:num>
  <w:num w:numId="19" w16cid:durableId="268468149">
    <w:abstractNumId w:val="161"/>
  </w:num>
  <w:num w:numId="20" w16cid:durableId="1305617389">
    <w:abstractNumId w:val="173"/>
  </w:num>
  <w:num w:numId="21" w16cid:durableId="390084662">
    <w:abstractNumId w:val="134"/>
  </w:num>
  <w:num w:numId="22" w16cid:durableId="1812281469">
    <w:abstractNumId w:val="40"/>
  </w:num>
  <w:num w:numId="23" w16cid:durableId="1029181904">
    <w:abstractNumId w:val="127"/>
  </w:num>
  <w:num w:numId="24" w16cid:durableId="1015883345">
    <w:abstractNumId w:val="139"/>
  </w:num>
  <w:num w:numId="25" w16cid:durableId="1429156277">
    <w:abstractNumId w:val="167"/>
  </w:num>
  <w:num w:numId="26" w16cid:durableId="1469400514">
    <w:abstractNumId w:val="48"/>
  </w:num>
  <w:num w:numId="27" w16cid:durableId="969824371">
    <w:abstractNumId w:val="156"/>
  </w:num>
  <w:num w:numId="28" w16cid:durableId="294717713">
    <w:abstractNumId w:val="46"/>
  </w:num>
  <w:num w:numId="29" w16cid:durableId="1346786556">
    <w:abstractNumId w:val="190"/>
  </w:num>
  <w:num w:numId="30" w16cid:durableId="1310089689">
    <w:abstractNumId w:val="24"/>
  </w:num>
  <w:num w:numId="31" w16cid:durableId="2005694511">
    <w:abstractNumId w:val="70"/>
  </w:num>
  <w:num w:numId="32" w16cid:durableId="407921880">
    <w:abstractNumId w:val="16"/>
  </w:num>
  <w:num w:numId="33" w16cid:durableId="591938560">
    <w:abstractNumId w:val="195"/>
  </w:num>
  <w:num w:numId="34" w16cid:durableId="1208757210">
    <w:abstractNumId w:val="153"/>
  </w:num>
  <w:num w:numId="35" w16cid:durableId="1762798939">
    <w:abstractNumId w:val="159"/>
  </w:num>
  <w:num w:numId="36" w16cid:durableId="746610229">
    <w:abstractNumId w:val="131"/>
  </w:num>
  <w:num w:numId="37" w16cid:durableId="1653289937">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84959933">
    <w:abstractNumId w:val="162"/>
  </w:num>
  <w:num w:numId="39" w16cid:durableId="159466458">
    <w:abstractNumId w:val="165"/>
  </w:num>
  <w:num w:numId="40" w16cid:durableId="1753703327">
    <w:abstractNumId w:val="14"/>
  </w:num>
  <w:num w:numId="41" w16cid:durableId="767043609">
    <w:abstractNumId w:val="185"/>
  </w:num>
  <w:num w:numId="42" w16cid:durableId="624770796">
    <w:abstractNumId w:val="76"/>
  </w:num>
  <w:num w:numId="43" w16cid:durableId="1503080583">
    <w:abstractNumId w:val="147"/>
  </w:num>
  <w:num w:numId="44" w16cid:durableId="989751388">
    <w:abstractNumId w:val="88"/>
  </w:num>
  <w:num w:numId="45" w16cid:durableId="547496901">
    <w:abstractNumId w:val="61"/>
  </w:num>
  <w:num w:numId="46" w16cid:durableId="162859714">
    <w:abstractNumId w:val="36"/>
  </w:num>
  <w:num w:numId="47" w16cid:durableId="1311325699">
    <w:abstractNumId w:val="20"/>
  </w:num>
  <w:num w:numId="48" w16cid:durableId="215048586">
    <w:abstractNumId w:val="152"/>
  </w:num>
  <w:num w:numId="49" w16cid:durableId="631325056">
    <w:abstractNumId w:val="47"/>
  </w:num>
  <w:num w:numId="50" w16cid:durableId="1577090476">
    <w:abstractNumId w:val="140"/>
  </w:num>
  <w:num w:numId="51" w16cid:durableId="1663700339">
    <w:abstractNumId w:val="149"/>
  </w:num>
  <w:num w:numId="52" w16cid:durableId="2075615511">
    <w:abstractNumId w:val="93"/>
  </w:num>
  <w:num w:numId="53" w16cid:durableId="636254170">
    <w:abstractNumId w:val="44"/>
  </w:num>
  <w:num w:numId="54" w16cid:durableId="1913813183">
    <w:abstractNumId w:val="100"/>
  </w:num>
  <w:num w:numId="55" w16cid:durableId="2043482326">
    <w:abstractNumId w:val="2"/>
  </w:num>
  <w:num w:numId="56" w16cid:durableId="2106264840">
    <w:abstractNumId w:val="94"/>
  </w:num>
  <w:num w:numId="57" w16cid:durableId="1833909909">
    <w:abstractNumId w:val="193"/>
  </w:num>
  <w:num w:numId="58" w16cid:durableId="273706671">
    <w:abstractNumId w:val="102"/>
  </w:num>
  <w:num w:numId="59" w16cid:durableId="280695500">
    <w:abstractNumId w:val="5"/>
  </w:num>
  <w:num w:numId="60" w16cid:durableId="1131097384">
    <w:abstractNumId w:val="176"/>
  </w:num>
  <w:num w:numId="61" w16cid:durableId="411049165">
    <w:abstractNumId w:val="1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53385310">
    <w:abstractNumId w:val="13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64371221">
    <w:abstractNumId w:val="155"/>
  </w:num>
  <w:num w:numId="64" w16cid:durableId="836115901">
    <w:abstractNumId w:val="131"/>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3745288">
    <w:abstractNumId w:val="131"/>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13456479">
    <w:abstractNumId w:val="131"/>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5999090">
    <w:abstractNumId w:val="8"/>
  </w:num>
  <w:num w:numId="68" w16cid:durableId="1263031485">
    <w:abstractNumId w:val="64"/>
  </w:num>
  <w:num w:numId="69" w16cid:durableId="1824349972">
    <w:abstractNumId w:val="129"/>
  </w:num>
  <w:num w:numId="70" w16cid:durableId="609237523">
    <w:abstractNumId w:val="13"/>
  </w:num>
  <w:num w:numId="71" w16cid:durableId="1563366870">
    <w:abstractNumId w:val="108"/>
  </w:num>
  <w:num w:numId="72" w16cid:durableId="1698265769">
    <w:abstractNumId w:val="191"/>
  </w:num>
  <w:num w:numId="73" w16cid:durableId="1533376915">
    <w:abstractNumId w:val="42"/>
  </w:num>
  <w:num w:numId="74" w16cid:durableId="1321882836">
    <w:abstractNumId w:val="164"/>
  </w:num>
  <w:num w:numId="75" w16cid:durableId="17900359">
    <w:abstractNumId w:val="130"/>
  </w:num>
  <w:num w:numId="76" w16cid:durableId="738796290">
    <w:abstractNumId w:val="68"/>
  </w:num>
  <w:num w:numId="77" w16cid:durableId="308095301">
    <w:abstractNumId w:val="103"/>
  </w:num>
  <w:num w:numId="78" w16cid:durableId="138958030">
    <w:abstractNumId w:val="113"/>
  </w:num>
  <w:num w:numId="79" w16cid:durableId="528252212">
    <w:abstractNumId w:val="119"/>
  </w:num>
  <w:num w:numId="80" w16cid:durableId="1058015545">
    <w:abstractNumId w:val="58"/>
  </w:num>
  <w:num w:numId="81" w16cid:durableId="724373607">
    <w:abstractNumId w:val="9"/>
  </w:num>
  <w:num w:numId="82" w16cid:durableId="1568879077">
    <w:abstractNumId w:val="50"/>
  </w:num>
  <w:num w:numId="83" w16cid:durableId="249199660">
    <w:abstractNumId w:val="82"/>
  </w:num>
  <w:num w:numId="84" w16cid:durableId="685447178">
    <w:abstractNumId w:val="57"/>
  </w:num>
  <w:num w:numId="85" w16cid:durableId="1143892675">
    <w:abstractNumId w:val="169"/>
  </w:num>
  <w:num w:numId="86" w16cid:durableId="1446538450">
    <w:abstractNumId w:val="65"/>
  </w:num>
  <w:num w:numId="87" w16cid:durableId="1583180304">
    <w:abstractNumId w:val="31"/>
  </w:num>
  <w:num w:numId="88" w16cid:durableId="1830438810">
    <w:abstractNumId w:val="37"/>
  </w:num>
  <w:num w:numId="89" w16cid:durableId="257371205">
    <w:abstractNumId w:val="17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628664588">
    <w:abstractNumId w:val="192"/>
  </w:num>
  <w:num w:numId="91" w16cid:durableId="920799666">
    <w:abstractNumId w:val="79"/>
  </w:num>
  <w:num w:numId="92" w16cid:durableId="1177576851">
    <w:abstractNumId w:val="28"/>
  </w:num>
  <w:num w:numId="93" w16cid:durableId="1417094383">
    <w:abstractNumId w:val="109"/>
  </w:num>
  <w:num w:numId="94" w16cid:durableId="25252568">
    <w:abstractNumId w:val="62"/>
  </w:num>
  <w:num w:numId="95" w16cid:durableId="1534539198">
    <w:abstractNumId w:val="45"/>
  </w:num>
  <w:num w:numId="96" w16cid:durableId="578293889">
    <w:abstractNumId w:val="29"/>
  </w:num>
  <w:num w:numId="97" w16cid:durableId="1786995391">
    <w:abstractNumId w:val="172"/>
  </w:num>
  <w:num w:numId="98" w16cid:durableId="1692560359">
    <w:abstractNumId w:val="177"/>
  </w:num>
  <w:num w:numId="99" w16cid:durableId="1412852284">
    <w:abstractNumId w:val="170"/>
  </w:num>
  <w:num w:numId="100" w16cid:durableId="1003514085">
    <w:abstractNumId w:val="138"/>
  </w:num>
  <w:num w:numId="101" w16cid:durableId="1758667557">
    <w:abstractNumId w:val="194"/>
  </w:num>
  <w:num w:numId="102" w16cid:durableId="696085571">
    <w:abstractNumId w:val="171"/>
  </w:num>
  <w:num w:numId="103" w16cid:durableId="182331767">
    <w:abstractNumId w:val="132"/>
  </w:num>
  <w:num w:numId="104" w16cid:durableId="1850679758">
    <w:abstractNumId w:val="178"/>
  </w:num>
  <w:num w:numId="105" w16cid:durableId="2074742157">
    <w:abstractNumId w:val="196"/>
  </w:num>
  <w:num w:numId="106" w16cid:durableId="1327443824">
    <w:abstractNumId w:val="84"/>
    <w:lvlOverride w:ilvl="0">
      <w:startOverride w:val="1"/>
    </w:lvlOverride>
  </w:num>
  <w:num w:numId="107" w16cid:durableId="1438211662">
    <w:abstractNumId w:val="142"/>
  </w:num>
  <w:num w:numId="108" w16cid:durableId="1329401788">
    <w:abstractNumId w:val="121"/>
  </w:num>
  <w:num w:numId="109" w16cid:durableId="179053760">
    <w:abstractNumId w:val="144"/>
  </w:num>
  <w:num w:numId="110" w16cid:durableId="1842811797">
    <w:abstractNumId w:val="124"/>
  </w:num>
  <w:num w:numId="111" w16cid:durableId="1741756697">
    <w:abstractNumId w:val="30"/>
  </w:num>
  <w:num w:numId="112" w16cid:durableId="1956323820">
    <w:abstractNumId w:val="182"/>
  </w:num>
  <w:num w:numId="113" w16cid:durableId="1609316895">
    <w:abstractNumId w:val="202"/>
  </w:num>
  <w:num w:numId="114" w16cid:durableId="1130710368">
    <w:abstractNumId w:val="0"/>
  </w:num>
  <w:num w:numId="115" w16cid:durableId="2051419158">
    <w:abstractNumId w:val="110"/>
  </w:num>
  <w:num w:numId="116" w16cid:durableId="5531955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50020656">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647440272">
    <w:abstractNumId w:val="104"/>
    <w:lvlOverride w:ilvl="0">
      <w:startOverride w:val="1"/>
    </w:lvlOverride>
  </w:num>
  <w:num w:numId="119" w16cid:durableId="1921132962">
    <w:abstractNumId w:val="1"/>
  </w:num>
  <w:num w:numId="120" w16cid:durableId="1463576218">
    <w:abstractNumId w:val="136"/>
  </w:num>
  <w:num w:numId="121" w16cid:durableId="1335033961">
    <w:abstractNumId w:val="49"/>
  </w:num>
  <w:num w:numId="122" w16cid:durableId="214784069">
    <w:abstractNumId w:val="11"/>
  </w:num>
  <w:num w:numId="123" w16cid:durableId="206725384">
    <w:abstractNumId w:val="107"/>
  </w:num>
  <w:num w:numId="124" w16cid:durableId="343092213">
    <w:abstractNumId w:val="168"/>
  </w:num>
  <w:num w:numId="125" w16cid:durableId="924151934">
    <w:abstractNumId w:val="175"/>
  </w:num>
  <w:num w:numId="126" w16cid:durableId="1231430756">
    <w:abstractNumId w:val="41"/>
  </w:num>
  <w:num w:numId="127" w16cid:durableId="448281301">
    <w:abstractNumId w:val="97"/>
  </w:num>
  <w:num w:numId="128" w16cid:durableId="1733652358">
    <w:abstractNumId w:val="85"/>
  </w:num>
  <w:num w:numId="129" w16cid:durableId="2027949088">
    <w:abstractNumId w:val="23"/>
  </w:num>
  <w:num w:numId="130" w16cid:durableId="271982266">
    <w:abstractNumId w:val="123"/>
  </w:num>
  <w:num w:numId="131" w16cid:durableId="422264476">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885528537">
    <w:abstractNumId w:val="105"/>
  </w:num>
  <w:num w:numId="133" w16cid:durableId="1498226444">
    <w:abstractNumId w:val="87"/>
  </w:num>
  <w:num w:numId="134" w16cid:durableId="214239342">
    <w:abstractNumId w:val="7"/>
  </w:num>
  <w:num w:numId="135" w16cid:durableId="2131197169">
    <w:abstractNumId w:val="199"/>
  </w:num>
  <w:num w:numId="136" w16cid:durableId="1845898603">
    <w:abstractNumId w:val="33"/>
  </w:num>
  <w:num w:numId="137" w16cid:durableId="21058715">
    <w:abstractNumId w:val="133"/>
  </w:num>
  <w:num w:numId="138" w16cid:durableId="397554852">
    <w:abstractNumId w:val="3"/>
  </w:num>
  <w:num w:numId="139" w16cid:durableId="1907716148">
    <w:abstractNumId w:val="197"/>
  </w:num>
  <w:num w:numId="140" w16cid:durableId="469791687">
    <w:abstractNumId w:val="72"/>
  </w:num>
  <w:num w:numId="141" w16cid:durableId="1189217491">
    <w:abstractNumId w:val="160"/>
  </w:num>
  <w:num w:numId="142" w16cid:durableId="1494645279">
    <w:abstractNumId w:val="55"/>
  </w:num>
  <w:num w:numId="143" w16cid:durableId="538515741">
    <w:abstractNumId w:val="10"/>
  </w:num>
  <w:num w:numId="144" w16cid:durableId="1366709198">
    <w:abstractNumId w:val="186"/>
  </w:num>
  <w:num w:numId="145" w16cid:durableId="326832321">
    <w:abstractNumId w:val="86"/>
  </w:num>
  <w:num w:numId="146" w16cid:durableId="579682595">
    <w:abstractNumId w:val="18"/>
  </w:num>
  <w:num w:numId="147" w16cid:durableId="146482251">
    <w:abstractNumId w:val="141"/>
  </w:num>
  <w:num w:numId="148" w16cid:durableId="2093623776">
    <w:abstractNumId w:val="148"/>
  </w:num>
  <w:num w:numId="149" w16cid:durableId="1612008840">
    <w:abstractNumId w:val="145"/>
  </w:num>
  <w:num w:numId="150" w16cid:durableId="1735272438">
    <w:abstractNumId w:val="154"/>
  </w:num>
  <w:num w:numId="151" w16cid:durableId="872421052">
    <w:abstractNumId w:val="60"/>
  </w:num>
  <w:num w:numId="152" w16cid:durableId="1291940894">
    <w:abstractNumId w:val="117"/>
  </w:num>
  <w:num w:numId="153" w16cid:durableId="1852135070">
    <w:abstractNumId w:val="52"/>
  </w:num>
  <w:num w:numId="154" w16cid:durableId="741946807">
    <w:abstractNumId w:val="39"/>
  </w:num>
  <w:num w:numId="155" w16cid:durableId="495071530">
    <w:abstractNumId w:val="163"/>
  </w:num>
  <w:num w:numId="156" w16cid:durableId="789053577">
    <w:abstractNumId w:val="183"/>
  </w:num>
  <w:num w:numId="157" w16cid:durableId="2017344333">
    <w:abstractNumId w:val="83"/>
  </w:num>
  <w:num w:numId="158" w16cid:durableId="430273023">
    <w:abstractNumId w:val="75"/>
  </w:num>
  <w:num w:numId="159" w16cid:durableId="252082375">
    <w:abstractNumId w:val="111"/>
  </w:num>
  <w:num w:numId="160" w16cid:durableId="1451123617">
    <w:abstractNumId w:val="71"/>
  </w:num>
  <w:num w:numId="161" w16cid:durableId="818686979">
    <w:abstractNumId w:val="99"/>
  </w:num>
  <w:num w:numId="162" w16cid:durableId="1964462427">
    <w:abstractNumId w:val="180"/>
  </w:num>
  <w:num w:numId="163" w16cid:durableId="374738994">
    <w:abstractNumId w:val="120"/>
  </w:num>
  <w:num w:numId="164" w16cid:durableId="990787805">
    <w:abstractNumId w:val="43"/>
  </w:num>
  <w:num w:numId="165" w16cid:durableId="577905510">
    <w:abstractNumId w:val="184"/>
  </w:num>
  <w:num w:numId="166" w16cid:durableId="570428046">
    <w:abstractNumId w:val="66"/>
  </w:num>
  <w:num w:numId="167" w16cid:durableId="1538934968">
    <w:abstractNumId w:val="90"/>
  </w:num>
  <w:num w:numId="168" w16cid:durableId="1060978229">
    <w:abstractNumId w:val="74"/>
  </w:num>
  <w:num w:numId="169" w16cid:durableId="1395200319">
    <w:abstractNumId w:val="56"/>
  </w:num>
  <w:num w:numId="170" w16cid:durableId="1027104890">
    <w:abstractNumId w:val="181"/>
  </w:num>
  <w:num w:numId="171" w16cid:durableId="650672017">
    <w:abstractNumId w:val="96"/>
  </w:num>
  <w:num w:numId="172" w16cid:durableId="2146266232">
    <w:abstractNumId w:val="101"/>
  </w:num>
  <w:num w:numId="173" w16cid:durableId="1803232167">
    <w:abstractNumId w:val="158"/>
  </w:num>
  <w:num w:numId="174" w16cid:durableId="448015891">
    <w:abstractNumId w:val="73"/>
  </w:num>
  <w:num w:numId="175" w16cid:durableId="922959825">
    <w:abstractNumId w:val="26"/>
  </w:num>
  <w:num w:numId="176" w16cid:durableId="1694500279">
    <w:abstractNumId w:val="80"/>
  </w:num>
  <w:num w:numId="177" w16cid:durableId="615714782">
    <w:abstractNumId w:val="112"/>
  </w:num>
  <w:num w:numId="178" w16cid:durableId="2078824656">
    <w:abstractNumId w:val="187"/>
  </w:num>
  <w:num w:numId="179" w16cid:durableId="1299796238">
    <w:abstractNumId w:val="122"/>
  </w:num>
  <w:num w:numId="180" w16cid:durableId="1737623898">
    <w:abstractNumId w:val="157"/>
  </w:num>
  <w:num w:numId="181" w16cid:durableId="329987291">
    <w:abstractNumId w:val="125"/>
  </w:num>
  <w:num w:numId="182" w16cid:durableId="421142476">
    <w:abstractNumId w:val="118"/>
  </w:num>
  <w:num w:numId="183" w16cid:durableId="1408499868">
    <w:abstractNumId w:val="35"/>
  </w:num>
  <w:num w:numId="184" w16cid:durableId="1247181431">
    <w:abstractNumId w:val="27"/>
  </w:num>
  <w:num w:numId="185" w16cid:durableId="742944560">
    <w:abstractNumId w:val="19"/>
  </w:num>
  <w:num w:numId="186" w16cid:durableId="461391258">
    <w:abstractNumId w:val="188"/>
  </w:num>
  <w:num w:numId="187" w16cid:durableId="1734423500">
    <w:abstractNumId w:val="6"/>
  </w:num>
  <w:num w:numId="188" w16cid:durableId="1816995267">
    <w:abstractNumId w:val="17"/>
  </w:num>
  <w:num w:numId="189" w16cid:durableId="394401788">
    <w:abstractNumId w:val="92"/>
  </w:num>
  <w:num w:numId="190" w16cid:durableId="90781837">
    <w:abstractNumId w:val="63"/>
  </w:num>
  <w:num w:numId="191" w16cid:durableId="138427786">
    <w:abstractNumId w:val="174"/>
  </w:num>
  <w:num w:numId="192" w16cid:durableId="1773041590">
    <w:abstractNumId w:val="95"/>
  </w:num>
  <w:num w:numId="193" w16cid:durableId="686448341">
    <w:abstractNumId w:val="59"/>
  </w:num>
  <w:num w:numId="194" w16cid:durableId="514808275">
    <w:abstractNumId w:val="15"/>
  </w:num>
  <w:num w:numId="195" w16cid:durableId="943004198">
    <w:abstractNumId w:val="143"/>
  </w:num>
  <w:num w:numId="196" w16cid:durableId="1464344592">
    <w:abstractNumId w:val="69"/>
  </w:num>
  <w:num w:numId="197" w16cid:durableId="1867909830">
    <w:abstractNumId w:val="128"/>
  </w:num>
  <w:num w:numId="198" w16cid:durableId="1323971145">
    <w:abstractNumId w:val="32"/>
  </w:num>
  <w:num w:numId="199" w16cid:durableId="1628705508">
    <w:abstractNumId w:val="200"/>
  </w:num>
  <w:num w:numId="200" w16cid:durableId="102500896">
    <w:abstractNumId w:val="106"/>
  </w:num>
  <w:num w:numId="201" w16cid:durableId="367334470">
    <w:abstractNumId w:val="4"/>
  </w:num>
  <w:num w:numId="202" w16cid:durableId="1614631653">
    <w:abstractNumId w:val="166"/>
  </w:num>
  <w:num w:numId="203" w16cid:durableId="1376348434">
    <w:abstractNumId w:val="91"/>
  </w:num>
  <w:num w:numId="204" w16cid:durableId="223611003">
    <w:abstractNumId w:val="201"/>
  </w:num>
  <w:num w:numId="205" w16cid:durableId="1431582580">
    <w:abstractNumId w:val="89"/>
  </w:num>
  <w:num w:numId="206" w16cid:durableId="921599554">
    <w:abstractNumId w:val="135"/>
  </w:num>
  <w:num w:numId="207" w16cid:durableId="1583757080">
    <w:abstractNumId w:val="114"/>
  </w:num>
  <w:num w:numId="208" w16cid:durableId="623728133">
    <w:abstractNumId w:val="25"/>
  </w:num>
  <w:num w:numId="209" w16cid:durableId="1857957536">
    <w:abstractNumId w:val="67"/>
  </w:num>
  <w:num w:numId="210" w16cid:durableId="198472716">
    <w:abstractNumId w:val="150"/>
  </w:num>
  <w:num w:numId="211" w16cid:durableId="1978340093">
    <w:abstractNumId w:val="77"/>
  </w:num>
  <w:num w:numId="212" w16cid:durableId="1009062946">
    <w:abstractNumId w:val="51"/>
  </w:num>
  <w:numIdMacAtCleanup w:val="2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11"/>
    <w:rsid w:val="000017B1"/>
    <w:rsid w:val="00001AE6"/>
    <w:rsid w:val="0000296B"/>
    <w:rsid w:val="00002BAD"/>
    <w:rsid w:val="00003308"/>
    <w:rsid w:val="000037C4"/>
    <w:rsid w:val="00004584"/>
    <w:rsid w:val="0000669E"/>
    <w:rsid w:val="00006D47"/>
    <w:rsid w:val="00007B3B"/>
    <w:rsid w:val="0001028B"/>
    <w:rsid w:val="00011BF4"/>
    <w:rsid w:val="00011E5C"/>
    <w:rsid w:val="0001218B"/>
    <w:rsid w:val="000138CE"/>
    <w:rsid w:val="00014B2D"/>
    <w:rsid w:val="0001505F"/>
    <w:rsid w:val="00015D93"/>
    <w:rsid w:val="00016827"/>
    <w:rsid w:val="000170EB"/>
    <w:rsid w:val="00020B77"/>
    <w:rsid w:val="00020D56"/>
    <w:rsid w:val="0002734E"/>
    <w:rsid w:val="00027AD3"/>
    <w:rsid w:val="0003070C"/>
    <w:rsid w:val="00030818"/>
    <w:rsid w:val="00032BFC"/>
    <w:rsid w:val="0003409A"/>
    <w:rsid w:val="00034716"/>
    <w:rsid w:val="00037C10"/>
    <w:rsid w:val="00041A23"/>
    <w:rsid w:val="00041CFD"/>
    <w:rsid w:val="0004211A"/>
    <w:rsid w:val="0004412C"/>
    <w:rsid w:val="000455AA"/>
    <w:rsid w:val="0004565D"/>
    <w:rsid w:val="00046222"/>
    <w:rsid w:val="00050AD1"/>
    <w:rsid w:val="00050BA5"/>
    <w:rsid w:val="00051E45"/>
    <w:rsid w:val="000523D5"/>
    <w:rsid w:val="00054BA5"/>
    <w:rsid w:val="00054D04"/>
    <w:rsid w:val="00054E54"/>
    <w:rsid w:val="00055B4E"/>
    <w:rsid w:val="00056FA9"/>
    <w:rsid w:val="000628D4"/>
    <w:rsid w:val="00062D01"/>
    <w:rsid w:val="00064C79"/>
    <w:rsid w:val="0007171B"/>
    <w:rsid w:val="00073176"/>
    <w:rsid w:val="00073287"/>
    <w:rsid w:val="000735C6"/>
    <w:rsid w:val="000736CE"/>
    <w:rsid w:val="00080354"/>
    <w:rsid w:val="00082188"/>
    <w:rsid w:val="00084D3C"/>
    <w:rsid w:val="000927CF"/>
    <w:rsid w:val="000954AB"/>
    <w:rsid w:val="00095922"/>
    <w:rsid w:val="0009668B"/>
    <w:rsid w:val="00096A4F"/>
    <w:rsid w:val="0009729E"/>
    <w:rsid w:val="000A0BED"/>
    <w:rsid w:val="000A2175"/>
    <w:rsid w:val="000A2E96"/>
    <w:rsid w:val="000A53A2"/>
    <w:rsid w:val="000A6C61"/>
    <w:rsid w:val="000A7D52"/>
    <w:rsid w:val="000B0805"/>
    <w:rsid w:val="000B3F4B"/>
    <w:rsid w:val="000B7ABE"/>
    <w:rsid w:val="000C01A6"/>
    <w:rsid w:val="000C02F7"/>
    <w:rsid w:val="000C19B0"/>
    <w:rsid w:val="000C1C09"/>
    <w:rsid w:val="000C2AD6"/>
    <w:rsid w:val="000C36DB"/>
    <w:rsid w:val="000C3891"/>
    <w:rsid w:val="000C3EE9"/>
    <w:rsid w:val="000C4053"/>
    <w:rsid w:val="000C7188"/>
    <w:rsid w:val="000C7749"/>
    <w:rsid w:val="000D155B"/>
    <w:rsid w:val="000D17B9"/>
    <w:rsid w:val="000D2441"/>
    <w:rsid w:val="000D2524"/>
    <w:rsid w:val="000D649B"/>
    <w:rsid w:val="000D7F8C"/>
    <w:rsid w:val="000E083E"/>
    <w:rsid w:val="000E1BA3"/>
    <w:rsid w:val="000E2022"/>
    <w:rsid w:val="000E673A"/>
    <w:rsid w:val="000E7C5F"/>
    <w:rsid w:val="000E7DCA"/>
    <w:rsid w:val="000F1571"/>
    <w:rsid w:val="000F33AD"/>
    <w:rsid w:val="000F74F5"/>
    <w:rsid w:val="0010438A"/>
    <w:rsid w:val="00105372"/>
    <w:rsid w:val="0010669D"/>
    <w:rsid w:val="0010719A"/>
    <w:rsid w:val="00107D96"/>
    <w:rsid w:val="00110AF4"/>
    <w:rsid w:val="001127E8"/>
    <w:rsid w:val="00112F45"/>
    <w:rsid w:val="0011367F"/>
    <w:rsid w:val="00113E77"/>
    <w:rsid w:val="001206F6"/>
    <w:rsid w:val="001226B7"/>
    <w:rsid w:val="00123355"/>
    <w:rsid w:val="001248E4"/>
    <w:rsid w:val="00126253"/>
    <w:rsid w:val="001312A5"/>
    <w:rsid w:val="001312AD"/>
    <w:rsid w:val="001318DD"/>
    <w:rsid w:val="00131E7A"/>
    <w:rsid w:val="00132CDB"/>
    <w:rsid w:val="00134846"/>
    <w:rsid w:val="00134C9B"/>
    <w:rsid w:val="00135C09"/>
    <w:rsid w:val="00136264"/>
    <w:rsid w:val="00136343"/>
    <w:rsid w:val="001404DC"/>
    <w:rsid w:val="0014172A"/>
    <w:rsid w:val="00142CF0"/>
    <w:rsid w:val="00142DB4"/>
    <w:rsid w:val="00145852"/>
    <w:rsid w:val="0014691A"/>
    <w:rsid w:val="00151331"/>
    <w:rsid w:val="001518F0"/>
    <w:rsid w:val="00152987"/>
    <w:rsid w:val="00153508"/>
    <w:rsid w:val="00154839"/>
    <w:rsid w:val="00154E56"/>
    <w:rsid w:val="00154E76"/>
    <w:rsid w:val="00155858"/>
    <w:rsid w:val="0015610D"/>
    <w:rsid w:val="0015612D"/>
    <w:rsid w:val="00157013"/>
    <w:rsid w:val="001600A2"/>
    <w:rsid w:val="001605BC"/>
    <w:rsid w:val="00160E08"/>
    <w:rsid w:val="001615C7"/>
    <w:rsid w:val="001616D9"/>
    <w:rsid w:val="00161807"/>
    <w:rsid w:val="0016235C"/>
    <w:rsid w:val="00164F1D"/>
    <w:rsid w:val="001650F3"/>
    <w:rsid w:val="001652FC"/>
    <w:rsid w:val="0016590B"/>
    <w:rsid w:val="001660C5"/>
    <w:rsid w:val="00167281"/>
    <w:rsid w:val="001710FB"/>
    <w:rsid w:val="00171412"/>
    <w:rsid w:val="00172950"/>
    <w:rsid w:val="00172AF6"/>
    <w:rsid w:val="001761E2"/>
    <w:rsid w:val="00176CEE"/>
    <w:rsid w:val="00176F54"/>
    <w:rsid w:val="00182255"/>
    <w:rsid w:val="00182DF6"/>
    <w:rsid w:val="00182E43"/>
    <w:rsid w:val="00184442"/>
    <w:rsid w:val="00184DB7"/>
    <w:rsid w:val="00186264"/>
    <w:rsid w:val="00186DD8"/>
    <w:rsid w:val="001870C6"/>
    <w:rsid w:val="00190B5A"/>
    <w:rsid w:val="00190E2A"/>
    <w:rsid w:val="00193708"/>
    <w:rsid w:val="00193773"/>
    <w:rsid w:val="00197D54"/>
    <w:rsid w:val="001A14EB"/>
    <w:rsid w:val="001A1A19"/>
    <w:rsid w:val="001A1A6D"/>
    <w:rsid w:val="001A23FC"/>
    <w:rsid w:val="001A50E8"/>
    <w:rsid w:val="001A5A6C"/>
    <w:rsid w:val="001A77EF"/>
    <w:rsid w:val="001A7D5B"/>
    <w:rsid w:val="001B0221"/>
    <w:rsid w:val="001B13FE"/>
    <w:rsid w:val="001B1A39"/>
    <w:rsid w:val="001B1B16"/>
    <w:rsid w:val="001B1E0B"/>
    <w:rsid w:val="001B2417"/>
    <w:rsid w:val="001B2D36"/>
    <w:rsid w:val="001B36EC"/>
    <w:rsid w:val="001B3772"/>
    <w:rsid w:val="001B4EE1"/>
    <w:rsid w:val="001B7427"/>
    <w:rsid w:val="001C27D5"/>
    <w:rsid w:val="001C2B6F"/>
    <w:rsid w:val="001C573E"/>
    <w:rsid w:val="001C6079"/>
    <w:rsid w:val="001C67C8"/>
    <w:rsid w:val="001C6D87"/>
    <w:rsid w:val="001D11B6"/>
    <w:rsid w:val="001D1208"/>
    <w:rsid w:val="001D2E2A"/>
    <w:rsid w:val="001D4FE1"/>
    <w:rsid w:val="001D75DC"/>
    <w:rsid w:val="001E01C7"/>
    <w:rsid w:val="001E195A"/>
    <w:rsid w:val="001E19C0"/>
    <w:rsid w:val="001E54A6"/>
    <w:rsid w:val="001E7E5F"/>
    <w:rsid w:val="001F0A8A"/>
    <w:rsid w:val="001F0C03"/>
    <w:rsid w:val="001F0CCB"/>
    <w:rsid w:val="001F12CF"/>
    <w:rsid w:val="001F130C"/>
    <w:rsid w:val="001F2B81"/>
    <w:rsid w:val="001F2F55"/>
    <w:rsid w:val="001F65BB"/>
    <w:rsid w:val="001F7995"/>
    <w:rsid w:val="00200E8D"/>
    <w:rsid w:val="00203674"/>
    <w:rsid w:val="00205D80"/>
    <w:rsid w:val="002069FA"/>
    <w:rsid w:val="00206ADC"/>
    <w:rsid w:val="00207935"/>
    <w:rsid w:val="002120AB"/>
    <w:rsid w:val="002142CC"/>
    <w:rsid w:val="00215182"/>
    <w:rsid w:val="00215D36"/>
    <w:rsid w:val="002161EC"/>
    <w:rsid w:val="002162C6"/>
    <w:rsid w:val="002172AD"/>
    <w:rsid w:val="0021758D"/>
    <w:rsid w:val="002178DD"/>
    <w:rsid w:val="00217FB0"/>
    <w:rsid w:val="00220E9B"/>
    <w:rsid w:val="00221590"/>
    <w:rsid w:val="00222C90"/>
    <w:rsid w:val="0022602F"/>
    <w:rsid w:val="00231494"/>
    <w:rsid w:val="002323AC"/>
    <w:rsid w:val="00232CE1"/>
    <w:rsid w:val="00235CD0"/>
    <w:rsid w:val="002375D3"/>
    <w:rsid w:val="00243F82"/>
    <w:rsid w:val="00247810"/>
    <w:rsid w:val="002511E8"/>
    <w:rsid w:val="002518DE"/>
    <w:rsid w:val="00251BC8"/>
    <w:rsid w:val="00254A78"/>
    <w:rsid w:val="0025508D"/>
    <w:rsid w:val="00256649"/>
    <w:rsid w:val="002610A9"/>
    <w:rsid w:val="00261165"/>
    <w:rsid w:val="002637E5"/>
    <w:rsid w:val="00263C70"/>
    <w:rsid w:val="00265106"/>
    <w:rsid w:val="002652FA"/>
    <w:rsid w:val="0026573F"/>
    <w:rsid w:val="00265FE5"/>
    <w:rsid w:val="002661C6"/>
    <w:rsid w:val="002665C3"/>
    <w:rsid w:val="0026666A"/>
    <w:rsid w:val="00267313"/>
    <w:rsid w:val="00270393"/>
    <w:rsid w:val="00280564"/>
    <w:rsid w:val="002809EA"/>
    <w:rsid w:val="00281772"/>
    <w:rsid w:val="00281E49"/>
    <w:rsid w:val="0028367B"/>
    <w:rsid w:val="00285CDD"/>
    <w:rsid w:val="0029032C"/>
    <w:rsid w:val="0029069C"/>
    <w:rsid w:val="00292A43"/>
    <w:rsid w:val="00294783"/>
    <w:rsid w:val="00294A54"/>
    <w:rsid w:val="00295030"/>
    <w:rsid w:val="00295EAE"/>
    <w:rsid w:val="00295F59"/>
    <w:rsid w:val="002977F7"/>
    <w:rsid w:val="002A0DED"/>
    <w:rsid w:val="002A1513"/>
    <w:rsid w:val="002A36D4"/>
    <w:rsid w:val="002A441C"/>
    <w:rsid w:val="002A6ECA"/>
    <w:rsid w:val="002A701D"/>
    <w:rsid w:val="002B0F4C"/>
    <w:rsid w:val="002B0FE0"/>
    <w:rsid w:val="002B16C1"/>
    <w:rsid w:val="002B312F"/>
    <w:rsid w:val="002B547F"/>
    <w:rsid w:val="002B7467"/>
    <w:rsid w:val="002C1D69"/>
    <w:rsid w:val="002C241F"/>
    <w:rsid w:val="002C3049"/>
    <w:rsid w:val="002C6649"/>
    <w:rsid w:val="002C6BBB"/>
    <w:rsid w:val="002C7C3F"/>
    <w:rsid w:val="002D18F2"/>
    <w:rsid w:val="002D433E"/>
    <w:rsid w:val="002D45BF"/>
    <w:rsid w:val="002D57DD"/>
    <w:rsid w:val="002D5E91"/>
    <w:rsid w:val="002D634D"/>
    <w:rsid w:val="002D6451"/>
    <w:rsid w:val="002E021A"/>
    <w:rsid w:val="002E2916"/>
    <w:rsid w:val="002E2A98"/>
    <w:rsid w:val="002E376B"/>
    <w:rsid w:val="002E47F4"/>
    <w:rsid w:val="002E4E4C"/>
    <w:rsid w:val="002E4F23"/>
    <w:rsid w:val="002E6010"/>
    <w:rsid w:val="002E61C4"/>
    <w:rsid w:val="002E6C1D"/>
    <w:rsid w:val="002F0C7A"/>
    <w:rsid w:val="002F13E1"/>
    <w:rsid w:val="002F3FCC"/>
    <w:rsid w:val="002F3FD3"/>
    <w:rsid w:val="002F58E9"/>
    <w:rsid w:val="002F6006"/>
    <w:rsid w:val="002F6A25"/>
    <w:rsid w:val="00300F4B"/>
    <w:rsid w:val="003014F8"/>
    <w:rsid w:val="0030169D"/>
    <w:rsid w:val="0030188E"/>
    <w:rsid w:val="00301EF0"/>
    <w:rsid w:val="00304795"/>
    <w:rsid w:val="003060EB"/>
    <w:rsid w:val="003065BD"/>
    <w:rsid w:val="0030682E"/>
    <w:rsid w:val="00306963"/>
    <w:rsid w:val="00310B05"/>
    <w:rsid w:val="00311741"/>
    <w:rsid w:val="003119EF"/>
    <w:rsid w:val="00313996"/>
    <w:rsid w:val="0031469E"/>
    <w:rsid w:val="003153EB"/>
    <w:rsid w:val="00316FF4"/>
    <w:rsid w:val="00317CB8"/>
    <w:rsid w:val="0032036A"/>
    <w:rsid w:val="00320379"/>
    <w:rsid w:val="00320FAC"/>
    <w:rsid w:val="00321985"/>
    <w:rsid w:val="00322257"/>
    <w:rsid w:val="003223CE"/>
    <w:rsid w:val="00324A10"/>
    <w:rsid w:val="003259E6"/>
    <w:rsid w:val="00326322"/>
    <w:rsid w:val="003271DE"/>
    <w:rsid w:val="003274C0"/>
    <w:rsid w:val="003318E9"/>
    <w:rsid w:val="00331A61"/>
    <w:rsid w:val="00331D04"/>
    <w:rsid w:val="00332EFA"/>
    <w:rsid w:val="00333214"/>
    <w:rsid w:val="003349F5"/>
    <w:rsid w:val="00334EC1"/>
    <w:rsid w:val="00335FA5"/>
    <w:rsid w:val="0033609A"/>
    <w:rsid w:val="00336DBB"/>
    <w:rsid w:val="003403A3"/>
    <w:rsid w:val="00340A40"/>
    <w:rsid w:val="00341FDD"/>
    <w:rsid w:val="00343EE1"/>
    <w:rsid w:val="00345CB2"/>
    <w:rsid w:val="00347A09"/>
    <w:rsid w:val="00347CF1"/>
    <w:rsid w:val="00350464"/>
    <w:rsid w:val="00351205"/>
    <w:rsid w:val="00355AED"/>
    <w:rsid w:val="00355EE6"/>
    <w:rsid w:val="0035699C"/>
    <w:rsid w:val="00356C9F"/>
    <w:rsid w:val="003607F3"/>
    <w:rsid w:val="00361270"/>
    <w:rsid w:val="00362D3C"/>
    <w:rsid w:val="003631F8"/>
    <w:rsid w:val="00363B04"/>
    <w:rsid w:val="00363DF3"/>
    <w:rsid w:val="00366079"/>
    <w:rsid w:val="003660CD"/>
    <w:rsid w:val="0036640C"/>
    <w:rsid w:val="0037073C"/>
    <w:rsid w:val="0037093A"/>
    <w:rsid w:val="00372F74"/>
    <w:rsid w:val="003734DC"/>
    <w:rsid w:val="003743D0"/>
    <w:rsid w:val="003744D1"/>
    <w:rsid w:val="00374BD4"/>
    <w:rsid w:val="00375DD8"/>
    <w:rsid w:val="0037639A"/>
    <w:rsid w:val="003806F1"/>
    <w:rsid w:val="00381840"/>
    <w:rsid w:val="00381BC9"/>
    <w:rsid w:val="00381F6C"/>
    <w:rsid w:val="00382D7C"/>
    <w:rsid w:val="0038397E"/>
    <w:rsid w:val="003864F7"/>
    <w:rsid w:val="00387409"/>
    <w:rsid w:val="00387502"/>
    <w:rsid w:val="00387C7D"/>
    <w:rsid w:val="003916A4"/>
    <w:rsid w:val="00392350"/>
    <w:rsid w:val="00392534"/>
    <w:rsid w:val="00392A80"/>
    <w:rsid w:val="003930F7"/>
    <w:rsid w:val="003935D9"/>
    <w:rsid w:val="00396826"/>
    <w:rsid w:val="0039738C"/>
    <w:rsid w:val="003A03CD"/>
    <w:rsid w:val="003A0DE8"/>
    <w:rsid w:val="003A179C"/>
    <w:rsid w:val="003A240B"/>
    <w:rsid w:val="003A24FD"/>
    <w:rsid w:val="003A4929"/>
    <w:rsid w:val="003A50A0"/>
    <w:rsid w:val="003A6835"/>
    <w:rsid w:val="003A6C72"/>
    <w:rsid w:val="003A6DCF"/>
    <w:rsid w:val="003B1111"/>
    <w:rsid w:val="003B3A4C"/>
    <w:rsid w:val="003B44F9"/>
    <w:rsid w:val="003B4C06"/>
    <w:rsid w:val="003B4C82"/>
    <w:rsid w:val="003B7B76"/>
    <w:rsid w:val="003B7C04"/>
    <w:rsid w:val="003C08EE"/>
    <w:rsid w:val="003C1543"/>
    <w:rsid w:val="003C18D7"/>
    <w:rsid w:val="003C1B68"/>
    <w:rsid w:val="003C1E14"/>
    <w:rsid w:val="003C2B7A"/>
    <w:rsid w:val="003C31B5"/>
    <w:rsid w:val="003C3DCD"/>
    <w:rsid w:val="003C6676"/>
    <w:rsid w:val="003C7046"/>
    <w:rsid w:val="003C7BC7"/>
    <w:rsid w:val="003C7C3E"/>
    <w:rsid w:val="003D16F4"/>
    <w:rsid w:val="003D1708"/>
    <w:rsid w:val="003D17BB"/>
    <w:rsid w:val="003D284E"/>
    <w:rsid w:val="003D4234"/>
    <w:rsid w:val="003D47F3"/>
    <w:rsid w:val="003D4B53"/>
    <w:rsid w:val="003D5516"/>
    <w:rsid w:val="003D6432"/>
    <w:rsid w:val="003D75DB"/>
    <w:rsid w:val="003E1002"/>
    <w:rsid w:val="003E12F2"/>
    <w:rsid w:val="003E2919"/>
    <w:rsid w:val="003E3275"/>
    <w:rsid w:val="003E33B8"/>
    <w:rsid w:val="003E3D67"/>
    <w:rsid w:val="003E423E"/>
    <w:rsid w:val="003E5D60"/>
    <w:rsid w:val="003E6053"/>
    <w:rsid w:val="003E666E"/>
    <w:rsid w:val="003E6CAD"/>
    <w:rsid w:val="003E7076"/>
    <w:rsid w:val="003E7D82"/>
    <w:rsid w:val="003F04E8"/>
    <w:rsid w:val="003F2638"/>
    <w:rsid w:val="003F264D"/>
    <w:rsid w:val="003F393A"/>
    <w:rsid w:val="003F3AD0"/>
    <w:rsid w:val="003F3D55"/>
    <w:rsid w:val="003F42EC"/>
    <w:rsid w:val="003F4A6C"/>
    <w:rsid w:val="003F51FE"/>
    <w:rsid w:val="003F5304"/>
    <w:rsid w:val="003F7224"/>
    <w:rsid w:val="003F742C"/>
    <w:rsid w:val="003F79EC"/>
    <w:rsid w:val="004003AE"/>
    <w:rsid w:val="004039BA"/>
    <w:rsid w:val="004044AE"/>
    <w:rsid w:val="00406927"/>
    <w:rsid w:val="00407321"/>
    <w:rsid w:val="00410884"/>
    <w:rsid w:val="00411137"/>
    <w:rsid w:val="0041162C"/>
    <w:rsid w:val="004156FE"/>
    <w:rsid w:val="00415853"/>
    <w:rsid w:val="0041623B"/>
    <w:rsid w:val="004166A1"/>
    <w:rsid w:val="00417435"/>
    <w:rsid w:val="00417756"/>
    <w:rsid w:val="004211DC"/>
    <w:rsid w:val="004223A6"/>
    <w:rsid w:val="00424B50"/>
    <w:rsid w:val="00426D92"/>
    <w:rsid w:val="00427D21"/>
    <w:rsid w:val="00430EEB"/>
    <w:rsid w:val="0043148D"/>
    <w:rsid w:val="00431BC7"/>
    <w:rsid w:val="0043332B"/>
    <w:rsid w:val="004357D3"/>
    <w:rsid w:val="0043639E"/>
    <w:rsid w:val="00436A10"/>
    <w:rsid w:val="0043707D"/>
    <w:rsid w:val="00437EB0"/>
    <w:rsid w:val="004423E1"/>
    <w:rsid w:val="00442C94"/>
    <w:rsid w:val="004431A7"/>
    <w:rsid w:val="0044436A"/>
    <w:rsid w:val="00447124"/>
    <w:rsid w:val="004471D2"/>
    <w:rsid w:val="00447285"/>
    <w:rsid w:val="0044739B"/>
    <w:rsid w:val="004478A1"/>
    <w:rsid w:val="00447AE6"/>
    <w:rsid w:val="00451024"/>
    <w:rsid w:val="00452478"/>
    <w:rsid w:val="0045358C"/>
    <w:rsid w:val="004559BE"/>
    <w:rsid w:val="00457463"/>
    <w:rsid w:val="00457FE9"/>
    <w:rsid w:val="00460E8D"/>
    <w:rsid w:val="00461434"/>
    <w:rsid w:val="004644C2"/>
    <w:rsid w:val="0046519D"/>
    <w:rsid w:val="00465F11"/>
    <w:rsid w:val="00465F22"/>
    <w:rsid w:val="0046760A"/>
    <w:rsid w:val="00467F9C"/>
    <w:rsid w:val="00467FED"/>
    <w:rsid w:val="00472B63"/>
    <w:rsid w:val="00473B9C"/>
    <w:rsid w:val="0047410E"/>
    <w:rsid w:val="00475718"/>
    <w:rsid w:val="00475A41"/>
    <w:rsid w:val="004769DA"/>
    <w:rsid w:val="00477270"/>
    <w:rsid w:val="00477F27"/>
    <w:rsid w:val="0048156B"/>
    <w:rsid w:val="004815BA"/>
    <w:rsid w:val="004823F4"/>
    <w:rsid w:val="00483D68"/>
    <w:rsid w:val="004850A7"/>
    <w:rsid w:val="004857DB"/>
    <w:rsid w:val="00485C5B"/>
    <w:rsid w:val="00486422"/>
    <w:rsid w:val="00491D9F"/>
    <w:rsid w:val="0049274B"/>
    <w:rsid w:val="004928C3"/>
    <w:rsid w:val="0049307F"/>
    <w:rsid w:val="0049462F"/>
    <w:rsid w:val="00494D4D"/>
    <w:rsid w:val="00496A87"/>
    <w:rsid w:val="00496D21"/>
    <w:rsid w:val="004971D5"/>
    <w:rsid w:val="004A228F"/>
    <w:rsid w:val="004A5DAA"/>
    <w:rsid w:val="004A632A"/>
    <w:rsid w:val="004B3789"/>
    <w:rsid w:val="004B3A5F"/>
    <w:rsid w:val="004B56A6"/>
    <w:rsid w:val="004B6501"/>
    <w:rsid w:val="004B7AA1"/>
    <w:rsid w:val="004C0DDA"/>
    <w:rsid w:val="004C2502"/>
    <w:rsid w:val="004C42DC"/>
    <w:rsid w:val="004C4579"/>
    <w:rsid w:val="004C474B"/>
    <w:rsid w:val="004C478A"/>
    <w:rsid w:val="004C5B17"/>
    <w:rsid w:val="004C7211"/>
    <w:rsid w:val="004C7C57"/>
    <w:rsid w:val="004D13C9"/>
    <w:rsid w:val="004D4344"/>
    <w:rsid w:val="004D623E"/>
    <w:rsid w:val="004D73F6"/>
    <w:rsid w:val="004D7D08"/>
    <w:rsid w:val="004D7FB0"/>
    <w:rsid w:val="004E0B8D"/>
    <w:rsid w:val="004E10CF"/>
    <w:rsid w:val="004E188D"/>
    <w:rsid w:val="004E1F0C"/>
    <w:rsid w:val="004E3DB0"/>
    <w:rsid w:val="004E7981"/>
    <w:rsid w:val="004F0027"/>
    <w:rsid w:val="004F1276"/>
    <w:rsid w:val="004F129F"/>
    <w:rsid w:val="004F16E7"/>
    <w:rsid w:val="004F2C7F"/>
    <w:rsid w:val="004F500E"/>
    <w:rsid w:val="004F5513"/>
    <w:rsid w:val="004F67EB"/>
    <w:rsid w:val="004F6914"/>
    <w:rsid w:val="004F70A8"/>
    <w:rsid w:val="00500A9A"/>
    <w:rsid w:val="00501C81"/>
    <w:rsid w:val="00504EFA"/>
    <w:rsid w:val="00507B89"/>
    <w:rsid w:val="00514C15"/>
    <w:rsid w:val="00515F38"/>
    <w:rsid w:val="0051686C"/>
    <w:rsid w:val="00520C82"/>
    <w:rsid w:val="00521FD7"/>
    <w:rsid w:val="00522443"/>
    <w:rsid w:val="0052286D"/>
    <w:rsid w:val="00523A00"/>
    <w:rsid w:val="005251B6"/>
    <w:rsid w:val="005264F8"/>
    <w:rsid w:val="00526BEE"/>
    <w:rsid w:val="00526FD3"/>
    <w:rsid w:val="00527028"/>
    <w:rsid w:val="005270A4"/>
    <w:rsid w:val="00527AC7"/>
    <w:rsid w:val="00530E1E"/>
    <w:rsid w:val="00532E03"/>
    <w:rsid w:val="00534681"/>
    <w:rsid w:val="00535DFC"/>
    <w:rsid w:val="00535FF5"/>
    <w:rsid w:val="005374D2"/>
    <w:rsid w:val="00540496"/>
    <w:rsid w:val="00540A9E"/>
    <w:rsid w:val="0054114E"/>
    <w:rsid w:val="00541CD5"/>
    <w:rsid w:val="0054429B"/>
    <w:rsid w:val="005446DB"/>
    <w:rsid w:val="00544E64"/>
    <w:rsid w:val="00545F5C"/>
    <w:rsid w:val="00546E43"/>
    <w:rsid w:val="00547207"/>
    <w:rsid w:val="00547BEA"/>
    <w:rsid w:val="00551C23"/>
    <w:rsid w:val="00552BB0"/>
    <w:rsid w:val="00552E8C"/>
    <w:rsid w:val="00552EED"/>
    <w:rsid w:val="00554FFD"/>
    <w:rsid w:val="005556A5"/>
    <w:rsid w:val="00555FFC"/>
    <w:rsid w:val="005571E8"/>
    <w:rsid w:val="00557803"/>
    <w:rsid w:val="005579B6"/>
    <w:rsid w:val="005601BE"/>
    <w:rsid w:val="00561564"/>
    <w:rsid w:val="0056256C"/>
    <w:rsid w:val="00562B2C"/>
    <w:rsid w:val="0056328A"/>
    <w:rsid w:val="00563442"/>
    <w:rsid w:val="00564BC9"/>
    <w:rsid w:val="00565A28"/>
    <w:rsid w:val="00565A55"/>
    <w:rsid w:val="00565B42"/>
    <w:rsid w:val="00565D89"/>
    <w:rsid w:val="00566716"/>
    <w:rsid w:val="00571244"/>
    <w:rsid w:val="005719F3"/>
    <w:rsid w:val="005731BE"/>
    <w:rsid w:val="00573D1D"/>
    <w:rsid w:val="00573FA3"/>
    <w:rsid w:val="0057503B"/>
    <w:rsid w:val="00580740"/>
    <w:rsid w:val="0058092D"/>
    <w:rsid w:val="005820C6"/>
    <w:rsid w:val="00584A6C"/>
    <w:rsid w:val="00586637"/>
    <w:rsid w:val="005910FD"/>
    <w:rsid w:val="0059117C"/>
    <w:rsid w:val="005916A4"/>
    <w:rsid w:val="005918F5"/>
    <w:rsid w:val="0059266A"/>
    <w:rsid w:val="00595578"/>
    <w:rsid w:val="005957E3"/>
    <w:rsid w:val="005A07CA"/>
    <w:rsid w:val="005A0988"/>
    <w:rsid w:val="005A107A"/>
    <w:rsid w:val="005A1202"/>
    <w:rsid w:val="005A1C09"/>
    <w:rsid w:val="005A2FE8"/>
    <w:rsid w:val="005A6A9B"/>
    <w:rsid w:val="005A7587"/>
    <w:rsid w:val="005A7769"/>
    <w:rsid w:val="005A7E00"/>
    <w:rsid w:val="005B14BC"/>
    <w:rsid w:val="005B2780"/>
    <w:rsid w:val="005B49EB"/>
    <w:rsid w:val="005B6452"/>
    <w:rsid w:val="005B6BD6"/>
    <w:rsid w:val="005B70C8"/>
    <w:rsid w:val="005B7B2F"/>
    <w:rsid w:val="005C058B"/>
    <w:rsid w:val="005C1FD4"/>
    <w:rsid w:val="005C4CE6"/>
    <w:rsid w:val="005C7CC6"/>
    <w:rsid w:val="005D28AE"/>
    <w:rsid w:val="005D2B3D"/>
    <w:rsid w:val="005D3658"/>
    <w:rsid w:val="005D4810"/>
    <w:rsid w:val="005D4FB9"/>
    <w:rsid w:val="005D552F"/>
    <w:rsid w:val="005D631F"/>
    <w:rsid w:val="005D67A6"/>
    <w:rsid w:val="005D6C5F"/>
    <w:rsid w:val="005E2D83"/>
    <w:rsid w:val="005E30AD"/>
    <w:rsid w:val="005E3D69"/>
    <w:rsid w:val="005E41D6"/>
    <w:rsid w:val="005E4DEC"/>
    <w:rsid w:val="005E57FA"/>
    <w:rsid w:val="005E59FB"/>
    <w:rsid w:val="005E5CB0"/>
    <w:rsid w:val="005E78FA"/>
    <w:rsid w:val="005F2933"/>
    <w:rsid w:val="005F34DD"/>
    <w:rsid w:val="005F419A"/>
    <w:rsid w:val="005F4F96"/>
    <w:rsid w:val="005F730B"/>
    <w:rsid w:val="00600B7B"/>
    <w:rsid w:val="00600E01"/>
    <w:rsid w:val="00602098"/>
    <w:rsid w:val="00602495"/>
    <w:rsid w:val="00602900"/>
    <w:rsid w:val="00602938"/>
    <w:rsid w:val="006039FB"/>
    <w:rsid w:val="00604C67"/>
    <w:rsid w:val="006054BB"/>
    <w:rsid w:val="00607055"/>
    <w:rsid w:val="00607ED6"/>
    <w:rsid w:val="006122BA"/>
    <w:rsid w:val="00612754"/>
    <w:rsid w:val="0061275F"/>
    <w:rsid w:val="00613496"/>
    <w:rsid w:val="00615288"/>
    <w:rsid w:val="006157F9"/>
    <w:rsid w:val="00615C08"/>
    <w:rsid w:val="00615F1E"/>
    <w:rsid w:val="00621927"/>
    <w:rsid w:val="00621EA1"/>
    <w:rsid w:val="006239F2"/>
    <w:rsid w:val="006245AE"/>
    <w:rsid w:val="00627B6C"/>
    <w:rsid w:val="00627DEB"/>
    <w:rsid w:val="006301EA"/>
    <w:rsid w:val="00631F6E"/>
    <w:rsid w:val="00632E72"/>
    <w:rsid w:val="00633CC1"/>
    <w:rsid w:val="00634915"/>
    <w:rsid w:val="00636147"/>
    <w:rsid w:val="00637757"/>
    <w:rsid w:val="00640442"/>
    <w:rsid w:val="006412B3"/>
    <w:rsid w:val="00641CF8"/>
    <w:rsid w:val="00641E42"/>
    <w:rsid w:val="00642EA7"/>
    <w:rsid w:val="0064320D"/>
    <w:rsid w:val="006454E5"/>
    <w:rsid w:val="00650665"/>
    <w:rsid w:val="00650F66"/>
    <w:rsid w:val="00651887"/>
    <w:rsid w:val="00651A27"/>
    <w:rsid w:val="00654829"/>
    <w:rsid w:val="00655121"/>
    <w:rsid w:val="0065655A"/>
    <w:rsid w:val="0065755C"/>
    <w:rsid w:val="00661349"/>
    <w:rsid w:val="00661FE6"/>
    <w:rsid w:val="006624EC"/>
    <w:rsid w:val="00662EE5"/>
    <w:rsid w:val="00663606"/>
    <w:rsid w:val="006639B2"/>
    <w:rsid w:val="006645EC"/>
    <w:rsid w:val="00664F3F"/>
    <w:rsid w:val="006654C6"/>
    <w:rsid w:val="00671A56"/>
    <w:rsid w:val="00675845"/>
    <w:rsid w:val="00676129"/>
    <w:rsid w:val="0068012A"/>
    <w:rsid w:val="006816DD"/>
    <w:rsid w:val="00682EBC"/>
    <w:rsid w:val="00685244"/>
    <w:rsid w:val="00686C7A"/>
    <w:rsid w:val="00687D6C"/>
    <w:rsid w:val="00690832"/>
    <w:rsid w:val="00692C14"/>
    <w:rsid w:val="006930D4"/>
    <w:rsid w:val="006943AE"/>
    <w:rsid w:val="00694DB6"/>
    <w:rsid w:val="0069603A"/>
    <w:rsid w:val="006A0AF6"/>
    <w:rsid w:val="006A0CB3"/>
    <w:rsid w:val="006A0E5B"/>
    <w:rsid w:val="006A170B"/>
    <w:rsid w:val="006A243A"/>
    <w:rsid w:val="006A378E"/>
    <w:rsid w:val="006A393F"/>
    <w:rsid w:val="006A592D"/>
    <w:rsid w:val="006A7BFC"/>
    <w:rsid w:val="006B1FB4"/>
    <w:rsid w:val="006B21B9"/>
    <w:rsid w:val="006B2290"/>
    <w:rsid w:val="006B311C"/>
    <w:rsid w:val="006B3178"/>
    <w:rsid w:val="006B43F0"/>
    <w:rsid w:val="006B4A0C"/>
    <w:rsid w:val="006B6A2D"/>
    <w:rsid w:val="006C01A8"/>
    <w:rsid w:val="006C11BF"/>
    <w:rsid w:val="006C16C8"/>
    <w:rsid w:val="006C17F3"/>
    <w:rsid w:val="006C2D77"/>
    <w:rsid w:val="006C385B"/>
    <w:rsid w:val="006C423D"/>
    <w:rsid w:val="006C4828"/>
    <w:rsid w:val="006C58BB"/>
    <w:rsid w:val="006C7663"/>
    <w:rsid w:val="006C7DF9"/>
    <w:rsid w:val="006D24C6"/>
    <w:rsid w:val="006D2A57"/>
    <w:rsid w:val="006D2ED4"/>
    <w:rsid w:val="006D2FAF"/>
    <w:rsid w:val="006D34C8"/>
    <w:rsid w:val="006D36EA"/>
    <w:rsid w:val="006D3760"/>
    <w:rsid w:val="006D44FF"/>
    <w:rsid w:val="006D63E5"/>
    <w:rsid w:val="006E18EC"/>
    <w:rsid w:val="006E3A75"/>
    <w:rsid w:val="006E43BF"/>
    <w:rsid w:val="006E5688"/>
    <w:rsid w:val="006E743F"/>
    <w:rsid w:val="006F0750"/>
    <w:rsid w:val="006F3B7E"/>
    <w:rsid w:val="006F3F07"/>
    <w:rsid w:val="006F53E6"/>
    <w:rsid w:val="006F6913"/>
    <w:rsid w:val="00700096"/>
    <w:rsid w:val="00700BEA"/>
    <w:rsid w:val="00701937"/>
    <w:rsid w:val="00703943"/>
    <w:rsid w:val="00703A10"/>
    <w:rsid w:val="00705C3D"/>
    <w:rsid w:val="00705F4B"/>
    <w:rsid w:val="00706339"/>
    <w:rsid w:val="00707889"/>
    <w:rsid w:val="00713065"/>
    <w:rsid w:val="007130D3"/>
    <w:rsid w:val="007137CD"/>
    <w:rsid w:val="007147E2"/>
    <w:rsid w:val="007152F6"/>
    <w:rsid w:val="00717D88"/>
    <w:rsid w:val="0072142F"/>
    <w:rsid w:val="00722441"/>
    <w:rsid w:val="007255EC"/>
    <w:rsid w:val="00725BB5"/>
    <w:rsid w:val="00725E29"/>
    <w:rsid w:val="0073048B"/>
    <w:rsid w:val="00730D5A"/>
    <w:rsid w:val="00732E9E"/>
    <w:rsid w:val="00733FC4"/>
    <w:rsid w:val="00734270"/>
    <w:rsid w:val="007346DF"/>
    <w:rsid w:val="00735756"/>
    <w:rsid w:val="00735CBE"/>
    <w:rsid w:val="00736263"/>
    <w:rsid w:val="00736A73"/>
    <w:rsid w:val="0073799D"/>
    <w:rsid w:val="00737A26"/>
    <w:rsid w:val="00740FDD"/>
    <w:rsid w:val="007429C1"/>
    <w:rsid w:val="00743CD3"/>
    <w:rsid w:val="00745932"/>
    <w:rsid w:val="00745AE1"/>
    <w:rsid w:val="00746FC0"/>
    <w:rsid w:val="00747098"/>
    <w:rsid w:val="0075045B"/>
    <w:rsid w:val="00752629"/>
    <w:rsid w:val="007538DE"/>
    <w:rsid w:val="0075547C"/>
    <w:rsid w:val="007569B3"/>
    <w:rsid w:val="007600A1"/>
    <w:rsid w:val="0076016B"/>
    <w:rsid w:val="007606EF"/>
    <w:rsid w:val="007611C1"/>
    <w:rsid w:val="007629C1"/>
    <w:rsid w:val="00764E72"/>
    <w:rsid w:val="00770FA9"/>
    <w:rsid w:val="007711A7"/>
    <w:rsid w:val="0077151E"/>
    <w:rsid w:val="00772B87"/>
    <w:rsid w:val="00773F9A"/>
    <w:rsid w:val="00775A1C"/>
    <w:rsid w:val="00775AFF"/>
    <w:rsid w:val="00782826"/>
    <w:rsid w:val="007832B8"/>
    <w:rsid w:val="0078442C"/>
    <w:rsid w:val="00786056"/>
    <w:rsid w:val="00786202"/>
    <w:rsid w:val="00787FA6"/>
    <w:rsid w:val="0079266A"/>
    <w:rsid w:val="007933A1"/>
    <w:rsid w:val="00793C6E"/>
    <w:rsid w:val="007942D3"/>
    <w:rsid w:val="0079454D"/>
    <w:rsid w:val="0079456E"/>
    <w:rsid w:val="007948F6"/>
    <w:rsid w:val="00795B2E"/>
    <w:rsid w:val="00795F1F"/>
    <w:rsid w:val="0079678E"/>
    <w:rsid w:val="007967EA"/>
    <w:rsid w:val="0079685C"/>
    <w:rsid w:val="00797695"/>
    <w:rsid w:val="00797C47"/>
    <w:rsid w:val="007A185D"/>
    <w:rsid w:val="007A2069"/>
    <w:rsid w:val="007A3FEE"/>
    <w:rsid w:val="007A4213"/>
    <w:rsid w:val="007A6520"/>
    <w:rsid w:val="007A69F0"/>
    <w:rsid w:val="007A7E8B"/>
    <w:rsid w:val="007B00CD"/>
    <w:rsid w:val="007B01C7"/>
    <w:rsid w:val="007B1ECB"/>
    <w:rsid w:val="007B2099"/>
    <w:rsid w:val="007B2348"/>
    <w:rsid w:val="007B2531"/>
    <w:rsid w:val="007B323A"/>
    <w:rsid w:val="007B341C"/>
    <w:rsid w:val="007B442A"/>
    <w:rsid w:val="007B59C2"/>
    <w:rsid w:val="007B62D6"/>
    <w:rsid w:val="007B6C09"/>
    <w:rsid w:val="007B7741"/>
    <w:rsid w:val="007C0097"/>
    <w:rsid w:val="007C0F29"/>
    <w:rsid w:val="007C3261"/>
    <w:rsid w:val="007C32A0"/>
    <w:rsid w:val="007C3366"/>
    <w:rsid w:val="007C4DFD"/>
    <w:rsid w:val="007C79CF"/>
    <w:rsid w:val="007D00D9"/>
    <w:rsid w:val="007D0676"/>
    <w:rsid w:val="007D0C85"/>
    <w:rsid w:val="007D13B5"/>
    <w:rsid w:val="007D24B9"/>
    <w:rsid w:val="007D250F"/>
    <w:rsid w:val="007D4B87"/>
    <w:rsid w:val="007D5202"/>
    <w:rsid w:val="007D6B75"/>
    <w:rsid w:val="007D6CFE"/>
    <w:rsid w:val="007D7A36"/>
    <w:rsid w:val="007D7ADC"/>
    <w:rsid w:val="007E09DA"/>
    <w:rsid w:val="007E228B"/>
    <w:rsid w:val="007E23C1"/>
    <w:rsid w:val="007E3C65"/>
    <w:rsid w:val="007E3E5D"/>
    <w:rsid w:val="007E7267"/>
    <w:rsid w:val="007E736F"/>
    <w:rsid w:val="007E772B"/>
    <w:rsid w:val="007F027C"/>
    <w:rsid w:val="007F09D1"/>
    <w:rsid w:val="007F0CA8"/>
    <w:rsid w:val="007F0CE8"/>
    <w:rsid w:val="007F1A86"/>
    <w:rsid w:val="007F1E19"/>
    <w:rsid w:val="007F2EFE"/>
    <w:rsid w:val="007F3E9F"/>
    <w:rsid w:val="007F5FCE"/>
    <w:rsid w:val="007F640A"/>
    <w:rsid w:val="007F73FD"/>
    <w:rsid w:val="00800D08"/>
    <w:rsid w:val="008022AC"/>
    <w:rsid w:val="0080279B"/>
    <w:rsid w:val="00803010"/>
    <w:rsid w:val="00803D78"/>
    <w:rsid w:val="00803E64"/>
    <w:rsid w:val="00803FCA"/>
    <w:rsid w:val="0080723D"/>
    <w:rsid w:val="00807A3C"/>
    <w:rsid w:val="0081018E"/>
    <w:rsid w:val="00812EB5"/>
    <w:rsid w:val="00812F13"/>
    <w:rsid w:val="008151E8"/>
    <w:rsid w:val="008178B6"/>
    <w:rsid w:val="008213B9"/>
    <w:rsid w:val="008216AA"/>
    <w:rsid w:val="00821DE4"/>
    <w:rsid w:val="00822EE0"/>
    <w:rsid w:val="00823610"/>
    <w:rsid w:val="0082629D"/>
    <w:rsid w:val="00827FEE"/>
    <w:rsid w:val="008308D1"/>
    <w:rsid w:val="00831A3C"/>
    <w:rsid w:val="008331D8"/>
    <w:rsid w:val="0083343A"/>
    <w:rsid w:val="00834A65"/>
    <w:rsid w:val="00835616"/>
    <w:rsid w:val="00835E06"/>
    <w:rsid w:val="00836CC0"/>
    <w:rsid w:val="008376A7"/>
    <w:rsid w:val="00840BD8"/>
    <w:rsid w:val="00841256"/>
    <w:rsid w:val="00841E07"/>
    <w:rsid w:val="00844530"/>
    <w:rsid w:val="0084531A"/>
    <w:rsid w:val="00846B65"/>
    <w:rsid w:val="00847432"/>
    <w:rsid w:val="008503DA"/>
    <w:rsid w:val="008505BC"/>
    <w:rsid w:val="00853231"/>
    <w:rsid w:val="008535B8"/>
    <w:rsid w:val="00854EA4"/>
    <w:rsid w:val="00855AFF"/>
    <w:rsid w:val="00860236"/>
    <w:rsid w:val="00860A50"/>
    <w:rsid w:val="00863CCE"/>
    <w:rsid w:val="00864098"/>
    <w:rsid w:val="00865B05"/>
    <w:rsid w:val="00865B74"/>
    <w:rsid w:val="008666FF"/>
    <w:rsid w:val="008703E8"/>
    <w:rsid w:val="00870557"/>
    <w:rsid w:val="00870B5E"/>
    <w:rsid w:val="00870FD9"/>
    <w:rsid w:val="008736E8"/>
    <w:rsid w:val="00874D29"/>
    <w:rsid w:val="00875D3A"/>
    <w:rsid w:val="00875FD7"/>
    <w:rsid w:val="00876658"/>
    <w:rsid w:val="00876736"/>
    <w:rsid w:val="00876771"/>
    <w:rsid w:val="00876A42"/>
    <w:rsid w:val="00877CD0"/>
    <w:rsid w:val="00877FF2"/>
    <w:rsid w:val="00880708"/>
    <w:rsid w:val="0088094A"/>
    <w:rsid w:val="00880BFC"/>
    <w:rsid w:val="0088174B"/>
    <w:rsid w:val="00882721"/>
    <w:rsid w:val="00884632"/>
    <w:rsid w:val="00887F19"/>
    <w:rsid w:val="0089090C"/>
    <w:rsid w:val="00891CA9"/>
    <w:rsid w:val="00891D4C"/>
    <w:rsid w:val="008928B3"/>
    <w:rsid w:val="0089394D"/>
    <w:rsid w:val="00893F0F"/>
    <w:rsid w:val="00894EAA"/>
    <w:rsid w:val="00895D46"/>
    <w:rsid w:val="008974F0"/>
    <w:rsid w:val="008977F8"/>
    <w:rsid w:val="00897D46"/>
    <w:rsid w:val="008A19E5"/>
    <w:rsid w:val="008A2150"/>
    <w:rsid w:val="008A22F4"/>
    <w:rsid w:val="008A3F64"/>
    <w:rsid w:val="008A643F"/>
    <w:rsid w:val="008A7012"/>
    <w:rsid w:val="008B012A"/>
    <w:rsid w:val="008B2708"/>
    <w:rsid w:val="008B3965"/>
    <w:rsid w:val="008B3CFD"/>
    <w:rsid w:val="008B510F"/>
    <w:rsid w:val="008B740B"/>
    <w:rsid w:val="008C2595"/>
    <w:rsid w:val="008C378F"/>
    <w:rsid w:val="008C3919"/>
    <w:rsid w:val="008C52F1"/>
    <w:rsid w:val="008D0BB6"/>
    <w:rsid w:val="008D0F36"/>
    <w:rsid w:val="008D17FB"/>
    <w:rsid w:val="008D1BB4"/>
    <w:rsid w:val="008D2A00"/>
    <w:rsid w:val="008D3896"/>
    <w:rsid w:val="008D4E5D"/>
    <w:rsid w:val="008D5532"/>
    <w:rsid w:val="008D6D04"/>
    <w:rsid w:val="008E1395"/>
    <w:rsid w:val="008E2944"/>
    <w:rsid w:val="008E4915"/>
    <w:rsid w:val="008E4D1F"/>
    <w:rsid w:val="008E4E35"/>
    <w:rsid w:val="008E564B"/>
    <w:rsid w:val="008E5C7A"/>
    <w:rsid w:val="008E5FF8"/>
    <w:rsid w:val="008E789F"/>
    <w:rsid w:val="008F0333"/>
    <w:rsid w:val="008F15D5"/>
    <w:rsid w:val="008F1F3A"/>
    <w:rsid w:val="008F5C35"/>
    <w:rsid w:val="008F626F"/>
    <w:rsid w:val="008F6BFA"/>
    <w:rsid w:val="0090075A"/>
    <w:rsid w:val="00903033"/>
    <w:rsid w:val="009031C0"/>
    <w:rsid w:val="009033D3"/>
    <w:rsid w:val="00903C91"/>
    <w:rsid w:val="009062CC"/>
    <w:rsid w:val="00906E17"/>
    <w:rsid w:val="00910725"/>
    <w:rsid w:val="00912A81"/>
    <w:rsid w:val="00913715"/>
    <w:rsid w:val="00914008"/>
    <w:rsid w:val="0091600B"/>
    <w:rsid w:val="00916633"/>
    <w:rsid w:val="0091676F"/>
    <w:rsid w:val="009170AB"/>
    <w:rsid w:val="00917564"/>
    <w:rsid w:val="00917963"/>
    <w:rsid w:val="009219D6"/>
    <w:rsid w:val="00923A6F"/>
    <w:rsid w:val="009273AB"/>
    <w:rsid w:val="00930BA1"/>
    <w:rsid w:val="00930BEC"/>
    <w:rsid w:val="0093157A"/>
    <w:rsid w:val="0093169E"/>
    <w:rsid w:val="00931726"/>
    <w:rsid w:val="00932228"/>
    <w:rsid w:val="00933587"/>
    <w:rsid w:val="009337CF"/>
    <w:rsid w:val="00934F5C"/>
    <w:rsid w:val="0093649F"/>
    <w:rsid w:val="009403BC"/>
    <w:rsid w:val="00941A68"/>
    <w:rsid w:val="009450C5"/>
    <w:rsid w:val="00946704"/>
    <w:rsid w:val="00946D27"/>
    <w:rsid w:val="009505C9"/>
    <w:rsid w:val="00950752"/>
    <w:rsid w:val="0095158A"/>
    <w:rsid w:val="00951B1F"/>
    <w:rsid w:val="00951B7A"/>
    <w:rsid w:val="0095385B"/>
    <w:rsid w:val="009545FC"/>
    <w:rsid w:val="00957426"/>
    <w:rsid w:val="00961714"/>
    <w:rsid w:val="00961EDE"/>
    <w:rsid w:val="00962022"/>
    <w:rsid w:val="009622CE"/>
    <w:rsid w:val="00963077"/>
    <w:rsid w:val="0096535F"/>
    <w:rsid w:val="00965B0D"/>
    <w:rsid w:val="00966424"/>
    <w:rsid w:val="00967183"/>
    <w:rsid w:val="00967597"/>
    <w:rsid w:val="00967FEA"/>
    <w:rsid w:val="0097167D"/>
    <w:rsid w:val="00971C9A"/>
    <w:rsid w:val="00971CB6"/>
    <w:rsid w:val="009722A4"/>
    <w:rsid w:val="00972B31"/>
    <w:rsid w:val="00975604"/>
    <w:rsid w:val="00975EEC"/>
    <w:rsid w:val="00977722"/>
    <w:rsid w:val="00981C6E"/>
    <w:rsid w:val="009840D2"/>
    <w:rsid w:val="00984CBA"/>
    <w:rsid w:val="00985A58"/>
    <w:rsid w:val="00995E29"/>
    <w:rsid w:val="00996828"/>
    <w:rsid w:val="009978D5"/>
    <w:rsid w:val="009A0A69"/>
    <w:rsid w:val="009A1871"/>
    <w:rsid w:val="009A3B63"/>
    <w:rsid w:val="009A48E2"/>
    <w:rsid w:val="009A5937"/>
    <w:rsid w:val="009A72CA"/>
    <w:rsid w:val="009A733C"/>
    <w:rsid w:val="009B1493"/>
    <w:rsid w:val="009B1706"/>
    <w:rsid w:val="009B297C"/>
    <w:rsid w:val="009B5DA2"/>
    <w:rsid w:val="009B5F63"/>
    <w:rsid w:val="009B7C8F"/>
    <w:rsid w:val="009C0EF2"/>
    <w:rsid w:val="009C1F84"/>
    <w:rsid w:val="009C26D6"/>
    <w:rsid w:val="009C2DE6"/>
    <w:rsid w:val="009C3025"/>
    <w:rsid w:val="009C3F87"/>
    <w:rsid w:val="009C4FC7"/>
    <w:rsid w:val="009C5544"/>
    <w:rsid w:val="009C61D8"/>
    <w:rsid w:val="009C679A"/>
    <w:rsid w:val="009C71E8"/>
    <w:rsid w:val="009C7F26"/>
    <w:rsid w:val="009D0451"/>
    <w:rsid w:val="009D1097"/>
    <w:rsid w:val="009D1DC6"/>
    <w:rsid w:val="009D3231"/>
    <w:rsid w:val="009D4FF8"/>
    <w:rsid w:val="009D54E8"/>
    <w:rsid w:val="009D5729"/>
    <w:rsid w:val="009D5FC6"/>
    <w:rsid w:val="009D620B"/>
    <w:rsid w:val="009D6C11"/>
    <w:rsid w:val="009E0637"/>
    <w:rsid w:val="009E0FBE"/>
    <w:rsid w:val="009E202A"/>
    <w:rsid w:val="009E3373"/>
    <w:rsid w:val="009E3B72"/>
    <w:rsid w:val="009E3CF1"/>
    <w:rsid w:val="009E52A6"/>
    <w:rsid w:val="009E6273"/>
    <w:rsid w:val="009F0F54"/>
    <w:rsid w:val="009F13D9"/>
    <w:rsid w:val="009F51FD"/>
    <w:rsid w:val="009F54A7"/>
    <w:rsid w:val="009F649B"/>
    <w:rsid w:val="009F7FB7"/>
    <w:rsid w:val="00A00508"/>
    <w:rsid w:val="00A00517"/>
    <w:rsid w:val="00A00A30"/>
    <w:rsid w:val="00A031B3"/>
    <w:rsid w:val="00A0654A"/>
    <w:rsid w:val="00A0691E"/>
    <w:rsid w:val="00A077D8"/>
    <w:rsid w:val="00A1244C"/>
    <w:rsid w:val="00A12E3E"/>
    <w:rsid w:val="00A135B7"/>
    <w:rsid w:val="00A1446B"/>
    <w:rsid w:val="00A14FBF"/>
    <w:rsid w:val="00A20F15"/>
    <w:rsid w:val="00A21979"/>
    <w:rsid w:val="00A22BB2"/>
    <w:rsid w:val="00A2310E"/>
    <w:rsid w:val="00A247FB"/>
    <w:rsid w:val="00A2484C"/>
    <w:rsid w:val="00A252E0"/>
    <w:rsid w:val="00A27B98"/>
    <w:rsid w:val="00A30A64"/>
    <w:rsid w:val="00A31793"/>
    <w:rsid w:val="00A31958"/>
    <w:rsid w:val="00A324AA"/>
    <w:rsid w:val="00A32B76"/>
    <w:rsid w:val="00A3381A"/>
    <w:rsid w:val="00A33E0D"/>
    <w:rsid w:val="00A34DC3"/>
    <w:rsid w:val="00A36340"/>
    <w:rsid w:val="00A3724C"/>
    <w:rsid w:val="00A40B85"/>
    <w:rsid w:val="00A41501"/>
    <w:rsid w:val="00A41765"/>
    <w:rsid w:val="00A437CD"/>
    <w:rsid w:val="00A46290"/>
    <w:rsid w:val="00A46A4B"/>
    <w:rsid w:val="00A47233"/>
    <w:rsid w:val="00A50395"/>
    <w:rsid w:val="00A535FB"/>
    <w:rsid w:val="00A53BD2"/>
    <w:rsid w:val="00A5774A"/>
    <w:rsid w:val="00A57BD9"/>
    <w:rsid w:val="00A61B99"/>
    <w:rsid w:val="00A6304C"/>
    <w:rsid w:val="00A668A6"/>
    <w:rsid w:val="00A67008"/>
    <w:rsid w:val="00A72D9A"/>
    <w:rsid w:val="00A730BC"/>
    <w:rsid w:val="00A75843"/>
    <w:rsid w:val="00A75B27"/>
    <w:rsid w:val="00A75BAF"/>
    <w:rsid w:val="00A76686"/>
    <w:rsid w:val="00A81FC9"/>
    <w:rsid w:val="00A82A6A"/>
    <w:rsid w:val="00A84868"/>
    <w:rsid w:val="00A85B88"/>
    <w:rsid w:val="00A86370"/>
    <w:rsid w:val="00A86545"/>
    <w:rsid w:val="00A86563"/>
    <w:rsid w:val="00A8716D"/>
    <w:rsid w:val="00A91D07"/>
    <w:rsid w:val="00A92612"/>
    <w:rsid w:val="00A93372"/>
    <w:rsid w:val="00A9384B"/>
    <w:rsid w:val="00A95887"/>
    <w:rsid w:val="00A9692C"/>
    <w:rsid w:val="00AA107F"/>
    <w:rsid w:val="00AA1A64"/>
    <w:rsid w:val="00AA1F6A"/>
    <w:rsid w:val="00AA2126"/>
    <w:rsid w:val="00AA2528"/>
    <w:rsid w:val="00AA38E9"/>
    <w:rsid w:val="00AA3B6A"/>
    <w:rsid w:val="00AA41AC"/>
    <w:rsid w:val="00AA5508"/>
    <w:rsid w:val="00AA588F"/>
    <w:rsid w:val="00AA5D7F"/>
    <w:rsid w:val="00AA6EAF"/>
    <w:rsid w:val="00AA6F92"/>
    <w:rsid w:val="00AA76BC"/>
    <w:rsid w:val="00AA7B53"/>
    <w:rsid w:val="00AB3599"/>
    <w:rsid w:val="00AB6934"/>
    <w:rsid w:val="00AB7E4D"/>
    <w:rsid w:val="00AB7ECF"/>
    <w:rsid w:val="00AC011F"/>
    <w:rsid w:val="00AC4DA3"/>
    <w:rsid w:val="00AC6BD3"/>
    <w:rsid w:val="00AC6DBE"/>
    <w:rsid w:val="00AC7345"/>
    <w:rsid w:val="00AC7C93"/>
    <w:rsid w:val="00AD02E7"/>
    <w:rsid w:val="00AD19D5"/>
    <w:rsid w:val="00AD43D9"/>
    <w:rsid w:val="00AD46E9"/>
    <w:rsid w:val="00AD4FCC"/>
    <w:rsid w:val="00AD557F"/>
    <w:rsid w:val="00AD55C9"/>
    <w:rsid w:val="00AD6BA0"/>
    <w:rsid w:val="00AD759A"/>
    <w:rsid w:val="00AE0581"/>
    <w:rsid w:val="00AE1546"/>
    <w:rsid w:val="00AE2C1A"/>
    <w:rsid w:val="00AE348F"/>
    <w:rsid w:val="00AE555C"/>
    <w:rsid w:val="00AE6F81"/>
    <w:rsid w:val="00AF1AF7"/>
    <w:rsid w:val="00AF31DD"/>
    <w:rsid w:val="00AF3246"/>
    <w:rsid w:val="00AF39DF"/>
    <w:rsid w:val="00AF3B8D"/>
    <w:rsid w:val="00AF42DE"/>
    <w:rsid w:val="00AF46F4"/>
    <w:rsid w:val="00AF5D9B"/>
    <w:rsid w:val="00AF77BA"/>
    <w:rsid w:val="00B00053"/>
    <w:rsid w:val="00B007EF"/>
    <w:rsid w:val="00B027F7"/>
    <w:rsid w:val="00B03758"/>
    <w:rsid w:val="00B04396"/>
    <w:rsid w:val="00B04C2D"/>
    <w:rsid w:val="00B0561A"/>
    <w:rsid w:val="00B0640B"/>
    <w:rsid w:val="00B06710"/>
    <w:rsid w:val="00B07CE5"/>
    <w:rsid w:val="00B1020C"/>
    <w:rsid w:val="00B1288E"/>
    <w:rsid w:val="00B16A50"/>
    <w:rsid w:val="00B17A91"/>
    <w:rsid w:val="00B20E1C"/>
    <w:rsid w:val="00B21A5F"/>
    <w:rsid w:val="00B21DBA"/>
    <w:rsid w:val="00B23630"/>
    <w:rsid w:val="00B25168"/>
    <w:rsid w:val="00B25DD1"/>
    <w:rsid w:val="00B31716"/>
    <w:rsid w:val="00B32E7C"/>
    <w:rsid w:val="00B3369F"/>
    <w:rsid w:val="00B346A8"/>
    <w:rsid w:val="00B34F0A"/>
    <w:rsid w:val="00B35C89"/>
    <w:rsid w:val="00B417BD"/>
    <w:rsid w:val="00B41A00"/>
    <w:rsid w:val="00B42442"/>
    <w:rsid w:val="00B42BCF"/>
    <w:rsid w:val="00B435F6"/>
    <w:rsid w:val="00B46D8E"/>
    <w:rsid w:val="00B50E31"/>
    <w:rsid w:val="00B515B3"/>
    <w:rsid w:val="00B51661"/>
    <w:rsid w:val="00B52173"/>
    <w:rsid w:val="00B52A47"/>
    <w:rsid w:val="00B531E7"/>
    <w:rsid w:val="00B5325D"/>
    <w:rsid w:val="00B53405"/>
    <w:rsid w:val="00B53FA7"/>
    <w:rsid w:val="00B543AA"/>
    <w:rsid w:val="00B55FBC"/>
    <w:rsid w:val="00B57F1D"/>
    <w:rsid w:val="00B60D6B"/>
    <w:rsid w:val="00B63611"/>
    <w:rsid w:val="00B668F0"/>
    <w:rsid w:val="00B66BD8"/>
    <w:rsid w:val="00B703A1"/>
    <w:rsid w:val="00B716DC"/>
    <w:rsid w:val="00B71E32"/>
    <w:rsid w:val="00B7205C"/>
    <w:rsid w:val="00B74AAE"/>
    <w:rsid w:val="00B74B53"/>
    <w:rsid w:val="00B756A3"/>
    <w:rsid w:val="00B8065E"/>
    <w:rsid w:val="00B80FE8"/>
    <w:rsid w:val="00B84F6B"/>
    <w:rsid w:val="00B862CF"/>
    <w:rsid w:val="00B87290"/>
    <w:rsid w:val="00B8756A"/>
    <w:rsid w:val="00B8780E"/>
    <w:rsid w:val="00B90C26"/>
    <w:rsid w:val="00B91B4D"/>
    <w:rsid w:val="00B93330"/>
    <w:rsid w:val="00B93D9F"/>
    <w:rsid w:val="00B9456E"/>
    <w:rsid w:val="00B94578"/>
    <w:rsid w:val="00B94E6C"/>
    <w:rsid w:val="00B95308"/>
    <w:rsid w:val="00B9567C"/>
    <w:rsid w:val="00B95826"/>
    <w:rsid w:val="00B95AA3"/>
    <w:rsid w:val="00B97CE1"/>
    <w:rsid w:val="00B97FA9"/>
    <w:rsid w:val="00BA1062"/>
    <w:rsid w:val="00BA144B"/>
    <w:rsid w:val="00BA14EE"/>
    <w:rsid w:val="00BA15E4"/>
    <w:rsid w:val="00BA1853"/>
    <w:rsid w:val="00BA3B8D"/>
    <w:rsid w:val="00BA4C2E"/>
    <w:rsid w:val="00BA4FB1"/>
    <w:rsid w:val="00BB035C"/>
    <w:rsid w:val="00BB076F"/>
    <w:rsid w:val="00BB3F08"/>
    <w:rsid w:val="00BB4606"/>
    <w:rsid w:val="00BB533E"/>
    <w:rsid w:val="00BB6B8E"/>
    <w:rsid w:val="00BB6D1F"/>
    <w:rsid w:val="00BC42F3"/>
    <w:rsid w:val="00BC45AD"/>
    <w:rsid w:val="00BC5C5A"/>
    <w:rsid w:val="00BD00B3"/>
    <w:rsid w:val="00BD07A2"/>
    <w:rsid w:val="00BD0F35"/>
    <w:rsid w:val="00BD1438"/>
    <w:rsid w:val="00BD1E1F"/>
    <w:rsid w:val="00BD346E"/>
    <w:rsid w:val="00BD37D3"/>
    <w:rsid w:val="00BD3919"/>
    <w:rsid w:val="00BD3B46"/>
    <w:rsid w:val="00BD4D97"/>
    <w:rsid w:val="00BD6405"/>
    <w:rsid w:val="00BD736B"/>
    <w:rsid w:val="00BE0D12"/>
    <w:rsid w:val="00BE60D8"/>
    <w:rsid w:val="00BE6F05"/>
    <w:rsid w:val="00BE7D5E"/>
    <w:rsid w:val="00BF4C5D"/>
    <w:rsid w:val="00BF50E8"/>
    <w:rsid w:val="00BF5A18"/>
    <w:rsid w:val="00BF5A5F"/>
    <w:rsid w:val="00BF626D"/>
    <w:rsid w:val="00BF6840"/>
    <w:rsid w:val="00BF6C4A"/>
    <w:rsid w:val="00C0060C"/>
    <w:rsid w:val="00C0061D"/>
    <w:rsid w:val="00C043C7"/>
    <w:rsid w:val="00C04B9A"/>
    <w:rsid w:val="00C11D8C"/>
    <w:rsid w:val="00C13256"/>
    <w:rsid w:val="00C145F8"/>
    <w:rsid w:val="00C15690"/>
    <w:rsid w:val="00C1683E"/>
    <w:rsid w:val="00C16927"/>
    <w:rsid w:val="00C178C3"/>
    <w:rsid w:val="00C20616"/>
    <w:rsid w:val="00C20D6A"/>
    <w:rsid w:val="00C217F7"/>
    <w:rsid w:val="00C23D2F"/>
    <w:rsid w:val="00C24665"/>
    <w:rsid w:val="00C255E4"/>
    <w:rsid w:val="00C2594C"/>
    <w:rsid w:val="00C27396"/>
    <w:rsid w:val="00C314F5"/>
    <w:rsid w:val="00C3190F"/>
    <w:rsid w:val="00C31AC6"/>
    <w:rsid w:val="00C3306F"/>
    <w:rsid w:val="00C34B69"/>
    <w:rsid w:val="00C356E0"/>
    <w:rsid w:val="00C40041"/>
    <w:rsid w:val="00C40C5C"/>
    <w:rsid w:val="00C41B1A"/>
    <w:rsid w:val="00C42395"/>
    <w:rsid w:val="00C4417F"/>
    <w:rsid w:val="00C443BD"/>
    <w:rsid w:val="00C44475"/>
    <w:rsid w:val="00C451C5"/>
    <w:rsid w:val="00C45FA1"/>
    <w:rsid w:val="00C460ED"/>
    <w:rsid w:val="00C4712C"/>
    <w:rsid w:val="00C47142"/>
    <w:rsid w:val="00C47826"/>
    <w:rsid w:val="00C51C6F"/>
    <w:rsid w:val="00C536D1"/>
    <w:rsid w:val="00C55B82"/>
    <w:rsid w:val="00C60CF7"/>
    <w:rsid w:val="00C617F9"/>
    <w:rsid w:val="00C61B90"/>
    <w:rsid w:val="00C629AC"/>
    <w:rsid w:val="00C64049"/>
    <w:rsid w:val="00C64CCB"/>
    <w:rsid w:val="00C64DB0"/>
    <w:rsid w:val="00C651B2"/>
    <w:rsid w:val="00C654E4"/>
    <w:rsid w:val="00C6623C"/>
    <w:rsid w:val="00C6648D"/>
    <w:rsid w:val="00C66A8B"/>
    <w:rsid w:val="00C673C5"/>
    <w:rsid w:val="00C72468"/>
    <w:rsid w:val="00C72FDE"/>
    <w:rsid w:val="00C73E68"/>
    <w:rsid w:val="00C75062"/>
    <w:rsid w:val="00C758B3"/>
    <w:rsid w:val="00C77450"/>
    <w:rsid w:val="00C8042E"/>
    <w:rsid w:val="00C804C6"/>
    <w:rsid w:val="00C80CB9"/>
    <w:rsid w:val="00C8155C"/>
    <w:rsid w:val="00C82353"/>
    <w:rsid w:val="00C869ED"/>
    <w:rsid w:val="00C86EED"/>
    <w:rsid w:val="00C8784E"/>
    <w:rsid w:val="00C87B3C"/>
    <w:rsid w:val="00C907FD"/>
    <w:rsid w:val="00C90A14"/>
    <w:rsid w:val="00C9161D"/>
    <w:rsid w:val="00C91AEC"/>
    <w:rsid w:val="00C92265"/>
    <w:rsid w:val="00C927DA"/>
    <w:rsid w:val="00C95C64"/>
    <w:rsid w:val="00C962BC"/>
    <w:rsid w:val="00C97C56"/>
    <w:rsid w:val="00CA0993"/>
    <w:rsid w:val="00CA0AB1"/>
    <w:rsid w:val="00CA0C1D"/>
    <w:rsid w:val="00CA1437"/>
    <w:rsid w:val="00CA16BC"/>
    <w:rsid w:val="00CA312C"/>
    <w:rsid w:val="00CA3DF0"/>
    <w:rsid w:val="00CA469A"/>
    <w:rsid w:val="00CA5921"/>
    <w:rsid w:val="00CA59FC"/>
    <w:rsid w:val="00CA658B"/>
    <w:rsid w:val="00CA6F88"/>
    <w:rsid w:val="00CB1D93"/>
    <w:rsid w:val="00CB29E2"/>
    <w:rsid w:val="00CB2EBD"/>
    <w:rsid w:val="00CB379A"/>
    <w:rsid w:val="00CB48A6"/>
    <w:rsid w:val="00CB5BBD"/>
    <w:rsid w:val="00CB6216"/>
    <w:rsid w:val="00CB62A9"/>
    <w:rsid w:val="00CB693D"/>
    <w:rsid w:val="00CB74DE"/>
    <w:rsid w:val="00CB7FE9"/>
    <w:rsid w:val="00CC072B"/>
    <w:rsid w:val="00CC45C6"/>
    <w:rsid w:val="00CC724D"/>
    <w:rsid w:val="00CD1654"/>
    <w:rsid w:val="00CD217F"/>
    <w:rsid w:val="00CD292B"/>
    <w:rsid w:val="00CD2E99"/>
    <w:rsid w:val="00CD3B85"/>
    <w:rsid w:val="00CD5F28"/>
    <w:rsid w:val="00CD6275"/>
    <w:rsid w:val="00CD64AD"/>
    <w:rsid w:val="00CD69F3"/>
    <w:rsid w:val="00CD702A"/>
    <w:rsid w:val="00CE02A8"/>
    <w:rsid w:val="00CE0E8F"/>
    <w:rsid w:val="00CE2663"/>
    <w:rsid w:val="00CE3C17"/>
    <w:rsid w:val="00CE5946"/>
    <w:rsid w:val="00CE5961"/>
    <w:rsid w:val="00CE737B"/>
    <w:rsid w:val="00CF08E3"/>
    <w:rsid w:val="00CF1848"/>
    <w:rsid w:val="00CF3FC4"/>
    <w:rsid w:val="00CF3FEB"/>
    <w:rsid w:val="00CF420E"/>
    <w:rsid w:val="00CF4AAA"/>
    <w:rsid w:val="00CF4DAC"/>
    <w:rsid w:val="00CF6274"/>
    <w:rsid w:val="00CF6EE2"/>
    <w:rsid w:val="00CF7A56"/>
    <w:rsid w:val="00D013A6"/>
    <w:rsid w:val="00D0241E"/>
    <w:rsid w:val="00D02800"/>
    <w:rsid w:val="00D050C9"/>
    <w:rsid w:val="00D0658C"/>
    <w:rsid w:val="00D06E02"/>
    <w:rsid w:val="00D100F7"/>
    <w:rsid w:val="00D11A51"/>
    <w:rsid w:val="00D11FE2"/>
    <w:rsid w:val="00D12044"/>
    <w:rsid w:val="00D1520E"/>
    <w:rsid w:val="00D167E0"/>
    <w:rsid w:val="00D17E9D"/>
    <w:rsid w:val="00D2104B"/>
    <w:rsid w:val="00D21850"/>
    <w:rsid w:val="00D24F34"/>
    <w:rsid w:val="00D263EB"/>
    <w:rsid w:val="00D26A6B"/>
    <w:rsid w:val="00D30B4E"/>
    <w:rsid w:val="00D3269E"/>
    <w:rsid w:val="00D33EFC"/>
    <w:rsid w:val="00D33FB0"/>
    <w:rsid w:val="00D3421E"/>
    <w:rsid w:val="00D3437E"/>
    <w:rsid w:val="00D34515"/>
    <w:rsid w:val="00D36BE3"/>
    <w:rsid w:val="00D37C01"/>
    <w:rsid w:val="00D4071D"/>
    <w:rsid w:val="00D40DBC"/>
    <w:rsid w:val="00D41088"/>
    <w:rsid w:val="00D41271"/>
    <w:rsid w:val="00D43907"/>
    <w:rsid w:val="00D4421E"/>
    <w:rsid w:val="00D443C5"/>
    <w:rsid w:val="00D44E47"/>
    <w:rsid w:val="00D464B1"/>
    <w:rsid w:val="00D514B9"/>
    <w:rsid w:val="00D52CB4"/>
    <w:rsid w:val="00D53D74"/>
    <w:rsid w:val="00D543BC"/>
    <w:rsid w:val="00D5478E"/>
    <w:rsid w:val="00D57B62"/>
    <w:rsid w:val="00D613CF"/>
    <w:rsid w:val="00D614E5"/>
    <w:rsid w:val="00D62A6E"/>
    <w:rsid w:val="00D6342C"/>
    <w:rsid w:val="00D6397D"/>
    <w:rsid w:val="00D64700"/>
    <w:rsid w:val="00D65500"/>
    <w:rsid w:val="00D66919"/>
    <w:rsid w:val="00D70E4A"/>
    <w:rsid w:val="00D71D3C"/>
    <w:rsid w:val="00D722AF"/>
    <w:rsid w:val="00D74698"/>
    <w:rsid w:val="00D7469E"/>
    <w:rsid w:val="00D765EE"/>
    <w:rsid w:val="00D76850"/>
    <w:rsid w:val="00D76A18"/>
    <w:rsid w:val="00D76B54"/>
    <w:rsid w:val="00D77560"/>
    <w:rsid w:val="00D8015F"/>
    <w:rsid w:val="00D80849"/>
    <w:rsid w:val="00D81E37"/>
    <w:rsid w:val="00D822F8"/>
    <w:rsid w:val="00D82E8F"/>
    <w:rsid w:val="00D85B12"/>
    <w:rsid w:val="00D87759"/>
    <w:rsid w:val="00D87EA2"/>
    <w:rsid w:val="00D90736"/>
    <w:rsid w:val="00D92850"/>
    <w:rsid w:val="00D934B1"/>
    <w:rsid w:val="00D939C5"/>
    <w:rsid w:val="00D94E9C"/>
    <w:rsid w:val="00D952A9"/>
    <w:rsid w:val="00D95577"/>
    <w:rsid w:val="00D962BC"/>
    <w:rsid w:val="00D9650E"/>
    <w:rsid w:val="00D96B72"/>
    <w:rsid w:val="00D970AD"/>
    <w:rsid w:val="00DA0F65"/>
    <w:rsid w:val="00DA2529"/>
    <w:rsid w:val="00DA2738"/>
    <w:rsid w:val="00DA3B08"/>
    <w:rsid w:val="00DA4458"/>
    <w:rsid w:val="00DA73C7"/>
    <w:rsid w:val="00DB0542"/>
    <w:rsid w:val="00DB29D3"/>
    <w:rsid w:val="00DB5BD2"/>
    <w:rsid w:val="00DB6EE7"/>
    <w:rsid w:val="00DC0496"/>
    <w:rsid w:val="00DC0B54"/>
    <w:rsid w:val="00DC12D8"/>
    <w:rsid w:val="00DC2004"/>
    <w:rsid w:val="00DC2CC8"/>
    <w:rsid w:val="00DC54A9"/>
    <w:rsid w:val="00DC6194"/>
    <w:rsid w:val="00DD0085"/>
    <w:rsid w:val="00DD057E"/>
    <w:rsid w:val="00DD0B88"/>
    <w:rsid w:val="00DD118C"/>
    <w:rsid w:val="00DD2A40"/>
    <w:rsid w:val="00DD32AF"/>
    <w:rsid w:val="00DD3A3F"/>
    <w:rsid w:val="00DD5721"/>
    <w:rsid w:val="00DE0123"/>
    <w:rsid w:val="00DE04BF"/>
    <w:rsid w:val="00DE1768"/>
    <w:rsid w:val="00DE1F31"/>
    <w:rsid w:val="00DE2125"/>
    <w:rsid w:val="00DE2825"/>
    <w:rsid w:val="00DE2835"/>
    <w:rsid w:val="00DE352C"/>
    <w:rsid w:val="00DE3607"/>
    <w:rsid w:val="00DE3E2B"/>
    <w:rsid w:val="00DE4670"/>
    <w:rsid w:val="00DE58CF"/>
    <w:rsid w:val="00DE6ED3"/>
    <w:rsid w:val="00DF0079"/>
    <w:rsid w:val="00DF036D"/>
    <w:rsid w:val="00DF0942"/>
    <w:rsid w:val="00DF4311"/>
    <w:rsid w:val="00DF4DEF"/>
    <w:rsid w:val="00DF4E08"/>
    <w:rsid w:val="00DF61F6"/>
    <w:rsid w:val="00E00291"/>
    <w:rsid w:val="00E011E9"/>
    <w:rsid w:val="00E01864"/>
    <w:rsid w:val="00E0274D"/>
    <w:rsid w:val="00E0476A"/>
    <w:rsid w:val="00E053B9"/>
    <w:rsid w:val="00E05B97"/>
    <w:rsid w:val="00E105B6"/>
    <w:rsid w:val="00E10B1F"/>
    <w:rsid w:val="00E10F78"/>
    <w:rsid w:val="00E11BDE"/>
    <w:rsid w:val="00E12045"/>
    <w:rsid w:val="00E13617"/>
    <w:rsid w:val="00E138A7"/>
    <w:rsid w:val="00E13B26"/>
    <w:rsid w:val="00E155BF"/>
    <w:rsid w:val="00E15CF3"/>
    <w:rsid w:val="00E17703"/>
    <w:rsid w:val="00E224FD"/>
    <w:rsid w:val="00E22886"/>
    <w:rsid w:val="00E231FB"/>
    <w:rsid w:val="00E24E47"/>
    <w:rsid w:val="00E27442"/>
    <w:rsid w:val="00E27930"/>
    <w:rsid w:val="00E30CE6"/>
    <w:rsid w:val="00E30F64"/>
    <w:rsid w:val="00E3139E"/>
    <w:rsid w:val="00E32A39"/>
    <w:rsid w:val="00E330A9"/>
    <w:rsid w:val="00E34F46"/>
    <w:rsid w:val="00E3622B"/>
    <w:rsid w:val="00E40222"/>
    <w:rsid w:val="00E40565"/>
    <w:rsid w:val="00E40A46"/>
    <w:rsid w:val="00E41240"/>
    <w:rsid w:val="00E42016"/>
    <w:rsid w:val="00E42551"/>
    <w:rsid w:val="00E42708"/>
    <w:rsid w:val="00E42C84"/>
    <w:rsid w:val="00E42FCC"/>
    <w:rsid w:val="00E43929"/>
    <w:rsid w:val="00E43C2F"/>
    <w:rsid w:val="00E50824"/>
    <w:rsid w:val="00E54E4A"/>
    <w:rsid w:val="00E55CAD"/>
    <w:rsid w:val="00E56000"/>
    <w:rsid w:val="00E57609"/>
    <w:rsid w:val="00E6155C"/>
    <w:rsid w:val="00E6159A"/>
    <w:rsid w:val="00E63D70"/>
    <w:rsid w:val="00E652AD"/>
    <w:rsid w:val="00E66235"/>
    <w:rsid w:val="00E66CB3"/>
    <w:rsid w:val="00E67424"/>
    <w:rsid w:val="00E7060A"/>
    <w:rsid w:val="00E70B7F"/>
    <w:rsid w:val="00E721B5"/>
    <w:rsid w:val="00E726D1"/>
    <w:rsid w:val="00E74EED"/>
    <w:rsid w:val="00E74F7B"/>
    <w:rsid w:val="00E75792"/>
    <w:rsid w:val="00E804B4"/>
    <w:rsid w:val="00E805A6"/>
    <w:rsid w:val="00E80C5F"/>
    <w:rsid w:val="00E81AE6"/>
    <w:rsid w:val="00E82495"/>
    <w:rsid w:val="00E82989"/>
    <w:rsid w:val="00E82D9D"/>
    <w:rsid w:val="00E83506"/>
    <w:rsid w:val="00E83C24"/>
    <w:rsid w:val="00E85BFD"/>
    <w:rsid w:val="00E869CB"/>
    <w:rsid w:val="00E86AB4"/>
    <w:rsid w:val="00E86DA3"/>
    <w:rsid w:val="00E90CF9"/>
    <w:rsid w:val="00E91609"/>
    <w:rsid w:val="00E91804"/>
    <w:rsid w:val="00E91DE8"/>
    <w:rsid w:val="00E9318D"/>
    <w:rsid w:val="00E940E5"/>
    <w:rsid w:val="00E951BC"/>
    <w:rsid w:val="00E969A8"/>
    <w:rsid w:val="00E97310"/>
    <w:rsid w:val="00E97813"/>
    <w:rsid w:val="00EA1FE0"/>
    <w:rsid w:val="00EA35A9"/>
    <w:rsid w:val="00EA3AF4"/>
    <w:rsid w:val="00EA3F2B"/>
    <w:rsid w:val="00EA4B02"/>
    <w:rsid w:val="00EA62DA"/>
    <w:rsid w:val="00EA654F"/>
    <w:rsid w:val="00EB179D"/>
    <w:rsid w:val="00EB227E"/>
    <w:rsid w:val="00EB3FD0"/>
    <w:rsid w:val="00EB5E51"/>
    <w:rsid w:val="00EC20FF"/>
    <w:rsid w:val="00EC21D0"/>
    <w:rsid w:val="00EC21ED"/>
    <w:rsid w:val="00EC4396"/>
    <w:rsid w:val="00EC4457"/>
    <w:rsid w:val="00EC458A"/>
    <w:rsid w:val="00EC4697"/>
    <w:rsid w:val="00EC4E33"/>
    <w:rsid w:val="00EC72AE"/>
    <w:rsid w:val="00EC783C"/>
    <w:rsid w:val="00ED129E"/>
    <w:rsid w:val="00ED1D6A"/>
    <w:rsid w:val="00ED275D"/>
    <w:rsid w:val="00ED372C"/>
    <w:rsid w:val="00ED4F77"/>
    <w:rsid w:val="00ED7B8A"/>
    <w:rsid w:val="00EE1DFA"/>
    <w:rsid w:val="00EE2EC4"/>
    <w:rsid w:val="00EE4540"/>
    <w:rsid w:val="00EE4BF1"/>
    <w:rsid w:val="00EE5647"/>
    <w:rsid w:val="00EE5C94"/>
    <w:rsid w:val="00EE5DEA"/>
    <w:rsid w:val="00EE67E6"/>
    <w:rsid w:val="00EE6983"/>
    <w:rsid w:val="00EE76F3"/>
    <w:rsid w:val="00EE7D62"/>
    <w:rsid w:val="00EF0132"/>
    <w:rsid w:val="00EF0402"/>
    <w:rsid w:val="00EF0CB3"/>
    <w:rsid w:val="00EF3C09"/>
    <w:rsid w:val="00EF3D85"/>
    <w:rsid w:val="00EF4248"/>
    <w:rsid w:val="00EF48A9"/>
    <w:rsid w:val="00EF6355"/>
    <w:rsid w:val="00EF768C"/>
    <w:rsid w:val="00F00086"/>
    <w:rsid w:val="00F02FC4"/>
    <w:rsid w:val="00F04BA9"/>
    <w:rsid w:val="00F078CF"/>
    <w:rsid w:val="00F108B6"/>
    <w:rsid w:val="00F1160F"/>
    <w:rsid w:val="00F14F8C"/>
    <w:rsid w:val="00F16C1B"/>
    <w:rsid w:val="00F2084A"/>
    <w:rsid w:val="00F2190D"/>
    <w:rsid w:val="00F234B2"/>
    <w:rsid w:val="00F244CD"/>
    <w:rsid w:val="00F2503F"/>
    <w:rsid w:val="00F30208"/>
    <w:rsid w:val="00F30A1E"/>
    <w:rsid w:val="00F31426"/>
    <w:rsid w:val="00F33A28"/>
    <w:rsid w:val="00F33F7B"/>
    <w:rsid w:val="00F3437D"/>
    <w:rsid w:val="00F354D2"/>
    <w:rsid w:val="00F35D1E"/>
    <w:rsid w:val="00F379A4"/>
    <w:rsid w:val="00F37C8A"/>
    <w:rsid w:val="00F40369"/>
    <w:rsid w:val="00F40783"/>
    <w:rsid w:val="00F41EF0"/>
    <w:rsid w:val="00F44664"/>
    <w:rsid w:val="00F45210"/>
    <w:rsid w:val="00F463E3"/>
    <w:rsid w:val="00F46490"/>
    <w:rsid w:val="00F46726"/>
    <w:rsid w:val="00F517D3"/>
    <w:rsid w:val="00F519FB"/>
    <w:rsid w:val="00F53193"/>
    <w:rsid w:val="00F5357E"/>
    <w:rsid w:val="00F53827"/>
    <w:rsid w:val="00F55053"/>
    <w:rsid w:val="00F55EA5"/>
    <w:rsid w:val="00F60BC9"/>
    <w:rsid w:val="00F6296D"/>
    <w:rsid w:val="00F62E5F"/>
    <w:rsid w:val="00F633E0"/>
    <w:rsid w:val="00F64574"/>
    <w:rsid w:val="00F64AFC"/>
    <w:rsid w:val="00F64D7C"/>
    <w:rsid w:val="00F6586C"/>
    <w:rsid w:val="00F65F57"/>
    <w:rsid w:val="00F66C62"/>
    <w:rsid w:val="00F6741A"/>
    <w:rsid w:val="00F71353"/>
    <w:rsid w:val="00F71625"/>
    <w:rsid w:val="00F72C3B"/>
    <w:rsid w:val="00F72D28"/>
    <w:rsid w:val="00F73793"/>
    <w:rsid w:val="00F75646"/>
    <w:rsid w:val="00F77485"/>
    <w:rsid w:val="00F80438"/>
    <w:rsid w:val="00F827FA"/>
    <w:rsid w:val="00F83F4B"/>
    <w:rsid w:val="00F83FD7"/>
    <w:rsid w:val="00F84F03"/>
    <w:rsid w:val="00F85F98"/>
    <w:rsid w:val="00F865A0"/>
    <w:rsid w:val="00F8662E"/>
    <w:rsid w:val="00F874B5"/>
    <w:rsid w:val="00F90649"/>
    <w:rsid w:val="00F91028"/>
    <w:rsid w:val="00F9161E"/>
    <w:rsid w:val="00F92ED0"/>
    <w:rsid w:val="00F93285"/>
    <w:rsid w:val="00F93408"/>
    <w:rsid w:val="00F94774"/>
    <w:rsid w:val="00F94ECC"/>
    <w:rsid w:val="00F976EA"/>
    <w:rsid w:val="00F979E6"/>
    <w:rsid w:val="00F97D1F"/>
    <w:rsid w:val="00F97F12"/>
    <w:rsid w:val="00FA10C7"/>
    <w:rsid w:val="00FA1661"/>
    <w:rsid w:val="00FA2ADC"/>
    <w:rsid w:val="00FA3F77"/>
    <w:rsid w:val="00FA4014"/>
    <w:rsid w:val="00FA56AD"/>
    <w:rsid w:val="00FA5708"/>
    <w:rsid w:val="00FA5F4E"/>
    <w:rsid w:val="00FA6625"/>
    <w:rsid w:val="00FA663B"/>
    <w:rsid w:val="00FB0587"/>
    <w:rsid w:val="00FB0FCC"/>
    <w:rsid w:val="00FB1BB6"/>
    <w:rsid w:val="00FB57A5"/>
    <w:rsid w:val="00FC185E"/>
    <w:rsid w:val="00FC212F"/>
    <w:rsid w:val="00FC2D9D"/>
    <w:rsid w:val="00FC3E8D"/>
    <w:rsid w:val="00FC401E"/>
    <w:rsid w:val="00FC53DB"/>
    <w:rsid w:val="00FC59EA"/>
    <w:rsid w:val="00FC5D44"/>
    <w:rsid w:val="00FC6C4D"/>
    <w:rsid w:val="00FC6EEB"/>
    <w:rsid w:val="00FD278A"/>
    <w:rsid w:val="00FD2B8E"/>
    <w:rsid w:val="00FD4A2D"/>
    <w:rsid w:val="00FD4C36"/>
    <w:rsid w:val="00FD6070"/>
    <w:rsid w:val="00FD6CDE"/>
    <w:rsid w:val="00FD70AE"/>
    <w:rsid w:val="00FD7257"/>
    <w:rsid w:val="00FD7439"/>
    <w:rsid w:val="00FE06B7"/>
    <w:rsid w:val="00FE0B70"/>
    <w:rsid w:val="00FE2EAF"/>
    <w:rsid w:val="00FE50A2"/>
    <w:rsid w:val="00FE60C1"/>
    <w:rsid w:val="00FE79A5"/>
    <w:rsid w:val="00FF0394"/>
    <w:rsid w:val="00FF0FF6"/>
    <w:rsid w:val="00FF1A25"/>
    <w:rsid w:val="00FF28A1"/>
    <w:rsid w:val="00FF3F28"/>
    <w:rsid w:val="00FF4908"/>
    <w:rsid w:val="00FF5E67"/>
    <w:rsid w:val="00FF6442"/>
    <w:rsid w:val="00FF7447"/>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344B5DE"/>
  <w15:docId w15:val="{84E50E73-320E-422E-9A81-B563B3E2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F4B"/>
    <w:pPr>
      <w:jc w:val="both"/>
    </w:pPr>
    <w:rPr>
      <w:rFonts w:ascii="Times New Roman" w:eastAsia="Times New Roman" w:hAnsi="Times New Roman" w:cs="Times New Roman"/>
      <w:sz w:val="22"/>
      <w:lang w:val="en-GB"/>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323E4F"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472C4" w:themeColor="accent1"/>
      <w:spacing w:val="15"/>
      <w:lang w:val="en-US"/>
    </w:rPr>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qFormat/>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167281"/>
    <w:pPr>
      <w:spacing w:before="120"/>
      <w:ind w:left="1843" w:right="998" w:hanging="567"/>
      <w:jc w:val="left"/>
      <w:outlineLvl w:val="1"/>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BD07A2"/>
    <w:rPr>
      <w:b/>
      <w:i w:val="0"/>
    </w:rPr>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5D2B3D"/>
    <w:pPr>
      <w:tabs>
        <w:tab w:val="left" w:pos="1134"/>
        <w:tab w:val="right" w:leader="dot" w:pos="9214"/>
      </w:tabs>
      <w:spacing w:before="60" w:after="60"/>
      <w:ind w:left="1134" w:right="571" w:hanging="1134"/>
    </w:pPr>
    <w:rPr>
      <w:caps/>
    </w:rPr>
  </w:style>
  <w:style w:type="paragraph" w:styleId="TOC2">
    <w:name w:val="toc 2"/>
    <w:basedOn w:val="Normal"/>
    <w:next w:val="Normal"/>
    <w:autoRedefine/>
    <w:uiPriority w:val="39"/>
    <w:rsid w:val="00BE0D12"/>
    <w:pPr>
      <w:tabs>
        <w:tab w:val="right" w:leader="dot" w:pos="9214"/>
      </w:tabs>
      <w:spacing w:before="60" w:after="60"/>
      <w:ind w:left="1134" w:right="571" w:hanging="850"/>
      <w:jc w:val="left"/>
    </w:pPr>
    <w:rPr>
      <w:noProof/>
      <w:szCs w:val="22"/>
    </w:rPr>
  </w:style>
  <w:style w:type="paragraph" w:styleId="TOC3">
    <w:name w:val="toc 3"/>
    <w:basedOn w:val="Normal"/>
    <w:next w:val="Normal"/>
    <w:autoRedefine/>
    <w:uiPriority w:val="39"/>
    <w:rsid w:val="00BE0D12"/>
    <w:pPr>
      <w:tabs>
        <w:tab w:val="left" w:pos="2314"/>
        <w:tab w:val="right" w:leader="dot" w:pos="9214"/>
      </w:tabs>
      <w:spacing w:before="60" w:after="60"/>
      <w:ind w:left="1134" w:right="571" w:hanging="850"/>
      <w:jc w:val="left"/>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6"/>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7560"/>
    <w:pPr>
      <w:spacing w:after="160" w:line="240" w:lineRule="exac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n-GB"/>
    </w:rPr>
  </w:style>
  <w:style w:type="paragraph" w:styleId="Re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uiPriority w:val="99"/>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rsid w:val="009A72CA"/>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B14BC"/>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5B14BC"/>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5B14BC"/>
    <w:rPr>
      <w:rFonts w:ascii="Calibri" w:hAnsi="Calibri"/>
      <w:sz w:val="22"/>
      <w:szCs w:val="21"/>
      <w:lang w:val="en-US" w:eastAsia="zh-CN"/>
    </w:rPr>
  </w:style>
  <w:style w:type="paragraph" w:styleId="BodyText2">
    <w:name w:val="Body Text 2"/>
    <w:basedOn w:val="Normal"/>
    <w:link w:val="BodyText2Char"/>
    <w:uiPriority w:val="99"/>
    <w:rsid w:val="005820C6"/>
    <w:pPr>
      <w:jc w:val="left"/>
    </w:pPr>
    <w:rPr>
      <w:i/>
      <w:iCs/>
      <w:sz w:val="24"/>
      <w:lang w:val="en-CA"/>
    </w:rPr>
  </w:style>
  <w:style w:type="character" w:customStyle="1" w:styleId="BodyText2Char">
    <w:name w:val="Body Text 2 Char"/>
    <w:basedOn w:val="DefaultParagraphFont"/>
    <w:link w:val="BodyText2"/>
    <w:uiPriority w:val="99"/>
    <w:rsid w:val="005820C6"/>
    <w:rPr>
      <w:rFonts w:ascii="Times New Roman" w:eastAsia="Times New Roman" w:hAnsi="Times New Roman" w:cs="Times New Roman"/>
      <w:i/>
      <w:iCs/>
      <w:lang w:val="en-CA"/>
    </w:rPr>
  </w:style>
  <w:style w:type="paragraph" w:styleId="BodyText3">
    <w:name w:val="Body Text 3"/>
    <w:basedOn w:val="Normal"/>
    <w:link w:val="BodyText3Char"/>
    <w:rsid w:val="005820C6"/>
    <w:pPr>
      <w:jc w:val="center"/>
    </w:pPr>
    <w:rPr>
      <w:sz w:val="28"/>
      <w:lang w:val="en-CA"/>
    </w:rPr>
  </w:style>
  <w:style w:type="character" w:customStyle="1" w:styleId="BodyText3Char">
    <w:name w:val="Body Text 3 Char"/>
    <w:basedOn w:val="DefaultParagraphFont"/>
    <w:link w:val="BodyText3"/>
    <w:rsid w:val="005820C6"/>
    <w:rPr>
      <w:rFonts w:ascii="Times New Roman" w:eastAsia="Times New Roman" w:hAnsi="Times New Roman" w:cs="Times New Roman"/>
      <w:sz w:val="28"/>
      <w:lang w:val="en-CA"/>
    </w:rPr>
  </w:style>
  <w:style w:type="paragraph" w:styleId="BodyTextIndent2">
    <w:name w:val="Body Text Indent 2"/>
    <w:basedOn w:val="Normal"/>
    <w:link w:val="BodyTextIndent2Char"/>
    <w:rsid w:val="005820C6"/>
    <w:pPr>
      <w:ind w:firstLine="720"/>
      <w:jc w:val="left"/>
    </w:pPr>
    <w:rPr>
      <w:sz w:val="24"/>
      <w:lang w:val="en-CA"/>
    </w:rPr>
  </w:style>
  <w:style w:type="character" w:customStyle="1" w:styleId="BodyTextIndent2Char">
    <w:name w:val="Body Text Indent 2 Char"/>
    <w:basedOn w:val="DefaultParagraphFont"/>
    <w:link w:val="BodyTextIndent2"/>
    <w:rsid w:val="005820C6"/>
    <w:rPr>
      <w:rFonts w:ascii="Times New Roman" w:eastAsia="Times New Roman" w:hAnsi="Times New Roman" w:cs="Times New Roman"/>
      <w:lang w:val="en-CA"/>
    </w:rPr>
  </w:style>
  <w:style w:type="paragraph" w:styleId="BodyTextIndent3">
    <w:name w:val="Body Text Indent 3"/>
    <w:basedOn w:val="Normal"/>
    <w:link w:val="BodyTextIndent3Char"/>
    <w:rsid w:val="005820C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5820C6"/>
    <w:rPr>
      <w:rFonts w:ascii="Courier" w:eastAsia="Times New Roman" w:hAnsi="Courier" w:cs="Times New Roman"/>
      <w:sz w:val="20"/>
      <w:lang w:val="en-CA"/>
    </w:rPr>
  </w:style>
  <w:style w:type="paragraph" w:customStyle="1" w:styleId="BodyText21">
    <w:name w:val="Body Text 21"/>
    <w:basedOn w:val="Normal"/>
    <w:rsid w:val="005820C6"/>
    <w:pPr>
      <w:jc w:val="left"/>
    </w:pPr>
  </w:style>
  <w:style w:type="paragraph" w:styleId="BlockText">
    <w:name w:val="Block Text"/>
    <w:basedOn w:val="Normal"/>
    <w:rsid w:val="005820C6"/>
    <w:pPr>
      <w:tabs>
        <w:tab w:val="left" w:leader="dot" w:pos="8100"/>
        <w:tab w:val="left" w:pos="8370"/>
      </w:tabs>
      <w:suppressAutoHyphens/>
      <w:ind w:left="720" w:right="1440" w:hanging="720"/>
      <w:jc w:val="left"/>
    </w:pPr>
    <w:rPr>
      <w:rFonts w:ascii="Courier New" w:hAnsi="Courier New"/>
      <w:sz w:val="20"/>
    </w:rPr>
  </w:style>
  <w:style w:type="paragraph" w:customStyle="1" w:styleId="Para">
    <w:name w:val="Para"/>
    <w:basedOn w:val="Normal"/>
    <w:rsid w:val="005820C6"/>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5820C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5820C6"/>
    <w:rPr>
      <w:rFonts w:ascii="Tahoma" w:eastAsia="Times New Roman" w:hAnsi="Tahoma" w:cs="Times New Roman"/>
      <w:shd w:val="clear" w:color="auto" w:fill="000080"/>
      <w:lang w:val="en-CA"/>
    </w:rPr>
  </w:style>
  <w:style w:type="paragraph" w:customStyle="1" w:styleId="para20">
    <w:name w:val="para2"/>
    <w:basedOn w:val="Normal"/>
    <w:rsid w:val="005820C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5820C6"/>
    <w:rPr>
      <w:i/>
      <w:sz w:val="24"/>
      <w:lang w:val="en-CA"/>
    </w:rPr>
  </w:style>
  <w:style w:type="paragraph" w:customStyle="1" w:styleId="xl24">
    <w:name w:val="xl24"/>
    <w:basedOn w:val="Normal"/>
    <w:rsid w:val="005820C6"/>
    <w:pPr>
      <w:spacing w:before="100" w:beforeAutospacing="1" w:after="100" w:afterAutospacing="1"/>
      <w:jc w:val="left"/>
    </w:pPr>
    <w:rPr>
      <w:rFonts w:eastAsia="Arial Unicode MS"/>
      <w:b/>
      <w:bCs/>
      <w:szCs w:val="22"/>
      <w:lang w:val="en-CA"/>
    </w:rPr>
  </w:style>
  <w:style w:type="paragraph" w:customStyle="1" w:styleId="xl25">
    <w:name w:val="xl25"/>
    <w:basedOn w:val="Normal"/>
    <w:rsid w:val="005820C6"/>
    <w:pPr>
      <w:spacing w:before="100" w:beforeAutospacing="1" w:after="100" w:afterAutospacing="1"/>
      <w:jc w:val="left"/>
    </w:pPr>
    <w:rPr>
      <w:rFonts w:eastAsia="Arial Unicode MS"/>
      <w:b/>
      <w:bCs/>
      <w:szCs w:val="22"/>
      <w:lang w:val="en-CA"/>
    </w:rPr>
  </w:style>
  <w:style w:type="paragraph" w:customStyle="1" w:styleId="xl26">
    <w:name w:val="xl26"/>
    <w:basedOn w:val="Normal"/>
    <w:rsid w:val="005820C6"/>
    <w:pPr>
      <w:spacing w:before="100" w:beforeAutospacing="1" w:after="100" w:afterAutospacing="1"/>
      <w:jc w:val="center"/>
    </w:pPr>
    <w:rPr>
      <w:rFonts w:eastAsia="Arial Unicode MS"/>
      <w:b/>
      <w:bCs/>
      <w:szCs w:val="22"/>
      <w:lang w:val="en-CA"/>
    </w:rPr>
  </w:style>
  <w:style w:type="paragraph" w:customStyle="1" w:styleId="xl27">
    <w:name w:val="xl27"/>
    <w:basedOn w:val="Normal"/>
    <w:rsid w:val="005820C6"/>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rsid w:val="005820C6"/>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rsid w:val="005820C6"/>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rsid w:val="005820C6"/>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rsid w:val="005820C6"/>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rsid w:val="005820C6"/>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rsid w:val="005820C6"/>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rsid w:val="005820C6"/>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rsid w:val="005820C6"/>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rsid w:val="005820C6"/>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rsid w:val="005820C6"/>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rsid w:val="005820C6"/>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rsid w:val="005820C6"/>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rsid w:val="005820C6"/>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rsid w:val="005820C6"/>
    <w:pPr>
      <w:spacing w:before="100" w:beforeAutospacing="1" w:after="100" w:afterAutospacing="1"/>
      <w:textAlignment w:val="top"/>
    </w:pPr>
    <w:rPr>
      <w:rFonts w:eastAsia="Arial Unicode MS"/>
      <w:szCs w:val="22"/>
      <w:lang w:val="en-CA"/>
    </w:rPr>
  </w:style>
  <w:style w:type="paragraph" w:customStyle="1" w:styleId="xl42">
    <w:name w:val="xl42"/>
    <w:basedOn w:val="Normal"/>
    <w:rsid w:val="005820C6"/>
    <w:pPr>
      <w:spacing w:before="100" w:beforeAutospacing="1" w:after="100" w:afterAutospacing="1"/>
      <w:jc w:val="center"/>
    </w:pPr>
    <w:rPr>
      <w:rFonts w:eastAsia="Arial Unicode MS"/>
      <w:szCs w:val="22"/>
      <w:lang w:val="en-CA"/>
    </w:rPr>
  </w:style>
  <w:style w:type="paragraph" w:customStyle="1" w:styleId="xl43">
    <w:name w:val="xl43"/>
    <w:basedOn w:val="Normal"/>
    <w:rsid w:val="005820C6"/>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rsid w:val="005820C6"/>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rsid w:val="005820C6"/>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rsid w:val="005820C6"/>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rsid w:val="005820C6"/>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rsid w:val="005820C6"/>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rsid w:val="005820C6"/>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rsid w:val="005820C6"/>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rsid w:val="005820C6"/>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rsid w:val="005820C6"/>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rsid w:val="005820C6"/>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rsid w:val="005820C6"/>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rsid w:val="005820C6"/>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rsid w:val="005820C6"/>
    <w:pPr>
      <w:spacing w:before="100" w:beforeAutospacing="1" w:after="100" w:afterAutospacing="1"/>
      <w:jc w:val="left"/>
    </w:pPr>
    <w:rPr>
      <w:rFonts w:eastAsia="Arial Unicode MS"/>
      <w:szCs w:val="22"/>
      <w:lang w:val="en-CA"/>
    </w:rPr>
  </w:style>
  <w:style w:type="paragraph" w:customStyle="1" w:styleId="xl57">
    <w:name w:val="xl57"/>
    <w:basedOn w:val="Normal"/>
    <w:rsid w:val="005820C6"/>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rsid w:val="005820C6"/>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rsid w:val="005820C6"/>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rsid w:val="005820C6"/>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rsid w:val="005820C6"/>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rsid w:val="005820C6"/>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rsid w:val="005820C6"/>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rsid w:val="005820C6"/>
    <w:pPr>
      <w:pBdr>
        <w:left w:val="single" w:sz="4" w:space="0" w:color="auto"/>
      </w:pBdr>
      <w:spacing w:before="100" w:beforeAutospacing="1" w:after="100" w:afterAutospacing="1"/>
      <w:jc w:val="left"/>
    </w:pPr>
    <w:rPr>
      <w:rFonts w:eastAsia="Arial Unicode MS"/>
      <w:szCs w:val="22"/>
      <w:lang w:val="en-CA"/>
    </w:rPr>
  </w:style>
  <w:style w:type="paragraph" w:customStyle="1" w:styleId="xl65">
    <w:name w:val="xl65"/>
    <w:basedOn w:val="Normal"/>
    <w:rsid w:val="005820C6"/>
    <w:pPr>
      <w:pBdr>
        <w:top w:val="single" w:sz="4" w:space="0" w:color="auto"/>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6">
    <w:name w:val="xl66"/>
    <w:basedOn w:val="Normal"/>
    <w:rsid w:val="005820C6"/>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7">
    <w:name w:val="xl67"/>
    <w:basedOn w:val="Normal"/>
    <w:rsid w:val="005820C6"/>
    <w:pPr>
      <w:pBdr>
        <w:left w:val="single" w:sz="4"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68">
    <w:name w:val="xl68"/>
    <w:basedOn w:val="Normal"/>
    <w:rsid w:val="005820C6"/>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Texte">
    <w:name w:val="Texte"/>
    <w:basedOn w:val="Normal"/>
    <w:rsid w:val="005820C6"/>
    <w:pPr>
      <w:widowControl w:val="0"/>
      <w:tabs>
        <w:tab w:val="left" w:pos="720"/>
      </w:tabs>
      <w:spacing w:before="120" w:after="120"/>
    </w:pPr>
    <w:rPr>
      <w:lang w:val="en-CA"/>
    </w:rPr>
  </w:style>
  <w:style w:type="paragraph" w:customStyle="1" w:styleId="xl22">
    <w:name w:val="xl22"/>
    <w:basedOn w:val="Normal"/>
    <w:rsid w:val="005820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rsid w:val="005820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rsid w:val="005820C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5820C6"/>
    <w:rPr>
      <w:b/>
      <w:bCs/>
    </w:rPr>
  </w:style>
  <w:style w:type="paragraph" w:customStyle="1" w:styleId="Para10">
    <w:name w:val="Para 1"/>
    <w:basedOn w:val="BodyText"/>
    <w:rsid w:val="005820C6"/>
    <w:pPr>
      <w:ind w:firstLine="0"/>
      <w:jc w:val="left"/>
    </w:pPr>
    <w:rPr>
      <w:rFonts w:eastAsia="MS Mincho"/>
      <w:bCs/>
      <w:iCs w:val="0"/>
      <w:sz w:val="24"/>
      <w:szCs w:val="22"/>
      <w:lang w:val="en-CA"/>
    </w:rPr>
  </w:style>
  <w:style w:type="paragraph" w:customStyle="1" w:styleId="aident">
    <w:name w:val="(a) ident"/>
    <w:basedOn w:val="Normal"/>
    <w:rsid w:val="005820C6"/>
    <w:pPr>
      <w:tabs>
        <w:tab w:val="num" w:pos="1077"/>
      </w:tabs>
      <w:autoSpaceDE w:val="0"/>
      <w:autoSpaceDN w:val="0"/>
      <w:spacing w:before="120" w:after="120"/>
      <w:ind w:left="1077" w:hanging="357"/>
      <w:jc w:val="left"/>
    </w:pPr>
    <w:rPr>
      <w:snapToGrid w:val="0"/>
      <w:szCs w:val="18"/>
    </w:rPr>
  </w:style>
  <w:style w:type="paragraph" w:customStyle="1" w:styleId="Paranum">
    <w:name w:val="Paranum"/>
    <w:basedOn w:val="Para1"/>
    <w:rsid w:val="005820C6"/>
    <w:pPr>
      <w:numPr>
        <w:numId w:val="0"/>
      </w:numPr>
      <w:tabs>
        <w:tab w:val="num" w:pos="1080"/>
      </w:tabs>
      <w:spacing w:before="0" w:line="240" w:lineRule="exact"/>
      <w:ind w:left="1080" w:hanging="360"/>
      <w:jc w:val="left"/>
    </w:pPr>
    <w:rPr>
      <w:snapToGrid/>
      <w:sz w:val="24"/>
      <w:szCs w:val="20"/>
      <w:lang w:val="en-US"/>
    </w:rPr>
  </w:style>
  <w:style w:type="paragraph" w:customStyle="1" w:styleId="Document1">
    <w:name w:val="Document 1"/>
    <w:basedOn w:val="Normal"/>
    <w:next w:val="Normal"/>
    <w:rsid w:val="005820C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5820C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5820C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rsid w:val="005820C6"/>
    <w:pPr>
      <w:numPr>
        <w:numId w:val="0"/>
      </w:num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5820C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rsid w:val="005820C6"/>
    <w:pPr>
      <w:widowControl w:val="0"/>
      <w:tabs>
        <w:tab w:val="left" w:pos="204"/>
      </w:tabs>
      <w:autoSpaceDE w:val="0"/>
      <w:autoSpaceDN w:val="0"/>
      <w:adjustRightInd w:val="0"/>
      <w:spacing w:line="260" w:lineRule="atLeast"/>
      <w:jc w:val="left"/>
    </w:pPr>
    <w:rPr>
      <w:sz w:val="20"/>
      <w:lang w:val="en-CA"/>
    </w:rPr>
  </w:style>
  <w:style w:type="paragraph" w:styleId="HTMLPreformatted">
    <w:name w:val="HTML Preformatted"/>
    <w:basedOn w:val="Normal"/>
    <w:link w:val="HTMLPreformattedChar"/>
    <w:uiPriority w:val="99"/>
    <w:rsid w:val="0058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5820C6"/>
    <w:rPr>
      <w:rFonts w:ascii="Courier New" w:eastAsia="Times New Roman" w:hAnsi="Courier New" w:cs="Courier New"/>
      <w:sz w:val="20"/>
      <w:lang w:val="en-CA"/>
    </w:rPr>
  </w:style>
  <w:style w:type="paragraph" w:customStyle="1" w:styleId="Para1alternative">
    <w:name w:val="Para1 (alternative)"/>
    <w:basedOn w:val="Normal"/>
    <w:rsid w:val="005820C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5820C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5820C6"/>
    <w:rPr>
      <w:rFonts w:ascii="Arial" w:hAnsi="Arial" w:cs="Arial" w:hint="default"/>
      <w:b w:val="0"/>
      <w:bCs w:val="0"/>
      <w:color w:val="000000"/>
      <w:sz w:val="24"/>
      <w:szCs w:val="24"/>
    </w:rPr>
  </w:style>
  <w:style w:type="character" w:customStyle="1" w:styleId="BodyText2CharCharChar">
    <w:name w:val="Body Text 2 Char Char Char"/>
    <w:rsid w:val="005820C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820C6"/>
    <w:rPr>
      <w:sz w:val="22"/>
      <w:lang w:val="en-US" w:eastAsia="en-US" w:bidi="ar-SA"/>
    </w:rPr>
  </w:style>
  <w:style w:type="paragraph" w:customStyle="1" w:styleId="StylePara1Firstline127cm">
    <w:name w:val="Style Para1 + First line:  1.27 cm"/>
    <w:basedOn w:val="Para1"/>
    <w:rsid w:val="005820C6"/>
    <w:pPr>
      <w:numPr>
        <w:numId w:val="0"/>
      </w:numPr>
      <w:tabs>
        <w:tab w:val="num" w:pos="360"/>
      </w:tabs>
      <w:spacing w:before="0"/>
      <w:jc w:val="left"/>
    </w:pPr>
    <w:rPr>
      <w:sz w:val="24"/>
      <w:szCs w:val="20"/>
      <w:lang w:val="en-CA"/>
    </w:rPr>
  </w:style>
  <w:style w:type="paragraph" w:customStyle="1" w:styleId="subhead">
    <w:name w:val="subhead"/>
    <w:basedOn w:val="Normal"/>
    <w:next w:val="Para1"/>
    <w:rsid w:val="005820C6"/>
    <w:pPr>
      <w:spacing w:before="120" w:after="120"/>
      <w:jc w:val="center"/>
    </w:pPr>
    <w:rPr>
      <w:rFonts w:cs="Angsana New"/>
      <w:i/>
    </w:rPr>
  </w:style>
  <w:style w:type="character" w:styleId="Emphasis">
    <w:name w:val="Emphasis"/>
    <w:uiPriority w:val="20"/>
    <w:qFormat/>
    <w:rsid w:val="005820C6"/>
    <w:rPr>
      <w:i/>
      <w:iCs/>
    </w:rPr>
  </w:style>
  <w:style w:type="character" w:customStyle="1" w:styleId="BlockTextChar">
    <w:name w:val="Block Text Char"/>
    <w:rsid w:val="005820C6"/>
    <w:rPr>
      <w:sz w:val="24"/>
      <w:szCs w:val="24"/>
      <w:lang w:val="en-US" w:eastAsia="en-US" w:bidi="ar-SA"/>
    </w:rPr>
  </w:style>
  <w:style w:type="paragraph" w:customStyle="1" w:styleId="bodytext210">
    <w:name w:val="bodytext21"/>
    <w:basedOn w:val="Normal"/>
    <w:rsid w:val="005820C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820C6"/>
    <w:rPr>
      <w:sz w:val="22"/>
      <w:lang w:val="en-US" w:eastAsia="en-US" w:bidi="ar-SA"/>
    </w:rPr>
  </w:style>
  <w:style w:type="character" w:customStyle="1" w:styleId="MathieuRgnier">
    <w:name w:val="Mathieu Régnier"/>
    <w:semiHidden/>
    <w:rsid w:val="005820C6"/>
    <w:rPr>
      <w:rFonts w:ascii="Arial" w:hAnsi="Arial" w:cs="Arial"/>
      <w:color w:val="auto"/>
      <w:sz w:val="20"/>
      <w:szCs w:val="20"/>
    </w:rPr>
  </w:style>
  <w:style w:type="paragraph" w:customStyle="1" w:styleId="bodytextnoindent">
    <w:name w:val="body text (no indent)"/>
    <w:basedOn w:val="Normal"/>
    <w:rsid w:val="005820C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5820C6"/>
    <w:pPr>
      <w:jc w:val="left"/>
    </w:pPr>
    <w:rPr>
      <w:i/>
      <w:iCs w:val="0"/>
      <w:sz w:val="24"/>
      <w:lang w:val="en-CA"/>
    </w:rPr>
  </w:style>
  <w:style w:type="paragraph" w:customStyle="1" w:styleId="boxbody">
    <w:name w:val="boxbody"/>
    <w:basedOn w:val="Normal"/>
    <w:rsid w:val="005820C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5820C6"/>
    <w:pPr>
      <w:tabs>
        <w:tab w:val="clear" w:pos="720"/>
        <w:tab w:val="left" w:pos="900"/>
      </w:tabs>
    </w:pPr>
    <w:rPr>
      <w:rFonts w:eastAsia="Batang"/>
      <w:b w:val="0"/>
      <w:bCs w:val="0"/>
      <w:i/>
      <w:sz w:val="24"/>
      <w:szCs w:val="20"/>
      <w:lang w:val="en-CA"/>
    </w:rPr>
  </w:style>
  <w:style w:type="paragraph" w:customStyle="1" w:styleId="Heading2noletter">
    <w:name w:val="Heading 2 (no letter)"/>
    <w:basedOn w:val="Heading2"/>
    <w:rsid w:val="005820C6"/>
    <w:pPr>
      <w:tabs>
        <w:tab w:val="clear" w:pos="720"/>
      </w:tabs>
    </w:pPr>
    <w:rPr>
      <w:i/>
      <w:sz w:val="24"/>
      <w:lang w:val="en-CA"/>
    </w:rPr>
  </w:style>
  <w:style w:type="character" w:customStyle="1" w:styleId="Heading2CharChar">
    <w:name w:val="Heading 2 Char Char"/>
    <w:rsid w:val="005820C6"/>
    <w:rPr>
      <w:rFonts w:ascii="Arial" w:hAnsi="Arial" w:cs="Arial"/>
      <w:b/>
      <w:bCs/>
      <w:i/>
      <w:iCs/>
      <w:noProof w:val="0"/>
      <w:sz w:val="28"/>
      <w:szCs w:val="28"/>
      <w:lang w:val="en-US" w:eastAsia="en-US" w:bidi="ar-SA"/>
    </w:rPr>
  </w:style>
  <w:style w:type="paragraph" w:customStyle="1" w:styleId="Heading-plain0">
    <w:name w:val="Heading-plain"/>
    <w:basedOn w:val="Normal"/>
    <w:rsid w:val="005820C6"/>
    <w:pPr>
      <w:spacing w:before="120" w:after="120"/>
      <w:jc w:val="center"/>
      <w:outlineLvl w:val="0"/>
    </w:pPr>
    <w:rPr>
      <w:i/>
      <w:sz w:val="24"/>
      <w:szCs w:val="20"/>
      <w:lang w:val="en-CA"/>
    </w:rPr>
  </w:style>
  <w:style w:type="paragraph" w:customStyle="1" w:styleId="Heading-plainitalic">
    <w:name w:val="Heading-plain italic"/>
    <w:basedOn w:val="Heading-plainbold"/>
    <w:rsid w:val="005820C6"/>
    <w:rPr>
      <w:rFonts w:eastAsia="Times New Roman"/>
      <w:b w:val="0"/>
      <w:bCs w:val="0"/>
      <w:sz w:val="24"/>
      <w:lang w:val="en-CA" w:eastAsia="en-US"/>
    </w:rPr>
  </w:style>
  <w:style w:type="character" w:customStyle="1" w:styleId="Para1Char0">
    <w:name w:val="Para 1 Char"/>
    <w:rsid w:val="005820C6"/>
    <w:rPr>
      <w:rFonts w:eastAsia="MS Mincho"/>
      <w:bCs/>
      <w:iCs/>
      <w:sz w:val="22"/>
      <w:szCs w:val="22"/>
      <w:lang w:val="en-GB" w:eastAsia="en-US" w:bidi="ar-SA"/>
    </w:rPr>
  </w:style>
  <w:style w:type="paragraph" w:customStyle="1" w:styleId="Para2rev">
    <w:name w:val="Para 2 (rev)"/>
    <w:basedOn w:val="Normal"/>
    <w:rsid w:val="005820C6"/>
    <w:pPr>
      <w:tabs>
        <w:tab w:val="num" w:pos="720"/>
      </w:tabs>
      <w:spacing w:after="120"/>
      <w:ind w:left="720" w:hanging="360"/>
      <w:jc w:val="left"/>
    </w:pPr>
    <w:rPr>
      <w:sz w:val="24"/>
      <w:lang w:val="en-CA"/>
    </w:rPr>
  </w:style>
  <w:style w:type="paragraph" w:customStyle="1" w:styleId="Paraofficial">
    <w:name w:val="Para official"/>
    <w:basedOn w:val="Normal"/>
    <w:rsid w:val="005820C6"/>
    <w:pPr>
      <w:framePr w:hSpace="187" w:vSpace="187" w:wrap="notBeside" w:vAnchor="text" w:hAnchor="text" w:y="1"/>
      <w:numPr>
        <w:numId w:val="4"/>
      </w:numPr>
      <w:spacing w:before="240" w:after="240"/>
      <w:jc w:val="left"/>
    </w:pPr>
    <w:rPr>
      <w:sz w:val="24"/>
      <w:szCs w:val="20"/>
      <w:lang w:val="en-CA"/>
    </w:rPr>
  </w:style>
  <w:style w:type="paragraph" w:customStyle="1" w:styleId="Para1-Annex">
    <w:name w:val="Para1-Annex"/>
    <w:basedOn w:val="Normal"/>
    <w:rsid w:val="005820C6"/>
    <w:pPr>
      <w:numPr>
        <w:numId w:val="5"/>
      </w:numPr>
      <w:spacing w:after="120"/>
      <w:jc w:val="left"/>
    </w:pPr>
    <w:rPr>
      <w:sz w:val="24"/>
      <w:szCs w:val="22"/>
      <w:lang w:val="en-US"/>
    </w:rPr>
  </w:style>
  <w:style w:type="paragraph" w:customStyle="1" w:styleId="Para40">
    <w:name w:val="Para4"/>
    <w:basedOn w:val="Para3"/>
    <w:rsid w:val="005820C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5820C6"/>
    <w:pPr>
      <w:jc w:val="left"/>
    </w:pPr>
    <w:rPr>
      <w:iCs w:val="0"/>
      <w:snapToGrid w:val="0"/>
      <w:color w:val="000000"/>
      <w:sz w:val="24"/>
      <w:szCs w:val="22"/>
      <w:lang w:val="en-US"/>
    </w:rPr>
  </w:style>
  <w:style w:type="character" w:customStyle="1" w:styleId="StyleBodyTextTimesNewRoman11ptCharCharChar">
    <w:name w:val="Style Body Text + Times New Roman 11 pt Char Char Char"/>
    <w:rsid w:val="005820C6"/>
    <w:rPr>
      <w:rFonts w:cs="Angsana New"/>
      <w:iCs/>
      <w:snapToGrid w:val="0"/>
      <w:color w:val="000000"/>
      <w:sz w:val="22"/>
      <w:szCs w:val="22"/>
      <w:lang w:val="en-US" w:eastAsia="en-US" w:bidi="ar-SA"/>
    </w:rPr>
  </w:style>
  <w:style w:type="paragraph" w:customStyle="1" w:styleId="A-Traktandum-Titel">
    <w:name w:val="_A-Traktandum-Titel"/>
    <w:next w:val="Normal"/>
    <w:rsid w:val="009D3231"/>
    <w:pPr>
      <w:numPr>
        <w:numId w:val="41"/>
      </w:numPr>
      <w:spacing w:before="240" w:after="120" w:line="280" w:lineRule="atLeast"/>
      <w:ind w:left="357" w:hanging="357"/>
      <w:jc w:val="both"/>
    </w:pPr>
    <w:rPr>
      <w:rFonts w:ascii="Arial" w:eastAsia="SimSun" w:hAnsi="Arial" w:cs="Arial"/>
      <w:b/>
      <w:bCs/>
      <w:kern w:val="28"/>
      <w:sz w:val="20"/>
      <w:szCs w:val="42"/>
      <w:lang w:val="de-CH" w:eastAsia="de-CH"/>
    </w:rPr>
  </w:style>
  <w:style w:type="numbering" w:customStyle="1" w:styleId="Style2">
    <w:name w:val="Style2"/>
    <w:rsid w:val="005820C6"/>
    <w:pPr>
      <w:numPr>
        <w:numId w:val="2"/>
      </w:numPr>
    </w:pPr>
  </w:style>
  <w:style w:type="character" w:customStyle="1" w:styleId="Heading1longmultilineChar">
    <w:name w:val="Heading 1 (long multiline) Char"/>
    <w:link w:val="Heading1longmultiline"/>
    <w:rsid w:val="005820C6"/>
    <w:rPr>
      <w:rFonts w:ascii="Times New Roman" w:eastAsia="Times New Roman" w:hAnsi="Times New Roman" w:cs="Times New Roman"/>
      <w:b/>
      <w:caps/>
      <w:sz w:val="22"/>
      <w:lang w:val="en-GB"/>
    </w:rPr>
  </w:style>
  <w:style w:type="paragraph" w:customStyle="1" w:styleId="Default">
    <w:name w:val="Default"/>
    <w:basedOn w:val="Normal"/>
    <w:rsid w:val="005820C6"/>
    <w:pPr>
      <w:autoSpaceDE w:val="0"/>
      <w:autoSpaceDN w:val="0"/>
      <w:jc w:val="left"/>
    </w:pPr>
    <w:rPr>
      <w:rFonts w:eastAsia="Calibri"/>
      <w:color w:val="000000"/>
      <w:sz w:val="24"/>
      <w:lang w:val="en-US"/>
    </w:rPr>
  </w:style>
  <w:style w:type="character" w:customStyle="1" w:styleId="apple-style-span">
    <w:name w:val="apple-style-span"/>
    <w:rsid w:val="005820C6"/>
  </w:style>
  <w:style w:type="paragraph" w:customStyle="1" w:styleId="SubtleEmphasis1">
    <w:name w:val="Subtle Emphasis1"/>
    <w:basedOn w:val="Normal"/>
    <w:uiPriority w:val="34"/>
    <w:qFormat/>
    <w:rsid w:val="005820C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5820C6"/>
    <w:rPr>
      <w:rFonts w:ascii="Times New Roman Bold" w:hAnsi="Times New Roman Bold"/>
      <w:b/>
      <w:bCs/>
      <w:i w:val="0"/>
      <w:iCs w:val="0"/>
      <w:caps/>
      <w:sz w:val="24"/>
      <w:lang w:val="en-CA"/>
    </w:rPr>
  </w:style>
  <w:style w:type="paragraph" w:customStyle="1" w:styleId="DarkList-Accent61">
    <w:name w:val="Dark List - Accent 61"/>
    <w:uiPriority w:val="1"/>
    <w:qFormat/>
    <w:rsid w:val="005820C6"/>
    <w:rPr>
      <w:rFonts w:ascii="Calibri" w:eastAsia="MS Mincho" w:hAnsi="Calibri" w:cs="Times New Roman"/>
      <w:sz w:val="22"/>
      <w:szCs w:val="22"/>
      <w:lang w:val="en-US"/>
    </w:rPr>
  </w:style>
  <w:style w:type="paragraph" w:customStyle="1" w:styleId="Paraa">
    <w:name w:val="Para (a)"/>
    <w:basedOn w:val="Normal"/>
    <w:rsid w:val="005820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5820C6"/>
    <w:rPr>
      <w:kern w:val="20"/>
      <w:sz w:val="22"/>
      <w:u w:val="none"/>
      <w:vertAlign w:val="superscript"/>
    </w:rPr>
  </w:style>
  <w:style w:type="character" w:customStyle="1" w:styleId="s13">
    <w:name w:val="s13"/>
    <w:rsid w:val="005820C6"/>
  </w:style>
  <w:style w:type="paragraph" w:customStyle="1" w:styleId="ColorfulGrid-Accent61">
    <w:name w:val="Colorful Grid - Accent 61"/>
    <w:hidden/>
    <w:uiPriority w:val="99"/>
    <w:semiHidden/>
    <w:rsid w:val="005820C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5820C6"/>
    <w:rPr>
      <w:rFonts w:ascii="Times New Roman" w:eastAsia="MS Mincho" w:hAnsi="Times New Roman" w:cs="Angsana New"/>
      <w:sz w:val="22"/>
      <w:lang w:val="en-GB"/>
    </w:rPr>
  </w:style>
  <w:style w:type="paragraph" w:customStyle="1" w:styleId="SubtleEmphasis2">
    <w:name w:val="Subtle Emphasis2"/>
    <w:basedOn w:val="Normal"/>
    <w:uiPriority w:val="34"/>
    <w:qFormat/>
    <w:rsid w:val="005820C6"/>
    <w:pPr>
      <w:ind w:left="720"/>
      <w:jc w:val="left"/>
    </w:pPr>
    <w:rPr>
      <w:sz w:val="24"/>
      <w:lang w:val="en-CA"/>
    </w:rPr>
  </w:style>
  <w:style w:type="paragraph" w:customStyle="1" w:styleId="LightGrid-Accent31">
    <w:name w:val="Light Grid - Accent 31"/>
    <w:basedOn w:val="Normal"/>
    <w:uiPriority w:val="34"/>
    <w:qFormat/>
    <w:rsid w:val="005820C6"/>
    <w:pPr>
      <w:ind w:left="720"/>
      <w:jc w:val="left"/>
    </w:pPr>
    <w:rPr>
      <w:sz w:val="24"/>
      <w:lang w:val="en-CA"/>
    </w:rPr>
  </w:style>
  <w:style w:type="table" w:customStyle="1" w:styleId="TableGrid1">
    <w:name w:val="Table Grid1"/>
    <w:basedOn w:val="TableNormal"/>
    <w:next w:val="TableGrid"/>
    <w:uiPriority w:val="59"/>
    <w:rsid w:val="005820C6"/>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820C6"/>
  </w:style>
  <w:style w:type="paragraph" w:customStyle="1" w:styleId="Para3nonumber">
    <w:name w:val="Para  3 (no number)"/>
    <w:basedOn w:val="Para3"/>
    <w:rsid w:val="00EC4457"/>
    <w:pPr>
      <w:numPr>
        <w:ilvl w:val="0"/>
        <w:numId w:val="0"/>
      </w:numPr>
      <w:tabs>
        <w:tab w:val="clear" w:pos="1980"/>
        <w:tab w:val="left" w:pos="2160"/>
      </w:tabs>
      <w:spacing w:before="120" w:after="120" w:line="240" w:lineRule="atLeast"/>
      <w:ind w:left="2160" w:hanging="720"/>
    </w:pPr>
    <w:rPr>
      <w:rFonts w:eastAsia="SimSun"/>
      <w:szCs w:val="22"/>
    </w:rPr>
  </w:style>
  <w:style w:type="character" w:customStyle="1" w:styleId="A7">
    <w:name w:val="A7"/>
    <w:uiPriority w:val="99"/>
    <w:rsid w:val="005820C6"/>
    <w:rPr>
      <w:rFonts w:cs="HelveticaNeueLT Std Lt"/>
      <w:color w:val="000000"/>
      <w:sz w:val="18"/>
      <w:szCs w:val="18"/>
    </w:rPr>
  </w:style>
  <w:style w:type="character" w:customStyle="1" w:styleId="eop">
    <w:name w:val="eop"/>
    <w:basedOn w:val="DefaultParagraphFont"/>
    <w:uiPriority w:val="99"/>
    <w:rsid w:val="005820C6"/>
  </w:style>
  <w:style w:type="paragraph" w:customStyle="1" w:styleId="ListBullet1">
    <w:name w:val="List Bullet1"/>
    <w:basedOn w:val="Normal"/>
    <w:next w:val="ListBullet"/>
    <w:uiPriority w:val="99"/>
    <w:semiHidden/>
    <w:unhideWhenUsed/>
    <w:qFormat/>
    <w:rsid w:val="008216AA"/>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8216AA"/>
    <w:pPr>
      <w:tabs>
        <w:tab w:val="num" w:pos="360"/>
      </w:tabs>
      <w:contextualSpacing/>
    </w:pPr>
  </w:style>
  <w:style w:type="character" w:customStyle="1" w:styleId="CBD-ParaCharChar">
    <w:name w:val="CBD-Para Char Char"/>
    <w:link w:val="CBD-Para"/>
    <w:locked/>
    <w:rsid w:val="00193773"/>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193773"/>
    <w:pPr>
      <w:keepLines/>
      <w:numPr>
        <w:numId w:val="7"/>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186264"/>
    <w:rPr>
      <w:kern w:val="22"/>
      <w:sz w:val="18"/>
      <w:u w:val="none"/>
      <w:vertAlign w:val="superscript"/>
    </w:rPr>
  </w:style>
  <w:style w:type="paragraph" w:customStyle="1" w:styleId="CBD-Para-a">
    <w:name w:val="CBD-Para-a"/>
    <w:basedOn w:val="CBD-Para"/>
    <w:rsid w:val="005D631F"/>
    <w:pPr>
      <w:numPr>
        <w:numId w:val="0"/>
      </w:numPr>
      <w:tabs>
        <w:tab w:val="num" w:pos="360"/>
        <w:tab w:val="num" w:pos="1440"/>
      </w:tabs>
      <w:spacing w:before="60" w:after="60"/>
      <w:ind w:left="3552" w:hanging="918"/>
    </w:pPr>
  </w:style>
  <w:style w:type="character" w:customStyle="1" w:styleId="al-author-name-more">
    <w:name w:val="al-author-name-more"/>
    <w:basedOn w:val="DefaultParagraphFont"/>
    <w:rsid w:val="007A4213"/>
  </w:style>
  <w:style w:type="paragraph" w:customStyle="1" w:styleId="StylePara1Kernat11pt">
    <w:name w:val="Style Para1 + Kern at 11 pt"/>
    <w:basedOn w:val="Normal"/>
    <w:rsid w:val="00C77450"/>
    <w:pPr>
      <w:snapToGrid w:val="0"/>
      <w:spacing w:before="120" w:after="120"/>
      <w:jc w:val="left"/>
    </w:pPr>
    <w:rPr>
      <w:kern w:val="22"/>
      <w:sz w:val="24"/>
      <w:szCs w:val="18"/>
      <w:lang w:val="en-CA"/>
    </w:rPr>
  </w:style>
  <w:style w:type="paragraph" w:customStyle="1" w:styleId="xmsolistparagraph">
    <w:name w:val="x_msolistparagraph"/>
    <w:basedOn w:val="Normal"/>
    <w:rsid w:val="00FB57A5"/>
    <w:pPr>
      <w:jc w:val="left"/>
    </w:pPr>
    <w:rPr>
      <w:rFonts w:eastAsiaTheme="minorHAnsi"/>
      <w:sz w:val="24"/>
      <w:lang w:val="en-US"/>
    </w:rPr>
  </w:style>
  <w:style w:type="paragraph" w:customStyle="1" w:styleId="CharChar12">
    <w:name w:val="Char Char12"/>
    <w:basedOn w:val="Normal"/>
    <w:rsid w:val="00A00A30"/>
  </w:style>
  <w:style w:type="character" w:customStyle="1" w:styleId="xbe">
    <w:name w:val="_xbe"/>
    <w:rsid w:val="00C73E68"/>
  </w:style>
  <w:style w:type="character" w:customStyle="1" w:styleId="UnresolvedMention1">
    <w:name w:val="Unresolved Mention1"/>
    <w:basedOn w:val="DefaultParagraphFont"/>
    <w:uiPriority w:val="99"/>
    <w:semiHidden/>
    <w:unhideWhenUsed/>
    <w:rsid w:val="00145852"/>
    <w:rPr>
      <w:color w:val="605E5C"/>
      <w:shd w:val="clear" w:color="auto" w:fill="E1DFDD"/>
    </w:rPr>
  </w:style>
  <w:style w:type="character" w:customStyle="1" w:styleId="UnresolvedMention2">
    <w:name w:val="Unresolved Mention2"/>
    <w:basedOn w:val="DefaultParagraphFont"/>
    <w:uiPriority w:val="99"/>
    <w:semiHidden/>
    <w:unhideWhenUsed/>
    <w:rsid w:val="00145852"/>
    <w:rPr>
      <w:color w:val="605E5C"/>
      <w:shd w:val="clear" w:color="auto" w:fill="E1DFDD"/>
    </w:rPr>
  </w:style>
  <w:style w:type="character" w:customStyle="1" w:styleId="a">
    <w:name w:val="なし"/>
    <w:rsid w:val="00145852"/>
  </w:style>
  <w:style w:type="character" w:customStyle="1" w:styleId="Style1Char">
    <w:name w:val="Style1 Char"/>
    <w:basedOn w:val="DefaultParagraphFont"/>
    <w:link w:val="Style1"/>
    <w:rsid w:val="00145852"/>
    <w:rPr>
      <w:rFonts w:ascii="Times New Roman" w:eastAsia="Times New Roman" w:hAnsi="Times New Roman" w:cs="Times New Roman"/>
      <w:b/>
      <w:bCs/>
      <w:i/>
      <w:iCs/>
      <w:sz w:val="22"/>
      <w:lang w:val="en-GB"/>
    </w:rPr>
  </w:style>
  <w:style w:type="paragraph" w:styleId="NoSpacing">
    <w:name w:val="No Spacing"/>
    <w:uiPriority w:val="1"/>
    <w:qFormat/>
    <w:rsid w:val="00145852"/>
    <w:rPr>
      <w:sz w:val="22"/>
      <w:szCs w:val="22"/>
      <w:lang w:val="en-CA" w:eastAsia="ja-JP"/>
    </w:rPr>
  </w:style>
  <w:style w:type="paragraph" w:customStyle="1" w:styleId="a0">
    <w:name w:val="本文"/>
    <w:rsid w:val="00145852"/>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rPr>
  </w:style>
  <w:style w:type="paragraph" w:customStyle="1" w:styleId="Rubrik1Nr">
    <w:name w:val="Rubrik 1 Nr"/>
    <w:basedOn w:val="Heading1"/>
    <w:next w:val="Normal"/>
    <w:qFormat/>
    <w:rsid w:val="00145852"/>
    <w:pPr>
      <w:keepLines/>
      <w:tabs>
        <w:tab w:val="clear" w:pos="720"/>
      </w:tabs>
      <w:spacing w:after="60" w:line="259" w:lineRule="auto"/>
      <w:ind w:left="720" w:hanging="360"/>
      <w:jc w:val="left"/>
    </w:pPr>
    <w:rPr>
      <w:rFonts w:ascii="Calibri" w:eastAsiaTheme="majorEastAsia" w:hAnsi="Calibri"/>
      <w:bCs/>
      <w:caps w:val="0"/>
      <w:noProof/>
      <w:lang w:val="en-CA" w:eastAsia="ja-JP"/>
    </w:rPr>
  </w:style>
  <w:style w:type="paragraph" w:customStyle="1" w:styleId="Rubrik2Nr">
    <w:name w:val="Rubrik 2 Nr"/>
    <w:basedOn w:val="Heading2"/>
    <w:next w:val="Normal"/>
    <w:qFormat/>
    <w:rsid w:val="00145852"/>
    <w:pPr>
      <w:keepLines/>
      <w:tabs>
        <w:tab w:val="clear" w:pos="720"/>
      </w:tabs>
      <w:spacing w:before="240" w:after="60" w:line="259" w:lineRule="auto"/>
      <w:ind w:left="1440" w:hanging="360"/>
      <w:jc w:val="left"/>
    </w:pPr>
    <w:rPr>
      <w:rFonts w:ascii="Calibri" w:eastAsiaTheme="majorEastAsia" w:hAnsi="Calibri" w:cstheme="majorBidi"/>
      <w:bCs w:val="0"/>
      <w:i/>
      <w:iCs w:val="0"/>
      <w:szCs w:val="26"/>
      <w:lang w:val="en-CA" w:eastAsia="ja-JP"/>
    </w:rPr>
  </w:style>
  <w:style w:type="paragraph" w:customStyle="1" w:styleId="Rubrik3Nr">
    <w:name w:val="Rubrik 3 Nr"/>
    <w:basedOn w:val="Heading3"/>
    <w:next w:val="Normal"/>
    <w:qFormat/>
    <w:rsid w:val="00145852"/>
    <w:pPr>
      <w:keepLines/>
      <w:tabs>
        <w:tab w:val="clear" w:pos="567"/>
      </w:tabs>
      <w:spacing w:before="240" w:after="60" w:line="259" w:lineRule="auto"/>
      <w:ind w:left="2160" w:hanging="180"/>
      <w:jc w:val="left"/>
    </w:pPr>
    <w:rPr>
      <w:rFonts w:ascii="Calibri" w:eastAsiaTheme="majorEastAsia" w:hAnsi="Calibri" w:cstheme="majorBidi"/>
      <w:iCs w:val="0"/>
      <w:szCs w:val="28"/>
      <w:lang w:val="en-CA" w:eastAsia="ja-JP"/>
    </w:rPr>
  </w:style>
  <w:style w:type="character" w:customStyle="1" w:styleId="UnresolvedMention3">
    <w:name w:val="Unresolved Mention3"/>
    <w:basedOn w:val="DefaultParagraphFont"/>
    <w:uiPriority w:val="99"/>
    <w:semiHidden/>
    <w:unhideWhenUsed/>
    <w:rsid w:val="00145852"/>
    <w:rPr>
      <w:color w:val="605E5C"/>
      <w:shd w:val="clear" w:color="auto" w:fill="E1DFDD"/>
    </w:rPr>
  </w:style>
  <w:style w:type="numbering" w:customStyle="1" w:styleId="1">
    <w:name w:val="読み込んだスタイル1"/>
    <w:rsid w:val="00145852"/>
    <w:pPr>
      <w:numPr>
        <w:numId w:val="30"/>
      </w:numPr>
    </w:pPr>
  </w:style>
  <w:style w:type="character" w:customStyle="1" w:styleId="Hyperlink0">
    <w:name w:val="Hyperlink.0"/>
    <w:basedOn w:val="Hyperlink"/>
    <w:rsid w:val="00145852"/>
    <w:rPr>
      <w:outline w:val="0"/>
      <w:color w:val="0000FF"/>
      <w:sz w:val="18"/>
      <w:szCs w:val="18"/>
      <w:u w:val="single" w:color="0000FF"/>
    </w:rPr>
  </w:style>
  <w:style w:type="numbering" w:customStyle="1" w:styleId="2">
    <w:name w:val="読み込んだスタイル2"/>
    <w:rsid w:val="00145852"/>
    <w:pPr>
      <w:numPr>
        <w:numId w:val="31"/>
      </w:numPr>
    </w:pPr>
  </w:style>
  <w:style w:type="paragraph" w:customStyle="1" w:styleId="20">
    <w:name w:val="見出し2"/>
    <w:next w:val="a0"/>
    <w:rsid w:val="00145852"/>
    <w:pPr>
      <w:keepNext/>
      <w:pBdr>
        <w:top w:val="nil"/>
        <w:left w:val="nil"/>
        <w:bottom w:val="nil"/>
        <w:right w:val="nil"/>
        <w:between w:val="nil"/>
        <w:bar w:val="nil"/>
      </w:pBdr>
      <w:tabs>
        <w:tab w:val="left" w:pos="720"/>
      </w:tabs>
      <w:spacing w:before="120" w:after="120"/>
      <w:jc w:val="center"/>
      <w:outlineLvl w:val="1"/>
    </w:pPr>
    <w:rPr>
      <w:rFonts w:ascii="Times New Roman" w:eastAsia="Times New Roman" w:hAnsi="Times New Roman" w:cs="Times New Roman"/>
      <w:b/>
      <w:bCs/>
      <w:color w:val="000000"/>
      <w:sz w:val="22"/>
      <w:szCs w:val="22"/>
      <w:u w:color="000000"/>
      <w:bdr w:val="nil"/>
      <w:lang w:val="en-CA" w:eastAsia="ja-JP"/>
      <w14:textOutline w14:w="0" w14:cap="flat" w14:cmpd="sng" w14:algn="ctr">
        <w14:noFill/>
        <w14:prstDash w14:val="solid"/>
        <w14:bevel/>
      </w14:textOutline>
    </w:rPr>
  </w:style>
  <w:style w:type="character" w:customStyle="1" w:styleId="Hyperlink3">
    <w:name w:val="Hyperlink.3"/>
    <w:basedOn w:val="Hyperlink0"/>
    <w:rsid w:val="00145852"/>
    <w:rPr>
      <w:rFonts w:ascii="Times New Roman" w:eastAsia="Times New Roman" w:hAnsi="Times New Roman" w:cs="Times New Roman"/>
      <w:outline w:val="0"/>
      <w:color w:val="0000FF"/>
      <w:sz w:val="20"/>
      <w:szCs w:val="20"/>
      <w:u w:val="single" w:color="0000FF"/>
    </w:rPr>
  </w:style>
  <w:style w:type="numbering" w:customStyle="1" w:styleId="6">
    <w:name w:val="読み込んだスタイル6"/>
    <w:rsid w:val="00145852"/>
    <w:pPr>
      <w:numPr>
        <w:numId w:val="32"/>
      </w:numPr>
    </w:pPr>
  </w:style>
  <w:style w:type="character" w:customStyle="1" w:styleId="Hyperlink4">
    <w:name w:val="Hyperlink.4"/>
    <w:basedOn w:val="Hyperlink0"/>
    <w:rsid w:val="00145852"/>
    <w:rPr>
      <w:outline w:val="0"/>
      <w:color w:val="0000FF"/>
      <w:sz w:val="20"/>
      <w:szCs w:val="20"/>
      <w:u w:val="single" w:color="0000FF"/>
    </w:rPr>
  </w:style>
  <w:style w:type="numbering" w:customStyle="1" w:styleId="8">
    <w:name w:val="読み込んだスタイル8"/>
    <w:rsid w:val="00145852"/>
    <w:pPr>
      <w:numPr>
        <w:numId w:val="33"/>
      </w:numPr>
    </w:pPr>
  </w:style>
  <w:style w:type="paragraph" w:customStyle="1" w:styleId="Heading1-compilation">
    <w:name w:val="Heading 1 - compilation"/>
    <w:basedOn w:val="HEADINGNOTFORTOC"/>
    <w:link w:val="Heading1-compilationChar"/>
    <w:qFormat/>
    <w:rsid w:val="00F00086"/>
    <w:pPr>
      <w:suppressLineNumbers/>
      <w:tabs>
        <w:tab w:val="clear" w:pos="720"/>
        <w:tab w:val="left" w:pos="284"/>
      </w:tabs>
      <w:suppressAutoHyphens/>
      <w:kinsoku w:val="0"/>
      <w:overflowPunct w:val="0"/>
      <w:autoSpaceDE w:val="0"/>
      <w:autoSpaceDN w:val="0"/>
      <w:adjustRightInd w:val="0"/>
      <w:snapToGrid w:val="0"/>
      <w:spacing w:before="120"/>
      <w:outlineLvl w:val="9"/>
    </w:pPr>
    <w:rPr>
      <w:rFonts w:asciiTheme="majorBidi" w:hAnsiTheme="majorBidi" w:cstheme="majorBidi"/>
      <w:bCs/>
      <w:snapToGrid w:val="0"/>
      <w:kern w:val="22"/>
      <w:szCs w:val="20"/>
    </w:rPr>
  </w:style>
  <w:style w:type="paragraph" w:customStyle="1" w:styleId="CBD-Para-1">
    <w:name w:val="CBD-Para-1"/>
    <w:basedOn w:val="Normal"/>
    <w:qFormat/>
    <w:rsid w:val="00600E01"/>
    <w:pPr>
      <w:keepLines/>
      <w:numPr>
        <w:numId w:val="38"/>
      </w:numPr>
      <w:spacing w:before="120" w:after="120"/>
    </w:pPr>
    <w:rPr>
      <w:rFonts w:eastAsia="Malgun Gothic"/>
    </w:rPr>
  </w:style>
  <w:style w:type="paragraph" w:customStyle="1" w:styleId="heading3notforTOC">
    <w:name w:val="heading3 not for TOC"/>
    <w:basedOn w:val="Heading3"/>
    <w:qFormat/>
    <w:rsid w:val="00CA5921"/>
    <w:pPr>
      <w:outlineLvl w:val="9"/>
    </w:pPr>
    <w:rPr>
      <w:snapToGrid w:val="0"/>
      <w:sz w:val="20"/>
      <w:szCs w:val="20"/>
    </w:rPr>
  </w:style>
  <w:style w:type="paragraph" w:styleId="TOCHeading">
    <w:name w:val="TOC Heading"/>
    <w:basedOn w:val="Heading1"/>
    <w:next w:val="Normal"/>
    <w:uiPriority w:val="39"/>
    <w:unhideWhenUsed/>
    <w:qFormat/>
    <w:rsid w:val="00EF6355"/>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 w:type="paragraph" w:customStyle="1" w:styleId="Heading1item">
    <w:name w:val="Heading 1 item"/>
    <w:basedOn w:val="Heading1-compilation"/>
    <w:link w:val="Heading1itemChar"/>
    <w:qFormat/>
    <w:rsid w:val="00B5325D"/>
    <w:pPr>
      <w:tabs>
        <w:tab w:val="clear" w:pos="284"/>
        <w:tab w:val="left" w:pos="709"/>
      </w:tabs>
      <w:ind w:left="1418" w:hanging="1134"/>
      <w:jc w:val="left"/>
    </w:pPr>
    <w:rPr>
      <w:caps w:val="0"/>
    </w:rPr>
  </w:style>
  <w:style w:type="character" w:customStyle="1" w:styleId="Para1Char1">
    <w:name w:val="Para1 Char1"/>
    <w:locked/>
    <w:rsid w:val="00FB1BB6"/>
    <w:rPr>
      <w:snapToGrid w:val="0"/>
      <w:sz w:val="22"/>
      <w:szCs w:val="18"/>
      <w:lang w:val="en-GB"/>
    </w:rPr>
  </w:style>
  <w:style w:type="character" w:customStyle="1" w:styleId="preferred">
    <w:name w:val="preferred"/>
    <w:basedOn w:val="DefaultParagraphFont"/>
    <w:rsid w:val="00FB1BB6"/>
  </w:style>
  <w:style w:type="numbering" w:customStyle="1" w:styleId="NoList1">
    <w:name w:val="No List1"/>
    <w:next w:val="NoList"/>
    <w:uiPriority w:val="99"/>
    <w:semiHidden/>
    <w:unhideWhenUsed/>
    <w:rsid w:val="00FB1BB6"/>
  </w:style>
  <w:style w:type="paragraph" w:customStyle="1" w:styleId="Title1">
    <w:name w:val="Title1"/>
    <w:basedOn w:val="Normal"/>
    <w:next w:val="Normal"/>
    <w:uiPriority w:val="10"/>
    <w:qFormat/>
    <w:rsid w:val="00FB1BB6"/>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FB1BB6"/>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FB1BB6"/>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FB1BB6"/>
    <w:rPr>
      <w:rFonts w:eastAsiaTheme="minorEastAsia"/>
      <w:color w:val="5A5A5A" w:themeColor="text1" w:themeTint="A5"/>
      <w:spacing w:val="15"/>
    </w:rPr>
  </w:style>
  <w:style w:type="character" w:customStyle="1" w:styleId="10">
    <w:name w:val="未处理的提及1"/>
    <w:basedOn w:val="DefaultParagraphFont"/>
    <w:uiPriority w:val="99"/>
    <w:semiHidden/>
    <w:unhideWhenUsed/>
    <w:rsid w:val="00B862CF"/>
    <w:rPr>
      <w:color w:val="605E5C"/>
      <w:shd w:val="clear" w:color="auto" w:fill="E1DFDD"/>
    </w:rPr>
  </w:style>
  <w:style w:type="character" w:customStyle="1" w:styleId="style21">
    <w:name w:val="style21"/>
    <w:basedOn w:val="DefaultParagraphFont"/>
    <w:rsid w:val="00B862CF"/>
    <w:rPr>
      <w:b w:val="0"/>
      <w:bCs w:val="0"/>
      <w:i w:val="0"/>
      <w:iCs w:val="0"/>
      <w:color w:val="000080"/>
      <w:sz w:val="24"/>
      <w:szCs w:val="24"/>
    </w:rPr>
  </w:style>
  <w:style w:type="paragraph" w:customStyle="1" w:styleId="decision">
    <w:name w:val="decision"/>
    <w:basedOn w:val="Normal"/>
    <w:qFormat/>
    <w:rsid w:val="00C629AC"/>
    <w:pPr>
      <w:keepNext/>
      <w:spacing w:before="240" w:after="120" w:line="280" w:lineRule="exact"/>
      <w:ind w:hanging="11"/>
      <w:jc w:val="center"/>
    </w:pPr>
    <w:rPr>
      <w:rFonts w:eastAsia="SimSun"/>
      <w:b/>
      <w:kern w:val="22"/>
      <w:sz w:val="21"/>
      <w:szCs w:val="10"/>
      <w:lang w:val="en-US" w:eastAsia="zh-CN"/>
    </w:rPr>
  </w:style>
  <w:style w:type="table" w:customStyle="1" w:styleId="TableGrid2">
    <w:name w:val="Table Grid2"/>
    <w:basedOn w:val="TableNormal"/>
    <w:next w:val="TableGrid"/>
    <w:uiPriority w:val="59"/>
    <w:rsid w:val="00C629AC"/>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未处理的提及2"/>
    <w:basedOn w:val="DefaultParagraphFont"/>
    <w:uiPriority w:val="99"/>
    <w:rsid w:val="00C629AC"/>
    <w:rPr>
      <w:color w:val="605E5C"/>
      <w:shd w:val="clear" w:color="auto" w:fill="E1DFDD"/>
    </w:rPr>
  </w:style>
  <w:style w:type="character" w:customStyle="1" w:styleId="qowt-font6-simsun">
    <w:name w:val="qowt-font6-simsun"/>
    <w:basedOn w:val="DefaultParagraphFont"/>
    <w:rsid w:val="00C629AC"/>
  </w:style>
  <w:style w:type="character" w:customStyle="1" w:styleId="qowt-font7-simsun">
    <w:name w:val="qowt-font7-simsun"/>
    <w:basedOn w:val="DefaultParagraphFont"/>
    <w:rsid w:val="00C629AC"/>
  </w:style>
  <w:style w:type="character" w:customStyle="1" w:styleId="qowt-font8-kaiti">
    <w:name w:val="qowt-font8-kaiti"/>
    <w:basedOn w:val="DefaultParagraphFont"/>
    <w:rsid w:val="00C629AC"/>
  </w:style>
  <w:style w:type="character" w:customStyle="1" w:styleId="y2iqfc">
    <w:name w:val="y2iqfc"/>
    <w:basedOn w:val="DefaultParagraphFont"/>
    <w:rsid w:val="00C629AC"/>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locked/>
    <w:rsid w:val="00C629AC"/>
    <w:rPr>
      <w:rFonts w:ascii="SimSun" w:hAnsi="SimSun"/>
      <w:noProof/>
      <w:spacing w:val="5"/>
      <w:w w:val="104"/>
      <w:kern w:val="14"/>
      <w:sz w:val="20"/>
      <w:szCs w:val="20"/>
    </w:rPr>
  </w:style>
  <w:style w:type="paragraph" w:styleId="Index2">
    <w:name w:val="index 2"/>
    <w:basedOn w:val="Normal"/>
    <w:next w:val="Normal"/>
    <w:autoRedefine/>
    <w:uiPriority w:val="99"/>
    <w:semiHidden/>
    <w:unhideWhenUsed/>
    <w:rsid w:val="003A03CD"/>
    <w:pPr>
      <w:ind w:left="440" w:hanging="220"/>
    </w:pPr>
    <w:rPr>
      <w:rFonts w:eastAsia="SimSun"/>
      <w:sz w:val="20"/>
      <w:szCs w:val="20"/>
      <w:lang w:val="en-US" w:eastAsia="zh-CN"/>
    </w:rPr>
  </w:style>
  <w:style w:type="character" w:customStyle="1" w:styleId="markedcontent">
    <w:name w:val="markedcontent"/>
    <w:basedOn w:val="DefaultParagraphFont"/>
    <w:rsid w:val="00D44E47"/>
  </w:style>
  <w:style w:type="paragraph" w:customStyle="1" w:styleId="a1">
    <w:name w:val="第一层"/>
    <w:basedOn w:val="Heading1item"/>
    <w:link w:val="Char"/>
    <w:qFormat/>
    <w:rsid w:val="00FC212F"/>
    <w:pPr>
      <w:tabs>
        <w:tab w:val="left" w:pos="993"/>
      </w:tabs>
      <w:spacing w:after="240"/>
      <w:jc w:val="center"/>
      <w:outlineLvl w:val="0"/>
    </w:pPr>
    <w:rPr>
      <w:rFonts w:ascii="SimSun" w:eastAsia="SimSun" w:hAnsi="SimSun" w:cs="SimSun"/>
      <w:bCs w:val="0"/>
      <w:caps/>
      <w:kern w:val="0"/>
      <w:sz w:val="24"/>
      <w:szCs w:val="24"/>
      <w:lang w:eastAsia="zh-CN"/>
    </w:rPr>
  </w:style>
  <w:style w:type="paragraph" w:customStyle="1" w:styleId="a2">
    <w:name w:val="第二层"/>
    <w:basedOn w:val="Heading2"/>
    <w:link w:val="Char0"/>
    <w:qFormat/>
    <w:rsid w:val="006A592D"/>
    <w:pPr>
      <w:snapToGrid w:val="0"/>
      <w:spacing w:line="240" w:lineRule="atLeast"/>
    </w:pPr>
    <w:rPr>
      <w:sz w:val="24"/>
      <w:lang w:val="en-US" w:eastAsia="zh-CN"/>
    </w:rPr>
  </w:style>
  <w:style w:type="character" w:customStyle="1" w:styleId="HEADINGNOTFORTOCChar">
    <w:name w:val="HEADING (NOT FOR TOC) Char"/>
    <w:basedOn w:val="Heading1Char"/>
    <w:link w:val="HEADINGNOTFORTOC"/>
    <w:rsid w:val="00FC212F"/>
    <w:rPr>
      <w:rFonts w:ascii="Times New Roman" w:eastAsia="Times New Roman" w:hAnsi="Times New Roman" w:cs="Times New Roman"/>
      <w:b/>
      <w:caps/>
      <w:sz w:val="22"/>
      <w:lang w:val="en-GB"/>
    </w:rPr>
  </w:style>
  <w:style w:type="character" w:customStyle="1" w:styleId="Heading1-compilationChar">
    <w:name w:val="Heading 1 - compilation Char"/>
    <w:basedOn w:val="HEADINGNOTFORTOCChar"/>
    <w:link w:val="Heading1-compilation"/>
    <w:rsid w:val="00FC212F"/>
    <w:rPr>
      <w:rFonts w:asciiTheme="majorBidi" w:eastAsia="Times New Roman" w:hAnsiTheme="majorBidi" w:cstheme="majorBidi"/>
      <w:b/>
      <w:bCs/>
      <w:caps/>
      <w:snapToGrid w:val="0"/>
      <w:kern w:val="22"/>
      <w:sz w:val="22"/>
      <w:szCs w:val="20"/>
      <w:lang w:val="en-GB"/>
    </w:rPr>
  </w:style>
  <w:style w:type="character" w:customStyle="1" w:styleId="Heading1itemChar">
    <w:name w:val="Heading 1 item Char"/>
    <w:basedOn w:val="Heading1-compilationChar"/>
    <w:link w:val="Heading1item"/>
    <w:rsid w:val="00FC212F"/>
    <w:rPr>
      <w:rFonts w:asciiTheme="majorBidi" w:eastAsia="Times New Roman" w:hAnsiTheme="majorBidi" w:cstheme="majorBidi"/>
      <w:b/>
      <w:bCs/>
      <w:caps w:val="0"/>
      <w:snapToGrid w:val="0"/>
      <w:kern w:val="22"/>
      <w:sz w:val="22"/>
      <w:szCs w:val="20"/>
      <w:lang w:val="en-GB"/>
    </w:rPr>
  </w:style>
  <w:style w:type="character" w:customStyle="1" w:styleId="Char">
    <w:name w:val="第一层 Char"/>
    <w:basedOn w:val="Heading1itemChar"/>
    <w:link w:val="a1"/>
    <w:rsid w:val="00FC212F"/>
    <w:rPr>
      <w:rFonts w:ascii="SimSun" w:eastAsia="SimSun" w:hAnsi="SimSun" w:cs="SimSun"/>
      <w:b/>
      <w:bCs w:val="0"/>
      <w:caps/>
      <w:snapToGrid w:val="0"/>
      <w:kern w:val="22"/>
      <w:sz w:val="22"/>
      <w:szCs w:val="20"/>
      <w:lang w:val="en-GB" w:eastAsia="zh-CN"/>
    </w:rPr>
  </w:style>
  <w:style w:type="character" w:customStyle="1" w:styleId="Char0">
    <w:name w:val="第二层 Char"/>
    <w:basedOn w:val="Heading2Char"/>
    <w:link w:val="a2"/>
    <w:rsid w:val="006A592D"/>
    <w:rPr>
      <w:rFonts w:ascii="Times New Roman" w:eastAsia="Times New Roman" w:hAnsi="Times New Roman" w:cs="Times New Roman"/>
      <w:b/>
      <w:bCs/>
      <w:iCs/>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https://www.cbd.int/doc/decisions/cop-13/cop-13-dec-22-zh.pdf" TargetMode="External"/><Relationship Id="rId42" Type="http://schemas.openxmlformats.org/officeDocument/2006/relationships/hyperlink" Target="https://www.cbd.int/doc/decisions/cop-11/cop-11-dec-02-zh.pdf" TargetMode="External"/><Relationship Id="rId47" Type="http://schemas.openxmlformats.org/officeDocument/2006/relationships/hyperlink" Target="https://www.cbd.int/doc/decisions/cop-14/cop-14-dec-24-zh.pdf" TargetMode="External"/><Relationship Id="rId63" Type="http://schemas.openxmlformats.org/officeDocument/2006/relationships/hyperlink" Target="https://www.cbd.int/doc/decisions/cop-11/cop-11-dec-17-zh.pdf" TargetMode="External"/><Relationship Id="rId68" Type="http://schemas.openxmlformats.org/officeDocument/2006/relationships/header" Target="header17.xml"/><Relationship Id="rId84" Type="http://schemas.openxmlformats.org/officeDocument/2006/relationships/theme" Target="theme/theme1.xml"/><Relationship Id="rId16" Type="http://schemas.openxmlformats.org/officeDocument/2006/relationships/header" Target="header1.xml"/><Relationship Id="rId11" Type="http://schemas.openxmlformats.org/officeDocument/2006/relationships/endnotes" Target="endnotes.xml"/><Relationship Id="rId32" Type="http://schemas.openxmlformats.org/officeDocument/2006/relationships/hyperlink" Target="https://www.cbd.int/doc/decisions/cop-13/cop-13-dec-23-zh.pdf" TargetMode="External"/><Relationship Id="rId37" Type="http://schemas.openxmlformats.org/officeDocument/2006/relationships/header" Target="header11.xml"/><Relationship Id="rId53" Type="http://schemas.openxmlformats.org/officeDocument/2006/relationships/hyperlink" Target="https://www.cbd.int/doc/decisions/cop-12/cop-12-dec-09-zh.pdf" TargetMode="External"/><Relationship Id="rId58" Type="http://schemas.openxmlformats.org/officeDocument/2006/relationships/hyperlink" Target="https://www.cbd.int/doc/decisions/cop-11/cop-11-dec-17-zh.pdf" TargetMode="External"/><Relationship Id="rId74" Type="http://schemas.openxmlformats.org/officeDocument/2006/relationships/hyperlink" Target="https://www.cbd.int/doc/decisions/cop-10/cop-10-dec-33-zh.pdf" TargetMode="External"/><Relationship Id="rId79" Type="http://schemas.openxmlformats.org/officeDocument/2006/relationships/hyperlink" Target="https://www.cbd.int/doc/decisions/cop-10/cop-10-dec-34-zh.pdf" TargetMode="External"/><Relationship Id="rId5" Type="http://schemas.openxmlformats.org/officeDocument/2006/relationships/customXml" Target="../customXml/item5.xml"/><Relationship Id="rId61" Type="http://schemas.openxmlformats.org/officeDocument/2006/relationships/hyperlink" Target="https://www.cbd.int/doc/decisions/cop-14/cop-14-dec-09-zh.pdf" TargetMode="External"/><Relationship Id="rId82" Type="http://schemas.openxmlformats.org/officeDocument/2006/relationships/fontTable" Target="fontTable.xml"/><Relationship Id="rId19" Type="http://schemas.openxmlformats.org/officeDocument/2006/relationships/header" Target="header4.xml"/><Relationship Id="rId14" Type="http://schemas.openxmlformats.org/officeDocument/2006/relationships/image" Target="media/image3.png"/><Relationship Id="rId22" Type="http://schemas.openxmlformats.org/officeDocument/2006/relationships/hyperlink" Target="https://www.cbd.int/article/people-for-our-planet-aggregator" TargetMode="External"/><Relationship Id="rId27" Type="http://schemas.openxmlformats.org/officeDocument/2006/relationships/header" Target="header7.xml"/><Relationship Id="rId30" Type="http://schemas.openxmlformats.org/officeDocument/2006/relationships/hyperlink" Target="https://www.un.org/en/ga/search/view_doc.asp?symbol=E/C.19/2016/5&amp;Lang=C" TargetMode="External"/><Relationship Id="rId35" Type="http://schemas.openxmlformats.org/officeDocument/2006/relationships/image" Target="media/image5.svg"/><Relationship Id="rId43" Type="http://schemas.openxmlformats.org/officeDocument/2006/relationships/hyperlink" Target="https://www.cbd.int/doc/decisions/cop-14/cop-14-dec-25-zh.pdf" TargetMode="External"/><Relationship Id="rId48" Type="http://schemas.openxmlformats.org/officeDocument/2006/relationships/header" Target="header12.xml"/><Relationship Id="rId56" Type="http://schemas.openxmlformats.org/officeDocument/2006/relationships/header" Target="header15.xml"/><Relationship Id="rId64" Type="http://schemas.openxmlformats.org/officeDocument/2006/relationships/hyperlink" Target="https://www.cbd.int/doc/decisions/cop-12/cop-12-dec-22-zh.pdf" TargetMode="External"/><Relationship Id="rId69" Type="http://schemas.openxmlformats.org/officeDocument/2006/relationships/hyperlink" Target="https://www.cbd.int/doc/c/aa9a/bde9/eaf24f73bd471d64e8094722/ebsa-ws-2018-01-04-en.pdf" TargetMode="External"/><Relationship Id="rId77" Type="http://schemas.openxmlformats.org/officeDocument/2006/relationships/hyperlink" Target="https://www.cbd.int/doc/decisions/cop-06/full/cop-06-dec-zh.pdf" TargetMode="External"/><Relationship Id="rId8" Type="http://schemas.openxmlformats.org/officeDocument/2006/relationships/settings" Target="settings.xml"/><Relationship Id="rId51" Type="http://schemas.openxmlformats.org/officeDocument/2006/relationships/image" Target="media/image7.png"/><Relationship Id="rId72" Type="http://schemas.openxmlformats.org/officeDocument/2006/relationships/hyperlink" Target="https://www.cbd.int/doc/decisions/cop-07/full/cop-07-dec-zh.pdf" TargetMode="External"/><Relationship Id="rId80" Type="http://schemas.openxmlformats.org/officeDocument/2006/relationships/hyperlink" Target="https://www.cbd.int/doc/decisions/cop-14/cop-14-dec-30-zh.pdf"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footer" Target="footer1.xml"/><Relationship Id="rId33" Type="http://schemas.openxmlformats.org/officeDocument/2006/relationships/hyperlink" Target="https://www.cbd.int/doc/decisions/cop-14/cop-14-dec-24-zh.pdf" TargetMode="External"/><Relationship Id="rId38" Type="http://schemas.openxmlformats.org/officeDocument/2006/relationships/hyperlink" Target="https://www.cbd.int/doc/decisions/cop-14/cop-14-dec-25-zh.pdf" TargetMode="External"/><Relationship Id="rId46" Type="http://schemas.openxmlformats.org/officeDocument/2006/relationships/hyperlink" Target="https://www.cbd.int/doc/decisions/cop-13/cop-13-dec-24-zh.pdf" TargetMode="External"/><Relationship Id="rId59" Type="http://schemas.openxmlformats.org/officeDocument/2006/relationships/hyperlink" Target="https://www.cbd.int/doc/decisions/cop-12/cop-12-dec-22-zh.pdf" TargetMode="External"/><Relationship Id="rId67" Type="http://schemas.openxmlformats.org/officeDocument/2006/relationships/header" Target="header16.xml"/><Relationship Id="rId20" Type="http://schemas.openxmlformats.org/officeDocument/2006/relationships/hyperlink" Target="https://www.cbd.int/doc/decisions/cop-14/cop-14-dec-34-zh.pdf" TargetMode="External"/><Relationship Id="rId41" Type="http://schemas.openxmlformats.org/officeDocument/2006/relationships/hyperlink" Target="https://www.cbd.int/doc/decisions/cop-12/cop-12-dec-02-zh.pdf" TargetMode="External"/><Relationship Id="rId54" Type="http://schemas.openxmlformats.org/officeDocument/2006/relationships/hyperlink" Target="https://www.cbd.int/doc/decisions/cop-05/full/cop-05-dec-zh.pdf" TargetMode="External"/><Relationship Id="rId62" Type="http://schemas.openxmlformats.org/officeDocument/2006/relationships/hyperlink" Target="https://www.cbd.int/doc/decisions/cop-10/cop-10-dec-29-zh.pdf" TargetMode="External"/><Relationship Id="rId70" Type="http://schemas.openxmlformats.org/officeDocument/2006/relationships/header" Target="header18.xml"/><Relationship Id="rId75" Type="http://schemas.openxmlformats.org/officeDocument/2006/relationships/hyperlink" Target="https://www.cbd.int/doc/decisions/cop-13/cop-13-dec-04-zh.pdf" TargetMode="External"/><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09/cop-09-dec-34-zh.pdf" TargetMode="Externa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header" Target="header10.xml"/><Relationship Id="rId49" Type="http://schemas.openxmlformats.org/officeDocument/2006/relationships/header" Target="header13.xml"/><Relationship Id="rId57" Type="http://schemas.openxmlformats.org/officeDocument/2006/relationships/hyperlink" Target="https://www.cbd.int/doc/decisions/cop-10/cop-10-dec-29-zh.pdf" TargetMode="External"/><Relationship Id="rId10" Type="http://schemas.openxmlformats.org/officeDocument/2006/relationships/footnotes" Target="footnotes.xml"/><Relationship Id="rId31" Type="http://schemas.openxmlformats.org/officeDocument/2006/relationships/hyperlink" Target="https://www.cbd.int/doc/decisions/cop-14/cop-14-dec-16-zh.pdf" TargetMode="External"/><Relationship Id="rId44" Type="http://schemas.openxmlformats.org/officeDocument/2006/relationships/image" Target="media/image6.png"/><Relationship Id="rId52" Type="http://schemas.openxmlformats.org/officeDocument/2006/relationships/hyperlink" Target="https://www.cbd.int/doc/decisions/cop-10/cop-10-dec-22-zh.pdf" TargetMode="External"/><Relationship Id="rId60" Type="http://schemas.openxmlformats.org/officeDocument/2006/relationships/hyperlink" Target="https://www.cbd.int/doc/decisions/cop-13/cop-13-dec-12-zh.pdf" TargetMode="External"/><Relationship Id="rId65" Type="http://schemas.openxmlformats.org/officeDocument/2006/relationships/hyperlink" Target="https://www.cbd.int/doc/decisions/cop-13/cop-13-dec-12-zh.pdf" TargetMode="External"/><Relationship Id="rId73" Type="http://schemas.openxmlformats.org/officeDocument/2006/relationships/hyperlink" Target="https://www.cbd.int/doc/decisions/cop-09/cop-09-dec-16-zh.pdf" TargetMode="External"/><Relationship Id="rId78" Type="http://schemas.openxmlformats.org/officeDocument/2006/relationships/hyperlink" Target="https://www.cbd.int/doc/decisions/cop-08/full/cop-08-dec-zh.pdf" TargetMode="External"/><Relationship Id="rId81" Type="http://schemas.openxmlformats.org/officeDocument/2006/relationships/header" Target="header20.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9" Type="http://schemas.openxmlformats.org/officeDocument/2006/relationships/hyperlink" Target="https://www.cbd.int/doc/decisions/cop-13/cop-13-dec-23-zh.pdf" TargetMode="External"/><Relationship Id="rId34" Type="http://schemas.openxmlformats.org/officeDocument/2006/relationships/image" Target="media/image4.png"/><Relationship Id="rId50" Type="http://schemas.openxmlformats.org/officeDocument/2006/relationships/hyperlink" Target="file:///C:\112%20Jia%20Yunqi\JIA%20202212\secretariat@cbd.int" TargetMode="External"/><Relationship Id="rId55" Type="http://schemas.openxmlformats.org/officeDocument/2006/relationships/header" Target="header14.xml"/><Relationship Id="rId76" Type="http://schemas.openxmlformats.org/officeDocument/2006/relationships/hyperlink" Target="https://www.cbd.int/doc/decisions/cop-14/cop-14-dec-05-zh.pdf" TargetMode="External"/><Relationship Id="rId7" Type="http://schemas.openxmlformats.org/officeDocument/2006/relationships/styles" Target="styles.xml"/><Relationship Id="rId71" Type="http://schemas.openxmlformats.org/officeDocument/2006/relationships/header" Target="header19.xml"/><Relationship Id="rId2" Type="http://schemas.openxmlformats.org/officeDocument/2006/relationships/customXml" Target="../customXml/item2.xml"/><Relationship Id="rId29" Type="http://schemas.openxmlformats.org/officeDocument/2006/relationships/header" Target="header9.xml"/><Relationship Id="rId24" Type="http://schemas.openxmlformats.org/officeDocument/2006/relationships/header" Target="header6.xml"/><Relationship Id="rId40" Type="http://schemas.openxmlformats.org/officeDocument/2006/relationships/hyperlink" Target="https://www.cbd.int/doc/decisions/cop-13/cop-13-dec-18-zh.pdf" TargetMode="External"/><Relationship Id="rId45" Type="http://schemas.openxmlformats.org/officeDocument/2006/relationships/hyperlink" Target="https://doi.org/10.1093/jas/skz092" TargetMode="External"/><Relationship Id="rId66" Type="http://schemas.openxmlformats.org/officeDocument/2006/relationships/hyperlink" Target="https://www.cbd.int/doc/decisions/cop-14/cop-14-dec-09-zh.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ohchr.org/EN/HRBodies/CERD/Pages/EarlyWarningProcedure.aspx" TargetMode="External"/><Relationship Id="rId21" Type="http://schemas.openxmlformats.org/officeDocument/2006/relationships/hyperlink" Target="https://www.cbd.int/doc/decisions/cop-10/cop-10-dec-42-zh.pdf" TargetMode="External"/><Relationship Id="rId42" Type="http://schemas.openxmlformats.org/officeDocument/2006/relationships/hyperlink" Target="https://www.cbd.int/cb/plans/" TargetMode="External"/><Relationship Id="rId47" Type="http://schemas.openxmlformats.org/officeDocument/2006/relationships/hyperlink" Target="https://www.cbd.int/doc/meetings/cop/cop-11/official/cop-11-31-zh.pdf" TargetMode="External"/><Relationship Id="rId63" Type="http://schemas.openxmlformats.org/officeDocument/2006/relationships/hyperlink" Target="https://www.protectedplanet.net/" TargetMode="External"/><Relationship Id="rId68" Type="http://schemas.openxmlformats.org/officeDocument/2006/relationships/hyperlink" Target="https://undocs.org/A/RES/73/284" TargetMode="External"/><Relationship Id="rId84" Type="http://schemas.openxmlformats.org/officeDocument/2006/relationships/hyperlink" Target="https://www.cbd.int/doc/c/8773/a08f/a4f0fac63da635e40fce343a/sbi-02-16-add1-zh.pdf" TargetMode="External"/><Relationship Id="rId89" Type="http://schemas.openxmlformats.org/officeDocument/2006/relationships/hyperlink" Target="http://diise.islandconservation.org" TargetMode="External"/><Relationship Id="rId112" Type="http://schemas.openxmlformats.org/officeDocument/2006/relationships/hyperlink" Target="http://undocs.org/A/RES/68/232" TargetMode="External"/><Relationship Id="rId16" Type="http://schemas.openxmlformats.org/officeDocument/2006/relationships/hyperlink" Target="https://www.cbd.int/doc/decisions/cop-10/cop-10-dec-02-zh.pdf" TargetMode="External"/><Relationship Id="rId107" Type="http://schemas.openxmlformats.org/officeDocument/2006/relationships/hyperlink" Target="http://www.fao.org/3/a-bl813e.pdf" TargetMode="External"/><Relationship Id="rId11" Type="http://schemas.openxmlformats.org/officeDocument/2006/relationships/hyperlink" Target="http://www.biodiversitybarometer.org/" TargetMode="External"/><Relationship Id="rId32" Type="http://schemas.openxmlformats.org/officeDocument/2006/relationships/hyperlink" Target="http://www.thegef.org/publications/instrument-establishment-restructured-gef-2019" TargetMode="External"/><Relationship Id="rId37" Type="http://schemas.openxmlformats.org/officeDocument/2006/relationships/hyperlink" Target="https://undocs.org/zh/A/RES/70/1" TargetMode="External"/><Relationship Id="rId53" Type="http://schemas.openxmlformats.org/officeDocument/2006/relationships/hyperlink" Target="https://www.cbd.int/doc/c/5ec1/d94f/60fb5937bc06b92013ec09dd/sbi-02-inf-33-en.pdf" TargetMode="External"/><Relationship Id="rId58" Type="http://schemas.openxmlformats.org/officeDocument/2006/relationships/hyperlink" Target="https://rsis.ramsar.org/" TargetMode="External"/><Relationship Id="rId74" Type="http://schemas.openxmlformats.org/officeDocument/2006/relationships/hyperlink" Target="https://ipbes.net/assessing-knowledge" TargetMode="External"/><Relationship Id="rId79" Type="http://schemas.openxmlformats.org/officeDocument/2006/relationships/hyperlink" Target="https://www.cbd.int/ecosystem/" TargetMode="External"/><Relationship Id="rId102" Type="http://schemas.openxmlformats.org/officeDocument/2006/relationships/hyperlink" Target="http://www.fao.org/documents/card/en/c/5544358d-f11f-4e9f-90ef-a37c3bf52db7/" TargetMode="External"/><Relationship Id="rId5" Type="http://schemas.openxmlformats.org/officeDocument/2006/relationships/hyperlink" Target="https://www.post-2020indicators.org/" TargetMode="External"/><Relationship Id="rId90" Type="http://schemas.openxmlformats.org/officeDocument/2006/relationships/hyperlink" Target="http://www.fao.org/3/ca7670en/CA7670EN.pdf" TargetMode="External"/><Relationship Id="rId95" Type="http://schemas.openxmlformats.org/officeDocument/2006/relationships/hyperlink" Target="https://www.ipcc.ch/srocc/home/" TargetMode="External"/><Relationship Id="rId22" Type="http://schemas.openxmlformats.org/officeDocument/2006/relationships/hyperlink" Target="https://www.cbd.int/doc/decisions/cop-12/cop-12-dec-12-zh.pdf" TargetMode="External"/><Relationship Id="rId27" Type="http://schemas.openxmlformats.org/officeDocument/2006/relationships/hyperlink" Target="https://www.cbd.int/doc/c/30c5/0f94/691d7d4228bbfbaf71353777/wg8j-11-06-zh.pdf" TargetMode="External"/><Relationship Id="rId43" Type="http://schemas.openxmlformats.org/officeDocument/2006/relationships/hyperlink" Target="https://www.unicef.org/evaldatabase/index_70552.html" TargetMode="External"/><Relationship Id="rId48" Type="http://schemas.openxmlformats.org/officeDocument/2006/relationships/hyperlink" Target="https://knowledge4policy.ec.europa.eu/biodiversity_en" TargetMode="External"/><Relationship Id="rId64" Type="http://schemas.openxmlformats.org/officeDocument/2006/relationships/hyperlink" Target="https://pame.protectedplanet.net" TargetMode="External"/><Relationship Id="rId69" Type="http://schemas.openxmlformats.org/officeDocument/2006/relationships/hyperlink" Target="https://undocs.org/A/RES/72/73" TargetMode="External"/><Relationship Id="rId113" Type="http://schemas.openxmlformats.org/officeDocument/2006/relationships/hyperlink" Target="https://ipbes.net/global-assessment" TargetMode="External"/><Relationship Id="rId80" Type="http://schemas.openxmlformats.org/officeDocument/2006/relationships/hyperlink" Target="https://ipbes.net/sites/default/files/2020-02/ipbes_global_assessment_report_summary_for_policymakers_zh.pdf" TargetMode="External"/><Relationship Id="rId85" Type="http://schemas.openxmlformats.org/officeDocument/2006/relationships/hyperlink" Target="https://www.un.org/depts/los/convention_agreements/texts/unclos/unclos_c.pdf" TargetMode="External"/><Relationship Id="rId12" Type="http://schemas.openxmlformats.org/officeDocument/2006/relationships/hyperlink" Target="https://wwfint.awsassets.panda.org/downloads/an_ecowakening_measuring_awareness__engagement_and_action_for_nature_final_may_2021__.pdf" TargetMode="External"/><Relationship Id="rId17" Type="http://schemas.openxmlformats.org/officeDocument/2006/relationships/hyperlink" Target="https://www.cbd.int/doc/decisions/cop-10/cop-10-dec-43-zh.pdf" TargetMode="External"/><Relationship Id="rId33" Type="http://schemas.openxmlformats.org/officeDocument/2006/relationships/hyperlink" Target="https://www.un.org/pga/75/united-nations-summit-on-biodiversity-summary" TargetMode="External"/><Relationship Id="rId38" Type="http://schemas.openxmlformats.org/officeDocument/2006/relationships/hyperlink" Target="https://www.cbd.int/doc/c/0ab8/2d14/07d2c32c7c92ee730c6e3e58/sbi-03-inf-09-zh.pdf" TargetMode="External"/><Relationship Id="rId59" Type="http://schemas.openxmlformats.org/officeDocument/2006/relationships/hyperlink" Target="https://trade.cites.org" TargetMode="External"/><Relationship Id="rId103" Type="http://schemas.openxmlformats.org/officeDocument/2006/relationships/hyperlink" Target="http://www.fao.org/publications/card/zh/c/CA7722ZH" TargetMode="External"/><Relationship Id="rId108" Type="http://schemas.openxmlformats.org/officeDocument/2006/relationships/hyperlink" Target="http://www.fao.org/documents/card/en/c/e60df30b-0269-4247-a15f-db564161fee0/" TargetMode="External"/><Relationship Id="rId54" Type="http://schemas.openxmlformats.org/officeDocument/2006/relationships/hyperlink" Target="http://www-public.imtbs-tsp.eu/~gibson/Teaching/Teaching-ReadingMaterial/Rowley06.pdf" TargetMode="External"/><Relationship Id="rId70" Type="http://schemas.openxmlformats.org/officeDocument/2006/relationships/hyperlink" Target="https://undocs.org/A/RES/70/1" TargetMode="External"/><Relationship Id="rId75" Type="http://schemas.openxmlformats.org/officeDocument/2006/relationships/hyperlink" Target="https://ipbes.net/pandemics" TargetMode="External"/><Relationship Id="rId91" Type="http://schemas.openxmlformats.org/officeDocument/2006/relationships/hyperlink" Target="https://www.cbd.int/doc/c/2d1f/ab01/681ae86a81ab601e585ecfe0/wg2020-01-inf-03-en.pdf" TargetMode="External"/><Relationship Id="rId96" Type="http://schemas.openxmlformats.org/officeDocument/2006/relationships/hyperlink" Target="https://www.cbd.int/doc/publications/cbd-ts-93-zh.pdf" TargetMode="External"/><Relationship Id="rId1" Type="http://schemas.openxmlformats.org/officeDocument/2006/relationships/hyperlink" Target="http://undocs.org/A/RES/60/283" TargetMode="External"/><Relationship Id="rId6" Type="http://schemas.openxmlformats.org/officeDocument/2006/relationships/hyperlink" Target="https://www.cbd.int/meetings/ID-OM-2022-01" TargetMode="External"/><Relationship Id="rId15" Type="http://schemas.openxmlformats.org/officeDocument/2006/relationships/hyperlink" Target="https://undocs.org/zh/A/RES/70/1" TargetMode="External"/><Relationship Id="rId23" Type="http://schemas.openxmlformats.org/officeDocument/2006/relationships/hyperlink" Target="https://www.cbd.int/doc/decisions/cop-12/cop-12-dec-12-zh.pdf" TargetMode="External"/><Relationship Id="rId28" Type="http://schemas.openxmlformats.org/officeDocument/2006/relationships/hyperlink" Target="http://undocs.org/e/c.19/2016/5" TargetMode="External"/><Relationship Id="rId36" Type="http://schemas.openxmlformats.org/officeDocument/2006/relationships/hyperlink" Target="https://unemg.org/wp-content/uploads/2021/04/HLCP41-CRP.2-A-common-approach-to-integrating-biodiversity-and-nature-based-solutions_Rev-12-Apr-2021.pdf" TargetMode="External"/><Relationship Id="rId49" Type="http://schemas.openxmlformats.org/officeDocument/2006/relationships/hyperlink" Target="https://www.gbif.org/data4nature" TargetMode="External"/><Relationship Id="rId57" Type="http://schemas.openxmlformats.org/officeDocument/2006/relationships/hyperlink" Target="https://absch.cbd.int/" TargetMode="External"/><Relationship Id="rId106" Type="http://schemas.openxmlformats.org/officeDocument/2006/relationships/hyperlink" Target="https://www.who.int/features/qa/one-health/en/" TargetMode="External"/><Relationship Id="rId114" Type="http://schemas.openxmlformats.org/officeDocument/2006/relationships/hyperlink" Target="https://www.cbd.int/doc/decisions/cop-13/cop-13-dec-28-zh.pdf" TargetMode="External"/><Relationship Id="rId10" Type="http://schemas.openxmlformats.org/officeDocument/2006/relationships/hyperlink" Target="https://ontheedge.org/impact/sentiment-tracker" TargetMode="External"/><Relationship Id="rId31" Type="http://schemas.openxmlformats.org/officeDocument/2006/relationships/hyperlink" Target="https://undocs.org/Home/Mobile?FinalSymbol=UNEP%2FEA.1%2F10&amp;Language=E&amp;DeviceType=Desktop&amp;LangRequested=False" TargetMode="External"/><Relationship Id="rId44" Type="http://schemas.openxmlformats.org/officeDocument/2006/relationships/hyperlink" Target="https://unemg.org/" TargetMode="External"/><Relationship Id="rId52" Type="http://schemas.openxmlformats.org/officeDocument/2006/relationships/hyperlink" Target="https://www.cbd.int/gbo/" TargetMode="External"/><Relationship Id="rId60" Type="http://schemas.openxmlformats.org/officeDocument/2006/relationships/hyperlink" Target="http://www.informea.org/" TargetMode="External"/><Relationship Id="rId65" Type="http://schemas.openxmlformats.org/officeDocument/2006/relationships/hyperlink" Target="https://www.iccaregistry.org/" TargetMode="External"/><Relationship Id="rId73" Type="http://schemas.openxmlformats.org/officeDocument/2006/relationships/hyperlink" Target="https://chm.cbd.int" TargetMode="External"/><Relationship Id="rId78" Type="http://schemas.openxmlformats.org/officeDocument/2006/relationships/hyperlink" Target="https://ipbes.net/sites/default/files/2020-02/ipbes_global_assessment_report_summary_for_policymakers_zh.pdf" TargetMode="External"/><Relationship Id="rId81" Type="http://schemas.openxmlformats.org/officeDocument/2006/relationships/hyperlink" Target="https://ipbes.net/nexus/scoping-document" TargetMode="External"/><Relationship Id="rId86" Type="http://schemas.openxmlformats.org/officeDocument/2006/relationships/hyperlink" Target="http://www.wcoomd.org/~/media/wco/public/global/pdf/topics/facilitation/activities-and-programmes/tf-negociations/wco-docs/info-sheets-on-tf-measures/single-window-concept.pdf" TargetMode="External"/><Relationship Id="rId94" Type="http://schemas.openxmlformats.org/officeDocument/2006/relationships/hyperlink" Target="https://www.ipcc.ch/report/srccl/" TargetMode="External"/><Relationship Id="rId99" Type="http://schemas.openxmlformats.org/officeDocument/2006/relationships/hyperlink" Target="https://undocs.org/A/RES/71/256" TargetMode="External"/><Relationship Id="rId101" Type="http://schemas.openxmlformats.org/officeDocument/2006/relationships/hyperlink" Target="http://www.fao.org/3/i2215e/i2215e00.htm" TargetMode="External"/><Relationship Id="rId4" Type="http://schemas.openxmlformats.org/officeDocument/2006/relationships/hyperlink" Target="https://www.cbd.int/meetings/ID-OM-2022-01" TargetMode="External"/><Relationship Id="rId9" Type="http://schemas.openxmlformats.org/officeDocument/2006/relationships/hyperlink" Target="https://www.cbd.int/cepa/toolkit/2008/doc/CBD-Toolkit-Complete.pdf" TargetMode="External"/><Relationship Id="rId13" Type="http://schemas.openxmlformats.org/officeDocument/2006/relationships/hyperlink" Target="https://www.ipsos.com/ipsos-mori/en-uk/global-commons-survey-attitudes-transformation-and-planetary-stewardship" TargetMode="External"/><Relationship Id="rId18" Type="http://schemas.openxmlformats.org/officeDocument/2006/relationships/hyperlink" Target="http://undocs.org/A/RES/70/1" TargetMode="External"/><Relationship Id="rId39" Type="http://schemas.openxmlformats.org/officeDocument/2006/relationships/hyperlink" Target="https://unsdg.un.org/resources/capacity-development-undaf-companion-guidance" TargetMode="External"/><Relationship Id="rId109" Type="http://schemas.openxmlformats.org/officeDocument/2006/relationships/hyperlink" Target="http://www.fao.org/agriculture/crops/thematic-sitemap/theme/pests/code/en/" TargetMode="External"/><Relationship Id="rId34" Type="http://schemas.openxmlformats.org/officeDocument/2006/relationships/hyperlink" Target="https://www.cbd.int/doc/c/488c/459e/c0388a16ec7b965cbfa01ee0/sbi-03-07-add1-zh.pdf" TargetMode="External"/><Relationship Id="rId50" Type="http://schemas.openxmlformats.org/officeDocument/2006/relationships/hyperlink" Target="https://panorama.solutions/en" TargetMode="External"/><Relationship Id="rId55" Type="http://schemas.openxmlformats.org/officeDocument/2006/relationships/hyperlink" Target="https://www.cbd.int/chm/" TargetMode="External"/><Relationship Id="rId76" Type="http://schemas.openxmlformats.org/officeDocument/2006/relationships/hyperlink" Target="https://www.cbd.int/doc/recommendations/sbstta-24/sbstta-24-rec-02-zh.pdf" TargetMode="External"/><Relationship Id="rId97" Type="http://schemas.openxmlformats.org/officeDocument/2006/relationships/hyperlink" Target="https://www.cbd.int/doc/publications/cbd-ts-85-zh.pdf" TargetMode="External"/><Relationship Id="rId104" Type="http://schemas.openxmlformats.org/officeDocument/2006/relationships/hyperlink" Target="https://undocs.org/A/RES/70/1" TargetMode="External"/><Relationship Id="rId7" Type="http://schemas.openxmlformats.org/officeDocument/2006/relationships/hyperlink" Target="https://www.cbd.int/meetings/ID-OM-2022-01" TargetMode="External"/><Relationship Id="rId71" Type="http://schemas.openxmlformats.org/officeDocument/2006/relationships/hyperlink" Target="https://www.cbd.int/doc/decisions/cop-10/cop-10-dec-02-zh.pdf" TargetMode="External"/><Relationship Id="rId92" Type="http://schemas.openxmlformats.org/officeDocument/2006/relationships/hyperlink" Target="https://ipbes.net/global-assessment" TargetMode="External"/><Relationship Id="rId2" Type="http://schemas.openxmlformats.org/officeDocument/2006/relationships/hyperlink" Target="https://www.ipbes.net/global-assessment-report-biodiversity-ecosystem-services" TargetMode="External"/><Relationship Id="rId29" Type="http://schemas.openxmlformats.org/officeDocument/2006/relationships/hyperlink" Target="http://undocs.org/E/C.19/2016/5/CORR.1" TargetMode="External"/><Relationship Id="rId24" Type="http://schemas.openxmlformats.org/officeDocument/2006/relationships/hyperlink" Target="https://www.cbd.int/doc/decisions/cop-12/cop-12-dec-12-zh.pdf" TargetMode="External"/><Relationship Id="rId40" Type="http://schemas.openxmlformats.org/officeDocument/2006/relationships/hyperlink" Target="https://warwick.ac.uk/fac/soc/wbs/conf/olkc/archive/olk4/papers/villardi.pdf" TargetMode="External"/><Relationship Id="rId45" Type="http://schemas.openxmlformats.org/officeDocument/2006/relationships/hyperlink" Target="http://www.cbd.int/blg/" TargetMode="External"/><Relationship Id="rId66" Type="http://schemas.openxmlformats.org/officeDocument/2006/relationships/hyperlink" Target="https://www.unep-wcmc.org/resources-and-data/biodiversitysynergies" TargetMode="External"/><Relationship Id="rId87" Type="http://schemas.openxmlformats.org/officeDocument/2006/relationships/hyperlink" Target="http://www.wcoomd.org/-/media/wco/public/global/pdf/topics/facilitation/instruments-and-tools/tools/safe-package/aeo-compendium.pdf?db=web" TargetMode="External"/><Relationship Id="rId110" Type="http://schemas.openxmlformats.org/officeDocument/2006/relationships/hyperlink" Target="http://www.fao.org/3/ca5253en/ca5253en.pdf" TargetMode="External"/><Relationship Id="rId61" Type="http://schemas.openxmlformats.org/officeDocument/2006/relationships/hyperlink" Target="https://www.iucnredlist.org/assessment/sis" TargetMode="External"/><Relationship Id="rId82" Type="http://schemas.openxmlformats.org/officeDocument/2006/relationships/hyperlink" Target="https://www.cbd.int/subnational/partners-and-initiatives/global-partnership/advisory-committee-on-sub-national-governments" TargetMode="External"/><Relationship Id="rId19" Type="http://schemas.openxmlformats.org/officeDocument/2006/relationships/hyperlink" Target="https://www.cbd.int/doc/meetings/cop/cop-07/official/cop-07-21-part2-zh.pdf" TargetMode="External"/><Relationship Id="rId14" Type="http://schemas.openxmlformats.org/officeDocument/2006/relationships/hyperlink" Target="https://behavior.rare.org/wp-content/uploads/2021/02/Behavior-Change-Interventions-in-Practice-final.pdf" TargetMode="External"/><Relationship Id="rId30" Type="http://schemas.openxmlformats.org/officeDocument/2006/relationships/hyperlink" Target="https://www.cbd.int/doc/decisions/cop-05/full/cop-05-dec-zh.pdf" TargetMode="External"/><Relationship Id="rId35" Type="http://schemas.openxmlformats.org/officeDocument/2006/relationships/hyperlink" Target="https://undocs.org/A/RES/75/233" TargetMode="External"/><Relationship Id="rId56" Type="http://schemas.openxmlformats.org/officeDocument/2006/relationships/hyperlink" Target="http://bch.cbd.int/" TargetMode="External"/><Relationship Id="rId77" Type="http://schemas.openxmlformats.org/officeDocument/2006/relationships/hyperlink" Target="https://www.cbd.int/doc/c/4581/b8f0/e9df8fce1a2ff03d77a55101/post2020-prep-02-01-zh.pdf" TargetMode="External"/><Relationship Id="rId100" Type="http://schemas.openxmlformats.org/officeDocument/2006/relationships/hyperlink" Target="http://www.fao.org/3/i5199e/I5199E.pdf" TargetMode="External"/><Relationship Id="rId105" Type="http://schemas.openxmlformats.org/officeDocument/2006/relationships/hyperlink" Target="https://www.cbd.int/doc/decisions/cop-05/full/cop-05-dec-zh.pdf" TargetMode="External"/><Relationship Id="rId8" Type="http://schemas.openxmlformats.org/officeDocument/2006/relationships/hyperlink" Target="https://www.cbd.int/doc/recommendations/sbstta-24/sbstta-24-rec-02-zh.pdf" TargetMode="External"/><Relationship Id="rId51" Type="http://schemas.openxmlformats.org/officeDocument/2006/relationships/hyperlink" Target="https://www.cbd.int/doc/c/6339/43e1/2ba20b1e3bf6f2f3b0809211/sbi-03-07-zh.pdf" TargetMode="External"/><Relationship Id="rId72" Type="http://schemas.openxmlformats.org/officeDocument/2006/relationships/hyperlink" Target="https://www.decadeonrestoration.org/" TargetMode="External"/><Relationship Id="rId93" Type="http://schemas.openxmlformats.org/officeDocument/2006/relationships/hyperlink" Target="https://www.ipcc.ch/sr15/" TargetMode="External"/><Relationship Id="rId98" Type="http://schemas.openxmlformats.org/officeDocument/2006/relationships/hyperlink" Target="http://undocs.org/A/RES/69/283" TargetMode="External"/><Relationship Id="rId3" Type="http://schemas.openxmlformats.org/officeDocument/2006/relationships/hyperlink" Target="https://www.cbd.int/doc/decisions/cop-10/cop-10-dec-02-zh.pdf" TargetMode="External"/><Relationship Id="rId25" Type="http://schemas.openxmlformats.org/officeDocument/2006/relationships/hyperlink" Target="https://www.cbd.int/doc/decisions/cop-13/cop-13-dec-18-zh.pdf" TargetMode="External"/><Relationship Id="rId46" Type="http://schemas.openxmlformats.org/officeDocument/2006/relationships/hyperlink" Target="https://www.cbd.int/doc/decisions/cop-11/cop-11-dec-02-zh.pdf" TargetMode="External"/><Relationship Id="rId67" Type="http://schemas.openxmlformats.org/officeDocument/2006/relationships/hyperlink" Target="https://www.allianceforbio.org/" TargetMode="External"/><Relationship Id="rId20" Type="http://schemas.openxmlformats.org/officeDocument/2006/relationships/hyperlink" Target="https://www.cbd.int/doc/meetings/cop/cop-07/official/cop-07-21-part2-zh.pdf" TargetMode="External"/><Relationship Id="rId41" Type="http://schemas.openxmlformats.org/officeDocument/2006/relationships/hyperlink" Target="https://unsdg.un.org/resources/theory-change-undaf-companion-guidance" TargetMode="External"/><Relationship Id="rId62" Type="http://schemas.openxmlformats.org/officeDocument/2006/relationships/hyperlink" Target="https://www.unbiodiversitylab.org/" TargetMode="External"/><Relationship Id="rId83" Type="http://schemas.openxmlformats.org/officeDocument/2006/relationships/hyperlink" Target="https://www.cbd.int/subnational/partners-and-initiatives/global-partnership/advisory-committee-on-sub-national-governments" TargetMode="External"/><Relationship Id="rId88" Type="http://schemas.openxmlformats.org/officeDocument/2006/relationships/hyperlink" Target="https://ipbes.net/policy-support/tools-instruments/environmental-impact-classification-alien-taxa-eicat" TargetMode="External"/><Relationship Id="rId111" Type="http://schemas.openxmlformats.org/officeDocument/2006/relationships/hyperlink" Target="http://www.fao.org/3/i2801e/i2801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B83D53" w:rsidRDefault="00C6793D">
          <w:r w:rsidRPr="00D42FFD">
            <w:rPr>
              <w:rStyle w:val="PlaceholderText"/>
            </w:rPr>
            <w:t>[Title]</w:t>
          </w:r>
        </w:p>
      </w:docPartBody>
    </w:docPart>
    <w:docPart>
      <w:docPartPr>
        <w:name w:val="DF9B021DEBCC4D7889168DF91E8A34BF"/>
        <w:category>
          <w:name w:val="General"/>
          <w:gallery w:val="placeholder"/>
        </w:category>
        <w:types>
          <w:type w:val="bbPlcHdr"/>
        </w:types>
        <w:behaviors>
          <w:behavior w:val="content"/>
        </w:behaviors>
        <w:guid w:val="{8D913B1C-3137-438F-A8AC-DAC6CF8EBD70}"/>
      </w:docPartPr>
      <w:docPartBody>
        <w:p w:rsidR="00770A3A" w:rsidRDefault="00102A28" w:rsidP="00102A28">
          <w:pPr>
            <w:pStyle w:val="DF9B021DEBCC4D7889168DF91E8A34BF"/>
          </w:pPr>
          <w:r w:rsidRPr="006D0F48">
            <w:rPr>
              <w:rStyle w:val="PlaceholderText"/>
            </w:rPr>
            <w:t>[Subject]</w:t>
          </w:r>
        </w:p>
      </w:docPartBody>
    </w:docPart>
    <w:docPart>
      <w:docPartPr>
        <w:name w:val="B6D999331FA940FB8C4D50C3F95DF64C"/>
        <w:category>
          <w:name w:val="General"/>
          <w:gallery w:val="placeholder"/>
        </w:category>
        <w:types>
          <w:type w:val="bbPlcHdr"/>
        </w:types>
        <w:behaviors>
          <w:behavior w:val="content"/>
        </w:behaviors>
        <w:guid w:val="{38E445F0-3DAA-4749-B8FC-584DD410CC28}"/>
      </w:docPartPr>
      <w:docPartBody>
        <w:p w:rsidR="00770A3A" w:rsidRDefault="00102A28" w:rsidP="00102A28">
          <w:pPr>
            <w:pStyle w:val="B6D999331FA940FB8C4D50C3F95DF64C"/>
          </w:pPr>
          <w:r w:rsidRPr="006D0F48">
            <w:rPr>
              <w:rStyle w:val="PlaceholderText"/>
            </w:rPr>
            <w:t>[Subject]</w:t>
          </w:r>
        </w:p>
      </w:docPartBody>
    </w:docPart>
    <w:docPart>
      <w:docPartPr>
        <w:name w:val="F4CA3A2C7F59454094DC80E3630B0101"/>
        <w:category>
          <w:name w:val="General"/>
          <w:gallery w:val="placeholder"/>
        </w:category>
        <w:types>
          <w:type w:val="bbPlcHdr"/>
        </w:types>
        <w:behaviors>
          <w:behavior w:val="content"/>
        </w:behaviors>
        <w:guid w:val="{68F61B57-5C27-4EDF-8198-E59FAB85D8F2}"/>
      </w:docPartPr>
      <w:docPartBody>
        <w:p w:rsidR="00231E70" w:rsidRDefault="00B67B39">
          <w:r w:rsidRPr="00A2011D">
            <w:rPr>
              <w:rStyle w:val="PlaceholderText"/>
            </w:rPr>
            <w:t>[Subject]</w:t>
          </w:r>
        </w:p>
      </w:docPartBody>
    </w:docPart>
    <w:docPart>
      <w:docPartPr>
        <w:name w:val="3F30CF9DC06F497EB4375BAD5C94CC1B"/>
        <w:category>
          <w:name w:val="General"/>
          <w:gallery w:val="placeholder"/>
        </w:category>
        <w:types>
          <w:type w:val="bbPlcHdr"/>
        </w:types>
        <w:behaviors>
          <w:behavior w:val="content"/>
        </w:behaviors>
        <w:guid w:val="{243637C2-B669-4554-BA89-219410536D86}"/>
      </w:docPartPr>
      <w:docPartBody>
        <w:p w:rsidR="00231E70" w:rsidRDefault="00B67B39" w:rsidP="00B67B39">
          <w:pPr>
            <w:pStyle w:val="3F30CF9DC06F497EB4375BAD5C94CC1B"/>
          </w:pPr>
          <w:r w:rsidRPr="00A2011D">
            <w:rPr>
              <w:rStyle w:val="PlaceholderText"/>
            </w:rPr>
            <w:t>[Subject]</w:t>
          </w:r>
        </w:p>
      </w:docPartBody>
    </w:docPart>
    <w:docPart>
      <w:docPartPr>
        <w:name w:val="309B1F4C562C408BACE9BBFAA7927748"/>
        <w:category>
          <w:name w:val="General"/>
          <w:gallery w:val="placeholder"/>
        </w:category>
        <w:types>
          <w:type w:val="bbPlcHdr"/>
        </w:types>
        <w:behaviors>
          <w:behavior w:val="content"/>
        </w:behaviors>
        <w:guid w:val="{B3A835AB-6674-4704-A2B8-2835DDE1A066}"/>
      </w:docPartPr>
      <w:docPartBody>
        <w:p w:rsidR="00855155" w:rsidRDefault="004B04E8" w:rsidP="004B04E8">
          <w:pPr>
            <w:pStyle w:val="309B1F4C562C408BACE9BBFAA7927748"/>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NSimSun">
    <w:panose1 w:val="02010609030101010101"/>
    <w:charset w:val="86"/>
    <w:family w:val="modern"/>
    <w:pitch w:val="fixed"/>
    <w:sig w:usb0="0000028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STKaiti">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606EB"/>
    <w:rsid w:val="000A22AD"/>
    <w:rsid w:val="00102A28"/>
    <w:rsid w:val="001606DF"/>
    <w:rsid w:val="001838F8"/>
    <w:rsid w:val="001F16A1"/>
    <w:rsid w:val="00214C10"/>
    <w:rsid w:val="00231E70"/>
    <w:rsid w:val="002811B7"/>
    <w:rsid w:val="002E7079"/>
    <w:rsid w:val="003566ED"/>
    <w:rsid w:val="00410B16"/>
    <w:rsid w:val="00437633"/>
    <w:rsid w:val="00447B59"/>
    <w:rsid w:val="0046422C"/>
    <w:rsid w:val="004733DB"/>
    <w:rsid w:val="004760CF"/>
    <w:rsid w:val="004B04E8"/>
    <w:rsid w:val="004B5B88"/>
    <w:rsid w:val="004E092F"/>
    <w:rsid w:val="00500A2B"/>
    <w:rsid w:val="00527A0B"/>
    <w:rsid w:val="005436CA"/>
    <w:rsid w:val="00545C50"/>
    <w:rsid w:val="00571941"/>
    <w:rsid w:val="0058288D"/>
    <w:rsid w:val="005E1749"/>
    <w:rsid w:val="00600C6E"/>
    <w:rsid w:val="00660843"/>
    <w:rsid w:val="006648C1"/>
    <w:rsid w:val="00665C6B"/>
    <w:rsid w:val="00677674"/>
    <w:rsid w:val="006801B3"/>
    <w:rsid w:val="0071055D"/>
    <w:rsid w:val="00756E36"/>
    <w:rsid w:val="00770A3A"/>
    <w:rsid w:val="00810A55"/>
    <w:rsid w:val="00855155"/>
    <w:rsid w:val="00871F1C"/>
    <w:rsid w:val="008C6619"/>
    <w:rsid w:val="008D420E"/>
    <w:rsid w:val="008F2D6B"/>
    <w:rsid w:val="00943997"/>
    <w:rsid w:val="0098642F"/>
    <w:rsid w:val="00B06EB7"/>
    <w:rsid w:val="00B67B39"/>
    <w:rsid w:val="00B83D53"/>
    <w:rsid w:val="00B921C1"/>
    <w:rsid w:val="00B941B7"/>
    <w:rsid w:val="00BD69F2"/>
    <w:rsid w:val="00C259ED"/>
    <w:rsid w:val="00C6793D"/>
    <w:rsid w:val="00C76B7C"/>
    <w:rsid w:val="00C8104B"/>
    <w:rsid w:val="00C908EA"/>
    <w:rsid w:val="00CD0D91"/>
    <w:rsid w:val="00D31D12"/>
    <w:rsid w:val="00DC3CE5"/>
    <w:rsid w:val="00E07AED"/>
    <w:rsid w:val="00EA693C"/>
    <w:rsid w:val="00F10EB5"/>
    <w:rsid w:val="00F163FF"/>
    <w:rsid w:val="00F930B5"/>
    <w:rsid w:val="00FE3711"/>
    <w:rsid w:val="00FE7C05"/>
    <w:rsid w:val="00FF7A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921C1"/>
    <w:rPr>
      <w:color w:val="808080"/>
    </w:rPr>
  </w:style>
  <w:style w:type="paragraph" w:customStyle="1" w:styleId="DF9B021DEBCC4D7889168DF91E8A34BF">
    <w:name w:val="DF9B021DEBCC4D7889168DF91E8A34BF"/>
    <w:rsid w:val="00102A28"/>
    <w:pPr>
      <w:spacing w:after="160" w:line="259" w:lineRule="auto"/>
    </w:pPr>
    <w:rPr>
      <w:lang w:eastAsia="zh-CN"/>
    </w:rPr>
  </w:style>
  <w:style w:type="paragraph" w:customStyle="1" w:styleId="B6D999331FA940FB8C4D50C3F95DF64C">
    <w:name w:val="B6D999331FA940FB8C4D50C3F95DF64C"/>
    <w:rsid w:val="00102A28"/>
    <w:pPr>
      <w:spacing w:after="160" w:line="259" w:lineRule="auto"/>
    </w:pPr>
    <w:rPr>
      <w:lang w:eastAsia="zh-CN"/>
    </w:rPr>
  </w:style>
  <w:style w:type="paragraph" w:customStyle="1" w:styleId="3F30CF9DC06F497EB4375BAD5C94CC1B">
    <w:name w:val="3F30CF9DC06F497EB4375BAD5C94CC1B"/>
    <w:rsid w:val="00B67B39"/>
    <w:pPr>
      <w:spacing w:after="160" w:line="259" w:lineRule="auto"/>
    </w:pPr>
    <w:rPr>
      <w:lang w:eastAsia="zh-CN"/>
    </w:rPr>
  </w:style>
  <w:style w:type="paragraph" w:customStyle="1" w:styleId="309B1F4C562C408BACE9BBFAA7927748">
    <w:name w:val="309B1F4C562C408BACE9BBFAA7927748"/>
    <w:rsid w:val="004B04E8"/>
    <w:pPr>
      <w:spacing w:after="160" w:line="259" w:lineRule="auto"/>
    </w:pPr>
    <w:rPr>
      <w:rFonts w:eastAsia="SimSun"/>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4.xml><?xml version="1.0" encoding="utf-8"?>
<ds:datastoreItem xmlns:ds="http://schemas.openxmlformats.org/officeDocument/2006/customXml" ds:itemID="{8FC566FA-0C30-415C-B7C5-F4B786F30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3167</TotalTime>
  <Pages>1</Pages>
  <Words>34418</Words>
  <Characters>196188</Characters>
  <Application>Microsoft Office Word</Application>
  <DocSecurity>0</DocSecurity>
  <Lines>1634</Lines>
  <Paragraphs>460</Paragraphs>
  <ScaleCrop>false</ScaleCrop>
  <HeadingPairs>
    <vt:vector size="2" baseType="variant">
      <vt:variant>
        <vt:lpstr>Title</vt:lpstr>
      </vt:variant>
      <vt:variant>
        <vt:i4>1</vt:i4>
      </vt:variant>
    </vt:vector>
  </HeadingPairs>
  <TitlesOfParts>
    <vt:vector size="1" baseType="lpstr">
      <vt:lpstr>DRAFT DECISIONS FOR THE FIFTEENTH MEETING OF THE CONFERENCE OF THE PARTIES TO THE CONVENTION ON BIOLOGICAL DIVERSITY</vt:lpstr>
    </vt:vector>
  </TitlesOfParts>
  <Company>United Nations</Company>
  <LinksUpToDate>false</LinksUpToDate>
  <CharactersWithSpaces>230146</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FIFTEENTH MEETING OF THE CONFERENCE OF THE PARTIES TO THE CONVENTION ON BIOLOGICAL DIVERSITY</dc:title>
  <dc:subject>CBD/COP/15/2</dc:subject>
  <dc:creator>SCBD</dc:creator>
  <cp:keywords>Convention on Biological Diversity, Conference of the Parties, fifteenth meeting, Kunming, China, 11-15 October 2021 and 25 April-8 May 2022</cp:keywords>
  <cp:lastModifiedBy>SCBD</cp:lastModifiedBy>
  <cp:revision>169</cp:revision>
  <cp:lastPrinted>2022-11-13T07:24:00Z</cp:lastPrinted>
  <dcterms:created xsi:type="dcterms:W3CDTF">2022-11-04T18:16:00Z</dcterms:created>
  <dcterms:modified xsi:type="dcterms:W3CDTF">2022-11-13T07:29:00Z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